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300" w:rsidRPr="004B669C" w:rsidRDefault="00C76300" w:rsidP="00214814">
      <w:pPr>
        <w:pStyle w:val="Betarp1"/>
        <w:rPr>
          <w:rFonts w:ascii="Times New Roman" w:hAnsi="Times New Roman"/>
        </w:rPr>
      </w:pPr>
    </w:p>
    <w:p w:rsidR="00C76300" w:rsidRPr="004B669C" w:rsidRDefault="00C76300" w:rsidP="00214814">
      <w:pPr>
        <w:pStyle w:val="Betarp1"/>
        <w:rPr>
          <w:rFonts w:ascii="Times New Roman" w:hAnsi="Times New Roman"/>
        </w:rPr>
      </w:pPr>
    </w:p>
    <w:p w:rsidR="00C76300" w:rsidRPr="004B669C" w:rsidRDefault="00C76300" w:rsidP="00214814">
      <w:pPr>
        <w:pStyle w:val="Betarp1"/>
        <w:rPr>
          <w:rFonts w:ascii="Times New Roman" w:hAnsi="Times New Roman"/>
        </w:rPr>
      </w:pPr>
    </w:p>
    <w:p w:rsidR="00C76300" w:rsidRPr="004B669C" w:rsidRDefault="00C76300" w:rsidP="00214814">
      <w:pPr>
        <w:pStyle w:val="Betarp1"/>
        <w:rPr>
          <w:rFonts w:ascii="Times New Roman" w:hAnsi="Times New Roman"/>
        </w:rPr>
      </w:pPr>
    </w:p>
    <w:p w:rsidR="00C76300" w:rsidRPr="004B669C" w:rsidRDefault="00C76300" w:rsidP="00214814">
      <w:pPr>
        <w:pStyle w:val="Betarp1"/>
        <w:rPr>
          <w:rFonts w:ascii="Times New Roman" w:hAnsi="Times New Roman"/>
        </w:rPr>
      </w:pPr>
    </w:p>
    <w:p w:rsidR="00C76300" w:rsidRPr="004B669C" w:rsidRDefault="00C76300" w:rsidP="00214814">
      <w:pPr>
        <w:pStyle w:val="Betarp1"/>
        <w:rPr>
          <w:rFonts w:ascii="Times New Roman" w:hAnsi="Times New Roman"/>
        </w:rPr>
      </w:pPr>
    </w:p>
    <w:p w:rsidR="00C76300" w:rsidRPr="004B669C" w:rsidRDefault="00C76300" w:rsidP="00214814">
      <w:pPr>
        <w:pStyle w:val="Betarp1"/>
        <w:rPr>
          <w:rFonts w:ascii="Times New Roman" w:hAnsi="Times New Roman"/>
        </w:rPr>
      </w:pPr>
    </w:p>
    <w:p w:rsidR="00C76300" w:rsidRPr="004B669C" w:rsidRDefault="00C76300" w:rsidP="00214814">
      <w:pPr>
        <w:pStyle w:val="Betarp1"/>
        <w:rPr>
          <w:rFonts w:ascii="Times New Roman" w:hAnsi="Times New Roman"/>
        </w:rPr>
      </w:pPr>
    </w:p>
    <w:p w:rsidR="00C76300" w:rsidRPr="004B669C" w:rsidRDefault="00C76300" w:rsidP="00214814">
      <w:pPr>
        <w:pStyle w:val="Betarp1"/>
        <w:rPr>
          <w:rFonts w:ascii="Times New Roman" w:hAnsi="Times New Roman"/>
        </w:rPr>
      </w:pPr>
    </w:p>
    <w:p w:rsidR="00C76300" w:rsidRPr="004B669C" w:rsidRDefault="00C76300" w:rsidP="00214814">
      <w:pPr>
        <w:pStyle w:val="Betarp1"/>
        <w:rPr>
          <w:rFonts w:ascii="Times New Roman" w:hAnsi="Times New Roman"/>
        </w:rPr>
      </w:pPr>
    </w:p>
    <w:p w:rsidR="00C76300" w:rsidRPr="004B669C" w:rsidRDefault="00C76300" w:rsidP="00214814">
      <w:pPr>
        <w:pStyle w:val="Betarp1"/>
        <w:rPr>
          <w:rFonts w:ascii="Times New Roman" w:hAnsi="Times New Roman"/>
        </w:rPr>
      </w:pPr>
    </w:p>
    <w:p w:rsidR="00C76300" w:rsidRPr="004B669C" w:rsidRDefault="00C76300" w:rsidP="00214814">
      <w:pPr>
        <w:pStyle w:val="Betarp1"/>
        <w:rPr>
          <w:rFonts w:ascii="Times New Roman" w:hAnsi="Times New Roman"/>
        </w:rPr>
      </w:pPr>
    </w:p>
    <w:p w:rsidR="00C76300" w:rsidRPr="004B669C" w:rsidRDefault="00C76300" w:rsidP="00214814">
      <w:pPr>
        <w:pStyle w:val="Betarp1"/>
        <w:rPr>
          <w:rFonts w:ascii="Times New Roman" w:hAnsi="Times New Roman"/>
        </w:rPr>
      </w:pPr>
    </w:p>
    <w:p w:rsidR="00C76300" w:rsidRPr="004B669C" w:rsidRDefault="00C76300" w:rsidP="00214814">
      <w:pPr>
        <w:pStyle w:val="Betarp1"/>
        <w:rPr>
          <w:rFonts w:ascii="Times New Roman" w:hAnsi="Times New Roman"/>
        </w:rPr>
      </w:pPr>
    </w:p>
    <w:p w:rsidR="00C76300" w:rsidRPr="004B669C" w:rsidRDefault="00C76300" w:rsidP="00214814">
      <w:pPr>
        <w:pStyle w:val="Betarp1"/>
        <w:rPr>
          <w:rFonts w:ascii="Times New Roman" w:hAnsi="Times New Roman"/>
        </w:rPr>
      </w:pPr>
    </w:p>
    <w:p w:rsidR="00C76300" w:rsidRPr="004B669C" w:rsidRDefault="00C76300" w:rsidP="00214814">
      <w:pPr>
        <w:pStyle w:val="Betarp1"/>
        <w:rPr>
          <w:rFonts w:ascii="Times New Roman" w:hAnsi="Times New Roman"/>
        </w:rPr>
      </w:pPr>
    </w:p>
    <w:p w:rsidR="00C76300" w:rsidRPr="004B669C" w:rsidRDefault="00C76300" w:rsidP="00214814">
      <w:pPr>
        <w:pStyle w:val="Betarp1"/>
        <w:rPr>
          <w:rFonts w:ascii="Times New Roman" w:hAnsi="Times New Roman"/>
        </w:rPr>
      </w:pPr>
    </w:p>
    <w:p w:rsidR="00C76300" w:rsidRPr="004B669C" w:rsidRDefault="00C76300" w:rsidP="00214814">
      <w:pPr>
        <w:pStyle w:val="Betarp1"/>
        <w:outlineLvl w:val="0"/>
        <w:rPr>
          <w:rFonts w:ascii="Times New Roman" w:hAnsi="Times New Roman"/>
        </w:rPr>
      </w:pPr>
    </w:p>
    <w:p w:rsidR="00C76300" w:rsidRPr="004B669C" w:rsidRDefault="00C76300" w:rsidP="00214814">
      <w:pPr>
        <w:pStyle w:val="Betarp1"/>
        <w:outlineLvl w:val="0"/>
        <w:rPr>
          <w:rFonts w:ascii="Times New Roman" w:hAnsi="Times New Roman"/>
        </w:rPr>
      </w:pPr>
    </w:p>
    <w:p w:rsidR="00C76300" w:rsidRPr="004B669C" w:rsidRDefault="00C76300" w:rsidP="00214814">
      <w:pPr>
        <w:pStyle w:val="Betarp1"/>
        <w:outlineLvl w:val="0"/>
        <w:rPr>
          <w:rFonts w:ascii="Times New Roman" w:hAnsi="Times New Roman"/>
        </w:rPr>
      </w:pPr>
    </w:p>
    <w:p w:rsidR="00C76300" w:rsidRPr="004B669C" w:rsidRDefault="00C76300" w:rsidP="00214814">
      <w:pPr>
        <w:pStyle w:val="Betarp1"/>
        <w:outlineLvl w:val="0"/>
        <w:rPr>
          <w:rFonts w:ascii="Times New Roman" w:hAnsi="Times New Roman"/>
        </w:rPr>
      </w:pPr>
    </w:p>
    <w:p w:rsidR="00C76300" w:rsidRPr="004B669C" w:rsidRDefault="00C76300" w:rsidP="00214814">
      <w:pPr>
        <w:pStyle w:val="Betarp1"/>
        <w:outlineLvl w:val="0"/>
        <w:rPr>
          <w:rFonts w:ascii="Times New Roman" w:hAnsi="Times New Roman"/>
        </w:rPr>
      </w:pPr>
    </w:p>
    <w:p w:rsidR="00C76300" w:rsidRPr="004B669C" w:rsidRDefault="00C76300" w:rsidP="00214814">
      <w:pPr>
        <w:pStyle w:val="Betarp1"/>
        <w:outlineLvl w:val="0"/>
        <w:rPr>
          <w:rFonts w:ascii="Times New Roman" w:hAnsi="Times New Roman"/>
        </w:rPr>
      </w:pPr>
    </w:p>
    <w:p w:rsidR="00C76300" w:rsidRPr="004B669C" w:rsidRDefault="00C76300" w:rsidP="00214814">
      <w:pPr>
        <w:pStyle w:val="TTEMEASMCA"/>
        <w:rPr>
          <w:lang w:val="lt-LT"/>
        </w:rPr>
      </w:pPr>
      <w:bookmarkStart w:id="0" w:name="_Toc129243096"/>
      <w:bookmarkStart w:id="1" w:name="_Toc129243221"/>
      <w:r w:rsidRPr="004B669C">
        <w:rPr>
          <w:lang w:val="lt-LT"/>
        </w:rPr>
        <w:t>I PRIEDAS</w:t>
      </w:r>
      <w:bookmarkEnd w:id="0"/>
      <w:bookmarkEnd w:id="1"/>
    </w:p>
    <w:p w:rsidR="00C76300" w:rsidRPr="004B669C" w:rsidRDefault="00C76300" w:rsidP="00214814">
      <w:pPr>
        <w:pStyle w:val="BTEMEASMCA"/>
      </w:pPr>
    </w:p>
    <w:p w:rsidR="00C76300" w:rsidRPr="004B669C" w:rsidRDefault="00C76300" w:rsidP="00214814">
      <w:pPr>
        <w:pStyle w:val="TTEMEASMCA"/>
        <w:rPr>
          <w:lang w:val="lt-LT"/>
        </w:rPr>
      </w:pPr>
      <w:bookmarkStart w:id="2" w:name="_Toc129243097"/>
      <w:bookmarkStart w:id="3" w:name="_Toc129243222"/>
      <w:r w:rsidRPr="004B669C">
        <w:rPr>
          <w:lang w:val="lt-LT"/>
        </w:rPr>
        <w:t>PREPARATO CHARAKTERISTIKŲ SANTRAUKA</w:t>
      </w:r>
      <w:bookmarkEnd w:id="2"/>
      <w:bookmarkEnd w:id="3"/>
    </w:p>
    <w:p w:rsidR="00C76300" w:rsidRPr="001A5B50" w:rsidRDefault="00C76300" w:rsidP="00214814">
      <w:pPr>
        <w:pStyle w:val="Betarp1"/>
        <w:outlineLvl w:val="0"/>
        <w:rPr>
          <w:rFonts w:ascii="Times New Roman" w:hAnsi="Times New Roman"/>
          <w:lang w:val="lt-LT"/>
        </w:rPr>
      </w:pPr>
    </w:p>
    <w:p w:rsidR="00C76300" w:rsidRPr="001A5B50" w:rsidRDefault="00C76300" w:rsidP="00E97709">
      <w:pPr>
        <w:pStyle w:val="Betarp1"/>
        <w:outlineLvl w:val="0"/>
        <w:rPr>
          <w:rFonts w:ascii="Times New Roman" w:hAnsi="Times New Roman"/>
          <w:lang w:val="lt-LT"/>
        </w:rPr>
      </w:pPr>
    </w:p>
    <w:p w:rsidR="00C76300" w:rsidRPr="001A5B50" w:rsidRDefault="00C76300" w:rsidP="00E97709">
      <w:pPr>
        <w:pStyle w:val="Betarp1"/>
        <w:outlineLvl w:val="0"/>
        <w:rPr>
          <w:rFonts w:ascii="Times New Roman" w:hAnsi="Times New Roman"/>
          <w:lang w:val="lt-LT"/>
        </w:rPr>
      </w:pPr>
    </w:p>
    <w:p w:rsidR="00C76300" w:rsidRPr="001A5B50" w:rsidRDefault="00C76300" w:rsidP="00330428">
      <w:pPr>
        <w:pStyle w:val="Betarp1"/>
        <w:outlineLvl w:val="0"/>
        <w:rPr>
          <w:rFonts w:ascii="Times New Roman" w:hAnsi="Times New Roman"/>
          <w:lang w:val="lt-LT"/>
        </w:rPr>
      </w:pPr>
    </w:p>
    <w:p w:rsidR="00C76300" w:rsidRPr="001A5B50" w:rsidRDefault="00C76300" w:rsidP="00227B17">
      <w:pPr>
        <w:pStyle w:val="Betarp1"/>
        <w:outlineLvl w:val="0"/>
        <w:rPr>
          <w:rFonts w:ascii="Times New Roman" w:hAnsi="Times New Roman"/>
          <w:lang w:val="lt-LT"/>
        </w:rPr>
      </w:pPr>
    </w:p>
    <w:p w:rsidR="00C76300" w:rsidRPr="001A5B50" w:rsidRDefault="00C76300" w:rsidP="00217A1F">
      <w:pPr>
        <w:pStyle w:val="Betarp1"/>
        <w:outlineLvl w:val="0"/>
        <w:rPr>
          <w:rFonts w:ascii="Times New Roman" w:hAnsi="Times New Roman"/>
          <w:lang w:val="lt-LT"/>
        </w:rPr>
      </w:pPr>
    </w:p>
    <w:p w:rsidR="00C76300" w:rsidRPr="001A5B50" w:rsidRDefault="00C76300" w:rsidP="00217A1F">
      <w:pPr>
        <w:pStyle w:val="Betarp1"/>
        <w:outlineLvl w:val="0"/>
        <w:rPr>
          <w:rFonts w:ascii="Times New Roman" w:hAnsi="Times New Roman"/>
          <w:lang w:val="lt-LT"/>
        </w:rPr>
      </w:pPr>
    </w:p>
    <w:p w:rsidR="00C76300" w:rsidRPr="001A5B50" w:rsidRDefault="00C76300" w:rsidP="00405A4B">
      <w:pPr>
        <w:pStyle w:val="Betarp1"/>
        <w:outlineLvl w:val="0"/>
        <w:rPr>
          <w:rFonts w:ascii="Times New Roman" w:hAnsi="Times New Roman"/>
          <w:lang w:val="lt-LT"/>
        </w:rPr>
      </w:pPr>
    </w:p>
    <w:p w:rsidR="00C76300" w:rsidRPr="001A5B50" w:rsidRDefault="00C76300" w:rsidP="00405A4B">
      <w:pPr>
        <w:pStyle w:val="Betarp1"/>
        <w:outlineLvl w:val="0"/>
        <w:rPr>
          <w:rFonts w:ascii="Times New Roman" w:hAnsi="Times New Roman"/>
          <w:lang w:val="lt-LT"/>
        </w:rPr>
      </w:pPr>
    </w:p>
    <w:p w:rsidR="00C76300" w:rsidRPr="001A5B50" w:rsidRDefault="00C76300" w:rsidP="00EA3F4A">
      <w:pPr>
        <w:pStyle w:val="Betarp1"/>
        <w:outlineLvl w:val="0"/>
        <w:rPr>
          <w:rFonts w:ascii="Times New Roman" w:hAnsi="Times New Roman"/>
          <w:lang w:val="lt-LT"/>
        </w:rPr>
      </w:pPr>
    </w:p>
    <w:p w:rsidR="00C76300" w:rsidRPr="001A5B50" w:rsidRDefault="00C76300" w:rsidP="00B577F1">
      <w:pPr>
        <w:pStyle w:val="Betarp1"/>
        <w:outlineLvl w:val="0"/>
        <w:rPr>
          <w:rFonts w:ascii="Times New Roman" w:hAnsi="Times New Roman"/>
          <w:lang w:val="lt-LT"/>
        </w:rPr>
      </w:pPr>
    </w:p>
    <w:p w:rsidR="00C76300" w:rsidRPr="001A5B50" w:rsidRDefault="00C76300" w:rsidP="00B577F1">
      <w:pPr>
        <w:pStyle w:val="Betarp1"/>
        <w:outlineLvl w:val="0"/>
        <w:rPr>
          <w:rFonts w:ascii="Times New Roman" w:hAnsi="Times New Roman"/>
          <w:lang w:val="lt-LT"/>
        </w:rPr>
      </w:pPr>
    </w:p>
    <w:p w:rsidR="00C76300" w:rsidRPr="001A5B50" w:rsidRDefault="00C76300" w:rsidP="00B577F1">
      <w:pPr>
        <w:pStyle w:val="Betarp1"/>
        <w:outlineLvl w:val="0"/>
        <w:rPr>
          <w:rFonts w:ascii="Times New Roman" w:hAnsi="Times New Roman"/>
          <w:lang w:val="lt-LT"/>
        </w:rPr>
      </w:pPr>
    </w:p>
    <w:p w:rsidR="00C76300" w:rsidRPr="001A5B50" w:rsidRDefault="00C76300" w:rsidP="00B577F1">
      <w:pPr>
        <w:pStyle w:val="Betarp1"/>
        <w:outlineLvl w:val="0"/>
        <w:rPr>
          <w:rFonts w:ascii="Times New Roman" w:hAnsi="Times New Roman"/>
          <w:lang w:val="lt-LT"/>
        </w:rPr>
      </w:pPr>
    </w:p>
    <w:p w:rsidR="00C76300" w:rsidRPr="001A5B50" w:rsidRDefault="00C76300" w:rsidP="00B577F1">
      <w:pPr>
        <w:pStyle w:val="Betarp1"/>
        <w:outlineLvl w:val="0"/>
        <w:rPr>
          <w:rFonts w:ascii="Times New Roman" w:hAnsi="Times New Roman"/>
          <w:lang w:val="lt-LT"/>
        </w:rPr>
      </w:pPr>
    </w:p>
    <w:p w:rsidR="00C76300" w:rsidRPr="001A5B50" w:rsidRDefault="00C76300" w:rsidP="00B577F1">
      <w:pPr>
        <w:pStyle w:val="Betarp1"/>
        <w:outlineLvl w:val="0"/>
        <w:rPr>
          <w:rFonts w:ascii="Times New Roman" w:hAnsi="Times New Roman"/>
          <w:lang w:val="lt-LT"/>
        </w:rPr>
      </w:pPr>
    </w:p>
    <w:p w:rsidR="00C76300" w:rsidRPr="001A5B50" w:rsidRDefault="00C76300" w:rsidP="00B577F1">
      <w:pPr>
        <w:pStyle w:val="Betarp1"/>
        <w:outlineLvl w:val="0"/>
        <w:rPr>
          <w:rFonts w:ascii="Times New Roman" w:hAnsi="Times New Roman"/>
          <w:lang w:val="lt-LT"/>
        </w:rPr>
      </w:pPr>
    </w:p>
    <w:p w:rsidR="00C76300" w:rsidRPr="001A5B50" w:rsidRDefault="00C76300" w:rsidP="00B577F1">
      <w:pPr>
        <w:pStyle w:val="Betarp1"/>
        <w:outlineLvl w:val="0"/>
        <w:rPr>
          <w:rFonts w:ascii="Times New Roman" w:hAnsi="Times New Roman"/>
          <w:lang w:val="lt-LT"/>
        </w:rPr>
      </w:pPr>
    </w:p>
    <w:p w:rsidR="00C76300" w:rsidRPr="001A5B50" w:rsidRDefault="00C76300" w:rsidP="00B577F1">
      <w:pPr>
        <w:pStyle w:val="Betarp1"/>
        <w:outlineLvl w:val="0"/>
        <w:rPr>
          <w:rFonts w:ascii="Times New Roman" w:hAnsi="Times New Roman"/>
          <w:lang w:val="lt-LT"/>
        </w:rPr>
      </w:pPr>
    </w:p>
    <w:p w:rsidR="00C76300" w:rsidRPr="001A5B50" w:rsidRDefault="00C76300" w:rsidP="00B577F1">
      <w:pPr>
        <w:pStyle w:val="Betarp1"/>
        <w:outlineLvl w:val="0"/>
        <w:rPr>
          <w:rFonts w:ascii="Times New Roman" w:hAnsi="Times New Roman"/>
          <w:lang w:val="lt-LT"/>
        </w:rPr>
      </w:pPr>
    </w:p>
    <w:p w:rsidR="00C76300" w:rsidRPr="001A5B50" w:rsidRDefault="00C76300" w:rsidP="00B577F1">
      <w:pPr>
        <w:pStyle w:val="Betarp1"/>
        <w:outlineLvl w:val="0"/>
        <w:rPr>
          <w:rFonts w:ascii="Times New Roman" w:hAnsi="Times New Roman"/>
          <w:lang w:val="lt-LT"/>
        </w:rPr>
      </w:pPr>
    </w:p>
    <w:p w:rsidR="00C76300" w:rsidRPr="001A5B50" w:rsidRDefault="00C76300" w:rsidP="00B577F1">
      <w:pPr>
        <w:pStyle w:val="Betarp1"/>
        <w:outlineLvl w:val="0"/>
        <w:rPr>
          <w:rFonts w:ascii="Times New Roman" w:hAnsi="Times New Roman"/>
          <w:lang w:val="lt-LT"/>
        </w:rPr>
      </w:pPr>
    </w:p>
    <w:p w:rsidR="00C76300" w:rsidRPr="001A5B50" w:rsidRDefault="00C76300" w:rsidP="00B577F1">
      <w:pPr>
        <w:pStyle w:val="Betarp1"/>
        <w:outlineLvl w:val="0"/>
        <w:rPr>
          <w:rFonts w:ascii="Times New Roman" w:hAnsi="Times New Roman"/>
          <w:lang w:val="lt-LT"/>
        </w:rPr>
      </w:pPr>
    </w:p>
    <w:p w:rsidR="00C76300" w:rsidRPr="001A5B50" w:rsidRDefault="00C76300" w:rsidP="00B577F1">
      <w:pPr>
        <w:pStyle w:val="Betarp1"/>
        <w:outlineLvl w:val="0"/>
        <w:rPr>
          <w:rFonts w:ascii="Times New Roman" w:hAnsi="Times New Roman"/>
          <w:lang w:val="lt-LT"/>
        </w:rPr>
      </w:pPr>
    </w:p>
    <w:p w:rsidR="00C76300" w:rsidRPr="001A5B50" w:rsidRDefault="00C76300" w:rsidP="00B577F1">
      <w:pPr>
        <w:pStyle w:val="Betarp1"/>
        <w:outlineLvl w:val="0"/>
        <w:rPr>
          <w:rFonts w:ascii="Times New Roman" w:hAnsi="Times New Roman"/>
          <w:lang w:val="lt-LT"/>
        </w:rPr>
      </w:pPr>
    </w:p>
    <w:p w:rsidR="00C76300" w:rsidRPr="001A5B50" w:rsidRDefault="00C76300" w:rsidP="00B577F1">
      <w:pPr>
        <w:pStyle w:val="Betarp1"/>
        <w:outlineLvl w:val="0"/>
        <w:rPr>
          <w:rFonts w:ascii="Times New Roman" w:hAnsi="Times New Roman"/>
          <w:lang w:val="lt-LT"/>
        </w:rPr>
      </w:pPr>
    </w:p>
    <w:p w:rsidR="00C76300" w:rsidRPr="001A5B50" w:rsidRDefault="00C76300" w:rsidP="00B577F1">
      <w:pPr>
        <w:pStyle w:val="Betarp1"/>
        <w:outlineLvl w:val="0"/>
        <w:rPr>
          <w:rFonts w:ascii="Times New Roman" w:hAnsi="Times New Roman"/>
          <w:lang w:val="lt-LT"/>
        </w:rPr>
      </w:pPr>
    </w:p>
    <w:p w:rsidR="00C76300" w:rsidRPr="001A5B50" w:rsidRDefault="00C76300" w:rsidP="00B577F1">
      <w:pPr>
        <w:pStyle w:val="Betarp1"/>
        <w:outlineLvl w:val="0"/>
        <w:rPr>
          <w:rFonts w:ascii="Times New Roman" w:hAnsi="Times New Roman"/>
          <w:lang w:val="lt-LT"/>
        </w:rPr>
      </w:pPr>
    </w:p>
    <w:p w:rsidR="00C76300" w:rsidRPr="001A5B50" w:rsidRDefault="00C76300" w:rsidP="00B577F1">
      <w:pPr>
        <w:pStyle w:val="Betarp1"/>
        <w:rPr>
          <w:rFonts w:ascii="Times New Roman" w:hAnsi="Times New Roman"/>
          <w:lang w:val="lt-LT"/>
        </w:rPr>
      </w:pPr>
    </w:p>
    <w:p w:rsidR="00C76300" w:rsidRPr="001A5B50" w:rsidRDefault="00C76300" w:rsidP="00B577F1">
      <w:pPr>
        <w:pStyle w:val="Betarp1"/>
        <w:rPr>
          <w:rFonts w:ascii="Times New Roman" w:hAnsi="Times New Roman"/>
          <w:lang w:val="lt-LT"/>
        </w:rPr>
      </w:pPr>
    </w:p>
    <w:p w:rsidR="00C76300" w:rsidRPr="004B669C" w:rsidRDefault="00C76300" w:rsidP="00B577F1">
      <w:pPr>
        <w:pStyle w:val="PI-1EMEASMCA"/>
      </w:pPr>
      <w:bookmarkStart w:id="4" w:name="_Toc129243098"/>
      <w:bookmarkStart w:id="5" w:name="_Toc129243223"/>
    </w:p>
    <w:p w:rsidR="00C76300" w:rsidRPr="004B669C" w:rsidRDefault="00C76300" w:rsidP="00B577F1">
      <w:pPr>
        <w:pStyle w:val="PI-1EMEASMCA"/>
      </w:pPr>
      <w:r w:rsidRPr="004B669C">
        <w:t>1.</w:t>
      </w:r>
      <w:r w:rsidRPr="004B669C">
        <w:tab/>
        <w:t>VAISTINIO PREPARATO PAVADINIMAS</w:t>
      </w:r>
      <w:bookmarkEnd w:id="4"/>
      <w:bookmarkEnd w:id="5"/>
    </w:p>
    <w:p w:rsidR="00C76300" w:rsidRPr="004B669C" w:rsidRDefault="00C76300" w:rsidP="00B577F1">
      <w:pPr>
        <w:pStyle w:val="BTEMEASMCA"/>
      </w:pPr>
    </w:p>
    <w:p w:rsidR="00C76300" w:rsidRPr="001A5B50" w:rsidRDefault="00C76300" w:rsidP="00B577F1">
      <w:pPr>
        <w:pStyle w:val="Betarp1"/>
        <w:rPr>
          <w:rFonts w:ascii="Times New Roman" w:hAnsi="Times New Roman"/>
          <w:lang w:val="lt-LT"/>
        </w:rPr>
      </w:pPr>
      <w:proofErr w:type="spellStart"/>
      <w:r w:rsidRPr="001A5B50">
        <w:rPr>
          <w:rFonts w:ascii="Times New Roman" w:hAnsi="Times New Roman"/>
          <w:lang w:val="lt-LT"/>
        </w:rPr>
        <w:t>Asparaginase</w:t>
      </w:r>
      <w:proofErr w:type="spellEnd"/>
      <w:r w:rsidRPr="001A5B50">
        <w:rPr>
          <w:rFonts w:ascii="Times New Roman" w:hAnsi="Times New Roman"/>
          <w:lang w:val="lt-LT"/>
        </w:rPr>
        <w:t xml:space="preserve"> </w:t>
      </w:r>
      <w:proofErr w:type="spellStart"/>
      <w:r w:rsidRPr="001A5B50">
        <w:rPr>
          <w:rFonts w:ascii="Times New Roman" w:hAnsi="Times New Roman"/>
          <w:lang w:val="lt-LT"/>
        </w:rPr>
        <w:t>medac</w:t>
      </w:r>
      <w:proofErr w:type="spellEnd"/>
      <w:r w:rsidRPr="001A5B50">
        <w:rPr>
          <w:rFonts w:ascii="Times New Roman" w:hAnsi="Times New Roman"/>
          <w:lang w:val="lt-LT"/>
        </w:rPr>
        <w:t xml:space="preserve"> 5 000 V milteliai injekciniam tirpalui</w:t>
      </w:r>
    </w:p>
    <w:p w:rsidR="00C76300" w:rsidRPr="001A5B50" w:rsidRDefault="00C76300" w:rsidP="00B577F1">
      <w:pPr>
        <w:pStyle w:val="Betarp1"/>
        <w:outlineLvl w:val="0"/>
        <w:rPr>
          <w:rFonts w:ascii="Times New Roman" w:hAnsi="Times New Roman"/>
          <w:lang w:val="lt-LT"/>
        </w:rPr>
      </w:pPr>
      <w:proofErr w:type="spellStart"/>
      <w:r w:rsidRPr="001A5B50">
        <w:rPr>
          <w:rFonts w:ascii="Times New Roman" w:hAnsi="Times New Roman"/>
          <w:lang w:val="lt-LT"/>
        </w:rPr>
        <w:t>Asparaginase</w:t>
      </w:r>
      <w:proofErr w:type="spellEnd"/>
      <w:r w:rsidRPr="001A5B50">
        <w:rPr>
          <w:rFonts w:ascii="Times New Roman" w:hAnsi="Times New Roman"/>
          <w:lang w:val="lt-LT"/>
        </w:rPr>
        <w:t xml:space="preserve"> </w:t>
      </w:r>
      <w:proofErr w:type="spellStart"/>
      <w:r w:rsidRPr="001A5B50">
        <w:rPr>
          <w:rFonts w:ascii="Times New Roman" w:hAnsi="Times New Roman"/>
          <w:lang w:val="lt-LT"/>
        </w:rPr>
        <w:t>medac</w:t>
      </w:r>
      <w:proofErr w:type="spellEnd"/>
      <w:r w:rsidRPr="001A5B50">
        <w:rPr>
          <w:rFonts w:ascii="Times New Roman" w:hAnsi="Times New Roman"/>
          <w:lang w:val="lt-LT"/>
        </w:rPr>
        <w:t xml:space="preserve"> 10 000 V milteliai injekciniam tirpalui</w:t>
      </w:r>
    </w:p>
    <w:p w:rsidR="00C76300" w:rsidRPr="001A5B50" w:rsidRDefault="00C76300" w:rsidP="00B577F1">
      <w:pPr>
        <w:pStyle w:val="Betarp1"/>
        <w:outlineLvl w:val="0"/>
        <w:rPr>
          <w:rFonts w:ascii="Times New Roman" w:hAnsi="Times New Roman"/>
          <w:lang w:val="lt-LT"/>
        </w:rPr>
      </w:pPr>
    </w:p>
    <w:p w:rsidR="00C76300" w:rsidRPr="001A5B50" w:rsidRDefault="00C76300" w:rsidP="00B577F1">
      <w:pPr>
        <w:pStyle w:val="Betarp1"/>
        <w:rPr>
          <w:rFonts w:ascii="Times New Roman" w:hAnsi="Times New Roman"/>
          <w:lang w:val="lt-LT"/>
        </w:rPr>
      </w:pPr>
    </w:p>
    <w:p w:rsidR="00C76300" w:rsidRPr="004B669C" w:rsidRDefault="00C76300" w:rsidP="00B577F1">
      <w:pPr>
        <w:pStyle w:val="PI-1EMEASMCA"/>
      </w:pPr>
      <w:bookmarkStart w:id="6" w:name="_Toc129243099"/>
      <w:bookmarkStart w:id="7" w:name="_Toc129243224"/>
      <w:r w:rsidRPr="004B669C">
        <w:t>2.</w:t>
      </w:r>
      <w:r w:rsidRPr="004B669C">
        <w:tab/>
        <w:t>KOKYBINĖ IR KIEKYBINĖ SUDĖTIS</w:t>
      </w:r>
      <w:bookmarkEnd w:id="6"/>
      <w:bookmarkEnd w:id="7"/>
    </w:p>
    <w:p w:rsidR="00C76300" w:rsidRPr="001A5B50" w:rsidRDefault="00C76300" w:rsidP="00B577F1">
      <w:pPr>
        <w:pStyle w:val="Betarp1"/>
        <w:rPr>
          <w:rFonts w:ascii="Times New Roman" w:hAnsi="Times New Roman"/>
          <w:lang w:val="lt-LT"/>
        </w:rPr>
      </w:pPr>
    </w:p>
    <w:p w:rsidR="00C76300" w:rsidRPr="001A5B50" w:rsidRDefault="00C76300" w:rsidP="00B577F1">
      <w:pPr>
        <w:pStyle w:val="Betarp1"/>
        <w:rPr>
          <w:rFonts w:ascii="Times New Roman" w:hAnsi="Times New Roman"/>
          <w:lang w:val="lt-LT"/>
        </w:rPr>
      </w:pPr>
      <w:r w:rsidRPr="001A5B50">
        <w:rPr>
          <w:rFonts w:ascii="Times New Roman" w:hAnsi="Times New Roman"/>
          <w:lang w:val="lt-LT"/>
        </w:rPr>
        <w:t xml:space="preserve">Kiekviename </w:t>
      </w:r>
      <w:proofErr w:type="spellStart"/>
      <w:r w:rsidRPr="001A5B50">
        <w:rPr>
          <w:rFonts w:ascii="Times New Roman" w:hAnsi="Times New Roman"/>
          <w:lang w:val="lt-LT"/>
        </w:rPr>
        <w:t>Asparaginase</w:t>
      </w:r>
      <w:proofErr w:type="spellEnd"/>
      <w:r w:rsidRPr="001A5B50">
        <w:rPr>
          <w:rFonts w:ascii="Times New Roman" w:hAnsi="Times New Roman"/>
          <w:lang w:val="lt-LT"/>
        </w:rPr>
        <w:t xml:space="preserve"> </w:t>
      </w:r>
      <w:proofErr w:type="spellStart"/>
      <w:r w:rsidRPr="001A5B50">
        <w:rPr>
          <w:rFonts w:ascii="Times New Roman" w:hAnsi="Times New Roman"/>
          <w:lang w:val="lt-LT"/>
        </w:rPr>
        <w:t>medac</w:t>
      </w:r>
      <w:proofErr w:type="spellEnd"/>
      <w:r w:rsidRPr="001A5B50">
        <w:rPr>
          <w:rFonts w:ascii="Times New Roman" w:hAnsi="Times New Roman"/>
          <w:lang w:val="lt-LT"/>
        </w:rPr>
        <w:t xml:space="preserve"> 5 000 V </w:t>
      </w:r>
      <w:r w:rsidR="004478D2">
        <w:rPr>
          <w:rFonts w:ascii="Times New Roman" w:hAnsi="Times New Roman"/>
          <w:lang w:val="lt-LT"/>
        </w:rPr>
        <w:t>flakone</w:t>
      </w:r>
      <w:r w:rsidR="004478D2" w:rsidRPr="001A5B50">
        <w:rPr>
          <w:rFonts w:ascii="Times New Roman" w:hAnsi="Times New Roman"/>
          <w:lang w:val="lt-LT"/>
        </w:rPr>
        <w:t xml:space="preserve"> </w:t>
      </w:r>
      <w:r w:rsidRPr="001A5B50">
        <w:rPr>
          <w:rFonts w:ascii="Times New Roman" w:hAnsi="Times New Roman"/>
          <w:lang w:val="lt-LT"/>
        </w:rPr>
        <w:t>yra 21,6 – 24,5 mg miltelių injekciniam tirpalui, t. y. 5 000 V (atitinka 83 </w:t>
      </w:r>
      <w:r w:rsidRPr="004B669C">
        <w:rPr>
          <w:rFonts w:ascii="Times New Roman" w:hAnsi="Times New Roman"/>
        </w:rPr>
        <w:sym w:font="Symbol" w:char="F06D"/>
      </w:r>
      <w:proofErr w:type="spellStart"/>
      <w:r w:rsidRPr="001A5B50">
        <w:rPr>
          <w:rFonts w:ascii="Times New Roman" w:hAnsi="Times New Roman"/>
          <w:lang w:val="lt-LT"/>
        </w:rPr>
        <w:t>kat</w:t>
      </w:r>
      <w:proofErr w:type="spellEnd"/>
      <w:r w:rsidRPr="001A5B50">
        <w:rPr>
          <w:rFonts w:ascii="Times New Roman" w:hAnsi="Times New Roman"/>
          <w:lang w:val="lt-LT"/>
        </w:rPr>
        <w:t xml:space="preserve">) </w:t>
      </w:r>
      <w:proofErr w:type="spellStart"/>
      <w:r w:rsidRPr="001A5B50">
        <w:rPr>
          <w:rFonts w:ascii="Times New Roman" w:hAnsi="Times New Roman"/>
          <w:lang w:val="lt-LT"/>
        </w:rPr>
        <w:t>asparaginazės</w:t>
      </w:r>
      <w:proofErr w:type="spellEnd"/>
      <w:r w:rsidRPr="001A5B50">
        <w:rPr>
          <w:rFonts w:ascii="Times New Roman" w:hAnsi="Times New Roman"/>
          <w:lang w:val="lt-LT"/>
        </w:rPr>
        <w:t xml:space="preserve">. </w:t>
      </w:r>
    </w:p>
    <w:p w:rsidR="00C76300" w:rsidRPr="001A5B50" w:rsidRDefault="00C76300" w:rsidP="00B577F1">
      <w:pPr>
        <w:pStyle w:val="Betarp1"/>
        <w:rPr>
          <w:rFonts w:ascii="Times New Roman" w:hAnsi="Times New Roman"/>
          <w:lang w:val="lt-LT"/>
        </w:rPr>
      </w:pPr>
    </w:p>
    <w:p w:rsidR="00C76300" w:rsidRPr="001A5B50" w:rsidRDefault="00C76300" w:rsidP="00B577F1">
      <w:pPr>
        <w:pStyle w:val="Betarp1"/>
        <w:rPr>
          <w:rFonts w:ascii="Times New Roman" w:hAnsi="Times New Roman"/>
          <w:lang w:val="lt-LT"/>
        </w:rPr>
      </w:pPr>
      <w:r w:rsidRPr="001A5B50">
        <w:rPr>
          <w:rFonts w:ascii="Times New Roman" w:hAnsi="Times New Roman"/>
          <w:lang w:val="lt-LT"/>
        </w:rPr>
        <w:t xml:space="preserve">Kiekviename </w:t>
      </w:r>
      <w:proofErr w:type="spellStart"/>
      <w:r w:rsidRPr="001A5B50">
        <w:rPr>
          <w:rFonts w:ascii="Times New Roman" w:hAnsi="Times New Roman"/>
          <w:lang w:val="lt-LT"/>
        </w:rPr>
        <w:t>Asparaginase</w:t>
      </w:r>
      <w:proofErr w:type="spellEnd"/>
      <w:r w:rsidRPr="001A5B50">
        <w:rPr>
          <w:rFonts w:ascii="Times New Roman" w:hAnsi="Times New Roman"/>
          <w:lang w:val="lt-LT"/>
        </w:rPr>
        <w:t xml:space="preserve"> </w:t>
      </w:r>
      <w:proofErr w:type="spellStart"/>
      <w:r w:rsidRPr="001A5B50">
        <w:rPr>
          <w:rFonts w:ascii="Times New Roman" w:hAnsi="Times New Roman"/>
          <w:lang w:val="lt-LT"/>
        </w:rPr>
        <w:t>medac</w:t>
      </w:r>
      <w:proofErr w:type="spellEnd"/>
      <w:r w:rsidRPr="001A5B50">
        <w:rPr>
          <w:rFonts w:ascii="Times New Roman" w:hAnsi="Times New Roman"/>
          <w:lang w:val="lt-LT"/>
        </w:rPr>
        <w:t xml:space="preserve"> 10 000 V </w:t>
      </w:r>
      <w:r w:rsidR="004478D2">
        <w:rPr>
          <w:rFonts w:ascii="Times New Roman" w:hAnsi="Times New Roman"/>
          <w:lang w:val="lt-LT"/>
        </w:rPr>
        <w:t>flakone</w:t>
      </w:r>
      <w:r w:rsidR="004478D2" w:rsidRPr="001A5B50">
        <w:rPr>
          <w:rFonts w:ascii="Times New Roman" w:hAnsi="Times New Roman"/>
          <w:lang w:val="lt-LT"/>
        </w:rPr>
        <w:t xml:space="preserve"> </w:t>
      </w:r>
      <w:r w:rsidRPr="001A5B50">
        <w:rPr>
          <w:rFonts w:ascii="Times New Roman" w:hAnsi="Times New Roman"/>
          <w:lang w:val="lt-LT"/>
        </w:rPr>
        <w:t>yra 43,2 – 49,0 mg miltelių injekciniam tirpalui, t. y. 10 000 V (atitinka 167 </w:t>
      </w:r>
      <w:r w:rsidRPr="004B669C">
        <w:rPr>
          <w:rFonts w:ascii="Times New Roman" w:hAnsi="Times New Roman"/>
        </w:rPr>
        <w:sym w:font="Symbol" w:char="F06D"/>
      </w:r>
      <w:proofErr w:type="spellStart"/>
      <w:r w:rsidRPr="001A5B50">
        <w:rPr>
          <w:rFonts w:ascii="Times New Roman" w:hAnsi="Times New Roman"/>
          <w:lang w:val="lt-LT"/>
        </w:rPr>
        <w:t>kat</w:t>
      </w:r>
      <w:proofErr w:type="spellEnd"/>
      <w:r w:rsidRPr="001A5B50">
        <w:rPr>
          <w:rFonts w:ascii="Times New Roman" w:hAnsi="Times New Roman"/>
          <w:lang w:val="lt-LT"/>
        </w:rPr>
        <w:t xml:space="preserve">) </w:t>
      </w:r>
      <w:proofErr w:type="spellStart"/>
      <w:r w:rsidRPr="001A5B50">
        <w:rPr>
          <w:rFonts w:ascii="Times New Roman" w:hAnsi="Times New Roman"/>
          <w:lang w:val="lt-LT"/>
        </w:rPr>
        <w:t>asparaginazės</w:t>
      </w:r>
      <w:proofErr w:type="spellEnd"/>
      <w:r w:rsidRPr="001A5B50">
        <w:rPr>
          <w:rFonts w:ascii="Times New Roman" w:hAnsi="Times New Roman"/>
          <w:lang w:val="lt-LT"/>
        </w:rPr>
        <w:t xml:space="preserve">. </w:t>
      </w:r>
    </w:p>
    <w:p w:rsidR="00C76300" w:rsidRPr="001A5B50" w:rsidRDefault="00C76300" w:rsidP="00B577F1">
      <w:pPr>
        <w:pStyle w:val="Betarp1"/>
        <w:rPr>
          <w:rFonts w:ascii="Times New Roman" w:hAnsi="Times New Roman"/>
          <w:lang w:val="lt-LT"/>
        </w:rPr>
      </w:pPr>
    </w:p>
    <w:p w:rsidR="00C76300" w:rsidRPr="001A5B50" w:rsidRDefault="00C76300" w:rsidP="00B577F1">
      <w:pPr>
        <w:pStyle w:val="Betarp1"/>
        <w:rPr>
          <w:rFonts w:ascii="Times New Roman" w:hAnsi="Times New Roman"/>
          <w:lang w:val="lt-LT"/>
        </w:rPr>
      </w:pPr>
      <w:r w:rsidRPr="001A5B50">
        <w:rPr>
          <w:rFonts w:ascii="Times New Roman" w:hAnsi="Times New Roman"/>
          <w:lang w:val="lt-LT"/>
        </w:rPr>
        <w:t xml:space="preserve">Vienas </w:t>
      </w:r>
      <w:proofErr w:type="spellStart"/>
      <w:r w:rsidRPr="001A5B50">
        <w:rPr>
          <w:rFonts w:ascii="Times New Roman" w:hAnsi="Times New Roman"/>
          <w:lang w:val="lt-LT"/>
        </w:rPr>
        <w:t>asparaginazės</w:t>
      </w:r>
      <w:proofErr w:type="spellEnd"/>
      <w:r w:rsidRPr="001A5B50">
        <w:rPr>
          <w:rFonts w:ascii="Times New Roman" w:hAnsi="Times New Roman"/>
          <w:lang w:val="lt-LT"/>
        </w:rPr>
        <w:t xml:space="preserve"> vienetas (V) yra toks </w:t>
      </w:r>
      <w:proofErr w:type="spellStart"/>
      <w:r w:rsidRPr="001A5B50">
        <w:rPr>
          <w:rFonts w:ascii="Times New Roman" w:hAnsi="Times New Roman"/>
          <w:lang w:val="lt-LT"/>
        </w:rPr>
        <w:t>asparaginazės</w:t>
      </w:r>
      <w:proofErr w:type="spellEnd"/>
      <w:r w:rsidRPr="001A5B50">
        <w:rPr>
          <w:rFonts w:ascii="Times New Roman" w:hAnsi="Times New Roman"/>
          <w:lang w:val="lt-LT"/>
        </w:rPr>
        <w:t xml:space="preserve"> kiekis, kuris iš </w:t>
      </w:r>
      <w:proofErr w:type="spellStart"/>
      <w:r w:rsidRPr="001A5B50">
        <w:rPr>
          <w:rFonts w:ascii="Times New Roman" w:hAnsi="Times New Roman"/>
          <w:lang w:val="lt-LT"/>
        </w:rPr>
        <w:t>asparagino</w:t>
      </w:r>
      <w:proofErr w:type="spellEnd"/>
      <w:r w:rsidRPr="001A5B50">
        <w:rPr>
          <w:rFonts w:ascii="Times New Roman" w:hAnsi="Times New Roman"/>
          <w:lang w:val="lt-LT"/>
        </w:rPr>
        <w:t xml:space="preserve"> išskiria 1 µ</w:t>
      </w:r>
      <w:proofErr w:type="spellStart"/>
      <w:r w:rsidRPr="001A5B50">
        <w:rPr>
          <w:rFonts w:ascii="Times New Roman" w:hAnsi="Times New Roman"/>
          <w:lang w:val="lt-LT"/>
        </w:rPr>
        <w:t>mol</w:t>
      </w:r>
      <w:proofErr w:type="spellEnd"/>
      <w:r w:rsidRPr="001A5B50">
        <w:rPr>
          <w:rFonts w:ascii="Times New Roman" w:hAnsi="Times New Roman"/>
          <w:lang w:val="lt-LT"/>
        </w:rPr>
        <w:t xml:space="preserve"> amoniako per minutę, esant </w:t>
      </w:r>
      <w:smartTag w:uri="urn:schemas-microsoft-com:office:smarttags" w:element="metricconverter">
        <w:smartTagPr>
          <w:attr w:name="ProductID" w:val="37ﾠﾰC"/>
        </w:smartTagPr>
        <w:r w:rsidRPr="001A5B50">
          <w:rPr>
            <w:rFonts w:ascii="Times New Roman" w:hAnsi="Times New Roman"/>
            <w:lang w:val="lt-LT"/>
          </w:rPr>
          <w:t>37 °C</w:t>
        </w:r>
      </w:smartTag>
      <w:r w:rsidRPr="001A5B50">
        <w:rPr>
          <w:rFonts w:ascii="Times New Roman" w:hAnsi="Times New Roman"/>
          <w:lang w:val="lt-LT"/>
        </w:rPr>
        <w:t xml:space="preserve"> ir pH 7,3. </w:t>
      </w:r>
    </w:p>
    <w:p w:rsidR="00C76300" w:rsidRPr="001A5B50" w:rsidRDefault="00C76300" w:rsidP="00B577F1">
      <w:pPr>
        <w:pStyle w:val="Betarp1"/>
        <w:rPr>
          <w:rFonts w:ascii="Times New Roman" w:hAnsi="Times New Roman"/>
          <w:lang w:val="lt-LT"/>
        </w:rPr>
      </w:pPr>
      <w:r w:rsidRPr="001A5B50">
        <w:rPr>
          <w:rFonts w:ascii="Times New Roman" w:hAnsi="Times New Roman"/>
          <w:lang w:val="lt-LT"/>
        </w:rPr>
        <w:t xml:space="preserve">Vienas </w:t>
      </w:r>
      <w:proofErr w:type="spellStart"/>
      <w:r w:rsidRPr="001A5B50">
        <w:rPr>
          <w:rFonts w:ascii="Times New Roman" w:hAnsi="Times New Roman"/>
          <w:lang w:val="lt-LT"/>
        </w:rPr>
        <w:t>asparaginazės</w:t>
      </w:r>
      <w:proofErr w:type="spellEnd"/>
      <w:r w:rsidRPr="001A5B50">
        <w:rPr>
          <w:rFonts w:ascii="Times New Roman" w:hAnsi="Times New Roman"/>
          <w:lang w:val="lt-LT"/>
        </w:rPr>
        <w:t xml:space="preserve"> </w:t>
      </w:r>
      <w:r w:rsidRPr="004B669C">
        <w:rPr>
          <w:rFonts w:ascii="Times New Roman" w:hAnsi="Times New Roman"/>
        </w:rPr>
        <w:sym w:font="Symbol" w:char="F06D"/>
      </w:r>
      <w:proofErr w:type="spellStart"/>
      <w:r w:rsidRPr="001A5B50">
        <w:rPr>
          <w:rFonts w:ascii="Times New Roman" w:hAnsi="Times New Roman"/>
          <w:lang w:val="lt-LT"/>
        </w:rPr>
        <w:t>kat</w:t>
      </w:r>
      <w:proofErr w:type="spellEnd"/>
      <w:r w:rsidRPr="001A5B50">
        <w:rPr>
          <w:rFonts w:ascii="Times New Roman" w:hAnsi="Times New Roman"/>
          <w:lang w:val="lt-LT"/>
        </w:rPr>
        <w:t xml:space="preserve"> yra toks </w:t>
      </w:r>
      <w:proofErr w:type="spellStart"/>
      <w:r w:rsidRPr="001A5B50">
        <w:rPr>
          <w:rFonts w:ascii="Times New Roman" w:hAnsi="Times New Roman"/>
          <w:lang w:val="lt-LT"/>
        </w:rPr>
        <w:t>asparaginazės</w:t>
      </w:r>
      <w:proofErr w:type="spellEnd"/>
      <w:r w:rsidRPr="001A5B50">
        <w:rPr>
          <w:rFonts w:ascii="Times New Roman" w:hAnsi="Times New Roman"/>
          <w:lang w:val="lt-LT"/>
        </w:rPr>
        <w:t xml:space="preserve"> kiekis, kuris iš </w:t>
      </w:r>
      <w:proofErr w:type="spellStart"/>
      <w:r w:rsidRPr="001A5B50">
        <w:rPr>
          <w:rFonts w:ascii="Times New Roman" w:hAnsi="Times New Roman"/>
          <w:lang w:val="lt-LT"/>
        </w:rPr>
        <w:t>asparagino</w:t>
      </w:r>
      <w:proofErr w:type="spellEnd"/>
      <w:r w:rsidRPr="001A5B50">
        <w:rPr>
          <w:rFonts w:ascii="Times New Roman" w:hAnsi="Times New Roman"/>
          <w:lang w:val="lt-LT"/>
        </w:rPr>
        <w:t xml:space="preserve"> išskiria 1 µ</w:t>
      </w:r>
      <w:proofErr w:type="spellStart"/>
      <w:r w:rsidRPr="001A5B50">
        <w:rPr>
          <w:rFonts w:ascii="Times New Roman" w:hAnsi="Times New Roman"/>
          <w:lang w:val="lt-LT"/>
        </w:rPr>
        <w:t>mol</w:t>
      </w:r>
      <w:proofErr w:type="spellEnd"/>
      <w:r w:rsidRPr="001A5B50">
        <w:rPr>
          <w:rFonts w:ascii="Times New Roman" w:hAnsi="Times New Roman"/>
          <w:lang w:val="lt-LT"/>
        </w:rPr>
        <w:t xml:space="preserve"> amoniako per sekundę, esant </w:t>
      </w:r>
      <w:smartTag w:uri="urn:schemas-microsoft-com:office:smarttags" w:element="metricconverter">
        <w:smartTagPr>
          <w:attr w:name="ProductID" w:val="37ﾠﾰC"/>
        </w:smartTagPr>
        <w:r w:rsidRPr="001A5B50">
          <w:rPr>
            <w:rFonts w:ascii="Times New Roman" w:hAnsi="Times New Roman"/>
            <w:lang w:val="lt-LT"/>
          </w:rPr>
          <w:t>37 °C</w:t>
        </w:r>
      </w:smartTag>
      <w:r w:rsidRPr="001A5B50">
        <w:rPr>
          <w:rFonts w:ascii="Times New Roman" w:hAnsi="Times New Roman"/>
          <w:lang w:val="lt-LT"/>
        </w:rPr>
        <w:t xml:space="preserve"> ir pH 7,3.</w:t>
      </w:r>
    </w:p>
    <w:p w:rsidR="00C76300" w:rsidRPr="001A5B50" w:rsidRDefault="00C76300" w:rsidP="00B577F1">
      <w:pPr>
        <w:pStyle w:val="Betarp1"/>
        <w:rPr>
          <w:rFonts w:ascii="Times New Roman" w:hAnsi="Times New Roman"/>
          <w:lang w:val="lt-LT"/>
        </w:rPr>
      </w:pPr>
    </w:p>
    <w:p w:rsidR="00C76300" w:rsidRPr="004B669C" w:rsidRDefault="00C76300" w:rsidP="00B577F1">
      <w:pPr>
        <w:pStyle w:val="BTEMEASMCA"/>
      </w:pPr>
    </w:p>
    <w:p w:rsidR="00C76300" w:rsidRPr="004B669C" w:rsidRDefault="00C76300" w:rsidP="00B577F1">
      <w:pPr>
        <w:pStyle w:val="PI-1EMEASMCA"/>
      </w:pPr>
      <w:bookmarkStart w:id="8" w:name="_Toc129243100"/>
      <w:bookmarkStart w:id="9" w:name="_Toc129243225"/>
      <w:r w:rsidRPr="004B669C">
        <w:t>3.</w:t>
      </w:r>
      <w:r w:rsidRPr="004B669C">
        <w:tab/>
        <w:t>FARMACINĖ FORMA</w:t>
      </w:r>
      <w:bookmarkEnd w:id="8"/>
      <w:bookmarkEnd w:id="9"/>
    </w:p>
    <w:p w:rsidR="00C76300" w:rsidRPr="004B669C" w:rsidRDefault="00C76300" w:rsidP="00B577F1">
      <w:pPr>
        <w:pStyle w:val="BTEMEASMCA"/>
      </w:pPr>
    </w:p>
    <w:p w:rsidR="00330428" w:rsidRDefault="00330428" w:rsidP="00B577F1">
      <w:pPr>
        <w:pStyle w:val="BTEMEASMCA"/>
      </w:pPr>
      <w:r>
        <w:t>Milteliai injekciniam tirpalui.</w:t>
      </w:r>
    </w:p>
    <w:p w:rsidR="00C76300" w:rsidRPr="004B669C" w:rsidRDefault="00C76300" w:rsidP="00B577F1">
      <w:pPr>
        <w:pStyle w:val="BTEMEASMCA"/>
      </w:pPr>
      <w:r w:rsidRPr="004B669C">
        <w:t xml:space="preserve">Balti </w:t>
      </w:r>
      <w:r w:rsidR="00221822">
        <w:t xml:space="preserve">injekciniai </w:t>
      </w:r>
      <w:r w:rsidRPr="004B669C">
        <w:t>milteliai</w:t>
      </w:r>
      <w:r w:rsidR="00330428">
        <w:t>.</w:t>
      </w:r>
    </w:p>
    <w:p w:rsidR="00C76300" w:rsidRPr="004B669C" w:rsidRDefault="00C76300" w:rsidP="00B577F1">
      <w:pPr>
        <w:pStyle w:val="BTEMEASMCA"/>
      </w:pPr>
    </w:p>
    <w:p w:rsidR="00C76300" w:rsidRPr="004B669C" w:rsidRDefault="00C76300" w:rsidP="00B577F1">
      <w:pPr>
        <w:pStyle w:val="Betarp1"/>
        <w:rPr>
          <w:rFonts w:ascii="Times New Roman" w:hAnsi="Times New Roman"/>
          <w:lang w:val="lt-LT"/>
        </w:rPr>
      </w:pPr>
    </w:p>
    <w:p w:rsidR="00C76300" w:rsidRPr="004B669C" w:rsidRDefault="00C76300" w:rsidP="00B577F1">
      <w:pPr>
        <w:pStyle w:val="PI-1EMEASMCA"/>
      </w:pPr>
      <w:bookmarkStart w:id="10" w:name="_Toc129243101"/>
      <w:bookmarkStart w:id="11" w:name="_Toc129243226"/>
      <w:r w:rsidRPr="004B669C">
        <w:t>4.</w:t>
      </w:r>
      <w:r w:rsidRPr="004B669C">
        <w:tab/>
        <w:t>KLINIKINĖ INFORMACIJA</w:t>
      </w:r>
      <w:bookmarkEnd w:id="10"/>
      <w:bookmarkEnd w:id="11"/>
    </w:p>
    <w:p w:rsidR="00C76300" w:rsidRPr="004B669C" w:rsidRDefault="00C76300" w:rsidP="00B577F1">
      <w:pPr>
        <w:pStyle w:val="BTEMEASMCA"/>
      </w:pPr>
    </w:p>
    <w:p w:rsidR="00C76300" w:rsidRPr="004B669C" w:rsidRDefault="00C76300" w:rsidP="00B577F1">
      <w:pPr>
        <w:pStyle w:val="PI-2EMEASMCA"/>
      </w:pPr>
      <w:bookmarkStart w:id="12" w:name="_Toc129243102"/>
      <w:bookmarkStart w:id="13" w:name="_Toc129243227"/>
      <w:r w:rsidRPr="004B669C">
        <w:t>4.1</w:t>
      </w:r>
      <w:r w:rsidRPr="004B669C">
        <w:tab/>
        <w:t>Terapinės indikacijos</w:t>
      </w:r>
      <w:bookmarkEnd w:id="12"/>
      <w:bookmarkEnd w:id="13"/>
    </w:p>
    <w:p w:rsidR="00C76300" w:rsidRPr="004B669C" w:rsidRDefault="00C76300" w:rsidP="00B577F1">
      <w:pPr>
        <w:pStyle w:val="Betarp1"/>
        <w:rPr>
          <w:rFonts w:ascii="Times New Roman" w:hAnsi="Times New Roman"/>
          <w:lang w:val="lt-LT"/>
        </w:rPr>
      </w:pPr>
    </w:p>
    <w:p w:rsidR="00C76300" w:rsidRPr="004B669C" w:rsidRDefault="00C76300" w:rsidP="00B577F1">
      <w:pPr>
        <w:pStyle w:val="Betarp1"/>
        <w:rPr>
          <w:rFonts w:ascii="Times New Roman" w:hAnsi="Times New Roman"/>
          <w:lang w:val="lt-LT"/>
        </w:rPr>
      </w:pPr>
      <w:r w:rsidRPr="004B669C">
        <w:rPr>
          <w:rFonts w:ascii="Times New Roman" w:hAnsi="Times New Roman"/>
          <w:lang w:val="lt-LT"/>
        </w:rPr>
        <w:t xml:space="preserve">Sudedamoji kombinuotojo priešvėžinio gydymo dalis sergant ūmine vaikų bei suaugusių žmonių </w:t>
      </w:r>
      <w:proofErr w:type="spellStart"/>
      <w:r w:rsidRPr="004B669C">
        <w:rPr>
          <w:rFonts w:ascii="Times New Roman" w:hAnsi="Times New Roman"/>
          <w:lang w:val="lt-LT"/>
        </w:rPr>
        <w:t>limfoleukemija</w:t>
      </w:r>
      <w:proofErr w:type="spellEnd"/>
      <w:r w:rsidRPr="004B669C">
        <w:rPr>
          <w:rFonts w:ascii="Times New Roman" w:hAnsi="Times New Roman"/>
          <w:lang w:val="lt-LT"/>
        </w:rPr>
        <w:t xml:space="preserve">, taip pat vaikų ne </w:t>
      </w:r>
      <w:proofErr w:type="spellStart"/>
      <w:r w:rsidRPr="004B669C">
        <w:rPr>
          <w:rFonts w:ascii="Times New Roman" w:hAnsi="Times New Roman"/>
          <w:lang w:val="lt-LT"/>
        </w:rPr>
        <w:t>Hodžkino</w:t>
      </w:r>
      <w:proofErr w:type="spellEnd"/>
      <w:r w:rsidRPr="004B669C">
        <w:rPr>
          <w:rFonts w:ascii="Times New Roman" w:hAnsi="Times New Roman"/>
          <w:lang w:val="lt-LT"/>
        </w:rPr>
        <w:t xml:space="preserve"> limfoma. </w:t>
      </w:r>
    </w:p>
    <w:p w:rsidR="00C76300" w:rsidRPr="004B669C" w:rsidRDefault="00C76300" w:rsidP="00B577F1">
      <w:pPr>
        <w:pStyle w:val="Betarp1"/>
        <w:rPr>
          <w:rFonts w:ascii="Times New Roman" w:hAnsi="Times New Roman"/>
          <w:lang w:val="lt-LT"/>
        </w:rPr>
      </w:pPr>
    </w:p>
    <w:p w:rsidR="00C76300" w:rsidRPr="004B669C" w:rsidRDefault="00C76300" w:rsidP="00B577F1">
      <w:pPr>
        <w:pStyle w:val="PI-2EMEASMCA"/>
      </w:pPr>
      <w:bookmarkStart w:id="14" w:name="_Toc129243103"/>
      <w:bookmarkStart w:id="15" w:name="_Toc129243228"/>
      <w:r w:rsidRPr="004B669C">
        <w:t>4.2</w:t>
      </w:r>
      <w:r w:rsidRPr="004B669C">
        <w:tab/>
        <w:t>Dozavimas ir vartojimo metodas</w:t>
      </w:r>
      <w:bookmarkEnd w:id="14"/>
      <w:bookmarkEnd w:id="15"/>
    </w:p>
    <w:p w:rsidR="00C76300" w:rsidRPr="004B669C" w:rsidRDefault="00C76300" w:rsidP="00B577F1">
      <w:pPr>
        <w:autoSpaceDE w:val="0"/>
        <w:autoSpaceDN w:val="0"/>
        <w:adjustRightInd w:val="0"/>
        <w:spacing w:after="0" w:line="240" w:lineRule="auto"/>
        <w:rPr>
          <w:rFonts w:ascii="Times New Roman" w:hAnsi="Times New Roman"/>
          <w:color w:val="000000"/>
        </w:rPr>
      </w:pPr>
    </w:p>
    <w:p w:rsidR="00330428" w:rsidRDefault="00330428" w:rsidP="00B577F1">
      <w:pPr>
        <w:autoSpaceDE w:val="0"/>
        <w:autoSpaceDN w:val="0"/>
        <w:adjustRightInd w:val="0"/>
        <w:spacing w:after="0" w:line="240" w:lineRule="auto"/>
        <w:rPr>
          <w:rFonts w:ascii="Times New Roman" w:hAnsi="Times New Roman"/>
          <w:color w:val="000000"/>
          <w:u w:val="single"/>
        </w:rPr>
      </w:pPr>
      <w:r w:rsidRPr="001A5B50">
        <w:rPr>
          <w:rFonts w:ascii="Times New Roman" w:hAnsi="Times New Roman"/>
          <w:color w:val="000000"/>
          <w:u w:val="single"/>
        </w:rPr>
        <w:t>Dozavimas</w:t>
      </w:r>
    </w:p>
    <w:p w:rsidR="001A5B50" w:rsidRPr="001A5B50" w:rsidRDefault="001A5B50" w:rsidP="00B577F1">
      <w:pPr>
        <w:autoSpaceDE w:val="0"/>
        <w:autoSpaceDN w:val="0"/>
        <w:adjustRightInd w:val="0"/>
        <w:spacing w:after="0" w:line="240" w:lineRule="auto"/>
        <w:rPr>
          <w:rFonts w:ascii="Times New Roman" w:hAnsi="Times New Roman"/>
          <w:color w:val="000000"/>
          <w:u w:val="single"/>
        </w:rPr>
      </w:pPr>
    </w:p>
    <w:p w:rsidR="00C76300" w:rsidRDefault="00C76300" w:rsidP="00B577F1">
      <w:pPr>
        <w:autoSpaceDE w:val="0"/>
        <w:autoSpaceDN w:val="0"/>
        <w:adjustRightInd w:val="0"/>
        <w:spacing w:after="0" w:line="240" w:lineRule="auto"/>
        <w:rPr>
          <w:rFonts w:ascii="Times New Roman" w:hAnsi="Times New Roman"/>
          <w:i/>
          <w:color w:val="000000"/>
        </w:rPr>
      </w:pPr>
      <w:r w:rsidRPr="004B669C">
        <w:rPr>
          <w:rFonts w:ascii="Times New Roman" w:hAnsi="Times New Roman"/>
          <w:i/>
          <w:color w:val="000000"/>
        </w:rPr>
        <w:t>Vaikams, suaugusiems ir vyresnio amžiaus pacientams</w:t>
      </w:r>
    </w:p>
    <w:p w:rsidR="00C76300" w:rsidRPr="004B669C" w:rsidRDefault="00C76300" w:rsidP="00B577F1">
      <w:pPr>
        <w:pStyle w:val="Betarp1"/>
        <w:rPr>
          <w:rFonts w:ascii="Times New Roman" w:hAnsi="Times New Roman"/>
          <w:lang w:val="lt-LT"/>
        </w:rPr>
      </w:pPr>
      <w:r w:rsidRPr="004B669C">
        <w:rPr>
          <w:rFonts w:ascii="Times New Roman" w:hAnsi="Times New Roman"/>
          <w:lang w:val="lt-LT"/>
        </w:rPr>
        <w:t xml:space="preserve">Siekiant sumažinti padidėjusio jautrumo reakcijos, kurioje dalyvauja </w:t>
      </w:r>
      <w:proofErr w:type="spellStart"/>
      <w:r w:rsidRPr="004B669C">
        <w:rPr>
          <w:rFonts w:ascii="Times New Roman" w:hAnsi="Times New Roman"/>
          <w:lang w:val="lt-LT"/>
        </w:rPr>
        <w:t>IgE</w:t>
      </w:r>
      <w:proofErr w:type="spellEnd"/>
      <w:r w:rsidRPr="004B669C">
        <w:rPr>
          <w:rFonts w:ascii="Times New Roman" w:hAnsi="Times New Roman"/>
          <w:lang w:val="lt-LT"/>
        </w:rPr>
        <w:t xml:space="preserve"> antikūnai, atsiradimo pavojų, pacientui prieš pradedant vaist</w:t>
      </w:r>
      <w:r w:rsidR="00330428">
        <w:rPr>
          <w:rFonts w:ascii="Times New Roman" w:hAnsi="Times New Roman"/>
          <w:lang w:val="lt-LT"/>
        </w:rPr>
        <w:t>inio preparato</w:t>
      </w:r>
      <w:r w:rsidRPr="004B669C">
        <w:rPr>
          <w:rFonts w:ascii="Times New Roman" w:hAnsi="Times New Roman"/>
          <w:lang w:val="lt-LT"/>
        </w:rPr>
        <w:t xml:space="preserve"> vartoti pirmą ir kitus gydymo kursus būtina atlikti </w:t>
      </w:r>
      <w:proofErr w:type="spellStart"/>
      <w:r w:rsidRPr="004B669C">
        <w:rPr>
          <w:rFonts w:ascii="Times New Roman" w:hAnsi="Times New Roman"/>
          <w:lang w:val="lt-LT"/>
        </w:rPr>
        <w:t>Pricko</w:t>
      </w:r>
      <w:proofErr w:type="spellEnd"/>
      <w:r w:rsidRPr="004B669C">
        <w:rPr>
          <w:rFonts w:ascii="Times New Roman" w:hAnsi="Times New Roman"/>
          <w:lang w:val="lt-LT"/>
        </w:rPr>
        <w:t xml:space="preserve"> mėginį (į zondą panašiu instrumentu reikia užlašinti ant delninio dilbio paviršiaus vieną lašą vartoti paruošto tirpalo ir per jį sterilia adata įdurti į raginį odos sluoksnį taip, kad dūrio vieta nekraujuotų; po 3 minučių vaisto lašą reikia nuvalyti ir po 20 min. nustatyti, ar yra reakcija: jei atsiranda paraudimas ar ruplė, </w:t>
      </w:r>
      <w:proofErr w:type="spellStart"/>
      <w:r w:rsidRPr="004B669C">
        <w:rPr>
          <w:rFonts w:ascii="Times New Roman" w:hAnsi="Times New Roman"/>
          <w:lang w:val="lt-LT"/>
        </w:rPr>
        <w:t>asparaginazės</w:t>
      </w:r>
      <w:proofErr w:type="spellEnd"/>
      <w:r w:rsidRPr="004B669C">
        <w:rPr>
          <w:rFonts w:ascii="Times New Roman" w:hAnsi="Times New Roman"/>
          <w:lang w:val="lt-LT"/>
        </w:rPr>
        <w:t xml:space="preserve"> reikia nevartoti) arba vaist</w:t>
      </w:r>
      <w:r w:rsidR="00330428">
        <w:rPr>
          <w:rFonts w:ascii="Times New Roman" w:hAnsi="Times New Roman"/>
          <w:lang w:val="lt-LT"/>
        </w:rPr>
        <w:t>inio preparato</w:t>
      </w:r>
      <w:r w:rsidRPr="004B669C">
        <w:rPr>
          <w:rFonts w:ascii="Times New Roman" w:hAnsi="Times New Roman"/>
          <w:lang w:val="lt-LT"/>
        </w:rPr>
        <w:t xml:space="preserve"> suleisti į odą (tirpalo koncentracija, jį tinkamai skiedžiant, laipsniškai didinama). </w:t>
      </w:r>
    </w:p>
    <w:p w:rsidR="00C76300" w:rsidRPr="004B669C" w:rsidRDefault="00C76300" w:rsidP="00B577F1">
      <w:pPr>
        <w:pStyle w:val="Betarp1"/>
        <w:rPr>
          <w:rFonts w:ascii="Times New Roman" w:hAnsi="Times New Roman"/>
          <w:lang w:val="lt-LT"/>
        </w:rPr>
      </w:pPr>
    </w:p>
    <w:p w:rsidR="00C76300" w:rsidRPr="004B669C" w:rsidRDefault="00C76300" w:rsidP="00B577F1">
      <w:pPr>
        <w:pStyle w:val="Betarp1"/>
        <w:rPr>
          <w:rFonts w:ascii="Times New Roman" w:hAnsi="Times New Roman"/>
          <w:lang w:val="lt-LT"/>
        </w:rPr>
      </w:pPr>
      <w:r w:rsidRPr="004B669C">
        <w:rPr>
          <w:rFonts w:ascii="Times New Roman" w:hAnsi="Times New Roman"/>
          <w:lang w:val="lt-LT"/>
        </w:rPr>
        <w:lastRenderedPageBreak/>
        <w:t xml:space="preserve">Literatūroje nurodoma, kad pasireiškia ne tik odos mėginiu nustatoma padidėjusio jautrumo reakcija, kurioje dalyvauja </w:t>
      </w:r>
      <w:proofErr w:type="spellStart"/>
      <w:r w:rsidRPr="004B669C">
        <w:rPr>
          <w:rFonts w:ascii="Times New Roman" w:hAnsi="Times New Roman"/>
          <w:lang w:val="lt-LT"/>
        </w:rPr>
        <w:t>IgE</w:t>
      </w:r>
      <w:proofErr w:type="spellEnd"/>
      <w:r w:rsidRPr="004B669C">
        <w:rPr>
          <w:rFonts w:ascii="Times New Roman" w:hAnsi="Times New Roman"/>
          <w:lang w:val="lt-LT"/>
        </w:rPr>
        <w:t xml:space="preserve"> antikūnai, bet ir padidėjusio jautrumo reakcija, kurioje dalyvauja </w:t>
      </w:r>
      <w:proofErr w:type="spellStart"/>
      <w:r w:rsidRPr="004B669C">
        <w:rPr>
          <w:rFonts w:ascii="Times New Roman" w:hAnsi="Times New Roman"/>
          <w:lang w:val="lt-LT"/>
        </w:rPr>
        <w:t>IgG</w:t>
      </w:r>
      <w:proofErr w:type="spellEnd"/>
      <w:r w:rsidRPr="004B669C">
        <w:rPr>
          <w:rFonts w:ascii="Times New Roman" w:hAnsi="Times New Roman"/>
          <w:lang w:val="lt-LT"/>
        </w:rPr>
        <w:t xml:space="preserve"> bei </w:t>
      </w:r>
      <w:proofErr w:type="spellStart"/>
      <w:r w:rsidRPr="004B669C">
        <w:rPr>
          <w:rFonts w:ascii="Times New Roman" w:hAnsi="Times New Roman"/>
          <w:lang w:val="lt-LT"/>
        </w:rPr>
        <w:t>IgM</w:t>
      </w:r>
      <w:proofErr w:type="spellEnd"/>
      <w:r w:rsidRPr="004B669C">
        <w:rPr>
          <w:rFonts w:ascii="Times New Roman" w:hAnsi="Times New Roman"/>
          <w:lang w:val="lt-LT"/>
        </w:rPr>
        <w:t xml:space="preserve"> antikūnai, todėl prieš </w:t>
      </w:r>
      <w:r w:rsidR="00330428">
        <w:rPr>
          <w:rFonts w:ascii="Times New Roman" w:hAnsi="Times New Roman"/>
          <w:lang w:val="lt-LT"/>
        </w:rPr>
        <w:t xml:space="preserve">vaistinio </w:t>
      </w:r>
      <w:r w:rsidRPr="004B669C">
        <w:rPr>
          <w:rFonts w:ascii="Times New Roman" w:hAnsi="Times New Roman"/>
          <w:lang w:val="lt-LT"/>
        </w:rPr>
        <w:t xml:space="preserve">preparato </w:t>
      </w:r>
      <w:r w:rsidR="00330428">
        <w:rPr>
          <w:rFonts w:ascii="Times New Roman" w:hAnsi="Times New Roman"/>
          <w:lang w:val="lt-LT"/>
        </w:rPr>
        <w:t>leidimą</w:t>
      </w:r>
      <w:r w:rsidRPr="004B669C">
        <w:rPr>
          <w:rFonts w:ascii="Times New Roman" w:hAnsi="Times New Roman"/>
          <w:lang w:val="lt-LT"/>
        </w:rPr>
        <w:t xml:space="preserve"> rekomenduojama į veną suleisti bandomąją dozę, t. y. likus valandai iki vaist</w:t>
      </w:r>
      <w:r w:rsidR="00330428">
        <w:rPr>
          <w:rFonts w:ascii="Times New Roman" w:hAnsi="Times New Roman"/>
          <w:lang w:val="lt-LT"/>
        </w:rPr>
        <w:t>inio preparato</w:t>
      </w:r>
      <w:r w:rsidRPr="004B669C">
        <w:rPr>
          <w:rFonts w:ascii="Times New Roman" w:hAnsi="Times New Roman"/>
          <w:lang w:val="lt-LT"/>
        </w:rPr>
        <w:t xml:space="preserve"> vartojimo pradžios trumpalaikės infuzijos būdu į veną suleisti 1000 V </w:t>
      </w:r>
      <w:proofErr w:type="spellStart"/>
      <w:r w:rsidRPr="004B669C">
        <w:rPr>
          <w:rFonts w:ascii="Times New Roman" w:hAnsi="Times New Roman"/>
          <w:lang w:val="lt-LT"/>
        </w:rPr>
        <w:t>asparaginazės</w:t>
      </w:r>
      <w:proofErr w:type="spellEnd"/>
      <w:r w:rsidRPr="004B669C">
        <w:rPr>
          <w:rFonts w:ascii="Times New Roman" w:hAnsi="Times New Roman"/>
          <w:lang w:val="lt-LT"/>
        </w:rPr>
        <w:t xml:space="preserve">. </w:t>
      </w:r>
    </w:p>
    <w:p w:rsidR="00C76300" w:rsidRPr="004B669C" w:rsidRDefault="00C76300" w:rsidP="00B577F1">
      <w:pPr>
        <w:pStyle w:val="Betarp1"/>
        <w:rPr>
          <w:rFonts w:ascii="Times New Roman" w:hAnsi="Times New Roman"/>
          <w:lang w:val="lt-LT"/>
        </w:rPr>
      </w:pPr>
    </w:p>
    <w:p w:rsidR="00C76300" w:rsidRPr="004B669C" w:rsidRDefault="00C76300" w:rsidP="001A5B50">
      <w:pPr>
        <w:pStyle w:val="Betarp1"/>
        <w:keepNext/>
        <w:keepLines/>
        <w:rPr>
          <w:rFonts w:ascii="Times New Roman" w:hAnsi="Times New Roman"/>
          <w:lang w:val="lt-LT"/>
        </w:rPr>
      </w:pPr>
      <w:r w:rsidRPr="004B669C">
        <w:rPr>
          <w:rFonts w:ascii="Times New Roman" w:hAnsi="Times New Roman"/>
          <w:lang w:val="lt-LT"/>
        </w:rPr>
        <w:t xml:space="preserve">Jeigu nepaskirta kitaip, vidutinė į veną </w:t>
      </w:r>
      <w:proofErr w:type="spellStart"/>
      <w:r w:rsidRPr="004B669C">
        <w:rPr>
          <w:rFonts w:ascii="Times New Roman" w:hAnsi="Times New Roman"/>
          <w:lang w:val="lt-LT"/>
        </w:rPr>
        <w:t>vartotojama</w:t>
      </w:r>
      <w:proofErr w:type="spellEnd"/>
      <w:r w:rsidRPr="004B669C">
        <w:rPr>
          <w:rFonts w:ascii="Times New Roman" w:hAnsi="Times New Roman"/>
          <w:lang w:val="lt-LT"/>
        </w:rPr>
        <w:t xml:space="preserve"> paros dozė, jei gydoma vien </w:t>
      </w:r>
      <w:proofErr w:type="spellStart"/>
      <w:r w:rsidRPr="004B669C">
        <w:rPr>
          <w:rFonts w:ascii="Times New Roman" w:hAnsi="Times New Roman"/>
          <w:lang w:val="lt-LT"/>
        </w:rPr>
        <w:t>asparaginaze</w:t>
      </w:r>
      <w:proofErr w:type="spellEnd"/>
      <w:r w:rsidRPr="004B669C">
        <w:rPr>
          <w:rFonts w:ascii="Times New Roman" w:hAnsi="Times New Roman"/>
          <w:lang w:val="lt-LT"/>
        </w:rPr>
        <w:t>, vaikams ir suaugusiems žmonėms yra 200 V/kg kūno svorio arba 6000 V/m² kūno paviršiaus. Ją, atsižvelgus į aplinkybes, galima didinti: su</w:t>
      </w:r>
      <w:r w:rsidR="006D1649">
        <w:rPr>
          <w:rFonts w:ascii="Times New Roman" w:hAnsi="Times New Roman"/>
          <w:lang w:val="lt-LT"/>
        </w:rPr>
        <w:t>leisti</w:t>
      </w:r>
      <w:r w:rsidRPr="004B669C">
        <w:rPr>
          <w:rFonts w:ascii="Times New Roman" w:hAnsi="Times New Roman"/>
          <w:lang w:val="lt-LT"/>
        </w:rPr>
        <w:t xml:space="preserve"> 1000 V/kg kūno svorio arba net didesnę dozę. Didesnės dozės (1500 V/kg kūno svorio arba 45000 V/m² kūno paviršiaus ar net daugiau) dažniausiai vartojamos ne kasdien, bet ciklais, pvz., 2 kartus per savaitę. Tokias dozes būtina vartoti tik į veną. </w:t>
      </w:r>
    </w:p>
    <w:p w:rsidR="00C76300" w:rsidRPr="004B669C" w:rsidRDefault="00C76300" w:rsidP="00E97709">
      <w:pPr>
        <w:pStyle w:val="Betarp1"/>
        <w:rPr>
          <w:rFonts w:ascii="Times New Roman" w:hAnsi="Times New Roman"/>
          <w:lang w:val="lt-LT"/>
        </w:rPr>
      </w:pPr>
    </w:p>
    <w:p w:rsidR="00C76300" w:rsidRPr="004B669C" w:rsidRDefault="00C76300" w:rsidP="00330428">
      <w:pPr>
        <w:pStyle w:val="Betarp1"/>
        <w:rPr>
          <w:rFonts w:ascii="Times New Roman" w:hAnsi="Times New Roman"/>
          <w:lang w:val="lt-LT"/>
        </w:rPr>
      </w:pP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kaip kombinuotojo chemoterapinio gydymo sudedamoji dalis, dažniausiai vartojama kartu su kitokiais </w:t>
      </w:r>
      <w:proofErr w:type="spellStart"/>
      <w:r w:rsidRPr="004B669C">
        <w:rPr>
          <w:rFonts w:ascii="Times New Roman" w:hAnsi="Times New Roman"/>
          <w:lang w:val="lt-LT"/>
        </w:rPr>
        <w:t>citostatiniais</w:t>
      </w:r>
      <w:proofErr w:type="spellEnd"/>
      <w:r w:rsidRPr="004B669C">
        <w:rPr>
          <w:rFonts w:ascii="Times New Roman" w:hAnsi="Times New Roman"/>
          <w:lang w:val="lt-LT"/>
        </w:rPr>
        <w:t xml:space="preserve"> vaist</w:t>
      </w:r>
      <w:r w:rsidR="00330428">
        <w:rPr>
          <w:rFonts w:ascii="Times New Roman" w:hAnsi="Times New Roman"/>
          <w:lang w:val="lt-LT"/>
        </w:rPr>
        <w:t>iniais preparatais</w:t>
      </w:r>
      <w:r w:rsidRPr="004B669C">
        <w:rPr>
          <w:rFonts w:ascii="Times New Roman" w:hAnsi="Times New Roman"/>
          <w:lang w:val="lt-LT"/>
        </w:rPr>
        <w:t xml:space="preserve">. Tokiu atveju vartojimo būdas, vienkartinė dozė bei vartojimo trukmė nustatomi laikantis specialių nurodymų. Vidutinė į raumenis vartojama paros dozė yra 100 – 400 V/kg kūno svorio arba 3000 – 12000 V/m² kūno paviršiaus. Be to, į vieną vietą galima leisti ne daugiau kaip </w:t>
      </w:r>
      <w:r w:rsidR="00745C2B">
        <w:rPr>
          <w:rFonts w:ascii="Times New Roman" w:hAnsi="Times New Roman"/>
          <w:lang w:val="lt-LT"/>
        </w:rPr>
        <w:t>5 000</w:t>
      </w:r>
      <w:r w:rsidRPr="004B669C">
        <w:rPr>
          <w:rFonts w:ascii="Times New Roman" w:hAnsi="Times New Roman"/>
          <w:lang w:val="lt-LT"/>
        </w:rPr>
        <w:t xml:space="preserve"> V, ištirpintų 2 ml skiediklio. Jei reikalinga didesnė negu </w:t>
      </w:r>
      <w:r w:rsidR="00745C2B">
        <w:rPr>
          <w:rFonts w:ascii="Times New Roman" w:hAnsi="Times New Roman"/>
          <w:lang w:val="lt-LT"/>
        </w:rPr>
        <w:t>5 000</w:t>
      </w:r>
      <w:r w:rsidRPr="004B669C">
        <w:rPr>
          <w:rFonts w:ascii="Times New Roman" w:hAnsi="Times New Roman"/>
          <w:lang w:val="lt-LT"/>
        </w:rPr>
        <w:t xml:space="preserve"> V vienkartinė dozė, ją reikia suleisti į kelias vietas. </w:t>
      </w:r>
    </w:p>
    <w:p w:rsidR="00C76300" w:rsidRPr="004B669C" w:rsidRDefault="00C76300" w:rsidP="005772C5">
      <w:pPr>
        <w:pStyle w:val="Betarp1"/>
        <w:rPr>
          <w:rFonts w:ascii="Times New Roman" w:hAnsi="Times New Roman"/>
          <w:lang w:val="lt-LT"/>
        </w:rPr>
      </w:pPr>
    </w:p>
    <w:p w:rsidR="00C76300" w:rsidRPr="00CE26D5" w:rsidRDefault="00C76300" w:rsidP="005772C5">
      <w:pPr>
        <w:pStyle w:val="Betarp1"/>
        <w:rPr>
          <w:rFonts w:ascii="Times New Roman" w:hAnsi="Times New Roman"/>
          <w:i/>
          <w:u w:val="single"/>
          <w:lang w:val="lt-LT"/>
        </w:rPr>
      </w:pPr>
      <w:r w:rsidRPr="001A5B50">
        <w:rPr>
          <w:rFonts w:ascii="Times New Roman" w:hAnsi="Times New Roman"/>
          <w:u w:val="single"/>
          <w:lang w:val="lt-LT"/>
        </w:rPr>
        <w:t xml:space="preserve">Vartojimo </w:t>
      </w:r>
      <w:r w:rsidR="005772C5" w:rsidRPr="001A5B50">
        <w:rPr>
          <w:rFonts w:ascii="Times New Roman" w:hAnsi="Times New Roman"/>
          <w:u w:val="single"/>
          <w:lang w:val="lt-LT"/>
        </w:rPr>
        <w:t>metodas</w:t>
      </w:r>
      <w:r w:rsidRPr="00CE26D5">
        <w:rPr>
          <w:rFonts w:ascii="Times New Roman" w:hAnsi="Times New Roman"/>
          <w:i/>
          <w:u w:val="single"/>
          <w:lang w:val="lt-LT"/>
        </w:rPr>
        <w:t xml:space="preserve"> </w:t>
      </w:r>
    </w:p>
    <w:p w:rsidR="00C76300" w:rsidRPr="004B669C" w:rsidRDefault="00C76300" w:rsidP="005772C5">
      <w:pPr>
        <w:pStyle w:val="Betarp1"/>
        <w:rPr>
          <w:rFonts w:ascii="Times New Roman" w:hAnsi="Times New Roman"/>
          <w:lang w:val="lt-LT"/>
        </w:rPr>
      </w:pPr>
      <w:proofErr w:type="spellStart"/>
      <w:r w:rsidRPr="00266E64">
        <w:rPr>
          <w:rFonts w:ascii="Times New Roman" w:hAnsi="Times New Roman"/>
          <w:lang w:val="lt-LT"/>
        </w:rPr>
        <w:t>Asparaginase</w:t>
      </w:r>
      <w:proofErr w:type="spellEnd"/>
      <w:r w:rsidRPr="00266E64">
        <w:rPr>
          <w:rFonts w:ascii="Times New Roman" w:hAnsi="Times New Roman"/>
          <w:lang w:val="lt-LT"/>
        </w:rPr>
        <w:t xml:space="preserve"> </w:t>
      </w:r>
      <w:proofErr w:type="spellStart"/>
      <w:r w:rsidRPr="00266E64">
        <w:rPr>
          <w:rFonts w:ascii="Times New Roman" w:hAnsi="Times New Roman"/>
          <w:lang w:val="lt-LT"/>
        </w:rPr>
        <w:t>medac</w:t>
      </w:r>
      <w:proofErr w:type="spellEnd"/>
      <w:r w:rsidRPr="00266E64">
        <w:rPr>
          <w:rFonts w:ascii="Times New Roman" w:hAnsi="Times New Roman"/>
          <w:lang w:val="lt-LT"/>
        </w:rPr>
        <w:t xml:space="preserve"> </w:t>
      </w:r>
      <w:r w:rsidRPr="001A5B50">
        <w:rPr>
          <w:rFonts w:ascii="Times New Roman" w:hAnsi="Times New Roman"/>
          <w:lang w:val="lt-LT"/>
        </w:rPr>
        <w:t>gali gydyti tik patyręs onkologas Reikiama dozė skiedžiama 250 – 500 ml 0,9 % fiziologiniu natrio chlorido  ar 5 % gliukozės tirpalu ir ilgalaikės infuzijos būdu per kelias valandas sulašinama į veną.</w:t>
      </w:r>
      <w:r w:rsidRPr="004B669C">
        <w:rPr>
          <w:rFonts w:ascii="Times New Roman" w:hAnsi="Times New Roman"/>
          <w:lang w:val="lt-LT"/>
        </w:rPr>
        <w:t xml:space="preserve"> </w:t>
      </w:r>
    </w:p>
    <w:p w:rsidR="00217A1F" w:rsidRDefault="00217A1F" w:rsidP="00217A1F">
      <w:pPr>
        <w:pStyle w:val="Betarp1"/>
        <w:rPr>
          <w:rFonts w:ascii="Times New Roman" w:hAnsi="Times New Roman"/>
          <w:lang w:val="lt-LT"/>
        </w:rPr>
      </w:pPr>
    </w:p>
    <w:p w:rsidR="00217A1F" w:rsidRPr="004B669C" w:rsidRDefault="00217A1F" w:rsidP="00217A1F">
      <w:pPr>
        <w:pStyle w:val="Betarp1"/>
        <w:rPr>
          <w:rFonts w:ascii="Times New Roman" w:hAnsi="Times New Roman"/>
          <w:lang w:val="lt-LT"/>
        </w:rPr>
      </w:pPr>
      <w:r w:rsidRPr="00217A1F">
        <w:rPr>
          <w:rFonts w:ascii="Times New Roman" w:hAnsi="Times New Roman"/>
          <w:lang w:val="lt-LT"/>
        </w:rPr>
        <w:t>Paruošto tirpalo galima daugiau neskiesti ir laikantis gydymo plano suleisti į raumenis.</w:t>
      </w:r>
      <w:r w:rsidRPr="004B669C">
        <w:rPr>
          <w:rFonts w:ascii="Times New Roman" w:hAnsi="Times New Roman"/>
          <w:lang w:val="lt-LT"/>
        </w:rPr>
        <w:t xml:space="preserve"> </w:t>
      </w:r>
    </w:p>
    <w:p w:rsidR="00C76300" w:rsidRPr="004B669C" w:rsidRDefault="00C76300" w:rsidP="005772C5">
      <w:pPr>
        <w:pStyle w:val="Betarp1"/>
        <w:rPr>
          <w:rFonts w:ascii="Times New Roman" w:hAnsi="Times New Roman"/>
          <w:lang w:val="lt-LT"/>
        </w:rPr>
      </w:pPr>
    </w:p>
    <w:p w:rsidR="00C76300" w:rsidRPr="004B669C" w:rsidRDefault="005772C5" w:rsidP="005772C5">
      <w:pPr>
        <w:pStyle w:val="Betarp1"/>
        <w:rPr>
          <w:rFonts w:ascii="Times New Roman" w:hAnsi="Times New Roman"/>
          <w:lang w:val="lt-LT"/>
        </w:rPr>
      </w:pPr>
      <w:r w:rsidRPr="005772C5">
        <w:rPr>
          <w:rFonts w:ascii="Times New Roman" w:hAnsi="Times New Roman"/>
          <w:noProof/>
          <w:szCs w:val="24"/>
          <w:lang w:val="lt-LT"/>
        </w:rPr>
        <w:t>Vaistinio preparato ruošimo</w:t>
      </w:r>
      <w:r w:rsidRPr="001A5B50">
        <w:rPr>
          <w:rFonts w:ascii="Times New Roman" w:hAnsi="Times New Roman"/>
          <w:noProof/>
          <w:szCs w:val="24"/>
          <w:lang w:val="lt-LT"/>
        </w:rPr>
        <w:t xml:space="preserve"> prieš vartoj</w:t>
      </w:r>
      <w:r w:rsidRPr="005772C5">
        <w:rPr>
          <w:rFonts w:ascii="Times New Roman" w:hAnsi="Times New Roman"/>
          <w:noProof/>
          <w:szCs w:val="24"/>
          <w:lang w:val="lt-LT"/>
        </w:rPr>
        <w:t xml:space="preserve">ant instrukcija pateikiama 6.6 </w:t>
      </w:r>
      <w:r w:rsidRPr="001A5B50">
        <w:rPr>
          <w:rFonts w:ascii="Times New Roman" w:hAnsi="Times New Roman"/>
          <w:noProof/>
          <w:szCs w:val="24"/>
          <w:lang w:val="lt-LT"/>
        </w:rPr>
        <w:t>skyriuje</w:t>
      </w:r>
      <w:r>
        <w:rPr>
          <w:rFonts w:ascii="Times New Roman" w:hAnsi="Times New Roman"/>
          <w:noProof/>
          <w:szCs w:val="24"/>
          <w:lang w:val="lt-LT"/>
        </w:rPr>
        <w:t xml:space="preserve">. </w:t>
      </w:r>
      <w:r w:rsidRPr="004B669C">
        <w:rPr>
          <w:rFonts w:ascii="Times New Roman" w:hAnsi="Times New Roman"/>
          <w:lang w:val="lt-LT"/>
        </w:rPr>
        <w:t xml:space="preserve"> </w:t>
      </w:r>
    </w:p>
    <w:p w:rsidR="00C76300" w:rsidRPr="004B669C" w:rsidRDefault="00C76300" w:rsidP="00217A1F">
      <w:pPr>
        <w:pStyle w:val="Betarp1"/>
        <w:rPr>
          <w:rFonts w:ascii="Times New Roman" w:hAnsi="Times New Roman"/>
          <w:lang w:val="lt-LT"/>
        </w:rPr>
      </w:pPr>
    </w:p>
    <w:p w:rsidR="00C76300" w:rsidRPr="001A5B50" w:rsidRDefault="00C76300" w:rsidP="00217A1F">
      <w:pPr>
        <w:pStyle w:val="Betarp1"/>
        <w:rPr>
          <w:rFonts w:ascii="Times New Roman" w:hAnsi="Times New Roman"/>
          <w:u w:val="single"/>
          <w:lang w:val="lt-LT"/>
        </w:rPr>
      </w:pPr>
      <w:r w:rsidRPr="001A5B50">
        <w:rPr>
          <w:rFonts w:ascii="Times New Roman" w:hAnsi="Times New Roman"/>
          <w:u w:val="single"/>
          <w:lang w:val="lt-LT"/>
        </w:rPr>
        <w:t xml:space="preserve">Vartojimo trukmė </w:t>
      </w:r>
    </w:p>
    <w:p w:rsidR="00C76300" w:rsidRPr="004B669C" w:rsidRDefault="00C76300" w:rsidP="00217A1F">
      <w:pPr>
        <w:pStyle w:val="Betarp1"/>
        <w:rPr>
          <w:rFonts w:ascii="Times New Roman" w:hAnsi="Times New Roman"/>
          <w:lang w:val="lt-LT"/>
        </w:rPr>
      </w:pPr>
      <w:r w:rsidRPr="004B669C">
        <w:rPr>
          <w:rFonts w:ascii="Times New Roman" w:hAnsi="Times New Roman"/>
          <w:lang w:val="lt-LT"/>
        </w:rPr>
        <w:t xml:space="preserve">Vien </w:t>
      </w: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arba jos kartu su kitokiais </w:t>
      </w:r>
      <w:proofErr w:type="spellStart"/>
      <w:r w:rsidRPr="004B669C">
        <w:rPr>
          <w:rFonts w:ascii="Times New Roman" w:hAnsi="Times New Roman"/>
          <w:lang w:val="lt-LT"/>
        </w:rPr>
        <w:t>citostatiniais</w:t>
      </w:r>
      <w:proofErr w:type="spellEnd"/>
      <w:r w:rsidRPr="004B669C">
        <w:rPr>
          <w:rFonts w:ascii="Times New Roman" w:hAnsi="Times New Roman"/>
          <w:lang w:val="lt-LT"/>
        </w:rPr>
        <w:t xml:space="preserve"> vaist</w:t>
      </w:r>
      <w:r w:rsidR="006D1649">
        <w:rPr>
          <w:rFonts w:ascii="Times New Roman" w:hAnsi="Times New Roman"/>
          <w:lang w:val="lt-LT"/>
        </w:rPr>
        <w:t>iniais preparatais</w:t>
      </w:r>
      <w:r w:rsidRPr="004B669C">
        <w:rPr>
          <w:rFonts w:ascii="Times New Roman" w:hAnsi="Times New Roman"/>
          <w:lang w:val="lt-LT"/>
        </w:rPr>
        <w:t xml:space="preserve"> būtina vartoti tol, kol visiškai baigiamas gydymo ciklas. Jei pasireiškia nepageidaujamas poveikis arba organų pažeidimas, t. y. atsiranda </w:t>
      </w:r>
      <w:proofErr w:type="spellStart"/>
      <w:r w:rsidRPr="004B669C">
        <w:rPr>
          <w:rFonts w:ascii="Times New Roman" w:hAnsi="Times New Roman"/>
          <w:lang w:val="lt-LT"/>
        </w:rPr>
        <w:t>asparaginazės</w:t>
      </w:r>
      <w:proofErr w:type="spellEnd"/>
      <w:r w:rsidRPr="004B669C">
        <w:rPr>
          <w:rFonts w:ascii="Times New Roman" w:hAnsi="Times New Roman"/>
          <w:lang w:val="lt-LT"/>
        </w:rPr>
        <w:t xml:space="preserve"> vartojimo kontraindikacijų, reikia apsvarstyti, ar nenutraukti vaist</w:t>
      </w:r>
      <w:r w:rsidR="006D1649">
        <w:rPr>
          <w:rFonts w:ascii="Times New Roman" w:hAnsi="Times New Roman"/>
          <w:lang w:val="lt-LT"/>
        </w:rPr>
        <w:t>inio preparato</w:t>
      </w:r>
      <w:r w:rsidRPr="004B669C">
        <w:rPr>
          <w:rFonts w:ascii="Times New Roman" w:hAnsi="Times New Roman"/>
          <w:lang w:val="lt-LT"/>
        </w:rPr>
        <w:t xml:space="preserve"> vartojimo. </w:t>
      </w:r>
    </w:p>
    <w:p w:rsidR="00C76300" w:rsidRPr="004B669C" w:rsidRDefault="00C76300" w:rsidP="00405A4B">
      <w:pPr>
        <w:pStyle w:val="BTEMEASMCA"/>
      </w:pPr>
    </w:p>
    <w:p w:rsidR="00C76300" w:rsidRPr="004B669C" w:rsidRDefault="00C76300" w:rsidP="00EA3F4A">
      <w:pPr>
        <w:pStyle w:val="PI-2EMEASMCA"/>
      </w:pPr>
      <w:bookmarkStart w:id="16" w:name="_Toc129243104"/>
      <w:bookmarkStart w:id="17" w:name="_Toc129243229"/>
      <w:r w:rsidRPr="004B669C">
        <w:t>4.3</w:t>
      </w:r>
      <w:r w:rsidRPr="004B669C">
        <w:tab/>
        <w:t>Kontraindikacijos</w:t>
      </w:r>
      <w:bookmarkEnd w:id="16"/>
      <w:bookmarkEnd w:id="17"/>
    </w:p>
    <w:p w:rsidR="00C76300" w:rsidRPr="004B669C" w:rsidRDefault="00C76300" w:rsidP="00B577F1">
      <w:pPr>
        <w:pStyle w:val="PI-2EMEASMCA"/>
      </w:pPr>
    </w:p>
    <w:p w:rsidR="00C76300" w:rsidRPr="004B669C" w:rsidRDefault="00C76300" w:rsidP="00B577F1">
      <w:pPr>
        <w:pStyle w:val="Betarp1"/>
        <w:rPr>
          <w:rFonts w:ascii="Times New Roman" w:hAnsi="Times New Roman"/>
          <w:lang w:val="lt-LT"/>
        </w:rPr>
      </w:pP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negalima vartoti pacientams, sergantiems arba sirgusiems kasos uždegimu, kadangi tokiems žmonėms po vaistinio preparato pavartojimo gali pasireikšti ūmus hemoraginis kasos uždegimas. </w:t>
      </w:r>
    </w:p>
    <w:p w:rsidR="00C76300" w:rsidRPr="004B669C" w:rsidRDefault="00C76300" w:rsidP="00B577F1">
      <w:pPr>
        <w:pStyle w:val="Betarp1"/>
        <w:rPr>
          <w:rFonts w:ascii="Times New Roman" w:hAnsi="Times New Roman"/>
          <w:lang w:val="lt-LT"/>
        </w:rPr>
      </w:pPr>
      <w:r w:rsidRPr="004B669C">
        <w:rPr>
          <w:rFonts w:ascii="Times New Roman" w:hAnsi="Times New Roman"/>
          <w:lang w:val="lt-LT"/>
        </w:rPr>
        <w:t xml:space="preserve">Ligonius, kuriems iš E. coli (žarnyno lazdelių) išskirta </w:t>
      </w:r>
      <w:proofErr w:type="spellStart"/>
      <w:r w:rsidRPr="004B669C">
        <w:rPr>
          <w:rFonts w:ascii="Times New Roman" w:hAnsi="Times New Roman"/>
          <w:lang w:val="lt-LT"/>
        </w:rPr>
        <w:t>asparaginazė</w:t>
      </w:r>
      <w:proofErr w:type="spellEnd"/>
      <w:r w:rsidRPr="004B669C">
        <w:rPr>
          <w:rFonts w:ascii="Times New Roman" w:hAnsi="Times New Roman"/>
          <w:lang w:val="lt-LT"/>
        </w:rPr>
        <w:t xml:space="preserve"> sukelia alerginę reakciją, gydyti </w:t>
      </w: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t. y. </w:t>
      </w:r>
      <w:proofErr w:type="spellStart"/>
      <w:r w:rsidRPr="004B669C">
        <w:rPr>
          <w:rFonts w:ascii="Times New Roman" w:hAnsi="Times New Roman"/>
          <w:lang w:val="lt-LT"/>
        </w:rPr>
        <w:t>E.coli</w:t>
      </w:r>
      <w:proofErr w:type="spellEnd"/>
      <w:r w:rsidRPr="004B669C">
        <w:rPr>
          <w:rFonts w:ascii="Times New Roman" w:hAnsi="Times New Roman"/>
          <w:lang w:val="lt-LT"/>
        </w:rPr>
        <w:t xml:space="preserve"> </w:t>
      </w:r>
      <w:proofErr w:type="spellStart"/>
      <w:r w:rsidRPr="004B669C">
        <w:rPr>
          <w:rFonts w:ascii="Times New Roman" w:hAnsi="Times New Roman"/>
          <w:lang w:val="lt-LT"/>
        </w:rPr>
        <w:t>asparaginaze</w:t>
      </w:r>
      <w:proofErr w:type="spellEnd"/>
      <w:r w:rsidRPr="004B669C">
        <w:rPr>
          <w:rFonts w:ascii="Times New Roman" w:hAnsi="Times New Roman"/>
          <w:lang w:val="lt-LT"/>
        </w:rPr>
        <w:t>, negalima.</w:t>
      </w:r>
    </w:p>
    <w:p w:rsidR="00C76300" w:rsidRPr="004B669C" w:rsidRDefault="00C76300" w:rsidP="00B577F1">
      <w:pPr>
        <w:pStyle w:val="Betarp1"/>
        <w:rPr>
          <w:rFonts w:ascii="Times New Roman" w:hAnsi="Times New Roman"/>
          <w:lang w:val="lt-LT"/>
        </w:rPr>
      </w:pPr>
      <w:proofErr w:type="spellStart"/>
      <w:r w:rsidRPr="004B669C">
        <w:rPr>
          <w:rFonts w:ascii="Times New Roman" w:hAnsi="Times New Roman"/>
          <w:lang w:val="lt-LT"/>
        </w:rPr>
        <w:t>Asparaginazės</w:t>
      </w:r>
      <w:proofErr w:type="spellEnd"/>
      <w:r w:rsidRPr="004B669C">
        <w:rPr>
          <w:rFonts w:ascii="Times New Roman" w:hAnsi="Times New Roman"/>
          <w:lang w:val="lt-LT"/>
        </w:rPr>
        <w:t xml:space="preserve"> negalima vartoti nėščioms ir žindančioms moterims.</w:t>
      </w:r>
    </w:p>
    <w:p w:rsidR="00C76300" w:rsidRPr="004B669C" w:rsidRDefault="00C76300" w:rsidP="00B577F1">
      <w:pPr>
        <w:pStyle w:val="Betarp1"/>
        <w:rPr>
          <w:rFonts w:ascii="Times New Roman" w:hAnsi="Times New Roman"/>
          <w:lang w:val="lt-LT"/>
        </w:rPr>
      </w:pPr>
      <w:r w:rsidRPr="004B669C">
        <w:rPr>
          <w:rFonts w:ascii="Times New Roman" w:hAnsi="Times New Roman"/>
          <w:lang w:val="lt-LT"/>
        </w:rPr>
        <w:t>Vaisingo amžiaus pacientai chemoterapijos laikotarpiu ir po jos tris mėnesius turi naudoti kontraceptines priemones arba susilaikyti nuo lytinių santykių.</w:t>
      </w:r>
    </w:p>
    <w:p w:rsidR="00C76300" w:rsidRPr="004B669C" w:rsidRDefault="00C76300" w:rsidP="00B577F1">
      <w:pPr>
        <w:pStyle w:val="Betarp1"/>
        <w:rPr>
          <w:rFonts w:ascii="Times New Roman" w:hAnsi="Times New Roman"/>
          <w:lang w:val="lt-LT"/>
        </w:rPr>
      </w:pPr>
    </w:p>
    <w:p w:rsidR="00C76300" w:rsidRPr="004B669C" w:rsidRDefault="00C76300" w:rsidP="00B577F1">
      <w:pPr>
        <w:pStyle w:val="PI-2EMEASMCA"/>
      </w:pPr>
      <w:bookmarkStart w:id="18" w:name="_Toc129243105"/>
      <w:bookmarkStart w:id="19" w:name="_Toc129243230"/>
      <w:r w:rsidRPr="004B669C">
        <w:t>4.4</w:t>
      </w:r>
      <w:r w:rsidRPr="004B669C">
        <w:tab/>
        <w:t>Specialūs įspėjimai ir atsargumo priemonės</w:t>
      </w:r>
      <w:bookmarkEnd w:id="18"/>
      <w:bookmarkEnd w:id="19"/>
    </w:p>
    <w:p w:rsidR="00C76300" w:rsidRPr="004B669C" w:rsidRDefault="00C76300" w:rsidP="00B577F1">
      <w:pPr>
        <w:pStyle w:val="PI-2EMEASMCA"/>
      </w:pPr>
    </w:p>
    <w:p w:rsidR="00C76300" w:rsidRPr="004B669C" w:rsidRDefault="00C76300" w:rsidP="00B577F1">
      <w:pPr>
        <w:autoSpaceDE w:val="0"/>
        <w:autoSpaceDN w:val="0"/>
        <w:adjustRightInd w:val="0"/>
        <w:spacing w:after="0" w:line="240" w:lineRule="auto"/>
        <w:rPr>
          <w:rFonts w:ascii="Times New Roman" w:hAnsi="Times New Roman"/>
        </w:rPr>
      </w:pPr>
      <w:r w:rsidRPr="004B669C">
        <w:rPr>
          <w:rFonts w:ascii="Times New Roman" w:hAnsi="Times New Roman"/>
        </w:rPr>
        <w:t xml:space="preserve">Vartojant </w:t>
      </w:r>
      <w:proofErr w:type="spellStart"/>
      <w:r w:rsidRPr="004B669C">
        <w:rPr>
          <w:rFonts w:ascii="Times New Roman" w:hAnsi="Times New Roman"/>
        </w:rPr>
        <w:t>Asparaginase</w:t>
      </w:r>
      <w:proofErr w:type="spellEnd"/>
      <w:r w:rsidRPr="004B669C">
        <w:rPr>
          <w:rFonts w:ascii="Times New Roman" w:hAnsi="Times New Roman"/>
        </w:rPr>
        <w:t xml:space="preserve"> </w:t>
      </w:r>
      <w:proofErr w:type="spellStart"/>
      <w:r w:rsidRPr="004B669C">
        <w:rPr>
          <w:rFonts w:ascii="Times New Roman" w:hAnsi="Times New Roman"/>
        </w:rPr>
        <w:t>medac</w:t>
      </w:r>
      <w:proofErr w:type="spellEnd"/>
      <w:r w:rsidRPr="004B669C">
        <w:rPr>
          <w:rFonts w:ascii="Times New Roman" w:hAnsi="Times New Roman"/>
        </w:rPr>
        <w:t xml:space="preserve"> gali atsirasti gyvybei pavojinga būklė:</w:t>
      </w:r>
    </w:p>
    <w:p w:rsidR="00C76300" w:rsidRPr="004B669C" w:rsidRDefault="00C76300" w:rsidP="001A5B50">
      <w:pPr>
        <w:autoSpaceDE w:val="0"/>
        <w:autoSpaceDN w:val="0"/>
        <w:adjustRightInd w:val="0"/>
        <w:spacing w:after="0" w:line="240" w:lineRule="auto"/>
        <w:ind w:left="567" w:hanging="567"/>
        <w:rPr>
          <w:rFonts w:ascii="Times New Roman" w:hAnsi="Times New Roman"/>
        </w:rPr>
      </w:pPr>
      <w:r w:rsidRPr="004B669C">
        <w:rPr>
          <w:rFonts w:ascii="Times New Roman" w:hAnsi="Times New Roman"/>
        </w:rPr>
        <w:t>•</w:t>
      </w:r>
      <w:r w:rsidR="004C1FA9">
        <w:rPr>
          <w:rFonts w:ascii="Times New Roman" w:hAnsi="Times New Roman"/>
        </w:rPr>
        <w:tab/>
      </w:r>
      <w:r w:rsidRPr="004B669C">
        <w:rPr>
          <w:rFonts w:ascii="Times New Roman" w:hAnsi="Times New Roman"/>
        </w:rPr>
        <w:t>anafilaksinė reakcija;</w:t>
      </w:r>
    </w:p>
    <w:p w:rsidR="00C76300" w:rsidRPr="004B669C" w:rsidRDefault="00C76300" w:rsidP="001A5B50">
      <w:pPr>
        <w:autoSpaceDE w:val="0"/>
        <w:autoSpaceDN w:val="0"/>
        <w:adjustRightInd w:val="0"/>
        <w:spacing w:after="0" w:line="240" w:lineRule="auto"/>
        <w:ind w:left="567" w:hanging="567"/>
        <w:rPr>
          <w:rFonts w:ascii="Times New Roman" w:hAnsi="Times New Roman"/>
        </w:rPr>
      </w:pPr>
      <w:r w:rsidRPr="004B669C">
        <w:rPr>
          <w:rFonts w:ascii="Times New Roman" w:hAnsi="Times New Roman"/>
        </w:rPr>
        <w:t>•</w:t>
      </w:r>
      <w:r w:rsidR="008F0C76">
        <w:rPr>
          <w:rFonts w:ascii="Times New Roman" w:hAnsi="Times New Roman"/>
        </w:rPr>
        <w:tab/>
      </w:r>
      <w:r w:rsidRPr="004B669C">
        <w:rPr>
          <w:rFonts w:ascii="Times New Roman" w:hAnsi="Times New Roman"/>
        </w:rPr>
        <w:t>hiperglikemija (ji gali būti mažinama insulinu);</w:t>
      </w:r>
    </w:p>
    <w:p w:rsidR="00C76300" w:rsidRPr="004B669C" w:rsidRDefault="00C76300" w:rsidP="001A5B50">
      <w:pPr>
        <w:autoSpaceDE w:val="0"/>
        <w:autoSpaceDN w:val="0"/>
        <w:adjustRightInd w:val="0"/>
        <w:spacing w:after="0" w:line="240" w:lineRule="auto"/>
        <w:ind w:left="567" w:hanging="567"/>
        <w:rPr>
          <w:rFonts w:ascii="Times New Roman" w:hAnsi="Times New Roman"/>
        </w:rPr>
      </w:pPr>
      <w:r w:rsidRPr="004B669C">
        <w:rPr>
          <w:rFonts w:ascii="Times New Roman" w:hAnsi="Times New Roman"/>
        </w:rPr>
        <w:lastRenderedPageBreak/>
        <w:t>•</w:t>
      </w:r>
      <w:r w:rsidR="008F0C76">
        <w:rPr>
          <w:rFonts w:ascii="Times New Roman" w:hAnsi="Times New Roman"/>
        </w:rPr>
        <w:tab/>
      </w:r>
      <w:r w:rsidRPr="004B669C">
        <w:rPr>
          <w:rFonts w:ascii="Times New Roman" w:hAnsi="Times New Roman"/>
        </w:rPr>
        <w:t>kraujo krešėjimo pokyčiai (tokiu atveju kraujavimo atsiradimo pavojui mažinti gali prireikti perpilti šviežios plazmos).</w:t>
      </w:r>
    </w:p>
    <w:p w:rsidR="00C76300" w:rsidRPr="004B669C" w:rsidRDefault="00C76300" w:rsidP="00B577F1">
      <w:pPr>
        <w:autoSpaceDE w:val="0"/>
        <w:autoSpaceDN w:val="0"/>
        <w:adjustRightInd w:val="0"/>
        <w:spacing w:after="0" w:line="240" w:lineRule="auto"/>
        <w:rPr>
          <w:rFonts w:ascii="Times New Roman" w:hAnsi="Times New Roman"/>
        </w:rPr>
      </w:pPr>
    </w:p>
    <w:p w:rsidR="00C76300" w:rsidRPr="004B669C" w:rsidRDefault="00C76300" w:rsidP="00B577F1">
      <w:pPr>
        <w:autoSpaceDE w:val="0"/>
        <w:autoSpaceDN w:val="0"/>
        <w:adjustRightInd w:val="0"/>
        <w:spacing w:after="0" w:line="240" w:lineRule="auto"/>
        <w:rPr>
          <w:rFonts w:ascii="Times New Roman" w:hAnsi="Times New Roman"/>
          <w:i/>
          <w:iCs/>
        </w:rPr>
      </w:pPr>
      <w:r w:rsidRPr="004B669C">
        <w:rPr>
          <w:rFonts w:ascii="Times New Roman" w:hAnsi="Times New Roman"/>
          <w:i/>
          <w:iCs/>
        </w:rPr>
        <w:t>Rekomenduojami kontroliniai tyrimai bei atsargumo priemonės</w:t>
      </w:r>
    </w:p>
    <w:p w:rsidR="00C76300" w:rsidRPr="004B669C" w:rsidRDefault="00C76300" w:rsidP="00B577F1">
      <w:pPr>
        <w:autoSpaceDE w:val="0"/>
        <w:autoSpaceDN w:val="0"/>
        <w:adjustRightInd w:val="0"/>
        <w:spacing w:after="0" w:line="240" w:lineRule="auto"/>
        <w:rPr>
          <w:rFonts w:ascii="Times New Roman" w:hAnsi="Times New Roman"/>
        </w:rPr>
      </w:pPr>
      <w:r w:rsidRPr="004B669C">
        <w:rPr>
          <w:rFonts w:ascii="Times New Roman" w:hAnsi="Times New Roman"/>
        </w:rPr>
        <w:t>Jei atsiranda alerginės reakcijos simptomų, vaist</w:t>
      </w:r>
      <w:r w:rsidR="006D1649">
        <w:rPr>
          <w:rFonts w:ascii="Times New Roman" w:hAnsi="Times New Roman"/>
        </w:rPr>
        <w:t>inio preparato</w:t>
      </w:r>
      <w:r w:rsidRPr="004B669C">
        <w:rPr>
          <w:rFonts w:ascii="Times New Roman" w:hAnsi="Times New Roman"/>
        </w:rPr>
        <w:t xml:space="preserve"> vartojimą reikia nedelsiant nutraukti. Atsižvelgiant į alerginės reakcijos sunkumą, reikia vartoti </w:t>
      </w:r>
      <w:proofErr w:type="spellStart"/>
      <w:r w:rsidRPr="004B669C">
        <w:rPr>
          <w:rFonts w:ascii="Times New Roman" w:hAnsi="Times New Roman"/>
        </w:rPr>
        <w:t>antihistamininių</w:t>
      </w:r>
      <w:proofErr w:type="spellEnd"/>
      <w:r w:rsidRPr="004B669C">
        <w:rPr>
          <w:rFonts w:ascii="Times New Roman" w:hAnsi="Times New Roman"/>
        </w:rPr>
        <w:t xml:space="preserve"> </w:t>
      </w:r>
      <w:r w:rsidR="006D1649">
        <w:rPr>
          <w:rFonts w:ascii="Times New Roman" w:hAnsi="Times New Roman"/>
        </w:rPr>
        <w:t xml:space="preserve">vaistinių </w:t>
      </w:r>
      <w:r w:rsidRPr="004B669C">
        <w:rPr>
          <w:rFonts w:ascii="Times New Roman" w:hAnsi="Times New Roman"/>
        </w:rPr>
        <w:t xml:space="preserve">preparatų, </w:t>
      </w:r>
      <w:proofErr w:type="spellStart"/>
      <w:r w:rsidRPr="004B669C">
        <w:rPr>
          <w:rFonts w:ascii="Times New Roman" w:hAnsi="Times New Roman"/>
        </w:rPr>
        <w:t>kortizono</w:t>
      </w:r>
      <w:proofErr w:type="spellEnd"/>
      <w:r w:rsidRPr="004B669C">
        <w:rPr>
          <w:rFonts w:ascii="Times New Roman" w:hAnsi="Times New Roman"/>
        </w:rPr>
        <w:t xml:space="preserve"> ir prireikus vaist</w:t>
      </w:r>
      <w:r w:rsidR="006D1649">
        <w:rPr>
          <w:rFonts w:ascii="Times New Roman" w:hAnsi="Times New Roman"/>
        </w:rPr>
        <w:t>inių preparatų</w:t>
      </w:r>
      <w:r w:rsidRPr="004B669C">
        <w:rPr>
          <w:rFonts w:ascii="Times New Roman" w:hAnsi="Times New Roman"/>
        </w:rPr>
        <w:t>, stabilizuojančių kraujotaką. Toliau galima vartoti dažniausiai kitokių L-</w:t>
      </w:r>
      <w:proofErr w:type="spellStart"/>
      <w:r w:rsidRPr="004B669C">
        <w:rPr>
          <w:rFonts w:ascii="Times New Roman" w:hAnsi="Times New Roman"/>
        </w:rPr>
        <w:t>asparaginazės</w:t>
      </w:r>
      <w:proofErr w:type="spellEnd"/>
      <w:r w:rsidRPr="004B669C">
        <w:rPr>
          <w:rFonts w:ascii="Times New Roman" w:hAnsi="Times New Roman"/>
        </w:rPr>
        <w:t xml:space="preserve"> preparatų. Sutrikus kraujo krešėjimui, reikia taikyti 4.8 skyriaus poskyryje </w:t>
      </w:r>
      <w:r w:rsidRPr="004B669C">
        <w:rPr>
          <w:rFonts w:ascii="Times New Roman" w:hAnsi="Times New Roman"/>
          <w:i/>
        </w:rPr>
        <w:t>Krešėjimo sutrikimas</w:t>
      </w:r>
      <w:r w:rsidRPr="004B669C">
        <w:rPr>
          <w:rFonts w:ascii="Times New Roman" w:hAnsi="Times New Roman"/>
        </w:rPr>
        <w:t xml:space="preserve"> išvardytas priemones.</w:t>
      </w:r>
    </w:p>
    <w:p w:rsidR="00C76300" w:rsidRPr="004B669C" w:rsidRDefault="00C76300" w:rsidP="00B577F1">
      <w:pPr>
        <w:autoSpaceDE w:val="0"/>
        <w:autoSpaceDN w:val="0"/>
        <w:adjustRightInd w:val="0"/>
        <w:spacing w:after="0" w:line="240" w:lineRule="auto"/>
        <w:rPr>
          <w:rFonts w:ascii="Times New Roman" w:hAnsi="Times New Roman"/>
        </w:rPr>
      </w:pPr>
    </w:p>
    <w:p w:rsidR="00C76300" w:rsidRPr="004B669C" w:rsidRDefault="00C76300" w:rsidP="001A5B50">
      <w:pPr>
        <w:keepNext/>
        <w:keepLines/>
        <w:autoSpaceDE w:val="0"/>
        <w:autoSpaceDN w:val="0"/>
        <w:adjustRightInd w:val="0"/>
        <w:spacing w:after="0" w:line="240" w:lineRule="auto"/>
        <w:rPr>
          <w:rFonts w:ascii="Times New Roman" w:hAnsi="Times New Roman"/>
        </w:rPr>
      </w:pPr>
      <w:r w:rsidRPr="004B669C">
        <w:rPr>
          <w:rFonts w:ascii="Times New Roman" w:hAnsi="Times New Roman"/>
        </w:rPr>
        <w:t xml:space="preserve">Prieš gydymą reikia nustatyti elektrolitų, cukraus bei baltymų kiekį, inkstų veiklos rodmenis ir </w:t>
      </w:r>
      <w:proofErr w:type="spellStart"/>
      <w:r w:rsidRPr="004B669C">
        <w:rPr>
          <w:rFonts w:ascii="Times New Roman" w:hAnsi="Times New Roman"/>
        </w:rPr>
        <w:t>transaminazių</w:t>
      </w:r>
      <w:proofErr w:type="spellEnd"/>
      <w:r w:rsidRPr="004B669C">
        <w:rPr>
          <w:rFonts w:ascii="Times New Roman" w:hAnsi="Times New Roman"/>
        </w:rPr>
        <w:t xml:space="preserve"> aktyvumą.</w:t>
      </w:r>
      <w:r w:rsidR="006D1649">
        <w:rPr>
          <w:rFonts w:ascii="Times New Roman" w:hAnsi="Times New Roman"/>
        </w:rPr>
        <w:t xml:space="preserve"> </w:t>
      </w:r>
      <w:r w:rsidRPr="004B669C">
        <w:rPr>
          <w:rFonts w:ascii="Times New Roman" w:hAnsi="Times New Roman"/>
        </w:rPr>
        <w:t xml:space="preserve">Po </w:t>
      </w:r>
      <w:proofErr w:type="spellStart"/>
      <w:r w:rsidRPr="004B669C">
        <w:rPr>
          <w:rFonts w:ascii="Times New Roman" w:hAnsi="Times New Roman"/>
        </w:rPr>
        <w:t>asparaginazės</w:t>
      </w:r>
      <w:proofErr w:type="spellEnd"/>
      <w:r w:rsidRPr="004B669C">
        <w:rPr>
          <w:rFonts w:ascii="Times New Roman" w:hAnsi="Times New Roman"/>
        </w:rPr>
        <w:t xml:space="preserve"> vartojimo iš pradžių, t. y. kol sunormalės tyrimų rodmenys, rekomenduojama dažnai kontroliuoti kraujo kiekybinę sudėtį, elektrolitų kiekį, su šlapimu išskiriamus junginius, cukraus kiekį kraujyje ir šlapime, krešėjimo </w:t>
      </w:r>
      <w:proofErr w:type="spellStart"/>
      <w:r w:rsidRPr="004B669C">
        <w:rPr>
          <w:rFonts w:ascii="Times New Roman" w:hAnsi="Times New Roman"/>
        </w:rPr>
        <w:t>APTT,tromboplastino</w:t>
      </w:r>
      <w:proofErr w:type="spellEnd"/>
      <w:r w:rsidRPr="004B669C">
        <w:rPr>
          <w:rFonts w:ascii="Times New Roman" w:hAnsi="Times New Roman"/>
        </w:rPr>
        <w:t xml:space="preserve"> laiką, </w:t>
      </w:r>
      <w:proofErr w:type="spellStart"/>
      <w:r w:rsidRPr="004B669C">
        <w:rPr>
          <w:rFonts w:ascii="Times New Roman" w:hAnsi="Times New Roman"/>
        </w:rPr>
        <w:t>antitrombino</w:t>
      </w:r>
      <w:proofErr w:type="spellEnd"/>
      <w:r w:rsidRPr="004B669C">
        <w:rPr>
          <w:rFonts w:ascii="Times New Roman" w:hAnsi="Times New Roman"/>
        </w:rPr>
        <w:t xml:space="preserve"> ir D-</w:t>
      </w:r>
      <w:proofErr w:type="spellStart"/>
      <w:r w:rsidRPr="004B669C">
        <w:rPr>
          <w:rFonts w:ascii="Times New Roman" w:hAnsi="Times New Roman"/>
        </w:rPr>
        <w:t>dimero</w:t>
      </w:r>
      <w:proofErr w:type="spellEnd"/>
      <w:r w:rsidRPr="004B669C">
        <w:rPr>
          <w:rFonts w:ascii="Times New Roman" w:hAnsi="Times New Roman"/>
        </w:rPr>
        <w:t xml:space="preserve"> kiekį, kraujo </w:t>
      </w:r>
      <w:proofErr w:type="spellStart"/>
      <w:r w:rsidRPr="004B669C">
        <w:rPr>
          <w:rFonts w:ascii="Times New Roman" w:hAnsi="Times New Roman"/>
        </w:rPr>
        <w:t>amilazės</w:t>
      </w:r>
      <w:proofErr w:type="spellEnd"/>
      <w:r w:rsidRPr="004B669C">
        <w:rPr>
          <w:rFonts w:ascii="Times New Roman" w:hAnsi="Times New Roman"/>
        </w:rPr>
        <w:t xml:space="preserve"> bei lipazės, šarminės </w:t>
      </w:r>
      <w:proofErr w:type="spellStart"/>
      <w:r w:rsidRPr="004B669C">
        <w:rPr>
          <w:rFonts w:ascii="Times New Roman" w:hAnsi="Times New Roman"/>
        </w:rPr>
        <w:t>fosfatazės</w:t>
      </w:r>
      <w:proofErr w:type="spellEnd"/>
      <w:r w:rsidRPr="004B669C">
        <w:rPr>
          <w:rFonts w:ascii="Times New Roman" w:hAnsi="Times New Roman"/>
        </w:rPr>
        <w:t xml:space="preserve"> aktyvumą, </w:t>
      </w:r>
      <w:proofErr w:type="spellStart"/>
      <w:r w:rsidRPr="004B669C">
        <w:rPr>
          <w:rFonts w:ascii="Times New Roman" w:hAnsi="Times New Roman"/>
        </w:rPr>
        <w:t>bilirubino</w:t>
      </w:r>
      <w:proofErr w:type="spellEnd"/>
      <w:r w:rsidRPr="004B669C">
        <w:rPr>
          <w:rFonts w:ascii="Times New Roman" w:hAnsi="Times New Roman"/>
        </w:rPr>
        <w:t xml:space="preserve">, amoniako koncentraciją, </w:t>
      </w:r>
      <w:proofErr w:type="spellStart"/>
      <w:r w:rsidRPr="004B669C">
        <w:rPr>
          <w:rFonts w:ascii="Times New Roman" w:hAnsi="Times New Roman"/>
        </w:rPr>
        <w:t>trigliceridų</w:t>
      </w:r>
      <w:proofErr w:type="spellEnd"/>
      <w:r w:rsidRPr="004B669C">
        <w:rPr>
          <w:rFonts w:ascii="Times New Roman" w:hAnsi="Times New Roman"/>
        </w:rPr>
        <w:t>, cholesterolio bei atsižvelgiant į aplinkybes labai mažo tankio ir mažo tankio lipoproteinų kiekį.</w:t>
      </w:r>
    </w:p>
    <w:p w:rsidR="00C76300" w:rsidRPr="004B669C" w:rsidRDefault="00C76300" w:rsidP="00E97709">
      <w:pPr>
        <w:autoSpaceDE w:val="0"/>
        <w:autoSpaceDN w:val="0"/>
        <w:adjustRightInd w:val="0"/>
        <w:spacing w:after="0" w:line="240" w:lineRule="auto"/>
        <w:rPr>
          <w:rFonts w:ascii="Times New Roman" w:hAnsi="Times New Roman"/>
        </w:rPr>
      </w:pPr>
      <w:r w:rsidRPr="004B669C">
        <w:rPr>
          <w:rFonts w:ascii="Times New Roman" w:hAnsi="Times New Roman"/>
        </w:rPr>
        <w:t xml:space="preserve">Kad patikrinti, ar nėra vadinamosios tyliosios </w:t>
      </w:r>
      <w:proofErr w:type="spellStart"/>
      <w:r w:rsidRPr="004B669C">
        <w:rPr>
          <w:rFonts w:ascii="Times New Roman" w:hAnsi="Times New Roman"/>
        </w:rPr>
        <w:t>inaktyvacijos</w:t>
      </w:r>
      <w:proofErr w:type="spellEnd"/>
      <w:r w:rsidRPr="004B669C">
        <w:rPr>
          <w:rFonts w:ascii="Times New Roman" w:hAnsi="Times New Roman"/>
        </w:rPr>
        <w:t>, t. y. antikūnų sukelto veikimo sumažėjimo, arba padidėjusio jautrumo, gali būti naudinga nustatyti L-</w:t>
      </w:r>
      <w:proofErr w:type="spellStart"/>
      <w:r w:rsidRPr="004B669C">
        <w:rPr>
          <w:rFonts w:ascii="Times New Roman" w:hAnsi="Times New Roman"/>
        </w:rPr>
        <w:t>asparaginazės</w:t>
      </w:r>
      <w:proofErr w:type="spellEnd"/>
      <w:r w:rsidRPr="004B669C">
        <w:rPr>
          <w:rFonts w:ascii="Times New Roman" w:hAnsi="Times New Roman"/>
        </w:rPr>
        <w:t xml:space="preserve"> kiekį.</w:t>
      </w:r>
    </w:p>
    <w:p w:rsidR="00C76300" w:rsidRPr="004B669C" w:rsidRDefault="00C76300" w:rsidP="00330428">
      <w:pPr>
        <w:autoSpaceDE w:val="0"/>
        <w:autoSpaceDN w:val="0"/>
        <w:adjustRightInd w:val="0"/>
        <w:spacing w:after="0" w:line="240" w:lineRule="auto"/>
        <w:rPr>
          <w:rFonts w:ascii="Times New Roman" w:hAnsi="Times New Roman"/>
        </w:rPr>
      </w:pPr>
      <w:r w:rsidRPr="004B669C">
        <w:rPr>
          <w:rFonts w:ascii="Times New Roman" w:hAnsi="Times New Roman"/>
        </w:rPr>
        <w:t>Toliau tyrimai atliekami atsižvelgiant į ligos eigą.</w:t>
      </w:r>
    </w:p>
    <w:p w:rsidR="00C76300" w:rsidRPr="004B669C" w:rsidRDefault="00C76300" w:rsidP="00227B17">
      <w:pPr>
        <w:autoSpaceDE w:val="0"/>
        <w:autoSpaceDN w:val="0"/>
        <w:adjustRightInd w:val="0"/>
        <w:spacing w:after="0" w:line="240" w:lineRule="auto"/>
        <w:rPr>
          <w:rFonts w:ascii="Times New Roman" w:hAnsi="Times New Roman"/>
        </w:rPr>
      </w:pPr>
      <w:r w:rsidRPr="004B669C">
        <w:rPr>
          <w:rFonts w:ascii="Times New Roman" w:hAnsi="Times New Roman"/>
        </w:rPr>
        <w:t>Kontroliuoti kiekybinę kraujo ląstelių sudėtį ir daryti bendruosius organizmo tyrimus pirmus metus po gydymo reikia kas 4 savaites, antrus ir trečius – kas ketvirtį metų.</w:t>
      </w:r>
    </w:p>
    <w:p w:rsidR="00C76300" w:rsidRPr="004B669C" w:rsidRDefault="00C76300" w:rsidP="00217A1F">
      <w:pPr>
        <w:pStyle w:val="BTEMEASMCA"/>
      </w:pPr>
    </w:p>
    <w:p w:rsidR="00C76300" w:rsidRPr="004B669C" w:rsidRDefault="00C76300" w:rsidP="00405A4B">
      <w:pPr>
        <w:pStyle w:val="PI-2EMEASMCA"/>
      </w:pPr>
      <w:bookmarkStart w:id="20" w:name="_Toc129243106"/>
      <w:bookmarkStart w:id="21" w:name="_Toc129243231"/>
      <w:r w:rsidRPr="004B669C">
        <w:t>4.5</w:t>
      </w:r>
      <w:r w:rsidRPr="004B669C">
        <w:tab/>
        <w:t>Sąveika su kitais vaistiniais preparatais ir kitokia sąveika</w:t>
      </w:r>
      <w:bookmarkEnd w:id="20"/>
      <w:bookmarkEnd w:id="21"/>
    </w:p>
    <w:p w:rsidR="00C76300" w:rsidRPr="004B669C" w:rsidRDefault="00C76300" w:rsidP="00EA3F4A">
      <w:pPr>
        <w:pStyle w:val="BTEMEASMCA"/>
      </w:pPr>
    </w:p>
    <w:p w:rsidR="00C76300" w:rsidRPr="004B669C" w:rsidRDefault="00C76300" w:rsidP="00B577F1">
      <w:pPr>
        <w:pStyle w:val="Standard1"/>
        <w:rPr>
          <w:color w:val="000000"/>
          <w:sz w:val="22"/>
          <w:szCs w:val="22"/>
          <w:lang w:val="lt-LT"/>
        </w:rPr>
      </w:pPr>
      <w:proofErr w:type="spellStart"/>
      <w:r w:rsidRPr="004B669C">
        <w:rPr>
          <w:i/>
          <w:iCs/>
          <w:color w:val="000000"/>
          <w:sz w:val="22"/>
          <w:szCs w:val="22"/>
          <w:lang w:val="lt-LT"/>
        </w:rPr>
        <w:t>Vinkristinas</w:t>
      </w:r>
      <w:proofErr w:type="spellEnd"/>
      <w:r w:rsidRPr="004B669C">
        <w:rPr>
          <w:i/>
          <w:iCs/>
          <w:color w:val="000000"/>
          <w:sz w:val="22"/>
          <w:szCs w:val="22"/>
          <w:lang w:val="lt-LT"/>
        </w:rPr>
        <w:t xml:space="preserve"> </w:t>
      </w:r>
    </w:p>
    <w:p w:rsidR="00C76300" w:rsidRPr="004B669C" w:rsidRDefault="00C76300" w:rsidP="00B577F1">
      <w:pPr>
        <w:pStyle w:val="Default"/>
        <w:rPr>
          <w:rFonts w:ascii="Times New Roman" w:hAnsi="Times New Roman" w:cs="Times New Roman"/>
          <w:sz w:val="22"/>
          <w:szCs w:val="22"/>
          <w:lang w:val="lt-LT"/>
        </w:rPr>
      </w:pPr>
      <w:proofErr w:type="spellStart"/>
      <w:r w:rsidRPr="004B669C">
        <w:rPr>
          <w:rFonts w:ascii="Times New Roman" w:hAnsi="Times New Roman" w:cs="Times New Roman"/>
          <w:sz w:val="22"/>
          <w:szCs w:val="22"/>
          <w:lang w:val="lt-LT"/>
        </w:rPr>
        <w:t>Asparaginase</w:t>
      </w:r>
      <w:proofErr w:type="spellEnd"/>
      <w:r w:rsidRPr="004B669C">
        <w:rPr>
          <w:rFonts w:ascii="Times New Roman" w:hAnsi="Times New Roman" w:cs="Times New Roman"/>
          <w:sz w:val="22"/>
          <w:szCs w:val="22"/>
          <w:lang w:val="lt-LT"/>
        </w:rPr>
        <w:t xml:space="preserve"> </w:t>
      </w:r>
      <w:proofErr w:type="spellStart"/>
      <w:r w:rsidRPr="004B669C">
        <w:rPr>
          <w:rFonts w:ascii="Times New Roman" w:hAnsi="Times New Roman" w:cs="Times New Roman"/>
          <w:sz w:val="22"/>
          <w:szCs w:val="22"/>
          <w:lang w:val="lt-LT"/>
        </w:rPr>
        <w:t>medac</w:t>
      </w:r>
      <w:proofErr w:type="spellEnd"/>
      <w:r w:rsidRPr="004B669C">
        <w:rPr>
          <w:rFonts w:ascii="Times New Roman" w:hAnsi="Times New Roman" w:cs="Times New Roman"/>
          <w:sz w:val="22"/>
          <w:szCs w:val="22"/>
          <w:lang w:val="lt-LT"/>
        </w:rPr>
        <w:t xml:space="preserve"> vartojama iš karto po gydymo </w:t>
      </w:r>
      <w:proofErr w:type="spellStart"/>
      <w:r w:rsidRPr="004B669C">
        <w:rPr>
          <w:rFonts w:ascii="Times New Roman" w:hAnsi="Times New Roman" w:cs="Times New Roman"/>
          <w:sz w:val="22"/>
          <w:szCs w:val="22"/>
          <w:lang w:val="lt-LT"/>
        </w:rPr>
        <w:t>vinkristinu</w:t>
      </w:r>
      <w:proofErr w:type="spellEnd"/>
      <w:r w:rsidRPr="004B669C">
        <w:rPr>
          <w:rFonts w:ascii="Times New Roman" w:hAnsi="Times New Roman" w:cs="Times New Roman"/>
          <w:sz w:val="22"/>
          <w:szCs w:val="22"/>
          <w:lang w:val="lt-LT"/>
        </w:rPr>
        <w:t xml:space="preserve"> arba kartu su juo, stiprina toksinį šio vaistinio preparato poveikį bei didina anafilaksinės reakcijos atsiradimo galimybę.</w:t>
      </w:r>
    </w:p>
    <w:p w:rsidR="00C76300" w:rsidRPr="004B669C" w:rsidRDefault="00C76300" w:rsidP="00B577F1">
      <w:pPr>
        <w:pStyle w:val="Default"/>
        <w:rPr>
          <w:rFonts w:ascii="Times New Roman" w:hAnsi="Times New Roman" w:cs="Times New Roman"/>
          <w:sz w:val="22"/>
          <w:szCs w:val="22"/>
          <w:lang w:val="lt-LT"/>
        </w:rPr>
      </w:pPr>
    </w:p>
    <w:p w:rsidR="00C76300" w:rsidRPr="004B669C" w:rsidRDefault="00C76300" w:rsidP="00B577F1">
      <w:pPr>
        <w:pStyle w:val="Standard1"/>
        <w:rPr>
          <w:color w:val="000000"/>
          <w:sz w:val="22"/>
          <w:szCs w:val="22"/>
          <w:lang w:val="lt-LT"/>
        </w:rPr>
      </w:pPr>
      <w:r w:rsidRPr="004B669C">
        <w:rPr>
          <w:i/>
          <w:iCs/>
          <w:color w:val="000000"/>
          <w:sz w:val="22"/>
          <w:szCs w:val="22"/>
          <w:lang w:val="lt-LT"/>
        </w:rPr>
        <w:t xml:space="preserve">Prednizolonas </w:t>
      </w:r>
    </w:p>
    <w:p w:rsidR="00C76300" w:rsidRPr="004B669C" w:rsidRDefault="00C76300" w:rsidP="00B577F1">
      <w:pPr>
        <w:pStyle w:val="Default"/>
        <w:rPr>
          <w:rFonts w:ascii="Times New Roman" w:hAnsi="Times New Roman" w:cs="Times New Roman"/>
          <w:sz w:val="22"/>
          <w:szCs w:val="22"/>
          <w:lang w:val="lt-LT"/>
        </w:rPr>
      </w:pPr>
      <w:proofErr w:type="spellStart"/>
      <w:r w:rsidRPr="004B669C">
        <w:rPr>
          <w:rFonts w:ascii="Times New Roman" w:hAnsi="Times New Roman" w:cs="Times New Roman"/>
          <w:sz w:val="22"/>
          <w:szCs w:val="22"/>
          <w:lang w:val="lt-LT"/>
        </w:rPr>
        <w:t>Asparaginase</w:t>
      </w:r>
      <w:proofErr w:type="spellEnd"/>
      <w:r w:rsidRPr="004B669C">
        <w:rPr>
          <w:rFonts w:ascii="Times New Roman" w:hAnsi="Times New Roman" w:cs="Times New Roman"/>
          <w:sz w:val="22"/>
          <w:szCs w:val="22"/>
          <w:lang w:val="lt-LT"/>
        </w:rPr>
        <w:t xml:space="preserve"> </w:t>
      </w:r>
      <w:proofErr w:type="spellStart"/>
      <w:r w:rsidRPr="004B669C">
        <w:rPr>
          <w:rFonts w:ascii="Times New Roman" w:hAnsi="Times New Roman" w:cs="Times New Roman"/>
          <w:sz w:val="22"/>
          <w:szCs w:val="22"/>
          <w:lang w:val="lt-LT"/>
        </w:rPr>
        <w:t>medac</w:t>
      </w:r>
      <w:proofErr w:type="spellEnd"/>
      <w:r w:rsidRPr="004B669C">
        <w:rPr>
          <w:rFonts w:ascii="Times New Roman" w:hAnsi="Times New Roman" w:cs="Times New Roman"/>
          <w:sz w:val="22"/>
          <w:szCs w:val="22"/>
          <w:lang w:val="lt-LT"/>
        </w:rPr>
        <w:t xml:space="preserve"> vartojant su predni</w:t>
      </w:r>
      <w:r w:rsidR="006D1649">
        <w:rPr>
          <w:rFonts w:ascii="Times New Roman" w:hAnsi="Times New Roman" w:cs="Times New Roman"/>
          <w:sz w:val="22"/>
          <w:szCs w:val="22"/>
          <w:lang w:val="lt-LT"/>
        </w:rPr>
        <w:t>z</w:t>
      </w:r>
      <w:r w:rsidRPr="004B669C">
        <w:rPr>
          <w:rFonts w:ascii="Times New Roman" w:hAnsi="Times New Roman" w:cs="Times New Roman"/>
          <w:sz w:val="22"/>
          <w:szCs w:val="22"/>
          <w:lang w:val="lt-LT"/>
        </w:rPr>
        <w:t xml:space="preserve">olonu, dažniau gali atsirasti krešėjimo pokyčių, pvz., sumažėti </w:t>
      </w:r>
      <w:proofErr w:type="spellStart"/>
      <w:r w:rsidRPr="004B669C">
        <w:rPr>
          <w:rFonts w:ascii="Times New Roman" w:hAnsi="Times New Roman" w:cs="Times New Roman"/>
          <w:sz w:val="22"/>
          <w:szCs w:val="22"/>
          <w:lang w:val="lt-LT"/>
        </w:rPr>
        <w:t>fibrinogeno</w:t>
      </w:r>
      <w:proofErr w:type="spellEnd"/>
      <w:r w:rsidRPr="004B669C">
        <w:rPr>
          <w:rFonts w:ascii="Times New Roman" w:hAnsi="Times New Roman" w:cs="Times New Roman"/>
          <w:sz w:val="22"/>
          <w:szCs w:val="22"/>
          <w:lang w:val="lt-LT"/>
        </w:rPr>
        <w:t xml:space="preserve"> ir </w:t>
      </w:r>
      <w:proofErr w:type="spellStart"/>
      <w:r w:rsidRPr="004B669C">
        <w:rPr>
          <w:rFonts w:ascii="Times New Roman" w:hAnsi="Times New Roman" w:cs="Times New Roman"/>
          <w:sz w:val="22"/>
          <w:szCs w:val="22"/>
          <w:lang w:val="lt-LT"/>
        </w:rPr>
        <w:t>antitrombino</w:t>
      </w:r>
      <w:proofErr w:type="spellEnd"/>
      <w:r w:rsidRPr="004B669C">
        <w:rPr>
          <w:rFonts w:ascii="Times New Roman" w:hAnsi="Times New Roman" w:cs="Times New Roman"/>
          <w:sz w:val="22"/>
          <w:szCs w:val="22"/>
          <w:lang w:val="lt-LT"/>
        </w:rPr>
        <w:t xml:space="preserve"> III kiekis.</w:t>
      </w:r>
    </w:p>
    <w:p w:rsidR="00C76300" w:rsidRPr="004B669C" w:rsidRDefault="00C76300" w:rsidP="00B577F1">
      <w:pPr>
        <w:pStyle w:val="Default"/>
        <w:rPr>
          <w:rFonts w:ascii="Times New Roman" w:hAnsi="Times New Roman" w:cs="Times New Roman"/>
          <w:sz w:val="22"/>
          <w:szCs w:val="22"/>
          <w:lang w:val="lt-LT"/>
        </w:rPr>
      </w:pPr>
    </w:p>
    <w:p w:rsidR="00C76300" w:rsidRPr="004B669C" w:rsidRDefault="00C76300" w:rsidP="00B577F1">
      <w:pPr>
        <w:pStyle w:val="Standard1"/>
        <w:rPr>
          <w:color w:val="000000"/>
          <w:sz w:val="22"/>
          <w:szCs w:val="22"/>
          <w:lang w:val="lt-LT"/>
        </w:rPr>
      </w:pPr>
      <w:proofErr w:type="spellStart"/>
      <w:r w:rsidRPr="004B669C">
        <w:rPr>
          <w:i/>
          <w:iCs/>
          <w:color w:val="000000"/>
          <w:sz w:val="22"/>
          <w:szCs w:val="22"/>
          <w:lang w:val="lt-LT"/>
        </w:rPr>
        <w:t>Metotrekstatas</w:t>
      </w:r>
      <w:proofErr w:type="spellEnd"/>
      <w:r w:rsidRPr="004B669C">
        <w:rPr>
          <w:i/>
          <w:iCs/>
          <w:color w:val="000000"/>
          <w:sz w:val="22"/>
          <w:szCs w:val="22"/>
          <w:lang w:val="lt-LT"/>
        </w:rPr>
        <w:t xml:space="preserve">, </w:t>
      </w:r>
      <w:proofErr w:type="spellStart"/>
      <w:r w:rsidRPr="004B669C">
        <w:rPr>
          <w:i/>
          <w:iCs/>
          <w:color w:val="000000"/>
          <w:sz w:val="22"/>
          <w:szCs w:val="22"/>
          <w:lang w:val="lt-LT"/>
        </w:rPr>
        <w:t>citarabinas</w:t>
      </w:r>
      <w:proofErr w:type="spellEnd"/>
      <w:r w:rsidRPr="004B669C">
        <w:rPr>
          <w:i/>
          <w:iCs/>
          <w:color w:val="000000"/>
          <w:sz w:val="22"/>
          <w:szCs w:val="22"/>
          <w:lang w:val="lt-LT"/>
        </w:rPr>
        <w:t xml:space="preserve"> </w:t>
      </w:r>
    </w:p>
    <w:p w:rsidR="00C76300" w:rsidRPr="004B669C" w:rsidRDefault="00C76300" w:rsidP="00B577F1">
      <w:pPr>
        <w:pStyle w:val="Default"/>
        <w:rPr>
          <w:rFonts w:ascii="Times New Roman" w:hAnsi="Times New Roman" w:cs="Times New Roman"/>
          <w:sz w:val="22"/>
          <w:szCs w:val="22"/>
          <w:lang w:val="lt-LT"/>
        </w:rPr>
      </w:pPr>
      <w:proofErr w:type="spellStart"/>
      <w:r w:rsidRPr="004B669C">
        <w:rPr>
          <w:rFonts w:ascii="Times New Roman" w:hAnsi="Times New Roman" w:cs="Times New Roman"/>
          <w:sz w:val="22"/>
          <w:szCs w:val="22"/>
          <w:lang w:val="lt-LT"/>
        </w:rPr>
        <w:t>Metotreksatas</w:t>
      </w:r>
      <w:proofErr w:type="spellEnd"/>
      <w:r w:rsidRPr="004B669C">
        <w:rPr>
          <w:rFonts w:ascii="Times New Roman" w:hAnsi="Times New Roman" w:cs="Times New Roman"/>
          <w:sz w:val="22"/>
          <w:szCs w:val="22"/>
          <w:lang w:val="lt-LT"/>
        </w:rPr>
        <w:t xml:space="preserve"> ir </w:t>
      </w:r>
      <w:proofErr w:type="spellStart"/>
      <w:r w:rsidRPr="004B669C">
        <w:rPr>
          <w:rFonts w:ascii="Times New Roman" w:hAnsi="Times New Roman" w:cs="Times New Roman"/>
          <w:sz w:val="22"/>
          <w:szCs w:val="22"/>
          <w:lang w:val="lt-LT"/>
        </w:rPr>
        <w:t>citarabinas</w:t>
      </w:r>
      <w:proofErr w:type="spellEnd"/>
      <w:r w:rsidRPr="004B669C">
        <w:rPr>
          <w:rFonts w:ascii="Times New Roman" w:hAnsi="Times New Roman" w:cs="Times New Roman"/>
          <w:sz w:val="22"/>
          <w:szCs w:val="22"/>
          <w:lang w:val="lt-LT"/>
        </w:rPr>
        <w:t xml:space="preserve"> su </w:t>
      </w:r>
      <w:proofErr w:type="spellStart"/>
      <w:r w:rsidRPr="004B669C">
        <w:rPr>
          <w:rFonts w:ascii="Times New Roman" w:hAnsi="Times New Roman" w:cs="Times New Roman"/>
          <w:sz w:val="22"/>
          <w:szCs w:val="22"/>
          <w:lang w:val="lt-LT"/>
        </w:rPr>
        <w:t>Asparaginase</w:t>
      </w:r>
      <w:proofErr w:type="spellEnd"/>
      <w:r w:rsidRPr="004B669C">
        <w:rPr>
          <w:rFonts w:ascii="Times New Roman" w:hAnsi="Times New Roman" w:cs="Times New Roman"/>
          <w:sz w:val="22"/>
          <w:szCs w:val="22"/>
          <w:lang w:val="lt-LT"/>
        </w:rPr>
        <w:t xml:space="preserve"> </w:t>
      </w:r>
      <w:proofErr w:type="spellStart"/>
      <w:r w:rsidRPr="004B669C">
        <w:rPr>
          <w:rFonts w:ascii="Times New Roman" w:hAnsi="Times New Roman" w:cs="Times New Roman"/>
          <w:sz w:val="22"/>
          <w:szCs w:val="22"/>
          <w:lang w:val="lt-LT"/>
        </w:rPr>
        <w:t>medac</w:t>
      </w:r>
      <w:proofErr w:type="spellEnd"/>
      <w:r w:rsidRPr="004B669C">
        <w:rPr>
          <w:rFonts w:ascii="Times New Roman" w:hAnsi="Times New Roman" w:cs="Times New Roman"/>
          <w:sz w:val="22"/>
          <w:szCs w:val="22"/>
          <w:lang w:val="lt-LT"/>
        </w:rPr>
        <w:t xml:space="preserve"> gali sąveikauti skirtingai: jei šių vaist</w:t>
      </w:r>
      <w:r w:rsidR="006D1649">
        <w:rPr>
          <w:rFonts w:ascii="Times New Roman" w:hAnsi="Times New Roman" w:cs="Times New Roman"/>
          <w:sz w:val="22"/>
          <w:szCs w:val="22"/>
          <w:lang w:val="lt-LT"/>
        </w:rPr>
        <w:t>inių preparatų</w:t>
      </w:r>
      <w:r w:rsidRPr="004B669C">
        <w:rPr>
          <w:rFonts w:ascii="Times New Roman" w:hAnsi="Times New Roman" w:cs="Times New Roman"/>
          <w:sz w:val="22"/>
          <w:szCs w:val="22"/>
          <w:lang w:val="lt-LT"/>
        </w:rPr>
        <w:t xml:space="preserve"> vartojama prieš </w:t>
      </w:r>
      <w:proofErr w:type="spellStart"/>
      <w:r w:rsidRPr="004B669C">
        <w:rPr>
          <w:rFonts w:ascii="Times New Roman" w:hAnsi="Times New Roman" w:cs="Times New Roman"/>
          <w:sz w:val="22"/>
          <w:szCs w:val="22"/>
          <w:lang w:val="lt-LT"/>
        </w:rPr>
        <w:t>Asparaginase</w:t>
      </w:r>
      <w:proofErr w:type="spellEnd"/>
      <w:r w:rsidRPr="004B669C">
        <w:rPr>
          <w:rFonts w:ascii="Times New Roman" w:hAnsi="Times New Roman" w:cs="Times New Roman"/>
          <w:sz w:val="22"/>
          <w:szCs w:val="22"/>
          <w:lang w:val="lt-LT"/>
        </w:rPr>
        <w:t xml:space="preserve"> </w:t>
      </w:r>
      <w:proofErr w:type="spellStart"/>
      <w:r w:rsidRPr="004B669C">
        <w:rPr>
          <w:rFonts w:ascii="Times New Roman" w:hAnsi="Times New Roman" w:cs="Times New Roman"/>
          <w:sz w:val="22"/>
          <w:szCs w:val="22"/>
          <w:lang w:val="lt-LT"/>
        </w:rPr>
        <w:t>medac</w:t>
      </w:r>
      <w:proofErr w:type="spellEnd"/>
      <w:r w:rsidRPr="004B669C">
        <w:rPr>
          <w:rFonts w:ascii="Times New Roman" w:hAnsi="Times New Roman" w:cs="Times New Roman"/>
          <w:sz w:val="22"/>
          <w:szCs w:val="22"/>
          <w:lang w:val="lt-LT"/>
        </w:rPr>
        <w:t xml:space="preserve"> injekciją, jos poveikis gali stiprėti, o jei jų vartojama po injekcijos, šio vaist</w:t>
      </w:r>
      <w:r w:rsidR="006D1649">
        <w:rPr>
          <w:rFonts w:ascii="Times New Roman" w:hAnsi="Times New Roman" w:cs="Times New Roman"/>
          <w:sz w:val="22"/>
          <w:szCs w:val="22"/>
          <w:lang w:val="lt-LT"/>
        </w:rPr>
        <w:t>inio preparato</w:t>
      </w:r>
      <w:r w:rsidRPr="004B669C">
        <w:rPr>
          <w:rFonts w:ascii="Times New Roman" w:hAnsi="Times New Roman" w:cs="Times New Roman"/>
          <w:sz w:val="22"/>
          <w:szCs w:val="22"/>
          <w:lang w:val="lt-LT"/>
        </w:rPr>
        <w:t xml:space="preserve"> poveikis gali silpnėti.</w:t>
      </w:r>
    </w:p>
    <w:p w:rsidR="00C76300" w:rsidRPr="004B669C" w:rsidRDefault="00C76300" w:rsidP="00B577F1">
      <w:pPr>
        <w:pStyle w:val="Default"/>
        <w:rPr>
          <w:rFonts w:ascii="Times New Roman" w:hAnsi="Times New Roman" w:cs="Times New Roman"/>
          <w:sz w:val="22"/>
          <w:szCs w:val="22"/>
          <w:lang w:val="lt-LT"/>
        </w:rPr>
      </w:pPr>
    </w:p>
    <w:p w:rsidR="00C76300" w:rsidRPr="004B669C" w:rsidRDefault="00C76300" w:rsidP="00B577F1">
      <w:pPr>
        <w:pStyle w:val="Standard1"/>
        <w:rPr>
          <w:color w:val="000000"/>
          <w:sz w:val="22"/>
          <w:szCs w:val="22"/>
          <w:lang w:val="lt-LT"/>
        </w:rPr>
      </w:pPr>
      <w:r w:rsidRPr="004B669C">
        <w:rPr>
          <w:i/>
          <w:iCs/>
          <w:color w:val="000000"/>
          <w:sz w:val="22"/>
          <w:szCs w:val="22"/>
          <w:lang w:val="lt-LT"/>
        </w:rPr>
        <w:t>Bendras poveikis</w:t>
      </w:r>
    </w:p>
    <w:p w:rsidR="00C76300" w:rsidRPr="004B669C" w:rsidRDefault="00C76300" w:rsidP="00B577F1">
      <w:pPr>
        <w:pStyle w:val="Default"/>
        <w:rPr>
          <w:rFonts w:ascii="Times New Roman" w:hAnsi="Times New Roman" w:cs="Times New Roman"/>
          <w:sz w:val="22"/>
          <w:szCs w:val="22"/>
          <w:lang w:val="lt-LT"/>
        </w:rPr>
      </w:pPr>
      <w:r w:rsidRPr="004B669C">
        <w:rPr>
          <w:rFonts w:ascii="Times New Roman" w:hAnsi="Times New Roman" w:cs="Times New Roman"/>
          <w:sz w:val="22"/>
          <w:szCs w:val="22"/>
          <w:lang w:val="lt-LT"/>
        </w:rPr>
        <w:t>L-</w:t>
      </w:r>
      <w:proofErr w:type="spellStart"/>
      <w:r w:rsidRPr="004B669C">
        <w:rPr>
          <w:rFonts w:ascii="Times New Roman" w:hAnsi="Times New Roman" w:cs="Times New Roman"/>
          <w:sz w:val="22"/>
          <w:szCs w:val="22"/>
          <w:lang w:val="lt-LT"/>
        </w:rPr>
        <w:t>asparaginazė</w:t>
      </w:r>
      <w:proofErr w:type="spellEnd"/>
      <w:r w:rsidRPr="004B669C">
        <w:rPr>
          <w:rFonts w:ascii="Times New Roman" w:hAnsi="Times New Roman" w:cs="Times New Roman"/>
          <w:sz w:val="22"/>
          <w:szCs w:val="22"/>
          <w:lang w:val="lt-LT"/>
        </w:rPr>
        <w:t xml:space="preserve"> daro įtaką kepenų veiklai, todėl gali stiprinti toksinį kit</w:t>
      </w:r>
      <w:r w:rsidR="006D1649">
        <w:rPr>
          <w:rFonts w:ascii="Times New Roman" w:hAnsi="Times New Roman" w:cs="Times New Roman"/>
          <w:sz w:val="22"/>
          <w:szCs w:val="22"/>
          <w:lang w:val="lt-LT"/>
        </w:rPr>
        <w:t>ų</w:t>
      </w:r>
      <w:r w:rsidRPr="004B669C">
        <w:rPr>
          <w:rFonts w:ascii="Times New Roman" w:hAnsi="Times New Roman" w:cs="Times New Roman"/>
          <w:sz w:val="22"/>
          <w:szCs w:val="22"/>
          <w:lang w:val="lt-LT"/>
        </w:rPr>
        <w:t xml:space="preserve"> </w:t>
      </w:r>
      <w:r w:rsidR="006D1649">
        <w:rPr>
          <w:rFonts w:ascii="Times New Roman" w:hAnsi="Times New Roman" w:cs="Times New Roman"/>
          <w:sz w:val="22"/>
          <w:szCs w:val="22"/>
          <w:lang w:val="lt-LT"/>
        </w:rPr>
        <w:t xml:space="preserve">vaistinių </w:t>
      </w:r>
      <w:r w:rsidRPr="004B669C">
        <w:rPr>
          <w:rFonts w:ascii="Times New Roman" w:hAnsi="Times New Roman" w:cs="Times New Roman"/>
          <w:sz w:val="22"/>
          <w:szCs w:val="22"/>
          <w:lang w:val="lt-LT"/>
        </w:rPr>
        <w:t>preparatų poveikį.</w:t>
      </w:r>
    </w:p>
    <w:p w:rsidR="00C76300" w:rsidRPr="004B669C" w:rsidRDefault="00C76300" w:rsidP="00B577F1">
      <w:pPr>
        <w:tabs>
          <w:tab w:val="left" w:pos="-720"/>
          <w:tab w:val="left" w:pos="0"/>
        </w:tabs>
        <w:spacing w:after="0" w:line="240" w:lineRule="auto"/>
        <w:rPr>
          <w:rFonts w:ascii="Times New Roman" w:hAnsi="Times New Roman"/>
          <w:i/>
          <w:u w:val="single"/>
        </w:rPr>
      </w:pPr>
    </w:p>
    <w:p w:rsidR="00C76300" w:rsidRPr="004B669C" w:rsidRDefault="00C76300" w:rsidP="00B577F1">
      <w:pPr>
        <w:tabs>
          <w:tab w:val="left" w:pos="-720"/>
          <w:tab w:val="left" w:pos="0"/>
        </w:tabs>
        <w:spacing w:after="0" w:line="240" w:lineRule="auto"/>
        <w:rPr>
          <w:rFonts w:ascii="Times New Roman" w:hAnsi="Times New Roman"/>
          <w:i/>
        </w:rPr>
      </w:pPr>
      <w:r w:rsidRPr="004B669C">
        <w:rPr>
          <w:rFonts w:ascii="Times New Roman" w:hAnsi="Times New Roman"/>
          <w:i/>
        </w:rPr>
        <w:t>Antikoaguliantai</w:t>
      </w:r>
    </w:p>
    <w:p w:rsidR="00C76300" w:rsidRPr="004B669C" w:rsidRDefault="00C76300" w:rsidP="00B577F1">
      <w:pPr>
        <w:tabs>
          <w:tab w:val="left" w:pos="-720"/>
          <w:tab w:val="left" w:pos="0"/>
        </w:tabs>
        <w:spacing w:after="0" w:line="240" w:lineRule="auto"/>
        <w:rPr>
          <w:rFonts w:ascii="Times New Roman" w:hAnsi="Times New Roman"/>
        </w:rPr>
      </w:pPr>
      <w:r w:rsidRPr="004B669C">
        <w:rPr>
          <w:rFonts w:ascii="Times New Roman" w:hAnsi="Times New Roman"/>
        </w:rPr>
        <w:t xml:space="preserve">Dėl </w:t>
      </w:r>
      <w:proofErr w:type="spellStart"/>
      <w:r w:rsidRPr="004B669C">
        <w:rPr>
          <w:rFonts w:ascii="Times New Roman" w:hAnsi="Times New Roman"/>
        </w:rPr>
        <w:t>asparaginazės</w:t>
      </w:r>
      <w:proofErr w:type="spellEnd"/>
      <w:r w:rsidRPr="004B669C">
        <w:rPr>
          <w:rFonts w:ascii="Times New Roman" w:hAnsi="Times New Roman"/>
        </w:rPr>
        <w:t xml:space="preserve"> vartojimo krešėjimo faktorius gali pasidaryti nepastovus. Dėl to gali padidėti kraujavimo ir (arba) trombozės pavojus.</w:t>
      </w:r>
    </w:p>
    <w:p w:rsidR="00C76300" w:rsidRPr="004B669C" w:rsidRDefault="00C76300" w:rsidP="00B577F1">
      <w:pPr>
        <w:tabs>
          <w:tab w:val="left" w:pos="-720"/>
        </w:tabs>
        <w:spacing w:after="0" w:line="240" w:lineRule="auto"/>
        <w:rPr>
          <w:rFonts w:ascii="Times New Roman" w:hAnsi="Times New Roman"/>
        </w:rPr>
      </w:pPr>
      <w:r w:rsidRPr="004B669C">
        <w:rPr>
          <w:rFonts w:ascii="Times New Roman" w:hAnsi="Times New Roman"/>
        </w:rPr>
        <w:t xml:space="preserve">Todėl antikoaguliantus, pvz., kumariną, hepariną, </w:t>
      </w:r>
      <w:proofErr w:type="spellStart"/>
      <w:r w:rsidRPr="004B669C">
        <w:rPr>
          <w:rFonts w:ascii="Times New Roman" w:hAnsi="Times New Roman"/>
        </w:rPr>
        <w:t>dipiridamolį</w:t>
      </w:r>
      <w:proofErr w:type="spellEnd"/>
      <w:r w:rsidRPr="004B669C">
        <w:rPr>
          <w:rFonts w:ascii="Times New Roman" w:hAnsi="Times New Roman"/>
        </w:rPr>
        <w:t xml:space="preserve">, </w:t>
      </w:r>
      <w:proofErr w:type="spellStart"/>
      <w:r w:rsidRPr="004B669C">
        <w:rPr>
          <w:rFonts w:ascii="Times New Roman" w:hAnsi="Times New Roman"/>
        </w:rPr>
        <w:t>acetilsalicilo</w:t>
      </w:r>
      <w:proofErr w:type="spellEnd"/>
      <w:r w:rsidRPr="004B669C">
        <w:rPr>
          <w:rFonts w:ascii="Times New Roman" w:hAnsi="Times New Roman"/>
        </w:rPr>
        <w:t xml:space="preserve"> rūgštį ar nesteroidinius priešuždegiminius vaist</w:t>
      </w:r>
      <w:r w:rsidR="006D1649">
        <w:rPr>
          <w:rFonts w:ascii="Times New Roman" w:hAnsi="Times New Roman"/>
        </w:rPr>
        <w:t>inius preparatus</w:t>
      </w:r>
      <w:r w:rsidRPr="004B669C">
        <w:rPr>
          <w:rFonts w:ascii="Times New Roman" w:hAnsi="Times New Roman"/>
        </w:rPr>
        <w:t xml:space="preserve"> tuo pat metu reikia vartoti atsargiai.</w:t>
      </w:r>
    </w:p>
    <w:p w:rsidR="00C76300" w:rsidRPr="004B669C" w:rsidRDefault="00C76300" w:rsidP="00B577F1">
      <w:pPr>
        <w:pStyle w:val="Default"/>
        <w:rPr>
          <w:rFonts w:ascii="Times New Roman" w:hAnsi="Times New Roman" w:cs="Times New Roman"/>
          <w:sz w:val="22"/>
          <w:szCs w:val="22"/>
          <w:lang w:val="lt-LT"/>
        </w:rPr>
      </w:pPr>
    </w:p>
    <w:p w:rsidR="00C76300" w:rsidRPr="004B669C" w:rsidRDefault="00C76300" w:rsidP="00B577F1">
      <w:pPr>
        <w:pStyle w:val="Standard1"/>
        <w:rPr>
          <w:color w:val="000000"/>
          <w:sz w:val="22"/>
          <w:szCs w:val="22"/>
          <w:lang w:val="lt-LT"/>
        </w:rPr>
      </w:pPr>
      <w:r w:rsidRPr="004B669C">
        <w:rPr>
          <w:i/>
          <w:iCs/>
          <w:color w:val="000000"/>
          <w:sz w:val="22"/>
          <w:szCs w:val="22"/>
          <w:lang w:val="lt-LT"/>
        </w:rPr>
        <w:lastRenderedPageBreak/>
        <w:t>Skiepijimas</w:t>
      </w:r>
    </w:p>
    <w:p w:rsidR="00C76300" w:rsidRPr="004B669C" w:rsidRDefault="00C76300" w:rsidP="00B577F1">
      <w:pPr>
        <w:pStyle w:val="Default"/>
        <w:rPr>
          <w:rFonts w:ascii="Times New Roman" w:hAnsi="Times New Roman" w:cs="Times New Roman"/>
          <w:sz w:val="22"/>
          <w:szCs w:val="22"/>
          <w:lang w:val="lt-LT"/>
        </w:rPr>
      </w:pPr>
      <w:r w:rsidRPr="004B669C">
        <w:rPr>
          <w:rFonts w:ascii="Times New Roman" w:hAnsi="Times New Roman" w:cs="Times New Roman"/>
          <w:sz w:val="22"/>
          <w:szCs w:val="22"/>
          <w:lang w:val="lt-LT"/>
        </w:rPr>
        <w:t xml:space="preserve">Priklausomai nuo bendrosios būklės, dažniausiai taikomo kombinuotojo gydymo bei pagrindinės ligos skiepijimas gyva vakcina gydymo </w:t>
      </w:r>
      <w:proofErr w:type="spellStart"/>
      <w:r w:rsidRPr="004B669C">
        <w:rPr>
          <w:rFonts w:ascii="Times New Roman" w:hAnsi="Times New Roman" w:cs="Times New Roman"/>
          <w:sz w:val="22"/>
          <w:szCs w:val="22"/>
          <w:lang w:val="lt-LT"/>
        </w:rPr>
        <w:t>asparaginaze</w:t>
      </w:r>
      <w:proofErr w:type="spellEnd"/>
      <w:r w:rsidRPr="004B669C">
        <w:rPr>
          <w:rFonts w:ascii="Times New Roman" w:hAnsi="Times New Roman" w:cs="Times New Roman"/>
          <w:sz w:val="22"/>
          <w:szCs w:val="22"/>
          <w:lang w:val="lt-LT"/>
        </w:rPr>
        <w:t xml:space="preserve"> metu didina sunkios infekcinės ligos atsiradimo pavojų, todėl baigus visą leukozės gydymo kursą skiepyti gyva vakcina galima ne anksčiau kaip po trijų mėnesių.</w:t>
      </w:r>
    </w:p>
    <w:p w:rsidR="00C76300" w:rsidRPr="004B669C" w:rsidRDefault="00C76300" w:rsidP="00B577F1">
      <w:pPr>
        <w:pStyle w:val="BTEMEASMCA"/>
      </w:pPr>
    </w:p>
    <w:p w:rsidR="00C76300" w:rsidRPr="004B669C" w:rsidRDefault="00C76300" w:rsidP="00B577F1">
      <w:pPr>
        <w:pStyle w:val="PI-2EMEASMCA"/>
      </w:pPr>
      <w:bookmarkStart w:id="22" w:name="_Toc129243107"/>
      <w:bookmarkStart w:id="23" w:name="_Toc129243232"/>
      <w:r w:rsidRPr="004B669C">
        <w:t>4.6</w:t>
      </w:r>
      <w:r w:rsidRPr="004B669C">
        <w:tab/>
        <w:t>Nėštumo ir žindymo laikotarpis</w:t>
      </w:r>
      <w:bookmarkEnd w:id="22"/>
      <w:bookmarkEnd w:id="23"/>
    </w:p>
    <w:p w:rsidR="00C76300" w:rsidRPr="004B669C" w:rsidRDefault="00C76300" w:rsidP="00B577F1">
      <w:pPr>
        <w:pStyle w:val="BTEMEASMCA"/>
      </w:pPr>
    </w:p>
    <w:p w:rsidR="00C76300" w:rsidRPr="004B669C" w:rsidRDefault="00C76300" w:rsidP="00B577F1">
      <w:pPr>
        <w:pStyle w:val="BTEMEASMCA"/>
      </w:pPr>
      <w:r w:rsidRPr="004B669C">
        <w:t xml:space="preserve">Nėštumo ir žindymo metu </w:t>
      </w:r>
      <w:r w:rsidR="006D1649">
        <w:t xml:space="preserve">vaistinio </w:t>
      </w:r>
      <w:r w:rsidRPr="004B669C">
        <w:t>preparato vartoti negalima.</w:t>
      </w:r>
    </w:p>
    <w:p w:rsidR="00C76300" w:rsidRPr="004B669C" w:rsidRDefault="00C76300" w:rsidP="00B577F1">
      <w:pPr>
        <w:pStyle w:val="BTEMEASMCA"/>
      </w:pPr>
    </w:p>
    <w:p w:rsidR="00C76300" w:rsidRPr="004B669C" w:rsidRDefault="00C76300" w:rsidP="00B577F1">
      <w:pPr>
        <w:pStyle w:val="BTEMEASMCA"/>
      </w:pPr>
    </w:p>
    <w:p w:rsidR="00C76300" w:rsidRPr="004B669C" w:rsidRDefault="00C76300" w:rsidP="00B577F1">
      <w:pPr>
        <w:pStyle w:val="PI-2EMEASMCA"/>
      </w:pPr>
      <w:bookmarkStart w:id="24" w:name="_Toc129243108"/>
      <w:bookmarkStart w:id="25" w:name="_Toc129243233"/>
      <w:r w:rsidRPr="004B669C">
        <w:t>4.7</w:t>
      </w:r>
      <w:r w:rsidRPr="004B669C">
        <w:tab/>
        <w:t>Poveikis gebėjimui vairuoti ir valdyti mechanizmus</w:t>
      </w:r>
      <w:bookmarkEnd w:id="24"/>
      <w:bookmarkEnd w:id="25"/>
    </w:p>
    <w:p w:rsidR="00C76300" w:rsidRPr="004B669C" w:rsidRDefault="00C76300" w:rsidP="00B577F1">
      <w:pPr>
        <w:tabs>
          <w:tab w:val="left" w:pos="567"/>
        </w:tabs>
        <w:spacing w:after="0" w:line="240" w:lineRule="auto"/>
        <w:rPr>
          <w:rFonts w:ascii="Times New Roman" w:hAnsi="Times New Roman"/>
          <w:bCs/>
          <w:iCs/>
        </w:rPr>
      </w:pPr>
    </w:p>
    <w:p w:rsidR="00C76300" w:rsidRPr="004B669C" w:rsidRDefault="00C76300" w:rsidP="00B577F1">
      <w:pPr>
        <w:tabs>
          <w:tab w:val="left" w:pos="567"/>
        </w:tabs>
        <w:spacing w:after="0" w:line="240" w:lineRule="auto"/>
        <w:rPr>
          <w:rFonts w:ascii="Times New Roman" w:hAnsi="Times New Roman"/>
        </w:rPr>
      </w:pPr>
      <w:proofErr w:type="spellStart"/>
      <w:r w:rsidRPr="004B669C">
        <w:rPr>
          <w:rFonts w:ascii="Times New Roman" w:hAnsi="Times New Roman"/>
        </w:rPr>
        <w:t>Asparaginazė</w:t>
      </w:r>
      <w:proofErr w:type="spellEnd"/>
      <w:r w:rsidRPr="004B669C">
        <w:rPr>
          <w:rFonts w:ascii="Times New Roman" w:hAnsi="Times New Roman"/>
        </w:rPr>
        <w:t xml:space="preserve"> gebėjimą gali veikti gebėjimą vairuoti ir valdyti mechanizmus. Šis poveikis būna stipresnis, jei kartu su vaist</w:t>
      </w:r>
      <w:r w:rsidR="006D1649">
        <w:rPr>
          <w:rFonts w:ascii="Times New Roman" w:hAnsi="Times New Roman"/>
        </w:rPr>
        <w:t>iniu preparatu</w:t>
      </w:r>
      <w:r w:rsidRPr="004B669C">
        <w:rPr>
          <w:rFonts w:ascii="Times New Roman" w:hAnsi="Times New Roman"/>
        </w:rPr>
        <w:t xml:space="preserve"> vartojama alkoholio. </w:t>
      </w:r>
    </w:p>
    <w:p w:rsidR="00C76300" w:rsidRPr="004B669C" w:rsidRDefault="00C76300" w:rsidP="00B577F1">
      <w:pPr>
        <w:pStyle w:val="BTEMEASMCA"/>
      </w:pPr>
    </w:p>
    <w:p w:rsidR="00C76300" w:rsidRPr="004B669C" w:rsidRDefault="00C76300" w:rsidP="00B577F1">
      <w:pPr>
        <w:pStyle w:val="PI-2EMEASMCA"/>
      </w:pPr>
      <w:bookmarkStart w:id="26" w:name="_Toc129243109"/>
      <w:bookmarkStart w:id="27" w:name="_Toc129243234"/>
      <w:r w:rsidRPr="004B669C">
        <w:t>4.8</w:t>
      </w:r>
      <w:r w:rsidRPr="004B669C">
        <w:tab/>
        <w:t>Nepageidaujamas poveikis</w:t>
      </w:r>
      <w:bookmarkEnd w:id="26"/>
      <w:bookmarkEnd w:id="27"/>
    </w:p>
    <w:p w:rsidR="00C76300" w:rsidRPr="004B669C" w:rsidRDefault="00C76300" w:rsidP="001A5B50">
      <w:pPr>
        <w:pStyle w:val="Betarp1"/>
        <w:keepNext/>
        <w:keepLines/>
        <w:rPr>
          <w:rFonts w:ascii="Times New Roman" w:hAnsi="Times New Roman"/>
          <w:lang w:val="lt-LT"/>
        </w:rPr>
      </w:pPr>
    </w:p>
    <w:p w:rsidR="00C76300" w:rsidRPr="004B669C" w:rsidRDefault="00C76300" w:rsidP="001A5B50">
      <w:pPr>
        <w:pStyle w:val="Betarp1"/>
        <w:keepNext/>
        <w:keepLines/>
        <w:rPr>
          <w:rFonts w:ascii="Times New Roman" w:hAnsi="Times New Roman"/>
          <w:lang w:val="lt-LT"/>
        </w:rPr>
      </w:pP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gydomam ligoniui gali atsirasti svetimo baltymo sukelta imuninė reakcija bei organų sistemų, kuriose vyksta intensyvi baltymų sintezė, ypač kepenų ir kasos, sutrikimas. Kadangi </w:t>
      </w: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vartojama kartu su kitokiais </w:t>
      </w:r>
      <w:r w:rsidR="006D1649">
        <w:rPr>
          <w:rFonts w:ascii="Times New Roman" w:hAnsi="Times New Roman"/>
          <w:lang w:val="lt-LT"/>
        </w:rPr>
        <w:t xml:space="preserve">vaistiniais </w:t>
      </w:r>
      <w:r w:rsidRPr="004B669C">
        <w:rPr>
          <w:rFonts w:ascii="Times New Roman" w:hAnsi="Times New Roman"/>
          <w:lang w:val="lt-LT"/>
        </w:rPr>
        <w:t>preparatais, nustatyti, kuris vaist</w:t>
      </w:r>
      <w:r w:rsidR="006D1649">
        <w:rPr>
          <w:rFonts w:ascii="Times New Roman" w:hAnsi="Times New Roman"/>
          <w:lang w:val="lt-LT"/>
        </w:rPr>
        <w:t>inis preparatas</w:t>
      </w:r>
      <w:r w:rsidRPr="004B669C">
        <w:rPr>
          <w:rFonts w:ascii="Times New Roman" w:hAnsi="Times New Roman"/>
          <w:lang w:val="lt-LT"/>
        </w:rPr>
        <w:t xml:space="preserve"> sukėlė nepageidaujamą poveikį, dažnai yra sunku. </w:t>
      </w:r>
    </w:p>
    <w:p w:rsidR="00C76300" w:rsidRPr="006D1649" w:rsidRDefault="006D1649" w:rsidP="00E97709">
      <w:pPr>
        <w:pStyle w:val="Betarp1"/>
        <w:rPr>
          <w:rFonts w:ascii="Times New Roman" w:hAnsi="Times New Roman"/>
          <w:lang w:val="lt-LT"/>
        </w:rPr>
      </w:pPr>
      <w:r w:rsidRPr="001A5B50">
        <w:rPr>
          <w:rFonts w:ascii="Times New Roman" w:hAnsi="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w:t>
      </w:r>
      <w:r>
        <w:rPr>
          <w:rFonts w:ascii="Times New Roman" w:hAnsi="Times New Roman"/>
          <w:lang w:val="lt-LT"/>
        </w:rPr>
        <w:t>.</w:t>
      </w:r>
    </w:p>
    <w:p w:rsidR="00C76300" w:rsidRPr="004B669C" w:rsidRDefault="00C76300" w:rsidP="00B577F1">
      <w:pPr>
        <w:pStyle w:val="BTEMEASMCA"/>
      </w:pPr>
    </w:p>
    <w:p w:rsidR="00C76300" w:rsidRPr="004B669C" w:rsidRDefault="00C76300" w:rsidP="00B577F1">
      <w:pPr>
        <w:pStyle w:val="BTEMEASMCA"/>
      </w:pPr>
      <w:r w:rsidRPr="004B669C">
        <w:t>Kiekvienoje dažnio grupėje nepageidaujamas poveikis pateikiamas mažėjančio sunkumo tvarka.</w:t>
      </w:r>
    </w:p>
    <w:p w:rsidR="00C76300" w:rsidRPr="004B669C" w:rsidRDefault="00C76300" w:rsidP="00B577F1">
      <w:pPr>
        <w:autoSpaceDE w:val="0"/>
        <w:autoSpaceDN w:val="0"/>
        <w:adjustRightInd w:val="0"/>
        <w:spacing w:after="0" w:line="240" w:lineRule="auto"/>
        <w:rPr>
          <w:rFonts w:ascii="Times New Roman" w:hAnsi="Times New Roman"/>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021"/>
      </w:tblGrid>
      <w:tr w:rsidR="00C76300" w:rsidRPr="004B669C" w:rsidTr="00D80650">
        <w:trPr>
          <w:cantSplit/>
          <w:tblHeader/>
        </w:trPr>
        <w:tc>
          <w:tcPr>
            <w:tcW w:w="3189" w:type="dxa"/>
          </w:tcPr>
          <w:p w:rsidR="00C76300" w:rsidRPr="004B669C" w:rsidRDefault="00C76300" w:rsidP="00B577F1">
            <w:pPr>
              <w:spacing w:after="0" w:line="240" w:lineRule="auto"/>
              <w:rPr>
                <w:rFonts w:ascii="Times New Roman" w:hAnsi="Times New Roman"/>
              </w:rPr>
            </w:pPr>
            <w:r w:rsidRPr="004B669C">
              <w:rPr>
                <w:rFonts w:ascii="Times New Roman" w:hAnsi="Times New Roman"/>
              </w:rPr>
              <w:t>Organų sistema</w:t>
            </w:r>
          </w:p>
        </w:tc>
        <w:tc>
          <w:tcPr>
            <w:tcW w:w="6021" w:type="dxa"/>
          </w:tcPr>
          <w:p w:rsidR="00C76300" w:rsidRPr="004B669C" w:rsidRDefault="00C76300" w:rsidP="00B577F1">
            <w:pPr>
              <w:spacing w:after="0" w:line="240" w:lineRule="auto"/>
              <w:rPr>
                <w:rFonts w:ascii="Times New Roman" w:hAnsi="Times New Roman"/>
              </w:rPr>
            </w:pPr>
            <w:r w:rsidRPr="004B669C">
              <w:rPr>
                <w:rFonts w:ascii="Times New Roman" w:hAnsi="Times New Roman"/>
              </w:rPr>
              <w:t>Dažnis ir simptomas</w:t>
            </w: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t>Tyrimai</w:t>
            </w:r>
          </w:p>
          <w:p w:rsidR="00C76300" w:rsidRPr="004B669C" w:rsidRDefault="00C76300" w:rsidP="00330428">
            <w:pPr>
              <w:spacing w:after="0" w:line="240" w:lineRule="auto"/>
              <w:rPr>
                <w:rFonts w:ascii="Times New Roman" w:hAnsi="Times New Roman"/>
              </w:rPr>
            </w:pPr>
          </w:p>
        </w:tc>
        <w:tc>
          <w:tcPr>
            <w:tcW w:w="6021" w:type="dxa"/>
          </w:tcPr>
          <w:p w:rsidR="00C76300" w:rsidRPr="004B669C" w:rsidRDefault="00C76300" w:rsidP="00227B17">
            <w:pPr>
              <w:spacing w:after="0" w:line="240" w:lineRule="auto"/>
              <w:rPr>
                <w:rFonts w:ascii="Times New Roman" w:hAnsi="Times New Roman"/>
                <w:b/>
              </w:rPr>
            </w:pPr>
            <w:r w:rsidRPr="004B669C">
              <w:rPr>
                <w:rFonts w:ascii="Times New Roman" w:hAnsi="Times New Roman"/>
                <w:b/>
              </w:rPr>
              <w:t>Dažni</w:t>
            </w:r>
          </w:p>
          <w:p w:rsidR="00C76300" w:rsidRPr="004B669C" w:rsidRDefault="00C76300" w:rsidP="00217A1F">
            <w:pPr>
              <w:spacing w:after="0" w:line="240" w:lineRule="auto"/>
              <w:rPr>
                <w:rFonts w:ascii="Times New Roman" w:hAnsi="Times New Roman"/>
              </w:rPr>
            </w:pPr>
            <w:r w:rsidRPr="004B669C">
              <w:rPr>
                <w:rFonts w:ascii="Times New Roman" w:hAnsi="Times New Roman"/>
              </w:rPr>
              <w:t xml:space="preserve">Kraujo </w:t>
            </w:r>
            <w:proofErr w:type="spellStart"/>
            <w:r w:rsidRPr="004B669C">
              <w:rPr>
                <w:rFonts w:ascii="Times New Roman" w:hAnsi="Times New Roman"/>
              </w:rPr>
              <w:t>amilazės</w:t>
            </w:r>
            <w:proofErr w:type="spellEnd"/>
            <w:r w:rsidRPr="004B669C">
              <w:rPr>
                <w:rFonts w:ascii="Times New Roman" w:hAnsi="Times New Roman"/>
              </w:rPr>
              <w:t xml:space="preserve"> padidėjimas</w:t>
            </w:r>
          </w:p>
          <w:p w:rsidR="00C76300" w:rsidRPr="004B669C" w:rsidRDefault="00C76300" w:rsidP="00405A4B">
            <w:pPr>
              <w:spacing w:after="0" w:line="240" w:lineRule="auto"/>
              <w:rPr>
                <w:rFonts w:ascii="Times New Roman" w:hAnsi="Times New Roman"/>
              </w:rPr>
            </w:pP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lang w:val="pt-BR"/>
              </w:rPr>
            </w:pPr>
            <w:r w:rsidRPr="004B669C">
              <w:rPr>
                <w:rFonts w:ascii="Times New Roman" w:hAnsi="Times New Roman"/>
              </w:rPr>
              <w:t>Kraujo ir limfinės sistemos sutrikimai</w:t>
            </w:r>
          </w:p>
        </w:tc>
        <w:tc>
          <w:tcPr>
            <w:tcW w:w="6021" w:type="dxa"/>
          </w:tcPr>
          <w:p w:rsidR="00C76300" w:rsidRPr="004B669C" w:rsidRDefault="00C76300" w:rsidP="00330428">
            <w:pPr>
              <w:spacing w:after="0" w:line="240" w:lineRule="auto"/>
              <w:rPr>
                <w:rFonts w:ascii="Times New Roman" w:hAnsi="Times New Roman"/>
                <w:b/>
                <w:lang w:val="pt-BR"/>
              </w:rPr>
            </w:pPr>
            <w:r w:rsidRPr="004B669C">
              <w:rPr>
                <w:rFonts w:ascii="Times New Roman" w:hAnsi="Times New Roman"/>
                <w:b/>
                <w:lang w:val="pt-BR"/>
              </w:rPr>
              <w:t>Dažni</w:t>
            </w:r>
          </w:p>
          <w:p w:rsidR="00C76300" w:rsidRPr="004B669C" w:rsidRDefault="00C76300" w:rsidP="00227B17">
            <w:pPr>
              <w:spacing w:after="0" w:line="240" w:lineRule="auto"/>
              <w:rPr>
                <w:rFonts w:ascii="Times New Roman" w:hAnsi="Times New Roman"/>
                <w:lang w:val="pt-BR"/>
              </w:rPr>
            </w:pPr>
            <w:r w:rsidRPr="004B669C">
              <w:rPr>
                <w:rFonts w:ascii="Times New Roman" w:hAnsi="Times New Roman"/>
                <w:lang w:val="pt-BR"/>
              </w:rPr>
              <w:t xml:space="preserve">Lengvas arba vidutinio sunkumo kaulų čiulpų veiklos slopinimas, kuris gali pasireikšti visų trijų brendimo krypčių ląstelėms. Koaguliacijos defektai dėl baltymų sintezės nepakankamumo: kraujavimas, išplitusi intravaskulinė koaguliacija (angl. </w:t>
            </w:r>
            <w:r w:rsidRPr="004B669C">
              <w:rPr>
                <w:rStyle w:val="Emfaz"/>
                <w:rFonts w:ascii="Times New Roman" w:hAnsi="Times New Roman"/>
                <w:lang w:val="pt-BR"/>
              </w:rPr>
              <w:t>DIC</w:t>
            </w:r>
            <w:r w:rsidRPr="004B669C">
              <w:rPr>
                <w:rFonts w:ascii="Times New Roman" w:hAnsi="Times New Roman"/>
                <w:lang w:val="pt-BR"/>
              </w:rPr>
              <w:t xml:space="preserve"> – </w:t>
            </w:r>
            <w:r w:rsidRPr="004B669C">
              <w:rPr>
                <w:rStyle w:val="Emfaz"/>
                <w:rFonts w:ascii="Times New Roman" w:hAnsi="Times New Roman"/>
                <w:lang w:val="pt-BR"/>
              </w:rPr>
              <w:t>disseminated intravascular</w:t>
            </w:r>
            <w:r w:rsidRPr="004B669C">
              <w:rPr>
                <w:rFonts w:ascii="Times New Roman" w:hAnsi="Times New Roman"/>
                <w:lang w:val="pt-BR"/>
              </w:rPr>
              <w:t xml:space="preserve"> </w:t>
            </w:r>
            <w:r w:rsidRPr="004B669C">
              <w:rPr>
                <w:rFonts w:ascii="Times New Roman" w:hAnsi="Times New Roman"/>
                <w:i/>
                <w:lang w:val="pt-BR"/>
              </w:rPr>
              <w:t>coagulation</w:t>
            </w:r>
            <w:r w:rsidRPr="004B669C">
              <w:rPr>
                <w:rFonts w:ascii="Times New Roman" w:hAnsi="Times New Roman"/>
                <w:lang w:val="pt-BR"/>
              </w:rPr>
              <w:t>) ar trombozė. Smegenų apopleksijos pasireiškimo atvejais – traukuliai, sąmonės praradimas.</w:t>
            </w:r>
          </w:p>
          <w:p w:rsidR="00C76300" w:rsidRPr="004B669C" w:rsidRDefault="00C76300" w:rsidP="00217A1F">
            <w:pPr>
              <w:spacing w:after="0" w:line="240" w:lineRule="auto"/>
              <w:rPr>
                <w:rFonts w:ascii="Times New Roman" w:hAnsi="Times New Roman"/>
                <w:lang w:val="pt-BR"/>
              </w:rPr>
            </w:pPr>
          </w:p>
          <w:p w:rsidR="00C76300" w:rsidRPr="004B669C" w:rsidRDefault="00C76300" w:rsidP="00405A4B">
            <w:pPr>
              <w:spacing w:after="0" w:line="240" w:lineRule="auto"/>
              <w:rPr>
                <w:rFonts w:ascii="Times New Roman" w:hAnsi="Times New Roman"/>
                <w:b/>
              </w:rPr>
            </w:pPr>
            <w:r w:rsidRPr="004B669C">
              <w:rPr>
                <w:rFonts w:ascii="Times New Roman" w:hAnsi="Times New Roman"/>
                <w:b/>
              </w:rPr>
              <w:t>Labai reti</w:t>
            </w:r>
          </w:p>
          <w:p w:rsidR="00C76300" w:rsidRPr="004B669C" w:rsidRDefault="00C76300" w:rsidP="00EA3F4A">
            <w:pPr>
              <w:spacing w:after="0" w:line="240" w:lineRule="auto"/>
              <w:rPr>
                <w:rFonts w:ascii="Times New Roman" w:hAnsi="Times New Roman"/>
              </w:rPr>
            </w:pPr>
            <w:r w:rsidRPr="004B669C">
              <w:rPr>
                <w:rFonts w:ascii="Times New Roman" w:hAnsi="Times New Roman"/>
              </w:rPr>
              <w:t xml:space="preserve">Hemolizinė anemija </w:t>
            </w:r>
          </w:p>
          <w:p w:rsidR="00C76300" w:rsidRPr="004B669C" w:rsidRDefault="00C76300" w:rsidP="00B577F1">
            <w:pPr>
              <w:spacing w:after="0" w:line="240" w:lineRule="auto"/>
              <w:rPr>
                <w:rFonts w:ascii="Times New Roman" w:hAnsi="Times New Roman"/>
              </w:rPr>
            </w:pP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t>Nervų sistemos sutrikimai</w:t>
            </w:r>
          </w:p>
        </w:tc>
        <w:tc>
          <w:tcPr>
            <w:tcW w:w="6021" w:type="dxa"/>
          </w:tcPr>
          <w:p w:rsidR="00C76300" w:rsidRPr="004B669C" w:rsidRDefault="00C76300" w:rsidP="00330428">
            <w:pPr>
              <w:spacing w:after="0" w:line="240" w:lineRule="auto"/>
              <w:rPr>
                <w:rFonts w:ascii="Times New Roman" w:hAnsi="Times New Roman"/>
                <w:b/>
              </w:rPr>
            </w:pPr>
            <w:r w:rsidRPr="004B669C">
              <w:rPr>
                <w:rFonts w:ascii="Times New Roman" w:hAnsi="Times New Roman"/>
                <w:b/>
              </w:rPr>
              <w:t>Dažni</w:t>
            </w:r>
          </w:p>
          <w:p w:rsidR="00C76300" w:rsidRPr="004B669C" w:rsidRDefault="00C76300" w:rsidP="00227B17">
            <w:pPr>
              <w:spacing w:after="0" w:line="240" w:lineRule="auto"/>
              <w:rPr>
                <w:rFonts w:ascii="Times New Roman" w:hAnsi="Times New Roman"/>
              </w:rPr>
            </w:pPr>
            <w:r w:rsidRPr="004B669C">
              <w:rPr>
                <w:rFonts w:ascii="Times New Roman" w:hAnsi="Times New Roman"/>
              </w:rPr>
              <w:t xml:space="preserve">CNS disfunkcija sujaudinimo, depresijos, haliucinacijų, sumišimo ir mieguistumo forma (lengvai sutrikusi sąmonė); EEG pokyčiai (sumažėja alfa bangų ir padidėja teta bei delta bangų aktyvumas), galimai dėl </w:t>
            </w:r>
            <w:proofErr w:type="spellStart"/>
            <w:r w:rsidRPr="004B669C">
              <w:rPr>
                <w:rFonts w:ascii="Times New Roman" w:hAnsi="Times New Roman"/>
              </w:rPr>
              <w:t>hiperamoniemijos</w:t>
            </w:r>
            <w:proofErr w:type="spellEnd"/>
            <w:r w:rsidRPr="004B669C">
              <w:rPr>
                <w:rFonts w:ascii="Times New Roman" w:hAnsi="Times New Roman"/>
              </w:rPr>
              <w:t>.</w:t>
            </w:r>
          </w:p>
          <w:p w:rsidR="00C76300" w:rsidRPr="004B669C" w:rsidRDefault="00C76300" w:rsidP="00217A1F">
            <w:pPr>
              <w:spacing w:after="0" w:line="240" w:lineRule="auto"/>
              <w:rPr>
                <w:rFonts w:ascii="Times New Roman" w:hAnsi="Times New Roman"/>
              </w:rPr>
            </w:pPr>
          </w:p>
          <w:p w:rsidR="00C76300" w:rsidRPr="004B669C" w:rsidRDefault="00C76300" w:rsidP="00405A4B">
            <w:pPr>
              <w:spacing w:after="0" w:line="240" w:lineRule="auto"/>
              <w:rPr>
                <w:rFonts w:ascii="Times New Roman" w:hAnsi="Times New Roman"/>
                <w:b/>
              </w:rPr>
            </w:pPr>
            <w:r w:rsidRPr="004B669C">
              <w:rPr>
                <w:rFonts w:ascii="Times New Roman" w:hAnsi="Times New Roman"/>
                <w:b/>
              </w:rPr>
              <w:t>Reti</w:t>
            </w:r>
          </w:p>
          <w:p w:rsidR="00C76300" w:rsidRPr="004B669C" w:rsidRDefault="00C76300" w:rsidP="00EA3F4A">
            <w:pPr>
              <w:spacing w:after="0" w:line="240" w:lineRule="auto"/>
              <w:rPr>
                <w:rFonts w:ascii="Times New Roman" w:hAnsi="Times New Roman"/>
              </w:rPr>
            </w:pPr>
            <w:r w:rsidRPr="004B669C">
              <w:rPr>
                <w:rFonts w:ascii="Times New Roman" w:hAnsi="Times New Roman"/>
              </w:rPr>
              <w:lastRenderedPageBreak/>
              <w:t xml:space="preserve">Gali pasireikšti priepuoliai ir ryškūs sąmonės sutrikimai, įskaitant komą. </w:t>
            </w:r>
            <w:r w:rsidR="00D80650">
              <w:rPr>
                <w:rFonts w:ascii="Times New Roman" w:hAnsi="Times New Roman"/>
              </w:rPr>
              <w:t>U</w:t>
            </w:r>
            <w:r w:rsidR="00D80650" w:rsidRPr="000371A6">
              <w:rPr>
                <w:rFonts w:ascii="Times New Roman" w:hAnsi="Times New Roman"/>
              </w:rPr>
              <w:t xml:space="preserve">žpakalinės grįžtamosios </w:t>
            </w:r>
            <w:proofErr w:type="spellStart"/>
            <w:r w:rsidR="00D80650" w:rsidRPr="000371A6">
              <w:rPr>
                <w:rFonts w:ascii="Times New Roman" w:hAnsi="Times New Roman"/>
              </w:rPr>
              <w:t>encefalopatijos</w:t>
            </w:r>
            <w:proofErr w:type="spellEnd"/>
            <w:r w:rsidR="00D80650" w:rsidRPr="000371A6">
              <w:rPr>
                <w:rFonts w:ascii="Times New Roman" w:hAnsi="Times New Roman"/>
              </w:rPr>
              <w:t xml:space="preserve"> sindromas (UGES)</w:t>
            </w:r>
            <w:r w:rsidR="00D80650">
              <w:rPr>
                <w:rFonts w:ascii="Times New Roman" w:hAnsi="Times New Roman"/>
              </w:rPr>
              <w:t>.</w:t>
            </w:r>
          </w:p>
          <w:p w:rsidR="00C76300" w:rsidRPr="004B669C" w:rsidRDefault="00C76300" w:rsidP="00B577F1">
            <w:pPr>
              <w:spacing w:after="0" w:line="240" w:lineRule="auto"/>
              <w:rPr>
                <w:rFonts w:ascii="Times New Roman" w:hAnsi="Times New Roman"/>
              </w:rPr>
            </w:pPr>
          </w:p>
          <w:p w:rsidR="00C76300" w:rsidRPr="004B669C" w:rsidRDefault="00C76300" w:rsidP="00B577F1">
            <w:pPr>
              <w:spacing w:after="0" w:line="240" w:lineRule="auto"/>
              <w:rPr>
                <w:rFonts w:ascii="Times New Roman" w:hAnsi="Times New Roman"/>
                <w:b/>
                <w:lang w:val="pt-BR"/>
              </w:rPr>
            </w:pPr>
            <w:r w:rsidRPr="004B669C">
              <w:rPr>
                <w:rFonts w:ascii="Times New Roman" w:hAnsi="Times New Roman"/>
                <w:b/>
              </w:rPr>
              <w:t>Labai reti</w:t>
            </w:r>
          </w:p>
          <w:p w:rsidR="00C76300" w:rsidRPr="004B669C" w:rsidRDefault="00C76300" w:rsidP="00B577F1">
            <w:pPr>
              <w:spacing w:after="0" w:line="240" w:lineRule="auto"/>
              <w:rPr>
                <w:rFonts w:ascii="Times New Roman" w:hAnsi="Times New Roman"/>
                <w:lang w:val="pt-BR"/>
              </w:rPr>
            </w:pPr>
            <w:r w:rsidRPr="004B669C">
              <w:rPr>
                <w:rFonts w:ascii="Times New Roman" w:hAnsi="Times New Roman"/>
              </w:rPr>
              <w:t>Lengvas pirštų drebėjimas</w:t>
            </w:r>
          </w:p>
          <w:p w:rsidR="00C76300" w:rsidRPr="004B669C" w:rsidRDefault="00C76300" w:rsidP="00B577F1">
            <w:pPr>
              <w:spacing w:after="0" w:line="240" w:lineRule="auto"/>
              <w:rPr>
                <w:rFonts w:ascii="Times New Roman" w:hAnsi="Times New Roman"/>
                <w:b/>
                <w:lang w:val="pt-BR"/>
              </w:rPr>
            </w:pP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lastRenderedPageBreak/>
              <w:t>Virškinimo trakto sutrikimai</w:t>
            </w:r>
          </w:p>
        </w:tc>
        <w:tc>
          <w:tcPr>
            <w:tcW w:w="6021" w:type="dxa"/>
          </w:tcPr>
          <w:p w:rsidR="00C76300" w:rsidRPr="004B669C" w:rsidRDefault="00C76300" w:rsidP="00330428">
            <w:pPr>
              <w:spacing w:after="0" w:line="240" w:lineRule="auto"/>
              <w:rPr>
                <w:rFonts w:ascii="Times New Roman" w:hAnsi="Times New Roman"/>
                <w:b/>
              </w:rPr>
            </w:pPr>
            <w:r w:rsidRPr="004B669C">
              <w:rPr>
                <w:rFonts w:ascii="Times New Roman" w:hAnsi="Times New Roman"/>
                <w:b/>
              </w:rPr>
              <w:t>Labai dažni</w:t>
            </w:r>
          </w:p>
          <w:p w:rsidR="00C76300" w:rsidRPr="004B669C" w:rsidRDefault="00C76300" w:rsidP="00227B17">
            <w:pPr>
              <w:spacing w:after="0" w:line="240" w:lineRule="auto"/>
              <w:rPr>
                <w:rFonts w:ascii="Times New Roman" w:hAnsi="Times New Roman"/>
              </w:rPr>
            </w:pPr>
            <w:r w:rsidRPr="004B669C">
              <w:rPr>
                <w:rFonts w:ascii="Times New Roman" w:hAnsi="Times New Roman"/>
              </w:rPr>
              <w:t>Lengvi arba vidutinio sunkumo virškinamojo trakto sutrikimo simptomai, pvz., apetito praradimas, pykinimas, vėmimas, pilvo spazmai, viduriavimas ir svorio netekimas.</w:t>
            </w:r>
          </w:p>
          <w:p w:rsidR="00C76300" w:rsidRPr="004B669C" w:rsidRDefault="00C76300" w:rsidP="00217A1F">
            <w:pPr>
              <w:spacing w:after="0" w:line="240" w:lineRule="auto"/>
              <w:rPr>
                <w:rFonts w:ascii="Times New Roman" w:hAnsi="Times New Roman"/>
              </w:rPr>
            </w:pPr>
          </w:p>
          <w:p w:rsidR="00C76300" w:rsidRPr="004B669C" w:rsidRDefault="00C76300" w:rsidP="00405A4B">
            <w:pPr>
              <w:spacing w:after="0" w:line="240" w:lineRule="auto"/>
              <w:rPr>
                <w:rFonts w:ascii="Times New Roman" w:hAnsi="Times New Roman"/>
                <w:b/>
              </w:rPr>
            </w:pPr>
            <w:r w:rsidRPr="004B669C">
              <w:rPr>
                <w:rFonts w:ascii="Times New Roman" w:hAnsi="Times New Roman"/>
                <w:b/>
              </w:rPr>
              <w:t>Dažni</w:t>
            </w:r>
          </w:p>
          <w:p w:rsidR="00C76300" w:rsidRPr="004B669C" w:rsidRDefault="00C76300" w:rsidP="00EA3F4A">
            <w:pPr>
              <w:spacing w:after="0" w:line="240" w:lineRule="auto"/>
              <w:rPr>
                <w:rFonts w:ascii="Times New Roman" w:hAnsi="Times New Roman"/>
              </w:rPr>
            </w:pPr>
            <w:r w:rsidRPr="004B669C">
              <w:rPr>
                <w:rFonts w:ascii="Times New Roman" w:hAnsi="Times New Roman"/>
              </w:rPr>
              <w:t xml:space="preserve">Ūmus pankreatitas, sutrikusi išorinės sekrecijos kasos funkcija ir viduriavimas. </w:t>
            </w:r>
          </w:p>
          <w:p w:rsidR="00C76300" w:rsidRPr="004B669C" w:rsidRDefault="00C76300" w:rsidP="00B577F1">
            <w:pPr>
              <w:spacing w:after="0" w:line="240" w:lineRule="auto"/>
              <w:rPr>
                <w:rFonts w:ascii="Times New Roman" w:hAnsi="Times New Roman"/>
              </w:rPr>
            </w:pPr>
          </w:p>
          <w:p w:rsidR="00C76300" w:rsidRPr="004B669C" w:rsidRDefault="00C76300" w:rsidP="00B577F1">
            <w:pPr>
              <w:spacing w:after="0" w:line="240" w:lineRule="auto"/>
              <w:rPr>
                <w:rFonts w:ascii="Times New Roman" w:hAnsi="Times New Roman"/>
              </w:rPr>
            </w:pPr>
            <w:r w:rsidRPr="004B669C">
              <w:rPr>
                <w:rFonts w:ascii="Times New Roman" w:hAnsi="Times New Roman"/>
                <w:b/>
              </w:rPr>
              <w:t>Nedažni</w:t>
            </w:r>
          </w:p>
          <w:p w:rsidR="00C76300" w:rsidRPr="004B669C" w:rsidRDefault="00C76300" w:rsidP="00B577F1">
            <w:pPr>
              <w:spacing w:after="0" w:line="240" w:lineRule="auto"/>
              <w:rPr>
                <w:rFonts w:ascii="Times New Roman" w:hAnsi="Times New Roman"/>
              </w:rPr>
            </w:pPr>
            <w:r w:rsidRPr="004B669C">
              <w:rPr>
                <w:rFonts w:ascii="Times New Roman" w:hAnsi="Times New Roman"/>
              </w:rPr>
              <w:t>Parotitas.</w:t>
            </w:r>
          </w:p>
          <w:p w:rsidR="00C76300" w:rsidRPr="004B669C" w:rsidRDefault="00C76300" w:rsidP="00B577F1">
            <w:pPr>
              <w:spacing w:after="0" w:line="240" w:lineRule="auto"/>
              <w:rPr>
                <w:rFonts w:ascii="Times New Roman" w:hAnsi="Times New Roman"/>
              </w:rPr>
            </w:pPr>
          </w:p>
          <w:p w:rsidR="00C76300" w:rsidRPr="004B669C" w:rsidRDefault="00C76300" w:rsidP="00B577F1">
            <w:pPr>
              <w:spacing w:after="0" w:line="240" w:lineRule="auto"/>
              <w:rPr>
                <w:rFonts w:ascii="Times New Roman" w:hAnsi="Times New Roman"/>
                <w:b/>
              </w:rPr>
            </w:pPr>
            <w:r w:rsidRPr="004B669C">
              <w:rPr>
                <w:rFonts w:ascii="Times New Roman" w:hAnsi="Times New Roman"/>
                <w:b/>
              </w:rPr>
              <w:t>Reti</w:t>
            </w:r>
          </w:p>
          <w:p w:rsidR="00C76300" w:rsidRPr="004B669C" w:rsidRDefault="00C76300" w:rsidP="00B577F1">
            <w:pPr>
              <w:spacing w:after="0" w:line="240" w:lineRule="auto"/>
              <w:rPr>
                <w:rFonts w:ascii="Times New Roman" w:hAnsi="Times New Roman"/>
              </w:rPr>
            </w:pPr>
            <w:r w:rsidRPr="004B669C">
              <w:rPr>
                <w:rFonts w:ascii="Times New Roman" w:hAnsi="Times New Roman"/>
              </w:rPr>
              <w:t xml:space="preserve">Hemoraginis arba </w:t>
            </w:r>
            <w:proofErr w:type="spellStart"/>
            <w:r w:rsidRPr="004B669C">
              <w:rPr>
                <w:rFonts w:ascii="Times New Roman" w:hAnsi="Times New Roman"/>
              </w:rPr>
              <w:t>nekrozinis</w:t>
            </w:r>
            <w:proofErr w:type="spellEnd"/>
            <w:r w:rsidRPr="004B669C">
              <w:rPr>
                <w:rFonts w:ascii="Times New Roman" w:hAnsi="Times New Roman"/>
              </w:rPr>
              <w:t xml:space="preserve"> pankreatitas.</w:t>
            </w:r>
          </w:p>
          <w:p w:rsidR="00C76300" w:rsidRPr="004B669C" w:rsidRDefault="00C76300" w:rsidP="00B577F1">
            <w:pPr>
              <w:spacing w:after="0" w:line="240" w:lineRule="auto"/>
              <w:rPr>
                <w:rFonts w:ascii="Times New Roman" w:hAnsi="Times New Roman"/>
              </w:rPr>
            </w:pPr>
          </w:p>
          <w:p w:rsidR="00C76300" w:rsidRPr="004B669C" w:rsidRDefault="00C76300" w:rsidP="00B577F1">
            <w:pPr>
              <w:spacing w:after="0" w:line="240" w:lineRule="auto"/>
              <w:rPr>
                <w:rFonts w:ascii="Times New Roman" w:hAnsi="Times New Roman"/>
                <w:b/>
              </w:rPr>
            </w:pPr>
            <w:r w:rsidRPr="004B669C">
              <w:rPr>
                <w:rFonts w:ascii="Times New Roman" w:hAnsi="Times New Roman"/>
                <w:b/>
              </w:rPr>
              <w:t>Labai reti</w:t>
            </w:r>
          </w:p>
          <w:p w:rsidR="00C76300" w:rsidRPr="004B669C" w:rsidRDefault="00C76300" w:rsidP="00B577F1">
            <w:pPr>
              <w:spacing w:after="0" w:line="240" w:lineRule="auto"/>
              <w:rPr>
                <w:rFonts w:ascii="Times New Roman" w:hAnsi="Times New Roman"/>
              </w:rPr>
            </w:pPr>
            <w:r w:rsidRPr="004B669C">
              <w:rPr>
                <w:rFonts w:ascii="Times New Roman" w:hAnsi="Times New Roman"/>
              </w:rPr>
              <w:t xml:space="preserve">Kasos </w:t>
            </w:r>
            <w:proofErr w:type="spellStart"/>
            <w:r w:rsidRPr="004B669C">
              <w:rPr>
                <w:rFonts w:ascii="Times New Roman" w:hAnsi="Times New Roman"/>
              </w:rPr>
              <w:t>pseudocistos</w:t>
            </w:r>
            <w:proofErr w:type="spellEnd"/>
            <w:r w:rsidRPr="004B669C">
              <w:rPr>
                <w:rFonts w:ascii="Times New Roman" w:hAnsi="Times New Roman"/>
              </w:rPr>
              <w:t>, mirtinas pankreatitas, pankreatitas kartu su ūmiu parotitu.</w:t>
            </w:r>
          </w:p>
          <w:p w:rsidR="00C76300" w:rsidRPr="004B669C" w:rsidRDefault="00C76300" w:rsidP="00B577F1">
            <w:pPr>
              <w:spacing w:after="0" w:line="240" w:lineRule="auto"/>
              <w:rPr>
                <w:rFonts w:ascii="Times New Roman" w:hAnsi="Times New Roman"/>
              </w:rPr>
            </w:pP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t>Inkstų ir šlapimo takų sutrikimai</w:t>
            </w:r>
          </w:p>
        </w:tc>
        <w:tc>
          <w:tcPr>
            <w:tcW w:w="6021" w:type="dxa"/>
          </w:tcPr>
          <w:p w:rsidR="00C76300" w:rsidRPr="004B669C" w:rsidRDefault="00C76300" w:rsidP="00330428">
            <w:pPr>
              <w:spacing w:after="0" w:line="240" w:lineRule="auto"/>
              <w:rPr>
                <w:rFonts w:ascii="Times New Roman" w:hAnsi="Times New Roman"/>
                <w:b/>
              </w:rPr>
            </w:pPr>
            <w:r w:rsidRPr="004B669C">
              <w:rPr>
                <w:rFonts w:ascii="Times New Roman" w:hAnsi="Times New Roman"/>
                <w:b/>
              </w:rPr>
              <w:t>Reti</w:t>
            </w:r>
          </w:p>
          <w:p w:rsidR="00C76300" w:rsidRPr="004B669C" w:rsidRDefault="00C76300" w:rsidP="00227B17">
            <w:pPr>
              <w:spacing w:after="0" w:line="240" w:lineRule="auto"/>
              <w:rPr>
                <w:rFonts w:ascii="Times New Roman" w:hAnsi="Times New Roman"/>
              </w:rPr>
            </w:pPr>
            <w:r w:rsidRPr="004B669C">
              <w:rPr>
                <w:rFonts w:ascii="Times New Roman" w:hAnsi="Times New Roman"/>
              </w:rPr>
              <w:t>Ūmus inkstų nepakankamumas</w:t>
            </w:r>
          </w:p>
          <w:p w:rsidR="00C76300" w:rsidRPr="004B669C" w:rsidRDefault="00C76300" w:rsidP="00217A1F">
            <w:pPr>
              <w:spacing w:after="0" w:line="240" w:lineRule="auto"/>
              <w:rPr>
                <w:rFonts w:ascii="Times New Roman" w:hAnsi="Times New Roman"/>
              </w:rPr>
            </w:pP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t>Odos ir poodinio audinio sutrikimai</w:t>
            </w:r>
          </w:p>
        </w:tc>
        <w:tc>
          <w:tcPr>
            <w:tcW w:w="6021" w:type="dxa"/>
          </w:tcPr>
          <w:p w:rsidR="00C76300" w:rsidRPr="004B669C" w:rsidRDefault="00C76300" w:rsidP="00330428">
            <w:pPr>
              <w:spacing w:after="0" w:line="240" w:lineRule="auto"/>
              <w:rPr>
                <w:rFonts w:ascii="Times New Roman" w:hAnsi="Times New Roman"/>
                <w:b/>
              </w:rPr>
            </w:pPr>
            <w:r w:rsidRPr="004B669C">
              <w:rPr>
                <w:rFonts w:ascii="Times New Roman" w:hAnsi="Times New Roman"/>
                <w:b/>
              </w:rPr>
              <w:t>Labai dažni</w:t>
            </w:r>
          </w:p>
          <w:p w:rsidR="00C76300" w:rsidRPr="004B669C" w:rsidRDefault="00C76300" w:rsidP="00227B17">
            <w:pPr>
              <w:spacing w:after="0" w:line="240" w:lineRule="auto"/>
              <w:rPr>
                <w:rFonts w:ascii="Times New Roman" w:hAnsi="Times New Roman"/>
              </w:rPr>
            </w:pPr>
            <w:r w:rsidRPr="004B669C">
              <w:rPr>
                <w:rFonts w:ascii="Times New Roman" w:hAnsi="Times New Roman"/>
              </w:rPr>
              <w:t>Padidėjusio jautrumo odos reakcijos</w:t>
            </w:r>
          </w:p>
          <w:p w:rsidR="00C76300" w:rsidRPr="004B669C" w:rsidRDefault="00C76300" w:rsidP="00217A1F">
            <w:pPr>
              <w:spacing w:after="0" w:line="240" w:lineRule="auto"/>
              <w:rPr>
                <w:rFonts w:ascii="Times New Roman" w:hAnsi="Times New Roman"/>
                <w:b/>
              </w:rPr>
            </w:pPr>
          </w:p>
          <w:p w:rsidR="00C76300" w:rsidRPr="004B669C" w:rsidRDefault="00C76300" w:rsidP="00405A4B">
            <w:pPr>
              <w:spacing w:after="0" w:line="240" w:lineRule="auto"/>
              <w:rPr>
                <w:rFonts w:ascii="Times New Roman" w:hAnsi="Times New Roman"/>
                <w:b/>
              </w:rPr>
            </w:pPr>
            <w:r w:rsidRPr="004B669C">
              <w:rPr>
                <w:rFonts w:ascii="Times New Roman" w:hAnsi="Times New Roman"/>
                <w:b/>
              </w:rPr>
              <w:t>Labai reti</w:t>
            </w:r>
          </w:p>
          <w:p w:rsidR="00C76300" w:rsidRPr="004B669C" w:rsidRDefault="00C76300" w:rsidP="00EA3F4A">
            <w:pPr>
              <w:spacing w:after="0" w:line="240" w:lineRule="auto"/>
              <w:rPr>
                <w:rFonts w:ascii="Times New Roman" w:hAnsi="Times New Roman"/>
              </w:rPr>
            </w:pPr>
            <w:r w:rsidRPr="004B669C">
              <w:rPr>
                <w:rFonts w:ascii="Times New Roman" w:hAnsi="Times New Roman"/>
              </w:rPr>
              <w:t xml:space="preserve">Vienas toksinės epidermio </w:t>
            </w:r>
            <w:proofErr w:type="spellStart"/>
            <w:r w:rsidRPr="004B669C">
              <w:rPr>
                <w:rFonts w:ascii="Times New Roman" w:hAnsi="Times New Roman"/>
              </w:rPr>
              <w:t>nekrolizės</w:t>
            </w:r>
            <w:proofErr w:type="spellEnd"/>
            <w:r w:rsidRPr="004B669C">
              <w:rPr>
                <w:rFonts w:ascii="Times New Roman" w:hAnsi="Times New Roman"/>
              </w:rPr>
              <w:t xml:space="preserve"> (</w:t>
            </w:r>
            <w:proofErr w:type="spellStart"/>
            <w:r w:rsidRPr="004B669C">
              <w:rPr>
                <w:rFonts w:ascii="Times New Roman" w:hAnsi="Times New Roman"/>
              </w:rPr>
              <w:t>Lajelio</w:t>
            </w:r>
            <w:proofErr w:type="spellEnd"/>
            <w:r w:rsidRPr="004B669C">
              <w:rPr>
                <w:rFonts w:ascii="Times New Roman" w:hAnsi="Times New Roman"/>
              </w:rPr>
              <w:t xml:space="preserve"> sindromo) atvejis.</w:t>
            </w:r>
          </w:p>
          <w:p w:rsidR="00C76300" w:rsidRPr="004B669C" w:rsidRDefault="00C76300" w:rsidP="00B577F1">
            <w:pPr>
              <w:spacing w:after="0" w:line="240" w:lineRule="auto"/>
              <w:rPr>
                <w:rFonts w:ascii="Times New Roman" w:hAnsi="Times New Roman"/>
                <w:b/>
              </w:rPr>
            </w:pP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t xml:space="preserve">Endokrininiai sutrikimai </w:t>
            </w:r>
          </w:p>
        </w:tc>
        <w:tc>
          <w:tcPr>
            <w:tcW w:w="6021" w:type="dxa"/>
          </w:tcPr>
          <w:p w:rsidR="00C76300" w:rsidRPr="004B669C" w:rsidRDefault="00C76300" w:rsidP="00330428">
            <w:pPr>
              <w:spacing w:after="0" w:line="240" w:lineRule="auto"/>
              <w:rPr>
                <w:rFonts w:ascii="Times New Roman" w:hAnsi="Times New Roman"/>
                <w:b/>
              </w:rPr>
            </w:pPr>
            <w:r w:rsidRPr="004B669C">
              <w:rPr>
                <w:rFonts w:ascii="Times New Roman" w:hAnsi="Times New Roman"/>
                <w:b/>
              </w:rPr>
              <w:t>Dažni</w:t>
            </w:r>
          </w:p>
          <w:p w:rsidR="00C76300" w:rsidRPr="004B669C" w:rsidRDefault="00C76300" w:rsidP="00227B17">
            <w:pPr>
              <w:spacing w:after="0" w:line="240" w:lineRule="auto"/>
              <w:rPr>
                <w:rFonts w:ascii="Times New Roman" w:hAnsi="Times New Roman"/>
              </w:rPr>
            </w:pPr>
            <w:r w:rsidRPr="004B669C">
              <w:rPr>
                <w:rFonts w:ascii="Times New Roman" w:hAnsi="Times New Roman"/>
              </w:rPr>
              <w:t xml:space="preserve">Pablogėjusi kasos endokrininė funkcija su diabetine </w:t>
            </w:r>
            <w:proofErr w:type="spellStart"/>
            <w:r w:rsidRPr="004B669C">
              <w:rPr>
                <w:rFonts w:ascii="Times New Roman" w:hAnsi="Times New Roman"/>
              </w:rPr>
              <w:t>ketoacidoze</w:t>
            </w:r>
            <w:proofErr w:type="spellEnd"/>
            <w:r w:rsidRPr="004B669C">
              <w:rPr>
                <w:rFonts w:ascii="Times New Roman" w:hAnsi="Times New Roman"/>
              </w:rPr>
              <w:t xml:space="preserve">, </w:t>
            </w:r>
            <w:proofErr w:type="spellStart"/>
            <w:r w:rsidRPr="004B669C">
              <w:rPr>
                <w:rFonts w:ascii="Times New Roman" w:hAnsi="Times New Roman"/>
              </w:rPr>
              <w:t>hiperosmoliarinė</w:t>
            </w:r>
            <w:proofErr w:type="spellEnd"/>
            <w:r w:rsidRPr="004B669C">
              <w:rPr>
                <w:rFonts w:ascii="Times New Roman" w:hAnsi="Times New Roman"/>
              </w:rPr>
              <w:t xml:space="preserve"> hiperglikemija.</w:t>
            </w:r>
          </w:p>
          <w:p w:rsidR="00C76300" w:rsidRPr="004B669C" w:rsidRDefault="00C76300" w:rsidP="00217A1F">
            <w:pPr>
              <w:spacing w:after="0" w:line="240" w:lineRule="auto"/>
              <w:rPr>
                <w:rFonts w:ascii="Times New Roman" w:hAnsi="Times New Roman"/>
              </w:rPr>
            </w:pPr>
          </w:p>
          <w:p w:rsidR="00C76300" w:rsidRPr="004B669C" w:rsidRDefault="00C76300" w:rsidP="00405A4B">
            <w:pPr>
              <w:spacing w:after="0" w:line="240" w:lineRule="auto"/>
              <w:rPr>
                <w:rFonts w:ascii="Times New Roman" w:hAnsi="Times New Roman"/>
                <w:b/>
              </w:rPr>
            </w:pPr>
            <w:r w:rsidRPr="004B669C">
              <w:rPr>
                <w:rFonts w:ascii="Times New Roman" w:hAnsi="Times New Roman"/>
                <w:b/>
              </w:rPr>
              <w:t>Labai reti</w:t>
            </w:r>
          </w:p>
          <w:p w:rsidR="00C76300" w:rsidRPr="004B669C" w:rsidRDefault="00C76300" w:rsidP="00EA3F4A">
            <w:pPr>
              <w:spacing w:after="0" w:line="240" w:lineRule="auto"/>
              <w:rPr>
                <w:rFonts w:ascii="Times New Roman" w:hAnsi="Times New Roman"/>
              </w:rPr>
            </w:pPr>
            <w:r w:rsidRPr="004B669C">
              <w:rPr>
                <w:rFonts w:ascii="Times New Roman" w:hAnsi="Times New Roman"/>
              </w:rPr>
              <w:t xml:space="preserve">Laikinas antrinis </w:t>
            </w:r>
            <w:proofErr w:type="spellStart"/>
            <w:r w:rsidRPr="004B669C">
              <w:rPr>
                <w:rFonts w:ascii="Times New Roman" w:hAnsi="Times New Roman"/>
              </w:rPr>
              <w:t>hipotiroidizmas</w:t>
            </w:r>
            <w:proofErr w:type="spellEnd"/>
            <w:r w:rsidRPr="004B669C">
              <w:rPr>
                <w:rFonts w:ascii="Times New Roman" w:hAnsi="Times New Roman"/>
              </w:rPr>
              <w:t xml:space="preserve">, </w:t>
            </w:r>
            <w:proofErr w:type="spellStart"/>
            <w:r w:rsidRPr="004B669C">
              <w:rPr>
                <w:rFonts w:ascii="Times New Roman" w:hAnsi="Times New Roman"/>
              </w:rPr>
              <w:t>tiroksiną</w:t>
            </w:r>
            <w:proofErr w:type="spellEnd"/>
            <w:r w:rsidRPr="004B669C">
              <w:rPr>
                <w:rFonts w:ascii="Times New Roman" w:hAnsi="Times New Roman"/>
              </w:rPr>
              <w:t xml:space="preserve"> prisijungiančio </w:t>
            </w:r>
            <w:proofErr w:type="spellStart"/>
            <w:r w:rsidRPr="004B669C">
              <w:rPr>
                <w:rFonts w:ascii="Times New Roman" w:hAnsi="Times New Roman"/>
              </w:rPr>
              <w:t>globulino</w:t>
            </w:r>
            <w:proofErr w:type="spellEnd"/>
            <w:r w:rsidRPr="004B669C">
              <w:rPr>
                <w:rFonts w:ascii="Times New Roman" w:hAnsi="Times New Roman"/>
              </w:rPr>
              <w:t xml:space="preserve"> sumažėjimas, </w:t>
            </w:r>
            <w:proofErr w:type="spellStart"/>
            <w:r w:rsidRPr="004B669C">
              <w:rPr>
                <w:rFonts w:ascii="Times New Roman" w:hAnsi="Times New Roman"/>
              </w:rPr>
              <w:t>hipoparatiroidizmas</w:t>
            </w:r>
            <w:proofErr w:type="spellEnd"/>
          </w:p>
          <w:p w:rsidR="00C76300" w:rsidRPr="004B669C" w:rsidRDefault="00C76300" w:rsidP="00B577F1">
            <w:pPr>
              <w:spacing w:after="0" w:line="240" w:lineRule="auto"/>
              <w:rPr>
                <w:rFonts w:ascii="Times New Roman" w:hAnsi="Times New Roman"/>
              </w:rPr>
            </w:pP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t>Metabolizmo ir mitybos sutrikimai</w:t>
            </w:r>
          </w:p>
        </w:tc>
        <w:tc>
          <w:tcPr>
            <w:tcW w:w="6021" w:type="dxa"/>
          </w:tcPr>
          <w:p w:rsidR="00C76300" w:rsidRPr="004B669C" w:rsidRDefault="00C76300" w:rsidP="00330428">
            <w:pPr>
              <w:spacing w:after="0" w:line="240" w:lineRule="auto"/>
              <w:rPr>
                <w:rFonts w:ascii="Times New Roman" w:hAnsi="Times New Roman"/>
                <w:b/>
              </w:rPr>
            </w:pPr>
            <w:r w:rsidRPr="004B669C">
              <w:rPr>
                <w:rFonts w:ascii="Times New Roman" w:hAnsi="Times New Roman"/>
                <w:b/>
              </w:rPr>
              <w:t>Labai dažni</w:t>
            </w:r>
          </w:p>
          <w:p w:rsidR="00C76300" w:rsidRPr="004B669C" w:rsidRDefault="00C76300" w:rsidP="00227B17">
            <w:pPr>
              <w:spacing w:after="0" w:line="240" w:lineRule="auto"/>
              <w:rPr>
                <w:rFonts w:ascii="Times New Roman" w:hAnsi="Times New Roman"/>
              </w:rPr>
            </w:pPr>
            <w:r w:rsidRPr="004B669C">
              <w:rPr>
                <w:rFonts w:ascii="Times New Roman" w:hAnsi="Times New Roman"/>
              </w:rPr>
              <w:t xml:space="preserve">Kraujo lipidų pokyčiai (pvz., padidėja arba sumažėja cholesterolio kiekis, padaugėja </w:t>
            </w:r>
            <w:proofErr w:type="spellStart"/>
            <w:r w:rsidRPr="004B669C">
              <w:rPr>
                <w:rFonts w:ascii="Times New Roman" w:hAnsi="Times New Roman"/>
              </w:rPr>
              <w:t>trigliceridų</w:t>
            </w:r>
            <w:proofErr w:type="spellEnd"/>
            <w:r w:rsidRPr="004B669C">
              <w:rPr>
                <w:rFonts w:ascii="Times New Roman" w:hAnsi="Times New Roman"/>
              </w:rPr>
              <w:t xml:space="preserve">, padidėja labai mažo tankio lipoproteinų ir sumažėja mažo tankio lipoproteinų frakcija, padidėja </w:t>
            </w:r>
            <w:proofErr w:type="spellStart"/>
            <w:r w:rsidRPr="004B669C">
              <w:rPr>
                <w:rFonts w:ascii="Times New Roman" w:hAnsi="Times New Roman"/>
              </w:rPr>
              <w:t>lipoproteinlipazės</w:t>
            </w:r>
            <w:proofErr w:type="spellEnd"/>
            <w:r w:rsidRPr="004B669C">
              <w:rPr>
                <w:rFonts w:ascii="Times New Roman" w:hAnsi="Times New Roman"/>
              </w:rPr>
              <w:t xml:space="preserve"> aktyvumas), kurie dažniausiai nesukelia klinikinių simptomų; dėl </w:t>
            </w:r>
            <w:proofErr w:type="spellStart"/>
            <w:r w:rsidRPr="004B669C">
              <w:rPr>
                <w:rFonts w:ascii="Times New Roman" w:hAnsi="Times New Roman"/>
              </w:rPr>
              <w:t>prerenalinio</w:t>
            </w:r>
            <w:proofErr w:type="spellEnd"/>
            <w:r w:rsidRPr="004B669C">
              <w:rPr>
                <w:rFonts w:ascii="Times New Roman" w:hAnsi="Times New Roman"/>
              </w:rPr>
              <w:t xml:space="preserve"> </w:t>
            </w:r>
            <w:proofErr w:type="spellStart"/>
            <w:r w:rsidRPr="004B669C">
              <w:rPr>
                <w:rFonts w:ascii="Times New Roman" w:hAnsi="Times New Roman"/>
              </w:rPr>
              <w:t>metabolinio</w:t>
            </w:r>
            <w:proofErr w:type="spellEnd"/>
            <w:r w:rsidRPr="004B669C">
              <w:rPr>
                <w:rFonts w:ascii="Times New Roman" w:hAnsi="Times New Roman"/>
              </w:rPr>
              <w:t xml:space="preserve"> sutrikimo padaugėja kraujo šlapalo azoto.</w:t>
            </w:r>
          </w:p>
          <w:p w:rsidR="00C76300" w:rsidRPr="004B669C" w:rsidRDefault="00C76300" w:rsidP="00217A1F">
            <w:pPr>
              <w:spacing w:after="0" w:line="240" w:lineRule="auto"/>
              <w:rPr>
                <w:rFonts w:ascii="Times New Roman" w:hAnsi="Times New Roman"/>
              </w:rPr>
            </w:pPr>
          </w:p>
          <w:p w:rsidR="00C76300" w:rsidRPr="004B669C" w:rsidRDefault="00C76300" w:rsidP="00405A4B">
            <w:pPr>
              <w:spacing w:after="0" w:line="240" w:lineRule="auto"/>
              <w:rPr>
                <w:rFonts w:ascii="Times New Roman" w:hAnsi="Times New Roman"/>
                <w:b/>
              </w:rPr>
            </w:pPr>
            <w:r w:rsidRPr="004B669C">
              <w:rPr>
                <w:rFonts w:ascii="Times New Roman" w:hAnsi="Times New Roman"/>
                <w:b/>
              </w:rPr>
              <w:t>Nedažni</w:t>
            </w:r>
          </w:p>
          <w:p w:rsidR="00C76300" w:rsidRPr="004B669C" w:rsidRDefault="00C76300" w:rsidP="00EA3F4A">
            <w:pPr>
              <w:spacing w:after="0" w:line="240" w:lineRule="auto"/>
              <w:rPr>
                <w:rFonts w:ascii="Times New Roman" w:hAnsi="Times New Roman"/>
              </w:rPr>
            </w:pPr>
            <w:r w:rsidRPr="004B669C">
              <w:rPr>
                <w:rFonts w:ascii="Times New Roman" w:hAnsi="Times New Roman"/>
              </w:rPr>
              <w:t>Padidėjęs šlapimo rūgšties kiekis kraujyje (</w:t>
            </w:r>
            <w:proofErr w:type="spellStart"/>
            <w:r w:rsidRPr="004B669C">
              <w:rPr>
                <w:rFonts w:ascii="Times New Roman" w:hAnsi="Times New Roman"/>
              </w:rPr>
              <w:t>hiperurikemija</w:t>
            </w:r>
            <w:proofErr w:type="spellEnd"/>
            <w:r w:rsidRPr="004B669C">
              <w:rPr>
                <w:rFonts w:ascii="Times New Roman" w:hAnsi="Times New Roman"/>
              </w:rPr>
              <w:t xml:space="preserve">), </w:t>
            </w:r>
            <w:proofErr w:type="spellStart"/>
            <w:r w:rsidRPr="004B669C">
              <w:rPr>
                <w:rFonts w:ascii="Times New Roman" w:hAnsi="Times New Roman"/>
              </w:rPr>
              <w:t>hiperamoniemija</w:t>
            </w:r>
            <w:proofErr w:type="spellEnd"/>
            <w:r w:rsidRPr="004B669C">
              <w:rPr>
                <w:rFonts w:ascii="Times New Roman" w:hAnsi="Times New Roman"/>
              </w:rPr>
              <w:t>.</w:t>
            </w:r>
          </w:p>
          <w:p w:rsidR="00C76300" w:rsidRPr="004B669C" w:rsidRDefault="00C76300" w:rsidP="00B577F1">
            <w:pPr>
              <w:spacing w:after="0" w:line="240" w:lineRule="auto"/>
              <w:rPr>
                <w:rFonts w:ascii="Times New Roman" w:hAnsi="Times New Roman"/>
              </w:rPr>
            </w:pP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t xml:space="preserve">Infekcijos ir </w:t>
            </w:r>
            <w:proofErr w:type="spellStart"/>
            <w:r w:rsidRPr="004B669C">
              <w:rPr>
                <w:rFonts w:ascii="Times New Roman" w:hAnsi="Times New Roman"/>
              </w:rPr>
              <w:t>infestacijos</w:t>
            </w:r>
            <w:proofErr w:type="spellEnd"/>
          </w:p>
        </w:tc>
        <w:tc>
          <w:tcPr>
            <w:tcW w:w="6021" w:type="dxa"/>
          </w:tcPr>
          <w:p w:rsidR="00C76300" w:rsidRPr="004B669C" w:rsidRDefault="00C76300" w:rsidP="00330428">
            <w:pPr>
              <w:spacing w:after="0" w:line="240" w:lineRule="auto"/>
              <w:rPr>
                <w:rFonts w:ascii="Times New Roman" w:hAnsi="Times New Roman"/>
                <w:b/>
              </w:rPr>
            </w:pPr>
            <w:r w:rsidRPr="004B669C">
              <w:rPr>
                <w:rFonts w:ascii="Times New Roman" w:hAnsi="Times New Roman"/>
                <w:b/>
              </w:rPr>
              <w:t>Nežinoma.</w:t>
            </w:r>
          </w:p>
          <w:p w:rsidR="00C76300" w:rsidRPr="004B669C" w:rsidRDefault="00C76300" w:rsidP="00227B17">
            <w:pPr>
              <w:spacing w:after="0" w:line="240" w:lineRule="auto"/>
              <w:rPr>
                <w:rFonts w:ascii="Times New Roman" w:hAnsi="Times New Roman"/>
              </w:rPr>
            </w:pPr>
            <w:r w:rsidRPr="004B669C">
              <w:rPr>
                <w:rFonts w:ascii="Times New Roman" w:hAnsi="Times New Roman"/>
              </w:rPr>
              <w:t>Infekcijos</w:t>
            </w: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lastRenderedPageBreak/>
              <w:t>Bendrieji sutrikimai ir vartojimo vietos pažeidimai</w:t>
            </w:r>
          </w:p>
        </w:tc>
        <w:tc>
          <w:tcPr>
            <w:tcW w:w="6021" w:type="dxa"/>
          </w:tcPr>
          <w:p w:rsidR="00C76300" w:rsidRPr="004B669C" w:rsidRDefault="00C76300" w:rsidP="00330428">
            <w:pPr>
              <w:spacing w:after="0" w:line="240" w:lineRule="auto"/>
              <w:rPr>
                <w:rFonts w:ascii="Times New Roman" w:hAnsi="Times New Roman"/>
                <w:b/>
              </w:rPr>
            </w:pPr>
            <w:r w:rsidRPr="004B669C">
              <w:rPr>
                <w:rFonts w:ascii="Times New Roman" w:hAnsi="Times New Roman"/>
                <w:b/>
              </w:rPr>
              <w:t>Labai dažni</w:t>
            </w:r>
          </w:p>
          <w:p w:rsidR="00C76300" w:rsidRPr="004B669C" w:rsidRDefault="00C76300" w:rsidP="00227B17">
            <w:pPr>
              <w:spacing w:after="0" w:line="240" w:lineRule="auto"/>
              <w:rPr>
                <w:rFonts w:ascii="Times New Roman" w:hAnsi="Times New Roman"/>
              </w:rPr>
            </w:pPr>
            <w:r w:rsidRPr="004B669C">
              <w:rPr>
                <w:rFonts w:ascii="Times New Roman" w:hAnsi="Times New Roman"/>
              </w:rPr>
              <w:t>Skausmas injekcijos vietoje, edemos</w:t>
            </w:r>
            <w:r w:rsidR="00D80650">
              <w:rPr>
                <w:rFonts w:ascii="Times New Roman" w:hAnsi="Times New Roman"/>
              </w:rPr>
              <w:t>, nuovargis</w:t>
            </w:r>
            <w:r w:rsidRPr="004B669C">
              <w:rPr>
                <w:rFonts w:ascii="Times New Roman" w:hAnsi="Times New Roman"/>
              </w:rPr>
              <w:t>.</w:t>
            </w:r>
          </w:p>
          <w:p w:rsidR="00C76300" w:rsidRPr="004B669C" w:rsidRDefault="00C76300" w:rsidP="00217A1F">
            <w:pPr>
              <w:spacing w:after="0" w:line="240" w:lineRule="auto"/>
              <w:rPr>
                <w:rFonts w:ascii="Times New Roman" w:hAnsi="Times New Roman"/>
              </w:rPr>
            </w:pPr>
          </w:p>
          <w:p w:rsidR="00C76300" w:rsidRPr="004B669C" w:rsidRDefault="00C76300" w:rsidP="00405A4B">
            <w:pPr>
              <w:spacing w:after="0" w:line="240" w:lineRule="auto"/>
              <w:rPr>
                <w:rFonts w:ascii="Times New Roman" w:hAnsi="Times New Roman"/>
                <w:b/>
              </w:rPr>
            </w:pPr>
            <w:r w:rsidRPr="004B669C">
              <w:rPr>
                <w:rFonts w:ascii="Times New Roman" w:hAnsi="Times New Roman"/>
                <w:b/>
              </w:rPr>
              <w:t>Dažni</w:t>
            </w:r>
          </w:p>
          <w:p w:rsidR="00C76300" w:rsidRPr="004B669C" w:rsidRDefault="00C76300" w:rsidP="00EA3F4A">
            <w:pPr>
              <w:spacing w:after="0" w:line="240" w:lineRule="auto"/>
              <w:rPr>
                <w:rFonts w:ascii="Times New Roman" w:hAnsi="Times New Roman"/>
              </w:rPr>
            </w:pPr>
            <w:r w:rsidRPr="004B669C">
              <w:rPr>
                <w:rFonts w:ascii="Times New Roman" w:hAnsi="Times New Roman"/>
              </w:rPr>
              <w:t>Padidėjusi kūno temperatūra, skausmas (nugaros skausmas, sąnarių skausmas, pilvo skausmas).</w:t>
            </w:r>
          </w:p>
          <w:p w:rsidR="00C76300" w:rsidRPr="004B669C" w:rsidRDefault="00C76300" w:rsidP="00B577F1">
            <w:pPr>
              <w:spacing w:after="0" w:line="240" w:lineRule="auto"/>
              <w:rPr>
                <w:rFonts w:ascii="Times New Roman" w:hAnsi="Times New Roman"/>
              </w:rPr>
            </w:pPr>
          </w:p>
          <w:p w:rsidR="00C76300" w:rsidRPr="004B669C" w:rsidRDefault="00C76300" w:rsidP="00B577F1">
            <w:pPr>
              <w:spacing w:after="0" w:line="240" w:lineRule="auto"/>
              <w:rPr>
                <w:rFonts w:ascii="Times New Roman" w:hAnsi="Times New Roman"/>
                <w:b/>
              </w:rPr>
            </w:pPr>
            <w:r w:rsidRPr="004B669C">
              <w:rPr>
                <w:rFonts w:ascii="Times New Roman" w:hAnsi="Times New Roman"/>
                <w:b/>
              </w:rPr>
              <w:t>Labai reti</w:t>
            </w:r>
          </w:p>
          <w:p w:rsidR="00C76300" w:rsidRPr="004B669C" w:rsidRDefault="00C76300" w:rsidP="00B577F1">
            <w:pPr>
              <w:spacing w:after="0" w:line="240" w:lineRule="auto"/>
              <w:rPr>
                <w:rFonts w:ascii="Times New Roman" w:hAnsi="Times New Roman"/>
              </w:rPr>
            </w:pPr>
            <w:r w:rsidRPr="004B669C">
              <w:rPr>
                <w:rFonts w:ascii="Times New Roman" w:hAnsi="Times New Roman"/>
              </w:rPr>
              <w:t xml:space="preserve">Gyvybei grėsmę kelianti </w:t>
            </w:r>
            <w:proofErr w:type="spellStart"/>
            <w:r w:rsidRPr="004B669C">
              <w:rPr>
                <w:rFonts w:ascii="Times New Roman" w:hAnsi="Times New Roman"/>
              </w:rPr>
              <w:t>hiperpireksija</w:t>
            </w:r>
            <w:proofErr w:type="spellEnd"/>
            <w:r w:rsidRPr="004B669C">
              <w:rPr>
                <w:rFonts w:ascii="Times New Roman" w:hAnsi="Times New Roman"/>
              </w:rPr>
              <w:t>.</w:t>
            </w: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t>Imuninės sistemos sutrikimai</w:t>
            </w:r>
          </w:p>
        </w:tc>
        <w:tc>
          <w:tcPr>
            <w:tcW w:w="6021" w:type="dxa"/>
          </w:tcPr>
          <w:p w:rsidR="00C76300" w:rsidRPr="004B669C" w:rsidRDefault="00C76300" w:rsidP="00330428">
            <w:pPr>
              <w:spacing w:after="0" w:line="240" w:lineRule="auto"/>
              <w:rPr>
                <w:rFonts w:ascii="Times New Roman" w:hAnsi="Times New Roman"/>
                <w:b/>
              </w:rPr>
            </w:pPr>
            <w:r w:rsidRPr="004B669C">
              <w:rPr>
                <w:rFonts w:ascii="Times New Roman" w:hAnsi="Times New Roman"/>
                <w:b/>
              </w:rPr>
              <w:t>Labai dažni</w:t>
            </w:r>
          </w:p>
          <w:p w:rsidR="00C76300" w:rsidRPr="004B669C" w:rsidRDefault="00C76300" w:rsidP="00227B17">
            <w:pPr>
              <w:spacing w:after="0" w:line="240" w:lineRule="auto"/>
              <w:rPr>
                <w:rFonts w:ascii="Times New Roman" w:hAnsi="Times New Roman"/>
              </w:rPr>
            </w:pPr>
            <w:r w:rsidRPr="004B669C">
              <w:rPr>
                <w:rFonts w:ascii="Times New Roman" w:hAnsi="Times New Roman"/>
              </w:rPr>
              <w:t xml:space="preserve">Alerginės reakcijos, pvz., vietos </w:t>
            </w:r>
            <w:proofErr w:type="spellStart"/>
            <w:r w:rsidRPr="004B669C">
              <w:rPr>
                <w:rFonts w:ascii="Times New Roman" w:hAnsi="Times New Roman"/>
              </w:rPr>
              <w:t>eritema</w:t>
            </w:r>
            <w:proofErr w:type="spellEnd"/>
            <w:r w:rsidRPr="004B669C">
              <w:rPr>
                <w:rFonts w:ascii="Times New Roman" w:hAnsi="Times New Roman"/>
              </w:rPr>
              <w:t xml:space="preserve">, </w:t>
            </w:r>
            <w:proofErr w:type="spellStart"/>
            <w:r w:rsidRPr="004B669C">
              <w:rPr>
                <w:rFonts w:ascii="Times New Roman" w:hAnsi="Times New Roman"/>
              </w:rPr>
              <w:t>urtikarija</w:t>
            </w:r>
            <w:proofErr w:type="spellEnd"/>
            <w:r w:rsidRPr="004B669C">
              <w:rPr>
                <w:rFonts w:ascii="Times New Roman" w:hAnsi="Times New Roman"/>
              </w:rPr>
              <w:t>, sunkumas kvėpuojant.</w:t>
            </w:r>
          </w:p>
          <w:p w:rsidR="00C76300" w:rsidRPr="004B669C" w:rsidRDefault="00C76300" w:rsidP="00217A1F">
            <w:pPr>
              <w:spacing w:after="0" w:line="240" w:lineRule="auto"/>
              <w:rPr>
                <w:rFonts w:ascii="Times New Roman" w:hAnsi="Times New Roman"/>
              </w:rPr>
            </w:pPr>
          </w:p>
          <w:p w:rsidR="00C76300" w:rsidRPr="004B669C" w:rsidRDefault="00C76300" w:rsidP="00405A4B">
            <w:pPr>
              <w:spacing w:after="0" w:line="240" w:lineRule="auto"/>
              <w:rPr>
                <w:rFonts w:ascii="Times New Roman" w:hAnsi="Times New Roman"/>
                <w:b/>
              </w:rPr>
            </w:pPr>
            <w:r w:rsidRPr="004B669C">
              <w:rPr>
                <w:rFonts w:ascii="Times New Roman" w:hAnsi="Times New Roman"/>
                <w:b/>
              </w:rPr>
              <w:t>Dažni</w:t>
            </w:r>
          </w:p>
          <w:p w:rsidR="00C76300" w:rsidRPr="004B669C" w:rsidRDefault="00C76300" w:rsidP="00EA3F4A">
            <w:pPr>
              <w:spacing w:after="0" w:line="240" w:lineRule="auto"/>
              <w:rPr>
                <w:rFonts w:ascii="Times New Roman" w:hAnsi="Times New Roman"/>
              </w:rPr>
            </w:pPr>
            <w:r w:rsidRPr="004B669C">
              <w:rPr>
                <w:rFonts w:ascii="Times New Roman" w:hAnsi="Times New Roman"/>
              </w:rPr>
              <w:t>Anafilaksinis šokas, bronchų spazmas.</w:t>
            </w:r>
          </w:p>
          <w:p w:rsidR="00C76300" w:rsidRPr="004B669C" w:rsidRDefault="00C76300" w:rsidP="00B577F1">
            <w:pPr>
              <w:spacing w:after="0" w:line="240" w:lineRule="auto"/>
              <w:rPr>
                <w:rFonts w:ascii="Times New Roman" w:hAnsi="Times New Roman"/>
              </w:rPr>
            </w:pP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t>Kepenų, tulžies pūslės ir latakų sutrikimai</w:t>
            </w:r>
          </w:p>
        </w:tc>
        <w:tc>
          <w:tcPr>
            <w:tcW w:w="6021" w:type="dxa"/>
          </w:tcPr>
          <w:p w:rsidR="00C76300" w:rsidRPr="004B669C" w:rsidRDefault="00C76300" w:rsidP="00330428">
            <w:pPr>
              <w:spacing w:after="0" w:line="240" w:lineRule="auto"/>
              <w:rPr>
                <w:rFonts w:ascii="Times New Roman" w:hAnsi="Times New Roman"/>
                <w:b/>
              </w:rPr>
            </w:pPr>
            <w:r w:rsidRPr="004B669C">
              <w:rPr>
                <w:rFonts w:ascii="Times New Roman" w:hAnsi="Times New Roman"/>
                <w:b/>
              </w:rPr>
              <w:t>Labai dažni</w:t>
            </w:r>
          </w:p>
          <w:p w:rsidR="00C76300" w:rsidRPr="004B669C" w:rsidRDefault="00C76300" w:rsidP="00227B17">
            <w:pPr>
              <w:spacing w:after="0" w:line="240" w:lineRule="auto"/>
              <w:rPr>
                <w:rFonts w:ascii="Times New Roman" w:hAnsi="Times New Roman"/>
              </w:rPr>
            </w:pPr>
            <w:r w:rsidRPr="004B669C">
              <w:rPr>
                <w:rFonts w:ascii="Times New Roman" w:hAnsi="Times New Roman"/>
              </w:rPr>
              <w:t xml:space="preserve">Kepenų parametrų pokyčiai (pvz., šarminės </w:t>
            </w:r>
            <w:proofErr w:type="spellStart"/>
            <w:r w:rsidRPr="004B669C">
              <w:rPr>
                <w:rFonts w:ascii="Times New Roman" w:hAnsi="Times New Roman"/>
              </w:rPr>
              <w:t>fosfatazės</w:t>
            </w:r>
            <w:proofErr w:type="spellEnd"/>
            <w:r w:rsidRPr="004B669C">
              <w:rPr>
                <w:rFonts w:ascii="Times New Roman" w:hAnsi="Times New Roman"/>
              </w:rPr>
              <w:t xml:space="preserve">, serumo </w:t>
            </w:r>
            <w:proofErr w:type="spellStart"/>
            <w:r w:rsidRPr="004B669C">
              <w:rPr>
                <w:rFonts w:ascii="Times New Roman" w:hAnsi="Times New Roman"/>
              </w:rPr>
              <w:t>transaminazių</w:t>
            </w:r>
            <w:proofErr w:type="spellEnd"/>
            <w:r w:rsidRPr="004B669C">
              <w:rPr>
                <w:rFonts w:ascii="Times New Roman" w:hAnsi="Times New Roman"/>
              </w:rPr>
              <w:t xml:space="preserve">, amoniako, </w:t>
            </w:r>
            <w:proofErr w:type="spellStart"/>
            <w:r w:rsidRPr="004B669C">
              <w:rPr>
                <w:rFonts w:ascii="Times New Roman" w:hAnsi="Times New Roman"/>
              </w:rPr>
              <w:t>laktatdehidrogenazės</w:t>
            </w:r>
            <w:proofErr w:type="spellEnd"/>
            <w:r w:rsidRPr="004B669C">
              <w:rPr>
                <w:rFonts w:ascii="Times New Roman" w:hAnsi="Times New Roman"/>
              </w:rPr>
              <w:t xml:space="preserve"> ir </w:t>
            </w:r>
            <w:proofErr w:type="spellStart"/>
            <w:r w:rsidRPr="004B669C">
              <w:rPr>
                <w:rFonts w:ascii="Times New Roman" w:hAnsi="Times New Roman"/>
              </w:rPr>
              <w:t>bilirubino</w:t>
            </w:r>
            <w:proofErr w:type="spellEnd"/>
            <w:r w:rsidRPr="004B669C">
              <w:rPr>
                <w:rFonts w:ascii="Times New Roman" w:hAnsi="Times New Roman"/>
              </w:rPr>
              <w:t xml:space="preserve"> koncentracijos serume padidėjimas), suriebėjusios kepenys, </w:t>
            </w:r>
            <w:proofErr w:type="spellStart"/>
            <w:r w:rsidRPr="004B669C">
              <w:rPr>
                <w:rFonts w:ascii="Times New Roman" w:hAnsi="Times New Roman"/>
              </w:rPr>
              <w:t>hipoalbuminemija</w:t>
            </w:r>
            <w:proofErr w:type="spellEnd"/>
            <w:r w:rsidRPr="004B669C">
              <w:rPr>
                <w:rFonts w:ascii="Times New Roman" w:hAnsi="Times New Roman"/>
              </w:rPr>
              <w:t>, kas, be viso kito, gali sukelti edemas.</w:t>
            </w:r>
          </w:p>
          <w:p w:rsidR="00C76300" w:rsidRPr="004B669C" w:rsidRDefault="00C76300" w:rsidP="00217A1F">
            <w:pPr>
              <w:spacing w:after="0" w:line="240" w:lineRule="auto"/>
              <w:rPr>
                <w:rFonts w:ascii="Times New Roman" w:hAnsi="Times New Roman"/>
              </w:rPr>
            </w:pPr>
          </w:p>
          <w:p w:rsidR="00C76300" w:rsidRPr="004B669C" w:rsidRDefault="00C76300" w:rsidP="00405A4B">
            <w:pPr>
              <w:spacing w:after="0" w:line="240" w:lineRule="auto"/>
              <w:rPr>
                <w:rFonts w:ascii="Times New Roman" w:hAnsi="Times New Roman"/>
                <w:b/>
              </w:rPr>
            </w:pPr>
            <w:r w:rsidRPr="004B669C">
              <w:rPr>
                <w:rFonts w:ascii="Times New Roman" w:hAnsi="Times New Roman"/>
                <w:b/>
              </w:rPr>
              <w:t>Reti</w:t>
            </w:r>
          </w:p>
          <w:p w:rsidR="00C76300" w:rsidRPr="004B669C" w:rsidRDefault="00C76300" w:rsidP="00EA3F4A">
            <w:pPr>
              <w:spacing w:after="0" w:line="240" w:lineRule="auto"/>
              <w:rPr>
                <w:rFonts w:ascii="Times New Roman" w:hAnsi="Times New Roman"/>
              </w:rPr>
            </w:pPr>
            <w:proofErr w:type="spellStart"/>
            <w:r w:rsidRPr="004B669C">
              <w:rPr>
                <w:rFonts w:ascii="Times New Roman" w:hAnsi="Times New Roman"/>
              </w:rPr>
              <w:t>Cholestazė</w:t>
            </w:r>
            <w:proofErr w:type="spellEnd"/>
            <w:r w:rsidRPr="004B669C">
              <w:rPr>
                <w:rFonts w:ascii="Times New Roman" w:hAnsi="Times New Roman"/>
              </w:rPr>
              <w:t>, gelta, kepenų ląstelių nekrozė ir galimai mirtinas kepenų nepakankamumas.</w:t>
            </w:r>
          </w:p>
          <w:p w:rsidR="00C76300" w:rsidRPr="004B669C" w:rsidRDefault="00C76300" w:rsidP="00B577F1">
            <w:pPr>
              <w:spacing w:after="0" w:line="240" w:lineRule="auto"/>
              <w:rPr>
                <w:rFonts w:ascii="Times New Roman" w:hAnsi="Times New Roman"/>
              </w:rPr>
            </w:pPr>
          </w:p>
        </w:tc>
      </w:tr>
    </w:tbl>
    <w:p w:rsidR="00C76300" w:rsidRPr="004B669C" w:rsidRDefault="00C76300" w:rsidP="00E97709">
      <w:pPr>
        <w:autoSpaceDE w:val="0"/>
        <w:autoSpaceDN w:val="0"/>
        <w:adjustRightInd w:val="0"/>
        <w:spacing w:after="0" w:line="240" w:lineRule="auto"/>
        <w:rPr>
          <w:rFonts w:ascii="Times New Roman" w:hAnsi="Times New Roman"/>
        </w:rPr>
      </w:pPr>
    </w:p>
    <w:p w:rsidR="00C76300" w:rsidRPr="004B669C" w:rsidRDefault="00C76300" w:rsidP="00330428">
      <w:pPr>
        <w:keepNext/>
        <w:numPr>
          <w:ilvl w:val="12"/>
          <w:numId w:val="0"/>
        </w:numPr>
        <w:spacing w:after="0" w:line="240" w:lineRule="auto"/>
        <w:rPr>
          <w:rFonts w:ascii="Times New Roman" w:hAnsi="Times New Roman"/>
          <w:i/>
          <w:u w:val="single"/>
        </w:rPr>
      </w:pPr>
      <w:r w:rsidRPr="004B669C">
        <w:rPr>
          <w:rFonts w:ascii="Times New Roman" w:hAnsi="Times New Roman"/>
          <w:i/>
          <w:u w:val="single"/>
        </w:rPr>
        <w:t>Kraujo ir limfinės sistemos sutrikimai</w:t>
      </w:r>
    </w:p>
    <w:p w:rsidR="00C76300" w:rsidRPr="004B669C" w:rsidRDefault="00C76300" w:rsidP="00227B17">
      <w:pPr>
        <w:keepNext/>
        <w:numPr>
          <w:ilvl w:val="12"/>
          <w:numId w:val="0"/>
        </w:numPr>
        <w:spacing w:after="0" w:line="240" w:lineRule="auto"/>
        <w:rPr>
          <w:rFonts w:ascii="Times New Roman" w:hAnsi="Times New Roman"/>
        </w:rPr>
      </w:pPr>
      <w:proofErr w:type="spellStart"/>
      <w:r w:rsidRPr="004B669C">
        <w:rPr>
          <w:rFonts w:ascii="Times New Roman" w:hAnsi="Times New Roman"/>
        </w:rPr>
        <w:t>Hematopoetinės</w:t>
      </w:r>
      <w:proofErr w:type="spellEnd"/>
      <w:r w:rsidRPr="004B669C">
        <w:rPr>
          <w:rFonts w:ascii="Times New Roman" w:hAnsi="Times New Roman"/>
        </w:rPr>
        <w:t xml:space="preserve"> veiklos sutrikimai.</w:t>
      </w:r>
    </w:p>
    <w:p w:rsidR="00C76300" w:rsidRPr="004B669C" w:rsidRDefault="00C76300" w:rsidP="00217A1F">
      <w:pPr>
        <w:numPr>
          <w:ilvl w:val="12"/>
          <w:numId w:val="0"/>
        </w:numPr>
        <w:spacing w:after="0" w:line="240" w:lineRule="auto"/>
        <w:rPr>
          <w:rFonts w:ascii="Times New Roman" w:hAnsi="Times New Roman"/>
        </w:rPr>
      </w:pPr>
      <w:proofErr w:type="spellStart"/>
      <w:r w:rsidRPr="004B669C">
        <w:rPr>
          <w:rFonts w:ascii="Times New Roman" w:hAnsi="Times New Roman"/>
        </w:rPr>
        <w:t>Asparaginazė</w:t>
      </w:r>
      <w:proofErr w:type="spellEnd"/>
      <w:r w:rsidRPr="004B669C">
        <w:rPr>
          <w:rFonts w:ascii="Times New Roman" w:hAnsi="Times New Roman"/>
        </w:rPr>
        <w:t xml:space="preserve"> gali sukelti lengvą arba vidutinio sunkumo kaulų čiulpų veiklos slopinimą, kuris gali pasireikšti visų trijų brendimo krypčių ląstelėms. Paprastai minėtų pokyčių gydyti nereikia. Pastebėta pavienių hemolizinės anemijos atvejų.</w:t>
      </w:r>
    </w:p>
    <w:p w:rsidR="00C76300" w:rsidRPr="004B669C" w:rsidRDefault="00C76300" w:rsidP="00405A4B">
      <w:pPr>
        <w:numPr>
          <w:ilvl w:val="12"/>
          <w:numId w:val="0"/>
        </w:numPr>
        <w:spacing w:after="0" w:line="240" w:lineRule="auto"/>
        <w:rPr>
          <w:rFonts w:ascii="Times New Roman" w:hAnsi="Times New Roman"/>
        </w:rPr>
      </w:pPr>
    </w:p>
    <w:p w:rsidR="00C76300" w:rsidRPr="001A5B50" w:rsidRDefault="00C76300" w:rsidP="00EA3F4A">
      <w:pPr>
        <w:numPr>
          <w:ilvl w:val="12"/>
          <w:numId w:val="0"/>
        </w:numPr>
        <w:spacing w:after="0" w:line="240" w:lineRule="auto"/>
        <w:rPr>
          <w:rFonts w:ascii="Times New Roman" w:hAnsi="Times New Roman"/>
          <w:i/>
          <w:u w:val="single"/>
        </w:rPr>
      </w:pPr>
      <w:r w:rsidRPr="001A5B50">
        <w:rPr>
          <w:rFonts w:ascii="Times New Roman" w:hAnsi="Times New Roman"/>
          <w:i/>
          <w:u w:val="single"/>
        </w:rPr>
        <w:t xml:space="preserve">Kraujo krešėjimo sutrikimai. </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Dėl baltymų sintezės pažeidimo, dažnai gali sutrikti kraujo krešėjimas, pasireiškiantis kraujavimu ir išplitusio </w:t>
      </w:r>
      <w:proofErr w:type="spellStart"/>
      <w:r w:rsidRPr="004B669C">
        <w:rPr>
          <w:rFonts w:ascii="Times New Roman" w:hAnsi="Times New Roman"/>
        </w:rPr>
        <w:t>intravaskulinio</w:t>
      </w:r>
      <w:proofErr w:type="spellEnd"/>
      <w:r w:rsidRPr="004B669C">
        <w:rPr>
          <w:rFonts w:ascii="Times New Roman" w:hAnsi="Times New Roman"/>
        </w:rPr>
        <w:t xml:space="preserve"> krešėjimo sindromu (angl. </w:t>
      </w:r>
      <w:r w:rsidRPr="004B669C">
        <w:rPr>
          <w:rFonts w:ascii="Times New Roman" w:hAnsi="Times New Roman"/>
          <w:i/>
        </w:rPr>
        <w:t xml:space="preserve">DIC – </w:t>
      </w:r>
      <w:proofErr w:type="spellStart"/>
      <w:r w:rsidRPr="004B669C">
        <w:rPr>
          <w:rFonts w:ascii="Times New Roman" w:hAnsi="Times New Roman"/>
          <w:i/>
        </w:rPr>
        <w:t>disseminated</w:t>
      </w:r>
      <w:proofErr w:type="spellEnd"/>
      <w:r w:rsidRPr="004B669C">
        <w:rPr>
          <w:rFonts w:ascii="Times New Roman" w:hAnsi="Times New Roman"/>
          <w:i/>
        </w:rPr>
        <w:t xml:space="preserve"> </w:t>
      </w:r>
      <w:proofErr w:type="spellStart"/>
      <w:r w:rsidRPr="004B669C">
        <w:rPr>
          <w:rFonts w:ascii="Times New Roman" w:hAnsi="Times New Roman"/>
          <w:i/>
        </w:rPr>
        <w:t>intravascular</w:t>
      </w:r>
      <w:proofErr w:type="spellEnd"/>
      <w:r w:rsidRPr="004B669C">
        <w:rPr>
          <w:rFonts w:ascii="Times New Roman" w:hAnsi="Times New Roman"/>
          <w:i/>
        </w:rPr>
        <w:t xml:space="preserve"> </w:t>
      </w:r>
      <w:proofErr w:type="spellStart"/>
      <w:r w:rsidRPr="004B669C">
        <w:rPr>
          <w:rFonts w:ascii="Times New Roman" w:hAnsi="Times New Roman"/>
          <w:i/>
        </w:rPr>
        <w:t>clotting</w:t>
      </w:r>
      <w:proofErr w:type="spellEnd"/>
      <w:r w:rsidRPr="004B669C">
        <w:rPr>
          <w:rFonts w:ascii="Times New Roman" w:hAnsi="Times New Roman"/>
        </w:rPr>
        <w:t>) arba tromboze. Nustatyta, kad kuo daugiau laiko praėjo nuo gydymo pabaigos, tuo trombozės rizika yra didesnė.</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Minėtas nepageidaujamas poveikis gali pasireikšti ne tik dėl </w:t>
      </w:r>
      <w:proofErr w:type="spellStart"/>
      <w:r w:rsidRPr="004B669C">
        <w:rPr>
          <w:rFonts w:ascii="Times New Roman" w:hAnsi="Times New Roman"/>
        </w:rPr>
        <w:t>asparaginazės</w:t>
      </w:r>
      <w:proofErr w:type="spellEnd"/>
      <w:r w:rsidRPr="004B669C">
        <w:rPr>
          <w:rFonts w:ascii="Times New Roman" w:hAnsi="Times New Roman"/>
        </w:rPr>
        <w:t xml:space="preserve">, bet ir dėl kartu su ja vartojamų vaistinių preparatų, slopinančių kaulų čiulpų veiklą, bei dėl pagrindinės ligos. </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Maždaug pusė visų sunkaus kraujavimo ir trombozės atvejų pažeidžiamos smegenų kraujagyslės, todėl gali ištikti insultas, prasidėti traukuliai arba išnykti sąmonė.</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Padidėjusi trombozės rizika buvo aprašyta ūminės </w:t>
      </w:r>
      <w:proofErr w:type="spellStart"/>
      <w:r w:rsidRPr="004B669C">
        <w:rPr>
          <w:rFonts w:ascii="Times New Roman" w:hAnsi="Times New Roman"/>
        </w:rPr>
        <w:t>limfoleukemijos</w:t>
      </w:r>
      <w:proofErr w:type="spellEnd"/>
      <w:r w:rsidRPr="004B669C">
        <w:rPr>
          <w:rFonts w:ascii="Times New Roman" w:hAnsi="Times New Roman"/>
        </w:rPr>
        <w:t xml:space="preserve"> vaikų tyrime ALL-BFM95, pastebėta, kad trombozė gali dažniau atsirasti vaikams, kuriems yra V faktoriaus mutacija, atsparumas aktyvuotam C baltymui arba kraujyje sumažėjusi S baltymo, </w:t>
      </w:r>
      <w:proofErr w:type="spellStart"/>
      <w:r w:rsidRPr="004B669C">
        <w:rPr>
          <w:rFonts w:ascii="Times New Roman" w:hAnsi="Times New Roman"/>
        </w:rPr>
        <w:t>antitrombino</w:t>
      </w:r>
      <w:proofErr w:type="spellEnd"/>
      <w:r w:rsidRPr="004B669C">
        <w:rPr>
          <w:rFonts w:ascii="Times New Roman" w:hAnsi="Times New Roman"/>
        </w:rPr>
        <w:t xml:space="preserve"> III arba C baltymo koncentracija. Jei įmanoma. šiems pacientams reiktų vengti naudoti centrinės venos kateterius, nes vėliau jie gali padidinti </w:t>
      </w:r>
      <w:proofErr w:type="spellStart"/>
      <w:r w:rsidRPr="004B669C">
        <w:rPr>
          <w:rFonts w:ascii="Times New Roman" w:hAnsi="Times New Roman"/>
        </w:rPr>
        <w:t>tromboembolinių</w:t>
      </w:r>
      <w:proofErr w:type="spellEnd"/>
      <w:r w:rsidRPr="004B669C">
        <w:rPr>
          <w:rFonts w:ascii="Times New Roman" w:hAnsi="Times New Roman"/>
        </w:rPr>
        <w:t xml:space="preserve"> komplikacijų riziką. Ūminės </w:t>
      </w:r>
      <w:proofErr w:type="spellStart"/>
      <w:r w:rsidRPr="004B669C">
        <w:rPr>
          <w:rFonts w:ascii="Times New Roman" w:hAnsi="Times New Roman"/>
        </w:rPr>
        <w:t>limfoleukemijos</w:t>
      </w:r>
      <w:proofErr w:type="spellEnd"/>
      <w:r w:rsidRPr="004B669C">
        <w:rPr>
          <w:rFonts w:ascii="Times New Roman" w:hAnsi="Times New Roman"/>
        </w:rPr>
        <w:t xml:space="preserve"> (angl. ALL – </w:t>
      </w:r>
      <w:proofErr w:type="spellStart"/>
      <w:r w:rsidRPr="004B669C">
        <w:rPr>
          <w:rFonts w:ascii="Times New Roman" w:hAnsi="Times New Roman"/>
        </w:rPr>
        <w:t>acute</w:t>
      </w:r>
      <w:proofErr w:type="spellEnd"/>
      <w:r w:rsidRPr="004B669C">
        <w:rPr>
          <w:rFonts w:ascii="Times New Roman" w:hAnsi="Times New Roman"/>
        </w:rPr>
        <w:t xml:space="preserve"> </w:t>
      </w:r>
      <w:proofErr w:type="spellStart"/>
      <w:r w:rsidRPr="004B669C">
        <w:rPr>
          <w:rFonts w:ascii="Times New Roman" w:hAnsi="Times New Roman"/>
        </w:rPr>
        <w:t>lymphatic</w:t>
      </w:r>
      <w:proofErr w:type="spellEnd"/>
      <w:r w:rsidRPr="004B669C">
        <w:rPr>
          <w:rFonts w:ascii="Times New Roman" w:hAnsi="Times New Roman"/>
        </w:rPr>
        <w:t xml:space="preserve"> </w:t>
      </w:r>
      <w:proofErr w:type="spellStart"/>
      <w:r w:rsidRPr="004B669C">
        <w:rPr>
          <w:rFonts w:ascii="Times New Roman" w:hAnsi="Times New Roman"/>
        </w:rPr>
        <w:t>leukaemia</w:t>
      </w:r>
      <w:proofErr w:type="spellEnd"/>
      <w:r w:rsidRPr="004B669C">
        <w:rPr>
          <w:rFonts w:ascii="Times New Roman" w:hAnsi="Times New Roman"/>
        </w:rPr>
        <w:t xml:space="preserve">) pacientams taikytina indukcinė terapija, jei įmanoma, centrinės venos kateterį įvesti tik užbaigus gydymą </w:t>
      </w:r>
      <w:proofErr w:type="spellStart"/>
      <w:r w:rsidRPr="004B669C">
        <w:rPr>
          <w:rFonts w:ascii="Times New Roman" w:hAnsi="Times New Roman"/>
        </w:rPr>
        <w:t>asparaginaze</w:t>
      </w:r>
      <w:proofErr w:type="spellEnd"/>
      <w:r w:rsidRPr="004B669C">
        <w:rPr>
          <w:rFonts w:ascii="Times New Roman" w:hAnsi="Times New Roman"/>
        </w:rPr>
        <w:t>.</w:t>
      </w:r>
    </w:p>
    <w:p w:rsidR="00C76300" w:rsidRPr="004B669C" w:rsidRDefault="00C76300" w:rsidP="00B577F1">
      <w:pPr>
        <w:numPr>
          <w:ilvl w:val="12"/>
          <w:numId w:val="0"/>
        </w:numPr>
        <w:spacing w:after="0" w:line="240" w:lineRule="auto"/>
        <w:rPr>
          <w:rFonts w:ascii="Times New Roman" w:hAnsi="Times New Roman"/>
        </w:rPr>
      </w:pP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Kraujo krešėjimo sutrikimas ir </w:t>
      </w:r>
      <w:proofErr w:type="spellStart"/>
      <w:r w:rsidRPr="004B669C">
        <w:rPr>
          <w:rFonts w:ascii="Times New Roman" w:hAnsi="Times New Roman"/>
        </w:rPr>
        <w:t>fibrinolizė</w:t>
      </w:r>
      <w:proofErr w:type="spellEnd"/>
      <w:r w:rsidRPr="004B669C">
        <w:rPr>
          <w:rFonts w:ascii="Times New Roman" w:hAnsi="Times New Roman"/>
        </w:rPr>
        <w:t xml:space="preserve"> gali pasireikšti laboratorinių tyrimų rodmenų pokyčiais: sumažėja </w:t>
      </w:r>
      <w:proofErr w:type="spellStart"/>
      <w:r w:rsidRPr="004B669C">
        <w:rPr>
          <w:rFonts w:ascii="Times New Roman" w:hAnsi="Times New Roman"/>
        </w:rPr>
        <w:t>fibrinogeno</w:t>
      </w:r>
      <w:proofErr w:type="spellEnd"/>
      <w:r w:rsidRPr="004B669C">
        <w:rPr>
          <w:rFonts w:ascii="Times New Roman" w:hAnsi="Times New Roman"/>
        </w:rPr>
        <w:t xml:space="preserve">, IX, XI faktoriaus, III </w:t>
      </w:r>
      <w:proofErr w:type="spellStart"/>
      <w:r w:rsidRPr="004B669C">
        <w:rPr>
          <w:rFonts w:ascii="Times New Roman" w:hAnsi="Times New Roman"/>
        </w:rPr>
        <w:t>antitrombino</w:t>
      </w:r>
      <w:proofErr w:type="spellEnd"/>
      <w:r w:rsidRPr="004B669C">
        <w:rPr>
          <w:rFonts w:ascii="Times New Roman" w:hAnsi="Times New Roman"/>
        </w:rPr>
        <w:t xml:space="preserve">, C baltymo bei </w:t>
      </w:r>
      <w:proofErr w:type="spellStart"/>
      <w:r w:rsidRPr="004B669C">
        <w:rPr>
          <w:rFonts w:ascii="Times New Roman" w:hAnsi="Times New Roman"/>
        </w:rPr>
        <w:lastRenderedPageBreak/>
        <w:t>plazminogeno</w:t>
      </w:r>
      <w:proofErr w:type="spellEnd"/>
      <w:r w:rsidRPr="004B669C">
        <w:rPr>
          <w:rFonts w:ascii="Times New Roman" w:hAnsi="Times New Roman"/>
        </w:rPr>
        <w:t xml:space="preserve">, padaugėja </w:t>
      </w:r>
      <w:proofErr w:type="spellStart"/>
      <w:r w:rsidRPr="004B669C">
        <w:rPr>
          <w:rFonts w:ascii="Times New Roman" w:hAnsi="Times New Roman"/>
        </w:rPr>
        <w:t>Vilebrando</w:t>
      </w:r>
      <w:proofErr w:type="spellEnd"/>
      <w:r w:rsidRPr="004B669C">
        <w:rPr>
          <w:rFonts w:ascii="Times New Roman" w:hAnsi="Times New Roman"/>
        </w:rPr>
        <w:t xml:space="preserve"> faktoriaus, </w:t>
      </w:r>
      <w:proofErr w:type="spellStart"/>
      <w:r w:rsidRPr="004B669C">
        <w:rPr>
          <w:rFonts w:ascii="Times New Roman" w:hAnsi="Times New Roman"/>
        </w:rPr>
        <w:t>plazminogeno</w:t>
      </w:r>
      <w:proofErr w:type="spellEnd"/>
      <w:r w:rsidRPr="004B669C">
        <w:rPr>
          <w:rFonts w:ascii="Times New Roman" w:hAnsi="Times New Roman"/>
        </w:rPr>
        <w:t xml:space="preserve"> aktyvatoriaus – 1 – inhibitoriaus, </w:t>
      </w:r>
      <w:proofErr w:type="spellStart"/>
      <w:r w:rsidRPr="004B669C">
        <w:rPr>
          <w:rFonts w:ascii="Times New Roman" w:hAnsi="Times New Roman"/>
        </w:rPr>
        <w:t>protrombino</w:t>
      </w:r>
      <w:proofErr w:type="spellEnd"/>
      <w:r w:rsidRPr="004B669C">
        <w:rPr>
          <w:rFonts w:ascii="Times New Roman" w:hAnsi="Times New Roman"/>
        </w:rPr>
        <w:t xml:space="preserve"> 1 ir 2 fragmentų bei </w:t>
      </w:r>
      <w:proofErr w:type="spellStart"/>
      <w:r w:rsidRPr="004B669C">
        <w:rPr>
          <w:rFonts w:ascii="Times New Roman" w:hAnsi="Times New Roman"/>
        </w:rPr>
        <w:t>fibrinogeno</w:t>
      </w:r>
      <w:proofErr w:type="spellEnd"/>
      <w:r w:rsidRPr="004B669C">
        <w:rPr>
          <w:rFonts w:ascii="Times New Roman" w:hAnsi="Times New Roman"/>
        </w:rPr>
        <w:t xml:space="preserve"> skilimo produktų (D-</w:t>
      </w:r>
      <w:proofErr w:type="spellStart"/>
      <w:r w:rsidRPr="004B669C">
        <w:rPr>
          <w:rFonts w:ascii="Times New Roman" w:hAnsi="Times New Roman"/>
        </w:rPr>
        <w:t>dimerų</w:t>
      </w:r>
      <w:proofErr w:type="spellEnd"/>
      <w:r w:rsidRPr="004B669C">
        <w:rPr>
          <w:rFonts w:ascii="Times New Roman" w:hAnsi="Times New Roman"/>
        </w:rPr>
        <w:t xml:space="preserve">). </w:t>
      </w:r>
    </w:p>
    <w:p w:rsidR="00C76300" w:rsidRPr="004B669C" w:rsidRDefault="00C76300" w:rsidP="00B577F1">
      <w:pPr>
        <w:numPr>
          <w:ilvl w:val="12"/>
          <w:numId w:val="0"/>
        </w:numPr>
        <w:spacing w:after="0" w:line="240" w:lineRule="auto"/>
        <w:rPr>
          <w:rFonts w:ascii="Times New Roman" w:hAnsi="Times New Roman"/>
        </w:rPr>
      </w:pPr>
    </w:p>
    <w:p w:rsidR="00C76300" w:rsidRPr="004B669C" w:rsidRDefault="00C76300" w:rsidP="00B577F1">
      <w:pPr>
        <w:keepNext/>
        <w:keepLines/>
        <w:numPr>
          <w:ilvl w:val="12"/>
          <w:numId w:val="0"/>
        </w:numPr>
        <w:spacing w:after="0" w:line="240" w:lineRule="auto"/>
        <w:rPr>
          <w:rFonts w:ascii="Times New Roman" w:hAnsi="Times New Roman"/>
        </w:rPr>
      </w:pPr>
      <w:r w:rsidRPr="004B669C">
        <w:rPr>
          <w:rFonts w:ascii="Times New Roman" w:hAnsi="Times New Roman"/>
        </w:rPr>
        <w:t xml:space="preserve">Kraujavimo atsiradimo pavojų didina </w:t>
      </w:r>
      <w:proofErr w:type="spellStart"/>
      <w:r w:rsidRPr="004B669C">
        <w:rPr>
          <w:rFonts w:ascii="Times New Roman" w:hAnsi="Times New Roman"/>
        </w:rPr>
        <w:t>trombocitopenija</w:t>
      </w:r>
      <w:proofErr w:type="spellEnd"/>
      <w:r w:rsidRPr="004B669C">
        <w:rPr>
          <w:rFonts w:ascii="Times New Roman" w:hAnsi="Times New Roman"/>
        </w:rPr>
        <w:t xml:space="preserve"> bei sepsis. </w:t>
      </w:r>
    </w:p>
    <w:p w:rsidR="00C76300" w:rsidRPr="004B669C" w:rsidRDefault="00C76300" w:rsidP="00B577F1">
      <w:pPr>
        <w:keepNext/>
        <w:keepLines/>
        <w:numPr>
          <w:ilvl w:val="12"/>
          <w:numId w:val="0"/>
        </w:numPr>
        <w:spacing w:after="0" w:line="240" w:lineRule="auto"/>
        <w:rPr>
          <w:rFonts w:ascii="Times New Roman" w:hAnsi="Times New Roman"/>
        </w:rPr>
      </w:pPr>
      <w:r w:rsidRPr="004B669C">
        <w:rPr>
          <w:rFonts w:ascii="Times New Roman" w:hAnsi="Times New Roman"/>
        </w:rPr>
        <w:t xml:space="preserve">Būtina reguliariai stebėti kraujo krešėjimo rodmenis. </w:t>
      </w:r>
      <w:proofErr w:type="spellStart"/>
      <w:r w:rsidRPr="004B669C">
        <w:rPr>
          <w:rFonts w:ascii="Times New Roman" w:hAnsi="Times New Roman"/>
        </w:rPr>
        <w:t>Fibrinogeno</w:t>
      </w:r>
      <w:proofErr w:type="spellEnd"/>
      <w:r w:rsidRPr="004B669C">
        <w:rPr>
          <w:rFonts w:ascii="Times New Roman" w:hAnsi="Times New Roman"/>
        </w:rPr>
        <w:t xml:space="preserve"> kiekis gali būti tinkamiausias rodmuo, atspindintis koaguliacinės ir </w:t>
      </w:r>
      <w:proofErr w:type="spellStart"/>
      <w:r w:rsidRPr="004B669C">
        <w:rPr>
          <w:rFonts w:ascii="Times New Roman" w:hAnsi="Times New Roman"/>
        </w:rPr>
        <w:t>antikoaguliacinės</w:t>
      </w:r>
      <w:proofErr w:type="spellEnd"/>
      <w:r w:rsidRPr="004B669C">
        <w:rPr>
          <w:rFonts w:ascii="Times New Roman" w:hAnsi="Times New Roman"/>
        </w:rPr>
        <w:t xml:space="preserve"> sistemos būklę. Jei jis labai pakinta, t. y. labai sumažėja </w:t>
      </w:r>
      <w:proofErr w:type="spellStart"/>
      <w:r w:rsidRPr="004B669C">
        <w:rPr>
          <w:rFonts w:ascii="Times New Roman" w:hAnsi="Times New Roman"/>
        </w:rPr>
        <w:t>fibrinogeno</w:t>
      </w:r>
      <w:proofErr w:type="spellEnd"/>
      <w:r w:rsidRPr="004B669C">
        <w:rPr>
          <w:rFonts w:ascii="Times New Roman" w:hAnsi="Times New Roman"/>
        </w:rPr>
        <w:t xml:space="preserve"> arba ATIII, tinka tikslinis pakeičiamasis gydymas. ATIII </w:t>
      </w:r>
      <w:proofErr w:type="spellStart"/>
      <w:r w:rsidRPr="004B669C">
        <w:rPr>
          <w:rFonts w:ascii="Times New Roman" w:hAnsi="Times New Roman"/>
        </w:rPr>
        <w:t>infuzuojama</w:t>
      </w:r>
      <w:proofErr w:type="spellEnd"/>
      <w:r w:rsidRPr="004B669C">
        <w:rPr>
          <w:rFonts w:ascii="Times New Roman" w:hAnsi="Times New Roman"/>
        </w:rPr>
        <w:t xml:space="preserve"> į veną. Jo dozė nustatoma pagal formulę: Iš 100 atimti esamą kiekį (%) x kūno svorio (kg). </w:t>
      </w:r>
      <w:proofErr w:type="spellStart"/>
      <w:r w:rsidRPr="004B669C">
        <w:rPr>
          <w:rFonts w:ascii="Times New Roman" w:hAnsi="Times New Roman"/>
        </w:rPr>
        <w:t>Fibrinogenas</w:t>
      </w:r>
      <w:proofErr w:type="spellEnd"/>
      <w:r w:rsidRPr="004B669C">
        <w:rPr>
          <w:rFonts w:ascii="Times New Roman" w:hAnsi="Times New Roman"/>
        </w:rPr>
        <w:t xml:space="preserve"> vartojamas šviežios šaldytos plazmos (FFP) forma. Jo dozė yra 10 – 15 ml/kg kūno svorio. </w:t>
      </w:r>
    </w:p>
    <w:p w:rsidR="00C76300" w:rsidRPr="004B669C" w:rsidRDefault="00C76300" w:rsidP="00B577F1">
      <w:pPr>
        <w:numPr>
          <w:ilvl w:val="12"/>
          <w:numId w:val="0"/>
        </w:numPr>
        <w:spacing w:after="0" w:line="240" w:lineRule="auto"/>
        <w:rPr>
          <w:rFonts w:ascii="Times New Roman" w:hAnsi="Times New Roman"/>
          <w:i/>
        </w:rPr>
      </w:pPr>
    </w:p>
    <w:p w:rsidR="00C76300" w:rsidRPr="004B669C" w:rsidRDefault="00C76300" w:rsidP="00B577F1">
      <w:pPr>
        <w:numPr>
          <w:ilvl w:val="12"/>
          <w:numId w:val="0"/>
        </w:numPr>
        <w:spacing w:after="0" w:line="240" w:lineRule="auto"/>
        <w:rPr>
          <w:rFonts w:ascii="Times New Roman" w:hAnsi="Times New Roman"/>
          <w:i/>
          <w:u w:val="single"/>
        </w:rPr>
      </w:pPr>
      <w:r w:rsidRPr="004B669C">
        <w:rPr>
          <w:rFonts w:ascii="Times New Roman" w:hAnsi="Times New Roman"/>
          <w:i/>
          <w:u w:val="single"/>
        </w:rPr>
        <w:t>Nervų sistemos sutrikimai</w:t>
      </w:r>
    </w:p>
    <w:p w:rsidR="00C76300" w:rsidRPr="004B669C" w:rsidRDefault="00C76300" w:rsidP="00B577F1">
      <w:pPr>
        <w:numPr>
          <w:ilvl w:val="12"/>
          <w:numId w:val="0"/>
        </w:numPr>
        <w:spacing w:after="0" w:line="240" w:lineRule="auto"/>
        <w:rPr>
          <w:rFonts w:ascii="Times New Roman" w:hAnsi="Times New Roman"/>
        </w:rPr>
      </w:pPr>
      <w:proofErr w:type="spellStart"/>
      <w:r w:rsidRPr="004B669C">
        <w:rPr>
          <w:rFonts w:ascii="Times New Roman" w:hAnsi="Times New Roman"/>
        </w:rPr>
        <w:t>Asparaginase</w:t>
      </w:r>
      <w:proofErr w:type="spellEnd"/>
      <w:r w:rsidRPr="004B669C">
        <w:rPr>
          <w:rFonts w:ascii="Times New Roman" w:hAnsi="Times New Roman"/>
        </w:rPr>
        <w:t xml:space="preserve"> </w:t>
      </w:r>
      <w:proofErr w:type="spellStart"/>
      <w:r w:rsidRPr="004B669C">
        <w:rPr>
          <w:rFonts w:ascii="Times New Roman" w:hAnsi="Times New Roman"/>
        </w:rPr>
        <w:t>medac</w:t>
      </w:r>
      <w:proofErr w:type="spellEnd"/>
      <w:r w:rsidRPr="004B669C">
        <w:rPr>
          <w:rFonts w:ascii="Times New Roman" w:hAnsi="Times New Roman"/>
        </w:rPr>
        <w:t xml:space="preserve"> gali sutrikdyti CNS veiklą, kas dažnai pasireiškia sujaudinimo, depresijos, haliucinacijų, sumišimo, mieguistumo forma (lengvu sąmonės sutrikimu) ir retai labai ryškiu sąmonės sutrikimu, iki komos. </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Gali pasireikšti EEG pokyčiai, alfa bangų sumažėjimo ir teta bei delta bangų aktyvumo padidėjimo forma.</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Tokių pokyčių priežastis gali būti </w:t>
      </w:r>
      <w:proofErr w:type="spellStart"/>
      <w:r w:rsidRPr="004B669C">
        <w:rPr>
          <w:rFonts w:ascii="Times New Roman" w:hAnsi="Times New Roman"/>
        </w:rPr>
        <w:t>hiperamoniemija</w:t>
      </w:r>
      <w:proofErr w:type="spellEnd"/>
      <w:r w:rsidRPr="004B669C">
        <w:rPr>
          <w:rFonts w:ascii="Times New Roman" w:hAnsi="Times New Roman"/>
        </w:rPr>
        <w:t>.</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Labai retais atvejais nurodytas, lengvas pirštų drebėjimas.</w:t>
      </w:r>
    </w:p>
    <w:p w:rsidR="00C76300" w:rsidRPr="004B669C" w:rsidRDefault="00C76300" w:rsidP="00B577F1">
      <w:pPr>
        <w:numPr>
          <w:ilvl w:val="12"/>
          <w:numId w:val="0"/>
        </w:numPr>
        <w:spacing w:after="0" w:line="240" w:lineRule="auto"/>
        <w:rPr>
          <w:rFonts w:ascii="Times New Roman" w:hAnsi="Times New Roman"/>
        </w:rPr>
      </w:pP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Retais atvejais gali pasireikšti </w:t>
      </w:r>
      <w:r w:rsidR="00D80650" w:rsidRPr="00DD3243">
        <w:rPr>
          <w:rFonts w:ascii="Times New Roman" w:hAnsi="Times New Roman"/>
        </w:rPr>
        <w:t xml:space="preserve">užpakalinės grįžtamosios </w:t>
      </w:r>
      <w:proofErr w:type="spellStart"/>
      <w:r w:rsidR="00D80650" w:rsidRPr="00DD3243">
        <w:rPr>
          <w:rFonts w:ascii="Times New Roman" w:hAnsi="Times New Roman"/>
        </w:rPr>
        <w:t>encefalopatijos</w:t>
      </w:r>
      <w:proofErr w:type="spellEnd"/>
      <w:r w:rsidR="00D80650" w:rsidRPr="00DD3243">
        <w:rPr>
          <w:rFonts w:ascii="Times New Roman" w:hAnsi="Times New Roman"/>
        </w:rPr>
        <w:t xml:space="preserve"> sindromas (UGES)</w:t>
      </w:r>
      <w:r w:rsidRPr="004B669C">
        <w:rPr>
          <w:rFonts w:ascii="Times New Roman" w:hAnsi="Times New Roman"/>
          <w:i/>
        </w:rPr>
        <w:t>.</w:t>
      </w:r>
      <w:r w:rsidRPr="004B669C">
        <w:rPr>
          <w:rFonts w:ascii="Times New Roman" w:hAnsi="Times New Roman"/>
        </w:rPr>
        <w:t xml:space="preserve"> Tai nustatoma MRI (magnetinio rezonanso atvaizdavimu) grįžtamaisiais (nuo kelių parų iki mėnesių) pažeidimais (edemomis) daugiausia išsidėsčiusiuose pakaušio smegenų dalyje. </w:t>
      </w:r>
      <w:r w:rsidR="00D80650">
        <w:rPr>
          <w:rFonts w:ascii="Times New Roman" w:hAnsi="Times New Roman"/>
        </w:rPr>
        <w:t>UGES</w:t>
      </w:r>
      <w:r w:rsidRPr="004B669C">
        <w:rPr>
          <w:rFonts w:ascii="Times New Roman" w:hAnsi="Times New Roman"/>
        </w:rPr>
        <w:t xml:space="preserve"> būdingi simptomai yra padidėjęs kraujospūdis, traukuliai, galvos skausmas, pakitusi protinė būklė ir ūmus regėjimo sutrikimas (pirmiausia </w:t>
      </w:r>
      <w:proofErr w:type="spellStart"/>
      <w:r w:rsidRPr="004B669C">
        <w:rPr>
          <w:rFonts w:ascii="Times New Roman" w:hAnsi="Times New Roman"/>
        </w:rPr>
        <w:t>kortikalinis</w:t>
      </w:r>
      <w:proofErr w:type="spellEnd"/>
      <w:r w:rsidRPr="004B669C">
        <w:rPr>
          <w:rFonts w:ascii="Times New Roman" w:hAnsi="Times New Roman"/>
        </w:rPr>
        <w:t xml:space="preserve"> aklumas arba </w:t>
      </w:r>
      <w:proofErr w:type="spellStart"/>
      <w:r w:rsidRPr="004B669C">
        <w:rPr>
          <w:rFonts w:ascii="Times New Roman" w:hAnsi="Times New Roman"/>
        </w:rPr>
        <w:t>homoniminė</w:t>
      </w:r>
      <w:proofErr w:type="spellEnd"/>
      <w:r w:rsidRPr="004B669C">
        <w:rPr>
          <w:rFonts w:ascii="Times New Roman" w:hAnsi="Times New Roman"/>
        </w:rPr>
        <w:t xml:space="preserve"> </w:t>
      </w:r>
      <w:proofErr w:type="spellStart"/>
      <w:r w:rsidRPr="004B669C">
        <w:rPr>
          <w:rFonts w:ascii="Times New Roman" w:hAnsi="Times New Roman"/>
        </w:rPr>
        <w:t>hemianopsija</w:t>
      </w:r>
      <w:proofErr w:type="spellEnd"/>
      <w:r w:rsidRPr="004B669C">
        <w:rPr>
          <w:rFonts w:ascii="Times New Roman" w:hAnsi="Times New Roman"/>
        </w:rPr>
        <w:t>).</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  </w:t>
      </w:r>
    </w:p>
    <w:p w:rsidR="00C76300" w:rsidRPr="001A5B50"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Buvo pranešta apie pacientus, kuriems išsivystė </w:t>
      </w:r>
      <w:r w:rsidR="00D80650">
        <w:rPr>
          <w:rFonts w:ascii="Times New Roman" w:hAnsi="Times New Roman"/>
        </w:rPr>
        <w:t>UGES</w:t>
      </w:r>
      <w:r w:rsidRPr="004B669C">
        <w:rPr>
          <w:rFonts w:ascii="Times New Roman" w:hAnsi="Times New Roman"/>
        </w:rPr>
        <w:t xml:space="preserve"> kombinuotos chemoterapijos metu, kuomet buvo vartojama </w:t>
      </w:r>
      <w:proofErr w:type="spellStart"/>
      <w:r w:rsidRPr="004B669C">
        <w:rPr>
          <w:rFonts w:ascii="Times New Roman" w:hAnsi="Times New Roman"/>
        </w:rPr>
        <w:t>asparaginazė</w:t>
      </w:r>
      <w:proofErr w:type="spellEnd"/>
      <w:r w:rsidRPr="004B669C">
        <w:rPr>
          <w:rFonts w:ascii="Times New Roman" w:hAnsi="Times New Roman"/>
          <w:i/>
        </w:rPr>
        <w:t>.</w:t>
      </w:r>
      <w:r w:rsidRPr="004B669C">
        <w:rPr>
          <w:rFonts w:ascii="Times New Roman" w:hAnsi="Times New Roman"/>
        </w:rPr>
        <w:t xml:space="preserve"> </w:t>
      </w:r>
      <w:r w:rsidRPr="001A5B50">
        <w:rPr>
          <w:rFonts w:ascii="Times New Roman" w:hAnsi="Times New Roman"/>
        </w:rPr>
        <w:t xml:space="preserve">Tokiais atvejais, sudėtinga nustatyti, ar </w:t>
      </w:r>
      <w:r w:rsidR="00D80650" w:rsidRPr="001A5B50">
        <w:rPr>
          <w:rFonts w:ascii="Times New Roman" w:hAnsi="Times New Roman"/>
        </w:rPr>
        <w:t>UGES</w:t>
      </w:r>
      <w:r w:rsidRPr="001A5B50">
        <w:rPr>
          <w:rFonts w:ascii="Times New Roman" w:hAnsi="Times New Roman"/>
        </w:rPr>
        <w:t xml:space="preserve"> sukėlė </w:t>
      </w:r>
      <w:proofErr w:type="spellStart"/>
      <w:r w:rsidRPr="001A5B50">
        <w:rPr>
          <w:rFonts w:ascii="Times New Roman" w:hAnsi="Times New Roman"/>
        </w:rPr>
        <w:t>asparaginazė</w:t>
      </w:r>
      <w:proofErr w:type="spellEnd"/>
      <w:r w:rsidRPr="001A5B50">
        <w:rPr>
          <w:rFonts w:ascii="Times New Roman" w:hAnsi="Times New Roman"/>
        </w:rPr>
        <w:t>, kartu vartojami vaistai ar pati liga.</w:t>
      </w:r>
    </w:p>
    <w:p w:rsidR="00C76300" w:rsidRPr="001A5B50" w:rsidRDefault="00C76300" w:rsidP="00B577F1">
      <w:pPr>
        <w:numPr>
          <w:ilvl w:val="12"/>
          <w:numId w:val="0"/>
        </w:numPr>
        <w:spacing w:after="0" w:line="240" w:lineRule="auto"/>
        <w:rPr>
          <w:rFonts w:ascii="Times New Roman" w:hAnsi="Times New Roman"/>
        </w:rPr>
      </w:pPr>
    </w:p>
    <w:p w:rsidR="00C76300" w:rsidRPr="001A5B50" w:rsidRDefault="00D80650" w:rsidP="00B577F1">
      <w:pPr>
        <w:numPr>
          <w:ilvl w:val="12"/>
          <w:numId w:val="0"/>
        </w:numPr>
        <w:spacing w:after="0" w:line="240" w:lineRule="auto"/>
        <w:rPr>
          <w:rFonts w:ascii="Times New Roman" w:hAnsi="Times New Roman"/>
        </w:rPr>
      </w:pPr>
      <w:r w:rsidRPr="001A5B50">
        <w:rPr>
          <w:rFonts w:ascii="Times New Roman" w:hAnsi="Times New Roman"/>
        </w:rPr>
        <w:t>UGES</w:t>
      </w:r>
      <w:r w:rsidR="00C76300" w:rsidRPr="001A5B50">
        <w:rPr>
          <w:rFonts w:ascii="Times New Roman" w:hAnsi="Times New Roman"/>
        </w:rPr>
        <w:t xml:space="preserve"> gydymas yra simptominis. Tokiais atvejais, pirmiausia taikomas gydymas </w:t>
      </w:r>
      <w:proofErr w:type="spellStart"/>
      <w:r w:rsidR="00C76300" w:rsidRPr="001A5B50">
        <w:rPr>
          <w:rFonts w:ascii="Times New Roman" w:hAnsi="Times New Roman"/>
        </w:rPr>
        <w:t>antihipertenziniais</w:t>
      </w:r>
      <w:proofErr w:type="spellEnd"/>
      <w:r w:rsidR="00C76300" w:rsidRPr="001A5B50">
        <w:rPr>
          <w:rFonts w:ascii="Times New Roman" w:hAnsi="Times New Roman"/>
        </w:rPr>
        <w:t xml:space="preserve"> vaistais, o traukuliai šalinami vaistais nuo epilepsijos. Rekomenduojama mažinti dozę arba nutraukti gydymą imuninę sistemą slopinančiais vaistais.</w:t>
      </w:r>
    </w:p>
    <w:p w:rsidR="00C76300" w:rsidRPr="001A5B50" w:rsidRDefault="00C76300" w:rsidP="00B577F1">
      <w:pPr>
        <w:numPr>
          <w:ilvl w:val="12"/>
          <w:numId w:val="0"/>
        </w:numPr>
        <w:spacing w:after="0" w:line="240" w:lineRule="auto"/>
        <w:rPr>
          <w:rFonts w:ascii="Times New Roman" w:hAnsi="Times New Roman"/>
          <w:i/>
        </w:rPr>
      </w:pPr>
    </w:p>
    <w:p w:rsidR="00C76300" w:rsidRPr="001A5B50" w:rsidRDefault="00C76300" w:rsidP="00B577F1">
      <w:pPr>
        <w:numPr>
          <w:ilvl w:val="12"/>
          <w:numId w:val="0"/>
        </w:numPr>
        <w:spacing w:after="0" w:line="240" w:lineRule="auto"/>
        <w:rPr>
          <w:rFonts w:ascii="Times New Roman" w:hAnsi="Times New Roman"/>
          <w:i/>
          <w:u w:val="single"/>
        </w:rPr>
      </w:pPr>
      <w:r w:rsidRPr="001A5B50">
        <w:rPr>
          <w:rFonts w:ascii="Times New Roman" w:hAnsi="Times New Roman"/>
          <w:i/>
          <w:u w:val="single"/>
        </w:rPr>
        <w:t>Virškinimo trakto sutrikimai</w:t>
      </w:r>
    </w:p>
    <w:p w:rsidR="00C76300" w:rsidRPr="001A5B50" w:rsidRDefault="00C76300" w:rsidP="00B577F1">
      <w:pPr>
        <w:numPr>
          <w:ilvl w:val="12"/>
          <w:numId w:val="0"/>
        </w:numPr>
        <w:spacing w:after="0" w:line="240" w:lineRule="auto"/>
        <w:rPr>
          <w:rFonts w:ascii="Times New Roman" w:hAnsi="Times New Roman"/>
        </w:rPr>
      </w:pPr>
      <w:r w:rsidRPr="001A5B50">
        <w:rPr>
          <w:rFonts w:ascii="Times New Roman" w:hAnsi="Times New Roman"/>
        </w:rPr>
        <w:t xml:space="preserve">Labai dažnai (maždaug 50 % pacientų) būdingi lengvi arba vidutinio sunkumo virškinamojo trakto sutrikimo simptomai, pvz., apetito praradimas, pykinimas, vėmimas, pilvo spazmai, viduriavimas ir svorio netekimas. </w:t>
      </w:r>
    </w:p>
    <w:p w:rsidR="00C76300" w:rsidRPr="001A5B50" w:rsidRDefault="00C76300" w:rsidP="00B577F1">
      <w:pPr>
        <w:numPr>
          <w:ilvl w:val="12"/>
          <w:numId w:val="0"/>
        </w:numPr>
        <w:spacing w:after="0" w:line="240" w:lineRule="auto"/>
        <w:rPr>
          <w:rFonts w:ascii="Times New Roman" w:hAnsi="Times New Roman"/>
        </w:rPr>
      </w:pPr>
      <w:r w:rsidRPr="001A5B50">
        <w:rPr>
          <w:rFonts w:ascii="Times New Roman" w:hAnsi="Times New Roman"/>
        </w:rPr>
        <w:t xml:space="preserve">Dažnai gali pasireikšti ūmus pankreatitas (&lt; 10 % atvejų). Pasitaikė pavienių pranešimų apie </w:t>
      </w:r>
      <w:proofErr w:type="spellStart"/>
      <w:r w:rsidRPr="001A5B50">
        <w:rPr>
          <w:rFonts w:ascii="Times New Roman" w:hAnsi="Times New Roman"/>
        </w:rPr>
        <w:t>pseudocistų</w:t>
      </w:r>
      <w:proofErr w:type="spellEnd"/>
      <w:r w:rsidRPr="001A5B50">
        <w:rPr>
          <w:rFonts w:ascii="Times New Roman" w:hAnsi="Times New Roman"/>
        </w:rPr>
        <w:t xml:space="preserve"> susiformavimą (praėjus ne daugiau kaip keturiems mėnesiams po paskutinio gydymo). Todėl, atitinkamus tyrimus (pvz., ultragarsą) reikia atlikti praėjus ne daugiau kaip keturiems mėnesiams po gydymo </w:t>
      </w:r>
      <w:proofErr w:type="spellStart"/>
      <w:r w:rsidRPr="001A5B50">
        <w:rPr>
          <w:rFonts w:ascii="Times New Roman" w:hAnsi="Times New Roman"/>
        </w:rPr>
        <w:t>asparaginaze</w:t>
      </w:r>
      <w:proofErr w:type="spellEnd"/>
      <w:r w:rsidRPr="001A5B50">
        <w:rPr>
          <w:rFonts w:ascii="Times New Roman" w:hAnsi="Times New Roman"/>
          <w:i/>
        </w:rPr>
        <w:t>.</w:t>
      </w:r>
      <w:r w:rsidRPr="001A5B50">
        <w:rPr>
          <w:rFonts w:ascii="Times New Roman" w:hAnsi="Times New Roman"/>
        </w:rPr>
        <w:t xml:space="preserve"> Kadangi tiksli patogenezė nežinoma, rekomenduojamos tik pagalbinės priemonės.</w:t>
      </w:r>
    </w:p>
    <w:p w:rsidR="00C76300" w:rsidRPr="001A5B50" w:rsidRDefault="00C76300" w:rsidP="00B577F1">
      <w:pPr>
        <w:numPr>
          <w:ilvl w:val="12"/>
          <w:numId w:val="0"/>
        </w:numPr>
        <w:spacing w:after="0" w:line="240" w:lineRule="auto"/>
        <w:rPr>
          <w:rFonts w:ascii="Times New Roman" w:hAnsi="Times New Roman"/>
        </w:rPr>
      </w:pPr>
    </w:p>
    <w:p w:rsidR="00C76300" w:rsidRPr="001A5B50" w:rsidRDefault="00C76300" w:rsidP="00B577F1">
      <w:pPr>
        <w:numPr>
          <w:ilvl w:val="12"/>
          <w:numId w:val="0"/>
        </w:numPr>
        <w:spacing w:after="0" w:line="240" w:lineRule="auto"/>
        <w:rPr>
          <w:rFonts w:ascii="Times New Roman" w:hAnsi="Times New Roman"/>
        </w:rPr>
      </w:pPr>
      <w:r w:rsidRPr="001A5B50">
        <w:rPr>
          <w:rFonts w:ascii="Times New Roman" w:hAnsi="Times New Roman"/>
        </w:rPr>
        <w:t xml:space="preserve">Retais atvejais, pasireiškia hemoraginis arba </w:t>
      </w:r>
      <w:proofErr w:type="spellStart"/>
      <w:r w:rsidRPr="001A5B50">
        <w:rPr>
          <w:rFonts w:ascii="Times New Roman" w:hAnsi="Times New Roman"/>
        </w:rPr>
        <w:t>nekrozinis</w:t>
      </w:r>
      <w:proofErr w:type="spellEnd"/>
      <w:r w:rsidRPr="001A5B50">
        <w:rPr>
          <w:rFonts w:ascii="Times New Roman" w:hAnsi="Times New Roman"/>
        </w:rPr>
        <w:t xml:space="preserve"> pankreatitas. Buvo pranešta apie pavienius mirties atvejus.</w:t>
      </w:r>
    </w:p>
    <w:p w:rsidR="00C76300" w:rsidRPr="001A5B50" w:rsidRDefault="00C76300" w:rsidP="00B577F1">
      <w:pPr>
        <w:numPr>
          <w:ilvl w:val="12"/>
          <w:numId w:val="0"/>
        </w:numPr>
        <w:spacing w:after="0" w:line="240" w:lineRule="auto"/>
        <w:rPr>
          <w:rFonts w:ascii="Times New Roman" w:hAnsi="Times New Roman"/>
        </w:rPr>
      </w:pPr>
    </w:p>
    <w:p w:rsidR="00C76300" w:rsidRPr="001A5B50" w:rsidRDefault="00C76300" w:rsidP="00B577F1">
      <w:pPr>
        <w:numPr>
          <w:ilvl w:val="12"/>
          <w:numId w:val="0"/>
        </w:numPr>
        <w:spacing w:after="0" w:line="240" w:lineRule="auto"/>
        <w:rPr>
          <w:rFonts w:ascii="Times New Roman" w:hAnsi="Times New Roman"/>
        </w:rPr>
      </w:pPr>
      <w:r w:rsidRPr="001A5B50">
        <w:rPr>
          <w:rFonts w:ascii="Times New Roman" w:hAnsi="Times New Roman"/>
        </w:rPr>
        <w:t xml:space="preserve">Buvo aprašytas vienas pankreatito, einančio kartu su ūmiu parotitu, atvejis. </w:t>
      </w:r>
    </w:p>
    <w:p w:rsidR="00C76300" w:rsidRPr="001A5B50" w:rsidRDefault="00C76300" w:rsidP="00B577F1">
      <w:pPr>
        <w:numPr>
          <w:ilvl w:val="12"/>
          <w:numId w:val="0"/>
        </w:numPr>
        <w:spacing w:after="0" w:line="240" w:lineRule="auto"/>
        <w:rPr>
          <w:rFonts w:ascii="Times New Roman" w:hAnsi="Times New Roman"/>
        </w:rPr>
      </w:pPr>
    </w:p>
    <w:p w:rsidR="00C76300" w:rsidRPr="001A5B50" w:rsidRDefault="00C76300" w:rsidP="00B577F1">
      <w:pPr>
        <w:numPr>
          <w:ilvl w:val="12"/>
          <w:numId w:val="0"/>
        </w:numPr>
        <w:spacing w:after="0" w:line="240" w:lineRule="auto"/>
        <w:rPr>
          <w:rFonts w:ascii="Times New Roman" w:hAnsi="Times New Roman"/>
        </w:rPr>
      </w:pPr>
      <w:r w:rsidRPr="001A5B50">
        <w:rPr>
          <w:rFonts w:ascii="Times New Roman" w:hAnsi="Times New Roman"/>
        </w:rPr>
        <w:lastRenderedPageBreak/>
        <w:t xml:space="preserve">Literatūroje buvo aprašyti du parotito, nesusijusio su pankreatitu, atvejai. Nutraukus gydymą </w:t>
      </w:r>
      <w:proofErr w:type="spellStart"/>
      <w:r w:rsidRPr="001A5B50">
        <w:rPr>
          <w:rFonts w:ascii="Times New Roman" w:hAnsi="Times New Roman"/>
        </w:rPr>
        <w:t>asparaginaze</w:t>
      </w:r>
      <w:proofErr w:type="spellEnd"/>
      <w:r w:rsidRPr="001A5B50">
        <w:rPr>
          <w:rFonts w:ascii="Times New Roman" w:hAnsi="Times New Roman"/>
        </w:rPr>
        <w:t xml:space="preserve">, po </w:t>
      </w:r>
      <w:proofErr w:type="spellStart"/>
      <w:r w:rsidRPr="001A5B50">
        <w:rPr>
          <w:rFonts w:ascii="Times New Roman" w:hAnsi="Times New Roman"/>
        </w:rPr>
        <w:t>keletos</w:t>
      </w:r>
      <w:proofErr w:type="spellEnd"/>
      <w:r w:rsidRPr="001A5B50">
        <w:rPr>
          <w:rFonts w:ascii="Times New Roman" w:hAnsi="Times New Roman"/>
        </w:rPr>
        <w:t xml:space="preserve"> dienų ligos reiškiniai išnyko. </w:t>
      </w:r>
      <w:proofErr w:type="spellStart"/>
      <w:r w:rsidRPr="001A5B50">
        <w:rPr>
          <w:rFonts w:ascii="Times New Roman" w:hAnsi="Times New Roman"/>
        </w:rPr>
        <w:t>Chan</w:t>
      </w:r>
      <w:proofErr w:type="spellEnd"/>
      <w:r w:rsidRPr="001A5B50">
        <w:rPr>
          <w:rFonts w:ascii="Times New Roman" w:hAnsi="Times New Roman"/>
        </w:rPr>
        <w:t xml:space="preserve"> et al atliktame tyrime (</w:t>
      </w:r>
      <w:smartTag w:uri="urn:schemas-microsoft-com:office:smarttags" w:element="metricconverter">
        <w:smartTagPr>
          <w:attr w:name="ProductID" w:val="2002 m"/>
        </w:smartTagPr>
        <w:r w:rsidRPr="001A5B50">
          <w:rPr>
            <w:rFonts w:ascii="Times New Roman" w:hAnsi="Times New Roman"/>
          </w:rPr>
          <w:t>2002 m</w:t>
        </w:r>
      </w:smartTag>
      <w:r w:rsidRPr="001A5B50">
        <w:rPr>
          <w:rFonts w:ascii="Times New Roman" w:hAnsi="Times New Roman"/>
        </w:rPr>
        <w:t xml:space="preserve">.) keturiems vaikams, į kurių gydymo protokolą įėjo </w:t>
      </w:r>
      <w:proofErr w:type="spellStart"/>
      <w:r w:rsidRPr="001A5B50">
        <w:rPr>
          <w:rFonts w:ascii="Times New Roman" w:hAnsi="Times New Roman"/>
        </w:rPr>
        <w:t>asparaginazė</w:t>
      </w:r>
      <w:proofErr w:type="spellEnd"/>
      <w:r w:rsidRPr="001A5B50">
        <w:rPr>
          <w:rFonts w:ascii="Times New Roman" w:hAnsi="Times New Roman"/>
        </w:rPr>
        <w:t>, išsivystė parotitas.</w:t>
      </w:r>
    </w:p>
    <w:p w:rsidR="00C76300" w:rsidRPr="001A5B50" w:rsidRDefault="00C76300" w:rsidP="00B577F1">
      <w:pPr>
        <w:numPr>
          <w:ilvl w:val="12"/>
          <w:numId w:val="0"/>
        </w:numPr>
        <w:spacing w:after="0" w:line="240" w:lineRule="auto"/>
        <w:rPr>
          <w:rFonts w:ascii="Times New Roman" w:hAnsi="Times New Roman"/>
          <w:i/>
        </w:rPr>
      </w:pPr>
    </w:p>
    <w:p w:rsidR="00C76300" w:rsidRPr="001A5B50" w:rsidRDefault="00C76300" w:rsidP="00B577F1">
      <w:pPr>
        <w:numPr>
          <w:ilvl w:val="12"/>
          <w:numId w:val="0"/>
        </w:numPr>
        <w:spacing w:after="0" w:line="240" w:lineRule="auto"/>
        <w:rPr>
          <w:rFonts w:ascii="Times New Roman" w:hAnsi="Times New Roman"/>
          <w:i/>
          <w:u w:val="single"/>
        </w:rPr>
      </w:pPr>
      <w:r w:rsidRPr="001A5B50">
        <w:rPr>
          <w:rFonts w:ascii="Times New Roman" w:hAnsi="Times New Roman"/>
          <w:i/>
          <w:u w:val="single"/>
        </w:rPr>
        <w:t>Inkstų sutrikimai</w:t>
      </w:r>
    </w:p>
    <w:p w:rsidR="00C76300" w:rsidRPr="001A5B50" w:rsidRDefault="00C76300" w:rsidP="00B577F1">
      <w:pPr>
        <w:numPr>
          <w:ilvl w:val="12"/>
          <w:numId w:val="0"/>
        </w:numPr>
        <w:spacing w:after="0" w:line="240" w:lineRule="auto"/>
        <w:rPr>
          <w:rFonts w:ascii="Times New Roman" w:hAnsi="Times New Roman"/>
        </w:rPr>
      </w:pPr>
      <w:r w:rsidRPr="001A5B50">
        <w:rPr>
          <w:rFonts w:ascii="Times New Roman" w:hAnsi="Times New Roman"/>
        </w:rPr>
        <w:t xml:space="preserve">Gydant preparatais, į kurių sudėtį įeina </w:t>
      </w:r>
      <w:proofErr w:type="spellStart"/>
      <w:r w:rsidRPr="001A5B50">
        <w:rPr>
          <w:rFonts w:ascii="Times New Roman" w:hAnsi="Times New Roman"/>
        </w:rPr>
        <w:t>asparaginazė</w:t>
      </w:r>
      <w:proofErr w:type="spellEnd"/>
      <w:r w:rsidRPr="001A5B50">
        <w:rPr>
          <w:rFonts w:ascii="Times New Roman" w:hAnsi="Times New Roman"/>
        </w:rPr>
        <w:t xml:space="preserve">, gali išsivystyti ūmus inkstų nepakankamumas. Tokiais atvejais, sudėtinga nustatyti, ar jis išsivystė nuo </w:t>
      </w:r>
      <w:proofErr w:type="spellStart"/>
      <w:r w:rsidRPr="001A5B50">
        <w:rPr>
          <w:rFonts w:ascii="Times New Roman" w:hAnsi="Times New Roman"/>
        </w:rPr>
        <w:t>asparaginazės</w:t>
      </w:r>
      <w:proofErr w:type="spellEnd"/>
      <w:r w:rsidRPr="001A5B50">
        <w:rPr>
          <w:rFonts w:ascii="Times New Roman" w:hAnsi="Times New Roman"/>
        </w:rPr>
        <w:t>, kartu vartojamų vaist</w:t>
      </w:r>
      <w:r w:rsidR="003A3021">
        <w:rPr>
          <w:rFonts w:ascii="Times New Roman" w:hAnsi="Times New Roman"/>
        </w:rPr>
        <w:t>inių preparatų</w:t>
      </w:r>
      <w:r w:rsidRPr="001A5B50">
        <w:rPr>
          <w:rFonts w:ascii="Times New Roman" w:hAnsi="Times New Roman"/>
        </w:rPr>
        <w:t xml:space="preserve"> ar pačios ligos.</w:t>
      </w:r>
    </w:p>
    <w:p w:rsidR="00C76300" w:rsidRPr="001A5B50" w:rsidRDefault="00C76300" w:rsidP="00B577F1">
      <w:pPr>
        <w:numPr>
          <w:ilvl w:val="12"/>
          <w:numId w:val="0"/>
        </w:numPr>
        <w:spacing w:after="0" w:line="240" w:lineRule="auto"/>
        <w:rPr>
          <w:rFonts w:ascii="Times New Roman" w:hAnsi="Times New Roman"/>
          <w:i/>
        </w:rPr>
      </w:pPr>
    </w:p>
    <w:p w:rsidR="00C76300" w:rsidRPr="004B669C" w:rsidRDefault="00C76300" w:rsidP="00B577F1">
      <w:pPr>
        <w:keepNext/>
        <w:keepLines/>
        <w:numPr>
          <w:ilvl w:val="12"/>
          <w:numId w:val="0"/>
        </w:numPr>
        <w:spacing w:after="0" w:line="240" w:lineRule="auto"/>
        <w:rPr>
          <w:rFonts w:ascii="Times New Roman" w:hAnsi="Times New Roman"/>
          <w:i/>
          <w:u w:val="single"/>
          <w:lang w:val="pt-BR"/>
        </w:rPr>
      </w:pPr>
      <w:r w:rsidRPr="004B669C">
        <w:rPr>
          <w:rFonts w:ascii="Times New Roman" w:hAnsi="Times New Roman"/>
          <w:i/>
          <w:u w:val="single"/>
          <w:lang w:val="pt-BR"/>
        </w:rPr>
        <w:t>Odos ir poodinio audinio sutrikimai</w:t>
      </w:r>
    </w:p>
    <w:p w:rsidR="00C76300" w:rsidRPr="004B669C" w:rsidRDefault="00C76300" w:rsidP="00B577F1">
      <w:pPr>
        <w:keepNext/>
        <w:keepLines/>
        <w:numPr>
          <w:ilvl w:val="12"/>
          <w:numId w:val="0"/>
        </w:numPr>
        <w:spacing w:after="0" w:line="240" w:lineRule="auto"/>
        <w:rPr>
          <w:rFonts w:ascii="Times New Roman" w:hAnsi="Times New Roman"/>
          <w:lang w:val="pt-BR"/>
        </w:rPr>
      </w:pPr>
      <w:r w:rsidRPr="004B669C">
        <w:rPr>
          <w:rFonts w:ascii="Times New Roman" w:hAnsi="Times New Roman"/>
          <w:lang w:val="pt-BR"/>
        </w:rPr>
        <w:t>Dažniausiai būdingos alerginės odos reakcijos. Pastebėtas vienas toksinės epidermio nekrolizės (Lajelio sindromo) atvejis.</w:t>
      </w:r>
    </w:p>
    <w:p w:rsidR="00C76300" w:rsidRPr="004B669C" w:rsidRDefault="00C76300" w:rsidP="00B577F1">
      <w:pPr>
        <w:numPr>
          <w:ilvl w:val="12"/>
          <w:numId w:val="0"/>
        </w:numPr>
        <w:spacing w:after="0" w:line="240" w:lineRule="auto"/>
        <w:rPr>
          <w:rFonts w:ascii="Times New Roman" w:hAnsi="Times New Roman"/>
          <w:i/>
          <w:u w:val="single"/>
          <w:lang w:val="pt-BR"/>
        </w:rPr>
      </w:pPr>
    </w:p>
    <w:p w:rsidR="00C76300" w:rsidRPr="004B669C" w:rsidRDefault="00C76300" w:rsidP="00B577F1">
      <w:pPr>
        <w:numPr>
          <w:ilvl w:val="12"/>
          <w:numId w:val="0"/>
        </w:numPr>
        <w:spacing w:after="0" w:line="240" w:lineRule="auto"/>
        <w:rPr>
          <w:rFonts w:ascii="Times New Roman" w:hAnsi="Times New Roman"/>
          <w:i/>
          <w:u w:val="single"/>
          <w:lang w:val="pt-BR"/>
        </w:rPr>
      </w:pPr>
      <w:r w:rsidRPr="004B669C">
        <w:rPr>
          <w:rFonts w:ascii="Times New Roman" w:hAnsi="Times New Roman"/>
          <w:i/>
          <w:u w:val="single"/>
          <w:lang w:val="pt-BR"/>
        </w:rPr>
        <w:t>Endokrininiai sutrikimai</w:t>
      </w:r>
    </w:p>
    <w:p w:rsidR="00C76300" w:rsidRPr="004B669C" w:rsidRDefault="00C76300" w:rsidP="00B577F1">
      <w:pPr>
        <w:numPr>
          <w:ilvl w:val="12"/>
          <w:numId w:val="0"/>
        </w:numPr>
        <w:spacing w:after="0" w:line="240" w:lineRule="auto"/>
        <w:rPr>
          <w:rFonts w:ascii="Times New Roman" w:hAnsi="Times New Roman"/>
          <w:lang w:val="pt-BR"/>
        </w:rPr>
      </w:pPr>
      <w:r w:rsidRPr="004B669C">
        <w:rPr>
          <w:rFonts w:ascii="Times New Roman" w:hAnsi="Times New Roman"/>
          <w:lang w:val="pt-BR"/>
        </w:rPr>
        <w:t>Dažnai būdingi endokrininės kasos funkcijos pokyčiai, daugiausiai pasireiškiantys, kaip nenormalus gliukozės metabolizmas. Nustatyta, kad ir diabetinė ketoacidozė ir hiperosmoliarinė hiperglikemija dažniausiai yra atsakas į egzogeninį insulino vartojimą.</w:t>
      </w:r>
    </w:p>
    <w:p w:rsidR="00C76300" w:rsidRPr="004B669C" w:rsidRDefault="00C76300" w:rsidP="00B577F1">
      <w:pPr>
        <w:numPr>
          <w:ilvl w:val="12"/>
          <w:numId w:val="0"/>
        </w:numPr>
        <w:spacing w:after="0" w:line="240" w:lineRule="auto"/>
        <w:rPr>
          <w:rFonts w:ascii="Times New Roman" w:hAnsi="Times New Roman"/>
          <w:lang w:val="pt-BR"/>
        </w:rPr>
      </w:pPr>
      <w:r w:rsidRPr="004B669C">
        <w:rPr>
          <w:rFonts w:ascii="Times New Roman" w:hAnsi="Times New Roman"/>
          <w:lang w:val="pt-BR"/>
        </w:rPr>
        <w:t>Tikėtina to priežastis yra sumažėjusi insulino sintezė atsiradusi dėl asparaginazės sukelto baltymų sintezės slopinimo arba sutrikusi insulino sekrecija ar insulino receptorių skaičiaus sumažėjimas.</w:t>
      </w:r>
    </w:p>
    <w:p w:rsidR="00C76300" w:rsidRPr="004B669C" w:rsidRDefault="00C76300" w:rsidP="00B577F1">
      <w:pPr>
        <w:numPr>
          <w:ilvl w:val="12"/>
          <w:numId w:val="0"/>
        </w:numPr>
        <w:spacing w:after="0" w:line="240" w:lineRule="auto"/>
        <w:rPr>
          <w:rFonts w:ascii="Times New Roman" w:hAnsi="Times New Roman"/>
          <w:lang w:val="pt-BR"/>
        </w:rPr>
      </w:pPr>
      <w:r w:rsidRPr="004B669C">
        <w:rPr>
          <w:rFonts w:ascii="Times New Roman" w:hAnsi="Times New Roman"/>
          <w:lang w:val="pt-BR"/>
        </w:rPr>
        <w:t>Hiperglikemijos rizikos veiksniai: &gt; 10 metų amžius, viršsvoris ir Dauno sindromas.</w:t>
      </w:r>
    </w:p>
    <w:p w:rsidR="00C76300" w:rsidRPr="004B669C" w:rsidRDefault="00C76300" w:rsidP="00B577F1">
      <w:pPr>
        <w:numPr>
          <w:ilvl w:val="12"/>
          <w:numId w:val="0"/>
        </w:numPr>
        <w:spacing w:after="0" w:line="240" w:lineRule="auto"/>
        <w:rPr>
          <w:rFonts w:ascii="Times New Roman" w:hAnsi="Times New Roman"/>
          <w:lang w:val="pt-BR"/>
        </w:rPr>
      </w:pPr>
      <w:r w:rsidRPr="004B669C">
        <w:rPr>
          <w:rFonts w:ascii="Times New Roman" w:hAnsi="Times New Roman"/>
          <w:lang w:val="pt-BR"/>
        </w:rPr>
        <w:t>Todėl gydant asparaginaze, skiriami reguliarūs šlapimo ir cukraus kiekio kraujyje tyrimai.</w:t>
      </w:r>
    </w:p>
    <w:p w:rsidR="00C76300" w:rsidRPr="004B669C" w:rsidRDefault="00C76300" w:rsidP="00B577F1">
      <w:pPr>
        <w:numPr>
          <w:ilvl w:val="12"/>
          <w:numId w:val="0"/>
        </w:numPr>
        <w:spacing w:after="0" w:line="240" w:lineRule="auto"/>
        <w:rPr>
          <w:rFonts w:ascii="Times New Roman" w:hAnsi="Times New Roman"/>
          <w:lang w:val="pt-BR"/>
        </w:rPr>
      </w:pPr>
      <w:r w:rsidRPr="004B669C">
        <w:rPr>
          <w:rFonts w:ascii="Times New Roman" w:hAnsi="Times New Roman"/>
          <w:lang w:val="pt-BR"/>
        </w:rPr>
        <w:t xml:space="preserve">Viduriavimą gali sukelti sutrikusi kasos išorinės sekrecijos funkcija. </w:t>
      </w:r>
    </w:p>
    <w:p w:rsidR="00C76300" w:rsidRPr="004B669C" w:rsidRDefault="00C76300" w:rsidP="00B577F1">
      <w:pPr>
        <w:numPr>
          <w:ilvl w:val="12"/>
          <w:numId w:val="0"/>
        </w:numPr>
        <w:spacing w:after="0" w:line="240" w:lineRule="auto"/>
        <w:rPr>
          <w:rFonts w:ascii="Times New Roman" w:hAnsi="Times New Roman"/>
          <w:lang w:val="pt-BR"/>
        </w:rPr>
      </w:pPr>
    </w:p>
    <w:p w:rsidR="00C76300" w:rsidRPr="004B669C" w:rsidRDefault="00C76300" w:rsidP="00B577F1">
      <w:pPr>
        <w:numPr>
          <w:ilvl w:val="12"/>
          <w:numId w:val="0"/>
        </w:numPr>
        <w:spacing w:after="0" w:line="240" w:lineRule="auto"/>
        <w:rPr>
          <w:rFonts w:ascii="Times New Roman" w:hAnsi="Times New Roman"/>
          <w:lang w:val="pt-BR"/>
        </w:rPr>
      </w:pPr>
      <w:r w:rsidRPr="004B669C">
        <w:rPr>
          <w:rFonts w:ascii="Times New Roman" w:hAnsi="Times New Roman"/>
          <w:lang w:val="pt-BR"/>
        </w:rPr>
        <w:t>Pasitaikė pavienių pranešimų apie laikiną antrinį hipotiroidizmą ir tiroksiną sujungiančio globulino sumažėjimą kraujyje. Be to, pastebėta hipoparatiroidizmo atvejų.</w:t>
      </w:r>
    </w:p>
    <w:p w:rsidR="00C76300" w:rsidRPr="004B669C" w:rsidRDefault="00C76300" w:rsidP="00B577F1">
      <w:pPr>
        <w:numPr>
          <w:ilvl w:val="12"/>
          <w:numId w:val="0"/>
        </w:numPr>
        <w:spacing w:after="0" w:line="240" w:lineRule="auto"/>
        <w:rPr>
          <w:rFonts w:ascii="Times New Roman" w:hAnsi="Times New Roman"/>
          <w:u w:val="single"/>
          <w:lang w:val="pt-BR"/>
        </w:rPr>
      </w:pPr>
    </w:p>
    <w:p w:rsidR="00C76300" w:rsidRPr="004B669C" w:rsidRDefault="00C76300" w:rsidP="00B577F1">
      <w:pPr>
        <w:numPr>
          <w:ilvl w:val="12"/>
          <w:numId w:val="0"/>
        </w:numPr>
        <w:spacing w:after="0" w:line="240" w:lineRule="auto"/>
        <w:rPr>
          <w:rFonts w:ascii="Times New Roman" w:hAnsi="Times New Roman"/>
          <w:i/>
          <w:u w:val="single"/>
          <w:lang w:val="pt-BR"/>
        </w:rPr>
      </w:pPr>
      <w:r w:rsidRPr="004B669C">
        <w:rPr>
          <w:rFonts w:ascii="Times New Roman" w:hAnsi="Times New Roman"/>
          <w:i/>
          <w:u w:val="single"/>
          <w:lang w:val="pt-BR"/>
        </w:rPr>
        <w:t>Metabolizmo ir mitybos sutrikimai</w:t>
      </w:r>
    </w:p>
    <w:p w:rsidR="00C76300" w:rsidRPr="004B669C" w:rsidRDefault="00C76300" w:rsidP="00B577F1">
      <w:pPr>
        <w:numPr>
          <w:ilvl w:val="12"/>
          <w:numId w:val="0"/>
        </w:numPr>
        <w:spacing w:after="0" w:line="240" w:lineRule="auto"/>
        <w:rPr>
          <w:rFonts w:ascii="Times New Roman" w:hAnsi="Times New Roman"/>
          <w:lang w:val="pt-BR"/>
        </w:rPr>
      </w:pPr>
      <w:r w:rsidRPr="004B669C">
        <w:rPr>
          <w:rFonts w:ascii="Times New Roman" w:hAnsi="Times New Roman"/>
          <w:lang w:val="pt-BR"/>
        </w:rPr>
        <w:t>Pasireiškia, nuo dozės nepriklausantis, padidėjęs kraujo šlapalo azoto kiekis, o tai beveik visuomet reiškia prerenalinį metabolinį sutrikimą. Kartkartėmis gali pasireikšti padidėjęs šlapimo rūgšties kiekis serume (hiperurikemija), hiperamoniemija.</w:t>
      </w:r>
    </w:p>
    <w:p w:rsidR="00C76300" w:rsidRPr="004B669C" w:rsidRDefault="00C76300" w:rsidP="00B577F1">
      <w:pPr>
        <w:numPr>
          <w:ilvl w:val="12"/>
          <w:numId w:val="0"/>
        </w:numPr>
        <w:spacing w:after="0" w:line="240" w:lineRule="auto"/>
        <w:rPr>
          <w:rFonts w:ascii="Times New Roman" w:hAnsi="Times New Roman"/>
          <w:lang w:val="pt-BR"/>
        </w:rPr>
      </w:pPr>
      <w:r w:rsidRPr="004B669C">
        <w:rPr>
          <w:rFonts w:ascii="Times New Roman" w:hAnsi="Times New Roman"/>
          <w:lang w:val="pt-BR"/>
        </w:rPr>
        <w:t xml:space="preserve">Pastebėta kraujo lipidų pokyčių (pvz., sumažėja arba padaugėja cholesterolio, padaugėja trigliceridų, padidėja labai mažo tankio lipoproteinų ir sumažėja mažo tankio lipoproteinų frakcija, padidėja lipoproteinlipazės aktyvumas), kurie dažniausiai nesukelia klinikinių simptomų ir todėl gydymo koreguoti nereikia. Minėti pokyčiai gali būti susiję ir su tuo pat metu vartojamų gliukokortikoidų poveikiu. </w:t>
      </w:r>
    </w:p>
    <w:p w:rsidR="00C76300" w:rsidRPr="004B669C" w:rsidRDefault="00C76300" w:rsidP="00B577F1">
      <w:pPr>
        <w:numPr>
          <w:ilvl w:val="12"/>
          <w:numId w:val="0"/>
        </w:numPr>
        <w:spacing w:after="0" w:line="240" w:lineRule="auto"/>
        <w:rPr>
          <w:rFonts w:ascii="Times New Roman" w:hAnsi="Times New Roman"/>
          <w:lang w:val="pt-BR"/>
        </w:rPr>
      </w:pPr>
      <w:r w:rsidRPr="004B669C">
        <w:rPr>
          <w:rFonts w:ascii="Times New Roman" w:hAnsi="Times New Roman"/>
          <w:lang w:val="pt-BR"/>
        </w:rPr>
        <w:t>Jei rodmenys labai dideli, pvz., trigliceridų yra daugiau negu 2 000 mg/dl, padidėja kasos uždegimo rizika, todėl rekomenduojama juos atidžiai stebėti.</w:t>
      </w:r>
    </w:p>
    <w:p w:rsidR="00C76300" w:rsidRPr="004B669C" w:rsidRDefault="00C76300" w:rsidP="00B577F1">
      <w:pPr>
        <w:numPr>
          <w:ilvl w:val="12"/>
          <w:numId w:val="0"/>
        </w:numPr>
        <w:spacing w:after="0" w:line="240" w:lineRule="auto"/>
        <w:rPr>
          <w:rFonts w:ascii="Times New Roman" w:hAnsi="Times New Roman"/>
          <w:lang w:val="pt-BR"/>
        </w:rPr>
      </w:pPr>
    </w:p>
    <w:p w:rsidR="00C76300" w:rsidRPr="004B669C" w:rsidRDefault="00C76300" w:rsidP="00B577F1">
      <w:pPr>
        <w:numPr>
          <w:ilvl w:val="12"/>
          <w:numId w:val="0"/>
        </w:numPr>
        <w:spacing w:after="0" w:line="240" w:lineRule="auto"/>
        <w:rPr>
          <w:rFonts w:ascii="Times New Roman" w:hAnsi="Times New Roman"/>
          <w:i/>
          <w:u w:val="single"/>
          <w:lang w:val="pt-BR"/>
        </w:rPr>
      </w:pPr>
      <w:r w:rsidRPr="004B669C">
        <w:rPr>
          <w:rFonts w:ascii="Times New Roman" w:hAnsi="Times New Roman"/>
          <w:i/>
          <w:u w:val="single"/>
          <w:lang w:val="pt-BR"/>
        </w:rPr>
        <w:t>Infekcijos ir infestacijos</w:t>
      </w:r>
    </w:p>
    <w:p w:rsidR="00C76300" w:rsidRPr="004B669C" w:rsidRDefault="00C76300" w:rsidP="00B577F1">
      <w:pPr>
        <w:numPr>
          <w:ilvl w:val="12"/>
          <w:numId w:val="0"/>
        </w:numPr>
        <w:tabs>
          <w:tab w:val="left" w:pos="708"/>
        </w:tabs>
        <w:spacing w:after="0" w:line="240" w:lineRule="auto"/>
        <w:rPr>
          <w:rFonts w:ascii="Times New Roman" w:hAnsi="Times New Roman"/>
          <w:lang w:val="pt-BR"/>
        </w:rPr>
      </w:pPr>
      <w:r w:rsidRPr="004B669C">
        <w:rPr>
          <w:rFonts w:ascii="Times New Roman" w:hAnsi="Times New Roman"/>
          <w:lang w:val="pt-BR"/>
        </w:rPr>
        <w:t>Gydant preparatais, į kurių sudėtį įeina asparaginazė, gali pasireikšti infekcijos. Dažnai sunku nustatyti, ar jas sukėlė asparaginazė, kartu vartojami vaist</w:t>
      </w:r>
      <w:r w:rsidR="003A3021">
        <w:rPr>
          <w:rFonts w:ascii="Times New Roman" w:hAnsi="Times New Roman"/>
          <w:lang w:val="pt-BR"/>
        </w:rPr>
        <w:t>iniai preparatai</w:t>
      </w:r>
      <w:r w:rsidRPr="004B669C">
        <w:rPr>
          <w:rFonts w:ascii="Times New Roman" w:hAnsi="Times New Roman"/>
          <w:lang w:val="pt-BR"/>
        </w:rPr>
        <w:t xml:space="preserve"> ar pati liga.</w:t>
      </w:r>
    </w:p>
    <w:p w:rsidR="00C76300" w:rsidRPr="004B669C" w:rsidRDefault="00C76300" w:rsidP="00B577F1">
      <w:pPr>
        <w:numPr>
          <w:ilvl w:val="12"/>
          <w:numId w:val="0"/>
        </w:numPr>
        <w:tabs>
          <w:tab w:val="left" w:pos="708"/>
        </w:tabs>
        <w:spacing w:after="0" w:line="240" w:lineRule="auto"/>
        <w:rPr>
          <w:rFonts w:ascii="Times New Roman" w:hAnsi="Times New Roman"/>
          <w:lang w:val="pt-BR"/>
        </w:rPr>
      </w:pPr>
    </w:p>
    <w:p w:rsidR="00C76300" w:rsidRPr="004B669C" w:rsidRDefault="00C76300" w:rsidP="00B577F1">
      <w:pPr>
        <w:numPr>
          <w:ilvl w:val="12"/>
          <w:numId w:val="0"/>
        </w:numPr>
        <w:spacing w:after="0" w:line="240" w:lineRule="auto"/>
        <w:rPr>
          <w:rFonts w:ascii="Times New Roman" w:hAnsi="Times New Roman"/>
          <w:i/>
          <w:u w:val="single"/>
          <w:lang w:val="pt-BR"/>
        </w:rPr>
      </w:pPr>
      <w:r w:rsidRPr="004B669C">
        <w:rPr>
          <w:rFonts w:ascii="Times New Roman" w:hAnsi="Times New Roman"/>
          <w:i/>
          <w:u w:val="single"/>
          <w:lang w:val="pt-BR"/>
        </w:rPr>
        <w:t>Bendrieji sutrikimai</w:t>
      </w:r>
    </w:p>
    <w:p w:rsidR="00C76300" w:rsidRPr="004B669C" w:rsidRDefault="00C76300" w:rsidP="00B577F1">
      <w:pPr>
        <w:numPr>
          <w:ilvl w:val="12"/>
          <w:numId w:val="0"/>
        </w:numPr>
        <w:spacing w:after="0" w:line="240" w:lineRule="auto"/>
        <w:rPr>
          <w:rFonts w:ascii="Times New Roman" w:hAnsi="Times New Roman"/>
          <w:lang w:val="pt-BR"/>
        </w:rPr>
      </w:pPr>
      <w:r w:rsidRPr="004B669C">
        <w:rPr>
          <w:rFonts w:ascii="Times New Roman" w:hAnsi="Times New Roman"/>
          <w:lang w:val="pt-BR"/>
        </w:rPr>
        <w:t>Padidėjusios kūno temperatūros reakcijos, dažniausiai išnykstančios savaime, gali pasireikšti praėjus 2</w:t>
      </w:r>
      <w:r w:rsidRPr="004B669C">
        <w:rPr>
          <w:rFonts w:ascii="Times New Roman" w:hAnsi="Times New Roman"/>
          <w:lang w:val="pt-BR"/>
        </w:rPr>
        <w:noBreakHyphen/>
        <w:t>5 valandoms po injekcijos. Skausmas (sąnarių skausmas, nugaros ir pilvo skausmas) dažniausia buvo susijęs su alerginėmis reakcijomis ir pankreatitu. Labai retais atvejais stebėtas gyvybei grėsmę keliantis karščiavimas (hiperpireksija).</w:t>
      </w:r>
    </w:p>
    <w:p w:rsidR="00C76300" w:rsidRPr="004B669C" w:rsidRDefault="00C76300" w:rsidP="00B577F1">
      <w:pPr>
        <w:pStyle w:val="Betarp1"/>
        <w:rPr>
          <w:rStyle w:val="Komentaronuoroda"/>
          <w:lang w:val="pt-BR"/>
        </w:rPr>
      </w:pPr>
    </w:p>
    <w:p w:rsidR="00C76300" w:rsidRPr="004B669C" w:rsidRDefault="00C76300" w:rsidP="00B577F1">
      <w:pPr>
        <w:pStyle w:val="Betarp1"/>
        <w:rPr>
          <w:rFonts w:ascii="Times New Roman" w:hAnsi="Times New Roman"/>
          <w:i/>
          <w:noProof/>
          <w:u w:val="single"/>
          <w:lang w:val="lt-LT"/>
        </w:rPr>
      </w:pPr>
      <w:r w:rsidRPr="004B669C">
        <w:rPr>
          <w:rFonts w:ascii="Times New Roman" w:hAnsi="Times New Roman"/>
          <w:i/>
          <w:noProof/>
          <w:u w:val="single"/>
          <w:lang w:val="lt-LT"/>
        </w:rPr>
        <w:t>Imuninės sistemos sutrikimai</w:t>
      </w:r>
    </w:p>
    <w:p w:rsidR="00C76300" w:rsidRPr="001A5B50" w:rsidRDefault="00C76300" w:rsidP="00B577F1">
      <w:pPr>
        <w:pStyle w:val="Betarp1"/>
        <w:rPr>
          <w:rFonts w:ascii="Times New Roman" w:hAnsi="Times New Roman"/>
          <w:lang w:val="lt-LT"/>
        </w:rPr>
      </w:pPr>
      <w:r w:rsidRPr="001A5B50">
        <w:rPr>
          <w:rFonts w:ascii="Times New Roman" w:hAnsi="Times New Roman"/>
          <w:lang w:val="lt-LT"/>
        </w:rPr>
        <w:t xml:space="preserve">Santykinai dažnai prieš svetimą </w:t>
      </w:r>
      <w:proofErr w:type="spellStart"/>
      <w:r w:rsidRPr="001A5B50">
        <w:rPr>
          <w:rFonts w:ascii="Times New Roman" w:hAnsi="Times New Roman"/>
          <w:lang w:val="lt-LT"/>
        </w:rPr>
        <w:t>asparaginazės</w:t>
      </w:r>
      <w:proofErr w:type="spellEnd"/>
      <w:r w:rsidRPr="001A5B50">
        <w:rPr>
          <w:rFonts w:ascii="Times New Roman" w:hAnsi="Times New Roman"/>
          <w:lang w:val="lt-LT"/>
        </w:rPr>
        <w:t xml:space="preserve"> baltymą atsiranda specifinių antikūnų, kurie gali ne tik sukelti alergin</w:t>
      </w:r>
      <w:r w:rsidRPr="004B669C">
        <w:rPr>
          <w:rFonts w:ascii="Times New Roman" w:hAnsi="Times New Roman"/>
          <w:lang w:val="lt-LT"/>
        </w:rPr>
        <w:t xml:space="preserve">ę </w:t>
      </w:r>
      <w:r w:rsidRPr="001A5B50">
        <w:rPr>
          <w:rFonts w:ascii="Times New Roman" w:hAnsi="Times New Roman"/>
          <w:lang w:val="lt-LT"/>
        </w:rPr>
        <w:t xml:space="preserve">reakciją, bet ir neutralizuoti </w:t>
      </w:r>
      <w:proofErr w:type="spellStart"/>
      <w:r w:rsidRPr="001A5B50">
        <w:rPr>
          <w:rFonts w:ascii="Times New Roman" w:hAnsi="Times New Roman"/>
          <w:lang w:val="lt-LT"/>
        </w:rPr>
        <w:t>asparaginazę</w:t>
      </w:r>
      <w:proofErr w:type="spellEnd"/>
      <w:r w:rsidRPr="001A5B50">
        <w:rPr>
          <w:rFonts w:ascii="Times New Roman" w:hAnsi="Times New Roman"/>
          <w:lang w:val="lt-LT"/>
        </w:rPr>
        <w:t xml:space="preserve">. Gydymo metu alerginė reakcija labai dažnai atsiranda maždaug 20 – 35 % </w:t>
      </w:r>
      <w:proofErr w:type="spellStart"/>
      <w:r w:rsidRPr="001A5B50">
        <w:rPr>
          <w:rFonts w:ascii="Times New Roman" w:hAnsi="Times New Roman"/>
          <w:lang w:val="lt-LT"/>
        </w:rPr>
        <w:t>asparaginazę</w:t>
      </w:r>
      <w:proofErr w:type="spellEnd"/>
      <w:r w:rsidRPr="001A5B50">
        <w:rPr>
          <w:rFonts w:ascii="Times New Roman" w:hAnsi="Times New Roman"/>
          <w:lang w:val="lt-LT"/>
        </w:rPr>
        <w:t xml:space="preserve"> vartojančių ligonių ir gali sukelti vietinį paraudimą, dilgėlinę, skausmą injekcijos vietoje. 10 % pacient</w:t>
      </w:r>
      <w:r w:rsidRPr="004B669C">
        <w:rPr>
          <w:rFonts w:ascii="Times New Roman" w:hAnsi="Times New Roman"/>
          <w:lang w:val="lt-LT"/>
        </w:rPr>
        <w:t>ų gali išsivystyti anafilaksinis šokas ir bronchų spazmai.</w:t>
      </w:r>
      <w:r w:rsidRPr="001A5B50">
        <w:rPr>
          <w:rFonts w:ascii="Times New Roman" w:hAnsi="Times New Roman"/>
          <w:lang w:val="lt-LT"/>
        </w:rPr>
        <w:t xml:space="preserve"> </w:t>
      </w:r>
    </w:p>
    <w:p w:rsidR="00C76300" w:rsidRPr="001A5B50" w:rsidRDefault="00C76300" w:rsidP="00B577F1">
      <w:pPr>
        <w:pStyle w:val="Betarp1"/>
        <w:rPr>
          <w:rFonts w:ascii="Times New Roman" w:hAnsi="Times New Roman"/>
          <w:lang w:val="lt-LT"/>
        </w:rPr>
      </w:pPr>
      <w:r w:rsidRPr="001A5B50">
        <w:rPr>
          <w:rFonts w:ascii="Times New Roman" w:hAnsi="Times New Roman"/>
          <w:lang w:val="lt-LT"/>
        </w:rPr>
        <w:t xml:space="preserve">Didėjant suvartotų dozių kiekiui, alerginės reakcijos atsiradimo galimybė taip pat didėja, tačiau pavieniais atvejais alerginė reakcija gali pasireikšti pavartojus ir pirmąją </w:t>
      </w:r>
      <w:proofErr w:type="spellStart"/>
      <w:r w:rsidRPr="001A5B50">
        <w:rPr>
          <w:rFonts w:ascii="Times New Roman" w:hAnsi="Times New Roman"/>
          <w:lang w:val="lt-LT"/>
        </w:rPr>
        <w:t>asparaginazės</w:t>
      </w:r>
      <w:proofErr w:type="spellEnd"/>
      <w:r w:rsidRPr="001A5B50">
        <w:rPr>
          <w:rFonts w:ascii="Times New Roman" w:hAnsi="Times New Roman"/>
          <w:lang w:val="lt-LT"/>
        </w:rPr>
        <w:t xml:space="preserve"> dozę.</w:t>
      </w:r>
    </w:p>
    <w:p w:rsidR="00C76300" w:rsidRPr="001A5B50" w:rsidRDefault="00C76300" w:rsidP="00B577F1">
      <w:pPr>
        <w:pStyle w:val="Betarp1"/>
        <w:rPr>
          <w:rFonts w:ascii="Times New Roman" w:hAnsi="Times New Roman"/>
          <w:lang w:val="lt-LT"/>
        </w:rPr>
      </w:pPr>
      <w:r w:rsidRPr="001A5B50">
        <w:rPr>
          <w:rFonts w:ascii="Times New Roman" w:hAnsi="Times New Roman"/>
          <w:lang w:val="lt-LT"/>
        </w:rPr>
        <w:t xml:space="preserve">Daliai pacientų gali atsirasti </w:t>
      </w:r>
      <w:proofErr w:type="spellStart"/>
      <w:r w:rsidRPr="001A5B50">
        <w:rPr>
          <w:rFonts w:ascii="Times New Roman" w:hAnsi="Times New Roman"/>
          <w:lang w:val="lt-LT"/>
        </w:rPr>
        <w:t>asparaginazę</w:t>
      </w:r>
      <w:proofErr w:type="spellEnd"/>
      <w:r w:rsidRPr="001A5B50">
        <w:rPr>
          <w:rFonts w:ascii="Times New Roman" w:hAnsi="Times New Roman"/>
          <w:lang w:val="lt-LT"/>
        </w:rPr>
        <w:t xml:space="preserve"> neutralizuojančių antikūnų, todėl padidėjusio jautrumo reakcijos simptomų gali ir nebūti, tačiau minėti antikūnai gali sukelti greitesnę ar lėtesnę </w:t>
      </w:r>
      <w:proofErr w:type="spellStart"/>
      <w:r w:rsidRPr="001A5B50">
        <w:rPr>
          <w:rFonts w:ascii="Times New Roman" w:hAnsi="Times New Roman"/>
          <w:lang w:val="lt-LT"/>
        </w:rPr>
        <w:t>asparaginazės</w:t>
      </w:r>
      <w:proofErr w:type="spellEnd"/>
      <w:r w:rsidRPr="001A5B50">
        <w:rPr>
          <w:rFonts w:ascii="Times New Roman" w:hAnsi="Times New Roman"/>
          <w:lang w:val="lt-LT"/>
        </w:rPr>
        <w:t xml:space="preserve"> neutralizaciją, vadinamąją tyliąją </w:t>
      </w:r>
      <w:proofErr w:type="spellStart"/>
      <w:r w:rsidRPr="001A5B50">
        <w:rPr>
          <w:rFonts w:ascii="Times New Roman" w:hAnsi="Times New Roman"/>
          <w:lang w:val="lt-LT"/>
        </w:rPr>
        <w:t>inaktyvaciją</w:t>
      </w:r>
      <w:proofErr w:type="spellEnd"/>
      <w:r w:rsidRPr="001A5B50">
        <w:rPr>
          <w:rFonts w:ascii="Times New Roman" w:hAnsi="Times New Roman"/>
          <w:lang w:val="lt-LT"/>
        </w:rPr>
        <w:t xml:space="preserve">, dėl kurios </w:t>
      </w:r>
      <w:proofErr w:type="spellStart"/>
      <w:r w:rsidRPr="001A5B50">
        <w:rPr>
          <w:rFonts w:ascii="Times New Roman" w:hAnsi="Times New Roman"/>
          <w:lang w:val="lt-LT"/>
        </w:rPr>
        <w:t>asparaginazės</w:t>
      </w:r>
      <w:proofErr w:type="spellEnd"/>
      <w:r w:rsidRPr="001A5B50">
        <w:rPr>
          <w:rFonts w:ascii="Times New Roman" w:hAnsi="Times New Roman"/>
          <w:lang w:val="lt-LT"/>
        </w:rPr>
        <w:t xml:space="preserve"> eliminacija gali padidėti. Tokiu atveju rekomenduojama nustatyti </w:t>
      </w:r>
      <w:proofErr w:type="spellStart"/>
      <w:r w:rsidRPr="001A5B50">
        <w:rPr>
          <w:rFonts w:ascii="Times New Roman" w:hAnsi="Times New Roman"/>
          <w:lang w:val="lt-LT"/>
        </w:rPr>
        <w:t>asparaginazės</w:t>
      </w:r>
      <w:proofErr w:type="spellEnd"/>
      <w:r w:rsidRPr="001A5B50">
        <w:rPr>
          <w:rFonts w:ascii="Times New Roman" w:hAnsi="Times New Roman"/>
          <w:lang w:val="lt-LT"/>
        </w:rPr>
        <w:t xml:space="preserve"> kiekį (išsamesnės informacijos pateikta </w:t>
      </w:r>
      <w:proofErr w:type="spellStart"/>
      <w:r w:rsidRPr="001A5B50">
        <w:rPr>
          <w:rFonts w:ascii="Times New Roman" w:hAnsi="Times New Roman"/>
          <w:color w:val="000000"/>
          <w:lang w:val="lt-LT"/>
        </w:rPr>
        <w:t>Boos</w:t>
      </w:r>
      <w:proofErr w:type="spellEnd"/>
      <w:r w:rsidRPr="001A5B50">
        <w:rPr>
          <w:rFonts w:ascii="Times New Roman" w:hAnsi="Times New Roman"/>
          <w:color w:val="000000"/>
          <w:lang w:val="lt-LT"/>
        </w:rPr>
        <w:t xml:space="preserve">, J. et al.; </w:t>
      </w:r>
      <w:proofErr w:type="spellStart"/>
      <w:r w:rsidRPr="001A5B50">
        <w:rPr>
          <w:rFonts w:ascii="Times New Roman" w:hAnsi="Times New Roman"/>
          <w:color w:val="000000"/>
          <w:lang w:val="lt-LT"/>
        </w:rPr>
        <w:t>Eur</w:t>
      </w:r>
      <w:proofErr w:type="spellEnd"/>
      <w:r w:rsidRPr="001A5B50">
        <w:rPr>
          <w:rFonts w:ascii="Times New Roman" w:hAnsi="Times New Roman"/>
          <w:color w:val="000000"/>
          <w:lang w:val="lt-LT"/>
        </w:rPr>
        <w:t xml:space="preserve">. J. </w:t>
      </w:r>
      <w:proofErr w:type="spellStart"/>
      <w:r w:rsidRPr="001A5B50">
        <w:rPr>
          <w:rFonts w:ascii="Times New Roman" w:hAnsi="Times New Roman"/>
          <w:color w:val="000000"/>
          <w:lang w:val="lt-LT"/>
        </w:rPr>
        <w:t>Cancer</w:t>
      </w:r>
      <w:proofErr w:type="spellEnd"/>
      <w:r w:rsidRPr="001A5B50">
        <w:rPr>
          <w:rFonts w:ascii="Times New Roman" w:hAnsi="Times New Roman"/>
          <w:color w:val="000000"/>
          <w:lang w:val="lt-LT"/>
        </w:rPr>
        <w:t xml:space="preserve"> 32A: 1544-50 (1996) </w:t>
      </w:r>
      <w:proofErr w:type="spellStart"/>
      <w:r w:rsidRPr="001A5B50">
        <w:rPr>
          <w:rFonts w:ascii="Times New Roman" w:hAnsi="Times New Roman"/>
          <w:color w:val="000000"/>
          <w:lang w:val="lt-LT"/>
        </w:rPr>
        <w:t>or</w:t>
      </w:r>
      <w:proofErr w:type="spellEnd"/>
      <w:r w:rsidRPr="001A5B50">
        <w:rPr>
          <w:rFonts w:ascii="Times New Roman" w:hAnsi="Times New Roman"/>
          <w:color w:val="000000"/>
          <w:lang w:val="lt-LT"/>
        </w:rPr>
        <w:t xml:space="preserve"> </w:t>
      </w:r>
      <w:proofErr w:type="spellStart"/>
      <w:r w:rsidRPr="001A5B50">
        <w:rPr>
          <w:rFonts w:ascii="Times New Roman" w:hAnsi="Times New Roman"/>
          <w:color w:val="000000"/>
          <w:lang w:val="lt-LT"/>
        </w:rPr>
        <w:t>Lanvers</w:t>
      </w:r>
      <w:proofErr w:type="spellEnd"/>
      <w:r w:rsidRPr="001A5B50">
        <w:rPr>
          <w:rFonts w:ascii="Times New Roman" w:hAnsi="Times New Roman"/>
          <w:color w:val="000000"/>
          <w:lang w:val="lt-LT"/>
        </w:rPr>
        <w:t xml:space="preserve">, C. et al.; </w:t>
      </w:r>
      <w:proofErr w:type="spellStart"/>
      <w:r w:rsidRPr="001A5B50">
        <w:rPr>
          <w:rFonts w:ascii="Times New Roman" w:hAnsi="Times New Roman"/>
          <w:color w:val="000000"/>
          <w:lang w:val="lt-LT"/>
        </w:rPr>
        <w:t>Anal</w:t>
      </w:r>
      <w:proofErr w:type="spellEnd"/>
      <w:r w:rsidRPr="001A5B50">
        <w:rPr>
          <w:rFonts w:ascii="Times New Roman" w:hAnsi="Times New Roman"/>
          <w:color w:val="000000"/>
          <w:lang w:val="lt-LT"/>
        </w:rPr>
        <w:t xml:space="preserve">. </w:t>
      </w:r>
      <w:proofErr w:type="spellStart"/>
      <w:r w:rsidRPr="001A5B50">
        <w:rPr>
          <w:rFonts w:ascii="Times New Roman" w:hAnsi="Times New Roman"/>
          <w:color w:val="000000"/>
          <w:lang w:val="lt-LT"/>
        </w:rPr>
        <w:t>Biochem</w:t>
      </w:r>
      <w:proofErr w:type="spellEnd"/>
      <w:r w:rsidRPr="001A5B50">
        <w:rPr>
          <w:rFonts w:ascii="Times New Roman" w:hAnsi="Times New Roman"/>
          <w:color w:val="000000"/>
          <w:lang w:val="lt-LT"/>
        </w:rPr>
        <w:t>. 309: 117 – 126 (2002)</w:t>
      </w:r>
      <w:r w:rsidRPr="001A5B50">
        <w:rPr>
          <w:rFonts w:ascii="Times New Roman" w:hAnsi="Times New Roman"/>
          <w:lang w:val="lt-LT"/>
        </w:rPr>
        <w:t xml:space="preserve"> arba informaciją apie </w:t>
      </w:r>
      <w:proofErr w:type="spellStart"/>
      <w:r w:rsidRPr="001A5B50">
        <w:rPr>
          <w:rFonts w:ascii="Times New Roman" w:hAnsi="Times New Roman"/>
          <w:i/>
          <w:lang w:val="lt-LT"/>
        </w:rPr>
        <w:t>medac</w:t>
      </w:r>
      <w:proofErr w:type="spellEnd"/>
      <w:r w:rsidRPr="001A5B50">
        <w:rPr>
          <w:rFonts w:ascii="Times New Roman" w:hAnsi="Times New Roman"/>
          <w:i/>
          <w:lang w:val="lt-LT"/>
        </w:rPr>
        <w:t xml:space="preserve"> </w:t>
      </w:r>
      <w:proofErr w:type="spellStart"/>
      <w:r w:rsidRPr="001A5B50">
        <w:rPr>
          <w:rFonts w:ascii="Times New Roman" w:hAnsi="Times New Roman"/>
          <w:i/>
          <w:lang w:val="lt-LT"/>
        </w:rPr>
        <w:t>Asparaginase</w:t>
      </w:r>
      <w:proofErr w:type="spellEnd"/>
      <w:r w:rsidRPr="001A5B50">
        <w:rPr>
          <w:rFonts w:ascii="Times New Roman" w:hAnsi="Times New Roman"/>
          <w:i/>
          <w:lang w:val="lt-LT"/>
        </w:rPr>
        <w:t xml:space="preserve"> </w:t>
      </w:r>
      <w:proofErr w:type="spellStart"/>
      <w:r w:rsidRPr="001A5B50">
        <w:rPr>
          <w:rFonts w:ascii="Times New Roman" w:hAnsi="Times New Roman"/>
          <w:i/>
          <w:lang w:val="lt-LT"/>
        </w:rPr>
        <w:t>Activity</w:t>
      </w:r>
      <w:proofErr w:type="spellEnd"/>
      <w:r w:rsidRPr="001A5B50">
        <w:rPr>
          <w:rFonts w:ascii="Times New Roman" w:hAnsi="Times New Roman"/>
          <w:i/>
          <w:lang w:val="lt-LT"/>
        </w:rPr>
        <w:t xml:space="preserve"> </w:t>
      </w:r>
      <w:proofErr w:type="spellStart"/>
      <w:r w:rsidRPr="001A5B50">
        <w:rPr>
          <w:rFonts w:ascii="Times New Roman" w:hAnsi="Times New Roman"/>
          <w:i/>
          <w:lang w:val="lt-LT"/>
        </w:rPr>
        <w:t>Test</w:t>
      </w:r>
      <w:proofErr w:type="spellEnd"/>
      <w:r w:rsidRPr="001A5B50">
        <w:rPr>
          <w:rFonts w:ascii="Times New Roman" w:hAnsi="Times New Roman"/>
          <w:lang w:val="lt-LT"/>
        </w:rPr>
        <w:t xml:space="preserve"> (MAAT). </w:t>
      </w:r>
    </w:p>
    <w:p w:rsidR="00C76300" w:rsidRPr="001A5B50" w:rsidRDefault="00C76300" w:rsidP="00B577F1">
      <w:pPr>
        <w:pStyle w:val="Betarp1"/>
        <w:rPr>
          <w:rFonts w:ascii="Times New Roman" w:hAnsi="Times New Roman"/>
          <w:lang w:val="lt-LT"/>
        </w:rPr>
      </w:pPr>
    </w:p>
    <w:p w:rsidR="00C76300" w:rsidRPr="001A5B50" w:rsidRDefault="00C76300" w:rsidP="00B577F1">
      <w:pPr>
        <w:pStyle w:val="Betarp1"/>
        <w:keepNext/>
        <w:keepLines/>
        <w:rPr>
          <w:rFonts w:ascii="Times New Roman" w:hAnsi="Times New Roman"/>
          <w:lang w:val="lt-LT"/>
        </w:rPr>
      </w:pPr>
      <w:r w:rsidRPr="001A5B50">
        <w:rPr>
          <w:rFonts w:ascii="Times New Roman" w:hAnsi="Times New Roman"/>
          <w:lang w:val="lt-LT"/>
        </w:rPr>
        <w:t>Po oda atliekami mėginiai neatmeta anafilaksinių reakcijų atsiradimo pavojaus.</w:t>
      </w:r>
    </w:p>
    <w:p w:rsidR="00C76300" w:rsidRPr="001A5B50" w:rsidRDefault="00C76300" w:rsidP="00B577F1">
      <w:pPr>
        <w:pStyle w:val="Betarp1"/>
        <w:keepNext/>
        <w:keepLines/>
        <w:rPr>
          <w:rFonts w:ascii="Times New Roman" w:hAnsi="Times New Roman"/>
          <w:lang w:val="lt-LT"/>
        </w:rPr>
      </w:pPr>
      <w:r w:rsidRPr="001A5B50">
        <w:rPr>
          <w:rFonts w:ascii="Times New Roman" w:hAnsi="Times New Roman"/>
          <w:lang w:val="lt-LT"/>
        </w:rPr>
        <w:t>Jei atsiranda alergijos simptomų, preparato vartojimą būtina nedelsiant nutraukti.</w:t>
      </w:r>
      <w:r w:rsidRPr="001A5B50">
        <w:rPr>
          <w:rFonts w:ascii="Times New Roman" w:hAnsi="Times New Roman"/>
          <w:lang w:val="lt-LT"/>
        </w:rPr>
        <w:br/>
        <w:t xml:space="preserve">Atsižvelgiant į klinikinių simptomų pasireiškimo sunkumą, reikia vartoti </w:t>
      </w:r>
      <w:proofErr w:type="spellStart"/>
      <w:r w:rsidRPr="001A5B50">
        <w:rPr>
          <w:rFonts w:ascii="Times New Roman" w:hAnsi="Times New Roman"/>
          <w:lang w:val="lt-LT"/>
        </w:rPr>
        <w:t>antihistamininių</w:t>
      </w:r>
      <w:proofErr w:type="spellEnd"/>
      <w:r w:rsidRPr="001A5B50">
        <w:rPr>
          <w:rFonts w:ascii="Times New Roman" w:hAnsi="Times New Roman"/>
          <w:lang w:val="lt-LT"/>
        </w:rPr>
        <w:t xml:space="preserve"> preparatų, </w:t>
      </w:r>
      <w:proofErr w:type="spellStart"/>
      <w:r w:rsidRPr="001A5B50">
        <w:rPr>
          <w:rFonts w:ascii="Times New Roman" w:hAnsi="Times New Roman"/>
          <w:lang w:val="lt-LT"/>
        </w:rPr>
        <w:t>kortizono</w:t>
      </w:r>
      <w:proofErr w:type="spellEnd"/>
      <w:r w:rsidRPr="001A5B50">
        <w:rPr>
          <w:rFonts w:ascii="Times New Roman" w:hAnsi="Times New Roman"/>
          <w:lang w:val="lt-LT"/>
        </w:rPr>
        <w:t xml:space="preserve"> ir prireikus vaistų, stabilizuojančių kraujotaką. Gydymą dažniausiai galima tęsti toliau kitokiais </w:t>
      </w:r>
      <w:proofErr w:type="spellStart"/>
      <w:r w:rsidRPr="001A5B50">
        <w:rPr>
          <w:rFonts w:ascii="Times New Roman" w:hAnsi="Times New Roman"/>
          <w:lang w:val="lt-LT"/>
        </w:rPr>
        <w:t>asparaginazės</w:t>
      </w:r>
      <w:proofErr w:type="spellEnd"/>
      <w:r w:rsidRPr="001A5B50">
        <w:rPr>
          <w:rFonts w:ascii="Times New Roman" w:hAnsi="Times New Roman"/>
          <w:lang w:val="lt-LT"/>
        </w:rPr>
        <w:t xml:space="preserve"> preparatais.</w:t>
      </w:r>
    </w:p>
    <w:p w:rsidR="00C76300" w:rsidRPr="001A5B50" w:rsidRDefault="00C76300" w:rsidP="00B577F1">
      <w:pPr>
        <w:pStyle w:val="Betarp1"/>
        <w:rPr>
          <w:rFonts w:ascii="Times New Roman" w:hAnsi="Times New Roman"/>
          <w:lang w:val="lt-LT"/>
        </w:rPr>
      </w:pPr>
    </w:p>
    <w:p w:rsidR="00C76300" w:rsidRPr="001A5B50" w:rsidRDefault="00C76300" w:rsidP="00B577F1">
      <w:pPr>
        <w:numPr>
          <w:ilvl w:val="12"/>
          <w:numId w:val="0"/>
        </w:numPr>
        <w:spacing w:after="0" w:line="240" w:lineRule="auto"/>
        <w:rPr>
          <w:rFonts w:ascii="Times New Roman" w:hAnsi="Times New Roman"/>
          <w:i/>
          <w:u w:val="single"/>
        </w:rPr>
      </w:pPr>
      <w:r w:rsidRPr="001A5B50">
        <w:rPr>
          <w:rFonts w:ascii="Times New Roman" w:hAnsi="Times New Roman"/>
          <w:i/>
          <w:u w:val="single"/>
        </w:rPr>
        <w:t>Kepenų, tulžies pūslės ir latakų sutrikimai</w:t>
      </w:r>
    </w:p>
    <w:p w:rsidR="00C76300" w:rsidRPr="004B669C" w:rsidRDefault="00C76300" w:rsidP="00B577F1">
      <w:pPr>
        <w:pStyle w:val="Pagrindinistekstas"/>
        <w:spacing w:line="240" w:lineRule="auto"/>
        <w:jc w:val="left"/>
        <w:rPr>
          <w:sz w:val="22"/>
          <w:szCs w:val="22"/>
        </w:rPr>
      </w:pPr>
      <w:r w:rsidRPr="004B669C">
        <w:rPr>
          <w:sz w:val="22"/>
          <w:szCs w:val="22"/>
        </w:rPr>
        <w:t xml:space="preserve">Labai dažni kepenų parametrų pokyčiai. Pastebėta nuo dozės nepriklausomo šarminės </w:t>
      </w:r>
      <w:proofErr w:type="spellStart"/>
      <w:r w:rsidRPr="004B669C">
        <w:rPr>
          <w:sz w:val="22"/>
          <w:szCs w:val="22"/>
        </w:rPr>
        <w:t>fosfatazės</w:t>
      </w:r>
      <w:proofErr w:type="spellEnd"/>
      <w:r w:rsidRPr="004B669C">
        <w:rPr>
          <w:sz w:val="22"/>
          <w:szCs w:val="22"/>
        </w:rPr>
        <w:t xml:space="preserve">, serumo </w:t>
      </w:r>
      <w:proofErr w:type="spellStart"/>
      <w:r w:rsidRPr="004B669C">
        <w:rPr>
          <w:sz w:val="22"/>
          <w:szCs w:val="22"/>
        </w:rPr>
        <w:t>transaminazių</w:t>
      </w:r>
      <w:proofErr w:type="spellEnd"/>
      <w:r w:rsidRPr="004B669C">
        <w:rPr>
          <w:sz w:val="22"/>
          <w:szCs w:val="22"/>
        </w:rPr>
        <w:t xml:space="preserve">, </w:t>
      </w:r>
      <w:proofErr w:type="spellStart"/>
      <w:r w:rsidRPr="004B669C">
        <w:rPr>
          <w:sz w:val="22"/>
          <w:szCs w:val="22"/>
        </w:rPr>
        <w:t>laktatdehidrogenazės</w:t>
      </w:r>
      <w:proofErr w:type="spellEnd"/>
      <w:r w:rsidRPr="004B669C">
        <w:rPr>
          <w:sz w:val="22"/>
          <w:szCs w:val="22"/>
        </w:rPr>
        <w:t>, amoniako (</w:t>
      </w:r>
      <w:proofErr w:type="spellStart"/>
      <w:r w:rsidRPr="004B669C">
        <w:rPr>
          <w:sz w:val="22"/>
          <w:szCs w:val="22"/>
        </w:rPr>
        <w:t>hiperamoniemija</w:t>
      </w:r>
      <w:proofErr w:type="spellEnd"/>
      <w:r w:rsidRPr="004B669C">
        <w:rPr>
          <w:sz w:val="22"/>
          <w:szCs w:val="22"/>
        </w:rPr>
        <w:t xml:space="preserve">) bei </w:t>
      </w:r>
      <w:proofErr w:type="spellStart"/>
      <w:r w:rsidRPr="004B669C">
        <w:rPr>
          <w:sz w:val="22"/>
          <w:szCs w:val="22"/>
        </w:rPr>
        <w:t>bilirubino</w:t>
      </w:r>
      <w:proofErr w:type="spellEnd"/>
      <w:r w:rsidRPr="004B669C">
        <w:rPr>
          <w:sz w:val="22"/>
          <w:szCs w:val="22"/>
        </w:rPr>
        <w:t xml:space="preserve"> koncentracijos serume padidėjimo atvejų. Labai dažni kepenų suriebėjimo atvejai. Yra buvę retų pranešimų dėl </w:t>
      </w:r>
      <w:proofErr w:type="spellStart"/>
      <w:r w:rsidRPr="004B669C">
        <w:rPr>
          <w:sz w:val="22"/>
          <w:szCs w:val="22"/>
        </w:rPr>
        <w:t>cholestazės</w:t>
      </w:r>
      <w:proofErr w:type="spellEnd"/>
      <w:r w:rsidRPr="004B669C">
        <w:rPr>
          <w:sz w:val="22"/>
          <w:szCs w:val="22"/>
        </w:rPr>
        <w:t>, geltos, kepenų ląstelių nekrozės ir kepenų nepakankamumo pasibaigiančio mirtimi.</w:t>
      </w:r>
    </w:p>
    <w:p w:rsidR="00C76300" w:rsidRPr="004B669C" w:rsidRDefault="00C76300" w:rsidP="00B577F1">
      <w:pPr>
        <w:pStyle w:val="Pagrindinistekstas"/>
        <w:spacing w:line="240" w:lineRule="auto"/>
        <w:jc w:val="left"/>
        <w:rPr>
          <w:sz w:val="22"/>
          <w:szCs w:val="22"/>
        </w:rPr>
      </w:pPr>
      <w:r w:rsidRPr="004B669C">
        <w:rPr>
          <w:sz w:val="22"/>
          <w:szCs w:val="22"/>
        </w:rPr>
        <w:t xml:space="preserve">Dėl baltymų sintezės pažeidimo serume gali sumažėti baltymų kiekis. Daugumai pacientų gydymo metu atsiranda nuo dozės nepriklausomas </w:t>
      </w:r>
      <w:proofErr w:type="spellStart"/>
      <w:r w:rsidRPr="004B669C">
        <w:rPr>
          <w:sz w:val="22"/>
          <w:szCs w:val="22"/>
        </w:rPr>
        <w:t>albuminų</w:t>
      </w:r>
      <w:proofErr w:type="spellEnd"/>
      <w:r w:rsidRPr="004B669C">
        <w:rPr>
          <w:sz w:val="22"/>
          <w:szCs w:val="22"/>
        </w:rPr>
        <w:t xml:space="preserve"> kiekio serume sumažėjimas. Nustatyta, kad dažniausiai pažeidžiama yra α</w:t>
      </w:r>
      <w:r w:rsidRPr="004B669C">
        <w:rPr>
          <w:sz w:val="22"/>
          <w:szCs w:val="22"/>
          <w:vertAlign w:val="subscript"/>
        </w:rPr>
        <w:t>2</w:t>
      </w:r>
      <w:r w:rsidRPr="004B669C">
        <w:rPr>
          <w:sz w:val="22"/>
          <w:szCs w:val="22"/>
        </w:rPr>
        <w:t xml:space="preserve"> ir β frakcija, o α</w:t>
      </w:r>
      <w:r w:rsidRPr="004B669C">
        <w:rPr>
          <w:sz w:val="22"/>
          <w:szCs w:val="22"/>
          <w:vertAlign w:val="subscript"/>
        </w:rPr>
        <w:t xml:space="preserve">1 </w:t>
      </w:r>
      <w:r w:rsidRPr="004B669C">
        <w:rPr>
          <w:sz w:val="22"/>
          <w:szCs w:val="22"/>
        </w:rPr>
        <w:t xml:space="preserve">frakcija nepakinta. Kadangi serumo </w:t>
      </w:r>
      <w:proofErr w:type="spellStart"/>
      <w:r w:rsidRPr="004B669C">
        <w:rPr>
          <w:sz w:val="22"/>
          <w:szCs w:val="22"/>
        </w:rPr>
        <w:t>albuminai</w:t>
      </w:r>
      <w:proofErr w:type="spellEnd"/>
      <w:r w:rsidRPr="004B669C">
        <w:rPr>
          <w:sz w:val="22"/>
          <w:szCs w:val="22"/>
        </w:rPr>
        <w:t xml:space="preserve"> yra svarbūs kai kurių vaistų prisijungimui bei pernešimui, būtina stebėti jų koncentraciją serume, ypač jei pacientas yra gydomas keliais vaistiniais preparatais. Dėl </w:t>
      </w:r>
      <w:proofErr w:type="spellStart"/>
      <w:r w:rsidRPr="004B669C">
        <w:rPr>
          <w:sz w:val="22"/>
          <w:szCs w:val="22"/>
        </w:rPr>
        <w:t>hipoalbuminemijos</w:t>
      </w:r>
      <w:proofErr w:type="spellEnd"/>
      <w:r w:rsidRPr="004B669C">
        <w:rPr>
          <w:sz w:val="22"/>
          <w:szCs w:val="22"/>
        </w:rPr>
        <w:t xml:space="preserve"> gali atsirasti edema.</w:t>
      </w:r>
    </w:p>
    <w:p w:rsidR="00C76300" w:rsidRPr="004B669C" w:rsidRDefault="00C76300" w:rsidP="00B577F1">
      <w:pPr>
        <w:pStyle w:val="Pagrindinistekstas"/>
        <w:spacing w:line="240" w:lineRule="auto"/>
        <w:jc w:val="left"/>
        <w:rPr>
          <w:sz w:val="22"/>
          <w:szCs w:val="22"/>
        </w:rPr>
      </w:pPr>
      <w:r w:rsidRPr="004B669C">
        <w:rPr>
          <w:sz w:val="22"/>
          <w:szCs w:val="22"/>
        </w:rPr>
        <w:t xml:space="preserve">Gydymo </w:t>
      </w:r>
      <w:proofErr w:type="spellStart"/>
      <w:r w:rsidRPr="004B669C">
        <w:rPr>
          <w:sz w:val="22"/>
          <w:szCs w:val="22"/>
        </w:rPr>
        <w:t>asparaginaze</w:t>
      </w:r>
      <w:proofErr w:type="spellEnd"/>
      <w:r w:rsidRPr="004B669C">
        <w:rPr>
          <w:sz w:val="22"/>
          <w:szCs w:val="22"/>
        </w:rPr>
        <w:t xml:space="preserve"> metu arba jį baigus gali padidėti kraujo </w:t>
      </w:r>
      <w:proofErr w:type="spellStart"/>
      <w:r w:rsidRPr="004B669C">
        <w:rPr>
          <w:sz w:val="22"/>
          <w:szCs w:val="22"/>
        </w:rPr>
        <w:t>amilazių</w:t>
      </w:r>
      <w:proofErr w:type="spellEnd"/>
      <w:r w:rsidRPr="004B669C">
        <w:rPr>
          <w:sz w:val="22"/>
          <w:szCs w:val="22"/>
        </w:rPr>
        <w:t xml:space="preserve"> aktyvumas. Tokiu atveju </w:t>
      </w:r>
      <w:proofErr w:type="spellStart"/>
      <w:r w:rsidRPr="004B669C">
        <w:rPr>
          <w:sz w:val="22"/>
          <w:szCs w:val="22"/>
        </w:rPr>
        <w:t>asparaginazės</w:t>
      </w:r>
      <w:proofErr w:type="spellEnd"/>
      <w:r w:rsidRPr="004B669C">
        <w:rPr>
          <w:sz w:val="22"/>
          <w:szCs w:val="22"/>
        </w:rPr>
        <w:t xml:space="preserve"> toliau vartoti negalima. </w:t>
      </w:r>
    </w:p>
    <w:p w:rsidR="00C76300" w:rsidRPr="004B669C" w:rsidRDefault="00C76300" w:rsidP="00B577F1">
      <w:pPr>
        <w:pStyle w:val="Pagrindinistekstas"/>
        <w:spacing w:line="240" w:lineRule="auto"/>
        <w:jc w:val="left"/>
        <w:rPr>
          <w:sz w:val="22"/>
          <w:szCs w:val="22"/>
        </w:rPr>
      </w:pPr>
    </w:p>
    <w:p w:rsidR="00C76300" w:rsidRPr="004B669C" w:rsidRDefault="00C76300" w:rsidP="001A5B50">
      <w:pPr>
        <w:tabs>
          <w:tab w:val="left" w:pos="567"/>
        </w:tabs>
        <w:autoSpaceDE w:val="0"/>
        <w:autoSpaceDN w:val="0"/>
        <w:adjustRightInd w:val="0"/>
        <w:spacing w:after="0" w:line="240" w:lineRule="auto"/>
        <w:jc w:val="both"/>
        <w:rPr>
          <w:rFonts w:ascii="Times New Roman" w:hAnsi="Times New Roman"/>
          <w:snapToGrid w:val="0"/>
          <w:u w:val="single"/>
        </w:rPr>
      </w:pPr>
      <w:r w:rsidRPr="004B669C">
        <w:rPr>
          <w:rFonts w:ascii="Times New Roman" w:hAnsi="Times New Roman"/>
          <w:noProof/>
          <w:snapToGrid w:val="0"/>
          <w:u w:val="single"/>
        </w:rPr>
        <w:t>Pranešimas apie įtariamas nepageidaujamas reakcijas</w:t>
      </w:r>
    </w:p>
    <w:p w:rsidR="00C76300" w:rsidRPr="004B669C" w:rsidRDefault="00C76300" w:rsidP="001A5B50">
      <w:pPr>
        <w:tabs>
          <w:tab w:val="left" w:pos="567"/>
        </w:tabs>
        <w:autoSpaceDE w:val="0"/>
        <w:autoSpaceDN w:val="0"/>
        <w:adjustRightInd w:val="0"/>
        <w:spacing w:after="0" w:line="240" w:lineRule="auto"/>
        <w:jc w:val="both"/>
        <w:rPr>
          <w:rFonts w:ascii="Times New Roman" w:hAnsi="Times New Roman"/>
          <w:noProof/>
          <w:snapToGrid w:val="0"/>
        </w:rPr>
      </w:pPr>
      <w:r w:rsidRPr="004B669C">
        <w:rPr>
          <w:rFonts w:ascii="Times New Roman" w:hAnsi="Times New Roman"/>
          <w:noProof/>
          <w:snapToGrid w:val="0"/>
        </w:rPr>
        <w:t>Svarbu pranešti apie įtariamas nepageidaujamas reakcijas, pastebėtas po vaistinio preparato registracijos, nes tai leidžia nuolat stebėti vaistinio preparato naudos ir rizikos santykį.</w:t>
      </w:r>
      <w:r w:rsidRPr="004B669C">
        <w:rPr>
          <w:rFonts w:ascii="Times New Roman" w:hAnsi="Times New Roman"/>
          <w:snapToGrid w:val="0"/>
        </w:rPr>
        <w:t xml:space="preserve"> </w:t>
      </w:r>
      <w:r w:rsidRPr="004B669C">
        <w:rPr>
          <w:rFonts w:ascii="Times New Roman" w:hAnsi="Times New Roman"/>
          <w:noProof/>
          <w:snapToGrid w:val="0"/>
        </w:rPr>
        <w:t>Sveikatos priežiūros specialistai turi pranešti apie bet kokias įtariamas nepageidaujamas reakcijas, užpildę interneto svetainėje http://</w:t>
      </w:r>
      <w:hyperlink r:id="rId7" w:history="1">
        <w:r w:rsidRPr="004B669C">
          <w:rPr>
            <w:rFonts w:ascii="Times New Roman" w:eastAsia="SimSun" w:hAnsi="Times New Roman"/>
            <w:noProof/>
            <w:snapToGrid w:val="0"/>
            <w:color w:val="0000FF"/>
            <w:u w:val="single"/>
          </w:rPr>
          <w:t>www.vvkt.lt</w:t>
        </w:r>
      </w:hyperlink>
      <w:r w:rsidRPr="004B669C">
        <w:rPr>
          <w:rFonts w:ascii="Times New Roman" w:hAnsi="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4B669C">
          <w:rPr>
            <w:rFonts w:ascii="Times New Roman" w:eastAsia="SimSun" w:hAnsi="Times New Roman"/>
            <w:noProof/>
            <w:snapToGrid w:val="0"/>
            <w:color w:val="0000FF"/>
            <w:u w:val="single"/>
          </w:rPr>
          <w:t>NepageidaujamaR@vvkt.lt</w:t>
        </w:r>
      </w:hyperlink>
      <w:r w:rsidRPr="004B669C">
        <w:rPr>
          <w:rFonts w:ascii="Times New Roman" w:hAnsi="Times New Roman"/>
          <w:noProof/>
          <w:snapToGrid w:val="0"/>
        </w:rPr>
        <w:t xml:space="preserve">), per interneto svetainę (adresu </w:t>
      </w:r>
      <w:hyperlink r:id="rId9" w:history="1">
        <w:r w:rsidR="001A5B50" w:rsidRPr="00804648">
          <w:rPr>
            <w:rStyle w:val="Hipersaitas"/>
            <w:rFonts w:ascii="Times New Roman" w:hAnsi="Times New Roman"/>
            <w:noProof/>
            <w:snapToGrid w:val="0"/>
          </w:rPr>
          <w:t>http://www.vvkt.lt</w:t>
        </w:r>
      </w:hyperlink>
      <w:r w:rsidRPr="004B669C">
        <w:rPr>
          <w:rFonts w:ascii="Times New Roman" w:hAnsi="Times New Roman"/>
          <w:noProof/>
          <w:snapToGrid w:val="0"/>
        </w:rPr>
        <w:t>).</w:t>
      </w:r>
    </w:p>
    <w:p w:rsidR="00C76300" w:rsidRPr="004B669C" w:rsidRDefault="00C76300" w:rsidP="00E97709">
      <w:pPr>
        <w:pStyle w:val="Betarp1"/>
        <w:rPr>
          <w:rFonts w:ascii="Times New Roman" w:hAnsi="Times New Roman"/>
          <w:lang w:val="lt-LT"/>
        </w:rPr>
      </w:pPr>
    </w:p>
    <w:p w:rsidR="00C76300" w:rsidRPr="004B669C" w:rsidRDefault="00C76300" w:rsidP="00227B17">
      <w:pPr>
        <w:pStyle w:val="PI-2EMEASMCA"/>
      </w:pPr>
      <w:bookmarkStart w:id="28" w:name="_Toc129243110"/>
      <w:bookmarkStart w:id="29" w:name="_Toc129243235"/>
      <w:r w:rsidRPr="004B669C">
        <w:t>4.9</w:t>
      </w:r>
      <w:r w:rsidRPr="004B669C">
        <w:tab/>
        <w:t>Perdozavimas</w:t>
      </w:r>
      <w:bookmarkEnd w:id="28"/>
      <w:bookmarkEnd w:id="29"/>
    </w:p>
    <w:p w:rsidR="00C76300" w:rsidRPr="004B669C" w:rsidRDefault="00C76300" w:rsidP="00217A1F">
      <w:pPr>
        <w:pStyle w:val="BTEMEASMCA"/>
      </w:pPr>
    </w:p>
    <w:p w:rsidR="00C76300" w:rsidRPr="004B669C" w:rsidRDefault="00C76300" w:rsidP="00405A4B">
      <w:pPr>
        <w:pStyle w:val="BTEMEASMCA"/>
      </w:pPr>
      <w:r w:rsidRPr="004B669C">
        <w:t>Pranešimų apie perdozavimą negauta. Specifinio priešnuodžio nėra. Gali būti taikomas simptominis ir palaikomasis gydymas.</w:t>
      </w:r>
      <w:bookmarkStart w:id="30" w:name="_Toc129243111"/>
      <w:bookmarkStart w:id="31" w:name="_Toc129243236"/>
    </w:p>
    <w:p w:rsidR="00C76300" w:rsidRPr="004B669C" w:rsidRDefault="00C76300" w:rsidP="00EA3F4A">
      <w:pPr>
        <w:pStyle w:val="BTEMEASMCA"/>
      </w:pPr>
    </w:p>
    <w:p w:rsidR="00C76300" w:rsidRPr="004B669C" w:rsidDel="00C17BC5" w:rsidRDefault="00C76300" w:rsidP="00B577F1">
      <w:pPr>
        <w:pStyle w:val="BTEMEASMCA"/>
      </w:pPr>
    </w:p>
    <w:p w:rsidR="00C76300" w:rsidRPr="004B669C" w:rsidRDefault="00C76300" w:rsidP="00B577F1">
      <w:pPr>
        <w:pStyle w:val="PI-1EMEASMCA"/>
      </w:pPr>
      <w:r w:rsidRPr="004B669C">
        <w:t>5.</w:t>
      </w:r>
      <w:r w:rsidRPr="004B669C">
        <w:tab/>
        <w:t>FARMAKOLOGINĖS SAVYBĖS</w:t>
      </w:r>
      <w:bookmarkEnd w:id="30"/>
      <w:bookmarkEnd w:id="31"/>
    </w:p>
    <w:p w:rsidR="00C76300" w:rsidRPr="004B669C" w:rsidRDefault="00C76300" w:rsidP="00B577F1">
      <w:pPr>
        <w:pStyle w:val="BTEMEASMCA"/>
      </w:pPr>
    </w:p>
    <w:p w:rsidR="00C76300" w:rsidRPr="004B669C" w:rsidRDefault="00C76300" w:rsidP="00B577F1">
      <w:pPr>
        <w:pStyle w:val="PI-2EMEASMCA"/>
      </w:pPr>
      <w:bookmarkStart w:id="32" w:name="_Toc129243112"/>
      <w:bookmarkStart w:id="33" w:name="_Toc129243237"/>
      <w:r w:rsidRPr="004B669C">
        <w:t>5.1</w:t>
      </w:r>
      <w:r w:rsidRPr="004B669C">
        <w:tab/>
      </w:r>
      <w:proofErr w:type="spellStart"/>
      <w:r w:rsidRPr="004B669C">
        <w:t>Farmakodinaminės</w:t>
      </w:r>
      <w:proofErr w:type="spellEnd"/>
      <w:r w:rsidRPr="004B669C">
        <w:t xml:space="preserve"> savybės</w:t>
      </w:r>
      <w:bookmarkEnd w:id="32"/>
      <w:bookmarkEnd w:id="33"/>
    </w:p>
    <w:p w:rsidR="00C76300" w:rsidRPr="004B669C" w:rsidRDefault="00C76300" w:rsidP="00B577F1">
      <w:pPr>
        <w:pStyle w:val="BTEMEASMCA"/>
      </w:pPr>
    </w:p>
    <w:p w:rsidR="00C76300" w:rsidRPr="004B669C" w:rsidRDefault="00C76300" w:rsidP="00B577F1">
      <w:pPr>
        <w:pStyle w:val="BTEMEASMCA"/>
      </w:pPr>
      <w:proofErr w:type="spellStart"/>
      <w:r w:rsidRPr="004B669C">
        <w:t>Farmakoterapinė</w:t>
      </w:r>
      <w:proofErr w:type="spellEnd"/>
      <w:r w:rsidRPr="004B669C">
        <w:t xml:space="preserve"> grupė – kiti </w:t>
      </w:r>
      <w:proofErr w:type="spellStart"/>
      <w:r w:rsidRPr="004B669C">
        <w:t>antineoplastiniai</w:t>
      </w:r>
      <w:proofErr w:type="spellEnd"/>
      <w:r w:rsidRPr="004B669C">
        <w:t xml:space="preserve"> vaistai, ATC kodas – L01XX02</w:t>
      </w:r>
    </w:p>
    <w:p w:rsidR="00C76300" w:rsidRPr="004B669C" w:rsidRDefault="00C76300" w:rsidP="00B577F1">
      <w:pPr>
        <w:pStyle w:val="BTEMEASMCA"/>
      </w:pPr>
    </w:p>
    <w:p w:rsidR="00C76300" w:rsidRPr="001A5B50" w:rsidRDefault="00C76300" w:rsidP="00B577F1">
      <w:pPr>
        <w:pStyle w:val="BTEMEASMCA"/>
        <w:rPr>
          <w:i/>
        </w:rPr>
      </w:pPr>
      <w:r w:rsidRPr="001A5B50">
        <w:rPr>
          <w:i/>
        </w:rPr>
        <w:t>Veikimo mechanizmas</w:t>
      </w:r>
    </w:p>
    <w:p w:rsidR="00C76300" w:rsidRPr="004B669C" w:rsidRDefault="00C76300" w:rsidP="00B577F1">
      <w:pPr>
        <w:pStyle w:val="Betarp1"/>
        <w:rPr>
          <w:rFonts w:ascii="Times New Roman" w:hAnsi="Times New Roman"/>
          <w:lang w:val="lt-LT"/>
        </w:rPr>
      </w:pPr>
      <w:proofErr w:type="spellStart"/>
      <w:r w:rsidRPr="004B669C">
        <w:rPr>
          <w:rFonts w:ascii="Times New Roman" w:hAnsi="Times New Roman"/>
          <w:lang w:val="lt-LT"/>
        </w:rPr>
        <w:t>Asparaginazė</w:t>
      </w:r>
      <w:proofErr w:type="spellEnd"/>
      <w:r w:rsidRPr="004B669C">
        <w:rPr>
          <w:rFonts w:ascii="Times New Roman" w:hAnsi="Times New Roman"/>
          <w:lang w:val="lt-LT"/>
        </w:rPr>
        <w:t xml:space="preserve"> hidrolizuoja L-</w:t>
      </w:r>
      <w:proofErr w:type="spellStart"/>
      <w:r w:rsidRPr="004B669C">
        <w:rPr>
          <w:rFonts w:ascii="Times New Roman" w:hAnsi="Times New Roman"/>
          <w:lang w:val="lt-LT"/>
        </w:rPr>
        <w:t>asparaginą</w:t>
      </w:r>
      <w:proofErr w:type="spellEnd"/>
      <w:r w:rsidRPr="004B669C">
        <w:rPr>
          <w:rFonts w:ascii="Times New Roman" w:hAnsi="Times New Roman"/>
          <w:lang w:val="lt-LT"/>
        </w:rPr>
        <w:t xml:space="preserve"> į L-</w:t>
      </w:r>
      <w:proofErr w:type="spellStart"/>
      <w:r w:rsidRPr="004B669C">
        <w:rPr>
          <w:rFonts w:ascii="Times New Roman" w:hAnsi="Times New Roman"/>
          <w:lang w:val="lt-LT"/>
        </w:rPr>
        <w:t>aspartatą</w:t>
      </w:r>
      <w:proofErr w:type="spellEnd"/>
      <w:r w:rsidRPr="004B669C">
        <w:rPr>
          <w:rFonts w:ascii="Times New Roman" w:hAnsi="Times New Roman"/>
          <w:lang w:val="lt-LT"/>
        </w:rPr>
        <w:t xml:space="preserve"> bei amoniaką. Manoma, kad </w:t>
      </w:r>
      <w:proofErr w:type="spellStart"/>
      <w:r w:rsidRPr="004B669C">
        <w:rPr>
          <w:rFonts w:ascii="Times New Roman" w:hAnsi="Times New Roman"/>
          <w:lang w:val="lt-LT"/>
        </w:rPr>
        <w:t>asparaginazės</w:t>
      </w:r>
      <w:proofErr w:type="spellEnd"/>
      <w:r w:rsidRPr="004B669C">
        <w:rPr>
          <w:rFonts w:ascii="Times New Roman" w:hAnsi="Times New Roman"/>
          <w:lang w:val="lt-LT"/>
        </w:rPr>
        <w:t xml:space="preserve"> poveikis prieš leukemines ląsteles pagrįstas L-</w:t>
      </w:r>
      <w:proofErr w:type="spellStart"/>
      <w:r w:rsidRPr="004B669C">
        <w:rPr>
          <w:rFonts w:ascii="Times New Roman" w:hAnsi="Times New Roman"/>
          <w:lang w:val="lt-LT"/>
        </w:rPr>
        <w:t>asparagino</w:t>
      </w:r>
      <w:proofErr w:type="spellEnd"/>
      <w:r w:rsidRPr="004B669C">
        <w:rPr>
          <w:rFonts w:ascii="Times New Roman" w:hAnsi="Times New Roman"/>
          <w:lang w:val="lt-LT"/>
        </w:rPr>
        <w:t xml:space="preserve"> skaldymu serume ir </w:t>
      </w:r>
      <w:proofErr w:type="spellStart"/>
      <w:r w:rsidRPr="004B669C">
        <w:rPr>
          <w:rFonts w:ascii="Times New Roman" w:hAnsi="Times New Roman"/>
          <w:lang w:val="lt-LT"/>
        </w:rPr>
        <w:t>ekstravaskuliniame</w:t>
      </w:r>
      <w:proofErr w:type="spellEnd"/>
      <w:r w:rsidRPr="004B669C">
        <w:rPr>
          <w:rFonts w:ascii="Times New Roman" w:hAnsi="Times New Roman"/>
          <w:lang w:val="lt-LT"/>
        </w:rPr>
        <w:t xml:space="preserve"> tarpe ir tokiu būdu selektyviai naikinamos leukeminės ląstelės. Kai kurios leukeminės ląstelės negali pačios sintetinti L-</w:t>
      </w:r>
      <w:proofErr w:type="spellStart"/>
      <w:r w:rsidRPr="004B669C">
        <w:rPr>
          <w:rFonts w:ascii="Times New Roman" w:hAnsi="Times New Roman"/>
          <w:lang w:val="lt-LT"/>
        </w:rPr>
        <w:t>asparagino</w:t>
      </w:r>
      <w:proofErr w:type="spellEnd"/>
      <w:r w:rsidRPr="004B669C">
        <w:rPr>
          <w:rFonts w:ascii="Times New Roman" w:hAnsi="Times New Roman"/>
          <w:lang w:val="lt-LT"/>
        </w:rPr>
        <w:t xml:space="preserve">, nes neturi </w:t>
      </w:r>
      <w:proofErr w:type="spellStart"/>
      <w:r w:rsidRPr="004B669C">
        <w:rPr>
          <w:rFonts w:ascii="Times New Roman" w:hAnsi="Times New Roman"/>
          <w:lang w:val="lt-LT"/>
        </w:rPr>
        <w:t>asparagino</w:t>
      </w:r>
      <w:proofErr w:type="spellEnd"/>
      <w:r w:rsidRPr="004B669C">
        <w:rPr>
          <w:rFonts w:ascii="Times New Roman" w:hAnsi="Times New Roman"/>
          <w:lang w:val="lt-LT"/>
        </w:rPr>
        <w:t xml:space="preserve"> </w:t>
      </w:r>
      <w:proofErr w:type="spellStart"/>
      <w:r w:rsidRPr="004B669C">
        <w:rPr>
          <w:rFonts w:ascii="Times New Roman" w:hAnsi="Times New Roman"/>
          <w:lang w:val="lt-LT"/>
        </w:rPr>
        <w:t>sintetazės</w:t>
      </w:r>
      <w:proofErr w:type="spellEnd"/>
      <w:r w:rsidRPr="004B669C">
        <w:rPr>
          <w:rFonts w:ascii="Times New Roman" w:hAnsi="Times New Roman"/>
          <w:lang w:val="lt-LT"/>
        </w:rPr>
        <w:t xml:space="preserve"> ir išlikimui joms yra būtinas </w:t>
      </w:r>
      <w:proofErr w:type="spellStart"/>
      <w:r w:rsidRPr="004B669C">
        <w:rPr>
          <w:rFonts w:ascii="Times New Roman" w:hAnsi="Times New Roman"/>
          <w:lang w:val="lt-LT"/>
        </w:rPr>
        <w:t>egzogeninis</w:t>
      </w:r>
      <w:proofErr w:type="spellEnd"/>
      <w:r w:rsidRPr="004B669C">
        <w:rPr>
          <w:rFonts w:ascii="Times New Roman" w:hAnsi="Times New Roman"/>
          <w:lang w:val="lt-LT"/>
        </w:rPr>
        <w:t xml:space="preserve"> </w:t>
      </w:r>
      <w:proofErr w:type="spellStart"/>
      <w:r w:rsidRPr="004B669C">
        <w:rPr>
          <w:rFonts w:ascii="Times New Roman" w:hAnsi="Times New Roman"/>
          <w:lang w:val="lt-LT"/>
        </w:rPr>
        <w:t>asparaginas</w:t>
      </w:r>
      <w:proofErr w:type="spellEnd"/>
      <w:r w:rsidRPr="004B669C">
        <w:rPr>
          <w:rFonts w:ascii="Times New Roman" w:hAnsi="Times New Roman"/>
          <w:lang w:val="lt-LT"/>
        </w:rPr>
        <w:t>. L-</w:t>
      </w:r>
      <w:proofErr w:type="spellStart"/>
      <w:r w:rsidRPr="004B669C">
        <w:rPr>
          <w:rFonts w:ascii="Times New Roman" w:hAnsi="Times New Roman"/>
          <w:lang w:val="lt-LT"/>
        </w:rPr>
        <w:t>asparagino</w:t>
      </w:r>
      <w:proofErr w:type="spellEnd"/>
      <w:r w:rsidRPr="004B669C">
        <w:rPr>
          <w:rFonts w:ascii="Times New Roman" w:hAnsi="Times New Roman"/>
          <w:lang w:val="lt-LT"/>
        </w:rPr>
        <w:t xml:space="preserve"> suskaldymas sukelia baltymų sintezės slopinimą ir leukeminių ląstelių </w:t>
      </w:r>
      <w:proofErr w:type="spellStart"/>
      <w:r w:rsidRPr="004B669C">
        <w:rPr>
          <w:rFonts w:ascii="Times New Roman" w:hAnsi="Times New Roman"/>
          <w:lang w:val="lt-LT"/>
        </w:rPr>
        <w:t>apoptozę</w:t>
      </w:r>
      <w:proofErr w:type="spellEnd"/>
      <w:r w:rsidRPr="004B669C">
        <w:rPr>
          <w:rFonts w:ascii="Times New Roman" w:hAnsi="Times New Roman"/>
          <w:lang w:val="lt-LT"/>
        </w:rPr>
        <w:t xml:space="preserve">. Normalios ląstelės yra veikiamos mažiau, nes jos pačios gali sintetinti </w:t>
      </w:r>
      <w:proofErr w:type="spellStart"/>
      <w:r w:rsidRPr="004B669C">
        <w:rPr>
          <w:rFonts w:ascii="Times New Roman" w:hAnsi="Times New Roman"/>
          <w:lang w:val="lt-LT"/>
        </w:rPr>
        <w:t>asparaginą</w:t>
      </w:r>
      <w:proofErr w:type="spellEnd"/>
      <w:r w:rsidRPr="004B669C">
        <w:rPr>
          <w:rFonts w:ascii="Times New Roman" w:hAnsi="Times New Roman"/>
          <w:lang w:val="lt-LT"/>
        </w:rPr>
        <w:t xml:space="preserve">. </w:t>
      </w:r>
    </w:p>
    <w:p w:rsidR="00C76300" w:rsidRPr="004B669C" w:rsidRDefault="00C76300" w:rsidP="00B577F1">
      <w:pPr>
        <w:pStyle w:val="Betarp1"/>
        <w:rPr>
          <w:rFonts w:ascii="Times New Roman" w:hAnsi="Times New Roman"/>
          <w:lang w:val="lt-LT"/>
        </w:rPr>
      </w:pPr>
      <w:r w:rsidRPr="004B669C">
        <w:rPr>
          <w:rFonts w:ascii="Times New Roman" w:hAnsi="Times New Roman"/>
          <w:lang w:val="lt-LT"/>
        </w:rPr>
        <w:t xml:space="preserve">Didžiausias slopinamasis poveikis pasireiškia ląstelių </w:t>
      </w:r>
      <w:proofErr w:type="spellStart"/>
      <w:r w:rsidRPr="004B669C">
        <w:rPr>
          <w:rFonts w:ascii="Times New Roman" w:hAnsi="Times New Roman"/>
          <w:lang w:val="lt-LT"/>
        </w:rPr>
        <w:t>pomitozinės</w:t>
      </w:r>
      <w:proofErr w:type="spellEnd"/>
      <w:r w:rsidRPr="004B669C">
        <w:rPr>
          <w:rFonts w:ascii="Times New Roman" w:hAnsi="Times New Roman"/>
          <w:lang w:val="lt-LT"/>
        </w:rPr>
        <w:t xml:space="preserve"> G1 fazės metu. </w:t>
      </w:r>
    </w:p>
    <w:p w:rsidR="00C76300" w:rsidRPr="004B669C" w:rsidRDefault="00C76300" w:rsidP="00B577F1">
      <w:pPr>
        <w:pStyle w:val="Betarp1"/>
        <w:rPr>
          <w:rFonts w:ascii="Times New Roman" w:hAnsi="Times New Roman"/>
          <w:lang w:val="lt-LT"/>
        </w:rPr>
      </w:pPr>
    </w:p>
    <w:p w:rsidR="00C76300" w:rsidRPr="004B669C" w:rsidRDefault="00C76300" w:rsidP="00B577F1">
      <w:pPr>
        <w:pStyle w:val="Betarp1"/>
        <w:rPr>
          <w:rFonts w:ascii="Times New Roman" w:hAnsi="Times New Roman"/>
          <w:i/>
          <w:lang w:val="lt-LT"/>
        </w:rPr>
      </w:pPr>
      <w:proofErr w:type="spellStart"/>
      <w:r w:rsidRPr="004B669C">
        <w:rPr>
          <w:rFonts w:ascii="Times New Roman" w:hAnsi="Times New Roman"/>
          <w:i/>
          <w:lang w:val="lt-LT"/>
        </w:rPr>
        <w:t>Farmakodinaminės</w:t>
      </w:r>
      <w:proofErr w:type="spellEnd"/>
      <w:r w:rsidRPr="004B669C">
        <w:rPr>
          <w:rFonts w:ascii="Times New Roman" w:hAnsi="Times New Roman"/>
          <w:i/>
          <w:lang w:val="lt-LT"/>
        </w:rPr>
        <w:t xml:space="preserve"> savybės</w:t>
      </w:r>
    </w:p>
    <w:p w:rsidR="00C76300" w:rsidRPr="004B669C" w:rsidRDefault="00C76300" w:rsidP="00B577F1">
      <w:pPr>
        <w:pStyle w:val="Betarp1"/>
        <w:rPr>
          <w:rFonts w:ascii="Times New Roman" w:hAnsi="Times New Roman"/>
          <w:lang w:val="lt-LT"/>
        </w:rPr>
      </w:pPr>
      <w:proofErr w:type="spellStart"/>
      <w:r w:rsidRPr="004B669C">
        <w:rPr>
          <w:rFonts w:ascii="Times New Roman" w:hAnsi="Times New Roman"/>
          <w:i/>
          <w:lang w:val="lt-LT"/>
        </w:rPr>
        <w:t>A</w:t>
      </w:r>
      <w:r w:rsidRPr="004B669C">
        <w:rPr>
          <w:rFonts w:ascii="Times New Roman" w:hAnsi="Times New Roman"/>
          <w:lang w:val="lt-LT"/>
        </w:rPr>
        <w:t>sparaginazės</w:t>
      </w:r>
      <w:proofErr w:type="spellEnd"/>
      <w:r w:rsidRPr="004B669C">
        <w:rPr>
          <w:rFonts w:ascii="Times New Roman" w:hAnsi="Times New Roman"/>
          <w:lang w:val="lt-LT"/>
        </w:rPr>
        <w:t xml:space="preserve"> aktyvumas prieš leukemines ląsteles buvo įrodytas tyrimais </w:t>
      </w:r>
      <w:proofErr w:type="spellStart"/>
      <w:r w:rsidRPr="004B669C">
        <w:rPr>
          <w:rFonts w:ascii="Times New Roman" w:hAnsi="Times New Roman"/>
          <w:i/>
          <w:lang w:val="lt-LT"/>
        </w:rPr>
        <w:t>in</w:t>
      </w:r>
      <w:proofErr w:type="spellEnd"/>
      <w:r w:rsidRPr="004B669C">
        <w:rPr>
          <w:rFonts w:ascii="Times New Roman" w:hAnsi="Times New Roman"/>
          <w:i/>
          <w:lang w:val="lt-LT"/>
        </w:rPr>
        <w:t xml:space="preserve"> </w:t>
      </w:r>
      <w:proofErr w:type="spellStart"/>
      <w:r w:rsidRPr="004B669C">
        <w:rPr>
          <w:rFonts w:ascii="Times New Roman" w:hAnsi="Times New Roman"/>
          <w:i/>
          <w:lang w:val="lt-LT"/>
        </w:rPr>
        <w:t>vivo</w:t>
      </w:r>
      <w:proofErr w:type="spellEnd"/>
      <w:r w:rsidRPr="004B669C">
        <w:rPr>
          <w:rFonts w:ascii="Times New Roman" w:hAnsi="Times New Roman"/>
          <w:lang w:val="lt-LT"/>
        </w:rPr>
        <w:t xml:space="preserve"> su pelėmis turinčioms </w:t>
      </w:r>
      <w:proofErr w:type="spellStart"/>
      <w:r w:rsidRPr="004B669C">
        <w:rPr>
          <w:rFonts w:ascii="Times New Roman" w:hAnsi="Times New Roman"/>
          <w:lang w:val="lt-LT"/>
        </w:rPr>
        <w:t>asparaginazei</w:t>
      </w:r>
      <w:proofErr w:type="spellEnd"/>
      <w:r w:rsidRPr="004B669C">
        <w:rPr>
          <w:rFonts w:ascii="Times New Roman" w:hAnsi="Times New Roman"/>
          <w:lang w:val="lt-LT"/>
        </w:rPr>
        <w:t xml:space="preserve"> jautrią </w:t>
      </w:r>
      <w:proofErr w:type="spellStart"/>
      <w:r w:rsidRPr="004B669C">
        <w:rPr>
          <w:rFonts w:ascii="Times New Roman" w:hAnsi="Times New Roman"/>
          <w:lang w:val="lt-LT"/>
        </w:rPr>
        <w:t>Gardner</w:t>
      </w:r>
      <w:proofErr w:type="spellEnd"/>
      <w:r w:rsidRPr="004B669C">
        <w:rPr>
          <w:rFonts w:ascii="Times New Roman" w:hAnsi="Times New Roman"/>
          <w:lang w:val="lt-LT"/>
        </w:rPr>
        <w:t xml:space="preserve"> limfomą (6C3HED) ir nuo dozės priklausantis aktyvumas prieš leukemines ląsteles buvo vertintas žmogaus ŪLL </w:t>
      </w:r>
      <w:proofErr w:type="spellStart"/>
      <w:r w:rsidRPr="004B669C">
        <w:rPr>
          <w:rFonts w:ascii="Times New Roman" w:hAnsi="Times New Roman"/>
          <w:lang w:val="lt-LT"/>
        </w:rPr>
        <w:t>ksenotransplantate</w:t>
      </w:r>
      <w:proofErr w:type="spellEnd"/>
      <w:r w:rsidRPr="004B669C">
        <w:rPr>
          <w:rFonts w:ascii="Times New Roman" w:hAnsi="Times New Roman"/>
          <w:lang w:val="lt-LT"/>
        </w:rPr>
        <w:t xml:space="preserve"> NOD/SCID pelėje po pakartotinės intraveninės injekcijos.</w:t>
      </w:r>
    </w:p>
    <w:p w:rsidR="00C76300" w:rsidRPr="004B669C" w:rsidRDefault="00C76300" w:rsidP="00B577F1">
      <w:pPr>
        <w:pStyle w:val="BTEMEASMCA"/>
      </w:pPr>
    </w:p>
    <w:p w:rsidR="00C76300" w:rsidRPr="004B669C" w:rsidRDefault="00C76300" w:rsidP="00B577F1">
      <w:pPr>
        <w:pStyle w:val="PI-2EMEASMCA"/>
      </w:pPr>
      <w:bookmarkStart w:id="34" w:name="_Toc129243113"/>
      <w:bookmarkStart w:id="35" w:name="_Toc129243238"/>
      <w:r w:rsidRPr="004B669C">
        <w:t>5.2</w:t>
      </w:r>
      <w:r w:rsidRPr="004B669C">
        <w:tab/>
      </w:r>
      <w:proofErr w:type="spellStart"/>
      <w:r w:rsidRPr="004B669C">
        <w:t>Farmakokinetinės</w:t>
      </w:r>
      <w:proofErr w:type="spellEnd"/>
      <w:r w:rsidRPr="004B669C">
        <w:t xml:space="preserve"> savybės</w:t>
      </w:r>
      <w:bookmarkEnd w:id="34"/>
      <w:bookmarkEnd w:id="35"/>
    </w:p>
    <w:p w:rsidR="00C76300" w:rsidRPr="004B669C" w:rsidRDefault="00C76300" w:rsidP="00B577F1">
      <w:pPr>
        <w:pStyle w:val="Betarp1"/>
        <w:rPr>
          <w:rFonts w:ascii="Times New Roman" w:hAnsi="Times New Roman"/>
          <w:lang w:val="lt-LT"/>
        </w:rPr>
      </w:pPr>
    </w:p>
    <w:p w:rsidR="00C76300" w:rsidRPr="004B669C" w:rsidRDefault="00C76300" w:rsidP="00B577F1">
      <w:pPr>
        <w:pStyle w:val="Betarp1"/>
        <w:rPr>
          <w:rFonts w:ascii="Times New Roman" w:hAnsi="Times New Roman"/>
          <w:lang w:val="lt-LT"/>
        </w:rPr>
      </w:pPr>
      <w:proofErr w:type="spellStart"/>
      <w:r w:rsidRPr="004B669C">
        <w:rPr>
          <w:rFonts w:ascii="Times New Roman" w:hAnsi="Times New Roman"/>
          <w:lang w:val="lt-LT"/>
        </w:rPr>
        <w:t>Farmakokinetinės</w:t>
      </w:r>
      <w:proofErr w:type="spellEnd"/>
      <w:r w:rsidRPr="004B669C">
        <w:rPr>
          <w:rFonts w:ascii="Times New Roman" w:hAnsi="Times New Roman"/>
          <w:lang w:val="lt-LT"/>
        </w:rPr>
        <w:t xml:space="preserve"> </w:t>
      </w: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savybės buvo neseniai pakartotinai tiriamos 16 vaikų, kuriems buvo naujai diagnozuota ūmi </w:t>
      </w:r>
      <w:proofErr w:type="spellStart"/>
      <w:r w:rsidRPr="004B669C">
        <w:rPr>
          <w:rFonts w:ascii="Times New Roman" w:hAnsi="Times New Roman"/>
          <w:lang w:val="lt-LT"/>
        </w:rPr>
        <w:t>limfoblastinė</w:t>
      </w:r>
      <w:proofErr w:type="spellEnd"/>
      <w:r w:rsidRPr="004B669C">
        <w:rPr>
          <w:rFonts w:ascii="Times New Roman" w:hAnsi="Times New Roman"/>
          <w:lang w:val="lt-LT"/>
        </w:rPr>
        <w:t xml:space="preserve"> leukemija ir kurie po pradinio gydymo, remisijos metu gavo </w:t>
      </w: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infuzijas po </w:t>
      </w:r>
      <w:r w:rsidR="00745C2B">
        <w:rPr>
          <w:rFonts w:ascii="Times New Roman" w:hAnsi="Times New Roman"/>
          <w:lang w:val="lt-LT"/>
        </w:rPr>
        <w:t>5 000</w:t>
      </w:r>
      <w:r w:rsidRPr="004B669C">
        <w:rPr>
          <w:rFonts w:ascii="Times New Roman" w:hAnsi="Times New Roman"/>
          <w:lang w:val="lt-LT"/>
        </w:rPr>
        <w:t> V/m² kas 3 dienas iš viso 8 dozes (</w:t>
      </w:r>
      <w:bookmarkStart w:id="36" w:name="_Ref236020945"/>
      <w:proofErr w:type="spellStart"/>
      <w:r w:rsidRPr="004B669C">
        <w:rPr>
          <w:rFonts w:ascii="Times New Roman" w:hAnsi="Times New Roman"/>
          <w:lang w:val="lt-LT"/>
        </w:rPr>
        <w:t>Pieters</w:t>
      </w:r>
      <w:proofErr w:type="spellEnd"/>
      <w:r w:rsidRPr="004B669C">
        <w:rPr>
          <w:rFonts w:ascii="Times New Roman" w:hAnsi="Times New Roman"/>
          <w:lang w:val="lt-LT"/>
        </w:rPr>
        <w:t xml:space="preserve"> R et al. </w:t>
      </w:r>
      <w:proofErr w:type="spellStart"/>
      <w:r w:rsidRPr="004B669C">
        <w:rPr>
          <w:rFonts w:ascii="Times New Roman" w:hAnsi="Times New Roman"/>
          <w:lang w:val="lt-LT"/>
        </w:rPr>
        <w:t>Blood</w:t>
      </w:r>
      <w:proofErr w:type="spellEnd"/>
      <w:r w:rsidRPr="004B669C">
        <w:rPr>
          <w:rFonts w:ascii="Times New Roman" w:hAnsi="Times New Roman"/>
          <w:lang w:val="lt-LT"/>
        </w:rPr>
        <w:t xml:space="preserve"> 2008; 112(13):4832-8</w:t>
      </w:r>
      <w:bookmarkEnd w:id="36"/>
      <w:r w:rsidRPr="004B669C">
        <w:rPr>
          <w:rFonts w:ascii="Times New Roman" w:hAnsi="Times New Roman"/>
          <w:lang w:val="lt-LT"/>
        </w:rPr>
        <w:t xml:space="preserve">). Didžiausias aktyvumas serume buvo nustatytas iškart po infuzijos pabaigos. Vidutinis pusinės eliminacijos laikas po pirmos dozės pavartojimo buvo maždaug 19 valandų (svyravo nuo 12 iki 27 valandų). </w:t>
      </w:r>
      <w:proofErr w:type="spellStart"/>
      <w:r w:rsidRPr="004B669C">
        <w:rPr>
          <w:rFonts w:ascii="Times New Roman" w:hAnsi="Times New Roman"/>
          <w:lang w:val="lt-LT"/>
        </w:rPr>
        <w:t>Farmakokinetiniai</w:t>
      </w:r>
      <w:proofErr w:type="spellEnd"/>
      <w:r w:rsidRPr="004B669C">
        <w:rPr>
          <w:rFonts w:ascii="Times New Roman" w:hAnsi="Times New Roman"/>
          <w:lang w:val="lt-LT"/>
        </w:rPr>
        <w:t xml:space="preserve"> parametrai po pirmos </w:t>
      </w: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dozės pavartojimo pateikti žemiau esančioje lentelėje</w:t>
      </w:r>
    </w:p>
    <w:p w:rsidR="00C76300" w:rsidRPr="004B669C" w:rsidRDefault="00C76300" w:rsidP="00B577F1">
      <w:pPr>
        <w:pStyle w:val="Betarp1"/>
        <w:rPr>
          <w:rFonts w:ascii="Times New Roman" w:hAnsi="Times New Roman"/>
          <w:lang w:val="lt-LT"/>
        </w:rPr>
      </w:pPr>
    </w:p>
    <w:tbl>
      <w:tblPr>
        <w:tblW w:w="66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3"/>
        <w:gridCol w:w="3120"/>
      </w:tblGrid>
      <w:tr w:rsidR="00C76300" w:rsidRPr="004B669C" w:rsidTr="00D80650">
        <w:tc>
          <w:tcPr>
            <w:tcW w:w="2659" w:type="pct"/>
            <w:vAlign w:val="center"/>
          </w:tcPr>
          <w:p w:rsidR="00C76300" w:rsidRPr="004B669C" w:rsidRDefault="00C76300" w:rsidP="00B577F1">
            <w:pPr>
              <w:spacing w:after="0" w:line="240" w:lineRule="auto"/>
              <w:rPr>
                <w:rFonts w:ascii="Times New Roman" w:hAnsi="Times New Roman"/>
                <w:b/>
              </w:rPr>
            </w:pPr>
            <w:r w:rsidRPr="004B669C">
              <w:rPr>
                <w:rFonts w:ascii="Times New Roman" w:hAnsi="Times New Roman"/>
                <w:b/>
              </w:rPr>
              <w:t>Parametrai</w:t>
            </w:r>
          </w:p>
        </w:tc>
        <w:tc>
          <w:tcPr>
            <w:tcW w:w="2341" w:type="pct"/>
          </w:tcPr>
          <w:p w:rsidR="00C76300" w:rsidRPr="004B669C" w:rsidRDefault="00C76300" w:rsidP="00B577F1">
            <w:pPr>
              <w:spacing w:after="0" w:line="240" w:lineRule="auto"/>
              <w:rPr>
                <w:rFonts w:ascii="Times New Roman" w:hAnsi="Times New Roman"/>
                <w:b/>
              </w:rPr>
            </w:pPr>
            <w:r w:rsidRPr="004B669C">
              <w:rPr>
                <w:rFonts w:ascii="Times New Roman" w:hAnsi="Times New Roman"/>
                <w:b/>
              </w:rPr>
              <w:t>Vidurkis (Svyravimas)</w:t>
            </w:r>
          </w:p>
        </w:tc>
      </w:tr>
      <w:tr w:rsidR="00C76300" w:rsidRPr="004B669C" w:rsidTr="00D80650">
        <w:tc>
          <w:tcPr>
            <w:tcW w:w="2659" w:type="pct"/>
            <w:vAlign w:val="center"/>
          </w:tcPr>
          <w:p w:rsidR="00C76300" w:rsidRPr="004B669C" w:rsidRDefault="00C76300" w:rsidP="00E97709">
            <w:pPr>
              <w:spacing w:after="0" w:line="240" w:lineRule="auto"/>
              <w:rPr>
                <w:rFonts w:ascii="Times New Roman" w:hAnsi="Times New Roman"/>
                <w:lang w:val="pt-PT"/>
              </w:rPr>
            </w:pPr>
            <w:r w:rsidRPr="004B669C">
              <w:rPr>
                <w:rFonts w:ascii="Times New Roman" w:hAnsi="Times New Roman"/>
                <w:lang w:val="pt-PT"/>
              </w:rPr>
              <w:t>Plotas po kreive [AUC</w:t>
            </w:r>
            <w:r w:rsidRPr="004B669C">
              <w:rPr>
                <w:rFonts w:ascii="Times New Roman" w:hAnsi="Times New Roman"/>
                <w:vertAlign w:val="subscript"/>
                <w:lang w:val="pt-PT"/>
              </w:rPr>
              <w:t>0-72h</w:t>
            </w:r>
            <w:r w:rsidRPr="004B669C">
              <w:rPr>
                <w:rFonts w:ascii="Times New Roman" w:hAnsi="Times New Roman"/>
                <w:lang w:val="pt-PT"/>
              </w:rPr>
              <w:t>]</w:t>
            </w:r>
          </w:p>
        </w:tc>
        <w:tc>
          <w:tcPr>
            <w:tcW w:w="2341" w:type="pct"/>
            <w:vAlign w:val="center"/>
          </w:tcPr>
          <w:p w:rsidR="00C76300" w:rsidRPr="004B669C" w:rsidRDefault="00C76300" w:rsidP="00330428">
            <w:pPr>
              <w:spacing w:after="0" w:line="240" w:lineRule="auto"/>
              <w:rPr>
                <w:rFonts w:ascii="Times New Roman" w:hAnsi="Times New Roman"/>
              </w:rPr>
            </w:pPr>
            <w:r w:rsidRPr="004B669C">
              <w:rPr>
                <w:rFonts w:ascii="Times New Roman" w:hAnsi="Times New Roman"/>
              </w:rPr>
              <w:t xml:space="preserve">69,135 (49,243 - 83,850) V x </w:t>
            </w:r>
            <w:proofErr w:type="spellStart"/>
            <w:r w:rsidRPr="004B669C">
              <w:rPr>
                <w:rFonts w:ascii="Times New Roman" w:hAnsi="Times New Roman"/>
              </w:rPr>
              <w:t>val</w:t>
            </w:r>
            <w:proofErr w:type="spellEnd"/>
            <w:r w:rsidRPr="004B669C">
              <w:rPr>
                <w:rFonts w:ascii="Times New Roman" w:hAnsi="Times New Roman"/>
              </w:rPr>
              <w:t>/L</w:t>
            </w:r>
          </w:p>
        </w:tc>
      </w:tr>
      <w:tr w:rsidR="00C76300" w:rsidRPr="004B669C" w:rsidTr="00D80650">
        <w:tc>
          <w:tcPr>
            <w:tcW w:w="2659" w:type="pct"/>
            <w:vAlign w:val="center"/>
          </w:tcPr>
          <w:p w:rsidR="00C76300" w:rsidRPr="004B669C" w:rsidRDefault="00C76300" w:rsidP="00E97709">
            <w:pPr>
              <w:spacing w:after="0" w:line="240" w:lineRule="auto"/>
              <w:rPr>
                <w:rFonts w:ascii="Times New Roman" w:hAnsi="Times New Roman"/>
              </w:rPr>
            </w:pPr>
            <w:r w:rsidRPr="004B669C">
              <w:rPr>
                <w:rFonts w:ascii="Times New Roman" w:hAnsi="Times New Roman"/>
              </w:rPr>
              <w:t>Maksimali koncentracija serume [</w:t>
            </w:r>
            <w:proofErr w:type="spellStart"/>
            <w:r w:rsidRPr="004B669C">
              <w:rPr>
                <w:rFonts w:ascii="Times New Roman" w:hAnsi="Times New Roman"/>
              </w:rPr>
              <w:t>C</w:t>
            </w:r>
            <w:r w:rsidRPr="004B669C">
              <w:rPr>
                <w:rFonts w:ascii="Times New Roman" w:hAnsi="Times New Roman"/>
                <w:vertAlign w:val="subscript"/>
              </w:rPr>
              <w:t>max</w:t>
            </w:r>
            <w:proofErr w:type="spellEnd"/>
            <w:r w:rsidRPr="004B669C">
              <w:rPr>
                <w:rFonts w:ascii="Times New Roman" w:hAnsi="Times New Roman"/>
              </w:rPr>
              <w:t>]</w:t>
            </w:r>
          </w:p>
        </w:tc>
        <w:tc>
          <w:tcPr>
            <w:tcW w:w="2341" w:type="pct"/>
            <w:vAlign w:val="center"/>
          </w:tcPr>
          <w:p w:rsidR="00C76300" w:rsidRPr="004B669C" w:rsidRDefault="00C76300" w:rsidP="00330428">
            <w:pPr>
              <w:spacing w:after="0" w:line="240" w:lineRule="auto"/>
              <w:rPr>
                <w:rFonts w:ascii="Times New Roman" w:hAnsi="Times New Roman"/>
              </w:rPr>
            </w:pPr>
            <w:r w:rsidRPr="004B669C">
              <w:rPr>
                <w:rFonts w:ascii="Times New Roman" w:hAnsi="Times New Roman"/>
              </w:rPr>
              <w:t>3,699 (2,898 - 4,968) V/L</w:t>
            </w:r>
          </w:p>
        </w:tc>
      </w:tr>
      <w:tr w:rsidR="00C76300" w:rsidRPr="004B669C" w:rsidTr="00D80650">
        <w:tc>
          <w:tcPr>
            <w:tcW w:w="2659" w:type="pct"/>
            <w:vAlign w:val="center"/>
          </w:tcPr>
          <w:p w:rsidR="00C76300" w:rsidRPr="004B669C" w:rsidRDefault="00C76300" w:rsidP="00E97709">
            <w:pPr>
              <w:spacing w:after="0" w:line="240" w:lineRule="auto"/>
              <w:rPr>
                <w:rFonts w:ascii="Times New Roman" w:hAnsi="Times New Roman"/>
                <w:lang w:val="fi-FI"/>
              </w:rPr>
            </w:pPr>
            <w:r w:rsidRPr="004B669C">
              <w:rPr>
                <w:rFonts w:ascii="Times New Roman" w:hAnsi="Times New Roman"/>
                <w:lang w:val="fi-FI"/>
              </w:rPr>
              <w:t>Pusinės eliminacijos laikas</w:t>
            </w:r>
            <w:r w:rsidRPr="004B669C">
              <w:rPr>
                <w:rFonts w:ascii="Times New Roman" w:hAnsi="Times New Roman"/>
                <w:vertAlign w:val="subscript"/>
                <w:lang w:val="fi-FI"/>
              </w:rPr>
              <w:t xml:space="preserve"> </w:t>
            </w:r>
            <w:r w:rsidRPr="004B669C">
              <w:rPr>
                <w:rFonts w:ascii="Times New Roman" w:hAnsi="Times New Roman"/>
                <w:lang w:val="fi-FI"/>
              </w:rPr>
              <w:t>[t</w:t>
            </w:r>
            <w:r w:rsidRPr="004B669C">
              <w:rPr>
                <w:rFonts w:ascii="Times New Roman" w:hAnsi="Times New Roman"/>
                <w:vertAlign w:val="subscript"/>
                <w:lang w:val="fi-FI"/>
              </w:rPr>
              <w:t xml:space="preserve">1/2 </w:t>
            </w:r>
            <w:r w:rsidRPr="004B669C">
              <w:rPr>
                <w:rFonts w:ascii="Times New Roman" w:hAnsi="Times New Roman"/>
                <w:vertAlign w:val="subscript"/>
              </w:rPr>
              <w:t>λ</w:t>
            </w:r>
            <w:r w:rsidRPr="004B669C">
              <w:rPr>
                <w:rFonts w:ascii="Times New Roman" w:hAnsi="Times New Roman"/>
                <w:vertAlign w:val="subscript"/>
                <w:lang w:val="fi-FI"/>
              </w:rPr>
              <w:t>z</w:t>
            </w:r>
            <w:r w:rsidRPr="004B669C">
              <w:rPr>
                <w:rFonts w:ascii="Times New Roman" w:hAnsi="Times New Roman"/>
                <w:lang w:val="fi-FI"/>
              </w:rPr>
              <w:t>]</w:t>
            </w:r>
          </w:p>
        </w:tc>
        <w:tc>
          <w:tcPr>
            <w:tcW w:w="2341" w:type="pct"/>
            <w:vAlign w:val="center"/>
          </w:tcPr>
          <w:p w:rsidR="00C76300" w:rsidRPr="004B669C" w:rsidRDefault="00C76300" w:rsidP="00330428">
            <w:pPr>
              <w:spacing w:after="0" w:line="240" w:lineRule="auto"/>
              <w:rPr>
                <w:rFonts w:ascii="Times New Roman" w:hAnsi="Times New Roman"/>
              </w:rPr>
            </w:pPr>
            <w:r w:rsidRPr="004B669C">
              <w:rPr>
                <w:rFonts w:ascii="Times New Roman" w:hAnsi="Times New Roman"/>
              </w:rPr>
              <w:t xml:space="preserve">18,5 (12,7 – 27,4) </w:t>
            </w:r>
            <w:proofErr w:type="spellStart"/>
            <w:r w:rsidRPr="004B669C">
              <w:rPr>
                <w:rFonts w:ascii="Times New Roman" w:hAnsi="Times New Roman"/>
              </w:rPr>
              <w:t>val</w:t>
            </w:r>
            <w:proofErr w:type="spellEnd"/>
          </w:p>
        </w:tc>
      </w:tr>
      <w:tr w:rsidR="00C76300" w:rsidRPr="004B669C" w:rsidTr="00D80650">
        <w:tc>
          <w:tcPr>
            <w:tcW w:w="2659" w:type="pct"/>
            <w:vAlign w:val="center"/>
          </w:tcPr>
          <w:p w:rsidR="00C76300" w:rsidRPr="004B669C" w:rsidRDefault="00C76300" w:rsidP="00E97709">
            <w:pPr>
              <w:spacing w:after="0" w:line="240" w:lineRule="auto"/>
              <w:rPr>
                <w:rFonts w:ascii="Times New Roman" w:hAnsi="Times New Roman"/>
              </w:rPr>
            </w:pPr>
            <w:r w:rsidRPr="004B669C">
              <w:rPr>
                <w:rFonts w:ascii="Times New Roman" w:hAnsi="Times New Roman"/>
              </w:rPr>
              <w:t>Bendras klirensas [</w:t>
            </w:r>
            <w:proofErr w:type="spellStart"/>
            <w:r w:rsidRPr="004B669C">
              <w:rPr>
                <w:rFonts w:ascii="Times New Roman" w:hAnsi="Times New Roman"/>
              </w:rPr>
              <w:t>Cl</w:t>
            </w:r>
            <w:r w:rsidRPr="004B669C">
              <w:rPr>
                <w:rFonts w:ascii="Times New Roman" w:hAnsi="Times New Roman"/>
                <w:vertAlign w:val="subscript"/>
              </w:rPr>
              <w:t>tot</w:t>
            </w:r>
            <w:proofErr w:type="spellEnd"/>
            <w:r w:rsidRPr="004B669C">
              <w:rPr>
                <w:rFonts w:ascii="Times New Roman" w:hAnsi="Times New Roman"/>
              </w:rPr>
              <w:t>]</w:t>
            </w:r>
          </w:p>
        </w:tc>
        <w:tc>
          <w:tcPr>
            <w:tcW w:w="2341" w:type="pct"/>
            <w:vAlign w:val="center"/>
          </w:tcPr>
          <w:p w:rsidR="00C76300" w:rsidRPr="004B669C" w:rsidRDefault="00C76300" w:rsidP="00330428">
            <w:pPr>
              <w:spacing w:after="0" w:line="240" w:lineRule="auto"/>
              <w:rPr>
                <w:rFonts w:ascii="Times New Roman" w:hAnsi="Times New Roman"/>
              </w:rPr>
            </w:pPr>
            <w:r w:rsidRPr="004B669C">
              <w:rPr>
                <w:rFonts w:ascii="Times New Roman" w:hAnsi="Times New Roman"/>
              </w:rPr>
              <w:t>0,050 (0,027 – 0,117) L/</w:t>
            </w:r>
            <w:proofErr w:type="spellStart"/>
            <w:r w:rsidRPr="004B669C">
              <w:rPr>
                <w:rFonts w:ascii="Times New Roman" w:hAnsi="Times New Roman"/>
              </w:rPr>
              <w:t>val</w:t>
            </w:r>
            <w:proofErr w:type="spellEnd"/>
          </w:p>
        </w:tc>
      </w:tr>
      <w:tr w:rsidR="00C76300" w:rsidRPr="004B669C" w:rsidTr="00D80650">
        <w:tc>
          <w:tcPr>
            <w:tcW w:w="2659" w:type="pct"/>
            <w:vAlign w:val="center"/>
          </w:tcPr>
          <w:p w:rsidR="00C76300" w:rsidRPr="004B669C" w:rsidRDefault="00C76300" w:rsidP="00E97709">
            <w:pPr>
              <w:spacing w:after="0" w:line="240" w:lineRule="auto"/>
              <w:rPr>
                <w:rFonts w:ascii="Times New Roman" w:hAnsi="Times New Roman"/>
              </w:rPr>
            </w:pPr>
            <w:r w:rsidRPr="004B669C">
              <w:rPr>
                <w:rFonts w:ascii="Times New Roman" w:hAnsi="Times New Roman"/>
              </w:rPr>
              <w:t>Pasiskirstymo tūris [</w:t>
            </w:r>
            <w:proofErr w:type="spellStart"/>
            <w:r w:rsidRPr="004B669C">
              <w:rPr>
                <w:rFonts w:ascii="Times New Roman" w:hAnsi="Times New Roman"/>
              </w:rPr>
              <w:t>V</w:t>
            </w:r>
            <w:r w:rsidRPr="004B669C">
              <w:rPr>
                <w:rFonts w:ascii="Times New Roman" w:hAnsi="Times New Roman"/>
                <w:vertAlign w:val="subscript"/>
              </w:rPr>
              <w:t>dss</w:t>
            </w:r>
            <w:proofErr w:type="spellEnd"/>
            <w:r w:rsidRPr="004B669C">
              <w:rPr>
                <w:rFonts w:ascii="Times New Roman" w:hAnsi="Times New Roman"/>
              </w:rPr>
              <w:t>]</w:t>
            </w:r>
          </w:p>
        </w:tc>
        <w:tc>
          <w:tcPr>
            <w:tcW w:w="2341" w:type="pct"/>
            <w:vAlign w:val="center"/>
          </w:tcPr>
          <w:p w:rsidR="00C76300" w:rsidRPr="004B669C" w:rsidRDefault="00C76300" w:rsidP="00330428">
            <w:pPr>
              <w:spacing w:after="0" w:line="240" w:lineRule="auto"/>
              <w:rPr>
                <w:rFonts w:ascii="Times New Roman" w:hAnsi="Times New Roman"/>
              </w:rPr>
            </w:pPr>
            <w:r w:rsidRPr="004B669C">
              <w:rPr>
                <w:rFonts w:ascii="Times New Roman" w:hAnsi="Times New Roman"/>
              </w:rPr>
              <w:t>0,97 (0,41 – 2,33) L</w:t>
            </w:r>
          </w:p>
        </w:tc>
      </w:tr>
    </w:tbl>
    <w:p w:rsidR="00C76300" w:rsidRPr="004B669C" w:rsidRDefault="00C76300" w:rsidP="00E97709">
      <w:pPr>
        <w:pStyle w:val="Betarp1"/>
        <w:rPr>
          <w:rFonts w:ascii="Times New Roman" w:hAnsi="Times New Roman"/>
          <w:lang w:val="lt-LT"/>
        </w:rPr>
      </w:pPr>
    </w:p>
    <w:p w:rsidR="00C76300" w:rsidRPr="004B669C" w:rsidRDefault="00C76300" w:rsidP="00330428">
      <w:pPr>
        <w:pStyle w:val="Betarp1"/>
        <w:rPr>
          <w:rFonts w:ascii="Times New Roman" w:hAnsi="Times New Roman"/>
          <w:lang w:val="lt-LT"/>
        </w:rPr>
      </w:pP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gydymo metu vidutinis serumo </w:t>
      </w:r>
      <w:proofErr w:type="spellStart"/>
      <w:r w:rsidRPr="004B669C">
        <w:rPr>
          <w:rFonts w:ascii="Times New Roman" w:hAnsi="Times New Roman"/>
          <w:lang w:val="lt-LT"/>
        </w:rPr>
        <w:t>asparaginazės</w:t>
      </w:r>
      <w:proofErr w:type="spellEnd"/>
      <w:r w:rsidRPr="004B669C">
        <w:rPr>
          <w:rFonts w:ascii="Times New Roman" w:hAnsi="Times New Roman"/>
          <w:lang w:val="lt-LT"/>
        </w:rPr>
        <w:t xml:space="preserve"> aktyvumas gerokai viršijo planuojamą 100 V/L ribą, kuri yra būtina siekiant užtikrinti visišką L-</w:t>
      </w:r>
      <w:proofErr w:type="spellStart"/>
      <w:r w:rsidRPr="004B669C">
        <w:rPr>
          <w:rFonts w:ascii="Times New Roman" w:hAnsi="Times New Roman"/>
          <w:lang w:val="lt-LT"/>
        </w:rPr>
        <w:t>asparagino</w:t>
      </w:r>
      <w:proofErr w:type="spellEnd"/>
      <w:r w:rsidRPr="004B669C">
        <w:rPr>
          <w:rFonts w:ascii="Times New Roman" w:hAnsi="Times New Roman"/>
          <w:lang w:val="lt-LT"/>
        </w:rPr>
        <w:t xml:space="preserve"> suskaldymą.</w:t>
      </w:r>
    </w:p>
    <w:p w:rsidR="00C76300" w:rsidRPr="004B669C" w:rsidRDefault="00C76300" w:rsidP="00227B17">
      <w:pPr>
        <w:pStyle w:val="Betarp1"/>
        <w:rPr>
          <w:rFonts w:ascii="Times New Roman" w:hAnsi="Times New Roman"/>
          <w:lang w:val="lt-LT"/>
        </w:rPr>
      </w:pPr>
    </w:p>
    <w:p w:rsidR="00C76300" w:rsidRPr="004B669C" w:rsidRDefault="00C76300" w:rsidP="00217A1F">
      <w:pPr>
        <w:pStyle w:val="Betarp1"/>
        <w:rPr>
          <w:rFonts w:ascii="Times New Roman" w:hAnsi="Times New Roman"/>
          <w:i/>
          <w:lang w:val="lt-LT"/>
        </w:rPr>
      </w:pPr>
      <w:proofErr w:type="spellStart"/>
      <w:r w:rsidRPr="004B669C">
        <w:rPr>
          <w:rFonts w:ascii="Times New Roman" w:hAnsi="Times New Roman"/>
          <w:i/>
          <w:lang w:val="lt-LT"/>
        </w:rPr>
        <w:t>Rezorbcija</w:t>
      </w:r>
      <w:proofErr w:type="spellEnd"/>
    </w:p>
    <w:p w:rsidR="00C76300" w:rsidRPr="004B669C" w:rsidRDefault="00C76300" w:rsidP="00405A4B">
      <w:pPr>
        <w:pStyle w:val="Betarp1"/>
        <w:rPr>
          <w:rFonts w:ascii="Times New Roman" w:hAnsi="Times New Roman"/>
          <w:lang w:val="lt-LT"/>
        </w:rPr>
      </w:pPr>
      <w:proofErr w:type="spellStart"/>
      <w:r w:rsidRPr="004B669C">
        <w:rPr>
          <w:rFonts w:ascii="Times New Roman" w:hAnsi="Times New Roman"/>
          <w:lang w:val="lt-LT"/>
        </w:rPr>
        <w:t>Asparaginazė</w:t>
      </w:r>
      <w:proofErr w:type="spellEnd"/>
      <w:r w:rsidRPr="004B669C">
        <w:rPr>
          <w:rFonts w:ascii="Times New Roman" w:hAnsi="Times New Roman"/>
          <w:lang w:val="lt-LT"/>
        </w:rPr>
        <w:t xml:space="preserve"> iš virškinimo trakto nerezorbuojama, todėl ją reikia vartoti į veną arba į raumenis. Vidutinis </w:t>
      </w: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w:t>
      </w:r>
      <w:proofErr w:type="spellStart"/>
      <w:r w:rsidRPr="004B669C">
        <w:rPr>
          <w:rFonts w:ascii="Times New Roman" w:hAnsi="Times New Roman"/>
          <w:lang w:val="lt-LT"/>
        </w:rPr>
        <w:t>bioprieinamumas</w:t>
      </w:r>
      <w:proofErr w:type="spellEnd"/>
      <w:r w:rsidRPr="004B669C">
        <w:rPr>
          <w:rFonts w:ascii="Times New Roman" w:hAnsi="Times New Roman"/>
          <w:lang w:val="lt-LT"/>
        </w:rPr>
        <w:t xml:space="preserve"> po pavartojimo į raumenis yra 50 %.</w:t>
      </w:r>
    </w:p>
    <w:p w:rsidR="00C76300" w:rsidRPr="004B669C" w:rsidRDefault="00C76300" w:rsidP="00EA3F4A">
      <w:pPr>
        <w:pStyle w:val="Betarp1"/>
        <w:rPr>
          <w:rFonts w:ascii="Times New Roman" w:hAnsi="Times New Roman"/>
          <w:lang w:val="lt-LT"/>
        </w:rPr>
      </w:pPr>
    </w:p>
    <w:p w:rsidR="00C76300" w:rsidRPr="004B669C" w:rsidRDefault="00C76300" w:rsidP="00B577F1">
      <w:pPr>
        <w:pStyle w:val="Betarp1"/>
        <w:rPr>
          <w:rFonts w:ascii="Times New Roman" w:hAnsi="Times New Roman"/>
          <w:i/>
          <w:lang w:val="lt-LT"/>
        </w:rPr>
      </w:pPr>
      <w:r w:rsidRPr="004B669C">
        <w:rPr>
          <w:rFonts w:ascii="Times New Roman" w:hAnsi="Times New Roman"/>
          <w:i/>
          <w:lang w:val="lt-LT"/>
        </w:rPr>
        <w:lastRenderedPageBreak/>
        <w:t>Pasiskirstymas</w:t>
      </w:r>
    </w:p>
    <w:p w:rsidR="00C76300" w:rsidRPr="004B669C" w:rsidRDefault="00C76300" w:rsidP="00B577F1">
      <w:pPr>
        <w:pStyle w:val="Betarp1"/>
        <w:rPr>
          <w:rFonts w:ascii="Times New Roman" w:hAnsi="Times New Roman"/>
          <w:lang w:val="lt-LT"/>
        </w:rPr>
      </w:pPr>
      <w:proofErr w:type="spellStart"/>
      <w:r w:rsidRPr="004B669C">
        <w:rPr>
          <w:rFonts w:ascii="Times New Roman" w:hAnsi="Times New Roman"/>
          <w:lang w:val="lt-LT"/>
        </w:rPr>
        <w:t>Asparaginazė</w:t>
      </w:r>
      <w:proofErr w:type="spellEnd"/>
      <w:r w:rsidRPr="004B669C">
        <w:rPr>
          <w:rFonts w:ascii="Times New Roman" w:hAnsi="Times New Roman"/>
          <w:lang w:val="lt-LT"/>
        </w:rPr>
        <w:t xml:space="preserve"> dažniausiai pasiskirsto </w:t>
      </w:r>
      <w:proofErr w:type="spellStart"/>
      <w:r w:rsidRPr="004B669C">
        <w:rPr>
          <w:rFonts w:ascii="Times New Roman" w:hAnsi="Times New Roman"/>
          <w:lang w:val="lt-LT"/>
        </w:rPr>
        <w:t>intravaskuliniame</w:t>
      </w:r>
      <w:proofErr w:type="spellEnd"/>
      <w:r w:rsidRPr="004B669C">
        <w:rPr>
          <w:rFonts w:ascii="Times New Roman" w:hAnsi="Times New Roman"/>
          <w:lang w:val="lt-LT"/>
        </w:rPr>
        <w:t xml:space="preserve"> tarpe ir pro kraujo-smegenų barjerą neprasiskverbia arba prasiskverbia labai mažai. Todėl </w:t>
      </w:r>
      <w:proofErr w:type="spellStart"/>
      <w:r w:rsidRPr="004B669C">
        <w:rPr>
          <w:rFonts w:ascii="Times New Roman" w:hAnsi="Times New Roman"/>
          <w:lang w:val="lt-LT"/>
        </w:rPr>
        <w:t>asparaginazė</w:t>
      </w:r>
      <w:proofErr w:type="spellEnd"/>
      <w:r w:rsidRPr="004B669C">
        <w:rPr>
          <w:rFonts w:ascii="Times New Roman" w:hAnsi="Times New Roman"/>
          <w:lang w:val="lt-LT"/>
        </w:rPr>
        <w:t xml:space="preserve"> </w:t>
      </w:r>
      <w:proofErr w:type="spellStart"/>
      <w:r w:rsidRPr="004B669C">
        <w:rPr>
          <w:rFonts w:ascii="Times New Roman" w:hAnsi="Times New Roman"/>
          <w:lang w:val="lt-LT"/>
        </w:rPr>
        <w:t>asparaginą</w:t>
      </w:r>
      <w:proofErr w:type="spellEnd"/>
      <w:r w:rsidRPr="004B669C">
        <w:rPr>
          <w:rFonts w:ascii="Times New Roman" w:hAnsi="Times New Roman"/>
          <w:lang w:val="lt-LT"/>
        </w:rPr>
        <w:t xml:space="preserve"> daugiausia skaldo </w:t>
      </w:r>
      <w:proofErr w:type="spellStart"/>
      <w:r w:rsidRPr="004B669C">
        <w:rPr>
          <w:rFonts w:ascii="Times New Roman" w:hAnsi="Times New Roman"/>
          <w:lang w:val="lt-LT"/>
        </w:rPr>
        <w:t>intravaskuliniame</w:t>
      </w:r>
      <w:proofErr w:type="spellEnd"/>
      <w:r w:rsidRPr="004B669C">
        <w:rPr>
          <w:rFonts w:ascii="Times New Roman" w:hAnsi="Times New Roman"/>
          <w:lang w:val="lt-LT"/>
        </w:rPr>
        <w:t xml:space="preserve"> tarpe. Kadangi dėl to susidaro koncentracijų skirtumas tarp </w:t>
      </w:r>
      <w:proofErr w:type="spellStart"/>
      <w:r w:rsidRPr="004B669C">
        <w:rPr>
          <w:rFonts w:ascii="Times New Roman" w:hAnsi="Times New Roman"/>
          <w:lang w:val="lt-LT"/>
        </w:rPr>
        <w:t>ektravaskulinio</w:t>
      </w:r>
      <w:proofErr w:type="spellEnd"/>
      <w:r w:rsidRPr="004B669C">
        <w:rPr>
          <w:rFonts w:ascii="Times New Roman" w:hAnsi="Times New Roman"/>
          <w:lang w:val="lt-LT"/>
        </w:rPr>
        <w:t xml:space="preserve"> ir </w:t>
      </w:r>
      <w:proofErr w:type="spellStart"/>
      <w:r w:rsidRPr="004B669C">
        <w:rPr>
          <w:rFonts w:ascii="Times New Roman" w:hAnsi="Times New Roman"/>
          <w:lang w:val="lt-LT"/>
        </w:rPr>
        <w:t>intravaskulinio</w:t>
      </w:r>
      <w:proofErr w:type="spellEnd"/>
      <w:r w:rsidRPr="004B669C">
        <w:rPr>
          <w:rFonts w:ascii="Times New Roman" w:hAnsi="Times New Roman"/>
          <w:lang w:val="lt-LT"/>
        </w:rPr>
        <w:t xml:space="preserve"> tarpų, </w:t>
      </w:r>
      <w:proofErr w:type="spellStart"/>
      <w:r w:rsidRPr="004B669C">
        <w:rPr>
          <w:rFonts w:ascii="Times New Roman" w:hAnsi="Times New Roman"/>
          <w:lang w:val="lt-LT"/>
        </w:rPr>
        <w:t>asparagino</w:t>
      </w:r>
      <w:proofErr w:type="spellEnd"/>
      <w:r w:rsidRPr="004B669C">
        <w:rPr>
          <w:rFonts w:ascii="Times New Roman" w:hAnsi="Times New Roman"/>
          <w:lang w:val="lt-LT"/>
        </w:rPr>
        <w:t xml:space="preserve"> kiekis </w:t>
      </w:r>
      <w:proofErr w:type="spellStart"/>
      <w:r w:rsidRPr="004B669C">
        <w:rPr>
          <w:rFonts w:ascii="Times New Roman" w:hAnsi="Times New Roman"/>
          <w:lang w:val="lt-LT"/>
        </w:rPr>
        <w:t>ekstravaskuliniame</w:t>
      </w:r>
      <w:proofErr w:type="spellEnd"/>
      <w:r w:rsidRPr="004B669C">
        <w:rPr>
          <w:rFonts w:ascii="Times New Roman" w:hAnsi="Times New Roman"/>
          <w:lang w:val="lt-LT"/>
        </w:rPr>
        <w:t xml:space="preserve"> tarpe atitinkamai taip pat sumažėja, pvz., nugaros smegenų skystyje.  </w:t>
      </w:r>
    </w:p>
    <w:p w:rsidR="00C76300" w:rsidRPr="004B669C" w:rsidRDefault="00C76300" w:rsidP="00B577F1">
      <w:pPr>
        <w:pStyle w:val="Betarp1"/>
        <w:rPr>
          <w:rFonts w:ascii="Times New Roman" w:hAnsi="Times New Roman"/>
          <w:lang w:val="lt-LT"/>
        </w:rPr>
      </w:pPr>
    </w:p>
    <w:p w:rsidR="00C76300" w:rsidRPr="004B669C" w:rsidRDefault="00C76300" w:rsidP="00B577F1">
      <w:pPr>
        <w:pStyle w:val="Betarp1"/>
        <w:rPr>
          <w:rFonts w:ascii="Times New Roman" w:hAnsi="Times New Roman"/>
          <w:i/>
          <w:lang w:val="lt-LT"/>
        </w:rPr>
      </w:pPr>
      <w:proofErr w:type="spellStart"/>
      <w:r w:rsidRPr="004B669C">
        <w:rPr>
          <w:rFonts w:ascii="Times New Roman" w:hAnsi="Times New Roman"/>
          <w:i/>
          <w:lang w:val="lt-LT"/>
        </w:rPr>
        <w:t>Biotransformacija</w:t>
      </w:r>
      <w:proofErr w:type="spellEnd"/>
    </w:p>
    <w:p w:rsidR="00C76300" w:rsidRPr="004B669C" w:rsidRDefault="00C76300" w:rsidP="00B577F1">
      <w:pPr>
        <w:pStyle w:val="Betarp1"/>
        <w:rPr>
          <w:rFonts w:ascii="Times New Roman" w:hAnsi="Times New Roman"/>
          <w:lang w:val="lt-LT"/>
        </w:rPr>
      </w:pPr>
      <w:proofErr w:type="spellStart"/>
      <w:r w:rsidRPr="004B669C">
        <w:rPr>
          <w:rFonts w:ascii="Times New Roman" w:hAnsi="Times New Roman"/>
          <w:lang w:val="lt-LT"/>
        </w:rPr>
        <w:t>Asparaginazės</w:t>
      </w:r>
      <w:proofErr w:type="spellEnd"/>
      <w:r w:rsidRPr="004B669C">
        <w:rPr>
          <w:rFonts w:ascii="Times New Roman" w:hAnsi="Times New Roman"/>
          <w:lang w:val="lt-LT"/>
        </w:rPr>
        <w:t xml:space="preserve"> metabolizmas ir šalinimo kelias yra nežinomas, </w:t>
      </w:r>
      <w:proofErr w:type="spellStart"/>
      <w:r w:rsidRPr="004B669C">
        <w:rPr>
          <w:rFonts w:ascii="Times New Roman" w:hAnsi="Times New Roman"/>
          <w:lang w:val="lt-LT"/>
        </w:rPr>
        <w:t>but</w:t>
      </w:r>
      <w:proofErr w:type="spellEnd"/>
      <w:r w:rsidRPr="004B669C">
        <w:rPr>
          <w:rFonts w:ascii="Times New Roman" w:hAnsi="Times New Roman"/>
          <w:lang w:val="lt-LT"/>
        </w:rPr>
        <w:t xml:space="preserve"> manoma, kad skaidymas vyksta </w:t>
      </w:r>
      <w:proofErr w:type="spellStart"/>
      <w:r w:rsidRPr="004B669C">
        <w:rPr>
          <w:rFonts w:ascii="Times New Roman" w:hAnsi="Times New Roman"/>
          <w:lang w:val="lt-LT"/>
        </w:rPr>
        <w:t>retikulio-histiocitų</w:t>
      </w:r>
      <w:proofErr w:type="spellEnd"/>
      <w:r w:rsidRPr="004B669C">
        <w:rPr>
          <w:rFonts w:ascii="Times New Roman" w:hAnsi="Times New Roman"/>
          <w:lang w:val="lt-LT"/>
        </w:rPr>
        <w:t xml:space="preserve"> sistemoje ir dalyvaujant plazmos proteazėms.</w:t>
      </w:r>
    </w:p>
    <w:p w:rsidR="00C76300" w:rsidRPr="004B669C" w:rsidRDefault="00C76300" w:rsidP="00B577F1">
      <w:pPr>
        <w:pStyle w:val="Betarp1"/>
        <w:rPr>
          <w:rFonts w:ascii="Times New Roman" w:hAnsi="Times New Roman"/>
          <w:lang w:val="lt-LT"/>
        </w:rPr>
      </w:pPr>
    </w:p>
    <w:p w:rsidR="00C76300" w:rsidRPr="004B669C" w:rsidRDefault="00C76300" w:rsidP="00B577F1">
      <w:pPr>
        <w:pStyle w:val="Betarp1"/>
        <w:rPr>
          <w:rFonts w:ascii="Times New Roman" w:hAnsi="Times New Roman"/>
          <w:i/>
          <w:lang w:val="lt-LT"/>
        </w:rPr>
      </w:pPr>
      <w:r w:rsidRPr="004B669C">
        <w:rPr>
          <w:rFonts w:ascii="Times New Roman" w:hAnsi="Times New Roman"/>
          <w:i/>
          <w:lang w:val="lt-LT"/>
        </w:rPr>
        <w:t>Šalinimas</w:t>
      </w:r>
    </w:p>
    <w:p w:rsidR="00C76300" w:rsidRPr="004B669C" w:rsidRDefault="00C76300" w:rsidP="00B577F1">
      <w:pPr>
        <w:pStyle w:val="Betarp1"/>
        <w:rPr>
          <w:rFonts w:ascii="Times New Roman" w:hAnsi="Times New Roman"/>
          <w:lang w:val="lt-LT"/>
        </w:rPr>
      </w:pP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pusinės eliminacijos laikas yra vidutiniškai viena diena ir nepriklauso nuo lyties, amžiaus, dozės, vartojimo būdo (</w:t>
      </w:r>
      <w:proofErr w:type="spellStart"/>
      <w:r w:rsidRPr="004B669C">
        <w:rPr>
          <w:rFonts w:ascii="Times New Roman" w:hAnsi="Times New Roman"/>
          <w:lang w:val="lt-LT"/>
        </w:rPr>
        <w:t>i.v</w:t>
      </w:r>
      <w:proofErr w:type="spellEnd"/>
      <w:r w:rsidRPr="004B669C">
        <w:rPr>
          <w:rFonts w:ascii="Times New Roman" w:hAnsi="Times New Roman"/>
          <w:lang w:val="lt-LT"/>
        </w:rPr>
        <w:t xml:space="preserve">. ar </w:t>
      </w:r>
      <w:proofErr w:type="spellStart"/>
      <w:r w:rsidRPr="004B669C">
        <w:rPr>
          <w:rFonts w:ascii="Times New Roman" w:hAnsi="Times New Roman"/>
          <w:lang w:val="lt-LT"/>
        </w:rPr>
        <w:t>i.r</w:t>
      </w:r>
      <w:proofErr w:type="spellEnd"/>
      <w:r w:rsidRPr="004B669C">
        <w:rPr>
          <w:rFonts w:ascii="Times New Roman" w:hAnsi="Times New Roman"/>
          <w:lang w:val="lt-LT"/>
        </w:rPr>
        <w:t xml:space="preserve">), inkstų ar kepenų funkcijos. </w:t>
      </w:r>
    </w:p>
    <w:p w:rsidR="00C76300" w:rsidRPr="004B669C" w:rsidRDefault="00C76300" w:rsidP="00B577F1">
      <w:pPr>
        <w:pStyle w:val="Betarp1"/>
        <w:rPr>
          <w:rFonts w:ascii="Times New Roman" w:hAnsi="Times New Roman"/>
          <w:lang w:val="lt-LT"/>
        </w:rPr>
      </w:pPr>
      <w:proofErr w:type="spellStart"/>
      <w:r w:rsidRPr="004B669C">
        <w:rPr>
          <w:rFonts w:ascii="Times New Roman" w:hAnsi="Times New Roman"/>
          <w:lang w:val="lt-LT"/>
        </w:rPr>
        <w:t>Asparaginazės</w:t>
      </w:r>
      <w:proofErr w:type="spellEnd"/>
      <w:r w:rsidRPr="004B669C">
        <w:rPr>
          <w:rFonts w:ascii="Times New Roman" w:hAnsi="Times New Roman"/>
          <w:lang w:val="lt-LT"/>
        </w:rPr>
        <w:t xml:space="preserve"> aktyvumas šlapime nebuvo nustatytas.</w:t>
      </w:r>
    </w:p>
    <w:p w:rsidR="00C76300" w:rsidRPr="004B669C" w:rsidRDefault="00C76300" w:rsidP="00B577F1">
      <w:pPr>
        <w:pStyle w:val="BTEMEASMCA"/>
      </w:pPr>
    </w:p>
    <w:p w:rsidR="00C76300" w:rsidRPr="004B669C" w:rsidRDefault="00C76300" w:rsidP="00B577F1">
      <w:pPr>
        <w:pStyle w:val="PI-2EMEASMCA"/>
      </w:pPr>
      <w:bookmarkStart w:id="37" w:name="_Toc129243114"/>
      <w:bookmarkStart w:id="38" w:name="_Toc129243239"/>
      <w:r w:rsidRPr="004B669C">
        <w:t>5.3</w:t>
      </w:r>
      <w:r w:rsidRPr="004B669C">
        <w:tab/>
      </w:r>
      <w:proofErr w:type="spellStart"/>
      <w:r w:rsidRPr="004B669C">
        <w:t>Ikiklinikinių</w:t>
      </w:r>
      <w:proofErr w:type="spellEnd"/>
      <w:r w:rsidRPr="004B669C">
        <w:t xml:space="preserve"> saugumo tyrimų duomenys</w:t>
      </w:r>
      <w:bookmarkEnd w:id="37"/>
      <w:bookmarkEnd w:id="38"/>
    </w:p>
    <w:p w:rsidR="00C76300" w:rsidRPr="004B669C" w:rsidRDefault="00C76300" w:rsidP="00B577F1">
      <w:pPr>
        <w:pStyle w:val="BTEMEASMCA"/>
      </w:pPr>
    </w:p>
    <w:p w:rsidR="00C76300" w:rsidRPr="001A5B50" w:rsidRDefault="00C76300" w:rsidP="00B577F1">
      <w:pPr>
        <w:pStyle w:val="BTEMEASMCA"/>
        <w:rPr>
          <w:i/>
        </w:rPr>
      </w:pPr>
      <w:r w:rsidRPr="001A5B50">
        <w:rPr>
          <w:i/>
        </w:rPr>
        <w:t xml:space="preserve">Ūminio </w:t>
      </w:r>
      <w:proofErr w:type="spellStart"/>
      <w:r w:rsidRPr="001A5B50">
        <w:rPr>
          <w:i/>
        </w:rPr>
        <w:t>toksiškumo</w:t>
      </w:r>
      <w:proofErr w:type="spellEnd"/>
      <w:r w:rsidRPr="001A5B50">
        <w:rPr>
          <w:i/>
        </w:rPr>
        <w:t xml:space="preserve"> tyrimai</w:t>
      </w:r>
    </w:p>
    <w:p w:rsidR="00C76300" w:rsidRPr="004B669C" w:rsidRDefault="00C76300" w:rsidP="00B577F1">
      <w:pPr>
        <w:pStyle w:val="BTEMEASMCA"/>
      </w:pPr>
      <w:r w:rsidRPr="004B669C">
        <w:t>LD</w:t>
      </w:r>
      <w:r w:rsidRPr="004B669C">
        <w:rPr>
          <w:vertAlign w:val="subscript"/>
        </w:rPr>
        <w:t>50</w:t>
      </w:r>
      <w:r w:rsidRPr="004B669C">
        <w:t xml:space="preserve"> (</w:t>
      </w:r>
      <w:proofErr w:type="spellStart"/>
      <w:r w:rsidRPr="004B669C">
        <w:t>letalinė</w:t>
      </w:r>
      <w:proofErr w:type="spellEnd"/>
      <w:r w:rsidRPr="004B669C">
        <w:t xml:space="preserve"> dozė 50 %) buvo vertinama pelėms į veną ir po oda suleidus vienkartinę 2000 000TV/kg, o į pilvaplėvės ertmę </w:t>
      </w:r>
      <w:proofErr w:type="spellStart"/>
      <w:r w:rsidRPr="004B669C">
        <w:t>maženę</w:t>
      </w:r>
      <w:proofErr w:type="spellEnd"/>
      <w:r w:rsidRPr="004B669C">
        <w:t xml:space="preserve"> nei 7 500 000 TV/kg) ir žiurkėms į veną ir į pilvaplėvės ertmę ir po oda suleidus 7 500 – 8 200 TV/kg dozę.</w:t>
      </w:r>
    </w:p>
    <w:p w:rsidR="00C76300" w:rsidRPr="004B669C" w:rsidRDefault="00C76300" w:rsidP="00B577F1">
      <w:pPr>
        <w:pStyle w:val="BTEMEASMCA"/>
      </w:pPr>
    </w:p>
    <w:p w:rsidR="00C76300" w:rsidRPr="001A5B50" w:rsidRDefault="00C76300" w:rsidP="00B577F1">
      <w:pPr>
        <w:pStyle w:val="BTEMEASMCA"/>
        <w:rPr>
          <w:i/>
        </w:rPr>
      </w:pPr>
      <w:r w:rsidRPr="001A5B50">
        <w:rPr>
          <w:i/>
        </w:rPr>
        <w:t xml:space="preserve">Kartotinių dozių </w:t>
      </w:r>
      <w:proofErr w:type="spellStart"/>
      <w:r w:rsidRPr="001A5B50">
        <w:rPr>
          <w:i/>
        </w:rPr>
        <w:t>toksiškumo</w:t>
      </w:r>
      <w:proofErr w:type="spellEnd"/>
      <w:r w:rsidRPr="001A5B50">
        <w:rPr>
          <w:i/>
        </w:rPr>
        <w:t xml:space="preserve"> tyrimai</w:t>
      </w:r>
    </w:p>
    <w:p w:rsidR="00C76300" w:rsidRPr="004B669C" w:rsidRDefault="00C76300" w:rsidP="00B577F1">
      <w:pPr>
        <w:pStyle w:val="BTEMEASMCA"/>
      </w:pPr>
      <w:r w:rsidRPr="004B669C">
        <w:t xml:space="preserve">Kartotinių dozių </w:t>
      </w:r>
      <w:proofErr w:type="spellStart"/>
      <w:r w:rsidRPr="004B669C">
        <w:t>toksiškumo</w:t>
      </w:r>
      <w:proofErr w:type="spellEnd"/>
      <w:r w:rsidRPr="004B669C">
        <w:t xml:space="preserve"> tyrimai su žiurkėmis kurioms 28 dienas į veną buvo leidžiama 100 V, 1000 V ir 10 000 V/ kg/</w:t>
      </w:r>
      <w:proofErr w:type="spellStart"/>
      <w:r w:rsidRPr="004B669C">
        <w:t>k.s</w:t>
      </w:r>
      <w:proofErr w:type="spellEnd"/>
      <w:r w:rsidRPr="004B669C">
        <w:t xml:space="preserve">. </w:t>
      </w:r>
      <w:proofErr w:type="spellStart"/>
      <w:r w:rsidRPr="004B669C">
        <w:t>Asparaginase</w:t>
      </w:r>
      <w:proofErr w:type="spellEnd"/>
      <w:r w:rsidRPr="004B669C">
        <w:t xml:space="preserve"> </w:t>
      </w:r>
      <w:proofErr w:type="spellStart"/>
      <w:r w:rsidRPr="004B669C">
        <w:t>medac</w:t>
      </w:r>
      <w:proofErr w:type="spellEnd"/>
      <w:r w:rsidRPr="004B669C">
        <w:t xml:space="preserve"> 10 000 V/kg </w:t>
      </w:r>
      <w:proofErr w:type="spellStart"/>
      <w:r w:rsidRPr="004B669C">
        <w:t>ks</w:t>
      </w:r>
      <w:proofErr w:type="spellEnd"/>
      <w:r w:rsidRPr="004B669C">
        <w:t xml:space="preserve">/parą dozės, nepageidaujamo poveikio lygis, kuris būtų mažesnis nei 100 V, nepastebėta. Pagrindiniai toksinio poveikio požymiai buvo </w:t>
      </w:r>
      <w:proofErr w:type="spellStart"/>
      <w:r w:rsidRPr="004B669C">
        <w:t>pilioerekcija</w:t>
      </w:r>
      <w:proofErr w:type="spellEnd"/>
      <w:r w:rsidRPr="004B669C">
        <w:t xml:space="preserve">, kaklo odos pažeidimai ir sumažėjęs kūno svoris. Abiejų lyčių žiurkėms nustatyti keleto hematologinių ir biocheminių parametrų pakitimai. Buvo nustatyti sumažėjęs blužnies svoris, padidėję </w:t>
      </w:r>
      <w:proofErr w:type="spellStart"/>
      <w:r w:rsidRPr="004B669C">
        <w:t>užkrūčio</w:t>
      </w:r>
      <w:proofErr w:type="spellEnd"/>
      <w:r w:rsidRPr="004B669C">
        <w:t xml:space="preserve"> liaukos ir inkstų svoris. Žiurkėms, kurioms buvo suleista 10 000 V/kg /</w:t>
      </w:r>
      <w:proofErr w:type="spellStart"/>
      <w:r w:rsidRPr="004B669C">
        <w:t>k.s</w:t>
      </w:r>
      <w:proofErr w:type="spellEnd"/>
      <w:r w:rsidRPr="004B669C">
        <w:t xml:space="preserve">. </w:t>
      </w:r>
      <w:proofErr w:type="spellStart"/>
      <w:r w:rsidRPr="004B669C">
        <w:t>asparaginazės</w:t>
      </w:r>
      <w:proofErr w:type="spellEnd"/>
      <w:r w:rsidRPr="004B669C">
        <w:t xml:space="preserve"> dozės buvo mažiau judrios. Kai kurioms žiurkėms pasireiškė sunkus slopinimas (įskaitant apatiją ir šoninę padėtį) ir santykinai padidėjusi smegenų masė. Sunkūs klinikiniai požymiai atsistatymo periodo pabaigoje išnyko. Biocheminiai ir hematologiniai pakitimai išnyko dalinai po 4 atsistatymo periodo savaičių.</w:t>
      </w:r>
    </w:p>
    <w:p w:rsidR="00C76300" w:rsidRPr="004B669C" w:rsidRDefault="00C76300" w:rsidP="00B577F1">
      <w:pPr>
        <w:pStyle w:val="BTEMEASMCA"/>
      </w:pPr>
    </w:p>
    <w:p w:rsidR="00C76300" w:rsidRPr="004B669C" w:rsidRDefault="00C76300" w:rsidP="00B577F1">
      <w:pPr>
        <w:pStyle w:val="BTEMEASMCA"/>
      </w:pPr>
      <w:r w:rsidRPr="004B669C">
        <w:t xml:space="preserve">1, 3 ir 6 mėnesių trukmės kartotinių dozių </w:t>
      </w:r>
      <w:proofErr w:type="spellStart"/>
      <w:r w:rsidRPr="004B669C">
        <w:t>toksiškumo</w:t>
      </w:r>
      <w:proofErr w:type="spellEnd"/>
      <w:r w:rsidRPr="004B669C">
        <w:t xml:space="preserve"> tyrimai atlikti žiurkėms ir šunims kasdien leidžiant labai dideles </w:t>
      </w:r>
      <w:proofErr w:type="spellStart"/>
      <w:r w:rsidRPr="004B669C">
        <w:t>asparaginazės</w:t>
      </w:r>
      <w:proofErr w:type="spellEnd"/>
      <w:r w:rsidRPr="004B669C">
        <w:t xml:space="preserve"> dozes (žiurkėms: į pilvaplėvę iki 20 000 V/kg; šunims: iki </w:t>
      </w:r>
      <w:r w:rsidR="00745C2B">
        <w:t>5 000</w:t>
      </w:r>
      <w:r w:rsidRPr="004B669C">
        <w:t xml:space="preserve"> V/kg), kai kuriems gyvūnams sukėlė mirtį per 2 savaites. Pagrindiniai organai taikiniai buvo kepenys žiurkėms ir blužnis ir </w:t>
      </w:r>
      <w:proofErr w:type="spellStart"/>
      <w:r w:rsidRPr="004B669C">
        <w:t>užkrūčio</w:t>
      </w:r>
      <w:proofErr w:type="spellEnd"/>
      <w:r w:rsidRPr="004B669C">
        <w:t xml:space="preserve"> liauka žiurkėms ir šunims. Nustatyti hematologinių rodiklių (sumažėjęs limfocitų skaičius) ir biocheminių rodiklių (baltymų serume, kalcio koncentracija plazmoje, kraujo šlapalo azoto (angl. BUN – </w:t>
      </w:r>
      <w:proofErr w:type="spellStart"/>
      <w:r w:rsidRPr="004B669C">
        <w:rPr>
          <w:i/>
        </w:rPr>
        <w:t>blood</w:t>
      </w:r>
      <w:proofErr w:type="spellEnd"/>
      <w:r w:rsidRPr="004B669C">
        <w:rPr>
          <w:i/>
        </w:rPr>
        <w:t xml:space="preserve"> </w:t>
      </w:r>
      <w:proofErr w:type="spellStart"/>
      <w:r w:rsidRPr="004B669C">
        <w:rPr>
          <w:i/>
        </w:rPr>
        <w:t>urea</w:t>
      </w:r>
      <w:proofErr w:type="spellEnd"/>
      <w:r w:rsidRPr="004B669C">
        <w:rPr>
          <w:i/>
        </w:rPr>
        <w:t xml:space="preserve"> </w:t>
      </w:r>
      <w:proofErr w:type="spellStart"/>
      <w:r w:rsidRPr="004B669C">
        <w:rPr>
          <w:i/>
        </w:rPr>
        <w:t>nitrogen</w:t>
      </w:r>
      <w:proofErr w:type="spellEnd"/>
      <w:r w:rsidRPr="004B669C">
        <w:t xml:space="preserve">) ir nebaltyminio azoto (angl. NPN – </w:t>
      </w:r>
      <w:proofErr w:type="spellStart"/>
      <w:r w:rsidRPr="004B669C">
        <w:t>non</w:t>
      </w:r>
      <w:proofErr w:type="spellEnd"/>
      <w:r w:rsidRPr="004B669C">
        <w:t xml:space="preserve"> </w:t>
      </w:r>
      <w:proofErr w:type="spellStart"/>
      <w:r w:rsidRPr="004B669C">
        <w:t>protein</w:t>
      </w:r>
      <w:proofErr w:type="spellEnd"/>
      <w:r w:rsidRPr="004B669C">
        <w:t xml:space="preserve"> </w:t>
      </w:r>
      <w:proofErr w:type="spellStart"/>
      <w:r w:rsidRPr="004B669C">
        <w:t>nitrogen</w:t>
      </w:r>
      <w:proofErr w:type="spellEnd"/>
      <w:r w:rsidRPr="004B669C">
        <w:t xml:space="preserve">)) pakitimai. </w:t>
      </w:r>
    </w:p>
    <w:p w:rsidR="00C76300" w:rsidRPr="004B669C" w:rsidRDefault="00C76300" w:rsidP="00B577F1">
      <w:pPr>
        <w:pStyle w:val="BTEMEASMCA"/>
      </w:pPr>
    </w:p>
    <w:p w:rsidR="00C76300" w:rsidRPr="004B669C" w:rsidRDefault="00C76300" w:rsidP="00B577F1">
      <w:pPr>
        <w:pStyle w:val="BTEMEASMCA"/>
      </w:pPr>
      <w:r w:rsidRPr="004B669C">
        <w:t xml:space="preserve">Kadangi </w:t>
      </w:r>
      <w:proofErr w:type="spellStart"/>
      <w:r w:rsidRPr="004B669C">
        <w:t>asparaginazė</w:t>
      </w:r>
      <w:proofErr w:type="spellEnd"/>
      <w:r w:rsidRPr="004B669C">
        <w:t xml:space="preserve"> yra bakterinės kilmės, pakartotinas jos vartojimas gali sukelti sunkias padidėjusios jautrumo reakcijas, pvz., anafilaksinį šoką. Atsiradus antikūnams prieš vaistinį preparatą gali atsirasti imuninis klirensas.</w:t>
      </w:r>
    </w:p>
    <w:p w:rsidR="00C76300" w:rsidRPr="004B669C" w:rsidRDefault="00C76300" w:rsidP="00B577F1">
      <w:pPr>
        <w:pStyle w:val="BTEMEASMCA"/>
      </w:pPr>
    </w:p>
    <w:p w:rsidR="00C76300" w:rsidRPr="001A5B50" w:rsidRDefault="00C76300" w:rsidP="00B577F1">
      <w:pPr>
        <w:pStyle w:val="BTEMEASMCA"/>
        <w:rPr>
          <w:i/>
        </w:rPr>
      </w:pPr>
      <w:proofErr w:type="spellStart"/>
      <w:r w:rsidRPr="001A5B50">
        <w:rPr>
          <w:i/>
        </w:rPr>
        <w:t>Mutageniškumas</w:t>
      </w:r>
      <w:proofErr w:type="spellEnd"/>
    </w:p>
    <w:p w:rsidR="00C76300" w:rsidRPr="004B669C" w:rsidRDefault="00C76300" w:rsidP="00B577F1">
      <w:pPr>
        <w:pStyle w:val="BTEMEASMCA"/>
      </w:pPr>
      <w:proofErr w:type="spellStart"/>
      <w:r w:rsidRPr="004B669C">
        <w:t>Asparaginazės</w:t>
      </w:r>
      <w:proofErr w:type="spellEnd"/>
      <w:r w:rsidRPr="004B669C">
        <w:t xml:space="preserve"> </w:t>
      </w:r>
      <w:proofErr w:type="spellStart"/>
      <w:r w:rsidRPr="004B669C">
        <w:t>mutageniško</w:t>
      </w:r>
      <w:proofErr w:type="spellEnd"/>
      <w:r w:rsidRPr="004B669C">
        <w:t xml:space="preserve"> poveikio </w:t>
      </w:r>
      <w:proofErr w:type="spellStart"/>
      <w:r w:rsidRPr="004B669C">
        <w:rPr>
          <w:i/>
        </w:rPr>
        <w:t>Salmonella</w:t>
      </w:r>
      <w:proofErr w:type="spellEnd"/>
      <w:r w:rsidRPr="004B669C">
        <w:rPr>
          <w:i/>
        </w:rPr>
        <w:t xml:space="preserve"> </w:t>
      </w:r>
      <w:proofErr w:type="spellStart"/>
      <w:r w:rsidRPr="004B669C">
        <w:rPr>
          <w:i/>
        </w:rPr>
        <w:t>Thyphimurium</w:t>
      </w:r>
      <w:proofErr w:type="spellEnd"/>
      <w:r w:rsidRPr="004B669C">
        <w:t xml:space="preserve"> padermėse TA98, TA 100 ir TA92 nepastebėta.</w:t>
      </w:r>
    </w:p>
    <w:p w:rsidR="00C76300" w:rsidRPr="004B669C" w:rsidRDefault="00C76300" w:rsidP="00B577F1">
      <w:pPr>
        <w:pStyle w:val="BTEMEASMCA"/>
      </w:pPr>
    </w:p>
    <w:p w:rsidR="00C76300" w:rsidRPr="001A5B50" w:rsidRDefault="00C76300" w:rsidP="00B577F1">
      <w:pPr>
        <w:pStyle w:val="BTEMEASMCA"/>
        <w:rPr>
          <w:i/>
        </w:rPr>
      </w:pPr>
      <w:r w:rsidRPr="001A5B50">
        <w:rPr>
          <w:i/>
        </w:rPr>
        <w:t>Toksinio poveikio reprodukcijai ir vystymuisi tyrimai</w:t>
      </w:r>
    </w:p>
    <w:p w:rsidR="00C76300" w:rsidRPr="004B669C" w:rsidRDefault="00C76300" w:rsidP="00B577F1">
      <w:pPr>
        <w:pStyle w:val="BTEMEASMCA"/>
      </w:pPr>
      <w:proofErr w:type="spellStart"/>
      <w:r w:rsidRPr="004B669C">
        <w:t>Embriotoksiniai</w:t>
      </w:r>
      <w:proofErr w:type="spellEnd"/>
      <w:r w:rsidRPr="004B669C">
        <w:t xml:space="preserve"> tyrimai parodė </w:t>
      </w:r>
      <w:proofErr w:type="spellStart"/>
      <w:r w:rsidRPr="004B669C">
        <w:t>teratogeninį</w:t>
      </w:r>
      <w:proofErr w:type="spellEnd"/>
      <w:r w:rsidRPr="004B669C">
        <w:t xml:space="preserve"> ir </w:t>
      </w:r>
      <w:proofErr w:type="spellStart"/>
      <w:r w:rsidRPr="004B669C">
        <w:t>embriotoksinį</w:t>
      </w:r>
      <w:proofErr w:type="spellEnd"/>
      <w:r w:rsidRPr="004B669C">
        <w:t xml:space="preserve"> poveikį pelėms ir žiurkėms. Iki 4 000 TV/kg dozės į veną suleistos pelėms ir į pilvaplėvės ertmę žiurkėms 7-13 nėštumo dieną, sukėlė abiejų rūšių vaisiaus </w:t>
      </w:r>
      <w:proofErr w:type="spellStart"/>
      <w:r w:rsidRPr="004B669C">
        <w:t>rezorbciją</w:t>
      </w:r>
      <w:proofErr w:type="spellEnd"/>
      <w:r w:rsidRPr="004B669C">
        <w:t xml:space="preserve">, smegenų išvaržą ir skeleto pakitimus. Galimo poveikio vaisingumui, perinataliniam ir </w:t>
      </w:r>
      <w:proofErr w:type="spellStart"/>
      <w:r w:rsidRPr="004B669C">
        <w:t>postnataliniam</w:t>
      </w:r>
      <w:proofErr w:type="spellEnd"/>
      <w:r w:rsidRPr="004B669C">
        <w:t xml:space="preserve"> vystymuisi tyrimai atlikti nebuvo. </w:t>
      </w:r>
    </w:p>
    <w:p w:rsidR="00C76300" w:rsidRPr="004B669C" w:rsidRDefault="00C76300" w:rsidP="00B577F1">
      <w:pPr>
        <w:pStyle w:val="BTEMEASMCA"/>
      </w:pPr>
    </w:p>
    <w:p w:rsidR="00C76300" w:rsidRPr="001A5B50" w:rsidRDefault="00C76300" w:rsidP="00B577F1">
      <w:pPr>
        <w:pStyle w:val="BTEMEASMCA"/>
        <w:rPr>
          <w:i/>
        </w:rPr>
      </w:pPr>
      <w:r w:rsidRPr="001A5B50">
        <w:rPr>
          <w:i/>
        </w:rPr>
        <w:t>Vietinis toleravimas</w:t>
      </w:r>
    </w:p>
    <w:p w:rsidR="00C76300" w:rsidRPr="004B669C" w:rsidRDefault="00C76300" w:rsidP="00B577F1">
      <w:pPr>
        <w:pStyle w:val="BTEMEASMCA"/>
        <w:rPr>
          <w:i/>
        </w:rPr>
      </w:pPr>
      <w:r w:rsidRPr="004B669C">
        <w:t xml:space="preserve">Žiurkėms ir šunims po vienkartinės į veną suleistos dozės, o žiurkėms po 4 savaičių kasdien į veną leidžiamų dozių, vietinė reakcija buvo normali. Vidutiniškai normali ji buvo nustatyta histologiniu metodu žiurkėms po vienkartinės injekcijos į raumenis. </w:t>
      </w:r>
    </w:p>
    <w:p w:rsidR="00C76300" w:rsidRPr="004B669C" w:rsidRDefault="00C76300" w:rsidP="00B577F1">
      <w:pPr>
        <w:pStyle w:val="BTEMEASMCA"/>
      </w:pPr>
    </w:p>
    <w:p w:rsidR="00C76300" w:rsidRPr="004B669C" w:rsidRDefault="00C76300" w:rsidP="00B577F1">
      <w:pPr>
        <w:pStyle w:val="BTEMEASMCA"/>
      </w:pPr>
    </w:p>
    <w:p w:rsidR="00C76300" w:rsidRPr="004B669C" w:rsidRDefault="00C76300" w:rsidP="00B577F1">
      <w:pPr>
        <w:pStyle w:val="PI-1EMEASMCA"/>
      </w:pPr>
      <w:bookmarkStart w:id="39" w:name="_Toc129243115"/>
      <w:bookmarkStart w:id="40" w:name="_Toc129243240"/>
      <w:r w:rsidRPr="004B669C">
        <w:t>6.</w:t>
      </w:r>
      <w:r w:rsidRPr="004B669C">
        <w:tab/>
        <w:t>FARMACINĖ INFORMACIJA</w:t>
      </w:r>
      <w:bookmarkEnd w:id="39"/>
      <w:bookmarkEnd w:id="40"/>
    </w:p>
    <w:p w:rsidR="00C76300" w:rsidRPr="004B669C" w:rsidRDefault="00C76300" w:rsidP="00B577F1">
      <w:pPr>
        <w:pStyle w:val="BTEMEASMCA"/>
      </w:pPr>
    </w:p>
    <w:p w:rsidR="00C76300" w:rsidRPr="004B669C" w:rsidRDefault="00C76300" w:rsidP="00B577F1">
      <w:pPr>
        <w:pStyle w:val="PI-2EMEASMCA"/>
      </w:pPr>
      <w:bookmarkStart w:id="41" w:name="_Toc129243116"/>
      <w:bookmarkStart w:id="42" w:name="_Toc129243241"/>
      <w:r w:rsidRPr="004B669C">
        <w:t>6.1</w:t>
      </w:r>
      <w:r w:rsidRPr="004B669C">
        <w:tab/>
        <w:t>Pagalbinių medžiagų sąrašas</w:t>
      </w:r>
      <w:bookmarkEnd w:id="41"/>
      <w:bookmarkEnd w:id="42"/>
    </w:p>
    <w:p w:rsidR="00C76300" w:rsidRPr="004B669C" w:rsidRDefault="00C76300" w:rsidP="00B577F1">
      <w:pPr>
        <w:pStyle w:val="BTEMEASMCA"/>
      </w:pPr>
    </w:p>
    <w:p w:rsidR="00C76300" w:rsidRPr="004B669C" w:rsidRDefault="00C76300" w:rsidP="00B577F1">
      <w:pPr>
        <w:pStyle w:val="BTEMEASMCA"/>
      </w:pPr>
      <w:r w:rsidRPr="004B669C">
        <w:t>Nėra.</w:t>
      </w:r>
    </w:p>
    <w:p w:rsidR="00C76300" w:rsidRPr="004B669C" w:rsidRDefault="00C76300" w:rsidP="00B577F1">
      <w:pPr>
        <w:pStyle w:val="BTEMEASMCA"/>
      </w:pPr>
    </w:p>
    <w:p w:rsidR="00C76300" w:rsidRPr="004B669C" w:rsidRDefault="00C76300" w:rsidP="00B577F1">
      <w:pPr>
        <w:pStyle w:val="PI-2EMEASMCA"/>
      </w:pPr>
      <w:bookmarkStart w:id="43" w:name="_Toc129243117"/>
      <w:bookmarkStart w:id="44" w:name="_Toc129243242"/>
      <w:r w:rsidRPr="004B669C">
        <w:t>6.2</w:t>
      </w:r>
      <w:r w:rsidRPr="004B669C">
        <w:tab/>
        <w:t>Nesuderinamumas</w:t>
      </w:r>
      <w:bookmarkEnd w:id="43"/>
      <w:bookmarkEnd w:id="44"/>
    </w:p>
    <w:p w:rsidR="00C76300" w:rsidRPr="004B669C" w:rsidRDefault="00C76300" w:rsidP="00B577F1">
      <w:pPr>
        <w:pStyle w:val="BTEMEASMCA"/>
      </w:pPr>
    </w:p>
    <w:p w:rsidR="00C76300" w:rsidRPr="004B669C" w:rsidRDefault="00C76300" w:rsidP="00B577F1">
      <w:pPr>
        <w:pStyle w:val="BTEMEASMCA"/>
      </w:pPr>
      <w:r w:rsidRPr="004B669C">
        <w:t>Šio vaistinio preparato negalima maišyti su kitais, išskyrus išvardytus 6.6 skyriuje.</w:t>
      </w:r>
    </w:p>
    <w:p w:rsidR="00C76300" w:rsidRPr="004B669C" w:rsidRDefault="00C76300" w:rsidP="00B577F1">
      <w:pPr>
        <w:pStyle w:val="BTEMEASMCA"/>
      </w:pPr>
    </w:p>
    <w:p w:rsidR="00C76300" w:rsidRPr="004B669C" w:rsidRDefault="00C76300" w:rsidP="00B577F1">
      <w:pPr>
        <w:pStyle w:val="PI-2EMEASMCA"/>
      </w:pPr>
      <w:bookmarkStart w:id="45" w:name="_Toc129243118"/>
      <w:bookmarkStart w:id="46" w:name="_Toc129243243"/>
      <w:r w:rsidRPr="004B669C">
        <w:t>6.3</w:t>
      </w:r>
      <w:r w:rsidRPr="004B669C">
        <w:tab/>
        <w:t>Tinkamumo laikas</w:t>
      </w:r>
      <w:bookmarkEnd w:id="45"/>
      <w:bookmarkEnd w:id="46"/>
    </w:p>
    <w:p w:rsidR="00C76300" w:rsidRPr="004B669C" w:rsidRDefault="00C76300" w:rsidP="00B577F1">
      <w:pPr>
        <w:pStyle w:val="BTEMEASMCA"/>
      </w:pPr>
    </w:p>
    <w:p w:rsidR="00C76300" w:rsidRPr="004B669C" w:rsidRDefault="00C76300" w:rsidP="00B577F1">
      <w:pPr>
        <w:pStyle w:val="BTEMEASMCA"/>
      </w:pPr>
      <w:r w:rsidRPr="004B669C">
        <w:t xml:space="preserve">3 metai. </w:t>
      </w:r>
    </w:p>
    <w:p w:rsidR="00C76300" w:rsidRPr="004B669C" w:rsidRDefault="00C76300" w:rsidP="00B577F1">
      <w:pPr>
        <w:pStyle w:val="BTEMEASMCA"/>
      </w:pPr>
    </w:p>
    <w:p w:rsidR="00C76300" w:rsidRPr="004B669C" w:rsidRDefault="00C76300" w:rsidP="00B577F1">
      <w:pPr>
        <w:pStyle w:val="BTuEMEASMCA"/>
      </w:pPr>
      <w:r w:rsidRPr="004B669C">
        <w:t>Mikrobiologiniu požiūriu, praskiedus preparatą reikia vartoti nedelsiant. Jei jis tuoj pat nevartojamas, už laikymo trukmę ir sąlygas atsako vartotojas. Paprastai ilgiau negu 24 val. 2 - 8°C temperatūroje laikyti negalima</w:t>
      </w:r>
      <w:r w:rsidRPr="004B669C">
        <w:rPr>
          <w:spacing w:val="-3"/>
        </w:rPr>
        <w:t xml:space="preserve">, nebent </w:t>
      </w:r>
      <w:r w:rsidR="00221822">
        <w:rPr>
          <w:spacing w:val="-3"/>
        </w:rPr>
        <w:t>tirpinimas/</w:t>
      </w:r>
      <w:r w:rsidRPr="004B669C">
        <w:rPr>
          <w:spacing w:val="-3"/>
        </w:rPr>
        <w:t xml:space="preserve">praskiedimas/ buvo atliktas kontroliuojamomis ir patvirtintomis </w:t>
      </w:r>
      <w:proofErr w:type="spellStart"/>
      <w:r w:rsidRPr="004B669C">
        <w:rPr>
          <w:spacing w:val="-3"/>
        </w:rPr>
        <w:t>aseptinėmis</w:t>
      </w:r>
      <w:proofErr w:type="spellEnd"/>
      <w:r w:rsidRPr="004B669C">
        <w:rPr>
          <w:spacing w:val="-3"/>
        </w:rPr>
        <w:t xml:space="preserve"> sąlygomis.</w:t>
      </w:r>
    </w:p>
    <w:p w:rsidR="00C76300" w:rsidRPr="004B669C" w:rsidRDefault="00C76300" w:rsidP="00B577F1">
      <w:pPr>
        <w:pStyle w:val="BTEMEASMCA"/>
      </w:pPr>
    </w:p>
    <w:p w:rsidR="00C76300" w:rsidRPr="004B669C" w:rsidRDefault="00C76300" w:rsidP="001A5B50">
      <w:pPr>
        <w:pStyle w:val="BTEMEASMCA"/>
        <w:keepNext/>
        <w:keepLines/>
        <w:ind w:left="567" w:hanging="567"/>
        <w:rPr>
          <w:b/>
        </w:rPr>
      </w:pPr>
      <w:bookmarkStart w:id="47" w:name="_Toc129243119"/>
      <w:bookmarkStart w:id="48" w:name="_Toc129243244"/>
      <w:r w:rsidRPr="004B669C">
        <w:rPr>
          <w:b/>
        </w:rPr>
        <w:t>6.4</w:t>
      </w:r>
      <w:r w:rsidRPr="004B669C">
        <w:rPr>
          <w:b/>
        </w:rPr>
        <w:tab/>
        <w:t>Specialios laikymo sąlygos</w:t>
      </w:r>
      <w:bookmarkEnd w:id="47"/>
      <w:bookmarkEnd w:id="48"/>
    </w:p>
    <w:p w:rsidR="00C76300" w:rsidRPr="004B669C" w:rsidRDefault="00C76300" w:rsidP="001A5B50">
      <w:pPr>
        <w:pStyle w:val="Betarp1"/>
        <w:keepNext/>
        <w:keepLines/>
        <w:rPr>
          <w:rFonts w:ascii="Times New Roman" w:hAnsi="Times New Roman"/>
          <w:lang w:val="lt-LT"/>
        </w:rPr>
      </w:pPr>
    </w:p>
    <w:p w:rsidR="00C76300" w:rsidRPr="004B669C" w:rsidRDefault="00C76300" w:rsidP="001A5B50">
      <w:pPr>
        <w:pStyle w:val="Betarp1"/>
        <w:keepNext/>
        <w:keepLines/>
        <w:rPr>
          <w:rFonts w:ascii="Times New Roman" w:hAnsi="Times New Roman"/>
          <w:lang w:val="lt-LT"/>
        </w:rPr>
      </w:pPr>
      <w:r w:rsidRPr="004B669C">
        <w:rPr>
          <w:rFonts w:ascii="Times New Roman" w:hAnsi="Times New Roman"/>
          <w:lang w:val="lt-LT"/>
        </w:rPr>
        <w:t xml:space="preserve">Laikyti šaldytuve (2 °C – 8 °C). </w:t>
      </w:r>
    </w:p>
    <w:p w:rsidR="00C76300" w:rsidRPr="004B669C" w:rsidRDefault="004478D2" w:rsidP="001A5B50">
      <w:pPr>
        <w:pStyle w:val="Betarp1"/>
        <w:keepNext/>
        <w:keepLines/>
        <w:rPr>
          <w:rFonts w:ascii="Times New Roman" w:hAnsi="Times New Roman"/>
          <w:lang w:val="lt-LT"/>
        </w:rPr>
      </w:pPr>
      <w:r>
        <w:rPr>
          <w:rFonts w:ascii="Times New Roman" w:hAnsi="Times New Roman"/>
          <w:lang w:val="lt-LT"/>
        </w:rPr>
        <w:t>Flakonus</w:t>
      </w:r>
      <w:r w:rsidRPr="004B669C">
        <w:rPr>
          <w:rFonts w:ascii="Times New Roman" w:hAnsi="Times New Roman"/>
          <w:lang w:val="lt-LT"/>
        </w:rPr>
        <w:t xml:space="preserve"> </w:t>
      </w:r>
      <w:r w:rsidR="00C76300" w:rsidRPr="004B669C">
        <w:rPr>
          <w:rFonts w:ascii="Times New Roman" w:hAnsi="Times New Roman"/>
          <w:lang w:val="lt-LT"/>
        </w:rPr>
        <w:t>laikyti išorinėje dėžutėje, kad preparatas būtų apsaugotas nuo šviesos.</w:t>
      </w:r>
    </w:p>
    <w:p w:rsidR="00C76300" w:rsidRPr="004B669C" w:rsidRDefault="00C76300" w:rsidP="001A5B50">
      <w:pPr>
        <w:pStyle w:val="BTEMEASMCA"/>
        <w:keepNext/>
        <w:keepLines/>
      </w:pPr>
    </w:p>
    <w:p w:rsidR="00C76300" w:rsidRPr="004B669C" w:rsidRDefault="00C76300" w:rsidP="001A5B50">
      <w:pPr>
        <w:pStyle w:val="BTEMEASMCA"/>
        <w:keepNext/>
        <w:keepLines/>
      </w:pPr>
      <w:r w:rsidRPr="004B669C">
        <w:t>Ištirpinto ir (ar) praskiesto vaistinio preparato laikymo sąlygos nurodytos 6.3 skyriuje.</w:t>
      </w:r>
    </w:p>
    <w:p w:rsidR="00C76300" w:rsidRPr="004B669C" w:rsidRDefault="00C76300" w:rsidP="00E97709">
      <w:pPr>
        <w:pStyle w:val="BTEMEASMCA"/>
      </w:pPr>
    </w:p>
    <w:p w:rsidR="00C76300" w:rsidRPr="004B669C" w:rsidRDefault="00C76300" w:rsidP="00330428">
      <w:pPr>
        <w:pStyle w:val="PI-2EMEASMCA"/>
      </w:pPr>
      <w:bookmarkStart w:id="49" w:name="_Toc129243120"/>
      <w:bookmarkStart w:id="50" w:name="_Toc129243245"/>
      <w:r w:rsidRPr="004B669C">
        <w:t>6.5</w:t>
      </w:r>
      <w:r w:rsidRPr="004B669C">
        <w:tab/>
      </w:r>
      <w:proofErr w:type="spellStart"/>
      <w:r w:rsidRPr="004B669C">
        <w:t>Talpyklės</w:t>
      </w:r>
      <w:proofErr w:type="spellEnd"/>
      <w:r w:rsidRPr="004B669C">
        <w:t xml:space="preserve"> pobūdis ir jos turinys</w:t>
      </w:r>
      <w:bookmarkEnd w:id="49"/>
      <w:bookmarkEnd w:id="50"/>
    </w:p>
    <w:p w:rsidR="00C76300" w:rsidRPr="004B669C" w:rsidRDefault="00C76300" w:rsidP="003A3021">
      <w:pPr>
        <w:pStyle w:val="BTEMEASMCA"/>
      </w:pPr>
    </w:p>
    <w:p w:rsidR="003A3021" w:rsidRDefault="003A3021" w:rsidP="003A3021">
      <w:pPr>
        <w:pStyle w:val="Betarp1"/>
        <w:rPr>
          <w:rFonts w:ascii="Times New Roman" w:hAnsi="Times New Roman"/>
          <w:lang w:val="lt-LT"/>
        </w:rPr>
      </w:pPr>
      <w:r>
        <w:rPr>
          <w:rFonts w:ascii="Times New Roman" w:hAnsi="Times New Roman"/>
          <w:lang w:val="lt-LT"/>
        </w:rPr>
        <w:t xml:space="preserve">Bespalvio stiklo flakonai su </w:t>
      </w:r>
      <w:r w:rsidR="00C46467">
        <w:rPr>
          <w:rFonts w:ascii="Times New Roman" w:hAnsi="Times New Roman"/>
          <w:lang w:val="lt-LT"/>
        </w:rPr>
        <w:t xml:space="preserve">butilo </w:t>
      </w:r>
      <w:r>
        <w:rPr>
          <w:rFonts w:ascii="Times New Roman" w:hAnsi="Times New Roman"/>
          <w:lang w:val="lt-LT"/>
        </w:rPr>
        <w:t>gum</w:t>
      </w:r>
      <w:r w:rsidR="006261CA">
        <w:rPr>
          <w:rFonts w:ascii="Times New Roman" w:hAnsi="Times New Roman"/>
          <w:lang w:val="lt-LT"/>
        </w:rPr>
        <w:t xml:space="preserve">os </w:t>
      </w:r>
      <w:r>
        <w:rPr>
          <w:rFonts w:ascii="Times New Roman" w:hAnsi="Times New Roman"/>
          <w:lang w:val="lt-LT"/>
        </w:rPr>
        <w:t>kamšteliu ir nuplėšiamu dangteliu.</w:t>
      </w:r>
    </w:p>
    <w:p w:rsidR="003A3021" w:rsidRDefault="003A3021" w:rsidP="003A3021">
      <w:pPr>
        <w:pStyle w:val="Betarp1"/>
        <w:rPr>
          <w:rFonts w:ascii="Times New Roman" w:hAnsi="Times New Roman"/>
          <w:lang w:val="lt-LT"/>
        </w:rPr>
      </w:pPr>
      <w:r>
        <w:rPr>
          <w:rFonts w:ascii="Times New Roman" w:hAnsi="Times New Roman"/>
          <w:lang w:val="lt-LT"/>
        </w:rPr>
        <w:t>Kartono dėžutėje yra 1 arba 5 flakonai.</w:t>
      </w:r>
    </w:p>
    <w:p w:rsidR="003A3021" w:rsidRDefault="003A3021" w:rsidP="003A3021">
      <w:pPr>
        <w:pStyle w:val="Betarp1"/>
        <w:rPr>
          <w:rFonts w:ascii="Times New Roman" w:hAnsi="Times New Roman"/>
          <w:lang w:val="lt-LT"/>
        </w:rPr>
      </w:pPr>
      <w:r>
        <w:rPr>
          <w:rFonts w:ascii="Times New Roman" w:hAnsi="Times New Roman"/>
          <w:lang w:val="lt-LT"/>
        </w:rPr>
        <w:t>Gali būti tiekiamos ne visų dydžių pakuotės.</w:t>
      </w:r>
    </w:p>
    <w:p w:rsidR="00C76300" w:rsidRPr="004B669C" w:rsidRDefault="00C76300" w:rsidP="00227B17">
      <w:pPr>
        <w:pStyle w:val="BTEMEASMCA"/>
      </w:pPr>
    </w:p>
    <w:p w:rsidR="00C76300" w:rsidRPr="004B669C" w:rsidRDefault="00C76300" w:rsidP="00217A1F">
      <w:pPr>
        <w:pStyle w:val="PI-2EMEASMCA"/>
      </w:pPr>
      <w:bookmarkStart w:id="51" w:name="_Toc129243121"/>
      <w:bookmarkStart w:id="52" w:name="_Toc129243246"/>
      <w:r w:rsidRPr="004B669C">
        <w:t>6.6</w:t>
      </w:r>
      <w:r w:rsidRPr="004B669C">
        <w:tab/>
        <w:t xml:space="preserve">Specialūs reikalavimai atliekoms tvarkyti </w:t>
      </w:r>
      <w:bookmarkEnd w:id="51"/>
      <w:bookmarkEnd w:id="52"/>
      <w:r w:rsidRPr="004B669C">
        <w:t>ir vaistiniam preparatui ruošti</w:t>
      </w:r>
    </w:p>
    <w:p w:rsidR="00C76300" w:rsidRPr="004B669C" w:rsidRDefault="00C76300" w:rsidP="00405A4B">
      <w:pPr>
        <w:pStyle w:val="BTEMEASMCA"/>
      </w:pPr>
    </w:p>
    <w:p w:rsidR="00C76300" w:rsidRPr="004B669C" w:rsidRDefault="00C76300" w:rsidP="00EA3F4A">
      <w:pPr>
        <w:pStyle w:val="Betarp1"/>
        <w:rPr>
          <w:rFonts w:ascii="Times New Roman" w:hAnsi="Times New Roman"/>
          <w:lang w:val="lt-LT"/>
        </w:rPr>
      </w:pPr>
      <w:r w:rsidRPr="004B669C">
        <w:rPr>
          <w:rFonts w:ascii="Times New Roman" w:hAnsi="Times New Roman"/>
          <w:lang w:val="lt-LT"/>
        </w:rPr>
        <w:t xml:space="preserve">Vienkartinio vartojimo </w:t>
      </w:r>
      <w:r w:rsidR="003A3021">
        <w:rPr>
          <w:rFonts w:ascii="Times New Roman" w:hAnsi="Times New Roman"/>
          <w:lang w:val="lt-LT"/>
        </w:rPr>
        <w:t xml:space="preserve">vaistinis </w:t>
      </w:r>
      <w:r w:rsidRPr="004B669C">
        <w:rPr>
          <w:rFonts w:ascii="Times New Roman" w:hAnsi="Times New Roman"/>
          <w:lang w:val="lt-LT"/>
        </w:rPr>
        <w:t xml:space="preserve">preparatas. </w:t>
      </w:r>
    </w:p>
    <w:p w:rsidR="00C76300" w:rsidRDefault="00C76300" w:rsidP="00EA3F4A">
      <w:pPr>
        <w:pStyle w:val="Betarp1"/>
        <w:rPr>
          <w:rFonts w:ascii="Times New Roman" w:hAnsi="Times New Roman"/>
          <w:lang w:val="lt-LT"/>
        </w:rPr>
      </w:pPr>
      <w:r w:rsidRPr="004B669C">
        <w:rPr>
          <w:rFonts w:ascii="Times New Roman" w:hAnsi="Times New Roman"/>
          <w:lang w:val="lt-LT"/>
        </w:rPr>
        <w:t>Nesuvartotą preparatą ar atliekas reikia tvarkyti laikantis vietinių reikalavimų.</w:t>
      </w:r>
    </w:p>
    <w:p w:rsidR="00605CF5" w:rsidRPr="004B669C" w:rsidRDefault="00605CF5" w:rsidP="00EA3F4A">
      <w:pPr>
        <w:pStyle w:val="Betarp1"/>
        <w:rPr>
          <w:rFonts w:ascii="Times New Roman" w:hAnsi="Times New Roman"/>
          <w:lang w:val="lt-LT"/>
        </w:rPr>
      </w:pPr>
    </w:p>
    <w:p w:rsidR="00C76300" w:rsidRPr="001A5B50" w:rsidRDefault="00221822" w:rsidP="00EA3F4A">
      <w:pPr>
        <w:pStyle w:val="Betarp1"/>
        <w:rPr>
          <w:rFonts w:ascii="Times New Roman" w:hAnsi="Times New Roman"/>
          <w:i/>
          <w:lang w:val="lt-LT"/>
        </w:rPr>
      </w:pPr>
      <w:r w:rsidRPr="00221822">
        <w:rPr>
          <w:rFonts w:ascii="Times New Roman" w:hAnsi="Times New Roman"/>
          <w:i/>
          <w:lang w:val="lt-LT"/>
        </w:rPr>
        <w:t>Injekcinių m</w:t>
      </w:r>
      <w:r w:rsidRPr="001A5B50">
        <w:rPr>
          <w:rFonts w:ascii="Times New Roman" w:hAnsi="Times New Roman"/>
          <w:i/>
          <w:lang w:val="lt-LT"/>
        </w:rPr>
        <w:t>iltelių tirpinimas</w:t>
      </w:r>
    </w:p>
    <w:p w:rsidR="00C76300" w:rsidRPr="004B669C" w:rsidRDefault="00C76300" w:rsidP="00B577F1">
      <w:pPr>
        <w:pStyle w:val="Betarp1"/>
        <w:rPr>
          <w:rFonts w:ascii="Times New Roman" w:hAnsi="Times New Roman"/>
          <w:lang w:val="lt-LT"/>
        </w:rPr>
      </w:pPr>
      <w:r w:rsidRPr="004B669C">
        <w:rPr>
          <w:rFonts w:ascii="Times New Roman" w:hAnsi="Times New Roman"/>
          <w:lang w:val="lt-LT"/>
        </w:rPr>
        <w:lastRenderedPageBreak/>
        <w:t xml:space="preserve">Norint </w:t>
      </w:r>
      <w:r w:rsidR="00221822">
        <w:rPr>
          <w:rFonts w:ascii="Times New Roman" w:hAnsi="Times New Roman"/>
          <w:lang w:val="lt-LT"/>
        </w:rPr>
        <w:t xml:space="preserve">injekcinius </w:t>
      </w:r>
      <w:r w:rsidRPr="004B669C">
        <w:rPr>
          <w:rFonts w:ascii="Times New Roman" w:hAnsi="Times New Roman"/>
          <w:lang w:val="lt-LT"/>
        </w:rPr>
        <w:t xml:space="preserve">miltelius ištirpinti, 2 ml (atitinkamai 4 ml) injekcinio vandens švirkštu atsargiai švirkščiama </w:t>
      </w:r>
      <w:r w:rsidRPr="004B669C">
        <w:rPr>
          <w:rFonts w:ascii="Times New Roman" w:hAnsi="Times New Roman"/>
          <w:u w:val="single"/>
          <w:lang w:val="lt-LT"/>
        </w:rPr>
        <w:t xml:space="preserve">ant vidinės </w:t>
      </w:r>
      <w:r w:rsidR="005633E3">
        <w:rPr>
          <w:rFonts w:ascii="Times New Roman" w:hAnsi="Times New Roman"/>
          <w:u w:val="single"/>
          <w:lang w:val="lt-LT"/>
        </w:rPr>
        <w:t>flakono</w:t>
      </w:r>
      <w:r w:rsidR="005633E3" w:rsidRPr="004B669C">
        <w:rPr>
          <w:rFonts w:ascii="Times New Roman" w:hAnsi="Times New Roman"/>
          <w:u w:val="single"/>
          <w:lang w:val="lt-LT"/>
        </w:rPr>
        <w:t xml:space="preserve"> </w:t>
      </w:r>
      <w:r w:rsidRPr="004B669C">
        <w:rPr>
          <w:rFonts w:ascii="Times New Roman" w:hAnsi="Times New Roman"/>
          <w:u w:val="single"/>
          <w:lang w:val="lt-LT"/>
        </w:rPr>
        <w:t xml:space="preserve">sienelės (švirkšti tiesiai ant </w:t>
      </w:r>
      <w:r w:rsidR="00221822">
        <w:rPr>
          <w:rFonts w:ascii="Times New Roman" w:hAnsi="Times New Roman"/>
          <w:u w:val="single"/>
          <w:lang w:val="lt-LT"/>
        </w:rPr>
        <w:t xml:space="preserve">injekcinių </w:t>
      </w:r>
      <w:r w:rsidRPr="004B669C">
        <w:rPr>
          <w:rFonts w:ascii="Times New Roman" w:hAnsi="Times New Roman"/>
          <w:u w:val="single"/>
          <w:lang w:val="lt-LT"/>
        </w:rPr>
        <w:t>miltelių arba į juos negalima!).</w:t>
      </w:r>
      <w:r w:rsidRPr="004B669C">
        <w:rPr>
          <w:rFonts w:ascii="Times New Roman" w:hAnsi="Times New Roman"/>
          <w:lang w:val="lt-LT"/>
        </w:rPr>
        <w:t xml:space="preserve"> Turinys tirpinamas lėtai sukiojant </w:t>
      </w:r>
      <w:r w:rsidR="005633E3">
        <w:rPr>
          <w:rFonts w:ascii="Times New Roman" w:hAnsi="Times New Roman"/>
          <w:lang w:val="lt-LT"/>
        </w:rPr>
        <w:t>flakon</w:t>
      </w:r>
      <w:r w:rsidRPr="004B669C">
        <w:rPr>
          <w:rFonts w:ascii="Times New Roman" w:hAnsi="Times New Roman"/>
          <w:lang w:val="lt-LT"/>
        </w:rPr>
        <w:t xml:space="preserve">ą (negalima purtyti, kadangi gali atsirasti putų!). </w:t>
      </w:r>
    </w:p>
    <w:p w:rsidR="00221822" w:rsidRDefault="00C76300" w:rsidP="00B577F1">
      <w:pPr>
        <w:pStyle w:val="Betarp1"/>
        <w:rPr>
          <w:rFonts w:ascii="Times New Roman" w:hAnsi="Times New Roman"/>
          <w:lang w:val="lt-LT"/>
        </w:rPr>
      </w:pPr>
      <w:r w:rsidRPr="004B669C">
        <w:rPr>
          <w:rFonts w:ascii="Times New Roman" w:hAnsi="Times New Roman"/>
          <w:lang w:val="lt-LT"/>
        </w:rPr>
        <w:t xml:space="preserve">Paruoštas tirpalas gali šiek tiek </w:t>
      </w:r>
      <w:proofErr w:type="spellStart"/>
      <w:r w:rsidRPr="004B669C">
        <w:rPr>
          <w:rFonts w:ascii="Times New Roman" w:hAnsi="Times New Roman"/>
          <w:lang w:val="lt-LT"/>
        </w:rPr>
        <w:t>opalescensuoti</w:t>
      </w:r>
      <w:proofErr w:type="spellEnd"/>
      <w:r w:rsidRPr="004B669C">
        <w:rPr>
          <w:rFonts w:ascii="Times New Roman" w:hAnsi="Times New Roman"/>
          <w:lang w:val="lt-LT"/>
        </w:rPr>
        <w:t>.</w:t>
      </w:r>
    </w:p>
    <w:p w:rsidR="00605CF5" w:rsidRDefault="00605CF5" w:rsidP="00B577F1">
      <w:pPr>
        <w:pStyle w:val="Betarp1"/>
        <w:rPr>
          <w:rFonts w:ascii="Times New Roman" w:hAnsi="Times New Roman"/>
          <w:lang w:val="lt-LT"/>
        </w:rPr>
      </w:pPr>
    </w:p>
    <w:p w:rsidR="00C76300" w:rsidRPr="001A5B50" w:rsidRDefault="00221822" w:rsidP="00B577F1">
      <w:pPr>
        <w:pStyle w:val="Betarp1"/>
        <w:rPr>
          <w:rFonts w:ascii="Times New Roman" w:hAnsi="Times New Roman"/>
          <w:i/>
          <w:lang w:val="lt-LT"/>
        </w:rPr>
      </w:pPr>
      <w:r w:rsidRPr="001A5B50">
        <w:rPr>
          <w:rFonts w:ascii="Times New Roman" w:hAnsi="Times New Roman"/>
          <w:i/>
          <w:lang w:val="lt-LT"/>
        </w:rPr>
        <w:t>Paruošto tirpalo skiedimas</w:t>
      </w:r>
      <w:r w:rsidR="00C76300" w:rsidRPr="001A5B50">
        <w:rPr>
          <w:rFonts w:ascii="Times New Roman" w:hAnsi="Times New Roman"/>
          <w:i/>
          <w:lang w:val="lt-LT"/>
        </w:rPr>
        <w:t xml:space="preserve"> </w:t>
      </w:r>
    </w:p>
    <w:p w:rsidR="00C76300" w:rsidRDefault="00485F9B" w:rsidP="00B577F1">
      <w:pPr>
        <w:pStyle w:val="BTEMEASMCA"/>
      </w:pPr>
      <w:r w:rsidRPr="001A5B50">
        <w:t>Reikiama dozė skiedžiama 250 – 500 ml 0,9 </w:t>
      </w:r>
      <w:r w:rsidR="00BD4AE1" w:rsidRPr="001A5B50">
        <w:t xml:space="preserve">% fiziologiniu natrio chlorido </w:t>
      </w:r>
      <w:r w:rsidRPr="001A5B50">
        <w:t>ar 5 % gliukozės tirpalu</w:t>
      </w:r>
      <w:r w:rsidRPr="006261CA">
        <w:t>.</w:t>
      </w:r>
    </w:p>
    <w:p w:rsidR="0056226F" w:rsidRPr="004B669C" w:rsidRDefault="0056226F" w:rsidP="00B577F1">
      <w:pPr>
        <w:pStyle w:val="BTEMEASMCA"/>
      </w:pPr>
    </w:p>
    <w:p w:rsidR="00C76300" w:rsidRPr="004B669C" w:rsidRDefault="00C76300" w:rsidP="00B577F1">
      <w:pPr>
        <w:pStyle w:val="BTEMEASMCA"/>
      </w:pPr>
    </w:p>
    <w:p w:rsidR="00C76300" w:rsidRPr="004B669C" w:rsidRDefault="00C76300" w:rsidP="00B577F1">
      <w:pPr>
        <w:pStyle w:val="PI-1EMEASMCA"/>
      </w:pPr>
      <w:bookmarkStart w:id="53" w:name="_Toc129243122"/>
      <w:bookmarkStart w:id="54" w:name="_Toc129243247"/>
      <w:r w:rsidRPr="004B669C">
        <w:t>7.</w:t>
      </w:r>
      <w:r w:rsidRPr="004B669C">
        <w:tab/>
      </w:r>
      <w:bookmarkEnd w:id="53"/>
      <w:bookmarkEnd w:id="54"/>
      <w:r w:rsidRPr="004B669C">
        <w:t>REGISTRUOTOJAS</w:t>
      </w:r>
    </w:p>
    <w:p w:rsidR="00C76300" w:rsidRPr="004B669C" w:rsidRDefault="00C76300" w:rsidP="00B577F1">
      <w:pPr>
        <w:pStyle w:val="BTEMEASMCA"/>
      </w:pPr>
    </w:p>
    <w:p w:rsidR="00C76300" w:rsidRPr="004B669C" w:rsidRDefault="00C76300" w:rsidP="00B577F1">
      <w:pPr>
        <w:pStyle w:val="BTEMEASMCA"/>
      </w:pPr>
      <w:proofErr w:type="spellStart"/>
      <w:r w:rsidRPr="004B669C">
        <w:t>medac</w:t>
      </w:r>
      <w:proofErr w:type="spellEnd"/>
      <w:r w:rsidRPr="004B669C">
        <w:t xml:space="preserve"> </w:t>
      </w:r>
      <w:proofErr w:type="spellStart"/>
      <w:r w:rsidRPr="004B669C">
        <w:t>Gesellschaft</w:t>
      </w:r>
      <w:proofErr w:type="spellEnd"/>
      <w:r w:rsidRPr="004B669C">
        <w:t xml:space="preserve"> </w:t>
      </w:r>
      <w:proofErr w:type="spellStart"/>
      <w:r w:rsidRPr="004B669C">
        <w:t>für</w:t>
      </w:r>
      <w:proofErr w:type="spellEnd"/>
      <w:r w:rsidRPr="004B669C">
        <w:t xml:space="preserve"> </w:t>
      </w:r>
      <w:proofErr w:type="spellStart"/>
      <w:r w:rsidRPr="004B669C">
        <w:t>klinische</w:t>
      </w:r>
      <w:proofErr w:type="spellEnd"/>
      <w:r w:rsidRPr="004B669C">
        <w:t xml:space="preserve"> </w:t>
      </w:r>
      <w:proofErr w:type="spellStart"/>
      <w:r w:rsidRPr="004B669C">
        <w:t>Spezialpräparate</w:t>
      </w:r>
      <w:proofErr w:type="spellEnd"/>
      <w:r w:rsidRPr="004B669C">
        <w:t xml:space="preserve"> </w:t>
      </w:r>
      <w:proofErr w:type="spellStart"/>
      <w:r w:rsidRPr="004B669C">
        <w:t>mbH</w:t>
      </w:r>
      <w:proofErr w:type="spellEnd"/>
      <w:r w:rsidRPr="004B669C">
        <w:t xml:space="preserve"> </w:t>
      </w:r>
    </w:p>
    <w:p w:rsidR="00C76300" w:rsidRPr="004B669C" w:rsidRDefault="00C76300" w:rsidP="00B577F1">
      <w:pPr>
        <w:pStyle w:val="BTEMEASMCA"/>
      </w:pPr>
      <w:proofErr w:type="spellStart"/>
      <w:r w:rsidRPr="004B669C">
        <w:t>Theaterstr</w:t>
      </w:r>
      <w:proofErr w:type="spellEnd"/>
      <w:r w:rsidRPr="004B669C">
        <w:t>. 6</w:t>
      </w:r>
    </w:p>
    <w:p w:rsidR="00C76300" w:rsidRPr="004B669C" w:rsidRDefault="00C76300" w:rsidP="00B577F1">
      <w:pPr>
        <w:pStyle w:val="BTEMEASMCA"/>
      </w:pPr>
      <w:r w:rsidRPr="004B669C">
        <w:t>22880 </w:t>
      </w:r>
      <w:proofErr w:type="spellStart"/>
      <w:r w:rsidRPr="004B669C">
        <w:t>Wedel</w:t>
      </w:r>
      <w:proofErr w:type="spellEnd"/>
    </w:p>
    <w:p w:rsidR="00C76300" w:rsidRPr="004B669C" w:rsidRDefault="00C76300" w:rsidP="00B577F1">
      <w:pPr>
        <w:pStyle w:val="BTEMEASMCA"/>
      </w:pPr>
      <w:r w:rsidRPr="004B669C">
        <w:t>Vokietija</w:t>
      </w:r>
    </w:p>
    <w:p w:rsidR="00C76300" w:rsidRPr="004B669C" w:rsidRDefault="00C76300" w:rsidP="00B577F1">
      <w:pPr>
        <w:pStyle w:val="BTEMEASMCA"/>
      </w:pPr>
    </w:p>
    <w:p w:rsidR="00C76300" w:rsidRPr="004B669C" w:rsidRDefault="00C76300" w:rsidP="00B577F1">
      <w:pPr>
        <w:pStyle w:val="BTEMEASMCA"/>
      </w:pPr>
      <w:r w:rsidRPr="004B669C">
        <w:t xml:space="preserve">Telefonas +041 03 80 06-0 </w:t>
      </w:r>
    </w:p>
    <w:p w:rsidR="00C76300" w:rsidRPr="004B669C" w:rsidRDefault="00C76300" w:rsidP="00B577F1">
      <w:pPr>
        <w:pStyle w:val="BTEMEASMCA"/>
      </w:pPr>
      <w:r w:rsidRPr="004B669C">
        <w:t>Telefaksas +041 03 80 06-100</w:t>
      </w:r>
    </w:p>
    <w:p w:rsidR="00C76300" w:rsidRPr="004B669C" w:rsidRDefault="00C76300" w:rsidP="00B577F1">
      <w:pPr>
        <w:pStyle w:val="BTEMEASMCA"/>
      </w:pPr>
    </w:p>
    <w:p w:rsidR="00C76300" w:rsidRPr="004B669C" w:rsidRDefault="00C76300" w:rsidP="00B577F1">
      <w:pPr>
        <w:pStyle w:val="BTEMEASMCA"/>
      </w:pPr>
    </w:p>
    <w:p w:rsidR="00C76300" w:rsidRPr="004B669C" w:rsidRDefault="00C76300" w:rsidP="00B577F1">
      <w:pPr>
        <w:pStyle w:val="PI-1EMEASMCA"/>
      </w:pPr>
      <w:bookmarkStart w:id="55" w:name="_Toc129243123"/>
      <w:bookmarkStart w:id="56" w:name="_Toc129243248"/>
      <w:r w:rsidRPr="004B669C">
        <w:t>8.</w:t>
      </w:r>
      <w:r w:rsidRPr="004B669C">
        <w:tab/>
      </w:r>
      <w:bookmarkEnd w:id="55"/>
      <w:bookmarkEnd w:id="56"/>
      <w:r w:rsidRPr="004B669C">
        <w:t xml:space="preserve">REGISTRACIJOS PAŽYMĖJIMO NUMERIS (-IAI) </w:t>
      </w:r>
    </w:p>
    <w:p w:rsidR="00C76300" w:rsidRPr="004B669C" w:rsidRDefault="00C76300" w:rsidP="00B577F1">
      <w:pPr>
        <w:pStyle w:val="BTEMEASMCA"/>
      </w:pPr>
    </w:p>
    <w:p w:rsidR="00C76300" w:rsidRPr="004B669C" w:rsidRDefault="00C76300" w:rsidP="00B577F1">
      <w:pPr>
        <w:pStyle w:val="Betarp1"/>
        <w:rPr>
          <w:rFonts w:ascii="Times New Roman" w:hAnsi="Times New Roman"/>
          <w:lang w:val="pt-PT"/>
        </w:rPr>
      </w:pPr>
      <w:r w:rsidRPr="004B669C">
        <w:rPr>
          <w:rFonts w:ascii="Times New Roman" w:hAnsi="Times New Roman"/>
          <w:lang w:val="pt-PT"/>
        </w:rPr>
        <w:t xml:space="preserve">Asparaginase medac 5 000 V </w:t>
      </w:r>
      <w:r w:rsidR="00221822">
        <w:rPr>
          <w:rFonts w:ascii="Times New Roman" w:hAnsi="Times New Roman"/>
          <w:lang w:val="pt-PT"/>
        </w:rPr>
        <w:t>milteliai injekciniam tirpalui</w:t>
      </w:r>
    </w:p>
    <w:p w:rsidR="00C76300" w:rsidRPr="004B669C" w:rsidRDefault="00C76300" w:rsidP="00B577F1">
      <w:pPr>
        <w:pStyle w:val="Betarp1"/>
        <w:rPr>
          <w:rFonts w:ascii="Times New Roman" w:hAnsi="Times New Roman"/>
          <w:lang w:val="pt-PT"/>
        </w:rPr>
      </w:pPr>
      <w:r w:rsidRPr="004B669C">
        <w:rPr>
          <w:rFonts w:ascii="Times New Roman" w:hAnsi="Times New Roman"/>
          <w:lang w:val="pt-PT"/>
        </w:rPr>
        <w:t>N1 – LT/1/03/2438/001</w:t>
      </w:r>
    </w:p>
    <w:p w:rsidR="00C76300" w:rsidRPr="004B669C" w:rsidRDefault="00C76300" w:rsidP="00B577F1">
      <w:pPr>
        <w:pStyle w:val="Betarp1"/>
        <w:rPr>
          <w:rFonts w:ascii="Times New Roman" w:hAnsi="Times New Roman"/>
          <w:lang w:val="pt-PT"/>
        </w:rPr>
      </w:pPr>
      <w:r w:rsidRPr="004B669C">
        <w:rPr>
          <w:rFonts w:ascii="Times New Roman" w:hAnsi="Times New Roman"/>
          <w:lang w:val="pt-PT"/>
        </w:rPr>
        <w:t>N5 – LT/1/03/2438/002</w:t>
      </w:r>
    </w:p>
    <w:p w:rsidR="00C76300" w:rsidRPr="004B669C" w:rsidRDefault="00C76300" w:rsidP="00B577F1">
      <w:pPr>
        <w:pStyle w:val="Betarp1"/>
        <w:rPr>
          <w:rFonts w:ascii="Times New Roman" w:hAnsi="Times New Roman"/>
          <w:lang w:val="pt-PT"/>
        </w:rPr>
      </w:pPr>
    </w:p>
    <w:p w:rsidR="00C76300" w:rsidRPr="004B669C" w:rsidRDefault="00C76300" w:rsidP="00B577F1">
      <w:pPr>
        <w:pStyle w:val="Betarp1"/>
        <w:outlineLvl w:val="0"/>
        <w:rPr>
          <w:rFonts w:ascii="Times New Roman" w:hAnsi="Times New Roman"/>
          <w:lang w:val="pt-PT"/>
        </w:rPr>
      </w:pPr>
      <w:r w:rsidRPr="004B669C">
        <w:rPr>
          <w:rFonts w:ascii="Times New Roman" w:hAnsi="Times New Roman"/>
          <w:lang w:val="pt-PT"/>
        </w:rPr>
        <w:t xml:space="preserve">Asparaginase medac 10 000 V </w:t>
      </w:r>
      <w:r w:rsidR="00221822">
        <w:rPr>
          <w:rFonts w:ascii="Times New Roman" w:hAnsi="Times New Roman"/>
          <w:lang w:val="pt-PT"/>
        </w:rPr>
        <w:t>milteliai injekciniam tirpalui</w:t>
      </w:r>
    </w:p>
    <w:p w:rsidR="00C76300" w:rsidRPr="004B669C" w:rsidRDefault="00C76300" w:rsidP="00B577F1">
      <w:pPr>
        <w:pStyle w:val="Betarp1"/>
        <w:rPr>
          <w:rFonts w:ascii="Times New Roman" w:hAnsi="Times New Roman"/>
          <w:lang w:val="pt-PT"/>
        </w:rPr>
      </w:pPr>
      <w:r w:rsidRPr="004B669C">
        <w:rPr>
          <w:rFonts w:ascii="Times New Roman" w:hAnsi="Times New Roman"/>
          <w:lang w:val="pt-PT"/>
        </w:rPr>
        <w:t>N1 – LT/1/03/2438/003</w:t>
      </w:r>
    </w:p>
    <w:p w:rsidR="00C76300" w:rsidRPr="004B669C" w:rsidRDefault="00C76300" w:rsidP="00B577F1">
      <w:pPr>
        <w:pStyle w:val="Betarp1"/>
        <w:rPr>
          <w:rFonts w:ascii="Times New Roman" w:hAnsi="Times New Roman"/>
          <w:lang w:val="pt-PT"/>
        </w:rPr>
      </w:pPr>
      <w:r w:rsidRPr="004B669C">
        <w:rPr>
          <w:rFonts w:ascii="Times New Roman" w:hAnsi="Times New Roman"/>
          <w:lang w:val="pt-PT"/>
        </w:rPr>
        <w:t>N5 – LT/1/03/2438/004</w:t>
      </w:r>
    </w:p>
    <w:p w:rsidR="00C76300" w:rsidRPr="004B669C" w:rsidRDefault="00C76300" w:rsidP="00B577F1">
      <w:pPr>
        <w:pStyle w:val="BTEMEASMCA"/>
      </w:pPr>
    </w:p>
    <w:p w:rsidR="00C76300" w:rsidRPr="004B669C" w:rsidRDefault="00C76300" w:rsidP="00B577F1">
      <w:pPr>
        <w:pStyle w:val="BTEMEASMCA"/>
      </w:pPr>
    </w:p>
    <w:p w:rsidR="00C76300" w:rsidRPr="004B669C" w:rsidRDefault="00C76300" w:rsidP="00B577F1">
      <w:pPr>
        <w:pStyle w:val="PI-1EMEASMCA"/>
      </w:pPr>
      <w:bookmarkStart w:id="57" w:name="_Toc129243124"/>
      <w:bookmarkStart w:id="58" w:name="_Toc129243249"/>
      <w:r w:rsidRPr="004B669C">
        <w:t>9.</w:t>
      </w:r>
      <w:r w:rsidRPr="004B669C">
        <w:tab/>
      </w:r>
      <w:bookmarkEnd w:id="57"/>
      <w:bookmarkEnd w:id="58"/>
      <w:r w:rsidRPr="004B669C">
        <w:t>REGISTRAVIMO / PERREGISTRAVIMO DATA</w:t>
      </w:r>
    </w:p>
    <w:p w:rsidR="00C76300" w:rsidRPr="004B669C" w:rsidRDefault="00C76300" w:rsidP="00B577F1">
      <w:pPr>
        <w:pStyle w:val="BTEMEASMCA"/>
      </w:pPr>
    </w:p>
    <w:p w:rsidR="00174E8D" w:rsidRDefault="00174E8D" w:rsidP="00B577F1">
      <w:pPr>
        <w:pStyle w:val="BTEMEASMCA"/>
      </w:pPr>
      <w:r>
        <w:t>Registravimo data 2003 m. kovo 5 d.</w:t>
      </w:r>
    </w:p>
    <w:p w:rsidR="00C76300" w:rsidRPr="004B669C" w:rsidRDefault="00174E8D" w:rsidP="00B577F1">
      <w:pPr>
        <w:pStyle w:val="BTEMEASMCA"/>
      </w:pPr>
      <w:r>
        <w:t xml:space="preserve">Paskutinio perregistravimo data: </w:t>
      </w:r>
      <w:r w:rsidR="00C76300" w:rsidRPr="004B669C">
        <w:t>2011</w:t>
      </w:r>
      <w:r>
        <w:t xml:space="preserve"> m. balandžio </w:t>
      </w:r>
      <w:r w:rsidR="00C76300" w:rsidRPr="004B669C">
        <w:t>29</w:t>
      </w:r>
      <w:r>
        <w:t xml:space="preserve"> d.</w:t>
      </w:r>
    </w:p>
    <w:p w:rsidR="00C76300" w:rsidRPr="004B669C" w:rsidRDefault="00C76300" w:rsidP="00B577F1">
      <w:pPr>
        <w:pStyle w:val="BTEMEASMCA"/>
      </w:pPr>
    </w:p>
    <w:p w:rsidR="00C76300" w:rsidRPr="004B669C" w:rsidRDefault="00C76300" w:rsidP="00B577F1">
      <w:pPr>
        <w:pStyle w:val="BTEMEASMCA"/>
      </w:pPr>
    </w:p>
    <w:p w:rsidR="00C76300" w:rsidRPr="004B669C" w:rsidRDefault="00C76300" w:rsidP="001A5B50">
      <w:pPr>
        <w:pStyle w:val="PI-1EMEASMCA"/>
        <w:keepNext/>
        <w:keepLines/>
      </w:pPr>
      <w:bookmarkStart w:id="59" w:name="_Toc129243125"/>
      <w:bookmarkStart w:id="60" w:name="_Toc129243250"/>
      <w:r w:rsidRPr="004B669C">
        <w:t>10.</w:t>
      </w:r>
      <w:r w:rsidRPr="004B669C">
        <w:tab/>
        <w:t>TEKSTO PERŽIŪROS DATA</w:t>
      </w:r>
      <w:bookmarkEnd w:id="59"/>
      <w:bookmarkEnd w:id="60"/>
    </w:p>
    <w:p w:rsidR="00C76300" w:rsidRPr="004B669C" w:rsidRDefault="00C76300" w:rsidP="001A5B50">
      <w:pPr>
        <w:pStyle w:val="Default"/>
        <w:keepNext/>
        <w:keepLines/>
        <w:rPr>
          <w:rFonts w:ascii="Times New Roman" w:hAnsi="Times New Roman" w:cs="Times New Roman"/>
          <w:sz w:val="22"/>
          <w:szCs w:val="22"/>
          <w:lang w:val="lt-LT"/>
        </w:rPr>
      </w:pPr>
    </w:p>
    <w:p w:rsidR="00C76300" w:rsidRDefault="004553B2" w:rsidP="001A5B50">
      <w:pPr>
        <w:pStyle w:val="BTEMEASMCA"/>
        <w:keepNext/>
        <w:keepLines/>
      </w:pPr>
      <w:r>
        <w:t>2017-01-09</w:t>
      </w:r>
    </w:p>
    <w:p w:rsidR="004553B2" w:rsidRPr="004B669C" w:rsidRDefault="004553B2" w:rsidP="001A5B50">
      <w:pPr>
        <w:pStyle w:val="BTEMEASMCA"/>
        <w:keepNext/>
        <w:keepLines/>
      </w:pPr>
    </w:p>
    <w:p w:rsidR="00C76300" w:rsidRPr="004B669C" w:rsidRDefault="00C76300" w:rsidP="001A5B50">
      <w:pPr>
        <w:keepNext/>
        <w:keepLines/>
        <w:tabs>
          <w:tab w:val="left" w:pos="5954"/>
          <w:tab w:val="left" w:pos="6237"/>
          <w:tab w:val="left" w:pos="6663"/>
          <w:tab w:val="left" w:pos="6946"/>
        </w:tabs>
        <w:spacing w:after="0" w:line="240" w:lineRule="auto"/>
        <w:rPr>
          <w:rFonts w:ascii="Times New Roman" w:eastAsia="SimSun" w:hAnsi="Times New Roman"/>
        </w:rPr>
      </w:pPr>
      <w:r w:rsidRPr="004B669C">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4B669C">
        <w:rPr>
          <w:rFonts w:ascii="Times New Roman" w:eastAsia="SimSun" w:hAnsi="Times New Roman"/>
          <w:i/>
          <w:noProof/>
        </w:rPr>
        <w:t xml:space="preserve"> </w:t>
      </w:r>
      <w:hyperlink r:id="rId10" w:history="1">
        <w:r w:rsidRPr="004B669C">
          <w:rPr>
            <w:rFonts w:ascii="Times New Roman" w:eastAsia="SimSun" w:hAnsi="Times New Roman"/>
            <w:noProof/>
            <w:color w:val="0000FF"/>
            <w:u w:val="single"/>
          </w:rPr>
          <w:t>http://www.</w:t>
        </w:r>
        <w:proofErr w:type="spellStart"/>
        <w:r w:rsidRPr="004B669C">
          <w:rPr>
            <w:rFonts w:ascii="Times New Roman" w:eastAsia="SimSun" w:hAnsi="Times New Roman"/>
            <w:color w:val="0000FF"/>
            <w:u w:val="single"/>
          </w:rPr>
          <w:t>vvkt.lt</w:t>
        </w:r>
        <w:proofErr w:type="spellEnd"/>
      </w:hyperlink>
    </w:p>
    <w:p w:rsidR="00C76300" w:rsidRPr="004B669C" w:rsidRDefault="009A6D41" w:rsidP="003A3021">
      <w:pPr>
        <w:pStyle w:val="BTEMEASMCA"/>
      </w:pPr>
      <w:r>
        <w:br w:type="page"/>
      </w:r>
    </w:p>
    <w:p w:rsidR="00C76300" w:rsidRPr="004B669C" w:rsidRDefault="00C76300" w:rsidP="003A3021">
      <w:pPr>
        <w:pStyle w:val="BTEMEASMCA"/>
      </w:pPr>
    </w:p>
    <w:p w:rsidR="00C76300" w:rsidRPr="004B669C" w:rsidRDefault="00C76300" w:rsidP="00221822">
      <w:pPr>
        <w:pStyle w:val="BTEMEASMCA"/>
      </w:pPr>
    </w:p>
    <w:p w:rsidR="00C76300" w:rsidRPr="004B669C" w:rsidRDefault="00C76300" w:rsidP="00227B17">
      <w:pPr>
        <w:pStyle w:val="BTEMEASMCA"/>
      </w:pPr>
    </w:p>
    <w:p w:rsidR="00C76300" w:rsidRPr="004B669C" w:rsidRDefault="00C76300" w:rsidP="00217A1F">
      <w:pPr>
        <w:pStyle w:val="BTEMEASMCA"/>
      </w:pPr>
    </w:p>
    <w:p w:rsidR="00C76300" w:rsidRPr="004B669C" w:rsidRDefault="00C76300" w:rsidP="00405A4B">
      <w:pPr>
        <w:pStyle w:val="BTEMEASMCA"/>
      </w:pPr>
    </w:p>
    <w:p w:rsidR="00C76300" w:rsidRPr="004B669C" w:rsidRDefault="00C76300" w:rsidP="00EA3F4A">
      <w:pPr>
        <w:pStyle w:val="BTEMEASMCA"/>
      </w:pPr>
    </w:p>
    <w:p w:rsidR="00C76300" w:rsidRPr="004B669C" w:rsidRDefault="00C76300" w:rsidP="00EA3F4A">
      <w:pPr>
        <w:pStyle w:val="BTEMEASMCA"/>
      </w:pPr>
    </w:p>
    <w:p w:rsidR="00C76300" w:rsidRPr="004B669C" w:rsidRDefault="00C76300" w:rsidP="00EA3F4A">
      <w:pPr>
        <w:pStyle w:val="BTEMEASMCA"/>
      </w:pPr>
    </w:p>
    <w:p w:rsidR="00C76300" w:rsidRPr="004B669C" w:rsidRDefault="00C76300" w:rsidP="00B577F1">
      <w:pPr>
        <w:pStyle w:val="BTEMEASMCA"/>
      </w:pPr>
    </w:p>
    <w:p w:rsidR="00C76300" w:rsidRPr="004B669C" w:rsidRDefault="00C76300" w:rsidP="00B577F1">
      <w:pPr>
        <w:pStyle w:val="BTEMEASMCA"/>
      </w:pPr>
    </w:p>
    <w:p w:rsidR="00C76300" w:rsidRPr="004B669C" w:rsidRDefault="00C76300" w:rsidP="00B577F1">
      <w:pPr>
        <w:pStyle w:val="BTEMEASMCA"/>
      </w:pPr>
    </w:p>
    <w:p w:rsidR="00C76300" w:rsidRPr="004B669C" w:rsidRDefault="00C76300" w:rsidP="00B577F1">
      <w:pPr>
        <w:pStyle w:val="BTEMEASMCA"/>
      </w:pPr>
    </w:p>
    <w:p w:rsidR="00C76300" w:rsidRPr="004B669C" w:rsidRDefault="00C76300" w:rsidP="00B577F1">
      <w:pPr>
        <w:pStyle w:val="BTEMEASMCA"/>
      </w:pPr>
    </w:p>
    <w:p w:rsidR="00C76300" w:rsidRPr="004B669C" w:rsidRDefault="00C76300" w:rsidP="00B577F1">
      <w:pPr>
        <w:pStyle w:val="BTEMEASMCA"/>
      </w:pPr>
    </w:p>
    <w:p w:rsidR="00C76300" w:rsidRPr="004B669C" w:rsidRDefault="00C76300" w:rsidP="00B577F1">
      <w:pPr>
        <w:pStyle w:val="BTEMEASMCA"/>
      </w:pPr>
    </w:p>
    <w:p w:rsidR="00C76300" w:rsidRPr="004B669C" w:rsidRDefault="00C76300" w:rsidP="00B577F1">
      <w:pPr>
        <w:pStyle w:val="BTEMEASMCA"/>
      </w:pPr>
    </w:p>
    <w:p w:rsidR="00C76300" w:rsidRPr="004B669C" w:rsidRDefault="00C76300" w:rsidP="00B577F1">
      <w:pPr>
        <w:pStyle w:val="BTEMEASMCA"/>
      </w:pPr>
    </w:p>
    <w:p w:rsidR="00C76300" w:rsidRPr="004B669C" w:rsidRDefault="00C76300" w:rsidP="00B577F1">
      <w:pPr>
        <w:pStyle w:val="BTEMEASMCA"/>
      </w:pPr>
    </w:p>
    <w:p w:rsidR="00C76300" w:rsidRPr="004B669C" w:rsidRDefault="00C76300" w:rsidP="00B577F1">
      <w:pPr>
        <w:pStyle w:val="BTEMEASMCA"/>
      </w:pPr>
    </w:p>
    <w:p w:rsidR="00C76300" w:rsidRPr="004B669C" w:rsidRDefault="00C76300" w:rsidP="00B577F1">
      <w:pPr>
        <w:pStyle w:val="BTEMEASMCA"/>
      </w:pPr>
    </w:p>
    <w:p w:rsidR="00C76300" w:rsidRPr="004B669C" w:rsidRDefault="00C76300" w:rsidP="00B577F1">
      <w:pPr>
        <w:spacing w:after="0" w:line="240" w:lineRule="auto"/>
        <w:jc w:val="center"/>
        <w:rPr>
          <w:rFonts w:ascii="Times New Roman" w:hAnsi="Times New Roman"/>
          <w:b/>
          <w:noProof/>
        </w:rPr>
      </w:pPr>
    </w:p>
    <w:p w:rsidR="00C76300" w:rsidRPr="004B669C" w:rsidRDefault="00C76300" w:rsidP="00B577F1">
      <w:pPr>
        <w:spacing w:after="0" w:line="240" w:lineRule="auto"/>
        <w:jc w:val="center"/>
        <w:rPr>
          <w:rFonts w:ascii="Times New Roman" w:hAnsi="Times New Roman"/>
          <w:b/>
          <w:noProof/>
        </w:rPr>
      </w:pPr>
    </w:p>
    <w:p w:rsidR="00C76300" w:rsidRPr="004B669C" w:rsidRDefault="00C76300" w:rsidP="00B577F1">
      <w:pPr>
        <w:spacing w:after="0" w:line="240" w:lineRule="auto"/>
        <w:jc w:val="center"/>
        <w:rPr>
          <w:rFonts w:ascii="Times New Roman" w:hAnsi="Times New Roman"/>
          <w:b/>
          <w:noProof/>
        </w:rPr>
      </w:pPr>
      <w:r w:rsidRPr="004B669C">
        <w:rPr>
          <w:rFonts w:ascii="Times New Roman" w:hAnsi="Times New Roman"/>
          <w:b/>
          <w:noProof/>
        </w:rPr>
        <w:t>II PRIEDAS</w:t>
      </w:r>
    </w:p>
    <w:p w:rsidR="00C76300" w:rsidRPr="004B669C" w:rsidRDefault="00C76300" w:rsidP="00B577F1">
      <w:pPr>
        <w:tabs>
          <w:tab w:val="left" w:pos="567"/>
        </w:tabs>
        <w:spacing w:after="0" w:line="240" w:lineRule="auto"/>
        <w:jc w:val="center"/>
        <w:outlineLvl w:val="0"/>
        <w:rPr>
          <w:rFonts w:ascii="Times New Roman" w:hAnsi="Times New Roman"/>
          <w:b/>
          <w:caps/>
        </w:rPr>
      </w:pPr>
    </w:p>
    <w:p w:rsidR="00C76300" w:rsidRPr="004B669C" w:rsidRDefault="00C76300" w:rsidP="00B577F1">
      <w:pPr>
        <w:tabs>
          <w:tab w:val="left" w:pos="567"/>
        </w:tabs>
        <w:spacing w:after="0" w:line="240" w:lineRule="auto"/>
        <w:jc w:val="center"/>
        <w:outlineLvl w:val="0"/>
        <w:rPr>
          <w:rFonts w:ascii="Times New Roman" w:hAnsi="Times New Roman"/>
          <w:b/>
          <w:caps/>
          <w:noProof/>
        </w:rPr>
      </w:pPr>
      <w:r w:rsidRPr="004B669C">
        <w:rPr>
          <w:rFonts w:ascii="Times New Roman" w:hAnsi="Times New Roman"/>
          <w:b/>
          <w:caps/>
        </w:rPr>
        <w:t>REGISTRACIJOS SĄLYGOS</w:t>
      </w:r>
    </w:p>
    <w:p w:rsidR="00C76300" w:rsidRPr="004B669C" w:rsidRDefault="00C76300" w:rsidP="00B577F1">
      <w:pPr>
        <w:spacing w:after="0" w:line="240" w:lineRule="auto"/>
        <w:rPr>
          <w:rFonts w:ascii="Times New Roman" w:hAnsi="Times New Roman"/>
          <w:noProof/>
        </w:rPr>
      </w:pPr>
    </w:p>
    <w:p w:rsidR="00C76300" w:rsidRPr="001A5B50" w:rsidRDefault="00C76300" w:rsidP="00B577F1">
      <w:pPr>
        <w:tabs>
          <w:tab w:val="left" w:pos="1701"/>
        </w:tabs>
        <w:spacing w:after="0" w:line="240" w:lineRule="auto"/>
        <w:ind w:left="1701" w:hanging="711"/>
        <w:rPr>
          <w:rFonts w:ascii="Times New Roman" w:hAnsi="Times New Roman"/>
          <w:b/>
          <w:highlight w:val="yellow"/>
          <w:lang w:val="pt-PT" w:eastAsia="x-none"/>
        </w:rPr>
      </w:pPr>
      <w:r w:rsidRPr="001A5B50">
        <w:rPr>
          <w:rFonts w:ascii="Times New Roman" w:hAnsi="Times New Roman"/>
          <w:b/>
          <w:lang w:val="pt-PT" w:eastAsia="x-none"/>
        </w:rPr>
        <w:t>A.</w:t>
      </w:r>
      <w:r w:rsidRPr="001A5B50">
        <w:rPr>
          <w:rFonts w:ascii="Times New Roman" w:hAnsi="Times New Roman"/>
          <w:b/>
          <w:lang w:val="pt-PT" w:eastAsia="x-none"/>
        </w:rPr>
        <w:tab/>
        <w:t>GAMINTOJAS (-AI), ATSAKINGAS (-I) UŽ SERIJŲ IŠLEIDIMĄ</w:t>
      </w:r>
    </w:p>
    <w:p w:rsidR="00C76300" w:rsidRPr="004B669C" w:rsidRDefault="00C76300" w:rsidP="00B577F1">
      <w:pPr>
        <w:spacing w:after="0" w:line="240" w:lineRule="auto"/>
        <w:rPr>
          <w:rFonts w:ascii="Times New Roman" w:hAnsi="Times New Roman"/>
          <w:highlight w:val="yellow"/>
        </w:rPr>
      </w:pPr>
    </w:p>
    <w:p w:rsidR="00C76300" w:rsidRPr="004B669C" w:rsidRDefault="00C76300" w:rsidP="001A5B50">
      <w:pPr>
        <w:spacing w:after="0" w:line="240" w:lineRule="auto"/>
        <w:ind w:left="1701" w:right="1416" w:hanging="708"/>
        <w:rPr>
          <w:rFonts w:ascii="Times New Roman" w:hAnsi="Times New Roman"/>
          <w:b/>
          <w:noProof/>
        </w:rPr>
      </w:pPr>
      <w:r w:rsidRPr="004B669C">
        <w:rPr>
          <w:rFonts w:ascii="Times New Roman" w:hAnsi="Times New Roman"/>
          <w:b/>
          <w:noProof/>
        </w:rPr>
        <w:t>B.</w:t>
      </w:r>
      <w:r w:rsidRPr="004B669C">
        <w:rPr>
          <w:rFonts w:ascii="Times New Roman" w:hAnsi="Times New Roman"/>
          <w:b/>
          <w:noProof/>
        </w:rPr>
        <w:tab/>
        <w:t>TIEKIMO IR VARTOJIMO SĄLYGOS AR APRIBOJIMAI</w:t>
      </w:r>
    </w:p>
    <w:p w:rsidR="00C76300" w:rsidRPr="004B669C" w:rsidRDefault="00C76300" w:rsidP="001A5B50">
      <w:pPr>
        <w:spacing w:after="0" w:line="240" w:lineRule="auto"/>
        <w:ind w:left="567" w:hanging="567"/>
        <w:rPr>
          <w:rFonts w:ascii="Times New Roman" w:hAnsi="Times New Roman"/>
          <w:noProof/>
        </w:rPr>
      </w:pPr>
      <w:r w:rsidRPr="004B669C">
        <w:rPr>
          <w:rFonts w:ascii="Times New Roman" w:hAnsi="Times New Roman"/>
          <w:noProof/>
        </w:rPr>
        <w:br w:type="page"/>
      </w:r>
      <w:r w:rsidRPr="004B669C">
        <w:rPr>
          <w:rFonts w:ascii="Times New Roman" w:hAnsi="Times New Roman"/>
          <w:b/>
          <w:noProof/>
        </w:rPr>
        <w:lastRenderedPageBreak/>
        <w:t>A.</w:t>
      </w:r>
      <w:r w:rsidRPr="004B669C">
        <w:rPr>
          <w:rFonts w:ascii="Times New Roman" w:hAnsi="Times New Roman"/>
          <w:b/>
          <w:noProof/>
        </w:rPr>
        <w:tab/>
        <w:t>BIOLOGINĖS (-IŲ) VEIKLIOSIOS (-IŲJŲ) MEDŽIAGOS (-Ų) GAMINTOJAS (-AI) IR GAMINTOJAS (-AI), ATSAKINGAS (-I) UŽ SERIJU IŠLEIDIMĄ</w:t>
      </w:r>
    </w:p>
    <w:p w:rsidR="00C76300" w:rsidRPr="004B669C" w:rsidRDefault="00C76300" w:rsidP="00B577F1">
      <w:pPr>
        <w:spacing w:after="0" w:line="240" w:lineRule="auto"/>
        <w:rPr>
          <w:rFonts w:ascii="Times New Roman" w:hAnsi="Times New Roman"/>
          <w:noProof/>
        </w:rPr>
      </w:pPr>
    </w:p>
    <w:p w:rsidR="00221822" w:rsidRDefault="00221822" w:rsidP="001A5B50">
      <w:pPr>
        <w:spacing w:after="0" w:line="240" w:lineRule="auto"/>
        <w:jc w:val="both"/>
        <w:rPr>
          <w:rFonts w:ascii="Times New Roman" w:hAnsi="Times New Roman"/>
          <w:noProof/>
          <w:szCs w:val="24"/>
          <w:u w:val="single"/>
        </w:rPr>
      </w:pPr>
      <w:r w:rsidRPr="001A5B50">
        <w:rPr>
          <w:rFonts w:ascii="Times New Roman" w:hAnsi="Times New Roman"/>
          <w:noProof/>
          <w:szCs w:val="24"/>
          <w:u w:val="single"/>
        </w:rPr>
        <w:t>Biologinės (-ių) veikliosios (-iųjų) medžiagos (-ų) gamintojo (-ų) pavadinimas (-ai) ir adresas (-ai)</w:t>
      </w:r>
    </w:p>
    <w:p w:rsidR="000E27F4" w:rsidRPr="001A5B50" w:rsidRDefault="000E27F4" w:rsidP="001A5B50">
      <w:pPr>
        <w:spacing w:after="0" w:line="240" w:lineRule="auto"/>
        <w:jc w:val="both"/>
        <w:rPr>
          <w:rFonts w:ascii="Times New Roman" w:hAnsi="Times New Roman"/>
          <w:szCs w:val="24"/>
        </w:rPr>
      </w:pPr>
    </w:p>
    <w:p w:rsidR="000E27F4" w:rsidRPr="001A5B50" w:rsidRDefault="000E27F4" w:rsidP="001A5B50">
      <w:pPr>
        <w:spacing w:after="0" w:line="240" w:lineRule="auto"/>
        <w:jc w:val="both"/>
        <w:rPr>
          <w:rFonts w:ascii="Times New Roman" w:hAnsi="Times New Roman"/>
          <w:szCs w:val="24"/>
        </w:rPr>
      </w:pPr>
      <w:proofErr w:type="spellStart"/>
      <w:r w:rsidRPr="001A5B50">
        <w:rPr>
          <w:rFonts w:ascii="Times New Roman" w:hAnsi="Times New Roman"/>
          <w:szCs w:val="24"/>
        </w:rPr>
        <w:t>Kyowa</w:t>
      </w:r>
      <w:proofErr w:type="spellEnd"/>
      <w:r w:rsidRPr="001A5B50">
        <w:rPr>
          <w:rFonts w:ascii="Times New Roman" w:hAnsi="Times New Roman"/>
          <w:szCs w:val="24"/>
        </w:rPr>
        <w:t xml:space="preserve"> </w:t>
      </w:r>
      <w:proofErr w:type="spellStart"/>
      <w:r w:rsidRPr="001A5B50">
        <w:rPr>
          <w:rFonts w:ascii="Times New Roman" w:hAnsi="Times New Roman"/>
          <w:szCs w:val="24"/>
        </w:rPr>
        <w:t>Hakko</w:t>
      </w:r>
      <w:proofErr w:type="spellEnd"/>
      <w:r w:rsidRPr="001A5B50">
        <w:rPr>
          <w:rFonts w:ascii="Times New Roman" w:hAnsi="Times New Roman"/>
          <w:szCs w:val="24"/>
        </w:rPr>
        <w:t xml:space="preserve"> </w:t>
      </w:r>
      <w:proofErr w:type="spellStart"/>
      <w:r w:rsidRPr="001A5B50">
        <w:rPr>
          <w:rFonts w:ascii="Times New Roman" w:hAnsi="Times New Roman"/>
          <w:szCs w:val="24"/>
        </w:rPr>
        <w:t>Kirin</w:t>
      </w:r>
      <w:proofErr w:type="spellEnd"/>
      <w:r w:rsidRPr="001A5B50">
        <w:rPr>
          <w:rFonts w:ascii="Times New Roman" w:hAnsi="Times New Roman"/>
          <w:szCs w:val="24"/>
        </w:rPr>
        <w:t xml:space="preserve"> </w:t>
      </w:r>
      <w:proofErr w:type="spellStart"/>
      <w:r w:rsidRPr="001A5B50">
        <w:rPr>
          <w:rFonts w:ascii="Times New Roman" w:hAnsi="Times New Roman"/>
          <w:szCs w:val="24"/>
        </w:rPr>
        <w:t>Co</w:t>
      </w:r>
      <w:proofErr w:type="spellEnd"/>
      <w:r w:rsidRPr="001A5B50">
        <w:rPr>
          <w:rFonts w:ascii="Times New Roman" w:hAnsi="Times New Roman"/>
          <w:szCs w:val="24"/>
        </w:rPr>
        <w:t>.,</w:t>
      </w:r>
      <w:r w:rsidR="0066120B" w:rsidRPr="001A5B50">
        <w:rPr>
          <w:rFonts w:ascii="Times New Roman" w:hAnsi="Times New Roman"/>
          <w:szCs w:val="24"/>
        </w:rPr>
        <w:t xml:space="preserve"> </w:t>
      </w:r>
      <w:r w:rsidRPr="001A5B50">
        <w:rPr>
          <w:rFonts w:ascii="Times New Roman" w:hAnsi="Times New Roman"/>
          <w:szCs w:val="24"/>
        </w:rPr>
        <w:t>Ltd.</w:t>
      </w:r>
    </w:p>
    <w:p w:rsidR="000E27F4" w:rsidRPr="001A5B50" w:rsidRDefault="000E27F4" w:rsidP="001A5B50">
      <w:pPr>
        <w:spacing w:after="0" w:line="240" w:lineRule="auto"/>
        <w:jc w:val="both"/>
        <w:rPr>
          <w:rFonts w:ascii="Times New Roman" w:hAnsi="Times New Roman"/>
          <w:szCs w:val="24"/>
        </w:rPr>
      </w:pPr>
      <w:r w:rsidRPr="001A5B50">
        <w:rPr>
          <w:rFonts w:ascii="Times New Roman" w:hAnsi="Times New Roman"/>
          <w:szCs w:val="24"/>
        </w:rPr>
        <w:t xml:space="preserve">6-1, 1-chome </w:t>
      </w:r>
      <w:proofErr w:type="spellStart"/>
      <w:r w:rsidRPr="001A5B50">
        <w:rPr>
          <w:rFonts w:ascii="Times New Roman" w:hAnsi="Times New Roman"/>
          <w:szCs w:val="24"/>
        </w:rPr>
        <w:t>Ohtemachi</w:t>
      </w:r>
      <w:proofErr w:type="spellEnd"/>
      <w:r w:rsidRPr="001A5B50">
        <w:rPr>
          <w:rFonts w:ascii="Times New Roman" w:hAnsi="Times New Roman"/>
          <w:szCs w:val="24"/>
        </w:rPr>
        <w:t xml:space="preserve">, </w:t>
      </w:r>
      <w:proofErr w:type="spellStart"/>
      <w:r w:rsidRPr="001A5B50">
        <w:rPr>
          <w:rFonts w:ascii="Times New Roman" w:hAnsi="Times New Roman"/>
          <w:szCs w:val="24"/>
        </w:rPr>
        <w:t>Chiyoda-ku</w:t>
      </w:r>
      <w:proofErr w:type="spellEnd"/>
    </w:p>
    <w:p w:rsidR="000E27F4" w:rsidRPr="001A5B50" w:rsidRDefault="000E27F4" w:rsidP="001A5B50">
      <w:pPr>
        <w:spacing w:after="0" w:line="240" w:lineRule="auto"/>
        <w:jc w:val="both"/>
        <w:rPr>
          <w:rFonts w:ascii="Times New Roman" w:hAnsi="Times New Roman"/>
          <w:szCs w:val="24"/>
        </w:rPr>
      </w:pPr>
      <w:proofErr w:type="spellStart"/>
      <w:r w:rsidRPr="001A5B50">
        <w:rPr>
          <w:rFonts w:ascii="Times New Roman" w:hAnsi="Times New Roman"/>
          <w:szCs w:val="24"/>
        </w:rPr>
        <w:t>Tokyo</w:t>
      </w:r>
      <w:proofErr w:type="spellEnd"/>
      <w:r w:rsidRPr="001A5B50">
        <w:rPr>
          <w:rFonts w:ascii="Times New Roman" w:hAnsi="Times New Roman"/>
          <w:szCs w:val="24"/>
        </w:rPr>
        <w:t xml:space="preserve"> </w:t>
      </w:r>
    </w:p>
    <w:p w:rsidR="000E27F4" w:rsidRPr="001A5B50" w:rsidRDefault="00C46467" w:rsidP="001A5B50">
      <w:pPr>
        <w:spacing w:after="0" w:line="240" w:lineRule="auto"/>
        <w:jc w:val="both"/>
        <w:rPr>
          <w:rFonts w:ascii="Times New Roman" w:hAnsi="Times New Roman"/>
          <w:szCs w:val="24"/>
        </w:rPr>
      </w:pPr>
      <w:r>
        <w:rPr>
          <w:rFonts w:ascii="Times New Roman" w:hAnsi="Times New Roman"/>
          <w:szCs w:val="24"/>
        </w:rPr>
        <w:t>Japonija</w:t>
      </w:r>
    </w:p>
    <w:p w:rsidR="000E27F4" w:rsidRPr="001A5B50" w:rsidRDefault="000E27F4" w:rsidP="001A5B50">
      <w:pPr>
        <w:spacing w:after="0" w:line="240" w:lineRule="auto"/>
        <w:jc w:val="both"/>
        <w:rPr>
          <w:rFonts w:ascii="Times New Roman" w:hAnsi="Times New Roman"/>
          <w:szCs w:val="24"/>
        </w:rPr>
      </w:pPr>
    </w:p>
    <w:p w:rsidR="000E27F4" w:rsidRPr="001A5B50" w:rsidRDefault="006261CA" w:rsidP="001A5B50">
      <w:pPr>
        <w:spacing w:after="0" w:line="240" w:lineRule="auto"/>
        <w:jc w:val="both"/>
        <w:rPr>
          <w:rFonts w:ascii="Times New Roman" w:hAnsi="Times New Roman"/>
          <w:szCs w:val="24"/>
        </w:rPr>
      </w:pPr>
      <w:r w:rsidRPr="001A5B50">
        <w:rPr>
          <w:rFonts w:ascii="Times New Roman" w:hAnsi="Times New Roman"/>
          <w:szCs w:val="24"/>
        </w:rPr>
        <w:t>Gamybos vieta</w:t>
      </w:r>
      <w:r>
        <w:rPr>
          <w:rFonts w:ascii="Times New Roman" w:hAnsi="Times New Roman"/>
          <w:szCs w:val="24"/>
        </w:rPr>
        <w:t>:</w:t>
      </w:r>
    </w:p>
    <w:p w:rsidR="000E27F4" w:rsidRPr="001A5B50" w:rsidRDefault="000E27F4" w:rsidP="001A5B50">
      <w:pPr>
        <w:spacing w:after="0" w:line="240" w:lineRule="auto"/>
        <w:jc w:val="both"/>
        <w:rPr>
          <w:rFonts w:ascii="Times New Roman" w:hAnsi="Times New Roman"/>
          <w:szCs w:val="24"/>
        </w:rPr>
      </w:pPr>
      <w:proofErr w:type="spellStart"/>
      <w:r w:rsidRPr="001A5B50">
        <w:rPr>
          <w:rFonts w:ascii="Times New Roman" w:hAnsi="Times New Roman"/>
          <w:szCs w:val="24"/>
        </w:rPr>
        <w:t>Kyowa</w:t>
      </w:r>
      <w:proofErr w:type="spellEnd"/>
      <w:r w:rsidRPr="001A5B50">
        <w:rPr>
          <w:rFonts w:ascii="Times New Roman" w:hAnsi="Times New Roman"/>
          <w:szCs w:val="24"/>
        </w:rPr>
        <w:t xml:space="preserve"> </w:t>
      </w:r>
      <w:proofErr w:type="spellStart"/>
      <w:r w:rsidRPr="001A5B50">
        <w:rPr>
          <w:rFonts w:ascii="Times New Roman" w:hAnsi="Times New Roman"/>
          <w:szCs w:val="24"/>
        </w:rPr>
        <w:t>Hakko</w:t>
      </w:r>
      <w:proofErr w:type="spellEnd"/>
      <w:r w:rsidRPr="001A5B50">
        <w:rPr>
          <w:rFonts w:ascii="Times New Roman" w:hAnsi="Times New Roman"/>
          <w:szCs w:val="24"/>
        </w:rPr>
        <w:t xml:space="preserve"> </w:t>
      </w:r>
      <w:proofErr w:type="spellStart"/>
      <w:r w:rsidRPr="001A5B50">
        <w:rPr>
          <w:rFonts w:ascii="Times New Roman" w:hAnsi="Times New Roman"/>
          <w:szCs w:val="24"/>
        </w:rPr>
        <w:t>BioCo</w:t>
      </w:r>
      <w:proofErr w:type="spellEnd"/>
      <w:r w:rsidRPr="001A5B50">
        <w:rPr>
          <w:rFonts w:ascii="Times New Roman" w:hAnsi="Times New Roman"/>
          <w:szCs w:val="24"/>
        </w:rPr>
        <w:t>., Ltd.</w:t>
      </w:r>
    </w:p>
    <w:p w:rsidR="000E27F4" w:rsidRPr="001A5B50" w:rsidRDefault="000E27F4" w:rsidP="001A5B50">
      <w:pPr>
        <w:spacing w:after="0" w:line="240" w:lineRule="auto"/>
        <w:jc w:val="both"/>
        <w:rPr>
          <w:rFonts w:ascii="Times New Roman" w:hAnsi="Times New Roman"/>
          <w:szCs w:val="24"/>
        </w:rPr>
      </w:pPr>
      <w:proofErr w:type="spellStart"/>
      <w:r w:rsidRPr="001A5B50">
        <w:rPr>
          <w:rFonts w:ascii="Times New Roman" w:hAnsi="Times New Roman"/>
          <w:szCs w:val="24"/>
        </w:rPr>
        <w:t>Hofu</w:t>
      </w:r>
      <w:proofErr w:type="spellEnd"/>
      <w:r w:rsidRPr="001A5B50">
        <w:rPr>
          <w:rFonts w:ascii="Times New Roman" w:hAnsi="Times New Roman"/>
          <w:szCs w:val="24"/>
        </w:rPr>
        <w:t xml:space="preserve"> </w:t>
      </w:r>
      <w:proofErr w:type="spellStart"/>
      <w:r w:rsidRPr="001A5B50">
        <w:rPr>
          <w:rFonts w:ascii="Times New Roman" w:hAnsi="Times New Roman"/>
          <w:szCs w:val="24"/>
        </w:rPr>
        <w:t>plant</w:t>
      </w:r>
      <w:proofErr w:type="spellEnd"/>
    </w:p>
    <w:p w:rsidR="000E27F4" w:rsidRPr="001A5B50" w:rsidRDefault="000E27F4" w:rsidP="001A5B50">
      <w:pPr>
        <w:spacing w:after="0" w:line="240" w:lineRule="auto"/>
        <w:jc w:val="both"/>
        <w:rPr>
          <w:rFonts w:ascii="Times New Roman" w:hAnsi="Times New Roman"/>
          <w:szCs w:val="24"/>
        </w:rPr>
      </w:pPr>
      <w:r w:rsidRPr="001A5B50">
        <w:rPr>
          <w:rFonts w:ascii="Times New Roman" w:hAnsi="Times New Roman"/>
          <w:szCs w:val="24"/>
        </w:rPr>
        <w:t xml:space="preserve">1-1 </w:t>
      </w:r>
      <w:proofErr w:type="spellStart"/>
      <w:r w:rsidRPr="001A5B50">
        <w:rPr>
          <w:rFonts w:ascii="Times New Roman" w:hAnsi="Times New Roman"/>
          <w:szCs w:val="24"/>
        </w:rPr>
        <w:t>Kyowa</w:t>
      </w:r>
      <w:proofErr w:type="spellEnd"/>
      <w:r w:rsidRPr="001A5B50">
        <w:rPr>
          <w:rFonts w:ascii="Times New Roman" w:hAnsi="Times New Roman"/>
          <w:szCs w:val="24"/>
        </w:rPr>
        <w:t>-cho</w:t>
      </w:r>
    </w:p>
    <w:p w:rsidR="000E27F4" w:rsidRPr="001A5B50" w:rsidRDefault="000E27F4" w:rsidP="001A5B50">
      <w:pPr>
        <w:spacing w:after="0" w:line="240" w:lineRule="auto"/>
        <w:jc w:val="both"/>
        <w:rPr>
          <w:rFonts w:ascii="Times New Roman" w:hAnsi="Times New Roman"/>
          <w:szCs w:val="24"/>
        </w:rPr>
      </w:pPr>
      <w:proofErr w:type="spellStart"/>
      <w:r w:rsidRPr="001A5B50">
        <w:rPr>
          <w:rFonts w:ascii="Times New Roman" w:hAnsi="Times New Roman"/>
          <w:szCs w:val="24"/>
        </w:rPr>
        <w:t>Hofu</w:t>
      </w:r>
      <w:proofErr w:type="spellEnd"/>
      <w:r w:rsidRPr="001A5B50">
        <w:rPr>
          <w:rFonts w:ascii="Times New Roman" w:hAnsi="Times New Roman"/>
          <w:szCs w:val="24"/>
        </w:rPr>
        <w:t xml:space="preserve"> </w:t>
      </w:r>
      <w:proofErr w:type="spellStart"/>
      <w:r w:rsidRPr="001A5B50">
        <w:rPr>
          <w:rFonts w:ascii="Times New Roman" w:hAnsi="Times New Roman"/>
          <w:szCs w:val="24"/>
        </w:rPr>
        <w:t>city</w:t>
      </w:r>
      <w:proofErr w:type="spellEnd"/>
      <w:r w:rsidRPr="001A5B50">
        <w:rPr>
          <w:rFonts w:ascii="Times New Roman" w:hAnsi="Times New Roman"/>
          <w:szCs w:val="24"/>
        </w:rPr>
        <w:t xml:space="preserve">, </w:t>
      </w:r>
      <w:proofErr w:type="spellStart"/>
      <w:r w:rsidRPr="001A5B50">
        <w:rPr>
          <w:rFonts w:ascii="Times New Roman" w:hAnsi="Times New Roman"/>
          <w:szCs w:val="24"/>
        </w:rPr>
        <w:t>Yamaguchi</w:t>
      </w:r>
      <w:proofErr w:type="spellEnd"/>
      <w:r w:rsidRPr="001A5B50">
        <w:rPr>
          <w:rFonts w:ascii="Times New Roman" w:hAnsi="Times New Roman"/>
          <w:szCs w:val="24"/>
        </w:rPr>
        <w:t xml:space="preserve"> </w:t>
      </w:r>
      <w:proofErr w:type="spellStart"/>
      <w:r w:rsidRPr="001A5B50">
        <w:rPr>
          <w:rFonts w:ascii="Times New Roman" w:hAnsi="Times New Roman"/>
          <w:szCs w:val="24"/>
        </w:rPr>
        <w:t>prefecture</w:t>
      </w:r>
      <w:proofErr w:type="spellEnd"/>
    </w:p>
    <w:p w:rsidR="000E27F4" w:rsidRPr="001A5B50" w:rsidRDefault="000E27F4" w:rsidP="001A5B50">
      <w:pPr>
        <w:spacing w:after="0" w:line="240" w:lineRule="auto"/>
        <w:jc w:val="both"/>
        <w:rPr>
          <w:rFonts w:ascii="Times New Roman" w:hAnsi="Times New Roman"/>
          <w:szCs w:val="24"/>
        </w:rPr>
      </w:pPr>
      <w:r w:rsidRPr="001A5B50">
        <w:rPr>
          <w:rFonts w:ascii="Times New Roman" w:hAnsi="Times New Roman"/>
          <w:szCs w:val="24"/>
        </w:rPr>
        <w:t xml:space="preserve">747 </w:t>
      </w:r>
      <w:r w:rsidR="00C46467">
        <w:rPr>
          <w:rFonts w:ascii="Times New Roman" w:hAnsi="Times New Roman"/>
          <w:szCs w:val="24"/>
        </w:rPr>
        <w:t>Japonija</w:t>
      </w:r>
    </w:p>
    <w:p w:rsidR="000E27F4" w:rsidRPr="001A5B50" w:rsidRDefault="000E27F4" w:rsidP="001A5B50">
      <w:pPr>
        <w:spacing w:after="0" w:line="240" w:lineRule="auto"/>
        <w:jc w:val="both"/>
        <w:rPr>
          <w:rFonts w:ascii="Times New Roman" w:hAnsi="Times New Roman"/>
          <w:szCs w:val="24"/>
        </w:rPr>
      </w:pPr>
    </w:p>
    <w:p w:rsidR="00C76300" w:rsidRPr="004B669C" w:rsidRDefault="00C76300" w:rsidP="00B577F1">
      <w:pPr>
        <w:spacing w:after="0" w:line="240" w:lineRule="auto"/>
        <w:rPr>
          <w:rFonts w:ascii="Times New Roman" w:hAnsi="Times New Roman"/>
          <w:noProof/>
        </w:rPr>
      </w:pPr>
      <w:r w:rsidRPr="004B669C">
        <w:rPr>
          <w:rFonts w:ascii="Times New Roman" w:hAnsi="Times New Roman"/>
          <w:noProof/>
          <w:u w:val="single"/>
        </w:rPr>
        <w:t>Gamintojo (-ų), atsakingo (-ų) už serijų išleidimą, pavadinimas (-ai) ir adresas (-ai)</w:t>
      </w:r>
    </w:p>
    <w:p w:rsidR="00C76300" w:rsidRPr="004B669C" w:rsidRDefault="00C76300" w:rsidP="00B577F1">
      <w:pPr>
        <w:spacing w:after="0" w:line="240" w:lineRule="auto"/>
        <w:rPr>
          <w:rFonts w:ascii="Times New Roman" w:hAnsi="Times New Roman"/>
          <w:noProof/>
          <w:highlight w:val="yellow"/>
        </w:rPr>
      </w:pPr>
    </w:p>
    <w:p w:rsidR="00C76300" w:rsidRPr="004B669C" w:rsidRDefault="00C76300" w:rsidP="00B577F1">
      <w:pPr>
        <w:spacing w:after="0" w:line="240" w:lineRule="auto"/>
        <w:rPr>
          <w:rFonts w:ascii="Times New Roman" w:hAnsi="Times New Roman"/>
          <w:lang w:val="x-none"/>
        </w:rPr>
      </w:pPr>
      <w:proofErr w:type="spellStart"/>
      <w:r w:rsidRPr="004B669C">
        <w:rPr>
          <w:rFonts w:ascii="Times New Roman" w:hAnsi="Times New Roman"/>
          <w:lang w:val="x-none"/>
        </w:rPr>
        <w:t>medac</w:t>
      </w:r>
      <w:proofErr w:type="spellEnd"/>
      <w:r w:rsidRPr="004B669C">
        <w:rPr>
          <w:rFonts w:ascii="Times New Roman" w:hAnsi="Times New Roman"/>
          <w:lang w:val="x-none"/>
        </w:rPr>
        <w:t xml:space="preserve"> </w:t>
      </w:r>
      <w:proofErr w:type="spellStart"/>
      <w:r w:rsidRPr="004B669C">
        <w:rPr>
          <w:rFonts w:ascii="Times New Roman" w:hAnsi="Times New Roman"/>
          <w:lang w:val="x-none"/>
        </w:rPr>
        <w:t>Gesellschaft</w:t>
      </w:r>
      <w:proofErr w:type="spellEnd"/>
      <w:r w:rsidRPr="004B669C">
        <w:rPr>
          <w:rFonts w:ascii="Times New Roman" w:hAnsi="Times New Roman"/>
          <w:lang w:val="x-none"/>
        </w:rPr>
        <w:t xml:space="preserve"> </w:t>
      </w:r>
      <w:proofErr w:type="spellStart"/>
      <w:r w:rsidRPr="004B669C">
        <w:rPr>
          <w:rFonts w:ascii="Times New Roman" w:hAnsi="Times New Roman"/>
          <w:lang w:val="x-none"/>
        </w:rPr>
        <w:t>für</w:t>
      </w:r>
      <w:proofErr w:type="spellEnd"/>
      <w:r w:rsidRPr="004B669C">
        <w:rPr>
          <w:rFonts w:ascii="Times New Roman" w:hAnsi="Times New Roman"/>
          <w:lang w:val="x-none"/>
        </w:rPr>
        <w:t xml:space="preserve"> </w:t>
      </w:r>
      <w:proofErr w:type="spellStart"/>
      <w:r w:rsidRPr="004B669C">
        <w:rPr>
          <w:rFonts w:ascii="Times New Roman" w:hAnsi="Times New Roman"/>
          <w:lang w:val="x-none"/>
        </w:rPr>
        <w:t>klinische</w:t>
      </w:r>
      <w:proofErr w:type="spellEnd"/>
      <w:r w:rsidRPr="004B669C">
        <w:rPr>
          <w:rFonts w:ascii="Times New Roman" w:hAnsi="Times New Roman"/>
          <w:lang w:val="x-none"/>
        </w:rPr>
        <w:t xml:space="preserve"> </w:t>
      </w:r>
      <w:proofErr w:type="spellStart"/>
      <w:r w:rsidRPr="004B669C">
        <w:rPr>
          <w:rFonts w:ascii="Times New Roman" w:hAnsi="Times New Roman"/>
          <w:lang w:val="x-none"/>
        </w:rPr>
        <w:t>Spezialpräparate</w:t>
      </w:r>
      <w:proofErr w:type="spellEnd"/>
      <w:r w:rsidRPr="004B669C">
        <w:rPr>
          <w:rFonts w:ascii="Times New Roman" w:hAnsi="Times New Roman"/>
          <w:lang w:val="x-none"/>
        </w:rPr>
        <w:t xml:space="preserve"> </w:t>
      </w:r>
      <w:proofErr w:type="spellStart"/>
      <w:r w:rsidRPr="004B669C">
        <w:rPr>
          <w:rFonts w:ascii="Times New Roman" w:hAnsi="Times New Roman"/>
          <w:lang w:val="x-none"/>
        </w:rPr>
        <w:t>mbH</w:t>
      </w:r>
      <w:proofErr w:type="spellEnd"/>
      <w:r w:rsidRPr="004B669C">
        <w:rPr>
          <w:rFonts w:ascii="Times New Roman" w:hAnsi="Times New Roman"/>
          <w:lang w:val="x-none"/>
        </w:rPr>
        <w:t xml:space="preserve"> </w:t>
      </w:r>
    </w:p>
    <w:p w:rsidR="00C76300" w:rsidRPr="004B669C" w:rsidRDefault="00C76300" w:rsidP="00221822">
      <w:pPr>
        <w:spacing w:after="0" w:line="240" w:lineRule="auto"/>
        <w:rPr>
          <w:rFonts w:ascii="Times New Roman" w:hAnsi="Times New Roman"/>
          <w:lang w:val="x-none"/>
        </w:rPr>
      </w:pPr>
      <w:proofErr w:type="spellStart"/>
      <w:r w:rsidRPr="004B669C">
        <w:rPr>
          <w:rFonts w:ascii="Times New Roman" w:hAnsi="Times New Roman"/>
          <w:lang w:val="x-none"/>
        </w:rPr>
        <w:t>Theaterstr</w:t>
      </w:r>
      <w:proofErr w:type="spellEnd"/>
      <w:r w:rsidRPr="004B669C">
        <w:rPr>
          <w:rFonts w:ascii="Times New Roman" w:hAnsi="Times New Roman"/>
          <w:lang w:val="x-none"/>
        </w:rPr>
        <w:t xml:space="preserve">. 6, </w:t>
      </w:r>
    </w:p>
    <w:p w:rsidR="00C76300" w:rsidRPr="004B669C" w:rsidRDefault="00C76300" w:rsidP="00227B17">
      <w:pPr>
        <w:spacing w:after="0" w:line="240" w:lineRule="auto"/>
        <w:rPr>
          <w:rFonts w:ascii="Times New Roman" w:hAnsi="Times New Roman"/>
          <w:lang w:val="x-none"/>
        </w:rPr>
      </w:pPr>
      <w:r w:rsidRPr="004B669C">
        <w:rPr>
          <w:rFonts w:ascii="Times New Roman" w:hAnsi="Times New Roman"/>
          <w:lang w:val="x-none"/>
        </w:rPr>
        <w:t xml:space="preserve">D-22880 </w:t>
      </w:r>
      <w:proofErr w:type="spellStart"/>
      <w:r w:rsidRPr="004B669C">
        <w:rPr>
          <w:rFonts w:ascii="Times New Roman" w:hAnsi="Times New Roman"/>
          <w:lang w:val="x-none"/>
        </w:rPr>
        <w:t>Wedel</w:t>
      </w:r>
      <w:proofErr w:type="spellEnd"/>
    </w:p>
    <w:p w:rsidR="00C76300" w:rsidRPr="004B669C" w:rsidRDefault="00C76300" w:rsidP="00217A1F">
      <w:pPr>
        <w:spacing w:after="0" w:line="240" w:lineRule="auto"/>
        <w:rPr>
          <w:rFonts w:ascii="Times New Roman" w:hAnsi="Times New Roman"/>
          <w:lang w:val="x-none"/>
        </w:rPr>
      </w:pPr>
      <w:r w:rsidRPr="004B669C">
        <w:rPr>
          <w:rFonts w:ascii="Times New Roman" w:hAnsi="Times New Roman"/>
          <w:lang w:val="x-none"/>
        </w:rPr>
        <w:t xml:space="preserve">Vokietija </w:t>
      </w:r>
    </w:p>
    <w:p w:rsidR="00C76300" w:rsidRPr="004B669C" w:rsidRDefault="00C76300" w:rsidP="00405A4B">
      <w:pPr>
        <w:spacing w:after="0" w:line="240" w:lineRule="auto"/>
        <w:rPr>
          <w:rFonts w:ascii="Times New Roman" w:hAnsi="Times New Roman"/>
          <w:noProof/>
          <w:highlight w:val="yellow"/>
        </w:rPr>
      </w:pPr>
    </w:p>
    <w:p w:rsidR="00C76300" w:rsidRPr="004B669C" w:rsidRDefault="00C76300" w:rsidP="00EA3F4A">
      <w:pPr>
        <w:spacing w:after="0" w:line="240" w:lineRule="auto"/>
        <w:rPr>
          <w:rFonts w:ascii="Times New Roman" w:hAnsi="Times New Roman"/>
          <w:noProof/>
          <w:highlight w:val="yellow"/>
        </w:rPr>
      </w:pPr>
    </w:p>
    <w:p w:rsidR="00C76300" w:rsidRPr="004B669C" w:rsidRDefault="00C76300" w:rsidP="001A5B50">
      <w:pPr>
        <w:spacing w:after="0" w:line="240" w:lineRule="auto"/>
        <w:ind w:left="567" w:hanging="567"/>
        <w:rPr>
          <w:rFonts w:ascii="Times New Roman" w:hAnsi="Times New Roman"/>
          <w:b/>
          <w:noProof/>
        </w:rPr>
      </w:pPr>
      <w:r w:rsidRPr="004B669C">
        <w:rPr>
          <w:rFonts w:ascii="Times New Roman" w:hAnsi="Times New Roman"/>
          <w:b/>
          <w:noProof/>
        </w:rPr>
        <w:t>B.</w:t>
      </w:r>
      <w:r w:rsidRPr="004B669C">
        <w:rPr>
          <w:rFonts w:ascii="Times New Roman" w:hAnsi="Times New Roman"/>
          <w:b/>
          <w:noProof/>
        </w:rPr>
        <w:tab/>
        <w:t>TIEKIMO IR VARTOJIMO SĄLYGOS AR APRIBOJIMAI</w:t>
      </w:r>
    </w:p>
    <w:p w:rsidR="00C76300" w:rsidRPr="004B669C" w:rsidRDefault="00C76300" w:rsidP="00E97709">
      <w:pPr>
        <w:spacing w:after="0" w:line="240" w:lineRule="auto"/>
        <w:rPr>
          <w:rFonts w:ascii="Times New Roman" w:hAnsi="Times New Roman"/>
          <w:b/>
          <w:noProof/>
        </w:rPr>
      </w:pPr>
    </w:p>
    <w:p w:rsidR="00C76300" w:rsidRPr="004B669C" w:rsidRDefault="00C76300" w:rsidP="00330428">
      <w:pPr>
        <w:numPr>
          <w:ilvl w:val="12"/>
          <w:numId w:val="0"/>
        </w:numPr>
        <w:spacing w:after="0" w:line="240" w:lineRule="auto"/>
        <w:rPr>
          <w:rFonts w:ascii="Times New Roman" w:hAnsi="Times New Roman"/>
          <w:noProof/>
        </w:rPr>
      </w:pPr>
      <w:r w:rsidRPr="004B669C">
        <w:rPr>
          <w:rFonts w:ascii="Times New Roman" w:hAnsi="Times New Roman"/>
          <w:noProof/>
        </w:rPr>
        <w:t>Receptinis vaistinis preparatas.</w:t>
      </w:r>
    </w:p>
    <w:p w:rsidR="00C76300" w:rsidRPr="004B669C" w:rsidRDefault="00C76300" w:rsidP="003A3021">
      <w:pPr>
        <w:numPr>
          <w:ilvl w:val="12"/>
          <w:numId w:val="0"/>
        </w:numPr>
        <w:spacing w:after="0" w:line="240" w:lineRule="auto"/>
        <w:rPr>
          <w:rFonts w:ascii="Times New Roman" w:hAnsi="Times New Roman"/>
          <w:noProof/>
          <w:highlight w:val="yellow"/>
        </w:rPr>
      </w:pPr>
    </w:p>
    <w:p w:rsidR="00AA13FE" w:rsidRDefault="009A6D41" w:rsidP="00B577F1">
      <w:pPr>
        <w:pStyle w:val="BTEMEASMCA"/>
        <w:rPr>
          <w:rFonts w:ascii="Calibri" w:eastAsia="Calibri" w:hAnsi="Calibri"/>
        </w:rPr>
      </w:pPr>
      <w:r>
        <w:rPr>
          <w:b/>
          <w:noProof/>
        </w:rPr>
        <w:br w:type="page"/>
      </w:r>
    </w:p>
    <w:p w:rsidR="00AA13FE" w:rsidRDefault="00AA13FE" w:rsidP="00B577F1">
      <w:pPr>
        <w:pStyle w:val="BTEMEASMCA"/>
        <w:rPr>
          <w:rFonts w:ascii="Calibri" w:eastAsia="Calibri" w:hAnsi="Calibri"/>
        </w:rPr>
      </w:pPr>
    </w:p>
    <w:p w:rsidR="00AA13FE" w:rsidRDefault="00AA13FE" w:rsidP="00B577F1">
      <w:pPr>
        <w:pStyle w:val="BTEMEASMCA"/>
        <w:rPr>
          <w:rFonts w:ascii="Calibri" w:eastAsia="Calibri" w:hAnsi="Calibri"/>
        </w:rPr>
      </w:pPr>
    </w:p>
    <w:p w:rsidR="00AA13FE" w:rsidRDefault="00AA13FE" w:rsidP="00B577F1">
      <w:pPr>
        <w:pStyle w:val="BTEMEASMCA"/>
        <w:rPr>
          <w:rFonts w:ascii="Calibri" w:eastAsia="Calibri" w:hAnsi="Calibri"/>
        </w:rPr>
      </w:pPr>
    </w:p>
    <w:p w:rsidR="00AA13FE" w:rsidRDefault="00AA13FE" w:rsidP="00B577F1">
      <w:pPr>
        <w:pStyle w:val="BTEMEASMCA"/>
        <w:rPr>
          <w:rFonts w:ascii="Calibri" w:eastAsia="Calibri" w:hAnsi="Calibri"/>
        </w:rPr>
      </w:pPr>
    </w:p>
    <w:p w:rsidR="00AA13FE" w:rsidRDefault="00AA13FE" w:rsidP="00B577F1">
      <w:pPr>
        <w:pStyle w:val="BTEMEASMCA"/>
        <w:rPr>
          <w:rFonts w:ascii="Calibri" w:eastAsia="Calibri" w:hAnsi="Calibri"/>
        </w:rPr>
      </w:pPr>
    </w:p>
    <w:p w:rsidR="00AA13FE" w:rsidRDefault="00AA13FE" w:rsidP="00B577F1">
      <w:pPr>
        <w:pStyle w:val="BTEMEASMCA"/>
        <w:rPr>
          <w:rFonts w:ascii="Calibri" w:eastAsia="Calibri" w:hAnsi="Calibri"/>
        </w:rPr>
      </w:pPr>
    </w:p>
    <w:p w:rsidR="00AA13FE" w:rsidRDefault="00AA13FE" w:rsidP="00B577F1">
      <w:pPr>
        <w:pStyle w:val="BTEMEASMCA"/>
        <w:rPr>
          <w:rFonts w:ascii="Calibri" w:eastAsia="Calibri" w:hAnsi="Calibri"/>
        </w:rPr>
      </w:pPr>
    </w:p>
    <w:p w:rsidR="00AA13FE" w:rsidRDefault="00AA13FE" w:rsidP="00B577F1">
      <w:pPr>
        <w:pStyle w:val="BTEMEASMCA"/>
        <w:rPr>
          <w:rFonts w:ascii="Calibri" w:eastAsia="Calibri" w:hAnsi="Calibri"/>
        </w:rPr>
      </w:pPr>
    </w:p>
    <w:p w:rsidR="00AA13FE" w:rsidRDefault="00AA13FE" w:rsidP="00B577F1">
      <w:pPr>
        <w:pStyle w:val="BTEMEASMCA"/>
        <w:rPr>
          <w:rFonts w:ascii="Calibri" w:eastAsia="Calibri" w:hAnsi="Calibri"/>
        </w:rPr>
      </w:pPr>
    </w:p>
    <w:p w:rsidR="00AA13FE" w:rsidRDefault="00AA13FE" w:rsidP="00B577F1">
      <w:pPr>
        <w:pStyle w:val="BTEMEASMCA"/>
        <w:rPr>
          <w:rFonts w:ascii="Calibri" w:eastAsia="Calibri" w:hAnsi="Calibri"/>
        </w:rPr>
      </w:pPr>
    </w:p>
    <w:p w:rsidR="00AA13FE" w:rsidRDefault="00AA13FE" w:rsidP="00B577F1">
      <w:pPr>
        <w:pStyle w:val="BTEMEASMCA"/>
        <w:rPr>
          <w:rFonts w:ascii="Calibri" w:eastAsia="Calibri" w:hAnsi="Calibri"/>
        </w:rPr>
      </w:pPr>
    </w:p>
    <w:p w:rsidR="00AA13FE" w:rsidRDefault="00AA13FE" w:rsidP="00B577F1">
      <w:pPr>
        <w:pStyle w:val="BTEMEASMCA"/>
        <w:rPr>
          <w:rFonts w:ascii="Calibri" w:eastAsia="Calibri" w:hAnsi="Calibri"/>
        </w:rPr>
      </w:pPr>
    </w:p>
    <w:p w:rsidR="00AA13FE" w:rsidRDefault="00AA13FE" w:rsidP="00B577F1">
      <w:pPr>
        <w:pStyle w:val="BTEMEASMCA"/>
        <w:rPr>
          <w:rFonts w:ascii="Calibri" w:eastAsia="Calibri" w:hAnsi="Calibri"/>
        </w:rPr>
      </w:pPr>
    </w:p>
    <w:p w:rsidR="00AA13FE" w:rsidRDefault="00AA13FE" w:rsidP="00B577F1">
      <w:pPr>
        <w:pStyle w:val="BTEMEASMCA"/>
        <w:rPr>
          <w:rFonts w:ascii="Calibri" w:eastAsia="Calibri" w:hAnsi="Calibri"/>
        </w:rPr>
      </w:pPr>
    </w:p>
    <w:p w:rsidR="00AA13FE" w:rsidRDefault="00AA13FE" w:rsidP="00B577F1">
      <w:pPr>
        <w:pStyle w:val="BTEMEASMCA"/>
        <w:rPr>
          <w:rFonts w:ascii="Calibri" w:eastAsia="Calibri" w:hAnsi="Calibri"/>
        </w:rPr>
      </w:pPr>
    </w:p>
    <w:p w:rsidR="00AA13FE" w:rsidRDefault="00AA13FE" w:rsidP="00B577F1">
      <w:pPr>
        <w:pStyle w:val="BTEMEASMCA"/>
        <w:rPr>
          <w:rFonts w:ascii="Calibri" w:eastAsia="Calibri" w:hAnsi="Calibri"/>
        </w:rPr>
      </w:pPr>
    </w:p>
    <w:p w:rsidR="00AA13FE" w:rsidRDefault="00AA13FE" w:rsidP="00B577F1">
      <w:pPr>
        <w:pStyle w:val="BTEMEASMCA"/>
        <w:rPr>
          <w:rFonts w:ascii="Calibri" w:eastAsia="Calibri" w:hAnsi="Calibri"/>
        </w:rPr>
      </w:pPr>
    </w:p>
    <w:p w:rsidR="00AA13FE" w:rsidRDefault="00AA13FE" w:rsidP="00B577F1">
      <w:pPr>
        <w:pStyle w:val="BTEMEASMCA"/>
        <w:rPr>
          <w:rFonts w:ascii="Calibri" w:eastAsia="Calibri" w:hAnsi="Calibri"/>
        </w:rPr>
      </w:pPr>
    </w:p>
    <w:p w:rsidR="00AA13FE" w:rsidRDefault="00AA13FE" w:rsidP="00B577F1">
      <w:pPr>
        <w:pStyle w:val="BTEMEASMCA"/>
      </w:pPr>
    </w:p>
    <w:p w:rsidR="009A6D41" w:rsidRDefault="009A6D41" w:rsidP="00B577F1">
      <w:pPr>
        <w:pStyle w:val="BTEMEASMCA"/>
      </w:pPr>
    </w:p>
    <w:p w:rsidR="009A6D41" w:rsidRDefault="009A6D41" w:rsidP="00B577F1">
      <w:pPr>
        <w:pStyle w:val="BTEMEASMCA"/>
      </w:pPr>
    </w:p>
    <w:p w:rsidR="009A6D41" w:rsidRPr="004B669C" w:rsidRDefault="009A6D41" w:rsidP="00B577F1">
      <w:pPr>
        <w:pStyle w:val="BTEMEASMCA"/>
      </w:pPr>
    </w:p>
    <w:p w:rsidR="00C76300" w:rsidRPr="004B669C" w:rsidRDefault="00C76300" w:rsidP="00B577F1">
      <w:pPr>
        <w:spacing w:after="0" w:line="240" w:lineRule="auto"/>
        <w:jc w:val="center"/>
        <w:rPr>
          <w:rFonts w:ascii="Times New Roman" w:hAnsi="Times New Roman"/>
          <w:b/>
        </w:rPr>
      </w:pPr>
      <w:r w:rsidRPr="004B669C">
        <w:rPr>
          <w:rFonts w:ascii="Times New Roman" w:hAnsi="Times New Roman"/>
          <w:b/>
        </w:rPr>
        <w:t>III PRIEDAS</w:t>
      </w:r>
    </w:p>
    <w:p w:rsidR="00C76300" w:rsidRPr="004B669C" w:rsidRDefault="00C76300" w:rsidP="00B577F1">
      <w:pPr>
        <w:spacing w:after="0" w:line="240" w:lineRule="auto"/>
        <w:jc w:val="center"/>
        <w:rPr>
          <w:rFonts w:ascii="Times New Roman" w:hAnsi="Times New Roman"/>
          <w:b/>
        </w:rPr>
      </w:pPr>
    </w:p>
    <w:p w:rsidR="00C76300" w:rsidRPr="004B669C" w:rsidRDefault="00C76300" w:rsidP="00B577F1">
      <w:pPr>
        <w:spacing w:after="0" w:line="240" w:lineRule="auto"/>
        <w:jc w:val="center"/>
        <w:rPr>
          <w:rFonts w:ascii="Times New Roman" w:hAnsi="Times New Roman"/>
          <w:b/>
        </w:rPr>
      </w:pPr>
      <w:r w:rsidRPr="004B669C">
        <w:rPr>
          <w:rFonts w:ascii="Times New Roman" w:hAnsi="Times New Roman"/>
          <w:b/>
        </w:rPr>
        <w:t>ŽENKLINIMAS IR PAKUOTĖS LAPELIS</w:t>
      </w:r>
    </w:p>
    <w:p w:rsidR="00C76300" w:rsidRPr="004B669C" w:rsidRDefault="00C76300" w:rsidP="00B577F1">
      <w:pPr>
        <w:spacing w:after="0" w:line="240" w:lineRule="auto"/>
        <w:rPr>
          <w:rFonts w:ascii="Times New Roman" w:hAnsi="Times New Roman"/>
        </w:rPr>
      </w:pPr>
    </w:p>
    <w:p w:rsidR="00C76300" w:rsidRPr="004B669C" w:rsidRDefault="00C76300" w:rsidP="00B577F1">
      <w:pPr>
        <w:spacing w:after="0" w:line="240" w:lineRule="auto"/>
        <w:rPr>
          <w:rFonts w:ascii="Times New Roman" w:hAnsi="Times New Roman"/>
        </w:rPr>
      </w:pPr>
    </w:p>
    <w:p w:rsidR="00C76300" w:rsidRPr="004B669C" w:rsidRDefault="00C76300" w:rsidP="00B577F1">
      <w:pPr>
        <w:spacing w:after="0" w:line="240" w:lineRule="auto"/>
        <w:rPr>
          <w:rFonts w:ascii="Times New Roman" w:hAnsi="Times New Roman"/>
        </w:rPr>
      </w:pPr>
    </w:p>
    <w:p w:rsidR="00C76300" w:rsidRPr="004B669C" w:rsidRDefault="00C76300" w:rsidP="00B577F1">
      <w:pPr>
        <w:spacing w:after="0" w:line="240" w:lineRule="auto"/>
        <w:rPr>
          <w:rFonts w:ascii="Times New Roman" w:hAnsi="Times New Roman"/>
        </w:rPr>
      </w:pPr>
    </w:p>
    <w:p w:rsidR="00C76300" w:rsidRPr="004B669C" w:rsidRDefault="00C76300" w:rsidP="00B577F1">
      <w:pPr>
        <w:spacing w:after="0" w:line="240" w:lineRule="auto"/>
        <w:rPr>
          <w:rFonts w:ascii="Times New Roman" w:hAnsi="Times New Roman"/>
        </w:rPr>
      </w:pPr>
    </w:p>
    <w:p w:rsidR="00C76300" w:rsidRPr="004B669C" w:rsidRDefault="009A6D41" w:rsidP="00504D5C">
      <w:pPr>
        <w:spacing w:after="0" w:line="240" w:lineRule="auto"/>
        <w:rPr>
          <w:rFonts w:ascii="Times New Roman" w:hAnsi="Times New Roman"/>
        </w:rPr>
      </w:pPr>
      <w:r>
        <w:rPr>
          <w:rFonts w:ascii="Times New Roman" w:hAnsi="Times New Roman"/>
        </w:rPr>
        <w:br w:type="page"/>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jc w:val="center"/>
        <w:rPr>
          <w:rFonts w:ascii="Times New Roman" w:hAnsi="Times New Roman"/>
          <w:b/>
        </w:rPr>
      </w:pPr>
      <w:r w:rsidRPr="004B669C">
        <w:rPr>
          <w:rFonts w:ascii="Times New Roman" w:hAnsi="Times New Roman"/>
          <w:b/>
        </w:rPr>
        <w:t>A. ŽENKLINIMAS</w:t>
      </w:r>
    </w:p>
    <w:p w:rsidR="00C76300" w:rsidRPr="004B669C" w:rsidRDefault="00C76300" w:rsidP="00504D5C">
      <w:pPr>
        <w:spacing w:after="0" w:line="240" w:lineRule="auto"/>
        <w:rPr>
          <w:rFonts w:ascii="Times New Roman" w:hAnsi="Times New Roman"/>
        </w:rPr>
      </w:pPr>
    </w:p>
    <w:p w:rsidR="00C76300" w:rsidRDefault="00C76300" w:rsidP="00504D5C">
      <w:pPr>
        <w:spacing w:after="0" w:line="240" w:lineRule="auto"/>
        <w:jc w:val="center"/>
        <w:rPr>
          <w:rFonts w:ascii="Times New Roman" w:hAnsi="Times New Roman"/>
        </w:rPr>
      </w:pPr>
    </w:p>
    <w:p w:rsidR="00C76300" w:rsidRDefault="00C76300" w:rsidP="00504D5C">
      <w:pPr>
        <w:spacing w:after="0" w:line="240" w:lineRule="auto"/>
        <w:jc w:val="center"/>
        <w:rPr>
          <w:rFonts w:ascii="Times New Roman" w:hAnsi="Times New Roman"/>
        </w:rPr>
      </w:pPr>
    </w:p>
    <w:p w:rsidR="00C76300" w:rsidRPr="004B669C" w:rsidRDefault="00C76300" w:rsidP="00504D5C">
      <w:pPr>
        <w:spacing w:after="0" w:line="240" w:lineRule="auto"/>
        <w:rPr>
          <w:rFonts w:ascii="Times New Roman" w:hAnsi="Times New Roman"/>
        </w:rPr>
      </w:pPr>
    </w:p>
    <w:p w:rsidR="00174E8D" w:rsidRPr="004B669C" w:rsidRDefault="00504D5C" w:rsidP="00504D5C">
      <w:pPr>
        <w:spacing w:after="0" w:line="240" w:lineRule="auto"/>
        <w:rPr>
          <w:rFonts w:ascii="Times New Roman" w:hAnsi="Times New Roman"/>
        </w:rPr>
      </w:pPr>
      <w:r>
        <w:rPr>
          <w:rFonts w:ascii="Times New Roman" w:hAnsi="Times New Roman"/>
        </w:rPr>
        <w:br w:type="page"/>
      </w: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t>INFORMACIJA ANT IŠORINĖS PAKUOTĖS</w:t>
      </w: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eastAsia="x-none"/>
        </w:rPr>
      </w:pPr>
      <w:r w:rsidRPr="004B669C">
        <w:rPr>
          <w:rFonts w:ascii="Times New Roman" w:hAnsi="Times New Roman"/>
          <w:b/>
          <w:noProof/>
          <w:lang w:eastAsia="x-none"/>
        </w:rPr>
        <w:t>KARTONINĖ DĖŽUTĖ</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t>1.</w:t>
      </w:r>
      <w:r w:rsidRPr="004B669C">
        <w:rPr>
          <w:rFonts w:ascii="Times New Roman" w:hAnsi="Times New Roman"/>
          <w:b/>
          <w:noProof/>
          <w:lang w:eastAsia="x-none"/>
        </w:rPr>
        <w:tab/>
        <w:t>VAISTINIO PREPARATO PAVADINIMAS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roofErr w:type="spellStart"/>
      <w:r w:rsidRPr="004B669C">
        <w:rPr>
          <w:rFonts w:ascii="Times New Roman" w:hAnsi="Times New Roman"/>
        </w:rPr>
        <w:t>Asparaginase</w:t>
      </w:r>
      <w:proofErr w:type="spellEnd"/>
      <w:r w:rsidRPr="004B669C">
        <w:rPr>
          <w:rFonts w:ascii="Times New Roman" w:hAnsi="Times New Roman"/>
        </w:rPr>
        <w:t xml:space="preserve"> </w:t>
      </w:r>
      <w:proofErr w:type="spellStart"/>
      <w:r w:rsidRPr="004B669C">
        <w:rPr>
          <w:rFonts w:ascii="Times New Roman" w:hAnsi="Times New Roman"/>
        </w:rPr>
        <w:t>medac</w:t>
      </w:r>
      <w:proofErr w:type="spellEnd"/>
      <w:r w:rsidRPr="004B669C">
        <w:rPr>
          <w:rFonts w:ascii="Times New Roman" w:hAnsi="Times New Roman"/>
        </w:rPr>
        <w:t xml:space="preserve"> 5000 V milteliai injekciniam tirpalui</w:t>
      </w:r>
    </w:p>
    <w:p w:rsidR="00C76300" w:rsidRPr="004B669C" w:rsidRDefault="00C76300" w:rsidP="00504D5C">
      <w:pPr>
        <w:spacing w:after="0" w:line="240" w:lineRule="auto"/>
        <w:rPr>
          <w:rFonts w:ascii="Times New Roman" w:hAnsi="Times New Roman"/>
        </w:rPr>
      </w:pPr>
      <w:r w:rsidRPr="004B669C">
        <w:rPr>
          <w:rFonts w:ascii="Times New Roman" w:hAnsi="Times New Roman"/>
        </w:rPr>
        <w:t>L-</w:t>
      </w:r>
      <w:proofErr w:type="spellStart"/>
      <w:r w:rsidRPr="004B669C">
        <w:rPr>
          <w:rFonts w:ascii="Times New Roman" w:hAnsi="Times New Roman"/>
        </w:rPr>
        <w:t>asparaginasum</w:t>
      </w:r>
      <w:proofErr w:type="spellEnd"/>
      <w:r w:rsidRPr="004B669C">
        <w:rPr>
          <w:rFonts w:ascii="Times New Roman" w:hAnsi="Times New Roman"/>
        </w:rPr>
        <w:t xml:space="preserve"> </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t>2.</w:t>
      </w:r>
      <w:r w:rsidRPr="004B669C">
        <w:rPr>
          <w:rFonts w:ascii="Times New Roman" w:hAnsi="Times New Roman"/>
          <w:b/>
          <w:noProof/>
          <w:lang w:eastAsia="x-none"/>
        </w:rPr>
        <w:tab/>
        <w:t>VEIKLIOJI MEDŽIAGA IR JOS KIEKIS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r w:rsidRPr="004B669C">
        <w:rPr>
          <w:rFonts w:ascii="Times New Roman" w:hAnsi="Times New Roman"/>
        </w:rPr>
        <w:t xml:space="preserve">Kiekviename </w:t>
      </w:r>
      <w:r w:rsidR="003A02CD">
        <w:rPr>
          <w:rFonts w:ascii="Times New Roman" w:hAnsi="Times New Roman"/>
        </w:rPr>
        <w:t>flakone</w:t>
      </w:r>
      <w:r w:rsidR="003A02CD" w:rsidRPr="004B669C">
        <w:rPr>
          <w:rFonts w:ascii="Times New Roman" w:hAnsi="Times New Roman"/>
        </w:rPr>
        <w:t xml:space="preserve"> </w:t>
      </w:r>
      <w:r w:rsidRPr="004B669C">
        <w:rPr>
          <w:rFonts w:ascii="Times New Roman" w:hAnsi="Times New Roman"/>
        </w:rPr>
        <w:t xml:space="preserve">yra 21,6 – 24,5 mg miltelių injekciniam tirpalui, </w:t>
      </w:r>
      <w:proofErr w:type="spellStart"/>
      <w:r w:rsidRPr="004B669C">
        <w:rPr>
          <w:rFonts w:ascii="Times New Roman" w:hAnsi="Times New Roman"/>
        </w:rPr>
        <w:t>t.y</w:t>
      </w:r>
      <w:proofErr w:type="spellEnd"/>
      <w:r w:rsidRPr="004B669C">
        <w:rPr>
          <w:rFonts w:ascii="Times New Roman" w:hAnsi="Times New Roman"/>
        </w:rPr>
        <w:t>. 5 000 V (atitinka 83 µ</w:t>
      </w:r>
      <w:proofErr w:type="spellStart"/>
      <w:r w:rsidRPr="004B669C">
        <w:rPr>
          <w:rFonts w:ascii="Times New Roman" w:hAnsi="Times New Roman"/>
        </w:rPr>
        <w:t>kat</w:t>
      </w:r>
      <w:proofErr w:type="spellEnd"/>
      <w:r w:rsidRPr="004B669C">
        <w:rPr>
          <w:rFonts w:ascii="Times New Roman" w:hAnsi="Times New Roman"/>
        </w:rPr>
        <w:t xml:space="preserve">) </w:t>
      </w:r>
      <w:proofErr w:type="spellStart"/>
      <w:r w:rsidRPr="004B669C">
        <w:rPr>
          <w:rFonts w:ascii="Times New Roman" w:hAnsi="Times New Roman"/>
        </w:rPr>
        <w:t>asparaginazės</w:t>
      </w:r>
      <w:proofErr w:type="spellEnd"/>
      <w:r w:rsidRPr="004B669C">
        <w:rPr>
          <w:rFonts w:ascii="Times New Roman" w:hAnsi="Times New Roman"/>
        </w:rPr>
        <w:t>.</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C76300"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eastAsia="x-none"/>
        </w:rPr>
      </w:pPr>
      <w:r w:rsidRPr="004B669C">
        <w:rPr>
          <w:rFonts w:ascii="Times New Roman" w:hAnsi="Times New Roman"/>
          <w:b/>
          <w:noProof/>
          <w:lang w:eastAsia="x-none"/>
        </w:rPr>
        <w:t>3.</w:t>
      </w:r>
      <w:r w:rsidRPr="004B669C">
        <w:rPr>
          <w:rFonts w:ascii="Times New Roman" w:hAnsi="Times New Roman"/>
          <w:b/>
          <w:noProof/>
          <w:lang w:eastAsia="x-none"/>
        </w:rPr>
        <w:tab/>
        <w:t>PAGALBINIŲ MEDŽIAGŲ SĄRAŠAS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t>4.</w:t>
      </w:r>
      <w:r w:rsidRPr="004B669C">
        <w:rPr>
          <w:rFonts w:ascii="Times New Roman" w:hAnsi="Times New Roman"/>
          <w:b/>
          <w:noProof/>
          <w:lang w:eastAsia="x-none"/>
        </w:rPr>
        <w:tab/>
        <w:t>FARMACINĖ FORMA IR KIEKIS PAKUOTĖJE</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r w:rsidRPr="004B669C">
        <w:rPr>
          <w:rFonts w:ascii="Times New Roman" w:hAnsi="Times New Roman"/>
        </w:rPr>
        <w:t>Milteliai injekciniam tirpalui</w:t>
      </w:r>
    </w:p>
    <w:p w:rsidR="00C76300" w:rsidRPr="004B669C" w:rsidRDefault="00C76300" w:rsidP="00504D5C">
      <w:pPr>
        <w:spacing w:after="0" w:line="240" w:lineRule="auto"/>
        <w:rPr>
          <w:rFonts w:ascii="Times New Roman" w:hAnsi="Times New Roman"/>
        </w:rPr>
      </w:pPr>
      <w:r w:rsidRPr="004B669C">
        <w:rPr>
          <w:rFonts w:ascii="Times New Roman" w:hAnsi="Times New Roman"/>
        </w:rPr>
        <w:t>1 </w:t>
      </w:r>
      <w:r w:rsidR="003A02CD">
        <w:rPr>
          <w:rFonts w:ascii="Times New Roman" w:hAnsi="Times New Roman"/>
        </w:rPr>
        <w:t>flakonas</w:t>
      </w:r>
    </w:p>
    <w:p w:rsidR="00C76300" w:rsidRPr="004B669C" w:rsidRDefault="00C76300" w:rsidP="00504D5C">
      <w:pPr>
        <w:spacing w:after="0" w:line="240" w:lineRule="auto"/>
        <w:rPr>
          <w:rFonts w:ascii="Times New Roman" w:hAnsi="Times New Roman"/>
        </w:rPr>
      </w:pPr>
      <w:r w:rsidRPr="00E97709">
        <w:rPr>
          <w:rFonts w:ascii="Times New Roman" w:hAnsi="Times New Roman"/>
          <w:highlight w:val="lightGray"/>
        </w:rPr>
        <w:t>5 </w:t>
      </w:r>
      <w:r w:rsidR="003A02CD" w:rsidRPr="001A5B50">
        <w:rPr>
          <w:rFonts w:ascii="Times New Roman" w:hAnsi="Times New Roman"/>
          <w:highlight w:val="lightGray"/>
        </w:rPr>
        <w:t>flakonai</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C76300"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eastAsia="x-none"/>
        </w:rPr>
      </w:pPr>
      <w:r w:rsidRPr="004B669C">
        <w:rPr>
          <w:rFonts w:ascii="Times New Roman" w:hAnsi="Times New Roman"/>
          <w:b/>
          <w:noProof/>
          <w:lang w:eastAsia="x-none"/>
        </w:rPr>
        <w:t>5.</w:t>
      </w:r>
      <w:r w:rsidRPr="004B669C">
        <w:rPr>
          <w:rFonts w:ascii="Times New Roman" w:hAnsi="Times New Roman"/>
          <w:b/>
          <w:noProof/>
          <w:lang w:eastAsia="x-none"/>
        </w:rPr>
        <w:tab/>
        <w:t>VARTOJIMO METODAS IR BŪDAS (-AI)</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r w:rsidRPr="004B669C">
        <w:rPr>
          <w:rFonts w:ascii="Times New Roman" w:hAnsi="Times New Roman"/>
        </w:rPr>
        <w:t>Prieš vartojimą perskaitykite pakuotės lapelį.</w:t>
      </w:r>
    </w:p>
    <w:p w:rsidR="00C76300" w:rsidRPr="004B669C" w:rsidRDefault="00880BC2" w:rsidP="00504D5C">
      <w:pPr>
        <w:spacing w:after="0" w:line="240" w:lineRule="auto"/>
        <w:rPr>
          <w:rFonts w:ascii="Times New Roman" w:hAnsi="Times New Roman"/>
        </w:rPr>
      </w:pPr>
      <w:r>
        <w:rPr>
          <w:rFonts w:ascii="Times New Roman" w:hAnsi="Times New Roman"/>
        </w:rPr>
        <w:t>Leisti</w:t>
      </w:r>
      <w:r w:rsidR="00C76300" w:rsidRPr="004B669C">
        <w:rPr>
          <w:rFonts w:ascii="Times New Roman" w:hAnsi="Times New Roman"/>
        </w:rPr>
        <w:t xml:space="preserve"> į veną arba į raumenis.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1A5B50">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hAnsi="Times New Roman"/>
          <w:b/>
          <w:noProof/>
          <w:lang w:eastAsia="x-none"/>
        </w:rPr>
      </w:pPr>
      <w:r w:rsidRPr="004B669C">
        <w:rPr>
          <w:rFonts w:ascii="Times New Roman" w:hAnsi="Times New Roman"/>
          <w:b/>
          <w:noProof/>
          <w:lang w:eastAsia="x-none"/>
        </w:rPr>
        <w:t>6.</w:t>
      </w:r>
      <w:r w:rsidRPr="004B669C">
        <w:rPr>
          <w:rFonts w:ascii="Times New Roman" w:hAnsi="Times New Roman"/>
          <w:b/>
          <w:noProof/>
          <w:lang w:eastAsia="x-none"/>
        </w:rPr>
        <w:tab/>
        <w:t xml:space="preserve">SPECIALUS ĮSPĖJIMAS, KAD VAISTINĮ PREPARATĄ BŪTINA LAIKYTI VAIKAMS NEPASTEBIMOJE </w:t>
      </w:r>
      <w:r w:rsidR="00880BC2">
        <w:rPr>
          <w:rFonts w:ascii="Times New Roman" w:hAnsi="Times New Roman"/>
          <w:b/>
          <w:noProof/>
          <w:lang w:eastAsia="x-none"/>
        </w:rPr>
        <w:t xml:space="preserve">IR NEPASIEKIAMOJE </w:t>
      </w:r>
      <w:r w:rsidRPr="004B669C">
        <w:rPr>
          <w:rFonts w:ascii="Times New Roman" w:hAnsi="Times New Roman"/>
          <w:b/>
          <w:noProof/>
          <w:lang w:eastAsia="x-none"/>
        </w:rPr>
        <w:t>VIETOJE</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r w:rsidRPr="004B669C">
        <w:rPr>
          <w:rFonts w:ascii="Times New Roman" w:hAnsi="Times New Roman"/>
        </w:rPr>
        <w:t xml:space="preserve">Laikyti vaikams nepastebimoje </w:t>
      </w:r>
      <w:r w:rsidR="00880BC2">
        <w:rPr>
          <w:rFonts w:ascii="Times New Roman" w:hAnsi="Times New Roman"/>
        </w:rPr>
        <w:t xml:space="preserve">ir nepasiekiamoje </w:t>
      </w:r>
      <w:r w:rsidRPr="004B669C">
        <w:rPr>
          <w:rFonts w:ascii="Times New Roman" w:hAnsi="Times New Roman"/>
        </w:rPr>
        <w:t>vietoje.</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C76300"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eastAsia="x-none"/>
        </w:rPr>
      </w:pPr>
      <w:r w:rsidRPr="004B669C">
        <w:rPr>
          <w:rFonts w:ascii="Times New Roman" w:hAnsi="Times New Roman"/>
          <w:b/>
          <w:noProof/>
          <w:lang w:eastAsia="x-none"/>
        </w:rPr>
        <w:t>7.</w:t>
      </w:r>
      <w:r w:rsidRPr="004B669C">
        <w:rPr>
          <w:rFonts w:ascii="Times New Roman" w:hAnsi="Times New Roman"/>
          <w:b/>
          <w:noProof/>
          <w:lang w:eastAsia="x-none"/>
        </w:rPr>
        <w:tab/>
        <w:t>KITAS (-I) SPECIALUS (-ŪS) ĮSPĖJIMAS (-AI) (JEI REIKIA)</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roofErr w:type="spellStart"/>
      <w:r w:rsidRPr="004B669C">
        <w:rPr>
          <w:rFonts w:ascii="Times New Roman" w:hAnsi="Times New Roman"/>
        </w:rPr>
        <w:t>Citostatinė</w:t>
      </w:r>
      <w:proofErr w:type="spellEnd"/>
      <w:r w:rsidRPr="004B669C">
        <w:rPr>
          <w:rFonts w:ascii="Times New Roman" w:hAnsi="Times New Roman"/>
        </w:rPr>
        <w:t xml:space="preserve"> medžiaga.</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C76300"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eastAsia="x-none"/>
        </w:rPr>
      </w:pPr>
      <w:r w:rsidRPr="004B669C">
        <w:rPr>
          <w:rFonts w:ascii="Times New Roman" w:hAnsi="Times New Roman"/>
          <w:b/>
          <w:noProof/>
          <w:lang w:eastAsia="x-none"/>
        </w:rPr>
        <w:t>8.</w:t>
      </w:r>
      <w:r w:rsidRPr="004B669C">
        <w:rPr>
          <w:rFonts w:ascii="Times New Roman" w:hAnsi="Times New Roman"/>
          <w:b/>
          <w:noProof/>
          <w:lang w:eastAsia="x-none"/>
        </w:rPr>
        <w:tab/>
        <w:t>TINKAMUMO LAIKAS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r w:rsidRPr="004B669C">
        <w:rPr>
          <w:rFonts w:ascii="Times New Roman" w:hAnsi="Times New Roman"/>
        </w:rPr>
        <w:t>Tinka iki [MMMM/mm}</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lastRenderedPageBreak/>
        <w:t>9.</w:t>
      </w:r>
      <w:r w:rsidRPr="004B669C">
        <w:rPr>
          <w:rFonts w:ascii="Times New Roman" w:hAnsi="Times New Roman"/>
          <w:b/>
          <w:noProof/>
          <w:lang w:eastAsia="x-none"/>
        </w:rPr>
        <w:tab/>
        <w:t>SPECIALIOS LAIKYMO SĄLYGOS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r w:rsidRPr="004B669C">
        <w:rPr>
          <w:rFonts w:ascii="Times New Roman" w:hAnsi="Times New Roman"/>
        </w:rPr>
        <w:t xml:space="preserve">Laikyti šaldytuve (2 °C – 8 °C). </w:t>
      </w:r>
    </w:p>
    <w:p w:rsidR="00C76300" w:rsidRPr="004B669C" w:rsidRDefault="008275FE" w:rsidP="00504D5C">
      <w:pPr>
        <w:spacing w:after="0" w:line="240" w:lineRule="auto"/>
        <w:rPr>
          <w:rFonts w:ascii="Times New Roman" w:hAnsi="Times New Roman"/>
        </w:rPr>
      </w:pPr>
      <w:r>
        <w:rPr>
          <w:rFonts w:ascii="Times New Roman" w:hAnsi="Times New Roman"/>
        </w:rPr>
        <w:t>Flakon</w:t>
      </w:r>
      <w:r w:rsidR="00C76300" w:rsidRPr="004B669C">
        <w:rPr>
          <w:rFonts w:ascii="Times New Roman" w:hAnsi="Times New Roman"/>
        </w:rPr>
        <w:t>ą laikyti išorinėje dėžutėje, kad preparatas būtų apsaugotas nuo šviesos.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t>10.</w:t>
      </w:r>
      <w:r w:rsidRPr="004B669C">
        <w:rPr>
          <w:rFonts w:ascii="Times New Roman" w:hAnsi="Times New Roman"/>
          <w:b/>
          <w:noProof/>
          <w:lang w:eastAsia="x-none"/>
        </w:rPr>
        <w:tab/>
        <w:t xml:space="preserve">SPECIALIOS ATSARGUMO PRIEMONĖS DĖL NESUVARTOTO </w:t>
      </w:r>
      <w:r w:rsidRPr="004B669C">
        <w:rPr>
          <w:rFonts w:ascii="Times New Roman" w:hAnsi="Times New Roman"/>
          <w:b/>
          <w:bCs/>
          <w:noProof/>
          <w:lang w:eastAsia="x-none"/>
        </w:rPr>
        <w:t xml:space="preserve">VAISTINIO PREPARATO AR JO ATLIEKŲ </w:t>
      </w:r>
      <w:r w:rsidRPr="004B669C">
        <w:rPr>
          <w:rFonts w:ascii="Times New Roman" w:hAnsi="Times New Roman"/>
          <w:b/>
          <w:noProof/>
          <w:lang w:eastAsia="x-none"/>
        </w:rPr>
        <w:t>TVARKYMO (JEI REIKIA)</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t>11.</w:t>
      </w:r>
      <w:r w:rsidRPr="004B669C">
        <w:rPr>
          <w:rFonts w:ascii="Times New Roman" w:hAnsi="Times New Roman"/>
          <w:b/>
          <w:noProof/>
          <w:lang w:eastAsia="x-none"/>
        </w:rPr>
        <w:tab/>
        <w:t>REGISTRUOTOJO PAVADINIMAS IR ADRESAS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roofErr w:type="spellStart"/>
      <w:r w:rsidRPr="004B669C">
        <w:rPr>
          <w:rFonts w:ascii="Times New Roman" w:hAnsi="Times New Roman"/>
        </w:rPr>
        <w:t>medac</w:t>
      </w:r>
      <w:proofErr w:type="spellEnd"/>
      <w:r w:rsidRPr="004B669C">
        <w:rPr>
          <w:rFonts w:ascii="Times New Roman" w:hAnsi="Times New Roman"/>
        </w:rPr>
        <w:t xml:space="preserve"> </w:t>
      </w:r>
      <w:proofErr w:type="spellStart"/>
      <w:r w:rsidRPr="004B669C">
        <w:rPr>
          <w:rFonts w:ascii="Times New Roman" w:hAnsi="Times New Roman"/>
        </w:rPr>
        <w:t>GmbH</w:t>
      </w:r>
      <w:proofErr w:type="spellEnd"/>
    </w:p>
    <w:p w:rsidR="00C76300" w:rsidRPr="004B669C" w:rsidRDefault="00C76300" w:rsidP="00504D5C">
      <w:pPr>
        <w:pStyle w:val="BTEMEASMCA"/>
      </w:pPr>
      <w:proofErr w:type="spellStart"/>
      <w:r w:rsidRPr="004B669C">
        <w:t>Theaterstr</w:t>
      </w:r>
      <w:proofErr w:type="spellEnd"/>
      <w:r w:rsidRPr="004B669C">
        <w:t>. 6</w:t>
      </w:r>
    </w:p>
    <w:p w:rsidR="00C76300" w:rsidRPr="004B669C" w:rsidRDefault="00C76300" w:rsidP="00504D5C">
      <w:pPr>
        <w:spacing w:after="0" w:line="240" w:lineRule="auto"/>
        <w:rPr>
          <w:rFonts w:ascii="Times New Roman" w:hAnsi="Times New Roman"/>
        </w:rPr>
      </w:pPr>
      <w:r w:rsidRPr="004B669C">
        <w:rPr>
          <w:rFonts w:ascii="Times New Roman" w:hAnsi="Times New Roman"/>
        </w:rPr>
        <w:t>22880 </w:t>
      </w:r>
      <w:proofErr w:type="spellStart"/>
      <w:r w:rsidRPr="004B669C">
        <w:rPr>
          <w:rFonts w:ascii="Times New Roman" w:hAnsi="Times New Roman"/>
        </w:rPr>
        <w:t>Wedel</w:t>
      </w:r>
      <w:proofErr w:type="spellEnd"/>
    </w:p>
    <w:p w:rsidR="00C76300" w:rsidRPr="004B669C" w:rsidRDefault="00C76300" w:rsidP="00504D5C">
      <w:pPr>
        <w:spacing w:after="0" w:line="240" w:lineRule="auto"/>
        <w:rPr>
          <w:rFonts w:ascii="Times New Roman" w:hAnsi="Times New Roman"/>
        </w:rPr>
      </w:pPr>
      <w:r w:rsidRPr="004B669C">
        <w:rPr>
          <w:rFonts w:ascii="Times New Roman" w:hAnsi="Times New Roman"/>
        </w:rPr>
        <w:t xml:space="preserve">Vokietija </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t>12.</w:t>
      </w:r>
      <w:r w:rsidRPr="004B669C">
        <w:rPr>
          <w:rFonts w:ascii="Times New Roman" w:hAnsi="Times New Roman"/>
          <w:b/>
          <w:noProof/>
          <w:lang w:eastAsia="x-none"/>
        </w:rPr>
        <w:tab/>
        <w:t>REGISTRACIJOS PAŽYMĖJIMO NUMERIS (-IAI)</w:t>
      </w:r>
    </w:p>
    <w:p w:rsidR="00C76300" w:rsidRPr="004B669C" w:rsidRDefault="00C76300" w:rsidP="00504D5C">
      <w:pPr>
        <w:spacing w:after="0" w:line="240" w:lineRule="auto"/>
        <w:rPr>
          <w:rFonts w:ascii="Times New Roman" w:hAnsi="Times New Roman"/>
        </w:rPr>
      </w:pPr>
    </w:p>
    <w:p w:rsidR="00C76300" w:rsidRPr="001A5B50" w:rsidRDefault="00C76300" w:rsidP="00504D5C">
      <w:pPr>
        <w:spacing w:after="0" w:line="240" w:lineRule="auto"/>
        <w:rPr>
          <w:rFonts w:ascii="Times New Roman" w:hAnsi="Times New Roman"/>
        </w:rPr>
      </w:pPr>
      <w:r w:rsidRPr="001A5B50">
        <w:rPr>
          <w:rFonts w:ascii="Times New Roman" w:hAnsi="Times New Roman"/>
        </w:rPr>
        <w:t>N1 – LT/1/03/2438/001</w:t>
      </w:r>
    </w:p>
    <w:p w:rsidR="00C76300" w:rsidRPr="001A5B50" w:rsidRDefault="00C76300" w:rsidP="00504D5C">
      <w:pPr>
        <w:spacing w:after="0" w:line="240" w:lineRule="auto"/>
        <w:rPr>
          <w:rFonts w:ascii="Times New Roman" w:hAnsi="Times New Roman"/>
          <w:lang w:val="pt-PT"/>
        </w:rPr>
      </w:pPr>
      <w:r w:rsidRPr="001A5B50">
        <w:rPr>
          <w:rFonts w:ascii="Times New Roman" w:hAnsi="Times New Roman"/>
          <w:lang w:val="pt-PT"/>
        </w:rPr>
        <w:t>N5 – LT/1/03/2438/002</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t>13.</w:t>
      </w:r>
      <w:r w:rsidRPr="004B669C">
        <w:rPr>
          <w:rFonts w:ascii="Times New Roman" w:hAnsi="Times New Roman"/>
          <w:b/>
          <w:noProof/>
          <w:lang w:eastAsia="x-none"/>
        </w:rPr>
        <w:tab/>
        <w:t>SERIJOS NUMERIS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r w:rsidRPr="004B669C">
        <w:rPr>
          <w:rFonts w:ascii="Times New Roman" w:hAnsi="Times New Roman"/>
        </w:rPr>
        <w:t>Serija {numeris}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t>14.</w:t>
      </w:r>
      <w:r w:rsidRPr="004B669C">
        <w:rPr>
          <w:rFonts w:ascii="Times New Roman" w:hAnsi="Times New Roman"/>
          <w:b/>
          <w:noProof/>
          <w:lang w:eastAsia="x-none"/>
        </w:rPr>
        <w:tab/>
        <w:t>PARDAVIMO (IŠDAVIMO) TVARKA</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r w:rsidRPr="004B669C">
        <w:rPr>
          <w:rFonts w:ascii="Times New Roman" w:hAnsi="Times New Roman"/>
        </w:rPr>
        <w:t>Receptinis vaistinis preparatas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t>15.</w:t>
      </w:r>
      <w:r w:rsidRPr="004B669C">
        <w:rPr>
          <w:rFonts w:ascii="Times New Roman" w:hAnsi="Times New Roman"/>
          <w:b/>
          <w:noProof/>
          <w:lang w:eastAsia="x-none"/>
        </w:rPr>
        <w:tab/>
        <w:t>VARTOJIMO INSTRUKCIJA</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t>16.</w:t>
      </w:r>
      <w:r w:rsidRPr="004B669C">
        <w:rPr>
          <w:rFonts w:ascii="Times New Roman" w:hAnsi="Times New Roman"/>
          <w:b/>
          <w:noProof/>
          <w:lang w:eastAsia="x-none"/>
        </w:rPr>
        <w:tab/>
        <w:t>INFORMACIJA BRAILIO RAŠTU</w:t>
      </w:r>
    </w:p>
    <w:p w:rsidR="00C76300" w:rsidRPr="004B669C" w:rsidRDefault="00C76300" w:rsidP="00504D5C">
      <w:pPr>
        <w:spacing w:after="0" w:line="240" w:lineRule="auto"/>
        <w:rPr>
          <w:rFonts w:ascii="Times New Roman" w:hAnsi="Times New Roman"/>
          <w:b/>
        </w:rPr>
      </w:pPr>
    </w:p>
    <w:p w:rsidR="00C76300" w:rsidRPr="004B669C" w:rsidRDefault="00C76300" w:rsidP="00504D5C">
      <w:pPr>
        <w:spacing w:after="0" w:line="240" w:lineRule="auto"/>
        <w:rPr>
          <w:rFonts w:ascii="Times New Roman" w:hAnsi="Times New Roman"/>
          <w:b/>
        </w:rPr>
      </w:pPr>
    </w:p>
    <w:p w:rsidR="00C76300" w:rsidRPr="004B669C" w:rsidRDefault="00504D5C" w:rsidP="00504D5C">
      <w:pPr>
        <w:spacing w:after="0" w:line="240" w:lineRule="auto"/>
        <w:rPr>
          <w:rFonts w:ascii="Times New Roman" w:hAnsi="Times New Roman"/>
          <w:b/>
        </w:rPr>
      </w:pPr>
      <w:r>
        <w:rPr>
          <w:rFonts w:ascii="Times New Roman" w:hAnsi="Times New Roman"/>
          <w:b/>
        </w:rPr>
        <w:br w:type="page"/>
      </w: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t>MINIMALI INFORMACIJA ANT MAŽŲ VIDINIŲ</w:t>
      </w:r>
      <w:r w:rsidRPr="004B669C">
        <w:rPr>
          <w:rFonts w:ascii="Times New Roman" w:hAnsi="Times New Roman"/>
          <w:b/>
          <w:bCs/>
          <w:noProof/>
          <w:lang w:eastAsia="x-none"/>
        </w:rPr>
        <w:t xml:space="preserve"> </w:t>
      </w:r>
      <w:r w:rsidRPr="004B669C">
        <w:rPr>
          <w:rFonts w:ascii="Times New Roman" w:hAnsi="Times New Roman"/>
          <w:b/>
          <w:noProof/>
          <w:lang w:eastAsia="x-none"/>
        </w:rPr>
        <w:t>PAKUOČIŲ</w:t>
      </w: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p>
    <w:p w:rsidR="00C76300" w:rsidRPr="004B669C" w:rsidRDefault="00C810E2"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Pr>
          <w:rFonts w:ascii="Times New Roman" w:hAnsi="Times New Roman"/>
          <w:b/>
          <w:noProof/>
          <w:lang w:eastAsia="x-none"/>
        </w:rPr>
        <w:t>FLAKONAS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t>1.</w:t>
      </w:r>
      <w:r w:rsidRPr="004B669C">
        <w:rPr>
          <w:rFonts w:ascii="Times New Roman" w:hAnsi="Times New Roman"/>
          <w:b/>
          <w:noProof/>
          <w:lang w:eastAsia="x-none"/>
        </w:rPr>
        <w:tab/>
        <w:t>VAISTINIO PREPARATO PAVADINIMAS IR VARTOJIMO BŪDAS (-AI)</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roofErr w:type="spellStart"/>
      <w:r w:rsidRPr="004B669C">
        <w:rPr>
          <w:rFonts w:ascii="Times New Roman" w:hAnsi="Times New Roman"/>
        </w:rPr>
        <w:t>Asparaginase</w:t>
      </w:r>
      <w:proofErr w:type="spellEnd"/>
      <w:r w:rsidRPr="004B669C">
        <w:rPr>
          <w:rFonts w:ascii="Times New Roman" w:hAnsi="Times New Roman"/>
        </w:rPr>
        <w:t xml:space="preserve"> </w:t>
      </w:r>
      <w:proofErr w:type="spellStart"/>
      <w:r w:rsidRPr="004B669C">
        <w:rPr>
          <w:rFonts w:ascii="Times New Roman" w:hAnsi="Times New Roman"/>
        </w:rPr>
        <w:t>medac</w:t>
      </w:r>
      <w:proofErr w:type="spellEnd"/>
      <w:r w:rsidRPr="004B669C">
        <w:rPr>
          <w:rFonts w:ascii="Times New Roman" w:hAnsi="Times New Roman"/>
        </w:rPr>
        <w:t xml:space="preserve"> 5 000 V milteliai injekciniam tirpalui</w:t>
      </w:r>
    </w:p>
    <w:p w:rsidR="00C76300" w:rsidRPr="004B669C" w:rsidRDefault="00C76300" w:rsidP="00504D5C">
      <w:pPr>
        <w:spacing w:after="0" w:line="240" w:lineRule="auto"/>
        <w:rPr>
          <w:rFonts w:ascii="Times New Roman" w:hAnsi="Times New Roman"/>
        </w:rPr>
      </w:pPr>
    </w:p>
    <w:p w:rsidR="00C76300" w:rsidRPr="004B669C" w:rsidRDefault="00880BC2" w:rsidP="00504D5C">
      <w:pPr>
        <w:spacing w:after="0" w:line="240" w:lineRule="auto"/>
        <w:rPr>
          <w:rFonts w:ascii="Times New Roman" w:hAnsi="Times New Roman"/>
        </w:rPr>
      </w:pPr>
      <w:r>
        <w:rPr>
          <w:rFonts w:ascii="Times New Roman" w:hAnsi="Times New Roman"/>
        </w:rPr>
        <w:t>Leisti</w:t>
      </w:r>
      <w:r w:rsidR="00C76300" w:rsidRPr="004B669C">
        <w:rPr>
          <w:rFonts w:ascii="Times New Roman" w:hAnsi="Times New Roman"/>
        </w:rPr>
        <w:t xml:space="preserve"> į veną arba į raumenis.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t>2.</w:t>
      </w:r>
      <w:r w:rsidRPr="004B669C">
        <w:rPr>
          <w:rFonts w:ascii="Times New Roman" w:hAnsi="Times New Roman"/>
          <w:b/>
          <w:noProof/>
          <w:lang w:eastAsia="x-none"/>
        </w:rPr>
        <w:tab/>
        <w:t>VARTOJIMO METODAS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t>3.</w:t>
      </w:r>
      <w:r w:rsidRPr="004B669C">
        <w:rPr>
          <w:rFonts w:ascii="Times New Roman" w:hAnsi="Times New Roman"/>
          <w:b/>
          <w:noProof/>
          <w:lang w:eastAsia="x-none"/>
        </w:rPr>
        <w:tab/>
        <w:t>TINKAMUMO LAIKAS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r w:rsidRPr="004B669C">
        <w:rPr>
          <w:rFonts w:ascii="Times New Roman" w:hAnsi="Times New Roman"/>
        </w:rPr>
        <w:t>Tinka iki {MMMM/mm}</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C76300"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eastAsia="x-none"/>
        </w:rPr>
      </w:pPr>
      <w:r w:rsidRPr="004B669C">
        <w:rPr>
          <w:rFonts w:ascii="Times New Roman" w:hAnsi="Times New Roman"/>
          <w:b/>
          <w:noProof/>
          <w:lang w:eastAsia="x-none"/>
        </w:rPr>
        <w:t>4.</w:t>
      </w:r>
      <w:r w:rsidRPr="004B669C">
        <w:rPr>
          <w:rFonts w:ascii="Times New Roman" w:hAnsi="Times New Roman"/>
          <w:b/>
          <w:noProof/>
          <w:lang w:eastAsia="x-none"/>
        </w:rPr>
        <w:tab/>
        <w:t>SERIJOS NUMERIS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r w:rsidRPr="004B669C">
        <w:rPr>
          <w:rFonts w:ascii="Times New Roman" w:hAnsi="Times New Roman"/>
        </w:rPr>
        <w:t>Serija {numeris}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C76300"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eastAsia="x-none"/>
        </w:rPr>
      </w:pPr>
      <w:r w:rsidRPr="004B669C">
        <w:rPr>
          <w:rFonts w:ascii="Times New Roman" w:hAnsi="Times New Roman"/>
          <w:b/>
          <w:noProof/>
          <w:lang w:eastAsia="x-none"/>
        </w:rPr>
        <w:t>5.</w:t>
      </w:r>
      <w:r w:rsidRPr="004B669C">
        <w:rPr>
          <w:rFonts w:ascii="Times New Roman" w:hAnsi="Times New Roman"/>
          <w:b/>
          <w:noProof/>
          <w:lang w:eastAsia="x-none"/>
        </w:rPr>
        <w:tab/>
        <w:t>KIEKIS (MASĖ, TŪRIS ARBA VIENETAI)</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r w:rsidRPr="004B669C">
        <w:rPr>
          <w:rFonts w:ascii="Times New Roman" w:hAnsi="Times New Roman"/>
        </w:rPr>
        <w:t>5 000 V</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C76300"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eastAsia="x-none"/>
        </w:rPr>
      </w:pPr>
      <w:r w:rsidRPr="004B669C">
        <w:rPr>
          <w:rFonts w:ascii="Times New Roman" w:hAnsi="Times New Roman"/>
          <w:b/>
          <w:noProof/>
          <w:lang w:eastAsia="x-none"/>
        </w:rPr>
        <w:t>6.</w:t>
      </w:r>
      <w:r w:rsidRPr="004B669C">
        <w:rPr>
          <w:rFonts w:ascii="Times New Roman" w:hAnsi="Times New Roman"/>
          <w:b/>
          <w:noProof/>
          <w:lang w:eastAsia="x-none"/>
        </w:rPr>
        <w:tab/>
        <w:t>KITA</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roofErr w:type="spellStart"/>
      <w:r w:rsidRPr="004B669C">
        <w:rPr>
          <w:rFonts w:ascii="Times New Roman" w:hAnsi="Times New Roman"/>
        </w:rPr>
        <w:t>medac</w:t>
      </w:r>
      <w:proofErr w:type="spellEnd"/>
      <w:r w:rsidRPr="004B669C">
        <w:rPr>
          <w:rFonts w:ascii="Times New Roman" w:hAnsi="Times New Roman"/>
        </w:rPr>
        <w:t xml:space="preserve"> </w:t>
      </w:r>
      <w:proofErr w:type="spellStart"/>
      <w:r w:rsidRPr="004B669C">
        <w:rPr>
          <w:rFonts w:ascii="Times New Roman" w:hAnsi="Times New Roman"/>
        </w:rPr>
        <w:t>GmbH</w:t>
      </w:r>
      <w:proofErr w:type="spellEnd"/>
      <w:r w:rsidRPr="004B669C">
        <w:rPr>
          <w:rFonts w:ascii="Times New Roman" w:hAnsi="Times New Roman"/>
        </w:rPr>
        <w:t xml:space="preserve">, </w:t>
      </w:r>
      <w:proofErr w:type="spellStart"/>
      <w:r w:rsidRPr="004B669C">
        <w:rPr>
          <w:rFonts w:ascii="Times New Roman" w:hAnsi="Times New Roman"/>
        </w:rPr>
        <w:t>Theaterstr</w:t>
      </w:r>
      <w:proofErr w:type="spellEnd"/>
      <w:r w:rsidRPr="004B669C">
        <w:rPr>
          <w:rFonts w:ascii="Times New Roman" w:hAnsi="Times New Roman"/>
        </w:rPr>
        <w:t>. 6</w:t>
      </w:r>
    </w:p>
    <w:p w:rsidR="00C76300" w:rsidRPr="004B669C" w:rsidRDefault="00C76300" w:rsidP="00504D5C">
      <w:pPr>
        <w:spacing w:after="0" w:line="240" w:lineRule="auto"/>
        <w:rPr>
          <w:rFonts w:ascii="Times New Roman" w:hAnsi="Times New Roman"/>
        </w:rPr>
      </w:pPr>
      <w:r w:rsidRPr="004B669C">
        <w:rPr>
          <w:rFonts w:ascii="Times New Roman" w:hAnsi="Times New Roman"/>
        </w:rPr>
        <w:t>22880 </w:t>
      </w:r>
      <w:proofErr w:type="spellStart"/>
      <w:r w:rsidRPr="004B669C">
        <w:rPr>
          <w:rFonts w:ascii="Times New Roman" w:hAnsi="Times New Roman"/>
        </w:rPr>
        <w:t>Wedel</w:t>
      </w:r>
      <w:proofErr w:type="spellEnd"/>
      <w:r w:rsidRPr="004B669C">
        <w:rPr>
          <w:rFonts w:ascii="Times New Roman" w:hAnsi="Times New Roman"/>
        </w:rPr>
        <w:t xml:space="preserve">, Vokietija </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r w:rsidRPr="004B669C">
        <w:rPr>
          <w:rFonts w:ascii="Times New Roman" w:hAnsi="Times New Roman"/>
        </w:rPr>
        <w:t xml:space="preserve">Viename </w:t>
      </w:r>
      <w:r w:rsidR="00EB3FC3">
        <w:rPr>
          <w:rFonts w:ascii="Times New Roman" w:hAnsi="Times New Roman"/>
        </w:rPr>
        <w:t>flakone</w:t>
      </w:r>
      <w:r w:rsidR="00EB3FC3" w:rsidRPr="004B669C">
        <w:rPr>
          <w:rFonts w:ascii="Times New Roman" w:hAnsi="Times New Roman"/>
        </w:rPr>
        <w:t xml:space="preserve"> </w:t>
      </w:r>
      <w:r w:rsidRPr="004B669C">
        <w:rPr>
          <w:rFonts w:ascii="Times New Roman" w:hAnsi="Times New Roman"/>
        </w:rPr>
        <w:t xml:space="preserve">yra 21,6 – 24,5 mg miltelių injekciniam tirpalui, </w:t>
      </w:r>
      <w:proofErr w:type="spellStart"/>
      <w:r w:rsidRPr="004B669C">
        <w:rPr>
          <w:rFonts w:ascii="Times New Roman" w:hAnsi="Times New Roman"/>
        </w:rPr>
        <w:t>t.y</w:t>
      </w:r>
      <w:proofErr w:type="spellEnd"/>
      <w:r w:rsidRPr="004B669C">
        <w:rPr>
          <w:rFonts w:ascii="Times New Roman" w:hAnsi="Times New Roman"/>
        </w:rPr>
        <w:t>. 5000 V (atitinka 83 µ</w:t>
      </w:r>
      <w:proofErr w:type="spellStart"/>
      <w:r w:rsidRPr="004B669C">
        <w:rPr>
          <w:rFonts w:ascii="Times New Roman" w:hAnsi="Times New Roman"/>
        </w:rPr>
        <w:t>kat</w:t>
      </w:r>
      <w:proofErr w:type="spellEnd"/>
      <w:r w:rsidRPr="004B669C">
        <w:rPr>
          <w:rFonts w:ascii="Times New Roman" w:hAnsi="Times New Roman"/>
        </w:rPr>
        <w:t xml:space="preserve">) </w:t>
      </w:r>
      <w:proofErr w:type="spellStart"/>
      <w:r w:rsidRPr="004B669C">
        <w:rPr>
          <w:rFonts w:ascii="Times New Roman" w:hAnsi="Times New Roman"/>
        </w:rPr>
        <w:t>asparaginazės</w:t>
      </w:r>
      <w:proofErr w:type="spellEnd"/>
      <w:r w:rsidRPr="004B669C">
        <w:rPr>
          <w:rFonts w:ascii="Times New Roman" w:hAnsi="Times New Roman"/>
        </w:rPr>
        <w:t>.</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r w:rsidRPr="004B669C">
        <w:rPr>
          <w:rFonts w:ascii="Times New Roman" w:hAnsi="Times New Roman"/>
        </w:rPr>
        <w:br w:type="page"/>
      </w: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t>INFORMACIJA ANT IŠORINĖS PAKUOTĖS</w:t>
      </w: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eastAsia="x-none"/>
        </w:rPr>
      </w:pPr>
      <w:r w:rsidRPr="004B669C">
        <w:rPr>
          <w:rFonts w:ascii="Times New Roman" w:hAnsi="Times New Roman"/>
          <w:b/>
          <w:noProof/>
          <w:lang w:eastAsia="x-none"/>
        </w:rPr>
        <w:t>KARTONINĖ DĖŽUTĖ</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t>1.</w:t>
      </w:r>
      <w:r w:rsidRPr="004B669C">
        <w:rPr>
          <w:rFonts w:ascii="Times New Roman" w:hAnsi="Times New Roman"/>
          <w:b/>
          <w:noProof/>
          <w:lang w:eastAsia="x-none"/>
        </w:rPr>
        <w:tab/>
        <w:t>VAISTINIO PREPARATO PAVADINIMAS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roofErr w:type="spellStart"/>
      <w:r w:rsidRPr="004B669C">
        <w:rPr>
          <w:rFonts w:ascii="Times New Roman" w:hAnsi="Times New Roman"/>
        </w:rPr>
        <w:t>Asparaginase</w:t>
      </w:r>
      <w:proofErr w:type="spellEnd"/>
      <w:r w:rsidRPr="004B669C">
        <w:rPr>
          <w:rFonts w:ascii="Times New Roman" w:hAnsi="Times New Roman"/>
        </w:rPr>
        <w:t xml:space="preserve"> </w:t>
      </w:r>
      <w:proofErr w:type="spellStart"/>
      <w:r w:rsidRPr="004B669C">
        <w:rPr>
          <w:rFonts w:ascii="Times New Roman" w:hAnsi="Times New Roman"/>
        </w:rPr>
        <w:t>medac</w:t>
      </w:r>
      <w:proofErr w:type="spellEnd"/>
      <w:r w:rsidRPr="004B669C">
        <w:rPr>
          <w:rFonts w:ascii="Times New Roman" w:hAnsi="Times New Roman"/>
        </w:rPr>
        <w:t xml:space="preserve"> 10 000 V milteliai injekciniam tirpalui</w:t>
      </w:r>
    </w:p>
    <w:p w:rsidR="00C76300" w:rsidRPr="004B669C" w:rsidRDefault="00C76300" w:rsidP="00504D5C">
      <w:pPr>
        <w:spacing w:after="0" w:line="240" w:lineRule="auto"/>
        <w:rPr>
          <w:rFonts w:ascii="Times New Roman" w:hAnsi="Times New Roman"/>
        </w:rPr>
      </w:pPr>
      <w:r w:rsidRPr="004B669C">
        <w:rPr>
          <w:rFonts w:ascii="Times New Roman" w:hAnsi="Times New Roman"/>
        </w:rPr>
        <w:t>L-</w:t>
      </w:r>
      <w:proofErr w:type="spellStart"/>
      <w:r w:rsidRPr="004B669C">
        <w:rPr>
          <w:rFonts w:ascii="Times New Roman" w:hAnsi="Times New Roman"/>
        </w:rPr>
        <w:t>asparaginasum</w:t>
      </w:r>
      <w:proofErr w:type="spellEnd"/>
      <w:r w:rsidRPr="004B669C">
        <w:rPr>
          <w:rFonts w:ascii="Times New Roman" w:hAnsi="Times New Roman"/>
        </w:rPr>
        <w:t xml:space="preserve"> </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t>2.</w:t>
      </w:r>
      <w:r w:rsidRPr="004B669C">
        <w:rPr>
          <w:rFonts w:ascii="Times New Roman" w:hAnsi="Times New Roman"/>
          <w:b/>
          <w:noProof/>
          <w:lang w:eastAsia="x-none"/>
        </w:rPr>
        <w:tab/>
        <w:t>VEIKLIOJI MEDŽIAGA IR JOS KIEKIS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r w:rsidRPr="004B669C">
        <w:rPr>
          <w:rFonts w:ascii="Times New Roman" w:hAnsi="Times New Roman"/>
        </w:rPr>
        <w:t xml:space="preserve">Viename </w:t>
      </w:r>
      <w:r w:rsidR="00EB3FC3">
        <w:rPr>
          <w:rFonts w:ascii="Times New Roman" w:hAnsi="Times New Roman"/>
        </w:rPr>
        <w:t>flakone</w:t>
      </w:r>
      <w:r w:rsidR="00EB3FC3" w:rsidRPr="004B669C">
        <w:rPr>
          <w:rFonts w:ascii="Times New Roman" w:hAnsi="Times New Roman"/>
        </w:rPr>
        <w:t xml:space="preserve"> </w:t>
      </w:r>
      <w:r w:rsidRPr="004B669C">
        <w:rPr>
          <w:rFonts w:ascii="Times New Roman" w:hAnsi="Times New Roman"/>
        </w:rPr>
        <w:t xml:space="preserve">yra 43,2 – 49,0 mg miltelių injekciniam tirpalui, </w:t>
      </w:r>
      <w:proofErr w:type="spellStart"/>
      <w:r w:rsidRPr="004B669C">
        <w:rPr>
          <w:rFonts w:ascii="Times New Roman" w:hAnsi="Times New Roman"/>
        </w:rPr>
        <w:t>t.y</w:t>
      </w:r>
      <w:proofErr w:type="spellEnd"/>
      <w:r w:rsidRPr="004B669C">
        <w:rPr>
          <w:rFonts w:ascii="Times New Roman" w:hAnsi="Times New Roman"/>
        </w:rPr>
        <w:t xml:space="preserve"> 10 000 V (atitinka 167 µ</w:t>
      </w:r>
      <w:proofErr w:type="spellStart"/>
      <w:r w:rsidRPr="004B669C">
        <w:rPr>
          <w:rFonts w:ascii="Times New Roman" w:hAnsi="Times New Roman"/>
        </w:rPr>
        <w:t>kat</w:t>
      </w:r>
      <w:proofErr w:type="spellEnd"/>
      <w:r w:rsidRPr="004B669C">
        <w:rPr>
          <w:rFonts w:ascii="Times New Roman" w:hAnsi="Times New Roman"/>
        </w:rPr>
        <w:t xml:space="preserve">) </w:t>
      </w:r>
      <w:proofErr w:type="spellStart"/>
      <w:r w:rsidRPr="004B669C">
        <w:rPr>
          <w:rFonts w:ascii="Times New Roman" w:hAnsi="Times New Roman"/>
        </w:rPr>
        <w:t>asparaginazės</w:t>
      </w:r>
      <w:proofErr w:type="spellEnd"/>
      <w:r w:rsidRPr="004B669C">
        <w:rPr>
          <w:rFonts w:ascii="Times New Roman" w:hAnsi="Times New Roman"/>
        </w:rPr>
        <w:t>.</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C76300"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eastAsia="x-none"/>
        </w:rPr>
      </w:pPr>
      <w:r w:rsidRPr="004B669C">
        <w:rPr>
          <w:rFonts w:ascii="Times New Roman" w:hAnsi="Times New Roman"/>
          <w:b/>
          <w:noProof/>
          <w:lang w:eastAsia="x-none"/>
        </w:rPr>
        <w:t>3.</w:t>
      </w:r>
      <w:r w:rsidRPr="004B669C">
        <w:rPr>
          <w:rFonts w:ascii="Times New Roman" w:hAnsi="Times New Roman"/>
          <w:b/>
          <w:noProof/>
          <w:lang w:eastAsia="x-none"/>
        </w:rPr>
        <w:tab/>
        <w:t>PAGALBINIŲ MEDŽIAGŲ SĄRAŠAS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t>4.</w:t>
      </w:r>
      <w:r w:rsidRPr="004B669C">
        <w:rPr>
          <w:rFonts w:ascii="Times New Roman" w:hAnsi="Times New Roman"/>
          <w:b/>
          <w:noProof/>
          <w:lang w:eastAsia="x-none"/>
        </w:rPr>
        <w:tab/>
        <w:t>FARMACINĖ FORMA IR KIEKIS PAKUOTĖJE</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r w:rsidRPr="004B669C">
        <w:rPr>
          <w:rFonts w:ascii="Times New Roman" w:hAnsi="Times New Roman"/>
        </w:rPr>
        <w:t>Milteliai injekciniam tirpalui</w:t>
      </w:r>
    </w:p>
    <w:p w:rsidR="00C76300" w:rsidRPr="004B669C" w:rsidRDefault="00C76300" w:rsidP="00504D5C">
      <w:pPr>
        <w:spacing w:after="0" w:line="240" w:lineRule="auto"/>
        <w:rPr>
          <w:rFonts w:ascii="Times New Roman" w:hAnsi="Times New Roman"/>
        </w:rPr>
      </w:pPr>
      <w:r w:rsidRPr="004B669C">
        <w:rPr>
          <w:rFonts w:ascii="Times New Roman" w:hAnsi="Times New Roman"/>
        </w:rPr>
        <w:t>1 </w:t>
      </w:r>
      <w:r w:rsidR="00EB3FC3">
        <w:rPr>
          <w:rFonts w:ascii="Times New Roman" w:hAnsi="Times New Roman"/>
        </w:rPr>
        <w:t>flakonas</w:t>
      </w:r>
    </w:p>
    <w:p w:rsidR="00C76300" w:rsidRPr="004B669C" w:rsidRDefault="00C76300" w:rsidP="00504D5C">
      <w:pPr>
        <w:spacing w:after="0" w:line="240" w:lineRule="auto"/>
        <w:rPr>
          <w:rFonts w:ascii="Times New Roman" w:hAnsi="Times New Roman"/>
        </w:rPr>
      </w:pPr>
      <w:r w:rsidRPr="00C76300">
        <w:rPr>
          <w:rFonts w:ascii="Times New Roman" w:hAnsi="Times New Roman"/>
          <w:highlight w:val="lightGray"/>
        </w:rPr>
        <w:t>5 </w:t>
      </w:r>
      <w:r w:rsidR="00EB3FC3">
        <w:rPr>
          <w:rFonts w:ascii="Times New Roman" w:hAnsi="Times New Roman"/>
          <w:highlight w:val="lightGray"/>
        </w:rPr>
        <w:t>flakonai</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C76300"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eastAsia="x-none"/>
        </w:rPr>
      </w:pPr>
      <w:r w:rsidRPr="004B669C">
        <w:rPr>
          <w:rFonts w:ascii="Times New Roman" w:hAnsi="Times New Roman"/>
          <w:b/>
          <w:noProof/>
          <w:lang w:eastAsia="x-none"/>
        </w:rPr>
        <w:t>5.</w:t>
      </w:r>
      <w:r w:rsidRPr="004B669C">
        <w:rPr>
          <w:rFonts w:ascii="Times New Roman" w:hAnsi="Times New Roman"/>
          <w:b/>
          <w:noProof/>
          <w:lang w:eastAsia="x-none"/>
        </w:rPr>
        <w:tab/>
        <w:t>VARTOJIMO METODAS IR BŪDAS (-AI)</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r w:rsidRPr="004B669C">
        <w:rPr>
          <w:rFonts w:ascii="Times New Roman" w:hAnsi="Times New Roman"/>
        </w:rPr>
        <w:t>Prieš vartojimą perskaitykite pakuotės lapelį.</w:t>
      </w:r>
    </w:p>
    <w:p w:rsidR="00C76300" w:rsidRPr="004B669C" w:rsidRDefault="00880BC2" w:rsidP="00504D5C">
      <w:pPr>
        <w:spacing w:after="0" w:line="240" w:lineRule="auto"/>
        <w:rPr>
          <w:rFonts w:ascii="Times New Roman" w:hAnsi="Times New Roman"/>
        </w:rPr>
      </w:pPr>
      <w:proofErr w:type="spellStart"/>
      <w:r>
        <w:rPr>
          <w:rFonts w:ascii="Times New Roman" w:hAnsi="Times New Roman"/>
        </w:rPr>
        <w:t>Leisti</w:t>
      </w:r>
      <w:r w:rsidR="00C76300" w:rsidRPr="004B669C">
        <w:rPr>
          <w:rFonts w:ascii="Times New Roman" w:hAnsi="Times New Roman"/>
        </w:rPr>
        <w:t>i</w:t>
      </w:r>
      <w:proofErr w:type="spellEnd"/>
      <w:r w:rsidR="00C76300" w:rsidRPr="004B669C">
        <w:rPr>
          <w:rFonts w:ascii="Times New Roman" w:hAnsi="Times New Roman"/>
        </w:rPr>
        <w:t xml:space="preserve"> į veną arba į raumenis.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1A5B50">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hAnsi="Times New Roman"/>
          <w:b/>
          <w:noProof/>
          <w:lang w:eastAsia="x-none"/>
        </w:rPr>
      </w:pPr>
      <w:r w:rsidRPr="004B669C">
        <w:rPr>
          <w:rFonts w:ascii="Times New Roman" w:hAnsi="Times New Roman"/>
          <w:b/>
          <w:noProof/>
          <w:lang w:eastAsia="x-none"/>
        </w:rPr>
        <w:t>6.</w:t>
      </w:r>
      <w:r w:rsidRPr="004B669C">
        <w:rPr>
          <w:rFonts w:ascii="Times New Roman" w:hAnsi="Times New Roman"/>
          <w:b/>
          <w:noProof/>
          <w:lang w:eastAsia="x-none"/>
        </w:rPr>
        <w:tab/>
        <w:t xml:space="preserve">SPECIALUS ĮSPĖJIMAS, KAD VAISTINĮ PREPARATĄ BŪTINA LAIKYTI VAIKAMS NEPASTEBIMOJE </w:t>
      </w:r>
      <w:r w:rsidR="00880BC2">
        <w:rPr>
          <w:rFonts w:ascii="Times New Roman" w:hAnsi="Times New Roman"/>
          <w:b/>
          <w:noProof/>
          <w:lang w:eastAsia="x-none"/>
        </w:rPr>
        <w:t xml:space="preserve">IR NEPASIEKIAMOJE </w:t>
      </w:r>
      <w:r w:rsidRPr="004B669C">
        <w:rPr>
          <w:rFonts w:ascii="Times New Roman" w:hAnsi="Times New Roman"/>
          <w:b/>
          <w:noProof/>
          <w:lang w:eastAsia="x-none"/>
        </w:rPr>
        <w:t>VIETOJE</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r w:rsidRPr="004B669C">
        <w:rPr>
          <w:rFonts w:ascii="Times New Roman" w:hAnsi="Times New Roman"/>
        </w:rPr>
        <w:t xml:space="preserve">Laikyti vaikams nepastebimoje </w:t>
      </w:r>
      <w:r w:rsidR="00880BC2">
        <w:rPr>
          <w:rFonts w:ascii="Times New Roman" w:hAnsi="Times New Roman"/>
        </w:rPr>
        <w:t xml:space="preserve">ir nepasiekiamoje </w:t>
      </w:r>
      <w:r w:rsidRPr="004B669C">
        <w:rPr>
          <w:rFonts w:ascii="Times New Roman" w:hAnsi="Times New Roman"/>
        </w:rPr>
        <w:t>vietoje.</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C76300"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eastAsia="x-none"/>
        </w:rPr>
      </w:pPr>
      <w:r w:rsidRPr="004B669C">
        <w:rPr>
          <w:rFonts w:ascii="Times New Roman" w:hAnsi="Times New Roman"/>
          <w:b/>
          <w:noProof/>
          <w:lang w:eastAsia="x-none"/>
        </w:rPr>
        <w:t>7.</w:t>
      </w:r>
      <w:r w:rsidRPr="004B669C">
        <w:rPr>
          <w:rFonts w:ascii="Times New Roman" w:hAnsi="Times New Roman"/>
          <w:b/>
          <w:noProof/>
          <w:lang w:eastAsia="x-none"/>
        </w:rPr>
        <w:tab/>
        <w:t>KITAS (-I) SPECIALUS (-ŪS) ĮSPĖJIMAS (-AI) (JEI REIKIA)</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C76300"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eastAsia="x-none"/>
        </w:rPr>
      </w:pPr>
      <w:r w:rsidRPr="004B669C">
        <w:rPr>
          <w:rFonts w:ascii="Times New Roman" w:hAnsi="Times New Roman"/>
          <w:b/>
          <w:noProof/>
          <w:lang w:eastAsia="x-none"/>
        </w:rPr>
        <w:t>8.</w:t>
      </w:r>
      <w:r w:rsidRPr="004B669C">
        <w:rPr>
          <w:rFonts w:ascii="Times New Roman" w:hAnsi="Times New Roman"/>
          <w:b/>
          <w:noProof/>
          <w:lang w:eastAsia="x-none"/>
        </w:rPr>
        <w:tab/>
        <w:t>TINKAMUMO LAIKAS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r w:rsidRPr="004B669C">
        <w:rPr>
          <w:rFonts w:ascii="Times New Roman" w:hAnsi="Times New Roman"/>
        </w:rPr>
        <w:t>Tinka iki {MMMM/mm}</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t>9.</w:t>
      </w:r>
      <w:r w:rsidRPr="004B669C">
        <w:rPr>
          <w:rFonts w:ascii="Times New Roman" w:hAnsi="Times New Roman"/>
          <w:b/>
          <w:noProof/>
          <w:lang w:eastAsia="x-none"/>
        </w:rPr>
        <w:tab/>
        <w:t>SPECIALIOS LAIKYMO SĄLYGOS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r w:rsidRPr="004B669C">
        <w:rPr>
          <w:rFonts w:ascii="Times New Roman" w:hAnsi="Times New Roman"/>
        </w:rPr>
        <w:lastRenderedPageBreak/>
        <w:t xml:space="preserve">Laikyti šaldytuve (2 °C – 8 °C). </w:t>
      </w:r>
    </w:p>
    <w:p w:rsidR="00C76300" w:rsidRPr="004B669C" w:rsidRDefault="005562BA" w:rsidP="00504D5C">
      <w:pPr>
        <w:spacing w:after="0" w:line="240" w:lineRule="auto"/>
        <w:rPr>
          <w:rFonts w:ascii="Times New Roman" w:hAnsi="Times New Roman"/>
        </w:rPr>
      </w:pPr>
      <w:r>
        <w:rPr>
          <w:rFonts w:ascii="Times New Roman" w:hAnsi="Times New Roman"/>
        </w:rPr>
        <w:t>Flakon</w:t>
      </w:r>
      <w:r w:rsidRPr="004B669C">
        <w:rPr>
          <w:rFonts w:ascii="Times New Roman" w:hAnsi="Times New Roman"/>
        </w:rPr>
        <w:t xml:space="preserve">ą </w:t>
      </w:r>
      <w:r w:rsidR="00C76300" w:rsidRPr="004B669C">
        <w:rPr>
          <w:rFonts w:ascii="Times New Roman" w:hAnsi="Times New Roman"/>
        </w:rPr>
        <w:t>laikyti išorinėje dėžutėje, kad preparatas būtų apsaugotas nuo šviesos.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t>10.</w:t>
      </w:r>
      <w:r w:rsidRPr="004B669C">
        <w:rPr>
          <w:rFonts w:ascii="Times New Roman" w:hAnsi="Times New Roman"/>
          <w:b/>
          <w:noProof/>
          <w:lang w:eastAsia="x-none"/>
        </w:rPr>
        <w:tab/>
        <w:t xml:space="preserve">SPECIALIOS ATSARGUMO PRIEMONĖS DĖL NESUVARTOTO </w:t>
      </w:r>
      <w:r w:rsidRPr="004B669C">
        <w:rPr>
          <w:rFonts w:ascii="Times New Roman" w:hAnsi="Times New Roman"/>
          <w:b/>
          <w:bCs/>
          <w:noProof/>
          <w:lang w:eastAsia="x-none"/>
        </w:rPr>
        <w:t xml:space="preserve">VAISTINIO PREPARATO AR JO ATLIEKŲ </w:t>
      </w:r>
      <w:r w:rsidRPr="004B669C">
        <w:rPr>
          <w:rFonts w:ascii="Times New Roman" w:hAnsi="Times New Roman"/>
          <w:b/>
          <w:noProof/>
          <w:lang w:eastAsia="x-none"/>
        </w:rPr>
        <w:t>TVARKYMO (JEI REIKIA)</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t>11.</w:t>
      </w:r>
      <w:r w:rsidRPr="004B669C">
        <w:rPr>
          <w:rFonts w:ascii="Times New Roman" w:hAnsi="Times New Roman"/>
          <w:b/>
          <w:noProof/>
          <w:lang w:eastAsia="x-none"/>
        </w:rPr>
        <w:tab/>
        <w:t>REGISTRUOTOJO PAVADINIMAS IR ADRESAS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roofErr w:type="spellStart"/>
      <w:r w:rsidRPr="004B669C">
        <w:rPr>
          <w:rFonts w:ascii="Times New Roman" w:hAnsi="Times New Roman"/>
        </w:rPr>
        <w:t>medac</w:t>
      </w:r>
      <w:proofErr w:type="spellEnd"/>
      <w:r w:rsidRPr="004B669C">
        <w:rPr>
          <w:rFonts w:ascii="Times New Roman" w:hAnsi="Times New Roman"/>
        </w:rPr>
        <w:t xml:space="preserve"> </w:t>
      </w:r>
      <w:proofErr w:type="spellStart"/>
      <w:r w:rsidRPr="004B669C">
        <w:rPr>
          <w:rFonts w:ascii="Times New Roman" w:hAnsi="Times New Roman"/>
        </w:rPr>
        <w:t>GmbH</w:t>
      </w:r>
      <w:proofErr w:type="spellEnd"/>
      <w:r w:rsidRPr="004B669C">
        <w:rPr>
          <w:rFonts w:ascii="Times New Roman" w:hAnsi="Times New Roman"/>
        </w:rPr>
        <w:t xml:space="preserve">, </w:t>
      </w:r>
    </w:p>
    <w:p w:rsidR="00C76300" w:rsidRPr="004B669C" w:rsidRDefault="00C76300" w:rsidP="00504D5C">
      <w:pPr>
        <w:pStyle w:val="BTEMEASMCA"/>
      </w:pPr>
      <w:proofErr w:type="spellStart"/>
      <w:r w:rsidRPr="004B669C">
        <w:t>Theaterstr</w:t>
      </w:r>
      <w:proofErr w:type="spellEnd"/>
      <w:r w:rsidRPr="004B669C">
        <w:t>. 6</w:t>
      </w:r>
    </w:p>
    <w:p w:rsidR="00C76300" w:rsidRPr="004B669C" w:rsidRDefault="00C76300" w:rsidP="00504D5C">
      <w:pPr>
        <w:spacing w:after="0" w:line="240" w:lineRule="auto"/>
        <w:rPr>
          <w:rFonts w:ascii="Times New Roman" w:hAnsi="Times New Roman"/>
        </w:rPr>
      </w:pPr>
      <w:r w:rsidRPr="004B669C">
        <w:rPr>
          <w:rFonts w:ascii="Times New Roman" w:hAnsi="Times New Roman"/>
        </w:rPr>
        <w:t>22880 </w:t>
      </w:r>
      <w:proofErr w:type="spellStart"/>
      <w:r w:rsidRPr="004B669C">
        <w:rPr>
          <w:rFonts w:ascii="Times New Roman" w:hAnsi="Times New Roman"/>
        </w:rPr>
        <w:t>Wedel</w:t>
      </w:r>
      <w:proofErr w:type="spellEnd"/>
      <w:r w:rsidRPr="004B669C">
        <w:rPr>
          <w:rFonts w:ascii="Times New Roman" w:hAnsi="Times New Roman"/>
        </w:rPr>
        <w:t xml:space="preserve">, </w:t>
      </w:r>
    </w:p>
    <w:p w:rsidR="00C76300" w:rsidRPr="004B669C" w:rsidRDefault="00C76300" w:rsidP="00504D5C">
      <w:pPr>
        <w:spacing w:after="0" w:line="240" w:lineRule="auto"/>
        <w:rPr>
          <w:rFonts w:ascii="Times New Roman" w:hAnsi="Times New Roman"/>
        </w:rPr>
      </w:pPr>
      <w:r w:rsidRPr="004B669C">
        <w:rPr>
          <w:rFonts w:ascii="Times New Roman" w:hAnsi="Times New Roman"/>
        </w:rPr>
        <w:t xml:space="preserve">Vokietija </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t>12.</w:t>
      </w:r>
      <w:r w:rsidRPr="004B669C">
        <w:rPr>
          <w:rFonts w:ascii="Times New Roman" w:hAnsi="Times New Roman"/>
          <w:b/>
          <w:noProof/>
          <w:lang w:eastAsia="x-none"/>
        </w:rPr>
        <w:tab/>
        <w:t>REGISTRACIJOS PAŽYMĖJIMO NUMERIS (-IAI)</w:t>
      </w:r>
    </w:p>
    <w:p w:rsidR="00C76300" w:rsidRPr="004B669C" w:rsidRDefault="00C76300" w:rsidP="00504D5C">
      <w:pPr>
        <w:spacing w:after="0" w:line="240" w:lineRule="auto"/>
        <w:rPr>
          <w:rFonts w:ascii="Times New Roman" w:hAnsi="Times New Roman"/>
        </w:rPr>
      </w:pPr>
    </w:p>
    <w:p w:rsidR="00C76300" w:rsidRPr="001A5B50" w:rsidRDefault="00C76300" w:rsidP="00504D5C">
      <w:pPr>
        <w:spacing w:after="0" w:line="240" w:lineRule="auto"/>
        <w:rPr>
          <w:rFonts w:ascii="Times New Roman" w:hAnsi="Times New Roman"/>
        </w:rPr>
      </w:pPr>
      <w:r w:rsidRPr="001A5B50">
        <w:rPr>
          <w:rFonts w:ascii="Times New Roman" w:hAnsi="Times New Roman"/>
        </w:rPr>
        <w:t>N1 – LT/1/03/2438/003</w:t>
      </w:r>
    </w:p>
    <w:p w:rsidR="00C76300" w:rsidRPr="001A5B50" w:rsidRDefault="00C76300" w:rsidP="00504D5C">
      <w:pPr>
        <w:spacing w:after="0" w:line="240" w:lineRule="auto"/>
        <w:rPr>
          <w:rFonts w:ascii="Times New Roman" w:hAnsi="Times New Roman"/>
          <w:lang w:val="pt-PT"/>
        </w:rPr>
      </w:pPr>
      <w:r w:rsidRPr="001A5B50">
        <w:rPr>
          <w:rFonts w:ascii="Times New Roman" w:hAnsi="Times New Roman"/>
          <w:lang w:val="pt-PT"/>
        </w:rPr>
        <w:t>N5 – LT/1/03/2438/004</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t>13.</w:t>
      </w:r>
      <w:r w:rsidRPr="004B669C">
        <w:rPr>
          <w:rFonts w:ascii="Times New Roman" w:hAnsi="Times New Roman"/>
          <w:b/>
          <w:noProof/>
          <w:lang w:eastAsia="x-none"/>
        </w:rPr>
        <w:tab/>
        <w:t>SERIJOS NUMERIS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r w:rsidRPr="004B669C">
        <w:rPr>
          <w:rFonts w:ascii="Times New Roman" w:hAnsi="Times New Roman"/>
        </w:rPr>
        <w:t>Serija {numeris}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t>14.</w:t>
      </w:r>
      <w:r w:rsidRPr="004B669C">
        <w:rPr>
          <w:rFonts w:ascii="Times New Roman" w:hAnsi="Times New Roman"/>
          <w:b/>
          <w:noProof/>
          <w:lang w:eastAsia="x-none"/>
        </w:rPr>
        <w:tab/>
        <w:t>PARDAVIMO (IŠDAVIMO) TVARKA</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r w:rsidRPr="004B669C">
        <w:rPr>
          <w:rFonts w:ascii="Times New Roman" w:hAnsi="Times New Roman"/>
        </w:rPr>
        <w:t>Receptinis vaistinis preparatas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t>15.</w:t>
      </w:r>
      <w:r w:rsidRPr="004B669C">
        <w:rPr>
          <w:rFonts w:ascii="Times New Roman" w:hAnsi="Times New Roman"/>
          <w:b/>
          <w:noProof/>
          <w:lang w:eastAsia="x-none"/>
        </w:rPr>
        <w:tab/>
        <w:t>VARTOJIMO INSTRUKCIJA</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t>16.</w:t>
      </w:r>
      <w:r w:rsidRPr="004B669C">
        <w:rPr>
          <w:rFonts w:ascii="Times New Roman" w:hAnsi="Times New Roman"/>
          <w:b/>
          <w:noProof/>
          <w:lang w:eastAsia="x-none"/>
        </w:rPr>
        <w:tab/>
        <w:t>INFORMACIJA BRAILIO RAŠTU</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504D5C" w:rsidP="00504D5C">
      <w:pPr>
        <w:spacing w:after="0" w:line="240" w:lineRule="auto"/>
        <w:rPr>
          <w:rFonts w:ascii="Times New Roman" w:hAnsi="Times New Roman"/>
        </w:rPr>
      </w:pPr>
      <w:r>
        <w:rPr>
          <w:rFonts w:ascii="Times New Roman" w:hAnsi="Times New Roman"/>
        </w:rPr>
        <w:br w:type="page"/>
      </w: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t>MINIMALI INFORMACIJA ANT MAŽŲ VIDINIŲ</w:t>
      </w:r>
      <w:r w:rsidRPr="004B669C">
        <w:rPr>
          <w:rFonts w:ascii="Times New Roman" w:hAnsi="Times New Roman"/>
          <w:b/>
          <w:bCs/>
          <w:noProof/>
          <w:lang w:eastAsia="x-none"/>
        </w:rPr>
        <w:t xml:space="preserve"> </w:t>
      </w:r>
      <w:r w:rsidRPr="004B669C">
        <w:rPr>
          <w:rFonts w:ascii="Times New Roman" w:hAnsi="Times New Roman"/>
          <w:b/>
          <w:noProof/>
          <w:lang w:eastAsia="x-none"/>
        </w:rPr>
        <w:t>PAKUOČIŲ</w:t>
      </w: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p>
    <w:p w:rsidR="00C76300" w:rsidRPr="004B669C" w:rsidRDefault="00CF0A45"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Pr>
          <w:rFonts w:ascii="Times New Roman" w:hAnsi="Times New Roman"/>
          <w:b/>
          <w:noProof/>
          <w:lang w:eastAsia="x-none"/>
        </w:rPr>
        <w:t>FLAKONAS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t>1.</w:t>
      </w:r>
      <w:r w:rsidRPr="004B669C">
        <w:rPr>
          <w:rFonts w:ascii="Times New Roman" w:hAnsi="Times New Roman"/>
          <w:b/>
          <w:noProof/>
          <w:lang w:eastAsia="x-none"/>
        </w:rPr>
        <w:tab/>
        <w:t>VAISTINIO PREPARATO PAVADINIMAS IR VARTOJIMO BŪDAS (-AI)</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roofErr w:type="spellStart"/>
      <w:r w:rsidRPr="004B669C">
        <w:rPr>
          <w:rFonts w:ascii="Times New Roman" w:hAnsi="Times New Roman"/>
        </w:rPr>
        <w:t>Asparaginase</w:t>
      </w:r>
      <w:proofErr w:type="spellEnd"/>
      <w:r w:rsidRPr="004B669C">
        <w:rPr>
          <w:rFonts w:ascii="Times New Roman" w:hAnsi="Times New Roman"/>
        </w:rPr>
        <w:t xml:space="preserve"> </w:t>
      </w:r>
      <w:proofErr w:type="spellStart"/>
      <w:r w:rsidRPr="004B669C">
        <w:rPr>
          <w:rFonts w:ascii="Times New Roman" w:hAnsi="Times New Roman"/>
        </w:rPr>
        <w:t>medac</w:t>
      </w:r>
      <w:proofErr w:type="spellEnd"/>
      <w:r w:rsidRPr="004B669C">
        <w:rPr>
          <w:rFonts w:ascii="Times New Roman" w:hAnsi="Times New Roman"/>
        </w:rPr>
        <w:t xml:space="preserve"> 10 000 V milteliai injekciniam tirpalui</w:t>
      </w:r>
    </w:p>
    <w:p w:rsidR="00C76300" w:rsidRPr="004B669C" w:rsidRDefault="00C76300" w:rsidP="00504D5C">
      <w:pPr>
        <w:spacing w:after="0" w:line="240" w:lineRule="auto"/>
        <w:rPr>
          <w:rFonts w:ascii="Times New Roman" w:hAnsi="Times New Roman"/>
        </w:rPr>
      </w:pPr>
    </w:p>
    <w:p w:rsidR="00C76300" w:rsidRPr="004B669C" w:rsidRDefault="00880BC2" w:rsidP="00504D5C">
      <w:pPr>
        <w:spacing w:after="0" w:line="240" w:lineRule="auto"/>
        <w:rPr>
          <w:rFonts w:ascii="Times New Roman" w:hAnsi="Times New Roman"/>
        </w:rPr>
      </w:pPr>
      <w:r>
        <w:rPr>
          <w:rFonts w:ascii="Times New Roman" w:hAnsi="Times New Roman"/>
        </w:rPr>
        <w:t>Leisti</w:t>
      </w:r>
      <w:r w:rsidR="00C76300" w:rsidRPr="004B669C">
        <w:rPr>
          <w:rFonts w:ascii="Times New Roman" w:hAnsi="Times New Roman"/>
        </w:rPr>
        <w:t xml:space="preserve"> į veną arba į raumenis.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t>2.</w:t>
      </w:r>
      <w:r w:rsidRPr="004B669C">
        <w:rPr>
          <w:rFonts w:ascii="Times New Roman" w:hAnsi="Times New Roman"/>
          <w:b/>
          <w:noProof/>
          <w:lang w:eastAsia="x-none"/>
        </w:rPr>
        <w:tab/>
        <w:t>VARTOJIMO METODAS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B669C">
        <w:rPr>
          <w:rFonts w:ascii="Times New Roman" w:hAnsi="Times New Roman"/>
          <w:b/>
          <w:noProof/>
          <w:lang w:eastAsia="x-none"/>
        </w:rPr>
        <w:t>3.</w:t>
      </w:r>
      <w:r w:rsidRPr="004B669C">
        <w:rPr>
          <w:rFonts w:ascii="Times New Roman" w:hAnsi="Times New Roman"/>
          <w:b/>
          <w:noProof/>
          <w:lang w:eastAsia="x-none"/>
        </w:rPr>
        <w:tab/>
        <w:t>TINKAMUMO LAIKAS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r w:rsidRPr="004B669C">
        <w:rPr>
          <w:rFonts w:ascii="Times New Roman" w:hAnsi="Times New Roman"/>
        </w:rPr>
        <w:t>Tinka iki {MMMM/mm}</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C76300"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eastAsia="x-none"/>
        </w:rPr>
      </w:pPr>
      <w:r w:rsidRPr="004B669C">
        <w:rPr>
          <w:rFonts w:ascii="Times New Roman" w:hAnsi="Times New Roman"/>
          <w:b/>
          <w:noProof/>
          <w:lang w:eastAsia="x-none"/>
        </w:rPr>
        <w:t>4.</w:t>
      </w:r>
      <w:r w:rsidRPr="004B669C">
        <w:rPr>
          <w:rFonts w:ascii="Times New Roman" w:hAnsi="Times New Roman"/>
          <w:b/>
          <w:noProof/>
          <w:lang w:eastAsia="x-none"/>
        </w:rPr>
        <w:tab/>
        <w:t>SERIJOS NUMERIS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r w:rsidRPr="004B669C">
        <w:rPr>
          <w:rFonts w:ascii="Times New Roman" w:hAnsi="Times New Roman"/>
        </w:rPr>
        <w:t>Serija {numeris}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C76300"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eastAsia="x-none"/>
        </w:rPr>
      </w:pPr>
      <w:r w:rsidRPr="004B669C">
        <w:rPr>
          <w:rFonts w:ascii="Times New Roman" w:hAnsi="Times New Roman"/>
          <w:b/>
          <w:noProof/>
          <w:lang w:eastAsia="x-none"/>
        </w:rPr>
        <w:t>5.</w:t>
      </w:r>
      <w:r w:rsidRPr="004B669C">
        <w:rPr>
          <w:rFonts w:ascii="Times New Roman" w:hAnsi="Times New Roman"/>
          <w:b/>
          <w:noProof/>
          <w:lang w:eastAsia="x-none"/>
        </w:rPr>
        <w:tab/>
        <w:t>KIEKIS (MASĖ, TŪRIS ARBA VIENETAI)</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r w:rsidRPr="004B669C">
        <w:rPr>
          <w:rFonts w:ascii="Times New Roman" w:hAnsi="Times New Roman"/>
        </w:rPr>
        <w:t>10 000 V</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C76300" w:rsidRDefault="00C76300" w:rsidP="00504D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eastAsia="x-none"/>
        </w:rPr>
      </w:pPr>
      <w:r w:rsidRPr="004B669C">
        <w:rPr>
          <w:rFonts w:ascii="Times New Roman" w:hAnsi="Times New Roman"/>
          <w:b/>
          <w:noProof/>
          <w:lang w:eastAsia="x-none"/>
        </w:rPr>
        <w:t>6.</w:t>
      </w:r>
      <w:r w:rsidRPr="004B669C">
        <w:rPr>
          <w:rFonts w:ascii="Times New Roman" w:hAnsi="Times New Roman"/>
          <w:b/>
          <w:noProof/>
          <w:lang w:eastAsia="x-none"/>
        </w:rPr>
        <w:tab/>
        <w:t>KITA</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roofErr w:type="spellStart"/>
      <w:r w:rsidRPr="004B669C">
        <w:rPr>
          <w:rFonts w:ascii="Times New Roman" w:hAnsi="Times New Roman"/>
        </w:rPr>
        <w:t>medac</w:t>
      </w:r>
      <w:proofErr w:type="spellEnd"/>
      <w:r w:rsidRPr="004B669C">
        <w:rPr>
          <w:rFonts w:ascii="Times New Roman" w:hAnsi="Times New Roman"/>
        </w:rPr>
        <w:t xml:space="preserve"> </w:t>
      </w:r>
      <w:proofErr w:type="spellStart"/>
      <w:r w:rsidRPr="004B669C">
        <w:rPr>
          <w:rFonts w:ascii="Times New Roman" w:hAnsi="Times New Roman"/>
        </w:rPr>
        <w:t>GmbH</w:t>
      </w:r>
      <w:proofErr w:type="spellEnd"/>
      <w:r w:rsidRPr="004B669C">
        <w:rPr>
          <w:rFonts w:ascii="Times New Roman" w:hAnsi="Times New Roman"/>
        </w:rPr>
        <w:t xml:space="preserve">, </w:t>
      </w:r>
      <w:proofErr w:type="spellStart"/>
      <w:r w:rsidRPr="004B669C">
        <w:rPr>
          <w:rFonts w:ascii="Times New Roman" w:hAnsi="Times New Roman"/>
        </w:rPr>
        <w:t>Theaterstr</w:t>
      </w:r>
      <w:proofErr w:type="spellEnd"/>
      <w:r w:rsidRPr="004B669C">
        <w:rPr>
          <w:rFonts w:ascii="Times New Roman" w:hAnsi="Times New Roman"/>
        </w:rPr>
        <w:t xml:space="preserve">. 6 </w:t>
      </w:r>
    </w:p>
    <w:p w:rsidR="00C76300" w:rsidRPr="004B669C" w:rsidRDefault="00C76300" w:rsidP="00504D5C">
      <w:pPr>
        <w:spacing w:after="0" w:line="240" w:lineRule="auto"/>
        <w:rPr>
          <w:rFonts w:ascii="Times New Roman" w:hAnsi="Times New Roman"/>
        </w:rPr>
      </w:pPr>
      <w:r w:rsidRPr="004B669C">
        <w:rPr>
          <w:rFonts w:ascii="Times New Roman" w:hAnsi="Times New Roman"/>
        </w:rPr>
        <w:t>22880 </w:t>
      </w:r>
      <w:proofErr w:type="spellStart"/>
      <w:r w:rsidRPr="004B669C">
        <w:rPr>
          <w:rFonts w:ascii="Times New Roman" w:hAnsi="Times New Roman"/>
        </w:rPr>
        <w:t>Wedel</w:t>
      </w:r>
      <w:proofErr w:type="spellEnd"/>
      <w:r w:rsidRPr="004B669C">
        <w:rPr>
          <w:rFonts w:ascii="Times New Roman" w:hAnsi="Times New Roman"/>
        </w:rPr>
        <w:t xml:space="preserve">, Vokietija </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r w:rsidRPr="004B669C">
        <w:rPr>
          <w:rFonts w:ascii="Times New Roman" w:hAnsi="Times New Roman"/>
        </w:rPr>
        <w:t xml:space="preserve">Viename </w:t>
      </w:r>
      <w:r w:rsidR="00806544">
        <w:rPr>
          <w:rFonts w:ascii="Times New Roman" w:hAnsi="Times New Roman"/>
        </w:rPr>
        <w:t>flakone</w:t>
      </w:r>
      <w:r w:rsidR="00806544" w:rsidRPr="004B669C">
        <w:rPr>
          <w:rFonts w:ascii="Times New Roman" w:hAnsi="Times New Roman"/>
        </w:rPr>
        <w:t xml:space="preserve"> </w:t>
      </w:r>
      <w:r w:rsidRPr="004B669C">
        <w:rPr>
          <w:rFonts w:ascii="Times New Roman" w:hAnsi="Times New Roman"/>
        </w:rPr>
        <w:t xml:space="preserve">yra 43,2 – 49,0 mg miltelių injekciniam tirpalui, </w:t>
      </w:r>
      <w:proofErr w:type="spellStart"/>
      <w:r w:rsidRPr="004B669C">
        <w:rPr>
          <w:rFonts w:ascii="Times New Roman" w:hAnsi="Times New Roman"/>
        </w:rPr>
        <w:t>t.y</w:t>
      </w:r>
      <w:proofErr w:type="spellEnd"/>
      <w:r w:rsidRPr="004B669C">
        <w:rPr>
          <w:rFonts w:ascii="Times New Roman" w:hAnsi="Times New Roman"/>
        </w:rPr>
        <w:t>. 10 000 V (atitinka 167 µ</w:t>
      </w:r>
      <w:proofErr w:type="spellStart"/>
      <w:r w:rsidRPr="004B669C">
        <w:rPr>
          <w:rFonts w:ascii="Times New Roman" w:hAnsi="Times New Roman"/>
        </w:rPr>
        <w:t>kat</w:t>
      </w:r>
      <w:proofErr w:type="spellEnd"/>
      <w:r w:rsidRPr="004B669C">
        <w:rPr>
          <w:rFonts w:ascii="Times New Roman" w:hAnsi="Times New Roman"/>
        </w:rPr>
        <w:t xml:space="preserve">) </w:t>
      </w:r>
      <w:proofErr w:type="spellStart"/>
      <w:r w:rsidRPr="004B669C">
        <w:rPr>
          <w:rFonts w:ascii="Times New Roman" w:hAnsi="Times New Roman"/>
        </w:rPr>
        <w:t>asparaginazės</w:t>
      </w:r>
      <w:proofErr w:type="spellEnd"/>
      <w:r w:rsidRPr="004B669C">
        <w:rPr>
          <w:rFonts w:ascii="Times New Roman" w:hAnsi="Times New Roman"/>
        </w:rPr>
        <w:t>.</w:t>
      </w:r>
    </w:p>
    <w:p w:rsidR="00C76300" w:rsidRPr="004B669C" w:rsidRDefault="00C76300" w:rsidP="00504D5C">
      <w:pPr>
        <w:spacing w:after="0" w:line="240" w:lineRule="auto"/>
        <w:rPr>
          <w:rFonts w:ascii="Times New Roman" w:hAnsi="Times New Roman"/>
        </w:rPr>
      </w:pPr>
    </w:p>
    <w:p w:rsidR="00C76300" w:rsidRPr="004B669C" w:rsidRDefault="00504D5C" w:rsidP="00504D5C">
      <w:pPr>
        <w:spacing w:after="0" w:line="240" w:lineRule="auto"/>
        <w:rPr>
          <w:rFonts w:ascii="Times New Roman" w:hAnsi="Times New Roman"/>
        </w:rPr>
      </w:pPr>
      <w:r>
        <w:rPr>
          <w:rFonts w:ascii="Times New Roman" w:hAnsi="Times New Roman"/>
        </w:rPr>
        <w:br w:type="page"/>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Default="00C76300" w:rsidP="00504D5C">
      <w:pPr>
        <w:spacing w:after="0" w:line="240" w:lineRule="auto"/>
        <w:rPr>
          <w:rFonts w:ascii="Times New Roman" w:hAnsi="Times New Roman"/>
          <w:b/>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jc w:val="center"/>
        <w:rPr>
          <w:rFonts w:ascii="Times New Roman" w:hAnsi="Times New Roman"/>
          <w:b/>
        </w:rPr>
      </w:pPr>
      <w:r w:rsidRPr="004B669C">
        <w:rPr>
          <w:rFonts w:ascii="Times New Roman" w:hAnsi="Times New Roman"/>
          <w:b/>
        </w:rPr>
        <w:t>B. PAKUOTĖS LAPELIS</w:t>
      </w: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C76300" w:rsidP="00504D5C">
      <w:pPr>
        <w:spacing w:after="0" w:line="240" w:lineRule="auto"/>
        <w:rPr>
          <w:rFonts w:ascii="Times New Roman" w:hAnsi="Times New Roman"/>
        </w:rPr>
      </w:pPr>
    </w:p>
    <w:p w:rsidR="00C76300" w:rsidRPr="004B669C" w:rsidRDefault="00214814" w:rsidP="00330428">
      <w:pPr>
        <w:spacing w:after="0" w:line="240" w:lineRule="auto"/>
        <w:jc w:val="center"/>
        <w:rPr>
          <w:rFonts w:ascii="Times New Roman" w:hAnsi="Times New Roman"/>
          <w:b/>
        </w:rPr>
      </w:pPr>
      <w:r>
        <w:rPr>
          <w:rFonts w:ascii="Times New Roman" w:hAnsi="Times New Roman"/>
        </w:rPr>
        <w:br w:type="page"/>
      </w:r>
      <w:bookmarkStart w:id="61" w:name="_Toc129243138"/>
      <w:bookmarkStart w:id="62" w:name="_Toc129243263"/>
      <w:r w:rsidR="00C76300" w:rsidRPr="004B669C">
        <w:rPr>
          <w:rFonts w:ascii="Times New Roman" w:hAnsi="Times New Roman"/>
          <w:b/>
        </w:rPr>
        <w:lastRenderedPageBreak/>
        <w:t>P</w:t>
      </w:r>
      <w:r w:rsidR="00174E8D">
        <w:rPr>
          <w:rFonts w:ascii="Times New Roman" w:hAnsi="Times New Roman"/>
          <w:b/>
        </w:rPr>
        <w:t>akuotės lapelis: infor</w:t>
      </w:r>
      <w:r w:rsidR="00AA13FE">
        <w:rPr>
          <w:rFonts w:ascii="Times New Roman" w:hAnsi="Times New Roman"/>
          <w:b/>
        </w:rPr>
        <w:t>m</w:t>
      </w:r>
      <w:r w:rsidR="00174E8D">
        <w:rPr>
          <w:rFonts w:ascii="Times New Roman" w:hAnsi="Times New Roman"/>
          <w:b/>
        </w:rPr>
        <w:t>acija vartotojui</w:t>
      </w:r>
      <w:bookmarkEnd w:id="61"/>
      <w:bookmarkEnd w:id="62"/>
    </w:p>
    <w:p w:rsidR="00C76300" w:rsidRPr="004B669C" w:rsidRDefault="00C76300" w:rsidP="003A3021">
      <w:pPr>
        <w:pStyle w:val="BTEMEASMCA"/>
      </w:pPr>
    </w:p>
    <w:p w:rsidR="00C76300" w:rsidRPr="004B669C" w:rsidRDefault="00C76300" w:rsidP="00221822">
      <w:pPr>
        <w:pStyle w:val="BTbeEMEASMCA"/>
      </w:pPr>
      <w:proofErr w:type="spellStart"/>
      <w:r w:rsidRPr="004B669C">
        <w:t>Asparaginase</w:t>
      </w:r>
      <w:proofErr w:type="spellEnd"/>
      <w:r w:rsidRPr="004B669C">
        <w:t xml:space="preserve"> </w:t>
      </w:r>
      <w:proofErr w:type="spellStart"/>
      <w:r w:rsidRPr="004B669C">
        <w:t>medac</w:t>
      </w:r>
      <w:proofErr w:type="spellEnd"/>
      <w:r w:rsidRPr="004B669C">
        <w:t xml:space="preserve"> </w:t>
      </w:r>
      <w:r w:rsidR="00745C2B">
        <w:t>5 000</w:t>
      </w:r>
      <w:r w:rsidRPr="004B669C">
        <w:t> V milteliai injekciniam tirpalui</w:t>
      </w:r>
    </w:p>
    <w:p w:rsidR="00C76300" w:rsidRPr="004B669C" w:rsidRDefault="00C76300" w:rsidP="00221822">
      <w:pPr>
        <w:pStyle w:val="BTeEMEASMCA"/>
      </w:pPr>
      <w:proofErr w:type="spellStart"/>
      <w:r w:rsidRPr="004B669C">
        <w:t>Asparaginazė</w:t>
      </w:r>
      <w:proofErr w:type="spellEnd"/>
    </w:p>
    <w:p w:rsidR="00C76300" w:rsidRPr="004B669C" w:rsidRDefault="00C76300" w:rsidP="00227B17">
      <w:pPr>
        <w:pStyle w:val="BTEMEASMCA"/>
      </w:pPr>
    </w:p>
    <w:p w:rsidR="00C76300" w:rsidRPr="004B669C" w:rsidRDefault="00C76300" w:rsidP="00217A1F">
      <w:pPr>
        <w:pStyle w:val="BTbEMEASMCA"/>
      </w:pPr>
      <w:r w:rsidRPr="004B669C">
        <w:t>Atidžiai perskaitykite visą šį lapelį, prieš pradėdami vartoti vaistą</w:t>
      </w:r>
      <w:r w:rsidR="00174E8D">
        <w:t>, nes jame pateikiama Jums svarbi informacija</w:t>
      </w:r>
      <w:r w:rsidRPr="004B669C">
        <w:t>.</w:t>
      </w:r>
    </w:p>
    <w:p w:rsidR="00C76300" w:rsidRPr="004B669C" w:rsidRDefault="00C76300" w:rsidP="00405A4B">
      <w:pPr>
        <w:pStyle w:val="BT-EMEASMCA"/>
      </w:pPr>
      <w:r w:rsidRPr="004B669C">
        <w:t>Neišmeskite šio lapelio, nes vėl gali prireikti jį perskaityti.</w:t>
      </w:r>
    </w:p>
    <w:p w:rsidR="00C76300" w:rsidRPr="004B669C" w:rsidRDefault="00C76300" w:rsidP="00EA3F4A">
      <w:pPr>
        <w:pStyle w:val="BT-EMEASMCA"/>
      </w:pPr>
      <w:r w:rsidRPr="004B669C">
        <w:t>Jeigu kiltų daugiau klausimų, kreipkitės į gydytoją.</w:t>
      </w:r>
    </w:p>
    <w:p w:rsidR="00C76300" w:rsidRPr="004B669C" w:rsidRDefault="00C76300" w:rsidP="00EA3F4A">
      <w:pPr>
        <w:pStyle w:val="BT-EMEASMCA"/>
      </w:pPr>
      <w:r w:rsidRPr="004B669C">
        <w:t>Jeigu pasireiškė šalutinis poveikis</w:t>
      </w:r>
      <w:r w:rsidR="00174E8D">
        <w:t xml:space="preserve"> (net jei jis šiame lapelyje nenurodytas),</w:t>
      </w:r>
      <w:r w:rsidRPr="004B669C">
        <w:t xml:space="preserve"> </w:t>
      </w:r>
      <w:r w:rsidR="00174E8D">
        <w:t>kreipkitės į gydytoją. Žr. 4 skyrių.</w:t>
      </w:r>
    </w:p>
    <w:p w:rsidR="00C76300" w:rsidRPr="004B669C" w:rsidRDefault="00C76300" w:rsidP="00EA3F4A">
      <w:pPr>
        <w:pStyle w:val="BTEMEASMCA"/>
      </w:pPr>
    </w:p>
    <w:p w:rsidR="0034652C" w:rsidRDefault="00174E8D" w:rsidP="00EA3F4A">
      <w:pPr>
        <w:pStyle w:val="BTbEMEASMCA"/>
      </w:pPr>
      <w:r>
        <w:t>Apie ką rašoma šiame lapelyje?</w:t>
      </w:r>
    </w:p>
    <w:p w:rsidR="00C76300" w:rsidRPr="004B669C" w:rsidRDefault="00C76300" w:rsidP="00B577F1">
      <w:pPr>
        <w:pStyle w:val="BTbEMEASMCA"/>
      </w:pPr>
    </w:p>
    <w:p w:rsidR="00C76300" w:rsidRPr="004B669C" w:rsidRDefault="00C76300" w:rsidP="001A5B50">
      <w:pPr>
        <w:pStyle w:val="BTEMEASMCA"/>
        <w:ind w:left="567" w:hanging="567"/>
      </w:pPr>
      <w:r w:rsidRPr="004B669C">
        <w:t>1.</w:t>
      </w:r>
      <w:r w:rsidRPr="004B669C">
        <w:tab/>
        <w:t xml:space="preserve">Kas yra </w:t>
      </w:r>
      <w:proofErr w:type="spellStart"/>
      <w:r w:rsidRPr="004B669C">
        <w:t>Asparaginase</w:t>
      </w:r>
      <w:proofErr w:type="spellEnd"/>
      <w:r w:rsidRPr="004B669C">
        <w:t xml:space="preserve"> </w:t>
      </w:r>
      <w:proofErr w:type="spellStart"/>
      <w:r w:rsidRPr="004B669C">
        <w:t>medac</w:t>
      </w:r>
      <w:proofErr w:type="spellEnd"/>
      <w:r w:rsidRPr="004B669C">
        <w:t xml:space="preserve"> ir kam jis vartojamas</w:t>
      </w:r>
    </w:p>
    <w:p w:rsidR="00C76300" w:rsidRPr="004B669C" w:rsidRDefault="00C76300" w:rsidP="001A5B50">
      <w:pPr>
        <w:pStyle w:val="BTEMEASMCA"/>
        <w:ind w:left="567" w:hanging="567"/>
      </w:pPr>
      <w:r w:rsidRPr="004B669C">
        <w:t>2.</w:t>
      </w:r>
      <w:r w:rsidRPr="004B669C">
        <w:tab/>
        <w:t xml:space="preserve">Kas žinotina prieš vartojant </w:t>
      </w:r>
      <w:proofErr w:type="spellStart"/>
      <w:r w:rsidRPr="004B669C">
        <w:t>Asparaginase</w:t>
      </w:r>
      <w:proofErr w:type="spellEnd"/>
      <w:r w:rsidRPr="004B669C">
        <w:t xml:space="preserve"> </w:t>
      </w:r>
      <w:proofErr w:type="spellStart"/>
      <w:r w:rsidRPr="004B669C">
        <w:t>medac</w:t>
      </w:r>
      <w:proofErr w:type="spellEnd"/>
      <w:r w:rsidRPr="004B669C">
        <w:t xml:space="preserve"> </w:t>
      </w:r>
    </w:p>
    <w:p w:rsidR="00C76300" w:rsidRPr="004B669C" w:rsidRDefault="00C76300" w:rsidP="001A5B50">
      <w:pPr>
        <w:pStyle w:val="BTEMEASMCA"/>
        <w:ind w:left="567" w:hanging="567"/>
      </w:pPr>
      <w:r w:rsidRPr="004B669C">
        <w:t>3.</w:t>
      </w:r>
      <w:r w:rsidRPr="004B669C">
        <w:tab/>
        <w:t xml:space="preserve">Kaip vartoti </w:t>
      </w:r>
      <w:proofErr w:type="spellStart"/>
      <w:r w:rsidRPr="004B669C">
        <w:t>Asparaginase</w:t>
      </w:r>
      <w:proofErr w:type="spellEnd"/>
      <w:r w:rsidRPr="004B669C">
        <w:t xml:space="preserve"> </w:t>
      </w:r>
      <w:proofErr w:type="spellStart"/>
      <w:r w:rsidRPr="004B669C">
        <w:t>medac</w:t>
      </w:r>
      <w:proofErr w:type="spellEnd"/>
      <w:r w:rsidRPr="004B669C">
        <w:t xml:space="preserve"> </w:t>
      </w:r>
    </w:p>
    <w:p w:rsidR="00C76300" w:rsidRPr="004B669C" w:rsidRDefault="00C76300" w:rsidP="001A5B50">
      <w:pPr>
        <w:pStyle w:val="BTEMEASMCA"/>
        <w:ind w:left="567" w:hanging="567"/>
      </w:pPr>
      <w:r w:rsidRPr="004B669C">
        <w:t>4.</w:t>
      </w:r>
      <w:r w:rsidRPr="004B669C">
        <w:tab/>
        <w:t>Galimas šalutinis poveikis</w:t>
      </w:r>
    </w:p>
    <w:p w:rsidR="00C76300" w:rsidRPr="004B669C" w:rsidRDefault="00C76300" w:rsidP="001A5B50">
      <w:pPr>
        <w:pStyle w:val="BTEMEASMCA"/>
        <w:ind w:left="567" w:hanging="567"/>
      </w:pPr>
      <w:r w:rsidRPr="004B669C">
        <w:t>5.</w:t>
      </w:r>
      <w:r w:rsidRPr="004B669C">
        <w:tab/>
        <w:t xml:space="preserve">Kaip laikyti </w:t>
      </w:r>
      <w:proofErr w:type="spellStart"/>
      <w:r w:rsidRPr="004B669C">
        <w:t>Asparaginase</w:t>
      </w:r>
      <w:proofErr w:type="spellEnd"/>
      <w:r w:rsidRPr="004B669C">
        <w:t xml:space="preserve"> </w:t>
      </w:r>
      <w:proofErr w:type="spellStart"/>
      <w:r w:rsidRPr="004B669C">
        <w:t>medac</w:t>
      </w:r>
      <w:proofErr w:type="spellEnd"/>
      <w:r w:rsidRPr="004B669C">
        <w:t xml:space="preserve"> </w:t>
      </w:r>
    </w:p>
    <w:p w:rsidR="00C76300" w:rsidRPr="004B669C" w:rsidRDefault="00C76300" w:rsidP="001A5B50">
      <w:pPr>
        <w:pStyle w:val="BTEMEASMCA"/>
        <w:ind w:left="567" w:hanging="567"/>
      </w:pPr>
      <w:r w:rsidRPr="004B669C">
        <w:t>6.</w:t>
      </w:r>
      <w:r w:rsidRPr="004B669C">
        <w:tab/>
      </w:r>
      <w:r w:rsidR="00174E8D">
        <w:t>Pakuotės turinys ir kita informacija</w:t>
      </w:r>
    </w:p>
    <w:p w:rsidR="00C76300" w:rsidRPr="004B669C" w:rsidRDefault="00C76300" w:rsidP="00E97709">
      <w:pPr>
        <w:pStyle w:val="BTEMEASMCA"/>
      </w:pPr>
    </w:p>
    <w:p w:rsidR="00C76300" w:rsidRPr="004B669C" w:rsidRDefault="00C76300" w:rsidP="00330428">
      <w:pPr>
        <w:pStyle w:val="BTEMEASMCA"/>
      </w:pPr>
    </w:p>
    <w:p w:rsidR="00174E8D" w:rsidRPr="00174E8D" w:rsidRDefault="00C76300" w:rsidP="003A3021">
      <w:pPr>
        <w:pStyle w:val="PI-1EMEASMCA"/>
      </w:pPr>
      <w:bookmarkStart w:id="63" w:name="_Toc129243139"/>
      <w:bookmarkStart w:id="64" w:name="_Toc129243264"/>
      <w:r w:rsidRPr="004B669C">
        <w:t>1.</w:t>
      </w:r>
      <w:r w:rsidRPr="004B669C">
        <w:tab/>
      </w:r>
      <w:r w:rsidR="00174E8D" w:rsidRPr="00174E8D">
        <w:t xml:space="preserve">Kas yra </w:t>
      </w:r>
      <w:proofErr w:type="spellStart"/>
      <w:r w:rsidR="00174E8D" w:rsidRPr="00174E8D">
        <w:t>Asparaginase</w:t>
      </w:r>
      <w:proofErr w:type="spellEnd"/>
      <w:r w:rsidR="00174E8D" w:rsidRPr="00174E8D">
        <w:t xml:space="preserve"> </w:t>
      </w:r>
      <w:proofErr w:type="spellStart"/>
      <w:r w:rsidR="00174E8D" w:rsidRPr="00174E8D">
        <w:t>medac</w:t>
      </w:r>
      <w:proofErr w:type="spellEnd"/>
      <w:r w:rsidR="00174E8D" w:rsidRPr="00174E8D">
        <w:t xml:space="preserve"> ir kam jis vartojamas</w:t>
      </w:r>
    </w:p>
    <w:bookmarkEnd w:id="63"/>
    <w:bookmarkEnd w:id="64"/>
    <w:p w:rsidR="00C76300" w:rsidRPr="004B669C" w:rsidRDefault="00C76300" w:rsidP="001A5B50">
      <w:pPr>
        <w:pStyle w:val="PI-1EMEASMCA"/>
      </w:pPr>
    </w:p>
    <w:p w:rsidR="00C76300" w:rsidRPr="004B669C" w:rsidRDefault="00C76300" w:rsidP="00B577F1">
      <w:pPr>
        <w:pStyle w:val="Betarp"/>
        <w:rPr>
          <w:rFonts w:ascii="Times New Roman" w:hAnsi="Times New Roman"/>
          <w:lang w:val="lt-LT"/>
        </w:rPr>
      </w:pP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yra vaist</w:t>
      </w:r>
      <w:r w:rsidR="00880BC2">
        <w:rPr>
          <w:rFonts w:ascii="Times New Roman" w:hAnsi="Times New Roman"/>
          <w:lang w:val="lt-LT"/>
        </w:rPr>
        <w:t>as</w:t>
      </w:r>
      <w:r w:rsidRPr="004B669C">
        <w:rPr>
          <w:rFonts w:ascii="Times New Roman" w:hAnsi="Times New Roman"/>
          <w:lang w:val="lt-LT"/>
        </w:rPr>
        <w:t xml:space="preserve"> (</w:t>
      </w:r>
      <w:proofErr w:type="spellStart"/>
      <w:r w:rsidRPr="004B669C">
        <w:rPr>
          <w:rFonts w:ascii="Times New Roman" w:hAnsi="Times New Roman"/>
          <w:lang w:val="lt-LT"/>
        </w:rPr>
        <w:t>citostatinė</w:t>
      </w:r>
      <w:proofErr w:type="spellEnd"/>
      <w:r w:rsidRPr="004B669C">
        <w:rPr>
          <w:rFonts w:ascii="Times New Roman" w:hAnsi="Times New Roman"/>
          <w:lang w:val="lt-LT"/>
        </w:rPr>
        <w:t xml:space="preserve"> medžiaga), kuris auglio ląstelėse mažina L-</w:t>
      </w:r>
      <w:proofErr w:type="spellStart"/>
      <w:r w:rsidRPr="004B669C">
        <w:rPr>
          <w:rFonts w:ascii="Times New Roman" w:hAnsi="Times New Roman"/>
          <w:lang w:val="lt-LT"/>
        </w:rPr>
        <w:t>asparagino</w:t>
      </w:r>
      <w:proofErr w:type="spellEnd"/>
      <w:r w:rsidRPr="004B669C">
        <w:rPr>
          <w:rFonts w:ascii="Times New Roman" w:hAnsi="Times New Roman"/>
          <w:lang w:val="lt-LT"/>
        </w:rPr>
        <w:t xml:space="preserve"> kiekį, todėl jose sustoja baltymų sintezė.</w:t>
      </w:r>
    </w:p>
    <w:p w:rsidR="00C76300" w:rsidRPr="004B669C" w:rsidRDefault="00C76300" w:rsidP="00B577F1">
      <w:pPr>
        <w:pStyle w:val="Betarp"/>
        <w:rPr>
          <w:rFonts w:ascii="Times New Roman" w:hAnsi="Times New Roman"/>
          <w:lang w:val="lt-LT"/>
        </w:rPr>
      </w:pPr>
    </w:p>
    <w:p w:rsidR="00C76300" w:rsidRPr="004B669C" w:rsidRDefault="00C76300" w:rsidP="00B577F1">
      <w:pPr>
        <w:pStyle w:val="Betarp"/>
        <w:rPr>
          <w:rFonts w:ascii="Times New Roman" w:hAnsi="Times New Roman"/>
          <w:lang w:val="lt-LT"/>
        </w:rPr>
      </w:pPr>
      <w:proofErr w:type="spellStart"/>
      <w:r w:rsidRPr="004B669C">
        <w:rPr>
          <w:rFonts w:ascii="Times New Roman" w:hAnsi="Times New Roman"/>
          <w:lang w:val="lt-LT"/>
        </w:rPr>
        <w:t>Asparaginazė</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yra sudedamoji kombinuotojo priešvėžinio gydymo dalis sergant ūmine vaikų bei suaugusių žmonių </w:t>
      </w:r>
      <w:proofErr w:type="spellStart"/>
      <w:r w:rsidRPr="004B669C">
        <w:rPr>
          <w:rFonts w:ascii="Times New Roman" w:hAnsi="Times New Roman"/>
          <w:lang w:val="lt-LT"/>
        </w:rPr>
        <w:t>limfoleukemija</w:t>
      </w:r>
      <w:proofErr w:type="spellEnd"/>
      <w:r w:rsidRPr="004B669C">
        <w:rPr>
          <w:rFonts w:ascii="Times New Roman" w:hAnsi="Times New Roman"/>
          <w:lang w:val="lt-LT"/>
        </w:rPr>
        <w:t xml:space="preserve">, taip pat vaikų ne </w:t>
      </w:r>
      <w:proofErr w:type="spellStart"/>
      <w:r w:rsidRPr="004B669C">
        <w:rPr>
          <w:rFonts w:ascii="Times New Roman" w:hAnsi="Times New Roman"/>
          <w:lang w:val="lt-LT"/>
        </w:rPr>
        <w:t>Hodžkino</w:t>
      </w:r>
      <w:proofErr w:type="spellEnd"/>
      <w:r w:rsidRPr="004B669C">
        <w:rPr>
          <w:rFonts w:ascii="Times New Roman" w:hAnsi="Times New Roman"/>
          <w:lang w:val="lt-LT"/>
        </w:rPr>
        <w:t xml:space="preserve"> limfoma. </w:t>
      </w:r>
    </w:p>
    <w:p w:rsidR="00C76300" w:rsidRPr="004B669C" w:rsidRDefault="00C76300" w:rsidP="00B577F1">
      <w:pPr>
        <w:pStyle w:val="BTEMEASMCA"/>
      </w:pPr>
    </w:p>
    <w:p w:rsidR="00C76300" w:rsidRPr="004B669C" w:rsidRDefault="00C76300" w:rsidP="00B577F1">
      <w:pPr>
        <w:pStyle w:val="BTEMEASMCA"/>
      </w:pPr>
    </w:p>
    <w:p w:rsidR="00174E8D" w:rsidRPr="00174E8D" w:rsidRDefault="00C76300" w:rsidP="00B577F1">
      <w:pPr>
        <w:pStyle w:val="PI-1EMEASMCA"/>
      </w:pPr>
      <w:bookmarkStart w:id="65" w:name="_Toc129243140"/>
      <w:bookmarkStart w:id="66" w:name="_Toc129243265"/>
      <w:r w:rsidRPr="004B669C">
        <w:t>2.</w:t>
      </w:r>
      <w:r w:rsidRPr="004B669C">
        <w:tab/>
      </w:r>
      <w:r w:rsidR="00174E8D" w:rsidRPr="00174E8D">
        <w:t>Kas žinotina prieš varto</w:t>
      </w:r>
      <w:r w:rsidR="00996564">
        <w:t xml:space="preserve">jant </w:t>
      </w:r>
      <w:proofErr w:type="spellStart"/>
      <w:r w:rsidR="00996564">
        <w:t>Asparaginase</w:t>
      </w:r>
      <w:proofErr w:type="spellEnd"/>
      <w:r w:rsidR="00996564">
        <w:t xml:space="preserve"> </w:t>
      </w:r>
      <w:proofErr w:type="spellStart"/>
      <w:r w:rsidR="00996564">
        <w:t>medac</w:t>
      </w:r>
      <w:proofErr w:type="spellEnd"/>
      <w:r w:rsidR="00996564">
        <w:t xml:space="preserve"> </w:t>
      </w:r>
    </w:p>
    <w:bookmarkEnd w:id="65"/>
    <w:bookmarkEnd w:id="66"/>
    <w:p w:rsidR="00C76300" w:rsidRPr="004B669C" w:rsidRDefault="00C76300" w:rsidP="00B577F1">
      <w:pPr>
        <w:pStyle w:val="PI-1EMEASMCA"/>
      </w:pPr>
    </w:p>
    <w:p w:rsidR="00C76300" w:rsidRPr="004B669C" w:rsidRDefault="00C76300" w:rsidP="00B577F1">
      <w:pPr>
        <w:pStyle w:val="PI-3EMEASMCA"/>
        <w:spacing w:line="240" w:lineRule="auto"/>
      </w:pPr>
      <w:proofErr w:type="spellStart"/>
      <w:r w:rsidRPr="004B669C">
        <w:t>Asparaginase</w:t>
      </w:r>
      <w:proofErr w:type="spellEnd"/>
      <w:r w:rsidRPr="004B669C">
        <w:t xml:space="preserve"> </w:t>
      </w:r>
      <w:proofErr w:type="spellStart"/>
      <w:r w:rsidRPr="004B669C">
        <w:t>medac</w:t>
      </w:r>
      <w:proofErr w:type="spellEnd"/>
      <w:r w:rsidRPr="004B669C">
        <w:t xml:space="preserve"> vartoti negalima:</w:t>
      </w:r>
    </w:p>
    <w:p w:rsidR="00C76300" w:rsidRPr="004B669C" w:rsidRDefault="00C76300" w:rsidP="00B577F1">
      <w:pPr>
        <w:pStyle w:val="BT-EMEASMCA"/>
      </w:pPr>
      <w:r w:rsidRPr="004B669C">
        <w:t>jeigu yra alergija L-</w:t>
      </w:r>
      <w:proofErr w:type="spellStart"/>
      <w:r w:rsidRPr="004B669C">
        <w:t>asparaginazei</w:t>
      </w:r>
      <w:proofErr w:type="spellEnd"/>
      <w:r w:rsidRPr="004B669C">
        <w:t>;</w:t>
      </w:r>
    </w:p>
    <w:p w:rsidR="00C76300" w:rsidRPr="004B669C" w:rsidRDefault="00C76300" w:rsidP="00B577F1">
      <w:pPr>
        <w:pStyle w:val="BT-EMEASMCA"/>
      </w:pPr>
      <w:r w:rsidRPr="004B669C">
        <w:t>pacientams, sergantiems arba sirgusiems kasos uždegimu, kadangi tokiems žmonėms po vaisto vartojimo gali pasireikšti ūmus kasos uždegimas.</w:t>
      </w:r>
    </w:p>
    <w:p w:rsidR="00C76300" w:rsidRPr="004B669C" w:rsidRDefault="00C76300" w:rsidP="00B577F1">
      <w:pPr>
        <w:pStyle w:val="BT-EMEASMCA"/>
      </w:pPr>
      <w:r w:rsidRPr="004B669C">
        <w:t>nėščioms moterims ir žindyvėms.</w:t>
      </w:r>
    </w:p>
    <w:p w:rsidR="00C76300" w:rsidRPr="004B669C" w:rsidRDefault="00C76300" w:rsidP="00B577F1">
      <w:pPr>
        <w:pStyle w:val="BT-EMEASMCA"/>
        <w:numPr>
          <w:ilvl w:val="0"/>
          <w:numId w:val="0"/>
        </w:numPr>
        <w:ind w:left="567"/>
      </w:pPr>
    </w:p>
    <w:p w:rsidR="00C76300" w:rsidRPr="004B669C" w:rsidRDefault="00996564" w:rsidP="00B577F1">
      <w:pPr>
        <w:pStyle w:val="PI-3EMEASMCA"/>
        <w:spacing w:line="240" w:lineRule="auto"/>
      </w:pPr>
      <w:r>
        <w:t>Įspėjimai ir atsargumo priemonės</w:t>
      </w:r>
    </w:p>
    <w:p w:rsidR="00C76300" w:rsidRPr="004B669C" w:rsidRDefault="00C76300" w:rsidP="00B577F1">
      <w:pPr>
        <w:pStyle w:val="BT-EMEASMCA"/>
      </w:pPr>
      <w:r w:rsidRPr="004B669C">
        <w:t xml:space="preserve">Vaisingo amžiaus pacientai chemoterapijos laikotarpiu ir po jos tris mėnesius turi naudoti kontraceptines priemones arba susilaikyti nuo lytinių santykių. </w:t>
      </w:r>
    </w:p>
    <w:p w:rsidR="00C76300" w:rsidRPr="004B669C" w:rsidRDefault="00C76300" w:rsidP="00B577F1">
      <w:pPr>
        <w:pStyle w:val="BTEMEASMCA"/>
      </w:pPr>
    </w:p>
    <w:p w:rsidR="00C76300" w:rsidRPr="004B669C" w:rsidRDefault="00C76300" w:rsidP="00B577F1">
      <w:pPr>
        <w:pStyle w:val="PI-3EMEASMCA"/>
        <w:spacing w:line="240" w:lineRule="auto"/>
      </w:pPr>
      <w:r w:rsidRPr="004B669C">
        <w:t>Kit</w:t>
      </w:r>
      <w:r w:rsidR="00996564">
        <w:t xml:space="preserve">i vaistai ir </w:t>
      </w:r>
      <w:proofErr w:type="spellStart"/>
      <w:r w:rsidR="00996564">
        <w:t>Asparaginase</w:t>
      </w:r>
      <w:proofErr w:type="spellEnd"/>
      <w:r w:rsidR="00996564">
        <w:t xml:space="preserve"> </w:t>
      </w:r>
      <w:proofErr w:type="spellStart"/>
      <w:r w:rsidR="00996564">
        <w:t>medac</w:t>
      </w:r>
      <w:proofErr w:type="spellEnd"/>
      <w:r w:rsidR="00996564">
        <w:t xml:space="preserve"> </w:t>
      </w:r>
    </w:p>
    <w:p w:rsidR="00C76300" w:rsidRPr="004B669C" w:rsidRDefault="00C76300" w:rsidP="00B577F1">
      <w:pPr>
        <w:pStyle w:val="BTEMEASMCA"/>
      </w:pPr>
      <w:r w:rsidRPr="004B669C">
        <w:t>Jeigu vartojate arba neseniai vartojote kitų vaistų</w:t>
      </w:r>
      <w:r w:rsidR="0034652C">
        <w:t xml:space="preserve"> arba dėl to nesate tikri</w:t>
      </w:r>
      <w:r w:rsidRPr="004B669C">
        <w:t xml:space="preserve">, </w:t>
      </w:r>
      <w:r w:rsidR="0034652C">
        <w:t xml:space="preserve">apie tai </w:t>
      </w:r>
      <w:r w:rsidRPr="004B669C">
        <w:t>pasakykite gydytojui.</w:t>
      </w:r>
    </w:p>
    <w:p w:rsidR="00C76300" w:rsidRPr="004B669C" w:rsidRDefault="00C76300" w:rsidP="00B577F1">
      <w:pPr>
        <w:pStyle w:val="Betarp"/>
        <w:rPr>
          <w:rFonts w:ascii="Times New Roman" w:hAnsi="Times New Roman"/>
          <w:lang w:val="lt-LT"/>
        </w:rPr>
      </w:pPr>
    </w:p>
    <w:p w:rsidR="00C76300" w:rsidRPr="004B669C" w:rsidRDefault="00C76300" w:rsidP="00B577F1">
      <w:pPr>
        <w:pStyle w:val="Betarp"/>
        <w:rPr>
          <w:rFonts w:ascii="Times New Roman" w:hAnsi="Times New Roman"/>
          <w:i/>
          <w:u w:val="single"/>
          <w:lang w:val="lt-LT"/>
        </w:rPr>
      </w:pPr>
      <w:r w:rsidRPr="004B669C">
        <w:rPr>
          <w:rFonts w:ascii="Times New Roman" w:hAnsi="Times New Roman"/>
          <w:i/>
          <w:u w:val="single"/>
          <w:lang w:val="lt-LT"/>
        </w:rPr>
        <w:t xml:space="preserve">Galima kitų vaistų įtaka </w:t>
      </w:r>
      <w:proofErr w:type="spellStart"/>
      <w:r w:rsidRPr="004B669C">
        <w:rPr>
          <w:rFonts w:ascii="Times New Roman" w:hAnsi="Times New Roman"/>
          <w:i/>
          <w:u w:val="single"/>
          <w:lang w:val="lt-LT"/>
        </w:rPr>
        <w:t>asparaginazei</w:t>
      </w:r>
      <w:proofErr w:type="spellEnd"/>
    </w:p>
    <w:p w:rsidR="00C76300" w:rsidRPr="004B669C" w:rsidRDefault="00C76300" w:rsidP="00B577F1">
      <w:pPr>
        <w:pStyle w:val="Betarp"/>
        <w:rPr>
          <w:rFonts w:ascii="Times New Roman" w:hAnsi="Times New Roman"/>
          <w:lang w:val="lt-LT"/>
        </w:rPr>
      </w:pPr>
    </w:p>
    <w:p w:rsidR="00C76300" w:rsidRPr="004B669C" w:rsidRDefault="00C76300" w:rsidP="00B577F1">
      <w:pPr>
        <w:pStyle w:val="Betarp"/>
        <w:rPr>
          <w:rFonts w:ascii="Times New Roman" w:hAnsi="Times New Roman"/>
          <w:u w:val="single"/>
          <w:lang w:val="lt-LT"/>
        </w:rPr>
      </w:pPr>
      <w:proofErr w:type="spellStart"/>
      <w:r w:rsidRPr="004B669C">
        <w:rPr>
          <w:rFonts w:ascii="Times New Roman" w:hAnsi="Times New Roman"/>
          <w:u w:val="single"/>
          <w:lang w:val="lt-LT"/>
        </w:rPr>
        <w:t>Vinkristinas</w:t>
      </w:r>
      <w:proofErr w:type="spellEnd"/>
    </w:p>
    <w:p w:rsidR="00C76300" w:rsidRPr="004B669C" w:rsidRDefault="00C76300" w:rsidP="00B577F1">
      <w:pPr>
        <w:pStyle w:val="Betarp"/>
        <w:rPr>
          <w:rFonts w:ascii="Times New Roman" w:hAnsi="Times New Roman"/>
          <w:lang w:val="lt-LT"/>
        </w:rPr>
      </w:pP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vartojama iš karto po gydymo </w:t>
      </w:r>
      <w:proofErr w:type="spellStart"/>
      <w:r w:rsidRPr="004B669C">
        <w:rPr>
          <w:rFonts w:ascii="Times New Roman" w:hAnsi="Times New Roman"/>
          <w:lang w:val="lt-LT"/>
        </w:rPr>
        <w:t>vinkristinu</w:t>
      </w:r>
      <w:proofErr w:type="spellEnd"/>
      <w:r w:rsidRPr="004B669C">
        <w:rPr>
          <w:rFonts w:ascii="Times New Roman" w:hAnsi="Times New Roman"/>
          <w:lang w:val="lt-LT"/>
        </w:rPr>
        <w:t xml:space="preserve"> arba kartu su juo, stiprina toksinį šio vaist</w:t>
      </w:r>
      <w:r w:rsidR="00880BC2">
        <w:rPr>
          <w:rFonts w:ascii="Times New Roman" w:hAnsi="Times New Roman"/>
          <w:lang w:val="lt-LT"/>
        </w:rPr>
        <w:t>o</w:t>
      </w:r>
      <w:r w:rsidRPr="004B669C">
        <w:rPr>
          <w:rFonts w:ascii="Times New Roman" w:hAnsi="Times New Roman"/>
          <w:lang w:val="lt-LT"/>
        </w:rPr>
        <w:t xml:space="preserve"> poveikį bei didina anafilaksinės reakcijos atsiradimo galimybę.</w:t>
      </w:r>
    </w:p>
    <w:p w:rsidR="00C76300" w:rsidRPr="004B669C" w:rsidRDefault="00C76300" w:rsidP="00B577F1">
      <w:pPr>
        <w:pStyle w:val="Betarp"/>
        <w:rPr>
          <w:rFonts w:ascii="Times New Roman" w:hAnsi="Times New Roman"/>
          <w:lang w:val="lt-LT"/>
        </w:rPr>
      </w:pPr>
    </w:p>
    <w:p w:rsidR="00C76300" w:rsidRPr="004B669C" w:rsidRDefault="00C76300" w:rsidP="00B577F1">
      <w:pPr>
        <w:pStyle w:val="Betarp"/>
        <w:rPr>
          <w:rFonts w:ascii="Times New Roman" w:hAnsi="Times New Roman"/>
          <w:u w:val="single"/>
          <w:lang w:val="lt-LT"/>
        </w:rPr>
      </w:pPr>
      <w:r w:rsidRPr="004B669C">
        <w:rPr>
          <w:rFonts w:ascii="Times New Roman" w:hAnsi="Times New Roman"/>
          <w:u w:val="single"/>
          <w:lang w:val="lt-LT"/>
        </w:rPr>
        <w:t>Prednizolonas</w:t>
      </w:r>
    </w:p>
    <w:p w:rsidR="00C76300" w:rsidRPr="004B669C" w:rsidRDefault="00C76300" w:rsidP="00B577F1">
      <w:pPr>
        <w:pStyle w:val="Betarp"/>
        <w:rPr>
          <w:rFonts w:ascii="Times New Roman" w:hAnsi="Times New Roman"/>
          <w:lang w:val="lt-LT"/>
        </w:rPr>
      </w:pP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vartojant su prednizolonu, dažniau gali atsirasti krešėjimo pokyčių, pvz., sumažėti </w:t>
      </w:r>
      <w:proofErr w:type="spellStart"/>
      <w:r w:rsidRPr="004B669C">
        <w:rPr>
          <w:rFonts w:ascii="Times New Roman" w:hAnsi="Times New Roman"/>
          <w:lang w:val="lt-LT"/>
        </w:rPr>
        <w:t>fibrinogeno</w:t>
      </w:r>
      <w:proofErr w:type="spellEnd"/>
      <w:r w:rsidRPr="004B669C">
        <w:rPr>
          <w:rFonts w:ascii="Times New Roman" w:hAnsi="Times New Roman"/>
          <w:lang w:val="lt-LT"/>
        </w:rPr>
        <w:t xml:space="preserve"> ir </w:t>
      </w:r>
      <w:proofErr w:type="spellStart"/>
      <w:r w:rsidRPr="004B669C">
        <w:rPr>
          <w:rFonts w:ascii="Times New Roman" w:hAnsi="Times New Roman"/>
          <w:lang w:val="lt-LT"/>
        </w:rPr>
        <w:t>antitrombino</w:t>
      </w:r>
      <w:proofErr w:type="spellEnd"/>
      <w:r w:rsidRPr="004B669C">
        <w:rPr>
          <w:rFonts w:ascii="Times New Roman" w:hAnsi="Times New Roman"/>
          <w:lang w:val="lt-LT"/>
        </w:rPr>
        <w:t xml:space="preserve"> III kiekis.</w:t>
      </w:r>
    </w:p>
    <w:p w:rsidR="00C76300" w:rsidRPr="004B669C" w:rsidRDefault="00C76300" w:rsidP="00B577F1">
      <w:pPr>
        <w:pStyle w:val="Betarp"/>
        <w:rPr>
          <w:rFonts w:ascii="Times New Roman" w:hAnsi="Times New Roman"/>
          <w:lang w:val="lt-LT"/>
        </w:rPr>
      </w:pPr>
    </w:p>
    <w:p w:rsidR="00C76300" w:rsidRPr="004B669C" w:rsidRDefault="00C76300" w:rsidP="001A5B50">
      <w:pPr>
        <w:pStyle w:val="Betarp"/>
        <w:keepNext/>
        <w:keepLines/>
        <w:rPr>
          <w:rFonts w:ascii="Times New Roman" w:hAnsi="Times New Roman"/>
          <w:u w:val="single"/>
          <w:lang w:val="lt-LT"/>
        </w:rPr>
      </w:pPr>
      <w:proofErr w:type="spellStart"/>
      <w:r w:rsidRPr="004B669C">
        <w:rPr>
          <w:rFonts w:ascii="Times New Roman" w:hAnsi="Times New Roman"/>
          <w:u w:val="single"/>
          <w:lang w:val="lt-LT"/>
        </w:rPr>
        <w:t>Metotreksatas</w:t>
      </w:r>
      <w:proofErr w:type="spellEnd"/>
      <w:r w:rsidRPr="004B669C">
        <w:rPr>
          <w:rFonts w:ascii="Times New Roman" w:hAnsi="Times New Roman"/>
          <w:u w:val="single"/>
          <w:lang w:val="lt-LT"/>
        </w:rPr>
        <w:t xml:space="preserve">, </w:t>
      </w:r>
      <w:proofErr w:type="spellStart"/>
      <w:r w:rsidRPr="004B669C">
        <w:rPr>
          <w:rFonts w:ascii="Times New Roman" w:hAnsi="Times New Roman"/>
          <w:u w:val="single"/>
          <w:lang w:val="lt-LT"/>
        </w:rPr>
        <w:t>citarabinas</w:t>
      </w:r>
      <w:proofErr w:type="spellEnd"/>
    </w:p>
    <w:p w:rsidR="00C76300" w:rsidRPr="004B669C" w:rsidRDefault="00C76300" w:rsidP="001A5B50">
      <w:pPr>
        <w:pStyle w:val="Betarp"/>
        <w:keepNext/>
        <w:keepLines/>
        <w:rPr>
          <w:rFonts w:ascii="Times New Roman" w:hAnsi="Times New Roman"/>
          <w:lang w:val="lt-LT"/>
        </w:rPr>
      </w:pPr>
      <w:proofErr w:type="spellStart"/>
      <w:r w:rsidRPr="004B669C">
        <w:rPr>
          <w:rFonts w:ascii="Times New Roman" w:hAnsi="Times New Roman"/>
          <w:lang w:val="lt-LT"/>
        </w:rPr>
        <w:t>Metotreksatas</w:t>
      </w:r>
      <w:proofErr w:type="spellEnd"/>
      <w:r w:rsidRPr="004B669C">
        <w:rPr>
          <w:rFonts w:ascii="Times New Roman" w:hAnsi="Times New Roman"/>
          <w:lang w:val="lt-LT"/>
        </w:rPr>
        <w:t xml:space="preserve"> ir </w:t>
      </w:r>
      <w:proofErr w:type="spellStart"/>
      <w:r w:rsidRPr="004B669C">
        <w:rPr>
          <w:rFonts w:ascii="Times New Roman" w:hAnsi="Times New Roman"/>
          <w:lang w:val="lt-LT"/>
        </w:rPr>
        <w:t>citarabinas</w:t>
      </w:r>
      <w:proofErr w:type="spellEnd"/>
      <w:r w:rsidRPr="004B669C">
        <w:rPr>
          <w:rFonts w:ascii="Times New Roman" w:hAnsi="Times New Roman"/>
          <w:lang w:val="lt-LT"/>
        </w:rPr>
        <w:t xml:space="preserve"> su </w:t>
      </w: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gali sąveikauti skirtingai: jei šių vaistų vartojama prieš </w:t>
      </w: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injekciją, jos poveikis gali stiprėti, o jei jų vartojama po injekcijos, šio vaisto poveikis gali silpnėti.</w:t>
      </w:r>
    </w:p>
    <w:p w:rsidR="00C76300" w:rsidRPr="004B669C" w:rsidRDefault="00C76300" w:rsidP="00E97709">
      <w:pPr>
        <w:pStyle w:val="Betarp"/>
        <w:rPr>
          <w:rFonts w:ascii="Times New Roman" w:hAnsi="Times New Roman"/>
          <w:lang w:val="lt-LT"/>
        </w:rPr>
      </w:pPr>
    </w:p>
    <w:p w:rsidR="00C76300" w:rsidRPr="004B669C" w:rsidRDefault="00C76300" w:rsidP="00330428">
      <w:pPr>
        <w:pStyle w:val="Betarp"/>
        <w:rPr>
          <w:rFonts w:ascii="Times New Roman" w:hAnsi="Times New Roman"/>
          <w:u w:val="single"/>
          <w:lang w:val="lt-LT"/>
        </w:rPr>
      </w:pPr>
      <w:r w:rsidRPr="004B669C">
        <w:rPr>
          <w:rFonts w:ascii="Times New Roman" w:hAnsi="Times New Roman"/>
          <w:u w:val="single"/>
          <w:lang w:val="lt-LT"/>
        </w:rPr>
        <w:t>Antikoaguliantai</w:t>
      </w:r>
    </w:p>
    <w:p w:rsidR="00C76300" w:rsidRPr="004B669C" w:rsidRDefault="00C76300" w:rsidP="003A3021">
      <w:pPr>
        <w:pStyle w:val="Betarp"/>
        <w:rPr>
          <w:rFonts w:ascii="Times New Roman" w:hAnsi="Times New Roman"/>
          <w:lang w:val="lt-LT"/>
        </w:rPr>
      </w:pPr>
      <w:r w:rsidRPr="004B669C">
        <w:rPr>
          <w:rFonts w:ascii="Times New Roman" w:hAnsi="Times New Roman"/>
          <w:lang w:val="lt-LT"/>
        </w:rPr>
        <w:t xml:space="preserve">Dėl </w:t>
      </w:r>
      <w:proofErr w:type="spellStart"/>
      <w:r w:rsidRPr="004B669C">
        <w:rPr>
          <w:rFonts w:ascii="Times New Roman" w:hAnsi="Times New Roman"/>
          <w:lang w:val="lt-LT"/>
        </w:rPr>
        <w:t>asparaginazės</w:t>
      </w:r>
      <w:proofErr w:type="spellEnd"/>
      <w:r w:rsidRPr="004B669C">
        <w:rPr>
          <w:rFonts w:ascii="Times New Roman" w:hAnsi="Times New Roman"/>
          <w:lang w:val="lt-LT"/>
        </w:rPr>
        <w:t xml:space="preserve"> vartojimo krešėjimo faktorius kiekis gali pasidaryti nepastovus. Dėl to gali padidėti kraujavimo ir (arba) trombozės pavojus. Todėl antikoaguliantus, pvz., kumariną, hepariną, </w:t>
      </w:r>
      <w:proofErr w:type="spellStart"/>
      <w:r w:rsidRPr="004B669C">
        <w:rPr>
          <w:rFonts w:ascii="Times New Roman" w:hAnsi="Times New Roman"/>
          <w:lang w:val="lt-LT"/>
        </w:rPr>
        <w:t>dipiridamolį</w:t>
      </w:r>
      <w:proofErr w:type="spellEnd"/>
      <w:r w:rsidRPr="004B669C">
        <w:rPr>
          <w:rFonts w:ascii="Times New Roman" w:hAnsi="Times New Roman"/>
          <w:lang w:val="lt-LT"/>
        </w:rPr>
        <w:t xml:space="preserve">, </w:t>
      </w:r>
      <w:proofErr w:type="spellStart"/>
      <w:r w:rsidRPr="004B669C">
        <w:rPr>
          <w:rFonts w:ascii="Times New Roman" w:hAnsi="Times New Roman"/>
          <w:lang w:val="lt-LT"/>
        </w:rPr>
        <w:t>acetilsalicilo</w:t>
      </w:r>
      <w:proofErr w:type="spellEnd"/>
      <w:r w:rsidRPr="004B669C">
        <w:rPr>
          <w:rFonts w:ascii="Times New Roman" w:hAnsi="Times New Roman"/>
          <w:lang w:val="lt-LT"/>
        </w:rPr>
        <w:t xml:space="preserve"> rūgštį ar nesteroidinius priešuždegiminius vaistus tuo pat metu reikia vartoti atsargiai.</w:t>
      </w:r>
    </w:p>
    <w:p w:rsidR="00C76300" w:rsidRPr="004B669C" w:rsidRDefault="00C76300" w:rsidP="00221822">
      <w:pPr>
        <w:pStyle w:val="Betarp"/>
        <w:rPr>
          <w:rFonts w:ascii="Times New Roman" w:hAnsi="Times New Roman"/>
          <w:lang w:val="lt-LT"/>
        </w:rPr>
      </w:pPr>
    </w:p>
    <w:p w:rsidR="00C76300" w:rsidRPr="004B669C" w:rsidRDefault="00C76300" w:rsidP="00221822">
      <w:pPr>
        <w:pStyle w:val="Betarp"/>
        <w:rPr>
          <w:rFonts w:ascii="Times New Roman" w:hAnsi="Times New Roman"/>
          <w:u w:val="single"/>
          <w:lang w:val="lt-LT"/>
        </w:rPr>
      </w:pPr>
      <w:r w:rsidRPr="004B669C">
        <w:rPr>
          <w:rFonts w:ascii="Times New Roman" w:hAnsi="Times New Roman"/>
          <w:u w:val="single"/>
          <w:lang w:val="lt-LT"/>
        </w:rPr>
        <w:t>Skiepijimas</w:t>
      </w:r>
    </w:p>
    <w:p w:rsidR="00C76300" w:rsidRPr="004B669C" w:rsidRDefault="00C76300" w:rsidP="00227B17">
      <w:pPr>
        <w:pStyle w:val="Betarp"/>
        <w:rPr>
          <w:rFonts w:ascii="Times New Roman" w:hAnsi="Times New Roman"/>
          <w:lang w:val="lt-LT"/>
        </w:rPr>
      </w:pPr>
      <w:r w:rsidRPr="004B669C">
        <w:rPr>
          <w:rFonts w:ascii="Times New Roman" w:hAnsi="Times New Roman"/>
          <w:lang w:val="lt-LT"/>
        </w:rPr>
        <w:t xml:space="preserve">Priklausomai nuo bendrosios būklės, dėl dažniausiai taikomo kombinuotojo gydymo bei pagrindinės ligos, skiepijimas gyva vakcina didina sunkios infekcinės ligos atsiradimo pavojų. Todėl baigus visą leukozės gydymo kursą skiepyti gyva vakcina galima ne anksčiau kaip po trijų mėnesių. </w:t>
      </w:r>
    </w:p>
    <w:p w:rsidR="00C76300" w:rsidRPr="004B669C" w:rsidRDefault="00C76300" w:rsidP="00217A1F">
      <w:pPr>
        <w:pStyle w:val="Betarp"/>
        <w:rPr>
          <w:rFonts w:ascii="Times New Roman" w:hAnsi="Times New Roman"/>
          <w:lang w:val="lt-LT"/>
        </w:rPr>
      </w:pPr>
    </w:p>
    <w:p w:rsidR="00C76300" w:rsidRPr="004B669C" w:rsidRDefault="00C76300" w:rsidP="00217A1F">
      <w:pPr>
        <w:pStyle w:val="Betarp"/>
        <w:rPr>
          <w:rFonts w:ascii="Times New Roman" w:hAnsi="Times New Roman"/>
          <w:i/>
          <w:u w:val="single"/>
          <w:lang w:val="lt-LT"/>
        </w:rPr>
      </w:pPr>
      <w:r w:rsidRPr="001A5B50">
        <w:rPr>
          <w:rFonts w:ascii="Times New Roman" w:hAnsi="Times New Roman"/>
          <w:i/>
          <w:u w:val="single"/>
          <w:lang w:val="lt-LT"/>
        </w:rPr>
        <w:t xml:space="preserve">Galima </w:t>
      </w:r>
      <w:proofErr w:type="spellStart"/>
      <w:r w:rsidRPr="001A5B50">
        <w:rPr>
          <w:rFonts w:ascii="Times New Roman" w:hAnsi="Times New Roman"/>
          <w:i/>
          <w:u w:val="single"/>
          <w:lang w:val="lt-LT"/>
        </w:rPr>
        <w:t>Asparaginase</w:t>
      </w:r>
      <w:proofErr w:type="spellEnd"/>
      <w:r w:rsidRPr="004B669C">
        <w:rPr>
          <w:rFonts w:ascii="Times New Roman" w:hAnsi="Times New Roman"/>
          <w:i/>
          <w:u w:val="single"/>
          <w:lang w:val="lt-LT"/>
        </w:rPr>
        <w:t xml:space="preserve"> </w:t>
      </w:r>
      <w:proofErr w:type="spellStart"/>
      <w:r w:rsidRPr="004B669C">
        <w:rPr>
          <w:rFonts w:ascii="Times New Roman" w:hAnsi="Times New Roman"/>
          <w:i/>
          <w:u w:val="single"/>
          <w:lang w:val="lt-LT"/>
        </w:rPr>
        <w:t>medac</w:t>
      </w:r>
      <w:proofErr w:type="spellEnd"/>
      <w:r w:rsidRPr="004B669C">
        <w:rPr>
          <w:rFonts w:ascii="Times New Roman" w:hAnsi="Times New Roman"/>
          <w:i/>
          <w:u w:val="single"/>
          <w:lang w:val="lt-LT"/>
        </w:rPr>
        <w:t xml:space="preserve"> įtaka kitų vaistų poveikiui</w:t>
      </w:r>
    </w:p>
    <w:p w:rsidR="00C76300" w:rsidRPr="001A5B50" w:rsidRDefault="00C76300" w:rsidP="00217A1F">
      <w:pPr>
        <w:pStyle w:val="Betarp"/>
        <w:rPr>
          <w:rFonts w:ascii="Times New Roman" w:hAnsi="Times New Roman"/>
          <w:lang w:val="lt-LT"/>
        </w:rPr>
      </w:pPr>
      <w:proofErr w:type="spellStart"/>
      <w:r w:rsidRPr="001A5B50">
        <w:rPr>
          <w:rFonts w:ascii="Times New Roman" w:hAnsi="Times New Roman"/>
          <w:lang w:val="lt-LT"/>
        </w:rPr>
        <w:t>Asparaginazė</w:t>
      </w:r>
      <w:proofErr w:type="spellEnd"/>
      <w:r w:rsidRPr="001A5B50">
        <w:rPr>
          <w:rFonts w:ascii="Times New Roman" w:hAnsi="Times New Roman"/>
          <w:lang w:val="lt-LT"/>
        </w:rPr>
        <w:t xml:space="preserve"> daro įtaką kepenų veiklai, todėl gali stiprinti kitų vaistų toksinį poveikį.</w:t>
      </w:r>
    </w:p>
    <w:p w:rsidR="00C76300" w:rsidRPr="004B669C" w:rsidRDefault="00C76300" w:rsidP="00405A4B">
      <w:pPr>
        <w:pStyle w:val="BTEMEASMCA"/>
      </w:pPr>
    </w:p>
    <w:p w:rsidR="00C76300" w:rsidRPr="004B669C" w:rsidRDefault="00C76300" w:rsidP="00EA3F4A">
      <w:pPr>
        <w:pStyle w:val="PI-3EMEASMCA"/>
        <w:spacing w:line="240" w:lineRule="auto"/>
      </w:pPr>
      <w:proofErr w:type="spellStart"/>
      <w:r w:rsidRPr="004B669C">
        <w:t>Asparaginase</w:t>
      </w:r>
      <w:proofErr w:type="spellEnd"/>
      <w:r w:rsidRPr="004B669C">
        <w:t xml:space="preserve"> </w:t>
      </w:r>
      <w:proofErr w:type="spellStart"/>
      <w:r w:rsidRPr="004B669C">
        <w:t>medac</w:t>
      </w:r>
      <w:proofErr w:type="spellEnd"/>
      <w:r w:rsidRPr="004B669C">
        <w:t xml:space="preserve"> vartojimas su maistu ir gėrimais</w:t>
      </w:r>
    </w:p>
    <w:p w:rsidR="00C76300" w:rsidRPr="004B669C" w:rsidRDefault="00C76300" w:rsidP="00EA3F4A">
      <w:pPr>
        <w:pStyle w:val="Betarp"/>
        <w:rPr>
          <w:rFonts w:ascii="Times New Roman" w:hAnsi="Times New Roman"/>
          <w:lang w:val="lt-LT"/>
        </w:rPr>
      </w:pPr>
      <w:r w:rsidRPr="004B669C">
        <w:rPr>
          <w:rFonts w:ascii="Times New Roman" w:hAnsi="Times New Roman"/>
          <w:lang w:val="lt-LT"/>
        </w:rPr>
        <w:t xml:space="preserve">Gydymo </w:t>
      </w:r>
      <w:proofErr w:type="spellStart"/>
      <w:r w:rsidRPr="004B669C">
        <w:rPr>
          <w:rFonts w:ascii="Times New Roman" w:hAnsi="Times New Roman"/>
          <w:lang w:val="lt-LT"/>
        </w:rPr>
        <w:t>asparaginaze</w:t>
      </w:r>
      <w:proofErr w:type="spellEnd"/>
      <w:r w:rsidRPr="004B669C">
        <w:rPr>
          <w:rFonts w:ascii="Times New Roman" w:hAnsi="Times New Roman"/>
          <w:lang w:val="lt-LT"/>
        </w:rPr>
        <w:t xml:space="preserve"> metu draudžiama gerti alkoholio.</w:t>
      </w:r>
    </w:p>
    <w:p w:rsidR="00C76300" w:rsidRPr="004B669C" w:rsidRDefault="00C76300" w:rsidP="00EA3F4A">
      <w:pPr>
        <w:pStyle w:val="BTEMEASMCA"/>
      </w:pPr>
    </w:p>
    <w:p w:rsidR="00C76300" w:rsidRPr="004B669C" w:rsidRDefault="00C76300" w:rsidP="00EA3F4A">
      <w:pPr>
        <w:pStyle w:val="PI-3EMEASMCA"/>
        <w:spacing w:line="240" w:lineRule="auto"/>
      </w:pPr>
      <w:r w:rsidRPr="004B669C">
        <w:t>Nėštumas ir žindymo laikotarpis</w:t>
      </w:r>
    </w:p>
    <w:p w:rsidR="00C76300" w:rsidRPr="004B669C" w:rsidRDefault="00C76300" w:rsidP="00B577F1">
      <w:pPr>
        <w:pStyle w:val="Betarp"/>
        <w:rPr>
          <w:rFonts w:ascii="Times New Roman" w:hAnsi="Times New Roman"/>
          <w:lang w:val="lt-LT"/>
        </w:rPr>
      </w:pPr>
      <w:r w:rsidRPr="004B669C">
        <w:rPr>
          <w:rFonts w:ascii="Times New Roman" w:hAnsi="Times New Roman"/>
          <w:lang w:val="lt-LT"/>
        </w:rPr>
        <w:t xml:space="preserve">Nėščioms moterims ir žindyvėms </w:t>
      </w: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vartoti draudžiama.</w:t>
      </w:r>
    </w:p>
    <w:p w:rsidR="00C76300" w:rsidRPr="004B669C" w:rsidRDefault="00C76300" w:rsidP="00B577F1">
      <w:pPr>
        <w:pStyle w:val="BTEMEASMCA"/>
      </w:pPr>
    </w:p>
    <w:p w:rsidR="00C76300" w:rsidRPr="004B669C" w:rsidRDefault="00C76300" w:rsidP="00B577F1">
      <w:pPr>
        <w:pStyle w:val="PI-3EMEASMCA"/>
        <w:spacing w:line="240" w:lineRule="auto"/>
      </w:pPr>
      <w:r w:rsidRPr="004B669C">
        <w:t>Vairavimas ir mechanizmų valdymas</w:t>
      </w:r>
    </w:p>
    <w:p w:rsidR="00C76300" w:rsidRPr="004B669C" w:rsidRDefault="00C76300" w:rsidP="00B577F1">
      <w:pPr>
        <w:pStyle w:val="Betarp"/>
        <w:rPr>
          <w:rFonts w:ascii="Times New Roman" w:hAnsi="Times New Roman"/>
          <w:lang w:val="lt-LT"/>
        </w:rPr>
      </w:pPr>
      <w:r w:rsidRPr="004B669C">
        <w:rPr>
          <w:rFonts w:ascii="Times New Roman" w:hAnsi="Times New Roman"/>
          <w:lang w:val="lt-LT"/>
        </w:rPr>
        <w:t>Šis vaistas, net vartojamas taip, kaip nurodyta, gali daryti įtaką gebėjimui reaguoti, todėl gali sutrikti gebėjimas vairuoti bei valdyti mechanizmus. Toks poveikis būna stipresnis, jei kartu su vaistu vartojama alkoholio.</w:t>
      </w:r>
    </w:p>
    <w:p w:rsidR="00C76300" w:rsidRPr="004B669C" w:rsidRDefault="00C76300" w:rsidP="00B577F1">
      <w:pPr>
        <w:pStyle w:val="BTEMEASMCA"/>
      </w:pPr>
    </w:p>
    <w:p w:rsidR="00C76300" w:rsidRPr="004B669C" w:rsidRDefault="00C76300" w:rsidP="00B577F1">
      <w:pPr>
        <w:pStyle w:val="BTEMEASMCA"/>
      </w:pPr>
    </w:p>
    <w:p w:rsidR="00C76300" w:rsidRPr="004B669C" w:rsidRDefault="00C76300" w:rsidP="00B577F1">
      <w:pPr>
        <w:pStyle w:val="PI-1EMEASMCA"/>
      </w:pPr>
      <w:bookmarkStart w:id="67" w:name="_Toc129243141"/>
      <w:bookmarkStart w:id="68" w:name="_Toc129243266"/>
      <w:r w:rsidRPr="004B669C">
        <w:t>3.</w:t>
      </w:r>
      <w:r w:rsidRPr="004B669C">
        <w:tab/>
      </w:r>
      <w:r w:rsidR="00174E8D" w:rsidRPr="00174E8D">
        <w:t>Kaip vart</w:t>
      </w:r>
      <w:r w:rsidR="00174E8D">
        <w:t xml:space="preserve">oti </w:t>
      </w:r>
      <w:proofErr w:type="spellStart"/>
      <w:r w:rsidR="00174E8D">
        <w:t>Asparaginase</w:t>
      </w:r>
      <w:proofErr w:type="spellEnd"/>
      <w:r w:rsidR="00174E8D">
        <w:t xml:space="preserve"> </w:t>
      </w:r>
      <w:proofErr w:type="spellStart"/>
      <w:r w:rsidR="00174E8D">
        <w:t>medac</w:t>
      </w:r>
      <w:proofErr w:type="spellEnd"/>
      <w:r w:rsidR="00174E8D">
        <w:t xml:space="preserve"> </w:t>
      </w:r>
      <w:bookmarkEnd w:id="67"/>
      <w:bookmarkEnd w:id="68"/>
    </w:p>
    <w:p w:rsidR="00C76300" w:rsidRPr="004B669C" w:rsidRDefault="00C76300" w:rsidP="00B577F1">
      <w:pPr>
        <w:pStyle w:val="PI-1EMEASMCA"/>
      </w:pPr>
    </w:p>
    <w:p w:rsidR="00C76300" w:rsidRPr="004B669C" w:rsidRDefault="00C76300" w:rsidP="00B577F1">
      <w:pPr>
        <w:pStyle w:val="Betarp"/>
        <w:rPr>
          <w:rFonts w:ascii="Times New Roman" w:hAnsi="Times New Roman"/>
          <w:lang w:val="lt-LT"/>
        </w:rPr>
      </w:pPr>
      <w:r w:rsidRPr="004B669C">
        <w:rPr>
          <w:rFonts w:ascii="Times New Roman" w:hAnsi="Times New Roman"/>
          <w:lang w:val="lt-LT"/>
        </w:rPr>
        <w:t xml:space="preserve">Gydyti </w:t>
      </w: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turi gydytojas, turintis vėžio gydymo patirtį.</w:t>
      </w:r>
    </w:p>
    <w:p w:rsidR="00C76300" w:rsidRPr="004B669C" w:rsidRDefault="00C76300" w:rsidP="00B577F1">
      <w:pPr>
        <w:pStyle w:val="Betarp"/>
        <w:rPr>
          <w:rFonts w:ascii="Times New Roman" w:hAnsi="Times New Roman"/>
          <w:lang w:val="lt-LT"/>
        </w:rPr>
      </w:pPr>
    </w:p>
    <w:p w:rsidR="00C76300" w:rsidRPr="004B669C" w:rsidRDefault="00C76300" w:rsidP="00B577F1">
      <w:pPr>
        <w:pStyle w:val="Betarp"/>
        <w:rPr>
          <w:rFonts w:ascii="Times New Roman" w:hAnsi="Times New Roman"/>
          <w:lang w:val="lt-LT"/>
        </w:rPr>
      </w:pPr>
      <w:r w:rsidRPr="004B669C">
        <w:rPr>
          <w:rFonts w:ascii="Times New Roman" w:hAnsi="Times New Roman"/>
          <w:lang w:val="lt-LT"/>
        </w:rPr>
        <w:t xml:space="preserve">Siekiant sumažinti padidėjusio jautrumo reakcijos, kurioje dalyvauja </w:t>
      </w:r>
      <w:proofErr w:type="spellStart"/>
      <w:r w:rsidRPr="004B669C">
        <w:rPr>
          <w:rFonts w:ascii="Times New Roman" w:hAnsi="Times New Roman"/>
          <w:lang w:val="lt-LT"/>
        </w:rPr>
        <w:t>IgE</w:t>
      </w:r>
      <w:proofErr w:type="spellEnd"/>
      <w:r w:rsidRPr="004B669C">
        <w:rPr>
          <w:rFonts w:ascii="Times New Roman" w:hAnsi="Times New Roman"/>
          <w:lang w:val="lt-LT"/>
        </w:rPr>
        <w:t xml:space="preserve"> antikūnai atsiradimo pavojų, pacientui prieš pradedant vaisto vartoti pirmą ir kitus gydymo kursus būtina atlikti </w:t>
      </w:r>
      <w:proofErr w:type="spellStart"/>
      <w:r w:rsidRPr="004B669C">
        <w:rPr>
          <w:rFonts w:ascii="Times New Roman" w:hAnsi="Times New Roman"/>
          <w:lang w:val="lt-LT"/>
        </w:rPr>
        <w:t>Pricko</w:t>
      </w:r>
      <w:proofErr w:type="spellEnd"/>
      <w:r w:rsidRPr="004B669C">
        <w:rPr>
          <w:rFonts w:ascii="Times New Roman" w:hAnsi="Times New Roman"/>
          <w:lang w:val="lt-LT"/>
        </w:rPr>
        <w:t xml:space="preserve"> mėginį (į zondą panašiu instrumentu reikia užlašinti ant delninio dilbio paviršiaus vieną lašą vartoti paruošto tirpalo ir per jį sterilia adata įdurti į raginį odos sluoksnį, taip, kad dūrio vieta nekraujuotų; po 3 minučių vaisto lašą reikia nuvalyti ir po 20 min. nustatyti, ar yra reakcija: jei atsiranda paraudimas ar ruplė, </w:t>
      </w:r>
      <w:proofErr w:type="spellStart"/>
      <w:r w:rsidRPr="004B669C">
        <w:rPr>
          <w:rFonts w:ascii="Times New Roman" w:hAnsi="Times New Roman"/>
          <w:lang w:val="lt-LT"/>
        </w:rPr>
        <w:t>asparaginazės</w:t>
      </w:r>
      <w:proofErr w:type="spellEnd"/>
      <w:r w:rsidRPr="004B669C">
        <w:rPr>
          <w:rFonts w:ascii="Times New Roman" w:hAnsi="Times New Roman"/>
          <w:lang w:val="lt-LT"/>
        </w:rPr>
        <w:t xml:space="preserve"> reikia nevartoti) arba vaisto suleisti į odą (tirpalo koncentracija, jį tinkamai skiedžiant, laipsniškai didinama).</w:t>
      </w:r>
    </w:p>
    <w:p w:rsidR="00C76300" w:rsidRPr="004B669C" w:rsidRDefault="00C76300" w:rsidP="00B577F1">
      <w:pPr>
        <w:pStyle w:val="Betarp"/>
        <w:rPr>
          <w:rFonts w:ascii="Times New Roman" w:hAnsi="Times New Roman"/>
          <w:lang w:val="lt-LT"/>
        </w:rPr>
      </w:pPr>
    </w:p>
    <w:p w:rsidR="00C76300" w:rsidRPr="004B669C" w:rsidRDefault="00C76300" w:rsidP="00B577F1">
      <w:pPr>
        <w:pStyle w:val="Betarp"/>
        <w:rPr>
          <w:rFonts w:ascii="Times New Roman" w:hAnsi="Times New Roman"/>
          <w:lang w:val="lt-LT"/>
        </w:rPr>
      </w:pPr>
      <w:r w:rsidRPr="004B669C">
        <w:rPr>
          <w:rFonts w:ascii="Times New Roman" w:hAnsi="Times New Roman"/>
          <w:lang w:val="lt-LT"/>
        </w:rPr>
        <w:t xml:space="preserve">Nustatyta, kad pasireiškia ne tik odos mėginiu nustatoma padidėjusio jautrumo reakcija, kurioje dalyvauja </w:t>
      </w:r>
      <w:proofErr w:type="spellStart"/>
      <w:r w:rsidRPr="004B669C">
        <w:rPr>
          <w:rFonts w:ascii="Times New Roman" w:hAnsi="Times New Roman"/>
          <w:lang w:val="lt-LT"/>
        </w:rPr>
        <w:t>IgE</w:t>
      </w:r>
      <w:proofErr w:type="spellEnd"/>
      <w:r w:rsidRPr="004B669C">
        <w:rPr>
          <w:rFonts w:ascii="Times New Roman" w:hAnsi="Times New Roman"/>
          <w:lang w:val="lt-LT"/>
        </w:rPr>
        <w:t xml:space="preserve"> antikūnai, bet ir padidėjusio jautrumo reakcija, kurioje dalyvauja </w:t>
      </w:r>
      <w:proofErr w:type="spellStart"/>
      <w:r w:rsidRPr="004B669C">
        <w:rPr>
          <w:rFonts w:ascii="Times New Roman" w:hAnsi="Times New Roman"/>
          <w:lang w:val="lt-LT"/>
        </w:rPr>
        <w:t>IgG</w:t>
      </w:r>
      <w:proofErr w:type="spellEnd"/>
      <w:r w:rsidRPr="004B669C">
        <w:rPr>
          <w:rFonts w:ascii="Times New Roman" w:hAnsi="Times New Roman"/>
          <w:lang w:val="lt-LT"/>
        </w:rPr>
        <w:t xml:space="preserve"> bei </w:t>
      </w:r>
      <w:proofErr w:type="spellStart"/>
      <w:r w:rsidRPr="004B669C">
        <w:rPr>
          <w:rFonts w:ascii="Times New Roman" w:hAnsi="Times New Roman"/>
          <w:lang w:val="lt-LT"/>
        </w:rPr>
        <w:t>IgM</w:t>
      </w:r>
      <w:proofErr w:type="spellEnd"/>
      <w:r w:rsidRPr="004B669C">
        <w:rPr>
          <w:rFonts w:ascii="Times New Roman" w:hAnsi="Times New Roman"/>
          <w:lang w:val="lt-LT"/>
        </w:rPr>
        <w:t xml:space="preserve"> antikūnai, todėl prieš </w:t>
      </w:r>
      <w:r w:rsidR="00880BC2">
        <w:rPr>
          <w:rFonts w:ascii="Times New Roman" w:hAnsi="Times New Roman"/>
          <w:lang w:val="lt-LT"/>
        </w:rPr>
        <w:t>vaisto</w:t>
      </w:r>
      <w:r w:rsidRPr="004B669C">
        <w:rPr>
          <w:rFonts w:ascii="Times New Roman" w:hAnsi="Times New Roman"/>
          <w:lang w:val="lt-LT"/>
        </w:rPr>
        <w:t xml:space="preserve"> vartojimą rekomenduojama į veną </w:t>
      </w:r>
      <w:r w:rsidRPr="004B669C">
        <w:rPr>
          <w:rFonts w:ascii="Times New Roman" w:hAnsi="Times New Roman"/>
          <w:lang w:val="lt-LT"/>
        </w:rPr>
        <w:lastRenderedPageBreak/>
        <w:t xml:space="preserve">suleisti bandomąją dozę, t. y. likus valandai iki vaisto vartojimo pradžios trumpalaikės infuzijos būdu į veną suleisti 1000 V </w:t>
      </w:r>
      <w:proofErr w:type="spellStart"/>
      <w:r w:rsidRPr="004B669C">
        <w:rPr>
          <w:rFonts w:ascii="Times New Roman" w:hAnsi="Times New Roman"/>
          <w:lang w:val="lt-LT"/>
        </w:rPr>
        <w:t>asparaginazės</w:t>
      </w:r>
      <w:proofErr w:type="spellEnd"/>
      <w:r w:rsidRPr="004B669C">
        <w:rPr>
          <w:rFonts w:ascii="Times New Roman" w:hAnsi="Times New Roman"/>
          <w:lang w:val="lt-LT"/>
        </w:rPr>
        <w:t xml:space="preserve">. </w:t>
      </w:r>
    </w:p>
    <w:p w:rsidR="00C76300" w:rsidRPr="004B669C" w:rsidRDefault="00C76300" w:rsidP="00B577F1">
      <w:pPr>
        <w:pStyle w:val="Betarp"/>
        <w:rPr>
          <w:rFonts w:ascii="Times New Roman" w:hAnsi="Times New Roman"/>
          <w:lang w:val="lt-LT"/>
        </w:rPr>
      </w:pPr>
    </w:p>
    <w:p w:rsidR="00C76300" w:rsidRPr="004B669C" w:rsidRDefault="00C76300" w:rsidP="00B577F1">
      <w:pPr>
        <w:pStyle w:val="Betarp"/>
        <w:rPr>
          <w:rFonts w:ascii="Times New Roman" w:hAnsi="Times New Roman"/>
          <w:lang w:val="lt-LT"/>
        </w:rPr>
      </w:pPr>
      <w:r w:rsidRPr="004B669C">
        <w:rPr>
          <w:rFonts w:ascii="Times New Roman" w:hAnsi="Times New Roman"/>
          <w:lang w:val="lt-LT"/>
        </w:rPr>
        <w:t xml:space="preserve">Jei nenurodyta kitaip, vidutinė į veną vartojama paros dozė, jei gydoma vien </w:t>
      </w: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vaikams ir suaugusiems žmonėms yra 200 V/kg kūno svorio arba 6000 V/m² kūno paviršiaus ploto. Ją, atsižvelgiant aplinkybes, galima didinti: suleisti 1000 V/kg kūno svorio arba net didesnę dozę. Didesnės dozės (1500 V/kg kūno svorio arba 45000 V/m² kūno paviršiaus ar net daugiau) dažniausiai vartojamos ne kasdien, bet ciklais, pvz., 2 kartus per savaitę. Tokias dozes būtina vartoti tik į veną.</w:t>
      </w:r>
    </w:p>
    <w:p w:rsidR="00C76300" w:rsidRPr="004B669C" w:rsidRDefault="00C76300" w:rsidP="00B577F1">
      <w:pPr>
        <w:pStyle w:val="Betarp"/>
        <w:rPr>
          <w:rFonts w:ascii="Times New Roman" w:hAnsi="Times New Roman"/>
          <w:lang w:val="lt-LT"/>
        </w:rPr>
      </w:pPr>
    </w:p>
    <w:p w:rsidR="00C76300" w:rsidRPr="004B669C" w:rsidRDefault="00C76300" w:rsidP="00B577F1">
      <w:pPr>
        <w:pStyle w:val="Betarp"/>
        <w:rPr>
          <w:rFonts w:ascii="Times New Roman" w:hAnsi="Times New Roman"/>
          <w:lang w:val="lt-LT"/>
        </w:rPr>
      </w:pP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kaip kombinuotojo chemoterapinio gydymo sudedamoji dalis, dažniausiai vartojama kartu su kitokiais </w:t>
      </w:r>
      <w:proofErr w:type="spellStart"/>
      <w:r w:rsidRPr="004B669C">
        <w:rPr>
          <w:rFonts w:ascii="Times New Roman" w:hAnsi="Times New Roman"/>
          <w:lang w:val="lt-LT"/>
        </w:rPr>
        <w:t>citostatiniais</w:t>
      </w:r>
      <w:proofErr w:type="spellEnd"/>
      <w:r w:rsidRPr="004B669C">
        <w:rPr>
          <w:rFonts w:ascii="Times New Roman" w:hAnsi="Times New Roman"/>
          <w:lang w:val="lt-LT"/>
        </w:rPr>
        <w:t xml:space="preserve"> vaistais. Tokiu atveju vartojimo būdas, vienkartinė dozė bei vartojimo trukmė nustatomi laikantis specialių nurodymų.</w:t>
      </w:r>
    </w:p>
    <w:p w:rsidR="00C76300" w:rsidRPr="004B669C" w:rsidRDefault="00C76300" w:rsidP="00B577F1">
      <w:pPr>
        <w:pStyle w:val="Betarp"/>
        <w:rPr>
          <w:rFonts w:ascii="Times New Roman" w:hAnsi="Times New Roman"/>
          <w:lang w:val="lt-LT"/>
        </w:rPr>
      </w:pPr>
    </w:p>
    <w:p w:rsidR="00C76300" w:rsidRPr="004B669C" w:rsidRDefault="00C76300" w:rsidP="00B577F1">
      <w:pPr>
        <w:pStyle w:val="Betarp"/>
        <w:rPr>
          <w:rFonts w:ascii="Times New Roman" w:hAnsi="Times New Roman"/>
          <w:lang w:val="lt-LT"/>
        </w:rPr>
      </w:pPr>
      <w:r w:rsidRPr="004B669C">
        <w:rPr>
          <w:rFonts w:ascii="Times New Roman" w:hAnsi="Times New Roman"/>
          <w:lang w:val="lt-LT"/>
        </w:rPr>
        <w:t xml:space="preserve">Vidutinė į raumenis vartojama paros dozė yra 100 – 400 V/kg kūno svorio arba 3000 – 12000 V/m² kūno paviršiaus ploto. Be to, į vieną vietą galima suleisti ne daugiau kaip </w:t>
      </w:r>
      <w:r w:rsidR="00745C2B">
        <w:rPr>
          <w:rFonts w:ascii="Times New Roman" w:hAnsi="Times New Roman"/>
          <w:lang w:val="lt-LT"/>
        </w:rPr>
        <w:t>5 000</w:t>
      </w:r>
      <w:r w:rsidRPr="004B669C">
        <w:rPr>
          <w:rFonts w:ascii="Times New Roman" w:hAnsi="Times New Roman"/>
          <w:lang w:val="lt-LT"/>
        </w:rPr>
        <w:t xml:space="preserve"> V, ištirpintų 2 ml skiediklio. Jei reikalinga didesnė negu </w:t>
      </w:r>
      <w:r w:rsidR="00745C2B">
        <w:rPr>
          <w:rFonts w:ascii="Times New Roman" w:hAnsi="Times New Roman"/>
          <w:lang w:val="lt-LT"/>
        </w:rPr>
        <w:t>5 000</w:t>
      </w:r>
      <w:r w:rsidRPr="004B669C">
        <w:rPr>
          <w:rFonts w:ascii="Times New Roman" w:hAnsi="Times New Roman"/>
          <w:lang w:val="lt-LT"/>
        </w:rPr>
        <w:t xml:space="preserve"> V vienkartinė dozė, ją reikia suleisti į kelias vietas. </w:t>
      </w:r>
    </w:p>
    <w:p w:rsidR="00C76300" w:rsidRPr="004B669C" w:rsidRDefault="00C76300" w:rsidP="00B577F1">
      <w:pPr>
        <w:pStyle w:val="Betarp"/>
        <w:rPr>
          <w:rFonts w:ascii="Times New Roman" w:hAnsi="Times New Roman"/>
          <w:lang w:val="lt-LT"/>
        </w:rPr>
      </w:pPr>
    </w:p>
    <w:p w:rsidR="00C76300" w:rsidRPr="004B669C" w:rsidRDefault="00C76300" w:rsidP="00B577F1">
      <w:pPr>
        <w:pStyle w:val="Betarp"/>
        <w:rPr>
          <w:rFonts w:ascii="Times New Roman" w:hAnsi="Times New Roman"/>
          <w:b/>
          <w:lang w:val="lt-LT"/>
        </w:rPr>
      </w:pPr>
      <w:r w:rsidRPr="004B669C">
        <w:rPr>
          <w:rFonts w:ascii="Times New Roman" w:hAnsi="Times New Roman"/>
          <w:b/>
          <w:lang w:val="lt-LT"/>
        </w:rPr>
        <w:t>Vartojimo metodas</w:t>
      </w:r>
    </w:p>
    <w:p w:rsidR="007336C9" w:rsidRDefault="00C76300" w:rsidP="00217A1F">
      <w:pPr>
        <w:pStyle w:val="Betarp"/>
        <w:rPr>
          <w:rFonts w:ascii="Times New Roman" w:hAnsi="Times New Roman"/>
          <w:lang w:val="lt-LT"/>
        </w:rPr>
      </w:pPr>
      <w:r w:rsidRPr="004B669C">
        <w:rPr>
          <w:rFonts w:ascii="Times New Roman" w:hAnsi="Times New Roman"/>
          <w:lang w:val="lt-LT"/>
        </w:rPr>
        <w:t xml:space="preserve">Lašinimui ilgalaikės infuzijos būdu į veną vaistą reikia tinkamai ištirpinti. </w:t>
      </w:r>
    </w:p>
    <w:p w:rsidR="007336C9" w:rsidRDefault="007336C9" w:rsidP="00217A1F">
      <w:pPr>
        <w:pStyle w:val="Betarp"/>
        <w:rPr>
          <w:rFonts w:ascii="Times New Roman" w:hAnsi="Times New Roman"/>
          <w:lang w:val="lt-LT"/>
        </w:rPr>
      </w:pPr>
    </w:p>
    <w:p w:rsidR="007336C9" w:rsidRDefault="007336C9" w:rsidP="007336C9">
      <w:pPr>
        <w:pStyle w:val="Betarp"/>
        <w:keepNext/>
        <w:keepLines/>
        <w:rPr>
          <w:rFonts w:ascii="Times New Roman" w:hAnsi="Times New Roman"/>
          <w:lang w:val="lt-LT"/>
        </w:rPr>
      </w:pPr>
      <w:r w:rsidRPr="004B669C">
        <w:rPr>
          <w:rFonts w:ascii="Times New Roman" w:hAnsi="Times New Roman"/>
          <w:lang w:val="lt-LT"/>
        </w:rPr>
        <w:t xml:space="preserve">Norint </w:t>
      </w:r>
      <w:r>
        <w:rPr>
          <w:rFonts w:ascii="Times New Roman" w:hAnsi="Times New Roman"/>
          <w:lang w:val="lt-LT"/>
        </w:rPr>
        <w:t xml:space="preserve">injekcinius </w:t>
      </w:r>
      <w:r w:rsidRPr="004B669C">
        <w:rPr>
          <w:rFonts w:ascii="Times New Roman" w:hAnsi="Times New Roman"/>
          <w:lang w:val="lt-LT"/>
        </w:rPr>
        <w:t xml:space="preserve">miltelius ištirpinti, 2 ml injekcinio vandens švirkštu atsargiai švirkščiama ant vidinės </w:t>
      </w:r>
      <w:r>
        <w:rPr>
          <w:rFonts w:ascii="Times New Roman" w:hAnsi="Times New Roman"/>
          <w:lang w:val="lt-LT"/>
        </w:rPr>
        <w:t>flakono</w:t>
      </w:r>
      <w:r w:rsidRPr="004B669C">
        <w:rPr>
          <w:rFonts w:ascii="Times New Roman" w:hAnsi="Times New Roman"/>
          <w:lang w:val="lt-LT"/>
        </w:rPr>
        <w:t xml:space="preserve"> sienelės (švirkšti tiesiai ant </w:t>
      </w:r>
      <w:r>
        <w:rPr>
          <w:rFonts w:ascii="Times New Roman" w:hAnsi="Times New Roman"/>
          <w:lang w:val="lt-LT"/>
        </w:rPr>
        <w:t xml:space="preserve">injekcinių </w:t>
      </w:r>
      <w:r w:rsidRPr="004B669C">
        <w:rPr>
          <w:rFonts w:ascii="Times New Roman" w:hAnsi="Times New Roman"/>
          <w:lang w:val="lt-LT"/>
        </w:rPr>
        <w:t xml:space="preserve">miltelių arba į juos negalima!). Turinys tirpinamas lėtai sukiojant </w:t>
      </w:r>
      <w:r>
        <w:rPr>
          <w:rFonts w:ascii="Times New Roman" w:hAnsi="Times New Roman"/>
          <w:lang w:val="lt-LT"/>
        </w:rPr>
        <w:t>flakon</w:t>
      </w:r>
      <w:r w:rsidRPr="004B669C">
        <w:rPr>
          <w:rFonts w:ascii="Times New Roman" w:hAnsi="Times New Roman"/>
          <w:lang w:val="lt-LT"/>
        </w:rPr>
        <w:t xml:space="preserve">ą (negalima purtyti, kadangi gali atsirasti putų!). Paruoštas tirpalas gali šiek tiek </w:t>
      </w:r>
      <w:proofErr w:type="spellStart"/>
      <w:r w:rsidRPr="004B669C">
        <w:rPr>
          <w:rFonts w:ascii="Times New Roman" w:hAnsi="Times New Roman"/>
          <w:lang w:val="lt-LT"/>
        </w:rPr>
        <w:t>opalescensuoti</w:t>
      </w:r>
      <w:proofErr w:type="spellEnd"/>
      <w:r w:rsidRPr="004B669C">
        <w:rPr>
          <w:rFonts w:ascii="Times New Roman" w:hAnsi="Times New Roman"/>
          <w:lang w:val="lt-LT"/>
        </w:rPr>
        <w:t xml:space="preserve">. </w:t>
      </w:r>
    </w:p>
    <w:p w:rsidR="007336C9" w:rsidRPr="004B669C" w:rsidRDefault="007336C9" w:rsidP="007336C9">
      <w:pPr>
        <w:pStyle w:val="Betarp"/>
        <w:keepNext/>
        <w:keepLines/>
        <w:rPr>
          <w:rFonts w:ascii="Times New Roman" w:hAnsi="Times New Roman"/>
          <w:lang w:val="lt-LT"/>
        </w:rPr>
      </w:pPr>
    </w:p>
    <w:p w:rsidR="00C76300" w:rsidRPr="004B669C" w:rsidRDefault="00C76300" w:rsidP="00217A1F">
      <w:pPr>
        <w:pStyle w:val="Betarp"/>
        <w:rPr>
          <w:rFonts w:ascii="Times New Roman" w:hAnsi="Times New Roman"/>
          <w:lang w:val="lt-LT"/>
        </w:rPr>
      </w:pPr>
      <w:r w:rsidRPr="004B669C">
        <w:rPr>
          <w:rFonts w:ascii="Times New Roman" w:hAnsi="Times New Roman"/>
          <w:lang w:val="lt-LT"/>
        </w:rPr>
        <w:t>Reikiama dozė skiedžiama 25 – 500 ml 0,9 % fiziologiniu natrio chlorido ar 5 % gliukozės tirpalu ir ilgalaikės infuzijos būdu per kelias valandas sulašinama į veną.</w:t>
      </w:r>
    </w:p>
    <w:p w:rsidR="00C76300" w:rsidRPr="004B669C" w:rsidRDefault="00C76300" w:rsidP="00217A1F">
      <w:pPr>
        <w:pStyle w:val="Betarp"/>
        <w:rPr>
          <w:rFonts w:ascii="Times New Roman" w:hAnsi="Times New Roman"/>
          <w:lang w:val="lt-LT"/>
        </w:rPr>
      </w:pPr>
    </w:p>
    <w:p w:rsidR="00C76300" w:rsidRPr="004B669C" w:rsidRDefault="00C76300" w:rsidP="00217A1F">
      <w:pPr>
        <w:pStyle w:val="Betarp"/>
        <w:rPr>
          <w:rFonts w:ascii="Times New Roman" w:hAnsi="Times New Roman"/>
          <w:lang w:val="lt-LT"/>
        </w:rPr>
      </w:pPr>
      <w:r w:rsidRPr="004B669C">
        <w:rPr>
          <w:rFonts w:ascii="Times New Roman" w:hAnsi="Times New Roman"/>
          <w:lang w:val="lt-LT"/>
        </w:rPr>
        <w:t>Paruošto tirpalo galima daugiau neskiesti ir laikantis gydymo plano suleisti į raumenis.</w:t>
      </w:r>
    </w:p>
    <w:p w:rsidR="00C76300" w:rsidRPr="004B669C" w:rsidRDefault="00C76300" w:rsidP="00217A1F">
      <w:pPr>
        <w:pStyle w:val="Betarp"/>
        <w:rPr>
          <w:rFonts w:ascii="Times New Roman" w:hAnsi="Times New Roman"/>
          <w:lang w:val="lt-LT"/>
        </w:rPr>
      </w:pPr>
    </w:p>
    <w:p w:rsidR="00C76300" w:rsidRPr="004B669C" w:rsidRDefault="00C76300" w:rsidP="007336C9">
      <w:pPr>
        <w:pStyle w:val="Betarp"/>
        <w:rPr>
          <w:rFonts w:ascii="Times New Roman" w:hAnsi="Times New Roman"/>
          <w:b/>
          <w:lang w:val="lt-LT"/>
        </w:rPr>
      </w:pPr>
      <w:r w:rsidRPr="004B669C">
        <w:rPr>
          <w:rFonts w:ascii="Times New Roman" w:hAnsi="Times New Roman"/>
          <w:b/>
          <w:lang w:val="lt-LT"/>
        </w:rPr>
        <w:t>Vartojimo trukmė</w:t>
      </w:r>
    </w:p>
    <w:p w:rsidR="00C76300" w:rsidRPr="004B669C" w:rsidRDefault="00C76300" w:rsidP="00405A4B">
      <w:pPr>
        <w:pStyle w:val="Betarp"/>
        <w:rPr>
          <w:rFonts w:ascii="Times New Roman" w:hAnsi="Times New Roman"/>
          <w:lang w:val="lt-LT"/>
        </w:rPr>
      </w:pPr>
      <w:r w:rsidRPr="004B669C">
        <w:rPr>
          <w:rFonts w:ascii="Times New Roman" w:hAnsi="Times New Roman"/>
          <w:lang w:val="lt-LT"/>
        </w:rPr>
        <w:t xml:space="preserve">Vien </w:t>
      </w: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arba jos kartu su kitokiais </w:t>
      </w:r>
      <w:proofErr w:type="spellStart"/>
      <w:r w:rsidRPr="004B669C">
        <w:rPr>
          <w:rFonts w:ascii="Times New Roman" w:hAnsi="Times New Roman"/>
          <w:lang w:val="lt-LT"/>
        </w:rPr>
        <w:t>citostatiniais</w:t>
      </w:r>
      <w:proofErr w:type="spellEnd"/>
      <w:r w:rsidRPr="004B669C">
        <w:rPr>
          <w:rFonts w:ascii="Times New Roman" w:hAnsi="Times New Roman"/>
          <w:lang w:val="lt-LT"/>
        </w:rPr>
        <w:t xml:space="preserve"> vaistais būtina vartoti tol, kol visiškai baigiamas gydymo ciklas. Jei pasireiškia nepageidaujamas poveikis arba organų pažeidimas, </w:t>
      </w:r>
      <w:proofErr w:type="spellStart"/>
      <w:r w:rsidRPr="004B669C">
        <w:rPr>
          <w:rFonts w:ascii="Times New Roman" w:hAnsi="Times New Roman"/>
          <w:lang w:val="lt-LT"/>
        </w:rPr>
        <w:t>t.y</w:t>
      </w:r>
      <w:proofErr w:type="spellEnd"/>
      <w:r w:rsidRPr="004B669C">
        <w:rPr>
          <w:rFonts w:ascii="Times New Roman" w:hAnsi="Times New Roman"/>
          <w:lang w:val="lt-LT"/>
        </w:rPr>
        <w:t xml:space="preserve">. atsiranda </w:t>
      </w: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vartojimo kontraindikacijų, </w:t>
      </w:r>
      <w:r w:rsidRPr="00227B17">
        <w:rPr>
          <w:rFonts w:ascii="Times New Roman" w:hAnsi="Times New Roman"/>
          <w:lang w:val="lt-LT"/>
        </w:rPr>
        <w:t>reikia apsvarstyti, ar nenutraukti vaisto vartojimo</w:t>
      </w:r>
      <w:r w:rsidRPr="00217A1F">
        <w:rPr>
          <w:rFonts w:ascii="Times New Roman" w:hAnsi="Times New Roman"/>
          <w:lang w:val="lt-LT"/>
        </w:rPr>
        <w:t>.</w:t>
      </w:r>
    </w:p>
    <w:p w:rsidR="00C76300" w:rsidRPr="004B669C" w:rsidRDefault="00C76300" w:rsidP="00EA3F4A">
      <w:pPr>
        <w:pStyle w:val="BTEMEASMCA"/>
      </w:pPr>
    </w:p>
    <w:p w:rsidR="00C76300" w:rsidRPr="004B669C" w:rsidRDefault="00C76300" w:rsidP="00EA3F4A">
      <w:pPr>
        <w:pStyle w:val="BTEMEASMCA"/>
      </w:pPr>
    </w:p>
    <w:p w:rsidR="00C76300" w:rsidRPr="004B669C" w:rsidRDefault="00C76300" w:rsidP="00EA3F4A">
      <w:pPr>
        <w:pStyle w:val="PI-1EMEASMCA"/>
      </w:pPr>
      <w:bookmarkStart w:id="69" w:name="_Toc129243142"/>
      <w:bookmarkStart w:id="70" w:name="_Toc129243267"/>
      <w:r w:rsidRPr="004B669C">
        <w:t>4.</w:t>
      </w:r>
      <w:r w:rsidRPr="004B669C">
        <w:tab/>
        <w:t>G</w:t>
      </w:r>
      <w:r w:rsidR="00174E8D">
        <w:t xml:space="preserve">alimas </w:t>
      </w:r>
      <w:proofErr w:type="spellStart"/>
      <w:r w:rsidR="00174E8D">
        <w:t>šalautinis</w:t>
      </w:r>
      <w:proofErr w:type="spellEnd"/>
      <w:r w:rsidR="00174E8D">
        <w:t xml:space="preserve"> poveikis</w:t>
      </w:r>
      <w:bookmarkEnd w:id="69"/>
      <w:bookmarkEnd w:id="70"/>
    </w:p>
    <w:p w:rsidR="00C76300" w:rsidRPr="004B669C" w:rsidRDefault="00C76300" w:rsidP="00EA3F4A">
      <w:pPr>
        <w:pStyle w:val="BTEMEASMCA"/>
      </w:pPr>
    </w:p>
    <w:p w:rsidR="00C76300" w:rsidRPr="004B669C" w:rsidRDefault="00996564" w:rsidP="00B577F1">
      <w:pPr>
        <w:pStyle w:val="BTEMEASMCA"/>
      </w:pPr>
      <w:r>
        <w:t>Šis vaistas</w:t>
      </w:r>
      <w:r w:rsidR="00C76300" w:rsidRPr="004B669C">
        <w:t>, kaip ir visi kiti, gali sukelti šalutinį poveikį, nors jis pasireiškia ne visiems žmonėms.</w:t>
      </w:r>
    </w:p>
    <w:p w:rsidR="00C76300" w:rsidRPr="004B669C" w:rsidRDefault="00C76300" w:rsidP="00227B17">
      <w:pPr>
        <w:pStyle w:val="BTEMEASMCA"/>
      </w:pPr>
    </w:p>
    <w:p w:rsidR="00C76300" w:rsidRPr="004B669C" w:rsidRDefault="00C76300" w:rsidP="001A5B50">
      <w:pPr>
        <w:spacing w:after="0" w:line="240" w:lineRule="auto"/>
        <w:rPr>
          <w:rFonts w:ascii="Times New Roman" w:hAnsi="Times New Roman"/>
          <w:color w:val="000000"/>
          <w:lang w:val="pt-BR"/>
        </w:rPr>
      </w:pPr>
      <w:r w:rsidRPr="004B669C">
        <w:rPr>
          <w:rFonts w:ascii="Times New Roman" w:hAnsi="Times New Roman"/>
          <w:color w:val="000000"/>
          <w:lang w:val="pt-BR"/>
        </w:rPr>
        <w:t xml:space="preserve">Nepageidaujamo poveikio dažnis </w:t>
      </w:r>
      <w:r w:rsidR="00227B17">
        <w:rPr>
          <w:rFonts w:ascii="Times New Roman" w:hAnsi="Times New Roman"/>
          <w:color w:val="000000"/>
          <w:lang w:val="pt-BR"/>
        </w:rPr>
        <w:t>apibūdinamas</w:t>
      </w:r>
      <w:r w:rsidRPr="004B669C">
        <w:rPr>
          <w:rFonts w:ascii="Times New Roman" w:hAnsi="Times New Roman"/>
          <w:color w:val="000000"/>
          <w:lang w:val="pt-BR"/>
        </w:rPr>
        <w:t xml:space="preserve">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C76300" w:rsidRPr="004B669C" w:rsidTr="00D80650">
        <w:tc>
          <w:tcPr>
            <w:tcW w:w="4605" w:type="dxa"/>
          </w:tcPr>
          <w:p w:rsidR="00C76300" w:rsidRPr="004B669C" w:rsidRDefault="00C76300" w:rsidP="00E97709">
            <w:pPr>
              <w:numPr>
                <w:ilvl w:val="12"/>
                <w:numId w:val="0"/>
              </w:numPr>
              <w:spacing w:after="0" w:line="240" w:lineRule="auto"/>
              <w:rPr>
                <w:rFonts w:ascii="Times New Roman" w:hAnsi="Times New Roman"/>
                <w:b/>
              </w:rPr>
            </w:pPr>
            <w:r w:rsidRPr="004B669C">
              <w:rPr>
                <w:rFonts w:ascii="Times New Roman" w:hAnsi="Times New Roman"/>
                <w:b/>
              </w:rPr>
              <w:t>Labai dažn</w:t>
            </w:r>
            <w:r w:rsidR="00C35A7D">
              <w:rPr>
                <w:rFonts w:ascii="Times New Roman" w:hAnsi="Times New Roman"/>
                <w:b/>
              </w:rPr>
              <w:t>as</w:t>
            </w:r>
          </w:p>
          <w:p w:rsidR="00C76300" w:rsidRPr="004B669C" w:rsidRDefault="00C76300" w:rsidP="00330428">
            <w:pPr>
              <w:numPr>
                <w:ilvl w:val="12"/>
                <w:numId w:val="0"/>
              </w:numPr>
              <w:spacing w:after="0" w:line="240" w:lineRule="auto"/>
              <w:rPr>
                <w:rFonts w:ascii="Times New Roman" w:hAnsi="Times New Roman"/>
              </w:rPr>
            </w:pPr>
            <w:r w:rsidRPr="004B669C">
              <w:rPr>
                <w:rFonts w:ascii="Times New Roman" w:hAnsi="Times New Roman"/>
              </w:rPr>
              <w:t>Daugiau nei 1 iš 10 pacientų</w:t>
            </w:r>
          </w:p>
        </w:tc>
        <w:tc>
          <w:tcPr>
            <w:tcW w:w="4605" w:type="dxa"/>
          </w:tcPr>
          <w:p w:rsidR="00C76300" w:rsidRPr="004B669C" w:rsidRDefault="00C76300" w:rsidP="003A3021">
            <w:pPr>
              <w:numPr>
                <w:ilvl w:val="12"/>
                <w:numId w:val="0"/>
              </w:numPr>
              <w:spacing w:after="0" w:line="240" w:lineRule="auto"/>
              <w:rPr>
                <w:rFonts w:ascii="Times New Roman" w:hAnsi="Times New Roman"/>
                <w:b/>
              </w:rPr>
            </w:pPr>
            <w:r w:rsidRPr="004B669C">
              <w:rPr>
                <w:rFonts w:ascii="Times New Roman" w:hAnsi="Times New Roman"/>
                <w:b/>
              </w:rPr>
              <w:t>Dažn</w:t>
            </w:r>
            <w:r w:rsidR="00C35A7D">
              <w:rPr>
                <w:rFonts w:ascii="Times New Roman" w:hAnsi="Times New Roman"/>
                <w:b/>
              </w:rPr>
              <w:t>as</w:t>
            </w:r>
          </w:p>
          <w:p w:rsidR="00C76300" w:rsidRPr="004B669C" w:rsidRDefault="00C76300" w:rsidP="00221822">
            <w:pPr>
              <w:numPr>
                <w:ilvl w:val="12"/>
                <w:numId w:val="0"/>
              </w:numPr>
              <w:spacing w:after="0" w:line="240" w:lineRule="auto"/>
              <w:rPr>
                <w:rFonts w:ascii="Times New Roman" w:hAnsi="Times New Roman"/>
              </w:rPr>
            </w:pPr>
            <w:r w:rsidRPr="004B669C">
              <w:rPr>
                <w:rFonts w:ascii="Times New Roman" w:hAnsi="Times New Roman"/>
              </w:rPr>
              <w:t>Daugiau nei 1 iš 100 pacientų</w:t>
            </w:r>
          </w:p>
        </w:tc>
      </w:tr>
      <w:tr w:rsidR="00C76300" w:rsidRPr="004B669C" w:rsidTr="00D80650">
        <w:tc>
          <w:tcPr>
            <w:tcW w:w="4605" w:type="dxa"/>
          </w:tcPr>
          <w:p w:rsidR="00C76300" w:rsidRPr="004B669C" w:rsidRDefault="00C76300" w:rsidP="00E97709">
            <w:pPr>
              <w:numPr>
                <w:ilvl w:val="12"/>
                <w:numId w:val="0"/>
              </w:numPr>
              <w:spacing w:after="0" w:line="240" w:lineRule="auto"/>
              <w:rPr>
                <w:rFonts w:ascii="Times New Roman" w:hAnsi="Times New Roman"/>
                <w:b/>
              </w:rPr>
            </w:pPr>
            <w:r w:rsidRPr="004B669C">
              <w:rPr>
                <w:rFonts w:ascii="Times New Roman" w:hAnsi="Times New Roman"/>
                <w:b/>
              </w:rPr>
              <w:t>Nedažn</w:t>
            </w:r>
            <w:r w:rsidR="00C35A7D">
              <w:rPr>
                <w:rFonts w:ascii="Times New Roman" w:hAnsi="Times New Roman"/>
                <w:b/>
              </w:rPr>
              <w:t>as</w:t>
            </w:r>
          </w:p>
          <w:p w:rsidR="00C76300" w:rsidRPr="004B669C" w:rsidRDefault="00C76300" w:rsidP="00330428">
            <w:pPr>
              <w:numPr>
                <w:ilvl w:val="12"/>
                <w:numId w:val="0"/>
              </w:numPr>
              <w:spacing w:after="0" w:line="240" w:lineRule="auto"/>
              <w:rPr>
                <w:rFonts w:ascii="Times New Roman" w:hAnsi="Times New Roman"/>
                <w:b/>
              </w:rPr>
            </w:pPr>
            <w:r w:rsidRPr="004B669C">
              <w:rPr>
                <w:rFonts w:ascii="Times New Roman" w:hAnsi="Times New Roman"/>
              </w:rPr>
              <w:t>Daugiau nei 1 iš 1000 pacientų</w:t>
            </w:r>
          </w:p>
        </w:tc>
        <w:tc>
          <w:tcPr>
            <w:tcW w:w="4605" w:type="dxa"/>
          </w:tcPr>
          <w:p w:rsidR="00C76300" w:rsidRPr="004B669C" w:rsidRDefault="00C76300" w:rsidP="003A3021">
            <w:pPr>
              <w:numPr>
                <w:ilvl w:val="12"/>
                <w:numId w:val="0"/>
              </w:numPr>
              <w:spacing w:after="0" w:line="240" w:lineRule="auto"/>
              <w:rPr>
                <w:rFonts w:ascii="Times New Roman" w:hAnsi="Times New Roman"/>
                <w:b/>
              </w:rPr>
            </w:pPr>
            <w:r w:rsidRPr="004B669C">
              <w:rPr>
                <w:rFonts w:ascii="Times New Roman" w:hAnsi="Times New Roman"/>
                <w:b/>
              </w:rPr>
              <w:t>Ret</w:t>
            </w:r>
            <w:r w:rsidR="00C35A7D">
              <w:rPr>
                <w:rFonts w:ascii="Times New Roman" w:hAnsi="Times New Roman"/>
                <w:b/>
              </w:rPr>
              <w:t>as</w:t>
            </w:r>
          </w:p>
          <w:p w:rsidR="00C76300" w:rsidRPr="004B669C" w:rsidRDefault="00C76300" w:rsidP="00221822">
            <w:pPr>
              <w:numPr>
                <w:ilvl w:val="12"/>
                <w:numId w:val="0"/>
              </w:numPr>
              <w:spacing w:after="0" w:line="240" w:lineRule="auto"/>
              <w:rPr>
                <w:rFonts w:ascii="Times New Roman" w:hAnsi="Times New Roman"/>
              </w:rPr>
            </w:pPr>
            <w:r w:rsidRPr="004B669C">
              <w:rPr>
                <w:rFonts w:ascii="Times New Roman" w:hAnsi="Times New Roman"/>
              </w:rPr>
              <w:t>Daugiau nei 1 iš 10 000 pacientų</w:t>
            </w:r>
          </w:p>
        </w:tc>
      </w:tr>
      <w:tr w:rsidR="00C76300" w:rsidRPr="004B669C" w:rsidTr="00D80650">
        <w:trPr>
          <w:cantSplit/>
        </w:trPr>
        <w:tc>
          <w:tcPr>
            <w:tcW w:w="9210" w:type="dxa"/>
            <w:gridSpan w:val="2"/>
          </w:tcPr>
          <w:p w:rsidR="00C76300" w:rsidRPr="004B669C" w:rsidRDefault="00C76300" w:rsidP="00E97709">
            <w:pPr>
              <w:numPr>
                <w:ilvl w:val="12"/>
                <w:numId w:val="0"/>
              </w:numPr>
              <w:spacing w:after="0" w:line="240" w:lineRule="auto"/>
              <w:rPr>
                <w:rFonts w:ascii="Times New Roman" w:hAnsi="Times New Roman"/>
                <w:b/>
              </w:rPr>
            </w:pPr>
            <w:r w:rsidRPr="004B669C">
              <w:rPr>
                <w:rFonts w:ascii="Times New Roman" w:hAnsi="Times New Roman"/>
                <w:b/>
              </w:rPr>
              <w:t>Labai ret</w:t>
            </w:r>
            <w:r w:rsidR="00C35A7D">
              <w:rPr>
                <w:rFonts w:ascii="Times New Roman" w:hAnsi="Times New Roman"/>
                <w:b/>
              </w:rPr>
              <w:t>as</w:t>
            </w:r>
          </w:p>
          <w:p w:rsidR="00C76300" w:rsidRDefault="00C76300" w:rsidP="00330428">
            <w:pPr>
              <w:numPr>
                <w:ilvl w:val="12"/>
                <w:numId w:val="0"/>
              </w:numPr>
              <w:spacing w:after="0" w:line="240" w:lineRule="auto"/>
              <w:rPr>
                <w:rFonts w:ascii="Times New Roman" w:hAnsi="Times New Roman"/>
              </w:rPr>
            </w:pPr>
            <w:r w:rsidRPr="004B669C">
              <w:rPr>
                <w:rFonts w:ascii="Times New Roman" w:hAnsi="Times New Roman"/>
              </w:rPr>
              <w:t>1 ar mažiau nei 10 000 pacientų, įskaitant pavienius atvejus</w:t>
            </w:r>
          </w:p>
          <w:p w:rsidR="00227B17" w:rsidRDefault="00227B17" w:rsidP="00330428">
            <w:pPr>
              <w:numPr>
                <w:ilvl w:val="12"/>
                <w:numId w:val="0"/>
              </w:numPr>
              <w:spacing w:after="0" w:line="240" w:lineRule="auto"/>
              <w:rPr>
                <w:rFonts w:ascii="Times New Roman" w:hAnsi="Times New Roman"/>
                <w:b/>
              </w:rPr>
            </w:pPr>
            <w:r>
              <w:rPr>
                <w:rFonts w:ascii="Times New Roman" w:hAnsi="Times New Roman"/>
                <w:b/>
              </w:rPr>
              <w:t>Nežinomas</w:t>
            </w:r>
          </w:p>
          <w:p w:rsidR="00227B17" w:rsidRPr="001A5B50" w:rsidRDefault="00227B17" w:rsidP="00330428">
            <w:pPr>
              <w:numPr>
                <w:ilvl w:val="12"/>
                <w:numId w:val="0"/>
              </w:numPr>
              <w:spacing w:after="0" w:line="240" w:lineRule="auto"/>
              <w:rPr>
                <w:rFonts w:ascii="Times New Roman" w:hAnsi="Times New Roman"/>
                <w:b/>
              </w:rPr>
            </w:pPr>
            <w:r>
              <w:rPr>
                <w:rFonts w:ascii="Times New Roman" w:hAnsi="Times New Roman"/>
              </w:rPr>
              <w:t>N</w:t>
            </w:r>
            <w:r w:rsidRPr="00A42261">
              <w:rPr>
                <w:rFonts w:ascii="Times New Roman" w:hAnsi="Times New Roman"/>
              </w:rPr>
              <w:t>egali būti apskaičiuotas pagal turimus duomenis</w:t>
            </w:r>
          </w:p>
        </w:tc>
      </w:tr>
    </w:tbl>
    <w:p w:rsidR="00C76300" w:rsidRDefault="00C76300" w:rsidP="00E97709">
      <w:pPr>
        <w:pStyle w:val="BTEMEASMCA"/>
      </w:pPr>
    </w:p>
    <w:p w:rsidR="00227B17" w:rsidRPr="004B669C" w:rsidRDefault="00227B17" w:rsidP="00E97709">
      <w:pPr>
        <w:pStyle w:val="BTEMEASMCA"/>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021"/>
      </w:tblGrid>
      <w:tr w:rsidR="00C76300" w:rsidRPr="004B669C" w:rsidTr="00D80650">
        <w:trPr>
          <w:cantSplit/>
          <w:tblHeader/>
        </w:trPr>
        <w:tc>
          <w:tcPr>
            <w:tcW w:w="3189" w:type="dxa"/>
          </w:tcPr>
          <w:p w:rsidR="00C76300" w:rsidRPr="004B669C" w:rsidRDefault="00C76300" w:rsidP="00330428">
            <w:pPr>
              <w:spacing w:after="0" w:line="240" w:lineRule="auto"/>
              <w:rPr>
                <w:rFonts w:ascii="Times New Roman" w:hAnsi="Times New Roman"/>
              </w:rPr>
            </w:pPr>
            <w:r w:rsidRPr="004B669C">
              <w:rPr>
                <w:rFonts w:ascii="Times New Roman" w:hAnsi="Times New Roman"/>
              </w:rPr>
              <w:t>Organų sistema</w:t>
            </w:r>
          </w:p>
        </w:tc>
        <w:tc>
          <w:tcPr>
            <w:tcW w:w="6021" w:type="dxa"/>
          </w:tcPr>
          <w:p w:rsidR="00C76300" w:rsidRPr="004B669C" w:rsidRDefault="00C76300" w:rsidP="003A3021">
            <w:pPr>
              <w:spacing w:after="0" w:line="240" w:lineRule="auto"/>
              <w:rPr>
                <w:rFonts w:ascii="Times New Roman" w:hAnsi="Times New Roman"/>
              </w:rPr>
            </w:pPr>
            <w:r w:rsidRPr="004B669C">
              <w:rPr>
                <w:rFonts w:ascii="Times New Roman" w:hAnsi="Times New Roman"/>
              </w:rPr>
              <w:t>Dažnis ir simptomas</w:t>
            </w: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t>Tyrimai</w:t>
            </w:r>
          </w:p>
          <w:p w:rsidR="00C76300" w:rsidRPr="004B669C" w:rsidRDefault="00C76300" w:rsidP="00330428">
            <w:pPr>
              <w:spacing w:after="0" w:line="240" w:lineRule="auto"/>
              <w:rPr>
                <w:rFonts w:ascii="Times New Roman" w:hAnsi="Times New Roman"/>
              </w:rPr>
            </w:pPr>
          </w:p>
        </w:tc>
        <w:tc>
          <w:tcPr>
            <w:tcW w:w="6021" w:type="dxa"/>
          </w:tcPr>
          <w:p w:rsidR="00C76300" w:rsidRPr="004B669C" w:rsidRDefault="00C76300" w:rsidP="003A3021">
            <w:pPr>
              <w:spacing w:after="0" w:line="240" w:lineRule="auto"/>
              <w:rPr>
                <w:rFonts w:ascii="Times New Roman" w:hAnsi="Times New Roman"/>
                <w:b/>
              </w:rPr>
            </w:pPr>
            <w:r w:rsidRPr="004B669C">
              <w:rPr>
                <w:rFonts w:ascii="Times New Roman" w:hAnsi="Times New Roman"/>
                <w:b/>
              </w:rPr>
              <w:t>Dažni</w:t>
            </w:r>
          </w:p>
          <w:p w:rsidR="00C76300" w:rsidRPr="004B669C" w:rsidRDefault="00C76300" w:rsidP="00221822">
            <w:pPr>
              <w:spacing w:after="0" w:line="240" w:lineRule="auto"/>
              <w:rPr>
                <w:rFonts w:ascii="Times New Roman" w:hAnsi="Times New Roman"/>
              </w:rPr>
            </w:pPr>
            <w:r w:rsidRPr="004B669C">
              <w:rPr>
                <w:rFonts w:ascii="Times New Roman" w:hAnsi="Times New Roman"/>
              </w:rPr>
              <w:t xml:space="preserve">Kraujo </w:t>
            </w:r>
            <w:proofErr w:type="spellStart"/>
            <w:r w:rsidRPr="004B669C">
              <w:rPr>
                <w:rFonts w:ascii="Times New Roman" w:hAnsi="Times New Roman"/>
              </w:rPr>
              <w:t>amilazės</w:t>
            </w:r>
            <w:proofErr w:type="spellEnd"/>
            <w:r w:rsidRPr="004B669C">
              <w:rPr>
                <w:rFonts w:ascii="Times New Roman" w:hAnsi="Times New Roman"/>
              </w:rPr>
              <w:t xml:space="preserve"> padidėjimas</w:t>
            </w:r>
          </w:p>
          <w:p w:rsidR="00C76300" w:rsidRPr="004B669C" w:rsidRDefault="00C76300" w:rsidP="00221822">
            <w:pPr>
              <w:spacing w:after="0" w:line="240" w:lineRule="auto"/>
              <w:rPr>
                <w:rFonts w:ascii="Times New Roman" w:hAnsi="Times New Roman"/>
              </w:rPr>
            </w:pP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lang w:val="pt-BR"/>
              </w:rPr>
            </w:pPr>
            <w:r w:rsidRPr="004B669C">
              <w:rPr>
                <w:rFonts w:ascii="Times New Roman" w:hAnsi="Times New Roman"/>
              </w:rPr>
              <w:t>Kraujo ir limfinės sistemos sutrikimai</w:t>
            </w:r>
          </w:p>
        </w:tc>
        <w:tc>
          <w:tcPr>
            <w:tcW w:w="6021" w:type="dxa"/>
          </w:tcPr>
          <w:p w:rsidR="00C76300" w:rsidRPr="004B669C" w:rsidRDefault="00C76300" w:rsidP="00330428">
            <w:pPr>
              <w:spacing w:after="0" w:line="240" w:lineRule="auto"/>
              <w:rPr>
                <w:rFonts w:ascii="Times New Roman" w:hAnsi="Times New Roman"/>
                <w:b/>
                <w:lang w:val="pt-BR"/>
              </w:rPr>
            </w:pPr>
            <w:r w:rsidRPr="004B669C">
              <w:rPr>
                <w:rFonts w:ascii="Times New Roman" w:hAnsi="Times New Roman"/>
                <w:b/>
                <w:lang w:val="pt-BR"/>
              </w:rPr>
              <w:t>Dažni</w:t>
            </w:r>
          </w:p>
          <w:p w:rsidR="00C76300" w:rsidRPr="004B669C" w:rsidRDefault="00C76300" w:rsidP="003A3021">
            <w:pPr>
              <w:spacing w:after="0" w:line="240" w:lineRule="auto"/>
              <w:rPr>
                <w:rFonts w:ascii="Times New Roman" w:hAnsi="Times New Roman"/>
              </w:rPr>
            </w:pPr>
            <w:r w:rsidRPr="004B669C">
              <w:rPr>
                <w:rFonts w:ascii="Times New Roman" w:hAnsi="Times New Roman"/>
                <w:lang w:val="pt-BR"/>
              </w:rPr>
              <w:t xml:space="preserve">Lengvas arba vidutinio sunkumo kaulų čiulpų veiklos slopinimas, kuris gali pasireikšti visų trijų brendimo krypčių ląstelėms. Koaguliacijos sutrikimai dėl baltymų sintezės nepakankamumo: kraujavimas, išplitusi intravaskulinė koaguliacija (angl. </w:t>
            </w:r>
            <w:r w:rsidRPr="004B669C">
              <w:rPr>
                <w:rStyle w:val="Emfaz"/>
                <w:rFonts w:ascii="Times New Roman" w:hAnsi="Times New Roman"/>
              </w:rPr>
              <w:t>DIC</w:t>
            </w:r>
            <w:r w:rsidRPr="004B669C">
              <w:rPr>
                <w:rFonts w:ascii="Times New Roman" w:hAnsi="Times New Roman"/>
              </w:rPr>
              <w:t xml:space="preserve"> – </w:t>
            </w:r>
            <w:proofErr w:type="spellStart"/>
            <w:r w:rsidRPr="004B669C">
              <w:rPr>
                <w:rStyle w:val="Emfaz"/>
                <w:rFonts w:ascii="Times New Roman" w:hAnsi="Times New Roman"/>
              </w:rPr>
              <w:t>disseminated</w:t>
            </w:r>
            <w:proofErr w:type="spellEnd"/>
            <w:r w:rsidRPr="004B669C">
              <w:rPr>
                <w:rStyle w:val="Emfaz"/>
                <w:rFonts w:ascii="Times New Roman" w:hAnsi="Times New Roman"/>
              </w:rPr>
              <w:t xml:space="preserve"> </w:t>
            </w:r>
            <w:proofErr w:type="spellStart"/>
            <w:r w:rsidRPr="004B669C">
              <w:rPr>
                <w:rStyle w:val="Emfaz"/>
                <w:rFonts w:ascii="Times New Roman" w:hAnsi="Times New Roman"/>
              </w:rPr>
              <w:t>intravascular</w:t>
            </w:r>
            <w:proofErr w:type="spellEnd"/>
            <w:r w:rsidRPr="004B669C">
              <w:rPr>
                <w:rFonts w:ascii="Times New Roman" w:hAnsi="Times New Roman"/>
              </w:rPr>
              <w:t xml:space="preserve"> </w:t>
            </w:r>
            <w:proofErr w:type="spellStart"/>
            <w:r w:rsidRPr="004B669C">
              <w:rPr>
                <w:rFonts w:ascii="Times New Roman" w:hAnsi="Times New Roman"/>
                <w:i/>
              </w:rPr>
              <w:t>coagulation</w:t>
            </w:r>
            <w:proofErr w:type="spellEnd"/>
            <w:r w:rsidRPr="004B669C">
              <w:rPr>
                <w:rFonts w:ascii="Times New Roman" w:hAnsi="Times New Roman"/>
              </w:rPr>
              <w:t>) ar trombozė. Smegenų apopleksijos pasireiškimo atvejais – traukuliai, sąmonės praradimas.</w:t>
            </w:r>
          </w:p>
          <w:p w:rsidR="00C76300" w:rsidRPr="004B669C" w:rsidRDefault="00C76300" w:rsidP="00221822">
            <w:pPr>
              <w:spacing w:after="0" w:line="240" w:lineRule="auto"/>
              <w:rPr>
                <w:rFonts w:ascii="Times New Roman" w:hAnsi="Times New Roman"/>
              </w:rPr>
            </w:pPr>
          </w:p>
          <w:p w:rsidR="00C76300" w:rsidRPr="004B669C" w:rsidRDefault="00C76300" w:rsidP="00221822">
            <w:pPr>
              <w:spacing w:after="0" w:line="240" w:lineRule="auto"/>
              <w:rPr>
                <w:rFonts w:ascii="Times New Roman" w:hAnsi="Times New Roman"/>
                <w:b/>
              </w:rPr>
            </w:pPr>
            <w:r w:rsidRPr="004B669C">
              <w:rPr>
                <w:rFonts w:ascii="Times New Roman" w:hAnsi="Times New Roman"/>
                <w:b/>
              </w:rPr>
              <w:t>Labai reti</w:t>
            </w:r>
          </w:p>
          <w:p w:rsidR="00C76300" w:rsidRPr="004B669C" w:rsidRDefault="00C76300" w:rsidP="00227B17">
            <w:pPr>
              <w:spacing w:after="0" w:line="240" w:lineRule="auto"/>
              <w:rPr>
                <w:rFonts w:ascii="Times New Roman" w:hAnsi="Times New Roman"/>
              </w:rPr>
            </w:pPr>
            <w:r w:rsidRPr="004B669C">
              <w:rPr>
                <w:rFonts w:ascii="Times New Roman" w:hAnsi="Times New Roman"/>
              </w:rPr>
              <w:t xml:space="preserve">Hemolizinė anemija </w:t>
            </w:r>
          </w:p>
          <w:p w:rsidR="00C76300" w:rsidRPr="004B669C" w:rsidRDefault="00C76300" w:rsidP="00217A1F">
            <w:pPr>
              <w:spacing w:after="0" w:line="240" w:lineRule="auto"/>
              <w:rPr>
                <w:rFonts w:ascii="Times New Roman" w:hAnsi="Times New Roman"/>
              </w:rPr>
            </w:pP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t>Nervų sistemos sutrikimai</w:t>
            </w:r>
          </w:p>
        </w:tc>
        <w:tc>
          <w:tcPr>
            <w:tcW w:w="6021" w:type="dxa"/>
          </w:tcPr>
          <w:p w:rsidR="00C76300" w:rsidRPr="004B669C" w:rsidRDefault="00C76300" w:rsidP="00330428">
            <w:pPr>
              <w:spacing w:after="0" w:line="240" w:lineRule="auto"/>
              <w:rPr>
                <w:rFonts w:ascii="Times New Roman" w:hAnsi="Times New Roman"/>
                <w:b/>
              </w:rPr>
            </w:pPr>
            <w:r w:rsidRPr="004B669C">
              <w:rPr>
                <w:rFonts w:ascii="Times New Roman" w:hAnsi="Times New Roman"/>
                <w:b/>
              </w:rPr>
              <w:t>Dažni</w:t>
            </w:r>
          </w:p>
          <w:p w:rsidR="00C76300" w:rsidRPr="004B669C" w:rsidRDefault="00C76300" w:rsidP="003A3021">
            <w:pPr>
              <w:spacing w:after="0" w:line="240" w:lineRule="auto"/>
              <w:rPr>
                <w:rFonts w:ascii="Times New Roman" w:hAnsi="Times New Roman"/>
              </w:rPr>
            </w:pPr>
            <w:r w:rsidRPr="004B669C">
              <w:rPr>
                <w:rFonts w:ascii="Times New Roman" w:hAnsi="Times New Roman"/>
              </w:rPr>
              <w:t xml:space="preserve">CNS disfunkcija sujaudinimo, depresijos, haliucinacijų, sumišimo ir mieguistumo forma (lengvai sutrikusi sąmonė); EEG pokyčiai (sumažėja alfa bangų ir padidėja teta bei delta bangų aktyvumas), galimai dėl </w:t>
            </w:r>
            <w:proofErr w:type="spellStart"/>
            <w:r w:rsidRPr="004B669C">
              <w:rPr>
                <w:rFonts w:ascii="Times New Roman" w:hAnsi="Times New Roman"/>
              </w:rPr>
              <w:t>hiperamoniemijos</w:t>
            </w:r>
            <w:proofErr w:type="spellEnd"/>
            <w:r w:rsidRPr="004B669C">
              <w:rPr>
                <w:rFonts w:ascii="Times New Roman" w:hAnsi="Times New Roman"/>
              </w:rPr>
              <w:t>.</w:t>
            </w:r>
          </w:p>
          <w:p w:rsidR="00C76300" w:rsidRPr="004B669C" w:rsidRDefault="00C76300" w:rsidP="00221822">
            <w:pPr>
              <w:spacing w:after="0" w:line="240" w:lineRule="auto"/>
              <w:rPr>
                <w:rFonts w:ascii="Times New Roman" w:hAnsi="Times New Roman"/>
              </w:rPr>
            </w:pPr>
          </w:p>
          <w:p w:rsidR="00C76300" w:rsidRPr="004B669C" w:rsidRDefault="00C76300" w:rsidP="00221822">
            <w:pPr>
              <w:spacing w:after="0" w:line="240" w:lineRule="auto"/>
              <w:rPr>
                <w:rFonts w:ascii="Times New Roman" w:hAnsi="Times New Roman"/>
                <w:b/>
              </w:rPr>
            </w:pPr>
            <w:r w:rsidRPr="004B669C">
              <w:rPr>
                <w:rFonts w:ascii="Times New Roman" w:hAnsi="Times New Roman"/>
                <w:b/>
              </w:rPr>
              <w:t>Reti</w:t>
            </w:r>
          </w:p>
          <w:p w:rsidR="00C76300" w:rsidRPr="004B669C" w:rsidRDefault="00C76300" w:rsidP="00227B17">
            <w:pPr>
              <w:spacing w:after="0" w:line="240" w:lineRule="auto"/>
              <w:rPr>
                <w:rFonts w:ascii="Times New Roman" w:hAnsi="Times New Roman"/>
              </w:rPr>
            </w:pPr>
            <w:r w:rsidRPr="004B669C">
              <w:rPr>
                <w:rFonts w:ascii="Times New Roman" w:hAnsi="Times New Roman"/>
              </w:rPr>
              <w:t xml:space="preserve">Gali pasireikšti priepuoliai ir ryškūs sąmonės sutrikimai, įskaitant komą. </w:t>
            </w:r>
            <w:proofErr w:type="spellStart"/>
            <w:r w:rsidR="00D80650" w:rsidRPr="00D80650">
              <w:rPr>
                <w:rFonts w:ascii="Times New Roman" w:hAnsi="Times New Roman"/>
                <w:lang w:val="en-US"/>
              </w:rPr>
              <w:t>Užpakalinės</w:t>
            </w:r>
            <w:proofErr w:type="spellEnd"/>
            <w:r w:rsidR="00D80650" w:rsidRPr="00D80650">
              <w:rPr>
                <w:rFonts w:ascii="Times New Roman" w:hAnsi="Times New Roman"/>
                <w:lang w:val="en-US"/>
              </w:rPr>
              <w:t xml:space="preserve"> </w:t>
            </w:r>
            <w:proofErr w:type="spellStart"/>
            <w:r w:rsidR="00D80650" w:rsidRPr="00D80650">
              <w:rPr>
                <w:rFonts w:ascii="Times New Roman" w:hAnsi="Times New Roman"/>
                <w:lang w:val="en-US"/>
              </w:rPr>
              <w:t>grįžtamosios</w:t>
            </w:r>
            <w:proofErr w:type="spellEnd"/>
            <w:r w:rsidR="00D80650" w:rsidRPr="00D80650">
              <w:rPr>
                <w:rFonts w:ascii="Times New Roman" w:hAnsi="Times New Roman"/>
                <w:lang w:val="en-US"/>
              </w:rPr>
              <w:t xml:space="preserve"> </w:t>
            </w:r>
            <w:proofErr w:type="spellStart"/>
            <w:r w:rsidR="00D80650" w:rsidRPr="00D80650">
              <w:rPr>
                <w:rFonts w:ascii="Times New Roman" w:hAnsi="Times New Roman"/>
                <w:lang w:val="en-US"/>
              </w:rPr>
              <w:t>encefalopatijos</w:t>
            </w:r>
            <w:proofErr w:type="spellEnd"/>
            <w:r w:rsidR="00D80650" w:rsidRPr="00D80650">
              <w:rPr>
                <w:rFonts w:ascii="Times New Roman" w:hAnsi="Times New Roman"/>
                <w:lang w:val="en-US"/>
              </w:rPr>
              <w:t xml:space="preserve"> </w:t>
            </w:r>
            <w:proofErr w:type="spellStart"/>
            <w:r w:rsidR="00D80650" w:rsidRPr="00D80650">
              <w:rPr>
                <w:rFonts w:ascii="Times New Roman" w:hAnsi="Times New Roman"/>
                <w:lang w:val="en-US"/>
              </w:rPr>
              <w:t>sindromas</w:t>
            </w:r>
            <w:proofErr w:type="spellEnd"/>
            <w:r w:rsidR="00D80650" w:rsidRPr="00D80650">
              <w:rPr>
                <w:rFonts w:ascii="Times New Roman" w:hAnsi="Times New Roman"/>
                <w:lang w:val="en-US"/>
              </w:rPr>
              <w:t xml:space="preserve"> (UGES)</w:t>
            </w:r>
            <w:r w:rsidRPr="004B669C">
              <w:rPr>
                <w:rFonts w:ascii="Times New Roman" w:hAnsi="Times New Roman"/>
              </w:rPr>
              <w:t>.</w:t>
            </w:r>
          </w:p>
          <w:p w:rsidR="00C76300" w:rsidRPr="004B669C" w:rsidRDefault="00C76300" w:rsidP="00217A1F">
            <w:pPr>
              <w:spacing w:after="0" w:line="240" w:lineRule="auto"/>
              <w:rPr>
                <w:rFonts w:ascii="Times New Roman" w:hAnsi="Times New Roman"/>
              </w:rPr>
            </w:pPr>
          </w:p>
          <w:p w:rsidR="00C76300" w:rsidRPr="004B669C" w:rsidRDefault="00C76300" w:rsidP="00405A4B">
            <w:pPr>
              <w:spacing w:after="0" w:line="240" w:lineRule="auto"/>
              <w:rPr>
                <w:rFonts w:ascii="Times New Roman" w:hAnsi="Times New Roman"/>
                <w:b/>
                <w:lang w:val="pt-BR"/>
              </w:rPr>
            </w:pPr>
            <w:r w:rsidRPr="004B669C">
              <w:rPr>
                <w:rFonts w:ascii="Times New Roman" w:hAnsi="Times New Roman"/>
                <w:b/>
              </w:rPr>
              <w:t>Labai reti</w:t>
            </w:r>
          </w:p>
          <w:p w:rsidR="00C76300" w:rsidRPr="004B669C" w:rsidRDefault="00C76300" w:rsidP="00EA3F4A">
            <w:pPr>
              <w:spacing w:after="0" w:line="240" w:lineRule="auto"/>
              <w:rPr>
                <w:rFonts w:ascii="Times New Roman" w:hAnsi="Times New Roman"/>
                <w:lang w:val="pt-BR"/>
              </w:rPr>
            </w:pPr>
            <w:r w:rsidRPr="004B669C">
              <w:rPr>
                <w:rFonts w:ascii="Times New Roman" w:hAnsi="Times New Roman"/>
              </w:rPr>
              <w:t>Lengvas pirštų drebėjimas</w:t>
            </w:r>
          </w:p>
          <w:p w:rsidR="00C76300" w:rsidRPr="004B669C" w:rsidRDefault="00C76300" w:rsidP="00EA3F4A">
            <w:pPr>
              <w:spacing w:after="0" w:line="240" w:lineRule="auto"/>
              <w:rPr>
                <w:rFonts w:ascii="Times New Roman" w:hAnsi="Times New Roman"/>
                <w:b/>
                <w:lang w:val="pt-BR"/>
              </w:rPr>
            </w:pP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t>Virškinimo trakto sutrikimai</w:t>
            </w:r>
          </w:p>
        </w:tc>
        <w:tc>
          <w:tcPr>
            <w:tcW w:w="6021" w:type="dxa"/>
          </w:tcPr>
          <w:p w:rsidR="00C76300" w:rsidRPr="004B669C" w:rsidRDefault="00C76300" w:rsidP="00330428">
            <w:pPr>
              <w:spacing w:after="0" w:line="240" w:lineRule="auto"/>
              <w:rPr>
                <w:rFonts w:ascii="Times New Roman" w:hAnsi="Times New Roman"/>
                <w:b/>
              </w:rPr>
            </w:pPr>
            <w:r w:rsidRPr="004B669C">
              <w:rPr>
                <w:rFonts w:ascii="Times New Roman" w:hAnsi="Times New Roman"/>
                <w:b/>
              </w:rPr>
              <w:t>Labai dažni</w:t>
            </w:r>
          </w:p>
          <w:p w:rsidR="00C76300" w:rsidRPr="004B669C" w:rsidRDefault="00C76300" w:rsidP="003A3021">
            <w:pPr>
              <w:spacing w:after="0" w:line="240" w:lineRule="auto"/>
              <w:rPr>
                <w:rFonts w:ascii="Times New Roman" w:hAnsi="Times New Roman"/>
              </w:rPr>
            </w:pPr>
            <w:r w:rsidRPr="004B669C">
              <w:rPr>
                <w:rFonts w:ascii="Times New Roman" w:hAnsi="Times New Roman"/>
              </w:rPr>
              <w:t>Lengvi arba vidutinio sunkumo virškinamojo trakto sutrikimo simptomai, pvz., apetito praradimas, pykinimas, vėmimas, pilvo spazmai, viduriavimas ir svorio netekimas.</w:t>
            </w:r>
          </w:p>
          <w:p w:rsidR="00C76300" w:rsidRPr="004B669C" w:rsidRDefault="00C76300" w:rsidP="00221822">
            <w:pPr>
              <w:spacing w:after="0" w:line="240" w:lineRule="auto"/>
              <w:rPr>
                <w:rFonts w:ascii="Times New Roman" w:hAnsi="Times New Roman"/>
              </w:rPr>
            </w:pPr>
          </w:p>
          <w:p w:rsidR="00C76300" w:rsidRPr="004B669C" w:rsidRDefault="00C76300" w:rsidP="00221822">
            <w:pPr>
              <w:spacing w:after="0" w:line="240" w:lineRule="auto"/>
              <w:rPr>
                <w:rFonts w:ascii="Times New Roman" w:hAnsi="Times New Roman"/>
                <w:b/>
              </w:rPr>
            </w:pPr>
            <w:r w:rsidRPr="004B669C">
              <w:rPr>
                <w:rFonts w:ascii="Times New Roman" w:hAnsi="Times New Roman"/>
                <w:b/>
              </w:rPr>
              <w:t>Dažni</w:t>
            </w:r>
          </w:p>
          <w:p w:rsidR="00C76300" w:rsidRPr="004B669C" w:rsidRDefault="00C76300" w:rsidP="00227B17">
            <w:pPr>
              <w:spacing w:after="0" w:line="240" w:lineRule="auto"/>
              <w:rPr>
                <w:rFonts w:ascii="Times New Roman" w:hAnsi="Times New Roman"/>
              </w:rPr>
            </w:pPr>
            <w:r w:rsidRPr="004B669C">
              <w:rPr>
                <w:rFonts w:ascii="Times New Roman" w:hAnsi="Times New Roman"/>
              </w:rPr>
              <w:t xml:space="preserve">Ūmus pankreatitas, sutrikusi išorinės sekrecijos kasos funkcija ir viduriavimas. </w:t>
            </w:r>
          </w:p>
          <w:p w:rsidR="00C76300" w:rsidRPr="004B669C" w:rsidRDefault="00C76300" w:rsidP="00217A1F">
            <w:pPr>
              <w:spacing w:after="0" w:line="240" w:lineRule="auto"/>
              <w:rPr>
                <w:rFonts w:ascii="Times New Roman" w:hAnsi="Times New Roman"/>
              </w:rPr>
            </w:pPr>
          </w:p>
          <w:p w:rsidR="00C76300" w:rsidRPr="004B669C" w:rsidRDefault="00C76300" w:rsidP="00405A4B">
            <w:pPr>
              <w:spacing w:after="0" w:line="240" w:lineRule="auto"/>
              <w:rPr>
                <w:rFonts w:ascii="Times New Roman" w:hAnsi="Times New Roman"/>
              </w:rPr>
            </w:pPr>
            <w:r w:rsidRPr="004B669C">
              <w:rPr>
                <w:rFonts w:ascii="Times New Roman" w:hAnsi="Times New Roman"/>
                <w:b/>
              </w:rPr>
              <w:t>Nedažni</w:t>
            </w:r>
          </w:p>
          <w:p w:rsidR="00C76300" w:rsidRPr="004B669C" w:rsidRDefault="00C76300" w:rsidP="00EA3F4A">
            <w:pPr>
              <w:spacing w:after="0" w:line="240" w:lineRule="auto"/>
              <w:rPr>
                <w:rFonts w:ascii="Times New Roman" w:hAnsi="Times New Roman"/>
              </w:rPr>
            </w:pPr>
            <w:r w:rsidRPr="004B669C">
              <w:rPr>
                <w:rFonts w:ascii="Times New Roman" w:hAnsi="Times New Roman"/>
              </w:rPr>
              <w:t>Parotitas.</w:t>
            </w:r>
          </w:p>
          <w:p w:rsidR="00C76300" w:rsidRPr="004B669C" w:rsidRDefault="00C76300" w:rsidP="00EA3F4A">
            <w:pPr>
              <w:spacing w:after="0" w:line="240" w:lineRule="auto"/>
              <w:rPr>
                <w:rFonts w:ascii="Times New Roman" w:hAnsi="Times New Roman"/>
              </w:rPr>
            </w:pPr>
          </w:p>
          <w:p w:rsidR="00C76300" w:rsidRPr="004B669C" w:rsidRDefault="00C76300" w:rsidP="00EA3F4A">
            <w:pPr>
              <w:spacing w:after="0" w:line="240" w:lineRule="auto"/>
              <w:rPr>
                <w:rFonts w:ascii="Times New Roman" w:hAnsi="Times New Roman"/>
                <w:b/>
              </w:rPr>
            </w:pPr>
            <w:r w:rsidRPr="004B669C">
              <w:rPr>
                <w:rFonts w:ascii="Times New Roman" w:hAnsi="Times New Roman"/>
                <w:b/>
              </w:rPr>
              <w:t>Reti</w:t>
            </w:r>
          </w:p>
          <w:p w:rsidR="00C76300" w:rsidRPr="004B669C" w:rsidRDefault="00C76300" w:rsidP="00EA3F4A">
            <w:pPr>
              <w:spacing w:after="0" w:line="240" w:lineRule="auto"/>
              <w:rPr>
                <w:rFonts w:ascii="Times New Roman" w:hAnsi="Times New Roman"/>
              </w:rPr>
            </w:pPr>
            <w:r w:rsidRPr="004B669C">
              <w:rPr>
                <w:rFonts w:ascii="Times New Roman" w:hAnsi="Times New Roman"/>
              </w:rPr>
              <w:t xml:space="preserve">Hemoraginis arba </w:t>
            </w:r>
            <w:proofErr w:type="spellStart"/>
            <w:r w:rsidRPr="004B669C">
              <w:rPr>
                <w:rFonts w:ascii="Times New Roman" w:hAnsi="Times New Roman"/>
              </w:rPr>
              <w:t>nekrozinis</w:t>
            </w:r>
            <w:proofErr w:type="spellEnd"/>
            <w:r w:rsidRPr="004B669C">
              <w:rPr>
                <w:rFonts w:ascii="Times New Roman" w:hAnsi="Times New Roman"/>
              </w:rPr>
              <w:t xml:space="preserve"> pankreatitas.</w:t>
            </w:r>
          </w:p>
          <w:p w:rsidR="00C76300" w:rsidRPr="004B669C" w:rsidRDefault="00C76300" w:rsidP="00B577F1">
            <w:pPr>
              <w:spacing w:after="0" w:line="240" w:lineRule="auto"/>
              <w:rPr>
                <w:rFonts w:ascii="Times New Roman" w:hAnsi="Times New Roman"/>
              </w:rPr>
            </w:pPr>
          </w:p>
          <w:p w:rsidR="00C76300" w:rsidRPr="004B669C" w:rsidRDefault="00C76300" w:rsidP="00B577F1">
            <w:pPr>
              <w:spacing w:after="0" w:line="240" w:lineRule="auto"/>
              <w:rPr>
                <w:rFonts w:ascii="Times New Roman" w:hAnsi="Times New Roman"/>
                <w:b/>
              </w:rPr>
            </w:pPr>
            <w:r w:rsidRPr="004B669C">
              <w:rPr>
                <w:rFonts w:ascii="Times New Roman" w:hAnsi="Times New Roman"/>
                <w:b/>
              </w:rPr>
              <w:t>Labai reti</w:t>
            </w:r>
          </w:p>
          <w:p w:rsidR="00C76300" w:rsidRPr="004B669C" w:rsidRDefault="00C76300" w:rsidP="00B577F1">
            <w:pPr>
              <w:spacing w:after="0" w:line="240" w:lineRule="auto"/>
              <w:rPr>
                <w:rFonts w:ascii="Times New Roman" w:hAnsi="Times New Roman"/>
              </w:rPr>
            </w:pPr>
            <w:r w:rsidRPr="004B669C">
              <w:rPr>
                <w:rFonts w:ascii="Times New Roman" w:hAnsi="Times New Roman"/>
              </w:rPr>
              <w:t xml:space="preserve">Kasos </w:t>
            </w:r>
            <w:proofErr w:type="spellStart"/>
            <w:r w:rsidRPr="004B669C">
              <w:rPr>
                <w:rFonts w:ascii="Times New Roman" w:hAnsi="Times New Roman"/>
              </w:rPr>
              <w:t>pseudocistos</w:t>
            </w:r>
            <w:proofErr w:type="spellEnd"/>
            <w:r w:rsidRPr="004B669C">
              <w:rPr>
                <w:rFonts w:ascii="Times New Roman" w:hAnsi="Times New Roman"/>
              </w:rPr>
              <w:t>, mirtinas pankreatitas, pankreatitas kartu su ūmiu parotitu.</w:t>
            </w:r>
          </w:p>
          <w:p w:rsidR="00C76300" w:rsidRPr="004B669C" w:rsidRDefault="00C76300" w:rsidP="00B577F1">
            <w:pPr>
              <w:spacing w:after="0" w:line="240" w:lineRule="auto"/>
              <w:rPr>
                <w:rFonts w:ascii="Times New Roman" w:hAnsi="Times New Roman"/>
              </w:rPr>
            </w:pP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t>Inkstų ir šlapimo takų sutrikimai</w:t>
            </w:r>
          </w:p>
        </w:tc>
        <w:tc>
          <w:tcPr>
            <w:tcW w:w="6021" w:type="dxa"/>
          </w:tcPr>
          <w:p w:rsidR="00C76300" w:rsidRPr="004B669C" w:rsidRDefault="00C76300" w:rsidP="00330428">
            <w:pPr>
              <w:spacing w:after="0" w:line="240" w:lineRule="auto"/>
              <w:rPr>
                <w:rFonts w:ascii="Times New Roman" w:hAnsi="Times New Roman"/>
                <w:b/>
              </w:rPr>
            </w:pPr>
            <w:r w:rsidRPr="004B669C">
              <w:rPr>
                <w:rFonts w:ascii="Times New Roman" w:hAnsi="Times New Roman"/>
                <w:b/>
              </w:rPr>
              <w:t>Reti</w:t>
            </w:r>
          </w:p>
          <w:p w:rsidR="00C76300" w:rsidRPr="004B669C" w:rsidRDefault="00C76300" w:rsidP="003A3021">
            <w:pPr>
              <w:spacing w:after="0" w:line="240" w:lineRule="auto"/>
              <w:rPr>
                <w:rFonts w:ascii="Times New Roman" w:hAnsi="Times New Roman"/>
              </w:rPr>
            </w:pPr>
            <w:r w:rsidRPr="004B669C">
              <w:rPr>
                <w:rFonts w:ascii="Times New Roman" w:hAnsi="Times New Roman"/>
              </w:rPr>
              <w:t>Ūmus inkstų nepakankamumas</w:t>
            </w:r>
          </w:p>
          <w:p w:rsidR="00C76300" w:rsidRPr="004B669C" w:rsidRDefault="00C76300" w:rsidP="00221822">
            <w:pPr>
              <w:spacing w:after="0" w:line="240" w:lineRule="auto"/>
              <w:rPr>
                <w:rFonts w:ascii="Times New Roman" w:hAnsi="Times New Roman"/>
              </w:rPr>
            </w:pP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t>Odos ir poodinio audinio sutrikimai</w:t>
            </w:r>
          </w:p>
        </w:tc>
        <w:tc>
          <w:tcPr>
            <w:tcW w:w="6021" w:type="dxa"/>
          </w:tcPr>
          <w:p w:rsidR="00C76300" w:rsidRPr="004B669C" w:rsidRDefault="00C76300" w:rsidP="00330428">
            <w:pPr>
              <w:spacing w:after="0" w:line="240" w:lineRule="auto"/>
              <w:rPr>
                <w:rFonts w:ascii="Times New Roman" w:hAnsi="Times New Roman"/>
                <w:b/>
                <w:lang w:val="pt-BR"/>
              </w:rPr>
            </w:pPr>
            <w:r w:rsidRPr="004B669C">
              <w:rPr>
                <w:rFonts w:ascii="Times New Roman" w:hAnsi="Times New Roman"/>
                <w:b/>
              </w:rPr>
              <w:t>Labai dažni</w:t>
            </w:r>
          </w:p>
          <w:p w:rsidR="00C76300" w:rsidRPr="004B669C" w:rsidRDefault="00C76300" w:rsidP="003A3021">
            <w:pPr>
              <w:spacing w:after="0" w:line="240" w:lineRule="auto"/>
              <w:rPr>
                <w:rFonts w:ascii="Times New Roman" w:hAnsi="Times New Roman"/>
                <w:lang w:val="pt-BR"/>
              </w:rPr>
            </w:pPr>
            <w:r w:rsidRPr="004B669C">
              <w:rPr>
                <w:rFonts w:ascii="Times New Roman" w:hAnsi="Times New Roman"/>
              </w:rPr>
              <w:t>Padidėjusio jautrumo odos reakcijos</w:t>
            </w:r>
          </w:p>
          <w:p w:rsidR="00C76300" w:rsidRPr="004B669C" w:rsidRDefault="00C76300" w:rsidP="00221822">
            <w:pPr>
              <w:spacing w:after="0" w:line="240" w:lineRule="auto"/>
              <w:rPr>
                <w:rFonts w:ascii="Times New Roman" w:hAnsi="Times New Roman"/>
                <w:b/>
                <w:lang w:val="pt-BR"/>
              </w:rPr>
            </w:pPr>
          </w:p>
          <w:p w:rsidR="00C76300" w:rsidRPr="004B669C" w:rsidRDefault="00C76300" w:rsidP="00221822">
            <w:pPr>
              <w:spacing w:after="0" w:line="240" w:lineRule="auto"/>
              <w:rPr>
                <w:rFonts w:ascii="Times New Roman" w:hAnsi="Times New Roman"/>
                <w:b/>
              </w:rPr>
            </w:pPr>
            <w:r w:rsidRPr="004B669C">
              <w:rPr>
                <w:rFonts w:ascii="Times New Roman" w:hAnsi="Times New Roman"/>
                <w:b/>
              </w:rPr>
              <w:t>Labai reti</w:t>
            </w:r>
          </w:p>
          <w:p w:rsidR="00C76300" w:rsidRPr="004B669C" w:rsidRDefault="00C76300" w:rsidP="00227B17">
            <w:pPr>
              <w:spacing w:after="0" w:line="240" w:lineRule="auto"/>
              <w:rPr>
                <w:rFonts w:ascii="Times New Roman" w:hAnsi="Times New Roman"/>
              </w:rPr>
            </w:pPr>
            <w:r w:rsidRPr="004B669C">
              <w:rPr>
                <w:rFonts w:ascii="Times New Roman" w:hAnsi="Times New Roman"/>
              </w:rPr>
              <w:t xml:space="preserve">Vienas toksinės epidermio </w:t>
            </w:r>
            <w:proofErr w:type="spellStart"/>
            <w:r w:rsidRPr="004B669C">
              <w:rPr>
                <w:rFonts w:ascii="Times New Roman" w:hAnsi="Times New Roman"/>
              </w:rPr>
              <w:t>nekrolizės</w:t>
            </w:r>
            <w:proofErr w:type="spellEnd"/>
            <w:r w:rsidRPr="004B669C">
              <w:rPr>
                <w:rFonts w:ascii="Times New Roman" w:hAnsi="Times New Roman"/>
              </w:rPr>
              <w:t xml:space="preserve"> (</w:t>
            </w:r>
            <w:proofErr w:type="spellStart"/>
            <w:r w:rsidRPr="004B669C">
              <w:rPr>
                <w:rFonts w:ascii="Times New Roman" w:hAnsi="Times New Roman"/>
              </w:rPr>
              <w:t>Lajelio</w:t>
            </w:r>
            <w:proofErr w:type="spellEnd"/>
            <w:r w:rsidRPr="004B669C">
              <w:rPr>
                <w:rFonts w:ascii="Times New Roman" w:hAnsi="Times New Roman"/>
              </w:rPr>
              <w:t xml:space="preserve"> sindromo) atvejis.</w:t>
            </w:r>
          </w:p>
          <w:p w:rsidR="00C76300" w:rsidRPr="004B669C" w:rsidRDefault="00C76300" w:rsidP="00217A1F">
            <w:pPr>
              <w:spacing w:after="0" w:line="240" w:lineRule="auto"/>
              <w:rPr>
                <w:rFonts w:ascii="Times New Roman" w:hAnsi="Times New Roman"/>
                <w:b/>
              </w:rPr>
            </w:pP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lastRenderedPageBreak/>
              <w:t xml:space="preserve">Endokrininiai sutrikimai </w:t>
            </w:r>
          </w:p>
        </w:tc>
        <w:tc>
          <w:tcPr>
            <w:tcW w:w="6021" w:type="dxa"/>
          </w:tcPr>
          <w:p w:rsidR="00C76300" w:rsidRPr="004B669C" w:rsidRDefault="00C76300" w:rsidP="00330428">
            <w:pPr>
              <w:spacing w:after="0" w:line="240" w:lineRule="auto"/>
              <w:rPr>
                <w:rFonts w:ascii="Times New Roman" w:hAnsi="Times New Roman"/>
                <w:b/>
              </w:rPr>
            </w:pPr>
            <w:r w:rsidRPr="004B669C">
              <w:rPr>
                <w:rFonts w:ascii="Times New Roman" w:hAnsi="Times New Roman"/>
                <w:b/>
              </w:rPr>
              <w:t>Dažni</w:t>
            </w:r>
          </w:p>
          <w:p w:rsidR="00C76300" w:rsidRPr="004B669C" w:rsidRDefault="00C76300" w:rsidP="003A3021">
            <w:pPr>
              <w:spacing w:after="0" w:line="240" w:lineRule="auto"/>
              <w:rPr>
                <w:rFonts w:ascii="Times New Roman" w:hAnsi="Times New Roman"/>
              </w:rPr>
            </w:pPr>
            <w:r w:rsidRPr="004B669C">
              <w:rPr>
                <w:rFonts w:ascii="Times New Roman" w:hAnsi="Times New Roman"/>
              </w:rPr>
              <w:t xml:space="preserve">Pablogėjusi kasos endokrininė funkcija su diabetine </w:t>
            </w:r>
            <w:proofErr w:type="spellStart"/>
            <w:r w:rsidRPr="004B669C">
              <w:rPr>
                <w:rFonts w:ascii="Times New Roman" w:hAnsi="Times New Roman"/>
              </w:rPr>
              <w:t>ketoacidoze</w:t>
            </w:r>
            <w:proofErr w:type="spellEnd"/>
            <w:r w:rsidRPr="004B669C">
              <w:rPr>
                <w:rFonts w:ascii="Times New Roman" w:hAnsi="Times New Roman"/>
              </w:rPr>
              <w:t xml:space="preserve">, </w:t>
            </w:r>
            <w:proofErr w:type="spellStart"/>
            <w:r w:rsidRPr="004B669C">
              <w:rPr>
                <w:rFonts w:ascii="Times New Roman" w:hAnsi="Times New Roman"/>
              </w:rPr>
              <w:t>hiperosmoliarinė</w:t>
            </w:r>
            <w:proofErr w:type="spellEnd"/>
            <w:r w:rsidRPr="004B669C">
              <w:rPr>
                <w:rFonts w:ascii="Times New Roman" w:hAnsi="Times New Roman"/>
              </w:rPr>
              <w:t xml:space="preserve"> hiperglikemija.</w:t>
            </w:r>
          </w:p>
          <w:p w:rsidR="00C76300" w:rsidRPr="004B669C" w:rsidRDefault="00C76300" w:rsidP="00221822">
            <w:pPr>
              <w:spacing w:after="0" w:line="240" w:lineRule="auto"/>
              <w:rPr>
                <w:rFonts w:ascii="Times New Roman" w:hAnsi="Times New Roman"/>
              </w:rPr>
            </w:pPr>
          </w:p>
          <w:p w:rsidR="00C76300" w:rsidRPr="004B669C" w:rsidRDefault="00C76300" w:rsidP="00221822">
            <w:pPr>
              <w:spacing w:after="0" w:line="240" w:lineRule="auto"/>
              <w:rPr>
                <w:rFonts w:ascii="Times New Roman" w:hAnsi="Times New Roman"/>
                <w:b/>
              </w:rPr>
            </w:pPr>
            <w:r w:rsidRPr="004B669C">
              <w:rPr>
                <w:rFonts w:ascii="Times New Roman" w:hAnsi="Times New Roman"/>
                <w:b/>
              </w:rPr>
              <w:t>Labai reti</w:t>
            </w:r>
          </w:p>
          <w:p w:rsidR="00C76300" w:rsidRPr="004B669C" w:rsidRDefault="00C76300" w:rsidP="00227B17">
            <w:pPr>
              <w:spacing w:after="0" w:line="240" w:lineRule="auto"/>
              <w:rPr>
                <w:rFonts w:ascii="Times New Roman" w:hAnsi="Times New Roman"/>
              </w:rPr>
            </w:pPr>
            <w:r w:rsidRPr="004B669C">
              <w:rPr>
                <w:rFonts w:ascii="Times New Roman" w:hAnsi="Times New Roman"/>
              </w:rPr>
              <w:t xml:space="preserve">Laikinas antrinis </w:t>
            </w:r>
            <w:proofErr w:type="spellStart"/>
            <w:r w:rsidRPr="004B669C">
              <w:rPr>
                <w:rFonts w:ascii="Times New Roman" w:hAnsi="Times New Roman"/>
              </w:rPr>
              <w:t>hipotiroidizmas</w:t>
            </w:r>
            <w:proofErr w:type="spellEnd"/>
            <w:r w:rsidRPr="004B669C">
              <w:rPr>
                <w:rFonts w:ascii="Times New Roman" w:hAnsi="Times New Roman"/>
              </w:rPr>
              <w:t xml:space="preserve">, </w:t>
            </w:r>
            <w:proofErr w:type="spellStart"/>
            <w:r w:rsidRPr="004B669C">
              <w:rPr>
                <w:rFonts w:ascii="Times New Roman" w:hAnsi="Times New Roman"/>
              </w:rPr>
              <w:t>tiroksiną</w:t>
            </w:r>
            <w:proofErr w:type="spellEnd"/>
            <w:r w:rsidRPr="004B669C">
              <w:rPr>
                <w:rFonts w:ascii="Times New Roman" w:hAnsi="Times New Roman"/>
              </w:rPr>
              <w:t xml:space="preserve"> prisijungiančio </w:t>
            </w:r>
            <w:proofErr w:type="spellStart"/>
            <w:r w:rsidRPr="004B669C">
              <w:rPr>
                <w:rFonts w:ascii="Times New Roman" w:hAnsi="Times New Roman"/>
              </w:rPr>
              <w:t>globulino</w:t>
            </w:r>
            <w:proofErr w:type="spellEnd"/>
            <w:r w:rsidRPr="004B669C">
              <w:rPr>
                <w:rFonts w:ascii="Times New Roman" w:hAnsi="Times New Roman"/>
              </w:rPr>
              <w:t xml:space="preserve"> sumažėjimas, </w:t>
            </w:r>
            <w:proofErr w:type="spellStart"/>
            <w:r w:rsidRPr="004B669C">
              <w:rPr>
                <w:rFonts w:ascii="Times New Roman" w:hAnsi="Times New Roman"/>
              </w:rPr>
              <w:t>hipoparatiroidizmas</w:t>
            </w:r>
            <w:proofErr w:type="spellEnd"/>
          </w:p>
          <w:p w:rsidR="00C76300" w:rsidRPr="004B669C" w:rsidRDefault="00C76300" w:rsidP="00217A1F">
            <w:pPr>
              <w:spacing w:after="0" w:line="240" w:lineRule="auto"/>
              <w:rPr>
                <w:rFonts w:ascii="Times New Roman" w:hAnsi="Times New Roman"/>
              </w:rPr>
            </w:pP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t>Metabolizmo ir mitybos sutrikimai</w:t>
            </w:r>
          </w:p>
        </w:tc>
        <w:tc>
          <w:tcPr>
            <w:tcW w:w="6021" w:type="dxa"/>
          </w:tcPr>
          <w:p w:rsidR="00C76300" w:rsidRPr="004B669C" w:rsidRDefault="00C76300" w:rsidP="00330428">
            <w:pPr>
              <w:spacing w:after="0" w:line="240" w:lineRule="auto"/>
              <w:rPr>
                <w:rFonts w:ascii="Times New Roman" w:hAnsi="Times New Roman"/>
                <w:b/>
              </w:rPr>
            </w:pPr>
            <w:r w:rsidRPr="004B669C">
              <w:rPr>
                <w:rFonts w:ascii="Times New Roman" w:hAnsi="Times New Roman"/>
                <w:b/>
              </w:rPr>
              <w:t>Labai dažni</w:t>
            </w:r>
          </w:p>
          <w:p w:rsidR="00C76300" w:rsidRPr="004B669C" w:rsidRDefault="00C76300" w:rsidP="003A3021">
            <w:pPr>
              <w:spacing w:after="0" w:line="240" w:lineRule="auto"/>
              <w:rPr>
                <w:rFonts w:ascii="Times New Roman" w:hAnsi="Times New Roman"/>
              </w:rPr>
            </w:pPr>
            <w:r w:rsidRPr="004B669C">
              <w:rPr>
                <w:rFonts w:ascii="Times New Roman" w:hAnsi="Times New Roman"/>
              </w:rPr>
              <w:t xml:space="preserve">Kraujo lipidų pokyčiai (pvz., padidėja arba sumažėja cholesterolio kiekis, padaugėja </w:t>
            </w:r>
            <w:proofErr w:type="spellStart"/>
            <w:r w:rsidRPr="004B669C">
              <w:rPr>
                <w:rFonts w:ascii="Times New Roman" w:hAnsi="Times New Roman"/>
              </w:rPr>
              <w:t>trigliceridų</w:t>
            </w:r>
            <w:proofErr w:type="spellEnd"/>
            <w:r w:rsidRPr="004B669C">
              <w:rPr>
                <w:rFonts w:ascii="Times New Roman" w:hAnsi="Times New Roman"/>
              </w:rPr>
              <w:t xml:space="preserve">, padidėja labai mažo tankio lipoproteinų ir sumažėja mažo tankio lipoproteinų frakcija, padidėja </w:t>
            </w:r>
            <w:proofErr w:type="spellStart"/>
            <w:r w:rsidRPr="004B669C">
              <w:rPr>
                <w:rFonts w:ascii="Times New Roman" w:hAnsi="Times New Roman"/>
              </w:rPr>
              <w:t>lipoproteinlipazės</w:t>
            </w:r>
            <w:proofErr w:type="spellEnd"/>
            <w:r w:rsidRPr="004B669C">
              <w:rPr>
                <w:rFonts w:ascii="Times New Roman" w:hAnsi="Times New Roman"/>
              </w:rPr>
              <w:t xml:space="preserve"> aktyvumas), kurie dažniausiai nesukelia klinikinių simptomų; dėl </w:t>
            </w:r>
            <w:proofErr w:type="spellStart"/>
            <w:r w:rsidRPr="004B669C">
              <w:rPr>
                <w:rFonts w:ascii="Times New Roman" w:hAnsi="Times New Roman"/>
              </w:rPr>
              <w:t>prerenalinio</w:t>
            </w:r>
            <w:proofErr w:type="spellEnd"/>
            <w:r w:rsidRPr="004B669C">
              <w:rPr>
                <w:rFonts w:ascii="Times New Roman" w:hAnsi="Times New Roman"/>
              </w:rPr>
              <w:t xml:space="preserve"> </w:t>
            </w:r>
            <w:proofErr w:type="spellStart"/>
            <w:r w:rsidRPr="004B669C">
              <w:rPr>
                <w:rFonts w:ascii="Times New Roman" w:hAnsi="Times New Roman"/>
              </w:rPr>
              <w:t>metabolinio</w:t>
            </w:r>
            <w:proofErr w:type="spellEnd"/>
            <w:r w:rsidRPr="004B669C">
              <w:rPr>
                <w:rFonts w:ascii="Times New Roman" w:hAnsi="Times New Roman"/>
              </w:rPr>
              <w:t xml:space="preserve"> sutrikimo padaugėja kraujo šlapalo azoto.</w:t>
            </w:r>
          </w:p>
          <w:p w:rsidR="00C76300" w:rsidRPr="004B669C" w:rsidRDefault="00C76300" w:rsidP="00221822">
            <w:pPr>
              <w:spacing w:after="0" w:line="240" w:lineRule="auto"/>
              <w:rPr>
                <w:rFonts w:ascii="Times New Roman" w:hAnsi="Times New Roman"/>
              </w:rPr>
            </w:pPr>
          </w:p>
          <w:p w:rsidR="00C76300" w:rsidRPr="004B669C" w:rsidRDefault="00C76300" w:rsidP="00221822">
            <w:pPr>
              <w:spacing w:after="0" w:line="240" w:lineRule="auto"/>
              <w:rPr>
                <w:rFonts w:ascii="Times New Roman" w:hAnsi="Times New Roman"/>
                <w:b/>
              </w:rPr>
            </w:pPr>
            <w:r w:rsidRPr="004B669C">
              <w:rPr>
                <w:rFonts w:ascii="Times New Roman" w:hAnsi="Times New Roman"/>
                <w:b/>
              </w:rPr>
              <w:t>Nedažni</w:t>
            </w:r>
          </w:p>
          <w:p w:rsidR="00C76300" w:rsidRPr="004B669C" w:rsidRDefault="00C76300" w:rsidP="00227B17">
            <w:pPr>
              <w:spacing w:after="0" w:line="240" w:lineRule="auto"/>
              <w:rPr>
                <w:rFonts w:ascii="Times New Roman" w:hAnsi="Times New Roman"/>
              </w:rPr>
            </w:pPr>
            <w:r w:rsidRPr="004B669C">
              <w:rPr>
                <w:rFonts w:ascii="Times New Roman" w:hAnsi="Times New Roman"/>
              </w:rPr>
              <w:t>Padidėjęs šlapimo rūgšties kiekis kraujyje (</w:t>
            </w:r>
            <w:proofErr w:type="spellStart"/>
            <w:r w:rsidRPr="004B669C">
              <w:rPr>
                <w:rFonts w:ascii="Times New Roman" w:hAnsi="Times New Roman"/>
              </w:rPr>
              <w:t>hiperurikemija</w:t>
            </w:r>
            <w:proofErr w:type="spellEnd"/>
            <w:r w:rsidRPr="004B669C">
              <w:rPr>
                <w:rFonts w:ascii="Times New Roman" w:hAnsi="Times New Roman"/>
              </w:rPr>
              <w:t xml:space="preserve">), </w:t>
            </w:r>
            <w:proofErr w:type="spellStart"/>
            <w:r w:rsidRPr="004B669C">
              <w:rPr>
                <w:rFonts w:ascii="Times New Roman" w:hAnsi="Times New Roman"/>
              </w:rPr>
              <w:t>hiperamoniemija</w:t>
            </w:r>
            <w:proofErr w:type="spellEnd"/>
            <w:r w:rsidRPr="004B669C">
              <w:rPr>
                <w:rFonts w:ascii="Times New Roman" w:hAnsi="Times New Roman"/>
              </w:rPr>
              <w:t>.</w:t>
            </w:r>
          </w:p>
          <w:p w:rsidR="00C76300" w:rsidRPr="004B669C" w:rsidRDefault="00C76300" w:rsidP="00217A1F">
            <w:pPr>
              <w:spacing w:after="0" w:line="240" w:lineRule="auto"/>
              <w:rPr>
                <w:rFonts w:ascii="Times New Roman" w:hAnsi="Times New Roman"/>
              </w:rPr>
            </w:pP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t xml:space="preserve">Infekcijos ir </w:t>
            </w:r>
            <w:proofErr w:type="spellStart"/>
            <w:r w:rsidRPr="004B669C">
              <w:rPr>
                <w:rFonts w:ascii="Times New Roman" w:hAnsi="Times New Roman"/>
              </w:rPr>
              <w:t>infestacijos</w:t>
            </w:r>
            <w:proofErr w:type="spellEnd"/>
          </w:p>
        </w:tc>
        <w:tc>
          <w:tcPr>
            <w:tcW w:w="6021" w:type="dxa"/>
          </w:tcPr>
          <w:p w:rsidR="00C76300" w:rsidRPr="004B669C" w:rsidRDefault="00C76300" w:rsidP="00330428">
            <w:pPr>
              <w:spacing w:after="0" w:line="240" w:lineRule="auto"/>
              <w:rPr>
                <w:rFonts w:ascii="Times New Roman" w:hAnsi="Times New Roman"/>
                <w:b/>
              </w:rPr>
            </w:pPr>
            <w:r w:rsidRPr="004B669C">
              <w:rPr>
                <w:rFonts w:ascii="Times New Roman" w:hAnsi="Times New Roman"/>
                <w:b/>
              </w:rPr>
              <w:t>Nežinoma</w:t>
            </w:r>
          </w:p>
          <w:p w:rsidR="00C76300" w:rsidRPr="004B669C" w:rsidRDefault="00C76300" w:rsidP="003A3021">
            <w:pPr>
              <w:spacing w:after="0" w:line="240" w:lineRule="auto"/>
              <w:rPr>
                <w:rFonts w:ascii="Times New Roman" w:hAnsi="Times New Roman"/>
              </w:rPr>
            </w:pPr>
            <w:r w:rsidRPr="004B669C">
              <w:rPr>
                <w:rFonts w:ascii="Times New Roman" w:hAnsi="Times New Roman"/>
              </w:rPr>
              <w:t>Infekcijos</w:t>
            </w: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t>Bendrieji sutrikimai ir vartojimo vietos pažeidimai</w:t>
            </w:r>
          </w:p>
        </w:tc>
        <w:tc>
          <w:tcPr>
            <w:tcW w:w="6021" w:type="dxa"/>
          </w:tcPr>
          <w:p w:rsidR="00C76300" w:rsidRPr="004B669C" w:rsidRDefault="00C76300" w:rsidP="00330428">
            <w:pPr>
              <w:spacing w:after="0" w:line="240" w:lineRule="auto"/>
              <w:rPr>
                <w:rFonts w:ascii="Times New Roman" w:hAnsi="Times New Roman"/>
                <w:b/>
                <w:lang w:val="pt-BR"/>
              </w:rPr>
            </w:pPr>
            <w:r w:rsidRPr="004B669C">
              <w:rPr>
                <w:rFonts w:ascii="Times New Roman" w:hAnsi="Times New Roman"/>
                <w:b/>
              </w:rPr>
              <w:t>Labai dažni</w:t>
            </w:r>
          </w:p>
          <w:p w:rsidR="00C76300" w:rsidRPr="004B669C" w:rsidRDefault="00C76300" w:rsidP="003A3021">
            <w:pPr>
              <w:spacing w:after="0" w:line="240" w:lineRule="auto"/>
              <w:rPr>
                <w:rFonts w:ascii="Times New Roman" w:hAnsi="Times New Roman"/>
                <w:lang w:val="pt-BR"/>
              </w:rPr>
            </w:pPr>
            <w:r w:rsidRPr="004B669C">
              <w:rPr>
                <w:rFonts w:ascii="Times New Roman" w:hAnsi="Times New Roman"/>
              </w:rPr>
              <w:t>Skausmas injekcijos vietoje, edemos</w:t>
            </w:r>
            <w:r w:rsidR="00D80650">
              <w:rPr>
                <w:rFonts w:ascii="Times New Roman" w:hAnsi="Times New Roman"/>
              </w:rPr>
              <w:t>, nuovargis</w:t>
            </w:r>
            <w:r w:rsidRPr="004B669C">
              <w:rPr>
                <w:rFonts w:ascii="Times New Roman" w:hAnsi="Times New Roman"/>
              </w:rPr>
              <w:t>.</w:t>
            </w:r>
          </w:p>
          <w:p w:rsidR="00C76300" w:rsidRPr="004B669C" w:rsidRDefault="00C76300" w:rsidP="00221822">
            <w:pPr>
              <w:spacing w:after="0" w:line="240" w:lineRule="auto"/>
              <w:rPr>
                <w:rFonts w:ascii="Times New Roman" w:hAnsi="Times New Roman"/>
                <w:lang w:val="pt-BR"/>
              </w:rPr>
            </w:pPr>
          </w:p>
          <w:p w:rsidR="00C76300" w:rsidRPr="004B669C" w:rsidRDefault="00C76300" w:rsidP="00221822">
            <w:pPr>
              <w:spacing w:after="0" w:line="240" w:lineRule="auto"/>
              <w:rPr>
                <w:rFonts w:ascii="Times New Roman" w:hAnsi="Times New Roman"/>
                <w:b/>
                <w:lang w:val="pt-BR"/>
              </w:rPr>
            </w:pPr>
            <w:r w:rsidRPr="004B669C">
              <w:rPr>
                <w:rFonts w:ascii="Times New Roman" w:hAnsi="Times New Roman"/>
                <w:b/>
                <w:lang w:val="pt-BR"/>
              </w:rPr>
              <w:t>Dažni</w:t>
            </w:r>
          </w:p>
          <w:p w:rsidR="00C76300" w:rsidRPr="004B669C" w:rsidRDefault="00C76300" w:rsidP="00227B17">
            <w:pPr>
              <w:spacing w:after="0" w:line="240" w:lineRule="auto"/>
              <w:rPr>
                <w:rFonts w:ascii="Times New Roman" w:hAnsi="Times New Roman"/>
                <w:lang w:val="pt-BR"/>
              </w:rPr>
            </w:pPr>
            <w:r w:rsidRPr="004B669C">
              <w:rPr>
                <w:rFonts w:ascii="Times New Roman" w:hAnsi="Times New Roman"/>
                <w:lang w:val="pt-BR"/>
              </w:rPr>
              <w:t>Padidėjusi kūno temperatūra, skausmas (nugaros skausmas, sąnarių skausmas, pilvo skausmas).</w:t>
            </w:r>
          </w:p>
          <w:p w:rsidR="00C76300" w:rsidRPr="004B669C" w:rsidRDefault="00C76300" w:rsidP="00217A1F">
            <w:pPr>
              <w:spacing w:after="0" w:line="240" w:lineRule="auto"/>
              <w:rPr>
                <w:rFonts w:ascii="Times New Roman" w:hAnsi="Times New Roman"/>
                <w:lang w:val="pt-BR"/>
              </w:rPr>
            </w:pPr>
          </w:p>
          <w:p w:rsidR="00C76300" w:rsidRPr="004B669C" w:rsidRDefault="00C76300" w:rsidP="00405A4B">
            <w:pPr>
              <w:spacing w:after="0" w:line="240" w:lineRule="auto"/>
              <w:rPr>
                <w:rFonts w:ascii="Times New Roman" w:hAnsi="Times New Roman"/>
                <w:b/>
                <w:lang w:val="pt-BR"/>
              </w:rPr>
            </w:pPr>
            <w:r w:rsidRPr="004B669C">
              <w:rPr>
                <w:rFonts w:ascii="Times New Roman" w:hAnsi="Times New Roman"/>
                <w:b/>
              </w:rPr>
              <w:t>Labai reti</w:t>
            </w:r>
          </w:p>
          <w:p w:rsidR="00C76300" w:rsidRPr="004B669C" w:rsidRDefault="00C76300" w:rsidP="00EA3F4A">
            <w:pPr>
              <w:spacing w:after="0" w:line="240" w:lineRule="auto"/>
              <w:rPr>
                <w:rFonts w:ascii="Times New Roman" w:hAnsi="Times New Roman"/>
                <w:lang w:val="pt-BR"/>
              </w:rPr>
            </w:pPr>
            <w:r w:rsidRPr="004B669C">
              <w:rPr>
                <w:rFonts w:ascii="Times New Roman" w:hAnsi="Times New Roman"/>
              </w:rPr>
              <w:t xml:space="preserve">Gyvybei grėsmę kelianti </w:t>
            </w:r>
            <w:proofErr w:type="spellStart"/>
            <w:r w:rsidRPr="004B669C">
              <w:rPr>
                <w:rFonts w:ascii="Times New Roman" w:hAnsi="Times New Roman"/>
              </w:rPr>
              <w:t>hiperpireksija</w:t>
            </w:r>
            <w:proofErr w:type="spellEnd"/>
            <w:r w:rsidRPr="004B669C">
              <w:rPr>
                <w:rFonts w:ascii="Times New Roman" w:hAnsi="Times New Roman"/>
              </w:rPr>
              <w:t>.</w:t>
            </w: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t>Imuninės sistemos sutrikimai</w:t>
            </w:r>
          </w:p>
        </w:tc>
        <w:tc>
          <w:tcPr>
            <w:tcW w:w="6021" w:type="dxa"/>
          </w:tcPr>
          <w:p w:rsidR="00C76300" w:rsidRPr="004B669C" w:rsidRDefault="00C76300" w:rsidP="00330428">
            <w:pPr>
              <w:spacing w:after="0" w:line="240" w:lineRule="auto"/>
              <w:rPr>
                <w:rFonts w:ascii="Times New Roman" w:hAnsi="Times New Roman"/>
                <w:b/>
              </w:rPr>
            </w:pPr>
            <w:r w:rsidRPr="004B669C">
              <w:rPr>
                <w:rFonts w:ascii="Times New Roman" w:hAnsi="Times New Roman"/>
                <w:b/>
              </w:rPr>
              <w:t>Labai dažni</w:t>
            </w:r>
          </w:p>
          <w:p w:rsidR="00C76300" w:rsidRPr="004B669C" w:rsidRDefault="00C76300" w:rsidP="003A3021">
            <w:pPr>
              <w:spacing w:after="0" w:line="240" w:lineRule="auto"/>
              <w:rPr>
                <w:rFonts w:ascii="Times New Roman" w:hAnsi="Times New Roman"/>
              </w:rPr>
            </w:pPr>
            <w:r w:rsidRPr="004B669C">
              <w:rPr>
                <w:rFonts w:ascii="Times New Roman" w:hAnsi="Times New Roman"/>
              </w:rPr>
              <w:t xml:space="preserve">Alerginės reakcijos, pvz., vietos </w:t>
            </w:r>
            <w:proofErr w:type="spellStart"/>
            <w:r w:rsidRPr="004B669C">
              <w:rPr>
                <w:rFonts w:ascii="Times New Roman" w:hAnsi="Times New Roman"/>
              </w:rPr>
              <w:t>eritema</w:t>
            </w:r>
            <w:proofErr w:type="spellEnd"/>
            <w:r w:rsidRPr="004B669C">
              <w:rPr>
                <w:rFonts w:ascii="Times New Roman" w:hAnsi="Times New Roman"/>
              </w:rPr>
              <w:t xml:space="preserve">, </w:t>
            </w:r>
            <w:proofErr w:type="spellStart"/>
            <w:r w:rsidRPr="004B669C">
              <w:rPr>
                <w:rFonts w:ascii="Times New Roman" w:hAnsi="Times New Roman"/>
              </w:rPr>
              <w:t>urtikarija</w:t>
            </w:r>
            <w:proofErr w:type="spellEnd"/>
            <w:r w:rsidRPr="004B669C">
              <w:rPr>
                <w:rFonts w:ascii="Times New Roman" w:hAnsi="Times New Roman"/>
              </w:rPr>
              <w:t>, sunkumas kvėpuojant.</w:t>
            </w:r>
          </w:p>
          <w:p w:rsidR="00C76300" w:rsidRPr="004B669C" w:rsidRDefault="00C76300" w:rsidP="00221822">
            <w:pPr>
              <w:spacing w:after="0" w:line="240" w:lineRule="auto"/>
              <w:rPr>
                <w:rFonts w:ascii="Times New Roman" w:hAnsi="Times New Roman"/>
              </w:rPr>
            </w:pPr>
          </w:p>
          <w:p w:rsidR="00C76300" w:rsidRPr="004B669C" w:rsidRDefault="00C76300" w:rsidP="00221822">
            <w:pPr>
              <w:spacing w:after="0" w:line="240" w:lineRule="auto"/>
              <w:rPr>
                <w:rFonts w:ascii="Times New Roman" w:hAnsi="Times New Roman"/>
                <w:b/>
              </w:rPr>
            </w:pPr>
            <w:r w:rsidRPr="004B669C">
              <w:rPr>
                <w:rFonts w:ascii="Times New Roman" w:hAnsi="Times New Roman"/>
                <w:b/>
              </w:rPr>
              <w:t>Dažni</w:t>
            </w:r>
          </w:p>
          <w:p w:rsidR="00C76300" w:rsidRPr="004B669C" w:rsidRDefault="00C76300" w:rsidP="00227B17">
            <w:pPr>
              <w:spacing w:after="0" w:line="240" w:lineRule="auto"/>
              <w:rPr>
                <w:rFonts w:ascii="Times New Roman" w:hAnsi="Times New Roman"/>
              </w:rPr>
            </w:pPr>
            <w:r w:rsidRPr="004B669C">
              <w:rPr>
                <w:rFonts w:ascii="Times New Roman" w:hAnsi="Times New Roman"/>
              </w:rPr>
              <w:t>Anafilaksinis šokas, bronchų spazmas.</w:t>
            </w:r>
          </w:p>
          <w:p w:rsidR="00C76300" w:rsidRPr="004B669C" w:rsidRDefault="00C76300" w:rsidP="00217A1F">
            <w:pPr>
              <w:spacing w:after="0" w:line="240" w:lineRule="auto"/>
              <w:rPr>
                <w:rFonts w:ascii="Times New Roman" w:hAnsi="Times New Roman"/>
              </w:rPr>
            </w:pP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t>Kepenų, tulžies pūslės ir latakų sutrikimai</w:t>
            </w:r>
          </w:p>
        </w:tc>
        <w:tc>
          <w:tcPr>
            <w:tcW w:w="6021" w:type="dxa"/>
          </w:tcPr>
          <w:p w:rsidR="00C76300" w:rsidRPr="004B669C" w:rsidRDefault="00C76300" w:rsidP="00330428">
            <w:pPr>
              <w:spacing w:after="0" w:line="240" w:lineRule="auto"/>
              <w:rPr>
                <w:rFonts w:ascii="Times New Roman" w:hAnsi="Times New Roman"/>
                <w:b/>
              </w:rPr>
            </w:pPr>
            <w:r w:rsidRPr="004B669C">
              <w:rPr>
                <w:rFonts w:ascii="Times New Roman" w:hAnsi="Times New Roman"/>
                <w:b/>
              </w:rPr>
              <w:t>Labai dažni</w:t>
            </w:r>
          </w:p>
          <w:p w:rsidR="00C76300" w:rsidRPr="004B669C" w:rsidRDefault="00C76300" w:rsidP="003A3021">
            <w:pPr>
              <w:spacing w:after="0" w:line="240" w:lineRule="auto"/>
              <w:rPr>
                <w:rFonts w:ascii="Times New Roman" w:hAnsi="Times New Roman"/>
              </w:rPr>
            </w:pPr>
            <w:r w:rsidRPr="004B669C">
              <w:rPr>
                <w:rFonts w:ascii="Times New Roman" w:hAnsi="Times New Roman"/>
              </w:rPr>
              <w:t xml:space="preserve">Kepenų parametrų pokyčiai (pvz., šarminės </w:t>
            </w:r>
            <w:proofErr w:type="spellStart"/>
            <w:r w:rsidRPr="004B669C">
              <w:rPr>
                <w:rFonts w:ascii="Times New Roman" w:hAnsi="Times New Roman"/>
              </w:rPr>
              <w:t>fosfatazės</w:t>
            </w:r>
            <w:proofErr w:type="spellEnd"/>
            <w:r w:rsidRPr="004B669C">
              <w:rPr>
                <w:rFonts w:ascii="Times New Roman" w:hAnsi="Times New Roman"/>
              </w:rPr>
              <w:t xml:space="preserve">, serumo </w:t>
            </w:r>
            <w:proofErr w:type="spellStart"/>
            <w:r w:rsidRPr="004B669C">
              <w:rPr>
                <w:rFonts w:ascii="Times New Roman" w:hAnsi="Times New Roman"/>
              </w:rPr>
              <w:t>transaminazių</w:t>
            </w:r>
            <w:proofErr w:type="spellEnd"/>
            <w:r w:rsidRPr="004B669C">
              <w:rPr>
                <w:rFonts w:ascii="Times New Roman" w:hAnsi="Times New Roman"/>
              </w:rPr>
              <w:t xml:space="preserve">, amoniako, </w:t>
            </w:r>
            <w:proofErr w:type="spellStart"/>
            <w:r w:rsidRPr="004B669C">
              <w:rPr>
                <w:rFonts w:ascii="Times New Roman" w:hAnsi="Times New Roman"/>
              </w:rPr>
              <w:t>laktatdehidrogenazės</w:t>
            </w:r>
            <w:proofErr w:type="spellEnd"/>
            <w:r w:rsidRPr="004B669C">
              <w:rPr>
                <w:rFonts w:ascii="Times New Roman" w:hAnsi="Times New Roman"/>
              </w:rPr>
              <w:t xml:space="preserve"> ir </w:t>
            </w:r>
            <w:proofErr w:type="spellStart"/>
            <w:r w:rsidRPr="004B669C">
              <w:rPr>
                <w:rFonts w:ascii="Times New Roman" w:hAnsi="Times New Roman"/>
              </w:rPr>
              <w:t>bilirubino</w:t>
            </w:r>
            <w:proofErr w:type="spellEnd"/>
            <w:r w:rsidRPr="004B669C">
              <w:rPr>
                <w:rFonts w:ascii="Times New Roman" w:hAnsi="Times New Roman"/>
              </w:rPr>
              <w:t xml:space="preserve"> koncentracijos serume padidėjimas), suriebėjusios kepenys, </w:t>
            </w:r>
            <w:proofErr w:type="spellStart"/>
            <w:r w:rsidRPr="004B669C">
              <w:rPr>
                <w:rFonts w:ascii="Times New Roman" w:hAnsi="Times New Roman"/>
              </w:rPr>
              <w:t>hipoalbuminemija</w:t>
            </w:r>
            <w:proofErr w:type="spellEnd"/>
            <w:r w:rsidRPr="004B669C">
              <w:rPr>
                <w:rFonts w:ascii="Times New Roman" w:hAnsi="Times New Roman"/>
              </w:rPr>
              <w:t>, kas, be viso kito, gali sukelti edemas.</w:t>
            </w:r>
          </w:p>
          <w:p w:rsidR="00C76300" w:rsidRPr="004B669C" w:rsidRDefault="00C76300" w:rsidP="00221822">
            <w:pPr>
              <w:spacing w:after="0" w:line="240" w:lineRule="auto"/>
              <w:rPr>
                <w:rFonts w:ascii="Times New Roman" w:hAnsi="Times New Roman"/>
              </w:rPr>
            </w:pPr>
          </w:p>
          <w:p w:rsidR="00C76300" w:rsidRPr="004B669C" w:rsidRDefault="00C76300" w:rsidP="00221822">
            <w:pPr>
              <w:spacing w:after="0" w:line="240" w:lineRule="auto"/>
              <w:rPr>
                <w:rFonts w:ascii="Times New Roman" w:hAnsi="Times New Roman"/>
                <w:b/>
              </w:rPr>
            </w:pPr>
            <w:r w:rsidRPr="004B669C">
              <w:rPr>
                <w:rFonts w:ascii="Times New Roman" w:hAnsi="Times New Roman"/>
                <w:b/>
              </w:rPr>
              <w:t>Reti</w:t>
            </w:r>
          </w:p>
          <w:p w:rsidR="00C76300" w:rsidRPr="004B669C" w:rsidRDefault="00C76300" w:rsidP="00227B17">
            <w:pPr>
              <w:spacing w:after="0" w:line="240" w:lineRule="auto"/>
              <w:rPr>
                <w:rFonts w:ascii="Times New Roman" w:hAnsi="Times New Roman"/>
              </w:rPr>
            </w:pPr>
            <w:proofErr w:type="spellStart"/>
            <w:r w:rsidRPr="004B669C">
              <w:rPr>
                <w:rFonts w:ascii="Times New Roman" w:hAnsi="Times New Roman"/>
              </w:rPr>
              <w:t>Cholestazė</w:t>
            </w:r>
            <w:proofErr w:type="spellEnd"/>
            <w:r w:rsidRPr="004B669C">
              <w:rPr>
                <w:rFonts w:ascii="Times New Roman" w:hAnsi="Times New Roman"/>
              </w:rPr>
              <w:t>, gelta, kepenų ląstelių nekrozė ir galimai mirtinas kepenų nepakankamumas.</w:t>
            </w:r>
          </w:p>
          <w:p w:rsidR="00C76300" w:rsidRPr="004B669C" w:rsidRDefault="00C76300" w:rsidP="00217A1F">
            <w:pPr>
              <w:spacing w:after="0" w:line="240" w:lineRule="auto"/>
              <w:rPr>
                <w:rFonts w:ascii="Times New Roman" w:hAnsi="Times New Roman"/>
              </w:rPr>
            </w:pPr>
          </w:p>
        </w:tc>
      </w:tr>
    </w:tbl>
    <w:p w:rsidR="00C76300" w:rsidRPr="004B669C" w:rsidRDefault="00C76300" w:rsidP="00E97709">
      <w:pPr>
        <w:autoSpaceDE w:val="0"/>
        <w:autoSpaceDN w:val="0"/>
        <w:adjustRightInd w:val="0"/>
        <w:spacing w:after="0" w:line="240" w:lineRule="auto"/>
        <w:rPr>
          <w:rFonts w:ascii="Times New Roman" w:hAnsi="Times New Roman"/>
        </w:rPr>
      </w:pPr>
    </w:p>
    <w:p w:rsidR="00C76300" w:rsidRPr="001A5B50" w:rsidRDefault="00C76300" w:rsidP="00330428">
      <w:pPr>
        <w:numPr>
          <w:ilvl w:val="12"/>
          <w:numId w:val="0"/>
        </w:numPr>
        <w:spacing w:after="0" w:line="240" w:lineRule="auto"/>
        <w:rPr>
          <w:rFonts w:ascii="Times New Roman" w:hAnsi="Times New Roman"/>
          <w:noProof/>
        </w:rPr>
      </w:pPr>
      <w:r w:rsidRPr="001A5B50">
        <w:rPr>
          <w:rFonts w:ascii="Times New Roman" w:hAnsi="Times New Roman"/>
          <w:noProof/>
        </w:rPr>
        <w:t>Jeigu pasireiškė sunkus šalutinis poveikis arba pastebėjote šiame lapelyje nenurodytą šalutinį poveikį, pasakykite gydytojui arba vaistininkui.</w:t>
      </w:r>
    </w:p>
    <w:p w:rsidR="00C76300" w:rsidRPr="004B669C" w:rsidRDefault="00C76300" w:rsidP="003A3021">
      <w:pPr>
        <w:autoSpaceDE w:val="0"/>
        <w:autoSpaceDN w:val="0"/>
        <w:adjustRightInd w:val="0"/>
        <w:spacing w:after="0" w:line="240" w:lineRule="auto"/>
        <w:rPr>
          <w:rFonts w:ascii="Times New Roman" w:hAnsi="Times New Roman"/>
        </w:rPr>
      </w:pPr>
    </w:p>
    <w:p w:rsidR="00C76300" w:rsidRPr="004B669C" w:rsidRDefault="00C76300" w:rsidP="001A5B50">
      <w:pPr>
        <w:pStyle w:val="Betarp"/>
        <w:keepNext/>
        <w:keepLines/>
        <w:rPr>
          <w:rFonts w:ascii="Times New Roman" w:hAnsi="Times New Roman"/>
          <w:lang w:val="lt-LT"/>
        </w:rPr>
      </w:pPr>
      <w:r w:rsidRPr="004B669C">
        <w:rPr>
          <w:rFonts w:ascii="Times New Roman" w:hAnsi="Times New Roman"/>
          <w:lang w:val="lt-LT"/>
        </w:rPr>
        <w:lastRenderedPageBreak/>
        <w:t xml:space="preserve">Gydymo </w:t>
      </w: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metu, gali išsivystyti tokios gyvybei pavojingos būklės:</w:t>
      </w:r>
    </w:p>
    <w:p w:rsidR="00C76300" w:rsidRPr="004B669C" w:rsidRDefault="00C76300" w:rsidP="001A5B50">
      <w:pPr>
        <w:pStyle w:val="BT-EMEASMCA"/>
        <w:keepNext/>
        <w:keepLines/>
      </w:pPr>
      <w:proofErr w:type="spellStart"/>
      <w:r w:rsidRPr="004B669C">
        <w:t>anafilaksija</w:t>
      </w:r>
      <w:proofErr w:type="spellEnd"/>
      <w:r w:rsidRPr="004B669C">
        <w:t>;</w:t>
      </w:r>
    </w:p>
    <w:p w:rsidR="00C76300" w:rsidRPr="004B669C" w:rsidRDefault="00C76300" w:rsidP="001A5B50">
      <w:pPr>
        <w:pStyle w:val="BT-EMEASMCA"/>
        <w:keepNext/>
        <w:keepLines/>
      </w:pPr>
      <w:r w:rsidRPr="004B669C">
        <w:t>hiperglikemija (ji gali būti mažinama insulinu)</w:t>
      </w:r>
    </w:p>
    <w:p w:rsidR="00C76300" w:rsidRPr="004B669C" w:rsidRDefault="00C76300" w:rsidP="001A5B50">
      <w:pPr>
        <w:pStyle w:val="BT-EMEASMCA"/>
        <w:keepNext/>
        <w:keepLines/>
      </w:pPr>
      <w:r w:rsidRPr="004B669C">
        <w:t>krešėjimo sutrikimai, sukeliantys kraujavimo pavojų ir dėl kurių gali tekti perpilti šviežios plazmos.</w:t>
      </w:r>
    </w:p>
    <w:p w:rsidR="00C76300" w:rsidRPr="004B669C" w:rsidRDefault="00C76300" w:rsidP="00405A4B">
      <w:pPr>
        <w:autoSpaceDE w:val="0"/>
        <w:autoSpaceDN w:val="0"/>
        <w:adjustRightInd w:val="0"/>
        <w:spacing w:after="0" w:line="240" w:lineRule="auto"/>
        <w:rPr>
          <w:rFonts w:ascii="Times New Roman" w:hAnsi="Times New Roman"/>
        </w:rPr>
      </w:pPr>
    </w:p>
    <w:p w:rsidR="00C76300" w:rsidRPr="001A5B50" w:rsidRDefault="00C76300" w:rsidP="00405A4B">
      <w:pPr>
        <w:keepNext/>
        <w:numPr>
          <w:ilvl w:val="12"/>
          <w:numId w:val="0"/>
        </w:numPr>
        <w:spacing w:after="0" w:line="240" w:lineRule="auto"/>
        <w:rPr>
          <w:rFonts w:ascii="Times New Roman" w:hAnsi="Times New Roman"/>
          <w:b/>
        </w:rPr>
      </w:pPr>
      <w:r w:rsidRPr="004B669C">
        <w:rPr>
          <w:rFonts w:ascii="Times New Roman" w:hAnsi="Times New Roman"/>
          <w:b/>
        </w:rPr>
        <w:t>Kraujo ir limfinės sistemos sutrikimai</w:t>
      </w:r>
    </w:p>
    <w:p w:rsidR="00C76300" w:rsidRPr="001A5B50" w:rsidRDefault="00C76300" w:rsidP="00405A4B">
      <w:pPr>
        <w:keepNext/>
        <w:numPr>
          <w:ilvl w:val="12"/>
          <w:numId w:val="0"/>
        </w:numPr>
        <w:spacing w:after="0" w:line="240" w:lineRule="auto"/>
        <w:rPr>
          <w:rFonts w:ascii="Times New Roman" w:hAnsi="Times New Roman"/>
        </w:rPr>
      </w:pPr>
      <w:proofErr w:type="spellStart"/>
      <w:r w:rsidRPr="004B669C">
        <w:rPr>
          <w:rFonts w:ascii="Times New Roman" w:hAnsi="Times New Roman"/>
          <w:i/>
        </w:rPr>
        <w:t>Hematopoetinės</w:t>
      </w:r>
      <w:proofErr w:type="spellEnd"/>
      <w:r w:rsidRPr="004B669C">
        <w:rPr>
          <w:rFonts w:ascii="Times New Roman" w:hAnsi="Times New Roman"/>
          <w:i/>
        </w:rPr>
        <w:t xml:space="preserve"> veiklos sutrikimai</w:t>
      </w:r>
    </w:p>
    <w:p w:rsidR="00C76300" w:rsidRPr="001A5B50" w:rsidRDefault="00C76300" w:rsidP="00EA3F4A">
      <w:pPr>
        <w:numPr>
          <w:ilvl w:val="12"/>
          <w:numId w:val="0"/>
        </w:numPr>
        <w:spacing w:after="0" w:line="240" w:lineRule="auto"/>
        <w:rPr>
          <w:rFonts w:ascii="Times New Roman" w:hAnsi="Times New Roman"/>
        </w:rPr>
      </w:pPr>
      <w:proofErr w:type="spellStart"/>
      <w:r w:rsidRPr="001A5B50">
        <w:rPr>
          <w:rFonts w:ascii="Times New Roman" w:hAnsi="Times New Roman"/>
        </w:rPr>
        <w:t>Asparaginazė</w:t>
      </w:r>
      <w:proofErr w:type="spellEnd"/>
      <w:r w:rsidRPr="001A5B50">
        <w:rPr>
          <w:rFonts w:ascii="Times New Roman" w:hAnsi="Times New Roman"/>
        </w:rPr>
        <w:t xml:space="preserve"> gali sukelti lengvą arba vidutinio sunkumo kaulų čiulpų veiklos slopinimą, kuris gali pasireikšti visų trijų brendimo krypčių ląstelėms. Paprastai minėtų pokyčių gydyti nereikia. Pastebėta pavienių hemolizinės anemijos atvejų.</w:t>
      </w:r>
    </w:p>
    <w:p w:rsidR="00C76300" w:rsidRPr="001A5B50" w:rsidRDefault="00C76300" w:rsidP="00EA3F4A">
      <w:pPr>
        <w:numPr>
          <w:ilvl w:val="12"/>
          <w:numId w:val="0"/>
        </w:numPr>
        <w:spacing w:after="0" w:line="240" w:lineRule="auto"/>
        <w:rPr>
          <w:rFonts w:ascii="Times New Roman" w:hAnsi="Times New Roman"/>
        </w:rPr>
      </w:pPr>
    </w:p>
    <w:p w:rsidR="00C76300" w:rsidRPr="001A5B50" w:rsidRDefault="00C76300" w:rsidP="00EA3F4A">
      <w:pPr>
        <w:numPr>
          <w:ilvl w:val="12"/>
          <w:numId w:val="0"/>
        </w:numPr>
        <w:spacing w:after="0" w:line="240" w:lineRule="auto"/>
        <w:rPr>
          <w:rFonts w:ascii="Times New Roman" w:hAnsi="Times New Roman"/>
          <w:i/>
        </w:rPr>
      </w:pPr>
      <w:r w:rsidRPr="001A5B50">
        <w:rPr>
          <w:rFonts w:ascii="Times New Roman" w:hAnsi="Times New Roman"/>
          <w:i/>
        </w:rPr>
        <w:t xml:space="preserve">Kraujo krešėjimo sutrikimai. </w:t>
      </w:r>
    </w:p>
    <w:p w:rsidR="00C76300" w:rsidRPr="004B669C" w:rsidRDefault="00C76300" w:rsidP="00EA3F4A">
      <w:pPr>
        <w:numPr>
          <w:ilvl w:val="12"/>
          <w:numId w:val="0"/>
        </w:numPr>
        <w:spacing w:after="0" w:line="240" w:lineRule="auto"/>
        <w:rPr>
          <w:rFonts w:ascii="Times New Roman" w:hAnsi="Times New Roman"/>
        </w:rPr>
      </w:pPr>
      <w:r w:rsidRPr="001A5B50">
        <w:rPr>
          <w:rFonts w:ascii="Times New Roman" w:hAnsi="Times New Roman"/>
        </w:rPr>
        <w:t xml:space="preserve">Dėl baltymų sintezės pažeidimo, dažnai gali sutrikti kraujo krešėjimas, pasireiškiantis kraujavimu ir išplitusio </w:t>
      </w:r>
      <w:proofErr w:type="spellStart"/>
      <w:r w:rsidRPr="001A5B50">
        <w:rPr>
          <w:rFonts w:ascii="Times New Roman" w:hAnsi="Times New Roman"/>
        </w:rPr>
        <w:t>intravaskulinio</w:t>
      </w:r>
      <w:proofErr w:type="spellEnd"/>
      <w:r w:rsidRPr="001A5B50">
        <w:rPr>
          <w:rFonts w:ascii="Times New Roman" w:hAnsi="Times New Roman"/>
        </w:rPr>
        <w:t xml:space="preserve"> krešėjimo sindromu (angl. </w:t>
      </w:r>
      <w:r w:rsidRPr="004B669C">
        <w:rPr>
          <w:rFonts w:ascii="Times New Roman" w:hAnsi="Times New Roman"/>
          <w:i/>
        </w:rPr>
        <w:t xml:space="preserve">DIC – </w:t>
      </w:r>
      <w:proofErr w:type="spellStart"/>
      <w:r w:rsidRPr="004B669C">
        <w:rPr>
          <w:rFonts w:ascii="Times New Roman" w:hAnsi="Times New Roman"/>
          <w:i/>
        </w:rPr>
        <w:t>disseminated</w:t>
      </w:r>
      <w:proofErr w:type="spellEnd"/>
      <w:r w:rsidRPr="004B669C">
        <w:rPr>
          <w:rFonts w:ascii="Times New Roman" w:hAnsi="Times New Roman"/>
          <w:i/>
        </w:rPr>
        <w:t xml:space="preserve"> </w:t>
      </w:r>
      <w:proofErr w:type="spellStart"/>
      <w:r w:rsidRPr="004B669C">
        <w:rPr>
          <w:rFonts w:ascii="Times New Roman" w:hAnsi="Times New Roman"/>
          <w:i/>
        </w:rPr>
        <w:t>intravascular</w:t>
      </w:r>
      <w:proofErr w:type="spellEnd"/>
      <w:r w:rsidRPr="004B669C">
        <w:rPr>
          <w:rFonts w:ascii="Times New Roman" w:hAnsi="Times New Roman"/>
          <w:i/>
        </w:rPr>
        <w:t xml:space="preserve"> </w:t>
      </w:r>
      <w:proofErr w:type="spellStart"/>
      <w:r w:rsidRPr="004B669C">
        <w:rPr>
          <w:rFonts w:ascii="Times New Roman" w:hAnsi="Times New Roman"/>
          <w:i/>
        </w:rPr>
        <w:t>clotting</w:t>
      </w:r>
      <w:proofErr w:type="spellEnd"/>
      <w:r w:rsidRPr="004B669C">
        <w:rPr>
          <w:rFonts w:ascii="Times New Roman" w:hAnsi="Times New Roman"/>
        </w:rPr>
        <w:t>) arba tromboze. Nustatyta, kad kuo daugiau laiko praėjo nuo gydymo pabaigos, tuo trombozės rizika yra didesnė.</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Minėtas nepageidaujamas poveikis gali pasireikšti ne tik dėl </w:t>
      </w:r>
      <w:proofErr w:type="spellStart"/>
      <w:r w:rsidRPr="004B669C">
        <w:rPr>
          <w:rFonts w:ascii="Times New Roman" w:hAnsi="Times New Roman"/>
        </w:rPr>
        <w:t>asparaginazės</w:t>
      </w:r>
      <w:proofErr w:type="spellEnd"/>
      <w:r w:rsidRPr="004B669C">
        <w:rPr>
          <w:rFonts w:ascii="Times New Roman" w:hAnsi="Times New Roman"/>
        </w:rPr>
        <w:t xml:space="preserve">, bet ir dėl kartu su ja vartojamų vaistinių preparatų, slopinančių kaulų čiulpų veiklą, bei dėl pagrindinės ligos. </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Maždaug pusė visų sunkaus kraujavimo ir trombozės atvejų pažeidžiamos smegenų kraujagyslės, todėl gali ištikti insultas, prasidėti traukuliai arba išnykti sąmonė.</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Padidėjusi trombozės rizika buvo aprašyta ūminės </w:t>
      </w:r>
      <w:proofErr w:type="spellStart"/>
      <w:r w:rsidRPr="004B669C">
        <w:rPr>
          <w:rFonts w:ascii="Times New Roman" w:hAnsi="Times New Roman"/>
        </w:rPr>
        <w:t>limfoleukemijos</w:t>
      </w:r>
      <w:proofErr w:type="spellEnd"/>
      <w:r w:rsidRPr="004B669C">
        <w:rPr>
          <w:rFonts w:ascii="Times New Roman" w:hAnsi="Times New Roman"/>
        </w:rPr>
        <w:t xml:space="preserve"> vaikų tyrime ALL-BFM95, pastebėta, kad trombozė gali dažniau atsirasti vaikams, kuriems yra V faktoriaus mutacija, atsparumas aktyvuotam C baltymui arba kraujyje sumažėjusi S baltymo, </w:t>
      </w:r>
      <w:proofErr w:type="spellStart"/>
      <w:r w:rsidRPr="004B669C">
        <w:rPr>
          <w:rFonts w:ascii="Times New Roman" w:hAnsi="Times New Roman"/>
        </w:rPr>
        <w:t>antitrombino</w:t>
      </w:r>
      <w:proofErr w:type="spellEnd"/>
      <w:r w:rsidRPr="004B669C">
        <w:rPr>
          <w:rFonts w:ascii="Times New Roman" w:hAnsi="Times New Roman"/>
        </w:rPr>
        <w:t xml:space="preserve"> III arba C baltymo koncentracija. Jei įmanoma. šiems pacientams reiktų vengti naudoti centrinės venos kateterius, nes vėliau jie gali padidinti </w:t>
      </w:r>
      <w:proofErr w:type="spellStart"/>
      <w:r w:rsidRPr="004B669C">
        <w:rPr>
          <w:rFonts w:ascii="Times New Roman" w:hAnsi="Times New Roman"/>
        </w:rPr>
        <w:t>tromboembolinių</w:t>
      </w:r>
      <w:proofErr w:type="spellEnd"/>
      <w:r w:rsidRPr="004B669C">
        <w:rPr>
          <w:rFonts w:ascii="Times New Roman" w:hAnsi="Times New Roman"/>
        </w:rPr>
        <w:t xml:space="preserve"> komplikacijų riziką. Ūminės </w:t>
      </w:r>
      <w:proofErr w:type="spellStart"/>
      <w:r w:rsidRPr="004B669C">
        <w:rPr>
          <w:rFonts w:ascii="Times New Roman" w:hAnsi="Times New Roman"/>
        </w:rPr>
        <w:t>limfoleukemijos</w:t>
      </w:r>
      <w:proofErr w:type="spellEnd"/>
      <w:r w:rsidRPr="004B669C">
        <w:rPr>
          <w:rFonts w:ascii="Times New Roman" w:hAnsi="Times New Roman"/>
        </w:rPr>
        <w:t xml:space="preserve"> (angl. ALL – </w:t>
      </w:r>
      <w:proofErr w:type="spellStart"/>
      <w:r w:rsidRPr="004B669C">
        <w:rPr>
          <w:rFonts w:ascii="Times New Roman" w:hAnsi="Times New Roman"/>
        </w:rPr>
        <w:t>acute</w:t>
      </w:r>
      <w:proofErr w:type="spellEnd"/>
      <w:r w:rsidRPr="004B669C">
        <w:rPr>
          <w:rFonts w:ascii="Times New Roman" w:hAnsi="Times New Roman"/>
        </w:rPr>
        <w:t xml:space="preserve"> </w:t>
      </w:r>
      <w:proofErr w:type="spellStart"/>
      <w:r w:rsidRPr="004B669C">
        <w:rPr>
          <w:rFonts w:ascii="Times New Roman" w:hAnsi="Times New Roman"/>
        </w:rPr>
        <w:t>lymphatic</w:t>
      </w:r>
      <w:proofErr w:type="spellEnd"/>
      <w:r w:rsidRPr="004B669C">
        <w:rPr>
          <w:rFonts w:ascii="Times New Roman" w:hAnsi="Times New Roman"/>
        </w:rPr>
        <w:t xml:space="preserve"> </w:t>
      </w:r>
      <w:proofErr w:type="spellStart"/>
      <w:r w:rsidRPr="004B669C">
        <w:rPr>
          <w:rFonts w:ascii="Times New Roman" w:hAnsi="Times New Roman"/>
        </w:rPr>
        <w:t>leukaemia</w:t>
      </w:r>
      <w:proofErr w:type="spellEnd"/>
      <w:r w:rsidRPr="004B669C">
        <w:rPr>
          <w:rFonts w:ascii="Times New Roman" w:hAnsi="Times New Roman"/>
        </w:rPr>
        <w:t xml:space="preserve">) pacientams taikytina indukcinė terapija, jei įmanoma, centrinės venos kateterį įvesti tik užbaigus gydymą </w:t>
      </w:r>
      <w:proofErr w:type="spellStart"/>
      <w:r w:rsidRPr="004B669C">
        <w:rPr>
          <w:rFonts w:ascii="Times New Roman" w:hAnsi="Times New Roman"/>
        </w:rPr>
        <w:t>asparaginaze</w:t>
      </w:r>
      <w:proofErr w:type="spellEnd"/>
      <w:r w:rsidRPr="004B669C">
        <w:rPr>
          <w:rFonts w:ascii="Times New Roman" w:hAnsi="Times New Roman"/>
        </w:rPr>
        <w:t>.</w:t>
      </w:r>
    </w:p>
    <w:p w:rsidR="00C76300" w:rsidRPr="004B669C" w:rsidRDefault="00C76300" w:rsidP="00B577F1">
      <w:pPr>
        <w:numPr>
          <w:ilvl w:val="12"/>
          <w:numId w:val="0"/>
        </w:numPr>
        <w:spacing w:after="0" w:line="240" w:lineRule="auto"/>
        <w:rPr>
          <w:rFonts w:ascii="Times New Roman" w:hAnsi="Times New Roman"/>
        </w:rPr>
      </w:pP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Kraujo krešėjimo sutrikimas ir </w:t>
      </w:r>
      <w:proofErr w:type="spellStart"/>
      <w:r w:rsidRPr="004B669C">
        <w:rPr>
          <w:rFonts w:ascii="Times New Roman" w:hAnsi="Times New Roman"/>
        </w:rPr>
        <w:t>fibrinolizė</w:t>
      </w:r>
      <w:proofErr w:type="spellEnd"/>
      <w:r w:rsidRPr="004B669C">
        <w:rPr>
          <w:rFonts w:ascii="Times New Roman" w:hAnsi="Times New Roman"/>
        </w:rPr>
        <w:t xml:space="preserve"> gali pasireikšti laboratorinių tyrimų rodmenų pokyčiais: sumažėja </w:t>
      </w:r>
      <w:proofErr w:type="spellStart"/>
      <w:r w:rsidRPr="004B669C">
        <w:rPr>
          <w:rFonts w:ascii="Times New Roman" w:hAnsi="Times New Roman"/>
        </w:rPr>
        <w:t>fibrinogeno</w:t>
      </w:r>
      <w:proofErr w:type="spellEnd"/>
      <w:r w:rsidRPr="004B669C">
        <w:rPr>
          <w:rFonts w:ascii="Times New Roman" w:hAnsi="Times New Roman"/>
        </w:rPr>
        <w:t xml:space="preserve">, IX, XI faktoriaus, III </w:t>
      </w:r>
      <w:proofErr w:type="spellStart"/>
      <w:r w:rsidRPr="004B669C">
        <w:rPr>
          <w:rFonts w:ascii="Times New Roman" w:hAnsi="Times New Roman"/>
        </w:rPr>
        <w:t>antitrombino</w:t>
      </w:r>
      <w:proofErr w:type="spellEnd"/>
      <w:r w:rsidRPr="004B669C">
        <w:rPr>
          <w:rFonts w:ascii="Times New Roman" w:hAnsi="Times New Roman"/>
        </w:rPr>
        <w:t xml:space="preserve">, C baltymo bei </w:t>
      </w:r>
      <w:proofErr w:type="spellStart"/>
      <w:r w:rsidRPr="004B669C">
        <w:rPr>
          <w:rFonts w:ascii="Times New Roman" w:hAnsi="Times New Roman"/>
        </w:rPr>
        <w:t>plazminogeno</w:t>
      </w:r>
      <w:proofErr w:type="spellEnd"/>
      <w:r w:rsidRPr="004B669C">
        <w:rPr>
          <w:rFonts w:ascii="Times New Roman" w:hAnsi="Times New Roman"/>
        </w:rPr>
        <w:t xml:space="preserve">, padaugėja </w:t>
      </w:r>
      <w:proofErr w:type="spellStart"/>
      <w:r w:rsidRPr="004B669C">
        <w:rPr>
          <w:rFonts w:ascii="Times New Roman" w:hAnsi="Times New Roman"/>
        </w:rPr>
        <w:t>Vilebrando</w:t>
      </w:r>
      <w:proofErr w:type="spellEnd"/>
      <w:r w:rsidRPr="004B669C">
        <w:rPr>
          <w:rFonts w:ascii="Times New Roman" w:hAnsi="Times New Roman"/>
        </w:rPr>
        <w:t xml:space="preserve"> faktoriaus, </w:t>
      </w:r>
      <w:proofErr w:type="spellStart"/>
      <w:r w:rsidRPr="004B669C">
        <w:rPr>
          <w:rFonts w:ascii="Times New Roman" w:hAnsi="Times New Roman"/>
        </w:rPr>
        <w:t>plazminogeno</w:t>
      </w:r>
      <w:proofErr w:type="spellEnd"/>
      <w:r w:rsidRPr="004B669C">
        <w:rPr>
          <w:rFonts w:ascii="Times New Roman" w:hAnsi="Times New Roman"/>
        </w:rPr>
        <w:t xml:space="preserve"> aktyvatoriaus – 1 – inhibitoriaus, </w:t>
      </w:r>
      <w:proofErr w:type="spellStart"/>
      <w:r w:rsidRPr="004B669C">
        <w:rPr>
          <w:rFonts w:ascii="Times New Roman" w:hAnsi="Times New Roman"/>
        </w:rPr>
        <w:t>protrombino</w:t>
      </w:r>
      <w:proofErr w:type="spellEnd"/>
      <w:r w:rsidRPr="004B669C">
        <w:rPr>
          <w:rFonts w:ascii="Times New Roman" w:hAnsi="Times New Roman"/>
        </w:rPr>
        <w:t xml:space="preserve"> 1 ir 2 fragmentų bei </w:t>
      </w:r>
      <w:proofErr w:type="spellStart"/>
      <w:r w:rsidRPr="004B669C">
        <w:rPr>
          <w:rFonts w:ascii="Times New Roman" w:hAnsi="Times New Roman"/>
        </w:rPr>
        <w:t>fibrinogeno</w:t>
      </w:r>
      <w:proofErr w:type="spellEnd"/>
      <w:r w:rsidRPr="004B669C">
        <w:rPr>
          <w:rFonts w:ascii="Times New Roman" w:hAnsi="Times New Roman"/>
        </w:rPr>
        <w:t xml:space="preserve"> skilimo produktų (D-</w:t>
      </w:r>
      <w:proofErr w:type="spellStart"/>
      <w:r w:rsidRPr="004B669C">
        <w:rPr>
          <w:rFonts w:ascii="Times New Roman" w:hAnsi="Times New Roman"/>
        </w:rPr>
        <w:t>dimerų</w:t>
      </w:r>
      <w:proofErr w:type="spellEnd"/>
      <w:r w:rsidRPr="004B669C">
        <w:rPr>
          <w:rFonts w:ascii="Times New Roman" w:hAnsi="Times New Roman"/>
        </w:rPr>
        <w:t xml:space="preserve">). </w:t>
      </w:r>
    </w:p>
    <w:p w:rsidR="00C76300" w:rsidRPr="004B669C" w:rsidRDefault="00C76300" w:rsidP="00B577F1">
      <w:pPr>
        <w:numPr>
          <w:ilvl w:val="12"/>
          <w:numId w:val="0"/>
        </w:numPr>
        <w:spacing w:after="0" w:line="240" w:lineRule="auto"/>
        <w:rPr>
          <w:rFonts w:ascii="Times New Roman" w:hAnsi="Times New Roman"/>
        </w:rPr>
      </w:pP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Kraujavimo atsiradimo pavojų didina </w:t>
      </w:r>
      <w:proofErr w:type="spellStart"/>
      <w:r w:rsidRPr="004B669C">
        <w:rPr>
          <w:rFonts w:ascii="Times New Roman" w:hAnsi="Times New Roman"/>
        </w:rPr>
        <w:t>trombocitopenija</w:t>
      </w:r>
      <w:proofErr w:type="spellEnd"/>
      <w:r w:rsidRPr="004B669C">
        <w:rPr>
          <w:rFonts w:ascii="Times New Roman" w:hAnsi="Times New Roman"/>
        </w:rPr>
        <w:t xml:space="preserve"> bei sepsis. </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Būtina reguliariai stebėti kraujo krešėjimo rodmenis. </w:t>
      </w:r>
      <w:proofErr w:type="spellStart"/>
      <w:r w:rsidRPr="004B669C">
        <w:rPr>
          <w:rFonts w:ascii="Times New Roman" w:hAnsi="Times New Roman"/>
        </w:rPr>
        <w:t>Fibrinogeno</w:t>
      </w:r>
      <w:proofErr w:type="spellEnd"/>
      <w:r w:rsidRPr="004B669C">
        <w:rPr>
          <w:rFonts w:ascii="Times New Roman" w:hAnsi="Times New Roman"/>
        </w:rPr>
        <w:t xml:space="preserve"> kiekis gali būti tinkamiausias rodmuo, atspindintis koaguliacinės ir </w:t>
      </w:r>
      <w:proofErr w:type="spellStart"/>
      <w:r w:rsidRPr="004B669C">
        <w:rPr>
          <w:rFonts w:ascii="Times New Roman" w:hAnsi="Times New Roman"/>
        </w:rPr>
        <w:t>antikoaguliacinės</w:t>
      </w:r>
      <w:proofErr w:type="spellEnd"/>
      <w:r w:rsidRPr="004B669C">
        <w:rPr>
          <w:rFonts w:ascii="Times New Roman" w:hAnsi="Times New Roman"/>
        </w:rPr>
        <w:t xml:space="preserve"> sistemos būklę. Jei jis labai pakinta, t. y. labai sumažėja </w:t>
      </w:r>
      <w:proofErr w:type="spellStart"/>
      <w:r w:rsidRPr="004B669C">
        <w:rPr>
          <w:rFonts w:ascii="Times New Roman" w:hAnsi="Times New Roman"/>
        </w:rPr>
        <w:t>fibrinogeno</w:t>
      </w:r>
      <w:proofErr w:type="spellEnd"/>
      <w:r w:rsidRPr="004B669C">
        <w:rPr>
          <w:rFonts w:ascii="Times New Roman" w:hAnsi="Times New Roman"/>
        </w:rPr>
        <w:t xml:space="preserve"> arba ATIII, tinka tikslinis pakeičiamasis gydymas. ATIII </w:t>
      </w:r>
      <w:proofErr w:type="spellStart"/>
      <w:r w:rsidRPr="004B669C">
        <w:rPr>
          <w:rFonts w:ascii="Times New Roman" w:hAnsi="Times New Roman"/>
        </w:rPr>
        <w:t>infuzuojama</w:t>
      </w:r>
      <w:proofErr w:type="spellEnd"/>
      <w:r w:rsidRPr="004B669C">
        <w:rPr>
          <w:rFonts w:ascii="Times New Roman" w:hAnsi="Times New Roman"/>
        </w:rPr>
        <w:t xml:space="preserve"> į veną. Jo dozė nustatoma pagal formulę: Iš 100 atimti esamą kiekį (%) x kūno svorio (kg). </w:t>
      </w:r>
      <w:proofErr w:type="spellStart"/>
      <w:r w:rsidRPr="004B669C">
        <w:rPr>
          <w:rFonts w:ascii="Times New Roman" w:hAnsi="Times New Roman"/>
        </w:rPr>
        <w:t>Fibrinogenas</w:t>
      </w:r>
      <w:proofErr w:type="spellEnd"/>
      <w:r w:rsidRPr="004B669C">
        <w:rPr>
          <w:rFonts w:ascii="Times New Roman" w:hAnsi="Times New Roman"/>
        </w:rPr>
        <w:t xml:space="preserve"> vartojamas šviežios šaldytos plazmos (FFP) forma. Jo dozė yra 10 – 15 ml/kg kūno svorio. </w:t>
      </w:r>
    </w:p>
    <w:p w:rsidR="00C76300" w:rsidRPr="004B669C" w:rsidRDefault="00C76300" w:rsidP="00B577F1">
      <w:pPr>
        <w:numPr>
          <w:ilvl w:val="12"/>
          <w:numId w:val="0"/>
        </w:numPr>
        <w:spacing w:after="0" w:line="240" w:lineRule="auto"/>
        <w:rPr>
          <w:rFonts w:ascii="Times New Roman" w:hAnsi="Times New Roman"/>
          <w:i/>
        </w:rPr>
      </w:pPr>
    </w:p>
    <w:p w:rsidR="00C76300" w:rsidRPr="004B669C" w:rsidRDefault="00C76300" w:rsidP="00B577F1">
      <w:pPr>
        <w:numPr>
          <w:ilvl w:val="12"/>
          <w:numId w:val="0"/>
        </w:numPr>
        <w:spacing w:after="0" w:line="240" w:lineRule="auto"/>
        <w:rPr>
          <w:rFonts w:ascii="Times New Roman" w:hAnsi="Times New Roman"/>
          <w:b/>
        </w:rPr>
      </w:pPr>
      <w:r w:rsidRPr="004B669C">
        <w:rPr>
          <w:rFonts w:ascii="Times New Roman" w:hAnsi="Times New Roman"/>
          <w:b/>
        </w:rPr>
        <w:t>Nervų sistemos sutrikimai</w:t>
      </w:r>
    </w:p>
    <w:p w:rsidR="00C76300" w:rsidRPr="004B669C" w:rsidRDefault="00C76300" w:rsidP="00B577F1">
      <w:pPr>
        <w:numPr>
          <w:ilvl w:val="12"/>
          <w:numId w:val="0"/>
        </w:numPr>
        <w:spacing w:after="0" w:line="240" w:lineRule="auto"/>
        <w:rPr>
          <w:rFonts w:ascii="Times New Roman" w:hAnsi="Times New Roman"/>
        </w:rPr>
      </w:pPr>
      <w:proofErr w:type="spellStart"/>
      <w:r w:rsidRPr="004B669C">
        <w:rPr>
          <w:rFonts w:ascii="Times New Roman" w:hAnsi="Times New Roman"/>
        </w:rPr>
        <w:t>Asparaginazė</w:t>
      </w:r>
      <w:proofErr w:type="spellEnd"/>
      <w:r w:rsidRPr="004B669C">
        <w:rPr>
          <w:rFonts w:ascii="Times New Roman" w:hAnsi="Times New Roman"/>
        </w:rPr>
        <w:t xml:space="preserve"> gali sutrikdyti CNS veiklą, kas dažnai pasireiškia sujaudinimo, depresijos, haliucinacijų, sumišimo, mieguistumo forma (lengvu sąmonės sutrikimu) ir retai labai ryškiu sąmonės sutrikimu, iki komos. </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Gali pasireikšti EEG pokyčiai, alfa bangų sumažėjimo ir teta bei delta bangų aktyvumo padidėjimo forma.</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Tokių pokyčių priežastis gali būti </w:t>
      </w:r>
      <w:proofErr w:type="spellStart"/>
      <w:r w:rsidRPr="004B669C">
        <w:rPr>
          <w:rFonts w:ascii="Times New Roman" w:hAnsi="Times New Roman"/>
        </w:rPr>
        <w:t>hiperamoniemija</w:t>
      </w:r>
      <w:proofErr w:type="spellEnd"/>
      <w:r w:rsidRPr="004B669C">
        <w:rPr>
          <w:rFonts w:ascii="Times New Roman" w:hAnsi="Times New Roman"/>
        </w:rPr>
        <w:t>.</w:t>
      </w:r>
    </w:p>
    <w:p w:rsidR="00C76300" w:rsidRPr="004B669C" w:rsidRDefault="00C76300" w:rsidP="00B577F1">
      <w:pPr>
        <w:numPr>
          <w:ilvl w:val="12"/>
          <w:numId w:val="0"/>
        </w:numPr>
        <w:spacing w:after="0" w:line="240" w:lineRule="auto"/>
        <w:rPr>
          <w:rFonts w:ascii="Times New Roman" w:hAnsi="Times New Roman"/>
          <w:lang w:val="pt-BR"/>
        </w:rPr>
      </w:pPr>
      <w:r w:rsidRPr="004B669C">
        <w:rPr>
          <w:rFonts w:ascii="Times New Roman" w:hAnsi="Times New Roman"/>
        </w:rPr>
        <w:t>Labai retais atvejais nurodytas, lengvas pirštų drebėjimas.</w:t>
      </w:r>
    </w:p>
    <w:p w:rsidR="00C76300" w:rsidRPr="004B669C" w:rsidRDefault="00C76300" w:rsidP="00B577F1">
      <w:pPr>
        <w:numPr>
          <w:ilvl w:val="12"/>
          <w:numId w:val="0"/>
        </w:numPr>
        <w:spacing w:after="0" w:line="240" w:lineRule="auto"/>
        <w:rPr>
          <w:rFonts w:ascii="Times New Roman" w:hAnsi="Times New Roman"/>
        </w:rPr>
      </w:pP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Retais atvejais gali pasireikšti </w:t>
      </w:r>
      <w:r w:rsidR="00D80650" w:rsidRPr="00730C7A">
        <w:rPr>
          <w:rFonts w:ascii="Times New Roman" w:hAnsi="Times New Roman"/>
        </w:rPr>
        <w:t xml:space="preserve">užpakalinės grįžtamosios </w:t>
      </w:r>
      <w:proofErr w:type="spellStart"/>
      <w:r w:rsidR="00D80650" w:rsidRPr="00730C7A">
        <w:rPr>
          <w:rFonts w:ascii="Times New Roman" w:hAnsi="Times New Roman"/>
        </w:rPr>
        <w:t>encefalopatijos</w:t>
      </w:r>
      <w:proofErr w:type="spellEnd"/>
      <w:r w:rsidR="00D80650" w:rsidRPr="00730C7A">
        <w:rPr>
          <w:rFonts w:ascii="Times New Roman" w:hAnsi="Times New Roman"/>
        </w:rPr>
        <w:t xml:space="preserve"> sindromas (UGES)</w:t>
      </w:r>
      <w:r w:rsidRPr="004B669C">
        <w:rPr>
          <w:rFonts w:ascii="Times New Roman" w:hAnsi="Times New Roman"/>
          <w:i/>
        </w:rPr>
        <w:t>.</w:t>
      </w:r>
      <w:r w:rsidRPr="004B669C">
        <w:rPr>
          <w:rFonts w:ascii="Times New Roman" w:hAnsi="Times New Roman"/>
        </w:rPr>
        <w:t xml:space="preserve"> Tai nustatoma MRI (magnetinio rezonanso atvaizdavimu) grįžtamaisiais (nuo kelių parų iki mėnesių) pažeidimais (edemomis) daugiausia išsidėsčiusiuose pakaušio smegenų dalyje. </w:t>
      </w:r>
      <w:r w:rsidR="00D80650">
        <w:rPr>
          <w:rFonts w:ascii="Times New Roman" w:hAnsi="Times New Roman"/>
        </w:rPr>
        <w:t>UGES</w:t>
      </w:r>
      <w:r w:rsidRPr="004B669C">
        <w:rPr>
          <w:rFonts w:ascii="Times New Roman" w:hAnsi="Times New Roman"/>
        </w:rPr>
        <w:t xml:space="preserve"> būdingi simptomai yra padidėjęs kraujospūdis, traukuliai, galvos skausmas, pakitusi protinė būklė ir </w:t>
      </w:r>
      <w:proofErr w:type="spellStart"/>
      <w:r w:rsidRPr="004B669C">
        <w:rPr>
          <w:rFonts w:ascii="Times New Roman" w:hAnsi="Times New Roman"/>
        </w:rPr>
        <w:t>lūmus</w:t>
      </w:r>
      <w:proofErr w:type="spellEnd"/>
      <w:r w:rsidRPr="004B669C">
        <w:rPr>
          <w:rFonts w:ascii="Times New Roman" w:hAnsi="Times New Roman"/>
        </w:rPr>
        <w:t xml:space="preserve"> regėjimo sutrikimas (pirmiausia </w:t>
      </w:r>
      <w:proofErr w:type="spellStart"/>
      <w:r w:rsidRPr="004B669C">
        <w:rPr>
          <w:rFonts w:ascii="Times New Roman" w:hAnsi="Times New Roman"/>
        </w:rPr>
        <w:t>kortikalinis</w:t>
      </w:r>
      <w:proofErr w:type="spellEnd"/>
      <w:r w:rsidRPr="004B669C">
        <w:rPr>
          <w:rFonts w:ascii="Times New Roman" w:hAnsi="Times New Roman"/>
        </w:rPr>
        <w:t xml:space="preserve"> aklumas arba </w:t>
      </w:r>
      <w:proofErr w:type="spellStart"/>
      <w:r w:rsidRPr="004B669C">
        <w:rPr>
          <w:rFonts w:ascii="Times New Roman" w:hAnsi="Times New Roman"/>
        </w:rPr>
        <w:t>homoniminė</w:t>
      </w:r>
      <w:proofErr w:type="spellEnd"/>
      <w:r w:rsidRPr="004B669C">
        <w:rPr>
          <w:rFonts w:ascii="Times New Roman" w:hAnsi="Times New Roman"/>
        </w:rPr>
        <w:t xml:space="preserve"> </w:t>
      </w:r>
      <w:proofErr w:type="spellStart"/>
      <w:r w:rsidRPr="004B669C">
        <w:rPr>
          <w:rFonts w:ascii="Times New Roman" w:hAnsi="Times New Roman"/>
        </w:rPr>
        <w:t>hemianopsija</w:t>
      </w:r>
      <w:proofErr w:type="spellEnd"/>
      <w:r w:rsidRPr="004B669C">
        <w:rPr>
          <w:rFonts w:ascii="Times New Roman" w:hAnsi="Times New Roman"/>
        </w:rPr>
        <w:t>).</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  </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Buvo pranešta apie pacientus, kuriems išsivystė </w:t>
      </w:r>
      <w:r w:rsidR="00D80650">
        <w:rPr>
          <w:rFonts w:ascii="Times New Roman" w:hAnsi="Times New Roman"/>
        </w:rPr>
        <w:t>UGES</w:t>
      </w:r>
      <w:r w:rsidRPr="004B669C">
        <w:rPr>
          <w:rFonts w:ascii="Times New Roman" w:hAnsi="Times New Roman"/>
        </w:rPr>
        <w:t xml:space="preserve"> kombinuotos chemoterapijos metu, kuomet buvo vartojama </w:t>
      </w:r>
      <w:proofErr w:type="spellStart"/>
      <w:r w:rsidRPr="004B669C">
        <w:rPr>
          <w:rFonts w:ascii="Times New Roman" w:hAnsi="Times New Roman"/>
        </w:rPr>
        <w:t>asparaginazė</w:t>
      </w:r>
      <w:proofErr w:type="spellEnd"/>
      <w:r w:rsidRPr="004B669C">
        <w:rPr>
          <w:rFonts w:ascii="Times New Roman" w:hAnsi="Times New Roman"/>
          <w:i/>
        </w:rPr>
        <w:t>.</w:t>
      </w:r>
      <w:r w:rsidRPr="004B669C">
        <w:rPr>
          <w:rFonts w:ascii="Times New Roman" w:hAnsi="Times New Roman"/>
        </w:rPr>
        <w:t xml:space="preserve"> Tokiais atvejais, sudėtinga nustatyti, ar </w:t>
      </w:r>
      <w:r w:rsidR="00D80650">
        <w:rPr>
          <w:rFonts w:ascii="Times New Roman" w:hAnsi="Times New Roman"/>
        </w:rPr>
        <w:t>UGES</w:t>
      </w:r>
      <w:r w:rsidRPr="004B669C">
        <w:rPr>
          <w:rFonts w:ascii="Times New Roman" w:hAnsi="Times New Roman"/>
        </w:rPr>
        <w:t xml:space="preserve"> sukėlė </w:t>
      </w:r>
      <w:proofErr w:type="spellStart"/>
      <w:r w:rsidRPr="004B669C">
        <w:rPr>
          <w:rFonts w:ascii="Times New Roman" w:hAnsi="Times New Roman"/>
        </w:rPr>
        <w:t>asparaginazė</w:t>
      </w:r>
      <w:proofErr w:type="spellEnd"/>
      <w:r w:rsidRPr="004B669C">
        <w:rPr>
          <w:rFonts w:ascii="Times New Roman" w:hAnsi="Times New Roman"/>
        </w:rPr>
        <w:t>, kartu vartojami vaistai ar pati liga.</w:t>
      </w:r>
    </w:p>
    <w:p w:rsidR="00C76300" w:rsidRPr="004B669C" w:rsidRDefault="00C76300" w:rsidP="00B577F1">
      <w:pPr>
        <w:numPr>
          <w:ilvl w:val="12"/>
          <w:numId w:val="0"/>
        </w:numPr>
        <w:spacing w:after="0" w:line="240" w:lineRule="auto"/>
        <w:rPr>
          <w:rFonts w:ascii="Times New Roman" w:hAnsi="Times New Roman"/>
        </w:rPr>
      </w:pPr>
    </w:p>
    <w:p w:rsidR="00C76300" w:rsidRPr="004B669C" w:rsidRDefault="00D80650" w:rsidP="00B577F1">
      <w:pPr>
        <w:numPr>
          <w:ilvl w:val="12"/>
          <w:numId w:val="0"/>
        </w:numPr>
        <w:spacing w:after="0" w:line="240" w:lineRule="auto"/>
        <w:rPr>
          <w:rFonts w:ascii="Times New Roman" w:hAnsi="Times New Roman"/>
        </w:rPr>
      </w:pPr>
      <w:r>
        <w:rPr>
          <w:rFonts w:ascii="Times New Roman" w:hAnsi="Times New Roman"/>
        </w:rPr>
        <w:t>UGES</w:t>
      </w:r>
      <w:r w:rsidR="00C76300" w:rsidRPr="004B669C">
        <w:rPr>
          <w:rFonts w:ascii="Times New Roman" w:hAnsi="Times New Roman"/>
        </w:rPr>
        <w:t xml:space="preserve"> gydymas yra simptominis. Pirmiausia gydomi padidėjęs kraujospūdis ir traukuliai. Rekomenduojama mažinti dozę arba nutraukti gydymą imuninę sistemą slopinančiais vaistais.</w:t>
      </w:r>
    </w:p>
    <w:p w:rsidR="00C76300" w:rsidRPr="004B669C" w:rsidRDefault="00C76300" w:rsidP="00B577F1">
      <w:pPr>
        <w:numPr>
          <w:ilvl w:val="12"/>
          <w:numId w:val="0"/>
        </w:numPr>
        <w:spacing w:after="0" w:line="240" w:lineRule="auto"/>
        <w:rPr>
          <w:rFonts w:ascii="Times New Roman" w:hAnsi="Times New Roman"/>
          <w:i/>
        </w:rPr>
      </w:pPr>
    </w:p>
    <w:p w:rsidR="00C76300" w:rsidRPr="004B669C" w:rsidRDefault="00C76300" w:rsidP="001A5B50">
      <w:pPr>
        <w:keepNext/>
        <w:keepLines/>
        <w:numPr>
          <w:ilvl w:val="12"/>
          <w:numId w:val="0"/>
        </w:numPr>
        <w:spacing w:after="0" w:line="240" w:lineRule="auto"/>
        <w:rPr>
          <w:rFonts w:ascii="Times New Roman" w:hAnsi="Times New Roman"/>
          <w:b/>
        </w:rPr>
      </w:pPr>
      <w:r w:rsidRPr="004B669C">
        <w:rPr>
          <w:rFonts w:ascii="Times New Roman" w:hAnsi="Times New Roman"/>
          <w:b/>
        </w:rPr>
        <w:t>Virškinimo trakto sutrikimai</w:t>
      </w:r>
    </w:p>
    <w:p w:rsidR="00C76300" w:rsidRPr="004B669C" w:rsidRDefault="00C76300" w:rsidP="001A5B50">
      <w:pPr>
        <w:keepNext/>
        <w:keepLines/>
        <w:numPr>
          <w:ilvl w:val="12"/>
          <w:numId w:val="0"/>
        </w:numPr>
        <w:spacing w:after="0" w:line="240" w:lineRule="auto"/>
        <w:rPr>
          <w:rFonts w:ascii="Times New Roman" w:hAnsi="Times New Roman"/>
        </w:rPr>
      </w:pPr>
      <w:r w:rsidRPr="004B669C">
        <w:rPr>
          <w:rFonts w:ascii="Times New Roman" w:hAnsi="Times New Roman"/>
        </w:rPr>
        <w:t xml:space="preserve">Labai dažnai (maždaug 50 % pacientų) būdingi lengvi arba vidutinio sunkumo virškinamojo trakto sutrikimo simptomai, pvz., apetito praradimas, pykinimas, vėmimas, pilvo spazmai, viduriavimas ir svorio netekimas. </w:t>
      </w:r>
    </w:p>
    <w:p w:rsidR="00C76300" w:rsidRPr="004B669C" w:rsidRDefault="00C76300" w:rsidP="001A5B50">
      <w:pPr>
        <w:keepNext/>
        <w:keepLines/>
        <w:numPr>
          <w:ilvl w:val="12"/>
          <w:numId w:val="0"/>
        </w:numPr>
        <w:spacing w:after="0" w:line="240" w:lineRule="auto"/>
        <w:rPr>
          <w:rFonts w:ascii="Times New Roman" w:hAnsi="Times New Roman"/>
        </w:rPr>
      </w:pPr>
      <w:r w:rsidRPr="004B669C">
        <w:rPr>
          <w:rFonts w:ascii="Times New Roman" w:hAnsi="Times New Roman"/>
        </w:rPr>
        <w:t xml:space="preserve">Dažnai gali pasireikšti ūmus pankreatitas (&lt; 10 % atvejų). Pasitaikė pavienių pranešimų apie </w:t>
      </w:r>
      <w:proofErr w:type="spellStart"/>
      <w:r w:rsidRPr="004B669C">
        <w:rPr>
          <w:rFonts w:ascii="Times New Roman" w:hAnsi="Times New Roman"/>
        </w:rPr>
        <w:t>pseudocistų</w:t>
      </w:r>
      <w:proofErr w:type="spellEnd"/>
      <w:r w:rsidRPr="004B669C">
        <w:rPr>
          <w:rFonts w:ascii="Times New Roman" w:hAnsi="Times New Roman"/>
        </w:rPr>
        <w:t xml:space="preserve"> susiformavimą (praėjus ne daugiau kaip keturiems mėnesiams po paskutinio gydymo). Todėl, atitinkamus tyrimus (pvz., ultragarsą) reikia atlikti praėjus ne daugiau kaip keturiems mėnesiams po gydymo </w:t>
      </w:r>
      <w:proofErr w:type="spellStart"/>
      <w:r w:rsidRPr="004B669C">
        <w:rPr>
          <w:rFonts w:ascii="Times New Roman" w:hAnsi="Times New Roman"/>
        </w:rPr>
        <w:t>asparaginaze</w:t>
      </w:r>
      <w:proofErr w:type="spellEnd"/>
      <w:r w:rsidRPr="004B669C">
        <w:rPr>
          <w:rFonts w:ascii="Times New Roman" w:hAnsi="Times New Roman"/>
          <w:i/>
        </w:rPr>
        <w:t>.</w:t>
      </w:r>
      <w:r w:rsidRPr="004B669C">
        <w:rPr>
          <w:rFonts w:ascii="Times New Roman" w:hAnsi="Times New Roman"/>
        </w:rPr>
        <w:t xml:space="preserve"> Kadangi tiksli patogenezė nežinoma, rekomenduojamos tik pagalbinės priemonės.</w:t>
      </w:r>
    </w:p>
    <w:p w:rsidR="00C76300" w:rsidRPr="004B669C" w:rsidRDefault="00C76300" w:rsidP="00E97709">
      <w:pPr>
        <w:numPr>
          <w:ilvl w:val="12"/>
          <w:numId w:val="0"/>
        </w:numPr>
        <w:spacing w:after="0" w:line="240" w:lineRule="auto"/>
        <w:rPr>
          <w:rFonts w:ascii="Times New Roman" w:hAnsi="Times New Roman"/>
        </w:rPr>
      </w:pPr>
    </w:p>
    <w:p w:rsidR="00C76300" w:rsidRPr="004B669C" w:rsidRDefault="00C76300" w:rsidP="00330428">
      <w:pPr>
        <w:numPr>
          <w:ilvl w:val="12"/>
          <w:numId w:val="0"/>
        </w:numPr>
        <w:spacing w:after="0" w:line="240" w:lineRule="auto"/>
        <w:rPr>
          <w:rFonts w:ascii="Times New Roman" w:hAnsi="Times New Roman"/>
        </w:rPr>
      </w:pPr>
      <w:r w:rsidRPr="004B669C">
        <w:rPr>
          <w:rFonts w:ascii="Times New Roman" w:hAnsi="Times New Roman"/>
        </w:rPr>
        <w:t xml:space="preserve">Retais atvejais, pasireiškia hemoraginis arba </w:t>
      </w:r>
      <w:proofErr w:type="spellStart"/>
      <w:r w:rsidRPr="004B669C">
        <w:rPr>
          <w:rFonts w:ascii="Times New Roman" w:hAnsi="Times New Roman"/>
        </w:rPr>
        <w:t>nekrozinis</w:t>
      </w:r>
      <w:proofErr w:type="spellEnd"/>
      <w:r w:rsidRPr="004B669C">
        <w:rPr>
          <w:rFonts w:ascii="Times New Roman" w:hAnsi="Times New Roman"/>
        </w:rPr>
        <w:t xml:space="preserve"> pankreatitas. Buvo pranešta apie pavienius mirties atvejus.</w:t>
      </w:r>
    </w:p>
    <w:p w:rsidR="00C76300" w:rsidRPr="004B669C" w:rsidRDefault="00C76300" w:rsidP="003A3021">
      <w:pPr>
        <w:numPr>
          <w:ilvl w:val="12"/>
          <w:numId w:val="0"/>
        </w:numPr>
        <w:spacing w:after="0" w:line="240" w:lineRule="auto"/>
        <w:rPr>
          <w:rFonts w:ascii="Times New Roman" w:hAnsi="Times New Roman"/>
        </w:rPr>
      </w:pPr>
    </w:p>
    <w:p w:rsidR="00C76300" w:rsidRPr="004B669C" w:rsidRDefault="00C76300" w:rsidP="00221822">
      <w:pPr>
        <w:numPr>
          <w:ilvl w:val="12"/>
          <w:numId w:val="0"/>
        </w:numPr>
        <w:spacing w:after="0" w:line="240" w:lineRule="auto"/>
        <w:rPr>
          <w:rFonts w:ascii="Times New Roman" w:hAnsi="Times New Roman"/>
        </w:rPr>
      </w:pPr>
      <w:r w:rsidRPr="004B669C">
        <w:rPr>
          <w:rFonts w:ascii="Times New Roman" w:hAnsi="Times New Roman"/>
        </w:rPr>
        <w:t xml:space="preserve">Buvo aprašytas vienas pankreatito, einančio kartu su ūmiu parotitu, atvejis. </w:t>
      </w:r>
    </w:p>
    <w:p w:rsidR="00C76300" w:rsidRPr="004B669C" w:rsidRDefault="00C76300" w:rsidP="00221822">
      <w:pPr>
        <w:numPr>
          <w:ilvl w:val="12"/>
          <w:numId w:val="0"/>
        </w:numPr>
        <w:spacing w:after="0" w:line="240" w:lineRule="auto"/>
        <w:rPr>
          <w:rFonts w:ascii="Times New Roman" w:hAnsi="Times New Roman"/>
        </w:rPr>
      </w:pPr>
    </w:p>
    <w:p w:rsidR="00C76300" w:rsidRPr="004B669C" w:rsidRDefault="00C76300" w:rsidP="00227B17">
      <w:pPr>
        <w:numPr>
          <w:ilvl w:val="12"/>
          <w:numId w:val="0"/>
        </w:numPr>
        <w:spacing w:after="0" w:line="240" w:lineRule="auto"/>
        <w:rPr>
          <w:rFonts w:ascii="Times New Roman" w:hAnsi="Times New Roman"/>
          <w:b/>
        </w:rPr>
      </w:pPr>
      <w:r w:rsidRPr="004B669C">
        <w:rPr>
          <w:rFonts w:ascii="Times New Roman" w:hAnsi="Times New Roman"/>
          <w:b/>
        </w:rPr>
        <w:t>Inkstų sutrikimai</w:t>
      </w:r>
    </w:p>
    <w:p w:rsidR="00C76300" w:rsidRPr="001A5B50" w:rsidRDefault="00C76300" w:rsidP="00227B17">
      <w:pPr>
        <w:numPr>
          <w:ilvl w:val="12"/>
          <w:numId w:val="0"/>
        </w:numPr>
        <w:spacing w:after="0" w:line="240" w:lineRule="auto"/>
        <w:rPr>
          <w:rFonts w:ascii="Times New Roman" w:hAnsi="Times New Roman"/>
        </w:rPr>
      </w:pPr>
      <w:r w:rsidRPr="004B669C">
        <w:rPr>
          <w:rFonts w:ascii="Times New Roman" w:hAnsi="Times New Roman"/>
        </w:rPr>
        <w:t>Retais atvejais gali išsivystyti ūmus inkstų nepakankamumas</w:t>
      </w:r>
    </w:p>
    <w:p w:rsidR="00C76300" w:rsidRPr="001A5B50" w:rsidRDefault="00C76300" w:rsidP="00217A1F">
      <w:pPr>
        <w:numPr>
          <w:ilvl w:val="12"/>
          <w:numId w:val="0"/>
        </w:numPr>
        <w:spacing w:after="0" w:line="240" w:lineRule="auto"/>
        <w:rPr>
          <w:rFonts w:ascii="Times New Roman" w:hAnsi="Times New Roman"/>
          <w:i/>
        </w:rPr>
      </w:pPr>
    </w:p>
    <w:p w:rsidR="00C76300" w:rsidRPr="004B669C" w:rsidRDefault="00C76300" w:rsidP="00405A4B">
      <w:pPr>
        <w:numPr>
          <w:ilvl w:val="12"/>
          <w:numId w:val="0"/>
        </w:numPr>
        <w:spacing w:after="0" w:line="240" w:lineRule="auto"/>
        <w:rPr>
          <w:rFonts w:ascii="Times New Roman" w:hAnsi="Times New Roman"/>
          <w:b/>
        </w:rPr>
      </w:pPr>
      <w:r w:rsidRPr="004B669C">
        <w:rPr>
          <w:rFonts w:ascii="Times New Roman" w:hAnsi="Times New Roman"/>
          <w:b/>
        </w:rPr>
        <w:t>Odos ir poodinio audinio sutrikimai</w:t>
      </w:r>
    </w:p>
    <w:p w:rsidR="00C76300" w:rsidRPr="004B669C" w:rsidRDefault="00C76300" w:rsidP="00EA3F4A">
      <w:pPr>
        <w:numPr>
          <w:ilvl w:val="12"/>
          <w:numId w:val="0"/>
        </w:numPr>
        <w:spacing w:after="0" w:line="240" w:lineRule="auto"/>
        <w:rPr>
          <w:rFonts w:ascii="Times New Roman" w:hAnsi="Times New Roman"/>
          <w:lang w:val="pt-BR"/>
        </w:rPr>
      </w:pPr>
      <w:r w:rsidRPr="004B669C">
        <w:rPr>
          <w:rFonts w:ascii="Times New Roman" w:hAnsi="Times New Roman"/>
        </w:rPr>
        <w:t>Dažniausiai būdingos alerginės odos reakcijos.</w:t>
      </w:r>
      <w:r w:rsidRPr="004B669C">
        <w:rPr>
          <w:rFonts w:ascii="Times New Roman" w:hAnsi="Times New Roman"/>
          <w:lang w:val="pt-BR"/>
        </w:rPr>
        <w:t xml:space="preserve"> </w:t>
      </w:r>
      <w:r w:rsidRPr="004B669C">
        <w:rPr>
          <w:rFonts w:ascii="Times New Roman" w:hAnsi="Times New Roman"/>
        </w:rPr>
        <w:t xml:space="preserve">Pastebėtas vienas toksinės epidermio </w:t>
      </w:r>
      <w:proofErr w:type="spellStart"/>
      <w:r w:rsidRPr="004B669C">
        <w:rPr>
          <w:rFonts w:ascii="Times New Roman" w:hAnsi="Times New Roman"/>
        </w:rPr>
        <w:t>nekrolizės</w:t>
      </w:r>
      <w:proofErr w:type="spellEnd"/>
      <w:r w:rsidRPr="004B669C">
        <w:rPr>
          <w:rFonts w:ascii="Times New Roman" w:hAnsi="Times New Roman"/>
        </w:rPr>
        <w:t xml:space="preserve"> (</w:t>
      </w:r>
      <w:proofErr w:type="spellStart"/>
      <w:r w:rsidRPr="004B669C">
        <w:rPr>
          <w:rFonts w:ascii="Times New Roman" w:hAnsi="Times New Roman"/>
        </w:rPr>
        <w:t>Lajelio</w:t>
      </w:r>
      <w:proofErr w:type="spellEnd"/>
      <w:r w:rsidRPr="004B669C">
        <w:rPr>
          <w:rFonts w:ascii="Times New Roman" w:hAnsi="Times New Roman"/>
        </w:rPr>
        <w:t xml:space="preserve"> sindromo) atvejis.</w:t>
      </w:r>
    </w:p>
    <w:p w:rsidR="00C76300" w:rsidRPr="004B669C" w:rsidRDefault="00C76300" w:rsidP="00EA3F4A">
      <w:pPr>
        <w:numPr>
          <w:ilvl w:val="12"/>
          <w:numId w:val="0"/>
        </w:numPr>
        <w:spacing w:after="0" w:line="240" w:lineRule="auto"/>
        <w:rPr>
          <w:rFonts w:ascii="Times New Roman" w:hAnsi="Times New Roman"/>
          <w:i/>
          <w:u w:val="single"/>
          <w:lang w:val="pt-BR"/>
        </w:rPr>
      </w:pPr>
    </w:p>
    <w:p w:rsidR="00C76300" w:rsidRPr="004B669C" w:rsidRDefault="00C76300" w:rsidP="00EA3F4A">
      <w:pPr>
        <w:numPr>
          <w:ilvl w:val="12"/>
          <w:numId w:val="0"/>
        </w:numPr>
        <w:spacing w:after="0" w:line="240" w:lineRule="auto"/>
        <w:rPr>
          <w:rFonts w:ascii="Times New Roman" w:hAnsi="Times New Roman"/>
          <w:b/>
          <w:lang w:val="pt-BR"/>
        </w:rPr>
      </w:pPr>
      <w:r w:rsidRPr="004B669C">
        <w:rPr>
          <w:rFonts w:ascii="Times New Roman" w:hAnsi="Times New Roman"/>
          <w:b/>
          <w:lang w:val="pt-BR"/>
        </w:rPr>
        <w:t>Endokrininiai sutrikimai</w:t>
      </w:r>
    </w:p>
    <w:p w:rsidR="00C76300" w:rsidRPr="004B669C" w:rsidRDefault="00C76300" w:rsidP="00EA3F4A">
      <w:pPr>
        <w:numPr>
          <w:ilvl w:val="12"/>
          <w:numId w:val="0"/>
        </w:numPr>
        <w:spacing w:after="0" w:line="240" w:lineRule="auto"/>
        <w:rPr>
          <w:rFonts w:ascii="Times New Roman" w:hAnsi="Times New Roman"/>
          <w:lang w:val="pt-BR"/>
        </w:rPr>
      </w:pPr>
      <w:r w:rsidRPr="004B669C">
        <w:rPr>
          <w:rFonts w:ascii="Times New Roman" w:hAnsi="Times New Roman"/>
          <w:lang w:val="pt-BR"/>
        </w:rPr>
        <w:t>Dažnai būdingi endokrininės kasos funkcijos pokyčiai, daugiausiai pasireiškiantys, kaip nenormalus gliukozės metabolizmas. Nustatyta, kad ir diabetinė ketoacidozė ir hiperosmoliarinė hiperglikemija dažniausiai yra atsakas į egzogeninį insulino vartojimą.</w:t>
      </w:r>
    </w:p>
    <w:p w:rsidR="00C76300" w:rsidRPr="004B669C" w:rsidRDefault="00C76300" w:rsidP="00B577F1">
      <w:pPr>
        <w:numPr>
          <w:ilvl w:val="12"/>
          <w:numId w:val="0"/>
        </w:numPr>
        <w:spacing w:after="0" w:line="240" w:lineRule="auto"/>
        <w:rPr>
          <w:rFonts w:ascii="Times New Roman" w:hAnsi="Times New Roman"/>
          <w:lang w:val="pt-BR"/>
        </w:rPr>
      </w:pPr>
      <w:r w:rsidRPr="004B669C">
        <w:rPr>
          <w:rFonts w:ascii="Times New Roman" w:hAnsi="Times New Roman"/>
          <w:lang w:val="pt-BR"/>
        </w:rPr>
        <w:t>Tikėtina to priežastis yra sumažėjusi insulino sintezė atsiradusi dėl asparaginazės sukelto baltymų sintezės slopinimo arba sutrikusi insulino sekrecija ar insulino receptorių skaičiaus sumažėjimas.</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Hiperglikemijos rizikos veiksniai: &gt; 10 metų amžius, viršsvoris ir Dauno sindromas.</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Todėl gydant </w:t>
      </w:r>
      <w:proofErr w:type="spellStart"/>
      <w:r w:rsidRPr="004B669C">
        <w:rPr>
          <w:rFonts w:ascii="Times New Roman" w:hAnsi="Times New Roman"/>
        </w:rPr>
        <w:t>asparaginaze</w:t>
      </w:r>
      <w:proofErr w:type="spellEnd"/>
      <w:r w:rsidRPr="004B669C">
        <w:rPr>
          <w:rFonts w:ascii="Times New Roman" w:hAnsi="Times New Roman"/>
        </w:rPr>
        <w:t>, skiriami reguliarūs šlapimo ir cukraus kiekio kraujyje tyrimai.</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Viduriavimą gali sukelti sutrikusi kasos išorinės sekrecijos funkcija. </w:t>
      </w:r>
    </w:p>
    <w:p w:rsidR="00C76300" w:rsidRPr="004B669C" w:rsidRDefault="00C76300" w:rsidP="00B577F1">
      <w:pPr>
        <w:numPr>
          <w:ilvl w:val="12"/>
          <w:numId w:val="0"/>
        </w:numPr>
        <w:spacing w:after="0" w:line="240" w:lineRule="auto"/>
        <w:rPr>
          <w:rFonts w:ascii="Times New Roman" w:hAnsi="Times New Roman"/>
        </w:rPr>
      </w:pP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Pasitaikė pavienių pranešimų apie laikiną antrinį </w:t>
      </w:r>
      <w:proofErr w:type="spellStart"/>
      <w:r w:rsidRPr="004B669C">
        <w:rPr>
          <w:rFonts w:ascii="Times New Roman" w:hAnsi="Times New Roman"/>
        </w:rPr>
        <w:t>hipotiroidizmą</w:t>
      </w:r>
      <w:proofErr w:type="spellEnd"/>
      <w:r w:rsidRPr="004B669C">
        <w:rPr>
          <w:rFonts w:ascii="Times New Roman" w:hAnsi="Times New Roman"/>
        </w:rPr>
        <w:t xml:space="preserve"> ir </w:t>
      </w:r>
      <w:proofErr w:type="spellStart"/>
      <w:r w:rsidRPr="004B669C">
        <w:rPr>
          <w:rFonts w:ascii="Times New Roman" w:hAnsi="Times New Roman"/>
        </w:rPr>
        <w:t>tiroksiną</w:t>
      </w:r>
      <w:proofErr w:type="spellEnd"/>
      <w:r w:rsidRPr="004B669C">
        <w:rPr>
          <w:rFonts w:ascii="Times New Roman" w:hAnsi="Times New Roman"/>
        </w:rPr>
        <w:t xml:space="preserve"> sujungiančio </w:t>
      </w:r>
      <w:proofErr w:type="spellStart"/>
      <w:r w:rsidRPr="004B669C">
        <w:rPr>
          <w:rFonts w:ascii="Times New Roman" w:hAnsi="Times New Roman"/>
        </w:rPr>
        <w:t>globulino</w:t>
      </w:r>
      <w:proofErr w:type="spellEnd"/>
      <w:r w:rsidRPr="004B669C">
        <w:rPr>
          <w:rFonts w:ascii="Times New Roman" w:hAnsi="Times New Roman"/>
        </w:rPr>
        <w:t xml:space="preserve"> sumažėjimą kraujyje. Be to, pastebėta </w:t>
      </w:r>
      <w:proofErr w:type="spellStart"/>
      <w:r w:rsidRPr="004B669C">
        <w:rPr>
          <w:rFonts w:ascii="Times New Roman" w:hAnsi="Times New Roman"/>
        </w:rPr>
        <w:t>hipoparatiroidizmo</w:t>
      </w:r>
      <w:proofErr w:type="spellEnd"/>
      <w:r w:rsidRPr="004B669C">
        <w:rPr>
          <w:rFonts w:ascii="Times New Roman" w:hAnsi="Times New Roman"/>
        </w:rPr>
        <w:t xml:space="preserve"> atvejų.</w:t>
      </w:r>
    </w:p>
    <w:p w:rsidR="00C76300" w:rsidRPr="004B669C" w:rsidRDefault="00C76300" w:rsidP="00B577F1">
      <w:pPr>
        <w:numPr>
          <w:ilvl w:val="12"/>
          <w:numId w:val="0"/>
        </w:numPr>
        <w:spacing w:after="0" w:line="240" w:lineRule="auto"/>
        <w:rPr>
          <w:rFonts w:ascii="Times New Roman" w:hAnsi="Times New Roman"/>
          <w:u w:val="single"/>
        </w:rPr>
      </w:pPr>
    </w:p>
    <w:p w:rsidR="00C76300" w:rsidRPr="004B669C" w:rsidRDefault="00C76300" w:rsidP="00B577F1">
      <w:pPr>
        <w:numPr>
          <w:ilvl w:val="12"/>
          <w:numId w:val="0"/>
        </w:numPr>
        <w:spacing w:after="0" w:line="240" w:lineRule="auto"/>
        <w:rPr>
          <w:rFonts w:ascii="Times New Roman" w:hAnsi="Times New Roman"/>
          <w:b/>
        </w:rPr>
      </w:pPr>
      <w:r w:rsidRPr="004B669C">
        <w:rPr>
          <w:rFonts w:ascii="Times New Roman" w:hAnsi="Times New Roman"/>
          <w:b/>
        </w:rPr>
        <w:t>Metabolizmo ir mitybos sutrikimai</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Pasireiškia nuo dozės nepriklausantis, padidėjęs kraujo šlapalo azoto kiekis, o tai beveik visuomet reiškia </w:t>
      </w:r>
      <w:proofErr w:type="spellStart"/>
      <w:r w:rsidRPr="004B669C">
        <w:rPr>
          <w:rFonts w:ascii="Times New Roman" w:hAnsi="Times New Roman"/>
        </w:rPr>
        <w:t>prerenalinį</w:t>
      </w:r>
      <w:proofErr w:type="spellEnd"/>
      <w:r w:rsidRPr="004B669C">
        <w:rPr>
          <w:rFonts w:ascii="Times New Roman" w:hAnsi="Times New Roman"/>
        </w:rPr>
        <w:t xml:space="preserve"> </w:t>
      </w:r>
      <w:proofErr w:type="spellStart"/>
      <w:r w:rsidRPr="004B669C">
        <w:rPr>
          <w:rFonts w:ascii="Times New Roman" w:hAnsi="Times New Roman"/>
        </w:rPr>
        <w:t>metabolinį</w:t>
      </w:r>
      <w:proofErr w:type="spellEnd"/>
      <w:r w:rsidRPr="004B669C">
        <w:rPr>
          <w:rFonts w:ascii="Times New Roman" w:hAnsi="Times New Roman"/>
        </w:rPr>
        <w:t xml:space="preserve"> sutrikimą. Kartkartėmis gali pasireikšti padidėjęs šlapimo rūgšties kiekis serume (</w:t>
      </w:r>
      <w:proofErr w:type="spellStart"/>
      <w:r w:rsidRPr="004B669C">
        <w:rPr>
          <w:rFonts w:ascii="Times New Roman" w:hAnsi="Times New Roman"/>
        </w:rPr>
        <w:t>hiperurikemija</w:t>
      </w:r>
      <w:proofErr w:type="spellEnd"/>
      <w:r w:rsidRPr="004B669C">
        <w:rPr>
          <w:rFonts w:ascii="Times New Roman" w:hAnsi="Times New Roman"/>
        </w:rPr>
        <w:t xml:space="preserve">), </w:t>
      </w:r>
      <w:proofErr w:type="spellStart"/>
      <w:r w:rsidRPr="004B669C">
        <w:rPr>
          <w:rFonts w:ascii="Times New Roman" w:hAnsi="Times New Roman"/>
        </w:rPr>
        <w:t>hiperamoniemija</w:t>
      </w:r>
      <w:proofErr w:type="spellEnd"/>
      <w:r w:rsidRPr="004B669C">
        <w:rPr>
          <w:rFonts w:ascii="Times New Roman" w:hAnsi="Times New Roman"/>
        </w:rPr>
        <w:t>.</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Pastebėta kraujo lipidų pokyčių (pvz., sumažėja arba padaugėja cholesterolio, padaugėja </w:t>
      </w:r>
      <w:proofErr w:type="spellStart"/>
      <w:r w:rsidRPr="004B669C">
        <w:rPr>
          <w:rFonts w:ascii="Times New Roman" w:hAnsi="Times New Roman"/>
        </w:rPr>
        <w:t>trigliceridų</w:t>
      </w:r>
      <w:proofErr w:type="spellEnd"/>
      <w:r w:rsidRPr="004B669C">
        <w:rPr>
          <w:rFonts w:ascii="Times New Roman" w:hAnsi="Times New Roman"/>
        </w:rPr>
        <w:t xml:space="preserve">, padidėja labai mažo tankio lipoproteinų ir sumažėja mažo tankio lipoproteinų frakcija, padidėja </w:t>
      </w:r>
      <w:proofErr w:type="spellStart"/>
      <w:r w:rsidRPr="004B669C">
        <w:rPr>
          <w:rFonts w:ascii="Times New Roman" w:hAnsi="Times New Roman"/>
        </w:rPr>
        <w:t>lipoproteinlipazės</w:t>
      </w:r>
      <w:proofErr w:type="spellEnd"/>
      <w:r w:rsidRPr="004B669C">
        <w:rPr>
          <w:rFonts w:ascii="Times New Roman" w:hAnsi="Times New Roman"/>
        </w:rPr>
        <w:t xml:space="preserve"> aktyvumas), kurie dažniausiai nesukelia klinikinių simptomų ir todėl gydymo koreguoti nereikia. Minėti pokyčiai gali būti susiję ir su tuo pat metu vartojamų </w:t>
      </w:r>
      <w:proofErr w:type="spellStart"/>
      <w:r w:rsidRPr="004B669C">
        <w:rPr>
          <w:rFonts w:ascii="Times New Roman" w:hAnsi="Times New Roman"/>
        </w:rPr>
        <w:t>gliukokortikoidų</w:t>
      </w:r>
      <w:proofErr w:type="spellEnd"/>
      <w:r w:rsidRPr="004B669C">
        <w:rPr>
          <w:rFonts w:ascii="Times New Roman" w:hAnsi="Times New Roman"/>
        </w:rPr>
        <w:t xml:space="preserve"> poveikiu. </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Jei rodmenys labai dideli, pvz., </w:t>
      </w:r>
      <w:proofErr w:type="spellStart"/>
      <w:r w:rsidRPr="004B669C">
        <w:rPr>
          <w:rFonts w:ascii="Times New Roman" w:hAnsi="Times New Roman"/>
        </w:rPr>
        <w:t>trigliceridų</w:t>
      </w:r>
      <w:proofErr w:type="spellEnd"/>
      <w:r w:rsidRPr="004B669C">
        <w:rPr>
          <w:rFonts w:ascii="Times New Roman" w:hAnsi="Times New Roman"/>
        </w:rPr>
        <w:t xml:space="preserve"> yra daugiau negu 2 000 mg/dl, padidėja kasos uždegimo rizika, todėl rekomenduojama juos atidžiai stebėti.</w:t>
      </w:r>
    </w:p>
    <w:p w:rsidR="00C76300" w:rsidRPr="004B669C" w:rsidRDefault="00C76300" w:rsidP="00B577F1">
      <w:pPr>
        <w:numPr>
          <w:ilvl w:val="12"/>
          <w:numId w:val="0"/>
        </w:numPr>
        <w:spacing w:after="0" w:line="240" w:lineRule="auto"/>
        <w:rPr>
          <w:rFonts w:ascii="Times New Roman" w:hAnsi="Times New Roman"/>
        </w:rPr>
      </w:pPr>
    </w:p>
    <w:p w:rsidR="00C76300" w:rsidRPr="004B669C" w:rsidRDefault="00C76300" w:rsidP="00B577F1">
      <w:pPr>
        <w:numPr>
          <w:ilvl w:val="12"/>
          <w:numId w:val="0"/>
        </w:numPr>
        <w:spacing w:after="0" w:line="240" w:lineRule="auto"/>
        <w:rPr>
          <w:rFonts w:ascii="Times New Roman" w:hAnsi="Times New Roman"/>
          <w:b/>
        </w:rPr>
      </w:pPr>
      <w:r w:rsidRPr="004B669C">
        <w:rPr>
          <w:rFonts w:ascii="Times New Roman" w:hAnsi="Times New Roman"/>
          <w:b/>
        </w:rPr>
        <w:t xml:space="preserve">Infekcijos ir </w:t>
      </w:r>
      <w:proofErr w:type="spellStart"/>
      <w:r w:rsidRPr="004B669C">
        <w:rPr>
          <w:rFonts w:ascii="Times New Roman" w:hAnsi="Times New Roman"/>
          <w:b/>
        </w:rPr>
        <w:t>infestacijos</w:t>
      </w:r>
      <w:proofErr w:type="spellEnd"/>
    </w:p>
    <w:p w:rsidR="00C76300" w:rsidRPr="004B669C" w:rsidRDefault="00C76300" w:rsidP="00B577F1">
      <w:pPr>
        <w:numPr>
          <w:ilvl w:val="12"/>
          <w:numId w:val="0"/>
        </w:numPr>
        <w:tabs>
          <w:tab w:val="left" w:pos="708"/>
        </w:tabs>
        <w:spacing w:after="0" w:line="240" w:lineRule="auto"/>
        <w:rPr>
          <w:rFonts w:ascii="Times New Roman" w:hAnsi="Times New Roman"/>
        </w:rPr>
      </w:pPr>
      <w:r w:rsidRPr="004B669C">
        <w:rPr>
          <w:rFonts w:ascii="Times New Roman" w:hAnsi="Times New Roman"/>
        </w:rPr>
        <w:t xml:space="preserve">Gydant preparatais, į kurių sudėtį įeina </w:t>
      </w:r>
      <w:proofErr w:type="spellStart"/>
      <w:r w:rsidRPr="004B669C">
        <w:rPr>
          <w:rFonts w:ascii="Times New Roman" w:hAnsi="Times New Roman"/>
        </w:rPr>
        <w:t>asparaginazė</w:t>
      </w:r>
      <w:proofErr w:type="spellEnd"/>
      <w:r w:rsidRPr="004B669C">
        <w:rPr>
          <w:rFonts w:ascii="Times New Roman" w:hAnsi="Times New Roman"/>
        </w:rPr>
        <w:t xml:space="preserve">, gali pasireikšti infekcijos. Dažnai sunku nustatyti, ar jas sukėlė </w:t>
      </w:r>
      <w:proofErr w:type="spellStart"/>
      <w:r w:rsidRPr="004B669C">
        <w:rPr>
          <w:rFonts w:ascii="Times New Roman" w:hAnsi="Times New Roman"/>
        </w:rPr>
        <w:t>asparaginazė</w:t>
      </w:r>
      <w:proofErr w:type="spellEnd"/>
      <w:r w:rsidRPr="004B669C">
        <w:rPr>
          <w:rFonts w:ascii="Times New Roman" w:hAnsi="Times New Roman"/>
        </w:rPr>
        <w:t>, kartu vartojami vaistai ar pati liga.</w:t>
      </w:r>
    </w:p>
    <w:p w:rsidR="00C76300" w:rsidRPr="004B669C" w:rsidRDefault="00C76300" w:rsidP="00B577F1">
      <w:pPr>
        <w:numPr>
          <w:ilvl w:val="12"/>
          <w:numId w:val="0"/>
        </w:numPr>
        <w:tabs>
          <w:tab w:val="left" w:pos="708"/>
        </w:tabs>
        <w:spacing w:after="0" w:line="240" w:lineRule="auto"/>
        <w:rPr>
          <w:rFonts w:ascii="Times New Roman" w:hAnsi="Times New Roman"/>
        </w:rPr>
      </w:pPr>
    </w:p>
    <w:p w:rsidR="00C76300" w:rsidRPr="004B669C" w:rsidRDefault="00C76300" w:rsidP="00B577F1">
      <w:pPr>
        <w:numPr>
          <w:ilvl w:val="12"/>
          <w:numId w:val="0"/>
        </w:numPr>
        <w:spacing w:after="0" w:line="240" w:lineRule="auto"/>
        <w:rPr>
          <w:rFonts w:ascii="Times New Roman" w:hAnsi="Times New Roman"/>
          <w:b/>
        </w:rPr>
      </w:pPr>
      <w:r w:rsidRPr="004B669C">
        <w:rPr>
          <w:rFonts w:ascii="Times New Roman" w:hAnsi="Times New Roman"/>
          <w:b/>
        </w:rPr>
        <w:t>Bendrieji sutrikimai</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Padidėjusios kūno temperatūros reakcijos, dažniausiai išnykstančios savaime, gali pasireikšti praėjus 2</w:t>
      </w:r>
      <w:r w:rsidRPr="004B669C">
        <w:rPr>
          <w:rFonts w:ascii="Times New Roman" w:hAnsi="Times New Roman"/>
        </w:rPr>
        <w:noBreakHyphen/>
        <w:t>5 valandoms po injekcijos. Skausmas (sąnarių skausmas, nugaros ir pilvo skausmas) dažniausia buvo susijęs su alerginėmis reakcijomis ir pankreatitu. Labai retais atvejais stebėtas gyvybei grėsmę keliantis karščiavimas (</w:t>
      </w:r>
      <w:proofErr w:type="spellStart"/>
      <w:r w:rsidRPr="004B669C">
        <w:rPr>
          <w:rFonts w:ascii="Times New Roman" w:hAnsi="Times New Roman"/>
        </w:rPr>
        <w:t>hiperpireksija</w:t>
      </w:r>
      <w:proofErr w:type="spellEnd"/>
      <w:r w:rsidRPr="004B669C">
        <w:rPr>
          <w:rFonts w:ascii="Times New Roman" w:hAnsi="Times New Roman"/>
        </w:rPr>
        <w:t>).</w:t>
      </w:r>
    </w:p>
    <w:p w:rsidR="00C76300" w:rsidRPr="001A5B50" w:rsidRDefault="00C76300" w:rsidP="00B577F1">
      <w:pPr>
        <w:pStyle w:val="Betarp"/>
        <w:rPr>
          <w:rStyle w:val="Komentaronuoroda"/>
          <w:lang w:val="lt-LT"/>
        </w:rPr>
      </w:pPr>
    </w:p>
    <w:p w:rsidR="00C76300" w:rsidRPr="004B669C" w:rsidRDefault="00C76300" w:rsidP="00B577F1">
      <w:pPr>
        <w:pStyle w:val="Betarp"/>
        <w:rPr>
          <w:rFonts w:ascii="Times New Roman" w:hAnsi="Times New Roman"/>
          <w:b/>
          <w:noProof/>
          <w:lang w:val="lt-LT"/>
        </w:rPr>
      </w:pPr>
      <w:r w:rsidRPr="004B669C">
        <w:rPr>
          <w:rFonts w:ascii="Times New Roman" w:hAnsi="Times New Roman"/>
          <w:b/>
          <w:noProof/>
          <w:lang w:val="lt-LT"/>
        </w:rPr>
        <w:t>Imuninės sistemos sutrikimai</w:t>
      </w:r>
    </w:p>
    <w:p w:rsidR="00C76300" w:rsidRPr="004B669C" w:rsidRDefault="00C76300" w:rsidP="00B577F1">
      <w:pPr>
        <w:pStyle w:val="Betarp"/>
        <w:rPr>
          <w:rFonts w:ascii="Times New Roman" w:hAnsi="Times New Roman"/>
          <w:lang w:val="fi-FI"/>
        </w:rPr>
      </w:pPr>
      <w:r w:rsidRPr="004B669C">
        <w:rPr>
          <w:rFonts w:ascii="Times New Roman" w:hAnsi="Times New Roman"/>
          <w:lang w:val="fi-FI"/>
        </w:rPr>
        <w:t>Santykinai dažnai prieš svetimą asparaginazės baltymą atsiranda specifinių antikūnų, kurie gali ne tik sukelti alergin</w:t>
      </w:r>
      <w:r w:rsidRPr="004B669C">
        <w:rPr>
          <w:rFonts w:ascii="Times New Roman" w:hAnsi="Times New Roman"/>
          <w:lang w:val="lt-LT"/>
        </w:rPr>
        <w:t xml:space="preserve">ę </w:t>
      </w:r>
      <w:r w:rsidRPr="004B669C">
        <w:rPr>
          <w:rFonts w:ascii="Times New Roman" w:hAnsi="Times New Roman"/>
          <w:lang w:val="fi-FI"/>
        </w:rPr>
        <w:t>reakciją, bet ir neutralizuoti asparaginazę. Gydymo metu alerginė reakcija labai dažnai atsiranda maždaug 20 – 35 % asparaginazę vartojančių ligonių ir gali sukelti vietinį paraudimą, dilgėlinę, skausmą injekcijos vietoje. 10 % pacient</w:t>
      </w:r>
      <w:r w:rsidRPr="004B669C">
        <w:rPr>
          <w:rFonts w:ascii="Times New Roman" w:hAnsi="Times New Roman"/>
          <w:lang w:val="lt-LT"/>
        </w:rPr>
        <w:t>ų gali išsivystyti anafilaksinis šokas ir bronchų spazmai.</w:t>
      </w:r>
      <w:r w:rsidRPr="004B669C">
        <w:rPr>
          <w:rFonts w:ascii="Times New Roman" w:hAnsi="Times New Roman"/>
          <w:lang w:val="fi-FI"/>
        </w:rPr>
        <w:t xml:space="preserve"> </w:t>
      </w:r>
    </w:p>
    <w:p w:rsidR="00C76300" w:rsidRPr="004B669C" w:rsidRDefault="00C76300" w:rsidP="00B577F1">
      <w:pPr>
        <w:pStyle w:val="Betarp"/>
        <w:rPr>
          <w:rFonts w:ascii="Times New Roman" w:hAnsi="Times New Roman"/>
          <w:lang w:val="fi-FI"/>
        </w:rPr>
      </w:pPr>
      <w:r w:rsidRPr="004B669C">
        <w:rPr>
          <w:rFonts w:ascii="Times New Roman" w:hAnsi="Times New Roman"/>
          <w:lang w:val="fi-FI"/>
        </w:rPr>
        <w:t>Didėjant suvartotų dozių kiekiui, alerginės reakcijos atsiradimo galimybė taip pat didėja, tačiau pavieniais atvejais alerginė reakcija gali pasireikšti pavartojus ir pirmąją asparaginazės dozę.</w:t>
      </w:r>
    </w:p>
    <w:p w:rsidR="00C76300" w:rsidRPr="004B669C" w:rsidRDefault="00C76300" w:rsidP="00B577F1">
      <w:pPr>
        <w:pStyle w:val="Betarp"/>
        <w:rPr>
          <w:rFonts w:ascii="Times New Roman" w:hAnsi="Times New Roman"/>
          <w:lang w:val="fi-FI"/>
        </w:rPr>
      </w:pPr>
      <w:r w:rsidRPr="004B669C">
        <w:rPr>
          <w:rFonts w:ascii="Times New Roman" w:hAnsi="Times New Roman"/>
          <w:lang w:val="fi-FI"/>
        </w:rPr>
        <w:t xml:space="preserve">Daliai pacientų gali atsirasti asparaginazę neutralizuojančių antikūnų, todėl padidėjusio jautrumo reakcijos simptomų gali ir nebūti, tačiau minėti antikūnai gali sukelti greitesnę ar lėtesnę asparaginazės neutralizaciją, vadinamąją tyliąją inaktyvaciją, dėl kurios asparaginazės eliminacija gali padidėti. Tokiu atveju rekomenduojama nustatyti asparaginazės kiekį (išsamesnės informacijos pateikta </w:t>
      </w:r>
      <w:r w:rsidRPr="001A5B50">
        <w:rPr>
          <w:rFonts w:ascii="Times New Roman" w:hAnsi="Times New Roman"/>
          <w:color w:val="000000"/>
          <w:lang w:val="fi-FI"/>
        </w:rPr>
        <w:t>Boos, J. et al.; Eur. J. Cancer 32A: 1544-50 (1996) or Lanvers, C. et al.; Anal. Biochem. 309: 117 – 126 (2002)</w:t>
      </w:r>
      <w:r w:rsidRPr="004B669C">
        <w:rPr>
          <w:rFonts w:ascii="Times New Roman" w:hAnsi="Times New Roman"/>
          <w:lang w:val="fi-FI"/>
        </w:rPr>
        <w:t xml:space="preserve"> arba informaciją apie </w:t>
      </w:r>
      <w:r w:rsidRPr="004B669C">
        <w:rPr>
          <w:rFonts w:ascii="Times New Roman" w:hAnsi="Times New Roman"/>
          <w:i/>
          <w:lang w:val="fi-FI"/>
        </w:rPr>
        <w:t>medac Asparaginase Activity Test</w:t>
      </w:r>
      <w:r w:rsidRPr="004B669C">
        <w:rPr>
          <w:rFonts w:ascii="Times New Roman" w:hAnsi="Times New Roman"/>
          <w:lang w:val="fi-FI"/>
        </w:rPr>
        <w:t xml:space="preserve"> (MAAT). </w:t>
      </w:r>
    </w:p>
    <w:p w:rsidR="00C76300" w:rsidRPr="004B669C" w:rsidRDefault="00C76300" w:rsidP="00B577F1">
      <w:pPr>
        <w:pStyle w:val="Betarp"/>
        <w:rPr>
          <w:rFonts w:ascii="Times New Roman" w:hAnsi="Times New Roman"/>
          <w:lang w:val="fi-FI"/>
        </w:rPr>
      </w:pPr>
    </w:p>
    <w:p w:rsidR="00C76300" w:rsidRPr="004B669C" w:rsidRDefault="00C76300" w:rsidP="00B577F1">
      <w:pPr>
        <w:pStyle w:val="Betarp"/>
        <w:rPr>
          <w:rFonts w:ascii="Times New Roman" w:hAnsi="Times New Roman"/>
          <w:lang w:val="fi-FI"/>
        </w:rPr>
      </w:pPr>
      <w:r w:rsidRPr="004B669C">
        <w:rPr>
          <w:rFonts w:ascii="Times New Roman" w:hAnsi="Times New Roman"/>
          <w:lang w:val="fi-FI"/>
        </w:rPr>
        <w:t>Po oda atliekami mėginiai neatmeta anafilaksinių reakcijų atsiradimo pavojaus.</w:t>
      </w:r>
    </w:p>
    <w:p w:rsidR="00C76300" w:rsidRPr="004B669C" w:rsidRDefault="00C76300" w:rsidP="00B577F1">
      <w:pPr>
        <w:pStyle w:val="Betarp"/>
        <w:rPr>
          <w:rFonts w:ascii="Times New Roman" w:hAnsi="Times New Roman"/>
          <w:lang w:val="fi-FI"/>
        </w:rPr>
      </w:pPr>
      <w:r w:rsidRPr="004B669C">
        <w:rPr>
          <w:rFonts w:ascii="Times New Roman" w:hAnsi="Times New Roman"/>
          <w:lang w:val="fi-FI"/>
        </w:rPr>
        <w:t xml:space="preserve">Jei atsiranda alergijos simptomų, </w:t>
      </w:r>
      <w:r w:rsidR="00227B17">
        <w:rPr>
          <w:rFonts w:ascii="Times New Roman" w:hAnsi="Times New Roman"/>
          <w:lang w:val="fi-FI"/>
        </w:rPr>
        <w:t>vaisto</w:t>
      </w:r>
      <w:r w:rsidRPr="004B669C">
        <w:rPr>
          <w:rFonts w:ascii="Times New Roman" w:hAnsi="Times New Roman"/>
          <w:lang w:val="fi-FI"/>
        </w:rPr>
        <w:t xml:space="preserve"> vartojimą būtina nedelsiant nutraukti.</w:t>
      </w:r>
      <w:r w:rsidRPr="004B669C">
        <w:rPr>
          <w:rFonts w:ascii="Times New Roman" w:hAnsi="Times New Roman"/>
          <w:lang w:val="fi-FI"/>
        </w:rPr>
        <w:br/>
        <w:t>Atsižvelgiant į klinikinių simptomų pasireiškimo sunkumą, reikia vartoti antihistamininių preparatų, kortizono ir prireikus vaistų, stabilizuojančių kraujotaką. Gydymą dažniausiai galima tęsti toliau kitokiais asparaginazės preparatais.</w:t>
      </w:r>
    </w:p>
    <w:p w:rsidR="00C76300" w:rsidRPr="004B669C" w:rsidRDefault="00C76300" w:rsidP="00B577F1">
      <w:pPr>
        <w:pStyle w:val="Betarp"/>
        <w:rPr>
          <w:rFonts w:ascii="Times New Roman" w:hAnsi="Times New Roman"/>
          <w:lang w:val="fi-FI"/>
        </w:rPr>
      </w:pPr>
    </w:p>
    <w:p w:rsidR="00C76300" w:rsidRPr="004B669C" w:rsidRDefault="00C76300" w:rsidP="00B577F1">
      <w:pPr>
        <w:numPr>
          <w:ilvl w:val="12"/>
          <w:numId w:val="0"/>
        </w:numPr>
        <w:spacing w:after="0" w:line="240" w:lineRule="auto"/>
        <w:rPr>
          <w:rFonts w:ascii="Times New Roman" w:hAnsi="Times New Roman"/>
          <w:b/>
          <w:lang w:val="fi-FI"/>
        </w:rPr>
      </w:pPr>
      <w:r w:rsidRPr="004B669C">
        <w:rPr>
          <w:rFonts w:ascii="Times New Roman" w:hAnsi="Times New Roman"/>
          <w:b/>
          <w:lang w:val="fi-FI"/>
        </w:rPr>
        <w:t>Kepenų, tulžies pūslės ir latakų sutrikimai</w:t>
      </w:r>
    </w:p>
    <w:p w:rsidR="00C76300" w:rsidRPr="004B669C" w:rsidRDefault="00C76300" w:rsidP="00B577F1">
      <w:pPr>
        <w:pStyle w:val="Pagrindinistekstas"/>
        <w:spacing w:line="240" w:lineRule="auto"/>
        <w:jc w:val="left"/>
        <w:rPr>
          <w:sz w:val="22"/>
          <w:szCs w:val="22"/>
        </w:rPr>
      </w:pPr>
      <w:r w:rsidRPr="004B669C">
        <w:rPr>
          <w:sz w:val="22"/>
          <w:szCs w:val="22"/>
        </w:rPr>
        <w:t xml:space="preserve">Labai dažni kepenų parametrų pokyčiai. Pastebėta nuo dozės nepriklausomo šarminės </w:t>
      </w:r>
      <w:proofErr w:type="spellStart"/>
      <w:r w:rsidRPr="004B669C">
        <w:rPr>
          <w:sz w:val="22"/>
          <w:szCs w:val="22"/>
        </w:rPr>
        <w:t>fosfatazės</w:t>
      </w:r>
      <w:proofErr w:type="spellEnd"/>
      <w:r w:rsidRPr="004B669C">
        <w:rPr>
          <w:sz w:val="22"/>
          <w:szCs w:val="22"/>
        </w:rPr>
        <w:t xml:space="preserve">, serumo </w:t>
      </w:r>
      <w:proofErr w:type="spellStart"/>
      <w:r w:rsidRPr="004B669C">
        <w:rPr>
          <w:sz w:val="22"/>
          <w:szCs w:val="22"/>
        </w:rPr>
        <w:t>transaminazių</w:t>
      </w:r>
      <w:proofErr w:type="spellEnd"/>
      <w:r w:rsidRPr="004B669C">
        <w:rPr>
          <w:sz w:val="22"/>
          <w:szCs w:val="22"/>
        </w:rPr>
        <w:t xml:space="preserve">, </w:t>
      </w:r>
      <w:proofErr w:type="spellStart"/>
      <w:r w:rsidRPr="004B669C">
        <w:rPr>
          <w:sz w:val="22"/>
          <w:szCs w:val="22"/>
        </w:rPr>
        <w:t>laktatdehidrogenazės</w:t>
      </w:r>
      <w:proofErr w:type="spellEnd"/>
      <w:r w:rsidRPr="004B669C">
        <w:rPr>
          <w:sz w:val="22"/>
          <w:szCs w:val="22"/>
        </w:rPr>
        <w:t>, amoniako (</w:t>
      </w:r>
      <w:proofErr w:type="spellStart"/>
      <w:r w:rsidRPr="004B669C">
        <w:rPr>
          <w:sz w:val="22"/>
          <w:szCs w:val="22"/>
        </w:rPr>
        <w:t>hiperamoniemija</w:t>
      </w:r>
      <w:proofErr w:type="spellEnd"/>
      <w:r w:rsidRPr="004B669C">
        <w:rPr>
          <w:sz w:val="22"/>
          <w:szCs w:val="22"/>
        </w:rPr>
        <w:t xml:space="preserve">) bei </w:t>
      </w:r>
      <w:proofErr w:type="spellStart"/>
      <w:r w:rsidRPr="004B669C">
        <w:rPr>
          <w:sz w:val="22"/>
          <w:szCs w:val="22"/>
        </w:rPr>
        <w:t>bilirubino</w:t>
      </w:r>
      <w:proofErr w:type="spellEnd"/>
      <w:r w:rsidRPr="004B669C">
        <w:rPr>
          <w:sz w:val="22"/>
          <w:szCs w:val="22"/>
        </w:rPr>
        <w:t xml:space="preserve"> koncentracijos serume padidėjimo atvejų. Labai dažni kepenų suriebėjimo atvejai. Yra buvę retų pranešimų dėl </w:t>
      </w:r>
      <w:proofErr w:type="spellStart"/>
      <w:r w:rsidRPr="004B669C">
        <w:rPr>
          <w:sz w:val="22"/>
          <w:szCs w:val="22"/>
        </w:rPr>
        <w:t>cholestazės</w:t>
      </w:r>
      <w:proofErr w:type="spellEnd"/>
      <w:r w:rsidRPr="004B669C">
        <w:rPr>
          <w:sz w:val="22"/>
          <w:szCs w:val="22"/>
        </w:rPr>
        <w:t>, geltos, kepenų ląstelių nekrozės ir kepenų nepakankamumo pasibaigiančio mirtimi.</w:t>
      </w:r>
    </w:p>
    <w:p w:rsidR="00C76300" w:rsidRPr="004B669C" w:rsidRDefault="00C76300" w:rsidP="00B577F1">
      <w:pPr>
        <w:pStyle w:val="Pagrindinistekstas"/>
        <w:spacing w:line="240" w:lineRule="auto"/>
        <w:jc w:val="left"/>
        <w:rPr>
          <w:sz w:val="22"/>
          <w:szCs w:val="22"/>
        </w:rPr>
      </w:pPr>
      <w:r w:rsidRPr="004B669C">
        <w:rPr>
          <w:sz w:val="22"/>
          <w:szCs w:val="22"/>
        </w:rPr>
        <w:lastRenderedPageBreak/>
        <w:t xml:space="preserve">Dėl baltymų sintezės pažeidimo serume gali sumažėti baltymų kiekis. Daugumai pacientų gydymo metu atsiranda nuo dozės nepriklausomas </w:t>
      </w:r>
      <w:proofErr w:type="spellStart"/>
      <w:r w:rsidRPr="004B669C">
        <w:rPr>
          <w:sz w:val="22"/>
          <w:szCs w:val="22"/>
        </w:rPr>
        <w:t>albuminų</w:t>
      </w:r>
      <w:proofErr w:type="spellEnd"/>
      <w:r w:rsidRPr="004B669C">
        <w:rPr>
          <w:sz w:val="22"/>
          <w:szCs w:val="22"/>
        </w:rPr>
        <w:t xml:space="preserve"> kiekio serume sumažėjimas. Nustatyta, kad dažniausiai pažeidžiama yra α</w:t>
      </w:r>
      <w:r w:rsidRPr="004B669C">
        <w:rPr>
          <w:sz w:val="22"/>
          <w:szCs w:val="22"/>
          <w:vertAlign w:val="subscript"/>
        </w:rPr>
        <w:t>2</w:t>
      </w:r>
      <w:r w:rsidRPr="004B669C">
        <w:rPr>
          <w:sz w:val="22"/>
          <w:szCs w:val="22"/>
        </w:rPr>
        <w:t xml:space="preserve"> ir β frakcija, o α</w:t>
      </w:r>
      <w:r w:rsidRPr="004B669C">
        <w:rPr>
          <w:sz w:val="22"/>
          <w:szCs w:val="22"/>
          <w:vertAlign w:val="subscript"/>
        </w:rPr>
        <w:t xml:space="preserve">1 </w:t>
      </w:r>
      <w:r w:rsidRPr="004B669C">
        <w:rPr>
          <w:sz w:val="22"/>
          <w:szCs w:val="22"/>
        </w:rPr>
        <w:t xml:space="preserve">frakcija nepakinta. Kadangi serumo </w:t>
      </w:r>
      <w:proofErr w:type="spellStart"/>
      <w:r w:rsidRPr="004B669C">
        <w:rPr>
          <w:sz w:val="22"/>
          <w:szCs w:val="22"/>
        </w:rPr>
        <w:t>albuminai</w:t>
      </w:r>
      <w:proofErr w:type="spellEnd"/>
      <w:r w:rsidRPr="004B669C">
        <w:rPr>
          <w:sz w:val="22"/>
          <w:szCs w:val="22"/>
        </w:rPr>
        <w:t xml:space="preserve"> yra svarbūs kai kurių vaistų prisijungimui bei pernešimui, būtina stebėti jų koncentraciją serume, ypač jei pacientas yra gydomas keliais vaistiniais preparatais. Dėl </w:t>
      </w:r>
      <w:proofErr w:type="spellStart"/>
      <w:r w:rsidRPr="004B669C">
        <w:rPr>
          <w:sz w:val="22"/>
          <w:szCs w:val="22"/>
        </w:rPr>
        <w:t>hipoalbuminemijos</w:t>
      </w:r>
      <w:proofErr w:type="spellEnd"/>
      <w:r w:rsidRPr="004B669C">
        <w:rPr>
          <w:sz w:val="22"/>
          <w:szCs w:val="22"/>
        </w:rPr>
        <w:t xml:space="preserve"> gali atsirasti edema.</w:t>
      </w:r>
    </w:p>
    <w:p w:rsidR="00C76300" w:rsidRPr="004B669C" w:rsidRDefault="00C76300" w:rsidP="00B577F1">
      <w:pPr>
        <w:pStyle w:val="Pagrindinistekstas"/>
        <w:spacing w:line="240" w:lineRule="auto"/>
        <w:jc w:val="left"/>
        <w:rPr>
          <w:sz w:val="22"/>
          <w:szCs w:val="22"/>
        </w:rPr>
      </w:pPr>
      <w:r w:rsidRPr="004B669C">
        <w:rPr>
          <w:sz w:val="22"/>
          <w:szCs w:val="22"/>
        </w:rPr>
        <w:t xml:space="preserve">Gydymo </w:t>
      </w:r>
      <w:proofErr w:type="spellStart"/>
      <w:r w:rsidRPr="004B669C">
        <w:rPr>
          <w:sz w:val="22"/>
          <w:szCs w:val="22"/>
        </w:rPr>
        <w:t>asparaginaze</w:t>
      </w:r>
      <w:proofErr w:type="spellEnd"/>
      <w:r w:rsidRPr="004B669C">
        <w:rPr>
          <w:sz w:val="22"/>
          <w:szCs w:val="22"/>
        </w:rPr>
        <w:t xml:space="preserve"> metu arba jį baigus gali padidėti kraujo </w:t>
      </w:r>
      <w:proofErr w:type="spellStart"/>
      <w:r w:rsidRPr="004B669C">
        <w:rPr>
          <w:sz w:val="22"/>
          <w:szCs w:val="22"/>
        </w:rPr>
        <w:t>amilazių</w:t>
      </w:r>
      <w:proofErr w:type="spellEnd"/>
      <w:r w:rsidRPr="004B669C">
        <w:rPr>
          <w:sz w:val="22"/>
          <w:szCs w:val="22"/>
        </w:rPr>
        <w:t xml:space="preserve"> aktyvumas. Tokiu atveju </w:t>
      </w:r>
      <w:proofErr w:type="spellStart"/>
      <w:r w:rsidRPr="004B669C">
        <w:rPr>
          <w:sz w:val="22"/>
          <w:szCs w:val="22"/>
        </w:rPr>
        <w:t>asparaginazės</w:t>
      </w:r>
      <w:proofErr w:type="spellEnd"/>
      <w:r w:rsidRPr="004B669C">
        <w:rPr>
          <w:sz w:val="22"/>
          <w:szCs w:val="22"/>
        </w:rPr>
        <w:t xml:space="preserve"> toliau vartoti negalima. </w:t>
      </w:r>
    </w:p>
    <w:p w:rsidR="00C76300" w:rsidRPr="004B669C" w:rsidRDefault="00C76300" w:rsidP="00B577F1">
      <w:pPr>
        <w:pStyle w:val="Pagrindinistekstas"/>
        <w:spacing w:line="240" w:lineRule="auto"/>
        <w:jc w:val="left"/>
        <w:rPr>
          <w:sz w:val="22"/>
          <w:szCs w:val="22"/>
        </w:rPr>
      </w:pPr>
    </w:p>
    <w:p w:rsidR="00C76300" w:rsidRPr="004B669C" w:rsidRDefault="00C76300" w:rsidP="001A5B50">
      <w:pPr>
        <w:spacing w:after="0" w:line="240" w:lineRule="auto"/>
        <w:rPr>
          <w:rFonts w:ascii="Times New Roman" w:hAnsi="Times New Roman"/>
          <w:b/>
        </w:rPr>
      </w:pPr>
      <w:r w:rsidRPr="004B669C">
        <w:rPr>
          <w:rFonts w:ascii="Times New Roman" w:hAnsi="Times New Roman"/>
          <w:b/>
          <w:noProof/>
        </w:rPr>
        <w:t>Pranešimas apie šalutinį poveikį</w:t>
      </w:r>
    </w:p>
    <w:p w:rsidR="00C76300" w:rsidRPr="004B669C" w:rsidRDefault="00C76300" w:rsidP="00E97709">
      <w:pPr>
        <w:pStyle w:val="BTEMEASMCA"/>
      </w:pPr>
      <w:r w:rsidRPr="004B669C">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4B669C">
        <w:rPr>
          <w:lang w:eastAsia="zh-CN"/>
        </w:rPr>
        <w:t>elefonu 8 800 73568</w:t>
      </w:r>
      <w:r w:rsidRPr="004B669C">
        <w:t xml:space="preserve"> arba užpildyti interneto svetainėje </w:t>
      </w:r>
      <w:hyperlink r:id="rId11" w:history="1">
        <w:r w:rsidRPr="004B669C">
          <w:rPr>
            <w:rStyle w:val="Hipersaitas"/>
            <w:rFonts w:eastAsia="SimSun"/>
          </w:rPr>
          <w:t>www.vvkt.lt</w:t>
        </w:r>
      </w:hyperlink>
      <w:r w:rsidRPr="004B669C">
        <w:t xml:space="preserve"> esančią formą ir pateikti ją Valstybinei vaistų kontrolės tarnybai prie Lietuvos Respublikos sveikatos apsaugos ministerijos vienu iš šių būdų: raštu (adresu Žirmūnų g. 139A, LT-09120 Vilnius), </w:t>
      </w:r>
      <w:r w:rsidRPr="004B669C">
        <w:rPr>
          <w:lang w:eastAsia="zh-CN"/>
        </w:rPr>
        <w:t xml:space="preserve">nemokamu </w:t>
      </w:r>
      <w:r w:rsidRPr="004B669C">
        <w:t>fakso numeriu 8 800 20131</w:t>
      </w:r>
      <w:r w:rsidRPr="004B669C">
        <w:rPr>
          <w:lang w:eastAsia="zh-CN"/>
        </w:rPr>
        <w:t xml:space="preserve">, </w:t>
      </w:r>
      <w:r w:rsidRPr="004B669C">
        <w:t xml:space="preserve">el. paštu </w:t>
      </w:r>
      <w:hyperlink r:id="rId12" w:history="1">
        <w:r w:rsidRPr="004B669C">
          <w:rPr>
            <w:rStyle w:val="Hipersaitas"/>
            <w:rFonts w:eastAsia="SimSun"/>
          </w:rPr>
          <w:t>NepageidaujamaR@vvkt.lt</w:t>
        </w:r>
      </w:hyperlink>
      <w:r w:rsidRPr="004B669C">
        <w:t xml:space="preserve">, taip pat per Valstybinės vaistų kontrolės tarnybos prie Lietuvos Respublikos sveikatos apsaugos ministerijos interneto svetainę (adresu </w:t>
      </w:r>
      <w:hyperlink r:id="rId13" w:history="1">
        <w:r w:rsidRPr="004B669C">
          <w:rPr>
            <w:rStyle w:val="Hipersaitas"/>
            <w:rFonts w:eastAsia="SimSun"/>
          </w:rPr>
          <w:t>http://www.vvkt.lt</w:t>
        </w:r>
      </w:hyperlink>
      <w:r w:rsidRPr="004B669C">
        <w:t>). Pranešdami apie šalutinį poveikį galite mums padėti gauti daugiau informacijos apie šio vaisto saugumą.“</w:t>
      </w:r>
    </w:p>
    <w:p w:rsidR="00C76300" w:rsidRPr="004B669C" w:rsidRDefault="00C76300" w:rsidP="00330428">
      <w:pPr>
        <w:pStyle w:val="BTEMEASMCA"/>
      </w:pPr>
    </w:p>
    <w:p w:rsidR="00C76300" w:rsidRPr="004B669C" w:rsidRDefault="00C76300" w:rsidP="003A3021">
      <w:pPr>
        <w:pStyle w:val="BTEMEASMCA"/>
      </w:pPr>
    </w:p>
    <w:p w:rsidR="00C76300" w:rsidRPr="004B669C" w:rsidRDefault="00C76300" w:rsidP="001A5B50">
      <w:pPr>
        <w:pStyle w:val="PI-1EMEASMCA"/>
        <w:keepNext/>
        <w:keepLines/>
      </w:pPr>
      <w:bookmarkStart w:id="71" w:name="_Toc129243143"/>
      <w:bookmarkStart w:id="72" w:name="_Toc129243268"/>
      <w:r w:rsidRPr="004B669C">
        <w:t>5.</w:t>
      </w:r>
      <w:r w:rsidRPr="004B669C">
        <w:tab/>
      </w:r>
      <w:r w:rsidR="00174E8D" w:rsidRPr="00174E8D">
        <w:t>Kaip laik</w:t>
      </w:r>
      <w:r w:rsidR="00174E8D">
        <w:t xml:space="preserve">yti </w:t>
      </w:r>
      <w:proofErr w:type="spellStart"/>
      <w:r w:rsidR="00174E8D">
        <w:t>Asparaginase</w:t>
      </w:r>
      <w:proofErr w:type="spellEnd"/>
      <w:r w:rsidR="00174E8D">
        <w:t xml:space="preserve"> </w:t>
      </w:r>
      <w:proofErr w:type="spellStart"/>
      <w:r w:rsidR="00174E8D">
        <w:t>medac</w:t>
      </w:r>
      <w:proofErr w:type="spellEnd"/>
      <w:r w:rsidR="00174E8D">
        <w:t xml:space="preserve"> </w:t>
      </w:r>
      <w:bookmarkEnd w:id="71"/>
      <w:bookmarkEnd w:id="72"/>
    </w:p>
    <w:p w:rsidR="00C76300" w:rsidRPr="004B669C" w:rsidRDefault="00C76300" w:rsidP="001A5B50">
      <w:pPr>
        <w:pStyle w:val="BTEMEASMCA"/>
        <w:keepNext/>
        <w:keepLines/>
      </w:pPr>
    </w:p>
    <w:p w:rsidR="00C76300" w:rsidRPr="004B669C" w:rsidRDefault="00227B17" w:rsidP="001A5B50">
      <w:pPr>
        <w:pStyle w:val="BTEMEASMCA"/>
        <w:keepNext/>
        <w:keepLines/>
      </w:pPr>
      <w:r>
        <w:t xml:space="preserve">Šį vaistą laikykite </w:t>
      </w:r>
      <w:r w:rsidR="00C76300" w:rsidRPr="004B669C">
        <w:t xml:space="preserve">vaikams nepastebimoje </w:t>
      </w:r>
      <w:r>
        <w:t xml:space="preserve">ir nepasiekiamoje </w:t>
      </w:r>
      <w:r w:rsidR="00C76300" w:rsidRPr="004B669C">
        <w:t>vietoje.</w:t>
      </w:r>
    </w:p>
    <w:p w:rsidR="00C76300" w:rsidRPr="004B669C" w:rsidRDefault="00C76300" w:rsidP="001A5B50">
      <w:pPr>
        <w:pStyle w:val="Betarp"/>
        <w:keepNext/>
        <w:keepLines/>
        <w:rPr>
          <w:rFonts w:ascii="Times New Roman" w:hAnsi="Times New Roman"/>
          <w:lang w:val="lt-LT"/>
        </w:rPr>
      </w:pPr>
      <w:r w:rsidRPr="004B669C">
        <w:rPr>
          <w:rFonts w:ascii="Times New Roman" w:hAnsi="Times New Roman"/>
          <w:lang w:val="lt-LT"/>
        </w:rPr>
        <w:t xml:space="preserve">Laikyti šaldytuve (2 °C – 8 °C). </w:t>
      </w:r>
      <w:r w:rsidR="00B56C7B">
        <w:rPr>
          <w:rFonts w:ascii="Times New Roman" w:hAnsi="Times New Roman"/>
          <w:lang w:val="lt-LT"/>
        </w:rPr>
        <w:t>Flakonus</w:t>
      </w:r>
      <w:r w:rsidR="00B56C7B" w:rsidRPr="004B669C">
        <w:rPr>
          <w:rFonts w:ascii="Times New Roman" w:hAnsi="Times New Roman"/>
          <w:lang w:val="lt-LT"/>
        </w:rPr>
        <w:t xml:space="preserve"> </w:t>
      </w:r>
      <w:r w:rsidRPr="004B669C">
        <w:rPr>
          <w:rFonts w:ascii="Times New Roman" w:hAnsi="Times New Roman"/>
          <w:lang w:val="lt-LT"/>
        </w:rPr>
        <w:t xml:space="preserve">laikyti išorinėje dėžutėje, kad </w:t>
      </w:r>
      <w:r w:rsidR="00227B17">
        <w:rPr>
          <w:rFonts w:ascii="Times New Roman" w:hAnsi="Times New Roman"/>
          <w:lang w:val="lt-LT"/>
        </w:rPr>
        <w:t>vaistas</w:t>
      </w:r>
      <w:r w:rsidRPr="004B669C">
        <w:rPr>
          <w:rFonts w:ascii="Times New Roman" w:hAnsi="Times New Roman"/>
          <w:lang w:val="lt-LT"/>
        </w:rPr>
        <w:t xml:space="preserve"> būtų apsaugotas nuo šviesos. </w:t>
      </w:r>
    </w:p>
    <w:p w:rsidR="00C76300" w:rsidRPr="004B669C" w:rsidRDefault="00C76300" w:rsidP="00E97709">
      <w:pPr>
        <w:pStyle w:val="BTEMEASMCA"/>
      </w:pPr>
    </w:p>
    <w:p w:rsidR="00C76300" w:rsidRPr="004B669C" w:rsidRDefault="00C76300" w:rsidP="00330428">
      <w:pPr>
        <w:pStyle w:val="BTEMEASMCA"/>
      </w:pPr>
      <w:r w:rsidRPr="004B669C">
        <w:t xml:space="preserve">Ant dėžutės ir </w:t>
      </w:r>
      <w:r w:rsidR="00B56C7B">
        <w:t>flakono</w:t>
      </w:r>
      <w:r w:rsidR="00B56C7B" w:rsidRPr="004B669C">
        <w:t xml:space="preserve"> </w:t>
      </w:r>
      <w:r w:rsidRPr="004B669C">
        <w:t xml:space="preserve">po „Tinka iki“ nurodytam tinkamumo laikui pasibaigus, </w:t>
      </w:r>
      <w:r w:rsidR="00227B17">
        <w:t>šio vaisto</w:t>
      </w:r>
      <w:r w:rsidRPr="004B669C">
        <w:t xml:space="preserve"> vartoti negalima. Vaistas tinka vartoti iki paskutinės nurodyto mėnesio dienos.</w:t>
      </w:r>
    </w:p>
    <w:p w:rsidR="00C76300" w:rsidRPr="004B669C" w:rsidRDefault="00C76300" w:rsidP="003A3021">
      <w:pPr>
        <w:pStyle w:val="BTEMEASMCA"/>
      </w:pPr>
    </w:p>
    <w:p w:rsidR="00C76300" w:rsidRPr="004B669C" w:rsidRDefault="00C76300" w:rsidP="00221822">
      <w:pPr>
        <w:pStyle w:val="BTEMEASMCA"/>
      </w:pPr>
      <w:r w:rsidRPr="004B669C">
        <w:t xml:space="preserve">Vaistų negalima </w:t>
      </w:r>
      <w:r w:rsidR="00227B17">
        <w:t>išmesti</w:t>
      </w:r>
      <w:r w:rsidRPr="004B669C">
        <w:t xml:space="preserve"> į kanalizaciją arba su buitinėmis atliekomis. Kaip </w:t>
      </w:r>
      <w:proofErr w:type="spellStart"/>
      <w:r w:rsidR="00227B17">
        <w:t>išmesti</w:t>
      </w:r>
      <w:r w:rsidRPr="004B669C">
        <w:t>nereikalingus</w:t>
      </w:r>
      <w:proofErr w:type="spellEnd"/>
      <w:r w:rsidRPr="004B669C">
        <w:t xml:space="preserve"> vaistus, klauskite vaistininko. Šios priemonės padės apsaugoti aplinką.</w:t>
      </w:r>
    </w:p>
    <w:p w:rsidR="00C76300" w:rsidRPr="004B669C" w:rsidRDefault="00C76300" w:rsidP="00221822">
      <w:pPr>
        <w:pStyle w:val="BTEMEASMCA"/>
      </w:pPr>
    </w:p>
    <w:p w:rsidR="00C76300" w:rsidRPr="004B669C" w:rsidRDefault="00C76300" w:rsidP="00227B17">
      <w:pPr>
        <w:pStyle w:val="BTEMEASMCA"/>
      </w:pPr>
    </w:p>
    <w:p w:rsidR="00C76300" w:rsidRPr="004B669C" w:rsidRDefault="00C76300" w:rsidP="00217A1F">
      <w:pPr>
        <w:pStyle w:val="PI-1EMEASMCA"/>
      </w:pPr>
      <w:bookmarkStart w:id="73" w:name="_Toc129243144"/>
      <w:bookmarkStart w:id="74" w:name="_Toc129243269"/>
      <w:r w:rsidRPr="004B669C">
        <w:t>6.</w:t>
      </w:r>
      <w:r w:rsidRPr="004B669C">
        <w:tab/>
      </w:r>
      <w:r w:rsidR="00174E8D">
        <w:t>Pakuotės turinys ir kita informacija</w:t>
      </w:r>
      <w:bookmarkEnd w:id="73"/>
      <w:bookmarkEnd w:id="74"/>
    </w:p>
    <w:p w:rsidR="00C76300" w:rsidRPr="004B669C" w:rsidRDefault="00C76300" w:rsidP="00405A4B">
      <w:pPr>
        <w:pStyle w:val="BTEMEASMCA"/>
      </w:pPr>
    </w:p>
    <w:p w:rsidR="00C76300" w:rsidRPr="004B669C" w:rsidRDefault="00C76300" w:rsidP="001A5B50">
      <w:pPr>
        <w:pStyle w:val="PI-3EMEASMCA"/>
        <w:spacing w:line="240" w:lineRule="auto"/>
      </w:pPr>
      <w:proofErr w:type="spellStart"/>
      <w:r w:rsidRPr="004B669C">
        <w:t>Asparaginase</w:t>
      </w:r>
      <w:proofErr w:type="spellEnd"/>
      <w:r w:rsidRPr="004B669C">
        <w:t xml:space="preserve"> </w:t>
      </w:r>
      <w:proofErr w:type="spellStart"/>
      <w:r w:rsidRPr="004B669C">
        <w:t>medac</w:t>
      </w:r>
      <w:proofErr w:type="spellEnd"/>
      <w:r w:rsidRPr="004B669C">
        <w:t xml:space="preserve"> sudėtis</w:t>
      </w:r>
    </w:p>
    <w:p w:rsidR="00C76300" w:rsidRPr="004B669C" w:rsidRDefault="00C76300" w:rsidP="00EA3F4A">
      <w:pPr>
        <w:pStyle w:val="BT-EMEASMCA"/>
      </w:pPr>
      <w:r w:rsidRPr="004B669C">
        <w:t xml:space="preserve">Veiklioji medžiaga yra </w:t>
      </w:r>
      <w:proofErr w:type="spellStart"/>
      <w:r w:rsidRPr="004B669C">
        <w:t>asparaginazė</w:t>
      </w:r>
      <w:proofErr w:type="spellEnd"/>
      <w:r w:rsidRPr="004B669C">
        <w:t xml:space="preserve">. Kiekviename </w:t>
      </w:r>
      <w:r w:rsidR="00EF2741">
        <w:t>flakone</w:t>
      </w:r>
      <w:r w:rsidR="00EF2741" w:rsidRPr="004B669C">
        <w:t xml:space="preserve"> </w:t>
      </w:r>
      <w:r w:rsidRPr="004B669C">
        <w:t>yra 21,6 – 24,5 mg miltelių injekciniam tirpalui, t. y. 5 000 V (atitinka 83 </w:t>
      </w:r>
      <w:r w:rsidRPr="004B669C">
        <w:sym w:font="Symbol" w:char="F06D"/>
      </w:r>
      <w:proofErr w:type="spellStart"/>
      <w:r w:rsidRPr="004B669C">
        <w:t>kat</w:t>
      </w:r>
      <w:proofErr w:type="spellEnd"/>
      <w:r w:rsidRPr="004B669C">
        <w:t xml:space="preserve">) </w:t>
      </w:r>
      <w:proofErr w:type="spellStart"/>
      <w:r w:rsidRPr="004B669C">
        <w:t>asparaginazės</w:t>
      </w:r>
      <w:proofErr w:type="spellEnd"/>
      <w:r w:rsidRPr="004B669C">
        <w:t>.</w:t>
      </w:r>
    </w:p>
    <w:p w:rsidR="00C76300" w:rsidRPr="004B669C" w:rsidRDefault="00C76300" w:rsidP="00EA3F4A">
      <w:pPr>
        <w:pStyle w:val="BT-EMEASMCA"/>
      </w:pPr>
      <w:r w:rsidRPr="004B669C">
        <w:t>Pagalbinių medžiagų nėra.</w:t>
      </w:r>
    </w:p>
    <w:p w:rsidR="00C76300" w:rsidRPr="004B669C" w:rsidRDefault="00C76300" w:rsidP="00EA3F4A">
      <w:pPr>
        <w:pStyle w:val="Betarp"/>
        <w:rPr>
          <w:rFonts w:ascii="Times New Roman" w:hAnsi="Times New Roman"/>
          <w:b/>
          <w:i/>
          <w:lang w:val="lt-LT"/>
        </w:rPr>
      </w:pPr>
    </w:p>
    <w:p w:rsidR="00C76300" w:rsidRPr="004B669C" w:rsidRDefault="00C76300" w:rsidP="00B577F1">
      <w:pPr>
        <w:pStyle w:val="Betarp"/>
        <w:rPr>
          <w:rFonts w:ascii="Times New Roman" w:hAnsi="Times New Roman"/>
          <w:lang w:val="lt-LT"/>
        </w:rPr>
      </w:pPr>
      <w:r w:rsidRPr="004B669C">
        <w:rPr>
          <w:rFonts w:ascii="Times New Roman" w:hAnsi="Times New Roman"/>
          <w:lang w:val="lt-LT"/>
        </w:rPr>
        <w:t xml:space="preserve">Vienas </w:t>
      </w:r>
      <w:proofErr w:type="spellStart"/>
      <w:r w:rsidRPr="004B669C">
        <w:rPr>
          <w:rFonts w:ascii="Times New Roman" w:hAnsi="Times New Roman"/>
          <w:lang w:val="lt-LT"/>
        </w:rPr>
        <w:t>asparaginazės</w:t>
      </w:r>
      <w:proofErr w:type="spellEnd"/>
      <w:r w:rsidRPr="004B669C">
        <w:rPr>
          <w:rFonts w:ascii="Times New Roman" w:hAnsi="Times New Roman"/>
          <w:lang w:val="lt-LT"/>
        </w:rPr>
        <w:t xml:space="preserve"> vienetas (V) yra toks </w:t>
      </w:r>
      <w:proofErr w:type="spellStart"/>
      <w:r w:rsidRPr="004B669C">
        <w:rPr>
          <w:rFonts w:ascii="Times New Roman" w:hAnsi="Times New Roman"/>
          <w:lang w:val="lt-LT"/>
        </w:rPr>
        <w:t>asparaginazės</w:t>
      </w:r>
      <w:proofErr w:type="spellEnd"/>
      <w:r w:rsidRPr="004B669C">
        <w:rPr>
          <w:rFonts w:ascii="Times New Roman" w:hAnsi="Times New Roman"/>
          <w:lang w:val="lt-LT"/>
        </w:rPr>
        <w:t xml:space="preserve"> kiekis, kuris iš </w:t>
      </w:r>
      <w:proofErr w:type="spellStart"/>
      <w:r w:rsidRPr="004B669C">
        <w:rPr>
          <w:rFonts w:ascii="Times New Roman" w:hAnsi="Times New Roman"/>
          <w:lang w:val="lt-LT"/>
        </w:rPr>
        <w:t>asparagino</w:t>
      </w:r>
      <w:proofErr w:type="spellEnd"/>
      <w:r w:rsidRPr="004B669C">
        <w:rPr>
          <w:rFonts w:ascii="Times New Roman" w:hAnsi="Times New Roman"/>
          <w:lang w:val="lt-LT"/>
        </w:rPr>
        <w:t xml:space="preserve"> išskiria 1 </w:t>
      </w:r>
      <w:r w:rsidRPr="004B669C">
        <w:rPr>
          <w:rFonts w:ascii="Times New Roman" w:hAnsi="Times New Roman"/>
        </w:rPr>
        <w:sym w:font="Symbol" w:char="F06D"/>
      </w:r>
      <w:proofErr w:type="spellStart"/>
      <w:r w:rsidRPr="004B669C">
        <w:rPr>
          <w:rFonts w:ascii="Times New Roman" w:hAnsi="Times New Roman"/>
          <w:lang w:val="lt-LT"/>
        </w:rPr>
        <w:t>mol</w:t>
      </w:r>
      <w:proofErr w:type="spellEnd"/>
      <w:r w:rsidRPr="004B669C">
        <w:rPr>
          <w:rFonts w:ascii="Times New Roman" w:hAnsi="Times New Roman"/>
          <w:lang w:val="lt-LT"/>
        </w:rPr>
        <w:t xml:space="preserve"> amoniako per minutę, esant 37 </w:t>
      </w:r>
      <w:r w:rsidRPr="004B669C">
        <w:rPr>
          <w:rFonts w:ascii="Times New Roman" w:hAnsi="Times New Roman"/>
        </w:rPr>
        <w:sym w:font="Symbol" w:char="F0B0"/>
      </w:r>
      <w:r w:rsidRPr="004B669C">
        <w:rPr>
          <w:rFonts w:ascii="Times New Roman" w:hAnsi="Times New Roman"/>
          <w:lang w:val="lt-LT"/>
        </w:rPr>
        <w:t>C ir pH 7</w:t>
      </w:r>
      <w:r w:rsidR="00EA18DA">
        <w:rPr>
          <w:rFonts w:ascii="Times New Roman" w:hAnsi="Times New Roman"/>
          <w:lang w:val="lt-LT"/>
        </w:rPr>
        <w:t>,</w:t>
      </w:r>
      <w:r w:rsidRPr="004B669C">
        <w:rPr>
          <w:rFonts w:ascii="Times New Roman" w:hAnsi="Times New Roman"/>
          <w:lang w:val="lt-LT"/>
        </w:rPr>
        <w:t>3.</w:t>
      </w:r>
    </w:p>
    <w:p w:rsidR="00C76300" w:rsidRPr="004B669C" w:rsidRDefault="00C76300" w:rsidP="00B577F1">
      <w:pPr>
        <w:pStyle w:val="BTEMEASMCA"/>
      </w:pPr>
    </w:p>
    <w:p w:rsidR="00C76300" w:rsidRPr="004B669C" w:rsidRDefault="00C76300" w:rsidP="00B577F1">
      <w:pPr>
        <w:pStyle w:val="PI-3EMEASMCA"/>
        <w:spacing w:line="240" w:lineRule="auto"/>
      </w:pPr>
      <w:proofErr w:type="spellStart"/>
      <w:r w:rsidRPr="004B669C">
        <w:t>Asparaginase</w:t>
      </w:r>
      <w:proofErr w:type="spellEnd"/>
      <w:r w:rsidRPr="004B669C">
        <w:t xml:space="preserve"> </w:t>
      </w:r>
      <w:proofErr w:type="spellStart"/>
      <w:r w:rsidRPr="004B669C">
        <w:t>medac</w:t>
      </w:r>
      <w:proofErr w:type="spellEnd"/>
      <w:r w:rsidRPr="004B669C">
        <w:t xml:space="preserve"> išvaizda ir kiekis pakuotėje</w:t>
      </w:r>
    </w:p>
    <w:p w:rsidR="00C76300" w:rsidRPr="004B669C" w:rsidRDefault="00C76300" w:rsidP="00B577F1">
      <w:pPr>
        <w:pStyle w:val="Betarp"/>
        <w:rPr>
          <w:rFonts w:ascii="Times New Roman" w:hAnsi="Times New Roman"/>
          <w:lang w:val="lt-LT"/>
        </w:rPr>
      </w:pPr>
      <w:r w:rsidRPr="004B669C">
        <w:rPr>
          <w:rFonts w:ascii="Times New Roman" w:hAnsi="Times New Roman"/>
          <w:lang w:val="lt-LT"/>
        </w:rPr>
        <w:t xml:space="preserve">Balti milteliai injekciniam tirpalui. </w:t>
      </w:r>
    </w:p>
    <w:p w:rsidR="00C76300" w:rsidRDefault="00C76300" w:rsidP="00B577F1">
      <w:pPr>
        <w:pStyle w:val="Betarp"/>
        <w:rPr>
          <w:rFonts w:ascii="Times New Roman" w:hAnsi="Times New Roman"/>
          <w:lang w:val="lt-LT"/>
        </w:rPr>
      </w:pPr>
      <w:r w:rsidRPr="004B669C">
        <w:rPr>
          <w:rFonts w:ascii="Times New Roman" w:hAnsi="Times New Roman"/>
          <w:lang w:val="lt-LT"/>
        </w:rPr>
        <w:t>Dėžutėje yra 1 arba 5 </w:t>
      </w:r>
      <w:r w:rsidR="00EF2741">
        <w:rPr>
          <w:rFonts w:ascii="Times New Roman" w:hAnsi="Times New Roman"/>
          <w:lang w:val="lt-LT"/>
        </w:rPr>
        <w:t>flakonai</w:t>
      </w:r>
      <w:r w:rsidRPr="004B669C">
        <w:rPr>
          <w:rFonts w:ascii="Times New Roman" w:hAnsi="Times New Roman"/>
          <w:lang w:val="lt-LT"/>
        </w:rPr>
        <w:t>.</w:t>
      </w:r>
    </w:p>
    <w:p w:rsidR="00227B17" w:rsidRPr="004B669C" w:rsidRDefault="00227B17" w:rsidP="00B577F1">
      <w:pPr>
        <w:pStyle w:val="Betarp"/>
        <w:rPr>
          <w:rFonts w:ascii="Times New Roman" w:hAnsi="Times New Roman"/>
          <w:lang w:val="lt-LT"/>
        </w:rPr>
      </w:pPr>
      <w:r>
        <w:rPr>
          <w:rFonts w:ascii="Times New Roman" w:hAnsi="Times New Roman"/>
          <w:lang w:val="lt-LT"/>
        </w:rPr>
        <w:t>Gali būti tiekiamos ne visų dydžių pakuotės.</w:t>
      </w:r>
    </w:p>
    <w:p w:rsidR="00C76300" w:rsidRPr="004B669C" w:rsidRDefault="00C76300" w:rsidP="00B577F1">
      <w:pPr>
        <w:pStyle w:val="BTEMEASMCA"/>
      </w:pPr>
    </w:p>
    <w:p w:rsidR="00C76300" w:rsidRPr="004B669C" w:rsidRDefault="00C76300" w:rsidP="00B577F1">
      <w:pPr>
        <w:pStyle w:val="PI-3EMEASMCA"/>
        <w:spacing w:line="240" w:lineRule="auto"/>
      </w:pPr>
      <w:r w:rsidRPr="004B669C">
        <w:t>Registruotojas ir gamintojas</w:t>
      </w:r>
    </w:p>
    <w:p w:rsidR="00C76300" w:rsidRPr="004B669C" w:rsidRDefault="00C76300" w:rsidP="00B577F1">
      <w:pPr>
        <w:pStyle w:val="Betarp"/>
        <w:rPr>
          <w:rFonts w:ascii="Times New Roman" w:hAnsi="Times New Roman"/>
          <w:lang w:val="de-DE"/>
        </w:rPr>
      </w:pPr>
      <w:proofErr w:type="spellStart"/>
      <w:proofErr w:type="gramStart"/>
      <w:r w:rsidRPr="004B669C">
        <w:rPr>
          <w:rFonts w:ascii="Times New Roman" w:hAnsi="Times New Roman"/>
          <w:lang w:val="de-DE"/>
        </w:rPr>
        <w:t>medac</w:t>
      </w:r>
      <w:proofErr w:type="spellEnd"/>
      <w:proofErr w:type="gramEnd"/>
    </w:p>
    <w:p w:rsidR="00C76300" w:rsidRPr="004B669C" w:rsidRDefault="00C76300" w:rsidP="00B577F1">
      <w:pPr>
        <w:pStyle w:val="Betarp"/>
        <w:rPr>
          <w:rFonts w:ascii="Times New Roman" w:hAnsi="Times New Roman"/>
          <w:lang w:val="de-DE"/>
        </w:rPr>
      </w:pPr>
      <w:r w:rsidRPr="004B669C">
        <w:rPr>
          <w:rFonts w:ascii="Times New Roman" w:hAnsi="Times New Roman"/>
          <w:lang w:val="de-DE"/>
        </w:rPr>
        <w:lastRenderedPageBreak/>
        <w:t>Gesellschaft für klinische Spezialpräparate mbH</w:t>
      </w:r>
    </w:p>
    <w:p w:rsidR="00C76300" w:rsidRPr="001A5B50" w:rsidRDefault="00C76300" w:rsidP="00B577F1">
      <w:pPr>
        <w:pStyle w:val="Betarp"/>
        <w:rPr>
          <w:rFonts w:ascii="Times New Roman" w:hAnsi="Times New Roman"/>
          <w:lang w:val="de-DE"/>
        </w:rPr>
      </w:pPr>
      <w:r w:rsidRPr="001A5B50">
        <w:rPr>
          <w:rFonts w:ascii="Times New Roman" w:hAnsi="Times New Roman"/>
          <w:lang w:val="de-DE"/>
        </w:rPr>
        <w:t>Theaterstr. 6</w:t>
      </w:r>
    </w:p>
    <w:p w:rsidR="00C76300" w:rsidRPr="004B669C" w:rsidRDefault="00C76300" w:rsidP="00B577F1">
      <w:pPr>
        <w:spacing w:after="0" w:line="240" w:lineRule="auto"/>
        <w:rPr>
          <w:rFonts w:ascii="Times New Roman" w:hAnsi="Times New Roman"/>
        </w:rPr>
      </w:pPr>
      <w:r w:rsidRPr="004B669C">
        <w:rPr>
          <w:rFonts w:ascii="Times New Roman" w:hAnsi="Times New Roman"/>
        </w:rPr>
        <w:t>22880 </w:t>
      </w:r>
      <w:proofErr w:type="spellStart"/>
      <w:r w:rsidRPr="004B669C">
        <w:rPr>
          <w:rFonts w:ascii="Times New Roman" w:hAnsi="Times New Roman"/>
        </w:rPr>
        <w:t>Wedel,Vokietija</w:t>
      </w:r>
      <w:proofErr w:type="spellEnd"/>
    </w:p>
    <w:p w:rsidR="00C76300" w:rsidRPr="004B669C" w:rsidRDefault="00C76300" w:rsidP="00B577F1">
      <w:pPr>
        <w:pStyle w:val="Betarp"/>
        <w:rPr>
          <w:rFonts w:ascii="Times New Roman" w:hAnsi="Times New Roman"/>
          <w:lang w:val="de-DE"/>
        </w:rPr>
      </w:pPr>
      <w:proofErr w:type="spellStart"/>
      <w:r w:rsidRPr="004B669C">
        <w:rPr>
          <w:rFonts w:ascii="Times New Roman" w:hAnsi="Times New Roman"/>
          <w:lang w:val="de-DE"/>
        </w:rPr>
        <w:t>Telefonas</w:t>
      </w:r>
      <w:proofErr w:type="spellEnd"/>
      <w:r w:rsidRPr="004B669C">
        <w:rPr>
          <w:rFonts w:ascii="Times New Roman" w:hAnsi="Times New Roman"/>
          <w:lang w:val="de-DE"/>
        </w:rPr>
        <w:t xml:space="preserve"> +041 03 80 060</w:t>
      </w:r>
    </w:p>
    <w:p w:rsidR="00C76300" w:rsidRPr="004B669C" w:rsidRDefault="00C76300" w:rsidP="00B577F1">
      <w:pPr>
        <w:pStyle w:val="Betarp"/>
        <w:rPr>
          <w:rFonts w:ascii="Times New Roman" w:hAnsi="Times New Roman"/>
          <w:lang w:val="de-DE"/>
        </w:rPr>
      </w:pPr>
      <w:proofErr w:type="spellStart"/>
      <w:r w:rsidRPr="004B669C">
        <w:rPr>
          <w:rFonts w:ascii="Times New Roman" w:hAnsi="Times New Roman"/>
          <w:lang w:val="de-DE"/>
        </w:rPr>
        <w:t>Telefaksas</w:t>
      </w:r>
      <w:proofErr w:type="spellEnd"/>
      <w:r w:rsidRPr="004B669C">
        <w:rPr>
          <w:rFonts w:ascii="Times New Roman" w:hAnsi="Times New Roman"/>
          <w:lang w:val="de-DE"/>
        </w:rPr>
        <w:t xml:space="preserve"> +041 03 80 06100</w:t>
      </w:r>
    </w:p>
    <w:p w:rsidR="00C76300" w:rsidRPr="004B669C" w:rsidRDefault="00C76300" w:rsidP="00B577F1">
      <w:pPr>
        <w:pStyle w:val="BTEMEASMCA"/>
      </w:pPr>
    </w:p>
    <w:p w:rsidR="00C76300" w:rsidRPr="004B669C" w:rsidRDefault="00C76300" w:rsidP="00B577F1">
      <w:pPr>
        <w:pStyle w:val="BTEMEASMCA"/>
      </w:pPr>
      <w:r w:rsidRPr="004B669C">
        <w:t>Jeigu apie šį vaistą norite sužinoti daugiau, kreipkitės į vietinį registruotojo atstovą.</w:t>
      </w:r>
    </w:p>
    <w:tbl>
      <w:tblPr>
        <w:tblW w:w="4678" w:type="dxa"/>
        <w:tblInd w:w="-34" w:type="dxa"/>
        <w:tblLayout w:type="fixed"/>
        <w:tblLook w:val="0000" w:firstRow="0" w:lastRow="0" w:firstColumn="0" w:lastColumn="0" w:noHBand="0" w:noVBand="0"/>
      </w:tblPr>
      <w:tblGrid>
        <w:gridCol w:w="4678"/>
      </w:tblGrid>
      <w:tr w:rsidR="00C76300" w:rsidRPr="004B669C" w:rsidTr="00D80650">
        <w:tc>
          <w:tcPr>
            <w:tcW w:w="4678" w:type="dxa"/>
          </w:tcPr>
          <w:p w:rsidR="00C76300" w:rsidRPr="004B669C" w:rsidRDefault="00C76300" w:rsidP="00B577F1">
            <w:pPr>
              <w:pStyle w:val="BTEMEASMCA"/>
            </w:pPr>
          </w:p>
          <w:p w:rsidR="00C76300" w:rsidRPr="004B669C" w:rsidRDefault="00C76300" w:rsidP="00B577F1">
            <w:pPr>
              <w:pStyle w:val="BTEMEASMCA"/>
            </w:pPr>
            <w:r w:rsidRPr="004B669C">
              <w:t>UAB ,,</w:t>
            </w:r>
            <w:proofErr w:type="spellStart"/>
            <w:r w:rsidRPr="004B669C">
              <w:t>Viasana</w:t>
            </w:r>
            <w:proofErr w:type="spellEnd"/>
            <w:r w:rsidRPr="004B669C">
              <w:t>“</w:t>
            </w:r>
          </w:p>
          <w:p w:rsidR="00C76300" w:rsidRPr="004B669C" w:rsidRDefault="00C76300" w:rsidP="00B577F1">
            <w:pPr>
              <w:pStyle w:val="BTEMEASMCA"/>
            </w:pPr>
            <w:r w:rsidRPr="004B669C">
              <w:t>Jasinskio g. 17</w:t>
            </w:r>
          </w:p>
          <w:p w:rsidR="00C76300" w:rsidRPr="004B669C" w:rsidRDefault="00C76300" w:rsidP="00B577F1">
            <w:pPr>
              <w:pStyle w:val="BTEMEASMCA"/>
            </w:pPr>
            <w:r w:rsidRPr="004B669C">
              <w:t>LT-01111 Vilnius</w:t>
            </w:r>
          </w:p>
          <w:p w:rsidR="00C76300" w:rsidRPr="004B669C" w:rsidRDefault="00C76300" w:rsidP="00B577F1">
            <w:pPr>
              <w:pStyle w:val="BTEMEASMCA"/>
            </w:pPr>
            <w:r w:rsidRPr="004B669C">
              <w:t>Tel./</w:t>
            </w:r>
            <w:proofErr w:type="spellStart"/>
            <w:r w:rsidRPr="004B669C">
              <w:t>Fax</w:t>
            </w:r>
            <w:proofErr w:type="spellEnd"/>
            <w:r w:rsidRPr="004B669C">
              <w:t>.: +3705 2788414</w:t>
            </w:r>
          </w:p>
          <w:p w:rsidR="00C76300" w:rsidRPr="004B669C" w:rsidRDefault="00C76300" w:rsidP="00B577F1">
            <w:pPr>
              <w:pStyle w:val="BTEMEASMCA"/>
              <w:rPr>
                <w:b/>
              </w:rPr>
            </w:pPr>
            <w:hyperlink r:id="rId14" w:history="1">
              <w:r w:rsidRPr="004B669C">
                <w:rPr>
                  <w:rStyle w:val="Hipersaitas"/>
                </w:rPr>
                <w:t>info</w:t>
              </w:r>
              <w:r w:rsidRPr="004B669C">
                <w:rPr>
                  <w:rStyle w:val="Hipersaitas"/>
                  <w:lang w:val="en-GB"/>
                </w:rPr>
                <w:t>@</w:t>
              </w:r>
              <w:proofErr w:type="spellStart"/>
              <w:r w:rsidRPr="004B669C">
                <w:rPr>
                  <w:rStyle w:val="Hipersaitas"/>
                  <w:lang w:val="en-GB"/>
                </w:rPr>
                <w:t>viasana.lt</w:t>
              </w:r>
              <w:proofErr w:type="spellEnd"/>
            </w:hyperlink>
          </w:p>
          <w:p w:rsidR="00C76300" w:rsidRPr="004B669C" w:rsidRDefault="00C76300" w:rsidP="00B577F1">
            <w:pPr>
              <w:pStyle w:val="BTEMEASMCA"/>
            </w:pPr>
          </w:p>
        </w:tc>
      </w:tr>
    </w:tbl>
    <w:p w:rsidR="00C76300" w:rsidRPr="004B669C" w:rsidRDefault="00C76300" w:rsidP="00E97709">
      <w:pPr>
        <w:pStyle w:val="BTbEMEASMCA"/>
      </w:pPr>
      <w:r w:rsidRPr="004B669C">
        <w:rPr>
          <w:bCs/>
        </w:rPr>
        <w:t>Šis pakuotės lapelis</w:t>
      </w:r>
      <w:r w:rsidRPr="004B669C">
        <w:t xml:space="preserve"> paskutinį kartą peržiūrėtas </w:t>
      </w:r>
      <w:r w:rsidR="00B12CE0">
        <w:t>2017-01-09</w:t>
      </w:r>
    </w:p>
    <w:p w:rsidR="00C76300" w:rsidRPr="004B669C" w:rsidRDefault="00C76300" w:rsidP="00330428">
      <w:pPr>
        <w:pStyle w:val="BTEMEASMCA"/>
      </w:pPr>
    </w:p>
    <w:p w:rsidR="00C76300" w:rsidRPr="00E97709" w:rsidRDefault="00C76300" w:rsidP="001A5B50">
      <w:pPr>
        <w:numPr>
          <w:ilvl w:val="12"/>
          <w:numId w:val="0"/>
        </w:numPr>
        <w:spacing w:after="0" w:line="240" w:lineRule="auto"/>
        <w:ind w:right="-2"/>
        <w:rPr>
          <w:rFonts w:ascii="Times New Roman" w:hAnsi="Times New Roman"/>
        </w:rPr>
      </w:pPr>
      <w:r w:rsidRPr="00E97709">
        <w:rPr>
          <w:rFonts w:ascii="Times New Roman" w:hAnsi="Times New Roman"/>
        </w:rPr>
        <w:t>Išsami informacija apie šį vaistą pateikiama Valstybinės vaistų kontrolės tarnybos prie Liet</w:t>
      </w:r>
      <w:r w:rsidRPr="00330428">
        <w:rPr>
          <w:rFonts w:ascii="Times New Roman" w:hAnsi="Times New Roman"/>
        </w:rPr>
        <w:t>uvos Respublikos sveikatos apsaugos ministerijos tinklalapyje</w:t>
      </w:r>
      <w:r w:rsidRPr="003A3021">
        <w:rPr>
          <w:rFonts w:ascii="Times New Roman" w:hAnsi="Times New Roman"/>
          <w:i/>
        </w:rPr>
        <w:t xml:space="preserve"> </w:t>
      </w:r>
      <w:hyperlink r:id="rId15" w:history="1">
        <w:r w:rsidRPr="001A5B50">
          <w:rPr>
            <w:rStyle w:val="Hipersaitas"/>
            <w:rFonts w:ascii="Times New Roman" w:eastAsia="SimSun" w:hAnsi="Times New Roman"/>
          </w:rPr>
          <w:t>http://www.vvkt.lt/</w:t>
        </w:r>
      </w:hyperlink>
      <w:r w:rsidRPr="00E97709">
        <w:rPr>
          <w:rFonts w:ascii="Times New Roman" w:hAnsi="Times New Roman"/>
        </w:rPr>
        <w:t>.</w:t>
      </w:r>
    </w:p>
    <w:p w:rsidR="00996564" w:rsidRDefault="00680963" w:rsidP="00B577F1">
      <w:pPr>
        <w:pStyle w:val="BTbeEMEASMCA"/>
      </w:pPr>
      <w:r>
        <w:br w:type="page"/>
      </w:r>
      <w:r w:rsidR="00996564">
        <w:lastRenderedPageBreak/>
        <w:t>Pakuotės lapelis: informacija vartotojui</w:t>
      </w:r>
    </w:p>
    <w:p w:rsidR="00996564" w:rsidRDefault="00996564" w:rsidP="00B577F1">
      <w:pPr>
        <w:pStyle w:val="BTbeEMEASMCA"/>
      </w:pPr>
    </w:p>
    <w:p w:rsidR="00C76300" w:rsidRPr="004B669C" w:rsidRDefault="00C76300" w:rsidP="00B577F1">
      <w:pPr>
        <w:pStyle w:val="BTbeEMEASMCA"/>
      </w:pPr>
      <w:proofErr w:type="spellStart"/>
      <w:r w:rsidRPr="004B669C">
        <w:t>Asparaginase</w:t>
      </w:r>
      <w:proofErr w:type="spellEnd"/>
      <w:r w:rsidRPr="004B669C">
        <w:t xml:space="preserve"> </w:t>
      </w:r>
      <w:proofErr w:type="spellStart"/>
      <w:r w:rsidRPr="004B669C">
        <w:t>medac</w:t>
      </w:r>
      <w:proofErr w:type="spellEnd"/>
      <w:r w:rsidRPr="004B669C">
        <w:t xml:space="preserve"> 10 000 V milteliai injekciniam tirpalui</w:t>
      </w:r>
    </w:p>
    <w:p w:rsidR="00C76300" w:rsidRPr="004B669C" w:rsidRDefault="00C76300" w:rsidP="00B577F1">
      <w:pPr>
        <w:pStyle w:val="BTeEMEASMCA"/>
      </w:pPr>
      <w:proofErr w:type="spellStart"/>
      <w:r w:rsidRPr="004B669C">
        <w:t>Asparaginazė</w:t>
      </w:r>
      <w:proofErr w:type="spellEnd"/>
    </w:p>
    <w:p w:rsidR="00C76300" w:rsidRPr="004B669C" w:rsidRDefault="00C76300" w:rsidP="00B577F1">
      <w:pPr>
        <w:pStyle w:val="BTEMEASMCA"/>
      </w:pPr>
    </w:p>
    <w:p w:rsidR="00C76300" w:rsidRPr="004B669C" w:rsidRDefault="00C76300" w:rsidP="00B577F1">
      <w:pPr>
        <w:pStyle w:val="BTbEMEASMCA"/>
      </w:pPr>
      <w:r w:rsidRPr="004B669C">
        <w:t>Atidžiai perskaitykite visą šį lapelį, prieš pradėdami vartoti vaistą</w:t>
      </w:r>
      <w:r w:rsidR="00996564">
        <w:t>, nes jame pateikiama Jums svarbi informacija</w:t>
      </w:r>
      <w:r w:rsidRPr="004B669C">
        <w:t>.</w:t>
      </w:r>
    </w:p>
    <w:p w:rsidR="00C76300" w:rsidRPr="004B669C" w:rsidRDefault="00C76300" w:rsidP="00B577F1">
      <w:pPr>
        <w:pStyle w:val="BT-EMEASMCA"/>
      </w:pPr>
      <w:r w:rsidRPr="004B669C">
        <w:t>Neišmeskite šio lapelio, nes vėl gali prireikti jį perskaityti.</w:t>
      </w:r>
    </w:p>
    <w:p w:rsidR="00C76300" w:rsidRPr="004B669C" w:rsidRDefault="00C76300" w:rsidP="00B577F1">
      <w:pPr>
        <w:pStyle w:val="BT-EMEASMCA"/>
      </w:pPr>
      <w:r w:rsidRPr="004B669C">
        <w:t>Jeigu kiltų daugiau klausimų, kreipkitės į gydytoją.</w:t>
      </w:r>
    </w:p>
    <w:p w:rsidR="00C76300" w:rsidRPr="004B669C" w:rsidRDefault="00C76300" w:rsidP="00B577F1">
      <w:pPr>
        <w:pStyle w:val="BT-EMEASMCA"/>
      </w:pPr>
      <w:r w:rsidRPr="004B669C">
        <w:t xml:space="preserve">Jeigu pasireiškė šalutinis </w:t>
      </w:r>
      <w:r w:rsidR="00996564">
        <w:t>(net jei jis šiame lapelyje nenurodytas), kreipkitės į gydytoją.</w:t>
      </w:r>
    </w:p>
    <w:p w:rsidR="00C76300" w:rsidRPr="004B669C" w:rsidRDefault="00C76300" w:rsidP="00B577F1">
      <w:pPr>
        <w:pStyle w:val="BTEMEASMCA"/>
      </w:pPr>
    </w:p>
    <w:p w:rsidR="0034652C" w:rsidRDefault="00996564" w:rsidP="00B577F1">
      <w:pPr>
        <w:pStyle w:val="BTbEMEASMCA"/>
      </w:pPr>
      <w:r>
        <w:t>Apie ką rašoma šiame lapelyje?</w:t>
      </w:r>
    </w:p>
    <w:p w:rsidR="00C76300" w:rsidRPr="004B669C" w:rsidRDefault="00C76300" w:rsidP="00B577F1">
      <w:pPr>
        <w:pStyle w:val="BTbEMEASMCA"/>
      </w:pPr>
    </w:p>
    <w:p w:rsidR="00C76300" w:rsidRPr="004B669C" w:rsidRDefault="00C76300" w:rsidP="001A5B50">
      <w:pPr>
        <w:pStyle w:val="BTEMEASMCA"/>
        <w:ind w:left="567" w:hanging="567"/>
      </w:pPr>
      <w:r w:rsidRPr="004B669C">
        <w:t>1.</w:t>
      </w:r>
      <w:r w:rsidRPr="004B669C">
        <w:tab/>
        <w:t xml:space="preserve">Kas yra </w:t>
      </w:r>
      <w:proofErr w:type="spellStart"/>
      <w:r w:rsidRPr="004B669C">
        <w:t>Asparaginase</w:t>
      </w:r>
      <w:proofErr w:type="spellEnd"/>
      <w:r w:rsidRPr="004B669C">
        <w:t xml:space="preserve"> </w:t>
      </w:r>
      <w:proofErr w:type="spellStart"/>
      <w:r w:rsidRPr="004B669C">
        <w:t>medac</w:t>
      </w:r>
      <w:proofErr w:type="spellEnd"/>
      <w:r w:rsidRPr="004B669C">
        <w:t xml:space="preserve"> ir kam jis vartojamas</w:t>
      </w:r>
    </w:p>
    <w:p w:rsidR="00C76300" w:rsidRPr="004B669C" w:rsidRDefault="00C76300" w:rsidP="001A5B50">
      <w:pPr>
        <w:pStyle w:val="BTEMEASMCA"/>
        <w:ind w:left="567" w:hanging="567"/>
      </w:pPr>
      <w:r w:rsidRPr="004B669C">
        <w:t>2.</w:t>
      </w:r>
      <w:r w:rsidRPr="004B669C">
        <w:tab/>
        <w:t xml:space="preserve">Kas žinotina prieš vartojant </w:t>
      </w:r>
      <w:proofErr w:type="spellStart"/>
      <w:r w:rsidRPr="004B669C">
        <w:t>Asparaginase</w:t>
      </w:r>
      <w:proofErr w:type="spellEnd"/>
      <w:r w:rsidRPr="004B669C">
        <w:t xml:space="preserve"> </w:t>
      </w:r>
      <w:proofErr w:type="spellStart"/>
      <w:r w:rsidRPr="004B669C">
        <w:t>medac</w:t>
      </w:r>
      <w:proofErr w:type="spellEnd"/>
      <w:r w:rsidRPr="004B669C">
        <w:t xml:space="preserve"> </w:t>
      </w:r>
    </w:p>
    <w:p w:rsidR="00C76300" w:rsidRPr="004B669C" w:rsidRDefault="00C76300" w:rsidP="001A5B50">
      <w:pPr>
        <w:pStyle w:val="BTEMEASMCA"/>
        <w:ind w:left="567" w:hanging="567"/>
      </w:pPr>
      <w:r w:rsidRPr="004B669C">
        <w:t>3.</w:t>
      </w:r>
      <w:r w:rsidRPr="004B669C">
        <w:tab/>
        <w:t xml:space="preserve">Kaip vartoti </w:t>
      </w:r>
      <w:proofErr w:type="spellStart"/>
      <w:r w:rsidRPr="004B669C">
        <w:t>Asparaginase</w:t>
      </w:r>
      <w:proofErr w:type="spellEnd"/>
      <w:r w:rsidRPr="004B669C">
        <w:t xml:space="preserve"> </w:t>
      </w:r>
      <w:proofErr w:type="spellStart"/>
      <w:r w:rsidRPr="004B669C">
        <w:t>medac</w:t>
      </w:r>
      <w:proofErr w:type="spellEnd"/>
      <w:r w:rsidRPr="004B669C">
        <w:t xml:space="preserve"> </w:t>
      </w:r>
    </w:p>
    <w:p w:rsidR="00C76300" w:rsidRPr="004B669C" w:rsidRDefault="00C76300" w:rsidP="001A5B50">
      <w:pPr>
        <w:pStyle w:val="BTEMEASMCA"/>
        <w:ind w:left="567" w:hanging="567"/>
      </w:pPr>
      <w:r w:rsidRPr="004B669C">
        <w:t>4.</w:t>
      </w:r>
      <w:r w:rsidRPr="004B669C">
        <w:tab/>
        <w:t>Galimas šalutinis poveikis</w:t>
      </w:r>
    </w:p>
    <w:p w:rsidR="00C76300" w:rsidRPr="004B669C" w:rsidRDefault="00C76300" w:rsidP="001A5B50">
      <w:pPr>
        <w:pStyle w:val="BTEMEASMCA"/>
        <w:ind w:left="567" w:hanging="567"/>
      </w:pPr>
      <w:r w:rsidRPr="004B669C">
        <w:t>5.</w:t>
      </w:r>
      <w:r w:rsidRPr="004B669C">
        <w:tab/>
        <w:t xml:space="preserve">Kaip laikyti </w:t>
      </w:r>
      <w:proofErr w:type="spellStart"/>
      <w:r w:rsidRPr="004B669C">
        <w:t>Asparaginase</w:t>
      </w:r>
      <w:proofErr w:type="spellEnd"/>
      <w:r w:rsidRPr="004B669C">
        <w:t xml:space="preserve"> </w:t>
      </w:r>
      <w:proofErr w:type="spellStart"/>
      <w:r w:rsidRPr="004B669C">
        <w:t>medac</w:t>
      </w:r>
      <w:proofErr w:type="spellEnd"/>
      <w:r w:rsidRPr="004B669C">
        <w:t xml:space="preserve"> </w:t>
      </w:r>
    </w:p>
    <w:p w:rsidR="00C76300" w:rsidRPr="004B669C" w:rsidRDefault="00C76300" w:rsidP="001A5B50">
      <w:pPr>
        <w:pStyle w:val="BTEMEASMCA"/>
        <w:ind w:left="567" w:hanging="567"/>
      </w:pPr>
      <w:r w:rsidRPr="004B669C">
        <w:t>6.</w:t>
      </w:r>
      <w:r w:rsidRPr="004B669C">
        <w:tab/>
      </w:r>
      <w:r w:rsidR="0034652C">
        <w:t>Pakuotės turinys ir kita informacija</w:t>
      </w:r>
    </w:p>
    <w:p w:rsidR="00C76300" w:rsidRPr="004B669C" w:rsidRDefault="00C76300" w:rsidP="00E97709">
      <w:pPr>
        <w:pStyle w:val="BTEMEASMCA"/>
      </w:pPr>
    </w:p>
    <w:p w:rsidR="00C76300" w:rsidRPr="004B669C" w:rsidRDefault="00C76300" w:rsidP="00330428">
      <w:pPr>
        <w:pStyle w:val="BTEMEASMCA"/>
      </w:pPr>
    </w:p>
    <w:p w:rsidR="0034652C" w:rsidRPr="0034652C" w:rsidRDefault="00C76300" w:rsidP="003A3021">
      <w:pPr>
        <w:pStyle w:val="PI-1EMEASMCA"/>
      </w:pPr>
      <w:r w:rsidRPr="004B669C">
        <w:t>1.</w:t>
      </w:r>
      <w:r w:rsidRPr="004B669C">
        <w:tab/>
      </w:r>
      <w:r w:rsidR="0034652C" w:rsidRPr="0034652C">
        <w:t xml:space="preserve">Kas yra </w:t>
      </w:r>
      <w:proofErr w:type="spellStart"/>
      <w:r w:rsidR="0034652C" w:rsidRPr="0034652C">
        <w:t>Asparaginase</w:t>
      </w:r>
      <w:proofErr w:type="spellEnd"/>
      <w:r w:rsidR="0034652C" w:rsidRPr="0034652C">
        <w:t xml:space="preserve"> </w:t>
      </w:r>
      <w:proofErr w:type="spellStart"/>
      <w:r w:rsidR="0034652C" w:rsidRPr="0034652C">
        <w:t>medac</w:t>
      </w:r>
      <w:proofErr w:type="spellEnd"/>
      <w:r w:rsidR="0034652C" w:rsidRPr="0034652C">
        <w:t xml:space="preserve"> ir kam jis vartojamas</w:t>
      </w:r>
    </w:p>
    <w:p w:rsidR="00C76300" w:rsidRPr="004B669C" w:rsidRDefault="00C76300" w:rsidP="00221822">
      <w:pPr>
        <w:pStyle w:val="PI-1EMEASMCA"/>
      </w:pPr>
    </w:p>
    <w:p w:rsidR="00C76300" w:rsidRPr="004B669C" w:rsidRDefault="00C76300" w:rsidP="00227B17">
      <w:pPr>
        <w:pStyle w:val="Betarp"/>
        <w:rPr>
          <w:rFonts w:ascii="Times New Roman" w:hAnsi="Times New Roman"/>
          <w:lang w:val="lt-LT"/>
        </w:rPr>
      </w:pP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yra vaist</w:t>
      </w:r>
      <w:r w:rsidR="00227B17">
        <w:rPr>
          <w:rFonts w:ascii="Times New Roman" w:hAnsi="Times New Roman"/>
          <w:lang w:val="lt-LT"/>
        </w:rPr>
        <w:t>as</w:t>
      </w:r>
      <w:r w:rsidRPr="004B669C">
        <w:rPr>
          <w:rFonts w:ascii="Times New Roman" w:hAnsi="Times New Roman"/>
          <w:lang w:val="lt-LT"/>
        </w:rPr>
        <w:t xml:space="preserve"> (</w:t>
      </w:r>
      <w:proofErr w:type="spellStart"/>
      <w:r w:rsidRPr="004B669C">
        <w:rPr>
          <w:rFonts w:ascii="Times New Roman" w:hAnsi="Times New Roman"/>
          <w:lang w:val="lt-LT"/>
        </w:rPr>
        <w:t>citostatinė</w:t>
      </w:r>
      <w:proofErr w:type="spellEnd"/>
      <w:r w:rsidRPr="004B669C">
        <w:rPr>
          <w:rFonts w:ascii="Times New Roman" w:hAnsi="Times New Roman"/>
          <w:lang w:val="lt-LT"/>
        </w:rPr>
        <w:t xml:space="preserve"> medžiaga), kuris auglio ląstelėse mažina L-</w:t>
      </w:r>
      <w:proofErr w:type="spellStart"/>
      <w:r w:rsidRPr="004B669C">
        <w:rPr>
          <w:rFonts w:ascii="Times New Roman" w:hAnsi="Times New Roman"/>
          <w:lang w:val="lt-LT"/>
        </w:rPr>
        <w:t>asparagino</w:t>
      </w:r>
      <w:proofErr w:type="spellEnd"/>
      <w:r w:rsidRPr="004B669C">
        <w:rPr>
          <w:rFonts w:ascii="Times New Roman" w:hAnsi="Times New Roman"/>
          <w:lang w:val="lt-LT"/>
        </w:rPr>
        <w:t xml:space="preserve"> kiekį, todėl jose sustoja baltymų sintezė.</w:t>
      </w:r>
    </w:p>
    <w:p w:rsidR="00C76300" w:rsidRPr="004B669C" w:rsidRDefault="00C76300" w:rsidP="00217A1F">
      <w:pPr>
        <w:pStyle w:val="Betarp"/>
        <w:rPr>
          <w:rFonts w:ascii="Times New Roman" w:hAnsi="Times New Roman"/>
          <w:lang w:val="lt-LT"/>
        </w:rPr>
      </w:pPr>
    </w:p>
    <w:p w:rsidR="00C76300" w:rsidRPr="004B669C" w:rsidRDefault="00C76300" w:rsidP="00405A4B">
      <w:pPr>
        <w:pStyle w:val="Betarp"/>
        <w:rPr>
          <w:rFonts w:ascii="Times New Roman" w:hAnsi="Times New Roman"/>
          <w:lang w:val="lt-LT"/>
        </w:rPr>
      </w:pPr>
      <w:proofErr w:type="spellStart"/>
      <w:r w:rsidRPr="004B669C">
        <w:rPr>
          <w:rFonts w:ascii="Times New Roman" w:hAnsi="Times New Roman"/>
          <w:lang w:val="lt-LT"/>
        </w:rPr>
        <w:t>Asparaginazė</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yra sudedamoji kombinuotojo </w:t>
      </w:r>
      <w:proofErr w:type="spellStart"/>
      <w:r w:rsidRPr="004B669C">
        <w:rPr>
          <w:rFonts w:ascii="Times New Roman" w:hAnsi="Times New Roman"/>
          <w:lang w:val="lt-LT"/>
        </w:rPr>
        <w:t>antineoplazminio</w:t>
      </w:r>
      <w:proofErr w:type="spellEnd"/>
      <w:r w:rsidRPr="004B669C">
        <w:rPr>
          <w:rFonts w:ascii="Times New Roman" w:hAnsi="Times New Roman"/>
          <w:lang w:val="lt-LT"/>
        </w:rPr>
        <w:t xml:space="preserve"> gydymo dalis sergant ūmine vaikų bei suaugusių žmonių </w:t>
      </w:r>
      <w:proofErr w:type="spellStart"/>
      <w:r w:rsidRPr="004B669C">
        <w:rPr>
          <w:rFonts w:ascii="Times New Roman" w:hAnsi="Times New Roman"/>
          <w:lang w:val="lt-LT"/>
        </w:rPr>
        <w:t>limfoleukoze</w:t>
      </w:r>
      <w:proofErr w:type="spellEnd"/>
      <w:r w:rsidRPr="004B669C">
        <w:rPr>
          <w:rFonts w:ascii="Times New Roman" w:hAnsi="Times New Roman"/>
          <w:lang w:val="lt-LT"/>
        </w:rPr>
        <w:t xml:space="preserve">, taip pat vaikų ne </w:t>
      </w:r>
      <w:proofErr w:type="spellStart"/>
      <w:r w:rsidRPr="004B669C">
        <w:rPr>
          <w:rFonts w:ascii="Times New Roman" w:hAnsi="Times New Roman"/>
          <w:lang w:val="lt-LT"/>
        </w:rPr>
        <w:t>Hodžkino</w:t>
      </w:r>
      <w:proofErr w:type="spellEnd"/>
      <w:r w:rsidRPr="004B669C">
        <w:rPr>
          <w:rFonts w:ascii="Times New Roman" w:hAnsi="Times New Roman"/>
          <w:lang w:val="lt-LT"/>
        </w:rPr>
        <w:t xml:space="preserve"> limfoma. </w:t>
      </w:r>
    </w:p>
    <w:p w:rsidR="00C76300" w:rsidRPr="004B669C" w:rsidRDefault="00C76300" w:rsidP="00EA3F4A">
      <w:pPr>
        <w:pStyle w:val="BTEMEASMCA"/>
      </w:pPr>
    </w:p>
    <w:p w:rsidR="00C76300" w:rsidRPr="004B669C" w:rsidRDefault="00C76300" w:rsidP="00EA3F4A">
      <w:pPr>
        <w:pStyle w:val="BTEMEASMCA"/>
      </w:pPr>
    </w:p>
    <w:p w:rsidR="00C76300" w:rsidRPr="004B669C" w:rsidRDefault="00C76300" w:rsidP="00EA3F4A">
      <w:pPr>
        <w:pStyle w:val="PI-1EMEASMCA"/>
      </w:pPr>
      <w:r w:rsidRPr="004B669C">
        <w:t>2.</w:t>
      </w:r>
      <w:r w:rsidRPr="004B669C">
        <w:tab/>
      </w:r>
      <w:r w:rsidR="0034652C" w:rsidRPr="0034652C">
        <w:t>Kas žinotina prieš vartoj</w:t>
      </w:r>
      <w:r w:rsidR="0034652C">
        <w:t xml:space="preserve">ant </w:t>
      </w:r>
      <w:proofErr w:type="spellStart"/>
      <w:r w:rsidR="0034652C">
        <w:t>Asparaginase</w:t>
      </w:r>
      <w:proofErr w:type="spellEnd"/>
      <w:r w:rsidR="0034652C">
        <w:t xml:space="preserve"> </w:t>
      </w:r>
      <w:proofErr w:type="spellStart"/>
      <w:r w:rsidR="0034652C">
        <w:t>medac</w:t>
      </w:r>
      <w:proofErr w:type="spellEnd"/>
    </w:p>
    <w:p w:rsidR="00C76300" w:rsidRPr="004B669C" w:rsidRDefault="00C76300" w:rsidP="00EA3F4A">
      <w:pPr>
        <w:pStyle w:val="PI-1EMEASMCA"/>
      </w:pPr>
    </w:p>
    <w:p w:rsidR="00C76300" w:rsidRPr="004B669C" w:rsidRDefault="00C76300" w:rsidP="001A5B50">
      <w:pPr>
        <w:pStyle w:val="PI-3EMEASMCA"/>
        <w:spacing w:line="240" w:lineRule="auto"/>
      </w:pPr>
      <w:proofErr w:type="spellStart"/>
      <w:r w:rsidRPr="004B669C">
        <w:t>Asparaginase</w:t>
      </w:r>
      <w:proofErr w:type="spellEnd"/>
      <w:r w:rsidRPr="004B669C">
        <w:t xml:space="preserve"> </w:t>
      </w:r>
      <w:proofErr w:type="spellStart"/>
      <w:r w:rsidRPr="004B669C">
        <w:t>medac</w:t>
      </w:r>
      <w:proofErr w:type="spellEnd"/>
      <w:r w:rsidRPr="004B669C">
        <w:t xml:space="preserve"> vartoti negalima:</w:t>
      </w:r>
    </w:p>
    <w:p w:rsidR="00C76300" w:rsidRPr="004B669C" w:rsidRDefault="00C76300" w:rsidP="00E97709">
      <w:pPr>
        <w:pStyle w:val="BT-EMEASMCA"/>
      </w:pPr>
      <w:r w:rsidRPr="004B669C">
        <w:t>jeigu yra alergija L-</w:t>
      </w:r>
      <w:proofErr w:type="spellStart"/>
      <w:r w:rsidRPr="004B669C">
        <w:t>asparaginazei</w:t>
      </w:r>
      <w:proofErr w:type="spellEnd"/>
      <w:r w:rsidR="00C35A7D">
        <w:t>.</w:t>
      </w:r>
    </w:p>
    <w:p w:rsidR="00C76300" w:rsidRPr="004B669C" w:rsidRDefault="00C76300" w:rsidP="00330428">
      <w:pPr>
        <w:pStyle w:val="BT-EMEASMCA"/>
      </w:pPr>
      <w:r w:rsidRPr="004B669C">
        <w:t>pacientams, sergantiems arba sirgusiems kasos uždegimu, kadangi tokiems žmonėms po vaisto vartojimo gali pasireikšti ūmus kasos uždegimas.</w:t>
      </w:r>
    </w:p>
    <w:p w:rsidR="00C76300" w:rsidRPr="004B669C" w:rsidRDefault="00C76300" w:rsidP="003A3021">
      <w:pPr>
        <w:pStyle w:val="BT-EMEASMCA"/>
      </w:pPr>
      <w:r w:rsidRPr="004B669C">
        <w:t>nėščioms moterims ir žindyvėms.</w:t>
      </w:r>
    </w:p>
    <w:p w:rsidR="00C76300" w:rsidRPr="004B669C" w:rsidRDefault="00C76300" w:rsidP="001A5B50">
      <w:pPr>
        <w:pStyle w:val="PI-3EMEASMCA"/>
        <w:spacing w:line="240" w:lineRule="auto"/>
      </w:pPr>
    </w:p>
    <w:p w:rsidR="00C76300" w:rsidRPr="004B669C" w:rsidRDefault="0034652C" w:rsidP="001A5B50">
      <w:pPr>
        <w:pStyle w:val="PI-3EMEASMCA"/>
        <w:spacing w:line="240" w:lineRule="auto"/>
      </w:pPr>
      <w:r>
        <w:t>Įspėjimai ir atsargumo priemonės</w:t>
      </w:r>
    </w:p>
    <w:p w:rsidR="00C76300" w:rsidRPr="004B669C" w:rsidRDefault="00C76300" w:rsidP="00E97709">
      <w:pPr>
        <w:pStyle w:val="BT-EMEASMCA"/>
      </w:pPr>
      <w:r w:rsidRPr="004B669C">
        <w:t xml:space="preserve">Vaisingo amžiaus pacientai chemoterapijos laikotarpiu ir po jos tris mėnesius turi naudoti kontraceptines priemones arba susilaikyti nuo lytinių santykių. </w:t>
      </w:r>
    </w:p>
    <w:p w:rsidR="00C76300" w:rsidRPr="004B669C" w:rsidRDefault="00C76300" w:rsidP="00330428">
      <w:pPr>
        <w:pStyle w:val="BTEMEASMCA"/>
      </w:pPr>
    </w:p>
    <w:p w:rsidR="00C76300" w:rsidRPr="004B669C" w:rsidRDefault="00C76300" w:rsidP="001A5B50">
      <w:pPr>
        <w:pStyle w:val="PI-3EMEASMCA"/>
        <w:spacing w:line="240" w:lineRule="auto"/>
      </w:pPr>
      <w:r w:rsidRPr="004B669C">
        <w:t>Kit</w:t>
      </w:r>
      <w:r w:rsidR="0034652C">
        <w:t xml:space="preserve">i vaistai ir </w:t>
      </w:r>
      <w:proofErr w:type="spellStart"/>
      <w:r w:rsidR="0034652C">
        <w:t>Asparaginase</w:t>
      </w:r>
      <w:proofErr w:type="spellEnd"/>
      <w:r w:rsidR="0034652C">
        <w:t xml:space="preserve"> </w:t>
      </w:r>
      <w:proofErr w:type="spellStart"/>
      <w:r w:rsidR="0034652C">
        <w:t>medac</w:t>
      </w:r>
      <w:proofErr w:type="spellEnd"/>
    </w:p>
    <w:p w:rsidR="00C76300" w:rsidRPr="004B669C" w:rsidRDefault="00C76300" w:rsidP="00E97709">
      <w:pPr>
        <w:pStyle w:val="BTEMEASMCA"/>
      </w:pPr>
      <w:r w:rsidRPr="004B669C">
        <w:t>Jeigu vartojate arba neseniai vartojote kitų vaistų</w:t>
      </w:r>
      <w:r w:rsidR="0034652C">
        <w:t xml:space="preserve"> arba dėl to nesate tikri</w:t>
      </w:r>
      <w:r w:rsidRPr="004B669C">
        <w:t xml:space="preserve">, </w:t>
      </w:r>
      <w:r w:rsidR="0034652C">
        <w:t xml:space="preserve">apie tai </w:t>
      </w:r>
      <w:r w:rsidRPr="004B669C">
        <w:t>pasakykite gydytojui.</w:t>
      </w:r>
    </w:p>
    <w:p w:rsidR="00C76300" w:rsidRPr="004B669C" w:rsidRDefault="00C76300" w:rsidP="00330428">
      <w:pPr>
        <w:pStyle w:val="Betarp"/>
        <w:rPr>
          <w:rFonts w:ascii="Times New Roman" w:hAnsi="Times New Roman"/>
          <w:lang w:val="lt-LT"/>
        </w:rPr>
      </w:pPr>
    </w:p>
    <w:p w:rsidR="00C76300" w:rsidRPr="004B669C" w:rsidRDefault="00C76300" w:rsidP="003A3021">
      <w:pPr>
        <w:pStyle w:val="Betarp"/>
        <w:rPr>
          <w:rFonts w:ascii="Times New Roman" w:hAnsi="Times New Roman"/>
          <w:i/>
          <w:u w:val="single"/>
          <w:lang w:val="lt-LT"/>
        </w:rPr>
      </w:pPr>
      <w:r w:rsidRPr="004B669C">
        <w:rPr>
          <w:rFonts w:ascii="Times New Roman" w:hAnsi="Times New Roman"/>
          <w:i/>
          <w:u w:val="single"/>
          <w:lang w:val="lt-LT"/>
        </w:rPr>
        <w:t xml:space="preserve">Galima kitų vaistų įtaka </w:t>
      </w:r>
      <w:proofErr w:type="spellStart"/>
      <w:r w:rsidRPr="004B669C">
        <w:rPr>
          <w:rFonts w:ascii="Times New Roman" w:hAnsi="Times New Roman"/>
          <w:i/>
          <w:u w:val="single"/>
          <w:lang w:val="lt-LT"/>
        </w:rPr>
        <w:t>asparaginazei</w:t>
      </w:r>
      <w:proofErr w:type="spellEnd"/>
    </w:p>
    <w:p w:rsidR="00C76300" w:rsidRPr="004B669C" w:rsidRDefault="00C76300" w:rsidP="00221822">
      <w:pPr>
        <w:pStyle w:val="Betarp"/>
        <w:rPr>
          <w:rFonts w:ascii="Times New Roman" w:hAnsi="Times New Roman"/>
          <w:lang w:val="lt-LT"/>
        </w:rPr>
      </w:pPr>
    </w:p>
    <w:p w:rsidR="00C76300" w:rsidRPr="004B669C" w:rsidRDefault="00C76300" w:rsidP="00221822">
      <w:pPr>
        <w:pStyle w:val="Betarp"/>
        <w:rPr>
          <w:rFonts w:ascii="Times New Roman" w:hAnsi="Times New Roman"/>
          <w:i/>
          <w:u w:val="single"/>
          <w:lang w:val="lt-LT"/>
        </w:rPr>
      </w:pPr>
      <w:proofErr w:type="spellStart"/>
      <w:r w:rsidRPr="004B669C">
        <w:rPr>
          <w:rFonts w:ascii="Times New Roman" w:hAnsi="Times New Roman"/>
          <w:u w:val="single"/>
          <w:lang w:val="lt-LT"/>
        </w:rPr>
        <w:t>Vinkristinas</w:t>
      </w:r>
      <w:proofErr w:type="spellEnd"/>
    </w:p>
    <w:p w:rsidR="00C76300" w:rsidRPr="004B669C" w:rsidRDefault="00C76300" w:rsidP="00221822">
      <w:pPr>
        <w:pStyle w:val="Betarp"/>
        <w:rPr>
          <w:rFonts w:ascii="Times New Roman" w:hAnsi="Times New Roman"/>
          <w:lang w:val="lt-LT"/>
        </w:rPr>
      </w:pP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vartojama iš karto po gydymo </w:t>
      </w:r>
      <w:proofErr w:type="spellStart"/>
      <w:r w:rsidRPr="004B669C">
        <w:rPr>
          <w:rFonts w:ascii="Times New Roman" w:hAnsi="Times New Roman"/>
          <w:lang w:val="lt-LT"/>
        </w:rPr>
        <w:t>vinkristinu</w:t>
      </w:r>
      <w:proofErr w:type="spellEnd"/>
      <w:r w:rsidRPr="004B669C">
        <w:rPr>
          <w:rFonts w:ascii="Times New Roman" w:hAnsi="Times New Roman"/>
          <w:lang w:val="lt-LT"/>
        </w:rPr>
        <w:t xml:space="preserve"> arba kartu su juo, stiprina toksinį šio vaist</w:t>
      </w:r>
      <w:r w:rsidR="00C35A7D">
        <w:rPr>
          <w:rFonts w:ascii="Times New Roman" w:hAnsi="Times New Roman"/>
          <w:lang w:val="lt-LT"/>
        </w:rPr>
        <w:t>o</w:t>
      </w:r>
      <w:r w:rsidRPr="004B669C">
        <w:rPr>
          <w:rFonts w:ascii="Times New Roman" w:hAnsi="Times New Roman"/>
          <w:lang w:val="lt-LT"/>
        </w:rPr>
        <w:t xml:space="preserve"> poveikį bei didina anafilaksinės reakcijos atsiradimo galimybę.</w:t>
      </w:r>
    </w:p>
    <w:p w:rsidR="00C76300" w:rsidRPr="004B669C" w:rsidRDefault="00C76300" w:rsidP="00227B17">
      <w:pPr>
        <w:pStyle w:val="Betarp"/>
        <w:rPr>
          <w:rFonts w:ascii="Times New Roman" w:hAnsi="Times New Roman"/>
          <w:lang w:val="lt-LT"/>
        </w:rPr>
      </w:pPr>
    </w:p>
    <w:p w:rsidR="00C76300" w:rsidRPr="004B669C" w:rsidRDefault="00C76300" w:rsidP="00217A1F">
      <w:pPr>
        <w:pStyle w:val="Betarp"/>
        <w:rPr>
          <w:rFonts w:ascii="Times New Roman" w:hAnsi="Times New Roman"/>
          <w:u w:val="single"/>
          <w:lang w:val="lt-LT"/>
        </w:rPr>
      </w:pPr>
      <w:r w:rsidRPr="004B669C">
        <w:rPr>
          <w:rFonts w:ascii="Times New Roman" w:hAnsi="Times New Roman"/>
          <w:u w:val="single"/>
          <w:lang w:val="lt-LT"/>
        </w:rPr>
        <w:t>Prednizolonas</w:t>
      </w:r>
    </w:p>
    <w:p w:rsidR="00C76300" w:rsidRPr="004B669C" w:rsidRDefault="00C76300" w:rsidP="00405A4B">
      <w:pPr>
        <w:pStyle w:val="Betarp"/>
        <w:rPr>
          <w:rFonts w:ascii="Times New Roman" w:hAnsi="Times New Roman"/>
          <w:lang w:val="lt-LT"/>
        </w:rPr>
      </w:pP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vartojant su </w:t>
      </w:r>
      <w:proofErr w:type="spellStart"/>
      <w:r w:rsidRPr="004B669C">
        <w:rPr>
          <w:rFonts w:ascii="Times New Roman" w:hAnsi="Times New Roman"/>
          <w:lang w:val="lt-LT"/>
        </w:rPr>
        <w:t>prednisolonu</w:t>
      </w:r>
      <w:proofErr w:type="spellEnd"/>
      <w:r w:rsidRPr="004B669C">
        <w:rPr>
          <w:rFonts w:ascii="Times New Roman" w:hAnsi="Times New Roman"/>
          <w:lang w:val="lt-LT"/>
        </w:rPr>
        <w:t xml:space="preserve">, dažniau gali atsirasti krešėjimo pokyčių, pvz., sumažėti </w:t>
      </w:r>
      <w:proofErr w:type="spellStart"/>
      <w:r w:rsidRPr="004B669C">
        <w:rPr>
          <w:rFonts w:ascii="Times New Roman" w:hAnsi="Times New Roman"/>
          <w:lang w:val="lt-LT"/>
        </w:rPr>
        <w:t>fibrinogeno</w:t>
      </w:r>
      <w:proofErr w:type="spellEnd"/>
      <w:r w:rsidRPr="004B669C">
        <w:rPr>
          <w:rFonts w:ascii="Times New Roman" w:hAnsi="Times New Roman"/>
          <w:lang w:val="lt-LT"/>
        </w:rPr>
        <w:t xml:space="preserve"> ir </w:t>
      </w:r>
      <w:proofErr w:type="spellStart"/>
      <w:r w:rsidRPr="004B669C">
        <w:rPr>
          <w:rFonts w:ascii="Times New Roman" w:hAnsi="Times New Roman"/>
          <w:lang w:val="lt-LT"/>
        </w:rPr>
        <w:t>antitrombino</w:t>
      </w:r>
      <w:proofErr w:type="spellEnd"/>
      <w:r w:rsidRPr="004B669C">
        <w:rPr>
          <w:rFonts w:ascii="Times New Roman" w:hAnsi="Times New Roman"/>
          <w:lang w:val="lt-LT"/>
        </w:rPr>
        <w:t xml:space="preserve"> III kiekis.</w:t>
      </w:r>
    </w:p>
    <w:p w:rsidR="00C76300" w:rsidRPr="004B669C" w:rsidRDefault="00C76300" w:rsidP="00EA3F4A">
      <w:pPr>
        <w:pStyle w:val="Betarp"/>
        <w:rPr>
          <w:rFonts w:ascii="Times New Roman" w:hAnsi="Times New Roman"/>
          <w:lang w:val="lt-LT"/>
        </w:rPr>
      </w:pPr>
    </w:p>
    <w:p w:rsidR="00C76300" w:rsidRPr="004B669C" w:rsidRDefault="00C76300" w:rsidP="001A5B50">
      <w:pPr>
        <w:pStyle w:val="Betarp"/>
        <w:keepNext/>
        <w:keepLines/>
        <w:rPr>
          <w:rFonts w:ascii="Times New Roman" w:hAnsi="Times New Roman"/>
          <w:u w:val="single"/>
          <w:lang w:val="lt-LT"/>
        </w:rPr>
      </w:pPr>
      <w:proofErr w:type="spellStart"/>
      <w:r w:rsidRPr="004B669C">
        <w:rPr>
          <w:rFonts w:ascii="Times New Roman" w:hAnsi="Times New Roman"/>
          <w:u w:val="single"/>
          <w:lang w:val="lt-LT"/>
        </w:rPr>
        <w:t>Metotreksatas</w:t>
      </w:r>
      <w:proofErr w:type="spellEnd"/>
      <w:r w:rsidRPr="004B669C">
        <w:rPr>
          <w:rFonts w:ascii="Times New Roman" w:hAnsi="Times New Roman"/>
          <w:u w:val="single"/>
          <w:lang w:val="lt-LT"/>
        </w:rPr>
        <w:t xml:space="preserve"> ir </w:t>
      </w:r>
      <w:proofErr w:type="spellStart"/>
      <w:r w:rsidRPr="004B669C">
        <w:rPr>
          <w:rFonts w:ascii="Times New Roman" w:hAnsi="Times New Roman"/>
          <w:u w:val="single"/>
          <w:lang w:val="lt-LT"/>
        </w:rPr>
        <w:t>citarabinas</w:t>
      </w:r>
      <w:proofErr w:type="spellEnd"/>
    </w:p>
    <w:p w:rsidR="00C76300" w:rsidRPr="004B669C" w:rsidRDefault="00C76300" w:rsidP="001A5B50">
      <w:pPr>
        <w:pStyle w:val="Betarp"/>
        <w:keepNext/>
        <w:keepLines/>
        <w:rPr>
          <w:rFonts w:ascii="Times New Roman" w:hAnsi="Times New Roman"/>
          <w:lang w:val="lt-LT"/>
        </w:rPr>
      </w:pPr>
      <w:proofErr w:type="spellStart"/>
      <w:r w:rsidRPr="004B669C">
        <w:rPr>
          <w:rFonts w:ascii="Times New Roman" w:hAnsi="Times New Roman"/>
          <w:lang w:val="lt-LT"/>
        </w:rPr>
        <w:t>Metotreksatas</w:t>
      </w:r>
      <w:proofErr w:type="spellEnd"/>
      <w:r w:rsidRPr="004B669C">
        <w:rPr>
          <w:rFonts w:ascii="Times New Roman" w:hAnsi="Times New Roman"/>
          <w:lang w:val="lt-LT"/>
        </w:rPr>
        <w:t xml:space="preserve"> ir </w:t>
      </w:r>
      <w:proofErr w:type="spellStart"/>
      <w:r w:rsidRPr="004B669C">
        <w:rPr>
          <w:rFonts w:ascii="Times New Roman" w:hAnsi="Times New Roman"/>
          <w:lang w:val="lt-LT"/>
        </w:rPr>
        <w:t>citarabinas</w:t>
      </w:r>
      <w:proofErr w:type="spellEnd"/>
      <w:r w:rsidRPr="004B669C">
        <w:rPr>
          <w:rFonts w:ascii="Times New Roman" w:hAnsi="Times New Roman"/>
          <w:lang w:val="lt-LT"/>
        </w:rPr>
        <w:t xml:space="preserve"> su </w:t>
      </w: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gali sąveikauti skirtingai: jei šių vaistų vartojama prieš </w:t>
      </w: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injekciją, jos poveikis gali stiprėti, o jei jų vartojama po injekcijos, šio vaisto poveikis gali silpnėti.</w:t>
      </w:r>
    </w:p>
    <w:p w:rsidR="00C76300" w:rsidRPr="004B669C" w:rsidRDefault="00C76300" w:rsidP="00E97709">
      <w:pPr>
        <w:pStyle w:val="Betarp"/>
        <w:rPr>
          <w:rFonts w:ascii="Times New Roman" w:hAnsi="Times New Roman"/>
          <w:lang w:val="lt-LT"/>
        </w:rPr>
      </w:pPr>
    </w:p>
    <w:p w:rsidR="00C76300" w:rsidRPr="004B669C" w:rsidRDefault="00C76300" w:rsidP="00330428">
      <w:pPr>
        <w:pStyle w:val="Betarp"/>
        <w:rPr>
          <w:rFonts w:ascii="Times New Roman" w:hAnsi="Times New Roman"/>
          <w:u w:val="single"/>
          <w:lang w:val="lt-LT"/>
        </w:rPr>
      </w:pPr>
      <w:r w:rsidRPr="004B669C">
        <w:rPr>
          <w:rFonts w:ascii="Times New Roman" w:hAnsi="Times New Roman"/>
          <w:u w:val="single"/>
          <w:lang w:val="lt-LT"/>
        </w:rPr>
        <w:t>Antikoaguliantai</w:t>
      </w:r>
    </w:p>
    <w:p w:rsidR="00C76300" w:rsidRPr="004B669C" w:rsidRDefault="00C76300" w:rsidP="003A3021">
      <w:pPr>
        <w:pStyle w:val="Betarp"/>
        <w:rPr>
          <w:rFonts w:ascii="Times New Roman" w:hAnsi="Times New Roman"/>
          <w:lang w:val="lt-LT"/>
        </w:rPr>
      </w:pPr>
      <w:r w:rsidRPr="004B669C">
        <w:rPr>
          <w:rFonts w:ascii="Times New Roman" w:hAnsi="Times New Roman"/>
          <w:lang w:val="lt-LT"/>
        </w:rPr>
        <w:t xml:space="preserve">Dėl </w:t>
      </w:r>
      <w:proofErr w:type="spellStart"/>
      <w:r w:rsidRPr="004B669C">
        <w:rPr>
          <w:rFonts w:ascii="Times New Roman" w:hAnsi="Times New Roman"/>
          <w:lang w:val="lt-LT"/>
        </w:rPr>
        <w:t>asparaginazės</w:t>
      </w:r>
      <w:proofErr w:type="spellEnd"/>
      <w:r w:rsidRPr="004B669C">
        <w:rPr>
          <w:rFonts w:ascii="Times New Roman" w:hAnsi="Times New Roman"/>
          <w:lang w:val="lt-LT"/>
        </w:rPr>
        <w:t xml:space="preserve"> vartojimo krešėjimo faktorius kiekis gali pasidaryti nepastovus. Dėl to gali padidėti kraujavimo ir (arba) trombozės pavojus. Todėl antikoaguliantus, pvz., kumariną, hepariną, </w:t>
      </w:r>
      <w:proofErr w:type="spellStart"/>
      <w:r w:rsidRPr="004B669C">
        <w:rPr>
          <w:rFonts w:ascii="Times New Roman" w:hAnsi="Times New Roman"/>
          <w:lang w:val="lt-LT"/>
        </w:rPr>
        <w:t>dipiridamolį</w:t>
      </w:r>
      <w:proofErr w:type="spellEnd"/>
      <w:r w:rsidRPr="004B669C">
        <w:rPr>
          <w:rFonts w:ascii="Times New Roman" w:hAnsi="Times New Roman"/>
          <w:lang w:val="lt-LT"/>
        </w:rPr>
        <w:t xml:space="preserve">, </w:t>
      </w:r>
      <w:proofErr w:type="spellStart"/>
      <w:r w:rsidRPr="004B669C">
        <w:rPr>
          <w:rFonts w:ascii="Times New Roman" w:hAnsi="Times New Roman"/>
          <w:lang w:val="lt-LT"/>
        </w:rPr>
        <w:t>acetilsalicilo</w:t>
      </w:r>
      <w:proofErr w:type="spellEnd"/>
      <w:r w:rsidRPr="004B669C">
        <w:rPr>
          <w:rFonts w:ascii="Times New Roman" w:hAnsi="Times New Roman"/>
          <w:lang w:val="lt-LT"/>
        </w:rPr>
        <w:t xml:space="preserve"> rūgštį ar nesteroidinius priešuždegiminius vaistus tuo pat metu reikia vartoti atsargiai.</w:t>
      </w:r>
    </w:p>
    <w:p w:rsidR="00C76300" w:rsidRPr="004B669C" w:rsidRDefault="00C76300" w:rsidP="00221822">
      <w:pPr>
        <w:pStyle w:val="Betarp"/>
        <w:rPr>
          <w:rFonts w:ascii="Times New Roman" w:hAnsi="Times New Roman"/>
          <w:lang w:val="lt-LT"/>
        </w:rPr>
      </w:pPr>
    </w:p>
    <w:p w:rsidR="00C76300" w:rsidRPr="004B669C" w:rsidRDefault="00C76300" w:rsidP="00221822">
      <w:pPr>
        <w:pStyle w:val="Betarp"/>
        <w:rPr>
          <w:rFonts w:ascii="Times New Roman" w:hAnsi="Times New Roman"/>
          <w:u w:val="single"/>
          <w:lang w:val="lt-LT"/>
        </w:rPr>
      </w:pPr>
      <w:r w:rsidRPr="004B669C">
        <w:rPr>
          <w:rFonts w:ascii="Times New Roman" w:hAnsi="Times New Roman"/>
          <w:u w:val="single"/>
          <w:lang w:val="lt-LT"/>
        </w:rPr>
        <w:t>Skiepijimas</w:t>
      </w:r>
    </w:p>
    <w:p w:rsidR="00C76300" w:rsidRPr="004B669C" w:rsidRDefault="00C76300" w:rsidP="00227B17">
      <w:pPr>
        <w:pStyle w:val="Betarp"/>
        <w:rPr>
          <w:rFonts w:ascii="Times New Roman" w:hAnsi="Times New Roman"/>
          <w:lang w:val="lt-LT"/>
        </w:rPr>
      </w:pPr>
      <w:r w:rsidRPr="004B669C">
        <w:rPr>
          <w:rFonts w:ascii="Times New Roman" w:hAnsi="Times New Roman"/>
          <w:lang w:val="lt-LT"/>
        </w:rPr>
        <w:t xml:space="preserve">Priklausomai nuo bendrosios būklės, dėl dažniausiai taikomo kombinuotojo gydymo bei pagrindinės ligos, skiepijimas gyva vakcina didina sunkios infekcinės ligos atsiradimo pavojų. Todėl baigus visą leukozės gydymo kursą skiepyti gyva vakcina galima ne anksčiau kaip po trijų mėnesių. </w:t>
      </w:r>
    </w:p>
    <w:p w:rsidR="00C76300" w:rsidRPr="004B669C" w:rsidRDefault="00C76300" w:rsidP="00217A1F">
      <w:pPr>
        <w:pStyle w:val="Betarp"/>
        <w:rPr>
          <w:rFonts w:ascii="Times New Roman" w:hAnsi="Times New Roman"/>
          <w:lang w:val="lt-LT"/>
        </w:rPr>
      </w:pPr>
    </w:p>
    <w:p w:rsidR="00C76300" w:rsidRPr="001A5B50" w:rsidRDefault="00C76300" w:rsidP="00217A1F">
      <w:pPr>
        <w:pStyle w:val="Betarp"/>
        <w:rPr>
          <w:rFonts w:ascii="Times New Roman" w:hAnsi="Times New Roman"/>
          <w:i/>
          <w:u w:val="single"/>
          <w:lang w:val="lt-LT"/>
        </w:rPr>
      </w:pPr>
      <w:r w:rsidRPr="001A5B50">
        <w:rPr>
          <w:rFonts w:ascii="Times New Roman" w:hAnsi="Times New Roman"/>
          <w:i/>
          <w:u w:val="single"/>
          <w:lang w:val="lt-LT"/>
        </w:rPr>
        <w:t xml:space="preserve">Galima </w:t>
      </w:r>
      <w:proofErr w:type="spellStart"/>
      <w:r w:rsidRPr="001A5B50">
        <w:rPr>
          <w:rFonts w:ascii="Times New Roman" w:hAnsi="Times New Roman"/>
          <w:i/>
          <w:u w:val="single"/>
          <w:lang w:val="lt-LT"/>
        </w:rPr>
        <w:t>Asparaginase</w:t>
      </w:r>
      <w:proofErr w:type="spellEnd"/>
      <w:r w:rsidRPr="001A5B50">
        <w:rPr>
          <w:rFonts w:ascii="Times New Roman" w:hAnsi="Times New Roman"/>
          <w:i/>
          <w:u w:val="single"/>
          <w:lang w:val="lt-LT"/>
        </w:rPr>
        <w:t xml:space="preserve"> </w:t>
      </w:r>
      <w:proofErr w:type="spellStart"/>
      <w:r w:rsidRPr="001A5B50">
        <w:rPr>
          <w:rFonts w:ascii="Times New Roman" w:hAnsi="Times New Roman"/>
          <w:i/>
          <w:u w:val="single"/>
          <w:lang w:val="lt-LT"/>
        </w:rPr>
        <w:t>medac</w:t>
      </w:r>
      <w:proofErr w:type="spellEnd"/>
      <w:r w:rsidRPr="001A5B50">
        <w:rPr>
          <w:rFonts w:ascii="Times New Roman" w:hAnsi="Times New Roman"/>
          <w:i/>
          <w:u w:val="single"/>
          <w:lang w:val="lt-LT"/>
        </w:rPr>
        <w:t xml:space="preserve"> įtaka kitų vaistų poveikiui</w:t>
      </w:r>
    </w:p>
    <w:p w:rsidR="00C76300" w:rsidRPr="001A5B50" w:rsidRDefault="00C76300" w:rsidP="00405A4B">
      <w:pPr>
        <w:pStyle w:val="Betarp"/>
        <w:rPr>
          <w:rFonts w:ascii="Times New Roman" w:hAnsi="Times New Roman"/>
          <w:lang w:val="lt-LT"/>
        </w:rPr>
      </w:pPr>
      <w:proofErr w:type="spellStart"/>
      <w:r w:rsidRPr="001A5B50">
        <w:rPr>
          <w:rFonts w:ascii="Times New Roman" w:hAnsi="Times New Roman"/>
          <w:lang w:val="lt-LT"/>
        </w:rPr>
        <w:t>Asparaginazė</w:t>
      </w:r>
      <w:proofErr w:type="spellEnd"/>
      <w:r w:rsidRPr="001A5B50">
        <w:rPr>
          <w:rFonts w:ascii="Times New Roman" w:hAnsi="Times New Roman"/>
          <w:lang w:val="lt-LT"/>
        </w:rPr>
        <w:t xml:space="preserve"> daro įtaką kepenų veiklai, todėl gali stiprinti kitų vaistų toksinį poveikį.</w:t>
      </w:r>
    </w:p>
    <w:p w:rsidR="00C76300" w:rsidRPr="004B669C" w:rsidRDefault="00C76300" w:rsidP="00EA3F4A">
      <w:pPr>
        <w:pStyle w:val="BTEMEASMCA"/>
      </w:pPr>
    </w:p>
    <w:p w:rsidR="00C76300" w:rsidRPr="004B669C" w:rsidRDefault="00C76300" w:rsidP="001A5B50">
      <w:pPr>
        <w:pStyle w:val="PI-3EMEASMCA"/>
        <w:spacing w:line="240" w:lineRule="auto"/>
      </w:pPr>
      <w:proofErr w:type="spellStart"/>
      <w:r w:rsidRPr="004B669C">
        <w:t>Asparaginase</w:t>
      </w:r>
      <w:proofErr w:type="spellEnd"/>
      <w:r w:rsidRPr="004B669C">
        <w:t xml:space="preserve"> </w:t>
      </w:r>
      <w:proofErr w:type="spellStart"/>
      <w:r w:rsidRPr="004B669C">
        <w:t>medac</w:t>
      </w:r>
      <w:proofErr w:type="spellEnd"/>
      <w:r w:rsidRPr="004B669C">
        <w:t xml:space="preserve"> vartojimas su maistu ir gėrimais</w:t>
      </w:r>
    </w:p>
    <w:p w:rsidR="00C76300" w:rsidRPr="004B669C" w:rsidRDefault="00C76300" w:rsidP="00E97709">
      <w:pPr>
        <w:pStyle w:val="Betarp"/>
        <w:rPr>
          <w:rFonts w:ascii="Times New Roman" w:hAnsi="Times New Roman"/>
          <w:lang w:val="lt-LT"/>
        </w:rPr>
      </w:pPr>
      <w:r w:rsidRPr="004B669C">
        <w:rPr>
          <w:rFonts w:ascii="Times New Roman" w:hAnsi="Times New Roman"/>
          <w:lang w:val="lt-LT"/>
        </w:rPr>
        <w:t xml:space="preserve">Gydymo </w:t>
      </w:r>
      <w:proofErr w:type="spellStart"/>
      <w:r w:rsidRPr="004B669C">
        <w:rPr>
          <w:rFonts w:ascii="Times New Roman" w:hAnsi="Times New Roman"/>
          <w:lang w:val="lt-LT"/>
        </w:rPr>
        <w:t>asparaginaze</w:t>
      </w:r>
      <w:proofErr w:type="spellEnd"/>
      <w:r w:rsidRPr="004B669C">
        <w:rPr>
          <w:rFonts w:ascii="Times New Roman" w:hAnsi="Times New Roman"/>
          <w:lang w:val="lt-LT"/>
        </w:rPr>
        <w:t xml:space="preserve"> metu draudžiama gerti alkoholio.</w:t>
      </w:r>
    </w:p>
    <w:p w:rsidR="00C76300" w:rsidRPr="004B669C" w:rsidRDefault="00C76300" w:rsidP="00330428">
      <w:pPr>
        <w:pStyle w:val="BTEMEASMCA"/>
      </w:pPr>
    </w:p>
    <w:p w:rsidR="00C76300" w:rsidRPr="004B669C" w:rsidRDefault="00C76300" w:rsidP="001A5B50">
      <w:pPr>
        <w:pStyle w:val="PI-3EMEASMCA"/>
        <w:spacing w:line="240" w:lineRule="auto"/>
      </w:pPr>
      <w:r w:rsidRPr="004B669C">
        <w:t>Nėštumas ir žindymo laikotarpis</w:t>
      </w:r>
    </w:p>
    <w:p w:rsidR="00C76300" w:rsidRPr="004B669C" w:rsidRDefault="00C76300" w:rsidP="00E97709">
      <w:pPr>
        <w:pStyle w:val="Betarp"/>
        <w:rPr>
          <w:rFonts w:ascii="Times New Roman" w:hAnsi="Times New Roman"/>
          <w:lang w:val="lt-LT"/>
        </w:rPr>
      </w:pPr>
      <w:r w:rsidRPr="004B669C">
        <w:rPr>
          <w:rFonts w:ascii="Times New Roman" w:hAnsi="Times New Roman"/>
          <w:lang w:val="lt-LT"/>
        </w:rPr>
        <w:t xml:space="preserve">Nėščioms moterims ir žindyvėms </w:t>
      </w: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vartoti draudžiama.</w:t>
      </w:r>
    </w:p>
    <w:p w:rsidR="00C76300" w:rsidRPr="004B669C" w:rsidRDefault="00C76300" w:rsidP="00330428">
      <w:pPr>
        <w:pStyle w:val="BTEMEASMCA"/>
      </w:pPr>
    </w:p>
    <w:p w:rsidR="00C76300" w:rsidRPr="004B669C" w:rsidRDefault="00C76300" w:rsidP="001A5B50">
      <w:pPr>
        <w:pStyle w:val="PI-3EMEASMCA"/>
        <w:spacing w:line="240" w:lineRule="auto"/>
      </w:pPr>
      <w:r w:rsidRPr="004B669C">
        <w:t>Vairavimas ir mechanizmų valdymas</w:t>
      </w:r>
    </w:p>
    <w:p w:rsidR="00C76300" w:rsidRPr="004B669C" w:rsidRDefault="00C76300" w:rsidP="00E97709">
      <w:pPr>
        <w:pStyle w:val="Betarp"/>
        <w:rPr>
          <w:rFonts w:ascii="Times New Roman" w:hAnsi="Times New Roman"/>
          <w:lang w:val="lt-LT"/>
        </w:rPr>
      </w:pPr>
      <w:r w:rsidRPr="004B669C">
        <w:rPr>
          <w:rFonts w:ascii="Times New Roman" w:hAnsi="Times New Roman"/>
          <w:lang w:val="lt-LT"/>
        </w:rPr>
        <w:t>Šis vaistas, net vartojamas taip, kaip nurodyta, gali daryti įtaką gebėjimui reaguoti, todėl gali sutrikti gebėjimas vairuoti transportą bei valdyti mechanizmus. Toks poveikis būna stipresnis, jei kartu su vaistu vartojama alkoholio.</w:t>
      </w:r>
    </w:p>
    <w:p w:rsidR="00C76300" w:rsidRPr="004B669C" w:rsidRDefault="00C76300" w:rsidP="00330428">
      <w:pPr>
        <w:pStyle w:val="BTEMEASMCA"/>
      </w:pPr>
    </w:p>
    <w:p w:rsidR="00C76300" w:rsidRPr="004B669C" w:rsidRDefault="00C76300" w:rsidP="003A3021">
      <w:pPr>
        <w:pStyle w:val="BTEMEASMCA"/>
      </w:pPr>
    </w:p>
    <w:p w:rsidR="0034652C" w:rsidRPr="0034652C" w:rsidRDefault="00C76300" w:rsidP="00221822">
      <w:pPr>
        <w:pStyle w:val="PI-1EMEASMCA"/>
      </w:pPr>
      <w:r w:rsidRPr="004B669C">
        <w:t>3.</w:t>
      </w:r>
      <w:r w:rsidRPr="004B669C">
        <w:tab/>
      </w:r>
      <w:r w:rsidR="0034652C" w:rsidRPr="0034652C">
        <w:t xml:space="preserve">Kaip vartoti </w:t>
      </w:r>
      <w:proofErr w:type="spellStart"/>
      <w:r w:rsidR="0034652C" w:rsidRPr="0034652C">
        <w:t>Asparaginase</w:t>
      </w:r>
      <w:proofErr w:type="spellEnd"/>
      <w:r w:rsidR="0034652C" w:rsidRPr="0034652C">
        <w:t xml:space="preserve"> </w:t>
      </w:r>
      <w:proofErr w:type="spellStart"/>
      <w:r w:rsidR="0034652C" w:rsidRPr="0034652C">
        <w:t>medac</w:t>
      </w:r>
      <w:proofErr w:type="spellEnd"/>
    </w:p>
    <w:p w:rsidR="00C76300" w:rsidRPr="004B669C" w:rsidRDefault="00C76300" w:rsidP="00227B17">
      <w:pPr>
        <w:pStyle w:val="PI-1EMEASMCA"/>
      </w:pPr>
    </w:p>
    <w:p w:rsidR="00C76300" w:rsidRPr="004B669C" w:rsidRDefault="00C76300" w:rsidP="00C35A7D">
      <w:pPr>
        <w:pStyle w:val="Betarp"/>
        <w:rPr>
          <w:rFonts w:ascii="Times New Roman" w:hAnsi="Times New Roman"/>
          <w:lang w:val="lt-LT"/>
        </w:rPr>
      </w:pPr>
      <w:r w:rsidRPr="004B669C">
        <w:rPr>
          <w:rFonts w:ascii="Times New Roman" w:hAnsi="Times New Roman"/>
          <w:lang w:val="lt-LT"/>
        </w:rPr>
        <w:t xml:space="preserve">Gydyti </w:t>
      </w: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turi gydytojas, turintis vėžio gydymo patirtį.</w:t>
      </w:r>
    </w:p>
    <w:p w:rsidR="00C76300" w:rsidRPr="004B669C" w:rsidRDefault="00C76300" w:rsidP="00217A1F">
      <w:pPr>
        <w:pStyle w:val="Betarp"/>
        <w:rPr>
          <w:rFonts w:ascii="Times New Roman" w:hAnsi="Times New Roman"/>
          <w:lang w:val="lt-LT"/>
        </w:rPr>
      </w:pPr>
    </w:p>
    <w:p w:rsidR="00C76300" w:rsidRPr="004B669C" w:rsidRDefault="00C76300" w:rsidP="00405A4B">
      <w:pPr>
        <w:pStyle w:val="Betarp"/>
        <w:rPr>
          <w:rFonts w:ascii="Times New Roman" w:hAnsi="Times New Roman"/>
          <w:lang w:val="lt-LT"/>
        </w:rPr>
      </w:pPr>
      <w:r w:rsidRPr="004B669C">
        <w:rPr>
          <w:rFonts w:ascii="Times New Roman" w:hAnsi="Times New Roman"/>
          <w:lang w:val="lt-LT"/>
        </w:rPr>
        <w:t xml:space="preserve">Siekiant sumažinti padidėjusio jautrumo reakcijos, kurioje dalyvauja </w:t>
      </w:r>
      <w:proofErr w:type="spellStart"/>
      <w:r w:rsidRPr="004B669C">
        <w:rPr>
          <w:rFonts w:ascii="Times New Roman" w:hAnsi="Times New Roman"/>
          <w:lang w:val="lt-LT"/>
        </w:rPr>
        <w:t>IgE</w:t>
      </w:r>
      <w:proofErr w:type="spellEnd"/>
      <w:r w:rsidRPr="004B669C">
        <w:rPr>
          <w:rFonts w:ascii="Times New Roman" w:hAnsi="Times New Roman"/>
          <w:lang w:val="lt-LT"/>
        </w:rPr>
        <w:t xml:space="preserve"> antikūnai, atsiradimo pavojų, pacientui prieš pradedant vaisto vartoti pirmą ir kitus gydymo kursus būtina atlikti </w:t>
      </w:r>
      <w:proofErr w:type="spellStart"/>
      <w:r w:rsidRPr="004B669C">
        <w:rPr>
          <w:rFonts w:ascii="Times New Roman" w:hAnsi="Times New Roman"/>
          <w:lang w:val="lt-LT"/>
        </w:rPr>
        <w:t>Pricko</w:t>
      </w:r>
      <w:proofErr w:type="spellEnd"/>
      <w:r w:rsidRPr="004B669C">
        <w:rPr>
          <w:rFonts w:ascii="Times New Roman" w:hAnsi="Times New Roman"/>
          <w:lang w:val="lt-LT"/>
        </w:rPr>
        <w:t xml:space="preserve"> mėginį (į zondą panašiu instrumentu reikia užlašinti ant delninio dilbio paviršiaus vieną lašą vartoti paruošto tirpalo ir per jį sterilia adata įdurti į raginį odos sluoksnį, taip, kad dūrio vieta nekraujuotų; po 3 minučių vaisto lašą reikia nuvalyti ir po 20 min. nustatyti, ar yra reakcija: jei atsiranda paraudimas ar ruplė, </w:t>
      </w:r>
      <w:proofErr w:type="spellStart"/>
      <w:r w:rsidRPr="004B669C">
        <w:rPr>
          <w:rFonts w:ascii="Times New Roman" w:hAnsi="Times New Roman"/>
          <w:lang w:val="lt-LT"/>
        </w:rPr>
        <w:t>asparaginazės</w:t>
      </w:r>
      <w:proofErr w:type="spellEnd"/>
      <w:r w:rsidRPr="004B669C">
        <w:rPr>
          <w:rFonts w:ascii="Times New Roman" w:hAnsi="Times New Roman"/>
          <w:lang w:val="lt-LT"/>
        </w:rPr>
        <w:t xml:space="preserve"> reikia nevartoti) arba vaisto suleisti į odą (tirpalo koncentracija, jį tinkamai skiedžiant, laipsniškai didinama).</w:t>
      </w:r>
    </w:p>
    <w:p w:rsidR="00C76300" w:rsidRPr="004B669C" w:rsidRDefault="00C76300" w:rsidP="00EA3F4A">
      <w:pPr>
        <w:pStyle w:val="Betarp"/>
        <w:rPr>
          <w:rFonts w:ascii="Times New Roman" w:hAnsi="Times New Roman"/>
          <w:lang w:val="lt-LT"/>
        </w:rPr>
      </w:pPr>
    </w:p>
    <w:p w:rsidR="00C76300" w:rsidRPr="004B669C" w:rsidRDefault="00C76300" w:rsidP="00EA3F4A">
      <w:pPr>
        <w:pStyle w:val="Betarp"/>
        <w:rPr>
          <w:rFonts w:ascii="Times New Roman" w:hAnsi="Times New Roman"/>
          <w:lang w:val="lt-LT"/>
        </w:rPr>
      </w:pPr>
      <w:r w:rsidRPr="004B669C">
        <w:rPr>
          <w:rFonts w:ascii="Times New Roman" w:hAnsi="Times New Roman"/>
          <w:lang w:val="lt-LT"/>
        </w:rPr>
        <w:t xml:space="preserve">Nustatyta, kad pasireiškia ne tik odos mėginiu nustatoma padidėjusio jautrumo reakcija, kurioje dalyvauja </w:t>
      </w:r>
      <w:proofErr w:type="spellStart"/>
      <w:r w:rsidRPr="004B669C">
        <w:rPr>
          <w:rFonts w:ascii="Times New Roman" w:hAnsi="Times New Roman"/>
          <w:lang w:val="lt-LT"/>
        </w:rPr>
        <w:t>IgE</w:t>
      </w:r>
      <w:proofErr w:type="spellEnd"/>
      <w:r w:rsidRPr="004B669C">
        <w:rPr>
          <w:rFonts w:ascii="Times New Roman" w:hAnsi="Times New Roman"/>
          <w:lang w:val="lt-LT"/>
        </w:rPr>
        <w:t xml:space="preserve"> antikūnai, bet ir padidėjusio jautrumo reakcija, kurioje dalyvauja </w:t>
      </w:r>
      <w:proofErr w:type="spellStart"/>
      <w:r w:rsidRPr="004B669C">
        <w:rPr>
          <w:rFonts w:ascii="Times New Roman" w:hAnsi="Times New Roman"/>
          <w:lang w:val="lt-LT"/>
        </w:rPr>
        <w:t>IgG</w:t>
      </w:r>
      <w:proofErr w:type="spellEnd"/>
      <w:r w:rsidRPr="004B669C">
        <w:rPr>
          <w:rFonts w:ascii="Times New Roman" w:hAnsi="Times New Roman"/>
          <w:lang w:val="lt-LT"/>
        </w:rPr>
        <w:t xml:space="preserve"> bei </w:t>
      </w:r>
      <w:proofErr w:type="spellStart"/>
      <w:r w:rsidRPr="004B669C">
        <w:rPr>
          <w:rFonts w:ascii="Times New Roman" w:hAnsi="Times New Roman"/>
          <w:lang w:val="lt-LT"/>
        </w:rPr>
        <w:t>IgM</w:t>
      </w:r>
      <w:proofErr w:type="spellEnd"/>
      <w:r w:rsidRPr="004B669C">
        <w:rPr>
          <w:rFonts w:ascii="Times New Roman" w:hAnsi="Times New Roman"/>
          <w:lang w:val="lt-LT"/>
        </w:rPr>
        <w:t xml:space="preserve"> antikūnai, todėl prieš </w:t>
      </w:r>
      <w:r w:rsidR="00C35A7D">
        <w:rPr>
          <w:rFonts w:ascii="Times New Roman" w:hAnsi="Times New Roman"/>
          <w:lang w:val="lt-LT"/>
        </w:rPr>
        <w:t>vaisto</w:t>
      </w:r>
      <w:r w:rsidRPr="004B669C">
        <w:rPr>
          <w:rFonts w:ascii="Times New Roman" w:hAnsi="Times New Roman"/>
          <w:lang w:val="lt-LT"/>
        </w:rPr>
        <w:t xml:space="preserve"> vartojimą rekomenduojama į veną </w:t>
      </w:r>
      <w:r w:rsidRPr="004B669C">
        <w:rPr>
          <w:rFonts w:ascii="Times New Roman" w:hAnsi="Times New Roman"/>
          <w:lang w:val="lt-LT"/>
        </w:rPr>
        <w:lastRenderedPageBreak/>
        <w:t>suleisti bandomąją dozę, t. y. likus valandai iki vaisto vartojimo pradžios trumpalaikės infuzijos būdu į veną suleisti 1000 VV L-</w:t>
      </w:r>
      <w:proofErr w:type="spellStart"/>
      <w:r w:rsidRPr="004B669C">
        <w:rPr>
          <w:rFonts w:ascii="Times New Roman" w:hAnsi="Times New Roman"/>
          <w:lang w:val="lt-LT"/>
        </w:rPr>
        <w:t>asparaginazės</w:t>
      </w:r>
      <w:proofErr w:type="spellEnd"/>
      <w:r w:rsidRPr="004B669C">
        <w:rPr>
          <w:rFonts w:ascii="Times New Roman" w:hAnsi="Times New Roman"/>
          <w:lang w:val="lt-LT"/>
        </w:rPr>
        <w:t xml:space="preserve">. </w:t>
      </w:r>
    </w:p>
    <w:p w:rsidR="00C76300" w:rsidRPr="004B669C" w:rsidRDefault="00C76300" w:rsidP="00EA3F4A">
      <w:pPr>
        <w:pStyle w:val="Betarp"/>
        <w:rPr>
          <w:rFonts w:ascii="Times New Roman" w:hAnsi="Times New Roman"/>
          <w:lang w:val="lt-LT"/>
        </w:rPr>
      </w:pPr>
    </w:p>
    <w:p w:rsidR="00C76300" w:rsidRPr="004B669C" w:rsidRDefault="00C76300" w:rsidP="00EA3F4A">
      <w:pPr>
        <w:pStyle w:val="Betarp"/>
        <w:rPr>
          <w:rFonts w:ascii="Times New Roman" w:hAnsi="Times New Roman"/>
          <w:lang w:val="lt-LT"/>
        </w:rPr>
      </w:pPr>
      <w:r w:rsidRPr="004B669C">
        <w:rPr>
          <w:rFonts w:ascii="Times New Roman" w:hAnsi="Times New Roman"/>
          <w:lang w:val="lt-LT"/>
        </w:rPr>
        <w:t xml:space="preserve">Jei nenurodyta kitaip, vidutinė į veną vartojama paros dozė, jei gydoma vien </w:t>
      </w: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vaikams ir suaugusiems žmonėms yra 200 V/kg kūno svorio arba 6000 V/</w:t>
      </w:r>
      <w:r w:rsidR="00745C2B">
        <w:rPr>
          <w:rFonts w:ascii="Times New Roman" w:hAnsi="Times New Roman"/>
          <w:lang w:val="lt-LT"/>
        </w:rPr>
        <w:t>m²</w:t>
      </w:r>
      <w:r w:rsidRPr="004B669C">
        <w:rPr>
          <w:rFonts w:ascii="Times New Roman" w:hAnsi="Times New Roman"/>
          <w:lang w:val="lt-LT"/>
        </w:rPr>
        <w:t xml:space="preserve"> kūno paviršiaus ploto. Ją, atsižvelgiant aplinkybes, galima didinti: su</w:t>
      </w:r>
      <w:r w:rsidR="00C35A7D">
        <w:rPr>
          <w:rFonts w:ascii="Times New Roman" w:hAnsi="Times New Roman"/>
          <w:lang w:val="lt-LT"/>
        </w:rPr>
        <w:t>leisti</w:t>
      </w:r>
      <w:r w:rsidRPr="004B669C">
        <w:rPr>
          <w:rFonts w:ascii="Times New Roman" w:hAnsi="Times New Roman"/>
          <w:lang w:val="lt-LT"/>
        </w:rPr>
        <w:t xml:space="preserve"> 1000 V/kg kūno svorio arba net didesnę dozę. Didesnės dozės (1500 V/kg kūno svorio arba 45000 V/</w:t>
      </w:r>
      <w:r w:rsidR="00745C2B">
        <w:rPr>
          <w:rFonts w:ascii="Times New Roman" w:hAnsi="Times New Roman"/>
          <w:lang w:val="lt-LT"/>
        </w:rPr>
        <w:t>m²</w:t>
      </w:r>
      <w:r w:rsidRPr="004B669C">
        <w:rPr>
          <w:rFonts w:ascii="Times New Roman" w:hAnsi="Times New Roman"/>
          <w:lang w:val="lt-LT"/>
        </w:rPr>
        <w:t xml:space="preserve"> kūno paviršiaus ar net daugiau) dažniausiai vartojamos ne kasdien, bet ciklais, pvz., 2 kartus per savaitę. Tokias dozes būtina vartoti tik į veną.</w:t>
      </w:r>
    </w:p>
    <w:p w:rsidR="00C76300" w:rsidRPr="004B669C" w:rsidRDefault="00C76300" w:rsidP="00EA3F4A">
      <w:pPr>
        <w:pStyle w:val="Betarp"/>
        <w:rPr>
          <w:rFonts w:ascii="Times New Roman" w:hAnsi="Times New Roman"/>
          <w:lang w:val="lt-LT"/>
        </w:rPr>
      </w:pPr>
    </w:p>
    <w:p w:rsidR="00C76300" w:rsidRPr="004B669C" w:rsidRDefault="00C76300" w:rsidP="00B577F1">
      <w:pPr>
        <w:pStyle w:val="Betarp"/>
        <w:rPr>
          <w:rFonts w:ascii="Times New Roman" w:hAnsi="Times New Roman"/>
          <w:lang w:val="lt-LT"/>
        </w:rPr>
      </w:pP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kaip kombinuotojo chemoterapinio gydymo sudedamoji dalis, dažniausiai vartojama kartu su kitokiais </w:t>
      </w:r>
      <w:proofErr w:type="spellStart"/>
      <w:r w:rsidRPr="004B669C">
        <w:rPr>
          <w:rFonts w:ascii="Times New Roman" w:hAnsi="Times New Roman"/>
          <w:lang w:val="lt-LT"/>
        </w:rPr>
        <w:t>citostatiniais</w:t>
      </w:r>
      <w:proofErr w:type="spellEnd"/>
      <w:r w:rsidRPr="004B669C">
        <w:rPr>
          <w:rFonts w:ascii="Times New Roman" w:hAnsi="Times New Roman"/>
          <w:lang w:val="lt-LT"/>
        </w:rPr>
        <w:t xml:space="preserve"> vaistais. Tokiu atveju vartojimo būdas, vienkartinė dozė bei vartojimo trukmė nustatomi laikantis specialių nurodymų.</w:t>
      </w:r>
    </w:p>
    <w:p w:rsidR="00C76300" w:rsidRPr="004B669C" w:rsidRDefault="00C76300" w:rsidP="00B577F1">
      <w:pPr>
        <w:pStyle w:val="Betarp"/>
        <w:rPr>
          <w:rFonts w:ascii="Times New Roman" w:hAnsi="Times New Roman"/>
          <w:lang w:val="lt-LT"/>
        </w:rPr>
      </w:pPr>
    </w:p>
    <w:p w:rsidR="00C76300" w:rsidRPr="004B669C" w:rsidRDefault="00C76300" w:rsidP="00B577F1">
      <w:pPr>
        <w:pStyle w:val="Betarp"/>
        <w:rPr>
          <w:rFonts w:ascii="Times New Roman" w:hAnsi="Times New Roman"/>
          <w:lang w:val="lt-LT"/>
        </w:rPr>
      </w:pPr>
      <w:r w:rsidRPr="004B669C">
        <w:rPr>
          <w:rFonts w:ascii="Times New Roman" w:hAnsi="Times New Roman"/>
          <w:lang w:val="lt-LT"/>
        </w:rPr>
        <w:t>Vidutinė į raumenis vartojama paros dozė yra 100 – 400 V/kg kūno svorio arba 3000 – 12000 V/</w:t>
      </w:r>
      <w:r w:rsidR="00745C2B">
        <w:rPr>
          <w:rFonts w:ascii="Times New Roman" w:hAnsi="Times New Roman"/>
          <w:lang w:val="lt-LT"/>
        </w:rPr>
        <w:t>m²</w:t>
      </w:r>
      <w:r w:rsidRPr="004B669C">
        <w:rPr>
          <w:rFonts w:ascii="Times New Roman" w:hAnsi="Times New Roman"/>
          <w:lang w:val="lt-LT"/>
        </w:rPr>
        <w:t xml:space="preserve"> kūno paviršiaus ploto. Be to, į vieną vietą galima suleisti ne daugiau kaip </w:t>
      </w:r>
      <w:r w:rsidR="00745C2B">
        <w:rPr>
          <w:rFonts w:ascii="Times New Roman" w:hAnsi="Times New Roman"/>
          <w:lang w:val="lt-LT"/>
        </w:rPr>
        <w:t>5 000</w:t>
      </w:r>
      <w:r w:rsidRPr="004B669C">
        <w:rPr>
          <w:rFonts w:ascii="Times New Roman" w:hAnsi="Times New Roman"/>
          <w:lang w:val="lt-LT"/>
        </w:rPr>
        <w:t xml:space="preserve"> V, ištirpintų </w:t>
      </w:r>
      <w:r w:rsidR="00743D2F" w:rsidRPr="004B669C">
        <w:rPr>
          <w:rFonts w:ascii="Times New Roman" w:hAnsi="Times New Roman"/>
          <w:lang w:val="lt-LT"/>
        </w:rPr>
        <w:t>2</w:t>
      </w:r>
      <w:r w:rsidR="00743D2F">
        <w:rPr>
          <w:rFonts w:ascii="Times New Roman" w:hAnsi="Times New Roman"/>
          <w:lang w:val="lt-LT"/>
        </w:rPr>
        <w:t> </w:t>
      </w:r>
      <w:r w:rsidRPr="004B669C">
        <w:rPr>
          <w:rFonts w:ascii="Times New Roman" w:hAnsi="Times New Roman"/>
          <w:lang w:val="lt-LT"/>
        </w:rPr>
        <w:t xml:space="preserve">ml skiediklio. Jei reikalinga didesnė negu </w:t>
      </w:r>
      <w:r w:rsidR="00745C2B">
        <w:rPr>
          <w:rFonts w:ascii="Times New Roman" w:hAnsi="Times New Roman"/>
          <w:lang w:val="lt-LT"/>
        </w:rPr>
        <w:t>5 000</w:t>
      </w:r>
      <w:r w:rsidRPr="004B669C">
        <w:rPr>
          <w:rFonts w:ascii="Times New Roman" w:hAnsi="Times New Roman"/>
          <w:lang w:val="lt-LT"/>
        </w:rPr>
        <w:t xml:space="preserve"> V vienkartinė dozė, ją reikia suleisti į kelias vietas. </w:t>
      </w:r>
    </w:p>
    <w:p w:rsidR="00C76300" w:rsidRPr="004B669C" w:rsidRDefault="00C76300" w:rsidP="00B577F1">
      <w:pPr>
        <w:pStyle w:val="Betarp"/>
        <w:rPr>
          <w:rFonts w:ascii="Times New Roman" w:hAnsi="Times New Roman"/>
          <w:lang w:val="lt-LT"/>
        </w:rPr>
      </w:pPr>
    </w:p>
    <w:p w:rsidR="00C76300" w:rsidRPr="004B669C" w:rsidRDefault="00C76300" w:rsidP="00B577F1">
      <w:pPr>
        <w:pStyle w:val="Betarp"/>
        <w:rPr>
          <w:rFonts w:ascii="Times New Roman" w:hAnsi="Times New Roman"/>
          <w:b/>
          <w:lang w:val="lt-LT"/>
        </w:rPr>
      </w:pPr>
      <w:r w:rsidRPr="004B669C">
        <w:rPr>
          <w:rFonts w:ascii="Times New Roman" w:hAnsi="Times New Roman"/>
          <w:b/>
          <w:lang w:val="lt-LT"/>
        </w:rPr>
        <w:t>Vartojimo metodas</w:t>
      </w:r>
    </w:p>
    <w:p w:rsidR="007336C9" w:rsidRDefault="00C76300" w:rsidP="00B577F1">
      <w:pPr>
        <w:pStyle w:val="Betarp"/>
        <w:rPr>
          <w:rFonts w:ascii="Times New Roman" w:hAnsi="Times New Roman"/>
          <w:lang w:val="lt-LT"/>
        </w:rPr>
      </w:pPr>
      <w:r w:rsidRPr="004B669C">
        <w:rPr>
          <w:rFonts w:ascii="Times New Roman" w:hAnsi="Times New Roman"/>
          <w:lang w:val="lt-LT"/>
        </w:rPr>
        <w:t xml:space="preserve">Lašinimui ilgalaikės infuzijos būdu į veną vaistą reikia tinkamai ištirpinti. </w:t>
      </w:r>
    </w:p>
    <w:p w:rsidR="007336C9" w:rsidRDefault="007336C9" w:rsidP="007336C9">
      <w:pPr>
        <w:pStyle w:val="Betarp"/>
        <w:rPr>
          <w:rFonts w:ascii="Times New Roman" w:hAnsi="Times New Roman"/>
          <w:lang w:val="lt-LT"/>
        </w:rPr>
      </w:pPr>
    </w:p>
    <w:p w:rsidR="007336C9" w:rsidRPr="004B669C" w:rsidRDefault="007336C9" w:rsidP="007336C9">
      <w:pPr>
        <w:pStyle w:val="Betarp"/>
        <w:rPr>
          <w:rFonts w:ascii="Times New Roman" w:hAnsi="Times New Roman"/>
          <w:lang w:val="lt-LT"/>
        </w:rPr>
      </w:pPr>
      <w:r w:rsidRPr="004B669C">
        <w:rPr>
          <w:rFonts w:ascii="Times New Roman" w:hAnsi="Times New Roman"/>
          <w:lang w:val="lt-LT"/>
        </w:rPr>
        <w:t xml:space="preserve">Norint </w:t>
      </w:r>
      <w:r>
        <w:rPr>
          <w:rFonts w:ascii="Times New Roman" w:hAnsi="Times New Roman"/>
          <w:lang w:val="lt-LT"/>
        </w:rPr>
        <w:t xml:space="preserve">injekcinius </w:t>
      </w:r>
      <w:r w:rsidRPr="004B669C">
        <w:rPr>
          <w:rFonts w:ascii="Times New Roman" w:hAnsi="Times New Roman"/>
          <w:lang w:val="lt-LT"/>
        </w:rPr>
        <w:t xml:space="preserve">miltelius ištirpinti, 4 ml injekcinio vandens švirkštu atsargiai švirkščiama ant vidinės </w:t>
      </w:r>
      <w:r>
        <w:rPr>
          <w:rFonts w:ascii="Times New Roman" w:hAnsi="Times New Roman"/>
          <w:lang w:val="lt-LT"/>
        </w:rPr>
        <w:t>flakono</w:t>
      </w:r>
      <w:r w:rsidRPr="004B669C">
        <w:rPr>
          <w:rFonts w:ascii="Times New Roman" w:hAnsi="Times New Roman"/>
          <w:lang w:val="lt-LT"/>
        </w:rPr>
        <w:t xml:space="preserve"> sienelės (švirkšti tiesiai ant </w:t>
      </w:r>
      <w:r>
        <w:rPr>
          <w:rFonts w:ascii="Times New Roman" w:hAnsi="Times New Roman"/>
          <w:lang w:val="lt-LT"/>
        </w:rPr>
        <w:t xml:space="preserve">injekcinių </w:t>
      </w:r>
      <w:r w:rsidRPr="004B669C">
        <w:rPr>
          <w:rFonts w:ascii="Times New Roman" w:hAnsi="Times New Roman"/>
          <w:lang w:val="lt-LT"/>
        </w:rPr>
        <w:t xml:space="preserve">miltelių arba į juos negalima!). Turinys tirpinamas lėtai sukiojant </w:t>
      </w:r>
      <w:r>
        <w:rPr>
          <w:rFonts w:ascii="Times New Roman" w:hAnsi="Times New Roman"/>
          <w:lang w:val="lt-LT"/>
        </w:rPr>
        <w:t>flakon</w:t>
      </w:r>
      <w:r w:rsidRPr="004B669C">
        <w:rPr>
          <w:rFonts w:ascii="Times New Roman" w:hAnsi="Times New Roman"/>
          <w:lang w:val="lt-LT"/>
        </w:rPr>
        <w:t xml:space="preserve">ą (negalima purtyti, kadangi gali atsirasti putų!). </w:t>
      </w:r>
    </w:p>
    <w:p w:rsidR="007336C9" w:rsidRPr="004B669C" w:rsidRDefault="007336C9" w:rsidP="007336C9">
      <w:pPr>
        <w:pStyle w:val="Betarp"/>
        <w:rPr>
          <w:rFonts w:ascii="Times New Roman" w:hAnsi="Times New Roman"/>
          <w:lang w:val="lt-LT"/>
        </w:rPr>
      </w:pPr>
      <w:r w:rsidRPr="004B669C">
        <w:rPr>
          <w:rFonts w:ascii="Times New Roman" w:hAnsi="Times New Roman"/>
          <w:lang w:val="lt-LT"/>
        </w:rPr>
        <w:t xml:space="preserve">Paruoštas tirpalas gali šiek tiek </w:t>
      </w:r>
      <w:proofErr w:type="spellStart"/>
      <w:r w:rsidRPr="004B669C">
        <w:rPr>
          <w:rFonts w:ascii="Times New Roman" w:hAnsi="Times New Roman"/>
          <w:lang w:val="lt-LT"/>
        </w:rPr>
        <w:t>opalescensuoti</w:t>
      </w:r>
      <w:proofErr w:type="spellEnd"/>
    </w:p>
    <w:p w:rsidR="007336C9" w:rsidRDefault="007336C9" w:rsidP="007336C9">
      <w:pPr>
        <w:pStyle w:val="Betarp"/>
        <w:rPr>
          <w:rFonts w:ascii="Times New Roman" w:hAnsi="Times New Roman"/>
          <w:lang w:val="lt-LT"/>
        </w:rPr>
      </w:pPr>
    </w:p>
    <w:p w:rsidR="00C76300" w:rsidRPr="004B669C" w:rsidRDefault="00C76300" w:rsidP="00405A4B">
      <w:pPr>
        <w:pStyle w:val="Betarp"/>
        <w:rPr>
          <w:rFonts w:ascii="Times New Roman" w:hAnsi="Times New Roman"/>
          <w:lang w:val="lt-LT"/>
        </w:rPr>
      </w:pPr>
      <w:r w:rsidRPr="004B669C">
        <w:rPr>
          <w:rFonts w:ascii="Times New Roman" w:hAnsi="Times New Roman"/>
          <w:lang w:val="lt-LT"/>
        </w:rPr>
        <w:t>Reikiama dozė skiedžiama 25 – 500 ml 0,9 % fiziologiniu natrio chlorido ar 5 % gliukozės tirpalu ir ilgalaikės infuzijos būdu per kelias valandas sulašinama į veną.</w:t>
      </w:r>
    </w:p>
    <w:p w:rsidR="00C76300" w:rsidRPr="004B669C" w:rsidRDefault="00C76300" w:rsidP="00EA3F4A">
      <w:pPr>
        <w:pStyle w:val="Betarp"/>
        <w:rPr>
          <w:rFonts w:ascii="Times New Roman" w:hAnsi="Times New Roman"/>
          <w:lang w:val="lt-LT"/>
        </w:rPr>
      </w:pPr>
    </w:p>
    <w:p w:rsidR="00C76300" w:rsidRPr="004B669C" w:rsidRDefault="00C76300" w:rsidP="00EA3F4A">
      <w:pPr>
        <w:pStyle w:val="Betarp"/>
        <w:rPr>
          <w:rFonts w:ascii="Times New Roman" w:hAnsi="Times New Roman"/>
          <w:lang w:val="lt-LT"/>
        </w:rPr>
      </w:pPr>
      <w:r w:rsidRPr="004B669C">
        <w:rPr>
          <w:rFonts w:ascii="Times New Roman" w:hAnsi="Times New Roman"/>
          <w:lang w:val="lt-LT"/>
        </w:rPr>
        <w:t>Paruošto tirpalo galima daugiau neskiesti ir laikantis gydymo plano suleisti į raumenis.</w:t>
      </w:r>
    </w:p>
    <w:p w:rsidR="00C76300" w:rsidRPr="004B669C" w:rsidRDefault="00C76300" w:rsidP="00EA3F4A">
      <w:pPr>
        <w:pStyle w:val="Betarp"/>
        <w:rPr>
          <w:rFonts w:ascii="Times New Roman" w:hAnsi="Times New Roman"/>
          <w:lang w:val="lt-LT"/>
        </w:rPr>
      </w:pPr>
    </w:p>
    <w:p w:rsidR="00C76300" w:rsidRPr="004B669C" w:rsidRDefault="00C76300" w:rsidP="00EA3F4A">
      <w:pPr>
        <w:pStyle w:val="Betarp"/>
        <w:rPr>
          <w:rFonts w:ascii="Times New Roman" w:hAnsi="Times New Roman"/>
          <w:b/>
          <w:lang w:val="lt-LT"/>
        </w:rPr>
      </w:pPr>
      <w:r w:rsidRPr="004B669C">
        <w:rPr>
          <w:rFonts w:ascii="Times New Roman" w:hAnsi="Times New Roman"/>
          <w:b/>
          <w:lang w:val="lt-LT"/>
        </w:rPr>
        <w:t>Vartojimo trukmė</w:t>
      </w:r>
    </w:p>
    <w:p w:rsidR="00C76300" w:rsidRPr="004B669C" w:rsidRDefault="00C76300" w:rsidP="00B577F1">
      <w:pPr>
        <w:pStyle w:val="Betarp"/>
        <w:rPr>
          <w:rFonts w:ascii="Times New Roman" w:hAnsi="Times New Roman"/>
          <w:lang w:val="lt-LT"/>
        </w:rPr>
      </w:pPr>
      <w:r w:rsidRPr="004B669C">
        <w:rPr>
          <w:rFonts w:ascii="Times New Roman" w:hAnsi="Times New Roman"/>
          <w:lang w:val="lt-LT"/>
        </w:rPr>
        <w:t xml:space="preserve">Vien </w:t>
      </w: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arba jos kartu su kitokiais </w:t>
      </w:r>
      <w:proofErr w:type="spellStart"/>
      <w:r w:rsidRPr="004B669C">
        <w:rPr>
          <w:rFonts w:ascii="Times New Roman" w:hAnsi="Times New Roman"/>
          <w:lang w:val="lt-LT"/>
        </w:rPr>
        <w:t>citostatiniais</w:t>
      </w:r>
      <w:proofErr w:type="spellEnd"/>
      <w:r w:rsidRPr="004B669C">
        <w:rPr>
          <w:rFonts w:ascii="Times New Roman" w:hAnsi="Times New Roman"/>
          <w:lang w:val="lt-LT"/>
        </w:rPr>
        <w:t xml:space="preserve"> vaistais būtina vartoti tol, kol visiškai baigiamas gydymo ciklas. Jei pasireiškia nepageidaujamas poveikis arba organų pažeidimas, </w:t>
      </w:r>
      <w:proofErr w:type="spellStart"/>
      <w:r w:rsidRPr="004B669C">
        <w:rPr>
          <w:rFonts w:ascii="Times New Roman" w:hAnsi="Times New Roman"/>
          <w:lang w:val="lt-LT"/>
        </w:rPr>
        <w:t>t.y</w:t>
      </w:r>
      <w:proofErr w:type="spellEnd"/>
      <w:r w:rsidRPr="004B669C">
        <w:rPr>
          <w:rFonts w:ascii="Times New Roman" w:hAnsi="Times New Roman"/>
          <w:lang w:val="lt-LT"/>
        </w:rPr>
        <w:t xml:space="preserve">. atsiranda </w:t>
      </w: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w:t>
      </w:r>
      <w:proofErr w:type="spellStart"/>
      <w:r w:rsidRPr="004B669C">
        <w:rPr>
          <w:rFonts w:ascii="Times New Roman" w:hAnsi="Times New Roman"/>
          <w:lang w:val="lt-LT"/>
        </w:rPr>
        <w:t>medac</w:t>
      </w:r>
      <w:proofErr w:type="spellEnd"/>
      <w:r w:rsidRPr="004B669C">
        <w:rPr>
          <w:rFonts w:ascii="Times New Roman" w:hAnsi="Times New Roman"/>
          <w:lang w:val="lt-LT"/>
        </w:rPr>
        <w:t xml:space="preserve"> vartojimo kontraindikacijų, reikia apsvarstyti, ar nenutraukti vaisto vartojimo.</w:t>
      </w:r>
    </w:p>
    <w:p w:rsidR="00C76300" w:rsidRPr="004B669C" w:rsidRDefault="00C76300" w:rsidP="00B577F1">
      <w:pPr>
        <w:pStyle w:val="BTEMEASMCA"/>
      </w:pPr>
    </w:p>
    <w:p w:rsidR="00C76300" w:rsidRPr="004B669C" w:rsidRDefault="00C76300" w:rsidP="00B577F1">
      <w:pPr>
        <w:pStyle w:val="BTEMEASMCA"/>
      </w:pPr>
    </w:p>
    <w:p w:rsidR="00C76300" w:rsidRPr="004B669C" w:rsidRDefault="00C76300" w:rsidP="00B577F1">
      <w:pPr>
        <w:pStyle w:val="PI-1EMEASMCA"/>
      </w:pPr>
      <w:r w:rsidRPr="004B669C">
        <w:t>4.</w:t>
      </w:r>
      <w:r w:rsidRPr="004B669C">
        <w:tab/>
      </w:r>
      <w:r w:rsidR="0034652C" w:rsidRPr="0034652C">
        <w:t>Galimas šalutinis poveikis</w:t>
      </w:r>
    </w:p>
    <w:p w:rsidR="00C76300" w:rsidRPr="004B669C" w:rsidRDefault="00C76300" w:rsidP="00B577F1">
      <w:pPr>
        <w:pStyle w:val="BTEMEASMCA"/>
      </w:pPr>
    </w:p>
    <w:p w:rsidR="00C76300" w:rsidRPr="004B669C" w:rsidRDefault="0034652C" w:rsidP="00B577F1">
      <w:pPr>
        <w:pStyle w:val="BTEMEASMCA"/>
      </w:pPr>
      <w:r>
        <w:t>Šis vaistas</w:t>
      </w:r>
      <w:r w:rsidR="00C76300" w:rsidRPr="004B669C">
        <w:t>, kaip ir visi kiti vaistai, gali sukelti šalutinį poveikį, nors jis pasireiškia ne visiems žmonėms.</w:t>
      </w:r>
    </w:p>
    <w:p w:rsidR="00C76300" w:rsidRPr="004B669C" w:rsidRDefault="00C76300" w:rsidP="00B577F1">
      <w:pPr>
        <w:pStyle w:val="BTEMEASMCA"/>
      </w:pPr>
    </w:p>
    <w:p w:rsidR="00C76300" w:rsidRPr="004B669C" w:rsidRDefault="00C76300" w:rsidP="001A5B50">
      <w:pPr>
        <w:spacing w:after="0" w:line="240" w:lineRule="auto"/>
        <w:rPr>
          <w:rFonts w:ascii="Times New Roman" w:hAnsi="Times New Roman"/>
          <w:color w:val="000000"/>
          <w:lang w:val="pt-BR"/>
        </w:rPr>
      </w:pPr>
      <w:r w:rsidRPr="004B669C">
        <w:rPr>
          <w:rFonts w:ascii="Times New Roman" w:hAnsi="Times New Roman"/>
          <w:color w:val="000000"/>
          <w:lang w:val="pt-BR"/>
        </w:rPr>
        <w:t xml:space="preserve">Nepageidaujamo poveikio dažnis </w:t>
      </w:r>
      <w:r w:rsidR="00C35A7D">
        <w:rPr>
          <w:rFonts w:ascii="Times New Roman" w:hAnsi="Times New Roman"/>
          <w:color w:val="000000"/>
          <w:lang w:val="pt-BR"/>
        </w:rPr>
        <w:t>apibūdinamas</w:t>
      </w:r>
      <w:r w:rsidRPr="004B669C">
        <w:rPr>
          <w:rFonts w:ascii="Times New Roman" w:hAnsi="Times New Roman"/>
          <w:color w:val="000000"/>
          <w:lang w:val="pt-BR"/>
        </w:rPr>
        <w:t xml:space="preserve">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C76300" w:rsidRPr="004B669C" w:rsidTr="00D80650">
        <w:tc>
          <w:tcPr>
            <w:tcW w:w="4605" w:type="dxa"/>
          </w:tcPr>
          <w:p w:rsidR="00C76300" w:rsidRPr="004B669C" w:rsidRDefault="00C76300" w:rsidP="00E97709">
            <w:pPr>
              <w:numPr>
                <w:ilvl w:val="12"/>
                <w:numId w:val="0"/>
              </w:numPr>
              <w:spacing w:after="0" w:line="240" w:lineRule="auto"/>
              <w:rPr>
                <w:rFonts w:ascii="Times New Roman" w:hAnsi="Times New Roman"/>
                <w:b/>
              </w:rPr>
            </w:pPr>
            <w:r w:rsidRPr="004B669C">
              <w:rPr>
                <w:rFonts w:ascii="Times New Roman" w:hAnsi="Times New Roman"/>
                <w:b/>
              </w:rPr>
              <w:t>Labai dažn</w:t>
            </w:r>
            <w:r w:rsidR="00C35A7D">
              <w:rPr>
                <w:rFonts w:ascii="Times New Roman" w:hAnsi="Times New Roman"/>
                <w:b/>
              </w:rPr>
              <w:t>as</w:t>
            </w:r>
          </w:p>
          <w:p w:rsidR="00C76300" w:rsidRPr="004B669C" w:rsidRDefault="00C76300" w:rsidP="00330428">
            <w:pPr>
              <w:numPr>
                <w:ilvl w:val="12"/>
                <w:numId w:val="0"/>
              </w:numPr>
              <w:spacing w:after="0" w:line="240" w:lineRule="auto"/>
              <w:rPr>
                <w:rFonts w:ascii="Times New Roman" w:hAnsi="Times New Roman"/>
              </w:rPr>
            </w:pPr>
            <w:r w:rsidRPr="004B669C">
              <w:rPr>
                <w:rFonts w:ascii="Times New Roman" w:hAnsi="Times New Roman"/>
              </w:rPr>
              <w:t>Daugiau nei 1 iš 10 pacientų</w:t>
            </w:r>
          </w:p>
        </w:tc>
        <w:tc>
          <w:tcPr>
            <w:tcW w:w="4605" w:type="dxa"/>
          </w:tcPr>
          <w:p w:rsidR="00C76300" w:rsidRPr="004B669C" w:rsidRDefault="00C76300" w:rsidP="003A3021">
            <w:pPr>
              <w:numPr>
                <w:ilvl w:val="12"/>
                <w:numId w:val="0"/>
              </w:numPr>
              <w:spacing w:after="0" w:line="240" w:lineRule="auto"/>
              <w:rPr>
                <w:rFonts w:ascii="Times New Roman" w:hAnsi="Times New Roman"/>
                <w:b/>
              </w:rPr>
            </w:pPr>
            <w:r w:rsidRPr="004B669C">
              <w:rPr>
                <w:rFonts w:ascii="Times New Roman" w:hAnsi="Times New Roman"/>
                <w:b/>
              </w:rPr>
              <w:t>Dažn</w:t>
            </w:r>
            <w:r w:rsidR="00C35A7D">
              <w:rPr>
                <w:rFonts w:ascii="Times New Roman" w:hAnsi="Times New Roman"/>
                <w:b/>
              </w:rPr>
              <w:t>as</w:t>
            </w:r>
          </w:p>
          <w:p w:rsidR="00C76300" w:rsidRPr="004B669C" w:rsidRDefault="00C76300" w:rsidP="00221822">
            <w:pPr>
              <w:numPr>
                <w:ilvl w:val="12"/>
                <w:numId w:val="0"/>
              </w:numPr>
              <w:spacing w:after="0" w:line="240" w:lineRule="auto"/>
              <w:rPr>
                <w:rFonts w:ascii="Times New Roman" w:hAnsi="Times New Roman"/>
              </w:rPr>
            </w:pPr>
            <w:r w:rsidRPr="004B669C">
              <w:rPr>
                <w:rFonts w:ascii="Times New Roman" w:hAnsi="Times New Roman"/>
              </w:rPr>
              <w:t>Daugiau nei 1 iš 100 pacientų</w:t>
            </w:r>
          </w:p>
        </w:tc>
      </w:tr>
      <w:tr w:rsidR="00C76300" w:rsidRPr="004B669C" w:rsidTr="00D80650">
        <w:tc>
          <w:tcPr>
            <w:tcW w:w="4605" w:type="dxa"/>
          </w:tcPr>
          <w:p w:rsidR="00C76300" w:rsidRPr="004B669C" w:rsidRDefault="00C76300" w:rsidP="00E97709">
            <w:pPr>
              <w:numPr>
                <w:ilvl w:val="12"/>
                <w:numId w:val="0"/>
              </w:numPr>
              <w:spacing w:after="0" w:line="240" w:lineRule="auto"/>
              <w:rPr>
                <w:rFonts w:ascii="Times New Roman" w:hAnsi="Times New Roman"/>
                <w:b/>
              </w:rPr>
            </w:pPr>
            <w:r w:rsidRPr="004B669C">
              <w:rPr>
                <w:rFonts w:ascii="Times New Roman" w:hAnsi="Times New Roman"/>
                <w:b/>
              </w:rPr>
              <w:t>Nedažn</w:t>
            </w:r>
            <w:r w:rsidR="00C35A7D">
              <w:rPr>
                <w:rFonts w:ascii="Times New Roman" w:hAnsi="Times New Roman"/>
                <w:b/>
              </w:rPr>
              <w:t>as</w:t>
            </w:r>
          </w:p>
          <w:p w:rsidR="00C76300" w:rsidRPr="004B669C" w:rsidRDefault="00C76300" w:rsidP="00330428">
            <w:pPr>
              <w:numPr>
                <w:ilvl w:val="12"/>
                <w:numId w:val="0"/>
              </w:numPr>
              <w:spacing w:after="0" w:line="240" w:lineRule="auto"/>
              <w:rPr>
                <w:rFonts w:ascii="Times New Roman" w:hAnsi="Times New Roman"/>
                <w:b/>
              </w:rPr>
            </w:pPr>
            <w:r w:rsidRPr="004B669C">
              <w:rPr>
                <w:rFonts w:ascii="Times New Roman" w:hAnsi="Times New Roman"/>
              </w:rPr>
              <w:t>Daugiau nei 1 iš 1000 pacientų</w:t>
            </w:r>
          </w:p>
        </w:tc>
        <w:tc>
          <w:tcPr>
            <w:tcW w:w="4605" w:type="dxa"/>
          </w:tcPr>
          <w:p w:rsidR="00C76300" w:rsidRPr="004B669C" w:rsidRDefault="00C76300" w:rsidP="003A3021">
            <w:pPr>
              <w:numPr>
                <w:ilvl w:val="12"/>
                <w:numId w:val="0"/>
              </w:numPr>
              <w:spacing w:after="0" w:line="240" w:lineRule="auto"/>
              <w:rPr>
                <w:rFonts w:ascii="Times New Roman" w:hAnsi="Times New Roman"/>
                <w:b/>
              </w:rPr>
            </w:pPr>
            <w:r w:rsidRPr="004B669C">
              <w:rPr>
                <w:rFonts w:ascii="Times New Roman" w:hAnsi="Times New Roman"/>
                <w:b/>
              </w:rPr>
              <w:t>Ret</w:t>
            </w:r>
            <w:r w:rsidR="00C35A7D">
              <w:rPr>
                <w:rFonts w:ascii="Times New Roman" w:hAnsi="Times New Roman"/>
                <w:b/>
              </w:rPr>
              <w:t>as</w:t>
            </w:r>
          </w:p>
          <w:p w:rsidR="00C76300" w:rsidRPr="004B669C" w:rsidRDefault="00C76300" w:rsidP="00221822">
            <w:pPr>
              <w:numPr>
                <w:ilvl w:val="12"/>
                <w:numId w:val="0"/>
              </w:numPr>
              <w:spacing w:after="0" w:line="240" w:lineRule="auto"/>
              <w:rPr>
                <w:rFonts w:ascii="Times New Roman" w:hAnsi="Times New Roman"/>
              </w:rPr>
            </w:pPr>
            <w:r w:rsidRPr="004B669C">
              <w:rPr>
                <w:rFonts w:ascii="Times New Roman" w:hAnsi="Times New Roman"/>
              </w:rPr>
              <w:t>Daugiau nei 1 iš 10 000 pacientų</w:t>
            </w:r>
          </w:p>
        </w:tc>
      </w:tr>
      <w:tr w:rsidR="00C76300" w:rsidRPr="004B669C" w:rsidTr="00D80650">
        <w:trPr>
          <w:cantSplit/>
        </w:trPr>
        <w:tc>
          <w:tcPr>
            <w:tcW w:w="9210" w:type="dxa"/>
            <w:gridSpan w:val="2"/>
          </w:tcPr>
          <w:p w:rsidR="00C76300" w:rsidRPr="004B669C" w:rsidRDefault="00C76300" w:rsidP="00E97709">
            <w:pPr>
              <w:numPr>
                <w:ilvl w:val="12"/>
                <w:numId w:val="0"/>
              </w:numPr>
              <w:spacing w:after="0" w:line="240" w:lineRule="auto"/>
              <w:rPr>
                <w:rFonts w:ascii="Times New Roman" w:hAnsi="Times New Roman"/>
                <w:b/>
              </w:rPr>
            </w:pPr>
            <w:r w:rsidRPr="004B669C">
              <w:rPr>
                <w:rFonts w:ascii="Times New Roman" w:hAnsi="Times New Roman"/>
                <w:b/>
              </w:rPr>
              <w:t>Labai ret</w:t>
            </w:r>
            <w:r w:rsidR="00C35A7D">
              <w:rPr>
                <w:rFonts w:ascii="Times New Roman" w:hAnsi="Times New Roman"/>
                <w:b/>
              </w:rPr>
              <w:t>as</w:t>
            </w:r>
          </w:p>
          <w:p w:rsidR="00C76300" w:rsidRDefault="00C76300" w:rsidP="00330428">
            <w:pPr>
              <w:numPr>
                <w:ilvl w:val="12"/>
                <w:numId w:val="0"/>
              </w:numPr>
              <w:spacing w:after="0" w:line="240" w:lineRule="auto"/>
              <w:rPr>
                <w:rFonts w:ascii="Times New Roman" w:hAnsi="Times New Roman"/>
              </w:rPr>
            </w:pPr>
            <w:r w:rsidRPr="004B669C">
              <w:rPr>
                <w:rFonts w:ascii="Times New Roman" w:hAnsi="Times New Roman"/>
              </w:rPr>
              <w:t>1 ar mažiau nei 10 000 pacientų, įskaitant pavienius atvejus</w:t>
            </w:r>
          </w:p>
          <w:p w:rsidR="00C35A7D" w:rsidRDefault="00C35A7D" w:rsidP="00C35A7D">
            <w:pPr>
              <w:numPr>
                <w:ilvl w:val="12"/>
                <w:numId w:val="0"/>
              </w:numPr>
              <w:spacing w:after="0" w:line="240" w:lineRule="auto"/>
              <w:rPr>
                <w:rFonts w:ascii="Times New Roman" w:hAnsi="Times New Roman"/>
                <w:b/>
              </w:rPr>
            </w:pPr>
            <w:r>
              <w:rPr>
                <w:rFonts w:ascii="Times New Roman" w:hAnsi="Times New Roman"/>
                <w:b/>
              </w:rPr>
              <w:t>Nežinomas</w:t>
            </w:r>
          </w:p>
          <w:p w:rsidR="00C35A7D" w:rsidRPr="004B669C" w:rsidRDefault="00C35A7D" w:rsidP="00C35A7D">
            <w:pPr>
              <w:numPr>
                <w:ilvl w:val="12"/>
                <w:numId w:val="0"/>
              </w:numPr>
              <w:spacing w:after="0" w:line="240" w:lineRule="auto"/>
              <w:rPr>
                <w:rFonts w:ascii="Times New Roman" w:hAnsi="Times New Roman"/>
              </w:rPr>
            </w:pPr>
            <w:r>
              <w:rPr>
                <w:rFonts w:ascii="Times New Roman" w:hAnsi="Times New Roman"/>
              </w:rPr>
              <w:t>Negali būti apskaičiuotas</w:t>
            </w:r>
            <w:r w:rsidRPr="00A42261">
              <w:rPr>
                <w:rFonts w:ascii="Times New Roman" w:hAnsi="Times New Roman"/>
              </w:rPr>
              <w:t xml:space="preserve"> pagal turimus duomenis</w:t>
            </w:r>
          </w:p>
        </w:tc>
      </w:tr>
    </w:tbl>
    <w:p w:rsidR="00C76300" w:rsidRPr="004B669C" w:rsidRDefault="00C76300" w:rsidP="00E97709">
      <w:pPr>
        <w:pStyle w:val="BTEMEASMCA"/>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021"/>
      </w:tblGrid>
      <w:tr w:rsidR="00C76300" w:rsidRPr="004B669C" w:rsidTr="00D80650">
        <w:trPr>
          <w:cantSplit/>
          <w:tblHeader/>
        </w:trPr>
        <w:tc>
          <w:tcPr>
            <w:tcW w:w="3189" w:type="dxa"/>
          </w:tcPr>
          <w:p w:rsidR="00C76300" w:rsidRPr="004B669C" w:rsidRDefault="00C76300" w:rsidP="00330428">
            <w:pPr>
              <w:spacing w:after="0" w:line="240" w:lineRule="auto"/>
              <w:rPr>
                <w:rFonts w:ascii="Times New Roman" w:hAnsi="Times New Roman"/>
              </w:rPr>
            </w:pPr>
            <w:r w:rsidRPr="004B669C">
              <w:rPr>
                <w:rFonts w:ascii="Times New Roman" w:hAnsi="Times New Roman"/>
              </w:rPr>
              <w:t>Organų sistema</w:t>
            </w:r>
          </w:p>
        </w:tc>
        <w:tc>
          <w:tcPr>
            <w:tcW w:w="6021" w:type="dxa"/>
          </w:tcPr>
          <w:p w:rsidR="00C76300" w:rsidRPr="004B669C" w:rsidRDefault="00C76300" w:rsidP="003A3021">
            <w:pPr>
              <w:spacing w:after="0" w:line="240" w:lineRule="auto"/>
              <w:rPr>
                <w:rFonts w:ascii="Times New Roman" w:hAnsi="Times New Roman"/>
              </w:rPr>
            </w:pPr>
            <w:r w:rsidRPr="004B669C">
              <w:rPr>
                <w:rFonts w:ascii="Times New Roman" w:hAnsi="Times New Roman"/>
              </w:rPr>
              <w:t>Dažnis ir simptomas</w:t>
            </w: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t>Tyrimai</w:t>
            </w:r>
          </w:p>
          <w:p w:rsidR="00C76300" w:rsidRPr="004B669C" w:rsidRDefault="00C76300" w:rsidP="00330428">
            <w:pPr>
              <w:spacing w:after="0" w:line="240" w:lineRule="auto"/>
              <w:rPr>
                <w:rFonts w:ascii="Times New Roman" w:hAnsi="Times New Roman"/>
              </w:rPr>
            </w:pPr>
          </w:p>
        </w:tc>
        <w:tc>
          <w:tcPr>
            <w:tcW w:w="6021" w:type="dxa"/>
          </w:tcPr>
          <w:p w:rsidR="00C76300" w:rsidRPr="004B669C" w:rsidRDefault="00C76300" w:rsidP="003A3021">
            <w:pPr>
              <w:spacing w:after="0" w:line="240" w:lineRule="auto"/>
              <w:rPr>
                <w:rFonts w:ascii="Times New Roman" w:hAnsi="Times New Roman"/>
                <w:b/>
              </w:rPr>
            </w:pPr>
            <w:r w:rsidRPr="004B669C">
              <w:rPr>
                <w:rFonts w:ascii="Times New Roman" w:hAnsi="Times New Roman"/>
                <w:b/>
              </w:rPr>
              <w:t>Dažni</w:t>
            </w:r>
          </w:p>
          <w:p w:rsidR="00C76300" w:rsidRPr="004B669C" w:rsidRDefault="00C76300" w:rsidP="00221822">
            <w:pPr>
              <w:spacing w:after="0" w:line="240" w:lineRule="auto"/>
              <w:rPr>
                <w:rFonts w:ascii="Times New Roman" w:hAnsi="Times New Roman"/>
              </w:rPr>
            </w:pPr>
            <w:r w:rsidRPr="004B669C">
              <w:rPr>
                <w:rFonts w:ascii="Times New Roman" w:hAnsi="Times New Roman"/>
              </w:rPr>
              <w:t xml:space="preserve">Kraujo </w:t>
            </w:r>
            <w:proofErr w:type="spellStart"/>
            <w:r w:rsidRPr="004B669C">
              <w:rPr>
                <w:rFonts w:ascii="Times New Roman" w:hAnsi="Times New Roman"/>
              </w:rPr>
              <w:t>amilazės</w:t>
            </w:r>
            <w:proofErr w:type="spellEnd"/>
            <w:r w:rsidRPr="004B669C">
              <w:rPr>
                <w:rFonts w:ascii="Times New Roman" w:hAnsi="Times New Roman"/>
              </w:rPr>
              <w:t xml:space="preserve"> padidėjimas</w:t>
            </w:r>
          </w:p>
          <w:p w:rsidR="00C76300" w:rsidRPr="004B669C" w:rsidRDefault="00C76300" w:rsidP="00221822">
            <w:pPr>
              <w:spacing w:after="0" w:line="240" w:lineRule="auto"/>
              <w:rPr>
                <w:rFonts w:ascii="Times New Roman" w:hAnsi="Times New Roman"/>
              </w:rPr>
            </w:pP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lang w:val="pt-BR"/>
              </w:rPr>
            </w:pPr>
            <w:r w:rsidRPr="004B669C">
              <w:rPr>
                <w:rFonts w:ascii="Times New Roman" w:hAnsi="Times New Roman"/>
              </w:rPr>
              <w:t>Kraujo ir limfinės sistemos sutrikimai</w:t>
            </w:r>
          </w:p>
        </w:tc>
        <w:tc>
          <w:tcPr>
            <w:tcW w:w="6021" w:type="dxa"/>
          </w:tcPr>
          <w:p w:rsidR="00C76300" w:rsidRPr="004B669C" w:rsidRDefault="00C76300" w:rsidP="00330428">
            <w:pPr>
              <w:spacing w:after="0" w:line="240" w:lineRule="auto"/>
              <w:rPr>
                <w:rFonts w:ascii="Times New Roman" w:hAnsi="Times New Roman"/>
                <w:b/>
                <w:lang w:val="pt-BR"/>
              </w:rPr>
            </w:pPr>
            <w:r w:rsidRPr="004B669C">
              <w:rPr>
                <w:rFonts w:ascii="Times New Roman" w:hAnsi="Times New Roman"/>
                <w:b/>
                <w:lang w:val="pt-BR"/>
              </w:rPr>
              <w:t>Dažni</w:t>
            </w:r>
          </w:p>
          <w:p w:rsidR="00C76300" w:rsidRPr="004B669C" w:rsidRDefault="00C76300" w:rsidP="003A3021">
            <w:pPr>
              <w:spacing w:after="0" w:line="240" w:lineRule="auto"/>
              <w:rPr>
                <w:rFonts w:ascii="Times New Roman" w:hAnsi="Times New Roman"/>
              </w:rPr>
            </w:pPr>
            <w:r w:rsidRPr="004B669C">
              <w:rPr>
                <w:rFonts w:ascii="Times New Roman" w:hAnsi="Times New Roman"/>
                <w:lang w:val="pt-BR"/>
              </w:rPr>
              <w:t xml:space="preserve">Lengvas arba vidutinio sunkumo kaulų čiulpų veiklos slopinimas, kuris gali pasireikšti visų trijų brendimo krypčių ląstelėms. Koaguliacijos sutrikimai dėl baltymų sintezės nepakankamumo: kraujavimas, išplitusi intravaskulinė koaguliacija (angl. </w:t>
            </w:r>
            <w:r w:rsidRPr="004B669C">
              <w:rPr>
                <w:rStyle w:val="Emfaz"/>
                <w:rFonts w:ascii="Times New Roman" w:hAnsi="Times New Roman"/>
              </w:rPr>
              <w:t>DIC</w:t>
            </w:r>
            <w:r w:rsidRPr="004B669C">
              <w:rPr>
                <w:rFonts w:ascii="Times New Roman" w:hAnsi="Times New Roman"/>
              </w:rPr>
              <w:t xml:space="preserve"> – </w:t>
            </w:r>
            <w:proofErr w:type="spellStart"/>
            <w:r w:rsidRPr="004B669C">
              <w:rPr>
                <w:rStyle w:val="Emfaz"/>
                <w:rFonts w:ascii="Times New Roman" w:hAnsi="Times New Roman"/>
              </w:rPr>
              <w:t>disseminated</w:t>
            </w:r>
            <w:proofErr w:type="spellEnd"/>
            <w:r w:rsidRPr="004B669C">
              <w:rPr>
                <w:rStyle w:val="Emfaz"/>
                <w:rFonts w:ascii="Times New Roman" w:hAnsi="Times New Roman"/>
              </w:rPr>
              <w:t xml:space="preserve"> </w:t>
            </w:r>
            <w:proofErr w:type="spellStart"/>
            <w:r w:rsidRPr="004B669C">
              <w:rPr>
                <w:rStyle w:val="Emfaz"/>
                <w:rFonts w:ascii="Times New Roman" w:hAnsi="Times New Roman"/>
              </w:rPr>
              <w:t>intravascular</w:t>
            </w:r>
            <w:proofErr w:type="spellEnd"/>
            <w:r w:rsidRPr="004B669C">
              <w:rPr>
                <w:rFonts w:ascii="Times New Roman" w:hAnsi="Times New Roman"/>
              </w:rPr>
              <w:t xml:space="preserve"> </w:t>
            </w:r>
            <w:proofErr w:type="spellStart"/>
            <w:r w:rsidRPr="004B669C">
              <w:rPr>
                <w:rFonts w:ascii="Times New Roman" w:hAnsi="Times New Roman"/>
                <w:i/>
              </w:rPr>
              <w:t>coagulation</w:t>
            </w:r>
            <w:proofErr w:type="spellEnd"/>
            <w:r w:rsidRPr="004B669C">
              <w:rPr>
                <w:rFonts w:ascii="Times New Roman" w:hAnsi="Times New Roman"/>
              </w:rPr>
              <w:t>) ar trombozė. Smegenų apopleksijos pasireiškimo atvejais – traukuliai, sąmonės praradimas.</w:t>
            </w:r>
          </w:p>
          <w:p w:rsidR="00C76300" w:rsidRPr="004B669C" w:rsidRDefault="00C76300" w:rsidP="00221822">
            <w:pPr>
              <w:spacing w:after="0" w:line="240" w:lineRule="auto"/>
              <w:rPr>
                <w:rFonts w:ascii="Times New Roman" w:hAnsi="Times New Roman"/>
              </w:rPr>
            </w:pPr>
          </w:p>
          <w:p w:rsidR="00C76300" w:rsidRPr="004B669C" w:rsidRDefault="00C76300" w:rsidP="00221822">
            <w:pPr>
              <w:spacing w:after="0" w:line="240" w:lineRule="auto"/>
              <w:rPr>
                <w:rFonts w:ascii="Times New Roman" w:hAnsi="Times New Roman"/>
                <w:b/>
              </w:rPr>
            </w:pPr>
            <w:r w:rsidRPr="004B669C">
              <w:rPr>
                <w:rFonts w:ascii="Times New Roman" w:hAnsi="Times New Roman"/>
                <w:b/>
              </w:rPr>
              <w:t>Labai reti</w:t>
            </w:r>
          </w:p>
          <w:p w:rsidR="00C76300" w:rsidRPr="004B669C" w:rsidRDefault="00C76300" w:rsidP="00227B17">
            <w:pPr>
              <w:spacing w:after="0" w:line="240" w:lineRule="auto"/>
              <w:rPr>
                <w:rFonts w:ascii="Times New Roman" w:hAnsi="Times New Roman"/>
              </w:rPr>
            </w:pPr>
            <w:r w:rsidRPr="004B669C">
              <w:rPr>
                <w:rFonts w:ascii="Times New Roman" w:hAnsi="Times New Roman"/>
              </w:rPr>
              <w:t xml:space="preserve">Hemolizinė anemija </w:t>
            </w:r>
          </w:p>
          <w:p w:rsidR="00C76300" w:rsidRPr="004B669C" w:rsidRDefault="00C76300" w:rsidP="00217A1F">
            <w:pPr>
              <w:spacing w:after="0" w:line="240" w:lineRule="auto"/>
              <w:rPr>
                <w:rFonts w:ascii="Times New Roman" w:hAnsi="Times New Roman"/>
              </w:rPr>
            </w:pP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t>Nervų sistemos sutrikimai</w:t>
            </w:r>
          </w:p>
        </w:tc>
        <w:tc>
          <w:tcPr>
            <w:tcW w:w="6021" w:type="dxa"/>
          </w:tcPr>
          <w:p w:rsidR="00C76300" w:rsidRPr="004B669C" w:rsidRDefault="00C76300" w:rsidP="00330428">
            <w:pPr>
              <w:spacing w:after="0" w:line="240" w:lineRule="auto"/>
              <w:rPr>
                <w:rFonts w:ascii="Times New Roman" w:hAnsi="Times New Roman"/>
                <w:b/>
              </w:rPr>
            </w:pPr>
            <w:r w:rsidRPr="004B669C">
              <w:rPr>
                <w:rFonts w:ascii="Times New Roman" w:hAnsi="Times New Roman"/>
                <w:b/>
              </w:rPr>
              <w:t>Dažni</w:t>
            </w:r>
          </w:p>
          <w:p w:rsidR="00C76300" w:rsidRPr="004B669C" w:rsidRDefault="00C76300" w:rsidP="003A3021">
            <w:pPr>
              <w:spacing w:after="0" w:line="240" w:lineRule="auto"/>
              <w:rPr>
                <w:rFonts w:ascii="Times New Roman" w:hAnsi="Times New Roman"/>
              </w:rPr>
            </w:pPr>
            <w:r w:rsidRPr="004B669C">
              <w:rPr>
                <w:rFonts w:ascii="Times New Roman" w:hAnsi="Times New Roman"/>
              </w:rPr>
              <w:t xml:space="preserve">CNS disfunkcija sujaudinimo, depresijos, haliucinacijų, sumišimo ir mieguistumo forma (lengvai sutrikusi sąmonė); EEG pokyčiai (sumažėja alfa bangų ir padidėja teta bei delta bangų aktyvumas), galimai dėl </w:t>
            </w:r>
            <w:proofErr w:type="spellStart"/>
            <w:r w:rsidRPr="004B669C">
              <w:rPr>
                <w:rFonts w:ascii="Times New Roman" w:hAnsi="Times New Roman"/>
              </w:rPr>
              <w:t>hiperamoniemijos</w:t>
            </w:r>
            <w:proofErr w:type="spellEnd"/>
            <w:r w:rsidRPr="004B669C">
              <w:rPr>
                <w:rFonts w:ascii="Times New Roman" w:hAnsi="Times New Roman"/>
              </w:rPr>
              <w:t>.</w:t>
            </w:r>
          </w:p>
          <w:p w:rsidR="00C76300" w:rsidRPr="004B669C" w:rsidRDefault="00C76300" w:rsidP="00221822">
            <w:pPr>
              <w:spacing w:after="0" w:line="240" w:lineRule="auto"/>
              <w:rPr>
                <w:rFonts w:ascii="Times New Roman" w:hAnsi="Times New Roman"/>
              </w:rPr>
            </w:pPr>
          </w:p>
          <w:p w:rsidR="00C76300" w:rsidRPr="004B669C" w:rsidRDefault="00C76300" w:rsidP="00221822">
            <w:pPr>
              <w:spacing w:after="0" w:line="240" w:lineRule="auto"/>
              <w:rPr>
                <w:rFonts w:ascii="Times New Roman" w:hAnsi="Times New Roman"/>
                <w:b/>
              </w:rPr>
            </w:pPr>
            <w:r w:rsidRPr="004B669C">
              <w:rPr>
                <w:rFonts w:ascii="Times New Roman" w:hAnsi="Times New Roman"/>
                <w:b/>
              </w:rPr>
              <w:t>Reti</w:t>
            </w:r>
          </w:p>
          <w:p w:rsidR="006F096A" w:rsidRDefault="00C76300" w:rsidP="00217A1F">
            <w:pPr>
              <w:spacing w:after="0" w:line="240" w:lineRule="auto"/>
              <w:rPr>
                <w:rFonts w:ascii="Times New Roman" w:hAnsi="Times New Roman"/>
                <w:lang w:val="en-US"/>
              </w:rPr>
            </w:pPr>
            <w:r w:rsidRPr="004B669C">
              <w:rPr>
                <w:rFonts w:ascii="Times New Roman" w:hAnsi="Times New Roman"/>
              </w:rPr>
              <w:t xml:space="preserve">Gali pasireikšti priepuoliai ir ryškūs sąmonės sutrikimai, įskaitant komą. </w:t>
            </w:r>
            <w:proofErr w:type="spellStart"/>
            <w:r w:rsidR="0099425A" w:rsidRPr="0099425A">
              <w:rPr>
                <w:rFonts w:ascii="Times New Roman" w:hAnsi="Times New Roman"/>
                <w:lang w:val="en-US"/>
              </w:rPr>
              <w:t>Užpakalinės</w:t>
            </w:r>
            <w:proofErr w:type="spellEnd"/>
            <w:r w:rsidR="0099425A" w:rsidRPr="0099425A">
              <w:rPr>
                <w:rFonts w:ascii="Times New Roman" w:hAnsi="Times New Roman"/>
                <w:lang w:val="en-US"/>
              </w:rPr>
              <w:t xml:space="preserve"> </w:t>
            </w:r>
            <w:proofErr w:type="spellStart"/>
            <w:r w:rsidR="0099425A" w:rsidRPr="0099425A">
              <w:rPr>
                <w:rFonts w:ascii="Times New Roman" w:hAnsi="Times New Roman"/>
                <w:lang w:val="en-US"/>
              </w:rPr>
              <w:t>grįžtamosios</w:t>
            </w:r>
            <w:proofErr w:type="spellEnd"/>
            <w:r w:rsidR="0099425A" w:rsidRPr="0099425A">
              <w:rPr>
                <w:rFonts w:ascii="Times New Roman" w:hAnsi="Times New Roman"/>
                <w:lang w:val="en-US"/>
              </w:rPr>
              <w:t xml:space="preserve"> </w:t>
            </w:r>
            <w:proofErr w:type="spellStart"/>
            <w:r w:rsidR="0099425A" w:rsidRPr="0099425A">
              <w:rPr>
                <w:rFonts w:ascii="Times New Roman" w:hAnsi="Times New Roman"/>
                <w:lang w:val="en-US"/>
              </w:rPr>
              <w:t>encefalopatijos</w:t>
            </w:r>
            <w:proofErr w:type="spellEnd"/>
            <w:r w:rsidR="0099425A" w:rsidRPr="0099425A">
              <w:rPr>
                <w:rFonts w:ascii="Times New Roman" w:hAnsi="Times New Roman"/>
                <w:lang w:val="en-US"/>
              </w:rPr>
              <w:t xml:space="preserve"> </w:t>
            </w:r>
            <w:proofErr w:type="spellStart"/>
            <w:r w:rsidR="0099425A" w:rsidRPr="0099425A">
              <w:rPr>
                <w:rFonts w:ascii="Times New Roman" w:hAnsi="Times New Roman"/>
                <w:lang w:val="en-US"/>
              </w:rPr>
              <w:t>sindromas</w:t>
            </w:r>
            <w:proofErr w:type="spellEnd"/>
            <w:r w:rsidR="0099425A" w:rsidRPr="0099425A">
              <w:rPr>
                <w:rFonts w:ascii="Times New Roman" w:hAnsi="Times New Roman"/>
                <w:lang w:val="en-US"/>
              </w:rPr>
              <w:t xml:space="preserve"> (UGES)</w:t>
            </w:r>
          </w:p>
          <w:p w:rsidR="00C76300" w:rsidRPr="004B669C" w:rsidRDefault="00C76300" w:rsidP="00217A1F">
            <w:pPr>
              <w:spacing w:after="0" w:line="240" w:lineRule="auto"/>
              <w:rPr>
                <w:rFonts w:ascii="Times New Roman" w:hAnsi="Times New Roman"/>
              </w:rPr>
            </w:pPr>
          </w:p>
          <w:p w:rsidR="00C76300" w:rsidRPr="004B669C" w:rsidRDefault="00C76300" w:rsidP="00405A4B">
            <w:pPr>
              <w:spacing w:after="0" w:line="240" w:lineRule="auto"/>
              <w:rPr>
                <w:rFonts w:ascii="Times New Roman" w:hAnsi="Times New Roman"/>
                <w:b/>
                <w:lang w:val="pt-BR"/>
              </w:rPr>
            </w:pPr>
            <w:r w:rsidRPr="004B669C">
              <w:rPr>
                <w:rFonts w:ascii="Times New Roman" w:hAnsi="Times New Roman"/>
                <w:b/>
              </w:rPr>
              <w:t>Labai reti</w:t>
            </w:r>
          </w:p>
          <w:p w:rsidR="00C76300" w:rsidRPr="004B669C" w:rsidRDefault="00C76300" w:rsidP="00EA3F4A">
            <w:pPr>
              <w:spacing w:after="0" w:line="240" w:lineRule="auto"/>
              <w:rPr>
                <w:rFonts w:ascii="Times New Roman" w:hAnsi="Times New Roman"/>
                <w:lang w:val="pt-BR"/>
              </w:rPr>
            </w:pPr>
            <w:r w:rsidRPr="004B669C">
              <w:rPr>
                <w:rFonts w:ascii="Times New Roman" w:hAnsi="Times New Roman"/>
              </w:rPr>
              <w:t>Lengvas pirštų drebėjimas</w:t>
            </w:r>
          </w:p>
          <w:p w:rsidR="00C76300" w:rsidRPr="004B669C" w:rsidRDefault="00C76300" w:rsidP="00EA3F4A">
            <w:pPr>
              <w:spacing w:after="0" w:line="240" w:lineRule="auto"/>
              <w:rPr>
                <w:rFonts w:ascii="Times New Roman" w:hAnsi="Times New Roman"/>
                <w:b/>
                <w:lang w:val="pt-BR"/>
              </w:rPr>
            </w:pP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t>Virškinimo trakto sutrikimai</w:t>
            </w:r>
          </w:p>
        </w:tc>
        <w:tc>
          <w:tcPr>
            <w:tcW w:w="6021" w:type="dxa"/>
          </w:tcPr>
          <w:p w:rsidR="00C76300" w:rsidRPr="004B669C" w:rsidRDefault="00C76300" w:rsidP="00330428">
            <w:pPr>
              <w:spacing w:after="0" w:line="240" w:lineRule="auto"/>
              <w:rPr>
                <w:rFonts w:ascii="Times New Roman" w:hAnsi="Times New Roman"/>
                <w:b/>
              </w:rPr>
            </w:pPr>
            <w:r w:rsidRPr="004B669C">
              <w:rPr>
                <w:rFonts w:ascii="Times New Roman" w:hAnsi="Times New Roman"/>
                <w:b/>
              </w:rPr>
              <w:t>Labai dažni</w:t>
            </w:r>
          </w:p>
          <w:p w:rsidR="00C76300" w:rsidRPr="004B669C" w:rsidRDefault="00C76300" w:rsidP="003A3021">
            <w:pPr>
              <w:spacing w:after="0" w:line="240" w:lineRule="auto"/>
              <w:rPr>
                <w:rFonts w:ascii="Times New Roman" w:hAnsi="Times New Roman"/>
              </w:rPr>
            </w:pPr>
            <w:r w:rsidRPr="004B669C">
              <w:rPr>
                <w:rFonts w:ascii="Times New Roman" w:hAnsi="Times New Roman"/>
              </w:rPr>
              <w:t>Lengvi arba vidutinio sunkumo virškinamojo trakto sutrikimo simptomai, pvz., apetito praradimas, pykinimas, vėmimas, pilvo spazmai, viduriavimas ir svorio netekimas.</w:t>
            </w:r>
          </w:p>
          <w:p w:rsidR="00C76300" w:rsidRPr="004B669C" w:rsidRDefault="00C76300" w:rsidP="00221822">
            <w:pPr>
              <w:spacing w:after="0" w:line="240" w:lineRule="auto"/>
              <w:rPr>
                <w:rFonts w:ascii="Times New Roman" w:hAnsi="Times New Roman"/>
              </w:rPr>
            </w:pPr>
          </w:p>
          <w:p w:rsidR="00C76300" w:rsidRPr="004B669C" w:rsidRDefault="00C76300" w:rsidP="00221822">
            <w:pPr>
              <w:spacing w:after="0" w:line="240" w:lineRule="auto"/>
              <w:rPr>
                <w:rFonts w:ascii="Times New Roman" w:hAnsi="Times New Roman"/>
                <w:b/>
              </w:rPr>
            </w:pPr>
            <w:r w:rsidRPr="004B669C">
              <w:rPr>
                <w:rFonts w:ascii="Times New Roman" w:hAnsi="Times New Roman"/>
                <w:b/>
              </w:rPr>
              <w:t>Dažni</w:t>
            </w:r>
          </w:p>
          <w:p w:rsidR="00C76300" w:rsidRPr="004B669C" w:rsidRDefault="00C76300" w:rsidP="00227B17">
            <w:pPr>
              <w:spacing w:after="0" w:line="240" w:lineRule="auto"/>
              <w:rPr>
                <w:rFonts w:ascii="Times New Roman" w:hAnsi="Times New Roman"/>
              </w:rPr>
            </w:pPr>
            <w:r w:rsidRPr="004B669C">
              <w:rPr>
                <w:rFonts w:ascii="Times New Roman" w:hAnsi="Times New Roman"/>
              </w:rPr>
              <w:t xml:space="preserve">Ūmus pankreatitas, sutrikusi išorinės sekrecijos kasos funkcija ir viduriavimas. </w:t>
            </w:r>
          </w:p>
          <w:p w:rsidR="00C76300" w:rsidRPr="004B669C" w:rsidRDefault="00C76300" w:rsidP="00217A1F">
            <w:pPr>
              <w:spacing w:after="0" w:line="240" w:lineRule="auto"/>
              <w:rPr>
                <w:rFonts w:ascii="Times New Roman" w:hAnsi="Times New Roman"/>
              </w:rPr>
            </w:pPr>
          </w:p>
          <w:p w:rsidR="00C76300" w:rsidRPr="004B669C" w:rsidRDefault="00C76300" w:rsidP="00405A4B">
            <w:pPr>
              <w:spacing w:after="0" w:line="240" w:lineRule="auto"/>
              <w:rPr>
                <w:rFonts w:ascii="Times New Roman" w:hAnsi="Times New Roman"/>
              </w:rPr>
            </w:pPr>
            <w:r w:rsidRPr="004B669C">
              <w:rPr>
                <w:rFonts w:ascii="Times New Roman" w:hAnsi="Times New Roman"/>
                <w:b/>
              </w:rPr>
              <w:t>Nedažni</w:t>
            </w:r>
          </w:p>
          <w:p w:rsidR="00C76300" w:rsidRPr="004B669C" w:rsidRDefault="00C76300" w:rsidP="00EA3F4A">
            <w:pPr>
              <w:spacing w:after="0" w:line="240" w:lineRule="auto"/>
              <w:rPr>
                <w:rFonts w:ascii="Times New Roman" w:hAnsi="Times New Roman"/>
              </w:rPr>
            </w:pPr>
            <w:r w:rsidRPr="004B669C">
              <w:rPr>
                <w:rFonts w:ascii="Times New Roman" w:hAnsi="Times New Roman"/>
              </w:rPr>
              <w:t>Parotitas.</w:t>
            </w:r>
          </w:p>
          <w:p w:rsidR="00C76300" w:rsidRPr="004B669C" w:rsidRDefault="00C76300" w:rsidP="00EA3F4A">
            <w:pPr>
              <w:spacing w:after="0" w:line="240" w:lineRule="auto"/>
              <w:rPr>
                <w:rFonts w:ascii="Times New Roman" w:hAnsi="Times New Roman"/>
              </w:rPr>
            </w:pPr>
          </w:p>
          <w:p w:rsidR="00C76300" w:rsidRPr="004B669C" w:rsidRDefault="00C76300" w:rsidP="00EA3F4A">
            <w:pPr>
              <w:spacing w:after="0" w:line="240" w:lineRule="auto"/>
              <w:rPr>
                <w:rFonts w:ascii="Times New Roman" w:hAnsi="Times New Roman"/>
                <w:b/>
              </w:rPr>
            </w:pPr>
            <w:r w:rsidRPr="004B669C">
              <w:rPr>
                <w:rFonts w:ascii="Times New Roman" w:hAnsi="Times New Roman"/>
                <w:b/>
              </w:rPr>
              <w:t>Reti</w:t>
            </w:r>
          </w:p>
          <w:p w:rsidR="00C76300" w:rsidRPr="004B669C" w:rsidRDefault="00C76300" w:rsidP="00EA3F4A">
            <w:pPr>
              <w:spacing w:after="0" w:line="240" w:lineRule="auto"/>
              <w:rPr>
                <w:rFonts w:ascii="Times New Roman" w:hAnsi="Times New Roman"/>
              </w:rPr>
            </w:pPr>
            <w:r w:rsidRPr="004B669C">
              <w:rPr>
                <w:rFonts w:ascii="Times New Roman" w:hAnsi="Times New Roman"/>
              </w:rPr>
              <w:t xml:space="preserve">Hemoraginis arba </w:t>
            </w:r>
            <w:proofErr w:type="spellStart"/>
            <w:r w:rsidRPr="004B669C">
              <w:rPr>
                <w:rFonts w:ascii="Times New Roman" w:hAnsi="Times New Roman"/>
              </w:rPr>
              <w:t>nekrozinis</w:t>
            </w:r>
            <w:proofErr w:type="spellEnd"/>
            <w:r w:rsidRPr="004B669C">
              <w:rPr>
                <w:rFonts w:ascii="Times New Roman" w:hAnsi="Times New Roman"/>
              </w:rPr>
              <w:t xml:space="preserve"> pankreatitas.</w:t>
            </w:r>
          </w:p>
          <w:p w:rsidR="00C76300" w:rsidRPr="004B669C" w:rsidRDefault="00C76300" w:rsidP="00B577F1">
            <w:pPr>
              <w:spacing w:after="0" w:line="240" w:lineRule="auto"/>
              <w:rPr>
                <w:rFonts w:ascii="Times New Roman" w:hAnsi="Times New Roman"/>
              </w:rPr>
            </w:pPr>
          </w:p>
          <w:p w:rsidR="00C76300" w:rsidRPr="004B669C" w:rsidRDefault="00C76300" w:rsidP="00B577F1">
            <w:pPr>
              <w:spacing w:after="0" w:line="240" w:lineRule="auto"/>
              <w:rPr>
                <w:rFonts w:ascii="Times New Roman" w:hAnsi="Times New Roman"/>
                <w:b/>
              </w:rPr>
            </w:pPr>
            <w:r w:rsidRPr="004B669C">
              <w:rPr>
                <w:rFonts w:ascii="Times New Roman" w:hAnsi="Times New Roman"/>
                <w:b/>
              </w:rPr>
              <w:t>Labai reti</w:t>
            </w:r>
          </w:p>
          <w:p w:rsidR="00C76300" w:rsidRPr="004B669C" w:rsidRDefault="00C76300" w:rsidP="00B577F1">
            <w:pPr>
              <w:spacing w:after="0" w:line="240" w:lineRule="auto"/>
              <w:rPr>
                <w:rFonts w:ascii="Times New Roman" w:hAnsi="Times New Roman"/>
              </w:rPr>
            </w:pPr>
            <w:r w:rsidRPr="004B669C">
              <w:rPr>
                <w:rFonts w:ascii="Times New Roman" w:hAnsi="Times New Roman"/>
              </w:rPr>
              <w:t xml:space="preserve">Kasos </w:t>
            </w:r>
            <w:proofErr w:type="spellStart"/>
            <w:r w:rsidRPr="004B669C">
              <w:rPr>
                <w:rFonts w:ascii="Times New Roman" w:hAnsi="Times New Roman"/>
              </w:rPr>
              <w:t>pseudocistos</w:t>
            </w:r>
            <w:proofErr w:type="spellEnd"/>
            <w:r w:rsidRPr="004B669C">
              <w:rPr>
                <w:rFonts w:ascii="Times New Roman" w:hAnsi="Times New Roman"/>
              </w:rPr>
              <w:t>, mirtinas pankreatitas, pankreatitas kartu su ūmiu parotitu.</w:t>
            </w:r>
          </w:p>
          <w:p w:rsidR="00C76300" w:rsidRPr="004B669C" w:rsidRDefault="00C76300" w:rsidP="00B577F1">
            <w:pPr>
              <w:spacing w:after="0" w:line="240" w:lineRule="auto"/>
              <w:rPr>
                <w:rFonts w:ascii="Times New Roman" w:hAnsi="Times New Roman"/>
              </w:rPr>
            </w:pP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t>Inkstų ir šlapimo takų sutrikimai</w:t>
            </w:r>
          </w:p>
        </w:tc>
        <w:tc>
          <w:tcPr>
            <w:tcW w:w="6021" w:type="dxa"/>
          </w:tcPr>
          <w:p w:rsidR="00C76300" w:rsidRPr="004B669C" w:rsidRDefault="00C76300" w:rsidP="00330428">
            <w:pPr>
              <w:spacing w:after="0" w:line="240" w:lineRule="auto"/>
              <w:rPr>
                <w:rFonts w:ascii="Times New Roman" w:hAnsi="Times New Roman"/>
                <w:b/>
              </w:rPr>
            </w:pPr>
            <w:r w:rsidRPr="004B669C">
              <w:rPr>
                <w:rFonts w:ascii="Times New Roman" w:hAnsi="Times New Roman"/>
                <w:b/>
              </w:rPr>
              <w:t>Reti</w:t>
            </w:r>
          </w:p>
          <w:p w:rsidR="00C76300" w:rsidRPr="004B669C" w:rsidRDefault="00C76300" w:rsidP="003A3021">
            <w:pPr>
              <w:spacing w:after="0" w:line="240" w:lineRule="auto"/>
              <w:rPr>
                <w:rFonts w:ascii="Times New Roman" w:hAnsi="Times New Roman"/>
              </w:rPr>
            </w:pPr>
            <w:r w:rsidRPr="004B669C">
              <w:rPr>
                <w:rFonts w:ascii="Times New Roman" w:hAnsi="Times New Roman"/>
              </w:rPr>
              <w:t>Ūmus inkstų nepakankamumas</w:t>
            </w:r>
          </w:p>
          <w:p w:rsidR="00C76300" w:rsidRPr="004B669C" w:rsidRDefault="00C76300" w:rsidP="00221822">
            <w:pPr>
              <w:spacing w:after="0" w:line="240" w:lineRule="auto"/>
              <w:rPr>
                <w:rFonts w:ascii="Times New Roman" w:hAnsi="Times New Roman"/>
              </w:rPr>
            </w:pP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t>Odos ir poodinio audinio sutrikimai</w:t>
            </w:r>
          </w:p>
        </w:tc>
        <w:tc>
          <w:tcPr>
            <w:tcW w:w="6021" w:type="dxa"/>
          </w:tcPr>
          <w:p w:rsidR="00C76300" w:rsidRPr="004B669C" w:rsidRDefault="00C76300" w:rsidP="00330428">
            <w:pPr>
              <w:spacing w:after="0" w:line="240" w:lineRule="auto"/>
              <w:rPr>
                <w:rFonts w:ascii="Times New Roman" w:hAnsi="Times New Roman"/>
                <w:b/>
                <w:lang w:val="pt-BR"/>
              </w:rPr>
            </w:pPr>
            <w:r w:rsidRPr="004B669C">
              <w:rPr>
                <w:rFonts w:ascii="Times New Roman" w:hAnsi="Times New Roman"/>
                <w:b/>
              </w:rPr>
              <w:t>Labai dažni</w:t>
            </w:r>
          </w:p>
          <w:p w:rsidR="00C76300" w:rsidRPr="004B669C" w:rsidRDefault="00C76300" w:rsidP="003A3021">
            <w:pPr>
              <w:spacing w:after="0" w:line="240" w:lineRule="auto"/>
              <w:rPr>
                <w:rFonts w:ascii="Times New Roman" w:hAnsi="Times New Roman"/>
                <w:lang w:val="pt-BR"/>
              </w:rPr>
            </w:pPr>
            <w:r w:rsidRPr="004B669C">
              <w:rPr>
                <w:rFonts w:ascii="Times New Roman" w:hAnsi="Times New Roman"/>
              </w:rPr>
              <w:t>Padidėjusio jautrumo odos reakcijos</w:t>
            </w:r>
          </w:p>
          <w:p w:rsidR="00C76300" w:rsidRPr="004B669C" w:rsidRDefault="00C76300" w:rsidP="00221822">
            <w:pPr>
              <w:spacing w:after="0" w:line="240" w:lineRule="auto"/>
              <w:rPr>
                <w:rFonts w:ascii="Times New Roman" w:hAnsi="Times New Roman"/>
                <w:b/>
                <w:lang w:val="pt-BR"/>
              </w:rPr>
            </w:pPr>
          </w:p>
          <w:p w:rsidR="00C76300" w:rsidRPr="004B669C" w:rsidRDefault="00C76300" w:rsidP="00221822">
            <w:pPr>
              <w:spacing w:after="0" w:line="240" w:lineRule="auto"/>
              <w:rPr>
                <w:rFonts w:ascii="Times New Roman" w:hAnsi="Times New Roman"/>
                <w:b/>
              </w:rPr>
            </w:pPr>
            <w:r w:rsidRPr="004B669C">
              <w:rPr>
                <w:rFonts w:ascii="Times New Roman" w:hAnsi="Times New Roman"/>
                <w:b/>
              </w:rPr>
              <w:t>Labai reti</w:t>
            </w:r>
          </w:p>
          <w:p w:rsidR="00C76300" w:rsidRPr="004B669C" w:rsidRDefault="00C76300" w:rsidP="00227B17">
            <w:pPr>
              <w:spacing w:after="0" w:line="240" w:lineRule="auto"/>
              <w:rPr>
                <w:rFonts w:ascii="Times New Roman" w:hAnsi="Times New Roman"/>
              </w:rPr>
            </w:pPr>
            <w:r w:rsidRPr="004B669C">
              <w:rPr>
                <w:rFonts w:ascii="Times New Roman" w:hAnsi="Times New Roman"/>
              </w:rPr>
              <w:t xml:space="preserve">Vienas toksinės epidermio </w:t>
            </w:r>
            <w:proofErr w:type="spellStart"/>
            <w:r w:rsidRPr="004B669C">
              <w:rPr>
                <w:rFonts w:ascii="Times New Roman" w:hAnsi="Times New Roman"/>
              </w:rPr>
              <w:t>nekrolizės</w:t>
            </w:r>
            <w:proofErr w:type="spellEnd"/>
            <w:r w:rsidRPr="004B669C">
              <w:rPr>
                <w:rFonts w:ascii="Times New Roman" w:hAnsi="Times New Roman"/>
              </w:rPr>
              <w:t xml:space="preserve"> (</w:t>
            </w:r>
            <w:proofErr w:type="spellStart"/>
            <w:r w:rsidRPr="004B669C">
              <w:rPr>
                <w:rFonts w:ascii="Times New Roman" w:hAnsi="Times New Roman"/>
              </w:rPr>
              <w:t>Lajelio</w:t>
            </w:r>
            <w:proofErr w:type="spellEnd"/>
            <w:r w:rsidRPr="004B669C">
              <w:rPr>
                <w:rFonts w:ascii="Times New Roman" w:hAnsi="Times New Roman"/>
              </w:rPr>
              <w:t xml:space="preserve"> sindromo) atvejis.</w:t>
            </w:r>
          </w:p>
          <w:p w:rsidR="00C76300" w:rsidRPr="004B669C" w:rsidRDefault="00C76300" w:rsidP="00217A1F">
            <w:pPr>
              <w:spacing w:after="0" w:line="240" w:lineRule="auto"/>
              <w:rPr>
                <w:rFonts w:ascii="Times New Roman" w:hAnsi="Times New Roman"/>
                <w:b/>
              </w:rPr>
            </w:pP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lastRenderedPageBreak/>
              <w:t xml:space="preserve">Endokrininiai sutrikimai </w:t>
            </w:r>
          </w:p>
        </w:tc>
        <w:tc>
          <w:tcPr>
            <w:tcW w:w="6021" w:type="dxa"/>
          </w:tcPr>
          <w:p w:rsidR="00C76300" w:rsidRPr="004B669C" w:rsidRDefault="00C76300" w:rsidP="00330428">
            <w:pPr>
              <w:spacing w:after="0" w:line="240" w:lineRule="auto"/>
              <w:rPr>
                <w:rFonts w:ascii="Times New Roman" w:hAnsi="Times New Roman"/>
                <w:b/>
              </w:rPr>
            </w:pPr>
            <w:r w:rsidRPr="004B669C">
              <w:rPr>
                <w:rFonts w:ascii="Times New Roman" w:hAnsi="Times New Roman"/>
                <w:b/>
              </w:rPr>
              <w:t>Dažni</w:t>
            </w:r>
          </w:p>
          <w:p w:rsidR="00C76300" w:rsidRPr="004B669C" w:rsidRDefault="00C76300" w:rsidP="003A3021">
            <w:pPr>
              <w:spacing w:after="0" w:line="240" w:lineRule="auto"/>
              <w:rPr>
                <w:rFonts w:ascii="Times New Roman" w:hAnsi="Times New Roman"/>
              </w:rPr>
            </w:pPr>
            <w:r w:rsidRPr="004B669C">
              <w:rPr>
                <w:rFonts w:ascii="Times New Roman" w:hAnsi="Times New Roman"/>
              </w:rPr>
              <w:t xml:space="preserve">Pablogėjusi kasos endokrininė funkcija su diabetine </w:t>
            </w:r>
            <w:proofErr w:type="spellStart"/>
            <w:r w:rsidRPr="004B669C">
              <w:rPr>
                <w:rFonts w:ascii="Times New Roman" w:hAnsi="Times New Roman"/>
              </w:rPr>
              <w:t>ketoacidoze</w:t>
            </w:r>
            <w:proofErr w:type="spellEnd"/>
            <w:r w:rsidRPr="004B669C">
              <w:rPr>
                <w:rFonts w:ascii="Times New Roman" w:hAnsi="Times New Roman"/>
              </w:rPr>
              <w:t xml:space="preserve">, </w:t>
            </w:r>
            <w:proofErr w:type="spellStart"/>
            <w:r w:rsidRPr="004B669C">
              <w:rPr>
                <w:rFonts w:ascii="Times New Roman" w:hAnsi="Times New Roman"/>
              </w:rPr>
              <w:t>hiperosmoliarinė</w:t>
            </w:r>
            <w:proofErr w:type="spellEnd"/>
            <w:r w:rsidRPr="004B669C">
              <w:rPr>
                <w:rFonts w:ascii="Times New Roman" w:hAnsi="Times New Roman"/>
              </w:rPr>
              <w:t xml:space="preserve"> hiperglikemija.</w:t>
            </w:r>
          </w:p>
          <w:p w:rsidR="00C76300" w:rsidRPr="004B669C" w:rsidRDefault="00C76300" w:rsidP="00221822">
            <w:pPr>
              <w:spacing w:after="0" w:line="240" w:lineRule="auto"/>
              <w:rPr>
                <w:rFonts w:ascii="Times New Roman" w:hAnsi="Times New Roman"/>
              </w:rPr>
            </w:pPr>
          </w:p>
          <w:p w:rsidR="00C76300" w:rsidRPr="004B669C" w:rsidRDefault="00C76300" w:rsidP="00221822">
            <w:pPr>
              <w:spacing w:after="0" w:line="240" w:lineRule="auto"/>
              <w:rPr>
                <w:rFonts w:ascii="Times New Roman" w:hAnsi="Times New Roman"/>
                <w:b/>
              </w:rPr>
            </w:pPr>
            <w:r w:rsidRPr="004B669C">
              <w:rPr>
                <w:rFonts w:ascii="Times New Roman" w:hAnsi="Times New Roman"/>
                <w:b/>
              </w:rPr>
              <w:t>Labai reti</w:t>
            </w:r>
          </w:p>
          <w:p w:rsidR="00C76300" w:rsidRPr="004B669C" w:rsidRDefault="00C76300" w:rsidP="00227B17">
            <w:pPr>
              <w:spacing w:after="0" w:line="240" w:lineRule="auto"/>
              <w:rPr>
                <w:rFonts w:ascii="Times New Roman" w:hAnsi="Times New Roman"/>
              </w:rPr>
            </w:pPr>
            <w:r w:rsidRPr="004B669C">
              <w:rPr>
                <w:rFonts w:ascii="Times New Roman" w:hAnsi="Times New Roman"/>
              </w:rPr>
              <w:t xml:space="preserve">Laikinas antrinis </w:t>
            </w:r>
            <w:proofErr w:type="spellStart"/>
            <w:r w:rsidRPr="004B669C">
              <w:rPr>
                <w:rFonts w:ascii="Times New Roman" w:hAnsi="Times New Roman"/>
              </w:rPr>
              <w:t>hipotiroidizmas</w:t>
            </w:r>
            <w:proofErr w:type="spellEnd"/>
            <w:r w:rsidRPr="004B669C">
              <w:rPr>
                <w:rFonts w:ascii="Times New Roman" w:hAnsi="Times New Roman"/>
              </w:rPr>
              <w:t xml:space="preserve">, </w:t>
            </w:r>
            <w:proofErr w:type="spellStart"/>
            <w:r w:rsidRPr="004B669C">
              <w:rPr>
                <w:rFonts w:ascii="Times New Roman" w:hAnsi="Times New Roman"/>
              </w:rPr>
              <w:t>tiroksiną</w:t>
            </w:r>
            <w:proofErr w:type="spellEnd"/>
            <w:r w:rsidRPr="004B669C">
              <w:rPr>
                <w:rFonts w:ascii="Times New Roman" w:hAnsi="Times New Roman"/>
              </w:rPr>
              <w:t xml:space="preserve"> prisijungiančio </w:t>
            </w:r>
            <w:proofErr w:type="spellStart"/>
            <w:r w:rsidRPr="004B669C">
              <w:rPr>
                <w:rFonts w:ascii="Times New Roman" w:hAnsi="Times New Roman"/>
              </w:rPr>
              <w:t>globulino</w:t>
            </w:r>
            <w:proofErr w:type="spellEnd"/>
            <w:r w:rsidRPr="004B669C">
              <w:rPr>
                <w:rFonts w:ascii="Times New Roman" w:hAnsi="Times New Roman"/>
              </w:rPr>
              <w:t xml:space="preserve"> sumažėjimas, </w:t>
            </w:r>
            <w:proofErr w:type="spellStart"/>
            <w:r w:rsidRPr="004B669C">
              <w:rPr>
                <w:rFonts w:ascii="Times New Roman" w:hAnsi="Times New Roman"/>
              </w:rPr>
              <w:t>hipoparatiroidizmas</w:t>
            </w:r>
            <w:proofErr w:type="spellEnd"/>
          </w:p>
          <w:p w:rsidR="00C76300" w:rsidRPr="004B669C" w:rsidRDefault="00C76300" w:rsidP="00217A1F">
            <w:pPr>
              <w:spacing w:after="0" w:line="240" w:lineRule="auto"/>
              <w:rPr>
                <w:rFonts w:ascii="Times New Roman" w:hAnsi="Times New Roman"/>
              </w:rPr>
            </w:pP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t>Metabolizmo ir mitybos sutrikimai</w:t>
            </w:r>
          </w:p>
        </w:tc>
        <w:tc>
          <w:tcPr>
            <w:tcW w:w="6021" w:type="dxa"/>
          </w:tcPr>
          <w:p w:rsidR="00C76300" w:rsidRPr="004B669C" w:rsidRDefault="00C76300" w:rsidP="00330428">
            <w:pPr>
              <w:spacing w:after="0" w:line="240" w:lineRule="auto"/>
              <w:rPr>
                <w:rFonts w:ascii="Times New Roman" w:hAnsi="Times New Roman"/>
                <w:b/>
              </w:rPr>
            </w:pPr>
            <w:r w:rsidRPr="004B669C">
              <w:rPr>
                <w:rFonts w:ascii="Times New Roman" w:hAnsi="Times New Roman"/>
                <w:b/>
              </w:rPr>
              <w:t>Labai dažni</w:t>
            </w:r>
          </w:p>
          <w:p w:rsidR="00C76300" w:rsidRPr="004B669C" w:rsidRDefault="00C76300" w:rsidP="003A3021">
            <w:pPr>
              <w:spacing w:after="0" w:line="240" w:lineRule="auto"/>
              <w:rPr>
                <w:rFonts w:ascii="Times New Roman" w:hAnsi="Times New Roman"/>
              </w:rPr>
            </w:pPr>
            <w:r w:rsidRPr="004B669C">
              <w:rPr>
                <w:rFonts w:ascii="Times New Roman" w:hAnsi="Times New Roman"/>
              </w:rPr>
              <w:t xml:space="preserve">Kraujo lipidų pokyčiai (pvz., padidėja arba sumažėja cholesterolio kiekis, padaugėja </w:t>
            </w:r>
            <w:proofErr w:type="spellStart"/>
            <w:r w:rsidRPr="004B669C">
              <w:rPr>
                <w:rFonts w:ascii="Times New Roman" w:hAnsi="Times New Roman"/>
              </w:rPr>
              <w:t>trigliceridų</w:t>
            </w:r>
            <w:proofErr w:type="spellEnd"/>
            <w:r w:rsidRPr="004B669C">
              <w:rPr>
                <w:rFonts w:ascii="Times New Roman" w:hAnsi="Times New Roman"/>
              </w:rPr>
              <w:t xml:space="preserve">, padidėja labai mažo tankio lipoproteinų ir sumažėja mažo tankio lipoproteinų frakcija, padidėja </w:t>
            </w:r>
            <w:proofErr w:type="spellStart"/>
            <w:r w:rsidRPr="004B669C">
              <w:rPr>
                <w:rFonts w:ascii="Times New Roman" w:hAnsi="Times New Roman"/>
              </w:rPr>
              <w:t>lipoproteinlipazės</w:t>
            </w:r>
            <w:proofErr w:type="spellEnd"/>
            <w:r w:rsidRPr="004B669C">
              <w:rPr>
                <w:rFonts w:ascii="Times New Roman" w:hAnsi="Times New Roman"/>
              </w:rPr>
              <w:t xml:space="preserve"> aktyvumas), kurie dažniausiai nesukelia klinikinių simptomų; dėl </w:t>
            </w:r>
            <w:proofErr w:type="spellStart"/>
            <w:r w:rsidRPr="004B669C">
              <w:rPr>
                <w:rFonts w:ascii="Times New Roman" w:hAnsi="Times New Roman"/>
              </w:rPr>
              <w:t>prerenalinio</w:t>
            </w:r>
            <w:proofErr w:type="spellEnd"/>
            <w:r w:rsidRPr="004B669C">
              <w:rPr>
                <w:rFonts w:ascii="Times New Roman" w:hAnsi="Times New Roman"/>
              </w:rPr>
              <w:t xml:space="preserve"> </w:t>
            </w:r>
            <w:proofErr w:type="spellStart"/>
            <w:r w:rsidRPr="004B669C">
              <w:rPr>
                <w:rFonts w:ascii="Times New Roman" w:hAnsi="Times New Roman"/>
              </w:rPr>
              <w:t>metabolinio</w:t>
            </w:r>
            <w:proofErr w:type="spellEnd"/>
            <w:r w:rsidRPr="004B669C">
              <w:rPr>
                <w:rFonts w:ascii="Times New Roman" w:hAnsi="Times New Roman"/>
              </w:rPr>
              <w:t xml:space="preserve"> sutrikimo padaugėja kraujo šlapalo azoto.</w:t>
            </w:r>
          </w:p>
          <w:p w:rsidR="00C76300" w:rsidRPr="004B669C" w:rsidRDefault="00C76300" w:rsidP="00221822">
            <w:pPr>
              <w:spacing w:after="0" w:line="240" w:lineRule="auto"/>
              <w:rPr>
                <w:rFonts w:ascii="Times New Roman" w:hAnsi="Times New Roman"/>
              </w:rPr>
            </w:pPr>
          </w:p>
          <w:p w:rsidR="00C76300" w:rsidRPr="004B669C" w:rsidRDefault="00C76300" w:rsidP="00221822">
            <w:pPr>
              <w:spacing w:after="0" w:line="240" w:lineRule="auto"/>
              <w:rPr>
                <w:rFonts w:ascii="Times New Roman" w:hAnsi="Times New Roman"/>
                <w:b/>
              </w:rPr>
            </w:pPr>
            <w:r w:rsidRPr="004B669C">
              <w:rPr>
                <w:rFonts w:ascii="Times New Roman" w:hAnsi="Times New Roman"/>
                <w:b/>
              </w:rPr>
              <w:t>Nedažni</w:t>
            </w:r>
          </w:p>
          <w:p w:rsidR="00C76300" w:rsidRPr="004B669C" w:rsidRDefault="00C76300" w:rsidP="00227B17">
            <w:pPr>
              <w:spacing w:after="0" w:line="240" w:lineRule="auto"/>
              <w:rPr>
                <w:rFonts w:ascii="Times New Roman" w:hAnsi="Times New Roman"/>
              </w:rPr>
            </w:pPr>
            <w:r w:rsidRPr="004B669C">
              <w:rPr>
                <w:rFonts w:ascii="Times New Roman" w:hAnsi="Times New Roman"/>
              </w:rPr>
              <w:t>Padidėjęs šlapimo rūgšties kiekis kraujyje (</w:t>
            </w:r>
            <w:proofErr w:type="spellStart"/>
            <w:r w:rsidRPr="004B669C">
              <w:rPr>
                <w:rFonts w:ascii="Times New Roman" w:hAnsi="Times New Roman"/>
              </w:rPr>
              <w:t>hiperurikemija</w:t>
            </w:r>
            <w:proofErr w:type="spellEnd"/>
            <w:r w:rsidRPr="004B669C">
              <w:rPr>
                <w:rFonts w:ascii="Times New Roman" w:hAnsi="Times New Roman"/>
              </w:rPr>
              <w:t xml:space="preserve">), </w:t>
            </w:r>
            <w:proofErr w:type="spellStart"/>
            <w:r w:rsidRPr="004B669C">
              <w:rPr>
                <w:rFonts w:ascii="Times New Roman" w:hAnsi="Times New Roman"/>
              </w:rPr>
              <w:t>hiperamoniemija</w:t>
            </w:r>
            <w:proofErr w:type="spellEnd"/>
            <w:r w:rsidRPr="004B669C">
              <w:rPr>
                <w:rFonts w:ascii="Times New Roman" w:hAnsi="Times New Roman"/>
              </w:rPr>
              <w:t>.</w:t>
            </w:r>
          </w:p>
          <w:p w:rsidR="00C76300" w:rsidRPr="004B669C" w:rsidRDefault="00C76300" w:rsidP="00217A1F">
            <w:pPr>
              <w:spacing w:after="0" w:line="240" w:lineRule="auto"/>
              <w:rPr>
                <w:rFonts w:ascii="Times New Roman" w:hAnsi="Times New Roman"/>
              </w:rPr>
            </w:pP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t xml:space="preserve">Infekcijos ir </w:t>
            </w:r>
            <w:proofErr w:type="spellStart"/>
            <w:r w:rsidRPr="004B669C">
              <w:rPr>
                <w:rFonts w:ascii="Times New Roman" w:hAnsi="Times New Roman"/>
              </w:rPr>
              <w:t>infestacijos</w:t>
            </w:r>
            <w:proofErr w:type="spellEnd"/>
          </w:p>
        </w:tc>
        <w:tc>
          <w:tcPr>
            <w:tcW w:w="6021" w:type="dxa"/>
          </w:tcPr>
          <w:p w:rsidR="00C76300" w:rsidRPr="004B669C" w:rsidRDefault="00C76300" w:rsidP="00330428">
            <w:pPr>
              <w:spacing w:after="0" w:line="240" w:lineRule="auto"/>
              <w:rPr>
                <w:rFonts w:ascii="Times New Roman" w:hAnsi="Times New Roman"/>
                <w:b/>
              </w:rPr>
            </w:pPr>
            <w:r w:rsidRPr="004B669C">
              <w:rPr>
                <w:rFonts w:ascii="Times New Roman" w:hAnsi="Times New Roman"/>
                <w:b/>
              </w:rPr>
              <w:t>Nežinoma</w:t>
            </w:r>
          </w:p>
          <w:p w:rsidR="00C76300" w:rsidRPr="004B669C" w:rsidRDefault="00C76300" w:rsidP="003A3021">
            <w:pPr>
              <w:spacing w:after="0" w:line="240" w:lineRule="auto"/>
              <w:rPr>
                <w:rFonts w:ascii="Times New Roman" w:hAnsi="Times New Roman"/>
              </w:rPr>
            </w:pPr>
            <w:r w:rsidRPr="004B669C">
              <w:rPr>
                <w:rFonts w:ascii="Times New Roman" w:hAnsi="Times New Roman"/>
              </w:rPr>
              <w:t>Infekcijos</w:t>
            </w: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t>Bendrieji sutrikimai ir vartojimo vietos pažeidimai</w:t>
            </w:r>
          </w:p>
        </w:tc>
        <w:tc>
          <w:tcPr>
            <w:tcW w:w="6021" w:type="dxa"/>
          </w:tcPr>
          <w:p w:rsidR="00C76300" w:rsidRPr="004B669C" w:rsidRDefault="00C76300" w:rsidP="00330428">
            <w:pPr>
              <w:spacing w:after="0" w:line="240" w:lineRule="auto"/>
              <w:rPr>
                <w:rFonts w:ascii="Times New Roman" w:hAnsi="Times New Roman"/>
                <w:b/>
                <w:lang w:val="pt-BR"/>
              </w:rPr>
            </w:pPr>
            <w:r w:rsidRPr="004B669C">
              <w:rPr>
                <w:rFonts w:ascii="Times New Roman" w:hAnsi="Times New Roman"/>
                <w:b/>
              </w:rPr>
              <w:t>Labai dažni</w:t>
            </w:r>
          </w:p>
          <w:p w:rsidR="00C76300" w:rsidRPr="004B669C" w:rsidRDefault="00C76300" w:rsidP="003A3021">
            <w:pPr>
              <w:spacing w:after="0" w:line="240" w:lineRule="auto"/>
              <w:rPr>
                <w:rFonts w:ascii="Times New Roman" w:hAnsi="Times New Roman"/>
                <w:lang w:val="pt-BR"/>
              </w:rPr>
            </w:pPr>
            <w:r w:rsidRPr="004B669C">
              <w:rPr>
                <w:rFonts w:ascii="Times New Roman" w:hAnsi="Times New Roman"/>
              </w:rPr>
              <w:t>Skausmas injekcijos vietoje, edemos</w:t>
            </w:r>
            <w:r w:rsidR="00813C53">
              <w:rPr>
                <w:rFonts w:ascii="Times New Roman" w:hAnsi="Times New Roman"/>
              </w:rPr>
              <w:t>, nuovargis</w:t>
            </w:r>
            <w:r w:rsidRPr="004B669C">
              <w:rPr>
                <w:rFonts w:ascii="Times New Roman" w:hAnsi="Times New Roman"/>
              </w:rPr>
              <w:t>.</w:t>
            </w:r>
          </w:p>
          <w:p w:rsidR="00C76300" w:rsidRPr="004B669C" w:rsidRDefault="00C76300" w:rsidP="00221822">
            <w:pPr>
              <w:spacing w:after="0" w:line="240" w:lineRule="auto"/>
              <w:rPr>
                <w:rFonts w:ascii="Times New Roman" w:hAnsi="Times New Roman"/>
                <w:lang w:val="pt-BR"/>
              </w:rPr>
            </w:pPr>
          </w:p>
          <w:p w:rsidR="00C76300" w:rsidRPr="004B669C" w:rsidRDefault="00C76300" w:rsidP="00221822">
            <w:pPr>
              <w:spacing w:after="0" w:line="240" w:lineRule="auto"/>
              <w:rPr>
                <w:rFonts w:ascii="Times New Roman" w:hAnsi="Times New Roman"/>
                <w:b/>
                <w:lang w:val="pt-BR"/>
              </w:rPr>
            </w:pPr>
            <w:r w:rsidRPr="004B669C">
              <w:rPr>
                <w:rFonts w:ascii="Times New Roman" w:hAnsi="Times New Roman"/>
                <w:b/>
                <w:lang w:val="pt-BR"/>
              </w:rPr>
              <w:t>Dažni</w:t>
            </w:r>
          </w:p>
          <w:p w:rsidR="00C76300" w:rsidRPr="004B669C" w:rsidRDefault="00C76300" w:rsidP="00227B17">
            <w:pPr>
              <w:spacing w:after="0" w:line="240" w:lineRule="auto"/>
              <w:rPr>
                <w:rFonts w:ascii="Times New Roman" w:hAnsi="Times New Roman"/>
                <w:lang w:val="pt-BR"/>
              </w:rPr>
            </w:pPr>
            <w:r w:rsidRPr="004B669C">
              <w:rPr>
                <w:rFonts w:ascii="Times New Roman" w:hAnsi="Times New Roman"/>
                <w:lang w:val="pt-BR"/>
              </w:rPr>
              <w:t>Padidėjusi kūno temperatūra, skausmas (nugaros skausmas, sąnarių skausmas, pilvo skausmas).</w:t>
            </w:r>
          </w:p>
          <w:p w:rsidR="00C76300" w:rsidRPr="004B669C" w:rsidRDefault="00C76300" w:rsidP="00217A1F">
            <w:pPr>
              <w:spacing w:after="0" w:line="240" w:lineRule="auto"/>
              <w:rPr>
                <w:rFonts w:ascii="Times New Roman" w:hAnsi="Times New Roman"/>
                <w:lang w:val="pt-BR"/>
              </w:rPr>
            </w:pPr>
          </w:p>
          <w:p w:rsidR="00C76300" w:rsidRPr="004B669C" w:rsidRDefault="00C76300" w:rsidP="00405A4B">
            <w:pPr>
              <w:spacing w:after="0" w:line="240" w:lineRule="auto"/>
              <w:rPr>
                <w:rFonts w:ascii="Times New Roman" w:hAnsi="Times New Roman"/>
                <w:b/>
                <w:lang w:val="pt-BR"/>
              </w:rPr>
            </w:pPr>
            <w:r w:rsidRPr="004B669C">
              <w:rPr>
                <w:rFonts w:ascii="Times New Roman" w:hAnsi="Times New Roman"/>
                <w:b/>
              </w:rPr>
              <w:t>Labai reti</w:t>
            </w:r>
          </w:p>
          <w:p w:rsidR="00C76300" w:rsidRDefault="00C76300" w:rsidP="00EA3F4A">
            <w:pPr>
              <w:spacing w:after="0" w:line="240" w:lineRule="auto"/>
              <w:rPr>
                <w:rFonts w:ascii="Times New Roman" w:hAnsi="Times New Roman"/>
              </w:rPr>
            </w:pPr>
            <w:r w:rsidRPr="004B669C">
              <w:rPr>
                <w:rFonts w:ascii="Times New Roman" w:hAnsi="Times New Roman"/>
              </w:rPr>
              <w:t xml:space="preserve">Gyvybei grėsmę kelianti </w:t>
            </w:r>
            <w:proofErr w:type="spellStart"/>
            <w:r w:rsidRPr="004B669C">
              <w:rPr>
                <w:rFonts w:ascii="Times New Roman" w:hAnsi="Times New Roman"/>
              </w:rPr>
              <w:t>hiperpireksija</w:t>
            </w:r>
            <w:proofErr w:type="spellEnd"/>
            <w:r w:rsidRPr="004B669C">
              <w:rPr>
                <w:rFonts w:ascii="Times New Roman" w:hAnsi="Times New Roman"/>
              </w:rPr>
              <w:t>.</w:t>
            </w:r>
          </w:p>
          <w:p w:rsidR="0047210B" w:rsidRPr="004B669C" w:rsidRDefault="0047210B" w:rsidP="00EA3F4A">
            <w:pPr>
              <w:spacing w:after="0" w:line="240" w:lineRule="auto"/>
              <w:rPr>
                <w:rFonts w:ascii="Times New Roman" w:hAnsi="Times New Roman"/>
                <w:lang w:val="pt-BR"/>
              </w:rPr>
            </w:pP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t>Imuninės sistemos sutrikimai</w:t>
            </w:r>
          </w:p>
        </w:tc>
        <w:tc>
          <w:tcPr>
            <w:tcW w:w="6021" w:type="dxa"/>
          </w:tcPr>
          <w:p w:rsidR="00C76300" w:rsidRPr="004B669C" w:rsidRDefault="00C76300" w:rsidP="00330428">
            <w:pPr>
              <w:spacing w:after="0" w:line="240" w:lineRule="auto"/>
              <w:rPr>
                <w:rFonts w:ascii="Times New Roman" w:hAnsi="Times New Roman"/>
                <w:b/>
              </w:rPr>
            </w:pPr>
            <w:r w:rsidRPr="004B669C">
              <w:rPr>
                <w:rFonts w:ascii="Times New Roman" w:hAnsi="Times New Roman"/>
                <w:b/>
              </w:rPr>
              <w:t>Labai dažni</w:t>
            </w:r>
          </w:p>
          <w:p w:rsidR="00C76300" w:rsidRPr="004B669C" w:rsidRDefault="00C76300" w:rsidP="003A3021">
            <w:pPr>
              <w:spacing w:after="0" w:line="240" w:lineRule="auto"/>
              <w:rPr>
                <w:rFonts w:ascii="Times New Roman" w:hAnsi="Times New Roman"/>
              </w:rPr>
            </w:pPr>
            <w:r w:rsidRPr="004B669C">
              <w:rPr>
                <w:rFonts w:ascii="Times New Roman" w:hAnsi="Times New Roman"/>
              </w:rPr>
              <w:t xml:space="preserve">Alerginės reakcijos, pvz., vietos </w:t>
            </w:r>
            <w:proofErr w:type="spellStart"/>
            <w:r w:rsidRPr="004B669C">
              <w:rPr>
                <w:rFonts w:ascii="Times New Roman" w:hAnsi="Times New Roman"/>
              </w:rPr>
              <w:t>eritema</w:t>
            </w:r>
            <w:proofErr w:type="spellEnd"/>
            <w:r w:rsidRPr="004B669C">
              <w:rPr>
                <w:rFonts w:ascii="Times New Roman" w:hAnsi="Times New Roman"/>
              </w:rPr>
              <w:t xml:space="preserve">, </w:t>
            </w:r>
            <w:proofErr w:type="spellStart"/>
            <w:r w:rsidRPr="004B669C">
              <w:rPr>
                <w:rFonts w:ascii="Times New Roman" w:hAnsi="Times New Roman"/>
              </w:rPr>
              <w:t>urtikarija</w:t>
            </w:r>
            <w:proofErr w:type="spellEnd"/>
            <w:r w:rsidRPr="004B669C">
              <w:rPr>
                <w:rFonts w:ascii="Times New Roman" w:hAnsi="Times New Roman"/>
              </w:rPr>
              <w:t>, sunkumas kvėpuojant.</w:t>
            </w:r>
          </w:p>
          <w:p w:rsidR="00C76300" w:rsidRPr="004B669C" w:rsidRDefault="00C76300" w:rsidP="00221822">
            <w:pPr>
              <w:spacing w:after="0" w:line="240" w:lineRule="auto"/>
              <w:rPr>
                <w:rFonts w:ascii="Times New Roman" w:hAnsi="Times New Roman"/>
              </w:rPr>
            </w:pPr>
          </w:p>
          <w:p w:rsidR="00C76300" w:rsidRPr="004B669C" w:rsidRDefault="00C76300" w:rsidP="00221822">
            <w:pPr>
              <w:spacing w:after="0" w:line="240" w:lineRule="auto"/>
              <w:rPr>
                <w:rFonts w:ascii="Times New Roman" w:hAnsi="Times New Roman"/>
                <w:b/>
              </w:rPr>
            </w:pPr>
            <w:r w:rsidRPr="004B669C">
              <w:rPr>
                <w:rFonts w:ascii="Times New Roman" w:hAnsi="Times New Roman"/>
                <w:b/>
              </w:rPr>
              <w:t>Dažni</w:t>
            </w:r>
          </w:p>
          <w:p w:rsidR="00C76300" w:rsidRPr="004B669C" w:rsidRDefault="00C76300" w:rsidP="00227B17">
            <w:pPr>
              <w:spacing w:after="0" w:line="240" w:lineRule="auto"/>
              <w:rPr>
                <w:rFonts w:ascii="Times New Roman" w:hAnsi="Times New Roman"/>
              </w:rPr>
            </w:pPr>
            <w:r w:rsidRPr="004B669C">
              <w:rPr>
                <w:rFonts w:ascii="Times New Roman" w:hAnsi="Times New Roman"/>
              </w:rPr>
              <w:t>Anafilaksinis šokas, bronchų spazmas.</w:t>
            </w:r>
          </w:p>
          <w:p w:rsidR="00C76300" w:rsidRPr="004B669C" w:rsidRDefault="00C76300" w:rsidP="00217A1F">
            <w:pPr>
              <w:spacing w:after="0" w:line="240" w:lineRule="auto"/>
              <w:rPr>
                <w:rFonts w:ascii="Times New Roman" w:hAnsi="Times New Roman"/>
              </w:rPr>
            </w:pPr>
          </w:p>
        </w:tc>
      </w:tr>
      <w:tr w:rsidR="00C76300" w:rsidRPr="004B669C" w:rsidTr="00D80650">
        <w:trPr>
          <w:cantSplit/>
        </w:trPr>
        <w:tc>
          <w:tcPr>
            <w:tcW w:w="3189" w:type="dxa"/>
          </w:tcPr>
          <w:p w:rsidR="00C76300" w:rsidRPr="004B669C" w:rsidRDefault="00C76300" w:rsidP="00E97709">
            <w:pPr>
              <w:spacing w:after="0" w:line="240" w:lineRule="auto"/>
              <w:rPr>
                <w:rFonts w:ascii="Times New Roman" w:hAnsi="Times New Roman"/>
              </w:rPr>
            </w:pPr>
            <w:r w:rsidRPr="004B669C">
              <w:rPr>
                <w:rFonts w:ascii="Times New Roman" w:hAnsi="Times New Roman"/>
              </w:rPr>
              <w:t>Kepenų, tulžies pūslės ir latakų sutrikimai</w:t>
            </w:r>
          </w:p>
        </w:tc>
        <w:tc>
          <w:tcPr>
            <w:tcW w:w="6021" w:type="dxa"/>
          </w:tcPr>
          <w:p w:rsidR="00C76300" w:rsidRPr="004B669C" w:rsidRDefault="00C76300" w:rsidP="00330428">
            <w:pPr>
              <w:spacing w:after="0" w:line="240" w:lineRule="auto"/>
              <w:rPr>
                <w:rFonts w:ascii="Times New Roman" w:hAnsi="Times New Roman"/>
                <w:b/>
              </w:rPr>
            </w:pPr>
            <w:r w:rsidRPr="004B669C">
              <w:rPr>
                <w:rFonts w:ascii="Times New Roman" w:hAnsi="Times New Roman"/>
                <w:b/>
              </w:rPr>
              <w:t>Labai dažni</w:t>
            </w:r>
          </w:p>
          <w:p w:rsidR="00C76300" w:rsidRPr="004B669C" w:rsidRDefault="00C76300" w:rsidP="003A3021">
            <w:pPr>
              <w:spacing w:after="0" w:line="240" w:lineRule="auto"/>
              <w:rPr>
                <w:rFonts w:ascii="Times New Roman" w:hAnsi="Times New Roman"/>
              </w:rPr>
            </w:pPr>
            <w:r w:rsidRPr="004B669C">
              <w:rPr>
                <w:rFonts w:ascii="Times New Roman" w:hAnsi="Times New Roman"/>
              </w:rPr>
              <w:t xml:space="preserve">Kepenų parametrų pokyčiai (pvz., šarminės </w:t>
            </w:r>
            <w:proofErr w:type="spellStart"/>
            <w:r w:rsidRPr="004B669C">
              <w:rPr>
                <w:rFonts w:ascii="Times New Roman" w:hAnsi="Times New Roman"/>
              </w:rPr>
              <w:t>fosfatazės</w:t>
            </w:r>
            <w:proofErr w:type="spellEnd"/>
            <w:r w:rsidRPr="004B669C">
              <w:rPr>
                <w:rFonts w:ascii="Times New Roman" w:hAnsi="Times New Roman"/>
              </w:rPr>
              <w:t xml:space="preserve">, serumo </w:t>
            </w:r>
            <w:proofErr w:type="spellStart"/>
            <w:r w:rsidRPr="004B669C">
              <w:rPr>
                <w:rFonts w:ascii="Times New Roman" w:hAnsi="Times New Roman"/>
              </w:rPr>
              <w:t>transaminazių</w:t>
            </w:r>
            <w:proofErr w:type="spellEnd"/>
            <w:r w:rsidRPr="004B669C">
              <w:rPr>
                <w:rFonts w:ascii="Times New Roman" w:hAnsi="Times New Roman"/>
              </w:rPr>
              <w:t xml:space="preserve">, amoniako, </w:t>
            </w:r>
            <w:proofErr w:type="spellStart"/>
            <w:r w:rsidRPr="004B669C">
              <w:rPr>
                <w:rFonts w:ascii="Times New Roman" w:hAnsi="Times New Roman"/>
              </w:rPr>
              <w:t>laktatdehidrogenazės</w:t>
            </w:r>
            <w:proofErr w:type="spellEnd"/>
            <w:r w:rsidRPr="004B669C">
              <w:rPr>
                <w:rFonts w:ascii="Times New Roman" w:hAnsi="Times New Roman"/>
              </w:rPr>
              <w:t xml:space="preserve"> ir </w:t>
            </w:r>
            <w:proofErr w:type="spellStart"/>
            <w:r w:rsidRPr="004B669C">
              <w:rPr>
                <w:rFonts w:ascii="Times New Roman" w:hAnsi="Times New Roman"/>
              </w:rPr>
              <w:t>bilirubino</w:t>
            </w:r>
            <w:proofErr w:type="spellEnd"/>
            <w:r w:rsidRPr="004B669C">
              <w:rPr>
                <w:rFonts w:ascii="Times New Roman" w:hAnsi="Times New Roman"/>
              </w:rPr>
              <w:t xml:space="preserve"> koncentracijos serume padidėjimas), suriebėjusios kepenys, </w:t>
            </w:r>
            <w:proofErr w:type="spellStart"/>
            <w:r w:rsidRPr="004B669C">
              <w:rPr>
                <w:rFonts w:ascii="Times New Roman" w:hAnsi="Times New Roman"/>
              </w:rPr>
              <w:t>hipoalbuminemija</w:t>
            </w:r>
            <w:proofErr w:type="spellEnd"/>
            <w:r w:rsidRPr="004B669C">
              <w:rPr>
                <w:rFonts w:ascii="Times New Roman" w:hAnsi="Times New Roman"/>
              </w:rPr>
              <w:t>, kas, be viso kito, gali sukelti edemas.</w:t>
            </w:r>
          </w:p>
          <w:p w:rsidR="00C76300" w:rsidRPr="004B669C" w:rsidRDefault="00C76300" w:rsidP="00221822">
            <w:pPr>
              <w:spacing w:after="0" w:line="240" w:lineRule="auto"/>
              <w:rPr>
                <w:rFonts w:ascii="Times New Roman" w:hAnsi="Times New Roman"/>
              </w:rPr>
            </w:pPr>
          </w:p>
          <w:p w:rsidR="00C76300" w:rsidRPr="004B669C" w:rsidRDefault="00C76300" w:rsidP="00221822">
            <w:pPr>
              <w:spacing w:after="0" w:line="240" w:lineRule="auto"/>
              <w:rPr>
                <w:rFonts w:ascii="Times New Roman" w:hAnsi="Times New Roman"/>
                <w:b/>
              </w:rPr>
            </w:pPr>
            <w:r w:rsidRPr="004B669C">
              <w:rPr>
                <w:rFonts w:ascii="Times New Roman" w:hAnsi="Times New Roman"/>
                <w:b/>
              </w:rPr>
              <w:t>Reti</w:t>
            </w:r>
          </w:p>
          <w:p w:rsidR="00C76300" w:rsidRPr="004B669C" w:rsidRDefault="00C76300" w:rsidP="00227B17">
            <w:pPr>
              <w:spacing w:after="0" w:line="240" w:lineRule="auto"/>
              <w:rPr>
                <w:rFonts w:ascii="Times New Roman" w:hAnsi="Times New Roman"/>
              </w:rPr>
            </w:pPr>
            <w:proofErr w:type="spellStart"/>
            <w:r w:rsidRPr="004B669C">
              <w:rPr>
                <w:rFonts w:ascii="Times New Roman" w:hAnsi="Times New Roman"/>
              </w:rPr>
              <w:t>Cholestazė</w:t>
            </w:r>
            <w:proofErr w:type="spellEnd"/>
            <w:r w:rsidRPr="004B669C">
              <w:rPr>
                <w:rFonts w:ascii="Times New Roman" w:hAnsi="Times New Roman"/>
              </w:rPr>
              <w:t>, gelta, kepenų ląstelių nekrozė ir galimai mirtinas kepenų nepakankamumas.</w:t>
            </w:r>
          </w:p>
          <w:p w:rsidR="00C76300" w:rsidRPr="004B669C" w:rsidRDefault="00C76300" w:rsidP="00217A1F">
            <w:pPr>
              <w:spacing w:after="0" w:line="240" w:lineRule="auto"/>
              <w:rPr>
                <w:rFonts w:ascii="Times New Roman" w:hAnsi="Times New Roman"/>
              </w:rPr>
            </w:pPr>
          </w:p>
        </w:tc>
      </w:tr>
    </w:tbl>
    <w:p w:rsidR="00C76300" w:rsidRPr="004B669C" w:rsidRDefault="00C76300" w:rsidP="00E97709">
      <w:pPr>
        <w:autoSpaceDE w:val="0"/>
        <w:autoSpaceDN w:val="0"/>
        <w:adjustRightInd w:val="0"/>
        <w:spacing w:after="0" w:line="240" w:lineRule="auto"/>
        <w:rPr>
          <w:rFonts w:ascii="Times New Roman" w:hAnsi="Times New Roman"/>
        </w:rPr>
      </w:pPr>
    </w:p>
    <w:p w:rsidR="00C76300" w:rsidRPr="001A5B50" w:rsidRDefault="00C76300" w:rsidP="00E97709">
      <w:pPr>
        <w:numPr>
          <w:ilvl w:val="12"/>
          <w:numId w:val="0"/>
        </w:numPr>
        <w:spacing w:after="0" w:line="240" w:lineRule="auto"/>
        <w:rPr>
          <w:rFonts w:ascii="Times New Roman" w:hAnsi="Times New Roman"/>
          <w:noProof/>
        </w:rPr>
      </w:pPr>
      <w:r w:rsidRPr="001A5B50">
        <w:rPr>
          <w:rFonts w:ascii="Times New Roman" w:hAnsi="Times New Roman"/>
          <w:noProof/>
        </w:rPr>
        <w:t>Jeigu pasireiškė sunkus šalutinis poveikis arba pastebėjote šiame lapelyje nenurodytą šalutinį poveikį, pasakykite gydytojui arba vaistininkui.</w:t>
      </w:r>
    </w:p>
    <w:p w:rsidR="00C76300" w:rsidRPr="004B669C" w:rsidRDefault="00C76300" w:rsidP="00330428">
      <w:pPr>
        <w:autoSpaceDE w:val="0"/>
        <w:autoSpaceDN w:val="0"/>
        <w:adjustRightInd w:val="0"/>
        <w:spacing w:after="0" w:line="240" w:lineRule="auto"/>
        <w:rPr>
          <w:rFonts w:ascii="Times New Roman" w:hAnsi="Times New Roman"/>
        </w:rPr>
      </w:pPr>
    </w:p>
    <w:p w:rsidR="00C76300" w:rsidRPr="004B669C" w:rsidRDefault="00C76300" w:rsidP="001A5B50">
      <w:pPr>
        <w:pStyle w:val="Betarp"/>
        <w:keepNext/>
        <w:keepLines/>
        <w:rPr>
          <w:rFonts w:ascii="Times New Roman" w:hAnsi="Times New Roman"/>
          <w:lang w:val="lt-LT"/>
        </w:rPr>
      </w:pPr>
      <w:r w:rsidRPr="004B669C">
        <w:rPr>
          <w:rFonts w:ascii="Times New Roman" w:hAnsi="Times New Roman"/>
          <w:lang w:val="lt-LT"/>
        </w:rPr>
        <w:lastRenderedPageBreak/>
        <w:t xml:space="preserve">Gydymo </w:t>
      </w:r>
      <w:proofErr w:type="spellStart"/>
      <w:r w:rsidRPr="004B669C">
        <w:rPr>
          <w:rFonts w:ascii="Times New Roman" w:hAnsi="Times New Roman"/>
          <w:lang w:val="lt-LT"/>
        </w:rPr>
        <w:t>asparaginase</w:t>
      </w:r>
      <w:proofErr w:type="spellEnd"/>
      <w:r w:rsidRPr="004B669C">
        <w:rPr>
          <w:rFonts w:ascii="Times New Roman" w:hAnsi="Times New Roman"/>
          <w:lang w:val="lt-LT"/>
        </w:rPr>
        <w:t xml:space="preserve"> metu, gali išsivystyti tokios gyvybei pavojingos būklės:</w:t>
      </w:r>
    </w:p>
    <w:p w:rsidR="00C76300" w:rsidRPr="004B669C" w:rsidRDefault="00C76300" w:rsidP="001A5B50">
      <w:pPr>
        <w:pStyle w:val="BT-EMEASMCA"/>
        <w:keepNext/>
        <w:keepLines/>
      </w:pPr>
      <w:proofErr w:type="spellStart"/>
      <w:r w:rsidRPr="004B669C">
        <w:t>anafilaksija</w:t>
      </w:r>
      <w:proofErr w:type="spellEnd"/>
      <w:r w:rsidRPr="004B669C">
        <w:t>;</w:t>
      </w:r>
    </w:p>
    <w:p w:rsidR="00C76300" w:rsidRPr="004B669C" w:rsidRDefault="00C76300" w:rsidP="001A5B50">
      <w:pPr>
        <w:pStyle w:val="BT-EMEASMCA"/>
        <w:keepNext/>
        <w:keepLines/>
      </w:pPr>
      <w:r w:rsidRPr="004B669C">
        <w:t>hiperglikemija (ji gali būti mažinama insulinu)</w:t>
      </w:r>
    </w:p>
    <w:p w:rsidR="00C76300" w:rsidRPr="004B669C" w:rsidRDefault="00C76300" w:rsidP="001A5B50">
      <w:pPr>
        <w:pStyle w:val="BT-EMEASMCA"/>
        <w:keepNext/>
        <w:keepLines/>
      </w:pPr>
      <w:r w:rsidRPr="004B669C">
        <w:t>krešėjimo sutrikimai, sukeliantys kraujavimo pavojų ir dėl kurių gali tekti perpilti šviežios plazmos.</w:t>
      </w:r>
    </w:p>
    <w:p w:rsidR="00C76300" w:rsidRPr="004B669C" w:rsidRDefault="00C76300" w:rsidP="00217A1F">
      <w:pPr>
        <w:autoSpaceDE w:val="0"/>
        <w:autoSpaceDN w:val="0"/>
        <w:adjustRightInd w:val="0"/>
        <w:spacing w:after="0" w:line="240" w:lineRule="auto"/>
        <w:rPr>
          <w:rFonts w:ascii="Times New Roman" w:hAnsi="Times New Roman"/>
        </w:rPr>
      </w:pPr>
    </w:p>
    <w:p w:rsidR="00C76300" w:rsidRPr="001A5B50" w:rsidRDefault="00C76300" w:rsidP="00217A1F">
      <w:pPr>
        <w:keepNext/>
        <w:numPr>
          <w:ilvl w:val="12"/>
          <w:numId w:val="0"/>
        </w:numPr>
        <w:spacing w:after="0" w:line="240" w:lineRule="auto"/>
        <w:rPr>
          <w:rFonts w:ascii="Times New Roman" w:hAnsi="Times New Roman"/>
          <w:b/>
        </w:rPr>
      </w:pPr>
      <w:r w:rsidRPr="004B669C">
        <w:rPr>
          <w:rFonts w:ascii="Times New Roman" w:hAnsi="Times New Roman"/>
          <w:b/>
        </w:rPr>
        <w:t>Kraujo ir limfinės sistemos sutrikimai</w:t>
      </w:r>
    </w:p>
    <w:p w:rsidR="00C76300" w:rsidRPr="001A5B50" w:rsidRDefault="00C76300" w:rsidP="00217A1F">
      <w:pPr>
        <w:keepNext/>
        <w:numPr>
          <w:ilvl w:val="12"/>
          <w:numId w:val="0"/>
        </w:numPr>
        <w:spacing w:after="0" w:line="240" w:lineRule="auto"/>
        <w:rPr>
          <w:rFonts w:ascii="Times New Roman" w:hAnsi="Times New Roman"/>
        </w:rPr>
      </w:pPr>
      <w:proofErr w:type="spellStart"/>
      <w:r w:rsidRPr="004B669C">
        <w:rPr>
          <w:rFonts w:ascii="Times New Roman" w:hAnsi="Times New Roman"/>
          <w:i/>
        </w:rPr>
        <w:t>Hematopoetinės</w:t>
      </w:r>
      <w:proofErr w:type="spellEnd"/>
      <w:r w:rsidRPr="004B669C">
        <w:rPr>
          <w:rFonts w:ascii="Times New Roman" w:hAnsi="Times New Roman"/>
          <w:i/>
        </w:rPr>
        <w:t xml:space="preserve"> veiklos sutrikimai</w:t>
      </w:r>
    </w:p>
    <w:p w:rsidR="00C76300" w:rsidRPr="001A5B50" w:rsidRDefault="00C76300" w:rsidP="00405A4B">
      <w:pPr>
        <w:numPr>
          <w:ilvl w:val="12"/>
          <w:numId w:val="0"/>
        </w:numPr>
        <w:spacing w:after="0" w:line="240" w:lineRule="auto"/>
        <w:rPr>
          <w:rFonts w:ascii="Times New Roman" w:hAnsi="Times New Roman"/>
        </w:rPr>
      </w:pPr>
      <w:proofErr w:type="spellStart"/>
      <w:r w:rsidRPr="001A5B50">
        <w:rPr>
          <w:rFonts w:ascii="Times New Roman" w:hAnsi="Times New Roman"/>
        </w:rPr>
        <w:t>Asparaginazė</w:t>
      </w:r>
      <w:proofErr w:type="spellEnd"/>
      <w:r w:rsidRPr="001A5B50">
        <w:rPr>
          <w:rFonts w:ascii="Times New Roman" w:hAnsi="Times New Roman"/>
        </w:rPr>
        <w:t xml:space="preserve"> gali sukelti lengvą arba vidutinio sunkumo kaulų čiulpų veiklos slopinimą, kuris gali pasireikšti visų trijų brendimo krypčių ląstelėms. Paprastai minėtų pokyčių gydyti nereikia. Pastebėta pavienių hemolizinės anemijos atvejų.</w:t>
      </w:r>
    </w:p>
    <w:p w:rsidR="00C76300" w:rsidRPr="001A5B50" w:rsidRDefault="00C76300" w:rsidP="00EA3F4A">
      <w:pPr>
        <w:numPr>
          <w:ilvl w:val="12"/>
          <w:numId w:val="0"/>
        </w:numPr>
        <w:spacing w:after="0" w:line="240" w:lineRule="auto"/>
        <w:rPr>
          <w:rFonts w:ascii="Times New Roman" w:hAnsi="Times New Roman"/>
        </w:rPr>
      </w:pPr>
    </w:p>
    <w:p w:rsidR="00C76300" w:rsidRPr="001A5B50" w:rsidRDefault="00C76300" w:rsidP="00EA3F4A">
      <w:pPr>
        <w:numPr>
          <w:ilvl w:val="12"/>
          <w:numId w:val="0"/>
        </w:numPr>
        <w:spacing w:after="0" w:line="240" w:lineRule="auto"/>
        <w:rPr>
          <w:rFonts w:ascii="Times New Roman" w:hAnsi="Times New Roman"/>
          <w:i/>
        </w:rPr>
      </w:pPr>
      <w:r w:rsidRPr="001A5B50">
        <w:rPr>
          <w:rFonts w:ascii="Times New Roman" w:hAnsi="Times New Roman"/>
          <w:i/>
        </w:rPr>
        <w:t xml:space="preserve">Kraujo krešėjimo sutrikimai. </w:t>
      </w:r>
    </w:p>
    <w:p w:rsidR="00C76300" w:rsidRPr="004B669C" w:rsidRDefault="00C76300" w:rsidP="00EA3F4A">
      <w:pPr>
        <w:numPr>
          <w:ilvl w:val="12"/>
          <w:numId w:val="0"/>
        </w:numPr>
        <w:spacing w:after="0" w:line="240" w:lineRule="auto"/>
        <w:rPr>
          <w:rFonts w:ascii="Times New Roman" w:hAnsi="Times New Roman"/>
        </w:rPr>
      </w:pPr>
      <w:r w:rsidRPr="001A5B50">
        <w:rPr>
          <w:rFonts w:ascii="Times New Roman" w:hAnsi="Times New Roman"/>
        </w:rPr>
        <w:t xml:space="preserve">Dėl baltymų sintezės pažeidimo, dažnai gali sutrikti kraujo krešėjimas, pasireiškiantis kraujavimu ir išplitusio </w:t>
      </w:r>
      <w:proofErr w:type="spellStart"/>
      <w:r w:rsidRPr="001A5B50">
        <w:rPr>
          <w:rFonts w:ascii="Times New Roman" w:hAnsi="Times New Roman"/>
        </w:rPr>
        <w:t>intravaskulinio</w:t>
      </w:r>
      <w:proofErr w:type="spellEnd"/>
      <w:r w:rsidRPr="001A5B50">
        <w:rPr>
          <w:rFonts w:ascii="Times New Roman" w:hAnsi="Times New Roman"/>
        </w:rPr>
        <w:t xml:space="preserve"> krešėjimo sindromu (angl. </w:t>
      </w:r>
      <w:r w:rsidRPr="004B669C">
        <w:rPr>
          <w:rFonts w:ascii="Times New Roman" w:hAnsi="Times New Roman"/>
          <w:i/>
        </w:rPr>
        <w:t xml:space="preserve">DIC – </w:t>
      </w:r>
      <w:proofErr w:type="spellStart"/>
      <w:r w:rsidRPr="004B669C">
        <w:rPr>
          <w:rFonts w:ascii="Times New Roman" w:hAnsi="Times New Roman"/>
          <w:i/>
        </w:rPr>
        <w:t>disseminated</w:t>
      </w:r>
      <w:proofErr w:type="spellEnd"/>
      <w:r w:rsidRPr="004B669C">
        <w:rPr>
          <w:rFonts w:ascii="Times New Roman" w:hAnsi="Times New Roman"/>
          <w:i/>
        </w:rPr>
        <w:t xml:space="preserve"> </w:t>
      </w:r>
      <w:proofErr w:type="spellStart"/>
      <w:r w:rsidRPr="004B669C">
        <w:rPr>
          <w:rFonts w:ascii="Times New Roman" w:hAnsi="Times New Roman"/>
          <w:i/>
        </w:rPr>
        <w:t>intravascular</w:t>
      </w:r>
      <w:proofErr w:type="spellEnd"/>
      <w:r w:rsidRPr="004B669C">
        <w:rPr>
          <w:rFonts w:ascii="Times New Roman" w:hAnsi="Times New Roman"/>
          <w:i/>
        </w:rPr>
        <w:t xml:space="preserve"> </w:t>
      </w:r>
      <w:proofErr w:type="spellStart"/>
      <w:r w:rsidRPr="004B669C">
        <w:rPr>
          <w:rFonts w:ascii="Times New Roman" w:hAnsi="Times New Roman"/>
          <w:i/>
        </w:rPr>
        <w:t>clotting</w:t>
      </w:r>
      <w:proofErr w:type="spellEnd"/>
      <w:r w:rsidRPr="004B669C">
        <w:rPr>
          <w:rFonts w:ascii="Times New Roman" w:hAnsi="Times New Roman"/>
        </w:rPr>
        <w:t>) arba tromboze. Nustatyta, kad kuo daugiau laiko praėjo nuo gydymo pabaigos, tuo trombozės rizika yra didesnė.</w:t>
      </w:r>
    </w:p>
    <w:p w:rsidR="00C76300" w:rsidRPr="004B669C" w:rsidRDefault="00C76300" w:rsidP="00EA3F4A">
      <w:pPr>
        <w:numPr>
          <w:ilvl w:val="12"/>
          <w:numId w:val="0"/>
        </w:numPr>
        <w:spacing w:after="0" w:line="240" w:lineRule="auto"/>
        <w:rPr>
          <w:rFonts w:ascii="Times New Roman" w:hAnsi="Times New Roman"/>
        </w:rPr>
      </w:pPr>
      <w:r w:rsidRPr="004B669C">
        <w:rPr>
          <w:rFonts w:ascii="Times New Roman" w:hAnsi="Times New Roman"/>
        </w:rPr>
        <w:t xml:space="preserve">Minėtas nepageidaujamas poveikis gali pasireikšti ne tik dėl </w:t>
      </w:r>
      <w:proofErr w:type="spellStart"/>
      <w:r w:rsidRPr="004B669C">
        <w:rPr>
          <w:rFonts w:ascii="Times New Roman" w:hAnsi="Times New Roman"/>
        </w:rPr>
        <w:t>asparaginazės</w:t>
      </w:r>
      <w:proofErr w:type="spellEnd"/>
      <w:r w:rsidRPr="004B669C">
        <w:rPr>
          <w:rFonts w:ascii="Times New Roman" w:hAnsi="Times New Roman"/>
        </w:rPr>
        <w:t xml:space="preserve">, bet ir dėl kartu su ja vartojamų vaistinių preparatų, slopinančių kaulų čiulpų veiklą, bei dėl pagrindinės ligos. </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Maždaug pusė visų sunkaus kraujavimo ir trombozės atvejų pažeidžiamos smegenų kraujagyslės, todėl gali ištikti insultas, prasidėti traukuliai arba išnykti sąmonė.</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Padidėjusi trombozės rizika buvo aprašyta ūminės </w:t>
      </w:r>
      <w:proofErr w:type="spellStart"/>
      <w:r w:rsidRPr="004B669C">
        <w:rPr>
          <w:rFonts w:ascii="Times New Roman" w:hAnsi="Times New Roman"/>
        </w:rPr>
        <w:t>limfoleukemijos</w:t>
      </w:r>
      <w:proofErr w:type="spellEnd"/>
      <w:r w:rsidRPr="004B669C">
        <w:rPr>
          <w:rFonts w:ascii="Times New Roman" w:hAnsi="Times New Roman"/>
        </w:rPr>
        <w:t xml:space="preserve"> vaikų tyrime ALL-BFM95, pastebėta, kad trombozė gali dažniau atsirasti vaikams, kuriems yra V faktoriaus mutacija, atsparumas aktyvuotam C baltymui arba kraujyje sumažėjusi S baltymo, </w:t>
      </w:r>
      <w:proofErr w:type="spellStart"/>
      <w:r w:rsidRPr="004B669C">
        <w:rPr>
          <w:rFonts w:ascii="Times New Roman" w:hAnsi="Times New Roman"/>
        </w:rPr>
        <w:t>antitrombino</w:t>
      </w:r>
      <w:proofErr w:type="spellEnd"/>
      <w:r w:rsidRPr="004B669C">
        <w:rPr>
          <w:rFonts w:ascii="Times New Roman" w:hAnsi="Times New Roman"/>
        </w:rPr>
        <w:t xml:space="preserve"> III arba C baltymo koncentracija. Jei įmanoma. šiems pacientams reiktų vengti naudoti centrinės venos kateterius, nes vėliau jie gali padidinti </w:t>
      </w:r>
      <w:proofErr w:type="spellStart"/>
      <w:r w:rsidRPr="004B669C">
        <w:rPr>
          <w:rFonts w:ascii="Times New Roman" w:hAnsi="Times New Roman"/>
        </w:rPr>
        <w:t>tromboembolinių</w:t>
      </w:r>
      <w:proofErr w:type="spellEnd"/>
      <w:r w:rsidRPr="004B669C">
        <w:rPr>
          <w:rFonts w:ascii="Times New Roman" w:hAnsi="Times New Roman"/>
        </w:rPr>
        <w:t xml:space="preserve"> komplikacijų riziką. Ūminės </w:t>
      </w:r>
      <w:proofErr w:type="spellStart"/>
      <w:r w:rsidRPr="004B669C">
        <w:rPr>
          <w:rFonts w:ascii="Times New Roman" w:hAnsi="Times New Roman"/>
        </w:rPr>
        <w:t>limfoleukemijos</w:t>
      </w:r>
      <w:proofErr w:type="spellEnd"/>
      <w:r w:rsidRPr="004B669C">
        <w:rPr>
          <w:rFonts w:ascii="Times New Roman" w:hAnsi="Times New Roman"/>
        </w:rPr>
        <w:t xml:space="preserve"> (angl. ALL – </w:t>
      </w:r>
      <w:proofErr w:type="spellStart"/>
      <w:r w:rsidRPr="004B669C">
        <w:rPr>
          <w:rFonts w:ascii="Times New Roman" w:hAnsi="Times New Roman"/>
        </w:rPr>
        <w:t>acute</w:t>
      </w:r>
      <w:proofErr w:type="spellEnd"/>
      <w:r w:rsidRPr="004B669C">
        <w:rPr>
          <w:rFonts w:ascii="Times New Roman" w:hAnsi="Times New Roman"/>
        </w:rPr>
        <w:t xml:space="preserve"> </w:t>
      </w:r>
      <w:proofErr w:type="spellStart"/>
      <w:r w:rsidRPr="004B669C">
        <w:rPr>
          <w:rFonts w:ascii="Times New Roman" w:hAnsi="Times New Roman"/>
        </w:rPr>
        <w:t>lymphatic</w:t>
      </w:r>
      <w:proofErr w:type="spellEnd"/>
      <w:r w:rsidRPr="004B669C">
        <w:rPr>
          <w:rFonts w:ascii="Times New Roman" w:hAnsi="Times New Roman"/>
        </w:rPr>
        <w:t xml:space="preserve"> </w:t>
      </w:r>
      <w:proofErr w:type="spellStart"/>
      <w:r w:rsidRPr="004B669C">
        <w:rPr>
          <w:rFonts w:ascii="Times New Roman" w:hAnsi="Times New Roman"/>
        </w:rPr>
        <w:t>leukaemia</w:t>
      </w:r>
      <w:proofErr w:type="spellEnd"/>
      <w:r w:rsidRPr="004B669C">
        <w:rPr>
          <w:rFonts w:ascii="Times New Roman" w:hAnsi="Times New Roman"/>
        </w:rPr>
        <w:t xml:space="preserve">) pacientams taikytina indukcinė terapija, jei įmanoma, centrinės venos kateterį įvesti tik užbaigus gydymą </w:t>
      </w:r>
      <w:proofErr w:type="spellStart"/>
      <w:r w:rsidRPr="004B669C">
        <w:rPr>
          <w:rFonts w:ascii="Times New Roman" w:hAnsi="Times New Roman"/>
        </w:rPr>
        <w:t>asparaginaze</w:t>
      </w:r>
      <w:proofErr w:type="spellEnd"/>
      <w:r w:rsidRPr="004B669C">
        <w:rPr>
          <w:rFonts w:ascii="Times New Roman" w:hAnsi="Times New Roman"/>
        </w:rPr>
        <w:t>.</w:t>
      </w:r>
    </w:p>
    <w:p w:rsidR="00C76300" w:rsidRPr="004B669C" w:rsidRDefault="00C76300" w:rsidP="00B577F1">
      <w:pPr>
        <w:numPr>
          <w:ilvl w:val="12"/>
          <w:numId w:val="0"/>
        </w:numPr>
        <w:spacing w:after="0" w:line="240" w:lineRule="auto"/>
        <w:rPr>
          <w:rFonts w:ascii="Times New Roman" w:hAnsi="Times New Roman"/>
        </w:rPr>
      </w:pP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Kraujo krešėjimo sutrikimas ir </w:t>
      </w:r>
      <w:proofErr w:type="spellStart"/>
      <w:r w:rsidRPr="004B669C">
        <w:rPr>
          <w:rFonts w:ascii="Times New Roman" w:hAnsi="Times New Roman"/>
        </w:rPr>
        <w:t>fibrinolizė</w:t>
      </w:r>
      <w:proofErr w:type="spellEnd"/>
      <w:r w:rsidRPr="004B669C">
        <w:rPr>
          <w:rFonts w:ascii="Times New Roman" w:hAnsi="Times New Roman"/>
        </w:rPr>
        <w:t xml:space="preserve"> gali pasireikšti laboratorinių tyrimų rodmenų pokyčiais: sumažėja </w:t>
      </w:r>
      <w:proofErr w:type="spellStart"/>
      <w:r w:rsidRPr="004B669C">
        <w:rPr>
          <w:rFonts w:ascii="Times New Roman" w:hAnsi="Times New Roman"/>
        </w:rPr>
        <w:t>fibrinogeno</w:t>
      </w:r>
      <w:proofErr w:type="spellEnd"/>
      <w:r w:rsidRPr="004B669C">
        <w:rPr>
          <w:rFonts w:ascii="Times New Roman" w:hAnsi="Times New Roman"/>
        </w:rPr>
        <w:t xml:space="preserve">, IX, XI faktoriaus, III </w:t>
      </w:r>
      <w:proofErr w:type="spellStart"/>
      <w:r w:rsidRPr="004B669C">
        <w:rPr>
          <w:rFonts w:ascii="Times New Roman" w:hAnsi="Times New Roman"/>
        </w:rPr>
        <w:t>antitrombino</w:t>
      </w:r>
      <w:proofErr w:type="spellEnd"/>
      <w:r w:rsidRPr="004B669C">
        <w:rPr>
          <w:rFonts w:ascii="Times New Roman" w:hAnsi="Times New Roman"/>
        </w:rPr>
        <w:t xml:space="preserve">, C baltymo bei </w:t>
      </w:r>
      <w:proofErr w:type="spellStart"/>
      <w:r w:rsidRPr="004B669C">
        <w:rPr>
          <w:rFonts w:ascii="Times New Roman" w:hAnsi="Times New Roman"/>
        </w:rPr>
        <w:t>plazminogeno</w:t>
      </w:r>
      <w:proofErr w:type="spellEnd"/>
      <w:r w:rsidRPr="004B669C">
        <w:rPr>
          <w:rFonts w:ascii="Times New Roman" w:hAnsi="Times New Roman"/>
        </w:rPr>
        <w:t xml:space="preserve">, padaugėja </w:t>
      </w:r>
      <w:proofErr w:type="spellStart"/>
      <w:r w:rsidRPr="004B669C">
        <w:rPr>
          <w:rFonts w:ascii="Times New Roman" w:hAnsi="Times New Roman"/>
        </w:rPr>
        <w:t>Vilebrando</w:t>
      </w:r>
      <w:proofErr w:type="spellEnd"/>
      <w:r w:rsidRPr="004B669C">
        <w:rPr>
          <w:rFonts w:ascii="Times New Roman" w:hAnsi="Times New Roman"/>
        </w:rPr>
        <w:t xml:space="preserve"> faktoriaus, </w:t>
      </w:r>
      <w:proofErr w:type="spellStart"/>
      <w:r w:rsidRPr="004B669C">
        <w:rPr>
          <w:rFonts w:ascii="Times New Roman" w:hAnsi="Times New Roman"/>
        </w:rPr>
        <w:t>plazminogeno</w:t>
      </w:r>
      <w:proofErr w:type="spellEnd"/>
      <w:r w:rsidRPr="004B669C">
        <w:rPr>
          <w:rFonts w:ascii="Times New Roman" w:hAnsi="Times New Roman"/>
        </w:rPr>
        <w:t xml:space="preserve"> aktyvatoriaus – 1 – inhibitoriaus, </w:t>
      </w:r>
      <w:proofErr w:type="spellStart"/>
      <w:r w:rsidRPr="004B669C">
        <w:rPr>
          <w:rFonts w:ascii="Times New Roman" w:hAnsi="Times New Roman"/>
        </w:rPr>
        <w:t>protrombino</w:t>
      </w:r>
      <w:proofErr w:type="spellEnd"/>
      <w:r w:rsidRPr="004B669C">
        <w:rPr>
          <w:rFonts w:ascii="Times New Roman" w:hAnsi="Times New Roman"/>
        </w:rPr>
        <w:t xml:space="preserve"> 1 ir 2 fragmentų bei </w:t>
      </w:r>
      <w:proofErr w:type="spellStart"/>
      <w:r w:rsidRPr="004B669C">
        <w:rPr>
          <w:rFonts w:ascii="Times New Roman" w:hAnsi="Times New Roman"/>
        </w:rPr>
        <w:t>fibrinogeno</w:t>
      </w:r>
      <w:proofErr w:type="spellEnd"/>
      <w:r w:rsidRPr="004B669C">
        <w:rPr>
          <w:rFonts w:ascii="Times New Roman" w:hAnsi="Times New Roman"/>
        </w:rPr>
        <w:t xml:space="preserve"> skilimo produktų (D-</w:t>
      </w:r>
      <w:proofErr w:type="spellStart"/>
      <w:r w:rsidRPr="004B669C">
        <w:rPr>
          <w:rFonts w:ascii="Times New Roman" w:hAnsi="Times New Roman"/>
        </w:rPr>
        <w:t>dimerų</w:t>
      </w:r>
      <w:proofErr w:type="spellEnd"/>
      <w:r w:rsidRPr="004B669C">
        <w:rPr>
          <w:rFonts w:ascii="Times New Roman" w:hAnsi="Times New Roman"/>
        </w:rPr>
        <w:t xml:space="preserve">). </w:t>
      </w:r>
    </w:p>
    <w:p w:rsidR="00C76300" w:rsidRPr="004B669C" w:rsidRDefault="00C76300" w:rsidP="00B577F1">
      <w:pPr>
        <w:numPr>
          <w:ilvl w:val="12"/>
          <w:numId w:val="0"/>
        </w:numPr>
        <w:spacing w:after="0" w:line="240" w:lineRule="auto"/>
        <w:rPr>
          <w:rFonts w:ascii="Times New Roman" w:hAnsi="Times New Roman"/>
        </w:rPr>
      </w:pP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Kraujavimo atsiradimo pavojų didina </w:t>
      </w:r>
      <w:proofErr w:type="spellStart"/>
      <w:r w:rsidRPr="004B669C">
        <w:rPr>
          <w:rFonts w:ascii="Times New Roman" w:hAnsi="Times New Roman"/>
        </w:rPr>
        <w:t>trombocitopenija</w:t>
      </w:r>
      <w:proofErr w:type="spellEnd"/>
      <w:r w:rsidRPr="004B669C">
        <w:rPr>
          <w:rFonts w:ascii="Times New Roman" w:hAnsi="Times New Roman"/>
        </w:rPr>
        <w:t xml:space="preserve"> bei sepsis. </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Būtina reguliariai stebėti kraujo krešėjimo rodmenis. </w:t>
      </w:r>
      <w:proofErr w:type="spellStart"/>
      <w:r w:rsidRPr="004B669C">
        <w:rPr>
          <w:rFonts w:ascii="Times New Roman" w:hAnsi="Times New Roman"/>
        </w:rPr>
        <w:t>Fibrinogeno</w:t>
      </w:r>
      <w:proofErr w:type="spellEnd"/>
      <w:r w:rsidRPr="004B669C">
        <w:rPr>
          <w:rFonts w:ascii="Times New Roman" w:hAnsi="Times New Roman"/>
        </w:rPr>
        <w:t xml:space="preserve"> kiekis gali būti tinkamiausias rodmuo, atspindintis koaguliacinės ir </w:t>
      </w:r>
      <w:proofErr w:type="spellStart"/>
      <w:r w:rsidRPr="004B669C">
        <w:rPr>
          <w:rFonts w:ascii="Times New Roman" w:hAnsi="Times New Roman"/>
        </w:rPr>
        <w:t>antikoaguliacinės</w:t>
      </w:r>
      <w:proofErr w:type="spellEnd"/>
      <w:r w:rsidRPr="004B669C">
        <w:rPr>
          <w:rFonts w:ascii="Times New Roman" w:hAnsi="Times New Roman"/>
        </w:rPr>
        <w:t xml:space="preserve"> sistemos būklę. Jei jis labai pakinta, t. y. labai sumažėja </w:t>
      </w:r>
      <w:proofErr w:type="spellStart"/>
      <w:r w:rsidRPr="004B669C">
        <w:rPr>
          <w:rFonts w:ascii="Times New Roman" w:hAnsi="Times New Roman"/>
        </w:rPr>
        <w:t>fibrinogeno</w:t>
      </w:r>
      <w:proofErr w:type="spellEnd"/>
      <w:r w:rsidRPr="004B669C">
        <w:rPr>
          <w:rFonts w:ascii="Times New Roman" w:hAnsi="Times New Roman"/>
        </w:rPr>
        <w:t xml:space="preserve"> arba ATIII, tinka tikslinis pakeičiamasis gydymas. ATIII </w:t>
      </w:r>
      <w:proofErr w:type="spellStart"/>
      <w:r w:rsidRPr="004B669C">
        <w:rPr>
          <w:rFonts w:ascii="Times New Roman" w:hAnsi="Times New Roman"/>
        </w:rPr>
        <w:t>infuzuojama</w:t>
      </w:r>
      <w:proofErr w:type="spellEnd"/>
      <w:r w:rsidRPr="004B669C">
        <w:rPr>
          <w:rFonts w:ascii="Times New Roman" w:hAnsi="Times New Roman"/>
        </w:rPr>
        <w:t xml:space="preserve"> į veną. Jo dozė nustatoma pagal formulę: Iš 100 atimti esamą kiekį (%) x kūno svorio (kg). </w:t>
      </w:r>
      <w:proofErr w:type="spellStart"/>
      <w:r w:rsidRPr="004B669C">
        <w:rPr>
          <w:rFonts w:ascii="Times New Roman" w:hAnsi="Times New Roman"/>
        </w:rPr>
        <w:t>Fibrinogenas</w:t>
      </w:r>
      <w:proofErr w:type="spellEnd"/>
      <w:r w:rsidRPr="004B669C">
        <w:rPr>
          <w:rFonts w:ascii="Times New Roman" w:hAnsi="Times New Roman"/>
        </w:rPr>
        <w:t xml:space="preserve"> vartojamas šviežios šaldytos plazmos (FFP) forma. Jo dozė yra 10 – 15 ml/kg kūno svorio. </w:t>
      </w:r>
    </w:p>
    <w:p w:rsidR="00C76300" w:rsidRPr="004B669C" w:rsidRDefault="00C76300" w:rsidP="00B577F1">
      <w:pPr>
        <w:numPr>
          <w:ilvl w:val="12"/>
          <w:numId w:val="0"/>
        </w:numPr>
        <w:spacing w:after="0" w:line="240" w:lineRule="auto"/>
        <w:rPr>
          <w:rFonts w:ascii="Times New Roman" w:hAnsi="Times New Roman"/>
          <w:i/>
        </w:rPr>
      </w:pPr>
    </w:p>
    <w:p w:rsidR="00C76300" w:rsidRPr="004B669C" w:rsidRDefault="00C76300" w:rsidP="00B577F1">
      <w:pPr>
        <w:numPr>
          <w:ilvl w:val="12"/>
          <w:numId w:val="0"/>
        </w:numPr>
        <w:spacing w:after="0" w:line="240" w:lineRule="auto"/>
        <w:rPr>
          <w:rFonts w:ascii="Times New Roman" w:hAnsi="Times New Roman"/>
          <w:b/>
        </w:rPr>
      </w:pPr>
      <w:r w:rsidRPr="004B669C">
        <w:rPr>
          <w:rFonts w:ascii="Times New Roman" w:hAnsi="Times New Roman"/>
          <w:b/>
        </w:rPr>
        <w:t>Nervų sistemos sutrikimai</w:t>
      </w:r>
    </w:p>
    <w:p w:rsidR="00C76300" w:rsidRPr="004B669C" w:rsidRDefault="00C76300" w:rsidP="00B577F1">
      <w:pPr>
        <w:numPr>
          <w:ilvl w:val="12"/>
          <w:numId w:val="0"/>
        </w:numPr>
        <w:spacing w:after="0" w:line="240" w:lineRule="auto"/>
        <w:rPr>
          <w:rFonts w:ascii="Times New Roman" w:hAnsi="Times New Roman"/>
        </w:rPr>
      </w:pPr>
      <w:proofErr w:type="spellStart"/>
      <w:r w:rsidRPr="004B669C">
        <w:rPr>
          <w:rFonts w:ascii="Times New Roman" w:hAnsi="Times New Roman"/>
        </w:rPr>
        <w:t>Asparaginazė</w:t>
      </w:r>
      <w:proofErr w:type="spellEnd"/>
      <w:r w:rsidRPr="004B669C">
        <w:rPr>
          <w:rFonts w:ascii="Times New Roman" w:hAnsi="Times New Roman"/>
        </w:rPr>
        <w:t xml:space="preserve"> gali sutrikdyti CNS veiklą, kas dažnai pasireiškia sujaudinimo, depresijos, haliucinacijų, sumišimo, mieguistumo forma (lengvu sąmonės sutrikimu) ir retai labai ryškiu sąmonės sutrikimu, iki komos. </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Gali pasireikšti EEG pokyčiai, alfa bangų sumažėjimo ir teta bei delta bangų aktyvumo padidėjimo forma.</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Tokių pokyčių priežastis gali būti </w:t>
      </w:r>
      <w:proofErr w:type="spellStart"/>
      <w:r w:rsidRPr="004B669C">
        <w:rPr>
          <w:rFonts w:ascii="Times New Roman" w:hAnsi="Times New Roman"/>
        </w:rPr>
        <w:t>hiperamoniemija</w:t>
      </w:r>
      <w:proofErr w:type="spellEnd"/>
      <w:r w:rsidRPr="004B669C">
        <w:rPr>
          <w:rFonts w:ascii="Times New Roman" w:hAnsi="Times New Roman"/>
        </w:rPr>
        <w:t>.</w:t>
      </w:r>
    </w:p>
    <w:p w:rsidR="00C76300" w:rsidRPr="004B669C" w:rsidRDefault="00C76300" w:rsidP="00B577F1">
      <w:pPr>
        <w:numPr>
          <w:ilvl w:val="12"/>
          <w:numId w:val="0"/>
        </w:numPr>
        <w:spacing w:after="0" w:line="240" w:lineRule="auto"/>
        <w:rPr>
          <w:rFonts w:ascii="Times New Roman" w:hAnsi="Times New Roman"/>
          <w:lang w:val="pt-BR"/>
        </w:rPr>
      </w:pPr>
      <w:r w:rsidRPr="004B669C">
        <w:rPr>
          <w:rFonts w:ascii="Times New Roman" w:hAnsi="Times New Roman"/>
        </w:rPr>
        <w:t>Labai retais atvejais nurodytas, lengvas pirštų drebėjimas.</w:t>
      </w:r>
    </w:p>
    <w:p w:rsidR="00C76300" w:rsidRPr="004B669C" w:rsidRDefault="00C76300" w:rsidP="00B577F1">
      <w:pPr>
        <w:numPr>
          <w:ilvl w:val="12"/>
          <w:numId w:val="0"/>
        </w:numPr>
        <w:spacing w:after="0" w:line="240" w:lineRule="auto"/>
        <w:rPr>
          <w:rFonts w:ascii="Times New Roman" w:hAnsi="Times New Roman"/>
        </w:rPr>
      </w:pP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Retais atvejais gali pasireikšti </w:t>
      </w:r>
      <w:r w:rsidR="0099425A" w:rsidRPr="001A5B50">
        <w:rPr>
          <w:rFonts w:ascii="Times New Roman" w:hAnsi="Times New Roman"/>
        </w:rPr>
        <w:t xml:space="preserve">užpakalinės grįžtamosios </w:t>
      </w:r>
      <w:proofErr w:type="spellStart"/>
      <w:r w:rsidR="0099425A" w:rsidRPr="001A5B50">
        <w:rPr>
          <w:rFonts w:ascii="Times New Roman" w:hAnsi="Times New Roman"/>
        </w:rPr>
        <w:t>encefalopatijos</w:t>
      </w:r>
      <w:proofErr w:type="spellEnd"/>
      <w:r w:rsidR="0099425A" w:rsidRPr="001A5B50">
        <w:rPr>
          <w:rFonts w:ascii="Times New Roman" w:hAnsi="Times New Roman"/>
        </w:rPr>
        <w:t xml:space="preserve"> sindromas (UGES)</w:t>
      </w:r>
      <w:r w:rsidRPr="004B669C">
        <w:rPr>
          <w:rFonts w:ascii="Times New Roman" w:hAnsi="Times New Roman"/>
          <w:i/>
        </w:rPr>
        <w:t>.</w:t>
      </w:r>
      <w:r w:rsidRPr="004B669C">
        <w:rPr>
          <w:rFonts w:ascii="Times New Roman" w:hAnsi="Times New Roman"/>
        </w:rPr>
        <w:t xml:space="preserve"> Tai nustatoma MRI (magnetinio rezonanso atvaizdavimu) grįžtamaisiais (nuo kelių parų iki mėnesių) pažeidimais (edemomis) daugiausia išsidėsčiusiuose pakaušio smegenų dalyje. </w:t>
      </w:r>
      <w:r w:rsidR="00D80650">
        <w:rPr>
          <w:rFonts w:ascii="Times New Roman" w:hAnsi="Times New Roman"/>
        </w:rPr>
        <w:t>UGES</w:t>
      </w:r>
      <w:r w:rsidRPr="004B669C">
        <w:rPr>
          <w:rFonts w:ascii="Times New Roman" w:hAnsi="Times New Roman"/>
        </w:rPr>
        <w:t xml:space="preserve"> būdingi simptomai yra padidėjęs kraujospūdis, traukuliai, galvos skausmas, pakitusi protinė būklė ir </w:t>
      </w:r>
      <w:proofErr w:type="spellStart"/>
      <w:r w:rsidRPr="004B669C">
        <w:rPr>
          <w:rFonts w:ascii="Times New Roman" w:hAnsi="Times New Roman"/>
        </w:rPr>
        <w:t>lūmus</w:t>
      </w:r>
      <w:proofErr w:type="spellEnd"/>
      <w:r w:rsidRPr="004B669C">
        <w:rPr>
          <w:rFonts w:ascii="Times New Roman" w:hAnsi="Times New Roman"/>
        </w:rPr>
        <w:t xml:space="preserve"> regėjimo sutrikimas (pirmiausia </w:t>
      </w:r>
      <w:proofErr w:type="spellStart"/>
      <w:r w:rsidRPr="004B669C">
        <w:rPr>
          <w:rFonts w:ascii="Times New Roman" w:hAnsi="Times New Roman"/>
        </w:rPr>
        <w:t>kortikalinis</w:t>
      </w:r>
      <w:proofErr w:type="spellEnd"/>
      <w:r w:rsidRPr="004B669C">
        <w:rPr>
          <w:rFonts w:ascii="Times New Roman" w:hAnsi="Times New Roman"/>
        </w:rPr>
        <w:t xml:space="preserve"> aklumas arba </w:t>
      </w:r>
      <w:proofErr w:type="spellStart"/>
      <w:r w:rsidRPr="004B669C">
        <w:rPr>
          <w:rFonts w:ascii="Times New Roman" w:hAnsi="Times New Roman"/>
        </w:rPr>
        <w:t>homoniminė</w:t>
      </w:r>
      <w:proofErr w:type="spellEnd"/>
      <w:r w:rsidRPr="004B669C">
        <w:rPr>
          <w:rFonts w:ascii="Times New Roman" w:hAnsi="Times New Roman"/>
        </w:rPr>
        <w:t xml:space="preserve"> </w:t>
      </w:r>
      <w:proofErr w:type="spellStart"/>
      <w:r w:rsidRPr="004B669C">
        <w:rPr>
          <w:rFonts w:ascii="Times New Roman" w:hAnsi="Times New Roman"/>
        </w:rPr>
        <w:t>hemianopsija</w:t>
      </w:r>
      <w:proofErr w:type="spellEnd"/>
      <w:r w:rsidRPr="004B669C">
        <w:rPr>
          <w:rFonts w:ascii="Times New Roman" w:hAnsi="Times New Roman"/>
        </w:rPr>
        <w:t>).</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  </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Buvo pranešta apie pacientus, kuriems išsivystė </w:t>
      </w:r>
      <w:r w:rsidR="00D80650">
        <w:rPr>
          <w:rFonts w:ascii="Times New Roman" w:hAnsi="Times New Roman"/>
        </w:rPr>
        <w:t>UGES</w:t>
      </w:r>
      <w:r w:rsidRPr="004B669C">
        <w:rPr>
          <w:rFonts w:ascii="Times New Roman" w:hAnsi="Times New Roman"/>
        </w:rPr>
        <w:t xml:space="preserve"> kombinuotos chemoterapijos metu, kuomet buvo vartojama </w:t>
      </w:r>
      <w:proofErr w:type="spellStart"/>
      <w:r w:rsidRPr="004B669C">
        <w:rPr>
          <w:rFonts w:ascii="Times New Roman" w:hAnsi="Times New Roman"/>
        </w:rPr>
        <w:t>asparaginazė</w:t>
      </w:r>
      <w:proofErr w:type="spellEnd"/>
      <w:r w:rsidRPr="004B669C">
        <w:rPr>
          <w:rFonts w:ascii="Times New Roman" w:hAnsi="Times New Roman"/>
          <w:i/>
        </w:rPr>
        <w:t>.</w:t>
      </w:r>
      <w:r w:rsidRPr="004B669C">
        <w:rPr>
          <w:rFonts w:ascii="Times New Roman" w:hAnsi="Times New Roman"/>
        </w:rPr>
        <w:t xml:space="preserve"> Tokiais atvejais, sudėtinga nustatyti, ar </w:t>
      </w:r>
      <w:r w:rsidR="00D80650">
        <w:rPr>
          <w:rFonts w:ascii="Times New Roman" w:hAnsi="Times New Roman"/>
        </w:rPr>
        <w:t>UGES</w:t>
      </w:r>
      <w:r w:rsidRPr="004B669C">
        <w:rPr>
          <w:rFonts w:ascii="Times New Roman" w:hAnsi="Times New Roman"/>
        </w:rPr>
        <w:t xml:space="preserve"> sukėlė </w:t>
      </w:r>
      <w:proofErr w:type="spellStart"/>
      <w:r w:rsidRPr="004B669C">
        <w:rPr>
          <w:rFonts w:ascii="Times New Roman" w:hAnsi="Times New Roman"/>
        </w:rPr>
        <w:t>asparaginazė</w:t>
      </w:r>
      <w:proofErr w:type="spellEnd"/>
      <w:r w:rsidRPr="004B669C">
        <w:rPr>
          <w:rFonts w:ascii="Times New Roman" w:hAnsi="Times New Roman"/>
        </w:rPr>
        <w:t>, kartu vartojami vaistai ar pati liga.</w:t>
      </w:r>
    </w:p>
    <w:p w:rsidR="00C76300" w:rsidRPr="004B669C" w:rsidRDefault="00C76300" w:rsidP="00B577F1">
      <w:pPr>
        <w:numPr>
          <w:ilvl w:val="12"/>
          <w:numId w:val="0"/>
        </w:numPr>
        <w:spacing w:after="0" w:line="240" w:lineRule="auto"/>
        <w:rPr>
          <w:rFonts w:ascii="Times New Roman" w:hAnsi="Times New Roman"/>
        </w:rPr>
      </w:pPr>
    </w:p>
    <w:p w:rsidR="00C76300" w:rsidRPr="004B669C" w:rsidRDefault="00D80650" w:rsidP="00B577F1">
      <w:pPr>
        <w:numPr>
          <w:ilvl w:val="12"/>
          <w:numId w:val="0"/>
        </w:numPr>
        <w:spacing w:after="0" w:line="240" w:lineRule="auto"/>
        <w:rPr>
          <w:rFonts w:ascii="Times New Roman" w:hAnsi="Times New Roman"/>
        </w:rPr>
      </w:pPr>
      <w:r>
        <w:rPr>
          <w:rFonts w:ascii="Times New Roman" w:hAnsi="Times New Roman"/>
        </w:rPr>
        <w:t>UGES</w:t>
      </w:r>
      <w:r w:rsidR="00C76300" w:rsidRPr="004B669C">
        <w:rPr>
          <w:rFonts w:ascii="Times New Roman" w:hAnsi="Times New Roman"/>
        </w:rPr>
        <w:t xml:space="preserve"> gydymas yra simptominis. Pirmiausia gydomi padidėjęs kraujospūdis ir traukuliai. Rekomenduojama mažinti dozę arba nutraukti gydymą imuninę sistemą slopinančiais vaistais.</w:t>
      </w:r>
    </w:p>
    <w:p w:rsidR="00C76300" w:rsidRPr="004B669C" w:rsidRDefault="00C76300" w:rsidP="00B577F1">
      <w:pPr>
        <w:numPr>
          <w:ilvl w:val="12"/>
          <w:numId w:val="0"/>
        </w:numPr>
        <w:spacing w:after="0" w:line="240" w:lineRule="auto"/>
        <w:rPr>
          <w:rFonts w:ascii="Times New Roman" w:hAnsi="Times New Roman"/>
          <w:i/>
        </w:rPr>
      </w:pPr>
    </w:p>
    <w:p w:rsidR="00C76300" w:rsidRPr="004B669C" w:rsidRDefault="00C76300" w:rsidP="001A5B50">
      <w:pPr>
        <w:keepNext/>
        <w:keepLines/>
        <w:numPr>
          <w:ilvl w:val="12"/>
          <w:numId w:val="0"/>
        </w:numPr>
        <w:spacing w:after="0" w:line="240" w:lineRule="auto"/>
        <w:rPr>
          <w:rFonts w:ascii="Times New Roman" w:hAnsi="Times New Roman"/>
          <w:b/>
        </w:rPr>
      </w:pPr>
      <w:r w:rsidRPr="004B669C">
        <w:rPr>
          <w:rFonts w:ascii="Times New Roman" w:hAnsi="Times New Roman"/>
          <w:b/>
        </w:rPr>
        <w:t>Virškinimo trakto sutrikimai</w:t>
      </w:r>
    </w:p>
    <w:p w:rsidR="00C76300" w:rsidRPr="004B669C" w:rsidRDefault="00C76300" w:rsidP="001A5B50">
      <w:pPr>
        <w:keepNext/>
        <w:keepLines/>
        <w:numPr>
          <w:ilvl w:val="12"/>
          <w:numId w:val="0"/>
        </w:numPr>
        <w:spacing w:after="0" w:line="240" w:lineRule="auto"/>
        <w:rPr>
          <w:rFonts w:ascii="Times New Roman" w:hAnsi="Times New Roman"/>
        </w:rPr>
      </w:pPr>
      <w:r w:rsidRPr="004B669C">
        <w:rPr>
          <w:rFonts w:ascii="Times New Roman" w:hAnsi="Times New Roman"/>
        </w:rPr>
        <w:t xml:space="preserve">Labai dažnai (maždaug 50 % pacientų) būdingi lengvi arba vidutinio sunkumo virškinamojo trakto sutrikimo simptomai, pvz., apetito praradimas, pykinimas, vėmimas, pilvo spazmai, viduriavimas ir svorio netekimas. </w:t>
      </w:r>
    </w:p>
    <w:p w:rsidR="00C76300" w:rsidRPr="004B669C" w:rsidRDefault="00C76300" w:rsidP="001A5B50">
      <w:pPr>
        <w:keepNext/>
        <w:keepLines/>
        <w:numPr>
          <w:ilvl w:val="12"/>
          <w:numId w:val="0"/>
        </w:numPr>
        <w:spacing w:after="0" w:line="240" w:lineRule="auto"/>
        <w:rPr>
          <w:rFonts w:ascii="Times New Roman" w:hAnsi="Times New Roman"/>
        </w:rPr>
      </w:pPr>
      <w:r w:rsidRPr="004B669C">
        <w:rPr>
          <w:rFonts w:ascii="Times New Roman" w:hAnsi="Times New Roman"/>
        </w:rPr>
        <w:t xml:space="preserve">Dažnai gali pasireikšti ūmus pankreatitas (&lt; 10 % atvejų). Pasitaikė pavienių pranešimų apie </w:t>
      </w:r>
      <w:proofErr w:type="spellStart"/>
      <w:r w:rsidRPr="004B669C">
        <w:rPr>
          <w:rFonts w:ascii="Times New Roman" w:hAnsi="Times New Roman"/>
        </w:rPr>
        <w:t>pseudocistų</w:t>
      </w:r>
      <w:proofErr w:type="spellEnd"/>
      <w:r w:rsidRPr="004B669C">
        <w:rPr>
          <w:rFonts w:ascii="Times New Roman" w:hAnsi="Times New Roman"/>
        </w:rPr>
        <w:t xml:space="preserve"> susiformavimą (praėjus ne daugiau kaip keturiems mėnesiams po paskutinio gydymo). Todėl, atitinkamus tyrimus (pvz., ultragarsą) reikia atlikti praėjus ne daugiau kaip keturiems mėnesiams po gydymo </w:t>
      </w:r>
      <w:proofErr w:type="spellStart"/>
      <w:r w:rsidRPr="004B669C">
        <w:rPr>
          <w:rFonts w:ascii="Times New Roman" w:hAnsi="Times New Roman"/>
        </w:rPr>
        <w:t>asparaginaze</w:t>
      </w:r>
      <w:proofErr w:type="spellEnd"/>
      <w:r w:rsidRPr="004B669C">
        <w:rPr>
          <w:rFonts w:ascii="Times New Roman" w:hAnsi="Times New Roman"/>
          <w:i/>
        </w:rPr>
        <w:t>.</w:t>
      </w:r>
      <w:r w:rsidRPr="004B669C">
        <w:rPr>
          <w:rFonts w:ascii="Times New Roman" w:hAnsi="Times New Roman"/>
        </w:rPr>
        <w:t xml:space="preserve"> Kadangi tiksli patogenezė nežinoma, rekomenduojamos tik pagalbinės priemonės.</w:t>
      </w:r>
    </w:p>
    <w:p w:rsidR="00C76300" w:rsidRPr="004B669C" w:rsidRDefault="00C76300" w:rsidP="00E97709">
      <w:pPr>
        <w:numPr>
          <w:ilvl w:val="12"/>
          <w:numId w:val="0"/>
        </w:numPr>
        <w:spacing w:after="0" w:line="240" w:lineRule="auto"/>
        <w:rPr>
          <w:rFonts w:ascii="Times New Roman" w:hAnsi="Times New Roman"/>
        </w:rPr>
      </w:pPr>
    </w:p>
    <w:p w:rsidR="00C76300" w:rsidRPr="004B669C" w:rsidRDefault="00C76300" w:rsidP="00330428">
      <w:pPr>
        <w:numPr>
          <w:ilvl w:val="12"/>
          <w:numId w:val="0"/>
        </w:numPr>
        <w:spacing w:after="0" w:line="240" w:lineRule="auto"/>
        <w:rPr>
          <w:rFonts w:ascii="Times New Roman" w:hAnsi="Times New Roman"/>
        </w:rPr>
      </w:pPr>
      <w:r w:rsidRPr="004B669C">
        <w:rPr>
          <w:rFonts w:ascii="Times New Roman" w:hAnsi="Times New Roman"/>
        </w:rPr>
        <w:t xml:space="preserve">Retais atvejais, pasireiškia hemoraginis arba </w:t>
      </w:r>
      <w:proofErr w:type="spellStart"/>
      <w:r w:rsidRPr="004B669C">
        <w:rPr>
          <w:rFonts w:ascii="Times New Roman" w:hAnsi="Times New Roman"/>
        </w:rPr>
        <w:t>nekrozinis</w:t>
      </w:r>
      <w:proofErr w:type="spellEnd"/>
      <w:r w:rsidRPr="004B669C">
        <w:rPr>
          <w:rFonts w:ascii="Times New Roman" w:hAnsi="Times New Roman"/>
        </w:rPr>
        <w:t xml:space="preserve"> pankreatitas. Buvo pranešta apie pavienius mirties atvejus.</w:t>
      </w:r>
    </w:p>
    <w:p w:rsidR="00C76300" w:rsidRPr="004B669C" w:rsidRDefault="00C76300" w:rsidP="003A3021">
      <w:pPr>
        <w:numPr>
          <w:ilvl w:val="12"/>
          <w:numId w:val="0"/>
        </w:numPr>
        <w:spacing w:after="0" w:line="240" w:lineRule="auto"/>
        <w:rPr>
          <w:rFonts w:ascii="Times New Roman" w:hAnsi="Times New Roman"/>
        </w:rPr>
      </w:pPr>
    </w:p>
    <w:p w:rsidR="00C76300" w:rsidRPr="004B669C" w:rsidRDefault="00C76300" w:rsidP="00221822">
      <w:pPr>
        <w:numPr>
          <w:ilvl w:val="12"/>
          <w:numId w:val="0"/>
        </w:numPr>
        <w:spacing w:after="0" w:line="240" w:lineRule="auto"/>
        <w:rPr>
          <w:rFonts w:ascii="Times New Roman" w:hAnsi="Times New Roman"/>
        </w:rPr>
      </w:pPr>
      <w:r w:rsidRPr="004B669C">
        <w:rPr>
          <w:rFonts w:ascii="Times New Roman" w:hAnsi="Times New Roman"/>
        </w:rPr>
        <w:t xml:space="preserve">Buvo aprašytas vienas pankreatito, einančio kartu su ūmiu parotitu, atvejis. </w:t>
      </w:r>
    </w:p>
    <w:p w:rsidR="00C76300" w:rsidRPr="004B669C" w:rsidRDefault="00C76300" w:rsidP="00221822">
      <w:pPr>
        <w:numPr>
          <w:ilvl w:val="12"/>
          <w:numId w:val="0"/>
        </w:numPr>
        <w:spacing w:after="0" w:line="240" w:lineRule="auto"/>
        <w:rPr>
          <w:rFonts w:ascii="Times New Roman" w:hAnsi="Times New Roman"/>
        </w:rPr>
      </w:pPr>
    </w:p>
    <w:p w:rsidR="00C76300" w:rsidRPr="004B669C" w:rsidRDefault="00C76300" w:rsidP="00227B17">
      <w:pPr>
        <w:numPr>
          <w:ilvl w:val="12"/>
          <w:numId w:val="0"/>
        </w:numPr>
        <w:spacing w:after="0" w:line="240" w:lineRule="auto"/>
        <w:rPr>
          <w:rFonts w:ascii="Times New Roman" w:hAnsi="Times New Roman"/>
          <w:b/>
        </w:rPr>
      </w:pPr>
      <w:r w:rsidRPr="004B669C">
        <w:rPr>
          <w:rFonts w:ascii="Times New Roman" w:hAnsi="Times New Roman"/>
          <w:b/>
        </w:rPr>
        <w:t>Inkstų sutrikimai</w:t>
      </w:r>
    </w:p>
    <w:p w:rsidR="00C76300" w:rsidRPr="001A5B50" w:rsidRDefault="00C76300" w:rsidP="00227B17">
      <w:pPr>
        <w:numPr>
          <w:ilvl w:val="12"/>
          <w:numId w:val="0"/>
        </w:numPr>
        <w:spacing w:after="0" w:line="240" w:lineRule="auto"/>
        <w:rPr>
          <w:rFonts w:ascii="Times New Roman" w:hAnsi="Times New Roman"/>
        </w:rPr>
      </w:pPr>
      <w:r w:rsidRPr="004B669C">
        <w:rPr>
          <w:rFonts w:ascii="Times New Roman" w:hAnsi="Times New Roman"/>
        </w:rPr>
        <w:t>Retais atvejais gali išsivystyti ūmus inkstų nepakankamumas</w:t>
      </w:r>
    </w:p>
    <w:p w:rsidR="00C76300" w:rsidRPr="001A5B50" w:rsidRDefault="00C76300" w:rsidP="00217A1F">
      <w:pPr>
        <w:numPr>
          <w:ilvl w:val="12"/>
          <w:numId w:val="0"/>
        </w:numPr>
        <w:spacing w:after="0" w:line="240" w:lineRule="auto"/>
        <w:rPr>
          <w:rFonts w:ascii="Times New Roman" w:hAnsi="Times New Roman"/>
          <w:i/>
        </w:rPr>
      </w:pPr>
    </w:p>
    <w:p w:rsidR="00C76300" w:rsidRPr="004B669C" w:rsidRDefault="00C76300" w:rsidP="00405A4B">
      <w:pPr>
        <w:numPr>
          <w:ilvl w:val="12"/>
          <w:numId w:val="0"/>
        </w:numPr>
        <w:spacing w:after="0" w:line="240" w:lineRule="auto"/>
        <w:rPr>
          <w:rFonts w:ascii="Times New Roman" w:hAnsi="Times New Roman"/>
          <w:b/>
        </w:rPr>
      </w:pPr>
      <w:r w:rsidRPr="004B669C">
        <w:rPr>
          <w:rFonts w:ascii="Times New Roman" w:hAnsi="Times New Roman"/>
          <w:b/>
        </w:rPr>
        <w:t>Odos ir poodinio audinio sutrikimai</w:t>
      </w:r>
    </w:p>
    <w:p w:rsidR="00C76300" w:rsidRPr="004B669C" w:rsidRDefault="00C76300" w:rsidP="00EA3F4A">
      <w:pPr>
        <w:numPr>
          <w:ilvl w:val="12"/>
          <w:numId w:val="0"/>
        </w:numPr>
        <w:spacing w:after="0" w:line="240" w:lineRule="auto"/>
        <w:rPr>
          <w:rFonts w:ascii="Times New Roman" w:hAnsi="Times New Roman"/>
          <w:lang w:val="pt-BR"/>
        </w:rPr>
      </w:pPr>
      <w:r w:rsidRPr="004B669C">
        <w:rPr>
          <w:rFonts w:ascii="Times New Roman" w:hAnsi="Times New Roman"/>
        </w:rPr>
        <w:t>Dažniausiai būdingos alerginės odos reakcijos.</w:t>
      </w:r>
      <w:r w:rsidRPr="004B669C">
        <w:rPr>
          <w:rFonts w:ascii="Times New Roman" w:hAnsi="Times New Roman"/>
          <w:lang w:val="pt-BR"/>
        </w:rPr>
        <w:t xml:space="preserve"> </w:t>
      </w:r>
      <w:r w:rsidRPr="004B669C">
        <w:rPr>
          <w:rFonts w:ascii="Times New Roman" w:hAnsi="Times New Roman"/>
        </w:rPr>
        <w:t xml:space="preserve">Pastebėtas vienas toksinės epidermio </w:t>
      </w:r>
      <w:proofErr w:type="spellStart"/>
      <w:r w:rsidRPr="004B669C">
        <w:rPr>
          <w:rFonts w:ascii="Times New Roman" w:hAnsi="Times New Roman"/>
        </w:rPr>
        <w:t>nekrolizės</w:t>
      </w:r>
      <w:proofErr w:type="spellEnd"/>
      <w:r w:rsidRPr="004B669C">
        <w:rPr>
          <w:rFonts w:ascii="Times New Roman" w:hAnsi="Times New Roman"/>
        </w:rPr>
        <w:t xml:space="preserve"> (</w:t>
      </w:r>
      <w:proofErr w:type="spellStart"/>
      <w:r w:rsidRPr="004B669C">
        <w:rPr>
          <w:rFonts w:ascii="Times New Roman" w:hAnsi="Times New Roman"/>
        </w:rPr>
        <w:t>Lajelio</w:t>
      </w:r>
      <w:proofErr w:type="spellEnd"/>
      <w:r w:rsidRPr="004B669C">
        <w:rPr>
          <w:rFonts w:ascii="Times New Roman" w:hAnsi="Times New Roman"/>
        </w:rPr>
        <w:t xml:space="preserve"> sindromo) atvejis.</w:t>
      </w:r>
    </w:p>
    <w:p w:rsidR="00C76300" w:rsidRPr="004B669C" w:rsidRDefault="00C76300" w:rsidP="00EA3F4A">
      <w:pPr>
        <w:numPr>
          <w:ilvl w:val="12"/>
          <w:numId w:val="0"/>
        </w:numPr>
        <w:spacing w:after="0" w:line="240" w:lineRule="auto"/>
        <w:rPr>
          <w:rFonts w:ascii="Times New Roman" w:hAnsi="Times New Roman"/>
          <w:i/>
          <w:u w:val="single"/>
          <w:lang w:val="pt-BR"/>
        </w:rPr>
      </w:pPr>
    </w:p>
    <w:p w:rsidR="00C76300" w:rsidRPr="004B669C" w:rsidRDefault="00C76300" w:rsidP="00EA3F4A">
      <w:pPr>
        <w:numPr>
          <w:ilvl w:val="12"/>
          <w:numId w:val="0"/>
        </w:numPr>
        <w:spacing w:after="0" w:line="240" w:lineRule="auto"/>
        <w:rPr>
          <w:rFonts w:ascii="Times New Roman" w:hAnsi="Times New Roman"/>
          <w:b/>
          <w:lang w:val="pt-BR"/>
        </w:rPr>
      </w:pPr>
      <w:r w:rsidRPr="004B669C">
        <w:rPr>
          <w:rFonts w:ascii="Times New Roman" w:hAnsi="Times New Roman"/>
          <w:b/>
          <w:lang w:val="pt-BR"/>
        </w:rPr>
        <w:t>Endokrininiai sutrikimai</w:t>
      </w:r>
    </w:p>
    <w:p w:rsidR="00C76300" w:rsidRPr="004B669C" w:rsidRDefault="00C76300" w:rsidP="00EA3F4A">
      <w:pPr>
        <w:numPr>
          <w:ilvl w:val="12"/>
          <w:numId w:val="0"/>
        </w:numPr>
        <w:spacing w:after="0" w:line="240" w:lineRule="auto"/>
        <w:rPr>
          <w:rFonts w:ascii="Times New Roman" w:hAnsi="Times New Roman"/>
          <w:lang w:val="pt-BR"/>
        </w:rPr>
      </w:pPr>
      <w:r w:rsidRPr="004B669C">
        <w:rPr>
          <w:rFonts w:ascii="Times New Roman" w:hAnsi="Times New Roman"/>
          <w:lang w:val="pt-BR"/>
        </w:rPr>
        <w:t>Dažnai būdingi endokrininės kasos funkcijos pokyčiai, daugiausiai pasireiškiantys, kaip nenormalus gliukozės metabolizmas. Nustatyta, kad ir diabetinė ketoacidozė ir hiperosmoliarinė hiperglikemija dažniausiai yra atsakas į egzogeninį insulino vartojimą.</w:t>
      </w:r>
    </w:p>
    <w:p w:rsidR="00C76300" w:rsidRPr="004B669C" w:rsidRDefault="00C76300" w:rsidP="00B577F1">
      <w:pPr>
        <w:numPr>
          <w:ilvl w:val="12"/>
          <w:numId w:val="0"/>
        </w:numPr>
        <w:spacing w:after="0" w:line="240" w:lineRule="auto"/>
        <w:rPr>
          <w:rFonts w:ascii="Times New Roman" w:hAnsi="Times New Roman"/>
          <w:lang w:val="pt-BR"/>
        </w:rPr>
      </w:pPr>
      <w:r w:rsidRPr="004B669C">
        <w:rPr>
          <w:rFonts w:ascii="Times New Roman" w:hAnsi="Times New Roman"/>
          <w:lang w:val="pt-BR"/>
        </w:rPr>
        <w:t>Tikėtina to priežastis yra sumažėjusi insulino sintezė atsiradusi dėl asparaginazės sukelto baltymų sintezės slopinimo arba sutrikusi insulino sekrecija ar insulino receptorių skaičiaus sumažėjimas.</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Hiperglikemijos rizikos veiksniai: &gt; 10 metų amžius, viršsvoris ir Dauno sindromas.</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Todėl gydant </w:t>
      </w:r>
      <w:proofErr w:type="spellStart"/>
      <w:r w:rsidRPr="004B669C">
        <w:rPr>
          <w:rFonts w:ascii="Times New Roman" w:hAnsi="Times New Roman"/>
        </w:rPr>
        <w:t>asparaginaze</w:t>
      </w:r>
      <w:proofErr w:type="spellEnd"/>
      <w:r w:rsidRPr="004B669C">
        <w:rPr>
          <w:rFonts w:ascii="Times New Roman" w:hAnsi="Times New Roman"/>
        </w:rPr>
        <w:t>, skiriami reguliarūs šlapimo ir cukraus kiekio kraujyje tyrimai.</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Viduriavimą gali sukelti sutrikusi kasos išorinės sekrecijos funkcija. </w:t>
      </w:r>
    </w:p>
    <w:p w:rsidR="00C76300" w:rsidRPr="004B669C" w:rsidRDefault="00C76300" w:rsidP="00B577F1">
      <w:pPr>
        <w:numPr>
          <w:ilvl w:val="12"/>
          <w:numId w:val="0"/>
        </w:numPr>
        <w:spacing w:after="0" w:line="240" w:lineRule="auto"/>
        <w:rPr>
          <w:rFonts w:ascii="Times New Roman" w:hAnsi="Times New Roman"/>
        </w:rPr>
      </w:pP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Pasitaikė pavienių pranešimų apie laikiną antrinį </w:t>
      </w:r>
      <w:proofErr w:type="spellStart"/>
      <w:r w:rsidRPr="004B669C">
        <w:rPr>
          <w:rFonts w:ascii="Times New Roman" w:hAnsi="Times New Roman"/>
        </w:rPr>
        <w:t>hipotiroidizmą</w:t>
      </w:r>
      <w:proofErr w:type="spellEnd"/>
      <w:r w:rsidRPr="004B669C">
        <w:rPr>
          <w:rFonts w:ascii="Times New Roman" w:hAnsi="Times New Roman"/>
        </w:rPr>
        <w:t xml:space="preserve"> ir </w:t>
      </w:r>
      <w:proofErr w:type="spellStart"/>
      <w:r w:rsidRPr="004B669C">
        <w:rPr>
          <w:rFonts w:ascii="Times New Roman" w:hAnsi="Times New Roman"/>
        </w:rPr>
        <w:t>tiroksiną</w:t>
      </w:r>
      <w:proofErr w:type="spellEnd"/>
      <w:r w:rsidRPr="004B669C">
        <w:rPr>
          <w:rFonts w:ascii="Times New Roman" w:hAnsi="Times New Roman"/>
        </w:rPr>
        <w:t xml:space="preserve"> sujungiančio </w:t>
      </w:r>
      <w:proofErr w:type="spellStart"/>
      <w:r w:rsidRPr="004B669C">
        <w:rPr>
          <w:rFonts w:ascii="Times New Roman" w:hAnsi="Times New Roman"/>
        </w:rPr>
        <w:t>globulino</w:t>
      </w:r>
      <w:proofErr w:type="spellEnd"/>
      <w:r w:rsidRPr="004B669C">
        <w:rPr>
          <w:rFonts w:ascii="Times New Roman" w:hAnsi="Times New Roman"/>
        </w:rPr>
        <w:t xml:space="preserve"> sumažėjimą kraujyje. Be to, pastebėta </w:t>
      </w:r>
      <w:proofErr w:type="spellStart"/>
      <w:r w:rsidRPr="004B669C">
        <w:rPr>
          <w:rFonts w:ascii="Times New Roman" w:hAnsi="Times New Roman"/>
        </w:rPr>
        <w:t>hipoparatiroidizmo</w:t>
      </w:r>
      <w:proofErr w:type="spellEnd"/>
      <w:r w:rsidRPr="004B669C">
        <w:rPr>
          <w:rFonts w:ascii="Times New Roman" w:hAnsi="Times New Roman"/>
        </w:rPr>
        <w:t xml:space="preserve"> atvejų.</w:t>
      </w:r>
    </w:p>
    <w:p w:rsidR="00C76300" w:rsidRPr="004B669C" w:rsidRDefault="00C76300" w:rsidP="00B577F1">
      <w:pPr>
        <w:numPr>
          <w:ilvl w:val="12"/>
          <w:numId w:val="0"/>
        </w:numPr>
        <w:spacing w:after="0" w:line="240" w:lineRule="auto"/>
        <w:rPr>
          <w:rFonts w:ascii="Times New Roman" w:hAnsi="Times New Roman"/>
          <w:u w:val="single"/>
        </w:rPr>
      </w:pPr>
    </w:p>
    <w:p w:rsidR="00C76300" w:rsidRPr="004B669C" w:rsidRDefault="00C76300" w:rsidP="00B577F1">
      <w:pPr>
        <w:numPr>
          <w:ilvl w:val="12"/>
          <w:numId w:val="0"/>
        </w:numPr>
        <w:spacing w:after="0" w:line="240" w:lineRule="auto"/>
        <w:rPr>
          <w:rFonts w:ascii="Times New Roman" w:hAnsi="Times New Roman"/>
          <w:b/>
        </w:rPr>
      </w:pPr>
      <w:r w:rsidRPr="004B669C">
        <w:rPr>
          <w:rFonts w:ascii="Times New Roman" w:hAnsi="Times New Roman"/>
          <w:b/>
        </w:rPr>
        <w:t>Metabolizmo ir mitybos sutrikimai</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Pasireiškia, nuo dozės nepriklausantis, padidėjęs kraujo šlapalo azoto kiekis, o tai beveik visuomet reiškia </w:t>
      </w:r>
      <w:proofErr w:type="spellStart"/>
      <w:r w:rsidRPr="004B669C">
        <w:rPr>
          <w:rFonts w:ascii="Times New Roman" w:hAnsi="Times New Roman"/>
        </w:rPr>
        <w:t>prerenalinį</w:t>
      </w:r>
      <w:proofErr w:type="spellEnd"/>
      <w:r w:rsidRPr="004B669C">
        <w:rPr>
          <w:rFonts w:ascii="Times New Roman" w:hAnsi="Times New Roman"/>
        </w:rPr>
        <w:t xml:space="preserve"> </w:t>
      </w:r>
      <w:proofErr w:type="spellStart"/>
      <w:r w:rsidRPr="004B669C">
        <w:rPr>
          <w:rFonts w:ascii="Times New Roman" w:hAnsi="Times New Roman"/>
        </w:rPr>
        <w:t>metabolinį</w:t>
      </w:r>
      <w:proofErr w:type="spellEnd"/>
      <w:r w:rsidRPr="004B669C">
        <w:rPr>
          <w:rFonts w:ascii="Times New Roman" w:hAnsi="Times New Roman"/>
        </w:rPr>
        <w:t xml:space="preserve"> sutrikimą. Kartkartėmis gali pasireikšti padidėjęs šlapimo rūgšties kiekis serume (</w:t>
      </w:r>
      <w:proofErr w:type="spellStart"/>
      <w:r w:rsidRPr="004B669C">
        <w:rPr>
          <w:rFonts w:ascii="Times New Roman" w:hAnsi="Times New Roman"/>
        </w:rPr>
        <w:t>hiperurikemija</w:t>
      </w:r>
      <w:proofErr w:type="spellEnd"/>
      <w:r w:rsidRPr="004B669C">
        <w:rPr>
          <w:rFonts w:ascii="Times New Roman" w:hAnsi="Times New Roman"/>
        </w:rPr>
        <w:t xml:space="preserve">), </w:t>
      </w:r>
      <w:proofErr w:type="spellStart"/>
      <w:r w:rsidRPr="004B669C">
        <w:rPr>
          <w:rFonts w:ascii="Times New Roman" w:hAnsi="Times New Roman"/>
        </w:rPr>
        <w:t>hiperamoniemija</w:t>
      </w:r>
      <w:proofErr w:type="spellEnd"/>
      <w:r w:rsidRPr="004B669C">
        <w:rPr>
          <w:rFonts w:ascii="Times New Roman" w:hAnsi="Times New Roman"/>
        </w:rPr>
        <w:t>.</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Pastebėta kraujo lipidų pokyčių (pvz., sumažėja arba padaugėja cholesterolio, padaugėja </w:t>
      </w:r>
      <w:proofErr w:type="spellStart"/>
      <w:r w:rsidRPr="004B669C">
        <w:rPr>
          <w:rFonts w:ascii="Times New Roman" w:hAnsi="Times New Roman"/>
        </w:rPr>
        <w:t>trigliceridų</w:t>
      </w:r>
      <w:proofErr w:type="spellEnd"/>
      <w:r w:rsidRPr="004B669C">
        <w:rPr>
          <w:rFonts w:ascii="Times New Roman" w:hAnsi="Times New Roman"/>
        </w:rPr>
        <w:t xml:space="preserve">, padidėja labai mažo tankio lipoproteinų ir sumažėja mažo tankio lipoproteinų frakcija, padidėja </w:t>
      </w:r>
      <w:proofErr w:type="spellStart"/>
      <w:r w:rsidRPr="004B669C">
        <w:rPr>
          <w:rFonts w:ascii="Times New Roman" w:hAnsi="Times New Roman"/>
        </w:rPr>
        <w:t>lipoproteinlipazės</w:t>
      </w:r>
      <w:proofErr w:type="spellEnd"/>
      <w:r w:rsidRPr="004B669C">
        <w:rPr>
          <w:rFonts w:ascii="Times New Roman" w:hAnsi="Times New Roman"/>
        </w:rPr>
        <w:t xml:space="preserve"> aktyvumas), kurie dažniausiai nesukelia klinikinių simptomų ir todėl gydymo koreguoti nereikia. Minėti pokyčiai gali būti susiję ir su tuo pat metu vartojamų </w:t>
      </w:r>
      <w:proofErr w:type="spellStart"/>
      <w:r w:rsidRPr="004B669C">
        <w:rPr>
          <w:rFonts w:ascii="Times New Roman" w:hAnsi="Times New Roman"/>
        </w:rPr>
        <w:t>gliukokortikoidų</w:t>
      </w:r>
      <w:proofErr w:type="spellEnd"/>
      <w:r w:rsidRPr="004B669C">
        <w:rPr>
          <w:rFonts w:ascii="Times New Roman" w:hAnsi="Times New Roman"/>
        </w:rPr>
        <w:t xml:space="preserve"> poveikiu. </w:t>
      </w:r>
    </w:p>
    <w:p w:rsidR="00C76300" w:rsidRPr="004B669C" w:rsidRDefault="00C76300" w:rsidP="00B577F1">
      <w:pPr>
        <w:numPr>
          <w:ilvl w:val="12"/>
          <w:numId w:val="0"/>
        </w:numPr>
        <w:spacing w:after="0" w:line="240" w:lineRule="auto"/>
        <w:rPr>
          <w:rFonts w:ascii="Times New Roman" w:hAnsi="Times New Roman"/>
        </w:rPr>
      </w:pPr>
      <w:r w:rsidRPr="004B669C">
        <w:rPr>
          <w:rFonts w:ascii="Times New Roman" w:hAnsi="Times New Roman"/>
        </w:rPr>
        <w:t xml:space="preserve">Jei rodmenys labai dideli, pvz., </w:t>
      </w:r>
      <w:proofErr w:type="spellStart"/>
      <w:r w:rsidRPr="004B669C">
        <w:rPr>
          <w:rFonts w:ascii="Times New Roman" w:hAnsi="Times New Roman"/>
        </w:rPr>
        <w:t>trigliceridų</w:t>
      </w:r>
      <w:proofErr w:type="spellEnd"/>
      <w:r w:rsidRPr="004B669C">
        <w:rPr>
          <w:rFonts w:ascii="Times New Roman" w:hAnsi="Times New Roman"/>
        </w:rPr>
        <w:t xml:space="preserve"> yra daugiau negu 2 000 mg/dl, padidėja kasos uždegimo rizika, todėl rekomenduojama juos atidžiai stebėti.</w:t>
      </w:r>
    </w:p>
    <w:p w:rsidR="00C76300" w:rsidRPr="004B669C" w:rsidRDefault="00C76300" w:rsidP="00B577F1">
      <w:pPr>
        <w:numPr>
          <w:ilvl w:val="12"/>
          <w:numId w:val="0"/>
        </w:numPr>
        <w:spacing w:after="0" w:line="240" w:lineRule="auto"/>
        <w:rPr>
          <w:rFonts w:ascii="Times New Roman" w:hAnsi="Times New Roman"/>
        </w:rPr>
      </w:pPr>
    </w:p>
    <w:p w:rsidR="00C76300" w:rsidRPr="004B669C" w:rsidRDefault="00C76300" w:rsidP="00B577F1">
      <w:pPr>
        <w:numPr>
          <w:ilvl w:val="12"/>
          <w:numId w:val="0"/>
        </w:numPr>
        <w:spacing w:after="0" w:line="240" w:lineRule="auto"/>
        <w:rPr>
          <w:rFonts w:ascii="Times New Roman" w:hAnsi="Times New Roman"/>
          <w:b/>
        </w:rPr>
      </w:pPr>
      <w:r w:rsidRPr="004B669C">
        <w:rPr>
          <w:rFonts w:ascii="Times New Roman" w:hAnsi="Times New Roman"/>
          <w:b/>
        </w:rPr>
        <w:t xml:space="preserve">Infekcijos ir </w:t>
      </w:r>
      <w:proofErr w:type="spellStart"/>
      <w:r w:rsidRPr="004B669C">
        <w:rPr>
          <w:rFonts w:ascii="Times New Roman" w:hAnsi="Times New Roman"/>
          <w:b/>
        </w:rPr>
        <w:t>infestacijos</w:t>
      </w:r>
      <w:proofErr w:type="spellEnd"/>
    </w:p>
    <w:p w:rsidR="00C76300" w:rsidRPr="004B669C" w:rsidRDefault="00C76300" w:rsidP="00B577F1">
      <w:pPr>
        <w:numPr>
          <w:ilvl w:val="12"/>
          <w:numId w:val="0"/>
        </w:numPr>
        <w:tabs>
          <w:tab w:val="left" w:pos="708"/>
        </w:tabs>
        <w:spacing w:after="0" w:line="240" w:lineRule="auto"/>
        <w:rPr>
          <w:rFonts w:ascii="Times New Roman" w:hAnsi="Times New Roman"/>
        </w:rPr>
      </w:pPr>
      <w:r w:rsidRPr="004B669C">
        <w:rPr>
          <w:rFonts w:ascii="Times New Roman" w:hAnsi="Times New Roman"/>
        </w:rPr>
        <w:t xml:space="preserve">Gydant preparatais, į kurių sudėtį įeina </w:t>
      </w:r>
      <w:proofErr w:type="spellStart"/>
      <w:r w:rsidRPr="004B669C">
        <w:rPr>
          <w:rFonts w:ascii="Times New Roman" w:hAnsi="Times New Roman"/>
        </w:rPr>
        <w:t>asparaginazė</w:t>
      </w:r>
      <w:proofErr w:type="spellEnd"/>
      <w:r w:rsidRPr="004B669C">
        <w:rPr>
          <w:rFonts w:ascii="Times New Roman" w:hAnsi="Times New Roman"/>
        </w:rPr>
        <w:t xml:space="preserve">, gali pasireikšti infekcijos. Dažnai sunku nustatyti, ar jas sukėlė </w:t>
      </w:r>
      <w:proofErr w:type="spellStart"/>
      <w:r w:rsidRPr="004B669C">
        <w:rPr>
          <w:rFonts w:ascii="Times New Roman" w:hAnsi="Times New Roman"/>
        </w:rPr>
        <w:t>asparaginazė</w:t>
      </w:r>
      <w:proofErr w:type="spellEnd"/>
      <w:r w:rsidRPr="004B669C">
        <w:rPr>
          <w:rFonts w:ascii="Times New Roman" w:hAnsi="Times New Roman"/>
        </w:rPr>
        <w:t>, kartu vartojami vaistai ar pati liga.</w:t>
      </w:r>
    </w:p>
    <w:p w:rsidR="00C76300" w:rsidRPr="004B669C" w:rsidRDefault="00C76300" w:rsidP="00B577F1">
      <w:pPr>
        <w:numPr>
          <w:ilvl w:val="12"/>
          <w:numId w:val="0"/>
        </w:numPr>
        <w:tabs>
          <w:tab w:val="left" w:pos="708"/>
        </w:tabs>
        <w:spacing w:after="0" w:line="240" w:lineRule="auto"/>
        <w:rPr>
          <w:rFonts w:ascii="Times New Roman" w:hAnsi="Times New Roman"/>
        </w:rPr>
      </w:pPr>
    </w:p>
    <w:p w:rsidR="00C76300" w:rsidRPr="004B669C" w:rsidRDefault="00C76300" w:rsidP="001A5B50">
      <w:pPr>
        <w:keepNext/>
        <w:keepLines/>
        <w:numPr>
          <w:ilvl w:val="12"/>
          <w:numId w:val="0"/>
        </w:numPr>
        <w:spacing w:after="0" w:line="240" w:lineRule="auto"/>
        <w:rPr>
          <w:rFonts w:ascii="Times New Roman" w:hAnsi="Times New Roman"/>
          <w:b/>
        </w:rPr>
      </w:pPr>
      <w:r w:rsidRPr="004B669C">
        <w:rPr>
          <w:rFonts w:ascii="Times New Roman" w:hAnsi="Times New Roman"/>
          <w:b/>
        </w:rPr>
        <w:t>Bendrieji sutrikimai</w:t>
      </w:r>
    </w:p>
    <w:p w:rsidR="00C76300" w:rsidRPr="004B669C" w:rsidRDefault="00C76300" w:rsidP="001A5B50">
      <w:pPr>
        <w:keepNext/>
        <w:keepLines/>
        <w:numPr>
          <w:ilvl w:val="12"/>
          <w:numId w:val="0"/>
        </w:numPr>
        <w:spacing w:after="0" w:line="240" w:lineRule="auto"/>
        <w:rPr>
          <w:rFonts w:ascii="Times New Roman" w:hAnsi="Times New Roman"/>
        </w:rPr>
      </w:pPr>
      <w:r w:rsidRPr="004B669C">
        <w:rPr>
          <w:rFonts w:ascii="Times New Roman" w:hAnsi="Times New Roman"/>
        </w:rPr>
        <w:t>Padidėjusios kūno temperatūros reakcijos, dažniausiai išnykstančios savaime, gali pasireikšti praėjus 2</w:t>
      </w:r>
      <w:r w:rsidRPr="004B669C">
        <w:rPr>
          <w:rFonts w:ascii="Times New Roman" w:hAnsi="Times New Roman"/>
        </w:rPr>
        <w:noBreakHyphen/>
        <w:t>5 valandoms po injekcijos. Skausmas (sąnarių skausmas, nugaros ir pilvo skausmas) dažniausia buvo susijęs su alerginėmis reakcijomis ir pankreatitu. Labai retais atvejais stebėtas gyvybei grėsmę keliantis karščiavimas (</w:t>
      </w:r>
      <w:proofErr w:type="spellStart"/>
      <w:r w:rsidRPr="004B669C">
        <w:rPr>
          <w:rFonts w:ascii="Times New Roman" w:hAnsi="Times New Roman"/>
        </w:rPr>
        <w:t>hiperpireksija</w:t>
      </w:r>
      <w:proofErr w:type="spellEnd"/>
      <w:r w:rsidRPr="004B669C">
        <w:rPr>
          <w:rFonts w:ascii="Times New Roman" w:hAnsi="Times New Roman"/>
        </w:rPr>
        <w:t>).</w:t>
      </w:r>
    </w:p>
    <w:p w:rsidR="00C76300" w:rsidRPr="001A5B50" w:rsidRDefault="00C76300" w:rsidP="00B577F1">
      <w:pPr>
        <w:pStyle w:val="Betarp"/>
        <w:rPr>
          <w:rStyle w:val="Komentaronuoroda"/>
          <w:lang w:val="lt-LT"/>
        </w:rPr>
      </w:pPr>
    </w:p>
    <w:p w:rsidR="00C76300" w:rsidRPr="004B669C" w:rsidRDefault="00C76300" w:rsidP="00B577F1">
      <w:pPr>
        <w:pStyle w:val="Betarp"/>
        <w:rPr>
          <w:rFonts w:ascii="Times New Roman" w:hAnsi="Times New Roman"/>
          <w:b/>
          <w:noProof/>
          <w:lang w:val="lt-LT"/>
        </w:rPr>
      </w:pPr>
      <w:r w:rsidRPr="004B669C">
        <w:rPr>
          <w:rFonts w:ascii="Times New Roman" w:hAnsi="Times New Roman"/>
          <w:b/>
          <w:noProof/>
          <w:lang w:val="lt-LT"/>
        </w:rPr>
        <w:t>Imuninės sistemos sutrikimai</w:t>
      </w:r>
    </w:p>
    <w:p w:rsidR="00C76300" w:rsidRPr="004B669C" w:rsidRDefault="00C76300" w:rsidP="00B577F1">
      <w:pPr>
        <w:pStyle w:val="Betarp"/>
        <w:rPr>
          <w:rFonts w:ascii="Times New Roman" w:hAnsi="Times New Roman"/>
          <w:lang w:val="fi-FI"/>
        </w:rPr>
      </w:pPr>
      <w:r w:rsidRPr="004B669C">
        <w:rPr>
          <w:rFonts w:ascii="Times New Roman" w:hAnsi="Times New Roman"/>
          <w:lang w:val="fi-FI"/>
        </w:rPr>
        <w:t>Santykinai dažnai prieš svetimą asparaginazės baltymą atsiranda specifinių antikūnų, kurie gali ne tik sukelti alergin</w:t>
      </w:r>
      <w:r w:rsidRPr="004B669C">
        <w:rPr>
          <w:rFonts w:ascii="Times New Roman" w:hAnsi="Times New Roman"/>
          <w:lang w:val="lt-LT"/>
        </w:rPr>
        <w:t xml:space="preserve">ę </w:t>
      </w:r>
      <w:r w:rsidRPr="004B669C">
        <w:rPr>
          <w:rFonts w:ascii="Times New Roman" w:hAnsi="Times New Roman"/>
          <w:lang w:val="fi-FI"/>
        </w:rPr>
        <w:t>reakciją, bet ir neutralizuoti asparaginazę. Gydymo metu alerginė reakcija labai dažnai atsiranda maždaug 20 – 35 % asparaginazę vartojančių ligonių ir gali sukelti vietinį paraudimą, dilgėlinę, skausmą injekcijos vietoje. 10 % pacient</w:t>
      </w:r>
      <w:r w:rsidRPr="004B669C">
        <w:rPr>
          <w:rFonts w:ascii="Times New Roman" w:hAnsi="Times New Roman"/>
          <w:lang w:val="lt-LT"/>
        </w:rPr>
        <w:t>ų gali išsivystyti anafilaksinis šokas ir bronchų spazmai.</w:t>
      </w:r>
      <w:r w:rsidRPr="004B669C">
        <w:rPr>
          <w:rFonts w:ascii="Times New Roman" w:hAnsi="Times New Roman"/>
          <w:lang w:val="fi-FI"/>
        </w:rPr>
        <w:t xml:space="preserve"> </w:t>
      </w:r>
    </w:p>
    <w:p w:rsidR="00C76300" w:rsidRPr="004B669C" w:rsidRDefault="00C76300" w:rsidP="00B577F1">
      <w:pPr>
        <w:pStyle w:val="Betarp"/>
        <w:rPr>
          <w:rFonts w:ascii="Times New Roman" w:hAnsi="Times New Roman"/>
          <w:lang w:val="fi-FI"/>
        </w:rPr>
      </w:pPr>
      <w:r w:rsidRPr="004B669C">
        <w:rPr>
          <w:rFonts w:ascii="Times New Roman" w:hAnsi="Times New Roman"/>
          <w:lang w:val="fi-FI"/>
        </w:rPr>
        <w:t>Didėjant suvartotų dozių kiekiui, alerginės reakcijos atsiradimo galimybė taip pat didėja, tačiau pavieniais atvejais alerginė reakcija gali pasireikšti pavartojus ir pirmąją asparaginazės dozę.</w:t>
      </w:r>
    </w:p>
    <w:p w:rsidR="00C76300" w:rsidRPr="004B669C" w:rsidRDefault="00C76300" w:rsidP="00B577F1">
      <w:pPr>
        <w:pStyle w:val="Betarp"/>
        <w:rPr>
          <w:rFonts w:ascii="Times New Roman" w:hAnsi="Times New Roman"/>
          <w:lang w:val="fi-FI"/>
        </w:rPr>
      </w:pPr>
      <w:r w:rsidRPr="004B669C">
        <w:rPr>
          <w:rFonts w:ascii="Times New Roman" w:hAnsi="Times New Roman"/>
          <w:lang w:val="fi-FI"/>
        </w:rPr>
        <w:t xml:space="preserve">Daliai pacientų gali atsirasti asparaginazę neutralizuojančių antikūnų, todėl padidėjusio jautrumo reakcijos simptomų gali ir nebūti, tačiau minėti antikūnai gali sukelti greitesnę ar lėtesnę asparaginazės neutralizaciją, vadinamąją tyliąją inaktyvaciją, dėl kurios asparaginazės eliminacija gali padidėti. Tokiu atveju rekomenduojama nustatyti asparaginazės kiekį (išsamesnės informacijos pateikta </w:t>
      </w:r>
      <w:r w:rsidRPr="001A5B50">
        <w:rPr>
          <w:rFonts w:ascii="Times New Roman" w:hAnsi="Times New Roman"/>
          <w:color w:val="000000"/>
          <w:lang w:val="fi-FI"/>
        </w:rPr>
        <w:t>Boos, J. et al.; Eur. J. Cancer 32A: 1544-50 (1996) or Lanvers, C. et al.; Anal. Biochem. 309: 117 – 126 (2002)</w:t>
      </w:r>
      <w:r w:rsidRPr="004B669C">
        <w:rPr>
          <w:rFonts w:ascii="Times New Roman" w:hAnsi="Times New Roman"/>
          <w:lang w:val="fi-FI"/>
        </w:rPr>
        <w:t xml:space="preserve"> arba informaciją apie </w:t>
      </w:r>
      <w:r w:rsidRPr="004B669C">
        <w:rPr>
          <w:rFonts w:ascii="Times New Roman" w:hAnsi="Times New Roman"/>
          <w:i/>
          <w:lang w:val="fi-FI"/>
        </w:rPr>
        <w:t>medac Asparaginase Activity Test</w:t>
      </w:r>
      <w:r w:rsidRPr="004B669C">
        <w:rPr>
          <w:rFonts w:ascii="Times New Roman" w:hAnsi="Times New Roman"/>
          <w:lang w:val="fi-FI"/>
        </w:rPr>
        <w:t xml:space="preserve"> (MAAT). </w:t>
      </w:r>
    </w:p>
    <w:p w:rsidR="00C76300" w:rsidRPr="004B669C" w:rsidRDefault="00C76300" w:rsidP="00B577F1">
      <w:pPr>
        <w:pStyle w:val="Betarp"/>
        <w:rPr>
          <w:rFonts w:ascii="Times New Roman" w:hAnsi="Times New Roman"/>
          <w:lang w:val="fi-FI"/>
        </w:rPr>
      </w:pPr>
    </w:p>
    <w:p w:rsidR="00C76300" w:rsidRPr="004B669C" w:rsidRDefault="00C76300" w:rsidP="00B577F1">
      <w:pPr>
        <w:pStyle w:val="Betarp"/>
        <w:rPr>
          <w:rFonts w:ascii="Times New Roman" w:hAnsi="Times New Roman"/>
          <w:lang w:val="fi-FI"/>
        </w:rPr>
      </w:pPr>
      <w:r w:rsidRPr="004B669C">
        <w:rPr>
          <w:rFonts w:ascii="Times New Roman" w:hAnsi="Times New Roman"/>
          <w:lang w:val="fi-FI"/>
        </w:rPr>
        <w:t>Po oda atliekami mėginiai neatmeta anafilaksinių reakcijų atsiradimo pavojaus.</w:t>
      </w:r>
    </w:p>
    <w:p w:rsidR="00C76300" w:rsidRPr="004B669C" w:rsidRDefault="00C76300" w:rsidP="00B577F1">
      <w:pPr>
        <w:pStyle w:val="Betarp"/>
        <w:rPr>
          <w:rFonts w:ascii="Times New Roman" w:hAnsi="Times New Roman"/>
          <w:lang w:val="fi-FI"/>
        </w:rPr>
      </w:pPr>
      <w:r w:rsidRPr="004B669C">
        <w:rPr>
          <w:rFonts w:ascii="Times New Roman" w:hAnsi="Times New Roman"/>
          <w:lang w:val="fi-FI"/>
        </w:rPr>
        <w:t>Jei atsiranda alergijos simptomų, preparato vartojimą būtina nedelsiant nutraukti.</w:t>
      </w:r>
      <w:r w:rsidRPr="004B669C">
        <w:rPr>
          <w:rFonts w:ascii="Times New Roman" w:hAnsi="Times New Roman"/>
          <w:lang w:val="fi-FI"/>
        </w:rPr>
        <w:br/>
        <w:t>Atsižvelgiant į klinikinių simptomų pasireiškimo sunkumą, reikia vartoti antihistamininių preparatų, kortizono ir prireikus vaistų, stabilizuojančių kraujotaką. Gydymą dažniausiai galima tęsti toliau kitokiais asparaginazės preparatais.</w:t>
      </w:r>
    </w:p>
    <w:p w:rsidR="00C76300" w:rsidRPr="004B669C" w:rsidRDefault="00C76300" w:rsidP="00B577F1">
      <w:pPr>
        <w:pStyle w:val="Betarp"/>
        <w:rPr>
          <w:rFonts w:ascii="Times New Roman" w:hAnsi="Times New Roman"/>
          <w:lang w:val="fi-FI"/>
        </w:rPr>
      </w:pPr>
    </w:p>
    <w:p w:rsidR="00C76300" w:rsidRPr="004B669C" w:rsidRDefault="00C76300" w:rsidP="00B577F1">
      <w:pPr>
        <w:numPr>
          <w:ilvl w:val="12"/>
          <w:numId w:val="0"/>
        </w:numPr>
        <w:spacing w:after="0" w:line="240" w:lineRule="auto"/>
        <w:rPr>
          <w:rFonts w:ascii="Times New Roman" w:hAnsi="Times New Roman"/>
          <w:b/>
          <w:lang w:val="fi-FI"/>
        </w:rPr>
      </w:pPr>
      <w:r w:rsidRPr="004B669C">
        <w:rPr>
          <w:rFonts w:ascii="Times New Roman" w:hAnsi="Times New Roman"/>
          <w:b/>
          <w:lang w:val="fi-FI"/>
        </w:rPr>
        <w:t>Kepenų, tulžies pūslės ir latakų sutrikimai</w:t>
      </w:r>
    </w:p>
    <w:p w:rsidR="00C76300" w:rsidRPr="004B669C" w:rsidRDefault="00C76300" w:rsidP="00B577F1">
      <w:pPr>
        <w:pStyle w:val="Pagrindinistekstas"/>
        <w:spacing w:line="240" w:lineRule="auto"/>
        <w:jc w:val="left"/>
        <w:rPr>
          <w:sz w:val="22"/>
          <w:szCs w:val="22"/>
        </w:rPr>
      </w:pPr>
      <w:r w:rsidRPr="004B669C">
        <w:rPr>
          <w:sz w:val="22"/>
          <w:szCs w:val="22"/>
        </w:rPr>
        <w:t xml:space="preserve">Labai dažni kepenų parametrų pokyčiai. Pastebėta nuo dozės nepriklausomo šarminės </w:t>
      </w:r>
      <w:proofErr w:type="spellStart"/>
      <w:r w:rsidRPr="004B669C">
        <w:rPr>
          <w:sz w:val="22"/>
          <w:szCs w:val="22"/>
        </w:rPr>
        <w:t>fosfatazės</w:t>
      </w:r>
      <w:proofErr w:type="spellEnd"/>
      <w:r w:rsidRPr="004B669C">
        <w:rPr>
          <w:sz w:val="22"/>
          <w:szCs w:val="22"/>
        </w:rPr>
        <w:t xml:space="preserve">, serumo </w:t>
      </w:r>
      <w:proofErr w:type="spellStart"/>
      <w:r w:rsidRPr="004B669C">
        <w:rPr>
          <w:sz w:val="22"/>
          <w:szCs w:val="22"/>
        </w:rPr>
        <w:t>transaminazių</w:t>
      </w:r>
      <w:proofErr w:type="spellEnd"/>
      <w:r w:rsidRPr="004B669C">
        <w:rPr>
          <w:sz w:val="22"/>
          <w:szCs w:val="22"/>
        </w:rPr>
        <w:t xml:space="preserve">, </w:t>
      </w:r>
      <w:proofErr w:type="spellStart"/>
      <w:r w:rsidRPr="004B669C">
        <w:rPr>
          <w:sz w:val="22"/>
          <w:szCs w:val="22"/>
        </w:rPr>
        <w:t>laktatdehidrogenazės</w:t>
      </w:r>
      <w:proofErr w:type="spellEnd"/>
      <w:r w:rsidRPr="004B669C">
        <w:rPr>
          <w:sz w:val="22"/>
          <w:szCs w:val="22"/>
        </w:rPr>
        <w:t>, amoniako (</w:t>
      </w:r>
      <w:proofErr w:type="spellStart"/>
      <w:r w:rsidRPr="004B669C">
        <w:rPr>
          <w:sz w:val="22"/>
          <w:szCs w:val="22"/>
        </w:rPr>
        <w:t>hiperamoniemija</w:t>
      </w:r>
      <w:proofErr w:type="spellEnd"/>
      <w:r w:rsidRPr="004B669C">
        <w:rPr>
          <w:sz w:val="22"/>
          <w:szCs w:val="22"/>
        </w:rPr>
        <w:t xml:space="preserve">) bei </w:t>
      </w:r>
      <w:proofErr w:type="spellStart"/>
      <w:r w:rsidRPr="004B669C">
        <w:rPr>
          <w:sz w:val="22"/>
          <w:szCs w:val="22"/>
        </w:rPr>
        <w:t>bilirubino</w:t>
      </w:r>
      <w:proofErr w:type="spellEnd"/>
      <w:r w:rsidRPr="004B669C">
        <w:rPr>
          <w:sz w:val="22"/>
          <w:szCs w:val="22"/>
        </w:rPr>
        <w:t xml:space="preserve"> koncentracijos serume padidėjimo atvejų. Labai dažni kepenų suriebėjimo atvejai. Yra buvę retų pranešimų dėl </w:t>
      </w:r>
      <w:proofErr w:type="spellStart"/>
      <w:r w:rsidRPr="004B669C">
        <w:rPr>
          <w:sz w:val="22"/>
          <w:szCs w:val="22"/>
        </w:rPr>
        <w:t>cholestazės</w:t>
      </w:r>
      <w:proofErr w:type="spellEnd"/>
      <w:r w:rsidRPr="004B669C">
        <w:rPr>
          <w:sz w:val="22"/>
          <w:szCs w:val="22"/>
        </w:rPr>
        <w:t>, geltos, kepenų ląstelių nekrozės ir kepenų nepakankamumo pasibaigiančio mirtimi.</w:t>
      </w:r>
    </w:p>
    <w:p w:rsidR="00C76300" w:rsidRPr="004B669C" w:rsidRDefault="00C76300" w:rsidP="00B577F1">
      <w:pPr>
        <w:pStyle w:val="Pagrindinistekstas"/>
        <w:spacing w:line="240" w:lineRule="auto"/>
        <w:jc w:val="left"/>
        <w:rPr>
          <w:sz w:val="22"/>
          <w:szCs w:val="22"/>
        </w:rPr>
      </w:pPr>
      <w:r w:rsidRPr="004B669C">
        <w:rPr>
          <w:sz w:val="22"/>
          <w:szCs w:val="22"/>
        </w:rPr>
        <w:lastRenderedPageBreak/>
        <w:t xml:space="preserve">Dėl baltymų sintezės pažeidimo serume gali sumažėti baltymų kiekis. Daugumai pacientų gydymo metu atsiranda nuo dozės nepriklausomas </w:t>
      </w:r>
      <w:proofErr w:type="spellStart"/>
      <w:r w:rsidRPr="004B669C">
        <w:rPr>
          <w:sz w:val="22"/>
          <w:szCs w:val="22"/>
        </w:rPr>
        <w:t>albuminų</w:t>
      </w:r>
      <w:proofErr w:type="spellEnd"/>
      <w:r w:rsidRPr="004B669C">
        <w:rPr>
          <w:sz w:val="22"/>
          <w:szCs w:val="22"/>
        </w:rPr>
        <w:t xml:space="preserve"> kiekio serume sumažėjimas. Nustatyta, kad dažniausiai pažeidžiama yra α</w:t>
      </w:r>
      <w:r w:rsidRPr="004B669C">
        <w:rPr>
          <w:sz w:val="22"/>
          <w:szCs w:val="22"/>
          <w:vertAlign w:val="subscript"/>
        </w:rPr>
        <w:t>2</w:t>
      </w:r>
      <w:r w:rsidRPr="004B669C">
        <w:rPr>
          <w:sz w:val="22"/>
          <w:szCs w:val="22"/>
        </w:rPr>
        <w:t xml:space="preserve"> ir β frakcija, o α</w:t>
      </w:r>
      <w:r w:rsidRPr="004B669C">
        <w:rPr>
          <w:sz w:val="22"/>
          <w:szCs w:val="22"/>
          <w:vertAlign w:val="subscript"/>
        </w:rPr>
        <w:t xml:space="preserve">1 </w:t>
      </w:r>
      <w:r w:rsidRPr="004B669C">
        <w:rPr>
          <w:sz w:val="22"/>
          <w:szCs w:val="22"/>
        </w:rPr>
        <w:t xml:space="preserve">frakcija nepakinta. Kadangi serumo </w:t>
      </w:r>
      <w:proofErr w:type="spellStart"/>
      <w:r w:rsidRPr="004B669C">
        <w:rPr>
          <w:sz w:val="22"/>
          <w:szCs w:val="22"/>
        </w:rPr>
        <w:t>albuminai</w:t>
      </w:r>
      <w:proofErr w:type="spellEnd"/>
      <w:r w:rsidRPr="004B669C">
        <w:rPr>
          <w:sz w:val="22"/>
          <w:szCs w:val="22"/>
        </w:rPr>
        <w:t xml:space="preserve"> yra svarbūs kai kurių vaistų prisijungimui bei pernešimui, būtina stebėti jų koncentraciją serume, ypač jei pacientas yra gydomas keliais vaistiniais preparatais. Dėl </w:t>
      </w:r>
      <w:proofErr w:type="spellStart"/>
      <w:r w:rsidRPr="004B669C">
        <w:rPr>
          <w:sz w:val="22"/>
          <w:szCs w:val="22"/>
        </w:rPr>
        <w:t>hipoalbuminemijos</w:t>
      </w:r>
      <w:proofErr w:type="spellEnd"/>
      <w:r w:rsidRPr="004B669C">
        <w:rPr>
          <w:sz w:val="22"/>
          <w:szCs w:val="22"/>
        </w:rPr>
        <w:t xml:space="preserve"> gali atsirasti edema.</w:t>
      </w:r>
    </w:p>
    <w:p w:rsidR="00C76300" w:rsidRPr="004B669C" w:rsidRDefault="00C76300" w:rsidP="00B577F1">
      <w:pPr>
        <w:pStyle w:val="Pagrindinistekstas"/>
        <w:spacing w:line="240" w:lineRule="auto"/>
        <w:jc w:val="left"/>
        <w:rPr>
          <w:sz w:val="22"/>
          <w:szCs w:val="22"/>
        </w:rPr>
      </w:pPr>
      <w:r w:rsidRPr="004B669C">
        <w:rPr>
          <w:sz w:val="22"/>
          <w:szCs w:val="22"/>
        </w:rPr>
        <w:t xml:space="preserve">Gydymo </w:t>
      </w:r>
      <w:proofErr w:type="spellStart"/>
      <w:r w:rsidRPr="004B669C">
        <w:rPr>
          <w:sz w:val="22"/>
          <w:szCs w:val="22"/>
        </w:rPr>
        <w:t>asparaginaze</w:t>
      </w:r>
      <w:proofErr w:type="spellEnd"/>
      <w:r w:rsidRPr="004B669C">
        <w:rPr>
          <w:sz w:val="22"/>
          <w:szCs w:val="22"/>
        </w:rPr>
        <w:t xml:space="preserve"> metu arba jį baigus gali padidėti kraujo </w:t>
      </w:r>
      <w:proofErr w:type="spellStart"/>
      <w:r w:rsidRPr="004B669C">
        <w:rPr>
          <w:sz w:val="22"/>
          <w:szCs w:val="22"/>
        </w:rPr>
        <w:t>amilazių</w:t>
      </w:r>
      <w:proofErr w:type="spellEnd"/>
      <w:r w:rsidRPr="004B669C">
        <w:rPr>
          <w:sz w:val="22"/>
          <w:szCs w:val="22"/>
        </w:rPr>
        <w:t xml:space="preserve"> aktyvumas. Tokiu atveju </w:t>
      </w:r>
      <w:proofErr w:type="spellStart"/>
      <w:r w:rsidRPr="004B669C">
        <w:rPr>
          <w:sz w:val="22"/>
          <w:szCs w:val="22"/>
        </w:rPr>
        <w:t>asparaginazės</w:t>
      </w:r>
      <w:proofErr w:type="spellEnd"/>
      <w:r w:rsidRPr="004B669C">
        <w:rPr>
          <w:sz w:val="22"/>
          <w:szCs w:val="22"/>
        </w:rPr>
        <w:t xml:space="preserve"> toliau vartoti negalima. </w:t>
      </w:r>
    </w:p>
    <w:p w:rsidR="00C76300" w:rsidRPr="004B669C" w:rsidRDefault="00C76300" w:rsidP="00B577F1">
      <w:pPr>
        <w:pStyle w:val="Pagrindinistekstas"/>
        <w:spacing w:line="240" w:lineRule="auto"/>
        <w:jc w:val="left"/>
        <w:rPr>
          <w:sz w:val="22"/>
          <w:szCs w:val="22"/>
        </w:rPr>
      </w:pPr>
    </w:p>
    <w:p w:rsidR="00C76300" w:rsidRPr="004B669C" w:rsidRDefault="00C76300" w:rsidP="00B577F1">
      <w:pPr>
        <w:tabs>
          <w:tab w:val="left" w:pos="567"/>
        </w:tabs>
        <w:spacing w:after="0" w:line="240" w:lineRule="auto"/>
        <w:rPr>
          <w:rFonts w:ascii="Times New Roman" w:hAnsi="Times New Roman"/>
          <w:b/>
          <w:snapToGrid w:val="0"/>
        </w:rPr>
      </w:pPr>
      <w:r w:rsidRPr="004B669C">
        <w:rPr>
          <w:rFonts w:ascii="Times New Roman" w:hAnsi="Times New Roman"/>
          <w:b/>
          <w:noProof/>
          <w:snapToGrid w:val="0"/>
        </w:rPr>
        <w:t>Pranešimas apie šalutinį poveikį</w:t>
      </w:r>
    </w:p>
    <w:p w:rsidR="00C76300" w:rsidRPr="004B669C" w:rsidRDefault="00C76300" w:rsidP="00B577F1">
      <w:pPr>
        <w:pStyle w:val="BTEMEASMCA"/>
      </w:pPr>
      <w:r w:rsidRPr="004B669C">
        <w:rPr>
          <w:snapToGrid w:val="0"/>
        </w:rPr>
        <w:t>Jeigu pasireiškė šalutinis poveikis, įskaitant šiame lapelyje nenurodytą, pasakykite gydytojui arba vaistininkui arba slaugytojui. Apie šalutinį poveikį taip pat galite pranešti Valstybinei vaistų kontrolės tarnybai prie Lietuvos Respublikos sveikatos apsaugos ministerijos nemokamu t</w:t>
      </w:r>
      <w:r w:rsidRPr="004B669C">
        <w:rPr>
          <w:snapToGrid w:val="0"/>
          <w:lang w:eastAsia="zh-CN"/>
        </w:rPr>
        <w:t>elefonu 8 800 73568</w:t>
      </w:r>
      <w:r w:rsidRPr="004B669C">
        <w:rPr>
          <w:snapToGrid w:val="0"/>
        </w:rPr>
        <w:t xml:space="preserve"> arba užpildyti interneto svetainėje </w:t>
      </w:r>
      <w:hyperlink r:id="rId16" w:history="1">
        <w:r w:rsidRPr="004B669C">
          <w:rPr>
            <w:rFonts w:eastAsia="SimSun"/>
            <w:snapToGrid w:val="0"/>
            <w:color w:val="0000FF"/>
            <w:u w:val="single"/>
          </w:rPr>
          <w:t>www.vvkt.lt</w:t>
        </w:r>
      </w:hyperlink>
      <w:r w:rsidRPr="004B669C">
        <w:rPr>
          <w:snapToGrid w:val="0"/>
        </w:rPr>
        <w:t xml:space="preserve"> esančią formą ir pateikti ją Valstybinei vaistų kontrolės tarnybai prie Lietuvos Respublikos sveikatos apsaugos ministerijos vienu iš šių būdų: raštu (adresu Žirmūnų g. 139A, LT-09120 Vilnius), </w:t>
      </w:r>
      <w:r w:rsidRPr="004B669C">
        <w:rPr>
          <w:snapToGrid w:val="0"/>
          <w:lang w:eastAsia="zh-CN"/>
        </w:rPr>
        <w:t xml:space="preserve">nemokamu </w:t>
      </w:r>
      <w:r w:rsidRPr="004B669C">
        <w:rPr>
          <w:snapToGrid w:val="0"/>
        </w:rPr>
        <w:t>fakso numeriu 8 800 20131</w:t>
      </w:r>
      <w:r w:rsidRPr="004B669C">
        <w:rPr>
          <w:snapToGrid w:val="0"/>
          <w:lang w:eastAsia="zh-CN"/>
        </w:rPr>
        <w:t xml:space="preserve">, </w:t>
      </w:r>
      <w:r w:rsidRPr="004B669C">
        <w:rPr>
          <w:snapToGrid w:val="0"/>
        </w:rPr>
        <w:t xml:space="preserve">el. paštu </w:t>
      </w:r>
      <w:hyperlink r:id="rId17" w:history="1">
        <w:r w:rsidRPr="004B669C">
          <w:rPr>
            <w:rFonts w:eastAsia="SimSun"/>
            <w:snapToGrid w:val="0"/>
            <w:color w:val="0000FF"/>
            <w:u w:val="single"/>
          </w:rPr>
          <w:t>NepageidaujamaR@vvkt.lt</w:t>
        </w:r>
      </w:hyperlink>
      <w:r w:rsidRPr="004B669C">
        <w:rPr>
          <w:snapToGrid w:val="0"/>
        </w:rPr>
        <w:t xml:space="preserve">, taip pat per Valstybinės vaistų kontrolės tarnybos prie Lietuvos Respublikos sveikatos apsaugos ministerijos interneto svetainę (adresu </w:t>
      </w:r>
      <w:hyperlink r:id="rId18" w:history="1">
        <w:r w:rsidRPr="004B669C">
          <w:rPr>
            <w:rFonts w:eastAsia="SimSun"/>
            <w:snapToGrid w:val="0"/>
            <w:color w:val="0000FF"/>
            <w:u w:val="single"/>
          </w:rPr>
          <w:t>http://www.vvkt.lt</w:t>
        </w:r>
      </w:hyperlink>
      <w:r w:rsidRPr="004B669C">
        <w:rPr>
          <w:snapToGrid w:val="0"/>
        </w:rPr>
        <w:t>). Pranešdami apie šalutinį poveikį galite mums padėti gauti daugiau informacijos apie šio vaisto saugumą.“</w:t>
      </w:r>
    </w:p>
    <w:p w:rsidR="00C76300" w:rsidRPr="004B669C" w:rsidRDefault="00C76300" w:rsidP="00B577F1">
      <w:pPr>
        <w:pStyle w:val="BTEMEASMCA"/>
      </w:pPr>
    </w:p>
    <w:p w:rsidR="00C76300" w:rsidRPr="004B669C" w:rsidRDefault="00C76300" w:rsidP="00B577F1">
      <w:pPr>
        <w:pStyle w:val="BTEMEASMCA"/>
      </w:pPr>
    </w:p>
    <w:p w:rsidR="00C76300" w:rsidRPr="004B669C" w:rsidRDefault="00C76300" w:rsidP="001A5B50">
      <w:pPr>
        <w:pStyle w:val="PI-1EMEASMCA"/>
        <w:keepNext/>
        <w:keepLines/>
      </w:pPr>
      <w:r w:rsidRPr="004B669C">
        <w:t>5.</w:t>
      </w:r>
      <w:r w:rsidRPr="004B669C">
        <w:tab/>
      </w:r>
      <w:r w:rsidR="0034652C" w:rsidRPr="0034652C">
        <w:t>Kaip laik</w:t>
      </w:r>
      <w:r w:rsidR="0034652C">
        <w:t xml:space="preserve">yti </w:t>
      </w:r>
      <w:proofErr w:type="spellStart"/>
      <w:r w:rsidR="0034652C">
        <w:t>Asparaginase</w:t>
      </w:r>
      <w:proofErr w:type="spellEnd"/>
      <w:r w:rsidR="0034652C">
        <w:t xml:space="preserve"> </w:t>
      </w:r>
      <w:proofErr w:type="spellStart"/>
      <w:r w:rsidR="0034652C">
        <w:t>medac</w:t>
      </w:r>
      <w:proofErr w:type="spellEnd"/>
      <w:r w:rsidR="0034652C">
        <w:t xml:space="preserve"> </w:t>
      </w:r>
    </w:p>
    <w:p w:rsidR="00C76300" w:rsidRPr="004B669C" w:rsidRDefault="00C76300" w:rsidP="001A5B50">
      <w:pPr>
        <w:pStyle w:val="BTEMEASMCA"/>
        <w:keepNext/>
        <w:keepLines/>
      </w:pPr>
    </w:p>
    <w:p w:rsidR="00C76300" w:rsidRPr="004B669C" w:rsidRDefault="00C35A7D" w:rsidP="001A5B50">
      <w:pPr>
        <w:pStyle w:val="BTEMEASMCA"/>
        <w:keepNext/>
        <w:keepLines/>
      </w:pPr>
      <w:r>
        <w:t xml:space="preserve">Šį vaistą laikykite </w:t>
      </w:r>
      <w:r w:rsidR="00C76300" w:rsidRPr="004B669C">
        <w:t xml:space="preserve">vaikams nepastebimoje </w:t>
      </w:r>
      <w:r>
        <w:t xml:space="preserve">ir nepasiekiamoje </w:t>
      </w:r>
      <w:r w:rsidR="00C76300" w:rsidRPr="004B669C">
        <w:t>vietoje.</w:t>
      </w:r>
    </w:p>
    <w:p w:rsidR="00C76300" w:rsidRPr="004B669C" w:rsidRDefault="00C76300" w:rsidP="001A5B50">
      <w:pPr>
        <w:pStyle w:val="Betarp"/>
        <w:keepNext/>
        <w:keepLines/>
        <w:rPr>
          <w:rFonts w:ascii="Times New Roman" w:hAnsi="Times New Roman"/>
          <w:lang w:val="lt-LT"/>
        </w:rPr>
      </w:pPr>
      <w:r w:rsidRPr="004B669C">
        <w:rPr>
          <w:rFonts w:ascii="Times New Roman" w:hAnsi="Times New Roman"/>
          <w:lang w:val="lt-LT"/>
        </w:rPr>
        <w:t xml:space="preserve">Laikyti šaldytuve (2° C – 8° C). </w:t>
      </w:r>
      <w:r w:rsidR="00EC77C3">
        <w:rPr>
          <w:rFonts w:ascii="Times New Roman" w:hAnsi="Times New Roman"/>
          <w:lang w:val="lt-LT"/>
        </w:rPr>
        <w:t>Flakonus</w:t>
      </w:r>
      <w:r w:rsidR="00EC77C3" w:rsidRPr="004B669C">
        <w:rPr>
          <w:rFonts w:ascii="Times New Roman" w:hAnsi="Times New Roman"/>
          <w:lang w:val="lt-LT"/>
        </w:rPr>
        <w:t xml:space="preserve"> </w:t>
      </w:r>
      <w:r w:rsidRPr="004B669C">
        <w:rPr>
          <w:rFonts w:ascii="Times New Roman" w:hAnsi="Times New Roman"/>
          <w:lang w:val="lt-LT"/>
        </w:rPr>
        <w:t xml:space="preserve">laikyti išorinėje dėžutėje, kad </w:t>
      </w:r>
      <w:r w:rsidR="00C35A7D">
        <w:rPr>
          <w:rFonts w:ascii="Times New Roman" w:hAnsi="Times New Roman"/>
          <w:lang w:val="lt-LT"/>
        </w:rPr>
        <w:t>vaistas</w:t>
      </w:r>
      <w:r w:rsidRPr="004B669C">
        <w:rPr>
          <w:rFonts w:ascii="Times New Roman" w:hAnsi="Times New Roman"/>
          <w:lang w:val="lt-LT"/>
        </w:rPr>
        <w:t xml:space="preserve"> būtų apsaugotas nuo šviesos.</w:t>
      </w:r>
    </w:p>
    <w:p w:rsidR="00C76300" w:rsidRPr="004B669C" w:rsidRDefault="00C76300" w:rsidP="00405A4B">
      <w:pPr>
        <w:pStyle w:val="BTEMEASMCA"/>
      </w:pPr>
    </w:p>
    <w:p w:rsidR="00C76300" w:rsidRPr="004B669C" w:rsidRDefault="00C76300" w:rsidP="00EA3F4A">
      <w:pPr>
        <w:pStyle w:val="BTEMEASMCA"/>
      </w:pPr>
      <w:r w:rsidRPr="004B669C">
        <w:t xml:space="preserve">Ant dėžutės ir </w:t>
      </w:r>
      <w:r w:rsidR="00EC77C3">
        <w:t>flakono</w:t>
      </w:r>
      <w:r w:rsidR="00EC77C3" w:rsidRPr="004B669C">
        <w:t xml:space="preserve"> </w:t>
      </w:r>
      <w:r w:rsidRPr="004B669C">
        <w:t xml:space="preserve">po „Tinka iki“ nurodytam tinkamumo laikui pasibaigus, </w:t>
      </w:r>
      <w:r w:rsidR="00C35A7D">
        <w:t>šio vaisto</w:t>
      </w:r>
      <w:r w:rsidRPr="004B669C">
        <w:t xml:space="preserve"> vartoti negalima. Vaistas tinka vartoti iki paskutinės nurodyto mėnesio dienos.</w:t>
      </w:r>
    </w:p>
    <w:p w:rsidR="00C76300" w:rsidRPr="004B669C" w:rsidRDefault="00C76300" w:rsidP="00EA3F4A">
      <w:pPr>
        <w:pStyle w:val="BTEMEASMCA"/>
      </w:pPr>
    </w:p>
    <w:p w:rsidR="00C76300" w:rsidRPr="004B669C" w:rsidRDefault="00C76300" w:rsidP="00EA3F4A">
      <w:pPr>
        <w:pStyle w:val="BTEMEASMCA"/>
      </w:pPr>
      <w:r w:rsidRPr="004B669C">
        <w:t>Vaistų negalima iš</w:t>
      </w:r>
      <w:r w:rsidR="00C35A7D">
        <w:t>mesti</w:t>
      </w:r>
      <w:r w:rsidRPr="004B669C">
        <w:t xml:space="preserve"> į kanalizaciją arba su buitinėmis atliekomis. Kaip </w:t>
      </w:r>
      <w:r w:rsidR="00C35A7D">
        <w:t>išmesti</w:t>
      </w:r>
      <w:r w:rsidRPr="004B669C">
        <w:t xml:space="preserve"> nereikalingus vaistus, klauskite vaistininko. Šios priemonės padės apsaugoti aplinką.</w:t>
      </w:r>
    </w:p>
    <w:p w:rsidR="00C76300" w:rsidRPr="004B669C" w:rsidRDefault="00C76300" w:rsidP="00EA3F4A">
      <w:pPr>
        <w:pStyle w:val="BTEMEASMCA"/>
      </w:pPr>
    </w:p>
    <w:p w:rsidR="00C76300" w:rsidRPr="004B669C" w:rsidRDefault="00C76300" w:rsidP="00B577F1">
      <w:pPr>
        <w:pStyle w:val="BTEMEASMCA"/>
      </w:pPr>
    </w:p>
    <w:p w:rsidR="00C76300" w:rsidRPr="004B669C" w:rsidRDefault="00C76300" w:rsidP="00B577F1">
      <w:pPr>
        <w:pStyle w:val="PI-1EMEASMCA"/>
      </w:pPr>
      <w:r w:rsidRPr="004B669C">
        <w:t>6.</w:t>
      </w:r>
      <w:r w:rsidRPr="004B669C">
        <w:tab/>
      </w:r>
      <w:r w:rsidR="0034652C">
        <w:t>Pakuotės turinys ir kita informacija</w:t>
      </w:r>
    </w:p>
    <w:p w:rsidR="00C76300" w:rsidRPr="004B669C" w:rsidRDefault="00C76300" w:rsidP="00B577F1">
      <w:pPr>
        <w:pStyle w:val="BTEMEASMCA"/>
      </w:pPr>
    </w:p>
    <w:p w:rsidR="00C76300" w:rsidRPr="004B669C" w:rsidRDefault="00C76300" w:rsidP="00056BF1">
      <w:pPr>
        <w:pStyle w:val="PI-3EMEASMCA"/>
        <w:spacing w:line="240" w:lineRule="auto"/>
      </w:pPr>
      <w:proofErr w:type="spellStart"/>
      <w:r w:rsidRPr="004B669C">
        <w:t>Asparaginase</w:t>
      </w:r>
      <w:proofErr w:type="spellEnd"/>
      <w:r w:rsidRPr="004B669C">
        <w:t xml:space="preserve"> </w:t>
      </w:r>
      <w:proofErr w:type="spellStart"/>
      <w:r w:rsidRPr="004B669C">
        <w:t>medac</w:t>
      </w:r>
      <w:proofErr w:type="spellEnd"/>
      <w:r w:rsidRPr="004B669C">
        <w:t xml:space="preserve"> sudėtis</w:t>
      </w:r>
    </w:p>
    <w:p w:rsidR="00C76300" w:rsidRPr="004B669C" w:rsidRDefault="00C76300" w:rsidP="00330428">
      <w:pPr>
        <w:pStyle w:val="BT-EMEASMCA"/>
      </w:pPr>
      <w:r w:rsidRPr="004B669C">
        <w:t xml:space="preserve">Veiklioji medžiaga yra </w:t>
      </w:r>
      <w:proofErr w:type="spellStart"/>
      <w:r w:rsidRPr="004B669C">
        <w:t>asparaginazė</w:t>
      </w:r>
      <w:proofErr w:type="spellEnd"/>
      <w:r w:rsidRPr="004B669C">
        <w:t xml:space="preserve">. Kiekviename </w:t>
      </w:r>
      <w:r w:rsidR="00EC77C3">
        <w:t>flakone</w:t>
      </w:r>
      <w:r w:rsidR="00EC77C3" w:rsidRPr="004B669C">
        <w:t xml:space="preserve"> </w:t>
      </w:r>
      <w:r w:rsidRPr="004B669C">
        <w:t>yra 43,2 – 49,0 mg miltelių injekciniam tirpalui, t. y. 10 000 V (atitinka 167 </w:t>
      </w:r>
      <w:r w:rsidRPr="004B669C">
        <w:sym w:font="Symbol" w:char="F06D"/>
      </w:r>
      <w:proofErr w:type="spellStart"/>
      <w:r w:rsidRPr="004B669C">
        <w:t>kat</w:t>
      </w:r>
      <w:proofErr w:type="spellEnd"/>
      <w:r w:rsidRPr="004B669C">
        <w:t xml:space="preserve">) </w:t>
      </w:r>
      <w:proofErr w:type="spellStart"/>
      <w:r w:rsidRPr="004B669C">
        <w:t>asparaginazės</w:t>
      </w:r>
      <w:proofErr w:type="spellEnd"/>
      <w:r w:rsidRPr="004B669C">
        <w:t>.</w:t>
      </w:r>
    </w:p>
    <w:p w:rsidR="00C76300" w:rsidRPr="004B669C" w:rsidRDefault="00C76300" w:rsidP="003A3021">
      <w:pPr>
        <w:pStyle w:val="BT-EMEASMCA"/>
      </w:pPr>
      <w:r w:rsidRPr="004B669C">
        <w:t>Pagalbinių medžiagų nėra.</w:t>
      </w:r>
    </w:p>
    <w:p w:rsidR="00C76300" w:rsidRPr="004B669C" w:rsidRDefault="00C76300" w:rsidP="00221822">
      <w:pPr>
        <w:pStyle w:val="Betarp"/>
        <w:rPr>
          <w:rFonts w:ascii="Times New Roman" w:hAnsi="Times New Roman"/>
          <w:b/>
          <w:i/>
          <w:lang w:val="lt-LT"/>
        </w:rPr>
      </w:pPr>
    </w:p>
    <w:p w:rsidR="00C76300" w:rsidRPr="004B669C" w:rsidRDefault="00C76300" w:rsidP="00221822">
      <w:pPr>
        <w:pStyle w:val="Betarp"/>
        <w:rPr>
          <w:rFonts w:ascii="Times New Roman" w:hAnsi="Times New Roman"/>
          <w:lang w:val="lt-LT"/>
        </w:rPr>
      </w:pPr>
      <w:r w:rsidRPr="004B669C">
        <w:rPr>
          <w:rFonts w:ascii="Times New Roman" w:hAnsi="Times New Roman"/>
          <w:lang w:val="lt-LT"/>
        </w:rPr>
        <w:t xml:space="preserve">Vienas </w:t>
      </w:r>
      <w:proofErr w:type="spellStart"/>
      <w:r w:rsidRPr="004B669C">
        <w:rPr>
          <w:rFonts w:ascii="Times New Roman" w:hAnsi="Times New Roman"/>
          <w:lang w:val="lt-LT"/>
        </w:rPr>
        <w:t>asparaginazės</w:t>
      </w:r>
      <w:proofErr w:type="spellEnd"/>
      <w:r w:rsidRPr="004B669C">
        <w:rPr>
          <w:rFonts w:ascii="Times New Roman" w:hAnsi="Times New Roman"/>
          <w:lang w:val="lt-LT"/>
        </w:rPr>
        <w:t xml:space="preserve"> vienetas (V) yra toks </w:t>
      </w:r>
      <w:proofErr w:type="spellStart"/>
      <w:r w:rsidRPr="004B669C">
        <w:rPr>
          <w:rFonts w:ascii="Times New Roman" w:hAnsi="Times New Roman"/>
          <w:lang w:val="lt-LT"/>
        </w:rPr>
        <w:t>asparaginazės</w:t>
      </w:r>
      <w:proofErr w:type="spellEnd"/>
      <w:r w:rsidRPr="004B669C">
        <w:rPr>
          <w:rFonts w:ascii="Times New Roman" w:hAnsi="Times New Roman"/>
          <w:lang w:val="lt-LT"/>
        </w:rPr>
        <w:t xml:space="preserve"> kiekis, kuris iš </w:t>
      </w:r>
      <w:proofErr w:type="spellStart"/>
      <w:r w:rsidRPr="004B669C">
        <w:rPr>
          <w:rFonts w:ascii="Times New Roman" w:hAnsi="Times New Roman"/>
          <w:lang w:val="lt-LT"/>
        </w:rPr>
        <w:t>asparagino</w:t>
      </w:r>
      <w:proofErr w:type="spellEnd"/>
      <w:r w:rsidRPr="004B669C">
        <w:rPr>
          <w:rFonts w:ascii="Times New Roman" w:hAnsi="Times New Roman"/>
          <w:lang w:val="lt-LT"/>
        </w:rPr>
        <w:t xml:space="preserve"> išskiria 1 </w:t>
      </w:r>
      <w:r w:rsidRPr="004B669C">
        <w:rPr>
          <w:rFonts w:ascii="Times New Roman" w:hAnsi="Times New Roman"/>
        </w:rPr>
        <w:sym w:font="Symbol" w:char="F06D"/>
      </w:r>
      <w:proofErr w:type="spellStart"/>
      <w:r w:rsidRPr="004B669C">
        <w:rPr>
          <w:rFonts w:ascii="Times New Roman" w:hAnsi="Times New Roman"/>
          <w:lang w:val="lt-LT"/>
        </w:rPr>
        <w:t>mol</w:t>
      </w:r>
      <w:proofErr w:type="spellEnd"/>
      <w:r w:rsidRPr="004B669C">
        <w:rPr>
          <w:rFonts w:ascii="Times New Roman" w:hAnsi="Times New Roman"/>
          <w:lang w:val="lt-LT"/>
        </w:rPr>
        <w:t xml:space="preserve"> amoniako per minutę, esant 37 </w:t>
      </w:r>
      <w:r w:rsidRPr="004B669C">
        <w:rPr>
          <w:rFonts w:ascii="Times New Roman" w:hAnsi="Times New Roman"/>
        </w:rPr>
        <w:sym w:font="Symbol" w:char="F0B0"/>
      </w:r>
      <w:r w:rsidRPr="004B669C">
        <w:rPr>
          <w:rFonts w:ascii="Times New Roman" w:hAnsi="Times New Roman"/>
          <w:lang w:val="lt-LT"/>
        </w:rPr>
        <w:t>C ir pH 7</w:t>
      </w:r>
      <w:r w:rsidR="00EA18DA">
        <w:rPr>
          <w:rFonts w:ascii="Times New Roman" w:hAnsi="Times New Roman"/>
          <w:lang w:val="lt-LT"/>
        </w:rPr>
        <w:t>,</w:t>
      </w:r>
      <w:r w:rsidRPr="004B669C">
        <w:rPr>
          <w:rFonts w:ascii="Times New Roman" w:hAnsi="Times New Roman"/>
          <w:lang w:val="lt-LT"/>
        </w:rPr>
        <w:t>3.</w:t>
      </w:r>
    </w:p>
    <w:p w:rsidR="00C76300" w:rsidRPr="004B669C" w:rsidRDefault="00C76300" w:rsidP="00227B17">
      <w:pPr>
        <w:pStyle w:val="BTEMEASMCA"/>
      </w:pPr>
    </w:p>
    <w:p w:rsidR="00C76300" w:rsidRPr="004B669C" w:rsidRDefault="00C76300" w:rsidP="00056BF1">
      <w:pPr>
        <w:pStyle w:val="PI-3EMEASMCA"/>
        <w:spacing w:line="240" w:lineRule="auto"/>
      </w:pPr>
      <w:proofErr w:type="spellStart"/>
      <w:r w:rsidRPr="004B669C">
        <w:t>Asparaginase</w:t>
      </w:r>
      <w:proofErr w:type="spellEnd"/>
      <w:r w:rsidRPr="004B669C">
        <w:t xml:space="preserve"> </w:t>
      </w:r>
      <w:proofErr w:type="spellStart"/>
      <w:r w:rsidRPr="004B669C">
        <w:t>medac</w:t>
      </w:r>
      <w:proofErr w:type="spellEnd"/>
      <w:r w:rsidRPr="004B669C">
        <w:t xml:space="preserve"> išvaizda ir kiekis pakuotėje</w:t>
      </w:r>
    </w:p>
    <w:p w:rsidR="00C76300" w:rsidRPr="004B669C" w:rsidRDefault="00C76300" w:rsidP="00330428">
      <w:pPr>
        <w:pStyle w:val="Betarp"/>
        <w:rPr>
          <w:rFonts w:ascii="Times New Roman" w:hAnsi="Times New Roman"/>
          <w:lang w:val="lt-LT"/>
        </w:rPr>
      </w:pPr>
      <w:r w:rsidRPr="004B669C">
        <w:rPr>
          <w:rFonts w:ascii="Times New Roman" w:hAnsi="Times New Roman"/>
          <w:lang w:val="lt-LT"/>
        </w:rPr>
        <w:t xml:space="preserve">Balti milteliai injekciniam tirpalui. </w:t>
      </w:r>
    </w:p>
    <w:p w:rsidR="00C76300" w:rsidRDefault="00C76300" w:rsidP="003A3021">
      <w:pPr>
        <w:pStyle w:val="Betarp"/>
        <w:rPr>
          <w:rFonts w:ascii="Times New Roman" w:hAnsi="Times New Roman"/>
          <w:lang w:val="lt-LT"/>
        </w:rPr>
      </w:pPr>
      <w:r w:rsidRPr="004B669C">
        <w:rPr>
          <w:rFonts w:ascii="Times New Roman" w:hAnsi="Times New Roman"/>
          <w:lang w:val="lt-LT"/>
        </w:rPr>
        <w:t xml:space="preserve">Dėžutėje yra 1 arba 5 </w:t>
      </w:r>
      <w:r w:rsidR="00EC77C3">
        <w:rPr>
          <w:rFonts w:ascii="Times New Roman" w:hAnsi="Times New Roman"/>
          <w:lang w:val="lt-LT"/>
        </w:rPr>
        <w:t>flakonai</w:t>
      </w:r>
      <w:r w:rsidRPr="004B669C">
        <w:rPr>
          <w:rFonts w:ascii="Times New Roman" w:hAnsi="Times New Roman"/>
          <w:lang w:val="lt-LT"/>
        </w:rPr>
        <w:t>.</w:t>
      </w:r>
    </w:p>
    <w:p w:rsidR="00C355E3" w:rsidRPr="004B669C" w:rsidRDefault="00C355E3" w:rsidP="003A3021">
      <w:pPr>
        <w:pStyle w:val="Betarp"/>
        <w:rPr>
          <w:rFonts w:ascii="Times New Roman" w:hAnsi="Times New Roman"/>
          <w:lang w:val="lt-LT"/>
        </w:rPr>
      </w:pPr>
      <w:r>
        <w:rPr>
          <w:rFonts w:ascii="Times New Roman" w:hAnsi="Times New Roman"/>
          <w:lang w:val="lt-LT"/>
        </w:rPr>
        <w:t>Gali būti tiekiamos ne visų dydžių pakuotės.</w:t>
      </w:r>
    </w:p>
    <w:p w:rsidR="00C76300" w:rsidRPr="004B669C" w:rsidRDefault="00C76300" w:rsidP="00221822">
      <w:pPr>
        <w:pStyle w:val="BTEMEASMCA"/>
      </w:pPr>
    </w:p>
    <w:p w:rsidR="00C76300" w:rsidRPr="004B669C" w:rsidRDefault="00C76300" w:rsidP="001A5B50">
      <w:pPr>
        <w:pStyle w:val="PI-3EMEASMCA"/>
        <w:spacing w:line="240" w:lineRule="auto"/>
      </w:pPr>
      <w:r w:rsidRPr="004B669C">
        <w:t>Registruotojas ir gamintojas</w:t>
      </w:r>
    </w:p>
    <w:p w:rsidR="00C76300" w:rsidRPr="004B669C" w:rsidRDefault="00C76300" w:rsidP="00330428">
      <w:pPr>
        <w:pStyle w:val="Betarp"/>
        <w:rPr>
          <w:rFonts w:ascii="Times New Roman" w:hAnsi="Times New Roman"/>
          <w:lang w:val="de-DE"/>
        </w:rPr>
      </w:pPr>
      <w:proofErr w:type="spellStart"/>
      <w:proofErr w:type="gramStart"/>
      <w:r w:rsidRPr="004B669C">
        <w:rPr>
          <w:rFonts w:ascii="Times New Roman" w:hAnsi="Times New Roman"/>
          <w:lang w:val="de-DE"/>
        </w:rPr>
        <w:t>medac</w:t>
      </w:r>
      <w:proofErr w:type="spellEnd"/>
      <w:proofErr w:type="gramEnd"/>
    </w:p>
    <w:p w:rsidR="00C76300" w:rsidRPr="004B669C" w:rsidRDefault="00C76300" w:rsidP="003A3021">
      <w:pPr>
        <w:pStyle w:val="Betarp"/>
        <w:rPr>
          <w:rFonts w:ascii="Times New Roman" w:hAnsi="Times New Roman"/>
          <w:lang w:val="de-DE"/>
        </w:rPr>
      </w:pPr>
      <w:r w:rsidRPr="004B669C">
        <w:rPr>
          <w:rFonts w:ascii="Times New Roman" w:hAnsi="Times New Roman"/>
          <w:lang w:val="de-DE"/>
        </w:rPr>
        <w:lastRenderedPageBreak/>
        <w:t>Gesellschaft für klinische Spezialpräparate mbH</w:t>
      </w:r>
    </w:p>
    <w:p w:rsidR="00C76300" w:rsidRPr="004B669C" w:rsidRDefault="00C76300" w:rsidP="00221822">
      <w:pPr>
        <w:pStyle w:val="BTEMEASMCA"/>
      </w:pPr>
      <w:proofErr w:type="spellStart"/>
      <w:r w:rsidRPr="004B669C">
        <w:t>Theaterstr</w:t>
      </w:r>
      <w:proofErr w:type="spellEnd"/>
      <w:r w:rsidRPr="004B669C">
        <w:t>. 6</w:t>
      </w:r>
    </w:p>
    <w:p w:rsidR="00C76300" w:rsidRPr="004B669C" w:rsidRDefault="00C76300" w:rsidP="00221822">
      <w:pPr>
        <w:pStyle w:val="BTEMEASMCA"/>
        <w:rPr>
          <w:lang w:val="de-DE"/>
        </w:rPr>
      </w:pPr>
      <w:r w:rsidRPr="004B669C">
        <w:t>22880 </w:t>
      </w:r>
      <w:proofErr w:type="spellStart"/>
      <w:r w:rsidRPr="004B669C">
        <w:t>Wedel</w:t>
      </w:r>
      <w:proofErr w:type="spellEnd"/>
      <w:r w:rsidRPr="004B669C">
        <w:t>,</w:t>
      </w:r>
      <w:proofErr w:type="spellStart"/>
      <w:r w:rsidRPr="004B669C">
        <w:rPr>
          <w:lang w:val="de-DE"/>
        </w:rPr>
        <w:t>Vokietija</w:t>
      </w:r>
      <w:proofErr w:type="spellEnd"/>
    </w:p>
    <w:p w:rsidR="00C76300" w:rsidRPr="004B669C" w:rsidRDefault="00C76300" w:rsidP="00227B17">
      <w:pPr>
        <w:pStyle w:val="Betarp"/>
        <w:rPr>
          <w:rFonts w:ascii="Times New Roman" w:hAnsi="Times New Roman"/>
          <w:lang w:val="de-DE"/>
        </w:rPr>
      </w:pPr>
      <w:proofErr w:type="spellStart"/>
      <w:r w:rsidRPr="004B669C">
        <w:rPr>
          <w:rFonts w:ascii="Times New Roman" w:hAnsi="Times New Roman"/>
          <w:lang w:val="de-DE"/>
        </w:rPr>
        <w:t>Telefonas</w:t>
      </w:r>
      <w:proofErr w:type="spellEnd"/>
      <w:r w:rsidRPr="004B669C">
        <w:rPr>
          <w:rFonts w:ascii="Times New Roman" w:hAnsi="Times New Roman"/>
          <w:lang w:val="de-DE"/>
        </w:rPr>
        <w:t xml:space="preserve"> +041 03 80 060</w:t>
      </w:r>
    </w:p>
    <w:p w:rsidR="00C76300" w:rsidRPr="004B669C" w:rsidRDefault="00C76300" w:rsidP="00217A1F">
      <w:pPr>
        <w:pStyle w:val="Betarp"/>
        <w:rPr>
          <w:rFonts w:ascii="Times New Roman" w:hAnsi="Times New Roman"/>
          <w:lang w:val="de-DE"/>
        </w:rPr>
      </w:pPr>
      <w:proofErr w:type="spellStart"/>
      <w:r w:rsidRPr="004B669C">
        <w:rPr>
          <w:rFonts w:ascii="Times New Roman" w:hAnsi="Times New Roman"/>
          <w:lang w:val="de-DE"/>
        </w:rPr>
        <w:t>Telefaksas</w:t>
      </w:r>
      <w:proofErr w:type="spellEnd"/>
      <w:r w:rsidRPr="004B669C">
        <w:rPr>
          <w:rFonts w:ascii="Times New Roman" w:hAnsi="Times New Roman"/>
          <w:lang w:val="de-DE"/>
        </w:rPr>
        <w:t xml:space="preserve"> +041 03 80 06100</w:t>
      </w:r>
    </w:p>
    <w:p w:rsidR="00C76300" w:rsidRPr="004B669C" w:rsidRDefault="00C76300" w:rsidP="00405A4B">
      <w:pPr>
        <w:pStyle w:val="BTEMEASMCA"/>
      </w:pPr>
    </w:p>
    <w:p w:rsidR="00C76300" w:rsidRPr="004B669C" w:rsidRDefault="00C76300" w:rsidP="00EA3F4A">
      <w:pPr>
        <w:pStyle w:val="BTEMEASMCA"/>
      </w:pPr>
      <w:r w:rsidRPr="004B669C">
        <w:t>Jeigu apie šį vaistą norite sužinoti daugiau, kreipkitės į vietinį registruotojo atstovą.</w:t>
      </w:r>
    </w:p>
    <w:tbl>
      <w:tblPr>
        <w:tblW w:w="4678" w:type="dxa"/>
        <w:tblInd w:w="-34" w:type="dxa"/>
        <w:tblLayout w:type="fixed"/>
        <w:tblLook w:val="0000" w:firstRow="0" w:lastRow="0" w:firstColumn="0" w:lastColumn="0" w:noHBand="0" w:noVBand="0"/>
      </w:tblPr>
      <w:tblGrid>
        <w:gridCol w:w="4678"/>
      </w:tblGrid>
      <w:tr w:rsidR="00C76300" w:rsidRPr="004B669C" w:rsidTr="00D80650">
        <w:tc>
          <w:tcPr>
            <w:tcW w:w="4678" w:type="dxa"/>
          </w:tcPr>
          <w:p w:rsidR="00C76300" w:rsidRPr="004B669C" w:rsidRDefault="00C76300" w:rsidP="00EA3F4A">
            <w:pPr>
              <w:pStyle w:val="BTEMEASMCA"/>
            </w:pPr>
          </w:p>
          <w:p w:rsidR="00C76300" w:rsidRPr="004B669C" w:rsidRDefault="00C76300" w:rsidP="00EA3F4A">
            <w:pPr>
              <w:pStyle w:val="BTEMEASMCA"/>
            </w:pPr>
            <w:r w:rsidRPr="004B669C">
              <w:t>UAB ,,</w:t>
            </w:r>
            <w:proofErr w:type="spellStart"/>
            <w:r w:rsidRPr="004B669C">
              <w:t>Viasana</w:t>
            </w:r>
            <w:proofErr w:type="spellEnd"/>
            <w:r w:rsidRPr="004B669C">
              <w:t>“</w:t>
            </w:r>
          </w:p>
          <w:p w:rsidR="00C76300" w:rsidRPr="004B669C" w:rsidRDefault="00C76300" w:rsidP="00EA3F4A">
            <w:pPr>
              <w:pStyle w:val="BTEMEASMCA"/>
            </w:pPr>
            <w:r w:rsidRPr="004B669C">
              <w:t>Jasinskio g. 17</w:t>
            </w:r>
          </w:p>
          <w:p w:rsidR="00C76300" w:rsidRPr="004B669C" w:rsidRDefault="00C76300" w:rsidP="00B577F1">
            <w:pPr>
              <w:pStyle w:val="BTEMEASMCA"/>
            </w:pPr>
            <w:r w:rsidRPr="004B669C">
              <w:t>LT-01111 Vilnius</w:t>
            </w:r>
          </w:p>
          <w:p w:rsidR="00C76300" w:rsidRPr="004B669C" w:rsidRDefault="00C76300" w:rsidP="00B577F1">
            <w:pPr>
              <w:pStyle w:val="BTEMEASMCA"/>
            </w:pPr>
            <w:r w:rsidRPr="004B669C">
              <w:t>Tel./</w:t>
            </w:r>
            <w:proofErr w:type="spellStart"/>
            <w:r w:rsidRPr="004B669C">
              <w:t>Fax</w:t>
            </w:r>
            <w:proofErr w:type="spellEnd"/>
            <w:r w:rsidRPr="004B669C">
              <w:t>.: +3705 2788414</w:t>
            </w:r>
          </w:p>
          <w:p w:rsidR="00C76300" w:rsidRPr="004B669C" w:rsidRDefault="00C76300" w:rsidP="00B577F1">
            <w:pPr>
              <w:pStyle w:val="BTEMEASMCA"/>
            </w:pPr>
            <w:hyperlink r:id="rId19" w:history="1">
              <w:r w:rsidRPr="004B669C">
                <w:rPr>
                  <w:rStyle w:val="Hipersaitas"/>
                </w:rPr>
                <w:t>info</w:t>
              </w:r>
              <w:r w:rsidRPr="004B669C">
                <w:rPr>
                  <w:rStyle w:val="Hipersaitas"/>
                  <w:lang w:val="en-GB"/>
                </w:rPr>
                <w:t>@</w:t>
              </w:r>
              <w:proofErr w:type="spellStart"/>
              <w:r w:rsidRPr="004B669C">
                <w:rPr>
                  <w:rStyle w:val="Hipersaitas"/>
                  <w:lang w:val="en-GB"/>
                </w:rPr>
                <w:t>viasana.lt</w:t>
              </w:r>
              <w:proofErr w:type="spellEnd"/>
            </w:hyperlink>
          </w:p>
          <w:p w:rsidR="00C76300" w:rsidRPr="004B669C" w:rsidRDefault="00C76300" w:rsidP="00B577F1">
            <w:pPr>
              <w:pStyle w:val="BTEMEASMCA"/>
            </w:pPr>
          </w:p>
        </w:tc>
      </w:tr>
    </w:tbl>
    <w:p w:rsidR="00C76300" w:rsidRPr="004B669C" w:rsidRDefault="00C76300" w:rsidP="00E97709">
      <w:pPr>
        <w:pStyle w:val="BTbEMEASMCA"/>
      </w:pPr>
      <w:r w:rsidRPr="004B669C">
        <w:rPr>
          <w:bCs/>
        </w:rPr>
        <w:t>Šis pakuotės lapelis</w:t>
      </w:r>
      <w:r w:rsidRPr="004B669C">
        <w:t xml:space="preserve"> paskutinį kartą peržiūrėtas </w:t>
      </w:r>
      <w:r w:rsidR="00B12CE0">
        <w:t>2017-01-09</w:t>
      </w:r>
    </w:p>
    <w:p w:rsidR="00056BF1" w:rsidRDefault="00056BF1" w:rsidP="001A5B50">
      <w:pPr>
        <w:numPr>
          <w:ilvl w:val="12"/>
          <w:numId w:val="0"/>
        </w:numPr>
        <w:spacing w:after="0" w:line="240" w:lineRule="auto"/>
        <w:ind w:right="-2"/>
        <w:rPr>
          <w:rFonts w:ascii="Times New Roman" w:hAnsi="Times New Roman"/>
        </w:rPr>
      </w:pPr>
    </w:p>
    <w:p w:rsidR="00C76300" w:rsidRPr="006F096A" w:rsidRDefault="00C76300" w:rsidP="001A5B50">
      <w:pPr>
        <w:numPr>
          <w:ilvl w:val="12"/>
          <w:numId w:val="0"/>
        </w:numPr>
        <w:spacing w:after="0" w:line="240" w:lineRule="auto"/>
        <w:ind w:right="-2"/>
        <w:rPr>
          <w:rFonts w:ascii="Times New Roman" w:hAnsi="Times New Roman"/>
        </w:rPr>
      </w:pPr>
      <w:r w:rsidRPr="006F096A">
        <w:rPr>
          <w:rFonts w:ascii="Times New Roman" w:hAnsi="Times New Roman"/>
        </w:rPr>
        <w:t>Išsami informacija apie šį vaistą pateikiama Valstybinės vaistų kontrolės tarnybos prie Lietuvos Respublikos sveikatos apsaugos ministerijos tinklalapyje</w:t>
      </w:r>
      <w:r w:rsidRPr="006F096A">
        <w:rPr>
          <w:rFonts w:ascii="Times New Roman" w:hAnsi="Times New Roman"/>
          <w:i/>
        </w:rPr>
        <w:t xml:space="preserve"> </w:t>
      </w:r>
      <w:hyperlink r:id="rId20" w:history="1">
        <w:r w:rsidRPr="001A5B50">
          <w:rPr>
            <w:rStyle w:val="Hipersaitas"/>
            <w:rFonts w:ascii="Times New Roman" w:eastAsia="SimSun" w:hAnsi="Times New Roman"/>
          </w:rPr>
          <w:t>http://www.vvkt.lt/</w:t>
        </w:r>
      </w:hyperlink>
      <w:r w:rsidRPr="006F096A">
        <w:rPr>
          <w:rFonts w:ascii="Times New Roman" w:hAnsi="Times New Roman"/>
        </w:rPr>
        <w:t>.</w:t>
      </w:r>
    </w:p>
    <w:p w:rsidR="00C76300" w:rsidRPr="004B669C" w:rsidRDefault="00C76300" w:rsidP="00E97709">
      <w:pPr>
        <w:pStyle w:val="BTEMEASMCA"/>
      </w:pPr>
    </w:p>
    <w:p w:rsidR="000A26E4" w:rsidRPr="00C76300" w:rsidRDefault="000A26E4" w:rsidP="001A5B50">
      <w:pPr>
        <w:spacing w:after="0" w:line="240" w:lineRule="auto"/>
        <w:rPr>
          <w:rFonts w:ascii="Times New Roman" w:hAnsi="Times New Roman"/>
        </w:rPr>
      </w:pPr>
      <w:bookmarkStart w:id="75" w:name="_GoBack"/>
      <w:bookmarkEnd w:id="75"/>
      <w:permStart w:id="1881624500" w:edGrp="everyone"/>
      <w:permEnd w:id="1881624500"/>
    </w:p>
    <w:sectPr w:rsidR="000A26E4" w:rsidRPr="00C76300" w:rsidSect="00D80650">
      <w:footerReference w:type="even" r:id="rId21"/>
      <w:footerReference w:type="default" r:id="rId22"/>
      <w:pgSz w:w="11900" w:h="16840" w:code="9"/>
      <w:pgMar w:top="1134" w:right="1418" w:bottom="1134" w:left="1418" w:header="737" w:footer="737" w:gutter="0"/>
      <w:cols w:space="1296"/>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E06" w:rsidRDefault="00887E06">
      <w:pPr>
        <w:spacing w:after="0" w:line="240" w:lineRule="auto"/>
      </w:pPr>
      <w:r>
        <w:separator/>
      </w:r>
    </w:p>
  </w:endnote>
  <w:endnote w:type="continuationSeparator" w:id="0">
    <w:p w:rsidR="00887E06" w:rsidRDefault="00887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KJEOMD+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BC2" w:rsidRDefault="00880BC2" w:rsidP="00D80650">
    <w:pPr>
      <w:pStyle w:val="Porat"/>
      <w:framePr w:wrap="around" w:vAnchor="text" w:hAnchor="margin" w:xAlign="right" w:y="1"/>
      <w:rPr>
        <w:rStyle w:val="Puslapionumeris"/>
        <w:rFonts w:eastAsia="SimSun"/>
      </w:rPr>
    </w:pPr>
    <w:r>
      <w:rPr>
        <w:rStyle w:val="Puslapionumeris"/>
        <w:rFonts w:eastAsia="SimSun"/>
      </w:rPr>
      <w:fldChar w:fldCharType="begin"/>
    </w:r>
    <w:r>
      <w:rPr>
        <w:rStyle w:val="Puslapionumeris"/>
        <w:rFonts w:eastAsia="SimSun"/>
      </w:rPr>
      <w:instrText xml:space="preserve">PAGE  </w:instrText>
    </w:r>
    <w:r>
      <w:rPr>
        <w:rStyle w:val="Puslapionumeris"/>
        <w:rFonts w:eastAsia="SimSun"/>
      </w:rPr>
      <w:fldChar w:fldCharType="end"/>
    </w:r>
  </w:p>
  <w:p w:rsidR="00880BC2" w:rsidRDefault="00880BC2" w:rsidP="00D8065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BC2" w:rsidRPr="00052D2E" w:rsidRDefault="00880BC2" w:rsidP="00D80650">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E06" w:rsidRDefault="00887E06">
      <w:pPr>
        <w:spacing w:after="0" w:line="240" w:lineRule="auto"/>
      </w:pPr>
      <w:r>
        <w:separator/>
      </w:r>
    </w:p>
  </w:footnote>
  <w:footnote w:type="continuationSeparator" w:id="0">
    <w:p w:rsidR="00887E06" w:rsidRDefault="00887E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92ADBC1"/>
    <w:multiLevelType w:val="hybridMultilevel"/>
    <w:tmpl w:val="A89EE9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683A0B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42FAD09E"/>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97DAF922"/>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73B21316"/>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D458B16E"/>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B12EB178"/>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211A460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1A16326E"/>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7CE6F10C"/>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D22C66CA"/>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E6D8795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FFFFFFFE"/>
    <w:multiLevelType w:val="singleLevel"/>
    <w:tmpl w:val="FFFFFFFF"/>
    <w:lvl w:ilvl="0">
      <w:numFmt w:val="decimal"/>
      <w:lvlText w:val="*"/>
      <w:lvlJc w:val="left"/>
    </w:lvl>
  </w:abstractNum>
  <w:abstractNum w:abstractNumId="13" w15:restartNumberingAfterBreak="0">
    <w:nsid w:val="0639627D"/>
    <w:multiLevelType w:val="hybridMultilevel"/>
    <w:tmpl w:val="A3069A10"/>
    <w:lvl w:ilvl="0" w:tplc="D8F8275A">
      <w:start w:val="4"/>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9E76D2"/>
    <w:multiLevelType w:val="hybridMultilevel"/>
    <w:tmpl w:val="7CD20240"/>
    <w:lvl w:ilvl="0" w:tplc="B86217C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139285"/>
    <w:multiLevelType w:val="hybridMultilevel"/>
    <w:tmpl w:val="00C508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031193"/>
    <w:multiLevelType w:val="hybridMultilevel"/>
    <w:tmpl w:val="5FA805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1641FD"/>
    <w:multiLevelType w:val="hybridMultilevel"/>
    <w:tmpl w:val="8B1636E0"/>
    <w:lvl w:ilvl="0" w:tplc="E4448262">
      <w:start w:val="1"/>
      <w:numFmt w:val="bullet"/>
      <w:lvlText w:val="-"/>
      <w:lvlJc w:val="left"/>
      <w:pPr>
        <w:tabs>
          <w:tab w:val="num" w:pos="568"/>
        </w:tabs>
        <w:ind w:left="568" w:hanging="567"/>
      </w:pPr>
      <w:rPr>
        <w:rFonts w:ascii="Times New Roman" w:hAnsi="Times New Roman" w:cs="Times New Roman" w:hint="default"/>
      </w:rPr>
    </w:lvl>
    <w:lvl w:ilvl="1" w:tplc="04270003" w:tentative="1">
      <w:start w:val="1"/>
      <w:numFmt w:val="bullet"/>
      <w:lvlText w:val="o"/>
      <w:lvlJc w:val="left"/>
      <w:pPr>
        <w:tabs>
          <w:tab w:val="num" w:pos="1441"/>
        </w:tabs>
        <w:ind w:left="1441" w:hanging="360"/>
      </w:pPr>
      <w:rPr>
        <w:rFonts w:ascii="Courier New" w:hAnsi="Courier New" w:cs="Wingdings" w:hint="default"/>
      </w:rPr>
    </w:lvl>
    <w:lvl w:ilvl="2" w:tplc="04270005" w:tentative="1">
      <w:start w:val="1"/>
      <w:numFmt w:val="bullet"/>
      <w:lvlText w:val=""/>
      <w:lvlJc w:val="left"/>
      <w:pPr>
        <w:tabs>
          <w:tab w:val="num" w:pos="2161"/>
        </w:tabs>
        <w:ind w:left="2161" w:hanging="360"/>
      </w:pPr>
      <w:rPr>
        <w:rFonts w:ascii="Wingdings" w:hAnsi="Wingdings" w:hint="default"/>
      </w:rPr>
    </w:lvl>
    <w:lvl w:ilvl="3" w:tplc="04270001" w:tentative="1">
      <w:start w:val="1"/>
      <w:numFmt w:val="bullet"/>
      <w:lvlText w:val=""/>
      <w:lvlJc w:val="left"/>
      <w:pPr>
        <w:tabs>
          <w:tab w:val="num" w:pos="2881"/>
        </w:tabs>
        <w:ind w:left="2881" w:hanging="360"/>
      </w:pPr>
      <w:rPr>
        <w:rFonts w:ascii="Symbol" w:hAnsi="Symbol" w:hint="default"/>
      </w:rPr>
    </w:lvl>
    <w:lvl w:ilvl="4" w:tplc="04270003" w:tentative="1">
      <w:start w:val="1"/>
      <w:numFmt w:val="bullet"/>
      <w:lvlText w:val="o"/>
      <w:lvlJc w:val="left"/>
      <w:pPr>
        <w:tabs>
          <w:tab w:val="num" w:pos="3601"/>
        </w:tabs>
        <w:ind w:left="3601" w:hanging="360"/>
      </w:pPr>
      <w:rPr>
        <w:rFonts w:ascii="Courier New" w:hAnsi="Courier New" w:cs="Wingdings" w:hint="default"/>
      </w:rPr>
    </w:lvl>
    <w:lvl w:ilvl="5" w:tplc="04270005" w:tentative="1">
      <w:start w:val="1"/>
      <w:numFmt w:val="bullet"/>
      <w:lvlText w:val=""/>
      <w:lvlJc w:val="left"/>
      <w:pPr>
        <w:tabs>
          <w:tab w:val="num" w:pos="4321"/>
        </w:tabs>
        <w:ind w:left="4321" w:hanging="360"/>
      </w:pPr>
      <w:rPr>
        <w:rFonts w:ascii="Wingdings" w:hAnsi="Wingdings" w:hint="default"/>
      </w:rPr>
    </w:lvl>
    <w:lvl w:ilvl="6" w:tplc="04270001" w:tentative="1">
      <w:start w:val="1"/>
      <w:numFmt w:val="bullet"/>
      <w:lvlText w:val=""/>
      <w:lvlJc w:val="left"/>
      <w:pPr>
        <w:tabs>
          <w:tab w:val="num" w:pos="5041"/>
        </w:tabs>
        <w:ind w:left="5041" w:hanging="360"/>
      </w:pPr>
      <w:rPr>
        <w:rFonts w:ascii="Symbol" w:hAnsi="Symbol" w:hint="default"/>
      </w:rPr>
    </w:lvl>
    <w:lvl w:ilvl="7" w:tplc="04270003" w:tentative="1">
      <w:start w:val="1"/>
      <w:numFmt w:val="bullet"/>
      <w:lvlText w:val="o"/>
      <w:lvlJc w:val="left"/>
      <w:pPr>
        <w:tabs>
          <w:tab w:val="num" w:pos="5761"/>
        </w:tabs>
        <w:ind w:left="5761" w:hanging="360"/>
      </w:pPr>
      <w:rPr>
        <w:rFonts w:ascii="Courier New" w:hAnsi="Courier New" w:cs="Wingdings" w:hint="default"/>
      </w:rPr>
    </w:lvl>
    <w:lvl w:ilvl="8" w:tplc="04270005" w:tentative="1">
      <w:start w:val="1"/>
      <w:numFmt w:val="bullet"/>
      <w:lvlText w:val=""/>
      <w:lvlJc w:val="left"/>
      <w:pPr>
        <w:tabs>
          <w:tab w:val="num" w:pos="6481"/>
        </w:tabs>
        <w:ind w:left="6481" w:hanging="360"/>
      </w:pPr>
      <w:rPr>
        <w:rFonts w:ascii="Wingdings" w:hAnsi="Wingdings" w:hint="default"/>
      </w:rPr>
    </w:lvl>
  </w:abstractNum>
  <w:abstractNum w:abstractNumId="19" w15:restartNumberingAfterBreak="0">
    <w:nsid w:val="685B3360"/>
    <w:multiLevelType w:val="hybridMultilevel"/>
    <w:tmpl w:val="1412643E"/>
    <w:lvl w:ilvl="0" w:tplc="8CE82CC0">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E34C79"/>
    <w:multiLevelType w:val="hybridMultilevel"/>
    <w:tmpl w:val="6B1EF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6"/>
  </w:num>
  <w:num w:numId="3">
    <w:abstractNumId w:val="0"/>
  </w:num>
  <w:num w:numId="4">
    <w:abstractNumId w:val="12"/>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7"/>
  </w:num>
  <w:num w:numId="6">
    <w:abstractNumId w:val="10"/>
  </w:num>
  <w:num w:numId="7">
    <w:abstractNumId w:val="5"/>
  </w:num>
  <w:num w:numId="8">
    <w:abstractNumId w:val="4"/>
  </w:num>
  <w:num w:numId="9">
    <w:abstractNumId w:val="3"/>
  </w:num>
  <w:num w:numId="10">
    <w:abstractNumId w:val="2"/>
  </w:num>
  <w:num w:numId="11">
    <w:abstractNumId w:val="11"/>
  </w:num>
  <w:num w:numId="12">
    <w:abstractNumId w:val="9"/>
  </w:num>
  <w:num w:numId="13">
    <w:abstractNumId w:val="8"/>
  </w:num>
  <w:num w:numId="14">
    <w:abstractNumId w:val="7"/>
  </w:num>
  <w:num w:numId="15">
    <w:abstractNumId w:val="6"/>
  </w:num>
  <w:num w:numId="16">
    <w:abstractNumId w:val="18"/>
  </w:num>
  <w:num w:numId="17">
    <w:abstractNumId w:val="20"/>
  </w:num>
  <w:num w:numId="18">
    <w:abstractNumId w:val="14"/>
  </w:num>
  <w:num w:numId="19">
    <w:abstractNumId w:val="19"/>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ZkK+x+k/3MWKKeV4OrTRuwPMwR66Z+Ye8Ent0EMhmy3zfkdPEK8mRHAFCP1NfZwJ/0BSYSP0lEypG5RFnPY1ag==" w:salt="MnwEJoNyk8WCMYljOXXez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300"/>
    <w:rsid w:val="00056BF1"/>
    <w:rsid w:val="000A26E4"/>
    <w:rsid w:val="000E27F4"/>
    <w:rsid w:val="000F17A3"/>
    <w:rsid w:val="00174E8D"/>
    <w:rsid w:val="001A5B50"/>
    <w:rsid w:val="001C50AD"/>
    <w:rsid w:val="00214814"/>
    <w:rsid w:val="00217A1F"/>
    <w:rsid w:val="0022142F"/>
    <w:rsid w:val="00221822"/>
    <w:rsid w:val="00227B17"/>
    <w:rsid w:val="00233F64"/>
    <w:rsid w:val="00266E64"/>
    <w:rsid w:val="002B0C1C"/>
    <w:rsid w:val="00306075"/>
    <w:rsid w:val="003124B7"/>
    <w:rsid w:val="00330428"/>
    <w:rsid w:val="0034652C"/>
    <w:rsid w:val="003679B8"/>
    <w:rsid w:val="003A02CD"/>
    <w:rsid w:val="003A3021"/>
    <w:rsid w:val="00405A4B"/>
    <w:rsid w:val="00432CCA"/>
    <w:rsid w:val="004478D2"/>
    <w:rsid w:val="00452E20"/>
    <w:rsid w:val="004553B2"/>
    <w:rsid w:val="00455F64"/>
    <w:rsid w:val="0047210B"/>
    <w:rsid w:val="00485F9B"/>
    <w:rsid w:val="004A6CD9"/>
    <w:rsid w:val="004C1FA9"/>
    <w:rsid w:val="00504D5C"/>
    <w:rsid w:val="005562BA"/>
    <w:rsid w:val="0056226F"/>
    <w:rsid w:val="005633E3"/>
    <w:rsid w:val="005772C5"/>
    <w:rsid w:val="005B1C8C"/>
    <w:rsid w:val="00605CF5"/>
    <w:rsid w:val="00621D58"/>
    <w:rsid w:val="006261CA"/>
    <w:rsid w:val="00653602"/>
    <w:rsid w:val="0065614F"/>
    <w:rsid w:val="0066120B"/>
    <w:rsid w:val="00680963"/>
    <w:rsid w:val="006D1649"/>
    <w:rsid w:val="006F096A"/>
    <w:rsid w:val="007336C9"/>
    <w:rsid w:val="00743D2F"/>
    <w:rsid w:val="00745C2B"/>
    <w:rsid w:val="007B6497"/>
    <w:rsid w:val="007D6B52"/>
    <w:rsid w:val="00806544"/>
    <w:rsid w:val="00813C53"/>
    <w:rsid w:val="008275FE"/>
    <w:rsid w:val="00837415"/>
    <w:rsid w:val="00880BC2"/>
    <w:rsid w:val="00887E06"/>
    <w:rsid w:val="0089019F"/>
    <w:rsid w:val="008F0C76"/>
    <w:rsid w:val="009766C9"/>
    <w:rsid w:val="0099425A"/>
    <w:rsid w:val="00996564"/>
    <w:rsid w:val="009A606F"/>
    <w:rsid w:val="009A6D41"/>
    <w:rsid w:val="00A073DB"/>
    <w:rsid w:val="00A8309A"/>
    <w:rsid w:val="00A95DB4"/>
    <w:rsid w:val="00AA13FE"/>
    <w:rsid w:val="00B12CE0"/>
    <w:rsid w:val="00B56C7B"/>
    <w:rsid w:val="00B577F1"/>
    <w:rsid w:val="00B92BD2"/>
    <w:rsid w:val="00BD4AE1"/>
    <w:rsid w:val="00C355E3"/>
    <w:rsid w:val="00C35A7D"/>
    <w:rsid w:val="00C46467"/>
    <w:rsid w:val="00C76300"/>
    <w:rsid w:val="00C810E2"/>
    <w:rsid w:val="00CE26D5"/>
    <w:rsid w:val="00CE6F0B"/>
    <w:rsid w:val="00CF0A45"/>
    <w:rsid w:val="00D17CC4"/>
    <w:rsid w:val="00D80650"/>
    <w:rsid w:val="00E97709"/>
    <w:rsid w:val="00EA18DA"/>
    <w:rsid w:val="00EA3F4A"/>
    <w:rsid w:val="00EB3FC3"/>
    <w:rsid w:val="00EC77C3"/>
    <w:rsid w:val="00EE0840"/>
    <w:rsid w:val="00EF2741"/>
    <w:rsid w:val="00F018D5"/>
    <w:rsid w:val="00F138E1"/>
    <w:rsid w:val="00F72E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4F58E7C-F216-4539-AE1A-B22EB7CEC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C76300"/>
    <w:pPr>
      <w:keepNext/>
      <w:spacing w:before="240" w:after="60"/>
      <w:outlineLvl w:val="0"/>
    </w:pPr>
    <w:rPr>
      <w:rFonts w:ascii="Cambria" w:eastAsia="Times New Roman" w:hAnsi="Cambria"/>
      <w:b/>
      <w:bCs/>
      <w:kern w:val="32"/>
      <w:sz w:val="32"/>
      <w:szCs w:val="32"/>
      <w:lang w:val="x-none" w:eastAsia="x-none"/>
    </w:rPr>
  </w:style>
  <w:style w:type="paragraph" w:styleId="Antrat2">
    <w:name w:val="heading 2"/>
    <w:basedOn w:val="prastasis"/>
    <w:next w:val="prastasis"/>
    <w:link w:val="Antrat2Diagrama"/>
    <w:uiPriority w:val="9"/>
    <w:qFormat/>
    <w:rsid w:val="00C76300"/>
    <w:pPr>
      <w:keepNext/>
      <w:spacing w:before="240" w:after="60"/>
      <w:outlineLvl w:val="1"/>
    </w:pPr>
    <w:rPr>
      <w:rFonts w:ascii="Cambria" w:eastAsia="Times New Roman" w:hAnsi="Cambria"/>
      <w:b/>
      <w:bCs/>
      <w:i/>
      <w:iCs/>
      <w:sz w:val="28"/>
      <w:szCs w:val="28"/>
      <w:lang w:val="x-none" w:eastAsia="x-none"/>
    </w:rPr>
  </w:style>
  <w:style w:type="paragraph" w:styleId="Antrat3">
    <w:name w:val="heading 3"/>
    <w:basedOn w:val="prastasis"/>
    <w:next w:val="prastasis"/>
    <w:link w:val="Antrat3Diagrama"/>
    <w:uiPriority w:val="9"/>
    <w:qFormat/>
    <w:rsid w:val="00C76300"/>
    <w:pPr>
      <w:keepNext/>
      <w:spacing w:before="240" w:after="60"/>
      <w:outlineLvl w:val="2"/>
    </w:pPr>
    <w:rPr>
      <w:rFonts w:ascii="Cambria" w:eastAsia="Times New Roman" w:hAnsi="Cambria"/>
      <w:b/>
      <w:bCs/>
      <w:sz w:val="26"/>
      <w:szCs w:val="26"/>
      <w:lang w:val="x-none" w:eastAsia="x-none"/>
    </w:rPr>
  </w:style>
  <w:style w:type="paragraph" w:styleId="Antrat6">
    <w:name w:val="heading 6"/>
    <w:basedOn w:val="prastasis"/>
    <w:next w:val="prastasis"/>
    <w:link w:val="Antrat6Diagrama"/>
    <w:qFormat/>
    <w:rsid w:val="00C76300"/>
    <w:pPr>
      <w:spacing w:before="240" w:after="60"/>
      <w:outlineLvl w:val="5"/>
    </w:pPr>
    <w:rPr>
      <w:rFonts w:ascii="Times New Roman" w:eastAsia="Times New Roman" w:hAnsi="Times New Roman"/>
      <w:b/>
      <w:bCs/>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C76300"/>
    <w:rPr>
      <w:rFonts w:ascii="Cambria" w:eastAsia="Times New Roman" w:hAnsi="Cambria"/>
      <w:b/>
      <w:bCs/>
      <w:kern w:val="32"/>
      <w:sz w:val="32"/>
      <w:szCs w:val="32"/>
      <w:lang w:val="x-none" w:eastAsia="x-none"/>
    </w:rPr>
  </w:style>
  <w:style w:type="character" w:customStyle="1" w:styleId="Antrat2Diagrama">
    <w:name w:val="Antraštė 2 Diagrama"/>
    <w:link w:val="Antrat2"/>
    <w:uiPriority w:val="9"/>
    <w:rsid w:val="00C76300"/>
    <w:rPr>
      <w:rFonts w:ascii="Cambria" w:eastAsia="Times New Roman" w:hAnsi="Cambria"/>
      <w:b/>
      <w:bCs/>
      <w:i/>
      <w:iCs/>
      <w:sz w:val="28"/>
      <w:szCs w:val="28"/>
      <w:lang w:val="x-none" w:eastAsia="x-none"/>
    </w:rPr>
  </w:style>
  <w:style w:type="character" w:customStyle="1" w:styleId="Antrat3Diagrama">
    <w:name w:val="Antraštė 3 Diagrama"/>
    <w:link w:val="Antrat3"/>
    <w:uiPriority w:val="9"/>
    <w:rsid w:val="00C76300"/>
    <w:rPr>
      <w:rFonts w:ascii="Cambria" w:eastAsia="Times New Roman" w:hAnsi="Cambria"/>
      <w:b/>
      <w:bCs/>
      <w:sz w:val="26"/>
      <w:szCs w:val="26"/>
      <w:lang w:val="x-none" w:eastAsia="x-none"/>
    </w:rPr>
  </w:style>
  <w:style w:type="character" w:customStyle="1" w:styleId="Antrat6Diagrama">
    <w:name w:val="Antraštė 6 Diagrama"/>
    <w:link w:val="Antrat6"/>
    <w:rsid w:val="00C76300"/>
    <w:rPr>
      <w:rFonts w:ascii="Times New Roman" w:eastAsia="Times New Roman" w:hAnsi="Times New Roman"/>
      <w:b/>
      <w:bCs/>
      <w:sz w:val="22"/>
      <w:szCs w:val="22"/>
      <w:lang w:val="en-US" w:eastAsia="en-US"/>
    </w:rPr>
  </w:style>
  <w:style w:type="paragraph" w:styleId="Antrats">
    <w:name w:val="header"/>
    <w:basedOn w:val="prastasis"/>
    <w:link w:val="AntratsDiagrama"/>
    <w:rsid w:val="00C76300"/>
    <w:pPr>
      <w:tabs>
        <w:tab w:val="center" w:pos="4536"/>
        <w:tab w:val="right" w:pos="9072"/>
      </w:tabs>
    </w:pPr>
    <w:rPr>
      <w:rFonts w:eastAsia="Times New Roman"/>
      <w:lang w:val="en-US"/>
    </w:rPr>
  </w:style>
  <w:style w:type="character" w:customStyle="1" w:styleId="AntratsDiagrama">
    <w:name w:val="Antraštės Diagrama"/>
    <w:link w:val="Antrats"/>
    <w:rsid w:val="00C76300"/>
    <w:rPr>
      <w:rFonts w:eastAsia="Times New Roman"/>
      <w:sz w:val="22"/>
      <w:szCs w:val="22"/>
      <w:lang w:val="en-US" w:eastAsia="en-US"/>
    </w:rPr>
  </w:style>
  <w:style w:type="paragraph" w:styleId="Porat">
    <w:name w:val="footer"/>
    <w:basedOn w:val="prastasis"/>
    <w:link w:val="PoratDiagrama"/>
    <w:rsid w:val="00C76300"/>
    <w:pPr>
      <w:tabs>
        <w:tab w:val="center" w:pos="4536"/>
        <w:tab w:val="right" w:pos="9072"/>
      </w:tabs>
    </w:pPr>
    <w:rPr>
      <w:rFonts w:eastAsia="Times New Roman"/>
      <w:lang w:val="en-US"/>
    </w:rPr>
  </w:style>
  <w:style w:type="character" w:customStyle="1" w:styleId="PoratDiagrama">
    <w:name w:val="Poraštė Diagrama"/>
    <w:link w:val="Porat"/>
    <w:rsid w:val="00C76300"/>
    <w:rPr>
      <w:rFonts w:eastAsia="Times New Roman"/>
      <w:sz w:val="22"/>
      <w:szCs w:val="22"/>
      <w:lang w:val="en-US" w:eastAsia="en-US"/>
    </w:rPr>
  </w:style>
  <w:style w:type="paragraph" w:customStyle="1" w:styleId="Default">
    <w:name w:val="Default"/>
    <w:rsid w:val="00C76300"/>
    <w:pPr>
      <w:widowControl w:val="0"/>
      <w:autoSpaceDE w:val="0"/>
      <w:autoSpaceDN w:val="0"/>
      <w:adjustRightInd w:val="0"/>
    </w:pPr>
    <w:rPr>
      <w:rFonts w:ascii="KJEOMD+TimesNewRoman,Bold" w:eastAsia="Times New Roman" w:hAnsi="KJEOMD+TimesNewRoman,Bold" w:cs="KJEOMD+TimesNewRoman,Bold"/>
      <w:color w:val="000000"/>
      <w:sz w:val="24"/>
      <w:szCs w:val="24"/>
      <w:lang w:val="en-US" w:eastAsia="en-US"/>
    </w:rPr>
  </w:style>
  <w:style w:type="paragraph" w:customStyle="1" w:styleId="CM4">
    <w:name w:val="CM4"/>
    <w:basedOn w:val="Default"/>
    <w:next w:val="Default"/>
    <w:uiPriority w:val="99"/>
    <w:rsid w:val="00C76300"/>
    <w:pPr>
      <w:spacing w:after="193"/>
    </w:pPr>
    <w:rPr>
      <w:rFonts w:cs="Times New Roman"/>
      <w:color w:val="auto"/>
    </w:rPr>
  </w:style>
  <w:style w:type="paragraph" w:customStyle="1" w:styleId="CM5">
    <w:name w:val="CM5"/>
    <w:basedOn w:val="Default"/>
    <w:next w:val="Default"/>
    <w:uiPriority w:val="99"/>
    <w:rsid w:val="00C76300"/>
    <w:pPr>
      <w:spacing w:after="130"/>
    </w:pPr>
    <w:rPr>
      <w:rFonts w:cs="Times New Roman"/>
      <w:color w:val="auto"/>
    </w:rPr>
  </w:style>
  <w:style w:type="paragraph" w:customStyle="1" w:styleId="CM1">
    <w:name w:val="CM1"/>
    <w:basedOn w:val="Default"/>
    <w:next w:val="Default"/>
    <w:uiPriority w:val="99"/>
    <w:rsid w:val="00C76300"/>
    <w:pPr>
      <w:spacing w:line="420" w:lineRule="atLeast"/>
    </w:pPr>
    <w:rPr>
      <w:rFonts w:cs="Times New Roman"/>
      <w:color w:val="auto"/>
    </w:rPr>
  </w:style>
  <w:style w:type="paragraph" w:customStyle="1" w:styleId="Betarp1">
    <w:name w:val="Be tarpų1"/>
    <w:qFormat/>
    <w:rsid w:val="00C76300"/>
    <w:rPr>
      <w:rFonts w:eastAsia="Times New Roman"/>
      <w:sz w:val="22"/>
      <w:szCs w:val="22"/>
      <w:lang w:val="en-US" w:eastAsia="en-US"/>
    </w:rPr>
  </w:style>
  <w:style w:type="paragraph" w:styleId="Dokumentostruktra">
    <w:name w:val="Document Map"/>
    <w:basedOn w:val="prastasis"/>
    <w:link w:val="DokumentostruktraDiagrama"/>
    <w:uiPriority w:val="99"/>
    <w:unhideWhenUsed/>
    <w:rsid w:val="00C76300"/>
    <w:rPr>
      <w:rFonts w:ascii="Tahoma" w:eastAsia="Times New Roman" w:hAnsi="Tahoma"/>
      <w:sz w:val="16"/>
      <w:szCs w:val="16"/>
      <w:lang w:val="x-none" w:eastAsia="x-none"/>
    </w:rPr>
  </w:style>
  <w:style w:type="character" w:customStyle="1" w:styleId="DokumentostruktraDiagrama">
    <w:name w:val="Dokumento struktūra Diagrama"/>
    <w:link w:val="Dokumentostruktra"/>
    <w:uiPriority w:val="99"/>
    <w:rsid w:val="00C76300"/>
    <w:rPr>
      <w:rFonts w:ascii="Tahoma" w:eastAsia="Times New Roman" w:hAnsi="Tahoma"/>
      <w:sz w:val="16"/>
      <w:szCs w:val="16"/>
      <w:lang w:val="x-none" w:eastAsia="x-none"/>
    </w:rPr>
  </w:style>
  <w:style w:type="paragraph" w:styleId="Debesliotekstas">
    <w:name w:val="Balloon Text"/>
    <w:basedOn w:val="prastasis"/>
    <w:link w:val="DebesliotekstasDiagrama"/>
    <w:uiPriority w:val="99"/>
    <w:semiHidden/>
    <w:unhideWhenUsed/>
    <w:rsid w:val="00C76300"/>
    <w:pPr>
      <w:spacing w:after="0" w:line="240" w:lineRule="auto"/>
    </w:pPr>
    <w:rPr>
      <w:rFonts w:ascii="Tahoma" w:eastAsia="Times New Roman" w:hAnsi="Tahoma"/>
      <w:sz w:val="16"/>
      <w:szCs w:val="16"/>
      <w:lang w:val="x-none" w:eastAsia="x-none"/>
    </w:rPr>
  </w:style>
  <w:style w:type="character" w:customStyle="1" w:styleId="DebesliotekstasDiagrama">
    <w:name w:val="Debesėlio tekstas Diagrama"/>
    <w:link w:val="Debesliotekstas"/>
    <w:uiPriority w:val="99"/>
    <w:semiHidden/>
    <w:rsid w:val="00C76300"/>
    <w:rPr>
      <w:rFonts w:ascii="Tahoma" w:eastAsia="Times New Roman" w:hAnsi="Tahoma"/>
      <w:sz w:val="16"/>
      <w:szCs w:val="16"/>
      <w:lang w:val="x-none" w:eastAsia="x-none"/>
    </w:rPr>
  </w:style>
  <w:style w:type="paragraph" w:customStyle="1" w:styleId="BTEMEASMCA">
    <w:name w:val="BT EMEA_SMCA"/>
    <w:basedOn w:val="prastasis"/>
    <w:link w:val="BTEMEASMCAChar"/>
    <w:autoRedefine/>
    <w:rsid w:val="00C76300"/>
    <w:pPr>
      <w:spacing w:after="0" w:line="240" w:lineRule="auto"/>
    </w:pPr>
    <w:rPr>
      <w:rFonts w:ascii="Times New Roman" w:eastAsia="Times New Roman" w:hAnsi="Times New Roman"/>
    </w:rPr>
  </w:style>
  <w:style w:type="character" w:customStyle="1" w:styleId="BTEMEASMCAChar">
    <w:name w:val="BT EMEA_SMCA Char"/>
    <w:link w:val="BTEMEASMCA"/>
    <w:rsid w:val="00C76300"/>
    <w:rPr>
      <w:rFonts w:ascii="Times New Roman" w:eastAsia="Times New Roman" w:hAnsi="Times New Roman"/>
      <w:sz w:val="22"/>
      <w:szCs w:val="22"/>
      <w:lang w:eastAsia="en-US"/>
    </w:rPr>
  </w:style>
  <w:style w:type="paragraph" w:customStyle="1" w:styleId="TTEMEASMCA">
    <w:name w:val="TT EMEA_SMCA"/>
    <w:basedOn w:val="Antrat1"/>
    <w:link w:val="TTEMEASMCAChar"/>
    <w:autoRedefine/>
    <w:rsid w:val="00C76300"/>
    <w:pPr>
      <w:keepNext w:val="0"/>
      <w:tabs>
        <w:tab w:val="left" w:pos="567"/>
      </w:tabs>
      <w:spacing w:before="0" w:after="0" w:line="240" w:lineRule="auto"/>
      <w:jc w:val="center"/>
    </w:pPr>
    <w:rPr>
      <w:rFonts w:ascii="Times New Roman" w:hAnsi="Times New Roman"/>
      <w:bCs w:val="0"/>
      <w:caps/>
      <w:kern w:val="0"/>
      <w:sz w:val="22"/>
      <w:szCs w:val="22"/>
      <w:lang w:val="en-US" w:eastAsia="en-US"/>
    </w:rPr>
  </w:style>
  <w:style w:type="character" w:customStyle="1" w:styleId="TTEMEASMCAChar">
    <w:name w:val="TT EMEA_SMCA Char"/>
    <w:link w:val="TTEMEASMCA"/>
    <w:rsid w:val="00C76300"/>
    <w:rPr>
      <w:rFonts w:ascii="Times New Roman" w:eastAsia="Times New Roman" w:hAnsi="Times New Roman"/>
      <w:b/>
      <w:caps/>
      <w:sz w:val="22"/>
      <w:szCs w:val="22"/>
      <w:lang w:val="en-US" w:eastAsia="en-US"/>
    </w:rPr>
  </w:style>
  <w:style w:type="character" w:styleId="Hipersaitas">
    <w:name w:val="Hyperlink"/>
    <w:uiPriority w:val="99"/>
    <w:rsid w:val="00C76300"/>
    <w:rPr>
      <w:color w:val="0000FF"/>
      <w:u w:val="single"/>
    </w:rPr>
  </w:style>
  <w:style w:type="paragraph" w:customStyle="1" w:styleId="PI-1EMEASMCA">
    <w:name w:val="PI-1 EMEA_SMCA"/>
    <w:basedOn w:val="Antrat2"/>
    <w:next w:val="CM4"/>
    <w:autoRedefine/>
    <w:rsid w:val="00C76300"/>
    <w:pPr>
      <w:keepNext w:val="0"/>
      <w:tabs>
        <w:tab w:val="left" w:pos="567"/>
      </w:tabs>
      <w:spacing w:before="0" w:after="0" w:line="240" w:lineRule="auto"/>
      <w:ind w:left="567" w:hanging="567"/>
    </w:pPr>
    <w:rPr>
      <w:rFonts w:ascii="Times New Roman" w:hAnsi="Times New Roman"/>
      <w:bCs w:val="0"/>
      <w:i w:val="0"/>
      <w:iCs w:val="0"/>
      <w:sz w:val="22"/>
      <w:szCs w:val="22"/>
      <w:lang w:val="lt-LT"/>
    </w:rPr>
  </w:style>
  <w:style w:type="paragraph" w:customStyle="1" w:styleId="PI-2EMEASMCA">
    <w:name w:val="PI-2 EMEA_SMCA"/>
    <w:basedOn w:val="Antrat3"/>
    <w:autoRedefine/>
    <w:rsid w:val="00C76300"/>
    <w:pPr>
      <w:keepLines/>
      <w:tabs>
        <w:tab w:val="left" w:pos="567"/>
      </w:tabs>
      <w:spacing w:before="0" w:after="0" w:line="240" w:lineRule="auto"/>
      <w:ind w:left="567" w:hanging="567"/>
    </w:pPr>
    <w:rPr>
      <w:rFonts w:ascii="Times New Roman" w:hAnsi="Times New Roman"/>
      <w:bCs w:val="0"/>
      <w:kern w:val="28"/>
      <w:sz w:val="22"/>
      <w:szCs w:val="22"/>
      <w:lang w:val="lt-LT"/>
    </w:rPr>
  </w:style>
  <w:style w:type="paragraph" w:customStyle="1" w:styleId="PI-1labEMEASMCA">
    <w:name w:val="PI-1_lab EMEA_SMCA"/>
    <w:basedOn w:val="prastasis"/>
    <w:link w:val="PI-1labEMEASMCAChar"/>
    <w:autoRedefine/>
    <w:rsid w:val="00C7630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lang w:eastAsia="x-none"/>
    </w:rPr>
  </w:style>
  <w:style w:type="character" w:customStyle="1" w:styleId="PI-1labEMEASMCAChar">
    <w:name w:val="PI-1_lab EMEA_SMCA Char"/>
    <w:link w:val="PI-1labEMEASMCA"/>
    <w:rsid w:val="00C76300"/>
    <w:rPr>
      <w:rFonts w:ascii="Times New Roman" w:eastAsia="Times New Roman" w:hAnsi="Times New Roman"/>
      <w:b/>
      <w:noProof/>
      <w:lang w:eastAsia="x-none"/>
    </w:rPr>
  </w:style>
  <w:style w:type="paragraph" w:customStyle="1" w:styleId="BTAnIIEMEASMCA">
    <w:name w:val="BT(AnII) EMEA_SMCA"/>
    <w:basedOn w:val="Debesliotekstas"/>
    <w:autoRedefine/>
    <w:rsid w:val="00C76300"/>
    <w:pPr>
      <w:tabs>
        <w:tab w:val="left" w:pos="1701"/>
      </w:tabs>
      <w:ind w:left="1701" w:hanging="711"/>
    </w:pPr>
    <w:rPr>
      <w:rFonts w:ascii="Times New Roman" w:hAnsi="Times New Roman"/>
      <w:b/>
      <w:sz w:val="22"/>
      <w:szCs w:val="22"/>
      <w:lang w:val="en-GB"/>
    </w:rPr>
  </w:style>
  <w:style w:type="paragraph" w:customStyle="1" w:styleId="BT-EMEASMCA">
    <w:name w:val="BT- EMEA_SMCA"/>
    <w:basedOn w:val="BTEMEASMCA"/>
    <w:autoRedefine/>
    <w:rsid w:val="00C76300"/>
    <w:pPr>
      <w:numPr>
        <w:numId w:val="20"/>
      </w:numPr>
      <w:ind w:left="567" w:hanging="567"/>
    </w:pPr>
  </w:style>
  <w:style w:type="paragraph" w:customStyle="1" w:styleId="PI-3EMEASMCA">
    <w:name w:val="PI-3 EMEA_SMCA"/>
    <w:basedOn w:val="prastasis"/>
    <w:autoRedefine/>
    <w:rsid w:val="00C76300"/>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C76300"/>
    <w:rPr>
      <w:b/>
    </w:rPr>
  </w:style>
  <w:style w:type="paragraph" w:customStyle="1" w:styleId="BTbeEMEASMCA">
    <w:name w:val="BT(be) EMEA_SMCA"/>
    <w:basedOn w:val="BTEMEASMCA"/>
    <w:autoRedefine/>
    <w:rsid w:val="00C76300"/>
    <w:pPr>
      <w:jc w:val="center"/>
    </w:pPr>
    <w:rPr>
      <w:b/>
    </w:rPr>
  </w:style>
  <w:style w:type="paragraph" w:customStyle="1" w:styleId="BTeEMEASMCA">
    <w:name w:val="BT(e) EMEA_SMCA"/>
    <w:basedOn w:val="BTEMEASMCA"/>
    <w:autoRedefine/>
    <w:rsid w:val="00C76300"/>
    <w:pPr>
      <w:jc w:val="center"/>
    </w:pPr>
  </w:style>
  <w:style w:type="paragraph" w:customStyle="1" w:styleId="BTgEMEASMCA">
    <w:name w:val="BT(g) EMEA_SMCA"/>
    <w:basedOn w:val="BTEMEASMCA"/>
    <w:link w:val="BTgEMEASMCAChar"/>
    <w:autoRedefine/>
    <w:rsid w:val="00C76300"/>
    <w:rPr>
      <w:i/>
      <w:color w:val="008000"/>
    </w:rPr>
  </w:style>
  <w:style w:type="character" w:customStyle="1" w:styleId="BTgEMEASMCAChar">
    <w:name w:val="BT(g) EMEA_SMCA Char"/>
    <w:link w:val="BTgEMEASMCA"/>
    <w:rsid w:val="00C76300"/>
    <w:rPr>
      <w:rFonts w:ascii="Times New Roman" w:eastAsia="Times New Roman" w:hAnsi="Times New Roman"/>
      <w:i/>
      <w:color w:val="008000"/>
      <w:sz w:val="22"/>
      <w:szCs w:val="22"/>
      <w:lang w:eastAsia="en-US"/>
    </w:rPr>
  </w:style>
  <w:style w:type="paragraph" w:customStyle="1" w:styleId="BTuEMEASMCA">
    <w:name w:val="BT(u) EMEA_SMCA"/>
    <w:basedOn w:val="BTEMEASMCA"/>
    <w:autoRedefine/>
    <w:rsid w:val="00C76300"/>
  </w:style>
  <w:style w:type="paragraph" w:customStyle="1" w:styleId="Standard1">
    <w:name w:val="Standard1"/>
    <w:basedOn w:val="Default"/>
    <w:next w:val="Default"/>
    <w:uiPriority w:val="99"/>
    <w:rsid w:val="00C76300"/>
    <w:pPr>
      <w:widowControl/>
    </w:pPr>
    <w:rPr>
      <w:rFonts w:ascii="Times New Roman" w:hAnsi="Times New Roman" w:cs="Times New Roman"/>
      <w:color w:val="auto"/>
    </w:rPr>
  </w:style>
  <w:style w:type="paragraph" w:styleId="Dokumentoinaostekstas">
    <w:name w:val="endnote text"/>
    <w:basedOn w:val="prastasis"/>
    <w:link w:val="DokumentoinaostekstasDiagrama"/>
    <w:semiHidden/>
    <w:rsid w:val="00C76300"/>
    <w:pPr>
      <w:tabs>
        <w:tab w:val="left" w:pos="567"/>
      </w:tabs>
      <w:spacing w:after="0" w:line="240" w:lineRule="auto"/>
    </w:pPr>
    <w:rPr>
      <w:rFonts w:ascii="Times New Roman" w:eastAsia="Times New Roman" w:hAnsi="Times New Roman"/>
      <w:sz w:val="20"/>
      <w:szCs w:val="20"/>
      <w:lang w:val="en-GB" w:eastAsia="x-none"/>
    </w:rPr>
  </w:style>
  <w:style w:type="character" w:customStyle="1" w:styleId="DokumentoinaostekstasDiagrama">
    <w:name w:val="Dokumento išnašos tekstas Diagrama"/>
    <w:link w:val="Dokumentoinaostekstas"/>
    <w:semiHidden/>
    <w:rsid w:val="00C76300"/>
    <w:rPr>
      <w:rFonts w:ascii="Times New Roman" w:eastAsia="Times New Roman" w:hAnsi="Times New Roman"/>
      <w:lang w:val="en-GB" w:eastAsia="x-none"/>
    </w:rPr>
  </w:style>
  <w:style w:type="paragraph" w:styleId="Pavadinimas">
    <w:name w:val="Title"/>
    <w:basedOn w:val="prastasis"/>
    <w:link w:val="PavadinimasDiagrama"/>
    <w:qFormat/>
    <w:rsid w:val="00C76300"/>
    <w:pPr>
      <w:spacing w:after="0" w:line="240" w:lineRule="auto"/>
      <w:jc w:val="center"/>
    </w:pPr>
    <w:rPr>
      <w:rFonts w:ascii="Times New Roman" w:eastAsia="Times New Roman" w:hAnsi="Times New Roman"/>
      <w:b/>
      <w:sz w:val="20"/>
      <w:szCs w:val="20"/>
      <w:lang w:val="en-GB" w:eastAsia="x-none"/>
    </w:rPr>
  </w:style>
  <w:style w:type="character" w:customStyle="1" w:styleId="PavadinimasDiagrama">
    <w:name w:val="Pavadinimas Diagrama"/>
    <w:link w:val="Pavadinimas"/>
    <w:rsid w:val="00C76300"/>
    <w:rPr>
      <w:rFonts w:ascii="Times New Roman" w:eastAsia="Times New Roman" w:hAnsi="Times New Roman"/>
      <w:b/>
      <w:lang w:val="en-GB" w:eastAsia="x-none"/>
    </w:rPr>
  </w:style>
  <w:style w:type="paragraph" w:styleId="Paprastasistekstas">
    <w:name w:val="Plain Text"/>
    <w:basedOn w:val="prastasis"/>
    <w:link w:val="PaprastasistekstasDiagrama"/>
    <w:uiPriority w:val="99"/>
    <w:semiHidden/>
    <w:unhideWhenUsed/>
    <w:rsid w:val="00C76300"/>
    <w:pPr>
      <w:spacing w:after="0" w:line="240" w:lineRule="auto"/>
    </w:pPr>
    <w:rPr>
      <w:rFonts w:ascii="Trebuchet MS" w:hAnsi="Trebuchet MS"/>
      <w:color w:val="7030A0"/>
      <w:sz w:val="20"/>
      <w:szCs w:val="21"/>
      <w:lang w:val="x-none"/>
    </w:rPr>
  </w:style>
  <w:style w:type="character" w:customStyle="1" w:styleId="PaprastasistekstasDiagrama">
    <w:name w:val="Paprastasis tekstas Diagrama"/>
    <w:link w:val="Paprastasistekstas"/>
    <w:uiPriority w:val="99"/>
    <w:semiHidden/>
    <w:rsid w:val="00C76300"/>
    <w:rPr>
      <w:rFonts w:ascii="Trebuchet MS" w:hAnsi="Trebuchet MS"/>
      <w:color w:val="7030A0"/>
      <w:szCs w:val="21"/>
      <w:lang w:val="x-none" w:eastAsia="en-US"/>
    </w:rPr>
  </w:style>
  <w:style w:type="character" w:styleId="Komentaronuoroda">
    <w:name w:val="annotation reference"/>
    <w:semiHidden/>
    <w:rsid w:val="00C76300"/>
    <w:rPr>
      <w:sz w:val="16"/>
      <w:szCs w:val="16"/>
    </w:rPr>
  </w:style>
  <w:style w:type="paragraph" w:styleId="Komentarotekstas">
    <w:name w:val="annotation text"/>
    <w:basedOn w:val="prastasis"/>
    <w:link w:val="KomentarotekstasDiagrama"/>
    <w:semiHidden/>
    <w:rsid w:val="00C76300"/>
    <w:rPr>
      <w:rFonts w:eastAsia="Times New Roman"/>
      <w:sz w:val="20"/>
      <w:szCs w:val="20"/>
      <w:lang w:val="en-US"/>
    </w:rPr>
  </w:style>
  <w:style w:type="character" w:customStyle="1" w:styleId="KomentarotekstasDiagrama">
    <w:name w:val="Komentaro tekstas Diagrama"/>
    <w:link w:val="Komentarotekstas"/>
    <w:semiHidden/>
    <w:rsid w:val="00C76300"/>
    <w:rPr>
      <w:rFonts w:eastAsia="Times New Roman"/>
      <w:lang w:val="en-US" w:eastAsia="en-US"/>
    </w:rPr>
  </w:style>
  <w:style w:type="character" w:styleId="Emfaz">
    <w:name w:val="Emphasis"/>
    <w:uiPriority w:val="99"/>
    <w:qFormat/>
    <w:rsid w:val="00C76300"/>
    <w:rPr>
      <w:rFonts w:cs="Times New Roman"/>
      <w:i/>
    </w:rPr>
  </w:style>
  <w:style w:type="paragraph" w:styleId="Pagrindinistekstas">
    <w:name w:val="Body Text"/>
    <w:basedOn w:val="prastasis"/>
    <w:link w:val="PagrindinistekstasDiagrama"/>
    <w:rsid w:val="00C76300"/>
    <w:pPr>
      <w:spacing w:after="0" w:line="360" w:lineRule="auto"/>
      <w:jc w:val="both"/>
    </w:pPr>
    <w:rPr>
      <w:rFonts w:ascii="Times New Roman" w:eastAsia="SimSun" w:hAnsi="Times New Roman"/>
      <w:snapToGrid w:val="0"/>
      <w:sz w:val="24"/>
      <w:szCs w:val="20"/>
      <w:lang w:eastAsia="zh-CN"/>
    </w:rPr>
  </w:style>
  <w:style w:type="character" w:customStyle="1" w:styleId="PagrindinistekstasDiagrama">
    <w:name w:val="Pagrindinis tekstas Diagrama"/>
    <w:link w:val="Pagrindinistekstas"/>
    <w:rsid w:val="00C76300"/>
    <w:rPr>
      <w:rFonts w:ascii="Times New Roman" w:eastAsia="SimSun" w:hAnsi="Times New Roman"/>
      <w:snapToGrid w:val="0"/>
      <w:sz w:val="24"/>
      <w:lang w:eastAsia="zh-CN"/>
    </w:rPr>
  </w:style>
  <w:style w:type="character" w:styleId="Puslapionumeris">
    <w:name w:val="page number"/>
    <w:rsid w:val="00C76300"/>
  </w:style>
  <w:style w:type="paragraph" w:styleId="Betarp">
    <w:name w:val="No Spacing"/>
    <w:qFormat/>
    <w:rsid w:val="00C76300"/>
    <w:rPr>
      <w:rFonts w:eastAsia="Times New Roman"/>
      <w:sz w:val="22"/>
      <w:szCs w:val="22"/>
      <w:lang w:val="en-US" w:eastAsia="en-US"/>
    </w:rPr>
  </w:style>
  <w:style w:type="character" w:styleId="Eilutsnumeris">
    <w:name w:val="line number"/>
    <w:uiPriority w:val="99"/>
    <w:unhideWhenUsed/>
    <w:rsid w:val="00C76300"/>
  </w:style>
  <w:style w:type="table" w:styleId="Lentelstinklelis">
    <w:name w:val="Table Grid"/>
    <w:basedOn w:val="prastojilentel"/>
    <w:uiPriority w:val="59"/>
    <w:rsid w:val="00C7630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mentarotema">
    <w:name w:val="annotation subject"/>
    <w:basedOn w:val="Komentarotekstas"/>
    <w:next w:val="Komentarotekstas"/>
    <w:link w:val="KomentarotemaDiagrama"/>
    <w:rsid w:val="00C76300"/>
    <w:rPr>
      <w:b/>
      <w:bCs/>
    </w:rPr>
  </w:style>
  <w:style w:type="character" w:customStyle="1" w:styleId="KomentarotemaDiagrama">
    <w:name w:val="Komentaro tema Diagrama"/>
    <w:link w:val="Komentarotema"/>
    <w:rsid w:val="00C76300"/>
    <w:rPr>
      <w:rFonts w:eastAsia="Times New Roman"/>
      <w:b/>
      <w:bCs/>
      <w:lang w:val="en-US" w:eastAsia="en-US"/>
    </w:rPr>
  </w:style>
  <w:style w:type="paragraph" w:styleId="Pataisymai">
    <w:name w:val="Revision"/>
    <w:hidden/>
    <w:uiPriority w:val="99"/>
    <w:semiHidden/>
    <w:rsid w:val="00B577F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95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hyperlink" Target="mailto:NepageidaujamaR@vvkt.lt" TargetMode="Externa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hyperlink" Target="http://www.ema.europa.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ma.europa.eu" TargetMode="External"/><Relationship Id="rId23"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hyperlink" Target="mailto:info@viasana.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mailto:info@viasana.lt"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54229</Words>
  <Characters>30912</Characters>
  <Application>Microsoft Office Word</Application>
  <DocSecurity>8</DocSecurity>
  <Lines>257</Lines>
  <Paragraphs>169</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84972</CharactersWithSpaces>
  <SharedDoc>false</SharedDoc>
  <HLinks>
    <vt:vector size="84" baseType="variant">
      <vt:variant>
        <vt:i4>1245197</vt:i4>
      </vt:variant>
      <vt:variant>
        <vt:i4>39</vt:i4>
      </vt:variant>
      <vt:variant>
        <vt:i4>0</vt:i4>
      </vt:variant>
      <vt:variant>
        <vt:i4>5</vt:i4>
      </vt:variant>
      <vt:variant>
        <vt:lpwstr>http://www.ema.europa.eu/</vt:lpwstr>
      </vt:variant>
      <vt:variant>
        <vt:lpwstr/>
      </vt:variant>
      <vt:variant>
        <vt:i4>196656</vt:i4>
      </vt:variant>
      <vt:variant>
        <vt:i4>36</vt:i4>
      </vt:variant>
      <vt:variant>
        <vt:i4>0</vt:i4>
      </vt:variant>
      <vt:variant>
        <vt:i4>5</vt:i4>
      </vt:variant>
      <vt:variant>
        <vt:lpwstr>mailto:info@viasana.lt</vt:lpwstr>
      </vt:variant>
      <vt:variant>
        <vt:lpwstr/>
      </vt:variant>
      <vt:variant>
        <vt:i4>7077950</vt:i4>
      </vt:variant>
      <vt:variant>
        <vt:i4>33</vt:i4>
      </vt:variant>
      <vt:variant>
        <vt:i4>0</vt:i4>
      </vt:variant>
      <vt:variant>
        <vt:i4>5</vt:i4>
      </vt:variant>
      <vt:variant>
        <vt:lpwstr>http://www.vvkt.lt/</vt:lpwstr>
      </vt:variant>
      <vt:variant>
        <vt:lpwstr/>
      </vt:variant>
      <vt:variant>
        <vt:i4>2162708</vt:i4>
      </vt:variant>
      <vt:variant>
        <vt:i4>30</vt:i4>
      </vt:variant>
      <vt:variant>
        <vt:i4>0</vt:i4>
      </vt:variant>
      <vt:variant>
        <vt:i4>5</vt:i4>
      </vt:variant>
      <vt:variant>
        <vt:lpwstr>mailto:NepageidaujamaR@vvkt.lt</vt:lpwstr>
      </vt:variant>
      <vt:variant>
        <vt:lpwstr/>
      </vt:variant>
      <vt:variant>
        <vt:i4>7077950</vt:i4>
      </vt:variant>
      <vt:variant>
        <vt:i4>27</vt:i4>
      </vt:variant>
      <vt:variant>
        <vt:i4>0</vt:i4>
      </vt:variant>
      <vt:variant>
        <vt:i4>5</vt:i4>
      </vt:variant>
      <vt:variant>
        <vt:lpwstr>http://www.vvkt.lt/</vt:lpwstr>
      </vt:variant>
      <vt:variant>
        <vt:lpwstr/>
      </vt:variant>
      <vt:variant>
        <vt:i4>1245197</vt:i4>
      </vt:variant>
      <vt:variant>
        <vt:i4>24</vt:i4>
      </vt:variant>
      <vt:variant>
        <vt:i4>0</vt:i4>
      </vt:variant>
      <vt:variant>
        <vt:i4>5</vt:i4>
      </vt:variant>
      <vt:variant>
        <vt:lpwstr>http://www.ema.europa.eu/</vt:lpwstr>
      </vt:variant>
      <vt:variant>
        <vt:lpwstr/>
      </vt:variant>
      <vt:variant>
        <vt:i4>196656</vt:i4>
      </vt:variant>
      <vt:variant>
        <vt:i4>21</vt:i4>
      </vt:variant>
      <vt:variant>
        <vt:i4>0</vt:i4>
      </vt:variant>
      <vt:variant>
        <vt:i4>5</vt:i4>
      </vt:variant>
      <vt:variant>
        <vt:lpwstr>mailto:info@viasana.lt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dc:creator>
  <cp:keywords/>
  <cp:lastModifiedBy>Albina Burkauskaitė</cp:lastModifiedBy>
  <cp:revision>3</cp:revision>
  <dcterms:created xsi:type="dcterms:W3CDTF">2017-01-10T08:32:00Z</dcterms:created>
  <dcterms:modified xsi:type="dcterms:W3CDTF">2017-01-10T08:33:00Z</dcterms:modified>
</cp:coreProperties>
</file>