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A632" w14:textId="77777777" w:rsidR="00235953" w:rsidRPr="008735AB" w:rsidRDefault="00235953" w:rsidP="00235953">
      <w:pPr>
        <w:widowControl w:val="0"/>
        <w:rPr>
          <w:b/>
          <w:szCs w:val="22"/>
          <w:lang w:val="lt-LT"/>
        </w:rPr>
      </w:pPr>
    </w:p>
    <w:p w14:paraId="4E229478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1FA6A44D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56F9D63E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499CF22C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2503602C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0D8D37D4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7DA36A32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012E0A7C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5E54F682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7C81D3A8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1BA1D80F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2AEA6D06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7E655425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105A0EE6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69FA3FFB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40756364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7272B9AF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364A5DEB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5E01D736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07AA2077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24AC33A6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7D46268A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07418807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I PRIEDAS </w:t>
      </w:r>
    </w:p>
    <w:p w14:paraId="780C2CD0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06201137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PREPARATO CHARAKTERISTIKŲ SANTRAUKA</w:t>
      </w:r>
    </w:p>
    <w:p w14:paraId="174122F4" w14:textId="77777777" w:rsidR="00235953" w:rsidRPr="008735AB" w:rsidRDefault="00235953" w:rsidP="00235953">
      <w:pPr>
        <w:widowControl w:val="0"/>
        <w:jc w:val="center"/>
        <w:rPr>
          <w:b/>
          <w:szCs w:val="22"/>
          <w:lang w:val="lt-LT"/>
        </w:rPr>
      </w:pPr>
    </w:p>
    <w:p w14:paraId="38E6B86B" w14:textId="77777777" w:rsidR="00235953" w:rsidRPr="008735AB" w:rsidRDefault="00235953" w:rsidP="00235953">
      <w:pPr>
        <w:widowControl w:val="0"/>
        <w:jc w:val="center"/>
        <w:rPr>
          <w:bCs/>
          <w:iCs/>
          <w:noProof/>
          <w:szCs w:val="22"/>
          <w:lang w:val="lt-LT"/>
        </w:rPr>
      </w:pPr>
    </w:p>
    <w:p w14:paraId="063DA92E" w14:textId="77777777" w:rsidR="00235953" w:rsidRPr="008735AB" w:rsidRDefault="00235953" w:rsidP="00235953">
      <w:pPr>
        <w:widowControl w:val="0"/>
        <w:jc w:val="both"/>
        <w:rPr>
          <w:bCs/>
          <w:iCs/>
          <w:noProof/>
          <w:szCs w:val="22"/>
          <w:lang w:val="lt-LT"/>
        </w:rPr>
      </w:pPr>
      <w:r w:rsidRPr="008735AB">
        <w:rPr>
          <w:bCs/>
          <w:iCs/>
          <w:noProof/>
          <w:szCs w:val="22"/>
          <w:lang w:val="lt-LT"/>
        </w:rPr>
        <w:br w:type="page"/>
      </w:r>
      <w:r w:rsidRPr="008735AB">
        <w:rPr>
          <w:b/>
          <w:bCs/>
          <w:iCs/>
          <w:noProof/>
          <w:szCs w:val="22"/>
          <w:lang w:val="lt-LT"/>
        </w:rPr>
        <w:lastRenderedPageBreak/>
        <w:t>1.</w:t>
      </w:r>
      <w:r w:rsidRPr="008735AB">
        <w:rPr>
          <w:b/>
          <w:bCs/>
          <w:iCs/>
          <w:noProof/>
          <w:szCs w:val="22"/>
          <w:lang w:val="lt-LT"/>
        </w:rPr>
        <w:tab/>
      </w:r>
      <w:r w:rsidRPr="008735AB">
        <w:rPr>
          <w:b/>
          <w:szCs w:val="22"/>
          <w:lang w:val="lt-LT"/>
        </w:rPr>
        <w:t>VAISTINIO PREPARATO PAVADINIMAS</w:t>
      </w:r>
    </w:p>
    <w:p w14:paraId="0690080E" w14:textId="77777777" w:rsidR="00235953" w:rsidRPr="008735AB" w:rsidRDefault="00235953" w:rsidP="00235953">
      <w:pPr>
        <w:rPr>
          <w:iCs/>
          <w:szCs w:val="22"/>
          <w:lang w:val="lt-LT"/>
        </w:rPr>
      </w:pPr>
    </w:p>
    <w:p w14:paraId="5E91B95B" w14:textId="570CE1A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Parlazin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10 mg/ml geriamieji lašai</w:t>
      </w:r>
      <w:r w:rsidR="00A17CF7" w:rsidRPr="008735AB">
        <w:rPr>
          <w:i w:val="0"/>
          <w:color w:val="auto"/>
          <w:sz w:val="22"/>
          <w:szCs w:val="22"/>
          <w:lang w:val="lt-LT"/>
        </w:rPr>
        <w:t xml:space="preserve"> (</w:t>
      </w:r>
      <w:r w:rsidRPr="008735AB">
        <w:rPr>
          <w:i w:val="0"/>
          <w:color w:val="auto"/>
          <w:sz w:val="22"/>
          <w:szCs w:val="22"/>
          <w:lang w:val="lt-LT"/>
        </w:rPr>
        <w:t>tirpalas</w:t>
      </w:r>
      <w:r w:rsidR="00A17CF7" w:rsidRPr="008735AB">
        <w:rPr>
          <w:i w:val="0"/>
          <w:color w:val="auto"/>
          <w:sz w:val="22"/>
          <w:szCs w:val="22"/>
          <w:lang w:val="lt-LT"/>
        </w:rPr>
        <w:t>)</w:t>
      </w:r>
    </w:p>
    <w:p w14:paraId="1780C1B6" w14:textId="77777777" w:rsidR="00235953" w:rsidRPr="008735AB" w:rsidRDefault="00235953" w:rsidP="00235953">
      <w:pPr>
        <w:rPr>
          <w:szCs w:val="22"/>
          <w:lang w:val="lt-LT"/>
        </w:rPr>
      </w:pPr>
    </w:p>
    <w:p w14:paraId="41941AF0" w14:textId="77777777" w:rsidR="00235953" w:rsidRPr="008735AB" w:rsidRDefault="00235953" w:rsidP="00235953">
      <w:pPr>
        <w:widowControl w:val="0"/>
        <w:rPr>
          <w:szCs w:val="22"/>
          <w:lang w:val="lt-LT"/>
        </w:rPr>
      </w:pPr>
    </w:p>
    <w:p w14:paraId="69DA4F63" w14:textId="77777777" w:rsidR="00235953" w:rsidRPr="008735AB" w:rsidRDefault="00235953" w:rsidP="00235953">
      <w:pPr>
        <w:widowControl w:val="0"/>
        <w:rPr>
          <w:szCs w:val="22"/>
          <w:lang w:val="lt-LT"/>
        </w:rPr>
      </w:pPr>
      <w:r w:rsidRPr="008735AB">
        <w:rPr>
          <w:b/>
          <w:szCs w:val="22"/>
          <w:lang w:val="lt-LT"/>
        </w:rPr>
        <w:t>2.</w:t>
      </w:r>
      <w:r w:rsidRPr="008735AB">
        <w:rPr>
          <w:b/>
          <w:szCs w:val="22"/>
          <w:lang w:val="lt-LT"/>
        </w:rPr>
        <w:tab/>
        <w:t>KOKYBINĖ IR KIEKYBINĖ SUDĖTIS</w:t>
      </w:r>
    </w:p>
    <w:p w14:paraId="77247FDF" w14:textId="77777777" w:rsidR="00235953" w:rsidRPr="008735AB" w:rsidRDefault="00235953" w:rsidP="00235953">
      <w:pPr>
        <w:rPr>
          <w:szCs w:val="22"/>
          <w:lang w:val="lt-LT"/>
        </w:rPr>
      </w:pPr>
    </w:p>
    <w:p w14:paraId="4E4A9854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Kiekviename</w:t>
      </w:r>
      <w:r w:rsidR="00A17CF7" w:rsidRPr="008735AB">
        <w:rPr>
          <w:i w:val="0"/>
          <w:color w:val="auto"/>
          <w:sz w:val="22"/>
          <w:szCs w:val="22"/>
          <w:lang w:val="lt-LT"/>
        </w:rPr>
        <w:t xml:space="preserve"> geriamųjų lašų</w:t>
      </w:r>
      <w:r w:rsidRPr="008735AB">
        <w:rPr>
          <w:i w:val="0"/>
          <w:color w:val="auto"/>
          <w:sz w:val="22"/>
          <w:szCs w:val="22"/>
          <w:lang w:val="lt-LT"/>
        </w:rPr>
        <w:t xml:space="preserve"> tirpalo ml</w:t>
      </w:r>
      <w:r w:rsidRPr="008735AB" w:rsidDel="0078597E">
        <w:rPr>
          <w:i w:val="0"/>
          <w:color w:val="auto"/>
          <w:sz w:val="22"/>
          <w:szCs w:val="22"/>
          <w:lang w:val="lt-LT"/>
        </w:rPr>
        <w:t xml:space="preserve"> </w:t>
      </w:r>
      <w:r w:rsidRPr="008735AB">
        <w:rPr>
          <w:i w:val="0"/>
          <w:color w:val="auto"/>
          <w:sz w:val="22"/>
          <w:szCs w:val="22"/>
          <w:lang w:val="lt-LT"/>
        </w:rPr>
        <w:t xml:space="preserve">yra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dihidrochlorido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, kiekviename tirpalo laše yra 0,5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dihidrochlorido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.</w:t>
      </w:r>
    </w:p>
    <w:p w14:paraId="1EC2B458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2E8D680A" w14:textId="77777777" w:rsidR="00D721B9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Pagalbinės medžiagos, kurių poveikis žinomas:</w:t>
      </w:r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01DD19D5" w14:textId="6EA9E252" w:rsidR="00235953" w:rsidRPr="008735AB" w:rsidRDefault="00D721B9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1 ml </w:t>
      </w:r>
      <w:r w:rsidR="0036043B" w:rsidRPr="008735AB">
        <w:rPr>
          <w:i w:val="0"/>
          <w:color w:val="auto"/>
          <w:sz w:val="22"/>
          <w:szCs w:val="22"/>
          <w:lang w:val="lt-LT"/>
        </w:rPr>
        <w:t>geriamųjų lašų</w:t>
      </w:r>
      <w:r w:rsidRPr="008735AB">
        <w:rPr>
          <w:i w:val="0"/>
          <w:color w:val="auto"/>
          <w:sz w:val="22"/>
          <w:szCs w:val="22"/>
          <w:lang w:val="lt-LT"/>
        </w:rPr>
        <w:t xml:space="preserve"> yra 1,35mg 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metilo </w:t>
      </w:r>
      <w:proofErr w:type="spellStart"/>
      <w:r w:rsidR="00235953" w:rsidRPr="008735AB">
        <w:rPr>
          <w:i w:val="0"/>
          <w:color w:val="auto"/>
          <w:sz w:val="22"/>
          <w:szCs w:val="22"/>
          <w:lang w:val="lt-LT"/>
        </w:rPr>
        <w:t>parahidroksibenzoat</w:t>
      </w:r>
      <w:r w:rsidRPr="008735AB">
        <w:rPr>
          <w:i w:val="0"/>
          <w:color w:val="auto"/>
          <w:sz w:val="22"/>
          <w:szCs w:val="22"/>
          <w:lang w:val="lt-LT"/>
        </w:rPr>
        <w:t>o</w:t>
      </w:r>
      <w:proofErr w:type="spellEnd"/>
      <w:r w:rsidR="00235953" w:rsidRPr="008735AB">
        <w:rPr>
          <w:i w:val="0"/>
          <w:color w:val="auto"/>
          <w:sz w:val="22"/>
          <w:szCs w:val="22"/>
          <w:lang w:val="lt-LT"/>
        </w:rPr>
        <w:t xml:space="preserve"> (E 218)</w:t>
      </w:r>
      <w:r w:rsidRPr="008735AB">
        <w:rPr>
          <w:i w:val="0"/>
          <w:color w:val="auto"/>
          <w:sz w:val="22"/>
          <w:szCs w:val="22"/>
          <w:lang w:val="lt-LT"/>
        </w:rPr>
        <w:t xml:space="preserve"> ir 0,15 mg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="00235953" w:rsidRPr="008735AB">
        <w:rPr>
          <w:i w:val="0"/>
          <w:color w:val="auto"/>
          <w:sz w:val="22"/>
          <w:szCs w:val="22"/>
          <w:lang w:val="lt-LT"/>
        </w:rPr>
        <w:t>propilo</w:t>
      </w:r>
      <w:proofErr w:type="spellEnd"/>
      <w:r w:rsidR="00235953"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="00235953" w:rsidRPr="008735AB">
        <w:rPr>
          <w:i w:val="0"/>
          <w:color w:val="auto"/>
          <w:sz w:val="22"/>
          <w:szCs w:val="22"/>
          <w:lang w:val="lt-LT"/>
        </w:rPr>
        <w:t>parahidroksibenzoat</w:t>
      </w:r>
      <w:r w:rsidRPr="008735AB">
        <w:rPr>
          <w:i w:val="0"/>
          <w:color w:val="auto"/>
          <w:sz w:val="22"/>
          <w:szCs w:val="22"/>
          <w:lang w:val="lt-LT"/>
        </w:rPr>
        <w:t>o</w:t>
      </w:r>
      <w:proofErr w:type="spellEnd"/>
      <w:r w:rsidR="00235953" w:rsidRPr="008735AB">
        <w:rPr>
          <w:i w:val="0"/>
          <w:color w:val="auto"/>
          <w:sz w:val="22"/>
          <w:szCs w:val="22"/>
          <w:lang w:val="lt-LT"/>
        </w:rPr>
        <w:t xml:space="preserve"> (E 216).</w:t>
      </w:r>
    </w:p>
    <w:p w14:paraId="1A34BDD3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462F908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Visos pagalbinės medžiagos išvardytos 6.1 skyriuje.</w:t>
      </w:r>
    </w:p>
    <w:p w14:paraId="13F88D4A" w14:textId="77777777" w:rsidR="00235953" w:rsidRPr="008735AB" w:rsidRDefault="00235953" w:rsidP="00235953">
      <w:pPr>
        <w:rPr>
          <w:szCs w:val="22"/>
          <w:lang w:val="lt-LT"/>
        </w:rPr>
      </w:pPr>
    </w:p>
    <w:p w14:paraId="4150FA38" w14:textId="77777777" w:rsidR="00235953" w:rsidRPr="008735AB" w:rsidRDefault="00235953" w:rsidP="00235953">
      <w:pPr>
        <w:rPr>
          <w:szCs w:val="22"/>
          <w:lang w:val="lt-LT"/>
        </w:rPr>
      </w:pPr>
    </w:p>
    <w:p w14:paraId="5A9C01DF" w14:textId="77777777" w:rsidR="00235953" w:rsidRPr="008735AB" w:rsidRDefault="00235953" w:rsidP="00235953">
      <w:pPr>
        <w:ind w:left="567" w:hanging="567"/>
        <w:rPr>
          <w:b/>
          <w:caps/>
          <w:szCs w:val="22"/>
          <w:lang w:val="lt-LT"/>
        </w:rPr>
      </w:pPr>
      <w:r w:rsidRPr="008735AB">
        <w:rPr>
          <w:b/>
          <w:szCs w:val="22"/>
          <w:lang w:val="lt-LT"/>
        </w:rPr>
        <w:t>3.</w:t>
      </w:r>
      <w:r w:rsidRPr="008735AB">
        <w:rPr>
          <w:b/>
          <w:szCs w:val="22"/>
          <w:lang w:val="lt-LT"/>
        </w:rPr>
        <w:tab/>
        <w:t xml:space="preserve">FARMACINĖ </w:t>
      </w:r>
      <w:r w:rsidRPr="008735AB">
        <w:rPr>
          <w:b/>
          <w:caps/>
          <w:szCs w:val="22"/>
          <w:lang w:val="lt-LT"/>
        </w:rPr>
        <w:t>FORMA</w:t>
      </w:r>
    </w:p>
    <w:p w14:paraId="2E00A573" w14:textId="77777777" w:rsidR="00235953" w:rsidRPr="008735AB" w:rsidRDefault="00235953" w:rsidP="00235953">
      <w:pPr>
        <w:rPr>
          <w:szCs w:val="22"/>
          <w:lang w:val="lt-LT"/>
        </w:rPr>
      </w:pPr>
    </w:p>
    <w:p w14:paraId="69D7F3A8" w14:textId="065C4D11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Geriamieji lašai</w:t>
      </w:r>
      <w:r w:rsidR="00A17CF7" w:rsidRPr="008735AB">
        <w:rPr>
          <w:i w:val="0"/>
          <w:color w:val="auto"/>
          <w:sz w:val="22"/>
          <w:szCs w:val="22"/>
          <w:lang w:val="lt-LT"/>
        </w:rPr>
        <w:t xml:space="preserve"> (</w:t>
      </w:r>
      <w:r w:rsidRPr="008735AB">
        <w:rPr>
          <w:i w:val="0"/>
          <w:color w:val="auto"/>
          <w:sz w:val="22"/>
          <w:szCs w:val="22"/>
          <w:lang w:val="lt-LT"/>
        </w:rPr>
        <w:t>tirpalas</w:t>
      </w:r>
      <w:r w:rsidR="00A17CF7" w:rsidRPr="008735AB">
        <w:rPr>
          <w:i w:val="0"/>
          <w:color w:val="auto"/>
          <w:sz w:val="22"/>
          <w:szCs w:val="22"/>
          <w:lang w:val="lt-LT"/>
        </w:rPr>
        <w:t>)</w:t>
      </w:r>
    </w:p>
    <w:p w14:paraId="779FBE96" w14:textId="77777777" w:rsidR="00235953" w:rsidRPr="008735AB" w:rsidRDefault="00235953" w:rsidP="00235953">
      <w:pPr>
        <w:pStyle w:val="Pagrindinistekstas"/>
        <w:rPr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Bespalvis, be nuosėdų tirpalas.</w:t>
      </w:r>
    </w:p>
    <w:p w14:paraId="465F8963" w14:textId="77777777" w:rsidR="00235953" w:rsidRPr="008735AB" w:rsidRDefault="00235953" w:rsidP="00235953">
      <w:pPr>
        <w:pStyle w:val="Pagrindinistekstas"/>
        <w:rPr>
          <w:color w:val="auto"/>
          <w:sz w:val="22"/>
          <w:szCs w:val="22"/>
          <w:lang w:val="lt-LT"/>
        </w:rPr>
      </w:pPr>
    </w:p>
    <w:p w14:paraId="5A266F68" w14:textId="77777777" w:rsidR="00235953" w:rsidRPr="008735AB" w:rsidRDefault="00235953" w:rsidP="00235953">
      <w:pPr>
        <w:rPr>
          <w:szCs w:val="22"/>
          <w:lang w:val="lt-LT"/>
        </w:rPr>
      </w:pPr>
    </w:p>
    <w:p w14:paraId="0F8CDDD3" w14:textId="77777777" w:rsidR="00235953" w:rsidRPr="008735AB" w:rsidRDefault="00235953" w:rsidP="00235953">
      <w:pPr>
        <w:ind w:left="567" w:hanging="567"/>
        <w:rPr>
          <w:caps/>
          <w:szCs w:val="22"/>
          <w:lang w:val="lt-LT"/>
        </w:rPr>
      </w:pPr>
      <w:r w:rsidRPr="008735AB">
        <w:rPr>
          <w:b/>
          <w:caps/>
          <w:szCs w:val="22"/>
          <w:lang w:val="lt-LT"/>
        </w:rPr>
        <w:t>4.</w:t>
      </w:r>
      <w:r w:rsidRPr="008735AB">
        <w:rPr>
          <w:b/>
          <w:caps/>
          <w:szCs w:val="22"/>
          <w:lang w:val="lt-LT"/>
        </w:rPr>
        <w:tab/>
        <w:t>KLINIKINĖ INFORMACIJA</w:t>
      </w:r>
    </w:p>
    <w:p w14:paraId="2A26907D" w14:textId="77777777" w:rsidR="00235953" w:rsidRPr="008735AB" w:rsidRDefault="00235953" w:rsidP="00235953">
      <w:pPr>
        <w:rPr>
          <w:szCs w:val="22"/>
          <w:lang w:val="lt-LT"/>
        </w:rPr>
      </w:pPr>
    </w:p>
    <w:p w14:paraId="2481E507" w14:textId="77777777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4.1</w:t>
      </w:r>
      <w:r w:rsidRPr="008735AB">
        <w:rPr>
          <w:b/>
          <w:szCs w:val="22"/>
          <w:lang w:val="lt-LT"/>
        </w:rPr>
        <w:tab/>
        <w:t>Terapinės indikacijos</w:t>
      </w:r>
    </w:p>
    <w:p w14:paraId="263BFA50" w14:textId="77777777" w:rsidR="00235953" w:rsidRPr="008735AB" w:rsidRDefault="00235953" w:rsidP="00235953">
      <w:pPr>
        <w:rPr>
          <w:szCs w:val="22"/>
          <w:lang w:val="lt-LT"/>
        </w:rPr>
      </w:pPr>
    </w:p>
    <w:p w14:paraId="65FE8E73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Suaugusiems žmonėms ir vaikams nuo 2 metų amžiaus:</w:t>
      </w:r>
    </w:p>
    <w:p w14:paraId="71ABC53D" w14:textId="77777777" w:rsidR="00235953" w:rsidRPr="008735AB" w:rsidRDefault="00235953" w:rsidP="00235953">
      <w:pPr>
        <w:pStyle w:val="Sraassuenkleliais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proofErr w:type="spellStart"/>
      <w:r w:rsidRPr="008735AB">
        <w:rPr>
          <w:sz w:val="22"/>
          <w:szCs w:val="22"/>
          <w:lang w:val="lt-LT"/>
        </w:rPr>
        <w:t>cetirizinas</w:t>
      </w:r>
      <w:proofErr w:type="spellEnd"/>
      <w:r w:rsidRPr="008735AB">
        <w:rPr>
          <w:sz w:val="22"/>
          <w:szCs w:val="22"/>
          <w:lang w:val="lt-LT"/>
        </w:rPr>
        <w:t xml:space="preserve"> vartojamas sezoninio ir nuolatinio alerginio rinito nosies ir akių simptomams palengvinti;</w:t>
      </w:r>
    </w:p>
    <w:p w14:paraId="65BAB1D7" w14:textId="77777777" w:rsidR="00235953" w:rsidRPr="008735AB" w:rsidRDefault="00235953" w:rsidP="00235953">
      <w:pPr>
        <w:pStyle w:val="Sraassuenkleliais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proofErr w:type="spellStart"/>
      <w:r w:rsidRPr="008735AB">
        <w:rPr>
          <w:sz w:val="22"/>
          <w:szCs w:val="22"/>
          <w:lang w:val="lt-LT"/>
        </w:rPr>
        <w:t>cetirizinas</w:t>
      </w:r>
      <w:proofErr w:type="spellEnd"/>
      <w:r w:rsidRPr="008735AB">
        <w:rPr>
          <w:sz w:val="22"/>
          <w:szCs w:val="22"/>
          <w:lang w:val="lt-LT"/>
        </w:rPr>
        <w:t xml:space="preserve"> vartojamas lėtinės </w:t>
      </w:r>
      <w:proofErr w:type="spellStart"/>
      <w:r w:rsidRPr="008735AB">
        <w:rPr>
          <w:sz w:val="22"/>
          <w:szCs w:val="22"/>
          <w:lang w:val="lt-LT"/>
        </w:rPr>
        <w:t>idiopatinės</w:t>
      </w:r>
      <w:proofErr w:type="spellEnd"/>
      <w:r w:rsidRPr="008735AB">
        <w:rPr>
          <w:sz w:val="22"/>
          <w:szCs w:val="22"/>
          <w:lang w:val="lt-LT"/>
        </w:rPr>
        <w:t xml:space="preserve"> dilgėlinės simptomams palengvinti.</w:t>
      </w:r>
    </w:p>
    <w:p w14:paraId="46456889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6FC82B08" w14:textId="77777777" w:rsidR="00235953" w:rsidRPr="008735AB" w:rsidRDefault="00235953" w:rsidP="00235953">
      <w:pPr>
        <w:ind w:left="567" w:hanging="567"/>
        <w:jc w:val="both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4.2</w:t>
      </w:r>
      <w:r w:rsidRPr="008735AB">
        <w:rPr>
          <w:b/>
          <w:szCs w:val="22"/>
          <w:lang w:val="lt-LT"/>
        </w:rPr>
        <w:tab/>
        <w:t>Dozavimas ir vartojimo metodas</w:t>
      </w:r>
    </w:p>
    <w:p w14:paraId="6D27B4E2" w14:textId="77777777" w:rsidR="00235953" w:rsidRPr="008735AB" w:rsidRDefault="00235953" w:rsidP="00235953">
      <w:pPr>
        <w:ind w:left="567" w:hanging="567"/>
        <w:jc w:val="both"/>
        <w:rPr>
          <w:b/>
          <w:szCs w:val="22"/>
          <w:lang w:val="lt-LT"/>
        </w:rPr>
      </w:pPr>
    </w:p>
    <w:p w14:paraId="2753405C" w14:textId="77777777" w:rsidR="00235953" w:rsidRPr="008735AB" w:rsidRDefault="00235953" w:rsidP="00235953">
      <w:pPr>
        <w:jc w:val="both"/>
        <w:rPr>
          <w:szCs w:val="22"/>
          <w:u w:val="single"/>
          <w:lang w:val="lt-LT"/>
        </w:rPr>
      </w:pPr>
      <w:r w:rsidRPr="008735AB">
        <w:rPr>
          <w:noProof/>
          <w:szCs w:val="22"/>
          <w:u w:val="single"/>
          <w:lang w:val="lt-LT"/>
        </w:rPr>
        <w:t>Dozavimas</w:t>
      </w:r>
    </w:p>
    <w:p w14:paraId="3FD8BF72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793550D4" w14:textId="77777777" w:rsidR="00857BC5" w:rsidRPr="008735AB" w:rsidRDefault="00857BC5" w:rsidP="00857BC5">
      <w:pPr>
        <w:widowControl w:val="0"/>
        <w:rPr>
          <w:rFonts w:eastAsia="Calibri"/>
          <w:i/>
          <w:spacing w:val="-5"/>
          <w:szCs w:val="22"/>
          <w:u w:val="single"/>
          <w:lang w:val="lt-LT"/>
        </w:rPr>
      </w:pPr>
      <w:r w:rsidRPr="008735AB">
        <w:rPr>
          <w:rFonts w:eastAsia="Calibri"/>
          <w:i/>
          <w:spacing w:val="-5"/>
          <w:szCs w:val="22"/>
          <w:u w:val="single"/>
          <w:lang w:val="lt-LT"/>
        </w:rPr>
        <w:t>Suaugusiesiems</w:t>
      </w:r>
    </w:p>
    <w:p w14:paraId="0D6ABBBF" w14:textId="77777777" w:rsidR="00857BC5" w:rsidRPr="008735AB" w:rsidRDefault="00857BC5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Rekomenduojama dozė 10 mg (20</w:t>
      </w:r>
      <w:r w:rsidR="006C537B" w:rsidRPr="008735AB">
        <w:rPr>
          <w:szCs w:val="22"/>
          <w:lang w:val="lt-LT"/>
        </w:rPr>
        <w:t xml:space="preserve"> geriamųjų</w:t>
      </w:r>
      <w:r w:rsidRPr="008735AB">
        <w:rPr>
          <w:szCs w:val="22"/>
          <w:lang w:val="lt-LT"/>
        </w:rPr>
        <w:t xml:space="preserve"> lašų) vieną kartą per parą. </w:t>
      </w:r>
    </w:p>
    <w:p w14:paraId="52B1430F" w14:textId="77777777" w:rsidR="00857BC5" w:rsidRPr="008735AB" w:rsidRDefault="00857BC5" w:rsidP="00235953">
      <w:pPr>
        <w:jc w:val="both"/>
        <w:rPr>
          <w:i/>
          <w:szCs w:val="22"/>
          <w:lang w:val="lt-LT"/>
        </w:rPr>
      </w:pPr>
    </w:p>
    <w:p w14:paraId="75668AE3" w14:textId="77777777" w:rsidR="00235953" w:rsidRPr="008735AB" w:rsidRDefault="00235953" w:rsidP="00235953">
      <w:pPr>
        <w:jc w:val="both"/>
        <w:rPr>
          <w:i/>
          <w:szCs w:val="22"/>
          <w:u w:val="single"/>
          <w:lang w:val="lt-LT"/>
        </w:rPr>
      </w:pPr>
      <w:r w:rsidRPr="008735AB">
        <w:rPr>
          <w:i/>
          <w:noProof/>
          <w:szCs w:val="22"/>
          <w:u w:val="single"/>
          <w:lang w:val="lt-LT"/>
        </w:rPr>
        <w:t>Vaikų populiacija</w:t>
      </w:r>
    </w:p>
    <w:p w14:paraId="79EB0AA4" w14:textId="77777777" w:rsidR="00235953" w:rsidRPr="008735AB" w:rsidRDefault="00857BC5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Vyresniems kaip 12 metų paaugliams</w:t>
      </w:r>
    </w:p>
    <w:p w14:paraId="4904303C" w14:textId="77777777" w:rsidR="00857BC5" w:rsidRPr="008735AB" w:rsidRDefault="00857BC5" w:rsidP="00857BC5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Rekomenduojama dozė 10 mg (20</w:t>
      </w:r>
      <w:r w:rsidR="006C537B" w:rsidRPr="008735AB">
        <w:rPr>
          <w:szCs w:val="22"/>
          <w:lang w:val="lt-LT"/>
        </w:rPr>
        <w:t xml:space="preserve"> geriamųjų</w:t>
      </w:r>
      <w:r w:rsidRPr="008735AB">
        <w:rPr>
          <w:szCs w:val="22"/>
          <w:lang w:val="lt-LT"/>
        </w:rPr>
        <w:t xml:space="preserve"> lašų) vieną kartą per parą. </w:t>
      </w:r>
    </w:p>
    <w:p w14:paraId="40BB54F9" w14:textId="77777777" w:rsidR="00857BC5" w:rsidRPr="008735AB" w:rsidRDefault="00857BC5" w:rsidP="00857BC5">
      <w:pPr>
        <w:jc w:val="both"/>
        <w:rPr>
          <w:szCs w:val="22"/>
          <w:lang w:val="lt-LT"/>
        </w:rPr>
      </w:pPr>
    </w:p>
    <w:p w14:paraId="6DB7B2DD" w14:textId="77777777" w:rsidR="00857BC5" w:rsidRPr="008735AB" w:rsidRDefault="00857BC5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Vaikams nuo 6 iki 12 metų</w:t>
      </w:r>
    </w:p>
    <w:p w14:paraId="3B55C365" w14:textId="77777777" w:rsidR="00857BC5" w:rsidRPr="008735AB" w:rsidRDefault="00857BC5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Rekomenduojama dozė po 5 mg du kartus per parą (po 10</w:t>
      </w:r>
      <w:r w:rsidR="006C537B" w:rsidRPr="008735AB">
        <w:rPr>
          <w:szCs w:val="22"/>
          <w:lang w:val="lt-LT"/>
        </w:rPr>
        <w:t xml:space="preserve"> geriamųjų</w:t>
      </w:r>
      <w:r w:rsidRPr="008735AB">
        <w:rPr>
          <w:szCs w:val="22"/>
          <w:lang w:val="lt-LT"/>
        </w:rPr>
        <w:t xml:space="preserve"> lašų du kartus per parą).</w:t>
      </w:r>
    </w:p>
    <w:p w14:paraId="6435BDF3" w14:textId="77777777" w:rsidR="00857BC5" w:rsidRPr="008735AB" w:rsidRDefault="00857BC5" w:rsidP="00235953">
      <w:pPr>
        <w:ind w:left="567" w:hanging="567"/>
        <w:jc w:val="both"/>
        <w:rPr>
          <w:szCs w:val="22"/>
          <w:lang w:val="lt-LT"/>
        </w:rPr>
      </w:pPr>
    </w:p>
    <w:p w14:paraId="7CC4FF52" w14:textId="77777777" w:rsidR="00857BC5" w:rsidRPr="008735AB" w:rsidRDefault="00857BC5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Vaikams nuo 2 iki 6 metų</w:t>
      </w:r>
    </w:p>
    <w:p w14:paraId="2C83EA25" w14:textId="77777777" w:rsidR="00857BC5" w:rsidRPr="008735AB" w:rsidRDefault="00857BC5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Rekomenduojama dozė po 2,5 mg du kartus per parą (po 5</w:t>
      </w:r>
      <w:r w:rsidR="006C537B" w:rsidRPr="008735AB">
        <w:rPr>
          <w:szCs w:val="22"/>
          <w:lang w:val="lt-LT"/>
        </w:rPr>
        <w:t xml:space="preserve"> geriamuosius</w:t>
      </w:r>
      <w:r w:rsidRPr="008735AB">
        <w:rPr>
          <w:szCs w:val="22"/>
          <w:lang w:val="lt-LT"/>
        </w:rPr>
        <w:t xml:space="preserve"> lašus du kartus per parą).</w:t>
      </w:r>
    </w:p>
    <w:p w14:paraId="409109D5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lang w:val="lt-LT"/>
        </w:rPr>
      </w:pPr>
    </w:p>
    <w:p w14:paraId="1733001B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u w:val="single"/>
          <w:lang w:val="lt-LT"/>
        </w:rPr>
      </w:pPr>
      <w:r w:rsidRPr="008735AB">
        <w:rPr>
          <w:i/>
          <w:sz w:val="22"/>
          <w:szCs w:val="22"/>
          <w:u w:val="single"/>
          <w:lang w:val="lt-LT"/>
        </w:rPr>
        <w:t>Senyviems pacientams</w:t>
      </w:r>
      <w:r w:rsidRPr="008735AB">
        <w:rPr>
          <w:sz w:val="22"/>
          <w:szCs w:val="22"/>
          <w:u w:val="single"/>
          <w:lang w:val="lt-LT"/>
        </w:rPr>
        <w:t xml:space="preserve"> </w:t>
      </w:r>
    </w:p>
    <w:p w14:paraId="1A97C97A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Turimais duomenimis, senyvo amžiaus pacientams, kurių inkstų funkcija normali, dozės mažinti nereikia.</w:t>
      </w:r>
    </w:p>
    <w:p w14:paraId="4C19139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7911E351" w14:textId="427D980D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Pacientams, kurių inkstų funkcija sutrikusi</w:t>
      </w:r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3E4A9B9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Nėra duomenų apie veiksmingumo ir saugumo santykį pacientams, kurių inkstų funkcija sutrikusi. Daugiausia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pašalinama per inkstus (žr. 5.2 skyrių), todėl jeigu negalima taikyti kito gydymo, </w:t>
      </w:r>
      <w:r w:rsidRPr="008735AB">
        <w:rPr>
          <w:i w:val="0"/>
          <w:color w:val="auto"/>
          <w:sz w:val="22"/>
          <w:szCs w:val="22"/>
          <w:lang w:val="lt-LT"/>
        </w:rPr>
        <w:lastRenderedPageBreak/>
        <w:t xml:space="preserve">tarpus tarp dozių reikia nustatyti individualiai, atsižvelgiant į inkstų funkcijos sutrikimą. Toliau lentelėje nurodyta, kaip koreguoti dozę. Vadovaujantis šia dozavimo lentele, reikia nustatyti paciento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kreatinino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klirensą (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CL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cr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) ml/min.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CL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cr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(ml/min.) apskaičiuojamas pagal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kreatinino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kiekį serume (mg/dl) taikant šią formulę:</w:t>
      </w:r>
    </w:p>
    <w:p w14:paraId="4F40427A" w14:textId="77777777" w:rsidR="00235953" w:rsidRPr="008735AB" w:rsidRDefault="000B6A76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>
        <w:rPr>
          <w:i w:val="0"/>
          <w:color w:val="auto"/>
          <w:sz w:val="22"/>
          <w:szCs w:val="22"/>
          <w:lang w:val="lt-LT"/>
        </w:rPr>
        <w:object w:dxaOrig="1440" w:dyaOrig="1440" w14:anchorId="07E6C4A9">
          <v:group id="_x0000_s1026" alt="" style="position:absolute;left:0;text-align:left;margin-left:59.05pt;margin-top:10.15pt;width:297pt;height:34.05pt;z-index:251659264" coordorigin="2704,12985" coordsize="5940,681">
            <v:rect id="_x0000_s1027" alt="" style="position:absolute;left:2704;top:12985;width:1152;height:576;mso-wrap-style:square;v-text-anchor:top" stroked="f">
              <v:textbox style="mso-next-textbox:#_x0000_s1027">
                <w:txbxContent>
                  <w:p w14:paraId="000F420C" w14:textId="77777777" w:rsidR="00A17CF7" w:rsidRDefault="00A17CF7" w:rsidP="00235953">
                    <w:proofErr w:type="spellStart"/>
                    <w:r>
                      <w:t>CL</w:t>
                    </w:r>
                    <w:r>
                      <w:rPr>
                        <w:vertAlign w:val="subscript"/>
                      </w:rPr>
                      <w:t>cr</w:t>
                    </w:r>
                    <w:proofErr w:type="spellEnd"/>
                    <w:r>
                      <w:rPr>
                        <w:vertAlign w:val="subscript"/>
                      </w:rPr>
                      <w:t xml:space="preserve"> </w:t>
                    </w:r>
                    <w:r>
                      <w:t>=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left:3604;top:12985;width:5040;height:681">
              <v:imagedata r:id="rId7" o:title=""/>
            </v:shape>
            <w10:wrap type="topAndBottom"/>
          </v:group>
          <o:OLEObject Type="Embed" ProgID="Equation.3" ShapeID="_x0000_s1028" DrawAspect="Content" ObjectID="_1578995012" r:id="rId8"/>
        </w:object>
      </w:r>
    </w:p>
    <w:p w14:paraId="6F4332DC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Dozės koregavimas suaugusiems pacientams, kurių inkstų funkcija sutrikusi:</w:t>
      </w:r>
    </w:p>
    <w:p w14:paraId="00031B63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3178"/>
      </w:tblGrid>
      <w:tr w:rsidR="00235953" w:rsidRPr="008735AB" w14:paraId="6A70FBFE" w14:textId="77777777" w:rsidTr="00330C74">
        <w:trPr>
          <w:jc w:val="center"/>
        </w:trPr>
        <w:tc>
          <w:tcPr>
            <w:tcW w:w="2943" w:type="dxa"/>
          </w:tcPr>
          <w:p w14:paraId="123E4304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u w:val="single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u w:val="single"/>
                <w:lang w:val="lt-LT" w:eastAsia="en-US"/>
              </w:rPr>
              <w:t>Grupė</w:t>
            </w:r>
          </w:p>
        </w:tc>
        <w:tc>
          <w:tcPr>
            <w:tcW w:w="3119" w:type="dxa"/>
          </w:tcPr>
          <w:p w14:paraId="799D9DB5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u w:val="single"/>
                <w:lang w:val="lt-LT"/>
              </w:rPr>
            </w:pPr>
            <w:proofErr w:type="spellStart"/>
            <w:r w:rsidRPr="008735AB">
              <w:rPr>
                <w:i w:val="0"/>
                <w:color w:val="auto"/>
                <w:sz w:val="22"/>
                <w:szCs w:val="22"/>
                <w:u w:val="single"/>
                <w:lang w:val="lt-LT" w:eastAsia="en-US"/>
              </w:rPr>
              <w:t>Kreatinino</w:t>
            </w:r>
            <w:proofErr w:type="spellEnd"/>
            <w:r w:rsidRPr="008735AB">
              <w:rPr>
                <w:i w:val="0"/>
                <w:color w:val="auto"/>
                <w:sz w:val="22"/>
                <w:szCs w:val="22"/>
                <w:u w:val="single"/>
                <w:lang w:val="lt-LT" w:eastAsia="en-US"/>
              </w:rPr>
              <w:t xml:space="preserve"> klirensas (ml/min.)</w:t>
            </w:r>
          </w:p>
        </w:tc>
        <w:tc>
          <w:tcPr>
            <w:tcW w:w="3178" w:type="dxa"/>
          </w:tcPr>
          <w:p w14:paraId="2EB82BB1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u w:val="single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u w:val="single"/>
                <w:lang w:val="lt-LT" w:eastAsia="en-US"/>
              </w:rPr>
              <w:t>Dozės ir dažnis</w:t>
            </w:r>
          </w:p>
        </w:tc>
      </w:tr>
      <w:tr w:rsidR="00235953" w:rsidRPr="008735AB" w14:paraId="3D58C197" w14:textId="77777777" w:rsidTr="00330C74">
        <w:trPr>
          <w:jc w:val="center"/>
        </w:trPr>
        <w:tc>
          <w:tcPr>
            <w:tcW w:w="2943" w:type="dxa"/>
          </w:tcPr>
          <w:p w14:paraId="0B801F2F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Normalus</w:t>
            </w:r>
          </w:p>
        </w:tc>
        <w:tc>
          <w:tcPr>
            <w:tcW w:w="3119" w:type="dxa"/>
          </w:tcPr>
          <w:p w14:paraId="4D3914BB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sym w:font="Symbol" w:char="F0B3"/>
            </w: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80</w:t>
            </w:r>
          </w:p>
        </w:tc>
        <w:tc>
          <w:tcPr>
            <w:tcW w:w="3178" w:type="dxa"/>
          </w:tcPr>
          <w:p w14:paraId="21DD2ECA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10 mg vieną kartą per parą</w:t>
            </w:r>
          </w:p>
        </w:tc>
      </w:tr>
      <w:tr w:rsidR="00235953" w:rsidRPr="008735AB" w14:paraId="46A7E6B5" w14:textId="77777777" w:rsidTr="00330C74">
        <w:trPr>
          <w:jc w:val="center"/>
        </w:trPr>
        <w:tc>
          <w:tcPr>
            <w:tcW w:w="2943" w:type="dxa"/>
          </w:tcPr>
          <w:p w14:paraId="11079F44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Lengvas</w:t>
            </w:r>
          </w:p>
        </w:tc>
        <w:tc>
          <w:tcPr>
            <w:tcW w:w="3119" w:type="dxa"/>
          </w:tcPr>
          <w:p w14:paraId="6C75AC46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50–79</w:t>
            </w:r>
          </w:p>
        </w:tc>
        <w:tc>
          <w:tcPr>
            <w:tcW w:w="3178" w:type="dxa"/>
          </w:tcPr>
          <w:p w14:paraId="795ED896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10 mg vieną kartą per parą</w:t>
            </w:r>
          </w:p>
        </w:tc>
      </w:tr>
      <w:tr w:rsidR="00235953" w:rsidRPr="008735AB" w14:paraId="201CC542" w14:textId="77777777" w:rsidTr="00330C74">
        <w:trPr>
          <w:jc w:val="center"/>
        </w:trPr>
        <w:tc>
          <w:tcPr>
            <w:tcW w:w="2943" w:type="dxa"/>
          </w:tcPr>
          <w:p w14:paraId="324A7D1B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Vidutinis</w:t>
            </w:r>
          </w:p>
        </w:tc>
        <w:tc>
          <w:tcPr>
            <w:tcW w:w="3119" w:type="dxa"/>
          </w:tcPr>
          <w:p w14:paraId="6EAE35FE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30–49</w:t>
            </w:r>
          </w:p>
        </w:tc>
        <w:tc>
          <w:tcPr>
            <w:tcW w:w="3178" w:type="dxa"/>
          </w:tcPr>
          <w:p w14:paraId="2C5A5287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5 mg vieną kartą per parą</w:t>
            </w:r>
          </w:p>
        </w:tc>
      </w:tr>
      <w:tr w:rsidR="00235953" w:rsidRPr="008735AB" w14:paraId="17F37B03" w14:textId="77777777" w:rsidTr="00330C74">
        <w:trPr>
          <w:jc w:val="center"/>
        </w:trPr>
        <w:tc>
          <w:tcPr>
            <w:tcW w:w="2943" w:type="dxa"/>
          </w:tcPr>
          <w:p w14:paraId="0AC84202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Sunkus</w:t>
            </w:r>
          </w:p>
        </w:tc>
        <w:tc>
          <w:tcPr>
            <w:tcW w:w="3119" w:type="dxa"/>
          </w:tcPr>
          <w:p w14:paraId="3F98EFB6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30</w:t>
            </w:r>
          </w:p>
        </w:tc>
        <w:tc>
          <w:tcPr>
            <w:tcW w:w="3178" w:type="dxa"/>
          </w:tcPr>
          <w:p w14:paraId="693100AA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5 mg kas antrą dieną</w:t>
            </w:r>
          </w:p>
        </w:tc>
      </w:tr>
      <w:tr w:rsidR="00235953" w:rsidRPr="008735AB" w14:paraId="4ABB8192" w14:textId="77777777" w:rsidTr="00330C74">
        <w:trPr>
          <w:jc w:val="center"/>
        </w:trPr>
        <w:tc>
          <w:tcPr>
            <w:tcW w:w="2943" w:type="dxa"/>
          </w:tcPr>
          <w:p w14:paraId="72C2E23A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 xml:space="preserve">Paskutinės stadijos inkstų liga Pacientai, kuriems taikoma </w:t>
            </w:r>
            <w:r w:rsidR="00857BC5"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hemo</w:t>
            </w: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dializė</w:t>
            </w:r>
          </w:p>
        </w:tc>
        <w:tc>
          <w:tcPr>
            <w:tcW w:w="3119" w:type="dxa"/>
          </w:tcPr>
          <w:p w14:paraId="396DB77E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10</w:t>
            </w:r>
          </w:p>
        </w:tc>
        <w:tc>
          <w:tcPr>
            <w:tcW w:w="3178" w:type="dxa"/>
          </w:tcPr>
          <w:p w14:paraId="41253052" w14:textId="77777777" w:rsidR="00235953" w:rsidRPr="008735AB" w:rsidRDefault="00235953" w:rsidP="00330C74">
            <w:pPr>
              <w:pStyle w:val="Pagrindinistekstas"/>
              <w:jc w:val="both"/>
              <w:rPr>
                <w:i w:val="0"/>
                <w:color w:val="auto"/>
                <w:sz w:val="22"/>
                <w:szCs w:val="22"/>
                <w:lang w:val="lt-LT"/>
              </w:rPr>
            </w:pPr>
            <w:proofErr w:type="spellStart"/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Kontraindikuotina</w:t>
            </w:r>
            <w:proofErr w:type="spellEnd"/>
          </w:p>
        </w:tc>
      </w:tr>
    </w:tbl>
    <w:p w14:paraId="1666985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78EEA3A2" w14:textId="6046295C" w:rsidR="00235953" w:rsidRPr="008735AB" w:rsidRDefault="00A2593D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D</w:t>
      </w:r>
      <w:r w:rsidR="00235953" w:rsidRPr="008735AB">
        <w:rPr>
          <w:i w:val="0"/>
          <w:color w:val="auto"/>
          <w:sz w:val="22"/>
          <w:szCs w:val="22"/>
          <w:lang w:val="lt-LT"/>
        </w:rPr>
        <w:t>ozę reikia pritaikyti individualiai, priklausomai nuo paciento inkstų klirenso, jo amžiaus ir kūno svorio.</w:t>
      </w:r>
    </w:p>
    <w:p w14:paraId="760864E0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B12DC49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Pacientams, kurių kepenų funkcija sutrikusi</w:t>
      </w:r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5D99C08C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Pacientams, kurių sutrikusi tik kepenų funkcija, dozės koreguoti nereikia. </w:t>
      </w:r>
    </w:p>
    <w:p w14:paraId="6E7CA78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F32E83D" w14:textId="678CC7BE" w:rsidR="00A2593D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Pacientams, kurių kepenų ir inkstų funkcija sutrikusi</w:t>
      </w:r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1F04470D" w14:textId="7EC4196E" w:rsidR="00235953" w:rsidRPr="008735AB" w:rsidRDefault="00A2593D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R</w:t>
      </w:r>
      <w:r w:rsidR="00235953" w:rsidRPr="008735AB">
        <w:rPr>
          <w:i w:val="0"/>
          <w:color w:val="auto"/>
          <w:sz w:val="22"/>
          <w:szCs w:val="22"/>
          <w:lang w:val="lt-LT"/>
        </w:rPr>
        <w:t>ekomenduojama doz</w:t>
      </w:r>
      <w:r w:rsidRPr="008735AB">
        <w:rPr>
          <w:i w:val="0"/>
          <w:color w:val="auto"/>
          <w:sz w:val="22"/>
          <w:szCs w:val="22"/>
          <w:lang w:val="lt-LT"/>
        </w:rPr>
        <w:t>ė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 (žr. ankstesnį nurodymą „Pacientams, kurių inkstų funkcija sutrikusi“).</w:t>
      </w:r>
    </w:p>
    <w:p w14:paraId="02267DDE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19B74D59" w14:textId="77777777" w:rsidR="00235953" w:rsidRPr="008735AB" w:rsidRDefault="00235953" w:rsidP="00235953">
      <w:pPr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Vartojimo metodas</w:t>
      </w:r>
    </w:p>
    <w:p w14:paraId="281EFC71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Vartoti per burną.</w:t>
      </w:r>
    </w:p>
    <w:p w14:paraId="47C752DE" w14:textId="77777777" w:rsidR="00A2593D" w:rsidRPr="008735AB" w:rsidRDefault="00A2593D" w:rsidP="00A2593D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Geriamąjį tirpalą įlašinti į šaukštą</w:t>
      </w:r>
      <w:r w:rsidR="00126072" w:rsidRPr="008735AB">
        <w:rPr>
          <w:szCs w:val="22"/>
          <w:lang w:val="lt-LT"/>
        </w:rPr>
        <w:t xml:space="preserve"> arba</w:t>
      </w:r>
      <w:r w:rsidRPr="008735AB">
        <w:rPr>
          <w:szCs w:val="22"/>
          <w:lang w:val="lt-LT"/>
        </w:rPr>
        <w:t xml:space="preserve"> praskiesti vandeniu ir </w:t>
      </w:r>
      <w:r w:rsidR="00126072" w:rsidRPr="008735AB">
        <w:rPr>
          <w:szCs w:val="22"/>
          <w:lang w:val="lt-LT"/>
        </w:rPr>
        <w:t>išgerti</w:t>
      </w:r>
      <w:r w:rsidRPr="008735AB">
        <w:rPr>
          <w:szCs w:val="22"/>
          <w:lang w:val="lt-LT"/>
        </w:rPr>
        <w:t>.</w:t>
      </w:r>
    </w:p>
    <w:p w14:paraId="44C2E3FE" w14:textId="77777777" w:rsidR="00235953" w:rsidRPr="008735AB" w:rsidRDefault="00126072" w:rsidP="00A2593D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Jeigu skiedžiate vandeniu, būtina atsižvelg</w:t>
      </w:r>
      <w:r w:rsidR="00A2593D" w:rsidRPr="008735AB">
        <w:rPr>
          <w:szCs w:val="22"/>
          <w:lang w:val="lt-LT"/>
        </w:rPr>
        <w:t>t</w:t>
      </w:r>
      <w:r w:rsidRPr="008735AB">
        <w:rPr>
          <w:szCs w:val="22"/>
          <w:lang w:val="lt-LT"/>
        </w:rPr>
        <w:t>i</w:t>
      </w:r>
      <w:r w:rsidR="00A2593D" w:rsidRPr="008735AB">
        <w:rPr>
          <w:szCs w:val="22"/>
          <w:lang w:val="lt-LT"/>
        </w:rPr>
        <w:t xml:space="preserve"> į vaist</w:t>
      </w:r>
      <w:r w:rsidRPr="008735AB">
        <w:rPr>
          <w:szCs w:val="22"/>
          <w:lang w:val="lt-LT"/>
        </w:rPr>
        <w:t>inio preparato</w:t>
      </w:r>
      <w:r w:rsidR="00A2593D" w:rsidRPr="008735AB">
        <w:rPr>
          <w:szCs w:val="22"/>
          <w:lang w:val="lt-LT"/>
        </w:rPr>
        <w:t xml:space="preserve"> vartojimą</w:t>
      </w:r>
      <w:r w:rsidRPr="008735AB">
        <w:rPr>
          <w:szCs w:val="22"/>
          <w:lang w:val="lt-LT"/>
        </w:rPr>
        <w:t xml:space="preserve"> vaikams</w:t>
      </w:r>
      <w:r w:rsidR="00ED29DE" w:rsidRPr="008735AB">
        <w:rPr>
          <w:szCs w:val="22"/>
          <w:lang w:val="lt-LT"/>
        </w:rPr>
        <w:t>. Bendras v</w:t>
      </w:r>
      <w:r w:rsidRPr="008735AB">
        <w:rPr>
          <w:szCs w:val="22"/>
          <w:lang w:val="lt-LT"/>
        </w:rPr>
        <w:t xml:space="preserve">andens </w:t>
      </w:r>
      <w:r w:rsidR="00ED29DE" w:rsidRPr="008735AB">
        <w:rPr>
          <w:szCs w:val="22"/>
          <w:lang w:val="lt-LT"/>
        </w:rPr>
        <w:t>ir</w:t>
      </w:r>
      <w:r w:rsidR="006C537B" w:rsidRPr="008735AB">
        <w:rPr>
          <w:szCs w:val="22"/>
          <w:lang w:val="lt-LT"/>
        </w:rPr>
        <w:t xml:space="preserve"> geriamųjų</w:t>
      </w:r>
      <w:r w:rsidR="00ED29DE" w:rsidRPr="008735AB">
        <w:rPr>
          <w:szCs w:val="22"/>
          <w:lang w:val="lt-LT"/>
        </w:rPr>
        <w:t xml:space="preserve"> lašų kiekis turi būti lengvai nuryjamas. Atskiestą tirpalą</w:t>
      </w:r>
      <w:r w:rsidR="00A2593D" w:rsidRPr="008735AB">
        <w:rPr>
          <w:szCs w:val="22"/>
          <w:lang w:val="lt-LT"/>
        </w:rPr>
        <w:t xml:space="preserve"> </w:t>
      </w:r>
      <w:r w:rsidRPr="008735AB">
        <w:rPr>
          <w:szCs w:val="22"/>
          <w:lang w:val="lt-LT"/>
        </w:rPr>
        <w:t>suvartot</w:t>
      </w:r>
      <w:r w:rsidR="00ED29DE" w:rsidRPr="008735AB">
        <w:rPr>
          <w:szCs w:val="22"/>
          <w:lang w:val="lt-LT"/>
        </w:rPr>
        <w:t>i</w:t>
      </w:r>
      <w:r w:rsidRPr="008735AB">
        <w:rPr>
          <w:szCs w:val="22"/>
          <w:lang w:val="lt-LT"/>
        </w:rPr>
        <w:t xml:space="preserve"> </w:t>
      </w:r>
      <w:r w:rsidR="00A2593D" w:rsidRPr="008735AB">
        <w:rPr>
          <w:szCs w:val="22"/>
          <w:lang w:val="lt-LT"/>
        </w:rPr>
        <w:t>nedelsiant.</w:t>
      </w:r>
    </w:p>
    <w:p w14:paraId="03B15CD8" w14:textId="77777777" w:rsidR="00A2593D" w:rsidRPr="008735AB" w:rsidRDefault="00A2593D" w:rsidP="00A2593D">
      <w:pPr>
        <w:jc w:val="both"/>
        <w:rPr>
          <w:szCs w:val="22"/>
          <w:lang w:val="lt-LT"/>
        </w:rPr>
      </w:pPr>
    </w:p>
    <w:p w14:paraId="46438E94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4.3</w:t>
      </w:r>
      <w:r w:rsidRPr="008735AB">
        <w:rPr>
          <w:b/>
          <w:szCs w:val="22"/>
          <w:lang w:val="lt-LT"/>
        </w:rPr>
        <w:tab/>
        <w:t>Kontraindikacijos</w:t>
      </w:r>
    </w:p>
    <w:p w14:paraId="28C1A1E1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276BED9C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Padidėjęs jautrumas veikliajai medžiagai, </w:t>
      </w:r>
      <w:proofErr w:type="spellStart"/>
      <w:r w:rsidRPr="008735AB">
        <w:rPr>
          <w:sz w:val="22"/>
          <w:szCs w:val="22"/>
          <w:lang w:val="lt-LT"/>
        </w:rPr>
        <w:t>hidroksizinui</w:t>
      </w:r>
      <w:proofErr w:type="spellEnd"/>
      <w:r w:rsidRPr="008735AB">
        <w:rPr>
          <w:sz w:val="22"/>
          <w:szCs w:val="22"/>
          <w:lang w:val="lt-LT"/>
        </w:rPr>
        <w:t xml:space="preserve"> arba bet kuriems </w:t>
      </w:r>
      <w:proofErr w:type="spellStart"/>
      <w:r w:rsidRPr="008735AB">
        <w:rPr>
          <w:sz w:val="22"/>
          <w:szCs w:val="22"/>
          <w:lang w:val="lt-LT"/>
        </w:rPr>
        <w:t>piperazino</w:t>
      </w:r>
      <w:proofErr w:type="spellEnd"/>
      <w:r w:rsidRPr="008735AB">
        <w:rPr>
          <w:sz w:val="22"/>
          <w:szCs w:val="22"/>
          <w:lang w:val="lt-LT"/>
        </w:rPr>
        <w:t xml:space="preserve"> dariniams, arba bet kuriai 6.1 skyriuje nurodytai pagalbinei medžiagai.</w:t>
      </w:r>
    </w:p>
    <w:p w14:paraId="72874E57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lang w:val="lt-LT"/>
        </w:rPr>
      </w:pPr>
    </w:p>
    <w:p w14:paraId="4BD5432F" w14:textId="77777777" w:rsidR="00235953" w:rsidRPr="008735AB" w:rsidRDefault="00235953" w:rsidP="00235953">
      <w:pPr>
        <w:pStyle w:val="Pagrindiniotekstotrauka"/>
        <w:ind w:left="0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Sunkiai sutrikusi inkstų funkcija (</w:t>
      </w:r>
      <w:proofErr w:type="spellStart"/>
      <w:r w:rsidRPr="008735AB">
        <w:rPr>
          <w:sz w:val="22"/>
          <w:szCs w:val="22"/>
          <w:lang w:val="lt-LT"/>
        </w:rPr>
        <w:t>kreatinino</w:t>
      </w:r>
      <w:proofErr w:type="spellEnd"/>
      <w:r w:rsidRPr="008735AB">
        <w:rPr>
          <w:sz w:val="22"/>
          <w:szCs w:val="22"/>
          <w:lang w:val="lt-LT"/>
        </w:rPr>
        <w:t xml:space="preserve"> klirensas mažesnis negu 10 ml/min.).</w:t>
      </w:r>
    </w:p>
    <w:p w14:paraId="4F7F4B59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617A7709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4.4</w:t>
      </w:r>
      <w:r w:rsidRPr="008735AB">
        <w:rPr>
          <w:b/>
          <w:szCs w:val="22"/>
          <w:lang w:val="lt-LT"/>
        </w:rPr>
        <w:tab/>
        <w:t>Specialūs įspėjimai ir atsargumo priemonės</w:t>
      </w:r>
    </w:p>
    <w:p w14:paraId="32358F14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4BBEC0F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Vartojant terapines dozes kliniškai reikšmingos sąveikos su alkoholiu nepastebėta (kai alkoholio kiekis kraujyje 0,5 g/l). </w:t>
      </w:r>
      <w:r w:rsidRPr="008735AB">
        <w:rPr>
          <w:i w:val="0"/>
          <w:color w:val="000000"/>
          <w:sz w:val="22"/>
          <w:szCs w:val="22"/>
          <w:lang w:val="lt-LT"/>
        </w:rPr>
        <w:t>Vis dėlto atsargumo laikytis rekomenduojama jei alkoholio vartojama tuo pat metu.</w:t>
      </w:r>
    </w:p>
    <w:p w14:paraId="6FFCACBF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4B7C1B5D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Atsargiai reikia vartoti pacientams, kuriems yra faktorių, galinčių sukelti šlapimo susilaikymą (pvz., nugaros smegenų pažeidimas, prostatos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hiperplazija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), kadangi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gali padidinti šlapimo susilaikymo pavojų.</w:t>
      </w:r>
    </w:p>
    <w:p w14:paraId="7332A1E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787A73C2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Atsargiai vartoti sergantiems epilepsija ir pacientams, kuriems yra traukulių pavojus.</w:t>
      </w:r>
    </w:p>
    <w:p w14:paraId="0CB7CD1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243CFB0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Antihistamininiai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vaistiniai preparatai slopina odos alerginius testus, todėl prieš atliekant šiuos testus reikalingas vaistinio preparato šalinimo (3 dienų) periodas.</w:t>
      </w:r>
    </w:p>
    <w:p w14:paraId="7E834EB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E7033D5" w14:textId="77777777" w:rsidR="00E85597" w:rsidRPr="008735AB" w:rsidRDefault="00E85597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lastRenderedPageBreak/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vartojimo nutraukimas gali sukelti niežėjimą ir / arba dilgėlinę, net jei šių simptomų nebuvo prieš gydymą. Kai kuriais atvejais simptomai gali būti intensyvūs ir gali prireikti kartoti gydymą.</w:t>
      </w:r>
      <w:r w:rsidR="00310B12" w:rsidRPr="008735AB">
        <w:rPr>
          <w:i w:val="0"/>
          <w:color w:val="auto"/>
          <w:sz w:val="22"/>
          <w:szCs w:val="22"/>
          <w:lang w:val="lt-LT"/>
        </w:rPr>
        <w:t xml:space="preserve"> Atnaujinus vaistinio preparato vartojimą, simptomai turėtų išnykti.</w:t>
      </w:r>
    </w:p>
    <w:p w14:paraId="018118F9" w14:textId="77777777" w:rsidR="00E85597" w:rsidRPr="008735AB" w:rsidRDefault="00E85597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50A7AA79" w14:textId="35B41C62" w:rsidR="00235953" w:rsidRPr="008735AB" w:rsidRDefault="00954073" w:rsidP="00231955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Parlazin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sudėtyje yra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m</w:t>
      </w:r>
      <w:r w:rsidR="00235953" w:rsidRPr="008735AB">
        <w:rPr>
          <w:i w:val="0"/>
          <w:color w:val="auto"/>
          <w:sz w:val="22"/>
          <w:szCs w:val="22"/>
          <w:lang w:val="lt-LT"/>
        </w:rPr>
        <w:t>etiloparahidroksibenzoat</w:t>
      </w:r>
      <w:r w:rsidRPr="008735AB">
        <w:rPr>
          <w:i w:val="0"/>
          <w:color w:val="auto"/>
          <w:sz w:val="22"/>
          <w:szCs w:val="22"/>
          <w:lang w:val="lt-LT"/>
        </w:rPr>
        <w:t>o</w:t>
      </w:r>
      <w:proofErr w:type="spellEnd"/>
      <w:r w:rsidR="00235953" w:rsidRPr="008735AB">
        <w:rPr>
          <w:i w:val="0"/>
          <w:color w:val="auto"/>
          <w:sz w:val="22"/>
          <w:szCs w:val="22"/>
          <w:lang w:val="lt-LT"/>
        </w:rPr>
        <w:t xml:space="preserve"> ir </w:t>
      </w:r>
      <w:proofErr w:type="spellStart"/>
      <w:r w:rsidR="00235953" w:rsidRPr="008735AB">
        <w:rPr>
          <w:i w:val="0"/>
          <w:color w:val="auto"/>
          <w:sz w:val="22"/>
          <w:szCs w:val="22"/>
          <w:lang w:val="lt-LT"/>
        </w:rPr>
        <w:t>propiloparahidroksibenzoat</w:t>
      </w:r>
      <w:r w:rsidRPr="008735AB">
        <w:rPr>
          <w:i w:val="0"/>
          <w:color w:val="auto"/>
          <w:sz w:val="22"/>
          <w:szCs w:val="22"/>
          <w:lang w:val="lt-LT"/>
        </w:rPr>
        <w:t>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, kurie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 gali sukelti alerginių reakcijų, kurios gali būti uždelstos.</w:t>
      </w:r>
    </w:p>
    <w:p w14:paraId="4B43CFA1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03813978" w14:textId="77777777" w:rsidR="00235953" w:rsidRPr="008735AB" w:rsidRDefault="00235953" w:rsidP="00235953">
      <w:pPr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Vaikų populiacija</w:t>
      </w:r>
    </w:p>
    <w:p w14:paraId="0F866C3D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Vaistinio preparato nerekomenduojama vartoti kūdikiams ir mažiems vaikams, jaunesniems nei 2 metų.</w:t>
      </w:r>
    </w:p>
    <w:p w14:paraId="32F32A1E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35A37F17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4.5</w:t>
      </w:r>
      <w:r w:rsidRPr="008735AB">
        <w:rPr>
          <w:b/>
          <w:szCs w:val="22"/>
          <w:lang w:val="lt-LT"/>
        </w:rPr>
        <w:tab/>
        <w:t>Sąveika su kitais vaistiniais preparatais ir kitokia sąveika</w:t>
      </w:r>
    </w:p>
    <w:p w14:paraId="5C4F660D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6D0AF29C" w14:textId="77777777" w:rsidR="00235953" w:rsidRPr="008735AB" w:rsidRDefault="00235953" w:rsidP="008735AB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Dėl </w:t>
      </w:r>
      <w:proofErr w:type="spellStart"/>
      <w:r w:rsidRPr="008735AB">
        <w:rPr>
          <w:szCs w:val="22"/>
          <w:lang w:val="lt-LT"/>
        </w:rPr>
        <w:t>cetirizino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farmakokinetinių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farmakodinaminių</w:t>
      </w:r>
      <w:proofErr w:type="spellEnd"/>
      <w:r w:rsidRPr="008735AB">
        <w:rPr>
          <w:szCs w:val="22"/>
          <w:lang w:val="lt-LT"/>
        </w:rPr>
        <w:t xml:space="preserve"> savybių ir tolerancijos pobūdžio jokių sąveikų su šiuo </w:t>
      </w:r>
      <w:proofErr w:type="spellStart"/>
      <w:r w:rsidRPr="008735AB">
        <w:rPr>
          <w:szCs w:val="22"/>
          <w:lang w:val="lt-LT"/>
        </w:rPr>
        <w:t>antihistamininiu</w:t>
      </w:r>
      <w:proofErr w:type="spellEnd"/>
      <w:r w:rsidRPr="008735AB">
        <w:rPr>
          <w:szCs w:val="22"/>
          <w:lang w:val="lt-LT"/>
        </w:rPr>
        <w:t xml:space="preserve"> vaistiniu preparatu nesitikima. Atliekant vaistinių preparatų sąveikos tyrimus nebuvo pastebėta nei </w:t>
      </w:r>
      <w:proofErr w:type="spellStart"/>
      <w:r w:rsidRPr="008735AB">
        <w:rPr>
          <w:szCs w:val="22"/>
          <w:lang w:val="lt-LT"/>
        </w:rPr>
        <w:t>farmakodinaminės</w:t>
      </w:r>
      <w:proofErr w:type="spellEnd"/>
      <w:r w:rsidRPr="008735AB">
        <w:rPr>
          <w:szCs w:val="22"/>
          <w:lang w:val="lt-LT"/>
        </w:rPr>
        <w:t xml:space="preserve">, nei reikšmingos </w:t>
      </w:r>
      <w:proofErr w:type="spellStart"/>
      <w:r w:rsidRPr="008735AB">
        <w:rPr>
          <w:szCs w:val="22"/>
          <w:lang w:val="lt-LT"/>
        </w:rPr>
        <w:t>farmakokinetinės</w:t>
      </w:r>
      <w:proofErr w:type="spellEnd"/>
      <w:r w:rsidRPr="008735AB">
        <w:rPr>
          <w:szCs w:val="22"/>
          <w:lang w:val="lt-LT"/>
        </w:rPr>
        <w:t xml:space="preserve"> sąveikos, ypač su </w:t>
      </w:r>
      <w:proofErr w:type="spellStart"/>
      <w:r w:rsidRPr="008735AB">
        <w:rPr>
          <w:szCs w:val="22"/>
          <w:lang w:val="lt-LT"/>
        </w:rPr>
        <w:t>pseudoefedrinu</w:t>
      </w:r>
      <w:proofErr w:type="spellEnd"/>
      <w:r w:rsidRPr="008735AB">
        <w:rPr>
          <w:szCs w:val="22"/>
          <w:lang w:val="lt-LT"/>
        </w:rPr>
        <w:t xml:space="preserve"> ar </w:t>
      </w:r>
      <w:proofErr w:type="spellStart"/>
      <w:r w:rsidRPr="008735AB">
        <w:rPr>
          <w:szCs w:val="22"/>
          <w:lang w:val="lt-LT"/>
        </w:rPr>
        <w:t>teofilinu</w:t>
      </w:r>
      <w:proofErr w:type="spellEnd"/>
      <w:r w:rsidRPr="008735AB">
        <w:rPr>
          <w:szCs w:val="22"/>
          <w:lang w:val="lt-LT"/>
        </w:rPr>
        <w:t xml:space="preserve"> (400 mg per parą).</w:t>
      </w:r>
    </w:p>
    <w:p w14:paraId="580A4E78" w14:textId="77777777" w:rsidR="00235953" w:rsidRPr="008735AB" w:rsidRDefault="00235953" w:rsidP="008735AB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1E713EEB" w14:textId="77777777" w:rsidR="00235953" w:rsidRPr="008735AB" w:rsidRDefault="00235953" w:rsidP="008735AB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Maistas nesumažina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absorbcijos kiekio, tačiau ją sulėtina.</w:t>
      </w:r>
    </w:p>
    <w:p w14:paraId="7987715E" w14:textId="77777777" w:rsidR="00954073" w:rsidRPr="008735AB" w:rsidRDefault="0095407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5C152599" w14:textId="77777777" w:rsidR="00954073" w:rsidRPr="008735AB" w:rsidRDefault="00954073" w:rsidP="0095407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Alkoholis</w:t>
      </w:r>
    </w:p>
    <w:p w14:paraId="32504190" w14:textId="759A5F57" w:rsidR="00235953" w:rsidRPr="008735AB" w:rsidRDefault="00EC71F2" w:rsidP="0095407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Jautriems p</w:t>
      </w:r>
      <w:r w:rsidR="00954073" w:rsidRPr="008735AB">
        <w:rPr>
          <w:szCs w:val="22"/>
          <w:lang w:val="lt-LT"/>
        </w:rPr>
        <w:t>acient</w:t>
      </w:r>
      <w:r w:rsidRPr="008735AB">
        <w:rPr>
          <w:szCs w:val="22"/>
          <w:lang w:val="lt-LT"/>
        </w:rPr>
        <w:t>ams, kartu</w:t>
      </w:r>
      <w:r w:rsidR="00954073" w:rsidRPr="008735AB">
        <w:rPr>
          <w:szCs w:val="22"/>
          <w:lang w:val="lt-LT"/>
        </w:rPr>
        <w:t xml:space="preserve"> </w:t>
      </w:r>
      <w:r w:rsidRPr="008735AB">
        <w:rPr>
          <w:szCs w:val="22"/>
          <w:lang w:val="lt-LT"/>
        </w:rPr>
        <w:t>v</w:t>
      </w:r>
      <w:r w:rsidR="00954073" w:rsidRPr="008735AB">
        <w:rPr>
          <w:szCs w:val="22"/>
          <w:lang w:val="lt-LT"/>
        </w:rPr>
        <w:t>artojant</w:t>
      </w:r>
      <w:r w:rsidRPr="008735AB">
        <w:rPr>
          <w:szCs w:val="22"/>
          <w:lang w:val="lt-LT"/>
        </w:rPr>
        <w:t>iems</w:t>
      </w:r>
      <w:r w:rsidR="00954073" w:rsidRPr="008735AB">
        <w:rPr>
          <w:szCs w:val="22"/>
          <w:lang w:val="lt-LT"/>
        </w:rPr>
        <w:t xml:space="preserve"> alkoholį ar kitus CNS slopinančius </w:t>
      </w:r>
      <w:r w:rsidR="00F43C88" w:rsidRPr="008735AB">
        <w:rPr>
          <w:szCs w:val="22"/>
          <w:lang w:val="lt-LT"/>
        </w:rPr>
        <w:t xml:space="preserve">vaistinius </w:t>
      </w:r>
      <w:r w:rsidR="00954073" w:rsidRPr="008735AB">
        <w:rPr>
          <w:szCs w:val="22"/>
          <w:lang w:val="lt-LT"/>
        </w:rPr>
        <w:t xml:space="preserve">preparatus, gali sumažėti budrumas ir </w:t>
      </w:r>
      <w:r w:rsidR="00F43C88" w:rsidRPr="008735AB">
        <w:rPr>
          <w:szCs w:val="22"/>
          <w:lang w:val="lt-LT"/>
        </w:rPr>
        <w:t>sutrikti gebėjimas atlikti veiksmus</w:t>
      </w:r>
      <w:r w:rsidR="00954073" w:rsidRPr="008735AB">
        <w:rPr>
          <w:szCs w:val="22"/>
          <w:lang w:val="lt-LT"/>
        </w:rPr>
        <w:t xml:space="preserve">, nors </w:t>
      </w:r>
      <w:proofErr w:type="spellStart"/>
      <w:r w:rsidR="00954073" w:rsidRPr="008735AB">
        <w:rPr>
          <w:szCs w:val="22"/>
          <w:lang w:val="lt-LT"/>
        </w:rPr>
        <w:t>cetirizinas</w:t>
      </w:r>
      <w:proofErr w:type="spellEnd"/>
      <w:r w:rsidR="00954073" w:rsidRPr="008735AB">
        <w:rPr>
          <w:szCs w:val="22"/>
          <w:lang w:val="lt-LT"/>
        </w:rPr>
        <w:t xml:space="preserve"> alkoholio poveikio </w:t>
      </w:r>
      <w:r w:rsidRPr="008735AB">
        <w:rPr>
          <w:szCs w:val="22"/>
          <w:lang w:val="lt-LT"/>
        </w:rPr>
        <w:t xml:space="preserve">ir nepadidina </w:t>
      </w:r>
      <w:r w:rsidR="00954073" w:rsidRPr="008735AB">
        <w:rPr>
          <w:szCs w:val="22"/>
          <w:lang w:val="lt-LT"/>
        </w:rPr>
        <w:t>(0,5</w:t>
      </w:r>
      <w:r w:rsidR="00F43C88" w:rsidRPr="008735AB">
        <w:rPr>
          <w:szCs w:val="22"/>
          <w:lang w:val="lt-LT"/>
        </w:rPr>
        <w:t xml:space="preserve"> </w:t>
      </w:r>
      <w:r w:rsidR="00954073" w:rsidRPr="008735AB">
        <w:rPr>
          <w:szCs w:val="22"/>
          <w:lang w:val="lt-LT"/>
        </w:rPr>
        <w:t>g/l koncentracijos kraujyje).</w:t>
      </w:r>
    </w:p>
    <w:p w14:paraId="4BF00921" w14:textId="77777777" w:rsidR="00954073" w:rsidRPr="008735AB" w:rsidRDefault="00954073" w:rsidP="00954073">
      <w:pPr>
        <w:jc w:val="both"/>
        <w:rPr>
          <w:szCs w:val="22"/>
          <w:lang w:val="lt-LT"/>
        </w:rPr>
      </w:pPr>
    </w:p>
    <w:p w14:paraId="529B0C55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4.6</w:t>
      </w:r>
      <w:r w:rsidRPr="008735AB">
        <w:rPr>
          <w:b/>
          <w:szCs w:val="22"/>
          <w:lang w:val="lt-LT"/>
        </w:rPr>
        <w:tab/>
        <w:t>Vaisingumas, nėštumo ir žindymo laikotarpis</w:t>
      </w:r>
    </w:p>
    <w:p w14:paraId="2134EE73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06AC75E4" w14:textId="77777777" w:rsidR="00235953" w:rsidRPr="008735AB" w:rsidRDefault="00235953" w:rsidP="00235953">
      <w:pPr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Nėštumas</w:t>
      </w:r>
    </w:p>
    <w:p w14:paraId="21336394" w14:textId="19D703DC" w:rsidR="00310C08" w:rsidRPr="008735AB" w:rsidRDefault="00D63AC8" w:rsidP="00235953">
      <w:pPr>
        <w:pStyle w:val="Pagrindinistekstas"/>
        <w:rPr>
          <w:i w:val="0"/>
          <w:color w:val="000000" w:themeColor="text1"/>
          <w:sz w:val="22"/>
          <w:szCs w:val="22"/>
          <w:lang w:val="lt-LT" w:eastAsia="pl-PL"/>
        </w:rPr>
      </w:pPr>
      <w:proofErr w:type="spellStart"/>
      <w:r w:rsidRPr="008735AB">
        <w:rPr>
          <w:i w:val="0"/>
          <w:color w:val="000000" w:themeColor="text1"/>
          <w:sz w:val="22"/>
          <w:szCs w:val="22"/>
          <w:lang w:val="lt-LT"/>
        </w:rPr>
        <w:t>Prospektyvini</w:t>
      </w:r>
      <w:r w:rsidRPr="008735AB">
        <w:rPr>
          <w:rFonts w:eastAsia="Helvetica"/>
          <w:i w:val="0"/>
          <w:color w:val="000000" w:themeColor="text1"/>
          <w:sz w:val="22"/>
          <w:szCs w:val="22"/>
          <w:lang w:val="lt-LT"/>
        </w:rPr>
        <w:t>ų</w:t>
      </w:r>
      <w:proofErr w:type="spellEnd"/>
      <w:r w:rsidRPr="008735AB">
        <w:rPr>
          <w:rFonts w:eastAsia="Helvetica"/>
          <w:i w:val="0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8735AB">
        <w:rPr>
          <w:rFonts w:eastAsia="Helvetica"/>
          <w:i w:val="0"/>
          <w:color w:val="000000" w:themeColor="text1"/>
          <w:sz w:val="22"/>
          <w:szCs w:val="22"/>
          <w:lang w:val="lt-LT"/>
        </w:rPr>
        <w:t>cetirizino</w:t>
      </w:r>
      <w:proofErr w:type="spellEnd"/>
      <w:r w:rsidRPr="008735AB">
        <w:rPr>
          <w:rFonts w:eastAsia="Helvetica"/>
          <w:i w:val="0"/>
          <w:color w:val="000000" w:themeColor="text1"/>
          <w:sz w:val="22"/>
          <w:szCs w:val="22"/>
          <w:lang w:val="lt-LT"/>
        </w:rPr>
        <w:t xml:space="preserve"> tyrimų metu surinkti nėštumo baigčių duomenys nerodo, kad potencialus toksinis poveikis motinai arba vaisiui/embrionui gali būti dažnesnis negu įprastai</w:t>
      </w:r>
      <w:r w:rsidRPr="008735AB">
        <w:rPr>
          <w:i w:val="0"/>
          <w:color w:val="000000" w:themeColor="text1"/>
          <w:sz w:val="22"/>
          <w:szCs w:val="22"/>
          <w:lang w:val="lt-LT"/>
        </w:rPr>
        <w:t>.</w:t>
      </w:r>
    </w:p>
    <w:p w14:paraId="4B7FDDA3" w14:textId="164A973A" w:rsidR="00310C08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03668AE3" w14:textId="46984B89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Tyrimai su gyvūnais tiesioginio ar netiesioginio kenksmingo poveikio nėštumo eigai</w:t>
      </w:r>
      <w:r w:rsidRPr="008735AB">
        <w:rPr>
          <w:b/>
          <w:i w:val="0"/>
          <w:color w:val="auto"/>
          <w:sz w:val="22"/>
          <w:szCs w:val="22"/>
          <w:lang w:val="lt-LT"/>
        </w:rPr>
        <w:t xml:space="preserve">, </w:t>
      </w:r>
      <w:r w:rsidRPr="008735AB">
        <w:rPr>
          <w:i w:val="0"/>
          <w:color w:val="auto"/>
          <w:sz w:val="22"/>
          <w:szCs w:val="22"/>
          <w:lang w:val="lt-LT"/>
        </w:rPr>
        <w:t xml:space="preserve">embriono ar vaisiaus vystymuisi, gimdymui ar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postnataliniam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vystymuisi neparodė. </w:t>
      </w:r>
      <w:r w:rsidR="00694704" w:rsidRPr="008735AB">
        <w:rPr>
          <w:i w:val="0"/>
          <w:color w:val="auto"/>
          <w:sz w:val="22"/>
          <w:szCs w:val="22"/>
          <w:lang w:val="lt-LT" w:eastAsia="pl-PL"/>
        </w:rPr>
        <w:t xml:space="preserve">Vis dėlto </w:t>
      </w:r>
      <w:r w:rsidR="00694704" w:rsidRPr="008735AB">
        <w:rPr>
          <w:i w:val="0"/>
          <w:color w:val="auto"/>
          <w:sz w:val="22"/>
          <w:szCs w:val="22"/>
          <w:lang w:val="lt-LT"/>
        </w:rPr>
        <w:t>n</w:t>
      </w:r>
      <w:r w:rsidRPr="008735AB">
        <w:rPr>
          <w:i w:val="0"/>
          <w:color w:val="auto"/>
          <w:sz w:val="22"/>
          <w:szCs w:val="22"/>
          <w:lang w:val="lt-LT"/>
        </w:rPr>
        <w:t>ėščio</w:t>
      </w:r>
      <w:r w:rsidR="00694704" w:rsidRPr="008735AB">
        <w:rPr>
          <w:i w:val="0"/>
          <w:color w:val="auto"/>
          <w:sz w:val="22"/>
          <w:szCs w:val="22"/>
          <w:lang w:val="lt-LT"/>
        </w:rPr>
        <w:t>sio</w:t>
      </w:r>
      <w:r w:rsidRPr="008735AB">
        <w:rPr>
          <w:i w:val="0"/>
          <w:color w:val="auto"/>
          <w:sz w:val="22"/>
          <w:szCs w:val="22"/>
          <w:lang w:val="lt-LT"/>
        </w:rPr>
        <w:t>ms moterims vaistinio preparato reikia skirti atsargiai.</w:t>
      </w:r>
    </w:p>
    <w:p w14:paraId="0FEAE3AF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</w:p>
    <w:p w14:paraId="412D7369" w14:textId="77777777" w:rsidR="00235953" w:rsidRPr="008735AB" w:rsidRDefault="00235953" w:rsidP="00235953">
      <w:pPr>
        <w:ind w:left="567" w:hanging="567"/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Žindymas</w:t>
      </w:r>
    </w:p>
    <w:p w14:paraId="07B15DE3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išsiskiria į motinos pieną koncentracijomis nuo 25% iki 90% nustatomomis kraujo plazmoje, priklausomai nuo mėginių paėmimo laiko po pavartojimo. Todėl, žindančioms moterims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reikia skirti atsargiai.</w:t>
      </w:r>
    </w:p>
    <w:p w14:paraId="3A6B7FAB" w14:textId="77777777" w:rsidR="00694704" w:rsidRPr="008735AB" w:rsidRDefault="00694704" w:rsidP="00694704">
      <w:pPr>
        <w:pStyle w:val="Default"/>
        <w:rPr>
          <w:color w:val="auto"/>
          <w:sz w:val="22"/>
          <w:szCs w:val="22"/>
          <w:lang w:val="lt-LT"/>
        </w:rPr>
      </w:pPr>
    </w:p>
    <w:p w14:paraId="490D916C" w14:textId="77777777" w:rsidR="00694704" w:rsidRPr="008735AB" w:rsidRDefault="00694704" w:rsidP="00694704">
      <w:pPr>
        <w:pStyle w:val="Default"/>
        <w:rPr>
          <w:color w:val="auto"/>
          <w:sz w:val="22"/>
          <w:szCs w:val="22"/>
          <w:u w:val="single"/>
          <w:lang w:val="lt-LT"/>
        </w:rPr>
      </w:pPr>
      <w:r w:rsidRPr="008735AB">
        <w:rPr>
          <w:color w:val="auto"/>
          <w:sz w:val="22"/>
          <w:szCs w:val="22"/>
          <w:u w:val="single"/>
          <w:lang w:val="lt-LT"/>
        </w:rPr>
        <w:t>Vaisingumas</w:t>
      </w:r>
    </w:p>
    <w:p w14:paraId="2890AEF5" w14:textId="77777777" w:rsidR="00694704" w:rsidRPr="008735AB" w:rsidRDefault="00694704" w:rsidP="00694704">
      <w:pPr>
        <w:pStyle w:val="Default"/>
        <w:rPr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Poveikio žmogaus vaisingumui duomenų yra nedaug, saugumo problemų nenustatyta.</w:t>
      </w:r>
    </w:p>
    <w:p w14:paraId="5194B4DC" w14:textId="5B969AD6" w:rsidR="00694704" w:rsidRPr="008735AB" w:rsidRDefault="00694704" w:rsidP="00694704">
      <w:pPr>
        <w:rPr>
          <w:szCs w:val="22"/>
          <w:lang w:val="lt-LT"/>
        </w:rPr>
      </w:pPr>
      <w:r w:rsidRPr="008735AB">
        <w:rPr>
          <w:szCs w:val="22"/>
          <w:lang w:val="lt-LT"/>
        </w:rPr>
        <w:t>Gyvūnų tyrimų duomenys</w:t>
      </w:r>
      <w:r w:rsidR="00EA3851" w:rsidRPr="008735AB">
        <w:rPr>
          <w:szCs w:val="22"/>
          <w:lang w:val="lt-LT"/>
        </w:rPr>
        <w:t xml:space="preserve"> nerodo</w:t>
      </w:r>
      <w:r w:rsidR="004A1C88" w:rsidRPr="008735AB">
        <w:rPr>
          <w:szCs w:val="22"/>
          <w:lang w:val="lt-LT"/>
        </w:rPr>
        <w:t xml:space="preserve">, kad </w:t>
      </w:r>
      <w:r w:rsidR="004A1C88" w:rsidRPr="008735AB">
        <w:rPr>
          <w:rFonts w:eastAsia="Helvetica"/>
          <w:szCs w:val="22"/>
          <w:lang w:val="lt-LT"/>
        </w:rPr>
        <w:t>gali kilti saugumo problemų žmonių reprodukcinėms savybėms.</w:t>
      </w:r>
      <w:r w:rsidRPr="008735AB">
        <w:rPr>
          <w:szCs w:val="22"/>
          <w:lang w:val="lt-LT"/>
        </w:rPr>
        <w:t xml:space="preserve"> </w:t>
      </w:r>
    </w:p>
    <w:p w14:paraId="6B96DEB5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</w:p>
    <w:p w14:paraId="15EAAD28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4.7</w:t>
      </w:r>
      <w:r w:rsidRPr="008735AB">
        <w:rPr>
          <w:b/>
          <w:szCs w:val="22"/>
          <w:lang w:val="lt-LT"/>
        </w:rPr>
        <w:tab/>
        <w:t>Poveikis gebėjimui vairuoti ir valdyti mechanizmus</w:t>
      </w:r>
    </w:p>
    <w:p w14:paraId="6701A47B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450FF16D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Objektyviai vertinant gebėjimą vairuoti, reakcijos sulėtėjimą ir darbą prie konvejerio, nenustatyta kliniškai reikšmingo rekomenduojamos 10 mg dozės poveikio. </w:t>
      </w:r>
    </w:p>
    <w:p w14:paraId="0FADCE46" w14:textId="77777777" w:rsidR="000C1CF7" w:rsidRPr="008735AB" w:rsidRDefault="000C1CF7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10BFA0D" w14:textId="3BD5B9F6" w:rsidR="004A1C88" w:rsidRPr="008735AB" w:rsidRDefault="00E60B7D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Pacientams, kuriems pasireiškia mieguistumas, negalima vairuoti, atlikti potencialiai pavojingų darbų ar valdyti mechanizmų</w:t>
      </w:r>
      <w:r w:rsidRPr="008735AB">
        <w:rPr>
          <w:szCs w:val="22"/>
          <w:lang w:val="lt-LT" w:eastAsia="pl-PL"/>
        </w:rPr>
        <w:t xml:space="preserve"> </w:t>
      </w:r>
      <w:r w:rsidR="00694704" w:rsidRPr="008735AB">
        <w:rPr>
          <w:szCs w:val="22"/>
          <w:lang w:val="lt-LT" w:eastAsia="pl-PL"/>
        </w:rPr>
        <w:t xml:space="preserve">Reikia neviršyti rekomenduojamos dozės bei </w:t>
      </w:r>
      <w:r w:rsidRPr="008735AB">
        <w:rPr>
          <w:szCs w:val="22"/>
          <w:lang w:val="lt-LT"/>
        </w:rPr>
        <w:t>atsižvelgti į vaistinio preparato sukeliamą poveikį.</w:t>
      </w:r>
    </w:p>
    <w:p w14:paraId="43846FF5" w14:textId="77777777" w:rsidR="004A1C88" w:rsidRPr="008735AB" w:rsidRDefault="004A1C88" w:rsidP="00231955">
      <w:pPr>
        <w:tabs>
          <w:tab w:val="clear" w:pos="567"/>
        </w:tabs>
        <w:jc w:val="both"/>
        <w:rPr>
          <w:b/>
          <w:szCs w:val="22"/>
          <w:lang w:val="lt-LT"/>
        </w:rPr>
      </w:pPr>
    </w:p>
    <w:p w14:paraId="4AC7DC6D" w14:textId="77777777" w:rsidR="00235953" w:rsidRDefault="00235953" w:rsidP="00231955">
      <w:pPr>
        <w:tabs>
          <w:tab w:val="clear" w:pos="567"/>
        </w:tabs>
        <w:jc w:val="both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Nepageidaujamas poveikis</w:t>
      </w:r>
    </w:p>
    <w:p w14:paraId="4B577F05" w14:textId="77777777" w:rsidR="008735AB" w:rsidRPr="008735AB" w:rsidRDefault="008735AB" w:rsidP="00231955">
      <w:pPr>
        <w:tabs>
          <w:tab w:val="clear" w:pos="567"/>
        </w:tabs>
        <w:jc w:val="both"/>
        <w:rPr>
          <w:b/>
          <w:szCs w:val="22"/>
          <w:lang w:val="lt-LT"/>
        </w:rPr>
      </w:pPr>
    </w:p>
    <w:p w14:paraId="32A1C282" w14:textId="77777777" w:rsidR="00F466E1" w:rsidRPr="008735AB" w:rsidRDefault="00F466E1" w:rsidP="00231955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Klinikiniai tyrimai</w:t>
      </w:r>
    </w:p>
    <w:p w14:paraId="299CBF68" w14:textId="76B0B815" w:rsidR="00F466E1" w:rsidRPr="008735AB" w:rsidRDefault="00F466E1" w:rsidP="00231955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rPr>
          <w:i/>
          <w:szCs w:val="22"/>
          <w:u w:val="single"/>
          <w:lang w:val="lt-LT"/>
        </w:rPr>
      </w:pPr>
      <w:r w:rsidRPr="008735AB">
        <w:rPr>
          <w:i/>
          <w:szCs w:val="22"/>
          <w:u w:val="single"/>
          <w:lang w:val="lt-LT"/>
        </w:rPr>
        <w:lastRenderedPageBreak/>
        <w:t>Apžvalga</w:t>
      </w:r>
    </w:p>
    <w:p w14:paraId="7D67C59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Klinikinių tyrimų metu nustatyta, kad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, vartojamas rekomenduojamomis dozėmis, sukelia nedidelį nepageidaujamą poveikį CNS, įskaitant mieguistumą, nuovargį, svaigulį ir galvos skausmą. Kai kuriais atvejais buvo pranešta apie paradoksinį CNS sujaudinimą.</w:t>
      </w:r>
    </w:p>
    <w:p w14:paraId="1113DCF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420FCE1C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Nors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yra selektyvus periferinių H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1</w:t>
      </w:r>
      <w:r w:rsidRPr="008735AB">
        <w:rPr>
          <w:i w:val="0"/>
          <w:color w:val="auto"/>
          <w:sz w:val="22"/>
          <w:szCs w:val="22"/>
          <w:lang w:val="lt-LT"/>
        </w:rPr>
        <w:t xml:space="preserve">-receptorių antagonistas ir santykinai neturi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anticholinerginio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poveikio, pasitaikė atskirų pasunkėjusio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šlapinimosi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, akies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akomodacijos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sutrikimų bei sausumo burnoje atvejų.</w:t>
      </w:r>
    </w:p>
    <w:p w14:paraId="7362E9B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4AD717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Buvo pranešta apie kepenų funkcijos sutrikimo atvejus, pasireiškiančius kepenų fermentų aktyvumo ir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bilirubino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kiekio padidėjimu. Dauguma šių sutrikimų paprastai praeina nutraukus gydymą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dihidrochloridu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.</w:t>
      </w:r>
    </w:p>
    <w:p w14:paraId="7CE5D30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535CA159" w14:textId="7492F297" w:rsidR="00235953" w:rsidRPr="008735AB" w:rsidRDefault="00F466E1" w:rsidP="008735AB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rPr>
          <w:i/>
          <w:szCs w:val="22"/>
          <w:lang w:val="lt-LT"/>
        </w:rPr>
      </w:pPr>
      <w:r w:rsidRPr="008735AB">
        <w:rPr>
          <w:i/>
          <w:szCs w:val="22"/>
          <w:u w:val="single"/>
          <w:lang w:val="lt-LT"/>
        </w:rPr>
        <w:t>NRV sąrašas</w:t>
      </w:r>
    </w:p>
    <w:p w14:paraId="23A6B1D2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Buvo įvertinti saugumo duomenys, gauti atliekant dvigubai aklus, kontroliuojamus klinikinius tyrimus, kurių metu rekomenduojamos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dozės (10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per parą) buvo lyginamos su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arba kitais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antihistamininiais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preparatais, dalyvaujant daugiau kaip 3200 asmenų, vartojusių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cetiriziną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.</w:t>
      </w:r>
    </w:p>
    <w:p w14:paraId="4D007AA3" w14:textId="07FA8830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kontroliuojamų tyrimų metu vartojant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pastebėt</w:t>
      </w:r>
      <w:r w:rsidR="00F466E1" w:rsidRPr="008735AB">
        <w:rPr>
          <w:i w:val="0"/>
          <w:color w:val="auto"/>
          <w:sz w:val="22"/>
          <w:szCs w:val="22"/>
          <w:lang w:val="lt-LT"/>
        </w:rPr>
        <w:t>os</w:t>
      </w:r>
      <w:r w:rsidRPr="008735AB">
        <w:rPr>
          <w:i w:val="0"/>
          <w:color w:val="auto"/>
          <w:sz w:val="22"/>
          <w:szCs w:val="22"/>
          <w:lang w:val="lt-LT"/>
        </w:rPr>
        <w:t xml:space="preserve"> nepageidaujam</w:t>
      </w:r>
      <w:r w:rsidR="00F466E1" w:rsidRPr="008735AB">
        <w:rPr>
          <w:i w:val="0"/>
          <w:color w:val="auto"/>
          <w:sz w:val="22"/>
          <w:szCs w:val="22"/>
          <w:lang w:val="lt-LT"/>
        </w:rPr>
        <w:t>os reakcijos</w:t>
      </w:r>
      <w:r w:rsidRPr="008735AB">
        <w:rPr>
          <w:i w:val="0"/>
          <w:color w:val="auto"/>
          <w:sz w:val="22"/>
          <w:szCs w:val="22"/>
          <w:lang w:val="lt-LT"/>
        </w:rPr>
        <w:t xml:space="preserve"> , kurių dažnis buvo 1 % ar didesnis, buvo toki</w:t>
      </w:r>
      <w:r w:rsidR="00F466E1" w:rsidRPr="008735AB">
        <w:rPr>
          <w:i w:val="0"/>
          <w:color w:val="auto"/>
          <w:sz w:val="22"/>
          <w:szCs w:val="22"/>
          <w:lang w:val="lt-LT"/>
        </w:rPr>
        <w:t>os</w:t>
      </w:r>
      <w:r w:rsidRPr="008735AB">
        <w:rPr>
          <w:i w:val="0"/>
          <w:color w:val="auto"/>
          <w:sz w:val="22"/>
          <w:szCs w:val="22"/>
          <w:lang w:val="lt-LT"/>
        </w:rPr>
        <w:t xml:space="preserve">: </w:t>
      </w:r>
    </w:p>
    <w:p w14:paraId="266DA5A5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2"/>
        <w:gridCol w:w="1980"/>
        <w:gridCol w:w="1890"/>
      </w:tblGrid>
      <w:tr w:rsidR="00235953" w:rsidRPr="008735AB" w14:paraId="6AC6748F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6A08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Nepageidaujamos reakcijos</w:t>
            </w:r>
            <w:r w:rsidRPr="008735AB" w:rsidDel="00A96D93">
              <w:rPr>
                <w:b/>
                <w:i w:val="0"/>
                <w:color w:val="auto"/>
                <w:sz w:val="22"/>
                <w:szCs w:val="22"/>
                <w:lang w:val="lt-LT"/>
              </w:rPr>
              <w:t xml:space="preserve"> </w:t>
            </w: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(PSO-NRT [PSO nepageidaujamų reiškinių terminologija])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8C7F" w14:textId="77777777" w:rsidR="00235953" w:rsidRPr="008735AB" w:rsidRDefault="00235953" w:rsidP="00330C74">
            <w:pPr>
              <w:pStyle w:val="Pagrindinistekstas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proofErr w:type="spellStart"/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Cetirizinas</w:t>
            </w:r>
            <w:proofErr w:type="spellEnd"/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 xml:space="preserve"> 10 mg</w:t>
            </w:r>
          </w:p>
          <w:p w14:paraId="2E82CAF1" w14:textId="77777777" w:rsidR="00235953" w:rsidRPr="008735AB" w:rsidRDefault="00235953" w:rsidP="00330C74">
            <w:pPr>
              <w:pStyle w:val="Pagrindinistekstas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(n = 3260)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3B1E" w14:textId="77777777" w:rsidR="00235953" w:rsidRPr="008735AB" w:rsidRDefault="00235953" w:rsidP="00330C74">
            <w:pPr>
              <w:pStyle w:val="Pagrindinistekstas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proofErr w:type="spellStart"/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Placebas</w:t>
            </w:r>
            <w:proofErr w:type="spellEnd"/>
          </w:p>
          <w:p w14:paraId="05D8D740" w14:textId="77777777" w:rsidR="00235953" w:rsidRPr="008735AB" w:rsidRDefault="00235953" w:rsidP="00330C74">
            <w:pPr>
              <w:pStyle w:val="Pagrindinistekstas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(n = 3061)</w:t>
            </w:r>
          </w:p>
        </w:tc>
      </w:tr>
      <w:tr w:rsidR="00095041" w:rsidRPr="008735AB" w14:paraId="1EE2E9A7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88A2" w14:textId="77777777" w:rsidR="00095041" w:rsidRPr="008735AB" w:rsidRDefault="00095041" w:rsidP="00095041">
            <w:pPr>
              <w:widowControl w:val="0"/>
              <w:rPr>
                <w:bCs/>
                <w:i/>
                <w:iCs/>
                <w:szCs w:val="22"/>
                <w:lang w:val="lt-LT"/>
              </w:rPr>
            </w:pPr>
            <w:r w:rsidRPr="008735AB">
              <w:rPr>
                <w:bCs/>
                <w:i/>
                <w:iCs/>
                <w:szCs w:val="22"/>
                <w:lang w:val="lt-LT"/>
              </w:rPr>
              <w:t>Psichikos sutrikimai</w:t>
            </w:r>
          </w:p>
          <w:p w14:paraId="08DA9062" w14:textId="1754E822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M</w:t>
            </w:r>
            <w:r w:rsidRPr="008735AB">
              <w:rPr>
                <w:color w:val="auto"/>
                <w:sz w:val="22"/>
                <w:szCs w:val="22"/>
                <w:lang w:val="lt-LT"/>
              </w:rPr>
              <w:t>ieguistumas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C4C3" w14:textId="77777777" w:rsidR="00095041" w:rsidRPr="008735AB" w:rsidRDefault="00095041" w:rsidP="00095041">
            <w:pPr>
              <w:widowControl w:val="0"/>
              <w:jc w:val="center"/>
              <w:rPr>
                <w:szCs w:val="22"/>
                <w:lang w:val="lt-LT"/>
              </w:rPr>
            </w:pPr>
          </w:p>
          <w:p w14:paraId="6C1589C5" w14:textId="30F07892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color w:val="auto"/>
                <w:szCs w:val="22"/>
                <w:lang w:val="lt-LT"/>
              </w:rPr>
              <w:t>9,63 %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4AD9" w14:textId="77777777" w:rsidR="00095041" w:rsidRPr="008735AB" w:rsidRDefault="00095041" w:rsidP="00095041">
            <w:pPr>
              <w:widowControl w:val="0"/>
              <w:jc w:val="center"/>
              <w:rPr>
                <w:szCs w:val="22"/>
                <w:lang w:val="lt-LT"/>
              </w:rPr>
            </w:pPr>
          </w:p>
          <w:p w14:paraId="7EAF1C70" w14:textId="1CB728F0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color w:val="auto"/>
                <w:szCs w:val="22"/>
                <w:lang w:val="lt-LT"/>
              </w:rPr>
              <w:t>5,00 %</w:t>
            </w:r>
          </w:p>
        </w:tc>
      </w:tr>
      <w:tr w:rsidR="00235953" w:rsidRPr="008735AB" w14:paraId="447564D5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73FA" w14:textId="77777777" w:rsidR="00235953" w:rsidRPr="008735AB" w:rsidRDefault="00095041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>N</w:t>
            </w:r>
            <w:r w:rsidR="00235953" w:rsidRPr="008735AB">
              <w:rPr>
                <w:color w:val="auto"/>
                <w:sz w:val="22"/>
                <w:szCs w:val="22"/>
                <w:lang w:val="lt-LT" w:eastAsia="en-US"/>
              </w:rPr>
              <w:t>ervų sistemos sutrikimai</w:t>
            </w:r>
            <w:r w:rsidR="00235953"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 xml:space="preserve"> </w:t>
            </w:r>
          </w:p>
          <w:p w14:paraId="31AFFC29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 xml:space="preserve">Svaigulys </w:t>
            </w:r>
          </w:p>
          <w:p w14:paraId="47698F88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Galvos skausmas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2EB2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6A18DAAE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1,10 %</w:t>
            </w:r>
          </w:p>
          <w:p w14:paraId="568A3C0C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7,42 %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7559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1F363D54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0,98 %</w:t>
            </w:r>
          </w:p>
          <w:p w14:paraId="7EDB771C" w14:textId="77777777" w:rsidR="00235953" w:rsidRPr="008735AB" w:rsidRDefault="00235953" w:rsidP="00330C7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8,07 %</w:t>
            </w:r>
          </w:p>
        </w:tc>
      </w:tr>
      <w:tr w:rsidR="00095041" w:rsidRPr="008735AB" w14:paraId="10019428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1C5D" w14:textId="77777777" w:rsidR="00095041" w:rsidRPr="008735AB" w:rsidRDefault="00095041" w:rsidP="00095041">
            <w:pPr>
              <w:pStyle w:val="Pagrindinistekstas"/>
              <w:rPr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>Kvėpavimo sistemos</w:t>
            </w:r>
            <w:r w:rsidRPr="008735AB">
              <w:rPr>
                <w:bCs/>
                <w:iCs/>
                <w:color w:val="auto"/>
                <w:sz w:val="22"/>
                <w:szCs w:val="22"/>
                <w:lang w:val="lt-LT" w:eastAsia="pl-PL"/>
              </w:rPr>
              <w:t>, krūtinės ląstos ir tarpuplaučio</w:t>
            </w:r>
            <w:r w:rsidRPr="008735AB">
              <w:rPr>
                <w:color w:val="auto"/>
                <w:sz w:val="22"/>
                <w:szCs w:val="22"/>
                <w:lang w:val="lt-LT" w:eastAsia="en-US"/>
              </w:rPr>
              <w:t xml:space="preserve"> sutrikimai</w:t>
            </w:r>
          </w:p>
          <w:p w14:paraId="270F0596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proofErr w:type="spellStart"/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Faringitas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1141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2EE0A236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7ABBC2E9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1,29 %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67EC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526C8533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283EE5C6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1,34 %</w:t>
            </w:r>
          </w:p>
        </w:tc>
      </w:tr>
      <w:tr w:rsidR="00095041" w:rsidRPr="008735AB" w14:paraId="162411BB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70FD" w14:textId="77777777" w:rsidR="00095041" w:rsidRPr="008735AB" w:rsidRDefault="00095041" w:rsidP="00095041">
            <w:pPr>
              <w:pStyle w:val="Pagrindinistekstas"/>
              <w:rPr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 xml:space="preserve">Virškinimo sistemos sutrikimai </w:t>
            </w:r>
          </w:p>
          <w:p w14:paraId="5E046510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 xml:space="preserve">Pilvo skausmas </w:t>
            </w:r>
          </w:p>
          <w:p w14:paraId="69A5F7C4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 xml:space="preserve">Sausumas burnoje </w:t>
            </w:r>
          </w:p>
          <w:p w14:paraId="1F1F1C0E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Pykinimas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169D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71642A1F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0,98 %</w:t>
            </w:r>
          </w:p>
          <w:p w14:paraId="2AB0E418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2,09 %</w:t>
            </w:r>
          </w:p>
          <w:p w14:paraId="5F2B37DF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1,07 %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46F9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03AE7396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1,08 %</w:t>
            </w:r>
          </w:p>
          <w:p w14:paraId="5694ECA6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0,82 %</w:t>
            </w:r>
          </w:p>
          <w:p w14:paraId="2A478E1F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1,14 %</w:t>
            </w:r>
          </w:p>
        </w:tc>
      </w:tr>
      <w:tr w:rsidR="00095041" w:rsidRPr="008735AB" w14:paraId="42AE15D6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FDF1" w14:textId="77777777" w:rsidR="00095041" w:rsidRPr="008735AB" w:rsidRDefault="00095041" w:rsidP="00095041">
            <w:pPr>
              <w:widowControl w:val="0"/>
              <w:rPr>
                <w:bCs/>
                <w:i/>
                <w:iCs/>
                <w:szCs w:val="22"/>
                <w:lang w:val="lt-LT"/>
              </w:rPr>
            </w:pPr>
            <w:r w:rsidRPr="008735AB">
              <w:rPr>
                <w:bCs/>
                <w:i/>
                <w:iCs/>
                <w:szCs w:val="22"/>
                <w:lang w:val="lt-LT"/>
              </w:rPr>
              <w:t>Bendrieji sutrikimai ir vartojimo vietos pažeidimai</w:t>
            </w:r>
          </w:p>
          <w:p w14:paraId="7D61DBFB" w14:textId="3522A44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color w:val="auto"/>
                <w:sz w:val="22"/>
                <w:szCs w:val="22"/>
                <w:lang w:val="lt-LT"/>
              </w:rPr>
              <w:t>Nuovargis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2EC9" w14:textId="77777777" w:rsidR="00095041" w:rsidRPr="008735AB" w:rsidRDefault="00095041" w:rsidP="00095041">
            <w:pPr>
              <w:widowControl w:val="0"/>
              <w:jc w:val="center"/>
              <w:rPr>
                <w:szCs w:val="22"/>
                <w:lang w:val="lt-LT"/>
              </w:rPr>
            </w:pPr>
          </w:p>
          <w:p w14:paraId="1A7299FB" w14:textId="1745BCBB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Cs w:val="22"/>
                <w:lang w:val="lt-LT"/>
              </w:rPr>
              <w:t>1,63 %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E1EA" w14:textId="77777777" w:rsidR="00095041" w:rsidRPr="008735AB" w:rsidRDefault="00095041" w:rsidP="00095041">
            <w:pPr>
              <w:widowControl w:val="0"/>
              <w:jc w:val="center"/>
              <w:rPr>
                <w:szCs w:val="22"/>
                <w:lang w:val="lt-LT"/>
              </w:rPr>
            </w:pPr>
          </w:p>
          <w:p w14:paraId="6DFDF508" w14:textId="0DD8718E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Cs w:val="22"/>
                <w:lang w:val="lt-LT"/>
              </w:rPr>
              <w:t>0,95 %</w:t>
            </w:r>
          </w:p>
        </w:tc>
      </w:tr>
      <w:tr w:rsidR="00095041" w:rsidRPr="008735AB" w14:paraId="24A6F2ED" w14:textId="77777777" w:rsidTr="00330C74">
        <w:trPr>
          <w:jc w:val="center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E6E7" w14:textId="7D46059E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8CAF" w14:textId="02526B93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E37D" w14:textId="2EF58C8B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3C230A3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3BD09C1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Mieguistumas dažniausiai buvo nedidelis ar vidutinis, tačiau statistiškai dažnesnis negu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grupėje. Objektyvūs tyrimai su sveikais jaunais savanoriais parodė, kad vartojamos rekomenduojamos paros dozės įprastai kasdieninei veiklai įtakos neturėjo.</w:t>
      </w:r>
    </w:p>
    <w:p w14:paraId="4D00945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2A46B43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Vaikų populiacija</w:t>
      </w:r>
    </w:p>
    <w:p w14:paraId="757CF5E0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Nepageidaujamos vaistinio preparato reakcijos,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kontroliuojamų klinikinių tyrimų metu pasireiškusios 1 % ar daugiau vaikų nuo 6 mėnesių iki 12 metų amžiaus, išvardytos toliau:</w:t>
      </w:r>
    </w:p>
    <w:p w14:paraId="55F1864A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3"/>
        <w:gridCol w:w="1984"/>
        <w:gridCol w:w="2113"/>
      </w:tblGrid>
      <w:tr w:rsidR="00235953" w:rsidRPr="008735AB" w14:paraId="5606D850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9EB9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Nepageidaujamos reakcijos</w:t>
            </w:r>
          </w:p>
          <w:p w14:paraId="450AF0E1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(PSO-NRT)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C121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proofErr w:type="spellStart"/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Cetirizinas</w:t>
            </w:r>
            <w:proofErr w:type="spellEnd"/>
          </w:p>
          <w:p w14:paraId="3D48DD37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(n = 1656)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52BC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proofErr w:type="spellStart"/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Placebas</w:t>
            </w:r>
            <w:proofErr w:type="spellEnd"/>
          </w:p>
          <w:p w14:paraId="5D81C246" w14:textId="77777777" w:rsidR="00235953" w:rsidRPr="008735AB" w:rsidRDefault="00235953" w:rsidP="00330C74">
            <w:pPr>
              <w:pStyle w:val="Pagrindinistekstas"/>
              <w:jc w:val="center"/>
              <w:rPr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b/>
                <w:i w:val="0"/>
                <w:color w:val="auto"/>
                <w:sz w:val="22"/>
                <w:szCs w:val="22"/>
                <w:lang w:val="lt-LT" w:eastAsia="en-US"/>
              </w:rPr>
              <w:t>(n = 1294)</w:t>
            </w:r>
          </w:p>
        </w:tc>
      </w:tr>
      <w:tr w:rsidR="00095041" w:rsidRPr="008735AB" w14:paraId="425521D6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4994" w14:textId="77777777" w:rsidR="00095041" w:rsidRPr="008735AB" w:rsidRDefault="00095041" w:rsidP="00095041">
            <w:pPr>
              <w:pStyle w:val="Pagrindinistekstas"/>
              <w:rPr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 xml:space="preserve">Psichikos sutrikimai </w:t>
            </w:r>
          </w:p>
          <w:p w14:paraId="6304AEC5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Mieguistumas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AD02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4C46FFB7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1,8%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EF16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02FD1682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1,4%</w:t>
            </w:r>
          </w:p>
        </w:tc>
      </w:tr>
      <w:tr w:rsidR="00095041" w:rsidRPr="008735AB" w14:paraId="1079AE9A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A70F" w14:textId="0E2EF201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3994" w14:textId="09144F36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15B6" w14:textId="6B2F8A01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</w:tc>
      </w:tr>
      <w:tr w:rsidR="00095041" w:rsidRPr="008735AB" w14:paraId="5D020063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EA09" w14:textId="77777777" w:rsidR="00B06B84" w:rsidRPr="008735AB" w:rsidRDefault="00B06B84" w:rsidP="00B06B84">
            <w:pPr>
              <w:pStyle w:val="Pagrindinistekstas"/>
              <w:rPr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>Kvėpavimo sistemos</w:t>
            </w:r>
            <w:r w:rsidRPr="008735AB">
              <w:rPr>
                <w:bCs/>
                <w:iCs/>
                <w:color w:val="auto"/>
                <w:sz w:val="22"/>
                <w:szCs w:val="22"/>
                <w:lang w:val="lt-LT" w:eastAsia="pl-PL"/>
              </w:rPr>
              <w:t>, krūtinės ląstos ir tarpuplaučio</w:t>
            </w:r>
            <w:r w:rsidRPr="008735AB">
              <w:rPr>
                <w:color w:val="auto"/>
                <w:sz w:val="22"/>
                <w:szCs w:val="22"/>
                <w:lang w:val="lt-LT" w:eastAsia="en-US"/>
              </w:rPr>
              <w:t xml:space="preserve"> sutrikimai</w:t>
            </w:r>
          </w:p>
          <w:p w14:paraId="610FCFE5" w14:textId="77777777" w:rsidR="00095041" w:rsidRPr="008735AB" w:rsidRDefault="00095041" w:rsidP="00095041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Rinitas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62E7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4E8A022C" w14:textId="77777777" w:rsidR="00B06B84" w:rsidRPr="008735AB" w:rsidRDefault="00B06B84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1F822C0D" w14:textId="77777777" w:rsidR="00B06B84" w:rsidRPr="008735AB" w:rsidRDefault="00B06B84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5FE0AEEF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1,4%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FA37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32C2DF55" w14:textId="77777777" w:rsidR="00B06B84" w:rsidRPr="008735AB" w:rsidRDefault="00B06B84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78FE8110" w14:textId="77777777" w:rsidR="00B06B84" w:rsidRPr="008735AB" w:rsidRDefault="00B06B84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56AA4410" w14:textId="77777777" w:rsidR="00095041" w:rsidRPr="008735AB" w:rsidRDefault="00095041" w:rsidP="00095041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1,1%</w:t>
            </w:r>
          </w:p>
        </w:tc>
      </w:tr>
      <w:tr w:rsidR="00B06B84" w:rsidRPr="008735AB" w14:paraId="0032881D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C95B" w14:textId="77777777" w:rsidR="00B06B84" w:rsidRPr="008735AB" w:rsidRDefault="00B06B84" w:rsidP="00B06B84">
            <w:pPr>
              <w:pStyle w:val="Pagrindinistekstas"/>
              <w:rPr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color w:val="auto"/>
                <w:sz w:val="22"/>
                <w:szCs w:val="22"/>
                <w:lang w:val="lt-LT" w:eastAsia="en-US"/>
              </w:rPr>
              <w:t xml:space="preserve">Virškinimo sistemos sutrikimai </w:t>
            </w:r>
          </w:p>
          <w:p w14:paraId="149A7769" w14:textId="77777777" w:rsidR="00B06B84" w:rsidRPr="008735AB" w:rsidRDefault="00B06B84" w:rsidP="00B06B8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lastRenderedPageBreak/>
              <w:t>Viduriavimas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B856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2F236FC5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lastRenderedPageBreak/>
              <w:t>1</w:t>
            </w: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,0</w:t>
            </w: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%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98B4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3C861DD0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lastRenderedPageBreak/>
              <w:t>0,6%</w:t>
            </w:r>
          </w:p>
        </w:tc>
      </w:tr>
      <w:tr w:rsidR="00B06B84" w:rsidRPr="008735AB" w14:paraId="0F4F53D3" w14:textId="77777777" w:rsidTr="00330C74">
        <w:trPr>
          <w:jc w:val="center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61F4" w14:textId="77777777" w:rsidR="00B06B84" w:rsidRPr="008735AB" w:rsidRDefault="00B06B84" w:rsidP="00B06B84">
            <w:pPr>
              <w:widowControl w:val="0"/>
              <w:rPr>
                <w:bCs/>
                <w:i/>
                <w:iCs/>
                <w:szCs w:val="22"/>
                <w:lang w:val="lt-LT"/>
              </w:rPr>
            </w:pPr>
            <w:r w:rsidRPr="008735AB">
              <w:rPr>
                <w:bCs/>
                <w:i/>
                <w:iCs/>
                <w:szCs w:val="22"/>
                <w:lang w:val="lt-LT"/>
              </w:rPr>
              <w:lastRenderedPageBreak/>
              <w:t>Bendrieji sutrikimai ir vartojimo vietos pažeidimai</w:t>
            </w:r>
          </w:p>
          <w:p w14:paraId="6366A7EE" w14:textId="17DA0A69" w:rsidR="00B06B84" w:rsidRPr="008735AB" w:rsidRDefault="00B06B84" w:rsidP="00B06B8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 w:eastAsia="en-US"/>
              </w:rPr>
            </w:pPr>
          </w:p>
          <w:p w14:paraId="744538F6" w14:textId="77777777" w:rsidR="00B06B84" w:rsidRPr="008735AB" w:rsidRDefault="00B06B84" w:rsidP="00B06B84">
            <w:pPr>
              <w:pStyle w:val="Pagrindinistekstas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Nuovargis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3DF7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1100E54E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6A699A21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704AD80D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1</w:t>
            </w:r>
            <w:r w:rsidRPr="008735AB">
              <w:rPr>
                <w:i w:val="0"/>
                <w:color w:val="auto"/>
                <w:sz w:val="22"/>
                <w:szCs w:val="22"/>
                <w:lang w:val="lt-LT" w:eastAsia="en-US"/>
              </w:rPr>
              <w:t>,0</w:t>
            </w: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%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526D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3819E20F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540237B6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</w:p>
          <w:p w14:paraId="74201EED" w14:textId="77777777" w:rsidR="00B06B84" w:rsidRPr="008735AB" w:rsidRDefault="00B06B84" w:rsidP="00B06B84">
            <w:pPr>
              <w:pStyle w:val="Pagrindinistekstas"/>
              <w:jc w:val="center"/>
              <w:rPr>
                <w:i w:val="0"/>
                <w:color w:val="auto"/>
                <w:sz w:val="22"/>
                <w:szCs w:val="22"/>
                <w:lang w:val="lt-LT"/>
              </w:rPr>
            </w:pPr>
            <w:r w:rsidRPr="008735AB">
              <w:rPr>
                <w:i w:val="0"/>
                <w:color w:val="auto"/>
                <w:sz w:val="22"/>
                <w:szCs w:val="22"/>
                <w:lang w:val="lt-LT"/>
              </w:rPr>
              <w:t>0,3%</w:t>
            </w:r>
          </w:p>
        </w:tc>
      </w:tr>
    </w:tbl>
    <w:p w14:paraId="714F8484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815E450" w14:textId="44717986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Duomenys vaistinį preparatą pateikus į rinką</w:t>
      </w:r>
    </w:p>
    <w:p w14:paraId="7AE4BFCE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Be jau anksčiau minėtų nepageidaujamų reakcijų, pastebėtų klinikinių tyrimų metu, toliau išvardyti pavieniai nepageidaujamo poveikio reiškiniai, apie kuriuos buvo pranešta vaistinį preparatą pateikus į rinką. </w:t>
      </w:r>
    </w:p>
    <w:p w14:paraId="349F2DA9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59A76E8E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Nepageidaujamas poveikis yra apibūdinamas pagal </w:t>
      </w:r>
      <w:proofErr w:type="spellStart"/>
      <w:r w:rsidRPr="008735AB">
        <w:rPr>
          <w:szCs w:val="22"/>
          <w:lang w:val="lt-LT"/>
        </w:rPr>
        <w:t>MedDRA</w:t>
      </w:r>
      <w:proofErr w:type="spellEnd"/>
      <w:r w:rsidRPr="008735AB">
        <w:rPr>
          <w:szCs w:val="22"/>
          <w:lang w:val="lt-LT"/>
        </w:rPr>
        <w:t xml:space="preserve"> organų sistemų klases ir apskaičiuotą dažnį vaistinį preparatą pateikus į rinką.</w:t>
      </w:r>
    </w:p>
    <w:p w14:paraId="07492657" w14:textId="77777777" w:rsidR="00235953" w:rsidRPr="008735AB" w:rsidRDefault="00235953" w:rsidP="00235953">
      <w:pPr>
        <w:rPr>
          <w:szCs w:val="22"/>
          <w:lang w:val="lt-LT"/>
        </w:rPr>
      </w:pPr>
    </w:p>
    <w:p w14:paraId="1C508889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5892BAB2" w14:textId="77777777" w:rsidR="00235953" w:rsidRPr="008735AB" w:rsidRDefault="00235953" w:rsidP="00235953">
      <w:pPr>
        <w:pStyle w:val="Pagrindinistekstas"/>
        <w:rPr>
          <w:color w:val="auto"/>
          <w:sz w:val="22"/>
          <w:szCs w:val="22"/>
          <w:lang w:val="lt-LT"/>
        </w:rPr>
      </w:pPr>
    </w:p>
    <w:p w14:paraId="10113115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Kraujo ir limfinės sistemos sutrikimai</w:t>
      </w:r>
    </w:p>
    <w:p w14:paraId="7E94B41D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trombocitopenija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29CEB34C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9C140B3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Imuninės sistemos sutrikimai</w:t>
      </w:r>
    </w:p>
    <w:p w14:paraId="05DC07EB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padidėjęs jautrumas.</w:t>
      </w:r>
    </w:p>
    <w:p w14:paraId="652883A2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Labai reti: anafilaksinis šokas.</w:t>
      </w:r>
    </w:p>
    <w:p w14:paraId="5E4EBFB5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E1D6523" w14:textId="77777777" w:rsidR="00235953" w:rsidRPr="008735AB" w:rsidRDefault="00235953" w:rsidP="00235953">
      <w:pPr>
        <w:pStyle w:val="Pagrindinistekstas"/>
        <w:rPr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 xml:space="preserve">Metabolizmo ir mitybos sutrikimai: </w:t>
      </w:r>
    </w:p>
    <w:p w14:paraId="18BDB626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Dažnis nežinomas: padidėjęs apetitas.</w:t>
      </w:r>
    </w:p>
    <w:p w14:paraId="41019FC1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65A81AE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Psichikos sutrikimai</w:t>
      </w:r>
    </w:p>
    <w:p w14:paraId="092DF6DC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Nedažni: (susijaudinimas) (</w:t>
      </w:r>
      <w:proofErr w:type="spellStart"/>
      <w:r w:rsidRPr="008735AB">
        <w:rPr>
          <w:sz w:val="22"/>
          <w:szCs w:val="22"/>
          <w:lang w:val="lt-LT"/>
        </w:rPr>
        <w:t>ažitacija</w:t>
      </w:r>
      <w:proofErr w:type="spellEnd"/>
      <w:r w:rsidRPr="008735AB">
        <w:rPr>
          <w:sz w:val="22"/>
          <w:szCs w:val="22"/>
          <w:lang w:val="lt-LT"/>
        </w:rPr>
        <w:t>).</w:t>
      </w:r>
    </w:p>
    <w:p w14:paraId="43641922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agresija, sumišimas (konfūzija), depresija, haliucinacijos, nemiga.</w:t>
      </w:r>
    </w:p>
    <w:p w14:paraId="72250491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tikas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112D1901" w14:textId="77777777" w:rsidR="00235953" w:rsidRPr="008735AB" w:rsidRDefault="00235953" w:rsidP="00235953">
      <w:pPr>
        <w:pStyle w:val="Pagrindinistekstas"/>
        <w:rPr>
          <w:color w:val="000000"/>
          <w:sz w:val="22"/>
          <w:szCs w:val="22"/>
          <w:lang w:val="lt-LT"/>
        </w:rPr>
      </w:pPr>
      <w:r w:rsidRPr="008735AB">
        <w:rPr>
          <w:i w:val="0"/>
          <w:color w:val="000000"/>
          <w:sz w:val="22"/>
          <w:szCs w:val="22"/>
          <w:lang w:val="lt-LT" w:eastAsia="en-US"/>
        </w:rPr>
        <w:t>Dažnis nežinomas: mintys apie savižudybę</w:t>
      </w:r>
      <w:r w:rsidR="00B06B84" w:rsidRPr="008735AB">
        <w:rPr>
          <w:i w:val="0"/>
          <w:color w:val="000000"/>
          <w:sz w:val="22"/>
          <w:szCs w:val="22"/>
          <w:lang w:val="lt-LT" w:eastAsia="en-US"/>
        </w:rPr>
        <w:t>, košmarai</w:t>
      </w:r>
      <w:r w:rsidRPr="008735AB">
        <w:rPr>
          <w:i w:val="0"/>
          <w:color w:val="000000"/>
          <w:sz w:val="22"/>
          <w:szCs w:val="22"/>
          <w:lang w:val="lt-LT" w:eastAsia="en-US"/>
        </w:rPr>
        <w:t>.</w:t>
      </w:r>
    </w:p>
    <w:p w14:paraId="0A24E540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447B9055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Nervų sistemos sutrikimai</w:t>
      </w:r>
    </w:p>
    <w:p w14:paraId="535CDCAD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Nedažni: </w:t>
      </w:r>
      <w:proofErr w:type="spellStart"/>
      <w:r w:rsidRPr="008735AB">
        <w:rPr>
          <w:sz w:val="22"/>
          <w:szCs w:val="22"/>
          <w:lang w:val="lt-LT"/>
        </w:rPr>
        <w:t>parestezija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2C8AC3D9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traukuliai.</w:t>
      </w:r>
    </w:p>
    <w:p w14:paraId="62881DFE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disgeuzija</w:t>
      </w:r>
      <w:proofErr w:type="spellEnd"/>
      <w:r w:rsidRPr="008735AB">
        <w:rPr>
          <w:sz w:val="22"/>
          <w:szCs w:val="22"/>
          <w:lang w:val="lt-LT"/>
        </w:rPr>
        <w:t xml:space="preserve">, apalpimas, </w:t>
      </w:r>
      <w:proofErr w:type="spellStart"/>
      <w:r w:rsidRPr="008735AB">
        <w:rPr>
          <w:sz w:val="22"/>
          <w:szCs w:val="22"/>
          <w:lang w:val="lt-LT"/>
        </w:rPr>
        <w:t>tremoras</w:t>
      </w:r>
      <w:proofErr w:type="spellEnd"/>
      <w:r w:rsidRPr="008735AB">
        <w:rPr>
          <w:sz w:val="22"/>
          <w:szCs w:val="22"/>
          <w:lang w:val="lt-LT"/>
        </w:rPr>
        <w:t xml:space="preserve">, distonija, </w:t>
      </w:r>
      <w:proofErr w:type="spellStart"/>
      <w:r w:rsidRPr="008735AB">
        <w:rPr>
          <w:sz w:val="22"/>
          <w:szCs w:val="22"/>
          <w:lang w:val="lt-LT"/>
        </w:rPr>
        <w:t>diskinezija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1AF38207" w14:textId="77777777" w:rsidR="00235953" w:rsidRPr="008735AB" w:rsidRDefault="00235953" w:rsidP="00235953">
      <w:pPr>
        <w:pStyle w:val="Pagrindinistekstas"/>
        <w:rPr>
          <w:color w:val="000000"/>
          <w:sz w:val="22"/>
          <w:szCs w:val="22"/>
          <w:lang w:val="lt-LT"/>
        </w:rPr>
      </w:pPr>
      <w:r w:rsidRPr="008735AB">
        <w:rPr>
          <w:i w:val="0"/>
          <w:color w:val="000000"/>
          <w:sz w:val="22"/>
          <w:szCs w:val="22"/>
          <w:lang w:val="lt-LT" w:eastAsia="en-US"/>
        </w:rPr>
        <w:t>Dažnis nežinomas: amnezija, atminties sutrikimas</w:t>
      </w:r>
    </w:p>
    <w:p w14:paraId="0ACFF77A" w14:textId="77777777" w:rsidR="00235953" w:rsidRPr="008735AB" w:rsidRDefault="00235953" w:rsidP="00235953">
      <w:pPr>
        <w:pStyle w:val="Sraassuenkleliais"/>
        <w:tabs>
          <w:tab w:val="clear" w:pos="567"/>
          <w:tab w:val="clear" w:pos="1494"/>
        </w:tabs>
        <w:ind w:left="0" w:firstLine="0"/>
        <w:rPr>
          <w:sz w:val="22"/>
          <w:szCs w:val="22"/>
          <w:lang w:val="lt-LT"/>
        </w:rPr>
      </w:pPr>
    </w:p>
    <w:p w14:paraId="6755A7E2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Akių sutrikimai</w:t>
      </w:r>
    </w:p>
    <w:p w14:paraId="5C167B84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akomodacijos</w:t>
      </w:r>
      <w:proofErr w:type="spellEnd"/>
      <w:r w:rsidRPr="008735AB">
        <w:rPr>
          <w:sz w:val="22"/>
          <w:szCs w:val="22"/>
          <w:lang w:val="lt-LT"/>
        </w:rPr>
        <w:t xml:space="preserve"> sutrikimas, miglotas matymas, </w:t>
      </w:r>
      <w:proofErr w:type="spellStart"/>
      <w:r w:rsidRPr="008735AB">
        <w:rPr>
          <w:sz w:val="22"/>
          <w:szCs w:val="22"/>
          <w:lang w:val="lt-LT"/>
        </w:rPr>
        <w:t>okulogiracija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658D5ECD" w14:textId="77777777" w:rsidR="00235953" w:rsidRPr="008735AB" w:rsidRDefault="00235953" w:rsidP="00235953">
      <w:pPr>
        <w:pStyle w:val="Sraassuenkleliais"/>
        <w:tabs>
          <w:tab w:val="clear" w:pos="1494"/>
        </w:tabs>
        <w:ind w:left="0" w:firstLine="0"/>
        <w:rPr>
          <w:sz w:val="22"/>
          <w:szCs w:val="22"/>
          <w:lang w:val="lt-LT"/>
        </w:rPr>
      </w:pPr>
    </w:p>
    <w:p w14:paraId="7B7AD53B" w14:textId="77777777" w:rsidR="00235953" w:rsidRPr="008735AB" w:rsidRDefault="00235953" w:rsidP="00235953">
      <w:pPr>
        <w:pStyle w:val="Pagrindinistekstas"/>
        <w:rPr>
          <w:color w:val="000000"/>
          <w:sz w:val="22"/>
          <w:szCs w:val="22"/>
          <w:lang w:val="lt-LT"/>
        </w:rPr>
      </w:pPr>
      <w:r w:rsidRPr="008735AB">
        <w:rPr>
          <w:color w:val="000000"/>
          <w:sz w:val="22"/>
          <w:szCs w:val="22"/>
          <w:lang w:val="lt-LT" w:eastAsia="en-US"/>
        </w:rPr>
        <w:t xml:space="preserve">Ausų ir labirintų sutrikimai </w:t>
      </w:r>
    </w:p>
    <w:p w14:paraId="325334D1" w14:textId="77777777" w:rsidR="00235953" w:rsidRPr="008735AB" w:rsidRDefault="00235953" w:rsidP="00235953">
      <w:pPr>
        <w:pStyle w:val="Pagrindinistekstas"/>
        <w:rPr>
          <w:color w:val="000000"/>
          <w:sz w:val="22"/>
          <w:szCs w:val="22"/>
          <w:lang w:val="lt-LT"/>
        </w:rPr>
      </w:pPr>
      <w:r w:rsidRPr="008735AB">
        <w:rPr>
          <w:i w:val="0"/>
          <w:color w:val="000000"/>
          <w:sz w:val="22"/>
          <w:szCs w:val="22"/>
          <w:lang w:val="lt-LT" w:eastAsia="en-US"/>
        </w:rPr>
        <w:t>Dažnis nežinomas: galvos svaigimas (</w:t>
      </w:r>
      <w:proofErr w:type="spellStart"/>
      <w:r w:rsidRPr="008735AB">
        <w:rPr>
          <w:color w:val="000000"/>
          <w:sz w:val="22"/>
          <w:szCs w:val="22"/>
          <w:lang w:val="lt-LT" w:eastAsia="en-US"/>
        </w:rPr>
        <w:t>vertigo</w:t>
      </w:r>
      <w:proofErr w:type="spellEnd"/>
      <w:r w:rsidRPr="008735AB">
        <w:rPr>
          <w:i w:val="0"/>
          <w:color w:val="000000"/>
          <w:sz w:val="22"/>
          <w:szCs w:val="22"/>
          <w:lang w:val="lt-LT" w:eastAsia="en-US"/>
        </w:rPr>
        <w:t>).</w:t>
      </w:r>
    </w:p>
    <w:p w14:paraId="3D1DFD7C" w14:textId="77777777" w:rsidR="00235953" w:rsidRPr="008735AB" w:rsidRDefault="00235953" w:rsidP="00235953">
      <w:pPr>
        <w:pStyle w:val="Pagrindinistekstas"/>
        <w:rPr>
          <w:sz w:val="22"/>
          <w:szCs w:val="22"/>
          <w:lang w:val="lt-LT"/>
        </w:rPr>
      </w:pPr>
    </w:p>
    <w:p w14:paraId="4292436E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Širdies sutrikimai</w:t>
      </w:r>
    </w:p>
    <w:p w14:paraId="0031B472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Reti: </w:t>
      </w:r>
      <w:proofErr w:type="spellStart"/>
      <w:r w:rsidRPr="008735AB">
        <w:rPr>
          <w:sz w:val="22"/>
          <w:szCs w:val="22"/>
          <w:lang w:val="lt-LT"/>
        </w:rPr>
        <w:t>tachikardija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0DE438F5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0769C3AF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Virškinimo trakto sutrikimai</w:t>
      </w:r>
    </w:p>
    <w:p w14:paraId="7F84C6A6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Nedažni: viduriavimas.</w:t>
      </w:r>
    </w:p>
    <w:p w14:paraId="23C5DBE7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7891F3DF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Kepenų, tulžies pūslės ir latakų sutrikimai</w:t>
      </w:r>
    </w:p>
    <w:p w14:paraId="1245B2BE" w14:textId="77777777" w:rsidR="00235953" w:rsidRPr="008735AB" w:rsidRDefault="00235953" w:rsidP="00235953">
      <w:pPr>
        <w:pStyle w:val="Sraassuenkleliais"/>
        <w:tabs>
          <w:tab w:val="clear" w:pos="567"/>
          <w:tab w:val="clear" w:pos="1494"/>
        </w:tabs>
        <w:ind w:left="0" w:firstLine="0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Reti: sutrikusi kepenų funkcija (padidėjęs </w:t>
      </w:r>
      <w:proofErr w:type="spellStart"/>
      <w:r w:rsidRPr="008735AB">
        <w:rPr>
          <w:sz w:val="22"/>
          <w:szCs w:val="22"/>
          <w:lang w:val="lt-LT"/>
        </w:rPr>
        <w:t>transaminazių</w:t>
      </w:r>
      <w:proofErr w:type="spellEnd"/>
      <w:r w:rsidRPr="008735AB">
        <w:rPr>
          <w:sz w:val="22"/>
          <w:szCs w:val="22"/>
          <w:lang w:val="lt-LT"/>
        </w:rPr>
        <w:t xml:space="preserve">, šarminės </w:t>
      </w:r>
      <w:proofErr w:type="spellStart"/>
      <w:r w:rsidRPr="008735AB">
        <w:rPr>
          <w:sz w:val="22"/>
          <w:szCs w:val="22"/>
          <w:lang w:val="lt-LT"/>
        </w:rPr>
        <w:t>fosfatazės</w:t>
      </w:r>
      <w:proofErr w:type="spellEnd"/>
      <w:r w:rsidRPr="008735AB">
        <w:rPr>
          <w:sz w:val="22"/>
          <w:szCs w:val="22"/>
          <w:lang w:val="lt-LT"/>
        </w:rPr>
        <w:t xml:space="preserve">, gama-GT aktyvumas ir </w:t>
      </w:r>
      <w:proofErr w:type="spellStart"/>
      <w:r w:rsidRPr="008735AB">
        <w:rPr>
          <w:sz w:val="22"/>
          <w:szCs w:val="22"/>
          <w:lang w:val="lt-LT"/>
        </w:rPr>
        <w:t>bilirubino</w:t>
      </w:r>
      <w:proofErr w:type="spellEnd"/>
      <w:r w:rsidRPr="008735AB">
        <w:rPr>
          <w:sz w:val="22"/>
          <w:szCs w:val="22"/>
          <w:lang w:val="lt-LT"/>
        </w:rPr>
        <w:t xml:space="preserve"> kiekis).</w:t>
      </w:r>
    </w:p>
    <w:p w14:paraId="16E6D8E6" w14:textId="77777777" w:rsidR="00235953" w:rsidRPr="008735AB" w:rsidRDefault="00235953" w:rsidP="00235953">
      <w:pPr>
        <w:pStyle w:val="Sraassuenkleliais"/>
        <w:tabs>
          <w:tab w:val="clear" w:pos="1494"/>
        </w:tabs>
        <w:ind w:left="0" w:firstLine="0"/>
        <w:rPr>
          <w:sz w:val="22"/>
          <w:szCs w:val="22"/>
          <w:lang w:val="lt-LT"/>
        </w:rPr>
      </w:pPr>
    </w:p>
    <w:p w14:paraId="311BBA09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Odos ir poodinio audinio sutrikimai</w:t>
      </w:r>
    </w:p>
    <w:p w14:paraId="0FBCB3E1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Nedažni: niežėjimas, bėrimas.</w:t>
      </w:r>
    </w:p>
    <w:p w14:paraId="554D7296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dilgėlinė.</w:t>
      </w:r>
    </w:p>
    <w:p w14:paraId="1731D902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angioneurozinė</w:t>
      </w:r>
      <w:proofErr w:type="spellEnd"/>
      <w:r w:rsidRPr="008735AB">
        <w:rPr>
          <w:sz w:val="22"/>
          <w:szCs w:val="22"/>
          <w:lang w:val="lt-LT"/>
        </w:rPr>
        <w:t xml:space="preserve"> edema, vaistų sukeltas lokalus bėrimas.</w:t>
      </w:r>
    </w:p>
    <w:p w14:paraId="6E5EE682" w14:textId="77777777" w:rsidR="00235953" w:rsidRPr="008735AB" w:rsidRDefault="00B06B84" w:rsidP="00235953">
      <w:pPr>
        <w:pStyle w:val="Sraassuenkleliais"/>
        <w:tabs>
          <w:tab w:val="clear" w:pos="1494"/>
        </w:tabs>
        <w:ind w:left="0" w:firstLine="0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Dažnis nežinomas: </w:t>
      </w:r>
      <w:r w:rsidR="00BD7332" w:rsidRPr="008735AB">
        <w:rPr>
          <w:sz w:val="22"/>
          <w:szCs w:val="22"/>
          <w:lang w:val="lt-LT"/>
        </w:rPr>
        <w:t xml:space="preserve">ūminė </w:t>
      </w:r>
      <w:proofErr w:type="spellStart"/>
      <w:r w:rsidR="00BD7332" w:rsidRPr="008735AB">
        <w:rPr>
          <w:sz w:val="22"/>
          <w:szCs w:val="22"/>
          <w:lang w:val="lt-LT"/>
        </w:rPr>
        <w:t>generalizuota</w:t>
      </w:r>
      <w:proofErr w:type="spellEnd"/>
      <w:r w:rsidR="00BD7332" w:rsidRPr="008735AB">
        <w:rPr>
          <w:sz w:val="22"/>
          <w:szCs w:val="22"/>
          <w:lang w:val="lt-LT"/>
        </w:rPr>
        <w:t xml:space="preserve"> </w:t>
      </w:r>
      <w:proofErr w:type="spellStart"/>
      <w:r w:rsidR="00BD7332" w:rsidRPr="008735AB">
        <w:rPr>
          <w:sz w:val="22"/>
          <w:szCs w:val="22"/>
          <w:lang w:val="lt-LT"/>
        </w:rPr>
        <w:t>eksantematinė</w:t>
      </w:r>
      <w:proofErr w:type="spellEnd"/>
      <w:r w:rsidR="00BD7332" w:rsidRPr="008735AB">
        <w:rPr>
          <w:sz w:val="22"/>
          <w:szCs w:val="22"/>
          <w:lang w:val="lt-LT"/>
        </w:rPr>
        <w:t xml:space="preserve"> </w:t>
      </w:r>
      <w:proofErr w:type="spellStart"/>
      <w:r w:rsidR="00BD7332" w:rsidRPr="008735AB">
        <w:rPr>
          <w:sz w:val="22"/>
          <w:szCs w:val="22"/>
          <w:lang w:val="lt-LT"/>
        </w:rPr>
        <w:t>pustuliozė</w:t>
      </w:r>
      <w:proofErr w:type="spellEnd"/>
      <w:r w:rsidR="00BD7332" w:rsidRPr="008735AB">
        <w:rPr>
          <w:sz w:val="22"/>
          <w:szCs w:val="22"/>
          <w:lang w:val="lt-LT"/>
        </w:rPr>
        <w:t>.</w:t>
      </w:r>
    </w:p>
    <w:p w14:paraId="49BDFFB0" w14:textId="77777777" w:rsidR="00BD7332" w:rsidRPr="008735AB" w:rsidRDefault="00BD7332" w:rsidP="00231955">
      <w:pPr>
        <w:pStyle w:val="Pagrindinistekstas"/>
        <w:rPr>
          <w:lang w:val="lt-LT"/>
        </w:rPr>
      </w:pPr>
    </w:p>
    <w:p w14:paraId="1906E386" w14:textId="77777777" w:rsidR="00BD7332" w:rsidRPr="008735AB" w:rsidRDefault="00BD7332" w:rsidP="00231955">
      <w:pPr>
        <w:pStyle w:val="Pagrindinistekstas"/>
        <w:rPr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 w:eastAsia="en-US"/>
        </w:rPr>
        <w:t>Skeleto, raumenų ir jungiamojo audinio sutrikimai</w:t>
      </w:r>
    </w:p>
    <w:p w14:paraId="38534454" w14:textId="77777777" w:rsidR="00BD7332" w:rsidRPr="008735AB" w:rsidRDefault="00BD7332" w:rsidP="00231955">
      <w:pPr>
        <w:pStyle w:val="Pagrindinistekstas"/>
        <w:rPr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 w:eastAsia="en-US"/>
        </w:rPr>
        <w:t xml:space="preserve">Dažnis nežinomas: </w:t>
      </w:r>
      <w:proofErr w:type="spellStart"/>
      <w:r w:rsidRPr="008735AB">
        <w:rPr>
          <w:i w:val="0"/>
          <w:color w:val="auto"/>
          <w:sz w:val="22"/>
          <w:szCs w:val="22"/>
          <w:lang w:val="lt-LT" w:eastAsia="en-US"/>
        </w:rPr>
        <w:t>artralgija</w:t>
      </w:r>
      <w:proofErr w:type="spellEnd"/>
      <w:r w:rsidRPr="008735AB">
        <w:rPr>
          <w:i w:val="0"/>
          <w:color w:val="auto"/>
          <w:sz w:val="22"/>
          <w:szCs w:val="22"/>
          <w:lang w:val="lt-LT" w:eastAsia="en-US"/>
        </w:rPr>
        <w:t>.</w:t>
      </w:r>
    </w:p>
    <w:p w14:paraId="6D710A47" w14:textId="77777777" w:rsidR="00BD7332" w:rsidRPr="008735AB" w:rsidRDefault="00BD7332" w:rsidP="00231955">
      <w:pPr>
        <w:pStyle w:val="Pagrindinistekstas"/>
        <w:rPr>
          <w:lang w:val="lt-LT"/>
        </w:rPr>
      </w:pPr>
    </w:p>
    <w:p w14:paraId="24A435BD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Inkstų ir šlapimo takų sutrikimai</w:t>
      </w:r>
    </w:p>
    <w:p w14:paraId="4AAE5586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Labai reti: </w:t>
      </w:r>
      <w:proofErr w:type="spellStart"/>
      <w:r w:rsidRPr="008735AB">
        <w:rPr>
          <w:sz w:val="22"/>
          <w:szCs w:val="22"/>
          <w:lang w:val="lt-LT"/>
        </w:rPr>
        <w:t>dizurija</w:t>
      </w:r>
      <w:proofErr w:type="spellEnd"/>
      <w:r w:rsidRPr="008735AB">
        <w:rPr>
          <w:sz w:val="22"/>
          <w:szCs w:val="22"/>
          <w:lang w:val="lt-LT"/>
        </w:rPr>
        <w:t xml:space="preserve">, </w:t>
      </w:r>
      <w:proofErr w:type="spellStart"/>
      <w:r w:rsidRPr="008735AB">
        <w:rPr>
          <w:sz w:val="22"/>
          <w:szCs w:val="22"/>
          <w:lang w:val="lt-LT"/>
        </w:rPr>
        <w:t>enurezė</w:t>
      </w:r>
      <w:proofErr w:type="spellEnd"/>
      <w:r w:rsidRPr="008735AB">
        <w:rPr>
          <w:sz w:val="22"/>
          <w:szCs w:val="22"/>
          <w:lang w:val="lt-LT"/>
        </w:rPr>
        <w:t>.</w:t>
      </w:r>
    </w:p>
    <w:p w14:paraId="1D13C28F" w14:textId="77777777" w:rsidR="00235953" w:rsidRPr="008735AB" w:rsidRDefault="00235953" w:rsidP="00235953">
      <w:pPr>
        <w:pStyle w:val="Pagrindinistekstas"/>
        <w:rPr>
          <w:color w:val="000000"/>
          <w:sz w:val="22"/>
          <w:szCs w:val="22"/>
          <w:lang w:val="lt-LT"/>
        </w:rPr>
      </w:pPr>
      <w:r w:rsidRPr="008735AB">
        <w:rPr>
          <w:i w:val="0"/>
          <w:color w:val="000000"/>
          <w:sz w:val="22"/>
          <w:szCs w:val="22"/>
          <w:lang w:val="lt-LT" w:eastAsia="en-US"/>
        </w:rPr>
        <w:t>Dažnis nežinomas: šlapimo susilaikymas</w:t>
      </w:r>
    </w:p>
    <w:p w14:paraId="1A1BA95D" w14:textId="77777777" w:rsidR="00235953" w:rsidRPr="008735AB" w:rsidRDefault="00235953" w:rsidP="00235953">
      <w:pPr>
        <w:pStyle w:val="Sraassuenkleliais"/>
        <w:tabs>
          <w:tab w:val="clear" w:pos="1494"/>
        </w:tabs>
        <w:ind w:left="0" w:firstLine="0"/>
        <w:rPr>
          <w:sz w:val="22"/>
          <w:szCs w:val="22"/>
          <w:lang w:val="lt-LT"/>
        </w:rPr>
      </w:pPr>
    </w:p>
    <w:p w14:paraId="323D1E37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>Bendrieji sutrikimai ir vartojimo vietos pažeidimai</w:t>
      </w:r>
    </w:p>
    <w:p w14:paraId="6DBCFE1E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Nedažni: </w:t>
      </w:r>
      <w:proofErr w:type="spellStart"/>
      <w:r w:rsidRPr="008735AB">
        <w:rPr>
          <w:sz w:val="22"/>
          <w:szCs w:val="22"/>
          <w:lang w:val="lt-LT"/>
        </w:rPr>
        <w:t>astenija</w:t>
      </w:r>
      <w:proofErr w:type="spellEnd"/>
      <w:r w:rsidRPr="008735AB">
        <w:rPr>
          <w:sz w:val="22"/>
          <w:szCs w:val="22"/>
          <w:lang w:val="lt-LT"/>
        </w:rPr>
        <w:t>, negalavimas.</w:t>
      </w:r>
    </w:p>
    <w:p w14:paraId="066DB273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edema.</w:t>
      </w:r>
    </w:p>
    <w:p w14:paraId="39638878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3A774141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i/>
          <w:sz w:val="22"/>
          <w:szCs w:val="22"/>
          <w:lang w:val="lt-LT"/>
        </w:rPr>
      </w:pPr>
      <w:r w:rsidRPr="008735AB">
        <w:rPr>
          <w:i/>
          <w:sz w:val="22"/>
          <w:szCs w:val="22"/>
          <w:lang w:val="lt-LT"/>
        </w:rPr>
        <w:t xml:space="preserve">Tyrimai </w:t>
      </w:r>
    </w:p>
    <w:p w14:paraId="0C0F3667" w14:textId="77777777" w:rsidR="00235953" w:rsidRPr="008735AB" w:rsidRDefault="00235953" w:rsidP="00235953">
      <w:pPr>
        <w:pStyle w:val="Sraassuenkleliais"/>
        <w:tabs>
          <w:tab w:val="clear" w:pos="1494"/>
        </w:tabs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Reti: svorio padidėjimas.</w:t>
      </w:r>
    </w:p>
    <w:p w14:paraId="3EA6D473" w14:textId="77777777" w:rsidR="00235953" w:rsidRPr="008735AB" w:rsidRDefault="00235953" w:rsidP="00235953">
      <w:pPr>
        <w:rPr>
          <w:szCs w:val="22"/>
          <w:lang w:val="lt-LT"/>
        </w:rPr>
      </w:pPr>
    </w:p>
    <w:p w14:paraId="2131211D" w14:textId="77777777" w:rsidR="00363BC1" w:rsidRPr="008735AB" w:rsidRDefault="00363BC1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>Atrinktų nepageidaujamų reakcijų aprašymas</w:t>
      </w:r>
    </w:p>
    <w:p w14:paraId="74D00723" w14:textId="77777777" w:rsidR="00363BC1" w:rsidRPr="008735AB" w:rsidRDefault="00363BC1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Po </w:t>
      </w:r>
      <w:proofErr w:type="spellStart"/>
      <w:r w:rsidRPr="008735AB">
        <w:rPr>
          <w:szCs w:val="22"/>
          <w:lang w:val="lt-LT"/>
        </w:rPr>
        <w:t>cetirizino</w:t>
      </w:r>
      <w:proofErr w:type="spellEnd"/>
      <w:r w:rsidRPr="008735AB">
        <w:rPr>
          <w:szCs w:val="22"/>
          <w:lang w:val="lt-LT"/>
        </w:rPr>
        <w:t xml:space="preserve"> vartojimo gali pasireikšti niežulys (intensyvus niežėjimas) ir/arba dilgėlinė.</w:t>
      </w:r>
    </w:p>
    <w:p w14:paraId="6BAEACFE" w14:textId="77777777" w:rsidR="00363BC1" w:rsidRPr="008735AB" w:rsidRDefault="00363BC1" w:rsidP="00235953">
      <w:pPr>
        <w:rPr>
          <w:szCs w:val="22"/>
          <w:lang w:val="lt-LT"/>
        </w:rPr>
      </w:pPr>
    </w:p>
    <w:p w14:paraId="272F800A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8735AB">
        <w:rPr>
          <w:noProof/>
          <w:szCs w:val="22"/>
          <w:u w:val="single"/>
          <w:lang w:val="lt-LT"/>
        </w:rPr>
        <w:t>Pranešimas apie įtariamas nepageidaujamas reakcijas</w:t>
      </w:r>
    </w:p>
    <w:p w14:paraId="644FCB89" w14:textId="1152C239" w:rsidR="00235953" w:rsidRPr="008735AB" w:rsidRDefault="00217D72" w:rsidP="00235953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  <w:r w:rsidRPr="008735AB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8735AB">
        <w:rPr>
          <w:szCs w:val="24"/>
          <w:lang w:val="lt-LT"/>
        </w:rPr>
        <w:t xml:space="preserve"> </w:t>
      </w:r>
      <w:r w:rsidRPr="008735AB">
        <w:rPr>
          <w:noProof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9" w:history="1">
        <w:r w:rsidRPr="008735AB">
          <w:rPr>
            <w:rStyle w:val="Hipersaitas"/>
            <w:rFonts w:eastAsia="SimSun"/>
            <w:szCs w:val="24"/>
            <w:lang w:val="lt-LT"/>
          </w:rPr>
          <w:t>www.vvkt.lt</w:t>
        </w:r>
      </w:hyperlink>
      <w:r w:rsidRPr="008735AB">
        <w:rPr>
          <w:noProof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0" w:history="1">
        <w:r w:rsidRPr="008735AB">
          <w:rPr>
            <w:rStyle w:val="Hipersaitas"/>
            <w:rFonts w:eastAsia="SimSun"/>
            <w:szCs w:val="24"/>
            <w:lang w:val="lt-LT"/>
          </w:rPr>
          <w:t>NepageidaujamaR@vvkt.lt</w:t>
        </w:r>
      </w:hyperlink>
      <w:r w:rsidRPr="008735AB">
        <w:rPr>
          <w:noProof/>
          <w:szCs w:val="24"/>
          <w:lang w:val="lt-LT"/>
        </w:rPr>
        <w:t xml:space="preserve">), per interneto svetainę (adresu </w:t>
      </w:r>
      <w:hyperlink r:id="rId11" w:history="1">
        <w:r w:rsidR="008735AB" w:rsidRPr="007B1CEA">
          <w:rPr>
            <w:rStyle w:val="Hipersaitas"/>
            <w:noProof/>
            <w:szCs w:val="24"/>
            <w:lang w:val="lt-LT"/>
          </w:rPr>
          <w:t>http://www.vvkt.lt</w:t>
        </w:r>
      </w:hyperlink>
      <w:r w:rsidR="008735AB">
        <w:rPr>
          <w:noProof/>
          <w:szCs w:val="24"/>
          <w:lang w:val="lt-LT"/>
        </w:rPr>
        <w:t xml:space="preserve"> </w:t>
      </w:r>
      <w:r w:rsidRPr="008735AB">
        <w:rPr>
          <w:noProof/>
          <w:szCs w:val="24"/>
          <w:lang w:val="lt-LT"/>
        </w:rPr>
        <w:t>)</w:t>
      </w:r>
      <w:r w:rsidR="00235953" w:rsidRPr="008735AB">
        <w:rPr>
          <w:noProof/>
          <w:szCs w:val="22"/>
          <w:lang w:val="lt-LT"/>
        </w:rPr>
        <w:t>.</w:t>
      </w:r>
    </w:p>
    <w:p w14:paraId="644020AE" w14:textId="77777777" w:rsidR="00235953" w:rsidRPr="008735AB" w:rsidRDefault="00235953" w:rsidP="00235953">
      <w:pPr>
        <w:ind w:left="567" w:hanging="567"/>
        <w:rPr>
          <w:b/>
          <w:szCs w:val="22"/>
          <w:lang w:val="lt-LT"/>
        </w:rPr>
      </w:pPr>
    </w:p>
    <w:p w14:paraId="0B32B238" w14:textId="77777777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4.9</w:t>
      </w:r>
      <w:r w:rsidRPr="008735AB">
        <w:rPr>
          <w:b/>
          <w:szCs w:val="22"/>
          <w:lang w:val="lt-LT"/>
        </w:rPr>
        <w:tab/>
        <w:t>Perdozavimas</w:t>
      </w:r>
    </w:p>
    <w:p w14:paraId="32EBBD40" w14:textId="77777777" w:rsidR="00235953" w:rsidRPr="008735AB" w:rsidRDefault="00235953" w:rsidP="00235953">
      <w:pPr>
        <w:rPr>
          <w:szCs w:val="22"/>
          <w:lang w:val="lt-LT"/>
        </w:rPr>
      </w:pPr>
    </w:p>
    <w:p w14:paraId="4DEE896D" w14:textId="2EF1B244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Simptomai</w:t>
      </w:r>
    </w:p>
    <w:p w14:paraId="531AF85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Perdozavus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daugiausia pasireiškia CNS pažeidimo simptomai ir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anticholinerginio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poveikio požymiai.</w:t>
      </w:r>
    </w:p>
    <w:p w14:paraId="4CB5B7A2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Šalutiniai reiškiniai pavartojus mažiausiai 5 kartus didesnę dozę, nei rekomenduojama, būna tokie: konfūzija, viduriavimas, svaigulys, nuovargis, galvos skausmas, negalavimas, vyzdžių išsiplėtimas, niežulys, neramumas, slopinimas, mieguistumas,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stuporas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tachikardija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tremoras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ir šlapimo susilaikymas. </w:t>
      </w:r>
    </w:p>
    <w:p w14:paraId="7252AB20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705AAD52" w14:textId="09509EF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Gydymas</w:t>
      </w:r>
    </w:p>
    <w:p w14:paraId="61B817D3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Cetirizinui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specifinio priešnuodžio nėra.</w:t>
      </w:r>
    </w:p>
    <w:p w14:paraId="6E76EF5D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Perdozavus rekomenduojama taikyti simptominį ir (ar) palaikomąjį gydymą. Jei išgėrus vaistinio preparato praėjo nedaug laiko, rekomenduojama plauti skrandį.</w:t>
      </w:r>
    </w:p>
    <w:p w14:paraId="63C9AA56" w14:textId="5F4FF874" w:rsidR="00235953" w:rsidRPr="008735AB" w:rsidRDefault="00217D72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Hemod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ializė </w:t>
      </w:r>
      <w:proofErr w:type="spellStart"/>
      <w:r w:rsidR="00235953"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="00235953" w:rsidRPr="008735AB">
        <w:rPr>
          <w:i w:val="0"/>
          <w:color w:val="auto"/>
          <w:sz w:val="22"/>
          <w:szCs w:val="22"/>
          <w:lang w:val="lt-LT"/>
        </w:rPr>
        <w:t xml:space="preserve"> veiksmingai nepašalina.</w:t>
      </w:r>
    </w:p>
    <w:p w14:paraId="4A988048" w14:textId="77777777" w:rsidR="00235953" w:rsidRPr="008735AB" w:rsidRDefault="00235953" w:rsidP="00235953">
      <w:pPr>
        <w:rPr>
          <w:szCs w:val="22"/>
          <w:lang w:val="lt-LT"/>
        </w:rPr>
      </w:pPr>
    </w:p>
    <w:p w14:paraId="577E183B" w14:textId="77777777" w:rsidR="00235953" w:rsidRPr="008735AB" w:rsidRDefault="00235953" w:rsidP="00235953">
      <w:pPr>
        <w:rPr>
          <w:szCs w:val="22"/>
          <w:lang w:val="lt-LT"/>
        </w:rPr>
      </w:pPr>
    </w:p>
    <w:p w14:paraId="1B74739E" w14:textId="77777777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5.</w:t>
      </w:r>
      <w:r w:rsidRPr="008735AB">
        <w:rPr>
          <w:b/>
          <w:szCs w:val="22"/>
          <w:lang w:val="lt-LT"/>
        </w:rPr>
        <w:tab/>
        <w:t>FARMAKOLOGINĖS SAVYBĖS</w:t>
      </w:r>
    </w:p>
    <w:p w14:paraId="5D842241" w14:textId="77777777" w:rsidR="00235953" w:rsidRPr="008735AB" w:rsidRDefault="00235953" w:rsidP="00235953">
      <w:pPr>
        <w:rPr>
          <w:b/>
          <w:szCs w:val="22"/>
          <w:lang w:val="lt-LT"/>
        </w:rPr>
      </w:pPr>
    </w:p>
    <w:p w14:paraId="3122F7BF" w14:textId="77777777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5.1 </w:t>
      </w:r>
      <w:r w:rsidRPr="008735AB">
        <w:rPr>
          <w:b/>
          <w:szCs w:val="22"/>
          <w:lang w:val="lt-LT"/>
        </w:rPr>
        <w:tab/>
      </w:r>
      <w:proofErr w:type="spellStart"/>
      <w:r w:rsidRPr="008735AB">
        <w:rPr>
          <w:b/>
          <w:szCs w:val="22"/>
          <w:lang w:val="lt-LT"/>
        </w:rPr>
        <w:t>Farmakodinaminės</w:t>
      </w:r>
      <w:proofErr w:type="spellEnd"/>
      <w:r w:rsidRPr="008735AB">
        <w:rPr>
          <w:b/>
          <w:szCs w:val="22"/>
          <w:lang w:val="lt-LT"/>
        </w:rPr>
        <w:t xml:space="preserve"> savybės</w:t>
      </w:r>
    </w:p>
    <w:p w14:paraId="258735F3" w14:textId="77777777" w:rsidR="00235953" w:rsidRPr="008735AB" w:rsidRDefault="00235953" w:rsidP="00235953">
      <w:pPr>
        <w:rPr>
          <w:szCs w:val="22"/>
          <w:lang w:val="lt-LT"/>
        </w:rPr>
      </w:pPr>
    </w:p>
    <w:p w14:paraId="4F2D83C4" w14:textId="77777777" w:rsidR="00235953" w:rsidRPr="008735AB" w:rsidRDefault="00235953" w:rsidP="00235953">
      <w:pPr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Farmakoterapinė</w:t>
      </w:r>
      <w:proofErr w:type="spellEnd"/>
      <w:r w:rsidRPr="008735AB">
        <w:rPr>
          <w:szCs w:val="22"/>
          <w:lang w:val="lt-LT"/>
        </w:rPr>
        <w:t xml:space="preserve"> grupė</w:t>
      </w:r>
      <w:r w:rsidRPr="008735AB">
        <w:rPr>
          <w:i/>
          <w:szCs w:val="22"/>
          <w:lang w:val="lt-LT"/>
        </w:rPr>
        <w:t xml:space="preserve">: </w:t>
      </w:r>
      <w:r w:rsidRPr="008735AB">
        <w:rPr>
          <w:szCs w:val="22"/>
          <w:lang w:val="lt-LT"/>
        </w:rPr>
        <w:t xml:space="preserve">sistemiškai veikiantys </w:t>
      </w:r>
      <w:proofErr w:type="spellStart"/>
      <w:r w:rsidRPr="008735AB">
        <w:rPr>
          <w:szCs w:val="22"/>
          <w:lang w:val="lt-LT"/>
        </w:rPr>
        <w:t>antihistamininiai</w:t>
      </w:r>
      <w:proofErr w:type="spellEnd"/>
      <w:r w:rsidRPr="008735AB">
        <w:rPr>
          <w:szCs w:val="22"/>
          <w:lang w:val="lt-LT"/>
        </w:rPr>
        <w:t xml:space="preserve"> vaistiniai preparatai</w:t>
      </w:r>
      <w:r w:rsidRPr="008735AB">
        <w:rPr>
          <w:i/>
          <w:szCs w:val="22"/>
          <w:lang w:val="lt-LT"/>
        </w:rPr>
        <w:t>,</w:t>
      </w:r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piperazino</w:t>
      </w:r>
      <w:proofErr w:type="spellEnd"/>
      <w:r w:rsidRPr="008735AB">
        <w:rPr>
          <w:szCs w:val="22"/>
          <w:lang w:val="lt-LT"/>
        </w:rPr>
        <w:t xml:space="preserve"> dariniai, ATC kodas</w:t>
      </w:r>
      <w:r w:rsidRPr="008735AB">
        <w:rPr>
          <w:i/>
          <w:szCs w:val="22"/>
          <w:lang w:val="lt-LT"/>
        </w:rPr>
        <w:t xml:space="preserve"> – </w:t>
      </w:r>
      <w:r w:rsidRPr="008735AB">
        <w:rPr>
          <w:szCs w:val="22"/>
          <w:lang w:val="lt-LT"/>
        </w:rPr>
        <w:t>R06A E07.</w:t>
      </w:r>
    </w:p>
    <w:p w14:paraId="2024E3E7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4247C566" w14:textId="77777777" w:rsidR="00057DEA" w:rsidRPr="008735AB" w:rsidRDefault="00057DEA" w:rsidP="00057DEA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Veikimo mechanizmas</w:t>
      </w:r>
    </w:p>
    <w:p w14:paraId="566CA189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– tai žmogaus organizme susidarantis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hidroksizino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metabolitas, kuris yra stiprus ir selektyvus periferinių H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1</w:t>
      </w:r>
      <w:r w:rsidRPr="008735AB">
        <w:rPr>
          <w:i w:val="0"/>
          <w:color w:val="auto"/>
          <w:sz w:val="22"/>
          <w:szCs w:val="22"/>
          <w:lang w:val="lt-LT"/>
        </w:rPr>
        <w:t xml:space="preserve">-receptorių antagonistas. </w:t>
      </w:r>
      <w:proofErr w:type="spellStart"/>
      <w:r w:rsidRPr="008735AB">
        <w:rPr>
          <w:color w:val="auto"/>
          <w:sz w:val="22"/>
          <w:szCs w:val="22"/>
          <w:lang w:val="lt-LT"/>
        </w:rPr>
        <w:t>In</w:t>
      </w:r>
      <w:proofErr w:type="spellEnd"/>
      <w:r w:rsidRPr="008735AB">
        <w:rPr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color w:val="auto"/>
          <w:sz w:val="22"/>
          <w:szCs w:val="22"/>
          <w:lang w:val="lt-LT"/>
        </w:rPr>
        <w:t>vitro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atlikti prisijungimo prie receptorių tyrimai neparodė, kad pasireikštų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giminingumas kitiems, ne H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1</w:t>
      </w:r>
      <w:r w:rsidRPr="008735AB">
        <w:rPr>
          <w:i w:val="0"/>
          <w:color w:val="auto"/>
          <w:sz w:val="22"/>
          <w:szCs w:val="22"/>
          <w:lang w:val="lt-LT"/>
        </w:rPr>
        <w:t>-receptoriams.</w:t>
      </w:r>
    </w:p>
    <w:p w14:paraId="207DE98D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19758577" w14:textId="77777777" w:rsidR="00057DEA" w:rsidRPr="008735AB" w:rsidRDefault="00057DEA" w:rsidP="00057DEA">
      <w:pPr>
        <w:autoSpaceDE w:val="0"/>
        <w:autoSpaceDN w:val="0"/>
        <w:adjustRightInd w:val="0"/>
        <w:rPr>
          <w:szCs w:val="22"/>
          <w:u w:val="single"/>
          <w:lang w:val="lt-LT"/>
        </w:rPr>
      </w:pPr>
      <w:proofErr w:type="spellStart"/>
      <w:r w:rsidRPr="008735AB">
        <w:rPr>
          <w:szCs w:val="22"/>
          <w:u w:val="single"/>
          <w:lang w:val="lt-LT"/>
        </w:rPr>
        <w:t>Farmakodinaminis</w:t>
      </w:r>
      <w:proofErr w:type="spellEnd"/>
      <w:r w:rsidRPr="008735AB">
        <w:rPr>
          <w:szCs w:val="22"/>
          <w:u w:val="single"/>
          <w:lang w:val="lt-LT"/>
        </w:rPr>
        <w:t xml:space="preserve"> poveikis</w:t>
      </w:r>
    </w:p>
    <w:p w14:paraId="4C8DE56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veikia ne tik H</w:t>
      </w:r>
      <w:r w:rsidRPr="008735AB">
        <w:rPr>
          <w:i w:val="0"/>
          <w:color w:val="auto"/>
          <w:sz w:val="22"/>
          <w:szCs w:val="22"/>
          <w:vertAlign w:val="subscript"/>
          <w:lang w:val="lt-LT"/>
        </w:rPr>
        <w:t>1</w:t>
      </w:r>
      <w:r w:rsidRPr="008735AB">
        <w:rPr>
          <w:i w:val="0"/>
          <w:color w:val="auto"/>
          <w:sz w:val="22"/>
          <w:szCs w:val="22"/>
          <w:lang w:val="lt-LT"/>
        </w:rPr>
        <w:t xml:space="preserve">-receptorius, bet turi ir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antialerginį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poveikį: pacientams, kuriems sukelta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atopinė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odos ir akių junginės alerginė reakcija, vartojant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vieną ar du kartus per parą, yra slopinamas vėlyvosios fazės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eozinofilų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kaupimasis.</w:t>
      </w:r>
    </w:p>
    <w:p w14:paraId="7AA6323F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54E2A3EE" w14:textId="77777777" w:rsidR="00057DEA" w:rsidRPr="008735AB" w:rsidRDefault="00057DEA" w:rsidP="00057DEA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Klinikinis veiksmingumas ir saugumas</w:t>
      </w:r>
    </w:p>
    <w:p w14:paraId="15B7C3D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Tyrimų su sveikais savanoriais metu nustatyta, kad 5 ir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dozės smarkiai sumažina odos patinimo ir paraudimo reakcijas, sukeltas suleidus į odą labai dideles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histamino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koncentracijas, bet ryšys su veiksmingumu nenustatytas.</w:t>
      </w:r>
    </w:p>
    <w:p w14:paraId="418AC33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3701BA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Atliekant šešių savaičių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kontroliuojamą tyrimą su 186 pacientais, sergančiais alerginiu rinitu ir kartu lengvo ar vidutinio sunkumo astma bei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vartojančiais vieną kartą per parą, palengvėjo rinito simptomai ir nepakito plaučių funkcija. Šis tyrimas parodė, kad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cetiriziną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saugu skirti vartoti alergiškiems ligoniams, sergantiems lengvo ar vidutinio sunkumo astma.</w:t>
      </w:r>
    </w:p>
    <w:p w14:paraId="7EE0B29F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D317460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Placebu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kontroliuojamo tyrimo metu, vartojant didelę 60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paros dozę septynias dienas, statistiškai reikšmingo QT intervalo pailgėjimo nepastebėta.</w:t>
      </w:r>
    </w:p>
    <w:p w14:paraId="3D4A4F0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66C6BCAC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Nustatyta, kad vartojant rekomenduojamas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dozes pagerėja nuolatiniu ir sezoniniu alerginiu rinitu sergančių pacientų gyvenimo kokybė. </w:t>
      </w:r>
    </w:p>
    <w:p w14:paraId="7140F95C" w14:textId="77777777" w:rsidR="00057DEA" w:rsidRPr="008735AB" w:rsidRDefault="00057DEA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14:paraId="64AB2752" w14:textId="77777777" w:rsidR="00057DEA" w:rsidRPr="008735AB" w:rsidRDefault="00057DEA" w:rsidP="00057DEA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Vaikų populiacija</w:t>
      </w:r>
    </w:p>
    <w:p w14:paraId="15105A05" w14:textId="77777777" w:rsidR="00057DEA" w:rsidRPr="008735AB" w:rsidRDefault="00057DEA" w:rsidP="00057DEA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Atliekant 35 dienų tyrimą su 5–12 metų amžiaus vaikais, nebuvo pastebėta pripratimo prie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antihistamininio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poveikio (slopinant odos patinimą ir paraudimą). Nustojus gydyti kartotinėmis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dozėmis, per 3 dienas oda vėl įgauna normalų jautrumą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histamino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poveikiui.</w:t>
      </w:r>
    </w:p>
    <w:p w14:paraId="2F5A3481" w14:textId="77777777" w:rsidR="00235953" w:rsidRPr="008735AB" w:rsidRDefault="00235953" w:rsidP="00235953">
      <w:pPr>
        <w:rPr>
          <w:szCs w:val="22"/>
          <w:lang w:val="lt-LT"/>
        </w:rPr>
      </w:pPr>
    </w:p>
    <w:p w14:paraId="329D05AA" w14:textId="77777777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5.2</w:t>
      </w:r>
      <w:r w:rsidRPr="008735AB">
        <w:rPr>
          <w:b/>
          <w:szCs w:val="22"/>
          <w:lang w:val="lt-LT"/>
        </w:rPr>
        <w:tab/>
      </w:r>
      <w:proofErr w:type="spellStart"/>
      <w:r w:rsidRPr="008735AB">
        <w:rPr>
          <w:b/>
          <w:szCs w:val="22"/>
          <w:lang w:val="lt-LT"/>
        </w:rPr>
        <w:t>Farmakokinetinės</w:t>
      </w:r>
      <w:proofErr w:type="spellEnd"/>
      <w:r w:rsidRPr="008735AB">
        <w:rPr>
          <w:b/>
          <w:szCs w:val="22"/>
          <w:lang w:val="lt-LT"/>
        </w:rPr>
        <w:t xml:space="preserve"> savybės</w:t>
      </w:r>
    </w:p>
    <w:p w14:paraId="4CEF2B91" w14:textId="77777777" w:rsidR="00235953" w:rsidRPr="008735AB" w:rsidRDefault="00235953" w:rsidP="00235953">
      <w:pPr>
        <w:rPr>
          <w:szCs w:val="22"/>
          <w:lang w:val="lt-LT"/>
        </w:rPr>
      </w:pPr>
    </w:p>
    <w:p w14:paraId="0E67273B" w14:textId="77777777" w:rsidR="00235953" w:rsidRPr="008735AB" w:rsidRDefault="00235953" w:rsidP="00235953">
      <w:pPr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Absorbcija</w:t>
      </w:r>
    </w:p>
    <w:p w14:paraId="2658B5D6" w14:textId="349E4869" w:rsidR="00235953" w:rsidRPr="008735AB" w:rsidRDefault="00235953" w:rsidP="00235953">
      <w:pPr>
        <w:jc w:val="both"/>
        <w:rPr>
          <w:b/>
          <w:szCs w:val="22"/>
          <w:lang w:val="lt-LT"/>
        </w:rPr>
      </w:pPr>
      <w:r w:rsidRPr="008735AB">
        <w:rPr>
          <w:szCs w:val="22"/>
          <w:lang w:val="lt-LT"/>
        </w:rPr>
        <w:t>Nusistovėjus pusiausvyrai didžiausia koncentracija plazmoje yra maždaug 300 </w:t>
      </w:r>
      <w:proofErr w:type="spellStart"/>
      <w:r w:rsidRPr="008735AB">
        <w:rPr>
          <w:szCs w:val="22"/>
          <w:lang w:val="lt-LT"/>
        </w:rPr>
        <w:t>ng</w:t>
      </w:r>
      <w:proofErr w:type="spellEnd"/>
      <w:r w:rsidRPr="008735AB">
        <w:rPr>
          <w:szCs w:val="22"/>
          <w:lang w:val="lt-LT"/>
        </w:rPr>
        <w:t xml:space="preserve">/ml, kuri susidaro per 1 ± 0,5 val.. </w:t>
      </w:r>
      <w:proofErr w:type="spellStart"/>
      <w:r w:rsidRPr="008735AB">
        <w:rPr>
          <w:szCs w:val="22"/>
          <w:lang w:val="lt-LT"/>
        </w:rPr>
        <w:t>Farmakokinetinių</w:t>
      </w:r>
      <w:proofErr w:type="spellEnd"/>
      <w:r w:rsidRPr="008735AB">
        <w:rPr>
          <w:szCs w:val="22"/>
          <w:lang w:val="lt-LT"/>
        </w:rPr>
        <w:t xml:space="preserve"> parametrų, tokių kaip didžiausios koncentracijos plazmoje (</w:t>
      </w:r>
      <w:proofErr w:type="spellStart"/>
      <w:r w:rsidRPr="008735AB">
        <w:rPr>
          <w:szCs w:val="22"/>
          <w:lang w:val="lt-LT"/>
        </w:rPr>
        <w:t>C</w:t>
      </w:r>
      <w:r w:rsidRPr="008735AB">
        <w:rPr>
          <w:szCs w:val="22"/>
          <w:vertAlign w:val="subscript"/>
          <w:lang w:val="lt-LT"/>
        </w:rPr>
        <w:t>max</w:t>
      </w:r>
      <w:proofErr w:type="spellEnd"/>
      <w:r w:rsidRPr="008735AB">
        <w:rPr>
          <w:szCs w:val="22"/>
          <w:lang w:val="lt-LT"/>
        </w:rPr>
        <w:t>) ir ploto po kreive (AUC) pasiskirstymas, tiriant savanorius, buvo vienodas.</w:t>
      </w:r>
    </w:p>
    <w:p w14:paraId="34449D72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absorbcijos kiekio maistas nesumažina, tačiau ją sulėtina.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biologinis prieinamumas yra vienodas, vartojant jį tirpalo pavidalu ir kapsulėmis ar tabletėmis.</w:t>
      </w:r>
    </w:p>
    <w:p w14:paraId="4758FBED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BC580F3" w14:textId="77777777" w:rsidR="00235953" w:rsidRPr="008735AB" w:rsidRDefault="00235953" w:rsidP="00235953">
      <w:pPr>
        <w:pStyle w:val="Pagrindinistekstas"/>
        <w:jc w:val="both"/>
        <w:rPr>
          <w:i w:val="0"/>
          <w:color w:val="000000"/>
          <w:sz w:val="22"/>
          <w:szCs w:val="22"/>
          <w:u w:val="single"/>
          <w:lang w:val="lt-LT"/>
        </w:rPr>
      </w:pPr>
      <w:r w:rsidRPr="008735AB">
        <w:rPr>
          <w:i w:val="0"/>
          <w:noProof/>
          <w:color w:val="000000"/>
          <w:sz w:val="22"/>
          <w:szCs w:val="22"/>
          <w:u w:val="single"/>
          <w:lang w:val="lt-LT"/>
        </w:rPr>
        <w:t>Pasiskirstymas</w:t>
      </w:r>
    </w:p>
    <w:p w14:paraId="22F0B98E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Aiškus pasiskirstymo tūris yra 0,50 l/kg.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jungimasis prie plazmos baltymų yra 93 ± 0,3 %.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neveikia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varfarino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jungimosi prie plazmos baltymų.</w:t>
      </w:r>
    </w:p>
    <w:p w14:paraId="080B36CF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1425BD9" w14:textId="77777777" w:rsidR="00235953" w:rsidRPr="008735AB" w:rsidRDefault="00235953" w:rsidP="00235953">
      <w:pPr>
        <w:pStyle w:val="Pagrindinistekstas"/>
        <w:jc w:val="both"/>
        <w:rPr>
          <w:i w:val="0"/>
          <w:color w:val="000000"/>
          <w:sz w:val="22"/>
          <w:szCs w:val="22"/>
          <w:u w:val="single"/>
          <w:lang w:val="lt-LT"/>
        </w:rPr>
      </w:pPr>
      <w:r w:rsidRPr="008735AB">
        <w:rPr>
          <w:i w:val="0"/>
          <w:noProof/>
          <w:color w:val="000000"/>
          <w:sz w:val="22"/>
          <w:szCs w:val="22"/>
          <w:u w:val="single"/>
          <w:lang w:val="lt-LT"/>
        </w:rPr>
        <w:t>Biotransformacija</w:t>
      </w:r>
    </w:p>
    <w:p w14:paraId="59CA539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metabolizmas, prieš preparatui patenkant į sisteminę kraujotaką, nėra ekstensyvus. </w:t>
      </w:r>
    </w:p>
    <w:p w14:paraId="41F5DE29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1058B2F9" w14:textId="77777777" w:rsidR="00235953" w:rsidRPr="008735AB" w:rsidRDefault="00235953" w:rsidP="00235953">
      <w:pPr>
        <w:pStyle w:val="Pagrindinistekstas"/>
        <w:jc w:val="both"/>
        <w:rPr>
          <w:i w:val="0"/>
          <w:color w:val="000000"/>
          <w:sz w:val="22"/>
          <w:szCs w:val="22"/>
          <w:u w:val="single"/>
          <w:lang w:val="lt-LT"/>
        </w:rPr>
      </w:pPr>
      <w:r w:rsidRPr="008735AB">
        <w:rPr>
          <w:i w:val="0"/>
          <w:noProof/>
          <w:color w:val="000000"/>
          <w:sz w:val="22"/>
          <w:szCs w:val="22"/>
          <w:u w:val="single"/>
          <w:lang w:val="lt-LT"/>
        </w:rPr>
        <w:t>Eliminacija</w:t>
      </w:r>
    </w:p>
    <w:p w14:paraId="35D6B966" w14:textId="374CAF73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Maždaug du trečdaliai dozės nepakitusio vaistinio preparato pavidalu išskiriama su šlapimu. Galutinis pusinės eliminacijos laikas yra maždaug 10 valandų</w:t>
      </w:r>
      <w:r w:rsidR="00057DEA" w:rsidRPr="008735AB">
        <w:rPr>
          <w:i w:val="0"/>
          <w:sz w:val="22"/>
          <w:szCs w:val="22"/>
          <w:lang w:val="lt-LT"/>
        </w:rPr>
        <w:t xml:space="preserve"> </w:t>
      </w:r>
      <w:r w:rsidR="00057DEA" w:rsidRPr="008735AB">
        <w:rPr>
          <w:i w:val="0"/>
          <w:color w:val="auto"/>
          <w:sz w:val="22"/>
          <w:szCs w:val="22"/>
          <w:lang w:val="lt-LT"/>
        </w:rPr>
        <w:t xml:space="preserve">ir vartojant </w:t>
      </w:r>
      <w:proofErr w:type="spellStart"/>
      <w:r w:rsidR="00057DEA" w:rsidRPr="008735AB">
        <w:rPr>
          <w:i w:val="0"/>
          <w:color w:val="auto"/>
          <w:sz w:val="22"/>
          <w:szCs w:val="22"/>
          <w:lang w:val="lt-LT"/>
        </w:rPr>
        <w:t>cetiriziną</w:t>
      </w:r>
      <w:proofErr w:type="spellEnd"/>
      <w:r w:rsidR="00057DEA" w:rsidRPr="008735AB">
        <w:rPr>
          <w:i w:val="0"/>
          <w:color w:val="auto"/>
          <w:sz w:val="22"/>
          <w:szCs w:val="22"/>
          <w:lang w:val="lt-LT"/>
        </w:rPr>
        <w:t xml:space="preserve"> po 10 mg per parą 10 dienų, vaistinio preparato kaupimosi nepastebėta</w:t>
      </w:r>
      <w:r w:rsidR="00476B70" w:rsidRPr="008735AB">
        <w:rPr>
          <w:i w:val="0"/>
          <w:color w:val="auto"/>
          <w:sz w:val="22"/>
          <w:szCs w:val="22"/>
          <w:lang w:val="lt-LT"/>
        </w:rPr>
        <w:t>.</w:t>
      </w:r>
    </w:p>
    <w:p w14:paraId="099347B6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</w:p>
    <w:p w14:paraId="7232D9CB" w14:textId="77777777" w:rsidR="00235953" w:rsidRPr="008735AB" w:rsidRDefault="00235953" w:rsidP="00235953">
      <w:pPr>
        <w:pStyle w:val="Pagrindinistekstas"/>
        <w:jc w:val="both"/>
        <w:rPr>
          <w:i w:val="0"/>
          <w:color w:val="000000"/>
          <w:sz w:val="22"/>
          <w:szCs w:val="22"/>
          <w:u w:val="single"/>
          <w:lang w:val="lt-LT"/>
        </w:rPr>
      </w:pPr>
      <w:r w:rsidRPr="008735AB">
        <w:rPr>
          <w:i w:val="0"/>
          <w:noProof/>
          <w:color w:val="000000"/>
          <w:sz w:val="22"/>
          <w:szCs w:val="22"/>
          <w:u w:val="single"/>
          <w:lang w:val="lt-LT"/>
        </w:rPr>
        <w:t>Tiesinis / netiesinis pobūdis</w:t>
      </w:r>
    </w:p>
    <w:p w14:paraId="23DA484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Cetiriziną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vartojant 5–60 mg dozėmis, jo kinetika yra linijinė.</w:t>
      </w:r>
    </w:p>
    <w:p w14:paraId="08142F5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09695BD3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Ypatingos populiacijos</w:t>
      </w:r>
    </w:p>
    <w:p w14:paraId="29F4761C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2263DC73" w14:textId="77777777" w:rsidR="00476B70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Senyvi pacientai</w:t>
      </w:r>
      <w:r w:rsidRPr="008735AB">
        <w:rPr>
          <w:i w:val="0"/>
          <w:color w:val="auto"/>
          <w:sz w:val="22"/>
          <w:szCs w:val="22"/>
          <w:lang w:val="lt-LT"/>
        </w:rPr>
        <w:t xml:space="preserve">. </w:t>
      </w:r>
    </w:p>
    <w:p w14:paraId="6C0CFE2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16 senyvo amžiaus asmenų išgėrus vienkartinę 10 mg dozę, pusinės eliminacijos periodas pailgėjo 50 %, o klirensas sumažėjo 40 %, palyginti su jaunesnio amžiaus asmenimis.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klirenso sumažėjimas šiems senyvo amžiaus savanoriams priklausė nuo jų inkstų funkcijos susilpnėjimo. </w:t>
      </w:r>
    </w:p>
    <w:p w14:paraId="497FA20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407770F5" w14:textId="13F39750" w:rsidR="00476B70" w:rsidRPr="008735AB" w:rsidRDefault="00476B70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>Vaikų populiacija</w:t>
      </w:r>
      <w:r w:rsidR="00235953" w:rsidRPr="008735AB">
        <w:rPr>
          <w:color w:val="auto"/>
          <w:sz w:val="22"/>
          <w:szCs w:val="22"/>
          <w:lang w:val="lt-LT"/>
        </w:rPr>
        <w:t>.</w:t>
      </w:r>
      <w:r w:rsidR="00235953" w:rsidRPr="008735AB">
        <w:rPr>
          <w:i w:val="0"/>
          <w:color w:val="auto"/>
          <w:sz w:val="22"/>
          <w:szCs w:val="22"/>
          <w:lang w:val="lt-LT"/>
        </w:rPr>
        <w:t xml:space="preserve"> </w:t>
      </w:r>
    </w:p>
    <w:p w14:paraId="41354A5C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6–12 metų vaikams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pusinės eliminacijos periodas buvo maždaug 6 valandos, o 2–6 metų vaikams – 5 valandos. Kūdikiams ir mažiems vaikams nuo 6 iki 24 mėnesių amžiaus šis periodas sumažėjo iki 3,1 valandos. </w:t>
      </w:r>
    </w:p>
    <w:p w14:paraId="34727FB8" w14:textId="77777777" w:rsidR="00235953" w:rsidRPr="008735AB" w:rsidRDefault="00235953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</w:p>
    <w:p w14:paraId="279A7695" w14:textId="45F90A2F" w:rsidR="00476B70" w:rsidRPr="008735AB" w:rsidRDefault="00476B70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 xml:space="preserve">Sutrikusi </w:t>
      </w:r>
      <w:r w:rsidR="00235953" w:rsidRPr="008735AB">
        <w:rPr>
          <w:color w:val="auto"/>
          <w:sz w:val="22"/>
          <w:szCs w:val="22"/>
          <w:lang w:val="lt-LT"/>
        </w:rPr>
        <w:t>inkstų funkcija.</w:t>
      </w:r>
    </w:p>
    <w:p w14:paraId="6BC40991" w14:textId="77777777" w:rsidR="00235953" w:rsidRPr="008735AB" w:rsidRDefault="00235953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 Pacientų, kurių inkstų funkcijos sutrikimas nedidelis (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kreatinino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klirensas didesnis negu 40 ml/min.), vaistinio preparato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farmakokinetika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buvo tokia pati kaip ir sveikų savanorių. </w:t>
      </w:r>
    </w:p>
    <w:p w14:paraId="5AAFFEE7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Pacientų, kurių inkstų funkcijos sutrikimas buvo vidutinio sunkumo, preparato pusinės eliminacijos periodas buvo 3 kartus ilgesnis, o klirensas sumažėjo 70 %, palyginti su sveikų savanorių klirensu.</w:t>
      </w:r>
    </w:p>
    <w:p w14:paraId="2CD2CE3E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Pacientams, kuriems buvo taikoma hemodializė (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kreatinino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klirensas mažesnis negu 7 ml/min.), išgėrus vienkartinę 10 mg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dozę, pusinės eliminacijos periodas pailgėjo 3 kartus, o klirensas sumažėjo 70 %, palyginti su sveikais asmenimis. </w:t>
      </w:r>
    </w:p>
    <w:p w14:paraId="2E3EF0B3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hemodialize pašalinamas blogai. Pacientams, kurių inkstų funkcija sutrikusi smarkiai, dozę reikia koreguoti (žr. 4.2 skyrių). </w:t>
      </w:r>
    </w:p>
    <w:p w14:paraId="3FA4C424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2F056D00" w14:textId="2AB64A75" w:rsidR="00476B70" w:rsidRPr="008735AB" w:rsidRDefault="00476B70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 xml:space="preserve">Sutrikusi </w:t>
      </w:r>
      <w:r w:rsidR="00235953" w:rsidRPr="008735AB">
        <w:rPr>
          <w:color w:val="auto"/>
          <w:sz w:val="22"/>
          <w:szCs w:val="22"/>
          <w:lang w:val="lt-LT"/>
        </w:rPr>
        <w:t>kepenų funkcija.</w:t>
      </w:r>
    </w:p>
    <w:p w14:paraId="7E335D42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color w:val="auto"/>
          <w:sz w:val="22"/>
          <w:szCs w:val="22"/>
          <w:lang w:val="lt-LT"/>
        </w:rPr>
        <w:t xml:space="preserve"> </w:t>
      </w:r>
      <w:r w:rsidRPr="008735AB">
        <w:rPr>
          <w:i w:val="0"/>
          <w:color w:val="auto"/>
          <w:sz w:val="22"/>
          <w:szCs w:val="22"/>
          <w:lang w:val="lt-LT"/>
        </w:rPr>
        <w:t>Pacientams, sergantiems lėtinėmis kepenų ligomis (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hepatoceliuline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cholestazine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ir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biliarine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ciroze), suvartojus 10 ar 20 mg vienkartinę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dozę, pusinės eliminacijos periodas pailgėjo 50 %, o klirensas sumažėjo 40 %, palyginti su sveikais asmenimis.</w:t>
      </w:r>
    </w:p>
    <w:p w14:paraId="138D9907" w14:textId="2E533043" w:rsidR="00235953" w:rsidRPr="008735AB" w:rsidRDefault="000135F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 w:eastAsia="pl-PL"/>
        </w:rPr>
        <w:t>Pacientams, kurių kepenų funkcija sutrikusi, dozę koreguoti reikia tik tuo atveju, kai taip pat sutrikusi inkstų funkcija</w:t>
      </w:r>
      <w:r w:rsidR="00235953" w:rsidRPr="008735AB">
        <w:rPr>
          <w:i w:val="0"/>
          <w:color w:val="auto"/>
          <w:sz w:val="22"/>
          <w:szCs w:val="22"/>
          <w:lang w:val="lt-LT"/>
        </w:rPr>
        <w:t>.</w:t>
      </w:r>
    </w:p>
    <w:p w14:paraId="3A345252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0446F726" w14:textId="77777777" w:rsidR="00235953" w:rsidRPr="008735AB" w:rsidRDefault="00235953" w:rsidP="00235953">
      <w:pPr>
        <w:keepNext/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5.3</w:t>
      </w:r>
      <w:r w:rsidRPr="008735AB">
        <w:rPr>
          <w:b/>
          <w:szCs w:val="22"/>
          <w:lang w:val="lt-LT"/>
        </w:rPr>
        <w:tab/>
      </w:r>
      <w:proofErr w:type="spellStart"/>
      <w:r w:rsidRPr="008735AB">
        <w:rPr>
          <w:b/>
          <w:szCs w:val="22"/>
          <w:lang w:val="lt-LT"/>
        </w:rPr>
        <w:t>Ikiklinikinių</w:t>
      </w:r>
      <w:proofErr w:type="spellEnd"/>
      <w:r w:rsidRPr="008735AB">
        <w:rPr>
          <w:b/>
          <w:szCs w:val="22"/>
          <w:lang w:val="lt-LT"/>
        </w:rPr>
        <w:t xml:space="preserve"> saugumo tyrimų duomenys</w:t>
      </w:r>
    </w:p>
    <w:p w14:paraId="31841ABD" w14:textId="77777777" w:rsidR="00235953" w:rsidRPr="008735AB" w:rsidRDefault="00235953" w:rsidP="00235953">
      <w:pPr>
        <w:keepNext/>
        <w:jc w:val="both"/>
        <w:rPr>
          <w:szCs w:val="22"/>
          <w:lang w:val="lt-LT"/>
        </w:rPr>
      </w:pPr>
    </w:p>
    <w:p w14:paraId="34028566" w14:textId="77777777" w:rsidR="00235953" w:rsidRPr="008735AB" w:rsidRDefault="00235953" w:rsidP="00235953">
      <w:pPr>
        <w:jc w:val="both"/>
        <w:rPr>
          <w:b/>
          <w:szCs w:val="22"/>
          <w:lang w:val="lt-LT"/>
        </w:rPr>
      </w:pPr>
      <w:r w:rsidRPr="008735AB">
        <w:rPr>
          <w:noProof/>
          <w:szCs w:val="22"/>
          <w:lang w:val="lt-LT"/>
        </w:rPr>
        <w:t>Įprastų</w:t>
      </w:r>
      <w:r w:rsidRPr="008735AB">
        <w:rPr>
          <w:szCs w:val="22"/>
          <w:lang w:val="lt-LT"/>
        </w:rPr>
        <w:t xml:space="preserve"> farmakologinio saugumo,</w:t>
      </w:r>
      <w:r w:rsidRPr="008735AB">
        <w:rPr>
          <w:noProof/>
          <w:szCs w:val="22"/>
          <w:lang w:val="lt-LT"/>
        </w:rPr>
        <w:t xml:space="preserve"> kartotinių dozių toksiškumo, genotoksiškumo, galimo kancerogeniškumo ir toksinio poveikio reprodukcijai ikiklinikinių tyrimų duomenys specifinio pavojaus žmogui nerodo.</w:t>
      </w:r>
    </w:p>
    <w:p w14:paraId="5FC4717F" w14:textId="77777777" w:rsidR="00235953" w:rsidRPr="008735AB" w:rsidRDefault="00235953" w:rsidP="00235953">
      <w:pPr>
        <w:rPr>
          <w:szCs w:val="22"/>
          <w:lang w:val="lt-LT"/>
        </w:rPr>
      </w:pPr>
    </w:p>
    <w:p w14:paraId="0E42EE01" w14:textId="77777777" w:rsidR="00235953" w:rsidRPr="008735AB" w:rsidRDefault="00235953" w:rsidP="00235953">
      <w:pPr>
        <w:rPr>
          <w:szCs w:val="22"/>
          <w:lang w:val="lt-LT"/>
        </w:rPr>
      </w:pPr>
    </w:p>
    <w:p w14:paraId="38B1602D" w14:textId="77777777" w:rsidR="00235953" w:rsidRPr="008735AB" w:rsidRDefault="00235953" w:rsidP="00235953">
      <w:pPr>
        <w:ind w:left="567" w:hanging="567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6.</w:t>
      </w:r>
      <w:r w:rsidRPr="008735AB">
        <w:rPr>
          <w:b/>
          <w:szCs w:val="22"/>
          <w:lang w:val="lt-LT"/>
        </w:rPr>
        <w:tab/>
        <w:t>FARMACINĖ INFORMACIJA</w:t>
      </w:r>
    </w:p>
    <w:p w14:paraId="07C36097" w14:textId="77777777" w:rsidR="00235953" w:rsidRPr="008735AB" w:rsidRDefault="00235953" w:rsidP="00235953">
      <w:pPr>
        <w:rPr>
          <w:szCs w:val="22"/>
          <w:lang w:val="lt-LT"/>
        </w:rPr>
      </w:pPr>
    </w:p>
    <w:p w14:paraId="6D5D23D8" w14:textId="77777777" w:rsidR="00235953" w:rsidRPr="008735AB" w:rsidRDefault="00235953" w:rsidP="00235953">
      <w:pPr>
        <w:ind w:left="567" w:hanging="567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6.1</w:t>
      </w:r>
      <w:r w:rsidRPr="008735AB">
        <w:rPr>
          <w:b/>
          <w:szCs w:val="22"/>
          <w:lang w:val="lt-LT"/>
        </w:rPr>
        <w:tab/>
        <w:t>Pagalbinių medžiagų sąrašas</w:t>
      </w:r>
    </w:p>
    <w:p w14:paraId="29350F01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738D64D0" w14:textId="486F584D" w:rsidR="00235953" w:rsidRPr="008735AB" w:rsidRDefault="00235953" w:rsidP="00235953">
      <w:pPr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Propilo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parahidroksibenzoatas</w:t>
      </w:r>
      <w:proofErr w:type="spellEnd"/>
      <w:r w:rsidRPr="008735AB">
        <w:rPr>
          <w:szCs w:val="22"/>
          <w:lang w:val="lt-LT"/>
        </w:rPr>
        <w:t xml:space="preserve"> (E216)</w:t>
      </w:r>
    </w:p>
    <w:p w14:paraId="12617C65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Ledinė acto rūgštis</w:t>
      </w:r>
    </w:p>
    <w:p w14:paraId="40EDF9D8" w14:textId="729B5344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Metilo </w:t>
      </w:r>
      <w:proofErr w:type="spellStart"/>
      <w:r w:rsidRPr="008735AB">
        <w:rPr>
          <w:szCs w:val="22"/>
          <w:lang w:val="lt-LT"/>
        </w:rPr>
        <w:t>parahidroksibenzoatas</w:t>
      </w:r>
      <w:proofErr w:type="spellEnd"/>
      <w:r w:rsidRPr="008735AB">
        <w:rPr>
          <w:szCs w:val="22"/>
          <w:lang w:val="lt-LT"/>
        </w:rPr>
        <w:t xml:space="preserve"> (E218)</w:t>
      </w:r>
    </w:p>
    <w:p w14:paraId="0496B46E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Natrio acetatas</w:t>
      </w:r>
    </w:p>
    <w:p w14:paraId="24949516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Sacharino natrio druska</w:t>
      </w:r>
    </w:p>
    <w:p w14:paraId="73283E83" w14:textId="77777777" w:rsidR="00235953" w:rsidRPr="008735AB" w:rsidRDefault="00235953" w:rsidP="00235953">
      <w:pPr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Glicerolis</w:t>
      </w:r>
      <w:proofErr w:type="spellEnd"/>
    </w:p>
    <w:p w14:paraId="69F31967" w14:textId="77777777" w:rsidR="00235953" w:rsidRPr="008735AB" w:rsidRDefault="00235953" w:rsidP="00235953">
      <w:pPr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Propilenglikolis</w:t>
      </w:r>
      <w:proofErr w:type="spellEnd"/>
    </w:p>
    <w:p w14:paraId="2E228153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Išgrynintas vanduo</w:t>
      </w:r>
    </w:p>
    <w:p w14:paraId="7CC81F1F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245EDD87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6.2</w:t>
      </w:r>
      <w:r w:rsidRPr="008735AB">
        <w:rPr>
          <w:b/>
          <w:szCs w:val="22"/>
          <w:lang w:val="lt-LT"/>
        </w:rPr>
        <w:tab/>
        <w:t>Nesuderinamumas</w:t>
      </w:r>
    </w:p>
    <w:p w14:paraId="666541DB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559C6924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Duomenys nebūtini.</w:t>
      </w:r>
    </w:p>
    <w:p w14:paraId="6C7A6A35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2F49752E" w14:textId="77777777" w:rsidR="00235953" w:rsidRPr="008735AB" w:rsidRDefault="00235953" w:rsidP="00235953">
      <w:pPr>
        <w:ind w:left="567" w:hanging="567"/>
        <w:jc w:val="both"/>
        <w:rPr>
          <w:szCs w:val="22"/>
          <w:lang w:val="lt-LT"/>
        </w:rPr>
      </w:pPr>
      <w:r w:rsidRPr="008735AB">
        <w:rPr>
          <w:b/>
          <w:szCs w:val="22"/>
          <w:lang w:val="lt-LT"/>
        </w:rPr>
        <w:t>6.3</w:t>
      </w:r>
      <w:r w:rsidRPr="008735AB">
        <w:rPr>
          <w:b/>
          <w:szCs w:val="22"/>
          <w:lang w:val="lt-LT"/>
        </w:rPr>
        <w:tab/>
        <w:t>Tinkamumo laikas</w:t>
      </w:r>
    </w:p>
    <w:p w14:paraId="30213E5A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0661D7F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Neatidarytas buteliukas – 2 metai.</w:t>
      </w:r>
    </w:p>
    <w:p w14:paraId="72A6ED54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Po buteliuko pirmojo atidarymo – 1 mėnuo.</w:t>
      </w:r>
    </w:p>
    <w:p w14:paraId="08EB9E1D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521D75E8" w14:textId="77777777" w:rsidR="00235953" w:rsidRPr="008735AB" w:rsidRDefault="00235953" w:rsidP="00235953">
      <w:pPr>
        <w:ind w:left="567" w:hanging="567"/>
        <w:jc w:val="both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6.4</w:t>
      </w:r>
      <w:r w:rsidRPr="008735AB">
        <w:rPr>
          <w:b/>
          <w:szCs w:val="22"/>
          <w:lang w:val="lt-LT"/>
        </w:rPr>
        <w:tab/>
        <w:t>Specialios laikymo sąlygos</w:t>
      </w:r>
    </w:p>
    <w:p w14:paraId="4F412809" w14:textId="77777777" w:rsidR="00235953" w:rsidRPr="008735AB" w:rsidRDefault="00235953" w:rsidP="00235953">
      <w:pPr>
        <w:jc w:val="both"/>
        <w:rPr>
          <w:iCs/>
          <w:szCs w:val="22"/>
          <w:lang w:val="lt-LT"/>
        </w:rPr>
      </w:pPr>
    </w:p>
    <w:p w14:paraId="11A9CA8C" w14:textId="796D0BA6" w:rsidR="00235953" w:rsidRPr="008735AB" w:rsidRDefault="00235953" w:rsidP="00235953">
      <w:pPr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Laikyti žemesnėje kaip 25 </w:t>
      </w:r>
      <w:r w:rsidRPr="008735AB">
        <w:rPr>
          <w:noProof/>
          <w:szCs w:val="22"/>
          <w:lang w:val="lt-LT"/>
        </w:rPr>
        <w:sym w:font="Symbol" w:char="F0B0"/>
      </w:r>
      <w:r w:rsidRPr="008735AB">
        <w:rPr>
          <w:noProof/>
          <w:szCs w:val="22"/>
          <w:lang w:val="lt-LT"/>
        </w:rPr>
        <w:t xml:space="preserve">C temperatūroje. </w:t>
      </w:r>
      <w:r w:rsidR="00A17CF7" w:rsidRPr="008735AB">
        <w:rPr>
          <w:noProof/>
          <w:szCs w:val="22"/>
          <w:lang w:val="lt-LT"/>
        </w:rPr>
        <w:t>Buteliuką l</w:t>
      </w:r>
      <w:r w:rsidRPr="008735AB">
        <w:rPr>
          <w:noProof/>
          <w:szCs w:val="22"/>
          <w:lang w:val="lt-LT"/>
        </w:rPr>
        <w:t xml:space="preserve">aikyti </w:t>
      </w:r>
      <w:r w:rsidR="00A17CF7" w:rsidRPr="008735AB">
        <w:rPr>
          <w:noProof/>
          <w:szCs w:val="22"/>
          <w:lang w:val="lt-LT"/>
        </w:rPr>
        <w:t>išorinėje dėžutėje</w:t>
      </w:r>
      <w:r w:rsidRPr="008735AB">
        <w:rPr>
          <w:noProof/>
          <w:szCs w:val="22"/>
          <w:lang w:val="lt-LT"/>
        </w:rPr>
        <w:t xml:space="preserve">, kad </w:t>
      </w:r>
      <w:r w:rsidR="00A17CF7" w:rsidRPr="008735AB">
        <w:rPr>
          <w:noProof/>
          <w:szCs w:val="22"/>
          <w:lang w:val="lt-LT"/>
        </w:rPr>
        <w:t xml:space="preserve">vaistinis </w:t>
      </w:r>
      <w:r w:rsidRPr="008735AB">
        <w:rPr>
          <w:noProof/>
          <w:szCs w:val="22"/>
          <w:lang w:val="lt-LT"/>
        </w:rPr>
        <w:t>preparatas būtų apsaugotas nuo šviesos.</w:t>
      </w:r>
    </w:p>
    <w:p w14:paraId="39CC1834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65C95755" w14:textId="77777777" w:rsidR="00235953" w:rsidRPr="008735AB" w:rsidRDefault="00235953" w:rsidP="00235953">
      <w:pPr>
        <w:jc w:val="both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6.5</w:t>
      </w:r>
      <w:r w:rsidRPr="008735AB">
        <w:rPr>
          <w:b/>
          <w:szCs w:val="22"/>
          <w:lang w:val="lt-LT"/>
        </w:rPr>
        <w:tab/>
      </w:r>
      <w:proofErr w:type="spellStart"/>
      <w:r w:rsidRPr="008735AB">
        <w:rPr>
          <w:b/>
          <w:szCs w:val="22"/>
          <w:lang w:val="lt-LT"/>
        </w:rPr>
        <w:t>Talpyklės</w:t>
      </w:r>
      <w:proofErr w:type="spellEnd"/>
      <w:r w:rsidRPr="008735AB">
        <w:rPr>
          <w:b/>
          <w:szCs w:val="22"/>
          <w:lang w:val="lt-LT"/>
        </w:rPr>
        <w:t xml:space="preserve"> pobūdis ir jos turinys</w:t>
      </w:r>
    </w:p>
    <w:p w14:paraId="78284CE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3D1BA292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Kartono dėžutėje yra gintaro spalvos stiklo buteliukas (20 ml) su polietileno lašintuvu, uždengtas apsauginiu polipropileno kamšteliu.</w:t>
      </w:r>
    </w:p>
    <w:p w14:paraId="683894BA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5DAE8DAB" w14:textId="77777777" w:rsidR="00235953" w:rsidRPr="008735AB" w:rsidRDefault="00235953" w:rsidP="00235953">
      <w:pPr>
        <w:ind w:left="567" w:hanging="567"/>
        <w:jc w:val="both"/>
        <w:outlineLvl w:val="0"/>
        <w:rPr>
          <w:szCs w:val="22"/>
          <w:lang w:val="lt-LT"/>
        </w:rPr>
      </w:pPr>
      <w:r w:rsidRPr="008735AB">
        <w:rPr>
          <w:b/>
          <w:szCs w:val="22"/>
          <w:lang w:val="lt-LT"/>
        </w:rPr>
        <w:t>6.6</w:t>
      </w:r>
      <w:r w:rsidRPr="008735AB">
        <w:rPr>
          <w:b/>
          <w:szCs w:val="22"/>
          <w:lang w:val="lt-LT"/>
        </w:rPr>
        <w:tab/>
        <w:t>Specialūs reikalavimai atliekoms tvarkyti</w:t>
      </w:r>
    </w:p>
    <w:p w14:paraId="0C7DBAC2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4E724B97" w14:textId="77777777" w:rsidR="00235953" w:rsidRPr="008735AB" w:rsidRDefault="00235953" w:rsidP="00235953">
      <w:pPr>
        <w:jc w:val="both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>Nesuvartotą vaistinį preparatą ar atliekas reikia tvarkyti laikantis vietinių reikalavimų.</w:t>
      </w:r>
      <w:r w:rsidRPr="008735AB" w:rsidDel="00F1088D">
        <w:rPr>
          <w:szCs w:val="22"/>
          <w:lang w:val="lt-LT"/>
        </w:rPr>
        <w:t xml:space="preserve"> </w:t>
      </w:r>
      <w:r w:rsidRPr="008735AB">
        <w:rPr>
          <w:szCs w:val="22"/>
          <w:lang w:val="lt-LT"/>
        </w:rPr>
        <w:t>.</w:t>
      </w:r>
    </w:p>
    <w:p w14:paraId="11CAB2A8" w14:textId="77777777" w:rsidR="00235953" w:rsidRPr="008735AB" w:rsidRDefault="00235953" w:rsidP="00235953">
      <w:pPr>
        <w:jc w:val="both"/>
        <w:rPr>
          <w:szCs w:val="22"/>
          <w:lang w:val="lt-LT"/>
        </w:rPr>
      </w:pPr>
    </w:p>
    <w:p w14:paraId="28347F7F" w14:textId="77777777" w:rsidR="00235953" w:rsidRPr="008735AB" w:rsidRDefault="00235953" w:rsidP="00235953">
      <w:pPr>
        <w:rPr>
          <w:szCs w:val="22"/>
          <w:lang w:val="lt-LT"/>
        </w:rPr>
      </w:pPr>
    </w:p>
    <w:p w14:paraId="010BE1EA" w14:textId="6764CF8C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7.</w:t>
      </w:r>
      <w:r w:rsidRPr="008735AB">
        <w:rPr>
          <w:b/>
          <w:szCs w:val="22"/>
          <w:lang w:val="lt-LT"/>
        </w:rPr>
        <w:tab/>
      </w:r>
      <w:r w:rsidR="000135F3" w:rsidRPr="008735AB">
        <w:rPr>
          <w:b/>
          <w:szCs w:val="22"/>
          <w:lang w:val="lt-LT"/>
        </w:rPr>
        <w:t>REGISTRUOTOJAS</w:t>
      </w:r>
    </w:p>
    <w:p w14:paraId="3FE67904" w14:textId="77777777" w:rsidR="00235953" w:rsidRPr="008735AB" w:rsidRDefault="00235953" w:rsidP="00235953">
      <w:pPr>
        <w:rPr>
          <w:szCs w:val="22"/>
          <w:lang w:val="lt-LT"/>
        </w:rPr>
      </w:pPr>
    </w:p>
    <w:p w14:paraId="07BD7256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>EGIS PHARMACEUTICALS PLC</w:t>
      </w:r>
    </w:p>
    <w:p w14:paraId="09D8110E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1106 </w:t>
      </w:r>
      <w:proofErr w:type="spellStart"/>
      <w:r w:rsidRPr="008735AB">
        <w:rPr>
          <w:szCs w:val="22"/>
          <w:lang w:val="lt-LT"/>
        </w:rPr>
        <w:t>Budapest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Keresztúri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út</w:t>
      </w:r>
      <w:proofErr w:type="spellEnd"/>
      <w:r w:rsidRPr="008735AB">
        <w:rPr>
          <w:szCs w:val="22"/>
          <w:lang w:val="lt-LT"/>
        </w:rPr>
        <w:t xml:space="preserve"> 30-38.</w:t>
      </w:r>
    </w:p>
    <w:p w14:paraId="41130853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VENGRIJA </w:t>
      </w:r>
    </w:p>
    <w:p w14:paraId="12332183" w14:textId="77777777" w:rsidR="00235953" w:rsidRPr="008735AB" w:rsidRDefault="00235953" w:rsidP="00235953">
      <w:pPr>
        <w:rPr>
          <w:szCs w:val="22"/>
          <w:lang w:val="lt-LT"/>
        </w:rPr>
      </w:pPr>
    </w:p>
    <w:p w14:paraId="4E994B65" w14:textId="77777777" w:rsidR="00235953" w:rsidRPr="008735AB" w:rsidRDefault="00235953" w:rsidP="00235953">
      <w:pPr>
        <w:rPr>
          <w:szCs w:val="22"/>
          <w:lang w:val="lt-LT"/>
        </w:rPr>
      </w:pPr>
    </w:p>
    <w:p w14:paraId="69EE535B" w14:textId="217B0B99" w:rsidR="00235953" w:rsidRPr="008735AB" w:rsidRDefault="00235953" w:rsidP="00235953">
      <w:pPr>
        <w:keepNext/>
        <w:ind w:left="567" w:hanging="567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8.</w:t>
      </w:r>
      <w:r w:rsidRPr="008735AB">
        <w:rPr>
          <w:b/>
          <w:szCs w:val="22"/>
          <w:lang w:val="lt-LT"/>
        </w:rPr>
        <w:tab/>
      </w:r>
      <w:r w:rsidR="000135F3" w:rsidRPr="008735AB">
        <w:rPr>
          <w:b/>
          <w:lang w:val="lt-LT"/>
        </w:rPr>
        <w:t xml:space="preserve">REGISTRACIJOS </w:t>
      </w:r>
      <w:r w:rsidR="000135F3" w:rsidRPr="008735AB">
        <w:rPr>
          <w:b/>
          <w:noProof/>
          <w:szCs w:val="22"/>
          <w:lang w:val="lt-LT"/>
        </w:rPr>
        <w:t>PAŽYMĖJIMO</w:t>
      </w:r>
      <w:r w:rsidR="000135F3" w:rsidRPr="008735AB">
        <w:rPr>
          <w:b/>
          <w:lang w:val="lt-LT"/>
        </w:rPr>
        <w:t xml:space="preserve"> NUMERIS (-IAI)</w:t>
      </w:r>
    </w:p>
    <w:p w14:paraId="7700B8F3" w14:textId="77777777" w:rsidR="00235953" w:rsidRPr="008735AB" w:rsidRDefault="00235953" w:rsidP="00235953">
      <w:pPr>
        <w:keepNext/>
        <w:rPr>
          <w:i/>
          <w:szCs w:val="22"/>
          <w:lang w:val="lt-LT"/>
        </w:rPr>
      </w:pPr>
    </w:p>
    <w:p w14:paraId="71C43BE2" w14:textId="77777777" w:rsidR="00235953" w:rsidRPr="008735AB" w:rsidRDefault="00235953" w:rsidP="002359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  <w:lang w:val="lt-LT"/>
        </w:rPr>
      </w:pPr>
      <w:r w:rsidRPr="008735AB">
        <w:rPr>
          <w:spacing w:val="-3"/>
          <w:szCs w:val="22"/>
          <w:lang w:val="lt-LT"/>
        </w:rPr>
        <w:t>LT/1/02/2089/003</w:t>
      </w:r>
    </w:p>
    <w:p w14:paraId="103A45D0" w14:textId="77777777" w:rsidR="00235953" w:rsidRPr="008735AB" w:rsidRDefault="00235953" w:rsidP="00235953">
      <w:pPr>
        <w:rPr>
          <w:szCs w:val="22"/>
          <w:lang w:val="lt-LT"/>
        </w:rPr>
      </w:pPr>
    </w:p>
    <w:p w14:paraId="26950804" w14:textId="77777777" w:rsidR="00235953" w:rsidRPr="008735AB" w:rsidRDefault="00235953" w:rsidP="00235953">
      <w:pPr>
        <w:rPr>
          <w:szCs w:val="22"/>
          <w:lang w:val="lt-LT"/>
        </w:rPr>
      </w:pPr>
    </w:p>
    <w:p w14:paraId="3E6157EC" w14:textId="17F741BC" w:rsidR="00235953" w:rsidRPr="008735AB" w:rsidRDefault="00235953" w:rsidP="00235953">
      <w:pPr>
        <w:ind w:left="567" w:hanging="567"/>
        <w:rPr>
          <w:szCs w:val="22"/>
          <w:lang w:val="lt-LT"/>
        </w:rPr>
      </w:pPr>
      <w:r w:rsidRPr="008735AB">
        <w:rPr>
          <w:b/>
          <w:szCs w:val="22"/>
          <w:lang w:val="lt-LT"/>
        </w:rPr>
        <w:t>9.</w:t>
      </w:r>
      <w:r w:rsidRPr="008735AB">
        <w:rPr>
          <w:b/>
          <w:szCs w:val="22"/>
          <w:lang w:val="lt-LT"/>
        </w:rPr>
        <w:tab/>
      </w:r>
      <w:r w:rsidR="000135F3" w:rsidRPr="008735AB">
        <w:rPr>
          <w:b/>
          <w:lang w:val="lt-LT"/>
        </w:rPr>
        <w:t>REGISTRAVIMO / PERREGISTRAVIMO DATA</w:t>
      </w:r>
    </w:p>
    <w:p w14:paraId="3776C3BD" w14:textId="77777777" w:rsidR="00235953" w:rsidRPr="008735AB" w:rsidRDefault="00235953" w:rsidP="00235953">
      <w:pPr>
        <w:rPr>
          <w:i/>
          <w:szCs w:val="22"/>
          <w:lang w:val="lt-LT"/>
        </w:rPr>
      </w:pPr>
    </w:p>
    <w:p w14:paraId="623FFCAE" w14:textId="03A184A5" w:rsidR="00235953" w:rsidRPr="008735AB" w:rsidRDefault="00235953" w:rsidP="0023595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Rinkodaros teisė pirmą kartą suteikta 2002 m. lapkričio 06 d.</w:t>
      </w:r>
    </w:p>
    <w:p w14:paraId="4BCD82F1" w14:textId="195920DB" w:rsidR="00235953" w:rsidRPr="008735AB" w:rsidRDefault="00235953" w:rsidP="0023595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>Rinkodaros teisė paskutinį kartą atnaujinta 2010 m. liepos 02 d.</w:t>
      </w:r>
    </w:p>
    <w:p w14:paraId="26252853" w14:textId="77777777" w:rsidR="00235953" w:rsidRPr="008735AB" w:rsidRDefault="00235953" w:rsidP="00235953">
      <w:pPr>
        <w:rPr>
          <w:szCs w:val="22"/>
          <w:lang w:val="lt-LT"/>
        </w:rPr>
      </w:pPr>
    </w:p>
    <w:p w14:paraId="7A88CAA5" w14:textId="77777777" w:rsidR="00235953" w:rsidRPr="008735AB" w:rsidRDefault="00235953" w:rsidP="00235953">
      <w:pPr>
        <w:rPr>
          <w:szCs w:val="22"/>
          <w:lang w:val="lt-LT"/>
        </w:rPr>
      </w:pPr>
    </w:p>
    <w:p w14:paraId="6CD31B9E" w14:textId="77777777" w:rsidR="00235953" w:rsidRPr="008735AB" w:rsidRDefault="00235953" w:rsidP="00235953">
      <w:pPr>
        <w:ind w:left="567" w:hanging="567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10.</w:t>
      </w:r>
      <w:r w:rsidRPr="008735AB">
        <w:rPr>
          <w:b/>
          <w:szCs w:val="22"/>
          <w:lang w:val="lt-LT"/>
        </w:rPr>
        <w:tab/>
        <w:t>TEKSTO PERŽIŪROS DATA</w:t>
      </w:r>
    </w:p>
    <w:p w14:paraId="79D76A04" w14:textId="77777777" w:rsidR="00235953" w:rsidRPr="008735AB" w:rsidRDefault="00235953" w:rsidP="00235953">
      <w:pPr>
        <w:rPr>
          <w:szCs w:val="22"/>
          <w:lang w:val="lt-LT"/>
        </w:rPr>
      </w:pPr>
    </w:p>
    <w:p w14:paraId="3BB55EDA" w14:textId="4935249D" w:rsidR="00235953" w:rsidRDefault="002B4C21" w:rsidP="00235953">
      <w:pPr>
        <w:rPr>
          <w:szCs w:val="22"/>
          <w:lang w:val="lt-LT"/>
        </w:rPr>
      </w:pPr>
      <w:r>
        <w:rPr>
          <w:szCs w:val="22"/>
          <w:lang w:val="lt-LT"/>
        </w:rPr>
        <w:t>2018-01-31</w:t>
      </w:r>
    </w:p>
    <w:p w14:paraId="48A0504B" w14:textId="77777777" w:rsidR="002B4C21" w:rsidRPr="008735AB" w:rsidRDefault="002B4C21" w:rsidP="00235953">
      <w:pPr>
        <w:rPr>
          <w:szCs w:val="22"/>
          <w:lang w:val="lt-LT"/>
        </w:rPr>
      </w:pPr>
    </w:p>
    <w:p w14:paraId="38049216" w14:textId="77777777" w:rsidR="00235953" w:rsidRPr="008735AB" w:rsidRDefault="00235953" w:rsidP="00235953">
      <w:pPr>
        <w:tabs>
          <w:tab w:val="clear" w:pos="567"/>
        </w:tabs>
        <w:spacing w:after="200" w:line="276" w:lineRule="auto"/>
        <w:rPr>
          <w:rStyle w:val="Hipersaitas"/>
          <w:szCs w:val="22"/>
          <w:lang w:val="lt-LT"/>
        </w:rPr>
      </w:pPr>
      <w:r w:rsidRPr="008735AB">
        <w:rPr>
          <w:noProof/>
          <w:szCs w:val="22"/>
          <w:lang w:val="lt-LT"/>
        </w:rPr>
        <w:t>Išsami informacija apie šį vaistinį preparatą</w:t>
      </w:r>
      <w:r w:rsidRPr="008735AB">
        <w:rPr>
          <w:szCs w:val="22"/>
          <w:lang w:val="lt-LT"/>
        </w:rPr>
        <w:t xml:space="preserve"> pateikiama Valstybinės vaistų kontrolės tarnybos prie Lietuvos Respublikos </w:t>
      </w:r>
      <w:r w:rsidRPr="008735AB">
        <w:rPr>
          <w:noProof/>
          <w:szCs w:val="22"/>
          <w:lang w:val="lt-LT"/>
        </w:rPr>
        <w:t xml:space="preserve"> </w:t>
      </w:r>
      <w:r w:rsidRPr="008735AB">
        <w:rPr>
          <w:szCs w:val="22"/>
          <w:lang w:val="lt-LT"/>
        </w:rPr>
        <w:t xml:space="preserve">sveikatos apsaugos ministerijos </w:t>
      </w:r>
      <w:r w:rsidRPr="008735AB">
        <w:rPr>
          <w:noProof/>
          <w:szCs w:val="22"/>
          <w:lang w:val="lt-LT"/>
        </w:rPr>
        <w:t>tinklalapyje</w:t>
      </w:r>
      <w:r w:rsidRPr="008735AB">
        <w:rPr>
          <w:i/>
          <w:noProof/>
          <w:szCs w:val="22"/>
          <w:lang w:val="lt-LT"/>
        </w:rPr>
        <w:t xml:space="preserve"> </w:t>
      </w:r>
      <w:hyperlink r:id="rId12" w:history="1">
        <w:r w:rsidRPr="008735AB">
          <w:rPr>
            <w:rStyle w:val="Hipersaitas"/>
            <w:szCs w:val="22"/>
            <w:lang w:val="lt-LT"/>
          </w:rPr>
          <w:t>http://www.vvkt.lt/</w:t>
        </w:r>
      </w:hyperlink>
      <w:bookmarkStart w:id="0" w:name="_Toc129243128"/>
      <w:bookmarkStart w:id="1" w:name="_Toc129243253"/>
      <w:bookmarkEnd w:id="0"/>
      <w:bookmarkEnd w:id="1"/>
    </w:p>
    <w:p w14:paraId="22651502" w14:textId="77777777" w:rsidR="00830AC7" w:rsidRPr="008735AB" w:rsidRDefault="00830AC7">
      <w:pPr>
        <w:tabs>
          <w:tab w:val="clear" w:pos="567"/>
        </w:tabs>
        <w:spacing w:after="160" w:line="259" w:lineRule="auto"/>
        <w:rPr>
          <w:b/>
          <w:caps/>
          <w:szCs w:val="22"/>
          <w:lang w:val="lt-LT" w:eastAsia="x-none"/>
        </w:rPr>
      </w:pPr>
      <w:r w:rsidRPr="008735AB">
        <w:rPr>
          <w:lang w:val="lt-LT"/>
        </w:rPr>
        <w:br w:type="page"/>
      </w:r>
    </w:p>
    <w:p w14:paraId="1AE3BE5A" w14:textId="77777777" w:rsidR="00235953" w:rsidRPr="008735AB" w:rsidRDefault="00235953" w:rsidP="00235953">
      <w:pPr>
        <w:pStyle w:val="TTEMEASMCA"/>
      </w:pPr>
    </w:p>
    <w:p w14:paraId="2E0A4742" w14:textId="77777777" w:rsidR="00235953" w:rsidRPr="008735AB" w:rsidRDefault="00235953" w:rsidP="00235953">
      <w:pPr>
        <w:pStyle w:val="TTEMEASMCA"/>
      </w:pPr>
    </w:p>
    <w:p w14:paraId="5B5C6A2B" w14:textId="77777777" w:rsidR="00235953" w:rsidRPr="008735AB" w:rsidRDefault="00235953" w:rsidP="00235953">
      <w:pPr>
        <w:pStyle w:val="TTEMEASMCA"/>
      </w:pPr>
    </w:p>
    <w:p w14:paraId="0361E07F" w14:textId="77777777" w:rsidR="00235953" w:rsidRPr="008735AB" w:rsidRDefault="00235953" w:rsidP="00235953">
      <w:pPr>
        <w:pStyle w:val="TTEMEASMCA"/>
      </w:pPr>
    </w:p>
    <w:p w14:paraId="5CEE18B0" w14:textId="77777777" w:rsidR="00235953" w:rsidRPr="008735AB" w:rsidRDefault="00235953" w:rsidP="00235953">
      <w:pPr>
        <w:pStyle w:val="TTEMEASMCA"/>
      </w:pPr>
    </w:p>
    <w:p w14:paraId="35360CC0" w14:textId="77777777" w:rsidR="00235953" w:rsidRPr="008735AB" w:rsidRDefault="00235953" w:rsidP="00235953">
      <w:pPr>
        <w:pStyle w:val="TTEMEASMCA"/>
      </w:pPr>
    </w:p>
    <w:p w14:paraId="75940268" w14:textId="77777777" w:rsidR="00235953" w:rsidRPr="008735AB" w:rsidRDefault="00235953" w:rsidP="00235953">
      <w:pPr>
        <w:pStyle w:val="TTEMEASMCA"/>
      </w:pPr>
    </w:p>
    <w:p w14:paraId="4A2D35C2" w14:textId="77777777" w:rsidR="00235953" w:rsidRPr="008735AB" w:rsidRDefault="00235953" w:rsidP="00235953">
      <w:pPr>
        <w:pStyle w:val="TTEMEASMCA"/>
      </w:pPr>
    </w:p>
    <w:p w14:paraId="4374358F" w14:textId="77777777" w:rsidR="00235953" w:rsidRPr="008735AB" w:rsidRDefault="00235953" w:rsidP="00235953">
      <w:pPr>
        <w:pStyle w:val="TTEMEASMCA"/>
      </w:pPr>
    </w:p>
    <w:p w14:paraId="5C377FDF" w14:textId="77777777" w:rsidR="00235953" w:rsidRPr="008735AB" w:rsidRDefault="00235953" w:rsidP="00235953">
      <w:pPr>
        <w:pStyle w:val="TTEMEASMCA"/>
      </w:pPr>
    </w:p>
    <w:p w14:paraId="58316E71" w14:textId="77777777" w:rsidR="00235953" w:rsidRPr="008735AB" w:rsidRDefault="00235953" w:rsidP="00235953">
      <w:pPr>
        <w:pStyle w:val="TTEMEASMCA"/>
      </w:pPr>
    </w:p>
    <w:p w14:paraId="7B66DC7C" w14:textId="77777777" w:rsidR="00235953" w:rsidRPr="008735AB" w:rsidRDefault="00235953" w:rsidP="00235953">
      <w:pPr>
        <w:pStyle w:val="TTEMEASMCA"/>
      </w:pPr>
    </w:p>
    <w:p w14:paraId="34256F6B" w14:textId="77777777" w:rsidR="00235953" w:rsidRPr="008735AB" w:rsidRDefault="00235953" w:rsidP="00235953">
      <w:pPr>
        <w:pStyle w:val="TTEMEASMCA"/>
      </w:pPr>
    </w:p>
    <w:p w14:paraId="1B3024C7" w14:textId="77777777" w:rsidR="00235953" w:rsidRPr="008735AB" w:rsidRDefault="00235953" w:rsidP="00235953">
      <w:pPr>
        <w:pStyle w:val="TTEMEASMCA"/>
      </w:pPr>
    </w:p>
    <w:p w14:paraId="20FFB605" w14:textId="77777777" w:rsidR="00235953" w:rsidRPr="008735AB" w:rsidRDefault="00235953" w:rsidP="00235953">
      <w:pPr>
        <w:pStyle w:val="TTEMEASMCA"/>
      </w:pPr>
    </w:p>
    <w:p w14:paraId="0CF69B7C" w14:textId="77777777" w:rsidR="00235953" w:rsidRPr="008735AB" w:rsidRDefault="00235953" w:rsidP="00235953">
      <w:pPr>
        <w:pStyle w:val="TTEMEASMCA"/>
      </w:pPr>
    </w:p>
    <w:p w14:paraId="6BB7AA54" w14:textId="77777777" w:rsidR="00235953" w:rsidRPr="008735AB" w:rsidRDefault="00235953" w:rsidP="00235953">
      <w:pPr>
        <w:pStyle w:val="TTEMEASMCA"/>
      </w:pPr>
    </w:p>
    <w:p w14:paraId="000E40E5" w14:textId="77777777" w:rsidR="00235953" w:rsidRPr="008735AB" w:rsidRDefault="00235953" w:rsidP="00235953">
      <w:pPr>
        <w:pStyle w:val="TTEMEASMCA"/>
      </w:pPr>
    </w:p>
    <w:p w14:paraId="3DDC45B7" w14:textId="77777777" w:rsidR="00235953" w:rsidRPr="008735AB" w:rsidRDefault="00235953" w:rsidP="00235953">
      <w:pPr>
        <w:pStyle w:val="TTEMEASMCA"/>
      </w:pPr>
    </w:p>
    <w:p w14:paraId="466B63FC" w14:textId="77777777" w:rsidR="00235953" w:rsidRPr="008735AB" w:rsidRDefault="00235953" w:rsidP="00235953">
      <w:pPr>
        <w:pStyle w:val="TTEMEASMCA"/>
      </w:pPr>
    </w:p>
    <w:p w14:paraId="20E78E3E" w14:textId="77777777" w:rsidR="00235953" w:rsidRPr="008735AB" w:rsidRDefault="00235953" w:rsidP="00235953">
      <w:pPr>
        <w:pStyle w:val="TTEMEASMCA"/>
      </w:pPr>
    </w:p>
    <w:p w14:paraId="6E48B63D" w14:textId="77777777" w:rsidR="00235953" w:rsidRPr="008735AB" w:rsidRDefault="00235953" w:rsidP="00235953">
      <w:pPr>
        <w:pStyle w:val="TTEMEASMCA"/>
      </w:pPr>
    </w:p>
    <w:p w14:paraId="76843A91" w14:textId="77777777" w:rsidR="00235953" w:rsidRPr="008735AB" w:rsidRDefault="00235953" w:rsidP="00235953">
      <w:pPr>
        <w:pStyle w:val="TTEMEASMCA"/>
      </w:pPr>
    </w:p>
    <w:p w14:paraId="49C7C8FB" w14:textId="77777777" w:rsidR="00235953" w:rsidRPr="008735AB" w:rsidRDefault="00235953" w:rsidP="00235953">
      <w:pPr>
        <w:pStyle w:val="TTEMEASMCA"/>
      </w:pPr>
      <w:r w:rsidRPr="008735AB">
        <w:t>II PRIEDAS</w:t>
      </w:r>
    </w:p>
    <w:p w14:paraId="10762C37" w14:textId="77777777" w:rsidR="00235953" w:rsidRPr="008735AB" w:rsidRDefault="00235953" w:rsidP="00235953">
      <w:pPr>
        <w:pStyle w:val="TTEMEASMCA"/>
      </w:pPr>
    </w:p>
    <w:p w14:paraId="208AE418" w14:textId="54172C17" w:rsidR="00235953" w:rsidRPr="008735AB" w:rsidRDefault="000135F3" w:rsidP="00235953">
      <w:pPr>
        <w:pStyle w:val="TTEMEASMCA"/>
      </w:pPr>
      <w:r w:rsidRPr="008735AB">
        <w:t xml:space="preserve">REGISTRACIJOS </w:t>
      </w:r>
      <w:r w:rsidR="00235953" w:rsidRPr="008735AB">
        <w:t>SĄLYGOS</w:t>
      </w:r>
    </w:p>
    <w:p w14:paraId="0B5D235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F21AA68" w14:textId="77777777" w:rsidR="00235953" w:rsidRPr="008735AB" w:rsidRDefault="00235953" w:rsidP="00235953">
      <w:pPr>
        <w:pStyle w:val="BTAnIIEMEASMCA"/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highlight w:val="yellow"/>
        </w:rPr>
      </w:pPr>
      <w:r w:rsidRPr="008735AB">
        <w:rPr>
          <w:rFonts w:ascii="Times New Roman" w:hAnsi="Times New Roman"/>
          <w:b/>
          <w:sz w:val="22"/>
          <w:szCs w:val="22"/>
        </w:rPr>
        <w:t>A.</w:t>
      </w:r>
      <w:r w:rsidRPr="008735AB">
        <w:rPr>
          <w:rFonts w:ascii="Times New Roman" w:hAnsi="Times New Roman"/>
          <w:b/>
          <w:sz w:val="22"/>
          <w:szCs w:val="22"/>
        </w:rPr>
        <w:tab/>
        <w:t>GAMINTOJAS (-AI), ATSAKINGAS (-I) UŽ SERIJŲ IŠLEIDIMĄ</w:t>
      </w:r>
    </w:p>
    <w:p w14:paraId="19931D8B" w14:textId="77777777" w:rsidR="00235953" w:rsidRPr="008735AB" w:rsidRDefault="00235953" w:rsidP="00235953">
      <w:pPr>
        <w:pStyle w:val="BTEMEASMCA"/>
        <w:tabs>
          <w:tab w:val="left" w:pos="567"/>
        </w:tabs>
        <w:ind w:left="567" w:hanging="567"/>
        <w:rPr>
          <w:b/>
          <w:sz w:val="22"/>
          <w:szCs w:val="22"/>
          <w:highlight w:val="yellow"/>
          <w:lang w:val="lt-LT"/>
        </w:rPr>
      </w:pPr>
    </w:p>
    <w:p w14:paraId="3BE11518" w14:textId="77777777" w:rsidR="00235953" w:rsidRPr="008735AB" w:rsidRDefault="00235953" w:rsidP="00235953">
      <w:pPr>
        <w:pStyle w:val="BTAnIIEMEASMCA"/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8735AB">
        <w:rPr>
          <w:rFonts w:ascii="Times New Roman" w:hAnsi="Times New Roman"/>
          <w:b/>
          <w:sz w:val="22"/>
          <w:szCs w:val="22"/>
        </w:rPr>
        <w:t>B.</w:t>
      </w:r>
      <w:r w:rsidRPr="008735AB">
        <w:rPr>
          <w:rFonts w:ascii="Times New Roman" w:hAnsi="Times New Roman"/>
          <w:b/>
          <w:sz w:val="22"/>
          <w:szCs w:val="22"/>
        </w:rPr>
        <w:tab/>
        <w:t>TIEKIMO IR VARTOJIMO SĄLYGOS AR APRIBOJIMAI</w:t>
      </w:r>
    </w:p>
    <w:p w14:paraId="44F30B04" w14:textId="77777777" w:rsidR="00235953" w:rsidRPr="008735AB" w:rsidRDefault="00235953" w:rsidP="00235953">
      <w:pPr>
        <w:pStyle w:val="BTEMEASMCA"/>
        <w:rPr>
          <w:sz w:val="22"/>
          <w:szCs w:val="22"/>
          <w:highlight w:val="yellow"/>
          <w:lang w:val="lt-LT"/>
        </w:rPr>
      </w:pPr>
    </w:p>
    <w:p w14:paraId="3AFA755D" w14:textId="77777777" w:rsidR="00235953" w:rsidRPr="008735AB" w:rsidRDefault="00235953" w:rsidP="00235953">
      <w:pPr>
        <w:pStyle w:val="PI-1EMEASMCA"/>
      </w:pPr>
      <w:r w:rsidRPr="008735AB">
        <w:br w:type="page"/>
        <w:t>A.</w:t>
      </w:r>
      <w:r w:rsidRPr="008735AB">
        <w:tab/>
        <w:t>GAMINTOJAS (-AI), ATSAKINGAS (-I) UŽ SERIJŲ IŠLEIDIMĄ</w:t>
      </w:r>
    </w:p>
    <w:p w14:paraId="3575539E" w14:textId="77777777" w:rsidR="00235953" w:rsidRPr="008735AB" w:rsidRDefault="00235953" w:rsidP="00235953">
      <w:pPr>
        <w:pStyle w:val="BTEMEASMCA"/>
        <w:rPr>
          <w:sz w:val="22"/>
          <w:szCs w:val="22"/>
          <w:highlight w:val="yellow"/>
          <w:lang w:val="lt-LT"/>
        </w:rPr>
      </w:pPr>
    </w:p>
    <w:p w14:paraId="71159E46" w14:textId="77777777" w:rsidR="00235953" w:rsidRPr="008735AB" w:rsidRDefault="00235953" w:rsidP="00235953">
      <w:pPr>
        <w:pStyle w:val="BTu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Gamintojo (-ų), atsakingo (-ų) už serijų išleidimą, pavadinimas (-ai) ir adresas (-ai)</w:t>
      </w:r>
    </w:p>
    <w:p w14:paraId="6565E76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16A492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EGIS Pharmaceuticals PLC</w:t>
      </w:r>
    </w:p>
    <w:p w14:paraId="35846F79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H-9900 Körmend, Mátyás kir. u. 65.</w:t>
      </w:r>
    </w:p>
    <w:p w14:paraId="34B551CB" w14:textId="77777777" w:rsidR="00235953" w:rsidRPr="008735AB" w:rsidRDefault="00235953" w:rsidP="00235953">
      <w:pPr>
        <w:pStyle w:val="BTEMEASMCA"/>
        <w:rPr>
          <w:sz w:val="22"/>
          <w:szCs w:val="22"/>
          <w:highlight w:val="yellow"/>
          <w:lang w:val="lt-LT"/>
        </w:rPr>
      </w:pPr>
      <w:r w:rsidRPr="008735AB">
        <w:rPr>
          <w:sz w:val="22"/>
          <w:szCs w:val="22"/>
          <w:lang w:val="lt-LT"/>
        </w:rPr>
        <w:t>Vengrija</w:t>
      </w:r>
    </w:p>
    <w:p w14:paraId="2B0FB49C" w14:textId="77777777" w:rsidR="00235953" w:rsidRPr="008735AB" w:rsidRDefault="00235953" w:rsidP="00235953">
      <w:pPr>
        <w:pStyle w:val="BTEMEASMCA"/>
        <w:rPr>
          <w:sz w:val="22"/>
          <w:szCs w:val="22"/>
          <w:highlight w:val="yellow"/>
          <w:lang w:val="lt-LT"/>
        </w:rPr>
      </w:pPr>
    </w:p>
    <w:p w14:paraId="149092AD" w14:textId="77777777" w:rsidR="00235953" w:rsidRPr="008735AB" w:rsidRDefault="00235953" w:rsidP="00235953">
      <w:pPr>
        <w:pStyle w:val="PI-1EMEASMCA"/>
      </w:pPr>
      <w:bookmarkStart w:id="2" w:name="_Toc129243129"/>
      <w:bookmarkStart w:id="3" w:name="_Toc129243254"/>
      <w:r w:rsidRPr="008735AB">
        <w:t>B.</w:t>
      </w:r>
      <w:r w:rsidRPr="008735AB">
        <w:tab/>
        <w:t>TIEKIMO IR VARTOJIMO SĄLYGOS AR APRIBOJIMAI</w:t>
      </w:r>
      <w:r w:rsidRPr="008735AB" w:rsidDel="007E2E25">
        <w:t xml:space="preserve"> </w:t>
      </w:r>
      <w:bookmarkEnd w:id="2"/>
      <w:bookmarkEnd w:id="3"/>
    </w:p>
    <w:p w14:paraId="0957ADB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3AF5E0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Receptinis vaistinis preparatas</w:t>
      </w:r>
    </w:p>
    <w:p w14:paraId="79B62C1E" w14:textId="77777777" w:rsidR="00235953" w:rsidRPr="008735AB" w:rsidRDefault="00235953" w:rsidP="00235953">
      <w:pPr>
        <w:pStyle w:val="BTEMEASMCA"/>
        <w:rPr>
          <w:sz w:val="22"/>
          <w:szCs w:val="22"/>
          <w:highlight w:val="yellow"/>
          <w:lang w:val="lt-LT"/>
        </w:rPr>
      </w:pPr>
    </w:p>
    <w:p w14:paraId="5CC78058" w14:textId="77777777" w:rsidR="00235953" w:rsidRPr="008735AB" w:rsidRDefault="00235953" w:rsidP="00235953">
      <w:pPr>
        <w:pStyle w:val="PI-2EMEASMCA"/>
        <w:rPr>
          <w:sz w:val="22"/>
        </w:rPr>
      </w:pPr>
      <w:bookmarkStart w:id="4" w:name="_Toc129243131"/>
      <w:bookmarkStart w:id="5" w:name="_Toc129243256"/>
      <w:r w:rsidRPr="008735AB">
        <w:rPr>
          <w:sz w:val="22"/>
        </w:rPr>
        <w:tab/>
      </w:r>
      <w:bookmarkEnd w:id="4"/>
      <w:bookmarkEnd w:id="5"/>
    </w:p>
    <w:p w14:paraId="6C939D23" w14:textId="77777777" w:rsidR="00235953" w:rsidRPr="008735AB" w:rsidRDefault="00235953" w:rsidP="00235953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  <w:r w:rsidRPr="008735AB">
        <w:rPr>
          <w:szCs w:val="22"/>
          <w:lang w:val="lt-LT"/>
        </w:rPr>
        <w:br w:type="page"/>
      </w:r>
    </w:p>
    <w:p w14:paraId="76003A8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1D14B3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53E790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8B606C4" w14:textId="77777777" w:rsidR="00235953" w:rsidRPr="008735AB" w:rsidRDefault="00235953" w:rsidP="00235953">
      <w:pPr>
        <w:rPr>
          <w:szCs w:val="22"/>
          <w:lang w:val="lt-LT"/>
        </w:rPr>
      </w:pPr>
    </w:p>
    <w:p w14:paraId="5A2E7C6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4671DC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2EF765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79C209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B9B9FD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C4FEA86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0E4F45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A7E896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369AEB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860DC0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6E4E25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5CAE9A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471CC2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CB11DD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1D3047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75E517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86944F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98686D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8EF2C1C" w14:textId="77777777" w:rsidR="00235953" w:rsidRPr="008735AB" w:rsidRDefault="00235953" w:rsidP="00235953">
      <w:pPr>
        <w:pStyle w:val="TTEMEASMCA"/>
      </w:pPr>
      <w:bookmarkStart w:id="6" w:name="_Toc129243134"/>
      <w:bookmarkStart w:id="7" w:name="_Toc129243259"/>
    </w:p>
    <w:p w14:paraId="6A7C17BE" w14:textId="77777777" w:rsidR="00235953" w:rsidRPr="008735AB" w:rsidRDefault="00235953" w:rsidP="00235953">
      <w:pPr>
        <w:pStyle w:val="TTEMEASMCA"/>
      </w:pPr>
      <w:r w:rsidRPr="008735AB">
        <w:t>III PRIEDAS</w:t>
      </w:r>
      <w:bookmarkEnd w:id="6"/>
      <w:bookmarkEnd w:id="7"/>
    </w:p>
    <w:p w14:paraId="35A7D19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220EB46" w14:textId="77777777" w:rsidR="00235953" w:rsidRPr="008735AB" w:rsidRDefault="00235953" w:rsidP="00235953">
      <w:pPr>
        <w:pStyle w:val="TTEMEASMCA"/>
      </w:pPr>
      <w:bookmarkStart w:id="8" w:name="_Toc129243135"/>
      <w:bookmarkStart w:id="9" w:name="_Toc129243260"/>
      <w:r w:rsidRPr="008735AB">
        <w:t>ŽENKLINIMAS IR PAKUOTĖS LAPELIS</w:t>
      </w:r>
      <w:bookmarkEnd w:id="8"/>
      <w:bookmarkEnd w:id="9"/>
    </w:p>
    <w:p w14:paraId="43EE863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br w:type="page"/>
      </w:r>
    </w:p>
    <w:p w14:paraId="30A0B9A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0FE8D2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079594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A6298F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392061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401084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6A6ACA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339A8D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60EAF06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C5D432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0E553E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8D0BC2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ACE177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F66925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D08B4D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20FC1B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187DA0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3C3459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552451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0307D6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F46FB2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11D1BB9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4BD5E4D" w14:textId="77777777" w:rsidR="00235953" w:rsidRPr="008735AB" w:rsidRDefault="00235953" w:rsidP="00235953">
      <w:pPr>
        <w:pStyle w:val="TTEMEASMCA"/>
      </w:pPr>
      <w:bookmarkStart w:id="10" w:name="_Toc129243136"/>
      <w:bookmarkStart w:id="11" w:name="_Toc129243261"/>
    </w:p>
    <w:p w14:paraId="3FD77E7F" w14:textId="77777777" w:rsidR="00235953" w:rsidRPr="008735AB" w:rsidRDefault="00235953" w:rsidP="00235953">
      <w:pPr>
        <w:pStyle w:val="TTEMEASMCA"/>
      </w:pPr>
      <w:r w:rsidRPr="008735AB">
        <w:t>A. ŽENKLINIMAS</w:t>
      </w:r>
      <w:bookmarkEnd w:id="10"/>
      <w:bookmarkEnd w:id="11"/>
    </w:p>
    <w:p w14:paraId="491CB5C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br w:type="page"/>
      </w:r>
    </w:p>
    <w:p w14:paraId="6D75DBB2" w14:textId="77777777" w:rsidR="00235953" w:rsidRPr="008735AB" w:rsidRDefault="00235953" w:rsidP="00235953">
      <w:pPr>
        <w:pStyle w:val="PI-1labEMEASMCA"/>
      </w:pPr>
      <w:r w:rsidRPr="008735AB">
        <w:t>INFORMACIJA ANT IŠORINĖS IR VIDINĖS PAKUOTĖS</w:t>
      </w:r>
    </w:p>
    <w:p w14:paraId="5D7A1E0B" w14:textId="77777777" w:rsidR="00235953" w:rsidRPr="008735AB" w:rsidRDefault="00235953" w:rsidP="00235953">
      <w:pPr>
        <w:pStyle w:val="PI-1labEMEASMCA"/>
      </w:pPr>
    </w:p>
    <w:p w14:paraId="30DF78DE" w14:textId="1803517D" w:rsidR="00235953" w:rsidRPr="008735AB" w:rsidRDefault="00235953" w:rsidP="00235953">
      <w:pPr>
        <w:pStyle w:val="PI-1labEMEASMCA"/>
      </w:pPr>
      <w:r w:rsidRPr="008735AB">
        <w:t xml:space="preserve">KARTONO DĖŽUTĖ </w:t>
      </w:r>
    </w:p>
    <w:p w14:paraId="082CB39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5F1902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F32FC49" w14:textId="77777777" w:rsidR="00235953" w:rsidRPr="008735AB" w:rsidRDefault="00235953" w:rsidP="00235953">
      <w:pPr>
        <w:pStyle w:val="PI-1labEMEASMCA"/>
      </w:pPr>
      <w:r w:rsidRPr="008735AB">
        <w:t>1.</w:t>
      </w:r>
      <w:r w:rsidRPr="008735AB">
        <w:tab/>
        <w:t>VAISTINIO PREPARATO PAVADINIMAS</w:t>
      </w:r>
    </w:p>
    <w:p w14:paraId="32053C2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DE0C65C" w14:textId="5259E7CC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Parlazin 10 mg/ml geriamieji lašai</w:t>
      </w:r>
      <w:r w:rsidR="00A17CF7" w:rsidRPr="008735AB">
        <w:rPr>
          <w:sz w:val="22"/>
          <w:szCs w:val="22"/>
          <w:lang w:val="lt-LT"/>
        </w:rPr>
        <w:t xml:space="preserve"> (</w:t>
      </w:r>
      <w:r w:rsidRPr="008735AB">
        <w:rPr>
          <w:sz w:val="22"/>
          <w:szCs w:val="22"/>
          <w:lang w:val="lt-LT"/>
        </w:rPr>
        <w:t>tirpalas</w:t>
      </w:r>
      <w:r w:rsidR="00A17CF7" w:rsidRPr="008735AB">
        <w:rPr>
          <w:sz w:val="22"/>
          <w:szCs w:val="22"/>
          <w:lang w:val="lt-LT"/>
        </w:rPr>
        <w:t>)</w:t>
      </w:r>
    </w:p>
    <w:p w14:paraId="0326816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Cetirizino dihidrochloridas</w:t>
      </w:r>
    </w:p>
    <w:p w14:paraId="773E246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60860A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A7115ED" w14:textId="77777777" w:rsidR="00235953" w:rsidRPr="008735AB" w:rsidRDefault="00235953" w:rsidP="00235953">
      <w:pPr>
        <w:pStyle w:val="PI-1labEMEASMCA"/>
      </w:pPr>
      <w:r w:rsidRPr="008735AB">
        <w:t>2.</w:t>
      </w:r>
      <w:r w:rsidRPr="008735AB">
        <w:tab/>
        <w:t>VEIKLIOJI MEDŽIAGA IR JOS KIEKIS</w:t>
      </w:r>
    </w:p>
    <w:p w14:paraId="4F62F977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309384D" w14:textId="5E1E7093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Kiekviename </w:t>
      </w:r>
      <w:r w:rsidR="00A17CF7" w:rsidRPr="008735AB">
        <w:rPr>
          <w:sz w:val="22"/>
          <w:szCs w:val="22"/>
          <w:lang w:val="lt-LT"/>
        </w:rPr>
        <w:t>geriamųjų lašų</w:t>
      </w:r>
      <w:r w:rsidRPr="008735AB">
        <w:rPr>
          <w:sz w:val="22"/>
          <w:szCs w:val="22"/>
          <w:lang w:val="lt-LT"/>
        </w:rPr>
        <w:t xml:space="preserve"> ml</w:t>
      </w:r>
      <w:r w:rsidRPr="008735AB" w:rsidDel="0078597E">
        <w:rPr>
          <w:sz w:val="22"/>
          <w:szCs w:val="22"/>
          <w:lang w:val="lt-LT"/>
        </w:rPr>
        <w:t xml:space="preserve"> </w:t>
      </w:r>
      <w:r w:rsidRPr="008735AB">
        <w:rPr>
          <w:sz w:val="22"/>
          <w:szCs w:val="22"/>
          <w:lang w:val="lt-LT"/>
        </w:rPr>
        <w:t>yra 10 mg cetirizino dihidrochlorido, kiekviename tirpalo laše yra 0,5 mg cetirizino dihidrochlorido.</w:t>
      </w:r>
    </w:p>
    <w:p w14:paraId="33C1B54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954D77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6DB96B3" w14:textId="77777777" w:rsidR="00235953" w:rsidRPr="008735AB" w:rsidRDefault="00235953" w:rsidP="00235953">
      <w:pPr>
        <w:pStyle w:val="PI-1labEMEASMCA"/>
        <w:rPr>
          <w:highlight w:val="lightGray"/>
        </w:rPr>
      </w:pPr>
      <w:r w:rsidRPr="008735AB">
        <w:t>3.</w:t>
      </w:r>
      <w:r w:rsidRPr="008735AB">
        <w:tab/>
        <w:t>PAGALBINIŲ MEDŽIAGŲ SĄRAŠAS</w:t>
      </w:r>
    </w:p>
    <w:p w14:paraId="21312506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5662268" w14:textId="1AB3500B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Sudėtyje yra metilparahidroksibenzoato (E218)</w:t>
      </w:r>
      <w:r w:rsidR="000135F3" w:rsidRPr="008735AB">
        <w:rPr>
          <w:sz w:val="22"/>
          <w:szCs w:val="22"/>
          <w:lang w:val="lt-LT"/>
        </w:rPr>
        <w:t xml:space="preserve"> ir</w:t>
      </w:r>
      <w:r w:rsidRPr="008735AB">
        <w:rPr>
          <w:sz w:val="22"/>
          <w:szCs w:val="22"/>
          <w:lang w:val="lt-LT"/>
        </w:rPr>
        <w:t xml:space="preserve"> propilparahidroksibenzoato (E216)</w:t>
      </w:r>
      <w:r w:rsidR="000135F3" w:rsidRPr="008735AB">
        <w:rPr>
          <w:sz w:val="22"/>
          <w:szCs w:val="22"/>
          <w:lang w:val="lt-LT"/>
        </w:rPr>
        <w:t>.</w:t>
      </w:r>
      <w:r w:rsidRPr="008735AB">
        <w:rPr>
          <w:sz w:val="22"/>
          <w:szCs w:val="22"/>
          <w:lang w:val="lt-LT"/>
        </w:rPr>
        <w:t xml:space="preserve"> Prieš vartojimą perskaitykite pakuotės lapelį.</w:t>
      </w:r>
    </w:p>
    <w:p w14:paraId="6A42D7B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15A123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778E108" w14:textId="77777777" w:rsidR="00235953" w:rsidRPr="008735AB" w:rsidRDefault="00235953" w:rsidP="00235953">
      <w:pPr>
        <w:pStyle w:val="PI-1labEMEASMCA"/>
      </w:pPr>
      <w:r w:rsidRPr="008735AB">
        <w:t>4.</w:t>
      </w:r>
      <w:r w:rsidRPr="008735AB">
        <w:tab/>
        <w:t>FARMACINĖ FORMA IR KIEKIS PAKUOTĖJE</w:t>
      </w:r>
    </w:p>
    <w:p w14:paraId="135DB3B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CC45C15" w14:textId="6C127A1B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highlight w:val="lightGray"/>
          <w:lang w:val="lt-LT"/>
        </w:rPr>
        <w:t>Geriamieji lašai</w:t>
      </w:r>
      <w:r w:rsidR="0036043B" w:rsidRPr="008735AB">
        <w:rPr>
          <w:i w:val="0"/>
          <w:color w:val="auto"/>
          <w:sz w:val="22"/>
          <w:szCs w:val="22"/>
          <w:highlight w:val="lightGray"/>
          <w:lang w:val="lt-LT"/>
        </w:rPr>
        <w:t xml:space="preserve"> (</w:t>
      </w:r>
      <w:r w:rsidRPr="008735AB">
        <w:rPr>
          <w:i w:val="0"/>
          <w:color w:val="auto"/>
          <w:sz w:val="22"/>
          <w:szCs w:val="22"/>
          <w:highlight w:val="lightGray"/>
          <w:lang w:val="lt-LT"/>
        </w:rPr>
        <w:t>tirpalas</w:t>
      </w:r>
      <w:r w:rsidR="0036043B" w:rsidRPr="008735AB">
        <w:rPr>
          <w:i w:val="0"/>
          <w:color w:val="auto"/>
          <w:sz w:val="22"/>
          <w:szCs w:val="22"/>
          <w:lang w:val="lt-LT"/>
        </w:rPr>
        <w:t>)</w:t>
      </w:r>
    </w:p>
    <w:p w14:paraId="640D5AFB" w14:textId="1BE33BEC" w:rsidR="00235953" w:rsidRPr="008735AB" w:rsidRDefault="00235953" w:rsidP="00235953">
      <w:pPr>
        <w:autoSpaceDE w:val="0"/>
        <w:autoSpaceDN w:val="0"/>
        <w:adjustRightInd w:val="0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20 ml </w:t>
      </w:r>
    </w:p>
    <w:p w14:paraId="6F6848B7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EBA8626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4B9286A" w14:textId="77777777" w:rsidR="00235953" w:rsidRPr="008735AB" w:rsidRDefault="00235953" w:rsidP="00235953">
      <w:pPr>
        <w:pStyle w:val="PI-1labEMEASMCA"/>
        <w:rPr>
          <w:highlight w:val="lightGray"/>
        </w:rPr>
      </w:pPr>
      <w:r w:rsidRPr="008735AB">
        <w:t>5.</w:t>
      </w:r>
      <w:r w:rsidRPr="008735AB">
        <w:tab/>
        <w:t>VARTOJIMO METODAS IR BŪDAS (-AI)</w:t>
      </w:r>
    </w:p>
    <w:p w14:paraId="6E501E5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2A97D9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Prieš vartojimą perskaitykite pakuotės lapelį.</w:t>
      </w:r>
    </w:p>
    <w:p w14:paraId="0B43354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Vartoti per burną.</w:t>
      </w:r>
    </w:p>
    <w:p w14:paraId="2C5F226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8B7CC2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E20660A" w14:textId="777E859A" w:rsidR="00235953" w:rsidRPr="008735AB" w:rsidRDefault="00235953" w:rsidP="00235953">
      <w:pPr>
        <w:pStyle w:val="PI-1labEMEASMCA"/>
      </w:pPr>
      <w:r w:rsidRPr="008735AB">
        <w:t>6.</w:t>
      </w:r>
      <w:r w:rsidRPr="008735AB">
        <w:tab/>
        <w:t xml:space="preserve">SPECIALUS ĮSPĖJIMAS, KAD VAISTINĮ PREPARATĄ BŪTINA LAIKYTI VAIKAMS </w:t>
      </w:r>
      <w:r w:rsidR="000135F3" w:rsidRPr="008735AB">
        <w:t xml:space="preserve">NEPASTEBIMOJE IR </w:t>
      </w:r>
      <w:r w:rsidRPr="008735AB">
        <w:t>NEPASIEKIAMOJE VIETOJE</w:t>
      </w:r>
    </w:p>
    <w:p w14:paraId="5BF74DF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9780A9A" w14:textId="4BD85FFA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Laikyti vaikams </w:t>
      </w:r>
      <w:r w:rsidR="000135F3" w:rsidRPr="008735AB">
        <w:rPr>
          <w:sz w:val="22"/>
          <w:szCs w:val="22"/>
          <w:lang w:val="lt-LT"/>
        </w:rPr>
        <w:t xml:space="preserve">nepastebimoje ir </w:t>
      </w:r>
      <w:r w:rsidRPr="008735AB">
        <w:rPr>
          <w:sz w:val="22"/>
          <w:szCs w:val="22"/>
          <w:lang w:val="lt-LT"/>
        </w:rPr>
        <w:t>nepasiekiamoje vietoje.</w:t>
      </w:r>
    </w:p>
    <w:p w14:paraId="4D3B7D0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E39440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5F36E06" w14:textId="77777777" w:rsidR="00235953" w:rsidRPr="008735AB" w:rsidRDefault="00235953" w:rsidP="00235953">
      <w:pPr>
        <w:pStyle w:val="PI-1labEMEASMCA"/>
        <w:rPr>
          <w:highlight w:val="lightGray"/>
        </w:rPr>
      </w:pPr>
      <w:r w:rsidRPr="008735AB">
        <w:t>7.</w:t>
      </w:r>
      <w:r w:rsidRPr="008735AB">
        <w:tab/>
        <w:t>KITAS (-I) SPECIALUS (-ŪS) ĮSPĖJIMAS (-AI) (JEI REIKIA)</w:t>
      </w:r>
    </w:p>
    <w:p w14:paraId="16D0BFE9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15F1E7E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921A13E" w14:textId="77777777" w:rsidR="00235953" w:rsidRPr="008735AB" w:rsidRDefault="00235953" w:rsidP="00235953">
      <w:pPr>
        <w:pStyle w:val="PI-1labEMEASMCA"/>
        <w:rPr>
          <w:highlight w:val="lightGray"/>
        </w:rPr>
      </w:pPr>
      <w:r w:rsidRPr="008735AB">
        <w:t>8.</w:t>
      </w:r>
      <w:r w:rsidRPr="008735AB">
        <w:tab/>
        <w:t>TINKAMUMO LAIKAS</w:t>
      </w:r>
    </w:p>
    <w:p w14:paraId="3A33765B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35048B0" w14:textId="46E6DD8D" w:rsidR="00235953" w:rsidRPr="008735AB" w:rsidRDefault="00235953" w:rsidP="00235953">
      <w:pPr>
        <w:pStyle w:val="btemeasmca0"/>
        <w:spacing w:before="0" w:beforeAutospacing="0" w:after="0" w:afterAutospacing="0"/>
        <w:rPr>
          <w:sz w:val="22"/>
          <w:szCs w:val="22"/>
        </w:rPr>
      </w:pPr>
      <w:r w:rsidRPr="008735AB">
        <w:rPr>
          <w:sz w:val="22"/>
          <w:szCs w:val="22"/>
        </w:rPr>
        <w:t xml:space="preserve">Tinka iki </w:t>
      </w:r>
    </w:p>
    <w:p w14:paraId="1A017AA8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5CB3607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Tinkamumo laikas po buteliuko pirmojo atidarymo – 1 mėnuo</w:t>
      </w:r>
    </w:p>
    <w:p w14:paraId="1FE490D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E949FC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6C381AB" w14:textId="77777777" w:rsidR="00235953" w:rsidRPr="008735AB" w:rsidRDefault="00235953" w:rsidP="00235953">
      <w:pPr>
        <w:pStyle w:val="PI-1labEMEASMCA"/>
      </w:pPr>
      <w:r w:rsidRPr="008735AB">
        <w:t>9.</w:t>
      </w:r>
      <w:r w:rsidRPr="008735AB">
        <w:tab/>
        <w:t>SPECIALIOS LAIKYMO SĄLYGOS</w:t>
      </w:r>
    </w:p>
    <w:p w14:paraId="5552632C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4B377F5" w14:textId="21AFC0AB" w:rsidR="00235953" w:rsidRPr="008735AB" w:rsidRDefault="00235953" w:rsidP="00235953">
      <w:pPr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Laikyti žemesnėje kaip 25 </w:t>
      </w:r>
      <w:r w:rsidRPr="008735AB">
        <w:rPr>
          <w:noProof/>
          <w:szCs w:val="22"/>
          <w:lang w:val="lt-LT"/>
        </w:rPr>
        <w:sym w:font="Symbol" w:char="F0B0"/>
      </w:r>
      <w:r w:rsidRPr="008735AB">
        <w:rPr>
          <w:noProof/>
          <w:szCs w:val="22"/>
          <w:lang w:val="lt-LT"/>
        </w:rPr>
        <w:t xml:space="preserve">C temperatūroje. </w:t>
      </w:r>
      <w:r w:rsidR="0036043B" w:rsidRPr="008735AB">
        <w:rPr>
          <w:noProof/>
          <w:szCs w:val="22"/>
          <w:lang w:val="lt-LT"/>
        </w:rPr>
        <w:t>Buteliuką l</w:t>
      </w:r>
      <w:r w:rsidRPr="008735AB">
        <w:rPr>
          <w:noProof/>
          <w:szCs w:val="22"/>
          <w:lang w:val="lt-LT"/>
        </w:rPr>
        <w:t xml:space="preserve">aikyti </w:t>
      </w:r>
      <w:r w:rsidR="0036043B" w:rsidRPr="008735AB">
        <w:rPr>
          <w:noProof/>
          <w:szCs w:val="22"/>
          <w:lang w:val="lt-LT"/>
        </w:rPr>
        <w:t>išorinėje dėžutėje</w:t>
      </w:r>
      <w:r w:rsidRPr="008735AB">
        <w:rPr>
          <w:noProof/>
          <w:szCs w:val="22"/>
          <w:lang w:val="lt-LT"/>
        </w:rPr>
        <w:t xml:space="preserve">, kad </w:t>
      </w:r>
      <w:r w:rsidR="0036043B" w:rsidRPr="008735AB">
        <w:rPr>
          <w:noProof/>
          <w:szCs w:val="22"/>
          <w:lang w:val="lt-LT"/>
        </w:rPr>
        <w:t>vaistas</w:t>
      </w:r>
      <w:r w:rsidRPr="008735AB">
        <w:rPr>
          <w:noProof/>
          <w:szCs w:val="22"/>
          <w:lang w:val="lt-LT"/>
        </w:rPr>
        <w:t xml:space="preserve"> būtų apsaugotas nuo šviesos.</w:t>
      </w:r>
    </w:p>
    <w:p w14:paraId="040DDE3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3122F7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BB368AF" w14:textId="77777777" w:rsidR="00235953" w:rsidRPr="008735AB" w:rsidRDefault="00235953" w:rsidP="00235953">
      <w:pPr>
        <w:pStyle w:val="PI-1labEMEASMCA"/>
      </w:pPr>
      <w:r w:rsidRPr="008735AB">
        <w:t>10.</w:t>
      </w:r>
      <w:r w:rsidRPr="008735AB">
        <w:tab/>
        <w:t>SPECIALIOS ATSARGUMO PRIEMONĖS DĖL NESUVARTOTO VAISTINIO PREPARATO AR JO ATLIEKŲ TVARKYMO (JEI REIKIA)</w:t>
      </w:r>
    </w:p>
    <w:p w14:paraId="7CC3B87E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B89BF71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E82540D" w14:textId="6E7F2760" w:rsidR="00235953" w:rsidRPr="008735AB" w:rsidRDefault="00235953" w:rsidP="00235953">
      <w:pPr>
        <w:pStyle w:val="PI-1labEMEASMCA"/>
      </w:pPr>
      <w:r w:rsidRPr="008735AB">
        <w:t>11.</w:t>
      </w:r>
      <w:r w:rsidRPr="008735AB">
        <w:tab/>
      </w:r>
      <w:r w:rsidR="000135F3" w:rsidRPr="008735AB">
        <w:rPr>
          <w:caps/>
          <w:szCs w:val="24"/>
        </w:rPr>
        <w:t>REGISTRUOTOJO</w:t>
      </w:r>
      <w:r w:rsidRPr="008735AB">
        <w:t xml:space="preserve"> PAVADINIMAS IR ADRESAS</w:t>
      </w:r>
    </w:p>
    <w:p w14:paraId="18DF564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AFCEC3B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>EGIS PHARMACEUTICALS PLC</w:t>
      </w:r>
    </w:p>
    <w:p w14:paraId="63FF6D7F" w14:textId="77777777" w:rsidR="00235953" w:rsidRPr="008735AB" w:rsidRDefault="00235953" w:rsidP="0023595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1106 </w:t>
      </w:r>
      <w:proofErr w:type="spellStart"/>
      <w:r w:rsidRPr="008735AB">
        <w:rPr>
          <w:szCs w:val="22"/>
          <w:lang w:val="lt-LT"/>
        </w:rPr>
        <w:t>Budapest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Keresztúri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út</w:t>
      </w:r>
      <w:proofErr w:type="spellEnd"/>
      <w:r w:rsidRPr="008735AB">
        <w:rPr>
          <w:szCs w:val="22"/>
          <w:lang w:val="lt-LT"/>
        </w:rPr>
        <w:t xml:space="preserve"> 30-38.</w:t>
      </w:r>
    </w:p>
    <w:p w14:paraId="591887B6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VENGRIJA</w:t>
      </w:r>
    </w:p>
    <w:p w14:paraId="1D1B448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A1FFE9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87634F3" w14:textId="1F16841D" w:rsidR="00235953" w:rsidRPr="008735AB" w:rsidRDefault="00235953" w:rsidP="00235953">
      <w:pPr>
        <w:pStyle w:val="PI-1labEMEASMCA"/>
      </w:pPr>
      <w:r w:rsidRPr="008735AB">
        <w:t>12.</w:t>
      </w:r>
      <w:r w:rsidRPr="008735AB">
        <w:tab/>
      </w:r>
      <w:r w:rsidR="000135F3" w:rsidRPr="008735AB">
        <w:t xml:space="preserve">REGISTRACIJOS </w:t>
      </w:r>
      <w:r w:rsidRPr="008735AB">
        <w:t xml:space="preserve">PAŽYMĖJIMO NUMERIS </w:t>
      </w:r>
    </w:p>
    <w:p w14:paraId="69DA4F87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729D49E" w14:textId="77777777" w:rsidR="00235953" w:rsidRPr="008735AB" w:rsidRDefault="00235953" w:rsidP="002359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  <w:lang w:val="lt-LT"/>
        </w:rPr>
      </w:pPr>
      <w:r w:rsidRPr="008735AB">
        <w:rPr>
          <w:spacing w:val="-3"/>
          <w:szCs w:val="22"/>
          <w:lang w:val="lt-LT"/>
        </w:rPr>
        <w:t>LT/1/02/2089/003</w:t>
      </w:r>
    </w:p>
    <w:p w14:paraId="1ACEA4C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494A8BC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619F57C" w14:textId="77777777" w:rsidR="00235953" w:rsidRPr="008735AB" w:rsidRDefault="00235953" w:rsidP="00235953">
      <w:pPr>
        <w:pStyle w:val="PI-1labEMEASMCA"/>
      </w:pPr>
      <w:r w:rsidRPr="008735AB">
        <w:t>13.</w:t>
      </w:r>
      <w:r w:rsidRPr="008735AB">
        <w:tab/>
        <w:t>SERIJOS NUMERIS</w:t>
      </w:r>
    </w:p>
    <w:p w14:paraId="3CEB70E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F586754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Serija</w:t>
      </w:r>
    </w:p>
    <w:p w14:paraId="6D80C792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07525E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293AC357" w14:textId="77777777" w:rsidR="00235953" w:rsidRPr="008735AB" w:rsidRDefault="00235953" w:rsidP="00235953">
      <w:pPr>
        <w:pStyle w:val="PI-1labEMEASMCA"/>
      </w:pPr>
      <w:r w:rsidRPr="008735AB">
        <w:t>14.</w:t>
      </w:r>
      <w:r w:rsidRPr="008735AB">
        <w:tab/>
        <w:t>PARDAVIMO (IŠDAVIMO) TVARKA</w:t>
      </w:r>
    </w:p>
    <w:p w14:paraId="4E64A697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0657C6DD" w14:textId="3DD7184A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Receptinis vaistas</w:t>
      </w:r>
    </w:p>
    <w:p w14:paraId="7074B98A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48FED83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73BABF20" w14:textId="77777777" w:rsidR="00235953" w:rsidRPr="008735AB" w:rsidRDefault="00235953" w:rsidP="00235953">
      <w:pPr>
        <w:pStyle w:val="PI-1labEMEASMCA"/>
      </w:pPr>
      <w:r w:rsidRPr="008735AB">
        <w:t>15.</w:t>
      </w:r>
      <w:r w:rsidRPr="008735AB">
        <w:tab/>
        <w:t>VARTOJIMO INSTRUKCIJA</w:t>
      </w:r>
    </w:p>
    <w:p w14:paraId="5E433173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52CCE84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9F90F3F" w14:textId="77777777" w:rsidR="00235953" w:rsidRPr="008735AB" w:rsidRDefault="00235953" w:rsidP="00235953">
      <w:pPr>
        <w:pStyle w:val="PI-1labEMEASMCA"/>
      </w:pPr>
      <w:r w:rsidRPr="008735AB">
        <w:t>16.</w:t>
      </w:r>
      <w:r w:rsidRPr="008735AB">
        <w:tab/>
        <w:t>INFORMACIJA BRAILIO RAŠTU</w:t>
      </w:r>
    </w:p>
    <w:p w14:paraId="02CA909F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346D3BD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Parlazin 10 mg/ml geriamieji lašai</w:t>
      </w:r>
    </w:p>
    <w:p w14:paraId="1F35BD2C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6BA70DB5" w14:textId="77777777" w:rsidR="000135F3" w:rsidRPr="008735AB" w:rsidRDefault="000135F3" w:rsidP="000135F3">
      <w:pPr>
        <w:rPr>
          <w:noProof/>
          <w:szCs w:val="22"/>
          <w:shd w:val="clear" w:color="auto" w:fill="CCCCCC"/>
          <w:lang w:val="lt-LT"/>
        </w:rPr>
      </w:pPr>
    </w:p>
    <w:p w14:paraId="02C5D8F6" w14:textId="77777777" w:rsidR="000135F3" w:rsidRPr="008735AB" w:rsidRDefault="000135F3" w:rsidP="000135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8735AB">
        <w:rPr>
          <w:b/>
          <w:noProof/>
          <w:lang w:val="lt-LT"/>
        </w:rPr>
        <w:t>17.</w:t>
      </w:r>
      <w:r w:rsidRPr="008735AB">
        <w:rPr>
          <w:b/>
          <w:noProof/>
          <w:lang w:val="lt-LT"/>
        </w:rPr>
        <w:tab/>
        <w:t>UNIKALUS IDENTIFIKATORIUS – 2D BRŪKŠNINIS KODAS</w:t>
      </w:r>
    </w:p>
    <w:p w14:paraId="7B2100BF" w14:textId="77777777" w:rsidR="000135F3" w:rsidRPr="008735AB" w:rsidRDefault="000135F3" w:rsidP="000135F3">
      <w:pPr>
        <w:rPr>
          <w:noProof/>
          <w:lang w:val="lt-LT"/>
        </w:rPr>
      </w:pPr>
    </w:p>
    <w:p w14:paraId="3C26A61C" w14:textId="77777777" w:rsidR="000135F3" w:rsidRPr="008735AB" w:rsidRDefault="000135F3" w:rsidP="000135F3">
      <w:pPr>
        <w:rPr>
          <w:noProof/>
          <w:szCs w:val="22"/>
          <w:shd w:val="clear" w:color="auto" w:fill="CCCCCC"/>
          <w:lang w:val="lt-LT"/>
        </w:rPr>
      </w:pPr>
      <w:r w:rsidRPr="008735AB">
        <w:rPr>
          <w:noProof/>
          <w:highlight w:val="lightGray"/>
          <w:lang w:val="lt-LT"/>
        </w:rPr>
        <w:t>&lt;2D brūkšninis kodas su nurodytu unikaliu identifikatoriumi.&gt;</w:t>
      </w:r>
    </w:p>
    <w:p w14:paraId="31BF615B" w14:textId="77777777" w:rsidR="000135F3" w:rsidRPr="008735AB" w:rsidRDefault="000135F3" w:rsidP="000135F3">
      <w:pPr>
        <w:rPr>
          <w:noProof/>
          <w:szCs w:val="22"/>
          <w:shd w:val="clear" w:color="auto" w:fill="CCCCCC"/>
          <w:lang w:val="lt-LT"/>
        </w:rPr>
      </w:pPr>
    </w:p>
    <w:p w14:paraId="1606AA17" w14:textId="77777777" w:rsidR="000135F3" w:rsidRPr="008735AB" w:rsidRDefault="000135F3" w:rsidP="000135F3">
      <w:pPr>
        <w:rPr>
          <w:noProof/>
          <w:szCs w:val="24"/>
          <w:highlight w:val="lightGray"/>
          <w:lang w:val="lt-LT"/>
        </w:rPr>
      </w:pPr>
      <w:r w:rsidRPr="008735AB">
        <w:rPr>
          <w:noProof/>
          <w:highlight w:val="lightGray"/>
          <w:lang w:val="lt-LT"/>
        </w:rPr>
        <w:t xml:space="preserve">&lt;Duomenys nebūtini.&gt; </w:t>
      </w:r>
    </w:p>
    <w:p w14:paraId="18B7F984" w14:textId="77777777" w:rsidR="000135F3" w:rsidRPr="008735AB" w:rsidRDefault="000135F3" w:rsidP="000135F3">
      <w:pPr>
        <w:rPr>
          <w:noProof/>
          <w:lang w:val="lt-LT"/>
        </w:rPr>
      </w:pPr>
    </w:p>
    <w:p w14:paraId="64EC0987" w14:textId="77777777" w:rsidR="000135F3" w:rsidRPr="008735AB" w:rsidRDefault="000135F3" w:rsidP="000135F3">
      <w:pPr>
        <w:rPr>
          <w:noProof/>
          <w:lang w:val="lt-LT"/>
        </w:rPr>
      </w:pPr>
    </w:p>
    <w:p w14:paraId="4E36724F" w14:textId="77777777" w:rsidR="000135F3" w:rsidRPr="008735AB" w:rsidRDefault="000135F3" w:rsidP="000135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8735AB">
        <w:rPr>
          <w:b/>
          <w:noProof/>
          <w:lang w:val="lt-LT"/>
        </w:rPr>
        <w:t>18.</w:t>
      </w:r>
      <w:r w:rsidRPr="008735AB">
        <w:rPr>
          <w:b/>
          <w:noProof/>
          <w:lang w:val="lt-LT"/>
        </w:rPr>
        <w:tab/>
        <w:t>UNIKALUS IDENTIFIKATORIUS – ŽMONĖMS SUPRANTAMI DUOMENYS</w:t>
      </w:r>
    </w:p>
    <w:p w14:paraId="19CC1A9E" w14:textId="77777777" w:rsidR="000135F3" w:rsidRPr="008735AB" w:rsidRDefault="000135F3" w:rsidP="000135F3">
      <w:pPr>
        <w:rPr>
          <w:noProof/>
          <w:lang w:val="lt-LT"/>
        </w:rPr>
      </w:pPr>
    </w:p>
    <w:p w14:paraId="4625D1AD" w14:textId="77777777" w:rsidR="000135F3" w:rsidRPr="008735AB" w:rsidRDefault="000135F3" w:rsidP="000135F3">
      <w:pPr>
        <w:rPr>
          <w:color w:val="008000"/>
          <w:szCs w:val="22"/>
          <w:lang w:val="lt-LT"/>
        </w:rPr>
      </w:pPr>
      <w:r w:rsidRPr="008735AB">
        <w:rPr>
          <w:lang w:val="lt-LT"/>
        </w:rPr>
        <w:t xml:space="preserve">&lt;PC: {numeris} </w:t>
      </w:r>
      <w:r w:rsidRPr="008735AB">
        <w:rPr>
          <w:color w:val="008000"/>
          <w:lang w:val="lt-LT"/>
        </w:rPr>
        <w:t>[vaistinio preparato kodas]</w:t>
      </w:r>
    </w:p>
    <w:p w14:paraId="33E9AF1E" w14:textId="77777777" w:rsidR="000135F3" w:rsidRPr="008735AB" w:rsidRDefault="000135F3" w:rsidP="000135F3">
      <w:pPr>
        <w:rPr>
          <w:szCs w:val="22"/>
          <w:lang w:val="lt-LT"/>
        </w:rPr>
      </w:pPr>
      <w:r w:rsidRPr="008735AB">
        <w:rPr>
          <w:lang w:val="lt-LT"/>
        </w:rPr>
        <w:t xml:space="preserve">SN: {numeris} </w:t>
      </w:r>
      <w:r w:rsidRPr="008735AB">
        <w:rPr>
          <w:color w:val="008000"/>
          <w:lang w:val="lt-LT"/>
        </w:rPr>
        <w:t>[nuoseklusis numeris]</w:t>
      </w:r>
    </w:p>
    <w:p w14:paraId="26EFE080" w14:textId="77777777" w:rsidR="000135F3" w:rsidRPr="008735AB" w:rsidRDefault="000135F3" w:rsidP="000135F3">
      <w:pPr>
        <w:rPr>
          <w:szCs w:val="22"/>
          <w:lang w:val="lt-LT"/>
        </w:rPr>
      </w:pPr>
      <w:r w:rsidRPr="008735AB">
        <w:rPr>
          <w:highlight w:val="lightGray"/>
          <w:lang w:val="lt-LT"/>
        </w:rPr>
        <w:t xml:space="preserve">NN: {numeris} </w:t>
      </w:r>
      <w:r w:rsidRPr="008735AB">
        <w:rPr>
          <w:color w:val="008000"/>
          <w:highlight w:val="lightGray"/>
          <w:lang w:val="lt-LT"/>
        </w:rPr>
        <w:t>[nacionalinis kompensacijos rūšies kodas arba kitas nacionalinis vaistinio preparato identifikacinis numeris]&gt;</w:t>
      </w:r>
    </w:p>
    <w:p w14:paraId="5B8456BB" w14:textId="77777777" w:rsidR="000135F3" w:rsidRPr="008735AB" w:rsidRDefault="000135F3" w:rsidP="000135F3">
      <w:pPr>
        <w:rPr>
          <w:noProof/>
          <w:vanish/>
          <w:szCs w:val="22"/>
          <w:lang w:val="lt-LT"/>
        </w:rPr>
      </w:pPr>
    </w:p>
    <w:p w14:paraId="7F0021AA" w14:textId="77777777" w:rsidR="000135F3" w:rsidRPr="008735AB" w:rsidRDefault="000135F3" w:rsidP="000135F3">
      <w:pPr>
        <w:rPr>
          <w:noProof/>
          <w:vanish/>
          <w:szCs w:val="22"/>
          <w:lang w:val="lt-LT"/>
        </w:rPr>
      </w:pPr>
      <w:r w:rsidRPr="008735AB">
        <w:rPr>
          <w:noProof/>
          <w:highlight w:val="lightGray"/>
          <w:shd w:val="clear" w:color="auto" w:fill="CCCCCC"/>
          <w:lang w:val="lt-LT"/>
        </w:rPr>
        <w:t>&lt;Duomenys nebūtini.&gt;</w:t>
      </w:r>
    </w:p>
    <w:p w14:paraId="43187FE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1DEE9DCD" w14:textId="77777777" w:rsidR="00F12963" w:rsidRPr="008735AB" w:rsidRDefault="00F12963">
      <w:pPr>
        <w:tabs>
          <w:tab w:val="clear" w:pos="567"/>
        </w:tabs>
        <w:spacing w:after="160" w:line="259" w:lineRule="auto"/>
        <w:rPr>
          <w:noProof/>
          <w:szCs w:val="22"/>
          <w:lang w:val="lt-LT" w:eastAsia="x-none"/>
        </w:rPr>
      </w:pPr>
      <w:r w:rsidRPr="008735AB">
        <w:rPr>
          <w:szCs w:val="22"/>
          <w:lang w:val="lt-LT"/>
        </w:rPr>
        <w:br w:type="page"/>
      </w:r>
    </w:p>
    <w:p w14:paraId="66288AC0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</w:p>
    <w:p w14:paraId="3C5FDA51" w14:textId="77777777" w:rsidR="00F12963" w:rsidRPr="008735AB" w:rsidRDefault="00F12963" w:rsidP="00F12963">
      <w:pPr>
        <w:pStyle w:val="PI-1labEMEASMCA"/>
      </w:pPr>
      <w:r w:rsidRPr="008735AB">
        <w:t>INFORMACIJA ANT VIDINĖS PAKUOTĖS</w:t>
      </w:r>
    </w:p>
    <w:p w14:paraId="444724DA" w14:textId="77777777" w:rsidR="00F12963" w:rsidRPr="008735AB" w:rsidRDefault="00F12963" w:rsidP="00F12963">
      <w:pPr>
        <w:pStyle w:val="PI-1labEMEASMCA"/>
      </w:pPr>
    </w:p>
    <w:p w14:paraId="785D8759" w14:textId="77777777" w:rsidR="00F12963" w:rsidRPr="008735AB" w:rsidRDefault="00F12963" w:rsidP="00F12963">
      <w:pPr>
        <w:pStyle w:val="PI-1labEMEASMCA"/>
      </w:pPr>
      <w:r w:rsidRPr="008735AB">
        <w:t>BUTELIUKAS</w:t>
      </w:r>
    </w:p>
    <w:p w14:paraId="371E5E77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231ABBE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3A710AA" w14:textId="77777777" w:rsidR="00F12963" w:rsidRPr="008735AB" w:rsidRDefault="00F12963" w:rsidP="00F12963">
      <w:pPr>
        <w:pStyle w:val="PI-1labEMEASMCA"/>
      </w:pPr>
      <w:r w:rsidRPr="008735AB">
        <w:t>1.</w:t>
      </w:r>
      <w:r w:rsidRPr="008735AB">
        <w:tab/>
        <w:t>VAISTINIO PREPARATO PAVADINIMAS</w:t>
      </w:r>
    </w:p>
    <w:p w14:paraId="4B3726BE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DD630D3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Parlazin 10 mg/ml geriamieji lašai, tirpalas</w:t>
      </w:r>
    </w:p>
    <w:p w14:paraId="3D1BD469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Cetirizino dihidrochloridas</w:t>
      </w:r>
    </w:p>
    <w:p w14:paraId="6FB09E1A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5AE431B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9513FCB" w14:textId="77777777" w:rsidR="00F12963" w:rsidRPr="008735AB" w:rsidRDefault="00F12963" w:rsidP="00F12963">
      <w:pPr>
        <w:pStyle w:val="PI-1labEMEASMCA"/>
      </w:pPr>
      <w:r w:rsidRPr="008735AB">
        <w:t>2.</w:t>
      </w:r>
      <w:r w:rsidRPr="008735AB">
        <w:tab/>
        <w:t>VEIKLIOJI MEDŽIAGA IR JOS KIEKIS</w:t>
      </w:r>
    </w:p>
    <w:p w14:paraId="6D09388B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5CB189F" w14:textId="4100CACE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 xml:space="preserve">Kiekviename </w:t>
      </w:r>
      <w:r w:rsidR="0036043B" w:rsidRPr="008735AB">
        <w:rPr>
          <w:sz w:val="22"/>
          <w:szCs w:val="22"/>
          <w:lang w:val="lt-LT"/>
        </w:rPr>
        <w:t>geriamųjų lašų</w:t>
      </w:r>
      <w:r w:rsidRPr="008735AB">
        <w:rPr>
          <w:sz w:val="22"/>
          <w:szCs w:val="22"/>
          <w:lang w:val="lt-LT"/>
        </w:rPr>
        <w:t xml:space="preserve"> ml</w:t>
      </w:r>
      <w:r w:rsidRPr="008735AB" w:rsidDel="0078597E">
        <w:rPr>
          <w:sz w:val="22"/>
          <w:szCs w:val="22"/>
          <w:lang w:val="lt-LT"/>
        </w:rPr>
        <w:t xml:space="preserve"> </w:t>
      </w:r>
      <w:r w:rsidRPr="008735AB">
        <w:rPr>
          <w:sz w:val="22"/>
          <w:szCs w:val="22"/>
          <w:lang w:val="lt-LT"/>
        </w:rPr>
        <w:t>yra 10 mg cetirizino dihidrochlorido, kiekviename tirpalo laše yra 0,5 mg cetirizino dihidrochlorido.</w:t>
      </w:r>
    </w:p>
    <w:p w14:paraId="2B7C436F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933D197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33FC66A6" w14:textId="77777777" w:rsidR="00F12963" w:rsidRPr="008735AB" w:rsidRDefault="00F12963" w:rsidP="00F12963">
      <w:pPr>
        <w:pStyle w:val="PI-1labEMEASMCA"/>
        <w:rPr>
          <w:highlight w:val="lightGray"/>
        </w:rPr>
      </w:pPr>
      <w:r w:rsidRPr="008735AB">
        <w:t>3.</w:t>
      </w:r>
      <w:r w:rsidRPr="008735AB">
        <w:tab/>
        <w:t>PAGALBINIŲ MEDŽIAGŲ SĄRAŠAS</w:t>
      </w:r>
    </w:p>
    <w:p w14:paraId="74FAAB2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F849729" w14:textId="4B4FF992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Sudėtyje yra metilparahidroksibenzoato (E218) ir propilparahidroksibenzoato (E216). Prieš vartojimą perskaitykite pakuotės lapelį.</w:t>
      </w:r>
    </w:p>
    <w:p w14:paraId="2CA7EF50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194ADB9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FD96DFE" w14:textId="77777777" w:rsidR="00F12963" w:rsidRPr="008735AB" w:rsidRDefault="00F12963" w:rsidP="00F12963">
      <w:pPr>
        <w:pStyle w:val="PI-1labEMEASMCA"/>
      </w:pPr>
      <w:r w:rsidRPr="008735AB">
        <w:t>4.</w:t>
      </w:r>
      <w:r w:rsidRPr="008735AB">
        <w:tab/>
        <w:t>FARMACINĖ FORMA IR KIEKIS PAKUOTĖJE</w:t>
      </w:r>
    </w:p>
    <w:p w14:paraId="535D96AB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869FF74" w14:textId="77777777" w:rsidR="00F12963" w:rsidRPr="008735AB" w:rsidRDefault="00F12963" w:rsidP="00F12963">
      <w:pPr>
        <w:autoSpaceDE w:val="0"/>
        <w:autoSpaceDN w:val="0"/>
        <w:adjustRightInd w:val="0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20 ml </w:t>
      </w:r>
    </w:p>
    <w:p w14:paraId="2579DD1C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F243817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3B8897AF" w14:textId="77777777" w:rsidR="00F12963" w:rsidRPr="008735AB" w:rsidRDefault="00F12963" w:rsidP="00F12963">
      <w:pPr>
        <w:pStyle w:val="PI-1labEMEASMCA"/>
        <w:rPr>
          <w:highlight w:val="lightGray"/>
        </w:rPr>
      </w:pPr>
      <w:r w:rsidRPr="008735AB">
        <w:t>5.</w:t>
      </w:r>
      <w:r w:rsidRPr="008735AB">
        <w:tab/>
        <w:t>VARTOJIMO METODAS IR BŪDAS (-AI)</w:t>
      </w:r>
    </w:p>
    <w:p w14:paraId="022FD970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00B54E6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Prieš vartojimą perskaitykite pakuotės lapelį.</w:t>
      </w:r>
    </w:p>
    <w:p w14:paraId="468D2EB8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Vartoti per burną.</w:t>
      </w:r>
    </w:p>
    <w:p w14:paraId="314611E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82948BE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2D896F7" w14:textId="77777777" w:rsidR="00F12963" w:rsidRPr="008735AB" w:rsidRDefault="00F12963" w:rsidP="00F12963">
      <w:pPr>
        <w:pStyle w:val="PI-1labEMEASMCA"/>
      </w:pPr>
      <w:r w:rsidRPr="008735AB">
        <w:t>6.</w:t>
      </w:r>
      <w:r w:rsidRPr="008735AB">
        <w:tab/>
        <w:t>SPECIALUS ĮSPĖJIMAS, KAD VAISTINĮ PREPARATĄ BŪTINA LAIKYTI VAIKAMS NEPASTEBIMOJE IR NEPASIEKIAMOJE VIETOJE</w:t>
      </w:r>
    </w:p>
    <w:p w14:paraId="1A243176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98A4A64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Laikyti vaikams nepastebimoje ir nepasiekiamoje vietoje.</w:t>
      </w:r>
    </w:p>
    <w:p w14:paraId="4954C5F4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43B0392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704E163" w14:textId="77777777" w:rsidR="00F12963" w:rsidRPr="008735AB" w:rsidRDefault="00F12963" w:rsidP="00F12963">
      <w:pPr>
        <w:pStyle w:val="PI-1labEMEASMCA"/>
        <w:rPr>
          <w:highlight w:val="lightGray"/>
        </w:rPr>
      </w:pPr>
      <w:r w:rsidRPr="008735AB">
        <w:t>7.</w:t>
      </w:r>
      <w:r w:rsidRPr="008735AB">
        <w:tab/>
        <w:t>KITAS (-I) SPECIALUS (-ŪS) ĮSPĖJIMAS (-AI) (JEI REIKIA)</w:t>
      </w:r>
    </w:p>
    <w:p w14:paraId="11477BA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E5F12F9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2067D6D7" w14:textId="77777777" w:rsidR="00F12963" w:rsidRPr="008735AB" w:rsidRDefault="00F12963" w:rsidP="00F12963">
      <w:pPr>
        <w:pStyle w:val="PI-1labEMEASMCA"/>
        <w:rPr>
          <w:highlight w:val="lightGray"/>
        </w:rPr>
      </w:pPr>
      <w:r w:rsidRPr="008735AB">
        <w:t>8.</w:t>
      </w:r>
      <w:r w:rsidRPr="008735AB">
        <w:tab/>
        <w:t>TINKAMUMO LAIKAS</w:t>
      </w:r>
    </w:p>
    <w:p w14:paraId="4AA9BDA9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CDDE824" w14:textId="77777777" w:rsidR="00F12963" w:rsidRPr="008735AB" w:rsidRDefault="00F12963" w:rsidP="00F12963">
      <w:pPr>
        <w:pStyle w:val="btemeasmca0"/>
        <w:spacing w:before="0" w:beforeAutospacing="0" w:after="0" w:afterAutospacing="0"/>
        <w:rPr>
          <w:sz w:val="22"/>
          <w:szCs w:val="22"/>
        </w:rPr>
      </w:pPr>
      <w:r w:rsidRPr="008735AB">
        <w:rPr>
          <w:sz w:val="22"/>
          <w:szCs w:val="22"/>
        </w:rPr>
        <w:t xml:space="preserve">Tinka iki </w:t>
      </w:r>
    </w:p>
    <w:p w14:paraId="181F8E90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0DACE9EE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Tinkamumo laikas po buteliuko pirmojo atidarymo – 1 mėnuo</w:t>
      </w:r>
    </w:p>
    <w:p w14:paraId="3D970B1B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691D4C3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039C2166" w14:textId="77777777" w:rsidR="00F12963" w:rsidRPr="008735AB" w:rsidRDefault="00F12963" w:rsidP="00F12963">
      <w:pPr>
        <w:pStyle w:val="PI-1labEMEASMCA"/>
      </w:pPr>
      <w:r w:rsidRPr="008735AB">
        <w:t>9.</w:t>
      </w:r>
      <w:r w:rsidRPr="008735AB">
        <w:tab/>
        <w:t>SPECIALIOS LAIKYMO SĄLYGOS</w:t>
      </w:r>
    </w:p>
    <w:p w14:paraId="17B9F064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347F7DB" w14:textId="488BCD1B" w:rsidR="00F12963" w:rsidRPr="008735AB" w:rsidRDefault="00F12963" w:rsidP="00F12963">
      <w:pPr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Laikyti žemesnėje kaip 25 </w:t>
      </w:r>
      <w:r w:rsidRPr="008735AB">
        <w:rPr>
          <w:noProof/>
          <w:szCs w:val="22"/>
          <w:lang w:val="lt-LT"/>
        </w:rPr>
        <w:sym w:font="Symbol" w:char="F0B0"/>
      </w:r>
      <w:r w:rsidRPr="008735AB">
        <w:rPr>
          <w:noProof/>
          <w:szCs w:val="22"/>
          <w:lang w:val="lt-LT"/>
        </w:rPr>
        <w:t xml:space="preserve">C temperatūroje. </w:t>
      </w:r>
      <w:r w:rsidR="0036043B" w:rsidRPr="008735AB">
        <w:rPr>
          <w:noProof/>
          <w:szCs w:val="22"/>
          <w:lang w:val="lt-LT"/>
        </w:rPr>
        <w:t>Buteliuką l</w:t>
      </w:r>
      <w:r w:rsidRPr="008735AB">
        <w:rPr>
          <w:noProof/>
          <w:szCs w:val="22"/>
          <w:lang w:val="lt-LT"/>
        </w:rPr>
        <w:t xml:space="preserve">aikyti </w:t>
      </w:r>
      <w:r w:rsidR="0036043B" w:rsidRPr="008735AB">
        <w:rPr>
          <w:noProof/>
          <w:szCs w:val="22"/>
          <w:lang w:val="lt-LT"/>
        </w:rPr>
        <w:t>išorinėje dėžutėje</w:t>
      </w:r>
      <w:r w:rsidRPr="008735AB">
        <w:rPr>
          <w:noProof/>
          <w:szCs w:val="22"/>
          <w:lang w:val="lt-LT"/>
        </w:rPr>
        <w:t xml:space="preserve">, kad </w:t>
      </w:r>
      <w:r w:rsidR="0036043B" w:rsidRPr="008735AB">
        <w:rPr>
          <w:noProof/>
          <w:szCs w:val="22"/>
          <w:lang w:val="lt-LT"/>
        </w:rPr>
        <w:t>vaistas</w:t>
      </w:r>
      <w:r w:rsidRPr="008735AB">
        <w:rPr>
          <w:noProof/>
          <w:szCs w:val="22"/>
          <w:lang w:val="lt-LT"/>
        </w:rPr>
        <w:t xml:space="preserve"> būtų apsaugotas nuo šviesos.</w:t>
      </w:r>
    </w:p>
    <w:p w14:paraId="0AFC69FF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07B2286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EE81BB6" w14:textId="77777777" w:rsidR="00F12963" w:rsidRPr="008735AB" w:rsidRDefault="00F12963" w:rsidP="00F12963">
      <w:pPr>
        <w:pStyle w:val="PI-1labEMEASMCA"/>
      </w:pPr>
      <w:r w:rsidRPr="008735AB">
        <w:t>10.</w:t>
      </w:r>
      <w:r w:rsidRPr="008735AB">
        <w:tab/>
        <w:t>SPECIALIOS ATSARGUMO PRIEMONĖS DĖL NESUVARTOTO VAISTINIO PREPARATO AR JO ATLIEKŲ TVARKYMO (JEI REIKIA)</w:t>
      </w:r>
    </w:p>
    <w:p w14:paraId="097BF554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37F53AE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6BA34F1" w14:textId="77777777" w:rsidR="00F12963" w:rsidRPr="008735AB" w:rsidRDefault="00F12963" w:rsidP="00F12963">
      <w:pPr>
        <w:pStyle w:val="PI-1labEMEASMCA"/>
      </w:pPr>
      <w:r w:rsidRPr="008735AB">
        <w:t>11.</w:t>
      </w:r>
      <w:r w:rsidRPr="008735AB">
        <w:tab/>
      </w:r>
      <w:r w:rsidRPr="008735AB">
        <w:rPr>
          <w:caps/>
          <w:szCs w:val="24"/>
        </w:rPr>
        <w:t>REGISTRUOTOJO</w:t>
      </w:r>
      <w:r w:rsidRPr="008735AB">
        <w:t xml:space="preserve"> PAVADINIMAS IR ADRESAS</w:t>
      </w:r>
    </w:p>
    <w:p w14:paraId="608DEFC5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03439E6" w14:textId="77777777" w:rsidR="00F12963" w:rsidRPr="008735AB" w:rsidRDefault="00F12963" w:rsidP="00F12963">
      <w:pPr>
        <w:rPr>
          <w:szCs w:val="22"/>
          <w:lang w:val="lt-LT"/>
        </w:rPr>
      </w:pPr>
      <w:r w:rsidRPr="008735AB">
        <w:rPr>
          <w:szCs w:val="22"/>
          <w:lang w:val="lt-LT"/>
        </w:rPr>
        <w:t>EGIS PHARMACEUTICALS PLC</w:t>
      </w:r>
    </w:p>
    <w:p w14:paraId="2E9E0486" w14:textId="77777777" w:rsidR="00F12963" w:rsidRPr="008735AB" w:rsidRDefault="00F12963" w:rsidP="00F12963">
      <w:pPr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1106 </w:t>
      </w:r>
      <w:proofErr w:type="spellStart"/>
      <w:r w:rsidRPr="008735AB">
        <w:rPr>
          <w:szCs w:val="22"/>
          <w:lang w:val="lt-LT"/>
        </w:rPr>
        <w:t>Budapest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Keresztúri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út</w:t>
      </w:r>
      <w:proofErr w:type="spellEnd"/>
      <w:r w:rsidRPr="008735AB">
        <w:rPr>
          <w:szCs w:val="22"/>
          <w:lang w:val="lt-LT"/>
        </w:rPr>
        <w:t xml:space="preserve"> 30-38.</w:t>
      </w:r>
    </w:p>
    <w:p w14:paraId="7F204598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VENGRIJA</w:t>
      </w:r>
    </w:p>
    <w:p w14:paraId="141ACBE9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30D6E80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55521EF" w14:textId="77777777" w:rsidR="00F12963" w:rsidRPr="008735AB" w:rsidRDefault="00F12963" w:rsidP="00F12963">
      <w:pPr>
        <w:pStyle w:val="PI-1labEMEASMCA"/>
      </w:pPr>
      <w:r w:rsidRPr="008735AB">
        <w:t>12.</w:t>
      </w:r>
      <w:r w:rsidRPr="008735AB">
        <w:tab/>
        <w:t xml:space="preserve">REGISTRACIJOS PAŽYMĖJIMO NUMERIS </w:t>
      </w:r>
    </w:p>
    <w:p w14:paraId="7E0383D8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7E5F43F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7BD7FB9C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27DC9100" w14:textId="77777777" w:rsidR="00F12963" w:rsidRPr="008735AB" w:rsidRDefault="00F12963" w:rsidP="00F12963">
      <w:pPr>
        <w:pStyle w:val="PI-1labEMEASMCA"/>
      </w:pPr>
      <w:r w:rsidRPr="008735AB">
        <w:t>13.</w:t>
      </w:r>
      <w:r w:rsidRPr="008735AB">
        <w:tab/>
        <w:t>SERIJOS NUMERIS</w:t>
      </w:r>
    </w:p>
    <w:p w14:paraId="53B37442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267FD7DA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Serija</w:t>
      </w:r>
    </w:p>
    <w:p w14:paraId="118891CD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3F4E2383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33B541B7" w14:textId="77777777" w:rsidR="00F12963" w:rsidRPr="008735AB" w:rsidRDefault="00F12963" w:rsidP="00F12963">
      <w:pPr>
        <w:pStyle w:val="PI-1labEMEASMCA"/>
      </w:pPr>
      <w:r w:rsidRPr="008735AB">
        <w:t>14.</w:t>
      </w:r>
      <w:r w:rsidRPr="008735AB">
        <w:tab/>
        <w:t>PARDAVIMO (IŠDAVIMO) TVARKA</w:t>
      </w:r>
    </w:p>
    <w:p w14:paraId="4BA6DD40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B82BCEF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197111D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5B785BC7" w14:textId="77777777" w:rsidR="00F12963" w:rsidRPr="008735AB" w:rsidRDefault="00F12963" w:rsidP="00F12963">
      <w:pPr>
        <w:pStyle w:val="PI-1labEMEASMCA"/>
      </w:pPr>
      <w:r w:rsidRPr="008735AB">
        <w:t>15.</w:t>
      </w:r>
      <w:r w:rsidRPr="008735AB">
        <w:tab/>
        <w:t>VARTOJIMO INSTRUKCIJA</w:t>
      </w:r>
    </w:p>
    <w:p w14:paraId="3365BDC1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612D747F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27DB0EBF" w14:textId="77777777" w:rsidR="00F12963" w:rsidRPr="008735AB" w:rsidRDefault="00F12963" w:rsidP="00F12963">
      <w:pPr>
        <w:pStyle w:val="PI-1labEMEASMCA"/>
      </w:pPr>
      <w:r w:rsidRPr="008735AB">
        <w:t>16.</w:t>
      </w:r>
      <w:r w:rsidRPr="008735AB">
        <w:tab/>
        <w:t>INFORMACIJA BRAILIO RAŠTU</w:t>
      </w:r>
    </w:p>
    <w:p w14:paraId="19D16A5D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11EA3560" w14:textId="77777777" w:rsidR="00F12963" w:rsidRPr="008735AB" w:rsidRDefault="00F12963" w:rsidP="00F12963">
      <w:pPr>
        <w:rPr>
          <w:noProof/>
          <w:szCs w:val="22"/>
          <w:shd w:val="clear" w:color="auto" w:fill="CCCCCC"/>
          <w:lang w:val="lt-LT"/>
        </w:rPr>
      </w:pPr>
    </w:p>
    <w:p w14:paraId="610E5134" w14:textId="77777777" w:rsidR="00F12963" w:rsidRPr="008735AB" w:rsidRDefault="00F12963" w:rsidP="00F129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8735AB">
        <w:rPr>
          <w:b/>
          <w:noProof/>
          <w:lang w:val="lt-LT"/>
        </w:rPr>
        <w:t>17.</w:t>
      </w:r>
      <w:r w:rsidRPr="008735AB">
        <w:rPr>
          <w:b/>
          <w:noProof/>
          <w:lang w:val="lt-LT"/>
        </w:rPr>
        <w:tab/>
        <w:t>UNIKALUS IDENTIFIKATORIUS – 2D BRŪKŠNINIS KODAS</w:t>
      </w:r>
    </w:p>
    <w:p w14:paraId="7D4E33F8" w14:textId="77777777" w:rsidR="00F12963" w:rsidRPr="008735AB" w:rsidRDefault="00F12963" w:rsidP="00F12963">
      <w:pPr>
        <w:rPr>
          <w:noProof/>
          <w:lang w:val="lt-LT"/>
        </w:rPr>
      </w:pPr>
    </w:p>
    <w:p w14:paraId="3C2CA981" w14:textId="77777777" w:rsidR="00F12963" w:rsidRPr="008735AB" w:rsidRDefault="00F12963" w:rsidP="00F12963">
      <w:pPr>
        <w:rPr>
          <w:noProof/>
          <w:lang w:val="lt-LT"/>
        </w:rPr>
      </w:pPr>
    </w:p>
    <w:p w14:paraId="186F8FCF" w14:textId="77777777" w:rsidR="00F12963" w:rsidRPr="008735AB" w:rsidRDefault="00F12963" w:rsidP="00F129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8735AB">
        <w:rPr>
          <w:b/>
          <w:noProof/>
          <w:lang w:val="lt-LT"/>
        </w:rPr>
        <w:t>18.</w:t>
      </w:r>
      <w:r w:rsidRPr="008735AB">
        <w:rPr>
          <w:b/>
          <w:noProof/>
          <w:lang w:val="lt-LT"/>
        </w:rPr>
        <w:tab/>
        <w:t>UNIKALUS IDENTIFIKATORIUS – ŽMONĖMS SUPRANTAMI DUOMENYS</w:t>
      </w:r>
    </w:p>
    <w:p w14:paraId="0AECB8CA" w14:textId="77777777" w:rsidR="00F12963" w:rsidRPr="008735AB" w:rsidRDefault="00F12963" w:rsidP="00F12963">
      <w:pPr>
        <w:rPr>
          <w:noProof/>
          <w:lang w:val="lt-LT"/>
        </w:rPr>
      </w:pPr>
    </w:p>
    <w:p w14:paraId="3679E6E3" w14:textId="77777777" w:rsidR="00F12963" w:rsidRPr="008735AB" w:rsidRDefault="00F12963" w:rsidP="00231955">
      <w:pPr>
        <w:rPr>
          <w:szCs w:val="22"/>
          <w:lang w:val="lt-LT"/>
        </w:rPr>
      </w:pPr>
    </w:p>
    <w:p w14:paraId="7D9B7392" w14:textId="77777777" w:rsidR="00F12963" w:rsidRPr="008735AB" w:rsidRDefault="00F12963" w:rsidP="00F12963">
      <w:pPr>
        <w:pStyle w:val="BTEMEASMCA"/>
        <w:rPr>
          <w:sz w:val="22"/>
          <w:szCs w:val="22"/>
          <w:lang w:val="lt-LT"/>
        </w:rPr>
      </w:pPr>
    </w:p>
    <w:p w14:paraId="4FAD9176" w14:textId="77777777" w:rsidR="00235953" w:rsidRPr="008735AB" w:rsidRDefault="00235953" w:rsidP="00235953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  <w:r w:rsidRPr="008735AB">
        <w:rPr>
          <w:szCs w:val="22"/>
          <w:lang w:val="lt-LT"/>
        </w:rPr>
        <w:br w:type="page"/>
      </w:r>
    </w:p>
    <w:p w14:paraId="50B24B96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30A8CA9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6C32110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6D82B58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E03A237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C72EA40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F918405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C82ADDF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C554017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D88AAC5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F0BF726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9152D65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C7B4533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01A7046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51F07D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F83DB0E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077744A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1B50A4F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95940DB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019E854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CF29F07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2CBB872" w14:textId="77777777" w:rsidR="00235953" w:rsidRPr="008735AB" w:rsidRDefault="00235953" w:rsidP="00235953">
      <w:p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</w:p>
    <w:p w14:paraId="4C6FAC47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3108D7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>B. PAKUOTĖS LAPELIS</w:t>
      </w:r>
    </w:p>
    <w:p w14:paraId="3B2D1345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br w:type="page"/>
      </w:r>
    </w:p>
    <w:p w14:paraId="4B491EF3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Pakuotės lapelis:</w:t>
      </w:r>
      <w:r w:rsidRPr="008735AB">
        <w:rPr>
          <w:b/>
          <w:bCs/>
          <w:iCs/>
          <w:szCs w:val="22"/>
          <w:lang w:val="lt-LT"/>
        </w:rPr>
        <w:t xml:space="preserve"> </w:t>
      </w:r>
      <w:r w:rsidRPr="008735AB">
        <w:rPr>
          <w:b/>
          <w:szCs w:val="22"/>
          <w:lang w:val="lt-LT"/>
        </w:rPr>
        <w:t>informacija vartotojui</w:t>
      </w:r>
    </w:p>
    <w:p w14:paraId="4F3524CC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14:paraId="44D17BC1" w14:textId="364867B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10 mg/ml geriamieji lašai</w:t>
      </w:r>
      <w:r w:rsidR="0036043B" w:rsidRPr="008735AB">
        <w:rPr>
          <w:b/>
          <w:szCs w:val="22"/>
          <w:lang w:val="lt-LT"/>
        </w:rPr>
        <w:t xml:space="preserve"> (</w:t>
      </w:r>
      <w:r w:rsidRPr="008735AB">
        <w:rPr>
          <w:b/>
          <w:szCs w:val="22"/>
          <w:lang w:val="lt-LT"/>
        </w:rPr>
        <w:t>tirpalas</w:t>
      </w:r>
      <w:r w:rsidR="0036043B" w:rsidRPr="008735AB">
        <w:rPr>
          <w:b/>
          <w:szCs w:val="22"/>
          <w:lang w:val="lt-LT"/>
        </w:rPr>
        <w:t>)</w:t>
      </w:r>
      <w:r w:rsidRPr="008735AB">
        <w:rPr>
          <w:b/>
          <w:bCs/>
          <w:noProof/>
          <w:szCs w:val="22"/>
          <w:lang w:val="lt-LT"/>
        </w:rPr>
        <w:t xml:space="preserve"> </w:t>
      </w:r>
    </w:p>
    <w:p w14:paraId="3385663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Cetirizino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dihidrochloridas</w:t>
      </w:r>
      <w:proofErr w:type="spellEnd"/>
    </w:p>
    <w:p w14:paraId="1FAE3FCB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AD207FD" w14:textId="77777777" w:rsidR="00235953" w:rsidRPr="008735AB" w:rsidRDefault="00235953" w:rsidP="0023595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6896C6B" w14:textId="77777777" w:rsidR="00235953" w:rsidRPr="008735AB" w:rsidRDefault="00235953" w:rsidP="00235953">
      <w:pPr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Atidžiai perskaitykite visą šį lapelį, prieš pradėdami vartoti vaistą, </w:t>
      </w:r>
      <w:r w:rsidRPr="008735AB">
        <w:rPr>
          <w:b/>
          <w:noProof/>
          <w:szCs w:val="22"/>
          <w:lang w:val="lt-LT"/>
        </w:rPr>
        <w:t>nes jame pateikiama Jums svarbi informacija.</w:t>
      </w:r>
    </w:p>
    <w:p w14:paraId="41113A49" w14:textId="77777777" w:rsidR="00235953" w:rsidRPr="008735AB" w:rsidRDefault="00235953" w:rsidP="0023595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Neišmeskite šio lapelio, nes vėl gali prireikti jį perskaityti.</w:t>
      </w:r>
    </w:p>
    <w:p w14:paraId="4CF5CE32" w14:textId="77777777" w:rsidR="00235953" w:rsidRPr="008735AB" w:rsidRDefault="00235953" w:rsidP="0023595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Jeigu kiltų daugiau klausimų, kreipkitės į gydytoją arba vaistininką.</w:t>
      </w:r>
    </w:p>
    <w:p w14:paraId="0CF43F8A" w14:textId="77777777" w:rsidR="00235953" w:rsidRPr="008735AB" w:rsidRDefault="00235953" w:rsidP="0023595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Šis vaistas skirtas tik Jums, todėl kitiems žmonėms jo duoti negalima.</w:t>
      </w:r>
      <w:r w:rsidRPr="008735AB">
        <w:rPr>
          <w:noProof/>
          <w:szCs w:val="22"/>
          <w:lang w:val="lt-LT"/>
        </w:rPr>
        <w:t xml:space="preserve"> </w:t>
      </w:r>
      <w:r w:rsidRPr="008735AB">
        <w:rPr>
          <w:szCs w:val="22"/>
          <w:lang w:val="lt-LT"/>
        </w:rPr>
        <w:t>Vaistas gali jiems pakenkti (net tiems, kurių ligos požymiai yra tokie patys kaip Jūsų).</w:t>
      </w:r>
    </w:p>
    <w:p w14:paraId="11364FC7" w14:textId="77777777" w:rsidR="00235953" w:rsidRPr="008735AB" w:rsidRDefault="00235953" w:rsidP="0023595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6B9F3312" w14:textId="77777777" w:rsidR="00235953" w:rsidRPr="008735AB" w:rsidRDefault="00235953" w:rsidP="0023595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5773911" w14:textId="77777777" w:rsidR="00235953" w:rsidRPr="008735AB" w:rsidRDefault="00235953" w:rsidP="0023595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9D52102" w14:textId="77777777" w:rsidR="00235953" w:rsidRDefault="00235953" w:rsidP="00235953">
      <w:pPr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Apie ką rašoma šiame lapelyje?</w:t>
      </w:r>
    </w:p>
    <w:p w14:paraId="74EF2F69" w14:textId="77777777" w:rsidR="008735AB" w:rsidRPr="008735AB" w:rsidRDefault="008735AB" w:rsidP="00235953">
      <w:pPr>
        <w:rPr>
          <w:szCs w:val="22"/>
          <w:lang w:val="lt-LT"/>
        </w:rPr>
      </w:pPr>
    </w:p>
    <w:p w14:paraId="60602FC7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 xml:space="preserve">Kas yra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/>
        </w:rPr>
        <w:t xml:space="preserve"> ir kam jis vartojamas</w:t>
      </w:r>
    </w:p>
    <w:p w14:paraId="6515CE44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 xml:space="preserve">Kas žinotina prieš vartojant </w:t>
      </w:r>
      <w:proofErr w:type="spellStart"/>
      <w:r w:rsidRPr="008735AB">
        <w:rPr>
          <w:szCs w:val="22"/>
          <w:lang w:val="lt-LT"/>
        </w:rPr>
        <w:t>Parlazin</w:t>
      </w:r>
      <w:proofErr w:type="spellEnd"/>
    </w:p>
    <w:p w14:paraId="1096F2E7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 xml:space="preserve">Kaip vartoti </w:t>
      </w:r>
      <w:proofErr w:type="spellStart"/>
      <w:r w:rsidRPr="008735AB">
        <w:rPr>
          <w:szCs w:val="22"/>
          <w:lang w:val="lt-LT"/>
        </w:rPr>
        <w:t>Parlazin</w:t>
      </w:r>
      <w:proofErr w:type="spellEnd"/>
    </w:p>
    <w:p w14:paraId="09F1467D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Galimas šalutinis poveikis</w:t>
      </w:r>
    </w:p>
    <w:p w14:paraId="0829D03A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 xml:space="preserve">Kaip laikyti </w:t>
      </w:r>
      <w:proofErr w:type="spellStart"/>
      <w:r w:rsidRPr="008735AB">
        <w:rPr>
          <w:szCs w:val="22"/>
          <w:lang w:val="lt-LT"/>
        </w:rPr>
        <w:t>Parlazin</w:t>
      </w:r>
      <w:proofErr w:type="spellEnd"/>
    </w:p>
    <w:p w14:paraId="4725F7FE" w14:textId="77777777" w:rsidR="00235953" w:rsidRPr="008735AB" w:rsidRDefault="00235953" w:rsidP="00235953">
      <w:pPr>
        <w:numPr>
          <w:ilvl w:val="0"/>
          <w:numId w:val="9"/>
        </w:numPr>
        <w:spacing w:line="240" w:lineRule="auto"/>
        <w:ind w:right="-29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>Pakuotės turinys ir kita informacija</w:t>
      </w:r>
    </w:p>
    <w:p w14:paraId="16A7AA96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947F1C4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12CBAA" w14:textId="77777777" w:rsidR="00235953" w:rsidRPr="008735AB" w:rsidRDefault="00235953" w:rsidP="00235953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jc w:val="both"/>
        <w:rPr>
          <w:b/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Kas yra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ir kam jis vartojamas</w:t>
      </w:r>
      <w:r w:rsidRPr="008735AB" w:rsidDel="009C34F7">
        <w:rPr>
          <w:b/>
          <w:szCs w:val="22"/>
          <w:lang w:val="lt-LT"/>
        </w:rPr>
        <w:t xml:space="preserve"> </w:t>
      </w:r>
    </w:p>
    <w:p w14:paraId="241BFBF8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14:paraId="609E304F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proofErr w:type="spellStart"/>
      <w:r w:rsidRPr="008735AB">
        <w:rPr>
          <w:i w:val="0"/>
          <w:color w:val="auto"/>
          <w:sz w:val="22"/>
          <w:szCs w:val="22"/>
          <w:lang w:val="lt-LT"/>
        </w:rPr>
        <w:t>Parlazin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veiklioji medžiaga yra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dihidrochloridas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.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Parlazin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yra vaistas nuo alergijos.</w:t>
      </w:r>
    </w:p>
    <w:p w14:paraId="2FB03106" w14:textId="77777777" w:rsidR="00235953" w:rsidRPr="008735AB" w:rsidRDefault="00235953" w:rsidP="00235953">
      <w:pPr>
        <w:pStyle w:val="Pagrindinistekstas"/>
        <w:jc w:val="both"/>
        <w:rPr>
          <w:b/>
          <w:i w:val="0"/>
          <w:color w:val="auto"/>
          <w:sz w:val="22"/>
          <w:szCs w:val="22"/>
          <w:lang w:val="lt-LT"/>
        </w:rPr>
      </w:pPr>
    </w:p>
    <w:p w14:paraId="1555835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Suaugusiems žmonėms ir vaikams nuo 2 metų amžiaus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Parlazin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vartojamas: </w:t>
      </w:r>
    </w:p>
    <w:p w14:paraId="0C9CFB2D" w14:textId="77777777" w:rsidR="00235953" w:rsidRPr="008735AB" w:rsidRDefault="00235953" w:rsidP="00235953">
      <w:pPr>
        <w:pStyle w:val="Sraassuenkleliais3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contextualSpacing w:val="0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sezoninio ir nuolatinio alerginio rinito sukeltiems nosies ir akių simptomams palengvinti;</w:t>
      </w:r>
      <w:r w:rsidRPr="008735AB" w:rsidDel="001D7C3F">
        <w:rPr>
          <w:szCs w:val="22"/>
          <w:lang w:val="lt-LT"/>
        </w:rPr>
        <w:t xml:space="preserve"> </w:t>
      </w:r>
    </w:p>
    <w:p w14:paraId="7D5C9AE7" w14:textId="77777777" w:rsidR="00235953" w:rsidRPr="008735AB" w:rsidRDefault="00235953" w:rsidP="00235953">
      <w:pPr>
        <w:pStyle w:val="Sraassuenkleliais3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contextualSpacing w:val="0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l</w:t>
      </w:r>
      <w:r w:rsidRPr="008735AB">
        <w:rPr>
          <w:noProof/>
          <w:szCs w:val="22"/>
          <w:lang w:val="lt-LT"/>
        </w:rPr>
        <w:t>ėtiniam dilgėliniam bėrimui (</w:t>
      </w:r>
      <w:r w:rsidRPr="008735AB">
        <w:rPr>
          <w:szCs w:val="22"/>
          <w:lang w:val="lt-LT"/>
        </w:rPr>
        <w:t xml:space="preserve">lėtinei </w:t>
      </w:r>
      <w:proofErr w:type="spellStart"/>
      <w:r w:rsidRPr="008735AB">
        <w:rPr>
          <w:szCs w:val="22"/>
          <w:lang w:val="lt-LT"/>
        </w:rPr>
        <w:t>idiopatinei</w:t>
      </w:r>
      <w:proofErr w:type="spellEnd"/>
      <w:r w:rsidRPr="008735AB">
        <w:rPr>
          <w:szCs w:val="22"/>
          <w:lang w:val="lt-LT"/>
        </w:rPr>
        <w:t xml:space="preserve"> dilgėlinei) sumažinti.</w:t>
      </w:r>
    </w:p>
    <w:p w14:paraId="64AF7A8A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14:paraId="3AFCEC4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14:paraId="14005794" w14:textId="77777777" w:rsidR="00235953" w:rsidRPr="008735AB" w:rsidRDefault="00235953" w:rsidP="00235953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Kas žinotina prieš vartojant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6C2C73B2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14:paraId="005F76F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  <w:lang w:val="lt-LT"/>
        </w:rPr>
      </w:pP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vartoti negalima:</w:t>
      </w:r>
      <w:bookmarkStart w:id="12" w:name="OLE_LINK2"/>
    </w:p>
    <w:bookmarkEnd w:id="12"/>
    <w:p w14:paraId="6962B804" w14:textId="77777777" w:rsidR="00235953" w:rsidRPr="008735AB" w:rsidRDefault="00235953" w:rsidP="00235953">
      <w:pPr>
        <w:pStyle w:val="Sraassuenkleliais"/>
        <w:tabs>
          <w:tab w:val="clear" w:pos="1494"/>
        </w:tabs>
        <w:jc w:val="both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-</w:t>
      </w:r>
      <w:r w:rsidRPr="008735AB">
        <w:rPr>
          <w:sz w:val="22"/>
          <w:szCs w:val="22"/>
          <w:lang w:val="lt-LT"/>
        </w:rPr>
        <w:tab/>
      </w:r>
      <w:r w:rsidRPr="008735AB">
        <w:rPr>
          <w:sz w:val="22"/>
          <w:szCs w:val="22"/>
          <w:lang w:val="lt-LT" w:eastAsia="fr-BE"/>
        </w:rPr>
        <w:t xml:space="preserve">jeigu sergate sunkia inkstų liga (sunkiu inkstų nepakankamumu, kai </w:t>
      </w:r>
      <w:proofErr w:type="spellStart"/>
      <w:r w:rsidRPr="008735AB">
        <w:rPr>
          <w:sz w:val="22"/>
          <w:szCs w:val="22"/>
          <w:lang w:val="lt-LT" w:eastAsia="fr-BE"/>
        </w:rPr>
        <w:t>kreatinino</w:t>
      </w:r>
      <w:proofErr w:type="spellEnd"/>
      <w:r w:rsidRPr="008735AB">
        <w:rPr>
          <w:sz w:val="22"/>
          <w:szCs w:val="22"/>
          <w:lang w:val="lt-LT" w:eastAsia="fr-BE"/>
        </w:rPr>
        <w:t xml:space="preserve"> klirensas yra mažesnis negu 10 ml/min.);</w:t>
      </w:r>
    </w:p>
    <w:p w14:paraId="0B3A61B3" w14:textId="77777777" w:rsidR="00235953" w:rsidRPr="008735AB" w:rsidRDefault="00235953" w:rsidP="00235953">
      <w:pPr>
        <w:pStyle w:val="Sraassuenkleliais"/>
        <w:tabs>
          <w:tab w:val="clear" w:pos="1494"/>
        </w:tabs>
        <w:ind w:left="540" w:hanging="540"/>
        <w:jc w:val="both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-</w:t>
      </w:r>
      <w:r w:rsidRPr="008735AB">
        <w:rPr>
          <w:sz w:val="22"/>
          <w:szCs w:val="22"/>
          <w:lang w:val="lt-LT"/>
        </w:rPr>
        <w:tab/>
      </w:r>
      <w:r w:rsidRPr="008735AB">
        <w:rPr>
          <w:sz w:val="22"/>
          <w:szCs w:val="22"/>
          <w:lang w:val="lt-LT" w:eastAsia="fr-BE"/>
        </w:rPr>
        <w:t xml:space="preserve">jeigu yra alergija </w:t>
      </w:r>
      <w:proofErr w:type="spellStart"/>
      <w:r w:rsidRPr="008735AB">
        <w:rPr>
          <w:sz w:val="22"/>
          <w:szCs w:val="22"/>
          <w:lang w:val="lt-LT" w:eastAsia="fr-BE"/>
        </w:rPr>
        <w:t>cetirizinui</w:t>
      </w:r>
      <w:proofErr w:type="spellEnd"/>
      <w:r w:rsidRPr="008735AB">
        <w:rPr>
          <w:sz w:val="22"/>
          <w:szCs w:val="22"/>
          <w:lang w:val="lt-LT" w:eastAsia="fr-BE"/>
        </w:rPr>
        <w:t xml:space="preserve">, </w:t>
      </w:r>
      <w:proofErr w:type="spellStart"/>
      <w:r w:rsidRPr="008735AB">
        <w:rPr>
          <w:sz w:val="22"/>
          <w:szCs w:val="22"/>
          <w:lang w:val="lt-LT" w:eastAsia="fr-BE"/>
        </w:rPr>
        <w:t>hidroksizinui</w:t>
      </w:r>
      <w:proofErr w:type="spellEnd"/>
      <w:r w:rsidRPr="008735AB">
        <w:rPr>
          <w:sz w:val="22"/>
          <w:szCs w:val="22"/>
          <w:lang w:val="lt-LT" w:eastAsia="fr-BE"/>
        </w:rPr>
        <w:t xml:space="preserve">, </w:t>
      </w:r>
      <w:proofErr w:type="spellStart"/>
      <w:r w:rsidRPr="008735AB">
        <w:rPr>
          <w:sz w:val="22"/>
          <w:szCs w:val="22"/>
          <w:lang w:val="lt-LT" w:eastAsia="fr-BE"/>
        </w:rPr>
        <w:t>piperazino</w:t>
      </w:r>
      <w:proofErr w:type="spellEnd"/>
      <w:r w:rsidRPr="008735AB">
        <w:rPr>
          <w:sz w:val="22"/>
          <w:szCs w:val="22"/>
          <w:lang w:val="lt-LT" w:eastAsia="fr-BE"/>
        </w:rPr>
        <w:t xml:space="preserve"> dariniams ( glaudžiai susijusiai kitų vaistų aktyviai medžiagai), ar bet kuriai pagalbinei šio vaisto medžiagai (jos išvardytos 6 skyriuje).</w:t>
      </w:r>
    </w:p>
    <w:p w14:paraId="59C2D5A2" w14:textId="77777777" w:rsidR="00235953" w:rsidRPr="008735AB" w:rsidRDefault="00235953" w:rsidP="00235953">
      <w:pPr>
        <w:pStyle w:val="Sraassuenkleliais"/>
        <w:tabs>
          <w:tab w:val="clear" w:pos="1494"/>
        </w:tabs>
        <w:ind w:left="0" w:firstLine="0"/>
        <w:jc w:val="both"/>
        <w:rPr>
          <w:sz w:val="22"/>
          <w:szCs w:val="22"/>
          <w:lang w:val="lt-LT"/>
        </w:rPr>
      </w:pPr>
    </w:p>
    <w:p w14:paraId="228A9E3E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Įspėjimai ir atsargumo priemonės</w:t>
      </w:r>
      <w:r w:rsidRPr="008735AB" w:rsidDel="00C85CCE">
        <w:rPr>
          <w:b/>
          <w:szCs w:val="22"/>
          <w:lang w:val="lt-LT"/>
        </w:rPr>
        <w:t xml:space="preserve"> </w:t>
      </w:r>
    </w:p>
    <w:p w14:paraId="3AE563B3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Pasitarkite su gydytoju, prieš pradėdami vartoti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/>
        </w:rPr>
        <w:t>:</w:t>
      </w:r>
    </w:p>
    <w:p w14:paraId="0D2EA631" w14:textId="77777777" w:rsidR="00235953" w:rsidRPr="008735AB" w:rsidRDefault="00235953" w:rsidP="00235953">
      <w:pPr>
        <w:pStyle w:val="Sraopastraipa"/>
        <w:numPr>
          <w:ilvl w:val="0"/>
          <w:numId w:val="10"/>
        </w:numPr>
        <w:ind w:hanging="720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jeigu sergate inkstų nepakankamumu</w:t>
      </w:r>
      <w:r w:rsidR="0003025B" w:rsidRPr="008735AB">
        <w:rPr>
          <w:szCs w:val="22"/>
          <w:lang w:val="lt-LT"/>
        </w:rPr>
        <w:t xml:space="preserve"> (esant būtinybei, mažesnę dozę paskirs gydytojas)</w:t>
      </w:r>
      <w:r w:rsidRPr="008735AB">
        <w:rPr>
          <w:szCs w:val="22"/>
          <w:lang w:val="lt-LT"/>
        </w:rPr>
        <w:t>;</w:t>
      </w:r>
    </w:p>
    <w:p w14:paraId="51AA694F" w14:textId="77777777" w:rsidR="00235953" w:rsidRPr="008735AB" w:rsidRDefault="00235953" w:rsidP="00235953">
      <w:pPr>
        <w:pStyle w:val="Sraopastraipa"/>
        <w:numPr>
          <w:ilvl w:val="0"/>
          <w:numId w:val="10"/>
        </w:numPr>
        <w:ind w:left="567" w:hanging="567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jeigu turite šlapimo susilaikymo problemų ar esate šlapimo susilaikymo rizikos grupėje (pvz., nugaros smegenų pažeidimas, prostatos </w:t>
      </w:r>
      <w:proofErr w:type="spellStart"/>
      <w:r w:rsidRPr="008735AB">
        <w:rPr>
          <w:szCs w:val="22"/>
          <w:lang w:val="lt-LT"/>
        </w:rPr>
        <w:t>hiperplazija</w:t>
      </w:r>
      <w:proofErr w:type="spellEnd"/>
      <w:r w:rsidRPr="008735AB">
        <w:rPr>
          <w:szCs w:val="22"/>
          <w:lang w:val="lt-LT"/>
        </w:rPr>
        <w:t xml:space="preserve"> ar šlapimo pūslės problemos);</w:t>
      </w:r>
    </w:p>
    <w:p w14:paraId="1196EECB" w14:textId="77777777" w:rsidR="00235953" w:rsidRPr="008735AB" w:rsidRDefault="00235953" w:rsidP="00235953">
      <w:pPr>
        <w:pStyle w:val="Sraassuenkleliais"/>
        <w:numPr>
          <w:ilvl w:val="0"/>
          <w:numId w:val="10"/>
        </w:numPr>
        <w:ind w:hanging="720"/>
        <w:jc w:val="both"/>
        <w:rPr>
          <w:i/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jeigu sergate epilepsija ar Jums gali būti traukulių, pasitarkite su gydytoju.</w:t>
      </w:r>
    </w:p>
    <w:p w14:paraId="6653953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2F907D61" w14:textId="496CAD60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Vartojant rekomenduojamas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dozes nepastebėta jokios kliniškai reikšmingos sąveikos su alkoholiu (kai alkoholio kiekis kraujyje 0,5 promilės (g/l), tai atitinka vieną taurę vyno).</w:t>
      </w:r>
      <w:r w:rsidRPr="008735AB">
        <w:rPr>
          <w:i w:val="0"/>
          <w:noProof/>
          <w:color w:val="auto"/>
          <w:sz w:val="22"/>
          <w:szCs w:val="22"/>
          <w:lang w:val="lt-LT"/>
        </w:rPr>
        <w:t xml:space="preserve"> </w:t>
      </w:r>
      <w:r w:rsidRPr="008735AB">
        <w:rPr>
          <w:i w:val="0"/>
          <w:color w:val="auto"/>
          <w:sz w:val="22"/>
          <w:szCs w:val="22"/>
          <w:lang w:val="lt-LT"/>
        </w:rPr>
        <w:t xml:space="preserve">Tačiau nėra duomenų apie saugumą, kai didesnės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dozės yra vartojamos kartu su alkoholiu. </w:t>
      </w:r>
      <w:r w:rsidR="0003025B" w:rsidRPr="008735AB">
        <w:rPr>
          <w:i w:val="0"/>
          <w:color w:val="auto"/>
          <w:sz w:val="22"/>
          <w:szCs w:val="22"/>
          <w:lang w:val="lt-LT" w:eastAsia="pl-PL"/>
        </w:rPr>
        <w:t xml:space="preserve">Dėl to vartojant </w:t>
      </w:r>
      <w:proofErr w:type="spellStart"/>
      <w:r w:rsidR="0003025B" w:rsidRPr="008735AB">
        <w:rPr>
          <w:i w:val="0"/>
          <w:color w:val="auto"/>
          <w:sz w:val="22"/>
          <w:szCs w:val="22"/>
          <w:lang w:val="lt-LT" w:eastAsia="pl-PL"/>
        </w:rPr>
        <w:t>Parlazin</w:t>
      </w:r>
      <w:proofErr w:type="spellEnd"/>
      <w:r w:rsidR="0003025B" w:rsidRPr="008735AB">
        <w:rPr>
          <w:i w:val="0"/>
          <w:color w:val="auto"/>
          <w:sz w:val="22"/>
          <w:szCs w:val="22"/>
          <w:lang w:val="lt-LT" w:eastAsia="pl-PL"/>
        </w:rPr>
        <w:t xml:space="preserve">, kaip ir bet kurį kitą </w:t>
      </w:r>
      <w:proofErr w:type="spellStart"/>
      <w:r w:rsidR="0003025B" w:rsidRPr="008735AB">
        <w:rPr>
          <w:i w:val="0"/>
          <w:color w:val="auto"/>
          <w:sz w:val="22"/>
          <w:szCs w:val="22"/>
          <w:lang w:val="lt-LT" w:eastAsia="pl-PL"/>
        </w:rPr>
        <w:t>antihistamininį</w:t>
      </w:r>
      <w:proofErr w:type="spellEnd"/>
      <w:r w:rsidR="0003025B" w:rsidRPr="008735AB">
        <w:rPr>
          <w:i w:val="0"/>
          <w:color w:val="auto"/>
          <w:sz w:val="22"/>
          <w:szCs w:val="22"/>
          <w:lang w:val="lt-LT" w:eastAsia="pl-PL"/>
        </w:rPr>
        <w:t xml:space="preserve"> vaistą, rekomenduojama vengti alkoholinių gėrimų.</w:t>
      </w:r>
    </w:p>
    <w:p w14:paraId="5526CBA0" w14:textId="77777777" w:rsidR="00235953" w:rsidRPr="008735AB" w:rsidRDefault="00235953" w:rsidP="00235953">
      <w:pPr>
        <w:pStyle w:val="Pagrindinistekstas"/>
        <w:jc w:val="both"/>
        <w:rPr>
          <w:sz w:val="22"/>
          <w:szCs w:val="22"/>
          <w:lang w:val="lt-LT"/>
        </w:rPr>
      </w:pPr>
    </w:p>
    <w:p w14:paraId="4C5EADB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lt-LT"/>
        </w:rPr>
      </w:pPr>
    </w:p>
    <w:p w14:paraId="673B113B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Jei Jums planuojama atlikti alerginį testą, paklauskite gydytojo ar Jums reikia nutraukti Parlazin vartojimą keletui dienų prieš testo atlikimą. Šis vaistas gali daryti įtaką Jūsų alerginio testo rezultatams.</w:t>
      </w:r>
    </w:p>
    <w:p w14:paraId="6010F6C6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lt-LT"/>
        </w:rPr>
      </w:pPr>
    </w:p>
    <w:p w14:paraId="05D7EAD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Kiti vaistai ir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47580215" w14:textId="77071C5C" w:rsidR="00235953" w:rsidRPr="008735AB" w:rsidRDefault="00D06586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735AB">
        <w:rPr>
          <w:noProof/>
          <w:szCs w:val="24"/>
          <w:lang w:val="lt-LT"/>
        </w:rPr>
        <w:t xml:space="preserve">Jeigu vartojate ar neseniai vartojote kitų vaistų arba dėl to nesate tikri, apie tai pasakykite </w:t>
      </w:r>
      <w:r w:rsidR="00235953" w:rsidRPr="008735AB">
        <w:rPr>
          <w:szCs w:val="22"/>
          <w:lang w:val="lt-LT"/>
        </w:rPr>
        <w:t xml:space="preserve"> gydytojui arba vaistininkui.</w:t>
      </w:r>
    </w:p>
    <w:p w14:paraId="04689A38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14:paraId="3BF10F9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vartojimas su maistu ir alkoholiu</w:t>
      </w:r>
    </w:p>
    <w:p w14:paraId="29EFE50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Maistas neturi reikšmingos įtakos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cetirizino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absorbcijai.</w:t>
      </w:r>
    </w:p>
    <w:p w14:paraId="73312656" w14:textId="3C976112" w:rsidR="009657E7" w:rsidRPr="008735AB" w:rsidRDefault="009657E7" w:rsidP="009657E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lt-LT"/>
        </w:rPr>
      </w:pPr>
      <w:r w:rsidRPr="008735AB">
        <w:rPr>
          <w:noProof/>
          <w:szCs w:val="22"/>
          <w:lang w:val="lt-LT"/>
        </w:rPr>
        <w:t>Nerekomenduojama vartoti Parlazin su alkoholiu (žr. sk. „</w:t>
      </w:r>
      <w:r w:rsidRPr="008735AB">
        <w:rPr>
          <w:szCs w:val="22"/>
          <w:lang w:val="lt-LT"/>
        </w:rPr>
        <w:t>Įspėjimai ir atsargumo priemonės“).</w:t>
      </w:r>
      <w:r w:rsidRPr="008735AB" w:rsidDel="00C85CCE">
        <w:rPr>
          <w:b/>
          <w:szCs w:val="22"/>
          <w:lang w:val="lt-LT"/>
        </w:rPr>
        <w:t xml:space="preserve"> </w:t>
      </w:r>
    </w:p>
    <w:p w14:paraId="5CB198A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  <w:lang w:val="lt-LT"/>
        </w:rPr>
      </w:pPr>
    </w:p>
    <w:p w14:paraId="24394416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Nėštumas ir žindymo laikotarpis</w:t>
      </w:r>
    </w:p>
    <w:p w14:paraId="43F5D38A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Jeigu esate nėščia, žindote kūdikį, manote, kad galbūt esate nėščia, arba planuojate pastoti, tai prieš vartodama šį vaistą, </w:t>
      </w:r>
      <w:r w:rsidRPr="008735AB">
        <w:rPr>
          <w:szCs w:val="22"/>
          <w:lang w:val="lt-LT"/>
        </w:rPr>
        <w:t xml:space="preserve">pasitarkite su gydytoju. </w:t>
      </w:r>
    </w:p>
    <w:p w14:paraId="48C11CEA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337F174C" w14:textId="77777777" w:rsidR="00235953" w:rsidRPr="008735AB" w:rsidRDefault="00235953" w:rsidP="00235953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Kaip ir kitų vaistų, nėščioms moterims reikia vengti vartoti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noProof/>
          <w:szCs w:val="22"/>
          <w:lang w:val="lt-LT"/>
        </w:rPr>
        <w:t>. Atsitiktinai pavartojus vaisto nėščia moteris neturėtų sukelti jokio kenksmingo poveikio vaisiui.</w:t>
      </w:r>
      <w:r w:rsidRPr="008735AB">
        <w:rPr>
          <w:szCs w:val="22"/>
          <w:lang w:val="lt-LT"/>
        </w:rPr>
        <w:t xml:space="preserve"> Tačiau šį vaistą galima vartoti nėštumo metu tik nurodžius gydytojui.</w:t>
      </w:r>
    </w:p>
    <w:p w14:paraId="2DAD93BB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lt-LT"/>
        </w:rPr>
      </w:pPr>
    </w:p>
    <w:p w14:paraId="77092D98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Cetirizinas patenka į motinos pieną. </w:t>
      </w:r>
      <w:r w:rsidR="009657E7" w:rsidRPr="008735AB">
        <w:rPr>
          <w:noProof/>
          <w:szCs w:val="22"/>
          <w:lang w:val="lt-LT"/>
        </w:rPr>
        <w:t xml:space="preserve">Todėl </w:t>
      </w:r>
      <w:r w:rsidRPr="008735AB">
        <w:rPr>
          <w:noProof/>
          <w:szCs w:val="22"/>
          <w:lang w:val="lt-LT"/>
        </w:rPr>
        <w:t>Parlazin nevartokite žindymo metu, nebent konkrečiai Jums gydytojas nurodė kitaip.</w:t>
      </w:r>
    </w:p>
    <w:p w14:paraId="3627170E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lt-LT"/>
        </w:rPr>
      </w:pPr>
    </w:p>
    <w:p w14:paraId="14AC513A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lt-LT"/>
        </w:rPr>
      </w:pPr>
      <w:r w:rsidRPr="008735AB">
        <w:rPr>
          <w:b/>
          <w:szCs w:val="22"/>
          <w:lang w:val="lt-LT"/>
        </w:rPr>
        <w:t>Vairavimas ir mechanizmų valdymas</w:t>
      </w:r>
    </w:p>
    <w:p w14:paraId="31B4C915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8735AB">
        <w:rPr>
          <w:szCs w:val="22"/>
          <w:lang w:val="lt-LT" w:eastAsia="fr-BE"/>
        </w:rPr>
        <w:t xml:space="preserve">Klinikinių tyrimų metu nenustatyta, kad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/>
        </w:rPr>
        <w:t>,</w:t>
      </w:r>
      <w:r w:rsidRPr="008735AB">
        <w:rPr>
          <w:szCs w:val="22"/>
          <w:lang w:val="lt-LT" w:eastAsia="fr-BE"/>
        </w:rPr>
        <w:t xml:space="preserve"> vartojamas rekomenduojamomis dozėmis, pablogintų dėmesį, budrumą ir gebėjimą vairuoti.</w:t>
      </w:r>
      <w:r w:rsidRPr="008735AB">
        <w:rPr>
          <w:szCs w:val="22"/>
          <w:lang w:val="lt-LT"/>
        </w:rPr>
        <w:t xml:space="preserve"> </w:t>
      </w:r>
    </w:p>
    <w:p w14:paraId="7F92E824" w14:textId="4B5F799C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8735AB">
        <w:rPr>
          <w:szCs w:val="22"/>
          <w:lang w:val="lt-LT" w:eastAsia="fr-BE"/>
        </w:rPr>
        <w:t>Turite atidžiai stebėti, kokį poveikį Jums sukelia vaistas</w:t>
      </w:r>
      <w:r w:rsidR="009657E7" w:rsidRPr="008735AB">
        <w:rPr>
          <w:szCs w:val="22"/>
          <w:lang w:val="lt-LT" w:eastAsia="fr-BE"/>
        </w:rPr>
        <w:t>,</w:t>
      </w:r>
      <w:r w:rsidRPr="008735AB">
        <w:rPr>
          <w:szCs w:val="22"/>
          <w:lang w:val="lt-LT"/>
        </w:rPr>
        <w:t xml:space="preserve"> </w:t>
      </w:r>
      <w:r w:rsidR="009657E7" w:rsidRPr="008735AB">
        <w:rPr>
          <w:szCs w:val="22"/>
          <w:lang w:val="lt-LT"/>
        </w:rPr>
        <w:t>j</w:t>
      </w:r>
      <w:r w:rsidR="009657E7" w:rsidRPr="008735AB">
        <w:rPr>
          <w:szCs w:val="22"/>
          <w:lang w:val="lt-LT" w:eastAsia="fr-BE"/>
        </w:rPr>
        <w:t>ei ruošiatės vairuoti, atlikti pavojų galinčius sukelti darbus ar valdyti mechanizmus, neviršykite rekomenduojamos dozės.</w:t>
      </w:r>
    </w:p>
    <w:p w14:paraId="41E0B227" w14:textId="77777777" w:rsidR="009657E7" w:rsidRPr="008735AB" w:rsidRDefault="009657E7" w:rsidP="00235953">
      <w:pPr>
        <w:autoSpaceDE w:val="0"/>
        <w:autoSpaceDN w:val="0"/>
        <w:adjustRightInd w:val="0"/>
        <w:jc w:val="both"/>
        <w:rPr>
          <w:szCs w:val="22"/>
          <w:lang w:val="lt-LT" w:eastAsia="fr-BE"/>
        </w:rPr>
      </w:pPr>
    </w:p>
    <w:p w14:paraId="641F4C6C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8735AB">
        <w:rPr>
          <w:szCs w:val="22"/>
          <w:lang w:val="lt-LT" w:eastAsia="fr-BE"/>
        </w:rPr>
        <w:t>Jei Jūsų jautrumas yra padidėjęs, kartu vartojamas alkoholis ar kiti nervus raminantys vaistai gali pabloginti dėmesį ir sulėtinti reakciją.</w:t>
      </w:r>
    </w:p>
    <w:p w14:paraId="1FC3A54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14:paraId="2FA93B30" w14:textId="4C32E39A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  <w:lang w:val="lt-LT"/>
        </w:rPr>
      </w:pPr>
      <w:r w:rsidRPr="008735AB">
        <w:rPr>
          <w:b/>
          <w:noProof/>
          <w:szCs w:val="22"/>
          <w:lang w:val="lt-LT"/>
        </w:rPr>
        <w:t>Parlazin</w:t>
      </w:r>
      <w:r w:rsidRPr="008735AB">
        <w:rPr>
          <w:b/>
          <w:szCs w:val="22"/>
          <w:lang w:val="lt-LT"/>
        </w:rPr>
        <w:t xml:space="preserve"> sudėtyje yra </w:t>
      </w:r>
      <w:proofErr w:type="spellStart"/>
      <w:r w:rsidRPr="008735AB">
        <w:rPr>
          <w:b/>
          <w:szCs w:val="22"/>
          <w:lang w:val="lt-LT"/>
        </w:rPr>
        <w:t>metilparahidroksibenzoato</w:t>
      </w:r>
      <w:proofErr w:type="spellEnd"/>
      <w:r w:rsidRPr="008735AB">
        <w:rPr>
          <w:b/>
          <w:szCs w:val="22"/>
          <w:lang w:val="lt-LT"/>
        </w:rPr>
        <w:t xml:space="preserve"> (E218) ir </w:t>
      </w:r>
      <w:proofErr w:type="spellStart"/>
      <w:r w:rsidRPr="008735AB">
        <w:rPr>
          <w:b/>
          <w:szCs w:val="22"/>
          <w:lang w:val="lt-LT"/>
        </w:rPr>
        <w:t>propilparahidroksibenzoato</w:t>
      </w:r>
      <w:proofErr w:type="spellEnd"/>
      <w:r w:rsidRPr="008735AB">
        <w:rPr>
          <w:b/>
          <w:szCs w:val="22"/>
          <w:lang w:val="lt-LT"/>
        </w:rPr>
        <w:t xml:space="preserve"> (E216),</w:t>
      </w:r>
      <w:r w:rsidRPr="008735AB">
        <w:rPr>
          <w:szCs w:val="22"/>
          <w:lang w:val="lt-LT"/>
        </w:rPr>
        <w:t xml:space="preserve"> kurie gali sukelti alerginių reakcijų, kurios gali būti uždelstos (gali pasireikšti tik po tam tikro laiko).</w:t>
      </w:r>
    </w:p>
    <w:p w14:paraId="0A506D78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lt-LT"/>
        </w:rPr>
      </w:pPr>
    </w:p>
    <w:p w14:paraId="4A843D94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4E3B3E51" w14:textId="77777777" w:rsidR="00235953" w:rsidRPr="008735AB" w:rsidRDefault="00235953" w:rsidP="00235953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i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Kaip vartoti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51D28450" w14:textId="77777777" w:rsidR="00235953" w:rsidRPr="008735AB" w:rsidRDefault="00235953" w:rsidP="00235953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4A9C9BBC" w14:textId="57526C6D" w:rsidR="009657E7" w:rsidRPr="008735AB" w:rsidRDefault="00235953" w:rsidP="00235953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>Visada vartokite šį vaistą tiksliai kaip nurodė gydytojas arba vaistininkas. Jeigu abejojate, kreipkitės į  gydytoją arba vaistininką.</w:t>
      </w:r>
    </w:p>
    <w:p w14:paraId="15D8CCCD" w14:textId="77777777" w:rsidR="003F4C66" w:rsidRPr="008735AB" w:rsidRDefault="003F4C66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</w:p>
    <w:p w14:paraId="39359390" w14:textId="77777777" w:rsidR="003F4C66" w:rsidRPr="008735AB" w:rsidRDefault="00235953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  <w:r w:rsidRPr="008735AB">
        <w:rPr>
          <w:bCs/>
          <w:szCs w:val="22"/>
          <w:highlight w:val="lightGray"/>
          <w:lang w:val="lt-LT" w:eastAsia="fr-BE"/>
        </w:rPr>
        <w:t>R</w:t>
      </w:r>
      <w:r w:rsidRPr="008735AB">
        <w:rPr>
          <w:bCs/>
          <w:szCs w:val="22"/>
          <w:lang w:val="lt-LT" w:eastAsia="fr-BE"/>
        </w:rPr>
        <w:t xml:space="preserve">ekomenduojama dozė </w:t>
      </w:r>
      <w:r w:rsidR="003F4C66" w:rsidRPr="008735AB">
        <w:rPr>
          <w:bCs/>
          <w:szCs w:val="22"/>
          <w:lang w:val="lt-LT" w:eastAsia="fr-BE"/>
        </w:rPr>
        <w:t>yra:</w:t>
      </w:r>
    </w:p>
    <w:p w14:paraId="576AD2E7" w14:textId="77777777" w:rsidR="003F4C66" w:rsidRPr="008735AB" w:rsidRDefault="003F4C66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</w:p>
    <w:p w14:paraId="3829CEB8" w14:textId="77777777" w:rsidR="003F4C66" w:rsidRPr="008735AB" w:rsidRDefault="003F4C66" w:rsidP="003F4C66">
      <w:pPr>
        <w:pStyle w:val="Pagrindinistekstas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Suaugusiesiems ir paaugliams nuo 12 metų</w:t>
      </w:r>
    </w:p>
    <w:p w14:paraId="36EC4AC7" w14:textId="1041F0F0" w:rsidR="00235953" w:rsidRPr="008735AB" w:rsidRDefault="00235953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  <w:r w:rsidRPr="008735AB">
        <w:rPr>
          <w:bCs/>
          <w:szCs w:val="22"/>
          <w:lang w:val="lt-LT" w:eastAsia="fr-BE"/>
        </w:rPr>
        <w:t xml:space="preserve">10 mg vieną kartą per parą, </w:t>
      </w:r>
      <w:proofErr w:type="spellStart"/>
      <w:r w:rsidRPr="008735AB">
        <w:rPr>
          <w:bCs/>
          <w:szCs w:val="22"/>
          <w:lang w:val="lt-LT" w:eastAsia="fr-BE"/>
        </w:rPr>
        <w:t>t.y</w:t>
      </w:r>
      <w:proofErr w:type="spellEnd"/>
      <w:r w:rsidRPr="008735AB">
        <w:rPr>
          <w:bCs/>
          <w:szCs w:val="22"/>
          <w:lang w:val="lt-LT" w:eastAsia="fr-BE"/>
        </w:rPr>
        <w:t>. 20</w:t>
      </w:r>
      <w:r w:rsidR="006C537B" w:rsidRPr="008735AB">
        <w:rPr>
          <w:bCs/>
          <w:szCs w:val="22"/>
          <w:lang w:val="lt-LT" w:eastAsia="fr-BE"/>
        </w:rPr>
        <w:t xml:space="preserve"> geriamųjų</w:t>
      </w:r>
      <w:r w:rsidRPr="008735AB">
        <w:rPr>
          <w:bCs/>
          <w:szCs w:val="22"/>
          <w:lang w:val="lt-LT" w:eastAsia="fr-BE"/>
        </w:rPr>
        <w:t xml:space="preserve"> lašų.</w:t>
      </w:r>
    </w:p>
    <w:p w14:paraId="21FD7748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</w:p>
    <w:p w14:paraId="13D5C779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>Vartojimas vaikams ir paaugliams</w:t>
      </w:r>
    </w:p>
    <w:p w14:paraId="0B5216EC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</w:p>
    <w:p w14:paraId="6746046B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Vaikai nuo 2 iki 6 metų amžiaus</w:t>
      </w:r>
    </w:p>
    <w:p w14:paraId="04246EEA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2,5 mg du kartus per parą, t. y. reikia gerti po 5</w:t>
      </w:r>
      <w:r w:rsidR="006C537B" w:rsidRPr="008735AB">
        <w:rPr>
          <w:i w:val="0"/>
          <w:color w:val="auto"/>
          <w:sz w:val="22"/>
          <w:szCs w:val="22"/>
          <w:lang w:val="lt-LT"/>
        </w:rPr>
        <w:t xml:space="preserve"> </w:t>
      </w:r>
      <w:proofErr w:type="spellStart"/>
      <w:r w:rsidR="006C537B" w:rsidRPr="008735AB">
        <w:rPr>
          <w:i w:val="0"/>
          <w:color w:val="auto"/>
          <w:sz w:val="22"/>
          <w:szCs w:val="22"/>
          <w:lang w:val="lt-LT"/>
        </w:rPr>
        <w:t>geriamuosisu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lašus 2 kartus per parą.</w:t>
      </w:r>
    </w:p>
    <w:p w14:paraId="04BFCC05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4D029A7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Vaikai nuo 6 iki 12 metų amžiaus</w:t>
      </w:r>
    </w:p>
    <w:p w14:paraId="77EC4EA5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8735AB">
        <w:rPr>
          <w:bCs/>
          <w:szCs w:val="22"/>
          <w:lang w:val="lt-LT" w:eastAsia="fr-BE"/>
        </w:rPr>
        <w:t>5 mg du kartus per parą, t. y. 10</w:t>
      </w:r>
      <w:r w:rsidR="006C537B" w:rsidRPr="008735AB">
        <w:rPr>
          <w:bCs/>
          <w:szCs w:val="22"/>
          <w:lang w:val="lt-LT" w:eastAsia="fr-BE"/>
        </w:rPr>
        <w:t xml:space="preserve"> geriamųjų</w:t>
      </w:r>
      <w:r w:rsidRPr="008735AB">
        <w:rPr>
          <w:bCs/>
          <w:szCs w:val="22"/>
          <w:lang w:val="lt-LT" w:eastAsia="fr-BE"/>
        </w:rPr>
        <w:t xml:space="preserve"> lašų du kartus per parą.</w:t>
      </w:r>
    </w:p>
    <w:p w14:paraId="3F920F7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61684E6D" w14:textId="77777777" w:rsidR="00235953" w:rsidRPr="008735AB" w:rsidRDefault="00235953" w:rsidP="00235953">
      <w:pPr>
        <w:pStyle w:val="Pagrindinistekstas"/>
        <w:jc w:val="both"/>
        <w:rPr>
          <w:i w:val="0"/>
          <w:noProof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noProof/>
          <w:color w:val="auto"/>
          <w:sz w:val="22"/>
          <w:szCs w:val="22"/>
          <w:u w:val="single"/>
          <w:lang w:val="lt-LT"/>
        </w:rPr>
        <w:t>Vyresni kaip 12 metų paaugliai</w:t>
      </w:r>
    </w:p>
    <w:p w14:paraId="799591A6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10 mg vieną kartą per parą,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t.y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>. 20</w:t>
      </w:r>
      <w:r w:rsidR="006C537B" w:rsidRPr="008735AB">
        <w:rPr>
          <w:i w:val="0"/>
          <w:color w:val="auto"/>
          <w:sz w:val="22"/>
          <w:szCs w:val="22"/>
          <w:lang w:val="lt-LT"/>
        </w:rPr>
        <w:t xml:space="preserve"> geriamųjų</w:t>
      </w:r>
      <w:r w:rsidRPr="008735AB">
        <w:rPr>
          <w:i w:val="0"/>
          <w:color w:val="auto"/>
          <w:sz w:val="22"/>
          <w:szCs w:val="22"/>
          <w:lang w:val="lt-LT"/>
        </w:rPr>
        <w:t xml:space="preserve"> lašų.</w:t>
      </w:r>
    </w:p>
    <w:p w14:paraId="7A017647" w14:textId="77777777" w:rsidR="00235953" w:rsidRPr="008735AB" w:rsidRDefault="00235953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</w:p>
    <w:p w14:paraId="25236E11" w14:textId="4CC4DDA9" w:rsidR="00235953" w:rsidRPr="008735AB" w:rsidRDefault="00235953" w:rsidP="00231955">
      <w:pPr>
        <w:pStyle w:val="Pagrindinistekstas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Pacientai, kurių inkstų funkcija sutrikusi</w:t>
      </w:r>
    </w:p>
    <w:p w14:paraId="18C8BA0C" w14:textId="37787842" w:rsidR="00A83028" w:rsidRPr="008735AB" w:rsidRDefault="00330C74" w:rsidP="00231955">
      <w:pPr>
        <w:pStyle w:val="Pagrindinistekstas"/>
        <w:rPr>
          <w:i w:val="0"/>
          <w:color w:val="000000" w:themeColor="text1"/>
          <w:sz w:val="22"/>
          <w:szCs w:val="22"/>
          <w:lang w:val="lt-LT"/>
        </w:rPr>
      </w:pPr>
      <w:r w:rsidRPr="008735AB">
        <w:rPr>
          <w:i w:val="0"/>
          <w:color w:val="000000" w:themeColor="text1"/>
          <w:szCs w:val="22"/>
          <w:lang w:val="lt-LT"/>
        </w:rPr>
        <w:t>Pacientams, kurių inkstų funkcija sutrikusi, rekomenduojama gerti 5 mg (10</w:t>
      </w:r>
      <w:r w:rsidR="006C537B" w:rsidRPr="008735AB">
        <w:rPr>
          <w:i w:val="0"/>
          <w:color w:val="000000" w:themeColor="text1"/>
          <w:szCs w:val="22"/>
          <w:lang w:val="lt-LT"/>
        </w:rPr>
        <w:t xml:space="preserve"> geriamųjų</w:t>
      </w:r>
      <w:r w:rsidRPr="008735AB">
        <w:rPr>
          <w:i w:val="0"/>
          <w:color w:val="000000" w:themeColor="text1"/>
          <w:szCs w:val="22"/>
          <w:lang w:val="lt-LT"/>
        </w:rPr>
        <w:t xml:space="preserve"> lašų) kartą per dieną.</w:t>
      </w:r>
      <w:r w:rsidRPr="008735AB">
        <w:rPr>
          <w:i w:val="0"/>
          <w:color w:val="000000" w:themeColor="text1"/>
          <w:lang w:val="lt-LT"/>
        </w:rPr>
        <w:t xml:space="preserve"> </w:t>
      </w:r>
      <w:r w:rsidRPr="008735AB">
        <w:rPr>
          <w:i w:val="0"/>
          <w:color w:val="000000" w:themeColor="text1"/>
          <w:szCs w:val="22"/>
          <w:lang w:val="lt-LT"/>
        </w:rPr>
        <w:t>Jeigu Jūs sergate sunkia inkstų liga, pasikonsultuokite su gydytoju, kuris gali atitinkamai pakoreguoti dozę.</w:t>
      </w:r>
    </w:p>
    <w:p w14:paraId="67961189" w14:textId="77777777" w:rsidR="00330C74" w:rsidRPr="008735AB" w:rsidRDefault="00330C74" w:rsidP="00CF1352">
      <w:pPr>
        <w:rPr>
          <w:szCs w:val="22"/>
          <w:lang w:val="lt-LT" w:eastAsia="x-none"/>
        </w:rPr>
      </w:pPr>
      <w:r w:rsidRPr="008735AB">
        <w:rPr>
          <w:szCs w:val="22"/>
          <w:lang w:val="lt-LT" w:eastAsia="x-none"/>
        </w:rPr>
        <w:t>Jeigu Jūsų vaikas serga inkstų liga, pasikonsultuokite su gydytoju, kuris gali atitinkamai pakoreguoti dozę.</w:t>
      </w:r>
    </w:p>
    <w:p w14:paraId="3963E456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483B83F9" w14:textId="77777777" w:rsidR="00330C74" w:rsidRPr="008735AB" w:rsidRDefault="00330C74" w:rsidP="00330C74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Jeigu manote, kad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/>
        </w:rPr>
        <w:t xml:space="preserve"> veikia per stipriai arba per silpnai, pasikonsultuokite su gydytoju.</w:t>
      </w:r>
    </w:p>
    <w:p w14:paraId="2E42B1F0" w14:textId="77777777" w:rsidR="00330C74" w:rsidRPr="008735AB" w:rsidRDefault="00330C74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4FB10CCB" w14:textId="77777777" w:rsidR="00A83028" w:rsidRPr="008735AB" w:rsidRDefault="00A83028" w:rsidP="00A83028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  <w:r w:rsidRPr="008735AB">
        <w:rPr>
          <w:bCs/>
          <w:szCs w:val="22"/>
          <w:lang w:val="lt-LT" w:eastAsia="fr-BE"/>
        </w:rPr>
        <w:t>Geriamąjį tirpalą įlašinti į šaukštą arba praskiesti vandeniu ir išgerti.</w:t>
      </w:r>
    </w:p>
    <w:p w14:paraId="5644A1F5" w14:textId="56E4D908" w:rsidR="00A83028" w:rsidRPr="008735AB" w:rsidRDefault="00A83028" w:rsidP="00A83028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  <w:r w:rsidRPr="008735AB">
        <w:rPr>
          <w:bCs/>
          <w:szCs w:val="22"/>
          <w:lang w:val="lt-LT" w:eastAsia="fr-BE"/>
        </w:rPr>
        <w:t>Jeigu skiedžiate vandeniu, būtina atsižvelgti į vaisto vartojimą vaikams. Bendras vandens ir</w:t>
      </w:r>
      <w:r w:rsidR="006C537B" w:rsidRPr="008735AB">
        <w:rPr>
          <w:bCs/>
          <w:szCs w:val="22"/>
          <w:lang w:val="lt-LT" w:eastAsia="fr-BE"/>
        </w:rPr>
        <w:t xml:space="preserve"> geriamųjų</w:t>
      </w:r>
      <w:r w:rsidRPr="008735AB">
        <w:rPr>
          <w:bCs/>
          <w:szCs w:val="22"/>
          <w:lang w:val="lt-LT" w:eastAsia="fr-BE"/>
        </w:rPr>
        <w:t xml:space="preserve"> lašų kiekis turi būti lengvai nuryjamas. Atskiestą tirpalą suvartoti nedelsiant.</w:t>
      </w:r>
    </w:p>
    <w:p w14:paraId="22062885" w14:textId="77777777" w:rsidR="00A83028" w:rsidRPr="008735AB" w:rsidRDefault="00A83028" w:rsidP="00A83028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</w:p>
    <w:p w14:paraId="614D3B19" w14:textId="77777777" w:rsidR="00A83028" w:rsidRPr="008735AB" w:rsidRDefault="00A83028" w:rsidP="00A83028">
      <w:pPr>
        <w:pStyle w:val="Pagrindinistekstas"/>
        <w:jc w:val="both"/>
        <w:rPr>
          <w:i w:val="0"/>
          <w:color w:val="000000" w:themeColor="text1"/>
          <w:sz w:val="22"/>
          <w:szCs w:val="22"/>
          <w:lang w:val="lt-LT"/>
        </w:rPr>
      </w:pPr>
      <w:r w:rsidRPr="008735AB">
        <w:rPr>
          <w:bCs/>
          <w:i w:val="0"/>
          <w:color w:val="000000" w:themeColor="text1"/>
          <w:szCs w:val="22"/>
          <w:lang w:val="lt-LT" w:eastAsia="fr-BE"/>
        </w:rPr>
        <w:t>Norėdami įsilašinti reikiamą</w:t>
      </w:r>
      <w:r w:rsidR="006C537B" w:rsidRPr="008735AB">
        <w:rPr>
          <w:bCs/>
          <w:i w:val="0"/>
          <w:color w:val="000000" w:themeColor="text1"/>
          <w:szCs w:val="22"/>
          <w:lang w:val="lt-LT" w:eastAsia="fr-BE"/>
        </w:rPr>
        <w:t xml:space="preserve"> geriamųjų</w:t>
      </w:r>
      <w:r w:rsidRPr="008735AB">
        <w:rPr>
          <w:bCs/>
          <w:i w:val="0"/>
          <w:color w:val="000000" w:themeColor="text1"/>
          <w:szCs w:val="22"/>
          <w:lang w:val="lt-LT" w:eastAsia="fr-BE"/>
        </w:rPr>
        <w:t xml:space="preserve"> lašų kiekį, buteliuką laikykite vertikaliai (viršus žemyn). Jeigu nelaša, buteliuką apverskite, tada vėl grąžinkite į pradinę padėtį ir bandykite lašinti.</w:t>
      </w:r>
    </w:p>
    <w:p w14:paraId="6AE1248B" w14:textId="77777777" w:rsidR="00A83028" w:rsidRPr="008735AB" w:rsidRDefault="00A83028" w:rsidP="00235953">
      <w:pPr>
        <w:pStyle w:val="Pagrindinistekstas"/>
        <w:jc w:val="both"/>
        <w:rPr>
          <w:i w:val="0"/>
          <w:color w:val="000000" w:themeColor="text1"/>
          <w:sz w:val="22"/>
          <w:szCs w:val="22"/>
          <w:lang w:val="lt-LT"/>
        </w:rPr>
      </w:pPr>
    </w:p>
    <w:p w14:paraId="5A43C901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u w:val="single"/>
          <w:lang w:val="lt-LT"/>
        </w:rPr>
      </w:pPr>
      <w:r w:rsidRPr="008735AB">
        <w:rPr>
          <w:i w:val="0"/>
          <w:color w:val="auto"/>
          <w:sz w:val="22"/>
          <w:szCs w:val="22"/>
          <w:u w:val="single"/>
          <w:lang w:val="lt-LT"/>
        </w:rPr>
        <w:t>Gydymo trukmė</w:t>
      </w:r>
    </w:p>
    <w:p w14:paraId="75830367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bCs/>
          <w:szCs w:val="22"/>
          <w:lang w:val="lt-LT" w:eastAsia="fr-BE"/>
        </w:rPr>
      </w:pPr>
      <w:r w:rsidRPr="008735AB">
        <w:rPr>
          <w:bCs/>
          <w:szCs w:val="22"/>
          <w:lang w:val="lt-LT" w:eastAsia="fr-BE"/>
        </w:rPr>
        <w:t>Gydymo trukmė priklauso nuo ligos simptomų ir jos trukmės. Kiek laiko vartoti vaistą, nustato gydytojas.</w:t>
      </w:r>
    </w:p>
    <w:p w14:paraId="63BD1979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6887307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Ką daryti pavartojus per didelę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dozę?</w:t>
      </w:r>
    </w:p>
    <w:p w14:paraId="255C1D14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 w:eastAsia="fr-BE"/>
        </w:rPr>
      </w:pPr>
      <w:r w:rsidRPr="008735AB">
        <w:rPr>
          <w:szCs w:val="22"/>
          <w:lang w:val="lt-LT" w:eastAsia="fr-BE"/>
        </w:rPr>
        <w:t xml:space="preserve">Jeigu manote, kad pavartojote per didelę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 w:eastAsia="fr-BE"/>
        </w:rPr>
        <w:t xml:space="preserve"> dozę, kreipkitės į gydytoją.</w:t>
      </w:r>
    </w:p>
    <w:p w14:paraId="59D450CC" w14:textId="77777777" w:rsidR="00235953" w:rsidRPr="008735AB" w:rsidRDefault="00235953" w:rsidP="00235953">
      <w:pPr>
        <w:autoSpaceDE w:val="0"/>
        <w:autoSpaceDN w:val="0"/>
        <w:adjustRightInd w:val="0"/>
        <w:jc w:val="both"/>
        <w:rPr>
          <w:szCs w:val="22"/>
          <w:lang w:val="lt-LT" w:eastAsia="fr-BE"/>
        </w:rPr>
      </w:pPr>
      <w:r w:rsidRPr="008735AB">
        <w:rPr>
          <w:szCs w:val="22"/>
          <w:lang w:val="lt-LT" w:eastAsia="fr-BE"/>
        </w:rPr>
        <w:t>Gydytojas nuspręs, ar reikia imtis kokių nors priemonių.</w:t>
      </w:r>
    </w:p>
    <w:p w14:paraId="412C755B" w14:textId="77777777" w:rsidR="00235953" w:rsidRPr="008735AB" w:rsidRDefault="00235953" w:rsidP="00235953">
      <w:pPr>
        <w:pStyle w:val="Pagrindinistekstas"/>
        <w:jc w:val="both"/>
        <w:rPr>
          <w:b/>
          <w:i w:val="0"/>
          <w:color w:val="auto"/>
          <w:sz w:val="22"/>
          <w:szCs w:val="22"/>
          <w:lang w:val="lt-LT"/>
        </w:rPr>
      </w:pPr>
    </w:p>
    <w:p w14:paraId="619EF654" w14:textId="3B1E328B" w:rsidR="00235953" w:rsidRPr="008735AB" w:rsidRDefault="00235953" w:rsidP="00231955">
      <w:pPr>
        <w:autoSpaceDE w:val="0"/>
        <w:autoSpaceDN w:val="0"/>
        <w:adjustRightInd w:val="0"/>
        <w:rPr>
          <w:szCs w:val="22"/>
          <w:lang w:val="lt-LT" w:eastAsia="fr-BE"/>
        </w:rPr>
      </w:pPr>
      <w:r w:rsidRPr="008735AB">
        <w:rPr>
          <w:szCs w:val="22"/>
          <w:lang w:val="lt-LT" w:eastAsia="fr-BE"/>
        </w:rPr>
        <w:t xml:space="preserve">Perdozavus vaisto, gali atsirasti toliau išvardytų nepageidaujamų reiškinių, kurie gali stiprėti. Gauta pranešimų apie </w:t>
      </w:r>
      <w:r w:rsidR="00330C74" w:rsidRPr="008735AB">
        <w:rPr>
          <w:szCs w:val="22"/>
          <w:lang w:val="lt-LT" w:eastAsia="fr-BE"/>
        </w:rPr>
        <w:t xml:space="preserve">tokias </w:t>
      </w:r>
      <w:r w:rsidR="007E2E02" w:rsidRPr="008735AB">
        <w:rPr>
          <w:szCs w:val="22"/>
          <w:lang w:val="lt-LT" w:eastAsia="fr-BE"/>
        </w:rPr>
        <w:t xml:space="preserve">nepageidaujamas reakcijas </w:t>
      </w:r>
      <w:r w:rsidRPr="008735AB">
        <w:rPr>
          <w:szCs w:val="22"/>
          <w:lang w:val="lt-LT" w:eastAsia="fr-BE"/>
        </w:rPr>
        <w:t xml:space="preserve">kaip minčių susipainiojimas, viduriavimas, svaigulys, nuovargis, galvos skausmas, negalavimas, vyzdžių išsiplėtimas, niežulys, neramumas, slopinimas, mieguistumas, </w:t>
      </w:r>
      <w:proofErr w:type="spellStart"/>
      <w:r w:rsidRPr="008735AB">
        <w:rPr>
          <w:szCs w:val="22"/>
          <w:lang w:val="lt-LT" w:eastAsia="fr-BE"/>
        </w:rPr>
        <w:t>stuporas</w:t>
      </w:r>
      <w:proofErr w:type="spellEnd"/>
      <w:r w:rsidRPr="008735AB">
        <w:rPr>
          <w:szCs w:val="22"/>
          <w:lang w:val="lt-LT" w:eastAsia="fr-BE"/>
        </w:rPr>
        <w:t xml:space="preserve"> (sustingimas), nenormalus greitas širdies plakimas, </w:t>
      </w:r>
      <w:proofErr w:type="spellStart"/>
      <w:r w:rsidRPr="008735AB">
        <w:rPr>
          <w:szCs w:val="22"/>
          <w:lang w:val="lt-LT" w:eastAsia="fr-BE"/>
        </w:rPr>
        <w:t>tremoras</w:t>
      </w:r>
      <w:proofErr w:type="spellEnd"/>
      <w:r w:rsidRPr="008735AB">
        <w:rPr>
          <w:szCs w:val="22"/>
          <w:lang w:val="lt-LT" w:eastAsia="fr-BE"/>
        </w:rPr>
        <w:t xml:space="preserve"> (drebulys) ir šlapimo susilaikymas.</w:t>
      </w:r>
    </w:p>
    <w:p w14:paraId="2A5CDF4A" w14:textId="77777777" w:rsidR="00235953" w:rsidRPr="008735AB" w:rsidRDefault="00235953" w:rsidP="0023195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EEED8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Pamiršus pavartoti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341A3C9D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Negalima vartoti dvigubos dozės norint kompensuoti praleistą dozę.</w:t>
      </w:r>
    </w:p>
    <w:p w14:paraId="6D942933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67FD8562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Nustojus vartoti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03F2E42F" w14:textId="77777777" w:rsidR="007E2E02" w:rsidRPr="008735AB" w:rsidRDefault="00E82CA0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lt-LT"/>
        </w:rPr>
      </w:pPr>
      <w:r w:rsidRPr="008735AB">
        <w:rPr>
          <w:szCs w:val="22"/>
          <w:lang w:val="lt-LT"/>
        </w:rPr>
        <w:t xml:space="preserve">Retais atvejais, </w:t>
      </w:r>
      <w:proofErr w:type="spellStart"/>
      <w:r w:rsidRPr="008735AB">
        <w:rPr>
          <w:szCs w:val="22"/>
          <w:lang w:val="lt-LT"/>
        </w:rPr>
        <w:t>Parlazin</w:t>
      </w:r>
      <w:proofErr w:type="spellEnd"/>
      <w:r w:rsidRPr="008735AB">
        <w:rPr>
          <w:szCs w:val="22"/>
          <w:lang w:val="lt-LT"/>
        </w:rPr>
        <w:t xml:space="preserve"> vartojimo nutraukimas, gali sukelti niežėjimą ir / arba dilgėlinę.</w:t>
      </w:r>
    </w:p>
    <w:p w14:paraId="1828A1EA" w14:textId="77777777" w:rsidR="007E2E02" w:rsidRPr="008735AB" w:rsidRDefault="007E2E02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  <w:szCs w:val="22"/>
          <w:lang w:val="lt-LT"/>
        </w:rPr>
      </w:pPr>
    </w:p>
    <w:p w14:paraId="69D8426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Jeigu kiltų daugiau klausimų dėl šio vaisto vartojimo, kreipkitės į gydytoją arba vaistininką.</w:t>
      </w:r>
    </w:p>
    <w:p w14:paraId="2877822B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0BC979E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4B572574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b/>
          <w:noProof/>
          <w:szCs w:val="22"/>
          <w:lang w:val="lt-LT"/>
        </w:rPr>
        <w:t>4.</w:t>
      </w:r>
      <w:r w:rsidRPr="008735AB">
        <w:rPr>
          <w:b/>
          <w:noProof/>
          <w:szCs w:val="22"/>
          <w:lang w:val="lt-LT"/>
        </w:rPr>
        <w:tab/>
      </w:r>
      <w:r w:rsidRPr="008735AB">
        <w:rPr>
          <w:b/>
          <w:szCs w:val="22"/>
          <w:lang w:val="lt-LT"/>
        </w:rPr>
        <w:t>Galimas šalutinis poveikis</w:t>
      </w:r>
    </w:p>
    <w:p w14:paraId="6944C15C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0DBAC7AF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Šis vaistas</w:t>
      </w:r>
      <w:r w:rsidRPr="008735AB">
        <w:rPr>
          <w:szCs w:val="22"/>
          <w:lang w:val="lt-LT"/>
        </w:rPr>
        <w:t>, kaip ir visi kiti, gali sukelti šalutinį poveikį, nors jis pasireiškia ne visiems žmonėms.</w:t>
      </w:r>
    </w:p>
    <w:p w14:paraId="518B2F35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639EEBA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Jei Jums pasireiškė bet kuris iš šių šalutinio poveikio reiškinių nutraukite vaisto vartojimą ir nedelsdami kreipkitės į gydytoją: </w:t>
      </w:r>
    </w:p>
    <w:p w14:paraId="62C358FB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sunki alerginė reakcija, kuri sukelia veido ar gerklės sutinimą (angioneurozinė edema)</w:t>
      </w:r>
      <w:r w:rsidR="000E7544" w:rsidRPr="008735AB">
        <w:rPr>
          <w:noProof/>
          <w:szCs w:val="22"/>
          <w:lang w:val="lt-LT"/>
        </w:rPr>
        <w:t>;</w:t>
      </w:r>
    </w:p>
    <w:p w14:paraId="7B3983ED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išplitusi sunki alerginė reakcija (anafilaksinė reakcija)</w:t>
      </w:r>
      <w:r w:rsidR="000E7544" w:rsidRPr="008735AB">
        <w:rPr>
          <w:noProof/>
          <w:szCs w:val="22"/>
          <w:lang w:val="lt-LT"/>
        </w:rPr>
        <w:t>.</w:t>
      </w:r>
      <w:r w:rsidRPr="008735AB">
        <w:rPr>
          <w:noProof/>
          <w:szCs w:val="22"/>
          <w:lang w:val="lt-LT"/>
        </w:rPr>
        <w:t xml:space="preserve"> </w:t>
      </w:r>
    </w:p>
    <w:p w14:paraId="7F02E23C" w14:textId="77777777" w:rsidR="005E5622" w:rsidRPr="008735AB" w:rsidRDefault="005E5622" w:rsidP="00231955">
      <w:pPr>
        <w:pStyle w:val="Pagrindinistekstas"/>
        <w:tabs>
          <w:tab w:val="left" w:pos="0"/>
        </w:tabs>
        <w:rPr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Šios reakcijos gali prasidėti netrukus po pirmos vaisto dozės arba vėliau.</w:t>
      </w:r>
    </w:p>
    <w:p w14:paraId="2CAE251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FD29331" w14:textId="77777777" w:rsidR="00235953" w:rsidRPr="008735AB" w:rsidRDefault="00235953" w:rsidP="00235953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Dažni šalutinio poveikio reiškiniai (gali pasireikšti </w:t>
      </w:r>
      <w:r w:rsidRPr="008735AB">
        <w:rPr>
          <w:i w:val="0"/>
          <w:noProof/>
          <w:color w:val="auto"/>
          <w:sz w:val="22"/>
          <w:szCs w:val="22"/>
          <w:lang w:val="lt-LT"/>
        </w:rPr>
        <w:t>mažiau kaip 1 iš 10 pacientų):</w:t>
      </w:r>
    </w:p>
    <w:p w14:paraId="3C65877B" w14:textId="77777777" w:rsidR="00235953" w:rsidRPr="008735AB" w:rsidRDefault="00235953" w:rsidP="00235953">
      <w:p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8735AB">
        <w:rPr>
          <w:szCs w:val="22"/>
          <w:lang w:val="lt-LT"/>
        </w:rPr>
        <w:t>-</w:t>
      </w:r>
      <w:r w:rsidRPr="008735AB">
        <w:rPr>
          <w:szCs w:val="22"/>
          <w:lang w:val="lt-LT"/>
        </w:rPr>
        <w:tab/>
      </w:r>
      <w:r w:rsidR="009057D5" w:rsidRPr="008735AB">
        <w:rPr>
          <w:szCs w:val="22"/>
          <w:lang w:val="lt-LT"/>
        </w:rPr>
        <w:t>snaudulys (</w:t>
      </w:r>
      <w:r w:rsidRPr="008735AB">
        <w:rPr>
          <w:szCs w:val="22"/>
          <w:lang w:val="lt-LT"/>
        </w:rPr>
        <w:t>mieguistumas</w:t>
      </w:r>
      <w:r w:rsidR="009057D5" w:rsidRPr="008735AB">
        <w:rPr>
          <w:szCs w:val="22"/>
          <w:lang w:val="lt-LT"/>
        </w:rPr>
        <w:t>)</w:t>
      </w:r>
      <w:r w:rsidR="000E7544" w:rsidRPr="008735AB">
        <w:rPr>
          <w:szCs w:val="22"/>
          <w:lang w:val="lt-LT"/>
        </w:rPr>
        <w:t>;</w:t>
      </w:r>
    </w:p>
    <w:p w14:paraId="1E0B5ADE" w14:textId="77777777" w:rsidR="00235953" w:rsidRPr="008735AB" w:rsidRDefault="00235953" w:rsidP="00235953">
      <w:p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8735AB">
        <w:rPr>
          <w:szCs w:val="22"/>
          <w:lang w:val="lt-LT"/>
        </w:rPr>
        <w:t>-</w:t>
      </w:r>
      <w:r w:rsidRPr="008735AB">
        <w:rPr>
          <w:szCs w:val="22"/>
          <w:lang w:val="lt-LT"/>
        </w:rPr>
        <w:tab/>
        <w:t>svaigulys, galvos skausmas</w:t>
      </w:r>
      <w:r w:rsidR="000E7544" w:rsidRPr="008735AB">
        <w:rPr>
          <w:szCs w:val="22"/>
          <w:lang w:val="lt-LT"/>
        </w:rPr>
        <w:t>;</w:t>
      </w:r>
    </w:p>
    <w:p w14:paraId="34A9C0AE" w14:textId="77777777" w:rsidR="00235953" w:rsidRPr="008735AB" w:rsidRDefault="00235953" w:rsidP="00235953">
      <w:p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8735AB">
        <w:rPr>
          <w:szCs w:val="22"/>
          <w:lang w:val="lt-LT"/>
        </w:rPr>
        <w:t>-</w:t>
      </w:r>
      <w:r w:rsidRPr="008735AB">
        <w:rPr>
          <w:szCs w:val="22"/>
          <w:lang w:val="lt-LT"/>
        </w:rPr>
        <w:tab/>
      </w:r>
      <w:r w:rsidRPr="008735AB">
        <w:rPr>
          <w:noProof/>
          <w:szCs w:val="22"/>
          <w:lang w:val="lt-LT"/>
        </w:rPr>
        <w:t>peršalimą primenantys simptomai, nosies (rinitas tik-vaikams), gerklės skausmas (faringitas)</w:t>
      </w:r>
      <w:r w:rsidR="000E7544" w:rsidRPr="008735AB">
        <w:rPr>
          <w:noProof/>
          <w:szCs w:val="22"/>
          <w:lang w:val="lt-LT"/>
        </w:rPr>
        <w:t>;</w:t>
      </w:r>
    </w:p>
    <w:p w14:paraId="6F51985E" w14:textId="77777777" w:rsidR="00235953" w:rsidRPr="008735AB" w:rsidRDefault="00235953" w:rsidP="00235953">
      <w:p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8735AB">
        <w:rPr>
          <w:szCs w:val="22"/>
          <w:lang w:val="lt-LT"/>
        </w:rPr>
        <w:t>-</w:t>
      </w:r>
      <w:r w:rsidRPr="008735AB">
        <w:rPr>
          <w:szCs w:val="22"/>
          <w:lang w:val="lt-LT"/>
        </w:rPr>
        <w:tab/>
        <w:t>viduriavimas (vaikams), pykinimas, burnos džiūvimas</w:t>
      </w:r>
      <w:r w:rsidR="000E7544" w:rsidRPr="008735AB">
        <w:rPr>
          <w:szCs w:val="22"/>
          <w:lang w:val="lt-LT"/>
        </w:rPr>
        <w:t>;</w:t>
      </w:r>
    </w:p>
    <w:p w14:paraId="284F4117" w14:textId="77777777" w:rsidR="00235953" w:rsidRPr="008735AB" w:rsidRDefault="00235953" w:rsidP="00235953">
      <w:p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8735AB">
        <w:rPr>
          <w:szCs w:val="22"/>
          <w:lang w:val="lt-LT"/>
        </w:rPr>
        <w:t>-</w:t>
      </w:r>
      <w:r w:rsidRPr="008735AB">
        <w:rPr>
          <w:szCs w:val="22"/>
          <w:lang w:val="lt-LT"/>
        </w:rPr>
        <w:tab/>
      </w:r>
      <w:r w:rsidR="005D537C" w:rsidRPr="008735AB">
        <w:rPr>
          <w:szCs w:val="22"/>
          <w:lang w:val="lt-LT"/>
        </w:rPr>
        <w:t>pavargęs</w:t>
      </w:r>
      <w:r w:rsidR="00146BB3" w:rsidRPr="008735AB">
        <w:rPr>
          <w:szCs w:val="22"/>
          <w:lang w:val="lt-LT"/>
        </w:rPr>
        <w:t xml:space="preserve"> (</w:t>
      </w:r>
      <w:r w:rsidRPr="008735AB">
        <w:rPr>
          <w:szCs w:val="22"/>
          <w:lang w:val="lt-LT"/>
        </w:rPr>
        <w:t>nuovargis</w:t>
      </w:r>
      <w:r w:rsidR="00146BB3" w:rsidRPr="008735AB">
        <w:rPr>
          <w:szCs w:val="22"/>
          <w:lang w:val="lt-LT"/>
        </w:rPr>
        <w:t>)</w:t>
      </w:r>
      <w:r w:rsidR="000E7544" w:rsidRPr="008735AB">
        <w:rPr>
          <w:szCs w:val="22"/>
          <w:lang w:val="lt-LT"/>
        </w:rPr>
        <w:t>.</w:t>
      </w:r>
    </w:p>
    <w:p w14:paraId="0380DB69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noProof/>
          <w:szCs w:val="22"/>
          <w:lang w:val="lt-LT"/>
        </w:rPr>
      </w:pPr>
    </w:p>
    <w:p w14:paraId="016E0CA3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Nedažni </w:t>
      </w:r>
      <w:r w:rsidRPr="008735AB">
        <w:rPr>
          <w:szCs w:val="22"/>
          <w:lang w:val="lt-LT"/>
        </w:rPr>
        <w:t>šalutinio poveikio reiškiniai</w:t>
      </w:r>
      <w:r w:rsidRPr="008735AB">
        <w:rPr>
          <w:noProof/>
          <w:szCs w:val="22"/>
          <w:lang w:val="lt-LT"/>
        </w:rPr>
        <w:t xml:space="preserve"> (gali pasireikšti mažiau kaip 1 iš 100 žmonių): </w:t>
      </w:r>
    </w:p>
    <w:p w14:paraId="75E7733F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susijaudinimas</w:t>
      </w:r>
      <w:r w:rsidR="000E7544" w:rsidRPr="008735AB">
        <w:rPr>
          <w:noProof/>
          <w:szCs w:val="22"/>
          <w:lang w:val="lt-LT"/>
        </w:rPr>
        <w:t>;</w:t>
      </w:r>
    </w:p>
    <w:p w14:paraId="4B3D3445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parestezija (nenormalūs odos pojūčiai, dilgčiojimas rankose ir kojose)</w:t>
      </w:r>
      <w:r w:rsidR="000E7544" w:rsidRPr="008735AB">
        <w:rPr>
          <w:noProof/>
          <w:szCs w:val="22"/>
          <w:lang w:val="lt-LT"/>
        </w:rPr>
        <w:t>;</w:t>
      </w:r>
    </w:p>
    <w:p w14:paraId="060B0E2A" w14:textId="77777777" w:rsidR="00235953" w:rsidRPr="008735AB" w:rsidRDefault="00235953" w:rsidP="00146BB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skausmas pilve, viduriavimas</w:t>
      </w:r>
      <w:r w:rsidR="00146BB3" w:rsidRPr="008735AB">
        <w:rPr>
          <w:noProof/>
          <w:szCs w:val="22"/>
          <w:lang w:val="lt-LT"/>
        </w:rPr>
        <w:t xml:space="preserve"> (suaugusiesiems)</w:t>
      </w:r>
      <w:r w:rsidR="000E7544" w:rsidRPr="008735AB">
        <w:rPr>
          <w:noProof/>
          <w:szCs w:val="22"/>
          <w:lang w:val="lt-LT"/>
        </w:rPr>
        <w:t>;</w:t>
      </w:r>
    </w:p>
    <w:p w14:paraId="712B2597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 xml:space="preserve">niežulys, </w:t>
      </w:r>
      <w:r w:rsidR="000E7544" w:rsidRPr="008735AB">
        <w:rPr>
          <w:szCs w:val="22"/>
          <w:lang w:val="lt-LT"/>
        </w:rPr>
        <w:t>iš</w:t>
      </w:r>
      <w:r w:rsidRPr="008735AB">
        <w:rPr>
          <w:szCs w:val="22"/>
          <w:lang w:val="lt-LT"/>
        </w:rPr>
        <w:t>bėrimas</w:t>
      </w:r>
      <w:r w:rsidR="000E7544" w:rsidRPr="008735AB">
        <w:rPr>
          <w:szCs w:val="22"/>
          <w:lang w:val="lt-LT"/>
        </w:rPr>
        <w:t>;</w:t>
      </w:r>
    </w:p>
    <w:p w14:paraId="1F4E04DF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astenija (silpnumas), negalavimas (bendras negalavimas)</w:t>
      </w:r>
      <w:r w:rsidR="000E7544" w:rsidRPr="008735AB">
        <w:rPr>
          <w:noProof/>
          <w:szCs w:val="22"/>
          <w:lang w:val="lt-LT"/>
        </w:rPr>
        <w:t>.</w:t>
      </w:r>
    </w:p>
    <w:p w14:paraId="0F1DB1F6" w14:textId="77777777" w:rsidR="00235953" w:rsidRPr="008735AB" w:rsidRDefault="00235953" w:rsidP="00235953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0140E0C5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Reti </w:t>
      </w:r>
      <w:r w:rsidRPr="008735AB">
        <w:rPr>
          <w:szCs w:val="22"/>
          <w:lang w:val="lt-LT"/>
        </w:rPr>
        <w:t>šalutinio poveikio reiškiniai</w:t>
      </w:r>
      <w:r w:rsidRPr="008735AB">
        <w:rPr>
          <w:noProof/>
          <w:szCs w:val="22"/>
          <w:lang w:val="lt-LT"/>
        </w:rPr>
        <w:t xml:space="preserve"> (gali pasireikšti mažiau kaip 1 iš 1000 žmonių):</w:t>
      </w:r>
    </w:p>
    <w:p w14:paraId="30FB9419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alerginė reakcija</w:t>
      </w:r>
      <w:r w:rsidR="006D0191" w:rsidRPr="008735AB">
        <w:rPr>
          <w:noProof/>
          <w:szCs w:val="22"/>
          <w:lang w:val="lt-LT"/>
        </w:rPr>
        <w:t xml:space="preserve">, </w:t>
      </w:r>
      <w:r w:rsidR="006D0191" w:rsidRPr="008735AB">
        <w:rPr>
          <w:szCs w:val="22"/>
          <w:lang w:val="lt-LT"/>
        </w:rPr>
        <w:t>kartais sunkios (labai retai)</w:t>
      </w:r>
      <w:r w:rsidR="000E7544" w:rsidRPr="008735AB">
        <w:rPr>
          <w:szCs w:val="22"/>
          <w:lang w:val="lt-LT"/>
        </w:rPr>
        <w:t>;</w:t>
      </w:r>
    </w:p>
    <w:p w14:paraId="3E6D5534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depresija, haliucinacijos, agresija, sumišimas, nemiga</w:t>
      </w:r>
      <w:r w:rsidR="000E7544" w:rsidRPr="008735AB">
        <w:rPr>
          <w:noProof/>
          <w:szCs w:val="22"/>
          <w:lang w:val="lt-LT"/>
        </w:rPr>
        <w:t>;</w:t>
      </w:r>
    </w:p>
    <w:p w14:paraId="036A943B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traukuliai</w:t>
      </w:r>
      <w:r w:rsidR="000E7544" w:rsidRPr="008735AB">
        <w:rPr>
          <w:noProof/>
          <w:szCs w:val="22"/>
          <w:lang w:val="lt-LT"/>
        </w:rPr>
        <w:t>;</w:t>
      </w:r>
    </w:p>
    <w:p w14:paraId="2AC55F9F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tachikardija (dažnas širdies plakimas)</w:t>
      </w:r>
      <w:r w:rsidR="000E7544" w:rsidRPr="008735AB">
        <w:rPr>
          <w:noProof/>
          <w:szCs w:val="22"/>
          <w:lang w:val="lt-LT"/>
        </w:rPr>
        <w:t>;</w:t>
      </w:r>
    </w:p>
    <w:p w14:paraId="70F21579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sutrikusi kepenų funkcija</w:t>
      </w:r>
      <w:r w:rsidR="000E7544" w:rsidRPr="008735AB">
        <w:rPr>
          <w:szCs w:val="22"/>
          <w:lang w:val="lt-LT"/>
        </w:rPr>
        <w:t>;</w:t>
      </w:r>
    </w:p>
    <w:p w14:paraId="122EC470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dilgėlinė</w:t>
      </w:r>
      <w:r w:rsidR="00BA020D" w:rsidRPr="008735AB">
        <w:rPr>
          <w:noProof/>
          <w:szCs w:val="22"/>
          <w:lang w:val="lt-LT"/>
        </w:rPr>
        <w:t>;</w:t>
      </w:r>
      <w:r w:rsidRPr="008735AB">
        <w:rPr>
          <w:noProof/>
          <w:szCs w:val="22"/>
          <w:lang w:val="lt-LT"/>
        </w:rPr>
        <w:t xml:space="preserve"> </w:t>
      </w:r>
    </w:p>
    <w:p w14:paraId="2732AB5F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edema (patinimas dėl skysčių susilaikymo)</w:t>
      </w:r>
      <w:r w:rsidR="00BA020D" w:rsidRPr="008735AB">
        <w:rPr>
          <w:noProof/>
          <w:szCs w:val="22"/>
          <w:lang w:val="lt-LT"/>
        </w:rPr>
        <w:t>;</w:t>
      </w:r>
      <w:r w:rsidRPr="008735AB">
        <w:rPr>
          <w:noProof/>
          <w:szCs w:val="22"/>
          <w:lang w:val="lt-LT"/>
        </w:rPr>
        <w:t xml:space="preserve"> </w:t>
      </w:r>
    </w:p>
    <w:p w14:paraId="5DE51534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 w:hanging="720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kūno svorio padidėjimas</w:t>
      </w:r>
      <w:r w:rsidR="00BA020D" w:rsidRPr="008735AB">
        <w:rPr>
          <w:noProof/>
          <w:szCs w:val="22"/>
          <w:lang w:val="lt-LT"/>
        </w:rPr>
        <w:t>.</w:t>
      </w:r>
    </w:p>
    <w:p w14:paraId="386B66D9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noProof/>
          <w:szCs w:val="22"/>
          <w:lang w:val="lt-LT"/>
        </w:rPr>
      </w:pPr>
    </w:p>
    <w:p w14:paraId="0B556F72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Labai reti </w:t>
      </w:r>
      <w:r w:rsidRPr="008735AB">
        <w:rPr>
          <w:szCs w:val="22"/>
          <w:lang w:val="lt-LT"/>
        </w:rPr>
        <w:t>šalutinio poveikio reiškiniai</w:t>
      </w:r>
      <w:r w:rsidRPr="008735AB">
        <w:rPr>
          <w:noProof/>
          <w:szCs w:val="22"/>
          <w:lang w:val="lt-LT"/>
        </w:rPr>
        <w:t xml:space="preserve"> (gali pasireikšti mažiau kaip 1 iš 10 000 žmonių):</w:t>
      </w:r>
    </w:p>
    <w:p w14:paraId="67A12F5E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trombocitopenija</w:t>
      </w:r>
      <w:proofErr w:type="spellEnd"/>
      <w:r w:rsidRPr="008735AB">
        <w:rPr>
          <w:szCs w:val="22"/>
          <w:lang w:val="lt-LT"/>
        </w:rPr>
        <w:t xml:space="preserve"> (kraujo plokštelių kiekio sumažėjimas</w:t>
      </w:r>
      <w:r w:rsidRPr="008735AB">
        <w:rPr>
          <w:noProof/>
          <w:szCs w:val="22"/>
          <w:lang w:val="lt-LT"/>
        </w:rPr>
        <w:t>)</w:t>
      </w:r>
      <w:r w:rsidR="00BA020D" w:rsidRPr="008735AB">
        <w:rPr>
          <w:noProof/>
          <w:szCs w:val="22"/>
          <w:lang w:val="lt-LT"/>
        </w:rPr>
        <w:t>;</w:t>
      </w:r>
    </w:p>
    <w:p w14:paraId="2DA329E0" w14:textId="77777777" w:rsidR="006D0191" w:rsidRPr="008735AB" w:rsidRDefault="006D0191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tikai (raumenų trūkčiojimai)</w:t>
      </w:r>
      <w:r w:rsidR="00BA020D" w:rsidRPr="008735AB">
        <w:rPr>
          <w:szCs w:val="22"/>
          <w:lang w:val="lt-LT"/>
        </w:rPr>
        <w:t>;</w:t>
      </w:r>
    </w:p>
    <w:p w14:paraId="678A5276" w14:textId="77777777" w:rsidR="00F80B41" w:rsidRPr="008735AB" w:rsidRDefault="00F80B41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proofErr w:type="spellStart"/>
      <w:r w:rsidRPr="008735AB">
        <w:rPr>
          <w:szCs w:val="22"/>
          <w:lang w:val="lt-LT"/>
        </w:rPr>
        <w:t>diskinezija</w:t>
      </w:r>
      <w:proofErr w:type="spellEnd"/>
      <w:r w:rsidRPr="008735AB">
        <w:rPr>
          <w:szCs w:val="22"/>
          <w:lang w:val="lt-LT"/>
        </w:rPr>
        <w:t xml:space="preserve"> (nevalingi judesiai), distonija (nenormalūs užsitęsę raumenų susitraukimai), drebulys</w:t>
      </w:r>
      <w:r w:rsidR="00BA020D" w:rsidRPr="008735AB">
        <w:rPr>
          <w:szCs w:val="22"/>
          <w:lang w:val="lt-LT"/>
        </w:rPr>
        <w:t>;</w:t>
      </w:r>
    </w:p>
    <w:p w14:paraId="16EF8BC8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sinkopė (apalpimas)</w:t>
      </w:r>
      <w:r w:rsidR="00BA020D" w:rsidRPr="008735AB">
        <w:rPr>
          <w:noProof/>
          <w:szCs w:val="22"/>
          <w:lang w:val="lt-LT"/>
        </w:rPr>
        <w:t>;</w:t>
      </w:r>
    </w:p>
    <w:p w14:paraId="7ED22AC1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skonio jutimo sutrikimas (pakitęs skonis)</w:t>
      </w:r>
      <w:r w:rsidR="00BA020D" w:rsidRPr="008735AB">
        <w:rPr>
          <w:noProof/>
          <w:szCs w:val="22"/>
          <w:lang w:val="lt-LT"/>
        </w:rPr>
        <w:t>;</w:t>
      </w:r>
    </w:p>
    <w:p w14:paraId="5FBF29AB" w14:textId="77777777" w:rsidR="00235953" w:rsidRPr="008735AB" w:rsidRDefault="00235953" w:rsidP="00235953">
      <w:pPr>
        <w:pStyle w:val="Pagrindinistekstas"/>
        <w:numPr>
          <w:ilvl w:val="0"/>
          <w:numId w:val="10"/>
        </w:numPr>
        <w:tabs>
          <w:tab w:val="left" w:pos="0"/>
        </w:tabs>
        <w:ind w:left="709" w:hanging="709"/>
        <w:rPr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 xml:space="preserve">miglotas matymas,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akomodacijos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sutrikimas (fokusavimo problemos), </w:t>
      </w:r>
      <w:proofErr w:type="spellStart"/>
      <w:r w:rsidRPr="008735AB">
        <w:rPr>
          <w:i w:val="0"/>
          <w:color w:val="auto"/>
          <w:sz w:val="22"/>
          <w:szCs w:val="22"/>
          <w:lang w:val="lt-LT"/>
        </w:rPr>
        <w:t>okulogiracija</w:t>
      </w:r>
      <w:proofErr w:type="spellEnd"/>
      <w:r w:rsidRPr="008735AB">
        <w:rPr>
          <w:i w:val="0"/>
          <w:color w:val="auto"/>
          <w:sz w:val="22"/>
          <w:szCs w:val="22"/>
          <w:lang w:val="lt-LT"/>
        </w:rPr>
        <w:t xml:space="preserve"> (nevalingi akių judesiai)</w:t>
      </w:r>
      <w:r w:rsidR="00BA020D" w:rsidRPr="008735AB">
        <w:rPr>
          <w:i w:val="0"/>
          <w:color w:val="auto"/>
          <w:sz w:val="22"/>
          <w:szCs w:val="22"/>
          <w:lang w:val="lt-LT"/>
        </w:rPr>
        <w:t>;</w:t>
      </w:r>
    </w:p>
    <w:p w14:paraId="2BA66881" w14:textId="2100CADB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sunki alerginė reakcija, kuri sukelia veido ir kaklo tinimą</w:t>
      </w:r>
      <w:r w:rsidR="00F80B41" w:rsidRPr="008735AB">
        <w:rPr>
          <w:szCs w:val="22"/>
          <w:lang w:val="lt-LT"/>
        </w:rPr>
        <w:t xml:space="preserve"> (</w:t>
      </w:r>
      <w:proofErr w:type="spellStart"/>
      <w:r w:rsidR="00F80B41" w:rsidRPr="008735AB">
        <w:rPr>
          <w:szCs w:val="22"/>
          <w:lang w:val="lt-LT"/>
        </w:rPr>
        <w:t>angioneurozinė</w:t>
      </w:r>
      <w:proofErr w:type="spellEnd"/>
      <w:r w:rsidR="00F80B41" w:rsidRPr="008735AB">
        <w:rPr>
          <w:szCs w:val="22"/>
          <w:lang w:val="lt-LT"/>
        </w:rPr>
        <w:t xml:space="preserve"> edema</w:t>
      </w:r>
      <w:r w:rsidRPr="008735AB">
        <w:rPr>
          <w:szCs w:val="22"/>
          <w:lang w:val="lt-LT"/>
        </w:rPr>
        <w:t xml:space="preserve">), </w:t>
      </w:r>
      <w:proofErr w:type="spellStart"/>
      <w:r w:rsidR="00D11BE1" w:rsidRPr="008735AB">
        <w:rPr>
          <w:szCs w:val="22"/>
          <w:lang w:val="lt-LT"/>
        </w:rPr>
        <w:t>generalizuota</w:t>
      </w:r>
      <w:proofErr w:type="spellEnd"/>
      <w:r w:rsidR="00F80B41" w:rsidRPr="008735AB">
        <w:rPr>
          <w:szCs w:val="22"/>
          <w:lang w:val="lt-LT"/>
        </w:rPr>
        <w:t xml:space="preserve"> sunki alerginė reakcija (anafilaksin</w:t>
      </w:r>
      <w:r w:rsidR="00D11BE1" w:rsidRPr="008735AB">
        <w:rPr>
          <w:szCs w:val="22"/>
          <w:lang w:val="lt-LT"/>
        </w:rPr>
        <w:t>is šokas</w:t>
      </w:r>
      <w:r w:rsidR="00F80B41" w:rsidRPr="008735AB">
        <w:rPr>
          <w:szCs w:val="22"/>
          <w:lang w:val="lt-LT"/>
        </w:rPr>
        <w:t>), fiksuotas išbėrimas nuo vaistų</w:t>
      </w:r>
      <w:r w:rsidR="00F80B41" w:rsidRPr="008735AB" w:rsidDel="00F80B41">
        <w:rPr>
          <w:szCs w:val="22"/>
          <w:lang w:val="lt-LT"/>
        </w:rPr>
        <w:t xml:space="preserve"> </w:t>
      </w:r>
      <w:r w:rsidRPr="008735AB">
        <w:rPr>
          <w:noProof/>
          <w:szCs w:val="22"/>
          <w:lang w:val="lt-LT"/>
        </w:rPr>
        <w:t>šlapinimasis į lovą (enurezė),</w:t>
      </w:r>
      <w:r w:rsidRPr="008735AB">
        <w:rPr>
          <w:szCs w:val="22"/>
          <w:lang w:val="lt-LT"/>
        </w:rPr>
        <w:t xml:space="preserve"> skausmas ir </w:t>
      </w:r>
      <w:r w:rsidRPr="008735AB">
        <w:rPr>
          <w:noProof/>
          <w:szCs w:val="22"/>
          <w:lang w:val="lt-LT"/>
        </w:rPr>
        <w:t>/ ar sunkumas</w:t>
      </w:r>
      <w:r w:rsidRPr="008735AB">
        <w:rPr>
          <w:szCs w:val="22"/>
          <w:lang w:val="lt-LT"/>
        </w:rPr>
        <w:t xml:space="preserve"> šlapinantis</w:t>
      </w:r>
      <w:r w:rsidRPr="008735AB">
        <w:rPr>
          <w:noProof/>
          <w:szCs w:val="22"/>
          <w:lang w:val="lt-LT"/>
        </w:rPr>
        <w:t xml:space="preserve"> (dizurija)</w:t>
      </w:r>
      <w:r w:rsidR="00BA020D" w:rsidRPr="008735AB">
        <w:rPr>
          <w:noProof/>
          <w:szCs w:val="22"/>
          <w:lang w:val="lt-LT"/>
        </w:rPr>
        <w:t>.</w:t>
      </w:r>
    </w:p>
    <w:p w14:paraId="2A03DD2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left="-284" w:right="-2" w:firstLine="1702"/>
        <w:jc w:val="both"/>
        <w:rPr>
          <w:noProof/>
          <w:szCs w:val="22"/>
          <w:lang w:val="lt-LT"/>
        </w:rPr>
      </w:pPr>
    </w:p>
    <w:p w14:paraId="7147F529" w14:textId="3672FE43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 xml:space="preserve">Nežinomo dažnio </w:t>
      </w:r>
      <w:r w:rsidRPr="008735AB">
        <w:rPr>
          <w:szCs w:val="22"/>
          <w:lang w:val="lt-LT"/>
        </w:rPr>
        <w:t>šalutinio poveikio reiškiniai</w:t>
      </w:r>
      <w:r w:rsidRPr="008735AB">
        <w:rPr>
          <w:noProof/>
          <w:szCs w:val="22"/>
          <w:lang w:val="lt-LT"/>
        </w:rPr>
        <w:t xml:space="preserve"> (dažnis negali būti </w:t>
      </w:r>
      <w:r w:rsidR="00BA020D" w:rsidRPr="008735AB">
        <w:rPr>
          <w:noProof/>
          <w:szCs w:val="22"/>
          <w:lang w:val="lt-LT"/>
        </w:rPr>
        <w:t>apskaičiuo</w:t>
      </w:r>
      <w:r w:rsidRPr="008735AB">
        <w:rPr>
          <w:noProof/>
          <w:szCs w:val="22"/>
          <w:lang w:val="lt-LT"/>
        </w:rPr>
        <w:t>tas pagal turimus duomenis):</w:t>
      </w:r>
    </w:p>
    <w:p w14:paraId="7095177C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padidėjęs apetitas</w:t>
      </w:r>
      <w:r w:rsidR="00BA020D" w:rsidRPr="008735AB">
        <w:rPr>
          <w:noProof/>
          <w:szCs w:val="22"/>
          <w:lang w:val="lt-LT"/>
        </w:rPr>
        <w:t>;</w:t>
      </w:r>
    </w:p>
    <w:p w14:paraId="22B2D7F9" w14:textId="77777777" w:rsidR="00235953" w:rsidRPr="008735AB" w:rsidRDefault="00235953" w:rsidP="00D11BE1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mintys apie savižudybę</w:t>
      </w:r>
      <w:r w:rsidR="00D11BE1" w:rsidRPr="008735AB">
        <w:rPr>
          <w:noProof/>
          <w:szCs w:val="22"/>
          <w:lang w:val="lt-LT"/>
        </w:rPr>
        <w:t xml:space="preserve"> (pasikartojančios mintys apie savižudybę), košmarai</w:t>
      </w:r>
      <w:r w:rsidR="00BA020D" w:rsidRPr="008735AB">
        <w:rPr>
          <w:noProof/>
          <w:szCs w:val="22"/>
          <w:lang w:val="lt-LT"/>
        </w:rPr>
        <w:t>;</w:t>
      </w:r>
    </w:p>
    <w:p w14:paraId="421442E6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atminties praradimas (amnezija), atminties pablogėjimas</w:t>
      </w:r>
      <w:r w:rsidR="00BA020D" w:rsidRPr="008735AB">
        <w:rPr>
          <w:noProof/>
          <w:szCs w:val="22"/>
          <w:lang w:val="lt-LT"/>
        </w:rPr>
        <w:t>;</w:t>
      </w:r>
    </w:p>
    <w:p w14:paraId="1E574A6C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i/>
          <w:noProof/>
          <w:szCs w:val="22"/>
          <w:lang w:val="lt-LT"/>
        </w:rPr>
        <w:t>vertigo</w:t>
      </w:r>
      <w:r w:rsidRPr="008735AB">
        <w:rPr>
          <w:noProof/>
          <w:szCs w:val="22"/>
          <w:lang w:val="lt-LT"/>
        </w:rPr>
        <w:t xml:space="preserve"> (</w:t>
      </w:r>
      <w:r w:rsidRPr="008735AB">
        <w:rPr>
          <w:szCs w:val="22"/>
          <w:lang w:val="lt-LT"/>
        </w:rPr>
        <w:t xml:space="preserve">galvos </w:t>
      </w:r>
      <w:r w:rsidRPr="008735AB">
        <w:rPr>
          <w:noProof/>
          <w:szCs w:val="22"/>
          <w:lang w:val="lt-LT"/>
        </w:rPr>
        <w:t>sukimasis</w:t>
      </w:r>
      <w:r w:rsidR="002A4E8C" w:rsidRPr="008735AB">
        <w:rPr>
          <w:noProof/>
          <w:szCs w:val="22"/>
          <w:lang w:val="lt-LT"/>
        </w:rPr>
        <w:t xml:space="preserve">, </w:t>
      </w:r>
      <w:r w:rsidR="002A4E8C" w:rsidRPr="008735AB">
        <w:rPr>
          <w:szCs w:val="22"/>
          <w:lang w:val="lt-LT"/>
        </w:rPr>
        <w:t>pojūtis, kad aplinkui viskas sukasi</w:t>
      </w:r>
      <w:r w:rsidRPr="008735AB">
        <w:rPr>
          <w:noProof/>
          <w:szCs w:val="22"/>
          <w:lang w:val="lt-LT"/>
        </w:rPr>
        <w:t>)</w:t>
      </w:r>
      <w:r w:rsidR="00BA020D" w:rsidRPr="008735AB">
        <w:rPr>
          <w:noProof/>
          <w:szCs w:val="22"/>
          <w:lang w:val="lt-LT"/>
        </w:rPr>
        <w:t>;</w:t>
      </w:r>
    </w:p>
    <w:p w14:paraId="15CED50C" w14:textId="77777777" w:rsidR="00235953" w:rsidRPr="008735AB" w:rsidRDefault="00235953" w:rsidP="0023595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šlapimo </w:t>
      </w:r>
      <w:r w:rsidRPr="008735AB">
        <w:rPr>
          <w:noProof/>
          <w:szCs w:val="22"/>
          <w:lang w:val="lt-LT"/>
        </w:rPr>
        <w:t>susilaikymas</w:t>
      </w:r>
      <w:r w:rsidR="002A4E8C" w:rsidRPr="008735AB">
        <w:rPr>
          <w:noProof/>
          <w:szCs w:val="22"/>
          <w:lang w:val="lt-LT"/>
        </w:rPr>
        <w:t xml:space="preserve"> (</w:t>
      </w:r>
      <w:r w:rsidR="002A4E8C" w:rsidRPr="008735AB">
        <w:rPr>
          <w:szCs w:val="22"/>
          <w:lang w:val="lt-LT"/>
        </w:rPr>
        <w:t>negalėjimas pilnai ištuštinti šlapimo pūslės)</w:t>
      </w:r>
      <w:r w:rsidR="00BA020D" w:rsidRPr="008735AB">
        <w:rPr>
          <w:szCs w:val="22"/>
          <w:lang w:val="lt-LT"/>
        </w:rPr>
        <w:t>;</w:t>
      </w:r>
    </w:p>
    <w:p w14:paraId="3ACFEF99" w14:textId="77777777" w:rsidR="002A4E8C" w:rsidRPr="008735AB" w:rsidRDefault="002A4E8C" w:rsidP="002A4E8C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sąnarių skausmas</w:t>
      </w:r>
      <w:r w:rsidR="00BA020D" w:rsidRPr="008735AB">
        <w:rPr>
          <w:szCs w:val="22"/>
          <w:lang w:val="lt-LT"/>
        </w:rPr>
        <w:t>;</w:t>
      </w:r>
    </w:p>
    <w:p w14:paraId="562789F0" w14:textId="74912DD9" w:rsidR="002A4E8C" w:rsidRPr="008735AB" w:rsidRDefault="00A83028" w:rsidP="002A4E8C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709" w:right="-2" w:hanging="709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iš</w:t>
      </w:r>
      <w:r w:rsidR="002A4E8C" w:rsidRPr="008735AB">
        <w:rPr>
          <w:szCs w:val="22"/>
          <w:lang w:val="lt-LT"/>
        </w:rPr>
        <w:t>bėrimas p</w:t>
      </w:r>
      <w:r w:rsidR="00290540" w:rsidRPr="008735AB">
        <w:rPr>
          <w:szCs w:val="22"/>
          <w:lang w:val="lt-LT"/>
        </w:rPr>
        <w:t>ū</w:t>
      </w:r>
      <w:r w:rsidR="002A4E8C" w:rsidRPr="008735AB">
        <w:rPr>
          <w:szCs w:val="22"/>
          <w:lang w:val="lt-LT"/>
        </w:rPr>
        <w:t>slelėmis</w:t>
      </w:r>
      <w:r w:rsidR="00BA020D" w:rsidRPr="008735AB">
        <w:rPr>
          <w:szCs w:val="22"/>
          <w:lang w:val="lt-LT"/>
        </w:rPr>
        <w:t>.</w:t>
      </w:r>
    </w:p>
    <w:p w14:paraId="45E38F5C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i/>
          <w:szCs w:val="22"/>
          <w:lang w:val="lt-LT"/>
        </w:rPr>
      </w:pPr>
    </w:p>
    <w:p w14:paraId="45FF87BA" w14:textId="77777777" w:rsidR="00235953" w:rsidRPr="008735AB" w:rsidRDefault="00235953" w:rsidP="00235953">
      <w:pPr>
        <w:spacing w:line="240" w:lineRule="auto"/>
        <w:rPr>
          <w:b/>
          <w:szCs w:val="22"/>
          <w:lang w:val="lt-LT"/>
        </w:rPr>
      </w:pPr>
      <w:r w:rsidRPr="008735AB">
        <w:rPr>
          <w:b/>
          <w:noProof/>
          <w:szCs w:val="22"/>
          <w:lang w:val="lt-LT"/>
        </w:rPr>
        <w:t>Pranešimas apie šalutinį poveikį</w:t>
      </w:r>
    </w:p>
    <w:p w14:paraId="5711BFB1" w14:textId="17AF7D7F" w:rsidR="00EF65AA" w:rsidRPr="008735AB" w:rsidRDefault="00A83028" w:rsidP="00235953">
      <w:pPr>
        <w:spacing w:line="240" w:lineRule="auto"/>
        <w:ind w:right="-449"/>
        <w:rPr>
          <w:noProof/>
          <w:szCs w:val="22"/>
          <w:lang w:val="lt-LT"/>
        </w:rPr>
      </w:pPr>
      <w:r w:rsidRPr="008735AB"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735AB">
        <w:rPr>
          <w:lang w:val="lt-LT" w:eastAsia="zh-CN"/>
        </w:rPr>
        <w:t>elefonu 8 800 73568</w:t>
      </w:r>
      <w:r w:rsidRPr="008735AB">
        <w:rPr>
          <w:lang w:val="lt-LT"/>
        </w:rPr>
        <w:t xml:space="preserve"> arba užpildyti interneto svetainėje </w:t>
      </w:r>
      <w:hyperlink r:id="rId13" w:history="1">
        <w:r w:rsidRPr="008735AB">
          <w:rPr>
            <w:rStyle w:val="Hipersaitas"/>
            <w:rFonts w:eastAsia="SimSun"/>
            <w:lang w:val="lt-LT"/>
          </w:rPr>
          <w:t>www.vvkt.lt</w:t>
        </w:r>
      </w:hyperlink>
      <w:r w:rsidRPr="008735AB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735AB">
        <w:rPr>
          <w:lang w:val="lt-LT" w:eastAsia="zh-CN"/>
        </w:rPr>
        <w:t xml:space="preserve">nemokamu </w:t>
      </w:r>
      <w:r w:rsidRPr="008735AB">
        <w:rPr>
          <w:lang w:val="lt-LT"/>
        </w:rPr>
        <w:t>fakso numeriu 8 800 20131</w:t>
      </w:r>
      <w:r w:rsidRPr="008735AB">
        <w:rPr>
          <w:lang w:val="lt-LT" w:eastAsia="zh-CN"/>
        </w:rPr>
        <w:t xml:space="preserve">, </w:t>
      </w:r>
      <w:r w:rsidRPr="008735AB">
        <w:rPr>
          <w:lang w:val="lt-LT"/>
        </w:rPr>
        <w:t xml:space="preserve">el. paštu </w:t>
      </w:r>
      <w:hyperlink r:id="rId14" w:history="1">
        <w:r w:rsidRPr="008735AB">
          <w:rPr>
            <w:rStyle w:val="Hipersaitas"/>
            <w:rFonts w:eastAsia="SimSun"/>
            <w:lang w:val="lt-LT"/>
          </w:rPr>
          <w:t>NepageidaujamaR@vvkt.lt</w:t>
        </w:r>
      </w:hyperlink>
      <w:r w:rsidRPr="008735AB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8735AB">
          <w:rPr>
            <w:rStyle w:val="Hipersaitas"/>
            <w:rFonts w:eastAsia="SimSun"/>
            <w:lang w:val="lt-LT"/>
          </w:rPr>
          <w:t>http://www.vvkt.lt</w:t>
        </w:r>
      </w:hyperlink>
      <w:r w:rsidRPr="008735AB">
        <w:rPr>
          <w:lang w:val="lt-LT"/>
        </w:rPr>
        <w:t>). Pranešdami apie šalutinį poveikį galite mums padėti gauti daugiau informacijos apie šio vaisto saugumą.</w:t>
      </w:r>
    </w:p>
    <w:p w14:paraId="5EF3BBA5" w14:textId="77777777" w:rsidR="00770DC7" w:rsidRPr="008735AB" w:rsidRDefault="00770DC7" w:rsidP="00235953">
      <w:pPr>
        <w:spacing w:line="240" w:lineRule="auto"/>
        <w:ind w:right="-449"/>
        <w:rPr>
          <w:noProof/>
          <w:szCs w:val="22"/>
          <w:lang w:val="lt-LT"/>
        </w:rPr>
      </w:pPr>
    </w:p>
    <w:p w14:paraId="47729AAF" w14:textId="77777777" w:rsidR="00FF5677" w:rsidRPr="008735AB" w:rsidRDefault="00FF5677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A4FB14" w14:textId="77777777" w:rsidR="00235953" w:rsidRPr="008735AB" w:rsidRDefault="00235953" w:rsidP="00235953">
      <w:pPr>
        <w:pStyle w:val="Sraopastraipa"/>
        <w:numPr>
          <w:ilvl w:val="0"/>
          <w:numId w:val="13"/>
        </w:numPr>
        <w:ind w:left="709" w:hanging="709"/>
        <w:rPr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 xml:space="preserve">  Kaip laikyti </w:t>
      </w:r>
      <w:proofErr w:type="spellStart"/>
      <w:r w:rsidRPr="008735AB">
        <w:rPr>
          <w:b/>
          <w:szCs w:val="22"/>
          <w:lang w:val="lt-LT"/>
        </w:rPr>
        <w:t>Parlazin</w:t>
      </w:r>
      <w:proofErr w:type="spellEnd"/>
    </w:p>
    <w:p w14:paraId="5E40D706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7885FA30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8735AB">
        <w:rPr>
          <w:noProof/>
          <w:szCs w:val="22"/>
          <w:lang w:val="lt-LT"/>
        </w:rPr>
        <w:t>Šį vaistą laikykite vaikams nepastebimoje ir nepasiekiamoje vietoje.</w:t>
      </w:r>
    </w:p>
    <w:p w14:paraId="46DBEAB0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7DC74776" w14:textId="6E61A4D5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Laikyti žemesnėje kaip 25 </w:t>
      </w:r>
      <w:r w:rsidRPr="008735AB">
        <w:rPr>
          <w:noProof/>
          <w:szCs w:val="22"/>
          <w:lang w:val="lt-LT"/>
        </w:rPr>
        <w:sym w:font="Symbol" w:char="F0B0"/>
      </w:r>
      <w:r w:rsidRPr="008735AB">
        <w:rPr>
          <w:noProof/>
          <w:szCs w:val="22"/>
          <w:lang w:val="lt-LT"/>
        </w:rPr>
        <w:t xml:space="preserve">C temperatūroje. </w:t>
      </w:r>
      <w:r w:rsidR="0036043B" w:rsidRPr="008735AB">
        <w:rPr>
          <w:noProof/>
          <w:szCs w:val="22"/>
          <w:lang w:val="lt-LT"/>
        </w:rPr>
        <w:t>Buteliuką l</w:t>
      </w:r>
      <w:r w:rsidRPr="008735AB">
        <w:rPr>
          <w:noProof/>
          <w:szCs w:val="22"/>
          <w:lang w:val="lt-LT"/>
        </w:rPr>
        <w:t xml:space="preserve">aikyti </w:t>
      </w:r>
      <w:r w:rsidR="0036043B" w:rsidRPr="008735AB">
        <w:rPr>
          <w:noProof/>
          <w:szCs w:val="22"/>
          <w:lang w:val="lt-LT"/>
        </w:rPr>
        <w:t>išorinėje dėžutėje</w:t>
      </w:r>
      <w:r w:rsidRPr="008735AB">
        <w:rPr>
          <w:noProof/>
          <w:szCs w:val="22"/>
          <w:lang w:val="lt-LT"/>
        </w:rPr>
        <w:t xml:space="preserve">, kad </w:t>
      </w:r>
      <w:r w:rsidR="00C0164A" w:rsidRPr="008735AB">
        <w:rPr>
          <w:noProof/>
          <w:szCs w:val="22"/>
          <w:lang w:val="lt-LT"/>
        </w:rPr>
        <w:t xml:space="preserve">vaistas </w:t>
      </w:r>
      <w:r w:rsidRPr="008735AB">
        <w:rPr>
          <w:noProof/>
          <w:szCs w:val="22"/>
          <w:lang w:val="lt-LT"/>
        </w:rPr>
        <w:t>būtų apsaugotas nuo šviesos.</w:t>
      </w:r>
    </w:p>
    <w:p w14:paraId="610D7ECA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5DC5EE36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  <w:r w:rsidRPr="008735AB">
        <w:rPr>
          <w:noProof/>
          <w:szCs w:val="22"/>
          <w:lang w:val="lt-LT"/>
        </w:rPr>
        <w:t>Atidarius buteliuką, geriamųjų lašų tirpalą galima vartoti vieną mėnesį.</w:t>
      </w:r>
    </w:p>
    <w:p w14:paraId="0D507DD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63F93E81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Ant dėžutės ir buteliuko po „Tinka iki“ nurodytam tinkamumo laikui pasibaigus, šio vaisto vartoti negalima. Vaistas tinkamas vartoti iki paskutinės nurodyto mėnesio dienos.</w:t>
      </w:r>
    </w:p>
    <w:p w14:paraId="6BDFD60B" w14:textId="77777777" w:rsidR="005A3C99" w:rsidRPr="008735AB" w:rsidRDefault="005A3C99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14:paraId="05235584" w14:textId="77777777" w:rsidR="005A3C99" w:rsidRPr="008735AB" w:rsidRDefault="005A3C99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8735AB">
        <w:rPr>
          <w:rFonts w:eastAsia="Calibri"/>
          <w:lang w:val="lt-LT" w:eastAsia="lt-LT"/>
        </w:rPr>
        <w:t>Pastebėjus matomų gedimo požymių, vaisto vartoti negalima</w:t>
      </w:r>
    </w:p>
    <w:p w14:paraId="3794639F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14:paraId="52BEAD3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Vaistų negalima išmesti į kanalizaciją arba  su buitinėmis atliekomis.</w:t>
      </w:r>
      <w:r w:rsidRPr="008735AB">
        <w:rPr>
          <w:noProof/>
          <w:szCs w:val="22"/>
          <w:lang w:val="lt-LT"/>
        </w:rPr>
        <w:t xml:space="preserve"> Kaip išmesti nereikalingus vaistus, klauskite vaistininko.</w:t>
      </w:r>
      <w:r w:rsidRPr="008735AB">
        <w:rPr>
          <w:szCs w:val="22"/>
          <w:lang w:val="lt-LT"/>
        </w:rPr>
        <w:t xml:space="preserve"> </w:t>
      </w:r>
      <w:r w:rsidRPr="008735AB">
        <w:rPr>
          <w:noProof/>
          <w:szCs w:val="22"/>
          <w:lang w:val="lt-LT"/>
        </w:rPr>
        <w:t>Šios priemonės padės apsaugoti aplinką.</w:t>
      </w:r>
    </w:p>
    <w:p w14:paraId="78080ABE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7910D36" w14:textId="77777777" w:rsidR="00235953" w:rsidRPr="008735AB" w:rsidRDefault="00235953" w:rsidP="00235953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lt-LT"/>
        </w:rPr>
      </w:pPr>
      <w:r w:rsidRPr="008735AB">
        <w:rPr>
          <w:b/>
          <w:szCs w:val="22"/>
          <w:lang w:val="lt-LT"/>
        </w:rPr>
        <w:t>Pakuotės turinys ir kita informacija</w:t>
      </w:r>
      <w:r w:rsidRPr="008735AB" w:rsidDel="007F5814">
        <w:rPr>
          <w:b/>
          <w:szCs w:val="22"/>
          <w:lang w:val="lt-LT"/>
        </w:rPr>
        <w:t xml:space="preserve"> </w:t>
      </w:r>
    </w:p>
    <w:p w14:paraId="42B4C9ED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CB365DC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u w:val="single"/>
          <w:lang w:val="lt-LT"/>
        </w:rPr>
      </w:pP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bCs/>
          <w:szCs w:val="22"/>
          <w:lang w:val="lt-LT"/>
        </w:rPr>
        <w:t xml:space="preserve"> sudėtis</w:t>
      </w:r>
    </w:p>
    <w:p w14:paraId="79577DD0" w14:textId="32FD6A14" w:rsidR="00235953" w:rsidRPr="008735AB" w:rsidRDefault="005A3C99" w:rsidP="00235953">
      <w:pPr>
        <w:numPr>
          <w:ilvl w:val="0"/>
          <w:numId w:val="7"/>
        </w:numPr>
        <w:tabs>
          <w:tab w:val="num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735AB">
        <w:rPr>
          <w:szCs w:val="22"/>
          <w:lang w:val="lt-LT"/>
        </w:rPr>
        <w:t>V</w:t>
      </w:r>
      <w:r w:rsidR="00235953" w:rsidRPr="008735AB">
        <w:rPr>
          <w:szCs w:val="22"/>
          <w:lang w:val="lt-LT"/>
        </w:rPr>
        <w:t xml:space="preserve">eiklioji medžiaga yra </w:t>
      </w:r>
      <w:proofErr w:type="spellStart"/>
      <w:r w:rsidR="00235953" w:rsidRPr="008735AB">
        <w:rPr>
          <w:szCs w:val="22"/>
          <w:lang w:val="lt-LT"/>
        </w:rPr>
        <w:t>cetirizino</w:t>
      </w:r>
      <w:proofErr w:type="spellEnd"/>
      <w:r w:rsidR="00235953" w:rsidRPr="008735AB">
        <w:rPr>
          <w:szCs w:val="22"/>
          <w:lang w:val="lt-LT"/>
        </w:rPr>
        <w:t xml:space="preserve"> </w:t>
      </w:r>
      <w:proofErr w:type="spellStart"/>
      <w:r w:rsidR="00235953" w:rsidRPr="008735AB">
        <w:rPr>
          <w:szCs w:val="22"/>
          <w:lang w:val="lt-LT"/>
        </w:rPr>
        <w:t>dihidrochloridas</w:t>
      </w:r>
      <w:proofErr w:type="spellEnd"/>
      <w:r w:rsidR="00235953" w:rsidRPr="008735AB">
        <w:rPr>
          <w:szCs w:val="22"/>
          <w:lang w:val="lt-LT"/>
        </w:rPr>
        <w:t xml:space="preserve">. Kiekviename </w:t>
      </w:r>
      <w:r w:rsidR="0036043B" w:rsidRPr="008735AB">
        <w:rPr>
          <w:szCs w:val="22"/>
          <w:lang w:val="lt-LT"/>
        </w:rPr>
        <w:t xml:space="preserve">geriamųjų lašų </w:t>
      </w:r>
      <w:r w:rsidR="00235953" w:rsidRPr="008735AB">
        <w:rPr>
          <w:szCs w:val="22"/>
          <w:lang w:val="lt-LT"/>
        </w:rPr>
        <w:t xml:space="preserve">ml (atitinka 20 lašų) yra 10 mg </w:t>
      </w:r>
      <w:proofErr w:type="spellStart"/>
      <w:r w:rsidR="00235953" w:rsidRPr="008735AB">
        <w:rPr>
          <w:szCs w:val="22"/>
          <w:lang w:val="lt-LT"/>
        </w:rPr>
        <w:t>cetirizino</w:t>
      </w:r>
      <w:proofErr w:type="spellEnd"/>
      <w:r w:rsidR="00235953" w:rsidRPr="008735AB">
        <w:rPr>
          <w:szCs w:val="22"/>
          <w:lang w:val="lt-LT"/>
        </w:rPr>
        <w:t xml:space="preserve"> </w:t>
      </w:r>
      <w:proofErr w:type="spellStart"/>
      <w:r w:rsidR="00235953" w:rsidRPr="008735AB">
        <w:rPr>
          <w:szCs w:val="22"/>
          <w:lang w:val="lt-LT"/>
        </w:rPr>
        <w:t>dihidrochlorido</w:t>
      </w:r>
      <w:proofErr w:type="spellEnd"/>
      <w:r w:rsidR="00235953" w:rsidRPr="008735AB">
        <w:rPr>
          <w:szCs w:val="22"/>
          <w:lang w:val="lt-LT"/>
        </w:rPr>
        <w:t xml:space="preserve">. Kiekviename laše yra 0,5 mg </w:t>
      </w:r>
      <w:proofErr w:type="spellStart"/>
      <w:r w:rsidR="00235953" w:rsidRPr="008735AB">
        <w:rPr>
          <w:szCs w:val="22"/>
          <w:lang w:val="lt-LT"/>
        </w:rPr>
        <w:t>cetirizino</w:t>
      </w:r>
      <w:proofErr w:type="spellEnd"/>
      <w:r w:rsidR="00235953" w:rsidRPr="008735AB">
        <w:rPr>
          <w:szCs w:val="22"/>
          <w:lang w:val="lt-LT"/>
        </w:rPr>
        <w:t xml:space="preserve"> </w:t>
      </w:r>
      <w:proofErr w:type="spellStart"/>
      <w:r w:rsidR="00235953" w:rsidRPr="008735AB">
        <w:rPr>
          <w:szCs w:val="22"/>
          <w:lang w:val="lt-LT"/>
        </w:rPr>
        <w:t>dihidrochlorido</w:t>
      </w:r>
      <w:proofErr w:type="spellEnd"/>
      <w:r w:rsidR="00235953" w:rsidRPr="008735AB">
        <w:rPr>
          <w:szCs w:val="22"/>
          <w:lang w:val="lt-LT"/>
        </w:rPr>
        <w:t>.</w:t>
      </w:r>
    </w:p>
    <w:p w14:paraId="2C828D0C" w14:textId="520E3751" w:rsidR="00235953" w:rsidRPr="008735AB" w:rsidRDefault="005A3C99" w:rsidP="00235953">
      <w:pPr>
        <w:numPr>
          <w:ilvl w:val="0"/>
          <w:numId w:val="7"/>
        </w:numPr>
        <w:tabs>
          <w:tab w:val="num" w:pos="567"/>
        </w:tabs>
        <w:spacing w:line="240" w:lineRule="auto"/>
        <w:ind w:left="567" w:right="-2" w:hanging="567"/>
        <w:jc w:val="both"/>
        <w:rPr>
          <w:noProof/>
          <w:szCs w:val="22"/>
          <w:lang w:val="lt-LT"/>
        </w:rPr>
      </w:pPr>
      <w:r w:rsidRPr="008735AB">
        <w:rPr>
          <w:szCs w:val="22"/>
          <w:lang w:val="lt-LT"/>
        </w:rPr>
        <w:t>Kitos p</w:t>
      </w:r>
      <w:r w:rsidR="00235953" w:rsidRPr="008735AB">
        <w:rPr>
          <w:szCs w:val="22"/>
          <w:lang w:val="lt-LT"/>
        </w:rPr>
        <w:t xml:space="preserve">agalbinės medžiagos yra </w:t>
      </w:r>
      <w:proofErr w:type="spellStart"/>
      <w:r w:rsidR="00235953" w:rsidRPr="008735AB">
        <w:rPr>
          <w:szCs w:val="22"/>
          <w:lang w:val="lt-LT"/>
        </w:rPr>
        <w:t>glicerolis</w:t>
      </w:r>
      <w:proofErr w:type="spellEnd"/>
      <w:r w:rsidR="00235953" w:rsidRPr="008735AB">
        <w:rPr>
          <w:szCs w:val="22"/>
          <w:lang w:val="lt-LT"/>
        </w:rPr>
        <w:t xml:space="preserve">, </w:t>
      </w:r>
      <w:proofErr w:type="spellStart"/>
      <w:r w:rsidR="00235953" w:rsidRPr="008735AB">
        <w:rPr>
          <w:szCs w:val="22"/>
          <w:lang w:val="lt-LT"/>
        </w:rPr>
        <w:t>propilenglikolis</w:t>
      </w:r>
      <w:proofErr w:type="spellEnd"/>
      <w:r w:rsidR="00235953" w:rsidRPr="008735AB">
        <w:rPr>
          <w:szCs w:val="22"/>
          <w:lang w:val="lt-LT"/>
        </w:rPr>
        <w:t xml:space="preserve">, sacharino natrio druska, natrio acetatas, metilo </w:t>
      </w:r>
      <w:proofErr w:type="spellStart"/>
      <w:r w:rsidR="00235953" w:rsidRPr="008735AB">
        <w:rPr>
          <w:szCs w:val="22"/>
          <w:lang w:val="lt-LT"/>
        </w:rPr>
        <w:t>parahidroksibenzoatas</w:t>
      </w:r>
      <w:proofErr w:type="spellEnd"/>
      <w:r w:rsidR="00235953" w:rsidRPr="008735AB">
        <w:rPr>
          <w:szCs w:val="22"/>
          <w:lang w:val="lt-LT"/>
        </w:rPr>
        <w:t xml:space="preserve"> (E218) ir </w:t>
      </w:r>
      <w:proofErr w:type="spellStart"/>
      <w:r w:rsidR="00235953" w:rsidRPr="008735AB">
        <w:rPr>
          <w:szCs w:val="22"/>
          <w:lang w:val="lt-LT"/>
        </w:rPr>
        <w:t>propilo</w:t>
      </w:r>
      <w:proofErr w:type="spellEnd"/>
      <w:r w:rsidR="00235953" w:rsidRPr="008735AB">
        <w:rPr>
          <w:szCs w:val="22"/>
          <w:lang w:val="lt-LT"/>
        </w:rPr>
        <w:t xml:space="preserve"> </w:t>
      </w:r>
      <w:proofErr w:type="spellStart"/>
      <w:r w:rsidR="00235953" w:rsidRPr="008735AB">
        <w:rPr>
          <w:szCs w:val="22"/>
          <w:lang w:val="lt-LT"/>
        </w:rPr>
        <w:t>parahidroksibenzoatas</w:t>
      </w:r>
      <w:proofErr w:type="spellEnd"/>
      <w:r w:rsidR="00235953" w:rsidRPr="008735AB">
        <w:rPr>
          <w:szCs w:val="22"/>
          <w:lang w:val="lt-LT"/>
        </w:rPr>
        <w:t xml:space="preserve"> (E216), ledinė acto rūgštis, išgrynintas vanduo.</w:t>
      </w:r>
      <w:r w:rsidR="00235953" w:rsidRPr="008735AB">
        <w:rPr>
          <w:i/>
          <w:noProof/>
          <w:szCs w:val="22"/>
          <w:lang w:val="lt-LT"/>
        </w:rPr>
        <w:t xml:space="preserve"> </w:t>
      </w:r>
    </w:p>
    <w:p w14:paraId="2769E233" w14:textId="77777777" w:rsidR="00235953" w:rsidRPr="008735AB" w:rsidRDefault="00235953" w:rsidP="00235953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lt-LT"/>
        </w:rPr>
      </w:pPr>
    </w:p>
    <w:p w14:paraId="2417740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/>
          <w:szCs w:val="22"/>
          <w:lang w:val="lt-LT"/>
        </w:rPr>
      </w:pPr>
      <w:proofErr w:type="spellStart"/>
      <w:r w:rsidRPr="008735AB">
        <w:rPr>
          <w:b/>
          <w:szCs w:val="22"/>
          <w:lang w:val="lt-LT"/>
        </w:rPr>
        <w:t>Parlazin</w:t>
      </w:r>
      <w:proofErr w:type="spellEnd"/>
      <w:r w:rsidRPr="008735AB">
        <w:rPr>
          <w:b/>
          <w:szCs w:val="22"/>
          <w:lang w:val="lt-LT"/>
        </w:rPr>
        <w:t xml:space="preserve"> išvaizda ir kiekis pakuotėje</w:t>
      </w:r>
    </w:p>
    <w:p w14:paraId="32CAFE8B" w14:textId="77777777" w:rsidR="00235953" w:rsidRPr="008735AB" w:rsidRDefault="00235953" w:rsidP="00235953">
      <w:pPr>
        <w:pStyle w:val="Pagrindinistekstas"/>
        <w:jc w:val="both"/>
        <w:rPr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Bespalvis, be nuosėdų</w:t>
      </w:r>
      <w:r w:rsidRPr="008735AB" w:rsidDel="00BA7C22">
        <w:rPr>
          <w:i w:val="0"/>
          <w:color w:val="auto"/>
          <w:sz w:val="22"/>
          <w:szCs w:val="22"/>
          <w:lang w:val="lt-LT"/>
        </w:rPr>
        <w:t xml:space="preserve"> </w:t>
      </w:r>
      <w:r w:rsidRPr="008735AB">
        <w:rPr>
          <w:i w:val="0"/>
          <w:color w:val="auto"/>
          <w:sz w:val="22"/>
          <w:szCs w:val="22"/>
          <w:lang w:val="lt-LT"/>
        </w:rPr>
        <w:t xml:space="preserve"> skystis.</w:t>
      </w:r>
    </w:p>
    <w:p w14:paraId="3093F7B5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  <w:r w:rsidRPr="008735AB">
        <w:rPr>
          <w:i w:val="0"/>
          <w:color w:val="auto"/>
          <w:sz w:val="22"/>
          <w:szCs w:val="22"/>
          <w:lang w:val="lt-LT"/>
        </w:rPr>
        <w:t>Pakuotėje yra gintaro spalvos stiklo buteliukas (20 ml) su polietileno lašintuvu, uždengtas apsauginiu polipropileno kamšteliu.</w:t>
      </w:r>
    </w:p>
    <w:p w14:paraId="3792B318" w14:textId="77777777" w:rsidR="00235953" w:rsidRPr="008735AB" w:rsidRDefault="00235953" w:rsidP="00235953">
      <w:pPr>
        <w:pStyle w:val="Pagrindinistekstas"/>
        <w:jc w:val="both"/>
        <w:rPr>
          <w:i w:val="0"/>
          <w:color w:val="auto"/>
          <w:sz w:val="22"/>
          <w:szCs w:val="22"/>
          <w:lang w:val="lt-LT"/>
        </w:rPr>
      </w:pPr>
    </w:p>
    <w:p w14:paraId="11ED7F7B" w14:textId="77777777" w:rsidR="0092656F" w:rsidRPr="008735AB" w:rsidRDefault="0092656F" w:rsidP="0092656F">
      <w:pPr>
        <w:pStyle w:val="Antrat4"/>
        <w:spacing w:before="0"/>
        <w:rPr>
          <w:rFonts w:ascii="Times New Roman" w:hAnsi="Times New Roman" w:cs="Times New Roman"/>
          <w:b/>
          <w:i w:val="0"/>
          <w:iCs w:val="0"/>
          <w:color w:val="auto"/>
          <w:szCs w:val="22"/>
          <w:lang w:val="lt-LT"/>
        </w:rPr>
      </w:pPr>
      <w:r w:rsidRPr="008735AB">
        <w:rPr>
          <w:rFonts w:ascii="Times New Roman" w:hAnsi="Times New Roman" w:cs="Times New Roman"/>
          <w:b/>
          <w:i w:val="0"/>
          <w:iCs w:val="0"/>
          <w:color w:val="auto"/>
          <w:szCs w:val="22"/>
          <w:lang w:val="lt-LT"/>
        </w:rPr>
        <w:t>Registruotojas ir gamintojas</w:t>
      </w:r>
    </w:p>
    <w:p w14:paraId="40733E84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lt-LT"/>
        </w:rPr>
      </w:pPr>
    </w:p>
    <w:p w14:paraId="2032136A" w14:textId="1D605BAC" w:rsidR="00235953" w:rsidRPr="008735AB" w:rsidRDefault="0092656F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>Registruotojas</w:t>
      </w:r>
    </w:p>
    <w:p w14:paraId="3C1F8B98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EGIS </w:t>
      </w:r>
      <w:proofErr w:type="spellStart"/>
      <w:r w:rsidRPr="008735AB">
        <w:rPr>
          <w:szCs w:val="22"/>
          <w:lang w:val="lt-LT"/>
        </w:rPr>
        <w:t>Pharmaceuticals</w:t>
      </w:r>
      <w:proofErr w:type="spellEnd"/>
      <w:r w:rsidRPr="008735AB">
        <w:rPr>
          <w:szCs w:val="22"/>
          <w:lang w:val="lt-LT"/>
        </w:rPr>
        <w:t xml:space="preserve"> PLC</w:t>
      </w:r>
    </w:p>
    <w:p w14:paraId="213B2801" w14:textId="14A98B5C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1106 </w:t>
      </w:r>
      <w:proofErr w:type="spellStart"/>
      <w:r w:rsidRPr="008735AB">
        <w:rPr>
          <w:szCs w:val="22"/>
          <w:lang w:val="lt-LT"/>
        </w:rPr>
        <w:t>Budapest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Keresztúri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út</w:t>
      </w:r>
      <w:proofErr w:type="spellEnd"/>
      <w:r w:rsidRPr="008735AB">
        <w:rPr>
          <w:szCs w:val="22"/>
          <w:lang w:val="lt-LT"/>
        </w:rPr>
        <w:t xml:space="preserve"> 30-38</w:t>
      </w:r>
    </w:p>
    <w:p w14:paraId="757A6369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VENGRIJA</w:t>
      </w:r>
    </w:p>
    <w:p w14:paraId="7344A40F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</w:p>
    <w:p w14:paraId="2B56C976" w14:textId="77777777" w:rsidR="00235953" w:rsidRPr="008735AB" w:rsidRDefault="00235953" w:rsidP="00235953">
      <w:pPr>
        <w:spacing w:line="240" w:lineRule="auto"/>
        <w:jc w:val="both"/>
        <w:rPr>
          <w:szCs w:val="22"/>
          <w:u w:val="single"/>
          <w:lang w:val="lt-LT"/>
        </w:rPr>
      </w:pPr>
      <w:r w:rsidRPr="008735AB">
        <w:rPr>
          <w:szCs w:val="22"/>
          <w:u w:val="single"/>
          <w:lang w:val="lt-LT"/>
        </w:rPr>
        <w:t xml:space="preserve">Gamintojas </w:t>
      </w:r>
    </w:p>
    <w:p w14:paraId="3B7B9101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EGIS </w:t>
      </w:r>
      <w:proofErr w:type="spellStart"/>
      <w:r w:rsidRPr="008735AB">
        <w:rPr>
          <w:szCs w:val="22"/>
          <w:lang w:val="lt-LT"/>
        </w:rPr>
        <w:t>Pharmaceuticals</w:t>
      </w:r>
      <w:proofErr w:type="spellEnd"/>
      <w:r w:rsidRPr="008735AB">
        <w:rPr>
          <w:szCs w:val="22"/>
          <w:lang w:val="lt-LT"/>
        </w:rPr>
        <w:t xml:space="preserve"> PLC</w:t>
      </w:r>
    </w:p>
    <w:p w14:paraId="0E76A4BD" w14:textId="475412E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H-9900 </w:t>
      </w:r>
      <w:proofErr w:type="spellStart"/>
      <w:r w:rsidRPr="008735AB">
        <w:rPr>
          <w:szCs w:val="22"/>
          <w:lang w:val="lt-LT"/>
        </w:rPr>
        <w:t>Körmend</w:t>
      </w:r>
      <w:proofErr w:type="spellEnd"/>
      <w:r w:rsidRPr="008735AB">
        <w:rPr>
          <w:szCs w:val="22"/>
          <w:lang w:val="lt-LT"/>
        </w:rPr>
        <w:t xml:space="preserve">, </w:t>
      </w:r>
      <w:proofErr w:type="spellStart"/>
      <w:r w:rsidRPr="008735AB">
        <w:rPr>
          <w:szCs w:val="22"/>
          <w:lang w:val="lt-LT"/>
        </w:rPr>
        <w:t>Mátyás</w:t>
      </w:r>
      <w:proofErr w:type="spellEnd"/>
      <w:r w:rsidRPr="008735AB">
        <w:rPr>
          <w:szCs w:val="22"/>
          <w:lang w:val="lt-LT"/>
        </w:rPr>
        <w:t xml:space="preserve"> </w:t>
      </w:r>
      <w:proofErr w:type="spellStart"/>
      <w:r w:rsidRPr="008735AB">
        <w:rPr>
          <w:szCs w:val="22"/>
          <w:lang w:val="lt-LT"/>
        </w:rPr>
        <w:t>kir</w:t>
      </w:r>
      <w:proofErr w:type="spellEnd"/>
      <w:r w:rsidRPr="008735AB">
        <w:rPr>
          <w:szCs w:val="22"/>
          <w:lang w:val="lt-LT"/>
        </w:rPr>
        <w:t>. u. 65</w:t>
      </w:r>
    </w:p>
    <w:p w14:paraId="789AA42C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  <w:r w:rsidRPr="008735AB">
        <w:rPr>
          <w:szCs w:val="22"/>
          <w:lang w:val="lt-LT"/>
        </w:rPr>
        <w:t>Vengrija</w:t>
      </w:r>
    </w:p>
    <w:p w14:paraId="5F99310E" w14:textId="77777777" w:rsidR="00235953" w:rsidRPr="008735AB" w:rsidRDefault="00235953" w:rsidP="00235953">
      <w:pPr>
        <w:spacing w:line="240" w:lineRule="auto"/>
        <w:jc w:val="both"/>
        <w:rPr>
          <w:szCs w:val="22"/>
          <w:lang w:val="lt-LT"/>
        </w:rPr>
      </w:pPr>
    </w:p>
    <w:p w14:paraId="12FBD6B5" w14:textId="7F65F085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Jeigu apie šį vaistą norite sužinoti daugiau, kreipkitės į vietinį r</w:t>
      </w:r>
      <w:r w:rsidR="0036043B" w:rsidRPr="008735AB">
        <w:rPr>
          <w:sz w:val="22"/>
          <w:szCs w:val="22"/>
          <w:lang w:val="lt-LT"/>
        </w:rPr>
        <w:t>egistruotojo</w:t>
      </w:r>
      <w:r w:rsidRPr="008735AB">
        <w:rPr>
          <w:sz w:val="22"/>
          <w:szCs w:val="22"/>
          <w:lang w:val="lt-LT"/>
        </w:rPr>
        <w:t xml:space="preserve"> atstovą.</w:t>
      </w:r>
    </w:p>
    <w:p w14:paraId="62689174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A0F5B7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735AB">
        <w:rPr>
          <w:szCs w:val="22"/>
          <w:lang w:val="lt-LT"/>
        </w:rPr>
        <w:t xml:space="preserve">EGIS </w:t>
      </w:r>
      <w:proofErr w:type="spellStart"/>
      <w:r w:rsidRPr="008735AB">
        <w:rPr>
          <w:szCs w:val="22"/>
          <w:lang w:val="lt-LT"/>
        </w:rPr>
        <w:t>Pharmaceuticals</w:t>
      </w:r>
      <w:proofErr w:type="spellEnd"/>
      <w:r w:rsidRPr="008735AB">
        <w:rPr>
          <w:szCs w:val="22"/>
          <w:lang w:val="lt-LT"/>
        </w:rPr>
        <w:t xml:space="preserve"> PLC atstovybė</w:t>
      </w:r>
    </w:p>
    <w:p w14:paraId="19FF60DF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735AB">
        <w:rPr>
          <w:szCs w:val="22"/>
          <w:lang w:val="lt-LT"/>
        </w:rPr>
        <w:t>Latvių g. 11-2</w:t>
      </w:r>
    </w:p>
    <w:p w14:paraId="75341A5C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lt-LT"/>
        </w:rPr>
      </w:pPr>
      <w:r w:rsidRPr="008735AB">
        <w:rPr>
          <w:szCs w:val="22"/>
          <w:lang w:val="lt-LT"/>
        </w:rPr>
        <w:t>LT-08123 Vilnius</w:t>
      </w:r>
    </w:p>
    <w:p w14:paraId="4D1E857F" w14:textId="77777777" w:rsidR="00235953" w:rsidRPr="008735AB" w:rsidRDefault="00235953" w:rsidP="00235953">
      <w:pPr>
        <w:spacing w:line="240" w:lineRule="auto"/>
        <w:rPr>
          <w:szCs w:val="22"/>
          <w:lang w:val="lt-LT"/>
        </w:rPr>
      </w:pPr>
    </w:p>
    <w:p w14:paraId="26F4274A" w14:textId="7E0D8C54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8735AB">
        <w:rPr>
          <w:b/>
          <w:bCs/>
          <w:szCs w:val="22"/>
          <w:lang w:val="lt-LT"/>
        </w:rPr>
        <w:t>Šis pakuotės lapelis</w:t>
      </w:r>
      <w:r w:rsidRPr="008735AB">
        <w:rPr>
          <w:b/>
          <w:szCs w:val="22"/>
          <w:lang w:val="lt-LT"/>
        </w:rPr>
        <w:t xml:space="preserve"> paskutinį kartą peržiūrėtas </w:t>
      </w:r>
      <w:r w:rsidR="000B6A76">
        <w:rPr>
          <w:b/>
          <w:szCs w:val="22"/>
          <w:lang w:val="lt-LT"/>
        </w:rPr>
        <w:t>2018-01-31.</w:t>
      </w:r>
    </w:p>
    <w:p w14:paraId="6CD09E38" w14:textId="77777777" w:rsidR="00235953" w:rsidRPr="008735AB" w:rsidRDefault="00235953" w:rsidP="002359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52AAEE" w14:textId="77777777" w:rsidR="00235953" w:rsidRPr="008735AB" w:rsidRDefault="00235953" w:rsidP="00235953">
      <w:pPr>
        <w:pStyle w:val="BTEMEASMCA"/>
        <w:rPr>
          <w:sz w:val="22"/>
          <w:szCs w:val="22"/>
          <w:lang w:val="lt-LT"/>
        </w:rPr>
      </w:pPr>
      <w:r w:rsidRPr="008735A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735AB">
        <w:rPr>
          <w:i/>
          <w:sz w:val="22"/>
          <w:szCs w:val="22"/>
          <w:lang w:val="lt-LT"/>
        </w:rPr>
        <w:t xml:space="preserve"> </w:t>
      </w:r>
      <w:hyperlink r:id="rId16" w:history="1">
        <w:r w:rsidRPr="008735AB">
          <w:rPr>
            <w:rStyle w:val="Hipersaitas"/>
            <w:sz w:val="22"/>
            <w:szCs w:val="22"/>
            <w:lang w:val="lt-LT"/>
          </w:rPr>
          <w:t>http://www.vvkt.lt/</w:t>
        </w:r>
      </w:hyperlink>
    </w:p>
    <w:p w14:paraId="7074252E" w14:textId="77777777" w:rsidR="00235953" w:rsidRPr="008735AB" w:rsidRDefault="00235953" w:rsidP="00235953">
      <w:pPr>
        <w:rPr>
          <w:szCs w:val="22"/>
          <w:lang w:val="lt-LT"/>
        </w:rPr>
      </w:pPr>
    </w:p>
    <w:p w14:paraId="32C342CF" w14:textId="77777777" w:rsidR="00790C45" w:rsidRPr="008735AB" w:rsidRDefault="00790C45">
      <w:pPr>
        <w:rPr>
          <w:lang w:val="lt-LT"/>
        </w:rPr>
      </w:pPr>
      <w:bookmarkStart w:id="13" w:name="_GoBack"/>
      <w:bookmarkEnd w:id="13"/>
      <w:permStart w:id="698509516" w:edGrp="everyone"/>
      <w:permEnd w:id="698509516"/>
    </w:p>
    <w:sectPr w:rsidR="00790C45" w:rsidRPr="008735AB" w:rsidSect="00330C74">
      <w:footerReference w:type="even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463AA" w14:textId="77777777" w:rsidR="007F15E3" w:rsidRDefault="007F15E3">
      <w:pPr>
        <w:spacing w:line="240" w:lineRule="auto"/>
      </w:pPr>
      <w:r>
        <w:separator/>
      </w:r>
    </w:p>
  </w:endnote>
  <w:endnote w:type="continuationSeparator" w:id="0">
    <w:p w14:paraId="1B1572B3" w14:textId="77777777" w:rsidR="007F15E3" w:rsidRDefault="007F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1735" w14:textId="77777777" w:rsidR="00A17CF7" w:rsidRDefault="00A17CF7" w:rsidP="00330C7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71408A" w14:textId="77777777" w:rsidR="00A17CF7" w:rsidRDefault="00A17CF7" w:rsidP="00330C7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B311F" w14:textId="77777777" w:rsidR="00A17CF7" w:rsidRPr="0094524A" w:rsidRDefault="00A17CF7" w:rsidP="00330C74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0"/>
      </w:rPr>
    </w:pPr>
    <w:r w:rsidRPr="0094524A">
      <w:rPr>
        <w:rStyle w:val="Puslapionumeris"/>
        <w:rFonts w:ascii="Times New Roman" w:hAnsi="Times New Roman"/>
        <w:sz w:val="20"/>
      </w:rPr>
      <w:fldChar w:fldCharType="begin"/>
    </w:r>
    <w:r w:rsidRPr="0094524A">
      <w:rPr>
        <w:rStyle w:val="Puslapionumeris"/>
        <w:rFonts w:ascii="Times New Roman" w:hAnsi="Times New Roman"/>
        <w:sz w:val="20"/>
      </w:rPr>
      <w:instrText xml:space="preserve">PAGE  </w:instrText>
    </w:r>
    <w:r w:rsidRPr="0094524A">
      <w:rPr>
        <w:rStyle w:val="Puslapionumeris"/>
        <w:rFonts w:ascii="Times New Roman" w:hAnsi="Times New Roman"/>
        <w:sz w:val="20"/>
      </w:rPr>
      <w:fldChar w:fldCharType="separate"/>
    </w:r>
    <w:r w:rsidR="000B6A76">
      <w:rPr>
        <w:rStyle w:val="Puslapionumeris"/>
        <w:rFonts w:ascii="Times New Roman" w:hAnsi="Times New Roman"/>
        <w:noProof/>
        <w:sz w:val="20"/>
      </w:rPr>
      <w:t>23</w:t>
    </w:r>
    <w:r w:rsidRPr="0094524A">
      <w:rPr>
        <w:rStyle w:val="Puslapionumeris"/>
        <w:rFonts w:ascii="Times New Roman" w:hAnsi="Times New Roman"/>
        <w:sz w:val="20"/>
      </w:rPr>
      <w:fldChar w:fldCharType="end"/>
    </w:r>
  </w:p>
  <w:p w14:paraId="4E2851A5" w14:textId="77777777" w:rsidR="00A17CF7" w:rsidRDefault="00A17CF7" w:rsidP="00330C74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1B33" w14:textId="77777777" w:rsidR="00A17CF7" w:rsidRDefault="00A17CF7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2EE2" w14:textId="77777777" w:rsidR="007F15E3" w:rsidRDefault="007F15E3">
      <w:pPr>
        <w:spacing w:line="240" w:lineRule="auto"/>
      </w:pPr>
      <w:r>
        <w:separator/>
      </w:r>
    </w:p>
  </w:footnote>
  <w:footnote w:type="continuationSeparator" w:id="0">
    <w:p w14:paraId="67C13768" w14:textId="77777777" w:rsidR="007F15E3" w:rsidRDefault="007F1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73DC1F2A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FCE7BBA"/>
    <w:multiLevelType w:val="hybridMultilevel"/>
    <w:tmpl w:val="D3CC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2D21"/>
    <w:multiLevelType w:val="hybridMultilevel"/>
    <w:tmpl w:val="BF7A1F4A"/>
    <w:lvl w:ilvl="0" w:tplc="5EAC8468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7D37C8F"/>
    <w:multiLevelType w:val="hybridMultilevel"/>
    <w:tmpl w:val="FA4E42EA"/>
    <w:lvl w:ilvl="0" w:tplc="5EAC8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5BB8"/>
    <w:multiLevelType w:val="hybridMultilevel"/>
    <w:tmpl w:val="B9B63078"/>
    <w:lvl w:ilvl="0" w:tplc="E0CA68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4325A6"/>
    <w:multiLevelType w:val="hybridMultilevel"/>
    <w:tmpl w:val="F7425976"/>
    <w:lvl w:ilvl="0" w:tplc="5EAC84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EA229B02"/>
    <w:lvl w:ilvl="0" w:tplc="018E1D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11A91"/>
    <w:multiLevelType w:val="hybridMultilevel"/>
    <w:tmpl w:val="D906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FCD51C6"/>
    <w:multiLevelType w:val="hybridMultilevel"/>
    <w:tmpl w:val="01902EAE"/>
    <w:lvl w:ilvl="0" w:tplc="5EAC84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5363"/>
    <w:multiLevelType w:val="hybridMultilevel"/>
    <w:tmpl w:val="DAC8BA7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7231"/>
    <w:multiLevelType w:val="hybridMultilevel"/>
    <w:tmpl w:val="A816F124"/>
    <w:lvl w:ilvl="0" w:tplc="5DD424C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4FQAqf5QvKxLw1kTFkth2pSO9UpIYlMdXNcxKfmJKtktPCp/AVQVxaJ1OrlS40QMf7ihxoHxGowlxNBsd4tXQ==" w:salt="Y12CyD7yjymmaVd3kHs4fQ==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53"/>
    <w:rsid w:val="000135F3"/>
    <w:rsid w:val="0003025B"/>
    <w:rsid w:val="0005692B"/>
    <w:rsid w:val="00057DEA"/>
    <w:rsid w:val="000720A6"/>
    <w:rsid w:val="00095041"/>
    <w:rsid w:val="000B6A76"/>
    <w:rsid w:val="000C1CF7"/>
    <w:rsid w:val="000D2C90"/>
    <w:rsid w:val="000E7544"/>
    <w:rsid w:val="00120A93"/>
    <w:rsid w:val="00126072"/>
    <w:rsid w:val="00146BB3"/>
    <w:rsid w:val="00193FF1"/>
    <w:rsid w:val="00217297"/>
    <w:rsid w:val="0021797D"/>
    <w:rsid w:val="00217D72"/>
    <w:rsid w:val="00231955"/>
    <w:rsid w:val="00235953"/>
    <w:rsid w:val="00290540"/>
    <w:rsid w:val="002A4E8C"/>
    <w:rsid w:val="002B4C21"/>
    <w:rsid w:val="00310B12"/>
    <w:rsid w:val="00310C08"/>
    <w:rsid w:val="00330C74"/>
    <w:rsid w:val="0036043B"/>
    <w:rsid w:val="00363BC1"/>
    <w:rsid w:val="00386041"/>
    <w:rsid w:val="00392734"/>
    <w:rsid w:val="00394D36"/>
    <w:rsid w:val="003A231D"/>
    <w:rsid w:val="003F4C66"/>
    <w:rsid w:val="00476B70"/>
    <w:rsid w:val="004A1C88"/>
    <w:rsid w:val="004D6D1A"/>
    <w:rsid w:val="00581E76"/>
    <w:rsid w:val="005A3C99"/>
    <w:rsid w:val="005C6E73"/>
    <w:rsid w:val="005D537C"/>
    <w:rsid w:val="005E5622"/>
    <w:rsid w:val="00694704"/>
    <w:rsid w:val="006C537B"/>
    <w:rsid w:val="006D0191"/>
    <w:rsid w:val="00770DC7"/>
    <w:rsid w:val="00790C45"/>
    <w:rsid w:val="007B0644"/>
    <w:rsid w:val="007E2E02"/>
    <w:rsid w:val="007F15E3"/>
    <w:rsid w:val="00830AC7"/>
    <w:rsid w:val="00857BC5"/>
    <w:rsid w:val="008735AB"/>
    <w:rsid w:val="0087435F"/>
    <w:rsid w:val="009057D5"/>
    <w:rsid w:val="0092656F"/>
    <w:rsid w:val="00936D51"/>
    <w:rsid w:val="00954073"/>
    <w:rsid w:val="009657E7"/>
    <w:rsid w:val="009E0DBF"/>
    <w:rsid w:val="00A1633F"/>
    <w:rsid w:val="00A17CF7"/>
    <w:rsid w:val="00A2593D"/>
    <w:rsid w:val="00A83028"/>
    <w:rsid w:val="00A91403"/>
    <w:rsid w:val="00AD3C98"/>
    <w:rsid w:val="00AE61E7"/>
    <w:rsid w:val="00B06B84"/>
    <w:rsid w:val="00B63582"/>
    <w:rsid w:val="00B914F3"/>
    <w:rsid w:val="00BA020D"/>
    <w:rsid w:val="00BB0ABB"/>
    <w:rsid w:val="00BD7332"/>
    <w:rsid w:val="00C0164A"/>
    <w:rsid w:val="00C80A5F"/>
    <w:rsid w:val="00CD7380"/>
    <w:rsid w:val="00CF1352"/>
    <w:rsid w:val="00D06586"/>
    <w:rsid w:val="00D11BE1"/>
    <w:rsid w:val="00D63AC8"/>
    <w:rsid w:val="00D721B9"/>
    <w:rsid w:val="00D81543"/>
    <w:rsid w:val="00D95608"/>
    <w:rsid w:val="00E26634"/>
    <w:rsid w:val="00E60B7D"/>
    <w:rsid w:val="00E82CA0"/>
    <w:rsid w:val="00E85597"/>
    <w:rsid w:val="00EA3851"/>
    <w:rsid w:val="00EC71F2"/>
    <w:rsid w:val="00ED29DE"/>
    <w:rsid w:val="00ED4263"/>
    <w:rsid w:val="00EF516B"/>
    <w:rsid w:val="00EF65AA"/>
    <w:rsid w:val="00F12963"/>
    <w:rsid w:val="00F43C88"/>
    <w:rsid w:val="00F44055"/>
    <w:rsid w:val="00F466E1"/>
    <w:rsid w:val="00F716AF"/>
    <w:rsid w:val="00F80B41"/>
    <w:rsid w:val="00F84558"/>
    <w:rsid w:val="00F95A23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F00D49"/>
  <w15:chartTrackingRefBased/>
  <w15:docId w15:val="{607C5F55-3DBA-48E7-A403-76F8184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595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5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59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59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359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235953"/>
    <w:rPr>
      <w:rFonts w:ascii="Helvetica" w:eastAsia="Times New Roman" w:hAnsi="Helvetica" w:cs="Times New Roman"/>
      <w:sz w:val="16"/>
      <w:szCs w:val="20"/>
      <w:lang w:val="en-GB" w:eastAsia="x-none"/>
    </w:rPr>
  </w:style>
  <w:style w:type="character" w:styleId="Puslapionumeris">
    <w:name w:val="page number"/>
    <w:basedOn w:val="Numatytasispastraiposriftas"/>
    <w:rsid w:val="00235953"/>
  </w:style>
  <w:style w:type="paragraph" w:styleId="Pagrindiniotekstotrauka">
    <w:name w:val="Body Text Indent"/>
    <w:basedOn w:val="prastasis"/>
    <w:link w:val="PagrindiniotekstotraukaDiagrama"/>
    <w:rsid w:val="0023595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595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953"/>
    <w:pPr>
      <w:tabs>
        <w:tab w:val="clear" w:pos="567"/>
      </w:tabs>
      <w:spacing w:line="240" w:lineRule="auto"/>
    </w:pPr>
    <w:rPr>
      <w:i/>
      <w:color w:val="008000"/>
      <w:sz w:val="2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5953"/>
    <w:rPr>
      <w:rFonts w:ascii="Times New Roman" w:eastAsia="Times New Roman" w:hAnsi="Times New Roman" w:cs="Times New Roman"/>
      <w:i/>
      <w:color w:val="008000"/>
      <w:sz w:val="20"/>
      <w:szCs w:val="20"/>
      <w:lang w:val="en-GB" w:eastAsia="x-none"/>
    </w:rPr>
  </w:style>
  <w:style w:type="character" w:styleId="Hipersaitas">
    <w:name w:val="Hyperlink"/>
    <w:uiPriority w:val="99"/>
    <w:rsid w:val="00235953"/>
    <w:rPr>
      <w:color w:val="0000FF"/>
      <w:u w:val="single"/>
    </w:rPr>
  </w:style>
  <w:style w:type="paragraph" w:styleId="Sraassuenkleliais">
    <w:name w:val="List Bullet"/>
    <w:basedOn w:val="prastasis"/>
    <w:next w:val="Pagrindinistekstas"/>
    <w:rsid w:val="00235953"/>
    <w:pPr>
      <w:tabs>
        <w:tab w:val="num" w:pos="1494"/>
      </w:tabs>
      <w:spacing w:line="240" w:lineRule="auto"/>
      <w:ind w:left="567" w:hanging="567"/>
    </w:pPr>
    <w:rPr>
      <w:sz w:val="24"/>
      <w:lang w:val="en-US"/>
    </w:rPr>
  </w:style>
  <w:style w:type="paragraph" w:customStyle="1" w:styleId="PI-1labEMEASMCA">
    <w:name w:val="PI-1_lab EMEA_SMCA"/>
    <w:basedOn w:val="prastasis"/>
    <w:autoRedefine/>
    <w:rsid w:val="002359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235953"/>
    <w:pPr>
      <w:tabs>
        <w:tab w:val="clear" w:pos="567"/>
      </w:tabs>
      <w:spacing w:line="240" w:lineRule="auto"/>
    </w:pPr>
    <w:rPr>
      <w:noProof/>
      <w:sz w:val="20"/>
      <w:lang w:val="x-none" w:eastAsia="x-none"/>
    </w:rPr>
  </w:style>
  <w:style w:type="paragraph" w:customStyle="1" w:styleId="TTEMEASMCA">
    <w:name w:val="TT EMEA_SMCA"/>
    <w:basedOn w:val="Antrat1"/>
    <w:next w:val="prastasis"/>
    <w:autoRedefine/>
    <w:rsid w:val="00235953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lt-LT" w:eastAsia="x-none"/>
    </w:rPr>
  </w:style>
  <w:style w:type="paragraph" w:styleId="Sraassuenkleliais3">
    <w:name w:val="List Bullet 3"/>
    <w:basedOn w:val="prastasis"/>
    <w:uiPriority w:val="99"/>
    <w:semiHidden/>
    <w:unhideWhenUsed/>
    <w:rsid w:val="00235953"/>
    <w:pPr>
      <w:numPr>
        <w:numId w:val="3"/>
      </w:numPr>
      <w:contextualSpacing/>
    </w:pPr>
  </w:style>
  <w:style w:type="character" w:customStyle="1" w:styleId="BTEMEASMCAChar">
    <w:name w:val="BT EMEA_SMCA Char"/>
    <w:link w:val="BTEMEASMCA"/>
    <w:rsid w:val="0023595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customStyle="1" w:styleId="PI-1EMEASMCA">
    <w:name w:val="PI-1 EMEA_SMCA"/>
    <w:basedOn w:val="Antrat2"/>
    <w:next w:val="Antrats"/>
    <w:autoRedefine/>
    <w:rsid w:val="00235953"/>
    <w:pPr>
      <w:keepLines w:val="0"/>
      <w:spacing w:before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lt-LT" w:eastAsia="x-none"/>
    </w:rPr>
  </w:style>
  <w:style w:type="paragraph" w:customStyle="1" w:styleId="PI-2EMEASMCA">
    <w:name w:val="PI-2 EMEA_SMCA"/>
    <w:basedOn w:val="Antrat3"/>
    <w:autoRedefine/>
    <w:rsid w:val="00235953"/>
    <w:pPr>
      <w:spacing w:before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0"/>
      <w:szCs w:val="22"/>
      <w:lang w:val="lt-LT" w:eastAsia="x-none"/>
    </w:rPr>
  </w:style>
  <w:style w:type="paragraph" w:customStyle="1" w:styleId="BTAnIIEMEASMCA">
    <w:name w:val="BT(AnII) EMEA_SMCA"/>
    <w:basedOn w:val="Debesliotekstas"/>
    <w:autoRedefine/>
    <w:rsid w:val="00235953"/>
    <w:pPr>
      <w:tabs>
        <w:tab w:val="clear" w:pos="567"/>
      </w:tabs>
    </w:pPr>
    <w:rPr>
      <w:rFonts w:ascii="Tahoma" w:hAnsi="Tahoma" w:cs="Times New Roman"/>
      <w:sz w:val="16"/>
      <w:szCs w:val="16"/>
      <w:lang w:val="lt-LT" w:eastAsia="x-none"/>
    </w:rPr>
  </w:style>
  <w:style w:type="paragraph" w:customStyle="1" w:styleId="BTuEMEASMCA">
    <w:name w:val="BT(u) EMEA_SMCA"/>
    <w:basedOn w:val="BTEMEASMCA"/>
    <w:autoRedefine/>
    <w:rsid w:val="00235953"/>
    <w:rPr>
      <w:u w:val="single"/>
    </w:rPr>
  </w:style>
  <w:style w:type="paragraph" w:customStyle="1" w:styleId="btemeasmca0">
    <w:name w:val="btemeasmca"/>
    <w:basedOn w:val="prastasis"/>
    <w:rsid w:val="00235953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35953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5953"/>
    <w:rPr>
      <w:rFonts w:ascii="Times New Roman" w:eastAsia="Times New Roman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99"/>
    <w:qFormat/>
    <w:rsid w:val="00235953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359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59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59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5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595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uiPriority w:val="99"/>
    <w:rsid w:val="00694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Pagrindinistekstas2">
    <w:name w:val="Body Text 2"/>
    <w:basedOn w:val="prastasis"/>
    <w:link w:val="Pagrindinistekstas2Diagrama"/>
    <w:uiPriority w:val="99"/>
    <w:rsid w:val="00095041"/>
    <w:pPr>
      <w:tabs>
        <w:tab w:val="clear" w:pos="567"/>
      </w:tabs>
      <w:spacing w:line="360" w:lineRule="auto"/>
    </w:pPr>
    <w:rPr>
      <w:sz w:val="24"/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95041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656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3C88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3C88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3C8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3C88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3C8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1">
    <w:name w:val="p1"/>
    <w:basedOn w:val="prastasis"/>
    <w:rsid w:val="00F43C88"/>
    <w:pPr>
      <w:tabs>
        <w:tab w:val="clear" w:pos="567"/>
      </w:tabs>
      <w:spacing w:line="240" w:lineRule="auto"/>
    </w:pPr>
    <w:rPr>
      <w:rFonts w:ascii="Times" w:eastAsiaTheme="minorHAnsi" w:hAnsi="Times"/>
      <w:sz w:val="17"/>
      <w:szCs w:val="17"/>
      <w:lang w:eastAsia="en-GB"/>
    </w:rPr>
  </w:style>
  <w:style w:type="paragraph" w:customStyle="1" w:styleId="p2">
    <w:name w:val="p2"/>
    <w:basedOn w:val="prastasis"/>
    <w:rsid w:val="009E0DBF"/>
    <w:pPr>
      <w:tabs>
        <w:tab w:val="clear" w:pos="567"/>
      </w:tabs>
      <w:spacing w:line="240" w:lineRule="auto"/>
    </w:pPr>
    <w:rPr>
      <w:rFonts w:ascii="Times" w:eastAsiaTheme="minorHAnsi" w:hAnsi="Times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vvkt.l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23459</Words>
  <Characters>13372</Characters>
  <Application>Microsoft Office Word</Application>
  <DocSecurity>8</DocSecurity>
  <Lines>111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</dc:creator>
  <cp:keywords/>
  <dc:description/>
  <cp:lastModifiedBy>Albina Burkauskaitė</cp:lastModifiedBy>
  <cp:revision>3</cp:revision>
  <dcterms:created xsi:type="dcterms:W3CDTF">2018-02-01T10:57:00Z</dcterms:created>
  <dcterms:modified xsi:type="dcterms:W3CDTF">2018-02-01T10:57:00Z</dcterms:modified>
</cp:coreProperties>
</file>