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9BE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A288C7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0A29CD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9686ABA"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5D3545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7583D4B"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F3420F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6DE27355"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236F7386"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5AFA809"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ECE1844"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385CEFC"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F624AB3"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8D894D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67D3A1F9"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CF9B66F"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2D88628"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79F9175"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1F9C290C"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44DF6848"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49B07177" w14:textId="77777777" w:rsidR="00D86FE2" w:rsidRDefault="00D86FE2" w:rsidP="00D86FE2">
      <w:pPr>
        <w:tabs>
          <w:tab w:val="left" w:pos="-1440"/>
          <w:tab w:val="left" w:pos="-720"/>
          <w:tab w:val="left" w:pos="567"/>
        </w:tabs>
        <w:spacing w:after="0" w:line="240" w:lineRule="auto"/>
        <w:jc w:val="center"/>
        <w:rPr>
          <w:rFonts w:ascii="Times New Roman" w:eastAsia="Calibri" w:hAnsi="Times New Roman" w:cs="Times New Roman"/>
          <w:b/>
        </w:rPr>
      </w:pPr>
    </w:p>
    <w:p w14:paraId="10FDBDDF" w14:textId="77777777" w:rsidR="00D86FE2" w:rsidRDefault="00D86FE2" w:rsidP="00D86FE2">
      <w:pPr>
        <w:tabs>
          <w:tab w:val="left" w:pos="-1440"/>
          <w:tab w:val="left" w:pos="-720"/>
          <w:tab w:val="left" w:pos="567"/>
        </w:tabs>
        <w:spacing w:after="0" w:line="240" w:lineRule="auto"/>
        <w:jc w:val="center"/>
        <w:rPr>
          <w:rFonts w:ascii="Times New Roman" w:eastAsia="Calibri" w:hAnsi="Times New Roman" w:cs="Times New Roman"/>
          <w:b/>
        </w:rPr>
      </w:pPr>
    </w:p>
    <w:p w14:paraId="7169CD1B" w14:textId="77777777" w:rsidR="00D86FE2" w:rsidRDefault="00D86FE2" w:rsidP="00D86FE2">
      <w:pPr>
        <w:tabs>
          <w:tab w:val="left" w:pos="-1440"/>
          <w:tab w:val="left" w:pos="-720"/>
          <w:tab w:val="left" w:pos="567"/>
        </w:tabs>
        <w:spacing w:after="0" w:line="240" w:lineRule="auto"/>
        <w:jc w:val="center"/>
        <w:rPr>
          <w:rFonts w:ascii="Times New Roman" w:eastAsia="Calibri" w:hAnsi="Times New Roman" w:cs="Times New Roman"/>
          <w:b/>
        </w:rPr>
      </w:pPr>
    </w:p>
    <w:p w14:paraId="02EE6E63"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rPr>
      </w:pPr>
      <w:r>
        <w:rPr>
          <w:rFonts w:ascii="Times New Roman" w:eastAsia="Calibri" w:hAnsi="Times New Roman" w:cs="Times New Roman"/>
          <w:b/>
        </w:rPr>
        <w:t>I PRIEDAS</w:t>
      </w:r>
    </w:p>
    <w:p w14:paraId="100D7CE5" w14:textId="77777777" w:rsidR="00D86FE2" w:rsidRDefault="00D86FE2" w:rsidP="00D86FE2">
      <w:pPr>
        <w:tabs>
          <w:tab w:val="left" w:pos="567"/>
        </w:tabs>
        <w:spacing w:after="0" w:line="240" w:lineRule="auto"/>
        <w:ind w:left="567" w:hanging="567"/>
        <w:jc w:val="center"/>
        <w:rPr>
          <w:rFonts w:ascii="Times New Roman" w:eastAsia="Calibri" w:hAnsi="Times New Roman" w:cs="Times New Roman"/>
          <w:b/>
        </w:rPr>
      </w:pPr>
    </w:p>
    <w:p w14:paraId="707D281F"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rPr>
      </w:pPr>
      <w:r>
        <w:rPr>
          <w:rFonts w:ascii="Times New Roman" w:eastAsia="Calibri" w:hAnsi="Times New Roman" w:cs="Times New Roman"/>
          <w:b/>
        </w:rPr>
        <w:t>PREPARATO CHARAKTERISTIKŲ SANTRAUKA</w:t>
      </w:r>
    </w:p>
    <w:p w14:paraId="0C791052" w14:textId="77777777" w:rsidR="00D86FE2" w:rsidRDefault="00D86FE2" w:rsidP="00D86FE2">
      <w:pPr>
        <w:tabs>
          <w:tab w:val="left" w:pos="-1440"/>
          <w:tab w:val="left" w:pos="-720"/>
          <w:tab w:val="left" w:pos="567"/>
        </w:tabs>
        <w:spacing w:after="0" w:line="240" w:lineRule="auto"/>
        <w:jc w:val="center"/>
        <w:rPr>
          <w:rFonts w:ascii="Times New Roman" w:eastAsia="Calibri" w:hAnsi="Times New Roman" w:cs="Times New Roman"/>
        </w:rPr>
      </w:pPr>
    </w:p>
    <w:p w14:paraId="1B73D25D" w14:textId="77777777" w:rsidR="00D86FE2" w:rsidRDefault="00D86FE2" w:rsidP="00D86FE2">
      <w:pPr>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Cs/>
          <w:iCs/>
        </w:rPr>
        <w:br w:type="page"/>
      </w:r>
      <w:r>
        <w:rPr>
          <w:rFonts w:ascii="Times New Roman" w:eastAsia="Calibri" w:hAnsi="Times New Roman" w:cs="Times New Roman"/>
          <w:b/>
          <w:bCs/>
        </w:rPr>
        <w:lastRenderedPageBreak/>
        <w:t>1.</w:t>
      </w:r>
      <w:r>
        <w:rPr>
          <w:rFonts w:ascii="Times New Roman" w:eastAsia="Calibri" w:hAnsi="Times New Roman" w:cs="Times New Roman"/>
          <w:b/>
          <w:bCs/>
        </w:rPr>
        <w:tab/>
        <w:t>VAISTINIO PREPARATO PAVADINIMAS</w:t>
      </w:r>
    </w:p>
    <w:p w14:paraId="4559F295" w14:textId="77777777" w:rsidR="00D86FE2" w:rsidRDefault="00D86FE2" w:rsidP="00D86FE2">
      <w:pPr>
        <w:tabs>
          <w:tab w:val="left" w:pos="567"/>
        </w:tabs>
        <w:spacing w:after="0" w:line="240" w:lineRule="auto"/>
        <w:rPr>
          <w:rFonts w:ascii="Times New Roman" w:eastAsia="Calibri" w:hAnsi="Times New Roman" w:cs="Times New Roman"/>
          <w:bCs/>
        </w:rPr>
      </w:pPr>
    </w:p>
    <w:p w14:paraId="26BC0BD5" w14:textId="77777777" w:rsidR="00D86FE2" w:rsidRDefault="00D86FE2" w:rsidP="00D86FE2">
      <w:pPr>
        <w:tabs>
          <w:tab w:val="left" w:pos="567"/>
        </w:tabs>
        <w:spacing w:after="0" w:line="240" w:lineRule="auto"/>
        <w:rPr>
          <w:rFonts w:ascii="Times New Roman" w:eastAsia="Calibri" w:hAnsi="Times New Roman" w:cs="Times New Roman"/>
          <w:bCs/>
        </w:rPr>
      </w:pPr>
      <w:bookmarkStart w:id="0" w:name="OLE_LINK2"/>
      <w:bookmarkStart w:id="1" w:name="OLE_LINK1"/>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250 mg/5 ml milteliai geriamajai suspensijai</w:t>
      </w:r>
      <w:bookmarkEnd w:id="0"/>
      <w:bookmarkEnd w:id="1"/>
    </w:p>
    <w:p w14:paraId="171EABB8" w14:textId="77777777" w:rsidR="00D86FE2" w:rsidRDefault="00D86FE2" w:rsidP="00D86FE2">
      <w:pPr>
        <w:tabs>
          <w:tab w:val="left" w:pos="567"/>
        </w:tabs>
        <w:spacing w:after="0" w:line="240" w:lineRule="auto"/>
        <w:rPr>
          <w:rFonts w:ascii="Times New Roman" w:eastAsia="Calibri" w:hAnsi="Times New Roman" w:cs="Times New Roman"/>
          <w:b/>
        </w:rPr>
      </w:pPr>
    </w:p>
    <w:p w14:paraId="0EAE744F" w14:textId="77777777" w:rsidR="00D86FE2" w:rsidRDefault="00D86FE2" w:rsidP="00D86FE2">
      <w:pPr>
        <w:tabs>
          <w:tab w:val="left" w:pos="567"/>
        </w:tabs>
        <w:spacing w:after="0" w:line="240" w:lineRule="auto"/>
        <w:rPr>
          <w:rFonts w:ascii="Times New Roman" w:eastAsia="Calibri" w:hAnsi="Times New Roman" w:cs="Times New Roman"/>
          <w:b/>
        </w:rPr>
      </w:pPr>
    </w:p>
    <w:p w14:paraId="55B0B298"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76C05E63" w14:textId="77777777" w:rsidR="00D86FE2" w:rsidRDefault="00D86FE2" w:rsidP="00D86FE2">
      <w:pPr>
        <w:tabs>
          <w:tab w:val="left" w:pos="567"/>
        </w:tabs>
        <w:spacing w:after="0" w:line="240" w:lineRule="auto"/>
        <w:rPr>
          <w:rFonts w:ascii="Times New Roman" w:eastAsia="Calibri" w:hAnsi="Times New Roman" w:cs="Times New Roman"/>
          <w:u w:val="single"/>
        </w:rPr>
      </w:pPr>
    </w:p>
    <w:p w14:paraId="4CF1EEC1"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5 ml paruoštos geriamosios suspensijos (viename matavimo šaukšte) yra 250 mg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monohidrato</w:t>
      </w:r>
      <w:proofErr w:type="spellEnd"/>
      <w:r>
        <w:rPr>
          <w:rFonts w:ascii="Times New Roman" w:eastAsia="Calibri" w:hAnsi="Times New Roman" w:cs="Times New Roman"/>
        </w:rPr>
        <w:t xml:space="preserve"> pavidalu).</w:t>
      </w:r>
    </w:p>
    <w:p w14:paraId="78614670" w14:textId="77777777" w:rsidR="00D86FE2" w:rsidRDefault="00D86FE2" w:rsidP="00D86FE2">
      <w:pPr>
        <w:tabs>
          <w:tab w:val="left" w:pos="567"/>
        </w:tabs>
        <w:spacing w:after="0" w:line="240" w:lineRule="auto"/>
        <w:rPr>
          <w:rFonts w:ascii="Times New Roman" w:eastAsia="Calibri" w:hAnsi="Times New Roman" w:cs="Times New Roman"/>
        </w:rPr>
      </w:pPr>
    </w:p>
    <w:p w14:paraId="46D83F35"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Pagalbinės medžiagos, kurių poveikis žinomas</w:t>
      </w:r>
      <w:r>
        <w:rPr>
          <w:rFonts w:ascii="Times New Roman" w:eastAsia="Calibri" w:hAnsi="Times New Roman" w:cs="Times New Roman"/>
        </w:rPr>
        <w:t xml:space="preserve">: </w:t>
      </w:r>
    </w:p>
    <w:p w14:paraId="70FDAC4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sacharozė (2,574 g/5 ml);</w:t>
      </w:r>
    </w:p>
    <w:p w14:paraId="4EC7A37E"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(4,5 mg/5 ml).</w:t>
      </w:r>
    </w:p>
    <w:p w14:paraId="5BD8087D" w14:textId="77777777" w:rsidR="00D86FE2" w:rsidRDefault="00D86FE2" w:rsidP="00D86FE2">
      <w:pPr>
        <w:tabs>
          <w:tab w:val="left" w:pos="567"/>
        </w:tabs>
        <w:spacing w:after="0" w:line="240" w:lineRule="auto"/>
        <w:rPr>
          <w:rFonts w:ascii="Times New Roman" w:eastAsia="Calibri" w:hAnsi="Times New Roman" w:cs="Times New Roman"/>
        </w:rPr>
      </w:pPr>
    </w:p>
    <w:p w14:paraId="09CA9CF3"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3CF3BB38" w14:textId="77777777" w:rsidR="00D86FE2" w:rsidRDefault="00D86FE2" w:rsidP="00D86FE2">
      <w:pPr>
        <w:tabs>
          <w:tab w:val="left" w:pos="567"/>
        </w:tabs>
        <w:spacing w:after="0" w:line="240" w:lineRule="auto"/>
        <w:rPr>
          <w:rFonts w:ascii="Times New Roman" w:eastAsia="Calibri" w:hAnsi="Times New Roman" w:cs="Times New Roman"/>
          <w:b/>
        </w:rPr>
      </w:pPr>
    </w:p>
    <w:p w14:paraId="6D621BDF" w14:textId="77777777" w:rsidR="00D86FE2" w:rsidRDefault="00D86FE2" w:rsidP="00D86FE2">
      <w:pPr>
        <w:tabs>
          <w:tab w:val="left" w:pos="567"/>
        </w:tabs>
        <w:spacing w:after="0" w:line="240" w:lineRule="auto"/>
        <w:rPr>
          <w:rFonts w:ascii="Times New Roman" w:eastAsia="Calibri" w:hAnsi="Times New Roman" w:cs="Times New Roman"/>
          <w:b/>
        </w:rPr>
      </w:pPr>
    </w:p>
    <w:p w14:paraId="67D4339E"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52CD2D1B" w14:textId="77777777" w:rsidR="00D86FE2" w:rsidRDefault="00D86FE2" w:rsidP="00D86FE2">
      <w:pPr>
        <w:tabs>
          <w:tab w:val="left" w:pos="567"/>
        </w:tabs>
        <w:spacing w:after="0" w:line="240" w:lineRule="auto"/>
        <w:rPr>
          <w:rFonts w:ascii="Times New Roman" w:eastAsia="Calibri" w:hAnsi="Times New Roman" w:cs="Times New Roman"/>
        </w:rPr>
      </w:pPr>
    </w:p>
    <w:p w14:paraId="2448568D"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Milteliai geriamajai suspensijai.</w:t>
      </w:r>
    </w:p>
    <w:p w14:paraId="062D2EBA"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Milteliai yra baltos arba gelsvos spalvos, būdingo vaisių kvapo.</w:t>
      </w:r>
    </w:p>
    <w:p w14:paraId="0E663E56" w14:textId="77777777" w:rsidR="00D86FE2" w:rsidRDefault="00D86FE2" w:rsidP="00D86FE2">
      <w:pPr>
        <w:tabs>
          <w:tab w:val="left" w:pos="567"/>
        </w:tabs>
        <w:spacing w:after="0" w:line="240" w:lineRule="auto"/>
        <w:rPr>
          <w:rFonts w:ascii="Times New Roman" w:eastAsia="Calibri" w:hAnsi="Times New Roman" w:cs="Times New Roman"/>
          <w:b/>
        </w:rPr>
      </w:pPr>
    </w:p>
    <w:p w14:paraId="03721587" w14:textId="77777777" w:rsidR="00D86FE2" w:rsidRDefault="00D86FE2" w:rsidP="00D86FE2">
      <w:pPr>
        <w:tabs>
          <w:tab w:val="left" w:pos="567"/>
        </w:tabs>
        <w:spacing w:after="0" w:line="240" w:lineRule="auto"/>
        <w:rPr>
          <w:rFonts w:ascii="Times New Roman" w:eastAsia="Calibri" w:hAnsi="Times New Roman" w:cs="Times New Roman"/>
          <w:b/>
        </w:rPr>
      </w:pPr>
    </w:p>
    <w:p w14:paraId="4AB09CEE"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74813BD6" w14:textId="77777777" w:rsidR="00D86FE2" w:rsidRDefault="00D86FE2" w:rsidP="00D86FE2">
      <w:pPr>
        <w:tabs>
          <w:tab w:val="left" w:pos="567"/>
        </w:tabs>
        <w:spacing w:after="0" w:line="240" w:lineRule="auto"/>
        <w:rPr>
          <w:rFonts w:ascii="Times New Roman" w:eastAsia="Calibri" w:hAnsi="Times New Roman" w:cs="Times New Roman"/>
          <w:b/>
        </w:rPr>
      </w:pPr>
    </w:p>
    <w:p w14:paraId="1CE177BB"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4.1</w:t>
      </w:r>
      <w:r>
        <w:rPr>
          <w:rFonts w:ascii="Times New Roman" w:eastAsia="Calibri" w:hAnsi="Times New Roman" w:cs="Times New Roman"/>
          <w:b/>
        </w:rPr>
        <w:tab/>
        <w:t>Terapinės indikacijos</w:t>
      </w:r>
    </w:p>
    <w:p w14:paraId="10BB057F" w14:textId="77777777" w:rsidR="00D86FE2" w:rsidRDefault="00D86FE2" w:rsidP="00D86FE2">
      <w:pPr>
        <w:tabs>
          <w:tab w:val="left" w:pos="567"/>
        </w:tabs>
        <w:spacing w:after="0" w:line="240" w:lineRule="auto"/>
        <w:rPr>
          <w:rFonts w:ascii="Times New Roman" w:eastAsia="Calibri" w:hAnsi="Times New Roman" w:cs="Times New Roman"/>
        </w:rPr>
      </w:pPr>
    </w:p>
    <w:p w14:paraId="71CE9454"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Cefadroksiliui</w:t>
      </w:r>
      <w:proofErr w:type="spellEnd"/>
      <w:r>
        <w:rPr>
          <w:rFonts w:ascii="Times New Roman" w:eastAsia="Calibri" w:hAnsi="Times New Roman" w:cs="Times New Roman"/>
        </w:rPr>
        <w:t xml:space="preserve"> jautrių mikroorganizmų sukeltų infekcinių ligų gydymas:</w:t>
      </w:r>
    </w:p>
    <w:p w14:paraId="1D1D4764" w14:textId="77777777" w:rsidR="00D86FE2" w:rsidRDefault="00D86FE2" w:rsidP="00D86FE2">
      <w:pPr>
        <w:numPr>
          <w:ilvl w:val="0"/>
          <w:numId w:val="4"/>
        </w:numPr>
        <w:tabs>
          <w:tab w:val="left" w:pos="426"/>
          <w:tab w:val="left" w:pos="567"/>
        </w:tabs>
        <w:spacing w:after="0" w:line="240" w:lineRule="auto"/>
        <w:rPr>
          <w:rFonts w:ascii="Times New Roman" w:eastAsia="Calibri" w:hAnsi="Times New Roman" w:cs="Times New Roman"/>
        </w:rPr>
      </w:pPr>
      <w:r>
        <w:rPr>
          <w:rFonts w:ascii="Times New Roman" w:eastAsia="Calibri" w:hAnsi="Times New Roman" w:cs="Times New Roman"/>
        </w:rPr>
        <w:t>kvėpavimo takų (</w:t>
      </w:r>
      <w:proofErr w:type="spellStart"/>
      <w:r>
        <w:rPr>
          <w:rFonts w:ascii="Times New Roman" w:eastAsia="Calibri" w:hAnsi="Times New Roman" w:cs="Times New Roman"/>
        </w:rPr>
        <w:t>tonzilito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faringito</w:t>
      </w:r>
      <w:proofErr w:type="spellEnd"/>
      <w:r>
        <w:rPr>
          <w:rFonts w:ascii="Times New Roman" w:eastAsia="Calibri" w:hAnsi="Times New Roman" w:cs="Times New Roman"/>
        </w:rPr>
        <w:t>);</w:t>
      </w:r>
    </w:p>
    <w:p w14:paraId="074877F6" w14:textId="77777777" w:rsidR="00D86FE2" w:rsidRDefault="00D86FE2" w:rsidP="00D86FE2">
      <w:pPr>
        <w:numPr>
          <w:ilvl w:val="0"/>
          <w:numId w:val="4"/>
        </w:num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odos ir minkštųjų audinių (</w:t>
      </w:r>
      <w:proofErr w:type="spellStart"/>
      <w:r>
        <w:rPr>
          <w:rFonts w:ascii="Times New Roman" w:eastAsia="Calibri" w:hAnsi="Times New Roman" w:cs="Times New Roman"/>
        </w:rPr>
        <w:t>piodermijos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impetigos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absceso</w:t>
      </w:r>
      <w:proofErr w:type="spellEnd"/>
      <w:r>
        <w:rPr>
          <w:rFonts w:ascii="Times New Roman" w:eastAsia="Calibri" w:hAnsi="Times New Roman" w:cs="Times New Roman"/>
        </w:rPr>
        <w:t>, furunkulo);</w:t>
      </w:r>
    </w:p>
    <w:p w14:paraId="022EC76D" w14:textId="77777777" w:rsidR="00D86FE2" w:rsidRDefault="00D86FE2" w:rsidP="00D86FE2">
      <w:pPr>
        <w:numPr>
          <w:ilvl w:val="0"/>
          <w:numId w:val="4"/>
        </w:numPr>
        <w:tabs>
          <w:tab w:val="left" w:pos="426"/>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šlapimo takų (cistito, </w:t>
      </w:r>
      <w:proofErr w:type="spellStart"/>
      <w:r>
        <w:rPr>
          <w:rFonts w:ascii="Times New Roman" w:eastAsia="Calibri" w:hAnsi="Times New Roman" w:cs="Times New Roman"/>
        </w:rPr>
        <w:t>pielonefrito</w:t>
      </w:r>
      <w:proofErr w:type="spellEnd"/>
      <w:r>
        <w:rPr>
          <w:rFonts w:ascii="Times New Roman" w:eastAsia="Calibri" w:hAnsi="Times New Roman" w:cs="Times New Roman"/>
        </w:rPr>
        <w:t>).</w:t>
      </w:r>
    </w:p>
    <w:p w14:paraId="57A556C5" w14:textId="77777777" w:rsidR="00D86FE2" w:rsidRDefault="00D86FE2" w:rsidP="00D86FE2">
      <w:pPr>
        <w:tabs>
          <w:tab w:val="left" w:pos="567"/>
        </w:tabs>
        <w:spacing w:after="0" w:line="240" w:lineRule="auto"/>
        <w:rPr>
          <w:rFonts w:ascii="Times New Roman" w:eastAsia="Calibri" w:hAnsi="Times New Roman" w:cs="Times New Roman"/>
        </w:rPr>
      </w:pPr>
    </w:p>
    <w:p w14:paraId="7CFEA9E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Reikia atsižvelgti į oficialias vietines tinkamo antimikrobinių vaistinių preparatų vartojimo rekomendacijas.</w:t>
      </w:r>
    </w:p>
    <w:p w14:paraId="50C991DC" w14:textId="77777777" w:rsidR="00D86FE2" w:rsidRDefault="00D86FE2" w:rsidP="00D86FE2">
      <w:pPr>
        <w:tabs>
          <w:tab w:val="left" w:pos="567"/>
        </w:tabs>
        <w:spacing w:after="0" w:line="240" w:lineRule="auto"/>
        <w:rPr>
          <w:rFonts w:ascii="Times New Roman" w:eastAsia="Calibri" w:hAnsi="Times New Roman" w:cs="Times New Roman"/>
          <w:b/>
        </w:rPr>
      </w:pPr>
    </w:p>
    <w:p w14:paraId="5FED7791"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4.2</w:t>
      </w:r>
      <w:r>
        <w:rPr>
          <w:rFonts w:ascii="Times New Roman" w:eastAsia="Calibri" w:hAnsi="Times New Roman" w:cs="Times New Roman"/>
          <w:b/>
        </w:rPr>
        <w:tab/>
        <w:t>Dozavimas ir vartojimo metodas</w:t>
      </w:r>
    </w:p>
    <w:p w14:paraId="3410DCEE" w14:textId="77777777" w:rsidR="00D86FE2" w:rsidRDefault="00D86FE2" w:rsidP="00D86FE2">
      <w:pPr>
        <w:tabs>
          <w:tab w:val="left" w:pos="567"/>
        </w:tabs>
        <w:spacing w:after="0" w:line="240" w:lineRule="auto"/>
        <w:rPr>
          <w:rFonts w:ascii="Times New Roman" w:eastAsia="Calibri" w:hAnsi="Times New Roman" w:cs="Times New Roman"/>
        </w:rPr>
      </w:pPr>
    </w:p>
    <w:p w14:paraId="05F8557B" w14:textId="77777777" w:rsidR="00D86FE2" w:rsidRDefault="00D86FE2" w:rsidP="00D86FE2">
      <w:pPr>
        <w:tabs>
          <w:tab w:val="left" w:pos="567"/>
        </w:tabs>
        <w:spacing w:after="0" w:line="240" w:lineRule="auto"/>
        <w:rPr>
          <w:rFonts w:ascii="Times New Roman" w:eastAsia="Calibri" w:hAnsi="Times New Roman" w:cs="Times New Roman"/>
          <w:bCs/>
        </w:rPr>
      </w:pPr>
      <w:r>
        <w:rPr>
          <w:rFonts w:ascii="Times New Roman" w:eastAsia="Calibri" w:hAnsi="Times New Roman" w:cs="Times New Roman"/>
          <w:bCs/>
          <w:u w:val="single"/>
        </w:rPr>
        <w:t>Dozavimas</w:t>
      </w:r>
    </w:p>
    <w:p w14:paraId="22F3F9F2"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yra atsparus rūgšties poveikiui. Jį galima gerti neatsižvelgiant į maitinimąsi. Šio vaistinio preparato vartojimas valgio metu gali padėti sumažinti galimus virškinimo trakto sutrikimus, kurių kartais pasireiškia vartojant geriamuosius </w:t>
      </w:r>
      <w:proofErr w:type="spellStart"/>
      <w:r>
        <w:rPr>
          <w:rFonts w:ascii="Times New Roman" w:eastAsia="Calibri" w:hAnsi="Times New Roman" w:cs="Times New Roman"/>
        </w:rPr>
        <w:t>cefalosporinus</w:t>
      </w:r>
      <w:proofErr w:type="spellEnd"/>
      <w:r>
        <w:rPr>
          <w:rFonts w:ascii="Times New Roman" w:eastAsia="Calibri" w:hAnsi="Times New Roman" w:cs="Times New Roman"/>
        </w:rPr>
        <w:t>.</w:t>
      </w:r>
    </w:p>
    <w:p w14:paraId="04C87D7A" w14:textId="77777777" w:rsidR="00D86FE2" w:rsidRDefault="00D86FE2" w:rsidP="00D86FE2">
      <w:pPr>
        <w:tabs>
          <w:tab w:val="left" w:pos="567"/>
        </w:tabs>
        <w:spacing w:after="0" w:line="240" w:lineRule="auto"/>
        <w:rPr>
          <w:rFonts w:ascii="Times New Roman" w:eastAsia="Calibri" w:hAnsi="Times New Roman" w:cs="Times New Roman"/>
        </w:rPr>
      </w:pPr>
    </w:p>
    <w:p w14:paraId="1A826C84"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Kai išnyksta infekcinės ligos simptomai arba pacientas nuo jos kliniškai pasveiksta, šį vaistinį preparatą reikia vartoti dar bent 48 - 72 val. Gydant β hemolizinių streptokokų sukeltas infekcines ligas, </w:t>
      </w: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reikia vartoti bent 10 parų.</w:t>
      </w:r>
    </w:p>
    <w:p w14:paraId="1889CA77" w14:textId="77777777" w:rsidR="00D86FE2" w:rsidRDefault="00D86FE2" w:rsidP="00D86FE2">
      <w:pPr>
        <w:tabs>
          <w:tab w:val="left" w:pos="567"/>
        </w:tabs>
        <w:spacing w:after="0" w:line="240" w:lineRule="auto"/>
        <w:rPr>
          <w:rFonts w:ascii="Times New Roman" w:eastAsia="Calibri" w:hAnsi="Times New Roman" w:cs="Times New Roman"/>
        </w:rPr>
      </w:pPr>
    </w:p>
    <w:p w14:paraId="7928E7C8"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Prireikus atliekamas sukėlėjo jautrumo </w:t>
      </w:r>
      <w:proofErr w:type="spellStart"/>
      <w:r>
        <w:rPr>
          <w:rFonts w:ascii="Times New Roman" w:eastAsia="Calibri" w:hAnsi="Times New Roman" w:cs="Times New Roman"/>
        </w:rPr>
        <w:t>cefadroksiliui</w:t>
      </w:r>
      <w:proofErr w:type="spellEnd"/>
      <w:r>
        <w:rPr>
          <w:rFonts w:ascii="Times New Roman" w:eastAsia="Calibri" w:hAnsi="Times New Roman" w:cs="Times New Roman"/>
        </w:rPr>
        <w:t xml:space="preserve"> tyrimas.</w:t>
      </w:r>
    </w:p>
    <w:p w14:paraId="3150D878" w14:textId="77777777" w:rsidR="00D86FE2" w:rsidRDefault="00D86FE2" w:rsidP="00D86FE2">
      <w:pPr>
        <w:tabs>
          <w:tab w:val="left" w:pos="567"/>
        </w:tabs>
        <w:spacing w:after="0" w:line="240" w:lineRule="auto"/>
        <w:rPr>
          <w:rFonts w:ascii="Times New Roman" w:eastAsia="Calibri" w:hAnsi="Times New Roman" w:cs="Times New Roman"/>
        </w:rPr>
      </w:pPr>
    </w:p>
    <w:p w14:paraId="058D5454"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i/>
          <w:u w:val="single"/>
        </w:rPr>
        <w:t>Suaugusiesiems ir daugiau kaip 40 kg sveriantiems vaikams</w:t>
      </w:r>
    </w:p>
    <w:p w14:paraId="19E8E11A" w14:textId="77777777" w:rsidR="00D86FE2" w:rsidRDefault="00D86FE2" w:rsidP="00D86FE2">
      <w:pPr>
        <w:tabs>
          <w:tab w:val="left" w:pos="567"/>
        </w:tabs>
        <w:spacing w:after="0" w:line="240" w:lineRule="auto"/>
        <w:rPr>
          <w:rFonts w:ascii="Times New Roman" w:eastAsia="Calibri" w:hAnsi="Times New Roman" w:cs="Times New Roman"/>
        </w:rPr>
      </w:pPr>
    </w:p>
    <w:p w14:paraId="161059F8" w14:textId="77777777" w:rsidR="00D86FE2" w:rsidRDefault="00D86FE2" w:rsidP="00D86FE2">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Faringitas</w:t>
      </w:r>
      <w:proofErr w:type="spellEnd"/>
      <w:r>
        <w:rPr>
          <w:rFonts w:ascii="Times New Roman" w:eastAsia="Calibri" w:hAnsi="Times New Roman" w:cs="Times New Roman"/>
          <w:u w:val="single"/>
        </w:rPr>
        <w:t xml:space="preserve"> ir </w:t>
      </w:r>
      <w:proofErr w:type="spellStart"/>
      <w:r>
        <w:rPr>
          <w:rFonts w:ascii="Times New Roman" w:eastAsia="Calibri" w:hAnsi="Times New Roman" w:cs="Times New Roman"/>
          <w:u w:val="single"/>
        </w:rPr>
        <w:t>tonzilitas</w:t>
      </w:r>
      <w:proofErr w:type="spellEnd"/>
    </w:p>
    <w:p w14:paraId="0C58496D"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Įprasta dozė A grupės β hemolizinių streptokokų sukeltam </w:t>
      </w:r>
      <w:proofErr w:type="spellStart"/>
      <w:r>
        <w:rPr>
          <w:rFonts w:ascii="Times New Roman" w:eastAsia="Calibri" w:hAnsi="Times New Roman" w:cs="Times New Roman"/>
        </w:rPr>
        <w:t>faringitui</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tonzilitui</w:t>
      </w:r>
      <w:proofErr w:type="spellEnd"/>
      <w:r>
        <w:rPr>
          <w:rFonts w:ascii="Times New Roman" w:eastAsia="Calibri" w:hAnsi="Times New Roman" w:cs="Times New Roman"/>
        </w:rPr>
        <w:t xml:space="preserve"> gydyti yra 1 g per parą. Ji išgeriama iš karto arba padalijama į 2 lygias vienkartines. Vaistinis preparatas vartojamas 10 parų.</w:t>
      </w:r>
    </w:p>
    <w:p w14:paraId="32059545" w14:textId="77777777" w:rsidR="00D86FE2" w:rsidRDefault="00D86FE2" w:rsidP="00D86FE2">
      <w:pPr>
        <w:tabs>
          <w:tab w:val="left" w:pos="567"/>
        </w:tabs>
        <w:spacing w:after="0" w:line="240" w:lineRule="auto"/>
        <w:rPr>
          <w:rFonts w:ascii="Times New Roman" w:eastAsia="Calibri" w:hAnsi="Times New Roman" w:cs="Times New Roman"/>
        </w:rPr>
      </w:pPr>
    </w:p>
    <w:p w14:paraId="1B3C3429" w14:textId="77777777" w:rsidR="00D86FE2" w:rsidRDefault="00D86FE2" w:rsidP="00D86FE2">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Odos ir minkštųjų audinių infekcinės ligos</w:t>
      </w:r>
    </w:p>
    <w:p w14:paraId="6FA9D64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Įprasta dozė yra 1 g per parą. Ji išgeriama iš karto arba padalijama į 2 lygias vienkartines.</w:t>
      </w:r>
    </w:p>
    <w:p w14:paraId="618EED6F" w14:textId="77777777" w:rsidR="00D86FE2" w:rsidRDefault="00D86FE2" w:rsidP="00D86FE2">
      <w:pPr>
        <w:tabs>
          <w:tab w:val="left" w:pos="567"/>
        </w:tabs>
        <w:spacing w:after="0" w:line="240" w:lineRule="auto"/>
        <w:rPr>
          <w:rFonts w:ascii="Times New Roman" w:eastAsia="Calibri" w:hAnsi="Times New Roman" w:cs="Times New Roman"/>
        </w:rPr>
      </w:pPr>
    </w:p>
    <w:p w14:paraId="4337B4A2" w14:textId="77777777" w:rsidR="00D86FE2" w:rsidRDefault="00D86FE2" w:rsidP="00D86FE2">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Šlapimo takų infekcinės ligos</w:t>
      </w:r>
    </w:p>
    <w:p w14:paraId="4B19879D"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Įprasta dozė yra 2 g per parą. Ji padalijama į 2 lygias vienkartines. Įprasta dozė nekomplikuotoms apatinių šlapimo takų infekcinėms ligoms (</w:t>
      </w:r>
      <w:proofErr w:type="spellStart"/>
      <w:r>
        <w:rPr>
          <w:rFonts w:ascii="Times New Roman" w:eastAsia="Calibri" w:hAnsi="Times New Roman" w:cs="Times New Roman"/>
        </w:rPr>
        <w:t>t.y</w:t>
      </w:r>
      <w:proofErr w:type="spellEnd"/>
      <w:r>
        <w:rPr>
          <w:rFonts w:ascii="Times New Roman" w:eastAsia="Calibri" w:hAnsi="Times New Roman" w:cs="Times New Roman"/>
        </w:rPr>
        <w:t>. cistitui) gydyti yra 1 g arba 2 g per parą. Ji išgeriama iš karto arba padalijama į 2 lygias vienkartines.</w:t>
      </w:r>
    </w:p>
    <w:p w14:paraId="2D7466EE" w14:textId="77777777" w:rsidR="00D86FE2" w:rsidRDefault="00D86FE2" w:rsidP="00D86FE2">
      <w:pPr>
        <w:tabs>
          <w:tab w:val="left" w:pos="567"/>
        </w:tabs>
        <w:spacing w:after="0" w:line="240" w:lineRule="auto"/>
        <w:rPr>
          <w:rFonts w:ascii="Times New Roman" w:eastAsia="Calibri" w:hAnsi="Times New Roman" w:cs="Times New Roman"/>
        </w:rPr>
      </w:pPr>
    </w:p>
    <w:p w14:paraId="659D8A95"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Mažiau kaip 40 kg sveriantiems vaikams</w:t>
      </w:r>
    </w:p>
    <w:p w14:paraId="67DA52F7"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Rekomenduojama įprasta paros dozė </w:t>
      </w:r>
      <w:r>
        <w:rPr>
          <w:rFonts w:ascii="Times New Roman" w:eastAsia="Calibri" w:hAnsi="Times New Roman" w:cs="Times New Roman"/>
        </w:rPr>
        <w:sym w:font="Symbol" w:char="F02D"/>
      </w:r>
      <w:r>
        <w:rPr>
          <w:rFonts w:ascii="Times New Roman" w:eastAsia="Calibri" w:hAnsi="Times New Roman" w:cs="Times New Roman"/>
        </w:rPr>
        <w:t xml:space="preserve"> 25 – 50 mg/kg. Ji lygiomis dalimis išgeriama per du kartus (kas 12 val.). Gydant </w:t>
      </w:r>
      <w:proofErr w:type="spellStart"/>
      <w:r>
        <w:rPr>
          <w:rFonts w:ascii="Times New Roman" w:eastAsia="Calibri" w:hAnsi="Times New Roman" w:cs="Times New Roman"/>
        </w:rPr>
        <w:t>faringitą</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tonzilitą</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impetigą</w:t>
      </w:r>
      <w:proofErr w:type="spellEnd"/>
      <w:r>
        <w:rPr>
          <w:rFonts w:ascii="Times New Roman" w:eastAsia="Calibri" w:hAnsi="Times New Roman" w:cs="Times New Roman"/>
        </w:rPr>
        <w:t>, visą rekomenduojamą paros dozę galima išgerti vienu kartu.</w:t>
      </w:r>
    </w:p>
    <w:p w14:paraId="3DADA998" w14:textId="77777777" w:rsidR="00D86FE2" w:rsidRDefault="00D86FE2" w:rsidP="00D86FE2">
      <w:pPr>
        <w:tabs>
          <w:tab w:val="left" w:pos="567"/>
        </w:tabs>
        <w:spacing w:after="0" w:line="240" w:lineRule="auto"/>
        <w:rPr>
          <w:rFonts w:ascii="Times New Roman" w:eastAsia="Calibri" w:hAnsi="Times New Roman" w:cs="Times New Roman"/>
        </w:rPr>
      </w:pPr>
    </w:p>
    <w:p w14:paraId="4A4FFA38" w14:textId="77777777" w:rsidR="00D86FE2" w:rsidRDefault="00D86FE2" w:rsidP="00D86FE2">
      <w:pPr>
        <w:tabs>
          <w:tab w:val="left" w:pos="567"/>
        </w:tabs>
        <w:spacing w:after="0" w:line="240" w:lineRule="auto"/>
        <w:outlineLvl w:val="0"/>
        <w:rPr>
          <w:rFonts w:ascii="Times New Roman" w:eastAsia="Calibri" w:hAnsi="Times New Roman" w:cs="Times New Roman"/>
          <w:i/>
          <w:u w:val="single"/>
        </w:rPr>
      </w:pPr>
      <w:r>
        <w:rPr>
          <w:rFonts w:ascii="Times New Roman" w:eastAsia="Calibri" w:hAnsi="Times New Roman" w:cs="Times New Roman"/>
          <w:i/>
          <w:u w:val="single"/>
        </w:rPr>
        <w:t>Pacientams, kurių inkstų funkcija sutrikusi</w:t>
      </w:r>
    </w:p>
    <w:p w14:paraId="793F138D"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Kad vaistinis </w:t>
      </w:r>
      <w:proofErr w:type="spellStart"/>
      <w:r>
        <w:rPr>
          <w:rFonts w:ascii="Times New Roman" w:eastAsia="Calibri" w:hAnsi="Times New Roman" w:cs="Times New Roman"/>
        </w:rPr>
        <w:t>prepasratas</w:t>
      </w:r>
      <w:proofErr w:type="spellEnd"/>
      <w:r>
        <w:rPr>
          <w:rFonts w:ascii="Times New Roman" w:eastAsia="Calibri" w:hAnsi="Times New Roman" w:cs="Times New Roman"/>
        </w:rPr>
        <w:t xml:space="preserve"> nesikauptų organizme,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dozavimą reikia koreguoti pagal kreatinino klirensą. Suaugusiesiems pradinė </w:t>
      </w: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dozė yra 1 g, o palaikomoji – 500 mg. Palaikomosios dozės vartojimo intervalas parenkamas atsižvelgiant į kreatinino klirensą kaip nurodyta žemiau. </w:t>
      </w:r>
    </w:p>
    <w:p w14:paraId="03DE06EE" w14:textId="77777777" w:rsidR="00D86FE2" w:rsidRDefault="00D86FE2" w:rsidP="00D86FE2">
      <w:pPr>
        <w:tabs>
          <w:tab w:val="left" w:pos="567"/>
        </w:tabs>
        <w:spacing w:after="0" w:line="240" w:lineRule="auto"/>
        <w:rPr>
          <w:rFonts w:ascii="Times New Roman" w:eastAsia="Calibri"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219"/>
        <w:gridCol w:w="3800"/>
      </w:tblGrid>
      <w:tr w:rsidR="00D86FE2" w14:paraId="1A3FB3B8" w14:textId="77777777" w:rsidTr="00D86FE2">
        <w:trPr>
          <w:jc w:val="center"/>
        </w:trPr>
        <w:tc>
          <w:tcPr>
            <w:tcW w:w="5219" w:type="dxa"/>
            <w:tcBorders>
              <w:top w:val="single" w:sz="6" w:space="0" w:color="auto"/>
              <w:left w:val="single" w:sz="6" w:space="0" w:color="auto"/>
              <w:bottom w:val="single" w:sz="6" w:space="0" w:color="auto"/>
              <w:right w:val="single" w:sz="6" w:space="0" w:color="auto"/>
            </w:tcBorders>
            <w:hideMark/>
          </w:tcPr>
          <w:p w14:paraId="77BC91EE"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Kreatinino klirensas (ml/min/1,73 m</w:t>
            </w:r>
            <w:r>
              <w:rPr>
                <w:rFonts w:ascii="Times New Roman" w:eastAsia="Calibri" w:hAnsi="Times New Roman" w:cs="Times New Roman"/>
                <w:vertAlign w:val="superscript"/>
              </w:rPr>
              <w:t>2</w:t>
            </w:r>
            <w:r>
              <w:rPr>
                <w:rFonts w:ascii="Times New Roman" w:eastAsia="Calibri" w:hAnsi="Times New Roman" w:cs="Times New Roman"/>
              </w:rPr>
              <w:t>)</w:t>
            </w:r>
          </w:p>
        </w:tc>
        <w:tc>
          <w:tcPr>
            <w:tcW w:w="3800" w:type="dxa"/>
            <w:tcBorders>
              <w:top w:val="single" w:sz="6" w:space="0" w:color="auto"/>
              <w:left w:val="single" w:sz="6" w:space="0" w:color="auto"/>
              <w:bottom w:val="single" w:sz="6" w:space="0" w:color="auto"/>
              <w:right w:val="single" w:sz="6" w:space="0" w:color="auto"/>
            </w:tcBorders>
            <w:hideMark/>
          </w:tcPr>
          <w:p w14:paraId="18373D84"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Vartojimo intervalas</w:t>
            </w:r>
          </w:p>
        </w:tc>
      </w:tr>
      <w:tr w:rsidR="00D86FE2" w14:paraId="615B4B1C" w14:textId="77777777" w:rsidTr="00D86FE2">
        <w:trPr>
          <w:jc w:val="center"/>
        </w:trPr>
        <w:tc>
          <w:tcPr>
            <w:tcW w:w="5219" w:type="dxa"/>
            <w:tcBorders>
              <w:top w:val="single" w:sz="6" w:space="0" w:color="auto"/>
              <w:left w:val="single" w:sz="6" w:space="0" w:color="auto"/>
              <w:bottom w:val="single" w:sz="6" w:space="0" w:color="auto"/>
              <w:right w:val="single" w:sz="6" w:space="0" w:color="auto"/>
            </w:tcBorders>
            <w:hideMark/>
          </w:tcPr>
          <w:p w14:paraId="18DE4741"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0 - 10</w:t>
            </w:r>
          </w:p>
        </w:tc>
        <w:tc>
          <w:tcPr>
            <w:tcW w:w="3800" w:type="dxa"/>
            <w:tcBorders>
              <w:top w:val="single" w:sz="6" w:space="0" w:color="auto"/>
              <w:left w:val="single" w:sz="6" w:space="0" w:color="auto"/>
              <w:bottom w:val="single" w:sz="6" w:space="0" w:color="auto"/>
              <w:right w:val="single" w:sz="6" w:space="0" w:color="auto"/>
            </w:tcBorders>
            <w:hideMark/>
          </w:tcPr>
          <w:p w14:paraId="22603EF0"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36 val.</w:t>
            </w:r>
          </w:p>
        </w:tc>
      </w:tr>
      <w:tr w:rsidR="00D86FE2" w14:paraId="1B529680" w14:textId="77777777" w:rsidTr="00D86FE2">
        <w:trPr>
          <w:jc w:val="center"/>
        </w:trPr>
        <w:tc>
          <w:tcPr>
            <w:tcW w:w="5219" w:type="dxa"/>
            <w:tcBorders>
              <w:top w:val="single" w:sz="6" w:space="0" w:color="auto"/>
              <w:left w:val="single" w:sz="6" w:space="0" w:color="auto"/>
              <w:bottom w:val="single" w:sz="6" w:space="0" w:color="auto"/>
              <w:right w:val="single" w:sz="6" w:space="0" w:color="auto"/>
            </w:tcBorders>
            <w:hideMark/>
          </w:tcPr>
          <w:p w14:paraId="065D6DC8"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10 - 25</w:t>
            </w:r>
          </w:p>
        </w:tc>
        <w:tc>
          <w:tcPr>
            <w:tcW w:w="3800" w:type="dxa"/>
            <w:tcBorders>
              <w:top w:val="single" w:sz="6" w:space="0" w:color="auto"/>
              <w:left w:val="single" w:sz="6" w:space="0" w:color="auto"/>
              <w:bottom w:val="single" w:sz="6" w:space="0" w:color="auto"/>
              <w:right w:val="single" w:sz="6" w:space="0" w:color="auto"/>
            </w:tcBorders>
            <w:hideMark/>
          </w:tcPr>
          <w:p w14:paraId="494947C1"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24 val.</w:t>
            </w:r>
          </w:p>
        </w:tc>
      </w:tr>
      <w:tr w:rsidR="00D86FE2" w14:paraId="3D33DF5F" w14:textId="77777777" w:rsidTr="00D86FE2">
        <w:trPr>
          <w:jc w:val="center"/>
        </w:trPr>
        <w:tc>
          <w:tcPr>
            <w:tcW w:w="5219" w:type="dxa"/>
            <w:tcBorders>
              <w:top w:val="single" w:sz="6" w:space="0" w:color="auto"/>
              <w:left w:val="single" w:sz="6" w:space="0" w:color="auto"/>
              <w:bottom w:val="single" w:sz="6" w:space="0" w:color="auto"/>
              <w:right w:val="single" w:sz="6" w:space="0" w:color="auto"/>
            </w:tcBorders>
            <w:hideMark/>
          </w:tcPr>
          <w:p w14:paraId="4A6468BE"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25 - 50</w:t>
            </w:r>
          </w:p>
        </w:tc>
        <w:tc>
          <w:tcPr>
            <w:tcW w:w="3800" w:type="dxa"/>
            <w:tcBorders>
              <w:top w:val="single" w:sz="6" w:space="0" w:color="auto"/>
              <w:left w:val="single" w:sz="6" w:space="0" w:color="auto"/>
              <w:bottom w:val="single" w:sz="6" w:space="0" w:color="auto"/>
              <w:right w:val="single" w:sz="6" w:space="0" w:color="auto"/>
            </w:tcBorders>
            <w:hideMark/>
          </w:tcPr>
          <w:p w14:paraId="09131C5D"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12 val.</w:t>
            </w:r>
          </w:p>
        </w:tc>
      </w:tr>
    </w:tbl>
    <w:p w14:paraId="0A0D1336" w14:textId="77777777" w:rsidR="00D86FE2" w:rsidRDefault="00D86FE2" w:rsidP="00D86FE2">
      <w:pPr>
        <w:tabs>
          <w:tab w:val="left" w:pos="567"/>
        </w:tabs>
        <w:spacing w:after="0" w:line="240" w:lineRule="auto"/>
        <w:rPr>
          <w:rFonts w:ascii="Times New Roman" w:eastAsia="Calibri" w:hAnsi="Times New Roman" w:cs="Times New Roman"/>
        </w:rPr>
      </w:pPr>
    </w:p>
    <w:p w14:paraId="32A6ADF9"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Pacientams, kurių kreatinino klirensas didesnis nei 50 ml/min./1,73 m</w:t>
      </w:r>
      <w:r>
        <w:rPr>
          <w:rFonts w:ascii="Times New Roman" w:eastAsia="Calibri" w:hAnsi="Times New Roman" w:cs="Times New Roman"/>
          <w:vertAlign w:val="superscript"/>
        </w:rPr>
        <w:t>2</w:t>
      </w:r>
      <w:r>
        <w:rPr>
          <w:rFonts w:ascii="Times New Roman" w:eastAsia="Calibri" w:hAnsi="Times New Roman" w:cs="Times New Roman"/>
        </w:rPr>
        <w:t>, šis vaistinis preparatas dozuojamas taip pat kaip tiems, kurių inkstų funkcija normali.</w:t>
      </w:r>
    </w:p>
    <w:p w14:paraId="3F6CFB81" w14:textId="77777777" w:rsidR="00D86FE2" w:rsidRDefault="00D86FE2" w:rsidP="00D86FE2">
      <w:pPr>
        <w:tabs>
          <w:tab w:val="left" w:pos="567"/>
        </w:tabs>
        <w:spacing w:after="0" w:line="240" w:lineRule="auto"/>
        <w:rPr>
          <w:rFonts w:ascii="Times New Roman" w:eastAsia="Calibri" w:hAnsi="Times New Roman" w:cs="Times New Roman"/>
        </w:rPr>
      </w:pPr>
    </w:p>
    <w:p w14:paraId="52F959B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Tyrimais su 5 ligoniais, kuriems buvo </w:t>
      </w:r>
      <w:proofErr w:type="spellStart"/>
      <w:r>
        <w:rPr>
          <w:rFonts w:ascii="Times New Roman" w:eastAsia="Calibri" w:hAnsi="Times New Roman" w:cs="Times New Roman"/>
        </w:rPr>
        <w:t>anurija</w:t>
      </w:r>
      <w:proofErr w:type="spellEnd"/>
      <w:r>
        <w:rPr>
          <w:rFonts w:ascii="Times New Roman" w:eastAsia="Calibri" w:hAnsi="Times New Roman" w:cs="Times New Roman"/>
        </w:rPr>
        <w:t xml:space="preserve">, nustatyta, jog išgėrus 1 g </w:t>
      </w:r>
      <w:proofErr w:type="spellStart"/>
      <w:r>
        <w:rPr>
          <w:rFonts w:ascii="Times New Roman" w:eastAsia="Calibri" w:hAnsi="Times New Roman" w:cs="Times New Roman"/>
          <w:bCs/>
        </w:rPr>
        <w:t>Duracef</w:t>
      </w:r>
      <w:proofErr w:type="spellEnd"/>
      <w:r>
        <w:rPr>
          <w:rFonts w:ascii="Times New Roman" w:eastAsia="Calibri" w:hAnsi="Times New Roman" w:cs="Times New Roman"/>
        </w:rPr>
        <w:t>, per 6 - 8 hemodializės valandas iš organizmo pašalinama maždaug 63</w:t>
      </w:r>
      <w:r>
        <w:rPr>
          <w:rFonts w:ascii="Times New Roman" w:eastAsia="Calibri" w:hAnsi="Times New Roman" w:cs="Times New Roman"/>
        </w:rPr>
        <w:sym w:font="Symbol" w:char="F025"/>
      </w:r>
      <w:r>
        <w:rPr>
          <w:rFonts w:ascii="Times New Roman" w:eastAsia="Calibri" w:hAnsi="Times New Roman" w:cs="Times New Roman"/>
        </w:rPr>
        <w:t xml:space="preserve"> vaistinio preparato.</w:t>
      </w:r>
    </w:p>
    <w:p w14:paraId="42F43AEB" w14:textId="77777777" w:rsidR="00D86FE2" w:rsidRDefault="00D86FE2" w:rsidP="00D86FE2">
      <w:pPr>
        <w:tabs>
          <w:tab w:val="left" w:pos="567"/>
        </w:tabs>
        <w:spacing w:after="0" w:line="240" w:lineRule="auto"/>
        <w:rPr>
          <w:rFonts w:ascii="Times New Roman" w:eastAsia="Calibri" w:hAnsi="Times New Roman" w:cs="Times New Roman"/>
        </w:rPr>
      </w:pPr>
    </w:p>
    <w:p w14:paraId="2E851700"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Senyviems pacientams</w:t>
      </w:r>
    </w:p>
    <w:p w14:paraId="42D0155F"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Specifinių dozavimo rekomendacijų ar atsargumo priemonių senyviems pacientams nereikia, tik reikia stebėti pacientus, kurių inkstų funkcija sutrikusi.</w:t>
      </w:r>
    </w:p>
    <w:p w14:paraId="43D0A418" w14:textId="77777777" w:rsidR="00D86FE2" w:rsidRDefault="00D86FE2" w:rsidP="00D86FE2">
      <w:pPr>
        <w:tabs>
          <w:tab w:val="left" w:pos="567"/>
        </w:tabs>
        <w:spacing w:after="0" w:line="240" w:lineRule="auto"/>
        <w:rPr>
          <w:rFonts w:ascii="Times New Roman" w:eastAsia="Calibri" w:hAnsi="Times New Roman" w:cs="Times New Roman"/>
        </w:rPr>
      </w:pPr>
    </w:p>
    <w:p w14:paraId="36340A9B"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Pacientams, kurių kepenų funkcija sutrikusi</w:t>
      </w:r>
    </w:p>
    <w:p w14:paraId="0587A6A4"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Dozės koreguoti nereikia.</w:t>
      </w:r>
    </w:p>
    <w:p w14:paraId="40109C3F" w14:textId="77777777" w:rsidR="00D86FE2" w:rsidRDefault="00D86FE2" w:rsidP="00D86FE2">
      <w:pPr>
        <w:tabs>
          <w:tab w:val="left" w:pos="567"/>
        </w:tabs>
        <w:spacing w:after="0" w:line="240" w:lineRule="auto"/>
        <w:rPr>
          <w:rFonts w:ascii="Times New Roman" w:eastAsia="Calibri" w:hAnsi="Times New Roman" w:cs="Times New Roman"/>
        </w:rPr>
      </w:pPr>
    </w:p>
    <w:p w14:paraId="5846FF57" w14:textId="77777777" w:rsidR="00D86FE2" w:rsidRDefault="00D86FE2" w:rsidP="00D86FE2">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36BEA05F" w14:textId="201E5176"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Pakratykite buteliuką, kad milteliai pasidarytų birūs. Įpilkite maždaug pusę geriamosios suspensijos ruošimui reikalingo vandens (žr. lentelę žemiau). Atsargiai pakratykite buteliuką, kol susidarys homogeninė geriamoji suspensija. Įpilkite vandens iki ant buteliuko </w:t>
      </w:r>
      <w:r w:rsidR="0048631B" w:rsidRPr="00393AFA">
        <w:rPr>
          <w:rFonts w:ascii="Times New Roman" w:eastAsia="Calibri" w:hAnsi="Times New Roman" w:cs="Times New Roman"/>
        </w:rPr>
        <w:t>etiketės esančios žymos</w:t>
      </w:r>
      <w:r w:rsidRPr="00393AFA">
        <w:rPr>
          <w:rFonts w:ascii="Times New Roman" w:eastAsia="Calibri" w:hAnsi="Times New Roman" w:cs="Times New Roman"/>
        </w:rPr>
        <w:t>. 5</w:t>
      </w:r>
      <w:r>
        <w:rPr>
          <w:rFonts w:ascii="Times New Roman" w:eastAsia="Calibri" w:hAnsi="Times New Roman" w:cs="Times New Roman"/>
        </w:rPr>
        <w:t xml:space="preserve"> ml taip paruoštos geriamosios suspensijos yra 250 mg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monohidrato</w:t>
      </w:r>
      <w:proofErr w:type="spellEnd"/>
      <w:r>
        <w:rPr>
          <w:rFonts w:ascii="Times New Roman" w:eastAsia="Calibri" w:hAnsi="Times New Roman" w:cs="Times New Roman"/>
        </w:rPr>
        <w:t xml:space="preserve"> pavidalu). Paruošta vartoti geriamoji suspensija yra balta arba gelsva, vaisių kvapo. Buteliuką laikykite sandariai uždarytą. Prieš vartojimą suplakite. Geriamosios suspensijos dozavimui pakuotėje yra matavimo šaukštas.</w:t>
      </w:r>
    </w:p>
    <w:p w14:paraId="4A1B2857" w14:textId="77777777" w:rsidR="00D86FE2" w:rsidRDefault="00D86FE2" w:rsidP="00D86FE2">
      <w:pPr>
        <w:tabs>
          <w:tab w:val="left" w:pos="567"/>
        </w:tabs>
        <w:spacing w:after="0" w:line="240" w:lineRule="auto"/>
        <w:rPr>
          <w:rFonts w:ascii="Times New Roman" w:eastAsia="Calibri" w:hAnsi="Times New Roman" w:cs="Times New Roman"/>
        </w:rPr>
      </w:pPr>
    </w:p>
    <w:p w14:paraId="0EE7648E" w14:textId="77777777" w:rsidR="00D86FE2" w:rsidRDefault="00D86FE2" w:rsidP="00D86FE2">
      <w:pPr>
        <w:tabs>
          <w:tab w:val="left" w:pos="567"/>
          <w:tab w:val="center" w:pos="4253"/>
        </w:tabs>
        <w:spacing w:after="0" w:line="240" w:lineRule="auto"/>
        <w:rPr>
          <w:rFonts w:ascii="Times New Roman" w:eastAsia="Calibri" w:hAnsi="Times New Roman" w:cs="Times New Roman"/>
        </w:rPr>
      </w:pPr>
      <w:r>
        <w:rPr>
          <w:rFonts w:ascii="Times New Roman" w:eastAsia="Calibri" w:hAnsi="Times New Roman" w:cs="Times New Roman"/>
        </w:rPr>
        <w:t>Buteliuko talpa</w:t>
      </w:r>
      <w:r>
        <w:rPr>
          <w:rFonts w:ascii="Times New Roman" w:eastAsia="Calibri" w:hAnsi="Times New Roman" w:cs="Times New Roman"/>
        </w:rPr>
        <w:tab/>
        <w:t>Bendras vandens tūris geriamajai suspensijai ruošti</w:t>
      </w:r>
    </w:p>
    <w:p w14:paraId="5E0951FB" w14:textId="77777777" w:rsidR="00D86FE2" w:rsidRDefault="00D86FE2" w:rsidP="00D86FE2">
      <w:pPr>
        <w:tabs>
          <w:tab w:val="center" w:pos="851"/>
          <w:tab w:val="center" w:pos="4253"/>
        </w:tabs>
        <w:spacing w:after="0" w:line="240" w:lineRule="auto"/>
        <w:rPr>
          <w:rFonts w:ascii="Times New Roman" w:eastAsia="Calibri" w:hAnsi="Times New Roman" w:cs="Times New Roman"/>
        </w:rPr>
      </w:pPr>
      <w:r>
        <w:rPr>
          <w:rFonts w:ascii="Times New Roman" w:eastAsia="Calibri" w:hAnsi="Times New Roman" w:cs="Times New Roman"/>
        </w:rPr>
        <w:tab/>
        <w:t>100 ml</w:t>
      </w:r>
      <w:r>
        <w:rPr>
          <w:rFonts w:ascii="Times New Roman" w:eastAsia="Calibri" w:hAnsi="Times New Roman" w:cs="Times New Roman"/>
        </w:rPr>
        <w:tab/>
        <w:t>67 ml</w:t>
      </w:r>
    </w:p>
    <w:p w14:paraId="269B0571" w14:textId="77777777" w:rsidR="00D86FE2" w:rsidRDefault="00D86FE2" w:rsidP="00D86FE2">
      <w:pPr>
        <w:tabs>
          <w:tab w:val="center" w:pos="851"/>
          <w:tab w:val="center" w:pos="4253"/>
        </w:tabs>
        <w:spacing w:after="0" w:line="240" w:lineRule="auto"/>
        <w:rPr>
          <w:rFonts w:ascii="Times New Roman" w:eastAsia="Calibri" w:hAnsi="Times New Roman" w:cs="Times New Roman"/>
        </w:rPr>
      </w:pPr>
      <w:r>
        <w:rPr>
          <w:rFonts w:ascii="Times New Roman" w:eastAsia="Calibri" w:hAnsi="Times New Roman" w:cs="Times New Roman"/>
        </w:rPr>
        <w:tab/>
        <w:t>60 ml</w:t>
      </w:r>
      <w:r>
        <w:rPr>
          <w:rFonts w:ascii="Times New Roman" w:eastAsia="Calibri" w:hAnsi="Times New Roman" w:cs="Times New Roman"/>
        </w:rPr>
        <w:tab/>
        <w:t>40 ml</w:t>
      </w:r>
    </w:p>
    <w:p w14:paraId="242C922D" w14:textId="77777777" w:rsidR="00D86FE2" w:rsidRDefault="00D86FE2" w:rsidP="00D86FE2">
      <w:pPr>
        <w:tabs>
          <w:tab w:val="left" w:pos="567"/>
        </w:tabs>
        <w:spacing w:after="0" w:line="240" w:lineRule="auto"/>
        <w:rPr>
          <w:rFonts w:ascii="Times New Roman" w:eastAsia="Calibri" w:hAnsi="Times New Roman" w:cs="Times New Roman"/>
        </w:rPr>
      </w:pPr>
    </w:p>
    <w:p w14:paraId="5CF07ED2" w14:textId="77777777" w:rsidR="00D86FE2" w:rsidRDefault="00D86FE2" w:rsidP="00D86FE2">
      <w:pPr>
        <w:tabs>
          <w:tab w:val="left" w:pos="567"/>
        </w:tabs>
        <w:spacing w:after="0" w:line="240" w:lineRule="auto"/>
        <w:rPr>
          <w:rFonts w:ascii="Times New Roman" w:eastAsia="Calibri" w:hAnsi="Times New Roman" w:cs="Times New Roman"/>
          <w:b/>
        </w:rPr>
      </w:pPr>
    </w:p>
    <w:p w14:paraId="113E1A28"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4.3</w:t>
      </w:r>
      <w:r>
        <w:rPr>
          <w:rFonts w:ascii="Times New Roman" w:eastAsia="Calibri" w:hAnsi="Times New Roman" w:cs="Times New Roman"/>
          <w:b/>
        </w:rPr>
        <w:tab/>
        <w:t>Kontraindikacijos</w:t>
      </w:r>
    </w:p>
    <w:p w14:paraId="167E182C" w14:textId="77777777" w:rsidR="00D86FE2" w:rsidRDefault="00D86FE2" w:rsidP="00D86FE2">
      <w:pPr>
        <w:tabs>
          <w:tab w:val="left" w:pos="567"/>
        </w:tabs>
        <w:spacing w:after="0" w:line="240" w:lineRule="auto"/>
        <w:rPr>
          <w:rFonts w:ascii="Times New Roman" w:eastAsia="Calibri" w:hAnsi="Times New Roman" w:cs="Times New Roman"/>
        </w:rPr>
      </w:pPr>
    </w:p>
    <w:p w14:paraId="7E7206D4" w14:textId="77777777" w:rsidR="00D86FE2" w:rsidRDefault="00D86FE2" w:rsidP="00D86FE2">
      <w:pPr>
        <w:numPr>
          <w:ilvl w:val="0"/>
          <w:numId w:val="6"/>
        </w:numPr>
        <w:tabs>
          <w:tab w:val="left" w:pos="426"/>
          <w:tab w:val="left" w:pos="567"/>
        </w:tabs>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pagalbinei medžiagai.</w:t>
      </w:r>
    </w:p>
    <w:p w14:paraId="777CF1B7" w14:textId="77777777" w:rsidR="00D86FE2" w:rsidRDefault="00D86FE2" w:rsidP="00D86FE2">
      <w:pPr>
        <w:numPr>
          <w:ilvl w:val="0"/>
          <w:numId w:val="6"/>
        </w:num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Alergija </w:t>
      </w:r>
      <w:proofErr w:type="spellStart"/>
      <w:r>
        <w:rPr>
          <w:rFonts w:ascii="Times New Roman" w:eastAsia="Calibri" w:hAnsi="Times New Roman" w:cs="Times New Roman"/>
        </w:rPr>
        <w:t>cefalosporinų</w:t>
      </w:r>
      <w:proofErr w:type="spellEnd"/>
      <w:r>
        <w:rPr>
          <w:rFonts w:ascii="Times New Roman" w:eastAsia="Calibri" w:hAnsi="Times New Roman" w:cs="Times New Roman"/>
        </w:rPr>
        <w:t xml:space="preserve"> grupės antibiotikams.</w:t>
      </w:r>
    </w:p>
    <w:p w14:paraId="0F51FFAE" w14:textId="77777777" w:rsidR="00D86FE2" w:rsidRDefault="00D86FE2" w:rsidP="00D86FE2">
      <w:pPr>
        <w:tabs>
          <w:tab w:val="left" w:pos="567"/>
        </w:tabs>
        <w:spacing w:after="0" w:line="240" w:lineRule="auto"/>
        <w:rPr>
          <w:rFonts w:ascii="Times New Roman" w:eastAsia="Calibri" w:hAnsi="Times New Roman" w:cs="Times New Roman"/>
          <w:b/>
        </w:rPr>
      </w:pPr>
    </w:p>
    <w:p w14:paraId="57CA75F9"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4.4</w:t>
      </w:r>
      <w:r>
        <w:rPr>
          <w:rFonts w:ascii="Times New Roman" w:eastAsia="Calibri" w:hAnsi="Times New Roman" w:cs="Times New Roman"/>
          <w:b/>
        </w:rPr>
        <w:tab/>
        <w:t>Specialūs įspėjimai ir atsargumo priemonės</w:t>
      </w:r>
    </w:p>
    <w:p w14:paraId="0D1CC167" w14:textId="77777777" w:rsidR="00D86FE2" w:rsidRDefault="00D86FE2" w:rsidP="00D86FE2">
      <w:pPr>
        <w:tabs>
          <w:tab w:val="left" w:pos="567"/>
        </w:tabs>
        <w:spacing w:after="0" w:line="240" w:lineRule="auto"/>
        <w:rPr>
          <w:rFonts w:ascii="Times New Roman" w:eastAsia="Calibri" w:hAnsi="Times New Roman" w:cs="Times New Roman"/>
        </w:rPr>
      </w:pPr>
    </w:p>
    <w:p w14:paraId="23344E22"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skiriant </w:t>
      </w: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 xml:space="preserve">būtina tiksliai išsiaiškinti, ar nebuvo pasireiškusi padidėjusio jautrumo reakcija </w:t>
      </w:r>
      <w:proofErr w:type="spellStart"/>
      <w:r>
        <w:rPr>
          <w:rFonts w:ascii="Times New Roman" w:eastAsia="Calibri" w:hAnsi="Times New Roman" w:cs="Times New Roman"/>
        </w:rPr>
        <w:t>cefadroksiliui</w:t>
      </w:r>
      <w:proofErr w:type="spellEnd"/>
      <w:r>
        <w:rPr>
          <w:rFonts w:ascii="Times New Roman" w:eastAsia="Calibri" w:hAnsi="Times New Roman" w:cs="Times New Roman"/>
        </w:rPr>
        <w:t xml:space="preserve">, kitokiems </w:t>
      </w:r>
      <w:proofErr w:type="spellStart"/>
      <w:r>
        <w:rPr>
          <w:rFonts w:ascii="Times New Roman" w:eastAsia="Calibri" w:hAnsi="Times New Roman" w:cs="Times New Roman"/>
        </w:rPr>
        <w:t>cefalosporinams</w:t>
      </w:r>
      <w:proofErr w:type="spellEnd"/>
      <w:r>
        <w:rPr>
          <w:rFonts w:ascii="Times New Roman" w:eastAsia="Calibri" w:hAnsi="Times New Roman" w:cs="Times New Roman"/>
        </w:rPr>
        <w:t xml:space="preserve">, penicilinams ar kitiems vaistams. Penicilinams alergiškus </w:t>
      </w:r>
      <w:r>
        <w:rPr>
          <w:rFonts w:ascii="Times New Roman" w:eastAsia="Calibri" w:hAnsi="Times New Roman" w:cs="Times New Roman"/>
        </w:rPr>
        <w:lastRenderedPageBreak/>
        <w:t xml:space="preserve">žmones </w:t>
      </w: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 xml:space="preserve">reikia gydyti atsargiai, kadangi β  </w:t>
      </w:r>
      <w:proofErr w:type="spellStart"/>
      <w:r>
        <w:rPr>
          <w:rFonts w:ascii="Times New Roman" w:eastAsia="Calibri" w:hAnsi="Times New Roman" w:cs="Times New Roman"/>
        </w:rPr>
        <w:t>laktaminiams</w:t>
      </w:r>
      <w:proofErr w:type="spellEnd"/>
      <w:r>
        <w:rPr>
          <w:rFonts w:ascii="Times New Roman" w:eastAsia="Calibri" w:hAnsi="Times New Roman" w:cs="Times New Roman"/>
        </w:rPr>
        <w:t xml:space="preserve"> antibiotikams galima kryžminė alergija. Ji gali pasireikšti net 10 </w:t>
      </w:r>
      <w:r>
        <w:rPr>
          <w:rFonts w:ascii="Times New Roman" w:eastAsia="Calibri" w:hAnsi="Times New Roman" w:cs="Times New Roman"/>
        </w:rPr>
        <w:sym w:font="Symbol" w:char="F025"/>
      </w:r>
      <w:r>
        <w:rPr>
          <w:rFonts w:ascii="Times New Roman" w:eastAsia="Calibri" w:hAnsi="Times New Roman" w:cs="Times New Roman"/>
        </w:rPr>
        <w:t xml:space="preserve"> penicilinams alergiškų žmonių. Jei </w:t>
      </w: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sukelia alerginę reakciją, jo vartojimą būtina nutraukti. Prasidėjus sunkiai ūminei padidėjusio jautrumo reakcijai, gali prireikti skubios medicinos pagalbos priemonių.</w:t>
      </w:r>
    </w:p>
    <w:p w14:paraId="28A62D4B" w14:textId="77777777" w:rsidR="00D86FE2" w:rsidRDefault="00D86FE2" w:rsidP="00D86FE2">
      <w:pPr>
        <w:tabs>
          <w:tab w:val="left" w:pos="567"/>
        </w:tabs>
        <w:spacing w:after="0" w:line="240" w:lineRule="auto"/>
        <w:rPr>
          <w:rFonts w:ascii="Times New Roman" w:eastAsia="Calibri" w:hAnsi="Times New Roman" w:cs="Times New Roman"/>
        </w:rPr>
      </w:pPr>
    </w:p>
    <w:p w14:paraId="0A245FE7" w14:textId="77777777" w:rsidR="00D86FE2" w:rsidRDefault="00D86FE2" w:rsidP="00D86FE2">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 xml:space="preserve">Vartojant beveik visus antibakterinius vaistinius preparatus, įskaitant </w:t>
      </w: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yra buvę 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susijusio viduriavimo atvejų. Šis sutrikimas gali būti įvairaus sunkumo – nuo lengvo viduriavimo iki mirtino kolito. Jei pacientas, vartojantis arba neseniai vartojęs antibiotikų, pradeda viduriuoti, niekada negalima užmiršti 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rPr>
        <w:t xml:space="preserve"> susijusio viduriavimo galimybės. Būtina kruopščiai surinkti </w:t>
      </w:r>
      <w:proofErr w:type="spellStart"/>
      <w:r>
        <w:rPr>
          <w:rFonts w:ascii="Times New Roman" w:eastAsia="Calibri" w:hAnsi="Times New Roman" w:cs="Times New Roman"/>
        </w:rPr>
        <w:t>anamnezę</w:t>
      </w:r>
      <w:proofErr w:type="spellEnd"/>
      <w:r>
        <w:rPr>
          <w:rFonts w:ascii="Times New Roman" w:eastAsia="Calibri" w:hAnsi="Times New Roman" w:cs="Times New Roman"/>
        </w:rPr>
        <w:t xml:space="preserve">, kadangi 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rPr>
        <w:t xml:space="preserve"> susijusio viduriavimo atvejų yra pasireiškę net po 2 mėnesių po antibakterinių vaistinių preparatų vartojimo. Įtarus ar diagnozavus 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rPr>
        <w:t xml:space="preserve"> susijusį viduriavimą,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rPr>
        <w:t xml:space="preserve"> infekcijai gydyti </w:t>
      </w:r>
      <w:r>
        <w:rPr>
          <w:rFonts w:ascii="Times New Roman" w:eastAsia="Calibri" w:hAnsi="Times New Roman" w:cs="Times New Roman"/>
          <w:u w:val="single"/>
        </w:rPr>
        <w:t>ne</w:t>
      </w:r>
      <w:r>
        <w:rPr>
          <w:rFonts w:ascii="Times New Roman" w:eastAsia="Calibri" w:hAnsi="Times New Roman" w:cs="Times New Roman"/>
        </w:rPr>
        <w:t>skirtų antibiotikų vartojimą gali tekti nutraukti.</w:t>
      </w:r>
    </w:p>
    <w:p w14:paraId="307FE99A" w14:textId="77777777" w:rsidR="00D86FE2" w:rsidRDefault="00D86FE2" w:rsidP="00D86FE2">
      <w:pPr>
        <w:tabs>
          <w:tab w:val="left" w:pos="567"/>
        </w:tabs>
        <w:spacing w:after="0" w:line="240" w:lineRule="auto"/>
        <w:rPr>
          <w:rFonts w:ascii="Times New Roman" w:eastAsia="Calibri" w:hAnsi="Times New Roman" w:cs="Times New Roman"/>
        </w:rPr>
      </w:pPr>
    </w:p>
    <w:p w14:paraId="363173C4"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 xml:space="preserve">vartojant ilgai, gali atsirasti ir daugėti atsparių mikroorganizmų. Taip gydant, pacientą būtina atidžiai prižiūrėti. Pasireiškus </w:t>
      </w:r>
      <w:proofErr w:type="spellStart"/>
      <w:r>
        <w:rPr>
          <w:rFonts w:ascii="Times New Roman" w:eastAsia="Calibri" w:hAnsi="Times New Roman" w:cs="Times New Roman"/>
        </w:rPr>
        <w:t>superinfekcijai</w:t>
      </w:r>
      <w:proofErr w:type="spellEnd"/>
      <w:r>
        <w:rPr>
          <w:rFonts w:ascii="Times New Roman" w:eastAsia="Calibri" w:hAnsi="Times New Roman" w:cs="Times New Roman"/>
        </w:rPr>
        <w:t>, reikia imtis tinkamų gydymo priemonių.</w:t>
      </w:r>
    </w:p>
    <w:p w14:paraId="2232F03C" w14:textId="77777777" w:rsidR="00D86FE2" w:rsidRDefault="00D86FE2" w:rsidP="00D86FE2">
      <w:pPr>
        <w:tabs>
          <w:tab w:val="left" w:pos="567"/>
        </w:tabs>
        <w:spacing w:after="0" w:line="240" w:lineRule="auto"/>
        <w:rPr>
          <w:rFonts w:ascii="Times New Roman" w:eastAsia="Calibri" w:hAnsi="Times New Roman" w:cs="Times New Roman"/>
        </w:rPr>
      </w:pPr>
    </w:p>
    <w:p w14:paraId="1736F2F5"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Žmones, sirgusius virškinimo trakto ligomis, ypač kolitu, </w:t>
      </w: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reikia gydyti atsargiai.</w:t>
      </w:r>
    </w:p>
    <w:p w14:paraId="32136D95" w14:textId="77777777" w:rsidR="00D86FE2" w:rsidRDefault="00D86FE2" w:rsidP="00D86FE2">
      <w:pPr>
        <w:tabs>
          <w:tab w:val="left" w:pos="567"/>
        </w:tabs>
        <w:spacing w:after="0" w:line="240" w:lineRule="auto"/>
        <w:rPr>
          <w:rFonts w:ascii="Times New Roman" w:eastAsia="Calibri" w:hAnsi="Times New Roman" w:cs="Times New Roman"/>
        </w:rPr>
      </w:pPr>
    </w:p>
    <w:p w14:paraId="2E5FB908"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yra inkstų funkcijos sutrikimas, </w:t>
      </w: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reikia gydyti atsargiai (žr. 4.2 skyrių). Pacientus, kuriems nustatytas inkstų nepakankamumas (arba įtariama, kad jis yra), reikia atidžiai prižiūrėti, prieš gydymą ir jo metu būtina atlikti reikiamus laboratorinius tyrimus.</w:t>
      </w:r>
    </w:p>
    <w:p w14:paraId="294A41D2" w14:textId="77777777" w:rsidR="00D86FE2" w:rsidRDefault="00D86FE2" w:rsidP="00D86FE2">
      <w:pPr>
        <w:tabs>
          <w:tab w:val="left" w:pos="567"/>
        </w:tabs>
        <w:spacing w:after="0" w:line="240" w:lineRule="auto"/>
        <w:rPr>
          <w:rFonts w:ascii="Times New Roman" w:eastAsia="Calibri" w:hAnsi="Times New Roman" w:cs="Times New Roman"/>
        </w:rPr>
      </w:pPr>
    </w:p>
    <w:p w14:paraId="20CBEDEE"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cefalosporinų</w:t>
      </w:r>
      <w:proofErr w:type="spellEnd"/>
      <w:r>
        <w:rPr>
          <w:rFonts w:ascii="Times New Roman" w:eastAsia="Calibri" w:hAnsi="Times New Roman" w:cs="Times New Roman"/>
        </w:rPr>
        <w:t xml:space="preserve">, gali tapti teigiama tiesioginė </w:t>
      </w:r>
      <w:proofErr w:type="spellStart"/>
      <w:r>
        <w:rPr>
          <w:rFonts w:ascii="Times New Roman" w:eastAsia="Calibri" w:hAnsi="Times New Roman" w:cs="Times New Roman"/>
        </w:rPr>
        <w:t>Kumbso</w:t>
      </w:r>
      <w:proofErr w:type="spellEnd"/>
      <w:r>
        <w:rPr>
          <w:rFonts w:ascii="Times New Roman" w:eastAsia="Calibri" w:hAnsi="Times New Roman" w:cs="Times New Roman"/>
        </w:rPr>
        <w:t xml:space="preserve"> reakcija. Atliekant kraujo tyrimus, donoro ir recipiento kraujo grupių atitikimo testą naudojant </w:t>
      </w:r>
      <w:proofErr w:type="spellStart"/>
      <w:r>
        <w:rPr>
          <w:rFonts w:ascii="Times New Roman" w:eastAsia="Calibri" w:hAnsi="Times New Roman" w:cs="Times New Roman"/>
        </w:rPr>
        <w:t>antiglobulinus</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Kumbso</w:t>
      </w:r>
      <w:proofErr w:type="spellEnd"/>
      <w:r>
        <w:rPr>
          <w:rFonts w:ascii="Times New Roman" w:eastAsia="Calibri" w:hAnsi="Times New Roman" w:cs="Times New Roman"/>
        </w:rPr>
        <w:t xml:space="preserve"> reakcijos testą naujagimiams, kurių motinos prieš gimdymą vartojo </w:t>
      </w:r>
      <w:proofErr w:type="spellStart"/>
      <w:r>
        <w:rPr>
          <w:rFonts w:ascii="Times New Roman" w:eastAsia="Calibri" w:hAnsi="Times New Roman" w:cs="Times New Roman"/>
        </w:rPr>
        <w:t>cefalosporinų</w:t>
      </w:r>
      <w:proofErr w:type="spellEnd"/>
      <w:r>
        <w:rPr>
          <w:rFonts w:ascii="Times New Roman" w:eastAsia="Calibri" w:hAnsi="Times New Roman" w:cs="Times New Roman"/>
        </w:rPr>
        <w:t xml:space="preserve">, reikia nepamiršti, kad </w:t>
      </w:r>
      <w:proofErr w:type="spellStart"/>
      <w:r>
        <w:rPr>
          <w:rFonts w:ascii="Times New Roman" w:eastAsia="Calibri" w:hAnsi="Times New Roman" w:cs="Times New Roman"/>
        </w:rPr>
        <w:t>Kumbso</w:t>
      </w:r>
      <w:proofErr w:type="spellEnd"/>
      <w:r>
        <w:rPr>
          <w:rFonts w:ascii="Times New Roman" w:eastAsia="Calibri" w:hAnsi="Times New Roman" w:cs="Times New Roman"/>
        </w:rPr>
        <w:t xml:space="preserve"> reakcija gali būti teigiama dėl šių medikamentų vartojimo.</w:t>
      </w:r>
    </w:p>
    <w:p w14:paraId="4A7398BB" w14:textId="77777777" w:rsidR="00D86FE2" w:rsidRDefault="00D86FE2" w:rsidP="00D86FE2">
      <w:pPr>
        <w:tabs>
          <w:tab w:val="left" w:pos="567"/>
        </w:tabs>
        <w:spacing w:after="0" w:line="240" w:lineRule="auto"/>
        <w:rPr>
          <w:rFonts w:ascii="Times New Roman" w:eastAsia="Calibri" w:hAnsi="Times New Roman" w:cs="Times New Roman"/>
        </w:rPr>
      </w:pPr>
    </w:p>
    <w:p w14:paraId="4FB70C88" w14:textId="77777777" w:rsidR="00D86FE2" w:rsidRDefault="00D86FE2" w:rsidP="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Sacharozė</w:t>
      </w:r>
    </w:p>
    <w:p w14:paraId="3C68AC00"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Viename ml paruoštos  geriamosios suspensijos sudėtyje yra maždaug 515 mg sacharozės. Į tai būtina atsižvelgti, jeigu pacientas serga cukriniu diabetu. Be to, šio vaistinio preparato negalima skirti pacientams, kuriems nustatytas retas paveldimas sutrikimas - fruktozės </w:t>
      </w:r>
      <w:proofErr w:type="spellStart"/>
      <w:r>
        <w:rPr>
          <w:rFonts w:ascii="Times New Roman" w:eastAsia="Calibri" w:hAnsi="Times New Roman" w:cs="Times New Roman"/>
        </w:rPr>
        <w:t>netoleravimas</w:t>
      </w:r>
      <w:proofErr w:type="spellEnd"/>
      <w:r>
        <w:rPr>
          <w:rFonts w:ascii="Times New Roman" w:eastAsia="Calibri" w:hAnsi="Times New Roman" w:cs="Times New Roman"/>
        </w:rPr>
        <w:t xml:space="preserve">, gliukozės ir </w:t>
      </w:r>
      <w:proofErr w:type="spellStart"/>
      <w:r>
        <w:rPr>
          <w:rFonts w:ascii="Times New Roman" w:eastAsia="Calibri" w:hAnsi="Times New Roman" w:cs="Times New Roman"/>
        </w:rPr>
        <w:t>galaktozės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malabsorbcija</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sacharazės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izomaltazės</w:t>
      </w:r>
      <w:proofErr w:type="spellEnd"/>
      <w:r>
        <w:rPr>
          <w:rFonts w:ascii="Times New Roman" w:eastAsia="Calibri" w:hAnsi="Times New Roman" w:cs="Times New Roman"/>
        </w:rPr>
        <w:t xml:space="preserve"> stygius.</w:t>
      </w:r>
    </w:p>
    <w:p w14:paraId="169B59BD" w14:textId="77777777" w:rsidR="00D86FE2" w:rsidRDefault="00D86FE2" w:rsidP="00D86FE2">
      <w:pPr>
        <w:tabs>
          <w:tab w:val="left" w:pos="567"/>
        </w:tabs>
        <w:spacing w:after="0" w:line="240" w:lineRule="auto"/>
        <w:rPr>
          <w:rFonts w:ascii="Times New Roman" w:eastAsia="Calibri" w:hAnsi="Times New Roman" w:cs="Times New Roman"/>
        </w:rPr>
      </w:pPr>
    </w:p>
    <w:p w14:paraId="60CE640D" w14:textId="77777777" w:rsidR="00D86FE2" w:rsidRDefault="00D86FE2" w:rsidP="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Natrio </w:t>
      </w:r>
      <w:proofErr w:type="spellStart"/>
      <w:r>
        <w:rPr>
          <w:rFonts w:ascii="Times New Roman" w:eastAsia="Calibri" w:hAnsi="Times New Roman" w:cs="Times New Roman"/>
          <w:b/>
        </w:rPr>
        <w:t>benzoatas</w:t>
      </w:r>
      <w:proofErr w:type="spellEnd"/>
    </w:p>
    <w:p w14:paraId="68E12FFF" w14:textId="6226E838"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5 ml šio vaistinio preparato yra 4,5 mg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 xml:space="preserve">, tai atitinka 0,9 mg/ml. 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naujagimiams (iki 4 savaičių amžiaus) gali sunkinti geltą (odos ir akių pageltimą).</w:t>
      </w:r>
    </w:p>
    <w:p w14:paraId="09A7A38F" w14:textId="7F3A580C" w:rsidR="0048631B" w:rsidRDefault="0048631B" w:rsidP="00D86FE2">
      <w:pPr>
        <w:tabs>
          <w:tab w:val="left" w:pos="567"/>
        </w:tabs>
        <w:spacing w:after="0" w:line="240" w:lineRule="auto"/>
        <w:rPr>
          <w:rFonts w:ascii="Times New Roman" w:eastAsia="Calibri" w:hAnsi="Times New Roman" w:cs="Times New Roman"/>
        </w:rPr>
      </w:pPr>
    </w:p>
    <w:p w14:paraId="7C50BFEA" w14:textId="6AEE0DFE" w:rsidR="0048631B" w:rsidRPr="00393AFA" w:rsidRDefault="0048631B" w:rsidP="00D86FE2">
      <w:pPr>
        <w:tabs>
          <w:tab w:val="left" w:pos="567"/>
        </w:tabs>
        <w:spacing w:after="0" w:line="240" w:lineRule="auto"/>
        <w:rPr>
          <w:rFonts w:ascii="Times New Roman" w:eastAsia="Calibri" w:hAnsi="Times New Roman" w:cs="Times New Roman"/>
          <w:b/>
          <w:bCs/>
        </w:rPr>
      </w:pPr>
      <w:r w:rsidRPr="00393AFA">
        <w:rPr>
          <w:rFonts w:ascii="Times New Roman" w:eastAsia="Calibri" w:hAnsi="Times New Roman" w:cs="Times New Roman"/>
          <w:b/>
          <w:bCs/>
        </w:rPr>
        <w:t xml:space="preserve">Natris </w:t>
      </w:r>
    </w:p>
    <w:p w14:paraId="499BB758" w14:textId="0CEA3EBE" w:rsidR="0048631B" w:rsidRDefault="0048631B"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5 ml šio vaistinio preparato yra mažiau </w:t>
      </w:r>
      <w:r w:rsidR="00F3495C">
        <w:rPr>
          <w:rFonts w:ascii="Times New Roman" w:eastAsia="Calibri" w:hAnsi="Times New Roman" w:cs="Times New Roman"/>
        </w:rPr>
        <w:t>kaip</w:t>
      </w:r>
      <w:r>
        <w:rPr>
          <w:rFonts w:ascii="Times New Roman" w:eastAsia="Calibri" w:hAnsi="Times New Roman" w:cs="Times New Roman"/>
        </w:rPr>
        <w:t xml:space="preserve">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natrio (0,72 mg)</w:t>
      </w:r>
      <w:r w:rsidR="00F3495C">
        <w:rPr>
          <w:rFonts w:ascii="Times New Roman" w:eastAsia="Calibri" w:hAnsi="Times New Roman" w:cs="Times New Roman"/>
        </w:rPr>
        <w:t xml:space="preserve">, </w:t>
      </w:r>
      <w:proofErr w:type="spellStart"/>
      <w:r w:rsidR="00F3495C">
        <w:rPr>
          <w:rFonts w:ascii="Times New Roman" w:eastAsia="Calibri" w:hAnsi="Times New Roman" w:cs="Times New Roman"/>
        </w:rPr>
        <w:t>t.y</w:t>
      </w:r>
      <w:proofErr w:type="spellEnd"/>
      <w:r w:rsidR="00F3495C">
        <w:rPr>
          <w:rFonts w:ascii="Times New Roman" w:eastAsia="Calibri" w:hAnsi="Times New Roman" w:cs="Times New Roman"/>
        </w:rPr>
        <w:t>., jis beveik neturi reikšmės.</w:t>
      </w:r>
    </w:p>
    <w:p w14:paraId="21FB2B58" w14:textId="77777777" w:rsidR="00D86FE2" w:rsidRDefault="00D86FE2" w:rsidP="00D86FE2">
      <w:pPr>
        <w:tabs>
          <w:tab w:val="left" w:pos="567"/>
        </w:tabs>
        <w:spacing w:after="0" w:line="240" w:lineRule="auto"/>
        <w:rPr>
          <w:rFonts w:ascii="Times New Roman" w:eastAsia="Calibri" w:hAnsi="Times New Roman" w:cs="Times New Roman"/>
        </w:rPr>
      </w:pPr>
    </w:p>
    <w:p w14:paraId="3BBAA36A"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4.5</w:t>
      </w:r>
      <w:r>
        <w:rPr>
          <w:rFonts w:ascii="Times New Roman" w:eastAsia="Calibri" w:hAnsi="Times New Roman" w:cs="Times New Roman"/>
          <w:b/>
        </w:rPr>
        <w:tab/>
        <w:t>Sąveika su kitais vaistiniais preparatais ir kitokia sąveika</w:t>
      </w:r>
    </w:p>
    <w:p w14:paraId="021BE830" w14:textId="77777777" w:rsidR="00D86FE2" w:rsidRDefault="00D86FE2" w:rsidP="00D86FE2">
      <w:pPr>
        <w:tabs>
          <w:tab w:val="left" w:pos="567"/>
        </w:tabs>
        <w:spacing w:after="0" w:line="240" w:lineRule="auto"/>
        <w:rPr>
          <w:rFonts w:ascii="Times New Roman" w:eastAsia="Calibri" w:hAnsi="Times New Roman" w:cs="Times New Roman"/>
        </w:rPr>
      </w:pPr>
    </w:p>
    <w:p w14:paraId="03A72247"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Sąveikos tyrimų neatlikta.</w:t>
      </w:r>
    </w:p>
    <w:p w14:paraId="3DDAB10C" w14:textId="77777777" w:rsidR="00D86FE2" w:rsidRDefault="00D86FE2" w:rsidP="00D86FE2">
      <w:pPr>
        <w:tabs>
          <w:tab w:val="left" w:pos="567"/>
        </w:tabs>
        <w:spacing w:after="0" w:line="240" w:lineRule="auto"/>
        <w:rPr>
          <w:rFonts w:ascii="Times New Roman" w:eastAsia="Calibri" w:hAnsi="Times New Roman" w:cs="Times New Roman"/>
        </w:rPr>
      </w:pPr>
    </w:p>
    <w:p w14:paraId="09C6ED20"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Cefalosporinai</w:t>
      </w:r>
      <w:proofErr w:type="spellEnd"/>
      <w:r>
        <w:rPr>
          <w:rFonts w:ascii="Times New Roman" w:eastAsia="Calibri" w:hAnsi="Times New Roman" w:cs="Times New Roman"/>
        </w:rPr>
        <w:t xml:space="preserve"> gali sustiprinti krešėjimą slopinantį antikoaguliantų poveikį. Tuo pat metu vartojamas </w:t>
      </w:r>
      <w:proofErr w:type="spellStart"/>
      <w:r>
        <w:rPr>
          <w:rFonts w:ascii="Times New Roman" w:eastAsia="Calibri" w:hAnsi="Times New Roman" w:cs="Times New Roman"/>
        </w:rPr>
        <w:t>probenecidas</w:t>
      </w:r>
      <w:proofErr w:type="spellEnd"/>
      <w:r>
        <w:rPr>
          <w:rFonts w:ascii="Times New Roman" w:eastAsia="Calibri" w:hAnsi="Times New Roman" w:cs="Times New Roman"/>
        </w:rPr>
        <w:t xml:space="preserve"> slopina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eliminaciją per inkstus, todėl kartu su </w:t>
      </w:r>
      <w:proofErr w:type="spellStart"/>
      <w:r>
        <w:rPr>
          <w:rFonts w:ascii="Times New Roman" w:eastAsia="Calibri" w:hAnsi="Times New Roman" w:cs="Times New Roman"/>
        </w:rPr>
        <w:t>probenecidu</w:t>
      </w:r>
      <w:proofErr w:type="spellEnd"/>
      <w:r>
        <w:rPr>
          <w:rFonts w:ascii="Times New Roman" w:eastAsia="Calibri" w:hAnsi="Times New Roman" w:cs="Times New Roman"/>
        </w:rPr>
        <w:t xml:space="preserve"> vartojamo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koncentracija plazmoje gali padidėti. </w:t>
      </w: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gali </w:t>
      </w:r>
      <w:proofErr w:type="spellStart"/>
      <w:r>
        <w:rPr>
          <w:rFonts w:ascii="Times New Roman" w:eastAsia="Calibri" w:hAnsi="Times New Roman" w:cs="Times New Roman"/>
        </w:rPr>
        <w:t>susilpninti</w:t>
      </w:r>
      <w:proofErr w:type="spellEnd"/>
      <w:r>
        <w:rPr>
          <w:rFonts w:ascii="Times New Roman" w:eastAsia="Calibri" w:hAnsi="Times New Roman" w:cs="Times New Roman"/>
        </w:rPr>
        <w:t xml:space="preserve"> geriamųjų kontraceptikų kontraceptinį poveikį.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negalima vartoti kartu su </w:t>
      </w:r>
      <w:proofErr w:type="spellStart"/>
      <w:r>
        <w:rPr>
          <w:rFonts w:ascii="Times New Roman" w:eastAsia="Calibri" w:hAnsi="Times New Roman" w:cs="Times New Roman"/>
        </w:rPr>
        <w:t>bakteriostatinio</w:t>
      </w:r>
      <w:proofErr w:type="spellEnd"/>
      <w:r>
        <w:rPr>
          <w:rFonts w:ascii="Times New Roman" w:eastAsia="Calibri" w:hAnsi="Times New Roman" w:cs="Times New Roman"/>
        </w:rPr>
        <w:t xml:space="preserve"> poveikio vaistiniais preparatais (pvz., </w:t>
      </w:r>
      <w:proofErr w:type="spellStart"/>
      <w:r>
        <w:rPr>
          <w:rFonts w:ascii="Times New Roman" w:eastAsia="Calibri" w:hAnsi="Times New Roman" w:cs="Times New Roman"/>
        </w:rPr>
        <w:t>tetraciklinu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eritromicinu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sulfonamidais</w:t>
      </w:r>
      <w:proofErr w:type="spellEnd"/>
      <w:r>
        <w:rPr>
          <w:rFonts w:ascii="Times New Roman" w:eastAsia="Calibri" w:hAnsi="Times New Roman" w:cs="Times New Roman"/>
        </w:rPr>
        <w:t xml:space="preserve">), kadangi jų poveikis gali būti antagonistinis.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negalima vartoti kartu su </w:t>
      </w:r>
      <w:proofErr w:type="spellStart"/>
      <w:r>
        <w:rPr>
          <w:rFonts w:ascii="Times New Roman" w:eastAsia="Calibri" w:hAnsi="Times New Roman" w:cs="Times New Roman"/>
        </w:rPr>
        <w:t>aminoglikozidų</w:t>
      </w:r>
      <w:proofErr w:type="spellEnd"/>
      <w:r>
        <w:rPr>
          <w:rFonts w:ascii="Times New Roman" w:eastAsia="Calibri" w:hAnsi="Times New Roman" w:cs="Times New Roman"/>
        </w:rPr>
        <w:t xml:space="preserve"> grupės antibiotikais, </w:t>
      </w:r>
      <w:proofErr w:type="spellStart"/>
      <w:r>
        <w:rPr>
          <w:rFonts w:ascii="Times New Roman" w:eastAsia="Calibri" w:hAnsi="Times New Roman" w:cs="Times New Roman"/>
        </w:rPr>
        <w:t>vankomicinu</w:t>
      </w:r>
      <w:proofErr w:type="spellEnd"/>
      <w:r>
        <w:rPr>
          <w:rFonts w:ascii="Times New Roman" w:eastAsia="Calibri" w:hAnsi="Times New Roman" w:cs="Times New Roman"/>
        </w:rPr>
        <w:t xml:space="preserve"> ar didelėmis kilpinių diuretikų dozėmis, kadangi šie vaistiniai preparatai gali stiprinti vienas kito </w:t>
      </w:r>
      <w:proofErr w:type="spellStart"/>
      <w:r>
        <w:rPr>
          <w:rFonts w:ascii="Times New Roman" w:eastAsia="Calibri" w:hAnsi="Times New Roman" w:cs="Times New Roman"/>
        </w:rPr>
        <w:t>nefrotoksinį</w:t>
      </w:r>
      <w:proofErr w:type="spellEnd"/>
      <w:r>
        <w:rPr>
          <w:rFonts w:ascii="Times New Roman" w:eastAsia="Calibri" w:hAnsi="Times New Roman" w:cs="Times New Roman"/>
        </w:rPr>
        <w:t xml:space="preserve"> poveikį. Dėl pasireiškusio viduriavimo gali sutrikti kitų vaistinių preparatų </w:t>
      </w:r>
      <w:proofErr w:type="spellStart"/>
      <w:r>
        <w:rPr>
          <w:rFonts w:ascii="Times New Roman" w:eastAsia="Calibri" w:hAnsi="Times New Roman" w:cs="Times New Roman"/>
        </w:rPr>
        <w:t>rezorbcija</w:t>
      </w:r>
      <w:proofErr w:type="spellEnd"/>
      <w:r>
        <w:rPr>
          <w:rFonts w:ascii="Times New Roman" w:eastAsia="Calibri" w:hAnsi="Times New Roman" w:cs="Times New Roman"/>
        </w:rPr>
        <w:t xml:space="preserve"> ir dėl to sumažėti jų veiksmingumas.</w:t>
      </w:r>
    </w:p>
    <w:p w14:paraId="2F838BAA" w14:textId="77777777" w:rsidR="00D86FE2" w:rsidRDefault="00D86FE2" w:rsidP="00D86FE2">
      <w:pPr>
        <w:tabs>
          <w:tab w:val="left" w:pos="567"/>
        </w:tabs>
        <w:spacing w:after="0" w:line="240" w:lineRule="auto"/>
        <w:rPr>
          <w:rFonts w:ascii="Times New Roman" w:eastAsia="Calibri" w:hAnsi="Times New Roman" w:cs="Times New Roman"/>
          <w:b/>
        </w:rPr>
      </w:pPr>
    </w:p>
    <w:p w14:paraId="6491C495"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4.6</w:t>
      </w:r>
      <w:r>
        <w:rPr>
          <w:rFonts w:ascii="Times New Roman" w:eastAsia="Calibri" w:hAnsi="Times New Roman" w:cs="Times New Roman"/>
          <w:b/>
        </w:rPr>
        <w:tab/>
        <w:t>Vaisingumas, nėštumo ir žindymo laikotarpis</w:t>
      </w:r>
    </w:p>
    <w:p w14:paraId="472F8170" w14:textId="77777777" w:rsidR="00D86FE2" w:rsidRDefault="00D86FE2" w:rsidP="00D86FE2">
      <w:pPr>
        <w:tabs>
          <w:tab w:val="left" w:pos="567"/>
        </w:tabs>
        <w:spacing w:after="0" w:line="240" w:lineRule="auto"/>
        <w:rPr>
          <w:rFonts w:ascii="Times New Roman" w:eastAsia="Calibri" w:hAnsi="Times New Roman" w:cs="Times New Roman"/>
        </w:rPr>
      </w:pPr>
    </w:p>
    <w:p w14:paraId="04858274"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Tyrimų metu pelių ir žiurkių, vartojusių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dozę, kuri yra 11 kartų didesnė už dozę, rekomenduojamą žmogui, vaisingumas nesutriko, žalingo poveikio jų vaisiui nepasireiškė. Tinkamų ir gerai kontroliuojamų tyrimų su nėščiomis moterimis neatlikta. Kadangi remiantis tyrimų su gyvūnais rezultatais ne visada galima numatyti, koks poveikis gali pasireikšti žmogui, nėščias moteris šiuo vaistiniu preparatu galima gydyti tik neabejotai būtinais atvejais.</w:t>
      </w:r>
    </w:p>
    <w:p w14:paraId="10EA4AAD" w14:textId="77777777" w:rsidR="00D86FE2" w:rsidRDefault="00D86FE2" w:rsidP="00D86FE2">
      <w:pPr>
        <w:tabs>
          <w:tab w:val="left" w:pos="567"/>
        </w:tabs>
        <w:spacing w:after="0" w:line="240" w:lineRule="auto"/>
        <w:rPr>
          <w:rFonts w:ascii="Times New Roman" w:eastAsia="Calibri" w:hAnsi="Times New Roman" w:cs="Times New Roman"/>
        </w:rPr>
      </w:pPr>
    </w:p>
    <w:p w14:paraId="073F7A9C"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Į motinos pieną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patenka, todėl žindyves </w:t>
      </w:r>
      <w:proofErr w:type="spellStart"/>
      <w:r>
        <w:rPr>
          <w:rFonts w:ascii="Times New Roman" w:eastAsia="Calibri" w:hAnsi="Times New Roman" w:cs="Times New Roman"/>
          <w:bCs/>
        </w:rPr>
        <w:t>Duracef</w:t>
      </w:r>
      <w:proofErr w:type="spellEnd"/>
      <w:r>
        <w:rPr>
          <w:rFonts w:ascii="Times New Roman" w:eastAsia="Calibri" w:hAnsi="Times New Roman" w:cs="Times New Roman"/>
          <w:bCs/>
        </w:rPr>
        <w:t xml:space="preserve"> </w:t>
      </w:r>
      <w:r>
        <w:rPr>
          <w:rFonts w:ascii="Times New Roman" w:eastAsia="Calibri" w:hAnsi="Times New Roman" w:cs="Times New Roman"/>
        </w:rPr>
        <w:t xml:space="preserve">reikia gydyti atsargiai. </w:t>
      </w:r>
    </w:p>
    <w:p w14:paraId="294F6925" w14:textId="77777777" w:rsidR="00D86FE2" w:rsidRDefault="00D86FE2" w:rsidP="00D86FE2">
      <w:pPr>
        <w:tabs>
          <w:tab w:val="left" w:pos="567"/>
        </w:tabs>
        <w:spacing w:after="0" w:line="240" w:lineRule="auto"/>
        <w:rPr>
          <w:rFonts w:ascii="Times New Roman" w:eastAsia="Calibri" w:hAnsi="Times New Roman" w:cs="Times New Roman"/>
          <w:b/>
        </w:rPr>
      </w:pPr>
    </w:p>
    <w:p w14:paraId="66818C4D"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p>
    <w:p w14:paraId="12F05A57" w14:textId="77777777" w:rsidR="00D86FE2" w:rsidRDefault="00D86FE2" w:rsidP="00D86FE2">
      <w:pPr>
        <w:tabs>
          <w:tab w:val="left" w:pos="567"/>
        </w:tabs>
        <w:spacing w:after="0" w:line="240" w:lineRule="auto"/>
        <w:rPr>
          <w:rFonts w:ascii="Times New Roman" w:eastAsia="Calibri" w:hAnsi="Times New Roman" w:cs="Times New Roman"/>
        </w:rPr>
      </w:pPr>
    </w:p>
    <w:p w14:paraId="29C67274"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Poveikio gebėjimui vairuoti ir valdyti mechanizmus tyrimų neatlikta.</w:t>
      </w:r>
    </w:p>
    <w:p w14:paraId="3D21A47B" w14:textId="77777777" w:rsidR="00D86FE2" w:rsidRDefault="00D86FE2" w:rsidP="00D86FE2">
      <w:pPr>
        <w:tabs>
          <w:tab w:val="left" w:pos="567"/>
        </w:tabs>
        <w:spacing w:after="0" w:line="240" w:lineRule="auto"/>
        <w:rPr>
          <w:rFonts w:ascii="Times New Roman" w:eastAsia="Calibri" w:hAnsi="Times New Roman" w:cs="Times New Roman"/>
        </w:rPr>
      </w:pPr>
    </w:p>
    <w:p w14:paraId="4EAFE271"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4.8</w:t>
      </w:r>
      <w:r>
        <w:rPr>
          <w:rFonts w:ascii="Times New Roman" w:eastAsia="Calibri" w:hAnsi="Times New Roman" w:cs="Times New Roman"/>
          <w:b/>
        </w:rPr>
        <w:tab/>
        <w:t>Nepageidaujamas poveikis</w:t>
      </w:r>
    </w:p>
    <w:p w14:paraId="4C8EE822" w14:textId="77777777" w:rsidR="00D86FE2" w:rsidRDefault="00D86FE2" w:rsidP="00D86FE2">
      <w:pPr>
        <w:tabs>
          <w:tab w:val="left" w:pos="567"/>
        </w:tabs>
        <w:spacing w:after="0" w:line="240" w:lineRule="auto"/>
        <w:rPr>
          <w:rFonts w:ascii="Times New Roman" w:eastAsia="Calibri" w:hAnsi="Times New Roman" w:cs="Times New Roman"/>
        </w:rPr>
      </w:pPr>
    </w:p>
    <w:p w14:paraId="216C4D73"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cefadroksilį</w:t>
      </w:r>
      <w:proofErr w:type="spellEnd"/>
      <w:r>
        <w:rPr>
          <w:rFonts w:ascii="Times New Roman" w:eastAsia="Calibri" w:hAnsi="Times New Roman" w:cs="Times New Roman"/>
        </w:rPr>
        <w:t xml:space="preserve"> stebėti panašūs nepageidaujami reiškiniai kaip ir vartojant kitus </w:t>
      </w:r>
      <w:proofErr w:type="spellStart"/>
      <w:r>
        <w:rPr>
          <w:rFonts w:ascii="Times New Roman" w:eastAsia="Calibri" w:hAnsi="Times New Roman" w:cs="Times New Roman"/>
        </w:rPr>
        <w:t>cefalosporinus</w:t>
      </w:r>
      <w:proofErr w:type="spellEnd"/>
      <w:r>
        <w:rPr>
          <w:rFonts w:ascii="Times New Roman" w:eastAsia="Calibri" w:hAnsi="Times New Roman" w:cs="Times New Roman"/>
        </w:rPr>
        <w:t>.</w:t>
      </w:r>
    </w:p>
    <w:p w14:paraId="52E3FA3C" w14:textId="77777777" w:rsidR="00D86FE2" w:rsidRDefault="00D86FE2" w:rsidP="00D86FE2">
      <w:pPr>
        <w:tabs>
          <w:tab w:val="left" w:pos="567"/>
        </w:tabs>
        <w:spacing w:after="0" w:line="240" w:lineRule="auto"/>
        <w:rPr>
          <w:rFonts w:ascii="Times New Roman" w:eastAsia="Calibri" w:hAnsi="Times New Roman" w:cs="Times New Roman"/>
        </w:rPr>
      </w:pPr>
    </w:p>
    <w:p w14:paraId="0F03B840"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Žemiau pateikiamoje lentelėje nepageidaujami reiškiniai sugrupuoti pagal organų sistemų klases (naudojami terminai pagal </w:t>
      </w:r>
      <w:proofErr w:type="spellStart"/>
      <w:r>
        <w:rPr>
          <w:rFonts w:ascii="Times New Roman" w:eastAsia="Calibri" w:hAnsi="Times New Roman" w:cs="Times New Roman"/>
        </w:rPr>
        <w:t>MedDra</w:t>
      </w:r>
      <w:proofErr w:type="spellEnd"/>
      <w:r>
        <w:rPr>
          <w:rFonts w:ascii="Times New Roman" w:eastAsia="Calibri" w:hAnsi="Times New Roman" w:cs="Times New Roman"/>
        </w:rPr>
        <w:t>) ir dažnį. Nepageidaujamo poveikio dažnis apibūdinamas taip: labai dažnas (</w:t>
      </w:r>
      <w:r>
        <w:rPr>
          <w:rFonts w:ascii="Times New Roman" w:eastAsia="Calibri" w:hAnsi="Times New Roman" w:cs="Times New Roman"/>
          <w:szCs w:val="20"/>
        </w:rPr>
        <w:sym w:font="Symbol" w:char="F0B3"/>
      </w:r>
      <w:r>
        <w:rPr>
          <w:rFonts w:ascii="Times New Roman" w:eastAsia="Calibri" w:hAnsi="Times New Roman" w:cs="Times New Roman"/>
        </w:rPr>
        <w:t xml:space="preserve"> 1/10), dažnas (nuo </w:t>
      </w:r>
      <w:r>
        <w:rPr>
          <w:rFonts w:ascii="Times New Roman" w:eastAsia="Calibri" w:hAnsi="Times New Roman" w:cs="Times New Roman"/>
          <w:szCs w:val="20"/>
        </w:rPr>
        <w:sym w:font="Symbol" w:char="F0B3"/>
      </w:r>
      <w:r>
        <w:rPr>
          <w:rFonts w:ascii="Times New Roman" w:eastAsia="Calibri" w:hAnsi="Times New Roman" w:cs="Times New Roman"/>
        </w:rPr>
        <w:t xml:space="preserve"> 1/100 iki &lt; 1/10), nedažnas (nuo </w:t>
      </w:r>
      <w:r>
        <w:rPr>
          <w:rFonts w:ascii="Times New Roman" w:eastAsia="Calibri" w:hAnsi="Times New Roman" w:cs="Times New Roman"/>
          <w:szCs w:val="20"/>
        </w:rPr>
        <w:sym w:font="Symbol" w:char="F0B3"/>
      </w:r>
      <w:r>
        <w:rPr>
          <w:rFonts w:ascii="Times New Roman" w:eastAsia="Calibri" w:hAnsi="Times New Roman" w:cs="Times New Roman"/>
        </w:rPr>
        <w:t xml:space="preserve"> 1/1 000 iki &lt; 1/100), retas (nuo </w:t>
      </w:r>
      <w:r>
        <w:rPr>
          <w:rFonts w:ascii="Times New Roman" w:eastAsia="Calibri" w:hAnsi="Times New Roman" w:cs="Times New Roman"/>
          <w:szCs w:val="20"/>
        </w:rPr>
        <w:sym w:font="Symbol" w:char="F0B3"/>
      </w:r>
      <w:r>
        <w:rPr>
          <w:rFonts w:ascii="Times New Roman" w:eastAsia="Calibri" w:hAnsi="Times New Roman" w:cs="Times New Roman"/>
        </w:rPr>
        <w:t> 1/10 000 iki &lt; 1/1000), labai retas (&lt; 1/10 000) ir nežinomas (negali būti apskaičiuotas pagal turimus duomenis). Kiekvienoje dažnio grupėje nepageidaujamas</w:t>
      </w:r>
      <w:r>
        <w:rPr>
          <w:rFonts w:ascii="Times New Roman" w:eastAsia="Calibri" w:hAnsi="Times New Roman" w:cs="Times New Roman"/>
          <w:b/>
          <w:iCs/>
        </w:rPr>
        <w:t xml:space="preserve"> </w:t>
      </w:r>
      <w:r>
        <w:rPr>
          <w:rFonts w:ascii="Times New Roman" w:eastAsia="Calibri" w:hAnsi="Times New Roman" w:cs="Times New Roman"/>
          <w:iCs/>
        </w:rPr>
        <w:t>poveikis</w:t>
      </w:r>
      <w:r>
        <w:rPr>
          <w:rFonts w:ascii="Times New Roman" w:eastAsia="Calibri" w:hAnsi="Times New Roman" w:cs="Times New Roman"/>
        </w:rPr>
        <w:t xml:space="preserve"> pateikiamas mažėjančio sunkumo tvarka.</w:t>
      </w:r>
    </w:p>
    <w:p w14:paraId="1CC02AAC" w14:textId="77777777" w:rsidR="00D86FE2" w:rsidRDefault="00D86FE2" w:rsidP="00D86FE2">
      <w:pPr>
        <w:tabs>
          <w:tab w:val="left" w:pos="567"/>
        </w:tabs>
        <w:spacing w:after="0" w:line="240" w:lineRule="auto"/>
        <w:rPr>
          <w:rFonts w:ascii="Times New Roman" w:eastAsia="Calibri" w:hAnsi="Times New Roman" w:cs="Times New Roman"/>
        </w:rPr>
      </w:pPr>
    </w:p>
    <w:tbl>
      <w:tblPr>
        <w:tblW w:w="9593" w:type="dxa"/>
        <w:tblLook w:val="00A0" w:firstRow="1" w:lastRow="0" w:firstColumn="1" w:lastColumn="0" w:noHBand="0" w:noVBand="0"/>
      </w:tblPr>
      <w:tblGrid>
        <w:gridCol w:w="3794"/>
        <w:gridCol w:w="1276"/>
        <w:gridCol w:w="4523"/>
      </w:tblGrid>
      <w:tr w:rsidR="00D86FE2" w14:paraId="4A02ABD0" w14:textId="77777777" w:rsidTr="00D86FE2">
        <w:tc>
          <w:tcPr>
            <w:tcW w:w="3794" w:type="dxa"/>
            <w:tcBorders>
              <w:top w:val="single" w:sz="6" w:space="0" w:color="000000"/>
              <w:left w:val="single" w:sz="6" w:space="0" w:color="000000"/>
              <w:bottom w:val="single" w:sz="6" w:space="0" w:color="000000"/>
              <w:right w:val="single" w:sz="4" w:space="0" w:color="auto"/>
            </w:tcBorders>
            <w:hideMark/>
          </w:tcPr>
          <w:p w14:paraId="1331BD89" w14:textId="77777777" w:rsidR="00D86FE2" w:rsidRDefault="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Organų sistemų klasė</w:t>
            </w:r>
            <w:r>
              <w:rPr>
                <w:rFonts w:ascii="Times New Roman" w:eastAsia="Calibri" w:hAnsi="Times New Roman" w:cs="Times New Roman"/>
                <w:b/>
              </w:rPr>
              <w:br/>
              <w:t xml:space="preserve">(pagal </w:t>
            </w:r>
            <w:proofErr w:type="spellStart"/>
            <w:r>
              <w:rPr>
                <w:rFonts w:ascii="Times New Roman" w:eastAsia="Calibri" w:hAnsi="Times New Roman" w:cs="Times New Roman"/>
                <w:b/>
              </w:rPr>
              <w:t>MedDRA</w:t>
            </w:r>
            <w:proofErr w:type="spellEnd"/>
            <w:r>
              <w:rPr>
                <w:rFonts w:ascii="Times New Roman" w:eastAsia="Calibri" w:hAnsi="Times New Roman" w:cs="Times New Roman"/>
                <w:b/>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40FB52" w14:textId="77777777" w:rsidR="00D86FE2" w:rsidRDefault="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Dažnis</w:t>
            </w:r>
          </w:p>
        </w:tc>
        <w:tc>
          <w:tcPr>
            <w:tcW w:w="4523" w:type="dxa"/>
            <w:tcBorders>
              <w:top w:val="single" w:sz="4" w:space="0" w:color="auto"/>
              <w:left w:val="single" w:sz="4" w:space="0" w:color="auto"/>
              <w:bottom w:val="single" w:sz="4" w:space="0" w:color="auto"/>
              <w:right w:val="single" w:sz="4" w:space="0" w:color="auto"/>
            </w:tcBorders>
            <w:hideMark/>
          </w:tcPr>
          <w:p w14:paraId="35F66EBA" w14:textId="77777777" w:rsidR="00D86FE2" w:rsidRDefault="00D86FE2">
            <w:pPr>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MedDRA</w:t>
            </w:r>
            <w:proofErr w:type="spellEnd"/>
            <w:r>
              <w:rPr>
                <w:rFonts w:ascii="Times New Roman" w:eastAsia="Calibri" w:hAnsi="Times New Roman" w:cs="Times New Roman"/>
                <w:b/>
              </w:rPr>
              <w:t xml:space="preserve"> terminas </w:t>
            </w:r>
          </w:p>
        </w:tc>
      </w:tr>
      <w:tr w:rsidR="00D86FE2" w14:paraId="5C9060B5" w14:textId="77777777" w:rsidTr="00D86FE2">
        <w:tc>
          <w:tcPr>
            <w:tcW w:w="3794" w:type="dxa"/>
            <w:vMerge w:val="restart"/>
            <w:tcBorders>
              <w:top w:val="single" w:sz="6" w:space="0" w:color="000000"/>
              <w:left w:val="single" w:sz="6" w:space="0" w:color="000000"/>
              <w:bottom w:val="nil"/>
              <w:right w:val="single" w:sz="4" w:space="0" w:color="auto"/>
            </w:tcBorders>
            <w:hideMark/>
          </w:tcPr>
          <w:p w14:paraId="63862706"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Infekcijos ir </w:t>
            </w:r>
            <w:proofErr w:type="spellStart"/>
            <w:r>
              <w:rPr>
                <w:rFonts w:ascii="Times New Roman" w:eastAsia="Calibri" w:hAnsi="Times New Roman" w:cs="Times New Roman"/>
              </w:rPr>
              <w:t>infestacijos</w:t>
            </w:r>
            <w:proofErr w:type="spellEnd"/>
            <w:r>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C93F091"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c>
          <w:tcPr>
            <w:tcW w:w="4523" w:type="dxa"/>
            <w:tcBorders>
              <w:top w:val="single" w:sz="4" w:space="0" w:color="auto"/>
              <w:left w:val="single" w:sz="4" w:space="0" w:color="auto"/>
              <w:bottom w:val="single" w:sz="4" w:space="0" w:color="auto"/>
              <w:right w:val="single" w:sz="4" w:space="0" w:color="auto"/>
            </w:tcBorders>
            <w:hideMark/>
          </w:tcPr>
          <w:p w14:paraId="4280A6EB"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makšties infekcija </w:t>
            </w:r>
          </w:p>
        </w:tc>
      </w:tr>
      <w:tr w:rsidR="00D86FE2" w14:paraId="5ED1972A" w14:textId="77777777" w:rsidTr="00D86FE2">
        <w:tc>
          <w:tcPr>
            <w:tcW w:w="0" w:type="auto"/>
            <w:vMerge/>
            <w:tcBorders>
              <w:top w:val="single" w:sz="6" w:space="0" w:color="000000"/>
              <w:left w:val="single" w:sz="6" w:space="0" w:color="000000"/>
              <w:bottom w:val="nil"/>
              <w:right w:val="single" w:sz="4" w:space="0" w:color="auto"/>
            </w:tcBorders>
            <w:vAlign w:val="center"/>
            <w:hideMark/>
          </w:tcPr>
          <w:p w14:paraId="29DAE9B4" w14:textId="77777777" w:rsidR="00D86FE2" w:rsidRDefault="00D86FE2" w:rsidP="002675F5">
            <w:pPr>
              <w:spacing w:after="0"/>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4E447216"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32D98BB6"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lytinių organų </w:t>
            </w:r>
            <w:proofErr w:type="spellStart"/>
            <w:r>
              <w:rPr>
                <w:rFonts w:ascii="Times New Roman" w:eastAsia="Calibri" w:hAnsi="Times New Roman" w:cs="Times New Roman"/>
              </w:rPr>
              <w:t>kandidozė</w:t>
            </w:r>
            <w:proofErr w:type="spellEnd"/>
          </w:p>
        </w:tc>
      </w:tr>
      <w:tr w:rsidR="00D86FE2" w14:paraId="00342959" w14:textId="77777777" w:rsidTr="00D86FE2">
        <w:tc>
          <w:tcPr>
            <w:tcW w:w="3794" w:type="dxa"/>
            <w:tcBorders>
              <w:top w:val="single" w:sz="6" w:space="0" w:color="000000"/>
              <w:left w:val="single" w:sz="6" w:space="0" w:color="000000"/>
              <w:bottom w:val="nil"/>
              <w:right w:val="single" w:sz="4" w:space="0" w:color="auto"/>
            </w:tcBorders>
            <w:hideMark/>
          </w:tcPr>
          <w:p w14:paraId="29A0FC21"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1FF5379C"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14:paraId="1D63294D" w14:textId="77777777" w:rsidR="00D86FE2" w:rsidRDefault="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agranulocitozė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neutropenija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trombocitopenija</w:t>
            </w:r>
            <w:proofErr w:type="spellEnd"/>
          </w:p>
        </w:tc>
      </w:tr>
      <w:tr w:rsidR="00D86FE2" w14:paraId="7898E092" w14:textId="77777777" w:rsidTr="00D86FE2">
        <w:tc>
          <w:tcPr>
            <w:tcW w:w="3794" w:type="dxa"/>
            <w:tcBorders>
              <w:top w:val="single" w:sz="6" w:space="0" w:color="000000"/>
              <w:left w:val="single" w:sz="6" w:space="0" w:color="000000"/>
              <w:bottom w:val="nil"/>
              <w:right w:val="single" w:sz="4" w:space="0" w:color="auto"/>
            </w:tcBorders>
            <w:hideMark/>
          </w:tcPr>
          <w:p w14:paraId="6C22DB8D"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Imuninės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104D8E1D"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0A51A0F7"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anafilaksinė reakcija,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padidėjęs jautrumas, </w:t>
            </w:r>
            <w:proofErr w:type="spellStart"/>
            <w:r>
              <w:rPr>
                <w:rFonts w:ascii="Times New Roman" w:eastAsia="Calibri" w:hAnsi="Times New Roman" w:cs="Times New Roman"/>
              </w:rPr>
              <w:t>seruminė</w:t>
            </w:r>
            <w:proofErr w:type="spellEnd"/>
            <w:r>
              <w:rPr>
                <w:rFonts w:ascii="Times New Roman" w:eastAsia="Calibri" w:hAnsi="Times New Roman" w:cs="Times New Roman"/>
              </w:rPr>
              <w:t xml:space="preserve"> liga</w:t>
            </w:r>
          </w:p>
        </w:tc>
      </w:tr>
      <w:tr w:rsidR="00D86FE2" w14:paraId="37A1E6FC" w14:textId="77777777" w:rsidTr="00D86FE2">
        <w:tc>
          <w:tcPr>
            <w:tcW w:w="3794" w:type="dxa"/>
            <w:vMerge w:val="restart"/>
            <w:tcBorders>
              <w:top w:val="single" w:sz="6" w:space="0" w:color="000000"/>
              <w:left w:val="single" w:sz="6" w:space="0" w:color="000000"/>
              <w:bottom w:val="single" w:sz="6" w:space="0" w:color="000000"/>
              <w:right w:val="single" w:sz="4" w:space="0" w:color="auto"/>
            </w:tcBorders>
            <w:hideMark/>
          </w:tcPr>
          <w:p w14:paraId="1BEC2DC3"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Virškinimo trakto sutrikimai</w:t>
            </w:r>
          </w:p>
        </w:tc>
        <w:tc>
          <w:tcPr>
            <w:tcW w:w="1276" w:type="dxa"/>
            <w:tcBorders>
              <w:top w:val="single" w:sz="4" w:space="0" w:color="auto"/>
              <w:left w:val="single" w:sz="4" w:space="0" w:color="auto"/>
              <w:bottom w:val="single" w:sz="4" w:space="0" w:color="auto"/>
              <w:right w:val="single" w:sz="4" w:space="0" w:color="auto"/>
            </w:tcBorders>
            <w:hideMark/>
          </w:tcPr>
          <w:p w14:paraId="4EA45AE5"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c>
          <w:tcPr>
            <w:tcW w:w="4523" w:type="dxa"/>
            <w:tcBorders>
              <w:top w:val="single" w:sz="4" w:space="0" w:color="auto"/>
              <w:left w:val="single" w:sz="4" w:space="0" w:color="auto"/>
              <w:bottom w:val="single" w:sz="4" w:space="0" w:color="auto"/>
              <w:right w:val="single" w:sz="4" w:space="0" w:color="auto"/>
            </w:tcBorders>
            <w:vAlign w:val="bottom"/>
            <w:hideMark/>
          </w:tcPr>
          <w:p w14:paraId="123FE0DB"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viduriavimas, dispepsija, pykinimas, vėmimas </w:t>
            </w:r>
          </w:p>
        </w:tc>
      </w:tr>
      <w:tr w:rsidR="00D86FE2" w14:paraId="589CC9A3" w14:textId="77777777" w:rsidTr="00D86FE2">
        <w:tc>
          <w:tcPr>
            <w:tcW w:w="0" w:type="auto"/>
            <w:vMerge/>
            <w:tcBorders>
              <w:top w:val="single" w:sz="6" w:space="0" w:color="000000"/>
              <w:left w:val="single" w:sz="6" w:space="0" w:color="000000"/>
              <w:bottom w:val="single" w:sz="6" w:space="0" w:color="000000"/>
              <w:right w:val="single" w:sz="4" w:space="0" w:color="auto"/>
            </w:tcBorders>
            <w:vAlign w:val="center"/>
            <w:hideMark/>
          </w:tcPr>
          <w:p w14:paraId="59271894" w14:textId="77777777" w:rsidR="00D86FE2" w:rsidRDefault="00D86FE2" w:rsidP="002675F5">
            <w:pPr>
              <w:spacing w:after="0"/>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4BE6C719"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6F70E20C" w14:textId="77777777" w:rsidR="00D86FE2" w:rsidRDefault="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pseudomembraninis</w:t>
            </w:r>
            <w:proofErr w:type="spellEnd"/>
            <w:r>
              <w:rPr>
                <w:rFonts w:ascii="Times New Roman" w:eastAsia="Calibri" w:hAnsi="Times New Roman" w:cs="Times New Roman"/>
              </w:rPr>
              <w:t xml:space="preserve"> kolitas</w:t>
            </w:r>
          </w:p>
        </w:tc>
      </w:tr>
      <w:tr w:rsidR="00D86FE2" w14:paraId="37F80E08" w14:textId="77777777" w:rsidTr="00D86FE2">
        <w:tc>
          <w:tcPr>
            <w:tcW w:w="3794" w:type="dxa"/>
            <w:tcBorders>
              <w:top w:val="single" w:sz="6" w:space="0" w:color="000000"/>
              <w:left w:val="single" w:sz="6" w:space="0" w:color="000000"/>
              <w:bottom w:val="nil"/>
              <w:right w:val="single" w:sz="4" w:space="0" w:color="auto"/>
            </w:tcBorders>
            <w:hideMark/>
          </w:tcPr>
          <w:p w14:paraId="11F065FB"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Kepenų ir tulžies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4E851A03"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14:paraId="6343B809"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kepenų nepakankamumas, tulžies stazė, sutrikusi kepenų funkcija</w:t>
            </w:r>
          </w:p>
        </w:tc>
      </w:tr>
      <w:tr w:rsidR="00D86FE2" w14:paraId="324E73F3" w14:textId="77777777" w:rsidTr="00D86FE2">
        <w:tc>
          <w:tcPr>
            <w:tcW w:w="3794" w:type="dxa"/>
            <w:vMerge w:val="restart"/>
            <w:tcBorders>
              <w:top w:val="single" w:sz="6" w:space="0" w:color="000000"/>
              <w:left w:val="single" w:sz="6" w:space="0" w:color="000000"/>
              <w:bottom w:val="single" w:sz="4" w:space="0" w:color="auto"/>
              <w:right w:val="single" w:sz="4" w:space="0" w:color="auto"/>
            </w:tcBorders>
            <w:hideMark/>
          </w:tcPr>
          <w:p w14:paraId="423F1DCD"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Odos ir poodinio audinio sutrikimai</w:t>
            </w:r>
          </w:p>
        </w:tc>
        <w:tc>
          <w:tcPr>
            <w:tcW w:w="1276" w:type="dxa"/>
            <w:tcBorders>
              <w:top w:val="single" w:sz="4" w:space="0" w:color="auto"/>
              <w:left w:val="single" w:sz="4" w:space="0" w:color="auto"/>
              <w:bottom w:val="single" w:sz="4" w:space="0" w:color="auto"/>
              <w:right w:val="single" w:sz="4" w:space="0" w:color="auto"/>
            </w:tcBorders>
            <w:hideMark/>
          </w:tcPr>
          <w:p w14:paraId="0A671399"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c>
          <w:tcPr>
            <w:tcW w:w="4523" w:type="dxa"/>
            <w:tcBorders>
              <w:top w:val="single" w:sz="4" w:space="0" w:color="auto"/>
              <w:left w:val="single" w:sz="4" w:space="0" w:color="auto"/>
              <w:bottom w:val="single" w:sz="4" w:space="0" w:color="auto"/>
              <w:right w:val="single" w:sz="4" w:space="0" w:color="auto"/>
            </w:tcBorders>
            <w:hideMark/>
          </w:tcPr>
          <w:p w14:paraId="2F678B0E"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dilgėlinė, išbėrimas, niežulys</w:t>
            </w:r>
          </w:p>
        </w:tc>
      </w:tr>
      <w:tr w:rsidR="00D86FE2" w14:paraId="614C6326" w14:textId="77777777" w:rsidTr="00D86FE2">
        <w:tc>
          <w:tcPr>
            <w:tcW w:w="0" w:type="auto"/>
            <w:vMerge/>
            <w:tcBorders>
              <w:top w:val="single" w:sz="6" w:space="0" w:color="000000"/>
              <w:left w:val="single" w:sz="6" w:space="0" w:color="000000"/>
              <w:bottom w:val="single" w:sz="4" w:space="0" w:color="auto"/>
              <w:right w:val="single" w:sz="4" w:space="0" w:color="auto"/>
            </w:tcBorders>
            <w:vAlign w:val="center"/>
            <w:hideMark/>
          </w:tcPr>
          <w:p w14:paraId="06C2FF48" w14:textId="77777777" w:rsidR="00D86FE2" w:rsidRDefault="00D86FE2" w:rsidP="002675F5">
            <w:pPr>
              <w:spacing w:after="0"/>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01C82402"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vAlign w:val="bottom"/>
            <w:hideMark/>
          </w:tcPr>
          <w:p w14:paraId="761A12B3" w14:textId="77777777" w:rsidR="00D86FE2" w:rsidRDefault="00D86FE2">
            <w:pPr>
              <w:tabs>
                <w:tab w:val="left" w:pos="567"/>
              </w:tabs>
              <w:spacing w:after="0" w:line="240" w:lineRule="auto"/>
              <w:rPr>
                <w:rFonts w:ascii="Times New Roman" w:eastAsia="Calibri" w:hAnsi="Times New Roman" w:cs="Times New Roman"/>
                <w:szCs w:val="20"/>
              </w:rPr>
            </w:pPr>
            <w:proofErr w:type="spellStart"/>
            <w:r>
              <w:rPr>
                <w:rFonts w:ascii="Times New Roman" w:eastAsia="Calibri" w:hAnsi="Times New Roman" w:cs="Times New Roman"/>
                <w:i/>
              </w:rPr>
              <w:t>Stevens-Johnson</w:t>
            </w:r>
            <w:proofErr w:type="spellEnd"/>
            <w:r>
              <w:rPr>
                <w:rFonts w:ascii="Times New Roman" w:eastAsia="Calibri" w:hAnsi="Times New Roman" w:cs="Times New Roman"/>
              </w:rPr>
              <w:t xml:space="preserve"> sindromas, daugiaformė </w:t>
            </w:r>
            <w:proofErr w:type="spellStart"/>
            <w:r>
              <w:rPr>
                <w:rFonts w:ascii="Times New Roman" w:eastAsia="Calibri" w:hAnsi="Times New Roman" w:cs="Times New Roman"/>
              </w:rPr>
              <w:t>eritema</w:t>
            </w:r>
            <w:proofErr w:type="spellEnd"/>
            <w:r>
              <w:rPr>
                <w:rFonts w:ascii="Times New Roman" w:eastAsia="Calibri" w:hAnsi="Times New Roman" w:cs="Times New Roman"/>
              </w:rPr>
              <w:t xml:space="preserve">, </w:t>
            </w:r>
            <w:r>
              <w:rPr>
                <w:rFonts w:ascii="Times New Roman" w:eastAsia="Calibri" w:hAnsi="Times New Roman" w:cs="Times New Roman"/>
                <w:szCs w:val="20"/>
              </w:rPr>
              <w:t>toksinė epidermio nekrozė</w:t>
            </w:r>
          </w:p>
        </w:tc>
      </w:tr>
      <w:tr w:rsidR="00D86FE2" w14:paraId="19821D79" w14:textId="77777777" w:rsidTr="00D86FE2">
        <w:tc>
          <w:tcPr>
            <w:tcW w:w="3794" w:type="dxa"/>
            <w:tcBorders>
              <w:top w:val="single" w:sz="4" w:space="0" w:color="auto"/>
              <w:left w:val="single" w:sz="4" w:space="0" w:color="auto"/>
              <w:bottom w:val="single" w:sz="4" w:space="0" w:color="auto"/>
              <w:right w:val="single" w:sz="4" w:space="0" w:color="auto"/>
            </w:tcBorders>
            <w:vAlign w:val="bottom"/>
            <w:hideMark/>
          </w:tcPr>
          <w:p w14:paraId="4A849EF7"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Raumenų, kaulų ir jungiamojo audinio sutrikimai</w:t>
            </w:r>
          </w:p>
        </w:tc>
        <w:tc>
          <w:tcPr>
            <w:tcW w:w="1276" w:type="dxa"/>
            <w:tcBorders>
              <w:top w:val="single" w:sz="4" w:space="0" w:color="auto"/>
              <w:left w:val="single" w:sz="4" w:space="0" w:color="auto"/>
              <w:bottom w:val="single" w:sz="4" w:space="0" w:color="auto"/>
              <w:right w:val="single" w:sz="4" w:space="0" w:color="auto"/>
            </w:tcBorders>
            <w:hideMark/>
          </w:tcPr>
          <w:p w14:paraId="5CD354BA"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32664C19"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sąnarių skausmas</w:t>
            </w:r>
          </w:p>
        </w:tc>
      </w:tr>
      <w:tr w:rsidR="00D86FE2" w14:paraId="6FC524DF" w14:textId="77777777" w:rsidTr="00D86FE2">
        <w:tc>
          <w:tcPr>
            <w:tcW w:w="3794" w:type="dxa"/>
            <w:tcBorders>
              <w:top w:val="single" w:sz="4" w:space="0" w:color="auto"/>
              <w:left w:val="single" w:sz="4" w:space="0" w:color="auto"/>
              <w:bottom w:val="single" w:sz="4" w:space="0" w:color="auto"/>
              <w:right w:val="single" w:sz="4" w:space="0" w:color="auto"/>
            </w:tcBorders>
            <w:vAlign w:val="bottom"/>
            <w:hideMark/>
          </w:tcPr>
          <w:p w14:paraId="2FB15BE3"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hideMark/>
          </w:tcPr>
          <w:p w14:paraId="421EDE65"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354694BF"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lytinių organų niežulys</w:t>
            </w:r>
          </w:p>
        </w:tc>
      </w:tr>
      <w:tr w:rsidR="00D86FE2" w14:paraId="74557FE2" w14:textId="77777777" w:rsidTr="00D86FE2">
        <w:tc>
          <w:tcPr>
            <w:tcW w:w="3794" w:type="dxa"/>
            <w:tcBorders>
              <w:top w:val="single" w:sz="4" w:space="0" w:color="auto"/>
              <w:left w:val="single" w:sz="4" w:space="0" w:color="auto"/>
              <w:bottom w:val="single" w:sz="4" w:space="0" w:color="auto"/>
              <w:right w:val="single" w:sz="4" w:space="0" w:color="auto"/>
            </w:tcBorders>
            <w:hideMark/>
          </w:tcPr>
          <w:p w14:paraId="792475C5"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Bendri sutrikimai ir vartojimo vietos pažeidimai</w:t>
            </w:r>
          </w:p>
        </w:tc>
        <w:tc>
          <w:tcPr>
            <w:tcW w:w="1276" w:type="dxa"/>
            <w:tcBorders>
              <w:top w:val="single" w:sz="4" w:space="0" w:color="auto"/>
              <w:left w:val="single" w:sz="4" w:space="0" w:color="auto"/>
              <w:bottom w:val="single" w:sz="4" w:space="0" w:color="auto"/>
              <w:right w:val="single" w:sz="4" w:space="0" w:color="auto"/>
            </w:tcBorders>
            <w:hideMark/>
          </w:tcPr>
          <w:p w14:paraId="06C70307"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c>
          <w:tcPr>
            <w:tcW w:w="4523" w:type="dxa"/>
            <w:tcBorders>
              <w:top w:val="single" w:sz="4" w:space="0" w:color="auto"/>
              <w:left w:val="single" w:sz="4" w:space="0" w:color="auto"/>
              <w:bottom w:val="single" w:sz="4" w:space="0" w:color="auto"/>
              <w:right w:val="single" w:sz="4" w:space="0" w:color="auto"/>
            </w:tcBorders>
            <w:hideMark/>
          </w:tcPr>
          <w:p w14:paraId="1BCBCBC8"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karščiavimas</w:t>
            </w:r>
          </w:p>
        </w:tc>
      </w:tr>
      <w:tr w:rsidR="00D86FE2" w14:paraId="37BAE68F" w14:textId="77777777" w:rsidTr="00D86FE2">
        <w:tc>
          <w:tcPr>
            <w:tcW w:w="3794" w:type="dxa"/>
            <w:tcBorders>
              <w:top w:val="single" w:sz="4" w:space="0" w:color="auto"/>
              <w:left w:val="single" w:sz="4" w:space="0" w:color="auto"/>
              <w:bottom w:val="single" w:sz="4" w:space="0" w:color="auto"/>
              <w:right w:val="single" w:sz="4" w:space="0" w:color="auto"/>
            </w:tcBorders>
            <w:hideMark/>
          </w:tcPr>
          <w:p w14:paraId="0F180534"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Tyrimai</w:t>
            </w:r>
          </w:p>
        </w:tc>
        <w:tc>
          <w:tcPr>
            <w:tcW w:w="1276" w:type="dxa"/>
            <w:tcBorders>
              <w:top w:val="single" w:sz="4" w:space="0" w:color="auto"/>
              <w:left w:val="single" w:sz="4" w:space="0" w:color="auto"/>
              <w:bottom w:val="single" w:sz="4" w:space="0" w:color="auto"/>
              <w:right w:val="single" w:sz="4" w:space="0" w:color="auto"/>
            </w:tcBorders>
            <w:hideMark/>
          </w:tcPr>
          <w:p w14:paraId="278C585C"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nežinomas</w:t>
            </w:r>
          </w:p>
        </w:tc>
        <w:tc>
          <w:tcPr>
            <w:tcW w:w="4523" w:type="dxa"/>
            <w:tcBorders>
              <w:top w:val="single" w:sz="4" w:space="0" w:color="auto"/>
              <w:left w:val="single" w:sz="4" w:space="0" w:color="auto"/>
              <w:bottom w:val="single" w:sz="4" w:space="0" w:color="auto"/>
              <w:right w:val="single" w:sz="4" w:space="0" w:color="auto"/>
            </w:tcBorders>
            <w:hideMark/>
          </w:tcPr>
          <w:p w14:paraId="4E268B4D" w14:textId="77777777" w:rsidR="00D86FE2" w:rsidRDefault="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padidėjusi </w:t>
            </w:r>
            <w:proofErr w:type="spellStart"/>
            <w:r>
              <w:rPr>
                <w:rFonts w:ascii="Times New Roman" w:eastAsia="Calibri" w:hAnsi="Times New Roman" w:cs="Times New Roman"/>
              </w:rPr>
              <w:t>transaminazių</w:t>
            </w:r>
            <w:proofErr w:type="spellEnd"/>
            <w:r>
              <w:rPr>
                <w:rFonts w:ascii="Times New Roman" w:eastAsia="Calibri" w:hAnsi="Times New Roman" w:cs="Times New Roman"/>
              </w:rPr>
              <w:t xml:space="preserve"> koncentracija</w:t>
            </w:r>
          </w:p>
        </w:tc>
      </w:tr>
    </w:tbl>
    <w:p w14:paraId="182BD0C5" w14:textId="77777777" w:rsidR="00D86FE2" w:rsidRDefault="00D86FE2" w:rsidP="00D86FE2">
      <w:pPr>
        <w:tabs>
          <w:tab w:val="left" w:pos="567"/>
        </w:tabs>
        <w:spacing w:after="0" w:line="240" w:lineRule="auto"/>
        <w:rPr>
          <w:rFonts w:ascii="Times New Roman" w:eastAsia="Calibri" w:hAnsi="Times New Roman" w:cs="Times New Roman"/>
          <w:b/>
        </w:rPr>
      </w:pPr>
    </w:p>
    <w:p w14:paraId="63F4E0B8" w14:textId="77777777" w:rsidR="00D86FE2" w:rsidRDefault="00D86FE2" w:rsidP="00D86FE2">
      <w:pPr>
        <w:tabs>
          <w:tab w:val="left" w:pos="567"/>
        </w:tabs>
        <w:autoSpaceDE w:val="0"/>
        <w:autoSpaceDN w:val="0"/>
        <w:adjustRightInd w:val="0"/>
        <w:spacing w:after="0" w:line="260" w:lineRule="exact"/>
        <w:rPr>
          <w:rFonts w:ascii="Times New Roman" w:eastAsia="Calibri" w:hAnsi="Times New Roman" w:cs="Times New Roman"/>
          <w:szCs w:val="20"/>
          <w:u w:val="single"/>
        </w:rPr>
      </w:pPr>
      <w:r>
        <w:rPr>
          <w:rFonts w:ascii="Times New Roman" w:eastAsia="Calibri" w:hAnsi="Times New Roman" w:cs="Times New Roman"/>
          <w:szCs w:val="20"/>
          <w:u w:val="single"/>
        </w:rPr>
        <w:t>Pranešimas apie įtariamas nepageidaujamas reakcijas</w:t>
      </w:r>
    </w:p>
    <w:p w14:paraId="445DD3CD" w14:textId="77777777" w:rsidR="00D86FE2" w:rsidRDefault="00D86FE2" w:rsidP="00D86FE2">
      <w:pPr>
        <w:tabs>
          <w:tab w:val="left" w:pos="567"/>
        </w:tabs>
        <w:autoSpaceDE w:val="0"/>
        <w:autoSpaceDN w:val="0"/>
        <w:adjustRightInd w:val="0"/>
        <w:spacing w:after="0" w:line="260" w:lineRule="exact"/>
        <w:rPr>
          <w:rFonts w:ascii="Times New Roman" w:eastAsia="Calibri" w:hAnsi="Times New Roman" w:cs="Times New Roman"/>
          <w:noProof/>
          <w:szCs w:val="24"/>
        </w:rPr>
      </w:pPr>
      <w:r>
        <w:rPr>
          <w:rFonts w:ascii="Times New Roman" w:eastAsia="Calibri" w:hAnsi="Times New Roman" w:cs="Times New Roman"/>
          <w:noProof/>
          <w:szCs w:val="24"/>
        </w:rPr>
        <w:t>Svarbu pranešti apie įtariamas nepageidaujamas reakcijas, pastebėtas po vaistinio preparato registracijos, nes tai leidžia nuolat stebėti vaistinio preparato naudos ir rizikos santykį.</w:t>
      </w:r>
      <w:r>
        <w:rPr>
          <w:rFonts w:ascii="Times New Roman" w:eastAsia="Calibri" w:hAnsi="Times New Roman" w:cs="Times New Roman"/>
          <w:szCs w:val="24"/>
        </w:rPr>
        <w:t xml:space="preserve"> </w:t>
      </w:r>
      <w:r>
        <w:rPr>
          <w:rFonts w:ascii="Times New Roman" w:eastAsia="Calibri" w:hAnsi="Times New Roman" w:cs="Times New Roman"/>
          <w:noProof/>
          <w:szCs w:val="24"/>
        </w:rPr>
        <w:t>Sveikatos priežiūros specialistai turi pranešti apie bet kokias įtariamas nepageidaujamas reakcijas, užpildę interneto svetainėje http://</w:t>
      </w:r>
      <w:hyperlink r:id="rId5" w:history="1">
        <w:r w:rsidRPr="00891469">
          <w:rPr>
            <w:rStyle w:val="Hipersaitas"/>
          </w:rPr>
          <w:t>www.vvkt.lt</w:t>
        </w:r>
      </w:hyperlink>
      <w:r>
        <w:rPr>
          <w:rFonts w:ascii="Times New Roman" w:eastAsia="Calibri"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891469">
          <w:rPr>
            <w:rStyle w:val="Hipersaitas"/>
          </w:rPr>
          <w:t>NepageidaujamaR@vvkt.lt</w:t>
        </w:r>
      </w:hyperlink>
      <w:r>
        <w:rPr>
          <w:rFonts w:ascii="Times New Roman" w:eastAsia="Calibri" w:hAnsi="Times New Roman" w:cs="Times New Roman"/>
          <w:noProof/>
          <w:szCs w:val="24"/>
        </w:rPr>
        <w:t>), per interneto svetainę (adresu http://www.vvkt.lt).</w:t>
      </w:r>
    </w:p>
    <w:p w14:paraId="5E933AF5" w14:textId="77777777" w:rsidR="00D86FE2" w:rsidRDefault="00D86FE2" w:rsidP="00D86FE2">
      <w:pPr>
        <w:tabs>
          <w:tab w:val="left" w:pos="567"/>
        </w:tabs>
        <w:spacing w:after="0" w:line="240" w:lineRule="auto"/>
        <w:rPr>
          <w:rFonts w:ascii="Times New Roman" w:eastAsia="Calibri" w:hAnsi="Times New Roman" w:cs="Times New Roman"/>
          <w:b/>
        </w:rPr>
      </w:pPr>
    </w:p>
    <w:p w14:paraId="5149C0E3"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4.9</w:t>
      </w:r>
      <w:r>
        <w:rPr>
          <w:rFonts w:ascii="Times New Roman" w:eastAsia="Calibri" w:hAnsi="Times New Roman" w:cs="Times New Roman"/>
          <w:b/>
        </w:rPr>
        <w:tab/>
        <w:t>Perdozavimas</w:t>
      </w:r>
    </w:p>
    <w:p w14:paraId="1579B649" w14:textId="77777777" w:rsidR="00D86FE2" w:rsidRDefault="00D86FE2" w:rsidP="00D86FE2">
      <w:pPr>
        <w:tabs>
          <w:tab w:val="left" w:pos="567"/>
        </w:tabs>
        <w:spacing w:after="0" w:line="240" w:lineRule="auto"/>
        <w:rPr>
          <w:rFonts w:ascii="Times New Roman" w:eastAsia="Calibri" w:hAnsi="Times New Roman" w:cs="Times New Roman"/>
        </w:rPr>
      </w:pPr>
    </w:p>
    <w:p w14:paraId="7952BE9F"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Jaunesnių nei 6 metų vaikų, išgėrusių ne didesnę kaip 250 mg/kg kūno svorio penicilino ar </w:t>
      </w:r>
      <w:proofErr w:type="spellStart"/>
      <w:r>
        <w:rPr>
          <w:rFonts w:ascii="Times New Roman" w:eastAsia="Calibri" w:hAnsi="Times New Roman" w:cs="Times New Roman"/>
        </w:rPr>
        <w:t>cefalosporino</w:t>
      </w:r>
      <w:proofErr w:type="spellEnd"/>
      <w:r>
        <w:rPr>
          <w:rFonts w:ascii="Times New Roman" w:eastAsia="Calibri" w:hAnsi="Times New Roman" w:cs="Times New Roman"/>
        </w:rPr>
        <w:t xml:space="preserve"> dozę, gydymo rezultatai rodo, jog mažesnės negu 250 mg/kg kūno svorio </w:t>
      </w:r>
      <w:proofErr w:type="spellStart"/>
      <w:r>
        <w:rPr>
          <w:rFonts w:ascii="Times New Roman" w:eastAsia="Calibri" w:hAnsi="Times New Roman" w:cs="Times New Roman"/>
        </w:rPr>
        <w:t>cefalosporinų</w:t>
      </w:r>
      <w:proofErr w:type="spellEnd"/>
      <w:r>
        <w:rPr>
          <w:rFonts w:ascii="Times New Roman" w:eastAsia="Calibri" w:hAnsi="Times New Roman" w:cs="Times New Roman"/>
        </w:rPr>
        <w:t xml:space="preserve"> dozės (ji yra 5 - 10 kartų didesnė už dozę, rekomenduojamą vartoti žmogui) pavartojimas su sunkiomis pasekmėmis nebūna susijęs. Kitokio gydymo, išskyrus sekimą ir bendrąsias palaikomąsias priemones, nereikėjo. Daugumai vaikų per 72 valandų stebėjimo periodą simptomų neatsirado. Kai kuriems vaikams sutriko virškinimas, prasidėjo bėrimas. Didesnę nei 250 mg/kg dozę išgėrusiam pacientui reikia šalinti vaistą iš skrandžio (sukelti vėmimą arba plauti skrandį).</w:t>
      </w:r>
    </w:p>
    <w:p w14:paraId="7667CB20" w14:textId="77777777" w:rsidR="00D86FE2" w:rsidRDefault="00D86FE2" w:rsidP="00D86FE2">
      <w:pPr>
        <w:tabs>
          <w:tab w:val="left" w:pos="567"/>
        </w:tabs>
        <w:spacing w:after="0" w:line="240" w:lineRule="auto"/>
        <w:rPr>
          <w:rFonts w:ascii="Times New Roman" w:eastAsia="Calibri" w:hAnsi="Times New Roman" w:cs="Times New Roman"/>
        </w:rPr>
      </w:pPr>
    </w:p>
    <w:p w14:paraId="06E88416"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Informacija apie vaistinio preparato šalinimą iš organizmo hemodializės būdu pateikiama 4.2 skyriuje.</w:t>
      </w:r>
    </w:p>
    <w:p w14:paraId="21200467" w14:textId="77777777" w:rsidR="00D86FE2" w:rsidRDefault="00D86FE2" w:rsidP="00D86FE2">
      <w:pPr>
        <w:tabs>
          <w:tab w:val="left" w:pos="567"/>
        </w:tabs>
        <w:spacing w:after="0" w:line="240" w:lineRule="auto"/>
        <w:rPr>
          <w:rFonts w:ascii="Times New Roman" w:eastAsia="Calibri" w:hAnsi="Times New Roman" w:cs="Times New Roman"/>
          <w:b/>
        </w:rPr>
      </w:pPr>
    </w:p>
    <w:p w14:paraId="6455B709" w14:textId="77777777" w:rsidR="00D86FE2" w:rsidRDefault="00D86FE2" w:rsidP="00D86FE2">
      <w:pPr>
        <w:tabs>
          <w:tab w:val="left" w:pos="567"/>
        </w:tabs>
        <w:spacing w:after="0" w:line="240" w:lineRule="auto"/>
        <w:rPr>
          <w:rFonts w:ascii="Times New Roman" w:eastAsia="Calibri" w:hAnsi="Times New Roman" w:cs="Times New Roman"/>
          <w:b/>
        </w:rPr>
      </w:pPr>
    </w:p>
    <w:p w14:paraId="475BC962"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27498AC5" w14:textId="77777777" w:rsidR="00D86FE2" w:rsidRDefault="00D86FE2" w:rsidP="00D86FE2">
      <w:pPr>
        <w:tabs>
          <w:tab w:val="left" w:pos="567"/>
        </w:tabs>
        <w:spacing w:after="0" w:line="240" w:lineRule="auto"/>
        <w:rPr>
          <w:rFonts w:ascii="Times New Roman" w:eastAsia="Calibri" w:hAnsi="Times New Roman" w:cs="Times New Roman"/>
          <w:b/>
        </w:rPr>
      </w:pPr>
    </w:p>
    <w:p w14:paraId="4B5D7D0F"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5.1</w:t>
      </w:r>
      <w:r>
        <w:rPr>
          <w:rFonts w:ascii="Times New Roman" w:eastAsia="Calibri" w:hAnsi="Times New Roman" w:cs="Times New Roman"/>
          <w:b/>
        </w:rPr>
        <w:tab/>
      </w:r>
      <w:proofErr w:type="spellStart"/>
      <w:r>
        <w:rPr>
          <w:rFonts w:ascii="Times New Roman" w:eastAsia="Calibri" w:hAnsi="Times New Roman" w:cs="Times New Roman"/>
          <w:b/>
        </w:rPr>
        <w:t>Farmakodinaminės</w:t>
      </w:r>
      <w:proofErr w:type="spellEnd"/>
      <w:r>
        <w:rPr>
          <w:rFonts w:ascii="Times New Roman" w:eastAsia="Calibri" w:hAnsi="Times New Roman" w:cs="Times New Roman"/>
          <w:b/>
        </w:rPr>
        <w:t xml:space="preserve"> savybės</w:t>
      </w:r>
    </w:p>
    <w:p w14:paraId="5C938BF4" w14:textId="77777777" w:rsidR="00D86FE2" w:rsidRDefault="00D86FE2" w:rsidP="00D86FE2">
      <w:pPr>
        <w:tabs>
          <w:tab w:val="left" w:pos="567"/>
        </w:tabs>
        <w:spacing w:after="0" w:line="240" w:lineRule="auto"/>
        <w:rPr>
          <w:rFonts w:ascii="Times New Roman" w:eastAsia="Calibri" w:hAnsi="Times New Roman" w:cs="Times New Roman"/>
          <w:iCs/>
        </w:rPr>
      </w:pPr>
    </w:p>
    <w:p w14:paraId="236CF1E0" w14:textId="77777777" w:rsidR="00D86FE2" w:rsidRDefault="00D86FE2" w:rsidP="00D86FE2">
      <w:pPr>
        <w:tabs>
          <w:tab w:val="left" w:pos="567"/>
        </w:tabs>
        <w:spacing w:after="0" w:line="240" w:lineRule="auto"/>
        <w:outlineLvl w:val="0"/>
        <w:rPr>
          <w:rFonts w:ascii="Times New Roman" w:eastAsia="Calibri" w:hAnsi="Times New Roman" w:cs="Times New Roman"/>
          <w:iCs/>
        </w:rPr>
      </w:pPr>
      <w:proofErr w:type="spellStart"/>
      <w:r>
        <w:rPr>
          <w:rFonts w:ascii="Times New Roman" w:eastAsia="Calibri" w:hAnsi="Times New Roman" w:cs="Times New Roman"/>
          <w:iCs/>
        </w:rPr>
        <w:t>Farmakoterapinė</w:t>
      </w:r>
      <w:proofErr w:type="spellEnd"/>
      <w:r>
        <w:rPr>
          <w:rFonts w:ascii="Times New Roman" w:eastAsia="Calibri" w:hAnsi="Times New Roman" w:cs="Times New Roman"/>
          <w:iCs/>
        </w:rPr>
        <w:t xml:space="preserve"> grupė </w:t>
      </w:r>
      <w:r>
        <w:rPr>
          <w:rFonts w:ascii="Times New Roman" w:eastAsia="Calibri" w:hAnsi="Times New Roman" w:cs="Times New Roman"/>
        </w:rPr>
        <w:t xml:space="preserve">– pirmosios kartos </w:t>
      </w:r>
      <w:proofErr w:type="spellStart"/>
      <w:r>
        <w:rPr>
          <w:rFonts w:ascii="Times New Roman" w:eastAsia="Calibri" w:hAnsi="Times New Roman" w:cs="Times New Roman"/>
        </w:rPr>
        <w:t>cefalosporinai</w:t>
      </w:r>
      <w:proofErr w:type="spellEnd"/>
      <w:r>
        <w:rPr>
          <w:rFonts w:ascii="Times New Roman" w:eastAsia="Calibri" w:hAnsi="Times New Roman" w:cs="Times New Roman"/>
          <w:iCs/>
        </w:rPr>
        <w:t>, ATC kodas - J01DB05.</w:t>
      </w:r>
    </w:p>
    <w:p w14:paraId="2587D6DF" w14:textId="77777777" w:rsidR="00D86FE2" w:rsidRDefault="00D86FE2" w:rsidP="00D86FE2">
      <w:pPr>
        <w:tabs>
          <w:tab w:val="left" w:pos="567"/>
        </w:tabs>
        <w:spacing w:after="0" w:line="240" w:lineRule="auto"/>
        <w:rPr>
          <w:rFonts w:ascii="Times New Roman" w:eastAsia="Calibri" w:hAnsi="Times New Roman" w:cs="Times New Roman"/>
        </w:rPr>
      </w:pPr>
    </w:p>
    <w:p w14:paraId="674B0133"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Veikimo mechanizmas</w:t>
      </w:r>
    </w:p>
    <w:p w14:paraId="4379F9B6"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yra pusiau sintetinis geriamasis </w:t>
      </w:r>
      <w:proofErr w:type="spellStart"/>
      <w:r>
        <w:rPr>
          <w:rFonts w:ascii="Times New Roman" w:eastAsia="Calibri" w:hAnsi="Times New Roman" w:cs="Times New Roman"/>
        </w:rPr>
        <w:t>cefalosporino</w:t>
      </w:r>
      <w:proofErr w:type="spellEnd"/>
      <w:r>
        <w:rPr>
          <w:rFonts w:ascii="Times New Roman" w:eastAsia="Calibri" w:hAnsi="Times New Roman" w:cs="Times New Roman"/>
        </w:rPr>
        <w:t xml:space="preserve"> darinys. Tyrimų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duomenimis, </w:t>
      </w:r>
      <w:proofErr w:type="spellStart"/>
      <w:r>
        <w:rPr>
          <w:rFonts w:ascii="Times New Roman" w:eastAsia="Calibri" w:hAnsi="Times New Roman" w:cs="Times New Roman"/>
        </w:rPr>
        <w:t>cefalosporinai</w:t>
      </w:r>
      <w:proofErr w:type="spellEnd"/>
      <w:r>
        <w:rPr>
          <w:rFonts w:ascii="Times New Roman" w:eastAsia="Calibri" w:hAnsi="Times New Roman" w:cs="Times New Roman"/>
        </w:rPr>
        <w:t xml:space="preserve"> sukelia baktericidinį poveikį, prisijungę prie penicilinus prijungiančių baltymų ir slopindami aktyviai besidalijančių bakterijų ląstelių sienelių sintezę. Dėl to susidariusių ląstelių sienelės turi defektų ir būna neatsparios osmosiniam poveikiui.</w:t>
      </w:r>
    </w:p>
    <w:p w14:paraId="396DA272" w14:textId="77777777" w:rsidR="00D86FE2" w:rsidRDefault="00D86FE2" w:rsidP="00D86FE2">
      <w:pPr>
        <w:tabs>
          <w:tab w:val="left" w:pos="567"/>
        </w:tabs>
        <w:spacing w:after="0" w:line="240" w:lineRule="auto"/>
        <w:rPr>
          <w:rFonts w:ascii="Times New Roman" w:eastAsia="Calibri" w:hAnsi="Times New Roman" w:cs="Times New Roman"/>
        </w:rPr>
      </w:pPr>
    </w:p>
    <w:p w14:paraId="3DFDB566"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Farmakokinetikos ir farmakodinamikos santykis</w:t>
      </w:r>
    </w:p>
    <w:p w14:paraId="4924D68E"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sukelia nuo laiko priklausomą baktericidinį poveikį.</w:t>
      </w:r>
    </w:p>
    <w:p w14:paraId="2547F0E3" w14:textId="77777777" w:rsidR="00D86FE2" w:rsidRDefault="00D86FE2" w:rsidP="00D86FE2">
      <w:pPr>
        <w:tabs>
          <w:tab w:val="left" w:pos="567"/>
        </w:tabs>
        <w:spacing w:after="0" w:line="240" w:lineRule="auto"/>
        <w:rPr>
          <w:rFonts w:ascii="Times New Roman" w:eastAsia="Calibri" w:hAnsi="Times New Roman" w:cs="Times New Roman"/>
        </w:rPr>
      </w:pPr>
    </w:p>
    <w:p w14:paraId="53F0EC23"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Atsparumo mechanizmai</w:t>
      </w:r>
    </w:p>
    <w:p w14:paraId="5C9FD2FB"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veiksmingumą lemia tai, kaip jis geba nepakitęs pasiekti penicilinus prijungiantį baltymą ir prie jo prisijungti. Atsparumą β </w:t>
      </w:r>
      <w:proofErr w:type="spellStart"/>
      <w:r>
        <w:rPr>
          <w:rFonts w:ascii="Times New Roman" w:eastAsia="Calibri" w:hAnsi="Times New Roman" w:cs="Times New Roman"/>
        </w:rPr>
        <w:t>laktaminiams</w:t>
      </w:r>
      <w:proofErr w:type="spellEnd"/>
      <w:r>
        <w:rPr>
          <w:rFonts w:ascii="Times New Roman" w:eastAsia="Calibri" w:hAnsi="Times New Roman" w:cs="Times New Roman"/>
        </w:rPr>
        <w:t xml:space="preserve"> antibiotikams gali sukelti β </w:t>
      </w:r>
      <w:proofErr w:type="spellStart"/>
      <w:r>
        <w:rPr>
          <w:rFonts w:ascii="Times New Roman" w:eastAsia="Calibri" w:hAnsi="Times New Roman" w:cs="Times New Roman"/>
        </w:rPr>
        <w:t>laktaminio</w:t>
      </w:r>
      <w:proofErr w:type="spellEnd"/>
      <w:r>
        <w:rPr>
          <w:rFonts w:ascii="Times New Roman" w:eastAsia="Calibri" w:hAnsi="Times New Roman" w:cs="Times New Roman"/>
        </w:rPr>
        <w:t xml:space="preserve"> žiedo fermentinė hidrolizė (jei bakterijos gamina β </w:t>
      </w:r>
      <w:proofErr w:type="spellStart"/>
      <w:r>
        <w:rPr>
          <w:rFonts w:ascii="Times New Roman" w:eastAsia="Calibri" w:hAnsi="Times New Roman" w:cs="Times New Roman"/>
        </w:rPr>
        <w:t>laktamazę</w:t>
      </w:r>
      <w:proofErr w:type="spellEnd"/>
      <w:r>
        <w:rPr>
          <w:rFonts w:ascii="Times New Roman" w:eastAsia="Calibri" w:hAnsi="Times New Roman" w:cs="Times New Roman"/>
        </w:rPr>
        <w:t>). β </w:t>
      </w:r>
      <w:proofErr w:type="spellStart"/>
      <w:r>
        <w:rPr>
          <w:rFonts w:ascii="Times New Roman" w:eastAsia="Calibri" w:hAnsi="Times New Roman" w:cs="Times New Roman"/>
        </w:rPr>
        <w:t>laktamazės</w:t>
      </w:r>
      <w:proofErr w:type="spellEnd"/>
      <w:r>
        <w:rPr>
          <w:rFonts w:ascii="Times New Roman" w:eastAsia="Calibri" w:hAnsi="Times New Roman" w:cs="Times New Roman"/>
        </w:rPr>
        <w:t xml:space="preserve"> genus bakterijos chromosoma gali turėti nuo jos susidarymo arba jie gali būti įgyti (perduoti per </w:t>
      </w:r>
      <w:proofErr w:type="spellStart"/>
      <w:r>
        <w:rPr>
          <w:rFonts w:ascii="Times New Roman" w:eastAsia="Calibri" w:hAnsi="Times New Roman" w:cs="Times New Roman"/>
        </w:rPr>
        <w:t>plazmides</w:t>
      </w:r>
      <w:proofErr w:type="spellEnd"/>
      <w:r>
        <w:rPr>
          <w:rFonts w:ascii="Times New Roman" w:eastAsia="Calibri" w:hAnsi="Times New Roman" w:cs="Times New Roman"/>
        </w:rPr>
        <w:t>). Pastarąjį procesą gali skatinti β </w:t>
      </w:r>
      <w:proofErr w:type="spellStart"/>
      <w:r>
        <w:rPr>
          <w:rFonts w:ascii="Times New Roman" w:eastAsia="Calibri" w:hAnsi="Times New Roman" w:cs="Times New Roman"/>
        </w:rPr>
        <w:t>laktaminiai</w:t>
      </w:r>
      <w:proofErr w:type="spellEnd"/>
      <w:r>
        <w:rPr>
          <w:rFonts w:ascii="Times New Roman" w:eastAsia="Calibri" w:hAnsi="Times New Roman" w:cs="Times New Roman"/>
        </w:rPr>
        <w:t xml:space="preserve"> antibiotikai. Kitas atsparumo β </w:t>
      </w:r>
      <w:proofErr w:type="spellStart"/>
      <w:r>
        <w:rPr>
          <w:rFonts w:ascii="Times New Roman" w:eastAsia="Calibri" w:hAnsi="Times New Roman" w:cs="Times New Roman"/>
        </w:rPr>
        <w:t>laktaminiams</w:t>
      </w:r>
      <w:proofErr w:type="spellEnd"/>
      <w:r>
        <w:rPr>
          <w:rFonts w:ascii="Times New Roman" w:eastAsia="Calibri" w:hAnsi="Times New Roman" w:cs="Times New Roman"/>
        </w:rPr>
        <w:t xml:space="preserve"> antibiotikams mechanizmas yra susijęs su penicilinus prijungiančių baltymų pokyčiais, dėl kurių sumažėja jų </w:t>
      </w:r>
      <w:proofErr w:type="spellStart"/>
      <w:r>
        <w:rPr>
          <w:rFonts w:ascii="Times New Roman" w:eastAsia="Calibri" w:hAnsi="Times New Roman" w:cs="Times New Roman"/>
        </w:rPr>
        <w:t>afinitetas</w:t>
      </w:r>
      <w:proofErr w:type="spellEnd"/>
      <w:r>
        <w:rPr>
          <w:rFonts w:ascii="Times New Roman" w:eastAsia="Calibri" w:hAnsi="Times New Roman" w:cs="Times New Roman"/>
        </w:rPr>
        <w:t xml:space="preserve"> β </w:t>
      </w:r>
      <w:proofErr w:type="spellStart"/>
      <w:r>
        <w:rPr>
          <w:rFonts w:ascii="Times New Roman" w:eastAsia="Calibri" w:hAnsi="Times New Roman" w:cs="Times New Roman"/>
        </w:rPr>
        <w:t>laktaminiams</w:t>
      </w:r>
      <w:proofErr w:type="spellEnd"/>
      <w:r>
        <w:rPr>
          <w:rFonts w:ascii="Times New Roman" w:eastAsia="Calibri" w:hAnsi="Times New Roman" w:cs="Times New Roman"/>
        </w:rPr>
        <w:t xml:space="preserve"> antibiotikams ir gebėjimas juos prijungti. Dėl šios priežasties ląstelės sienelės sintezę β </w:t>
      </w:r>
      <w:proofErr w:type="spellStart"/>
      <w:r>
        <w:rPr>
          <w:rFonts w:ascii="Times New Roman" w:eastAsia="Calibri" w:hAnsi="Times New Roman" w:cs="Times New Roman"/>
        </w:rPr>
        <w:t>laktaminiai</w:t>
      </w:r>
      <w:proofErr w:type="spellEnd"/>
      <w:r>
        <w:rPr>
          <w:rFonts w:ascii="Times New Roman" w:eastAsia="Calibri" w:hAnsi="Times New Roman" w:cs="Times New Roman"/>
        </w:rPr>
        <w:t xml:space="preserve"> antibiotikai trikdo silpniau.</w:t>
      </w:r>
    </w:p>
    <w:p w14:paraId="7A6DBFF8" w14:textId="77777777" w:rsidR="00D86FE2" w:rsidRDefault="00D86FE2" w:rsidP="00D86FE2">
      <w:pPr>
        <w:tabs>
          <w:tab w:val="left" w:pos="567"/>
        </w:tabs>
        <w:spacing w:after="0" w:line="240" w:lineRule="auto"/>
        <w:rPr>
          <w:rFonts w:ascii="Times New Roman" w:eastAsia="Calibri" w:hAnsi="Times New Roman" w:cs="Times New Roman"/>
        </w:rPr>
      </w:pPr>
    </w:p>
    <w:p w14:paraId="5F6A96A9"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Jautrumas</w:t>
      </w:r>
    </w:p>
    <w:p w14:paraId="1722BE1E"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Europos jautrumo antimikrobiniams vaistams tyrimų komitetas (EUCAST) prie Europos klinikinės mikrobiologijos ir infekcinių ligų sąjungos (ESCMID) harmonizuotų jautrumo </w:t>
      </w:r>
      <w:proofErr w:type="spellStart"/>
      <w:r>
        <w:rPr>
          <w:rFonts w:ascii="Times New Roman" w:eastAsia="Calibri" w:hAnsi="Times New Roman" w:cs="Times New Roman"/>
        </w:rPr>
        <w:t>cefadroksiliui</w:t>
      </w:r>
      <w:proofErr w:type="spellEnd"/>
      <w:r>
        <w:rPr>
          <w:rFonts w:ascii="Times New Roman" w:eastAsia="Calibri" w:hAnsi="Times New Roman" w:cs="Times New Roman"/>
        </w:rPr>
        <w:t xml:space="preserve"> ribų nėra nustatę.</w:t>
      </w:r>
    </w:p>
    <w:p w14:paraId="2AE44DE1" w14:textId="77777777" w:rsidR="00D86FE2" w:rsidRDefault="00D86FE2" w:rsidP="00D86FE2">
      <w:pPr>
        <w:tabs>
          <w:tab w:val="left" w:pos="567"/>
        </w:tabs>
        <w:spacing w:after="0" w:line="240" w:lineRule="auto"/>
        <w:rPr>
          <w:rFonts w:ascii="Times New Roman" w:eastAsia="Calibri" w:hAnsi="Times New Roman" w:cs="Times New Roman"/>
        </w:rPr>
      </w:pPr>
    </w:p>
    <w:p w14:paraId="138C876F"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Konkrečių bakterijų rūšių įgyto atsparumo paplitimas gali būti skirtingas įvairiose geografinėse vietovėse ir įvairiu laiku, todėl apie jį pageidautina turėti vietinę informaciją, ypač kai gydomos sunkios infekcinės ligos. Prireikus, jeigu vietinis atsparumo paplitimas yra toks, kad vaisto naudingumas bent kai kurioms infekcinėms ligoms gydyti yra abejotinas, būtina konsultuotis su ekspertu.</w:t>
      </w:r>
    </w:p>
    <w:p w14:paraId="113466DF" w14:textId="77777777" w:rsidR="00D86FE2" w:rsidRDefault="00D86FE2" w:rsidP="00D86FE2">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602"/>
      </w:tblGrid>
      <w:tr w:rsidR="00D86FE2" w14:paraId="00A8D8C8" w14:textId="77777777" w:rsidTr="00D86FE2">
        <w:tc>
          <w:tcPr>
            <w:tcW w:w="0" w:type="auto"/>
            <w:tcBorders>
              <w:top w:val="single" w:sz="4" w:space="0" w:color="auto"/>
              <w:left w:val="single" w:sz="4" w:space="0" w:color="auto"/>
              <w:bottom w:val="single" w:sz="4" w:space="0" w:color="auto"/>
              <w:right w:val="single" w:sz="4" w:space="0" w:color="auto"/>
            </w:tcBorders>
            <w:hideMark/>
          </w:tcPr>
          <w:p w14:paraId="225B3FAC" w14:textId="77777777" w:rsidR="00D86FE2" w:rsidRDefault="00D86FE2">
            <w:pPr>
              <w:spacing w:after="0" w:line="276" w:lineRule="auto"/>
              <w:rPr>
                <w:rFonts w:ascii="Times New Roman" w:eastAsia="Calibri" w:hAnsi="Times New Roman" w:cs="Times New Roman"/>
                <w:lang w:eastAsia="x-none"/>
              </w:rPr>
            </w:pPr>
            <w:r>
              <w:rPr>
                <w:rFonts w:ascii="Times New Roman" w:eastAsia="Calibri" w:hAnsi="Times New Roman" w:cs="Times New Roman"/>
                <w:lang w:eastAsia="x-none"/>
              </w:rPr>
              <w:t>Jautrūs</w:t>
            </w:r>
          </w:p>
        </w:tc>
        <w:tc>
          <w:tcPr>
            <w:tcW w:w="0" w:type="auto"/>
            <w:tcBorders>
              <w:top w:val="single" w:sz="4" w:space="0" w:color="auto"/>
              <w:left w:val="single" w:sz="4" w:space="0" w:color="auto"/>
              <w:bottom w:val="single" w:sz="4" w:space="0" w:color="auto"/>
              <w:right w:val="single" w:sz="4" w:space="0" w:color="auto"/>
            </w:tcBorders>
            <w:hideMark/>
          </w:tcPr>
          <w:p w14:paraId="21A667FA" w14:textId="77777777" w:rsidR="00D86FE2" w:rsidRDefault="00D86FE2">
            <w:pPr>
              <w:spacing w:after="0" w:line="276" w:lineRule="auto"/>
              <w:rPr>
                <w:rFonts w:ascii="Times New Roman" w:eastAsia="Calibri" w:hAnsi="Times New Roman" w:cs="Times New Roman"/>
                <w:lang w:eastAsia="x-none"/>
              </w:rPr>
            </w:pPr>
            <w:r>
              <w:rPr>
                <w:rFonts w:ascii="Times New Roman" w:eastAsia="Calibri" w:hAnsi="Times New Roman" w:cs="Times New Roman"/>
                <w:lang w:eastAsia="x-none"/>
              </w:rPr>
              <w:t>β</w:t>
            </w:r>
            <w:r>
              <w:rPr>
                <w:rFonts w:ascii="Times New Roman" w:eastAsia="Calibri" w:hAnsi="Times New Roman" w:cs="Times New Roman"/>
                <w:lang w:eastAsia="x-none"/>
              </w:rPr>
              <w:noBreakHyphen/>
              <w:t>hemoliziniai streptokokai (A, B, C ir G grupių)</w:t>
            </w:r>
          </w:p>
          <w:p w14:paraId="07EFA808"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Staphylococcus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aureus</w:t>
            </w:r>
            <w:proofErr w:type="spellEnd"/>
            <w:r>
              <w:rPr>
                <w:rFonts w:ascii="Times New Roman" w:eastAsia="Calibri" w:hAnsi="Times New Roman" w:cs="Times New Roman"/>
                <w:i/>
                <w:lang w:eastAsia="x-none"/>
              </w:rPr>
              <w:t xml:space="preserve"> </w:t>
            </w:r>
            <w:r>
              <w:rPr>
                <w:rFonts w:ascii="Times New Roman" w:eastAsia="Calibri" w:hAnsi="Times New Roman" w:cs="Times New Roman"/>
                <w:i/>
                <w:vertAlign w:val="superscript"/>
                <w:lang w:eastAsia="x-none"/>
              </w:rPr>
              <w:t>1</w:t>
            </w:r>
          </w:p>
          <w:p w14:paraId="100DF5F4" w14:textId="77777777" w:rsidR="00D86FE2" w:rsidRDefault="00D86FE2">
            <w:pPr>
              <w:spacing w:after="0" w:line="276" w:lineRule="auto"/>
              <w:rPr>
                <w:rFonts w:ascii="Times New Roman" w:eastAsia="Calibri" w:hAnsi="Times New Roman" w:cs="Times New Roman"/>
                <w:i/>
                <w:lang w:eastAsia="x-none"/>
              </w:rPr>
            </w:pPr>
            <w:r>
              <w:rPr>
                <w:rFonts w:ascii="Times New Roman" w:eastAsia="Calibri" w:hAnsi="Times New Roman" w:cs="Times New Roman"/>
                <w:lang w:eastAsia="x-none"/>
              </w:rPr>
              <w:t xml:space="preserve">Kiti stafilokokai, įskaitant </w:t>
            </w:r>
            <w:r>
              <w:rPr>
                <w:rFonts w:ascii="Times New Roman" w:eastAsia="Calibri" w:hAnsi="Times New Roman" w:cs="Times New Roman"/>
                <w:i/>
                <w:lang w:eastAsia="x-none"/>
              </w:rPr>
              <w:t xml:space="preserve">S. </w:t>
            </w:r>
            <w:proofErr w:type="spellStart"/>
            <w:r>
              <w:rPr>
                <w:rFonts w:ascii="Times New Roman" w:eastAsia="Calibri" w:hAnsi="Times New Roman" w:cs="Times New Roman"/>
                <w:i/>
                <w:lang w:eastAsia="x-none"/>
              </w:rPr>
              <w:t>saprophyticus</w:t>
            </w:r>
            <w:proofErr w:type="spellEnd"/>
            <w:r>
              <w:rPr>
                <w:rFonts w:ascii="Times New Roman" w:eastAsia="Calibri" w:hAnsi="Times New Roman" w:cs="Times New Roman"/>
                <w:i/>
                <w:lang w:eastAsia="x-none"/>
              </w:rPr>
              <w:t xml:space="preserve"> </w:t>
            </w:r>
            <w:r>
              <w:rPr>
                <w:rFonts w:ascii="Times New Roman" w:eastAsia="Calibri" w:hAnsi="Times New Roman" w:cs="Times New Roman"/>
                <w:i/>
                <w:vertAlign w:val="superscript"/>
                <w:lang w:eastAsia="x-none"/>
              </w:rPr>
              <w:t>1</w:t>
            </w:r>
          </w:p>
          <w:p w14:paraId="02A14A37"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Streptococcus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pneumoniae</w:t>
            </w:r>
            <w:proofErr w:type="spellEnd"/>
          </w:p>
        </w:tc>
      </w:tr>
      <w:tr w:rsidR="00D86FE2" w14:paraId="33ECC424" w14:textId="77777777" w:rsidTr="00D86FE2">
        <w:tc>
          <w:tcPr>
            <w:tcW w:w="0" w:type="auto"/>
            <w:tcBorders>
              <w:top w:val="single" w:sz="4" w:space="0" w:color="auto"/>
              <w:left w:val="single" w:sz="4" w:space="0" w:color="auto"/>
              <w:bottom w:val="single" w:sz="4" w:space="0" w:color="auto"/>
              <w:right w:val="single" w:sz="4" w:space="0" w:color="auto"/>
            </w:tcBorders>
            <w:hideMark/>
          </w:tcPr>
          <w:p w14:paraId="689117FE" w14:textId="77777777" w:rsidR="00D86FE2" w:rsidRDefault="00D86FE2">
            <w:pPr>
              <w:spacing w:after="0" w:line="276" w:lineRule="auto"/>
              <w:rPr>
                <w:rFonts w:ascii="Times New Roman" w:eastAsia="Calibri" w:hAnsi="Times New Roman" w:cs="Times New Roman"/>
                <w:lang w:eastAsia="x-none"/>
              </w:rPr>
            </w:pPr>
            <w:r>
              <w:rPr>
                <w:rFonts w:ascii="Times New Roman" w:eastAsia="Calibri" w:hAnsi="Times New Roman" w:cs="Times New Roman"/>
                <w:lang w:eastAsia="x-none"/>
              </w:rPr>
              <w:t>Vidutinio jautrumo</w:t>
            </w:r>
          </w:p>
        </w:tc>
        <w:tc>
          <w:tcPr>
            <w:tcW w:w="0" w:type="auto"/>
            <w:tcBorders>
              <w:top w:val="single" w:sz="4" w:space="0" w:color="auto"/>
              <w:left w:val="single" w:sz="4" w:space="0" w:color="auto"/>
              <w:bottom w:val="single" w:sz="4" w:space="0" w:color="auto"/>
              <w:right w:val="single" w:sz="4" w:space="0" w:color="auto"/>
            </w:tcBorders>
            <w:hideMark/>
          </w:tcPr>
          <w:p w14:paraId="215269F9"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Escherichia</w:t>
            </w:r>
            <w:proofErr w:type="spellEnd"/>
            <w:r>
              <w:rPr>
                <w:rFonts w:ascii="Times New Roman" w:eastAsia="Calibri" w:hAnsi="Times New Roman" w:cs="Times New Roman"/>
                <w:i/>
                <w:lang w:eastAsia="x-none"/>
              </w:rPr>
              <w:t xml:space="preserve"> coli </w:t>
            </w:r>
            <w:r>
              <w:rPr>
                <w:rFonts w:ascii="Times New Roman" w:eastAsia="Calibri" w:hAnsi="Times New Roman" w:cs="Times New Roman"/>
                <w:i/>
                <w:vertAlign w:val="superscript"/>
                <w:lang w:eastAsia="x-none"/>
              </w:rPr>
              <w:t>2</w:t>
            </w:r>
          </w:p>
          <w:p w14:paraId="71B8421B"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Klebsiella</w:t>
            </w:r>
            <w:proofErr w:type="spellEnd"/>
            <w:r>
              <w:rPr>
                <w:rFonts w:ascii="Times New Roman" w:eastAsia="Calibri" w:hAnsi="Times New Roman" w:cs="Times New Roman"/>
                <w:lang w:eastAsia="x-none"/>
              </w:rPr>
              <w:t xml:space="preserve"> rūšys </w:t>
            </w:r>
            <w:r>
              <w:rPr>
                <w:rFonts w:ascii="Times New Roman" w:eastAsia="Calibri" w:hAnsi="Times New Roman" w:cs="Times New Roman"/>
                <w:i/>
                <w:vertAlign w:val="superscript"/>
                <w:lang w:eastAsia="x-none"/>
              </w:rPr>
              <w:t>2</w:t>
            </w:r>
          </w:p>
          <w:p w14:paraId="44CCFF0B"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Proteus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mirabilis</w:t>
            </w:r>
            <w:proofErr w:type="spellEnd"/>
            <w:r>
              <w:rPr>
                <w:rFonts w:ascii="Times New Roman" w:eastAsia="Calibri" w:hAnsi="Times New Roman" w:cs="Times New Roman"/>
                <w:i/>
                <w:lang w:eastAsia="x-none"/>
              </w:rPr>
              <w:t xml:space="preserve"> </w:t>
            </w:r>
            <w:r>
              <w:rPr>
                <w:rFonts w:ascii="Times New Roman" w:eastAsia="Calibri" w:hAnsi="Times New Roman" w:cs="Times New Roman"/>
                <w:i/>
                <w:vertAlign w:val="superscript"/>
                <w:lang w:eastAsia="x-none"/>
              </w:rPr>
              <w:t>2</w:t>
            </w:r>
          </w:p>
          <w:p w14:paraId="07611EF1"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Moraxella</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catarrhalis</w:t>
            </w:r>
            <w:proofErr w:type="spellEnd"/>
            <w:r>
              <w:rPr>
                <w:rFonts w:ascii="Times New Roman" w:eastAsia="Calibri" w:hAnsi="Times New Roman" w:cs="Times New Roman"/>
                <w:i/>
                <w:lang w:eastAsia="x-none"/>
              </w:rPr>
              <w:t xml:space="preserve"> </w:t>
            </w:r>
            <w:r>
              <w:rPr>
                <w:rFonts w:ascii="Times New Roman" w:eastAsia="Calibri" w:hAnsi="Times New Roman" w:cs="Times New Roman"/>
                <w:i/>
                <w:vertAlign w:val="superscript"/>
                <w:lang w:eastAsia="x-none"/>
              </w:rPr>
              <w:t>3</w:t>
            </w:r>
          </w:p>
        </w:tc>
      </w:tr>
      <w:tr w:rsidR="00D86FE2" w14:paraId="20DE170D" w14:textId="77777777" w:rsidTr="00D86FE2">
        <w:tc>
          <w:tcPr>
            <w:tcW w:w="0" w:type="auto"/>
            <w:tcBorders>
              <w:top w:val="single" w:sz="4" w:space="0" w:color="auto"/>
              <w:left w:val="single" w:sz="4" w:space="0" w:color="auto"/>
              <w:bottom w:val="single" w:sz="4" w:space="0" w:color="auto"/>
              <w:right w:val="single" w:sz="4" w:space="0" w:color="auto"/>
            </w:tcBorders>
            <w:hideMark/>
          </w:tcPr>
          <w:p w14:paraId="1D2D6296" w14:textId="77777777" w:rsidR="00D86FE2" w:rsidRDefault="00D86FE2">
            <w:pPr>
              <w:spacing w:after="0" w:line="276" w:lineRule="auto"/>
              <w:rPr>
                <w:rFonts w:ascii="Times New Roman" w:eastAsia="Calibri" w:hAnsi="Times New Roman" w:cs="Times New Roman"/>
                <w:lang w:eastAsia="x-none"/>
              </w:rPr>
            </w:pPr>
            <w:r>
              <w:rPr>
                <w:rFonts w:ascii="Times New Roman" w:eastAsia="Calibri" w:hAnsi="Times New Roman" w:cs="Times New Roman"/>
                <w:lang w:eastAsia="x-none"/>
              </w:rPr>
              <w:t>Atsparūs</w:t>
            </w:r>
          </w:p>
        </w:tc>
        <w:tc>
          <w:tcPr>
            <w:tcW w:w="0" w:type="auto"/>
            <w:tcBorders>
              <w:top w:val="single" w:sz="4" w:space="0" w:color="auto"/>
              <w:left w:val="single" w:sz="4" w:space="0" w:color="auto"/>
              <w:bottom w:val="single" w:sz="4" w:space="0" w:color="auto"/>
              <w:right w:val="single" w:sz="4" w:space="0" w:color="auto"/>
            </w:tcBorders>
            <w:hideMark/>
          </w:tcPr>
          <w:p w14:paraId="712BCF3C"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Citrobacter</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Enterobacter</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Proteus</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 (</w:t>
            </w:r>
            <w:proofErr w:type="spellStart"/>
            <w:r>
              <w:rPr>
                <w:rFonts w:ascii="Times New Roman" w:eastAsia="Calibri" w:hAnsi="Times New Roman" w:cs="Times New Roman"/>
                <w:lang w:eastAsia="x-none"/>
              </w:rPr>
              <w:t>indolui</w:t>
            </w:r>
            <w:proofErr w:type="spellEnd"/>
            <w:r>
              <w:rPr>
                <w:rFonts w:ascii="Times New Roman" w:eastAsia="Calibri" w:hAnsi="Times New Roman" w:cs="Times New Roman"/>
                <w:lang w:eastAsia="x-none"/>
              </w:rPr>
              <w:t xml:space="preserve"> teigiamos)</w:t>
            </w:r>
          </w:p>
          <w:p w14:paraId="38BA1A39"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lastRenderedPageBreak/>
              <w:t>Serratia</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p>
          <w:p w14:paraId="568CC610"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Morganella</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morganii</w:t>
            </w:r>
            <w:proofErr w:type="spellEnd"/>
          </w:p>
          <w:p w14:paraId="719726FB"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Campylobacter</w:t>
            </w:r>
            <w:proofErr w:type="spellEnd"/>
          </w:p>
          <w:p w14:paraId="4EBF5CD9"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Haemophilus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influenzae</w:t>
            </w:r>
            <w:proofErr w:type="spellEnd"/>
          </w:p>
          <w:p w14:paraId="1E59DFCE"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Pseudomonas</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Clostridium</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difficile</w:t>
            </w:r>
            <w:proofErr w:type="spellEnd"/>
          </w:p>
          <w:p w14:paraId="78EB95AF" w14:textId="77777777" w:rsidR="00D86FE2" w:rsidRDefault="00D86FE2">
            <w:pPr>
              <w:spacing w:after="0" w:line="276" w:lineRule="auto"/>
              <w:rPr>
                <w:rFonts w:ascii="Times New Roman" w:eastAsia="Calibri" w:hAnsi="Times New Roman" w:cs="Times New Roman"/>
                <w:i/>
                <w:lang w:eastAsia="x-none"/>
              </w:rPr>
            </w:pPr>
            <w:proofErr w:type="spellStart"/>
            <w:r>
              <w:rPr>
                <w:rFonts w:ascii="Times New Roman" w:eastAsia="Calibri" w:hAnsi="Times New Roman" w:cs="Times New Roman"/>
                <w:i/>
                <w:lang w:eastAsia="x-none"/>
              </w:rPr>
              <w:t>Listeria</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monocytogenes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Legionella</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Chlamydia</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ir</w:t>
            </w:r>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Mycoplasma</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p>
          <w:p w14:paraId="00DA4F18" w14:textId="77777777" w:rsidR="00D86FE2" w:rsidRDefault="00D86FE2">
            <w:pPr>
              <w:spacing w:after="0" w:line="276" w:lineRule="auto"/>
              <w:rPr>
                <w:rFonts w:ascii="Times New Roman" w:eastAsia="Calibri" w:hAnsi="Times New Roman" w:cs="Times New Roman"/>
                <w:lang w:eastAsia="x-none"/>
              </w:rPr>
            </w:pPr>
            <w:proofErr w:type="spellStart"/>
            <w:r>
              <w:rPr>
                <w:rFonts w:ascii="Times New Roman" w:eastAsia="Calibri" w:hAnsi="Times New Roman" w:cs="Times New Roman"/>
                <w:lang w:eastAsia="x-none"/>
              </w:rPr>
              <w:t>Enterokokai</w:t>
            </w:r>
            <w:proofErr w:type="spellEnd"/>
          </w:p>
          <w:p w14:paraId="5218EA37" w14:textId="77777777" w:rsidR="00D86FE2" w:rsidRDefault="00D86FE2">
            <w:pPr>
              <w:spacing w:after="0" w:line="276" w:lineRule="auto"/>
              <w:rPr>
                <w:rFonts w:ascii="Times New Roman" w:eastAsia="Calibri" w:hAnsi="Times New Roman" w:cs="Times New Roman"/>
                <w:i/>
                <w:highlight w:val="yellow"/>
                <w:lang w:eastAsia="x-none"/>
              </w:rPr>
            </w:pPr>
            <w:proofErr w:type="spellStart"/>
            <w:r>
              <w:rPr>
                <w:rFonts w:ascii="Times New Roman" w:eastAsia="Calibri" w:hAnsi="Times New Roman" w:cs="Times New Roman"/>
                <w:i/>
                <w:lang w:eastAsia="x-none"/>
              </w:rPr>
              <w:t>Bacteroides</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w:t>
            </w:r>
          </w:p>
        </w:tc>
      </w:tr>
    </w:tbl>
    <w:p w14:paraId="03270F37"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vertAlign w:val="superscript"/>
          <w:lang w:eastAsia="x-none"/>
        </w:rPr>
        <w:lastRenderedPageBreak/>
        <w:t>1</w:t>
      </w:r>
      <w:r>
        <w:rPr>
          <w:rFonts w:ascii="Times New Roman" w:eastAsia="Calibri" w:hAnsi="Times New Roman" w:cs="Times New Roman"/>
          <w:lang w:eastAsia="x-none"/>
        </w:rPr>
        <w:t xml:space="preserve"> </w:t>
      </w:r>
      <w:r>
        <w:rPr>
          <w:rFonts w:ascii="Times New Roman" w:eastAsia="Calibri" w:hAnsi="Times New Roman" w:cs="Times New Roman"/>
          <w:i/>
          <w:lang w:eastAsia="x-none"/>
        </w:rPr>
        <w:t xml:space="preserve">S. </w:t>
      </w:r>
      <w:proofErr w:type="spellStart"/>
      <w:r>
        <w:rPr>
          <w:rFonts w:ascii="Times New Roman" w:eastAsia="Calibri" w:hAnsi="Times New Roman" w:cs="Times New Roman"/>
          <w:i/>
          <w:lang w:eastAsia="x-none"/>
        </w:rPr>
        <w:t>aureus</w:t>
      </w:r>
      <w:proofErr w:type="spellEnd"/>
      <w:r>
        <w:rPr>
          <w:rFonts w:ascii="Times New Roman" w:eastAsia="Calibri" w:hAnsi="Times New Roman" w:cs="Times New Roman"/>
          <w:lang w:eastAsia="x-none"/>
        </w:rPr>
        <w:t xml:space="preserve"> ir kiti stafilokokai, įskaitant </w:t>
      </w:r>
      <w:proofErr w:type="spellStart"/>
      <w:r>
        <w:rPr>
          <w:rFonts w:ascii="Times New Roman" w:eastAsia="Calibri" w:hAnsi="Times New Roman" w:cs="Times New Roman"/>
          <w:lang w:eastAsia="x-none"/>
        </w:rPr>
        <w:t>koaguliazei</w:t>
      </w:r>
      <w:proofErr w:type="spellEnd"/>
      <w:r>
        <w:rPr>
          <w:rFonts w:ascii="Times New Roman" w:eastAsia="Calibri" w:hAnsi="Times New Roman" w:cs="Times New Roman"/>
          <w:lang w:eastAsia="x-none"/>
        </w:rPr>
        <w:t xml:space="preserve"> teigiamus, </w:t>
      </w:r>
      <w:proofErr w:type="spellStart"/>
      <w:r>
        <w:rPr>
          <w:rFonts w:ascii="Times New Roman" w:eastAsia="Calibri" w:hAnsi="Times New Roman" w:cs="Times New Roman"/>
          <w:lang w:eastAsia="x-none"/>
        </w:rPr>
        <w:t>koaguliazei</w:t>
      </w:r>
      <w:proofErr w:type="spellEnd"/>
      <w:r>
        <w:rPr>
          <w:rFonts w:ascii="Times New Roman" w:eastAsia="Calibri" w:hAnsi="Times New Roman" w:cs="Times New Roman"/>
          <w:lang w:eastAsia="x-none"/>
        </w:rPr>
        <w:t xml:space="preserve"> neigiamus ir </w:t>
      </w:r>
      <w:proofErr w:type="spellStart"/>
      <w:r>
        <w:rPr>
          <w:rFonts w:ascii="Times New Roman" w:eastAsia="Calibri" w:hAnsi="Times New Roman" w:cs="Times New Roman"/>
          <w:lang w:eastAsia="x-none"/>
        </w:rPr>
        <w:t>penicilinazę</w:t>
      </w:r>
      <w:proofErr w:type="spellEnd"/>
      <w:r>
        <w:rPr>
          <w:rFonts w:ascii="Times New Roman" w:eastAsia="Calibri" w:hAnsi="Times New Roman" w:cs="Times New Roman"/>
          <w:lang w:eastAsia="x-none"/>
        </w:rPr>
        <w:t xml:space="preserve"> gaminančius štamus.</w:t>
      </w:r>
    </w:p>
    <w:p w14:paraId="0C7F5B05"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vertAlign w:val="superscript"/>
          <w:lang w:eastAsia="x-none"/>
        </w:rPr>
        <w:t>2</w:t>
      </w:r>
      <w:r>
        <w:rPr>
          <w:rFonts w:ascii="Times New Roman" w:eastAsia="Calibri" w:hAnsi="Times New Roman" w:cs="Times New Roman"/>
          <w:lang w:eastAsia="x-none"/>
        </w:rPr>
        <w:t xml:space="preserve"> </w:t>
      </w:r>
      <w:r>
        <w:rPr>
          <w:rFonts w:ascii="Times New Roman" w:eastAsia="Calibri" w:hAnsi="Times New Roman" w:cs="Times New Roman"/>
          <w:i/>
          <w:lang w:eastAsia="x-none"/>
        </w:rPr>
        <w:t>E. Coli,</w:t>
      </w:r>
      <w:r>
        <w:rPr>
          <w:rFonts w:ascii="Times New Roman" w:eastAsia="Calibri" w:hAnsi="Times New Roman" w:cs="Times New Roman"/>
          <w:lang w:eastAsia="x-none"/>
        </w:rPr>
        <w:t xml:space="preserve"> </w:t>
      </w:r>
      <w:proofErr w:type="spellStart"/>
      <w:r>
        <w:rPr>
          <w:rFonts w:ascii="Times New Roman" w:eastAsia="Calibri" w:hAnsi="Times New Roman" w:cs="Times New Roman"/>
          <w:i/>
          <w:lang w:eastAsia="x-none"/>
        </w:rPr>
        <w:t>Klebsiella</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rūšys ir</w:t>
      </w:r>
      <w:r>
        <w:rPr>
          <w:rFonts w:ascii="Times New Roman" w:eastAsia="Calibri" w:hAnsi="Times New Roman" w:cs="Times New Roman"/>
          <w:i/>
          <w:lang w:eastAsia="x-none"/>
        </w:rPr>
        <w:t xml:space="preserve"> P. </w:t>
      </w:r>
      <w:proofErr w:type="spellStart"/>
      <w:r>
        <w:rPr>
          <w:rFonts w:ascii="Times New Roman" w:eastAsia="Calibri" w:hAnsi="Times New Roman" w:cs="Times New Roman"/>
          <w:i/>
          <w:lang w:eastAsia="x-none"/>
        </w:rPr>
        <w:t>mirabilis</w:t>
      </w:r>
      <w:proofErr w:type="spellEnd"/>
      <w:r>
        <w:rPr>
          <w:rFonts w:ascii="Times New Roman" w:eastAsia="Calibri" w:hAnsi="Times New Roman" w:cs="Times New Roman"/>
          <w:lang w:eastAsia="x-none"/>
        </w:rPr>
        <w:t xml:space="preserve"> laikomi jautriais sergant apatinių šlapimo takų infekcinėmis ligomis.</w:t>
      </w:r>
    </w:p>
    <w:p w14:paraId="0CD37E7A"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vertAlign w:val="superscript"/>
          <w:lang w:eastAsia="x-none"/>
        </w:rPr>
        <w:t>3</w:t>
      </w:r>
      <w:r>
        <w:rPr>
          <w:rFonts w:ascii="Times New Roman" w:eastAsia="Calibri" w:hAnsi="Times New Roman" w:cs="Times New Roman"/>
          <w:lang w:eastAsia="x-none"/>
        </w:rPr>
        <w:t> Dažnai pasitaiko β </w:t>
      </w:r>
      <w:proofErr w:type="spellStart"/>
      <w:r>
        <w:rPr>
          <w:rFonts w:ascii="Times New Roman" w:eastAsia="Calibri" w:hAnsi="Times New Roman" w:cs="Times New Roman"/>
          <w:lang w:eastAsia="x-none"/>
        </w:rPr>
        <w:t>laktamazę</w:t>
      </w:r>
      <w:proofErr w:type="spellEnd"/>
      <w:r>
        <w:rPr>
          <w:rFonts w:ascii="Times New Roman" w:eastAsia="Calibri" w:hAnsi="Times New Roman" w:cs="Times New Roman"/>
          <w:lang w:eastAsia="x-none"/>
        </w:rPr>
        <w:t xml:space="preserve"> gaminančių </w:t>
      </w:r>
      <w:r>
        <w:rPr>
          <w:rFonts w:ascii="Times New Roman" w:eastAsia="Calibri" w:hAnsi="Times New Roman" w:cs="Times New Roman"/>
          <w:i/>
          <w:lang w:eastAsia="x-none"/>
        </w:rPr>
        <w:t xml:space="preserve">M. </w:t>
      </w:r>
      <w:proofErr w:type="spellStart"/>
      <w:r>
        <w:rPr>
          <w:rFonts w:ascii="Times New Roman" w:eastAsia="Calibri" w:hAnsi="Times New Roman" w:cs="Times New Roman"/>
          <w:i/>
          <w:lang w:eastAsia="x-none"/>
        </w:rPr>
        <w:t>catarrhalis</w:t>
      </w:r>
      <w:proofErr w:type="spellEnd"/>
      <w:r>
        <w:rPr>
          <w:rFonts w:ascii="Times New Roman" w:eastAsia="Calibri" w:hAnsi="Times New Roman" w:cs="Times New Roman"/>
          <w:lang w:eastAsia="x-none"/>
        </w:rPr>
        <w:t xml:space="preserve"> štamų.</w:t>
      </w:r>
    </w:p>
    <w:p w14:paraId="28A7C682" w14:textId="77777777" w:rsidR="00D86FE2" w:rsidRDefault="00D86FE2" w:rsidP="00D86FE2">
      <w:pPr>
        <w:spacing w:after="0" w:line="240" w:lineRule="auto"/>
        <w:rPr>
          <w:rFonts w:ascii="Times New Roman" w:eastAsia="Calibri" w:hAnsi="Times New Roman" w:cs="Times New Roman"/>
          <w:lang w:eastAsia="x-none"/>
        </w:rPr>
      </w:pPr>
    </w:p>
    <w:p w14:paraId="47773CA6"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Galimas kryžminis atsparumas β </w:t>
      </w:r>
      <w:proofErr w:type="spellStart"/>
      <w:r>
        <w:rPr>
          <w:rFonts w:ascii="Times New Roman" w:eastAsia="Calibri" w:hAnsi="Times New Roman" w:cs="Times New Roman"/>
          <w:lang w:eastAsia="x-none"/>
        </w:rPr>
        <w:t>laktaminiams</w:t>
      </w:r>
      <w:proofErr w:type="spellEnd"/>
      <w:r>
        <w:rPr>
          <w:rFonts w:ascii="Times New Roman" w:eastAsia="Calibri" w:hAnsi="Times New Roman" w:cs="Times New Roman"/>
          <w:lang w:eastAsia="x-none"/>
        </w:rPr>
        <w:t xml:space="preserve"> antibiotikams (penicilinams ir </w:t>
      </w:r>
      <w:proofErr w:type="spellStart"/>
      <w:r>
        <w:rPr>
          <w:rFonts w:ascii="Times New Roman" w:eastAsia="Calibri" w:hAnsi="Times New Roman" w:cs="Times New Roman"/>
          <w:lang w:eastAsia="x-none"/>
        </w:rPr>
        <w:t>cefalosporinams</w:t>
      </w:r>
      <w:proofErr w:type="spellEnd"/>
      <w:r>
        <w:rPr>
          <w:rFonts w:ascii="Times New Roman" w:eastAsia="Calibri" w:hAnsi="Times New Roman" w:cs="Times New Roman"/>
          <w:lang w:eastAsia="x-none"/>
        </w:rPr>
        <w:t xml:space="preserve">). Penicilinams atsparūs </w:t>
      </w:r>
      <w:proofErr w:type="spellStart"/>
      <w:r>
        <w:rPr>
          <w:rFonts w:ascii="Times New Roman" w:eastAsia="Calibri" w:hAnsi="Times New Roman" w:cs="Times New Roman"/>
          <w:lang w:eastAsia="x-none"/>
        </w:rPr>
        <w:t>pneumokokai</w:t>
      </w:r>
      <w:proofErr w:type="spellEnd"/>
      <w:r>
        <w:rPr>
          <w:rFonts w:ascii="Times New Roman" w:eastAsia="Calibri" w:hAnsi="Times New Roman" w:cs="Times New Roman"/>
          <w:lang w:eastAsia="x-none"/>
        </w:rPr>
        <w:t xml:space="preserve"> ir </w:t>
      </w:r>
      <w:proofErr w:type="spellStart"/>
      <w:r>
        <w:rPr>
          <w:rFonts w:ascii="Times New Roman" w:eastAsia="Calibri" w:hAnsi="Times New Roman" w:cs="Times New Roman"/>
          <w:lang w:eastAsia="x-none"/>
        </w:rPr>
        <w:t>meticilinui</w:t>
      </w:r>
      <w:proofErr w:type="spellEnd"/>
      <w:r>
        <w:rPr>
          <w:rFonts w:ascii="Times New Roman" w:eastAsia="Calibri" w:hAnsi="Times New Roman" w:cs="Times New Roman"/>
          <w:lang w:eastAsia="x-none"/>
        </w:rPr>
        <w:t xml:space="preserve"> atsparūs </w:t>
      </w:r>
      <w:proofErr w:type="spellStart"/>
      <w:r>
        <w:rPr>
          <w:rFonts w:ascii="Times New Roman" w:eastAsia="Calibri" w:hAnsi="Times New Roman" w:cs="Times New Roman"/>
          <w:i/>
          <w:lang w:eastAsia="x-none"/>
        </w:rPr>
        <w:t>Staphylococcus</w:t>
      </w:r>
      <w:proofErr w:type="spellEnd"/>
      <w:r>
        <w:rPr>
          <w:rFonts w:ascii="Times New Roman" w:eastAsia="Calibri" w:hAnsi="Times New Roman" w:cs="Times New Roman"/>
          <w:i/>
          <w:lang w:eastAsia="x-none"/>
        </w:rPr>
        <w:t xml:space="preserve"> </w:t>
      </w:r>
      <w:proofErr w:type="spellStart"/>
      <w:r>
        <w:rPr>
          <w:rFonts w:ascii="Times New Roman" w:eastAsia="Calibri" w:hAnsi="Times New Roman" w:cs="Times New Roman"/>
          <w:i/>
          <w:lang w:eastAsia="x-none"/>
        </w:rPr>
        <w:t>aureus</w:t>
      </w:r>
      <w:proofErr w:type="spellEnd"/>
      <w:r>
        <w:rPr>
          <w:rFonts w:ascii="Times New Roman" w:eastAsia="Calibri" w:hAnsi="Times New Roman" w:cs="Times New Roman"/>
          <w:lang w:eastAsia="x-none"/>
        </w:rPr>
        <w:t xml:space="preserve"> būna atsparūs ir </w:t>
      </w:r>
      <w:proofErr w:type="spellStart"/>
      <w:r>
        <w:rPr>
          <w:rFonts w:ascii="Times New Roman" w:eastAsia="Calibri" w:hAnsi="Times New Roman" w:cs="Times New Roman"/>
          <w:lang w:eastAsia="x-none"/>
        </w:rPr>
        <w:t>cefadroksiliui</w:t>
      </w:r>
      <w:proofErr w:type="spellEnd"/>
      <w:r>
        <w:rPr>
          <w:rFonts w:ascii="Times New Roman" w:eastAsia="Calibri" w:hAnsi="Times New Roman" w:cs="Times New Roman"/>
          <w:lang w:eastAsia="x-none"/>
        </w:rPr>
        <w:t xml:space="preserve">. Dėl su </w:t>
      </w:r>
      <w:proofErr w:type="spellStart"/>
      <w:r>
        <w:rPr>
          <w:rFonts w:ascii="Times New Roman" w:eastAsia="Calibri" w:hAnsi="Times New Roman" w:cs="Times New Roman"/>
          <w:lang w:eastAsia="x-none"/>
        </w:rPr>
        <w:t>plazmidėmis</w:t>
      </w:r>
      <w:proofErr w:type="spellEnd"/>
      <w:r>
        <w:rPr>
          <w:rFonts w:ascii="Times New Roman" w:eastAsia="Calibri" w:hAnsi="Times New Roman" w:cs="Times New Roman"/>
          <w:lang w:eastAsia="x-none"/>
        </w:rPr>
        <w:t xml:space="preserve"> susijusios β </w:t>
      </w:r>
      <w:proofErr w:type="spellStart"/>
      <w:r>
        <w:rPr>
          <w:rFonts w:ascii="Times New Roman" w:eastAsia="Calibri" w:hAnsi="Times New Roman" w:cs="Times New Roman"/>
          <w:lang w:eastAsia="x-none"/>
        </w:rPr>
        <w:t>laktamazės</w:t>
      </w:r>
      <w:proofErr w:type="spellEnd"/>
      <w:r>
        <w:rPr>
          <w:rFonts w:ascii="Times New Roman" w:eastAsia="Calibri" w:hAnsi="Times New Roman" w:cs="Times New Roman"/>
          <w:lang w:eastAsia="x-none"/>
        </w:rPr>
        <w:t xml:space="preserve"> gamybos gali būti atsparūs izoliuoti </w:t>
      </w:r>
      <w:r>
        <w:rPr>
          <w:rFonts w:ascii="Times New Roman" w:eastAsia="Calibri" w:hAnsi="Times New Roman" w:cs="Times New Roman"/>
          <w:i/>
          <w:lang w:eastAsia="x-none"/>
        </w:rPr>
        <w:t>E. coli</w:t>
      </w:r>
      <w:r>
        <w:rPr>
          <w:rFonts w:ascii="Times New Roman" w:eastAsia="Calibri" w:hAnsi="Times New Roman" w:cs="Times New Roman"/>
          <w:lang w:eastAsia="x-none"/>
        </w:rPr>
        <w:t xml:space="preserve">, </w:t>
      </w:r>
      <w:proofErr w:type="spellStart"/>
      <w:r>
        <w:rPr>
          <w:rFonts w:ascii="Times New Roman" w:eastAsia="Calibri" w:hAnsi="Times New Roman" w:cs="Times New Roman"/>
          <w:i/>
          <w:lang w:eastAsia="x-none"/>
        </w:rPr>
        <w:t>Klebsiella</w:t>
      </w:r>
      <w:proofErr w:type="spellEnd"/>
      <w:r>
        <w:rPr>
          <w:rFonts w:ascii="Times New Roman" w:eastAsia="Calibri" w:hAnsi="Times New Roman" w:cs="Times New Roman"/>
          <w:i/>
          <w:lang w:eastAsia="x-none"/>
        </w:rPr>
        <w:t xml:space="preserve"> </w:t>
      </w:r>
      <w:r>
        <w:rPr>
          <w:rFonts w:ascii="Times New Roman" w:eastAsia="Calibri" w:hAnsi="Times New Roman" w:cs="Times New Roman"/>
          <w:lang w:eastAsia="x-none"/>
        </w:rPr>
        <w:t xml:space="preserve">rūšių ir </w:t>
      </w:r>
      <w:r>
        <w:rPr>
          <w:rFonts w:ascii="Times New Roman" w:eastAsia="Calibri" w:hAnsi="Times New Roman" w:cs="Times New Roman"/>
          <w:i/>
          <w:lang w:eastAsia="x-none"/>
        </w:rPr>
        <w:t xml:space="preserve">P. </w:t>
      </w:r>
      <w:proofErr w:type="spellStart"/>
      <w:r>
        <w:rPr>
          <w:rFonts w:ascii="Times New Roman" w:eastAsia="Calibri" w:hAnsi="Times New Roman" w:cs="Times New Roman"/>
          <w:i/>
          <w:lang w:eastAsia="x-none"/>
        </w:rPr>
        <w:t>mirabilis</w:t>
      </w:r>
      <w:proofErr w:type="spellEnd"/>
      <w:r>
        <w:rPr>
          <w:rFonts w:ascii="Times New Roman" w:eastAsia="Calibri" w:hAnsi="Times New Roman" w:cs="Times New Roman"/>
          <w:lang w:eastAsia="x-none"/>
        </w:rPr>
        <w:t xml:space="preserve"> štamai. Gydymo metu gali išsivystyti </w:t>
      </w:r>
      <w:proofErr w:type="spellStart"/>
      <w:r>
        <w:rPr>
          <w:rFonts w:ascii="Times New Roman" w:eastAsia="Calibri" w:hAnsi="Times New Roman" w:cs="Times New Roman"/>
          <w:i/>
          <w:lang w:eastAsia="x-none"/>
        </w:rPr>
        <w:t>Enterobacter</w:t>
      </w:r>
      <w:proofErr w:type="spellEnd"/>
      <w:r>
        <w:rPr>
          <w:rFonts w:ascii="Times New Roman" w:eastAsia="Calibri" w:hAnsi="Times New Roman" w:cs="Times New Roman"/>
          <w:lang w:eastAsia="x-none"/>
        </w:rPr>
        <w:t xml:space="preserve">, </w:t>
      </w:r>
      <w:proofErr w:type="spellStart"/>
      <w:r>
        <w:rPr>
          <w:rFonts w:ascii="Times New Roman" w:eastAsia="Calibri" w:hAnsi="Times New Roman" w:cs="Times New Roman"/>
          <w:i/>
          <w:lang w:eastAsia="x-none"/>
        </w:rPr>
        <w:t>Citrobacter</w:t>
      </w:r>
      <w:proofErr w:type="spellEnd"/>
      <w:r>
        <w:rPr>
          <w:rFonts w:ascii="Times New Roman" w:eastAsia="Calibri" w:hAnsi="Times New Roman" w:cs="Times New Roman"/>
          <w:lang w:eastAsia="x-none"/>
        </w:rPr>
        <w:t xml:space="preserve">, </w:t>
      </w:r>
      <w:proofErr w:type="spellStart"/>
      <w:r>
        <w:rPr>
          <w:rFonts w:ascii="Times New Roman" w:eastAsia="Calibri" w:hAnsi="Times New Roman" w:cs="Times New Roman"/>
          <w:i/>
          <w:lang w:eastAsia="x-none"/>
        </w:rPr>
        <w:t>Morganella</w:t>
      </w:r>
      <w:proofErr w:type="spellEnd"/>
      <w:r>
        <w:rPr>
          <w:rFonts w:ascii="Times New Roman" w:eastAsia="Calibri" w:hAnsi="Times New Roman" w:cs="Times New Roman"/>
          <w:lang w:eastAsia="x-none"/>
        </w:rPr>
        <w:t xml:space="preserve"> ir </w:t>
      </w:r>
      <w:proofErr w:type="spellStart"/>
      <w:r>
        <w:rPr>
          <w:rFonts w:ascii="Times New Roman" w:eastAsia="Calibri" w:hAnsi="Times New Roman" w:cs="Times New Roman"/>
          <w:i/>
          <w:lang w:eastAsia="x-none"/>
        </w:rPr>
        <w:t>Serratia</w:t>
      </w:r>
      <w:proofErr w:type="spellEnd"/>
      <w:r>
        <w:rPr>
          <w:rFonts w:ascii="Times New Roman" w:eastAsia="Calibri" w:hAnsi="Times New Roman" w:cs="Times New Roman"/>
          <w:lang w:eastAsia="x-none"/>
        </w:rPr>
        <w:t xml:space="preserve"> rūšių atsparumas.</w:t>
      </w:r>
    </w:p>
    <w:p w14:paraId="445E93EE" w14:textId="77777777" w:rsidR="00D86FE2" w:rsidRDefault="00D86FE2" w:rsidP="00D86FE2">
      <w:pPr>
        <w:tabs>
          <w:tab w:val="left" w:pos="567"/>
        </w:tabs>
        <w:spacing w:after="0" w:line="240" w:lineRule="auto"/>
        <w:rPr>
          <w:rFonts w:ascii="Times New Roman" w:eastAsia="Calibri" w:hAnsi="Times New Roman" w:cs="Times New Roman"/>
          <w:b/>
        </w:rPr>
      </w:pPr>
    </w:p>
    <w:p w14:paraId="7B5DF350"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5.2</w:t>
      </w:r>
      <w:r>
        <w:rPr>
          <w:rFonts w:ascii="Times New Roman" w:eastAsia="Calibri" w:hAnsi="Times New Roman" w:cs="Times New Roman"/>
          <w:b/>
        </w:rPr>
        <w:tab/>
      </w:r>
      <w:proofErr w:type="spellStart"/>
      <w:r>
        <w:rPr>
          <w:rFonts w:ascii="Times New Roman" w:eastAsia="Calibri" w:hAnsi="Times New Roman" w:cs="Times New Roman"/>
          <w:b/>
        </w:rPr>
        <w:t>Farmakokinetinės</w:t>
      </w:r>
      <w:proofErr w:type="spellEnd"/>
      <w:r>
        <w:rPr>
          <w:rFonts w:ascii="Times New Roman" w:eastAsia="Calibri" w:hAnsi="Times New Roman" w:cs="Times New Roman"/>
          <w:b/>
        </w:rPr>
        <w:t xml:space="preserve"> savybės</w:t>
      </w:r>
    </w:p>
    <w:p w14:paraId="5E4C4CCE" w14:textId="77777777" w:rsidR="00D86FE2" w:rsidRDefault="00D86FE2" w:rsidP="00D86FE2">
      <w:pPr>
        <w:tabs>
          <w:tab w:val="left" w:pos="567"/>
        </w:tabs>
        <w:spacing w:after="0" w:line="240" w:lineRule="auto"/>
        <w:rPr>
          <w:rFonts w:ascii="Times New Roman" w:eastAsia="Calibri" w:hAnsi="Times New Roman" w:cs="Times New Roman"/>
        </w:rPr>
      </w:pPr>
    </w:p>
    <w:p w14:paraId="302B67B5"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Absorbcija</w:t>
      </w:r>
    </w:p>
    <w:p w14:paraId="0C3661AD"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Išgertas </w:t>
      </w: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rezorbuojamas greitai. </w:t>
      </w:r>
      <w:proofErr w:type="spellStart"/>
      <w:r>
        <w:rPr>
          <w:rFonts w:ascii="Times New Roman" w:eastAsia="Calibri" w:hAnsi="Times New Roman" w:cs="Times New Roman"/>
        </w:rPr>
        <w:t>Rezorbcijos</w:t>
      </w:r>
      <w:proofErr w:type="spellEnd"/>
      <w:r>
        <w:rPr>
          <w:rFonts w:ascii="Times New Roman" w:eastAsia="Calibri" w:hAnsi="Times New Roman" w:cs="Times New Roman"/>
        </w:rPr>
        <w:t xml:space="preserve"> ypatybės nevalgius ir po valgio nesiskiria.</w:t>
      </w:r>
    </w:p>
    <w:p w14:paraId="1D4DD1F0" w14:textId="77777777" w:rsidR="00D86FE2" w:rsidRDefault="00D86FE2" w:rsidP="00D86FE2">
      <w:pPr>
        <w:tabs>
          <w:tab w:val="left" w:pos="567"/>
        </w:tabs>
        <w:spacing w:after="0" w:line="240" w:lineRule="auto"/>
        <w:rPr>
          <w:rFonts w:ascii="Times New Roman" w:eastAsia="Calibri" w:hAnsi="Times New Roman" w:cs="Times New Roman"/>
        </w:rPr>
      </w:pPr>
    </w:p>
    <w:p w14:paraId="4D7B9E7B"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Pasiskirstymas</w:t>
      </w:r>
    </w:p>
    <w:p w14:paraId="1A7BBAAA"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Išgėrus vieną 500 mg arba 1 g dozę, vidutinė didžiausia koncentracija serume buvo atitinkamai maž</w:t>
      </w:r>
      <w:r>
        <w:rPr>
          <w:rFonts w:ascii="Times New Roman" w:eastAsia="Calibri" w:hAnsi="Times New Roman" w:cs="Times New Roman"/>
        </w:rPr>
        <w:softHyphen/>
        <w:t xml:space="preserve">daug 16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/ml ir 28 </w:t>
      </w:r>
      <w:proofErr w:type="spellStart"/>
      <w:r>
        <w:rPr>
          <w:rFonts w:ascii="Times New Roman" w:eastAsia="Calibri" w:hAnsi="Times New Roman" w:cs="Times New Roman"/>
        </w:rPr>
        <w:t>mikrogramai</w:t>
      </w:r>
      <w:proofErr w:type="spellEnd"/>
      <w:r>
        <w:rPr>
          <w:rFonts w:ascii="Times New Roman" w:eastAsia="Calibri" w:hAnsi="Times New Roman" w:cs="Times New Roman"/>
        </w:rPr>
        <w:t xml:space="preserve">/ml. Išmatuojama koncentracija serume išliko 12 valandų po vaisto vartojimo. Maždaug 20 % vaisto būna prisijungusio prie plazmos baltymų. </w:t>
      </w:r>
      <w:proofErr w:type="spellStart"/>
      <w:r>
        <w:rPr>
          <w:rFonts w:ascii="Times New Roman" w:eastAsia="Calibri" w:hAnsi="Times New Roman" w:cs="Times New Roman"/>
        </w:rPr>
        <w:t>Cefadroksilis</w:t>
      </w:r>
      <w:proofErr w:type="spellEnd"/>
      <w:r>
        <w:rPr>
          <w:rFonts w:ascii="Times New Roman" w:eastAsia="Calibri" w:hAnsi="Times New Roman" w:cs="Times New Roman"/>
        </w:rPr>
        <w:t xml:space="preserve"> plačiai pasiskirsto organizmo audiniuose ir skysčiuose, praeina per placentos barjerą ir patenka į motinos pieną.</w:t>
      </w:r>
    </w:p>
    <w:p w14:paraId="17B4C767" w14:textId="77777777" w:rsidR="00D86FE2" w:rsidRDefault="00D86FE2" w:rsidP="00D86FE2">
      <w:pPr>
        <w:tabs>
          <w:tab w:val="left" w:pos="567"/>
        </w:tabs>
        <w:spacing w:after="0" w:line="240" w:lineRule="auto"/>
        <w:rPr>
          <w:rFonts w:ascii="Times New Roman" w:eastAsia="Calibri" w:hAnsi="Times New Roman" w:cs="Times New Roman"/>
        </w:rPr>
      </w:pPr>
    </w:p>
    <w:p w14:paraId="0D528460" w14:textId="77777777" w:rsidR="00D86FE2" w:rsidRDefault="00D86FE2" w:rsidP="00D86FE2">
      <w:pPr>
        <w:tabs>
          <w:tab w:val="left" w:pos="567"/>
        </w:tabs>
        <w:spacing w:after="0" w:line="240" w:lineRule="auto"/>
        <w:rPr>
          <w:rFonts w:ascii="Times New Roman" w:eastAsia="Calibri" w:hAnsi="Times New Roman" w:cs="Times New Roman"/>
          <w:i/>
          <w:u w:val="single"/>
        </w:rPr>
      </w:pPr>
      <w:proofErr w:type="spellStart"/>
      <w:r>
        <w:rPr>
          <w:rFonts w:ascii="Times New Roman" w:eastAsia="Calibri" w:hAnsi="Times New Roman" w:cs="Times New Roman"/>
          <w:i/>
          <w:u w:val="single"/>
        </w:rPr>
        <w:t>Biotransformacija</w:t>
      </w:r>
      <w:proofErr w:type="spellEnd"/>
    </w:p>
    <w:p w14:paraId="31AD1511"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Daugiausia </w:t>
      </w:r>
      <w:proofErr w:type="spellStart"/>
      <w:r>
        <w:rPr>
          <w:rFonts w:ascii="Times New Roman" w:eastAsia="Calibri" w:hAnsi="Times New Roman" w:cs="Times New Roman"/>
          <w:lang w:eastAsia="x-none"/>
        </w:rPr>
        <w:t>cefadroksilio</w:t>
      </w:r>
      <w:proofErr w:type="spellEnd"/>
      <w:r>
        <w:rPr>
          <w:rFonts w:ascii="Times New Roman" w:eastAsia="Calibri" w:hAnsi="Times New Roman" w:cs="Times New Roman"/>
          <w:lang w:eastAsia="x-none"/>
        </w:rPr>
        <w:t xml:space="preserve"> eliminuojama nepakitusio, jo metabolizmas žmogaus organizme nereikšmingas.</w:t>
      </w:r>
    </w:p>
    <w:p w14:paraId="580DFDDF" w14:textId="77777777" w:rsidR="00D86FE2" w:rsidRDefault="00D86FE2" w:rsidP="00D86FE2">
      <w:pPr>
        <w:spacing w:after="0" w:line="240" w:lineRule="auto"/>
        <w:rPr>
          <w:rFonts w:ascii="Times New Roman" w:eastAsia="Calibri" w:hAnsi="Times New Roman" w:cs="Times New Roman"/>
          <w:lang w:eastAsia="x-none"/>
        </w:rPr>
      </w:pPr>
    </w:p>
    <w:p w14:paraId="2BD145E7" w14:textId="77777777" w:rsidR="00D86FE2" w:rsidRDefault="00D86FE2" w:rsidP="00D86FE2">
      <w:pPr>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Eliminacija</w:t>
      </w:r>
    </w:p>
    <w:p w14:paraId="16738C5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Daugiau kaip 90 </w:t>
      </w:r>
      <w:r>
        <w:rPr>
          <w:rFonts w:ascii="Times New Roman" w:eastAsia="Calibri" w:hAnsi="Times New Roman" w:cs="Times New Roman"/>
        </w:rPr>
        <w:sym w:font="Symbol" w:char="F025"/>
      </w:r>
      <w:r>
        <w:rPr>
          <w:rFonts w:ascii="Times New Roman" w:eastAsia="Calibri" w:hAnsi="Times New Roman" w:cs="Times New Roman"/>
        </w:rPr>
        <w:t xml:space="preserve"> vaisto išskiriama nepakitusio su šlapimu per 24 valandas. Pusinės eliminacijos laikas yra apie 2 val. Išgėrus vieną 500 mg dozę, didžiausia koncentracija šlapime būna maždaug 1800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/ml. Didinant dozę, dažniausiai proporcingai didėja ir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koncentracija šlapime. Išgėrus 1 g dozę, šio antibiotiko koncentracija šlapime gerokai viršija jam jautrių šlapimo takų infekcijų sukėlėjų MSK 20 - 22 valandas.</w:t>
      </w:r>
    </w:p>
    <w:p w14:paraId="69DC45F0" w14:textId="77777777" w:rsidR="00D86FE2" w:rsidRDefault="00D86FE2" w:rsidP="00D86FE2">
      <w:pPr>
        <w:tabs>
          <w:tab w:val="left" w:pos="567"/>
        </w:tabs>
        <w:spacing w:after="0" w:line="240" w:lineRule="auto"/>
        <w:rPr>
          <w:rFonts w:ascii="Times New Roman" w:eastAsia="Calibri" w:hAnsi="Times New Roman" w:cs="Times New Roman"/>
          <w:b/>
        </w:rPr>
      </w:pPr>
    </w:p>
    <w:p w14:paraId="427401F2"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5.3</w:t>
      </w:r>
      <w:r>
        <w:rPr>
          <w:rFonts w:ascii="Times New Roman" w:eastAsia="Calibri" w:hAnsi="Times New Roman" w:cs="Times New Roman"/>
          <w:b/>
        </w:rPr>
        <w:tab/>
      </w:r>
      <w:proofErr w:type="spellStart"/>
      <w:r>
        <w:rPr>
          <w:rFonts w:ascii="Times New Roman" w:eastAsia="Calibri" w:hAnsi="Times New Roman" w:cs="Times New Roman"/>
          <w:b/>
        </w:rPr>
        <w:t>Ikiklinikinių</w:t>
      </w:r>
      <w:proofErr w:type="spellEnd"/>
      <w:r>
        <w:rPr>
          <w:rFonts w:ascii="Times New Roman" w:eastAsia="Calibri" w:hAnsi="Times New Roman" w:cs="Times New Roman"/>
          <w:b/>
        </w:rPr>
        <w:t xml:space="preserve"> saugumo tyrimų duomenys</w:t>
      </w:r>
    </w:p>
    <w:p w14:paraId="777B811E" w14:textId="77777777" w:rsidR="00D86FE2" w:rsidRDefault="00D86FE2" w:rsidP="00D86FE2">
      <w:pPr>
        <w:tabs>
          <w:tab w:val="left" w:pos="567"/>
        </w:tabs>
        <w:spacing w:after="0" w:line="240" w:lineRule="auto"/>
        <w:rPr>
          <w:rFonts w:ascii="Times New Roman" w:eastAsia="Calibri" w:hAnsi="Times New Roman" w:cs="Times New Roman"/>
          <w:i/>
        </w:rPr>
      </w:pPr>
    </w:p>
    <w:p w14:paraId="581564CB"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Ilgalaikiais tyrimais kancerogeninis poveikis nenustatinėtas. </w:t>
      </w:r>
      <w:proofErr w:type="spellStart"/>
      <w:r>
        <w:rPr>
          <w:rFonts w:ascii="Times New Roman" w:eastAsia="Calibri" w:hAnsi="Times New Roman" w:cs="Times New Roman"/>
        </w:rPr>
        <w:t>Genotoksinis</w:t>
      </w:r>
      <w:proofErr w:type="spellEnd"/>
      <w:r>
        <w:rPr>
          <w:rFonts w:ascii="Times New Roman" w:eastAsia="Calibri" w:hAnsi="Times New Roman" w:cs="Times New Roman"/>
        </w:rPr>
        <w:t xml:space="preserve"> poveikis netirtas.</w:t>
      </w:r>
    </w:p>
    <w:p w14:paraId="47C89431" w14:textId="77777777" w:rsidR="00D86FE2" w:rsidRDefault="00D86FE2" w:rsidP="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Naujų aktualių </w:t>
      </w:r>
      <w:proofErr w:type="spellStart"/>
      <w:r>
        <w:rPr>
          <w:rFonts w:ascii="Times New Roman" w:eastAsia="Calibri" w:hAnsi="Times New Roman" w:cs="Times New Roman"/>
        </w:rPr>
        <w:t>ikiklinikinių</w:t>
      </w:r>
      <w:proofErr w:type="spellEnd"/>
      <w:r>
        <w:rPr>
          <w:rFonts w:ascii="Times New Roman" w:eastAsia="Calibri" w:hAnsi="Times New Roman" w:cs="Times New Roman"/>
        </w:rPr>
        <w:t xml:space="preserve"> tyrimų duomenų nėra.</w:t>
      </w:r>
    </w:p>
    <w:p w14:paraId="74E9EA79" w14:textId="77777777" w:rsidR="00D86FE2" w:rsidRDefault="00D86FE2" w:rsidP="00D86FE2">
      <w:pPr>
        <w:tabs>
          <w:tab w:val="left" w:pos="567"/>
        </w:tabs>
        <w:spacing w:after="0" w:line="240" w:lineRule="auto"/>
        <w:rPr>
          <w:rFonts w:ascii="Times New Roman" w:eastAsia="Calibri" w:hAnsi="Times New Roman" w:cs="Times New Roman"/>
          <w:b/>
        </w:rPr>
      </w:pPr>
    </w:p>
    <w:p w14:paraId="4CD51985" w14:textId="77777777" w:rsidR="00D86FE2" w:rsidRDefault="00D86FE2" w:rsidP="00D86FE2">
      <w:pPr>
        <w:tabs>
          <w:tab w:val="left" w:pos="567"/>
        </w:tabs>
        <w:spacing w:after="0" w:line="240" w:lineRule="auto"/>
        <w:rPr>
          <w:rFonts w:ascii="Times New Roman" w:eastAsia="Calibri" w:hAnsi="Times New Roman" w:cs="Times New Roman"/>
          <w:b/>
        </w:rPr>
      </w:pPr>
    </w:p>
    <w:p w14:paraId="2640DD02"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216B5977" w14:textId="77777777" w:rsidR="00D86FE2" w:rsidRDefault="00D86FE2" w:rsidP="00D86FE2">
      <w:pPr>
        <w:tabs>
          <w:tab w:val="left" w:pos="567"/>
        </w:tabs>
        <w:spacing w:after="0" w:line="240" w:lineRule="auto"/>
        <w:rPr>
          <w:rFonts w:ascii="Times New Roman" w:eastAsia="Calibri" w:hAnsi="Times New Roman" w:cs="Times New Roman"/>
          <w:b/>
        </w:rPr>
      </w:pPr>
    </w:p>
    <w:p w14:paraId="2E53E580"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6.1</w:t>
      </w:r>
      <w:r>
        <w:rPr>
          <w:rFonts w:ascii="Times New Roman" w:eastAsia="Calibri" w:hAnsi="Times New Roman" w:cs="Times New Roman"/>
          <w:b/>
        </w:rPr>
        <w:tab/>
        <w:t>Pagalbinių medžiagų sąrašas</w:t>
      </w:r>
    </w:p>
    <w:p w14:paraId="63982CF9" w14:textId="77777777" w:rsidR="00D86FE2" w:rsidRDefault="00D86FE2" w:rsidP="00D86FE2">
      <w:pPr>
        <w:tabs>
          <w:tab w:val="left" w:pos="567"/>
        </w:tabs>
        <w:spacing w:after="0" w:line="240" w:lineRule="auto"/>
        <w:rPr>
          <w:rFonts w:ascii="Times New Roman" w:eastAsia="Calibri" w:hAnsi="Times New Roman" w:cs="Times New Roman"/>
        </w:rPr>
      </w:pPr>
    </w:p>
    <w:p w14:paraId="6002459D"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w:t>
      </w:r>
    </w:p>
    <w:p w14:paraId="52358D39"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Sacharozė</w:t>
      </w:r>
    </w:p>
    <w:p w14:paraId="6B77A0D7"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67624FD7"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lastRenderedPageBreak/>
        <w:t>Tween</w:t>
      </w:r>
      <w:proofErr w:type="spellEnd"/>
      <w:r>
        <w:rPr>
          <w:rFonts w:ascii="Times New Roman" w:eastAsia="Calibri" w:hAnsi="Times New Roman" w:cs="Times New Roman"/>
        </w:rPr>
        <w:t xml:space="preserve"> 40 (</w:t>
      </w:r>
      <w:proofErr w:type="spellStart"/>
      <w:r>
        <w:rPr>
          <w:rFonts w:ascii="Times New Roman" w:eastAsia="Calibri" w:hAnsi="Times New Roman" w:cs="Times New Roman"/>
        </w:rPr>
        <w:t>polioksietileno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sorbitano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monopalmitatas</w:t>
      </w:r>
      <w:proofErr w:type="spellEnd"/>
      <w:r>
        <w:rPr>
          <w:rFonts w:ascii="Times New Roman" w:eastAsia="Calibri" w:hAnsi="Times New Roman" w:cs="Times New Roman"/>
        </w:rPr>
        <w:t>)</w:t>
      </w:r>
    </w:p>
    <w:p w14:paraId="419DCF23"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Ksantano</w:t>
      </w:r>
      <w:proofErr w:type="spellEnd"/>
      <w:r>
        <w:rPr>
          <w:rFonts w:ascii="Times New Roman" w:eastAsia="Calibri" w:hAnsi="Times New Roman" w:cs="Times New Roman"/>
        </w:rPr>
        <w:t xml:space="preserve"> lipai</w:t>
      </w:r>
    </w:p>
    <w:p w14:paraId="5E2037FF"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Citrinų skonio medžiaga</w:t>
      </w:r>
    </w:p>
    <w:p w14:paraId="15111A04"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Braškių skonio medžiaga</w:t>
      </w:r>
    </w:p>
    <w:p w14:paraId="4C1FBFE7"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Aviečių skonio medžiaga</w:t>
      </w:r>
    </w:p>
    <w:p w14:paraId="7911E073"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bCs/>
          <w:i/>
          <w:iCs/>
        </w:rPr>
        <w:t>Refranchissment</w:t>
      </w:r>
      <w:proofErr w:type="spellEnd"/>
      <w:r>
        <w:rPr>
          <w:rFonts w:ascii="Times New Roman" w:eastAsia="Calibri" w:hAnsi="Times New Roman" w:cs="Times New Roman"/>
          <w:bCs/>
          <w:i/>
          <w:iCs/>
        </w:rPr>
        <w:t xml:space="preserve"> </w:t>
      </w:r>
      <w:r>
        <w:rPr>
          <w:rFonts w:ascii="Times New Roman" w:eastAsia="Calibri" w:hAnsi="Times New Roman" w:cs="Times New Roman"/>
          <w:bCs/>
        </w:rPr>
        <w:t xml:space="preserve">skonio </w:t>
      </w:r>
      <w:r>
        <w:rPr>
          <w:rFonts w:ascii="Times New Roman" w:eastAsia="Calibri" w:hAnsi="Times New Roman" w:cs="Times New Roman"/>
        </w:rPr>
        <w:t>medžiaga</w:t>
      </w:r>
    </w:p>
    <w:p w14:paraId="3DDC8C52" w14:textId="77777777" w:rsidR="00D86FE2" w:rsidRDefault="00D86FE2" w:rsidP="00D86FE2">
      <w:pPr>
        <w:tabs>
          <w:tab w:val="left" w:pos="567"/>
        </w:tabs>
        <w:spacing w:after="0" w:line="240" w:lineRule="auto"/>
        <w:rPr>
          <w:rFonts w:ascii="Times New Roman" w:eastAsia="Calibri" w:hAnsi="Times New Roman" w:cs="Times New Roman"/>
          <w:b/>
        </w:rPr>
      </w:pPr>
    </w:p>
    <w:p w14:paraId="50FFF909"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6.2</w:t>
      </w:r>
      <w:r>
        <w:rPr>
          <w:rFonts w:ascii="Times New Roman" w:eastAsia="Calibri" w:hAnsi="Times New Roman" w:cs="Times New Roman"/>
          <w:b/>
        </w:rPr>
        <w:tab/>
        <w:t>Nesuderinamumas</w:t>
      </w:r>
    </w:p>
    <w:p w14:paraId="0701A08B" w14:textId="77777777" w:rsidR="00D86FE2" w:rsidRDefault="00D86FE2" w:rsidP="00D86FE2">
      <w:pPr>
        <w:tabs>
          <w:tab w:val="left" w:pos="567"/>
        </w:tabs>
        <w:spacing w:after="0" w:line="240" w:lineRule="auto"/>
        <w:rPr>
          <w:rFonts w:ascii="Times New Roman" w:eastAsia="Calibri" w:hAnsi="Times New Roman" w:cs="Times New Roman"/>
        </w:rPr>
      </w:pPr>
    </w:p>
    <w:p w14:paraId="6478B8E7" w14:textId="77777777" w:rsidR="00D86FE2" w:rsidRDefault="00D86FE2" w:rsidP="00D86FE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Duomenys nebūtini.</w:t>
      </w:r>
    </w:p>
    <w:p w14:paraId="065A6FE8" w14:textId="77777777" w:rsidR="00D86FE2" w:rsidRDefault="00D86FE2" w:rsidP="00D86FE2">
      <w:pPr>
        <w:tabs>
          <w:tab w:val="left" w:pos="567"/>
        </w:tabs>
        <w:spacing w:after="0" w:line="240" w:lineRule="auto"/>
        <w:rPr>
          <w:rFonts w:ascii="Times New Roman" w:eastAsia="Calibri" w:hAnsi="Times New Roman" w:cs="Times New Roman"/>
          <w:b/>
        </w:rPr>
      </w:pPr>
    </w:p>
    <w:p w14:paraId="5683BFAB"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6.3</w:t>
      </w:r>
      <w:r>
        <w:rPr>
          <w:rFonts w:ascii="Times New Roman" w:eastAsia="Calibri" w:hAnsi="Times New Roman" w:cs="Times New Roman"/>
          <w:b/>
        </w:rPr>
        <w:tab/>
        <w:t>Tinkamumo laikas</w:t>
      </w:r>
    </w:p>
    <w:p w14:paraId="175CD94B" w14:textId="77777777" w:rsidR="00D86FE2" w:rsidRDefault="00D86FE2" w:rsidP="00D86FE2">
      <w:pPr>
        <w:tabs>
          <w:tab w:val="left" w:pos="567"/>
        </w:tabs>
        <w:spacing w:after="0" w:line="240" w:lineRule="auto"/>
        <w:rPr>
          <w:rFonts w:ascii="Times New Roman" w:eastAsia="Calibri" w:hAnsi="Times New Roman" w:cs="Times New Roman"/>
        </w:rPr>
      </w:pPr>
    </w:p>
    <w:p w14:paraId="6008C160"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18 mėnesių.</w:t>
      </w:r>
    </w:p>
    <w:p w14:paraId="4AEF6361"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Paruošta geriamoji suspensija, laikoma ne aukštesnėje kaip 25 °C temperatūroje, tinka vartoti 7 paras, o laikoma šaldytuve (2 </w:t>
      </w:r>
      <w:r>
        <w:rPr>
          <w:rFonts w:ascii="Times New Roman" w:eastAsia="Calibri" w:hAnsi="Times New Roman" w:cs="Times New Roman"/>
        </w:rPr>
        <w:sym w:font="Symbol" w:char="F0B0"/>
      </w:r>
      <w:r>
        <w:rPr>
          <w:rFonts w:ascii="Times New Roman" w:eastAsia="Calibri" w:hAnsi="Times New Roman" w:cs="Times New Roman"/>
        </w:rPr>
        <w:t xml:space="preserve">C </w:t>
      </w:r>
      <w:r>
        <w:rPr>
          <w:rFonts w:ascii="Times New Roman" w:eastAsia="Calibri" w:hAnsi="Times New Roman" w:cs="Times New Roman"/>
        </w:rPr>
        <w:noBreakHyphen/>
        <w:t xml:space="preserve"> 8 °C) – 14 parų. Buteliuką laikyti sandarų.</w:t>
      </w:r>
    </w:p>
    <w:p w14:paraId="5CC46278" w14:textId="77777777" w:rsidR="00D86FE2" w:rsidRDefault="00D86FE2" w:rsidP="00D86FE2">
      <w:pPr>
        <w:tabs>
          <w:tab w:val="left" w:pos="567"/>
        </w:tabs>
        <w:spacing w:after="0" w:line="240" w:lineRule="auto"/>
        <w:rPr>
          <w:rFonts w:ascii="Times New Roman" w:eastAsia="Calibri" w:hAnsi="Times New Roman" w:cs="Times New Roman"/>
        </w:rPr>
      </w:pPr>
    </w:p>
    <w:p w14:paraId="75027473"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6.4</w:t>
      </w:r>
      <w:r>
        <w:rPr>
          <w:rFonts w:ascii="Times New Roman" w:eastAsia="Calibri" w:hAnsi="Times New Roman" w:cs="Times New Roman"/>
          <w:b/>
        </w:rPr>
        <w:tab/>
        <w:t>Specialios laikymo sąlygos</w:t>
      </w:r>
    </w:p>
    <w:p w14:paraId="7A3A5E54" w14:textId="77777777" w:rsidR="00D86FE2" w:rsidRDefault="00D86FE2" w:rsidP="00D86FE2">
      <w:pPr>
        <w:tabs>
          <w:tab w:val="left" w:pos="567"/>
        </w:tabs>
        <w:spacing w:after="0" w:line="240" w:lineRule="auto"/>
        <w:rPr>
          <w:rFonts w:ascii="Times New Roman" w:eastAsia="Calibri" w:hAnsi="Times New Roman" w:cs="Times New Roman"/>
        </w:rPr>
      </w:pPr>
    </w:p>
    <w:p w14:paraId="2C41B4C7"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Laikyti ne aukštesnėje kaip 25 </w:t>
      </w:r>
      <w:r>
        <w:rPr>
          <w:rFonts w:ascii="Times New Roman" w:eastAsia="Calibri" w:hAnsi="Times New Roman" w:cs="Times New Roman"/>
        </w:rPr>
        <w:sym w:font="Symbol" w:char="F0B0"/>
      </w:r>
      <w:r>
        <w:rPr>
          <w:rFonts w:ascii="Times New Roman" w:eastAsia="Calibri" w:hAnsi="Times New Roman" w:cs="Times New Roman"/>
        </w:rPr>
        <w:t xml:space="preserve">C temperatūroje. </w:t>
      </w:r>
    </w:p>
    <w:p w14:paraId="6FC0FE4C"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Paruošto vaistinio preparato laikymo sąlygos nurodytos 6.3 skyriuje.</w:t>
      </w:r>
    </w:p>
    <w:p w14:paraId="59E898CD" w14:textId="77777777" w:rsidR="00D86FE2" w:rsidRDefault="00D86FE2" w:rsidP="00D86FE2">
      <w:pPr>
        <w:tabs>
          <w:tab w:val="left" w:pos="567"/>
        </w:tabs>
        <w:spacing w:after="0" w:line="240" w:lineRule="auto"/>
        <w:rPr>
          <w:rFonts w:ascii="Times New Roman" w:eastAsia="Calibri" w:hAnsi="Times New Roman" w:cs="Times New Roman"/>
          <w:b/>
        </w:rPr>
      </w:pPr>
    </w:p>
    <w:p w14:paraId="4B3ADF97"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6.5</w:t>
      </w:r>
      <w:r>
        <w:rPr>
          <w:rFonts w:ascii="Times New Roman" w:eastAsia="Calibri" w:hAnsi="Times New Roman" w:cs="Times New Roman"/>
          <w:b/>
        </w:rPr>
        <w:tab/>
      </w:r>
      <w:proofErr w:type="spellStart"/>
      <w:r>
        <w:rPr>
          <w:rFonts w:ascii="Times New Roman" w:eastAsia="Calibri" w:hAnsi="Times New Roman" w:cs="Times New Roman"/>
          <w:b/>
        </w:rPr>
        <w:t>Talpyklės</w:t>
      </w:r>
      <w:proofErr w:type="spellEnd"/>
      <w:r>
        <w:rPr>
          <w:rFonts w:ascii="Times New Roman" w:eastAsia="Calibri" w:hAnsi="Times New Roman" w:cs="Times New Roman"/>
          <w:b/>
        </w:rPr>
        <w:t xml:space="preserve"> pobūdis ir jos turinys</w:t>
      </w:r>
    </w:p>
    <w:p w14:paraId="2CA08C02" w14:textId="77777777" w:rsidR="00D86FE2" w:rsidRDefault="00D86FE2" w:rsidP="00D86FE2">
      <w:pPr>
        <w:tabs>
          <w:tab w:val="left" w:pos="567"/>
        </w:tabs>
        <w:spacing w:after="0" w:line="240" w:lineRule="auto"/>
        <w:rPr>
          <w:rFonts w:ascii="Times New Roman" w:eastAsia="Calibri" w:hAnsi="Times New Roman" w:cs="Times New Roman"/>
          <w:b/>
        </w:rPr>
      </w:pPr>
    </w:p>
    <w:p w14:paraId="2627EEA3"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Dėžutėje yra vienas 60 ml arba 100 ml DTPE buteliukas su plastikiniu uždoriu ir matavimo šaukštas.</w:t>
      </w:r>
    </w:p>
    <w:p w14:paraId="64FAA8BF" w14:textId="77777777" w:rsidR="00D86FE2" w:rsidRDefault="00D86FE2" w:rsidP="00D86FE2">
      <w:pPr>
        <w:tabs>
          <w:tab w:val="left" w:pos="567"/>
        </w:tabs>
        <w:spacing w:after="0" w:line="240" w:lineRule="auto"/>
        <w:rPr>
          <w:rFonts w:ascii="Times New Roman" w:eastAsia="Calibri" w:hAnsi="Times New Roman" w:cs="Times New Roman"/>
        </w:rPr>
      </w:pPr>
    </w:p>
    <w:p w14:paraId="7F2896CD" w14:textId="77777777" w:rsidR="00D86FE2" w:rsidRDefault="00D86FE2" w:rsidP="00D86FE2">
      <w:p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Gali būti tiekiamos ne visų dydžių pakuotės.</w:t>
      </w:r>
    </w:p>
    <w:p w14:paraId="532E3A7F" w14:textId="77777777" w:rsidR="00D86FE2" w:rsidRDefault="00D86FE2" w:rsidP="00D86FE2">
      <w:pPr>
        <w:tabs>
          <w:tab w:val="left" w:pos="567"/>
        </w:tabs>
        <w:spacing w:after="0" w:line="240" w:lineRule="auto"/>
        <w:rPr>
          <w:rFonts w:ascii="Times New Roman" w:eastAsia="Calibri" w:hAnsi="Times New Roman" w:cs="Times New Roman"/>
          <w:b/>
        </w:rPr>
      </w:pPr>
    </w:p>
    <w:p w14:paraId="2F86F613"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6.6</w:t>
      </w:r>
      <w:r>
        <w:rPr>
          <w:rFonts w:ascii="Times New Roman" w:eastAsia="Calibri" w:hAnsi="Times New Roman" w:cs="Times New Roman"/>
          <w:b/>
        </w:rPr>
        <w:tab/>
        <w:t>Specialūs reikalavimai atliekoms tvarkyti</w:t>
      </w:r>
    </w:p>
    <w:p w14:paraId="679B0BDE" w14:textId="77777777" w:rsidR="00D86FE2" w:rsidRDefault="00D86FE2" w:rsidP="00D86FE2">
      <w:pPr>
        <w:tabs>
          <w:tab w:val="left" w:pos="567"/>
        </w:tabs>
        <w:spacing w:after="0" w:line="240" w:lineRule="auto"/>
        <w:rPr>
          <w:rFonts w:ascii="Times New Roman" w:eastAsia="Calibri" w:hAnsi="Times New Roman" w:cs="Times New Roman"/>
        </w:rPr>
      </w:pPr>
    </w:p>
    <w:p w14:paraId="4223431A" w14:textId="77777777"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Nesuvartotą vaistinį preparatą ar atliekas reikia tvarkyti laikantis vietinių reikalavimų.</w:t>
      </w:r>
    </w:p>
    <w:p w14:paraId="5DD21529" w14:textId="77777777" w:rsidR="00D86FE2" w:rsidRDefault="00D86FE2" w:rsidP="00D86FE2">
      <w:pPr>
        <w:tabs>
          <w:tab w:val="left" w:pos="567"/>
        </w:tabs>
        <w:spacing w:after="0" w:line="240" w:lineRule="auto"/>
        <w:rPr>
          <w:rFonts w:ascii="Times New Roman" w:eastAsia="Calibri" w:hAnsi="Times New Roman" w:cs="Times New Roman"/>
          <w:b/>
        </w:rPr>
      </w:pPr>
    </w:p>
    <w:p w14:paraId="5F82A221" w14:textId="77777777" w:rsidR="00D86FE2" w:rsidRDefault="00D86FE2" w:rsidP="00D86FE2">
      <w:pPr>
        <w:tabs>
          <w:tab w:val="left" w:pos="567"/>
        </w:tabs>
        <w:spacing w:after="0" w:line="240" w:lineRule="auto"/>
        <w:rPr>
          <w:rFonts w:ascii="Times New Roman" w:eastAsia="Calibri" w:hAnsi="Times New Roman" w:cs="Times New Roman"/>
          <w:b/>
        </w:rPr>
      </w:pPr>
    </w:p>
    <w:p w14:paraId="3192BCD5"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6562FFFC" w14:textId="77777777" w:rsidR="00D86FE2" w:rsidRDefault="00D86FE2" w:rsidP="00D86FE2">
      <w:pPr>
        <w:tabs>
          <w:tab w:val="left" w:pos="567"/>
        </w:tabs>
        <w:spacing w:after="0" w:line="240" w:lineRule="auto"/>
        <w:rPr>
          <w:rFonts w:ascii="Times New Roman" w:eastAsia="Calibri" w:hAnsi="Times New Roman" w:cs="Times New Roman"/>
        </w:rPr>
      </w:pPr>
    </w:p>
    <w:p w14:paraId="0E142CDB" w14:textId="77777777" w:rsidR="0048631B" w:rsidRPr="00393AFA" w:rsidRDefault="0048631B"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Bausch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Health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Ireland</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Limited</w:t>
      </w:r>
      <w:proofErr w:type="spellEnd"/>
    </w:p>
    <w:p w14:paraId="370993C4" w14:textId="77777777" w:rsidR="0048631B" w:rsidRPr="00393AFA" w:rsidRDefault="0048631B"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 xml:space="preserve">3013 Lake </w:t>
      </w:r>
      <w:proofErr w:type="spellStart"/>
      <w:r w:rsidRPr="00393AFA">
        <w:rPr>
          <w:rFonts w:ascii="Times New Roman" w:eastAsia="Calibri" w:hAnsi="Times New Roman" w:cs="Times New Roman"/>
        </w:rPr>
        <w:t>Drive</w:t>
      </w:r>
      <w:proofErr w:type="spellEnd"/>
    </w:p>
    <w:p w14:paraId="0576A79D" w14:textId="77777777" w:rsidR="0048631B" w:rsidRPr="00393AFA" w:rsidRDefault="0048631B"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Citywest</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Business</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Campus</w:t>
      </w:r>
      <w:proofErr w:type="spellEnd"/>
    </w:p>
    <w:p w14:paraId="3408EA9B" w14:textId="77777777" w:rsidR="0048631B" w:rsidRPr="00393AFA" w:rsidRDefault="0048631B"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Dublin 24, D24PPT3</w:t>
      </w:r>
    </w:p>
    <w:p w14:paraId="50A166B2" w14:textId="6EB9C664" w:rsidR="00D86FE2" w:rsidRDefault="0048631B" w:rsidP="00D86FE2">
      <w:pPr>
        <w:tabs>
          <w:tab w:val="left" w:pos="567"/>
        </w:tabs>
        <w:spacing w:after="0" w:line="240" w:lineRule="auto"/>
        <w:rPr>
          <w:rFonts w:ascii="Times New Roman" w:eastAsia="Arial Unicode MS" w:hAnsi="Times New Roman" w:cs="Times New Roman"/>
          <w:noProof/>
        </w:rPr>
      </w:pPr>
      <w:r w:rsidRPr="00393AFA">
        <w:rPr>
          <w:rFonts w:ascii="Times New Roman" w:eastAsia="Calibri" w:hAnsi="Times New Roman" w:cs="Times New Roman"/>
        </w:rPr>
        <w:t>Airija</w:t>
      </w:r>
    </w:p>
    <w:p w14:paraId="5AEDA91B" w14:textId="77777777" w:rsidR="00D86FE2" w:rsidRDefault="00D86FE2" w:rsidP="00D86FE2">
      <w:pPr>
        <w:tabs>
          <w:tab w:val="left" w:pos="567"/>
        </w:tabs>
        <w:spacing w:after="0" w:line="240" w:lineRule="auto"/>
        <w:rPr>
          <w:rFonts w:ascii="Times New Roman" w:eastAsia="Calibri" w:hAnsi="Times New Roman" w:cs="Times New Roman"/>
        </w:rPr>
      </w:pPr>
    </w:p>
    <w:p w14:paraId="6A7D66F8" w14:textId="77777777" w:rsidR="00D86FE2" w:rsidRDefault="00D86FE2" w:rsidP="00D86FE2">
      <w:pPr>
        <w:tabs>
          <w:tab w:val="left" w:pos="567"/>
        </w:tabs>
        <w:spacing w:after="0" w:line="240" w:lineRule="auto"/>
        <w:rPr>
          <w:rFonts w:ascii="Times New Roman" w:eastAsia="Calibri" w:hAnsi="Times New Roman" w:cs="Times New Roman"/>
        </w:rPr>
      </w:pPr>
    </w:p>
    <w:p w14:paraId="67E42317"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REGISTRACIJOS PAŽYMĖJIMO NUMERIS (-IAI)</w:t>
      </w:r>
    </w:p>
    <w:p w14:paraId="362311E2" w14:textId="77777777" w:rsidR="00D86FE2" w:rsidRDefault="00D86FE2" w:rsidP="00D86FE2">
      <w:pPr>
        <w:tabs>
          <w:tab w:val="left" w:pos="567"/>
        </w:tabs>
        <w:spacing w:after="0" w:line="240" w:lineRule="auto"/>
        <w:rPr>
          <w:rFonts w:ascii="Times New Roman" w:eastAsia="Calibri" w:hAnsi="Times New Roman" w:cs="Times New Roman"/>
          <w:bCs/>
        </w:rPr>
      </w:pPr>
    </w:p>
    <w:p w14:paraId="7A71CD7C" w14:textId="77777777" w:rsidR="00D86FE2" w:rsidRDefault="00D86FE2" w:rsidP="00D86FE2">
      <w:pPr>
        <w:tabs>
          <w:tab w:val="left" w:pos="1296"/>
        </w:tabs>
        <w:spacing w:after="0" w:line="240" w:lineRule="auto"/>
        <w:outlineLvl w:val="0"/>
        <w:rPr>
          <w:rFonts w:ascii="Times New Roman" w:eastAsia="Calibri" w:hAnsi="Times New Roman" w:cs="Times New Roman"/>
          <w:bCs/>
        </w:rPr>
      </w:pPr>
      <w:r>
        <w:rPr>
          <w:rFonts w:ascii="Times New Roman" w:eastAsia="Calibri" w:hAnsi="Times New Roman" w:cs="Times New Roman"/>
          <w:bCs/>
        </w:rPr>
        <w:t>60 ml - LT/1/97/1240/004</w:t>
      </w:r>
    </w:p>
    <w:p w14:paraId="7AE50BB3" w14:textId="77777777" w:rsidR="00D86FE2" w:rsidRDefault="00D86FE2" w:rsidP="00D86FE2">
      <w:pPr>
        <w:tabs>
          <w:tab w:val="left" w:pos="1296"/>
        </w:tabs>
        <w:spacing w:after="0" w:line="240" w:lineRule="auto"/>
        <w:outlineLvl w:val="0"/>
        <w:rPr>
          <w:rFonts w:ascii="Times New Roman" w:eastAsia="Calibri" w:hAnsi="Times New Roman" w:cs="Times New Roman"/>
          <w:bCs/>
        </w:rPr>
      </w:pPr>
      <w:r>
        <w:rPr>
          <w:rFonts w:ascii="Times New Roman" w:eastAsia="Calibri" w:hAnsi="Times New Roman" w:cs="Times New Roman"/>
          <w:bCs/>
        </w:rPr>
        <w:t>100 ml - LT/1/97/1240/005</w:t>
      </w:r>
    </w:p>
    <w:p w14:paraId="3FFEC365" w14:textId="77777777" w:rsidR="00D86FE2" w:rsidRDefault="00D86FE2" w:rsidP="00D86FE2">
      <w:pPr>
        <w:tabs>
          <w:tab w:val="left" w:pos="567"/>
        </w:tabs>
        <w:spacing w:after="0" w:line="240" w:lineRule="auto"/>
        <w:rPr>
          <w:rFonts w:ascii="Times New Roman" w:eastAsia="Calibri" w:hAnsi="Times New Roman" w:cs="Times New Roman"/>
          <w:bCs/>
        </w:rPr>
      </w:pPr>
    </w:p>
    <w:p w14:paraId="2B9ACCCA" w14:textId="77777777" w:rsidR="00D86FE2" w:rsidRDefault="00D86FE2" w:rsidP="00D86FE2">
      <w:pPr>
        <w:tabs>
          <w:tab w:val="left" w:pos="567"/>
        </w:tabs>
        <w:spacing w:after="0" w:line="240" w:lineRule="auto"/>
        <w:rPr>
          <w:rFonts w:ascii="Times New Roman" w:eastAsia="Calibri" w:hAnsi="Times New Roman" w:cs="Times New Roman"/>
          <w:b/>
        </w:rPr>
      </w:pPr>
    </w:p>
    <w:p w14:paraId="6CAF25B7"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REGISTRAVIMO/PERREGISTRAVIMO DATA</w:t>
      </w:r>
    </w:p>
    <w:p w14:paraId="1646D080" w14:textId="77777777" w:rsidR="00D86FE2" w:rsidRDefault="00D86FE2" w:rsidP="00D86FE2">
      <w:pPr>
        <w:tabs>
          <w:tab w:val="left" w:pos="567"/>
        </w:tabs>
        <w:spacing w:after="0" w:line="240" w:lineRule="auto"/>
        <w:rPr>
          <w:rFonts w:ascii="Times New Roman" w:eastAsia="Calibri" w:hAnsi="Times New Roman" w:cs="Times New Roman"/>
          <w:bCs/>
        </w:rPr>
      </w:pPr>
    </w:p>
    <w:p w14:paraId="35B96B15" w14:textId="77777777" w:rsidR="00D86FE2" w:rsidRDefault="00D86FE2" w:rsidP="00D86FE2">
      <w:pPr>
        <w:tabs>
          <w:tab w:val="left" w:pos="567"/>
        </w:tabs>
        <w:spacing w:after="0" w:line="260" w:lineRule="exact"/>
        <w:rPr>
          <w:rFonts w:ascii="Times New Roman" w:eastAsia="Calibri" w:hAnsi="Times New Roman" w:cs="Times New Roman"/>
          <w:bCs/>
        </w:rPr>
      </w:pPr>
      <w:r>
        <w:rPr>
          <w:rFonts w:ascii="Times New Roman" w:eastAsia="Calibri" w:hAnsi="Times New Roman" w:cs="Times New Roman"/>
          <w:noProof/>
        </w:rPr>
        <w:t>Registravimo data 1997 m. kovo 12 d.</w:t>
      </w:r>
    </w:p>
    <w:p w14:paraId="254DE164" w14:textId="77777777" w:rsidR="00D86FE2" w:rsidRDefault="00D86FE2" w:rsidP="00D86FE2">
      <w:pPr>
        <w:tabs>
          <w:tab w:val="left" w:pos="567"/>
        </w:tabs>
        <w:spacing w:after="0" w:line="240" w:lineRule="auto"/>
        <w:rPr>
          <w:rFonts w:ascii="Times New Roman" w:eastAsia="Calibri" w:hAnsi="Times New Roman" w:cs="Times New Roman"/>
          <w:bCs/>
        </w:rPr>
      </w:pPr>
      <w:r>
        <w:rPr>
          <w:rFonts w:ascii="Times New Roman" w:eastAsia="Calibri" w:hAnsi="Times New Roman" w:cs="Times New Roman"/>
          <w:noProof/>
        </w:rPr>
        <w:t>Paskutinio perregistravimo data 2008 m. liepos 31 d.</w:t>
      </w:r>
    </w:p>
    <w:p w14:paraId="37CC8E39" w14:textId="77777777" w:rsidR="00D86FE2" w:rsidRDefault="00D86FE2" w:rsidP="00D86FE2">
      <w:pPr>
        <w:tabs>
          <w:tab w:val="left" w:pos="567"/>
        </w:tabs>
        <w:spacing w:after="0" w:line="240" w:lineRule="auto"/>
        <w:rPr>
          <w:rFonts w:ascii="Times New Roman" w:eastAsia="Calibri" w:hAnsi="Times New Roman" w:cs="Times New Roman"/>
          <w:b/>
        </w:rPr>
      </w:pPr>
    </w:p>
    <w:p w14:paraId="3D78F2D4" w14:textId="77777777" w:rsidR="00D86FE2" w:rsidRDefault="00D86FE2" w:rsidP="00D86FE2">
      <w:pPr>
        <w:tabs>
          <w:tab w:val="left" w:pos="567"/>
        </w:tabs>
        <w:spacing w:after="0" w:line="240" w:lineRule="auto"/>
        <w:rPr>
          <w:rFonts w:ascii="Times New Roman" w:eastAsia="Calibri" w:hAnsi="Times New Roman" w:cs="Times New Roman"/>
          <w:b/>
        </w:rPr>
      </w:pPr>
    </w:p>
    <w:p w14:paraId="64088BDA" w14:textId="77777777" w:rsidR="00D86FE2" w:rsidRDefault="00D86FE2" w:rsidP="00D86FE2">
      <w:pP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36EA060F" w14:textId="77777777" w:rsidR="00D86FE2" w:rsidRDefault="00D86FE2" w:rsidP="00D86FE2">
      <w:pPr>
        <w:tabs>
          <w:tab w:val="left" w:pos="567"/>
        </w:tabs>
        <w:spacing w:after="0" w:line="240" w:lineRule="auto"/>
        <w:rPr>
          <w:rFonts w:ascii="Times New Roman" w:eastAsia="Calibri" w:hAnsi="Times New Roman" w:cs="Times New Roman"/>
        </w:rPr>
      </w:pPr>
    </w:p>
    <w:p w14:paraId="4AF73B73" w14:textId="36D3D520" w:rsidR="00D86FE2" w:rsidRDefault="00891469"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 2021 m. kovo 12 d.</w:t>
      </w:r>
    </w:p>
    <w:p w14:paraId="09B087FE" w14:textId="77777777" w:rsidR="00D86FE2" w:rsidRDefault="00D86FE2" w:rsidP="00D86FE2">
      <w:pPr>
        <w:tabs>
          <w:tab w:val="left" w:pos="567"/>
        </w:tabs>
        <w:spacing w:after="0" w:line="240" w:lineRule="auto"/>
        <w:rPr>
          <w:rFonts w:ascii="Times New Roman" w:eastAsia="Calibri" w:hAnsi="Times New Roman" w:cs="Times New Roman"/>
        </w:rPr>
      </w:pPr>
    </w:p>
    <w:p w14:paraId="545DCD40" w14:textId="77777777" w:rsidR="00D86FE2" w:rsidRDefault="00D86FE2" w:rsidP="00D86FE2">
      <w:pPr>
        <w:spacing w:after="0" w:line="240" w:lineRule="auto"/>
        <w:rPr>
          <w:rFonts w:ascii="Times New Roman" w:eastAsia="Calibri" w:hAnsi="Times New Roman" w:cs="Times New Roman"/>
          <w:color w:val="0000FF"/>
          <w:u w:val="single"/>
        </w:rPr>
      </w:pPr>
      <w:r>
        <w:rPr>
          <w:rFonts w:ascii="Times New Roman" w:eastAsia="Calibri" w:hAnsi="Times New Roman" w:cs="Times New Roman"/>
          <w:noProof/>
        </w:rPr>
        <w:t>Išsami informacija apie šį vaistinį preparatą</w:t>
      </w:r>
      <w:r>
        <w:rPr>
          <w:rFonts w:ascii="Times New Roman" w:eastAsia="Calibri" w:hAnsi="Times New Roman" w:cs="Times New Roman"/>
        </w:rPr>
        <w:t xml:space="preserve"> pateikiama Valstybinės vaistų kontrolės tarnybos prie Lietuvos Respublikos sveikatos apsaugos ministerijos </w:t>
      </w:r>
      <w:r>
        <w:rPr>
          <w:rFonts w:ascii="Times New Roman" w:eastAsia="Calibri" w:hAnsi="Times New Roman" w:cs="Times New Roman"/>
          <w:noProof/>
        </w:rPr>
        <w:t>tinklalapyje</w:t>
      </w:r>
      <w:r>
        <w:rPr>
          <w:rFonts w:ascii="Times New Roman" w:eastAsia="Calibri" w:hAnsi="Times New Roman" w:cs="Times New Roman"/>
          <w:i/>
          <w:noProof/>
        </w:rPr>
        <w:t xml:space="preserve"> </w:t>
      </w:r>
      <w:hyperlink r:id="rId7" w:history="1">
        <w:r w:rsidRPr="00891469">
          <w:rPr>
            <w:rStyle w:val="Hipersaitas"/>
          </w:rPr>
          <w:t>http://www.vvkt.lt/</w:t>
        </w:r>
      </w:hyperlink>
    </w:p>
    <w:p w14:paraId="2D97F003" w14:textId="77777777" w:rsidR="00D86FE2" w:rsidRDefault="00D86FE2" w:rsidP="00D86FE2">
      <w:pPr>
        <w:spacing w:after="0" w:line="240" w:lineRule="auto"/>
        <w:rPr>
          <w:rFonts w:ascii="Times New Roman" w:eastAsia="Calibri" w:hAnsi="Times New Roman" w:cs="Times New Roman"/>
        </w:rPr>
      </w:pPr>
    </w:p>
    <w:p w14:paraId="38DF5BD0" w14:textId="77777777" w:rsidR="00D86FE2" w:rsidRDefault="00D86FE2" w:rsidP="00D86FE2">
      <w:pPr>
        <w:spacing w:after="0" w:line="240" w:lineRule="auto"/>
        <w:rPr>
          <w:rFonts w:ascii="Times New Roman" w:eastAsia="Calibri" w:hAnsi="Times New Roman" w:cs="Times New Roman"/>
        </w:rPr>
      </w:pPr>
    </w:p>
    <w:p w14:paraId="6BD2014B" w14:textId="77777777" w:rsidR="00D86FE2" w:rsidRDefault="00D86FE2" w:rsidP="00D86FE2">
      <w:pPr>
        <w:spacing w:after="0" w:line="240" w:lineRule="auto"/>
        <w:rPr>
          <w:rFonts w:ascii="Times New Roman" w:eastAsia="Calibri" w:hAnsi="Times New Roman" w:cs="Times New Roman"/>
        </w:rPr>
      </w:pPr>
    </w:p>
    <w:p w14:paraId="72888611" w14:textId="77777777" w:rsidR="00D86FE2" w:rsidRDefault="00D86FE2" w:rsidP="00D86FE2">
      <w:pPr>
        <w:spacing w:after="0" w:line="240" w:lineRule="auto"/>
        <w:rPr>
          <w:rFonts w:ascii="Times New Roman" w:eastAsia="Calibri" w:hAnsi="Times New Roman" w:cs="Times New Roman"/>
        </w:rPr>
      </w:pPr>
    </w:p>
    <w:p w14:paraId="7A8C22B3" w14:textId="77777777" w:rsidR="00D86FE2" w:rsidRDefault="00D86FE2" w:rsidP="00D86FE2">
      <w:pPr>
        <w:spacing w:after="0" w:line="240" w:lineRule="auto"/>
        <w:rPr>
          <w:rFonts w:ascii="Times New Roman" w:eastAsia="Calibri" w:hAnsi="Times New Roman" w:cs="Times New Roman"/>
        </w:rPr>
      </w:pPr>
    </w:p>
    <w:p w14:paraId="6D1C15D9" w14:textId="77777777" w:rsidR="00D86FE2" w:rsidRDefault="00D86FE2" w:rsidP="00D86FE2">
      <w:pPr>
        <w:spacing w:after="0" w:line="240" w:lineRule="auto"/>
        <w:rPr>
          <w:rFonts w:ascii="Times New Roman" w:eastAsia="Calibri" w:hAnsi="Times New Roman" w:cs="Times New Roman"/>
        </w:rPr>
      </w:pPr>
    </w:p>
    <w:p w14:paraId="697F2A87" w14:textId="77777777" w:rsidR="00D86FE2" w:rsidRDefault="00D86FE2" w:rsidP="00D86FE2">
      <w:pPr>
        <w:spacing w:after="0" w:line="240" w:lineRule="auto"/>
        <w:rPr>
          <w:rFonts w:ascii="Times New Roman" w:eastAsia="Calibri" w:hAnsi="Times New Roman" w:cs="Times New Roman"/>
        </w:rPr>
      </w:pPr>
    </w:p>
    <w:p w14:paraId="4E8F7142" w14:textId="77777777" w:rsidR="00D86FE2" w:rsidRDefault="00D86FE2" w:rsidP="00D86FE2">
      <w:pPr>
        <w:spacing w:after="0" w:line="240" w:lineRule="auto"/>
        <w:rPr>
          <w:rFonts w:ascii="Times New Roman" w:eastAsia="Calibri" w:hAnsi="Times New Roman" w:cs="Times New Roman"/>
        </w:rPr>
      </w:pPr>
    </w:p>
    <w:p w14:paraId="6FF8C040" w14:textId="77777777" w:rsidR="00D86FE2" w:rsidRDefault="00D86FE2" w:rsidP="00D86FE2">
      <w:pPr>
        <w:spacing w:after="0" w:line="240" w:lineRule="auto"/>
        <w:rPr>
          <w:rFonts w:ascii="Times New Roman" w:eastAsia="Calibri" w:hAnsi="Times New Roman" w:cs="Times New Roman"/>
        </w:rPr>
      </w:pPr>
    </w:p>
    <w:p w14:paraId="34F437D5" w14:textId="77777777" w:rsidR="00D86FE2" w:rsidRDefault="00D86FE2" w:rsidP="00D86FE2">
      <w:pPr>
        <w:spacing w:after="0" w:line="240" w:lineRule="auto"/>
        <w:rPr>
          <w:rFonts w:ascii="Times New Roman" w:eastAsia="Calibri" w:hAnsi="Times New Roman" w:cs="Times New Roman"/>
        </w:rPr>
      </w:pPr>
    </w:p>
    <w:p w14:paraId="180EC577"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53"/>
      <w:bookmarkStart w:id="3" w:name="_Toc129243128"/>
    </w:p>
    <w:p w14:paraId="09BA2CF7"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65BC530"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9A8AAE3"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66B0A83F"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233544D"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635D887"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7AC0829D" w14:textId="0D1704FC"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726EBFF" w14:textId="3B38752C"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7FF3E329" w14:textId="4A5E955A"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9948878" w14:textId="4244373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E0707BB" w14:textId="7EC06719"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364025F0" w14:textId="55FC4BC4"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AF38767" w14:textId="7B9E552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0435B81A" w14:textId="1BE46589"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417F311" w14:textId="45D492CA"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07103165" w14:textId="13439349"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27615B6" w14:textId="272BB7D1"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53379874" w14:textId="16E07794"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3C582FA6" w14:textId="1E28C6B4"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1D5BA13D" w14:textId="5F455D53"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031A33E4" w14:textId="1F45532C"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194924F" w14:textId="7BBDAA93"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3645CD5A" w14:textId="2EE3CA9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73DFD4F9" w14:textId="6CFA57A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5B01A3F8" w14:textId="68FC3623"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EB5BCC6" w14:textId="0D17CC8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650E0D4A" w14:textId="6720BD33"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6E074E40" w14:textId="2951EFB4"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47658902" w14:textId="1D45E98C"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1E1D4ED8" w14:textId="656663AC"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240AA7F6" w14:textId="47DA401D"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1ADA77C6" w14:textId="4A31953C"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6B370260" w14:textId="38630613"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49ECE1A4" w14:textId="1F992925"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51CC3EBE" w14:textId="238FD1BF"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5F6E543E" w14:textId="26A2AFC8"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4A3E5CA7" w14:textId="55755A11" w:rsidR="00393AFA" w:rsidRPr="00891469" w:rsidRDefault="00393AFA" w:rsidP="00891469">
      <w:pPr>
        <w:tabs>
          <w:tab w:val="left" w:pos="567"/>
        </w:tabs>
        <w:spacing w:after="0" w:line="240" w:lineRule="auto"/>
        <w:ind w:left="567" w:hanging="567"/>
        <w:jc w:val="center"/>
        <w:outlineLvl w:val="0"/>
        <w:rPr>
          <w:rFonts w:ascii="Times New Roman" w:hAnsi="Times New Roman"/>
          <w:b/>
          <w:caps/>
        </w:rPr>
      </w:pPr>
    </w:p>
    <w:p w14:paraId="120D317E" w14:textId="1F307728"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2157FED8" w14:textId="47D8589E"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51CC8F6C" w14:textId="2FA6FCE6"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3440D527" w14:textId="363E0B9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054F7235" w14:textId="53DD0045"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60602690" w14:textId="63B457CC"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1899261F" w14:textId="46583426"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0D57B2F" w14:textId="77777777" w:rsidR="00393AFA" w:rsidRDefault="00393AFA"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465FBD7E"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61F5595F"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1C72801C"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6FA9698B"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5142DC40"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0D086CAD"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173DF221"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 PRIEDAS</w:t>
      </w:r>
      <w:bookmarkEnd w:id="2"/>
      <w:bookmarkEnd w:id="3"/>
    </w:p>
    <w:p w14:paraId="3E7EA831"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p>
    <w:p w14:paraId="1C072F3A" w14:textId="77777777" w:rsidR="00D86FE2" w:rsidRDefault="00D86FE2" w:rsidP="00D86FE2">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5AAB8C3A" w14:textId="77777777" w:rsidR="00D86FE2" w:rsidRDefault="00D86FE2" w:rsidP="00D86FE2">
      <w:pPr>
        <w:spacing w:after="0" w:line="240" w:lineRule="auto"/>
        <w:rPr>
          <w:rFonts w:ascii="Times New Roman" w:eastAsia="Calibri" w:hAnsi="Times New Roman" w:cs="Times New Roman"/>
        </w:rPr>
      </w:pPr>
    </w:p>
    <w:p w14:paraId="022F63D7" w14:textId="77777777" w:rsidR="00D86FE2" w:rsidRDefault="00D86FE2" w:rsidP="00D86FE2">
      <w:pPr>
        <w:tabs>
          <w:tab w:val="left" w:pos="1701"/>
        </w:tabs>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6F15EF9E" w14:textId="77777777" w:rsidR="00D86FE2" w:rsidRDefault="00D86FE2" w:rsidP="00D86FE2">
      <w:pPr>
        <w:spacing w:after="0" w:line="240" w:lineRule="auto"/>
        <w:rPr>
          <w:rFonts w:ascii="Times New Roman" w:eastAsia="Calibri" w:hAnsi="Times New Roman" w:cs="Times New Roman"/>
          <w:highlight w:val="yellow"/>
        </w:rPr>
      </w:pPr>
    </w:p>
    <w:p w14:paraId="3796694D" w14:textId="77777777" w:rsidR="00D86FE2" w:rsidRDefault="00D86FE2" w:rsidP="00D86FE2">
      <w:pPr>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05284EB" w14:textId="77777777" w:rsidR="00D86FE2" w:rsidRDefault="00D86FE2" w:rsidP="00D86FE2">
      <w:pPr>
        <w:spacing w:after="0" w:line="240" w:lineRule="auto"/>
        <w:rPr>
          <w:rFonts w:ascii="Times New Roman" w:eastAsia="Calibri" w:hAnsi="Times New Roman" w:cs="Times New Roman"/>
          <w:highlight w:val="yellow"/>
        </w:rPr>
      </w:pPr>
    </w:p>
    <w:p w14:paraId="18C1EBF6" w14:textId="77777777" w:rsidR="00D86FE2" w:rsidRDefault="00D86FE2" w:rsidP="00D86FE2">
      <w:pPr>
        <w:tabs>
          <w:tab w:val="left" w:pos="1701"/>
        </w:tabs>
        <w:spacing w:after="0" w:line="240" w:lineRule="auto"/>
        <w:ind w:left="1701" w:hanging="567"/>
        <w:rPr>
          <w:rFonts w:ascii="Times New Roman" w:eastAsia="Calibri" w:hAnsi="Times New Roman" w:cs="Times New Roman"/>
          <w:b/>
        </w:rPr>
      </w:pPr>
    </w:p>
    <w:p w14:paraId="628605DF" w14:textId="77777777" w:rsidR="00D86FE2" w:rsidRDefault="00D86FE2" w:rsidP="00D86FE2">
      <w:pPr>
        <w:tabs>
          <w:tab w:val="left" w:pos="567"/>
        </w:tabs>
        <w:spacing w:after="0" w:line="240" w:lineRule="auto"/>
        <w:ind w:left="1701" w:right="1558" w:hanging="850"/>
        <w:rPr>
          <w:rFonts w:ascii="Times New Roman" w:eastAsia="Calibri" w:hAnsi="Times New Roman" w:cs="Times New Roman"/>
          <w:b/>
        </w:rPr>
      </w:pPr>
    </w:p>
    <w:p w14:paraId="4A9C1D1E" w14:textId="77777777" w:rsidR="00D86FE2" w:rsidRDefault="00D86FE2" w:rsidP="00D86FE2">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6215F152" w14:textId="77777777" w:rsidR="00D86FE2" w:rsidRDefault="00D86FE2" w:rsidP="00D86FE2">
      <w:pPr>
        <w:tabs>
          <w:tab w:val="left" w:pos="567"/>
        </w:tabs>
        <w:spacing w:after="0" w:line="240" w:lineRule="auto"/>
        <w:ind w:left="567" w:hanging="567"/>
        <w:rPr>
          <w:rFonts w:ascii="Times New Roman" w:eastAsia="Calibri" w:hAnsi="Times New Roman" w:cs="Times New Roman"/>
          <w:highlight w:val="yellow"/>
        </w:rPr>
      </w:pPr>
    </w:p>
    <w:p w14:paraId="7ED7C66E" w14:textId="77777777" w:rsidR="00D86FE2" w:rsidRDefault="00D86FE2" w:rsidP="00D86FE2">
      <w:pPr>
        <w:tabs>
          <w:tab w:val="left" w:pos="567"/>
        </w:tabs>
        <w:spacing w:after="0" w:line="240" w:lineRule="auto"/>
        <w:jc w:val="both"/>
        <w:outlineLvl w:val="0"/>
        <w:rPr>
          <w:rFonts w:ascii="Times New Roman" w:eastAsia="Calibri" w:hAnsi="Times New Roman" w:cs="Times New Roman"/>
        </w:rPr>
      </w:pPr>
      <w:r>
        <w:rPr>
          <w:rFonts w:ascii="Times New Roman" w:eastAsia="Calibri" w:hAnsi="Times New Roman" w:cs="Times New Roman"/>
          <w:u w:val="single"/>
        </w:rPr>
        <w:t>Gamintojo (-ų), atsakingo (-ų) už serijų išleidimą, pavadinimas (-ai) ir adresas (-ai)</w:t>
      </w:r>
    </w:p>
    <w:p w14:paraId="36E45C87" w14:textId="77777777" w:rsidR="00D86FE2" w:rsidRDefault="00D86FE2" w:rsidP="00D86FE2">
      <w:pPr>
        <w:tabs>
          <w:tab w:val="left" w:pos="567"/>
        </w:tabs>
        <w:spacing w:after="0" w:line="240" w:lineRule="auto"/>
        <w:rPr>
          <w:rFonts w:ascii="Times New Roman" w:eastAsia="Calibri" w:hAnsi="Times New Roman" w:cs="Times New Roman"/>
          <w:highlight w:val="yellow"/>
        </w:rPr>
      </w:pPr>
    </w:p>
    <w:p w14:paraId="71BE768A" w14:textId="77777777" w:rsidR="00D86FE2" w:rsidRDefault="00D86FE2" w:rsidP="00D86FE2">
      <w:pPr>
        <w:tabs>
          <w:tab w:val="left" w:pos="567"/>
        </w:tabs>
        <w:spacing w:after="0" w:line="260" w:lineRule="exact"/>
        <w:rPr>
          <w:rFonts w:ascii="Times New Roman" w:eastAsia="Calibri" w:hAnsi="Times New Roman" w:cs="Times New Roman"/>
          <w:szCs w:val="20"/>
        </w:rPr>
      </w:pPr>
      <w:proofErr w:type="spellStart"/>
      <w:r>
        <w:rPr>
          <w:rFonts w:ascii="Times New Roman" w:eastAsia="Times New Roman" w:hAnsi="Times New Roman" w:cs="Times New Roman"/>
        </w:rPr>
        <w:t>PenCef</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Pharma</w:t>
      </w:r>
      <w:proofErr w:type="spellEnd"/>
      <w:r>
        <w:rPr>
          <w:rFonts w:ascii="Times New Roman" w:eastAsia="Calibri" w:hAnsi="Times New Roman" w:cs="Times New Roman"/>
          <w:szCs w:val="20"/>
        </w:rPr>
        <w:t xml:space="preserve"> </w:t>
      </w:r>
      <w:proofErr w:type="spellStart"/>
      <w:r>
        <w:rPr>
          <w:rFonts w:ascii="Times New Roman" w:eastAsia="Times New Roman" w:hAnsi="Times New Roman" w:cs="Times New Roman"/>
        </w:rPr>
        <w:t>GmbH</w:t>
      </w:r>
      <w:proofErr w:type="spellEnd"/>
    </w:p>
    <w:p w14:paraId="32D6819F" w14:textId="77777777" w:rsidR="00D86FE2" w:rsidRDefault="00D86FE2" w:rsidP="00D86FE2">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Schützenanger</w:t>
      </w:r>
      <w:proofErr w:type="spellEnd"/>
      <w:r>
        <w:rPr>
          <w:rFonts w:ascii="Times New Roman" w:eastAsia="Times New Roman" w:hAnsi="Times New Roman" w:cs="Times New Roman"/>
        </w:rPr>
        <w:t xml:space="preserve"> 9</w:t>
      </w:r>
    </w:p>
    <w:p w14:paraId="6A378368" w14:textId="77777777" w:rsidR="00D86FE2" w:rsidRDefault="00D86FE2" w:rsidP="00D86FE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37081 </w:t>
      </w:r>
      <w:proofErr w:type="spellStart"/>
      <w:r>
        <w:rPr>
          <w:rFonts w:ascii="Times New Roman" w:eastAsia="Times New Roman" w:hAnsi="Times New Roman" w:cs="Times New Roman"/>
        </w:rPr>
        <w:t>Göttingen</w:t>
      </w:r>
      <w:proofErr w:type="spellEnd"/>
    </w:p>
    <w:p w14:paraId="6EB91408" w14:textId="77777777" w:rsidR="00D86FE2" w:rsidRDefault="00D86FE2" w:rsidP="00D86FE2">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Lower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Saxony</w:t>
      </w:r>
      <w:proofErr w:type="spellEnd"/>
    </w:p>
    <w:p w14:paraId="4D425C49" w14:textId="77777777" w:rsidR="00D86FE2" w:rsidRDefault="00D86FE2" w:rsidP="00D86FE2">
      <w:pPr>
        <w:numPr>
          <w:ilvl w:val="12"/>
          <w:numId w:val="0"/>
        </w:numPr>
        <w:tabs>
          <w:tab w:val="left" w:pos="567"/>
        </w:tabs>
        <w:spacing w:after="0" w:line="260" w:lineRule="exact"/>
        <w:ind w:right="-2"/>
        <w:rPr>
          <w:rFonts w:ascii="Times New Roman" w:eastAsia="Calibri" w:hAnsi="Times New Roman" w:cs="Times New Roman"/>
        </w:rPr>
      </w:pPr>
      <w:r>
        <w:rPr>
          <w:rFonts w:ascii="Times New Roman" w:eastAsia="Calibri" w:hAnsi="Times New Roman" w:cs="Times New Roman"/>
        </w:rPr>
        <w:t>Vokietija</w:t>
      </w:r>
    </w:p>
    <w:p w14:paraId="05DB2D39" w14:textId="77777777" w:rsidR="00D86FE2" w:rsidRDefault="00D86FE2" w:rsidP="00D86FE2">
      <w:pPr>
        <w:tabs>
          <w:tab w:val="left" w:pos="567"/>
        </w:tabs>
        <w:spacing w:after="0" w:line="260" w:lineRule="exact"/>
        <w:rPr>
          <w:rFonts w:ascii="Times New Roman" w:eastAsia="Calibri" w:hAnsi="Times New Roman" w:cs="Times New Roman"/>
          <w:szCs w:val="20"/>
        </w:rPr>
      </w:pPr>
    </w:p>
    <w:p w14:paraId="446288DF" w14:textId="77777777" w:rsidR="00D86FE2" w:rsidRDefault="00D86FE2" w:rsidP="00D86FE2">
      <w:pPr>
        <w:tabs>
          <w:tab w:val="left" w:pos="567"/>
        </w:tabs>
        <w:spacing w:after="0" w:line="240" w:lineRule="auto"/>
        <w:rPr>
          <w:rFonts w:ascii="Times New Roman" w:eastAsia="Calibri" w:hAnsi="Times New Roman" w:cs="Times New Roman"/>
          <w:highlight w:val="yellow"/>
        </w:rPr>
      </w:pPr>
    </w:p>
    <w:p w14:paraId="1329B073" w14:textId="77777777" w:rsidR="00D86FE2" w:rsidRDefault="00D86FE2" w:rsidP="00D86FE2">
      <w:pPr>
        <w:tabs>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4162F2A9" w14:textId="77777777" w:rsidR="00D86FE2" w:rsidRDefault="00D86FE2" w:rsidP="00D86FE2">
      <w:pPr>
        <w:tabs>
          <w:tab w:val="left" w:pos="567"/>
        </w:tabs>
        <w:spacing w:after="0" w:line="240" w:lineRule="auto"/>
        <w:rPr>
          <w:rFonts w:ascii="Times New Roman" w:eastAsia="Calibri" w:hAnsi="Times New Roman" w:cs="Times New Roman"/>
        </w:rPr>
      </w:pPr>
    </w:p>
    <w:p w14:paraId="0C0410CB" w14:textId="77777777" w:rsidR="00D86FE2" w:rsidRDefault="00D86FE2" w:rsidP="00D86FE2">
      <w:pPr>
        <w:numPr>
          <w:ilvl w:val="12"/>
          <w:numId w:val="0"/>
        </w:numP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Receptinis vaistinis preparatas.</w:t>
      </w:r>
    </w:p>
    <w:p w14:paraId="1304F598" w14:textId="77777777" w:rsidR="00D86FE2" w:rsidRDefault="00D86FE2" w:rsidP="00D86FE2">
      <w:pPr>
        <w:numPr>
          <w:ilvl w:val="12"/>
          <w:numId w:val="0"/>
        </w:numPr>
        <w:tabs>
          <w:tab w:val="left" w:pos="567"/>
        </w:tabs>
        <w:spacing w:after="0" w:line="240" w:lineRule="auto"/>
        <w:rPr>
          <w:rFonts w:ascii="Times New Roman" w:eastAsia="Calibri" w:hAnsi="Times New Roman" w:cs="Times New Roman"/>
          <w:highlight w:val="yellow"/>
        </w:rPr>
      </w:pPr>
    </w:p>
    <w:p w14:paraId="404E8463"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1F399E56"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007C10F4"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32A30D99"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344D7FD3"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1C2D8D72"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1A980AB2" w14:textId="77777777" w:rsidR="00D86FE2" w:rsidRDefault="00D86FE2" w:rsidP="00D86FE2">
      <w:pPr>
        <w:tabs>
          <w:tab w:val="left" w:pos="720"/>
        </w:tabs>
        <w:spacing w:after="0" w:line="240" w:lineRule="auto"/>
        <w:ind w:right="566"/>
        <w:rPr>
          <w:rFonts w:ascii="Times New Roman" w:eastAsia="Calibri" w:hAnsi="Times New Roman" w:cs="Times New Roman"/>
          <w:b/>
        </w:rPr>
      </w:pPr>
    </w:p>
    <w:p w14:paraId="55DF1A4E" w14:textId="77777777" w:rsidR="00D86FE2" w:rsidRDefault="00D86FE2" w:rsidP="00D86FE2">
      <w:pPr>
        <w:tabs>
          <w:tab w:val="left" w:pos="720"/>
        </w:tabs>
        <w:spacing w:after="0" w:line="240" w:lineRule="auto"/>
        <w:ind w:right="566"/>
        <w:rPr>
          <w:rFonts w:ascii="Times New Roman" w:eastAsia="Calibri" w:hAnsi="Times New Roman" w:cs="Times New Roman"/>
        </w:rPr>
      </w:pPr>
    </w:p>
    <w:p w14:paraId="6B00F70A" w14:textId="77777777" w:rsidR="00D86FE2" w:rsidRDefault="00D86FE2" w:rsidP="00D86FE2">
      <w:pPr>
        <w:tabs>
          <w:tab w:val="left" w:pos="720"/>
        </w:tabs>
        <w:spacing w:after="0" w:line="240" w:lineRule="auto"/>
        <w:ind w:right="566"/>
        <w:rPr>
          <w:rFonts w:ascii="Times New Roman" w:eastAsia="Calibri" w:hAnsi="Times New Roman" w:cs="Times New Roman"/>
        </w:rPr>
      </w:pPr>
      <w:r>
        <w:rPr>
          <w:rFonts w:ascii="Times New Roman" w:eastAsia="Calibri" w:hAnsi="Times New Roman" w:cs="Times New Roman"/>
        </w:rPr>
        <w:br w:type="page"/>
      </w:r>
    </w:p>
    <w:p w14:paraId="1F1234EB" w14:textId="77777777" w:rsidR="00D86FE2" w:rsidRDefault="00D86FE2" w:rsidP="00D86FE2">
      <w:pPr>
        <w:tabs>
          <w:tab w:val="left" w:pos="720"/>
        </w:tabs>
        <w:spacing w:after="0" w:line="240" w:lineRule="auto"/>
        <w:rPr>
          <w:rFonts w:ascii="Times New Roman" w:eastAsia="Calibri" w:hAnsi="Times New Roman" w:cs="Times New Roman"/>
        </w:rPr>
      </w:pPr>
    </w:p>
    <w:p w14:paraId="1884DFA2" w14:textId="77777777" w:rsidR="00D86FE2" w:rsidRDefault="00D86FE2" w:rsidP="00D86FE2">
      <w:pPr>
        <w:tabs>
          <w:tab w:val="left" w:pos="720"/>
        </w:tabs>
        <w:spacing w:after="0" w:line="240" w:lineRule="auto"/>
        <w:rPr>
          <w:rFonts w:ascii="Times New Roman" w:eastAsia="Calibri" w:hAnsi="Times New Roman" w:cs="Times New Roman"/>
        </w:rPr>
      </w:pPr>
    </w:p>
    <w:p w14:paraId="3C840F89" w14:textId="77777777" w:rsidR="00D86FE2" w:rsidRDefault="00D86FE2" w:rsidP="00D86FE2">
      <w:pPr>
        <w:tabs>
          <w:tab w:val="left" w:pos="720"/>
        </w:tabs>
        <w:spacing w:after="0" w:line="240" w:lineRule="auto"/>
        <w:rPr>
          <w:rFonts w:ascii="Times New Roman" w:eastAsia="Calibri" w:hAnsi="Times New Roman" w:cs="Times New Roman"/>
        </w:rPr>
      </w:pPr>
    </w:p>
    <w:p w14:paraId="3154D1C3" w14:textId="77777777" w:rsidR="00D86FE2" w:rsidRDefault="00D86FE2" w:rsidP="00D86FE2">
      <w:pPr>
        <w:tabs>
          <w:tab w:val="left" w:pos="720"/>
        </w:tabs>
        <w:spacing w:after="0" w:line="240" w:lineRule="auto"/>
        <w:rPr>
          <w:rFonts w:ascii="Times New Roman" w:eastAsia="Calibri" w:hAnsi="Times New Roman" w:cs="Times New Roman"/>
        </w:rPr>
      </w:pPr>
    </w:p>
    <w:p w14:paraId="1DFFFB43" w14:textId="77777777" w:rsidR="00D86FE2" w:rsidRDefault="00D86FE2" w:rsidP="00D86FE2">
      <w:pPr>
        <w:tabs>
          <w:tab w:val="left" w:pos="720"/>
        </w:tabs>
        <w:spacing w:after="0" w:line="240" w:lineRule="auto"/>
        <w:rPr>
          <w:rFonts w:ascii="Times New Roman" w:eastAsia="Calibri" w:hAnsi="Times New Roman" w:cs="Times New Roman"/>
        </w:rPr>
      </w:pPr>
    </w:p>
    <w:p w14:paraId="0056EF84" w14:textId="77777777" w:rsidR="00D86FE2" w:rsidRDefault="00D86FE2" w:rsidP="00D86FE2">
      <w:pPr>
        <w:tabs>
          <w:tab w:val="left" w:pos="720"/>
        </w:tabs>
        <w:spacing w:after="0" w:line="240" w:lineRule="auto"/>
        <w:rPr>
          <w:rFonts w:ascii="Times New Roman" w:eastAsia="Calibri" w:hAnsi="Times New Roman" w:cs="Times New Roman"/>
        </w:rPr>
      </w:pPr>
    </w:p>
    <w:p w14:paraId="222F5AF2" w14:textId="77777777" w:rsidR="00D86FE2" w:rsidRDefault="00D86FE2" w:rsidP="00D86FE2">
      <w:pPr>
        <w:tabs>
          <w:tab w:val="left" w:pos="720"/>
        </w:tabs>
        <w:spacing w:after="0" w:line="240" w:lineRule="auto"/>
        <w:rPr>
          <w:rFonts w:ascii="Times New Roman" w:eastAsia="Calibri" w:hAnsi="Times New Roman" w:cs="Times New Roman"/>
        </w:rPr>
      </w:pPr>
    </w:p>
    <w:p w14:paraId="0DC0AE0A" w14:textId="77777777" w:rsidR="00D86FE2" w:rsidRDefault="00D86FE2" w:rsidP="00D86FE2">
      <w:pPr>
        <w:tabs>
          <w:tab w:val="left" w:pos="720"/>
        </w:tabs>
        <w:spacing w:after="0" w:line="240" w:lineRule="auto"/>
        <w:rPr>
          <w:rFonts w:ascii="Times New Roman" w:eastAsia="Calibri" w:hAnsi="Times New Roman" w:cs="Times New Roman"/>
        </w:rPr>
      </w:pPr>
    </w:p>
    <w:p w14:paraId="33E1795E" w14:textId="77777777" w:rsidR="00D86FE2" w:rsidRDefault="00D86FE2" w:rsidP="00D86FE2">
      <w:pPr>
        <w:tabs>
          <w:tab w:val="left" w:pos="720"/>
        </w:tabs>
        <w:spacing w:after="0" w:line="240" w:lineRule="auto"/>
        <w:rPr>
          <w:rFonts w:ascii="Times New Roman" w:eastAsia="Calibri" w:hAnsi="Times New Roman" w:cs="Times New Roman"/>
        </w:rPr>
      </w:pPr>
    </w:p>
    <w:p w14:paraId="6BF9ECC7" w14:textId="77777777" w:rsidR="00D86FE2" w:rsidRDefault="00D86FE2" w:rsidP="00D86FE2">
      <w:pPr>
        <w:tabs>
          <w:tab w:val="left" w:pos="720"/>
        </w:tabs>
        <w:spacing w:after="0" w:line="240" w:lineRule="auto"/>
        <w:rPr>
          <w:rFonts w:ascii="Times New Roman" w:eastAsia="Calibri" w:hAnsi="Times New Roman" w:cs="Times New Roman"/>
        </w:rPr>
      </w:pPr>
    </w:p>
    <w:p w14:paraId="6DFD8221" w14:textId="77777777" w:rsidR="00D86FE2" w:rsidRDefault="00D86FE2" w:rsidP="00D86FE2">
      <w:pPr>
        <w:tabs>
          <w:tab w:val="left" w:pos="720"/>
        </w:tabs>
        <w:spacing w:after="0" w:line="240" w:lineRule="auto"/>
        <w:rPr>
          <w:rFonts w:ascii="Times New Roman" w:eastAsia="Calibri" w:hAnsi="Times New Roman" w:cs="Times New Roman"/>
        </w:rPr>
      </w:pPr>
    </w:p>
    <w:p w14:paraId="3176254C" w14:textId="77777777" w:rsidR="00D86FE2" w:rsidRDefault="00D86FE2" w:rsidP="00D86FE2">
      <w:pPr>
        <w:tabs>
          <w:tab w:val="left" w:pos="720"/>
        </w:tabs>
        <w:spacing w:after="0" w:line="240" w:lineRule="auto"/>
        <w:rPr>
          <w:rFonts w:ascii="Times New Roman" w:eastAsia="Calibri" w:hAnsi="Times New Roman" w:cs="Times New Roman"/>
        </w:rPr>
      </w:pPr>
    </w:p>
    <w:p w14:paraId="1C81B173" w14:textId="77777777" w:rsidR="00D86FE2" w:rsidRDefault="00D86FE2" w:rsidP="00D86FE2">
      <w:pPr>
        <w:tabs>
          <w:tab w:val="left" w:pos="720"/>
        </w:tabs>
        <w:spacing w:after="0" w:line="240" w:lineRule="auto"/>
        <w:rPr>
          <w:rFonts w:ascii="Times New Roman" w:eastAsia="Calibri" w:hAnsi="Times New Roman" w:cs="Times New Roman"/>
        </w:rPr>
      </w:pPr>
    </w:p>
    <w:p w14:paraId="36813E47" w14:textId="77777777" w:rsidR="00D86FE2" w:rsidRDefault="00D86FE2" w:rsidP="00D86FE2">
      <w:pPr>
        <w:tabs>
          <w:tab w:val="left" w:pos="720"/>
        </w:tabs>
        <w:spacing w:after="0" w:line="240" w:lineRule="auto"/>
        <w:rPr>
          <w:rFonts w:ascii="Times New Roman" w:eastAsia="Calibri" w:hAnsi="Times New Roman" w:cs="Times New Roman"/>
        </w:rPr>
      </w:pPr>
    </w:p>
    <w:p w14:paraId="173EF7CC" w14:textId="77777777" w:rsidR="00D86FE2" w:rsidRDefault="00D86FE2" w:rsidP="00D86FE2">
      <w:pPr>
        <w:tabs>
          <w:tab w:val="left" w:pos="720"/>
        </w:tabs>
        <w:spacing w:after="0" w:line="240" w:lineRule="auto"/>
        <w:rPr>
          <w:rFonts w:ascii="Times New Roman" w:eastAsia="Calibri" w:hAnsi="Times New Roman" w:cs="Times New Roman"/>
        </w:rPr>
      </w:pPr>
    </w:p>
    <w:p w14:paraId="65B503F4" w14:textId="77777777" w:rsidR="00D86FE2" w:rsidRDefault="00D86FE2" w:rsidP="00D86FE2">
      <w:pPr>
        <w:tabs>
          <w:tab w:val="left" w:pos="720"/>
        </w:tabs>
        <w:spacing w:after="0" w:line="240" w:lineRule="auto"/>
        <w:rPr>
          <w:rFonts w:ascii="Times New Roman" w:eastAsia="Calibri" w:hAnsi="Times New Roman" w:cs="Times New Roman"/>
        </w:rPr>
      </w:pPr>
    </w:p>
    <w:p w14:paraId="6C65A658" w14:textId="77777777" w:rsidR="00D86FE2" w:rsidRDefault="00D86FE2" w:rsidP="00D86FE2">
      <w:pPr>
        <w:tabs>
          <w:tab w:val="left" w:pos="720"/>
        </w:tabs>
        <w:spacing w:after="0" w:line="240" w:lineRule="auto"/>
        <w:rPr>
          <w:rFonts w:ascii="Times New Roman" w:eastAsia="Calibri" w:hAnsi="Times New Roman" w:cs="Times New Roman"/>
        </w:rPr>
      </w:pPr>
    </w:p>
    <w:p w14:paraId="12AB5DBB" w14:textId="77777777" w:rsidR="00D86FE2" w:rsidRDefault="00D86FE2" w:rsidP="00D86FE2">
      <w:pPr>
        <w:tabs>
          <w:tab w:val="left" w:pos="720"/>
        </w:tabs>
        <w:spacing w:after="0" w:line="240" w:lineRule="auto"/>
        <w:rPr>
          <w:rFonts w:ascii="Times New Roman" w:eastAsia="Calibri" w:hAnsi="Times New Roman" w:cs="Times New Roman"/>
        </w:rPr>
      </w:pPr>
    </w:p>
    <w:p w14:paraId="533787CE" w14:textId="77777777" w:rsidR="00D86FE2" w:rsidRDefault="00D86FE2" w:rsidP="00D86FE2">
      <w:pPr>
        <w:tabs>
          <w:tab w:val="left" w:pos="720"/>
        </w:tabs>
        <w:spacing w:after="0" w:line="240" w:lineRule="auto"/>
        <w:rPr>
          <w:rFonts w:ascii="Times New Roman" w:eastAsia="Calibri" w:hAnsi="Times New Roman" w:cs="Times New Roman"/>
        </w:rPr>
      </w:pPr>
    </w:p>
    <w:p w14:paraId="1461BE82" w14:textId="77777777" w:rsidR="00D86FE2" w:rsidRDefault="00D86FE2" w:rsidP="00D86FE2">
      <w:pPr>
        <w:tabs>
          <w:tab w:val="left" w:pos="720"/>
        </w:tabs>
        <w:spacing w:after="0" w:line="240" w:lineRule="auto"/>
        <w:rPr>
          <w:rFonts w:ascii="Times New Roman" w:eastAsia="Calibri" w:hAnsi="Times New Roman" w:cs="Times New Roman"/>
        </w:rPr>
      </w:pPr>
    </w:p>
    <w:p w14:paraId="04D63E72" w14:textId="77777777" w:rsidR="00D86FE2" w:rsidRDefault="00D86FE2" w:rsidP="00D86FE2">
      <w:pPr>
        <w:tabs>
          <w:tab w:val="left" w:pos="720"/>
        </w:tabs>
        <w:spacing w:after="0" w:line="240" w:lineRule="auto"/>
        <w:rPr>
          <w:rFonts w:ascii="Times New Roman" w:eastAsia="Calibri" w:hAnsi="Times New Roman" w:cs="Times New Roman"/>
        </w:rPr>
      </w:pPr>
    </w:p>
    <w:p w14:paraId="2A265E40" w14:textId="77777777" w:rsidR="00D86FE2" w:rsidRDefault="00D86FE2" w:rsidP="00D86FE2">
      <w:pPr>
        <w:tabs>
          <w:tab w:val="left" w:pos="720"/>
        </w:tabs>
        <w:spacing w:after="0" w:line="240" w:lineRule="auto"/>
        <w:rPr>
          <w:rFonts w:ascii="Times New Roman" w:eastAsia="Calibri" w:hAnsi="Times New Roman" w:cs="Times New Roman"/>
        </w:rPr>
      </w:pPr>
    </w:p>
    <w:p w14:paraId="1CFA97FE"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p>
    <w:p w14:paraId="54A59D79"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III PRIEDAS</w:t>
      </w:r>
    </w:p>
    <w:p w14:paraId="70971F9E" w14:textId="77777777" w:rsidR="00D86FE2" w:rsidRDefault="00D86FE2" w:rsidP="00D86FE2">
      <w:pPr>
        <w:tabs>
          <w:tab w:val="left" w:pos="720"/>
        </w:tabs>
        <w:spacing w:after="0" w:line="240" w:lineRule="auto"/>
        <w:jc w:val="center"/>
        <w:rPr>
          <w:rFonts w:ascii="Times New Roman" w:eastAsia="Calibri" w:hAnsi="Times New Roman" w:cs="Times New Roman"/>
          <w:b/>
        </w:rPr>
      </w:pPr>
    </w:p>
    <w:p w14:paraId="70A4E97B"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ŽENKLINIMAS IR PAKUOTĖS LAPELIS</w:t>
      </w:r>
    </w:p>
    <w:p w14:paraId="019E01E8"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25BBDC40" w14:textId="77777777" w:rsidR="00D86FE2" w:rsidRDefault="00D86FE2" w:rsidP="00D86FE2">
      <w:pPr>
        <w:tabs>
          <w:tab w:val="left" w:pos="720"/>
        </w:tabs>
        <w:spacing w:after="0" w:line="240" w:lineRule="auto"/>
        <w:rPr>
          <w:rFonts w:ascii="Times New Roman" w:eastAsia="Calibri" w:hAnsi="Times New Roman" w:cs="Times New Roman"/>
        </w:rPr>
      </w:pPr>
    </w:p>
    <w:p w14:paraId="32FD5B38" w14:textId="77777777" w:rsidR="00D86FE2" w:rsidRDefault="00D86FE2" w:rsidP="00D86FE2">
      <w:pPr>
        <w:tabs>
          <w:tab w:val="left" w:pos="720"/>
        </w:tabs>
        <w:spacing w:after="0" w:line="240" w:lineRule="auto"/>
        <w:rPr>
          <w:rFonts w:ascii="Times New Roman" w:eastAsia="Calibri" w:hAnsi="Times New Roman" w:cs="Times New Roman"/>
        </w:rPr>
      </w:pPr>
    </w:p>
    <w:p w14:paraId="3CA13BC3" w14:textId="77777777" w:rsidR="00D86FE2" w:rsidRDefault="00D86FE2" w:rsidP="00D86FE2">
      <w:pPr>
        <w:tabs>
          <w:tab w:val="left" w:pos="720"/>
        </w:tabs>
        <w:spacing w:after="0" w:line="240" w:lineRule="auto"/>
        <w:rPr>
          <w:rFonts w:ascii="Times New Roman" w:eastAsia="Calibri" w:hAnsi="Times New Roman" w:cs="Times New Roman"/>
        </w:rPr>
      </w:pPr>
    </w:p>
    <w:p w14:paraId="107E83D1" w14:textId="77777777" w:rsidR="00D86FE2" w:rsidRDefault="00D86FE2" w:rsidP="00D86FE2">
      <w:pPr>
        <w:tabs>
          <w:tab w:val="left" w:pos="720"/>
        </w:tabs>
        <w:spacing w:after="0" w:line="240" w:lineRule="auto"/>
        <w:rPr>
          <w:rFonts w:ascii="Times New Roman" w:eastAsia="Calibri" w:hAnsi="Times New Roman" w:cs="Times New Roman"/>
        </w:rPr>
      </w:pPr>
    </w:p>
    <w:p w14:paraId="6093AE28" w14:textId="77777777" w:rsidR="00D86FE2" w:rsidRDefault="00D86FE2" w:rsidP="00D86FE2">
      <w:pPr>
        <w:tabs>
          <w:tab w:val="left" w:pos="720"/>
        </w:tabs>
        <w:spacing w:after="0" w:line="240" w:lineRule="auto"/>
        <w:rPr>
          <w:rFonts w:ascii="Times New Roman" w:eastAsia="Calibri" w:hAnsi="Times New Roman" w:cs="Times New Roman"/>
        </w:rPr>
      </w:pPr>
    </w:p>
    <w:p w14:paraId="1C8D2E71" w14:textId="77777777" w:rsidR="00D86FE2" w:rsidRDefault="00D86FE2" w:rsidP="00D86FE2">
      <w:pPr>
        <w:tabs>
          <w:tab w:val="left" w:pos="720"/>
        </w:tabs>
        <w:spacing w:after="0" w:line="240" w:lineRule="auto"/>
        <w:rPr>
          <w:rFonts w:ascii="Times New Roman" w:eastAsia="Calibri" w:hAnsi="Times New Roman" w:cs="Times New Roman"/>
        </w:rPr>
      </w:pPr>
    </w:p>
    <w:p w14:paraId="6F3B6CD4" w14:textId="77777777" w:rsidR="00D86FE2" w:rsidRDefault="00D86FE2" w:rsidP="00D86FE2">
      <w:pPr>
        <w:tabs>
          <w:tab w:val="left" w:pos="720"/>
        </w:tabs>
        <w:spacing w:after="0" w:line="240" w:lineRule="auto"/>
        <w:rPr>
          <w:rFonts w:ascii="Times New Roman" w:eastAsia="Calibri" w:hAnsi="Times New Roman" w:cs="Times New Roman"/>
        </w:rPr>
      </w:pPr>
    </w:p>
    <w:p w14:paraId="55CB01AB" w14:textId="77777777" w:rsidR="00D86FE2" w:rsidRDefault="00D86FE2" w:rsidP="00D86FE2">
      <w:pPr>
        <w:tabs>
          <w:tab w:val="left" w:pos="720"/>
        </w:tabs>
        <w:spacing w:after="0" w:line="240" w:lineRule="auto"/>
        <w:rPr>
          <w:rFonts w:ascii="Times New Roman" w:eastAsia="Calibri" w:hAnsi="Times New Roman" w:cs="Times New Roman"/>
        </w:rPr>
      </w:pPr>
    </w:p>
    <w:p w14:paraId="680BD250" w14:textId="77777777" w:rsidR="00D86FE2" w:rsidRDefault="00D86FE2" w:rsidP="00D86FE2">
      <w:pPr>
        <w:tabs>
          <w:tab w:val="left" w:pos="720"/>
        </w:tabs>
        <w:spacing w:after="0" w:line="240" w:lineRule="auto"/>
        <w:rPr>
          <w:rFonts w:ascii="Times New Roman" w:eastAsia="Calibri" w:hAnsi="Times New Roman" w:cs="Times New Roman"/>
        </w:rPr>
      </w:pPr>
    </w:p>
    <w:p w14:paraId="2890350F" w14:textId="77777777" w:rsidR="00D86FE2" w:rsidRDefault="00D86FE2" w:rsidP="00D86FE2">
      <w:pPr>
        <w:tabs>
          <w:tab w:val="left" w:pos="720"/>
        </w:tabs>
        <w:spacing w:after="0" w:line="240" w:lineRule="auto"/>
        <w:rPr>
          <w:rFonts w:ascii="Times New Roman" w:eastAsia="Calibri" w:hAnsi="Times New Roman" w:cs="Times New Roman"/>
        </w:rPr>
      </w:pPr>
    </w:p>
    <w:p w14:paraId="3F504CCD" w14:textId="77777777" w:rsidR="00D86FE2" w:rsidRDefault="00D86FE2" w:rsidP="00D86FE2">
      <w:pPr>
        <w:tabs>
          <w:tab w:val="left" w:pos="720"/>
        </w:tabs>
        <w:spacing w:after="0" w:line="240" w:lineRule="auto"/>
        <w:rPr>
          <w:rFonts w:ascii="Times New Roman" w:eastAsia="Calibri" w:hAnsi="Times New Roman" w:cs="Times New Roman"/>
        </w:rPr>
      </w:pPr>
    </w:p>
    <w:p w14:paraId="069F31D6" w14:textId="77777777" w:rsidR="00D86FE2" w:rsidRDefault="00D86FE2" w:rsidP="00D86FE2">
      <w:pPr>
        <w:tabs>
          <w:tab w:val="left" w:pos="720"/>
        </w:tabs>
        <w:spacing w:after="0" w:line="240" w:lineRule="auto"/>
        <w:rPr>
          <w:rFonts w:ascii="Times New Roman" w:eastAsia="Calibri" w:hAnsi="Times New Roman" w:cs="Times New Roman"/>
        </w:rPr>
      </w:pPr>
    </w:p>
    <w:p w14:paraId="24479EA8" w14:textId="77777777" w:rsidR="00D86FE2" w:rsidRDefault="00D86FE2" w:rsidP="00D86FE2">
      <w:pPr>
        <w:tabs>
          <w:tab w:val="left" w:pos="720"/>
        </w:tabs>
        <w:spacing w:after="0" w:line="240" w:lineRule="auto"/>
        <w:rPr>
          <w:rFonts w:ascii="Times New Roman" w:eastAsia="Calibri" w:hAnsi="Times New Roman" w:cs="Times New Roman"/>
        </w:rPr>
      </w:pPr>
    </w:p>
    <w:p w14:paraId="6A9E6A8C" w14:textId="77777777" w:rsidR="00D86FE2" w:rsidRDefault="00D86FE2" w:rsidP="00D86FE2">
      <w:pPr>
        <w:tabs>
          <w:tab w:val="left" w:pos="720"/>
        </w:tabs>
        <w:spacing w:after="0" w:line="240" w:lineRule="auto"/>
        <w:rPr>
          <w:rFonts w:ascii="Times New Roman" w:eastAsia="Calibri" w:hAnsi="Times New Roman" w:cs="Times New Roman"/>
        </w:rPr>
      </w:pPr>
    </w:p>
    <w:p w14:paraId="5A6A5CB1" w14:textId="77777777" w:rsidR="00D86FE2" w:rsidRDefault="00D86FE2" w:rsidP="00D86FE2">
      <w:pPr>
        <w:tabs>
          <w:tab w:val="left" w:pos="720"/>
        </w:tabs>
        <w:spacing w:after="0" w:line="240" w:lineRule="auto"/>
        <w:rPr>
          <w:rFonts w:ascii="Times New Roman" w:eastAsia="Calibri" w:hAnsi="Times New Roman" w:cs="Times New Roman"/>
        </w:rPr>
      </w:pPr>
    </w:p>
    <w:p w14:paraId="3D72D85B" w14:textId="77777777" w:rsidR="00D86FE2" w:rsidRDefault="00D86FE2" w:rsidP="00D86FE2">
      <w:pPr>
        <w:tabs>
          <w:tab w:val="left" w:pos="720"/>
        </w:tabs>
        <w:spacing w:after="0" w:line="240" w:lineRule="auto"/>
        <w:rPr>
          <w:rFonts w:ascii="Times New Roman" w:eastAsia="Calibri" w:hAnsi="Times New Roman" w:cs="Times New Roman"/>
        </w:rPr>
      </w:pPr>
    </w:p>
    <w:p w14:paraId="79E2DDAB" w14:textId="77777777" w:rsidR="00D86FE2" w:rsidRDefault="00D86FE2" w:rsidP="00D86FE2">
      <w:pPr>
        <w:tabs>
          <w:tab w:val="left" w:pos="720"/>
        </w:tabs>
        <w:spacing w:after="0" w:line="240" w:lineRule="auto"/>
        <w:rPr>
          <w:rFonts w:ascii="Times New Roman" w:eastAsia="Calibri" w:hAnsi="Times New Roman" w:cs="Times New Roman"/>
        </w:rPr>
      </w:pPr>
    </w:p>
    <w:p w14:paraId="0F5ED552" w14:textId="77777777" w:rsidR="00D86FE2" w:rsidRDefault="00D86FE2" w:rsidP="00D86FE2">
      <w:pPr>
        <w:tabs>
          <w:tab w:val="left" w:pos="720"/>
        </w:tabs>
        <w:spacing w:after="0" w:line="240" w:lineRule="auto"/>
        <w:rPr>
          <w:rFonts w:ascii="Times New Roman" w:eastAsia="Calibri" w:hAnsi="Times New Roman" w:cs="Times New Roman"/>
        </w:rPr>
      </w:pPr>
    </w:p>
    <w:p w14:paraId="442A695B" w14:textId="77777777" w:rsidR="00D86FE2" w:rsidRDefault="00D86FE2" w:rsidP="00D86FE2">
      <w:pPr>
        <w:tabs>
          <w:tab w:val="left" w:pos="720"/>
        </w:tabs>
        <w:spacing w:after="0" w:line="240" w:lineRule="auto"/>
        <w:rPr>
          <w:rFonts w:ascii="Times New Roman" w:eastAsia="Calibri" w:hAnsi="Times New Roman" w:cs="Times New Roman"/>
        </w:rPr>
      </w:pPr>
    </w:p>
    <w:p w14:paraId="2A18953D" w14:textId="77777777" w:rsidR="00D86FE2" w:rsidRDefault="00D86FE2" w:rsidP="00D86FE2">
      <w:pPr>
        <w:tabs>
          <w:tab w:val="left" w:pos="720"/>
        </w:tabs>
        <w:spacing w:after="0" w:line="240" w:lineRule="auto"/>
        <w:rPr>
          <w:rFonts w:ascii="Times New Roman" w:eastAsia="Calibri" w:hAnsi="Times New Roman" w:cs="Times New Roman"/>
        </w:rPr>
      </w:pPr>
    </w:p>
    <w:p w14:paraId="0C21FC16" w14:textId="77777777" w:rsidR="00D86FE2" w:rsidRDefault="00D86FE2" w:rsidP="00D86FE2">
      <w:pPr>
        <w:tabs>
          <w:tab w:val="left" w:pos="720"/>
        </w:tabs>
        <w:spacing w:after="0" w:line="240" w:lineRule="auto"/>
        <w:rPr>
          <w:rFonts w:ascii="Times New Roman" w:eastAsia="Calibri" w:hAnsi="Times New Roman" w:cs="Times New Roman"/>
        </w:rPr>
      </w:pPr>
    </w:p>
    <w:p w14:paraId="0ED090F1" w14:textId="77777777" w:rsidR="00D86FE2" w:rsidRDefault="00D86FE2" w:rsidP="00D86FE2">
      <w:pPr>
        <w:tabs>
          <w:tab w:val="left" w:pos="720"/>
        </w:tabs>
        <w:spacing w:after="0" w:line="240" w:lineRule="auto"/>
        <w:rPr>
          <w:rFonts w:ascii="Times New Roman" w:eastAsia="Calibri" w:hAnsi="Times New Roman" w:cs="Times New Roman"/>
        </w:rPr>
      </w:pPr>
    </w:p>
    <w:p w14:paraId="725522D2"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p>
    <w:p w14:paraId="4725D81C"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A. ŽENKLINIMAS</w:t>
      </w:r>
      <w:r>
        <w:rPr>
          <w:rFonts w:ascii="Times New Roman" w:eastAsia="Calibri" w:hAnsi="Times New Roman" w:cs="Times New Roman"/>
        </w:rPr>
        <w:br w:type="page"/>
      </w:r>
    </w:p>
    <w:p w14:paraId="11E093E6"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6F969D58"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Calibri" w:hAnsi="Times New Roman" w:cs="Times New Roman"/>
          <w:bCs/>
        </w:rPr>
      </w:pPr>
    </w:p>
    <w:p w14:paraId="001F1B0E"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Cs/>
        </w:rPr>
      </w:pPr>
      <w:r>
        <w:rPr>
          <w:rFonts w:ascii="Times New Roman" w:eastAsia="Calibri" w:hAnsi="Times New Roman" w:cs="Times New Roman"/>
          <w:b/>
        </w:rPr>
        <w:t>KARTONO DĖŽUTĖ</w:t>
      </w:r>
    </w:p>
    <w:p w14:paraId="445D92B8" w14:textId="77777777" w:rsidR="00D86FE2" w:rsidRDefault="00D86FE2" w:rsidP="00D86FE2">
      <w:pPr>
        <w:tabs>
          <w:tab w:val="left" w:pos="720"/>
        </w:tabs>
        <w:spacing w:after="0" w:line="240" w:lineRule="auto"/>
        <w:rPr>
          <w:rFonts w:ascii="Times New Roman" w:eastAsia="Calibri" w:hAnsi="Times New Roman" w:cs="Times New Roman"/>
        </w:rPr>
      </w:pPr>
    </w:p>
    <w:p w14:paraId="54D2843F" w14:textId="77777777" w:rsidR="00D86FE2" w:rsidRDefault="00D86FE2" w:rsidP="00D86FE2">
      <w:pPr>
        <w:tabs>
          <w:tab w:val="left" w:pos="720"/>
        </w:tabs>
        <w:spacing w:after="0" w:line="240" w:lineRule="auto"/>
        <w:rPr>
          <w:rFonts w:ascii="Times New Roman" w:eastAsia="Calibri" w:hAnsi="Times New Roman" w:cs="Times New Roman"/>
        </w:rPr>
      </w:pPr>
    </w:p>
    <w:p w14:paraId="2B28403A"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234B4A8" w14:textId="77777777" w:rsidR="00D86FE2" w:rsidRDefault="00D86FE2" w:rsidP="00D86FE2">
      <w:pPr>
        <w:tabs>
          <w:tab w:val="left" w:pos="720"/>
        </w:tabs>
        <w:spacing w:after="0" w:line="240" w:lineRule="auto"/>
        <w:rPr>
          <w:rFonts w:ascii="Times New Roman" w:eastAsia="Calibri" w:hAnsi="Times New Roman" w:cs="Times New Roman"/>
        </w:rPr>
      </w:pPr>
    </w:p>
    <w:p w14:paraId="7B0364B9" w14:textId="77777777" w:rsidR="00D86FE2" w:rsidRDefault="00D86FE2" w:rsidP="00D86FE2">
      <w:pPr>
        <w:tabs>
          <w:tab w:val="left" w:pos="720"/>
        </w:tabs>
        <w:spacing w:after="0" w:line="240" w:lineRule="auto"/>
        <w:outlineLvl w:val="0"/>
        <w:rPr>
          <w:rFonts w:ascii="Times New Roman" w:eastAsia="Calibri" w:hAnsi="Times New Roman" w:cs="Times New Roman"/>
        </w:rPr>
      </w:pP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250 mg/ 5 ml milteliai geriamajai suspensijai</w:t>
      </w:r>
    </w:p>
    <w:p w14:paraId="4C3C094A" w14:textId="77777777" w:rsidR="00D86FE2" w:rsidRDefault="00D86FE2" w:rsidP="00D86FE2">
      <w:pPr>
        <w:tabs>
          <w:tab w:val="left" w:pos="720"/>
        </w:tabs>
        <w:spacing w:after="0" w:line="240" w:lineRule="auto"/>
        <w:outlineLvl w:val="0"/>
        <w:rPr>
          <w:rFonts w:ascii="Times New Roman" w:eastAsia="Calibri" w:hAnsi="Times New Roman" w:cs="Times New Roman"/>
        </w:rPr>
      </w:pPr>
      <w:proofErr w:type="spellStart"/>
      <w:r>
        <w:rPr>
          <w:rFonts w:ascii="Times New Roman" w:eastAsia="Calibri" w:hAnsi="Times New Roman" w:cs="Times New Roman"/>
        </w:rPr>
        <w:t>Cefadroxilum</w:t>
      </w:r>
      <w:proofErr w:type="spellEnd"/>
    </w:p>
    <w:p w14:paraId="363D2DEE" w14:textId="77777777" w:rsidR="00D86FE2" w:rsidRDefault="00D86FE2" w:rsidP="00D86FE2">
      <w:pPr>
        <w:tabs>
          <w:tab w:val="left" w:pos="720"/>
        </w:tabs>
        <w:spacing w:after="0" w:line="240" w:lineRule="auto"/>
        <w:outlineLvl w:val="0"/>
        <w:rPr>
          <w:rFonts w:ascii="Times New Roman" w:eastAsia="Calibri" w:hAnsi="Times New Roman" w:cs="Times New Roman"/>
        </w:rPr>
      </w:pPr>
    </w:p>
    <w:p w14:paraId="6417D954" w14:textId="77777777" w:rsidR="00D86FE2" w:rsidRDefault="00D86FE2" w:rsidP="00D86FE2">
      <w:pPr>
        <w:tabs>
          <w:tab w:val="left" w:pos="720"/>
        </w:tabs>
        <w:spacing w:after="0" w:line="240" w:lineRule="auto"/>
        <w:rPr>
          <w:rFonts w:ascii="Times New Roman" w:eastAsia="Calibri" w:hAnsi="Times New Roman" w:cs="Times New Roman"/>
        </w:rPr>
      </w:pPr>
    </w:p>
    <w:p w14:paraId="01F94B81"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53D23B20" w14:textId="77777777" w:rsidR="00D86FE2" w:rsidRDefault="00D86FE2" w:rsidP="00D86FE2">
      <w:pPr>
        <w:tabs>
          <w:tab w:val="left" w:pos="720"/>
        </w:tabs>
        <w:spacing w:after="0" w:line="240" w:lineRule="auto"/>
        <w:rPr>
          <w:rFonts w:ascii="Times New Roman" w:eastAsia="Calibri" w:hAnsi="Times New Roman" w:cs="Times New Roman"/>
        </w:rPr>
      </w:pPr>
    </w:p>
    <w:p w14:paraId="43331B5C"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 xml:space="preserve">5 ml paruoštos geriamosios suspensijos yra 250 mg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monohidrato</w:t>
      </w:r>
      <w:proofErr w:type="spellEnd"/>
      <w:r>
        <w:rPr>
          <w:rFonts w:ascii="Times New Roman" w:eastAsia="Calibri" w:hAnsi="Times New Roman" w:cs="Times New Roman"/>
        </w:rPr>
        <w:t xml:space="preserve"> pavidalu).</w:t>
      </w:r>
    </w:p>
    <w:p w14:paraId="1AAD7603" w14:textId="77777777" w:rsidR="00D86FE2" w:rsidRDefault="00D86FE2" w:rsidP="00D86FE2">
      <w:pPr>
        <w:tabs>
          <w:tab w:val="left" w:pos="720"/>
        </w:tabs>
        <w:spacing w:after="0" w:line="240" w:lineRule="auto"/>
        <w:rPr>
          <w:rFonts w:ascii="Times New Roman" w:eastAsia="Calibri" w:hAnsi="Times New Roman" w:cs="Times New Roman"/>
        </w:rPr>
      </w:pPr>
    </w:p>
    <w:p w14:paraId="0B94FF8D" w14:textId="77777777" w:rsidR="00D86FE2" w:rsidRDefault="00D86FE2" w:rsidP="00D86FE2">
      <w:pPr>
        <w:tabs>
          <w:tab w:val="left" w:pos="720"/>
        </w:tabs>
        <w:spacing w:after="0" w:line="240" w:lineRule="auto"/>
        <w:rPr>
          <w:rFonts w:ascii="Times New Roman" w:eastAsia="Calibri" w:hAnsi="Times New Roman" w:cs="Times New Roman"/>
        </w:rPr>
      </w:pPr>
    </w:p>
    <w:p w14:paraId="6E1C6903"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52F5790C" w14:textId="77777777" w:rsidR="00D86FE2" w:rsidRDefault="00D86FE2" w:rsidP="00D86FE2">
      <w:pPr>
        <w:tabs>
          <w:tab w:val="left" w:pos="720"/>
        </w:tabs>
        <w:spacing w:after="0" w:line="240" w:lineRule="auto"/>
        <w:rPr>
          <w:rFonts w:ascii="Times New Roman" w:eastAsia="Calibri" w:hAnsi="Times New Roman" w:cs="Times New Roman"/>
        </w:rPr>
      </w:pPr>
    </w:p>
    <w:p w14:paraId="2E319D00" w14:textId="77777777" w:rsidR="00D86FE2" w:rsidRDefault="00D86FE2" w:rsidP="00D86FE2">
      <w:pPr>
        <w:tabs>
          <w:tab w:val="left" w:pos="567"/>
        </w:tabs>
        <w:spacing w:after="0" w:line="260" w:lineRule="exact"/>
        <w:outlineLvl w:val="0"/>
        <w:rPr>
          <w:rFonts w:ascii="Times New Roman" w:eastAsia="Calibri" w:hAnsi="Times New Roman" w:cs="Times New Roman"/>
          <w:szCs w:val="20"/>
        </w:rPr>
      </w:pPr>
      <w:r>
        <w:rPr>
          <w:rFonts w:ascii="Times New Roman" w:eastAsia="Calibri" w:hAnsi="Times New Roman" w:cs="Times New Roman"/>
        </w:rPr>
        <w:t xml:space="preserve">Sudėtyje yra sacharozės ir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 xml:space="preserve">. </w:t>
      </w:r>
      <w:r>
        <w:rPr>
          <w:rFonts w:ascii="Times New Roman" w:eastAsia="Calibri" w:hAnsi="Times New Roman" w:cs="Times New Roman"/>
          <w:szCs w:val="20"/>
          <w:highlight w:val="lightGray"/>
        </w:rPr>
        <w:t>Daugiau informacijos žr. pakuotės lapelyje.</w:t>
      </w:r>
    </w:p>
    <w:p w14:paraId="4060C218" w14:textId="77777777" w:rsidR="00D86FE2" w:rsidRDefault="00D86FE2" w:rsidP="00D86FE2">
      <w:pPr>
        <w:tabs>
          <w:tab w:val="left" w:pos="720"/>
        </w:tabs>
        <w:spacing w:after="0" w:line="240" w:lineRule="auto"/>
        <w:rPr>
          <w:rFonts w:ascii="Times New Roman" w:eastAsia="Calibri" w:hAnsi="Times New Roman" w:cs="Times New Roman"/>
        </w:rPr>
      </w:pPr>
    </w:p>
    <w:p w14:paraId="5B02FC4B" w14:textId="77777777" w:rsidR="00D86FE2" w:rsidRDefault="00D86FE2" w:rsidP="00D86FE2">
      <w:pPr>
        <w:tabs>
          <w:tab w:val="left" w:pos="720"/>
        </w:tabs>
        <w:spacing w:after="0" w:line="240" w:lineRule="auto"/>
        <w:rPr>
          <w:rFonts w:ascii="Times New Roman" w:eastAsia="Calibri" w:hAnsi="Times New Roman" w:cs="Times New Roman"/>
        </w:rPr>
      </w:pPr>
    </w:p>
    <w:p w14:paraId="1C95A077"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4.</w:t>
      </w:r>
      <w:r>
        <w:rPr>
          <w:rFonts w:ascii="Times New Roman" w:eastAsia="Calibri" w:hAnsi="Times New Roman" w:cs="Times New Roman"/>
          <w:b/>
        </w:rPr>
        <w:tab/>
        <w:t>FARMACINĖ</w:t>
      </w:r>
      <w:r>
        <w:rPr>
          <w:rFonts w:ascii="Times New Roman" w:eastAsia="Calibri" w:hAnsi="Times New Roman" w:cs="Times New Roman"/>
        </w:rPr>
        <w:t xml:space="preserve"> </w:t>
      </w:r>
      <w:r>
        <w:rPr>
          <w:rFonts w:ascii="Times New Roman" w:eastAsia="Calibri" w:hAnsi="Times New Roman" w:cs="Times New Roman"/>
          <w:b/>
        </w:rPr>
        <w:t>FORMA IR KIEKIS PAKUOTĖJE</w:t>
      </w:r>
    </w:p>
    <w:p w14:paraId="3339B931" w14:textId="77777777" w:rsidR="00D86FE2" w:rsidRDefault="00D86FE2" w:rsidP="00D86FE2">
      <w:pPr>
        <w:tabs>
          <w:tab w:val="left" w:pos="720"/>
        </w:tabs>
        <w:spacing w:after="0" w:line="240" w:lineRule="auto"/>
        <w:rPr>
          <w:rFonts w:ascii="Times New Roman" w:eastAsia="Calibri" w:hAnsi="Times New Roman" w:cs="Times New Roman"/>
        </w:rPr>
      </w:pPr>
    </w:p>
    <w:p w14:paraId="48825CF9"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highlight w:val="lightGray"/>
        </w:rPr>
        <w:t>Milteliai geriamajai suspensijai</w:t>
      </w:r>
    </w:p>
    <w:p w14:paraId="4C35A3EF"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60 ml</w:t>
      </w:r>
    </w:p>
    <w:p w14:paraId="40DEDBBF"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highlight w:val="lightGray"/>
        </w:rPr>
        <w:t>100 ml</w:t>
      </w:r>
    </w:p>
    <w:p w14:paraId="40A0F2A6"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highlight w:val="lightGray"/>
        </w:rPr>
        <w:t>Pakuotėje yra matavimo šaukštas</w:t>
      </w:r>
    </w:p>
    <w:p w14:paraId="79898FFC" w14:textId="77777777" w:rsidR="00D86FE2" w:rsidRDefault="00D86FE2" w:rsidP="00D86FE2">
      <w:pPr>
        <w:tabs>
          <w:tab w:val="left" w:pos="720"/>
        </w:tabs>
        <w:spacing w:after="0" w:line="240" w:lineRule="auto"/>
        <w:rPr>
          <w:rFonts w:ascii="Times New Roman" w:eastAsia="Calibri" w:hAnsi="Times New Roman" w:cs="Times New Roman"/>
        </w:rPr>
      </w:pPr>
    </w:p>
    <w:p w14:paraId="2D65B3E7" w14:textId="77777777" w:rsidR="00D86FE2" w:rsidRDefault="00D86FE2" w:rsidP="00D86FE2">
      <w:pPr>
        <w:tabs>
          <w:tab w:val="left" w:pos="720"/>
        </w:tabs>
        <w:spacing w:after="0" w:line="240" w:lineRule="auto"/>
        <w:rPr>
          <w:rFonts w:ascii="Times New Roman" w:eastAsia="Calibri" w:hAnsi="Times New Roman" w:cs="Times New Roman"/>
        </w:rPr>
      </w:pPr>
    </w:p>
    <w:p w14:paraId="31B37A6A"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4D6BF1A6" w14:textId="77777777" w:rsidR="00D86FE2" w:rsidRDefault="00D86FE2" w:rsidP="00D86FE2">
      <w:pPr>
        <w:tabs>
          <w:tab w:val="left" w:pos="720"/>
        </w:tabs>
        <w:spacing w:after="0" w:line="240" w:lineRule="auto"/>
        <w:rPr>
          <w:rFonts w:ascii="Times New Roman" w:eastAsia="Calibri" w:hAnsi="Times New Roman" w:cs="Times New Roman"/>
          <w:i/>
        </w:rPr>
      </w:pPr>
    </w:p>
    <w:p w14:paraId="41224F89"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5C5219A1"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54AE0DAE" w14:textId="77777777" w:rsidR="00D86FE2" w:rsidRDefault="00D86FE2" w:rsidP="00D86FE2">
      <w:pPr>
        <w:tabs>
          <w:tab w:val="left" w:pos="720"/>
        </w:tabs>
        <w:spacing w:after="0" w:line="240" w:lineRule="auto"/>
        <w:rPr>
          <w:rFonts w:ascii="Times New Roman" w:eastAsia="Calibri" w:hAnsi="Times New Roman" w:cs="Times New Roman"/>
        </w:rPr>
      </w:pPr>
    </w:p>
    <w:p w14:paraId="344F9E09" w14:textId="77777777" w:rsidR="00D86FE2" w:rsidRDefault="00D86FE2" w:rsidP="00D86FE2">
      <w:pPr>
        <w:tabs>
          <w:tab w:val="left" w:pos="720"/>
        </w:tabs>
        <w:spacing w:after="0" w:line="240" w:lineRule="auto"/>
        <w:rPr>
          <w:rFonts w:ascii="Times New Roman" w:eastAsia="Calibri" w:hAnsi="Times New Roman" w:cs="Times New Roman"/>
        </w:rPr>
      </w:pPr>
    </w:p>
    <w:p w14:paraId="6D6E803B" w14:textId="77777777" w:rsidR="00D86FE2" w:rsidRDefault="00D86FE2" w:rsidP="00D86FE2">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tab/>
      </w:r>
      <w:r>
        <w:rPr>
          <w:rFonts w:ascii="Times New Roman" w:eastAsia="Calibri" w:hAnsi="Times New Roman" w:cs="Times New Roman"/>
          <w:b/>
          <w:bCs/>
        </w:rPr>
        <w:t>SPECIALUS ĮSPĖJIMAS, KAD VAISTINĮ PREPARATĄ BŪTINA LAIKYTI VAIKAMS NEPASTEBIMOJE IR NEPASIEKIAMOJE VIETOJE</w:t>
      </w:r>
    </w:p>
    <w:p w14:paraId="433A43C8" w14:textId="77777777" w:rsidR="00D86FE2" w:rsidRDefault="00D86FE2" w:rsidP="00D86FE2">
      <w:pPr>
        <w:tabs>
          <w:tab w:val="left" w:pos="720"/>
        </w:tabs>
        <w:spacing w:after="0" w:line="240" w:lineRule="auto"/>
        <w:rPr>
          <w:rFonts w:ascii="Times New Roman" w:eastAsia="Calibri" w:hAnsi="Times New Roman" w:cs="Times New Roman"/>
        </w:rPr>
      </w:pPr>
    </w:p>
    <w:p w14:paraId="2D471C4F" w14:textId="77777777" w:rsidR="00D86FE2" w:rsidRDefault="00D86FE2" w:rsidP="00D86FE2">
      <w:pPr>
        <w:spacing w:after="0" w:line="240" w:lineRule="auto"/>
        <w:outlineLvl w:val="0"/>
        <w:rPr>
          <w:rFonts w:ascii="Times New Roman" w:eastAsia="Calibri" w:hAnsi="Times New Roman" w:cs="Times New Roman"/>
          <w:iCs/>
        </w:rPr>
      </w:pPr>
      <w:r>
        <w:rPr>
          <w:rFonts w:ascii="Times New Roman" w:eastAsia="Calibri" w:hAnsi="Times New Roman" w:cs="Times New Roman"/>
          <w:iCs/>
        </w:rPr>
        <w:t>Laikyti vaikams nepastebimoje ir nepasiekiamoje vietoje.</w:t>
      </w:r>
    </w:p>
    <w:p w14:paraId="1C15D593" w14:textId="77777777" w:rsidR="00D86FE2" w:rsidRDefault="00D86FE2" w:rsidP="00D86FE2">
      <w:pPr>
        <w:spacing w:after="0" w:line="240" w:lineRule="auto"/>
        <w:outlineLvl w:val="0"/>
        <w:rPr>
          <w:rFonts w:ascii="Times New Roman" w:eastAsia="Calibri" w:hAnsi="Times New Roman" w:cs="Times New Roman"/>
          <w:iCs/>
        </w:rPr>
      </w:pPr>
    </w:p>
    <w:p w14:paraId="0CAF17D6" w14:textId="77777777" w:rsidR="00D86FE2" w:rsidRDefault="00D86FE2" w:rsidP="00D86FE2">
      <w:pPr>
        <w:tabs>
          <w:tab w:val="left" w:pos="720"/>
        </w:tabs>
        <w:spacing w:after="0" w:line="240" w:lineRule="auto"/>
        <w:rPr>
          <w:rFonts w:ascii="Times New Roman" w:eastAsia="Calibri" w:hAnsi="Times New Roman" w:cs="Times New Roman"/>
        </w:rPr>
      </w:pPr>
    </w:p>
    <w:p w14:paraId="34321F65"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7.</w:t>
      </w:r>
      <w:r>
        <w:rPr>
          <w:rFonts w:ascii="Times New Roman" w:eastAsia="Calibri" w:hAnsi="Times New Roman" w:cs="Times New Roman"/>
          <w:b/>
        </w:rPr>
        <w:tab/>
        <w:t xml:space="preserve">KITAS (-I) SPECIALUS (-ŪS) ĮSPĖJIMAS (-AI) </w:t>
      </w:r>
      <w:r>
        <w:rPr>
          <w:rFonts w:ascii="Times New Roman" w:eastAsia="Calibri" w:hAnsi="Times New Roman" w:cs="Times New Roman"/>
          <w:b/>
          <w:bCs/>
        </w:rPr>
        <w:t>(JEI REIKIA)</w:t>
      </w:r>
    </w:p>
    <w:p w14:paraId="01EB3771" w14:textId="77777777" w:rsidR="00D86FE2" w:rsidRDefault="00D86FE2" w:rsidP="00D86FE2">
      <w:pPr>
        <w:tabs>
          <w:tab w:val="left" w:pos="720"/>
        </w:tabs>
        <w:spacing w:after="0" w:line="240" w:lineRule="auto"/>
        <w:rPr>
          <w:rFonts w:ascii="Times New Roman" w:eastAsia="Calibri" w:hAnsi="Times New Roman" w:cs="Times New Roman"/>
        </w:rPr>
      </w:pPr>
    </w:p>
    <w:p w14:paraId="37BAA40C" w14:textId="77777777" w:rsidR="00D86FE2" w:rsidRDefault="00D86FE2" w:rsidP="00D86FE2">
      <w:pPr>
        <w:tabs>
          <w:tab w:val="left" w:pos="720"/>
        </w:tabs>
        <w:spacing w:after="0" w:line="240" w:lineRule="auto"/>
        <w:rPr>
          <w:rFonts w:ascii="Times New Roman" w:eastAsia="Calibri" w:hAnsi="Times New Roman" w:cs="Times New Roman"/>
        </w:rPr>
      </w:pPr>
    </w:p>
    <w:p w14:paraId="0E342A78"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highlight w:val="lightGray"/>
        </w:rPr>
      </w:pPr>
      <w:r>
        <w:rPr>
          <w:rFonts w:ascii="Times New Roman" w:eastAsia="Calibri" w:hAnsi="Times New Roman" w:cs="Times New Roman"/>
          <w:b/>
        </w:rPr>
        <w:t>8.</w:t>
      </w:r>
      <w:r>
        <w:rPr>
          <w:rFonts w:ascii="Times New Roman" w:eastAsia="Calibri" w:hAnsi="Times New Roman" w:cs="Times New Roman"/>
          <w:b/>
        </w:rPr>
        <w:tab/>
      </w:r>
      <w:r>
        <w:rPr>
          <w:rFonts w:ascii="Times New Roman" w:eastAsia="Calibri" w:hAnsi="Times New Roman" w:cs="Times New Roman"/>
          <w:b/>
          <w:bCs/>
        </w:rPr>
        <w:t>TINKAMUMO LAIKAS</w:t>
      </w:r>
    </w:p>
    <w:p w14:paraId="024DFA5D" w14:textId="77777777" w:rsidR="00D86FE2" w:rsidRDefault="00D86FE2" w:rsidP="00D86FE2">
      <w:pPr>
        <w:tabs>
          <w:tab w:val="left" w:pos="720"/>
        </w:tabs>
        <w:spacing w:after="0" w:line="240" w:lineRule="auto"/>
        <w:rPr>
          <w:rFonts w:ascii="Times New Roman" w:eastAsia="Calibri" w:hAnsi="Times New Roman" w:cs="Times New Roman"/>
        </w:rPr>
      </w:pPr>
    </w:p>
    <w:p w14:paraId="048A812E" w14:textId="77777777" w:rsidR="00D86FE2" w:rsidRDefault="00D86FE2" w:rsidP="00D86FE2">
      <w:pP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EXP </w:t>
      </w:r>
      <w:r>
        <w:rPr>
          <w:rFonts w:ascii="Calibri" w:eastAsia="Calibri" w:hAnsi="Calibri" w:cs="Times New Roman"/>
        </w:rPr>
        <w:t>{</w:t>
      </w:r>
      <w:r>
        <w:rPr>
          <w:rFonts w:ascii="Times New Roman" w:eastAsia="Calibri" w:hAnsi="Times New Roman" w:cs="Times New Roman"/>
        </w:rPr>
        <w:t>mm/MMMM</w:t>
      </w:r>
      <w:r>
        <w:rPr>
          <w:rFonts w:ascii="Calibri" w:eastAsia="Calibri" w:hAnsi="Calibri" w:cs="Times New Roman"/>
        </w:rPr>
        <w:t>}</w:t>
      </w:r>
    </w:p>
    <w:p w14:paraId="508A6873" w14:textId="77777777" w:rsidR="00D86FE2" w:rsidRDefault="00D86FE2" w:rsidP="00D86FE2">
      <w:pPr>
        <w:tabs>
          <w:tab w:val="left" w:pos="720"/>
        </w:tabs>
        <w:spacing w:after="0" w:line="240" w:lineRule="auto"/>
        <w:outlineLvl w:val="0"/>
        <w:rPr>
          <w:rFonts w:ascii="Times New Roman" w:eastAsia="Calibri" w:hAnsi="Times New Roman" w:cs="Times New Roman"/>
        </w:rPr>
      </w:pPr>
    </w:p>
    <w:p w14:paraId="68D5F116" w14:textId="77777777" w:rsidR="00D86FE2" w:rsidRDefault="00D86FE2" w:rsidP="00D86FE2">
      <w:pPr>
        <w:tabs>
          <w:tab w:val="left" w:pos="720"/>
        </w:tabs>
        <w:spacing w:after="0" w:line="240" w:lineRule="auto"/>
        <w:rPr>
          <w:rFonts w:ascii="Times New Roman" w:eastAsia="Calibri" w:hAnsi="Times New Roman" w:cs="Times New Roman"/>
        </w:rPr>
      </w:pPr>
    </w:p>
    <w:p w14:paraId="728ECA6E"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9.</w:t>
      </w:r>
      <w:r>
        <w:rPr>
          <w:rFonts w:ascii="Times New Roman" w:eastAsia="Calibri" w:hAnsi="Times New Roman" w:cs="Times New Roman"/>
          <w:b/>
        </w:rPr>
        <w:tab/>
      </w:r>
      <w:r>
        <w:rPr>
          <w:rFonts w:ascii="Times New Roman" w:eastAsia="Calibri" w:hAnsi="Times New Roman" w:cs="Times New Roman"/>
          <w:b/>
          <w:caps/>
        </w:rPr>
        <w:t xml:space="preserve">SPECIALIOS </w:t>
      </w:r>
      <w:r>
        <w:rPr>
          <w:rFonts w:ascii="Times New Roman" w:eastAsia="Calibri" w:hAnsi="Times New Roman" w:cs="Times New Roman"/>
          <w:b/>
        </w:rPr>
        <w:t>LAIKYMO SĄLYGOS</w:t>
      </w:r>
    </w:p>
    <w:p w14:paraId="6AF8DE50" w14:textId="77777777" w:rsidR="00D86FE2" w:rsidRDefault="00D86FE2" w:rsidP="00D86FE2">
      <w:pPr>
        <w:tabs>
          <w:tab w:val="left" w:pos="720"/>
        </w:tabs>
        <w:spacing w:after="0" w:line="240" w:lineRule="auto"/>
        <w:rPr>
          <w:rFonts w:ascii="Times New Roman" w:eastAsia="Calibri" w:hAnsi="Times New Roman" w:cs="Times New Roman"/>
        </w:rPr>
      </w:pPr>
    </w:p>
    <w:p w14:paraId="687582BE" w14:textId="77777777" w:rsidR="00D86FE2" w:rsidRDefault="00D86FE2" w:rsidP="00D86FE2">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°C temperatūroje.</w:t>
      </w:r>
    </w:p>
    <w:p w14:paraId="7F25B193" w14:textId="77777777" w:rsidR="00D86FE2" w:rsidRDefault="00D86FE2" w:rsidP="00D86FE2">
      <w:pPr>
        <w:tabs>
          <w:tab w:val="left" w:pos="720"/>
        </w:tabs>
        <w:spacing w:after="0" w:line="240" w:lineRule="auto"/>
        <w:rPr>
          <w:rFonts w:ascii="Times New Roman" w:eastAsia="Calibri" w:hAnsi="Times New Roman" w:cs="Times New Roman"/>
        </w:rPr>
      </w:pPr>
    </w:p>
    <w:p w14:paraId="641A4C96" w14:textId="77777777" w:rsidR="00D86FE2" w:rsidRDefault="00D86FE2" w:rsidP="00D86FE2">
      <w:pPr>
        <w:tabs>
          <w:tab w:val="left" w:pos="720"/>
        </w:tabs>
        <w:spacing w:after="0" w:line="240" w:lineRule="auto"/>
        <w:rPr>
          <w:rFonts w:ascii="Times New Roman" w:eastAsia="Calibri" w:hAnsi="Times New Roman" w:cs="Times New Roman"/>
        </w:rPr>
      </w:pPr>
    </w:p>
    <w:p w14:paraId="5FF8FDD1"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rPr>
      </w:pPr>
      <w:r>
        <w:rPr>
          <w:rFonts w:ascii="Times New Roman" w:eastAsia="Calibri" w:hAnsi="Times New Roman" w:cs="Times New Roman"/>
          <w:b/>
        </w:rPr>
        <w:lastRenderedPageBreak/>
        <w:t>10.</w:t>
      </w:r>
      <w:r>
        <w:rPr>
          <w:rFonts w:ascii="Times New Roman" w:eastAsia="Calibri" w:hAnsi="Times New Roman" w:cs="Times New Roman"/>
          <w:b/>
        </w:rPr>
        <w:tab/>
        <w:t>SPECIALIOS ATSARGUMO PRIEMONĖS</w:t>
      </w:r>
      <w:r>
        <w:rPr>
          <w:rFonts w:ascii="Times New Roman" w:eastAsia="Calibri" w:hAnsi="Times New Roman" w:cs="Times New Roman"/>
        </w:rPr>
        <w:t xml:space="preserve"> </w:t>
      </w:r>
      <w:r>
        <w:rPr>
          <w:rFonts w:ascii="Times New Roman" w:eastAsia="Calibri" w:hAnsi="Times New Roman" w:cs="Times New Roman"/>
          <w:b/>
        </w:rPr>
        <w:t xml:space="preserve">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 xml:space="preserve">TVARKYMO </w:t>
      </w:r>
      <w:r>
        <w:rPr>
          <w:rFonts w:ascii="Times New Roman" w:eastAsia="Calibri" w:hAnsi="Times New Roman" w:cs="Times New Roman"/>
          <w:b/>
          <w:caps/>
        </w:rPr>
        <w:t>(</w:t>
      </w:r>
      <w:r>
        <w:rPr>
          <w:rFonts w:ascii="Times New Roman" w:eastAsia="Calibri" w:hAnsi="Times New Roman" w:cs="Times New Roman"/>
          <w:b/>
        </w:rPr>
        <w:t>JEI REIKIA</w:t>
      </w:r>
      <w:r>
        <w:rPr>
          <w:rFonts w:ascii="Times New Roman" w:eastAsia="Calibri" w:hAnsi="Times New Roman" w:cs="Times New Roman"/>
          <w:b/>
          <w:caps/>
        </w:rPr>
        <w:t>)</w:t>
      </w:r>
    </w:p>
    <w:p w14:paraId="6E2E2745" w14:textId="77777777" w:rsidR="00D86FE2" w:rsidRDefault="00D86FE2" w:rsidP="00D86FE2">
      <w:pPr>
        <w:tabs>
          <w:tab w:val="left" w:pos="720"/>
        </w:tabs>
        <w:spacing w:after="0" w:line="240" w:lineRule="auto"/>
        <w:rPr>
          <w:rFonts w:ascii="Times New Roman" w:eastAsia="Calibri" w:hAnsi="Times New Roman" w:cs="Times New Roman"/>
        </w:rPr>
      </w:pPr>
    </w:p>
    <w:p w14:paraId="7BA574EE" w14:textId="77777777" w:rsidR="00D86FE2" w:rsidRDefault="00D86FE2" w:rsidP="00D86FE2">
      <w:pPr>
        <w:tabs>
          <w:tab w:val="left" w:pos="720"/>
        </w:tabs>
        <w:spacing w:after="0" w:line="240" w:lineRule="auto"/>
        <w:rPr>
          <w:rFonts w:ascii="Times New Roman" w:eastAsia="Calibri" w:hAnsi="Times New Roman" w:cs="Times New Roman"/>
        </w:rPr>
      </w:pPr>
    </w:p>
    <w:p w14:paraId="1583B9D6"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797D0574" w14:textId="77777777" w:rsidR="00D86FE2" w:rsidRDefault="00D86FE2" w:rsidP="00D86FE2">
      <w:pPr>
        <w:tabs>
          <w:tab w:val="left" w:pos="720"/>
        </w:tabs>
        <w:spacing w:after="0" w:line="240" w:lineRule="auto"/>
        <w:rPr>
          <w:rFonts w:ascii="Times New Roman" w:eastAsia="Calibri" w:hAnsi="Times New Roman" w:cs="Times New Roman"/>
        </w:rPr>
      </w:pPr>
    </w:p>
    <w:p w14:paraId="576DB17F" w14:textId="77777777" w:rsidR="00F3495C" w:rsidRPr="00393AFA" w:rsidRDefault="00F3495C"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Bausch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Health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Ireland</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Limited</w:t>
      </w:r>
      <w:proofErr w:type="spellEnd"/>
    </w:p>
    <w:p w14:paraId="263F4AED" w14:textId="77777777" w:rsidR="00F3495C" w:rsidRPr="00393AFA" w:rsidRDefault="00F3495C"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 xml:space="preserve">3013 Lake </w:t>
      </w:r>
      <w:proofErr w:type="spellStart"/>
      <w:r w:rsidRPr="00393AFA">
        <w:rPr>
          <w:rFonts w:ascii="Times New Roman" w:eastAsia="Calibri" w:hAnsi="Times New Roman" w:cs="Times New Roman"/>
        </w:rPr>
        <w:t>Drive</w:t>
      </w:r>
      <w:proofErr w:type="spellEnd"/>
    </w:p>
    <w:p w14:paraId="652A2E40" w14:textId="77777777" w:rsidR="00F3495C" w:rsidRPr="00393AFA" w:rsidRDefault="00F3495C"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Citywest</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Business</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Campus</w:t>
      </w:r>
      <w:proofErr w:type="spellEnd"/>
    </w:p>
    <w:p w14:paraId="1E3D4A62" w14:textId="77777777" w:rsidR="00F3495C" w:rsidRPr="00393AFA" w:rsidRDefault="00F3495C"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Dublin 24, D24PPT3</w:t>
      </w:r>
    </w:p>
    <w:p w14:paraId="1D474FC5" w14:textId="31401FB6" w:rsidR="00D86FE2" w:rsidRDefault="00F3495C" w:rsidP="00891469">
      <w:pPr>
        <w:tabs>
          <w:tab w:val="left" w:pos="567"/>
        </w:tabs>
        <w:spacing w:after="0" w:line="240" w:lineRule="auto"/>
        <w:rPr>
          <w:rFonts w:ascii="Times New Roman" w:eastAsia="Calibri" w:hAnsi="Times New Roman" w:cs="Times New Roman"/>
          <w:bCs/>
        </w:rPr>
      </w:pPr>
      <w:r w:rsidRPr="00393AFA">
        <w:rPr>
          <w:rFonts w:ascii="Times New Roman" w:eastAsia="Calibri" w:hAnsi="Times New Roman" w:cs="Times New Roman"/>
        </w:rPr>
        <w:t>Airija</w:t>
      </w:r>
    </w:p>
    <w:p w14:paraId="53CBEED0" w14:textId="77777777" w:rsidR="00D86FE2" w:rsidRDefault="00D86FE2" w:rsidP="00D86FE2">
      <w:pPr>
        <w:tabs>
          <w:tab w:val="left" w:pos="720"/>
        </w:tabs>
        <w:spacing w:after="0" w:line="240" w:lineRule="auto"/>
        <w:rPr>
          <w:rFonts w:ascii="Times New Roman" w:eastAsia="Calibri" w:hAnsi="Times New Roman" w:cs="Times New Roman"/>
        </w:rPr>
      </w:pPr>
    </w:p>
    <w:p w14:paraId="51958EE2" w14:textId="77777777" w:rsidR="00D86FE2" w:rsidRDefault="00D86FE2" w:rsidP="00D86FE2">
      <w:pPr>
        <w:tabs>
          <w:tab w:val="left" w:pos="720"/>
        </w:tabs>
        <w:spacing w:after="0" w:line="240" w:lineRule="auto"/>
        <w:rPr>
          <w:rFonts w:ascii="Times New Roman" w:eastAsia="Calibri" w:hAnsi="Times New Roman" w:cs="Times New Roman"/>
        </w:rPr>
      </w:pPr>
    </w:p>
    <w:p w14:paraId="71974E76"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12.</w:t>
      </w:r>
      <w:r>
        <w:rPr>
          <w:rFonts w:ascii="Times New Roman" w:eastAsia="Calibri" w:hAnsi="Times New Roman" w:cs="Times New Roman"/>
          <w:b/>
        </w:rPr>
        <w:tab/>
        <w:t xml:space="preserve">REGISTRACIJOS PAŽYMĖJIMO NUMERIS (-IAI) </w:t>
      </w:r>
    </w:p>
    <w:p w14:paraId="54AA0751" w14:textId="77777777" w:rsidR="00D86FE2" w:rsidRDefault="00D86FE2" w:rsidP="00D86FE2">
      <w:pPr>
        <w:tabs>
          <w:tab w:val="left" w:pos="720"/>
        </w:tabs>
        <w:spacing w:after="0" w:line="240" w:lineRule="auto"/>
        <w:rPr>
          <w:rFonts w:ascii="Times New Roman" w:eastAsia="Calibri" w:hAnsi="Times New Roman" w:cs="Times New Roman"/>
        </w:rPr>
      </w:pPr>
    </w:p>
    <w:p w14:paraId="19E79169" w14:textId="77777777" w:rsidR="00D86FE2" w:rsidRDefault="00D86FE2" w:rsidP="00D86FE2">
      <w:pPr>
        <w:tabs>
          <w:tab w:val="left" w:pos="1296"/>
        </w:tabs>
        <w:spacing w:after="0" w:line="240" w:lineRule="auto"/>
        <w:outlineLvl w:val="0"/>
        <w:rPr>
          <w:rFonts w:ascii="Times New Roman" w:eastAsia="Calibri" w:hAnsi="Times New Roman" w:cs="Times New Roman"/>
          <w:bCs/>
        </w:rPr>
      </w:pPr>
      <w:r>
        <w:rPr>
          <w:rFonts w:ascii="Times New Roman" w:eastAsia="Calibri" w:hAnsi="Times New Roman" w:cs="Times New Roman"/>
          <w:bCs/>
          <w:highlight w:val="lightGray"/>
        </w:rPr>
        <w:t>60 ml -</w:t>
      </w:r>
      <w:r>
        <w:rPr>
          <w:rFonts w:ascii="Times New Roman" w:eastAsia="Calibri" w:hAnsi="Times New Roman" w:cs="Times New Roman"/>
          <w:bCs/>
        </w:rPr>
        <w:t xml:space="preserve"> LT/1/97/1240/004</w:t>
      </w:r>
    </w:p>
    <w:p w14:paraId="63C21A98" w14:textId="77777777" w:rsidR="00D86FE2" w:rsidRDefault="00D86FE2" w:rsidP="00D86FE2">
      <w:pPr>
        <w:tabs>
          <w:tab w:val="left" w:pos="1296"/>
        </w:tabs>
        <w:spacing w:after="0" w:line="240" w:lineRule="auto"/>
        <w:outlineLvl w:val="0"/>
        <w:rPr>
          <w:rFonts w:ascii="Times New Roman" w:eastAsia="Calibri" w:hAnsi="Times New Roman" w:cs="Times New Roman"/>
          <w:bCs/>
        </w:rPr>
      </w:pPr>
      <w:r>
        <w:rPr>
          <w:rFonts w:ascii="Times New Roman" w:eastAsia="Calibri" w:hAnsi="Times New Roman" w:cs="Times New Roman"/>
          <w:bCs/>
          <w:highlight w:val="lightGray"/>
        </w:rPr>
        <w:t>100 ml - LT/1/97/1240/005</w:t>
      </w:r>
    </w:p>
    <w:p w14:paraId="288334ED" w14:textId="77777777" w:rsidR="00D86FE2" w:rsidRDefault="00D86FE2" w:rsidP="00D86FE2">
      <w:pPr>
        <w:tabs>
          <w:tab w:val="left" w:pos="720"/>
        </w:tabs>
        <w:spacing w:after="0" w:line="240" w:lineRule="auto"/>
        <w:outlineLvl w:val="0"/>
        <w:rPr>
          <w:rFonts w:ascii="Times New Roman" w:eastAsia="Calibri" w:hAnsi="Times New Roman" w:cs="Times New Roman"/>
        </w:rPr>
      </w:pPr>
    </w:p>
    <w:p w14:paraId="4C923DAA" w14:textId="77777777" w:rsidR="00D86FE2" w:rsidRDefault="00D86FE2" w:rsidP="00D86FE2">
      <w:pPr>
        <w:tabs>
          <w:tab w:val="left" w:pos="720"/>
        </w:tabs>
        <w:spacing w:after="0" w:line="240" w:lineRule="auto"/>
        <w:rPr>
          <w:rFonts w:ascii="Times New Roman" w:eastAsia="Calibri" w:hAnsi="Times New Roman" w:cs="Times New Roman"/>
        </w:rPr>
      </w:pPr>
    </w:p>
    <w:p w14:paraId="21548D3C"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13.</w:t>
      </w:r>
      <w:r>
        <w:rPr>
          <w:rFonts w:ascii="Times New Roman" w:eastAsia="Calibri" w:hAnsi="Times New Roman" w:cs="Times New Roman"/>
          <w:b/>
        </w:rPr>
        <w:tab/>
        <w:t>SERIJOS NUMERIS</w:t>
      </w:r>
    </w:p>
    <w:p w14:paraId="43BAEE8B" w14:textId="77777777" w:rsidR="00D86FE2" w:rsidRDefault="00D86FE2" w:rsidP="00D86FE2">
      <w:pPr>
        <w:tabs>
          <w:tab w:val="left" w:pos="720"/>
        </w:tabs>
        <w:spacing w:after="0" w:line="240" w:lineRule="auto"/>
        <w:rPr>
          <w:rFonts w:ascii="Times New Roman" w:eastAsia="Calibri" w:hAnsi="Times New Roman" w:cs="Times New Roman"/>
        </w:rPr>
      </w:pPr>
    </w:p>
    <w:p w14:paraId="755E29BA" w14:textId="77777777" w:rsidR="00D86FE2" w:rsidRDefault="00D86FE2" w:rsidP="00D86FE2">
      <w:pP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rPr>
        <w:t>Lot</w:t>
      </w:r>
    </w:p>
    <w:p w14:paraId="3873BF9A" w14:textId="77777777" w:rsidR="00D86FE2" w:rsidRDefault="00D86FE2" w:rsidP="00D86FE2">
      <w:pPr>
        <w:tabs>
          <w:tab w:val="left" w:pos="720"/>
        </w:tabs>
        <w:spacing w:after="0" w:line="240" w:lineRule="auto"/>
        <w:outlineLvl w:val="0"/>
        <w:rPr>
          <w:rFonts w:ascii="Times New Roman" w:eastAsia="Calibri" w:hAnsi="Times New Roman" w:cs="Times New Roman"/>
        </w:rPr>
      </w:pPr>
    </w:p>
    <w:p w14:paraId="4B8A5AAD" w14:textId="77777777" w:rsidR="00D86FE2" w:rsidRDefault="00D86FE2" w:rsidP="00D86FE2">
      <w:pPr>
        <w:tabs>
          <w:tab w:val="left" w:pos="720"/>
        </w:tabs>
        <w:spacing w:after="0" w:line="240" w:lineRule="auto"/>
        <w:rPr>
          <w:rFonts w:ascii="Times New Roman" w:eastAsia="Calibri" w:hAnsi="Times New Roman" w:cs="Times New Roman"/>
        </w:rPr>
      </w:pPr>
    </w:p>
    <w:p w14:paraId="15C56FA0"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5257F942" w14:textId="77777777" w:rsidR="00D86FE2" w:rsidRDefault="00D86FE2" w:rsidP="00D86FE2">
      <w:pPr>
        <w:tabs>
          <w:tab w:val="left" w:pos="720"/>
        </w:tabs>
        <w:spacing w:after="0" w:line="240" w:lineRule="auto"/>
        <w:rPr>
          <w:rFonts w:ascii="Times New Roman" w:eastAsia="Calibri" w:hAnsi="Times New Roman" w:cs="Times New Roman"/>
        </w:rPr>
      </w:pPr>
    </w:p>
    <w:p w14:paraId="1402324B"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t>Receptinis vaistas.</w:t>
      </w:r>
    </w:p>
    <w:p w14:paraId="33502E81"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rPr>
      </w:pPr>
    </w:p>
    <w:p w14:paraId="2614DABD" w14:textId="77777777" w:rsidR="00D86FE2" w:rsidRDefault="00D86FE2" w:rsidP="00D86FE2">
      <w:pPr>
        <w:tabs>
          <w:tab w:val="left" w:pos="567"/>
        </w:tabs>
        <w:spacing w:after="0" w:line="240" w:lineRule="auto"/>
        <w:ind w:left="567" w:hanging="567"/>
        <w:rPr>
          <w:rFonts w:ascii="Times New Roman" w:eastAsia="Calibri" w:hAnsi="Times New Roman" w:cs="Times New Roman"/>
        </w:rPr>
      </w:pPr>
    </w:p>
    <w:p w14:paraId="09185044"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15.</w:t>
      </w:r>
      <w:r>
        <w:rPr>
          <w:rFonts w:ascii="Times New Roman" w:eastAsia="Calibri" w:hAnsi="Times New Roman" w:cs="Times New Roman"/>
          <w:b/>
        </w:rPr>
        <w:tab/>
      </w:r>
      <w:r>
        <w:rPr>
          <w:rFonts w:ascii="Times New Roman" w:eastAsia="Calibri" w:hAnsi="Times New Roman" w:cs="Times New Roman"/>
          <w:b/>
          <w:caps/>
        </w:rPr>
        <w:t>vartojimo instrukcijA</w:t>
      </w:r>
    </w:p>
    <w:p w14:paraId="04CBFEBF" w14:textId="77777777" w:rsidR="00D86FE2" w:rsidRDefault="00D86FE2" w:rsidP="00D86FE2">
      <w:pPr>
        <w:tabs>
          <w:tab w:val="left" w:pos="720"/>
        </w:tabs>
        <w:spacing w:after="0" w:line="240" w:lineRule="auto"/>
        <w:rPr>
          <w:rFonts w:ascii="Times New Roman" w:eastAsia="Calibri" w:hAnsi="Times New Roman" w:cs="Times New Roman"/>
        </w:rPr>
      </w:pPr>
    </w:p>
    <w:p w14:paraId="20F8A826" w14:textId="040D503A" w:rsidR="00D86FE2" w:rsidRDefault="00D86FE2" w:rsidP="00D86FE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Pakratykite buteliuką, kad milteliai pasidarytų birūs. Įpilkite maždaug pusę geriamosios suspensijos ruošimui reikalingo vandens. Atsargiai pakratykite buteliuką, kol susidarys homogeninė geriamoji suspensija. Įpilkite vandens iki ant buteliuko </w:t>
      </w:r>
      <w:r w:rsidR="00F3495C" w:rsidRPr="00393AFA">
        <w:rPr>
          <w:rFonts w:ascii="Times New Roman" w:eastAsia="Calibri" w:hAnsi="Times New Roman" w:cs="Times New Roman"/>
        </w:rPr>
        <w:t>etiketės esančios žymos</w:t>
      </w:r>
      <w:r w:rsidRPr="00393AFA">
        <w:rPr>
          <w:rFonts w:ascii="Times New Roman" w:eastAsia="Calibri" w:hAnsi="Times New Roman" w:cs="Times New Roman"/>
        </w:rPr>
        <w:t>. 5 ml taip paruoštos</w:t>
      </w:r>
      <w:r>
        <w:rPr>
          <w:rFonts w:ascii="Times New Roman" w:eastAsia="Calibri" w:hAnsi="Times New Roman" w:cs="Times New Roman"/>
        </w:rPr>
        <w:t xml:space="preserve"> geriamosios suspensijos yra 250 mg </w:t>
      </w:r>
      <w:proofErr w:type="spellStart"/>
      <w:r>
        <w:rPr>
          <w:rFonts w:ascii="Times New Roman" w:eastAsia="Calibri" w:hAnsi="Times New Roman" w:cs="Times New Roman"/>
        </w:rPr>
        <w:t>cefadroksilio</w:t>
      </w:r>
      <w:proofErr w:type="spellEnd"/>
      <w:r>
        <w:rPr>
          <w:rFonts w:ascii="Times New Roman" w:eastAsia="Calibri" w:hAnsi="Times New Roman" w:cs="Times New Roman"/>
        </w:rPr>
        <w:t xml:space="preserve">. Buteliuką laikykite sandariai uždarytą. Prieš vartojimą suplakite. Paruošta suspensija, laikoma ne aukštesnėje kaip 25 °C temperatūroje, tinka vartoti 7 paras, o laikoma šaldytuve (2 °C </w:t>
      </w:r>
      <w:r>
        <w:rPr>
          <w:rFonts w:ascii="Times New Roman" w:eastAsia="Calibri" w:hAnsi="Times New Roman" w:cs="Times New Roman"/>
        </w:rPr>
        <w:noBreakHyphen/>
        <w:t>8 °C temperatūroje) – 14 parų.</w:t>
      </w:r>
    </w:p>
    <w:p w14:paraId="7E578D92" w14:textId="77777777" w:rsidR="00D86FE2" w:rsidRDefault="00D86FE2" w:rsidP="00D86FE2">
      <w:pPr>
        <w:tabs>
          <w:tab w:val="left" w:pos="720"/>
        </w:tabs>
        <w:spacing w:after="0" w:line="240" w:lineRule="auto"/>
        <w:rPr>
          <w:rFonts w:ascii="Times New Roman" w:eastAsia="Calibri" w:hAnsi="Times New Roman" w:cs="Times New Roman"/>
        </w:rPr>
      </w:pPr>
    </w:p>
    <w:p w14:paraId="7FDF1D16" w14:textId="77777777" w:rsidR="00D86FE2" w:rsidRDefault="00D86FE2" w:rsidP="00D86FE2">
      <w:pPr>
        <w:tabs>
          <w:tab w:val="left" w:pos="720"/>
        </w:tabs>
        <w:spacing w:after="0" w:line="240" w:lineRule="auto"/>
        <w:rPr>
          <w:rFonts w:ascii="Times New Roman" w:eastAsia="Calibri" w:hAnsi="Times New Roman" w:cs="Times New Roman"/>
        </w:rPr>
      </w:pPr>
    </w:p>
    <w:p w14:paraId="2D6BC95B"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1B188559" w14:textId="77777777" w:rsidR="00D86FE2" w:rsidRDefault="00D86FE2" w:rsidP="00D86FE2">
      <w:pPr>
        <w:tabs>
          <w:tab w:val="left" w:pos="567"/>
        </w:tabs>
        <w:spacing w:after="0" w:line="240" w:lineRule="auto"/>
        <w:rPr>
          <w:rFonts w:ascii="Times New Roman" w:eastAsia="Calibri" w:hAnsi="Times New Roman" w:cs="Times New Roman"/>
          <w:b/>
        </w:rPr>
      </w:pPr>
    </w:p>
    <w:p w14:paraId="16C06048" w14:textId="77777777" w:rsidR="00D86FE2" w:rsidRDefault="00D86FE2" w:rsidP="00D86FE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250 mg/ 5 ml</w:t>
      </w:r>
    </w:p>
    <w:p w14:paraId="6D3A5F6E" w14:textId="77777777" w:rsidR="00D86FE2" w:rsidRDefault="00D86FE2" w:rsidP="00D86FE2">
      <w:pPr>
        <w:tabs>
          <w:tab w:val="left" w:pos="567"/>
        </w:tabs>
        <w:spacing w:after="0" w:line="240" w:lineRule="auto"/>
        <w:rPr>
          <w:rFonts w:ascii="Times New Roman" w:eastAsia="Calibri" w:hAnsi="Times New Roman" w:cs="Times New Roman"/>
        </w:rPr>
      </w:pPr>
    </w:p>
    <w:p w14:paraId="736BDE6B" w14:textId="77777777" w:rsidR="00D86FE2" w:rsidRDefault="00D86FE2" w:rsidP="00D86FE2">
      <w:pPr>
        <w:tabs>
          <w:tab w:val="left" w:pos="567"/>
        </w:tabs>
        <w:spacing w:after="0" w:line="240" w:lineRule="auto"/>
        <w:rPr>
          <w:rFonts w:ascii="Times New Roman" w:eastAsia="Calibri" w:hAnsi="Times New Roman" w:cs="Times New Roman"/>
        </w:rPr>
      </w:pPr>
    </w:p>
    <w:p w14:paraId="0C409899" w14:textId="77777777" w:rsidR="00D86FE2" w:rsidRDefault="00D86FE2" w:rsidP="00D86F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i/>
        </w:rPr>
      </w:pPr>
      <w:r>
        <w:rPr>
          <w:rFonts w:ascii="Times New Roman" w:eastAsia="Calibri" w:hAnsi="Times New Roman" w:cs="Times New Roman"/>
          <w:b/>
        </w:rPr>
        <w:t>17.</w:t>
      </w:r>
      <w:r>
        <w:rPr>
          <w:rFonts w:ascii="Times New Roman" w:eastAsia="Calibri" w:hAnsi="Times New Roman" w:cs="Times New Roman"/>
          <w:b/>
        </w:rPr>
        <w:tab/>
        <w:t>UNIKALUS IDENTIFIKATORIUS – 2D BRŪKŠNINIS KODAS</w:t>
      </w:r>
    </w:p>
    <w:p w14:paraId="252AE473" w14:textId="77777777" w:rsidR="00D86FE2" w:rsidRDefault="00D86FE2" w:rsidP="00D86FE2">
      <w:pPr>
        <w:tabs>
          <w:tab w:val="left" w:pos="1296"/>
        </w:tabs>
        <w:spacing w:after="0" w:line="240" w:lineRule="auto"/>
        <w:rPr>
          <w:rFonts w:ascii="Times New Roman" w:eastAsia="Calibri" w:hAnsi="Times New Roman" w:cs="Times New Roman"/>
        </w:rPr>
      </w:pPr>
    </w:p>
    <w:p w14:paraId="798AD276" w14:textId="77777777" w:rsidR="00D86FE2" w:rsidRDefault="00D86FE2" w:rsidP="00D86FE2">
      <w:pPr>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noProof/>
          <w:szCs w:val="20"/>
          <w:highlight w:val="lightGray"/>
          <w:lang w:val="en-GB"/>
        </w:rPr>
        <w:t>2D brūkšninis kodas su nurodytu unikaliu identifikatoriumi.</w:t>
      </w:r>
    </w:p>
    <w:p w14:paraId="5DB8EC08" w14:textId="77777777" w:rsidR="00D86FE2" w:rsidRDefault="00D86FE2" w:rsidP="00D86FE2">
      <w:pPr>
        <w:tabs>
          <w:tab w:val="left" w:pos="1296"/>
        </w:tabs>
        <w:spacing w:after="0" w:line="240" w:lineRule="auto"/>
        <w:rPr>
          <w:rFonts w:ascii="Times New Roman" w:eastAsia="Calibri" w:hAnsi="Times New Roman" w:cs="Times New Roman"/>
        </w:rPr>
      </w:pPr>
    </w:p>
    <w:p w14:paraId="1A43CFCB" w14:textId="77777777" w:rsidR="00D86FE2" w:rsidRDefault="00D86FE2" w:rsidP="00D86FE2">
      <w:pPr>
        <w:tabs>
          <w:tab w:val="left" w:pos="1296"/>
        </w:tabs>
        <w:spacing w:after="0" w:line="240" w:lineRule="auto"/>
        <w:rPr>
          <w:rFonts w:ascii="Times New Roman" w:eastAsia="Calibri" w:hAnsi="Times New Roman" w:cs="Times New Roman"/>
        </w:rPr>
      </w:pPr>
    </w:p>
    <w:p w14:paraId="36874CE7" w14:textId="77777777" w:rsidR="00D86FE2" w:rsidRDefault="00D86FE2" w:rsidP="00D86F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i/>
        </w:rPr>
      </w:pPr>
      <w:r>
        <w:rPr>
          <w:rFonts w:ascii="Times New Roman" w:eastAsia="Calibri" w:hAnsi="Times New Roman" w:cs="Times New Roman"/>
          <w:b/>
        </w:rPr>
        <w:t>18.</w:t>
      </w:r>
      <w:r>
        <w:rPr>
          <w:rFonts w:ascii="Times New Roman" w:eastAsia="Calibri" w:hAnsi="Times New Roman" w:cs="Times New Roman"/>
          <w:b/>
        </w:rPr>
        <w:tab/>
        <w:t>UNIKALUS IDENTIFIKATORIUS – ŽMONĖMS SUPRANTAMI DUOMENYS</w:t>
      </w:r>
    </w:p>
    <w:p w14:paraId="7F9E0F8F" w14:textId="77777777" w:rsidR="00D86FE2" w:rsidRDefault="00D86FE2" w:rsidP="00D86FE2">
      <w:pPr>
        <w:tabs>
          <w:tab w:val="left" w:pos="1296"/>
        </w:tabs>
        <w:spacing w:after="0" w:line="240" w:lineRule="auto"/>
        <w:rPr>
          <w:rFonts w:ascii="Times New Roman" w:eastAsia="Calibri" w:hAnsi="Times New Roman" w:cs="Times New Roman"/>
        </w:rPr>
      </w:pPr>
    </w:p>
    <w:p w14:paraId="6DC7D263" w14:textId="77777777" w:rsidR="00D86FE2" w:rsidRDefault="00D86FE2" w:rsidP="00D86FE2">
      <w:pPr>
        <w:tabs>
          <w:tab w:val="left" w:pos="567"/>
        </w:tabs>
        <w:spacing w:after="0" w:line="260" w:lineRule="exact"/>
        <w:rPr>
          <w:rFonts w:ascii="Times New Roman" w:eastAsia="Calibri" w:hAnsi="Times New Roman" w:cs="Times New Roman"/>
          <w:color w:val="008000"/>
          <w:lang w:val="en-GB"/>
        </w:rPr>
      </w:pPr>
      <w:r>
        <w:rPr>
          <w:rFonts w:ascii="Times New Roman" w:eastAsia="Calibri" w:hAnsi="Times New Roman" w:cs="Times New Roman"/>
          <w:szCs w:val="20"/>
          <w:lang w:val="en-GB"/>
        </w:rPr>
        <w:t>PC:</w:t>
      </w:r>
    </w:p>
    <w:p w14:paraId="25DF2078" w14:textId="77777777" w:rsidR="00D86FE2" w:rsidRDefault="00D86FE2" w:rsidP="00D86FE2">
      <w:pPr>
        <w:tabs>
          <w:tab w:val="left" w:pos="567"/>
        </w:tabs>
        <w:spacing w:after="0" w:line="260" w:lineRule="exact"/>
        <w:rPr>
          <w:rFonts w:ascii="Times New Roman" w:eastAsia="Calibri" w:hAnsi="Times New Roman" w:cs="Times New Roman"/>
          <w:lang w:val="en-GB"/>
        </w:rPr>
      </w:pPr>
      <w:r>
        <w:rPr>
          <w:rFonts w:ascii="Times New Roman" w:eastAsia="Calibri" w:hAnsi="Times New Roman" w:cs="Times New Roman"/>
          <w:szCs w:val="20"/>
          <w:lang w:val="en-GB"/>
        </w:rPr>
        <w:t>SN:</w:t>
      </w:r>
    </w:p>
    <w:p w14:paraId="7BED62D9" w14:textId="77777777" w:rsidR="00D86FE2" w:rsidRDefault="00D86FE2" w:rsidP="00D86FE2">
      <w:pPr>
        <w:tabs>
          <w:tab w:val="left" w:pos="567"/>
        </w:tabs>
        <w:spacing w:after="0" w:line="260" w:lineRule="exact"/>
        <w:rPr>
          <w:rFonts w:ascii="Times New Roman" w:eastAsia="Calibri" w:hAnsi="Times New Roman" w:cs="Times New Roman"/>
          <w:lang w:val="en-GB"/>
        </w:rPr>
      </w:pPr>
      <w:r>
        <w:rPr>
          <w:rFonts w:ascii="Times New Roman" w:eastAsia="Calibri" w:hAnsi="Times New Roman" w:cs="Times New Roman"/>
          <w:szCs w:val="20"/>
          <w:highlight w:val="lightGray"/>
          <w:lang w:val="en-GB"/>
        </w:rPr>
        <w:t>NN:</w:t>
      </w:r>
    </w:p>
    <w:p w14:paraId="5CF61511" w14:textId="77777777" w:rsidR="00D86FE2" w:rsidRDefault="00D86FE2" w:rsidP="00D86FE2">
      <w:pPr>
        <w:tabs>
          <w:tab w:val="left" w:pos="567"/>
        </w:tabs>
        <w:spacing w:after="0" w:line="240" w:lineRule="auto"/>
        <w:rPr>
          <w:rFonts w:ascii="Times New Roman" w:eastAsia="Calibri" w:hAnsi="Times New Roman" w:cs="Times New Roman"/>
        </w:rPr>
      </w:pPr>
    </w:p>
    <w:p w14:paraId="67931F4A" w14:textId="58E38AB2" w:rsidR="00D86FE2" w:rsidRDefault="00D86FE2" w:rsidP="00D86FE2">
      <w:pPr>
        <w:tabs>
          <w:tab w:val="left" w:pos="567"/>
        </w:tabs>
        <w:spacing w:after="0" w:line="240" w:lineRule="auto"/>
        <w:rPr>
          <w:rFonts w:ascii="Times New Roman" w:eastAsia="Calibri" w:hAnsi="Times New Roman" w:cs="Times New Roman"/>
        </w:rPr>
      </w:pPr>
    </w:p>
    <w:p w14:paraId="2C4CB997" w14:textId="1678910D" w:rsidR="00393AFA" w:rsidRPr="00891469" w:rsidRDefault="00393AFA" w:rsidP="00D86FE2">
      <w:pPr>
        <w:tabs>
          <w:tab w:val="left" w:pos="567"/>
        </w:tabs>
        <w:spacing w:after="0" w:line="240" w:lineRule="auto"/>
        <w:rPr>
          <w:rFonts w:ascii="Times New Roman" w:hAnsi="Times New Roman"/>
        </w:rPr>
      </w:pPr>
    </w:p>
    <w:p w14:paraId="2A61663B" w14:textId="759BBC59" w:rsidR="00393AFA" w:rsidRDefault="00393AFA" w:rsidP="00D86FE2">
      <w:pPr>
        <w:tabs>
          <w:tab w:val="left" w:pos="567"/>
        </w:tabs>
        <w:spacing w:after="0" w:line="240" w:lineRule="auto"/>
        <w:rPr>
          <w:rFonts w:ascii="Times New Roman" w:eastAsia="Calibri" w:hAnsi="Times New Roman" w:cs="Times New Roman"/>
        </w:rPr>
      </w:pPr>
    </w:p>
    <w:p w14:paraId="72959724" w14:textId="6FD4472C" w:rsidR="00393AFA" w:rsidRDefault="00393AFA" w:rsidP="00D86FE2">
      <w:pPr>
        <w:tabs>
          <w:tab w:val="left" w:pos="567"/>
        </w:tabs>
        <w:spacing w:after="0" w:line="240" w:lineRule="auto"/>
        <w:rPr>
          <w:rFonts w:ascii="Times New Roman" w:eastAsia="Calibri" w:hAnsi="Times New Roman" w:cs="Times New Roman"/>
        </w:rPr>
      </w:pPr>
    </w:p>
    <w:p w14:paraId="3DBB5001" w14:textId="55F91B4A" w:rsidR="00393AFA" w:rsidRDefault="00393AFA" w:rsidP="00D86FE2">
      <w:pPr>
        <w:tabs>
          <w:tab w:val="left" w:pos="567"/>
        </w:tabs>
        <w:spacing w:after="0" w:line="240" w:lineRule="auto"/>
        <w:rPr>
          <w:rFonts w:ascii="Times New Roman" w:eastAsia="Calibri" w:hAnsi="Times New Roman" w:cs="Times New Roman"/>
        </w:rPr>
      </w:pPr>
    </w:p>
    <w:p w14:paraId="5098D96C" w14:textId="12D9E186" w:rsidR="00393AFA" w:rsidRDefault="00393AFA" w:rsidP="00D86FE2">
      <w:pPr>
        <w:tabs>
          <w:tab w:val="left" w:pos="567"/>
        </w:tabs>
        <w:spacing w:after="0" w:line="240" w:lineRule="auto"/>
        <w:rPr>
          <w:rFonts w:ascii="Times New Roman" w:eastAsia="Calibri" w:hAnsi="Times New Roman" w:cs="Times New Roman"/>
        </w:rPr>
      </w:pPr>
    </w:p>
    <w:p w14:paraId="4BAD8AA0" w14:textId="5BABF7C3" w:rsidR="00393AFA" w:rsidRDefault="00393AFA" w:rsidP="00D86FE2">
      <w:pPr>
        <w:tabs>
          <w:tab w:val="left" w:pos="567"/>
        </w:tabs>
        <w:spacing w:after="0" w:line="240" w:lineRule="auto"/>
        <w:rPr>
          <w:rFonts w:ascii="Times New Roman" w:eastAsia="Calibri" w:hAnsi="Times New Roman" w:cs="Times New Roman"/>
        </w:rPr>
      </w:pPr>
    </w:p>
    <w:p w14:paraId="6F4CD34C" w14:textId="7152F42E" w:rsidR="00393AFA" w:rsidRDefault="00393AFA" w:rsidP="00D86FE2">
      <w:pPr>
        <w:tabs>
          <w:tab w:val="left" w:pos="567"/>
        </w:tabs>
        <w:spacing w:after="0" w:line="240" w:lineRule="auto"/>
        <w:rPr>
          <w:rFonts w:ascii="Times New Roman" w:eastAsia="Calibri" w:hAnsi="Times New Roman" w:cs="Times New Roman"/>
        </w:rPr>
      </w:pPr>
    </w:p>
    <w:p w14:paraId="166E865E" w14:textId="29258F27" w:rsidR="00393AFA" w:rsidRDefault="00393AFA" w:rsidP="00D86FE2">
      <w:pPr>
        <w:tabs>
          <w:tab w:val="left" w:pos="567"/>
        </w:tabs>
        <w:spacing w:after="0" w:line="240" w:lineRule="auto"/>
        <w:rPr>
          <w:rFonts w:ascii="Times New Roman" w:eastAsia="Calibri" w:hAnsi="Times New Roman" w:cs="Times New Roman"/>
        </w:rPr>
      </w:pPr>
    </w:p>
    <w:p w14:paraId="20F19E31" w14:textId="704E7B2A" w:rsidR="00393AFA" w:rsidRDefault="00393AFA" w:rsidP="00D86FE2">
      <w:pPr>
        <w:tabs>
          <w:tab w:val="left" w:pos="567"/>
        </w:tabs>
        <w:spacing w:after="0" w:line="240" w:lineRule="auto"/>
        <w:rPr>
          <w:rFonts w:ascii="Times New Roman" w:eastAsia="Calibri" w:hAnsi="Times New Roman" w:cs="Times New Roman"/>
        </w:rPr>
      </w:pPr>
    </w:p>
    <w:p w14:paraId="0DD7F166" w14:textId="30548257" w:rsidR="00393AFA" w:rsidRDefault="00393AFA" w:rsidP="00D86FE2">
      <w:pPr>
        <w:tabs>
          <w:tab w:val="left" w:pos="567"/>
        </w:tabs>
        <w:spacing w:after="0" w:line="240" w:lineRule="auto"/>
        <w:rPr>
          <w:rFonts w:ascii="Times New Roman" w:eastAsia="Calibri" w:hAnsi="Times New Roman" w:cs="Times New Roman"/>
        </w:rPr>
      </w:pPr>
    </w:p>
    <w:p w14:paraId="3519047F" w14:textId="1BCE3B27" w:rsidR="00393AFA" w:rsidRDefault="00393AFA" w:rsidP="00D86FE2">
      <w:pPr>
        <w:tabs>
          <w:tab w:val="left" w:pos="567"/>
        </w:tabs>
        <w:spacing w:after="0" w:line="240" w:lineRule="auto"/>
        <w:rPr>
          <w:rFonts w:ascii="Times New Roman" w:eastAsia="Calibri" w:hAnsi="Times New Roman" w:cs="Times New Roman"/>
        </w:rPr>
      </w:pPr>
    </w:p>
    <w:p w14:paraId="51C017CA" w14:textId="515D8B4E" w:rsidR="00393AFA" w:rsidRDefault="00393AFA" w:rsidP="00D86FE2">
      <w:pPr>
        <w:tabs>
          <w:tab w:val="left" w:pos="567"/>
        </w:tabs>
        <w:spacing w:after="0" w:line="240" w:lineRule="auto"/>
        <w:rPr>
          <w:rFonts w:ascii="Times New Roman" w:eastAsia="Calibri" w:hAnsi="Times New Roman" w:cs="Times New Roman"/>
        </w:rPr>
      </w:pPr>
    </w:p>
    <w:p w14:paraId="0CB610E5" w14:textId="3FB2E7B3" w:rsidR="00393AFA" w:rsidRDefault="00393AFA" w:rsidP="00D86FE2">
      <w:pPr>
        <w:tabs>
          <w:tab w:val="left" w:pos="567"/>
        </w:tabs>
        <w:spacing w:after="0" w:line="240" w:lineRule="auto"/>
        <w:rPr>
          <w:rFonts w:ascii="Times New Roman" w:eastAsia="Calibri" w:hAnsi="Times New Roman" w:cs="Times New Roman"/>
        </w:rPr>
      </w:pPr>
    </w:p>
    <w:p w14:paraId="4D6F94F2" w14:textId="4CB1D65D" w:rsidR="00393AFA" w:rsidRDefault="00393AFA" w:rsidP="00D86FE2">
      <w:pPr>
        <w:tabs>
          <w:tab w:val="left" w:pos="567"/>
        </w:tabs>
        <w:spacing w:after="0" w:line="240" w:lineRule="auto"/>
        <w:rPr>
          <w:rFonts w:ascii="Times New Roman" w:eastAsia="Calibri" w:hAnsi="Times New Roman" w:cs="Times New Roman"/>
        </w:rPr>
      </w:pPr>
    </w:p>
    <w:p w14:paraId="5D798E71" w14:textId="1B5A6B08" w:rsidR="00393AFA" w:rsidRDefault="00393AFA" w:rsidP="00D86FE2">
      <w:pPr>
        <w:tabs>
          <w:tab w:val="left" w:pos="567"/>
        </w:tabs>
        <w:spacing w:after="0" w:line="240" w:lineRule="auto"/>
        <w:rPr>
          <w:rFonts w:ascii="Times New Roman" w:eastAsia="Calibri" w:hAnsi="Times New Roman" w:cs="Times New Roman"/>
        </w:rPr>
      </w:pPr>
    </w:p>
    <w:p w14:paraId="76C8CD8C" w14:textId="1082642E" w:rsidR="00393AFA" w:rsidRDefault="00393AFA" w:rsidP="00D86FE2">
      <w:pPr>
        <w:tabs>
          <w:tab w:val="left" w:pos="567"/>
        </w:tabs>
        <w:spacing w:after="0" w:line="240" w:lineRule="auto"/>
        <w:rPr>
          <w:rFonts w:ascii="Times New Roman" w:eastAsia="Calibri" w:hAnsi="Times New Roman" w:cs="Times New Roman"/>
        </w:rPr>
      </w:pPr>
    </w:p>
    <w:p w14:paraId="7549F6F9" w14:textId="3194AC7D" w:rsidR="00393AFA" w:rsidRDefault="00393AFA" w:rsidP="00D86FE2">
      <w:pPr>
        <w:tabs>
          <w:tab w:val="left" w:pos="567"/>
        </w:tabs>
        <w:spacing w:after="0" w:line="240" w:lineRule="auto"/>
        <w:rPr>
          <w:rFonts w:ascii="Times New Roman" w:eastAsia="Calibri" w:hAnsi="Times New Roman" w:cs="Times New Roman"/>
        </w:rPr>
      </w:pPr>
    </w:p>
    <w:p w14:paraId="2FA9FEF8" w14:textId="27A7357B" w:rsidR="00393AFA" w:rsidRDefault="00393AFA" w:rsidP="00D86FE2">
      <w:pPr>
        <w:tabs>
          <w:tab w:val="left" w:pos="567"/>
        </w:tabs>
        <w:spacing w:after="0" w:line="240" w:lineRule="auto"/>
        <w:rPr>
          <w:rFonts w:ascii="Times New Roman" w:eastAsia="Calibri" w:hAnsi="Times New Roman" w:cs="Times New Roman"/>
        </w:rPr>
      </w:pPr>
    </w:p>
    <w:p w14:paraId="54BB6ACD" w14:textId="34FD2060" w:rsidR="00393AFA" w:rsidRDefault="00393AFA" w:rsidP="00D86FE2">
      <w:pPr>
        <w:tabs>
          <w:tab w:val="left" w:pos="567"/>
        </w:tabs>
        <w:spacing w:after="0" w:line="240" w:lineRule="auto"/>
        <w:rPr>
          <w:rFonts w:ascii="Times New Roman" w:eastAsia="Calibri" w:hAnsi="Times New Roman" w:cs="Times New Roman"/>
        </w:rPr>
      </w:pPr>
    </w:p>
    <w:p w14:paraId="6DCFDDE9" w14:textId="5A812815" w:rsidR="00393AFA" w:rsidRDefault="00393AFA" w:rsidP="00D86FE2">
      <w:pPr>
        <w:tabs>
          <w:tab w:val="left" w:pos="567"/>
        </w:tabs>
        <w:spacing w:after="0" w:line="240" w:lineRule="auto"/>
        <w:rPr>
          <w:rFonts w:ascii="Times New Roman" w:eastAsia="Calibri" w:hAnsi="Times New Roman" w:cs="Times New Roman"/>
        </w:rPr>
      </w:pPr>
    </w:p>
    <w:p w14:paraId="27EB91F6" w14:textId="134B462A" w:rsidR="00393AFA" w:rsidRDefault="00393AFA" w:rsidP="00D86FE2">
      <w:pPr>
        <w:tabs>
          <w:tab w:val="left" w:pos="567"/>
        </w:tabs>
        <w:spacing w:after="0" w:line="240" w:lineRule="auto"/>
        <w:rPr>
          <w:rFonts w:ascii="Times New Roman" w:eastAsia="Calibri" w:hAnsi="Times New Roman" w:cs="Times New Roman"/>
        </w:rPr>
      </w:pPr>
    </w:p>
    <w:p w14:paraId="49CF6AC9" w14:textId="35407D55" w:rsidR="00393AFA" w:rsidRDefault="00393AFA" w:rsidP="00D86FE2">
      <w:pPr>
        <w:tabs>
          <w:tab w:val="left" w:pos="567"/>
        </w:tabs>
        <w:spacing w:after="0" w:line="240" w:lineRule="auto"/>
        <w:rPr>
          <w:rFonts w:ascii="Times New Roman" w:eastAsia="Calibri" w:hAnsi="Times New Roman" w:cs="Times New Roman"/>
        </w:rPr>
      </w:pPr>
    </w:p>
    <w:p w14:paraId="0614F754" w14:textId="6D6115FF" w:rsidR="00393AFA" w:rsidRDefault="00393AFA" w:rsidP="00D86FE2">
      <w:pPr>
        <w:tabs>
          <w:tab w:val="left" w:pos="567"/>
        </w:tabs>
        <w:spacing w:after="0" w:line="240" w:lineRule="auto"/>
        <w:rPr>
          <w:rFonts w:ascii="Times New Roman" w:eastAsia="Calibri" w:hAnsi="Times New Roman" w:cs="Times New Roman"/>
        </w:rPr>
      </w:pPr>
    </w:p>
    <w:p w14:paraId="4095D897" w14:textId="4FA2E38F" w:rsidR="00393AFA" w:rsidRDefault="00393AFA" w:rsidP="00D86FE2">
      <w:pPr>
        <w:tabs>
          <w:tab w:val="left" w:pos="567"/>
        </w:tabs>
        <w:spacing w:after="0" w:line="240" w:lineRule="auto"/>
        <w:rPr>
          <w:rFonts w:ascii="Times New Roman" w:eastAsia="Calibri" w:hAnsi="Times New Roman" w:cs="Times New Roman"/>
        </w:rPr>
      </w:pPr>
    </w:p>
    <w:p w14:paraId="3700C276" w14:textId="3330F6B8" w:rsidR="00393AFA" w:rsidRDefault="00393AFA" w:rsidP="00D86FE2">
      <w:pPr>
        <w:tabs>
          <w:tab w:val="left" w:pos="567"/>
        </w:tabs>
        <w:spacing w:after="0" w:line="240" w:lineRule="auto"/>
        <w:rPr>
          <w:rFonts w:ascii="Times New Roman" w:eastAsia="Calibri" w:hAnsi="Times New Roman" w:cs="Times New Roman"/>
        </w:rPr>
      </w:pPr>
    </w:p>
    <w:p w14:paraId="7875C01D" w14:textId="58581F7B" w:rsidR="00393AFA" w:rsidRDefault="00393AFA" w:rsidP="00D86FE2">
      <w:pPr>
        <w:tabs>
          <w:tab w:val="left" w:pos="567"/>
        </w:tabs>
        <w:spacing w:after="0" w:line="240" w:lineRule="auto"/>
        <w:rPr>
          <w:rFonts w:ascii="Times New Roman" w:eastAsia="Calibri" w:hAnsi="Times New Roman" w:cs="Times New Roman"/>
        </w:rPr>
      </w:pPr>
    </w:p>
    <w:p w14:paraId="47BC90C4" w14:textId="280A9C4D" w:rsidR="00393AFA" w:rsidRDefault="00393AFA" w:rsidP="00D86FE2">
      <w:pPr>
        <w:tabs>
          <w:tab w:val="left" w:pos="567"/>
        </w:tabs>
        <w:spacing w:after="0" w:line="240" w:lineRule="auto"/>
        <w:rPr>
          <w:rFonts w:ascii="Times New Roman" w:eastAsia="Calibri" w:hAnsi="Times New Roman" w:cs="Times New Roman"/>
        </w:rPr>
      </w:pPr>
    </w:p>
    <w:p w14:paraId="3A1AFB6F" w14:textId="382C9369" w:rsidR="00393AFA" w:rsidRDefault="00393AFA" w:rsidP="00D86FE2">
      <w:pPr>
        <w:tabs>
          <w:tab w:val="left" w:pos="567"/>
        </w:tabs>
        <w:spacing w:after="0" w:line="240" w:lineRule="auto"/>
        <w:rPr>
          <w:rFonts w:ascii="Times New Roman" w:eastAsia="Calibri" w:hAnsi="Times New Roman" w:cs="Times New Roman"/>
        </w:rPr>
      </w:pPr>
    </w:p>
    <w:p w14:paraId="212004EE" w14:textId="6469D382" w:rsidR="00393AFA" w:rsidRDefault="00393AFA" w:rsidP="00D86FE2">
      <w:pPr>
        <w:tabs>
          <w:tab w:val="left" w:pos="567"/>
        </w:tabs>
        <w:spacing w:after="0" w:line="240" w:lineRule="auto"/>
        <w:rPr>
          <w:rFonts w:ascii="Times New Roman" w:eastAsia="Calibri" w:hAnsi="Times New Roman" w:cs="Times New Roman"/>
        </w:rPr>
      </w:pPr>
    </w:p>
    <w:p w14:paraId="4AE41325" w14:textId="2ABF4204" w:rsidR="00393AFA" w:rsidRDefault="00393AFA" w:rsidP="00D86FE2">
      <w:pPr>
        <w:tabs>
          <w:tab w:val="left" w:pos="567"/>
        </w:tabs>
        <w:spacing w:after="0" w:line="240" w:lineRule="auto"/>
        <w:rPr>
          <w:rFonts w:ascii="Times New Roman" w:eastAsia="Calibri" w:hAnsi="Times New Roman" w:cs="Times New Roman"/>
        </w:rPr>
      </w:pPr>
    </w:p>
    <w:p w14:paraId="0654698D" w14:textId="6F61EE62" w:rsidR="00393AFA" w:rsidRDefault="00393AFA" w:rsidP="00D86FE2">
      <w:pPr>
        <w:tabs>
          <w:tab w:val="left" w:pos="567"/>
        </w:tabs>
        <w:spacing w:after="0" w:line="240" w:lineRule="auto"/>
        <w:rPr>
          <w:rFonts w:ascii="Times New Roman" w:eastAsia="Calibri" w:hAnsi="Times New Roman" w:cs="Times New Roman"/>
        </w:rPr>
      </w:pPr>
    </w:p>
    <w:p w14:paraId="1B030D3B" w14:textId="5F1F4C00" w:rsidR="00393AFA" w:rsidRDefault="00393AFA" w:rsidP="00D86FE2">
      <w:pPr>
        <w:tabs>
          <w:tab w:val="left" w:pos="567"/>
        </w:tabs>
        <w:spacing w:after="0" w:line="240" w:lineRule="auto"/>
        <w:rPr>
          <w:rFonts w:ascii="Times New Roman" w:eastAsia="Calibri" w:hAnsi="Times New Roman" w:cs="Times New Roman"/>
        </w:rPr>
      </w:pPr>
    </w:p>
    <w:p w14:paraId="4EB38559" w14:textId="580F9001" w:rsidR="00393AFA" w:rsidRDefault="00393AFA" w:rsidP="00D86FE2">
      <w:pPr>
        <w:tabs>
          <w:tab w:val="left" w:pos="567"/>
        </w:tabs>
        <w:spacing w:after="0" w:line="240" w:lineRule="auto"/>
        <w:rPr>
          <w:rFonts w:ascii="Times New Roman" w:eastAsia="Calibri" w:hAnsi="Times New Roman" w:cs="Times New Roman"/>
        </w:rPr>
      </w:pPr>
    </w:p>
    <w:p w14:paraId="68146D0C" w14:textId="72A85AC5" w:rsidR="00393AFA" w:rsidRDefault="00393AFA" w:rsidP="00D86FE2">
      <w:pPr>
        <w:tabs>
          <w:tab w:val="left" w:pos="567"/>
        </w:tabs>
        <w:spacing w:after="0" w:line="240" w:lineRule="auto"/>
        <w:rPr>
          <w:rFonts w:ascii="Times New Roman" w:eastAsia="Calibri" w:hAnsi="Times New Roman" w:cs="Times New Roman"/>
        </w:rPr>
      </w:pPr>
    </w:p>
    <w:p w14:paraId="3FAF299C" w14:textId="3DDC0AD5" w:rsidR="00393AFA" w:rsidRDefault="00393AFA" w:rsidP="00D86FE2">
      <w:pPr>
        <w:tabs>
          <w:tab w:val="left" w:pos="567"/>
        </w:tabs>
        <w:spacing w:after="0" w:line="240" w:lineRule="auto"/>
        <w:rPr>
          <w:rFonts w:ascii="Times New Roman" w:eastAsia="Calibri" w:hAnsi="Times New Roman" w:cs="Times New Roman"/>
        </w:rPr>
      </w:pPr>
    </w:p>
    <w:p w14:paraId="3D9859F5" w14:textId="18BFD7E9" w:rsidR="00393AFA" w:rsidRDefault="00393AFA" w:rsidP="00D86FE2">
      <w:pPr>
        <w:tabs>
          <w:tab w:val="left" w:pos="567"/>
        </w:tabs>
        <w:spacing w:after="0" w:line="240" w:lineRule="auto"/>
        <w:rPr>
          <w:rFonts w:ascii="Times New Roman" w:eastAsia="Calibri" w:hAnsi="Times New Roman" w:cs="Times New Roman"/>
        </w:rPr>
      </w:pPr>
    </w:p>
    <w:p w14:paraId="12CAB933" w14:textId="062F8BCF" w:rsidR="00393AFA" w:rsidRDefault="00393AFA" w:rsidP="00D86FE2">
      <w:pPr>
        <w:tabs>
          <w:tab w:val="left" w:pos="567"/>
        </w:tabs>
        <w:spacing w:after="0" w:line="240" w:lineRule="auto"/>
        <w:rPr>
          <w:rFonts w:ascii="Times New Roman" w:eastAsia="Calibri" w:hAnsi="Times New Roman" w:cs="Times New Roman"/>
        </w:rPr>
      </w:pPr>
    </w:p>
    <w:p w14:paraId="6913331A" w14:textId="209C6169" w:rsidR="00393AFA" w:rsidRDefault="00393AFA" w:rsidP="00D86FE2">
      <w:pPr>
        <w:tabs>
          <w:tab w:val="left" w:pos="567"/>
        </w:tabs>
        <w:spacing w:after="0" w:line="240" w:lineRule="auto"/>
        <w:rPr>
          <w:rFonts w:ascii="Times New Roman" w:eastAsia="Calibri" w:hAnsi="Times New Roman" w:cs="Times New Roman"/>
        </w:rPr>
      </w:pPr>
    </w:p>
    <w:p w14:paraId="2A51C161" w14:textId="1D745D9D" w:rsidR="00393AFA" w:rsidRDefault="00393AFA" w:rsidP="00D86FE2">
      <w:pPr>
        <w:tabs>
          <w:tab w:val="left" w:pos="567"/>
        </w:tabs>
        <w:spacing w:after="0" w:line="240" w:lineRule="auto"/>
        <w:rPr>
          <w:rFonts w:ascii="Times New Roman" w:eastAsia="Calibri" w:hAnsi="Times New Roman" w:cs="Times New Roman"/>
        </w:rPr>
      </w:pPr>
    </w:p>
    <w:p w14:paraId="14380C6E" w14:textId="45419ADF" w:rsidR="00393AFA" w:rsidRDefault="00393AFA" w:rsidP="00D86FE2">
      <w:pPr>
        <w:tabs>
          <w:tab w:val="left" w:pos="567"/>
        </w:tabs>
        <w:spacing w:after="0" w:line="240" w:lineRule="auto"/>
        <w:rPr>
          <w:rFonts w:ascii="Times New Roman" w:eastAsia="Calibri" w:hAnsi="Times New Roman" w:cs="Times New Roman"/>
        </w:rPr>
      </w:pPr>
    </w:p>
    <w:p w14:paraId="00DF3EB9" w14:textId="0F75ED4B" w:rsidR="00393AFA" w:rsidRDefault="00393AFA" w:rsidP="00D86FE2">
      <w:pPr>
        <w:tabs>
          <w:tab w:val="left" w:pos="567"/>
        </w:tabs>
        <w:spacing w:after="0" w:line="240" w:lineRule="auto"/>
        <w:rPr>
          <w:rFonts w:ascii="Times New Roman" w:eastAsia="Calibri" w:hAnsi="Times New Roman" w:cs="Times New Roman"/>
        </w:rPr>
      </w:pPr>
    </w:p>
    <w:p w14:paraId="3A1CFE8F" w14:textId="055E8EA7" w:rsidR="00393AFA" w:rsidRDefault="00393AFA" w:rsidP="00D86FE2">
      <w:pPr>
        <w:tabs>
          <w:tab w:val="left" w:pos="567"/>
        </w:tabs>
        <w:spacing w:after="0" w:line="240" w:lineRule="auto"/>
        <w:rPr>
          <w:rFonts w:ascii="Times New Roman" w:eastAsia="Calibri" w:hAnsi="Times New Roman" w:cs="Times New Roman"/>
        </w:rPr>
      </w:pPr>
    </w:p>
    <w:p w14:paraId="17935E9C" w14:textId="0BA13428" w:rsidR="00393AFA" w:rsidRDefault="00393AFA" w:rsidP="00D86FE2">
      <w:pPr>
        <w:tabs>
          <w:tab w:val="left" w:pos="567"/>
        </w:tabs>
        <w:spacing w:after="0" w:line="240" w:lineRule="auto"/>
        <w:rPr>
          <w:rFonts w:ascii="Times New Roman" w:eastAsia="Calibri" w:hAnsi="Times New Roman" w:cs="Times New Roman"/>
        </w:rPr>
      </w:pPr>
    </w:p>
    <w:p w14:paraId="425A9FD3" w14:textId="29B22B75" w:rsidR="00393AFA" w:rsidRDefault="00393AFA" w:rsidP="00D86FE2">
      <w:pPr>
        <w:tabs>
          <w:tab w:val="left" w:pos="567"/>
        </w:tabs>
        <w:spacing w:after="0" w:line="240" w:lineRule="auto"/>
        <w:rPr>
          <w:rFonts w:ascii="Times New Roman" w:eastAsia="Calibri" w:hAnsi="Times New Roman" w:cs="Times New Roman"/>
        </w:rPr>
      </w:pPr>
    </w:p>
    <w:p w14:paraId="3339FE1F" w14:textId="52D6C433" w:rsidR="00393AFA" w:rsidRDefault="00393AFA" w:rsidP="00D86FE2">
      <w:pPr>
        <w:tabs>
          <w:tab w:val="left" w:pos="567"/>
        </w:tabs>
        <w:spacing w:after="0" w:line="240" w:lineRule="auto"/>
        <w:rPr>
          <w:rFonts w:ascii="Times New Roman" w:eastAsia="Calibri" w:hAnsi="Times New Roman" w:cs="Times New Roman"/>
        </w:rPr>
      </w:pPr>
    </w:p>
    <w:p w14:paraId="1431C9AC" w14:textId="55128999" w:rsidR="00393AFA" w:rsidRDefault="00393AFA" w:rsidP="00D86FE2">
      <w:pPr>
        <w:tabs>
          <w:tab w:val="left" w:pos="567"/>
        </w:tabs>
        <w:spacing w:after="0" w:line="240" w:lineRule="auto"/>
        <w:rPr>
          <w:rFonts w:ascii="Times New Roman" w:eastAsia="Calibri" w:hAnsi="Times New Roman" w:cs="Times New Roman"/>
        </w:rPr>
      </w:pPr>
    </w:p>
    <w:p w14:paraId="4335A2AD" w14:textId="7BAE967E" w:rsidR="00393AFA" w:rsidRDefault="00393AFA" w:rsidP="00D86FE2">
      <w:pPr>
        <w:tabs>
          <w:tab w:val="left" w:pos="567"/>
        </w:tabs>
        <w:spacing w:after="0" w:line="240" w:lineRule="auto"/>
        <w:rPr>
          <w:rFonts w:ascii="Times New Roman" w:eastAsia="Calibri" w:hAnsi="Times New Roman" w:cs="Times New Roman"/>
        </w:rPr>
      </w:pPr>
    </w:p>
    <w:p w14:paraId="73D06332" w14:textId="1C7A6615" w:rsidR="00393AFA" w:rsidRDefault="00393AFA" w:rsidP="00D86FE2">
      <w:pPr>
        <w:tabs>
          <w:tab w:val="left" w:pos="567"/>
        </w:tabs>
        <w:spacing w:after="0" w:line="240" w:lineRule="auto"/>
        <w:rPr>
          <w:rFonts w:ascii="Times New Roman" w:eastAsia="Calibri" w:hAnsi="Times New Roman" w:cs="Times New Roman"/>
        </w:rPr>
      </w:pPr>
    </w:p>
    <w:p w14:paraId="1EAB0348" w14:textId="77777777" w:rsidR="00393AFA" w:rsidRDefault="00393AFA" w:rsidP="00D86FE2">
      <w:pPr>
        <w:tabs>
          <w:tab w:val="left" w:pos="567"/>
        </w:tabs>
        <w:spacing w:after="0" w:line="240" w:lineRule="auto"/>
        <w:rPr>
          <w:rFonts w:ascii="Times New Roman" w:eastAsia="Calibri" w:hAnsi="Times New Roman" w:cs="Times New Roman"/>
        </w:rPr>
      </w:pPr>
    </w:p>
    <w:p w14:paraId="12244C3A" w14:textId="77777777" w:rsidR="00D86FE2" w:rsidRDefault="00D86FE2" w:rsidP="00D86FE2">
      <w:pPr>
        <w:tabs>
          <w:tab w:val="left" w:pos="567"/>
        </w:tabs>
        <w:spacing w:after="0" w:line="240" w:lineRule="auto"/>
        <w:rPr>
          <w:rFonts w:ascii="Times New Roman" w:eastAsia="Calibri" w:hAnsi="Times New Roman" w:cs="Times New Roman"/>
          <w:b/>
        </w:rPr>
      </w:pPr>
    </w:p>
    <w:p w14:paraId="158D0798"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caps/>
        </w:rPr>
        <w:t xml:space="preserve">Minimali informacija ant mažų </w:t>
      </w:r>
      <w:r>
        <w:rPr>
          <w:rFonts w:ascii="Times New Roman" w:eastAsia="Calibri" w:hAnsi="Times New Roman" w:cs="Times New Roman"/>
          <w:b/>
        </w:rPr>
        <w:t>VIDINIŲ</w:t>
      </w:r>
      <w:r>
        <w:rPr>
          <w:rFonts w:ascii="Times New Roman" w:eastAsia="Calibri" w:hAnsi="Times New Roman" w:cs="Times New Roman"/>
          <w:bCs/>
        </w:rPr>
        <w:t xml:space="preserve"> </w:t>
      </w:r>
      <w:r>
        <w:rPr>
          <w:rFonts w:ascii="Times New Roman" w:eastAsia="Calibri" w:hAnsi="Times New Roman" w:cs="Times New Roman"/>
          <w:b/>
          <w:caps/>
        </w:rPr>
        <w:t>pakuočių</w:t>
      </w:r>
    </w:p>
    <w:p w14:paraId="5E690060"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rPr>
      </w:pPr>
    </w:p>
    <w:p w14:paraId="7D403884"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BUTELIUKO ETIKETĖ</w:t>
      </w:r>
    </w:p>
    <w:p w14:paraId="23C51166" w14:textId="77777777" w:rsidR="00D86FE2" w:rsidRDefault="00D86FE2" w:rsidP="00D86FE2">
      <w:pPr>
        <w:tabs>
          <w:tab w:val="left" w:pos="720"/>
        </w:tabs>
        <w:spacing w:after="0" w:line="240" w:lineRule="auto"/>
        <w:rPr>
          <w:rFonts w:ascii="Times New Roman" w:eastAsia="Calibri" w:hAnsi="Times New Roman" w:cs="Times New Roman"/>
        </w:rPr>
      </w:pPr>
    </w:p>
    <w:p w14:paraId="5A3929D4" w14:textId="77777777" w:rsidR="00D86FE2" w:rsidRDefault="00D86FE2" w:rsidP="00D86FE2">
      <w:pPr>
        <w:tabs>
          <w:tab w:val="left" w:pos="720"/>
        </w:tabs>
        <w:spacing w:after="0" w:line="240" w:lineRule="auto"/>
        <w:rPr>
          <w:rFonts w:ascii="Times New Roman" w:eastAsia="Calibri" w:hAnsi="Times New Roman" w:cs="Times New Roman"/>
        </w:rPr>
      </w:pPr>
    </w:p>
    <w:p w14:paraId="5E06978F"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r>
      <w:r>
        <w:rPr>
          <w:rFonts w:ascii="Times New Roman" w:eastAsia="Calibri" w:hAnsi="Times New Roman" w:cs="Times New Roman"/>
          <w:b/>
          <w:caps/>
        </w:rPr>
        <w:t xml:space="preserve">Vaistinio preparato pavadinimas ir vartojimo būdas </w:t>
      </w:r>
      <w:r>
        <w:rPr>
          <w:rFonts w:ascii="Times New Roman" w:eastAsia="Calibri" w:hAnsi="Times New Roman" w:cs="Times New Roman"/>
          <w:b/>
        </w:rPr>
        <w:t>(-AI)</w:t>
      </w:r>
    </w:p>
    <w:p w14:paraId="3DF13838" w14:textId="77777777" w:rsidR="00D86FE2" w:rsidRDefault="00D86FE2" w:rsidP="00D86FE2">
      <w:pPr>
        <w:tabs>
          <w:tab w:val="left" w:pos="720"/>
        </w:tabs>
        <w:spacing w:after="0" w:line="240" w:lineRule="auto"/>
        <w:ind w:left="567" w:hanging="567"/>
        <w:rPr>
          <w:rFonts w:ascii="Times New Roman" w:eastAsia="Calibri" w:hAnsi="Times New Roman" w:cs="Times New Roman"/>
        </w:rPr>
      </w:pPr>
    </w:p>
    <w:p w14:paraId="6A068C11"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rPr>
      </w:pPr>
      <w:proofErr w:type="spellStart"/>
      <w:r>
        <w:rPr>
          <w:rFonts w:ascii="Times New Roman" w:eastAsia="Calibri" w:hAnsi="Times New Roman" w:cs="Times New Roman"/>
        </w:rPr>
        <w:t>Duracef</w:t>
      </w:r>
      <w:proofErr w:type="spellEnd"/>
      <w:r>
        <w:rPr>
          <w:rFonts w:ascii="Times New Roman" w:eastAsia="Calibri" w:hAnsi="Times New Roman" w:cs="Times New Roman"/>
        </w:rPr>
        <w:t xml:space="preserve"> 250 mg/ 5 ml milteliai geriamajai suspensijai</w:t>
      </w:r>
    </w:p>
    <w:p w14:paraId="18384C35" w14:textId="77777777" w:rsidR="00D86FE2" w:rsidRDefault="00D86FE2" w:rsidP="00D86FE2">
      <w:pPr>
        <w:tabs>
          <w:tab w:val="left" w:pos="7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Cefadroxilum</w:t>
      </w:r>
      <w:proofErr w:type="spellEnd"/>
    </w:p>
    <w:p w14:paraId="42D05389" w14:textId="77777777" w:rsidR="00D86FE2" w:rsidRDefault="00D86FE2" w:rsidP="00D86FE2">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Vartoti per burną</w:t>
      </w:r>
    </w:p>
    <w:p w14:paraId="4D219725" w14:textId="77777777" w:rsidR="00D86FE2" w:rsidRDefault="00D86FE2" w:rsidP="00D86FE2">
      <w:pPr>
        <w:tabs>
          <w:tab w:val="left" w:pos="567"/>
        </w:tabs>
        <w:spacing w:after="0" w:line="240" w:lineRule="auto"/>
        <w:ind w:left="567" w:hanging="567"/>
        <w:rPr>
          <w:rFonts w:ascii="Times New Roman" w:eastAsia="Calibri" w:hAnsi="Times New Roman" w:cs="Times New Roman"/>
        </w:rPr>
      </w:pPr>
    </w:p>
    <w:p w14:paraId="1CB04142" w14:textId="77777777" w:rsidR="00D86FE2" w:rsidRDefault="00D86FE2" w:rsidP="00D86FE2">
      <w:pPr>
        <w:tabs>
          <w:tab w:val="left" w:pos="720"/>
        </w:tabs>
        <w:spacing w:after="0" w:line="240" w:lineRule="auto"/>
        <w:rPr>
          <w:rFonts w:ascii="Times New Roman" w:eastAsia="Calibri" w:hAnsi="Times New Roman" w:cs="Times New Roman"/>
        </w:rPr>
      </w:pPr>
    </w:p>
    <w:p w14:paraId="30C43A26"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b/>
        </w:rPr>
        <w:t>2.</w:t>
      </w:r>
      <w:r>
        <w:rPr>
          <w:rFonts w:ascii="Times New Roman" w:eastAsia="Calibri" w:hAnsi="Times New Roman" w:cs="Times New Roman"/>
          <w:b/>
        </w:rPr>
        <w:tab/>
      </w:r>
      <w:r>
        <w:rPr>
          <w:rFonts w:ascii="Times New Roman" w:eastAsia="Calibri" w:hAnsi="Times New Roman" w:cs="Times New Roman"/>
          <w:b/>
          <w:caps/>
        </w:rPr>
        <w:t>vartojimo metodas</w:t>
      </w:r>
    </w:p>
    <w:p w14:paraId="72F78DFB" w14:textId="77777777" w:rsidR="00D86FE2" w:rsidRDefault="00D86FE2" w:rsidP="00D86FE2">
      <w:pPr>
        <w:tabs>
          <w:tab w:val="left" w:pos="720"/>
        </w:tabs>
        <w:spacing w:after="0" w:line="240" w:lineRule="auto"/>
        <w:rPr>
          <w:rFonts w:ascii="Times New Roman" w:eastAsia="Calibri" w:hAnsi="Times New Roman" w:cs="Times New Roman"/>
        </w:rPr>
      </w:pPr>
    </w:p>
    <w:p w14:paraId="1E0ECFA5" w14:textId="77777777" w:rsidR="00D86FE2" w:rsidRDefault="00D86FE2" w:rsidP="00D86FE2">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Prieš vartojimą perskaitykite pakuotės lapelį.</w:t>
      </w:r>
    </w:p>
    <w:p w14:paraId="3940B15A" w14:textId="77777777" w:rsidR="00D86FE2" w:rsidRDefault="00D86FE2" w:rsidP="00D86FE2">
      <w:pPr>
        <w:tabs>
          <w:tab w:val="left" w:pos="720"/>
        </w:tabs>
        <w:spacing w:after="0" w:line="240" w:lineRule="auto"/>
        <w:rPr>
          <w:rFonts w:ascii="Times New Roman" w:eastAsia="Calibri" w:hAnsi="Times New Roman" w:cs="Times New Roman"/>
        </w:rPr>
      </w:pPr>
    </w:p>
    <w:p w14:paraId="01E09D52" w14:textId="77777777" w:rsidR="00D86FE2" w:rsidRDefault="00D86FE2" w:rsidP="00D86FE2">
      <w:pPr>
        <w:tabs>
          <w:tab w:val="left" w:pos="720"/>
        </w:tabs>
        <w:spacing w:after="0" w:line="240" w:lineRule="auto"/>
        <w:rPr>
          <w:rFonts w:ascii="Times New Roman" w:eastAsia="Calibri" w:hAnsi="Times New Roman" w:cs="Times New Roman"/>
        </w:rPr>
      </w:pPr>
    </w:p>
    <w:p w14:paraId="20FFFB2D"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r>
      <w:r>
        <w:rPr>
          <w:rFonts w:ascii="Times New Roman" w:eastAsia="Calibri" w:hAnsi="Times New Roman" w:cs="Times New Roman"/>
          <w:b/>
          <w:caps/>
        </w:rPr>
        <w:t>tinkamumo laikas</w:t>
      </w:r>
    </w:p>
    <w:p w14:paraId="1753C385" w14:textId="77777777" w:rsidR="00D86FE2" w:rsidRDefault="00D86FE2" w:rsidP="00D86FE2">
      <w:pPr>
        <w:tabs>
          <w:tab w:val="left" w:pos="720"/>
        </w:tabs>
        <w:spacing w:after="0" w:line="240" w:lineRule="auto"/>
        <w:rPr>
          <w:rFonts w:ascii="Times New Roman" w:eastAsia="Calibri" w:hAnsi="Times New Roman" w:cs="Times New Roman"/>
        </w:rPr>
      </w:pPr>
    </w:p>
    <w:p w14:paraId="03808B74" w14:textId="77777777" w:rsidR="00D86FE2" w:rsidRDefault="00D86FE2" w:rsidP="00D86FE2">
      <w:pP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EXP </w:t>
      </w:r>
      <w:r>
        <w:rPr>
          <w:rFonts w:ascii="Calibri" w:eastAsia="Calibri" w:hAnsi="Calibri" w:cs="Times New Roman"/>
        </w:rPr>
        <w:t>{</w:t>
      </w:r>
      <w:r>
        <w:rPr>
          <w:rFonts w:ascii="Times New Roman" w:eastAsia="Calibri" w:hAnsi="Times New Roman" w:cs="Times New Roman"/>
        </w:rPr>
        <w:t>mm/MMMM</w:t>
      </w:r>
      <w:r>
        <w:rPr>
          <w:rFonts w:ascii="Calibri" w:eastAsia="Calibri" w:hAnsi="Calibri" w:cs="Times New Roman"/>
        </w:rPr>
        <w:t>}</w:t>
      </w:r>
    </w:p>
    <w:p w14:paraId="75729536" w14:textId="77777777" w:rsidR="00D86FE2" w:rsidRDefault="00D86FE2" w:rsidP="00D86FE2">
      <w:pPr>
        <w:tabs>
          <w:tab w:val="left" w:pos="720"/>
        </w:tabs>
        <w:spacing w:after="0" w:line="240" w:lineRule="auto"/>
        <w:outlineLvl w:val="0"/>
        <w:rPr>
          <w:rFonts w:ascii="Times New Roman" w:eastAsia="Calibri" w:hAnsi="Times New Roman" w:cs="Times New Roman"/>
        </w:rPr>
      </w:pPr>
    </w:p>
    <w:p w14:paraId="47D34209" w14:textId="77777777" w:rsidR="00D86FE2" w:rsidRDefault="00D86FE2" w:rsidP="00D86FE2">
      <w:pPr>
        <w:tabs>
          <w:tab w:val="left" w:pos="720"/>
        </w:tabs>
        <w:spacing w:after="0" w:line="240" w:lineRule="auto"/>
        <w:rPr>
          <w:rFonts w:ascii="Times New Roman" w:eastAsia="Calibri" w:hAnsi="Times New Roman" w:cs="Times New Roman"/>
        </w:rPr>
      </w:pPr>
    </w:p>
    <w:p w14:paraId="0E993235"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highlight w:val="lightGray"/>
        </w:rPr>
      </w:pPr>
      <w:r>
        <w:rPr>
          <w:rFonts w:ascii="Times New Roman" w:eastAsia="Calibri" w:hAnsi="Times New Roman" w:cs="Times New Roman"/>
          <w:b/>
        </w:rPr>
        <w:t>4.</w:t>
      </w:r>
      <w:r>
        <w:rPr>
          <w:rFonts w:ascii="Times New Roman" w:eastAsia="Calibri" w:hAnsi="Times New Roman" w:cs="Times New Roman"/>
          <w:b/>
        </w:rPr>
        <w:tab/>
      </w:r>
      <w:r>
        <w:rPr>
          <w:rFonts w:ascii="Times New Roman" w:eastAsia="Calibri" w:hAnsi="Times New Roman" w:cs="Times New Roman"/>
          <w:b/>
          <w:caps/>
        </w:rPr>
        <w:t>serijos numeris</w:t>
      </w:r>
    </w:p>
    <w:p w14:paraId="2627D40D" w14:textId="77777777" w:rsidR="00D86FE2" w:rsidRDefault="00D86FE2" w:rsidP="00D86FE2">
      <w:pPr>
        <w:tabs>
          <w:tab w:val="left" w:pos="720"/>
        </w:tabs>
        <w:spacing w:after="0" w:line="240" w:lineRule="auto"/>
        <w:ind w:right="113"/>
        <w:rPr>
          <w:rFonts w:ascii="Times New Roman" w:eastAsia="Calibri" w:hAnsi="Times New Roman" w:cs="Times New Roman"/>
        </w:rPr>
      </w:pPr>
    </w:p>
    <w:p w14:paraId="60FEC46C" w14:textId="77777777" w:rsidR="00D86FE2" w:rsidRDefault="00D86FE2" w:rsidP="00D86FE2">
      <w:pPr>
        <w:tabs>
          <w:tab w:val="left" w:pos="720"/>
        </w:tabs>
        <w:spacing w:after="0" w:line="240" w:lineRule="auto"/>
        <w:ind w:right="113"/>
        <w:outlineLvl w:val="0"/>
        <w:rPr>
          <w:rFonts w:ascii="Times New Roman" w:eastAsia="Calibri" w:hAnsi="Times New Roman" w:cs="Times New Roman"/>
        </w:rPr>
      </w:pPr>
      <w:r>
        <w:rPr>
          <w:rFonts w:ascii="Times New Roman" w:eastAsia="Calibri" w:hAnsi="Times New Roman" w:cs="Times New Roman"/>
        </w:rPr>
        <w:t>Lot</w:t>
      </w:r>
    </w:p>
    <w:p w14:paraId="28C24AF0" w14:textId="77777777" w:rsidR="00D86FE2" w:rsidRDefault="00D86FE2" w:rsidP="00D86FE2">
      <w:pPr>
        <w:tabs>
          <w:tab w:val="left" w:pos="720"/>
        </w:tabs>
        <w:spacing w:after="0" w:line="240" w:lineRule="auto"/>
        <w:ind w:right="113"/>
        <w:outlineLvl w:val="0"/>
        <w:rPr>
          <w:rFonts w:ascii="Times New Roman" w:eastAsia="Calibri" w:hAnsi="Times New Roman" w:cs="Times New Roman"/>
        </w:rPr>
      </w:pPr>
    </w:p>
    <w:p w14:paraId="40C19BA6" w14:textId="77777777" w:rsidR="00D86FE2" w:rsidRDefault="00D86FE2" w:rsidP="00D86FE2">
      <w:pPr>
        <w:tabs>
          <w:tab w:val="left" w:pos="720"/>
        </w:tabs>
        <w:spacing w:after="0" w:line="240" w:lineRule="auto"/>
        <w:ind w:right="113"/>
        <w:rPr>
          <w:rFonts w:ascii="Times New Roman" w:eastAsia="Calibri" w:hAnsi="Times New Roman" w:cs="Times New Roman"/>
        </w:rPr>
      </w:pPr>
    </w:p>
    <w:p w14:paraId="5E7D0D90"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r>
      <w:r>
        <w:rPr>
          <w:rFonts w:ascii="Times New Roman" w:eastAsia="Calibri" w:hAnsi="Times New Roman" w:cs="Times New Roman"/>
          <w:b/>
          <w:caps/>
        </w:rPr>
        <w:t>kiekis</w:t>
      </w:r>
      <w:r>
        <w:rPr>
          <w:rFonts w:ascii="Times New Roman" w:eastAsia="Calibri" w:hAnsi="Times New Roman" w:cs="Times New Roman"/>
          <w:b/>
        </w:rPr>
        <w:t xml:space="preserve"> (MASĖ, TŪRIS ARBA VIENETAI)</w:t>
      </w:r>
    </w:p>
    <w:p w14:paraId="7E7E3A7B" w14:textId="77777777" w:rsidR="00D86FE2" w:rsidRDefault="00D86FE2" w:rsidP="00D86FE2">
      <w:pPr>
        <w:tabs>
          <w:tab w:val="left" w:pos="720"/>
        </w:tabs>
        <w:spacing w:after="0" w:line="240" w:lineRule="auto"/>
        <w:ind w:right="113"/>
        <w:rPr>
          <w:rFonts w:ascii="Times New Roman" w:eastAsia="Calibri" w:hAnsi="Times New Roman" w:cs="Times New Roman"/>
        </w:rPr>
      </w:pPr>
    </w:p>
    <w:p w14:paraId="4B967379" w14:textId="77777777" w:rsidR="00D86FE2" w:rsidRDefault="00D86FE2" w:rsidP="00D86FE2">
      <w:pPr>
        <w:tabs>
          <w:tab w:val="left" w:pos="720"/>
        </w:tabs>
        <w:spacing w:after="0" w:line="240" w:lineRule="auto"/>
        <w:ind w:right="113"/>
        <w:rPr>
          <w:rFonts w:ascii="Times New Roman" w:eastAsia="Calibri" w:hAnsi="Times New Roman" w:cs="Times New Roman"/>
        </w:rPr>
      </w:pPr>
      <w:r>
        <w:rPr>
          <w:rFonts w:ascii="Times New Roman" w:eastAsia="Calibri" w:hAnsi="Times New Roman" w:cs="Times New Roman"/>
        </w:rPr>
        <w:t>60 ml</w:t>
      </w:r>
    </w:p>
    <w:p w14:paraId="65D8CD49" w14:textId="77777777" w:rsidR="00D86FE2" w:rsidRDefault="00D86FE2" w:rsidP="00D86FE2">
      <w:pPr>
        <w:tabs>
          <w:tab w:val="left" w:pos="720"/>
        </w:tabs>
        <w:spacing w:after="0" w:line="240" w:lineRule="auto"/>
        <w:ind w:right="113"/>
        <w:rPr>
          <w:rFonts w:ascii="Times New Roman" w:eastAsia="Calibri" w:hAnsi="Times New Roman" w:cs="Times New Roman"/>
        </w:rPr>
      </w:pPr>
      <w:r>
        <w:rPr>
          <w:rFonts w:ascii="Times New Roman" w:eastAsia="Calibri" w:hAnsi="Times New Roman" w:cs="Times New Roman"/>
          <w:highlight w:val="lightGray"/>
        </w:rPr>
        <w:t>100 ml</w:t>
      </w:r>
    </w:p>
    <w:p w14:paraId="49484BAD" w14:textId="77777777" w:rsidR="00D86FE2" w:rsidRDefault="00D86FE2" w:rsidP="00D86FE2">
      <w:pPr>
        <w:tabs>
          <w:tab w:val="left" w:pos="720"/>
        </w:tabs>
        <w:spacing w:after="0" w:line="240" w:lineRule="auto"/>
        <w:ind w:right="113"/>
        <w:rPr>
          <w:rFonts w:ascii="Times New Roman" w:eastAsia="Calibri" w:hAnsi="Times New Roman" w:cs="Times New Roman"/>
        </w:rPr>
      </w:pPr>
    </w:p>
    <w:p w14:paraId="758C03BC" w14:textId="77777777" w:rsidR="00D86FE2" w:rsidRDefault="00D86FE2" w:rsidP="00D86FE2">
      <w:pPr>
        <w:tabs>
          <w:tab w:val="left" w:pos="720"/>
        </w:tabs>
        <w:spacing w:after="0" w:line="240" w:lineRule="auto"/>
        <w:ind w:right="113"/>
        <w:rPr>
          <w:rFonts w:ascii="Times New Roman" w:eastAsia="Calibri" w:hAnsi="Times New Roman" w:cs="Times New Roman"/>
        </w:rPr>
      </w:pPr>
    </w:p>
    <w:p w14:paraId="177845FA" w14:textId="77777777" w:rsidR="00D86FE2" w:rsidRDefault="00D86FE2" w:rsidP="00D86FE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highlight w:val="lightGray"/>
        </w:rPr>
      </w:pPr>
      <w:r>
        <w:rPr>
          <w:rFonts w:ascii="Times New Roman" w:eastAsia="Calibri" w:hAnsi="Times New Roman" w:cs="Times New Roman"/>
          <w:b/>
        </w:rPr>
        <w:t>6.</w:t>
      </w:r>
      <w:r>
        <w:rPr>
          <w:rFonts w:ascii="Times New Roman" w:eastAsia="Calibri" w:hAnsi="Times New Roman" w:cs="Times New Roman"/>
          <w:b/>
        </w:rPr>
        <w:tab/>
        <w:t>KITA</w:t>
      </w:r>
    </w:p>
    <w:p w14:paraId="7C2132E7" w14:textId="77777777" w:rsidR="00D86FE2" w:rsidRDefault="00D86FE2" w:rsidP="00D86FE2">
      <w:pPr>
        <w:tabs>
          <w:tab w:val="left" w:pos="720"/>
        </w:tabs>
        <w:spacing w:after="0" w:line="240" w:lineRule="auto"/>
        <w:rPr>
          <w:rFonts w:ascii="Times New Roman" w:eastAsia="Calibri" w:hAnsi="Times New Roman" w:cs="Times New Roman"/>
        </w:rPr>
      </w:pPr>
    </w:p>
    <w:p w14:paraId="20AAB2C5" w14:textId="77777777" w:rsidR="00D86FE2" w:rsidRDefault="00D86FE2" w:rsidP="00D86FE2">
      <w:pPr>
        <w:tabs>
          <w:tab w:val="left" w:pos="720"/>
        </w:tabs>
        <w:spacing w:after="0" w:line="240" w:lineRule="auto"/>
        <w:outlineLvl w:val="0"/>
        <w:rPr>
          <w:rFonts w:ascii="Times New Roman" w:eastAsia="Calibri" w:hAnsi="Times New Roman" w:cs="Times New Roman"/>
        </w:rPr>
      </w:pPr>
      <w:r>
        <w:rPr>
          <w:rFonts w:ascii="Times New Roman" w:eastAsia="Calibri" w:hAnsi="Times New Roman" w:cs="Times New Roman"/>
        </w:rPr>
        <w:t>Pripilkite vandens iki žymos.</w:t>
      </w:r>
    </w:p>
    <w:p w14:paraId="4F98E3F1" w14:textId="77777777" w:rsidR="00D86FE2" w:rsidRDefault="00D86FE2" w:rsidP="00D86FE2">
      <w:pPr>
        <w:tabs>
          <w:tab w:val="left" w:pos="720"/>
        </w:tabs>
        <w:spacing w:after="0" w:line="240" w:lineRule="auto"/>
        <w:rPr>
          <w:rFonts w:ascii="Times New Roman" w:eastAsia="Calibri" w:hAnsi="Times New Roman" w:cs="Times New Roman"/>
        </w:rPr>
      </w:pPr>
    </w:p>
    <w:p w14:paraId="04B06D78" w14:textId="77777777" w:rsidR="00F3495C" w:rsidRPr="00F3495C" w:rsidRDefault="00F3495C" w:rsidP="00891469">
      <w:pPr>
        <w:tabs>
          <w:tab w:val="left" w:pos="567"/>
        </w:tabs>
        <w:spacing w:after="0" w:line="240" w:lineRule="auto"/>
        <w:rPr>
          <w:rFonts w:ascii="Times New Roman" w:eastAsia="Calibri" w:hAnsi="Times New Roman" w:cs="Times New Roman"/>
          <w:highlight w:val="lightGray"/>
        </w:rPr>
      </w:pPr>
      <w:proofErr w:type="spellStart"/>
      <w:r w:rsidRPr="00F3495C">
        <w:rPr>
          <w:rFonts w:ascii="Times New Roman" w:eastAsia="Calibri" w:hAnsi="Times New Roman" w:cs="Times New Roman"/>
          <w:highlight w:val="lightGray"/>
        </w:rPr>
        <w:t>Bausch</w:t>
      </w:r>
      <w:proofErr w:type="spellEnd"/>
      <w:r w:rsidRPr="00F3495C">
        <w:rPr>
          <w:rFonts w:ascii="Times New Roman" w:eastAsia="Calibri" w:hAnsi="Times New Roman" w:cs="Times New Roman"/>
          <w:highlight w:val="lightGray"/>
        </w:rPr>
        <w:t xml:space="preserve"> </w:t>
      </w:r>
      <w:proofErr w:type="spellStart"/>
      <w:r w:rsidRPr="00F3495C">
        <w:rPr>
          <w:rFonts w:ascii="Times New Roman" w:eastAsia="Calibri" w:hAnsi="Times New Roman" w:cs="Times New Roman"/>
          <w:highlight w:val="lightGray"/>
        </w:rPr>
        <w:t>Health</w:t>
      </w:r>
      <w:proofErr w:type="spellEnd"/>
      <w:r w:rsidRPr="00F3495C">
        <w:rPr>
          <w:rFonts w:ascii="Times New Roman" w:eastAsia="Calibri" w:hAnsi="Times New Roman" w:cs="Times New Roman"/>
          <w:highlight w:val="lightGray"/>
        </w:rPr>
        <w:t xml:space="preserve"> </w:t>
      </w:r>
      <w:proofErr w:type="spellStart"/>
      <w:r w:rsidRPr="00F3495C">
        <w:rPr>
          <w:rFonts w:ascii="Times New Roman" w:eastAsia="Calibri" w:hAnsi="Times New Roman" w:cs="Times New Roman"/>
          <w:highlight w:val="lightGray"/>
        </w:rPr>
        <w:t>Ireland</w:t>
      </w:r>
      <w:proofErr w:type="spellEnd"/>
      <w:r w:rsidRPr="00F3495C">
        <w:rPr>
          <w:rFonts w:ascii="Times New Roman" w:eastAsia="Calibri" w:hAnsi="Times New Roman" w:cs="Times New Roman"/>
          <w:highlight w:val="lightGray"/>
        </w:rPr>
        <w:t xml:space="preserve"> </w:t>
      </w:r>
      <w:proofErr w:type="spellStart"/>
      <w:r w:rsidRPr="00F3495C">
        <w:rPr>
          <w:rFonts w:ascii="Times New Roman" w:eastAsia="Calibri" w:hAnsi="Times New Roman" w:cs="Times New Roman"/>
          <w:highlight w:val="lightGray"/>
        </w:rPr>
        <w:t>Limited</w:t>
      </w:r>
      <w:proofErr w:type="spellEnd"/>
    </w:p>
    <w:p w14:paraId="7F6450AC" w14:textId="77777777" w:rsidR="00F3495C" w:rsidRPr="00F3495C" w:rsidRDefault="00F3495C" w:rsidP="00891469">
      <w:pPr>
        <w:tabs>
          <w:tab w:val="left" w:pos="567"/>
        </w:tabs>
        <w:spacing w:after="0" w:line="240" w:lineRule="auto"/>
        <w:rPr>
          <w:rFonts w:ascii="Times New Roman" w:eastAsia="Calibri" w:hAnsi="Times New Roman" w:cs="Times New Roman"/>
          <w:highlight w:val="lightGray"/>
        </w:rPr>
      </w:pPr>
      <w:r w:rsidRPr="00F3495C">
        <w:rPr>
          <w:rFonts w:ascii="Times New Roman" w:eastAsia="Calibri" w:hAnsi="Times New Roman" w:cs="Times New Roman"/>
          <w:highlight w:val="lightGray"/>
        </w:rPr>
        <w:t xml:space="preserve">3013 Lake </w:t>
      </w:r>
      <w:proofErr w:type="spellStart"/>
      <w:r w:rsidRPr="00F3495C">
        <w:rPr>
          <w:rFonts w:ascii="Times New Roman" w:eastAsia="Calibri" w:hAnsi="Times New Roman" w:cs="Times New Roman"/>
          <w:highlight w:val="lightGray"/>
        </w:rPr>
        <w:t>Drive</w:t>
      </w:r>
      <w:proofErr w:type="spellEnd"/>
    </w:p>
    <w:p w14:paraId="4677E15B" w14:textId="77777777" w:rsidR="00F3495C" w:rsidRPr="00F3495C" w:rsidRDefault="00F3495C" w:rsidP="00891469">
      <w:pPr>
        <w:tabs>
          <w:tab w:val="left" w:pos="567"/>
        </w:tabs>
        <w:spacing w:after="0" w:line="240" w:lineRule="auto"/>
        <w:rPr>
          <w:rFonts w:ascii="Times New Roman" w:eastAsia="Calibri" w:hAnsi="Times New Roman" w:cs="Times New Roman"/>
          <w:highlight w:val="lightGray"/>
        </w:rPr>
      </w:pPr>
      <w:proofErr w:type="spellStart"/>
      <w:r w:rsidRPr="00F3495C">
        <w:rPr>
          <w:rFonts w:ascii="Times New Roman" w:eastAsia="Calibri" w:hAnsi="Times New Roman" w:cs="Times New Roman"/>
          <w:highlight w:val="lightGray"/>
        </w:rPr>
        <w:t>Citywest</w:t>
      </w:r>
      <w:proofErr w:type="spellEnd"/>
      <w:r w:rsidRPr="00F3495C">
        <w:rPr>
          <w:rFonts w:ascii="Times New Roman" w:eastAsia="Calibri" w:hAnsi="Times New Roman" w:cs="Times New Roman"/>
          <w:highlight w:val="lightGray"/>
        </w:rPr>
        <w:t xml:space="preserve"> </w:t>
      </w:r>
      <w:proofErr w:type="spellStart"/>
      <w:r w:rsidRPr="00F3495C">
        <w:rPr>
          <w:rFonts w:ascii="Times New Roman" w:eastAsia="Calibri" w:hAnsi="Times New Roman" w:cs="Times New Roman"/>
          <w:highlight w:val="lightGray"/>
        </w:rPr>
        <w:t>Business</w:t>
      </w:r>
      <w:proofErr w:type="spellEnd"/>
      <w:r w:rsidRPr="00F3495C">
        <w:rPr>
          <w:rFonts w:ascii="Times New Roman" w:eastAsia="Calibri" w:hAnsi="Times New Roman" w:cs="Times New Roman"/>
          <w:highlight w:val="lightGray"/>
        </w:rPr>
        <w:t xml:space="preserve"> </w:t>
      </w:r>
      <w:proofErr w:type="spellStart"/>
      <w:r w:rsidRPr="00F3495C">
        <w:rPr>
          <w:rFonts w:ascii="Times New Roman" w:eastAsia="Calibri" w:hAnsi="Times New Roman" w:cs="Times New Roman"/>
          <w:highlight w:val="lightGray"/>
        </w:rPr>
        <w:t>Campus</w:t>
      </w:r>
      <w:proofErr w:type="spellEnd"/>
    </w:p>
    <w:p w14:paraId="000D3136" w14:textId="77777777" w:rsidR="00F3495C" w:rsidRPr="00F3495C" w:rsidRDefault="00F3495C" w:rsidP="00891469">
      <w:pPr>
        <w:tabs>
          <w:tab w:val="left" w:pos="567"/>
        </w:tabs>
        <w:spacing w:after="0" w:line="240" w:lineRule="auto"/>
        <w:rPr>
          <w:rFonts w:ascii="Times New Roman" w:eastAsia="Calibri" w:hAnsi="Times New Roman" w:cs="Times New Roman"/>
          <w:highlight w:val="lightGray"/>
        </w:rPr>
      </w:pPr>
      <w:r w:rsidRPr="00F3495C">
        <w:rPr>
          <w:rFonts w:ascii="Times New Roman" w:eastAsia="Calibri" w:hAnsi="Times New Roman" w:cs="Times New Roman"/>
          <w:highlight w:val="lightGray"/>
        </w:rPr>
        <w:t>Dublin 24, D24PPT3</w:t>
      </w:r>
    </w:p>
    <w:p w14:paraId="55E75D11" w14:textId="062785FF" w:rsidR="00D86FE2" w:rsidRDefault="00F3495C" w:rsidP="00D86FE2">
      <w:pPr>
        <w:tabs>
          <w:tab w:val="left" w:pos="720"/>
        </w:tabs>
        <w:spacing w:after="0" w:line="240" w:lineRule="auto"/>
        <w:rPr>
          <w:rFonts w:ascii="Times New Roman" w:eastAsia="Calibri" w:hAnsi="Times New Roman" w:cs="Times New Roman"/>
        </w:rPr>
      </w:pPr>
      <w:r w:rsidRPr="00F3495C">
        <w:rPr>
          <w:rFonts w:ascii="Times New Roman" w:eastAsia="Calibri" w:hAnsi="Times New Roman" w:cs="Times New Roman"/>
          <w:highlight w:val="lightGray"/>
        </w:rPr>
        <w:t>Airija</w:t>
      </w:r>
    </w:p>
    <w:p w14:paraId="27EA262D" w14:textId="77777777" w:rsidR="00D86FE2" w:rsidRDefault="00D86FE2" w:rsidP="00D86FE2">
      <w:pPr>
        <w:tabs>
          <w:tab w:val="left" w:pos="720"/>
        </w:tabs>
        <w:spacing w:after="0" w:line="240" w:lineRule="auto"/>
        <w:ind w:right="113"/>
        <w:rPr>
          <w:rFonts w:ascii="Times New Roman" w:eastAsia="Calibri" w:hAnsi="Times New Roman" w:cs="Times New Roman"/>
        </w:rPr>
      </w:pPr>
      <w:r>
        <w:rPr>
          <w:rFonts w:ascii="Times New Roman" w:eastAsia="Calibri" w:hAnsi="Times New Roman" w:cs="Times New Roman"/>
          <w:b/>
          <w:u w:val="single"/>
        </w:rPr>
        <w:br w:type="page"/>
      </w:r>
    </w:p>
    <w:p w14:paraId="5CC74D62"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64F09BEA"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D9A4EC0"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23CC076D"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654594D2"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96B2D48"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FB4F9B2"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CDC1A00"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62DE40E6"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36C9BAA"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89C6FA4"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2473F133"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0EF8E681"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DAFA672"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6915D79"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21BBC0C1"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ADE5EC4"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FE656F2"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42A288A3"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70609F77"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45D298A8"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3B374BC2" w14:textId="77777777" w:rsidR="00D86FE2" w:rsidRDefault="00D86FE2" w:rsidP="00D86FE2">
      <w:pPr>
        <w:tabs>
          <w:tab w:val="left" w:pos="720"/>
        </w:tabs>
        <w:spacing w:after="0" w:line="240" w:lineRule="auto"/>
        <w:outlineLvl w:val="0"/>
        <w:rPr>
          <w:rFonts w:ascii="Times New Roman" w:eastAsia="Calibri" w:hAnsi="Times New Roman" w:cs="Times New Roman"/>
          <w:b/>
        </w:rPr>
      </w:pPr>
    </w:p>
    <w:p w14:paraId="53622C70" w14:textId="77777777" w:rsidR="00D86FE2" w:rsidRDefault="00D86FE2" w:rsidP="00D86FE2">
      <w:pPr>
        <w:tabs>
          <w:tab w:val="left" w:pos="720"/>
        </w:tabs>
        <w:spacing w:after="0" w:line="240" w:lineRule="auto"/>
        <w:jc w:val="center"/>
        <w:outlineLvl w:val="0"/>
        <w:rPr>
          <w:rFonts w:ascii="Times New Roman" w:eastAsia="Calibri" w:hAnsi="Times New Roman" w:cs="Times New Roman"/>
          <w:b/>
        </w:rPr>
      </w:pPr>
    </w:p>
    <w:p w14:paraId="784FB228" w14:textId="77777777" w:rsidR="00D86FE2" w:rsidRDefault="00D86FE2" w:rsidP="00D86FE2">
      <w:pPr>
        <w:tabs>
          <w:tab w:val="left" w:pos="720"/>
        </w:tabs>
        <w:spacing w:after="0" w:line="240" w:lineRule="auto"/>
        <w:jc w:val="center"/>
        <w:outlineLvl w:val="0"/>
        <w:rPr>
          <w:rFonts w:ascii="Times New Roman" w:eastAsia="Calibri" w:hAnsi="Times New Roman" w:cs="Times New Roman"/>
        </w:rPr>
      </w:pPr>
      <w:r>
        <w:rPr>
          <w:rFonts w:ascii="Times New Roman" w:eastAsia="Calibri" w:hAnsi="Times New Roman" w:cs="Times New Roman"/>
          <w:b/>
        </w:rPr>
        <w:t>B. PAKUOTĖS LAPELIS</w:t>
      </w:r>
    </w:p>
    <w:p w14:paraId="247290D5" w14:textId="77777777" w:rsidR="00D86FE2" w:rsidRDefault="00D86FE2" w:rsidP="00D86FE2">
      <w:pPr>
        <w:tabs>
          <w:tab w:val="left" w:pos="720"/>
        </w:tabs>
        <w:spacing w:after="0" w:line="240" w:lineRule="auto"/>
        <w:jc w:val="center"/>
        <w:rPr>
          <w:rFonts w:ascii="Times New Roman" w:eastAsia="Calibri" w:hAnsi="Times New Roman" w:cs="Times New Roman"/>
        </w:rPr>
      </w:pPr>
    </w:p>
    <w:p w14:paraId="5A2B0F39" w14:textId="77777777" w:rsidR="00D86FE2" w:rsidRDefault="00D86FE2" w:rsidP="00D86FE2">
      <w:pPr>
        <w:tabs>
          <w:tab w:val="left" w:pos="567"/>
        </w:tabs>
        <w:spacing w:after="0" w:line="240" w:lineRule="auto"/>
        <w:jc w:val="center"/>
        <w:outlineLvl w:val="0"/>
        <w:rPr>
          <w:rFonts w:ascii="Times New Roman" w:eastAsia="Calibri" w:hAnsi="Times New Roman" w:cs="Times New Roman"/>
          <w:b/>
          <w:szCs w:val="20"/>
        </w:rPr>
      </w:pPr>
      <w:r>
        <w:rPr>
          <w:rFonts w:ascii="Times New Roman" w:eastAsia="Calibri" w:hAnsi="Times New Roman" w:cs="Times New Roman"/>
          <w:b/>
        </w:rPr>
        <w:br w:type="page"/>
      </w:r>
      <w:r>
        <w:rPr>
          <w:rFonts w:ascii="Times New Roman" w:eastAsia="Calibri" w:hAnsi="Times New Roman" w:cs="Times New Roman"/>
          <w:b/>
          <w:szCs w:val="20"/>
        </w:rPr>
        <w:lastRenderedPageBreak/>
        <w:t>Pakuotės lapelis: informacija vartotojui</w:t>
      </w:r>
    </w:p>
    <w:p w14:paraId="40F3E15D" w14:textId="77777777" w:rsidR="00D86FE2" w:rsidRDefault="00D86FE2" w:rsidP="00D86FE2">
      <w:pPr>
        <w:tabs>
          <w:tab w:val="left" w:pos="567"/>
        </w:tabs>
        <w:spacing w:after="0" w:line="240" w:lineRule="auto"/>
        <w:jc w:val="center"/>
        <w:outlineLvl w:val="0"/>
        <w:rPr>
          <w:rFonts w:ascii="Times New Roman" w:eastAsia="Calibri" w:hAnsi="Times New Roman" w:cs="Times New Roman"/>
          <w:b/>
          <w:szCs w:val="20"/>
        </w:rPr>
      </w:pPr>
    </w:p>
    <w:p w14:paraId="67197696" w14:textId="77777777" w:rsidR="00D86FE2" w:rsidRDefault="00D86FE2" w:rsidP="00D86FE2">
      <w:pPr>
        <w:tabs>
          <w:tab w:val="left" w:pos="0"/>
          <w:tab w:val="left" w:pos="567"/>
        </w:tabs>
        <w:spacing w:after="0" w:line="240" w:lineRule="auto"/>
        <w:jc w:val="center"/>
        <w:outlineLvl w:val="0"/>
        <w:rPr>
          <w:rFonts w:ascii="Times New Roman" w:eastAsia="Calibri" w:hAnsi="Times New Roman" w:cs="Times New Roman"/>
          <w:b/>
          <w:bCs/>
          <w:szCs w:val="20"/>
        </w:rPr>
      </w:pP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250 mg/5 ml milteliai geriamajai suspensijai</w:t>
      </w:r>
    </w:p>
    <w:p w14:paraId="56E75579" w14:textId="77777777" w:rsidR="00D86FE2" w:rsidRDefault="00D86FE2" w:rsidP="00D86FE2">
      <w:pPr>
        <w:tabs>
          <w:tab w:val="left" w:pos="0"/>
          <w:tab w:val="left" w:pos="567"/>
        </w:tabs>
        <w:spacing w:after="0" w:line="240" w:lineRule="auto"/>
        <w:jc w:val="center"/>
        <w:outlineLvl w:val="0"/>
        <w:rPr>
          <w:rFonts w:ascii="Times New Roman" w:eastAsia="Calibri" w:hAnsi="Times New Roman" w:cs="Times New Roman"/>
          <w:b/>
          <w:bCs/>
          <w:szCs w:val="20"/>
          <w:highlight w:val="lightGray"/>
        </w:rPr>
      </w:pPr>
      <w:proofErr w:type="spellStart"/>
      <w:r>
        <w:rPr>
          <w:rFonts w:ascii="Times New Roman" w:eastAsia="Calibri" w:hAnsi="Times New Roman" w:cs="Times New Roman"/>
          <w:b/>
          <w:bCs/>
          <w:szCs w:val="20"/>
          <w:highlight w:val="lightGray"/>
        </w:rPr>
        <w:t>Duracef</w:t>
      </w:r>
      <w:proofErr w:type="spellEnd"/>
      <w:r>
        <w:rPr>
          <w:rFonts w:ascii="Times New Roman" w:eastAsia="Calibri" w:hAnsi="Times New Roman" w:cs="Times New Roman"/>
          <w:b/>
          <w:bCs/>
          <w:szCs w:val="20"/>
          <w:highlight w:val="lightGray"/>
        </w:rPr>
        <w:t xml:space="preserve"> 500 mg kietosios kapsulės</w:t>
      </w:r>
    </w:p>
    <w:p w14:paraId="03C6DBE7" w14:textId="77777777" w:rsidR="00D86FE2" w:rsidRDefault="00D86FE2" w:rsidP="00D86FE2">
      <w:pPr>
        <w:tabs>
          <w:tab w:val="left" w:pos="0"/>
          <w:tab w:val="left" w:pos="567"/>
        </w:tabs>
        <w:spacing w:after="0" w:line="240" w:lineRule="auto"/>
        <w:jc w:val="center"/>
        <w:outlineLvl w:val="0"/>
        <w:rPr>
          <w:rFonts w:ascii="Times New Roman" w:eastAsia="Calibri" w:hAnsi="Times New Roman" w:cs="Times New Roman"/>
          <w:bCs/>
          <w:szCs w:val="20"/>
        </w:rPr>
      </w:pPr>
      <w:proofErr w:type="spellStart"/>
      <w:r>
        <w:rPr>
          <w:rFonts w:ascii="Times New Roman" w:eastAsia="Calibri" w:hAnsi="Times New Roman" w:cs="Times New Roman"/>
          <w:b/>
          <w:bCs/>
          <w:szCs w:val="20"/>
          <w:highlight w:val="lightGray"/>
        </w:rPr>
        <w:t>Duracef</w:t>
      </w:r>
      <w:proofErr w:type="spellEnd"/>
      <w:r>
        <w:rPr>
          <w:rFonts w:ascii="Times New Roman" w:eastAsia="Calibri" w:hAnsi="Times New Roman" w:cs="Times New Roman"/>
          <w:b/>
          <w:bCs/>
          <w:szCs w:val="20"/>
          <w:highlight w:val="lightGray"/>
        </w:rPr>
        <w:t xml:space="preserve"> 1 g disperguojamosios tabletės</w:t>
      </w:r>
    </w:p>
    <w:p w14:paraId="7EEED154" w14:textId="77777777" w:rsidR="00D86FE2" w:rsidRDefault="00D86FE2" w:rsidP="00D86FE2">
      <w:pPr>
        <w:numPr>
          <w:ilvl w:val="12"/>
          <w:numId w:val="0"/>
        </w:numPr>
        <w:tabs>
          <w:tab w:val="left" w:pos="567"/>
        </w:tabs>
        <w:spacing w:after="0" w:line="240" w:lineRule="auto"/>
        <w:jc w:val="center"/>
        <w:outlineLvl w:val="0"/>
        <w:rPr>
          <w:rFonts w:ascii="Times New Roman" w:eastAsia="Calibri" w:hAnsi="Times New Roman" w:cs="Times New Roman"/>
          <w:bCs/>
          <w:szCs w:val="20"/>
        </w:rPr>
      </w:pPr>
      <w:proofErr w:type="spellStart"/>
      <w:r>
        <w:rPr>
          <w:rFonts w:ascii="Times New Roman" w:eastAsia="Calibri" w:hAnsi="Times New Roman" w:cs="Times New Roman"/>
          <w:bCs/>
          <w:szCs w:val="20"/>
        </w:rPr>
        <w:t>Cefadroksilis</w:t>
      </w:r>
      <w:proofErr w:type="spellEnd"/>
    </w:p>
    <w:p w14:paraId="2AE18E5C" w14:textId="77777777" w:rsidR="00D86FE2" w:rsidRDefault="00D86FE2" w:rsidP="00D86FE2">
      <w:pPr>
        <w:tabs>
          <w:tab w:val="left" w:pos="567"/>
        </w:tabs>
        <w:spacing w:after="0" w:line="240" w:lineRule="auto"/>
        <w:jc w:val="center"/>
        <w:rPr>
          <w:rFonts w:ascii="Times New Roman" w:eastAsia="Calibri" w:hAnsi="Times New Roman" w:cs="Times New Roman"/>
          <w:szCs w:val="20"/>
        </w:rPr>
      </w:pPr>
    </w:p>
    <w:p w14:paraId="2A1F293A"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Atidžiai perskaitykite visą šį lapelį, prieš pradėdami vartoti vaistą, nes jame pateikiama Jums svarbi informacija.</w:t>
      </w:r>
    </w:p>
    <w:p w14:paraId="087D6CB1"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szCs w:val="20"/>
        </w:rPr>
        <w:tab/>
        <w:t>Neišmeskite šio lapelio, nes vėl gali prireikti jį perskaityti.</w:t>
      </w:r>
    </w:p>
    <w:p w14:paraId="4EBF74E0"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szCs w:val="20"/>
        </w:rPr>
        <w:tab/>
        <w:t>Jeigu kiltų daugiau klausimų, kreipkitės į gydytoją arba vaistininką.</w:t>
      </w:r>
    </w:p>
    <w:p w14:paraId="21F3A685" w14:textId="77777777" w:rsidR="00D86FE2" w:rsidRDefault="00D86FE2" w:rsidP="00D86FE2">
      <w:pPr>
        <w:numPr>
          <w:ilvl w:val="0"/>
          <w:numId w:val="7"/>
        </w:num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Šis vaistas skirtas tik Jums, todėl kitiems žmonėms jo duoti negalima. Vaistas gali jiems pakenkti (net tiems, kurių ligos simptomai yra tokie patys kaip Jūsų).</w:t>
      </w:r>
    </w:p>
    <w:p w14:paraId="1B47FA6F"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szCs w:val="20"/>
        </w:rPr>
        <w:tab/>
        <w:t>Jeigu pasireiškė šalutinis poveikis (net jeigu jis šiame lapelyje nenurodytas), kreipkitės į gydytoją arba vaistininką. Žr. 4 skyrių.</w:t>
      </w:r>
    </w:p>
    <w:p w14:paraId="335F3E0E"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b/>
          <w:szCs w:val="20"/>
        </w:rPr>
      </w:pPr>
    </w:p>
    <w:p w14:paraId="67DC6EBC"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Apie ką rašoma šiame lapelyje?</w:t>
      </w:r>
    </w:p>
    <w:p w14:paraId="0E90FF5C"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p>
    <w:p w14:paraId="6BA136D3"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1.</w:t>
      </w:r>
      <w:r>
        <w:rPr>
          <w:rFonts w:ascii="Times New Roman" w:eastAsia="Calibri" w:hAnsi="Times New Roman" w:cs="Times New Roman"/>
          <w:szCs w:val="20"/>
        </w:rPr>
        <w:tab/>
        <w:t xml:space="preserve">Kas yra </w:t>
      </w:r>
      <w:proofErr w:type="spellStart"/>
      <w:r>
        <w:rPr>
          <w:rFonts w:ascii="Times New Roman" w:eastAsia="Calibri" w:hAnsi="Times New Roman" w:cs="Times New Roman"/>
          <w:bCs/>
          <w:szCs w:val="20"/>
        </w:rPr>
        <w:t>Duracef</w:t>
      </w:r>
      <w:proofErr w:type="spellEnd"/>
      <w:r>
        <w:rPr>
          <w:rFonts w:ascii="Times New Roman" w:eastAsia="Calibri" w:hAnsi="Times New Roman" w:cs="Times New Roman"/>
          <w:b/>
          <w:bCs/>
          <w:szCs w:val="20"/>
        </w:rPr>
        <w:t xml:space="preserve"> </w:t>
      </w:r>
      <w:r>
        <w:rPr>
          <w:rFonts w:ascii="Times New Roman" w:eastAsia="Calibri" w:hAnsi="Times New Roman" w:cs="Times New Roman"/>
          <w:bCs/>
          <w:szCs w:val="20"/>
        </w:rPr>
        <w:t>i</w:t>
      </w:r>
      <w:r>
        <w:rPr>
          <w:rFonts w:ascii="Times New Roman" w:eastAsia="Calibri" w:hAnsi="Times New Roman" w:cs="Times New Roman"/>
          <w:szCs w:val="20"/>
        </w:rPr>
        <w:t>r kam jis vartojamas</w:t>
      </w:r>
    </w:p>
    <w:p w14:paraId="22C124A8"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2.</w:t>
      </w:r>
      <w:r>
        <w:rPr>
          <w:rFonts w:ascii="Times New Roman" w:eastAsia="Calibri" w:hAnsi="Times New Roman" w:cs="Times New Roman"/>
          <w:szCs w:val="20"/>
        </w:rPr>
        <w:tab/>
        <w:t xml:space="preserve">Kas žinotina prieš vartojant </w:t>
      </w:r>
      <w:proofErr w:type="spellStart"/>
      <w:r>
        <w:rPr>
          <w:rFonts w:ascii="Times New Roman" w:eastAsia="Calibri" w:hAnsi="Times New Roman" w:cs="Times New Roman"/>
          <w:bCs/>
          <w:szCs w:val="20"/>
        </w:rPr>
        <w:t>Duracef</w:t>
      </w:r>
      <w:proofErr w:type="spellEnd"/>
    </w:p>
    <w:p w14:paraId="66A7F900"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3.</w:t>
      </w:r>
      <w:r>
        <w:rPr>
          <w:rFonts w:ascii="Times New Roman" w:eastAsia="Calibri" w:hAnsi="Times New Roman" w:cs="Times New Roman"/>
          <w:szCs w:val="20"/>
        </w:rPr>
        <w:tab/>
        <w:t xml:space="preserve">Kaip vartoti </w:t>
      </w:r>
      <w:proofErr w:type="spellStart"/>
      <w:r>
        <w:rPr>
          <w:rFonts w:ascii="Times New Roman" w:eastAsia="Calibri" w:hAnsi="Times New Roman" w:cs="Times New Roman"/>
          <w:bCs/>
          <w:szCs w:val="20"/>
        </w:rPr>
        <w:t>Duracef</w:t>
      </w:r>
      <w:proofErr w:type="spellEnd"/>
    </w:p>
    <w:p w14:paraId="55086923"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4.</w:t>
      </w:r>
      <w:r>
        <w:rPr>
          <w:rFonts w:ascii="Times New Roman" w:eastAsia="Calibri" w:hAnsi="Times New Roman" w:cs="Times New Roman"/>
          <w:szCs w:val="20"/>
        </w:rPr>
        <w:tab/>
        <w:t>Galimas šalutinis poveikis</w:t>
      </w:r>
    </w:p>
    <w:p w14:paraId="3EB65262"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5.</w:t>
      </w:r>
      <w:r>
        <w:rPr>
          <w:rFonts w:ascii="Times New Roman" w:eastAsia="Calibri" w:hAnsi="Times New Roman" w:cs="Times New Roman"/>
          <w:szCs w:val="20"/>
        </w:rPr>
        <w:tab/>
        <w:t xml:space="preserve">Kaip laikyti </w:t>
      </w:r>
      <w:proofErr w:type="spellStart"/>
      <w:r>
        <w:rPr>
          <w:rFonts w:ascii="Times New Roman" w:eastAsia="Calibri" w:hAnsi="Times New Roman" w:cs="Times New Roman"/>
          <w:bCs/>
          <w:szCs w:val="20"/>
        </w:rPr>
        <w:t>Duracef</w:t>
      </w:r>
      <w:proofErr w:type="spellEnd"/>
    </w:p>
    <w:p w14:paraId="73835E4D"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6.</w:t>
      </w:r>
      <w:r>
        <w:rPr>
          <w:rFonts w:ascii="Times New Roman" w:eastAsia="Calibri" w:hAnsi="Times New Roman" w:cs="Times New Roman"/>
          <w:szCs w:val="20"/>
        </w:rPr>
        <w:tab/>
        <w:t>Pakuotės turinys ir kita informacija</w:t>
      </w:r>
    </w:p>
    <w:p w14:paraId="11C5B4F9" w14:textId="77777777" w:rsidR="00D86FE2" w:rsidRDefault="00D86FE2" w:rsidP="00D86FE2">
      <w:pPr>
        <w:numPr>
          <w:ilvl w:val="12"/>
          <w:numId w:val="0"/>
        </w:numPr>
        <w:tabs>
          <w:tab w:val="left" w:pos="567"/>
        </w:tabs>
        <w:spacing w:after="0" w:line="240" w:lineRule="auto"/>
        <w:rPr>
          <w:rFonts w:ascii="Times New Roman" w:eastAsia="Calibri" w:hAnsi="Times New Roman" w:cs="Times New Roman"/>
          <w:szCs w:val="20"/>
        </w:rPr>
      </w:pPr>
    </w:p>
    <w:p w14:paraId="68BC77D1" w14:textId="77777777" w:rsidR="00D86FE2" w:rsidRDefault="00D86FE2" w:rsidP="00D86FE2">
      <w:pPr>
        <w:numPr>
          <w:ilvl w:val="12"/>
          <w:numId w:val="0"/>
        </w:numPr>
        <w:tabs>
          <w:tab w:val="left" w:pos="567"/>
        </w:tabs>
        <w:spacing w:after="0" w:line="240" w:lineRule="auto"/>
        <w:rPr>
          <w:rFonts w:ascii="Times New Roman" w:eastAsia="Calibri" w:hAnsi="Times New Roman" w:cs="Times New Roman"/>
          <w:szCs w:val="20"/>
        </w:rPr>
      </w:pPr>
    </w:p>
    <w:p w14:paraId="214D7215" w14:textId="77777777" w:rsidR="00D86FE2" w:rsidRDefault="00D86FE2" w:rsidP="00D86FE2">
      <w:pPr>
        <w:numPr>
          <w:ilvl w:val="12"/>
          <w:numId w:val="0"/>
        </w:numPr>
        <w:tabs>
          <w:tab w:val="left" w:pos="567"/>
        </w:tabs>
        <w:spacing w:after="0" w:line="240" w:lineRule="auto"/>
        <w:ind w:left="567" w:hanging="567"/>
        <w:outlineLvl w:val="0"/>
        <w:rPr>
          <w:rFonts w:ascii="Times New Roman" w:eastAsia="Calibri" w:hAnsi="Times New Roman" w:cs="Times New Roman"/>
          <w:b/>
          <w:caps/>
          <w:szCs w:val="20"/>
        </w:rPr>
      </w:pPr>
      <w:r>
        <w:rPr>
          <w:rFonts w:ascii="Times New Roman" w:eastAsia="Calibri" w:hAnsi="Times New Roman" w:cs="Times New Roman"/>
          <w:b/>
          <w:szCs w:val="20"/>
        </w:rPr>
        <w:t>1.</w:t>
      </w:r>
      <w:r>
        <w:rPr>
          <w:rFonts w:ascii="Times New Roman" w:eastAsia="Calibri" w:hAnsi="Times New Roman" w:cs="Times New Roman"/>
          <w:b/>
          <w:szCs w:val="20"/>
        </w:rPr>
        <w:tab/>
        <w:t xml:space="preserve">Kas yra </w:t>
      </w:r>
      <w:proofErr w:type="spellStart"/>
      <w:r>
        <w:rPr>
          <w:rFonts w:ascii="Times New Roman" w:eastAsia="Calibri" w:hAnsi="Times New Roman" w:cs="Times New Roman"/>
          <w:b/>
          <w:szCs w:val="20"/>
        </w:rPr>
        <w:t>Duracef</w:t>
      </w:r>
      <w:proofErr w:type="spellEnd"/>
      <w:r>
        <w:rPr>
          <w:rFonts w:ascii="Times New Roman" w:eastAsia="Calibri" w:hAnsi="Times New Roman" w:cs="Times New Roman"/>
          <w:b/>
          <w:szCs w:val="20"/>
        </w:rPr>
        <w:t xml:space="preserve"> ir kam jis vartojamas</w:t>
      </w:r>
    </w:p>
    <w:p w14:paraId="331E4B59"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2C3D6642" w14:textId="77777777" w:rsidR="00D86FE2" w:rsidRDefault="00D86FE2" w:rsidP="00D86FE2">
      <w:pPr>
        <w:tabs>
          <w:tab w:val="left" w:pos="567"/>
        </w:tabs>
        <w:spacing w:after="0" w:line="240" w:lineRule="auto"/>
        <w:rPr>
          <w:rFonts w:ascii="Times New Roman" w:eastAsia="Calibri" w:hAnsi="Times New Roman" w:cs="Times New Roman"/>
          <w:bCs/>
          <w:szCs w:val="20"/>
        </w:rPr>
      </w:pPr>
      <w:proofErr w:type="spellStart"/>
      <w:r>
        <w:rPr>
          <w:rFonts w:ascii="Times New Roman" w:eastAsia="Calibri" w:hAnsi="Times New Roman" w:cs="Times New Roman"/>
          <w:szCs w:val="20"/>
        </w:rPr>
        <w:t>Duracef</w:t>
      </w:r>
      <w:proofErr w:type="spellEnd"/>
      <w:r>
        <w:rPr>
          <w:rFonts w:ascii="Times New Roman" w:eastAsia="Calibri" w:hAnsi="Times New Roman" w:cs="Times New Roman"/>
          <w:color w:val="0000FF"/>
          <w:szCs w:val="20"/>
        </w:rPr>
        <w:t xml:space="preserve"> </w:t>
      </w:r>
      <w:r>
        <w:rPr>
          <w:rFonts w:ascii="Times New Roman" w:eastAsia="Calibri" w:hAnsi="Times New Roman" w:cs="Times New Roman"/>
          <w:bCs/>
          <w:szCs w:val="20"/>
        </w:rPr>
        <w:t xml:space="preserve">yra </w:t>
      </w:r>
      <w:proofErr w:type="spellStart"/>
      <w:r>
        <w:rPr>
          <w:rFonts w:ascii="Times New Roman" w:eastAsia="Calibri" w:hAnsi="Times New Roman" w:cs="Times New Roman"/>
          <w:bCs/>
          <w:szCs w:val="20"/>
        </w:rPr>
        <w:t>cefalosporinų</w:t>
      </w:r>
      <w:proofErr w:type="spellEnd"/>
      <w:r>
        <w:rPr>
          <w:rFonts w:ascii="Times New Roman" w:eastAsia="Calibri" w:hAnsi="Times New Roman" w:cs="Times New Roman"/>
          <w:bCs/>
          <w:szCs w:val="20"/>
        </w:rPr>
        <w:t xml:space="preserve"> grupės antibiotikas. </w:t>
      </w:r>
      <w:proofErr w:type="spellStart"/>
      <w:r>
        <w:rPr>
          <w:rFonts w:ascii="Times New Roman" w:eastAsia="Calibri" w:hAnsi="Times New Roman" w:cs="Times New Roman"/>
          <w:bCs/>
          <w:szCs w:val="20"/>
        </w:rPr>
        <w:t>Cefalosporinai</w:t>
      </w:r>
      <w:proofErr w:type="spellEnd"/>
      <w:r>
        <w:rPr>
          <w:rFonts w:ascii="Times New Roman" w:eastAsia="Calibri" w:hAnsi="Times New Roman" w:cs="Times New Roman"/>
          <w:bCs/>
          <w:szCs w:val="20"/>
        </w:rPr>
        <w:t xml:space="preserve"> pažeidžia bakterijų ląstelių membranas ir tokiu būdu suardo augančias bakterijas. Prieš skirdamas </w:t>
      </w:r>
      <w:proofErr w:type="spellStart"/>
      <w:r>
        <w:rPr>
          <w:rFonts w:ascii="Times New Roman" w:eastAsia="Calibri" w:hAnsi="Times New Roman" w:cs="Times New Roman"/>
          <w:bCs/>
          <w:szCs w:val="20"/>
        </w:rPr>
        <w:t>Duracef</w:t>
      </w:r>
      <w:proofErr w:type="spellEnd"/>
      <w:r>
        <w:rPr>
          <w:rFonts w:ascii="Times New Roman" w:eastAsia="Calibri" w:hAnsi="Times New Roman" w:cs="Times New Roman"/>
          <w:bCs/>
          <w:szCs w:val="20"/>
        </w:rPr>
        <w:t>, gydytojas gali ištirti bakterijų jautrumą šiam vaistui.</w:t>
      </w:r>
    </w:p>
    <w:p w14:paraId="4A88AC0C" w14:textId="77777777" w:rsidR="00D86FE2" w:rsidRDefault="00D86FE2" w:rsidP="00D86FE2">
      <w:pPr>
        <w:tabs>
          <w:tab w:val="left" w:pos="567"/>
        </w:tabs>
        <w:spacing w:after="0" w:line="240" w:lineRule="auto"/>
        <w:rPr>
          <w:rFonts w:ascii="Times New Roman" w:eastAsia="Calibri" w:hAnsi="Times New Roman" w:cs="Times New Roman"/>
          <w:iCs/>
          <w:szCs w:val="20"/>
        </w:rPr>
      </w:pPr>
    </w:p>
    <w:p w14:paraId="783D196E" w14:textId="77777777" w:rsidR="00D86FE2" w:rsidRDefault="00D86FE2" w:rsidP="00D86FE2">
      <w:pPr>
        <w:tabs>
          <w:tab w:val="left" w:pos="567"/>
        </w:tabs>
        <w:spacing w:after="0" w:line="240" w:lineRule="auto"/>
        <w:rPr>
          <w:rFonts w:ascii="Times New Roman" w:eastAsia="Calibri" w:hAnsi="Times New Roman" w:cs="Times New Roman"/>
          <w:i/>
          <w:szCs w:val="20"/>
        </w:rPr>
      </w:pPr>
      <w:proofErr w:type="spellStart"/>
      <w:r>
        <w:rPr>
          <w:rFonts w:ascii="Times New Roman" w:eastAsia="Calibri" w:hAnsi="Times New Roman" w:cs="Times New Roman"/>
          <w:szCs w:val="20"/>
        </w:rPr>
        <w:t>Duracef</w:t>
      </w:r>
      <w:proofErr w:type="spellEnd"/>
      <w:r>
        <w:rPr>
          <w:rFonts w:ascii="Times New Roman" w:eastAsia="Calibri" w:hAnsi="Times New Roman" w:cs="Times New Roman"/>
          <w:szCs w:val="20"/>
        </w:rPr>
        <w:t xml:space="preserve"> vartojamas šioms jam jautrių bakterijų sukeltoms infekcinėms ligoms gydyti:</w:t>
      </w:r>
    </w:p>
    <w:p w14:paraId="5B057F54" w14:textId="77777777" w:rsidR="00D86FE2" w:rsidRDefault="00D86FE2" w:rsidP="00D86FE2">
      <w:pPr>
        <w:numPr>
          <w:ilvl w:val="0"/>
          <w:numId w:val="9"/>
        </w:numPr>
        <w:tabs>
          <w:tab w:val="left" w:pos="426"/>
          <w:tab w:val="left" w:pos="567"/>
        </w:tabs>
        <w:spacing w:after="0" w:line="240" w:lineRule="auto"/>
        <w:ind w:left="993" w:hanging="567"/>
        <w:rPr>
          <w:rFonts w:ascii="Times New Roman" w:eastAsia="Calibri" w:hAnsi="Times New Roman" w:cs="Times New Roman"/>
          <w:szCs w:val="20"/>
        </w:rPr>
      </w:pPr>
      <w:r>
        <w:rPr>
          <w:rFonts w:ascii="Times New Roman" w:eastAsia="Calibri" w:hAnsi="Times New Roman" w:cs="Times New Roman"/>
          <w:szCs w:val="20"/>
        </w:rPr>
        <w:t>kvėpavimo takų (tonzilių ir gerklės uždegimui);</w:t>
      </w:r>
    </w:p>
    <w:p w14:paraId="7CF2A8C8" w14:textId="77777777" w:rsidR="00D86FE2" w:rsidRDefault="00D86FE2" w:rsidP="00D86FE2">
      <w:pPr>
        <w:numPr>
          <w:ilvl w:val="0"/>
          <w:numId w:val="9"/>
        </w:numPr>
        <w:tabs>
          <w:tab w:val="left" w:pos="426"/>
          <w:tab w:val="left" w:pos="567"/>
        </w:tabs>
        <w:spacing w:after="0" w:line="240" w:lineRule="auto"/>
        <w:ind w:left="993" w:hanging="567"/>
        <w:rPr>
          <w:rFonts w:ascii="Times New Roman" w:eastAsia="Calibri" w:hAnsi="Times New Roman" w:cs="Times New Roman"/>
          <w:szCs w:val="20"/>
        </w:rPr>
      </w:pPr>
      <w:r>
        <w:rPr>
          <w:rFonts w:ascii="Times New Roman" w:eastAsia="Calibri" w:hAnsi="Times New Roman" w:cs="Times New Roman"/>
          <w:szCs w:val="20"/>
        </w:rPr>
        <w:t xml:space="preserve">odos ir minkštųjų audinių pūlinėms ligoms (jos vadinamos </w:t>
      </w:r>
      <w:proofErr w:type="spellStart"/>
      <w:r>
        <w:rPr>
          <w:rFonts w:ascii="Times New Roman" w:eastAsia="Calibri" w:hAnsi="Times New Roman" w:cs="Times New Roman"/>
          <w:szCs w:val="20"/>
        </w:rPr>
        <w:t>piodermija</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impetiga</w:t>
      </w:r>
      <w:proofErr w:type="spellEnd"/>
      <w:r>
        <w:rPr>
          <w:rFonts w:ascii="Times New Roman" w:eastAsia="Calibri" w:hAnsi="Times New Roman" w:cs="Times New Roman"/>
          <w:szCs w:val="20"/>
        </w:rPr>
        <w:t>, pūliniu, šunvote);</w:t>
      </w:r>
    </w:p>
    <w:p w14:paraId="0441F6BF" w14:textId="77777777" w:rsidR="00D86FE2" w:rsidRDefault="00D86FE2" w:rsidP="00D86FE2">
      <w:pPr>
        <w:numPr>
          <w:ilvl w:val="0"/>
          <w:numId w:val="9"/>
        </w:numPr>
        <w:tabs>
          <w:tab w:val="left" w:pos="426"/>
          <w:tab w:val="left" w:pos="567"/>
        </w:tabs>
        <w:spacing w:after="0" w:line="240" w:lineRule="auto"/>
        <w:ind w:left="993" w:hanging="567"/>
        <w:rPr>
          <w:rFonts w:ascii="Times New Roman" w:eastAsia="Calibri" w:hAnsi="Times New Roman" w:cs="Times New Roman"/>
          <w:szCs w:val="20"/>
        </w:rPr>
      </w:pPr>
      <w:r>
        <w:rPr>
          <w:rFonts w:ascii="Times New Roman" w:eastAsia="Calibri" w:hAnsi="Times New Roman" w:cs="Times New Roman"/>
          <w:szCs w:val="20"/>
        </w:rPr>
        <w:t>šlapimo takų (šlapimo pūslės uždegimui, inkstų geldelių uždegimui).</w:t>
      </w:r>
    </w:p>
    <w:p w14:paraId="71A3BB0D" w14:textId="77777777" w:rsidR="00D86FE2" w:rsidRDefault="00D86FE2" w:rsidP="00D86FE2">
      <w:pPr>
        <w:tabs>
          <w:tab w:val="left" w:pos="567"/>
        </w:tabs>
        <w:spacing w:after="0" w:line="240" w:lineRule="auto"/>
        <w:jc w:val="both"/>
        <w:rPr>
          <w:rFonts w:ascii="Times New Roman" w:eastAsia="Calibri" w:hAnsi="Times New Roman" w:cs="Times New Roman"/>
          <w:iCs/>
          <w:szCs w:val="20"/>
        </w:rPr>
      </w:pPr>
    </w:p>
    <w:p w14:paraId="314BCE5F" w14:textId="77777777" w:rsidR="00D86FE2" w:rsidRDefault="00D86FE2" w:rsidP="00D86FE2">
      <w:pPr>
        <w:numPr>
          <w:ilvl w:val="12"/>
          <w:numId w:val="0"/>
        </w:numPr>
        <w:tabs>
          <w:tab w:val="left" w:pos="567"/>
        </w:tabs>
        <w:spacing w:after="0" w:line="240" w:lineRule="auto"/>
        <w:rPr>
          <w:rFonts w:ascii="Times New Roman" w:eastAsia="Calibri" w:hAnsi="Times New Roman" w:cs="Times New Roman"/>
          <w:szCs w:val="20"/>
        </w:rPr>
      </w:pPr>
    </w:p>
    <w:p w14:paraId="4438D4AC" w14:textId="77777777" w:rsidR="00D86FE2" w:rsidRDefault="00D86FE2" w:rsidP="00D86FE2">
      <w:pPr>
        <w:numPr>
          <w:ilvl w:val="12"/>
          <w:numId w:val="0"/>
        </w:numPr>
        <w:tabs>
          <w:tab w:val="left" w:pos="567"/>
        </w:tabs>
        <w:spacing w:after="0" w:line="240" w:lineRule="auto"/>
        <w:ind w:left="567" w:hanging="567"/>
        <w:outlineLvl w:val="0"/>
        <w:rPr>
          <w:rFonts w:ascii="Times New Roman" w:eastAsia="Calibri" w:hAnsi="Times New Roman" w:cs="Times New Roman"/>
          <w:b/>
          <w:caps/>
          <w:szCs w:val="20"/>
        </w:rPr>
      </w:pPr>
      <w:r>
        <w:rPr>
          <w:rFonts w:ascii="Times New Roman" w:eastAsia="Calibri" w:hAnsi="Times New Roman" w:cs="Times New Roman"/>
          <w:b/>
          <w:szCs w:val="20"/>
        </w:rPr>
        <w:t>2.</w:t>
      </w:r>
      <w:r>
        <w:rPr>
          <w:rFonts w:ascii="Times New Roman" w:eastAsia="Calibri" w:hAnsi="Times New Roman" w:cs="Times New Roman"/>
          <w:b/>
          <w:szCs w:val="20"/>
        </w:rPr>
        <w:tab/>
        <w:t xml:space="preserve">Kas žinotina prieš vartojant </w:t>
      </w:r>
      <w:proofErr w:type="spellStart"/>
      <w:r>
        <w:rPr>
          <w:rFonts w:ascii="Times New Roman" w:eastAsia="Calibri" w:hAnsi="Times New Roman" w:cs="Times New Roman"/>
          <w:b/>
          <w:szCs w:val="20"/>
        </w:rPr>
        <w:t>Duracef</w:t>
      </w:r>
      <w:proofErr w:type="spellEnd"/>
    </w:p>
    <w:p w14:paraId="5343B33C"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673FDC16"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caps/>
          <w:szCs w:val="20"/>
        </w:rPr>
      </w:pP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vartoti negalima:</w:t>
      </w:r>
    </w:p>
    <w:p w14:paraId="17EB2949" w14:textId="77777777" w:rsidR="00D86FE2" w:rsidRDefault="00D86FE2" w:rsidP="00D86FE2">
      <w:pPr>
        <w:numPr>
          <w:ilvl w:val="0"/>
          <w:numId w:val="11"/>
        </w:numPr>
        <w:tabs>
          <w:tab w:val="left" w:pos="567"/>
        </w:tabs>
        <w:autoSpaceDE w:val="0"/>
        <w:autoSpaceDN w:val="0"/>
        <w:adjustRightInd w:val="0"/>
        <w:spacing w:after="0" w:line="240" w:lineRule="auto"/>
        <w:ind w:left="567" w:hanging="425"/>
        <w:rPr>
          <w:rFonts w:ascii="Times New Roman" w:eastAsia="Calibri" w:hAnsi="Times New Roman" w:cs="Times New Roman"/>
          <w:bCs/>
          <w:szCs w:val="20"/>
        </w:rPr>
      </w:pPr>
      <w:r>
        <w:rPr>
          <w:rFonts w:ascii="Times New Roman" w:eastAsia="Calibri" w:hAnsi="Times New Roman" w:cs="Times New Roman"/>
          <w:bCs/>
          <w:szCs w:val="20"/>
        </w:rPr>
        <w:t xml:space="preserve">jeigu yra alergija </w:t>
      </w:r>
      <w:proofErr w:type="spellStart"/>
      <w:r>
        <w:rPr>
          <w:rFonts w:ascii="Times New Roman" w:eastAsia="Calibri" w:hAnsi="Times New Roman" w:cs="Times New Roman"/>
          <w:bCs/>
          <w:szCs w:val="20"/>
        </w:rPr>
        <w:t>cefadroksiliui</w:t>
      </w:r>
      <w:proofErr w:type="spellEnd"/>
      <w:r>
        <w:rPr>
          <w:rFonts w:ascii="Times New Roman" w:eastAsia="Calibri" w:hAnsi="Times New Roman" w:cs="Times New Roman"/>
          <w:bCs/>
          <w:szCs w:val="20"/>
        </w:rPr>
        <w:t xml:space="preserve"> arba bet kuriai pagalbinei </w:t>
      </w:r>
      <w:r>
        <w:rPr>
          <w:rFonts w:ascii="Times New Roman" w:eastAsia="Calibri" w:hAnsi="Times New Roman" w:cs="Times New Roman"/>
          <w:szCs w:val="20"/>
        </w:rPr>
        <w:t xml:space="preserve">šio vaisto </w:t>
      </w:r>
      <w:r>
        <w:rPr>
          <w:rFonts w:ascii="Times New Roman" w:eastAsia="Calibri" w:hAnsi="Times New Roman" w:cs="Times New Roman"/>
          <w:bCs/>
          <w:szCs w:val="20"/>
        </w:rPr>
        <w:t>medžiagai (jos išvardytos 6 skyriuje);</w:t>
      </w:r>
    </w:p>
    <w:p w14:paraId="339BA193" w14:textId="77777777" w:rsidR="00D86FE2" w:rsidRDefault="00D86FE2" w:rsidP="00D86FE2">
      <w:pPr>
        <w:numPr>
          <w:ilvl w:val="0"/>
          <w:numId w:val="11"/>
        </w:numPr>
        <w:tabs>
          <w:tab w:val="left" w:pos="567"/>
        </w:tabs>
        <w:spacing w:after="0" w:line="240" w:lineRule="auto"/>
        <w:ind w:left="567" w:hanging="425"/>
        <w:rPr>
          <w:rFonts w:ascii="Times New Roman" w:eastAsia="Calibri" w:hAnsi="Times New Roman" w:cs="Times New Roman"/>
          <w:szCs w:val="20"/>
        </w:rPr>
      </w:pPr>
      <w:r>
        <w:rPr>
          <w:rFonts w:ascii="Times New Roman" w:eastAsia="Calibri" w:hAnsi="Times New Roman" w:cs="Times New Roman"/>
          <w:szCs w:val="20"/>
        </w:rPr>
        <w:t xml:space="preserve">jeigu yra alergija bet kuriam kitam </w:t>
      </w:r>
      <w:proofErr w:type="spellStart"/>
      <w:r>
        <w:rPr>
          <w:rFonts w:ascii="Times New Roman" w:eastAsia="Calibri" w:hAnsi="Times New Roman" w:cs="Times New Roman"/>
          <w:szCs w:val="20"/>
        </w:rPr>
        <w:t>cefalosporinų</w:t>
      </w:r>
      <w:proofErr w:type="spellEnd"/>
      <w:r>
        <w:rPr>
          <w:rFonts w:ascii="Times New Roman" w:eastAsia="Calibri" w:hAnsi="Times New Roman" w:cs="Times New Roman"/>
          <w:szCs w:val="20"/>
        </w:rPr>
        <w:t xml:space="preserve"> grupės antibiotikui.</w:t>
      </w:r>
    </w:p>
    <w:p w14:paraId="749245E3" w14:textId="77777777" w:rsidR="00D86FE2" w:rsidRDefault="00D86FE2" w:rsidP="00D86FE2">
      <w:pPr>
        <w:tabs>
          <w:tab w:val="left" w:pos="567"/>
        </w:tabs>
        <w:spacing w:after="0" w:line="240" w:lineRule="auto"/>
        <w:ind w:left="567" w:hanging="567"/>
        <w:rPr>
          <w:rFonts w:ascii="Times New Roman" w:eastAsia="Calibri" w:hAnsi="Times New Roman" w:cs="Times New Roman"/>
          <w:b/>
          <w:szCs w:val="20"/>
        </w:rPr>
      </w:pPr>
    </w:p>
    <w:p w14:paraId="2A900C3A"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Įspėjimai ir atsargumo priemonės</w:t>
      </w:r>
    </w:p>
    <w:p w14:paraId="7331E329"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szCs w:val="20"/>
        </w:rPr>
        <w:t xml:space="preserve">Pasitarkite su gydytoju arba vaistininku, prieš pradėdami vartoti </w:t>
      </w:r>
      <w:proofErr w:type="spellStart"/>
      <w:r>
        <w:rPr>
          <w:rFonts w:ascii="Times New Roman" w:eastAsia="Calibri" w:hAnsi="Times New Roman" w:cs="Times New Roman"/>
          <w:szCs w:val="20"/>
        </w:rPr>
        <w:t>Duracef</w:t>
      </w:r>
      <w:proofErr w:type="spellEnd"/>
      <w:r>
        <w:rPr>
          <w:rFonts w:ascii="Times New Roman" w:eastAsia="Calibri" w:hAnsi="Times New Roman" w:cs="Times New Roman"/>
          <w:szCs w:val="20"/>
        </w:rPr>
        <w:t>:</w:t>
      </w:r>
      <w:r>
        <w:rPr>
          <w:rFonts w:ascii="Times New Roman" w:eastAsia="Calibri" w:hAnsi="Times New Roman" w:cs="Times New Roman"/>
          <w:b/>
          <w:szCs w:val="20"/>
        </w:rPr>
        <w:t xml:space="preserve"> </w:t>
      </w:r>
    </w:p>
    <w:p w14:paraId="5BE490C8" w14:textId="77777777" w:rsidR="00D86FE2" w:rsidRDefault="00D86FE2" w:rsidP="00D86FE2">
      <w:pPr>
        <w:numPr>
          <w:ilvl w:val="0"/>
          <w:numId w:val="11"/>
        </w:numPr>
        <w:tabs>
          <w:tab w:val="left" w:pos="567"/>
        </w:tabs>
        <w:autoSpaceDE w:val="0"/>
        <w:autoSpaceDN w:val="0"/>
        <w:adjustRightInd w:val="0"/>
        <w:spacing w:after="0" w:line="240" w:lineRule="auto"/>
        <w:ind w:left="567" w:hanging="425"/>
        <w:rPr>
          <w:rFonts w:ascii="Times New Roman" w:eastAsia="Calibri" w:hAnsi="Times New Roman" w:cs="Times New Roman"/>
          <w:bCs/>
          <w:szCs w:val="20"/>
        </w:rPr>
      </w:pPr>
      <w:r>
        <w:rPr>
          <w:rFonts w:ascii="Times New Roman" w:eastAsia="Calibri" w:hAnsi="Times New Roman" w:cs="Times New Roman"/>
          <w:bCs/>
          <w:szCs w:val="20"/>
        </w:rPr>
        <w:t>jeigu buvo pasireiškusi alerginė (padidėjusio jautrumo) reakcija kuriam nors penicilinų grupės antibiotikui;</w:t>
      </w:r>
    </w:p>
    <w:p w14:paraId="6A933048" w14:textId="77777777" w:rsidR="00D86FE2" w:rsidRDefault="00D86FE2" w:rsidP="00D86FE2">
      <w:pPr>
        <w:numPr>
          <w:ilvl w:val="0"/>
          <w:numId w:val="11"/>
        </w:numPr>
        <w:tabs>
          <w:tab w:val="left" w:pos="567"/>
        </w:tabs>
        <w:autoSpaceDE w:val="0"/>
        <w:autoSpaceDN w:val="0"/>
        <w:adjustRightInd w:val="0"/>
        <w:spacing w:after="0" w:line="240" w:lineRule="auto"/>
        <w:ind w:left="567" w:hanging="425"/>
        <w:rPr>
          <w:rFonts w:ascii="Times New Roman" w:eastAsia="Calibri" w:hAnsi="Times New Roman" w:cs="Times New Roman"/>
          <w:bCs/>
          <w:szCs w:val="20"/>
        </w:rPr>
      </w:pPr>
      <w:r>
        <w:rPr>
          <w:rFonts w:ascii="Times New Roman" w:eastAsia="Calibri" w:hAnsi="Times New Roman" w:cs="Times New Roman"/>
          <w:bCs/>
          <w:szCs w:val="20"/>
        </w:rPr>
        <w:t>jeigu sutrikusi inkstų funkcija (tuomet gydytojas skirs šio vaisto ilgesniais intervalais);</w:t>
      </w:r>
    </w:p>
    <w:p w14:paraId="2BB01C04" w14:textId="77777777" w:rsidR="00D86FE2" w:rsidRDefault="00D86FE2" w:rsidP="00D86FE2">
      <w:pPr>
        <w:numPr>
          <w:ilvl w:val="0"/>
          <w:numId w:val="13"/>
        </w:numPr>
        <w:tabs>
          <w:tab w:val="left" w:pos="567"/>
        </w:tabs>
        <w:spacing w:after="0" w:line="240" w:lineRule="auto"/>
        <w:ind w:left="567" w:hanging="425"/>
        <w:rPr>
          <w:rFonts w:ascii="Times New Roman" w:eastAsia="Calibri" w:hAnsi="Times New Roman" w:cs="Times New Roman"/>
          <w:szCs w:val="20"/>
        </w:rPr>
      </w:pPr>
      <w:r>
        <w:rPr>
          <w:rFonts w:ascii="Times New Roman" w:eastAsia="Calibri" w:hAnsi="Times New Roman" w:cs="Times New Roman"/>
          <w:szCs w:val="20"/>
        </w:rPr>
        <w:t>jeigu vartojant šį vaistą</w:t>
      </w:r>
      <w:r>
        <w:rPr>
          <w:rFonts w:ascii="Times New Roman" w:eastAsia="Calibri" w:hAnsi="Times New Roman" w:cs="Times New Roman"/>
          <w:b/>
          <w:szCs w:val="20"/>
        </w:rPr>
        <w:t xml:space="preserve"> </w:t>
      </w:r>
      <w:r>
        <w:rPr>
          <w:rFonts w:ascii="Times New Roman" w:eastAsia="Calibri" w:hAnsi="Times New Roman" w:cs="Times New Roman"/>
          <w:szCs w:val="20"/>
        </w:rPr>
        <w:t>arba</w:t>
      </w:r>
      <w:r>
        <w:rPr>
          <w:rFonts w:ascii="Times New Roman" w:eastAsia="Calibri" w:hAnsi="Times New Roman" w:cs="Times New Roman"/>
          <w:b/>
          <w:szCs w:val="20"/>
        </w:rPr>
        <w:t xml:space="preserve"> </w:t>
      </w:r>
      <w:r>
        <w:rPr>
          <w:rFonts w:ascii="Times New Roman" w:eastAsia="Calibri" w:hAnsi="Times New Roman" w:cs="Times New Roman"/>
          <w:szCs w:val="20"/>
        </w:rPr>
        <w:t>vėliau prasideda viduriavimas, arba</w:t>
      </w:r>
      <w:r>
        <w:rPr>
          <w:rFonts w:ascii="Times New Roman" w:eastAsia="Calibri" w:hAnsi="Times New Roman" w:cs="Times New Roman"/>
          <w:b/>
          <w:szCs w:val="20"/>
        </w:rPr>
        <w:t xml:space="preserve"> </w:t>
      </w:r>
      <w:r>
        <w:rPr>
          <w:rFonts w:ascii="Times New Roman" w:eastAsia="Calibri" w:hAnsi="Times New Roman" w:cs="Times New Roman"/>
          <w:szCs w:val="20"/>
        </w:rPr>
        <w:t>jeigu anksčiau</w:t>
      </w:r>
      <w:r>
        <w:rPr>
          <w:rFonts w:ascii="Times New Roman" w:eastAsia="Calibri" w:hAnsi="Times New Roman" w:cs="Times New Roman"/>
          <w:b/>
          <w:szCs w:val="20"/>
        </w:rPr>
        <w:t xml:space="preserve"> </w:t>
      </w:r>
      <w:r>
        <w:rPr>
          <w:rFonts w:ascii="Times New Roman" w:eastAsia="Calibri" w:hAnsi="Times New Roman" w:cs="Times New Roman"/>
          <w:szCs w:val="20"/>
        </w:rPr>
        <w:t>sirgote storosios žarnos uždegimu.</w:t>
      </w:r>
    </w:p>
    <w:p w14:paraId="1E2F8179"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1F86C564"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 xml:space="preserve">Kiti vaistai ir </w:t>
      </w:r>
      <w:proofErr w:type="spellStart"/>
      <w:r>
        <w:rPr>
          <w:rFonts w:ascii="Times New Roman" w:eastAsia="Calibri" w:hAnsi="Times New Roman" w:cs="Times New Roman"/>
          <w:b/>
          <w:szCs w:val="20"/>
        </w:rPr>
        <w:t>Duracef</w:t>
      </w:r>
      <w:proofErr w:type="spellEnd"/>
    </w:p>
    <w:p w14:paraId="104F5D48" w14:textId="77777777" w:rsidR="00D86FE2" w:rsidRDefault="00D86FE2" w:rsidP="00D86FE2">
      <w:pPr>
        <w:tabs>
          <w:tab w:val="left" w:pos="567"/>
        </w:tabs>
        <w:spacing w:after="0" w:line="240" w:lineRule="auto"/>
        <w:rPr>
          <w:rFonts w:ascii="Times New Roman" w:eastAsia="Calibri" w:hAnsi="Times New Roman" w:cs="Times New Roman"/>
          <w:szCs w:val="20"/>
        </w:rPr>
      </w:pPr>
      <w:proofErr w:type="spellStart"/>
      <w:r>
        <w:rPr>
          <w:rFonts w:ascii="Times New Roman" w:eastAsia="Calibri" w:hAnsi="Times New Roman" w:cs="Times New Roman"/>
          <w:szCs w:val="20"/>
        </w:rPr>
        <w:t>Cefalosporinų</w:t>
      </w:r>
      <w:proofErr w:type="spellEnd"/>
      <w:r>
        <w:rPr>
          <w:rFonts w:ascii="Times New Roman" w:eastAsia="Calibri" w:hAnsi="Times New Roman" w:cs="Times New Roman"/>
          <w:szCs w:val="20"/>
        </w:rPr>
        <w:t xml:space="preserve"> grupės antibiotikai gali sumažinti geriamųjų kontraceptikų veiksmingumą ir sustiprinti geriamųjų krešėjimą slopinančių vaistų poveikį. Pasakykite gydytojui, jei vartojate </w:t>
      </w:r>
      <w:proofErr w:type="spellStart"/>
      <w:r>
        <w:rPr>
          <w:rFonts w:ascii="Times New Roman" w:eastAsia="Calibri" w:hAnsi="Times New Roman" w:cs="Times New Roman"/>
          <w:szCs w:val="20"/>
        </w:rPr>
        <w:t>probenecidą</w:t>
      </w:r>
      <w:proofErr w:type="spellEnd"/>
      <w:r>
        <w:rPr>
          <w:rFonts w:ascii="Times New Roman" w:eastAsia="Calibri" w:hAnsi="Times New Roman" w:cs="Times New Roman"/>
          <w:szCs w:val="20"/>
        </w:rPr>
        <w:t xml:space="preserve"> (nuo </w:t>
      </w:r>
      <w:r>
        <w:rPr>
          <w:rFonts w:ascii="Times New Roman" w:eastAsia="Calibri" w:hAnsi="Times New Roman" w:cs="Times New Roman"/>
          <w:szCs w:val="20"/>
        </w:rPr>
        <w:lastRenderedPageBreak/>
        <w:t>podagros). Jeigu vartojate arba neseniai vartojote kitų vaistų, įskaitant įsigytus be recepto, pasakykite gydytojui.</w:t>
      </w:r>
    </w:p>
    <w:p w14:paraId="4FBA3F5D"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71DB312"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w:t>
      </w:r>
      <w:r>
        <w:rPr>
          <w:rFonts w:ascii="Times New Roman" w:eastAsia="Calibri" w:hAnsi="Times New Roman" w:cs="Times New Roman"/>
          <w:b/>
          <w:szCs w:val="20"/>
        </w:rPr>
        <w:t>vartojimas su maistu ir gėrimais</w:t>
      </w:r>
    </w:p>
    <w:p w14:paraId="096B7CAE" w14:textId="77777777" w:rsidR="00D86FE2" w:rsidRDefault="00D86FE2" w:rsidP="00D86FE2">
      <w:pPr>
        <w:tabs>
          <w:tab w:val="left" w:pos="567"/>
        </w:tabs>
        <w:spacing w:after="0" w:line="240" w:lineRule="auto"/>
        <w:rPr>
          <w:rFonts w:ascii="Times New Roman" w:eastAsia="Calibri" w:hAnsi="Times New Roman" w:cs="Times New Roman"/>
          <w:szCs w:val="20"/>
        </w:rPr>
      </w:pPr>
      <w:proofErr w:type="spellStart"/>
      <w:r>
        <w:rPr>
          <w:rFonts w:ascii="Times New Roman" w:eastAsia="Calibri" w:hAnsi="Times New Roman" w:cs="Times New Roman"/>
          <w:bCs/>
          <w:szCs w:val="20"/>
        </w:rPr>
        <w:t>Duracef</w:t>
      </w:r>
      <w:proofErr w:type="spellEnd"/>
      <w:r>
        <w:rPr>
          <w:rFonts w:ascii="Times New Roman" w:eastAsia="Calibri" w:hAnsi="Times New Roman" w:cs="Times New Roman"/>
          <w:b/>
          <w:bCs/>
          <w:szCs w:val="20"/>
        </w:rPr>
        <w:t xml:space="preserve"> </w:t>
      </w:r>
      <w:r>
        <w:rPr>
          <w:rFonts w:ascii="Times New Roman" w:eastAsia="Calibri" w:hAnsi="Times New Roman" w:cs="Times New Roman"/>
          <w:szCs w:val="20"/>
        </w:rPr>
        <w:t>galima vartoti valgant arba kitu laiku.</w:t>
      </w:r>
    </w:p>
    <w:p w14:paraId="7B9AC918" w14:textId="77777777" w:rsidR="00D86FE2" w:rsidRDefault="00D86FE2" w:rsidP="00D86FE2">
      <w:pPr>
        <w:numPr>
          <w:ilvl w:val="12"/>
          <w:numId w:val="0"/>
        </w:numPr>
        <w:tabs>
          <w:tab w:val="left" w:pos="567"/>
          <w:tab w:val="left" w:pos="1290"/>
        </w:tabs>
        <w:spacing w:after="0" w:line="240" w:lineRule="auto"/>
        <w:ind w:right="-2"/>
        <w:rPr>
          <w:rFonts w:ascii="Times New Roman" w:eastAsia="Calibri" w:hAnsi="Times New Roman" w:cs="Times New Roman"/>
          <w:szCs w:val="20"/>
        </w:rPr>
      </w:pPr>
    </w:p>
    <w:p w14:paraId="7C218C29"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Nėštumas ir žindymo laikotarpis</w:t>
      </w:r>
    </w:p>
    <w:p w14:paraId="2E0AF735" w14:textId="77777777" w:rsidR="00D86FE2" w:rsidRDefault="00D86FE2" w:rsidP="00D86FE2">
      <w:pPr>
        <w:tabs>
          <w:tab w:val="left" w:pos="0"/>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Prieš vartojant bet kokį vaistą, būtina pasitarti su gydytoju. Nedidelė </w:t>
      </w:r>
      <w:proofErr w:type="spellStart"/>
      <w:r>
        <w:rPr>
          <w:rFonts w:ascii="Times New Roman" w:eastAsia="Calibri" w:hAnsi="Times New Roman" w:cs="Times New Roman"/>
          <w:szCs w:val="20"/>
        </w:rPr>
        <w:t>Duracef</w:t>
      </w:r>
      <w:proofErr w:type="spellEnd"/>
      <w:r>
        <w:rPr>
          <w:rFonts w:ascii="Times New Roman" w:eastAsia="Calibri" w:hAnsi="Times New Roman" w:cs="Times New Roman"/>
          <w:szCs w:val="20"/>
        </w:rPr>
        <w:t xml:space="preserve"> dozės dalis patenka į motinos pieną. Jeigu moteris nori toliau žindyti kūdikį pradėjusi vartoti šį vaistą, ji turi pasikonsultuoti su gydytoju.</w:t>
      </w:r>
    </w:p>
    <w:p w14:paraId="75BA7EE6"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0EA324CF"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Vairavimas ir mechanizmų valdymas</w:t>
      </w:r>
    </w:p>
    <w:p w14:paraId="23C7D85E"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Jeigu pajustumėte, kad pablogėjęs gebėjimas vairuoti arba valdyti mechanizmus, tai šių darbų nedirbkite.</w:t>
      </w:r>
    </w:p>
    <w:p w14:paraId="44C44658"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8CB80A6" w14:textId="55D69D9A" w:rsidR="00D86FE2" w:rsidRDefault="00D86FE2" w:rsidP="00D86FE2">
      <w:pPr>
        <w:tabs>
          <w:tab w:val="left" w:pos="0"/>
          <w:tab w:val="left" w:pos="567"/>
        </w:tabs>
        <w:spacing w:after="0" w:line="240" w:lineRule="auto"/>
        <w:outlineLvl w:val="0"/>
        <w:rPr>
          <w:rFonts w:ascii="Times New Roman" w:eastAsia="Calibri" w:hAnsi="Times New Roman" w:cs="Times New Roman"/>
          <w:szCs w:val="20"/>
          <w:highlight w:val="lightGray"/>
        </w:rPr>
      </w:pPr>
      <w:proofErr w:type="spellStart"/>
      <w:r>
        <w:rPr>
          <w:rFonts w:ascii="Times New Roman" w:eastAsia="Calibri" w:hAnsi="Times New Roman" w:cs="Times New Roman"/>
          <w:b/>
          <w:szCs w:val="20"/>
          <w:highlight w:val="lightGray"/>
          <w:u w:val="single"/>
        </w:rPr>
        <w:t>Duracef</w:t>
      </w:r>
      <w:proofErr w:type="spellEnd"/>
      <w:r>
        <w:rPr>
          <w:rFonts w:ascii="Times New Roman" w:eastAsia="Calibri" w:hAnsi="Times New Roman" w:cs="Times New Roman"/>
          <w:b/>
          <w:szCs w:val="20"/>
          <w:highlight w:val="lightGray"/>
          <w:u w:val="single"/>
        </w:rPr>
        <w:t xml:space="preserve"> miltelių geriamajai suspensijai</w:t>
      </w:r>
      <w:r>
        <w:rPr>
          <w:rFonts w:ascii="Times New Roman" w:eastAsia="Calibri" w:hAnsi="Times New Roman" w:cs="Times New Roman"/>
          <w:b/>
          <w:szCs w:val="20"/>
          <w:highlight w:val="lightGray"/>
        </w:rPr>
        <w:t xml:space="preserve"> sudėtyje yra </w:t>
      </w:r>
      <w:r w:rsidR="00F3495C">
        <w:rPr>
          <w:rFonts w:ascii="Times New Roman" w:eastAsia="Calibri" w:hAnsi="Times New Roman" w:cs="Times New Roman"/>
          <w:b/>
          <w:szCs w:val="20"/>
          <w:highlight w:val="lightGray"/>
        </w:rPr>
        <w:t xml:space="preserve">natrio, </w:t>
      </w:r>
      <w:r>
        <w:rPr>
          <w:rFonts w:ascii="Times New Roman" w:eastAsia="Calibri" w:hAnsi="Times New Roman" w:cs="Times New Roman"/>
          <w:b/>
          <w:szCs w:val="20"/>
          <w:highlight w:val="lightGray"/>
        </w:rPr>
        <w:t xml:space="preserve">natrio </w:t>
      </w:r>
      <w:proofErr w:type="spellStart"/>
      <w:r>
        <w:rPr>
          <w:rFonts w:ascii="Times New Roman" w:eastAsia="Calibri" w:hAnsi="Times New Roman" w:cs="Times New Roman"/>
          <w:b/>
          <w:szCs w:val="20"/>
          <w:highlight w:val="lightGray"/>
        </w:rPr>
        <w:t>benzoato</w:t>
      </w:r>
      <w:proofErr w:type="spellEnd"/>
      <w:r>
        <w:rPr>
          <w:rFonts w:ascii="Times New Roman" w:eastAsia="Calibri" w:hAnsi="Times New Roman" w:cs="Times New Roman"/>
          <w:b/>
          <w:szCs w:val="20"/>
          <w:highlight w:val="lightGray"/>
        </w:rPr>
        <w:t xml:space="preserve"> ir sacharozės</w:t>
      </w:r>
      <w:r>
        <w:rPr>
          <w:rFonts w:ascii="Times New Roman" w:eastAsia="Calibri" w:hAnsi="Times New Roman" w:cs="Times New Roman"/>
          <w:szCs w:val="20"/>
          <w:highlight w:val="lightGray"/>
        </w:rPr>
        <w:t xml:space="preserve"> </w:t>
      </w:r>
    </w:p>
    <w:p w14:paraId="7213429C" w14:textId="77777777" w:rsidR="00D86FE2" w:rsidRDefault="00D86FE2" w:rsidP="00D86FE2">
      <w:pPr>
        <w:tabs>
          <w:tab w:val="left" w:pos="0"/>
          <w:tab w:val="left" w:pos="567"/>
        </w:tabs>
        <w:spacing w:after="0" w:line="240" w:lineRule="auto"/>
        <w:outlineLvl w:val="0"/>
        <w:rPr>
          <w:rFonts w:ascii="Times New Roman" w:eastAsia="Calibri" w:hAnsi="Times New Roman" w:cs="Times New Roman"/>
          <w:bCs/>
          <w:szCs w:val="20"/>
        </w:rPr>
      </w:pPr>
      <w:r>
        <w:rPr>
          <w:rFonts w:ascii="Times New Roman" w:eastAsia="Calibri" w:hAnsi="Times New Roman" w:cs="Times New Roman"/>
          <w:i/>
          <w:szCs w:val="20"/>
          <w:highlight w:val="lightGray"/>
        </w:rPr>
        <w:t>Sacharozė.</w:t>
      </w:r>
      <w:r>
        <w:rPr>
          <w:rFonts w:ascii="Times New Roman" w:eastAsia="Calibri" w:hAnsi="Times New Roman" w:cs="Times New Roman"/>
          <w:szCs w:val="20"/>
          <w:highlight w:val="lightGray"/>
        </w:rPr>
        <w:t xml:space="preserve"> Viename mililitre paruoštos vartoti geriamosios suspensijos yra 515 mg sacharozės. Į tai būtina atsižvelgti, jeigu sergate cukriniu diabetu. Jeigu gydytojas Jums yra sakęs, kad netoleruojate kokių nors angliavandenių, kreipkitės į jį prieš pradėdami vartoti </w:t>
      </w:r>
      <w:r>
        <w:rPr>
          <w:rFonts w:ascii="Times New Roman" w:eastAsia="Calibri" w:hAnsi="Times New Roman" w:cs="Times New Roman"/>
          <w:bCs/>
          <w:szCs w:val="20"/>
          <w:highlight w:val="lightGray"/>
        </w:rPr>
        <w:t>šį vaistą.</w:t>
      </w:r>
    </w:p>
    <w:p w14:paraId="67EF407F" w14:textId="3099A4B0" w:rsidR="00D86FE2" w:rsidRDefault="00D86FE2" w:rsidP="00D86FE2">
      <w:pPr>
        <w:tabs>
          <w:tab w:val="left" w:pos="0"/>
          <w:tab w:val="left" w:pos="567"/>
        </w:tabs>
        <w:spacing w:after="0" w:line="260" w:lineRule="exact"/>
        <w:outlineLvl w:val="0"/>
        <w:rPr>
          <w:rFonts w:ascii="Times New Roman" w:eastAsia="Calibri" w:hAnsi="Times New Roman" w:cs="Times New Roman"/>
          <w:szCs w:val="20"/>
        </w:rPr>
      </w:pPr>
      <w:r>
        <w:rPr>
          <w:rFonts w:ascii="Times New Roman" w:eastAsia="Calibri" w:hAnsi="Times New Roman" w:cs="Times New Roman"/>
          <w:bCs/>
          <w:i/>
          <w:szCs w:val="20"/>
          <w:highlight w:val="lightGray"/>
        </w:rPr>
        <w:t xml:space="preserve">Natrio </w:t>
      </w:r>
      <w:proofErr w:type="spellStart"/>
      <w:r>
        <w:rPr>
          <w:rFonts w:ascii="Times New Roman" w:eastAsia="Calibri" w:hAnsi="Times New Roman" w:cs="Times New Roman"/>
          <w:bCs/>
          <w:i/>
          <w:szCs w:val="20"/>
          <w:highlight w:val="lightGray"/>
        </w:rPr>
        <w:t>benzoatas</w:t>
      </w:r>
      <w:proofErr w:type="spellEnd"/>
      <w:r>
        <w:rPr>
          <w:rFonts w:ascii="Times New Roman" w:eastAsia="Calibri" w:hAnsi="Times New Roman" w:cs="Times New Roman"/>
          <w:bCs/>
          <w:szCs w:val="20"/>
          <w:highlight w:val="lightGray"/>
        </w:rPr>
        <w:t xml:space="preserve">. </w:t>
      </w:r>
      <w:r>
        <w:rPr>
          <w:rFonts w:ascii="Times New Roman" w:eastAsia="Calibri" w:hAnsi="Times New Roman" w:cs="Times New Roman"/>
          <w:szCs w:val="20"/>
          <w:highlight w:val="lightGray"/>
        </w:rPr>
        <w:t xml:space="preserve">Penkiuose mililitruose paruoštos vartoti geriamosios suspensijos yra 4,5 mg natrio </w:t>
      </w:r>
      <w:proofErr w:type="spellStart"/>
      <w:r>
        <w:rPr>
          <w:rFonts w:ascii="Times New Roman" w:eastAsia="Calibri" w:hAnsi="Times New Roman" w:cs="Times New Roman"/>
          <w:szCs w:val="20"/>
          <w:highlight w:val="lightGray"/>
        </w:rPr>
        <w:t>benzoato</w:t>
      </w:r>
      <w:proofErr w:type="spellEnd"/>
      <w:r>
        <w:rPr>
          <w:rFonts w:ascii="Times New Roman" w:eastAsia="Calibri" w:hAnsi="Times New Roman" w:cs="Times New Roman"/>
          <w:szCs w:val="20"/>
          <w:highlight w:val="lightGray"/>
        </w:rPr>
        <w:t xml:space="preserve">, tai atitinka 0,9 mg/ml. Natrio </w:t>
      </w:r>
      <w:proofErr w:type="spellStart"/>
      <w:r>
        <w:rPr>
          <w:rFonts w:ascii="Times New Roman" w:eastAsia="Calibri" w:hAnsi="Times New Roman" w:cs="Times New Roman"/>
          <w:szCs w:val="20"/>
          <w:highlight w:val="lightGray"/>
        </w:rPr>
        <w:t>benzoatas</w:t>
      </w:r>
      <w:proofErr w:type="spellEnd"/>
      <w:r>
        <w:rPr>
          <w:rFonts w:ascii="Times New Roman" w:eastAsia="Calibri" w:hAnsi="Times New Roman" w:cs="Times New Roman"/>
          <w:szCs w:val="20"/>
          <w:highlight w:val="lightGray"/>
        </w:rPr>
        <w:t xml:space="preserve"> naujagimiams (iki 4 savaičių amžiaus) gali sunkinti geltą (odos ir akių pageltimą).</w:t>
      </w:r>
    </w:p>
    <w:p w14:paraId="114FC16B" w14:textId="77A3FD8C" w:rsidR="00F3495C" w:rsidRPr="00393AFA" w:rsidRDefault="00F3495C" w:rsidP="00393AFA">
      <w:pPr>
        <w:tabs>
          <w:tab w:val="left" w:pos="567"/>
        </w:tabs>
        <w:spacing w:after="0" w:line="240" w:lineRule="auto"/>
        <w:rPr>
          <w:rFonts w:ascii="Times New Roman" w:eastAsia="Calibri" w:hAnsi="Times New Roman" w:cs="Times New Roman"/>
          <w:b/>
          <w:bCs/>
        </w:rPr>
      </w:pPr>
      <w:r w:rsidRPr="00393AFA">
        <w:rPr>
          <w:rFonts w:ascii="Times New Roman" w:eastAsia="Calibri" w:hAnsi="Times New Roman" w:cs="Times New Roman"/>
          <w:i/>
          <w:iCs/>
          <w:highlight w:val="lightGray"/>
        </w:rPr>
        <w:t>Natris.</w:t>
      </w:r>
      <w:r w:rsidRPr="00393AFA">
        <w:rPr>
          <w:rFonts w:ascii="Times New Roman" w:eastAsia="Calibri" w:hAnsi="Times New Roman" w:cs="Times New Roman"/>
          <w:b/>
          <w:bCs/>
          <w:highlight w:val="lightGray"/>
        </w:rPr>
        <w:t xml:space="preserve"> </w:t>
      </w:r>
      <w:r>
        <w:rPr>
          <w:rFonts w:ascii="Times New Roman" w:eastAsia="Calibri" w:hAnsi="Times New Roman" w:cs="Times New Roman"/>
          <w:highlight w:val="lightGray"/>
        </w:rPr>
        <w:t>Penk</w:t>
      </w:r>
      <w:r w:rsidR="00891469">
        <w:rPr>
          <w:rFonts w:ascii="Times New Roman" w:eastAsia="Calibri" w:hAnsi="Times New Roman" w:cs="Times New Roman"/>
          <w:highlight w:val="lightGray"/>
        </w:rPr>
        <w:t>i</w:t>
      </w:r>
      <w:r>
        <w:rPr>
          <w:rFonts w:ascii="Times New Roman" w:eastAsia="Calibri" w:hAnsi="Times New Roman" w:cs="Times New Roman"/>
          <w:highlight w:val="lightGray"/>
        </w:rPr>
        <w:t>uose</w:t>
      </w:r>
      <w:r w:rsidRPr="00393AFA">
        <w:rPr>
          <w:rFonts w:ascii="Times New Roman" w:eastAsia="Calibri" w:hAnsi="Times New Roman" w:cs="Times New Roman"/>
          <w:highlight w:val="lightGray"/>
        </w:rPr>
        <w:t xml:space="preserve"> šio vaisto </w:t>
      </w:r>
      <w:r>
        <w:rPr>
          <w:rFonts w:ascii="Times New Roman" w:eastAsia="Calibri" w:hAnsi="Times New Roman" w:cs="Times New Roman"/>
          <w:highlight w:val="lightGray"/>
        </w:rPr>
        <w:t xml:space="preserve">mililitruose </w:t>
      </w:r>
      <w:r w:rsidRPr="00393AFA">
        <w:rPr>
          <w:rFonts w:ascii="Times New Roman" w:eastAsia="Calibri" w:hAnsi="Times New Roman" w:cs="Times New Roman"/>
          <w:highlight w:val="lightGray"/>
        </w:rPr>
        <w:t>yra mažiau kaip 1 </w:t>
      </w:r>
      <w:proofErr w:type="spellStart"/>
      <w:r w:rsidRPr="00393AFA">
        <w:rPr>
          <w:rFonts w:ascii="Times New Roman" w:eastAsia="Calibri" w:hAnsi="Times New Roman" w:cs="Times New Roman"/>
          <w:highlight w:val="lightGray"/>
        </w:rPr>
        <w:t>mmol</w:t>
      </w:r>
      <w:proofErr w:type="spellEnd"/>
      <w:r w:rsidRPr="00393AFA">
        <w:rPr>
          <w:rFonts w:ascii="Times New Roman" w:eastAsia="Calibri" w:hAnsi="Times New Roman" w:cs="Times New Roman"/>
          <w:highlight w:val="lightGray"/>
        </w:rPr>
        <w:t xml:space="preserve"> natrio (0,72 mg), </w:t>
      </w:r>
      <w:proofErr w:type="spellStart"/>
      <w:r w:rsidRPr="00393AFA">
        <w:rPr>
          <w:rFonts w:ascii="Times New Roman" w:eastAsia="Calibri" w:hAnsi="Times New Roman" w:cs="Times New Roman"/>
          <w:highlight w:val="lightGray"/>
        </w:rPr>
        <w:t>t.y</w:t>
      </w:r>
      <w:proofErr w:type="spellEnd"/>
      <w:r w:rsidRPr="00393AFA">
        <w:rPr>
          <w:rFonts w:ascii="Times New Roman" w:eastAsia="Calibri" w:hAnsi="Times New Roman" w:cs="Times New Roman"/>
          <w:highlight w:val="lightGray"/>
        </w:rPr>
        <w:t>., jis beveik neturi reikšmės.</w:t>
      </w:r>
    </w:p>
    <w:p w14:paraId="608A42A5" w14:textId="77777777" w:rsidR="00D86FE2" w:rsidRDefault="00D86FE2" w:rsidP="00D86FE2">
      <w:pPr>
        <w:tabs>
          <w:tab w:val="left" w:pos="0"/>
          <w:tab w:val="left" w:pos="567"/>
        </w:tabs>
        <w:spacing w:after="0" w:line="240" w:lineRule="auto"/>
        <w:outlineLvl w:val="0"/>
        <w:rPr>
          <w:rFonts w:ascii="Times New Roman" w:eastAsia="Calibri" w:hAnsi="Times New Roman" w:cs="Times New Roman"/>
          <w:szCs w:val="20"/>
        </w:rPr>
      </w:pPr>
    </w:p>
    <w:p w14:paraId="332B8D1B" w14:textId="0ACCDBD6" w:rsidR="00D86FE2" w:rsidRDefault="00D86FE2" w:rsidP="00D86FE2">
      <w:pPr>
        <w:numPr>
          <w:ilvl w:val="12"/>
          <w:numId w:val="0"/>
        </w:numPr>
        <w:tabs>
          <w:tab w:val="left" w:pos="567"/>
        </w:tabs>
        <w:spacing w:after="0" w:line="240" w:lineRule="auto"/>
        <w:rPr>
          <w:rFonts w:ascii="Times New Roman" w:eastAsia="Calibri" w:hAnsi="Times New Roman" w:cs="Times New Roman"/>
          <w:bCs/>
          <w:szCs w:val="20"/>
        </w:rPr>
      </w:pPr>
      <w:proofErr w:type="spellStart"/>
      <w:r>
        <w:rPr>
          <w:rFonts w:ascii="Times New Roman" w:eastAsia="Calibri" w:hAnsi="Times New Roman" w:cs="Times New Roman"/>
          <w:b/>
          <w:szCs w:val="20"/>
          <w:highlight w:val="lightGray"/>
          <w:u w:val="single"/>
        </w:rPr>
        <w:t>Duracef</w:t>
      </w:r>
      <w:proofErr w:type="spellEnd"/>
      <w:r>
        <w:rPr>
          <w:rFonts w:ascii="Times New Roman" w:eastAsia="Calibri" w:hAnsi="Times New Roman" w:cs="Times New Roman"/>
          <w:b/>
          <w:szCs w:val="20"/>
          <w:highlight w:val="lightGray"/>
          <w:u w:val="single"/>
        </w:rPr>
        <w:t xml:space="preserve"> kietųjų kapsulių</w:t>
      </w:r>
      <w:r>
        <w:rPr>
          <w:rFonts w:ascii="Times New Roman" w:eastAsia="Calibri" w:hAnsi="Times New Roman" w:cs="Times New Roman"/>
          <w:b/>
          <w:szCs w:val="20"/>
          <w:highlight w:val="lightGray"/>
        </w:rPr>
        <w:t xml:space="preserve"> sudėtyje yra laktozės</w:t>
      </w:r>
      <w:r>
        <w:rPr>
          <w:rFonts w:ascii="Times New Roman" w:eastAsia="Calibri" w:hAnsi="Times New Roman" w:cs="Times New Roman"/>
          <w:szCs w:val="20"/>
          <w:highlight w:val="lightGray"/>
        </w:rPr>
        <w:t xml:space="preserve">. Jeigu gydytojas Jums yra sakęs, kad netoleruojate kokių nors angliavandenių, kreipkitės į jį prieš pradėdami vartoti </w:t>
      </w:r>
      <w:r>
        <w:rPr>
          <w:rFonts w:ascii="Times New Roman" w:eastAsia="Calibri" w:hAnsi="Times New Roman" w:cs="Times New Roman"/>
          <w:bCs/>
          <w:szCs w:val="20"/>
          <w:highlight w:val="lightGray"/>
        </w:rPr>
        <w:t>šį vaistą.</w:t>
      </w:r>
    </w:p>
    <w:p w14:paraId="701A4C6C" w14:textId="3BF2C777" w:rsidR="00E96196" w:rsidRDefault="00E96196" w:rsidP="00D86FE2">
      <w:pPr>
        <w:numPr>
          <w:ilvl w:val="12"/>
          <w:numId w:val="0"/>
        </w:numPr>
        <w:tabs>
          <w:tab w:val="left" w:pos="567"/>
        </w:tabs>
        <w:spacing w:after="0" w:line="240" w:lineRule="auto"/>
        <w:rPr>
          <w:rFonts w:ascii="Times New Roman" w:eastAsia="Calibri" w:hAnsi="Times New Roman" w:cs="Times New Roman"/>
          <w:bCs/>
          <w:szCs w:val="20"/>
        </w:rPr>
      </w:pPr>
    </w:p>
    <w:p w14:paraId="79DA39A3" w14:textId="77777777" w:rsidR="00E96196" w:rsidRPr="003B5B15" w:rsidRDefault="00E96196" w:rsidP="00E96196">
      <w:pPr>
        <w:numPr>
          <w:ilvl w:val="12"/>
          <w:numId w:val="0"/>
        </w:numPr>
        <w:tabs>
          <w:tab w:val="left" w:pos="567"/>
        </w:tabs>
        <w:spacing w:after="0" w:line="240" w:lineRule="auto"/>
        <w:rPr>
          <w:rFonts w:ascii="Times New Roman" w:eastAsia="Calibri" w:hAnsi="Times New Roman" w:cs="Times New Roman"/>
          <w:b/>
          <w:szCs w:val="20"/>
          <w:highlight w:val="lightGray"/>
          <w:lang w:val="en-GB"/>
        </w:rPr>
      </w:pPr>
      <w:proofErr w:type="spellStart"/>
      <w:r w:rsidRPr="003B5B15">
        <w:rPr>
          <w:rFonts w:ascii="Times New Roman" w:eastAsia="Calibri" w:hAnsi="Times New Roman" w:cs="Times New Roman"/>
          <w:b/>
          <w:szCs w:val="20"/>
          <w:highlight w:val="lightGray"/>
          <w:lang w:val="en-GB"/>
        </w:rPr>
        <w:t>Duracef</w:t>
      </w:r>
      <w:proofErr w:type="spellEnd"/>
      <w:r w:rsidRPr="003B5B15">
        <w:rPr>
          <w:rFonts w:ascii="Times New Roman" w:eastAsia="Calibri" w:hAnsi="Times New Roman" w:cs="Times New Roman"/>
          <w:b/>
          <w:szCs w:val="20"/>
          <w:highlight w:val="lightGray"/>
          <w:lang w:val="en-GB"/>
        </w:rPr>
        <w:t xml:space="preserve"> </w:t>
      </w:r>
      <w:proofErr w:type="spellStart"/>
      <w:r w:rsidRPr="003B5B15">
        <w:rPr>
          <w:rFonts w:ascii="Times New Roman" w:eastAsia="Calibri" w:hAnsi="Times New Roman" w:cs="Times New Roman"/>
          <w:b/>
          <w:szCs w:val="20"/>
          <w:highlight w:val="lightGray"/>
          <w:lang w:val="en-GB"/>
        </w:rPr>
        <w:t>disperguojamųjų</w:t>
      </w:r>
      <w:proofErr w:type="spellEnd"/>
      <w:r w:rsidRPr="003B5B15">
        <w:rPr>
          <w:rFonts w:ascii="Times New Roman" w:eastAsia="Calibri" w:hAnsi="Times New Roman" w:cs="Times New Roman"/>
          <w:b/>
          <w:szCs w:val="20"/>
          <w:highlight w:val="lightGray"/>
          <w:lang w:val="en-GB"/>
        </w:rPr>
        <w:t xml:space="preserve"> </w:t>
      </w:r>
      <w:proofErr w:type="spellStart"/>
      <w:r w:rsidRPr="003B5B15">
        <w:rPr>
          <w:rFonts w:ascii="Times New Roman" w:eastAsia="Calibri" w:hAnsi="Times New Roman" w:cs="Times New Roman"/>
          <w:b/>
          <w:szCs w:val="20"/>
          <w:highlight w:val="lightGray"/>
          <w:lang w:val="en-GB"/>
        </w:rPr>
        <w:t>tablečių</w:t>
      </w:r>
      <w:proofErr w:type="spellEnd"/>
      <w:r w:rsidRPr="003B5B15">
        <w:rPr>
          <w:rFonts w:ascii="Times New Roman" w:eastAsia="Calibri" w:hAnsi="Times New Roman" w:cs="Times New Roman"/>
          <w:b/>
          <w:szCs w:val="20"/>
          <w:highlight w:val="lightGray"/>
          <w:lang w:val="en-GB"/>
        </w:rPr>
        <w:t xml:space="preserve"> </w:t>
      </w:r>
      <w:proofErr w:type="spellStart"/>
      <w:r w:rsidRPr="003B5B15">
        <w:rPr>
          <w:rFonts w:ascii="Times New Roman" w:eastAsia="Calibri" w:hAnsi="Times New Roman" w:cs="Times New Roman"/>
          <w:b/>
          <w:szCs w:val="20"/>
          <w:highlight w:val="lightGray"/>
          <w:lang w:val="en-GB"/>
        </w:rPr>
        <w:t>sudėtyje</w:t>
      </w:r>
      <w:proofErr w:type="spellEnd"/>
      <w:r w:rsidRPr="003B5B15">
        <w:rPr>
          <w:rFonts w:ascii="Times New Roman" w:eastAsia="Calibri" w:hAnsi="Times New Roman" w:cs="Times New Roman"/>
          <w:b/>
          <w:szCs w:val="20"/>
          <w:highlight w:val="lightGray"/>
          <w:lang w:val="en-GB"/>
        </w:rPr>
        <w:t xml:space="preserve"> </w:t>
      </w:r>
      <w:proofErr w:type="spellStart"/>
      <w:r w:rsidRPr="003B5B15">
        <w:rPr>
          <w:rFonts w:ascii="Times New Roman" w:eastAsia="Calibri" w:hAnsi="Times New Roman" w:cs="Times New Roman"/>
          <w:b/>
          <w:szCs w:val="20"/>
          <w:highlight w:val="lightGray"/>
          <w:lang w:val="en-GB"/>
        </w:rPr>
        <w:t>yra</w:t>
      </w:r>
      <w:proofErr w:type="spellEnd"/>
      <w:r w:rsidRPr="003B5B15">
        <w:rPr>
          <w:rFonts w:ascii="Times New Roman" w:eastAsia="Calibri" w:hAnsi="Times New Roman" w:cs="Times New Roman"/>
          <w:b/>
          <w:szCs w:val="20"/>
          <w:highlight w:val="lightGray"/>
          <w:lang w:val="en-GB"/>
        </w:rPr>
        <w:t xml:space="preserve"> </w:t>
      </w:r>
      <w:proofErr w:type="spellStart"/>
      <w:r w:rsidRPr="003B5B15">
        <w:rPr>
          <w:rFonts w:ascii="Times New Roman" w:eastAsia="Calibri" w:hAnsi="Times New Roman" w:cs="Times New Roman"/>
          <w:b/>
          <w:szCs w:val="20"/>
          <w:highlight w:val="lightGray"/>
          <w:lang w:val="en-GB"/>
        </w:rPr>
        <w:t>natrio</w:t>
      </w:r>
      <w:proofErr w:type="spellEnd"/>
    </w:p>
    <w:p w14:paraId="6BDB005C" w14:textId="43E22916" w:rsidR="00E96196" w:rsidRDefault="00E96196" w:rsidP="00E96196">
      <w:pPr>
        <w:numPr>
          <w:ilvl w:val="12"/>
          <w:numId w:val="0"/>
        </w:numPr>
        <w:tabs>
          <w:tab w:val="left" w:pos="567"/>
        </w:tabs>
        <w:spacing w:after="0" w:line="240" w:lineRule="auto"/>
        <w:rPr>
          <w:rFonts w:ascii="Times New Roman" w:eastAsia="Calibri" w:hAnsi="Times New Roman" w:cs="Times New Roman"/>
          <w:szCs w:val="20"/>
        </w:rPr>
      </w:pPr>
      <w:r w:rsidRPr="003B5B15">
        <w:rPr>
          <w:rFonts w:ascii="Times New Roman" w:eastAsia="Calibri" w:hAnsi="Times New Roman" w:cs="Times New Roman"/>
          <w:highlight w:val="lightGray"/>
        </w:rPr>
        <w:t>Vienoje šio vaisto tabletėje yra mažiau kaip 1 </w:t>
      </w:r>
      <w:proofErr w:type="spellStart"/>
      <w:r w:rsidRPr="003B5B15">
        <w:rPr>
          <w:rFonts w:ascii="Times New Roman" w:eastAsia="Calibri" w:hAnsi="Times New Roman" w:cs="Times New Roman"/>
          <w:highlight w:val="lightGray"/>
        </w:rPr>
        <w:t>mmol</w:t>
      </w:r>
      <w:proofErr w:type="spellEnd"/>
      <w:r w:rsidRPr="003B5B15">
        <w:rPr>
          <w:rFonts w:ascii="Times New Roman" w:eastAsia="Calibri" w:hAnsi="Times New Roman" w:cs="Times New Roman"/>
          <w:highlight w:val="lightGray"/>
        </w:rPr>
        <w:t xml:space="preserve"> natrio (3,03 mg), </w:t>
      </w:r>
      <w:proofErr w:type="spellStart"/>
      <w:r w:rsidRPr="003B5B15">
        <w:rPr>
          <w:rFonts w:ascii="Times New Roman" w:eastAsia="Calibri" w:hAnsi="Times New Roman" w:cs="Times New Roman"/>
          <w:highlight w:val="lightGray"/>
        </w:rPr>
        <w:t>t.y</w:t>
      </w:r>
      <w:proofErr w:type="spellEnd"/>
      <w:r w:rsidRPr="003B5B15">
        <w:rPr>
          <w:rFonts w:ascii="Times New Roman" w:eastAsia="Calibri" w:hAnsi="Times New Roman" w:cs="Times New Roman"/>
          <w:highlight w:val="lightGray"/>
        </w:rPr>
        <w:t>., jis beveik neturi reikšmės.</w:t>
      </w:r>
    </w:p>
    <w:p w14:paraId="28D1247E"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7A71CDE3"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7AF46EAE" w14:textId="77777777" w:rsidR="00D86FE2" w:rsidRDefault="00D86FE2" w:rsidP="00D86FE2">
      <w:pPr>
        <w:numPr>
          <w:ilvl w:val="12"/>
          <w:numId w:val="0"/>
        </w:numPr>
        <w:tabs>
          <w:tab w:val="left" w:pos="567"/>
        </w:tabs>
        <w:spacing w:after="0" w:line="240" w:lineRule="auto"/>
        <w:ind w:left="567" w:hanging="567"/>
        <w:outlineLvl w:val="0"/>
        <w:rPr>
          <w:rFonts w:ascii="Times New Roman" w:eastAsia="Calibri" w:hAnsi="Times New Roman" w:cs="Times New Roman"/>
          <w:b/>
          <w:caps/>
          <w:szCs w:val="20"/>
        </w:rPr>
      </w:pPr>
      <w:r>
        <w:rPr>
          <w:rFonts w:ascii="Times New Roman" w:eastAsia="Calibri" w:hAnsi="Times New Roman" w:cs="Times New Roman"/>
          <w:b/>
          <w:szCs w:val="20"/>
        </w:rPr>
        <w:t>3.</w:t>
      </w:r>
      <w:r>
        <w:rPr>
          <w:rFonts w:ascii="Times New Roman" w:eastAsia="Calibri" w:hAnsi="Times New Roman" w:cs="Times New Roman"/>
          <w:b/>
          <w:szCs w:val="20"/>
        </w:rPr>
        <w:tab/>
        <w:t xml:space="preserve">Kaip vartoti </w:t>
      </w:r>
      <w:proofErr w:type="spellStart"/>
      <w:r>
        <w:rPr>
          <w:rFonts w:ascii="Times New Roman" w:eastAsia="Calibri" w:hAnsi="Times New Roman" w:cs="Times New Roman"/>
          <w:b/>
          <w:szCs w:val="20"/>
        </w:rPr>
        <w:t>Duracef</w:t>
      </w:r>
      <w:proofErr w:type="spellEnd"/>
    </w:p>
    <w:p w14:paraId="0E46F4BD"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53279CF3"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bCs/>
          <w:szCs w:val="20"/>
        </w:rPr>
        <w:t>V</w:t>
      </w:r>
      <w:r>
        <w:rPr>
          <w:rFonts w:ascii="Times New Roman" w:eastAsia="Calibri" w:hAnsi="Times New Roman" w:cs="Times New Roman"/>
          <w:szCs w:val="20"/>
        </w:rPr>
        <w:t>isada vartokite šį vaistą tiksliai kaip nurodė gydytojas. Jeigu abejojate, kreipkitės į gydytoją arba vaistininką.</w:t>
      </w:r>
    </w:p>
    <w:p w14:paraId="31BCE926"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7492C99" w14:textId="77777777" w:rsidR="00D86FE2" w:rsidRDefault="00D86FE2" w:rsidP="00D86FE2">
      <w:pPr>
        <w:tabs>
          <w:tab w:val="left" w:pos="567"/>
        </w:tab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Suaugusiesiems ir daugiau kaip 40 kg sveriantiems vaikams</w:t>
      </w:r>
    </w:p>
    <w:p w14:paraId="0D40C29A"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08763955" w14:textId="77777777" w:rsidR="00D86FE2" w:rsidRDefault="00D86FE2" w:rsidP="00D86FE2">
      <w:pPr>
        <w:tabs>
          <w:tab w:val="left" w:pos="567"/>
        </w:tab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Tonzilių ir gerklės uždegimas</w:t>
      </w:r>
    </w:p>
    <w:p w14:paraId="3A822BE0"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Įprasta dozė yra 1 g per parą. Ji išgeriama iš karto arba padalijama į 2 lygias vienkartines. Vaistas vartojamas 10 parų.</w:t>
      </w:r>
    </w:p>
    <w:p w14:paraId="2ED9FA7B"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7B6B0CCF" w14:textId="77777777" w:rsidR="00D86FE2" w:rsidRDefault="00D86FE2" w:rsidP="00D86FE2">
      <w:pPr>
        <w:tabs>
          <w:tab w:val="left" w:pos="567"/>
        </w:tab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Odos ir minkštųjų audinių infekcinės ligos</w:t>
      </w:r>
    </w:p>
    <w:p w14:paraId="54D75004"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Įprasta dozė yra 1 g per parą. Ji išgeriama iš karto arba padalijama į 2 lygias vienkartines.</w:t>
      </w:r>
    </w:p>
    <w:p w14:paraId="63259C2B"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4E4FAFC" w14:textId="77777777" w:rsidR="00D86FE2" w:rsidRDefault="00D86FE2" w:rsidP="00D86FE2">
      <w:pPr>
        <w:tabs>
          <w:tab w:val="left" w:pos="567"/>
        </w:tabs>
        <w:spacing w:after="0" w:line="240" w:lineRule="auto"/>
        <w:rPr>
          <w:rFonts w:ascii="Times New Roman" w:eastAsia="Calibri" w:hAnsi="Times New Roman" w:cs="Times New Roman"/>
          <w:szCs w:val="20"/>
          <w:u w:val="single"/>
        </w:rPr>
      </w:pPr>
      <w:r>
        <w:rPr>
          <w:rFonts w:ascii="Times New Roman" w:eastAsia="Calibri" w:hAnsi="Times New Roman" w:cs="Times New Roman"/>
          <w:szCs w:val="20"/>
          <w:u w:val="single"/>
        </w:rPr>
        <w:t>Šlapimo takų infekcinės ligos</w:t>
      </w:r>
    </w:p>
    <w:p w14:paraId="4F7D5576"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Įprasta dozė yra 2 g per parą. Ji padalijama į 2 lygias vienkartines. Įprasta dozė nekomplikuotoms apatinių šlapimo takų infekcinėms ligoms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šlapimo pūslės uždegimui) gydyti yra 1 g arba 2 g per parą. Ji išgeriama iš karto arba padalijama į 2 lygias vienkartines.</w:t>
      </w:r>
    </w:p>
    <w:p w14:paraId="16446763"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593EFA6F" w14:textId="77777777" w:rsidR="00D86FE2" w:rsidRDefault="00D86FE2" w:rsidP="00D86FE2">
      <w:pPr>
        <w:tabs>
          <w:tab w:val="left" w:pos="567"/>
        </w:tab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Mažiau kaip 40 kg sveriantiems vaikams</w:t>
      </w:r>
    </w:p>
    <w:p w14:paraId="601A5A60"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Rekomenduojama įprasta paros dozė </w:t>
      </w:r>
      <w:r>
        <w:rPr>
          <w:rFonts w:ascii="Times New Roman" w:eastAsia="Calibri" w:hAnsi="Times New Roman" w:cs="Times New Roman"/>
          <w:szCs w:val="20"/>
        </w:rPr>
        <w:sym w:font="Symbol" w:char="F02D"/>
      </w:r>
      <w:r>
        <w:rPr>
          <w:rFonts w:ascii="Times New Roman" w:eastAsia="Calibri" w:hAnsi="Times New Roman" w:cs="Times New Roman"/>
          <w:szCs w:val="20"/>
        </w:rPr>
        <w:t xml:space="preserve"> 25 – 50 mg/kg kūno svorio. Ji lygiomis dalimis išgeriama per du kartus (kas 12 val.). Gydant tonzilių ar gerklės uždegimą arba </w:t>
      </w:r>
      <w:proofErr w:type="spellStart"/>
      <w:r>
        <w:rPr>
          <w:rFonts w:ascii="Times New Roman" w:eastAsia="Calibri" w:hAnsi="Times New Roman" w:cs="Times New Roman"/>
          <w:szCs w:val="20"/>
        </w:rPr>
        <w:t>impetigą</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pūlinėlinę</w:t>
      </w:r>
      <w:proofErr w:type="spellEnd"/>
      <w:r>
        <w:rPr>
          <w:rFonts w:ascii="Times New Roman" w:eastAsia="Calibri" w:hAnsi="Times New Roman" w:cs="Times New Roman"/>
          <w:szCs w:val="20"/>
        </w:rPr>
        <w:t>), visą rekomenduojamą paros dozę galima išgerti vienu kartu. Vaikams negalima vartoti didesnės paros dozės už didžiausią nurodytą suaugusiesiems.</w:t>
      </w:r>
    </w:p>
    <w:p w14:paraId="6E09FDD9"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105C5A08" w14:textId="77777777" w:rsidR="00D86FE2" w:rsidRDefault="00D86FE2" w:rsidP="00D86FE2">
      <w:pPr>
        <w:tabs>
          <w:tab w:val="left" w:pos="567"/>
        </w:tabs>
        <w:spacing w:after="0" w:line="240" w:lineRule="auto"/>
        <w:outlineLvl w:val="0"/>
        <w:rPr>
          <w:rFonts w:ascii="Times New Roman" w:eastAsia="Calibri" w:hAnsi="Times New Roman" w:cs="Times New Roman"/>
          <w:i/>
          <w:szCs w:val="20"/>
        </w:rPr>
      </w:pPr>
      <w:r>
        <w:rPr>
          <w:rFonts w:ascii="Times New Roman" w:eastAsia="Calibri" w:hAnsi="Times New Roman" w:cs="Times New Roman"/>
          <w:i/>
          <w:szCs w:val="20"/>
        </w:rPr>
        <w:lastRenderedPageBreak/>
        <w:t>Pacientams, kurių inkstų funkcija sutrikusi</w:t>
      </w:r>
    </w:p>
    <w:p w14:paraId="41F6A379"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Jeigu sutrikusi Jūsų inkstų funkcija (kreatinino klirensas </w:t>
      </w:r>
      <w:r>
        <w:rPr>
          <w:rFonts w:ascii="Times New Roman" w:eastAsia="Calibri" w:hAnsi="Times New Roman" w:cs="Times New Roman"/>
          <w:szCs w:val="20"/>
          <w:u w:val="single"/>
        </w:rPr>
        <w:t>&lt;</w:t>
      </w:r>
      <w:r>
        <w:rPr>
          <w:rFonts w:ascii="Times New Roman" w:eastAsia="Calibri" w:hAnsi="Times New Roman" w:cs="Times New Roman"/>
          <w:szCs w:val="20"/>
        </w:rPr>
        <w:t> 50 ml/min), šio vaisto dozę gydytojas pakoreguos (po pirmosios dozės, kuri bus tokia kaip įprasta, vėliau šį vaistą vartosite ilgesniais laiko tarpais).</w:t>
      </w:r>
    </w:p>
    <w:p w14:paraId="2DEA2622" w14:textId="77777777" w:rsidR="00D86FE2" w:rsidRDefault="00D86FE2" w:rsidP="00D86FE2">
      <w:pPr>
        <w:keepNext/>
        <w:tabs>
          <w:tab w:val="left" w:pos="567"/>
        </w:tabs>
        <w:spacing w:after="0" w:line="240" w:lineRule="auto"/>
        <w:ind w:left="567" w:hanging="567"/>
        <w:jc w:val="both"/>
        <w:outlineLvl w:val="7"/>
        <w:rPr>
          <w:rFonts w:ascii="Times New Roman" w:eastAsia="Calibri" w:hAnsi="Times New Roman" w:cs="Times New Roman"/>
          <w:b/>
          <w:bCs/>
          <w:szCs w:val="20"/>
        </w:rPr>
      </w:pPr>
    </w:p>
    <w:p w14:paraId="0AC5C3A4" w14:textId="77777777" w:rsidR="00D86FE2" w:rsidRDefault="00D86FE2" w:rsidP="00D86FE2">
      <w:pPr>
        <w:keepNext/>
        <w:tabs>
          <w:tab w:val="left" w:pos="567"/>
        </w:tabs>
        <w:spacing w:after="0" w:line="240" w:lineRule="auto"/>
        <w:ind w:left="567" w:hanging="567"/>
        <w:jc w:val="both"/>
        <w:outlineLvl w:val="7"/>
        <w:rPr>
          <w:rFonts w:ascii="Times New Roman" w:eastAsia="Calibri" w:hAnsi="Times New Roman" w:cs="Times New Roman"/>
          <w:bCs/>
          <w:i/>
          <w:szCs w:val="20"/>
          <w:highlight w:val="lightGray"/>
        </w:rPr>
      </w:pPr>
      <w:r>
        <w:rPr>
          <w:rFonts w:ascii="Times New Roman" w:eastAsia="Calibri" w:hAnsi="Times New Roman" w:cs="Times New Roman"/>
          <w:i/>
          <w:szCs w:val="20"/>
          <w:highlight w:val="lightGray"/>
        </w:rPr>
        <w:t>Miltelių geriamajai suspensijai ruošimas vartojimui</w:t>
      </w:r>
    </w:p>
    <w:p w14:paraId="5FEF2386" w14:textId="354C2A08"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highlight w:val="lightGray"/>
        </w:rPr>
        <w:t xml:space="preserve">Pakratykite buteliuką, kad milteliai pasidarytų birūs. Įpilkite maždaug pusę geriamosios suspensijos ruošimui reikalingo vandens. Atsargiai pakratykite buteliuką, kol susidarys homogeninė geriamoji suspensija. Įpilkite vandens iki ant buteliuko </w:t>
      </w:r>
      <w:r w:rsidR="00F3495C" w:rsidRPr="00393AFA">
        <w:rPr>
          <w:rFonts w:ascii="Times New Roman" w:eastAsia="Calibri" w:hAnsi="Times New Roman" w:cs="Times New Roman"/>
          <w:szCs w:val="20"/>
          <w:highlight w:val="lightGray"/>
        </w:rPr>
        <w:t>etiketės esančios žymos</w:t>
      </w:r>
      <w:r>
        <w:rPr>
          <w:rFonts w:ascii="Times New Roman" w:eastAsia="Calibri" w:hAnsi="Times New Roman" w:cs="Times New Roman"/>
          <w:szCs w:val="20"/>
          <w:highlight w:val="lightGray"/>
        </w:rPr>
        <w:t xml:space="preserve">. 5 ml taip paruoštos geriamosios suspensijos yra 250 mg </w:t>
      </w:r>
      <w:proofErr w:type="spellStart"/>
      <w:r>
        <w:rPr>
          <w:rFonts w:ascii="Times New Roman" w:eastAsia="Calibri" w:hAnsi="Times New Roman" w:cs="Times New Roman"/>
          <w:szCs w:val="20"/>
          <w:highlight w:val="lightGray"/>
        </w:rPr>
        <w:t>cefadroksilio</w:t>
      </w:r>
      <w:proofErr w:type="spellEnd"/>
      <w:r>
        <w:rPr>
          <w:rFonts w:ascii="Times New Roman" w:eastAsia="Calibri" w:hAnsi="Times New Roman" w:cs="Times New Roman"/>
          <w:szCs w:val="20"/>
          <w:highlight w:val="lightGray"/>
        </w:rPr>
        <w:t>. Buteliuką laikykite sandarų. Prieš vartojimą suplakite.</w:t>
      </w:r>
    </w:p>
    <w:p w14:paraId="7432A750" w14:textId="77777777" w:rsidR="00D86FE2" w:rsidRDefault="00D86FE2" w:rsidP="00D86FE2">
      <w:pPr>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highlight w:val="lightGray"/>
        </w:rPr>
        <w:t>Geriamosios suspensijos dozavimui pakuotėje yra matavimo šaukštas</w:t>
      </w:r>
      <w:r>
        <w:rPr>
          <w:rFonts w:ascii="Times New Roman" w:eastAsia="Calibri" w:hAnsi="Times New Roman" w:cs="Times New Roman"/>
        </w:rPr>
        <w:t>.</w:t>
      </w:r>
    </w:p>
    <w:p w14:paraId="5649ADE2" w14:textId="77777777" w:rsidR="00D86FE2" w:rsidRDefault="00D86FE2" w:rsidP="00D86FE2">
      <w:pPr>
        <w:tabs>
          <w:tab w:val="left" w:pos="567"/>
        </w:tabs>
        <w:spacing w:after="0" w:line="240" w:lineRule="auto"/>
        <w:jc w:val="both"/>
        <w:rPr>
          <w:rFonts w:ascii="Times New Roman" w:eastAsia="Calibri" w:hAnsi="Times New Roman" w:cs="Times New Roman"/>
          <w:i/>
          <w:iCs/>
          <w:szCs w:val="20"/>
          <w:u w:val="single"/>
        </w:rPr>
      </w:pPr>
    </w:p>
    <w:p w14:paraId="63A0A0D3" w14:textId="77777777" w:rsidR="00D86FE2" w:rsidRDefault="00D86FE2" w:rsidP="00D86FE2">
      <w:pPr>
        <w:tabs>
          <w:tab w:val="left" w:pos="567"/>
        </w:tabs>
        <w:spacing w:after="0" w:line="240" w:lineRule="auto"/>
        <w:jc w:val="both"/>
        <w:outlineLvl w:val="0"/>
        <w:rPr>
          <w:rFonts w:ascii="Times New Roman" w:eastAsia="Calibri" w:hAnsi="Times New Roman" w:cs="Times New Roman"/>
          <w:szCs w:val="20"/>
          <w:highlight w:val="lightGray"/>
        </w:rPr>
      </w:pPr>
      <w:r>
        <w:rPr>
          <w:rFonts w:ascii="Times New Roman" w:eastAsia="Calibri" w:hAnsi="Times New Roman" w:cs="Times New Roman"/>
          <w:i/>
          <w:iCs/>
          <w:szCs w:val="20"/>
          <w:highlight w:val="lightGray"/>
        </w:rPr>
        <w:t xml:space="preserve">Disperguojamųjų tablečių </w:t>
      </w:r>
      <w:r>
        <w:rPr>
          <w:rFonts w:ascii="Times New Roman" w:eastAsia="Calibri" w:hAnsi="Times New Roman" w:cs="Times New Roman"/>
          <w:i/>
          <w:szCs w:val="20"/>
          <w:highlight w:val="lightGray"/>
        </w:rPr>
        <w:t>ruošimas vartojimui</w:t>
      </w:r>
    </w:p>
    <w:p w14:paraId="2446A3CF"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highlight w:val="lightGray"/>
        </w:rPr>
        <w:t>Nuplėšę foliją, įmeskite disperguojamąją tabletę į 120 ml vandens. Palaukite 30 - 60 sekundžių, kol disperguojamoji tabletė suirs. Po to visa gauta dispersija gerai sumaišoma ir išgeriama. Disperguojamosios tabletės ruošiamos prieš pat vartojimą.</w:t>
      </w:r>
    </w:p>
    <w:p w14:paraId="4506F7EB" w14:textId="77777777" w:rsidR="00D86FE2" w:rsidRDefault="00D86FE2" w:rsidP="00D86FE2">
      <w:pPr>
        <w:tabs>
          <w:tab w:val="left" w:pos="567"/>
        </w:tabs>
        <w:spacing w:after="0" w:line="240" w:lineRule="auto"/>
        <w:jc w:val="both"/>
        <w:rPr>
          <w:rFonts w:ascii="Times New Roman" w:eastAsia="Calibri" w:hAnsi="Times New Roman" w:cs="Times New Roman"/>
          <w:i/>
          <w:iCs/>
          <w:szCs w:val="20"/>
          <w:u w:val="single"/>
        </w:rPr>
      </w:pPr>
    </w:p>
    <w:p w14:paraId="3761C34B"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 xml:space="preserve">Ką daryti pavartojus per didelę </w:t>
      </w: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w:t>
      </w:r>
      <w:r>
        <w:rPr>
          <w:rFonts w:ascii="Times New Roman" w:eastAsia="Calibri" w:hAnsi="Times New Roman" w:cs="Times New Roman"/>
          <w:b/>
          <w:szCs w:val="20"/>
        </w:rPr>
        <w:t>dozę?</w:t>
      </w:r>
    </w:p>
    <w:p w14:paraId="3C8DF4AE"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Gali sutrikti virškinimas, išberti odą. Jeigu įtariate, kad išgėrėte per didelę vaisto dozę arba manote, kad jo nurijo vaikas, nedelsdami kvieskite gydytoją.</w:t>
      </w:r>
    </w:p>
    <w:p w14:paraId="2CF08849" w14:textId="77777777" w:rsidR="00D86FE2" w:rsidRDefault="00D86FE2" w:rsidP="00D86FE2">
      <w:pPr>
        <w:tabs>
          <w:tab w:val="left" w:pos="567"/>
        </w:tabs>
        <w:spacing w:after="0" w:line="240" w:lineRule="auto"/>
        <w:ind w:left="567" w:hanging="567"/>
        <w:rPr>
          <w:rFonts w:ascii="Times New Roman" w:eastAsia="Calibri" w:hAnsi="Times New Roman" w:cs="Times New Roman"/>
          <w:b/>
          <w:szCs w:val="20"/>
        </w:rPr>
      </w:pPr>
    </w:p>
    <w:p w14:paraId="22A92087" w14:textId="77777777" w:rsidR="00D86FE2" w:rsidRDefault="00D86FE2" w:rsidP="00D86FE2">
      <w:pPr>
        <w:tabs>
          <w:tab w:val="left" w:pos="567"/>
        </w:tabs>
        <w:spacing w:after="0" w:line="240" w:lineRule="auto"/>
        <w:ind w:left="567" w:hanging="567"/>
        <w:outlineLvl w:val="0"/>
        <w:rPr>
          <w:rFonts w:ascii="Times New Roman" w:eastAsia="Calibri" w:hAnsi="Times New Roman" w:cs="Times New Roman"/>
          <w:b/>
          <w:szCs w:val="20"/>
        </w:rPr>
      </w:pPr>
      <w:r>
        <w:rPr>
          <w:rFonts w:ascii="Times New Roman" w:eastAsia="Calibri" w:hAnsi="Times New Roman" w:cs="Times New Roman"/>
          <w:b/>
          <w:szCs w:val="20"/>
        </w:rPr>
        <w:t xml:space="preserve">Pamiršus pavartoti </w:t>
      </w:r>
      <w:proofErr w:type="spellStart"/>
      <w:r>
        <w:rPr>
          <w:rFonts w:ascii="Times New Roman" w:eastAsia="Calibri" w:hAnsi="Times New Roman" w:cs="Times New Roman"/>
          <w:b/>
          <w:bCs/>
          <w:szCs w:val="20"/>
        </w:rPr>
        <w:t>Duracef</w:t>
      </w:r>
      <w:proofErr w:type="spellEnd"/>
    </w:p>
    <w:p w14:paraId="4D51A3DF"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r>
        <w:rPr>
          <w:rFonts w:ascii="Times New Roman" w:eastAsia="Calibri" w:hAnsi="Times New Roman" w:cs="Times New Roman"/>
          <w:szCs w:val="20"/>
        </w:rPr>
        <w:t>Negalima vartoti dvigubos dozės norint kompensuoti praleistą dozę.</w:t>
      </w:r>
    </w:p>
    <w:p w14:paraId="50089121"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Jeigu iki kitos dozės vartojimo laiko liko bent </w:t>
      </w:r>
      <w:r>
        <w:rPr>
          <w:rFonts w:ascii="Times New Roman" w:eastAsia="Calibri" w:hAnsi="Times New Roman" w:cs="Times New Roman"/>
          <w:caps/>
          <w:szCs w:val="20"/>
        </w:rPr>
        <w:t>4</w:t>
      </w:r>
      <w:r>
        <w:rPr>
          <w:rFonts w:ascii="Times New Roman" w:eastAsia="Calibri" w:hAnsi="Times New Roman" w:cs="Times New Roman"/>
          <w:szCs w:val="20"/>
        </w:rPr>
        <w:t xml:space="preserve"> valandos, prisiminę reikiamą dozę išgerkite tuojau pat. Jeigu kitą dozę reikės vartoti greičiau kaip po 4 valandų, tai užmirštąją praleiskite, o kitą gerkite įprastu laiku.</w:t>
      </w:r>
    </w:p>
    <w:p w14:paraId="73B48723"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6FB135FC"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7C70F084" w14:textId="77777777" w:rsidR="00D86FE2" w:rsidRDefault="00D86FE2" w:rsidP="00D86FE2">
      <w:pPr>
        <w:numPr>
          <w:ilvl w:val="12"/>
          <w:numId w:val="0"/>
        </w:numPr>
        <w:tabs>
          <w:tab w:val="left" w:pos="567"/>
        </w:tabs>
        <w:spacing w:after="0" w:line="240" w:lineRule="auto"/>
        <w:ind w:left="567" w:hanging="567"/>
        <w:outlineLvl w:val="0"/>
        <w:rPr>
          <w:rFonts w:ascii="Times New Roman" w:eastAsia="Calibri" w:hAnsi="Times New Roman" w:cs="Times New Roman"/>
          <w:b/>
          <w:caps/>
          <w:szCs w:val="20"/>
        </w:rPr>
      </w:pPr>
      <w:r>
        <w:rPr>
          <w:rFonts w:ascii="Times New Roman" w:eastAsia="Calibri" w:hAnsi="Times New Roman" w:cs="Times New Roman"/>
          <w:b/>
          <w:caps/>
          <w:szCs w:val="20"/>
        </w:rPr>
        <w:t>4.</w:t>
      </w:r>
      <w:r>
        <w:rPr>
          <w:rFonts w:ascii="Times New Roman" w:eastAsia="Calibri" w:hAnsi="Times New Roman" w:cs="Times New Roman"/>
          <w:b/>
          <w:caps/>
          <w:szCs w:val="20"/>
        </w:rPr>
        <w:tab/>
      </w:r>
      <w:r>
        <w:rPr>
          <w:rFonts w:ascii="Times New Roman" w:eastAsia="Calibri" w:hAnsi="Times New Roman" w:cs="Times New Roman"/>
          <w:b/>
          <w:szCs w:val="20"/>
        </w:rPr>
        <w:t>Galimas</w:t>
      </w:r>
      <w:r>
        <w:rPr>
          <w:rFonts w:ascii="Times New Roman" w:eastAsia="Calibri" w:hAnsi="Times New Roman" w:cs="Times New Roman"/>
          <w:b/>
          <w:caps/>
          <w:szCs w:val="20"/>
        </w:rPr>
        <w:t xml:space="preserve"> </w:t>
      </w:r>
      <w:r>
        <w:rPr>
          <w:rFonts w:ascii="Times New Roman" w:eastAsia="Calibri" w:hAnsi="Times New Roman" w:cs="Times New Roman"/>
          <w:b/>
          <w:szCs w:val="20"/>
        </w:rPr>
        <w:t>šalutinis poveikis</w:t>
      </w:r>
    </w:p>
    <w:p w14:paraId="13C7EE6B"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78123916"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bCs/>
          <w:szCs w:val="20"/>
        </w:rPr>
        <w:t>Šis vaistas,</w:t>
      </w:r>
      <w:r>
        <w:rPr>
          <w:rFonts w:ascii="Times New Roman" w:eastAsia="Calibri" w:hAnsi="Times New Roman" w:cs="Times New Roman"/>
          <w:szCs w:val="20"/>
        </w:rPr>
        <w:t xml:space="preserve"> kaip ir visi kiti, gali sukelti šalutinį poveikį, nors jis pasireiškia ne visiems žmonėms.</w:t>
      </w:r>
    </w:p>
    <w:p w14:paraId="6E25065D"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1D7203EA"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b/>
          <w:szCs w:val="20"/>
        </w:rPr>
        <w:t>Dažnas šalutinis poveikis</w:t>
      </w:r>
      <w:r>
        <w:rPr>
          <w:rFonts w:ascii="Times New Roman" w:eastAsia="Calibri" w:hAnsi="Times New Roman" w:cs="Times New Roman"/>
          <w:szCs w:val="20"/>
        </w:rPr>
        <w:t xml:space="preserve"> (pasireiškia daugiau kaip 1 pacientui iš 100, bet mažiau kaip 1 iš 10) yra viduriavimas, dispepsija (sutrikęs virškinimas), pykinimas, vėmimas ir karščiavimas.</w:t>
      </w:r>
    </w:p>
    <w:p w14:paraId="3A0CF1AA"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1D9FCF71"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b/>
          <w:szCs w:val="20"/>
        </w:rPr>
        <w:t>Retas šalutinis poveikis</w:t>
      </w:r>
      <w:r>
        <w:rPr>
          <w:rFonts w:ascii="Times New Roman" w:eastAsia="Calibri" w:hAnsi="Times New Roman" w:cs="Times New Roman"/>
          <w:szCs w:val="20"/>
        </w:rPr>
        <w:t xml:space="preserve"> (pasireiškia daugiau kaip 1 pacientui iš 10000, bet mažiau kaip 1 iš 1000) yra dilgėlinė, išbėrimas, niežulys ir makšties infekcija.</w:t>
      </w:r>
    </w:p>
    <w:p w14:paraId="16E5DCDF"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0B57210B"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b/>
          <w:szCs w:val="20"/>
        </w:rPr>
        <w:t>Kitas nežinomo dažnio šalutinis poveikis</w:t>
      </w:r>
      <w:r>
        <w:rPr>
          <w:rFonts w:ascii="Times New Roman" w:eastAsia="Calibri" w:hAnsi="Times New Roman" w:cs="Times New Roman"/>
          <w:szCs w:val="20"/>
        </w:rPr>
        <w:t xml:space="preserve"> yra </w:t>
      </w:r>
      <w:proofErr w:type="spellStart"/>
      <w:r>
        <w:rPr>
          <w:rFonts w:ascii="Times New Roman" w:eastAsia="Calibri" w:hAnsi="Times New Roman" w:cs="Times New Roman"/>
          <w:szCs w:val="20"/>
        </w:rPr>
        <w:t>kandidozė</w:t>
      </w:r>
      <w:proofErr w:type="spellEnd"/>
      <w:r>
        <w:rPr>
          <w:rFonts w:ascii="Times New Roman" w:eastAsia="Calibri" w:hAnsi="Times New Roman" w:cs="Times New Roman"/>
          <w:szCs w:val="20"/>
        </w:rPr>
        <w:t xml:space="preserve"> (lytinių organų niežulys arba pienligė), alergija (anafilaksinė reakcija, </w:t>
      </w:r>
      <w:proofErr w:type="spellStart"/>
      <w:r>
        <w:rPr>
          <w:rFonts w:ascii="Times New Roman" w:eastAsia="Calibri" w:hAnsi="Times New Roman" w:cs="Times New Roman"/>
          <w:szCs w:val="20"/>
        </w:rPr>
        <w:t>angioneurozinis</w:t>
      </w:r>
      <w:proofErr w:type="spellEnd"/>
      <w:r>
        <w:rPr>
          <w:rFonts w:ascii="Times New Roman" w:eastAsia="Calibri" w:hAnsi="Times New Roman" w:cs="Times New Roman"/>
          <w:szCs w:val="20"/>
        </w:rPr>
        <w:t xml:space="preserve"> patinimas, padidėjęs jautrumas, </w:t>
      </w:r>
      <w:proofErr w:type="spellStart"/>
      <w:r>
        <w:rPr>
          <w:rFonts w:ascii="Times New Roman" w:eastAsia="Calibri" w:hAnsi="Times New Roman" w:cs="Times New Roman"/>
          <w:szCs w:val="20"/>
        </w:rPr>
        <w:t>seruminė</w:t>
      </w:r>
      <w:proofErr w:type="spellEnd"/>
      <w:r>
        <w:rPr>
          <w:rFonts w:ascii="Times New Roman" w:eastAsia="Calibri" w:hAnsi="Times New Roman" w:cs="Times New Roman"/>
          <w:szCs w:val="20"/>
        </w:rPr>
        <w:t xml:space="preserve"> liga), odos sutrikimai (</w:t>
      </w:r>
      <w:proofErr w:type="spellStart"/>
      <w:r>
        <w:rPr>
          <w:rFonts w:ascii="Times New Roman" w:eastAsia="Calibri" w:hAnsi="Times New Roman" w:cs="Times New Roman"/>
          <w:szCs w:val="20"/>
        </w:rPr>
        <w:t>Stivenso</w:t>
      </w:r>
      <w:proofErr w:type="spellEnd"/>
      <w:r>
        <w:rPr>
          <w:rFonts w:ascii="Times New Roman" w:eastAsia="Calibri" w:hAnsi="Times New Roman" w:cs="Times New Roman"/>
          <w:szCs w:val="20"/>
        </w:rPr>
        <w:t>-Džonsono (</w:t>
      </w:r>
      <w:proofErr w:type="spellStart"/>
      <w:r>
        <w:rPr>
          <w:rFonts w:ascii="Times New Roman" w:eastAsia="Calibri" w:hAnsi="Times New Roman" w:cs="Times New Roman"/>
          <w:i/>
          <w:szCs w:val="20"/>
        </w:rPr>
        <w:t>Stevens-Johnson</w:t>
      </w:r>
      <w:proofErr w:type="spellEnd"/>
      <w:r>
        <w:rPr>
          <w:rFonts w:ascii="Times New Roman" w:eastAsia="Calibri" w:hAnsi="Times New Roman" w:cs="Times New Roman"/>
          <w:szCs w:val="20"/>
        </w:rPr>
        <w:t>) sindromas, daugiaformė raudonė (</w:t>
      </w:r>
      <w:proofErr w:type="spellStart"/>
      <w:r>
        <w:rPr>
          <w:rFonts w:ascii="Times New Roman" w:eastAsia="Calibri" w:hAnsi="Times New Roman" w:cs="Times New Roman"/>
          <w:szCs w:val="20"/>
        </w:rPr>
        <w:t>eritema</w:t>
      </w:r>
      <w:proofErr w:type="spellEnd"/>
      <w:r>
        <w:rPr>
          <w:rFonts w:ascii="Times New Roman" w:eastAsia="Calibri" w:hAnsi="Times New Roman" w:cs="Times New Roman"/>
          <w:szCs w:val="20"/>
        </w:rPr>
        <w:t>), toksinė epidermio nekrozė - būklė panaši į odos nudegimą), sąnarių skausmas (</w:t>
      </w:r>
      <w:proofErr w:type="spellStart"/>
      <w:r>
        <w:rPr>
          <w:rFonts w:ascii="Times New Roman" w:eastAsia="Calibri" w:hAnsi="Times New Roman" w:cs="Times New Roman"/>
          <w:szCs w:val="20"/>
        </w:rPr>
        <w:t>artralgija</w:t>
      </w:r>
      <w:proofErr w:type="spellEnd"/>
      <w:r>
        <w:rPr>
          <w:rFonts w:ascii="Times New Roman" w:eastAsia="Calibri" w:hAnsi="Times New Roman" w:cs="Times New Roman"/>
          <w:szCs w:val="20"/>
        </w:rPr>
        <w:t>), tam tikros rūšies viduriavimas (</w:t>
      </w:r>
      <w:proofErr w:type="spellStart"/>
      <w:r>
        <w:rPr>
          <w:rFonts w:ascii="Times New Roman" w:eastAsia="Calibri" w:hAnsi="Times New Roman" w:cs="Times New Roman"/>
          <w:szCs w:val="20"/>
        </w:rPr>
        <w:t>pseudomembraninis</w:t>
      </w:r>
      <w:proofErr w:type="spellEnd"/>
      <w:r>
        <w:rPr>
          <w:rFonts w:ascii="Times New Roman" w:eastAsia="Calibri" w:hAnsi="Times New Roman" w:cs="Times New Roman"/>
          <w:szCs w:val="20"/>
        </w:rPr>
        <w:t xml:space="preserve"> kolitas), kepenų sutrikimai (kepenų nepakankamumas, tulžies sąstovis, sutrikusi kepenų funkcija, padidėjęs </w:t>
      </w:r>
      <w:proofErr w:type="spellStart"/>
      <w:r>
        <w:rPr>
          <w:rFonts w:ascii="Times New Roman" w:eastAsia="Calibri" w:hAnsi="Times New Roman" w:cs="Times New Roman"/>
          <w:szCs w:val="20"/>
        </w:rPr>
        <w:t>transaminazių</w:t>
      </w:r>
      <w:proofErr w:type="spellEnd"/>
      <w:r>
        <w:rPr>
          <w:rFonts w:ascii="Times New Roman" w:eastAsia="Calibri" w:hAnsi="Times New Roman" w:cs="Times New Roman"/>
          <w:szCs w:val="20"/>
        </w:rPr>
        <w:t xml:space="preserve"> aktyvumas), kraujo sutrikimai (</w:t>
      </w:r>
      <w:proofErr w:type="spellStart"/>
      <w:r>
        <w:rPr>
          <w:rFonts w:ascii="Times New Roman" w:eastAsia="Calibri" w:hAnsi="Times New Roman" w:cs="Times New Roman"/>
          <w:szCs w:val="20"/>
        </w:rPr>
        <w:t>agranulocitozė</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neutropenija</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trombocitopenija</w:t>
      </w:r>
      <w:proofErr w:type="spellEnd"/>
      <w:r>
        <w:rPr>
          <w:rFonts w:ascii="Times New Roman" w:eastAsia="Calibri" w:hAnsi="Times New Roman" w:cs="Times New Roman"/>
          <w:szCs w:val="20"/>
        </w:rPr>
        <w:t>).</w:t>
      </w:r>
    </w:p>
    <w:p w14:paraId="289B6828" w14:textId="77777777" w:rsidR="00D86FE2" w:rsidRDefault="00D86FE2" w:rsidP="00D86FE2">
      <w:pPr>
        <w:tabs>
          <w:tab w:val="left" w:pos="567"/>
        </w:tabs>
        <w:spacing w:after="0" w:line="240" w:lineRule="auto"/>
        <w:ind w:left="567" w:hanging="567"/>
        <w:rPr>
          <w:rFonts w:ascii="Times New Roman" w:eastAsia="Calibri" w:hAnsi="Times New Roman" w:cs="Times New Roman"/>
          <w:szCs w:val="20"/>
        </w:rPr>
      </w:pPr>
    </w:p>
    <w:p w14:paraId="6CF7931B" w14:textId="77777777" w:rsidR="00D86FE2" w:rsidRDefault="00D86FE2" w:rsidP="00D86FE2">
      <w:pPr>
        <w:tabs>
          <w:tab w:val="left" w:pos="567"/>
        </w:tab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Pranešimas apie šalutinį poveikį</w:t>
      </w:r>
    </w:p>
    <w:p w14:paraId="70D36512"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r>
        <w:rPr>
          <w:rFonts w:ascii="Times New Roman" w:eastAsia="Calibri" w:hAnsi="Times New Roman" w:cs="Times New Roman"/>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w:t>
      </w:r>
      <w:r>
        <w:rPr>
          <w:rFonts w:ascii="Times New Roman" w:eastAsia="Calibri" w:hAnsi="Times New Roman" w:cs="Times New Roman"/>
          <w:szCs w:val="20"/>
          <w:lang w:eastAsia="zh-CN"/>
        </w:rPr>
        <w:t xml:space="preserve">8 800 73568 arba </w:t>
      </w:r>
      <w:r>
        <w:rPr>
          <w:rFonts w:ascii="Times New Roman" w:eastAsia="Calibri" w:hAnsi="Times New Roman" w:cs="Times New Roman"/>
          <w:szCs w:val="20"/>
        </w:rPr>
        <w:t xml:space="preserve">užpildyti interneto svetainėje </w:t>
      </w:r>
      <w:hyperlink r:id="rId8" w:history="1">
        <w:r w:rsidRPr="00891469">
          <w:rPr>
            <w:rStyle w:val="Hipersaitas"/>
          </w:rPr>
          <w:t>www.vvkt.lt</w:t>
        </w:r>
      </w:hyperlink>
      <w:r>
        <w:rPr>
          <w:rFonts w:ascii="Times New Roman" w:eastAsia="Calibri"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w:t>
      </w:r>
      <w:r>
        <w:rPr>
          <w:rFonts w:ascii="Times New Roman" w:eastAsia="Calibri" w:hAnsi="Times New Roman" w:cs="Times New Roman"/>
          <w:szCs w:val="20"/>
          <w:lang w:eastAsia="zh-CN"/>
        </w:rPr>
        <w:t xml:space="preserve"> </w:t>
      </w:r>
      <w:r>
        <w:rPr>
          <w:rFonts w:ascii="Times New Roman" w:eastAsia="Calibri" w:hAnsi="Times New Roman" w:cs="Times New Roman"/>
          <w:szCs w:val="20"/>
        </w:rPr>
        <w:t xml:space="preserve">fakso numeriu 8 800 20131, el. paštu </w:t>
      </w:r>
      <w:hyperlink r:id="rId9" w:history="1">
        <w:r w:rsidRPr="00891469">
          <w:rPr>
            <w:rStyle w:val="Hipersaitas"/>
          </w:rPr>
          <w:t>NepageidaujamaR@vvkt.lt, taip</w:t>
        </w:r>
      </w:hyperlink>
      <w:r>
        <w:rPr>
          <w:rFonts w:ascii="Times New Roman" w:eastAsia="Calibri" w:hAnsi="Times New Roman" w:cs="Times New Roman"/>
          <w:szCs w:val="20"/>
        </w:rPr>
        <w:t xml:space="preserve"> pat per Valstybinei vaistų kontrolės tarnybai prie Lietuvos Respublikos sveikatos apsaugos ministerijos interneto svetainę (adresu http://www.vvkt.lt). Pranešdami apie šalutinį poveikį galite mums padėti gauti daugiau informacijos apie šio vaisto saugumą.</w:t>
      </w:r>
    </w:p>
    <w:p w14:paraId="78D963E3"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46DA0183"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3478D6C8" w14:textId="77777777" w:rsidR="00D86FE2" w:rsidRDefault="00D86FE2" w:rsidP="00D86FE2">
      <w:pPr>
        <w:numPr>
          <w:ilvl w:val="12"/>
          <w:numId w:val="0"/>
        </w:numPr>
        <w:tabs>
          <w:tab w:val="left" w:pos="567"/>
        </w:tabs>
        <w:spacing w:after="0" w:line="240" w:lineRule="auto"/>
        <w:ind w:left="567" w:right="-2" w:hanging="567"/>
        <w:rPr>
          <w:rFonts w:ascii="Times New Roman" w:eastAsia="Calibri" w:hAnsi="Times New Roman" w:cs="Times New Roman"/>
          <w:szCs w:val="20"/>
        </w:rPr>
      </w:pPr>
      <w:r>
        <w:rPr>
          <w:rFonts w:ascii="Times New Roman" w:eastAsia="Calibri" w:hAnsi="Times New Roman" w:cs="Times New Roman"/>
          <w:b/>
          <w:szCs w:val="20"/>
        </w:rPr>
        <w:t>5.</w:t>
      </w:r>
      <w:r>
        <w:rPr>
          <w:rFonts w:ascii="Times New Roman" w:eastAsia="Calibri" w:hAnsi="Times New Roman" w:cs="Times New Roman"/>
          <w:b/>
          <w:szCs w:val="20"/>
        </w:rPr>
        <w:tab/>
        <w:t xml:space="preserve">Kaip laikyti </w:t>
      </w:r>
      <w:proofErr w:type="spellStart"/>
      <w:r>
        <w:rPr>
          <w:rFonts w:ascii="Times New Roman" w:eastAsia="Calibri" w:hAnsi="Times New Roman" w:cs="Times New Roman"/>
          <w:b/>
          <w:szCs w:val="20"/>
        </w:rPr>
        <w:t>Duracef</w:t>
      </w:r>
      <w:proofErr w:type="spellEnd"/>
    </w:p>
    <w:p w14:paraId="1AD4887B"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668497A5"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szCs w:val="20"/>
        </w:rPr>
      </w:pPr>
      <w:r>
        <w:rPr>
          <w:rFonts w:ascii="Times New Roman" w:eastAsia="Calibri" w:hAnsi="Times New Roman" w:cs="Times New Roman"/>
          <w:szCs w:val="20"/>
        </w:rPr>
        <w:t>Šį vaistą laikykite vaikams nepastebimoje ir nepasiekiamoje vietoje.</w:t>
      </w:r>
    </w:p>
    <w:p w14:paraId="07BA814B"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Laikyti ne aukštesnėje kaip 25 °C temperatūroje.</w:t>
      </w:r>
    </w:p>
    <w:p w14:paraId="18FEC063" w14:textId="77777777" w:rsidR="00D86FE2" w:rsidRDefault="00D86FE2" w:rsidP="00D86FE2">
      <w:pPr>
        <w:tabs>
          <w:tab w:val="left" w:pos="567"/>
        </w:tabs>
        <w:spacing w:after="0" w:line="240" w:lineRule="auto"/>
        <w:rPr>
          <w:rFonts w:ascii="Times New Roman" w:eastAsia="Calibri" w:hAnsi="Times New Roman" w:cs="Times New Roman"/>
          <w:szCs w:val="20"/>
          <w:u w:val="single"/>
        </w:rPr>
      </w:pPr>
    </w:p>
    <w:p w14:paraId="00275AE7"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u w:val="single"/>
        </w:rPr>
      </w:pPr>
      <w:r>
        <w:rPr>
          <w:rFonts w:ascii="Times New Roman" w:eastAsia="Calibri" w:hAnsi="Times New Roman" w:cs="Times New Roman"/>
          <w:szCs w:val="20"/>
          <w:highlight w:val="lightGray"/>
        </w:rPr>
        <w:t xml:space="preserve">Paruošta geriamoji suspensija, laikoma ne aukštesnėje kaip 25 °C temperatūroje, tinka vartoti 7 paras, o laikoma šaldytuve (2 </w:t>
      </w:r>
      <w:r>
        <w:rPr>
          <w:rFonts w:ascii="Times New Roman" w:eastAsia="Calibri" w:hAnsi="Times New Roman" w:cs="Times New Roman"/>
          <w:szCs w:val="20"/>
          <w:highlight w:val="lightGray"/>
        </w:rPr>
        <w:sym w:font="Symbol" w:char="F0B0"/>
      </w:r>
      <w:r>
        <w:rPr>
          <w:rFonts w:ascii="Times New Roman" w:eastAsia="Calibri" w:hAnsi="Times New Roman" w:cs="Times New Roman"/>
          <w:szCs w:val="20"/>
          <w:highlight w:val="lightGray"/>
        </w:rPr>
        <w:t>C </w:t>
      </w:r>
      <w:r>
        <w:rPr>
          <w:rFonts w:ascii="Times New Roman" w:eastAsia="Calibri" w:hAnsi="Times New Roman" w:cs="Times New Roman"/>
          <w:szCs w:val="20"/>
          <w:highlight w:val="lightGray"/>
        </w:rPr>
        <w:noBreakHyphen/>
        <w:t xml:space="preserve"> 8 </w:t>
      </w:r>
      <w:r>
        <w:rPr>
          <w:rFonts w:ascii="Times New Roman" w:eastAsia="Calibri" w:hAnsi="Times New Roman" w:cs="Times New Roman"/>
          <w:szCs w:val="20"/>
          <w:highlight w:val="lightGray"/>
        </w:rPr>
        <w:sym w:font="Symbol" w:char="F0B0"/>
      </w:r>
      <w:r>
        <w:rPr>
          <w:rFonts w:ascii="Times New Roman" w:eastAsia="Calibri" w:hAnsi="Times New Roman" w:cs="Times New Roman"/>
          <w:szCs w:val="20"/>
          <w:highlight w:val="lightGray"/>
        </w:rPr>
        <w:t>C) – 14 parų. Buteliuką laikyti sandarų.</w:t>
      </w:r>
    </w:p>
    <w:p w14:paraId="00D70798"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544B041F"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szCs w:val="20"/>
        </w:rPr>
      </w:pPr>
    </w:p>
    <w:p w14:paraId="5CEA006C"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iCs/>
          <w:szCs w:val="20"/>
        </w:rPr>
        <w:t>Ant dėžutės, lizdinės plokštelės</w:t>
      </w:r>
      <w:r>
        <w:rPr>
          <w:rFonts w:ascii="Times New Roman" w:eastAsia="Calibri" w:hAnsi="Times New Roman" w:cs="Times New Roman"/>
          <w:iCs/>
          <w:szCs w:val="20"/>
          <w:highlight w:val="lightGray"/>
        </w:rPr>
        <w:t xml:space="preserve">, buteliuko ar </w:t>
      </w:r>
      <w:proofErr w:type="spellStart"/>
      <w:r>
        <w:rPr>
          <w:rFonts w:ascii="Times New Roman" w:eastAsia="Calibri" w:hAnsi="Times New Roman" w:cs="Times New Roman"/>
          <w:iCs/>
          <w:szCs w:val="20"/>
          <w:highlight w:val="lightGray"/>
        </w:rPr>
        <w:t>dvisluoksnės</w:t>
      </w:r>
      <w:proofErr w:type="spellEnd"/>
      <w:r>
        <w:rPr>
          <w:rFonts w:ascii="Times New Roman" w:eastAsia="Calibri" w:hAnsi="Times New Roman" w:cs="Times New Roman"/>
          <w:iCs/>
          <w:szCs w:val="20"/>
          <w:highlight w:val="lightGray"/>
        </w:rPr>
        <w:t xml:space="preserve"> juostelės</w:t>
      </w:r>
      <w:r>
        <w:rPr>
          <w:rFonts w:ascii="Times New Roman" w:eastAsia="Calibri" w:hAnsi="Times New Roman" w:cs="Times New Roman"/>
          <w:iCs/>
          <w:szCs w:val="20"/>
        </w:rPr>
        <w:t xml:space="preserve"> po</w:t>
      </w:r>
      <w:r>
        <w:rPr>
          <w:rFonts w:ascii="Times New Roman" w:eastAsia="Calibri" w:hAnsi="Times New Roman" w:cs="Times New Roman"/>
          <w:szCs w:val="20"/>
        </w:rPr>
        <w:t xml:space="preserve"> „EXP“</w:t>
      </w:r>
      <w:r>
        <w:rPr>
          <w:rFonts w:ascii="Times New Roman" w:eastAsia="Calibri" w:hAnsi="Times New Roman" w:cs="Times New Roman"/>
          <w:iCs/>
          <w:szCs w:val="20"/>
        </w:rPr>
        <w:t xml:space="preserve"> nurodytam tinkamumo laikui pasibaigus, šio vaisto vartoti negalima. </w:t>
      </w:r>
      <w:r>
        <w:rPr>
          <w:rFonts w:ascii="Times New Roman" w:eastAsia="Calibri" w:hAnsi="Times New Roman" w:cs="Times New Roman"/>
          <w:szCs w:val="20"/>
        </w:rPr>
        <w:t>Vaistas tinkamas vartoti iki paskutinės nurodyto mėnesio dienos.</w:t>
      </w:r>
    </w:p>
    <w:p w14:paraId="181F289F"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7E661920"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r>
        <w:rPr>
          <w:rFonts w:ascii="Times New Roman" w:eastAsia="Calibri" w:hAnsi="Times New Roman" w:cs="Times New Roman"/>
          <w:szCs w:val="20"/>
        </w:rPr>
        <w:t>Vaistų negalima išmesti į kanalizaciją arba su buitinėmis</w:t>
      </w:r>
      <w:r>
        <w:rPr>
          <w:rFonts w:ascii="Times New Roman" w:eastAsia="Calibri" w:hAnsi="Times New Roman" w:cs="Times New Roman"/>
          <w:color w:val="993366"/>
          <w:szCs w:val="20"/>
        </w:rPr>
        <w:t xml:space="preserve"> </w:t>
      </w:r>
      <w:r>
        <w:rPr>
          <w:rFonts w:ascii="Times New Roman" w:eastAsia="Calibri" w:hAnsi="Times New Roman" w:cs="Times New Roman"/>
          <w:szCs w:val="20"/>
        </w:rPr>
        <w:t>atliekomis. Kaip išmesti nereikalingus vaistus, klauskite vaistininko. Šios priemonės padės apsaugoti aplinką.</w:t>
      </w:r>
    </w:p>
    <w:p w14:paraId="2DDED7C3"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5908267C"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28B94A4D" w14:textId="77777777" w:rsidR="00D86FE2" w:rsidRDefault="00D86FE2" w:rsidP="00D86FE2">
      <w:pPr>
        <w:numPr>
          <w:ilvl w:val="12"/>
          <w:numId w:val="0"/>
        </w:numPr>
        <w:tabs>
          <w:tab w:val="left" w:pos="567"/>
        </w:tabs>
        <w:spacing w:after="0" w:line="240" w:lineRule="auto"/>
        <w:ind w:left="567" w:right="-2" w:hanging="567"/>
        <w:rPr>
          <w:rFonts w:ascii="Times New Roman" w:eastAsia="Calibri" w:hAnsi="Times New Roman" w:cs="Times New Roman"/>
          <w:b/>
          <w:szCs w:val="20"/>
        </w:rPr>
      </w:pPr>
      <w:r>
        <w:rPr>
          <w:rFonts w:ascii="Times New Roman" w:eastAsia="Calibri" w:hAnsi="Times New Roman" w:cs="Times New Roman"/>
          <w:b/>
          <w:szCs w:val="20"/>
        </w:rPr>
        <w:t>6.</w:t>
      </w:r>
      <w:r>
        <w:rPr>
          <w:rFonts w:ascii="Times New Roman" w:eastAsia="Calibri" w:hAnsi="Times New Roman" w:cs="Times New Roman"/>
          <w:b/>
          <w:szCs w:val="20"/>
        </w:rPr>
        <w:tab/>
        <w:t>Pakuotės turinys ir kita informacija</w:t>
      </w:r>
    </w:p>
    <w:p w14:paraId="67642AFC"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08D1FC89"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b/>
          <w:bCs/>
          <w:szCs w:val="20"/>
        </w:rPr>
      </w:pP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sudėtis</w:t>
      </w:r>
    </w:p>
    <w:p w14:paraId="7AD1D853"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szCs w:val="20"/>
        </w:rPr>
        <w:tab/>
        <w:t xml:space="preserve">Veiklioji medžiaga yra </w:t>
      </w:r>
      <w:proofErr w:type="spellStart"/>
      <w:r>
        <w:rPr>
          <w:rFonts w:ascii="Times New Roman" w:eastAsia="Calibri" w:hAnsi="Times New Roman" w:cs="Times New Roman"/>
          <w:szCs w:val="20"/>
        </w:rPr>
        <w:t>cefadroksilis</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monohidrato</w:t>
      </w:r>
      <w:proofErr w:type="spellEnd"/>
      <w:r>
        <w:rPr>
          <w:rFonts w:ascii="Times New Roman" w:eastAsia="Calibri" w:hAnsi="Times New Roman" w:cs="Times New Roman"/>
          <w:szCs w:val="20"/>
        </w:rPr>
        <w:t xml:space="preserve"> pavidalu).</w:t>
      </w:r>
    </w:p>
    <w:p w14:paraId="5F64F012"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E5ACF8F" w14:textId="77777777" w:rsidR="00D86FE2" w:rsidRDefault="00D86FE2" w:rsidP="00D86FE2">
      <w:pPr>
        <w:tabs>
          <w:tab w:val="left" w:pos="567"/>
          <w:tab w:val="left" w:pos="720"/>
        </w:tabs>
        <w:autoSpaceDE w:val="0"/>
        <w:autoSpaceDN w:val="0"/>
        <w:adjustRightInd w:val="0"/>
        <w:spacing w:after="0" w:line="240" w:lineRule="auto"/>
        <w:rPr>
          <w:rFonts w:ascii="Times New Roman" w:eastAsia="Calibri" w:hAnsi="Times New Roman" w:cs="Times New Roman"/>
          <w:bCs/>
          <w:szCs w:val="20"/>
        </w:rPr>
      </w:pPr>
      <w:r>
        <w:rPr>
          <w:rFonts w:ascii="Times New Roman" w:eastAsia="Calibri" w:hAnsi="Times New Roman" w:cs="Times New Roman"/>
          <w:bCs/>
          <w:szCs w:val="20"/>
          <w:u w:val="single"/>
        </w:rPr>
        <w:t xml:space="preserve">250 mg/ 5ml milteliai geriamajai suspensijai. </w:t>
      </w:r>
      <w:r>
        <w:rPr>
          <w:rFonts w:ascii="Times New Roman" w:eastAsia="Calibri" w:hAnsi="Times New Roman" w:cs="Times New Roman"/>
          <w:bCs/>
          <w:szCs w:val="20"/>
        </w:rPr>
        <w:t xml:space="preserve">5 ml paruoštos geriamosios suspensijos (viename matavimo šaukšte) yra 250 mg </w:t>
      </w:r>
      <w:proofErr w:type="spellStart"/>
      <w:r>
        <w:rPr>
          <w:rFonts w:ascii="Times New Roman" w:eastAsia="Calibri" w:hAnsi="Times New Roman" w:cs="Times New Roman"/>
          <w:bCs/>
          <w:szCs w:val="20"/>
        </w:rPr>
        <w:t>cefadroksilio</w:t>
      </w:r>
      <w:proofErr w:type="spellEnd"/>
      <w:r>
        <w:rPr>
          <w:rFonts w:ascii="Times New Roman" w:eastAsia="Calibri" w:hAnsi="Times New Roman" w:cs="Times New Roman"/>
          <w:bCs/>
          <w:szCs w:val="20"/>
        </w:rPr>
        <w:t>.</w:t>
      </w:r>
    </w:p>
    <w:p w14:paraId="3CD985CE" w14:textId="77777777" w:rsidR="00D86FE2" w:rsidRDefault="00D86FE2" w:rsidP="00D86FE2">
      <w:pPr>
        <w:tabs>
          <w:tab w:val="left" w:pos="567"/>
          <w:tab w:val="left" w:pos="720"/>
        </w:tabs>
        <w:autoSpaceDE w:val="0"/>
        <w:autoSpaceDN w:val="0"/>
        <w:adjustRightInd w:val="0"/>
        <w:spacing w:after="0" w:line="240" w:lineRule="auto"/>
        <w:rPr>
          <w:rFonts w:ascii="Times New Roman" w:eastAsia="Calibri" w:hAnsi="Times New Roman" w:cs="Times New Roman"/>
          <w:bCs/>
          <w:szCs w:val="20"/>
        </w:rPr>
      </w:pPr>
    </w:p>
    <w:p w14:paraId="7FEEF60A"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u w:val="single"/>
        </w:rPr>
        <w:t xml:space="preserve">500 mg kietosios kapsulės. </w:t>
      </w:r>
      <w:r>
        <w:rPr>
          <w:rFonts w:ascii="Times New Roman" w:eastAsia="Calibri" w:hAnsi="Times New Roman" w:cs="Times New Roman"/>
          <w:szCs w:val="20"/>
          <w:highlight w:val="lightGray"/>
        </w:rPr>
        <w:t xml:space="preserve">Vienoje kapsulėje yra 500 mg </w:t>
      </w:r>
      <w:proofErr w:type="spellStart"/>
      <w:r>
        <w:rPr>
          <w:rFonts w:ascii="Times New Roman" w:eastAsia="Calibri" w:hAnsi="Times New Roman" w:cs="Times New Roman"/>
          <w:szCs w:val="20"/>
          <w:highlight w:val="lightGray"/>
        </w:rPr>
        <w:t>cefadroksilio</w:t>
      </w:r>
      <w:proofErr w:type="spellEnd"/>
      <w:r>
        <w:rPr>
          <w:rFonts w:ascii="Times New Roman" w:eastAsia="Calibri" w:hAnsi="Times New Roman" w:cs="Times New Roman"/>
          <w:szCs w:val="20"/>
          <w:highlight w:val="lightGray"/>
        </w:rPr>
        <w:t>.</w:t>
      </w:r>
    </w:p>
    <w:p w14:paraId="0D61E568"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rPr>
      </w:pPr>
    </w:p>
    <w:p w14:paraId="7FAA7F59"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r>
        <w:rPr>
          <w:rFonts w:ascii="Times New Roman" w:eastAsia="Calibri" w:hAnsi="Times New Roman" w:cs="Times New Roman"/>
          <w:szCs w:val="20"/>
          <w:highlight w:val="lightGray"/>
          <w:u w:val="single"/>
        </w:rPr>
        <w:t>1 g disperguojamosios tabletės</w:t>
      </w:r>
      <w:r>
        <w:rPr>
          <w:rFonts w:ascii="Times New Roman" w:eastAsia="Calibri" w:hAnsi="Times New Roman" w:cs="Times New Roman"/>
          <w:szCs w:val="20"/>
          <w:highlight w:val="lightGray"/>
        </w:rPr>
        <w:t>. Vienoje</w:t>
      </w:r>
      <w:r>
        <w:rPr>
          <w:rFonts w:ascii="Times New Roman" w:eastAsia="Calibri" w:hAnsi="Times New Roman" w:cs="Times New Roman"/>
          <w:b/>
          <w:szCs w:val="20"/>
          <w:highlight w:val="lightGray"/>
        </w:rPr>
        <w:t xml:space="preserve"> </w:t>
      </w:r>
      <w:r>
        <w:rPr>
          <w:rFonts w:ascii="Times New Roman" w:eastAsia="Calibri" w:hAnsi="Times New Roman" w:cs="Times New Roman"/>
          <w:szCs w:val="20"/>
          <w:highlight w:val="lightGray"/>
        </w:rPr>
        <w:t>disperguojamojoje</w:t>
      </w:r>
      <w:r>
        <w:rPr>
          <w:rFonts w:ascii="Times New Roman" w:eastAsia="Calibri" w:hAnsi="Times New Roman" w:cs="Times New Roman"/>
          <w:b/>
          <w:szCs w:val="20"/>
          <w:highlight w:val="lightGray"/>
        </w:rPr>
        <w:t xml:space="preserve"> </w:t>
      </w:r>
      <w:r>
        <w:rPr>
          <w:rFonts w:ascii="Times New Roman" w:eastAsia="Calibri" w:hAnsi="Times New Roman" w:cs="Times New Roman"/>
          <w:szCs w:val="20"/>
          <w:highlight w:val="lightGray"/>
        </w:rPr>
        <w:t xml:space="preserve">tabletėje yra 1 g </w:t>
      </w:r>
      <w:proofErr w:type="spellStart"/>
      <w:r>
        <w:rPr>
          <w:rFonts w:ascii="Times New Roman" w:eastAsia="Calibri" w:hAnsi="Times New Roman" w:cs="Times New Roman"/>
          <w:szCs w:val="20"/>
          <w:highlight w:val="lightGray"/>
        </w:rPr>
        <w:t>cefadroksilio</w:t>
      </w:r>
      <w:proofErr w:type="spellEnd"/>
      <w:r>
        <w:rPr>
          <w:rFonts w:ascii="Times New Roman" w:eastAsia="Calibri" w:hAnsi="Times New Roman" w:cs="Times New Roman"/>
          <w:szCs w:val="20"/>
          <w:highlight w:val="lightGray"/>
        </w:rPr>
        <w:t>.</w:t>
      </w:r>
    </w:p>
    <w:p w14:paraId="4AE47EDB" w14:textId="77777777" w:rsidR="00D86FE2" w:rsidRDefault="00D86FE2" w:rsidP="00D86FE2">
      <w:pPr>
        <w:tabs>
          <w:tab w:val="left" w:pos="567"/>
          <w:tab w:val="left" w:pos="720"/>
        </w:tabs>
        <w:autoSpaceDE w:val="0"/>
        <w:autoSpaceDN w:val="0"/>
        <w:adjustRightInd w:val="0"/>
        <w:spacing w:after="0" w:line="240" w:lineRule="auto"/>
        <w:rPr>
          <w:rFonts w:ascii="Times New Roman" w:eastAsia="Calibri" w:hAnsi="Times New Roman" w:cs="Times New Roman"/>
          <w:bCs/>
          <w:szCs w:val="20"/>
        </w:rPr>
      </w:pPr>
    </w:p>
    <w:p w14:paraId="3AE36569"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szCs w:val="20"/>
        </w:rPr>
        <w:tab/>
        <w:t>Pagalbinės medžiagos yra:</w:t>
      </w:r>
    </w:p>
    <w:p w14:paraId="40B63C6B"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u w:val="single"/>
        </w:rPr>
        <w:t>Milteliai geriamajai suspensijai.</w:t>
      </w:r>
      <w:r>
        <w:rPr>
          <w:rFonts w:ascii="Times New Roman" w:eastAsia="Calibri" w:hAnsi="Times New Roman" w:cs="Times New Roman"/>
          <w:b/>
          <w:szCs w:val="20"/>
        </w:rPr>
        <w:t xml:space="preserve"> </w:t>
      </w:r>
      <w:r>
        <w:rPr>
          <w:rFonts w:ascii="Times New Roman" w:eastAsia="Calibri" w:hAnsi="Times New Roman" w:cs="Times New Roman"/>
          <w:szCs w:val="20"/>
        </w:rPr>
        <w:t xml:space="preserve">Natrio </w:t>
      </w:r>
      <w:proofErr w:type="spellStart"/>
      <w:r>
        <w:rPr>
          <w:rFonts w:ascii="Times New Roman" w:eastAsia="Calibri" w:hAnsi="Times New Roman" w:cs="Times New Roman"/>
          <w:szCs w:val="20"/>
        </w:rPr>
        <w:t>benzoatas</w:t>
      </w:r>
      <w:proofErr w:type="spellEnd"/>
      <w:r>
        <w:rPr>
          <w:rFonts w:ascii="Times New Roman" w:eastAsia="Calibri" w:hAnsi="Times New Roman" w:cs="Times New Roman"/>
          <w:szCs w:val="20"/>
        </w:rPr>
        <w:t xml:space="preserve"> (E211), </w:t>
      </w:r>
      <w:proofErr w:type="spellStart"/>
      <w:r>
        <w:rPr>
          <w:rFonts w:ascii="Times New Roman" w:eastAsia="Calibri" w:hAnsi="Times New Roman" w:cs="Times New Roman"/>
          <w:szCs w:val="20"/>
        </w:rPr>
        <w:t>ksantano</w:t>
      </w:r>
      <w:proofErr w:type="spellEnd"/>
      <w:r>
        <w:rPr>
          <w:rFonts w:ascii="Times New Roman" w:eastAsia="Calibri" w:hAnsi="Times New Roman" w:cs="Times New Roman"/>
          <w:szCs w:val="20"/>
        </w:rPr>
        <w:t xml:space="preserve"> lipai, </w:t>
      </w:r>
      <w:proofErr w:type="spellStart"/>
      <w:r>
        <w:rPr>
          <w:rFonts w:ascii="Times New Roman" w:eastAsia="Calibri" w:hAnsi="Times New Roman" w:cs="Times New Roman"/>
          <w:i/>
          <w:szCs w:val="20"/>
        </w:rPr>
        <w:t>Tween</w:t>
      </w:r>
      <w:proofErr w:type="spellEnd"/>
      <w:r>
        <w:rPr>
          <w:rFonts w:ascii="Times New Roman" w:eastAsia="Calibri" w:hAnsi="Times New Roman" w:cs="Times New Roman"/>
          <w:szCs w:val="20"/>
        </w:rPr>
        <w:t xml:space="preserve"> 40 (</w:t>
      </w:r>
      <w:proofErr w:type="spellStart"/>
      <w:r>
        <w:rPr>
          <w:rFonts w:ascii="Times New Roman" w:eastAsia="Calibri" w:hAnsi="Times New Roman" w:cs="Times New Roman"/>
          <w:szCs w:val="20"/>
        </w:rPr>
        <w:t>polioksietileno</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sorbitano</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monopalmitatas</w:t>
      </w:r>
      <w:proofErr w:type="spellEnd"/>
      <w:r>
        <w:rPr>
          <w:rFonts w:ascii="Times New Roman" w:eastAsia="Calibri" w:hAnsi="Times New Roman" w:cs="Times New Roman"/>
          <w:szCs w:val="20"/>
        </w:rPr>
        <w:t xml:space="preserve">), aviečių skonio medžiaga, citrinų skonio medžiaga, braškių skonio medžiaga, </w:t>
      </w:r>
      <w:proofErr w:type="spellStart"/>
      <w:r>
        <w:rPr>
          <w:rFonts w:ascii="Times New Roman" w:eastAsia="Calibri" w:hAnsi="Times New Roman" w:cs="Times New Roman"/>
          <w:i/>
          <w:szCs w:val="20"/>
        </w:rPr>
        <w:t>Refranchissment</w:t>
      </w:r>
      <w:proofErr w:type="spellEnd"/>
      <w:r>
        <w:rPr>
          <w:rFonts w:ascii="Times New Roman" w:eastAsia="Calibri" w:hAnsi="Times New Roman" w:cs="Times New Roman"/>
          <w:szCs w:val="20"/>
        </w:rPr>
        <w:t xml:space="preserve"> skonio medžiaga, titano dioksidas (E171), sacharozė.</w:t>
      </w:r>
    </w:p>
    <w:p w14:paraId="2A38B575" w14:textId="77777777" w:rsidR="00D86FE2" w:rsidRDefault="00D86FE2" w:rsidP="00D86FE2">
      <w:pPr>
        <w:tabs>
          <w:tab w:val="left" w:pos="567"/>
        </w:tabs>
        <w:spacing w:after="0" w:line="240" w:lineRule="auto"/>
        <w:ind w:right="-2"/>
        <w:rPr>
          <w:rFonts w:ascii="Times New Roman" w:eastAsia="Calibri" w:hAnsi="Times New Roman" w:cs="Times New Roman"/>
          <w:szCs w:val="20"/>
          <w:u w:val="single"/>
        </w:rPr>
      </w:pPr>
    </w:p>
    <w:p w14:paraId="5C960226" w14:textId="77777777" w:rsidR="00D86FE2" w:rsidRDefault="00D86FE2" w:rsidP="00D86FE2">
      <w:pPr>
        <w:tabs>
          <w:tab w:val="left" w:pos="567"/>
        </w:tabs>
        <w:spacing w:after="0" w:line="240" w:lineRule="auto"/>
        <w:ind w:right="-2"/>
        <w:rPr>
          <w:rFonts w:ascii="Times New Roman" w:eastAsia="Calibri" w:hAnsi="Times New Roman" w:cs="Times New Roman"/>
          <w:b/>
          <w:szCs w:val="20"/>
          <w:highlight w:val="lightGray"/>
        </w:rPr>
      </w:pPr>
      <w:r>
        <w:rPr>
          <w:rFonts w:ascii="Times New Roman" w:eastAsia="Calibri" w:hAnsi="Times New Roman" w:cs="Times New Roman"/>
          <w:szCs w:val="20"/>
          <w:highlight w:val="lightGray"/>
          <w:u w:val="single"/>
        </w:rPr>
        <w:t>Kietosios kapsulės</w:t>
      </w:r>
      <w:r>
        <w:rPr>
          <w:rFonts w:ascii="Times New Roman" w:eastAsia="Calibri" w:hAnsi="Times New Roman" w:cs="Times New Roman"/>
          <w:szCs w:val="20"/>
          <w:highlight w:val="lightGray"/>
        </w:rPr>
        <w:t>.</w:t>
      </w:r>
      <w:r>
        <w:rPr>
          <w:rFonts w:ascii="Times New Roman" w:eastAsia="Calibri" w:hAnsi="Times New Roman" w:cs="Times New Roman"/>
          <w:b/>
          <w:szCs w:val="20"/>
          <w:highlight w:val="lightGray"/>
        </w:rPr>
        <w:t xml:space="preserve"> </w:t>
      </w:r>
      <w:r>
        <w:rPr>
          <w:rFonts w:ascii="Times New Roman" w:eastAsia="Calibri" w:hAnsi="Times New Roman" w:cs="Times New Roman"/>
          <w:szCs w:val="20"/>
          <w:highlight w:val="lightGray"/>
        </w:rPr>
        <w:t xml:space="preserve">Kapsulės turinyje yra magnio </w:t>
      </w:r>
      <w:proofErr w:type="spellStart"/>
      <w:r>
        <w:rPr>
          <w:rFonts w:ascii="Times New Roman" w:eastAsia="Calibri" w:hAnsi="Times New Roman" w:cs="Times New Roman"/>
          <w:szCs w:val="20"/>
          <w:highlight w:val="lightGray"/>
        </w:rPr>
        <w:t>stearato</w:t>
      </w:r>
      <w:proofErr w:type="spellEnd"/>
      <w:r>
        <w:rPr>
          <w:rFonts w:ascii="Times New Roman" w:eastAsia="Calibri" w:hAnsi="Times New Roman" w:cs="Times New Roman"/>
          <w:szCs w:val="20"/>
          <w:highlight w:val="lightGray"/>
        </w:rPr>
        <w:t xml:space="preserve">, bevandenio koloidinio silicio dioksido, laktozė </w:t>
      </w:r>
      <w:proofErr w:type="spellStart"/>
      <w:r>
        <w:rPr>
          <w:rFonts w:ascii="Times New Roman" w:eastAsia="Calibri" w:hAnsi="Times New Roman" w:cs="Times New Roman"/>
          <w:szCs w:val="20"/>
          <w:highlight w:val="lightGray"/>
        </w:rPr>
        <w:t>monohidrato</w:t>
      </w:r>
      <w:proofErr w:type="spellEnd"/>
      <w:r>
        <w:rPr>
          <w:rFonts w:ascii="Times New Roman" w:eastAsia="Calibri" w:hAnsi="Times New Roman" w:cs="Times New Roman"/>
          <w:szCs w:val="20"/>
          <w:highlight w:val="lightGray"/>
        </w:rPr>
        <w:t xml:space="preserve">. Kapsulės apvalkale yra želatinos, titano dioksido (E171). Rašalo sudėtyje yra </w:t>
      </w:r>
      <w:proofErr w:type="spellStart"/>
      <w:r>
        <w:rPr>
          <w:rFonts w:ascii="Times New Roman" w:eastAsia="Calibri" w:hAnsi="Times New Roman" w:cs="Times New Roman"/>
          <w:szCs w:val="20"/>
          <w:highlight w:val="lightGray"/>
        </w:rPr>
        <w:t>šelako</w:t>
      </w:r>
      <w:proofErr w:type="spellEnd"/>
      <w:r>
        <w:rPr>
          <w:rFonts w:ascii="Times New Roman" w:eastAsia="Calibri" w:hAnsi="Times New Roman" w:cs="Times New Roman"/>
          <w:szCs w:val="20"/>
          <w:highlight w:val="lightGray"/>
        </w:rPr>
        <w:t xml:space="preserve">, geležies juodojo oksido E172, </w:t>
      </w:r>
      <w:proofErr w:type="spellStart"/>
      <w:r>
        <w:rPr>
          <w:rFonts w:ascii="Times New Roman" w:eastAsia="Calibri" w:hAnsi="Times New Roman" w:cs="Times New Roman"/>
          <w:szCs w:val="20"/>
          <w:highlight w:val="lightGray"/>
        </w:rPr>
        <w:t>propilenglikolio</w:t>
      </w:r>
      <w:proofErr w:type="spellEnd"/>
      <w:r>
        <w:rPr>
          <w:rFonts w:ascii="Times New Roman" w:eastAsia="Calibri" w:hAnsi="Times New Roman" w:cs="Times New Roman"/>
          <w:szCs w:val="20"/>
          <w:highlight w:val="lightGray"/>
        </w:rPr>
        <w:t xml:space="preserve"> E1520, amonio </w:t>
      </w:r>
      <w:proofErr w:type="spellStart"/>
      <w:r>
        <w:rPr>
          <w:rFonts w:ascii="Times New Roman" w:eastAsia="Calibri" w:hAnsi="Times New Roman" w:cs="Times New Roman"/>
          <w:szCs w:val="20"/>
          <w:highlight w:val="lightGray"/>
        </w:rPr>
        <w:t>hidroksido</w:t>
      </w:r>
      <w:proofErr w:type="spellEnd"/>
      <w:r>
        <w:rPr>
          <w:rFonts w:ascii="Times New Roman" w:eastAsia="Calibri" w:hAnsi="Times New Roman" w:cs="Times New Roman"/>
          <w:szCs w:val="20"/>
          <w:highlight w:val="lightGray"/>
        </w:rPr>
        <w:t xml:space="preserve"> E527.</w:t>
      </w:r>
    </w:p>
    <w:p w14:paraId="01DD51F0" w14:textId="77777777" w:rsidR="00D86FE2" w:rsidRDefault="00D86FE2" w:rsidP="00D86FE2">
      <w:pPr>
        <w:tabs>
          <w:tab w:val="left" w:pos="567"/>
          <w:tab w:val="left" w:pos="720"/>
        </w:tabs>
        <w:spacing w:after="0" w:line="240" w:lineRule="auto"/>
        <w:ind w:right="-2"/>
        <w:rPr>
          <w:rFonts w:ascii="Times New Roman" w:eastAsia="Calibri" w:hAnsi="Times New Roman" w:cs="Times New Roman"/>
          <w:szCs w:val="20"/>
          <w:highlight w:val="lightGray"/>
          <w:u w:val="single"/>
        </w:rPr>
      </w:pPr>
    </w:p>
    <w:p w14:paraId="229D0768" w14:textId="77777777" w:rsidR="00D86FE2" w:rsidRDefault="00D86FE2" w:rsidP="00D86FE2">
      <w:pPr>
        <w:tabs>
          <w:tab w:val="left" w:pos="567"/>
          <w:tab w:val="left" w:pos="720"/>
        </w:tabs>
        <w:spacing w:after="0" w:line="240" w:lineRule="auto"/>
        <w:ind w:right="-2"/>
        <w:rPr>
          <w:rFonts w:ascii="Times New Roman" w:eastAsia="Calibri" w:hAnsi="Times New Roman" w:cs="Times New Roman"/>
          <w:szCs w:val="20"/>
        </w:rPr>
      </w:pPr>
      <w:r>
        <w:rPr>
          <w:rFonts w:ascii="Times New Roman" w:eastAsia="Calibri" w:hAnsi="Times New Roman" w:cs="Times New Roman"/>
          <w:szCs w:val="20"/>
          <w:highlight w:val="lightGray"/>
          <w:u w:val="single"/>
        </w:rPr>
        <w:t>Disperguojamosios tabletės.</w:t>
      </w:r>
      <w:r>
        <w:rPr>
          <w:rFonts w:ascii="Times New Roman" w:eastAsia="Calibri" w:hAnsi="Times New Roman" w:cs="Times New Roman"/>
          <w:szCs w:val="20"/>
          <w:highlight w:val="lightGray"/>
        </w:rPr>
        <w:t xml:space="preserve"> </w:t>
      </w:r>
      <w:proofErr w:type="spellStart"/>
      <w:r>
        <w:rPr>
          <w:rFonts w:ascii="Times New Roman" w:eastAsia="Calibri" w:hAnsi="Times New Roman" w:cs="Times New Roman"/>
          <w:szCs w:val="20"/>
          <w:highlight w:val="lightGray"/>
        </w:rPr>
        <w:t>Mikrokristalinė</w:t>
      </w:r>
      <w:proofErr w:type="spellEnd"/>
      <w:r>
        <w:rPr>
          <w:rFonts w:ascii="Times New Roman" w:eastAsia="Calibri" w:hAnsi="Times New Roman" w:cs="Times New Roman"/>
          <w:szCs w:val="20"/>
          <w:highlight w:val="lightGray"/>
        </w:rPr>
        <w:t xml:space="preserve"> celiuliozė, magnio </w:t>
      </w:r>
      <w:proofErr w:type="spellStart"/>
      <w:r>
        <w:rPr>
          <w:rFonts w:ascii="Times New Roman" w:eastAsia="Calibri" w:hAnsi="Times New Roman" w:cs="Times New Roman"/>
          <w:szCs w:val="20"/>
          <w:highlight w:val="lightGray"/>
        </w:rPr>
        <w:t>stearatas</w:t>
      </w:r>
      <w:proofErr w:type="spellEnd"/>
      <w:r>
        <w:rPr>
          <w:rFonts w:ascii="Times New Roman" w:eastAsia="Calibri" w:hAnsi="Times New Roman" w:cs="Times New Roman"/>
          <w:szCs w:val="20"/>
          <w:highlight w:val="lightGray"/>
        </w:rPr>
        <w:t xml:space="preserve">, </w:t>
      </w:r>
      <w:proofErr w:type="spellStart"/>
      <w:r>
        <w:rPr>
          <w:rFonts w:ascii="Times New Roman" w:eastAsia="Calibri" w:hAnsi="Times New Roman" w:cs="Times New Roman"/>
          <w:szCs w:val="20"/>
          <w:highlight w:val="lightGray"/>
        </w:rPr>
        <w:t>krospovidonas</w:t>
      </w:r>
      <w:proofErr w:type="spellEnd"/>
      <w:r>
        <w:rPr>
          <w:rFonts w:ascii="Times New Roman" w:eastAsia="Calibri" w:hAnsi="Times New Roman" w:cs="Times New Roman"/>
          <w:szCs w:val="20"/>
          <w:highlight w:val="lightGray"/>
        </w:rPr>
        <w:t xml:space="preserve">, amonio </w:t>
      </w:r>
      <w:proofErr w:type="spellStart"/>
      <w:r>
        <w:rPr>
          <w:rFonts w:ascii="Times New Roman" w:eastAsia="Calibri" w:hAnsi="Times New Roman" w:cs="Times New Roman"/>
          <w:szCs w:val="20"/>
          <w:highlight w:val="lightGray"/>
        </w:rPr>
        <w:t>glicirizinatas</w:t>
      </w:r>
      <w:proofErr w:type="spellEnd"/>
      <w:r>
        <w:rPr>
          <w:rFonts w:ascii="Times New Roman" w:eastAsia="Calibri" w:hAnsi="Times New Roman" w:cs="Times New Roman"/>
          <w:szCs w:val="20"/>
          <w:highlight w:val="lightGray"/>
        </w:rPr>
        <w:t xml:space="preserve">, aviečių skonio medžiaga, citrinų skonio medžiaga, braškių skonio medžiaga, sacharino natrio druska, natrio </w:t>
      </w:r>
      <w:proofErr w:type="spellStart"/>
      <w:r>
        <w:rPr>
          <w:rFonts w:ascii="Times New Roman" w:eastAsia="Calibri" w:hAnsi="Times New Roman" w:cs="Times New Roman"/>
          <w:szCs w:val="20"/>
          <w:highlight w:val="lightGray"/>
        </w:rPr>
        <w:t>gliukonatas</w:t>
      </w:r>
      <w:proofErr w:type="spellEnd"/>
      <w:r>
        <w:rPr>
          <w:rFonts w:ascii="Times New Roman" w:eastAsia="Calibri" w:hAnsi="Times New Roman" w:cs="Times New Roman"/>
          <w:szCs w:val="20"/>
          <w:highlight w:val="lightGray"/>
        </w:rPr>
        <w:t xml:space="preserve">, </w:t>
      </w:r>
      <w:proofErr w:type="spellStart"/>
      <w:r>
        <w:rPr>
          <w:rFonts w:ascii="Times New Roman" w:eastAsia="Calibri" w:hAnsi="Times New Roman" w:cs="Times New Roman"/>
          <w:szCs w:val="20"/>
          <w:highlight w:val="lightGray"/>
        </w:rPr>
        <w:t>gliukono</w:t>
      </w:r>
      <w:proofErr w:type="spellEnd"/>
      <w:r>
        <w:rPr>
          <w:rFonts w:ascii="Times New Roman" w:eastAsia="Calibri" w:hAnsi="Times New Roman" w:cs="Times New Roman"/>
          <w:szCs w:val="20"/>
          <w:highlight w:val="lightGray"/>
        </w:rPr>
        <w:t xml:space="preserve"> delta </w:t>
      </w:r>
      <w:proofErr w:type="spellStart"/>
      <w:r>
        <w:rPr>
          <w:rFonts w:ascii="Times New Roman" w:eastAsia="Calibri" w:hAnsi="Times New Roman" w:cs="Times New Roman"/>
          <w:szCs w:val="20"/>
          <w:highlight w:val="lightGray"/>
        </w:rPr>
        <w:t>laktonas</w:t>
      </w:r>
      <w:proofErr w:type="spellEnd"/>
      <w:r>
        <w:rPr>
          <w:rFonts w:ascii="Times New Roman" w:eastAsia="Calibri" w:hAnsi="Times New Roman" w:cs="Times New Roman"/>
          <w:szCs w:val="20"/>
          <w:highlight w:val="lightGray"/>
        </w:rPr>
        <w:t xml:space="preserve">, </w:t>
      </w:r>
      <w:proofErr w:type="spellStart"/>
      <w:r>
        <w:rPr>
          <w:rFonts w:ascii="Times New Roman" w:eastAsia="Calibri" w:hAnsi="Times New Roman" w:cs="Times New Roman"/>
          <w:szCs w:val="20"/>
          <w:highlight w:val="lightGray"/>
        </w:rPr>
        <w:t>guaro</w:t>
      </w:r>
      <w:proofErr w:type="spellEnd"/>
      <w:r>
        <w:rPr>
          <w:rFonts w:ascii="Times New Roman" w:eastAsia="Calibri" w:hAnsi="Times New Roman" w:cs="Times New Roman"/>
          <w:szCs w:val="20"/>
          <w:highlight w:val="lightGray"/>
        </w:rPr>
        <w:t xml:space="preserve"> lipai.</w:t>
      </w:r>
    </w:p>
    <w:p w14:paraId="7D31E27E" w14:textId="77777777" w:rsidR="00D86FE2" w:rsidRDefault="00D86FE2" w:rsidP="00D86FE2">
      <w:pPr>
        <w:tabs>
          <w:tab w:val="left" w:pos="567"/>
        </w:tabs>
        <w:spacing w:after="0" w:line="240" w:lineRule="auto"/>
        <w:ind w:right="-2"/>
        <w:rPr>
          <w:rFonts w:ascii="Times New Roman" w:eastAsia="Calibri" w:hAnsi="Times New Roman" w:cs="Times New Roman"/>
          <w:szCs w:val="20"/>
        </w:rPr>
      </w:pPr>
    </w:p>
    <w:p w14:paraId="7DCAF813"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b/>
          <w:bCs/>
          <w:szCs w:val="20"/>
        </w:rPr>
      </w:pPr>
      <w:proofErr w:type="spellStart"/>
      <w:r>
        <w:rPr>
          <w:rFonts w:ascii="Times New Roman" w:eastAsia="Calibri" w:hAnsi="Times New Roman" w:cs="Times New Roman"/>
          <w:b/>
          <w:bCs/>
          <w:szCs w:val="20"/>
        </w:rPr>
        <w:t>Duracef</w:t>
      </w:r>
      <w:proofErr w:type="spellEnd"/>
      <w:r>
        <w:rPr>
          <w:rFonts w:ascii="Times New Roman" w:eastAsia="Calibri" w:hAnsi="Times New Roman" w:cs="Times New Roman"/>
          <w:b/>
          <w:bCs/>
          <w:szCs w:val="20"/>
        </w:rPr>
        <w:t xml:space="preserve"> išvaizda ir kiekis pakuotėje</w:t>
      </w:r>
    </w:p>
    <w:p w14:paraId="6E9BFE4A" w14:textId="77777777" w:rsidR="00D86FE2" w:rsidRDefault="00D86FE2" w:rsidP="00D86FE2">
      <w:pPr>
        <w:tabs>
          <w:tab w:val="left" w:pos="567"/>
        </w:tabs>
        <w:spacing w:after="0" w:line="240" w:lineRule="auto"/>
        <w:outlineLvl w:val="0"/>
        <w:rPr>
          <w:rFonts w:ascii="Times New Roman" w:eastAsia="Calibri" w:hAnsi="Times New Roman" w:cs="Times New Roman"/>
          <w:szCs w:val="20"/>
          <w:u w:val="single"/>
        </w:rPr>
      </w:pPr>
      <w:proofErr w:type="spellStart"/>
      <w:r>
        <w:rPr>
          <w:rFonts w:ascii="Times New Roman" w:eastAsia="Calibri" w:hAnsi="Times New Roman" w:cs="Times New Roman"/>
          <w:bCs/>
          <w:szCs w:val="20"/>
          <w:u w:val="single"/>
        </w:rPr>
        <w:t>Duracef</w:t>
      </w:r>
      <w:proofErr w:type="spellEnd"/>
      <w:r>
        <w:rPr>
          <w:rFonts w:ascii="Times New Roman" w:eastAsia="Calibri" w:hAnsi="Times New Roman" w:cs="Times New Roman"/>
          <w:b/>
          <w:bCs/>
          <w:szCs w:val="20"/>
          <w:u w:val="single"/>
        </w:rPr>
        <w:t xml:space="preserve"> </w:t>
      </w:r>
      <w:r>
        <w:rPr>
          <w:rFonts w:ascii="Times New Roman" w:eastAsia="Calibri" w:hAnsi="Times New Roman" w:cs="Times New Roman"/>
          <w:szCs w:val="20"/>
          <w:u w:val="single"/>
        </w:rPr>
        <w:t>250 mg/5 ml milteliai geriamajai suspensijai</w:t>
      </w:r>
      <w:r>
        <w:rPr>
          <w:rFonts w:ascii="Times New Roman" w:eastAsia="Calibri" w:hAnsi="Times New Roman" w:cs="Times New Roman"/>
          <w:szCs w:val="20"/>
        </w:rPr>
        <w:t xml:space="preserve"> yra baltos arba gelsvos spalvos, būdingo vaisių kvapo.</w:t>
      </w:r>
    </w:p>
    <w:p w14:paraId="717753CB" w14:textId="77777777" w:rsidR="00D86FE2" w:rsidRDefault="00D86FE2" w:rsidP="00D86FE2">
      <w:pPr>
        <w:tabs>
          <w:tab w:val="left" w:pos="567"/>
        </w:tabs>
        <w:spacing w:after="0" w:line="240" w:lineRule="auto"/>
        <w:outlineLvl w:val="0"/>
        <w:rPr>
          <w:rFonts w:ascii="Times New Roman" w:eastAsia="Calibri" w:hAnsi="Times New Roman" w:cs="Times New Roman"/>
          <w:szCs w:val="20"/>
        </w:rPr>
      </w:pPr>
      <w:r>
        <w:rPr>
          <w:rFonts w:ascii="Times New Roman" w:eastAsia="Calibri" w:hAnsi="Times New Roman" w:cs="Times New Roman"/>
          <w:szCs w:val="20"/>
        </w:rPr>
        <w:t>Dėžutėje yra vienas 60 ml arba 100 ml DTPE (plastikinis) buteliukas ir matavimo šaukštas.</w:t>
      </w:r>
    </w:p>
    <w:p w14:paraId="09D676C7"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Paruošta vartoti geriamoji suspensija yra baltos arba gelsvos spalvos, vaisių kvapo.</w:t>
      </w:r>
    </w:p>
    <w:p w14:paraId="039776A8" w14:textId="77777777" w:rsidR="00D86FE2" w:rsidRDefault="00D86FE2" w:rsidP="00D86FE2">
      <w:pPr>
        <w:tabs>
          <w:tab w:val="left" w:pos="567"/>
        </w:tabs>
        <w:spacing w:after="0" w:line="240" w:lineRule="auto"/>
        <w:rPr>
          <w:rFonts w:ascii="Times New Roman" w:eastAsia="Calibri" w:hAnsi="Times New Roman" w:cs="Times New Roman"/>
          <w:bCs/>
          <w:szCs w:val="20"/>
        </w:rPr>
      </w:pPr>
    </w:p>
    <w:p w14:paraId="64AFADA5"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rPr>
      </w:pPr>
      <w:proofErr w:type="spellStart"/>
      <w:r>
        <w:rPr>
          <w:rFonts w:ascii="Times New Roman" w:eastAsia="Calibri" w:hAnsi="Times New Roman" w:cs="Times New Roman"/>
          <w:szCs w:val="20"/>
          <w:highlight w:val="lightGray"/>
          <w:u w:val="single"/>
        </w:rPr>
        <w:t>Duracef</w:t>
      </w:r>
      <w:proofErr w:type="spellEnd"/>
      <w:r>
        <w:rPr>
          <w:rFonts w:ascii="Times New Roman" w:eastAsia="Calibri" w:hAnsi="Times New Roman" w:cs="Times New Roman"/>
          <w:szCs w:val="20"/>
          <w:highlight w:val="lightGray"/>
          <w:u w:val="single"/>
        </w:rPr>
        <w:t xml:space="preserve"> 500 mg kietosios kapsulės</w:t>
      </w:r>
      <w:r>
        <w:rPr>
          <w:rFonts w:ascii="Times New Roman" w:eastAsia="Calibri" w:hAnsi="Times New Roman" w:cs="Times New Roman"/>
          <w:szCs w:val="20"/>
          <w:highlight w:val="lightGray"/>
        </w:rPr>
        <w:t xml:space="preserve"> yra matinės, baltos spalvos, su juodu užrašu „7244“.</w:t>
      </w:r>
    </w:p>
    <w:p w14:paraId="42A58FFF"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rPr>
      </w:pPr>
      <w:r>
        <w:rPr>
          <w:rFonts w:ascii="Times New Roman" w:eastAsia="Calibri" w:hAnsi="Times New Roman" w:cs="Times New Roman"/>
          <w:szCs w:val="20"/>
          <w:highlight w:val="lightGray"/>
        </w:rPr>
        <w:t>Dėžutėje yra 12 kapsulių lizdinėse plokštelėse.</w:t>
      </w:r>
    </w:p>
    <w:p w14:paraId="6492098B" w14:textId="77777777" w:rsidR="00D86FE2" w:rsidRDefault="00D86FE2" w:rsidP="00D86FE2">
      <w:pPr>
        <w:tabs>
          <w:tab w:val="left" w:pos="567"/>
        </w:tabs>
        <w:spacing w:after="0" w:line="240" w:lineRule="auto"/>
        <w:rPr>
          <w:rFonts w:ascii="Times New Roman" w:eastAsia="Calibri" w:hAnsi="Times New Roman" w:cs="Times New Roman"/>
          <w:bCs/>
          <w:szCs w:val="20"/>
          <w:highlight w:val="lightGray"/>
        </w:rPr>
      </w:pPr>
    </w:p>
    <w:p w14:paraId="51850684" w14:textId="77777777" w:rsidR="00D86FE2" w:rsidRDefault="00D86FE2" w:rsidP="00D86FE2">
      <w:pPr>
        <w:tabs>
          <w:tab w:val="left" w:pos="567"/>
        </w:tabs>
        <w:spacing w:after="0" w:line="240" w:lineRule="auto"/>
        <w:rPr>
          <w:rFonts w:ascii="Times New Roman" w:eastAsia="Calibri" w:hAnsi="Times New Roman" w:cs="Times New Roman"/>
          <w:szCs w:val="20"/>
          <w:highlight w:val="lightGray"/>
        </w:rPr>
      </w:pPr>
      <w:proofErr w:type="spellStart"/>
      <w:r>
        <w:rPr>
          <w:rFonts w:ascii="Times New Roman" w:eastAsia="Calibri" w:hAnsi="Times New Roman" w:cs="Times New Roman"/>
          <w:bCs/>
          <w:szCs w:val="20"/>
          <w:highlight w:val="lightGray"/>
          <w:u w:val="single"/>
        </w:rPr>
        <w:t>Duracef</w:t>
      </w:r>
      <w:proofErr w:type="spellEnd"/>
      <w:r>
        <w:rPr>
          <w:rFonts w:ascii="Times New Roman" w:eastAsia="Calibri" w:hAnsi="Times New Roman" w:cs="Times New Roman"/>
          <w:b/>
          <w:bCs/>
          <w:szCs w:val="20"/>
          <w:highlight w:val="lightGray"/>
          <w:u w:val="single"/>
        </w:rPr>
        <w:t xml:space="preserve"> </w:t>
      </w:r>
      <w:r>
        <w:rPr>
          <w:rFonts w:ascii="Times New Roman" w:eastAsia="Calibri" w:hAnsi="Times New Roman" w:cs="Times New Roman"/>
          <w:szCs w:val="20"/>
          <w:highlight w:val="lightGray"/>
          <w:u w:val="single"/>
        </w:rPr>
        <w:t>1 g disperguojamosios tabletės</w:t>
      </w:r>
      <w:r>
        <w:rPr>
          <w:rFonts w:ascii="Times New Roman" w:eastAsia="Calibri" w:hAnsi="Times New Roman" w:cs="Times New Roman"/>
          <w:szCs w:val="20"/>
          <w:highlight w:val="lightGray"/>
        </w:rPr>
        <w:t xml:space="preserve"> yra baltos ar gelsvai balkšvos spalvos, apvalios formos, su vagele. Vagelė nėra skirta tabletei perlaužti.</w:t>
      </w:r>
    </w:p>
    <w:p w14:paraId="7757DACE" w14:textId="77777777" w:rsidR="00D86FE2" w:rsidRDefault="00D86FE2" w:rsidP="00D86FE2">
      <w:pPr>
        <w:tabs>
          <w:tab w:val="left" w:pos="567"/>
        </w:tabs>
        <w:spacing w:after="0" w:line="240" w:lineRule="auto"/>
        <w:rPr>
          <w:rFonts w:ascii="Times New Roman" w:eastAsia="Calibri" w:hAnsi="Times New Roman" w:cs="Times New Roman"/>
          <w:bCs/>
          <w:szCs w:val="20"/>
        </w:rPr>
      </w:pPr>
      <w:r>
        <w:rPr>
          <w:rFonts w:ascii="Times New Roman" w:eastAsia="Calibri" w:hAnsi="Times New Roman" w:cs="Times New Roman"/>
          <w:szCs w:val="20"/>
          <w:highlight w:val="lightGray"/>
        </w:rPr>
        <w:t xml:space="preserve">Dėžutėje yra 10 disperguojamųjų tablečių </w:t>
      </w:r>
      <w:proofErr w:type="spellStart"/>
      <w:r>
        <w:rPr>
          <w:rFonts w:ascii="Times New Roman" w:eastAsia="Calibri" w:hAnsi="Times New Roman" w:cs="Times New Roman"/>
          <w:szCs w:val="20"/>
          <w:highlight w:val="lightGray"/>
        </w:rPr>
        <w:t>dvisluoksnėse</w:t>
      </w:r>
      <w:proofErr w:type="spellEnd"/>
      <w:r>
        <w:rPr>
          <w:rFonts w:ascii="Times New Roman" w:eastAsia="Calibri" w:hAnsi="Times New Roman" w:cs="Times New Roman"/>
          <w:szCs w:val="20"/>
          <w:highlight w:val="lightGray"/>
        </w:rPr>
        <w:t xml:space="preserve"> juostelėse.</w:t>
      </w:r>
    </w:p>
    <w:p w14:paraId="0071FD69" w14:textId="77777777" w:rsidR="00D86FE2" w:rsidRDefault="00D86FE2" w:rsidP="00D86FE2">
      <w:pPr>
        <w:tabs>
          <w:tab w:val="left" w:pos="567"/>
        </w:tabs>
        <w:spacing w:after="0" w:line="240" w:lineRule="auto"/>
        <w:outlineLvl w:val="0"/>
        <w:rPr>
          <w:rFonts w:ascii="Times New Roman" w:eastAsia="Calibri" w:hAnsi="Times New Roman" w:cs="Times New Roman"/>
          <w:b/>
          <w:szCs w:val="20"/>
        </w:rPr>
      </w:pPr>
    </w:p>
    <w:p w14:paraId="30136044" w14:textId="77777777" w:rsidR="00D86FE2" w:rsidRDefault="00D86FE2" w:rsidP="00D86FE2">
      <w:pPr>
        <w:tabs>
          <w:tab w:val="left" w:pos="567"/>
        </w:tabs>
        <w:spacing w:after="0" w:line="240" w:lineRule="auto"/>
        <w:outlineLvl w:val="0"/>
        <w:rPr>
          <w:rFonts w:ascii="Times New Roman" w:eastAsia="Calibri" w:hAnsi="Times New Roman" w:cs="Times New Roman"/>
          <w:szCs w:val="20"/>
        </w:rPr>
      </w:pPr>
      <w:r>
        <w:rPr>
          <w:rFonts w:ascii="Times New Roman" w:eastAsia="Calibri" w:hAnsi="Times New Roman" w:cs="Times New Roman"/>
          <w:szCs w:val="20"/>
        </w:rPr>
        <w:lastRenderedPageBreak/>
        <w:t>Gali būti tiekiamos ne visų dydžių pakuotės.</w:t>
      </w:r>
    </w:p>
    <w:p w14:paraId="7260D03E" w14:textId="77777777" w:rsidR="00D86FE2" w:rsidRDefault="00D86FE2" w:rsidP="00D86FE2">
      <w:pPr>
        <w:tabs>
          <w:tab w:val="left" w:pos="567"/>
        </w:tabs>
        <w:spacing w:after="0" w:line="240" w:lineRule="auto"/>
        <w:outlineLvl w:val="0"/>
        <w:rPr>
          <w:rFonts w:ascii="Times New Roman" w:eastAsia="Calibri" w:hAnsi="Times New Roman" w:cs="Times New Roman"/>
          <w:b/>
          <w:szCs w:val="20"/>
        </w:rPr>
      </w:pPr>
    </w:p>
    <w:p w14:paraId="0721C111" w14:textId="77777777" w:rsidR="00D86FE2" w:rsidRDefault="00D86FE2" w:rsidP="00D86FE2">
      <w:pPr>
        <w:tabs>
          <w:tab w:val="left" w:pos="567"/>
        </w:tabs>
        <w:spacing w:after="0" w:line="240" w:lineRule="auto"/>
        <w:outlineLvl w:val="0"/>
        <w:rPr>
          <w:rFonts w:ascii="Times New Roman" w:eastAsia="Calibri" w:hAnsi="Times New Roman" w:cs="Times New Roman"/>
          <w:b/>
          <w:bCs/>
          <w:szCs w:val="20"/>
        </w:rPr>
      </w:pPr>
      <w:r>
        <w:rPr>
          <w:rFonts w:ascii="Times New Roman" w:eastAsia="Calibri" w:hAnsi="Times New Roman" w:cs="Times New Roman"/>
          <w:b/>
          <w:szCs w:val="20"/>
        </w:rPr>
        <w:t>Registruotojas</w:t>
      </w:r>
    </w:p>
    <w:p w14:paraId="46A19670" w14:textId="77777777" w:rsidR="00F3495C" w:rsidRPr="00393AFA" w:rsidRDefault="00F3495C"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Bausch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Health</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Ireland</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Limited</w:t>
      </w:r>
      <w:proofErr w:type="spellEnd"/>
    </w:p>
    <w:p w14:paraId="40151C55" w14:textId="77777777" w:rsidR="00F3495C" w:rsidRPr="00393AFA" w:rsidRDefault="00F3495C"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 xml:space="preserve">3013 Lake </w:t>
      </w:r>
      <w:proofErr w:type="spellStart"/>
      <w:r w:rsidRPr="00393AFA">
        <w:rPr>
          <w:rFonts w:ascii="Times New Roman" w:eastAsia="Calibri" w:hAnsi="Times New Roman" w:cs="Times New Roman"/>
        </w:rPr>
        <w:t>Drive</w:t>
      </w:r>
      <w:proofErr w:type="spellEnd"/>
    </w:p>
    <w:p w14:paraId="04ECB3F6" w14:textId="77777777" w:rsidR="00F3495C" w:rsidRPr="00393AFA" w:rsidRDefault="00F3495C" w:rsidP="00891469">
      <w:pPr>
        <w:tabs>
          <w:tab w:val="left" w:pos="567"/>
        </w:tabs>
        <w:spacing w:after="0" w:line="240" w:lineRule="auto"/>
        <w:rPr>
          <w:rFonts w:ascii="Times New Roman" w:eastAsia="Calibri" w:hAnsi="Times New Roman" w:cs="Times New Roman"/>
        </w:rPr>
      </w:pPr>
      <w:proofErr w:type="spellStart"/>
      <w:r w:rsidRPr="00393AFA">
        <w:rPr>
          <w:rFonts w:ascii="Times New Roman" w:eastAsia="Calibri" w:hAnsi="Times New Roman" w:cs="Times New Roman"/>
        </w:rPr>
        <w:t>Citywest</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Business</w:t>
      </w:r>
      <w:proofErr w:type="spellEnd"/>
      <w:r w:rsidRPr="00393AFA">
        <w:rPr>
          <w:rFonts w:ascii="Times New Roman" w:eastAsia="Calibri" w:hAnsi="Times New Roman" w:cs="Times New Roman"/>
        </w:rPr>
        <w:t xml:space="preserve"> </w:t>
      </w:r>
      <w:proofErr w:type="spellStart"/>
      <w:r w:rsidRPr="00393AFA">
        <w:rPr>
          <w:rFonts w:ascii="Times New Roman" w:eastAsia="Calibri" w:hAnsi="Times New Roman" w:cs="Times New Roman"/>
        </w:rPr>
        <w:t>Campus</w:t>
      </w:r>
      <w:proofErr w:type="spellEnd"/>
    </w:p>
    <w:p w14:paraId="07C097FF" w14:textId="77777777" w:rsidR="00F3495C" w:rsidRPr="00393AFA" w:rsidRDefault="00F3495C" w:rsidP="00891469">
      <w:pPr>
        <w:tabs>
          <w:tab w:val="left" w:pos="567"/>
        </w:tabs>
        <w:spacing w:after="0" w:line="240" w:lineRule="auto"/>
        <w:rPr>
          <w:rFonts w:ascii="Times New Roman" w:eastAsia="Calibri" w:hAnsi="Times New Roman" w:cs="Times New Roman"/>
        </w:rPr>
      </w:pPr>
      <w:r w:rsidRPr="00393AFA">
        <w:rPr>
          <w:rFonts w:ascii="Times New Roman" w:eastAsia="Calibri" w:hAnsi="Times New Roman" w:cs="Times New Roman"/>
        </w:rPr>
        <w:t>Dublin 24, D24PPT3</w:t>
      </w:r>
    </w:p>
    <w:p w14:paraId="1CFB0AFA" w14:textId="18F8F752" w:rsidR="00D86FE2" w:rsidRDefault="00F3495C" w:rsidP="00D86FE2">
      <w:pPr>
        <w:numPr>
          <w:ilvl w:val="12"/>
          <w:numId w:val="0"/>
        </w:numPr>
        <w:tabs>
          <w:tab w:val="left" w:pos="567"/>
        </w:tabs>
        <w:spacing w:after="0" w:line="240" w:lineRule="auto"/>
        <w:ind w:right="-2"/>
        <w:rPr>
          <w:rFonts w:ascii="Times New Roman" w:eastAsia="Arial Unicode MS" w:hAnsi="Times New Roman" w:cs="Times New Roman"/>
          <w:szCs w:val="20"/>
        </w:rPr>
      </w:pPr>
      <w:r w:rsidRPr="00393AFA">
        <w:rPr>
          <w:rFonts w:ascii="Times New Roman" w:eastAsia="Calibri" w:hAnsi="Times New Roman" w:cs="Times New Roman"/>
        </w:rPr>
        <w:t>Airija</w:t>
      </w:r>
    </w:p>
    <w:p w14:paraId="65E0CACC"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b/>
          <w:bCs/>
          <w:szCs w:val="20"/>
        </w:rPr>
      </w:pPr>
    </w:p>
    <w:p w14:paraId="7BD0D3DD"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b/>
          <w:bCs/>
          <w:szCs w:val="20"/>
        </w:rPr>
      </w:pPr>
      <w:r>
        <w:rPr>
          <w:rFonts w:ascii="Times New Roman" w:eastAsia="Calibri" w:hAnsi="Times New Roman" w:cs="Times New Roman"/>
          <w:b/>
          <w:bCs/>
          <w:szCs w:val="20"/>
        </w:rPr>
        <w:t>Gamintojas</w:t>
      </w:r>
    </w:p>
    <w:p w14:paraId="155CCABC" w14:textId="77777777" w:rsidR="00D86FE2" w:rsidRDefault="00D86FE2" w:rsidP="00D86FE2">
      <w:pPr>
        <w:tabs>
          <w:tab w:val="left" w:pos="567"/>
        </w:tabs>
        <w:spacing w:after="0" w:line="260" w:lineRule="exact"/>
        <w:rPr>
          <w:rFonts w:ascii="Times New Roman" w:eastAsia="Calibri" w:hAnsi="Times New Roman" w:cs="Times New Roman"/>
          <w:szCs w:val="20"/>
        </w:rPr>
      </w:pPr>
      <w:proofErr w:type="spellStart"/>
      <w:r>
        <w:rPr>
          <w:rFonts w:ascii="Times New Roman" w:eastAsia="Calibri" w:hAnsi="Times New Roman" w:cs="Times New Roman"/>
          <w:szCs w:val="20"/>
        </w:rPr>
        <w:t>PenCef</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Pharma</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GmbH</w:t>
      </w:r>
      <w:proofErr w:type="spellEnd"/>
    </w:p>
    <w:p w14:paraId="23DA551B" w14:textId="77777777" w:rsidR="00D86FE2" w:rsidRDefault="00D86FE2" w:rsidP="00D86FE2">
      <w:pPr>
        <w:tabs>
          <w:tab w:val="left" w:pos="567"/>
        </w:tabs>
        <w:spacing w:after="0" w:line="260" w:lineRule="exact"/>
        <w:rPr>
          <w:rFonts w:ascii="Times New Roman" w:eastAsia="Calibri" w:hAnsi="Times New Roman" w:cs="Times New Roman"/>
          <w:szCs w:val="20"/>
        </w:rPr>
      </w:pPr>
      <w:proofErr w:type="spellStart"/>
      <w:r>
        <w:rPr>
          <w:rFonts w:ascii="Times New Roman" w:eastAsia="Calibri" w:hAnsi="Times New Roman" w:cs="Times New Roman"/>
          <w:szCs w:val="20"/>
        </w:rPr>
        <w:t>Schützenanger</w:t>
      </w:r>
      <w:proofErr w:type="spellEnd"/>
      <w:r>
        <w:rPr>
          <w:rFonts w:ascii="Times New Roman" w:eastAsia="Calibri" w:hAnsi="Times New Roman" w:cs="Times New Roman"/>
          <w:szCs w:val="20"/>
        </w:rPr>
        <w:t xml:space="preserve"> 9</w:t>
      </w:r>
    </w:p>
    <w:p w14:paraId="09FFB93D" w14:textId="77777777" w:rsidR="00D86FE2" w:rsidRDefault="00D86FE2" w:rsidP="00D86FE2">
      <w:pPr>
        <w:tabs>
          <w:tab w:val="left" w:pos="567"/>
        </w:tabs>
        <w:spacing w:after="0" w:line="260" w:lineRule="exact"/>
        <w:rPr>
          <w:rFonts w:ascii="Times New Roman" w:eastAsia="Calibri" w:hAnsi="Times New Roman" w:cs="Times New Roman"/>
          <w:szCs w:val="20"/>
        </w:rPr>
      </w:pPr>
      <w:r>
        <w:rPr>
          <w:rFonts w:ascii="Times New Roman" w:eastAsia="Calibri" w:hAnsi="Times New Roman" w:cs="Times New Roman"/>
          <w:szCs w:val="20"/>
        </w:rPr>
        <w:t xml:space="preserve">37081 </w:t>
      </w:r>
      <w:proofErr w:type="spellStart"/>
      <w:r>
        <w:rPr>
          <w:rFonts w:ascii="Times New Roman" w:eastAsia="Calibri" w:hAnsi="Times New Roman" w:cs="Times New Roman"/>
          <w:szCs w:val="20"/>
        </w:rPr>
        <w:t>Göttingen</w:t>
      </w:r>
      <w:proofErr w:type="spellEnd"/>
    </w:p>
    <w:p w14:paraId="32721721" w14:textId="77777777" w:rsidR="00D86FE2" w:rsidRDefault="00D86FE2" w:rsidP="00D86FE2">
      <w:pPr>
        <w:tabs>
          <w:tab w:val="left" w:pos="567"/>
        </w:tabs>
        <w:spacing w:after="0" w:line="260" w:lineRule="exact"/>
        <w:rPr>
          <w:rFonts w:ascii="Times New Roman" w:eastAsia="Calibri" w:hAnsi="Times New Roman" w:cs="Times New Roman"/>
          <w:szCs w:val="20"/>
        </w:rPr>
      </w:pPr>
      <w:proofErr w:type="spellStart"/>
      <w:r>
        <w:rPr>
          <w:rFonts w:ascii="Times New Roman" w:eastAsia="Calibri" w:hAnsi="Times New Roman" w:cs="Times New Roman"/>
          <w:szCs w:val="20"/>
        </w:rPr>
        <w:t>Lower</w:t>
      </w:r>
      <w:proofErr w:type="spellEnd"/>
      <w:r>
        <w:rPr>
          <w:rFonts w:ascii="Times New Roman" w:eastAsia="Calibri" w:hAnsi="Times New Roman" w:cs="Times New Roman"/>
          <w:szCs w:val="20"/>
        </w:rPr>
        <w:t xml:space="preserve"> </w:t>
      </w:r>
      <w:proofErr w:type="spellStart"/>
      <w:r>
        <w:rPr>
          <w:rFonts w:ascii="Times New Roman" w:eastAsia="Calibri" w:hAnsi="Times New Roman" w:cs="Times New Roman"/>
          <w:szCs w:val="20"/>
        </w:rPr>
        <w:t>Saxony</w:t>
      </w:r>
      <w:proofErr w:type="spellEnd"/>
    </w:p>
    <w:p w14:paraId="5DEE08C8" w14:textId="77777777" w:rsidR="00D86FE2" w:rsidRDefault="00D86FE2" w:rsidP="00D86FE2">
      <w:pPr>
        <w:numPr>
          <w:ilvl w:val="12"/>
          <w:numId w:val="0"/>
        </w:numPr>
        <w:tabs>
          <w:tab w:val="left" w:pos="567"/>
        </w:tabs>
        <w:spacing w:after="0" w:line="260" w:lineRule="exact"/>
        <w:ind w:right="-2"/>
        <w:rPr>
          <w:rFonts w:ascii="Times New Roman" w:eastAsia="Calibri" w:hAnsi="Times New Roman" w:cs="Times New Roman"/>
          <w:szCs w:val="20"/>
        </w:rPr>
      </w:pPr>
      <w:r>
        <w:rPr>
          <w:rFonts w:ascii="Times New Roman" w:eastAsia="Calibri" w:hAnsi="Times New Roman" w:cs="Times New Roman"/>
          <w:szCs w:val="20"/>
        </w:rPr>
        <w:t>Vokietija</w:t>
      </w:r>
    </w:p>
    <w:p w14:paraId="0FD3B88D" w14:textId="77777777" w:rsidR="00D86FE2" w:rsidRDefault="00D86FE2" w:rsidP="00D86FE2">
      <w:pPr>
        <w:numPr>
          <w:ilvl w:val="12"/>
          <w:numId w:val="0"/>
        </w:numPr>
        <w:tabs>
          <w:tab w:val="left" w:pos="567"/>
        </w:tabs>
        <w:spacing w:after="0" w:line="240" w:lineRule="auto"/>
        <w:ind w:right="-2"/>
        <w:rPr>
          <w:rFonts w:ascii="Times New Roman" w:eastAsia="Calibri" w:hAnsi="Times New Roman" w:cs="Times New Roman"/>
          <w:szCs w:val="20"/>
        </w:rPr>
      </w:pPr>
    </w:p>
    <w:p w14:paraId="485BAF2C" w14:textId="77777777" w:rsidR="00D86FE2" w:rsidRDefault="00D86FE2" w:rsidP="00D86FE2">
      <w:pPr>
        <w:tabs>
          <w:tab w:val="left" w:pos="567"/>
        </w:tabs>
        <w:spacing w:after="0" w:line="240" w:lineRule="auto"/>
        <w:outlineLvl w:val="0"/>
        <w:rPr>
          <w:rFonts w:ascii="Times New Roman" w:eastAsia="Calibri" w:hAnsi="Times New Roman" w:cs="Times New Roman"/>
          <w:szCs w:val="20"/>
        </w:rPr>
      </w:pPr>
      <w:r>
        <w:rPr>
          <w:rFonts w:ascii="Times New Roman" w:eastAsia="Calibri" w:hAnsi="Times New Roman" w:cs="Times New Roman"/>
          <w:szCs w:val="20"/>
        </w:rPr>
        <w:t>Jeigu apie šį vaistą norite sužinoti daugiau, kreipkitės į vietinį registruotojo atstovą.</w:t>
      </w:r>
    </w:p>
    <w:p w14:paraId="005BFC70"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63EFF2CF" w14:textId="77777777" w:rsidR="00D86FE2" w:rsidRDefault="00D86FE2" w:rsidP="00D86FE2">
      <w:pPr>
        <w:tabs>
          <w:tab w:val="left" w:pos="567"/>
        </w:tabs>
        <w:spacing w:after="0" w:line="240" w:lineRule="auto"/>
        <w:outlineLvl w:val="0"/>
        <w:rPr>
          <w:rFonts w:ascii="Times New Roman" w:eastAsia="Calibri" w:hAnsi="Times New Roman" w:cs="Times New Roman"/>
          <w:szCs w:val="20"/>
        </w:rPr>
      </w:pPr>
      <w:r>
        <w:rPr>
          <w:rFonts w:ascii="Times New Roman" w:eastAsia="Calibri" w:hAnsi="Times New Roman" w:cs="Times New Roman"/>
          <w:szCs w:val="20"/>
        </w:rPr>
        <w:t>UAB "PharmaSwiss"</w:t>
      </w:r>
    </w:p>
    <w:p w14:paraId="0742C9CB" w14:textId="77777777" w:rsidR="00D86FE2" w:rsidRDefault="00D86FE2" w:rsidP="00D86FE2">
      <w:pPr>
        <w:tabs>
          <w:tab w:val="left" w:pos="567"/>
        </w:tabs>
        <w:spacing w:after="0" w:line="240" w:lineRule="auto"/>
        <w:rPr>
          <w:rFonts w:ascii="Times New Roman" w:eastAsia="Calibri" w:hAnsi="Times New Roman" w:cs="Times New Roman"/>
          <w:szCs w:val="20"/>
        </w:rPr>
      </w:pPr>
      <w:r>
        <w:rPr>
          <w:rFonts w:ascii="Times New Roman" w:eastAsia="Calibri" w:hAnsi="Times New Roman" w:cs="Times New Roman"/>
          <w:szCs w:val="20"/>
        </w:rPr>
        <w:t>Tel.: +370 5 2790 762</w:t>
      </w:r>
    </w:p>
    <w:p w14:paraId="28442366"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590ED1CD" w14:textId="674D867F" w:rsidR="00D86FE2" w:rsidRDefault="00D86FE2" w:rsidP="00D86FE2">
      <w:pPr>
        <w:tabs>
          <w:tab w:val="left" w:pos="567"/>
        </w:tabs>
        <w:spacing w:after="0" w:line="240" w:lineRule="auto"/>
        <w:rPr>
          <w:rFonts w:ascii="Times New Roman" w:eastAsia="Calibri" w:hAnsi="Times New Roman" w:cs="Times New Roman"/>
          <w:b/>
          <w:szCs w:val="20"/>
        </w:rPr>
      </w:pPr>
      <w:r>
        <w:rPr>
          <w:rFonts w:ascii="Times New Roman" w:eastAsia="Calibri" w:hAnsi="Times New Roman" w:cs="Times New Roman"/>
          <w:b/>
          <w:bCs/>
          <w:szCs w:val="20"/>
        </w:rPr>
        <w:t>Šis pakuotės lapelis</w:t>
      </w:r>
      <w:r>
        <w:rPr>
          <w:rFonts w:ascii="Times New Roman" w:eastAsia="Calibri" w:hAnsi="Times New Roman" w:cs="Times New Roman"/>
          <w:b/>
          <w:szCs w:val="20"/>
        </w:rPr>
        <w:t xml:space="preserve"> paskutinį kartą peržiūrėtas </w:t>
      </w:r>
      <w:r w:rsidR="00891469">
        <w:rPr>
          <w:rFonts w:ascii="Times New Roman" w:eastAsia="Calibri" w:hAnsi="Times New Roman" w:cs="Times New Roman"/>
          <w:b/>
          <w:szCs w:val="20"/>
        </w:rPr>
        <w:t>2021-03-12.</w:t>
      </w:r>
    </w:p>
    <w:p w14:paraId="289385D5"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E82067C" w14:textId="77777777" w:rsidR="00D86FE2" w:rsidRDefault="00D86FE2" w:rsidP="00D86FE2">
      <w:pPr>
        <w:numPr>
          <w:ilvl w:val="12"/>
          <w:numId w:val="0"/>
        </w:numPr>
        <w:tabs>
          <w:tab w:val="left" w:pos="567"/>
        </w:tabs>
        <w:spacing w:after="0" w:line="240" w:lineRule="auto"/>
        <w:ind w:right="-2"/>
        <w:outlineLvl w:val="0"/>
        <w:rPr>
          <w:rFonts w:ascii="Times New Roman" w:eastAsia="Calibri" w:hAnsi="Times New Roman" w:cs="Times New Roman"/>
          <w:szCs w:val="20"/>
        </w:rPr>
      </w:pPr>
      <w:r>
        <w:rPr>
          <w:rFonts w:ascii="Times New Roman" w:eastAsia="Calibri" w:hAnsi="Times New Roman" w:cs="Times New Roman"/>
          <w:szCs w:val="20"/>
        </w:rPr>
        <w:t xml:space="preserve">Išsami informacija apie šį vaistą pateikiama Valstybinės vaistų kontrolės tarnybos prie Lietuvos Respublikos sveikatos apsaugos ministerijos tinklalapyje </w:t>
      </w:r>
      <w:hyperlink r:id="rId10" w:history="1">
        <w:r w:rsidRPr="00891469">
          <w:rPr>
            <w:rStyle w:val="Hipersaitas"/>
          </w:rPr>
          <w:t>http://www.vvkt.lt/</w:t>
        </w:r>
      </w:hyperlink>
      <w:r>
        <w:rPr>
          <w:rFonts w:ascii="Times New Roman" w:eastAsia="Calibri" w:hAnsi="Times New Roman" w:cs="Times New Roman"/>
          <w:szCs w:val="20"/>
        </w:rPr>
        <w:t>.</w:t>
      </w:r>
    </w:p>
    <w:p w14:paraId="1D3F8F2D"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2A6479CE"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6BA1A01C" w14:textId="77777777" w:rsidR="00D86FE2" w:rsidRDefault="00D86FE2" w:rsidP="00D86FE2">
      <w:pPr>
        <w:tabs>
          <w:tab w:val="left" w:pos="567"/>
        </w:tabs>
        <w:spacing w:after="0" w:line="240" w:lineRule="auto"/>
        <w:rPr>
          <w:rFonts w:ascii="Times New Roman" w:eastAsia="Calibri" w:hAnsi="Times New Roman" w:cs="Times New Roman"/>
          <w:szCs w:val="20"/>
        </w:rPr>
      </w:pPr>
      <w:bookmarkStart w:id="4" w:name="_GoBack"/>
      <w:bookmarkEnd w:id="4"/>
    </w:p>
    <w:p w14:paraId="32884EEE" w14:textId="77777777" w:rsidR="00D86FE2" w:rsidRDefault="00D86FE2" w:rsidP="00D86FE2">
      <w:pPr>
        <w:tabs>
          <w:tab w:val="left" w:pos="567"/>
        </w:tabs>
        <w:spacing w:after="0" w:line="240" w:lineRule="auto"/>
        <w:rPr>
          <w:rFonts w:ascii="Times New Roman" w:eastAsia="Calibri" w:hAnsi="Times New Roman" w:cs="Times New Roman"/>
          <w:szCs w:val="20"/>
        </w:rPr>
      </w:pPr>
    </w:p>
    <w:p w14:paraId="3248C492" w14:textId="77777777" w:rsidR="00D86FE2" w:rsidRDefault="00D86FE2" w:rsidP="00D86FE2">
      <w:pPr>
        <w:tabs>
          <w:tab w:val="left" w:pos="567"/>
        </w:tabs>
        <w:spacing w:after="0" w:line="240" w:lineRule="auto"/>
        <w:rPr>
          <w:rFonts w:ascii="Times New Roman" w:eastAsia="Calibri" w:hAnsi="Times New Roman" w:cs="Times New Roman"/>
          <w:sz w:val="24"/>
          <w:szCs w:val="24"/>
        </w:rPr>
      </w:pPr>
    </w:p>
    <w:p w14:paraId="2CA9F327" w14:textId="77777777" w:rsidR="00D86FE2" w:rsidRDefault="00D86FE2" w:rsidP="00D86FE2">
      <w:pPr>
        <w:tabs>
          <w:tab w:val="left" w:pos="567"/>
        </w:tabs>
        <w:spacing w:after="0" w:line="260" w:lineRule="exact"/>
        <w:jc w:val="center"/>
        <w:outlineLvl w:val="0"/>
        <w:rPr>
          <w:rFonts w:ascii="Times New Roman" w:eastAsia="Calibri" w:hAnsi="Times New Roman" w:cs="Times New Roman"/>
          <w:szCs w:val="20"/>
        </w:rPr>
      </w:pPr>
    </w:p>
    <w:p w14:paraId="0EE1D80B" w14:textId="77777777" w:rsidR="00D86FE2" w:rsidRDefault="00D86FE2" w:rsidP="00D86FE2">
      <w:pPr>
        <w:tabs>
          <w:tab w:val="left" w:pos="567"/>
        </w:tabs>
        <w:spacing w:after="0" w:line="260" w:lineRule="exact"/>
        <w:rPr>
          <w:rFonts w:ascii="Times New Roman" w:eastAsia="Calibri" w:hAnsi="Times New Roman" w:cs="Times New Roman"/>
          <w:szCs w:val="20"/>
        </w:rPr>
      </w:pPr>
    </w:p>
    <w:p w14:paraId="0929CC4E" w14:textId="77777777" w:rsidR="00D86FE2" w:rsidRDefault="00D86FE2" w:rsidP="00D86FE2">
      <w:pPr>
        <w:tabs>
          <w:tab w:val="left" w:pos="567"/>
        </w:tabs>
        <w:spacing w:after="0" w:line="260" w:lineRule="exact"/>
        <w:rPr>
          <w:rFonts w:ascii="Times New Roman" w:eastAsia="Calibri" w:hAnsi="Times New Roman" w:cs="Times New Roman"/>
          <w:szCs w:val="20"/>
          <w:lang w:val="en-GB"/>
        </w:rPr>
      </w:pPr>
    </w:p>
    <w:p w14:paraId="238F898E" w14:textId="77777777" w:rsidR="00D86FE2" w:rsidRDefault="00D86FE2" w:rsidP="00D86FE2">
      <w:pPr>
        <w:tabs>
          <w:tab w:val="left" w:pos="567"/>
        </w:tabs>
        <w:spacing w:after="0" w:line="240" w:lineRule="auto"/>
        <w:jc w:val="center"/>
        <w:outlineLvl w:val="0"/>
        <w:rPr>
          <w:rFonts w:ascii="Times New Roman" w:eastAsia="Calibri" w:hAnsi="Times New Roman" w:cs="Times New Roman"/>
          <w:szCs w:val="20"/>
          <w:lang w:val="en-GB"/>
        </w:rPr>
      </w:pPr>
      <w:r>
        <w:rPr>
          <w:rFonts w:ascii="Times New Roman" w:eastAsia="Calibri" w:hAnsi="Times New Roman" w:cs="Times New Roman"/>
          <w:szCs w:val="20"/>
          <w:lang w:val="en-GB"/>
        </w:rPr>
        <w:t xml:space="preserve"> </w:t>
      </w:r>
    </w:p>
    <w:p w14:paraId="549CCF6C" w14:textId="77777777" w:rsidR="00D86FE2" w:rsidRDefault="00D86FE2" w:rsidP="00D86FE2">
      <w:pPr>
        <w:tabs>
          <w:tab w:val="left" w:pos="567"/>
        </w:tabs>
        <w:spacing w:after="0" w:line="260" w:lineRule="exact"/>
        <w:rPr>
          <w:rFonts w:ascii="Times New Roman" w:eastAsia="Calibri" w:hAnsi="Times New Roman" w:cs="Times New Roman"/>
          <w:szCs w:val="20"/>
          <w:lang w:val="en-GB"/>
        </w:rPr>
      </w:pPr>
    </w:p>
    <w:p w14:paraId="1ECE3CFA" w14:textId="77777777" w:rsidR="00D86FE2" w:rsidRDefault="00D86FE2" w:rsidP="00D86FE2">
      <w:pPr>
        <w:spacing w:after="200" w:line="276" w:lineRule="auto"/>
        <w:rPr>
          <w:rFonts w:ascii="Calibri" w:eastAsia="Calibri" w:hAnsi="Calibri" w:cs="Times New Roman"/>
          <w:noProof/>
        </w:rPr>
      </w:pPr>
    </w:p>
    <w:p w14:paraId="6905F505" w14:textId="77777777" w:rsidR="00D86FE2" w:rsidRDefault="00D86FE2" w:rsidP="00D86FE2"/>
    <w:p w14:paraId="1C5D5714" w14:textId="77777777" w:rsidR="00A660ED" w:rsidRDefault="00A660ED"/>
    <w:sectPr w:rsidR="00A660ED" w:rsidSect="0071505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420EA0"/>
    <w:lvl w:ilvl="0">
      <w:numFmt w:val="decimal"/>
      <w:pStyle w:val="PI-2EMEASMCA"/>
      <w:lvlText w:val="*"/>
      <w:lvlJc w:val="left"/>
      <w:pPr>
        <w:ind w:left="0" w:firstLine="0"/>
      </w:pPr>
      <w:rPr>
        <w:rFonts w:cs="Times New Roman"/>
      </w:rPr>
    </w:lvl>
  </w:abstractNum>
  <w:abstractNum w:abstractNumId="1" w15:restartNumberingAfterBreak="0">
    <w:nsid w:val="42091A3D"/>
    <w:multiLevelType w:val="hybridMultilevel"/>
    <w:tmpl w:val="913C3C8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20A6C"/>
    <w:multiLevelType w:val="hybridMultilevel"/>
    <w:tmpl w:val="6ED67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1422C"/>
    <w:multiLevelType w:val="hybridMultilevel"/>
    <w:tmpl w:val="A90EF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3F6126"/>
    <w:multiLevelType w:val="hybridMultilevel"/>
    <w:tmpl w:val="855A5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5"/>
  </w:num>
  <w:num w:numId="4">
    <w:abstractNumId w:val="5"/>
  </w:num>
  <w:num w:numId="5">
    <w:abstractNumId w:val="4"/>
  </w:num>
  <w:num w:numId="6">
    <w:abstractNumId w:val="4"/>
  </w:num>
  <w:num w:numId="7">
    <w:abstractNumId w:val="0"/>
    <w:lvlOverride w:ilvl="0">
      <w:lvl w:ilvl="0">
        <w:numFmt w:val="bullet"/>
        <w:pStyle w:val="PI-2EMEASMCA"/>
        <w:lvlText w:val="-"/>
        <w:legacy w:legacy="1" w:legacySpace="0" w:legacyIndent="360"/>
        <w:lvlJc w:val="left"/>
        <w:pPr>
          <w:ind w:left="360" w:hanging="360"/>
        </w:pPr>
        <w:rPr>
          <w:rFonts w:cs="Times New Roman"/>
        </w:rPr>
      </w:lvl>
    </w:lvlOverride>
  </w:num>
  <w:num w:numId="8">
    <w:abstractNumId w:val="2"/>
  </w:num>
  <w:num w:numId="9">
    <w:abstractNumId w:val="2"/>
  </w:num>
  <w:num w:numId="10">
    <w:abstractNumId w:val="3"/>
  </w:num>
  <w:num w:numId="11">
    <w:abstractNumId w:val="3"/>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9"/>
    <w:rsid w:val="002675F5"/>
    <w:rsid w:val="002F6045"/>
    <w:rsid w:val="003824C2"/>
    <w:rsid w:val="00393AFA"/>
    <w:rsid w:val="003A5553"/>
    <w:rsid w:val="003E4234"/>
    <w:rsid w:val="0048631B"/>
    <w:rsid w:val="00530906"/>
    <w:rsid w:val="005A7F69"/>
    <w:rsid w:val="005B3E65"/>
    <w:rsid w:val="00646659"/>
    <w:rsid w:val="006E006E"/>
    <w:rsid w:val="00715059"/>
    <w:rsid w:val="00733D8C"/>
    <w:rsid w:val="00756722"/>
    <w:rsid w:val="00761ACE"/>
    <w:rsid w:val="00800115"/>
    <w:rsid w:val="008472A5"/>
    <w:rsid w:val="00891469"/>
    <w:rsid w:val="00A660ED"/>
    <w:rsid w:val="00AB2D6C"/>
    <w:rsid w:val="00AE22C5"/>
    <w:rsid w:val="00B11001"/>
    <w:rsid w:val="00B5652B"/>
    <w:rsid w:val="00B61D4B"/>
    <w:rsid w:val="00BA1723"/>
    <w:rsid w:val="00CC4B63"/>
    <w:rsid w:val="00D86FE2"/>
    <w:rsid w:val="00E15CA9"/>
    <w:rsid w:val="00E96196"/>
    <w:rsid w:val="00F34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984B"/>
  <w15:chartTrackingRefBased/>
  <w15:docId w15:val="{60FF0243-EEA9-4C2E-A4E8-988A2D8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D4B"/>
    <w:pPr>
      <w:spacing w:line="256" w:lineRule="auto"/>
    </w:pPr>
  </w:style>
  <w:style w:type="paragraph" w:styleId="Antrat1">
    <w:name w:val="heading 1"/>
    <w:basedOn w:val="prastasis"/>
    <w:next w:val="prastasis"/>
    <w:link w:val="Antrat1Diagrama"/>
    <w:uiPriority w:val="9"/>
    <w:qFormat/>
    <w:rsid w:val="00D86FE2"/>
    <w:pPr>
      <w:keepNext/>
      <w:keepLines/>
      <w:spacing w:before="240" w:after="0" w:line="276" w:lineRule="auto"/>
      <w:outlineLvl w:val="0"/>
    </w:pPr>
    <w:rPr>
      <w:rFonts w:ascii="Calibri Light" w:eastAsia="Times New Roman" w:hAnsi="Calibri Light" w:cs="Times New Roman"/>
      <w:b/>
      <w:bCs/>
      <w:color w:val="2E74B5"/>
      <w:sz w:val="28"/>
      <w:szCs w:val="28"/>
      <w:lang w:val="en-GB"/>
    </w:rPr>
  </w:style>
  <w:style w:type="paragraph" w:styleId="Antrat3">
    <w:name w:val="heading 3"/>
    <w:basedOn w:val="prastasis"/>
    <w:next w:val="prastasis"/>
    <w:link w:val="Antrat3Diagrama"/>
    <w:uiPriority w:val="9"/>
    <w:semiHidden/>
    <w:unhideWhenUsed/>
    <w:qFormat/>
    <w:rsid w:val="00D86FE2"/>
    <w:pPr>
      <w:keepNext/>
      <w:keepLines/>
      <w:spacing w:before="40" w:after="0" w:line="276" w:lineRule="auto"/>
      <w:outlineLvl w:val="2"/>
    </w:pPr>
    <w:rPr>
      <w:rFonts w:ascii="Calibri Light" w:eastAsia="Times New Roman" w:hAnsi="Calibri Light" w:cs="Times New Roman"/>
      <w:b/>
      <w:bCs/>
      <w:color w:val="5B9BD5"/>
      <w:szCs w:val="20"/>
      <w:lang w:val="en-GB"/>
    </w:rPr>
  </w:style>
  <w:style w:type="paragraph" w:styleId="Antrat8">
    <w:name w:val="heading 8"/>
    <w:basedOn w:val="prastasis"/>
    <w:next w:val="prastasis"/>
    <w:link w:val="Antrat8Diagrama"/>
    <w:semiHidden/>
    <w:unhideWhenUsed/>
    <w:qFormat/>
    <w:rsid w:val="00D86FE2"/>
    <w:pPr>
      <w:keepNext/>
      <w:tabs>
        <w:tab w:val="left" w:pos="567"/>
      </w:tabs>
      <w:spacing w:after="0" w:line="260" w:lineRule="exact"/>
      <w:ind w:left="567" w:hanging="567"/>
      <w:jc w:val="both"/>
      <w:outlineLvl w:val="7"/>
    </w:pPr>
    <w:rPr>
      <w:rFonts w:ascii="Times New Roman" w:eastAsia="Calibri"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6FE2"/>
    <w:rPr>
      <w:rFonts w:ascii="Calibri Light" w:eastAsia="Times New Roman" w:hAnsi="Calibri Light" w:cs="Times New Roman"/>
      <w:b/>
      <w:bCs/>
      <w:color w:val="2E74B5"/>
      <w:sz w:val="28"/>
      <w:szCs w:val="28"/>
      <w:lang w:val="en-GB"/>
    </w:rPr>
  </w:style>
  <w:style w:type="character" w:customStyle="1" w:styleId="Antrat3Diagrama">
    <w:name w:val="Antraštė 3 Diagrama"/>
    <w:basedOn w:val="Numatytasispastraiposriftas"/>
    <w:link w:val="Antrat3"/>
    <w:uiPriority w:val="9"/>
    <w:semiHidden/>
    <w:rsid w:val="00D86FE2"/>
    <w:rPr>
      <w:rFonts w:ascii="Calibri Light" w:eastAsia="Times New Roman" w:hAnsi="Calibri Light" w:cs="Times New Roman"/>
      <w:b/>
      <w:bCs/>
      <w:color w:val="5B9BD5"/>
      <w:szCs w:val="20"/>
      <w:lang w:val="en-GB"/>
    </w:rPr>
  </w:style>
  <w:style w:type="character" w:customStyle="1" w:styleId="Antrat8Diagrama">
    <w:name w:val="Antraštė 8 Diagrama"/>
    <w:basedOn w:val="Numatytasispastraiposriftas"/>
    <w:link w:val="Antrat8"/>
    <w:semiHidden/>
    <w:rsid w:val="00D86FE2"/>
    <w:rPr>
      <w:rFonts w:ascii="Times New Roman" w:eastAsia="Calibri" w:hAnsi="Times New Roman" w:cs="Times New Roman"/>
      <w:b/>
      <w:i/>
      <w:szCs w:val="20"/>
      <w:lang w:val="en-GB"/>
    </w:rPr>
  </w:style>
  <w:style w:type="character" w:styleId="Hipersaitas">
    <w:name w:val="Hyperlink"/>
    <w:basedOn w:val="Numatytasispastraiposriftas"/>
    <w:semiHidden/>
    <w:unhideWhenUsed/>
    <w:rsid w:val="00D86FE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86FE2"/>
    <w:rPr>
      <w:color w:val="954F72" w:themeColor="followedHyperlink"/>
      <w:u w:val="single"/>
    </w:rPr>
  </w:style>
  <w:style w:type="character" w:styleId="Grietas">
    <w:name w:val="Strong"/>
    <w:basedOn w:val="Numatytasispastraiposriftas"/>
    <w:qFormat/>
    <w:rsid w:val="00D86FE2"/>
    <w:rPr>
      <w:rFonts w:ascii="Times New Roman" w:hAnsi="Times New Roman" w:cs="Times New Roman" w:hint="default"/>
      <w:b/>
      <w:bCs/>
    </w:rPr>
  </w:style>
  <w:style w:type="paragraph" w:customStyle="1" w:styleId="msonormal0">
    <w:name w:val="msonormal"/>
    <w:basedOn w:val="prastasis"/>
    <w:rsid w:val="00D86F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D86FE2"/>
    <w:pPr>
      <w:tabs>
        <w:tab w:val="left" w:pos="567"/>
      </w:tabs>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D86FE2"/>
    <w:rPr>
      <w:rFonts w:ascii="Times New Roman" w:eastAsia="Calibri" w:hAnsi="Times New Roman" w:cs="Times New Roman"/>
      <w:sz w:val="20"/>
      <w:szCs w:val="20"/>
      <w:lang w:val="en-GB"/>
    </w:rPr>
  </w:style>
  <w:style w:type="paragraph" w:styleId="Pagrindinistekstas">
    <w:name w:val="Body Text"/>
    <w:basedOn w:val="prastasis"/>
    <w:link w:val="PagrindinistekstasDiagrama"/>
    <w:semiHidden/>
    <w:unhideWhenUsed/>
    <w:rsid w:val="00D86FE2"/>
    <w:pPr>
      <w:spacing w:after="0" w:line="240" w:lineRule="auto"/>
    </w:pPr>
    <w:rPr>
      <w:rFonts w:ascii="Times New Roman" w:eastAsia="Calibri"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D86FE2"/>
    <w:rPr>
      <w:rFonts w:ascii="Times New Roman" w:eastAsia="Calibri" w:hAnsi="Times New Roman" w:cs="Times New Roman"/>
      <w:i/>
      <w:color w:val="008000"/>
      <w:szCs w:val="20"/>
      <w:lang w:val="en-GB"/>
    </w:rPr>
  </w:style>
  <w:style w:type="paragraph" w:styleId="Pagrindinistekstas2">
    <w:name w:val="Body Text 2"/>
    <w:basedOn w:val="prastasis"/>
    <w:link w:val="Pagrindinistekstas2Diagrama"/>
    <w:semiHidden/>
    <w:unhideWhenUsed/>
    <w:rsid w:val="00D86FE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Calibri"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semiHidden/>
    <w:rsid w:val="00D86FE2"/>
    <w:rPr>
      <w:rFonts w:ascii="Times New Roman" w:eastAsia="Calibri" w:hAnsi="Times New Roman" w:cs="Times New Roman"/>
      <w:b/>
      <w:bCs/>
      <w:color w:val="0000FF"/>
      <w:u w:val="single"/>
      <w:lang w:val="en-GB"/>
    </w:rPr>
  </w:style>
  <w:style w:type="paragraph" w:styleId="Komentarotema">
    <w:name w:val="annotation subject"/>
    <w:basedOn w:val="Komentarotekstas"/>
    <w:next w:val="Komentarotekstas"/>
    <w:link w:val="KomentarotemaDiagrama"/>
    <w:uiPriority w:val="99"/>
    <w:semiHidden/>
    <w:unhideWhenUsed/>
    <w:rsid w:val="00D86FE2"/>
    <w:rPr>
      <w:b/>
      <w:bCs/>
    </w:rPr>
  </w:style>
  <w:style w:type="character" w:customStyle="1" w:styleId="KomentarotemaDiagrama">
    <w:name w:val="Komentaro tema Diagrama"/>
    <w:basedOn w:val="KomentarotekstasDiagrama"/>
    <w:link w:val="Komentarotema"/>
    <w:uiPriority w:val="99"/>
    <w:semiHidden/>
    <w:rsid w:val="00D86FE2"/>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86FE2"/>
    <w:pPr>
      <w:tabs>
        <w:tab w:val="left" w:pos="567"/>
      </w:tabs>
      <w:spacing w:after="0" w:line="240" w:lineRule="auto"/>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D86FE2"/>
    <w:rPr>
      <w:rFonts w:ascii="Tahoma" w:eastAsia="Calibri" w:hAnsi="Tahoma" w:cs="Tahoma"/>
      <w:sz w:val="16"/>
      <w:szCs w:val="16"/>
      <w:lang w:val="en-GB"/>
    </w:rPr>
  </w:style>
  <w:style w:type="paragraph" w:styleId="Betarp">
    <w:name w:val="No Spacing"/>
    <w:uiPriority w:val="1"/>
    <w:qFormat/>
    <w:rsid w:val="00D86FE2"/>
    <w:pPr>
      <w:spacing w:after="0" w:line="240" w:lineRule="auto"/>
    </w:pPr>
    <w:rPr>
      <w:rFonts w:ascii="Calibri" w:eastAsia="Calibri" w:hAnsi="Calibri" w:cs="Calibri"/>
      <w:lang w:val="en-US"/>
    </w:rPr>
  </w:style>
  <w:style w:type="paragraph" w:customStyle="1" w:styleId="Heading11">
    <w:name w:val="Heading 11"/>
    <w:basedOn w:val="prastasis"/>
    <w:next w:val="prastasis"/>
    <w:uiPriority w:val="9"/>
    <w:qFormat/>
    <w:rsid w:val="00D86FE2"/>
    <w:pPr>
      <w:keepNext/>
      <w:keepLines/>
      <w:tabs>
        <w:tab w:val="left" w:pos="567"/>
      </w:tabs>
      <w:spacing w:before="480" w:after="0" w:line="260" w:lineRule="exact"/>
      <w:outlineLvl w:val="0"/>
    </w:pPr>
    <w:rPr>
      <w:rFonts w:ascii="Calibri Light" w:eastAsia="Times New Roman" w:hAnsi="Calibri Light" w:cs="Times New Roman"/>
      <w:b/>
      <w:bCs/>
      <w:color w:val="2E74B5"/>
      <w:sz w:val="28"/>
      <w:szCs w:val="28"/>
      <w:lang w:val="en-GB"/>
    </w:rPr>
  </w:style>
  <w:style w:type="paragraph" w:customStyle="1" w:styleId="Heading31">
    <w:name w:val="Heading 31"/>
    <w:basedOn w:val="prastasis"/>
    <w:next w:val="prastasis"/>
    <w:uiPriority w:val="9"/>
    <w:semiHidden/>
    <w:qFormat/>
    <w:rsid w:val="00D86FE2"/>
    <w:pPr>
      <w:keepNext/>
      <w:keepLines/>
      <w:tabs>
        <w:tab w:val="left" w:pos="567"/>
      </w:tabs>
      <w:spacing w:before="200" w:after="0" w:line="260" w:lineRule="exact"/>
      <w:outlineLvl w:val="2"/>
    </w:pPr>
    <w:rPr>
      <w:rFonts w:ascii="Calibri Light" w:eastAsia="Times New Roman" w:hAnsi="Calibri Light" w:cs="Times New Roman"/>
      <w:b/>
      <w:bCs/>
      <w:color w:val="5B9BD5"/>
      <w:szCs w:val="20"/>
      <w:lang w:val="en-GB"/>
    </w:rPr>
  </w:style>
  <w:style w:type="paragraph" w:customStyle="1" w:styleId="BTEMEASMCA">
    <w:name w:val="BT EMEA_SMCA"/>
    <w:basedOn w:val="prastasis"/>
    <w:autoRedefine/>
    <w:rsid w:val="00D86FE2"/>
    <w:pPr>
      <w:spacing w:after="0" w:line="240" w:lineRule="auto"/>
    </w:pPr>
    <w:rPr>
      <w:rFonts w:ascii="Times New Roman" w:eastAsia="Calibri" w:hAnsi="Times New Roman" w:cs="Times New Roman"/>
    </w:rPr>
  </w:style>
  <w:style w:type="paragraph" w:customStyle="1" w:styleId="TTEMEASMCA">
    <w:name w:val="TT EMEA_SMCA"/>
    <w:basedOn w:val="Antrat1"/>
    <w:autoRedefine/>
    <w:rsid w:val="00D86FE2"/>
  </w:style>
  <w:style w:type="paragraph" w:customStyle="1" w:styleId="BTAnIIEMEASMCA">
    <w:name w:val="BT(AnII) EMEA_SMCA"/>
    <w:basedOn w:val="Debesliotekstas"/>
    <w:autoRedefine/>
    <w:rsid w:val="00D86FE2"/>
    <w:pPr>
      <w:tabs>
        <w:tab w:val="clear" w:pos="567"/>
        <w:tab w:val="left" w:pos="1701"/>
      </w:tabs>
      <w:ind w:left="1701" w:hanging="567"/>
    </w:pPr>
    <w:rPr>
      <w:rFonts w:ascii="Times New Roman" w:hAnsi="Times New Roman"/>
      <w:b/>
      <w:sz w:val="22"/>
      <w:szCs w:val="22"/>
    </w:rPr>
  </w:style>
  <w:style w:type="paragraph" w:customStyle="1" w:styleId="PI-2EMEASMCA">
    <w:name w:val="PI-2 EMEA_SMCA"/>
    <w:basedOn w:val="Antrat3"/>
    <w:autoRedefine/>
    <w:rsid w:val="00D86FE2"/>
    <w:pPr>
      <w:numPr>
        <w:numId w:val="1"/>
      </w:numPr>
    </w:pPr>
  </w:style>
  <w:style w:type="paragraph" w:customStyle="1" w:styleId="BTbEMEASMCA">
    <w:name w:val="BT(b) EMEA_SMCA"/>
    <w:basedOn w:val="BTEMEASMCA"/>
    <w:autoRedefine/>
    <w:rsid w:val="00D86FE2"/>
    <w:rPr>
      <w:b/>
    </w:rPr>
  </w:style>
  <w:style w:type="character" w:customStyle="1" w:styleId="EMEABodyTextChar">
    <w:name w:val="EMEA Body Text Char"/>
    <w:basedOn w:val="Numatytasispastraiposriftas"/>
    <w:link w:val="EMEABodyText"/>
    <w:uiPriority w:val="99"/>
    <w:locked/>
    <w:rsid w:val="00D86FE2"/>
    <w:rPr>
      <w:rFonts w:ascii="Times New Roman" w:hAnsi="Times New Roman" w:cs="Times New Roman"/>
      <w:lang w:val="en-GB" w:eastAsia="x-none"/>
    </w:rPr>
  </w:style>
  <w:style w:type="paragraph" w:customStyle="1" w:styleId="EMEABodyText">
    <w:name w:val="EMEA Body Text"/>
    <w:basedOn w:val="prastasis"/>
    <w:link w:val="EMEABodyTextChar"/>
    <w:uiPriority w:val="99"/>
    <w:rsid w:val="00D86FE2"/>
    <w:pPr>
      <w:spacing w:after="0" w:line="240" w:lineRule="auto"/>
    </w:pPr>
    <w:rPr>
      <w:rFonts w:ascii="Times New Roman" w:hAnsi="Times New Roman" w:cs="Times New Roman"/>
      <w:lang w:val="en-GB" w:eastAsia="x-none"/>
    </w:rPr>
  </w:style>
  <w:style w:type="character" w:customStyle="1" w:styleId="EMEAHeading2Char">
    <w:name w:val="EMEA Heading 2 Char"/>
    <w:basedOn w:val="EMEABodyTextChar"/>
    <w:link w:val="EMEAHeading2"/>
    <w:locked/>
    <w:rsid w:val="00D86FE2"/>
    <w:rPr>
      <w:rFonts w:ascii="Times New Roman" w:hAnsi="Times New Roman" w:cs="Times New Roman"/>
      <w:b/>
      <w:lang w:val="en-GB" w:eastAsia="x-none"/>
    </w:rPr>
  </w:style>
  <w:style w:type="paragraph" w:customStyle="1" w:styleId="EMEAHeading2">
    <w:name w:val="EMEA Heading 2"/>
    <w:basedOn w:val="EMEABodyText"/>
    <w:next w:val="EMEABodyText"/>
    <w:link w:val="EMEAHeading2Char"/>
    <w:rsid w:val="00D86FE2"/>
    <w:rPr>
      <w:b/>
    </w:rPr>
  </w:style>
  <w:style w:type="character" w:styleId="Komentaronuoroda">
    <w:name w:val="annotation reference"/>
    <w:basedOn w:val="Numatytasispastraiposriftas"/>
    <w:uiPriority w:val="99"/>
    <w:semiHidden/>
    <w:unhideWhenUsed/>
    <w:rsid w:val="00D86FE2"/>
    <w:rPr>
      <w:sz w:val="16"/>
      <w:szCs w:val="16"/>
    </w:rPr>
  </w:style>
  <w:style w:type="character" w:customStyle="1" w:styleId="FollowedHyperlink1">
    <w:name w:val="FollowedHyperlink1"/>
    <w:basedOn w:val="Numatytasispastraiposriftas"/>
    <w:uiPriority w:val="99"/>
    <w:semiHidden/>
    <w:rsid w:val="00B61D4B"/>
    <w:rPr>
      <w:color w:val="800080"/>
      <w:u w:val="single"/>
    </w:rPr>
  </w:style>
  <w:style w:type="character" w:customStyle="1" w:styleId="EMEASuperscript">
    <w:name w:val="EMEA Superscript"/>
    <w:rsid w:val="00D86FE2"/>
    <w:rPr>
      <w:sz w:val="22"/>
      <w:vertAlign w:val="superscript"/>
    </w:rPr>
  </w:style>
  <w:style w:type="character" w:customStyle="1" w:styleId="Heading1Char1">
    <w:name w:val="Heading 1 Char1"/>
    <w:basedOn w:val="Numatytasispastraiposriftas"/>
    <w:uiPriority w:val="9"/>
    <w:rsid w:val="00D86FE2"/>
    <w:rPr>
      <w:rFonts w:ascii="Cambria" w:eastAsia="Times New Roman" w:hAnsi="Cambria" w:cs="Times New Roman" w:hint="default"/>
      <w:noProof/>
      <w:color w:val="365F91"/>
      <w:sz w:val="32"/>
      <w:szCs w:val="32"/>
    </w:rPr>
  </w:style>
  <w:style w:type="character" w:customStyle="1" w:styleId="Heading3Char1">
    <w:name w:val="Heading 3 Char1"/>
    <w:basedOn w:val="Numatytasispastraiposriftas"/>
    <w:uiPriority w:val="9"/>
    <w:semiHidden/>
    <w:rsid w:val="00D86FE2"/>
    <w:rPr>
      <w:rFonts w:ascii="Cambria" w:eastAsia="Times New Roman" w:hAnsi="Cambria" w:cs="Times New Roman" w:hint="default"/>
      <w:noProof/>
      <w:color w:val="243F60"/>
      <w:sz w:val="24"/>
      <w:szCs w:val="24"/>
    </w:rPr>
  </w:style>
  <w:style w:type="numbering" w:customStyle="1" w:styleId="NoList1">
    <w:name w:val="No List1"/>
    <w:next w:val="Sraonra"/>
    <w:uiPriority w:val="99"/>
    <w:semiHidden/>
    <w:unhideWhenUsed/>
    <w:rsid w:val="00B6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512">
      <w:bodyDiv w:val="1"/>
      <w:marLeft w:val="0"/>
      <w:marRight w:val="0"/>
      <w:marTop w:val="0"/>
      <w:marBottom w:val="0"/>
      <w:divBdr>
        <w:top w:val="none" w:sz="0" w:space="0" w:color="auto"/>
        <w:left w:val="none" w:sz="0" w:space="0" w:color="auto"/>
        <w:bottom w:val="none" w:sz="0" w:space="0" w:color="auto"/>
        <w:right w:val="none" w:sz="0" w:space="0" w:color="auto"/>
      </w:divBdr>
    </w:div>
    <w:div w:id="10136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20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21904</Words>
  <Characters>12486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2021-03-15T12:29:00Z</dcterms:created>
  <dcterms:modified xsi:type="dcterms:W3CDTF">2021-03-15T12:29:00Z</dcterms:modified>
</cp:coreProperties>
</file>