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2819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3B2DB1E" w14:textId="77777777" w:rsidR="00780C77" w:rsidRPr="00780C77" w:rsidRDefault="00780C77" w:rsidP="00780C77">
      <w:pPr>
        <w:spacing w:after="0" w:line="240" w:lineRule="auto"/>
        <w:rPr>
          <w:rFonts w:ascii="Times New Roman" w:eastAsia="Times New Roman" w:hAnsi="Times New Roman" w:cs="Times New Roman"/>
          <w:i/>
          <w:iCs/>
          <w:lang w:val="lt-LT" w:eastAsia="en-US" w:bidi="ar-SA"/>
        </w:rPr>
      </w:pPr>
    </w:p>
    <w:p w14:paraId="3F8CF680" w14:textId="77777777" w:rsidR="00780C77" w:rsidRPr="00780C77" w:rsidRDefault="00780C77" w:rsidP="00780C77">
      <w:pPr>
        <w:spacing w:after="0" w:line="240" w:lineRule="auto"/>
        <w:rPr>
          <w:rFonts w:ascii="Times New Roman" w:eastAsia="Times New Roman" w:hAnsi="Times New Roman" w:cs="Times New Roman"/>
          <w:i/>
          <w:iCs/>
          <w:lang w:val="lt-LT" w:eastAsia="en-US" w:bidi="ar-SA"/>
        </w:rPr>
      </w:pPr>
    </w:p>
    <w:p w14:paraId="1DD955D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BF85B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F7A223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B8046B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324C78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508182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29294C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C61D07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F870D9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223CA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B7D3C0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E752B0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0001B1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F1AE9C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687ADF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E29E49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832C14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2EA86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EFE38F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9DBA6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A8DAABA" w14:textId="77777777" w:rsidR="00780C77" w:rsidRPr="00780C77" w:rsidRDefault="00780C77" w:rsidP="00780C77">
      <w:pPr>
        <w:spacing w:after="0" w:line="240" w:lineRule="auto"/>
        <w:jc w:val="center"/>
        <w:rPr>
          <w:rFonts w:ascii="Times New Roman" w:eastAsia="Times New Roman" w:hAnsi="Times New Roman" w:cs="Times New Roman"/>
          <w:lang w:val="lt-LT" w:eastAsia="en-US" w:bidi="ar-SA"/>
        </w:rPr>
      </w:pPr>
      <w:r w:rsidRPr="00780C77">
        <w:rPr>
          <w:rFonts w:ascii="Times New Roman" w:eastAsia="Times New Roman" w:hAnsi="Times New Roman" w:cs="Times New Roman"/>
          <w:b/>
          <w:bCs/>
          <w:lang w:val="lt-LT" w:eastAsia="en-US" w:bidi="ar-SA"/>
        </w:rPr>
        <w:t>I PRIEDAS</w:t>
      </w:r>
    </w:p>
    <w:p w14:paraId="47DB5B57" w14:textId="77777777" w:rsidR="00780C77" w:rsidRPr="00780C77" w:rsidRDefault="00780C77" w:rsidP="00780C77">
      <w:pPr>
        <w:spacing w:after="0" w:line="240" w:lineRule="auto"/>
        <w:jc w:val="center"/>
        <w:rPr>
          <w:rFonts w:ascii="Times New Roman" w:eastAsia="Times New Roman" w:hAnsi="Times New Roman" w:cs="Times New Roman"/>
          <w:b/>
          <w:bCs/>
          <w:lang w:val="lt-LT" w:eastAsia="en-US" w:bidi="ar-SA"/>
        </w:rPr>
      </w:pPr>
    </w:p>
    <w:p w14:paraId="454BF42B" w14:textId="77777777" w:rsidR="00780C77" w:rsidRPr="00780C77" w:rsidRDefault="00780C77" w:rsidP="00780C77">
      <w:pPr>
        <w:spacing w:after="0" w:line="240" w:lineRule="auto"/>
        <w:jc w:val="center"/>
        <w:rPr>
          <w:rFonts w:ascii="Times New Roman" w:eastAsia="Times New Roman" w:hAnsi="Times New Roman" w:cs="Times New Roman"/>
          <w:b/>
          <w:bCs/>
          <w:lang w:val="lt-LT" w:eastAsia="en-US" w:bidi="ar-SA"/>
        </w:rPr>
      </w:pPr>
      <w:r w:rsidRPr="00780C77">
        <w:rPr>
          <w:rFonts w:ascii="Times New Roman" w:eastAsia="Times New Roman" w:hAnsi="Times New Roman" w:cs="Times New Roman"/>
          <w:b/>
          <w:bCs/>
          <w:lang w:val="lt-LT" w:eastAsia="en-US" w:bidi="ar-SA"/>
        </w:rPr>
        <w:t>PREPARATO CHARAKTERISTIKŲ SANTRAUKA</w:t>
      </w:r>
    </w:p>
    <w:p w14:paraId="0DE2EE1D"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p>
    <w:p w14:paraId="55D595DE"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r w:rsidRPr="00780C77">
        <w:rPr>
          <w:rFonts w:ascii="Times New Roman" w:eastAsia="Times New Roman" w:hAnsi="Times New Roman" w:cs="Times New Roman"/>
          <w:b/>
          <w:lang w:val="lt-LT" w:eastAsia="en-US" w:bidi="ar-SA"/>
        </w:rPr>
        <w:lastRenderedPageBreak/>
        <w:t>1.</w:t>
      </w:r>
      <w:r w:rsidRPr="00780C77">
        <w:rPr>
          <w:rFonts w:ascii="Times New Roman" w:eastAsia="Times New Roman" w:hAnsi="Times New Roman" w:cs="Times New Roman"/>
          <w:b/>
          <w:lang w:val="lt-LT" w:eastAsia="en-US" w:bidi="ar-SA"/>
        </w:rPr>
        <w:tab/>
      </w:r>
      <w:r w:rsidRPr="00780C77">
        <w:rPr>
          <w:rFonts w:ascii="Times New Roman" w:eastAsia="Times New Roman" w:hAnsi="Times New Roman" w:cs="Times New Roman"/>
          <w:b/>
          <w:caps/>
          <w:lang w:val="lt-LT" w:eastAsia="en-US" w:bidi="ar-SA"/>
        </w:rPr>
        <w:t>VAISTINIO</w:t>
      </w:r>
      <w:r w:rsidRPr="00780C77">
        <w:rPr>
          <w:rFonts w:ascii="Times New Roman" w:eastAsia="Times New Roman" w:hAnsi="Times New Roman" w:cs="Times New Roman"/>
          <w:b/>
          <w:lang w:val="lt-LT" w:eastAsia="en-US" w:bidi="ar-SA"/>
        </w:rPr>
        <w:t xml:space="preserve"> PREPARATO PAVADINIMAS</w:t>
      </w:r>
    </w:p>
    <w:p w14:paraId="7DE33C7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194754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bookmarkStart w:id="0" w:name="_GoBack"/>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w:t>
      </w:r>
      <w:bookmarkEnd w:id="0"/>
      <w:r w:rsidRPr="00780C77">
        <w:rPr>
          <w:rFonts w:ascii="Times New Roman" w:eastAsia="Times New Roman" w:hAnsi="Times New Roman" w:cs="Times New Roman"/>
          <w:lang w:val="lt-LT" w:eastAsia="en-US" w:bidi="ar-SA"/>
        </w:rPr>
        <w:t>6 mg milteliai ir tirpiklis injekciniam tirpalui</w:t>
      </w:r>
    </w:p>
    <w:p w14:paraId="0763238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milteliai ir tirpiklis injekciniam tirpalui</w:t>
      </w:r>
    </w:p>
    <w:p w14:paraId="015758A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EF19BC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5F1B3E0"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2.</w:t>
      </w:r>
      <w:r w:rsidRPr="00780C77">
        <w:rPr>
          <w:rFonts w:ascii="Times New Roman" w:eastAsia="Times New Roman" w:hAnsi="Times New Roman" w:cs="Times New Roman"/>
          <w:b/>
          <w:caps/>
          <w:lang w:val="lt-LT" w:eastAsia="en-US" w:bidi="ar-SA"/>
        </w:rPr>
        <w:tab/>
        <w:t>kokybinė ir kiekybinė sudėtis</w:t>
      </w:r>
    </w:p>
    <w:p w14:paraId="048E7F8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9BEB2B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w:t>
      </w:r>
      <w:r w:rsidRPr="00780C77">
        <w:rPr>
          <w:rFonts w:ascii="Times New Roman" w:eastAsia="Times New Roman" w:hAnsi="Times New Roman" w:cs="Times New Roman"/>
          <w:lang w:val="lt-LT" w:eastAsia="en-US" w:bidi="ar-SA"/>
        </w:rPr>
        <w:tab/>
        <w:t xml:space="preserve">Viename užtaise yra 6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w:t>
      </w:r>
    </w:p>
    <w:p w14:paraId="53DBB09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Viename mililitre paruošto injekcinio tirpalo yra 2,08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w:t>
      </w:r>
    </w:p>
    <w:p w14:paraId="2E123F9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1F2A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w:t>
      </w:r>
      <w:r w:rsidRPr="00780C77">
        <w:rPr>
          <w:rFonts w:ascii="Times New Roman" w:eastAsia="Times New Roman" w:hAnsi="Times New Roman" w:cs="Times New Roman"/>
          <w:lang w:val="lt-LT" w:eastAsia="en-US" w:bidi="ar-SA"/>
        </w:rPr>
        <w:tab/>
        <w:t xml:space="preserve">Viename užtaise yra 12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w:t>
      </w:r>
    </w:p>
    <w:p w14:paraId="7FB5E57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Viename mililitre paruošto injekcinio tirpalo yra 4,17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w:t>
      </w:r>
    </w:p>
    <w:p w14:paraId="00323C7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2474AE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Somatropinas</w:t>
      </w:r>
      <w:proofErr w:type="spellEnd"/>
      <w:r w:rsidRPr="00780C77">
        <w:rPr>
          <w:rFonts w:ascii="Times New Roman" w:eastAsia="Times New Roman" w:hAnsi="Times New Roman" w:cs="Times New Roman"/>
          <w:lang w:val="lt-LT" w:eastAsia="en-US" w:bidi="ar-SA"/>
        </w:rPr>
        <w:t xml:space="preserve"> yra pagamintas </w:t>
      </w:r>
      <w:proofErr w:type="spellStart"/>
      <w:r w:rsidRPr="00780C77">
        <w:rPr>
          <w:rFonts w:ascii="Times New Roman" w:eastAsia="Times New Roman" w:hAnsi="Times New Roman" w:cs="Times New Roman"/>
          <w:lang w:val="lt-LT" w:eastAsia="en-US" w:bidi="ar-SA"/>
        </w:rPr>
        <w:t>rekombinacinės</w:t>
      </w:r>
      <w:proofErr w:type="spellEnd"/>
      <w:r w:rsidRPr="00780C77">
        <w:rPr>
          <w:rFonts w:ascii="Times New Roman" w:eastAsia="Times New Roman" w:hAnsi="Times New Roman" w:cs="Times New Roman"/>
          <w:lang w:val="lt-LT" w:eastAsia="en-US" w:bidi="ar-SA"/>
        </w:rPr>
        <w:t xml:space="preserve"> DNR technologijos būdu, naudojant </w:t>
      </w:r>
      <w:r w:rsidRPr="00780C77">
        <w:rPr>
          <w:rFonts w:ascii="Times New Roman" w:eastAsia="Times New Roman" w:hAnsi="Times New Roman" w:cs="Times New Roman"/>
          <w:i/>
          <w:iCs/>
          <w:lang w:val="lt-LT" w:eastAsia="en-US" w:bidi="ar-SA"/>
        </w:rPr>
        <w:t>E. Coli</w:t>
      </w:r>
      <w:r w:rsidRPr="00780C77">
        <w:rPr>
          <w:rFonts w:ascii="Times New Roman" w:eastAsia="Times New Roman" w:hAnsi="Times New Roman" w:cs="Times New Roman"/>
          <w:lang w:val="lt-LT" w:eastAsia="en-US" w:bidi="ar-SA"/>
        </w:rPr>
        <w:t>.</w:t>
      </w:r>
    </w:p>
    <w:p w14:paraId="24120C7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374F31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bookmarkStart w:id="1" w:name="_Hlk517980940"/>
      <w:r w:rsidRPr="00780C77">
        <w:rPr>
          <w:rFonts w:ascii="Times New Roman" w:eastAsia="Times New Roman" w:hAnsi="Times New Roman" w:cs="Times New Roman"/>
          <w:lang w:val="lt-LT" w:eastAsia="en-US" w:bidi="ar-SA"/>
        </w:rPr>
        <w:t xml:space="preserve">Visos </w:t>
      </w:r>
      <w:bookmarkEnd w:id="1"/>
      <w:r w:rsidRPr="00780C77">
        <w:rPr>
          <w:rFonts w:ascii="Times New Roman" w:eastAsia="Times New Roman" w:hAnsi="Times New Roman" w:cs="Times New Roman"/>
          <w:lang w:val="lt-LT" w:eastAsia="en-US" w:bidi="ar-SA"/>
        </w:rPr>
        <w:t>pagalbinės medžiagos išvardytos 6.1 skyriuje.</w:t>
      </w:r>
    </w:p>
    <w:p w14:paraId="189EAC9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A502A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08E4212"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3.</w:t>
      </w:r>
      <w:r w:rsidRPr="00780C77">
        <w:rPr>
          <w:rFonts w:ascii="Times New Roman" w:eastAsia="Times New Roman" w:hAnsi="Times New Roman" w:cs="Times New Roman"/>
          <w:b/>
          <w:caps/>
          <w:lang w:val="lt-LT" w:eastAsia="en-US" w:bidi="ar-SA"/>
        </w:rPr>
        <w:tab/>
        <w:t>FARMACINĖ forma</w:t>
      </w:r>
    </w:p>
    <w:p w14:paraId="3C89605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D40CA9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Milteliai ir tirpiklis injekciniam tirpalui. </w:t>
      </w:r>
    </w:p>
    <w:p w14:paraId="39A98B9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Balti arba beveik balti injekciniai milteliai.</w:t>
      </w:r>
    </w:p>
    <w:p w14:paraId="385C7C9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Tirpiklis yra skaidrus bespalvis tirpalas.</w:t>
      </w:r>
    </w:p>
    <w:p w14:paraId="4F238B4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1A43E3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4F3F975"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4.</w:t>
      </w:r>
      <w:r w:rsidRPr="00780C77">
        <w:rPr>
          <w:rFonts w:ascii="Times New Roman" w:eastAsia="Times New Roman" w:hAnsi="Times New Roman" w:cs="Times New Roman"/>
          <w:b/>
          <w:caps/>
          <w:lang w:val="lt-LT" w:eastAsia="en-US" w:bidi="ar-SA"/>
        </w:rPr>
        <w:tab/>
        <w:t>klinikinĖ informacija</w:t>
      </w:r>
    </w:p>
    <w:p w14:paraId="0EB5D4C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0B16109"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4.1</w:t>
      </w:r>
      <w:r w:rsidRPr="00780C77">
        <w:rPr>
          <w:rFonts w:ascii="Times New Roman" w:eastAsia="Times New Roman" w:hAnsi="Times New Roman" w:cs="Times New Roman"/>
          <w:b/>
          <w:lang w:val="lt-LT" w:eastAsia="en-US" w:bidi="ar-SA"/>
        </w:rPr>
        <w:tab/>
        <w:t>Terapinės indikacijos</w:t>
      </w:r>
    </w:p>
    <w:p w14:paraId="5FE488A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D5C8980" w14:textId="77777777" w:rsidR="00780C77" w:rsidRPr="00780C77" w:rsidRDefault="00780C77" w:rsidP="00780C77">
      <w:pPr>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u w:val="single"/>
          <w:lang w:val="lt-LT" w:eastAsia="en-US" w:bidi="ar-SA"/>
        </w:rPr>
        <w:t>Vaikai ir paaugliai</w:t>
      </w:r>
    </w:p>
    <w:p w14:paraId="4213CAD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Ilgalaikis vaikų, kurie dėl neadekvačios normalaus endogeninio augimo hormono sekrecijos nepakankamai auga, gydymas.</w:t>
      </w:r>
    </w:p>
    <w:p w14:paraId="0C5A788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5CF5AC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Mažo ūgio vaikų, sergančių </w:t>
      </w:r>
      <w:r w:rsidRPr="00780C77">
        <w:rPr>
          <w:rFonts w:ascii="Times New Roman" w:eastAsia="Times New Roman" w:hAnsi="Times New Roman" w:cs="Times New Roman"/>
          <w:i/>
          <w:lang w:val="lt-LT" w:eastAsia="en-US" w:bidi="ar-SA"/>
        </w:rPr>
        <w:t>Turner</w:t>
      </w:r>
      <w:r w:rsidRPr="00780C77">
        <w:rPr>
          <w:rFonts w:ascii="Times New Roman" w:eastAsia="Times New Roman" w:hAnsi="Times New Roman" w:cs="Times New Roman"/>
          <w:lang w:val="lt-LT" w:eastAsia="en-US" w:bidi="ar-SA"/>
        </w:rPr>
        <w:t xml:space="preserve"> sindromu, patvirtintu chromosomų tyrimais, gydymas.</w:t>
      </w:r>
    </w:p>
    <w:p w14:paraId="7EDADF9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DC1308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Vaikų ir paauglių, kurie serga lėtiniu inkstų funkcijos nepakankamumu, sulėtėjusio augimo prieš lytinį brendimą gydymas.</w:t>
      </w:r>
    </w:p>
    <w:p w14:paraId="677052C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B24C06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Pacientų, kurių augimas yra sulėtėjęs dėl mažo ūgio </w:t>
      </w:r>
      <w:proofErr w:type="spellStart"/>
      <w:r w:rsidRPr="00780C77">
        <w:rPr>
          <w:rFonts w:ascii="Times New Roman" w:eastAsia="Times New Roman" w:hAnsi="Times New Roman" w:cs="Times New Roman"/>
          <w:lang w:val="lt-LT" w:eastAsia="en-US" w:bidi="ar-SA"/>
        </w:rPr>
        <w:t>homeozinio</w:t>
      </w:r>
      <w:proofErr w:type="spellEnd"/>
      <w:r w:rsidRPr="00780C77">
        <w:rPr>
          <w:rFonts w:ascii="Times New Roman" w:eastAsia="Times New Roman" w:hAnsi="Times New Roman" w:cs="Times New Roman"/>
          <w:lang w:val="lt-LT" w:eastAsia="en-US" w:bidi="ar-SA"/>
        </w:rPr>
        <w:t xml:space="preserve"> geno (SHOX) trūkumo, patvirtinto DNR tyrimais, gydymas.</w:t>
      </w:r>
    </w:p>
    <w:p w14:paraId="2BF567D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09E513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Mažo ūgio vaikų,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kurių gimimo svoris ir (arba) ūgis buvo mažesnis kaip -2 SD ir pasireiškia augimo sutrikimas (esamo ūgio SDS &lt; -2,5, koreguoto pagal tėvų ūgį SDS &lt; -1), ir patvirtinta, kad jie nepaaugo (augimo greičio SDS &lt; 0 per paskutiniuosius metus) 4 gyvenimo metais ar vėliau, gydymas.</w:t>
      </w:r>
    </w:p>
    <w:p w14:paraId="549E933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822521" w14:textId="77777777" w:rsidR="00780C77" w:rsidRPr="00780C77" w:rsidRDefault="00780C77" w:rsidP="002A71D7">
      <w:pPr>
        <w:keepNext/>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bCs/>
          <w:u w:val="single"/>
          <w:lang w:val="lt-LT" w:eastAsia="en-US" w:bidi="ar-SA"/>
        </w:rPr>
        <w:t>Suaugusieji</w:t>
      </w:r>
    </w:p>
    <w:p w14:paraId="35D7563B" w14:textId="77777777" w:rsidR="00780C77" w:rsidRPr="00780C77" w:rsidRDefault="00780C77" w:rsidP="002A71D7">
      <w:pPr>
        <w:keepNext/>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Suaugusiųjų, kuriems aiškiai trūksta augimo hormono, pakaitinis gydymas.</w:t>
      </w:r>
    </w:p>
    <w:p w14:paraId="2113D6D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1260C4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lastRenderedPageBreak/>
        <w:t xml:space="preserve">Sunkus hormono trūkumas diagnozuojamas suaugusiesiems, kuriems yra pogumburio – </w:t>
      </w:r>
      <w:proofErr w:type="spellStart"/>
      <w:r w:rsidRPr="00780C77">
        <w:rPr>
          <w:rFonts w:ascii="Times New Roman" w:eastAsia="Times New Roman" w:hAnsi="Times New Roman" w:cs="Times New Roman"/>
          <w:lang w:val="lt-LT" w:eastAsia="en-US" w:bidi="ar-SA"/>
        </w:rPr>
        <w:t>posmegeninės</w:t>
      </w:r>
      <w:proofErr w:type="spellEnd"/>
      <w:r w:rsidRPr="00780C77">
        <w:rPr>
          <w:rFonts w:ascii="Times New Roman" w:eastAsia="Times New Roman" w:hAnsi="Times New Roman" w:cs="Times New Roman"/>
          <w:lang w:val="lt-LT" w:eastAsia="en-US" w:bidi="ar-SA"/>
        </w:rPr>
        <w:t xml:space="preserve"> liaukos patologija ir bent vieno </w:t>
      </w:r>
      <w:proofErr w:type="spellStart"/>
      <w:r w:rsidRPr="00780C77">
        <w:rPr>
          <w:rFonts w:ascii="Times New Roman" w:eastAsia="Times New Roman" w:hAnsi="Times New Roman" w:cs="Times New Roman"/>
          <w:lang w:val="lt-LT" w:eastAsia="en-US" w:bidi="ar-SA"/>
        </w:rPr>
        <w:t>posmegeninės</w:t>
      </w:r>
      <w:proofErr w:type="spellEnd"/>
      <w:r w:rsidRPr="00780C77">
        <w:rPr>
          <w:rFonts w:ascii="Times New Roman" w:eastAsia="Times New Roman" w:hAnsi="Times New Roman" w:cs="Times New Roman"/>
          <w:lang w:val="lt-LT" w:eastAsia="en-US" w:bidi="ar-SA"/>
        </w:rPr>
        <w:t xml:space="preserve"> liaukos hormono, išskyrus prolaktino, trūkumas. Tokiems pacientams reikia atlikti paprastą dinaminį testą, kad būtų galima patvirtinti arba paneigti augimo trūkumą. Pacientams, kuriems augimo hormono trūkumas nustatytas vaikystėje (nėra pogumburio – </w:t>
      </w:r>
      <w:proofErr w:type="spellStart"/>
      <w:r w:rsidRPr="00780C77">
        <w:rPr>
          <w:rFonts w:ascii="Times New Roman" w:eastAsia="Times New Roman" w:hAnsi="Times New Roman" w:cs="Times New Roman"/>
          <w:lang w:val="lt-LT" w:eastAsia="en-US" w:bidi="ar-SA"/>
        </w:rPr>
        <w:t>posmegeninės</w:t>
      </w:r>
      <w:proofErr w:type="spellEnd"/>
      <w:r w:rsidRPr="00780C77">
        <w:rPr>
          <w:rFonts w:ascii="Times New Roman" w:eastAsia="Times New Roman" w:hAnsi="Times New Roman" w:cs="Times New Roman"/>
          <w:lang w:val="lt-LT" w:eastAsia="en-US" w:bidi="ar-SA"/>
        </w:rPr>
        <w:t xml:space="preserve"> liaukos ligos ar nebuvo švitinta galva), rekomenduojama atlikti du dinaminius testus, išskyrus tuos, kuriems yra maža IGF-I koncentracija (&lt; -2SDS). Pastariesiems pakanka vieno testo. Dinaminio testo normos ir patologijos riba turi būti tiksli.</w:t>
      </w:r>
    </w:p>
    <w:p w14:paraId="7BB1407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A0375DD"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4.2</w:t>
      </w:r>
      <w:r w:rsidRPr="00780C77">
        <w:rPr>
          <w:rFonts w:ascii="Times New Roman" w:eastAsia="Times New Roman" w:hAnsi="Times New Roman" w:cs="Times New Roman"/>
          <w:b/>
          <w:lang w:val="lt-LT" w:eastAsia="en-US" w:bidi="ar-SA"/>
        </w:rPr>
        <w:tab/>
        <w:t>Dozavimas ir vartojimo metodas</w:t>
      </w:r>
    </w:p>
    <w:p w14:paraId="51CD8E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5E86D0D" w14:textId="77777777" w:rsidR="00780C77" w:rsidRDefault="00780C77" w:rsidP="00780C77">
      <w:pPr>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u w:val="single"/>
          <w:lang w:val="lt-LT" w:eastAsia="en-US" w:bidi="ar-SA"/>
        </w:rPr>
        <w:t>Dozavimas</w:t>
      </w:r>
    </w:p>
    <w:p w14:paraId="50AC6782" w14:textId="77777777" w:rsidR="00417FD9" w:rsidRPr="00780C77" w:rsidRDefault="00417FD9" w:rsidP="00780C77">
      <w:pPr>
        <w:spacing w:after="0" w:line="240" w:lineRule="auto"/>
        <w:rPr>
          <w:rFonts w:ascii="Times New Roman" w:eastAsia="Times New Roman" w:hAnsi="Times New Roman" w:cs="Times New Roman"/>
          <w:u w:val="single"/>
          <w:lang w:val="lt-LT" w:eastAsia="en-US" w:bidi="ar-SA"/>
        </w:rPr>
      </w:pPr>
    </w:p>
    <w:p w14:paraId="010BD3A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Dozę ir dozavimo planą reikia parinkti individualiai kiekvienam pacientui.</w:t>
      </w:r>
    </w:p>
    <w:p w14:paraId="3DC25C1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453DCAF"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Vaikams ir paaugliams, kuriems trūksta augimo hormono</w:t>
      </w:r>
    </w:p>
    <w:p w14:paraId="0046145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Rekomenduojama dozė yra 0,025</w:t>
      </w:r>
      <w:r w:rsidRPr="00780C77">
        <w:rPr>
          <w:rFonts w:ascii="Times New Roman" w:eastAsia="Times New Roman" w:hAnsi="Times New Roman" w:cs="Times New Roman"/>
          <w:lang w:val="lt-LT" w:eastAsia="en-US" w:bidi="ar-SA"/>
        </w:rPr>
        <w:noBreakHyphen/>
        <w:t>0,035 mg/kg kūno svorio per parą, leidžiama po oda. Ši dozė atitinka maždaug 0,7</w:t>
      </w:r>
      <w:r w:rsidRPr="00780C77">
        <w:rPr>
          <w:rFonts w:ascii="Times New Roman" w:eastAsia="Times New Roman" w:hAnsi="Times New Roman" w:cs="Times New Roman"/>
          <w:lang w:val="lt-LT" w:eastAsia="en-US" w:bidi="ar-SA"/>
        </w:rPr>
        <w:noBreakHyphen/>
        <w:t>1,0 mg/m</w:t>
      </w:r>
      <w:r w:rsidRPr="00780C77">
        <w:rPr>
          <w:rFonts w:ascii="Times New Roman" w:eastAsia="Times New Roman" w:hAnsi="Times New Roman" w:cs="Times New Roman"/>
          <w:vertAlign w:val="superscript"/>
          <w:lang w:val="lt-LT" w:eastAsia="en-US" w:bidi="ar-SA"/>
        </w:rPr>
        <w:t>2</w:t>
      </w:r>
      <w:r w:rsidRPr="00780C77">
        <w:rPr>
          <w:rFonts w:ascii="Times New Roman" w:eastAsia="Times New Roman" w:hAnsi="Times New Roman" w:cs="Times New Roman"/>
          <w:lang w:val="lt-LT" w:eastAsia="en-US" w:bidi="ar-SA"/>
        </w:rPr>
        <w:t xml:space="preserve"> kūno paviršiaus ploto per parą.</w:t>
      </w:r>
    </w:p>
    <w:p w14:paraId="1B86531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2EC09A"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Suaugusiesiems, kuriems trūksta augimo hormono</w:t>
      </w:r>
    </w:p>
    <w:p w14:paraId="1B9F7FA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Rekomenduojama pradinė dozė yra 0,15</w:t>
      </w:r>
      <w:r w:rsidRPr="00780C77">
        <w:rPr>
          <w:rFonts w:ascii="Times New Roman" w:eastAsia="Times New Roman" w:hAnsi="Times New Roman" w:cs="Times New Roman"/>
          <w:lang w:val="lt-LT" w:eastAsia="en-US" w:bidi="ar-SA"/>
        </w:rPr>
        <w:noBreakHyphen/>
        <w:t>0,3 mg per parą. Kai kuriems vyresniems ar nutukusiems pacientams reikia mažesnės pradinės dozės.</w:t>
      </w:r>
    </w:p>
    <w:p w14:paraId="50F0195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609980B" w14:textId="77777777" w:rsidR="00423A33"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Ši dozė laipsniškai didinama, atsižvelgiant į individualų paciento poreikį, nustatomą pagal klinikinį atsaką ir IGF-I koncentraciją serume. </w:t>
      </w:r>
    </w:p>
    <w:p w14:paraId="591AAB9F" w14:textId="77777777" w:rsidR="00423A33" w:rsidRDefault="00423A33" w:rsidP="00780C77">
      <w:pPr>
        <w:spacing w:after="0" w:line="240" w:lineRule="auto"/>
        <w:rPr>
          <w:rFonts w:ascii="Times New Roman" w:eastAsia="Times New Roman" w:hAnsi="Times New Roman" w:cs="Times New Roman"/>
          <w:lang w:val="lt-LT" w:eastAsia="en-US" w:bidi="ar-SA"/>
        </w:rPr>
      </w:pPr>
    </w:p>
    <w:p w14:paraId="6F36D37E" w14:textId="77777777" w:rsidR="00423A33"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Visa paros dozė paprastai neviršija 1 mg. </w:t>
      </w:r>
    </w:p>
    <w:p w14:paraId="255C75B9" w14:textId="77777777" w:rsidR="00423A33" w:rsidRDefault="00423A33" w:rsidP="00780C77">
      <w:pPr>
        <w:spacing w:after="0" w:line="240" w:lineRule="auto"/>
        <w:rPr>
          <w:rFonts w:ascii="Times New Roman" w:eastAsia="Times New Roman" w:hAnsi="Times New Roman" w:cs="Times New Roman"/>
          <w:lang w:val="lt-LT" w:eastAsia="en-US" w:bidi="ar-SA"/>
        </w:rPr>
      </w:pPr>
    </w:p>
    <w:p w14:paraId="671CF1E0" w14:textId="77777777" w:rsid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IGF-I koncentracija turi būti mažesnė negu viršutinė amžiui būdinga normos riba.</w:t>
      </w:r>
      <w:r w:rsidR="00423A33">
        <w:rPr>
          <w:rFonts w:ascii="Times New Roman" w:eastAsia="Times New Roman" w:hAnsi="Times New Roman" w:cs="Times New Roman"/>
          <w:lang w:val="lt-LT" w:eastAsia="en-US" w:bidi="ar-SA"/>
        </w:rPr>
        <w:t xml:space="preserve"> </w:t>
      </w:r>
      <w:r w:rsidRPr="00780C77">
        <w:rPr>
          <w:rFonts w:ascii="Times New Roman" w:eastAsia="Times New Roman" w:hAnsi="Times New Roman" w:cs="Times New Roman"/>
          <w:lang w:val="lt-LT" w:eastAsia="en-US" w:bidi="ar-SA"/>
        </w:rPr>
        <w:t>Turi būti vartojama mažiausia veiksminga dozė, ir ji gali mažėti, didėjant amžiui.</w:t>
      </w:r>
    </w:p>
    <w:p w14:paraId="5C781D01" w14:textId="77777777" w:rsidR="00423A33" w:rsidRPr="00780C77" w:rsidRDefault="00423A33" w:rsidP="00780C77">
      <w:pPr>
        <w:spacing w:after="0" w:line="240" w:lineRule="auto"/>
        <w:rPr>
          <w:rFonts w:ascii="Times New Roman" w:eastAsia="Times New Roman" w:hAnsi="Times New Roman" w:cs="Times New Roman"/>
          <w:lang w:val="lt-LT" w:eastAsia="en-US" w:bidi="ar-SA"/>
        </w:rPr>
      </w:pPr>
    </w:p>
    <w:p w14:paraId="06FD8828" w14:textId="77777777" w:rsidR="00780C77" w:rsidRDefault="00423A33" w:rsidP="00423A33">
      <w:pPr>
        <w:spacing w:after="0" w:line="240" w:lineRule="auto"/>
        <w:rPr>
          <w:rFonts w:ascii="Times New Roman" w:eastAsia="Times New Roman" w:hAnsi="Times New Roman" w:cs="Times New Roman"/>
          <w:lang w:val="lt-LT" w:eastAsia="en-US" w:bidi="ar-SA"/>
        </w:rPr>
      </w:pPr>
      <w:r w:rsidRPr="00423A33">
        <w:rPr>
          <w:rFonts w:ascii="Times New Roman" w:eastAsia="Times New Roman" w:hAnsi="Times New Roman" w:cs="Times New Roman"/>
          <w:lang w:val="lt-LT" w:eastAsia="en-US" w:bidi="ar-SA"/>
        </w:rPr>
        <w:t>Moterims gali reikėti didesnės dozės nei vyrams, kuriems po kurio laiko pasireiškia padidėjęs jautrumas IGF-I. Tai reiškia, kad moterims, ypač vartojančioms per burną vartojamą estrogenų terapiją, kyla nepakankamo gydymo rizika, kai tuo tarpu vyrams – per stipraus gydymo rizika.</w:t>
      </w:r>
    </w:p>
    <w:p w14:paraId="475D235F" w14:textId="77777777" w:rsidR="00423A33" w:rsidRPr="00423A33" w:rsidRDefault="00423A33" w:rsidP="00423A33">
      <w:pPr>
        <w:spacing w:after="0" w:line="240" w:lineRule="auto"/>
        <w:rPr>
          <w:rFonts w:ascii="Times New Roman" w:eastAsia="Times New Roman" w:hAnsi="Times New Roman" w:cs="Times New Roman"/>
          <w:lang w:val="lt-LT" w:eastAsia="en-US" w:bidi="ar-SA"/>
        </w:rPr>
      </w:pPr>
    </w:p>
    <w:p w14:paraId="5B22E03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dozę reikia mažinti, jeigu pasireiškia ilgalaikė edema ar sunki </w:t>
      </w:r>
      <w:proofErr w:type="spellStart"/>
      <w:r w:rsidRPr="00780C77">
        <w:rPr>
          <w:rFonts w:ascii="Times New Roman" w:eastAsia="Times New Roman" w:hAnsi="Times New Roman" w:cs="Times New Roman"/>
          <w:lang w:val="lt-LT" w:eastAsia="en-US" w:bidi="ar-SA"/>
        </w:rPr>
        <w:t>parestezija</w:t>
      </w:r>
      <w:proofErr w:type="spellEnd"/>
      <w:r w:rsidRPr="00780C77">
        <w:rPr>
          <w:rFonts w:ascii="Times New Roman" w:eastAsia="Times New Roman" w:hAnsi="Times New Roman" w:cs="Times New Roman"/>
          <w:lang w:val="lt-LT" w:eastAsia="en-US" w:bidi="ar-SA"/>
        </w:rPr>
        <w:t>, kad būtų išvengta riešo kanalo tunelinio sindromo (žr. 4.8 skyrių).</w:t>
      </w:r>
    </w:p>
    <w:p w14:paraId="640126C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B3976FD"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Pacientams, sergantiems Turner sindromu</w:t>
      </w:r>
    </w:p>
    <w:p w14:paraId="0696817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Rekomenduojama dozė yra 0,045</w:t>
      </w:r>
      <w:r w:rsidRPr="00780C77">
        <w:rPr>
          <w:rFonts w:ascii="Times New Roman" w:eastAsia="Times New Roman" w:hAnsi="Times New Roman" w:cs="Times New Roman"/>
          <w:lang w:val="lt-LT" w:eastAsia="en-US" w:bidi="ar-SA"/>
        </w:rPr>
        <w:noBreakHyphen/>
        <w:t>0,050 mg/kg kūno svorio per parą, leidžiama po oda, geriausiai vakare.</w:t>
      </w:r>
    </w:p>
    <w:p w14:paraId="56F12C2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D3805B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Ši dozė atitinka maždaug 1,4 mg/m</w:t>
      </w:r>
      <w:r w:rsidRPr="00780C77">
        <w:rPr>
          <w:rFonts w:ascii="Times New Roman" w:eastAsia="Times New Roman" w:hAnsi="Times New Roman" w:cs="Times New Roman"/>
          <w:vertAlign w:val="superscript"/>
          <w:lang w:val="lt-LT" w:eastAsia="en-US" w:bidi="ar-SA"/>
        </w:rPr>
        <w:t>2</w:t>
      </w:r>
      <w:r w:rsidRPr="00780C77">
        <w:rPr>
          <w:rFonts w:ascii="Times New Roman" w:eastAsia="Times New Roman" w:hAnsi="Times New Roman" w:cs="Times New Roman"/>
          <w:lang w:val="lt-LT" w:eastAsia="en-US" w:bidi="ar-SA"/>
        </w:rPr>
        <w:t xml:space="preserve"> kūno paviršiaus ploto per parą.</w:t>
      </w:r>
    </w:p>
    <w:p w14:paraId="69415CF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98047D"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Vaikams ir paaugliams, kurie serga lėtiniu inkstų funkcijos nepakankamumu, prieš lytinį brendimą</w:t>
      </w:r>
    </w:p>
    <w:p w14:paraId="61F0EE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Rekomenduojama dozė yra 0,045</w:t>
      </w:r>
      <w:r w:rsidRPr="00780C77">
        <w:rPr>
          <w:rFonts w:ascii="Times New Roman" w:eastAsia="Times New Roman" w:hAnsi="Times New Roman" w:cs="Times New Roman"/>
          <w:lang w:val="lt-LT" w:eastAsia="en-US" w:bidi="ar-SA"/>
        </w:rPr>
        <w:noBreakHyphen/>
        <w:t xml:space="preserve">0,050 mg/kg kūno svorio per parą, leidžiama po oda. </w:t>
      </w:r>
    </w:p>
    <w:p w14:paraId="730BBB5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41DE081"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 xml:space="preserve">Vaikams, kuriems diagnozuotas mažo ūgio </w:t>
      </w:r>
      <w:proofErr w:type="spellStart"/>
      <w:r w:rsidRPr="00780C77">
        <w:rPr>
          <w:rFonts w:ascii="Times New Roman" w:eastAsia="Times New Roman" w:hAnsi="Times New Roman" w:cs="Times New Roman"/>
          <w:i/>
          <w:lang w:val="lt-LT" w:eastAsia="en-US" w:bidi="ar-SA"/>
        </w:rPr>
        <w:t>homeozinio</w:t>
      </w:r>
      <w:proofErr w:type="spellEnd"/>
      <w:r w:rsidRPr="00780C77">
        <w:rPr>
          <w:rFonts w:ascii="Times New Roman" w:eastAsia="Times New Roman" w:hAnsi="Times New Roman" w:cs="Times New Roman"/>
          <w:i/>
          <w:lang w:val="lt-LT" w:eastAsia="en-US" w:bidi="ar-SA"/>
        </w:rPr>
        <w:t xml:space="preserve"> geno trūkumas</w:t>
      </w:r>
    </w:p>
    <w:p w14:paraId="293A72D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Rekomenduojama dozė yra 0,045</w:t>
      </w:r>
      <w:r w:rsidRPr="00780C77">
        <w:rPr>
          <w:rFonts w:ascii="Times New Roman" w:eastAsia="Times New Roman" w:hAnsi="Times New Roman" w:cs="Times New Roman"/>
          <w:lang w:val="lt-LT" w:eastAsia="en-US" w:bidi="ar-SA"/>
        </w:rPr>
        <w:noBreakHyphen/>
        <w:t>0,050 mg/kg kūno svorio per parą, leidžiama po oda.</w:t>
      </w:r>
    </w:p>
    <w:p w14:paraId="4254112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E239CE0"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 xml:space="preserve">Mažas ūgis pagal </w:t>
      </w:r>
      <w:proofErr w:type="spellStart"/>
      <w:r w:rsidRPr="00780C77">
        <w:rPr>
          <w:rFonts w:ascii="Times New Roman" w:eastAsia="Times New Roman" w:hAnsi="Times New Roman" w:cs="Times New Roman"/>
          <w:i/>
          <w:lang w:val="lt-LT" w:eastAsia="en-US" w:bidi="ar-SA"/>
        </w:rPr>
        <w:t>gestacinį</w:t>
      </w:r>
      <w:proofErr w:type="spellEnd"/>
      <w:r w:rsidRPr="00780C77">
        <w:rPr>
          <w:rFonts w:ascii="Times New Roman" w:eastAsia="Times New Roman" w:hAnsi="Times New Roman" w:cs="Times New Roman"/>
          <w:i/>
          <w:lang w:val="lt-LT" w:eastAsia="en-US" w:bidi="ar-SA"/>
        </w:rPr>
        <w:t xml:space="preserve"> amžių</w:t>
      </w:r>
    </w:p>
    <w:p w14:paraId="274619B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Rekomenduojama dozė yra 0,035 mg/kg kūno svorio per parą (atitinka 1 mg/m</w:t>
      </w:r>
      <w:r w:rsidRPr="00780C77">
        <w:rPr>
          <w:rFonts w:ascii="Times New Roman" w:eastAsia="Times New Roman" w:hAnsi="Times New Roman" w:cs="Times New Roman"/>
          <w:vertAlign w:val="superscript"/>
          <w:lang w:val="lt-LT" w:eastAsia="en-US" w:bidi="ar-SA"/>
        </w:rPr>
        <w:t>2</w:t>
      </w:r>
      <w:r w:rsidRPr="00780C77">
        <w:rPr>
          <w:rFonts w:ascii="Times New Roman" w:eastAsia="Times New Roman" w:hAnsi="Times New Roman" w:cs="Times New Roman"/>
          <w:lang w:val="lt-LT" w:eastAsia="en-US" w:bidi="ar-SA"/>
        </w:rPr>
        <w:t xml:space="preserve"> kūno paviršiaus ploto per parą), leidžiama po oda, kol pasiekiamas galutinis ūgis (žr. 5.1 skyrių). Gydymą reikia užbaigti po </w:t>
      </w:r>
      <w:r w:rsidRPr="00780C77">
        <w:rPr>
          <w:rFonts w:ascii="Times New Roman" w:eastAsia="Times New Roman" w:hAnsi="Times New Roman" w:cs="Times New Roman"/>
          <w:lang w:val="lt-LT" w:eastAsia="en-US" w:bidi="ar-SA"/>
        </w:rPr>
        <w:lastRenderedPageBreak/>
        <w:t xml:space="preserve">vienerių gydymo metų, jeigu augimo greičio SDS yra &lt; 2 cm per metus ir, jeigu būtini įrodymai, kaulinis amžius pagal </w:t>
      </w:r>
      <w:proofErr w:type="spellStart"/>
      <w:r w:rsidRPr="00780C77">
        <w:rPr>
          <w:rFonts w:ascii="Times New Roman" w:eastAsia="Times New Roman" w:hAnsi="Times New Roman" w:cs="Times New Roman"/>
          <w:lang w:val="lt-LT" w:eastAsia="en-US" w:bidi="ar-SA"/>
        </w:rPr>
        <w:t>epifizinių</w:t>
      </w:r>
      <w:proofErr w:type="spellEnd"/>
      <w:r w:rsidRPr="00780C77">
        <w:rPr>
          <w:rFonts w:ascii="Times New Roman" w:eastAsia="Times New Roman" w:hAnsi="Times New Roman" w:cs="Times New Roman"/>
          <w:lang w:val="lt-LT" w:eastAsia="en-US" w:bidi="ar-SA"/>
        </w:rPr>
        <w:t xml:space="preserve"> augimo plokštelių sukaulėjimą yra &gt; 14 metų (mergaitėms) arba &gt; 16 metų (berniukams).</w:t>
      </w:r>
    </w:p>
    <w:p w14:paraId="4754466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71D0874" w14:textId="77777777" w:rsidR="00780C77" w:rsidRDefault="00780C77" w:rsidP="00780C77">
      <w:pPr>
        <w:keepNext/>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u w:val="single"/>
          <w:lang w:val="lt-LT" w:eastAsia="en-US" w:bidi="ar-SA"/>
        </w:rPr>
        <w:t>Vartojimo metodas</w:t>
      </w:r>
    </w:p>
    <w:p w14:paraId="7FD9FE5D" w14:textId="77777777" w:rsidR="00417FD9" w:rsidRPr="00780C77" w:rsidRDefault="00417FD9" w:rsidP="00780C77">
      <w:pPr>
        <w:keepNext/>
        <w:spacing w:after="0" w:line="240" w:lineRule="auto"/>
        <w:rPr>
          <w:rFonts w:ascii="Times New Roman" w:eastAsia="Times New Roman" w:hAnsi="Times New Roman" w:cs="Times New Roman"/>
          <w:u w:val="single"/>
          <w:lang w:val="lt-LT" w:eastAsia="en-US" w:bidi="ar-SA"/>
        </w:rPr>
      </w:pPr>
    </w:p>
    <w:p w14:paraId="690026C6" w14:textId="77777777" w:rsidR="00780C77" w:rsidRPr="00780C77" w:rsidRDefault="00780C77" w:rsidP="00780C77">
      <w:pPr>
        <w:spacing w:after="0" w:line="240" w:lineRule="auto"/>
        <w:rPr>
          <w:rFonts w:ascii="Times New Roman" w:eastAsia="Calibri" w:hAnsi="Times New Roman" w:cs="Times New Roman"/>
          <w:noProof/>
          <w:lang w:val="lt-LT" w:eastAsia="en-US" w:bidi="ar-SA"/>
        </w:rPr>
      </w:pPr>
      <w:r w:rsidRPr="00780C77">
        <w:rPr>
          <w:rFonts w:ascii="Times New Roman" w:eastAsia="Times New Roman" w:hAnsi="Times New Roman" w:cs="Times New Roman"/>
          <w:lang w:val="lt-LT" w:eastAsia="en-US" w:bidi="ar-SA"/>
        </w:rPr>
        <w:t xml:space="preserve">Ištirpintas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leidžiamas po oda.</w:t>
      </w:r>
      <w:r w:rsidRPr="00780C77">
        <w:rPr>
          <w:rFonts w:ascii="Times New Roman" w:eastAsia="Calibri" w:hAnsi="Times New Roman" w:cs="Times New Roman"/>
          <w:noProof/>
          <w:lang w:val="lt-LT" w:eastAsia="en-US" w:bidi="ar-SA"/>
        </w:rPr>
        <w:t xml:space="preserve"> </w:t>
      </w:r>
    </w:p>
    <w:p w14:paraId="45DC76D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Injekcijų po oda vietą reikia kaskart keisti, kad būtų išvengta </w:t>
      </w:r>
      <w:proofErr w:type="spellStart"/>
      <w:r w:rsidRPr="00780C77">
        <w:rPr>
          <w:rFonts w:ascii="Times New Roman" w:eastAsia="Times New Roman" w:hAnsi="Times New Roman" w:cs="Times New Roman"/>
          <w:lang w:val="lt-LT" w:eastAsia="en-US" w:bidi="ar-SA"/>
        </w:rPr>
        <w:t>lipoatrofijos</w:t>
      </w:r>
      <w:proofErr w:type="spellEnd"/>
      <w:r w:rsidRPr="00780C77">
        <w:rPr>
          <w:rFonts w:ascii="Times New Roman" w:eastAsia="Times New Roman" w:hAnsi="Times New Roman" w:cs="Times New Roman"/>
          <w:lang w:val="lt-LT" w:eastAsia="en-US" w:bidi="ar-SA"/>
        </w:rPr>
        <w:t>.</w:t>
      </w:r>
    </w:p>
    <w:p w14:paraId="35C7C1B7" w14:textId="77777777" w:rsidR="00780C77" w:rsidRPr="00780C77" w:rsidRDefault="00780C77" w:rsidP="00780C77">
      <w:pPr>
        <w:spacing w:after="0" w:line="240" w:lineRule="auto"/>
        <w:rPr>
          <w:rFonts w:ascii="Times New Roman" w:eastAsia="Times New Roman" w:hAnsi="Times New Roman" w:cs="Times New Roman"/>
          <w:u w:val="single"/>
          <w:lang w:val="lt-LT" w:eastAsia="en-US" w:bidi="ar-SA"/>
        </w:rPr>
      </w:pPr>
    </w:p>
    <w:p w14:paraId="4B5F586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Calibri" w:hAnsi="Times New Roman" w:cs="Times New Roman"/>
          <w:noProof/>
          <w:lang w:val="lt-LT" w:eastAsia="en-US" w:bidi="ar-SA"/>
        </w:rPr>
        <w:t>Vaistinio preparato ruošimo prieš vartojant instrukcija pateikiama 6.6 skyriuje.</w:t>
      </w:r>
    </w:p>
    <w:p w14:paraId="23CE6558" w14:textId="77777777" w:rsidR="00780C77" w:rsidRPr="00780C77" w:rsidRDefault="00780C77" w:rsidP="00780C77">
      <w:pPr>
        <w:spacing w:after="0" w:line="240" w:lineRule="auto"/>
        <w:rPr>
          <w:rFonts w:ascii="Times New Roman" w:eastAsia="Times New Roman" w:hAnsi="Times New Roman" w:cs="Times New Roman"/>
          <w:u w:val="single"/>
          <w:lang w:val="lt-LT" w:eastAsia="en-US" w:bidi="ar-SA"/>
        </w:rPr>
      </w:pPr>
    </w:p>
    <w:p w14:paraId="4012AE38" w14:textId="77777777" w:rsidR="00780C77" w:rsidRPr="00780C77" w:rsidRDefault="00780C77" w:rsidP="00780C77">
      <w:pPr>
        <w:keepNext/>
        <w:tabs>
          <w:tab w:val="left" w:pos="567"/>
        </w:tabs>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4.3</w:t>
      </w:r>
      <w:r w:rsidRPr="00780C77">
        <w:rPr>
          <w:rFonts w:ascii="Times New Roman" w:eastAsia="Times New Roman" w:hAnsi="Times New Roman" w:cs="Times New Roman"/>
          <w:b/>
          <w:lang w:val="lt-LT" w:eastAsia="en-US" w:bidi="ar-SA"/>
        </w:rPr>
        <w:tab/>
        <w:t>Kontraindikacijos</w:t>
      </w:r>
    </w:p>
    <w:p w14:paraId="27B27E9A"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bidi="ar-SA"/>
        </w:rPr>
      </w:pPr>
    </w:p>
    <w:p w14:paraId="05AF8EC6" w14:textId="77777777" w:rsidR="00780C77" w:rsidRPr="00780C77" w:rsidRDefault="00780C77" w:rsidP="00780C77">
      <w:pPr>
        <w:tabs>
          <w:tab w:val="left" w:pos="0"/>
        </w:tabs>
        <w:autoSpaceDE w:val="0"/>
        <w:autoSpaceDN w:val="0"/>
        <w:adjustRightInd w:val="0"/>
        <w:spacing w:after="0" w:line="240" w:lineRule="auto"/>
        <w:rPr>
          <w:rFonts w:ascii="Times New Roman" w:eastAsia="Times New Roman" w:hAnsi="Times New Roman" w:cs="Times New Roman"/>
          <w:lang w:val="lt-LT" w:eastAsia="lt-LT" w:bidi="ar-SA"/>
        </w:rPr>
      </w:pPr>
      <w:proofErr w:type="spellStart"/>
      <w:r w:rsidRPr="00780C77">
        <w:rPr>
          <w:rFonts w:ascii="Times New Roman" w:eastAsia="Times New Roman" w:hAnsi="Times New Roman" w:cs="Times New Roman"/>
          <w:lang w:val="lt-LT" w:eastAsia="lt-LT" w:bidi="ar-SA"/>
        </w:rPr>
        <w:t>Somatropino</w:t>
      </w:r>
      <w:proofErr w:type="spellEnd"/>
      <w:r w:rsidRPr="00780C77">
        <w:rPr>
          <w:rFonts w:ascii="Times New Roman" w:eastAsia="Times New Roman" w:hAnsi="Times New Roman" w:cs="Times New Roman"/>
          <w:lang w:val="lt-LT" w:eastAsia="lt-LT" w:bidi="ar-SA"/>
        </w:rPr>
        <w:t xml:space="preserve"> negalima vartoti esant navikų aktyvumo rizikai. Prieš pradedant gydymą augimo hormonais, būtina įsitikinti, kad </w:t>
      </w:r>
      <w:proofErr w:type="spellStart"/>
      <w:r w:rsidRPr="00780C77">
        <w:rPr>
          <w:rFonts w:ascii="Times New Roman" w:eastAsia="Times New Roman" w:hAnsi="Times New Roman" w:cs="Times New Roman"/>
          <w:lang w:val="lt-LT" w:eastAsia="lt-LT" w:bidi="ar-SA"/>
        </w:rPr>
        <w:t>intrakranialiniai</w:t>
      </w:r>
      <w:proofErr w:type="spellEnd"/>
      <w:r w:rsidRPr="00780C77">
        <w:rPr>
          <w:rFonts w:ascii="Times New Roman" w:eastAsia="Times New Roman" w:hAnsi="Times New Roman" w:cs="Times New Roman"/>
          <w:lang w:val="lt-LT" w:eastAsia="lt-LT" w:bidi="ar-SA"/>
        </w:rPr>
        <w:t xml:space="preserve"> navikai yra neaktyvūs, ir prieš tai būtina baigti priešvėžinį gydymą. Aptikus augantį naviką, gydymą reikia nutraukti.</w:t>
      </w:r>
    </w:p>
    <w:p w14:paraId="3B04F794"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p>
    <w:p w14:paraId="489AC4B4"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Jeigu pacientas jautrus </w:t>
      </w:r>
      <w:proofErr w:type="spellStart"/>
      <w:r w:rsidRPr="00780C77">
        <w:rPr>
          <w:rFonts w:ascii="Times New Roman" w:eastAsia="Times New Roman" w:hAnsi="Times New Roman" w:cs="Times New Roman"/>
          <w:lang w:val="lt-LT" w:eastAsia="en-US" w:bidi="ar-SA"/>
        </w:rPr>
        <w:t>metakrezoliui</w:t>
      </w:r>
      <w:proofErr w:type="spellEnd"/>
      <w:r w:rsidRPr="00780C77">
        <w:rPr>
          <w:rFonts w:ascii="Times New Roman" w:eastAsia="Times New Roman" w:hAnsi="Times New Roman" w:cs="Times New Roman"/>
          <w:lang w:val="lt-LT" w:eastAsia="en-US" w:bidi="ar-SA"/>
        </w:rPr>
        <w:t xml:space="preserve"> arba </w:t>
      </w:r>
      <w:proofErr w:type="spellStart"/>
      <w:r w:rsidRPr="00780C77">
        <w:rPr>
          <w:rFonts w:ascii="Times New Roman" w:eastAsia="Times New Roman" w:hAnsi="Times New Roman" w:cs="Times New Roman"/>
          <w:lang w:val="lt-LT" w:eastAsia="en-US" w:bidi="ar-SA"/>
        </w:rPr>
        <w:t>gliceroliui</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negalima tirpinti kartu tiekiamame tirpiklyje.</w:t>
      </w:r>
    </w:p>
    <w:p w14:paraId="7479025B"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p>
    <w:p w14:paraId="615C5C83"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negalima vartoti augimui skatinti vaikams, kurių epifizės sukaulėjusios.</w:t>
      </w:r>
    </w:p>
    <w:p w14:paraId="2F55E662"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p>
    <w:p w14:paraId="0D73FA72"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Augimo hormonu negalima pradėti gydyti pacientų, kuriems yra ūminė kritinė liga dėl komplikacijų po atviros širdies ar pilvo ertmės organų operacijų, daugybinės atsitiktinės traumos, taip pat tiems, kuriems yra ūminis kvėpavimo nepakankamumas (žr. 4.4 skyrių).</w:t>
      </w:r>
    </w:p>
    <w:p w14:paraId="355BADC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9264DE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bookmarkStart w:id="2" w:name="_Hlk517980955"/>
      <w:r w:rsidRPr="00780C77">
        <w:rPr>
          <w:rFonts w:ascii="Times New Roman" w:eastAsia="Times New Roman" w:hAnsi="Times New Roman" w:cs="Times New Roman"/>
          <w:lang w:val="lt-LT" w:eastAsia="en-US" w:bidi="ar-SA"/>
        </w:rPr>
        <w:t>Padidėjęs jautrumas veikliajai medžiagai arba bet kuriai 6.1 skyriuje nurodytai pagalbinei medžiagai.</w:t>
      </w:r>
    </w:p>
    <w:p w14:paraId="6D87BA5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bookmarkEnd w:id="2"/>
    <w:p w14:paraId="0B045527"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4.4</w:t>
      </w:r>
      <w:r w:rsidRPr="00780C77">
        <w:rPr>
          <w:rFonts w:ascii="Times New Roman" w:eastAsia="Times New Roman" w:hAnsi="Times New Roman" w:cs="Times New Roman"/>
          <w:b/>
          <w:lang w:val="lt-LT" w:eastAsia="en-US" w:bidi="ar-SA"/>
        </w:rPr>
        <w:tab/>
        <w:t>Specialūs įspėjimai ir atsargumo priemonės</w:t>
      </w:r>
    </w:p>
    <w:p w14:paraId="40437FD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94B8F3C" w14:textId="1D34C146" w:rsidR="00FF77D4" w:rsidRDefault="00FF77D4" w:rsidP="00FF77D4">
      <w:pPr>
        <w:tabs>
          <w:tab w:val="left" w:pos="567"/>
        </w:tabs>
        <w:spacing w:after="0" w:line="240" w:lineRule="auto"/>
        <w:rPr>
          <w:rFonts w:ascii="Times New Roman" w:eastAsia="Times New Roman" w:hAnsi="Times New Roman" w:cs="Times New Roman"/>
          <w:u w:val="single"/>
          <w:lang w:val="lt-LT" w:eastAsia="en-US" w:bidi="ar-SA"/>
        </w:rPr>
      </w:pPr>
      <w:r w:rsidRPr="00FF77D4">
        <w:rPr>
          <w:rFonts w:ascii="Times New Roman" w:eastAsia="Times New Roman" w:hAnsi="Times New Roman" w:cs="Times New Roman"/>
          <w:u w:val="single"/>
          <w:lang w:val="lt-LT" w:eastAsia="en-US" w:bidi="ar-SA"/>
        </w:rPr>
        <w:t>Atsekamumas</w:t>
      </w:r>
    </w:p>
    <w:p w14:paraId="0BE75A59" w14:textId="77777777" w:rsidR="00DB5AB5" w:rsidRPr="00FF77D4" w:rsidRDefault="00DB5AB5" w:rsidP="00FF77D4">
      <w:pPr>
        <w:tabs>
          <w:tab w:val="left" w:pos="567"/>
        </w:tabs>
        <w:spacing w:after="0" w:line="240" w:lineRule="auto"/>
        <w:rPr>
          <w:rFonts w:ascii="Times New Roman" w:eastAsia="Times New Roman" w:hAnsi="Times New Roman" w:cs="Times New Roman"/>
          <w:u w:val="single"/>
          <w:lang w:val="lt-LT" w:eastAsia="en-US" w:bidi="ar-SA"/>
        </w:rPr>
      </w:pPr>
    </w:p>
    <w:p w14:paraId="72C2D50C" w14:textId="3515F4D7" w:rsidR="00FF77D4" w:rsidRDefault="00FF77D4" w:rsidP="00FF77D4">
      <w:pPr>
        <w:tabs>
          <w:tab w:val="left" w:pos="567"/>
        </w:tabs>
        <w:spacing w:after="0" w:line="240" w:lineRule="auto"/>
        <w:rPr>
          <w:rFonts w:ascii="Times New Roman" w:eastAsia="Times New Roman" w:hAnsi="Times New Roman" w:cs="Times New Roman"/>
          <w:lang w:val="lt-LT" w:eastAsia="en-US" w:bidi="ar-SA"/>
        </w:rPr>
      </w:pPr>
      <w:r w:rsidRPr="00FF77D4">
        <w:rPr>
          <w:rFonts w:ascii="Times New Roman" w:eastAsia="Times New Roman" w:hAnsi="Times New Roman" w:cs="Times New Roman"/>
          <w:lang w:val="lt-LT" w:eastAsia="en-US" w:bidi="ar-SA"/>
        </w:rPr>
        <w:t>Siekiant pagerinti biologinių vaistinių preparatų atsekamumą, reikia aiškiai užrašyti paskirto vaistinio preparato pavadinimą ir serijos numerį.</w:t>
      </w:r>
    </w:p>
    <w:p w14:paraId="265EACF4" w14:textId="77777777" w:rsidR="00FF77D4" w:rsidRPr="00FF77D4" w:rsidRDefault="00FF77D4" w:rsidP="00FF77D4">
      <w:pPr>
        <w:tabs>
          <w:tab w:val="left" w:pos="567"/>
        </w:tabs>
        <w:spacing w:after="0" w:line="240" w:lineRule="auto"/>
        <w:rPr>
          <w:rFonts w:ascii="Times New Roman" w:eastAsia="Times New Roman" w:hAnsi="Times New Roman" w:cs="Times New Roman"/>
          <w:lang w:val="lt-LT" w:eastAsia="en-US" w:bidi="ar-SA"/>
        </w:rPr>
      </w:pPr>
    </w:p>
    <w:p w14:paraId="788BA681"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lt-LT" w:eastAsia="lt-LT" w:bidi="ar-SA"/>
        </w:rPr>
      </w:pPr>
      <w:r w:rsidRPr="00780C77">
        <w:rPr>
          <w:rFonts w:ascii="Times New Roman" w:eastAsia="Times New Roman" w:hAnsi="Times New Roman" w:cs="Times New Roman"/>
          <w:lang w:val="lt-LT" w:eastAsia="lt-LT" w:bidi="ar-SA"/>
        </w:rPr>
        <w:t xml:space="preserve">Neviršyti didžiausios galimos rekomenduojamos paros dozės (žr. 4.2 skyrių). </w:t>
      </w:r>
    </w:p>
    <w:p w14:paraId="207F8F7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8AE76CE"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Asmenims, kurie vaikystėje buvo gydyti augimo hormonu iki galutinio ūgio, epifizėms sukaulėjus, prieš pradedant suaugusiųjų pakeičiamąjį gydymą rekomenduojamomis dozėmis, reikia iš naujo įvertinti augimo hormono trūkumą.</w:t>
      </w:r>
    </w:p>
    <w:p w14:paraId="3810A2BD"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714007B2"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Ligą diagnozuoti ir pradėti gydyti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gali tik gydytojas, turintis reikiamą kvalifikaciją ir patirtį diagnozuoti augimo hormono trūkumą bei gydyti tokius pacientus.</w:t>
      </w:r>
    </w:p>
    <w:p w14:paraId="40742C1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43CCC5C6"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Duomenų, leidžiančių įtarti, kad pakeičiamasis gydymas augimo hormonu turi įtakos </w:t>
      </w:r>
      <w:proofErr w:type="spellStart"/>
      <w:r w:rsidRPr="00780C77">
        <w:rPr>
          <w:rFonts w:ascii="Times New Roman" w:eastAsia="Times New Roman" w:hAnsi="Times New Roman" w:cs="Times New Roman"/>
          <w:lang w:val="lt-LT" w:eastAsia="en-US" w:bidi="ar-SA"/>
        </w:rPr>
        <w:t>intrakranialinių</w:t>
      </w:r>
      <w:proofErr w:type="spellEnd"/>
      <w:r w:rsidRPr="00780C77">
        <w:rPr>
          <w:rFonts w:ascii="Times New Roman" w:eastAsia="Times New Roman" w:hAnsi="Times New Roman" w:cs="Times New Roman"/>
          <w:lang w:val="lt-LT" w:eastAsia="en-US" w:bidi="ar-SA"/>
        </w:rPr>
        <w:t xml:space="preserve"> navikų recidyvų dažniui ar atsinaujinimui, iki šiol negauta, tačiau atsižvelgiant į įprastus klinikinės praktikos reikalavimus, būtina reguliariai vaizdo gavimo būdais tirti </w:t>
      </w:r>
      <w:proofErr w:type="spellStart"/>
      <w:r w:rsidRPr="00780C77">
        <w:rPr>
          <w:rFonts w:ascii="Times New Roman" w:eastAsia="Times New Roman" w:hAnsi="Times New Roman" w:cs="Times New Roman"/>
          <w:lang w:val="lt-LT" w:eastAsia="en-US" w:bidi="ar-SA"/>
        </w:rPr>
        <w:t>posmegeninę</w:t>
      </w:r>
      <w:proofErr w:type="spellEnd"/>
      <w:r w:rsidRPr="00780C77">
        <w:rPr>
          <w:rFonts w:ascii="Times New Roman" w:eastAsia="Times New Roman" w:hAnsi="Times New Roman" w:cs="Times New Roman"/>
          <w:lang w:val="lt-LT" w:eastAsia="en-US" w:bidi="ar-SA"/>
        </w:rPr>
        <w:t xml:space="preserve"> liauką asmenims, kuriems buvo šios liaukos patologija. Prieš pradedant gydyti augimo hormonu tokius pacientus, rekomenduojama iš pradžių atlikti organo skenavimą.</w:t>
      </w:r>
    </w:p>
    <w:p w14:paraId="21CC1F17"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2ED166E2"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lastRenderedPageBreak/>
        <w:t>Somatropinu</w:t>
      </w:r>
      <w:proofErr w:type="spellEnd"/>
      <w:r w:rsidRPr="00780C77">
        <w:rPr>
          <w:rFonts w:ascii="Times New Roman" w:eastAsia="Times New Roman" w:hAnsi="Times New Roman" w:cs="Times New Roman"/>
          <w:lang w:val="lt-LT" w:eastAsia="en-US" w:bidi="ar-SA"/>
        </w:rPr>
        <w:t xml:space="preserve"> gydytiems pacientams, kurie dėl vaikystėje sirgto vėžio išliko gyvi, stebėta didesnė kito naviko (gerybinio ar piktybinio) rizika. Iš šių kitų navikų dažniausi buvo </w:t>
      </w:r>
      <w:proofErr w:type="spellStart"/>
      <w:r w:rsidRPr="00780C77">
        <w:rPr>
          <w:rFonts w:ascii="Times New Roman" w:eastAsia="Times New Roman" w:hAnsi="Times New Roman" w:cs="Times New Roman"/>
          <w:lang w:val="lt-LT" w:eastAsia="en-US" w:bidi="ar-SA"/>
        </w:rPr>
        <w:t>intrakranialiniai</w:t>
      </w:r>
      <w:proofErr w:type="spellEnd"/>
      <w:r w:rsidRPr="00780C77">
        <w:rPr>
          <w:rFonts w:ascii="Times New Roman" w:eastAsia="Times New Roman" w:hAnsi="Times New Roman" w:cs="Times New Roman"/>
          <w:lang w:val="lt-LT" w:eastAsia="en-US" w:bidi="ar-SA"/>
        </w:rPr>
        <w:t xml:space="preserve"> navikai</w:t>
      </w:r>
    </w:p>
    <w:p w14:paraId="3264C86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5F695BF4"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Jeigu pasireiškia sunkus arba pasikartojantis galvos skausmas, regėjimo sutrikimas, pykinimas ir (arba) vėmimas, rekomenduojama tirti akių dugną regos nervo disko edemai nustatyti. Jeigu regos nervo disko edema patvirtinama, reikia įtarti gerybinę </w:t>
      </w:r>
      <w:proofErr w:type="spellStart"/>
      <w:r w:rsidRPr="00780C77">
        <w:rPr>
          <w:rFonts w:ascii="Times New Roman" w:eastAsia="Times New Roman" w:hAnsi="Times New Roman" w:cs="Times New Roman"/>
          <w:lang w:val="lt-LT" w:eastAsia="en-US" w:bidi="ar-SA"/>
        </w:rPr>
        <w:t>intrakranialinę</w:t>
      </w:r>
      <w:proofErr w:type="spellEnd"/>
      <w:r w:rsidRPr="00780C77">
        <w:rPr>
          <w:rFonts w:ascii="Times New Roman" w:eastAsia="Times New Roman" w:hAnsi="Times New Roman" w:cs="Times New Roman"/>
          <w:lang w:val="lt-LT" w:eastAsia="en-US" w:bidi="ar-SA"/>
        </w:rPr>
        <w:t xml:space="preserve"> hipertenziją ir, jeigu reikia, nutraukti gydymą augimo hormonu.</w:t>
      </w:r>
    </w:p>
    <w:p w14:paraId="67F98A7C"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6B42B7FF"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Dar nėra pakankamai įrodymų, kaip toliau gydyti pacientus, kuriems išnyko </w:t>
      </w:r>
      <w:proofErr w:type="spellStart"/>
      <w:r w:rsidRPr="00780C77">
        <w:rPr>
          <w:rFonts w:ascii="Times New Roman" w:eastAsia="Times New Roman" w:hAnsi="Times New Roman" w:cs="Times New Roman"/>
          <w:lang w:val="lt-LT" w:eastAsia="en-US" w:bidi="ar-SA"/>
        </w:rPr>
        <w:t>intrakranialinė</w:t>
      </w:r>
      <w:proofErr w:type="spellEnd"/>
      <w:r w:rsidRPr="00780C77">
        <w:rPr>
          <w:rFonts w:ascii="Times New Roman" w:eastAsia="Times New Roman" w:hAnsi="Times New Roman" w:cs="Times New Roman"/>
          <w:lang w:val="lt-LT" w:eastAsia="en-US" w:bidi="ar-SA"/>
        </w:rPr>
        <w:t xml:space="preserve"> hipertenzija. Atnaujinus gydymą augimo hormonu, reiki atidžiai stebėti, ar neatsiranda </w:t>
      </w:r>
      <w:proofErr w:type="spellStart"/>
      <w:r w:rsidRPr="00780C77">
        <w:rPr>
          <w:rFonts w:ascii="Times New Roman" w:eastAsia="Times New Roman" w:hAnsi="Times New Roman" w:cs="Times New Roman"/>
          <w:lang w:val="lt-LT" w:eastAsia="en-US" w:bidi="ar-SA"/>
        </w:rPr>
        <w:t>intrakranialinės</w:t>
      </w:r>
      <w:proofErr w:type="spellEnd"/>
      <w:r w:rsidRPr="00780C77">
        <w:rPr>
          <w:rFonts w:ascii="Times New Roman" w:eastAsia="Times New Roman" w:hAnsi="Times New Roman" w:cs="Times New Roman"/>
          <w:lang w:val="lt-LT" w:eastAsia="en-US" w:bidi="ar-SA"/>
        </w:rPr>
        <w:t xml:space="preserve"> hipertenzijos požymių.</w:t>
      </w:r>
    </w:p>
    <w:p w14:paraId="7999A2A0"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1600D109"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Pacientams, kuriems pasireiškia endokrininiai sutrikimai, įskaitant augimo hormono trūkumą, dažniau gali ištikti </w:t>
      </w:r>
      <w:proofErr w:type="spellStart"/>
      <w:r w:rsidRPr="00780C77">
        <w:rPr>
          <w:rFonts w:ascii="Times New Roman" w:eastAsia="Times New Roman" w:hAnsi="Times New Roman" w:cs="Times New Roman"/>
          <w:lang w:val="lt-LT" w:eastAsia="en-US" w:bidi="ar-SA"/>
        </w:rPr>
        <w:t>epifiziolizė</w:t>
      </w:r>
      <w:proofErr w:type="spellEnd"/>
      <w:r w:rsidRPr="00780C77">
        <w:rPr>
          <w:rFonts w:ascii="Times New Roman" w:eastAsia="Times New Roman" w:hAnsi="Times New Roman" w:cs="Times New Roman"/>
          <w:lang w:val="lt-LT" w:eastAsia="en-US" w:bidi="ar-SA"/>
        </w:rPr>
        <w:t>. Visus šlubuoti pradėjusius augimo hormonu gydomus vaikus reikia ištirti.</w:t>
      </w:r>
    </w:p>
    <w:p w14:paraId="385FF1F4"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53D1F382"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Augimo hormonas skatina ne skydliaukėje vykstantį T4 virsmą į T3 ir gali atskleisti prasidedančią </w:t>
      </w:r>
      <w:proofErr w:type="spellStart"/>
      <w:r w:rsidRPr="00780C77">
        <w:rPr>
          <w:rFonts w:ascii="Times New Roman" w:eastAsia="Times New Roman" w:hAnsi="Times New Roman" w:cs="Times New Roman"/>
          <w:lang w:val="lt-LT" w:eastAsia="en-US" w:bidi="ar-SA"/>
        </w:rPr>
        <w:t>hipotirozę</w:t>
      </w:r>
      <w:proofErr w:type="spellEnd"/>
      <w:r w:rsidRPr="00780C77">
        <w:rPr>
          <w:rFonts w:ascii="Times New Roman" w:eastAsia="Times New Roman" w:hAnsi="Times New Roman" w:cs="Times New Roman"/>
          <w:lang w:val="lt-LT" w:eastAsia="en-US" w:bidi="ar-SA"/>
        </w:rPr>
        <w:t xml:space="preserve">. Todėl reikia stebėti visų pacientų skydliaukės funkciją. Pacientams, kuriems pasireiškia </w:t>
      </w:r>
      <w:proofErr w:type="spellStart"/>
      <w:r w:rsidRPr="00780C77">
        <w:rPr>
          <w:rFonts w:ascii="Times New Roman" w:eastAsia="Times New Roman" w:hAnsi="Times New Roman" w:cs="Times New Roman"/>
          <w:lang w:val="lt-LT" w:eastAsia="en-US" w:bidi="ar-SA"/>
        </w:rPr>
        <w:t>posmegeninės</w:t>
      </w:r>
      <w:proofErr w:type="spellEnd"/>
      <w:r w:rsidRPr="00780C77">
        <w:rPr>
          <w:rFonts w:ascii="Times New Roman" w:eastAsia="Times New Roman" w:hAnsi="Times New Roman" w:cs="Times New Roman"/>
          <w:lang w:val="lt-LT" w:eastAsia="en-US" w:bidi="ar-SA"/>
        </w:rPr>
        <w:t xml:space="preserve"> liaukos nepakankamumas, vartojant </w:t>
      </w:r>
      <w:proofErr w:type="spellStart"/>
      <w:r w:rsidRPr="00780C77">
        <w:rPr>
          <w:rFonts w:ascii="Times New Roman" w:eastAsia="Times New Roman" w:hAnsi="Times New Roman" w:cs="Times New Roman"/>
          <w:lang w:val="lt-LT" w:eastAsia="en-US" w:bidi="ar-SA"/>
        </w:rPr>
        <w:t>somatropiną</w:t>
      </w:r>
      <w:proofErr w:type="spellEnd"/>
      <w:r w:rsidRPr="00780C77">
        <w:rPr>
          <w:rFonts w:ascii="Times New Roman" w:eastAsia="Times New Roman" w:hAnsi="Times New Roman" w:cs="Times New Roman"/>
          <w:lang w:val="lt-LT" w:eastAsia="en-US" w:bidi="ar-SA"/>
        </w:rPr>
        <w:t>, būtina atidžiai stebėti įprastą pakeičiamąjį gydymą.</w:t>
      </w:r>
    </w:p>
    <w:p w14:paraId="3877A236"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6096BF3E"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Vaikus ir paauglius reikia gydyti iki augimo pabaigos. Dėl </w:t>
      </w:r>
      <w:proofErr w:type="spellStart"/>
      <w:r w:rsidRPr="00780C77">
        <w:rPr>
          <w:rFonts w:ascii="Times New Roman" w:eastAsia="Times New Roman" w:hAnsi="Times New Roman" w:cs="Times New Roman"/>
          <w:lang w:val="lt-LT" w:eastAsia="en-US" w:bidi="ar-SA"/>
        </w:rPr>
        <w:t>akromegalijos</w:t>
      </w:r>
      <w:proofErr w:type="spellEnd"/>
      <w:r w:rsidRPr="00780C77">
        <w:rPr>
          <w:rFonts w:ascii="Times New Roman" w:eastAsia="Times New Roman" w:hAnsi="Times New Roman" w:cs="Times New Roman"/>
          <w:lang w:val="lt-LT" w:eastAsia="en-US" w:bidi="ar-SA"/>
        </w:rPr>
        <w:t xml:space="preserve">, hiperglikemijos ir </w:t>
      </w:r>
      <w:proofErr w:type="spellStart"/>
      <w:r w:rsidRPr="00780C77">
        <w:rPr>
          <w:rFonts w:ascii="Times New Roman" w:eastAsia="Times New Roman" w:hAnsi="Times New Roman" w:cs="Times New Roman"/>
          <w:lang w:val="lt-LT" w:eastAsia="en-US" w:bidi="ar-SA"/>
        </w:rPr>
        <w:t>gliukozurijos</w:t>
      </w:r>
      <w:proofErr w:type="spellEnd"/>
      <w:r w:rsidRPr="00780C77">
        <w:rPr>
          <w:rFonts w:ascii="Times New Roman" w:eastAsia="Times New Roman" w:hAnsi="Times New Roman" w:cs="Times New Roman"/>
          <w:lang w:val="lt-LT" w:eastAsia="en-US" w:bidi="ar-SA"/>
        </w:rPr>
        <w:t xml:space="preserve"> rizikos patariama neviršyti rekomenduojamų dozių.</w:t>
      </w:r>
    </w:p>
    <w:p w14:paraId="12338E42"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5EE5408F"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Prieš pradedant gydyti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pacientus, kuriems pasireiškė antrinis augimo sulėtėjimas dėl lėtinio inkstų funkcijos nepakankamumo, reikia stebėti vienerius metus augimo sutrikimui patvirtinti. Būtina pradėti konservatyviai gydyti inkstų funkcijos nepakankamumą (t. y. kontroliuoti </w:t>
      </w:r>
      <w:proofErr w:type="spellStart"/>
      <w:r w:rsidRPr="00780C77">
        <w:rPr>
          <w:rFonts w:ascii="Times New Roman" w:eastAsia="Times New Roman" w:hAnsi="Times New Roman" w:cs="Times New Roman"/>
          <w:lang w:val="lt-LT" w:eastAsia="en-US" w:bidi="ar-SA"/>
        </w:rPr>
        <w:t>acidozę</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hiperparatirozę</w:t>
      </w:r>
      <w:proofErr w:type="spellEnd"/>
      <w:r w:rsidRPr="00780C77">
        <w:rPr>
          <w:rFonts w:ascii="Times New Roman" w:eastAsia="Times New Roman" w:hAnsi="Times New Roman" w:cs="Times New Roman"/>
          <w:lang w:val="lt-LT" w:eastAsia="en-US" w:bidi="ar-SA"/>
        </w:rPr>
        <w:t xml:space="preserve"> ir mitybos būklę vienerius metus prieš gydymą) ir toliau gydyti vartojant </w:t>
      </w:r>
      <w:proofErr w:type="spellStart"/>
      <w:r w:rsidRPr="00780C77">
        <w:rPr>
          <w:rFonts w:ascii="Times New Roman" w:eastAsia="Times New Roman" w:hAnsi="Times New Roman" w:cs="Times New Roman"/>
          <w:lang w:val="lt-LT" w:eastAsia="en-US" w:bidi="ar-SA"/>
        </w:rPr>
        <w:t>somatropiną</w:t>
      </w:r>
      <w:proofErr w:type="spellEnd"/>
      <w:r w:rsidRPr="00780C77">
        <w:rPr>
          <w:rFonts w:ascii="Times New Roman" w:eastAsia="Times New Roman" w:hAnsi="Times New Roman" w:cs="Times New Roman"/>
          <w:lang w:val="lt-LT" w:eastAsia="en-US" w:bidi="ar-SA"/>
        </w:rPr>
        <w:t xml:space="preserve">. Atliekant inkstų persodinimo operaciją, gydymą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reikia nutraukti.</w:t>
      </w:r>
    </w:p>
    <w:p w14:paraId="1BEA8BD6"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10035B13" w14:textId="77777777" w:rsidR="00423A33"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Augimo hormono poveikis sveikimui buvo tirtas dviejų placebu kontroliuojamųjų klinikinių tyrimų, kuriuose dalyvavo 522 suaugę pacientai, kurių būklė buvo kritinė dėl komplikacijų po atviros širdies ar pilvo ertmės organų operacijos, dauginės atsitiktinės traumos, arba kuriems pasireiškė ūminis kvėpavimo nepakankamumas, metu. Augimo hormoną (5,3</w:t>
      </w:r>
      <w:r w:rsidRPr="00780C77">
        <w:rPr>
          <w:rFonts w:ascii="Times New Roman" w:eastAsia="Times New Roman" w:hAnsi="Times New Roman" w:cs="Times New Roman"/>
          <w:lang w:val="lt-LT" w:eastAsia="en-US" w:bidi="ar-SA"/>
        </w:rPr>
        <w:noBreakHyphen/>
        <w:t>8 mg per parą dozes) vartojusių žmonių mirtingumas buvo didesnis, palyginti su vartojusiųjų placebą (atitinkamai 41,9 %, palyginti su 19,3 %). Ar saugu toliau taikyti pakeičiamąjį gydymą augimo hormonu pagal patvirtintas indikacijas gavusiems pacientams, kurie kartu suserga nurodytomis ligomis, nenustatyta. Todėl būtina įvertinti tolesnio gydymo naudą ir galimą žalą pacientams, ištiktiems ūminės kritinės būklės.</w:t>
      </w:r>
    </w:p>
    <w:p w14:paraId="6BC9A292" w14:textId="77777777" w:rsidR="00423A33" w:rsidRDefault="00423A33" w:rsidP="00780C77">
      <w:pPr>
        <w:tabs>
          <w:tab w:val="left" w:pos="567"/>
        </w:tabs>
        <w:spacing w:after="0" w:line="240" w:lineRule="auto"/>
        <w:rPr>
          <w:rFonts w:ascii="Times New Roman" w:eastAsia="Times New Roman" w:hAnsi="Times New Roman" w:cs="Times New Roman"/>
          <w:lang w:val="lt-LT" w:eastAsia="en-US" w:bidi="ar-SA"/>
        </w:rPr>
      </w:pPr>
    </w:p>
    <w:p w14:paraId="316E9D7F" w14:textId="77777777" w:rsidR="00780C77" w:rsidRPr="00780C77" w:rsidRDefault="00423A33" w:rsidP="00780C77">
      <w:pPr>
        <w:tabs>
          <w:tab w:val="left" w:pos="567"/>
        </w:tabs>
        <w:spacing w:after="0" w:line="240" w:lineRule="auto"/>
        <w:rPr>
          <w:rFonts w:ascii="Times New Roman" w:eastAsia="Times New Roman" w:hAnsi="Times New Roman" w:cs="Times New Roman"/>
          <w:lang w:val="lt-LT" w:eastAsia="en-US" w:bidi="ar-SA"/>
        </w:rPr>
      </w:pPr>
      <w:r w:rsidRPr="00423A33">
        <w:rPr>
          <w:rFonts w:ascii="Times New Roman" w:eastAsia="Times New Roman" w:hAnsi="Times New Roman" w:cs="Times New Roman"/>
          <w:lang w:val="lt-LT" w:eastAsia="en-US" w:bidi="ar-SA"/>
        </w:rPr>
        <w:t xml:space="preserve">Jei </w:t>
      </w:r>
      <w:proofErr w:type="spellStart"/>
      <w:r w:rsidRPr="00423A33">
        <w:rPr>
          <w:rFonts w:ascii="Times New Roman" w:eastAsia="Times New Roman" w:hAnsi="Times New Roman" w:cs="Times New Roman"/>
          <w:lang w:val="lt-LT" w:eastAsia="en-US" w:bidi="ar-SA"/>
        </w:rPr>
        <w:t>somatropino</w:t>
      </w:r>
      <w:proofErr w:type="spellEnd"/>
      <w:r w:rsidRPr="00423A33">
        <w:rPr>
          <w:rFonts w:ascii="Times New Roman" w:eastAsia="Times New Roman" w:hAnsi="Times New Roman" w:cs="Times New Roman"/>
          <w:lang w:val="lt-LT" w:eastAsia="en-US" w:bidi="ar-SA"/>
        </w:rPr>
        <w:t xml:space="preserve"> vartojanti moteris pradeda per burną vartojamą estrogenų terapiją, gali prireikti padidinti </w:t>
      </w:r>
      <w:proofErr w:type="spellStart"/>
      <w:r w:rsidRPr="00423A33">
        <w:rPr>
          <w:rFonts w:ascii="Times New Roman" w:eastAsia="Times New Roman" w:hAnsi="Times New Roman" w:cs="Times New Roman"/>
          <w:lang w:val="lt-LT" w:eastAsia="en-US" w:bidi="ar-SA"/>
        </w:rPr>
        <w:t>somatropino</w:t>
      </w:r>
      <w:proofErr w:type="spellEnd"/>
      <w:r w:rsidRPr="00423A33">
        <w:rPr>
          <w:rFonts w:ascii="Times New Roman" w:eastAsia="Times New Roman" w:hAnsi="Times New Roman" w:cs="Times New Roman"/>
          <w:lang w:val="lt-LT" w:eastAsia="en-US" w:bidi="ar-SA"/>
        </w:rPr>
        <w:t xml:space="preserve"> dozę, kad IGF-I kiekis kraujo serume būtų išlaikytas normaliose pagal amžių ribose. Ir atvirkščiai, jei moteris, vartojanti </w:t>
      </w:r>
      <w:proofErr w:type="spellStart"/>
      <w:r w:rsidRPr="00423A33">
        <w:rPr>
          <w:rFonts w:ascii="Times New Roman" w:eastAsia="Times New Roman" w:hAnsi="Times New Roman" w:cs="Times New Roman"/>
          <w:lang w:val="lt-LT" w:eastAsia="en-US" w:bidi="ar-SA"/>
        </w:rPr>
        <w:t>somatropino</w:t>
      </w:r>
      <w:proofErr w:type="spellEnd"/>
      <w:r w:rsidRPr="00423A33">
        <w:rPr>
          <w:rFonts w:ascii="Times New Roman" w:eastAsia="Times New Roman" w:hAnsi="Times New Roman" w:cs="Times New Roman"/>
          <w:lang w:val="lt-LT" w:eastAsia="en-US" w:bidi="ar-SA"/>
        </w:rPr>
        <w:t xml:space="preserve">, nutraukia per burną vartojamų estrogenų terapiją, </w:t>
      </w:r>
      <w:proofErr w:type="spellStart"/>
      <w:r w:rsidRPr="00423A33">
        <w:rPr>
          <w:rFonts w:ascii="Times New Roman" w:eastAsia="Times New Roman" w:hAnsi="Times New Roman" w:cs="Times New Roman"/>
          <w:lang w:val="lt-LT" w:eastAsia="en-US" w:bidi="ar-SA"/>
        </w:rPr>
        <w:t>somatropino</w:t>
      </w:r>
      <w:proofErr w:type="spellEnd"/>
      <w:r w:rsidRPr="00423A33">
        <w:rPr>
          <w:rFonts w:ascii="Times New Roman" w:eastAsia="Times New Roman" w:hAnsi="Times New Roman" w:cs="Times New Roman"/>
          <w:lang w:val="lt-LT" w:eastAsia="en-US" w:bidi="ar-SA"/>
        </w:rPr>
        <w:t xml:space="preserve"> dozę gali reikėti sumažinti, siekiant išvengti per didelio augimo hormono kiekio ir (arba) šalutinio poveikio (žr. 4.5 skyrių).</w:t>
      </w:r>
      <w:r>
        <w:rPr>
          <w:rFonts w:ascii="Times New Roman" w:eastAsia="Times New Roman" w:hAnsi="Times New Roman" w:cs="Times New Roman"/>
          <w:lang w:val="lt-LT" w:eastAsia="en-US" w:bidi="ar-SA"/>
        </w:rPr>
        <w:t xml:space="preserve"> </w:t>
      </w:r>
      <w:r w:rsidR="00780C77" w:rsidRPr="00780C77">
        <w:rPr>
          <w:rFonts w:ascii="Times New Roman" w:eastAsia="Times New Roman" w:hAnsi="Times New Roman" w:cs="Times New Roman"/>
          <w:lang w:val="lt-LT" w:eastAsia="en-US" w:bidi="ar-SA"/>
        </w:rPr>
        <w:t xml:space="preserve">Jeigu keičiamas estrogenų vartojimo būdas (vietoj per burną vartojamų estrogenų pradedami vartoti </w:t>
      </w:r>
      <w:proofErr w:type="spellStart"/>
      <w:r w:rsidR="00780C77" w:rsidRPr="00780C77">
        <w:rPr>
          <w:rFonts w:ascii="Times New Roman" w:eastAsia="Times New Roman" w:hAnsi="Times New Roman" w:cs="Times New Roman"/>
          <w:lang w:val="lt-LT" w:eastAsia="en-US" w:bidi="ar-SA"/>
        </w:rPr>
        <w:t>transderminiai</w:t>
      </w:r>
      <w:proofErr w:type="spellEnd"/>
      <w:r w:rsidR="00780C77" w:rsidRPr="00780C77">
        <w:rPr>
          <w:rFonts w:ascii="Times New Roman" w:eastAsia="Times New Roman" w:hAnsi="Times New Roman" w:cs="Times New Roman"/>
          <w:lang w:val="lt-LT" w:eastAsia="en-US" w:bidi="ar-SA"/>
        </w:rPr>
        <w:t xml:space="preserve"> preparatai arba atvirkščiai), reikia iš naujo palaipsniui nustatyti augimo hormono dozę. Gali būti stebimas didėjantis jautrumas augimo hormonui (</w:t>
      </w:r>
      <w:proofErr w:type="spellStart"/>
      <w:r w:rsidR="00780C77" w:rsidRPr="00780C77">
        <w:rPr>
          <w:rFonts w:ascii="Times New Roman" w:eastAsia="Times New Roman" w:hAnsi="Times New Roman" w:cs="Times New Roman"/>
          <w:lang w:val="lt-LT" w:eastAsia="en-US" w:bidi="ar-SA"/>
        </w:rPr>
        <w:t>išreiktas</w:t>
      </w:r>
      <w:proofErr w:type="spellEnd"/>
      <w:r w:rsidR="00780C77" w:rsidRPr="00780C77">
        <w:rPr>
          <w:rFonts w:ascii="Times New Roman" w:eastAsia="Times New Roman" w:hAnsi="Times New Roman" w:cs="Times New Roman"/>
          <w:lang w:val="lt-LT" w:eastAsia="en-US" w:bidi="ar-SA"/>
        </w:rPr>
        <w:t xml:space="preserve"> IGF-I pokyčiu augimo hormono dozei), ypač vyrams.</w:t>
      </w:r>
    </w:p>
    <w:p w14:paraId="7B9CDEAF" w14:textId="77777777" w:rsid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4C17DFB4" w14:textId="77777777" w:rsidR="00423A33" w:rsidRDefault="00423A33" w:rsidP="00423A33">
      <w:pPr>
        <w:tabs>
          <w:tab w:val="left" w:pos="567"/>
        </w:tabs>
        <w:spacing w:after="0" w:line="240" w:lineRule="auto"/>
        <w:rPr>
          <w:rFonts w:ascii="Times New Roman" w:eastAsia="Times New Roman" w:hAnsi="Times New Roman" w:cs="Times New Roman"/>
          <w:lang w:val="lt-LT" w:eastAsia="en-US" w:bidi="ar-SA"/>
        </w:rPr>
      </w:pPr>
      <w:r w:rsidRPr="00423A33">
        <w:rPr>
          <w:rFonts w:ascii="Times New Roman" w:eastAsia="Times New Roman" w:hAnsi="Times New Roman" w:cs="Times New Roman"/>
          <w:lang w:val="lt-LT" w:eastAsia="en-US" w:bidi="ar-SA"/>
        </w:rPr>
        <w:t xml:space="preserve">Pradėjus gydymą </w:t>
      </w:r>
      <w:proofErr w:type="spellStart"/>
      <w:r w:rsidRPr="00423A33">
        <w:rPr>
          <w:rFonts w:ascii="Times New Roman" w:eastAsia="Times New Roman" w:hAnsi="Times New Roman" w:cs="Times New Roman"/>
          <w:lang w:val="lt-LT" w:eastAsia="en-US" w:bidi="ar-SA"/>
        </w:rPr>
        <w:t>somatropinu</w:t>
      </w:r>
      <w:proofErr w:type="spellEnd"/>
      <w:r w:rsidRPr="00423A33">
        <w:rPr>
          <w:rFonts w:ascii="Times New Roman" w:eastAsia="Times New Roman" w:hAnsi="Times New Roman" w:cs="Times New Roman"/>
          <w:lang w:val="lt-LT" w:eastAsia="en-US" w:bidi="ar-SA"/>
        </w:rPr>
        <w:t xml:space="preserve">, gali prasidėti 11βHSD-1 slopinimas ir sumažėti kortizolio koncentracija kraujo serume. Pacientams, gydytiems </w:t>
      </w:r>
      <w:proofErr w:type="spellStart"/>
      <w:r w:rsidRPr="00423A33">
        <w:rPr>
          <w:rFonts w:ascii="Times New Roman" w:eastAsia="Times New Roman" w:hAnsi="Times New Roman" w:cs="Times New Roman"/>
          <w:lang w:val="lt-LT" w:eastAsia="en-US" w:bidi="ar-SA"/>
        </w:rPr>
        <w:t>somatropinu</w:t>
      </w:r>
      <w:proofErr w:type="spellEnd"/>
      <w:r w:rsidRPr="00423A33">
        <w:rPr>
          <w:rFonts w:ascii="Times New Roman" w:eastAsia="Times New Roman" w:hAnsi="Times New Roman" w:cs="Times New Roman"/>
          <w:lang w:val="lt-LT" w:eastAsia="en-US" w:bidi="ar-SA"/>
        </w:rPr>
        <w:t xml:space="preserve">, gali pasireikšti anksčiau nenustatytas centrinis (antrinis) </w:t>
      </w:r>
      <w:proofErr w:type="spellStart"/>
      <w:r w:rsidRPr="00423A33">
        <w:rPr>
          <w:rFonts w:ascii="Times New Roman" w:eastAsia="Times New Roman" w:hAnsi="Times New Roman" w:cs="Times New Roman"/>
          <w:lang w:val="lt-LT" w:eastAsia="en-US" w:bidi="ar-SA"/>
        </w:rPr>
        <w:t>hipoadrenalizmas</w:t>
      </w:r>
      <w:proofErr w:type="spellEnd"/>
      <w:r w:rsidRPr="00423A33">
        <w:rPr>
          <w:rFonts w:ascii="Times New Roman" w:eastAsia="Times New Roman" w:hAnsi="Times New Roman" w:cs="Times New Roman"/>
          <w:lang w:val="lt-LT" w:eastAsia="en-US" w:bidi="ar-SA"/>
        </w:rPr>
        <w:t xml:space="preserve"> ir gali prireikti pakeičiamojo gydymo </w:t>
      </w:r>
      <w:proofErr w:type="spellStart"/>
      <w:r w:rsidRPr="00423A33">
        <w:rPr>
          <w:rFonts w:ascii="Times New Roman" w:eastAsia="Times New Roman" w:hAnsi="Times New Roman" w:cs="Times New Roman"/>
          <w:lang w:val="lt-LT" w:eastAsia="en-US" w:bidi="ar-SA"/>
        </w:rPr>
        <w:t>gliukokortikoidais</w:t>
      </w:r>
      <w:proofErr w:type="spellEnd"/>
      <w:r w:rsidRPr="00423A33">
        <w:rPr>
          <w:rFonts w:ascii="Times New Roman" w:eastAsia="Times New Roman" w:hAnsi="Times New Roman" w:cs="Times New Roman"/>
          <w:lang w:val="lt-LT" w:eastAsia="en-US" w:bidi="ar-SA"/>
        </w:rPr>
        <w:t xml:space="preserve">. Be to, pacientams, gavusiems pakeičiamąjį gydymą </w:t>
      </w:r>
      <w:proofErr w:type="spellStart"/>
      <w:r w:rsidRPr="00423A33">
        <w:rPr>
          <w:rFonts w:ascii="Times New Roman" w:eastAsia="Times New Roman" w:hAnsi="Times New Roman" w:cs="Times New Roman"/>
          <w:lang w:val="lt-LT" w:eastAsia="en-US" w:bidi="ar-SA"/>
        </w:rPr>
        <w:t>gliukokortikoidais</w:t>
      </w:r>
      <w:proofErr w:type="spellEnd"/>
      <w:r w:rsidRPr="00423A33">
        <w:rPr>
          <w:rFonts w:ascii="Times New Roman" w:eastAsia="Times New Roman" w:hAnsi="Times New Roman" w:cs="Times New Roman"/>
          <w:lang w:val="lt-LT" w:eastAsia="en-US" w:bidi="ar-SA"/>
        </w:rPr>
        <w:t xml:space="preserve"> dėl anksčiau nustatyto </w:t>
      </w:r>
      <w:proofErr w:type="spellStart"/>
      <w:r w:rsidRPr="00423A33">
        <w:rPr>
          <w:rFonts w:ascii="Times New Roman" w:eastAsia="Times New Roman" w:hAnsi="Times New Roman" w:cs="Times New Roman"/>
          <w:lang w:val="lt-LT" w:eastAsia="en-US" w:bidi="ar-SA"/>
        </w:rPr>
        <w:t>hipoadrenalizmo</w:t>
      </w:r>
      <w:proofErr w:type="spellEnd"/>
      <w:r w:rsidRPr="00423A33">
        <w:rPr>
          <w:rFonts w:ascii="Times New Roman" w:eastAsia="Times New Roman" w:hAnsi="Times New Roman" w:cs="Times New Roman"/>
          <w:lang w:val="lt-LT" w:eastAsia="en-US" w:bidi="ar-SA"/>
        </w:rPr>
        <w:t xml:space="preserve">, pradėjus </w:t>
      </w:r>
      <w:r w:rsidRPr="00423A33">
        <w:rPr>
          <w:rFonts w:ascii="Times New Roman" w:eastAsia="Times New Roman" w:hAnsi="Times New Roman" w:cs="Times New Roman"/>
          <w:lang w:val="lt-LT" w:eastAsia="en-US" w:bidi="ar-SA"/>
        </w:rPr>
        <w:lastRenderedPageBreak/>
        <w:t xml:space="preserve">gydymą </w:t>
      </w:r>
      <w:proofErr w:type="spellStart"/>
      <w:r w:rsidRPr="00423A33">
        <w:rPr>
          <w:rFonts w:ascii="Times New Roman" w:eastAsia="Times New Roman" w:hAnsi="Times New Roman" w:cs="Times New Roman"/>
          <w:lang w:val="lt-LT" w:eastAsia="en-US" w:bidi="ar-SA"/>
        </w:rPr>
        <w:t>somatropinu</w:t>
      </w:r>
      <w:proofErr w:type="spellEnd"/>
      <w:r w:rsidRPr="00423A33">
        <w:rPr>
          <w:rFonts w:ascii="Times New Roman" w:eastAsia="Times New Roman" w:hAnsi="Times New Roman" w:cs="Times New Roman"/>
          <w:lang w:val="lt-LT" w:eastAsia="en-US" w:bidi="ar-SA"/>
        </w:rPr>
        <w:t xml:space="preserve"> gali reikėti padidinti palaikomąją dozę ar skirti padidintą dozę prieš stresinę situaciją (žr. 4.5 skyrių).</w:t>
      </w:r>
    </w:p>
    <w:p w14:paraId="4AEDC73E" w14:textId="77777777" w:rsidR="00423A33" w:rsidRPr="00423A33" w:rsidRDefault="00423A33" w:rsidP="00423A33">
      <w:pPr>
        <w:tabs>
          <w:tab w:val="left" w:pos="567"/>
        </w:tabs>
        <w:spacing w:after="0" w:line="240" w:lineRule="auto"/>
        <w:rPr>
          <w:rFonts w:ascii="Times New Roman" w:eastAsia="Times New Roman" w:hAnsi="Times New Roman" w:cs="Times New Roman"/>
          <w:lang w:val="lt-LT" w:eastAsia="en-US" w:bidi="ar-SA"/>
        </w:rPr>
      </w:pPr>
    </w:p>
    <w:p w14:paraId="1F0180F9"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neskiriamas vartoti pacientams, kuriems pasireiškia augimo nepakankamumas dėl genetiniais tyrimais patvirtinto </w:t>
      </w:r>
      <w:proofErr w:type="spellStart"/>
      <w:r w:rsidRPr="00780C77">
        <w:rPr>
          <w:rFonts w:ascii="Times New Roman" w:eastAsia="Times New Roman" w:hAnsi="Times New Roman" w:cs="Times New Roman"/>
          <w:i/>
          <w:lang w:val="lt-LT" w:eastAsia="en-US" w:bidi="ar-SA"/>
        </w:rPr>
        <w:t>Prader-Willi</w:t>
      </w:r>
      <w:proofErr w:type="spellEnd"/>
      <w:r w:rsidRPr="00780C77">
        <w:rPr>
          <w:rFonts w:ascii="Times New Roman" w:eastAsia="Times New Roman" w:hAnsi="Times New Roman" w:cs="Times New Roman"/>
          <w:lang w:val="lt-LT" w:eastAsia="en-US" w:bidi="ar-SA"/>
        </w:rPr>
        <w:t xml:space="preserve"> sindromo, išskyrus pacientus, kuriems kartu su </w:t>
      </w:r>
      <w:proofErr w:type="spellStart"/>
      <w:r w:rsidRPr="00780C77">
        <w:rPr>
          <w:rFonts w:ascii="Times New Roman" w:eastAsia="Times New Roman" w:hAnsi="Times New Roman" w:cs="Times New Roman"/>
          <w:i/>
          <w:lang w:val="lt-LT" w:eastAsia="en-US" w:bidi="ar-SA"/>
        </w:rPr>
        <w:t>Prader-Willi</w:t>
      </w:r>
      <w:proofErr w:type="spellEnd"/>
      <w:r w:rsidRPr="00780C77">
        <w:rPr>
          <w:rFonts w:ascii="Times New Roman" w:eastAsia="Times New Roman" w:hAnsi="Times New Roman" w:cs="Times New Roman"/>
          <w:lang w:val="lt-LT" w:eastAsia="en-US" w:bidi="ar-SA"/>
        </w:rPr>
        <w:t xml:space="preserve"> sindromu diagnozuotas augimo hormono trūkumas.</w:t>
      </w:r>
    </w:p>
    <w:p w14:paraId="17BD9611"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p>
    <w:p w14:paraId="5F32DA33"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Gauta pranešimų apie miego </w:t>
      </w:r>
      <w:proofErr w:type="spellStart"/>
      <w:r w:rsidRPr="00780C77">
        <w:rPr>
          <w:rFonts w:ascii="Times New Roman" w:eastAsia="Times New Roman" w:hAnsi="Times New Roman" w:cs="Times New Roman"/>
          <w:lang w:val="lt-LT" w:eastAsia="en-US" w:bidi="ar-SA"/>
        </w:rPr>
        <w:t>apnėją</w:t>
      </w:r>
      <w:proofErr w:type="spellEnd"/>
      <w:r w:rsidRPr="00780C77">
        <w:rPr>
          <w:rFonts w:ascii="Times New Roman" w:eastAsia="Times New Roman" w:hAnsi="Times New Roman" w:cs="Times New Roman"/>
          <w:lang w:val="lt-LT" w:eastAsia="en-US" w:bidi="ar-SA"/>
        </w:rPr>
        <w:t xml:space="preserve"> ir staigią mirtį pradėjus gydyti augimo hormonu pacientus, kuriems pasireiškia </w:t>
      </w:r>
      <w:proofErr w:type="spellStart"/>
      <w:r w:rsidRPr="00780C77">
        <w:rPr>
          <w:rFonts w:ascii="Times New Roman" w:eastAsia="Times New Roman" w:hAnsi="Times New Roman" w:cs="Times New Roman"/>
          <w:i/>
          <w:lang w:val="lt-LT" w:eastAsia="en-US" w:bidi="ar-SA"/>
        </w:rPr>
        <w:t>Prader-Willi</w:t>
      </w:r>
      <w:proofErr w:type="spellEnd"/>
      <w:r w:rsidRPr="00780C77">
        <w:rPr>
          <w:rFonts w:ascii="Times New Roman" w:eastAsia="Times New Roman" w:hAnsi="Times New Roman" w:cs="Times New Roman"/>
          <w:lang w:val="lt-LT" w:eastAsia="en-US" w:bidi="ar-SA"/>
        </w:rPr>
        <w:t xml:space="preserve"> sindromas ir yra vienas ar daugiau iš išvardytų rizikos veiksnių: sunkus nutukimas, anksčiau pasireiškė viršutinių kvėpavimo takų obstrukcija ar miego </w:t>
      </w:r>
      <w:proofErr w:type="spellStart"/>
      <w:r w:rsidRPr="00780C77">
        <w:rPr>
          <w:rFonts w:ascii="Times New Roman" w:eastAsia="Times New Roman" w:hAnsi="Times New Roman" w:cs="Times New Roman"/>
          <w:lang w:val="lt-LT" w:eastAsia="en-US" w:bidi="ar-SA"/>
        </w:rPr>
        <w:t>apnėja</w:t>
      </w:r>
      <w:proofErr w:type="spellEnd"/>
      <w:r w:rsidRPr="00780C77">
        <w:rPr>
          <w:rFonts w:ascii="Times New Roman" w:eastAsia="Times New Roman" w:hAnsi="Times New Roman" w:cs="Times New Roman"/>
          <w:lang w:val="lt-LT" w:eastAsia="en-US" w:bidi="ar-SA"/>
        </w:rPr>
        <w:t>, arba nenustatyta kvėpavimo takų infekcija.</w:t>
      </w:r>
    </w:p>
    <w:p w14:paraId="3CE9B011"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6C145856"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Kadangi </w:t>
      </w:r>
      <w:proofErr w:type="spellStart"/>
      <w:r w:rsidRPr="00780C77">
        <w:rPr>
          <w:rFonts w:ascii="Times New Roman" w:eastAsia="Times New Roman" w:hAnsi="Times New Roman" w:cs="Times New Roman"/>
          <w:lang w:val="lt-LT" w:eastAsia="en-US" w:bidi="ar-SA"/>
        </w:rPr>
        <w:t>somatropinas</w:t>
      </w:r>
      <w:proofErr w:type="spellEnd"/>
      <w:r w:rsidRPr="00780C77">
        <w:rPr>
          <w:rFonts w:ascii="Times New Roman" w:eastAsia="Times New Roman" w:hAnsi="Times New Roman" w:cs="Times New Roman"/>
          <w:lang w:val="lt-LT" w:eastAsia="en-US" w:bidi="ar-SA"/>
        </w:rPr>
        <w:t xml:space="preserve"> gali sumažinti jautrumą insulinui, todėl reikia stebėti, ar pacientui nepasireiškia gliukozės netoleravimas. Pradėjus gydyti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cukriniu diabetu sergantiems pacientams gali reikėti koreguoti insulino dozę. Pacientus, kurie serga cukriniu diabetu arba netoleruoja gliukozės, gydymo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metu reikia atidžiai stebėti.</w:t>
      </w:r>
    </w:p>
    <w:p w14:paraId="638DC51D"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50CFDCB3"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Senyvi pacientai (≥ 60 metų) yra jautresni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veikimui, taigi jiems gali dažniau pasireikšti (sunkūs) nepageidaujami reiškiniai.</w:t>
      </w:r>
    </w:p>
    <w:p w14:paraId="51529FD5"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69CAA24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Vyresnių kaip 80 metų pacientų gydymo patirtis ribota.</w:t>
      </w:r>
    </w:p>
    <w:p w14:paraId="1DC0F103"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0DEACACC"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Ilgalaikio suaugusiųjų gydymo patirtis ribota.</w:t>
      </w:r>
    </w:p>
    <w:p w14:paraId="0372AB43"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6120D0D3"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Prieš pradedant gydyti mažo ūgio vaikus,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reikia įrodyti, kad nėra kitokių augimo sutrikimą paaiškinančių priežasčių ar gydymo būdų.</w:t>
      </w:r>
    </w:p>
    <w:p w14:paraId="42F8244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44950B77"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Prieš pradedant gydyti mažo ūgio vaikus,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rekomenduojama išmatuoti insulino koncentraciją plazmoje ir gliukozės koncentraciją kraujyje nevalgius ir vėliau matuoti šias koncentracijas kiekvienais metais. Pacientams, kuriems yra didesnė cukrinio diabeto rizika (pvz., kurių kraujo giminaičiai serga diabetu, nutukusiems, kuriems pasireiškia sunkus atsparumas insulinui, juodoji </w:t>
      </w:r>
      <w:proofErr w:type="spellStart"/>
      <w:r w:rsidRPr="00780C77">
        <w:rPr>
          <w:rFonts w:ascii="Times New Roman" w:eastAsia="Times New Roman" w:hAnsi="Times New Roman" w:cs="Times New Roman"/>
          <w:lang w:val="lt-LT" w:eastAsia="en-US" w:bidi="ar-SA"/>
        </w:rPr>
        <w:t>akantozė</w:t>
      </w:r>
      <w:proofErr w:type="spellEnd"/>
      <w:r w:rsidRPr="00780C77">
        <w:rPr>
          <w:rFonts w:ascii="Times New Roman" w:eastAsia="Times New Roman" w:hAnsi="Times New Roman" w:cs="Times New Roman"/>
          <w:lang w:val="lt-LT" w:eastAsia="en-US" w:bidi="ar-SA"/>
        </w:rPr>
        <w:t>), reikia atlikti geriamosios gliukozės toleravimo mėginį (GGTM). Jeigu pasireiškia aiškus diabetas, augimo hormono negalima vartoti tol, kol stabilizuojama diabeto kontrolė. Augimo hormoną vartoti galima pradėti tik atidžiai stebint, kaip kontroliuojamas metabolizmas diabeto ligonio organizme. Gali prireikti didesnių insulino dozių.</w:t>
      </w:r>
    </w:p>
    <w:p w14:paraId="24E5B33E"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1B1A114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Prieš pradedant gydyti vaikus,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reikia išmatuoti IGF-I koncentraciją plazmoje ir vėliau matuoti šią koncentraciją du kartus per metus. Jeigu pakartotinai matuojant koncentracijos yra didesnės kaip +2 SD, palyginti su nurodytais rodmenimis pagal lytį, amžių ir subrendimą, keičiant dozę, reikia atsižvelgti į IGF-I / IGFBP-3 santykį.</w:t>
      </w:r>
    </w:p>
    <w:p w14:paraId="52160D76"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330F4FF2"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Pradėti gydymą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vaikams,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ir vaikams, kurių augimas yra sulėtėjęs dėl mažo ūgio </w:t>
      </w:r>
      <w:proofErr w:type="spellStart"/>
      <w:r w:rsidRPr="00780C77">
        <w:rPr>
          <w:rFonts w:ascii="Times New Roman" w:eastAsia="Times New Roman" w:hAnsi="Times New Roman" w:cs="Times New Roman"/>
          <w:lang w:val="lt-LT" w:eastAsia="en-US" w:bidi="ar-SA"/>
        </w:rPr>
        <w:t>homeozinio</w:t>
      </w:r>
      <w:proofErr w:type="spellEnd"/>
      <w:r w:rsidRPr="00780C77">
        <w:rPr>
          <w:rFonts w:ascii="Times New Roman" w:eastAsia="Times New Roman" w:hAnsi="Times New Roman" w:cs="Times New Roman"/>
          <w:lang w:val="lt-LT" w:eastAsia="en-US" w:bidi="ar-SA"/>
        </w:rPr>
        <w:t xml:space="preserve"> geno trūkumo, prieš pat brendimo pradžią nerekomenduojama, nes trūksta patirties.</w:t>
      </w:r>
    </w:p>
    <w:p w14:paraId="6D7AB5D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179F5C37"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Gydymą nutraukus prieš pasiekiant galutinį ūgį, vaikai,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gali prarasti tam tikrą vartojant augimo hormoną priaugto ūgio dalį.</w:t>
      </w:r>
    </w:p>
    <w:p w14:paraId="57A172BC"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4DCE4C77" w14:textId="77777777" w:rsidR="000F4E55" w:rsidRDefault="000F4E55" w:rsidP="000F4E55">
      <w:pPr>
        <w:keepNext/>
        <w:tabs>
          <w:tab w:val="left" w:pos="567"/>
        </w:tabs>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u w:val="single"/>
          <w:lang w:val="lt-LT" w:eastAsia="en-US" w:bidi="ar-SA"/>
        </w:rPr>
        <w:lastRenderedPageBreak/>
        <w:t>Pankreatitas</w:t>
      </w:r>
    </w:p>
    <w:p w14:paraId="20BD96FA" w14:textId="1282DED6" w:rsidR="000F4E55" w:rsidRPr="00780C77" w:rsidRDefault="000F4E55" w:rsidP="000F4E55">
      <w:pPr>
        <w:keepNext/>
        <w:tabs>
          <w:tab w:val="left" w:pos="567"/>
        </w:tabs>
        <w:spacing w:after="0" w:line="240" w:lineRule="auto"/>
        <w:rPr>
          <w:rFonts w:ascii="Times New Roman" w:eastAsia="Times New Roman" w:hAnsi="Times New Roman" w:cs="Times New Roman"/>
          <w:u w:val="single"/>
          <w:lang w:val="lt-LT" w:eastAsia="en-US" w:bidi="ar-SA"/>
        </w:rPr>
      </w:pPr>
    </w:p>
    <w:p w14:paraId="496F7079" w14:textId="0934BF75" w:rsidR="00780C77" w:rsidRPr="00780C77" w:rsidRDefault="008F0FC9" w:rsidP="00780C77">
      <w:pPr>
        <w:tabs>
          <w:tab w:val="left" w:pos="567"/>
        </w:tabs>
        <w:spacing w:after="0" w:line="240" w:lineRule="auto"/>
        <w:rPr>
          <w:rFonts w:ascii="Times New Roman" w:eastAsia="Times New Roman" w:hAnsi="Times New Roman" w:cs="Times New Roman"/>
          <w:lang w:val="lt-LT" w:eastAsia="en-US" w:bidi="ar-SA"/>
        </w:rPr>
      </w:pPr>
      <w:r w:rsidRPr="008F0FC9">
        <w:rPr>
          <w:rFonts w:ascii="Times New Roman" w:eastAsia="Times New Roman" w:hAnsi="Times New Roman" w:cs="Times New Roman"/>
          <w:lang w:val="lt-LT" w:eastAsia="en-US"/>
        </w:rPr>
        <w:t xml:space="preserve">Nors pasitaiko retai, pankreatito tikimybę reikia įvertinti </w:t>
      </w:r>
      <w:proofErr w:type="spellStart"/>
      <w:r w:rsidRPr="008F0FC9">
        <w:rPr>
          <w:rFonts w:ascii="Times New Roman" w:eastAsia="Times New Roman" w:hAnsi="Times New Roman" w:cs="Times New Roman"/>
          <w:lang w:val="lt-LT" w:eastAsia="en-US"/>
        </w:rPr>
        <w:t>somatropinu</w:t>
      </w:r>
      <w:proofErr w:type="spellEnd"/>
      <w:r w:rsidRPr="008F0FC9">
        <w:rPr>
          <w:rFonts w:ascii="Times New Roman" w:eastAsia="Times New Roman" w:hAnsi="Times New Roman" w:cs="Times New Roman"/>
          <w:lang w:val="lt-LT" w:eastAsia="en-US"/>
        </w:rPr>
        <w:t xml:space="preserve"> gydomiems pacientams, kuriems pasireiškia pilvo skausmas, ypač vaikams.</w:t>
      </w:r>
    </w:p>
    <w:p w14:paraId="533A9B03" w14:textId="59094661" w:rsidR="00780C77" w:rsidRDefault="00780C77" w:rsidP="00780C77">
      <w:pPr>
        <w:tabs>
          <w:tab w:val="left" w:pos="567"/>
        </w:tabs>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u w:val="single"/>
          <w:lang w:val="lt-LT" w:eastAsia="en-US" w:bidi="ar-SA"/>
        </w:rPr>
        <w:t>Skoliozės progresavimas vaikams</w:t>
      </w:r>
    </w:p>
    <w:p w14:paraId="53DDEF0C" w14:textId="77777777" w:rsidR="00F27C0F" w:rsidRPr="00780C77" w:rsidRDefault="00F27C0F" w:rsidP="00780C77">
      <w:pPr>
        <w:tabs>
          <w:tab w:val="left" w:pos="567"/>
        </w:tabs>
        <w:spacing w:after="0" w:line="240" w:lineRule="auto"/>
        <w:rPr>
          <w:rFonts w:ascii="Times New Roman" w:eastAsia="Times New Roman" w:hAnsi="Times New Roman" w:cs="Times New Roman"/>
          <w:u w:val="single"/>
          <w:lang w:val="lt-LT" w:eastAsia="en-US" w:bidi="ar-SA"/>
        </w:rPr>
      </w:pPr>
    </w:p>
    <w:p w14:paraId="0A599FC1" w14:textId="77777777" w:rsidR="00780C77" w:rsidRDefault="00780C77" w:rsidP="00780C77">
      <w:pPr>
        <w:tabs>
          <w:tab w:val="left" w:pos="567"/>
        </w:tabs>
        <w:spacing w:after="0" w:line="240" w:lineRule="auto"/>
        <w:rPr>
          <w:rFonts w:ascii="Times New Roman" w:eastAsia="SimSun" w:hAnsi="Times New Roman" w:cs="Times New Roman"/>
          <w:lang w:val="lt-LT" w:eastAsia="lt-LT" w:bidi="ar-SA"/>
        </w:rPr>
      </w:pPr>
      <w:r w:rsidRPr="00780C77">
        <w:rPr>
          <w:rFonts w:ascii="Times New Roman" w:eastAsia="Times New Roman" w:hAnsi="Times New Roman" w:cs="Times New Roman"/>
          <w:lang w:val="lt-LT" w:eastAsia="en-US" w:bidi="ar-SA"/>
        </w:rPr>
        <w:t>Skoliozė gali išsivystyti bet kuriam vaikui sparčiai augant.</w:t>
      </w:r>
      <w:r w:rsidRPr="00780C77">
        <w:rPr>
          <w:rFonts w:ascii="Times New Roman" w:eastAsia="SimSun" w:hAnsi="Times New Roman" w:cs="Times New Roman"/>
          <w:lang w:val="lt-LT" w:eastAsia="lt-LT" w:bidi="ar-SA"/>
        </w:rPr>
        <w:t xml:space="preserve"> Gydymo metu būtina stebėti ar nėra skoliozės požymių.</w:t>
      </w:r>
    </w:p>
    <w:p w14:paraId="2B52648A" w14:textId="77777777" w:rsidR="00423A33" w:rsidRDefault="00423A33" w:rsidP="00780C77">
      <w:pPr>
        <w:tabs>
          <w:tab w:val="left" w:pos="567"/>
        </w:tabs>
        <w:spacing w:after="0" w:line="240" w:lineRule="auto"/>
        <w:rPr>
          <w:rFonts w:ascii="Times New Roman" w:eastAsia="SimSun" w:hAnsi="Times New Roman" w:cs="Times New Roman"/>
          <w:lang w:val="lt-LT" w:eastAsia="lt-LT" w:bidi="ar-SA"/>
        </w:rPr>
      </w:pPr>
    </w:p>
    <w:p w14:paraId="12E7C92B" w14:textId="04288A36" w:rsidR="00FC5D9A" w:rsidRDefault="00FC5D9A" w:rsidP="00FC5D9A">
      <w:pPr>
        <w:spacing w:after="0" w:line="240" w:lineRule="auto"/>
        <w:rPr>
          <w:rFonts w:ascii="Times New Roman" w:eastAsia="Times New Roman" w:hAnsi="Times New Roman" w:cs="Times New Roman"/>
          <w:u w:val="single"/>
          <w:lang w:val="lt-LT" w:eastAsia="en-US" w:bidi="ar-SA"/>
        </w:rPr>
      </w:pPr>
      <w:r w:rsidRPr="00780C77">
        <w:rPr>
          <w:rFonts w:ascii="Times New Roman" w:eastAsia="Times New Roman" w:hAnsi="Times New Roman" w:cs="Times New Roman"/>
          <w:u w:val="single"/>
          <w:lang w:val="lt-LT" w:eastAsia="en-US" w:bidi="ar-SA"/>
        </w:rPr>
        <w:t>Pagalbinė medžiaga, kurios poveikis žinomas</w:t>
      </w:r>
    </w:p>
    <w:p w14:paraId="224AEDD8" w14:textId="77777777" w:rsidR="00F27C0F" w:rsidRPr="00780C77" w:rsidRDefault="00F27C0F" w:rsidP="00FC5D9A">
      <w:pPr>
        <w:spacing w:after="0" w:line="240" w:lineRule="auto"/>
        <w:rPr>
          <w:rFonts w:ascii="Times New Roman" w:eastAsia="Times New Roman" w:hAnsi="Times New Roman" w:cs="Times New Roman"/>
          <w:u w:val="single"/>
          <w:lang w:val="lt-LT" w:eastAsia="en-US" w:bidi="ar-SA"/>
        </w:rPr>
      </w:pPr>
    </w:p>
    <w:p w14:paraId="611D3197" w14:textId="77777777" w:rsidR="00FC5D9A" w:rsidRPr="00780C77" w:rsidRDefault="00FC5D9A" w:rsidP="00FC5D9A">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Šio vaistinio preparato dozėje yra mažiau kaip 1 </w:t>
      </w:r>
      <w:proofErr w:type="spellStart"/>
      <w:r w:rsidRPr="00780C77">
        <w:rPr>
          <w:rFonts w:ascii="Times New Roman" w:eastAsia="Times New Roman" w:hAnsi="Times New Roman" w:cs="Times New Roman"/>
          <w:lang w:val="lt-LT" w:eastAsia="en-US" w:bidi="ar-SA"/>
        </w:rPr>
        <w:t>mmol</w:t>
      </w:r>
      <w:proofErr w:type="spellEnd"/>
      <w:r w:rsidRPr="00780C77">
        <w:rPr>
          <w:rFonts w:ascii="Times New Roman" w:eastAsia="Times New Roman" w:hAnsi="Times New Roman" w:cs="Times New Roman"/>
          <w:lang w:val="lt-LT" w:eastAsia="en-US" w:bidi="ar-SA"/>
        </w:rPr>
        <w:t xml:space="preserve"> (23 mg) natrio, t. y. jis beveik neturi reikšmės.</w:t>
      </w:r>
    </w:p>
    <w:p w14:paraId="380445D2"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16F76C92"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4.5</w:t>
      </w:r>
      <w:r w:rsidRPr="00780C77">
        <w:rPr>
          <w:rFonts w:ascii="Times New Roman" w:eastAsia="Times New Roman" w:hAnsi="Times New Roman" w:cs="Times New Roman"/>
          <w:b/>
          <w:lang w:val="lt-LT" w:eastAsia="en-US" w:bidi="ar-SA"/>
        </w:rPr>
        <w:tab/>
        <w:t>Sąveika su kitais vaistiniais preparatais ir kitokia sąveika</w:t>
      </w:r>
    </w:p>
    <w:p w14:paraId="2D0CEA5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387DD01"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gydomiems cukriniu diabetu sergantiems pacientams gali reikėti koreguoti vartojamą insulino ir (arba) kitokių gliukozės kiekį mažinančių vaistinių preparatų dozę.</w:t>
      </w:r>
    </w:p>
    <w:p w14:paraId="6E366CC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
    <w:p w14:paraId="38F88422" w14:textId="77777777" w:rsidR="00376DE7" w:rsidRPr="00376DE7" w:rsidRDefault="00423A33" w:rsidP="00376DE7">
      <w:pPr>
        <w:tabs>
          <w:tab w:val="left" w:pos="567"/>
        </w:tabs>
        <w:spacing w:after="0" w:line="240" w:lineRule="auto"/>
        <w:rPr>
          <w:rFonts w:ascii="Times New Roman" w:eastAsia="Times New Roman" w:hAnsi="Times New Roman" w:cs="Times New Roman"/>
          <w:lang w:val="lt-LT" w:eastAsia="en-US" w:bidi="ar-SA"/>
        </w:rPr>
      </w:pPr>
      <w:r w:rsidRPr="00423A33">
        <w:rPr>
          <w:rFonts w:ascii="Times New Roman" w:eastAsia="Times New Roman" w:hAnsi="Times New Roman" w:cs="Times New Roman"/>
          <w:lang w:val="lt-LT" w:eastAsia="en-US" w:bidi="ar-SA"/>
        </w:rPr>
        <w:t xml:space="preserve">Vartojant kartu su </w:t>
      </w:r>
      <w:proofErr w:type="spellStart"/>
      <w:r w:rsidRPr="00423A33">
        <w:rPr>
          <w:rFonts w:ascii="Times New Roman" w:eastAsia="Times New Roman" w:hAnsi="Times New Roman" w:cs="Times New Roman"/>
          <w:lang w:val="lt-LT" w:eastAsia="en-US" w:bidi="ar-SA"/>
        </w:rPr>
        <w:t>gliukokortikoidais</w:t>
      </w:r>
      <w:proofErr w:type="spellEnd"/>
      <w:r w:rsidRPr="00423A33">
        <w:rPr>
          <w:rFonts w:ascii="Times New Roman" w:eastAsia="Times New Roman" w:hAnsi="Times New Roman" w:cs="Times New Roman"/>
          <w:lang w:val="lt-LT" w:eastAsia="en-US" w:bidi="ar-SA"/>
        </w:rPr>
        <w:t xml:space="preserve">, slopinamas augimą skatinantis </w:t>
      </w:r>
      <w:proofErr w:type="spellStart"/>
      <w:r w:rsidR="00376DE7">
        <w:rPr>
          <w:rFonts w:ascii="Times New Roman" w:eastAsia="Times New Roman" w:hAnsi="Times New Roman" w:cs="Times New Roman"/>
          <w:lang w:val="lt-LT" w:eastAsia="en-US" w:bidi="ar-SA"/>
        </w:rPr>
        <w:t>somatropino</w:t>
      </w:r>
      <w:proofErr w:type="spellEnd"/>
      <w:r w:rsidRPr="00423A33">
        <w:rPr>
          <w:rFonts w:ascii="Times New Roman" w:eastAsia="Times New Roman" w:hAnsi="Times New Roman" w:cs="Times New Roman"/>
          <w:lang w:val="lt-LT" w:eastAsia="en-US" w:bidi="ar-SA"/>
        </w:rPr>
        <w:t xml:space="preserve"> poveikis. Pacientams, kuriems yra AKTH trūkumas, pakeičiamasis gydymas </w:t>
      </w:r>
      <w:proofErr w:type="spellStart"/>
      <w:r w:rsidRPr="00423A33">
        <w:rPr>
          <w:rFonts w:ascii="Times New Roman" w:eastAsia="Times New Roman" w:hAnsi="Times New Roman" w:cs="Times New Roman"/>
          <w:lang w:val="lt-LT" w:eastAsia="en-US" w:bidi="ar-SA"/>
        </w:rPr>
        <w:t>gliukokortikoidais</w:t>
      </w:r>
      <w:proofErr w:type="spellEnd"/>
      <w:r w:rsidRPr="00423A33">
        <w:rPr>
          <w:rFonts w:ascii="Times New Roman" w:eastAsia="Times New Roman" w:hAnsi="Times New Roman" w:cs="Times New Roman"/>
          <w:lang w:val="lt-LT" w:eastAsia="en-US" w:bidi="ar-SA"/>
        </w:rPr>
        <w:t xml:space="preserve"> turi būti atidžiai pritaikytas, siekiant išvengti bet kokio augimą slopinančio poveikio</w:t>
      </w:r>
      <w:r w:rsidR="00376DE7">
        <w:rPr>
          <w:rFonts w:ascii="Times New Roman" w:eastAsia="Times New Roman" w:hAnsi="Times New Roman" w:cs="Times New Roman"/>
          <w:lang w:val="lt-LT" w:eastAsia="en-US" w:bidi="ar-SA"/>
        </w:rPr>
        <w:t xml:space="preserve">. </w:t>
      </w:r>
      <w:r w:rsidR="00376DE7" w:rsidRPr="00376DE7">
        <w:rPr>
          <w:rFonts w:ascii="Times New Roman" w:eastAsia="Times New Roman" w:hAnsi="Times New Roman" w:cs="Times New Roman"/>
          <w:lang w:val="lt-LT" w:eastAsia="en-US" w:bidi="ar-SA"/>
        </w:rPr>
        <w:t xml:space="preserve">Augimo hormonas sumažina </w:t>
      </w:r>
      <w:proofErr w:type="spellStart"/>
      <w:r w:rsidR="00376DE7" w:rsidRPr="00376DE7">
        <w:rPr>
          <w:rFonts w:ascii="Times New Roman" w:eastAsia="Times New Roman" w:hAnsi="Times New Roman" w:cs="Times New Roman"/>
          <w:lang w:val="lt-LT" w:eastAsia="en-US" w:bidi="ar-SA"/>
        </w:rPr>
        <w:t>kortizono</w:t>
      </w:r>
      <w:proofErr w:type="spellEnd"/>
      <w:r w:rsidR="00376DE7" w:rsidRPr="00376DE7">
        <w:rPr>
          <w:rFonts w:ascii="Times New Roman" w:eastAsia="Times New Roman" w:hAnsi="Times New Roman" w:cs="Times New Roman"/>
          <w:lang w:val="lt-LT" w:eastAsia="en-US" w:bidi="ar-SA"/>
        </w:rPr>
        <w:t xml:space="preserve"> konversiją į kortizolį ir dėl to gali būti pastebėtas anksčiau neaptiktas centrinis </w:t>
      </w:r>
      <w:proofErr w:type="spellStart"/>
      <w:r w:rsidR="00376DE7" w:rsidRPr="00376DE7">
        <w:rPr>
          <w:rFonts w:ascii="Times New Roman" w:eastAsia="Times New Roman" w:hAnsi="Times New Roman" w:cs="Times New Roman"/>
          <w:lang w:val="lt-LT" w:eastAsia="en-US" w:bidi="ar-SA"/>
        </w:rPr>
        <w:t>hipoadrenalizmas</w:t>
      </w:r>
      <w:proofErr w:type="spellEnd"/>
      <w:r w:rsidR="00376DE7" w:rsidRPr="00376DE7">
        <w:rPr>
          <w:rFonts w:ascii="Times New Roman" w:eastAsia="Times New Roman" w:hAnsi="Times New Roman" w:cs="Times New Roman"/>
          <w:lang w:val="lt-LT" w:eastAsia="en-US" w:bidi="ar-SA"/>
        </w:rPr>
        <w:t xml:space="preserve"> ar mažos pakeičiamojo gydymo </w:t>
      </w:r>
      <w:proofErr w:type="spellStart"/>
      <w:r w:rsidR="00376DE7" w:rsidRPr="00376DE7">
        <w:rPr>
          <w:rFonts w:ascii="Times New Roman" w:eastAsia="Times New Roman" w:hAnsi="Times New Roman" w:cs="Times New Roman"/>
          <w:lang w:val="lt-LT" w:eastAsia="en-US" w:bidi="ar-SA"/>
        </w:rPr>
        <w:t>gliukokortikoidais</w:t>
      </w:r>
      <w:proofErr w:type="spellEnd"/>
      <w:r w:rsidR="00376DE7" w:rsidRPr="00376DE7">
        <w:rPr>
          <w:rFonts w:ascii="Times New Roman" w:eastAsia="Times New Roman" w:hAnsi="Times New Roman" w:cs="Times New Roman"/>
          <w:lang w:val="lt-LT" w:eastAsia="en-US" w:bidi="ar-SA"/>
        </w:rPr>
        <w:t xml:space="preserve"> dozės gali tapti neveiksmingos (žr. 4.4 skyrių).</w:t>
      </w:r>
    </w:p>
    <w:p w14:paraId="30F1E4D8" w14:textId="77777777" w:rsidR="00376DE7" w:rsidRDefault="00376DE7" w:rsidP="00780C77">
      <w:pPr>
        <w:tabs>
          <w:tab w:val="left" w:pos="567"/>
        </w:tabs>
        <w:spacing w:after="0" w:line="240" w:lineRule="auto"/>
        <w:rPr>
          <w:rFonts w:ascii="Times New Roman" w:eastAsia="Times New Roman" w:hAnsi="Times New Roman" w:cs="Times New Roman"/>
          <w:lang w:val="lt-LT" w:eastAsia="en-US" w:bidi="ar-SA"/>
        </w:rPr>
      </w:pPr>
    </w:p>
    <w:p w14:paraId="4AE4F9CD"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Moterims, kurioms taikomas pakeičiamasis gydymas geriamaisiais estrogenais, gydymo tikslui pasiekti gali prireikti didesnės augimo hormono dozės (žr. 4.4 skyrių).</w:t>
      </w:r>
    </w:p>
    <w:p w14:paraId="4D500450" w14:textId="77777777" w:rsidR="00780C77" w:rsidRPr="00780C77" w:rsidRDefault="00780C77" w:rsidP="00780C77">
      <w:pPr>
        <w:spacing w:after="0" w:line="240" w:lineRule="auto"/>
        <w:contextualSpacing/>
        <w:rPr>
          <w:rFonts w:ascii="Times New Roman" w:eastAsia="Times New Roman" w:hAnsi="Times New Roman" w:cs="Times New Roman"/>
          <w:lang w:val="lt-LT" w:eastAsia="en-US" w:bidi="ar-SA"/>
        </w:rPr>
      </w:pPr>
    </w:p>
    <w:p w14:paraId="11C25EE9"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Somatropinas</w:t>
      </w:r>
      <w:proofErr w:type="spellEnd"/>
      <w:r w:rsidRPr="00780C77">
        <w:rPr>
          <w:rFonts w:ascii="Times New Roman" w:eastAsia="Times New Roman" w:hAnsi="Times New Roman" w:cs="Times New Roman"/>
          <w:lang w:val="lt-LT" w:eastAsia="en-US" w:bidi="ar-SA"/>
        </w:rPr>
        <w:t xml:space="preserve"> gali padidinti </w:t>
      </w:r>
      <w:proofErr w:type="spellStart"/>
      <w:r w:rsidRPr="00780C77">
        <w:rPr>
          <w:rFonts w:ascii="Times New Roman" w:eastAsia="Times New Roman" w:hAnsi="Times New Roman" w:cs="Times New Roman"/>
          <w:lang w:val="lt-LT" w:eastAsia="en-US" w:bidi="ar-SA"/>
        </w:rPr>
        <w:t>citochromo</w:t>
      </w:r>
      <w:proofErr w:type="spellEnd"/>
      <w:r w:rsidRPr="00780C77">
        <w:rPr>
          <w:rFonts w:ascii="Times New Roman" w:eastAsia="Times New Roman" w:hAnsi="Times New Roman" w:cs="Times New Roman"/>
          <w:lang w:val="lt-LT" w:eastAsia="en-US" w:bidi="ar-SA"/>
        </w:rPr>
        <w:t xml:space="preserve"> P 450 (CYP) fermentų aktyvumą todėl gali sumažėti CYP 3A fermentų </w:t>
      </w:r>
      <w:proofErr w:type="spellStart"/>
      <w:r w:rsidRPr="00780C77">
        <w:rPr>
          <w:rFonts w:ascii="Times New Roman" w:eastAsia="Times New Roman" w:hAnsi="Times New Roman" w:cs="Times New Roman"/>
          <w:lang w:val="lt-LT" w:eastAsia="en-US" w:bidi="ar-SA"/>
        </w:rPr>
        <w:t>metabolizuojamų</w:t>
      </w:r>
      <w:proofErr w:type="spellEnd"/>
      <w:r w:rsidRPr="00780C77">
        <w:rPr>
          <w:rFonts w:ascii="Times New Roman" w:eastAsia="Times New Roman" w:hAnsi="Times New Roman" w:cs="Times New Roman"/>
          <w:lang w:val="lt-LT" w:eastAsia="en-US" w:bidi="ar-SA"/>
        </w:rPr>
        <w:t xml:space="preserve"> vaistinių preparatų, pavyzdžiui, lytinių hormonų, kortikosteroidų, </w:t>
      </w:r>
      <w:proofErr w:type="spellStart"/>
      <w:r w:rsidRPr="00780C77">
        <w:rPr>
          <w:rFonts w:ascii="Times New Roman" w:eastAsia="Times New Roman" w:hAnsi="Times New Roman" w:cs="Times New Roman"/>
          <w:lang w:val="lt-LT" w:eastAsia="en-US" w:bidi="ar-SA"/>
        </w:rPr>
        <w:t>ciklosporino</w:t>
      </w:r>
      <w:proofErr w:type="spellEnd"/>
      <w:r w:rsidRPr="00780C77">
        <w:rPr>
          <w:rFonts w:ascii="Times New Roman" w:eastAsia="Times New Roman" w:hAnsi="Times New Roman" w:cs="Times New Roman"/>
          <w:lang w:val="lt-LT" w:eastAsia="en-US" w:bidi="ar-SA"/>
        </w:rPr>
        <w:t xml:space="preserve"> ir </w:t>
      </w:r>
      <w:proofErr w:type="spellStart"/>
      <w:r w:rsidRPr="00780C77">
        <w:rPr>
          <w:rFonts w:ascii="Times New Roman" w:eastAsia="Times New Roman" w:hAnsi="Times New Roman" w:cs="Times New Roman"/>
          <w:lang w:val="lt-LT" w:eastAsia="en-US" w:bidi="ar-SA"/>
        </w:rPr>
        <w:t>prieštraukulinių</w:t>
      </w:r>
      <w:proofErr w:type="spellEnd"/>
      <w:r w:rsidRPr="00780C77">
        <w:rPr>
          <w:rFonts w:ascii="Times New Roman" w:eastAsia="Times New Roman" w:hAnsi="Times New Roman" w:cs="Times New Roman"/>
          <w:lang w:val="lt-LT" w:eastAsia="en-US" w:bidi="ar-SA"/>
        </w:rPr>
        <w:t xml:space="preserve"> vaistinių preparatų, koncentracija kraujo plazmoje ir veiksmingumas.</w:t>
      </w:r>
    </w:p>
    <w:p w14:paraId="68BFCF0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177580E"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4.6</w:t>
      </w:r>
      <w:r w:rsidRPr="00780C77">
        <w:rPr>
          <w:rFonts w:ascii="Times New Roman" w:eastAsia="Times New Roman" w:hAnsi="Times New Roman" w:cs="Times New Roman"/>
          <w:b/>
          <w:lang w:val="lt-LT" w:eastAsia="en-US" w:bidi="ar-SA"/>
        </w:rPr>
        <w:tab/>
        <w:t>Vaisingumas, nėštumo</w:t>
      </w:r>
      <w:r w:rsidRPr="00780C77">
        <w:rPr>
          <w:rFonts w:ascii="Times New Roman" w:eastAsia="Times New Roman" w:hAnsi="Times New Roman" w:cs="Times New Roman"/>
          <w:b/>
          <w:bCs/>
          <w:lang w:val="lt-LT" w:eastAsia="en-US" w:bidi="ar-SA"/>
        </w:rPr>
        <w:t xml:space="preserve"> ir žindymo laikotarpis</w:t>
      </w:r>
    </w:p>
    <w:p w14:paraId="7A79D03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E3705D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Gyvūnų reprodukcijos tyrimai su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neatlikti. Ar nėštumo metu vartojamas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gali pakenkti vaisiui bei paveikti vaisingumą, nežinoma.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w:t>
      </w:r>
      <w:r w:rsidRPr="00780C77">
        <w:rPr>
          <w:rFonts w:ascii="Times New Roman" w:eastAsia="Times New Roman" w:hAnsi="Times New Roman" w:cs="Times New Roman"/>
          <w:lang w:eastAsia="en-US" w:bidi="ar-SA"/>
        </w:rPr>
        <w:t>nėštumo metu vartoti negalima, išskyrus neabejotinai būtinus atvejus</w:t>
      </w:r>
      <w:r w:rsidRPr="00780C77">
        <w:rPr>
          <w:rFonts w:ascii="Times New Roman" w:eastAsia="Times New Roman" w:hAnsi="Times New Roman" w:cs="Times New Roman"/>
          <w:lang w:val="lt-LT" w:eastAsia="en-US" w:bidi="ar-SA"/>
        </w:rPr>
        <w:t>.</w:t>
      </w:r>
    </w:p>
    <w:p w14:paraId="0FE6B90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15531C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tyrimų su žindyvėmis neatlikta. Ar šio vaistinio preparato prasiskverbia į motinos pieną, nežinoma. Daugelis vaistinių preparatų prasiskverbia į motinos pieną, todėl žindyvėms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skiriamas labai atsargiai. </w:t>
      </w:r>
    </w:p>
    <w:p w14:paraId="5C63C99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B3A1420"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4.7</w:t>
      </w:r>
      <w:r w:rsidRPr="00780C77">
        <w:rPr>
          <w:rFonts w:ascii="Times New Roman" w:eastAsia="Times New Roman" w:hAnsi="Times New Roman" w:cs="Times New Roman"/>
          <w:b/>
          <w:lang w:val="lt-LT" w:eastAsia="en-US" w:bidi="ar-SA"/>
        </w:rPr>
        <w:tab/>
        <w:t>Poveikis gebėjimui vairuoti ir valdyti mechanizmus</w:t>
      </w:r>
    </w:p>
    <w:p w14:paraId="7E23012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FEFA31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gebėjimo vairuoti ir valdyti mechanizmus neveikia.</w:t>
      </w:r>
    </w:p>
    <w:p w14:paraId="47514B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4D20CC3"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4.8</w:t>
      </w:r>
      <w:r w:rsidRPr="00780C77">
        <w:rPr>
          <w:rFonts w:ascii="Times New Roman" w:eastAsia="Times New Roman" w:hAnsi="Times New Roman" w:cs="Times New Roman"/>
          <w:b/>
          <w:lang w:val="lt-LT" w:eastAsia="en-US" w:bidi="ar-SA"/>
        </w:rPr>
        <w:tab/>
        <w:t>Nepageidaujamas poveikis</w:t>
      </w:r>
    </w:p>
    <w:p w14:paraId="59405C8C"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
    <w:p w14:paraId="152B3A2F" w14:textId="20485EBE" w:rsidR="00780C77" w:rsidRPr="00780C77" w:rsidRDefault="00780C77" w:rsidP="00780C77">
      <w:pPr>
        <w:keepNext/>
        <w:spacing w:after="0" w:line="240" w:lineRule="auto"/>
        <w:rPr>
          <w:rFonts w:ascii="Times New Roman" w:eastAsia="Times New Roman" w:hAnsi="Times New Roman" w:cs="Times New Roman"/>
          <w:bCs/>
          <w:lang w:val="lt-LT" w:eastAsia="en-US" w:bidi="ar-SA"/>
        </w:rPr>
      </w:pPr>
      <w:r w:rsidRPr="00780C77">
        <w:rPr>
          <w:rFonts w:ascii="Times New Roman" w:eastAsia="Times New Roman" w:hAnsi="Times New Roman" w:cs="Times New Roman"/>
          <w:bCs/>
          <w:lang w:val="lt-LT" w:eastAsia="en-US" w:bidi="ar-SA"/>
        </w:rPr>
        <w:t>Toliau išvardytas nepageidaujamas poveikis ir jo dažnis remiasi klinikinių tyrimų ir stebėjimo po vaistinio preparato patekimo į rinką duomenimis.</w:t>
      </w:r>
    </w:p>
    <w:p w14:paraId="3663CFF4"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780C77" w:rsidRPr="00780C77" w14:paraId="46E2F4BB" w14:textId="77777777" w:rsidTr="00780C77">
        <w:tc>
          <w:tcPr>
            <w:tcW w:w="8856" w:type="dxa"/>
            <w:tcBorders>
              <w:top w:val="nil"/>
              <w:left w:val="nil"/>
              <w:bottom w:val="nil"/>
              <w:right w:val="nil"/>
            </w:tcBorders>
            <w:hideMark/>
          </w:tcPr>
          <w:p w14:paraId="2E2D83EE" w14:textId="2F934219" w:rsid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Imuninės sistemos sutrikimai</w:t>
            </w:r>
          </w:p>
          <w:p w14:paraId="3F5B8FA0" w14:textId="77777777" w:rsidR="00F27C0F" w:rsidRPr="00780C77" w:rsidRDefault="00F27C0F" w:rsidP="00780C77">
            <w:pPr>
              <w:spacing w:after="0" w:line="240" w:lineRule="auto"/>
              <w:rPr>
                <w:rFonts w:ascii="Times New Roman" w:eastAsia="Times New Roman" w:hAnsi="Times New Roman" w:cs="Times New Roman"/>
                <w:u w:val="single"/>
                <w:lang w:val="lt-LT" w:eastAsia="en-US"/>
              </w:rPr>
            </w:pPr>
          </w:p>
          <w:p w14:paraId="232B1575"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Padidėjęs jautrumas tirpikliui (</w:t>
            </w:r>
            <w:proofErr w:type="spellStart"/>
            <w:r w:rsidRPr="00780C77">
              <w:rPr>
                <w:rFonts w:ascii="Times New Roman" w:eastAsia="Times New Roman" w:hAnsi="Times New Roman" w:cs="Times New Roman"/>
                <w:lang w:val="lt-LT" w:eastAsia="en-US"/>
              </w:rPr>
              <w:t>metakrezolis</w:t>
            </w:r>
            <w:proofErr w:type="spellEnd"/>
            <w:r w:rsidRPr="00780C77">
              <w:rPr>
                <w:rFonts w:ascii="Times New Roman" w:eastAsia="Times New Roman" w:hAnsi="Times New Roman" w:cs="Times New Roman"/>
                <w:lang w:val="lt-LT" w:eastAsia="en-US"/>
              </w:rPr>
              <w:t>/</w:t>
            </w:r>
            <w:proofErr w:type="spellStart"/>
            <w:r w:rsidRPr="00780C77">
              <w:rPr>
                <w:rFonts w:ascii="Times New Roman" w:eastAsia="Times New Roman" w:hAnsi="Times New Roman" w:cs="Times New Roman"/>
                <w:lang w:val="lt-LT" w:eastAsia="en-US"/>
              </w:rPr>
              <w:t>glicerolis</w:t>
            </w:r>
            <w:proofErr w:type="spellEnd"/>
            <w:r w:rsidRPr="00780C77">
              <w:rPr>
                <w:rFonts w:ascii="Times New Roman" w:eastAsia="Times New Roman" w:hAnsi="Times New Roman" w:cs="Times New Roman"/>
                <w:lang w:val="lt-LT" w:eastAsia="en-US"/>
              </w:rPr>
              <w:t>) (1 %</w:t>
            </w:r>
            <w:r w:rsidRPr="00780C77">
              <w:rPr>
                <w:rFonts w:ascii="Times New Roman" w:eastAsia="Times New Roman" w:hAnsi="Times New Roman" w:cs="Times New Roman"/>
                <w:lang w:val="lt-LT" w:eastAsia="en-US"/>
              </w:rPr>
              <w:noBreakHyphen/>
              <w:t>10 %).</w:t>
            </w:r>
          </w:p>
        </w:tc>
      </w:tr>
      <w:tr w:rsidR="00780C77" w:rsidRPr="00780C77" w14:paraId="269F7DB9" w14:textId="77777777" w:rsidTr="00780C77">
        <w:tc>
          <w:tcPr>
            <w:tcW w:w="8856" w:type="dxa"/>
            <w:tcBorders>
              <w:top w:val="nil"/>
              <w:left w:val="nil"/>
              <w:bottom w:val="nil"/>
              <w:right w:val="nil"/>
            </w:tcBorders>
          </w:tcPr>
          <w:p w14:paraId="0BD391DD"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lastRenderedPageBreak/>
              <w:t>Padidėjęs jautrumas veikliajai medžiagai. Dažnis nežinomas (negali būti apskaičiuotas pagal turimus duomenis).</w:t>
            </w:r>
          </w:p>
          <w:p w14:paraId="4E8F7C4A" w14:textId="77777777" w:rsidR="00780C77" w:rsidRPr="00780C77" w:rsidRDefault="00780C77" w:rsidP="00780C77">
            <w:pPr>
              <w:spacing w:after="0" w:line="240" w:lineRule="auto"/>
              <w:rPr>
                <w:rFonts w:ascii="Times New Roman" w:eastAsia="Times New Roman" w:hAnsi="Times New Roman" w:cs="Times New Roman"/>
                <w:b/>
                <w:u w:val="single"/>
                <w:lang w:val="lt-LT" w:eastAsia="en-US"/>
              </w:rPr>
            </w:pPr>
          </w:p>
          <w:p w14:paraId="719FF4C7" w14:textId="36A1BF19" w:rsid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Endokrininiai sutrikimai</w:t>
            </w:r>
          </w:p>
          <w:p w14:paraId="762CF0FB" w14:textId="77777777" w:rsidR="00F27C0F" w:rsidRPr="00780C77" w:rsidRDefault="00F27C0F" w:rsidP="00780C77">
            <w:pPr>
              <w:spacing w:after="0" w:line="240" w:lineRule="auto"/>
              <w:rPr>
                <w:rFonts w:ascii="Times New Roman" w:eastAsia="Times New Roman" w:hAnsi="Times New Roman" w:cs="Times New Roman"/>
                <w:u w:val="single"/>
                <w:lang w:val="lt-LT" w:eastAsia="en-US"/>
              </w:rPr>
            </w:pPr>
          </w:p>
          <w:p w14:paraId="207E6497" w14:textId="77777777" w:rsidR="00780C77" w:rsidRPr="00780C77" w:rsidRDefault="00780C77" w:rsidP="00780C77">
            <w:pPr>
              <w:spacing w:after="0" w:line="240" w:lineRule="auto"/>
              <w:rPr>
                <w:rFonts w:ascii="Times New Roman" w:eastAsia="Times New Roman" w:hAnsi="Times New Roman" w:cs="Times New Roman"/>
                <w:lang w:val="lt-LT" w:eastAsia="en-US"/>
              </w:rPr>
            </w:pPr>
            <w:proofErr w:type="spellStart"/>
            <w:r w:rsidRPr="00780C77">
              <w:rPr>
                <w:rFonts w:ascii="Times New Roman" w:eastAsia="Times New Roman" w:hAnsi="Times New Roman" w:cs="Times New Roman"/>
                <w:lang w:val="lt-LT" w:eastAsia="en-US"/>
              </w:rPr>
              <w:t>Hipotirozė</w:t>
            </w:r>
            <w:proofErr w:type="spellEnd"/>
            <w:r w:rsidRPr="00780C77">
              <w:rPr>
                <w:rFonts w:ascii="Times New Roman" w:eastAsia="Times New Roman" w:hAnsi="Times New Roman" w:cs="Times New Roman"/>
                <w:lang w:val="lt-LT" w:eastAsia="en-US"/>
              </w:rPr>
              <w:t xml:space="preserve"> (1 %</w:t>
            </w:r>
            <w:r w:rsidRPr="00780C77">
              <w:rPr>
                <w:rFonts w:ascii="Times New Roman" w:eastAsia="Times New Roman" w:hAnsi="Times New Roman" w:cs="Times New Roman"/>
                <w:lang w:val="lt-LT" w:eastAsia="en-US"/>
              </w:rPr>
              <w:noBreakHyphen/>
              <w:t>10 %).</w:t>
            </w:r>
          </w:p>
          <w:p w14:paraId="2BE5B6B8" w14:textId="77777777" w:rsidR="00780C77" w:rsidRPr="00780C77" w:rsidRDefault="00780C77" w:rsidP="00780C77">
            <w:pPr>
              <w:spacing w:after="0" w:line="240" w:lineRule="auto"/>
              <w:rPr>
                <w:rFonts w:ascii="Times New Roman" w:eastAsia="Times New Roman" w:hAnsi="Times New Roman" w:cs="Times New Roman"/>
                <w:lang w:val="lt-LT" w:eastAsia="en-US"/>
              </w:rPr>
            </w:pPr>
          </w:p>
        </w:tc>
      </w:tr>
      <w:tr w:rsidR="00780C77" w:rsidRPr="00780C77" w14:paraId="034E75F2" w14:textId="77777777" w:rsidTr="00780C77">
        <w:tc>
          <w:tcPr>
            <w:tcW w:w="8856" w:type="dxa"/>
            <w:tcBorders>
              <w:top w:val="nil"/>
              <w:left w:val="nil"/>
              <w:bottom w:val="nil"/>
              <w:right w:val="nil"/>
            </w:tcBorders>
            <w:hideMark/>
          </w:tcPr>
          <w:p w14:paraId="4FA6E39E" w14:textId="3525B14A" w:rsid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Lytinės sistemos ir krūties sutrikimai</w:t>
            </w:r>
          </w:p>
          <w:p w14:paraId="020F3123" w14:textId="77777777" w:rsidR="00F27C0F" w:rsidRPr="00780C77" w:rsidRDefault="00F27C0F" w:rsidP="00780C77">
            <w:pPr>
              <w:spacing w:after="0" w:line="240" w:lineRule="auto"/>
              <w:rPr>
                <w:rFonts w:ascii="Times New Roman" w:eastAsia="Times New Roman" w:hAnsi="Times New Roman" w:cs="Times New Roman"/>
                <w:u w:val="single"/>
                <w:lang w:val="lt-LT" w:eastAsia="en-US"/>
              </w:rPr>
            </w:pPr>
          </w:p>
          <w:p w14:paraId="50771431" w14:textId="0164012E" w:rsidR="00780C77" w:rsidRPr="00780C77" w:rsidRDefault="00780C77" w:rsidP="00780C77">
            <w:pPr>
              <w:spacing w:after="0" w:line="240" w:lineRule="auto"/>
              <w:rPr>
                <w:rFonts w:ascii="Times New Roman" w:eastAsia="Times New Roman" w:hAnsi="Times New Roman" w:cs="Times New Roman"/>
                <w:lang w:val="lt-LT" w:eastAsia="en-US"/>
              </w:rPr>
            </w:pPr>
            <w:proofErr w:type="spellStart"/>
            <w:r w:rsidRPr="00780C77">
              <w:rPr>
                <w:rFonts w:ascii="Times New Roman" w:eastAsia="Times New Roman" w:hAnsi="Times New Roman" w:cs="Times New Roman"/>
                <w:lang w:val="lt-LT" w:eastAsia="en-US"/>
              </w:rPr>
              <w:t>Ginekomastija</w:t>
            </w:r>
            <w:proofErr w:type="spellEnd"/>
            <w:r w:rsidRPr="00780C77">
              <w:rPr>
                <w:rFonts w:ascii="Times New Roman" w:eastAsia="Times New Roman" w:hAnsi="Times New Roman" w:cs="Times New Roman"/>
                <w:lang w:val="lt-LT" w:eastAsia="en-US"/>
              </w:rPr>
              <w:t xml:space="preserve"> (0,1 %</w:t>
            </w:r>
            <w:r w:rsidRPr="00780C77">
              <w:rPr>
                <w:rFonts w:ascii="Times New Roman" w:eastAsia="Times New Roman" w:hAnsi="Times New Roman" w:cs="Times New Roman"/>
                <w:lang w:val="lt-LT" w:eastAsia="en-US"/>
              </w:rPr>
              <w:noBreakHyphen/>
              <w:t>1 %).</w:t>
            </w:r>
          </w:p>
        </w:tc>
      </w:tr>
      <w:tr w:rsidR="00780C77" w:rsidRPr="00780C77" w14:paraId="6D1CF420" w14:textId="77777777" w:rsidTr="00780C77">
        <w:tc>
          <w:tcPr>
            <w:tcW w:w="8856" w:type="dxa"/>
            <w:tcBorders>
              <w:top w:val="nil"/>
              <w:left w:val="nil"/>
              <w:bottom w:val="nil"/>
              <w:right w:val="nil"/>
            </w:tcBorders>
          </w:tcPr>
          <w:p w14:paraId="740F65BB" w14:textId="77777777" w:rsidR="00780C77" w:rsidRPr="00780C77" w:rsidRDefault="00780C77" w:rsidP="00780C77">
            <w:pPr>
              <w:spacing w:after="0" w:line="240" w:lineRule="auto"/>
              <w:rPr>
                <w:rFonts w:ascii="Times New Roman" w:eastAsia="Times New Roman" w:hAnsi="Times New Roman" w:cs="Times New Roman"/>
                <w:lang w:val="lt-LT" w:eastAsia="en-US"/>
              </w:rPr>
            </w:pPr>
          </w:p>
          <w:p w14:paraId="0DBEA635" w14:textId="37CFE222" w:rsid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Metabolizmo ir mitybos sutrikimai</w:t>
            </w:r>
          </w:p>
          <w:p w14:paraId="3D2302AD" w14:textId="77777777" w:rsidR="00180620" w:rsidRPr="00780C77" w:rsidRDefault="00180620" w:rsidP="00780C77">
            <w:pPr>
              <w:spacing w:after="0" w:line="240" w:lineRule="auto"/>
              <w:rPr>
                <w:rFonts w:ascii="Times New Roman" w:eastAsia="Times New Roman" w:hAnsi="Times New Roman" w:cs="Times New Roman"/>
                <w:u w:val="single"/>
                <w:lang w:val="lt-LT" w:eastAsia="en-US"/>
              </w:rPr>
            </w:pPr>
          </w:p>
          <w:p w14:paraId="65FAFF9E"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Lengva hiperglikemija (1 % vaikams ir paaugliams, 1 %</w:t>
            </w:r>
            <w:r w:rsidRPr="00780C77">
              <w:rPr>
                <w:rFonts w:ascii="Times New Roman" w:eastAsia="Times New Roman" w:hAnsi="Times New Roman" w:cs="Times New Roman"/>
                <w:lang w:val="lt-LT" w:eastAsia="en-US"/>
              </w:rPr>
              <w:noBreakHyphen/>
              <w:t>10 % suaugusiesiems).</w:t>
            </w:r>
          </w:p>
          <w:p w14:paraId="692D2B5C" w14:textId="77777777" w:rsidR="00780C77" w:rsidRPr="00780C77" w:rsidRDefault="00780C77" w:rsidP="00780C77">
            <w:pPr>
              <w:shd w:val="clear" w:color="auto" w:fill="FFFFFF"/>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2 tipo cukrinis diabetas (0,1–1</w:t>
            </w:r>
            <w:r w:rsidRPr="00780C77">
              <w:rPr>
                <w:rFonts w:ascii="Times New Roman" w:eastAsia="Times New Roman" w:hAnsi="Times New Roman" w:cs="Times New Roman"/>
                <w:lang w:val="lt-LT" w:eastAsia="en-US"/>
              </w:rPr>
              <w:sym w:font="Symbol" w:char="F025"/>
            </w:r>
            <w:r w:rsidRPr="00780C77">
              <w:rPr>
                <w:rFonts w:ascii="Times New Roman" w:eastAsia="Times New Roman" w:hAnsi="Times New Roman" w:cs="Times New Roman"/>
                <w:lang w:val="lt-LT" w:eastAsia="en-US"/>
              </w:rPr>
              <w:t xml:space="preserve"> vaikams ir paaugliams; apie atvejus suaugusiesiems buvo pranešta savanoriškai, jų dažnis nežinomas).</w:t>
            </w:r>
          </w:p>
          <w:p w14:paraId="04E555E5"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Atsparumas insulinui.</w:t>
            </w:r>
          </w:p>
        </w:tc>
      </w:tr>
      <w:tr w:rsidR="00780C77" w:rsidRPr="00780C77" w14:paraId="55907C1A" w14:textId="77777777" w:rsidTr="00780C77">
        <w:tc>
          <w:tcPr>
            <w:tcW w:w="8856" w:type="dxa"/>
            <w:tcBorders>
              <w:top w:val="nil"/>
              <w:left w:val="nil"/>
              <w:bottom w:val="nil"/>
              <w:right w:val="nil"/>
            </w:tcBorders>
          </w:tcPr>
          <w:p w14:paraId="0ACE69D6"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rPr>
            </w:pPr>
          </w:p>
          <w:p w14:paraId="2BBEF41C" w14:textId="032A75E7" w:rsidR="00780C77" w:rsidRDefault="00780C77" w:rsidP="00780C77">
            <w:pPr>
              <w:keepNext/>
              <w:tabs>
                <w:tab w:val="left" w:pos="567"/>
              </w:tabs>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Nervų sistemos sutrikimai</w:t>
            </w:r>
          </w:p>
          <w:p w14:paraId="0EF9C43C" w14:textId="77777777" w:rsidR="00180620" w:rsidRPr="00780C77" w:rsidRDefault="00180620" w:rsidP="00780C77">
            <w:pPr>
              <w:keepNext/>
              <w:tabs>
                <w:tab w:val="left" w:pos="567"/>
              </w:tabs>
              <w:spacing w:after="0" w:line="240" w:lineRule="auto"/>
              <w:rPr>
                <w:rFonts w:ascii="Times New Roman" w:eastAsia="Times New Roman" w:hAnsi="Times New Roman" w:cs="Times New Roman"/>
                <w:u w:val="single"/>
                <w:lang w:val="lt-LT" w:eastAsia="en-US"/>
              </w:rPr>
            </w:pPr>
          </w:p>
          <w:p w14:paraId="57A7A6F2"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 xml:space="preserve">Gerybinė </w:t>
            </w:r>
            <w:proofErr w:type="spellStart"/>
            <w:r w:rsidRPr="00780C77">
              <w:rPr>
                <w:rFonts w:ascii="Times New Roman" w:eastAsia="Times New Roman" w:hAnsi="Times New Roman" w:cs="Times New Roman"/>
                <w:lang w:val="lt-LT" w:eastAsia="en-US"/>
              </w:rPr>
              <w:t>intrakranialinė</w:t>
            </w:r>
            <w:proofErr w:type="spellEnd"/>
            <w:r w:rsidRPr="00780C77">
              <w:rPr>
                <w:rFonts w:ascii="Times New Roman" w:eastAsia="Times New Roman" w:hAnsi="Times New Roman" w:cs="Times New Roman"/>
                <w:lang w:val="lt-LT" w:eastAsia="en-US"/>
              </w:rPr>
              <w:t xml:space="preserve"> hipertenzija (0,01 %</w:t>
            </w:r>
            <w:r w:rsidRPr="00780C77">
              <w:rPr>
                <w:rFonts w:ascii="Times New Roman" w:eastAsia="Times New Roman" w:hAnsi="Times New Roman" w:cs="Times New Roman"/>
                <w:lang w:val="lt-LT" w:eastAsia="en-US"/>
              </w:rPr>
              <w:noBreakHyphen/>
              <w:t>0,1 %).</w:t>
            </w:r>
          </w:p>
          <w:p w14:paraId="55BC6469"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Galvos skausmas (&gt; 10 % suaugusiesiems).</w:t>
            </w:r>
          </w:p>
          <w:p w14:paraId="3764E976"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Nemiga (&lt; 0,01 % vaikams ir paaugliams, 1 %</w:t>
            </w:r>
            <w:r w:rsidRPr="00780C77">
              <w:rPr>
                <w:rFonts w:ascii="Times New Roman" w:eastAsia="Times New Roman" w:hAnsi="Times New Roman" w:cs="Times New Roman"/>
                <w:lang w:val="lt-LT" w:eastAsia="en-US"/>
              </w:rPr>
              <w:noBreakHyphen/>
              <w:t>10 % suaugusiesiems).</w:t>
            </w:r>
          </w:p>
          <w:p w14:paraId="355D1B20"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rPr>
            </w:pPr>
            <w:proofErr w:type="spellStart"/>
            <w:r w:rsidRPr="00780C77">
              <w:rPr>
                <w:rFonts w:ascii="Times New Roman" w:eastAsia="Times New Roman" w:hAnsi="Times New Roman" w:cs="Times New Roman"/>
                <w:lang w:val="lt-LT" w:eastAsia="en-US"/>
              </w:rPr>
              <w:t>Parestezija</w:t>
            </w:r>
            <w:proofErr w:type="spellEnd"/>
            <w:r w:rsidRPr="00780C77">
              <w:rPr>
                <w:rFonts w:ascii="Times New Roman" w:eastAsia="Times New Roman" w:hAnsi="Times New Roman" w:cs="Times New Roman"/>
                <w:lang w:val="lt-LT" w:eastAsia="en-US"/>
              </w:rPr>
              <w:t xml:space="preserve"> (0,01 %</w:t>
            </w:r>
            <w:r w:rsidRPr="00780C77">
              <w:rPr>
                <w:rFonts w:ascii="Times New Roman" w:eastAsia="Times New Roman" w:hAnsi="Times New Roman" w:cs="Times New Roman"/>
                <w:lang w:val="lt-LT" w:eastAsia="en-US"/>
              </w:rPr>
              <w:noBreakHyphen/>
              <w:t>0,1 % vaikams ir paaugliams, 1 %</w:t>
            </w:r>
            <w:r w:rsidRPr="00780C77">
              <w:rPr>
                <w:rFonts w:ascii="Times New Roman" w:eastAsia="Times New Roman" w:hAnsi="Times New Roman" w:cs="Times New Roman"/>
                <w:lang w:val="lt-LT" w:eastAsia="en-US"/>
              </w:rPr>
              <w:noBreakHyphen/>
              <w:t>10 % suaugusiesiems).</w:t>
            </w:r>
          </w:p>
          <w:p w14:paraId="4FE66A7F"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fi-FI" w:eastAsia="en-US"/>
              </w:rPr>
            </w:pPr>
            <w:r w:rsidRPr="00780C77">
              <w:rPr>
                <w:rFonts w:ascii="Times New Roman" w:eastAsia="Times New Roman" w:hAnsi="Times New Roman" w:cs="Times New Roman"/>
                <w:lang w:val="fi-FI" w:eastAsia="en-US"/>
              </w:rPr>
              <w:t>Riešo kanalo tunelinis sindromas (1 %</w:t>
            </w:r>
            <w:r w:rsidRPr="00780C77">
              <w:rPr>
                <w:rFonts w:ascii="Times New Roman" w:eastAsia="Times New Roman" w:hAnsi="Times New Roman" w:cs="Times New Roman"/>
                <w:lang w:val="fi-FI" w:eastAsia="en-US"/>
              </w:rPr>
              <w:softHyphen/>
              <w:t xml:space="preserve">10 % </w:t>
            </w:r>
            <w:r w:rsidRPr="00780C77">
              <w:rPr>
                <w:rFonts w:ascii="Times New Roman" w:eastAsia="Times New Roman" w:hAnsi="Times New Roman" w:cs="Times New Roman"/>
                <w:lang w:val="lt-LT" w:eastAsia="en-US"/>
              </w:rPr>
              <w:t>suaugusiesiems).</w:t>
            </w:r>
          </w:p>
        </w:tc>
      </w:tr>
      <w:tr w:rsidR="00780C77" w:rsidRPr="00780C77" w14:paraId="1C004354" w14:textId="77777777" w:rsidTr="00780C77">
        <w:tc>
          <w:tcPr>
            <w:tcW w:w="8856" w:type="dxa"/>
            <w:tcBorders>
              <w:top w:val="nil"/>
              <w:left w:val="nil"/>
              <w:bottom w:val="nil"/>
              <w:right w:val="nil"/>
            </w:tcBorders>
          </w:tcPr>
          <w:p w14:paraId="22F5D5DA" w14:textId="77777777" w:rsidR="00780C77" w:rsidRPr="00780C77" w:rsidRDefault="00780C77" w:rsidP="00780C77">
            <w:pPr>
              <w:spacing w:after="0" w:line="240" w:lineRule="auto"/>
              <w:rPr>
                <w:rFonts w:ascii="Times New Roman" w:eastAsia="Times New Roman" w:hAnsi="Times New Roman" w:cs="Times New Roman"/>
                <w:lang w:val="fi-FI" w:eastAsia="en-US"/>
              </w:rPr>
            </w:pPr>
          </w:p>
          <w:p w14:paraId="4C19CEF5" w14:textId="1EE9F6CF" w:rsid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Kraujagyslių sutrikimai</w:t>
            </w:r>
          </w:p>
          <w:p w14:paraId="10AE38D8" w14:textId="77777777" w:rsidR="00180620" w:rsidRPr="00780C77" w:rsidRDefault="00180620" w:rsidP="00780C77">
            <w:pPr>
              <w:spacing w:after="0" w:line="240" w:lineRule="auto"/>
              <w:rPr>
                <w:rFonts w:ascii="Times New Roman" w:eastAsia="Times New Roman" w:hAnsi="Times New Roman" w:cs="Times New Roman"/>
                <w:u w:val="single"/>
                <w:lang w:val="lt-LT" w:eastAsia="en-US"/>
              </w:rPr>
            </w:pPr>
          </w:p>
          <w:p w14:paraId="152560C7"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Hipertenzija (&lt; 0,0 1% vaikams ir paaugliams, 1 %</w:t>
            </w:r>
            <w:r w:rsidRPr="00780C77">
              <w:rPr>
                <w:rFonts w:ascii="Times New Roman" w:eastAsia="Times New Roman" w:hAnsi="Times New Roman" w:cs="Times New Roman"/>
                <w:lang w:val="lt-LT" w:eastAsia="en-US"/>
              </w:rPr>
              <w:noBreakHyphen/>
              <w:t>10 % suaugusiesiems).</w:t>
            </w:r>
          </w:p>
          <w:p w14:paraId="55FE689D" w14:textId="77777777" w:rsidR="00780C77" w:rsidRPr="00780C77" w:rsidRDefault="00780C77" w:rsidP="00780C77">
            <w:pPr>
              <w:spacing w:after="0" w:line="240" w:lineRule="auto"/>
              <w:rPr>
                <w:rFonts w:ascii="Times New Roman" w:eastAsia="Times New Roman" w:hAnsi="Times New Roman" w:cs="Times New Roman"/>
                <w:lang w:val="lt-LT" w:eastAsia="en-US"/>
              </w:rPr>
            </w:pPr>
          </w:p>
        </w:tc>
      </w:tr>
      <w:tr w:rsidR="00780C77" w:rsidRPr="00780C77" w14:paraId="2E2F1DBF" w14:textId="77777777" w:rsidTr="00780C77">
        <w:tc>
          <w:tcPr>
            <w:tcW w:w="8856" w:type="dxa"/>
            <w:tcBorders>
              <w:top w:val="nil"/>
              <w:left w:val="nil"/>
              <w:bottom w:val="nil"/>
              <w:right w:val="nil"/>
            </w:tcBorders>
          </w:tcPr>
          <w:p w14:paraId="51239D65" w14:textId="77777777" w:rsidR="00780C77" w:rsidRPr="00780C77" w:rsidRDefault="00780C77" w:rsidP="00780C77">
            <w:pPr>
              <w:spacing w:after="0" w:line="240" w:lineRule="auto"/>
              <w:rPr>
                <w:rFonts w:ascii="Times New Roman" w:eastAsia="Times New Roman" w:hAnsi="Times New Roman" w:cs="Times New Roman"/>
                <w:noProof/>
                <w:lang w:val="lt-LT" w:eastAsia="en-US"/>
              </w:rPr>
            </w:pPr>
            <w:r w:rsidRPr="00780C77">
              <w:rPr>
                <w:rFonts w:ascii="Times New Roman" w:eastAsia="Times New Roman" w:hAnsi="Times New Roman" w:cs="Times New Roman"/>
                <w:noProof/>
                <w:lang w:val="lt-LT" w:eastAsia="en-US"/>
              </w:rPr>
              <w:t>Kvėpavimo sistemos, krūtinės ląstos ir tarpuplaučio sutrikimai</w:t>
            </w:r>
          </w:p>
          <w:p w14:paraId="5E5A0827"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Dusulys (1 %</w:t>
            </w:r>
            <w:r w:rsidRPr="00780C77">
              <w:rPr>
                <w:rFonts w:ascii="Times New Roman" w:eastAsia="Times New Roman" w:hAnsi="Times New Roman" w:cs="Times New Roman"/>
                <w:lang w:val="lt-LT" w:eastAsia="en-US"/>
              </w:rPr>
              <w:noBreakHyphen/>
              <w:t>10 % suaugusiesiems).</w:t>
            </w:r>
          </w:p>
          <w:p w14:paraId="3EF79F8D"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 xml:space="preserve">Miego </w:t>
            </w:r>
            <w:proofErr w:type="spellStart"/>
            <w:r w:rsidRPr="00780C77">
              <w:rPr>
                <w:rFonts w:ascii="Times New Roman" w:eastAsia="Times New Roman" w:hAnsi="Times New Roman" w:cs="Times New Roman"/>
                <w:lang w:val="lt-LT" w:eastAsia="en-US"/>
              </w:rPr>
              <w:t>apnėja</w:t>
            </w:r>
            <w:proofErr w:type="spellEnd"/>
            <w:r w:rsidRPr="00780C77">
              <w:rPr>
                <w:rFonts w:ascii="Times New Roman" w:eastAsia="Times New Roman" w:hAnsi="Times New Roman" w:cs="Times New Roman"/>
                <w:lang w:val="lt-LT" w:eastAsia="en-US"/>
              </w:rPr>
              <w:t xml:space="preserve"> (1 %</w:t>
            </w:r>
            <w:r w:rsidRPr="00780C77">
              <w:rPr>
                <w:rFonts w:ascii="Times New Roman" w:eastAsia="Times New Roman" w:hAnsi="Times New Roman" w:cs="Times New Roman"/>
                <w:lang w:val="lt-LT" w:eastAsia="en-US"/>
              </w:rPr>
              <w:noBreakHyphen/>
              <w:t>10 % suaugusiesiems).</w:t>
            </w:r>
          </w:p>
          <w:p w14:paraId="3CB0C6D4" w14:textId="77777777" w:rsidR="00780C77" w:rsidRPr="00780C77" w:rsidRDefault="00780C77" w:rsidP="00780C77">
            <w:pPr>
              <w:spacing w:after="0" w:line="240" w:lineRule="auto"/>
              <w:rPr>
                <w:rFonts w:ascii="Times New Roman" w:eastAsia="Times New Roman" w:hAnsi="Times New Roman" w:cs="Times New Roman"/>
                <w:lang w:val="lt-LT" w:eastAsia="en-US"/>
              </w:rPr>
            </w:pPr>
          </w:p>
          <w:p w14:paraId="64C88E5A" w14:textId="06C7818D" w:rsid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Skeleto, raumenų ir jungiamojo audinio sutrikimai</w:t>
            </w:r>
          </w:p>
          <w:p w14:paraId="2EC1B1DA" w14:textId="77777777" w:rsidR="00180620" w:rsidRPr="00780C77" w:rsidRDefault="00180620" w:rsidP="00780C77">
            <w:pPr>
              <w:spacing w:after="0" w:line="240" w:lineRule="auto"/>
              <w:rPr>
                <w:rFonts w:ascii="Times New Roman" w:eastAsia="Times New Roman" w:hAnsi="Times New Roman" w:cs="Times New Roman"/>
                <w:u w:val="single"/>
                <w:lang w:val="lt-LT" w:eastAsia="en-US"/>
              </w:rPr>
            </w:pPr>
          </w:p>
          <w:p w14:paraId="7D09FCA4"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Lokalus raumenų skausmas (</w:t>
            </w:r>
            <w:proofErr w:type="spellStart"/>
            <w:r w:rsidRPr="00780C77">
              <w:rPr>
                <w:rFonts w:ascii="Times New Roman" w:eastAsia="Times New Roman" w:hAnsi="Times New Roman" w:cs="Times New Roman"/>
                <w:lang w:val="lt-LT" w:eastAsia="en-US"/>
              </w:rPr>
              <w:t>mialgija</w:t>
            </w:r>
            <w:proofErr w:type="spellEnd"/>
            <w:r w:rsidRPr="00780C77">
              <w:rPr>
                <w:rFonts w:ascii="Times New Roman" w:eastAsia="Times New Roman" w:hAnsi="Times New Roman" w:cs="Times New Roman"/>
                <w:lang w:val="lt-LT" w:eastAsia="en-US"/>
              </w:rPr>
              <w:t>) (1 %</w:t>
            </w:r>
            <w:r w:rsidRPr="00780C77">
              <w:rPr>
                <w:rFonts w:ascii="Times New Roman" w:eastAsia="Times New Roman" w:hAnsi="Times New Roman" w:cs="Times New Roman"/>
                <w:lang w:val="lt-LT" w:eastAsia="en-US"/>
              </w:rPr>
              <w:noBreakHyphen/>
              <w:t>10 % suaugusiesiems, 0,01 %</w:t>
            </w:r>
            <w:r w:rsidRPr="00780C77">
              <w:rPr>
                <w:rFonts w:ascii="Times New Roman" w:eastAsia="Times New Roman" w:hAnsi="Times New Roman" w:cs="Times New Roman"/>
                <w:lang w:val="lt-LT" w:eastAsia="en-US"/>
              </w:rPr>
              <w:noBreakHyphen/>
              <w:t>0,1 % vaikams ir paaugliams).</w:t>
            </w:r>
          </w:p>
          <w:p w14:paraId="032E19A4"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Sąnarių skausmas ir sutrikimas (</w:t>
            </w:r>
            <w:proofErr w:type="spellStart"/>
            <w:r w:rsidRPr="00780C77">
              <w:rPr>
                <w:rFonts w:ascii="Times New Roman" w:eastAsia="Times New Roman" w:hAnsi="Times New Roman" w:cs="Times New Roman"/>
                <w:lang w:val="lt-LT" w:eastAsia="en-US"/>
              </w:rPr>
              <w:t>artralgija</w:t>
            </w:r>
            <w:proofErr w:type="spellEnd"/>
            <w:r w:rsidRPr="00780C77">
              <w:rPr>
                <w:rFonts w:ascii="Times New Roman" w:eastAsia="Times New Roman" w:hAnsi="Times New Roman" w:cs="Times New Roman"/>
                <w:lang w:val="lt-LT" w:eastAsia="en-US"/>
              </w:rPr>
              <w:t>) (&gt; 10 % suaugusiesiems).</w:t>
            </w:r>
          </w:p>
          <w:p w14:paraId="1A9A5803"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Skoliozės progresavimas (1 %</w:t>
            </w:r>
            <w:r w:rsidRPr="00780C77">
              <w:rPr>
                <w:rFonts w:ascii="Times New Roman" w:eastAsia="Times New Roman" w:hAnsi="Times New Roman" w:cs="Times New Roman"/>
                <w:lang w:val="lt-LT" w:eastAsia="en-US"/>
              </w:rPr>
              <w:noBreakHyphen/>
              <w:t>10 % vaikams ir paaugliams).</w:t>
            </w:r>
          </w:p>
        </w:tc>
      </w:tr>
      <w:tr w:rsidR="00780C77" w:rsidRPr="00780C77" w14:paraId="6D55CEFB" w14:textId="77777777" w:rsidTr="00780C77">
        <w:tc>
          <w:tcPr>
            <w:tcW w:w="8856" w:type="dxa"/>
            <w:tcBorders>
              <w:top w:val="nil"/>
              <w:left w:val="nil"/>
              <w:bottom w:val="nil"/>
              <w:right w:val="nil"/>
            </w:tcBorders>
          </w:tcPr>
          <w:p w14:paraId="6094EAC6" w14:textId="77777777" w:rsidR="00780C77" w:rsidRPr="00780C77" w:rsidRDefault="00780C77" w:rsidP="00780C77">
            <w:pPr>
              <w:spacing w:after="0" w:line="240" w:lineRule="auto"/>
              <w:rPr>
                <w:rFonts w:ascii="Times New Roman" w:eastAsia="Times New Roman" w:hAnsi="Times New Roman" w:cs="Times New Roman"/>
                <w:lang w:val="lt-LT" w:eastAsia="en-US"/>
              </w:rPr>
            </w:pPr>
          </w:p>
          <w:p w14:paraId="4BFF8539" w14:textId="57D0B170" w:rsidR="00780C77" w:rsidRDefault="00780C77" w:rsidP="008D04A5">
            <w:pPr>
              <w:keepNext/>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Bendrieji sutrikimai ir vartojimo vietos pažeidimai</w:t>
            </w:r>
          </w:p>
          <w:p w14:paraId="7C340D32" w14:textId="77777777" w:rsidR="00180620" w:rsidRPr="00780C77" w:rsidRDefault="00180620" w:rsidP="008D04A5">
            <w:pPr>
              <w:keepNext/>
              <w:spacing w:after="0" w:line="240" w:lineRule="auto"/>
              <w:rPr>
                <w:rFonts w:ascii="Times New Roman" w:eastAsia="Times New Roman" w:hAnsi="Times New Roman" w:cs="Times New Roman"/>
                <w:u w:val="single"/>
                <w:lang w:val="lt-LT" w:eastAsia="en-US"/>
              </w:rPr>
            </w:pPr>
          </w:p>
          <w:p w14:paraId="24A6A6A3"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Silpnumas (0,1 %</w:t>
            </w:r>
            <w:r w:rsidRPr="00780C77">
              <w:rPr>
                <w:rFonts w:ascii="Times New Roman" w:eastAsia="Times New Roman" w:hAnsi="Times New Roman" w:cs="Times New Roman"/>
                <w:lang w:val="lt-LT" w:eastAsia="en-US"/>
              </w:rPr>
              <w:noBreakHyphen/>
              <w:t>1 %).</w:t>
            </w:r>
          </w:p>
          <w:p w14:paraId="28538745"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Skausmas injekcijos vietoje (reakcija) (1 %</w:t>
            </w:r>
            <w:r w:rsidRPr="00780C77">
              <w:rPr>
                <w:rFonts w:ascii="Times New Roman" w:eastAsia="Times New Roman" w:hAnsi="Times New Roman" w:cs="Times New Roman"/>
                <w:lang w:val="lt-LT" w:eastAsia="en-US"/>
              </w:rPr>
              <w:noBreakHyphen/>
              <w:t>10 %).</w:t>
            </w:r>
          </w:p>
          <w:p w14:paraId="2779238E"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 xml:space="preserve">Edema (lokali ir </w:t>
            </w:r>
            <w:proofErr w:type="spellStart"/>
            <w:r w:rsidRPr="00780C77">
              <w:rPr>
                <w:rFonts w:ascii="Times New Roman" w:eastAsia="Times New Roman" w:hAnsi="Times New Roman" w:cs="Times New Roman"/>
                <w:lang w:val="lt-LT" w:eastAsia="en-US"/>
              </w:rPr>
              <w:t>generalizuota</w:t>
            </w:r>
            <w:proofErr w:type="spellEnd"/>
            <w:r w:rsidRPr="00780C77">
              <w:rPr>
                <w:rFonts w:ascii="Times New Roman" w:eastAsia="Times New Roman" w:hAnsi="Times New Roman" w:cs="Times New Roman"/>
                <w:lang w:val="lt-LT" w:eastAsia="en-US"/>
              </w:rPr>
              <w:t>) (1 %</w:t>
            </w:r>
            <w:r w:rsidRPr="00780C77">
              <w:rPr>
                <w:rFonts w:ascii="Times New Roman" w:eastAsia="Times New Roman" w:hAnsi="Times New Roman" w:cs="Times New Roman"/>
                <w:lang w:val="lt-LT" w:eastAsia="en-US"/>
              </w:rPr>
              <w:noBreakHyphen/>
              <w:t>10 % vaikams ir paaugliams, 10 % suaugusiesiems).</w:t>
            </w:r>
          </w:p>
        </w:tc>
      </w:tr>
      <w:tr w:rsidR="00780C77" w:rsidRPr="00780C77" w14:paraId="45866FB4" w14:textId="77777777" w:rsidTr="00780C77">
        <w:tc>
          <w:tcPr>
            <w:tcW w:w="8856" w:type="dxa"/>
            <w:tcBorders>
              <w:top w:val="nil"/>
              <w:left w:val="nil"/>
              <w:bottom w:val="nil"/>
              <w:right w:val="nil"/>
            </w:tcBorders>
          </w:tcPr>
          <w:p w14:paraId="0FF26F91" w14:textId="77777777" w:rsidR="00780C77" w:rsidRPr="00780C77" w:rsidRDefault="00780C77" w:rsidP="00780C77">
            <w:pPr>
              <w:spacing w:after="0" w:line="240" w:lineRule="auto"/>
              <w:rPr>
                <w:rFonts w:ascii="Times New Roman" w:eastAsia="Times New Roman" w:hAnsi="Times New Roman" w:cs="Times New Roman"/>
                <w:lang w:val="lt-LT" w:eastAsia="en-US"/>
              </w:rPr>
            </w:pPr>
          </w:p>
          <w:p w14:paraId="62AED53B" w14:textId="77777777" w:rsidR="00780C77" w:rsidRPr="00780C77" w:rsidRDefault="00780C77" w:rsidP="00780C77">
            <w:pPr>
              <w:spacing w:after="0" w:line="240" w:lineRule="auto"/>
              <w:rPr>
                <w:rFonts w:ascii="Times New Roman" w:eastAsia="Times New Roman" w:hAnsi="Times New Roman" w:cs="Times New Roman"/>
                <w:u w:val="single"/>
                <w:lang w:val="lt-LT" w:eastAsia="en-US"/>
              </w:rPr>
            </w:pPr>
            <w:r w:rsidRPr="00780C77">
              <w:rPr>
                <w:rFonts w:ascii="Times New Roman" w:eastAsia="Times New Roman" w:hAnsi="Times New Roman" w:cs="Times New Roman"/>
                <w:u w:val="single"/>
                <w:lang w:val="lt-LT" w:eastAsia="en-US"/>
              </w:rPr>
              <w:t>Tyrimai</w:t>
            </w:r>
          </w:p>
          <w:p w14:paraId="6837242E" w14:textId="77777777" w:rsidR="00780C77" w:rsidRPr="00780C77" w:rsidRDefault="00780C77" w:rsidP="00780C77">
            <w:pPr>
              <w:spacing w:after="0" w:line="240" w:lineRule="auto"/>
              <w:rPr>
                <w:rFonts w:ascii="Times New Roman" w:eastAsia="Times New Roman" w:hAnsi="Times New Roman" w:cs="Times New Roman"/>
                <w:lang w:val="lt-LT" w:eastAsia="en-US"/>
              </w:rPr>
            </w:pPr>
            <w:proofErr w:type="spellStart"/>
            <w:r w:rsidRPr="00780C77">
              <w:rPr>
                <w:rFonts w:ascii="Times New Roman" w:eastAsia="Times New Roman" w:hAnsi="Times New Roman" w:cs="Times New Roman"/>
                <w:lang w:val="lt-LT" w:eastAsia="en-US"/>
              </w:rPr>
              <w:t>Gliukozurija</w:t>
            </w:r>
            <w:proofErr w:type="spellEnd"/>
            <w:r w:rsidRPr="00780C77">
              <w:rPr>
                <w:rFonts w:ascii="Times New Roman" w:eastAsia="Times New Roman" w:hAnsi="Times New Roman" w:cs="Times New Roman"/>
                <w:lang w:val="lt-LT" w:eastAsia="en-US"/>
              </w:rPr>
              <w:t xml:space="preserve"> (&lt; 0,01 % vaikams ir paaugliams, 0,01</w:t>
            </w:r>
            <w:r w:rsidRPr="00780C77">
              <w:rPr>
                <w:rFonts w:ascii="Times New Roman" w:eastAsia="Times New Roman" w:hAnsi="Times New Roman" w:cs="Times New Roman"/>
                <w:lang w:val="lt-LT" w:eastAsia="en-US"/>
              </w:rPr>
              <w:noBreakHyphen/>
              <w:t>0,1 % suaugusiesiems).</w:t>
            </w:r>
          </w:p>
          <w:p w14:paraId="2673DA32" w14:textId="77777777" w:rsidR="00780C77" w:rsidRPr="00780C77" w:rsidRDefault="00780C77" w:rsidP="00780C77">
            <w:pPr>
              <w:spacing w:after="0" w:line="240" w:lineRule="auto"/>
              <w:rPr>
                <w:rFonts w:ascii="Times New Roman" w:eastAsia="Times New Roman" w:hAnsi="Times New Roman" w:cs="Times New Roman"/>
                <w:lang w:val="lt-LT" w:eastAsia="en-US"/>
              </w:rPr>
            </w:pPr>
          </w:p>
        </w:tc>
      </w:tr>
    </w:tbl>
    <w:p w14:paraId="5178276E" w14:textId="0528623C" w:rsidR="00780C77" w:rsidRDefault="00780C77" w:rsidP="00780C77">
      <w:pPr>
        <w:keepNext/>
        <w:tabs>
          <w:tab w:val="left" w:pos="1296"/>
        </w:tabs>
        <w:spacing w:after="0" w:line="240" w:lineRule="auto"/>
        <w:outlineLvl w:val="2"/>
        <w:rPr>
          <w:rFonts w:ascii="Times New Roman" w:eastAsia="Times New Roman" w:hAnsi="Times New Roman" w:cs="Times New Roman"/>
          <w:iCs/>
          <w:u w:val="single"/>
          <w:lang w:val="lt-LT" w:eastAsia="x-none" w:bidi="ar-SA"/>
        </w:rPr>
      </w:pPr>
      <w:r w:rsidRPr="00780C77">
        <w:rPr>
          <w:rFonts w:ascii="Times New Roman" w:eastAsia="Times New Roman" w:hAnsi="Times New Roman" w:cs="Times New Roman"/>
          <w:iCs/>
          <w:u w:val="single"/>
          <w:lang w:val="lt-LT" w:eastAsia="x-none" w:bidi="ar-SA"/>
        </w:rPr>
        <w:lastRenderedPageBreak/>
        <w:t>Vaikai ir paaugliai</w:t>
      </w:r>
    </w:p>
    <w:p w14:paraId="794D5888" w14:textId="77777777" w:rsidR="00A865D6" w:rsidRPr="00780C77" w:rsidRDefault="00A865D6" w:rsidP="00780C77">
      <w:pPr>
        <w:keepNext/>
        <w:tabs>
          <w:tab w:val="left" w:pos="1296"/>
        </w:tabs>
        <w:spacing w:after="0" w:line="240" w:lineRule="auto"/>
        <w:outlineLvl w:val="2"/>
        <w:rPr>
          <w:rFonts w:ascii="Times New Roman" w:eastAsia="Times New Roman" w:hAnsi="Times New Roman" w:cs="Times New Roman"/>
          <w:iCs/>
          <w:u w:val="single"/>
          <w:lang w:val="lt-LT" w:eastAsia="x-none" w:bidi="ar-SA"/>
        </w:rPr>
      </w:pPr>
    </w:p>
    <w:p w14:paraId="098D750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Klinikinių tyrimų metu nustatyta, kad maždaug 2 % pacientų, kuriems trūksta augimo hormono, atsiranda antikūnių prieš augimo hormoną. Tiriant </w:t>
      </w:r>
      <w:r w:rsidRPr="00780C77">
        <w:rPr>
          <w:rFonts w:ascii="Times New Roman" w:eastAsia="Times New Roman" w:hAnsi="Times New Roman" w:cs="Times New Roman"/>
          <w:i/>
          <w:lang w:val="lt-LT" w:eastAsia="en-US" w:bidi="ar-SA"/>
        </w:rPr>
        <w:t>Turner</w:t>
      </w:r>
      <w:r w:rsidRPr="00780C77">
        <w:rPr>
          <w:rFonts w:ascii="Times New Roman" w:eastAsia="Times New Roman" w:hAnsi="Times New Roman" w:cs="Times New Roman"/>
          <w:lang w:val="lt-LT" w:eastAsia="en-US" w:bidi="ar-SA"/>
        </w:rPr>
        <w:t xml:space="preserve"> sindromu sergančius pacientus, vartojusius didesnes vaistinio preparato dozes, iki 8 % tirtųjų nustatyta antikūnių prieš augimo hormoną. Šių antikūnių geba jungtis yra maža, todėl augimo greičio jie neigiamai neveikė. Visus pacientus, kuriems nėra atsako į gydymą, būtina tirti dėl antikūnų prieš augimo hormoną. </w:t>
      </w:r>
    </w:p>
    <w:p w14:paraId="12CFBE7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6CA15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Gydymo pradžioje pasireiškė lengva laikina edema.</w:t>
      </w:r>
    </w:p>
    <w:p w14:paraId="51BAB7C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328DC2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Mažai daliai vaikų, gydytų augimo hormonu, diagnozuota leukemija. Tačiau nenustatyta, kad ji būtų dažnesnė augimo hormonu gydytiems asmenims, kuriems nebuvo jautrinamųjų veiksnių.</w:t>
      </w:r>
    </w:p>
    <w:p w14:paraId="5191B67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E12540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Pasitaikė gerybinės </w:t>
      </w:r>
      <w:proofErr w:type="spellStart"/>
      <w:r w:rsidRPr="00780C77">
        <w:rPr>
          <w:rFonts w:ascii="Times New Roman" w:eastAsia="Times New Roman" w:hAnsi="Times New Roman" w:cs="Times New Roman"/>
          <w:lang w:val="lt-LT" w:eastAsia="en-US" w:bidi="ar-SA"/>
        </w:rPr>
        <w:t>intrakranialinės</w:t>
      </w:r>
      <w:proofErr w:type="spellEnd"/>
      <w:r w:rsidRPr="00780C77">
        <w:rPr>
          <w:rFonts w:ascii="Times New Roman" w:eastAsia="Times New Roman" w:hAnsi="Times New Roman" w:cs="Times New Roman"/>
          <w:lang w:val="lt-LT" w:eastAsia="en-US" w:bidi="ar-SA"/>
        </w:rPr>
        <w:t xml:space="preserve"> hipertenzijos atvejų.</w:t>
      </w:r>
    </w:p>
    <w:p w14:paraId="002E0B4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1744764" w14:textId="274A5736" w:rsidR="00780C77" w:rsidRDefault="00780C77" w:rsidP="00780C77">
      <w:pPr>
        <w:keepNext/>
        <w:tabs>
          <w:tab w:val="left" w:pos="1296"/>
        </w:tabs>
        <w:spacing w:after="0" w:line="240" w:lineRule="auto"/>
        <w:outlineLvl w:val="2"/>
        <w:rPr>
          <w:rFonts w:ascii="Times New Roman" w:eastAsia="Times New Roman" w:hAnsi="Times New Roman" w:cs="Times New Roman"/>
          <w:iCs/>
          <w:u w:val="single"/>
          <w:lang w:val="lt-LT" w:eastAsia="x-none" w:bidi="ar-SA"/>
        </w:rPr>
      </w:pPr>
      <w:r w:rsidRPr="00780C77">
        <w:rPr>
          <w:rFonts w:ascii="Times New Roman" w:eastAsia="Times New Roman" w:hAnsi="Times New Roman" w:cs="Times New Roman"/>
          <w:iCs/>
          <w:u w:val="single"/>
          <w:lang w:val="lt-LT" w:eastAsia="x-none" w:bidi="ar-SA"/>
        </w:rPr>
        <w:t>Suaugę pacientai</w:t>
      </w:r>
    </w:p>
    <w:p w14:paraId="6A008B8E" w14:textId="77777777" w:rsidR="00A865D6" w:rsidRPr="00780C77" w:rsidRDefault="00A865D6" w:rsidP="00780C77">
      <w:pPr>
        <w:keepNext/>
        <w:tabs>
          <w:tab w:val="left" w:pos="1296"/>
        </w:tabs>
        <w:spacing w:after="0" w:line="240" w:lineRule="auto"/>
        <w:outlineLvl w:val="2"/>
        <w:rPr>
          <w:rFonts w:ascii="Times New Roman" w:eastAsia="Times New Roman" w:hAnsi="Times New Roman" w:cs="Times New Roman"/>
          <w:iCs/>
          <w:u w:val="single"/>
          <w:lang w:val="lt-LT" w:eastAsia="x-none" w:bidi="ar-SA"/>
        </w:rPr>
      </w:pPr>
    </w:p>
    <w:p w14:paraId="64E3869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Pacientams, kuriems augimo hormono trūkumas išryškėjo suaugus, edema, raumenų skausmas, sąnarių skausmas bei pažeidimas atsiranda gydymo pradžioje ir būna laikini.</w:t>
      </w:r>
    </w:p>
    <w:p w14:paraId="07AE5C9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722682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Augimo hormonu gydytiems suaugusiesiems, kuriems šio hormono trūkumas diagnozuotas vaikystėje, nepageidaujamas poveikis pasireiškė rečiau nei tiems, kuriems augimo hormono pradėjo trūkti suaugus.</w:t>
      </w:r>
    </w:p>
    <w:p w14:paraId="0E0206C5" w14:textId="77777777" w:rsidR="00780C77" w:rsidRPr="00780C77" w:rsidRDefault="00780C77" w:rsidP="00780C77">
      <w:pPr>
        <w:tabs>
          <w:tab w:val="left" w:pos="567"/>
        </w:tabs>
        <w:autoSpaceDE w:val="0"/>
        <w:autoSpaceDN w:val="0"/>
        <w:adjustRightInd w:val="0"/>
        <w:spacing w:after="0" w:line="260" w:lineRule="exact"/>
        <w:jc w:val="both"/>
        <w:rPr>
          <w:rFonts w:ascii="Times New Roman" w:eastAsia="Times New Roman" w:hAnsi="Times New Roman" w:cs="Times New Roman"/>
          <w:noProof/>
          <w:u w:val="single"/>
          <w:lang w:val="lt-LT" w:eastAsia="en-US" w:bidi="ar-SA"/>
        </w:rPr>
      </w:pPr>
    </w:p>
    <w:p w14:paraId="7ECA774C" w14:textId="31F6B7BB" w:rsidR="00780C77" w:rsidRDefault="00780C77" w:rsidP="00780C77">
      <w:pPr>
        <w:tabs>
          <w:tab w:val="left" w:pos="567"/>
        </w:tabs>
        <w:autoSpaceDE w:val="0"/>
        <w:autoSpaceDN w:val="0"/>
        <w:adjustRightInd w:val="0"/>
        <w:spacing w:after="0" w:line="260" w:lineRule="exact"/>
        <w:jc w:val="both"/>
        <w:rPr>
          <w:rFonts w:ascii="Times New Roman" w:eastAsia="Times New Roman" w:hAnsi="Times New Roman" w:cs="Times New Roman"/>
          <w:noProof/>
          <w:u w:val="single"/>
          <w:lang w:val="lt-LT" w:eastAsia="en-US" w:bidi="ar-SA"/>
        </w:rPr>
      </w:pPr>
      <w:r w:rsidRPr="00780C77">
        <w:rPr>
          <w:rFonts w:ascii="Times New Roman" w:eastAsia="Times New Roman" w:hAnsi="Times New Roman" w:cs="Times New Roman"/>
          <w:noProof/>
          <w:u w:val="single"/>
          <w:lang w:val="lt-LT" w:eastAsia="en-US" w:bidi="ar-SA"/>
        </w:rPr>
        <w:t>Pranešimas apie įtariamas nepageidaujamas reakcijas</w:t>
      </w:r>
    </w:p>
    <w:p w14:paraId="60F33F0C" w14:textId="77777777" w:rsidR="00A865D6" w:rsidRPr="00780C77" w:rsidRDefault="00A865D6" w:rsidP="00780C77">
      <w:pPr>
        <w:tabs>
          <w:tab w:val="left" w:pos="567"/>
        </w:tabs>
        <w:autoSpaceDE w:val="0"/>
        <w:autoSpaceDN w:val="0"/>
        <w:adjustRightInd w:val="0"/>
        <w:spacing w:after="0" w:line="260" w:lineRule="exact"/>
        <w:jc w:val="both"/>
        <w:rPr>
          <w:rFonts w:ascii="Times New Roman" w:eastAsia="Times New Roman" w:hAnsi="Times New Roman" w:cs="Times New Roman"/>
          <w:u w:val="single"/>
          <w:lang w:val="lt-LT" w:eastAsia="en-US" w:bidi="ar-SA"/>
        </w:rPr>
      </w:pPr>
    </w:p>
    <w:p w14:paraId="384FA69B" w14:textId="74C5806D" w:rsidR="00780C77" w:rsidRPr="00780C77" w:rsidRDefault="00780C77" w:rsidP="00780C77">
      <w:pPr>
        <w:spacing w:after="0" w:line="240" w:lineRule="auto"/>
        <w:rPr>
          <w:rFonts w:ascii="Times New Roman" w:eastAsia="Calibri" w:hAnsi="Times New Roman" w:cs="Times New Roman"/>
          <w:noProof/>
          <w:lang w:val="lt-LT" w:eastAsia="en-US" w:bidi="ar-SA"/>
        </w:rPr>
      </w:pPr>
      <w:r w:rsidRPr="00780C77">
        <w:rPr>
          <w:rFonts w:ascii="Times New Roman" w:eastAsia="Calibri" w:hAnsi="Times New Roman" w:cs="Times New Roman"/>
          <w:noProof/>
          <w:lang w:val="lt-LT" w:eastAsia="en-US" w:bidi="ar-SA"/>
        </w:rPr>
        <w:t>Svarbu pranešti apie įtariamas nepageidaujamas reakcijas, pastebėtas po vaistinio preparato registracijos, nes tai leidžia nuolat stebėti vaistinio preparato naudos ir rizikos santykį.</w:t>
      </w:r>
      <w:r w:rsidRPr="00780C77">
        <w:rPr>
          <w:rFonts w:ascii="Times New Roman" w:eastAsia="Calibri" w:hAnsi="Times New Roman" w:cs="Times New Roman"/>
          <w:lang w:val="lt-LT" w:eastAsia="en-US" w:bidi="ar-SA"/>
        </w:rPr>
        <w:t xml:space="preserve"> </w:t>
      </w:r>
      <w:r w:rsidR="00421A1F" w:rsidRPr="00421A1F">
        <w:rPr>
          <w:rFonts w:ascii="Times New Roman" w:eastAsia="Calibri" w:hAnsi="Times New Roman" w:cs="Times New Roman"/>
          <w:noProof/>
          <w:lang w:val="lt-LT" w:eastAsia="en-US" w:bidi="ar-SA"/>
        </w:rPr>
        <w:t>Sveikatos priežiūros ar farmacijos specialistai turi pranešti apie bet kokias įtariamas nepageidaujamas reakcijas, tiesiogiai užpildę pranešimo formą internetu Tarnybos Vaistinių preparatų informacinėje sistemoje https://vapris.vvkt.lt/vvkt-web/public/nrvSpecialist arba užpildę Sveikatos priežiūros ar farmacijos specialisto pranešimo apie įtariamą nepageidaujamą reakciją (ĮNR) formą, kuri skelbiama https://www.vvkt.lt/index.php?1399030386, ir atsiųsti elektroniniu paštu (adresu NepageidaujamaR@vvkt.lt).</w:t>
      </w:r>
    </w:p>
    <w:p w14:paraId="62B755D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E65B2B0"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4.9</w:t>
      </w:r>
      <w:r w:rsidRPr="00780C77">
        <w:rPr>
          <w:rFonts w:ascii="Times New Roman" w:eastAsia="Times New Roman" w:hAnsi="Times New Roman" w:cs="Times New Roman"/>
          <w:b/>
          <w:lang w:val="lt-LT" w:eastAsia="en-US" w:bidi="ar-SA"/>
        </w:rPr>
        <w:tab/>
        <w:t>Perdozavimas</w:t>
      </w:r>
    </w:p>
    <w:p w14:paraId="0E84D4A5"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
    <w:p w14:paraId="18DE7517"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Ūminis perdozavimas iš pradžių gali sukelti hipoglikemiją, paskui hiperglikemiją. Dėl ilgalaikio perdozavimo gali atsirasti </w:t>
      </w:r>
      <w:proofErr w:type="spellStart"/>
      <w:r w:rsidRPr="00780C77">
        <w:rPr>
          <w:rFonts w:ascii="Times New Roman" w:eastAsia="Times New Roman" w:hAnsi="Times New Roman" w:cs="Times New Roman"/>
          <w:lang w:val="lt-LT" w:eastAsia="en-US" w:bidi="ar-SA"/>
        </w:rPr>
        <w:t>akromegalijos</w:t>
      </w:r>
      <w:proofErr w:type="spellEnd"/>
      <w:r w:rsidRPr="00780C77">
        <w:rPr>
          <w:rFonts w:ascii="Times New Roman" w:eastAsia="Times New Roman" w:hAnsi="Times New Roman" w:cs="Times New Roman"/>
          <w:lang w:val="lt-LT" w:eastAsia="en-US" w:bidi="ar-SA"/>
        </w:rPr>
        <w:t>, susijusios su padidėjusiu žmogaus augimo hormono poveikiu, požymių ir simptomų.</w:t>
      </w:r>
    </w:p>
    <w:p w14:paraId="293EC13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786DD8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BED64A0" w14:textId="77777777" w:rsidR="00780C77" w:rsidRPr="00780C77" w:rsidRDefault="00780C77" w:rsidP="00780C77">
      <w:pPr>
        <w:keepNext/>
        <w:tabs>
          <w:tab w:val="left" w:pos="567"/>
        </w:tabs>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5.</w:t>
      </w:r>
      <w:r w:rsidRPr="00780C77">
        <w:rPr>
          <w:rFonts w:ascii="Times New Roman" w:eastAsia="Times New Roman" w:hAnsi="Times New Roman" w:cs="Times New Roman"/>
          <w:b/>
          <w:caps/>
          <w:lang w:val="lt-LT" w:eastAsia="en-US" w:bidi="ar-SA"/>
        </w:rPr>
        <w:tab/>
      </w:r>
      <w:r w:rsidRPr="00780C77">
        <w:rPr>
          <w:rFonts w:ascii="Times New Roman" w:eastAsia="Times New Roman" w:hAnsi="Times New Roman" w:cs="Times New Roman"/>
          <w:b/>
          <w:lang w:val="lt-LT" w:eastAsia="en-US" w:bidi="ar-SA"/>
        </w:rPr>
        <w:t xml:space="preserve">FARMAKOLOGINĖS </w:t>
      </w:r>
      <w:r w:rsidRPr="00780C77">
        <w:rPr>
          <w:rFonts w:ascii="Times New Roman" w:eastAsia="Times New Roman" w:hAnsi="Times New Roman" w:cs="Times New Roman"/>
          <w:b/>
          <w:caps/>
          <w:lang w:val="lt-LT" w:eastAsia="en-US" w:bidi="ar-SA"/>
        </w:rPr>
        <w:t>savybės</w:t>
      </w:r>
    </w:p>
    <w:p w14:paraId="1D3A2D23"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bidi="ar-SA"/>
        </w:rPr>
      </w:pPr>
    </w:p>
    <w:p w14:paraId="5BE2577A"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5.1</w:t>
      </w:r>
      <w:r w:rsidRPr="00780C77">
        <w:rPr>
          <w:rFonts w:ascii="Times New Roman" w:eastAsia="Times New Roman" w:hAnsi="Times New Roman" w:cs="Times New Roman"/>
          <w:b/>
          <w:lang w:val="lt-LT" w:eastAsia="en-US" w:bidi="ar-SA"/>
        </w:rPr>
        <w:tab/>
      </w:r>
      <w:proofErr w:type="spellStart"/>
      <w:r w:rsidRPr="00780C77">
        <w:rPr>
          <w:rFonts w:ascii="Times New Roman" w:eastAsia="Times New Roman" w:hAnsi="Times New Roman" w:cs="Times New Roman"/>
          <w:b/>
          <w:lang w:val="lt-LT" w:eastAsia="en-US" w:bidi="ar-SA"/>
        </w:rPr>
        <w:t>Farmakodinaminės</w:t>
      </w:r>
      <w:proofErr w:type="spellEnd"/>
      <w:r w:rsidRPr="00780C77">
        <w:rPr>
          <w:rFonts w:ascii="Times New Roman" w:eastAsia="Times New Roman" w:hAnsi="Times New Roman" w:cs="Times New Roman"/>
          <w:b/>
          <w:lang w:val="lt-LT" w:eastAsia="en-US" w:bidi="ar-SA"/>
        </w:rPr>
        <w:t xml:space="preserve"> savybės </w:t>
      </w:r>
    </w:p>
    <w:p w14:paraId="1542D34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AF996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Farmakoterapinė</w:t>
      </w:r>
      <w:proofErr w:type="spellEnd"/>
      <w:r w:rsidRPr="00780C77">
        <w:rPr>
          <w:rFonts w:ascii="Times New Roman" w:eastAsia="Times New Roman" w:hAnsi="Times New Roman" w:cs="Times New Roman"/>
          <w:lang w:val="lt-LT" w:eastAsia="en-US" w:bidi="ar-SA"/>
        </w:rPr>
        <w:t xml:space="preserve"> grupė </w:t>
      </w:r>
      <w:r w:rsidRPr="00780C77">
        <w:rPr>
          <w:rFonts w:ascii="Times New Roman" w:eastAsia="Calibri" w:hAnsi="Times New Roman" w:cs="Times New Roman"/>
          <w:noProof/>
          <w:lang w:val="x-none" w:eastAsia="x-none" w:bidi="ar-SA"/>
        </w:rPr>
        <w:t>– priekinės hipofizės skilties hormonai ir analogai</w:t>
      </w:r>
      <w:r w:rsidRPr="00780C77">
        <w:rPr>
          <w:rFonts w:ascii="Times New Roman" w:eastAsia="Calibri" w:hAnsi="Times New Roman" w:cs="Times New Roman"/>
          <w:noProof/>
          <w:lang w:val="lt-LT" w:eastAsia="x-none" w:bidi="ar-SA"/>
        </w:rPr>
        <w:t xml:space="preserve">, </w:t>
      </w:r>
      <w:proofErr w:type="spellStart"/>
      <w:r w:rsidRPr="00780C77">
        <w:rPr>
          <w:rFonts w:ascii="Times New Roman" w:eastAsia="Times New Roman" w:hAnsi="Times New Roman" w:cs="Times New Roman"/>
          <w:lang w:val="lt-LT" w:eastAsia="en-US" w:bidi="ar-SA"/>
        </w:rPr>
        <w:t>somatropinas</w:t>
      </w:r>
      <w:proofErr w:type="spellEnd"/>
      <w:r w:rsidRPr="00780C77">
        <w:rPr>
          <w:rFonts w:ascii="Times New Roman" w:eastAsia="Times New Roman" w:hAnsi="Times New Roman" w:cs="Times New Roman"/>
          <w:lang w:val="lt-LT" w:eastAsia="en-US" w:bidi="ar-SA"/>
        </w:rPr>
        <w:t xml:space="preserve"> ir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agonistai</w:t>
      </w:r>
      <w:proofErr w:type="spellEnd"/>
      <w:r w:rsidRPr="00780C77">
        <w:rPr>
          <w:rFonts w:ascii="Times New Roman" w:eastAsia="Times New Roman" w:hAnsi="Times New Roman" w:cs="Times New Roman"/>
          <w:lang w:val="lt-LT" w:eastAsia="en-US" w:bidi="ar-SA"/>
        </w:rPr>
        <w:t>, ATC kodas – H01A C01.</w:t>
      </w:r>
    </w:p>
    <w:p w14:paraId="4E9D5CC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5FE613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Somatropinas</w:t>
      </w:r>
      <w:proofErr w:type="spellEnd"/>
      <w:r w:rsidRPr="00780C77">
        <w:rPr>
          <w:rFonts w:ascii="Times New Roman" w:eastAsia="Times New Roman" w:hAnsi="Times New Roman" w:cs="Times New Roman"/>
          <w:lang w:val="lt-LT" w:eastAsia="en-US" w:bidi="ar-SA"/>
        </w:rPr>
        <w:t xml:space="preserve"> yra </w:t>
      </w:r>
      <w:proofErr w:type="spellStart"/>
      <w:r w:rsidRPr="00780C77">
        <w:rPr>
          <w:rFonts w:ascii="Times New Roman" w:eastAsia="Times New Roman" w:hAnsi="Times New Roman" w:cs="Times New Roman"/>
          <w:lang w:val="lt-LT" w:eastAsia="en-US" w:bidi="ar-SA"/>
        </w:rPr>
        <w:t>rekombinacinės</w:t>
      </w:r>
      <w:proofErr w:type="spellEnd"/>
      <w:r w:rsidRPr="00780C77">
        <w:rPr>
          <w:rFonts w:ascii="Times New Roman" w:eastAsia="Times New Roman" w:hAnsi="Times New Roman" w:cs="Times New Roman"/>
          <w:lang w:val="lt-LT" w:eastAsia="en-US" w:bidi="ar-SA"/>
        </w:rPr>
        <w:t xml:space="preserve"> DNR kilmės </w:t>
      </w:r>
      <w:proofErr w:type="spellStart"/>
      <w:r w:rsidRPr="00780C77">
        <w:rPr>
          <w:rFonts w:ascii="Times New Roman" w:eastAsia="Times New Roman" w:hAnsi="Times New Roman" w:cs="Times New Roman"/>
          <w:lang w:val="lt-LT" w:eastAsia="en-US" w:bidi="ar-SA"/>
        </w:rPr>
        <w:t>polipeptidinis</w:t>
      </w:r>
      <w:proofErr w:type="spellEnd"/>
      <w:r w:rsidRPr="00780C77">
        <w:rPr>
          <w:rFonts w:ascii="Times New Roman" w:eastAsia="Times New Roman" w:hAnsi="Times New Roman" w:cs="Times New Roman"/>
          <w:lang w:val="lt-LT" w:eastAsia="en-US" w:bidi="ar-SA"/>
        </w:rPr>
        <w:t xml:space="preserve"> hormonas. Jį sudaro 191 aminorūgšties liekanos, jo molekulinė masė – 22 125 </w:t>
      </w:r>
      <w:proofErr w:type="spellStart"/>
      <w:r w:rsidRPr="00780C77">
        <w:rPr>
          <w:rFonts w:ascii="Times New Roman" w:eastAsia="Times New Roman" w:hAnsi="Times New Roman" w:cs="Times New Roman"/>
          <w:lang w:val="lt-LT" w:eastAsia="en-US" w:bidi="ar-SA"/>
        </w:rPr>
        <w:t>daltonai</w:t>
      </w:r>
      <w:proofErr w:type="spellEnd"/>
      <w:r w:rsidRPr="00780C77">
        <w:rPr>
          <w:rFonts w:ascii="Times New Roman" w:eastAsia="Times New Roman" w:hAnsi="Times New Roman" w:cs="Times New Roman"/>
          <w:lang w:val="lt-LT" w:eastAsia="en-US" w:bidi="ar-SA"/>
        </w:rPr>
        <w:t xml:space="preserve">. Vaistinio preparato amino rūgščių seka yra identiška </w:t>
      </w:r>
      <w:r w:rsidRPr="00780C77">
        <w:rPr>
          <w:rFonts w:ascii="Times New Roman" w:eastAsia="Times New Roman" w:hAnsi="Times New Roman" w:cs="Times New Roman"/>
          <w:lang w:val="lt-LT" w:eastAsia="en-US" w:bidi="ar-SA"/>
        </w:rPr>
        <w:lastRenderedPageBreak/>
        <w:t xml:space="preserve">žmogaus </w:t>
      </w:r>
      <w:proofErr w:type="spellStart"/>
      <w:r w:rsidRPr="00780C77">
        <w:rPr>
          <w:rFonts w:ascii="Times New Roman" w:eastAsia="Times New Roman" w:hAnsi="Times New Roman" w:cs="Times New Roman"/>
          <w:lang w:val="lt-LT" w:eastAsia="en-US" w:bidi="ar-SA"/>
        </w:rPr>
        <w:t>posmegeninės</w:t>
      </w:r>
      <w:proofErr w:type="spellEnd"/>
      <w:r w:rsidRPr="00780C77">
        <w:rPr>
          <w:rFonts w:ascii="Times New Roman" w:eastAsia="Times New Roman" w:hAnsi="Times New Roman" w:cs="Times New Roman"/>
          <w:lang w:val="lt-LT" w:eastAsia="en-US" w:bidi="ar-SA"/>
        </w:rPr>
        <w:t xml:space="preserve"> liaukos augimo hormonui. Vaistinį preparatą sintetina </w:t>
      </w:r>
      <w:proofErr w:type="spellStart"/>
      <w:r w:rsidRPr="00780C77">
        <w:rPr>
          <w:rFonts w:ascii="Times New Roman" w:eastAsia="Times New Roman" w:hAnsi="Times New Roman" w:cs="Times New Roman"/>
          <w:i/>
          <w:lang w:val="lt-LT" w:eastAsia="en-US" w:bidi="ar-SA"/>
        </w:rPr>
        <w:t>Escherichia</w:t>
      </w:r>
      <w:proofErr w:type="spellEnd"/>
      <w:r w:rsidRPr="00780C77">
        <w:rPr>
          <w:rFonts w:ascii="Times New Roman" w:eastAsia="Times New Roman" w:hAnsi="Times New Roman" w:cs="Times New Roman"/>
          <w:i/>
          <w:lang w:val="lt-LT" w:eastAsia="en-US" w:bidi="ar-SA"/>
        </w:rPr>
        <w:t xml:space="preserve"> coli</w:t>
      </w:r>
      <w:r w:rsidRPr="00780C77">
        <w:rPr>
          <w:rFonts w:ascii="Times New Roman" w:eastAsia="Times New Roman" w:hAnsi="Times New Roman" w:cs="Times New Roman"/>
          <w:lang w:val="lt-LT" w:eastAsia="en-US" w:bidi="ar-SA"/>
        </w:rPr>
        <w:t xml:space="preserve"> padermė, modifikuota pridėjus žmogaus augimo hormono geną. </w:t>
      </w:r>
    </w:p>
    <w:p w14:paraId="0AE46A0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7C4495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biologinis poveikis yra toks pat kaip ir žmogaus </w:t>
      </w:r>
      <w:proofErr w:type="spellStart"/>
      <w:r w:rsidRPr="00780C77">
        <w:rPr>
          <w:rFonts w:ascii="Times New Roman" w:eastAsia="Times New Roman" w:hAnsi="Times New Roman" w:cs="Times New Roman"/>
          <w:lang w:val="lt-LT" w:eastAsia="en-US" w:bidi="ar-SA"/>
        </w:rPr>
        <w:t>posmegeninės</w:t>
      </w:r>
      <w:proofErr w:type="spellEnd"/>
      <w:r w:rsidRPr="00780C77">
        <w:rPr>
          <w:rFonts w:ascii="Times New Roman" w:eastAsia="Times New Roman" w:hAnsi="Times New Roman" w:cs="Times New Roman"/>
          <w:lang w:val="lt-LT" w:eastAsia="en-US" w:bidi="ar-SA"/>
        </w:rPr>
        <w:t xml:space="preserve"> liaukos augimo hormono. </w:t>
      </w:r>
    </w:p>
    <w:p w14:paraId="403F3ED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5599D1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Ryškiausias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poveikis yra ilgųjų kaulų augimo zonų stimuliavimas. Be to, jis skatina ląstelių baltymų sintezę ir azoto susilaikymą. </w:t>
      </w:r>
    </w:p>
    <w:p w14:paraId="69EC219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2D0A9F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skatina lipidų metabolizmą: didina riebiųjų rūgščių ir DTL cholesterolio bei mažina bendrojo cholesterolio koncentraciją plazmoje.</w:t>
      </w:r>
    </w:p>
    <w:p w14:paraId="3A145C7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A2C19D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palankiai veikia pacientų, kuriems trūksta augimo hormono, kūno sudėtį: mažėja riebalų atsargos organizme, bet didėja kūno raumenų masė. Be to, taikant ilgalaikį gydymą, didėja šių pacientų kaulų mineralinis tankis.</w:t>
      </w:r>
    </w:p>
    <w:p w14:paraId="48E9554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A7979C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gali sukelti atsparumą insulinui. Vartojant dideles žmogaus augimo hormono dozes, gali pablogėti gliukozės toleravimas. </w:t>
      </w:r>
    </w:p>
    <w:p w14:paraId="6140CFB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E6D307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Iki šiol sukaupti klinikinių tyrimų duomenys rodo, kad kai kuriems pacientams, sergantiems </w:t>
      </w:r>
      <w:r w:rsidRPr="00780C77">
        <w:rPr>
          <w:rFonts w:ascii="Times New Roman" w:eastAsia="Times New Roman" w:hAnsi="Times New Roman" w:cs="Times New Roman"/>
          <w:i/>
          <w:lang w:val="lt-LT" w:eastAsia="en-US" w:bidi="ar-SA"/>
        </w:rPr>
        <w:t>Turner</w:t>
      </w:r>
      <w:r w:rsidRPr="00780C77">
        <w:rPr>
          <w:rFonts w:ascii="Times New Roman" w:eastAsia="Times New Roman" w:hAnsi="Times New Roman" w:cs="Times New Roman"/>
          <w:lang w:val="lt-LT" w:eastAsia="en-US" w:bidi="ar-SA"/>
        </w:rPr>
        <w:t xml:space="preserve"> sindromu, atsako į gydymą gali nebūti, tačiau stebėta ir didesnis nei numatyta ūgio padidėjimas, vidutiniškai – 3,3 ± 3,9 cm.</w:t>
      </w:r>
    </w:p>
    <w:p w14:paraId="0DEA0E2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72E4A8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Klinikinių tyrimų, kurių metu pacientai, gimę maži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vidutinis amžius(9,5 ± 0,9 metų), dvejus metus vartojo 0,067 mg/kg kūno svorio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dozę per parą, duomenys parodė vidutinį ūgio padidėjimą gydymo metu SDS + 1,2. Šio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tyrimo duomenys yra panašūs į aprašytus, vartojant kitokius </w:t>
      </w:r>
      <w:proofErr w:type="spellStart"/>
      <w:r w:rsidRPr="00780C77">
        <w:rPr>
          <w:rFonts w:ascii="Times New Roman" w:eastAsia="Times New Roman" w:hAnsi="Times New Roman" w:cs="Times New Roman"/>
          <w:lang w:val="lt-LT" w:eastAsia="en-US" w:bidi="ar-SA"/>
        </w:rPr>
        <w:t>rekombinacinės</w:t>
      </w:r>
      <w:proofErr w:type="spellEnd"/>
      <w:r w:rsidRPr="00780C77">
        <w:rPr>
          <w:rFonts w:ascii="Times New Roman" w:eastAsia="Times New Roman" w:hAnsi="Times New Roman" w:cs="Times New Roman"/>
          <w:lang w:val="lt-LT" w:eastAsia="en-US" w:bidi="ar-SA"/>
        </w:rPr>
        <w:t xml:space="preserve"> technologijos būdu pagamintus augimo hormono preparatus. </w:t>
      </w:r>
    </w:p>
    <w:p w14:paraId="75EE251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bookmarkStart w:id="3" w:name="_Hlk517980973"/>
    </w:p>
    <w:p w14:paraId="4C129DF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u w:val="single"/>
          <w:lang w:val="lt-LT" w:eastAsia="en-US" w:bidi="ar-SA"/>
        </w:rPr>
        <w:t>Vaikų populiacija</w:t>
      </w:r>
    </w:p>
    <w:p w14:paraId="014374F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Atviru būdu keliuose centruose atliktas stebėjimo tyrimas </w:t>
      </w:r>
      <w:proofErr w:type="spellStart"/>
      <w:r w:rsidRPr="00780C77">
        <w:rPr>
          <w:rFonts w:ascii="Times New Roman" w:eastAsia="Times New Roman" w:hAnsi="Times New Roman" w:cs="Times New Roman"/>
          <w:i/>
          <w:lang w:val="lt-LT" w:eastAsia="en-US" w:bidi="ar-SA"/>
        </w:rPr>
        <w:t>GeNeSIS</w:t>
      </w:r>
      <w:proofErr w:type="spellEnd"/>
      <w:r w:rsidRPr="00780C77">
        <w:rPr>
          <w:rFonts w:ascii="Times New Roman" w:eastAsia="Times New Roman" w:hAnsi="Times New Roman" w:cs="Times New Roman"/>
          <w:lang w:val="lt-LT" w:eastAsia="en-US" w:bidi="ar-SA"/>
        </w:rPr>
        <w:t xml:space="preserve"> (angl. </w:t>
      </w:r>
      <w:proofErr w:type="spellStart"/>
      <w:r w:rsidRPr="00780C77">
        <w:rPr>
          <w:rFonts w:ascii="Times New Roman" w:eastAsia="Times New Roman" w:hAnsi="Times New Roman" w:cs="Times New Roman"/>
          <w:i/>
          <w:lang w:val="lt-LT" w:eastAsia="en-US" w:bidi="ar-SA"/>
        </w:rPr>
        <w:t>Genetics</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and</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Neuroendocrinology</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of</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Short</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Stature</w:t>
      </w:r>
      <w:proofErr w:type="spellEnd"/>
      <w:r w:rsidRPr="00780C77">
        <w:rPr>
          <w:rFonts w:ascii="Times New Roman" w:eastAsia="Times New Roman" w:hAnsi="Times New Roman" w:cs="Times New Roman"/>
          <w:i/>
          <w:lang w:val="lt-LT" w:eastAsia="en-US" w:bidi="ar-SA"/>
        </w:rPr>
        <w:t xml:space="preserve"> International </w:t>
      </w:r>
      <w:proofErr w:type="spellStart"/>
      <w:r w:rsidRPr="00780C77">
        <w:rPr>
          <w:rFonts w:ascii="Times New Roman" w:eastAsia="Times New Roman" w:hAnsi="Times New Roman" w:cs="Times New Roman"/>
          <w:i/>
          <w:lang w:val="lt-LT" w:eastAsia="en-US" w:bidi="ar-SA"/>
        </w:rPr>
        <w:t>Study</w:t>
      </w:r>
      <w:proofErr w:type="spellEnd"/>
      <w:r w:rsidRPr="00780C77">
        <w:rPr>
          <w:rFonts w:ascii="Times New Roman" w:eastAsia="Times New Roman" w:hAnsi="Times New Roman" w:cs="Times New Roman"/>
          <w:lang w:val="lt-LT" w:eastAsia="en-US" w:bidi="ar-SA"/>
        </w:rPr>
        <w:t xml:space="preserve"> – mažo ūgio genetika ir </w:t>
      </w:r>
      <w:proofErr w:type="spellStart"/>
      <w:r w:rsidRPr="00780C77">
        <w:rPr>
          <w:rFonts w:ascii="Times New Roman" w:eastAsia="Times New Roman" w:hAnsi="Times New Roman" w:cs="Times New Roman"/>
          <w:lang w:val="lt-LT" w:eastAsia="en-US" w:bidi="ar-SA"/>
        </w:rPr>
        <w:t>neuroendokrinologija</w:t>
      </w:r>
      <w:proofErr w:type="spellEnd"/>
      <w:r w:rsidRPr="00780C77">
        <w:rPr>
          <w:rFonts w:ascii="Times New Roman" w:eastAsia="Times New Roman" w:hAnsi="Times New Roman" w:cs="Times New Roman"/>
          <w:lang w:val="lt-LT" w:eastAsia="en-US" w:bidi="ar-SA"/>
        </w:rPr>
        <w:t xml:space="preserve">) buvo atliktas vykdant saugumo stebėjimo programą po vaistinio preparato registracijos. Vaikų populiacijos duomenys apie galutinio ūgio standartinio nuokrypio balų padidėjimą vartojant pagal patvirtintas indikacijas yra: esant augimo hormono trūkumui – 1,39 ± 1,14, </w:t>
      </w:r>
      <w:r w:rsidRPr="00780C77">
        <w:rPr>
          <w:rFonts w:ascii="Times New Roman" w:eastAsia="Times New Roman" w:hAnsi="Times New Roman" w:cs="Times New Roman"/>
          <w:i/>
          <w:lang w:val="lt-LT" w:eastAsia="en-US" w:bidi="ar-SA"/>
        </w:rPr>
        <w:t>Turner</w:t>
      </w:r>
      <w:r w:rsidRPr="00780C77">
        <w:rPr>
          <w:rFonts w:ascii="Times New Roman" w:eastAsia="Times New Roman" w:hAnsi="Times New Roman" w:cs="Times New Roman"/>
          <w:lang w:val="lt-LT" w:eastAsia="en-US" w:bidi="ar-SA"/>
        </w:rPr>
        <w:t xml:space="preserve"> sindromo atveju – 0,95 ± 0,82, mažo ūgio </w:t>
      </w:r>
      <w:proofErr w:type="spellStart"/>
      <w:r w:rsidRPr="00780C77">
        <w:rPr>
          <w:rFonts w:ascii="Times New Roman" w:eastAsia="Times New Roman" w:hAnsi="Times New Roman" w:cs="Times New Roman"/>
          <w:lang w:val="lt-LT" w:eastAsia="en-US" w:bidi="ar-SA"/>
        </w:rPr>
        <w:t>homeozinio</w:t>
      </w:r>
      <w:proofErr w:type="spellEnd"/>
      <w:r w:rsidRPr="00780C77">
        <w:rPr>
          <w:rFonts w:ascii="Times New Roman" w:eastAsia="Times New Roman" w:hAnsi="Times New Roman" w:cs="Times New Roman"/>
          <w:lang w:val="lt-LT" w:eastAsia="en-US" w:bidi="ar-SA"/>
        </w:rPr>
        <w:t xml:space="preserve"> geno trūkumo (angl.</w:t>
      </w:r>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short</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stature</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homeobox</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containing</w:t>
      </w:r>
      <w:proofErr w:type="spellEnd"/>
      <w:r w:rsidRPr="00780C77">
        <w:rPr>
          <w:rFonts w:ascii="Times New Roman" w:eastAsia="Times New Roman" w:hAnsi="Times New Roman" w:cs="Times New Roman"/>
          <w:i/>
          <w:lang w:val="lt-LT" w:eastAsia="en-US" w:bidi="ar-SA"/>
        </w:rPr>
        <w:t xml:space="preserve"> gene </w:t>
      </w:r>
      <w:proofErr w:type="spellStart"/>
      <w:r w:rsidRPr="00780C77">
        <w:rPr>
          <w:rFonts w:ascii="Times New Roman" w:eastAsia="Times New Roman" w:hAnsi="Times New Roman" w:cs="Times New Roman"/>
          <w:i/>
          <w:lang w:val="lt-LT" w:eastAsia="en-US" w:bidi="ar-SA"/>
        </w:rPr>
        <w:t>deficiency</w:t>
      </w:r>
      <w:proofErr w:type="spellEnd"/>
      <w:r w:rsidRPr="00780C77">
        <w:rPr>
          <w:rFonts w:ascii="Times New Roman" w:eastAsia="Times New Roman" w:hAnsi="Times New Roman" w:cs="Times New Roman"/>
          <w:lang w:val="lt-LT" w:eastAsia="en-US" w:bidi="ar-SA"/>
        </w:rPr>
        <w:t xml:space="preserve">, </w:t>
      </w:r>
      <w:r w:rsidRPr="00780C77">
        <w:rPr>
          <w:rFonts w:ascii="Times New Roman" w:eastAsia="Times New Roman" w:hAnsi="Times New Roman" w:cs="Times New Roman"/>
          <w:i/>
          <w:lang w:val="lt-LT" w:eastAsia="en-US" w:bidi="ar-SA"/>
        </w:rPr>
        <w:t>SHOX-D</w:t>
      </w:r>
      <w:r w:rsidRPr="00780C77">
        <w:rPr>
          <w:rFonts w:ascii="Times New Roman" w:eastAsia="Times New Roman" w:hAnsi="Times New Roman" w:cs="Times New Roman"/>
          <w:lang w:val="lt-LT" w:eastAsia="en-US" w:bidi="ar-SA"/>
        </w:rPr>
        <w:t xml:space="preserve">) atveju – 0,86 ± 0,91,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atveju – 1,11 ± 0,96 ir lėtinio inkstų funkcijos nepakankamumo (LIFN) atveju – 0,88 ± 0,81 po atitinkamai 6,0 ± 3,7, 6,4 ± 3,3, 4,7 ± 2,6, 5,4 ± 3,0 ir 5,8 ± 2,8 metų gydymo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w:t>
      </w:r>
    </w:p>
    <w:p w14:paraId="13E9CA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1D47C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Vaikų gydymo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ilgalaikio stebėjimo tyrimo (</w:t>
      </w:r>
      <w:proofErr w:type="spellStart"/>
      <w:r w:rsidRPr="00780C77">
        <w:rPr>
          <w:rFonts w:ascii="Times New Roman" w:eastAsia="Times New Roman" w:hAnsi="Times New Roman" w:cs="Times New Roman"/>
          <w:i/>
          <w:lang w:val="lt-LT" w:eastAsia="en-US" w:bidi="ar-SA"/>
        </w:rPr>
        <w:t>GeNeSIS</w:t>
      </w:r>
      <w:proofErr w:type="spellEnd"/>
      <w:r w:rsidRPr="00780C77">
        <w:rPr>
          <w:rFonts w:ascii="Times New Roman" w:eastAsia="Times New Roman" w:hAnsi="Times New Roman" w:cs="Times New Roman"/>
          <w:lang w:val="lt-LT" w:eastAsia="en-US" w:bidi="ar-SA"/>
        </w:rPr>
        <w:t xml:space="preserve">) duomenys apima 22 311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gydytų pacientų (63,0 % buvo augimo hormono trūkumas, 12,7 % – idiopatinis mažas ūgis, 8,4 % –</w:t>
      </w:r>
      <w:r w:rsidRPr="00780C77">
        <w:rPr>
          <w:rFonts w:ascii="Times New Roman" w:eastAsia="Times New Roman" w:hAnsi="Times New Roman" w:cs="Times New Roman"/>
          <w:i/>
          <w:lang w:val="lt-LT" w:eastAsia="en-US" w:bidi="ar-SA"/>
        </w:rPr>
        <w:t xml:space="preserve"> Turner</w:t>
      </w:r>
      <w:r w:rsidRPr="00780C77">
        <w:rPr>
          <w:rFonts w:ascii="Times New Roman" w:eastAsia="Times New Roman" w:hAnsi="Times New Roman" w:cs="Times New Roman"/>
          <w:lang w:val="lt-LT" w:eastAsia="en-US" w:bidi="ar-SA"/>
        </w:rPr>
        <w:t xml:space="preserve"> sindromas, 5,7 % – vaikai, kurie gimė mažo ūgio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2,6 % –</w:t>
      </w:r>
      <w:r w:rsidRPr="00780C77">
        <w:rPr>
          <w:rFonts w:ascii="Times New Roman" w:eastAsia="Times New Roman" w:hAnsi="Times New Roman" w:cs="Times New Roman"/>
          <w:i/>
          <w:lang w:val="lt-LT" w:eastAsia="en-US" w:bidi="ar-SA"/>
        </w:rPr>
        <w:t xml:space="preserve"> SHOX</w:t>
      </w:r>
      <w:r w:rsidRPr="00780C77">
        <w:rPr>
          <w:rFonts w:ascii="Times New Roman" w:eastAsia="Times New Roman" w:hAnsi="Times New Roman" w:cs="Times New Roman"/>
          <w:lang w:val="lt-LT" w:eastAsia="en-US" w:bidi="ar-SA"/>
        </w:rPr>
        <w:t xml:space="preserve"> trūkumas, 0,4 % – lėtinis inkstų funkcijos nepakankamumas, 5,5 % – kitos priežastys ir 1,7 % – priežastys nežinomos) duomenis ir atitinka žinomus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saugumo duomenis. Pagrindiniai saugumo duomenys, susiję su 2 tipo cukriniu diabetu ir </w:t>
      </w:r>
      <w:r w:rsidRPr="00780C77">
        <w:rPr>
          <w:rFonts w:ascii="Times New Roman" w:eastAsia="Times New Roman" w:hAnsi="Times New Roman" w:cs="Times New Roman"/>
          <w:i/>
          <w:lang w:val="lt-LT" w:eastAsia="en-US" w:bidi="ar-SA"/>
        </w:rPr>
        <w:t xml:space="preserve">de </w:t>
      </w:r>
      <w:proofErr w:type="spellStart"/>
      <w:r w:rsidRPr="00780C77">
        <w:rPr>
          <w:rFonts w:ascii="Times New Roman" w:eastAsia="Times New Roman" w:hAnsi="Times New Roman" w:cs="Times New Roman"/>
          <w:i/>
          <w:lang w:val="lt-LT" w:eastAsia="en-US" w:bidi="ar-SA"/>
        </w:rPr>
        <w:t>novo</w:t>
      </w:r>
      <w:proofErr w:type="spellEnd"/>
      <w:r w:rsidRPr="00780C77">
        <w:rPr>
          <w:rFonts w:ascii="Times New Roman" w:eastAsia="Times New Roman" w:hAnsi="Times New Roman" w:cs="Times New Roman"/>
          <w:lang w:val="lt-LT" w:eastAsia="en-US" w:bidi="ar-SA"/>
        </w:rPr>
        <w:t xml:space="preserve"> vėžio dažniu bei mirtingumu, buvo įvertinti, palyginant su šiuolaikiniais gyventojų registro duomenimis.</w:t>
      </w:r>
    </w:p>
    <w:p w14:paraId="7D57193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16EF72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Aštuoniolika iš 21 448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gydytų pacientų, kurių duomenys buvo analizuojami, tyrimo metu pasireiškė 2 tipo cukrinis diabetas, tačiau 13 iš šių 18 pacientų nurodė prieš tyrimą buvusius diabeto rizikos veiksnius.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gydytų vaikų standartizuotas santykinis sergamumas (95 % PI) 2 tipo cukriniu diabetu reikšmingai padidėjo [3,77 (95 % PI; 2,24</w:t>
      </w:r>
      <w:r w:rsidRPr="00780C77">
        <w:rPr>
          <w:rFonts w:ascii="Times New Roman" w:eastAsia="Times New Roman" w:hAnsi="Times New Roman" w:cs="Times New Roman"/>
          <w:lang w:val="lt-LT" w:eastAsia="en-US" w:bidi="ar-SA"/>
        </w:rPr>
        <w:noBreakHyphen/>
        <w:t xml:space="preserve">5,96)], bet 16,8 atvejų per 100 000 ekspozicijos metų žmogui dažnis yra retas. Pacientų, kuriems pirmiau nebuvo diagnozuota piktybinių </w:t>
      </w:r>
      <w:r w:rsidRPr="00780C77">
        <w:rPr>
          <w:rFonts w:ascii="Times New Roman" w:eastAsia="Times New Roman" w:hAnsi="Times New Roman" w:cs="Times New Roman"/>
          <w:lang w:val="lt-LT" w:eastAsia="en-US" w:bidi="ar-SA"/>
        </w:rPr>
        <w:lastRenderedPageBreak/>
        <w:t>navikų, standartizuotas santykinis sergamumas (95 % PI) pirminiu piktybiniu naviku visuose centruose buvo 0,71 (0,39</w:t>
      </w:r>
      <w:r w:rsidRPr="00780C77">
        <w:rPr>
          <w:rFonts w:ascii="Times New Roman" w:eastAsia="Times New Roman" w:hAnsi="Times New Roman" w:cs="Times New Roman"/>
          <w:lang w:val="lt-LT" w:eastAsia="en-US" w:bidi="ar-SA"/>
        </w:rPr>
        <w:noBreakHyphen/>
        <w:t xml:space="preserve">1,20), remiantis duomenimis apie 14 atvejų. Gauti 45 pranešimai apie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gydytų pacientų mirties atvejus.</w:t>
      </w:r>
    </w:p>
    <w:p w14:paraId="690BB2B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0D4B8E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Remiantis duomenimis apie 42 pacientų, kurie tyrimo metu buvo toliau stebimi, mirties atvejus, standartizuotas santykinis mirtingumas (95 % PI) dėl visų priežasčių visam mažo ūgio diagnozių diapazone buvo 0,6 (0,4</w:t>
      </w:r>
      <w:r w:rsidRPr="00780C77">
        <w:rPr>
          <w:rFonts w:ascii="Times New Roman" w:eastAsia="Times New Roman" w:hAnsi="Times New Roman" w:cs="Times New Roman"/>
          <w:lang w:val="lt-LT" w:eastAsia="en-US" w:bidi="ar-SA"/>
        </w:rPr>
        <w:noBreakHyphen/>
        <w:t>0,8). Tik pacientų, kuriems pirmiau buvo diagnozuotas organinis augimo hormono trūkumas ir ypač dėl pirmesnio piktybinio naviko, diagnostiniuose pogrupiuose standartizuotas santykinis mirtingumas buvo reikšmingai didesnis.</w:t>
      </w:r>
    </w:p>
    <w:p w14:paraId="7BC6514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bookmarkEnd w:id="3"/>
    <w:p w14:paraId="02281491"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5.2</w:t>
      </w:r>
      <w:r w:rsidRPr="00780C77">
        <w:rPr>
          <w:rFonts w:ascii="Times New Roman" w:eastAsia="Times New Roman" w:hAnsi="Times New Roman" w:cs="Times New Roman"/>
          <w:b/>
          <w:lang w:val="lt-LT" w:eastAsia="en-US" w:bidi="ar-SA"/>
        </w:rPr>
        <w:tab/>
      </w:r>
      <w:proofErr w:type="spellStart"/>
      <w:r w:rsidRPr="00780C77">
        <w:rPr>
          <w:rFonts w:ascii="Times New Roman" w:eastAsia="Times New Roman" w:hAnsi="Times New Roman" w:cs="Times New Roman"/>
          <w:b/>
          <w:lang w:val="lt-LT" w:eastAsia="en-US" w:bidi="ar-SA"/>
        </w:rPr>
        <w:t>Farmakokinetinės</w:t>
      </w:r>
      <w:proofErr w:type="spellEnd"/>
      <w:r w:rsidRPr="00780C77">
        <w:rPr>
          <w:rFonts w:ascii="Times New Roman" w:eastAsia="Times New Roman" w:hAnsi="Times New Roman" w:cs="Times New Roman"/>
          <w:b/>
          <w:lang w:val="lt-LT" w:eastAsia="en-US" w:bidi="ar-SA"/>
        </w:rPr>
        <w:t xml:space="preserve"> savybės </w:t>
      </w:r>
    </w:p>
    <w:p w14:paraId="56A9B78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7F34A8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Suaugusiems savanoriams sušvirkštus 100 µg/kg kūno svorio vaistinio preparato dozę, atsirado maždaug 55 </w:t>
      </w:r>
      <w:proofErr w:type="spellStart"/>
      <w:r w:rsidRPr="00780C77">
        <w:rPr>
          <w:rFonts w:ascii="Times New Roman" w:eastAsia="Times New Roman" w:hAnsi="Times New Roman" w:cs="Times New Roman"/>
          <w:lang w:val="lt-LT" w:eastAsia="en-US" w:bidi="ar-SA"/>
        </w:rPr>
        <w:t>ng</w:t>
      </w:r>
      <w:proofErr w:type="spellEnd"/>
      <w:r w:rsidRPr="00780C77">
        <w:rPr>
          <w:rFonts w:ascii="Times New Roman" w:eastAsia="Times New Roman" w:hAnsi="Times New Roman" w:cs="Times New Roman"/>
          <w:lang w:val="lt-LT" w:eastAsia="en-US" w:bidi="ar-SA"/>
        </w:rPr>
        <w:t>/ml didžiausia koncentracija serume (</w:t>
      </w:r>
      <w:proofErr w:type="spellStart"/>
      <w:r w:rsidRPr="00780C77">
        <w:rPr>
          <w:rFonts w:ascii="Times New Roman" w:eastAsia="Times New Roman" w:hAnsi="Times New Roman" w:cs="Times New Roman"/>
          <w:lang w:val="lt-LT" w:eastAsia="en-US" w:bidi="ar-SA"/>
        </w:rPr>
        <w:t>C</w:t>
      </w:r>
      <w:r w:rsidRPr="00780C77">
        <w:rPr>
          <w:rFonts w:ascii="Times New Roman" w:eastAsia="Times New Roman" w:hAnsi="Times New Roman" w:cs="Times New Roman"/>
          <w:vertAlign w:val="subscript"/>
          <w:lang w:val="lt-LT" w:eastAsia="en-US" w:bidi="ar-SA"/>
        </w:rPr>
        <w:t>max</w:t>
      </w:r>
      <w:proofErr w:type="spellEnd"/>
      <w:r w:rsidRPr="00780C77">
        <w:rPr>
          <w:rFonts w:ascii="Times New Roman" w:eastAsia="Times New Roman" w:hAnsi="Times New Roman" w:cs="Times New Roman"/>
          <w:lang w:val="lt-LT" w:eastAsia="en-US" w:bidi="ar-SA"/>
        </w:rPr>
        <w:t>), pusinis periodas (t</w:t>
      </w:r>
      <w:r w:rsidRPr="00780C77">
        <w:rPr>
          <w:rFonts w:ascii="Times New Roman" w:eastAsia="Times New Roman" w:hAnsi="Times New Roman" w:cs="Times New Roman"/>
          <w:vertAlign w:val="subscript"/>
          <w:lang w:val="lt-LT" w:eastAsia="en-US" w:bidi="ar-SA"/>
        </w:rPr>
        <w:t>½</w:t>
      </w:r>
      <w:r w:rsidRPr="00780C77">
        <w:rPr>
          <w:rFonts w:ascii="Times New Roman" w:eastAsia="Times New Roman" w:hAnsi="Times New Roman" w:cs="Times New Roman"/>
          <w:lang w:val="lt-LT" w:eastAsia="en-US" w:bidi="ar-SA"/>
        </w:rPr>
        <w:t>) truko beveik 4 valandas ir didžiausia absorbcija (AUC</w:t>
      </w:r>
      <w:r w:rsidRPr="00780C77">
        <w:rPr>
          <w:rFonts w:ascii="Times New Roman" w:eastAsia="Times New Roman" w:hAnsi="Times New Roman" w:cs="Times New Roman"/>
          <w:vertAlign w:val="subscript"/>
          <w:lang w:val="lt-LT" w:eastAsia="en-US" w:bidi="ar-SA"/>
        </w:rPr>
        <w:t>0-</w:t>
      </w:r>
      <w:r w:rsidRPr="00780C77">
        <w:rPr>
          <w:rFonts w:ascii="Times New Roman" w:eastAsia="Times New Roman" w:hAnsi="Times New Roman" w:cs="Times New Roman"/>
          <w:vertAlign w:val="subscript"/>
          <w:lang w:val="lt-LT" w:eastAsia="en-US" w:bidi="ar-SA"/>
        </w:rPr>
        <w:sym w:font="Symbol" w:char="F0A5"/>
      </w:r>
      <w:r w:rsidRPr="00780C77">
        <w:rPr>
          <w:rFonts w:ascii="Times New Roman" w:eastAsia="Times New Roman" w:hAnsi="Times New Roman" w:cs="Times New Roman"/>
          <w:lang w:val="lt-LT" w:eastAsia="en-US" w:bidi="ar-SA"/>
        </w:rPr>
        <w:t>) maždaug 475 </w:t>
      </w:r>
      <w:proofErr w:type="spellStart"/>
      <w:r w:rsidRPr="00780C77">
        <w:rPr>
          <w:rFonts w:ascii="Times New Roman" w:eastAsia="Times New Roman" w:hAnsi="Times New Roman" w:cs="Times New Roman"/>
          <w:lang w:val="lt-LT" w:eastAsia="en-US" w:bidi="ar-SA"/>
        </w:rPr>
        <w:t>ng</w:t>
      </w:r>
      <w:proofErr w:type="spellEnd"/>
      <w:r w:rsidRPr="00780C77">
        <w:rPr>
          <w:rFonts w:ascii="Times New Roman" w:eastAsia="Times New Roman" w:hAnsi="Times New Roman" w:cs="Times New Roman"/>
          <w:lang w:val="lt-LT" w:eastAsia="en-US" w:bidi="ar-SA"/>
        </w:rPr>
        <w:t>/val./ml.</w:t>
      </w:r>
    </w:p>
    <w:p w14:paraId="5B7F17A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BA3542"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5.3</w:t>
      </w:r>
      <w:r w:rsidRPr="00780C77">
        <w:rPr>
          <w:rFonts w:ascii="Times New Roman" w:eastAsia="Times New Roman" w:hAnsi="Times New Roman" w:cs="Times New Roman"/>
          <w:b/>
          <w:lang w:val="lt-LT" w:eastAsia="en-US" w:bidi="ar-SA"/>
        </w:rPr>
        <w:tab/>
      </w:r>
      <w:proofErr w:type="spellStart"/>
      <w:r w:rsidRPr="00780C77">
        <w:rPr>
          <w:rFonts w:ascii="Times New Roman" w:eastAsia="Times New Roman" w:hAnsi="Times New Roman" w:cs="Times New Roman"/>
          <w:b/>
          <w:lang w:val="lt-LT" w:eastAsia="en-US" w:bidi="ar-SA"/>
        </w:rPr>
        <w:t>Ikiklinikinių</w:t>
      </w:r>
      <w:proofErr w:type="spellEnd"/>
      <w:r w:rsidRPr="00780C77">
        <w:rPr>
          <w:rFonts w:ascii="Times New Roman" w:eastAsia="Times New Roman" w:hAnsi="Times New Roman" w:cs="Times New Roman"/>
          <w:b/>
          <w:lang w:val="lt-LT" w:eastAsia="en-US" w:bidi="ar-SA"/>
        </w:rPr>
        <w:t xml:space="preserve"> saugumo tyrimų duomenys</w:t>
      </w:r>
    </w:p>
    <w:p w14:paraId="439A008A"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
    <w:p w14:paraId="061386A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yra žmogaus augimo hormonas, pagamintas </w:t>
      </w:r>
      <w:proofErr w:type="spellStart"/>
      <w:r w:rsidRPr="00780C77">
        <w:rPr>
          <w:rFonts w:ascii="Times New Roman" w:eastAsia="Times New Roman" w:hAnsi="Times New Roman" w:cs="Times New Roman"/>
          <w:lang w:val="lt-LT" w:eastAsia="en-US" w:bidi="ar-SA"/>
        </w:rPr>
        <w:t>rekombinacinės</w:t>
      </w:r>
      <w:proofErr w:type="spellEnd"/>
      <w:r w:rsidRPr="00780C77">
        <w:rPr>
          <w:rFonts w:ascii="Times New Roman" w:eastAsia="Times New Roman" w:hAnsi="Times New Roman" w:cs="Times New Roman"/>
          <w:lang w:val="lt-LT" w:eastAsia="en-US" w:bidi="ar-SA"/>
        </w:rPr>
        <w:t xml:space="preserve"> technologijos būdu. </w:t>
      </w:r>
      <w:proofErr w:type="spellStart"/>
      <w:r w:rsidRPr="00780C77">
        <w:rPr>
          <w:rFonts w:ascii="Times New Roman" w:eastAsia="Times New Roman" w:hAnsi="Times New Roman" w:cs="Times New Roman"/>
          <w:lang w:val="lt-LT" w:eastAsia="en-US" w:bidi="ar-SA"/>
        </w:rPr>
        <w:t>Subchroninio</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toksiškumo</w:t>
      </w:r>
      <w:proofErr w:type="spellEnd"/>
      <w:r w:rsidRPr="00780C77">
        <w:rPr>
          <w:rFonts w:ascii="Times New Roman" w:eastAsia="Times New Roman" w:hAnsi="Times New Roman" w:cs="Times New Roman"/>
          <w:lang w:val="lt-LT" w:eastAsia="en-US" w:bidi="ar-SA"/>
        </w:rPr>
        <w:t xml:space="preserve"> tyrimų metu sunkių reiškinių nestebėta. Šio žmogaus augimo hormono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ilgalaikių </w:t>
      </w:r>
      <w:proofErr w:type="spellStart"/>
      <w:r w:rsidRPr="00780C77">
        <w:rPr>
          <w:rFonts w:ascii="Times New Roman" w:eastAsia="Times New Roman" w:hAnsi="Times New Roman" w:cs="Times New Roman"/>
          <w:lang w:val="lt-LT" w:eastAsia="en-US" w:bidi="ar-SA"/>
        </w:rPr>
        <w:t>kancerogenezės</w:t>
      </w:r>
      <w:proofErr w:type="spellEnd"/>
      <w:r w:rsidRPr="00780C77">
        <w:rPr>
          <w:rFonts w:ascii="Times New Roman" w:eastAsia="Times New Roman" w:hAnsi="Times New Roman" w:cs="Times New Roman"/>
          <w:lang w:val="lt-LT" w:eastAsia="en-US" w:bidi="ar-SA"/>
        </w:rPr>
        <w:t xml:space="preserve"> ir vaisingumo tyrimų su gyvūnais neatlikta. Iki šiol nėra duomenų, kad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veiktų </w:t>
      </w:r>
      <w:proofErr w:type="spellStart"/>
      <w:r w:rsidRPr="00780C77">
        <w:rPr>
          <w:rFonts w:ascii="Times New Roman" w:eastAsia="Times New Roman" w:hAnsi="Times New Roman" w:cs="Times New Roman"/>
          <w:lang w:val="lt-LT" w:eastAsia="en-US" w:bidi="ar-SA"/>
        </w:rPr>
        <w:t>mutageniškai</w:t>
      </w:r>
      <w:proofErr w:type="spellEnd"/>
      <w:r w:rsidRPr="00780C77">
        <w:rPr>
          <w:rFonts w:ascii="Times New Roman" w:eastAsia="Times New Roman" w:hAnsi="Times New Roman" w:cs="Times New Roman"/>
          <w:lang w:val="lt-LT" w:eastAsia="en-US" w:bidi="ar-SA"/>
        </w:rPr>
        <w:t>.</w:t>
      </w:r>
    </w:p>
    <w:p w14:paraId="36206F7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560B25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9A6C7D0"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6.</w:t>
      </w:r>
      <w:r w:rsidRPr="00780C77">
        <w:rPr>
          <w:rFonts w:ascii="Times New Roman" w:eastAsia="Times New Roman" w:hAnsi="Times New Roman" w:cs="Times New Roman"/>
          <w:b/>
          <w:caps/>
          <w:lang w:val="lt-LT" w:eastAsia="en-US" w:bidi="ar-SA"/>
        </w:rPr>
        <w:tab/>
        <w:t>farmacinė informacija</w:t>
      </w:r>
    </w:p>
    <w:p w14:paraId="4E4C5B5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58FE35"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6.1</w:t>
      </w:r>
      <w:r w:rsidRPr="00780C77">
        <w:rPr>
          <w:rFonts w:ascii="Times New Roman" w:eastAsia="Times New Roman" w:hAnsi="Times New Roman" w:cs="Times New Roman"/>
          <w:b/>
          <w:lang w:val="lt-LT" w:eastAsia="en-US" w:bidi="ar-SA"/>
        </w:rPr>
        <w:tab/>
        <w:t>Pagalbinių medžiagų sąrašas</w:t>
      </w:r>
    </w:p>
    <w:p w14:paraId="0B1D1CC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6E60336"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Injekciniai milteliai:</w:t>
      </w:r>
    </w:p>
    <w:p w14:paraId="711637A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Manitolis</w:t>
      </w:r>
      <w:proofErr w:type="spellEnd"/>
      <w:r w:rsidRPr="00780C77">
        <w:rPr>
          <w:rFonts w:ascii="Times New Roman" w:eastAsia="Times New Roman" w:hAnsi="Times New Roman" w:cs="Times New Roman"/>
          <w:lang w:val="lt-LT" w:eastAsia="en-US" w:bidi="ar-SA"/>
        </w:rPr>
        <w:t xml:space="preserve"> (E421)</w:t>
      </w:r>
    </w:p>
    <w:p w14:paraId="7C6230C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Glicinas</w:t>
      </w:r>
    </w:p>
    <w:p w14:paraId="5DF608C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Dinatrio</w:t>
      </w:r>
      <w:proofErr w:type="spellEnd"/>
      <w:r w:rsidRPr="00780C77">
        <w:rPr>
          <w:rFonts w:ascii="Times New Roman" w:eastAsia="Times New Roman" w:hAnsi="Times New Roman" w:cs="Times New Roman"/>
          <w:lang w:val="lt-LT" w:eastAsia="en-US" w:bidi="ar-SA"/>
        </w:rPr>
        <w:t xml:space="preserve"> fosfatas</w:t>
      </w:r>
    </w:p>
    <w:p w14:paraId="42BC777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Fosfato rūgštis (pH koreguoti)</w:t>
      </w:r>
    </w:p>
    <w:p w14:paraId="533FE5A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Natrio hidroksidas (pH koreguoti)</w:t>
      </w:r>
    </w:p>
    <w:p w14:paraId="5559EDD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606377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i/>
          <w:lang w:val="lt-LT" w:eastAsia="en-US" w:bidi="ar-SA"/>
        </w:rPr>
        <w:t>Tirpiklis</w:t>
      </w:r>
      <w:r w:rsidRPr="00780C77">
        <w:rPr>
          <w:rFonts w:ascii="Times New Roman" w:eastAsia="Times New Roman" w:hAnsi="Times New Roman" w:cs="Times New Roman"/>
          <w:lang w:val="lt-LT" w:eastAsia="en-US" w:bidi="ar-SA"/>
        </w:rPr>
        <w:t>:</w:t>
      </w:r>
    </w:p>
    <w:p w14:paraId="678A61F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Glicerolis</w:t>
      </w:r>
      <w:proofErr w:type="spellEnd"/>
    </w:p>
    <w:p w14:paraId="42DE02B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Metakrezolis</w:t>
      </w:r>
      <w:proofErr w:type="spellEnd"/>
    </w:p>
    <w:p w14:paraId="5A1A540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Injekcinis vanduo</w:t>
      </w:r>
    </w:p>
    <w:p w14:paraId="3F17A4C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Vandenilio chlorido rūgštis (pH koreguoti)</w:t>
      </w:r>
    </w:p>
    <w:p w14:paraId="091964A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Natrio hidroksidas (pH koreguoti)</w:t>
      </w:r>
    </w:p>
    <w:p w14:paraId="2E360B0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A527252"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6.2</w:t>
      </w:r>
      <w:r w:rsidRPr="00780C77">
        <w:rPr>
          <w:rFonts w:ascii="Times New Roman" w:eastAsia="Times New Roman" w:hAnsi="Times New Roman" w:cs="Times New Roman"/>
          <w:b/>
          <w:lang w:val="lt-LT" w:eastAsia="en-US" w:bidi="ar-SA"/>
        </w:rPr>
        <w:tab/>
        <w:t>Nesuderinamumas</w:t>
      </w:r>
    </w:p>
    <w:p w14:paraId="77F89F0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7F90D2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noProof/>
          <w:lang w:val="lt-LT" w:eastAsia="en-US" w:bidi="ar-SA"/>
        </w:rPr>
        <w:t>Suderinamumo tyrimų neatlikta, todėl šio vaistinio preparato maišyti su kitais negalima</w:t>
      </w:r>
      <w:r w:rsidRPr="00780C77">
        <w:rPr>
          <w:rFonts w:ascii="Times New Roman" w:eastAsia="Times New Roman" w:hAnsi="Times New Roman" w:cs="Times New Roman"/>
          <w:lang w:val="lt-LT" w:eastAsia="en-US" w:bidi="ar-SA"/>
        </w:rPr>
        <w:t>.</w:t>
      </w:r>
    </w:p>
    <w:p w14:paraId="487A941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18F3688"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6.3</w:t>
      </w:r>
      <w:r w:rsidRPr="00780C77">
        <w:rPr>
          <w:rFonts w:ascii="Times New Roman" w:eastAsia="Times New Roman" w:hAnsi="Times New Roman" w:cs="Times New Roman"/>
          <w:b/>
          <w:lang w:val="lt-LT" w:eastAsia="en-US" w:bidi="ar-SA"/>
        </w:rPr>
        <w:tab/>
        <w:t>Tinkamumo laikas</w:t>
      </w:r>
    </w:p>
    <w:p w14:paraId="0E2BB78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2C91C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tirpinimą. 3 metai.</w:t>
      </w:r>
    </w:p>
    <w:p w14:paraId="4EE07F8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Ištirpintas vaistinis preparatas. Galima laikyti ne ilgiau kaip 28 paras šaldytuve (2 °C </w:t>
      </w:r>
      <w:r w:rsidRPr="00780C77">
        <w:rPr>
          <w:rFonts w:ascii="Times New Roman" w:eastAsia="Times New Roman" w:hAnsi="Times New Roman" w:cs="Times New Roman"/>
          <w:lang w:val="lt-LT" w:eastAsia="en-US" w:bidi="ar-SA"/>
        </w:rPr>
        <w:noBreakHyphen/>
        <w:t>8 °C) temperatūroje. Kambario temperatūroje negalima laikyti ilgiau kaip 30 minučių per parą.</w:t>
      </w:r>
    </w:p>
    <w:p w14:paraId="1589B69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F2E7015"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6.4</w:t>
      </w:r>
      <w:r w:rsidRPr="00780C77">
        <w:rPr>
          <w:rFonts w:ascii="Times New Roman" w:eastAsia="Times New Roman" w:hAnsi="Times New Roman" w:cs="Times New Roman"/>
          <w:b/>
          <w:lang w:val="lt-LT" w:eastAsia="en-US" w:bidi="ar-SA"/>
        </w:rPr>
        <w:tab/>
        <w:t>Specialios laikymo sąlygos</w:t>
      </w:r>
    </w:p>
    <w:p w14:paraId="138EBC6F" w14:textId="77777777" w:rsidR="00780C77" w:rsidRPr="00780C77" w:rsidRDefault="00780C77" w:rsidP="00780C77">
      <w:pPr>
        <w:keepNext/>
        <w:spacing w:after="0" w:line="240" w:lineRule="auto"/>
        <w:rPr>
          <w:rFonts w:ascii="Times New Roman" w:eastAsia="Times New Roman" w:hAnsi="Times New Roman" w:cs="Times New Roman"/>
          <w:i/>
          <w:lang w:val="lt-LT" w:eastAsia="en-US" w:bidi="ar-SA"/>
        </w:rPr>
      </w:pPr>
    </w:p>
    <w:p w14:paraId="65DFA9E4"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5085792D" w14:textId="77777777" w:rsidR="00780C77" w:rsidRPr="00780C77" w:rsidRDefault="00780C77" w:rsidP="00780C77">
      <w:pPr>
        <w:keepNext/>
        <w:spacing w:after="0" w:line="240" w:lineRule="auto"/>
        <w:rPr>
          <w:rFonts w:ascii="Times New Roman" w:eastAsia="Times New Roman" w:hAnsi="Times New Roman" w:cs="Times New Roman"/>
          <w:lang w:val="lt-LT" w:eastAsia="x-none" w:bidi="ar-SA"/>
        </w:rPr>
      </w:pPr>
      <w:r w:rsidRPr="00780C77">
        <w:rPr>
          <w:rFonts w:ascii="Times New Roman" w:eastAsia="Times New Roman" w:hAnsi="Times New Roman" w:cs="Times New Roman"/>
          <w:lang w:val="lt-LT" w:eastAsia="x-none" w:bidi="ar-SA"/>
        </w:rPr>
        <w:t>Paruošto (ištirpinto) vaistinio preparato laikymo sąlygos nurodytos 6.3 skyriuje.</w:t>
      </w:r>
    </w:p>
    <w:p w14:paraId="2B869C0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61C6280"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6.5</w:t>
      </w:r>
      <w:r w:rsidRPr="00780C77">
        <w:rPr>
          <w:rFonts w:ascii="Times New Roman" w:eastAsia="Times New Roman" w:hAnsi="Times New Roman" w:cs="Times New Roman"/>
          <w:b/>
          <w:lang w:val="lt-LT" w:eastAsia="en-US" w:bidi="ar-SA"/>
        </w:rPr>
        <w:tab/>
      </w:r>
      <w:proofErr w:type="spellStart"/>
      <w:r w:rsidRPr="00780C77">
        <w:rPr>
          <w:rFonts w:ascii="Times New Roman" w:eastAsia="Times New Roman" w:hAnsi="Times New Roman" w:cs="Times New Roman"/>
          <w:b/>
          <w:bCs/>
          <w:lang w:val="lt-LT" w:eastAsia="en-US" w:bidi="ar-SA"/>
        </w:rPr>
        <w:t>Talpyklės</w:t>
      </w:r>
      <w:proofErr w:type="spellEnd"/>
      <w:r w:rsidRPr="00780C77">
        <w:rPr>
          <w:rFonts w:ascii="Times New Roman" w:eastAsia="Times New Roman" w:hAnsi="Times New Roman" w:cs="Times New Roman"/>
          <w:b/>
          <w:bCs/>
          <w:lang w:val="lt-LT" w:eastAsia="en-US" w:bidi="ar-SA"/>
        </w:rPr>
        <w:t xml:space="preserve"> pobūdis akuotė ir jos</w:t>
      </w:r>
      <w:r w:rsidRPr="00780C77">
        <w:rPr>
          <w:rFonts w:ascii="Times New Roman" w:eastAsia="Times New Roman" w:hAnsi="Times New Roman" w:cs="Times New Roman"/>
          <w:lang w:val="lt-LT" w:eastAsia="en-US" w:bidi="ar-SA"/>
        </w:rPr>
        <w:t xml:space="preserve"> </w:t>
      </w:r>
      <w:r w:rsidRPr="00780C77">
        <w:rPr>
          <w:rFonts w:ascii="Times New Roman" w:eastAsia="Times New Roman" w:hAnsi="Times New Roman" w:cs="Times New Roman"/>
          <w:b/>
          <w:lang w:val="lt-LT" w:eastAsia="en-US" w:bidi="ar-SA"/>
        </w:rPr>
        <w:t>turinys</w:t>
      </w:r>
    </w:p>
    <w:p w14:paraId="69FBBDE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9B185A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Tiekiamos išvardytos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pakuotės.</w:t>
      </w:r>
    </w:p>
    <w:p w14:paraId="2A6275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E53A9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w:t>
      </w:r>
      <w:r w:rsidRPr="00780C77">
        <w:rPr>
          <w:rFonts w:ascii="Times New Roman" w:eastAsia="Times New Roman" w:hAnsi="Times New Roman" w:cs="Times New Roman"/>
          <w:lang w:val="lt-LT" w:eastAsia="en-US" w:bidi="ar-SA"/>
        </w:rPr>
        <w:tab/>
        <w:t>1 užtaisas (I tipo stiklo) su 6 mg miltelių injekciniam tirpalui ir užpildytas švirkštas (I tipo stiklo) su 3,17 ml tirpiklio tirpalo su stūmokliu (gumos). Pakuotėje yra 1 komplektas.</w:t>
      </w:r>
    </w:p>
    <w:p w14:paraId="0AAD506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F1BB0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w:t>
      </w:r>
      <w:r w:rsidRPr="00780C77">
        <w:rPr>
          <w:rFonts w:ascii="Times New Roman" w:eastAsia="Times New Roman" w:hAnsi="Times New Roman" w:cs="Times New Roman"/>
          <w:lang w:val="lt-LT" w:eastAsia="en-US" w:bidi="ar-SA"/>
        </w:rPr>
        <w:tab/>
        <w:t>1 užtaisas (I tipo stiklo) su 12 mg miltelių injekciniam tirpalui ir užpildytas švirkštas (I tipo stiklo) su 3,15 ml tirpiklio tirpalo su stūmokliu (gumos). Pakuotėje yra 1 komplektas.</w:t>
      </w:r>
    </w:p>
    <w:p w14:paraId="15A01BC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A56C29D"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6.6</w:t>
      </w:r>
      <w:r w:rsidRPr="00780C77">
        <w:rPr>
          <w:rFonts w:ascii="Times New Roman" w:eastAsia="Times New Roman" w:hAnsi="Times New Roman" w:cs="Times New Roman"/>
          <w:b/>
          <w:lang w:val="lt-LT" w:eastAsia="en-US" w:bidi="ar-SA"/>
        </w:rPr>
        <w:tab/>
      </w:r>
      <w:r w:rsidRPr="00780C77">
        <w:rPr>
          <w:rFonts w:ascii="Times New Roman" w:eastAsia="Times New Roman" w:hAnsi="Times New Roman" w:cs="Times New Roman"/>
          <w:b/>
          <w:bCs/>
          <w:color w:val="000000"/>
          <w:lang w:val="lt-LT" w:eastAsia="en-US" w:bidi="ar-SA"/>
        </w:rPr>
        <w:t>Specialūs reikalavimai atliekoms tvarkyti ir vaistiniam preparatui ruošti</w:t>
      </w:r>
    </w:p>
    <w:p w14:paraId="2D74DDA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767F04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u w:val="single"/>
          <w:lang w:val="lt-LT" w:eastAsia="en-US" w:bidi="ar-SA"/>
        </w:rPr>
        <w:t>Vaistinio preparato paruošimo ir tvarkymo instrukcija</w:t>
      </w:r>
    </w:p>
    <w:p w14:paraId="697914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Tirpinimas. Vieno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užtaiso turinį ištirpinti pridėtame tirpiklyje užpildytame švirkšte. Norint ištirpinti vaistinį preparatą, reikia prijungti užtaisą prie užpildyto tirpiklio švirkšto ir suleisti visą užpildytame švirkšte esantį tirpiklį į užtaisą. Tirpiklio adata automatiškai nukreipia skysčio srovę į užtaiso stiklo sienelę. Suleidus tirpiklį, užtaisą 10 kartų švelniai pavartykite aukštyn ir žemyn, kol turinys visiškai ištirps. </w:t>
      </w:r>
      <w:r w:rsidRPr="00780C77">
        <w:rPr>
          <w:rFonts w:ascii="Times New Roman" w:eastAsia="Times New Roman" w:hAnsi="Times New Roman" w:cs="Times New Roman"/>
          <w:caps/>
          <w:lang w:val="lt-LT" w:eastAsia="en-US" w:bidi="ar-SA"/>
        </w:rPr>
        <w:t>Nekratyti</w:t>
      </w:r>
      <w:r w:rsidRPr="00780C77">
        <w:rPr>
          <w:rFonts w:ascii="Times New Roman" w:eastAsia="Times New Roman" w:hAnsi="Times New Roman" w:cs="Times New Roman"/>
          <w:lang w:val="lt-LT" w:eastAsia="en-US" w:bidi="ar-SA"/>
        </w:rPr>
        <w:t xml:space="preserve">. Paruoštas injekcinis tirpalas turi būti skaidrus, be pašalinių dalelių. Drumsto ar su dalelėmis paruošto tirpalo </w:t>
      </w:r>
      <w:r w:rsidRPr="00780C77">
        <w:rPr>
          <w:rFonts w:ascii="Times New Roman" w:eastAsia="Times New Roman" w:hAnsi="Times New Roman" w:cs="Times New Roman"/>
          <w:caps/>
          <w:lang w:val="lt-LT" w:eastAsia="en-US" w:bidi="ar-SA"/>
        </w:rPr>
        <w:t>LEISTI negalima</w:t>
      </w:r>
      <w:r w:rsidRPr="00780C77">
        <w:rPr>
          <w:rFonts w:ascii="Times New Roman" w:eastAsia="Times New Roman" w:hAnsi="Times New Roman" w:cs="Times New Roman"/>
          <w:lang w:val="lt-LT" w:eastAsia="en-US" w:bidi="ar-SA"/>
        </w:rPr>
        <w:t>.</w:t>
      </w:r>
    </w:p>
    <w:p w14:paraId="651C19A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20FFFF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užtaisus galima naudoti su atitinkamomis CE pažymėtomis švirkštimo priemonėmis. Būtina laikytis kiekvienos švirkštimo priemonės gamintojo instrukcijų, kaip įstatyti užtaisą, pritvirtinti adatą ir leisti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w:t>
      </w:r>
    </w:p>
    <w:p w14:paraId="3ADB95B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50ACE3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Tirpiklio užpildytas švirkštas skirtas vienkartiniam naudojimui. Panaudojus išmesti. Kiekvieną kartą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leisti sterilia adata. </w:t>
      </w:r>
    </w:p>
    <w:p w14:paraId="5A9705A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EC19FED" w14:textId="77777777" w:rsidR="00780C77" w:rsidRPr="00780C77" w:rsidRDefault="00780C77" w:rsidP="00780C77">
      <w:pPr>
        <w:spacing w:after="0" w:line="240" w:lineRule="auto"/>
        <w:rPr>
          <w:rFonts w:ascii="Times New Roman" w:eastAsia="Times New Roman" w:hAnsi="Times New Roman" w:cs="Times New Roman"/>
          <w:noProof/>
          <w:lang w:val="lt-LT" w:eastAsia="en-US" w:bidi="ar-SA"/>
        </w:rPr>
      </w:pPr>
      <w:r w:rsidRPr="00780C77">
        <w:rPr>
          <w:rFonts w:ascii="Times New Roman" w:eastAsia="Times New Roman" w:hAnsi="Times New Roman" w:cs="Times New Roman"/>
          <w:noProof/>
          <w:lang w:val="lt-LT" w:eastAsia="en-US" w:bidi="ar-SA"/>
        </w:rPr>
        <w:t>Nesuvartotą vaistinį preparatą ar atliekas reikia tvarkyti laikantis vietinių reikalavimų.</w:t>
      </w:r>
    </w:p>
    <w:p w14:paraId="15213E6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763160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F512857" w14:textId="77777777" w:rsidR="00780C77" w:rsidRPr="00780C77" w:rsidRDefault="00780C77" w:rsidP="00780C77">
      <w:pPr>
        <w:keepNext/>
        <w:tabs>
          <w:tab w:val="left" w:pos="567"/>
        </w:tabs>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7.</w:t>
      </w:r>
      <w:r w:rsidRPr="00780C77">
        <w:rPr>
          <w:rFonts w:ascii="Times New Roman" w:eastAsia="Times New Roman" w:hAnsi="Times New Roman" w:cs="Times New Roman"/>
          <w:b/>
          <w:caps/>
          <w:lang w:val="lt-LT" w:eastAsia="en-US" w:bidi="ar-SA"/>
        </w:rPr>
        <w:tab/>
        <w:t>REGISTRUOTOJAS</w:t>
      </w:r>
    </w:p>
    <w:p w14:paraId="17857FFA" w14:textId="77777777" w:rsidR="00780C77" w:rsidRPr="00780C77" w:rsidRDefault="00780C77" w:rsidP="00780C77">
      <w:pPr>
        <w:keepNext/>
        <w:tabs>
          <w:tab w:val="left" w:pos="567"/>
        </w:tabs>
        <w:spacing w:after="0" w:line="240" w:lineRule="auto"/>
        <w:rPr>
          <w:rFonts w:ascii="Times New Roman" w:eastAsia="Times New Roman" w:hAnsi="Times New Roman" w:cs="Times New Roman"/>
          <w:lang w:val="lt-LT" w:eastAsia="en-US" w:bidi="ar-SA"/>
        </w:rPr>
      </w:pPr>
    </w:p>
    <w:p w14:paraId="778B62B9"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Eli Lilly Nederland B.V. </w:t>
      </w:r>
    </w:p>
    <w:p w14:paraId="3957494B"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Papendorpseweg</w:t>
      </w:r>
      <w:proofErr w:type="spellEnd"/>
      <w:r w:rsidRPr="00780C77">
        <w:rPr>
          <w:rFonts w:ascii="Times New Roman" w:eastAsia="Calibri" w:hAnsi="Times New Roman" w:cs="Times New Roman"/>
          <w:lang w:val="en-US" w:eastAsia="en-US" w:bidi="ar-SA"/>
        </w:rPr>
        <w:t xml:space="preserve"> 83 </w:t>
      </w:r>
    </w:p>
    <w:p w14:paraId="64A3A646"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3528 BJ Utrecht </w:t>
      </w:r>
    </w:p>
    <w:p w14:paraId="752EB813"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Nyderlandai</w:t>
      </w:r>
      <w:proofErr w:type="spellEnd"/>
    </w:p>
    <w:p w14:paraId="1C58994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FD13A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0E8E0B7"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8.</w:t>
      </w:r>
      <w:r w:rsidRPr="00780C77">
        <w:rPr>
          <w:rFonts w:ascii="Times New Roman" w:eastAsia="Times New Roman" w:hAnsi="Times New Roman" w:cs="Times New Roman"/>
          <w:b/>
          <w:caps/>
          <w:lang w:val="lt-LT" w:eastAsia="en-US" w:bidi="ar-SA"/>
        </w:rPr>
        <w:tab/>
        <w:t>REGISTRACIJOS PAŽYMĖJIMO numeris (-IAI)</w:t>
      </w:r>
    </w:p>
    <w:p w14:paraId="4101928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45F8B9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 – LT/1/97/2050/001</w:t>
      </w:r>
    </w:p>
    <w:p w14:paraId="107B7A2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 LT/1/97/2050/002</w:t>
      </w:r>
    </w:p>
    <w:p w14:paraId="6C08D5B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9FCDC1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4949182"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9.</w:t>
      </w:r>
      <w:r w:rsidRPr="00780C77">
        <w:rPr>
          <w:rFonts w:ascii="Times New Roman" w:eastAsia="Times New Roman" w:hAnsi="Times New Roman" w:cs="Times New Roman"/>
          <w:b/>
          <w:caps/>
          <w:lang w:val="lt-LT" w:eastAsia="en-US" w:bidi="ar-SA"/>
        </w:rPr>
        <w:tab/>
        <w:t>REGISTRAVIMO / PERREGISTRAVIMO DATA</w:t>
      </w:r>
    </w:p>
    <w:p w14:paraId="329F0DA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ADCA3C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Registravimo data 1997 m. balandžio 09 d.</w:t>
      </w:r>
    </w:p>
    <w:p w14:paraId="1D84D64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Paskutinio perregistravimo data 2010 m. birželio 15 d.</w:t>
      </w:r>
    </w:p>
    <w:p w14:paraId="0C1D1D5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3FC3BC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E8DDD3F"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r w:rsidRPr="00780C77">
        <w:rPr>
          <w:rFonts w:ascii="Times New Roman" w:eastAsia="Times New Roman" w:hAnsi="Times New Roman" w:cs="Times New Roman"/>
          <w:b/>
          <w:caps/>
          <w:lang w:val="lt-LT" w:eastAsia="en-US" w:bidi="ar-SA"/>
        </w:rPr>
        <w:t>10.</w:t>
      </w:r>
      <w:r w:rsidRPr="00780C77">
        <w:rPr>
          <w:rFonts w:ascii="Times New Roman" w:eastAsia="Times New Roman" w:hAnsi="Times New Roman" w:cs="Times New Roman"/>
          <w:b/>
          <w:caps/>
          <w:lang w:val="lt-LT" w:eastAsia="en-US" w:bidi="ar-SA"/>
        </w:rPr>
        <w:tab/>
        <w:t>teksto peržiūros data</w:t>
      </w:r>
    </w:p>
    <w:p w14:paraId="736D63D8" w14:textId="77777777" w:rsidR="00780C77" w:rsidRPr="00780C77" w:rsidRDefault="00780C77" w:rsidP="00780C77">
      <w:pPr>
        <w:spacing w:after="0" w:line="240" w:lineRule="auto"/>
        <w:rPr>
          <w:rFonts w:ascii="Times New Roman" w:eastAsia="Times New Roman" w:hAnsi="Times New Roman" w:cs="Times New Roman"/>
          <w:b/>
          <w:caps/>
          <w:lang w:val="lt-LT" w:eastAsia="en-US" w:bidi="ar-SA"/>
        </w:rPr>
      </w:pPr>
    </w:p>
    <w:p w14:paraId="74F18BDA" w14:textId="413D2C72" w:rsidR="00780C77" w:rsidRDefault="0044320B" w:rsidP="00780C77">
      <w:pPr>
        <w:spacing w:after="0" w:line="240" w:lineRule="auto"/>
        <w:rPr>
          <w:rFonts w:ascii="Times New Roman" w:eastAsia="Times New Roman" w:hAnsi="Times New Roman" w:cs="Times New Roman"/>
          <w:lang w:val="lt-LT" w:eastAsia="en-US" w:bidi="ar-SA"/>
        </w:rPr>
      </w:pPr>
      <w:r>
        <w:rPr>
          <w:rFonts w:ascii="Times New Roman" w:eastAsia="Times New Roman" w:hAnsi="Times New Roman" w:cs="Times New Roman"/>
          <w:lang w:val="lt-LT" w:eastAsia="en-US" w:bidi="ar-SA"/>
        </w:rPr>
        <w:t xml:space="preserve">2021 m. lapkričio </w:t>
      </w:r>
      <w:r w:rsidR="00E564FE">
        <w:rPr>
          <w:rFonts w:ascii="Times New Roman" w:eastAsia="Times New Roman" w:hAnsi="Times New Roman" w:cs="Times New Roman"/>
          <w:lang w:val="lt-LT" w:eastAsia="en-US" w:bidi="ar-SA"/>
        </w:rPr>
        <w:t>12</w:t>
      </w:r>
      <w:r>
        <w:rPr>
          <w:rFonts w:ascii="Times New Roman" w:eastAsia="Times New Roman" w:hAnsi="Times New Roman" w:cs="Times New Roman"/>
          <w:lang w:val="lt-LT" w:eastAsia="en-US" w:bidi="ar-SA"/>
        </w:rPr>
        <w:t xml:space="preserve"> d.</w:t>
      </w:r>
    </w:p>
    <w:p w14:paraId="3A038C2E" w14:textId="77777777" w:rsidR="0044320B" w:rsidRPr="00780C77" w:rsidRDefault="0044320B" w:rsidP="00780C77">
      <w:pPr>
        <w:spacing w:after="0" w:line="240" w:lineRule="auto"/>
        <w:rPr>
          <w:rFonts w:ascii="Times New Roman" w:eastAsia="Times New Roman" w:hAnsi="Times New Roman" w:cs="Times New Roman"/>
          <w:lang w:val="lt-LT" w:eastAsia="en-US" w:bidi="ar-SA"/>
        </w:rPr>
      </w:pPr>
    </w:p>
    <w:p w14:paraId="718F1C88" w14:textId="77777777" w:rsidR="00780C77" w:rsidRPr="002A71D7" w:rsidRDefault="00780C77" w:rsidP="00780C77">
      <w:pPr>
        <w:tabs>
          <w:tab w:val="left" w:pos="5954"/>
          <w:tab w:val="left" w:pos="6237"/>
          <w:tab w:val="left" w:pos="6663"/>
          <w:tab w:val="left" w:pos="6946"/>
        </w:tabs>
        <w:spacing w:after="0" w:line="240" w:lineRule="auto"/>
        <w:rPr>
          <w:rFonts w:ascii="Times New Roman" w:eastAsia="SimSun" w:hAnsi="Times New Roman" w:cs="Times New Roman"/>
          <w:lang w:val="lt-LT" w:eastAsia="en-US" w:bidi="ar-SA"/>
        </w:rPr>
      </w:pPr>
      <w:r w:rsidRPr="00780C77">
        <w:rPr>
          <w:rFonts w:ascii="Times New Roman" w:eastAsia="SimSun" w:hAnsi="Times New Roman" w:cs="Times New Roman"/>
          <w:noProof/>
          <w:lang w:val="lt-LT" w:eastAsia="en-US" w:bidi="ar-SA"/>
        </w:rPr>
        <w:t xml:space="preserve">Išsami informacija apie šį vaistinį preparatą pateikiama Valstybinės vaistų kontrolės tarnybos prie </w:t>
      </w:r>
      <w:r w:rsidRPr="002A71D7">
        <w:rPr>
          <w:rFonts w:ascii="Times New Roman" w:eastAsia="SimSun" w:hAnsi="Times New Roman" w:cs="Times New Roman"/>
          <w:noProof/>
          <w:lang w:val="lt-LT" w:eastAsia="en-US" w:bidi="ar-SA"/>
        </w:rPr>
        <w:t>Lietuvos Respublikos sveikatos apsaugos ministerijos tinklalapyje</w:t>
      </w:r>
      <w:r w:rsidRPr="002A71D7">
        <w:rPr>
          <w:rFonts w:ascii="Times New Roman" w:eastAsia="SimSun" w:hAnsi="Times New Roman" w:cs="Times New Roman"/>
          <w:i/>
          <w:noProof/>
          <w:lang w:val="lt-LT" w:eastAsia="en-US" w:bidi="ar-SA"/>
        </w:rPr>
        <w:t xml:space="preserve"> </w:t>
      </w:r>
      <w:hyperlink r:id="rId8" w:history="1">
        <w:r w:rsidRPr="002A71D7">
          <w:rPr>
            <w:rFonts w:ascii="Times New Roman" w:eastAsia="SimSun" w:hAnsi="Times New Roman" w:cs="Times New Roman"/>
            <w:noProof/>
            <w:color w:val="0000FF"/>
            <w:u w:val="single"/>
            <w:lang w:val="lt-LT" w:eastAsia="en-US" w:bidi="ar-SA"/>
          </w:rPr>
          <w:t>http://www.</w:t>
        </w:r>
        <w:proofErr w:type="spellStart"/>
        <w:r w:rsidRPr="002A71D7">
          <w:rPr>
            <w:rFonts w:ascii="Times New Roman" w:eastAsia="SimSun" w:hAnsi="Times New Roman" w:cs="Times New Roman"/>
            <w:color w:val="0000FF"/>
            <w:u w:val="single"/>
            <w:lang w:val="lt-LT" w:eastAsia="en-US" w:bidi="ar-SA"/>
          </w:rPr>
          <w:t>vvkt.lt</w:t>
        </w:r>
        <w:proofErr w:type="spellEnd"/>
      </w:hyperlink>
    </w:p>
    <w:p w14:paraId="1A4694CE" w14:textId="77777777" w:rsidR="00780C77" w:rsidRPr="00780C77" w:rsidRDefault="00780C77" w:rsidP="00780C77">
      <w:pPr>
        <w:tabs>
          <w:tab w:val="left" w:pos="5954"/>
          <w:tab w:val="left" w:pos="6237"/>
          <w:tab w:val="left" w:pos="6663"/>
          <w:tab w:val="left" w:pos="6946"/>
        </w:tabs>
        <w:spacing w:after="0" w:line="240" w:lineRule="auto"/>
        <w:jc w:val="center"/>
        <w:rPr>
          <w:rFonts w:ascii="Times New Roman" w:eastAsia="SimSun" w:hAnsi="Times New Roman" w:cs="Times New Roman"/>
          <w:lang w:val="lt-LT" w:eastAsia="en-US" w:bidi="ar-SA"/>
        </w:rPr>
      </w:pPr>
    </w:p>
    <w:p w14:paraId="20C75F0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br w:type="page"/>
      </w:r>
    </w:p>
    <w:p w14:paraId="1B947DB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AA85D0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804C2B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9AD8CD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1FFEE3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26287F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9074D0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823AD4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BBA0E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817F68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A58D5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01C97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89B8E0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2A4D00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7CC7C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AE22DC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203DBC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914288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562BF5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852913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298EDE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FEC70F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CB5B134"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II PRIEDAS</w:t>
      </w:r>
    </w:p>
    <w:p w14:paraId="615C080E" w14:textId="77777777" w:rsidR="00780C77" w:rsidRPr="00780C77" w:rsidRDefault="00780C77" w:rsidP="00780C77">
      <w:pPr>
        <w:tabs>
          <w:tab w:val="left" w:pos="567"/>
        </w:tabs>
        <w:spacing w:after="0" w:line="240" w:lineRule="auto"/>
        <w:jc w:val="center"/>
        <w:outlineLvl w:val="0"/>
        <w:rPr>
          <w:rFonts w:ascii="Times New Roman" w:eastAsia="Times New Roman" w:hAnsi="Times New Roman" w:cs="Times New Roman"/>
          <w:b/>
          <w:caps/>
          <w:lang w:val="lt-LT" w:eastAsia="x-none" w:bidi="ar-SA"/>
        </w:rPr>
      </w:pPr>
    </w:p>
    <w:p w14:paraId="22ADFE25" w14:textId="77777777" w:rsidR="00780C77" w:rsidRPr="00780C77" w:rsidRDefault="00780C77" w:rsidP="00780C77">
      <w:pPr>
        <w:tabs>
          <w:tab w:val="left" w:pos="567"/>
        </w:tabs>
        <w:spacing w:after="0" w:line="240" w:lineRule="auto"/>
        <w:jc w:val="center"/>
        <w:outlineLvl w:val="0"/>
        <w:rPr>
          <w:rFonts w:ascii="Times New Roman" w:eastAsia="Times New Roman" w:hAnsi="Times New Roman" w:cs="Times New Roman"/>
          <w:b/>
          <w:caps/>
          <w:lang w:val="lt-LT" w:eastAsia="x-none" w:bidi="ar-SA"/>
        </w:rPr>
      </w:pPr>
      <w:r w:rsidRPr="00780C77">
        <w:rPr>
          <w:rFonts w:ascii="Times New Roman" w:eastAsia="Times New Roman" w:hAnsi="Times New Roman" w:cs="Times New Roman"/>
          <w:b/>
          <w:caps/>
          <w:lang w:val="lt-LT" w:eastAsia="x-none" w:bidi="ar-SA"/>
        </w:rPr>
        <w:t>REGISTRACIJOS SĄLYGOS</w:t>
      </w:r>
    </w:p>
    <w:p w14:paraId="07FB8AFD" w14:textId="77777777" w:rsidR="00780C77" w:rsidRPr="00780C77" w:rsidRDefault="00780C77" w:rsidP="00780C77">
      <w:pPr>
        <w:spacing w:after="0" w:line="240" w:lineRule="auto"/>
        <w:ind w:right="1416"/>
        <w:rPr>
          <w:rFonts w:ascii="Times New Roman" w:eastAsia="Times New Roman" w:hAnsi="Times New Roman" w:cs="Times New Roman"/>
          <w:lang w:val="lt-LT" w:eastAsia="en-US" w:bidi="ar-SA"/>
        </w:rPr>
      </w:pPr>
    </w:p>
    <w:p w14:paraId="580FD291" w14:textId="77777777" w:rsidR="00780C77" w:rsidRPr="00780C77" w:rsidRDefault="00780C77" w:rsidP="00780C77">
      <w:pPr>
        <w:spacing w:after="0" w:line="240" w:lineRule="auto"/>
        <w:ind w:right="1416"/>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A.</w:t>
      </w:r>
      <w:r w:rsidRPr="00780C77">
        <w:rPr>
          <w:rFonts w:ascii="Times New Roman" w:eastAsia="Times New Roman" w:hAnsi="Times New Roman" w:cs="Times New Roman"/>
          <w:b/>
          <w:lang w:val="lt-LT" w:eastAsia="en-US" w:bidi="ar-SA"/>
        </w:rPr>
        <w:tab/>
        <w:t>GAMINTOJAS (-AI), ATSAKINGAS (-I) UŽ SERIJŲ IŠLEIDIMĄ</w:t>
      </w:r>
    </w:p>
    <w:p w14:paraId="720DE98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AC4CC9E" w14:textId="77777777" w:rsidR="00780C77" w:rsidRPr="00780C77" w:rsidRDefault="00780C77" w:rsidP="00780C77">
      <w:pPr>
        <w:suppressLineNumbers/>
        <w:spacing w:after="0" w:line="240" w:lineRule="auto"/>
        <w:ind w:right="1416"/>
        <w:rPr>
          <w:rFonts w:ascii="Times New Roman" w:eastAsia="Times New Roman" w:hAnsi="Times New Roman" w:cs="Times New Roman"/>
          <w:lang w:val="lt-LT" w:eastAsia="en-US" w:bidi="ar-SA"/>
        </w:rPr>
      </w:pPr>
      <w:r w:rsidRPr="00780C77">
        <w:rPr>
          <w:rFonts w:ascii="Times New Roman" w:eastAsia="Times New Roman" w:hAnsi="Times New Roman" w:cs="Times New Roman"/>
          <w:b/>
          <w:lang w:val="lt-LT" w:eastAsia="en-US" w:bidi="ar-SA"/>
        </w:rPr>
        <w:t>B.</w:t>
      </w:r>
      <w:r w:rsidRPr="00780C77">
        <w:rPr>
          <w:rFonts w:ascii="Times New Roman" w:eastAsia="Times New Roman" w:hAnsi="Times New Roman" w:cs="Times New Roman"/>
          <w:b/>
          <w:lang w:val="lt-LT" w:eastAsia="en-US" w:bidi="ar-SA"/>
        </w:rPr>
        <w:tab/>
        <w:t>TIEKIMO IR VARTOJIMO SĄLYGOS AR APRIBOJIMAI</w:t>
      </w:r>
    </w:p>
    <w:p w14:paraId="0AEA8485" w14:textId="77777777" w:rsidR="00780C77" w:rsidRPr="00780C77" w:rsidRDefault="00780C77" w:rsidP="00780C77">
      <w:pPr>
        <w:tabs>
          <w:tab w:val="left" w:pos="567"/>
        </w:tabs>
        <w:spacing w:after="0" w:line="240" w:lineRule="auto"/>
        <w:ind w:right="1416"/>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r w:rsidRPr="00780C77">
        <w:rPr>
          <w:rFonts w:ascii="Times New Roman" w:eastAsia="Times New Roman" w:hAnsi="Times New Roman" w:cs="Times New Roman"/>
          <w:b/>
          <w:lang w:val="lt-LT" w:eastAsia="en-US" w:bidi="ar-SA"/>
        </w:rPr>
        <w:lastRenderedPageBreak/>
        <w:t>A.</w:t>
      </w:r>
      <w:r w:rsidRPr="00780C77">
        <w:rPr>
          <w:rFonts w:ascii="Times New Roman" w:eastAsia="Times New Roman" w:hAnsi="Times New Roman" w:cs="Times New Roman"/>
          <w:b/>
          <w:lang w:val="lt-LT" w:eastAsia="en-US" w:bidi="ar-SA"/>
        </w:rPr>
        <w:tab/>
        <w:t xml:space="preserve">GAMINTOJAS (-AI), ATSAKINGAS (-I) UŽ SERIJŲ IŠLEIDIMĄ </w:t>
      </w:r>
    </w:p>
    <w:p w14:paraId="61EAA1DB" w14:textId="77777777" w:rsidR="00780C77" w:rsidRPr="00780C77" w:rsidRDefault="00780C77" w:rsidP="00780C77">
      <w:pPr>
        <w:tabs>
          <w:tab w:val="left" w:pos="1701"/>
        </w:tabs>
        <w:spacing w:after="0" w:line="240" w:lineRule="auto"/>
        <w:ind w:right="1416"/>
        <w:rPr>
          <w:rFonts w:ascii="Times New Roman" w:eastAsia="Times New Roman" w:hAnsi="Times New Roman" w:cs="Times New Roman"/>
          <w:lang w:val="lt-LT" w:eastAsia="en-US" w:bidi="ar-SA"/>
        </w:rPr>
      </w:pPr>
    </w:p>
    <w:p w14:paraId="0150299A" w14:textId="77777777" w:rsidR="00780C77" w:rsidRPr="00780C77" w:rsidRDefault="00780C77" w:rsidP="00780C77">
      <w:pPr>
        <w:spacing w:after="0" w:line="240" w:lineRule="auto"/>
        <w:jc w:val="both"/>
        <w:rPr>
          <w:rFonts w:ascii="Times New Roman" w:eastAsia="Times New Roman" w:hAnsi="Times New Roman" w:cs="Times New Roman"/>
          <w:lang w:val="lt-LT" w:eastAsia="en-US" w:bidi="ar-SA"/>
        </w:rPr>
      </w:pPr>
      <w:r w:rsidRPr="00780C77">
        <w:rPr>
          <w:rFonts w:ascii="Times New Roman" w:eastAsia="Times New Roman" w:hAnsi="Times New Roman" w:cs="Times New Roman"/>
          <w:u w:val="single"/>
          <w:lang w:val="lt-LT" w:eastAsia="en-US" w:bidi="ar-SA"/>
        </w:rPr>
        <w:t>Gamintojo (-ų), atsakingo (-ų) už serijų išleidimą, pavadinimas (-ai) ir adresas (-ai)</w:t>
      </w:r>
    </w:p>
    <w:p w14:paraId="7B58A0A7" w14:textId="77777777" w:rsidR="00780C77" w:rsidRPr="00780C77" w:rsidRDefault="00780C77" w:rsidP="00780C77">
      <w:pPr>
        <w:spacing w:after="0" w:line="240" w:lineRule="auto"/>
        <w:rPr>
          <w:rFonts w:ascii="Times New Roman" w:eastAsia="Times New Roman" w:hAnsi="Times New Roman" w:cs="Times New Roman"/>
          <w:lang w:val="lt-LT" w:eastAsia="x-none" w:bidi="ar-SA"/>
        </w:rPr>
      </w:pPr>
    </w:p>
    <w:p w14:paraId="12183137"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r w:rsidRPr="00780C77">
        <w:rPr>
          <w:rFonts w:ascii="Times New Roman" w:eastAsia="MS Mincho" w:hAnsi="Times New Roman" w:cs="Times New Roman"/>
          <w:color w:val="000000"/>
          <w:lang w:val="lt-LT" w:eastAsia="ja-JP" w:bidi="ar-SA"/>
        </w:rPr>
        <w:t>Lilly France,</w:t>
      </w:r>
    </w:p>
    <w:p w14:paraId="4524C473"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proofErr w:type="spellStart"/>
      <w:r w:rsidRPr="00780C77">
        <w:rPr>
          <w:rFonts w:ascii="Times New Roman" w:eastAsia="MS Mincho" w:hAnsi="Times New Roman" w:cs="Times New Roman"/>
          <w:color w:val="000000"/>
          <w:lang w:val="lt-LT" w:eastAsia="ja-JP" w:bidi="ar-SA"/>
        </w:rPr>
        <w:t>Rue</w:t>
      </w:r>
      <w:proofErr w:type="spellEnd"/>
      <w:r w:rsidRPr="00780C77">
        <w:rPr>
          <w:rFonts w:ascii="Times New Roman" w:eastAsia="MS Mincho" w:hAnsi="Times New Roman" w:cs="Times New Roman"/>
          <w:color w:val="000000"/>
          <w:lang w:val="lt-LT" w:eastAsia="ja-JP" w:bidi="ar-SA"/>
        </w:rPr>
        <w:t xml:space="preserve"> du </w:t>
      </w:r>
      <w:proofErr w:type="spellStart"/>
      <w:r w:rsidRPr="00780C77">
        <w:rPr>
          <w:rFonts w:ascii="Times New Roman" w:eastAsia="MS Mincho" w:hAnsi="Times New Roman" w:cs="Times New Roman"/>
          <w:color w:val="000000"/>
          <w:lang w:val="lt-LT" w:eastAsia="ja-JP" w:bidi="ar-SA"/>
        </w:rPr>
        <w:t>Colonel</w:t>
      </w:r>
      <w:proofErr w:type="spellEnd"/>
      <w:r w:rsidRPr="00780C77">
        <w:rPr>
          <w:rFonts w:ascii="Times New Roman" w:eastAsia="MS Mincho" w:hAnsi="Times New Roman" w:cs="Times New Roman"/>
          <w:color w:val="000000"/>
          <w:lang w:val="lt-LT" w:eastAsia="ja-JP" w:bidi="ar-SA"/>
        </w:rPr>
        <w:t xml:space="preserve"> </w:t>
      </w:r>
      <w:proofErr w:type="spellStart"/>
      <w:r w:rsidRPr="00780C77">
        <w:rPr>
          <w:rFonts w:ascii="Times New Roman" w:eastAsia="MS Mincho" w:hAnsi="Times New Roman" w:cs="Times New Roman"/>
          <w:color w:val="000000"/>
          <w:lang w:val="lt-LT" w:eastAsia="ja-JP" w:bidi="ar-SA"/>
        </w:rPr>
        <w:t>Lilly</w:t>
      </w:r>
      <w:proofErr w:type="spellEnd"/>
      <w:r w:rsidRPr="00780C77">
        <w:rPr>
          <w:rFonts w:ascii="Times New Roman" w:eastAsia="MS Mincho" w:hAnsi="Times New Roman" w:cs="Times New Roman"/>
          <w:color w:val="000000"/>
          <w:lang w:val="lt-LT" w:eastAsia="ja-JP" w:bidi="ar-SA"/>
        </w:rPr>
        <w:t>,</w:t>
      </w:r>
    </w:p>
    <w:p w14:paraId="2E9155D5"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r w:rsidRPr="00780C77">
        <w:rPr>
          <w:rFonts w:ascii="Times New Roman" w:eastAsia="MS Mincho" w:hAnsi="Times New Roman" w:cs="Times New Roman"/>
          <w:color w:val="000000"/>
          <w:lang w:val="lt-LT" w:eastAsia="ja-JP" w:bidi="ar-SA"/>
        </w:rPr>
        <w:t xml:space="preserve">F-67640 </w:t>
      </w:r>
      <w:proofErr w:type="spellStart"/>
      <w:r w:rsidRPr="00780C77">
        <w:rPr>
          <w:rFonts w:ascii="Times New Roman" w:eastAsia="MS Mincho" w:hAnsi="Times New Roman" w:cs="Times New Roman"/>
          <w:color w:val="000000"/>
          <w:lang w:val="lt-LT" w:eastAsia="ja-JP" w:bidi="ar-SA"/>
        </w:rPr>
        <w:t>Fegersheim</w:t>
      </w:r>
      <w:proofErr w:type="spellEnd"/>
      <w:r w:rsidRPr="00780C77">
        <w:rPr>
          <w:rFonts w:ascii="Times New Roman" w:eastAsia="MS Mincho" w:hAnsi="Times New Roman" w:cs="Times New Roman"/>
          <w:color w:val="000000"/>
          <w:lang w:val="lt-LT" w:eastAsia="ja-JP" w:bidi="ar-SA"/>
        </w:rPr>
        <w:t>,</w:t>
      </w:r>
    </w:p>
    <w:p w14:paraId="18968EFE"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r w:rsidRPr="00780C77">
        <w:rPr>
          <w:rFonts w:ascii="Times New Roman" w:eastAsia="MS Mincho" w:hAnsi="Times New Roman" w:cs="Times New Roman"/>
          <w:color w:val="000000"/>
          <w:lang w:val="lt-LT" w:eastAsia="ja-JP" w:bidi="ar-SA"/>
        </w:rPr>
        <w:t>Prancūzija</w:t>
      </w:r>
    </w:p>
    <w:p w14:paraId="62F86C1B"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p>
    <w:p w14:paraId="6F582CBC" w14:textId="77777777" w:rsidR="00780C77" w:rsidRPr="00780C77" w:rsidRDefault="00780C77" w:rsidP="00780C77">
      <w:pPr>
        <w:spacing w:after="0" w:line="240" w:lineRule="auto"/>
        <w:rPr>
          <w:rFonts w:ascii="Times New Roman" w:eastAsia="Times New Roman" w:hAnsi="Times New Roman" w:cs="Times New Roman"/>
          <w:highlight w:val="yellow"/>
          <w:lang w:val="lt-LT" w:eastAsia="x-none" w:bidi="ar-SA"/>
        </w:rPr>
      </w:pPr>
    </w:p>
    <w:p w14:paraId="24B91BD7" w14:textId="77777777" w:rsidR="00780C77" w:rsidRPr="00780C77" w:rsidRDefault="00780C77" w:rsidP="00780C77">
      <w:pPr>
        <w:suppressLineNumber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b/>
          <w:lang w:val="lt-LT" w:eastAsia="en-US" w:bidi="ar-SA"/>
        </w:rPr>
        <w:t>B.</w:t>
      </w:r>
      <w:r w:rsidRPr="00780C77">
        <w:rPr>
          <w:rFonts w:ascii="Times New Roman" w:eastAsia="Times New Roman" w:hAnsi="Times New Roman" w:cs="Times New Roman"/>
          <w:b/>
          <w:lang w:val="lt-LT" w:eastAsia="en-US" w:bidi="ar-SA"/>
        </w:rPr>
        <w:tab/>
        <w:t xml:space="preserve">TIEKIMO IR VARTOJIMO SĄLYGOS AR APRIBOJIMAI </w:t>
      </w:r>
    </w:p>
    <w:p w14:paraId="6C6DBE2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925B19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Receptinis vaistinis preparatas </w:t>
      </w:r>
      <w:r w:rsidRPr="00780C77">
        <w:rPr>
          <w:rFonts w:ascii="Times New Roman" w:eastAsia="Times New Roman" w:hAnsi="Times New Roman" w:cs="Times New Roman"/>
          <w:lang w:val="lt-LT" w:eastAsia="en-US" w:bidi="ar-SA"/>
        </w:rPr>
        <w:br w:type="page"/>
      </w:r>
    </w:p>
    <w:p w14:paraId="461AE7C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13A11F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BD0CAD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40248D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6B206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6C168C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4DC6AB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6F7981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392BCD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63621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B5F77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9E3B9D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05E5C7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F0EA4A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FCEE5C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F51874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5BF073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C853FD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EF014E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B5E689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FDF22C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45EF6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BFF1F36"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bookmarkStart w:id="4" w:name="_Toc129243259"/>
      <w:bookmarkStart w:id="5" w:name="_Toc129243134"/>
      <w:r w:rsidRPr="00780C77">
        <w:rPr>
          <w:rFonts w:ascii="Times New Roman" w:eastAsia="Times New Roman" w:hAnsi="Times New Roman" w:cs="Times New Roman"/>
          <w:b/>
          <w:lang w:val="lt-LT" w:eastAsia="en-US" w:bidi="ar-SA"/>
        </w:rPr>
        <w:t>III PRIEDAS</w:t>
      </w:r>
      <w:bookmarkEnd w:id="4"/>
      <w:bookmarkEnd w:id="5"/>
    </w:p>
    <w:p w14:paraId="255D22B3"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p>
    <w:p w14:paraId="0108FCD5"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bookmarkStart w:id="6" w:name="_Toc129243260"/>
      <w:bookmarkStart w:id="7" w:name="_Toc129243135"/>
      <w:r w:rsidRPr="00780C77">
        <w:rPr>
          <w:rFonts w:ascii="Times New Roman" w:eastAsia="Times New Roman" w:hAnsi="Times New Roman" w:cs="Times New Roman"/>
          <w:b/>
          <w:lang w:val="lt-LT" w:eastAsia="en-US" w:bidi="ar-SA"/>
        </w:rPr>
        <w:t>ŽENKLINIMAS IR PAKUOTĖS LAPELIS</w:t>
      </w:r>
      <w:bookmarkEnd w:id="6"/>
      <w:bookmarkEnd w:id="7"/>
    </w:p>
    <w:p w14:paraId="50D815A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br w:type="page"/>
      </w:r>
    </w:p>
    <w:p w14:paraId="0CC369D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BFDE3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BD4CB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F349C5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05E6E4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1B8736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C2F19D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FE4F0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829986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EC791D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9338FD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A22331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0F3A0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C30C56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611CB2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3AA41D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5ACF6A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77F2FD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55A6C3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8F7886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379C6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F77C08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02111B1"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bookmarkStart w:id="8" w:name="_Toc129243261"/>
      <w:bookmarkStart w:id="9" w:name="_Toc129243136"/>
      <w:r w:rsidRPr="00780C77">
        <w:rPr>
          <w:rFonts w:ascii="Times New Roman" w:eastAsia="Times New Roman" w:hAnsi="Times New Roman" w:cs="Times New Roman"/>
          <w:b/>
          <w:lang w:val="lt-LT" w:eastAsia="en-US" w:bidi="ar-SA"/>
        </w:rPr>
        <w:t>A. ŽENKLINIMAS</w:t>
      </w:r>
      <w:bookmarkEnd w:id="8"/>
      <w:bookmarkEnd w:id="9"/>
    </w:p>
    <w:p w14:paraId="6FB0A4D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br w:type="page"/>
      </w:r>
    </w:p>
    <w:p w14:paraId="66AFC6E2"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lastRenderedPageBreak/>
        <w:t>INFORMACIJA ANT IŠORINĖS PAKUOTĖS</w:t>
      </w:r>
    </w:p>
    <w:p w14:paraId="006DA7BE"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p>
    <w:p w14:paraId="09C8DD1F"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lt-LT" w:eastAsia="en-US" w:bidi="ar-SA"/>
        </w:rPr>
      </w:pPr>
      <w:r w:rsidRPr="00780C77">
        <w:rPr>
          <w:rFonts w:ascii="Times New Roman" w:eastAsia="Times New Roman" w:hAnsi="Times New Roman" w:cs="Times New Roman"/>
          <w:b/>
          <w:lang w:val="lt-LT" w:eastAsia="en-US" w:bidi="ar-SA"/>
        </w:rPr>
        <w:t>KARTONO DĖŽUTĖ (</w:t>
      </w: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6 mg)</w:t>
      </w:r>
    </w:p>
    <w:p w14:paraId="79D7B17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C051A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70A2C7F"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VAISTINIO PREPARATO PAVADINIMAS</w:t>
      </w:r>
    </w:p>
    <w:p w14:paraId="2C59C50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AE85C9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 milteliai ir tirpiklis injekciniam tirpalui</w:t>
      </w:r>
    </w:p>
    <w:p w14:paraId="0F33AA93" w14:textId="6C90D987" w:rsidR="00780C77" w:rsidRPr="00780C77" w:rsidRDefault="00A865D6" w:rsidP="00780C77">
      <w:pPr>
        <w:spacing w:after="0" w:line="240" w:lineRule="auto"/>
        <w:rPr>
          <w:rFonts w:ascii="Times New Roman" w:eastAsia="Times New Roman" w:hAnsi="Times New Roman" w:cs="Times New Roman"/>
          <w:lang w:val="lt-LT" w:eastAsia="en-US" w:bidi="ar-SA"/>
        </w:rPr>
      </w:pPr>
      <w:proofErr w:type="spellStart"/>
      <w:r>
        <w:rPr>
          <w:rFonts w:ascii="Times New Roman" w:eastAsia="Times New Roman" w:hAnsi="Times New Roman" w:cs="Times New Roman"/>
          <w:lang w:val="lt-LT" w:eastAsia="en-US" w:bidi="ar-SA"/>
        </w:rPr>
        <w:t>s</w:t>
      </w:r>
      <w:r w:rsidR="00780C77" w:rsidRPr="00780C77">
        <w:rPr>
          <w:rFonts w:ascii="Times New Roman" w:eastAsia="Times New Roman" w:hAnsi="Times New Roman" w:cs="Times New Roman"/>
          <w:lang w:val="lt-LT" w:eastAsia="en-US" w:bidi="ar-SA"/>
        </w:rPr>
        <w:t>omatropinas</w:t>
      </w:r>
      <w:proofErr w:type="spellEnd"/>
    </w:p>
    <w:p w14:paraId="4C238DF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B09F7E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879059C"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VEIKLIOJI MEDŽIAGA IR JOS KIEKIS</w:t>
      </w:r>
    </w:p>
    <w:p w14:paraId="75D8E23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C6B998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Viename užtaise yra 6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(paruoštame injekciniame tirpale yra 2,08 mg/ml).</w:t>
      </w:r>
    </w:p>
    <w:p w14:paraId="66ED640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C240D4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E1F473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PAGALBINIŲ MEDŽIAGŲ SĄRAŠAS</w:t>
      </w:r>
    </w:p>
    <w:p w14:paraId="20FC200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365DA4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Injekciniai milteliai: </w:t>
      </w:r>
      <w:proofErr w:type="spellStart"/>
      <w:r w:rsidRPr="00780C77">
        <w:rPr>
          <w:rFonts w:ascii="Times New Roman" w:eastAsia="Times New Roman" w:hAnsi="Times New Roman" w:cs="Times New Roman"/>
          <w:lang w:val="lt-LT" w:eastAsia="en-US" w:bidi="ar-SA"/>
        </w:rPr>
        <w:t>manitolis</w:t>
      </w:r>
      <w:proofErr w:type="spellEnd"/>
      <w:r w:rsidRPr="00780C77">
        <w:rPr>
          <w:rFonts w:ascii="Times New Roman" w:eastAsia="Times New Roman" w:hAnsi="Times New Roman" w:cs="Times New Roman"/>
          <w:lang w:val="lt-LT" w:eastAsia="en-US" w:bidi="ar-SA"/>
        </w:rPr>
        <w:t xml:space="preserve">, glicinas, </w:t>
      </w:r>
      <w:proofErr w:type="spellStart"/>
      <w:r w:rsidRPr="00780C77">
        <w:rPr>
          <w:rFonts w:ascii="Times New Roman" w:eastAsia="Times New Roman" w:hAnsi="Times New Roman" w:cs="Times New Roman"/>
          <w:lang w:val="lt-LT" w:eastAsia="en-US" w:bidi="ar-SA"/>
        </w:rPr>
        <w:t>dinatrio</w:t>
      </w:r>
      <w:proofErr w:type="spellEnd"/>
      <w:r w:rsidRPr="00780C77">
        <w:rPr>
          <w:rFonts w:ascii="Times New Roman" w:eastAsia="Times New Roman" w:hAnsi="Times New Roman" w:cs="Times New Roman"/>
          <w:lang w:val="lt-LT" w:eastAsia="en-US" w:bidi="ar-SA"/>
        </w:rPr>
        <w:t xml:space="preserve"> fosfatas. Rūgštingumui koreguoti gali būti naudojama fosfato rūgštis ir (arba) natrio hidroksidas.</w:t>
      </w:r>
    </w:p>
    <w:p w14:paraId="75749E6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5EEAF5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Tirpiklis: </w:t>
      </w:r>
      <w:proofErr w:type="spellStart"/>
      <w:r w:rsidRPr="00780C77">
        <w:rPr>
          <w:rFonts w:ascii="Times New Roman" w:eastAsia="Times New Roman" w:hAnsi="Times New Roman" w:cs="Times New Roman"/>
          <w:lang w:val="lt-LT" w:eastAsia="en-US" w:bidi="ar-SA"/>
        </w:rPr>
        <w:t>glicerolis</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metakrezolis</w:t>
      </w:r>
      <w:proofErr w:type="spellEnd"/>
      <w:r w:rsidRPr="00780C77">
        <w:rPr>
          <w:rFonts w:ascii="Times New Roman" w:eastAsia="Times New Roman" w:hAnsi="Times New Roman" w:cs="Times New Roman"/>
          <w:lang w:val="lt-LT" w:eastAsia="en-US" w:bidi="ar-SA"/>
        </w:rPr>
        <w:t>, injekcinis vanduo. Rūgštingumui koreguoti gali būti naudojama vandenilio chlorido rūgštis ir (arba) natrio hidroksidas.</w:t>
      </w:r>
    </w:p>
    <w:p w14:paraId="00CA4EB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C398FD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75076D5"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FARMACINĖ FORMA IR KIEKIS PAKUOTĖJE</w:t>
      </w:r>
    </w:p>
    <w:p w14:paraId="64EBD09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5AF5EB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Milteliai ir tirpiklis injekciniam tirpalui.</w:t>
      </w:r>
    </w:p>
    <w:p w14:paraId="73D1957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1 užtaisas (injekciniai milteliai) ir 1 tirpikliu užpildytas švirkštas (3,17 ml)</w:t>
      </w:r>
    </w:p>
    <w:p w14:paraId="4A5F70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Pakuotėje yra 1 komplektas.</w:t>
      </w:r>
    </w:p>
    <w:p w14:paraId="4A6A394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825486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957031C"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VARTOJIMO METODAS IR BŪDAS (-AI)</w:t>
      </w:r>
    </w:p>
    <w:p w14:paraId="1A1F40C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C04286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Leisti tik po oda.</w:t>
      </w:r>
    </w:p>
    <w:p w14:paraId="068F77D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vartojimą perskaitykite pakuotės lapelį.</w:t>
      </w:r>
    </w:p>
    <w:p w14:paraId="48F4A32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C2416A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8554A4"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SPECIALUS ĮSPĖJIMAS, KAD VAISTINĮ PREPARATĄ BŪTINA LAIKYTI VAIKAMS NEPASTEBIMOJE IR NEPASIEKIAMOJE VIETOJE</w:t>
      </w:r>
    </w:p>
    <w:p w14:paraId="790CE0E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E1E03F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vaikams </w:t>
      </w:r>
      <w:r w:rsidRPr="00780C77">
        <w:rPr>
          <w:rFonts w:ascii="Times New Roman" w:eastAsia="Times New Roman" w:hAnsi="Times New Roman" w:cs="Times New Roman"/>
          <w:iCs/>
          <w:noProof/>
          <w:lang w:val="lt-LT" w:eastAsia="en-US" w:bidi="ar-SA"/>
        </w:rPr>
        <w:t xml:space="preserve">nepastebimoje ir nepasiekiamoje </w:t>
      </w:r>
      <w:r w:rsidRPr="00780C77">
        <w:rPr>
          <w:rFonts w:ascii="Times New Roman" w:eastAsia="Times New Roman" w:hAnsi="Times New Roman" w:cs="Times New Roman"/>
          <w:lang w:val="lt-LT" w:eastAsia="en-US" w:bidi="ar-SA"/>
        </w:rPr>
        <w:t>vietoje.</w:t>
      </w:r>
    </w:p>
    <w:p w14:paraId="608C191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9AB5DE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3E1287"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7.</w:t>
      </w:r>
      <w:r w:rsidRPr="00780C77">
        <w:rPr>
          <w:rFonts w:ascii="Times New Roman" w:eastAsia="Times New Roman" w:hAnsi="Times New Roman" w:cs="Times New Roman"/>
          <w:b/>
          <w:lang w:val="lt-LT" w:eastAsia="en-US" w:bidi="ar-SA"/>
        </w:rPr>
        <w:tab/>
        <w:t>KITAS (-I) SPECIALUS (-ŪS) ĮSPĖJIMAS (-AI) (JEI REIKIA)</w:t>
      </w:r>
    </w:p>
    <w:p w14:paraId="6E59941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D93286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Ištirpinus, negalima kratyti. Vartoti tik skaidrų injekcinį tirpalą.</w:t>
      </w:r>
    </w:p>
    <w:p w14:paraId="1181963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36C88A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5C281B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lastRenderedPageBreak/>
        <w:t>8.</w:t>
      </w:r>
      <w:r w:rsidRPr="00780C77">
        <w:rPr>
          <w:rFonts w:ascii="Times New Roman" w:eastAsia="Times New Roman" w:hAnsi="Times New Roman" w:cs="Times New Roman"/>
          <w:b/>
          <w:lang w:val="lt-LT" w:eastAsia="en-US" w:bidi="ar-SA"/>
        </w:rPr>
        <w:tab/>
        <w:t>TINKAMUMO LAIKAS</w:t>
      </w:r>
    </w:p>
    <w:p w14:paraId="71F76B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BF71504" w14:textId="1CC2D571"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Tinka iki</w:t>
      </w:r>
      <w:r w:rsidR="00D27FDF">
        <w:rPr>
          <w:rFonts w:ascii="Times New Roman" w:eastAsia="Times New Roman" w:hAnsi="Times New Roman" w:cs="Times New Roman"/>
          <w:lang w:val="lt-LT" w:eastAsia="en-US" w:bidi="ar-SA"/>
        </w:rPr>
        <w:t xml:space="preserve"> </w:t>
      </w:r>
      <w:r w:rsidR="00C94532" w:rsidRPr="00780C77">
        <w:rPr>
          <w:rFonts w:ascii="Times New Roman" w:eastAsia="Times New Roman" w:hAnsi="Times New Roman" w:cs="Times New Roman"/>
          <w:lang w:val="lt-LT" w:eastAsia="en-US" w:bidi="ar-SA"/>
        </w:rPr>
        <w:t>{mm</w:t>
      </w:r>
      <w:r w:rsidR="00C94532">
        <w:rPr>
          <w:rFonts w:ascii="Times New Roman" w:eastAsia="Times New Roman" w:hAnsi="Times New Roman" w:cs="Times New Roman"/>
          <w:lang w:val="lt-LT" w:eastAsia="en-US" w:bidi="ar-SA"/>
        </w:rPr>
        <w:t xml:space="preserve"> </w:t>
      </w:r>
      <w:r w:rsidR="00C94532" w:rsidRPr="00780C77">
        <w:rPr>
          <w:rFonts w:ascii="Times New Roman" w:eastAsia="Times New Roman" w:hAnsi="Times New Roman" w:cs="Times New Roman"/>
          <w:lang w:val="lt-LT" w:eastAsia="en-US" w:bidi="ar-SA"/>
        </w:rPr>
        <w:t>MMMM}</w:t>
      </w:r>
    </w:p>
    <w:p w14:paraId="10EE0C3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756E0E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Ištirpintą vaistą galima laikyti ne ilgiau kaip 28 paras šaldytuve (2 °C </w:t>
      </w:r>
      <w:r w:rsidRPr="00780C77">
        <w:rPr>
          <w:rFonts w:ascii="Times New Roman" w:eastAsia="Times New Roman" w:hAnsi="Times New Roman" w:cs="Times New Roman"/>
          <w:lang w:val="lt-LT" w:eastAsia="en-US" w:bidi="ar-SA"/>
        </w:rPr>
        <w:noBreakHyphen/>
        <w:t>8 °C). Kambario temperatūroje laikyti ne ilgiau kaip 30 minučių per parą.</w:t>
      </w:r>
    </w:p>
    <w:p w14:paraId="7AFE2E9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44D632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7E23114"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9.</w:t>
      </w:r>
      <w:r w:rsidRPr="00780C77">
        <w:rPr>
          <w:rFonts w:ascii="Times New Roman" w:eastAsia="Times New Roman" w:hAnsi="Times New Roman" w:cs="Times New Roman"/>
          <w:b/>
          <w:lang w:val="lt-LT" w:eastAsia="en-US" w:bidi="ar-SA"/>
        </w:rPr>
        <w:tab/>
        <w:t>SPECIALIOS LAIKYMO SĄLYGOS</w:t>
      </w:r>
    </w:p>
    <w:p w14:paraId="2B81988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5C5E2E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339E08D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0C6DD6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82981F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10.</w:t>
      </w:r>
      <w:r w:rsidRPr="00780C77">
        <w:rPr>
          <w:rFonts w:ascii="Times New Roman" w:eastAsia="Times New Roman" w:hAnsi="Times New Roman" w:cs="Times New Roman"/>
          <w:b/>
          <w:lang w:val="lt-LT" w:eastAsia="en-US" w:bidi="ar-SA"/>
        </w:rPr>
        <w:tab/>
        <w:t>SPECIALIOS ATSARGUMO PRIEMONĖS DĖL NESUVARTOTO VAISTINIO PREPARATO AR JO ATLIEKŲ TVARKYMO (JEI REIKIA)</w:t>
      </w:r>
    </w:p>
    <w:p w14:paraId="6B6B41E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CCD550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C42BF7C"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11.</w:t>
      </w:r>
      <w:r w:rsidRPr="00780C77">
        <w:rPr>
          <w:rFonts w:ascii="Times New Roman" w:eastAsia="Times New Roman" w:hAnsi="Times New Roman" w:cs="Times New Roman"/>
          <w:b/>
          <w:lang w:val="lt-LT" w:eastAsia="en-US" w:bidi="ar-SA"/>
        </w:rPr>
        <w:tab/>
        <w:t>REGISTRUOTOJO PAVADINIMAS IR ADRESAS</w:t>
      </w:r>
    </w:p>
    <w:p w14:paraId="67B8D3C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8A09FE8"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Eli Lilly Nederland B.V. </w:t>
      </w:r>
    </w:p>
    <w:p w14:paraId="05234660"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Papendorpseweg</w:t>
      </w:r>
      <w:proofErr w:type="spellEnd"/>
      <w:r w:rsidRPr="00780C77">
        <w:rPr>
          <w:rFonts w:ascii="Times New Roman" w:eastAsia="Calibri" w:hAnsi="Times New Roman" w:cs="Times New Roman"/>
          <w:lang w:val="en-US" w:eastAsia="en-US" w:bidi="ar-SA"/>
        </w:rPr>
        <w:t xml:space="preserve"> 83 </w:t>
      </w:r>
    </w:p>
    <w:p w14:paraId="354F821B"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3528 BJ Utrecht </w:t>
      </w:r>
    </w:p>
    <w:p w14:paraId="463F063F"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Nyderlandai</w:t>
      </w:r>
      <w:proofErr w:type="spellEnd"/>
    </w:p>
    <w:p w14:paraId="7ADF80D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B5DBB4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5E65542"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12.</w:t>
      </w:r>
      <w:r w:rsidRPr="00780C77">
        <w:rPr>
          <w:rFonts w:ascii="Times New Roman" w:eastAsia="Times New Roman" w:hAnsi="Times New Roman" w:cs="Times New Roman"/>
          <w:b/>
          <w:lang w:val="lt-LT" w:eastAsia="en-US" w:bidi="ar-SA"/>
        </w:rPr>
        <w:tab/>
        <w:t>REGISTRACIJOS PAŽYMĖJIMO NUMERIS</w:t>
      </w:r>
    </w:p>
    <w:p w14:paraId="70617CF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703440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LT/1/97/2050/001</w:t>
      </w:r>
    </w:p>
    <w:p w14:paraId="0356958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BB3C1C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A1D9F5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13.</w:t>
      </w:r>
      <w:r w:rsidRPr="00780C77">
        <w:rPr>
          <w:rFonts w:ascii="Times New Roman" w:eastAsia="Times New Roman" w:hAnsi="Times New Roman" w:cs="Times New Roman"/>
          <w:b/>
          <w:lang w:val="lt-LT" w:eastAsia="en-US" w:bidi="ar-SA"/>
        </w:rPr>
        <w:tab/>
        <w:t>SERIJOS NUMERIS</w:t>
      </w:r>
    </w:p>
    <w:p w14:paraId="4D75F73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198C39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Serija</w:t>
      </w:r>
    </w:p>
    <w:p w14:paraId="1C93E81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13CC18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2DA4BB0"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14.</w:t>
      </w:r>
      <w:r w:rsidRPr="00780C77">
        <w:rPr>
          <w:rFonts w:ascii="Times New Roman" w:eastAsia="Times New Roman" w:hAnsi="Times New Roman" w:cs="Times New Roman"/>
          <w:b/>
          <w:lang w:val="lt-LT" w:eastAsia="en-US" w:bidi="ar-SA"/>
        </w:rPr>
        <w:tab/>
        <w:t>PARDAVIMO (IŠDAVIMO) TVARKA</w:t>
      </w:r>
    </w:p>
    <w:p w14:paraId="4B96766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648401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Receptinis vaistas</w:t>
      </w:r>
    </w:p>
    <w:p w14:paraId="7CD00F9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4F408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10A0E5B"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15.</w:t>
      </w:r>
      <w:r w:rsidRPr="00780C77">
        <w:rPr>
          <w:rFonts w:ascii="Times New Roman" w:eastAsia="Times New Roman" w:hAnsi="Times New Roman" w:cs="Times New Roman"/>
          <w:b/>
          <w:lang w:val="lt-LT" w:eastAsia="en-US" w:bidi="ar-SA"/>
        </w:rPr>
        <w:tab/>
        <w:t>VARTOJIMO INSTRUKCIJA</w:t>
      </w:r>
    </w:p>
    <w:p w14:paraId="69D58C3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0717EB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D17E130"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16.</w:t>
      </w:r>
      <w:r w:rsidRPr="00780C77">
        <w:rPr>
          <w:rFonts w:ascii="Times New Roman" w:eastAsia="Times New Roman" w:hAnsi="Times New Roman" w:cs="Times New Roman"/>
          <w:b/>
          <w:lang w:val="lt-LT" w:eastAsia="en-US" w:bidi="ar-SA"/>
        </w:rPr>
        <w:tab/>
        <w:t>INFORMACIJA BRAILIO RAŠTU</w:t>
      </w:r>
    </w:p>
    <w:p w14:paraId="7826E80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7A0E6A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w:t>
      </w:r>
    </w:p>
    <w:p w14:paraId="42BC996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85632B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DE3E9E5" w14:textId="77777777" w:rsidR="00780C77" w:rsidRPr="00780C77" w:rsidRDefault="00780C77" w:rsidP="00780C77">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i/>
          <w:noProof/>
          <w:lang w:val="lt-LT" w:eastAsia="lt-LT" w:bidi="lt-LT"/>
        </w:rPr>
      </w:pPr>
      <w:r w:rsidRPr="00780C77">
        <w:rPr>
          <w:rFonts w:ascii="Times New Roman" w:eastAsia="Times New Roman" w:hAnsi="Times New Roman" w:cs="Times New Roman"/>
          <w:b/>
          <w:noProof/>
          <w:lang w:val="lt-LT" w:eastAsia="lt-LT" w:bidi="lt-LT"/>
        </w:rPr>
        <w:lastRenderedPageBreak/>
        <w:t>17.</w:t>
      </w:r>
      <w:r w:rsidRPr="00780C77">
        <w:rPr>
          <w:rFonts w:ascii="Times New Roman" w:eastAsia="Times New Roman" w:hAnsi="Times New Roman" w:cs="Times New Roman"/>
          <w:b/>
          <w:noProof/>
          <w:lang w:val="lt-LT" w:eastAsia="lt-LT" w:bidi="lt-LT"/>
        </w:rPr>
        <w:tab/>
        <w:t>UNIKALUS IDENTIFIKATORIUS – 2D BRŪKŠNINIS KODAS</w:t>
      </w:r>
    </w:p>
    <w:p w14:paraId="2B90F379" w14:textId="77777777" w:rsidR="00780C77" w:rsidRPr="00780C77" w:rsidRDefault="00780C77" w:rsidP="00780C77">
      <w:pPr>
        <w:tabs>
          <w:tab w:val="left" w:pos="720"/>
        </w:tabs>
        <w:spacing w:after="0" w:line="240" w:lineRule="auto"/>
        <w:rPr>
          <w:rFonts w:ascii="Times New Roman" w:eastAsia="Times New Roman" w:hAnsi="Times New Roman" w:cs="Times New Roman"/>
          <w:noProof/>
          <w:lang w:val="lt-LT" w:eastAsia="lt-LT" w:bidi="lt-LT"/>
        </w:rPr>
      </w:pPr>
    </w:p>
    <w:p w14:paraId="72D93767" w14:textId="77777777" w:rsidR="00780C77" w:rsidRPr="00780C77" w:rsidRDefault="00780C77" w:rsidP="00780C77">
      <w:pPr>
        <w:tabs>
          <w:tab w:val="left" w:pos="567"/>
        </w:tabs>
        <w:spacing w:after="0" w:line="240" w:lineRule="auto"/>
        <w:rPr>
          <w:rFonts w:ascii="Times New Roman" w:eastAsia="Times New Roman" w:hAnsi="Times New Roman" w:cs="Times New Roman"/>
          <w:noProof/>
          <w:shd w:val="clear" w:color="auto" w:fill="CCCCCC"/>
          <w:lang w:val="lt-LT" w:eastAsia="lt-LT" w:bidi="lt-LT"/>
        </w:rPr>
      </w:pPr>
      <w:r w:rsidRPr="00780C77">
        <w:rPr>
          <w:rFonts w:ascii="Times New Roman" w:eastAsia="Times New Roman" w:hAnsi="Times New Roman" w:cs="Times New Roman"/>
          <w:noProof/>
          <w:highlight w:val="lightGray"/>
          <w:lang w:val="lt-LT" w:eastAsia="lt-LT" w:bidi="lt-LT"/>
        </w:rPr>
        <w:t>2D brūkšninis kodas su nurodytu unikaliu identifikatoriumi.</w:t>
      </w:r>
    </w:p>
    <w:p w14:paraId="411FBBD1" w14:textId="77777777" w:rsidR="00780C77" w:rsidRPr="00780C77" w:rsidRDefault="00780C77" w:rsidP="00780C77">
      <w:pPr>
        <w:tabs>
          <w:tab w:val="left" w:pos="567"/>
        </w:tabs>
        <w:spacing w:after="0" w:line="240" w:lineRule="auto"/>
        <w:rPr>
          <w:rFonts w:ascii="Times New Roman" w:eastAsia="Times New Roman" w:hAnsi="Times New Roman" w:cs="Times New Roman"/>
          <w:noProof/>
          <w:shd w:val="clear" w:color="auto" w:fill="CCCCCC"/>
          <w:lang w:val="lt-LT" w:eastAsia="lt-LT" w:bidi="lt-LT"/>
        </w:rPr>
      </w:pPr>
    </w:p>
    <w:p w14:paraId="79750A81" w14:textId="77777777" w:rsidR="00780C77" w:rsidRPr="00780C77" w:rsidRDefault="00780C77" w:rsidP="00780C77">
      <w:pPr>
        <w:tabs>
          <w:tab w:val="left" w:pos="567"/>
        </w:tabs>
        <w:spacing w:after="0" w:line="240" w:lineRule="auto"/>
        <w:rPr>
          <w:rFonts w:ascii="Times New Roman" w:eastAsia="Times New Roman" w:hAnsi="Times New Roman" w:cs="Times New Roman"/>
          <w:noProof/>
          <w:vanish/>
          <w:lang w:val="lt-LT" w:eastAsia="lt-LT" w:bidi="lt-LT"/>
        </w:rPr>
      </w:pPr>
    </w:p>
    <w:p w14:paraId="1A20DEF1" w14:textId="77777777" w:rsidR="00780C77" w:rsidRPr="00780C77" w:rsidRDefault="00780C77" w:rsidP="00780C77">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i/>
          <w:noProof/>
          <w:lang w:val="lt-LT" w:eastAsia="lt-LT" w:bidi="lt-LT"/>
        </w:rPr>
      </w:pPr>
      <w:r w:rsidRPr="00780C77">
        <w:rPr>
          <w:rFonts w:ascii="Times New Roman" w:eastAsia="Times New Roman" w:hAnsi="Times New Roman" w:cs="Times New Roman"/>
          <w:b/>
          <w:noProof/>
          <w:lang w:val="lt-LT" w:eastAsia="lt-LT" w:bidi="lt-LT"/>
        </w:rPr>
        <w:t>18.</w:t>
      </w:r>
      <w:r w:rsidRPr="00780C77">
        <w:rPr>
          <w:rFonts w:ascii="Times New Roman" w:eastAsia="Times New Roman" w:hAnsi="Times New Roman" w:cs="Times New Roman"/>
          <w:b/>
          <w:noProof/>
          <w:lang w:val="lt-LT" w:eastAsia="lt-LT" w:bidi="lt-LT"/>
        </w:rPr>
        <w:tab/>
        <w:t>UNIKALUS IDENTIFIKATORIUS – ŽMONĖMS SUPRANTAMI DUOMENYS</w:t>
      </w:r>
    </w:p>
    <w:p w14:paraId="7A158290" w14:textId="77777777" w:rsidR="00780C77" w:rsidRPr="00780C77" w:rsidRDefault="00780C77" w:rsidP="00780C77">
      <w:pPr>
        <w:tabs>
          <w:tab w:val="left" w:pos="720"/>
        </w:tabs>
        <w:spacing w:after="0" w:line="240" w:lineRule="auto"/>
        <w:rPr>
          <w:rFonts w:ascii="Times New Roman" w:eastAsia="Times New Roman" w:hAnsi="Times New Roman" w:cs="Times New Roman"/>
          <w:noProof/>
          <w:lang w:val="lt-LT" w:eastAsia="lt-LT" w:bidi="lt-LT"/>
        </w:rPr>
      </w:pPr>
    </w:p>
    <w:p w14:paraId="263EC54D" w14:textId="0BF606BC" w:rsidR="00780C77" w:rsidRPr="00780C77" w:rsidRDefault="00780C77" w:rsidP="00780C77">
      <w:pPr>
        <w:tabs>
          <w:tab w:val="left" w:pos="567"/>
        </w:tabs>
        <w:spacing w:after="0" w:line="260" w:lineRule="exact"/>
        <w:rPr>
          <w:rFonts w:ascii="Times New Roman" w:eastAsia="Times New Roman" w:hAnsi="Times New Roman" w:cs="Times New Roman"/>
          <w:color w:val="008000"/>
          <w:lang w:val="lt-LT" w:eastAsia="lt-LT" w:bidi="lt-LT"/>
        </w:rPr>
      </w:pPr>
      <w:r w:rsidRPr="00780C77">
        <w:rPr>
          <w:rFonts w:ascii="Times New Roman" w:eastAsia="Times New Roman" w:hAnsi="Times New Roman" w:cs="Times New Roman"/>
          <w:lang w:val="lt-LT" w:eastAsia="lt-LT" w:bidi="lt-LT"/>
        </w:rPr>
        <w:t>PC</w:t>
      </w:r>
    </w:p>
    <w:p w14:paraId="5123DF88" w14:textId="786D02FB" w:rsidR="00780C77" w:rsidRPr="00780C77" w:rsidRDefault="00780C77" w:rsidP="00780C77">
      <w:pPr>
        <w:tabs>
          <w:tab w:val="left" w:pos="567"/>
        </w:tabs>
        <w:spacing w:after="0" w:line="260" w:lineRule="exact"/>
        <w:rPr>
          <w:rFonts w:ascii="Times New Roman" w:eastAsia="Times New Roman" w:hAnsi="Times New Roman" w:cs="Times New Roman"/>
          <w:lang w:val="lt-LT" w:eastAsia="lt-LT" w:bidi="lt-LT"/>
        </w:rPr>
      </w:pPr>
      <w:r w:rsidRPr="00780C77">
        <w:rPr>
          <w:rFonts w:ascii="Times New Roman" w:eastAsia="Times New Roman" w:hAnsi="Times New Roman" w:cs="Times New Roman"/>
          <w:lang w:val="lt-LT" w:eastAsia="lt-LT" w:bidi="lt-LT"/>
        </w:rPr>
        <w:t>SN</w:t>
      </w:r>
    </w:p>
    <w:p w14:paraId="684345F6" w14:textId="0918493A"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lt-LT" w:bidi="lt-LT"/>
        </w:rPr>
        <w:t>NN</w:t>
      </w:r>
    </w:p>
    <w:p w14:paraId="77DFDB3C"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r w:rsidRPr="00780C77">
        <w:rPr>
          <w:rFonts w:ascii="Times New Roman" w:eastAsia="Times New Roman" w:hAnsi="Times New Roman" w:cs="Times New Roman"/>
          <w:b/>
          <w:lang w:val="lt-LT" w:eastAsia="en-US" w:bidi="ar-SA"/>
        </w:rPr>
        <w:lastRenderedPageBreak/>
        <w:t>MINIMALI INFORMACIJA ANT MAŽŲ VIDINIŲ</w:t>
      </w:r>
      <w:r w:rsidRPr="00780C77">
        <w:rPr>
          <w:rFonts w:ascii="Times New Roman" w:eastAsia="Times New Roman" w:hAnsi="Times New Roman" w:cs="Times New Roman"/>
          <w:b/>
          <w:bCs/>
          <w:lang w:val="lt-LT" w:eastAsia="en-US" w:bidi="ar-SA"/>
        </w:rPr>
        <w:t xml:space="preserve"> </w:t>
      </w:r>
      <w:r w:rsidRPr="00780C77">
        <w:rPr>
          <w:rFonts w:ascii="Times New Roman" w:eastAsia="Times New Roman" w:hAnsi="Times New Roman" w:cs="Times New Roman"/>
          <w:b/>
          <w:lang w:val="lt-LT" w:eastAsia="en-US" w:bidi="ar-SA"/>
        </w:rPr>
        <w:t>PAKUOČIŲ</w:t>
      </w:r>
    </w:p>
    <w:p w14:paraId="61EA8A1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p>
    <w:p w14:paraId="7DBFEFB6"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UŽTAISAS SU INJEKCINIAIS MILTELIAIS</w:t>
      </w:r>
    </w:p>
    <w:p w14:paraId="475C202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449C4D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115C0D"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VAISTINIO PREPARATO PAVADINIMAS IR VARTOJIMO BŪDAS (-AI)</w:t>
      </w:r>
    </w:p>
    <w:p w14:paraId="6E05206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5BA27A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 milteliai injekciniam tirpalui</w:t>
      </w:r>
    </w:p>
    <w:p w14:paraId="618F1524" w14:textId="03BDFB3C" w:rsidR="00780C77" w:rsidRPr="00780C77" w:rsidRDefault="00A92E4F" w:rsidP="00780C77">
      <w:pPr>
        <w:spacing w:after="0" w:line="240" w:lineRule="auto"/>
        <w:rPr>
          <w:rFonts w:ascii="Times New Roman" w:eastAsia="Times New Roman" w:hAnsi="Times New Roman" w:cs="Times New Roman"/>
          <w:lang w:val="lt-LT" w:eastAsia="en-US" w:bidi="ar-SA"/>
        </w:rPr>
      </w:pPr>
      <w:proofErr w:type="spellStart"/>
      <w:r>
        <w:rPr>
          <w:rFonts w:ascii="Times New Roman" w:eastAsia="Times New Roman" w:hAnsi="Times New Roman" w:cs="Times New Roman"/>
          <w:lang w:val="lt-LT" w:eastAsia="en-US" w:bidi="ar-SA"/>
        </w:rPr>
        <w:t>s</w:t>
      </w:r>
      <w:r w:rsidR="00780C77" w:rsidRPr="00780C77">
        <w:rPr>
          <w:rFonts w:ascii="Times New Roman" w:eastAsia="Times New Roman" w:hAnsi="Times New Roman" w:cs="Times New Roman"/>
          <w:lang w:val="lt-LT" w:eastAsia="en-US" w:bidi="ar-SA"/>
        </w:rPr>
        <w:t>omatropinas</w:t>
      </w:r>
      <w:proofErr w:type="spellEnd"/>
    </w:p>
    <w:p w14:paraId="492AF51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Leisti po oda</w:t>
      </w:r>
    </w:p>
    <w:p w14:paraId="100A877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EFAEA7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B00DC92"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VARTOJIMO METODAS</w:t>
      </w:r>
    </w:p>
    <w:p w14:paraId="6B1AC00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C46AC0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vartojimą perskaitykite pakuotės lapelį.</w:t>
      </w:r>
    </w:p>
    <w:p w14:paraId="3E428BB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9F7D3F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38B5956"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TINKAMUMO LAIKAS</w:t>
      </w:r>
    </w:p>
    <w:p w14:paraId="23EF115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578C299" w14:textId="3EA00A95"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EXP </w:t>
      </w:r>
      <w:r w:rsidR="00C94532" w:rsidRPr="00780C77">
        <w:rPr>
          <w:rFonts w:ascii="Times New Roman" w:eastAsia="Times New Roman" w:hAnsi="Times New Roman" w:cs="Times New Roman"/>
          <w:lang w:val="lt-LT" w:eastAsia="en-US" w:bidi="ar-SA"/>
        </w:rPr>
        <w:t>{mm</w:t>
      </w:r>
      <w:r w:rsidR="00C94532">
        <w:rPr>
          <w:rFonts w:ascii="Times New Roman" w:eastAsia="Times New Roman" w:hAnsi="Times New Roman" w:cs="Times New Roman"/>
          <w:lang w:val="lt-LT" w:eastAsia="en-US" w:bidi="ar-SA"/>
        </w:rPr>
        <w:t xml:space="preserve"> </w:t>
      </w:r>
      <w:r w:rsidR="00C94532" w:rsidRPr="00780C77">
        <w:rPr>
          <w:rFonts w:ascii="Times New Roman" w:eastAsia="Times New Roman" w:hAnsi="Times New Roman" w:cs="Times New Roman"/>
          <w:lang w:val="lt-LT" w:eastAsia="en-US" w:bidi="ar-SA"/>
        </w:rPr>
        <w:t>MMMM}</w:t>
      </w:r>
    </w:p>
    <w:p w14:paraId="24CE1D7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24CDBF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9A01B27"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SERIJOS NUMERIS</w:t>
      </w:r>
    </w:p>
    <w:p w14:paraId="7E3E816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F65AC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Lot</w:t>
      </w:r>
    </w:p>
    <w:p w14:paraId="0C0462F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F55C18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7EE0E11"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KIEKIS (MASĖ, TŪRIS ARBA VIENETAI)</w:t>
      </w:r>
    </w:p>
    <w:p w14:paraId="429E7A9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4D1D99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6 mg </w:t>
      </w:r>
      <w:proofErr w:type="spellStart"/>
      <w:r w:rsidRPr="00780C77">
        <w:rPr>
          <w:rFonts w:ascii="Times New Roman" w:eastAsia="Times New Roman" w:hAnsi="Times New Roman" w:cs="Times New Roman"/>
          <w:lang w:val="lt-LT" w:eastAsia="en-US" w:bidi="ar-SA"/>
        </w:rPr>
        <w:t>somatropino</w:t>
      </w:r>
      <w:proofErr w:type="spellEnd"/>
    </w:p>
    <w:p w14:paraId="1195041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CCAD3D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C2D2DF4"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KITA</w:t>
      </w:r>
    </w:p>
    <w:p w14:paraId="5C48BD7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D9A21B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Laikyti šaldytuve (2</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C–8</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4D0BC03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6D914DB"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r w:rsidRPr="00780C77">
        <w:rPr>
          <w:rFonts w:ascii="Times New Roman" w:eastAsia="Times New Roman" w:hAnsi="Times New Roman" w:cs="Times New Roman"/>
          <w:b/>
          <w:lang w:val="lt-LT" w:eastAsia="en-US" w:bidi="ar-SA"/>
        </w:rPr>
        <w:lastRenderedPageBreak/>
        <w:t>MINIMALI INFORMACIJA ANT MAŽŲ VIDINIŲ</w:t>
      </w:r>
      <w:r w:rsidRPr="00780C77">
        <w:rPr>
          <w:rFonts w:ascii="Times New Roman" w:eastAsia="Times New Roman" w:hAnsi="Times New Roman" w:cs="Times New Roman"/>
          <w:b/>
          <w:bCs/>
          <w:lang w:val="lt-LT" w:eastAsia="en-US" w:bidi="ar-SA"/>
        </w:rPr>
        <w:t xml:space="preserve"> </w:t>
      </w:r>
      <w:r w:rsidRPr="00780C77">
        <w:rPr>
          <w:rFonts w:ascii="Times New Roman" w:eastAsia="Times New Roman" w:hAnsi="Times New Roman" w:cs="Times New Roman"/>
          <w:b/>
          <w:lang w:val="lt-LT" w:eastAsia="en-US" w:bidi="ar-SA"/>
        </w:rPr>
        <w:t>PAKUOČIŲ</w:t>
      </w:r>
    </w:p>
    <w:p w14:paraId="6101F577"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p>
    <w:p w14:paraId="2332C341"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TIRPIKLIU UŽPILDYTAS ŠVIRKŠTAS</w:t>
      </w:r>
    </w:p>
    <w:p w14:paraId="6D79531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75F90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DEEFEF"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VAISTINIO PREPARATO PAVADINIMAS IR VARTOJIMO BŪDAS (-AI)</w:t>
      </w:r>
    </w:p>
    <w:p w14:paraId="1DA789B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5B7F9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 tirpiklis injekciniam tirpalui</w:t>
      </w:r>
    </w:p>
    <w:p w14:paraId="343B51C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BBF09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F08BEE5"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VARTOJIMO METODAS</w:t>
      </w:r>
    </w:p>
    <w:p w14:paraId="6D90375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0A746B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vartojimą perskaitykite pakuotės lapelį.</w:t>
      </w:r>
    </w:p>
    <w:p w14:paraId="3C50B31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EF4818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51A0D0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TINKAMUMO LAIKAS</w:t>
      </w:r>
    </w:p>
    <w:p w14:paraId="5371CE0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FF9ED9C" w14:textId="6B827C7D"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EXP{mm</w:t>
      </w:r>
      <w:r w:rsidR="00C94532">
        <w:rPr>
          <w:rFonts w:ascii="Times New Roman" w:eastAsia="Times New Roman" w:hAnsi="Times New Roman" w:cs="Times New Roman"/>
          <w:lang w:val="lt-LT" w:eastAsia="en-US" w:bidi="ar-SA"/>
        </w:rPr>
        <w:t xml:space="preserve"> </w:t>
      </w:r>
      <w:r w:rsidR="00C94532" w:rsidRPr="00780C77">
        <w:rPr>
          <w:rFonts w:ascii="Times New Roman" w:eastAsia="Times New Roman" w:hAnsi="Times New Roman" w:cs="Times New Roman"/>
          <w:lang w:val="lt-LT" w:eastAsia="en-US" w:bidi="ar-SA"/>
        </w:rPr>
        <w:t>MMMM</w:t>
      </w:r>
      <w:r w:rsidRPr="00780C77">
        <w:rPr>
          <w:rFonts w:ascii="Times New Roman" w:eastAsia="Times New Roman" w:hAnsi="Times New Roman" w:cs="Times New Roman"/>
          <w:lang w:val="lt-LT" w:eastAsia="en-US" w:bidi="ar-SA"/>
        </w:rPr>
        <w:t>}</w:t>
      </w:r>
    </w:p>
    <w:p w14:paraId="421D584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AD191F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4DA4EBB"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SERIJOS NUMERIS</w:t>
      </w:r>
    </w:p>
    <w:p w14:paraId="560B423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8F7E92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Lot</w:t>
      </w:r>
    </w:p>
    <w:p w14:paraId="29B79D3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415FA2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A298699"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KIEKIS (MASĖ, TŪRIS ARBA VIENETAI)</w:t>
      </w:r>
    </w:p>
    <w:p w14:paraId="061D87C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EEC23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3,17 ml tirpiklio užpildytas švirkštas.</w:t>
      </w:r>
    </w:p>
    <w:p w14:paraId="239DD1E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889A86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40DBD46"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KITA</w:t>
      </w:r>
    </w:p>
    <w:p w14:paraId="2E23021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01325A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4997A16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918A9D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br w:type="page"/>
      </w:r>
    </w:p>
    <w:p w14:paraId="22377AE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lastRenderedPageBreak/>
        <w:t>INFORMACIJA ANT IŠORINĖS PAKUOTĖS</w:t>
      </w:r>
    </w:p>
    <w:p w14:paraId="457226A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p>
    <w:p w14:paraId="474122B1"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lang w:val="lt-LT" w:eastAsia="en-US" w:bidi="ar-SA"/>
        </w:rPr>
      </w:pPr>
      <w:r w:rsidRPr="00780C77">
        <w:rPr>
          <w:rFonts w:ascii="Times New Roman" w:eastAsia="Times New Roman" w:hAnsi="Times New Roman" w:cs="Times New Roman"/>
          <w:b/>
          <w:lang w:val="lt-LT" w:eastAsia="en-US" w:bidi="ar-SA"/>
        </w:rPr>
        <w:t>KARTONO DĖŽUTĖ (</w:t>
      </w: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12 mg)</w:t>
      </w:r>
    </w:p>
    <w:p w14:paraId="28DCB43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FAB2F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DB099C6"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VAISTINIO PREPARATO PAVADINIMAS</w:t>
      </w:r>
    </w:p>
    <w:p w14:paraId="2B083E4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64A4C0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milteliai ir tirpiklis injekciniam tirpalui</w:t>
      </w:r>
    </w:p>
    <w:p w14:paraId="1B52F299" w14:textId="2A5BD303" w:rsidR="00780C77" w:rsidRPr="00780C77" w:rsidRDefault="002A062B" w:rsidP="00780C77">
      <w:pPr>
        <w:spacing w:after="0" w:line="240" w:lineRule="auto"/>
        <w:rPr>
          <w:rFonts w:ascii="Times New Roman" w:eastAsia="Times New Roman" w:hAnsi="Times New Roman" w:cs="Times New Roman"/>
          <w:lang w:val="lt-LT" w:eastAsia="en-US" w:bidi="ar-SA"/>
        </w:rPr>
      </w:pPr>
      <w:proofErr w:type="spellStart"/>
      <w:r>
        <w:rPr>
          <w:rFonts w:ascii="Times New Roman" w:eastAsia="Times New Roman" w:hAnsi="Times New Roman" w:cs="Times New Roman"/>
          <w:lang w:val="lt-LT" w:eastAsia="en-US" w:bidi="ar-SA"/>
        </w:rPr>
        <w:t>s</w:t>
      </w:r>
      <w:r w:rsidR="00780C77" w:rsidRPr="00780C77">
        <w:rPr>
          <w:rFonts w:ascii="Times New Roman" w:eastAsia="Times New Roman" w:hAnsi="Times New Roman" w:cs="Times New Roman"/>
          <w:lang w:val="lt-LT" w:eastAsia="en-US" w:bidi="ar-SA"/>
        </w:rPr>
        <w:t>omatropinas</w:t>
      </w:r>
      <w:proofErr w:type="spellEnd"/>
    </w:p>
    <w:p w14:paraId="5831937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0F281A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2642267"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VEIKLIOJI MEDŽIAGA IR JOS KIEKIS</w:t>
      </w:r>
    </w:p>
    <w:p w14:paraId="0688C19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77823C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Viename užtaise yra 12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(paruoštame injekciniame tirpale yra 4,17 mg/ml).</w:t>
      </w:r>
    </w:p>
    <w:p w14:paraId="6702A77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BE0912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12E1D41"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PAGALBINIŲ MEDŽIAGŲ SĄRAŠAS</w:t>
      </w:r>
    </w:p>
    <w:p w14:paraId="0124F93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278979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Injekciniai milteliai: </w:t>
      </w:r>
      <w:proofErr w:type="spellStart"/>
      <w:r w:rsidRPr="00780C77">
        <w:rPr>
          <w:rFonts w:ascii="Times New Roman" w:eastAsia="Times New Roman" w:hAnsi="Times New Roman" w:cs="Times New Roman"/>
          <w:lang w:val="lt-LT" w:eastAsia="en-US" w:bidi="ar-SA"/>
        </w:rPr>
        <w:t>manitolis</w:t>
      </w:r>
      <w:proofErr w:type="spellEnd"/>
      <w:r w:rsidRPr="00780C77">
        <w:rPr>
          <w:rFonts w:ascii="Times New Roman" w:eastAsia="Times New Roman" w:hAnsi="Times New Roman" w:cs="Times New Roman"/>
          <w:lang w:val="lt-LT" w:eastAsia="en-US" w:bidi="ar-SA"/>
        </w:rPr>
        <w:t xml:space="preserve">, glicinas, </w:t>
      </w:r>
      <w:proofErr w:type="spellStart"/>
      <w:r w:rsidRPr="00780C77">
        <w:rPr>
          <w:rFonts w:ascii="Times New Roman" w:eastAsia="Times New Roman" w:hAnsi="Times New Roman" w:cs="Times New Roman"/>
          <w:lang w:val="lt-LT" w:eastAsia="en-US" w:bidi="ar-SA"/>
        </w:rPr>
        <w:t>dinatrio</w:t>
      </w:r>
      <w:proofErr w:type="spellEnd"/>
      <w:r w:rsidRPr="00780C77">
        <w:rPr>
          <w:rFonts w:ascii="Times New Roman" w:eastAsia="Times New Roman" w:hAnsi="Times New Roman" w:cs="Times New Roman"/>
          <w:lang w:val="lt-LT" w:eastAsia="en-US" w:bidi="ar-SA"/>
        </w:rPr>
        <w:t xml:space="preserve"> fosfatas. Rūgštingumui koreguoti gali būti naudojama fosfato rūgštis ir (arba) natrio hidroksidas.</w:t>
      </w:r>
    </w:p>
    <w:p w14:paraId="675BED3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CA95F1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Tirpiklis: </w:t>
      </w:r>
      <w:proofErr w:type="spellStart"/>
      <w:r w:rsidRPr="00780C77">
        <w:rPr>
          <w:rFonts w:ascii="Times New Roman" w:eastAsia="Times New Roman" w:hAnsi="Times New Roman" w:cs="Times New Roman"/>
          <w:lang w:val="lt-LT" w:eastAsia="en-US" w:bidi="ar-SA"/>
        </w:rPr>
        <w:t>glicerolis</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metakrezolis</w:t>
      </w:r>
      <w:proofErr w:type="spellEnd"/>
      <w:r w:rsidRPr="00780C77">
        <w:rPr>
          <w:rFonts w:ascii="Times New Roman" w:eastAsia="Times New Roman" w:hAnsi="Times New Roman" w:cs="Times New Roman"/>
          <w:lang w:val="lt-LT" w:eastAsia="en-US" w:bidi="ar-SA"/>
        </w:rPr>
        <w:t>, injekcinis vanduo. Rūgštingumui koreguoti gali būti naudojama vandenilio chlorido rūgštis ir (arba) natrio hidroksidas.</w:t>
      </w:r>
    </w:p>
    <w:p w14:paraId="18B2C93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DEB34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3907247"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FARMACINĖ FORMA IR KIEKIS PAKUOTĖJE</w:t>
      </w:r>
    </w:p>
    <w:p w14:paraId="577CCC3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9B2F2D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Milteliai ir tirpiklis injekciniam tirpalui.</w:t>
      </w:r>
    </w:p>
    <w:p w14:paraId="111BA11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1 užtaisas (injekciniai milteliai) ir 1 tirpikliu užpildytas švirkštas (3,15 ml)</w:t>
      </w:r>
    </w:p>
    <w:p w14:paraId="6BFFA78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Pakuotėje yra 1 komplektas.</w:t>
      </w:r>
    </w:p>
    <w:p w14:paraId="49CBAEE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601B64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ABB6E6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VARTOJIMO METODAS IR BŪDAS (-AI)</w:t>
      </w:r>
    </w:p>
    <w:p w14:paraId="73875BB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AD6E78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Leisti tik po oda.</w:t>
      </w:r>
    </w:p>
    <w:p w14:paraId="117C204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vartojimą perskaitykite pakuotės lapelį.</w:t>
      </w:r>
    </w:p>
    <w:p w14:paraId="61EFD4A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8BF059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345EDF5"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SPECIALUS ĮSPĖJIMAS, KAD VAISTINĮ PREPARATĄ BŪTINA LAIKYTI VAIKAMS NEPASTEBIMOJE IR NEPASIEKIAMOJE VIETOJE</w:t>
      </w:r>
    </w:p>
    <w:p w14:paraId="0CC6BF2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9EF06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vaikams </w:t>
      </w:r>
      <w:r w:rsidRPr="00780C77">
        <w:rPr>
          <w:rFonts w:ascii="Times New Roman" w:eastAsia="Times New Roman" w:hAnsi="Times New Roman" w:cs="Times New Roman"/>
          <w:iCs/>
          <w:noProof/>
          <w:lang w:val="lt-LT" w:eastAsia="en-US" w:bidi="ar-SA"/>
        </w:rPr>
        <w:t>nepastebimoje ir nepasiekiamoje</w:t>
      </w:r>
      <w:r w:rsidRPr="00780C77">
        <w:rPr>
          <w:rFonts w:ascii="Times New Roman" w:eastAsia="Times New Roman" w:hAnsi="Times New Roman" w:cs="Times New Roman"/>
          <w:lang w:val="lt-LT" w:eastAsia="en-US" w:bidi="ar-SA"/>
        </w:rPr>
        <w:t xml:space="preserve"> vietoje.</w:t>
      </w:r>
    </w:p>
    <w:p w14:paraId="4F79D86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070466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49CCD6"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7.</w:t>
      </w:r>
      <w:r w:rsidRPr="00780C77">
        <w:rPr>
          <w:rFonts w:ascii="Times New Roman" w:eastAsia="Times New Roman" w:hAnsi="Times New Roman" w:cs="Times New Roman"/>
          <w:b/>
          <w:lang w:val="lt-LT" w:eastAsia="en-US" w:bidi="ar-SA"/>
        </w:rPr>
        <w:tab/>
        <w:t>KITAS (-I) SPECIALUS (-ŪS) ĮSPĖJIMAS (-AI) (JEI REIKIA)</w:t>
      </w:r>
    </w:p>
    <w:p w14:paraId="30440B6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D764A3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Ištirpinus, negalima kratyti. Vartoti tik skaidrų injekcinį tirpalą.</w:t>
      </w:r>
    </w:p>
    <w:p w14:paraId="7E099A4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170C3D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E165A3C"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lastRenderedPageBreak/>
        <w:t>8.</w:t>
      </w:r>
      <w:r w:rsidRPr="00780C77">
        <w:rPr>
          <w:rFonts w:ascii="Times New Roman" w:eastAsia="Times New Roman" w:hAnsi="Times New Roman" w:cs="Times New Roman"/>
          <w:b/>
          <w:lang w:val="lt-LT" w:eastAsia="en-US" w:bidi="ar-SA"/>
        </w:rPr>
        <w:tab/>
        <w:t>TINKAMUMO LAIKAS</w:t>
      </w:r>
    </w:p>
    <w:p w14:paraId="6A909A0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87287B7" w14:textId="501D43DB"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Tinka iki </w:t>
      </w:r>
      <w:r w:rsidR="00C94532" w:rsidRPr="00780C77">
        <w:rPr>
          <w:rFonts w:ascii="Times New Roman" w:eastAsia="Times New Roman" w:hAnsi="Times New Roman" w:cs="Times New Roman"/>
          <w:lang w:val="lt-LT" w:eastAsia="en-US" w:bidi="ar-SA"/>
        </w:rPr>
        <w:t>{mm</w:t>
      </w:r>
      <w:r w:rsidR="00C94532">
        <w:rPr>
          <w:rFonts w:ascii="Times New Roman" w:eastAsia="Times New Roman" w:hAnsi="Times New Roman" w:cs="Times New Roman"/>
          <w:lang w:val="lt-LT" w:eastAsia="en-US" w:bidi="ar-SA"/>
        </w:rPr>
        <w:t xml:space="preserve"> </w:t>
      </w:r>
      <w:r w:rsidR="00C94532" w:rsidRPr="00780C77">
        <w:rPr>
          <w:rFonts w:ascii="Times New Roman" w:eastAsia="Times New Roman" w:hAnsi="Times New Roman" w:cs="Times New Roman"/>
          <w:lang w:val="lt-LT" w:eastAsia="en-US" w:bidi="ar-SA"/>
        </w:rPr>
        <w:t>MMMM}</w:t>
      </w:r>
    </w:p>
    <w:p w14:paraId="6CCD4AA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Ištirpintą vaistą galima laikyti ne ilgiau kaip 28 paras šaldytuve (2 °C </w:t>
      </w:r>
      <w:r w:rsidRPr="00780C77">
        <w:rPr>
          <w:rFonts w:ascii="Times New Roman" w:eastAsia="Times New Roman" w:hAnsi="Times New Roman" w:cs="Times New Roman"/>
          <w:lang w:val="lt-LT" w:eastAsia="en-US" w:bidi="ar-SA"/>
        </w:rPr>
        <w:noBreakHyphen/>
        <w:t>8 °C). Kambario temperatūroje laikyti ne ilgiau kaip 30 minučių per parą.</w:t>
      </w:r>
    </w:p>
    <w:p w14:paraId="1AB5B3F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7C6201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6C8E007"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9.</w:t>
      </w:r>
      <w:r w:rsidRPr="00780C77">
        <w:rPr>
          <w:rFonts w:ascii="Times New Roman" w:eastAsia="Times New Roman" w:hAnsi="Times New Roman" w:cs="Times New Roman"/>
          <w:b/>
          <w:lang w:val="lt-LT" w:eastAsia="en-US" w:bidi="ar-SA"/>
        </w:rPr>
        <w:tab/>
        <w:t>SPECIALIOS LAIKYMO SĄLYGOS</w:t>
      </w:r>
    </w:p>
    <w:p w14:paraId="33473AB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EA3837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71F6A2D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D34BE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E12F524"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10.</w:t>
      </w:r>
      <w:r w:rsidRPr="00780C77">
        <w:rPr>
          <w:rFonts w:ascii="Times New Roman" w:eastAsia="Times New Roman" w:hAnsi="Times New Roman" w:cs="Times New Roman"/>
          <w:b/>
          <w:lang w:val="lt-LT" w:eastAsia="en-US" w:bidi="ar-SA"/>
        </w:rPr>
        <w:tab/>
        <w:t>SPECIALIOS ATSARGUMO PRIEMONĖS DĖL NESUVARTOTO VAISTINIO PREPARATO AR JO ATLIEKŲ TVARKYMO (JEI REIKIA)</w:t>
      </w:r>
    </w:p>
    <w:p w14:paraId="4853505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F3D6FB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2F3D171"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11.</w:t>
      </w:r>
      <w:r w:rsidRPr="00780C77">
        <w:rPr>
          <w:rFonts w:ascii="Times New Roman" w:eastAsia="Times New Roman" w:hAnsi="Times New Roman" w:cs="Times New Roman"/>
          <w:b/>
          <w:lang w:val="lt-LT" w:eastAsia="en-US" w:bidi="ar-SA"/>
        </w:rPr>
        <w:tab/>
        <w:t>REGISTRUOTOJO PAVADINIMAS IR ADRESAS</w:t>
      </w:r>
    </w:p>
    <w:p w14:paraId="4EB6AF9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17B485D"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Eli Lilly Nederland B.V. </w:t>
      </w:r>
    </w:p>
    <w:p w14:paraId="0193F214"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Papendorpseweg</w:t>
      </w:r>
      <w:proofErr w:type="spellEnd"/>
      <w:r w:rsidRPr="00780C77">
        <w:rPr>
          <w:rFonts w:ascii="Times New Roman" w:eastAsia="Calibri" w:hAnsi="Times New Roman" w:cs="Times New Roman"/>
          <w:lang w:val="en-US" w:eastAsia="en-US" w:bidi="ar-SA"/>
        </w:rPr>
        <w:t xml:space="preserve"> 83 </w:t>
      </w:r>
    </w:p>
    <w:p w14:paraId="23BA9806"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3528 BJ Utrecht </w:t>
      </w:r>
    </w:p>
    <w:p w14:paraId="4866DED8"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Nyderlandai</w:t>
      </w:r>
      <w:proofErr w:type="spellEnd"/>
    </w:p>
    <w:p w14:paraId="2D7FE07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D23AA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520C5DA"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12.</w:t>
      </w:r>
      <w:r w:rsidRPr="00780C77">
        <w:rPr>
          <w:rFonts w:ascii="Times New Roman" w:eastAsia="Times New Roman" w:hAnsi="Times New Roman" w:cs="Times New Roman"/>
          <w:b/>
          <w:lang w:val="lt-LT" w:eastAsia="en-US" w:bidi="ar-SA"/>
        </w:rPr>
        <w:tab/>
        <w:t>REGISTRACIJOS PAŽYMĖJIMO NUMERIS</w:t>
      </w:r>
    </w:p>
    <w:p w14:paraId="755303F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CCC681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LT/1/97/2050/002</w:t>
      </w:r>
    </w:p>
    <w:p w14:paraId="18C2CF5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49A10C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582950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13.</w:t>
      </w:r>
      <w:r w:rsidRPr="00780C77">
        <w:rPr>
          <w:rFonts w:ascii="Times New Roman" w:eastAsia="Times New Roman" w:hAnsi="Times New Roman" w:cs="Times New Roman"/>
          <w:b/>
          <w:lang w:val="lt-LT" w:eastAsia="en-US" w:bidi="ar-SA"/>
        </w:rPr>
        <w:tab/>
        <w:t>SERIJOS NUMERIS</w:t>
      </w:r>
    </w:p>
    <w:p w14:paraId="1D9B4B1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99C714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Serija</w:t>
      </w:r>
    </w:p>
    <w:p w14:paraId="31B23B9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A4A2F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00C9D6B"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14.</w:t>
      </w:r>
      <w:r w:rsidRPr="00780C77">
        <w:rPr>
          <w:rFonts w:ascii="Times New Roman" w:eastAsia="Times New Roman" w:hAnsi="Times New Roman" w:cs="Times New Roman"/>
          <w:b/>
          <w:lang w:val="lt-LT" w:eastAsia="en-US" w:bidi="ar-SA"/>
        </w:rPr>
        <w:tab/>
        <w:t>PARDAVIMO (IŠDAVIMO) TVARKA</w:t>
      </w:r>
    </w:p>
    <w:p w14:paraId="0EFFFAD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471CA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Receptinis vaistas</w:t>
      </w:r>
    </w:p>
    <w:p w14:paraId="7C238AA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A8C4F1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3C3E8F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15.</w:t>
      </w:r>
      <w:r w:rsidRPr="00780C77">
        <w:rPr>
          <w:rFonts w:ascii="Times New Roman" w:eastAsia="Times New Roman" w:hAnsi="Times New Roman" w:cs="Times New Roman"/>
          <w:b/>
          <w:lang w:val="lt-LT" w:eastAsia="en-US" w:bidi="ar-SA"/>
        </w:rPr>
        <w:tab/>
        <w:t>VARTOJIMO INSTRUKCIJA</w:t>
      </w:r>
    </w:p>
    <w:p w14:paraId="3DCD5F6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AD23F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EEC09F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16.</w:t>
      </w:r>
      <w:r w:rsidRPr="00780C77">
        <w:rPr>
          <w:rFonts w:ascii="Times New Roman" w:eastAsia="Times New Roman" w:hAnsi="Times New Roman" w:cs="Times New Roman"/>
          <w:b/>
          <w:lang w:val="lt-LT" w:eastAsia="en-US" w:bidi="ar-SA"/>
        </w:rPr>
        <w:tab/>
        <w:t>INFORMACIJA BRAILIO RAŠTU</w:t>
      </w:r>
    </w:p>
    <w:p w14:paraId="00474DE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A8381F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w:t>
      </w:r>
    </w:p>
    <w:p w14:paraId="321D905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3361C0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DDE7058" w14:textId="77777777" w:rsidR="00780C77" w:rsidRPr="00780C77" w:rsidRDefault="00780C77" w:rsidP="00780C77">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i/>
          <w:noProof/>
          <w:lang w:val="lt-LT" w:eastAsia="lt-LT" w:bidi="lt-LT"/>
        </w:rPr>
      </w:pPr>
      <w:r w:rsidRPr="00780C77">
        <w:rPr>
          <w:rFonts w:ascii="Times New Roman" w:eastAsia="Times New Roman" w:hAnsi="Times New Roman" w:cs="Times New Roman"/>
          <w:b/>
          <w:noProof/>
          <w:lang w:val="lt-LT" w:eastAsia="lt-LT" w:bidi="lt-LT"/>
        </w:rPr>
        <w:lastRenderedPageBreak/>
        <w:t>17.</w:t>
      </w:r>
      <w:r w:rsidRPr="00780C77">
        <w:rPr>
          <w:rFonts w:ascii="Times New Roman" w:eastAsia="Times New Roman" w:hAnsi="Times New Roman" w:cs="Times New Roman"/>
          <w:b/>
          <w:noProof/>
          <w:lang w:val="lt-LT" w:eastAsia="lt-LT" w:bidi="lt-LT"/>
        </w:rPr>
        <w:tab/>
        <w:t>UNIKALUS IDENTIFIKATORIUS – 2D BRŪKŠNINIS KODAS</w:t>
      </w:r>
    </w:p>
    <w:p w14:paraId="1988A91A" w14:textId="77777777" w:rsidR="00780C77" w:rsidRPr="00780C77" w:rsidRDefault="00780C77" w:rsidP="00780C77">
      <w:pPr>
        <w:tabs>
          <w:tab w:val="left" w:pos="720"/>
        </w:tabs>
        <w:spacing w:after="0" w:line="240" w:lineRule="auto"/>
        <w:rPr>
          <w:rFonts w:ascii="Times New Roman" w:eastAsia="Times New Roman" w:hAnsi="Times New Roman" w:cs="Times New Roman"/>
          <w:noProof/>
          <w:lang w:val="lt-LT" w:eastAsia="lt-LT" w:bidi="lt-LT"/>
        </w:rPr>
      </w:pPr>
    </w:p>
    <w:p w14:paraId="2ACC08B6" w14:textId="77777777" w:rsidR="00780C77" w:rsidRPr="00780C77" w:rsidRDefault="00780C77" w:rsidP="00780C77">
      <w:pPr>
        <w:tabs>
          <w:tab w:val="left" w:pos="567"/>
        </w:tabs>
        <w:spacing w:after="0" w:line="240" w:lineRule="auto"/>
        <w:rPr>
          <w:rFonts w:ascii="Times New Roman" w:eastAsia="Times New Roman" w:hAnsi="Times New Roman" w:cs="Times New Roman"/>
          <w:noProof/>
          <w:shd w:val="clear" w:color="auto" w:fill="CCCCCC"/>
          <w:lang w:val="lt-LT" w:eastAsia="lt-LT" w:bidi="lt-LT"/>
        </w:rPr>
      </w:pPr>
      <w:r w:rsidRPr="00780C77">
        <w:rPr>
          <w:rFonts w:ascii="Times New Roman" w:eastAsia="Times New Roman" w:hAnsi="Times New Roman" w:cs="Times New Roman"/>
          <w:noProof/>
          <w:highlight w:val="lightGray"/>
          <w:lang w:val="lt-LT" w:eastAsia="lt-LT" w:bidi="lt-LT"/>
        </w:rPr>
        <w:t>2D brūkšninis kodas su nurodytu unikaliu identifikatoriumi.</w:t>
      </w:r>
    </w:p>
    <w:p w14:paraId="707705C8" w14:textId="77777777" w:rsidR="00780C77" w:rsidRPr="00780C77" w:rsidRDefault="00780C77" w:rsidP="00780C77">
      <w:pPr>
        <w:tabs>
          <w:tab w:val="left" w:pos="567"/>
        </w:tabs>
        <w:spacing w:after="0" w:line="240" w:lineRule="auto"/>
        <w:rPr>
          <w:rFonts w:ascii="Times New Roman" w:eastAsia="Times New Roman" w:hAnsi="Times New Roman" w:cs="Times New Roman"/>
          <w:noProof/>
          <w:shd w:val="clear" w:color="auto" w:fill="CCCCCC"/>
          <w:lang w:val="lt-LT" w:eastAsia="lt-LT" w:bidi="lt-LT"/>
        </w:rPr>
      </w:pPr>
    </w:p>
    <w:p w14:paraId="2125B76E" w14:textId="77777777" w:rsidR="00780C77" w:rsidRPr="00780C77" w:rsidRDefault="00780C77" w:rsidP="00780C77">
      <w:pPr>
        <w:tabs>
          <w:tab w:val="left" w:pos="567"/>
        </w:tabs>
        <w:spacing w:after="0" w:line="240" w:lineRule="auto"/>
        <w:rPr>
          <w:rFonts w:ascii="Times New Roman" w:eastAsia="Times New Roman" w:hAnsi="Times New Roman" w:cs="Times New Roman"/>
          <w:noProof/>
          <w:shd w:val="clear" w:color="auto" w:fill="CCCCCC"/>
          <w:lang w:val="lt-LT" w:eastAsia="lt-LT" w:bidi="lt-LT"/>
        </w:rPr>
      </w:pPr>
    </w:p>
    <w:p w14:paraId="3EFAAE7C" w14:textId="77777777" w:rsidR="00780C77" w:rsidRPr="00780C77" w:rsidRDefault="00780C77" w:rsidP="00780C77">
      <w:pPr>
        <w:tabs>
          <w:tab w:val="left" w:pos="567"/>
        </w:tabs>
        <w:spacing w:after="0" w:line="240" w:lineRule="auto"/>
        <w:rPr>
          <w:rFonts w:ascii="Times New Roman" w:eastAsia="Times New Roman" w:hAnsi="Times New Roman" w:cs="Times New Roman"/>
          <w:noProof/>
          <w:vanish/>
          <w:lang w:val="lt-LT" w:eastAsia="lt-LT" w:bidi="lt-LT"/>
        </w:rPr>
      </w:pPr>
    </w:p>
    <w:p w14:paraId="32049560" w14:textId="77777777" w:rsidR="00780C77" w:rsidRPr="00780C77" w:rsidRDefault="00780C77" w:rsidP="00780C77">
      <w:pPr>
        <w:keepNext/>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cs="Times New Roman"/>
          <w:i/>
          <w:noProof/>
          <w:lang w:val="lt-LT" w:eastAsia="lt-LT" w:bidi="lt-LT"/>
        </w:rPr>
      </w:pPr>
      <w:r w:rsidRPr="00780C77">
        <w:rPr>
          <w:rFonts w:ascii="Times New Roman" w:eastAsia="Times New Roman" w:hAnsi="Times New Roman" w:cs="Times New Roman"/>
          <w:b/>
          <w:noProof/>
          <w:lang w:val="lt-LT" w:eastAsia="lt-LT" w:bidi="lt-LT"/>
        </w:rPr>
        <w:t>18.</w:t>
      </w:r>
      <w:r w:rsidRPr="00780C77">
        <w:rPr>
          <w:rFonts w:ascii="Times New Roman" w:eastAsia="Times New Roman" w:hAnsi="Times New Roman" w:cs="Times New Roman"/>
          <w:b/>
          <w:noProof/>
          <w:lang w:val="lt-LT" w:eastAsia="lt-LT" w:bidi="lt-LT"/>
        </w:rPr>
        <w:tab/>
        <w:t>UNIKALUS IDENTIFIKATORIUS – ŽMONĖMS SUPRANTAMI DUOMENYS</w:t>
      </w:r>
    </w:p>
    <w:p w14:paraId="74E364E7" w14:textId="77777777" w:rsidR="00780C77" w:rsidRPr="00780C77" w:rsidRDefault="00780C77" w:rsidP="00780C77">
      <w:pPr>
        <w:tabs>
          <w:tab w:val="left" w:pos="720"/>
        </w:tabs>
        <w:spacing w:after="0" w:line="240" w:lineRule="auto"/>
        <w:rPr>
          <w:rFonts w:ascii="Times New Roman" w:eastAsia="Times New Roman" w:hAnsi="Times New Roman" w:cs="Times New Roman"/>
          <w:noProof/>
          <w:lang w:val="lt-LT" w:eastAsia="lt-LT" w:bidi="lt-LT"/>
        </w:rPr>
      </w:pPr>
    </w:p>
    <w:p w14:paraId="52A2FABC" w14:textId="1FBAE5FF" w:rsidR="00780C77" w:rsidRPr="00780C77" w:rsidRDefault="00780C77" w:rsidP="00780C77">
      <w:pPr>
        <w:tabs>
          <w:tab w:val="left" w:pos="567"/>
        </w:tabs>
        <w:spacing w:after="0" w:line="260" w:lineRule="exact"/>
        <w:rPr>
          <w:rFonts w:ascii="Times New Roman" w:eastAsia="Times New Roman" w:hAnsi="Times New Roman" w:cs="Times New Roman"/>
          <w:color w:val="008000"/>
          <w:lang w:val="lt-LT" w:eastAsia="lt-LT" w:bidi="lt-LT"/>
        </w:rPr>
      </w:pPr>
      <w:r w:rsidRPr="00780C77">
        <w:rPr>
          <w:rFonts w:ascii="Times New Roman" w:eastAsia="Times New Roman" w:hAnsi="Times New Roman" w:cs="Times New Roman"/>
          <w:lang w:val="lt-LT" w:eastAsia="lt-LT" w:bidi="lt-LT"/>
        </w:rPr>
        <w:t>PC</w:t>
      </w:r>
    </w:p>
    <w:p w14:paraId="5179F236" w14:textId="60161B30" w:rsidR="00780C77" w:rsidRPr="00780C77" w:rsidRDefault="00780C77" w:rsidP="00780C77">
      <w:pPr>
        <w:tabs>
          <w:tab w:val="left" w:pos="567"/>
        </w:tabs>
        <w:spacing w:after="0" w:line="260" w:lineRule="exact"/>
        <w:rPr>
          <w:rFonts w:ascii="Times New Roman" w:eastAsia="Times New Roman" w:hAnsi="Times New Roman" w:cs="Times New Roman"/>
          <w:lang w:val="lt-LT" w:eastAsia="lt-LT" w:bidi="lt-LT"/>
        </w:rPr>
      </w:pPr>
      <w:r w:rsidRPr="00780C77">
        <w:rPr>
          <w:rFonts w:ascii="Times New Roman" w:eastAsia="Times New Roman" w:hAnsi="Times New Roman" w:cs="Times New Roman"/>
          <w:lang w:val="lt-LT" w:eastAsia="lt-LT" w:bidi="lt-LT"/>
        </w:rPr>
        <w:t>SN</w:t>
      </w:r>
    </w:p>
    <w:p w14:paraId="4E4DDB61" w14:textId="4B1DD914"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lt-LT" w:bidi="lt-LT"/>
        </w:rPr>
        <w:t>NN</w:t>
      </w:r>
    </w:p>
    <w:p w14:paraId="1BE6094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FFD2D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r w:rsidRPr="00780C77">
        <w:rPr>
          <w:rFonts w:ascii="Times New Roman" w:eastAsia="Times New Roman" w:hAnsi="Times New Roman" w:cs="Times New Roman"/>
          <w:b/>
          <w:lang w:val="lt-LT" w:eastAsia="en-US" w:bidi="ar-SA"/>
        </w:rPr>
        <w:lastRenderedPageBreak/>
        <w:t>MINIMALI INFORMACIJA ANT MAŽŲ VIDINIŲ</w:t>
      </w:r>
      <w:r w:rsidRPr="00780C77">
        <w:rPr>
          <w:rFonts w:ascii="Times New Roman" w:eastAsia="Times New Roman" w:hAnsi="Times New Roman" w:cs="Times New Roman"/>
          <w:b/>
          <w:bCs/>
          <w:lang w:val="lt-LT" w:eastAsia="en-US" w:bidi="ar-SA"/>
        </w:rPr>
        <w:t xml:space="preserve"> </w:t>
      </w:r>
      <w:r w:rsidRPr="00780C77">
        <w:rPr>
          <w:rFonts w:ascii="Times New Roman" w:eastAsia="Times New Roman" w:hAnsi="Times New Roman" w:cs="Times New Roman"/>
          <w:b/>
          <w:lang w:val="lt-LT" w:eastAsia="en-US" w:bidi="ar-SA"/>
        </w:rPr>
        <w:t>PAKUOČIŲ</w:t>
      </w:r>
    </w:p>
    <w:p w14:paraId="0B489CB0"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p>
    <w:p w14:paraId="7BAFB4D8"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UŽTAISAS SU INJEKCINIAIS MILTELIAIS</w:t>
      </w:r>
    </w:p>
    <w:p w14:paraId="1EB9C96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870C69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97F7BF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VAISTINIO PREPARATO PAVADINIMAS IR VARTOJIMO BŪDAS (-AI)</w:t>
      </w:r>
    </w:p>
    <w:p w14:paraId="2AC3051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6A7789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milteliai injekciniam tirpalui</w:t>
      </w:r>
    </w:p>
    <w:p w14:paraId="31CABB0F" w14:textId="531DA988" w:rsidR="00780C77" w:rsidRPr="00780C77" w:rsidRDefault="0016557B" w:rsidP="00780C77">
      <w:pPr>
        <w:spacing w:after="0" w:line="240" w:lineRule="auto"/>
        <w:rPr>
          <w:rFonts w:ascii="Times New Roman" w:eastAsia="Times New Roman" w:hAnsi="Times New Roman" w:cs="Times New Roman"/>
          <w:lang w:val="lt-LT" w:eastAsia="en-US" w:bidi="ar-SA"/>
        </w:rPr>
      </w:pPr>
      <w:proofErr w:type="spellStart"/>
      <w:r>
        <w:rPr>
          <w:rFonts w:ascii="Times New Roman" w:eastAsia="Times New Roman" w:hAnsi="Times New Roman" w:cs="Times New Roman"/>
          <w:lang w:val="lt-LT" w:eastAsia="en-US" w:bidi="ar-SA"/>
        </w:rPr>
        <w:t>s</w:t>
      </w:r>
      <w:r w:rsidR="00780C77" w:rsidRPr="00780C77">
        <w:rPr>
          <w:rFonts w:ascii="Times New Roman" w:eastAsia="Times New Roman" w:hAnsi="Times New Roman" w:cs="Times New Roman"/>
          <w:lang w:val="lt-LT" w:eastAsia="en-US" w:bidi="ar-SA"/>
        </w:rPr>
        <w:t>omatropinas</w:t>
      </w:r>
      <w:proofErr w:type="spellEnd"/>
    </w:p>
    <w:p w14:paraId="497705B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Leisti po oda.</w:t>
      </w:r>
    </w:p>
    <w:p w14:paraId="762414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144A0B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0D58E3B"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VARTOJIMO METODAS</w:t>
      </w:r>
    </w:p>
    <w:p w14:paraId="3BBE1E7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7A2809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vartojimą perskaitykite pakuotės lapelį.</w:t>
      </w:r>
    </w:p>
    <w:p w14:paraId="002BC26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9CE91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4AF28BE"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TINKAMUMO LAIKAS</w:t>
      </w:r>
    </w:p>
    <w:p w14:paraId="7EBAF72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5A9B12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EXP {mm- MMMM}</w:t>
      </w:r>
    </w:p>
    <w:p w14:paraId="39FDC80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7EEE05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220A3B4"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SERIJOS NUMERIS</w:t>
      </w:r>
    </w:p>
    <w:p w14:paraId="3934D1C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A61CC7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Lot</w:t>
      </w:r>
    </w:p>
    <w:p w14:paraId="54EEC38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6D0165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7F6E572"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KIEKIS (MASĖ, TŪRIS ARBA VIENETAI)</w:t>
      </w:r>
    </w:p>
    <w:p w14:paraId="35CD235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9D109F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12 mg </w:t>
      </w:r>
      <w:proofErr w:type="spellStart"/>
      <w:r w:rsidRPr="00780C77">
        <w:rPr>
          <w:rFonts w:ascii="Times New Roman" w:eastAsia="Times New Roman" w:hAnsi="Times New Roman" w:cs="Times New Roman"/>
          <w:lang w:val="lt-LT" w:eastAsia="en-US" w:bidi="ar-SA"/>
        </w:rPr>
        <w:t>somatropino</w:t>
      </w:r>
      <w:proofErr w:type="spellEnd"/>
    </w:p>
    <w:p w14:paraId="0378D26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D2D7D2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52848E4"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KITA</w:t>
      </w:r>
    </w:p>
    <w:p w14:paraId="5581445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B27C4E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1FBA939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3BCB30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r w:rsidRPr="00780C77">
        <w:rPr>
          <w:rFonts w:ascii="Times New Roman" w:eastAsia="Times New Roman" w:hAnsi="Times New Roman" w:cs="Times New Roman"/>
          <w:b/>
          <w:lang w:val="lt-LT" w:eastAsia="en-US" w:bidi="ar-SA"/>
        </w:rPr>
        <w:lastRenderedPageBreak/>
        <w:t>MINIMALI INFORMACIJA ANT MAŽŲ VIDINIŲ</w:t>
      </w:r>
      <w:r w:rsidRPr="00780C77">
        <w:rPr>
          <w:rFonts w:ascii="Times New Roman" w:eastAsia="Times New Roman" w:hAnsi="Times New Roman" w:cs="Times New Roman"/>
          <w:b/>
          <w:bCs/>
          <w:lang w:val="lt-LT" w:eastAsia="en-US" w:bidi="ar-SA"/>
        </w:rPr>
        <w:t xml:space="preserve"> </w:t>
      </w:r>
      <w:r w:rsidRPr="00780C77">
        <w:rPr>
          <w:rFonts w:ascii="Times New Roman" w:eastAsia="Times New Roman" w:hAnsi="Times New Roman" w:cs="Times New Roman"/>
          <w:b/>
          <w:lang w:val="lt-LT" w:eastAsia="en-US" w:bidi="ar-SA"/>
        </w:rPr>
        <w:t>PAKUOČIŲ</w:t>
      </w:r>
    </w:p>
    <w:p w14:paraId="092C6BE9"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p>
    <w:p w14:paraId="083479C1"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TIRPIKLIU UŽPILDYTAS ŠVIRKŠTAS</w:t>
      </w:r>
    </w:p>
    <w:p w14:paraId="602F85C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A2B102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116CC16"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VAISTINIO PREPARATO PAVADINIMAS IR VARTOJIMO BŪDAS (-AI)</w:t>
      </w:r>
    </w:p>
    <w:p w14:paraId="62A0126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1EECBE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tirpiklis injekciniam tirpalui</w:t>
      </w:r>
    </w:p>
    <w:p w14:paraId="3111B4C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F5168A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127814A"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VARTOJIMO METODAS</w:t>
      </w:r>
    </w:p>
    <w:p w14:paraId="2397D27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2711BB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Prieš vartojimą perskaitykite pakuotės lapelį.</w:t>
      </w:r>
    </w:p>
    <w:p w14:paraId="1841B73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C1F84F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03DB1FB"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TINKAMUMO LAIKAS</w:t>
      </w:r>
    </w:p>
    <w:p w14:paraId="69E1BC6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404B90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EXP {MMMM-mm}</w:t>
      </w:r>
    </w:p>
    <w:p w14:paraId="143BB2B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144CB0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72DF1F5"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SERIJOS NUMERIS</w:t>
      </w:r>
    </w:p>
    <w:p w14:paraId="18A82E1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6FD7D1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Lot</w:t>
      </w:r>
    </w:p>
    <w:p w14:paraId="45B435B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D7E8CD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AED231D"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KIEKIS (MASĖ, TŪRIS ARBA VIENETAI)</w:t>
      </w:r>
    </w:p>
    <w:p w14:paraId="2668ECA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24C53E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3,15 ml tirpiklio užpildytas švirkštas.</w:t>
      </w:r>
    </w:p>
    <w:p w14:paraId="653CBC4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610FD4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4D1CA83" w14:textId="77777777" w:rsidR="00780C77" w:rsidRPr="00780C77" w:rsidRDefault="00780C77" w:rsidP="00780C7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KITA</w:t>
      </w:r>
    </w:p>
    <w:p w14:paraId="6F52DA2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8871C5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52566B3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br w:type="page"/>
      </w:r>
    </w:p>
    <w:p w14:paraId="585B759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7BA270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B78DC5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6AAAFE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2C16A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F6CD7F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DA5B80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992DA3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1CA1D6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1D63BA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2BB439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51CF4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2DB2F5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DB39FE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F0A3A7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67176A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9E241C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802705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09BCB6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3D6676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349135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576AF7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535518C"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bookmarkStart w:id="10" w:name="_Toc129243262"/>
      <w:bookmarkStart w:id="11" w:name="_Toc129243137"/>
      <w:r w:rsidRPr="00780C77">
        <w:rPr>
          <w:rFonts w:ascii="Times New Roman" w:eastAsia="Times New Roman" w:hAnsi="Times New Roman" w:cs="Times New Roman"/>
          <w:b/>
          <w:lang w:val="lt-LT" w:eastAsia="en-US" w:bidi="ar-SA"/>
        </w:rPr>
        <w:t>B. PAKUOTĖS LAPELIS</w:t>
      </w:r>
      <w:bookmarkEnd w:id="10"/>
      <w:bookmarkEnd w:id="11"/>
    </w:p>
    <w:p w14:paraId="19865D59"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br w:type="page"/>
      </w:r>
      <w:bookmarkStart w:id="12" w:name="_Toc129243263"/>
      <w:bookmarkStart w:id="13" w:name="_Toc129243138"/>
      <w:r w:rsidRPr="00780C77">
        <w:rPr>
          <w:rFonts w:ascii="Times New Roman" w:eastAsia="Times New Roman" w:hAnsi="Times New Roman" w:cs="Times New Roman"/>
          <w:b/>
          <w:iCs/>
          <w:lang w:val="lt-LT" w:eastAsia="en-US" w:bidi="ar-SA"/>
        </w:rPr>
        <w:lastRenderedPageBreak/>
        <w:t>Pakuotės lapelis: informacija vartotojui</w:t>
      </w:r>
      <w:r w:rsidRPr="00780C77">
        <w:rPr>
          <w:rFonts w:ascii="Times New Roman" w:eastAsia="Times New Roman" w:hAnsi="Times New Roman" w:cs="Times New Roman"/>
          <w:b/>
          <w:lang w:val="lt-LT" w:eastAsia="en-US" w:bidi="ar-SA"/>
        </w:rPr>
        <w:t xml:space="preserve"> </w:t>
      </w:r>
    </w:p>
    <w:bookmarkEnd w:id="12"/>
    <w:bookmarkEnd w:id="13"/>
    <w:p w14:paraId="52B7F1FA"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p>
    <w:p w14:paraId="75CAEB12"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6 mg milteliai ir tirpiklis injekciniam tirpalui</w:t>
      </w:r>
    </w:p>
    <w:p w14:paraId="04A8F6EC" w14:textId="77777777" w:rsidR="00780C77" w:rsidRPr="00780C77" w:rsidRDefault="00780C77" w:rsidP="00780C77">
      <w:pPr>
        <w:spacing w:after="0" w:line="240" w:lineRule="auto"/>
        <w:jc w:val="center"/>
        <w:rPr>
          <w:rFonts w:ascii="Times New Roman" w:eastAsia="Times New Roman" w:hAnsi="Times New Roman" w:cs="Times New Roman"/>
          <w:b/>
          <w:lang w:val="lt-LT" w:eastAsia="en-US" w:bidi="ar-SA"/>
        </w:rPr>
      </w:pP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12 mg milteliai ir tirpiklis injekciniam tirpalui</w:t>
      </w:r>
    </w:p>
    <w:p w14:paraId="61156611" w14:textId="33FDBB5F" w:rsidR="00780C77" w:rsidRPr="00780C77" w:rsidRDefault="00BC4C2E" w:rsidP="00780C77">
      <w:pPr>
        <w:spacing w:after="0" w:line="240" w:lineRule="auto"/>
        <w:jc w:val="center"/>
        <w:rPr>
          <w:rFonts w:ascii="Times New Roman" w:eastAsia="Times New Roman" w:hAnsi="Times New Roman" w:cs="Times New Roman"/>
          <w:lang w:val="lt-LT" w:eastAsia="en-US" w:bidi="ar-SA"/>
        </w:rPr>
      </w:pPr>
      <w:proofErr w:type="spellStart"/>
      <w:r>
        <w:rPr>
          <w:rFonts w:ascii="Times New Roman" w:eastAsia="Times New Roman" w:hAnsi="Times New Roman" w:cs="Times New Roman"/>
          <w:lang w:val="lt-LT" w:eastAsia="en-US" w:bidi="ar-SA"/>
        </w:rPr>
        <w:t>s</w:t>
      </w:r>
      <w:r w:rsidR="00780C77" w:rsidRPr="00780C77">
        <w:rPr>
          <w:rFonts w:ascii="Times New Roman" w:eastAsia="Times New Roman" w:hAnsi="Times New Roman" w:cs="Times New Roman"/>
          <w:lang w:val="lt-LT" w:eastAsia="en-US" w:bidi="ar-SA"/>
        </w:rPr>
        <w:t>omatropinas</w:t>
      </w:r>
      <w:proofErr w:type="spellEnd"/>
    </w:p>
    <w:p w14:paraId="0CF98C1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C7F459C" w14:textId="77777777" w:rsidR="00780C77" w:rsidRPr="00780C77" w:rsidRDefault="00780C77" w:rsidP="00780C77">
      <w:pPr>
        <w:suppressAutoHyphen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b/>
          <w:lang w:val="lt-LT" w:eastAsia="en-US" w:bidi="ar-SA"/>
        </w:rPr>
        <w:t>Atidžiai perskaitykite visą šį lapelį, prieš pradėdami vartoti vaistą, nes jame pateikiama Jums svarbi informacija.</w:t>
      </w:r>
    </w:p>
    <w:p w14:paraId="199E5EEC"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p>
    <w:p w14:paraId="6BAC30C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Neišmeskite šio lapelio, nes vėl gali prireikti jį perskaityti.</w:t>
      </w:r>
    </w:p>
    <w:p w14:paraId="47D7AF6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Jeigu kiltų daugiau klausimų, kreipkitės į gydytoją arba vaistininką.</w:t>
      </w:r>
    </w:p>
    <w:p w14:paraId="387131A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Šis vaistas skirtas tik Jums, todėl kitiems žmonėms jo duoti negalima. Vaistas gali jiems pakenkti (net tiems, kurių ligos s</w:t>
      </w:r>
      <w:r w:rsidRPr="00780C77">
        <w:rPr>
          <w:rFonts w:ascii="Times New Roman" w:eastAsia="Times New Roman" w:hAnsi="Times New Roman" w:cs="Times New Roman"/>
          <w:noProof/>
          <w:lang w:val="lt-LT" w:eastAsia="en-US" w:bidi="ar-SA"/>
        </w:rPr>
        <w:t xml:space="preserve"> požymiai</w:t>
      </w:r>
      <w:r w:rsidRPr="00780C77">
        <w:rPr>
          <w:rFonts w:ascii="Times New Roman" w:eastAsia="Times New Roman" w:hAnsi="Times New Roman" w:cs="Times New Roman"/>
          <w:lang w:val="lt-LT" w:eastAsia="en-US" w:bidi="ar-SA"/>
        </w:rPr>
        <w:t xml:space="preserve"> yra tokie patys kaip Jūsų).</w:t>
      </w:r>
    </w:p>
    <w:p w14:paraId="698B8E3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Jeigu pasireiškė šalutinis (net jeigu jis šiame lapelyje nenurodytas), kreipkitės į gydytoją arba vaistininką. Žr. 4 skyrių.</w:t>
      </w:r>
    </w:p>
    <w:p w14:paraId="29DBC20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EB0400A" w14:textId="77777777" w:rsidR="00780C77" w:rsidRDefault="00780C77" w:rsidP="00780C77">
      <w:pPr>
        <w:keepNext/>
        <w:spacing w:after="0" w:line="240" w:lineRule="auto"/>
        <w:outlineLvl w:val="3"/>
        <w:rPr>
          <w:rFonts w:ascii="Times New Roman" w:eastAsia="Times New Roman" w:hAnsi="Times New Roman" w:cs="Times New Roman"/>
          <w:b/>
          <w:bCs/>
          <w:lang w:val="lt-LT" w:eastAsia="lt-LT" w:bidi="ar-SA"/>
        </w:rPr>
      </w:pPr>
      <w:r w:rsidRPr="00780C77">
        <w:rPr>
          <w:rFonts w:ascii="Times New Roman" w:eastAsia="Times New Roman" w:hAnsi="Times New Roman" w:cs="Times New Roman"/>
          <w:b/>
          <w:bCs/>
          <w:lang w:val="lt-LT" w:eastAsia="lt-LT" w:bidi="ar-SA"/>
        </w:rPr>
        <w:t>Apie ką rašoma šiame lapelyje?</w:t>
      </w:r>
    </w:p>
    <w:p w14:paraId="7A95BF3C" w14:textId="77777777" w:rsidR="00BC5540" w:rsidRPr="00780C77" w:rsidRDefault="00BC5540" w:rsidP="00780C77">
      <w:pPr>
        <w:keepNext/>
        <w:spacing w:after="0" w:line="240" w:lineRule="auto"/>
        <w:outlineLvl w:val="3"/>
        <w:rPr>
          <w:rFonts w:ascii="Times New Roman" w:eastAsia="Times New Roman" w:hAnsi="Times New Roman" w:cs="Times New Roman"/>
          <w:b/>
          <w:bCs/>
          <w:lang w:val="lt-LT" w:eastAsia="lt-LT" w:bidi="ar-SA"/>
        </w:rPr>
      </w:pPr>
    </w:p>
    <w:p w14:paraId="5DD6478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1.</w:t>
      </w:r>
      <w:r w:rsidRPr="00780C77">
        <w:rPr>
          <w:rFonts w:ascii="Times New Roman" w:eastAsia="Times New Roman" w:hAnsi="Times New Roman" w:cs="Times New Roman"/>
          <w:lang w:val="lt-LT" w:eastAsia="en-US" w:bidi="ar-SA"/>
        </w:rPr>
        <w:tab/>
        <w:t xml:space="preserve">Kas yra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ir kam jis vartojamas</w:t>
      </w:r>
    </w:p>
    <w:p w14:paraId="0082BAB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2.</w:t>
      </w:r>
      <w:r w:rsidRPr="00780C77">
        <w:rPr>
          <w:rFonts w:ascii="Times New Roman" w:eastAsia="Times New Roman" w:hAnsi="Times New Roman" w:cs="Times New Roman"/>
          <w:lang w:val="lt-LT" w:eastAsia="en-US" w:bidi="ar-SA"/>
        </w:rPr>
        <w:tab/>
        <w:t xml:space="preserve">Kas žinotina prieš vartojant </w:t>
      </w:r>
      <w:proofErr w:type="spellStart"/>
      <w:r w:rsidRPr="00780C77">
        <w:rPr>
          <w:rFonts w:ascii="Times New Roman" w:eastAsia="Times New Roman" w:hAnsi="Times New Roman" w:cs="Times New Roman"/>
          <w:lang w:val="lt-LT" w:eastAsia="en-US" w:bidi="ar-SA"/>
        </w:rPr>
        <w:t>Humatrope</w:t>
      </w:r>
      <w:proofErr w:type="spellEnd"/>
    </w:p>
    <w:p w14:paraId="3241F2E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3.</w:t>
      </w:r>
      <w:r w:rsidRPr="00780C77">
        <w:rPr>
          <w:rFonts w:ascii="Times New Roman" w:eastAsia="Times New Roman" w:hAnsi="Times New Roman" w:cs="Times New Roman"/>
          <w:lang w:val="lt-LT" w:eastAsia="en-US" w:bidi="ar-SA"/>
        </w:rPr>
        <w:tab/>
        <w:t xml:space="preserve">Kaip vartoti </w:t>
      </w:r>
      <w:proofErr w:type="spellStart"/>
      <w:r w:rsidRPr="00780C77">
        <w:rPr>
          <w:rFonts w:ascii="Times New Roman" w:eastAsia="Times New Roman" w:hAnsi="Times New Roman" w:cs="Times New Roman"/>
          <w:lang w:val="lt-LT" w:eastAsia="en-US" w:bidi="ar-SA"/>
        </w:rPr>
        <w:t>Humatrope</w:t>
      </w:r>
      <w:proofErr w:type="spellEnd"/>
    </w:p>
    <w:p w14:paraId="2711058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4.</w:t>
      </w:r>
      <w:r w:rsidRPr="00780C77">
        <w:rPr>
          <w:rFonts w:ascii="Times New Roman" w:eastAsia="Times New Roman" w:hAnsi="Times New Roman" w:cs="Times New Roman"/>
          <w:lang w:val="lt-LT" w:eastAsia="en-US" w:bidi="ar-SA"/>
        </w:rPr>
        <w:tab/>
        <w:t>Galimas šalutinis poveikis</w:t>
      </w:r>
    </w:p>
    <w:p w14:paraId="530ED1F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5.</w:t>
      </w:r>
      <w:r w:rsidRPr="00780C77">
        <w:rPr>
          <w:rFonts w:ascii="Times New Roman" w:eastAsia="Times New Roman" w:hAnsi="Times New Roman" w:cs="Times New Roman"/>
          <w:lang w:val="lt-LT" w:eastAsia="en-US" w:bidi="ar-SA"/>
        </w:rPr>
        <w:tab/>
        <w:t xml:space="preserve">Kaip laikyti </w:t>
      </w:r>
      <w:proofErr w:type="spellStart"/>
      <w:r w:rsidRPr="00780C77">
        <w:rPr>
          <w:rFonts w:ascii="Times New Roman" w:eastAsia="Times New Roman" w:hAnsi="Times New Roman" w:cs="Times New Roman"/>
          <w:lang w:val="lt-LT" w:eastAsia="en-US" w:bidi="ar-SA"/>
        </w:rPr>
        <w:t>Humatrope</w:t>
      </w:r>
      <w:proofErr w:type="spellEnd"/>
    </w:p>
    <w:p w14:paraId="7A98F95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6.</w:t>
      </w:r>
      <w:r w:rsidRPr="00780C77">
        <w:rPr>
          <w:rFonts w:ascii="Times New Roman" w:eastAsia="Times New Roman" w:hAnsi="Times New Roman" w:cs="Times New Roman"/>
          <w:lang w:val="lt-LT" w:eastAsia="en-US" w:bidi="ar-SA"/>
        </w:rPr>
        <w:tab/>
        <w:t>Pakuotės turinys ir kita informacija</w:t>
      </w:r>
    </w:p>
    <w:p w14:paraId="59A20DE4" w14:textId="23B085D1" w:rsidR="00780C77" w:rsidRDefault="00780C77" w:rsidP="00780C77">
      <w:pPr>
        <w:spacing w:after="0" w:line="240" w:lineRule="auto"/>
        <w:rPr>
          <w:rFonts w:ascii="Times New Roman" w:eastAsia="Times New Roman" w:hAnsi="Times New Roman" w:cs="Times New Roman"/>
          <w:lang w:val="lt-LT" w:eastAsia="en-US" w:bidi="ar-SA"/>
        </w:rPr>
      </w:pPr>
    </w:p>
    <w:p w14:paraId="460A6BAE" w14:textId="77777777" w:rsidR="00DA05B6" w:rsidRPr="00780C77" w:rsidRDefault="00DA05B6" w:rsidP="00780C77">
      <w:pPr>
        <w:spacing w:after="0" w:line="240" w:lineRule="auto"/>
        <w:rPr>
          <w:rFonts w:ascii="Times New Roman" w:eastAsia="Times New Roman" w:hAnsi="Times New Roman" w:cs="Times New Roman"/>
          <w:lang w:val="lt-LT" w:eastAsia="en-US" w:bidi="ar-SA"/>
        </w:rPr>
      </w:pPr>
    </w:p>
    <w:p w14:paraId="38FBBFC4"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bookmarkStart w:id="14" w:name="_Toc129243264"/>
      <w:bookmarkStart w:id="15" w:name="_Toc129243139"/>
      <w:r w:rsidRPr="00780C77">
        <w:rPr>
          <w:rFonts w:ascii="Times New Roman" w:eastAsia="Times New Roman" w:hAnsi="Times New Roman" w:cs="Times New Roman"/>
          <w:b/>
          <w:lang w:val="lt-LT" w:eastAsia="en-US" w:bidi="ar-SA"/>
        </w:rPr>
        <w:t>1.</w:t>
      </w:r>
      <w:r w:rsidRPr="00780C77">
        <w:rPr>
          <w:rFonts w:ascii="Times New Roman" w:eastAsia="Times New Roman" w:hAnsi="Times New Roman" w:cs="Times New Roman"/>
          <w:b/>
          <w:lang w:val="lt-LT" w:eastAsia="en-US" w:bidi="ar-SA"/>
        </w:rPr>
        <w:tab/>
        <w:t xml:space="preserve">Kas yra </w:t>
      </w: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ir kam jis vartojamas</w:t>
      </w:r>
      <w:bookmarkEnd w:id="14"/>
      <w:bookmarkEnd w:id="15"/>
    </w:p>
    <w:p w14:paraId="2CF8972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7CC4C1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Jums arba Jūsų prižiūrimam žmogui paskirta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Šio vaisto sudėtyje yra žmogaus augimo hormono, kuris dar vadinamas </w:t>
      </w:r>
      <w:proofErr w:type="spellStart"/>
      <w:r w:rsidRPr="00780C77">
        <w:rPr>
          <w:rFonts w:ascii="Times New Roman" w:eastAsia="Times New Roman" w:hAnsi="Times New Roman" w:cs="Times New Roman"/>
          <w:lang w:val="lt-LT" w:eastAsia="en-US" w:bidi="ar-SA"/>
        </w:rPr>
        <w:t>somatropinu</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pagamintas, taikant specialų gamybos būdą, vadinamą </w:t>
      </w:r>
      <w:proofErr w:type="spellStart"/>
      <w:r w:rsidRPr="00780C77">
        <w:rPr>
          <w:rFonts w:ascii="Times New Roman" w:eastAsia="Times New Roman" w:hAnsi="Times New Roman" w:cs="Times New Roman"/>
          <w:lang w:val="lt-LT" w:eastAsia="en-US" w:bidi="ar-SA"/>
        </w:rPr>
        <w:t>rekombinacine</w:t>
      </w:r>
      <w:proofErr w:type="spellEnd"/>
      <w:r w:rsidRPr="00780C77">
        <w:rPr>
          <w:rFonts w:ascii="Times New Roman" w:eastAsia="Times New Roman" w:hAnsi="Times New Roman" w:cs="Times New Roman"/>
          <w:lang w:val="lt-LT" w:eastAsia="en-US" w:bidi="ar-SA"/>
        </w:rPr>
        <w:t xml:space="preserve"> DNR technologija. Šio vaisto struktūra yra tokia pat, kaip organizme gaminamo augimo hormono.</w:t>
      </w:r>
    </w:p>
    <w:p w14:paraId="538F4D9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BA182A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Augimo hormonas reguliuoja organizmo ląstelių augimą ir vystymąsi. Kai šis hormonas stimuliuoja stuburo ir kojų ilgųjų kaulų ląstelių augimą, kūnas auga.</w:t>
      </w:r>
    </w:p>
    <w:p w14:paraId="3E1D71B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A9F824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Trūkstant augimo hormono, vartojamas augimo hormonas padidina mineralų kiekį kauluose, raumenų ląstelių kiekį ir dydį bei sumažina riebalų atsargas organizme.</w:t>
      </w:r>
    </w:p>
    <w:p w14:paraId="24556B4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C01774E" w14:textId="77777777" w:rsidR="00780C77" w:rsidRPr="00780C77" w:rsidRDefault="00780C77" w:rsidP="00780C77">
      <w:pPr>
        <w:spacing w:after="0" w:line="240" w:lineRule="auto"/>
        <w:rPr>
          <w:rFonts w:ascii="Times New Roman" w:eastAsia="Times New Roman" w:hAnsi="Times New Roman" w:cs="Times New Roman"/>
          <w:bCs/>
          <w:i/>
          <w:iCs/>
          <w:caps/>
          <w:lang w:val="lt-LT" w:eastAsia="en-US" w:bidi="ar-SA"/>
        </w:rPr>
      </w:pPr>
      <w:proofErr w:type="spellStart"/>
      <w:r w:rsidRPr="00780C77">
        <w:rPr>
          <w:rFonts w:ascii="Times New Roman" w:eastAsia="Times New Roman" w:hAnsi="Times New Roman" w:cs="Times New Roman"/>
          <w:bCs/>
          <w:i/>
          <w:iCs/>
          <w:lang w:val="lt-LT" w:eastAsia="en-US" w:bidi="ar-SA"/>
        </w:rPr>
        <w:t>Humatrope</w:t>
      </w:r>
      <w:proofErr w:type="spellEnd"/>
      <w:r w:rsidRPr="00780C77">
        <w:rPr>
          <w:rFonts w:ascii="Times New Roman" w:eastAsia="Times New Roman" w:hAnsi="Times New Roman" w:cs="Times New Roman"/>
          <w:bCs/>
          <w:i/>
          <w:iCs/>
          <w:lang w:val="lt-LT" w:eastAsia="en-US" w:bidi="ar-SA"/>
        </w:rPr>
        <w:t xml:space="preserve"> vartojimas</w:t>
      </w:r>
    </w:p>
    <w:p w14:paraId="5F4AD67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513234B" w14:textId="77777777" w:rsidR="00780C77" w:rsidRPr="00780C77" w:rsidRDefault="00780C77" w:rsidP="00780C77">
      <w:pPr>
        <w:numPr>
          <w:ilvl w:val="0"/>
          <w:numId w:val="2"/>
        </w:numPr>
        <w:tabs>
          <w:tab w:val="left" w:pos="567"/>
        </w:tabs>
        <w:spacing w:after="0" w:line="240" w:lineRule="auto"/>
        <w:ind w:left="540" w:hanging="540"/>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Išvardytų būklių gydymas vaikams ir paaugliams</w:t>
      </w:r>
    </w:p>
    <w:p w14:paraId="5A3DE2B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32E701A" w14:textId="77777777" w:rsidR="00780C77" w:rsidRPr="00780C77" w:rsidRDefault="00780C77" w:rsidP="00780C77">
      <w:pPr>
        <w:tabs>
          <w:tab w:val="left" w:pos="567"/>
        </w:tabs>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Augimo hormono sekrecijos nepakankamumas (augimo hormono trūkumas).</w:t>
      </w:r>
    </w:p>
    <w:p w14:paraId="778F5A1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Visiškas arba dalinis lytinių X chromosomų nebuvimas mažo ūgio mergaičių organizme (</w:t>
      </w:r>
      <w:r w:rsidRPr="00780C77">
        <w:rPr>
          <w:rFonts w:ascii="Times New Roman" w:eastAsia="Times New Roman" w:hAnsi="Times New Roman" w:cs="Times New Roman"/>
          <w:i/>
          <w:lang w:val="lt-LT" w:eastAsia="en-US" w:bidi="ar-SA"/>
        </w:rPr>
        <w:t>Turner</w:t>
      </w:r>
      <w:r w:rsidRPr="00780C77">
        <w:rPr>
          <w:rFonts w:ascii="Times New Roman" w:eastAsia="Times New Roman" w:hAnsi="Times New Roman" w:cs="Times New Roman"/>
          <w:lang w:val="lt-LT" w:eastAsia="en-US" w:bidi="ar-SA"/>
        </w:rPr>
        <w:t xml:space="preserve"> sindromas).</w:t>
      </w:r>
    </w:p>
    <w:p w14:paraId="517F99C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Augimo sulėtėjimas prieš lytinį brendimą paaugliams, kurių inkstai pažeisti (serga lėtiniu inkstų funkcijos sutrikimu).</w:t>
      </w:r>
    </w:p>
    <w:p w14:paraId="273BC33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Mažas gimimo ūgis pagal </w:t>
      </w:r>
      <w:proofErr w:type="spellStart"/>
      <w:r w:rsidRPr="00780C77">
        <w:rPr>
          <w:rFonts w:ascii="Times New Roman" w:eastAsia="Times New Roman" w:hAnsi="Times New Roman" w:cs="Times New Roman"/>
          <w:lang w:val="lt-LT" w:eastAsia="en-US" w:bidi="ar-SA"/>
        </w:rPr>
        <w:t>gestacinį</w:t>
      </w:r>
      <w:proofErr w:type="spellEnd"/>
      <w:r w:rsidRPr="00780C77">
        <w:rPr>
          <w:rFonts w:ascii="Times New Roman" w:eastAsia="Times New Roman" w:hAnsi="Times New Roman" w:cs="Times New Roman"/>
          <w:lang w:val="lt-LT" w:eastAsia="en-US" w:bidi="ar-SA"/>
        </w:rPr>
        <w:t xml:space="preserve"> amžių, kai vaikas neauga 4 gyvenimo metais ar vėliau.</w:t>
      </w:r>
    </w:p>
    <w:p w14:paraId="3ABCA68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Geno, vadinamo mažo ūgio </w:t>
      </w:r>
      <w:proofErr w:type="spellStart"/>
      <w:r w:rsidRPr="00780C77">
        <w:rPr>
          <w:rFonts w:ascii="Times New Roman" w:eastAsia="Times New Roman" w:hAnsi="Times New Roman" w:cs="Times New Roman"/>
          <w:lang w:val="lt-LT" w:eastAsia="en-US" w:bidi="ar-SA"/>
        </w:rPr>
        <w:t>homeoziniu</w:t>
      </w:r>
      <w:proofErr w:type="spellEnd"/>
      <w:r w:rsidRPr="00780C77">
        <w:rPr>
          <w:rFonts w:ascii="Times New Roman" w:eastAsia="Times New Roman" w:hAnsi="Times New Roman" w:cs="Times New Roman"/>
          <w:lang w:val="lt-LT" w:eastAsia="en-US" w:bidi="ar-SA"/>
        </w:rPr>
        <w:t xml:space="preserve"> genu, pokytis (mažo ūgio </w:t>
      </w:r>
      <w:proofErr w:type="spellStart"/>
      <w:r w:rsidRPr="00780C77">
        <w:rPr>
          <w:rFonts w:ascii="Times New Roman" w:eastAsia="Times New Roman" w:hAnsi="Times New Roman" w:cs="Times New Roman"/>
          <w:lang w:val="lt-LT" w:eastAsia="en-US" w:bidi="ar-SA"/>
        </w:rPr>
        <w:t>homeozinio</w:t>
      </w:r>
      <w:proofErr w:type="spellEnd"/>
      <w:r w:rsidRPr="00780C77">
        <w:rPr>
          <w:rFonts w:ascii="Times New Roman" w:eastAsia="Times New Roman" w:hAnsi="Times New Roman" w:cs="Times New Roman"/>
          <w:lang w:val="lt-LT" w:eastAsia="en-US" w:bidi="ar-SA"/>
        </w:rPr>
        <w:t xml:space="preserve"> geno trūkumas).</w:t>
      </w:r>
    </w:p>
    <w:p w14:paraId="724CDCC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9BDF145" w14:textId="77777777" w:rsidR="00780C77" w:rsidRPr="00780C77" w:rsidRDefault="00780C77" w:rsidP="00780C77">
      <w:pPr>
        <w:numPr>
          <w:ilvl w:val="0"/>
          <w:numId w:val="2"/>
        </w:numPr>
        <w:tabs>
          <w:tab w:val="left" w:pos="567"/>
        </w:tabs>
        <w:spacing w:after="0" w:line="240" w:lineRule="auto"/>
        <w:ind w:left="540" w:hanging="540"/>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lastRenderedPageBreak/>
        <w:t>Suaugusiųjų, kuriems diagnozuotas augimo hormono trūkumas, prasidėjęs vaikystėje arba suaugus, gydymas.</w:t>
      </w:r>
    </w:p>
    <w:p w14:paraId="56DDA20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F9DEF1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8E910B4"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bookmarkStart w:id="16" w:name="_Toc129243265"/>
      <w:bookmarkStart w:id="17" w:name="_Toc129243140"/>
      <w:r w:rsidRPr="00780C77">
        <w:rPr>
          <w:rFonts w:ascii="Times New Roman" w:eastAsia="Times New Roman" w:hAnsi="Times New Roman" w:cs="Times New Roman"/>
          <w:b/>
          <w:lang w:val="lt-LT" w:eastAsia="en-US" w:bidi="ar-SA"/>
        </w:rPr>
        <w:t>2.</w:t>
      </w:r>
      <w:r w:rsidRPr="00780C77">
        <w:rPr>
          <w:rFonts w:ascii="Times New Roman" w:eastAsia="Times New Roman" w:hAnsi="Times New Roman" w:cs="Times New Roman"/>
          <w:b/>
          <w:lang w:val="lt-LT" w:eastAsia="en-US" w:bidi="ar-SA"/>
        </w:rPr>
        <w:tab/>
        <w:t>Kas žinotina prieš vartojant</w:t>
      </w:r>
      <w:r w:rsidRPr="00780C77">
        <w:rPr>
          <w:rFonts w:ascii="Times New Roman" w:eastAsia="Times New Roman" w:hAnsi="Times New Roman" w:cs="Times New Roman"/>
          <w:lang w:val="lt-LT" w:eastAsia="en-US" w:bidi="ar-SA"/>
        </w:rPr>
        <w:t xml:space="preserve"> </w:t>
      </w:r>
      <w:bookmarkEnd w:id="16"/>
      <w:bookmarkEnd w:id="17"/>
      <w:r w:rsidRPr="00780C77">
        <w:rPr>
          <w:rFonts w:ascii="Times New Roman" w:eastAsia="Times New Roman" w:hAnsi="Times New Roman" w:cs="Times New Roman"/>
          <w:b/>
          <w:caps/>
          <w:lang w:val="lt-LT" w:eastAsia="en-US" w:bidi="ar-SA"/>
        </w:rPr>
        <w:t xml:space="preserve"> </w:t>
      </w:r>
      <w:proofErr w:type="spellStart"/>
      <w:r w:rsidRPr="00780C77">
        <w:rPr>
          <w:rFonts w:ascii="Times New Roman" w:eastAsia="Times New Roman" w:hAnsi="Times New Roman" w:cs="Times New Roman"/>
          <w:b/>
          <w:caps/>
          <w:lang w:val="lt-LT" w:eastAsia="en-US" w:bidi="ar-SA"/>
        </w:rPr>
        <w:t>H</w:t>
      </w:r>
      <w:r w:rsidRPr="00780C77">
        <w:rPr>
          <w:rFonts w:ascii="Times New Roman" w:eastAsia="Times New Roman" w:hAnsi="Times New Roman" w:cs="Times New Roman"/>
          <w:b/>
          <w:lang w:val="lt-LT" w:eastAsia="en-US" w:bidi="ar-SA"/>
        </w:rPr>
        <w:t>umatrope</w:t>
      </w:r>
      <w:proofErr w:type="spellEnd"/>
    </w:p>
    <w:p w14:paraId="6032A5B3"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
    <w:p w14:paraId="120BBBD7" w14:textId="2809F3BF" w:rsidR="00780C77" w:rsidRPr="00780C77" w:rsidRDefault="00780C77" w:rsidP="00780C77">
      <w:pPr>
        <w:keepNext/>
        <w:spacing w:after="0" w:line="240" w:lineRule="auto"/>
        <w:rPr>
          <w:rFonts w:ascii="Times New Roman" w:eastAsia="Times New Roman" w:hAnsi="Times New Roman" w:cs="Times New Roman"/>
          <w:b/>
          <w:lang w:val="lt-LT" w:eastAsia="en-US" w:bidi="ar-SA"/>
        </w:rPr>
      </w:pP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vartoti </w:t>
      </w:r>
      <w:proofErr w:type="spellStart"/>
      <w:r w:rsidR="00A81C93">
        <w:rPr>
          <w:rFonts w:ascii="Times New Roman" w:eastAsia="Times New Roman" w:hAnsi="Times New Roman" w:cs="Times New Roman"/>
          <w:b/>
          <w:lang w:val="lt-LT" w:eastAsia="en-US" w:bidi="ar-SA"/>
        </w:rPr>
        <w:t>draud</w:t>
      </w:r>
      <w:r w:rsidR="00A81C93">
        <w:rPr>
          <w:rFonts w:ascii="Times New Roman" w:eastAsia="Times New Roman" w:hAnsi="Times New Roman" w:cs="Times New Roman"/>
          <w:b/>
          <w:lang w:val="en-US" w:eastAsia="en-US" w:bidi="ar-SA"/>
        </w:rPr>
        <w:t>žiama</w:t>
      </w:r>
      <w:proofErr w:type="spellEnd"/>
      <w:r w:rsidRPr="00780C77">
        <w:rPr>
          <w:rFonts w:ascii="Times New Roman" w:eastAsia="Times New Roman" w:hAnsi="Times New Roman" w:cs="Times New Roman"/>
          <w:b/>
          <w:lang w:val="lt-LT" w:eastAsia="en-US" w:bidi="ar-SA"/>
        </w:rPr>
        <w:t>:</w:t>
      </w:r>
    </w:p>
    <w:p w14:paraId="6731EB96" w14:textId="77777777" w:rsidR="00780C77" w:rsidRPr="00376DE7" w:rsidRDefault="00780C77" w:rsidP="00376DE7">
      <w:pPr>
        <w:pStyle w:val="Sraopastraipa"/>
        <w:keepNext/>
        <w:numPr>
          <w:ilvl w:val="0"/>
          <w:numId w:val="12"/>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yra </w:t>
      </w:r>
      <w:r w:rsidRPr="002A71D7">
        <w:rPr>
          <w:rFonts w:ascii="Times New Roman" w:eastAsia="Times New Roman" w:hAnsi="Times New Roman" w:cs="Times New Roman"/>
          <w:b/>
          <w:lang w:val="lt-LT" w:eastAsia="en-US" w:bidi="ar-SA"/>
        </w:rPr>
        <w:t>alergija</w:t>
      </w:r>
      <w:r w:rsidRPr="00376DE7">
        <w:rPr>
          <w:rFonts w:ascii="Times New Roman" w:eastAsia="Times New Roman" w:hAnsi="Times New Roman" w:cs="Times New Roman"/>
          <w:lang w:val="lt-LT" w:eastAsia="en-US" w:bidi="ar-SA"/>
        </w:rPr>
        <w:t xml:space="preserve"> (padidėjęs jautrumas) </w:t>
      </w:r>
      <w:proofErr w:type="spellStart"/>
      <w:r w:rsidRPr="00376DE7">
        <w:rPr>
          <w:rFonts w:ascii="Times New Roman" w:eastAsia="Times New Roman" w:hAnsi="Times New Roman" w:cs="Times New Roman"/>
          <w:lang w:val="lt-LT" w:eastAsia="en-US" w:bidi="ar-SA"/>
        </w:rPr>
        <w:t>somatropinui</w:t>
      </w:r>
      <w:proofErr w:type="spellEnd"/>
      <w:r w:rsidRPr="00376DE7">
        <w:rPr>
          <w:rFonts w:ascii="Times New Roman" w:eastAsia="Times New Roman" w:hAnsi="Times New Roman" w:cs="Times New Roman"/>
          <w:lang w:val="lt-LT" w:eastAsia="en-US" w:bidi="ar-SA"/>
        </w:rPr>
        <w:t xml:space="preserve"> arba bet kuriai pagalbinei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medžiagai (pvz., tirpiklyje esantiems </w:t>
      </w:r>
      <w:proofErr w:type="spellStart"/>
      <w:r w:rsidRPr="00376DE7">
        <w:rPr>
          <w:rFonts w:ascii="Times New Roman" w:eastAsia="Times New Roman" w:hAnsi="Times New Roman" w:cs="Times New Roman"/>
          <w:lang w:val="lt-LT" w:eastAsia="en-US" w:bidi="ar-SA"/>
        </w:rPr>
        <w:t>metakrezoliui</w:t>
      </w:r>
      <w:proofErr w:type="spellEnd"/>
      <w:r w:rsidRPr="00376DE7">
        <w:rPr>
          <w:rFonts w:ascii="Times New Roman" w:eastAsia="Times New Roman" w:hAnsi="Times New Roman" w:cs="Times New Roman"/>
          <w:lang w:val="lt-LT" w:eastAsia="en-US" w:bidi="ar-SA"/>
        </w:rPr>
        <w:t xml:space="preserve">, </w:t>
      </w:r>
      <w:proofErr w:type="spellStart"/>
      <w:r w:rsidRPr="00376DE7">
        <w:rPr>
          <w:rFonts w:ascii="Times New Roman" w:eastAsia="Times New Roman" w:hAnsi="Times New Roman" w:cs="Times New Roman"/>
          <w:lang w:val="lt-LT" w:eastAsia="en-US" w:bidi="ar-SA"/>
        </w:rPr>
        <w:t>gliceroliui</w:t>
      </w:r>
      <w:proofErr w:type="spellEnd"/>
      <w:r w:rsidRPr="00376DE7">
        <w:rPr>
          <w:rFonts w:ascii="Times New Roman" w:eastAsia="Times New Roman" w:hAnsi="Times New Roman" w:cs="Times New Roman"/>
          <w:lang w:val="lt-LT" w:eastAsia="en-US" w:bidi="ar-SA"/>
        </w:rPr>
        <w:t>) (žr. 6 skyriuje);</w:t>
      </w:r>
    </w:p>
    <w:p w14:paraId="0127DA73" w14:textId="77777777" w:rsidR="00376DE7" w:rsidRPr="00376DE7" w:rsidRDefault="00780C77" w:rsidP="00376DE7">
      <w:pPr>
        <w:pStyle w:val="Sraopastraipa"/>
        <w:numPr>
          <w:ilvl w:val="0"/>
          <w:numId w:val="12"/>
        </w:numPr>
        <w:spacing w:after="0" w:line="240" w:lineRule="auto"/>
        <w:ind w:left="567" w:hanging="425"/>
        <w:rPr>
          <w:rFonts w:ascii="Times New Roman" w:eastAsia="Times New Roman" w:hAnsi="Times New Roman" w:cs="Times New Roman"/>
          <w:lang w:val="lt-LT" w:eastAsia="en-US" w:bidi="ar-SA"/>
        </w:rPr>
      </w:pP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vartoti negalima ir apie tai reikia pasakyti gydytojui, jeigu jums aptiktas aktyvus navikas (vėžys). Prieš pradedant gydym1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būtina įsitikinti, kad navikai yra neaktyvūs, ir prieš tai būtina baigti priešvėžinį gydymą. </w:t>
      </w:r>
    </w:p>
    <w:p w14:paraId="70F4120A" w14:textId="77777777" w:rsidR="00780C77" w:rsidRPr="00376DE7" w:rsidRDefault="00780C77" w:rsidP="00376DE7">
      <w:pPr>
        <w:pStyle w:val="Sraopastraipa"/>
        <w:numPr>
          <w:ilvl w:val="0"/>
          <w:numId w:val="12"/>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w:t>
      </w:r>
      <w:r w:rsidRPr="00376DE7">
        <w:rPr>
          <w:rFonts w:ascii="Times New Roman" w:eastAsia="Times New Roman" w:hAnsi="Times New Roman" w:cs="Times New Roman"/>
          <w:b/>
          <w:lang w:val="lt-LT" w:eastAsia="en-US" w:bidi="ar-SA"/>
        </w:rPr>
        <w:t>jau nebeaugate</w:t>
      </w:r>
      <w:r w:rsidRPr="00376DE7">
        <w:rPr>
          <w:rFonts w:ascii="Times New Roman" w:eastAsia="Times New Roman" w:hAnsi="Times New Roman" w:cs="Times New Roman"/>
          <w:lang w:val="lt-LT" w:eastAsia="en-US" w:bidi="ar-SA"/>
        </w:rPr>
        <w:t xml:space="preserve">, bet norėtumėte dar paaugti (yra sukalėjusios ilgųjų kaulų augimo zonos). Gydytojas ištirs, ar nustojus augti kaulams, vis dar reikia vartoti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w:t>
      </w:r>
    </w:p>
    <w:p w14:paraId="5E65068A" w14:textId="77777777" w:rsidR="00780C77" w:rsidRPr="00376DE7" w:rsidRDefault="00780C77" w:rsidP="00376DE7">
      <w:pPr>
        <w:pStyle w:val="Sraopastraipa"/>
        <w:numPr>
          <w:ilvl w:val="0"/>
          <w:numId w:val="12"/>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w:t>
      </w:r>
      <w:r w:rsidRPr="00376DE7">
        <w:rPr>
          <w:rFonts w:ascii="Times New Roman" w:eastAsia="Times New Roman" w:hAnsi="Times New Roman" w:cs="Times New Roman"/>
          <w:b/>
          <w:lang w:val="lt-LT" w:eastAsia="en-US" w:bidi="ar-SA"/>
        </w:rPr>
        <w:t>sunkiai sergate</w:t>
      </w:r>
      <w:r w:rsidRPr="00376DE7">
        <w:rPr>
          <w:rFonts w:ascii="Times New Roman" w:eastAsia="Times New Roman" w:hAnsi="Times New Roman" w:cs="Times New Roman"/>
          <w:lang w:val="lt-LT" w:eastAsia="en-US" w:bidi="ar-SA"/>
        </w:rPr>
        <w:t xml:space="preserve"> ir reikia intensyvios medicininės priežiūros dėl sunkios širdies ar pilvo operacijos, gydotės dėl daugybinių traumų arba būtina taikyti dirbtinį kvėpavimą dėl ūminio kvėpavimo nepakankamumo.</w:t>
      </w:r>
    </w:p>
    <w:p w14:paraId="64B8B9B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B99CAA"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Įspėjimai ir atsargumo priemonės</w:t>
      </w:r>
    </w:p>
    <w:p w14:paraId="74BBF0E8" w14:textId="77777777" w:rsidR="00780C77" w:rsidRDefault="00780C77" w:rsidP="00780C77">
      <w:pPr>
        <w:numPr>
          <w:ilvl w:val="12"/>
          <w:numId w:val="0"/>
        </w:numPr>
        <w:spacing w:after="0" w:line="240" w:lineRule="auto"/>
        <w:ind w:right="-2"/>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Pasitarkite su gydytoju prieš pradėdami vartoti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w:t>
      </w:r>
    </w:p>
    <w:p w14:paraId="6915FB99" w14:textId="77777777" w:rsidR="00376DE7" w:rsidRDefault="00376DE7" w:rsidP="00780C77">
      <w:pPr>
        <w:numPr>
          <w:ilvl w:val="12"/>
          <w:numId w:val="0"/>
        </w:numPr>
        <w:spacing w:after="0" w:line="240" w:lineRule="auto"/>
        <w:ind w:right="-2"/>
        <w:rPr>
          <w:rFonts w:ascii="Times New Roman" w:eastAsia="Times New Roman" w:hAnsi="Times New Roman" w:cs="Times New Roman"/>
          <w:lang w:val="lt-LT" w:eastAsia="en-US" w:bidi="ar-SA"/>
        </w:rPr>
      </w:pPr>
    </w:p>
    <w:p w14:paraId="0B621E96" w14:textId="77777777" w:rsidR="00376DE7" w:rsidRPr="005E6606" w:rsidRDefault="00376DE7" w:rsidP="005E6606">
      <w:pPr>
        <w:pStyle w:val="Sraopastraipa"/>
        <w:numPr>
          <w:ilvl w:val="0"/>
          <w:numId w:val="15"/>
        </w:numPr>
        <w:spacing w:after="0" w:line="240" w:lineRule="auto"/>
        <w:ind w:right="-2"/>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 Jums taikomas pakeičiamasis gydymas </w:t>
      </w:r>
      <w:proofErr w:type="spellStart"/>
      <w:r w:rsidRPr="00376DE7">
        <w:rPr>
          <w:rFonts w:ascii="Times New Roman" w:eastAsia="Times New Roman" w:hAnsi="Times New Roman" w:cs="Times New Roman"/>
          <w:lang w:val="lt-LT" w:eastAsia="en-US" w:bidi="ar-SA"/>
        </w:rPr>
        <w:t>glukokortikoidais</w:t>
      </w:r>
      <w:proofErr w:type="spellEnd"/>
      <w:r w:rsidRPr="00376DE7">
        <w:rPr>
          <w:rFonts w:ascii="Times New Roman" w:eastAsia="Times New Roman" w:hAnsi="Times New Roman" w:cs="Times New Roman"/>
          <w:lang w:val="lt-LT" w:eastAsia="en-US" w:bidi="ar-SA"/>
        </w:rPr>
        <w:t xml:space="preserve">, turėtumėte reguliariai konsultuotis su gydytoju, nes Jums gali prireikti pakoreguoti </w:t>
      </w:r>
      <w:proofErr w:type="spellStart"/>
      <w:r w:rsidRPr="00376DE7">
        <w:rPr>
          <w:rFonts w:ascii="Times New Roman" w:eastAsia="Times New Roman" w:hAnsi="Times New Roman" w:cs="Times New Roman"/>
          <w:lang w:val="lt-LT" w:eastAsia="en-US" w:bidi="ar-SA"/>
        </w:rPr>
        <w:t>gliukokortikoidų</w:t>
      </w:r>
      <w:proofErr w:type="spellEnd"/>
      <w:r w:rsidRPr="00376DE7">
        <w:rPr>
          <w:rFonts w:ascii="Times New Roman" w:eastAsia="Times New Roman" w:hAnsi="Times New Roman" w:cs="Times New Roman"/>
          <w:lang w:val="lt-LT" w:eastAsia="en-US" w:bidi="ar-SA"/>
        </w:rPr>
        <w:t xml:space="preserve"> dozę</w:t>
      </w:r>
      <w:r w:rsidR="005E6606">
        <w:rPr>
          <w:rFonts w:ascii="Times New Roman" w:eastAsia="Times New Roman" w:hAnsi="Times New Roman" w:cs="Times New Roman"/>
          <w:lang w:val="lt-LT" w:eastAsia="en-US" w:bidi="ar-SA"/>
        </w:rPr>
        <w:t>;</w:t>
      </w:r>
    </w:p>
    <w:p w14:paraId="4E3C1996" w14:textId="77777777" w:rsidR="00376DE7" w:rsidRPr="00376DE7" w:rsidRDefault="00376DE7" w:rsidP="00417FD9">
      <w:pPr>
        <w:pStyle w:val="Sraopastraipa"/>
        <w:numPr>
          <w:ilvl w:val="0"/>
          <w:numId w:val="14"/>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w:t>
      </w:r>
      <w:r w:rsidR="00780C77" w:rsidRPr="00376DE7">
        <w:rPr>
          <w:rFonts w:ascii="Times New Roman" w:eastAsia="Times New Roman" w:hAnsi="Times New Roman" w:cs="Times New Roman"/>
          <w:lang w:val="lt-LT" w:eastAsia="en-US" w:bidi="ar-SA"/>
        </w:rPr>
        <w:t xml:space="preserve">eigu vaikystėje gydėtės dėl augimo hormono trūkumo, gydytojas vėl ištirs, ar augimo hormono trūkumas išlikęs ir ar </w:t>
      </w:r>
      <w:proofErr w:type="spellStart"/>
      <w:r w:rsidR="00780C77" w:rsidRPr="00376DE7">
        <w:rPr>
          <w:rFonts w:ascii="Times New Roman" w:eastAsia="Times New Roman" w:hAnsi="Times New Roman" w:cs="Times New Roman"/>
          <w:lang w:val="lt-LT" w:eastAsia="en-US" w:bidi="ar-SA"/>
        </w:rPr>
        <w:t>Humatrope</w:t>
      </w:r>
      <w:proofErr w:type="spellEnd"/>
      <w:r w:rsidR="00780C77" w:rsidRPr="00376DE7">
        <w:rPr>
          <w:rFonts w:ascii="Times New Roman" w:eastAsia="Times New Roman" w:hAnsi="Times New Roman" w:cs="Times New Roman"/>
          <w:lang w:val="lt-LT" w:eastAsia="en-US" w:bidi="ar-SA"/>
        </w:rPr>
        <w:t xml:space="preserve"> reikia vartoti toliau ir suaugus;</w:t>
      </w:r>
    </w:p>
    <w:p w14:paraId="72AE7910" w14:textId="77777777" w:rsidR="00376DE7" w:rsidRPr="00376DE7" w:rsidRDefault="00376DE7" w:rsidP="00417FD9">
      <w:pPr>
        <w:pStyle w:val="Sraopastraipa"/>
        <w:numPr>
          <w:ilvl w:val="0"/>
          <w:numId w:val="14"/>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w:t>
      </w:r>
      <w:r w:rsidR="00780C77" w:rsidRPr="00376DE7">
        <w:rPr>
          <w:rFonts w:ascii="Times New Roman" w:eastAsia="Times New Roman" w:hAnsi="Times New Roman" w:cs="Times New Roman"/>
          <w:lang w:val="lt-LT" w:eastAsia="en-US" w:bidi="ar-SA"/>
        </w:rPr>
        <w:t xml:space="preserve">eigu baigėte ankstesnį gydymą nuo navikų, prieš pradedant gydymą </w:t>
      </w:r>
      <w:proofErr w:type="spellStart"/>
      <w:r w:rsidR="00780C77" w:rsidRPr="00376DE7">
        <w:rPr>
          <w:rFonts w:ascii="Times New Roman" w:eastAsia="Times New Roman" w:hAnsi="Times New Roman" w:cs="Times New Roman"/>
          <w:lang w:val="lt-LT" w:eastAsia="en-US" w:bidi="ar-SA"/>
        </w:rPr>
        <w:t>Humatrope</w:t>
      </w:r>
      <w:proofErr w:type="spellEnd"/>
      <w:r w:rsidR="00780C77" w:rsidRPr="00376DE7">
        <w:rPr>
          <w:rFonts w:ascii="Times New Roman" w:eastAsia="Times New Roman" w:hAnsi="Times New Roman" w:cs="Times New Roman"/>
          <w:lang w:val="lt-LT" w:eastAsia="en-US" w:bidi="ar-SA"/>
        </w:rPr>
        <w:t>, gali prireikti smegenų skenavimo. Teks reguliariai tikrintis ir įsitikinti, kad navikas neatsinaujino ar nepradėjo augti;</w:t>
      </w:r>
    </w:p>
    <w:p w14:paraId="2A675865" w14:textId="77777777" w:rsidR="00376DE7" w:rsidRPr="005E6606" w:rsidRDefault="00376DE7" w:rsidP="00780C77">
      <w:pPr>
        <w:pStyle w:val="Sraopastraipa"/>
        <w:numPr>
          <w:ilvl w:val="0"/>
          <w:numId w:val="14"/>
        </w:numPr>
        <w:spacing w:after="0" w:line="240" w:lineRule="auto"/>
        <w:rPr>
          <w:rFonts w:ascii="Times New Roman" w:eastAsia="Times New Roman" w:hAnsi="Times New Roman" w:cs="Times New Roman"/>
          <w:lang w:val="lt-LT" w:eastAsia="en-US" w:bidi="ar-SA"/>
        </w:rPr>
      </w:pPr>
      <w:r>
        <w:rPr>
          <w:rFonts w:ascii="Times New Roman" w:eastAsia="Times New Roman" w:hAnsi="Times New Roman" w:cs="Times New Roman"/>
          <w:lang w:val="lt-LT" w:eastAsia="en-US" w:bidi="ar-SA"/>
        </w:rPr>
        <w:t>j</w:t>
      </w:r>
      <w:r w:rsidR="00780C77" w:rsidRPr="00376DE7">
        <w:rPr>
          <w:rFonts w:ascii="Times New Roman" w:eastAsia="Times New Roman" w:hAnsi="Times New Roman" w:cs="Times New Roman"/>
          <w:lang w:val="lt-LT" w:eastAsia="en-US" w:bidi="ar-SA"/>
        </w:rPr>
        <w:t xml:space="preserve">eigu vaikystėje sirgote vėžiu. Buvo pastebėta, kad </w:t>
      </w:r>
      <w:proofErr w:type="spellStart"/>
      <w:r w:rsidR="00780C77" w:rsidRPr="00376DE7">
        <w:rPr>
          <w:rFonts w:ascii="Times New Roman" w:eastAsia="Times New Roman" w:hAnsi="Times New Roman" w:cs="Times New Roman"/>
          <w:lang w:val="lt-LT" w:eastAsia="en-US" w:bidi="ar-SA"/>
        </w:rPr>
        <w:t>somatropinu</w:t>
      </w:r>
      <w:proofErr w:type="spellEnd"/>
      <w:r w:rsidR="00780C77" w:rsidRPr="00376DE7">
        <w:rPr>
          <w:rFonts w:ascii="Times New Roman" w:eastAsia="Times New Roman" w:hAnsi="Times New Roman" w:cs="Times New Roman"/>
          <w:lang w:val="lt-LT" w:eastAsia="en-US" w:bidi="ar-SA"/>
        </w:rPr>
        <w:t xml:space="preserve"> gydomiems pacientams, kurie dėl vaikystėje sirgto vėžio išliko gyvi, yra didesnė kito naviko (gerybinio ar piktybinio) rizika. Iš šių navikų dažniausi buvo smegenų navikai</w:t>
      </w:r>
      <w:r w:rsidR="005E6606">
        <w:rPr>
          <w:rFonts w:ascii="Times New Roman" w:eastAsia="Times New Roman" w:hAnsi="Times New Roman" w:cs="Times New Roman"/>
          <w:lang w:val="lt-LT" w:eastAsia="en-US" w:bidi="ar-SA"/>
        </w:rPr>
        <w:t>;</w:t>
      </w:r>
    </w:p>
    <w:p w14:paraId="59B6DEA6" w14:textId="77777777" w:rsidR="00376DE7" w:rsidRPr="00376DE7" w:rsidRDefault="00780C77" w:rsidP="00376DE7">
      <w:pPr>
        <w:pStyle w:val="Sraopastraipa"/>
        <w:numPr>
          <w:ilvl w:val="0"/>
          <w:numId w:val="14"/>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dažnai pasireiškia arba pasireiškia sunkus galvos skausmas su pykinimu ir (arba) regėjimo sutrikimu, apie tai nedelsdami pasakykite gydytojui. Gydytojas turės ištirti akis ir nustatyti, ar nepadidėjo smegenų spaudimas. Atsižvelgiant į tyrimo duomenis, gydymas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gali būti pertrauktas;</w:t>
      </w:r>
    </w:p>
    <w:p w14:paraId="57887CD7" w14:textId="77777777" w:rsidR="00780C77" w:rsidRPr="00376DE7" w:rsidRDefault="00780C77" w:rsidP="00376DE7">
      <w:pPr>
        <w:pStyle w:val="Sraopastraipa"/>
        <w:numPr>
          <w:ilvl w:val="0"/>
          <w:numId w:val="14"/>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pradedate šlubčioti arba skauda klubą, kreipkitės patarimo į gydytoją. Augimo laikotarpiu gali pasireikšti klubo kaulų sutrikimas;</w:t>
      </w:r>
    </w:p>
    <w:p w14:paraId="2A2A2B95" w14:textId="77777777" w:rsidR="00780C77" w:rsidRPr="00376DE7" w:rsidRDefault="00780C77" w:rsidP="00376DE7">
      <w:pPr>
        <w:pStyle w:val="Sraopastraipa"/>
        <w:numPr>
          <w:ilvl w:val="0"/>
          <w:numId w:val="14"/>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pradėjus gydymą,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gali veikti skydliaukės hormonų koncentraciją kraujyje. Jeigu skydliaukės hormono koncentracija yra per maža, gali sumažėti organizmo atsakas į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Todėl teks reguliariai atlikti skydliaukės funkcijos tyrimus, nežiūrint, bus taikomas ar netaikomas gydymas skydliaukės hormonais;</w:t>
      </w:r>
    </w:p>
    <w:p w14:paraId="2ED6C70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vaikus būtina gydyti iki tol, kol jie nustoja augti;</w:t>
      </w:r>
    </w:p>
    <w:p w14:paraId="009F01FD" w14:textId="77777777" w:rsidR="00780C77" w:rsidRPr="00376DE7" w:rsidRDefault="00780C77" w:rsidP="00376DE7">
      <w:pPr>
        <w:pStyle w:val="Sraopastraipa"/>
        <w:numPr>
          <w:ilvl w:val="0"/>
          <w:numId w:val="1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pavartojus didesnę už paskirtą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dozę, gali pernelyg padidėti kai kurios kūno dalys, pavyzdžiui, ausys, nosis, žandikaulis, rankos ar pėdos. Be to, dėl perdozavimo gali padidėti cukraus koncentracija kraujyje ir atsirasti cukraus šlapime.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visada vartokite taip, kaip rekomendavo gydytojas;</w:t>
      </w:r>
    </w:p>
    <w:p w14:paraId="6F1BE63A" w14:textId="77777777" w:rsidR="00780C77" w:rsidRPr="00376DE7" w:rsidRDefault="00780C77" w:rsidP="00376DE7">
      <w:pPr>
        <w:pStyle w:val="Sraopastraipa"/>
        <w:numPr>
          <w:ilvl w:val="0"/>
          <w:numId w:val="1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pasireiškia augimo sutrikimas dėl inkstų pažaidos. Gydymą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reikia nutraukti prieš inkstų persodinimo operaciją;</w:t>
      </w:r>
    </w:p>
    <w:p w14:paraId="1C5C3C6E" w14:textId="77777777" w:rsidR="00780C77" w:rsidRPr="00376DE7" w:rsidRDefault="00780C77" w:rsidP="00376DE7">
      <w:pPr>
        <w:pStyle w:val="Sraopastraipa"/>
        <w:numPr>
          <w:ilvl w:val="0"/>
          <w:numId w:val="1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ištinka ūminė kritinė būklė, reikia informuoti gydantį gydytoją. Pranešta apie kritinių būklių ištiktų pacientų, vartojančių </w:t>
      </w:r>
      <w:proofErr w:type="spellStart"/>
      <w:r w:rsidRPr="00376DE7">
        <w:rPr>
          <w:rFonts w:ascii="Times New Roman" w:eastAsia="Times New Roman" w:hAnsi="Times New Roman" w:cs="Times New Roman"/>
          <w:lang w:val="lt-LT" w:eastAsia="en-US" w:bidi="ar-SA"/>
        </w:rPr>
        <w:t>somatropiną</w:t>
      </w:r>
      <w:proofErr w:type="spellEnd"/>
      <w:r w:rsidRPr="00376DE7">
        <w:rPr>
          <w:rFonts w:ascii="Times New Roman" w:eastAsia="Times New Roman" w:hAnsi="Times New Roman" w:cs="Times New Roman"/>
          <w:lang w:val="lt-LT" w:eastAsia="en-US" w:bidi="ar-SA"/>
        </w:rPr>
        <w:t>, mirties atvejus;</w:t>
      </w:r>
    </w:p>
    <w:p w14:paraId="198702A2" w14:textId="77777777" w:rsidR="00780C77" w:rsidRPr="00376DE7" w:rsidRDefault="00780C77" w:rsidP="00376DE7">
      <w:pPr>
        <w:pStyle w:val="Sraopastraipa"/>
        <w:numPr>
          <w:ilvl w:val="0"/>
          <w:numId w:val="1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lastRenderedPageBreak/>
        <w:t xml:space="preserve">jeigu yra audimo hormono trūkumas ir kartu pasireiškia </w:t>
      </w:r>
      <w:proofErr w:type="spellStart"/>
      <w:r w:rsidRPr="00376DE7">
        <w:rPr>
          <w:rFonts w:ascii="Times New Roman" w:eastAsia="Times New Roman" w:hAnsi="Times New Roman" w:cs="Times New Roman"/>
          <w:i/>
          <w:lang w:val="lt-LT" w:eastAsia="en-US" w:bidi="ar-SA"/>
        </w:rPr>
        <w:t>Prader-Willi</w:t>
      </w:r>
      <w:proofErr w:type="spellEnd"/>
      <w:r w:rsidRPr="00376DE7">
        <w:rPr>
          <w:rFonts w:ascii="Times New Roman" w:eastAsia="Times New Roman" w:hAnsi="Times New Roman" w:cs="Times New Roman"/>
          <w:lang w:val="lt-LT" w:eastAsia="en-US" w:bidi="ar-SA"/>
        </w:rPr>
        <w:t xml:space="preserve"> sindromas (genetinis sutrikimas). Prieš pradedant gydymą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gydytojas turės ištirti, ar nėra kvėpavimo sutrikimų ir kvėpavimo takų infekcijų, ypač, jeigu turite antsvorio, anksčiau buvo sunkių kvėpavimo sutrikimų (ypač miego metu) arba sergate plaučių ar kvėpavimo takų infekcine liga. Jeigu gydymo metu atsiranda kvėpavimo sutrikimo požymių (knarkimas), gydymą reikia pertraukti ir kreiptis į gydytoją, kad nustatytų priežastį;</w:t>
      </w:r>
    </w:p>
    <w:p w14:paraId="6B7CBCF1" w14:textId="77777777" w:rsidR="00780C77" w:rsidRPr="00376DE7" w:rsidRDefault="00780C77" w:rsidP="00376DE7">
      <w:pPr>
        <w:pStyle w:val="Sraopastraipa"/>
        <w:numPr>
          <w:ilvl w:val="0"/>
          <w:numId w:val="17"/>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esate gydomas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kadangi jis, keisdamas jūsų organizmo insulino naudojimo būdą, gali veikti su maistu ir gėrimais gaunamo cukraus apykaitą organizme. Taigi jeigu vartojate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jūsų gydytojas turi tikrinti, ar jūsų organizmas tinkamai reguliuoja cukraus apykaitą.</w:t>
      </w:r>
    </w:p>
    <w:p w14:paraId="2B695D51" w14:textId="77777777" w:rsidR="00780C77" w:rsidRPr="00376DE7" w:rsidRDefault="00780C77" w:rsidP="00376DE7">
      <w:pPr>
        <w:pStyle w:val="Sraopastraipa"/>
        <w:numPr>
          <w:ilvl w:val="0"/>
          <w:numId w:val="17"/>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sergate cukriniu diabetu, tai pradėjus gydyti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gali reikėti koreguoti jūsų vartojamą insulino dozę. Jūsų gydytojas tikrins cukraus kiekį jūsų kraujyje ir gali koreguoti gydymą nuo cukrinio diabeto-</w:t>
      </w:r>
      <w:r w:rsidRPr="00376DE7">
        <w:rPr>
          <w:rFonts w:ascii="Times New Roman" w:eastAsia="Times New Roman" w:hAnsi="Times New Roman" w:cs="Times New Roman"/>
          <w:lang w:val="lt-LT" w:eastAsia="en-US" w:bidi="ar-SA"/>
        </w:rPr>
        <w:tab/>
        <w:t xml:space="preserve">jeigu pasireiškia augimo sutrikimas, susijęs su mažu gimimo svoriu pagal </w:t>
      </w:r>
      <w:proofErr w:type="spellStart"/>
      <w:r w:rsidRPr="00376DE7">
        <w:rPr>
          <w:rFonts w:ascii="Times New Roman" w:eastAsia="Times New Roman" w:hAnsi="Times New Roman" w:cs="Times New Roman"/>
          <w:lang w:val="lt-LT" w:eastAsia="en-US" w:bidi="ar-SA"/>
        </w:rPr>
        <w:t>gestacinį</w:t>
      </w:r>
      <w:proofErr w:type="spellEnd"/>
      <w:r w:rsidRPr="00376DE7">
        <w:rPr>
          <w:rFonts w:ascii="Times New Roman" w:eastAsia="Times New Roman" w:hAnsi="Times New Roman" w:cs="Times New Roman"/>
          <w:lang w:val="lt-LT" w:eastAsia="en-US" w:bidi="ar-SA"/>
        </w:rPr>
        <w:t xml:space="preserve"> amžių. Prieš pradedant gydymą ir reguliariai gydymo metu bus tikrinama cukraus ir insulino koncentracijos kraujyje;</w:t>
      </w:r>
    </w:p>
    <w:p w14:paraId="042DB855" w14:textId="77777777" w:rsidR="00780C77" w:rsidRPr="00376DE7" w:rsidRDefault="00780C77" w:rsidP="00376DE7">
      <w:pPr>
        <w:pStyle w:val="Sraopastraipa"/>
        <w:numPr>
          <w:ilvl w:val="0"/>
          <w:numId w:val="17"/>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esate senyvas žmogus (vyresnis kaip 65 metų), nes gali būti padidėjęs jautrumas </w:t>
      </w:r>
      <w:proofErr w:type="spellStart"/>
      <w:r w:rsidRPr="00376DE7">
        <w:rPr>
          <w:rFonts w:ascii="Times New Roman" w:eastAsia="Times New Roman" w:hAnsi="Times New Roman" w:cs="Times New Roman"/>
          <w:lang w:val="lt-LT" w:eastAsia="en-US" w:bidi="ar-SA"/>
        </w:rPr>
        <w:t>Humatrope</w:t>
      </w:r>
      <w:proofErr w:type="spellEnd"/>
      <w:r w:rsidRPr="00376DE7">
        <w:rPr>
          <w:rFonts w:ascii="Times New Roman" w:eastAsia="Times New Roman" w:hAnsi="Times New Roman" w:cs="Times New Roman"/>
          <w:lang w:val="lt-LT" w:eastAsia="en-US" w:bidi="ar-SA"/>
        </w:rPr>
        <w:t xml:space="preserve"> ir greičiau pasireikšti šalutinis poveikis</w:t>
      </w:r>
      <w:r w:rsidR="005E6606">
        <w:rPr>
          <w:rFonts w:ascii="Times New Roman" w:eastAsia="Times New Roman" w:hAnsi="Times New Roman" w:cs="Times New Roman"/>
          <w:lang w:val="lt-LT" w:eastAsia="en-US" w:bidi="ar-SA"/>
        </w:rPr>
        <w:t>;</w:t>
      </w:r>
    </w:p>
    <w:p w14:paraId="6905486D" w14:textId="0CAE06B6" w:rsidR="00780C77" w:rsidRPr="008F0FC9" w:rsidRDefault="006E7A56" w:rsidP="008F0FC9">
      <w:pPr>
        <w:pStyle w:val="Sraopastraipa"/>
        <w:numPr>
          <w:ilvl w:val="0"/>
          <w:numId w:val="17"/>
        </w:numPr>
        <w:spacing w:after="0" w:line="240" w:lineRule="auto"/>
        <w:rPr>
          <w:rFonts w:ascii="Times New Roman" w:eastAsia="Times New Roman" w:hAnsi="Times New Roman" w:cs="Times New Roman"/>
          <w:lang w:val="lt-LT" w:eastAsia="en-US" w:bidi="ar-SA"/>
        </w:rPr>
      </w:pPr>
      <w:proofErr w:type="spellStart"/>
      <w:r w:rsidRPr="008F0FC9">
        <w:rPr>
          <w:rFonts w:ascii="Times New Roman" w:eastAsia="Times New Roman" w:hAnsi="Times New Roman" w:cs="Times New Roman"/>
          <w:lang w:val="lt-LT" w:eastAsia="en-US" w:bidi="ar-SA"/>
        </w:rPr>
        <w:t>Humatrope</w:t>
      </w:r>
      <w:proofErr w:type="spellEnd"/>
      <w:r w:rsidRPr="008F0FC9">
        <w:rPr>
          <w:rFonts w:ascii="Times New Roman" w:eastAsia="Times New Roman" w:hAnsi="Times New Roman" w:cs="Times New Roman"/>
          <w:lang w:val="lt-LT" w:eastAsia="en-US" w:bidi="ar-SA"/>
        </w:rPr>
        <w:t xml:space="preserve"> gali sukelti kasos uždegimą, </w:t>
      </w:r>
      <w:r w:rsidR="0062081D" w:rsidRPr="008F0FC9">
        <w:rPr>
          <w:rFonts w:ascii="Times New Roman" w:eastAsia="Times New Roman" w:hAnsi="Times New Roman" w:cs="Times New Roman"/>
          <w:lang w:val="lt-LT" w:eastAsia="en-US" w:bidi="ar-SA"/>
        </w:rPr>
        <w:t xml:space="preserve">kuris </w:t>
      </w:r>
      <w:r w:rsidR="008F0FC9" w:rsidRPr="008F0FC9">
        <w:rPr>
          <w:rFonts w:ascii="Times New Roman" w:eastAsia="Times New Roman" w:hAnsi="Times New Roman" w:cs="Times New Roman"/>
          <w:lang w:val="lt-LT" w:eastAsia="en-US" w:bidi="ar-SA"/>
        </w:rPr>
        <w:t xml:space="preserve">sukelia stiprų skausmą pilvo ir nugaros srityse. Kreipkitės į gydytoją, jei </w:t>
      </w:r>
      <w:r w:rsidR="00CE48F8">
        <w:rPr>
          <w:rFonts w:ascii="Times New Roman" w:eastAsia="Times New Roman" w:hAnsi="Times New Roman" w:cs="Times New Roman"/>
          <w:lang w:val="lt-LT" w:eastAsia="en-US" w:bidi="ar-SA"/>
        </w:rPr>
        <w:t xml:space="preserve">Jums ar </w:t>
      </w:r>
      <w:r w:rsidR="008F0FC9" w:rsidRPr="008F0FC9">
        <w:rPr>
          <w:rFonts w:ascii="Times New Roman" w:eastAsia="Times New Roman" w:hAnsi="Times New Roman" w:cs="Times New Roman"/>
          <w:lang w:val="lt-LT" w:eastAsia="en-US" w:bidi="ar-SA"/>
        </w:rPr>
        <w:t xml:space="preserve">Jūsų vaikui pavartojus </w:t>
      </w:r>
      <w:proofErr w:type="spellStart"/>
      <w:r w:rsidR="008F0FC9">
        <w:rPr>
          <w:rFonts w:ascii="Times New Roman" w:eastAsia="Times New Roman" w:hAnsi="Times New Roman" w:cs="Times New Roman"/>
          <w:lang w:val="lt-LT" w:eastAsia="en-US" w:bidi="ar-SA"/>
        </w:rPr>
        <w:t>Huma</w:t>
      </w:r>
      <w:r w:rsidR="008F0FC9" w:rsidRPr="008F0FC9">
        <w:rPr>
          <w:rFonts w:ascii="Times New Roman" w:eastAsia="Times New Roman" w:hAnsi="Times New Roman" w:cs="Times New Roman"/>
          <w:lang w:val="lt-LT" w:eastAsia="en-US" w:bidi="ar-SA"/>
        </w:rPr>
        <w:t>trope</w:t>
      </w:r>
      <w:proofErr w:type="spellEnd"/>
      <w:r w:rsidR="008F0FC9" w:rsidRPr="008F0FC9">
        <w:rPr>
          <w:rFonts w:ascii="Times New Roman" w:eastAsia="Times New Roman" w:hAnsi="Times New Roman" w:cs="Times New Roman"/>
          <w:lang w:val="lt-LT" w:eastAsia="en-US" w:bidi="ar-SA"/>
        </w:rPr>
        <w:t xml:space="preserve"> atsirastų pilvo skausmas.</w:t>
      </w:r>
    </w:p>
    <w:p w14:paraId="0AB87C9B" w14:textId="77777777" w:rsidR="00780C77" w:rsidRPr="00376DE7" w:rsidRDefault="00780C77" w:rsidP="00376DE7">
      <w:pPr>
        <w:pStyle w:val="Sraopastraipa"/>
        <w:numPr>
          <w:ilvl w:val="0"/>
          <w:numId w:val="17"/>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Skoliozė (šoninis stuburo iškrypimas) gali išsivystyti bet kuriam sparčiai augančiam vaikui. Gydymo metu reikia stebėti ar neatsiranda skoliozės požymių</w:t>
      </w:r>
      <w:r w:rsidR="005E6606">
        <w:rPr>
          <w:rFonts w:ascii="Times New Roman" w:eastAsia="Times New Roman" w:hAnsi="Times New Roman" w:cs="Times New Roman"/>
          <w:lang w:val="lt-LT" w:eastAsia="en-US" w:bidi="ar-SA"/>
        </w:rPr>
        <w:t>.</w:t>
      </w:r>
    </w:p>
    <w:p w14:paraId="6290F53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E1C0D94"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 xml:space="preserve">Kiti vaistai ir </w:t>
      </w:r>
      <w:proofErr w:type="spellStart"/>
      <w:r w:rsidRPr="00780C77">
        <w:rPr>
          <w:rFonts w:ascii="Times New Roman" w:eastAsia="Times New Roman" w:hAnsi="Times New Roman" w:cs="Times New Roman"/>
          <w:b/>
          <w:lang w:val="lt-LT" w:eastAsia="en-US" w:bidi="ar-SA"/>
        </w:rPr>
        <w:t>Humatrope</w:t>
      </w:r>
      <w:proofErr w:type="spellEnd"/>
    </w:p>
    <w:p w14:paraId="4541D55C" w14:textId="77777777" w:rsidR="002F3B60" w:rsidRDefault="002F3B60" w:rsidP="00780C77">
      <w:pPr>
        <w:spacing w:after="0" w:line="240" w:lineRule="auto"/>
        <w:rPr>
          <w:rFonts w:ascii="Times New Roman" w:eastAsia="Times New Roman" w:hAnsi="Times New Roman" w:cs="Times New Roman"/>
          <w:lang w:val="lt-LT" w:eastAsia="en-US" w:bidi="ar-SA"/>
        </w:rPr>
      </w:pPr>
      <w:r w:rsidRPr="002F3B60">
        <w:rPr>
          <w:rFonts w:ascii="Times New Roman" w:eastAsia="Times New Roman" w:hAnsi="Times New Roman" w:cs="Times New Roman"/>
          <w:lang w:val="lt-LT" w:eastAsia="en-US" w:bidi="ar-SA"/>
        </w:rPr>
        <w:t xml:space="preserve">Jeigu vartojate, neseniai vartojote ar ketinate vartoti kitų vaistų, apie tai pasakykite gydytojui arba vaistininkui. </w:t>
      </w:r>
    </w:p>
    <w:p w14:paraId="09A30829" w14:textId="77777777" w:rsidR="002F3B60" w:rsidRDefault="002F3B60" w:rsidP="00780C77">
      <w:pPr>
        <w:spacing w:after="0" w:line="240" w:lineRule="auto"/>
        <w:rPr>
          <w:rFonts w:ascii="Times New Roman" w:eastAsia="Times New Roman" w:hAnsi="Times New Roman" w:cs="Times New Roman"/>
          <w:lang w:val="lt-LT" w:eastAsia="en-US" w:bidi="ar-SA"/>
        </w:rPr>
      </w:pPr>
    </w:p>
    <w:p w14:paraId="4E7CC949" w14:textId="77777777" w:rsidR="00780C77" w:rsidRPr="00780C77" w:rsidRDefault="002F3B60" w:rsidP="00780C77">
      <w:pPr>
        <w:spacing w:after="0" w:line="240" w:lineRule="auto"/>
        <w:rPr>
          <w:rFonts w:ascii="Times New Roman" w:eastAsia="Times New Roman" w:hAnsi="Times New Roman" w:cs="Times New Roman"/>
          <w:lang w:val="lt-LT" w:eastAsia="en-US" w:bidi="ar-SA"/>
        </w:rPr>
      </w:pPr>
      <w:r w:rsidRPr="002F3B60">
        <w:rPr>
          <w:rFonts w:ascii="Times New Roman" w:eastAsia="Times New Roman" w:hAnsi="Times New Roman" w:cs="Times New Roman"/>
          <w:lang w:val="lt-LT" w:eastAsia="en-US" w:bidi="ar-SA"/>
        </w:rPr>
        <w:t xml:space="preserve">Būtinai pasakykite gydytojui, jei vartojate ar neseniai vartojote kokių nors iš toliau išvardytų vaistų. Jūsų gydytojui gali reikėti koreguoti </w:t>
      </w:r>
      <w:proofErr w:type="spellStart"/>
      <w:r>
        <w:rPr>
          <w:rFonts w:ascii="Times New Roman" w:eastAsia="Times New Roman" w:hAnsi="Times New Roman" w:cs="Times New Roman"/>
          <w:lang w:val="lt-LT" w:eastAsia="en-US" w:bidi="ar-SA"/>
        </w:rPr>
        <w:t>Humatropo</w:t>
      </w:r>
      <w:proofErr w:type="spellEnd"/>
      <w:r w:rsidRPr="002F3B60">
        <w:rPr>
          <w:rFonts w:ascii="Times New Roman" w:eastAsia="Times New Roman" w:hAnsi="Times New Roman" w:cs="Times New Roman"/>
          <w:lang w:val="lt-LT" w:eastAsia="en-US" w:bidi="ar-SA"/>
        </w:rPr>
        <w:t xml:space="preserve"> ar kitų vaistų dozę:</w:t>
      </w:r>
      <w:r w:rsidR="00780C77" w:rsidRPr="00780C77">
        <w:rPr>
          <w:rFonts w:ascii="Times New Roman" w:eastAsia="Times New Roman" w:hAnsi="Times New Roman" w:cs="Times New Roman"/>
          <w:lang w:val="lt-LT" w:eastAsia="en-US" w:bidi="ar-SA"/>
        </w:rPr>
        <w:t>.</w:t>
      </w:r>
    </w:p>
    <w:p w14:paraId="2442DEC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469F374" w14:textId="77777777" w:rsidR="00780C77" w:rsidRPr="002A71D7" w:rsidRDefault="00780C77" w:rsidP="002A71D7">
      <w:pPr>
        <w:pStyle w:val="Sraopastraipa"/>
        <w:numPr>
          <w:ilvl w:val="0"/>
          <w:numId w:val="18"/>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lang w:val="lt-LT" w:eastAsia="en-US" w:bidi="ar-SA"/>
        </w:rPr>
        <w:t xml:space="preserve">Vaistai nuo </w:t>
      </w:r>
      <w:r w:rsidRPr="002A71D7">
        <w:rPr>
          <w:rFonts w:ascii="Times New Roman" w:eastAsia="Times New Roman" w:hAnsi="Times New Roman" w:cs="Times New Roman"/>
          <w:b/>
          <w:lang w:val="lt-LT" w:eastAsia="en-US" w:bidi="ar-SA"/>
        </w:rPr>
        <w:t>cukrinio diabeto</w:t>
      </w:r>
      <w:r w:rsidRPr="002A71D7">
        <w:rPr>
          <w:rFonts w:ascii="Times New Roman" w:eastAsia="Times New Roman" w:hAnsi="Times New Roman" w:cs="Times New Roman"/>
          <w:lang w:val="lt-LT" w:eastAsia="en-US" w:bidi="ar-SA"/>
        </w:rPr>
        <w:t>, nes gali prireikti keisti jų dozę.</w:t>
      </w:r>
    </w:p>
    <w:p w14:paraId="5FAD7D95" w14:textId="77777777" w:rsidR="00780C77" w:rsidRPr="002A71D7" w:rsidRDefault="00780C77" w:rsidP="002A71D7">
      <w:pPr>
        <w:pStyle w:val="Sraopastraipa"/>
        <w:numPr>
          <w:ilvl w:val="0"/>
          <w:numId w:val="18"/>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b/>
          <w:lang w:val="lt-LT" w:eastAsia="en-US" w:bidi="ar-SA"/>
        </w:rPr>
        <w:t>Antinksčių steroidiniai hormonai</w:t>
      </w:r>
      <w:r w:rsidRPr="002A71D7">
        <w:rPr>
          <w:rFonts w:ascii="Times New Roman" w:eastAsia="Times New Roman" w:hAnsi="Times New Roman" w:cs="Times New Roman"/>
          <w:lang w:val="lt-LT" w:eastAsia="en-US" w:bidi="ar-SA"/>
        </w:rPr>
        <w:t xml:space="preserve"> (</w:t>
      </w:r>
      <w:proofErr w:type="spellStart"/>
      <w:r w:rsidRPr="002A71D7">
        <w:rPr>
          <w:rFonts w:ascii="Times New Roman" w:eastAsia="Times New Roman" w:hAnsi="Times New Roman" w:cs="Times New Roman"/>
          <w:lang w:val="lt-LT" w:eastAsia="en-US" w:bidi="ar-SA"/>
        </w:rPr>
        <w:t>gliukokortikoidai</w:t>
      </w:r>
      <w:proofErr w:type="spellEnd"/>
      <w:r w:rsidRPr="002A71D7">
        <w:rPr>
          <w:rFonts w:ascii="Times New Roman" w:eastAsia="Times New Roman" w:hAnsi="Times New Roman" w:cs="Times New Roman"/>
          <w:lang w:val="lt-LT" w:eastAsia="en-US" w:bidi="ar-SA"/>
        </w:rPr>
        <w:t xml:space="preserve">), pavyzdžiui, </w:t>
      </w:r>
      <w:proofErr w:type="spellStart"/>
      <w:r w:rsidRPr="002A71D7">
        <w:rPr>
          <w:rFonts w:ascii="Times New Roman" w:eastAsia="Times New Roman" w:hAnsi="Times New Roman" w:cs="Times New Roman"/>
          <w:lang w:val="lt-LT" w:eastAsia="en-US" w:bidi="ar-SA"/>
        </w:rPr>
        <w:t>kortizonas</w:t>
      </w:r>
      <w:proofErr w:type="spellEnd"/>
      <w:r w:rsidRPr="002A71D7">
        <w:rPr>
          <w:rFonts w:ascii="Times New Roman" w:eastAsia="Times New Roman" w:hAnsi="Times New Roman" w:cs="Times New Roman"/>
          <w:lang w:val="lt-LT" w:eastAsia="en-US" w:bidi="ar-SA"/>
        </w:rPr>
        <w:t xml:space="preserve"> ar prednizolonas. Gydytojui gali tekti keisti šių vaistų dozes, nes vartojant kartu su </w:t>
      </w:r>
      <w:proofErr w:type="spellStart"/>
      <w:r w:rsidRPr="002A71D7">
        <w:rPr>
          <w:rFonts w:ascii="Times New Roman" w:eastAsia="Times New Roman" w:hAnsi="Times New Roman" w:cs="Times New Roman"/>
          <w:lang w:val="lt-LT" w:eastAsia="en-US" w:bidi="ar-SA"/>
        </w:rPr>
        <w:t>Humatrope</w:t>
      </w:r>
      <w:proofErr w:type="spellEnd"/>
      <w:r w:rsidRPr="002A71D7">
        <w:rPr>
          <w:rFonts w:ascii="Times New Roman" w:eastAsia="Times New Roman" w:hAnsi="Times New Roman" w:cs="Times New Roman"/>
          <w:lang w:val="lt-LT" w:eastAsia="en-US" w:bidi="ar-SA"/>
        </w:rPr>
        <w:t>, gali keistis abiejų vaistų poveikis.</w:t>
      </w:r>
    </w:p>
    <w:p w14:paraId="1DB7B22B" w14:textId="77777777" w:rsidR="00780C77" w:rsidRPr="002A71D7" w:rsidRDefault="002F3B60" w:rsidP="002A71D7">
      <w:pPr>
        <w:pStyle w:val="Sraopastraipa"/>
        <w:numPr>
          <w:ilvl w:val="0"/>
          <w:numId w:val="18"/>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b/>
          <w:lang w:val="lt-LT" w:eastAsia="en-US" w:bidi="ar-SA"/>
        </w:rPr>
        <w:t>Per burną vartojamo estrogeno ar kitų lytinių hormonų.</w:t>
      </w:r>
      <w:r w:rsidR="00780C77" w:rsidRPr="002A71D7">
        <w:rPr>
          <w:rFonts w:ascii="Times New Roman" w:eastAsia="Times New Roman" w:hAnsi="Times New Roman" w:cs="Times New Roman"/>
          <w:lang w:val="lt-LT" w:eastAsia="en-US" w:bidi="ar-SA"/>
        </w:rPr>
        <w:t xml:space="preserve">, nes gali keistis atsakas į gydymą augimo hormonu. Keičiant estrogenų vartojimo būdą (pvz., vietoj geriamojo preparato pradedant vartoti </w:t>
      </w:r>
      <w:proofErr w:type="spellStart"/>
      <w:r w:rsidR="00780C77" w:rsidRPr="002A71D7">
        <w:rPr>
          <w:rFonts w:ascii="Times New Roman" w:eastAsia="Times New Roman" w:hAnsi="Times New Roman" w:cs="Times New Roman"/>
          <w:lang w:val="lt-LT" w:eastAsia="en-US" w:bidi="ar-SA"/>
        </w:rPr>
        <w:t>transderminį</w:t>
      </w:r>
      <w:proofErr w:type="spellEnd"/>
      <w:r w:rsidR="00780C77" w:rsidRPr="002A71D7">
        <w:rPr>
          <w:rFonts w:ascii="Times New Roman" w:eastAsia="Times New Roman" w:hAnsi="Times New Roman" w:cs="Times New Roman"/>
          <w:lang w:val="lt-LT" w:eastAsia="en-US" w:bidi="ar-SA"/>
        </w:rPr>
        <w:t xml:space="preserve">, t. y. vartojamą per odą), gali prireikti koreguoti </w:t>
      </w:r>
      <w:proofErr w:type="spellStart"/>
      <w:r w:rsidR="00780C77" w:rsidRPr="002A71D7">
        <w:rPr>
          <w:rFonts w:ascii="Times New Roman" w:eastAsia="Times New Roman" w:hAnsi="Times New Roman" w:cs="Times New Roman"/>
          <w:lang w:val="lt-LT" w:eastAsia="en-US" w:bidi="ar-SA"/>
        </w:rPr>
        <w:t>Humatrope</w:t>
      </w:r>
      <w:proofErr w:type="spellEnd"/>
      <w:r w:rsidR="00780C77" w:rsidRPr="002A71D7">
        <w:rPr>
          <w:rFonts w:ascii="Times New Roman" w:eastAsia="Times New Roman" w:hAnsi="Times New Roman" w:cs="Times New Roman"/>
          <w:lang w:val="lt-LT" w:eastAsia="en-US" w:bidi="ar-SA"/>
        </w:rPr>
        <w:t xml:space="preserve"> dozę.</w:t>
      </w:r>
    </w:p>
    <w:p w14:paraId="2B3AEAD2" w14:textId="77777777" w:rsidR="00780C77" w:rsidRPr="002A71D7" w:rsidRDefault="00780C77" w:rsidP="002A71D7">
      <w:pPr>
        <w:pStyle w:val="Sraopastraipa"/>
        <w:numPr>
          <w:ilvl w:val="0"/>
          <w:numId w:val="18"/>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lang w:val="lt-LT" w:eastAsia="en-US" w:bidi="ar-SA"/>
        </w:rPr>
        <w:t xml:space="preserve">Vaistai priepuolių profilaktikai </w:t>
      </w:r>
      <w:r w:rsidRPr="002A71D7">
        <w:rPr>
          <w:rFonts w:ascii="Times New Roman" w:eastAsia="Times New Roman" w:hAnsi="Times New Roman" w:cs="Times New Roman"/>
          <w:b/>
          <w:lang w:val="lt-LT" w:eastAsia="en-US" w:bidi="ar-SA"/>
        </w:rPr>
        <w:t>(vaistai nuo traukulių)</w:t>
      </w:r>
      <w:r w:rsidRPr="002A71D7">
        <w:rPr>
          <w:rFonts w:ascii="Times New Roman" w:eastAsia="Times New Roman" w:hAnsi="Times New Roman" w:cs="Times New Roman"/>
          <w:lang w:val="lt-LT" w:eastAsia="en-US" w:bidi="ar-SA"/>
        </w:rPr>
        <w:t xml:space="preserve"> ar </w:t>
      </w:r>
      <w:proofErr w:type="spellStart"/>
      <w:r w:rsidRPr="002A71D7">
        <w:rPr>
          <w:rFonts w:ascii="Times New Roman" w:eastAsia="Times New Roman" w:hAnsi="Times New Roman" w:cs="Times New Roman"/>
          <w:lang w:val="lt-LT" w:eastAsia="en-US" w:bidi="ar-SA"/>
        </w:rPr>
        <w:t>ciklosporinas</w:t>
      </w:r>
      <w:proofErr w:type="spellEnd"/>
      <w:r w:rsidRPr="002A71D7">
        <w:rPr>
          <w:rFonts w:ascii="Times New Roman" w:eastAsia="Times New Roman" w:hAnsi="Times New Roman" w:cs="Times New Roman"/>
          <w:lang w:val="lt-LT" w:eastAsia="en-US" w:bidi="ar-SA"/>
        </w:rPr>
        <w:t>.</w:t>
      </w:r>
    </w:p>
    <w:p w14:paraId="0E4F53E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452A80D"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Nėštumas ir žindymo laikotarpis</w:t>
      </w:r>
    </w:p>
    <w:p w14:paraId="4205BA1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nėštumo metu vartoti negalima, išskyrus atvejus, kai vaistą vartoti nurodo gydytojas. Jeigu pastojote, nedelsdama pasakykite gydytojui.</w:t>
      </w:r>
    </w:p>
    <w:p w14:paraId="70C1B7A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2AEBE8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Ar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prasiskverbia į motinos pieną, nežinoma. Jeigu žindote arba ketinate žindyti kūdikį, prieš vartojant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kreipkitės patarimo į gydytoją.</w:t>
      </w:r>
    </w:p>
    <w:p w14:paraId="14D04AD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5D3CF02"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Vairavimas ir mechanizmų valdymas</w:t>
      </w:r>
    </w:p>
    <w:p w14:paraId="79B93C5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gebėjimo vairuoti ir valdyti mechanizmus neveikia.</w:t>
      </w:r>
    </w:p>
    <w:p w14:paraId="524CD3C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8659B5C"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sudėtyje yra natrio</w:t>
      </w:r>
    </w:p>
    <w:p w14:paraId="1D06145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paros dozėje yra mažiau kaip 1 </w:t>
      </w:r>
      <w:proofErr w:type="spellStart"/>
      <w:r w:rsidRPr="00780C77">
        <w:rPr>
          <w:rFonts w:ascii="Times New Roman" w:eastAsia="Times New Roman" w:hAnsi="Times New Roman" w:cs="Times New Roman"/>
          <w:lang w:val="lt-LT" w:eastAsia="en-US" w:bidi="ar-SA"/>
        </w:rPr>
        <w:t>mmol</w:t>
      </w:r>
      <w:proofErr w:type="spellEnd"/>
      <w:r w:rsidRPr="00780C77">
        <w:rPr>
          <w:rFonts w:ascii="Times New Roman" w:eastAsia="Times New Roman" w:hAnsi="Times New Roman" w:cs="Times New Roman"/>
          <w:lang w:val="lt-LT" w:eastAsia="en-US" w:bidi="ar-SA"/>
        </w:rPr>
        <w:t xml:space="preserve"> (23 mg) natrio, t. y. jis beveik neturi reikšmės.</w:t>
      </w:r>
    </w:p>
    <w:p w14:paraId="0D47AB2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17E6EB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A6ADB2B" w14:textId="77777777" w:rsidR="00780C77" w:rsidRPr="00780C77" w:rsidRDefault="00780C77" w:rsidP="00376DE7">
      <w:pPr>
        <w:keepNext/>
        <w:spacing w:after="0" w:line="240" w:lineRule="auto"/>
        <w:rPr>
          <w:rFonts w:ascii="Times New Roman" w:eastAsia="Times New Roman" w:hAnsi="Times New Roman" w:cs="Times New Roman"/>
          <w:b/>
          <w:lang w:val="lt-LT" w:eastAsia="en-US" w:bidi="ar-SA"/>
        </w:rPr>
      </w:pPr>
      <w:bookmarkStart w:id="18" w:name="_Toc129243266"/>
      <w:bookmarkStart w:id="19" w:name="_Toc129243141"/>
      <w:r w:rsidRPr="00780C77">
        <w:rPr>
          <w:rFonts w:ascii="Times New Roman" w:eastAsia="Times New Roman" w:hAnsi="Times New Roman" w:cs="Times New Roman"/>
          <w:b/>
          <w:lang w:val="lt-LT" w:eastAsia="en-US" w:bidi="ar-SA"/>
        </w:rPr>
        <w:t>3.</w:t>
      </w:r>
      <w:r w:rsidRPr="00780C77">
        <w:rPr>
          <w:rFonts w:ascii="Times New Roman" w:eastAsia="Times New Roman" w:hAnsi="Times New Roman" w:cs="Times New Roman"/>
          <w:b/>
          <w:lang w:val="lt-LT" w:eastAsia="en-US" w:bidi="ar-SA"/>
        </w:rPr>
        <w:tab/>
        <w:t>Kaip vartoti</w:t>
      </w:r>
      <w:bookmarkEnd w:id="18"/>
      <w:bookmarkEnd w:id="19"/>
      <w:r w:rsidRPr="00780C77">
        <w:rPr>
          <w:rFonts w:ascii="Times New Roman" w:eastAsia="Times New Roman" w:hAnsi="Times New Roman" w:cs="Times New Roman"/>
          <w:b/>
          <w:caps/>
          <w:lang w:val="lt-LT" w:eastAsia="en-US" w:bidi="ar-SA"/>
        </w:rPr>
        <w:t xml:space="preserve"> </w:t>
      </w:r>
      <w:proofErr w:type="spellStart"/>
      <w:r w:rsidRPr="00780C77">
        <w:rPr>
          <w:rFonts w:ascii="Times New Roman" w:eastAsia="Times New Roman" w:hAnsi="Times New Roman" w:cs="Times New Roman"/>
          <w:b/>
          <w:lang w:val="lt-LT" w:eastAsia="en-US" w:bidi="ar-SA"/>
        </w:rPr>
        <w:t>Humatrope</w:t>
      </w:r>
      <w:proofErr w:type="spellEnd"/>
    </w:p>
    <w:p w14:paraId="3066D54B" w14:textId="77777777" w:rsidR="00780C77" w:rsidRPr="00780C77" w:rsidRDefault="00780C77" w:rsidP="00376DE7">
      <w:pPr>
        <w:keepNext/>
        <w:spacing w:after="0" w:line="240" w:lineRule="auto"/>
        <w:rPr>
          <w:rFonts w:ascii="Times New Roman" w:eastAsia="Times New Roman" w:hAnsi="Times New Roman" w:cs="Times New Roman"/>
          <w:lang w:val="lt-LT" w:eastAsia="en-US" w:bidi="ar-SA"/>
        </w:rPr>
      </w:pPr>
    </w:p>
    <w:p w14:paraId="74115B76" w14:textId="77777777" w:rsidR="00780C77" w:rsidRPr="00780C77" w:rsidRDefault="00780C77" w:rsidP="00376DE7">
      <w:pPr>
        <w:keepNext/>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noProof/>
          <w:lang w:val="lt-LT" w:eastAsia="en-US" w:bidi="ar-SA"/>
        </w:rPr>
        <w:t xml:space="preserve">Visada vartokite šį vaistą </w:t>
      </w:r>
      <w:r w:rsidRPr="00780C77">
        <w:rPr>
          <w:rFonts w:ascii="Times New Roman" w:eastAsia="Times New Roman" w:hAnsi="Times New Roman" w:cs="Times New Roman"/>
          <w:lang w:val="lt-LT" w:eastAsia="en-US" w:bidi="ar-SA"/>
        </w:rPr>
        <w:t>tiksliai, kaip nurodė gydytojas. Jeigu abejojate kreipkitės į gydytoją arba vaistininką.</w:t>
      </w:r>
    </w:p>
    <w:p w14:paraId="58EEA71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68C11E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Visada įsitikinkite, kad paėmėte tokio stiprumo užtaisą, kokį skyrė vartoti gydytojas (6 mg arba 12 mg stiprumo) ir atitinkamą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švirkštimo priemonę su CE ženklu.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švirkštimo priemonę užtaisyti, naudojant kitokių vaistų užtaisus, draudžiama.</w:t>
      </w:r>
    </w:p>
    <w:p w14:paraId="5698169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3A6D3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Kiekvienas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užtaisas tiekiamas kartu su tirpiklio užpildytu švirkštu (tirpikliu injekciniam tirpalui) tirpalo paruošimui (tirpinimui ir injekcinio tirpalo paruošimui).</w:t>
      </w:r>
    </w:p>
    <w:p w14:paraId="5214731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590E76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Kol gydytojas ar kitas kvalifikuotas sveikatos priežiūros specialistas tinkamai neišmokino Jūsų, ruošti ar leisti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negalima.</w:t>
      </w:r>
    </w:p>
    <w:p w14:paraId="5309C89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960F3A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Išsamią informaciją, kaip ruošti ir suleisti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žr. šio pakuotės lapelio pabaigoje esančiame skyrelyje ,,Kaip suleisti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galima tirpinti tik su kartu tiekiamame tirpiklyje. Maišyti su kokiomis nors kitomis medžiagomis negalima, išskyrus atvejus, jeigu taip daryti nurodė gydytojas.</w:t>
      </w:r>
    </w:p>
    <w:p w14:paraId="576FA98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1C8714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Paruoštą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reikia suleisti į riebalinį audinį po pat oda, naudojant trumpą adatą ir švirkštimo priemonę.</w:t>
      </w:r>
    </w:p>
    <w:p w14:paraId="31AF39B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A46EC4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Kiekvieną kartą reikia leisti į skirtingą vietą, kad būtų išvengta lokalių reakcijų arba riebalinio audinio po oda sukietėjimo (</w:t>
      </w:r>
      <w:proofErr w:type="spellStart"/>
      <w:r w:rsidRPr="00780C77">
        <w:rPr>
          <w:rFonts w:ascii="Times New Roman" w:eastAsia="Times New Roman" w:hAnsi="Times New Roman" w:cs="Times New Roman"/>
          <w:lang w:val="lt-LT" w:eastAsia="en-US" w:bidi="ar-SA"/>
        </w:rPr>
        <w:t>lipoatrofijos</w:t>
      </w:r>
      <w:proofErr w:type="spellEnd"/>
      <w:r w:rsidRPr="00780C77">
        <w:rPr>
          <w:rFonts w:ascii="Times New Roman" w:eastAsia="Times New Roman" w:hAnsi="Times New Roman" w:cs="Times New Roman"/>
          <w:lang w:val="lt-LT" w:eastAsia="en-US" w:bidi="ar-SA"/>
        </w:rPr>
        <w:t>).</w:t>
      </w:r>
    </w:p>
    <w:p w14:paraId="7DE3AA8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212AAA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Paruošto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negalima laikyti ne šaldytuve ilgiau kaip 30 minučių per parą.</w:t>
      </w:r>
    </w:p>
    <w:p w14:paraId="4128C06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368ED3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Švirkštimo priemonę su likusiu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laikykite šaldytuve. Praėjus 28 paroms po sumaišymo,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vartoti negalima.</w:t>
      </w:r>
    </w:p>
    <w:p w14:paraId="7B60C4E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4A6F7431" w14:textId="77777777" w:rsidR="00780C77" w:rsidRPr="00780C77" w:rsidRDefault="00780C77" w:rsidP="00780C77">
      <w:pPr>
        <w:spacing w:after="0" w:line="240" w:lineRule="auto"/>
        <w:rPr>
          <w:rFonts w:ascii="Times New Roman" w:eastAsia="Times New Roman" w:hAnsi="Times New Roman" w:cs="Times New Roman"/>
          <w:bCs/>
          <w:i/>
          <w:iCs/>
          <w:lang w:val="lt-LT" w:eastAsia="en-US" w:bidi="ar-SA"/>
        </w:rPr>
      </w:pPr>
      <w:r w:rsidRPr="00780C77">
        <w:rPr>
          <w:rFonts w:ascii="Times New Roman" w:eastAsia="Times New Roman" w:hAnsi="Times New Roman" w:cs="Times New Roman"/>
          <w:bCs/>
          <w:i/>
          <w:iCs/>
          <w:lang w:val="lt-LT" w:eastAsia="en-US" w:bidi="ar-SA"/>
        </w:rPr>
        <w:t>Dozavimas</w:t>
      </w:r>
    </w:p>
    <w:p w14:paraId="30C9495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Dozę ir vartojimo planą nurodys gydytojas. Nepasitarus su gydytoju, dozės keisti negalima.</w:t>
      </w:r>
    </w:p>
    <w:p w14:paraId="350FDB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C63089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Paprastai gydymas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yra ilgalaikis. Ilgainiui gydytojas turės keisti dozę, atsižvelgdamas į Jūsų kūno svorį ir atsaką į gydymą. Dažniausiai dozė apskaičiuojama pagal toliau nurodytas rekomendacijas ir vartojama vieną kartą per parą.</w:t>
      </w:r>
    </w:p>
    <w:p w14:paraId="3E4CA68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9E3D13" w14:textId="77777777" w:rsidR="00780C77" w:rsidRPr="00780C77" w:rsidRDefault="00780C77" w:rsidP="00780C77">
      <w:pPr>
        <w:spacing w:after="0" w:line="240" w:lineRule="auto"/>
        <w:rPr>
          <w:rFonts w:ascii="Times New Roman" w:eastAsia="Times New Roman" w:hAnsi="Times New Roman" w:cs="Times New Roman"/>
          <w:b/>
          <w:i/>
          <w:lang w:val="lt-LT" w:eastAsia="en-US" w:bidi="ar-SA"/>
        </w:rPr>
      </w:pPr>
      <w:r w:rsidRPr="00780C77">
        <w:rPr>
          <w:rFonts w:ascii="Times New Roman" w:eastAsia="Times New Roman" w:hAnsi="Times New Roman" w:cs="Times New Roman"/>
          <w:b/>
          <w:i/>
          <w:lang w:val="lt-LT" w:eastAsia="en-US" w:bidi="ar-SA"/>
        </w:rPr>
        <w:t>Vaikai ir paaugliai, kuriems</w:t>
      </w:r>
    </w:p>
    <w:p w14:paraId="5A99D12D"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r>
      <w:r w:rsidRPr="00780C77">
        <w:rPr>
          <w:rFonts w:ascii="Times New Roman" w:eastAsia="Times New Roman" w:hAnsi="Times New Roman" w:cs="Times New Roman"/>
          <w:b/>
          <w:i/>
          <w:lang w:val="lt-LT" w:eastAsia="en-US" w:bidi="ar-SA"/>
        </w:rPr>
        <w:t>trūksta augimo hormono</w:t>
      </w:r>
    </w:p>
    <w:p w14:paraId="59FA8BE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0,025–0,035 mg/kg kūno svorio per parą;</w:t>
      </w:r>
    </w:p>
    <w:p w14:paraId="7BD70877"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r>
      <w:r w:rsidRPr="00780C77">
        <w:rPr>
          <w:rFonts w:ascii="Times New Roman" w:eastAsia="Times New Roman" w:hAnsi="Times New Roman" w:cs="Times New Roman"/>
          <w:b/>
          <w:i/>
          <w:lang w:val="lt-LT" w:eastAsia="en-US" w:bidi="ar-SA"/>
        </w:rPr>
        <w:t>diagnozuotas Turner sindromas</w:t>
      </w:r>
    </w:p>
    <w:p w14:paraId="036CC9B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0,045–0,050 mg/kg kūno svorio per parą;</w:t>
      </w:r>
    </w:p>
    <w:p w14:paraId="7F8387DC" w14:textId="77777777" w:rsidR="00780C77" w:rsidRPr="00780C77" w:rsidRDefault="00780C77" w:rsidP="00780C77">
      <w:pPr>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r>
      <w:r w:rsidRPr="00780C77">
        <w:rPr>
          <w:rFonts w:ascii="Times New Roman" w:eastAsia="Times New Roman" w:hAnsi="Times New Roman" w:cs="Times New Roman"/>
          <w:b/>
          <w:i/>
          <w:lang w:val="lt-LT" w:eastAsia="en-US" w:bidi="ar-SA"/>
        </w:rPr>
        <w:t>diagnozuotas augimo sutrikimas kartu su lėtiniu inkstų funkcijos sutrikimu</w:t>
      </w:r>
    </w:p>
    <w:p w14:paraId="73FFF1F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0,045–0,050 mg/kg kūno svorio per parą;</w:t>
      </w:r>
    </w:p>
    <w:p w14:paraId="3CF27210" w14:textId="77777777" w:rsidR="00780C77" w:rsidRPr="00780C77" w:rsidRDefault="00780C77" w:rsidP="00780C77">
      <w:pPr>
        <w:spacing w:after="0" w:line="240" w:lineRule="auto"/>
        <w:rPr>
          <w:rFonts w:ascii="Times New Roman" w:eastAsia="Times New Roman" w:hAnsi="Times New Roman" w:cs="Times New Roman"/>
          <w:b/>
          <w:i/>
          <w:lang w:val="lt-LT" w:eastAsia="en-US" w:bidi="ar-SA"/>
        </w:rPr>
      </w:pPr>
      <w:r w:rsidRPr="00780C77">
        <w:rPr>
          <w:rFonts w:ascii="Times New Roman" w:eastAsia="Times New Roman" w:hAnsi="Times New Roman" w:cs="Times New Roman"/>
          <w:i/>
          <w:lang w:val="lt-LT" w:eastAsia="en-US" w:bidi="ar-SA"/>
        </w:rPr>
        <w:t>-</w:t>
      </w:r>
      <w:r w:rsidRPr="00780C77">
        <w:rPr>
          <w:rFonts w:ascii="Times New Roman" w:eastAsia="Times New Roman" w:hAnsi="Times New Roman" w:cs="Times New Roman"/>
          <w:i/>
          <w:lang w:val="lt-LT" w:eastAsia="en-US" w:bidi="ar-SA"/>
        </w:rPr>
        <w:tab/>
      </w:r>
      <w:r w:rsidRPr="00780C77">
        <w:rPr>
          <w:rFonts w:ascii="Times New Roman" w:eastAsia="Times New Roman" w:hAnsi="Times New Roman" w:cs="Times New Roman"/>
          <w:b/>
          <w:i/>
          <w:lang w:val="lt-LT" w:eastAsia="en-US" w:bidi="ar-SA"/>
        </w:rPr>
        <w:t xml:space="preserve">nustatytas mažas gimimo svoris pagal </w:t>
      </w:r>
      <w:proofErr w:type="spellStart"/>
      <w:r w:rsidRPr="00780C77">
        <w:rPr>
          <w:rFonts w:ascii="Times New Roman" w:eastAsia="Times New Roman" w:hAnsi="Times New Roman" w:cs="Times New Roman"/>
          <w:b/>
          <w:i/>
          <w:lang w:val="lt-LT" w:eastAsia="en-US" w:bidi="ar-SA"/>
        </w:rPr>
        <w:t>gestacinį</w:t>
      </w:r>
      <w:proofErr w:type="spellEnd"/>
      <w:r w:rsidRPr="00780C77">
        <w:rPr>
          <w:rFonts w:ascii="Times New Roman" w:eastAsia="Times New Roman" w:hAnsi="Times New Roman" w:cs="Times New Roman"/>
          <w:b/>
          <w:i/>
          <w:lang w:val="lt-LT" w:eastAsia="en-US" w:bidi="ar-SA"/>
        </w:rPr>
        <w:t xml:space="preserve"> amžių</w:t>
      </w:r>
    </w:p>
    <w:p w14:paraId="3C0EA7D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0,035 mg/kg kūno svorio per parą. Gydymą po pirmųjų gydymo metų reikia nutraukti, jeigu augimo tempas nepakankamas;</w:t>
      </w:r>
    </w:p>
    <w:p w14:paraId="194A4072" w14:textId="77777777" w:rsidR="00780C77" w:rsidRPr="00780C77" w:rsidRDefault="00780C77" w:rsidP="00780C77">
      <w:pPr>
        <w:spacing w:after="0" w:line="240" w:lineRule="auto"/>
        <w:rPr>
          <w:rFonts w:ascii="Times New Roman" w:eastAsia="Times New Roman" w:hAnsi="Times New Roman" w:cs="Times New Roman"/>
          <w:b/>
          <w:i/>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r>
      <w:r w:rsidRPr="00780C77">
        <w:rPr>
          <w:rFonts w:ascii="Times New Roman" w:eastAsia="Times New Roman" w:hAnsi="Times New Roman" w:cs="Times New Roman"/>
          <w:b/>
          <w:i/>
          <w:lang w:val="lt-LT" w:eastAsia="en-US" w:bidi="ar-SA"/>
        </w:rPr>
        <w:t xml:space="preserve">diagnozuotas mažo ūgio </w:t>
      </w:r>
      <w:proofErr w:type="spellStart"/>
      <w:r w:rsidRPr="00780C77">
        <w:rPr>
          <w:rFonts w:ascii="Times New Roman" w:eastAsia="Times New Roman" w:hAnsi="Times New Roman" w:cs="Times New Roman"/>
          <w:b/>
          <w:i/>
          <w:lang w:val="lt-LT" w:eastAsia="en-US" w:bidi="ar-SA"/>
        </w:rPr>
        <w:t>homeozinio</w:t>
      </w:r>
      <w:proofErr w:type="spellEnd"/>
      <w:r w:rsidRPr="00780C77">
        <w:rPr>
          <w:rFonts w:ascii="Times New Roman" w:eastAsia="Times New Roman" w:hAnsi="Times New Roman" w:cs="Times New Roman"/>
          <w:b/>
          <w:i/>
          <w:lang w:val="lt-LT" w:eastAsia="en-US" w:bidi="ar-SA"/>
        </w:rPr>
        <w:t xml:space="preserve"> geno trūkumas</w:t>
      </w:r>
    </w:p>
    <w:p w14:paraId="50971E9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0,045</w:t>
      </w:r>
      <w:r w:rsidRPr="00780C77">
        <w:rPr>
          <w:rFonts w:ascii="Times New Roman" w:eastAsia="Times New Roman" w:hAnsi="Times New Roman" w:cs="Times New Roman"/>
          <w:lang w:val="lt-LT" w:eastAsia="en-US" w:bidi="ar-SA"/>
        </w:rPr>
        <w:noBreakHyphen/>
        <w:t>0,050 mg/kg kūno svorio per parą.</w:t>
      </w:r>
    </w:p>
    <w:p w14:paraId="507E7EF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FDAD02F" w14:textId="77777777" w:rsidR="00780C77" w:rsidRPr="00780C77" w:rsidRDefault="00780C77" w:rsidP="00780C77">
      <w:pPr>
        <w:spacing w:after="0" w:line="240" w:lineRule="auto"/>
        <w:rPr>
          <w:rFonts w:ascii="Times New Roman" w:eastAsia="Times New Roman" w:hAnsi="Times New Roman" w:cs="Times New Roman"/>
          <w:b/>
          <w:i/>
          <w:lang w:val="lt-LT" w:eastAsia="en-US" w:bidi="ar-SA"/>
        </w:rPr>
      </w:pPr>
      <w:r w:rsidRPr="00780C77">
        <w:rPr>
          <w:rFonts w:ascii="Times New Roman" w:eastAsia="Times New Roman" w:hAnsi="Times New Roman" w:cs="Times New Roman"/>
          <w:b/>
          <w:i/>
          <w:lang w:val="lt-LT" w:eastAsia="en-US" w:bidi="ar-SA"/>
        </w:rPr>
        <w:t>Augimo hormono trūkumas suaugusiesiems</w:t>
      </w:r>
    </w:p>
    <w:p w14:paraId="287162D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Gydymą reikia pradėti maža 0,15–0,30 mg paros doze. Senyviems ar nutukusiems pacientams gali prireikti mažesnių pradinių dozių. Atsižvelgiant į individualų poreikį, pradinę dozę galima palaipsniui didinti. Visa paros dozė paprastai neviršija 1 mg.</w:t>
      </w:r>
    </w:p>
    <w:p w14:paraId="20EA45D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6866AF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Senstant, dozės poreikis mažėja. Moterims, ypač toms, kurioms taikomas pakeičiamasis gydymas geriamaisiais estrogenais, gali prireikti didesnių dozių nei vyrams.</w:t>
      </w:r>
    </w:p>
    <w:p w14:paraId="7DC1D34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FD427D0"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 xml:space="preserve">Ką daryti pavartojus per didelę </w:t>
      </w: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dozę?</w:t>
      </w:r>
    </w:p>
    <w:p w14:paraId="59080D5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Jeigu suleidote daugiau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nei buvo paskirta, kreipkitės patarimo į gydytoją.</w:t>
      </w:r>
    </w:p>
    <w:p w14:paraId="24F46D9E"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Jeigu suleidote per daug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pirmiausia gali sumažėti cukraus koncentracija kraujyje ir tapti per maža (pasireikšti hipoglikemija), vėliau padidėti ir tapti per didele (pasireikšti hiperglikemija).</w:t>
      </w:r>
    </w:p>
    <w:p w14:paraId="501E03E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 xml:space="preserve">Jeigu ilgą laiką (metus) leidote per daug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gali padidėti kai kurios kūno dalys, pavyzdžiui, ausys, nosis, žandikaulis, rankos ir pėdos (pasireikšti </w:t>
      </w:r>
      <w:proofErr w:type="spellStart"/>
      <w:r w:rsidRPr="00780C77">
        <w:rPr>
          <w:rFonts w:ascii="Times New Roman" w:eastAsia="Times New Roman" w:hAnsi="Times New Roman" w:cs="Times New Roman"/>
          <w:lang w:val="lt-LT" w:eastAsia="en-US" w:bidi="ar-SA"/>
        </w:rPr>
        <w:t>akromegalija</w:t>
      </w:r>
      <w:proofErr w:type="spellEnd"/>
      <w:r w:rsidRPr="00780C77">
        <w:rPr>
          <w:rFonts w:ascii="Times New Roman" w:eastAsia="Times New Roman" w:hAnsi="Times New Roman" w:cs="Times New Roman"/>
          <w:lang w:val="lt-LT" w:eastAsia="en-US" w:bidi="ar-SA"/>
        </w:rPr>
        <w:t>).</w:t>
      </w:r>
    </w:p>
    <w:p w14:paraId="2A8906B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5D38B19"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 xml:space="preserve">Pamiršus pavartoti </w:t>
      </w:r>
      <w:proofErr w:type="spellStart"/>
      <w:r w:rsidRPr="00780C77">
        <w:rPr>
          <w:rFonts w:ascii="Times New Roman" w:eastAsia="Times New Roman" w:hAnsi="Times New Roman" w:cs="Times New Roman"/>
          <w:b/>
          <w:lang w:val="lt-LT" w:eastAsia="en-US" w:bidi="ar-SA"/>
        </w:rPr>
        <w:t>Humatrope</w:t>
      </w:r>
      <w:proofErr w:type="spellEnd"/>
    </w:p>
    <w:p w14:paraId="7F8C182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Negalima vartoti dvigubos dozės norint kompensuoti praleistą dozę. Toliau vartokite vaistą kaip paskirta. Jeigu pamiršote suleisti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ir abejojate, kaip elgtis, kreipkitės į gydytoją.</w:t>
      </w:r>
    </w:p>
    <w:p w14:paraId="3C872A0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863CEEB"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 xml:space="preserve">Nustojus vartoti </w:t>
      </w:r>
      <w:proofErr w:type="spellStart"/>
      <w:r w:rsidRPr="00780C77">
        <w:rPr>
          <w:rFonts w:ascii="Times New Roman" w:eastAsia="Times New Roman" w:hAnsi="Times New Roman" w:cs="Times New Roman"/>
          <w:b/>
          <w:lang w:val="lt-LT" w:eastAsia="en-US" w:bidi="ar-SA"/>
        </w:rPr>
        <w:t>Humatrope</w:t>
      </w:r>
      <w:proofErr w:type="spellEnd"/>
    </w:p>
    <w:p w14:paraId="1805E3B1" w14:textId="77777777" w:rsid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Prieš nutraukiant gydymą, kreipkitės patarimo į gydytoją. Gydymo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pertraukimas arba per ankstyvas užbaigimas gali sumažinti gydymo sėkmę.</w:t>
      </w:r>
    </w:p>
    <w:p w14:paraId="34FCBA5E" w14:textId="77777777" w:rsidR="005E6606" w:rsidRPr="00780C77" w:rsidRDefault="005E6606" w:rsidP="00780C77">
      <w:pPr>
        <w:spacing w:after="0" w:line="240" w:lineRule="auto"/>
        <w:rPr>
          <w:rFonts w:ascii="Times New Roman" w:eastAsia="Times New Roman" w:hAnsi="Times New Roman" w:cs="Times New Roman"/>
          <w:lang w:val="lt-LT" w:eastAsia="en-US" w:bidi="ar-SA"/>
        </w:rPr>
      </w:pPr>
    </w:p>
    <w:p w14:paraId="5E86836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96C361F"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bookmarkStart w:id="20" w:name="_Toc129243267"/>
      <w:bookmarkStart w:id="21" w:name="_Toc129243142"/>
      <w:r w:rsidRPr="00780C77">
        <w:rPr>
          <w:rFonts w:ascii="Times New Roman" w:eastAsia="Times New Roman" w:hAnsi="Times New Roman" w:cs="Times New Roman"/>
          <w:b/>
          <w:lang w:val="lt-LT" w:eastAsia="en-US" w:bidi="ar-SA"/>
        </w:rPr>
        <w:t>4.</w:t>
      </w:r>
      <w:r w:rsidRPr="00780C77">
        <w:rPr>
          <w:rFonts w:ascii="Times New Roman" w:eastAsia="Times New Roman" w:hAnsi="Times New Roman" w:cs="Times New Roman"/>
          <w:b/>
          <w:lang w:val="lt-LT" w:eastAsia="en-US" w:bidi="ar-SA"/>
        </w:rPr>
        <w:tab/>
        <w:t>Galimas šalutinis poveikis</w:t>
      </w:r>
      <w:bookmarkEnd w:id="20"/>
      <w:bookmarkEnd w:id="21"/>
    </w:p>
    <w:p w14:paraId="77654170"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
    <w:p w14:paraId="028C6166"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noProof/>
          <w:lang w:val="lt-LT" w:eastAsia="en-US" w:bidi="ar-SA"/>
        </w:rPr>
        <w:t>Šis vaistas</w:t>
      </w:r>
      <w:r w:rsidRPr="00780C77">
        <w:rPr>
          <w:rFonts w:ascii="Times New Roman" w:eastAsia="Times New Roman" w:hAnsi="Times New Roman" w:cs="Times New Roman"/>
          <w:lang w:val="lt-LT" w:eastAsia="en-US" w:bidi="ar-SA"/>
        </w:rPr>
        <w:t>, kaip ir visi kiti, gali sukelti šalutinį poveikį, nors jis pasireiškia ne visiems žmonėms.</w:t>
      </w:r>
    </w:p>
    <w:p w14:paraId="5E81355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1DE7EF5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Po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suleidimo gali pasireikšti išvardytas šalutinis poveikis.</w:t>
      </w:r>
    </w:p>
    <w:p w14:paraId="65D50DC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97E883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Šalutinės reakcijos klasifikuojamos, naudojant tokius sutrikimų dažnio apibūdinimus: </w:t>
      </w:r>
    </w:p>
    <w:p w14:paraId="463BDE8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labai dažnas šalutinis poveikis gali pasireikšti dažniau kaip 1 iš 10 pacientų;</w:t>
      </w:r>
    </w:p>
    <w:p w14:paraId="01D3A36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dažnas šalutinis poveikis gali pasireikšti nuo 1 iš 100 iki 1 iš 10 pacientų;</w:t>
      </w:r>
    </w:p>
    <w:p w14:paraId="2F30642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nedažnas šalutinis poveikis gali pasireikšti nuo 1 iš 1000 iki 1 iš 100 pacientų;</w:t>
      </w:r>
    </w:p>
    <w:p w14:paraId="6E7F462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retas šalutinis poveikis gali pasireikšti nuo 1 iš 10 000 iki 1 iš 1000 pacientų;</w:t>
      </w:r>
    </w:p>
    <w:p w14:paraId="23B2F4B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labai retas šalutinis poveikis gali pasireikšti rečiau kaip 1 iš 10 000 pacientų, įskaitant pavienius atvejus.</w:t>
      </w:r>
    </w:p>
    <w:p w14:paraId="2362493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w:t>
      </w:r>
      <w:r w:rsidRPr="00780C77">
        <w:rPr>
          <w:rFonts w:ascii="Times New Roman" w:eastAsia="Times New Roman" w:hAnsi="Times New Roman" w:cs="Times New Roman"/>
          <w:lang w:val="lt-LT" w:eastAsia="en-US" w:bidi="ar-SA"/>
        </w:rPr>
        <w:tab/>
        <w:t>dažnis nežinomas (dažnis negali būti įvertintas pagal turimus duomenis).</w:t>
      </w:r>
    </w:p>
    <w:tbl>
      <w:tblPr>
        <w:tblW w:w="0" w:type="auto"/>
        <w:tblInd w:w="104" w:type="dxa"/>
        <w:tblLayout w:type="fixed"/>
        <w:tblCellMar>
          <w:left w:w="0" w:type="dxa"/>
          <w:right w:w="0" w:type="dxa"/>
        </w:tblCellMar>
        <w:tblLook w:val="01E0" w:firstRow="1" w:lastRow="1" w:firstColumn="1" w:lastColumn="1" w:noHBand="0" w:noVBand="0"/>
      </w:tblPr>
      <w:tblGrid>
        <w:gridCol w:w="1887"/>
        <w:gridCol w:w="1701"/>
        <w:gridCol w:w="1738"/>
        <w:gridCol w:w="1806"/>
        <w:gridCol w:w="1744"/>
      </w:tblGrid>
      <w:tr w:rsidR="00780C77" w:rsidRPr="00780C77" w14:paraId="6F4DC054" w14:textId="77777777" w:rsidTr="00780C77">
        <w:trPr>
          <w:trHeight w:val="298"/>
        </w:trPr>
        <w:tc>
          <w:tcPr>
            <w:tcW w:w="8876" w:type="dxa"/>
            <w:gridSpan w:val="5"/>
            <w:tcBorders>
              <w:top w:val="single" w:sz="6" w:space="0" w:color="000000"/>
              <w:left w:val="single" w:sz="6" w:space="0" w:color="000000"/>
              <w:bottom w:val="single" w:sz="6" w:space="0" w:color="000000"/>
              <w:right w:val="single" w:sz="6" w:space="0" w:color="000000"/>
            </w:tcBorders>
            <w:hideMark/>
          </w:tcPr>
          <w:p w14:paraId="0C9FF384" w14:textId="77777777" w:rsidR="00780C77" w:rsidRPr="00780C77" w:rsidRDefault="00780C77" w:rsidP="00780C77">
            <w:pPr>
              <w:keepNext/>
              <w:widowControl w:val="0"/>
              <w:spacing w:after="0"/>
              <w:jc w:val="center"/>
              <w:rPr>
                <w:rFonts w:ascii="Times New Roman" w:eastAsia="Times New Roman" w:hAnsi="Times New Roman" w:cs="Times New Roman"/>
                <w:lang w:val="en-US" w:eastAsia="en-US"/>
              </w:rPr>
            </w:pPr>
            <w:proofErr w:type="spellStart"/>
            <w:r w:rsidRPr="00780C77">
              <w:rPr>
                <w:rFonts w:ascii="Times New Roman" w:eastAsia="Calibri" w:hAnsi="Times New Roman" w:cs="Times New Roman"/>
                <w:b/>
                <w:spacing w:val="-1"/>
                <w:lang w:val="en-US" w:eastAsia="en-US"/>
              </w:rPr>
              <w:lastRenderedPageBreak/>
              <w:t>Vaikai</w:t>
            </w:r>
            <w:proofErr w:type="spellEnd"/>
          </w:p>
        </w:tc>
      </w:tr>
      <w:tr w:rsidR="00780C77" w:rsidRPr="00780C77" w14:paraId="7A870F66" w14:textId="77777777" w:rsidTr="00780C77">
        <w:trPr>
          <w:trHeight w:hRule="exact" w:val="264"/>
        </w:trPr>
        <w:tc>
          <w:tcPr>
            <w:tcW w:w="1887" w:type="dxa"/>
            <w:tcBorders>
              <w:top w:val="single" w:sz="6" w:space="0" w:color="000000"/>
              <w:left w:val="single" w:sz="6" w:space="0" w:color="000000"/>
              <w:bottom w:val="single" w:sz="6" w:space="0" w:color="000000"/>
              <w:right w:val="single" w:sz="6" w:space="0" w:color="000000"/>
            </w:tcBorders>
            <w:hideMark/>
          </w:tcPr>
          <w:p w14:paraId="14D84B42" w14:textId="77777777" w:rsidR="00780C77" w:rsidRPr="00780C77" w:rsidRDefault="00780C77" w:rsidP="00780C77">
            <w:pPr>
              <w:keepNext/>
              <w:widowControl w:val="0"/>
              <w:spacing w:after="0" w:line="480" w:lineRule="auto"/>
              <w:rPr>
                <w:rFonts w:ascii="Times New Roman" w:eastAsia="Times New Roman" w:hAnsi="Times New Roman" w:cs="Times New Roman"/>
                <w:lang w:val="en-US" w:eastAsia="en-US"/>
              </w:rPr>
            </w:pPr>
            <w:r w:rsidRPr="00780C77">
              <w:rPr>
                <w:rFonts w:ascii="Times New Roman" w:eastAsia="MS Mincho" w:hAnsi="Times New Roman" w:cs="Times New Roman"/>
                <w:b/>
                <w:bCs/>
                <w:lang w:val="lt-LT" w:eastAsia="en-US"/>
              </w:rPr>
              <w:t>Dažni</w:t>
            </w:r>
          </w:p>
        </w:tc>
        <w:tc>
          <w:tcPr>
            <w:tcW w:w="1701" w:type="dxa"/>
            <w:tcBorders>
              <w:top w:val="single" w:sz="6" w:space="0" w:color="000000"/>
              <w:left w:val="single" w:sz="6" w:space="0" w:color="000000"/>
              <w:bottom w:val="single" w:sz="6" w:space="0" w:color="000000"/>
              <w:right w:val="single" w:sz="6" w:space="0" w:color="000000"/>
            </w:tcBorders>
            <w:hideMark/>
          </w:tcPr>
          <w:p w14:paraId="48CBD674" w14:textId="77777777" w:rsidR="00780C77" w:rsidRPr="00780C77" w:rsidRDefault="00780C77" w:rsidP="00780C77">
            <w:pPr>
              <w:keepNext/>
              <w:widowControl w:val="0"/>
              <w:spacing w:after="0" w:line="480" w:lineRule="auto"/>
              <w:jc w:val="center"/>
              <w:rPr>
                <w:rFonts w:ascii="Times New Roman" w:eastAsia="Times New Roman" w:hAnsi="Times New Roman" w:cs="Times New Roman"/>
                <w:lang w:val="en-US" w:eastAsia="en-US"/>
              </w:rPr>
            </w:pPr>
            <w:r w:rsidRPr="00780C77">
              <w:rPr>
                <w:rFonts w:ascii="Times New Roman" w:eastAsia="MS Mincho" w:hAnsi="Times New Roman" w:cs="Times New Roman"/>
                <w:b/>
                <w:bCs/>
                <w:lang w:val="lt-LT" w:eastAsia="en-US"/>
              </w:rPr>
              <w:t>Nedažni</w:t>
            </w:r>
          </w:p>
        </w:tc>
        <w:tc>
          <w:tcPr>
            <w:tcW w:w="1738" w:type="dxa"/>
            <w:tcBorders>
              <w:top w:val="single" w:sz="6" w:space="0" w:color="000000"/>
              <w:left w:val="single" w:sz="6" w:space="0" w:color="000000"/>
              <w:bottom w:val="single" w:sz="6" w:space="0" w:color="000000"/>
              <w:right w:val="single" w:sz="6" w:space="0" w:color="000000"/>
            </w:tcBorders>
            <w:hideMark/>
          </w:tcPr>
          <w:p w14:paraId="4EEEF1D0" w14:textId="77777777" w:rsidR="00780C77" w:rsidRPr="00780C77" w:rsidRDefault="00780C77" w:rsidP="00780C77">
            <w:pPr>
              <w:keepNext/>
              <w:widowControl w:val="0"/>
              <w:spacing w:after="0" w:line="480" w:lineRule="auto"/>
              <w:jc w:val="center"/>
              <w:rPr>
                <w:rFonts w:ascii="Times New Roman" w:eastAsia="Times New Roman" w:hAnsi="Times New Roman" w:cs="Times New Roman"/>
                <w:lang w:val="en-US" w:eastAsia="en-US"/>
              </w:rPr>
            </w:pPr>
            <w:r w:rsidRPr="00780C77">
              <w:rPr>
                <w:rFonts w:ascii="Times New Roman" w:eastAsia="MS Mincho" w:hAnsi="Times New Roman" w:cs="Times New Roman"/>
                <w:b/>
                <w:bCs/>
                <w:lang w:val="lt-LT" w:eastAsia="en-US"/>
              </w:rPr>
              <w:t>Reti</w:t>
            </w:r>
          </w:p>
        </w:tc>
        <w:tc>
          <w:tcPr>
            <w:tcW w:w="1806" w:type="dxa"/>
            <w:tcBorders>
              <w:top w:val="single" w:sz="6" w:space="0" w:color="000000"/>
              <w:left w:val="single" w:sz="6" w:space="0" w:color="000000"/>
              <w:bottom w:val="single" w:sz="6" w:space="0" w:color="000000"/>
              <w:right w:val="single" w:sz="6" w:space="0" w:color="000000"/>
            </w:tcBorders>
            <w:hideMark/>
          </w:tcPr>
          <w:p w14:paraId="3FBF91F4" w14:textId="77777777" w:rsidR="00780C77" w:rsidRPr="00780C77" w:rsidRDefault="00780C77" w:rsidP="00780C77">
            <w:pPr>
              <w:keepNext/>
              <w:widowControl w:val="0"/>
              <w:spacing w:after="0" w:line="480" w:lineRule="auto"/>
              <w:jc w:val="center"/>
              <w:rPr>
                <w:rFonts w:ascii="Times New Roman" w:eastAsia="Times New Roman" w:hAnsi="Times New Roman" w:cs="Times New Roman"/>
                <w:lang w:val="en-US" w:eastAsia="en-US"/>
              </w:rPr>
            </w:pPr>
            <w:r w:rsidRPr="00780C77">
              <w:rPr>
                <w:rFonts w:ascii="Times New Roman" w:eastAsia="MS Mincho" w:hAnsi="Times New Roman" w:cs="Times New Roman"/>
                <w:b/>
                <w:bCs/>
                <w:lang w:val="lt-LT" w:eastAsia="en-US"/>
              </w:rPr>
              <w:t>Labai reti</w:t>
            </w:r>
          </w:p>
        </w:tc>
        <w:tc>
          <w:tcPr>
            <w:tcW w:w="1744" w:type="dxa"/>
            <w:tcBorders>
              <w:top w:val="single" w:sz="6" w:space="0" w:color="000000"/>
              <w:left w:val="single" w:sz="6" w:space="0" w:color="000000"/>
              <w:bottom w:val="single" w:sz="6" w:space="0" w:color="000000"/>
              <w:right w:val="single" w:sz="6" w:space="0" w:color="000000"/>
            </w:tcBorders>
            <w:hideMark/>
          </w:tcPr>
          <w:p w14:paraId="334F0BDE" w14:textId="77777777" w:rsidR="00780C77" w:rsidRPr="00780C77" w:rsidRDefault="00780C77" w:rsidP="00780C77">
            <w:pPr>
              <w:keepNext/>
              <w:widowControl w:val="0"/>
              <w:spacing w:after="0" w:line="480" w:lineRule="auto"/>
              <w:jc w:val="center"/>
              <w:rPr>
                <w:rFonts w:ascii="Times New Roman" w:eastAsia="Times New Roman" w:hAnsi="Times New Roman" w:cs="Times New Roman"/>
                <w:lang w:val="en-US" w:eastAsia="en-US"/>
              </w:rPr>
            </w:pPr>
            <w:r w:rsidRPr="00780C77">
              <w:rPr>
                <w:rFonts w:ascii="Times New Roman" w:eastAsia="MS Mincho" w:hAnsi="Times New Roman" w:cs="Times New Roman"/>
                <w:b/>
                <w:bCs/>
                <w:lang w:val="lt-LT" w:eastAsia="en-US"/>
              </w:rPr>
              <w:t>Dažnis nežinomas</w:t>
            </w:r>
          </w:p>
        </w:tc>
      </w:tr>
      <w:tr w:rsidR="00780C77" w:rsidRPr="00780C77" w14:paraId="53A636E5" w14:textId="77777777" w:rsidTr="00780C77">
        <w:trPr>
          <w:trHeight w:hRule="exact" w:val="7533"/>
        </w:trPr>
        <w:tc>
          <w:tcPr>
            <w:tcW w:w="1887" w:type="dxa"/>
            <w:tcBorders>
              <w:top w:val="single" w:sz="6" w:space="0" w:color="000000"/>
              <w:left w:val="single" w:sz="6" w:space="0" w:color="000000"/>
              <w:bottom w:val="single" w:sz="6" w:space="0" w:color="000000"/>
              <w:right w:val="single" w:sz="6" w:space="0" w:color="000000"/>
            </w:tcBorders>
          </w:tcPr>
          <w:p w14:paraId="2A66AE66"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Skausmas injekcijos vietoje.</w:t>
            </w:r>
          </w:p>
          <w:p w14:paraId="403D39B9"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07DC50AB"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Patinimas (edema).</w:t>
            </w:r>
          </w:p>
          <w:p w14:paraId="2A0F5729"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298F8BB9"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Didelė cukraus koncentracija kraujyje (hiperglikemija).</w:t>
            </w:r>
          </w:p>
          <w:p w14:paraId="02F00B28"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4DE8B3EE"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 xml:space="preserve">Padidėjęs jautrumas </w:t>
            </w:r>
            <w:proofErr w:type="spellStart"/>
            <w:r w:rsidRPr="00780C77">
              <w:rPr>
                <w:rFonts w:ascii="Times New Roman" w:eastAsia="MS Mincho" w:hAnsi="Times New Roman" w:cs="Times New Roman"/>
                <w:lang w:val="lt-LT" w:eastAsia="en-US"/>
              </w:rPr>
              <w:t>metakrezoliui</w:t>
            </w:r>
            <w:proofErr w:type="spellEnd"/>
            <w:r w:rsidRPr="00780C77">
              <w:rPr>
                <w:rFonts w:ascii="Times New Roman" w:eastAsia="MS Mincho" w:hAnsi="Times New Roman" w:cs="Times New Roman"/>
                <w:lang w:val="lt-LT" w:eastAsia="en-US"/>
              </w:rPr>
              <w:t xml:space="preserve"> ir (arba) </w:t>
            </w:r>
            <w:proofErr w:type="spellStart"/>
            <w:r w:rsidRPr="00780C77">
              <w:rPr>
                <w:rFonts w:ascii="Times New Roman" w:eastAsia="MS Mincho" w:hAnsi="Times New Roman" w:cs="Times New Roman"/>
                <w:lang w:val="lt-LT" w:eastAsia="en-US"/>
              </w:rPr>
              <w:t>gliceroliui</w:t>
            </w:r>
            <w:proofErr w:type="spellEnd"/>
            <w:r w:rsidRPr="00780C77">
              <w:rPr>
                <w:rFonts w:ascii="Times New Roman" w:eastAsia="MS Mincho" w:hAnsi="Times New Roman" w:cs="Times New Roman"/>
                <w:lang w:val="lt-LT" w:eastAsia="en-US"/>
              </w:rPr>
              <w:t>.</w:t>
            </w:r>
          </w:p>
          <w:p w14:paraId="734B865B"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336E3A2F"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Maža skydliaukės hormono koncentracija.</w:t>
            </w:r>
          </w:p>
          <w:p w14:paraId="26BAF0EC"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6CB94B06"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Antikūnių prieš augimo hormoną atsiradimas.</w:t>
            </w:r>
          </w:p>
          <w:p w14:paraId="1B80155A"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1BBFCE07" w14:textId="77777777" w:rsidR="00780C77" w:rsidRPr="00780C77" w:rsidRDefault="00780C77" w:rsidP="00780C77">
            <w:pPr>
              <w:keepNext/>
              <w:keepLines/>
              <w:autoSpaceDE w:val="0"/>
              <w:autoSpaceDN w:val="0"/>
              <w:adjustRightInd w:val="0"/>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Skoliozė (šoninis stuburo iškrypimas)</w:t>
            </w:r>
          </w:p>
          <w:p w14:paraId="284F9C17" w14:textId="77777777" w:rsidR="00780C77" w:rsidRPr="00780C77" w:rsidRDefault="00780C77" w:rsidP="00780C77">
            <w:pPr>
              <w:keepNext/>
              <w:widowControl w:val="0"/>
              <w:spacing w:after="0"/>
              <w:ind w:right="674"/>
              <w:rPr>
                <w:rFonts w:ascii="Times New Roman" w:eastAsia="Times New Roman" w:hAnsi="Times New Roman" w:cs="Times New Roman"/>
                <w:lang w:val="en-US" w:eastAsia="en-US"/>
              </w:rPr>
            </w:pPr>
          </w:p>
        </w:tc>
        <w:tc>
          <w:tcPr>
            <w:tcW w:w="1701" w:type="dxa"/>
            <w:tcBorders>
              <w:top w:val="single" w:sz="6" w:space="0" w:color="000000"/>
              <w:left w:val="single" w:sz="6" w:space="0" w:color="000000"/>
              <w:bottom w:val="single" w:sz="6" w:space="0" w:color="000000"/>
              <w:right w:val="single" w:sz="6" w:space="0" w:color="000000"/>
            </w:tcBorders>
          </w:tcPr>
          <w:p w14:paraId="1123E504"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Silpnumas</w:t>
            </w:r>
          </w:p>
          <w:p w14:paraId="291588F2"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b/>
                <w:bCs/>
                <w:lang w:val="lt-LT" w:eastAsia="en-US"/>
              </w:rPr>
            </w:pPr>
          </w:p>
          <w:p w14:paraId="3A33721F" w14:textId="2BEEE84A" w:rsid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2 tipo cukrinis diabetas</w:t>
            </w:r>
          </w:p>
          <w:p w14:paraId="07522D43" w14:textId="769F16AA" w:rsidR="00453FAE" w:rsidRDefault="00453FAE"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503561DB" w14:textId="272E10CF" w:rsidR="00453FAE" w:rsidRPr="00780C77" w:rsidRDefault="00453FAE" w:rsidP="00780C77">
            <w:pPr>
              <w:keepNext/>
              <w:keepLines/>
              <w:autoSpaceDE w:val="0"/>
              <w:autoSpaceDN w:val="0"/>
              <w:adjustRightInd w:val="0"/>
              <w:spacing w:after="0" w:line="240" w:lineRule="auto"/>
              <w:rPr>
                <w:rFonts w:ascii="Times New Roman" w:eastAsia="MS Mincho" w:hAnsi="Times New Roman" w:cs="Times New Roman"/>
                <w:b/>
                <w:bCs/>
                <w:lang w:val="lt-LT" w:eastAsia="en-US"/>
              </w:rPr>
            </w:pPr>
            <w:r>
              <w:rPr>
                <w:rFonts w:ascii="Times New Roman" w:eastAsia="MS Mincho" w:hAnsi="Times New Roman" w:cs="Times New Roman"/>
                <w:lang w:val="lt-LT" w:eastAsia="en-US"/>
              </w:rPr>
              <w:t>Krūtų padidėjimas (</w:t>
            </w:r>
            <w:proofErr w:type="spellStart"/>
            <w:r>
              <w:rPr>
                <w:rFonts w:ascii="Times New Roman" w:eastAsia="MS Mincho" w:hAnsi="Times New Roman" w:cs="Times New Roman"/>
                <w:lang w:val="lt-LT" w:eastAsia="en-US"/>
              </w:rPr>
              <w:t>ginekomastija</w:t>
            </w:r>
            <w:proofErr w:type="spellEnd"/>
            <w:r>
              <w:rPr>
                <w:rFonts w:ascii="Times New Roman" w:eastAsia="MS Mincho" w:hAnsi="Times New Roman" w:cs="Times New Roman"/>
                <w:lang w:val="lt-LT" w:eastAsia="en-US"/>
              </w:rPr>
              <w:t>)</w:t>
            </w:r>
          </w:p>
          <w:p w14:paraId="62ADF0AB" w14:textId="77777777" w:rsidR="00780C77" w:rsidRPr="00780C77" w:rsidRDefault="00780C77" w:rsidP="00780C77">
            <w:pPr>
              <w:keepNext/>
              <w:widowControl w:val="0"/>
              <w:spacing w:after="0"/>
              <w:ind w:right="200"/>
              <w:rPr>
                <w:rFonts w:ascii="Times New Roman" w:eastAsia="Times New Roman" w:hAnsi="Times New Roman" w:cs="Times New Roman"/>
                <w:lang w:val="en-US" w:eastAsia="en-US"/>
              </w:rPr>
            </w:pPr>
          </w:p>
        </w:tc>
        <w:tc>
          <w:tcPr>
            <w:tcW w:w="1738" w:type="dxa"/>
            <w:tcBorders>
              <w:top w:val="single" w:sz="6" w:space="0" w:color="000000"/>
              <w:left w:val="single" w:sz="6" w:space="0" w:color="000000"/>
              <w:bottom w:val="single" w:sz="6" w:space="0" w:color="000000"/>
              <w:right w:val="single" w:sz="6" w:space="0" w:color="000000"/>
            </w:tcBorders>
          </w:tcPr>
          <w:p w14:paraId="45F6AF0E"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 xml:space="preserve">Sunkus arba dažnas galvos skausmas su pykinimu ir (arba) regėjimo sutrikimu yra smegenų spaudimo padidėjimo požymis (gerybinė </w:t>
            </w:r>
            <w:proofErr w:type="spellStart"/>
            <w:r w:rsidRPr="00780C77">
              <w:rPr>
                <w:rFonts w:ascii="Times New Roman" w:eastAsia="MS Mincho" w:hAnsi="Times New Roman" w:cs="Times New Roman"/>
                <w:lang w:val="lt-LT" w:eastAsia="en-US"/>
              </w:rPr>
              <w:t>intrakranialinė</w:t>
            </w:r>
            <w:proofErr w:type="spellEnd"/>
            <w:r w:rsidRPr="00780C77">
              <w:rPr>
                <w:rFonts w:ascii="Times New Roman" w:eastAsia="MS Mincho" w:hAnsi="Times New Roman" w:cs="Times New Roman"/>
                <w:lang w:val="lt-LT" w:eastAsia="en-US"/>
              </w:rPr>
              <w:t xml:space="preserve"> hipertenzija). Jeigu taip atsitiko, nedelsdami pasakykite gydytojui.</w:t>
            </w:r>
          </w:p>
          <w:p w14:paraId="23A68B3F"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4738BD96"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Tirpulys ir dilgčiojimas (</w:t>
            </w:r>
            <w:proofErr w:type="spellStart"/>
            <w:r w:rsidRPr="00780C77">
              <w:rPr>
                <w:rFonts w:ascii="Times New Roman" w:eastAsia="MS Mincho" w:hAnsi="Times New Roman" w:cs="Times New Roman"/>
                <w:lang w:val="lt-LT" w:eastAsia="en-US"/>
              </w:rPr>
              <w:t>parestezija</w:t>
            </w:r>
            <w:proofErr w:type="spellEnd"/>
            <w:r w:rsidRPr="00780C77">
              <w:rPr>
                <w:rFonts w:ascii="Times New Roman" w:eastAsia="MS Mincho" w:hAnsi="Times New Roman" w:cs="Times New Roman"/>
                <w:lang w:val="lt-LT" w:eastAsia="en-US"/>
              </w:rPr>
              <w:t>).</w:t>
            </w:r>
          </w:p>
          <w:p w14:paraId="66CE0B31"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09903FA1" w14:textId="77777777" w:rsidR="00780C77" w:rsidRPr="00780C77" w:rsidRDefault="00780C77" w:rsidP="00780C77">
            <w:pPr>
              <w:keepNext/>
              <w:widowControl w:val="0"/>
              <w:spacing w:after="0"/>
              <w:ind w:right="208"/>
              <w:rPr>
                <w:rFonts w:ascii="Times New Roman" w:eastAsia="Times New Roman" w:hAnsi="Times New Roman" w:cs="Times New Roman"/>
                <w:lang w:val="en-US" w:eastAsia="en-US"/>
              </w:rPr>
            </w:pPr>
            <w:r w:rsidRPr="00780C77">
              <w:rPr>
                <w:rFonts w:ascii="Times New Roman" w:eastAsia="MS Mincho" w:hAnsi="Times New Roman" w:cs="Times New Roman"/>
                <w:lang w:val="lt-LT" w:eastAsia="en-US"/>
              </w:rPr>
              <w:t>Lokalus raumenų skausmas (</w:t>
            </w:r>
            <w:proofErr w:type="spellStart"/>
            <w:r w:rsidRPr="00780C77">
              <w:rPr>
                <w:rFonts w:ascii="Times New Roman" w:eastAsia="MS Mincho" w:hAnsi="Times New Roman" w:cs="Times New Roman"/>
                <w:lang w:val="lt-LT" w:eastAsia="en-US"/>
              </w:rPr>
              <w:t>mialgija</w:t>
            </w:r>
            <w:proofErr w:type="spellEnd"/>
            <w:r w:rsidRPr="00780C77">
              <w:rPr>
                <w:rFonts w:ascii="Times New Roman" w:eastAsia="MS Mincho" w:hAnsi="Times New Roman" w:cs="Times New Roman"/>
                <w:lang w:val="lt-LT" w:eastAsia="en-US"/>
              </w:rPr>
              <w:t>).</w:t>
            </w:r>
          </w:p>
        </w:tc>
        <w:tc>
          <w:tcPr>
            <w:tcW w:w="1806" w:type="dxa"/>
            <w:tcBorders>
              <w:top w:val="single" w:sz="6" w:space="0" w:color="000000"/>
              <w:left w:val="single" w:sz="6" w:space="0" w:color="000000"/>
              <w:bottom w:val="single" w:sz="6" w:space="0" w:color="000000"/>
              <w:right w:val="single" w:sz="6" w:space="0" w:color="000000"/>
            </w:tcBorders>
          </w:tcPr>
          <w:p w14:paraId="7DE5BB62"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Negalėjimas miegoti (nemiga).</w:t>
            </w:r>
          </w:p>
          <w:p w14:paraId="71528BC5"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06C8F76F"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Kraujospūdžio padidėjimas (hipertenzija).</w:t>
            </w:r>
          </w:p>
          <w:p w14:paraId="66C92255"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65F3070D" w14:textId="77777777" w:rsidR="00780C77" w:rsidRPr="00780C77" w:rsidRDefault="00780C77" w:rsidP="00780C77">
            <w:pPr>
              <w:keepNext/>
              <w:widowControl w:val="0"/>
              <w:spacing w:after="0"/>
              <w:ind w:right="417"/>
              <w:rPr>
                <w:rFonts w:ascii="Times New Roman" w:eastAsia="Times New Roman" w:hAnsi="Times New Roman" w:cs="Times New Roman"/>
                <w:lang w:val="lt-LT" w:eastAsia="en-US"/>
              </w:rPr>
            </w:pPr>
            <w:r w:rsidRPr="00780C77">
              <w:rPr>
                <w:rFonts w:ascii="Times New Roman" w:eastAsia="MS Mincho" w:hAnsi="Times New Roman" w:cs="Times New Roman"/>
                <w:lang w:val="lt-LT" w:eastAsia="en-US"/>
              </w:rPr>
              <w:t>Cukrus šlapime (</w:t>
            </w:r>
            <w:proofErr w:type="spellStart"/>
            <w:r w:rsidRPr="00780C77">
              <w:rPr>
                <w:rFonts w:ascii="Times New Roman" w:eastAsia="MS Mincho" w:hAnsi="Times New Roman" w:cs="Times New Roman"/>
                <w:lang w:val="lt-LT" w:eastAsia="en-US"/>
              </w:rPr>
              <w:t>gliukozurija</w:t>
            </w:r>
            <w:proofErr w:type="spellEnd"/>
            <w:r w:rsidRPr="00780C77">
              <w:rPr>
                <w:rFonts w:ascii="Times New Roman" w:eastAsia="MS Mincho" w:hAnsi="Times New Roman" w:cs="Times New Roman"/>
                <w:lang w:val="lt-LT" w:eastAsia="en-US"/>
              </w:rPr>
              <w:t>).</w:t>
            </w:r>
          </w:p>
        </w:tc>
        <w:tc>
          <w:tcPr>
            <w:tcW w:w="1744" w:type="dxa"/>
            <w:tcBorders>
              <w:top w:val="single" w:sz="6" w:space="0" w:color="000000"/>
              <w:left w:val="single" w:sz="6" w:space="0" w:color="000000"/>
              <w:bottom w:val="single" w:sz="6" w:space="0" w:color="000000"/>
              <w:right w:val="single" w:sz="6" w:space="0" w:color="000000"/>
            </w:tcBorders>
            <w:hideMark/>
          </w:tcPr>
          <w:p w14:paraId="37625D68" w14:textId="77777777" w:rsidR="00780C77" w:rsidRPr="00780C77" w:rsidRDefault="00780C77" w:rsidP="00780C77">
            <w:pPr>
              <w:keepNext/>
              <w:widowControl w:val="0"/>
              <w:spacing w:after="0"/>
              <w:ind w:right="265"/>
              <w:rPr>
                <w:rFonts w:ascii="Times New Roman" w:eastAsia="Times New Roman" w:hAnsi="Times New Roman" w:cs="Times New Roman"/>
                <w:lang w:val="en-US" w:eastAsia="en-US"/>
              </w:rPr>
            </w:pPr>
            <w:proofErr w:type="spellStart"/>
            <w:r w:rsidRPr="00780C77">
              <w:rPr>
                <w:rFonts w:ascii="Times New Roman" w:eastAsia="Times New Roman" w:hAnsi="Times New Roman" w:cs="Times New Roman"/>
                <w:lang w:val="en-US" w:eastAsia="en-US"/>
              </w:rPr>
              <w:t>Padidėjęs</w:t>
            </w:r>
            <w:proofErr w:type="spellEnd"/>
            <w:r w:rsidRPr="00780C77">
              <w:rPr>
                <w:rFonts w:ascii="Times New Roman" w:eastAsia="Times New Roman" w:hAnsi="Times New Roman" w:cs="Times New Roman"/>
                <w:lang w:val="en-US" w:eastAsia="en-US"/>
              </w:rPr>
              <w:t xml:space="preserve"> </w:t>
            </w:r>
            <w:proofErr w:type="spellStart"/>
            <w:r w:rsidRPr="00780C77">
              <w:rPr>
                <w:rFonts w:ascii="Times New Roman" w:eastAsia="Times New Roman" w:hAnsi="Times New Roman" w:cs="Times New Roman"/>
                <w:lang w:val="en-US" w:eastAsia="en-US"/>
              </w:rPr>
              <w:t>jautrumas</w:t>
            </w:r>
            <w:proofErr w:type="spellEnd"/>
            <w:r w:rsidRPr="00780C77">
              <w:rPr>
                <w:rFonts w:ascii="Times New Roman" w:eastAsia="Times New Roman" w:hAnsi="Times New Roman" w:cs="Times New Roman"/>
                <w:lang w:val="en-US" w:eastAsia="en-US"/>
              </w:rPr>
              <w:t xml:space="preserve"> </w:t>
            </w:r>
            <w:proofErr w:type="spellStart"/>
            <w:r w:rsidRPr="00780C77">
              <w:rPr>
                <w:rFonts w:ascii="Times New Roman" w:eastAsia="Times New Roman" w:hAnsi="Times New Roman" w:cs="Times New Roman"/>
                <w:lang w:val="en-US" w:eastAsia="en-US"/>
              </w:rPr>
              <w:t>veikliajai</w:t>
            </w:r>
            <w:proofErr w:type="spellEnd"/>
            <w:r w:rsidRPr="00780C77">
              <w:rPr>
                <w:rFonts w:ascii="Times New Roman" w:eastAsia="Times New Roman" w:hAnsi="Times New Roman" w:cs="Times New Roman"/>
                <w:lang w:val="en-US" w:eastAsia="en-US"/>
              </w:rPr>
              <w:t xml:space="preserve"> </w:t>
            </w:r>
            <w:proofErr w:type="spellStart"/>
            <w:r w:rsidRPr="00780C77">
              <w:rPr>
                <w:rFonts w:ascii="Times New Roman" w:eastAsia="Times New Roman" w:hAnsi="Times New Roman" w:cs="Times New Roman"/>
                <w:lang w:val="en-US" w:eastAsia="en-US"/>
              </w:rPr>
              <w:t>medžiagai</w:t>
            </w:r>
            <w:proofErr w:type="spellEnd"/>
          </w:p>
        </w:tc>
      </w:tr>
    </w:tbl>
    <w:p w14:paraId="2A94E069"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C71E13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1775"/>
        <w:gridCol w:w="1775"/>
        <w:gridCol w:w="1775"/>
        <w:gridCol w:w="1775"/>
      </w:tblGrid>
      <w:tr w:rsidR="00780C77" w:rsidRPr="00780C77" w14:paraId="7EBD2804" w14:textId="77777777" w:rsidTr="00780C77">
        <w:trPr>
          <w:trHeight w:val="287"/>
        </w:trPr>
        <w:tc>
          <w:tcPr>
            <w:tcW w:w="8875" w:type="dxa"/>
            <w:gridSpan w:val="5"/>
            <w:tcBorders>
              <w:top w:val="single" w:sz="4" w:space="0" w:color="auto"/>
              <w:left w:val="single" w:sz="4" w:space="0" w:color="auto"/>
              <w:bottom w:val="single" w:sz="4" w:space="0" w:color="auto"/>
              <w:right w:val="single" w:sz="4" w:space="0" w:color="auto"/>
            </w:tcBorders>
            <w:hideMark/>
          </w:tcPr>
          <w:p w14:paraId="27DA5A0B" w14:textId="77777777" w:rsidR="00780C77" w:rsidRPr="00780C77" w:rsidRDefault="00780C77" w:rsidP="008D04A5">
            <w:pPr>
              <w:keepNext/>
              <w:spacing w:after="0" w:line="240" w:lineRule="auto"/>
              <w:jc w:val="center"/>
              <w:rPr>
                <w:rFonts w:ascii="Times New Roman" w:eastAsia="Times New Roman" w:hAnsi="Times New Roman" w:cs="Times New Roman"/>
                <w:lang w:val="en-GB" w:eastAsia="en-US"/>
              </w:rPr>
            </w:pPr>
            <w:r w:rsidRPr="00780C77">
              <w:rPr>
                <w:rFonts w:ascii="Times New Roman" w:eastAsia="Times New Roman" w:hAnsi="Times New Roman" w:cs="Times New Roman"/>
                <w:lang w:val="lt-LT" w:eastAsia="en-US" w:bidi="ar-SA"/>
              </w:rPr>
              <w:lastRenderedPageBreak/>
              <w:br w:type="page"/>
            </w:r>
            <w:proofErr w:type="spellStart"/>
            <w:r w:rsidRPr="00780C77">
              <w:rPr>
                <w:rFonts w:ascii="Times New Roman" w:eastAsia="Times New Roman" w:hAnsi="Times New Roman" w:cs="Times New Roman"/>
                <w:b/>
                <w:bCs/>
                <w:lang w:val="en-GB" w:eastAsia="en-US"/>
              </w:rPr>
              <w:t>Suaugusieji</w:t>
            </w:r>
            <w:proofErr w:type="spellEnd"/>
          </w:p>
        </w:tc>
      </w:tr>
      <w:tr w:rsidR="00780C77" w:rsidRPr="00780C77" w14:paraId="18881D37" w14:textId="77777777" w:rsidTr="00780C77">
        <w:tc>
          <w:tcPr>
            <w:tcW w:w="1775" w:type="dxa"/>
            <w:tcBorders>
              <w:top w:val="single" w:sz="4" w:space="0" w:color="auto"/>
              <w:left w:val="single" w:sz="4" w:space="0" w:color="auto"/>
              <w:bottom w:val="single" w:sz="4" w:space="0" w:color="auto"/>
              <w:right w:val="single" w:sz="4" w:space="0" w:color="auto"/>
            </w:tcBorders>
            <w:hideMark/>
          </w:tcPr>
          <w:p w14:paraId="39B5215B" w14:textId="77777777" w:rsidR="00780C77" w:rsidRPr="00780C77" w:rsidRDefault="00780C77" w:rsidP="008D04A5">
            <w:pPr>
              <w:keepNext/>
              <w:spacing w:after="0" w:line="240" w:lineRule="auto"/>
              <w:jc w:val="center"/>
              <w:rPr>
                <w:rFonts w:ascii="Times New Roman" w:eastAsia="Times New Roman" w:hAnsi="Times New Roman" w:cs="Times New Roman"/>
                <w:b/>
                <w:bCs/>
                <w:lang w:val="en-GB" w:eastAsia="en-US"/>
              </w:rPr>
            </w:pPr>
            <w:proofErr w:type="spellStart"/>
            <w:r w:rsidRPr="00780C77">
              <w:rPr>
                <w:rFonts w:ascii="Times New Roman" w:eastAsia="Times New Roman" w:hAnsi="Times New Roman" w:cs="Times New Roman"/>
                <w:b/>
                <w:bCs/>
                <w:lang w:val="en-GB" w:eastAsia="en-US"/>
              </w:rPr>
              <w:t>Labai</w:t>
            </w:r>
            <w:proofErr w:type="spellEnd"/>
            <w:r w:rsidRPr="00780C77">
              <w:rPr>
                <w:rFonts w:ascii="Times New Roman" w:eastAsia="Times New Roman" w:hAnsi="Times New Roman" w:cs="Times New Roman"/>
                <w:b/>
                <w:bCs/>
                <w:lang w:val="en-GB" w:eastAsia="en-US"/>
              </w:rPr>
              <w:t xml:space="preserve"> </w:t>
            </w:r>
            <w:proofErr w:type="spellStart"/>
            <w:r w:rsidRPr="00780C77">
              <w:rPr>
                <w:rFonts w:ascii="Times New Roman" w:eastAsia="Times New Roman" w:hAnsi="Times New Roman" w:cs="Times New Roman"/>
                <w:b/>
                <w:bCs/>
                <w:lang w:val="en-GB" w:eastAsia="en-US"/>
              </w:rPr>
              <w:t>dažni</w:t>
            </w:r>
            <w:proofErr w:type="spellEnd"/>
          </w:p>
        </w:tc>
        <w:tc>
          <w:tcPr>
            <w:tcW w:w="1775" w:type="dxa"/>
            <w:tcBorders>
              <w:top w:val="single" w:sz="4" w:space="0" w:color="auto"/>
              <w:left w:val="single" w:sz="4" w:space="0" w:color="auto"/>
              <w:bottom w:val="single" w:sz="4" w:space="0" w:color="auto"/>
              <w:right w:val="single" w:sz="4" w:space="0" w:color="auto"/>
            </w:tcBorders>
            <w:hideMark/>
          </w:tcPr>
          <w:p w14:paraId="74CD7C4B" w14:textId="77777777" w:rsidR="00780C77" w:rsidRPr="00780C77" w:rsidRDefault="00780C77" w:rsidP="00780C77">
            <w:pPr>
              <w:autoSpaceDE w:val="0"/>
              <w:autoSpaceDN w:val="0"/>
              <w:adjustRightInd w:val="0"/>
              <w:spacing w:after="0" w:line="240" w:lineRule="auto"/>
              <w:jc w:val="center"/>
              <w:rPr>
                <w:rFonts w:ascii="Times New Roman" w:eastAsia="Times New Roman" w:hAnsi="Times New Roman" w:cs="Times New Roman"/>
                <w:b/>
                <w:bCs/>
                <w:lang w:val="en-GB" w:eastAsia="en-US"/>
              </w:rPr>
            </w:pPr>
            <w:proofErr w:type="spellStart"/>
            <w:r w:rsidRPr="00780C77">
              <w:rPr>
                <w:rFonts w:ascii="Times New Roman" w:eastAsia="Times New Roman" w:hAnsi="Times New Roman" w:cs="Times New Roman"/>
                <w:b/>
                <w:bCs/>
                <w:lang w:val="en-GB" w:eastAsia="en-US"/>
              </w:rPr>
              <w:t>Dažni</w:t>
            </w:r>
            <w:proofErr w:type="spellEnd"/>
          </w:p>
        </w:tc>
        <w:tc>
          <w:tcPr>
            <w:tcW w:w="1775" w:type="dxa"/>
            <w:tcBorders>
              <w:top w:val="single" w:sz="4" w:space="0" w:color="auto"/>
              <w:left w:val="single" w:sz="4" w:space="0" w:color="auto"/>
              <w:bottom w:val="single" w:sz="4" w:space="0" w:color="auto"/>
              <w:right w:val="single" w:sz="4" w:space="0" w:color="auto"/>
            </w:tcBorders>
            <w:hideMark/>
          </w:tcPr>
          <w:p w14:paraId="0A263A17" w14:textId="77777777" w:rsidR="00780C77" w:rsidRPr="00780C77" w:rsidRDefault="00780C77" w:rsidP="00780C77">
            <w:pPr>
              <w:autoSpaceDE w:val="0"/>
              <w:autoSpaceDN w:val="0"/>
              <w:adjustRightInd w:val="0"/>
              <w:spacing w:after="0" w:line="240" w:lineRule="auto"/>
              <w:jc w:val="center"/>
              <w:rPr>
                <w:rFonts w:ascii="Times New Roman" w:eastAsia="Times New Roman" w:hAnsi="Times New Roman" w:cs="Times New Roman"/>
                <w:b/>
                <w:bCs/>
                <w:lang w:val="en-GB" w:eastAsia="en-US"/>
              </w:rPr>
            </w:pPr>
            <w:proofErr w:type="spellStart"/>
            <w:r w:rsidRPr="00780C77">
              <w:rPr>
                <w:rFonts w:ascii="Times New Roman" w:eastAsia="Times New Roman" w:hAnsi="Times New Roman" w:cs="Times New Roman"/>
                <w:b/>
                <w:bCs/>
                <w:lang w:val="en-GB" w:eastAsia="en-US"/>
              </w:rPr>
              <w:t>Nedažni</w:t>
            </w:r>
            <w:proofErr w:type="spellEnd"/>
          </w:p>
        </w:tc>
        <w:tc>
          <w:tcPr>
            <w:tcW w:w="1775" w:type="dxa"/>
            <w:tcBorders>
              <w:top w:val="single" w:sz="4" w:space="0" w:color="auto"/>
              <w:left w:val="single" w:sz="4" w:space="0" w:color="auto"/>
              <w:bottom w:val="single" w:sz="4" w:space="0" w:color="auto"/>
              <w:right w:val="single" w:sz="4" w:space="0" w:color="auto"/>
            </w:tcBorders>
            <w:hideMark/>
          </w:tcPr>
          <w:p w14:paraId="778F4D1C" w14:textId="77777777" w:rsidR="00780C77" w:rsidRPr="00780C77" w:rsidRDefault="00780C77" w:rsidP="00780C77">
            <w:pPr>
              <w:autoSpaceDE w:val="0"/>
              <w:autoSpaceDN w:val="0"/>
              <w:adjustRightInd w:val="0"/>
              <w:spacing w:after="0" w:line="240" w:lineRule="auto"/>
              <w:jc w:val="center"/>
              <w:rPr>
                <w:rFonts w:ascii="Times New Roman" w:eastAsia="Times New Roman" w:hAnsi="Times New Roman" w:cs="Times New Roman"/>
                <w:b/>
                <w:bCs/>
                <w:lang w:val="en-GB" w:eastAsia="en-US"/>
              </w:rPr>
            </w:pPr>
            <w:proofErr w:type="spellStart"/>
            <w:r w:rsidRPr="00780C77">
              <w:rPr>
                <w:rFonts w:ascii="Times New Roman" w:eastAsia="Times New Roman" w:hAnsi="Times New Roman" w:cs="Times New Roman"/>
                <w:b/>
                <w:bCs/>
                <w:lang w:val="en-GB" w:eastAsia="en-US"/>
              </w:rPr>
              <w:t>Reti</w:t>
            </w:r>
            <w:proofErr w:type="spellEnd"/>
          </w:p>
        </w:tc>
        <w:tc>
          <w:tcPr>
            <w:tcW w:w="1775" w:type="dxa"/>
            <w:tcBorders>
              <w:top w:val="single" w:sz="4" w:space="0" w:color="auto"/>
              <w:left w:val="single" w:sz="4" w:space="0" w:color="auto"/>
              <w:bottom w:val="single" w:sz="4" w:space="0" w:color="auto"/>
              <w:right w:val="single" w:sz="4" w:space="0" w:color="auto"/>
            </w:tcBorders>
            <w:hideMark/>
          </w:tcPr>
          <w:p w14:paraId="4F8E1352" w14:textId="77777777" w:rsidR="00780C77" w:rsidRPr="00780C77" w:rsidRDefault="00780C77" w:rsidP="00780C77">
            <w:pPr>
              <w:autoSpaceDE w:val="0"/>
              <w:autoSpaceDN w:val="0"/>
              <w:adjustRightInd w:val="0"/>
              <w:spacing w:after="0" w:line="240" w:lineRule="auto"/>
              <w:jc w:val="center"/>
              <w:rPr>
                <w:rFonts w:ascii="Times New Roman" w:eastAsia="Times New Roman" w:hAnsi="Times New Roman" w:cs="Times New Roman"/>
                <w:b/>
                <w:bCs/>
                <w:lang w:val="en-GB" w:eastAsia="en-US"/>
              </w:rPr>
            </w:pPr>
            <w:proofErr w:type="spellStart"/>
            <w:r w:rsidRPr="00780C77">
              <w:rPr>
                <w:rFonts w:ascii="Times New Roman" w:eastAsia="Times New Roman" w:hAnsi="Times New Roman" w:cs="Times New Roman"/>
                <w:b/>
                <w:bCs/>
                <w:lang w:val="en-GB" w:eastAsia="en-US"/>
              </w:rPr>
              <w:t>Dažnis</w:t>
            </w:r>
            <w:proofErr w:type="spellEnd"/>
            <w:r w:rsidRPr="00780C77">
              <w:rPr>
                <w:rFonts w:ascii="Times New Roman" w:eastAsia="Times New Roman" w:hAnsi="Times New Roman" w:cs="Times New Roman"/>
                <w:b/>
                <w:bCs/>
                <w:lang w:val="en-GB" w:eastAsia="en-US"/>
              </w:rPr>
              <w:t xml:space="preserve"> </w:t>
            </w:r>
            <w:proofErr w:type="spellStart"/>
            <w:r w:rsidRPr="00780C77">
              <w:rPr>
                <w:rFonts w:ascii="Times New Roman" w:eastAsia="Times New Roman" w:hAnsi="Times New Roman" w:cs="Times New Roman"/>
                <w:b/>
                <w:bCs/>
                <w:lang w:val="en-GB" w:eastAsia="en-US"/>
              </w:rPr>
              <w:t>nežinomas</w:t>
            </w:r>
            <w:proofErr w:type="spellEnd"/>
          </w:p>
        </w:tc>
      </w:tr>
      <w:tr w:rsidR="00780C77" w:rsidRPr="00780C77" w14:paraId="4ACAA007" w14:textId="77777777" w:rsidTr="00780C77">
        <w:trPr>
          <w:trHeight w:val="710"/>
        </w:trPr>
        <w:tc>
          <w:tcPr>
            <w:tcW w:w="1775" w:type="dxa"/>
            <w:tcBorders>
              <w:top w:val="single" w:sz="4" w:space="0" w:color="auto"/>
              <w:left w:val="single" w:sz="4" w:space="0" w:color="auto"/>
              <w:bottom w:val="single" w:sz="4" w:space="0" w:color="auto"/>
              <w:right w:val="single" w:sz="4" w:space="0" w:color="auto"/>
            </w:tcBorders>
          </w:tcPr>
          <w:p w14:paraId="38D57417" w14:textId="77777777" w:rsidR="00780C77" w:rsidRPr="00780C77" w:rsidRDefault="00780C77" w:rsidP="00780C77">
            <w:pPr>
              <w:autoSpaceDE w:val="0"/>
              <w:autoSpaceDN w:val="0"/>
              <w:adjustRightInd w:val="0"/>
              <w:spacing w:after="0" w:line="240" w:lineRule="auto"/>
              <w:jc w:val="center"/>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Galvos skausmas.</w:t>
            </w:r>
          </w:p>
          <w:p w14:paraId="6FD3572A"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19C3EB09"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de-DE" w:eastAsia="en-US"/>
              </w:rPr>
            </w:pPr>
            <w:r w:rsidRPr="00780C77">
              <w:rPr>
                <w:rFonts w:ascii="Times New Roman" w:eastAsia="MS Mincho" w:hAnsi="Times New Roman" w:cs="Times New Roman"/>
                <w:lang w:val="lt-LT" w:eastAsia="en-US"/>
              </w:rPr>
              <w:t>Sąnarių skausmas (</w:t>
            </w:r>
            <w:proofErr w:type="spellStart"/>
            <w:r w:rsidRPr="00780C77">
              <w:rPr>
                <w:rFonts w:ascii="Times New Roman" w:eastAsia="MS Mincho" w:hAnsi="Times New Roman" w:cs="Times New Roman"/>
                <w:lang w:val="lt-LT" w:eastAsia="en-US"/>
              </w:rPr>
              <w:t>artralgija</w:t>
            </w:r>
            <w:proofErr w:type="spellEnd"/>
            <w:r w:rsidRPr="00780C77">
              <w:rPr>
                <w:rFonts w:ascii="Times New Roman" w:eastAsia="MS Mincho" w:hAnsi="Times New Roman" w:cs="Times New Roman"/>
                <w:lang w:val="lt-LT" w:eastAsia="en-US"/>
              </w:rPr>
              <w:t>).</w:t>
            </w:r>
          </w:p>
        </w:tc>
        <w:tc>
          <w:tcPr>
            <w:tcW w:w="1775" w:type="dxa"/>
            <w:tcBorders>
              <w:top w:val="single" w:sz="4" w:space="0" w:color="auto"/>
              <w:left w:val="single" w:sz="4" w:space="0" w:color="auto"/>
              <w:bottom w:val="single" w:sz="4" w:space="0" w:color="auto"/>
              <w:right w:val="single" w:sz="4" w:space="0" w:color="auto"/>
            </w:tcBorders>
          </w:tcPr>
          <w:p w14:paraId="0C1C66A7"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Skausmas injekcijos vietoje.</w:t>
            </w:r>
          </w:p>
          <w:p w14:paraId="389AD8DA"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277E0847"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Patinimas (edema).</w:t>
            </w:r>
          </w:p>
          <w:p w14:paraId="2910408B"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6F88E98A"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Didelė cukraus koncentracija kraujyje (hiperglikemija).</w:t>
            </w:r>
          </w:p>
          <w:p w14:paraId="72743330"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6EDCB38B"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 xml:space="preserve">Padidėjęs jautrumas </w:t>
            </w:r>
            <w:proofErr w:type="spellStart"/>
            <w:r w:rsidRPr="00780C77">
              <w:rPr>
                <w:rFonts w:ascii="Times New Roman" w:eastAsia="MS Mincho" w:hAnsi="Times New Roman" w:cs="Times New Roman"/>
                <w:lang w:val="lt-LT" w:eastAsia="en-US"/>
              </w:rPr>
              <w:t>metakrezoliui</w:t>
            </w:r>
            <w:proofErr w:type="spellEnd"/>
            <w:r w:rsidRPr="00780C77">
              <w:rPr>
                <w:rFonts w:ascii="Times New Roman" w:eastAsia="MS Mincho" w:hAnsi="Times New Roman" w:cs="Times New Roman"/>
                <w:lang w:val="lt-LT" w:eastAsia="en-US"/>
              </w:rPr>
              <w:t xml:space="preserve"> ir (arba) </w:t>
            </w:r>
            <w:proofErr w:type="spellStart"/>
            <w:r w:rsidRPr="00780C77">
              <w:rPr>
                <w:rFonts w:ascii="Times New Roman" w:eastAsia="MS Mincho" w:hAnsi="Times New Roman" w:cs="Times New Roman"/>
                <w:lang w:val="lt-LT" w:eastAsia="en-US"/>
              </w:rPr>
              <w:t>gliceroliui</w:t>
            </w:r>
            <w:proofErr w:type="spellEnd"/>
            <w:r w:rsidRPr="00780C77">
              <w:rPr>
                <w:rFonts w:ascii="Times New Roman" w:eastAsia="MS Mincho" w:hAnsi="Times New Roman" w:cs="Times New Roman"/>
                <w:lang w:val="lt-LT" w:eastAsia="en-US"/>
              </w:rPr>
              <w:t>.</w:t>
            </w:r>
          </w:p>
          <w:p w14:paraId="23E0C61F"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011D5906"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Maža skydliaukės hormono koncentracija.</w:t>
            </w:r>
          </w:p>
          <w:p w14:paraId="5DECF2C6"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p>
          <w:p w14:paraId="662A8D97"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Negalėjimas miegoti (nemiga).</w:t>
            </w:r>
          </w:p>
          <w:p w14:paraId="0986C23C"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11D62C40"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Tirpulys ir dilgčiojimas (</w:t>
            </w:r>
            <w:proofErr w:type="spellStart"/>
            <w:r w:rsidRPr="00780C77">
              <w:rPr>
                <w:rFonts w:ascii="Times New Roman" w:eastAsia="MS Mincho" w:hAnsi="Times New Roman" w:cs="Times New Roman"/>
                <w:lang w:val="lt-LT" w:eastAsia="en-US"/>
              </w:rPr>
              <w:t>parestezija</w:t>
            </w:r>
            <w:proofErr w:type="spellEnd"/>
            <w:r w:rsidRPr="00780C77">
              <w:rPr>
                <w:rFonts w:ascii="Times New Roman" w:eastAsia="MS Mincho" w:hAnsi="Times New Roman" w:cs="Times New Roman"/>
                <w:lang w:val="lt-LT" w:eastAsia="en-US"/>
              </w:rPr>
              <w:t>).</w:t>
            </w:r>
          </w:p>
          <w:p w14:paraId="606C4C6B"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35BC956A"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Rankų pirštų ir delnų tirpulys ir dilgčiojimas dėl rankos nervų suspaudimo rieše (riešo kanalo tunelinis sindromas).</w:t>
            </w:r>
          </w:p>
          <w:p w14:paraId="1EBCD69B"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4D81BCA5"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Lokalus raumenų skausmas (</w:t>
            </w:r>
            <w:proofErr w:type="spellStart"/>
            <w:r w:rsidRPr="00780C77">
              <w:rPr>
                <w:rFonts w:ascii="Times New Roman" w:eastAsia="MS Mincho" w:hAnsi="Times New Roman" w:cs="Times New Roman"/>
                <w:lang w:val="lt-LT" w:eastAsia="en-US"/>
              </w:rPr>
              <w:t>mialgija</w:t>
            </w:r>
            <w:proofErr w:type="spellEnd"/>
            <w:r w:rsidRPr="00780C77">
              <w:rPr>
                <w:rFonts w:ascii="Times New Roman" w:eastAsia="MS Mincho" w:hAnsi="Times New Roman" w:cs="Times New Roman"/>
                <w:lang w:val="lt-LT" w:eastAsia="en-US"/>
              </w:rPr>
              <w:t>).</w:t>
            </w:r>
          </w:p>
          <w:p w14:paraId="052ED299"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Kraujospūdžio padidėjimas (hipertenzija).</w:t>
            </w:r>
          </w:p>
          <w:p w14:paraId="7051E416"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lastRenderedPageBreak/>
              <w:t>Kvėpavimo pasunkėjimas (dusulys).</w:t>
            </w:r>
          </w:p>
          <w:p w14:paraId="10A81C27"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1C4CB6E6"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lt-LT" w:eastAsia="en-US"/>
              </w:rPr>
            </w:pPr>
            <w:r w:rsidRPr="00780C77">
              <w:rPr>
                <w:rFonts w:ascii="Times New Roman" w:eastAsia="MS Mincho" w:hAnsi="Times New Roman" w:cs="Times New Roman"/>
                <w:lang w:val="lt-LT" w:eastAsia="en-US"/>
              </w:rPr>
              <w:t xml:space="preserve">Laikinas kvėpavimo sustojimas miego metu (miego </w:t>
            </w:r>
            <w:proofErr w:type="spellStart"/>
            <w:r w:rsidRPr="00780C77">
              <w:rPr>
                <w:rFonts w:ascii="Times New Roman" w:eastAsia="MS Mincho" w:hAnsi="Times New Roman" w:cs="Times New Roman"/>
                <w:lang w:val="lt-LT" w:eastAsia="en-US"/>
              </w:rPr>
              <w:t>apnėja</w:t>
            </w:r>
            <w:proofErr w:type="spellEnd"/>
            <w:r w:rsidRPr="00780C77">
              <w:rPr>
                <w:rFonts w:ascii="Times New Roman" w:eastAsia="MS Mincho" w:hAnsi="Times New Roman" w:cs="Times New Roman"/>
                <w:lang w:val="lt-LT" w:eastAsia="en-US"/>
              </w:rPr>
              <w:t>).</w:t>
            </w:r>
          </w:p>
        </w:tc>
        <w:tc>
          <w:tcPr>
            <w:tcW w:w="1775" w:type="dxa"/>
            <w:tcBorders>
              <w:top w:val="single" w:sz="4" w:space="0" w:color="auto"/>
              <w:left w:val="single" w:sz="4" w:space="0" w:color="auto"/>
              <w:bottom w:val="single" w:sz="4" w:space="0" w:color="auto"/>
              <w:right w:val="single" w:sz="4" w:space="0" w:color="auto"/>
            </w:tcBorders>
          </w:tcPr>
          <w:p w14:paraId="461147E8"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b/>
                <w:bCs/>
                <w:lang w:val="lt-LT" w:eastAsia="en-US"/>
              </w:rPr>
            </w:pPr>
            <w:r w:rsidRPr="00780C77">
              <w:rPr>
                <w:rFonts w:ascii="Times New Roman" w:eastAsia="MS Mincho" w:hAnsi="Times New Roman" w:cs="Times New Roman"/>
                <w:lang w:val="lt-LT" w:eastAsia="en-US"/>
              </w:rPr>
              <w:lastRenderedPageBreak/>
              <w:t>Silpnumas.</w:t>
            </w:r>
          </w:p>
          <w:p w14:paraId="20006B85"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4B2997CB"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Krūtų padidėjimas (</w:t>
            </w:r>
            <w:proofErr w:type="spellStart"/>
            <w:r w:rsidRPr="00780C77">
              <w:rPr>
                <w:rFonts w:ascii="Times New Roman" w:eastAsia="MS Mincho" w:hAnsi="Times New Roman" w:cs="Times New Roman"/>
                <w:lang w:val="lt-LT" w:eastAsia="en-US"/>
              </w:rPr>
              <w:t>ginekomastija</w:t>
            </w:r>
            <w:proofErr w:type="spellEnd"/>
            <w:r w:rsidRPr="00780C77">
              <w:rPr>
                <w:rFonts w:ascii="Times New Roman" w:eastAsia="MS Mincho" w:hAnsi="Times New Roman" w:cs="Times New Roman"/>
                <w:lang w:val="lt-LT" w:eastAsia="en-US"/>
              </w:rPr>
              <w:t>).</w:t>
            </w:r>
          </w:p>
          <w:p w14:paraId="15B135B8"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en-GB" w:eastAsia="en-US"/>
              </w:rPr>
            </w:pPr>
          </w:p>
        </w:tc>
        <w:tc>
          <w:tcPr>
            <w:tcW w:w="1775" w:type="dxa"/>
            <w:tcBorders>
              <w:top w:val="single" w:sz="4" w:space="0" w:color="auto"/>
              <w:left w:val="single" w:sz="4" w:space="0" w:color="auto"/>
              <w:bottom w:val="single" w:sz="4" w:space="0" w:color="auto"/>
              <w:right w:val="single" w:sz="4" w:space="0" w:color="auto"/>
            </w:tcBorders>
          </w:tcPr>
          <w:p w14:paraId="4A6687B2" w14:textId="77777777" w:rsidR="00780C77" w:rsidRPr="00780C77" w:rsidRDefault="00780C77" w:rsidP="00780C77">
            <w:pPr>
              <w:keepNext/>
              <w:keepLine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 xml:space="preserve">Sunkus arba dažnas galvos skausmas su pykinimu ir (arba) regėjimo sutrikimu yra smegenų spaudimo padidėjimo požymis (gerybinė </w:t>
            </w:r>
            <w:proofErr w:type="spellStart"/>
            <w:r w:rsidRPr="00780C77">
              <w:rPr>
                <w:rFonts w:ascii="Times New Roman" w:eastAsia="MS Mincho" w:hAnsi="Times New Roman" w:cs="Times New Roman"/>
                <w:lang w:val="lt-LT" w:eastAsia="en-US"/>
              </w:rPr>
              <w:t>intrakranialinė</w:t>
            </w:r>
            <w:proofErr w:type="spellEnd"/>
            <w:r w:rsidRPr="00780C77">
              <w:rPr>
                <w:rFonts w:ascii="Times New Roman" w:eastAsia="MS Mincho" w:hAnsi="Times New Roman" w:cs="Times New Roman"/>
                <w:lang w:val="lt-LT" w:eastAsia="en-US"/>
              </w:rPr>
              <w:t xml:space="preserve"> hipertenzija). jeigu taip atsitiko, nedelsdami pasakykite gydytojui.</w:t>
            </w:r>
          </w:p>
          <w:p w14:paraId="5A7085D0"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29CA67B6"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en-GB" w:eastAsia="en-US"/>
              </w:rPr>
            </w:pPr>
            <w:r w:rsidRPr="00780C77">
              <w:rPr>
                <w:rFonts w:ascii="Times New Roman" w:eastAsia="MS Mincho" w:hAnsi="Times New Roman" w:cs="Times New Roman"/>
                <w:lang w:val="lt-LT" w:eastAsia="en-US"/>
              </w:rPr>
              <w:t>Cukrus šlapime (</w:t>
            </w:r>
            <w:proofErr w:type="spellStart"/>
            <w:r w:rsidRPr="00780C77">
              <w:rPr>
                <w:rFonts w:ascii="Times New Roman" w:eastAsia="MS Mincho" w:hAnsi="Times New Roman" w:cs="Times New Roman"/>
                <w:lang w:val="lt-LT" w:eastAsia="en-US"/>
              </w:rPr>
              <w:t>gliukozurija</w:t>
            </w:r>
            <w:proofErr w:type="spellEnd"/>
            <w:r w:rsidRPr="00780C77">
              <w:rPr>
                <w:rFonts w:ascii="Times New Roman" w:eastAsia="MS Mincho" w:hAnsi="Times New Roman" w:cs="Times New Roman"/>
                <w:lang w:val="lt-LT" w:eastAsia="en-US"/>
              </w:rPr>
              <w:t>).</w:t>
            </w:r>
          </w:p>
        </w:tc>
        <w:tc>
          <w:tcPr>
            <w:tcW w:w="1775" w:type="dxa"/>
            <w:tcBorders>
              <w:top w:val="single" w:sz="4" w:space="0" w:color="auto"/>
              <w:left w:val="single" w:sz="4" w:space="0" w:color="auto"/>
              <w:bottom w:val="single" w:sz="4" w:space="0" w:color="auto"/>
              <w:right w:val="single" w:sz="4" w:space="0" w:color="auto"/>
            </w:tcBorders>
          </w:tcPr>
          <w:p w14:paraId="54F98137" w14:textId="77777777" w:rsidR="00780C77" w:rsidRPr="00780C77" w:rsidRDefault="00780C77" w:rsidP="00780C77">
            <w:pPr>
              <w:keepNext/>
              <w:keepLines/>
              <w:autoSpaceDE w:val="0"/>
              <w:autoSpaceDN w:val="0"/>
              <w:adjustRightInd w:val="0"/>
              <w:spacing w:after="0" w:line="240" w:lineRule="auto"/>
              <w:rPr>
                <w:rFonts w:ascii="Times New Roman" w:eastAsia="Times New Roman" w:hAnsi="Times New Roman" w:cs="Times New Roman"/>
                <w:bCs/>
                <w:lang w:val="en-GB" w:eastAsia="en-US"/>
              </w:rPr>
            </w:pPr>
            <w:r w:rsidRPr="00780C77">
              <w:rPr>
                <w:rFonts w:ascii="Times New Roman" w:eastAsia="Times New Roman" w:hAnsi="Times New Roman" w:cs="Times New Roman"/>
                <w:bCs/>
                <w:lang w:val="en-GB" w:eastAsia="en-US"/>
              </w:rPr>
              <w:t xml:space="preserve">2 </w:t>
            </w:r>
            <w:proofErr w:type="spellStart"/>
            <w:r w:rsidRPr="00780C77">
              <w:rPr>
                <w:rFonts w:ascii="Times New Roman" w:eastAsia="Times New Roman" w:hAnsi="Times New Roman" w:cs="Times New Roman"/>
                <w:bCs/>
                <w:lang w:val="en-GB" w:eastAsia="en-US"/>
              </w:rPr>
              <w:t>tipo</w:t>
            </w:r>
            <w:proofErr w:type="spellEnd"/>
            <w:r w:rsidRPr="00780C77">
              <w:rPr>
                <w:rFonts w:ascii="Times New Roman" w:eastAsia="Times New Roman" w:hAnsi="Times New Roman" w:cs="Times New Roman"/>
                <w:bCs/>
                <w:lang w:val="en-GB" w:eastAsia="en-US"/>
              </w:rPr>
              <w:t xml:space="preserve"> </w:t>
            </w:r>
            <w:proofErr w:type="spellStart"/>
            <w:r w:rsidRPr="00780C77">
              <w:rPr>
                <w:rFonts w:ascii="Times New Roman" w:eastAsia="Times New Roman" w:hAnsi="Times New Roman" w:cs="Times New Roman"/>
                <w:bCs/>
                <w:lang w:val="en-GB" w:eastAsia="en-US"/>
              </w:rPr>
              <w:t>cukrinis</w:t>
            </w:r>
            <w:proofErr w:type="spellEnd"/>
            <w:r w:rsidRPr="00780C77">
              <w:rPr>
                <w:rFonts w:ascii="Times New Roman" w:eastAsia="Times New Roman" w:hAnsi="Times New Roman" w:cs="Times New Roman"/>
                <w:bCs/>
                <w:lang w:val="en-GB" w:eastAsia="en-US"/>
              </w:rPr>
              <w:t xml:space="preserve"> </w:t>
            </w:r>
            <w:proofErr w:type="spellStart"/>
            <w:r w:rsidRPr="00780C77">
              <w:rPr>
                <w:rFonts w:ascii="Times New Roman" w:eastAsia="Times New Roman" w:hAnsi="Times New Roman" w:cs="Times New Roman"/>
                <w:bCs/>
                <w:lang w:val="en-GB" w:eastAsia="en-US"/>
              </w:rPr>
              <w:t>diabetas</w:t>
            </w:r>
            <w:proofErr w:type="spellEnd"/>
          </w:p>
          <w:p w14:paraId="02DEFB7E" w14:textId="77777777" w:rsidR="00780C77" w:rsidRPr="00780C77" w:rsidRDefault="00780C77" w:rsidP="00780C77">
            <w:pPr>
              <w:keepNext/>
              <w:keepLines/>
              <w:autoSpaceDE w:val="0"/>
              <w:autoSpaceDN w:val="0"/>
              <w:adjustRightInd w:val="0"/>
              <w:spacing w:after="0" w:line="240" w:lineRule="auto"/>
              <w:rPr>
                <w:rFonts w:ascii="Times New Roman" w:eastAsia="Times New Roman" w:hAnsi="Times New Roman" w:cs="Times New Roman"/>
                <w:lang w:val="en-GB" w:eastAsia="en-US"/>
              </w:rPr>
            </w:pPr>
          </w:p>
          <w:p w14:paraId="3F62C274" w14:textId="77777777" w:rsidR="00780C77" w:rsidRPr="00780C77" w:rsidRDefault="00780C77" w:rsidP="00780C77">
            <w:pPr>
              <w:keepNext/>
              <w:keepLines/>
              <w:autoSpaceDE w:val="0"/>
              <w:autoSpaceDN w:val="0"/>
              <w:adjustRightInd w:val="0"/>
              <w:spacing w:after="0" w:line="240" w:lineRule="auto"/>
              <w:rPr>
                <w:rFonts w:ascii="Times New Roman" w:eastAsia="Times New Roman" w:hAnsi="Times New Roman" w:cs="Times New Roman"/>
                <w:lang w:val="en-GB" w:eastAsia="en-US"/>
              </w:rPr>
            </w:pPr>
            <w:proofErr w:type="spellStart"/>
            <w:r w:rsidRPr="00780C77">
              <w:rPr>
                <w:rFonts w:ascii="Times New Roman" w:eastAsia="Times New Roman" w:hAnsi="Times New Roman" w:cs="Times New Roman"/>
                <w:lang w:val="en-US" w:eastAsia="en-US"/>
              </w:rPr>
              <w:t>Padidėjęs</w:t>
            </w:r>
            <w:proofErr w:type="spellEnd"/>
            <w:r w:rsidRPr="00780C77">
              <w:rPr>
                <w:rFonts w:ascii="Times New Roman" w:eastAsia="Times New Roman" w:hAnsi="Times New Roman" w:cs="Times New Roman"/>
                <w:lang w:val="en-US" w:eastAsia="en-US"/>
              </w:rPr>
              <w:t xml:space="preserve"> </w:t>
            </w:r>
            <w:proofErr w:type="spellStart"/>
            <w:r w:rsidRPr="00780C77">
              <w:rPr>
                <w:rFonts w:ascii="Times New Roman" w:eastAsia="Times New Roman" w:hAnsi="Times New Roman" w:cs="Times New Roman"/>
                <w:lang w:val="en-US" w:eastAsia="en-US"/>
              </w:rPr>
              <w:t>jautrumas</w:t>
            </w:r>
            <w:proofErr w:type="spellEnd"/>
            <w:r w:rsidRPr="00780C77">
              <w:rPr>
                <w:rFonts w:ascii="Times New Roman" w:eastAsia="Times New Roman" w:hAnsi="Times New Roman" w:cs="Times New Roman"/>
                <w:lang w:val="en-US" w:eastAsia="en-US"/>
              </w:rPr>
              <w:t xml:space="preserve"> </w:t>
            </w:r>
            <w:proofErr w:type="spellStart"/>
            <w:r w:rsidRPr="00780C77">
              <w:rPr>
                <w:rFonts w:ascii="Times New Roman" w:eastAsia="Times New Roman" w:hAnsi="Times New Roman" w:cs="Times New Roman"/>
                <w:lang w:val="en-US" w:eastAsia="en-US"/>
              </w:rPr>
              <w:t>veikliajai</w:t>
            </w:r>
            <w:proofErr w:type="spellEnd"/>
            <w:r w:rsidRPr="00780C77">
              <w:rPr>
                <w:rFonts w:ascii="Times New Roman" w:eastAsia="Times New Roman" w:hAnsi="Times New Roman" w:cs="Times New Roman"/>
                <w:lang w:val="en-US" w:eastAsia="en-US"/>
              </w:rPr>
              <w:t xml:space="preserve"> </w:t>
            </w:r>
            <w:proofErr w:type="spellStart"/>
            <w:r w:rsidRPr="00780C77">
              <w:rPr>
                <w:rFonts w:ascii="Times New Roman" w:eastAsia="Times New Roman" w:hAnsi="Times New Roman" w:cs="Times New Roman"/>
                <w:lang w:val="en-US" w:eastAsia="en-US"/>
              </w:rPr>
              <w:t>medžiagai</w:t>
            </w:r>
            <w:proofErr w:type="spellEnd"/>
          </w:p>
        </w:tc>
      </w:tr>
    </w:tbl>
    <w:p w14:paraId="5A6A0CC0"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178044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Gali susilpnėti insulino poveikis.</w:t>
      </w:r>
    </w:p>
    <w:p w14:paraId="6449128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588CB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Mažai daliai augimo hormonu gydytų vaikų pasireiškė leukemija. Vis dėlto neįrodyta, kad pacientams, kurie vartoja augimo hormoną, leukemija pasireiškia dažniau.</w:t>
      </w:r>
    </w:p>
    <w:p w14:paraId="7A1C751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0C40CC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b/>
          <w:noProof/>
          <w:lang w:val="lt-LT" w:eastAsia="en-US" w:bidi="ar-SA"/>
        </w:rPr>
        <w:t>Pranešimas apie šalutinį poveikį</w:t>
      </w:r>
    </w:p>
    <w:p w14:paraId="6C2B1504" w14:textId="5CCCDCFB" w:rsidR="00780C77" w:rsidRPr="005E6606" w:rsidRDefault="00780C77" w:rsidP="005E6606">
      <w:pPr>
        <w:spacing w:after="0"/>
        <w:ind w:right="-448"/>
        <w:rPr>
          <w:rFonts w:ascii="Times New Roman" w:eastAsia="Calibri" w:hAnsi="Times New Roman" w:cs="Times New Roman"/>
          <w:noProof/>
          <w:lang w:val="lt-LT" w:eastAsia="en-US" w:bidi="ar-SA"/>
        </w:rPr>
      </w:pPr>
      <w:r w:rsidRPr="005E6606">
        <w:rPr>
          <w:rFonts w:ascii="Times New Roman" w:eastAsia="Times New Roman" w:hAnsi="Times New Roman" w:cs="Times New Roman"/>
          <w:noProof/>
          <w:lang w:val="lt-LT" w:eastAsia="en-US" w:bidi="ar-SA"/>
        </w:rPr>
        <w:t>Jeigu pasireiškė šalutinis poveikis, įskaitant šiame lapelyje nenurodytą, pasakykite</w:t>
      </w:r>
      <w:r w:rsidRPr="005E6606">
        <w:rPr>
          <w:rFonts w:ascii="Times New Roman" w:eastAsia="Times New Roman" w:hAnsi="Times New Roman" w:cs="Times New Roman"/>
          <w:lang w:val="lt-LT" w:eastAsia="en-US" w:bidi="ar-SA"/>
        </w:rPr>
        <w:t xml:space="preserve"> gydytojui arba vaistininkui. </w:t>
      </w:r>
      <w:r w:rsidR="006B4C13" w:rsidRPr="008D04A5">
        <w:rPr>
          <w:rFonts w:ascii="Times New Roman" w:hAnsi="Times New Roman" w:cs="Times New Roman"/>
          <w:snapToGrid w:val="0"/>
        </w:rPr>
        <w:t xml:space="preserve">Pranešimą apie šalutinį poveikį galite pateikti šiais būdais: tiesiogiai užpildant formą internetu Valstybinės vaistų kontrolės tarnybos prie Lietuvos Respublikos sveikatos apsaugos ministerijos Vaistinių preparatų informacinėje sistemoje </w:t>
      </w:r>
      <w:r w:rsidR="006B4C13" w:rsidRPr="008D04A5">
        <w:rPr>
          <w:rFonts w:ascii="Times New Roman" w:hAnsi="Times New Roman" w:cs="Times New Roman"/>
        </w:rPr>
        <w:fldChar w:fldCharType="begin"/>
      </w:r>
      <w:r w:rsidR="006B4C13" w:rsidRPr="008D04A5">
        <w:rPr>
          <w:rFonts w:ascii="Times New Roman" w:hAnsi="Times New Roman" w:cs="Times New Roman"/>
        </w:rPr>
        <w:instrText xml:space="preserve"> HYPERLINK "https://vapris.vvkt.lt/vvkt-web/public/nrv" </w:instrText>
      </w:r>
      <w:r w:rsidR="006B4C13" w:rsidRPr="008D04A5">
        <w:rPr>
          <w:rFonts w:ascii="Times New Roman" w:hAnsi="Times New Roman" w:cs="Times New Roman"/>
        </w:rPr>
        <w:fldChar w:fldCharType="separate"/>
      </w:r>
      <w:r w:rsidR="006B4C13" w:rsidRPr="008D04A5">
        <w:rPr>
          <w:rFonts w:ascii="Times New Roman" w:hAnsi="Times New Roman" w:cs="Times New Roman"/>
          <w:snapToGrid w:val="0"/>
          <w:color w:val="0000FF"/>
          <w:u w:val="single"/>
        </w:rPr>
        <w:t>https://vapris.vvkt.lt/vvkt-web/public/nrv</w:t>
      </w:r>
      <w:r w:rsidR="006B4C13" w:rsidRPr="008D04A5">
        <w:rPr>
          <w:rFonts w:ascii="Times New Roman" w:hAnsi="Times New Roman" w:cs="Times New Roman"/>
          <w:snapToGrid w:val="0"/>
          <w:color w:val="0000FF"/>
          <w:u w:val="single"/>
        </w:rPr>
        <w:fldChar w:fldCharType="end"/>
      </w:r>
      <w:r w:rsidR="006B4C13" w:rsidRPr="008D04A5">
        <w:rPr>
          <w:rFonts w:ascii="Times New Roman" w:hAnsi="Times New Roman" w:cs="Times New Roman"/>
          <w:snapToGrid w:val="0"/>
        </w:rPr>
        <w:t xml:space="preserve"> arba užpildant Paciento pranešimo apie įtariamą nepageidaujamą reakciją (ĮNR) formą, kuri skelbiama </w:t>
      </w:r>
      <w:r w:rsidR="006B4C13" w:rsidRPr="008D04A5">
        <w:rPr>
          <w:rFonts w:ascii="Times New Roman" w:hAnsi="Times New Roman" w:cs="Times New Roman"/>
        </w:rPr>
        <w:fldChar w:fldCharType="begin"/>
      </w:r>
      <w:r w:rsidR="006B4C13" w:rsidRPr="008D04A5">
        <w:rPr>
          <w:rFonts w:ascii="Times New Roman" w:hAnsi="Times New Roman" w:cs="Times New Roman"/>
        </w:rPr>
        <w:instrText xml:space="preserve"> HYPERLINK "https://www.vvkt.lt/index.php?4004286486" </w:instrText>
      </w:r>
      <w:r w:rsidR="006B4C13" w:rsidRPr="008D04A5">
        <w:rPr>
          <w:rFonts w:ascii="Times New Roman" w:hAnsi="Times New Roman" w:cs="Times New Roman"/>
        </w:rPr>
        <w:fldChar w:fldCharType="separate"/>
      </w:r>
      <w:r w:rsidR="006B4C13" w:rsidRPr="008D04A5">
        <w:rPr>
          <w:rFonts w:ascii="Times New Roman" w:hAnsi="Times New Roman" w:cs="Times New Roman"/>
          <w:snapToGrid w:val="0"/>
          <w:color w:val="0000FF"/>
          <w:u w:val="single"/>
        </w:rPr>
        <w:t>https://www.vvkt.lt/index.php?4004286486</w:t>
      </w:r>
      <w:r w:rsidR="006B4C13" w:rsidRPr="008D04A5">
        <w:rPr>
          <w:rFonts w:ascii="Times New Roman" w:hAnsi="Times New Roman" w:cs="Times New Roman"/>
          <w:snapToGrid w:val="0"/>
          <w:color w:val="0000FF"/>
          <w:u w:val="single"/>
        </w:rPr>
        <w:fldChar w:fldCharType="end"/>
      </w:r>
      <w:r w:rsidR="006B4C13" w:rsidRPr="008D04A5">
        <w:rPr>
          <w:rFonts w:ascii="Times New Roman" w:hAnsi="Times New Roman" w:cs="Times New Roman"/>
          <w:snapToGrid w:val="0"/>
        </w:rPr>
        <w:t xml:space="preserve">, ir atsiunčiant elektroniniu paštu (adresu </w:t>
      </w:r>
      <w:r w:rsidR="006B4C13" w:rsidRPr="008D04A5">
        <w:rPr>
          <w:rFonts w:ascii="Times New Roman" w:hAnsi="Times New Roman" w:cs="Times New Roman"/>
        </w:rPr>
        <w:fldChar w:fldCharType="begin"/>
      </w:r>
      <w:r w:rsidR="006B4C13" w:rsidRPr="008D04A5">
        <w:rPr>
          <w:rFonts w:ascii="Times New Roman" w:hAnsi="Times New Roman" w:cs="Times New Roman"/>
        </w:rPr>
        <w:instrText xml:space="preserve"> HYPERLINK "mailto:NepageidaujamaR@vvkt.lt" </w:instrText>
      </w:r>
      <w:r w:rsidR="006B4C13" w:rsidRPr="008D04A5">
        <w:rPr>
          <w:rFonts w:ascii="Times New Roman" w:hAnsi="Times New Roman" w:cs="Times New Roman"/>
        </w:rPr>
        <w:fldChar w:fldCharType="separate"/>
      </w:r>
      <w:r w:rsidR="006B4C13" w:rsidRPr="008D04A5">
        <w:rPr>
          <w:rFonts w:ascii="Times New Roman" w:hAnsi="Times New Roman" w:cs="Times New Roman"/>
          <w:snapToGrid w:val="0"/>
          <w:color w:val="0000FF"/>
          <w:u w:val="single"/>
        </w:rPr>
        <w:t>NepageidaujamaR@vvkt.lt</w:t>
      </w:r>
      <w:r w:rsidR="006B4C13" w:rsidRPr="008D04A5">
        <w:rPr>
          <w:rFonts w:ascii="Times New Roman" w:hAnsi="Times New Roman" w:cs="Times New Roman"/>
          <w:snapToGrid w:val="0"/>
          <w:color w:val="0000FF"/>
          <w:u w:val="single"/>
        </w:rPr>
        <w:fldChar w:fldCharType="end"/>
      </w:r>
      <w:r w:rsidR="006B4C13" w:rsidRPr="008D04A5">
        <w:rPr>
          <w:rFonts w:ascii="Times New Roman" w:hAnsi="Times New Roman" w:cs="Times New Roman"/>
          <w:snapToGrid w:val="0"/>
        </w:rPr>
        <w:t>) arba nemokamu telefonu 8 800 73 568. Pranešdami apie šalutinį poveikį galite mums padėti gauti daugiau informacijos apie šio vaisto saugumą.</w:t>
      </w:r>
    </w:p>
    <w:p w14:paraId="4BD23BC7" w14:textId="77777777" w:rsidR="00780C77" w:rsidRDefault="00780C77" w:rsidP="00780C77">
      <w:pPr>
        <w:spacing w:after="0" w:line="240" w:lineRule="auto"/>
        <w:rPr>
          <w:rFonts w:ascii="Times New Roman" w:eastAsia="Times New Roman" w:hAnsi="Times New Roman" w:cs="Times New Roman"/>
          <w:lang w:val="lt-LT" w:eastAsia="en-US" w:bidi="ar-SA"/>
        </w:rPr>
      </w:pPr>
    </w:p>
    <w:p w14:paraId="5B4C2EE9" w14:textId="77777777" w:rsidR="005E6606" w:rsidRPr="00780C77" w:rsidRDefault="005E6606" w:rsidP="00780C77">
      <w:pPr>
        <w:spacing w:after="0" w:line="240" w:lineRule="auto"/>
        <w:rPr>
          <w:rFonts w:ascii="Times New Roman" w:eastAsia="Times New Roman" w:hAnsi="Times New Roman" w:cs="Times New Roman"/>
          <w:lang w:val="lt-LT" w:eastAsia="en-US" w:bidi="ar-SA"/>
        </w:rPr>
      </w:pPr>
    </w:p>
    <w:p w14:paraId="14B096E2" w14:textId="77777777" w:rsidR="00780C77" w:rsidRPr="00780C77" w:rsidRDefault="00780C77" w:rsidP="00780C77">
      <w:pPr>
        <w:spacing w:after="0" w:line="240" w:lineRule="auto"/>
        <w:rPr>
          <w:rFonts w:ascii="Times New Roman" w:eastAsia="Times New Roman" w:hAnsi="Times New Roman" w:cs="Times New Roman"/>
          <w:b/>
          <w:lang w:val="lt-LT" w:eastAsia="en-US" w:bidi="ar-SA"/>
        </w:rPr>
      </w:pPr>
      <w:bookmarkStart w:id="22" w:name="_Toc129243268"/>
      <w:bookmarkStart w:id="23" w:name="_Toc129243143"/>
      <w:r w:rsidRPr="00780C77">
        <w:rPr>
          <w:rFonts w:ascii="Times New Roman" w:eastAsia="Times New Roman" w:hAnsi="Times New Roman" w:cs="Times New Roman"/>
          <w:b/>
          <w:lang w:val="lt-LT" w:eastAsia="en-US" w:bidi="ar-SA"/>
        </w:rPr>
        <w:t>5.</w:t>
      </w:r>
      <w:r w:rsidRPr="00780C77">
        <w:rPr>
          <w:rFonts w:ascii="Times New Roman" w:eastAsia="Times New Roman" w:hAnsi="Times New Roman" w:cs="Times New Roman"/>
          <w:b/>
          <w:lang w:val="lt-LT" w:eastAsia="en-US" w:bidi="ar-SA"/>
        </w:rPr>
        <w:tab/>
        <w:t xml:space="preserve">Kaip laikyti </w:t>
      </w:r>
      <w:bookmarkEnd w:id="22"/>
      <w:bookmarkEnd w:id="23"/>
      <w:proofErr w:type="spellStart"/>
      <w:r w:rsidRPr="00780C77">
        <w:rPr>
          <w:rFonts w:ascii="Times New Roman" w:eastAsia="Times New Roman" w:hAnsi="Times New Roman" w:cs="Times New Roman"/>
          <w:b/>
          <w:lang w:val="lt-LT" w:eastAsia="en-US" w:bidi="ar-SA"/>
        </w:rPr>
        <w:t>Humatrope</w:t>
      </w:r>
      <w:proofErr w:type="spellEnd"/>
    </w:p>
    <w:p w14:paraId="559927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F9508C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 Šį vaistą laikykite vaikams nepastebimoje ir nepasiekiamoje vietoje.</w:t>
      </w:r>
    </w:p>
    <w:p w14:paraId="437F3CD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Ant etiketės ir kartono dėžutės po „EXP/Tinka iki“ nurodytam tinkamumo laikui pasibaigus, šio vaisto vartoti negalima. Vaistas tinka vartoti iki paskutinės nurodyto mėnesio dienos.</w:t>
      </w:r>
    </w:p>
    <w:p w14:paraId="034F0ADC"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A60573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Jeigu injekcinis tirpalas drumstas arba jame yra dalelių, šio vaisto vartoti negalima.</w:t>
      </w:r>
    </w:p>
    <w:p w14:paraId="2CFEA2CA"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reikia visada laikyti šaldytuve (2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 xml:space="preserve">C–8 </w:t>
      </w:r>
      <w:r w:rsidRPr="00780C77">
        <w:rPr>
          <w:rFonts w:ascii="Times New Roman" w:eastAsia="Times New Roman" w:hAnsi="Times New Roman" w:cs="Times New Roman"/>
          <w:lang w:val="lt-LT" w:eastAsia="en-US" w:bidi="ar-SA"/>
        </w:rPr>
        <w:sym w:font="Symbol" w:char="F0B0"/>
      </w:r>
      <w:r w:rsidRPr="00780C77">
        <w:rPr>
          <w:rFonts w:ascii="Times New Roman" w:eastAsia="Times New Roman" w:hAnsi="Times New Roman" w:cs="Times New Roman"/>
          <w:lang w:val="lt-LT" w:eastAsia="en-US" w:bidi="ar-SA"/>
        </w:rPr>
        <w:t>C). Negalima užšaldyti.</w:t>
      </w:r>
    </w:p>
    <w:p w14:paraId="3FB7E6A1"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D17957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Paruoštą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galima laikyti šaldytuve ne ilgiau kaip 28 paras. Kambario temperatūroje negalima laikyti ilgiau kaip 30 minučių per parą.</w:t>
      </w:r>
    </w:p>
    <w:p w14:paraId="5CCE4987"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70E7A292"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Vaistų negalima išmesti į kanalizaciją arba  su buitinėmis atliekomis. Kaip išmesti nereikalingus vaistus, klauskite vaistininko. Šios priemonės padės apsaugoti aplinką.</w:t>
      </w:r>
    </w:p>
    <w:p w14:paraId="0154B5C7" w14:textId="77777777" w:rsidR="00780C77" w:rsidRDefault="00780C77" w:rsidP="00780C77">
      <w:pPr>
        <w:spacing w:after="0" w:line="240" w:lineRule="auto"/>
        <w:rPr>
          <w:rFonts w:ascii="Times New Roman" w:eastAsia="Times New Roman" w:hAnsi="Times New Roman" w:cs="Times New Roman"/>
          <w:lang w:val="lt-LT" w:eastAsia="en-US" w:bidi="ar-SA"/>
        </w:rPr>
      </w:pPr>
    </w:p>
    <w:p w14:paraId="29CE34CA" w14:textId="77777777" w:rsidR="005E6606" w:rsidRPr="00780C77" w:rsidRDefault="005E6606" w:rsidP="00780C77">
      <w:pPr>
        <w:spacing w:after="0" w:line="240" w:lineRule="auto"/>
        <w:rPr>
          <w:rFonts w:ascii="Times New Roman" w:eastAsia="Times New Roman" w:hAnsi="Times New Roman" w:cs="Times New Roman"/>
          <w:lang w:val="lt-LT" w:eastAsia="en-US" w:bidi="ar-SA"/>
        </w:rPr>
      </w:pPr>
    </w:p>
    <w:p w14:paraId="66CBE447"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bookmarkStart w:id="24" w:name="_Toc129243269"/>
      <w:bookmarkStart w:id="25" w:name="_Toc129243144"/>
      <w:r w:rsidRPr="00780C77">
        <w:rPr>
          <w:rFonts w:ascii="Times New Roman" w:eastAsia="Times New Roman" w:hAnsi="Times New Roman" w:cs="Times New Roman"/>
          <w:b/>
          <w:lang w:val="lt-LT" w:eastAsia="en-US" w:bidi="ar-SA"/>
        </w:rPr>
        <w:t>6.</w:t>
      </w:r>
      <w:r w:rsidRPr="00780C77">
        <w:rPr>
          <w:rFonts w:ascii="Times New Roman" w:eastAsia="Times New Roman" w:hAnsi="Times New Roman" w:cs="Times New Roman"/>
          <w:b/>
          <w:lang w:val="lt-LT" w:eastAsia="en-US" w:bidi="ar-SA"/>
        </w:rPr>
        <w:tab/>
        <w:t>Pakuotės turinys ir kita informacija</w:t>
      </w:r>
      <w:bookmarkEnd w:id="24"/>
      <w:bookmarkEnd w:id="25"/>
    </w:p>
    <w:p w14:paraId="3701544B"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
    <w:p w14:paraId="490B90F8" w14:textId="77777777" w:rsidR="00780C77" w:rsidRPr="00780C77" w:rsidRDefault="00780C77" w:rsidP="00780C77">
      <w:pPr>
        <w:keepNext/>
        <w:spacing w:after="0" w:line="240" w:lineRule="auto"/>
        <w:rPr>
          <w:rFonts w:ascii="Times New Roman" w:eastAsia="Times New Roman" w:hAnsi="Times New Roman" w:cs="Times New Roman"/>
          <w:b/>
          <w:lang w:val="lt-LT" w:eastAsia="en-US" w:bidi="ar-SA"/>
        </w:rPr>
      </w:pPr>
      <w:proofErr w:type="spellStart"/>
      <w:r w:rsidRPr="00780C77">
        <w:rPr>
          <w:rFonts w:ascii="Times New Roman" w:eastAsia="Times New Roman" w:hAnsi="Times New Roman" w:cs="Times New Roman"/>
          <w:b/>
          <w:lang w:val="lt-LT" w:eastAsia="en-US" w:bidi="ar-SA"/>
        </w:rPr>
        <w:t>Humatrope</w:t>
      </w:r>
      <w:proofErr w:type="spellEnd"/>
      <w:r w:rsidRPr="00780C77">
        <w:rPr>
          <w:rFonts w:ascii="Times New Roman" w:eastAsia="Times New Roman" w:hAnsi="Times New Roman" w:cs="Times New Roman"/>
          <w:b/>
          <w:lang w:val="lt-LT" w:eastAsia="en-US" w:bidi="ar-SA"/>
        </w:rPr>
        <w:t xml:space="preserve"> sudėtis</w:t>
      </w:r>
    </w:p>
    <w:p w14:paraId="5BC55E1F" w14:textId="77777777" w:rsidR="00780C77" w:rsidRPr="00780C77" w:rsidRDefault="00780C77" w:rsidP="00780C77">
      <w:pPr>
        <w:keepNext/>
        <w:spacing w:after="0" w:line="240" w:lineRule="auto"/>
        <w:rPr>
          <w:rFonts w:ascii="Times New Roman" w:eastAsia="Times New Roman" w:hAnsi="Times New Roman" w:cs="Times New Roman"/>
          <w:noProof/>
          <w:lang w:val="lt-LT" w:eastAsia="x-none" w:bidi="ar-SA"/>
        </w:rPr>
      </w:pPr>
      <w:r w:rsidRPr="00780C77">
        <w:rPr>
          <w:rFonts w:ascii="Times New Roman" w:eastAsia="Times New Roman" w:hAnsi="Times New Roman" w:cs="Times New Roman"/>
          <w:noProof/>
          <w:lang w:val="lt-LT" w:eastAsia="x-none" w:bidi="ar-SA"/>
        </w:rPr>
        <w:t>Milteliai užtaise</w:t>
      </w:r>
    </w:p>
    <w:p w14:paraId="3DB8B7E9" w14:textId="77777777" w:rsidR="00780C77" w:rsidRPr="00780C77" w:rsidRDefault="00780C77" w:rsidP="00780C77">
      <w:pPr>
        <w:keepNext/>
        <w:spacing w:after="0" w:line="240" w:lineRule="auto"/>
        <w:rPr>
          <w:rFonts w:ascii="Times New Roman" w:eastAsia="Times New Roman" w:hAnsi="Times New Roman" w:cs="Times New Roman"/>
          <w:noProof/>
          <w:lang w:val="lt-LT" w:eastAsia="x-none" w:bidi="ar-SA"/>
        </w:rPr>
      </w:pPr>
      <w:r w:rsidRPr="00780C77">
        <w:rPr>
          <w:rFonts w:ascii="Times New Roman" w:eastAsia="Times New Roman" w:hAnsi="Times New Roman" w:cs="Times New Roman"/>
          <w:lang w:val="lt-LT" w:eastAsia="x-none" w:bidi="ar-SA"/>
        </w:rPr>
        <w:t xml:space="preserve">Veiklioji medžiaga yra </w:t>
      </w:r>
      <w:proofErr w:type="spellStart"/>
      <w:r w:rsidRPr="00780C77">
        <w:rPr>
          <w:rFonts w:ascii="Times New Roman" w:eastAsia="Times New Roman" w:hAnsi="Times New Roman" w:cs="Times New Roman"/>
          <w:lang w:val="lt-LT" w:eastAsia="x-none" w:bidi="ar-SA"/>
        </w:rPr>
        <w:t>somatropinas</w:t>
      </w:r>
      <w:proofErr w:type="spellEnd"/>
      <w:r w:rsidRPr="00780C77">
        <w:rPr>
          <w:rFonts w:ascii="Times New Roman" w:eastAsia="Times New Roman" w:hAnsi="Times New Roman" w:cs="Times New Roman"/>
          <w:lang w:val="lt-LT" w:eastAsia="x-none" w:bidi="ar-SA"/>
        </w:rPr>
        <w:t xml:space="preserve">. </w:t>
      </w:r>
    </w:p>
    <w:p w14:paraId="727427A7"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 Viename užtaise yra 6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1 ml paruošto injekcinio tirpalo yra 2,08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w:t>
      </w:r>
    </w:p>
    <w:p w14:paraId="6D2232D8"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Viename užtaise yra 12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 xml:space="preserve">. 1 ml paruošto injekcinio tirpalo yra 4,17 mg </w:t>
      </w:r>
      <w:proofErr w:type="spellStart"/>
      <w:r w:rsidRPr="00780C77">
        <w:rPr>
          <w:rFonts w:ascii="Times New Roman" w:eastAsia="Times New Roman" w:hAnsi="Times New Roman" w:cs="Times New Roman"/>
          <w:lang w:val="lt-LT" w:eastAsia="en-US" w:bidi="ar-SA"/>
        </w:rPr>
        <w:t>somatropino</w:t>
      </w:r>
      <w:proofErr w:type="spellEnd"/>
      <w:r w:rsidRPr="00780C77">
        <w:rPr>
          <w:rFonts w:ascii="Times New Roman" w:eastAsia="Times New Roman" w:hAnsi="Times New Roman" w:cs="Times New Roman"/>
          <w:lang w:val="lt-LT" w:eastAsia="en-US" w:bidi="ar-SA"/>
        </w:rPr>
        <w:t>.</w:t>
      </w:r>
    </w:p>
    <w:p w14:paraId="54056800"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x-none" w:bidi="ar-SA"/>
        </w:rPr>
      </w:pPr>
    </w:p>
    <w:p w14:paraId="6E73B89D" w14:textId="77777777" w:rsidR="00780C77" w:rsidRPr="00780C77" w:rsidRDefault="00780C77" w:rsidP="00780C77">
      <w:pPr>
        <w:tabs>
          <w:tab w:val="left" w:pos="0"/>
        </w:tabs>
        <w:spacing w:after="0" w:line="240" w:lineRule="auto"/>
        <w:rPr>
          <w:rFonts w:ascii="Times New Roman" w:eastAsia="Times New Roman" w:hAnsi="Times New Roman" w:cs="Times New Roman"/>
          <w:lang w:val="lt-LT" w:eastAsia="x-none" w:bidi="ar-SA"/>
        </w:rPr>
      </w:pPr>
      <w:r w:rsidRPr="00780C77">
        <w:rPr>
          <w:rFonts w:ascii="Times New Roman" w:eastAsia="Times New Roman" w:hAnsi="Times New Roman" w:cs="Times New Roman"/>
          <w:lang w:val="lt-LT" w:eastAsia="x-none" w:bidi="ar-SA"/>
        </w:rPr>
        <w:t xml:space="preserve">Pagalbinės medžiagos yra </w:t>
      </w:r>
      <w:proofErr w:type="spellStart"/>
      <w:r w:rsidRPr="00780C77">
        <w:rPr>
          <w:rFonts w:ascii="Times New Roman" w:eastAsia="Times New Roman" w:hAnsi="Times New Roman" w:cs="Times New Roman"/>
          <w:lang w:val="lt-LT" w:eastAsia="x-none" w:bidi="ar-SA"/>
        </w:rPr>
        <w:t>manitolis</w:t>
      </w:r>
      <w:proofErr w:type="spellEnd"/>
      <w:r w:rsidRPr="00780C77">
        <w:rPr>
          <w:rFonts w:ascii="Times New Roman" w:eastAsia="Times New Roman" w:hAnsi="Times New Roman" w:cs="Times New Roman"/>
          <w:lang w:val="lt-LT" w:eastAsia="x-none" w:bidi="ar-SA"/>
        </w:rPr>
        <w:t xml:space="preserve"> (E421), glicinas ir </w:t>
      </w:r>
      <w:proofErr w:type="spellStart"/>
      <w:r w:rsidRPr="00780C77">
        <w:rPr>
          <w:rFonts w:ascii="Times New Roman" w:eastAsia="Times New Roman" w:hAnsi="Times New Roman" w:cs="Times New Roman"/>
          <w:lang w:val="lt-LT" w:eastAsia="x-none" w:bidi="ar-SA"/>
        </w:rPr>
        <w:t>dinatrio</w:t>
      </w:r>
      <w:proofErr w:type="spellEnd"/>
      <w:r w:rsidRPr="00780C77">
        <w:rPr>
          <w:rFonts w:ascii="Times New Roman" w:eastAsia="Times New Roman" w:hAnsi="Times New Roman" w:cs="Times New Roman"/>
          <w:lang w:val="lt-LT" w:eastAsia="x-none" w:bidi="ar-SA"/>
        </w:rPr>
        <w:t xml:space="preserve"> fosfatas. Gali būti natrio hidroksido ar fosfato rūgšties (ar abiejų) reikiamam rūgštingumui pasiekti. </w:t>
      </w:r>
    </w:p>
    <w:p w14:paraId="687E5F7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3211898" w14:textId="77777777" w:rsidR="00780C77" w:rsidRPr="00780C77" w:rsidRDefault="00780C77" w:rsidP="00780C77">
      <w:pPr>
        <w:tabs>
          <w:tab w:val="left" w:pos="1260"/>
        </w:tabs>
        <w:spacing w:after="0" w:line="240" w:lineRule="auto"/>
        <w:rPr>
          <w:rFonts w:ascii="Times New Roman" w:eastAsia="Times New Roman" w:hAnsi="Times New Roman" w:cs="Times New Roman"/>
          <w:u w:val="single"/>
          <w:lang w:val="lt-LT" w:eastAsia="x-none" w:bidi="ar-SA"/>
        </w:rPr>
      </w:pPr>
      <w:r w:rsidRPr="00780C77">
        <w:rPr>
          <w:rFonts w:ascii="Times New Roman" w:eastAsia="Times New Roman" w:hAnsi="Times New Roman" w:cs="Times New Roman"/>
          <w:u w:val="single"/>
          <w:lang w:val="lt-LT" w:eastAsia="x-none" w:bidi="ar-SA"/>
        </w:rPr>
        <w:t>Tirpiklis užpildytame švirkšte</w:t>
      </w:r>
    </w:p>
    <w:p w14:paraId="37B95A2F" w14:textId="77777777" w:rsidR="00780C77" w:rsidRPr="00780C77" w:rsidRDefault="00780C77" w:rsidP="00780C77">
      <w:pPr>
        <w:spacing w:after="0" w:line="240" w:lineRule="auto"/>
        <w:rPr>
          <w:rFonts w:ascii="Times New Roman" w:eastAsia="Times New Roman" w:hAnsi="Times New Roman" w:cs="Times New Roman"/>
          <w:lang w:val="lt-LT" w:eastAsia="x-none" w:bidi="ar-SA"/>
        </w:rPr>
      </w:pPr>
      <w:r w:rsidRPr="00780C77">
        <w:rPr>
          <w:rFonts w:ascii="Times New Roman" w:eastAsia="Times New Roman" w:hAnsi="Times New Roman" w:cs="Times New Roman"/>
          <w:lang w:val="lt-LT" w:eastAsia="x-none" w:bidi="ar-SA"/>
        </w:rPr>
        <w:t xml:space="preserve">Pagalbinės medžiagos tirpiklyje yra: </w:t>
      </w:r>
      <w:proofErr w:type="spellStart"/>
      <w:r w:rsidRPr="00780C77">
        <w:rPr>
          <w:rFonts w:ascii="Times New Roman" w:eastAsia="Times New Roman" w:hAnsi="Times New Roman" w:cs="Times New Roman"/>
          <w:lang w:val="lt-LT" w:eastAsia="x-none" w:bidi="ar-SA"/>
        </w:rPr>
        <w:t>metakrezolis</w:t>
      </w:r>
      <w:proofErr w:type="spellEnd"/>
      <w:r w:rsidRPr="00780C77">
        <w:rPr>
          <w:rFonts w:ascii="Times New Roman" w:eastAsia="Times New Roman" w:hAnsi="Times New Roman" w:cs="Times New Roman"/>
          <w:lang w:val="lt-LT" w:eastAsia="x-none" w:bidi="ar-SA"/>
        </w:rPr>
        <w:t xml:space="preserve">, </w:t>
      </w:r>
      <w:proofErr w:type="spellStart"/>
      <w:r w:rsidRPr="00780C77">
        <w:rPr>
          <w:rFonts w:ascii="Times New Roman" w:eastAsia="Times New Roman" w:hAnsi="Times New Roman" w:cs="Times New Roman"/>
          <w:lang w:val="lt-LT" w:eastAsia="x-none" w:bidi="ar-SA"/>
        </w:rPr>
        <w:t>glicerolis</w:t>
      </w:r>
      <w:proofErr w:type="spellEnd"/>
      <w:r w:rsidRPr="00780C77">
        <w:rPr>
          <w:rFonts w:ascii="Times New Roman" w:eastAsia="Times New Roman" w:hAnsi="Times New Roman" w:cs="Times New Roman"/>
          <w:lang w:val="lt-LT" w:eastAsia="x-none" w:bidi="ar-SA"/>
        </w:rPr>
        <w:t xml:space="preserve"> ir injekcinis vanduo. Gali būti natrio hidroksido ar vandenilio chlorido rūgšties (ar abiejų) reikiamam rūgštingumui pasiekti. </w:t>
      </w:r>
    </w:p>
    <w:p w14:paraId="5CC5842E" w14:textId="77777777" w:rsidR="00780C77" w:rsidRPr="00780C77" w:rsidRDefault="00780C77" w:rsidP="00780C77">
      <w:pPr>
        <w:tabs>
          <w:tab w:val="left" w:pos="1260"/>
        </w:tabs>
        <w:spacing w:after="0" w:line="240" w:lineRule="auto"/>
        <w:rPr>
          <w:rFonts w:ascii="Times New Roman" w:eastAsia="Times New Roman" w:hAnsi="Times New Roman" w:cs="Times New Roman"/>
          <w:lang w:val="lt-LT" w:eastAsia="x-none" w:bidi="ar-SA"/>
        </w:rPr>
      </w:pPr>
    </w:p>
    <w:p w14:paraId="206CC103" w14:textId="77777777" w:rsidR="00780C77" w:rsidRPr="00780C77" w:rsidRDefault="00780C77" w:rsidP="00780C77">
      <w:pPr>
        <w:keepNext/>
        <w:spacing w:after="0" w:line="220" w:lineRule="exact"/>
        <w:rPr>
          <w:rFonts w:ascii="Times New Roman" w:eastAsia="Times New Roman" w:hAnsi="Times New Roman" w:cs="Times New Roman"/>
          <w:bCs/>
          <w:lang w:val="lt-LT" w:eastAsia="en-US" w:bidi="ar-SA"/>
        </w:rPr>
      </w:pPr>
      <w:proofErr w:type="spellStart"/>
      <w:r w:rsidRPr="00780C77">
        <w:rPr>
          <w:rFonts w:ascii="Times New Roman" w:eastAsia="Times New Roman" w:hAnsi="Times New Roman" w:cs="Times New Roman"/>
          <w:b/>
          <w:bCs/>
          <w:lang w:val="lt-LT" w:eastAsia="en-US" w:bidi="ar-SA"/>
        </w:rPr>
        <w:t>Humatrope</w:t>
      </w:r>
      <w:proofErr w:type="spellEnd"/>
      <w:r w:rsidRPr="00780C77">
        <w:rPr>
          <w:rFonts w:ascii="Times New Roman" w:eastAsia="Times New Roman" w:hAnsi="Times New Roman" w:cs="Times New Roman"/>
          <w:b/>
          <w:bCs/>
          <w:lang w:val="lt-LT" w:eastAsia="en-US" w:bidi="ar-SA"/>
        </w:rPr>
        <w:t xml:space="preserve"> išvaizda ir kiekis pakuotėje</w:t>
      </w:r>
    </w:p>
    <w:p w14:paraId="073563F0" w14:textId="77777777" w:rsidR="00780C77" w:rsidRPr="00780C77" w:rsidRDefault="00780C77" w:rsidP="00780C77">
      <w:pPr>
        <w:keepNext/>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Vienoje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6 mg: pakuotėje yra 1 užtaisas su baltais injekciniais milteliais ir 1 užpildytas švirkštas su 3,17 ml skaidraus bespalvio tirpiklio. </w:t>
      </w:r>
    </w:p>
    <w:p w14:paraId="2647AB7B"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Vienoje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12 mg: pakuotėje yra 1 užtaisas su baltais injekciniais milteliais ir 1 užpildytas švirkštas su 3,15 ml skaidraus bespalvio tirpiklio</w:t>
      </w:r>
    </w:p>
    <w:p w14:paraId="268A577D" w14:textId="77777777" w:rsidR="00780C77" w:rsidRPr="00780C77" w:rsidRDefault="00780C77" w:rsidP="00780C77">
      <w:pPr>
        <w:tabs>
          <w:tab w:val="left" w:pos="567"/>
        </w:tabs>
        <w:spacing w:after="0" w:line="240" w:lineRule="auto"/>
        <w:rPr>
          <w:rFonts w:ascii="Times New Roman" w:eastAsia="Times New Roman" w:hAnsi="Times New Roman" w:cs="Times New Roman"/>
          <w:b/>
          <w:lang w:val="lt-LT" w:eastAsia="en-US" w:bidi="ar-SA"/>
        </w:rPr>
      </w:pPr>
    </w:p>
    <w:p w14:paraId="244B2D07" w14:textId="77777777" w:rsidR="00780C77" w:rsidRPr="00780C77" w:rsidRDefault="00780C77" w:rsidP="00780C77">
      <w:pPr>
        <w:keepNext/>
        <w:tabs>
          <w:tab w:val="left" w:pos="567"/>
        </w:tabs>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lang w:val="lt-LT" w:eastAsia="en-US" w:bidi="ar-SA"/>
        </w:rPr>
        <w:t>Registruotojas ir gamintojas</w:t>
      </w:r>
    </w:p>
    <w:p w14:paraId="730B3E7B" w14:textId="77777777" w:rsidR="00780C77" w:rsidRPr="00780C77" w:rsidRDefault="00780C77" w:rsidP="00780C77">
      <w:pPr>
        <w:keepNext/>
        <w:tabs>
          <w:tab w:val="left" w:pos="567"/>
        </w:tabs>
        <w:spacing w:after="0" w:line="240" w:lineRule="auto"/>
        <w:rPr>
          <w:rFonts w:ascii="Times New Roman" w:eastAsia="Times New Roman" w:hAnsi="Times New Roman" w:cs="Times New Roman"/>
          <w:i/>
          <w:lang w:val="lt-LT" w:eastAsia="en-US" w:bidi="ar-SA"/>
        </w:rPr>
      </w:pPr>
      <w:r w:rsidRPr="00780C77">
        <w:rPr>
          <w:rFonts w:ascii="Times New Roman" w:eastAsia="Times New Roman" w:hAnsi="Times New Roman" w:cs="Times New Roman"/>
          <w:i/>
          <w:lang w:val="lt-LT" w:eastAsia="en-US" w:bidi="ar-SA"/>
        </w:rPr>
        <w:t>Registruotojas</w:t>
      </w:r>
    </w:p>
    <w:p w14:paraId="1168E5D4"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Eli Lilly Nederland B.V. </w:t>
      </w:r>
    </w:p>
    <w:p w14:paraId="0045B449"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Papendorpseweg</w:t>
      </w:r>
      <w:proofErr w:type="spellEnd"/>
      <w:r w:rsidRPr="00780C77">
        <w:rPr>
          <w:rFonts w:ascii="Times New Roman" w:eastAsia="Calibri" w:hAnsi="Times New Roman" w:cs="Times New Roman"/>
          <w:lang w:val="en-US" w:eastAsia="en-US" w:bidi="ar-SA"/>
        </w:rPr>
        <w:t xml:space="preserve"> 83 </w:t>
      </w:r>
    </w:p>
    <w:p w14:paraId="0D2205D3" w14:textId="77777777" w:rsidR="00780C77" w:rsidRPr="00780C77" w:rsidRDefault="00780C77" w:rsidP="00780C77">
      <w:pPr>
        <w:spacing w:after="0" w:line="240" w:lineRule="auto"/>
        <w:rPr>
          <w:rFonts w:ascii="Times New Roman" w:eastAsia="Calibri" w:hAnsi="Times New Roman" w:cs="Times New Roman"/>
          <w:lang w:val="en-US" w:eastAsia="en-US" w:bidi="ar-SA"/>
        </w:rPr>
      </w:pPr>
      <w:r w:rsidRPr="00780C77">
        <w:rPr>
          <w:rFonts w:ascii="Times New Roman" w:eastAsia="Calibri" w:hAnsi="Times New Roman" w:cs="Times New Roman"/>
          <w:lang w:val="en-US" w:eastAsia="en-US" w:bidi="ar-SA"/>
        </w:rPr>
        <w:t xml:space="preserve">3528 BJ Utrecht </w:t>
      </w:r>
    </w:p>
    <w:p w14:paraId="6D46370F" w14:textId="77777777" w:rsidR="00780C77" w:rsidRPr="00780C77" w:rsidRDefault="00780C77" w:rsidP="00780C77">
      <w:pPr>
        <w:spacing w:after="0" w:line="240" w:lineRule="auto"/>
        <w:rPr>
          <w:rFonts w:ascii="Times New Roman" w:eastAsia="Calibri" w:hAnsi="Times New Roman" w:cs="Times New Roman"/>
          <w:lang w:val="en-US" w:eastAsia="en-US" w:bidi="ar-SA"/>
        </w:rPr>
      </w:pPr>
      <w:proofErr w:type="spellStart"/>
      <w:r w:rsidRPr="00780C77">
        <w:rPr>
          <w:rFonts w:ascii="Times New Roman" w:eastAsia="Calibri" w:hAnsi="Times New Roman" w:cs="Times New Roman"/>
          <w:lang w:val="en-US" w:eastAsia="en-US" w:bidi="ar-SA"/>
        </w:rPr>
        <w:t>Nyderlandai</w:t>
      </w:r>
      <w:proofErr w:type="spellEnd"/>
    </w:p>
    <w:p w14:paraId="39BB26A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5BC61102" w14:textId="77777777" w:rsidR="00780C77" w:rsidRPr="00780C77" w:rsidRDefault="00780C77" w:rsidP="00780C77">
      <w:pPr>
        <w:spacing w:after="0" w:line="240" w:lineRule="auto"/>
        <w:rPr>
          <w:rFonts w:ascii="Times New Roman" w:eastAsia="Times New Roman" w:hAnsi="Times New Roman" w:cs="Times New Roman"/>
          <w:b/>
          <w:i/>
          <w:lang w:val="lt-LT" w:eastAsia="en-US" w:bidi="ar-SA"/>
        </w:rPr>
      </w:pPr>
      <w:r w:rsidRPr="00780C77">
        <w:rPr>
          <w:rFonts w:ascii="Times New Roman" w:eastAsia="Times New Roman" w:hAnsi="Times New Roman" w:cs="Times New Roman"/>
          <w:b/>
          <w:i/>
          <w:lang w:val="lt-LT" w:eastAsia="en-US" w:bidi="ar-SA"/>
        </w:rPr>
        <w:t>Gamintojas</w:t>
      </w:r>
    </w:p>
    <w:p w14:paraId="588752BD"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r w:rsidRPr="00780C77">
        <w:rPr>
          <w:rFonts w:ascii="Times New Roman" w:eastAsia="MS Mincho" w:hAnsi="Times New Roman" w:cs="Times New Roman"/>
          <w:color w:val="000000"/>
          <w:lang w:val="lt-LT" w:eastAsia="ja-JP" w:bidi="ar-SA"/>
        </w:rPr>
        <w:t xml:space="preserve">Lilly France </w:t>
      </w:r>
    </w:p>
    <w:p w14:paraId="5A7E14C5"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proofErr w:type="spellStart"/>
      <w:r w:rsidRPr="00780C77">
        <w:rPr>
          <w:rFonts w:ascii="Times New Roman" w:eastAsia="MS Mincho" w:hAnsi="Times New Roman" w:cs="Times New Roman"/>
          <w:color w:val="000000"/>
          <w:lang w:val="lt-LT" w:eastAsia="ja-JP" w:bidi="ar-SA"/>
        </w:rPr>
        <w:t>Rue</w:t>
      </w:r>
      <w:proofErr w:type="spellEnd"/>
      <w:r w:rsidRPr="00780C77">
        <w:rPr>
          <w:rFonts w:ascii="Times New Roman" w:eastAsia="MS Mincho" w:hAnsi="Times New Roman" w:cs="Times New Roman"/>
          <w:color w:val="000000"/>
          <w:lang w:val="lt-LT" w:eastAsia="ja-JP" w:bidi="ar-SA"/>
        </w:rPr>
        <w:t xml:space="preserve"> du </w:t>
      </w:r>
      <w:proofErr w:type="spellStart"/>
      <w:r w:rsidRPr="00780C77">
        <w:rPr>
          <w:rFonts w:ascii="Times New Roman" w:eastAsia="MS Mincho" w:hAnsi="Times New Roman" w:cs="Times New Roman"/>
          <w:color w:val="000000"/>
          <w:lang w:val="lt-LT" w:eastAsia="ja-JP" w:bidi="ar-SA"/>
        </w:rPr>
        <w:t>Colonel</w:t>
      </w:r>
      <w:proofErr w:type="spellEnd"/>
      <w:r w:rsidRPr="00780C77">
        <w:rPr>
          <w:rFonts w:ascii="Times New Roman" w:eastAsia="MS Mincho" w:hAnsi="Times New Roman" w:cs="Times New Roman"/>
          <w:color w:val="000000"/>
          <w:lang w:val="lt-LT" w:eastAsia="ja-JP" w:bidi="ar-SA"/>
        </w:rPr>
        <w:t xml:space="preserve"> </w:t>
      </w:r>
      <w:proofErr w:type="spellStart"/>
      <w:r w:rsidRPr="00780C77">
        <w:rPr>
          <w:rFonts w:ascii="Times New Roman" w:eastAsia="MS Mincho" w:hAnsi="Times New Roman" w:cs="Times New Roman"/>
          <w:color w:val="000000"/>
          <w:lang w:val="lt-LT" w:eastAsia="ja-JP" w:bidi="ar-SA"/>
        </w:rPr>
        <w:t>Lilly</w:t>
      </w:r>
      <w:proofErr w:type="spellEnd"/>
    </w:p>
    <w:p w14:paraId="31EFA9ED"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r w:rsidRPr="00780C77">
        <w:rPr>
          <w:rFonts w:ascii="Times New Roman" w:eastAsia="MS Mincho" w:hAnsi="Times New Roman" w:cs="Times New Roman"/>
          <w:color w:val="000000"/>
          <w:lang w:val="lt-LT" w:eastAsia="ja-JP" w:bidi="ar-SA"/>
        </w:rPr>
        <w:t xml:space="preserve">F-67640 </w:t>
      </w:r>
      <w:proofErr w:type="spellStart"/>
      <w:r w:rsidRPr="00780C77">
        <w:rPr>
          <w:rFonts w:ascii="Times New Roman" w:eastAsia="MS Mincho" w:hAnsi="Times New Roman" w:cs="Times New Roman"/>
          <w:color w:val="000000"/>
          <w:lang w:val="lt-LT" w:eastAsia="ja-JP" w:bidi="ar-SA"/>
        </w:rPr>
        <w:t>Fegersheim</w:t>
      </w:r>
      <w:proofErr w:type="spellEnd"/>
    </w:p>
    <w:p w14:paraId="5256B333"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color w:val="000000"/>
          <w:lang w:val="lt-LT" w:eastAsia="ja-JP" w:bidi="ar-SA"/>
        </w:rPr>
      </w:pPr>
      <w:r w:rsidRPr="00780C77">
        <w:rPr>
          <w:rFonts w:ascii="Times New Roman" w:eastAsia="MS Mincho" w:hAnsi="Times New Roman" w:cs="Times New Roman"/>
          <w:color w:val="000000"/>
          <w:lang w:val="lt-LT" w:eastAsia="ja-JP" w:bidi="ar-SA"/>
        </w:rPr>
        <w:t>Prancūzija</w:t>
      </w:r>
    </w:p>
    <w:p w14:paraId="63259E0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352BEE4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Jeigu apie šį vaistą norite sužinoti daugiau, kreipkitės į vietinį registruotojo atstovą.</w:t>
      </w:r>
    </w:p>
    <w:p w14:paraId="7160BFB4"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tbl>
      <w:tblPr>
        <w:tblW w:w="0" w:type="dxa"/>
        <w:tblInd w:w="-34" w:type="dxa"/>
        <w:tblLayout w:type="fixed"/>
        <w:tblLook w:val="04A0" w:firstRow="1" w:lastRow="0" w:firstColumn="1" w:lastColumn="0" w:noHBand="0" w:noVBand="1"/>
      </w:tblPr>
      <w:tblGrid>
        <w:gridCol w:w="4678"/>
      </w:tblGrid>
      <w:tr w:rsidR="00780C77" w:rsidRPr="00780C77" w14:paraId="479DAC05" w14:textId="77777777" w:rsidTr="00780C77">
        <w:tc>
          <w:tcPr>
            <w:tcW w:w="4678" w:type="dxa"/>
            <w:hideMark/>
          </w:tcPr>
          <w:p w14:paraId="27A75926" w14:textId="77777777" w:rsidR="00780C77" w:rsidRPr="00780C77" w:rsidRDefault="00780C77" w:rsidP="00780C77">
            <w:pPr>
              <w:spacing w:after="0" w:line="240" w:lineRule="auto"/>
              <w:ind w:right="-449"/>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UAB „</w:t>
            </w:r>
            <w:proofErr w:type="spellStart"/>
            <w:r w:rsidRPr="00780C77">
              <w:rPr>
                <w:rFonts w:ascii="Times New Roman" w:eastAsia="Times New Roman" w:hAnsi="Times New Roman" w:cs="Times New Roman"/>
                <w:lang w:val="lt-LT" w:eastAsia="en-US"/>
              </w:rPr>
              <w:t>Eli</w:t>
            </w:r>
            <w:proofErr w:type="spellEnd"/>
            <w:r w:rsidRPr="00780C77">
              <w:rPr>
                <w:rFonts w:ascii="Times New Roman" w:eastAsia="Times New Roman" w:hAnsi="Times New Roman" w:cs="Times New Roman"/>
                <w:lang w:val="lt-LT" w:eastAsia="en-US"/>
              </w:rPr>
              <w:t xml:space="preserve"> </w:t>
            </w:r>
            <w:proofErr w:type="spellStart"/>
            <w:r w:rsidRPr="00780C77">
              <w:rPr>
                <w:rFonts w:ascii="Times New Roman" w:eastAsia="Times New Roman" w:hAnsi="Times New Roman" w:cs="Times New Roman"/>
                <w:lang w:val="lt-LT" w:eastAsia="en-US"/>
              </w:rPr>
              <w:t>Lilly</w:t>
            </w:r>
            <w:proofErr w:type="spellEnd"/>
            <w:r w:rsidRPr="00780C77">
              <w:rPr>
                <w:rFonts w:ascii="Times New Roman" w:eastAsia="Times New Roman" w:hAnsi="Times New Roman" w:cs="Times New Roman"/>
                <w:lang w:val="lt-LT" w:eastAsia="en-US"/>
              </w:rPr>
              <w:t xml:space="preserve"> Lietuva“</w:t>
            </w:r>
          </w:p>
          <w:p w14:paraId="5A13CAEA" w14:textId="77777777" w:rsidR="00780C77" w:rsidRPr="00780C77" w:rsidRDefault="00780C77" w:rsidP="00780C77">
            <w:pPr>
              <w:spacing w:after="0" w:line="240" w:lineRule="auto"/>
              <w:ind w:right="-449"/>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Gynėjų 16</w:t>
            </w:r>
          </w:p>
          <w:p w14:paraId="445C511E" w14:textId="77777777" w:rsidR="00780C77" w:rsidRPr="00780C77" w:rsidRDefault="00780C77" w:rsidP="00780C77">
            <w:pPr>
              <w:spacing w:after="0" w:line="240" w:lineRule="auto"/>
              <w:ind w:right="-449"/>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LT 01109 Lietuva</w:t>
            </w:r>
          </w:p>
          <w:p w14:paraId="24A0CB22"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lang w:val="lt-LT" w:eastAsia="en-US"/>
              </w:rPr>
              <w:t>Tel. +370 2649600</w:t>
            </w:r>
          </w:p>
        </w:tc>
      </w:tr>
    </w:tbl>
    <w:p w14:paraId="06DD1F66"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C0A4EE3"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62815B91" w14:textId="3A467B87" w:rsidR="00780C77" w:rsidRPr="00780C77" w:rsidRDefault="00780C77" w:rsidP="00780C77">
      <w:pPr>
        <w:spacing w:after="0" w:line="240" w:lineRule="auto"/>
        <w:rPr>
          <w:rFonts w:ascii="Times New Roman" w:eastAsia="Times New Roman" w:hAnsi="Times New Roman" w:cs="Times New Roman"/>
          <w:b/>
          <w:bCs/>
          <w:lang w:val="lt-LT" w:eastAsia="en-US" w:bidi="ar-SA"/>
        </w:rPr>
      </w:pPr>
      <w:r w:rsidRPr="00780C77">
        <w:rPr>
          <w:rFonts w:ascii="Times New Roman" w:eastAsia="Times New Roman" w:hAnsi="Times New Roman" w:cs="Times New Roman"/>
          <w:b/>
          <w:bCs/>
          <w:lang w:val="lt-LT" w:eastAsia="en-US" w:bidi="ar-SA"/>
        </w:rPr>
        <w:t xml:space="preserve">Kaip suleisti </w:t>
      </w:r>
      <w:proofErr w:type="spellStart"/>
      <w:r w:rsidRPr="00780C77">
        <w:rPr>
          <w:rFonts w:ascii="Times New Roman" w:eastAsia="Times New Roman" w:hAnsi="Times New Roman" w:cs="Times New Roman"/>
          <w:b/>
          <w:bCs/>
          <w:lang w:val="lt-LT" w:eastAsia="en-US" w:bidi="ar-SA"/>
        </w:rPr>
        <w:t>Humatrope</w:t>
      </w:r>
      <w:proofErr w:type="spellEnd"/>
      <w:r w:rsidRPr="00780C77">
        <w:rPr>
          <w:rFonts w:ascii="Times New Roman" w:eastAsia="Times New Roman" w:hAnsi="Times New Roman" w:cs="Times New Roman"/>
          <w:b/>
          <w:bCs/>
          <w:lang w:val="lt-LT" w:eastAsia="en-US" w:bidi="ar-SA"/>
        </w:rPr>
        <w:t xml:space="preserve"> 6 mg/ </w:t>
      </w:r>
      <w:proofErr w:type="spellStart"/>
      <w:r w:rsidRPr="00780C77">
        <w:rPr>
          <w:rFonts w:ascii="Times New Roman" w:eastAsia="Times New Roman" w:hAnsi="Times New Roman" w:cs="Times New Roman"/>
          <w:b/>
          <w:bCs/>
          <w:lang w:val="lt-LT" w:eastAsia="en-US" w:bidi="ar-SA"/>
        </w:rPr>
        <w:t>Humatrope</w:t>
      </w:r>
      <w:proofErr w:type="spellEnd"/>
      <w:r w:rsidRPr="00780C77">
        <w:rPr>
          <w:rFonts w:ascii="Times New Roman" w:eastAsia="Times New Roman" w:hAnsi="Times New Roman" w:cs="Times New Roman"/>
          <w:b/>
          <w:bCs/>
          <w:lang w:val="lt-LT" w:eastAsia="en-US" w:bidi="ar-SA"/>
        </w:rPr>
        <w:t xml:space="preserve"> 12</w:t>
      </w:r>
      <w:r w:rsidR="005C5E1D">
        <w:rPr>
          <w:rFonts w:ascii="Times New Roman" w:eastAsia="Times New Roman" w:hAnsi="Times New Roman" w:cs="Times New Roman"/>
          <w:b/>
          <w:bCs/>
          <w:lang w:val="lt-LT" w:eastAsia="en-US" w:bidi="ar-SA"/>
        </w:rPr>
        <w:t> </w:t>
      </w:r>
      <w:r w:rsidRPr="00780C77">
        <w:rPr>
          <w:rFonts w:ascii="Times New Roman" w:eastAsia="Times New Roman" w:hAnsi="Times New Roman" w:cs="Times New Roman"/>
          <w:b/>
          <w:bCs/>
          <w:lang w:val="lt-LT" w:eastAsia="en-US" w:bidi="ar-SA"/>
        </w:rPr>
        <w:t>mg</w:t>
      </w:r>
    </w:p>
    <w:p w14:paraId="17A2A252" w14:textId="77777777" w:rsidR="00780C77" w:rsidRPr="00780C77" w:rsidRDefault="00780C77" w:rsidP="00780C77">
      <w:pPr>
        <w:spacing w:after="0" w:line="240" w:lineRule="auto"/>
        <w:rPr>
          <w:rFonts w:ascii="Times New Roman" w:eastAsia="Times New Roman" w:hAnsi="Times New Roman" w:cs="Times New Roman"/>
          <w:b/>
          <w:bCs/>
          <w:lang w:val="lt-LT" w:eastAsia="en-US" w:bidi="ar-SA"/>
        </w:rPr>
      </w:pPr>
    </w:p>
    <w:p w14:paraId="5539D2B1"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lt-LT" w:eastAsia="en-US" w:bidi="ar-SA"/>
        </w:rPr>
      </w:pPr>
      <w:r w:rsidRPr="00780C77">
        <w:rPr>
          <w:rFonts w:ascii="Times New Roman" w:eastAsia="Times New Roman" w:hAnsi="Times New Roman" w:cs="Times New Roman"/>
          <w:lang w:val="lt-LT" w:eastAsia="en-US" w:bidi="ar-SA"/>
        </w:rPr>
        <w:t xml:space="preserve">Toliau esančioje instrukcijoje paaiškinta, kaip suleisti </w:t>
      </w: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Atidžiai perskaitykite instrukciją ir nuosekliai jos laikykitės.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2"/>
        <w:gridCol w:w="4128"/>
      </w:tblGrid>
      <w:tr w:rsidR="00780C77" w:rsidRPr="00780C77" w14:paraId="22D91BD4" w14:textId="77777777" w:rsidTr="00780C77">
        <w:tc>
          <w:tcPr>
            <w:tcW w:w="3972" w:type="dxa"/>
            <w:tcBorders>
              <w:top w:val="single" w:sz="4" w:space="0" w:color="auto"/>
              <w:left w:val="single" w:sz="4" w:space="0" w:color="auto"/>
              <w:bottom w:val="single" w:sz="4" w:space="0" w:color="auto"/>
              <w:right w:val="single" w:sz="4" w:space="0" w:color="auto"/>
            </w:tcBorders>
          </w:tcPr>
          <w:p w14:paraId="2654C544"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lang w:val="lt-LT" w:eastAsia="en-US"/>
              </w:rPr>
            </w:pPr>
            <w:r w:rsidRPr="00780C77">
              <w:rPr>
                <w:rFonts w:ascii="Times New Roman" w:eastAsia="MS Mincho" w:hAnsi="Times New Roman" w:cs="Times New Roman"/>
                <w:b/>
                <w:bCs/>
                <w:u w:val="single"/>
                <w:lang w:val="lt-LT" w:eastAsia="en-US"/>
              </w:rPr>
              <w:lastRenderedPageBreak/>
              <w:t>Pasiruošimas</w:t>
            </w:r>
            <w:r w:rsidRPr="00780C77">
              <w:rPr>
                <w:rFonts w:ascii="Times New Roman" w:eastAsia="MS Mincho" w:hAnsi="Times New Roman" w:cs="Times New Roman"/>
                <w:b/>
                <w:bCs/>
                <w:lang w:val="lt-LT" w:eastAsia="en-US"/>
              </w:rPr>
              <w:t>:</w:t>
            </w:r>
          </w:p>
          <w:p w14:paraId="1D2089F0"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lang w:val="lt-LT" w:eastAsia="en-US"/>
              </w:rPr>
            </w:pPr>
            <w:r w:rsidRPr="00780C77">
              <w:rPr>
                <w:rFonts w:ascii="Times New Roman" w:eastAsia="MS Mincho" w:hAnsi="Times New Roman" w:cs="Times New Roman"/>
                <w:lang w:val="lt-LT" w:eastAsia="en-US"/>
              </w:rPr>
              <w:t>Jums reikia penkių daiktų:</w:t>
            </w:r>
          </w:p>
          <w:p w14:paraId="04587390" w14:textId="77777777" w:rsidR="00780C77" w:rsidRPr="00780C77" w:rsidRDefault="00780C77" w:rsidP="00780C77">
            <w:pPr>
              <w:numPr>
                <w:ilvl w:val="0"/>
                <w:numId w:val="4"/>
              </w:numPr>
              <w:tabs>
                <w:tab w:val="left" w:pos="567"/>
              </w:tab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 xml:space="preserve">Tinkamo stiprumo </w:t>
            </w:r>
            <w:proofErr w:type="spellStart"/>
            <w:r w:rsidRPr="00780C77">
              <w:rPr>
                <w:rFonts w:ascii="Times New Roman" w:eastAsia="MS Mincho" w:hAnsi="Times New Roman" w:cs="Times New Roman"/>
                <w:lang w:val="lt-LT" w:eastAsia="en-US"/>
              </w:rPr>
              <w:t>Humatrope</w:t>
            </w:r>
            <w:proofErr w:type="spellEnd"/>
            <w:r w:rsidRPr="00780C77">
              <w:rPr>
                <w:rFonts w:ascii="Times New Roman" w:eastAsia="MS Mincho" w:hAnsi="Times New Roman" w:cs="Times New Roman"/>
                <w:lang w:val="lt-LT" w:eastAsia="en-US"/>
              </w:rPr>
              <w:t xml:space="preserve"> užtaiso</w:t>
            </w:r>
          </w:p>
          <w:p w14:paraId="505617B4" w14:textId="77777777" w:rsidR="00780C77" w:rsidRPr="00780C77" w:rsidRDefault="00780C77" w:rsidP="00780C77">
            <w:pPr>
              <w:numPr>
                <w:ilvl w:val="0"/>
                <w:numId w:val="4"/>
              </w:numPr>
              <w:tabs>
                <w:tab w:val="left" w:pos="567"/>
              </w:tab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Švirkšto su tirpikliu</w:t>
            </w:r>
          </w:p>
          <w:p w14:paraId="11D83DAB" w14:textId="77777777" w:rsidR="00780C77" w:rsidRPr="00780C77" w:rsidRDefault="00780C77" w:rsidP="00780C77">
            <w:pPr>
              <w:numPr>
                <w:ilvl w:val="0"/>
                <w:numId w:val="4"/>
              </w:numPr>
              <w:tabs>
                <w:tab w:val="left" w:pos="567"/>
              </w:tabs>
              <w:autoSpaceDE w:val="0"/>
              <w:autoSpaceDN w:val="0"/>
              <w:adjustRightInd w:val="0"/>
              <w:spacing w:after="0" w:line="240" w:lineRule="auto"/>
              <w:rPr>
                <w:rFonts w:ascii="Times New Roman" w:eastAsia="MS Mincho" w:hAnsi="Times New Roman" w:cs="Times New Roman"/>
                <w:lang w:val="lt-LT" w:eastAsia="en-US"/>
              </w:rPr>
            </w:pPr>
            <w:proofErr w:type="spellStart"/>
            <w:r w:rsidRPr="00780C77">
              <w:rPr>
                <w:rFonts w:ascii="Times New Roman" w:eastAsia="MS Mincho" w:hAnsi="Times New Roman" w:cs="Times New Roman"/>
                <w:lang w:val="lt-LT" w:eastAsia="en-US"/>
              </w:rPr>
              <w:t>Humatrope</w:t>
            </w:r>
            <w:proofErr w:type="spellEnd"/>
            <w:r w:rsidRPr="00780C77">
              <w:rPr>
                <w:rFonts w:ascii="Times New Roman" w:eastAsia="MS Mincho" w:hAnsi="Times New Roman" w:cs="Times New Roman"/>
                <w:lang w:val="lt-LT" w:eastAsia="en-US"/>
              </w:rPr>
              <w:t xml:space="preserve"> švirkštimo priemonės su CE žyme</w:t>
            </w:r>
          </w:p>
          <w:p w14:paraId="2FC28477" w14:textId="77777777" w:rsidR="00780C77" w:rsidRPr="00780C77" w:rsidRDefault="00780C77" w:rsidP="00780C77">
            <w:pPr>
              <w:numPr>
                <w:ilvl w:val="0"/>
                <w:numId w:val="4"/>
              </w:numPr>
              <w:tabs>
                <w:tab w:val="left" w:pos="567"/>
              </w:tab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Sterilios švirkštimo priemonės adatos ir</w:t>
            </w:r>
          </w:p>
          <w:p w14:paraId="54609DAC" w14:textId="77777777" w:rsidR="00780C77" w:rsidRPr="00780C77" w:rsidRDefault="00780C77" w:rsidP="00780C77">
            <w:pPr>
              <w:numPr>
                <w:ilvl w:val="0"/>
                <w:numId w:val="4"/>
              </w:numPr>
              <w:tabs>
                <w:tab w:val="left" w:pos="567"/>
              </w:tabs>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Alkoholiu suvilgto tamponėlio</w:t>
            </w:r>
          </w:p>
          <w:p w14:paraId="198DC486"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p>
          <w:p w14:paraId="6EB917E0"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Prieš kitą veiksmą nusiplaukite rankas</w:t>
            </w:r>
          </w:p>
        </w:tc>
        <w:tc>
          <w:tcPr>
            <w:tcW w:w="4128" w:type="dxa"/>
            <w:tcBorders>
              <w:top w:val="single" w:sz="4" w:space="0" w:color="auto"/>
              <w:left w:val="single" w:sz="4" w:space="0" w:color="auto"/>
              <w:bottom w:val="single" w:sz="4" w:space="0" w:color="auto"/>
              <w:right w:val="single" w:sz="4" w:space="0" w:color="auto"/>
            </w:tcBorders>
            <w:hideMark/>
          </w:tcPr>
          <w:p w14:paraId="4DD5EC5A" w14:textId="77777777" w:rsidR="00780C77" w:rsidRPr="00780C77" w:rsidRDefault="00780C77" w:rsidP="00780C77">
            <w:pPr>
              <w:spacing w:after="0" w:line="240" w:lineRule="auto"/>
              <w:rPr>
                <w:rFonts w:ascii="Times New Roman" w:eastAsia="Times New Roman" w:hAnsi="Times New Roman" w:cs="Times New Roman"/>
                <w:lang w:val="lt-LT" w:eastAsia="en-US"/>
              </w:rPr>
            </w:pPr>
            <w:r w:rsidRPr="00780C77">
              <w:rPr>
                <w:rFonts w:ascii="Times New Roman" w:eastAsia="Times New Roman" w:hAnsi="Times New Roman" w:cs="Times New Roman"/>
                <w:noProof/>
                <w:lang w:val="lt-LT" w:eastAsia="lt-LT" w:bidi="ar-SA"/>
              </w:rPr>
              <w:drawing>
                <wp:inline distT="0" distB="0" distL="0" distR="0" wp14:anchorId="15812973" wp14:editId="171FD35B">
                  <wp:extent cx="2446020" cy="3421380"/>
                  <wp:effectExtent l="0" t="0" r="0" b="762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020" cy="3421380"/>
                          </a:xfrm>
                          <a:prstGeom prst="rect">
                            <a:avLst/>
                          </a:prstGeom>
                          <a:noFill/>
                          <a:ln>
                            <a:noFill/>
                          </a:ln>
                        </pic:spPr>
                      </pic:pic>
                    </a:graphicData>
                  </a:graphic>
                </wp:inline>
              </w:drawing>
            </w:r>
            <w:r w:rsidRPr="00780C77">
              <w:rPr>
                <w:rFonts w:ascii="Times New Roman" w:eastAsia="Times New Roman" w:hAnsi="Times New Roman" w:cs="Times New Roman"/>
                <w:lang w:val="lt-LT" w:eastAsia="en-US"/>
              </w:rPr>
              <w:t>*Pastaba: skystis yra bespalvis. Tik šioje iliustracijoje pavaizduotas mėlynai.</w:t>
            </w:r>
          </w:p>
        </w:tc>
      </w:tr>
      <w:tr w:rsidR="00780C77" w:rsidRPr="00780C77" w14:paraId="0D8CC12D" w14:textId="77777777" w:rsidTr="00780C77">
        <w:tc>
          <w:tcPr>
            <w:tcW w:w="8100" w:type="dxa"/>
            <w:gridSpan w:val="2"/>
            <w:tcBorders>
              <w:top w:val="single" w:sz="4" w:space="0" w:color="auto"/>
              <w:left w:val="single" w:sz="4" w:space="0" w:color="auto"/>
              <w:bottom w:val="single" w:sz="4" w:space="0" w:color="auto"/>
              <w:right w:val="single" w:sz="4" w:space="0" w:color="auto"/>
            </w:tcBorders>
          </w:tcPr>
          <w:p w14:paraId="7E0D5367"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t>Atlikite toliau išvardytus veiksmus. Tai padės paruošti naują užtaisą vartojimui.</w:t>
            </w:r>
          </w:p>
          <w:p w14:paraId="604589E1"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u w:val="single"/>
                <w:lang w:val="lt-LT" w:eastAsia="en-US"/>
              </w:rPr>
            </w:pPr>
          </w:p>
          <w:p w14:paraId="66C7797E"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u w:val="single"/>
                <w:lang w:val="lt-LT" w:eastAsia="en-US"/>
              </w:rPr>
            </w:pPr>
          </w:p>
        </w:tc>
      </w:tr>
      <w:tr w:rsidR="00780C77" w:rsidRPr="00780C77" w14:paraId="73235A1E" w14:textId="77777777" w:rsidTr="00780C77">
        <w:trPr>
          <w:trHeight w:val="6639"/>
        </w:trPr>
        <w:tc>
          <w:tcPr>
            <w:tcW w:w="8100" w:type="dxa"/>
            <w:gridSpan w:val="2"/>
            <w:tcBorders>
              <w:top w:val="single" w:sz="4" w:space="0" w:color="auto"/>
              <w:left w:val="single" w:sz="4" w:space="0" w:color="auto"/>
              <w:bottom w:val="single" w:sz="4" w:space="0" w:color="auto"/>
              <w:right w:val="single" w:sz="4" w:space="0" w:color="auto"/>
            </w:tcBorders>
            <w:hideMark/>
          </w:tcPr>
          <w:p w14:paraId="6BDB8C20"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lastRenderedPageBreak/>
              <w:t>1 veiksmas. Išėmimas iš pakuotės</w:t>
            </w:r>
          </w:p>
          <w:p w14:paraId="609B8AFA" w14:textId="77777777" w:rsidR="00780C77" w:rsidRPr="00780C77" w:rsidRDefault="00780C77" w:rsidP="00780C77">
            <w:pPr>
              <w:numPr>
                <w:ilvl w:val="0"/>
                <w:numId w:val="6"/>
              </w:numPr>
              <w:tabs>
                <w:tab w:val="left" w:pos="567"/>
              </w:tabs>
              <w:autoSpaceDE w:val="0"/>
              <w:autoSpaceDN w:val="0"/>
              <w:adjustRightInd w:val="0"/>
              <w:spacing w:after="0" w:line="240" w:lineRule="auto"/>
              <w:ind w:left="432"/>
              <w:rPr>
                <w:rFonts w:ascii="Times New Roman" w:eastAsia="MS Mincho" w:hAnsi="Times New Roman" w:cs="Times New Roman"/>
                <w:lang w:val="lt-LT" w:eastAsia="en-US"/>
              </w:rPr>
            </w:pPr>
            <w:proofErr w:type="spellStart"/>
            <w:r w:rsidRPr="00780C77">
              <w:rPr>
                <w:rFonts w:ascii="Times New Roman" w:eastAsia="MS Mincho" w:hAnsi="Times New Roman" w:cs="Times New Roman"/>
                <w:lang w:val="lt-LT" w:eastAsia="en-US"/>
              </w:rPr>
              <w:t>Humatrope</w:t>
            </w:r>
            <w:proofErr w:type="spellEnd"/>
            <w:r w:rsidRPr="00780C77">
              <w:rPr>
                <w:rFonts w:ascii="Times New Roman" w:eastAsia="MS Mincho" w:hAnsi="Times New Roman" w:cs="Times New Roman"/>
                <w:lang w:val="lt-LT" w:eastAsia="en-US"/>
              </w:rPr>
              <w:t xml:space="preserve"> reikia tirpinti tik  pakuotėje esančiame tirpiklyje. Negalima maišyti su jokiomis kitomis medžiagomis, išskyrus atvejus, kai tai padaryti nurodo gydytojas.</w:t>
            </w:r>
          </w:p>
          <w:p w14:paraId="4A2F93A1" w14:textId="77777777" w:rsidR="00780C77" w:rsidRPr="00780C77" w:rsidRDefault="00780C77" w:rsidP="00780C77">
            <w:pPr>
              <w:numPr>
                <w:ilvl w:val="0"/>
                <w:numId w:val="6"/>
              </w:numPr>
              <w:tabs>
                <w:tab w:val="left" w:pos="567"/>
              </w:tabs>
              <w:autoSpaceDE w:val="0"/>
              <w:autoSpaceDN w:val="0"/>
              <w:adjustRightInd w:val="0"/>
              <w:spacing w:after="0" w:line="240" w:lineRule="auto"/>
              <w:ind w:left="432"/>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Perskaitykite švirkštimo priemonės vartojimo instrukciją. Tai padės prisiminti, ką sakė gydytojas ar sveikatos priežiūros specialistas.</w:t>
            </w:r>
          </w:p>
          <w:p w14:paraId="1E3F562A" w14:textId="77777777" w:rsidR="00780C77" w:rsidRPr="00780C77" w:rsidRDefault="00780C77" w:rsidP="00780C77">
            <w:pPr>
              <w:numPr>
                <w:ilvl w:val="0"/>
                <w:numId w:val="6"/>
              </w:numPr>
              <w:tabs>
                <w:tab w:val="left" w:pos="567"/>
              </w:tabs>
              <w:autoSpaceDE w:val="0"/>
              <w:autoSpaceDN w:val="0"/>
              <w:adjustRightInd w:val="0"/>
              <w:spacing w:after="0" w:line="240" w:lineRule="auto"/>
              <w:ind w:left="432"/>
              <w:rPr>
                <w:rFonts w:ascii="Times New Roman" w:eastAsia="MS Mincho" w:hAnsi="Times New Roman" w:cs="Times New Roman"/>
                <w:noProof/>
                <w:lang w:val="lt-LT" w:eastAsia="en-US"/>
              </w:rPr>
            </w:pPr>
            <w:r w:rsidRPr="00780C77">
              <w:rPr>
                <w:rFonts w:ascii="Times New Roman" w:eastAsia="MS Mincho" w:hAnsi="Times New Roman" w:cs="Times New Roman"/>
                <w:lang w:val="lt-LT" w:eastAsia="en-US"/>
              </w:rPr>
              <w:t>Vykdykite šalia piešinių esančias instrukcijas.</w:t>
            </w:r>
          </w:p>
          <w:p w14:paraId="7ED95874"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Calibri" w:hAnsi="Times New Roman" w:cs="Times New Roman"/>
                <w:noProof/>
                <w:lang w:val="lt-LT" w:eastAsia="lt-LT" w:bidi="ar-SA"/>
              </w:rPr>
              <w:drawing>
                <wp:inline distT="0" distB="0" distL="0" distR="0" wp14:anchorId="3AFC14D6" wp14:editId="73B83A38">
                  <wp:extent cx="5029200" cy="2628900"/>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t="29546" r="52776" b="26433"/>
                          <a:stretch>
                            <a:fillRect/>
                          </a:stretch>
                        </pic:blipFill>
                        <pic:spPr bwMode="auto">
                          <a:xfrm>
                            <a:off x="0" y="0"/>
                            <a:ext cx="5029200" cy="2628900"/>
                          </a:xfrm>
                          <a:prstGeom prst="rect">
                            <a:avLst/>
                          </a:prstGeom>
                          <a:noFill/>
                          <a:ln>
                            <a:noFill/>
                          </a:ln>
                        </pic:spPr>
                      </pic:pic>
                    </a:graphicData>
                  </a:graphic>
                </wp:inline>
              </w:drawing>
            </w:r>
          </w:p>
        </w:tc>
      </w:tr>
      <w:tr w:rsidR="00780C77" w:rsidRPr="00780C77" w14:paraId="4118AE95" w14:textId="77777777" w:rsidTr="00780C77">
        <w:tc>
          <w:tcPr>
            <w:tcW w:w="8100" w:type="dxa"/>
            <w:gridSpan w:val="2"/>
            <w:tcBorders>
              <w:top w:val="single" w:sz="4" w:space="0" w:color="auto"/>
              <w:left w:val="single" w:sz="4" w:space="0" w:color="auto"/>
              <w:bottom w:val="single" w:sz="4" w:space="0" w:color="auto"/>
              <w:right w:val="single" w:sz="4" w:space="0" w:color="auto"/>
            </w:tcBorders>
            <w:hideMark/>
          </w:tcPr>
          <w:p w14:paraId="2E451408" w14:textId="77777777" w:rsidR="00780C77" w:rsidRPr="00780C77" w:rsidRDefault="00780C77" w:rsidP="00780C77">
            <w:pPr>
              <w:widowControl w:val="0"/>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t>2 ir 3 veiksmai. Užtaiso pritvirtinimas</w:t>
            </w:r>
          </w:p>
          <w:p w14:paraId="2B1E365F" w14:textId="77777777" w:rsidR="00780C77" w:rsidRPr="00780C77" w:rsidRDefault="00780C77" w:rsidP="00780C77">
            <w:pPr>
              <w:widowControl w:val="0"/>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t xml:space="preserve">                            </w:t>
            </w:r>
            <w:r w:rsidRPr="00780C77">
              <w:rPr>
                <w:rFonts w:ascii="Times New Roman" w:eastAsia="MS Mincho" w:hAnsi="Times New Roman" w:cs="Times New Roman"/>
                <w:b/>
                <w:noProof/>
                <w:lang w:val="lt-LT" w:eastAsia="lt-LT" w:bidi="ar-SA"/>
              </w:rPr>
              <w:drawing>
                <wp:inline distT="0" distB="0" distL="0" distR="0" wp14:anchorId="7D9E666F" wp14:editId="40CCA656">
                  <wp:extent cx="3200400" cy="2918460"/>
                  <wp:effectExtent l="0" t="0" r="0" b="0"/>
                  <wp:docPr id="15" name="Picture 1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918460"/>
                          </a:xfrm>
                          <a:prstGeom prst="rect">
                            <a:avLst/>
                          </a:prstGeom>
                          <a:noFill/>
                          <a:ln>
                            <a:noFill/>
                          </a:ln>
                        </pic:spPr>
                      </pic:pic>
                    </a:graphicData>
                  </a:graphic>
                </wp:inline>
              </w:drawing>
            </w:r>
          </w:p>
        </w:tc>
      </w:tr>
      <w:tr w:rsidR="00780C77" w:rsidRPr="00780C77" w14:paraId="48C8F1BF" w14:textId="77777777" w:rsidTr="00780C77">
        <w:trPr>
          <w:trHeight w:val="4796"/>
        </w:trPr>
        <w:tc>
          <w:tcPr>
            <w:tcW w:w="8100" w:type="dxa"/>
            <w:gridSpan w:val="2"/>
            <w:tcBorders>
              <w:top w:val="single" w:sz="4" w:space="0" w:color="auto"/>
              <w:left w:val="single" w:sz="4" w:space="0" w:color="auto"/>
              <w:bottom w:val="single" w:sz="4" w:space="0" w:color="auto"/>
              <w:right w:val="single" w:sz="4" w:space="0" w:color="auto"/>
            </w:tcBorders>
            <w:hideMark/>
          </w:tcPr>
          <w:p w14:paraId="6AEE5C53" w14:textId="77777777" w:rsidR="00780C77" w:rsidRPr="00780C77" w:rsidRDefault="00780C77" w:rsidP="00780C77">
            <w:pPr>
              <w:keepNext/>
              <w:widowControl w:val="0"/>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lastRenderedPageBreak/>
              <w:t xml:space="preserve">4 veiksmas. </w:t>
            </w:r>
            <w:proofErr w:type="spellStart"/>
            <w:r w:rsidRPr="00780C77">
              <w:rPr>
                <w:rFonts w:ascii="Times New Roman" w:eastAsia="MS Mincho" w:hAnsi="Times New Roman" w:cs="Times New Roman"/>
                <w:b/>
                <w:bCs/>
                <w:u w:val="single"/>
                <w:lang w:val="lt-LT" w:eastAsia="en-US"/>
              </w:rPr>
              <w:t>Humatrope</w:t>
            </w:r>
            <w:proofErr w:type="spellEnd"/>
            <w:r w:rsidRPr="00780C77">
              <w:rPr>
                <w:rFonts w:ascii="Times New Roman" w:eastAsia="MS Mincho" w:hAnsi="Times New Roman" w:cs="Times New Roman"/>
                <w:b/>
                <w:bCs/>
                <w:u w:val="single"/>
                <w:lang w:val="lt-LT" w:eastAsia="en-US"/>
              </w:rPr>
              <w:t xml:space="preserve"> tirpinimas</w:t>
            </w:r>
          </w:p>
          <w:p w14:paraId="5558BFF5" w14:textId="77777777" w:rsidR="00780C77" w:rsidRPr="00780C77" w:rsidRDefault="00780C77" w:rsidP="00780C77">
            <w:pPr>
              <w:keepNext/>
              <w:widowControl w:val="0"/>
              <w:autoSpaceDE w:val="0"/>
              <w:autoSpaceDN w:val="0"/>
              <w:adjustRightInd w:val="0"/>
              <w:spacing w:after="0" w:line="240" w:lineRule="auto"/>
              <w:rPr>
                <w:rFonts w:ascii="Times New Roman" w:eastAsia="MS Mincho" w:hAnsi="Times New Roman" w:cs="Times New Roman"/>
                <w:lang w:val="lt-LT" w:eastAsia="en-US"/>
              </w:rPr>
            </w:pPr>
            <w:r w:rsidRPr="00780C77">
              <w:rPr>
                <w:rFonts w:ascii="Calibri" w:eastAsia="Calibri" w:hAnsi="Calibri" w:cs="Times New Roman"/>
                <w:noProof/>
                <w:lang w:val="lt-LT" w:eastAsia="lt-LT" w:bidi="ar-SA"/>
              </w:rPr>
              <w:drawing>
                <wp:anchor distT="0" distB="0" distL="114300" distR="114300" simplePos="0" relativeHeight="251659264" behindDoc="1" locked="0" layoutInCell="1" allowOverlap="1" wp14:anchorId="06160E62" wp14:editId="1732709D">
                  <wp:simplePos x="0" y="0"/>
                  <wp:positionH relativeFrom="column">
                    <wp:posOffset>916940</wp:posOffset>
                  </wp:positionH>
                  <wp:positionV relativeFrom="paragraph">
                    <wp:posOffset>39370</wp:posOffset>
                  </wp:positionV>
                  <wp:extent cx="3326765" cy="2667000"/>
                  <wp:effectExtent l="0" t="0" r="6985" b="0"/>
                  <wp:wrapTight wrapText="bothSides">
                    <wp:wrapPolygon edited="0">
                      <wp:start x="0" y="0"/>
                      <wp:lineTo x="0" y="21446"/>
                      <wp:lineTo x="21522" y="21446"/>
                      <wp:lineTo x="21522" y="0"/>
                      <wp:lineTo x="0" y="0"/>
                    </wp:wrapPolygon>
                  </wp:wrapTight>
                  <wp:docPr id="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a:extLst>
                              <a:ext uri="{28A0092B-C50C-407E-A947-70E740481C1C}">
                                <a14:useLocalDpi xmlns:a14="http://schemas.microsoft.com/office/drawing/2010/main" val="0"/>
                              </a:ext>
                            </a:extLst>
                          </a:blip>
                          <a:srcRect l="2660" t="21471" r="69200" b="39925"/>
                          <a:stretch>
                            <a:fillRect/>
                          </a:stretch>
                        </pic:blipFill>
                        <pic:spPr bwMode="auto">
                          <a:xfrm>
                            <a:off x="0" y="0"/>
                            <a:ext cx="3326765" cy="2667000"/>
                          </a:xfrm>
                          <a:prstGeom prst="rect">
                            <a:avLst/>
                          </a:prstGeom>
                          <a:noFill/>
                        </pic:spPr>
                      </pic:pic>
                    </a:graphicData>
                  </a:graphic>
                  <wp14:sizeRelH relativeFrom="page">
                    <wp14:pctWidth>0</wp14:pctWidth>
                  </wp14:sizeRelH>
                  <wp14:sizeRelV relativeFrom="page">
                    <wp14:pctHeight>0</wp14:pctHeight>
                  </wp14:sizeRelV>
                </wp:anchor>
              </w:drawing>
            </w:r>
          </w:p>
        </w:tc>
      </w:tr>
      <w:tr w:rsidR="00780C77" w:rsidRPr="00780C77" w14:paraId="7F49F923" w14:textId="77777777" w:rsidTr="00780C77">
        <w:tc>
          <w:tcPr>
            <w:tcW w:w="8100" w:type="dxa"/>
            <w:gridSpan w:val="2"/>
            <w:tcBorders>
              <w:top w:val="single" w:sz="4" w:space="0" w:color="auto"/>
              <w:left w:val="single" w:sz="4" w:space="0" w:color="auto"/>
              <w:bottom w:val="single" w:sz="4" w:space="0" w:color="auto"/>
              <w:right w:val="single" w:sz="4" w:space="0" w:color="auto"/>
            </w:tcBorders>
            <w:hideMark/>
          </w:tcPr>
          <w:p w14:paraId="5FEEFAC3" w14:textId="77777777" w:rsidR="00780C77" w:rsidRPr="00780C77" w:rsidRDefault="00780C77" w:rsidP="00780C77">
            <w:pPr>
              <w:keepLines/>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t>5 ir 6 veiksmai. Užtaiso atpalaidavimas ir tirpiklio išmetimas</w:t>
            </w:r>
          </w:p>
          <w:p w14:paraId="6E16E487" w14:textId="77777777" w:rsidR="00780C77" w:rsidRPr="00780C77" w:rsidRDefault="00780C77" w:rsidP="00780C77">
            <w:pPr>
              <w:keepLines/>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t xml:space="preserve">                               </w:t>
            </w:r>
            <w:r w:rsidRPr="00780C77">
              <w:rPr>
                <w:rFonts w:ascii="Times New Roman" w:eastAsia="MS Mincho" w:hAnsi="Times New Roman" w:cs="Times New Roman"/>
                <w:b/>
                <w:noProof/>
                <w:lang w:val="lt-LT" w:eastAsia="lt-LT" w:bidi="ar-SA"/>
              </w:rPr>
              <w:drawing>
                <wp:inline distT="0" distB="0" distL="0" distR="0" wp14:anchorId="0516F48E" wp14:editId="5CB0A3EE">
                  <wp:extent cx="3200400" cy="2918460"/>
                  <wp:effectExtent l="0" t="0" r="0" b="0"/>
                  <wp:docPr id="16" name="Picture 10"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918460"/>
                          </a:xfrm>
                          <a:prstGeom prst="rect">
                            <a:avLst/>
                          </a:prstGeom>
                          <a:noFill/>
                          <a:ln>
                            <a:noFill/>
                          </a:ln>
                        </pic:spPr>
                      </pic:pic>
                    </a:graphicData>
                  </a:graphic>
                </wp:inline>
              </w:drawing>
            </w:r>
          </w:p>
        </w:tc>
      </w:tr>
      <w:tr w:rsidR="00780C77" w:rsidRPr="00780C77" w14:paraId="096B4CE0" w14:textId="77777777" w:rsidTr="00780C77">
        <w:tc>
          <w:tcPr>
            <w:tcW w:w="8100" w:type="dxa"/>
            <w:gridSpan w:val="2"/>
            <w:tcBorders>
              <w:top w:val="single" w:sz="4" w:space="0" w:color="auto"/>
              <w:left w:val="single" w:sz="4" w:space="0" w:color="auto"/>
              <w:bottom w:val="single" w:sz="4" w:space="0" w:color="auto"/>
              <w:right w:val="single" w:sz="4" w:space="0" w:color="auto"/>
            </w:tcBorders>
            <w:hideMark/>
          </w:tcPr>
          <w:p w14:paraId="53E7BBB5"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t>7 veiksmas. Atsargus tirpinimas</w:t>
            </w:r>
          </w:p>
          <w:p w14:paraId="7C1902AA"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Ruoškite tirpalą atsargiai pasukiodami užtaisą 10 kartų. UŽTAISO KRATYTI NEGALIMA. Palaikykite užtaisą 3 minutes ir atidžiai apžiūrėkite paruoštą tirpalą.</w:t>
            </w:r>
          </w:p>
          <w:p w14:paraId="668833E2"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Jeigu paruoštas tirpalas drumstas arba jame yra dalelių, atsargiai pasukiokite užtaisą dar 10 kartų. Palaikykite užtaisą 5 minutes. Jeigu paruoštas tirpalas vis tiek drumstas arba jame yra dalelių, TOKIO UŽTAISO NAUDOTI NEGALIMA.</w:t>
            </w:r>
          </w:p>
          <w:p w14:paraId="123B5652"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lang w:val="lt-LT" w:eastAsia="en-US"/>
              </w:rPr>
            </w:pPr>
            <w:r w:rsidRPr="00780C77">
              <w:rPr>
                <w:rFonts w:ascii="Times New Roman" w:eastAsia="MS Mincho" w:hAnsi="Times New Roman" w:cs="Times New Roman"/>
                <w:noProof/>
                <w:lang w:val="lt-LT" w:eastAsia="lt-LT" w:bidi="ar-SA"/>
              </w:rPr>
              <w:lastRenderedPageBreak/>
              <w:drawing>
                <wp:inline distT="0" distB="0" distL="0" distR="0" wp14:anchorId="7F8DD213" wp14:editId="7EC12353">
                  <wp:extent cx="2400300" cy="2537460"/>
                  <wp:effectExtent l="0" t="0" r="0" b="0"/>
                  <wp:docPr id="17" name="Picture 9"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537460"/>
                          </a:xfrm>
                          <a:prstGeom prst="rect">
                            <a:avLst/>
                          </a:prstGeom>
                          <a:noFill/>
                          <a:ln>
                            <a:noFill/>
                          </a:ln>
                        </pic:spPr>
                      </pic:pic>
                    </a:graphicData>
                  </a:graphic>
                </wp:inline>
              </w:drawing>
            </w:r>
            <w:r w:rsidRPr="00780C77">
              <w:rPr>
                <w:rFonts w:ascii="Times New Roman" w:eastAsia="MS Mincho" w:hAnsi="Times New Roman" w:cs="Times New Roman"/>
                <w:noProof/>
                <w:lang w:val="lt-LT" w:eastAsia="lt-LT" w:bidi="ar-SA"/>
              </w:rPr>
              <w:drawing>
                <wp:inline distT="0" distB="0" distL="0" distR="0" wp14:anchorId="5275343E" wp14:editId="7562098F">
                  <wp:extent cx="2400300" cy="1630680"/>
                  <wp:effectExtent l="0" t="0" r="0" b="7620"/>
                  <wp:docPr id="18" name="Picture 8"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630680"/>
                          </a:xfrm>
                          <a:prstGeom prst="rect">
                            <a:avLst/>
                          </a:prstGeom>
                          <a:noFill/>
                          <a:ln>
                            <a:noFill/>
                          </a:ln>
                        </pic:spPr>
                      </pic:pic>
                    </a:graphicData>
                  </a:graphic>
                </wp:inline>
              </w:drawing>
            </w:r>
          </w:p>
        </w:tc>
      </w:tr>
      <w:tr w:rsidR="00780C77" w:rsidRPr="00780C77" w14:paraId="5203B1B0" w14:textId="77777777" w:rsidTr="00780C77">
        <w:tc>
          <w:tcPr>
            <w:tcW w:w="8100" w:type="dxa"/>
            <w:gridSpan w:val="2"/>
            <w:tcBorders>
              <w:top w:val="single" w:sz="4" w:space="0" w:color="auto"/>
              <w:left w:val="single" w:sz="4" w:space="0" w:color="auto"/>
              <w:bottom w:val="single" w:sz="4" w:space="0" w:color="auto"/>
              <w:right w:val="single" w:sz="4" w:space="0" w:color="auto"/>
            </w:tcBorders>
            <w:hideMark/>
          </w:tcPr>
          <w:p w14:paraId="7470F2FB"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u w:val="single"/>
                <w:lang w:val="lt-LT" w:eastAsia="en-US"/>
              </w:rPr>
            </w:pPr>
            <w:r w:rsidRPr="00780C77">
              <w:rPr>
                <w:rFonts w:ascii="Times New Roman" w:eastAsia="MS Mincho" w:hAnsi="Times New Roman" w:cs="Times New Roman"/>
                <w:b/>
                <w:bCs/>
                <w:u w:val="single"/>
                <w:lang w:val="lt-LT" w:eastAsia="en-US"/>
              </w:rPr>
              <w:lastRenderedPageBreak/>
              <w:t xml:space="preserve">8 veiksmas. </w:t>
            </w:r>
            <w:proofErr w:type="spellStart"/>
            <w:r w:rsidRPr="00780C77">
              <w:rPr>
                <w:rFonts w:ascii="Times New Roman" w:eastAsia="MS Mincho" w:hAnsi="Times New Roman" w:cs="Times New Roman"/>
                <w:b/>
                <w:bCs/>
                <w:u w:val="single"/>
                <w:lang w:val="lt-LT" w:eastAsia="en-US"/>
              </w:rPr>
              <w:t>Humatrope</w:t>
            </w:r>
            <w:proofErr w:type="spellEnd"/>
            <w:r w:rsidRPr="00780C77">
              <w:rPr>
                <w:rFonts w:ascii="Times New Roman" w:eastAsia="MS Mincho" w:hAnsi="Times New Roman" w:cs="Times New Roman"/>
                <w:b/>
                <w:bCs/>
                <w:u w:val="single"/>
                <w:lang w:val="lt-LT" w:eastAsia="en-US"/>
              </w:rPr>
              <w:t xml:space="preserve"> leidimas, naudojant tinkamą leidimo priemonę</w:t>
            </w:r>
          </w:p>
          <w:p w14:paraId="2C267D92"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 xml:space="preserve">Jeigu paruoštas injekcinis tirpalas yra skaidrus, užtaisą galima pritvirtinti prie tinkamos </w:t>
            </w:r>
            <w:proofErr w:type="spellStart"/>
            <w:r w:rsidRPr="00780C77">
              <w:rPr>
                <w:rFonts w:ascii="Times New Roman" w:eastAsia="MS Mincho" w:hAnsi="Times New Roman" w:cs="Times New Roman"/>
                <w:lang w:val="lt-LT" w:eastAsia="en-US"/>
              </w:rPr>
              <w:t>Humatrope</w:t>
            </w:r>
            <w:proofErr w:type="spellEnd"/>
            <w:r w:rsidRPr="00780C77">
              <w:rPr>
                <w:rFonts w:ascii="Times New Roman" w:eastAsia="MS Mincho" w:hAnsi="Times New Roman" w:cs="Times New Roman"/>
                <w:lang w:val="lt-LT" w:eastAsia="en-US"/>
              </w:rPr>
              <w:t xml:space="preserve"> švirkštimo priemonės.</w:t>
            </w:r>
          </w:p>
          <w:p w14:paraId="5BAC2394"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lang w:val="lt-LT" w:eastAsia="en-US"/>
              </w:rPr>
            </w:pPr>
            <w:r w:rsidRPr="00780C77">
              <w:rPr>
                <w:rFonts w:ascii="Times New Roman" w:eastAsia="MS Mincho" w:hAnsi="Times New Roman" w:cs="Times New Roman"/>
                <w:lang w:val="lt-LT" w:eastAsia="en-US"/>
              </w:rPr>
              <w:t>Užtaisą sujunkite su švirkštimo priemone (žr. švirkštimo priemonės naudojimo instrukciją).</w:t>
            </w:r>
          </w:p>
          <w:p w14:paraId="75DDC0ED"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eastAsia="en-US"/>
              </w:rPr>
            </w:pPr>
            <w:r w:rsidRPr="00780C77">
              <w:rPr>
                <w:rFonts w:ascii="Times New Roman" w:eastAsia="MS Mincho" w:hAnsi="Times New Roman" w:cs="Times New Roman"/>
                <w:lang w:val="lt-LT" w:eastAsia="en-US"/>
              </w:rPr>
              <w:t>Kiekvieną kartą leisdami, visada naudokite naują sterilią adatą.</w:t>
            </w:r>
          </w:p>
          <w:p w14:paraId="573F2DF8"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eastAsia="en-US"/>
              </w:rPr>
            </w:pPr>
            <w:r w:rsidRPr="00780C77">
              <w:rPr>
                <w:rFonts w:ascii="Times New Roman" w:eastAsia="MS Mincho" w:hAnsi="Times New Roman" w:cs="Times New Roman"/>
                <w:lang w:val="lt-LT" w:eastAsia="en-US"/>
              </w:rPr>
              <w:t>Odą atidžiai nuvalykite alkoholiu suvilgytu tamponėliu. Leiskite odai nudžiūti.</w:t>
            </w:r>
          </w:p>
          <w:p w14:paraId="2DD37643"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eastAsia="en-US"/>
              </w:rPr>
            </w:pPr>
            <w:r w:rsidRPr="00780C77">
              <w:rPr>
                <w:rFonts w:ascii="Times New Roman" w:eastAsia="MS Mincho" w:hAnsi="Times New Roman" w:cs="Times New Roman"/>
                <w:lang w:val="lt-LT" w:eastAsia="en-US"/>
              </w:rPr>
              <w:t>Pasirinkite reikiamą dozę (žr. švirkštimo priemonės naudojimo instrukciją).</w:t>
            </w:r>
          </w:p>
          <w:p w14:paraId="246CA2C9"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eastAsia="en-US"/>
              </w:rPr>
            </w:pPr>
            <w:r w:rsidRPr="00780C77">
              <w:rPr>
                <w:rFonts w:ascii="Times New Roman" w:eastAsia="MS Mincho" w:hAnsi="Times New Roman" w:cs="Times New Roman"/>
                <w:lang w:val="lt-LT" w:eastAsia="en-US"/>
              </w:rPr>
              <w:t>Lėtai suleiskite vaistą po oda taip, kaip nurodė Jūsų gydytojas.</w:t>
            </w:r>
          </w:p>
          <w:p w14:paraId="76ADC691"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eastAsia="en-US"/>
              </w:rPr>
            </w:pPr>
            <w:r w:rsidRPr="00780C77">
              <w:rPr>
                <w:rFonts w:ascii="Times New Roman" w:eastAsia="MS Mincho" w:hAnsi="Times New Roman" w:cs="Times New Roman"/>
                <w:lang w:val="lt-LT" w:eastAsia="en-US"/>
              </w:rPr>
              <w:t>Adatą ištraukite iš odos ir saugiai išmeskite taip, kaip nurodė Jūsų gydytojas arba sveikatos priežiūros specialistas.</w:t>
            </w:r>
          </w:p>
          <w:p w14:paraId="03A7A8CF" w14:textId="77777777" w:rsidR="00780C77" w:rsidRPr="00780C77" w:rsidRDefault="00780C77" w:rsidP="00780C77">
            <w:pPr>
              <w:numPr>
                <w:ilvl w:val="0"/>
                <w:numId w:val="8"/>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eastAsia="en-US"/>
              </w:rPr>
            </w:pPr>
            <w:r w:rsidRPr="00780C77">
              <w:rPr>
                <w:rFonts w:ascii="Times New Roman" w:eastAsia="MS Mincho" w:hAnsi="Times New Roman" w:cs="Times New Roman"/>
                <w:lang w:val="lt-LT" w:eastAsia="en-US"/>
              </w:rPr>
              <w:t xml:space="preserve">Švirkštimo priemonę su likusiu </w:t>
            </w:r>
            <w:proofErr w:type="spellStart"/>
            <w:r w:rsidRPr="00780C77">
              <w:rPr>
                <w:rFonts w:ascii="Times New Roman" w:eastAsia="MS Mincho" w:hAnsi="Times New Roman" w:cs="Times New Roman"/>
                <w:lang w:val="lt-LT" w:eastAsia="en-US"/>
              </w:rPr>
              <w:t>Humatrope</w:t>
            </w:r>
            <w:proofErr w:type="spellEnd"/>
            <w:r w:rsidRPr="00780C77">
              <w:rPr>
                <w:rFonts w:ascii="Times New Roman" w:eastAsia="MS Mincho" w:hAnsi="Times New Roman" w:cs="Times New Roman"/>
                <w:lang w:val="lt-LT" w:eastAsia="en-US"/>
              </w:rPr>
              <w:t xml:space="preserve"> laikykite šaldytuve. Praėjus 28 paroms po sumaišymo, likusio </w:t>
            </w:r>
            <w:proofErr w:type="spellStart"/>
            <w:r w:rsidRPr="00780C77">
              <w:rPr>
                <w:rFonts w:ascii="Times New Roman" w:eastAsia="MS Mincho" w:hAnsi="Times New Roman" w:cs="Times New Roman"/>
                <w:lang w:val="lt-LT" w:eastAsia="en-US"/>
              </w:rPr>
              <w:t>Humatrope</w:t>
            </w:r>
            <w:proofErr w:type="spellEnd"/>
            <w:r w:rsidRPr="00780C77">
              <w:rPr>
                <w:rFonts w:ascii="Times New Roman" w:eastAsia="MS Mincho" w:hAnsi="Times New Roman" w:cs="Times New Roman"/>
                <w:lang w:val="lt-LT" w:eastAsia="en-US"/>
              </w:rPr>
              <w:t xml:space="preserve"> vartoti negalima.</w:t>
            </w:r>
          </w:p>
        </w:tc>
      </w:tr>
    </w:tbl>
    <w:p w14:paraId="72C49862"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lang w:val="lt-LT" w:eastAsia="en-US" w:bidi="ar-SA"/>
        </w:rPr>
      </w:pPr>
    </w:p>
    <w:p w14:paraId="7B16D392" w14:textId="77777777" w:rsidR="00780C77" w:rsidRPr="00780C77" w:rsidRDefault="00780C77" w:rsidP="00780C77">
      <w:pPr>
        <w:autoSpaceDE w:val="0"/>
        <w:autoSpaceDN w:val="0"/>
        <w:adjustRightInd w:val="0"/>
        <w:spacing w:after="0" w:line="240" w:lineRule="auto"/>
        <w:rPr>
          <w:rFonts w:ascii="Times New Roman" w:eastAsia="Times New Roman" w:hAnsi="Times New Roman" w:cs="Times New Roman"/>
          <w:b/>
          <w:bCs/>
          <w:lang w:val="lt-LT" w:eastAsia="en-US" w:bidi="ar-SA"/>
        </w:rPr>
      </w:pPr>
      <w:proofErr w:type="spellStart"/>
      <w:r w:rsidRPr="00780C77">
        <w:rPr>
          <w:rFonts w:ascii="Times New Roman" w:eastAsia="Times New Roman" w:hAnsi="Times New Roman" w:cs="Times New Roman"/>
          <w:lang w:val="lt-LT" w:eastAsia="en-US" w:bidi="ar-SA"/>
        </w:rPr>
        <w:t>Humatrope</w:t>
      </w:r>
      <w:proofErr w:type="spellEnd"/>
      <w:r w:rsidRPr="00780C77">
        <w:rPr>
          <w:rFonts w:ascii="Times New Roman" w:eastAsia="Times New Roman" w:hAnsi="Times New Roman" w:cs="Times New Roman"/>
          <w:lang w:val="lt-LT" w:eastAsia="en-US" w:bidi="ar-SA"/>
        </w:rPr>
        <w:t xml:space="preserve"> yra </w:t>
      </w:r>
      <w:proofErr w:type="spellStart"/>
      <w:r w:rsidRPr="00780C77">
        <w:rPr>
          <w:rFonts w:ascii="Times New Roman" w:eastAsia="Times New Roman" w:hAnsi="Times New Roman" w:cs="Times New Roman"/>
          <w:i/>
          <w:lang w:val="lt-LT" w:eastAsia="en-US" w:bidi="ar-SA"/>
        </w:rPr>
        <w:t>Eli</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Lilly</w:t>
      </w:r>
      <w:proofErr w:type="spellEnd"/>
      <w:r w:rsidRPr="00780C77">
        <w:rPr>
          <w:rFonts w:ascii="Times New Roman" w:eastAsia="Times New Roman" w:hAnsi="Times New Roman" w:cs="Times New Roman"/>
          <w:i/>
          <w:lang w:val="lt-LT" w:eastAsia="en-US" w:bidi="ar-SA"/>
        </w:rPr>
        <w:t xml:space="preserve"> </w:t>
      </w:r>
      <w:proofErr w:type="spellStart"/>
      <w:r w:rsidRPr="00780C77">
        <w:rPr>
          <w:rFonts w:ascii="Times New Roman" w:eastAsia="Times New Roman" w:hAnsi="Times New Roman" w:cs="Times New Roman"/>
          <w:i/>
          <w:lang w:val="lt-LT" w:eastAsia="en-US" w:bidi="ar-SA"/>
        </w:rPr>
        <w:t>and</w:t>
      </w:r>
      <w:proofErr w:type="spellEnd"/>
      <w:r w:rsidRPr="00780C77">
        <w:rPr>
          <w:rFonts w:ascii="Times New Roman" w:eastAsia="Times New Roman" w:hAnsi="Times New Roman" w:cs="Times New Roman"/>
          <w:i/>
          <w:lang w:val="lt-LT" w:eastAsia="en-US" w:bidi="ar-SA"/>
        </w:rPr>
        <w:t xml:space="preserve"> Company </w:t>
      </w:r>
      <w:proofErr w:type="spellStart"/>
      <w:r w:rsidRPr="00780C77">
        <w:rPr>
          <w:rFonts w:ascii="Times New Roman" w:eastAsia="Times New Roman" w:hAnsi="Times New Roman" w:cs="Times New Roman"/>
          <w:i/>
          <w:lang w:val="lt-LT" w:eastAsia="en-US" w:bidi="ar-SA"/>
        </w:rPr>
        <w:t>Limited</w:t>
      </w:r>
      <w:proofErr w:type="spellEnd"/>
      <w:r w:rsidRPr="00780C77">
        <w:rPr>
          <w:rFonts w:ascii="Times New Roman" w:eastAsia="Times New Roman" w:hAnsi="Times New Roman" w:cs="Times New Roman"/>
          <w:lang w:val="lt-LT" w:eastAsia="en-US" w:bidi="ar-SA"/>
        </w:rPr>
        <w:t xml:space="preserve"> prekinis ženklas.</w:t>
      </w:r>
    </w:p>
    <w:p w14:paraId="35BF7E80"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color w:val="000000"/>
          <w:lang w:val="lt-LT" w:eastAsia="ja-JP" w:bidi="ar-SA"/>
        </w:rPr>
      </w:pPr>
    </w:p>
    <w:p w14:paraId="0E64D516" w14:textId="77777777" w:rsidR="00780C77" w:rsidRPr="00780C77" w:rsidRDefault="00780C77" w:rsidP="00780C77">
      <w:pPr>
        <w:autoSpaceDE w:val="0"/>
        <w:autoSpaceDN w:val="0"/>
        <w:adjustRightInd w:val="0"/>
        <w:spacing w:after="0" w:line="240" w:lineRule="auto"/>
        <w:rPr>
          <w:rFonts w:ascii="Times New Roman" w:eastAsia="MS Mincho" w:hAnsi="Times New Roman" w:cs="Times New Roman"/>
          <w:b/>
          <w:bCs/>
          <w:color w:val="000000"/>
          <w:lang w:val="lt-LT" w:eastAsia="ja-JP" w:bidi="ar-SA"/>
        </w:rPr>
      </w:pPr>
    </w:p>
    <w:p w14:paraId="4D4F65A3" w14:textId="25221F5F" w:rsidR="00780C77" w:rsidRDefault="00780C77" w:rsidP="005E6606">
      <w:pPr>
        <w:numPr>
          <w:ilvl w:val="12"/>
          <w:numId w:val="0"/>
        </w:numPr>
        <w:spacing w:after="0" w:line="240" w:lineRule="auto"/>
        <w:rPr>
          <w:rFonts w:ascii="Times New Roman" w:eastAsia="Times New Roman" w:hAnsi="Times New Roman" w:cs="Times New Roman"/>
          <w:b/>
          <w:lang w:val="lt-LT" w:eastAsia="en-US" w:bidi="ar-SA"/>
        </w:rPr>
      </w:pPr>
      <w:r w:rsidRPr="00780C77">
        <w:rPr>
          <w:rFonts w:ascii="Times New Roman" w:eastAsia="Times New Roman" w:hAnsi="Times New Roman" w:cs="Times New Roman"/>
          <w:b/>
          <w:bCs/>
          <w:lang w:val="lt-LT" w:eastAsia="en-US" w:bidi="ar-SA"/>
        </w:rPr>
        <w:t>Šis pakuotės lapelis</w:t>
      </w:r>
      <w:r w:rsidRPr="00780C77">
        <w:rPr>
          <w:rFonts w:ascii="Times New Roman" w:eastAsia="Times New Roman" w:hAnsi="Times New Roman" w:cs="Times New Roman"/>
          <w:b/>
          <w:lang w:val="lt-LT" w:eastAsia="en-US" w:bidi="ar-SA"/>
        </w:rPr>
        <w:t xml:space="preserve"> paskutinį kartą peržiūrėtas</w:t>
      </w:r>
      <w:r w:rsidR="0044320B">
        <w:rPr>
          <w:rFonts w:ascii="Times New Roman" w:eastAsia="Times New Roman" w:hAnsi="Times New Roman" w:cs="Times New Roman"/>
          <w:b/>
          <w:lang w:val="lt-LT" w:eastAsia="en-US" w:bidi="ar-SA"/>
        </w:rPr>
        <w:t xml:space="preserve"> 2021-11-</w:t>
      </w:r>
      <w:r w:rsidR="00E564FE">
        <w:rPr>
          <w:rFonts w:ascii="Times New Roman" w:eastAsia="Times New Roman" w:hAnsi="Times New Roman" w:cs="Times New Roman"/>
          <w:b/>
          <w:lang w:val="lt-LT" w:eastAsia="en-US" w:bidi="ar-SA"/>
        </w:rPr>
        <w:t>12</w:t>
      </w:r>
      <w:r w:rsidR="00642CA8">
        <w:rPr>
          <w:rFonts w:ascii="Times New Roman" w:eastAsia="Times New Roman" w:hAnsi="Times New Roman" w:cs="Times New Roman"/>
          <w:b/>
          <w:lang w:val="lt-LT" w:eastAsia="en-US" w:bidi="ar-SA"/>
        </w:rPr>
        <w:t>.</w:t>
      </w:r>
    </w:p>
    <w:p w14:paraId="79FB0457" w14:textId="77777777" w:rsidR="005E6606" w:rsidRPr="00780C77" w:rsidRDefault="005E6606" w:rsidP="005E6606">
      <w:pPr>
        <w:numPr>
          <w:ilvl w:val="12"/>
          <w:numId w:val="0"/>
        </w:numPr>
        <w:spacing w:after="0" w:line="240" w:lineRule="auto"/>
        <w:rPr>
          <w:rFonts w:ascii="Times New Roman" w:eastAsia="Times New Roman" w:hAnsi="Times New Roman" w:cs="Times New Roman"/>
          <w:b/>
          <w:lang w:val="lt-LT" w:eastAsia="en-US" w:bidi="ar-SA"/>
        </w:rPr>
      </w:pPr>
    </w:p>
    <w:p w14:paraId="2DE26D8D" w14:textId="77777777" w:rsidR="00780C77" w:rsidRPr="00780C77" w:rsidRDefault="00780C77" w:rsidP="005E6606">
      <w:pPr>
        <w:numPr>
          <w:ilvl w:val="12"/>
          <w:numId w:val="0"/>
        </w:numPr>
        <w:spacing w:after="0" w:line="240" w:lineRule="auto"/>
        <w:rPr>
          <w:rFonts w:ascii="Times New Roman" w:eastAsia="Calibri" w:hAnsi="Times New Roman" w:cs="Times New Roman"/>
          <w:lang w:val="lt-LT" w:eastAsia="en-US" w:bidi="ar-SA"/>
        </w:rPr>
      </w:pPr>
      <w:r w:rsidRPr="00780C77">
        <w:rPr>
          <w:rFonts w:ascii="Times New Roman" w:eastAsia="Calibri" w:hAnsi="Times New Roman" w:cs="Times New Roman"/>
          <w:lang w:val="lt-LT" w:eastAsia="en-US" w:bidi="ar-SA"/>
        </w:rPr>
        <w:t>Išsami informacija apie šį vaistą pateikiama Valstybinės vaistų kontrolės tarnybos prie Lietuvos Respublikos sveikatos apsaugos ministerijos tinklalapyje</w:t>
      </w:r>
      <w:r w:rsidRPr="00780C77">
        <w:rPr>
          <w:rFonts w:ascii="Times New Roman" w:eastAsia="Calibri" w:hAnsi="Times New Roman" w:cs="Times New Roman"/>
          <w:i/>
          <w:lang w:val="lt-LT" w:eastAsia="en-US" w:bidi="ar-SA"/>
        </w:rPr>
        <w:t xml:space="preserve"> </w:t>
      </w:r>
      <w:hyperlink r:id="rId16" w:history="1">
        <w:r w:rsidRPr="00780C77">
          <w:rPr>
            <w:rFonts w:ascii="Times New Roman" w:eastAsia="SimSun" w:hAnsi="Times New Roman" w:cs="Times New Roman"/>
            <w:color w:val="0000FF"/>
            <w:u w:val="single"/>
            <w:lang w:val="lt-LT" w:eastAsia="en-US" w:bidi="ar-SA"/>
          </w:rPr>
          <w:t>http://www.vvkt.lt/</w:t>
        </w:r>
      </w:hyperlink>
      <w:r w:rsidRPr="00780C77">
        <w:rPr>
          <w:rFonts w:ascii="Times New Roman" w:eastAsia="Calibri" w:hAnsi="Times New Roman" w:cs="Times New Roman"/>
          <w:lang w:val="lt-LT" w:eastAsia="en-US" w:bidi="ar-SA"/>
        </w:rPr>
        <w:t>.</w:t>
      </w:r>
    </w:p>
    <w:p w14:paraId="62917C15"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025224DF"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45D406D" w14:textId="77777777" w:rsidR="00780C77" w:rsidRPr="00780C77" w:rsidRDefault="00780C77" w:rsidP="00780C77">
      <w:pPr>
        <w:spacing w:after="0" w:line="240" w:lineRule="auto"/>
        <w:rPr>
          <w:rFonts w:ascii="Times New Roman" w:eastAsia="Times New Roman" w:hAnsi="Times New Roman" w:cs="Times New Roman"/>
          <w:lang w:val="lt-LT" w:eastAsia="en-US" w:bidi="ar-SA"/>
        </w:rPr>
      </w:pPr>
    </w:p>
    <w:p w14:paraId="287D5F08" w14:textId="77777777" w:rsidR="00780C77" w:rsidRPr="00780C77" w:rsidRDefault="00780C77" w:rsidP="00780C77">
      <w:pPr>
        <w:tabs>
          <w:tab w:val="left" w:pos="567"/>
        </w:tabs>
        <w:spacing w:after="0" w:line="260" w:lineRule="exact"/>
        <w:rPr>
          <w:rFonts w:ascii="Times New Roman" w:eastAsia="Times New Roman" w:hAnsi="Times New Roman" w:cs="Times New Roman"/>
          <w:lang w:val="lt-LT" w:eastAsia="en-US" w:bidi="ar-SA"/>
        </w:rPr>
      </w:pPr>
    </w:p>
    <w:p w14:paraId="6CB380AF" w14:textId="77777777" w:rsidR="00780C77" w:rsidRPr="00780C77" w:rsidRDefault="00780C77" w:rsidP="00780C77">
      <w:pPr>
        <w:rPr>
          <w:rFonts w:ascii="Times New Roman" w:eastAsia="Calibri" w:hAnsi="Times New Roman" w:cs="Times New Roman"/>
          <w:lang w:val="lt-LT" w:eastAsia="en-US" w:bidi="ar-SA"/>
        </w:rPr>
      </w:pPr>
    </w:p>
    <w:p w14:paraId="3D5C9E0E" w14:textId="77777777" w:rsidR="00780C77" w:rsidRPr="00780C77" w:rsidRDefault="00780C77" w:rsidP="00780C77">
      <w:pPr>
        <w:rPr>
          <w:rFonts w:ascii="Times New Roman" w:eastAsia="Calibri" w:hAnsi="Times New Roman" w:cs="Times New Roman"/>
          <w:lang w:val="lt-LT" w:eastAsia="en-US" w:bidi="ar-SA"/>
        </w:rPr>
      </w:pPr>
    </w:p>
    <w:p w14:paraId="252848E4" w14:textId="77777777" w:rsidR="00CA7D08" w:rsidRDefault="00CA7D08"/>
    <w:sectPr w:rsidR="00CA7D0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212BC"/>
    <w:multiLevelType w:val="hybridMultilevel"/>
    <w:tmpl w:val="C25E3C46"/>
    <w:lvl w:ilvl="0" w:tplc="B44A1A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05658EA"/>
    <w:multiLevelType w:val="hybridMultilevel"/>
    <w:tmpl w:val="17625228"/>
    <w:lvl w:ilvl="0" w:tplc="B44A1A2A">
      <w:numFmt w:val="bullet"/>
      <w:lvlText w:val="-"/>
      <w:lvlJc w:val="left"/>
      <w:pPr>
        <w:ind w:left="1080" w:hanging="72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A782631"/>
    <w:multiLevelType w:val="hybridMultilevel"/>
    <w:tmpl w:val="9730A856"/>
    <w:lvl w:ilvl="0" w:tplc="B44A1A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692770E"/>
    <w:multiLevelType w:val="hybridMultilevel"/>
    <w:tmpl w:val="3B9AE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11E79A7"/>
    <w:multiLevelType w:val="hybridMultilevel"/>
    <w:tmpl w:val="80C69F36"/>
    <w:lvl w:ilvl="0" w:tplc="B44A1A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84A2F6C"/>
    <w:multiLevelType w:val="hybridMultilevel"/>
    <w:tmpl w:val="E07EE1F0"/>
    <w:lvl w:ilvl="0" w:tplc="6610D6CE">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C46FE8"/>
    <w:multiLevelType w:val="hybridMultilevel"/>
    <w:tmpl w:val="ED649A34"/>
    <w:lvl w:ilvl="0" w:tplc="0409000F">
      <w:start w:val="1"/>
      <w:numFmt w:val="decimal"/>
      <w:lvlText w:val="%1."/>
      <w:lvlJc w:val="left"/>
      <w:pPr>
        <w:tabs>
          <w:tab w:val="num" w:pos="720"/>
        </w:tabs>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37F64"/>
    <w:multiLevelType w:val="hybridMultilevel"/>
    <w:tmpl w:val="D2129B26"/>
    <w:lvl w:ilvl="0" w:tplc="04270001">
      <w:start w:val="1"/>
      <w:numFmt w:val="bullet"/>
      <w:lvlText w:val=""/>
      <w:lvlJc w:val="left"/>
      <w:pPr>
        <w:ind w:left="1080" w:hanging="72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6986680"/>
    <w:multiLevelType w:val="hybridMultilevel"/>
    <w:tmpl w:val="91C4B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B133E97"/>
    <w:multiLevelType w:val="hybridMultilevel"/>
    <w:tmpl w:val="EF485D52"/>
    <w:lvl w:ilvl="0" w:tplc="B44A1A2A">
      <w:numFmt w:val="bullet"/>
      <w:lvlText w:val="-"/>
      <w:lvlJc w:val="left"/>
      <w:pPr>
        <w:ind w:left="1080" w:hanging="72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B24135B"/>
    <w:multiLevelType w:val="hybridMultilevel"/>
    <w:tmpl w:val="D01ECD8A"/>
    <w:lvl w:ilvl="0" w:tplc="B44A1A2A">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D0246D2"/>
    <w:multiLevelType w:val="hybridMultilevel"/>
    <w:tmpl w:val="F13ADA68"/>
    <w:lvl w:ilvl="0" w:tplc="6A7A45E0">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C85FAB"/>
    <w:multiLevelType w:val="hybridMultilevel"/>
    <w:tmpl w:val="BBE26C34"/>
    <w:lvl w:ilvl="0" w:tplc="2942443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FD59C6"/>
    <w:multiLevelType w:val="hybridMultilevel"/>
    <w:tmpl w:val="7B945C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6"/>
  </w:num>
  <w:num w:numId="4">
    <w:abstractNumId w:val="6"/>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12"/>
  </w:num>
  <w:num w:numId="7">
    <w:abstractNumId w:val="11"/>
  </w:num>
  <w:num w:numId="8">
    <w:abstractNumId w:val="11"/>
  </w:num>
  <w:num w:numId="9">
    <w:abstractNumId w:val="3"/>
  </w:num>
  <w:num w:numId="10">
    <w:abstractNumId w:val="1"/>
  </w:num>
  <w:num w:numId="11">
    <w:abstractNumId w:val="9"/>
  </w:num>
  <w:num w:numId="12">
    <w:abstractNumId w:val="7"/>
  </w:num>
  <w:num w:numId="13">
    <w:abstractNumId w:val="8"/>
  </w:num>
  <w:num w:numId="14">
    <w:abstractNumId w:val="2"/>
  </w:num>
  <w:num w:numId="15">
    <w:abstractNumId w:val="4"/>
  </w:num>
  <w:num w:numId="16">
    <w:abstractNumId w:val="0"/>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C77"/>
    <w:rsid w:val="00013FAF"/>
    <w:rsid w:val="000A174A"/>
    <w:rsid w:val="000F4E55"/>
    <w:rsid w:val="0016557B"/>
    <w:rsid w:val="00180620"/>
    <w:rsid w:val="001845B6"/>
    <w:rsid w:val="002A062B"/>
    <w:rsid w:val="002A71D7"/>
    <w:rsid w:val="002F3B60"/>
    <w:rsid w:val="00376DE7"/>
    <w:rsid w:val="00417FD9"/>
    <w:rsid w:val="00421A1F"/>
    <w:rsid w:val="00423A33"/>
    <w:rsid w:val="004325CE"/>
    <w:rsid w:val="0044320B"/>
    <w:rsid w:val="00453FAE"/>
    <w:rsid w:val="004E13C8"/>
    <w:rsid w:val="005C5E1D"/>
    <w:rsid w:val="005E6606"/>
    <w:rsid w:val="0062081D"/>
    <w:rsid w:val="00642CA8"/>
    <w:rsid w:val="0067741C"/>
    <w:rsid w:val="006B4C13"/>
    <w:rsid w:val="006E7A56"/>
    <w:rsid w:val="00780C77"/>
    <w:rsid w:val="007B514B"/>
    <w:rsid w:val="008829E3"/>
    <w:rsid w:val="0088798C"/>
    <w:rsid w:val="008D04A5"/>
    <w:rsid w:val="008F0FC9"/>
    <w:rsid w:val="00937617"/>
    <w:rsid w:val="00960854"/>
    <w:rsid w:val="009C07B6"/>
    <w:rsid w:val="009F4450"/>
    <w:rsid w:val="00A81C93"/>
    <w:rsid w:val="00A865D6"/>
    <w:rsid w:val="00A92E4F"/>
    <w:rsid w:val="00B75AA5"/>
    <w:rsid w:val="00BC4C2E"/>
    <w:rsid w:val="00BC5540"/>
    <w:rsid w:val="00C40B62"/>
    <w:rsid w:val="00C94532"/>
    <w:rsid w:val="00CA7D08"/>
    <w:rsid w:val="00CE48F8"/>
    <w:rsid w:val="00D27FDF"/>
    <w:rsid w:val="00D66302"/>
    <w:rsid w:val="00D9312A"/>
    <w:rsid w:val="00DA05B6"/>
    <w:rsid w:val="00DB5AB5"/>
    <w:rsid w:val="00E463F2"/>
    <w:rsid w:val="00E564FE"/>
    <w:rsid w:val="00EA1CA8"/>
    <w:rsid w:val="00F27C0F"/>
    <w:rsid w:val="00F37EE9"/>
    <w:rsid w:val="00FC1F8D"/>
    <w:rsid w:val="00FC5D9A"/>
    <w:rsid w:val="00FF091A"/>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3654B"/>
  <w15:chartTrackingRefBased/>
  <w15:docId w15:val="{32E1C9B6-B4F9-43BB-8E81-768777EA4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lv-LV" w:bidi="lv-LV"/>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780C77"/>
  </w:style>
  <w:style w:type="character" w:styleId="Hipersaitas">
    <w:name w:val="Hyperlink"/>
    <w:uiPriority w:val="99"/>
    <w:semiHidden/>
    <w:unhideWhenUsed/>
    <w:rsid w:val="00780C77"/>
    <w:rPr>
      <w:color w:val="0000FF"/>
      <w:u w:val="single"/>
    </w:rPr>
  </w:style>
  <w:style w:type="character" w:styleId="Perirtashipersaitas">
    <w:name w:val="FollowedHyperlink"/>
    <w:basedOn w:val="Numatytasispastraiposriftas"/>
    <w:uiPriority w:val="99"/>
    <w:semiHidden/>
    <w:unhideWhenUsed/>
    <w:rsid w:val="00780C77"/>
    <w:rPr>
      <w:color w:val="800080" w:themeColor="followedHyperlink"/>
      <w:u w:val="single"/>
    </w:rPr>
  </w:style>
  <w:style w:type="paragraph" w:customStyle="1" w:styleId="msonormal0">
    <w:name w:val="msonormal"/>
    <w:basedOn w:val="prastasis"/>
    <w:rsid w:val="00780C77"/>
    <w:pPr>
      <w:spacing w:before="100" w:beforeAutospacing="1" w:after="100" w:afterAutospacing="1" w:line="240" w:lineRule="auto"/>
    </w:pPr>
    <w:rPr>
      <w:rFonts w:ascii="Times New Roman" w:eastAsia="Times New Roman" w:hAnsi="Times New Roman" w:cs="Times New Roman"/>
      <w:sz w:val="24"/>
      <w:szCs w:val="24"/>
      <w:lang w:val="lt-LT" w:eastAsia="lt-LT" w:bidi="ar-SA"/>
    </w:rPr>
  </w:style>
  <w:style w:type="paragraph" w:styleId="Porat">
    <w:name w:val="footer"/>
    <w:basedOn w:val="prastasis"/>
    <w:link w:val="PoratDiagrama"/>
    <w:semiHidden/>
    <w:unhideWhenUsed/>
    <w:rsid w:val="00780C77"/>
    <w:pPr>
      <w:tabs>
        <w:tab w:val="center" w:pos="4986"/>
        <w:tab w:val="right" w:pos="9972"/>
      </w:tabs>
      <w:spacing w:after="0" w:line="240" w:lineRule="auto"/>
    </w:pPr>
    <w:rPr>
      <w:rFonts w:ascii="Times New Roman" w:eastAsia="Times New Roman" w:hAnsi="Times New Roman" w:cs="Times New Roman"/>
      <w:sz w:val="24"/>
      <w:szCs w:val="24"/>
      <w:lang w:val="lt-LT" w:eastAsia="x-none" w:bidi="ar-SA"/>
    </w:rPr>
  </w:style>
  <w:style w:type="character" w:customStyle="1" w:styleId="PoratDiagrama">
    <w:name w:val="Poraštė Diagrama"/>
    <w:basedOn w:val="Numatytasispastraiposriftas"/>
    <w:link w:val="Porat"/>
    <w:semiHidden/>
    <w:rsid w:val="00780C77"/>
    <w:rPr>
      <w:rFonts w:ascii="Times New Roman" w:eastAsia="Times New Roman" w:hAnsi="Times New Roman" w:cs="Times New Roman"/>
      <w:sz w:val="24"/>
      <w:szCs w:val="24"/>
      <w:lang w:val="lt-LT" w:eastAsia="x-none" w:bidi="ar-SA"/>
    </w:rPr>
  </w:style>
  <w:style w:type="paragraph" w:styleId="Paprastasistekstas">
    <w:name w:val="Plain Text"/>
    <w:basedOn w:val="prastasis"/>
    <w:link w:val="PaprastasistekstasDiagrama"/>
    <w:uiPriority w:val="99"/>
    <w:semiHidden/>
    <w:unhideWhenUsed/>
    <w:rsid w:val="00780C77"/>
    <w:pPr>
      <w:spacing w:after="0" w:line="240" w:lineRule="auto"/>
    </w:pPr>
    <w:rPr>
      <w:rFonts w:ascii="Courier New" w:eastAsia="SimSun" w:hAnsi="Courier New" w:cs="Times New Roman"/>
      <w:sz w:val="20"/>
      <w:szCs w:val="20"/>
      <w:lang w:val="en-US" w:eastAsia="en-US" w:bidi="ar-SA"/>
    </w:rPr>
  </w:style>
  <w:style w:type="character" w:customStyle="1" w:styleId="PaprastasistekstasDiagrama">
    <w:name w:val="Paprastasis tekstas Diagrama"/>
    <w:basedOn w:val="Numatytasispastraiposriftas"/>
    <w:link w:val="Paprastasistekstas"/>
    <w:uiPriority w:val="99"/>
    <w:semiHidden/>
    <w:rsid w:val="00780C77"/>
    <w:rPr>
      <w:rFonts w:ascii="Courier New" w:eastAsia="SimSun" w:hAnsi="Courier New" w:cs="Times New Roman"/>
      <w:sz w:val="20"/>
      <w:szCs w:val="20"/>
      <w:lang w:val="en-US" w:eastAsia="en-US" w:bidi="ar-SA"/>
    </w:rPr>
  </w:style>
  <w:style w:type="paragraph" w:styleId="Debesliotekstas">
    <w:name w:val="Balloon Text"/>
    <w:basedOn w:val="prastasis"/>
    <w:link w:val="DebesliotekstasDiagrama"/>
    <w:uiPriority w:val="99"/>
    <w:semiHidden/>
    <w:unhideWhenUsed/>
    <w:rsid w:val="00780C77"/>
    <w:pPr>
      <w:spacing w:after="0" w:line="240" w:lineRule="auto"/>
    </w:pPr>
    <w:rPr>
      <w:rFonts w:ascii="Tahoma" w:eastAsia="Calibri" w:hAnsi="Tahoma" w:cs="Tahoma"/>
      <w:sz w:val="16"/>
      <w:szCs w:val="16"/>
      <w:lang w:val="en-US" w:eastAsia="en-US" w:bidi="ar-SA"/>
    </w:rPr>
  </w:style>
  <w:style w:type="character" w:customStyle="1" w:styleId="DebesliotekstasDiagrama">
    <w:name w:val="Debesėlio tekstas Diagrama"/>
    <w:basedOn w:val="Numatytasispastraiposriftas"/>
    <w:link w:val="Debesliotekstas"/>
    <w:uiPriority w:val="99"/>
    <w:semiHidden/>
    <w:rsid w:val="00780C77"/>
    <w:rPr>
      <w:rFonts w:ascii="Tahoma" w:eastAsia="Calibri" w:hAnsi="Tahoma" w:cs="Tahoma"/>
      <w:sz w:val="16"/>
      <w:szCs w:val="16"/>
      <w:lang w:val="en-US" w:eastAsia="en-US" w:bidi="ar-SA"/>
    </w:rPr>
  </w:style>
  <w:style w:type="paragraph" w:customStyle="1" w:styleId="TableParagraph">
    <w:name w:val="Table Paragraph"/>
    <w:basedOn w:val="prastasis"/>
    <w:uiPriority w:val="1"/>
    <w:qFormat/>
    <w:rsid w:val="00780C77"/>
    <w:pPr>
      <w:widowControl w:val="0"/>
      <w:spacing w:after="0" w:line="240" w:lineRule="auto"/>
    </w:pPr>
    <w:rPr>
      <w:rFonts w:ascii="Calibri" w:eastAsia="Calibri" w:hAnsi="Calibri" w:cs="Times New Roman"/>
      <w:lang w:val="en-US" w:eastAsia="en-US" w:bidi="ar-SA"/>
    </w:rPr>
  </w:style>
  <w:style w:type="paragraph" w:styleId="Pagrindinistekstas">
    <w:name w:val="Body Text"/>
    <w:basedOn w:val="prastasis"/>
    <w:link w:val="PagrindinistekstasDiagrama"/>
    <w:uiPriority w:val="1"/>
    <w:qFormat/>
    <w:rsid w:val="00423A33"/>
    <w:pPr>
      <w:widowControl w:val="0"/>
      <w:autoSpaceDE w:val="0"/>
      <w:autoSpaceDN w:val="0"/>
      <w:adjustRightInd w:val="0"/>
      <w:spacing w:after="0" w:line="240" w:lineRule="auto"/>
      <w:ind w:left="219"/>
    </w:pPr>
    <w:rPr>
      <w:rFonts w:ascii="Times New Roman" w:eastAsiaTheme="minorEastAsia" w:hAnsi="Times New Roman" w:cs="Times New Roman"/>
      <w:lang w:val="en-GB" w:eastAsia="en-GB" w:bidi="ar-SA"/>
    </w:rPr>
  </w:style>
  <w:style w:type="character" w:customStyle="1" w:styleId="PagrindinistekstasDiagrama">
    <w:name w:val="Pagrindinis tekstas Diagrama"/>
    <w:basedOn w:val="Numatytasispastraiposriftas"/>
    <w:link w:val="Pagrindinistekstas"/>
    <w:uiPriority w:val="1"/>
    <w:rsid w:val="00423A33"/>
    <w:rPr>
      <w:rFonts w:ascii="Times New Roman" w:eastAsiaTheme="minorEastAsia" w:hAnsi="Times New Roman" w:cs="Times New Roman"/>
      <w:lang w:val="en-GB" w:eastAsia="en-GB" w:bidi="ar-SA"/>
    </w:rPr>
  </w:style>
  <w:style w:type="paragraph" w:styleId="Sraopastraipa">
    <w:name w:val="List Paragraph"/>
    <w:basedOn w:val="prastasis"/>
    <w:uiPriority w:val="34"/>
    <w:qFormat/>
    <w:rsid w:val="00376DE7"/>
    <w:pPr>
      <w:ind w:left="720"/>
      <w:contextualSpacing/>
    </w:pPr>
  </w:style>
  <w:style w:type="character" w:styleId="Komentaronuoroda">
    <w:name w:val="annotation reference"/>
    <w:basedOn w:val="Numatytasispastraiposriftas"/>
    <w:uiPriority w:val="99"/>
    <w:semiHidden/>
    <w:unhideWhenUsed/>
    <w:rsid w:val="0067741C"/>
    <w:rPr>
      <w:sz w:val="16"/>
      <w:szCs w:val="16"/>
    </w:rPr>
  </w:style>
  <w:style w:type="paragraph" w:styleId="Komentarotekstas">
    <w:name w:val="annotation text"/>
    <w:basedOn w:val="prastasis"/>
    <w:link w:val="KomentarotekstasDiagrama"/>
    <w:unhideWhenUsed/>
    <w:rsid w:val="0067741C"/>
    <w:pPr>
      <w:spacing w:line="240" w:lineRule="auto"/>
    </w:pPr>
    <w:rPr>
      <w:sz w:val="20"/>
      <w:szCs w:val="20"/>
    </w:rPr>
  </w:style>
  <w:style w:type="character" w:customStyle="1" w:styleId="KomentarotekstasDiagrama">
    <w:name w:val="Komentaro tekstas Diagrama"/>
    <w:basedOn w:val="Numatytasispastraiposriftas"/>
    <w:link w:val="Komentarotekstas"/>
    <w:rsid w:val="0067741C"/>
    <w:rPr>
      <w:sz w:val="20"/>
      <w:szCs w:val="20"/>
    </w:rPr>
  </w:style>
  <w:style w:type="paragraph" w:styleId="Komentarotema">
    <w:name w:val="annotation subject"/>
    <w:basedOn w:val="Komentarotekstas"/>
    <w:next w:val="Komentarotekstas"/>
    <w:link w:val="KomentarotemaDiagrama"/>
    <w:uiPriority w:val="99"/>
    <w:semiHidden/>
    <w:unhideWhenUsed/>
    <w:rsid w:val="0067741C"/>
    <w:rPr>
      <w:b/>
      <w:bCs/>
    </w:rPr>
  </w:style>
  <w:style w:type="character" w:customStyle="1" w:styleId="KomentarotemaDiagrama">
    <w:name w:val="Komentaro tema Diagrama"/>
    <w:basedOn w:val="KomentarotekstasDiagrama"/>
    <w:link w:val="Komentarotema"/>
    <w:uiPriority w:val="99"/>
    <w:semiHidden/>
    <w:rsid w:val="006774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594734">
      <w:bodyDiv w:val="1"/>
      <w:marLeft w:val="0"/>
      <w:marRight w:val="0"/>
      <w:marTop w:val="0"/>
      <w:marBottom w:val="0"/>
      <w:divBdr>
        <w:top w:val="none" w:sz="0" w:space="0" w:color="auto"/>
        <w:left w:val="none" w:sz="0" w:space="0" w:color="auto"/>
        <w:bottom w:val="none" w:sz="0" w:space="0" w:color="auto"/>
        <w:right w:val="none" w:sz="0" w:space="0" w:color="auto"/>
      </w:divBdr>
    </w:div>
    <w:div w:id="1234777771">
      <w:bodyDiv w:val="1"/>
      <w:marLeft w:val="0"/>
      <w:marRight w:val="0"/>
      <w:marTop w:val="0"/>
      <w:marBottom w:val="0"/>
      <w:divBdr>
        <w:top w:val="none" w:sz="0" w:space="0" w:color="auto"/>
        <w:left w:val="none" w:sz="0" w:space="0" w:color="auto"/>
        <w:bottom w:val="none" w:sz="0" w:space="0" w:color="auto"/>
        <w:right w:val="none" w:sz="0" w:space="0" w:color="auto"/>
      </w:divBdr>
    </w:div>
    <w:div w:id="169996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4363C865636747B1806F0F389A2B78" ma:contentTypeVersion="4" ma:contentTypeDescription="Create a new document." ma:contentTypeScope="" ma:versionID="57fa03bd9564e715076b43968c5a7b90">
  <xsd:schema xmlns:xsd="http://www.w3.org/2001/XMLSchema" xmlns:xs="http://www.w3.org/2001/XMLSchema" xmlns:p="http://schemas.microsoft.com/office/2006/metadata/properties" xmlns:ns2="7f2f571b-879a-44de-83df-32214cbfd2d7" targetNamespace="http://schemas.microsoft.com/office/2006/metadata/properties" ma:root="true" ma:fieldsID="eb2feed8203615be1a2fbb9888129002" ns2:_="">
    <xsd:import namespace="7f2f571b-879a-44de-83df-32214cbfd2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f571b-879a-44de-83df-32214cbfd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C9E37-7873-4ECA-BA64-63186984E1FC}">
  <ds:schemaRefs>
    <ds:schemaRef ds:uri="http://schemas.microsoft.com/office/infopath/2007/PartnerControls"/>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7f2f571b-879a-44de-83df-32214cbfd2d7"/>
  </ds:schemaRefs>
</ds:datastoreItem>
</file>

<file path=customXml/itemProps2.xml><?xml version="1.0" encoding="utf-8"?>
<ds:datastoreItem xmlns:ds="http://schemas.openxmlformats.org/officeDocument/2006/customXml" ds:itemID="{32D8C129-F5D6-4056-A919-3A3227EE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f571b-879a-44de-83df-32214cbfd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AA1008-78D9-4C80-BB0E-D4C91D426D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35935</Words>
  <Characters>20483</Characters>
  <Application>Microsoft Office Word</Application>
  <DocSecurity>4</DocSecurity>
  <Lines>170</Lines>
  <Paragraphs>112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Eli Lilly and Company</Company>
  <LinksUpToDate>false</LinksUpToDate>
  <CharactersWithSpaces>56306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dc:creator>
  <cp:keywords/>
  <dc:description/>
  <cp:lastModifiedBy>Albina Burkauskaitė</cp:lastModifiedBy>
  <cp:revision>2</cp:revision>
  <dcterms:created xsi:type="dcterms:W3CDTF">2021-11-15T06:03:00Z</dcterms:created>
  <dcterms:modified xsi:type="dcterms:W3CDTF">2021-11-15T06:03:00Z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0x010100164363C865636747B1806F0F389A2B78</vt:lpwstr>
  </property>
</Properties>
</file>