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8DD" w:rsidRPr="00780C77" w:rsidRDefault="004F18DD" w:rsidP="004F1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0" w:name="_Toc129243263"/>
      <w:bookmarkStart w:id="1" w:name="_Toc129243138"/>
      <w:r w:rsidRPr="00780C77">
        <w:rPr>
          <w:rFonts w:ascii="Times New Roman" w:eastAsia="Times New Roman" w:hAnsi="Times New Roman" w:cs="Times New Roman"/>
          <w:b/>
          <w:iCs/>
          <w:lang w:val="lt-LT" w:eastAsia="en-US" w:bidi="ar-SA"/>
        </w:rPr>
        <w:t>Pakuotės lapelis: informacija vartotojui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</w:t>
      </w:r>
    </w:p>
    <w:bookmarkEnd w:id="0"/>
    <w:bookmarkEnd w:id="1"/>
    <w:p w:rsidR="004F18DD" w:rsidRPr="00780C77" w:rsidRDefault="004F18DD" w:rsidP="004F1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6 mg milteliai ir tirpiklis injekciniam tirpalui</w:t>
      </w:r>
    </w:p>
    <w:p w:rsidR="004F18DD" w:rsidRPr="00780C77" w:rsidRDefault="004F18DD" w:rsidP="004F1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12 mg milteliai ir tirpiklis injekciniam tirpalui</w:t>
      </w:r>
    </w:p>
    <w:p w:rsidR="004F18DD" w:rsidRPr="00780C77" w:rsidRDefault="004F18DD" w:rsidP="004F18DD">
      <w:pPr>
        <w:spacing w:after="0" w:line="240" w:lineRule="auto"/>
        <w:jc w:val="center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>
        <w:rPr>
          <w:rFonts w:ascii="Times New Roman" w:eastAsia="Times New Roman" w:hAnsi="Times New Roman" w:cs="Times New Roman"/>
          <w:lang w:val="lt-LT" w:eastAsia="en-US" w:bidi="ar-SA"/>
        </w:rPr>
        <w:t>s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>omatropinas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uppressAutoHyphens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Atidžiai perskaitykite visą šį lapelį, prieš pradėdami vartoti vaistą, nes jame pateikiama Jums svarbi informacija.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Neišmeskite šio lapelio, nes vėl gali prireikti jį perskaityti.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Jeigu kiltų daugiau klausimų, kreipkitės į gydytoją arba vaistininką.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Šis vaistas skirtas tik Jums, todėl kitiems žmonėms jo duoti negalima. Vaistas gali jiems pakenkti (net tiems, kurių ligos s</w:t>
      </w:r>
      <w:r w:rsidRPr="00780C77">
        <w:rPr>
          <w:rFonts w:ascii="Times New Roman" w:eastAsia="Times New Roman" w:hAnsi="Times New Roman" w:cs="Times New Roman"/>
          <w:noProof/>
          <w:lang w:val="lt-LT" w:eastAsia="en-US" w:bidi="ar-SA"/>
        </w:rPr>
        <w:t xml:space="preserve"> požymiai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yra tokie patys kaip Jūsų).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Jeigu pasireiškė šalutinis (net jeigu jis šiame lapelyje nenurodytas), kreipkitės į gydytoją arba vaistininką. Žr. 4 skyrių.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Default="004F18DD" w:rsidP="004F18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lang w:val="lt-LT" w:eastAsia="lt-LT" w:bidi="ar-SA"/>
        </w:rPr>
      </w:pPr>
      <w:r w:rsidRPr="00780C77">
        <w:rPr>
          <w:rFonts w:ascii="Times New Roman" w:eastAsia="Times New Roman" w:hAnsi="Times New Roman" w:cs="Times New Roman"/>
          <w:b/>
          <w:bCs/>
          <w:lang w:val="lt-LT" w:eastAsia="lt-LT" w:bidi="ar-SA"/>
        </w:rPr>
        <w:t>Apie ką rašoma šiame lapelyje?</w:t>
      </w:r>
    </w:p>
    <w:p w:rsidR="004F18DD" w:rsidRPr="00780C77" w:rsidRDefault="004F18DD" w:rsidP="004F18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lang w:val="lt-LT" w:eastAsia="lt-LT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1.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Kas yra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ir kam jis vartojamas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2.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Kas žinotina prieš vartojant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3.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Kaip vartoti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4.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Galimas šalutinis poveikis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5.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Kaip laikyti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6.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Pakuotės turinys ir kita informacija</w:t>
      </w:r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2" w:name="_Toc129243264"/>
      <w:bookmarkStart w:id="3" w:name="_Toc129243139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1.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 xml:space="preserve">Kas yra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ir kam jis vartojamas</w:t>
      </w:r>
      <w:bookmarkEnd w:id="2"/>
      <w:bookmarkEnd w:id="3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Jums arba Jūsų prižiūrimam žmogui paskirta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. Šio vaisto sudėtyje yra žmogaus augimo hormono, kuris dar vadinamas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somatropinu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.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pagamintas, taikant specialų gamybos būdą, vadinamą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rekombinacine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DNR technologija. Šio vaisto struktūra yra tokia pat, kaip organizme gaminamo augimo hormono.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Augimo hormonas reguliuoja organizmo ląstelių augimą ir vystymąsi. Kai šis hormonas stimuliuoja stuburo ir kojų ilgųjų kaulų ląstelių augimą, kūnas auga.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Trūkstant augimo hormono, vartojamas augimo hormonas padidina mineralų kiekį kauluose, raumenų ląstelių kiekį ir dydį bei sumažina riebalų atsargas organizme.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aps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Cs/>
          <w:i/>
          <w:iCs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Cs/>
          <w:i/>
          <w:iCs/>
          <w:lang w:val="lt-LT" w:eastAsia="en-US" w:bidi="ar-SA"/>
        </w:rPr>
        <w:t xml:space="preserve"> vartojimas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40" w:hanging="540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Išvardytų būklių gydymas vaikams ir paaugliams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Augimo hormono sekrecijos nepakankamumas (augimo hormono trūkumas).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Visiškas arba dalinis lytinių X chromosomų nebuvimas mažo ūgio mergaičių organizme (</w:t>
      </w:r>
      <w:proofErr w:type="spellStart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Turner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sindromas).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Augimo sulėtėjimas prieš lytinį brendimą paaugliams, kurių inkstai pažeisti (serga lėtiniu inkstų funkcijos sutrikimu).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Mažas gimimo ūgis pagal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gestacinį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amžių, kai vaikas neauga 4 gyvenimo metais ar vėliau.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Geno, vadinamo mažo ūgio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homeoziniu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genu, pokytis (mažo ūgio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homeozinio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geno trūkumas).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40" w:hanging="540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lastRenderedPageBreak/>
        <w:t>Suaugusiųjų, kuriems diagnozuotas augimo hormono trūkumas, prasidėjęs vaikystėje arba suaugus, gydymas.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4" w:name="_Toc129243265"/>
      <w:bookmarkStart w:id="5" w:name="_Toc129243140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2.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>Kas žinotina prieš vartojant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</w:t>
      </w:r>
      <w:bookmarkEnd w:id="4"/>
      <w:bookmarkEnd w:id="5"/>
      <w:r w:rsidRPr="00780C77">
        <w:rPr>
          <w:rFonts w:ascii="Times New Roman" w:eastAsia="Times New Roman" w:hAnsi="Times New Roman" w:cs="Times New Roman"/>
          <w:b/>
          <w:caps/>
          <w:lang w:val="lt-LT" w:eastAsia="en-US" w:bidi="ar-SA"/>
        </w:rPr>
        <w:t xml:space="preserve"> </w:t>
      </w:r>
      <w:proofErr w:type="spellStart"/>
      <w:r w:rsidRPr="00780C77">
        <w:rPr>
          <w:rFonts w:ascii="Times New Roman" w:eastAsia="Times New Roman" w:hAnsi="Times New Roman" w:cs="Times New Roman"/>
          <w:b/>
          <w:caps/>
          <w:lang w:val="lt-LT" w:eastAsia="en-US" w:bidi="ar-SA"/>
        </w:rPr>
        <w:t>H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umatrope</w:t>
      </w:r>
      <w:proofErr w:type="spellEnd"/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vartoti </w:t>
      </w:r>
      <w:proofErr w:type="spellStart"/>
      <w:r>
        <w:rPr>
          <w:rFonts w:ascii="Times New Roman" w:eastAsia="Times New Roman" w:hAnsi="Times New Roman" w:cs="Times New Roman"/>
          <w:b/>
          <w:lang w:val="lt-LT" w:eastAsia="en-US" w:bidi="ar-SA"/>
        </w:rPr>
        <w:t>draud</w:t>
      </w:r>
      <w:r>
        <w:rPr>
          <w:rFonts w:ascii="Times New Roman" w:eastAsia="Times New Roman" w:hAnsi="Times New Roman" w:cs="Times New Roman"/>
          <w:b/>
          <w:lang w:val="en-US" w:eastAsia="en-US" w:bidi="ar-SA"/>
        </w:rPr>
        <w:t>žiama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:</w:t>
      </w:r>
    </w:p>
    <w:p w:rsidR="004F18DD" w:rsidRPr="00376DE7" w:rsidRDefault="004F18DD" w:rsidP="004F18DD">
      <w:pPr>
        <w:pStyle w:val="Sraopastraipa"/>
        <w:keepNext/>
        <w:numPr>
          <w:ilvl w:val="0"/>
          <w:numId w:val="5"/>
        </w:numPr>
        <w:spacing w:after="0" w:line="240" w:lineRule="auto"/>
        <w:ind w:left="567" w:hanging="425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yra </w:t>
      </w:r>
      <w:r w:rsidRPr="002A71D7">
        <w:rPr>
          <w:rFonts w:ascii="Times New Roman" w:eastAsia="Times New Roman" w:hAnsi="Times New Roman" w:cs="Times New Roman"/>
          <w:b/>
          <w:lang w:val="lt-LT" w:eastAsia="en-US" w:bidi="ar-SA"/>
        </w:rPr>
        <w:t>alergija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(padidėjęs jautrumas)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somatropinui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arba bet kuriai pagalbinei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medžiagai (pvz., tirpiklyje esantiems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metakrezoliui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,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gliceroliui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) (žr. 6 skyriuje);</w:t>
      </w:r>
    </w:p>
    <w:p w:rsidR="004F18DD" w:rsidRPr="00376DE7" w:rsidRDefault="004F18DD" w:rsidP="004F18DD">
      <w:pPr>
        <w:pStyle w:val="Sraopastraipa"/>
        <w:numPr>
          <w:ilvl w:val="0"/>
          <w:numId w:val="5"/>
        </w:numPr>
        <w:spacing w:after="0" w:line="240" w:lineRule="auto"/>
        <w:ind w:left="567" w:hanging="425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vartoti negalima ir apie tai reikia pasakyti gydytojui, jeigu jums aptiktas aktyvus navikas (vėžys). Prieš pradedant gydym1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būtina įsitikinti, kad navikai yra neaktyvūs, ir prieš tai būtina baigti priešvėžinį gydymą. </w:t>
      </w:r>
    </w:p>
    <w:p w:rsidR="004F18DD" w:rsidRPr="00376DE7" w:rsidRDefault="004F18DD" w:rsidP="004F18DD">
      <w:pPr>
        <w:pStyle w:val="Sraopastraipa"/>
        <w:numPr>
          <w:ilvl w:val="0"/>
          <w:numId w:val="5"/>
        </w:numPr>
        <w:spacing w:after="0" w:line="240" w:lineRule="auto"/>
        <w:ind w:left="567" w:hanging="425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</w:t>
      </w:r>
      <w:r w:rsidRPr="00376DE7">
        <w:rPr>
          <w:rFonts w:ascii="Times New Roman" w:eastAsia="Times New Roman" w:hAnsi="Times New Roman" w:cs="Times New Roman"/>
          <w:b/>
          <w:lang w:val="lt-LT" w:eastAsia="en-US" w:bidi="ar-SA"/>
        </w:rPr>
        <w:t>jau nebeaugate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, bet norėtumėte dar paaugti (yra sukalėjusios ilgųjų kaulų augimo zonos). Gydytojas ištirs, ar nustojus augti kaulams, vis dar reikia vartoti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;</w:t>
      </w:r>
    </w:p>
    <w:p w:rsidR="004F18DD" w:rsidRPr="00376DE7" w:rsidRDefault="004F18DD" w:rsidP="004F18DD">
      <w:pPr>
        <w:pStyle w:val="Sraopastraipa"/>
        <w:numPr>
          <w:ilvl w:val="0"/>
          <w:numId w:val="5"/>
        </w:numPr>
        <w:spacing w:after="0" w:line="240" w:lineRule="auto"/>
        <w:ind w:left="567" w:hanging="425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</w:t>
      </w:r>
      <w:r w:rsidRPr="00376DE7">
        <w:rPr>
          <w:rFonts w:ascii="Times New Roman" w:eastAsia="Times New Roman" w:hAnsi="Times New Roman" w:cs="Times New Roman"/>
          <w:b/>
          <w:lang w:val="lt-LT" w:eastAsia="en-US" w:bidi="ar-SA"/>
        </w:rPr>
        <w:t>sunkiai sergate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ir reikia intensyvios medicininės priežiūros dėl sunkios širdies ar pilvo operacijos, gydotės dėl daugybinių traumų arba būtina taikyti dirbtinį kvėpavimą dėl ūminio kvėpavimo nepakankamumo.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Įspėjimai ir atsargumo priemonės</w:t>
      </w:r>
    </w:p>
    <w:p w:rsidR="004F18DD" w:rsidRDefault="004F18DD" w:rsidP="004F18DD">
      <w:pPr>
        <w:numPr>
          <w:ilvl w:val="12"/>
          <w:numId w:val="0"/>
        </w:numPr>
        <w:spacing w:after="0" w:line="240" w:lineRule="auto"/>
        <w:ind w:right="-2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Pasitarkite su gydytoju prieš pradėdami vartoti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:</w:t>
      </w:r>
    </w:p>
    <w:p w:rsidR="004F18DD" w:rsidRDefault="004F18DD" w:rsidP="004F18DD">
      <w:pPr>
        <w:numPr>
          <w:ilvl w:val="12"/>
          <w:numId w:val="0"/>
        </w:numPr>
        <w:spacing w:after="0" w:line="240" w:lineRule="auto"/>
        <w:ind w:right="-2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5E6606" w:rsidRDefault="004F18DD" w:rsidP="004F18DD">
      <w:pPr>
        <w:pStyle w:val="Sraopastraipa"/>
        <w:numPr>
          <w:ilvl w:val="0"/>
          <w:numId w:val="7"/>
        </w:numPr>
        <w:spacing w:after="0" w:line="240" w:lineRule="auto"/>
        <w:ind w:right="-2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 Jums taikomas pakeičiamasis gydymas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glukokortikoidais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, turėtumėte reguliariai konsultuotis su gydytoju, nes Jums gali prireikti pakoreguoti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gliukokortikoidų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dozę</w:t>
      </w:r>
      <w:r>
        <w:rPr>
          <w:rFonts w:ascii="Times New Roman" w:eastAsia="Times New Roman" w:hAnsi="Times New Roman" w:cs="Times New Roman"/>
          <w:lang w:val="lt-LT" w:eastAsia="en-US" w:bidi="ar-SA"/>
        </w:rPr>
        <w:t>;</w:t>
      </w:r>
    </w:p>
    <w:p w:rsidR="004F18DD" w:rsidRPr="00376DE7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vaikystėje gydėtės dėl augimo hormono trūkumo, gydytojas vėl ištirs, ar augimo hormono trūkumas išlikęs ir ar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reikia vartoti toliau ir suaugus;</w:t>
      </w:r>
    </w:p>
    <w:p w:rsidR="004F18DD" w:rsidRPr="00376DE7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baigėte ankstesnį gydymą nuo navikų, prieš pradedant gydymą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, gali prireikti smegenų skenavimo. Teks reguliariai tikrintis ir įsitikinti, kad navikas neatsinaujino ar nepradėjo augti;</w:t>
      </w:r>
    </w:p>
    <w:p w:rsidR="004F18DD" w:rsidRPr="005E6606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>
        <w:rPr>
          <w:rFonts w:ascii="Times New Roman" w:eastAsia="Times New Roman" w:hAnsi="Times New Roman" w:cs="Times New Roman"/>
          <w:lang w:val="lt-LT" w:eastAsia="en-US" w:bidi="ar-SA"/>
        </w:rPr>
        <w:t>j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eigu vaikystėje sirgote vėžiu. Buvo pastebėta, kad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somatropinu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gydomiems pacientams, kurie dėl vaikystėje sirgto vėžio išliko gyvi, yra didesnė kito naviko (gerybinio ar piktybinio) rizika. Iš šių navikų dažniausi buvo smegenų navikai</w:t>
      </w:r>
      <w:r>
        <w:rPr>
          <w:rFonts w:ascii="Times New Roman" w:eastAsia="Times New Roman" w:hAnsi="Times New Roman" w:cs="Times New Roman"/>
          <w:lang w:val="lt-LT" w:eastAsia="en-US" w:bidi="ar-SA"/>
        </w:rPr>
        <w:t>;</w:t>
      </w:r>
    </w:p>
    <w:p w:rsidR="004F18DD" w:rsidRPr="00376DE7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dažnai pasireiškia arba pasireiškia sunkus galvos skausmas su pykinimu ir (arba) regėjimo sutrikimu, apie tai nedelsdami pasakykite gydytojui. Gydytojas turės ištirti akis ir nustatyti, ar nepadidėjo smegenų spaudimas. Atsižvelgiant į tyrimo duomenis, gydymas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gali būti pertrauktas;</w:t>
      </w:r>
    </w:p>
    <w:p w:rsidR="004F18DD" w:rsidRPr="00376DE7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>jeigu pradedate šlubčioti arba skauda klubą, kreipkitės patarimo į gydytoją. Augimo laikotarpiu gali pasireikšti klubo kaulų sutrikimas;</w:t>
      </w:r>
    </w:p>
    <w:p w:rsidR="004F18DD" w:rsidRPr="00376DE7" w:rsidRDefault="004F18DD" w:rsidP="004F18DD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pradėjus gydymą,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gali veikti skydliaukės hormonų koncentraciją kraujyje. Jeigu skydliaukės hormono koncentracija yra per maža, gali sumažėti organizmo atsakas į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. Todėl teks reguliariai atlikti skydliaukės funkcijos tyrimus, nežiūrint, bus taikomas ar netaikomas gydymas skydliaukės hormonais;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vaikus būtina gydyti iki tol, kol jie nustoja augti;</w:t>
      </w:r>
    </w:p>
    <w:p w:rsidR="004F18DD" w:rsidRPr="00376DE7" w:rsidRDefault="004F18DD" w:rsidP="004F18DD">
      <w:pPr>
        <w:pStyle w:val="Sraopastraip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pavartojus didesnę už paskirtą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dozę, gali pernelyg padidėti kai kurios kūno dalys, pavyzdžiui, ausys, nosis, žandikaulis, rankos ar pėdos. Be to, dėl perdozavimo gali padidėti cukraus koncentracija kraujyje ir atsirasti cukraus šlapime.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visada vartokite taip, kaip rekomendavo gydytojas;</w:t>
      </w:r>
    </w:p>
    <w:p w:rsidR="004F18DD" w:rsidRPr="00376DE7" w:rsidRDefault="004F18DD" w:rsidP="004F18DD">
      <w:pPr>
        <w:pStyle w:val="Sraopastraip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pasireiškia augimo sutrikimas dėl inkstų pažaidos. Gydymą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reikia nutraukti prieš inkstų persodinimo operaciją;</w:t>
      </w:r>
    </w:p>
    <w:p w:rsidR="004F18DD" w:rsidRPr="00376DE7" w:rsidRDefault="004F18DD" w:rsidP="004F18DD">
      <w:pPr>
        <w:pStyle w:val="Sraopastraip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ištinka ūminė kritinė būklė, reikia informuoti gydantį gydytoją. Pranešta apie kritinių būklių ištiktų pacientų, vartojančių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somatropiną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, mirties atvejus;</w:t>
      </w:r>
    </w:p>
    <w:p w:rsidR="004F18DD" w:rsidRPr="00376DE7" w:rsidRDefault="004F18DD" w:rsidP="004F18DD">
      <w:pPr>
        <w:pStyle w:val="Sraopastraip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yra audimo hormono trūkumas ir kartu pasireiškia </w:t>
      </w:r>
      <w:proofErr w:type="spellStart"/>
      <w:r w:rsidRPr="00376DE7">
        <w:rPr>
          <w:rFonts w:ascii="Times New Roman" w:eastAsia="Times New Roman" w:hAnsi="Times New Roman" w:cs="Times New Roman"/>
          <w:i/>
          <w:lang w:val="lt-LT" w:eastAsia="en-US" w:bidi="ar-SA"/>
        </w:rPr>
        <w:t>Prader-Willi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sindromas (genetinis sutrikimas). Prieš pradedant gydymą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, gydytojas turės ištirti, ar nėra kvėpavimo sutrikimų ir kvėpavimo takų infekcijų, ypač, jeigu turite antsvorio, anksčiau buvo sunkių 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lastRenderedPageBreak/>
        <w:t>kvėpavimo sutrikimų (ypač miego metu) arba sergate plaučių ar kvėpavimo takų infekcine liga. Jeigu gydymo metu atsiranda kvėpavimo sutrikimo požymių (knarkimas), gydymą reikia pertraukti ir kreiptis į gydytoją, kad nustatytų priežastį;</w:t>
      </w:r>
    </w:p>
    <w:p w:rsidR="004F18DD" w:rsidRPr="00376DE7" w:rsidRDefault="004F18DD" w:rsidP="004F18DD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esate gydomas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, kadangi jis, keisdamas jūsų organizmo insulino naudojimo būdą, gali veikti su maistu ir gėrimais gaunamo cukraus apykaitą organizme. Taigi jeigu vartojate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, jūsų gydytojas turi tikrinti, ar jūsų organizmas tinkamai reguliuoja cukraus apykaitą.</w:t>
      </w:r>
    </w:p>
    <w:p w:rsidR="004F18DD" w:rsidRPr="00376DE7" w:rsidRDefault="004F18DD" w:rsidP="004F18DD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sergate cukriniu diabetu, tai pradėjus gydyti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>, gali reikėti koreguoti jūsų vartojamą insulino dozę. Jūsų gydytojas tikrins cukraus kiekį jūsų kraujyje ir gali koreguoti gydymą nuo cukrinio diabeto-</w:t>
      </w:r>
      <w:r w:rsidRPr="00376DE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jeigu pasireiškia augimo sutrikimas, susijęs su mažu gimimo svoriu pagal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gestacinį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amžių. Prieš pradedant gydymą ir reguliariai gydymo metu bus tikrinama cukraus ir insulino koncentracijos kraujyje;</w:t>
      </w:r>
    </w:p>
    <w:p w:rsidR="004F18DD" w:rsidRPr="00376DE7" w:rsidRDefault="004F18DD" w:rsidP="004F18DD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jeigu esate senyvas žmogus (vyresnis kaip 65 metų), nes gali būti padidėjęs jautrumas </w:t>
      </w:r>
      <w:proofErr w:type="spellStart"/>
      <w:r w:rsidRPr="00376DE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376DE7">
        <w:rPr>
          <w:rFonts w:ascii="Times New Roman" w:eastAsia="Times New Roman" w:hAnsi="Times New Roman" w:cs="Times New Roman"/>
          <w:lang w:val="lt-LT" w:eastAsia="en-US" w:bidi="ar-SA"/>
        </w:rPr>
        <w:t xml:space="preserve"> ir greičiau pasireikšti šalutinis poveikis</w:t>
      </w:r>
      <w:r>
        <w:rPr>
          <w:rFonts w:ascii="Times New Roman" w:eastAsia="Times New Roman" w:hAnsi="Times New Roman" w:cs="Times New Roman"/>
          <w:lang w:val="lt-LT" w:eastAsia="en-US" w:bidi="ar-SA"/>
        </w:rPr>
        <w:t>;</w:t>
      </w:r>
    </w:p>
    <w:p w:rsidR="004F18DD" w:rsidRPr="008F0FC9" w:rsidRDefault="004F18DD" w:rsidP="004F18DD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8F0FC9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8F0FC9">
        <w:rPr>
          <w:rFonts w:ascii="Times New Roman" w:eastAsia="Times New Roman" w:hAnsi="Times New Roman" w:cs="Times New Roman"/>
          <w:lang w:val="lt-LT" w:eastAsia="en-US" w:bidi="ar-SA"/>
        </w:rPr>
        <w:t xml:space="preserve"> gali sukelti kasos uždegimą, kuris sukelia stiprų skausmą pilvo ir nugaros srityse. Kreipkitės į gydytoją, jei </w:t>
      </w:r>
      <w:r>
        <w:rPr>
          <w:rFonts w:ascii="Times New Roman" w:eastAsia="Times New Roman" w:hAnsi="Times New Roman" w:cs="Times New Roman"/>
          <w:lang w:val="lt-LT" w:eastAsia="en-US" w:bidi="ar-SA"/>
        </w:rPr>
        <w:t xml:space="preserve">Jums ar </w:t>
      </w:r>
      <w:r w:rsidRPr="008F0FC9">
        <w:rPr>
          <w:rFonts w:ascii="Times New Roman" w:eastAsia="Times New Roman" w:hAnsi="Times New Roman" w:cs="Times New Roman"/>
          <w:lang w:val="lt-LT" w:eastAsia="en-US" w:bidi="ar-SA"/>
        </w:rPr>
        <w:t xml:space="preserve">Jūsų vaikui pavartojus </w:t>
      </w:r>
      <w:proofErr w:type="spellStart"/>
      <w:r>
        <w:rPr>
          <w:rFonts w:ascii="Times New Roman" w:eastAsia="Times New Roman" w:hAnsi="Times New Roman" w:cs="Times New Roman"/>
          <w:lang w:val="lt-LT" w:eastAsia="en-US" w:bidi="ar-SA"/>
        </w:rPr>
        <w:t>Huma</w:t>
      </w:r>
      <w:r w:rsidRPr="008F0FC9">
        <w:rPr>
          <w:rFonts w:ascii="Times New Roman" w:eastAsia="Times New Roman" w:hAnsi="Times New Roman" w:cs="Times New Roman"/>
          <w:lang w:val="lt-LT" w:eastAsia="en-US" w:bidi="ar-SA"/>
        </w:rPr>
        <w:t>trope</w:t>
      </w:r>
      <w:proofErr w:type="spellEnd"/>
      <w:r w:rsidRPr="008F0FC9">
        <w:rPr>
          <w:rFonts w:ascii="Times New Roman" w:eastAsia="Times New Roman" w:hAnsi="Times New Roman" w:cs="Times New Roman"/>
          <w:lang w:val="lt-LT" w:eastAsia="en-US" w:bidi="ar-SA"/>
        </w:rPr>
        <w:t xml:space="preserve"> atsirastų pilvo skausmas.</w:t>
      </w:r>
    </w:p>
    <w:p w:rsidR="004F18DD" w:rsidRPr="00376DE7" w:rsidRDefault="004F18DD" w:rsidP="004F18DD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376DE7">
        <w:rPr>
          <w:rFonts w:ascii="Times New Roman" w:eastAsia="Times New Roman" w:hAnsi="Times New Roman" w:cs="Times New Roman"/>
          <w:lang w:val="lt-LT" w:eastAsia="en-US" w:bidi="ar-SA"/>
        </w:rPr>
        <w:t>Skoliozė (šoninis stuburo iškrypimas) gali išsivystyti bet kuriam sparčiai augančiam vaikui. Gydymo metu reikia stebėti ar neatsiranda skoliozės požymių</w:t>
      </w:r>
      <w:r>
        <w:rPr>
          <w:rFonts w:ascii="Times New Roman" w:eastAsia="Times New Roman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Kiti vaistai ir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F3B60">
        <w:rPr>
          <w:rFonts w:ascii="Times New Roman" w:eastAsia="Times New Roman" w:hAnsi="Times New Roman" w:cs="Times New Roman"/>
          <w:lang w:val="lt-LT" w:eastAsia="en-US" w:bidi="ar-SA"/>
        </w:rPr>
        <w:t xml:space="preserve">Jeigu vartojate, neseniai vartojote ar ketinate vartoti kitų vaistų, apie tai pasakykite gydytojui arba vaistininkui. </w:t>
      </w:r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F3B60">
        <w:rPr>
          <w:rFonts w:ascii="Times New Roman" w:eastAsia="Times New Roman" w:hAnsi="Times New Roman" w:cs="Times New Roman"/>
          <w:lang w:val="lt-LT" w:eastAsia="en-US" w:bidi="ar-SA"/>
        </w:rPr>
        <w:t xml:space="preserve">Būtinai pasakykite gydytojui, jei vartojate ar neseniai vartojote kokių nors iš toliau išvardytų vaistų. Jūsų gydytojui gali reikėti koreguoti </w:t>
      </w:r>
      <w:proofErr w:type="spellStart"/>
      <w:r>
        <w:rPr>
          <w:rFonts w:ascii="Times New Roman" w:eastAsia="Times New Roman" w:hAnsi="Times New Roman" w:cs="Times New Roman"/>
          <w:lang w:val="lt-LT" w:eastAsia="en-US" w:bidi="ar-SA"/>
        </w:rPr>
        <w:t>Humatropo</w:t>
      </w:r>
      <w:proofErr w:type="spellEnd"/>
      <w:r w:rsidRPr="002F3B60">
        <w:rPr>
          <w:rFonts w:ascii="Times New Roman" w:eastAsia="Times New Roman" w:hAnsi="Times New Roman" w:cs="Times New Roman"/>
          <w:lang w:val="lt-LT" w:eastAsia="en-US" w:bidi="ar-SA"/>
        </w:rPr>
        <w:t xml:space="preserve"> ar kitų vaistų dozę: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2A71D7" w:rsidRDefault="004F18DD" w:rsidP="004F18DD">
      <w:pPr>
        <w:pStyle w:val="Sraopastraip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Vaistai nuo </w:t>
      </w:r>
      <w:r w:rsidRPr="002A71D7">
        <w:rPr>
          <w:rFonts w:ascii="Times New Roman" w:eastAsia="Times New Roman" w:hAnsi="Times New Roman" w:cs="Times New Roman"/>
          <w:b/>
          <w:lang w:val="lt-LT" w:eastAsia="en-US" w:bidi="ar-SA"/>
        </w:rPr>
        <w:t>cukrinio diabeto</w:t>
      </w:r>
      <w:r w:rsidRPr="002A71D7">
        <w:rPr>
          <w:rFonts w:ascii="Times New Roman" w:eastAsia="Times New Roman" w:hAnsi="Times New Roman" w:cs="Times New Roman"/>
          <w:lang w:val="lt-LT" w:eastAsia="en-US" w:bidi="ar-SA"/>
        </w:rPr>
        <w:t>, nes gali prireikti keisti jų dozę.</w:t>
      </w:r>
    </w:p>
    <w:p w:rsidR="004F18DD" w:rsidRPr="002A71D7" w:rsidRDefault="004F18DD" w:rsidP="004F18DD">
      <w:pPr>
        <w:pStyle w:val="Sraopastraip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A71D7">
        <w:rPr>
          <w:rFonts w:ascii="Times New Roman" w:eastAsia="Times New Roman" w:hAnsi="Times New Roman" w:cs="Times New Roman"/>
          <w:b/>
          <w:lang w:val="lt-LT" w:eastAsia="en-US" w:bidi="ar-SA"/>
        </w:rPr>
        <w:t>Antinksčių steroidiniai hormonai</w:t>
      </w:r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 (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gliukokortikoidai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), pavyzdžiui, 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kortizonas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 ar prednizolonas. Gydytojui gali tekti keisti šių vaistų dozes, nes vartojant kartu su 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>, gali keistis abiejų vaistų poveikis.</w:t>
      </w:r>
    </w:p>
    <w:p w:rsidR="004F18DD" w:rsidRPr="002A71D7" w:rsidRDefault="004F18DD" w:rsidP="004F18DD">
      <w:pPr>
        <w:pStyle w:val="Sraopastraip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A71D7">
        <w:rPr>
          <w:rFonts w:ascii="Times New Roman" w:eastAsia="Times New Roman" w:hAnsi="Times New Roman" w:cs="Times New Roman"/>
          <w:b/>
          <w:lang w:val="lt-LT" w:eastAsia="en-US" w:bidi="ar-SA"/>
        </w:rPr>
        <w:t>Per burną vartojamo estrogeno ar kitų lytinių hormonų.</w:t>
      </w:r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, nes gali keistis atsakas į gydymą augimo hormonu. Keičiant estrogenų vartojimo būdą (pvz., vietoj geriamojo preparato pradedant vartoti 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transderminį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, t. y. vartojamą per odą), gali prireikti koreguoti 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 dozę.</w:t>
      </w:r>
    </w:p>
    <w:p w:rsidR="004F18DD" w:rsidRPr="002A71D7" w:rsidRDefault="004F18DD" w:rsidP="004F18DD">
      <w:pPr>
        <w:pStyle w:val="Sraopastraip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Vaistai priepuolių profilaktikai </w:t>
      </w:r>
      <w:r w:rsidRPr="002A71D7">
        <w:rPr>
          <w:rFonts w:ascii="Times New Roman" w:eastAsia="Times New Roman" w:hAnsi="Times New Roman" w:cs="Times New Roman"/>
          <w:b/>
          <w:lang w:val="lt-LT" w:eastAsia="en-US" w:bidi="ar-SA"/>
        </w:rPr>
        <w:t>(vaistai nuo traukulių)</w:t>
      </w:r>
      <w:r w:rsidRPr="002A71D7">
        <w:rPr>
          <w:rFonts w:ascii="Times New Roman" w:eastAsia="Times New Roman" w:hAnsi="Times New Roman" w:cs="Times New Roman"/>
          <w:lang w:val="lt-LT" w:eastAsia="en-US" w:bidi="ar-SA"/>
        </w:rPr>
        <w:t xml:space="preserve"> ar </w:t>
      </w:r>
      <w:proofErr w:type="spellStart"/>
      <w:r w:rsidRPr="002A71D7">
        <w:rPr>
          <w:rFonts w:ascii="Times New Roman" w:eastAsia="Times New Roman" w:hAnsi="Times New Roman" w:cs="Times New Roman"/>
          <w:lang w:val="lt-LT" w:eastAsia="en-US" w:bidi="ar-SA"/>
        </w:rPr>
        <w:t>ciklosporinas</w:t>
      </w:r>
      <w:proofErr w:type="spellEnd"/>
      <w:r w:rsidRPr="002A71D7">
        <w:rPr>
          <w:rFonts w:ascii="Times New Roman" w:eastAsia="Times New Roman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Nėštumas ir žindymo laikotarpis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nėštumo metu vartoti negalima, išskyrus atvejus, kai vaistą vartoti nurodo gydytojas. Jeigu pastojote, nedelsdama pasakykite gydytojui.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Ar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prasiskverbia į motinos pieną, nežinoma. Jeigu žindote arba ketinate žindyti kūdikį, prieš vartojant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, kreipkitės patarimo į gydytoją.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Vairavimas ir mechanizmų valdymas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gebėjimo vairuoti ir valdyti mechanizmus neveikia.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sudėtyje yra natrio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paros dozėje yra mažiau kaip 1 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mmol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(23 mg) natrio, t. y. jis beveik neturi reikšmės.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6" w:name="_Toc129243266"/>
      <w:bookmarkStart w:id="7" w:name="_Toc129243141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3.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>Kaip vartoti</w:t>
      </w:r>
      <w:bookmarkEnd w:id="6"/>
      <w:bookmarkEnd w:id="7"/>
      <w:r w:rsidRPr="00780C77">
        <w:rPr>
          <w:rFonts w:ascii="Times New Roman" w:eastAsia="Times New Roman" w:hAnsi="Times New Roman" w:cs="Times New Roman"/>
          <w:b/>
          <w:caps/>
          <w:lang w:val="lt-LT" w:eastAsia="en-US" w:bidi="ar-SA"/>
        </w:rPr>
        <w:t xml:space="preserve">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noProof/>
          <w:lang w:val="lt-LT" w:eastAsia="en-US" w:bidi="ar-SA"/>
        </w:rPr>
        <w:t xml:space="preserve">Visada vartokite šį vaistą 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>tiksliai, kaip nurodė gydytojas. Jeigu abejojate kreipkitės į gydytoją arba vaistininką.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lastRenderedPageBreak/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Visada įsitikinkite, kad paėmėte tokio stiprumo užtaisą, kokį skyrė vartoti gydytojas (6 mg arba 12 mg stiprumo) ir atitinkamą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švirkštimo priemonę su CE ženklu.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švirkštimo priemonę užtaisyti, naudojant kitokių vaistų užtaisus, draudžiama.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Kiekvienas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užtaisas tiekiamas kartu su tirpiklio užpildytu švirkštu (tirpikliu injekciniam tirpalui) tirpalo paruošimui (tirpinimui ir injekcinio tirpalo paruošimui).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Kol gydytojas ar kitas kvalifikuotas sveikatos priežiūros specialistas tinkamai neišmokino Jūsų, ruošti ar leisti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negalima.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Išsamią informaciją, kaip ruošti ir suleisti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, žr. šio pakuotės lapelio pabaigoje esančiame skyrelyje ,,Kaip suleisti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“.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galima tirpinti tik su kartu tiekiamame tirpiklyje. Maišyti su kokiomis nors kitomis medžiagomis negalima, išskyrus atvejus, jeigu taip daryti nurodė gydytojas.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Paruoštą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 reikia suleisti į riebalinį audinį po pat oda, naudojant trumpą adatą ir švirkštimo priemonę.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Kiekvieną kartą reikia leisti į skirtingą vietą, kad būtų išvengta lokalių reakcijų arba riebalinio audinio po oda sukietėjimo (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lipoatrofijos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Paruošto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negalima laikyti ne šaldytuve ilgiau kaip 30 minučių per parą.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Švirkštimo priemonę su likusiu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laikykite šaldytuve. Praėjus 28 paroms po sumaišymo,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vartoti negalima.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Cs/>
          <w:i/>
          <w:iCs/>
          <w:lang w:val="lt-LT" w:eastAsia="en-US" w:bidi="ar-SA"/>
        </w:rPr>
        <w:t>Dozavimas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Dozę ir vartojimo planą nurodys gydytojas. Nepasitarus su gydytoju, dozės keisti negalima.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Paprastai gydymas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yra ilgalaikis. Ilgainiui gydytojas turės keisti dozę, atsižvelgdamas į Jūsų kūno svorį ir atsaką į gydymą. Dažniausiai dozė apskaičiuojama pagal toliau nurodytas rekomendacijas ir vartojama vieną kartą per parą.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Vaikai ir paaugliai, kuriems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</w: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trūksta augimo hormono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0,025–0,035 mg/kg kūno svorio per parą;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</w: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diagnozuotas </w:t>
      </w:r>
      <w:proofErr w:type="spellStart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Turner</w:t>
      </w:r>
      <w:proofErr w:type="spellEnd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 sindromas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0,045–0,050 mg/kg kūno svorio per parą;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</w: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diagnozuotas augimo sutrikimas kartu su lėtiniu inkstų funkcijos sutrikimu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0,045–0,050 mg/kg kūno svorio per parą;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ab/>
      </w: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nustatytas mažas gimimo svoris pagal </w:t>
      </w:r>
      <w:proofErr w:type="spellStart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gestacinį</w:t>
      </w:r>
      <w:proofErr w:type="spellEnd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 amžių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0,035 mg/kg kūno svorio per parą. Gydymą po pirmųjų gydymo metų reikia nutraukti, jeigu augimo tempas nepakankamas;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</w: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diagnozuotas mažo ūgio </w:t>
      </w:r>
      <w:proofErr w:type="spellStart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homeozinio</w:t>
      </w:r>
      <w:proofErr w:type="spellEnd"/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 xml:space="preserve"> geno trūkumas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0,045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noBreakHyphen/>
        <w:t>0,050 mg/kg kūno svorio per parą.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Augimo hormono trūkumas suaugusiesiems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Gydymą reikia pradėti maža 0,15–0,30 mg paros doze. Senyviems ar nutukusiems pacientams gali prireikti mažesnių pradinių dozių. Atsižvelgiant į individualų poreikį, pradinę dozę galima palaipsniui didinti. Visa paros dozė paprastai neviršija 1 mg.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Senstant, dozės poreikis mažėja. Moterims, ypač toms, kurioms taikomas pakeičiamasis gydymas geriamaisiais estrogenais, gali prireikti didesnių dozių nei vyrams.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Ką daryti pavartojus per didelę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dozę?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Jeigu suleidote daugiau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nei buvo paskirta, kreipkitės patarimo į gydytoją.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Jeigu suleidote per daug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, pirmiausia gali sumažėti cukraus koncentracija kraujyje ir tapti per maža (pasireikšti hipoglikemija), vėliau padidėti ir tapti per didele (pasireikšti hiperglikemija).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 xml:space="preserve">Jeigu ilgą laiką (metus) leidote per daug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, gali padidėti kai kurios kūno dalys, pavyzdžiui, ausys, nosis, žandikaulis, rankos ir pėdos (pasireikšti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akromegalija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).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Pamiršus pavartoti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Negalima vartoti dvigubos dozės norint kompensuoti praleistą dozę. Toliau vartokite vaistą kaip paskirta. Jeigu pamiršote suleisti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ir abejojate, kaip elgtis, kreipkitės į gydytoją.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Nustojus vartoti </w:t>
      </w: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Prieš nutraukiant gydymą, kreipkitės patarimo į gydytoją. Gydymo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pertraukimas arba per ankstyvas užbaigimas gali sumažinti gydymo sėkmę.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8" w:name="_Toc129243267"/>
      <w:bookmarkStart w:id="9" w:name="_Toc129243142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4.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>Galimas šalutinis poveikis</w:t>
      </w:r>
      <w:bookmarkEnd w:id="8"/>
      <w:bookmarkEnd w:id="9"/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noProof/>
          <w:lang w:val="lt-LT" w:eastAsia="en-US" w:bidi="ar-SA"/>
        </w:rPr>
        <w:t>Šis vaistas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>, kaip ir visi kiti, gali sukelti šalutinį poveikį, nors jis pasireiškia ne visiems žmonėms.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Po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suleidimo gali pasireikšti išvardytas šalutinis poveikis.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Šalutinės reakcijos klasifikuojamos, naudojant tokius sutrikimų dažnio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apibūdinimus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: 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labai dažnas šalutinis poveikis gali pasireikšti dažniau kaip 1 iš 10 pacientų;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dažnas šalutinis poveikis gali pasireikšti nuo 1 iš 100 iki 1 iš 10 pacientų;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nedažnas šalutinis poveikis gali pasireikšti nuo 1 iš 1000 iki 1 iš 100 pacientų;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retas šalutinis poveikis gali pasireikšti nuo 1 iš 10 000 iki 1 iš 1000 pacientų;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labai retas šalutinis poveikis gali pasireikšti rečiau kaip 1 iš 10 000 pacientų, įskaitant pavienius atvejus.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-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ab/>
        <w:t>dažnis nežinomas (dažnis negali būti įvertintas pagal turimus duomenis).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701"/>
        <w:gridCol w:w="1738"/>
        <w:gridCol w:w="1806"/>
        <w:gridCol w:w="1744"/>
      </w:tblGrid>
      <w:tr w:rsidR="004F18DD" w:rsidRPr="00780C77" w:rsidTr="001C76E3">
        <w:trPr>
          <w:trHeight w:val="298"/>
        </w:trPr>
        <w:tc>
          <w:tcPr>
            <w:tcW w:w="88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780C77">
              <w:rPr>
                <w:rFonts w:ascii="Times New Roman" w:eastAsia="Calibri" w:hAnsi="Times New Roman" w:cs="Times New Roman"/>
                <w:b/>
                <w:spacing w:val="-1"/>
                <w:lang w:val="en-US" w:eastAsia="en-US"/>
              </w:rPr>
              <w:lastRenderedPageBreak/>
              <w:t>Vaikai</w:t>
            </w:r>
            <w:proofErr w:type="spellEnd"/>
          </w:p>
        </w:tc>
      </w:tr>
      <w:tr w:rsidR="004F18DD" w:rsidRPr="00780C77" w:rsidTr="001C76E3">
        <w:trPr>
          <w:trHeight w:hRule="exact" w:val="264"/>
        </w:trPr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Dažni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Nedažni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Reti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Labai reti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Dažnis nežinomas</w:t>
            </w:r>
          </w:p>
        </w:tc>
      </w:tr>
      <w:tr w:rsidR="004F18DD" w:rsidRPr="00780C77" w:rsidTr="001C76E3">
        <w:trPr>
          <w:trHeight w:hRule="exact" w:val="7533"/>
        </w:trPr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Skausmas injekcijos vietoje.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Patinimas (edema).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Didelė cukraus koncentracija kraujyje (hiperglikemija).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Padidėjęs jautrumas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metakrezoliui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ir (arba)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gliceroliui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Maža skydliaukės hormono koncentracija.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Antikūnių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prieš augimo hormoną atsiradimas.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Skoliozė (šoninis stuburo iškrypimas)</w:t>
            </w:r>
          </w:p>
          <w:p w:rsidR="004F18DD" w:rsidRPr="00780C77" w:rsidRDefault="004F18DD" w:rsidP="001C76E3">
            <w:pPr>
              <w:keepNext/>
              <w:widowControl w:val="0"/>
              <w:spacing w:after="0"/>
              <w:ind w:right="674"/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Silpnumas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</w:pPr>
          </w:p>
          <w:p w:rsidR="004F18DD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2 tipo cukrinis diabetas</w:t>
            </w:r>
          </w:p>
          <w:p w:rsidR="004F18DD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</w:pPr>
            <w:r>
              <w:rPr>
                <w:rFonts w:ascii="Times New Roman" w:eastAsia="MS Mincho" w:hAnsi="Times New Roman" w:cs="Times New Roman"/>
                <w:lang w:val="lt-LT" w:eastAsia="en-US"/>
              </w:rPr>
              <w:t>Krūtų padidėjimas (</w:t>
            </w:r>
            <w:proofErr w:type="spellStart"/>
            <w:r>
              <w:rPr>
                <w:rFonts w:ascii="Times New Roman" w:eastAsia="MS Mincho" w:hAnsi="Times New Roman" w:cs="Times New Roman"/>
                <w:lang w:val="lt-LT" w:eastAsia="en-US"/>
              </w:rPr>
              <w:t>ginekomastija</w:t>
            </w:r>
            <w:proofErr w:type="spellEnd"/>
            <w:r>
              <w:rPr>
                <w:rFonts w:ascii="Times New Roman" w:eastAsia="MS Mincho" w:hAnsi="Times New Roman" w:cs="Times New Roman"/>
                <w:lang w:val="lt-LT" w:eastAsia="en-US"/>
              </w:rPr>
              <w:t>)</w:t>
            </w:r>
          </w:p>
          <w:p w:rsidR="004F18DD" w:rsidRPr="00780C77" w:rsidRDefault="004F18DD" w:rsidP="001C76E3">
            <w:pPr>
              <w:keepNext/>
              <w:widowControl w:val="0"/>
              <w:spacing w:after="0"/>
              <w:ind w:right="200"/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Sunkus arba dažnas galvos skausmas su pykinimu ir (arba) regėjimo sutrikimu yra smegenų spaudimo padidėjimo požymis (gerybinė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intrakranialinė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hipertenzija). Jeigu taip atsitiko, nedelsdami pasakykite gydytojui.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Tirpulys ir dilgčiojimas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parestezija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widowControl w:val="0"/>
              <w:spacing w:after="0"/>
              <w:ind w:right="208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Lokalus raumenų skausmas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mialgija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Negalėjimas miegoti (nemiga).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Kraujospūdžio padidėjimas (hipertenzija).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widowControl w:val="0"/>
              <w:spacing w:after="0"/>
              <w:ind w:right="417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Cukrus šlapime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gliukozurija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spacing w:after="0"/>
              <w:ind w:right="265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Padidėjęs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jautrumas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veikliajai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medžiagai</w:t>
            </w:r>
            <w:proofErr w:type="spellEnd"/>
          </w:p>
        </w:tc>
      </w:tr>
    </w:tbl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5"/>
        <w:gridCol w:w="1775"/>
        <w:gridCol w:w="1775"/>
        <w:gridCol w:w="1775"/>
        <w:gridCol w:w="1775"/>
      </w:tblGrid>
      <w:tr w:rsidR="004F18DD" w:rsidRPr="00780C77" w:rsidTr="001C76E3">
        <w:trPr>
          <w:trHeight w:val="287"/>
        </w:trPr>
        <w:tc>
          <w:tcPr>
            <w:tcW w:w="88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 w:bidi="ar-SA"/>
              </w:rPr>
              <w:lastRenderedPageBreak/>
              <w:br w:type="page"/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Suaugusieji</w:t>
            </w:r>
            <w:proofErr w:type="spellEnd"/>
          </w:p>
        </w:tc>
      </w:tr>
      <w:tr w:rsidR="004F18DD" w:rsidRPr="00780C77" w:rsidTr="001C76E3"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Labai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dažni</w:t>
            </w:r>
            <w:proofErr w:type="spell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Dažni</w:t>
            </w:r>
            <w:proofErr w:type="spell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Nedažni</w:t>
            </w:r>
            <w:proofErr w:type="spell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Reti</w:t>
            </w:r>
            <w:proofErr w:type="spell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Dažnis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/>
                <w:bCs/>
                <w:lang w:val="en-GB" w:eastAsia="en-US"/>
              </w:rPr>
              <w:t>nežinomas</w:t>
            </w:r>
            <w:proofErr w:type="spellEnd"/>
          </w:p>
        </w:tc>
      </w:tr>
      <w:tr w:rsidR="004F18DD" w:rsidRPr="00780C77" w:rsidTr="001C76E3">
        <w:trPr>
          <w:trHeight w:val="710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Galvos skausmas.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de-DE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Sąnarių skausmas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artralgija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Skausmas injekcijos vietoje.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Patinimas (edema).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Didelė cukraus koncentracija kraujyje (hiperglikemija).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Padidėjęs jautrumas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metakrezoliui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ir (arba)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gliceroliui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Maža skydliaukės hormono koncentracija.</w:t>
            </w: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Negalėjimas miegoti (nemiga).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Tirpulys ir dilgčiojimas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parestezija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Rankų pirštų ir delnų tirpulys ir dilgčiojimas dėl rankos nervų suspaudimo rieše (riešo kanalo tunelinis sindromas).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Lokalus raumenų skausmas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mialgija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Kraujospūdžio padidėjimas (hipertenzija).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Kvėpavimo pasunkėjimas (dusulys).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lastRenderedPageBreak/>
              <w:t xml:space="preserve">Laikinas kvėpavimo sustojimas miego metu (miego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apnėja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lastRenderedPageBreak/>
              <w:t>Silpnumas.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Krūtų padidėjimas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ginekomastija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en-US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Sunkus arba dažnas galvos skausmas su pykinimu ir (arba) regėjimo sutrikimu yra smegenų spaudimo padidėjimo požymis (gerybinė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intrakranialinė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hipertenzija). jeigu taip atsitiko, nedelsdami pasakykite gydytojui.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Cukrus šlapime (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gliukozurija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).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 w:eastAsia="en-US"/>
              </w:rPr>
            </w:pPr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 xml:space="preserve">2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>tipo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>cukrinis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bCs/>
                <w:lang w:val="en-GB" w:eastAsia="en-US"/>
              </w:rPr>
              <w:t>diabetas</w:t>
            </w:r>
            <w:proofErr w:type="spellEnd"/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en-US"/>
              </w:rPr>
            </w:pPr>
          </w:p>
          <w:p w:rsidR="004F18DD" w:rsidRPr="00780C77" w:rsidRDefault="004F18DD" w:rsidP="001C76E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en-US"/>
              </w:rPr>
            </w:pP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Padidėjęs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jautrumas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veikliajai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en-US" w:eastAsia="en-US"/>
              </w:rPr>
              <w:t>medžiagai</w:t>
            </w:r>
            <w:proofErr w:type="spellEnd"/>
          </w:p>
        </w:tc>
      </w:tr>
    </w:tbl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Gali susilpnėti insulino poveikis.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Mažai daliai augimo hormonu gydytų vaikų pasireiškė leukemija. Vis dėlto neįrodyta, kad pacientams, kurie vartoja augimo hormoną, leukemija pasireiškia dažniau.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noProof/>
          <w:lang w:val="lt-LT" w:eastAsia="en-US" w:bidi="ar-SA"/>
        </w:rPr>
        <w:t>Pranešimas apie šalutinį poveikį</w:t>
      </w:r>
    </w:p>
    <w:p w:rsidR="004F18DD" w:rsidRPr="005E6606" w:rsidRDefault="004F18DD" w:rsidP="004F18DD">
      <w:pPr>
        <w:spacing w:after="0"/>
        <w:ind w:right="-448"/>
        <w:rPr>
          <w:rFonts w:ascii="Times New Roman" w:eastAsia="Calibri" w:hAnsi="Times New Roman" w:cs="Times New Roman"/>
          <w:noProof/>
          <w:lang w:val="lt-LT" w:eastAsia="en-US" w:bidi="ar-SA"/>
        </w:rPr>
      </w:pPr>
      <w:r w:rsidRPr="005E6606">
        <w:rPr>
          <w:rFonts w:ascii="Times New Roman" w:eastAsia="Times New Roman" w:hAnsi="Times New Roman" w:cs="Times New Roman"/>
          <w:noProof/>
          <w:lang w:val="lt-LT" w:eastAsia="en-US" w:bidi="ar-SA"/>
        </w:rPr>
        <w:t>Jeigu pasireiškė šalutinis poveikis, įskaitant šiame lapelyje nenurodytą, pasakykite</w:t>
      </w:r>
      <w:r w:rsidRPr="005E6606">
        <w:rPr>
          <w:rFonts w:ascii="Times New Roman" w:eastAsia="Times New Roman" w:hAnsi="Times New Roman" w:cs="Times New Roman"/>
          <w:lang w:val="lt-LT" w:eastAsia="en-US" w:bidi="ar-SA"/>
        </w:rPr>
        <w:t xml:space="preserve"> gydytojui arba vaistininkui. </w:t>
      </w:r>
      <w:r w:rsidRPr="008D04A5">
        <w:rPr>
          <w:rFonts w:ascii="Times New Roman" w:hAnsi="Times New Roman" w:cs="Times New Roman"/>
          <w:snapToGrid w:val="0"/>
        </w:rPr>
        <w:t xml:space="preserve">Pranešimą apie šalutinį poveikį galite pateikti šiais būdais: tiesiogiai užpildant formą internetu Valstybinės vaistų kontrolės tarnybos prie Lietuvos Respublikos sveikatos apsaugos ministerijos Vaistinių preparatų informacinėje sistemoje </w:t>
      </w:r>
      <w:r w:rsidRPr="008D04A5">
        <w:rPr>
          <w:rFonts w:ascii="Times New Roman" w:hAnsi="Times New Roman" w:cs="Times New Roman"/>
        </w:rPr>
        <w:fldChar w:fldCharType="begin"/>
      </w:r>
      <w:r w:rsidRPr="008D04A5">
        <w:rPr>
          <w:rFonts w:ascii="Times New Roman" w:hAnsi="Times New Roman" w:cs="Times New Roman"/>
        </w:rPr>
        <w:instrText xml:space="preserve"> HYPERLINK "https://vapris.vvkt.lt/vvkt-web/public/nrv" </w:instrText>
      </w:r>
      <w:r w:rsidRPr="008D04A5">
        <w:rPr>
          <w:rFonts w:ascii="Times New Roman" w:hAnsi="Times New Roman" w:cs="Times New Roman"/>
        </w:rPr>
        <w:fldChar w:fldCharType="separate"/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t>https://vapris.vvkt.lt/vvkt-web/public/nrv</w:t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fldChar w:fldCharType="end"/>
      </w:r>
      <w:r w:rsidRPr="008D04A5">
        <w:rPr>
          <w:rFonts w:ascii="Times New Roman" w:hAnsi="Times New Roman" w:cs="Times New Roman"/>
          <w:snapToGrid w:val="0"/>
        </w:rPr>
        <w:t xml:space="preserve"> arba užpildant Paciento pranešimo apie įtariamą nepageidaujamą reakciją (ĮNR) formą, kuri skelbiama </w:t>
      </w:r>
      <w:r w:rsidRPr="008D04A5">
        <w:rPr>
          <w:rFonts w:ascii="Times New Roman" w:hAnsi="Times New Roman" w:cs="Times New Roman"/>
        </w:rPr>
        <w:fldChar w:fldCharType="begin"/>
      </w:r>
      <w:r w:rsidRPr="008D04A5">
        <w:rPr>
          <w:rFonts w:ascii="Times New Roman" w:hAnsi="Times New Roman" w:cs="Times New Roman"/>
        </w:rPr>
        <w:instrText xml:space="preserve"> HYPERLINK "https://www.vvkt.lt/index.php?4004286486" </w:instrText>
      </w:r>
      <w:r w:rsidRPr="008D04A5">
        <w:rPr>
          <w:rFonts w:ascii="Times New Roman" w:hAnsi="Times New Roman" w:cs="Times New Roman"/>
        </w:rPr>
        <w:fldChar w:fldCharType="separate"/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t>https://www.vvkt.lt/index.php?4004286486</w:t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fldChar w:fldCharType="end"/>
      </w:r>
      <w:r w:rsidRPr="008D04A5">
        <w:rPr>
          <w:rFonts w:ascii="Times New Roman" w:hAnsi="Times New Roman" w:cs="Times New Roman"/>
          <w:snapToGrid w:val="0"/>
        </w:rPr>
        <w:t xml:space="preserve">, ir atsiunčiant elektroniniu paštu (adresu </w:t>
      </w:r>
      <w:r w:rsidRPr="008D04A5">
        <w:rPr>
          <w:rFonts w:ascii="Times New Roman" w:hAnsi="Times New Roman" w:cs="Times New Roman"/>
        </w:rPr>
        <w:fldChar w:fldCharType="begin"/>
      </w:r>
      <w:r w:rsidRPr="008D04A5">
        <w:rPr>
          <w:rFonts w:ascii="Times New Roman" w:hAnsi="Times New Roman" w:cs="Times New Roman"/>
        </w:rPr>
        <w:instrText xml:space="preserve"> HYPERLINK "mailto:NepageidaujamaR@vvkt.lt" </w:instrText>
      </w:r>
      <w:r w:rsidRPr="008D04A5">
        <w:rPr>
          <w:rFonts w:ascii="Times New Roman" w:hAnsi="Times New Roman" w:cs="Times New Roman"/>
        </w:rPr>
        <w:fldChar w:fldCharType="separate"/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t>NepageidaujamaR@vvkt.lt</w:t>
      </w:r>
      <w:r w:rsidRPr="008D04A5">
        <w:rPr>
          <w:rFonts w:ascii="Times New Roman" w:hAnsi="Times New Roman" w:cs="Times New Roman"/>
          <w:snapToGrid w:val="0"/>
          <w:color w:val="0000FF"/>
          <w:u w:val="single"/>
        </w:rPr>
        <w:fldChar w:fldCharType="end"/>
      </w:r>
      <w:r w:rsidRPr="008D04A5">
        <w:rPr>
          <w:rFonts w:ascii="Times New Roman" w:hAnsi="Times New Roman" w:cs="Times New Roman"/>
          <w:snapToGrid w:val="0"/>
        </w:rPr>
        <w:t>) arba nemokamu telefonu 8 800 73 568. Pranešdami apie šalutinį poveikį galite mums padėti gauti daugiau informacijos apie šio vaisto saugumą.</w:t>
      </w:r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10" w:name="_Toc129243268"/>
      <w:bookmarkStart w:id="11" w:name="_Toc129243143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5.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 xml:space="preserve">Kaip laikyti </w:t>
      </w:r>
      <w:bookmarkEnd w:id="10"/>
      <w:bookmarkEnd w:id="11"/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Šį vaistą laikykite vaikams nepastebimoje ir nepasiekiamoje vietoje.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Ant etiketės ir kartono dėžutės po „EXP/Tinka iki“ nurodytam tinkamumo laikui pasibaigus, šio vaisto vartoti negalima. Vaistas tinka vartoti iki paskutinės nurodyto mėnesio dienos.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Jeigu injekcinis tirpalas drumstas arba jame yra dalelių, šio vaisto vartoti negalima.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reikia visada laikyti šaldytuve (2 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sym w:font="Symbol" w:char="F0B0"/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C–8 </w:t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sym w:font="Symbol" w:char="F0B0"/>
      </w:r>
      <w:r w:rsidRPr="00780C77">
        <w:rPr>
          <w:rFonts w:ascii="Times New Roman" w:eastAsia="Times New Roman" w:hAnsi="Times New Roman" w:cs="Times New Roman"/>
          <w:lang w:val="lt-LT" w:eastAsia="en-US" w:bidi="ar-SA"/>
        </w:rPr>
        <w:t>C). Negalima užšaldyti.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Paruoštą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galima laikyti šaldytuve ne ilgiau kaip 28 paras. Kambario temperatūroje negalima laikyti ilgiau kaip 30 minučių per parą.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Vaistų negalima išmesti į kanalizaciją arba  su buitinėmis atliekomis. Kaip išmesti nereikalingus vaistus, klauskite vaistininko. Šios priemonės padės apsaugoti aplinką.</w:t>
      </w:r>
    </w:p>
    <w:p w:rsidR="004F18DD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bookmarkStart w:id="12" w:name="_Toc129243269"/>
      <w:bookmarkStart w:id="13" w:name="_Toc129243144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6.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ab/>
        <w:t>Pakuotės turinys ir kita informacija</w:t>
      </w:r>
      <w:bookmarkEnd w:id="12"/>
      <w:bookmarkEnd w:id="13"/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sudėtis</w:t>
      </w: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lang w:val="lt-LT" w:eastAsia="x-none" w:bidi="ar-SA"/>
        </w:rPr>
      </w:pPr>
      <w:r w:rsidRPr="00780C77">
        <w:rPr>
          <w:rFonts w:ascii="Times New Roman" w:eastAsia="Times New Roman" w:hAnsi="Times New Roman" w:cs="Times New Roman"/>
          <w:noProof/>
          <w:lang w:val="lt-LT" w:eastAsia="x-none" w:bidi="ar-SA"/>
        </w:rPr>
        <w:t>Milteliai užtaise</w:t>
      </w: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noProof/>
          <w:lang w:val="lt-LT" w:eastAsia="x-none" w:bidi="ar-SA"/>
        </w:rPr>
      </w:pPr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Veiklioji medžiaga yra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somatropinas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. </w:t>
      </w: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6 mg: Viename užtaise yra 6 mg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. 1 ml paruošto injekcinio tirpalo yra 2,08 mg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12 mg: Viename užtaise yra 12 mg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. 1 ml paruošto injekcinio tirpalo yra 4,17 mg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somatropino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lang w:val="lt-LT" w:eastAsia="x-none" w:bidi="ar-SA"/>
        </w:rPr>
      </w:pPr>
    </w:p>
    <w:p w:rsidR="004F18DD" w:rsidRPr="00780C77" w:rsidRDefault="004F18DD" w:rsidP="004F18D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lang w:val="lt-LT" w:eastAsia="x-none" w:bidi="ar-SA"/>
        </w:rPr>
      </w:pPr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Pagalbinės medžiagos yra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manitolis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 (E421), glicinas ir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dinatrio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 fosfatas. Gali būti natrio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hidroksido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 ar fosfato rūgšties (ar abiejų) reikiamam rūgštingumui pasiekti. 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val="lt-LT" w:eastAsia="x-none" w:bidi="ar-SA"/>
        </w:rPr>
      </w:pPr>
      <w:r w:rsidRPr="00780C77">
        <w:rPr>
          <w:rFonts w:ascii="Times New Roman" w:eastAsia="Times New Roman" w:hAnsi="Times New Roman" w:cs="Times New Roman"/>
          <w:u w:val="single"/>
          <w:lang w:val="lt-LT" w:eastAsia="x-none" w:bidi="ar-SA"/>
        </w:rPr>
        <w:t>Tirpiklis užpildytame švirkšte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x-none" w:bidi="ar-SA"/>
        </w:rPr>
      </w:pPr>
      <w:r w:rsidRPr="00780C77">
        <w:rPr>
          <w:rFonts w:ascii="Times New Roman" w:eastAsia="Times New Roman" w:hAnsi="Times New Roman" w:cs="Times New Roman"/>
          <w:lang w:val="lt-LT" w:eastAsia="x-none" w:bidi="ar-SA"/>
        </w:rPr>
        <w:lastRenderedPageBreak/>
        <w:t xml:space="preserve">Pagalbinės medžiagos tirpiklyje yra: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metakrezolis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,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glicerolis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 ir injekcinis vanduo. Gali būti natrio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x-none" w:bidi="ar-SA"/>
        </w:rPr>
        <w:t>hidroksido</w:t>
      </w:r>
      <w:proofErr w:type="spellEnd"/>
      <w:r w:rsidRPr="00780C77">
        <w:rPr>
          <w:rFonts w:ascii="Times New Roman" w:eastAsia="Times New Roman" w:hAnsi="Times New Roman" w:cs="Times New Roman"/>
          <w:lang w:val="lt-LT" w:eastAsia="x-none" w:bidi="ar-SA"/>
        </w:rPr>
        <w:t xml:space="preserve"> ar vandenilio chlorido rūgšties (ar abiejų) reikiamam rūgštingumui pasiekti. </w:t>
      </w:r>
    </w:p>
    <w:p w:rsidR="004F18DD" w:rsidRPr="00780C77" w:rsidRDefault="004F18DD" w:rsidP="004F18DD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lang w:val="lt-LT" w:eastAsia="x-none" w:bidi="ar-SA"/>
        </w:rPr>
      </w:pPr>
    </w:p>
    <w:p w:rsidR="004F18DD" w:rsidRPr="00780C77" w:rsidRDefault="004F18DD" w:rsidP="004F18DD">
      <w:pPr>
        <w:keepNext/>
        <w:spacing w:after="0" w:line="220" w:lineRule="exact"/>
        <w:rPr>
          <w:rFonts w:ascii="Times New Roman" w:eastAsia="Times New Roman" w:hAnsi="Times New Roman" w:cs="Times New Roman"/>
          <w:bCs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 xml:space="preserve"> išvaizda ir kiekis pakuotėje</w:t>
      </w:r>
    </w:p>
    <w:p w:rsidR="004F18DD" w:rsidRPr="00780C77" w:rsidRDefault="004F18DD" w:rsidP="004F18DD">
      <w:pPr>
        <w:keepNext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Vienoje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6 mg: pakuotėje yra 1 užtaisas su baltais injekciniais milteliais ir 1 užpildytas švirkštas su 3,17 ml skaidraus bespalvio tirpiklio. 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Vienoje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12 mg: pakuotėje yra 1 užtaisas su baltais injekciniais milteliais ir 1 užpildytas švirkštas su 3,15 ml skaidraus bespalvio tirpiklio</w:t>
      </w:r>
    </w:p>
    <w:p w:rsidR="004F18DD" w:rsidRPr="00780C77" w:rsidRDefault="004F18DD" w:rsidP="004F18D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</w:p>
    <w:p w:rsidR="004F18DD" w:rsidRPr="00780C77" w:rsidRDefault="004F18DD" w:rsidP="004F18DD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>Registruotojas ir gamintojas</w:t>
      </w:r>
    </w:p>
    <w:p w:rsidR="004F18DD" w:rsidRPr="00780C77" w:rsidRDefault="004F18DD" w:rsidP="004F18DD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Registruotojas</w:t>
      </w:r>
    </w:p>
    <w:p w:rsidR="004F18DD" w:rsidRPr="00780C77" w:rsidRDefault="004F18DD" w:rsidP="004F18DD">
      <w:pPr>
        <w:spacing w:after="0" w:line="240" w:lineRule="auto"/>
        <w:rPr>
          <w:rFonts w:ascii="Times New Roman" w:eastAsia="Calibri" w:hAnsi="Times New Roman" w:cs="Times New Roman"/>
          <w:lang w:val="en-US" w:eastAsia="en-US" w:bidi="ar-SA"/>
        </w:rPr>
      </w:pPr>
      <w:r w:rsidRPr="00780C77">
        <w:rPr>
          <w:rFonts w:ascii="Times New Roman" w:eastAsia="Calibri" w:hAnsi="Times New Roman" w:cs="Times New Roman"/>
          <w:lang w:val="en-US" w:eastAsia="en-US" w:bidi="ar-SA"/>
        </w:rPr>
        <w:t xml:space="preserve">Eli Lilly Nederland B.V. </w:t>
      </w:r>
    </w:p>
    <w:p w:rsidR="004F18DD" w:rsidRPr="00780C77" w:rsidRDefault="004F18DD" w:rsidP="004F18DD">
      <w:pPr>
        <w:spacing w:after="0" w:line="240" w:lineRule="auto"/>
        <w:rPr>
          <w:rFonts w:ascii="Times New Roman" w:eastAsia="Calibri" w:hAnsi="Times New Roman" w:cs="Times New Roman"/>
          <w:lang w:val="en-US" w:eastAsia="en-US" w:bidi="ar-SA"/>
        </w:rPr>
      </w:pPr>
      <w:proofErr w:type="spellStart"/>
      <w:r w:rsidRPr="00780C77">
        <w:rPr>
          <w:rFonts w:ascii="Times New Roman" w:eastAsia="Calibri" w:hAnsi="Times New Roman" w:cs="Times New Roman"/>
          <w:lang w:val="en-US" w:eastAsia="en-US" w:bidi="ar-SA"/>
        </w:rPr>
        <w:t>Papendorpseweg</w:t>
      </w:r>
      <w:proofErr w:type="spellEnd"/>
      <w:r w:rsidRPr="00780C77">
        <w:rPr>
          <w:rFonts w:ascii="Times New Roman" w:eastAsia="Calibri" w:hAnsi="Times New Roman" w:cs="Times New Roman"/>
          <w:lang w:val="en-US" w:eastAsia="en-US" w:bidi="ar-SA"/>
        </w:rPr>
        <w:t xml:space="preserve"> 83 </w:t>
      </w:r>
    </w:p>
    <w:p w:rsidR="004F18DD" w:rsidRPr="00780C77" w:rsidRDefault="004F18DD" w:rsidP="004F18DD">
      <w:pPr>
        <w:spacing w:after="0" w:line="240" w:lineRule="auto"/>
        <w:rPr>
          <w:rFonts w:ascii="Times New Roman" w:eastAsia="Calibri" w:hAnsi="Times New Roman" w:cs="Times New Roman"/>
          <w:lang w:val="en-US" w:eastAsia="en-US" w:bidi="ar-SA"/>
        </w:rPr>
      </w:pPr>
      <w:r w:rsidRPr="00780C77">
        <w:rPr>
          <w:rFonts w:ascii="Times New Roman" w:eastAsia="Calibri" w:hAnsi="Times New Roman" w:cs="Times New Roman"/>
          <w:lang w:val="en-US" w:eastAsia="en-US" w:bidi="ar-SA"/>
        </w:rPr>
        <w:t xml:space="preserve">3528 BJ Utrecht </w:t>
      </w:r>
    </w:p>
    <w:p w:rsidR="004F18DD" w:rsidRPr="00780C77" w:rsidRDefault="004F18DD" w:rsidP="004F18DD">
      <w:pPr>
        <w:spacing w:after="0" w:line="240" w:lineRule="auto"/>
        <w:rPr>
          <w:rFonts w:ascii="Times New Roman" w:eastAsia="Calibri" w:hAnsi="Times New Roman" w:cs="Times New Roman"/>
          <w:lang w:val="en-US" w:eastAsia="en-US" w:bidi="ar-SA"/>
        </w:rPr>
      </w:pPr>
      <w:proofErr w:type="spellStart"/>
      <w:r w:rsidRPr="00780C77">
        <w:rPr>
          <w:rFonts w:ascii="Times New Roman" w:eastAsia="Calibri" w:hAnsi="Times New Roman" w:cs="Times New Roman"/>
          <w:lang w:val="en-US" w:eastAsia="en-US" w:bidi="ar-SA"/>
        </w:rPr>
        <w:t>Nyderlandai</w:t>
      </w:r>
      <w:proofErr w:type="spellEnd"/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i/>
          <w:lang w:val="lt-LT" w:eastAsia="en-US" w:bidi="ar-SA"/>
        </w:rPr>
        <w:t>Gamintojas</w:t>
      </w: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color w:val="000000"/>
          <w:lang w:val="lt-LT" w:eastAsia="ja-JP" w:bidi="ar-SA"/>
        </w:rPr>
      </w:pPr>
      <w:proofErr w:type="spellStart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Lilly</w:t>
      </w:r>
      <w:proofErr w:type="spellEnd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 xml:space="preserve"> France </w:t>
      </w: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color w:val="000000"/>
          <w:lang w:val="lt-LT" w:eastAsia="ja-JP" w:bidi="ar-SA"/>
        </w:rPr>
      </w:pPr>
      <w:proofErr w:type="spellStart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Rue</w:t>
      </w:r>
      <w:proofErr w:type="spellEnd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 xml:space="preserve"> du </w:t>
      </w:r>
      <w:proofErr w:type="spellStart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Colonel</w:t>
      </w:r>
      <w:proofErr w:type="spellEnd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 xml:space="preserve"> </w:t>
      </w:r>
      <w:proofErr w:type="spellStart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Lilly</w:t>
      </w:r>
      <w:proofErr w:type="spellEnd"/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color w:val="000000"/>
          <w:lang w:val="lt-LT" w:eastAsia="ja-JP" w:bidi="ar-SA"/>
        </w:rPr>
      </w:pPr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 xml:space="preserve">F-67640 </w:t>
      </w:r>
      <w:proofErr w:type="spellStart"/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Fegersheim</w:t>
      </w:r>
      <w:proofErr w:type="spellEnd"/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color w:val="000000"/>
          <w:lang w:val="lt-LT" w:eastAsia="ja-JP" w:bidi="ar-SA"/>
        </w:rPr>
      </w:pPr>
      <w:r w:rsidRPr="00780C77">
        <w:rPr>
          <w:rFonts w:ascii="Times New Roman" w:eastAsia="MS Mincho" w:hAnsi="Times New Roman" w:cs="Times New Roman"/>
          <w:color w:val="000000"/>
          <w:lang w:val="lt-LT" w:eastAsia="ja-JP" w:bidi="ar-SA"/>
        </w:rPr>
        <w:t>Prancūzija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>Jeigu apie šį vaistą norite sužinoti daugiau, kreipkitės į vietinį registruotojo atstovą.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</w:tblGrid>
      <w:tr w:rsidR="004F18DD" w:rsidRPr="00780C77" w:rsidTr="001C76E3">
        <w:tc>
          <w:tcPr>
            <w:tcW w:w="4678" w:type="dxa"/>
            <w:hideMark/>
          </w:tcPr>
          <w:p w:rsidR="004F18DD" w:rsidRPr="00780C77" w:rsidRDefault="004F18DD" w:rsidP="001C76E3">
            <w:pPr>
              <w:spacing w:after="0" w:line="240" w:lineRule="auto"/>
              <w:ind w:right="-449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UAB „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Eli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 xml:space="preserve"> </w:t>
            </w:r>
            <w:proofErr w:type="spellStart"/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Lilly</w:t>
            </w:r>
            <w:proofErr w:type="spellEnd"/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 xml:space="preserve"> Lietuva“</w:t>
            </w:r>
          </w:p>
          <w:p w:rsidR="004F18DD" w:rsidRPr="00780C77" w:rsidRDefault="004F18DD" w:rsidP="001C76E3">
            <w:pPr>
              <w:spacing w:after="0" w:line="240" w:lineRule="auto"/>
              <w:ind w:right="-449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Gynėjų 16</w:t>
            </w:r>
          </w:p>
          <w:p w:rsidR="004F18DD" w:rsidRPr="00780C77" w:rsidRDefault="004F18DD" w:rsidP="001C76E3">
            <w:pPr>
              <w:spacing w:after="0" w:line="240" w:lineRule="auto"/>
              <w:ind w:right="-449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LT 01109 Lietuva</w:t>
            </w:r>
          </w:p>
          <w:p w:rsidR="004F18DD" w:rsidRPr="00780C77" w:rsidRDefault="004F18DD" w:rsidP="001C76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Tel. +370 2649600</w:t>
            </w:r>
          </w:p>
        </w:tc>
      </w:tr>
    </w:tbl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 xml:space="preserve">Kaip suleisti </w:t>
      </w:r>
      <w:proofErr w:type="spellStart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 xml:space="preserve"> 6 mg/ </w:t>
      </w:r>
      <w:proofErr w:type="spellStart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 xml:space="preserve"> 12</w:t>
      </w:r>
      <w:r>
        <w:rPr>
          <w:rFonts w:ascii="Times New Roman" w:eastAsia="Times New Roman" w:hAnsi="Times New Roman" w:cs="Times New Roman"/>
          <w:b/>
          <w:bCs/>
          <w:lang w:val="lt-LT" w:eastAsia="en-US" w:bidi="ar-SA"/>
        </w:rPr>
        <w:t> </w:t>
      </w:r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>mg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lt-LT" w:eastAsia="en-US" w:bidi="ar-SA"/>
        </w:rPr>
      </w:pP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Toliau esančioje instrukcijoje paaiškinta, kaip suleisti </w:t>
      </w: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>. Atidžiai perskaitykite instrukciją ir nuosekliai jos laikykitės.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4128"/>
      </w:tblGrid>
      <w:tr w:rsidR="004F18DD" w:rsidRPr="00780C77" w:rsidTr="001C76E3"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lastRenderedPageBreak/>
              <w:t>Pasiruošimas</w:t>
            </w:r>
            <w:r w:rsidRPr="00780C77"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  <w:t>: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Jums reikia penkių daiktų:</w:t>
            </w:r>
          </w:p>
          <w:p w:rsidR="004F18DD" w:rsidRPr="00780C77" w:rsidRDefault="004F18DD" w:rsidP="004F18DD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Tinkamo stiprumo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užtaiso</w:t>
            </w:r>
          </w:p>
          <w:p w:rsidR="004F18DD" w:rsidRPr="00780C77" w:rsidRDefault="004F18DD" w:rsidP="004F18DD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Švirkšto su tirpikliu</w:t>
            </w:r>
          </w:p>
          <w:p w:rsidR="004F18DD" w:rsidRPr="00780C77" w:rsidRDefault="004F18DD" w:rsidP="004F18DD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švirkštimo priemonės su CE žyme</w:t>
            </w:r>
          </w:p>
          <w:p w:rsidR="004F18DD" w:rsidRPr="00780C77" w:rsidRDefault="004F18DD" w:rsidP="004F18DD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Sterilios švirkštimo priemonės adatos ir</w:t>
            </w:r>
          </w:p>
          <w:p w:rsidR="004F18DD" w:rsidRPr="00780C77" w:rsidRDefault="004F18DD" w:rsidP="004F18DD">
            <w:pPr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Alkoholiu suvilgto tamponėlio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Prieš kitą veiksmą nusiplaukite rankas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Times New Roman" w:hAnsi="Times New Roman" w:cs="Times New Roman"/>
                <w:noProof/>
                <w:lang w:val="lt-LT" w:eastAsia="lt-LT" w:bidi="ar-SA"/>
              </w:rPr>
              <w:drawing>
                <wp:inline distT="0" distB="0" distL="0" distR="0" wp14:anchorId="47195D7E" wp14:editId="332488A9">
                  <wp:extent cx="2446020" cy="3421380"/>
                  <wp:effectExtent l="0" t="0" r="0" b="7620"/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C77">
              <w:rPr>
                <w:rFonts w:ascii="Times New Roman" w:eastAsia="Times New Roman" w:hAnsi="Times New Roman" w:cs="Times New Roman"/>
                <w:lang w:val="lt-LT" w:eastAsia="en-US"/>
              </w:rPr>
              <w:t>*Pastaba: skystis yra bespalvis. Tik šioje iliustracijoje pavaizduotas mėlynai.</w:t>
            </w:r>
          </w:p>
        </w:tc>
      </w:tr>
      <w:tr w:rsidR="004F18DD" w:rsidRPr="00780C77" w:rsidTr="001C76E3"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>Atlikite toliau išvardytus veiksmus. Tai padės paruošti naują užtaisą vartojimui.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</w:p>
        </w:tc>
      </w:tr>
      <w:tr w:rsidR="004F18DD" w:rsidRPr="00780C77" w:rsidTr="001C76E3">
        <w:trPr>
          <w:trHeight w:val="6639"/>
        </w:trPr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>1 veiksmas. Išėmimas iš pakuotės</w:t>
            </w:r>
          </w:p>
          <w:p w:rsidR="004F18DD" w:rsidRPr="00780C77" w:rsidRDefault="004F18DD" w:rsidP="004F18DD">
            <w:pPr>
              <w:numPr>
                <w:ilvl w:val="0"/>
                <w:numId w:val="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MS Mincho" w:hAnsi="Times New Roman" w:cs="Times New Roman"/>
                <w:lang w:val="lt-LT" w:eastAsia="en-US"/>
              </w:rPr>
            </w:pP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reikia tirpinti tik  pakuotėje esančiame tirpiklyje. Negalima maišyti su jokiomis kitomis medžiagomis, išskyrus atvejus, kai tai padaryti nurodo gydytojas.</w:t>
            </w:r>
          </w:p>
          <w:p w:rsidR="004F18DD" w:rsidRPr="00780C77" w:rsidRDefault="004F18DD" w:rsidP="004F18DD">
            <w:pPr>
              <w:numPr>
                <w:ilvl w:val="0"/>
                <w:numId w:val="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Perskaitykite švirkštimo priemonės vartojimo instrukciją. Tai padės prisiminti, ką sakė gydytojas ar sveikatos priežiūros specialistas.</w:t>
            </w:r>
          </w:p>
          <w:p w:rsidR="004F18DD" w:rsidRPr="00780C77" w:rsidRDefault="004F18DD" w:rsidP="004F18DD">
            <w:pPr>
              <w:numPr>
                <w:ilvl w:val="0"/>
                <w:numId w:val="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MS Mincho" w:hAnsi="Times New Roman" w:cs="Times New Roman"/>
                <w:noProof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Vykdykite šalia piešinių esančias instrukcijas.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Calibri" w:hAnsi="Times New Roman" w:cs="Times New Roman"/>
                <w:noProof/>
                <w:lang w:val="lt-LT" w:eastAsia="lt-LT" w:bidi="ar-SA"/>
              </w:rPr>
              <w:drawing>
                <wp:inline distT="0" distB="0" distL="0" distR="0" wp14:anchorId="1B9B85BA" wp14:editId="3865EB3D">
                  <wp:extent cx="5029200" cy="2628900"/>
                  <wp:effectExtent l="0" t="0" r="0" b="0"/>
                  <wp:docPr id="1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6" r="52776" b="2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8DD" w:rsidRPr="00780C77" w:rsidTr="001C76E3"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lastRenderedPageBreak/>
              <w:t>2 ir 3 veiksmai. Užtaiso pritvirtinimas</w:t>
            </w:r>
          </w:p>
          <w:p w:rsidR="004F18DD" w:rsidRPr="00780C77" w:rsidRDefault="004F18DD" w:rsidP="001C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 xml:space="preserve">                            </w:t>
            </w:r>
            <w:r w:rsidRPr="00780C77">
              <w:rPr>
                <w:rFonts w:ascii="Times New Roman" w:eastAsia="MS Mincho" w:hAnsi="Times New Roman" w:cs="Times New Roman"/>
                <w:b/>
                <w:noProof/>
                <w:lang w:val="lt-LT" w:eastAsia="lt-LT" w:bidi="ar-SA"/>
              </w:rPr>
              <w:drawing>
                <wp:inline distT="0" distB="0" distL="0" distR="0" wp14:anchorId="38FE659E" wp14:editId="128D2BCD">
                  <wp:extent cx="3200400" cy="2918460"/>
                  <wp:effectExtent l="0" t="0" r="0" b="0"/>
                  <wp:docPr id="15" name="Picture 12" descr="Description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8DD" w:rsidRPr="00780C77" w:rsidTr="001C76E3">
        <w:trPr>
          <w:trHeight w:val="4796"/>
        </w:trPr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 xml:space="preserve">4 veiksmas. </w:t>
            </w:r>
            <w:proofErr w:type="spellStart"/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 xml:space="preserve"> tirpinimas</w:t>
            </w:r>
          </w:p>
          <w:p w:rsidR="004F18DD" w:rsidRPr="00780C77" w:rsidRDefault="004F18DD" w:rsidP="001C76E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Calibri" w:eastAsia="Calibri" w:hAnsi="Calibri" w:cs="Times New Roman"/>
                <w:noProof/>
                <w:lang w:val="lt-LT" w:eastAsia="lt-LT" w:bidi="ar-SA"/>
              </w:rPr>
              <w:drawing>
                <wp:anchor distT="0" distB="0" distL="114300" distR="114300" simplePos="0" relativeHeight="251659264" behindDoc="1" locked="0" layoutInCell="1" allowOverlap="1" wp14:anchorId="4CD6234D" wp14:editId="4E1513EB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39370</wp:posOffset>
                  </wp:positionV>
                  <wp:extent cx="3326765" cy="2667000"/>
                  <wp:effectExtent l="0" t="0" r="6985" b="0"/>
                  <wp:wrapTight wrapText="bothSides">
                    <wp:wrapPolygon edited="0">
                      <wp:start x="0" y="0"/>
                      <wp:lineTo x="0" y="21446"/>
                      <wp:lineTo x="21522" y="21446"/>
                      <wp:lineTo x="21522" y="0"/>
                      <wp:lineTo x="0" y="0"/>
                    </wp:wrapPolygon>
                  </wp:wrapTight>
                  <wp:docPr id="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21471" r="69200" b="39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18DD" w:rsidRPr="00780C77" w:rsidTr="001C76E3"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>5 ir 6 veiksmai. Užtaiso atpalaidavimas ir tirpiklio išmetimas</w:t>
            </w:r>
          </w:p>
          <w:p w:rsidR="004F18DD" w:rsidRPr="00780C77" w:rsidRDefault="004F18DD" w:rsidP="001C76E3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lastRenderedPageBreak/>
              <w:t xml:space="preserve">                               </w:t>
            </w:r>
            <w:r w:rsidRPr="00780C77">
              <w:rPr>
                <w:rFonts w:ascii="Times New Roman" w:eastAsia="MS Mincho" w:hAnsi="Times New Roman" w:cs="Times New Roman"/>
                <w:b/>
                <w:noProof/>
                <w:lang w:val="lt-LT" w:eastAsia="lt-LT" w:bidi="ar-SA"/>
              </w:rPr>
              <w:drawing>
                <wp:inline distT="0" distB="0" distL="0" distR="0" wp14:anchorId="19A9FB23" wp14:editId="29141C3F">
                  <wp:extent cx="3200400" cy="2918460"/>
                  <wp:effectExtent l="0" t="0" r="0" b="0"/>
                  <wp:docPr id="16" name="Picture 10" descr="Description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8DD" w:rsidRPr="00780C77" w:rsidTr="001C76E3"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lastRenderedPageBreak/>
              <w:t>7 veiksmas. Atsargus tirpinimas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Ruoškite tirpalą atsargiai pasukiodami užtaisą 10 kartų. UŽTAISO KRATYTI NEGALIMA. Palaikykite užtaisą 3 minutes ir atidžiai apžiūrėkite paruoštą tirpalą.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Jeigu paruoštas tirpalas drumstas arba jame yra dalelių, atsargiai pasukiokite užtaisą dar 10 kartų. Palaikykite užtaisą 5 minutes. Jeigu paruoštas tirpalas vis tiek drumstas arba jame yra dalelių, TOKIO UŽTAISO NAUDOTI NEGALIMA.</w:t>
            </w:r>
          </w:p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noProof/>
                <w:lang w:val="lt-LT" w:eastAsia="lt-LT" w:bidi="ar-SA"/>
              </w:rPr>
              <w:drawing>
                <wp:inline distT="0" distB="0" distL="0" distR="0" wp14:anchorId="038C6F03" wp14:editId="3D8B7C90">
                  <wp:extent cx="2400300" cy="2537460"/>
                  <wp:effectExtent l="0" t="0" r="0" b="0"/>
                  <wp:docPr id="17" name="Picture 9" descr="Description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C77">
              <w:rPr>
                <w:rFonts w:ascii="Times New Roman" w:eastAsia="MS Mincho" w:hAnsi="Times New Roman" w:cs="Times New Roman"/>
                <w:noProof/>
                <w:lang w:val="lt-LT" w:eastAsia="lt-LT" w:bidi="ar-SA"/>
              </w:rPr>
              <w:drawing>
                <wp:inline distT="0" distB="0" distL="0" distR="0" wp14:anchorId="2B367C2D" wp14:editId="64469859">
                  <wp:extent cx="2400300" cy="1630680"/>
                  <wp:effectExtent l="0" t="0" r="0" b="7620"/>
                  <wp:docPr id="18" name="Picture 8" descr="Description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8DD" w:rsidRPr="00780C77" w:rsidTr="001C76E3"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DD" w:rsidRPr="00780C77" w:rsidRDefault="004F18DD" w:rsidP="001C7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 xml:space="preserve">8 veiksmas. </w:t>
            </w:r>
            <w:proofErr w:type="spellStart"/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  <w:t xml:space="preserve"> leidimas, naudojant tinkamą leidimo priemonę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Jeigu paruoštas injekcinis tirpalas yra skaidrus, užtaisą galima pritvirtinti prie tinkamos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švirkštimo priemonės.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Užtaisą sujunkite su švirkštimo priemone (žr. švirkštimo priemonės naudojimo instrukciją).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Kiekvieną kartą leisdami, visada naudokite naują sterilią adatą.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Odą atidžiai nuvalykite alkoholiu suvilgytu tamponėliu. Leiskite odai nudžiūti.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Pasirinkite reikiamą dozę (žr. švirkštimo priemonės naudojimo instrukciją).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Lėtai suleiskite vaistą po oda taip, kaip nurodė Jūsų gydytojas.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Adatą ištraukite iš odos ir saugiai išmeskite taip, kaip nurodė Jūsų gydytojas arba sveikatos priežiūros specialistas.</w:t>
            </w:r>
          </w:p>
          <w:p w:rsidR="004F18DD" w:rsidRPr="00780C77" w:rsidRDefault="004F18DD" w:rsidP="004F18DD">
            <w:pPr>
              <w:numPr>
                <w:ilvl w:val="0"/>
                <w:numId w:val="4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MS Mincho" w:hAnsi="Times New Roman" w:cs="Times New Roman"/>
                <w:b/>
                <w:bCs/>
                <w:u w:val="single"/>
                <w:lang w:val="lt-LT" w:eastAsia="en-US"/>
              </w:rPr>
            </w:pPr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Švirkštimo priemonę su likusiu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laikykite šaldytuve. Praėjus 28 paroms po sumaišymo, likusio </w:t>
            </w:r>
            <w:proofErr w:type="spellStart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>Humatrope</w:t>
            </w:r>
            <w:proofErr w:type="spellEnd"/>
            <w:r w:rsidRPr="00780C77">
              <w:rPr>
                <w:rFonts w:ascii="Times New Roman" w:eastAsia="MS Mincho" w:hAnsi="Times New Roman" w:cs="Times New Roman"/>
                <w:lang w:val="lt-LT" w:eastAsia="en-US"/>
              </w:rPr>
              <w:t xml:space="preserve"> vartoti negalima.</w:t>
            </w:r>
          </w:p>
        </w:tc>
      </w:tr>
    </w:tbl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lt-LT" w:eastAsia="en-US" w:bidi="ar-SA"/>
        </w:rPr>
      </w:pPr>
      <w:proofErr w:type="spellStart"/>
      <w:r w:rsidRPr="00780C77">
        <w:rPr>
          <w:rFonts w:ascii="Times New Roman" w:eastAsia="Times New Roman" w:hAnsi="Times New Roman" w:cs="Times New Roman"/>
          <w:lang w:val="lt-LT" w:eastAsia="en-US" w:bidi="ar-SA"/>
        </w:rPr>
        <w:t>Humatrope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yra </w:t>
      </w:r>
      <w:proofErr w:type="spellStart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Eli</w:t>
      </w:r>
      <w:proofErr w:type="spellEnd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 xml:space="preserve"> </w:t>
      </w:r>
      <w:proofErr w:type="spellStart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Lilly</w:t>
      </w:r>
      <w:proofErr w:type="spellEnd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 xml:space="preserve"> </w:t>
      </w:r>
      <w:proofErr w:type="spellStart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and</w:t>
      </w:r>
      <w:proofErr w:type="spellEnd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 xml:space="preserve"> Company </w:t>
      </w:r>
      <w:proofErr w:type="spellStart"/>
      <w:r w:rsidRPr="00780C77">
        <w:rPr>
          <w:rFonts w:ascii="Times New Roman" w:eastAsia="Times New Roman" w:hAnsi="Times New Roman" w:cs="Times New Roman"/>
          <w:i/>
          <w:lang w:val="lt-LT" w:eastAsia="en-US" w:bidi="ar-SA"/>
        </w:rPr>
        <w:t>Limited</w:t>
      </w:r>
      <w:proofErr w:type="spellEnd"/>
      <w:r w:rsidRPr="00780C77">
        <w:rPr>
          <w:rFonts w:ascii="Times New Roman" w:eastAsia="Times New Roman" w:hAnsi="Times New Roman" w:cs="Times New Roman"/>
          <w:lang w:val="lt-LT" w:eastAsia="en-US" w:bidi="ar-SA"/>
        </w:rPr>
        <w:t xml:space="preserve"> prekinis ženklas.</w:t>
      </w: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bCs/>
          <w:color w:val="000000"/>
          <w:lang w:val="lt-LT" w:eastAsia="ja-JP" w:bidi="ar-SA"/>
        </w:rPr>
      </w:pPr>
    </w:p>
    <w:p w:rsidR="004F18DD" w:rsidRPr="00780C77" w:rsidRDefault="004F18DD" w:rsidP="004F18DD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bCs/>
          <w:color w:val="000000"/>
          <w:lang w:val="lt-LT" w:eastAsia="ja-JP" w:bidi="ar-SA"/>
        </w:rPr>
      </w:pPr>
    </w:p>
    <w:p w:rsidR="004F18DD" w:rsidRDefault="004F18DD" w:rsidP="004F18DD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  <w:r w:rsidRPr="00780C77">
        <w:rPr>
          <w:rFonts w:ascii="Times New Roman" w:eastAsia="Times New Roman" w:hAnsi="Times New Roman" w:cs="Times New Roman"/>
          <w:b/>
          <w:bCs/>
          <w:lang w:val="lt-LT" w:eastAsia="en-US" w:bidi="ar-SA"/>
        </w:rPr>
        <w:t>Šis pakuotės lapelis</w:t>
      </w:r>
      <w:r w:rsidRPr="00780C77"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paskutinį kartą peržiūrėtas</w:t>
      </w:r>
      <w:r>
        <w:rPr>
          <w:rFonts w:ascii="Times New Roman" w:eastAsia="Times New Roman" w:hAnsi="Times New Roman" w:cs="Times New Roman"/>
          <w:b/>
          <w:lang w:val="lt-LT" w:eastAsia="en-US" w:bidi="ar-SA"/>
        </w:rPr>
        <w:t xml:space="preserve"> 2021-11-12.</w:t>
      </w:r>
    </w:p>
    <w:p w:rsidR="004F18DD" w:rsidRPr="00780C77" w:rsidRDefault="004F18DD" w:rsidP="004F18DD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lang w:val="lt-LT" w:eastAsia="en-US" w:bidi="ar-SA"/>
        </w:rPr>
      </w:pPr>
    </w:p>
    <w:p w:rsidR="004F18DD" w:rsidRPr="00780C77" w:rsidRDefault="004F18DD" w:rsidP="004F18DD">
      <w:pPr>
        <w:numPr>
          <w:ilvl w:val="12"/>
          <w:numId w:val="0"/>
        </w:numPr>
        <w:spacing w:after="0" w:line="240" w:lineRule="auto"/>
        <w:rPr>
          <w:rFonts w:ascii="Times New Roman" w:eastAsia="Calibri" w:hAnsi="Times New Roman" w:cs="Times New Roman"/>
          <w:lang w:val="lt-LT" w:eastAsia="en-US" w:bidi="ar-SA"/>
        </w:rPr>
      </w:pPr>
      <w:r w:rsidRPr="00780C77">
        <w:rPr>
          <w:rFonts w:ascii="Times New Roman" w:eastAsia="Calibri" w:hAnsi="Times New Roman" w:cs="Times New Roman"/>
          <w:lang w:val="lt-LT" w:eastAsia="en-US" w:bidi="ar-SA"/>
        </w:rPr>
        <w:t>Išsami informacija apie šį vaistą pateikiama Valstybinės vaistų kontrolės tarnybos prie Lietuvos Respublikos sveikatos apsaugos ministerijos tinklalapyje</w:t>
      </w:r>
      <w:r w:rsidRPr="00780C77">
        <w:rPr>
          <w:rFonts w:ascii="Times New Roman" w:eastAsia="Calibri" w:hAnsi="Times New Roman" w:cs="Times New Roman"/>
          <w:i/>
          <w:lang w:val="lt-LT" w:eastAsia="en-US" w:bidi="ar-SA"/>
        </w:rPr>
        <w:t xml:space="preserve"> </w:t>
      </w:r>
      <w:hyperlink r:id="rId12" w:history="1">
        <w:r w:rsidRPr="00780C77">
          <w:rPr>
            <w:rFonts w:ascii="Times New Roman" w:eastAsia="SimSun" w:hAnsi="Times New Roman" w:cs="Times New Roman"/>
            <w:color w:val="0000FF"/>
            <w:u w:val="single"/>
            <w:lang w:val="lt-LT" w:eastAsia="en-US" w:bidi="ar-SA"/>
          </w:rPr>
          <w:t>http://www.vvkt.lt/</w:t>
        </w:r>
      </w:hyperlink>
      <w:r w:rsidRPr="00780C77">
        <w:rPr>
          <w:rFonts w:ascii="Times New Roman" w:eastAsia="Calibri" w:hAnsi="Times New Roman" w:cs="Times New Roman"/>
          <w:lang w:val="lt-LT" w:eastAsia="en-US" w:bidi="ar-SA"/>
        </w:rPr>
        <w:t>.</w:t>
      </w:r>
    </w:p>
    <w:p w:rsidR="004F18DD" w:rsidRPr="00780C77" w:rsidRDefault="004F18DD" w:rsidP="004F18DD">
      <w:pPr>
        <w:spacing w:after="0" w:line="240" w:lineRule="auto"/>
        <w:rPr>
          <w:rFonts w:ascii="Times New Roman" w:eastAsia="Times New Roman" w:hAnsi="Times New Roman" w:cs="Times New Roman"/>
          <w:lang w:val="lt-LT" w:eastAsia="en-US" w:bidi="ar-SA"/>
        </w:rPr>
      </w:pPr>
    </w:p>
    <w:p w:rsidR="004F18DD" w:rsidRPr="00780C77" w:rsidRDefault="004F18DD" w:rsidP="004F18DD">
      <w:pPr>
        <w:rPr>
          <w:rFonts w:ascii="Times New Roman" w:eastAsia="Calibri" w:hAnsi="Times New Roman" w:cs="Times New Roman"/>
          <w:lang w:val="lt-LT" w:eastAsia="en-US" w:bidi="ar-SA"/>
        </w:rPr>
      </w:pPr>
      <w:bookmarkStart w:id="14" w:name="_GoBack"/>
      <w:bookmarkEnd w:id="14"/>
    </w:p>
    <w:p w:rsidR="004F18DD" w:rsidRDefault="004F18DD" w:rsidP="004F18DD"/>
    <w:p w:rsidR="009041DB" w:rsidRDefault="009041DB"/>
    <w:sectPr w:rsidR="009041DB" w:rsidSect="004F18DD"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12BC"/>
    <w:multiLevelType w:val="hybridMultilevel"/>
    <w:tmpl w:val="C25E3C46"/>
    <w:lvl w:ilvl="0" w:tplc="B44A1A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82631"/>
    <w:multiLevelType w:val="hybridMultilevel"/>
    <w:tmpl w:val="9730A856"/>
    <w:lvl w:ilvl="0" w:tplc="B44A1A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E79A7"/>
    <w:multiLevelType w:val="hybridMultilevel"/>
    <w:tmpl w:val="80C69F36"/>
    <w:lvl w:ilvl="0" w:tplc="B44A1A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A2F6C"/>
    <w:multiLevelType w:val="hybridMultilevel"/>
    <w:tmpl w:val="E07EE1F0"/>
    <w:lvl w:ilvl="0" w:tplc="6610D6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46FE8"/>
    <w:multiLevelType w:val="hybridMultilevel"/>
    <w:tmpl w:val="ED649A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37F64"/>
    <w:multiLevelType w:val="hybridMultilevel"/>
    <w:tmpl w:val="D2129B26"/>
    <w:lvl w:ilvl="0" w:tplc="0427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4135B"/>
    <w:multiLevelType w:val="hybridMultilevel"/>
    <w:tmpl w:val="D01ECD8A"/>
    <w:lvl w:ilvl="0" w:tplc="B44A1A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246D2"/>
    <w:multiLevelType w:val="hybridMultilevel"/>
    <w:tmpl w:val="F13ADA68"/>
    <w:lvl w:ilvl="0" w:tplc="6A7A45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85FAB"/>
    <w:multiLevelType w:val="hybridMultilevel"/>
    <w:tmpl w:val="BBE26C34"/>
    <w:lvl w:ilvl="0" w:tplc="294244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D59C6"/>
    <w:multiLevelType w:val="hybridMultilevel"/>
    <w:tmpl w:val="7B945C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8DD"/>
    <w:rsid w:val="004F18DD"/>
    <w:rsid w:val="009041DB"/>
    <w:rsid w:val="00EE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EF246-4E1E-4C33-9ADA-F2CA5975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F18DD"/>
    <w:pPr>
      <w:spacing w:after="200" w:line="276" w:lineRule="auto"/>
    </w:pPr>
    <w:rPr>
      <w:rFonts w:eastAsiaTheme="minorHAnsi"/>
      <w:lang w:val="lv-LV" w:eastAsia="lv-LV" w:bidi="lv-LV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F1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ema.europa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13497</Words>
  <Characters>7694</Characters>
  <Application>Microsoft Office Word</Application>
  <DocSecurity>0</DocSecurity>
  <Lines>64</Lines>
  <Paragraphs>42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Burkauskaitė</dc:creator>
  <cp:keywords/>
  <dc:description/>
  <cp:lastModifiedBy>Albina Burkauskaitė</cp:lastModifiedBy>
  <cp:revision>1</cp:revision>
  <dcterms:created xsi:type="dcterms:W3CDTF">2021-11-15T06:03:00Z</dcterms:created>
  <dcterms:modified xsi:type="dcterms:W3CDTF">2021-11-15T06:04:00Z</dcterms:modified>
</cp:coreProperties>
</file>