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9DC" w:rsidRDefault="005779DC" w:rsidP="005779DC">
      <w:pPr>
        <w:pStyle w:val="Antrat2"/>
        <w:spacing w:before="0" w:after="0" w:line="240" w:lineRule="auto"/>
        <w:jc w:val="center"/>
        <w:rPr>
          <w:rFonts w:ascii="Times New Roman" w:eastAsia="SimSun" w:hAnsi="Times New Roman" w:cs="Times New Roman"/>
          <w:i w:val="0"/>
          <w:iCs/>
          <w:sz w:val="22"/>
          <w:szCs w:val="22"/>
          <w:lang w:val="lt-LT"/>
        </w:rPr>
      </w:pPr>
      <w:r>
        <w:rPr>
          <w:rFonts w:ascii="Times New Roman" w:eastAsia="SimSun" w:hAnsi="Times New Roman" w:cs="Times New Roman"/>
          <w:i w:val="0"/>
          <w:iCs/>
          <w:sz w:val="22"/>
          <w:szCs w:val="22"/>
          <w:lang w:val="lt-LT"/>
        </w:rPr>
        <w:t>Pakuotės lapelis: informacija vartotojui</w:t>
      </w:r>
    </w:p>
    <w:p w:rsidR="005779DC" w:rsidRDefault="005779DC" w:rsidP="005779DC">
      <w:pPr>
        <w:numPr>
          <w:ilvl w:val="12"/>
          <w:numId w:val="0"/>
        </w:numPr>
        <w:shd w:val="clear" w:color="auto" w:fill="FFFFFF"/>
        <w:tabs>
          <w:tab w:val="clear" w:pos="567"/>
          <w:tab w:val="left" w:pos="1296"/>
        </w:tabs>
        <w:spacing w:line="240" w:lineRule="auto"/>
        <w:jc w:val="center"/>
        <w:rPr>
          <w:lang w:val="lt-LT"/>
        </w:rPr>
      </w:pPr>
    </w:p>
    <w:p w:rsidR="005779DC" w:rsidRDefault="005779DC" w:rsidP="005779DC">
      <w:pPr>
        <w:pStyle w:val="BTeEMEASMCA"/>
      </w:pPr>
      <w:proofErr w:type="spellStart"/>
      <w:r>
        <w:t>Pamol</w:t>
      </w:r>
      <w:proofErr w:type="spellEnd"/>
      <w:r>
        <w:t xml:space="preserve"> 500 mg plėvele dengtos tabletės</w:t>
      </w:r>
    </w:p>
    <w:p w:rsidR="005779DC" w:rsidRDefault="005779DC" w:rsidP="005779DC">
      <w:pPr>
        <w:pStyle w:val="BTeEMEASMCA"/>
        <w:rPr>
          <w:b w:val="0"/>
        </w:rPr>
      </w:pPr>
      <w:proofErr w:type="spellStart"/>
      <w:r>
        <w:rPr>
          <w:b w:val="0"/>
        </w:rPr>
        <w:t>Paracetamolis</w:t>
      </w:r>
      <w:proofErr w:type="spellEnd"/>
    </w:p>
    <w:p w:rsidR="005779DC" w:rsidRDefault="005779DC" w:rsidP="005779DC">
      <w:pPr>
        <w:tabs>
          <w:tab w:val="clear" w:pos="567"/>
          <w:tab w:val="left" w:pos="1296"/>
        </w:tabs>
        <w:spacing w:line="240" w:lineRule="auto"/>
        <w:rPr>
          <w:color w:val="008000"/>
          <w:szCs w:val="24"/>
          <w:lang w:val="lt-LT"/>
        </w:rPr>
      </w:pPr>
    </w:p>
    <w:p w:rsidR="005779DC" w:rsidRDefault="005779DC" w:rsidP="005779DC">
      <w:pPr>
        <w:numPr>
          <w:ilvl w:val="12"/>
          <w:numId w:val="0"/>
        </w:numPr>
        <w:tabs>
          <w:tab w:val="clear" w:pos="567"/>
          <w:tab w:val="left" w:pos="1296"/>
        </w:tabs>
        <w:spacing w:line="240" w:lineRule="auto"/>
        <w:ind w:right="-2"/>
        <w:rPr>
          <w:b/>
          <w:szCs w:val="24"/>
          <w:lang w:val="lt-LT"/>
        </w:rPr>
      </w:pPr>
      <w:r>
        <w:rPr>
          <w:b/>
          <w:szCs w:val="24"/>
          <w:lang w:val="lt-LT"/>
        </w:rPr>
        <w:t>Atidžiai perskaitykite visą šį lapelį, prieš pradėdami vartoti šį vaistą, nes jame pateikiama Jums svarbi informacija.</w:t>
      </w:r>
    </w:p>
    <w:p w:rsidR="005779DC" w:rsidRDefault="005779DC" w:rsidP="005779DC">
      <w:pPr>
        <w:numPr>
          <w:ilvl w:val="12"/>
          <w:numId w:val="0"/>
        </w:numPr>
        <w:tabs>
          <w:tab w:val="clear" w:pos="567"/>
          <w:tab w:val="left" w:pos="1296"/>
        </w:tabs>
        <w:spacing w:line="240" w:lineRule="auto"/>
        <w:rPr>
          <w:szCs w:val="22"/>
          <w:lang w:val="lt-LT"/>
        </w:rPr>
      </w:pPr>
      <w:r>
        <w:rPr>
          <w:szCs w:val="22"/>
          <w:lang w:val="lt-LT"/>
        </w:rPr>
        <w:t>Visada vartokite šį vaistą tiksliai kaip aprašyta šiame lapelyje arba kaip nurodė gydytojas, vaistininkas arba slaugytojas.</w:t>
      </w:r>
    </w:p>
    <w:p w:rsidR="005779DC" w:rsidRDefault="005779DC" w:rsidP="005779DC">
      <w:pPr>
        <w:numPr>
          <w:ilvl w:val="0"/>
          <w:numId w:val="2"/>
        </w:numPr>
        <w:spacing w:line="240" w:lineRule="auto"/>
        <w:ind w:left="567" w:hanging="567"/>
        <w:rPr>
          <w:szCs w:val="24"/>
          <w:lang w:val="lt-LT"/>
        </w:rPr>
      </w:pPr>
      <w:r>
        <w:rPr>
          <w:szCs w:val="24"/>
          <w:lang w:val="lt-LT"/>
        </w:rPr>
        <w:t xml:space="preserve">Neišmeskite šio lapelio, nes vėl gali prireikti jį perskaityti. </w:t>
      </w:r>
    </w:p>
    <w:p w:rsidR="005779DC" w:rsidRDefault="005779DC" w:rsidP="005779DC">
      <w:pPr>
        <w:numPr>
          <w:ilvl w:val="0"/>
          <w:numId w:val="2"/>
        </w:numPr>
        <w:spacing w:line="240" w:lineRule="auto"/>
        <w:ind w:left="567" w:hanging="567"/>
        <w:rPr>
          <w:szCs w:val="24"/>
          <w:lang w:val="lt-LT"/>
        </w:rPr>
      </w:pPr>
      <w:r>
        <w:rPr>
          <w:szCs w:val="24"/>
          <w:lang w:val="lt-LT"/>
        </w:rPr>
        <w:t>Jeigu norite sužinoti daugiau arba pasitarti, kreipkitės į vaistininką.</w:t>
      </w:r>
    </w:p>
    <w:p w:rsidR="005779DC" w:rsidRDefault="005779DC" w:rsidP="005779DC">
      <w:pPr>
        <w:numPr>
          <w:ilvl w:val="0"/>
          <w:numId w:val="2"/>
        </w:numPr>
        <w:spacing w:line="240" w:lineRule="auto"/>
        <w:ind w:left="567" w:hanging="567"/>
        <w:rPr>
          <w:szCs w:val="22"/>
          <w:lang w:val="lt-LT"/>
        </w:rPr>
      </w:pPr>
      <w:r>
        <w:rPr>
          <w:szCs w:val="24"/>
          <w:lang w:val="lt-LT"/>
        </w:rPr>
        <w:t xml:space="preserve">Jeigu pasireiškė šalutinis poveikis </w:t>
      </w:r>
      <w:r>
        <w:rPr>
          <w:szCs w:val="22"/>
          <w:lang w:val="lt-LT"/>
        </w:rPr>
        <w:t>(net jeigu jis šiame lapelyje nenurodytas), kreipkitės į gydytoją, vaistininką arba slaugytoją.</w:t>
      </w:r>
      <w:r>
        <w:rPr>
          <w:szCs w:val="24"/>
          <w:lang w:val="lt-LT"/>
        </w:rPr>
        <w:t xml:space="preserve"> </w:t>
      </w:r>
    </w:p>
    <w:p w:rsidR="005779DC" w:rsidRDefault="005779DC" w:rsidP="005779DC">
      <w:pPr>
        <w:numPr>
          <w:ilvl w:val="0"/>
          <w:numId w:val="2"/>
        </w:numPr>
        <w:spacing w:line="240" w:lineRule="auto"/>
        <w:ind w:left="567" w:hanging="567"/>
        <w:rPr>
          <w:szCs w:val="22"/>
          <w:lang w:val="lt-LT"/>
        </w:rPr>
      </w:pPr>
      <w:r>
        <w:rPr>
          <w:szCs w:val="22"/>
          <w:lang w:val="lt-LT"/>
        </w:rPr>
        <w:t>Jeigu per 3 dienas Jūsų savijauta nepagerėjo arba net pablogėjo, kreipkitės į gydytoją.</w:t>
      </w:r>
    </w:p>
    <w:p w:rsidR="005779DC" w:rsidRDefault="005779DC" w:rsidP="005779DC">
      <w:pPr>
        <w:tabs>
          <w:tab w:val="clear" w:pos="567"/>
          <w:tab w:val="left" w:pos="1296"/>
        </w:tabs>
        <w:spacing w:line="240" w:lineRule="auto"/>
        <w:ind w:right="-2"/>
        <w:rPr>
          <w:szCs w:val="24"/>
          <w:lang w:val="lt-LT"/>
        </w:rPr>
      </w:pPr>
    </w:p>
    <w:p w:rsidR="005779DC" w:rsidRDefault="005779DC" w:rsidP="005779DC">
      <w:pPr>
        <w:pStyle w:val="Antrat4"/>
        <w:rPr>
          <w:rFonts w:eastAsia="SimSun"/>
          <w:noProof w:val="0"/>
          <w:lang w:val="lt-LT"/>
        </w:rPr>
      </w:pPr>
      <w:r>
        <w:rPr>
          <w:rFonts w:eastAsia="SimSun"/>
          <w:noProof w:val="0"/>
          <w:lang w:val="lt-LT"/>
        </w:rPr>
        <w:t>Apie ką rašoma šiame lapelyje?</w:t>
      </w:r>
    </w:p>
    <w:p w:rsidR="005779DC" w:rsidRDefault="005779DC" w:rsidP="005779DC">
      <w:pPr>
        <w:numPr>
          <w:ilvl w:val="12"/>
          <w:numId w:val="0"/>
        </w:numPr>
        <w:tabs>
          <w:tab w:val="clear" w:pos="567"/>
          <w:tab w:val="left" w:pos="1296"/>
        </w:tabs>
        <w:spacing w:line="240" w:lineRule="auto"/>
        <w:ind w:left="284" w:right="-2"/>
        <w:rPr>
          <w:szCs w:val="24"/>
          <w:lang w:val="lt-LT"/>
        </w:rPr>
      </w:pPr>
    </w:p>
    <w:p w:rsidR="005779DC" w:rsidRDefault="005779DC" w:rsidP="005779DC">
      <w:pPr>
        <w:numPr>
          <w:ilvl w:val="12"/>
          <w:numId w:val="0"/>
        </w:numPr>
        <w:tabs>
          <w:tab w:val="clear" w:pos="567"/>
          <w:tab w:val="left" w:pos="1296"/>
        </w:tabs>
        <w:spacing w:line="240" w:lineRule="auto"/>
        <w:ind w:left="284" w:right="-2"/>
        <w:rPr>
          <w:szCs w:val="24"/>
          <w:lang w:val="lt-LT"/>
        </w:rPr>
      </w:pPr>
      <w:r>
        <w:rPr>
          <w:szCs w:val="24"/>
          <w:lang w:val="lt-LT"/>
        </w:rPr>
        <w:t>1.</w:t>
      </w:r>
      <w:r>
        <w:rPr>
          <w:szCs w:val="24"/>
          <w:lang w:val="lt-LT"/>
        </w:rPr>
        <w:tab/>
        <w:t xml:space="preserve">Kas yra </w:t>
      </w:r>
      <w:proofErr w:type="spellStart"/>
      <w:r>
        <w:rPr>
          <w:szCs w:val="24"/>
          <w:lang w:val="lt-LT"/>
        </w:rPr>
        <w:t>Pamol</w:t>
      </w:r>
      <w:proofErr w:type="spellEnd"/>
      <w:r>
        <w:rPr>
          <w:szCs w:val="24"/>
          <w:lang w:val="lt-LT"/>
        </w:rPr>
        <w:t xml:space="preserve"> ir kam jis vartojamas </w:t>
      </w:r>
    </w:p>
    <w:p w:rsidR="005779DC" w:rsidRDefault="005779DC" w:rsidP="005779DC">
      <w:pPr>
        <w:numPr>
          <w:ilvl w:val="12"/>
          <w:numId w:val="0"/>
        </w:numPr>
        <w:tabs>
          <w:tab w:val="clear" w:pos="567"/>
          <w:tab w:val="left" w:pos="1296"/>
        </w:tabs>
        <w:spacing w:line="240" w:lineRule="auto"/>
        <w:ind w:left="284" w:right="-2"/>
        <w:rPr>
          <w:szCs w:val="24"/>
          <w:lang w:val="lt-LT"/>
        </w:rPr>
      </w:pPr>
      <w:r>
        <w:rPr>
          <w:szCs w:val="24"/>
          <w:lang w:val="lt-LT"/>
        </w:rPr>
        <w:t>2.</w:t>
      </w:r>
      <w:r>
        <w:rPr>
          <w:szCs w:val="24"/>
          <w:lang w:val="lt-LT"/>
        </w:rPr>
        <w:tab/>
        <w:t xml:space="preserve">Kas žinotina prieš vartojant </w:t>
      </w:r>
      <w:proofErr w:type="spellStart"/>
      <w:r>
        <w:rPr>
          <w:szCs w:val="24"/>
          <w:lang w:val="lt-LT"/>
        </w:rPr>
        <w:t>Pamol</w:t>
      </w:r>
      <w:proofErr w:type="spellEnd"/>
      <w:r>
        <w:rPr>
          <w:szCs w:val="24"/>
          <w:lang w:val="lt-LT"/>
        </w:rPr>
        <w:t xml:space="preserve"> </w:t>
      </w:r>
    </w:p>
    <w:p w:rsidR="005779DC" w:rsidRDefault="005779DC" w:rsidP="005779DC">
      <w:pPr>
        <w:numPr>
          <w:ilvl w:val="12"/>
          <w:numId w:val="0"/>
        </w:numPr>
        <w:tabs>
          <w:tab w:val="clear" w:pos="567"/>
          <w:tab w:val="left" w:pos="1296"/>
        </w:tabs>
        <w:spacing w:line="240" w:lineRule="auto"/>
        <w:ind w:left="284" w:right="-2"/>
        <w:rPr>
          <w:szCs w:val="24"/>
          <w:lang w:val="lt-LT"/>
        </w:rPr>
      </w:pPr>
      <w:r>
        <w:rPr>
          <w:szCs w:val="24"/>
          <w:lang w:val="lt-LT"/>
        </w:rPr>
        <w:t>3.</w:t>
      </w:r>
      <w:r>
        <w:rPr>
          <w:szCs w:val="24"/>
          <w:lang w:val="lt-LT"/>
        </w:rPr>
        <w:tab/>
        <w:t xml:space="preserve">Kaip vartoti </w:t>
      </w:r>
      <w:proofErr w:type="spellStart"/>
      <w:r>
        <w:rPr>
          <w:szCs w:val="24"/>
          <w:lang w:val="lt-LT"/>
        </w:rPr>
        <w:t>Pamol</w:t>
      </w:r>
      <w:proofErr w:type="spellEnd"/>
      <w:r>
        <w:rPr>
          <w:szCs w:val="24"/>
          <w:lang w:val="lt-LT"/>
        </w:rPr>
        <w:t xml:space="preserve"> </w:t>
      </w:r>
    </w:p>
    <w:p w:rsidR="005779DC" w:rsidRDefault="005779DC" w:rsidP="005779DC">
      <w:pPr>
        <w:numPr>
          <w:ilvl w:val="12"/>
          <w:numId w:val="0"/>
        </w:numPr>
        <w:tabs>
          <w:tab w:val="clear" w:pos="567"/>
          <w:tab w:val="left" w:pos="1296"/>
        </w:tabs>
        <w:spacing w:line="240" w:lineRule="auto"/>
        <w:ind w:left="284" w:right="-2"/>
        <w:rPr>
          <w:szCs w:val="24"/>
          <w:lang w:val="lt-LT"/>
        </w:rPr>
      </w:pPr>
      <w:r>
        <w:rPr>
          <w:szCs w:val="24"/>
          <w:lang w:val="lt-LT"/>
        </w:rPr>
        <w:t>4.</w:t>
      </w:r>
      <w:r>
        <w:rPr>
          <w:szCs w:val="24"/>
          <w:lang w:val="lt-LT"/>
        </w:rPr>
        <w:tab/>
        <w:t xml:space="preserve">Galimas šalutinis poveikis </w:t>
      </w:r>
    </w:p>
    <w:p w:rsidR="005779DC" w:rsidRDefault="005779DC" w:rsidP="005779DC">
      <w:pPr>
        <w:numPr>
          <w:ilvl w:val="12"/>
          <w:numId w:val="0"/>
        </w:numPr>
        <w:tabs>
          <w:tab w:val="clear" w:pos="567"/>
          <w:tab w:val="left" w:pos="1296"/>
        </w:tabs>
        <w:spacing w:line="240" w:lineRule="auto"/>
        <w:ind w:left="284" w:right="-2"/>
        <w:rPr>
          <w:szCs w:val="24"/>
          <w:lang w:val="lt-LT"/>
        </w:rPr>
      </w:pPr>
      <w:r>
        <w:rPr>
          <w:szCs w:val="24"/>
          <w:lang w:val="lt-LT"/>
        </w:rPr>
        <w:t>5.</w:t>
      </w:r>
      <w:r>
        <w:rPr>
          <w:szCs w:val="24"/>
          <w:lang w:val="lt-LT"/>
        </w:rPr>
        <w:tab/>
        <w:t xml:space="preserve">Kaip laikyti </w:t>
      </w:r>
      <w:proofErr w:type="spellStart"/>
      <w:r>
        <w:rPr>
          <w:szCs w:val="24"/>
          <w:lang w:val="lt-LT"/>
        </w:rPr>
        <w:t>Pamol</w:t>
      </w:r>
      <w:proofErr w:type="spellEnd"/>
      <w:r>
        <w:rPr>
          <w:szCs w:val="24"/>
          <w:lang w:val="lt-LT"/>
        </w:rPr>
        <w:t xml:space="preserve"> </w:t>
      </w:r>
    </w:p>
    <w:p w:rsidR="005779DC" w:rsidRDefault="005779DC" w:rsidP="005779DC">
      <w:pPr>
        <w:numPr>
          <w:ilvl w:val="12"/>
          <w:numId w:val="0"/>
        </w:numPr>
        <w:tabs>
          <w:tab w:val="clear" w:pos="567"/>
          <w:tab w:val="left" w:pos="1296"/>
        </w:tabs>
        <w:spacing w:line="240" w:lineRule="auto"/>
        <w:ind w:left="284" w:right="-2"/>
        <w:rPr>
          <w:szCs w:val="24"/>
          <w:lang w:val="lt-LT"/>
        </w:rPr>
      </w:pPr>
      <w:r>
        <w:rPr>
          <w:szCs w:val="24"/>
          <w:lang w:val="lt-LT"/>
        </w:rPr>
        <w:t>6.</w:t>
      </w:r>
      <w:r>
        <w:rPr>
          <w:szCs w:val="24"/>
          <w:lang w:val="lt-LT"/>
        </w:rPr>
        <w:tab/>
        <w:t>Pakuotės turinys ir kita informacija</w:t>
      </w:r>
    </w:p>
    <w:p w:rsidR="005779DC" w:rsidRDefault="005779DC" w:rsidP="005779DC">
      <w:pPr>
        <w:numPr>
          <w:ilvl w:val="12"/>
          <w:numId w:val="0"/>
        </w:numPr>
        <w:tabs>
          <w:tab w:val="clear" w:pos="567"/>
          <w:tab w:val="left" w:pos="1296"/>
        </w:tabs>
        <w:spacing w:line="240" w:lineRule="auto"/>
        <w:ind w:right="-2"/>
        <w:rPr>
          <w:szCs w:val="24"/>
          <w:lang w:val="lt-LT"/>
        </w:rPr>
      </w:pPr>
    </w:p>
    <w:p w:rsidR="005779DC" w:rsidRDefault="005779DC" w:rsidP="005779DC">
      <w:pPr>
        <w:numPr>
          <w:ilvl w:val="12"/>
          <w:numId w:val="0"/>
        </w:numPr>
        <w:tabs>
          <w:tab w:val="clear" w:pos="567"/>
          <w:tab w:val="left" w:pos="1296"/>
        </w:tabs>
        <w:spacing w:line="240" w:lineRule="auto"/>
        <w:ind w:right="-2"/>
        <w:rPr>
          <w:szCs w:val="24"/>
          <w:lang w:val="lt-LT"/>
        </w:rPr>
      </w:pPr>
    </w:p>
    <w:p w:rsidR="005779DC" w:rsidRDefault="005779DC" w:rsidP="005779DC">
      <w:pPr>
        <w:pStyle w:val="Antrat4"/>
        <w:rPr>
          <w:rFonts w:eastAsia="SimSun"/>
          <w:noProof w:val="0"/>
          <w:lang w:val="lt-LT"/>
        </w:rPr>
      </w:pPr>
      <w:r>
        <w:rPr>
          <w:rFonts w:eastAsia="SimSun"/>
          <w:noProof w:val="0"/>
          <w:lang w:val="lt-LT"/>
        </w:rPr>
        <w:t>1.</w:t>
      </w:r>
      <w:r>
        <w:rPr>
          <w:rFonts w:eastAsia="SimSun"/>
          <w:noProof w:val="0"/>
          <w:lang w:val="lt-LT"/>
        </w:rPr>
        <w:tab/>
        <w:t xml:space="preserve">Kas yra </w:t>
      </w:r>
      <w:proofErr w:type="spellStart"/>
      <w:r>
        <w:rPr>
          <w:rFonts w:eastAsia="SimSun"/>
          <w:noProof w:val="0"/>
          <w:lang w:val="lt-LT"/>
        </w:rPr>
        <w:t>Pamol</w:t>
      </w:r>
      <w:proofErr w:type="spellEnd"/>
      <w:r>
        <w:rPr>
          <w:rFonts w:eastAsia="SimSun"/>
          <w:noProof w:val="0"/>
          <w:lang w:val="lt-LT"/>
        </w:rPr>
        <w:t xml:space="preserve"> ir kam jis vartojamas</w:t>
      </w:r>
    </w:p>
    <w:p w:rsidR="005779DC" w:rsidRDefault="005779DC" w:rsidP="005779DC">
      <w:pPr>
        <w:numPr>
          <w:ilvl w:val="12"/>
          <w:numId w:val="0"/>
        </w:numPr>
        <w:tabs>
          <w:tab w:val="clear" w:pos="567"/>
          <w:tab w:val="left" w:pos="1296"/>
        </w:tabs>
        <w:spacing w:line="240" w:lineRule="auto"/>
        <w:ind w:right="-2"/>
        <w:rPr>
          <w:lang w:val="lt-LT"/>
        </w:rPr>
      </w:pPr>
    </w:p>
    <w:p w:rsidR="005779DC" w:rsidRDefault="005779DC" w:rsidP="005779DC">
      <w:pPr>
        <w:rPr>
          <w:szCs w:val="22"/>
          <w:lang w:val="lt-LT"/>
        </w:rPr>
      </w:pPr>
      <w:proofErr w:type="spellStart"/>
      <w:r>
        <w:rPr>
          <w:szCs w:val="22"/>
          <w:lang w:val="lt-LT"/>
        </w:rPr>
        <w:t>Pamol</w:t>
      </w:r>
      <w:proofErr w:type="spellEnd"/>
      <w:r>
        <w:rPr>
          <w:szCs w:val="22"/>
          <w:lang w:val="lt-LT"/>
        </w:rPr>
        <w:t xml:space="preserve"> yra vaistas, malšinantis skausmą ir mažinantis karščiavimą.</w:t>
      </w:r>
    </w:p>
    <w:p w:rsidR="005779DC" w:rsidRDefault="005779DC" w:rsidP="005779DC">
      <w:pPr>
        <w:rPr>
          <w:szCs w:val="22"/>
          <w:lang w:val="lt-LT"/>
        </w:rPr>
      </w:pPr>
      <w:proofErr w:type="spellStart"/>
      <w:r>
        <w:rPr>
          <w:szCs w:val="22"/>
          <w:lang w:val="lt-LT"/>
        </w:rPr>
        <w:t>Pamol</w:t>
      </w:r>
      <w:proofErr w:type="spellEnd"/>
      <w:r>
        <w:rPr>
          <w:szCs w:val="22"/>
          <w:lang w:val="lt-LT"/>
        </w:rPr>
        <w:t xml:space="preserve"> vartojama trumpalaikiam karščiavimo mažinimui bei s</w:t>
      </w:r>
      <w:r>
        <w:rPr>
          <w:lang w:val="lt-LT"/>
        </w:rPr>
        <w:t>ilpno ir vidutinio stiprumo galvos, dantų, menstruacinio, raumenų, sąnarių skausmo malšinimui.</w:t>
      </w:r>
    </w:p>
    <w:p w:rsidR="005779DC" w:rsidRDefault="005779DC" w:rsidP="005779DC">
      <w:pPr>
        <w:numPr>
          <w:ilvl w:val="12"/>
          <w:numId w:val="0"/>
        </w:numPr>
        <w:tabs>
          <w:tab w:val="clear" w:pos="567"/>
          <w:tab w:val="left" w:pos="1296"/>
        </w:tabs>
        <w:spacing w:line="240" w:lineRule="auto"/>
        <w:ind w:right="-2"/>
        <w:rPr>
          <w:lang w:val="lt-LT"/>
        </w:rPr>
      </w:pPr>
    </w:p>
    <w:p w:rsidR="005779DC" w:rsidRDefault="005779DC" w:rsidP="005779DC">
      <w:pPr>
        <w:numPr>
          <w:ilvl w:val="12"/>
          <w:numId w:val="0"/>
        </w:numPr>
        <w:tabs>
          <w:tab w:val="clear" w:pos="567"/>
          <w:tab w:val="left" w:pos="1296"/>
        </w:tabs>
        <w:spacing w:line="240" w:lineRule="auto"/>
        <w:ind w:right="-2"/>
        <w:rPr>
          <w:lang w:val="lt-LT"/>
        </w:rPr>
      </w:pPr>
    </w:p>
    <w:p w:rsidR="005779DC" w:rsidRDefault="005779DC" w:rsidP="005779DC">
      <w:pPr>
        <w:pStyle w:val="Antrat4"/>
        <w:rPr>
          <w:rFonts w:eastAsia="SimSun"/>
          <w:noProof w:val="0"/>
          <w:lang w:val="lt-LT"/>
        </w:rPr>
      </w:pPr>
      <w:r>
        <w:rPr>
          <w:rFonts w:eastAsia="SimSun"/>
          <w:noProof w:val="0"/>
          <w:lang w:val="lt-LT"/>
        </w:rPr>
        <w:t>2.</w:t>
      </w:r>
      <w:r>
        <w:rPr>
          <w:rFonts w:eastAsia="SimSun"/>
          <w:noProof w:val="0"/>
          <w:lang w:val="lt-LT"/>
        </w:rPr>
        <w:tab/>
        <w:t xml:space="preserve">Kas žinotina prieš vartojant </w:t>
      </w:r>
      <w:proofErr w:type="spellStart"/>
      <w:r>
        <w:rPr>
          <w:rFonts w:eastAsia="SimSun"/>
          <w:noProof w:val="0"/>
          <w:lang w:val="lt-LT"/>
        </w:rPr>
        <w:t>Pamol</w:t>
      </w:r>
      <w:proofErr w:type="spellEnd"/>
      <w:r>
        <w:rPr>
          <w:rFonts w:eastAsia="SimSun"/>
          <w:noProof w:val="0"/>
          <w:lang w:val="lt-LT"/>
        </w:rPr>
        <w:t xml:space="preserve"> </w:t>
      </w:r>
    </w:p>
    <w:p w:rsidR="005779DC" w:rsidRDefault="005779DC" w:rsidP="005779DC">
      <w:pPr>
        <w:numPr>
          <w:ilvl w:val="12"/>
          <w:numId w:val="0"/>
        </w:numPr>
        <w:tabs>
          <w:tab w:val="clear" w:pos="567"/>
          <w:tab w:val="left" w:pos="1296"/>
        </w:tabs>
        <w:spacing w:line="240" w:lineRule="auto"/>
        <w:ind w:right="-2"/>
        <w:rPr>
          <w:lang w:val="lt-LT"/>
        </w:rPr>
      </w:pPr>
    </w:p>
    <w:p w:rsidR="005779DC" w:rsidRDefault="005779DC" w:rsidP="005779DC">
      <w:pPr>
        <w:pStyle w:val="Antrat4"/>
        <w:rPr>
          <w:rFonts w:eastAsia="SimSun"/>
          <w:noProof w:val="0"/>
          <w:lang w:val="lt-LT"/>
        </w:rPr>
      </w:pPr>
      <w:proofErr w:type="spellStart"/>
      <w:r>
        <w:rPr>
          <w:rFonts w:eastAsia="SimSun"/>
          <w:noProof w:val="0"/>
          <w:lang w:val="lt-LT"/>
        </w:rPr>
        <w:t>Pamol</w:t>
      </w:r>
      <w:proofErr w:type="spellEnd"/>
      <w:r>
        <w:rPr>
          <w:rFonts w:eastAsia="SimSun"/>
          <w:noProof w:val="0"/>
          <w:lang w:val="lt-LT"/>
        </w:rPr>
        <w:t xml:space="preserve"> vartoti negalima:</w:t>
      </w:r>
    </w:p>
    <w:p w:rsidR="005779DC" w:rsidRDefault="005779DC" w:rsidP="005779DC">
      <w:pPr>
        <w:numPr>
          <w:ilvl w:val="12"/>
          <w:numId w:val="0"/>
        </w:numPr>
        <w:spacing w:line="240" w:lineRule="auto"/>
        <w:ind w:left="567" w:hanging="567"/>
        <w:rPr>
          <w:szCs w:val="22"/>
          <w:lang w:val="lt-LT"/>
        </w:rPr>
      </w:pPr>
      <w:r>
        <w:rPr>
          <w:lang w:val="lt-LT"/>
        </w:rPr>
        <w:t>-</w:t>
      </w:r>
      <w:r>
        <w:rPr>
          <w:lang w:val="lt-LT"/>
        </w:rPr>
        <w:tab/>
      </w:r>
      <w:r>
        <w:rPr>
          <w:szCs w:val="22"/>
          <w:lang w:val="lt-LT"/>
        </w:rPr>
        <w:t xml:space="preserve">jeigu yra alergija </w:t>
      </w:r>
      <w:proofErr w:type="spellStart"/>
      <w:r>
        <w:rPr>
          <w:szCs w:val="22"/>
          <w:lang w:val="lt-LT"/>
        </w:rPr>
        <w:t>paracetamoliui</w:t>
      </w:r>
      <w:proofErr w:type="spellEnd"/>
      <w:r>
        <w:rPr>
          <w:szCs w:val="22"/>
          <w:lang w:val="lt-LT"/>
        </w:rPr>
        <w:t xml:space="preserve"> arba bet kuriai pagalbinei šio vaisto medžiagai (jos išvardytos 6 skyriuje).</w:t>
      </w:r>
    </w:p>
    <w:p w:rsidR="005779DC" w:rsidRDefault="005779DC" w:rsidP="005779DC">
      <w:pPr>
        <w:numPr>
          <w:ilvl w:val="12"/>
          <w:numId w:val="0"/>
        </w:numPr>
        <w:tabs>
          <w:tab w:val="clear" w:pos="567"/>
          <w:tab w:val="left" w:pos="1296"/>
        </w:tabs>
        <w:spacing w:line="240" w:lineRule="auto"/>
        <w:ind w:right="-2"/>
        <w:rPr>
          <w:lang w:val="lt-LT"/>
        </w:rPr>
      </w:pPr>
    </w:p>
    <w:p w:rsidR="005779DC" w:rsidRDefault="005779DC" w:rsidP="005779DC">
      <w:pPr>
        <w:pStyle w:val="Antrat4"/>
        <w:rPr>
          <w:rFonts w:eastAsia="SimSun"/>
          <w:noProof w:val="0"/>
          <w:lang w:val="lt-LT"/>
        </w:rPr>
      </w:pPr>
      <w:r>
        <w:rPr>
          <w:rFonts w:eastAsia="SimSun"/>
          <w:noProof w:val="0"/>
          <w:lang w:val="lt-LT"/>
        </w:rPr>
        <w:t xml:space="preserve">Įspėjimai ir atsargumo priemonės </w:t>
      </w:r>
    </w:p>
    <w:p w:rsidR="005779DC" w:rsidRDefault="005779DC" w:rsidP="005779DC">
      <w:pPr>
        <w:rPr>
          <w:lang w:val="lt-LT" w:eastAsia="en-US"/>
        </w:rPr>
      </w:pPr>
      <w:r>
        <w:rPr>
          <w:lang w:val="lt-LT" w:eastAsia="en-US"/>
        </w:rPr>
        <w:t xml:space="preserve">Pasitarkite su gydytoju arba vaistininku prieš vartodami </w:t>
      </w:r>
      <w:proofErr w:type="spellStart"/>
      <w:r>
        <w:rPr>
          <w:lang w:val="lt-LT" w:eastAsia="en-US"/>
        </w:rPr>
        <w:t>Pamol</w:t>
      </w:r>
      <w:proofErr w:type="spellEnd"/>
      <w:r>
        <w:rPr>
          <w:lang w:val="lt-LT" w:eastAsia="en-US"/>
        </w:rPr>
        <w:t>:</w:t>
      </w:r>
    </w:p>
    <w:p w:rsidR="005779DC" w:rsidRDefault="005779DC" w:rsidP="005779DC">
      <w:pPr>
        <w:ind w:left="357" w:hanging="357"/>
        <w:rPr>
          <w:szCs w:val="22"/>
          <w:lang w:val="lt-LT"/>
        </w:rPr>
      </w:pPr>
      <w:r>
        <w:rPr>
          <w:szCs w:val="22"/>
          <w:lang w:val="lt-LT"/>
        </w:rPr>
        <w:t>-</w:t>
      </w:r>
      <w:r>
        <w:rPr>
          <w:szCs w:val="22"/>
          <w:lang w:val="lt-LT"/>
        </w:rPr>
        <w:tab/>
        <w:t xml:space="preserve">jeigu sergate inkstų ar kepenų liga (tame tarpe </w:t>
      </w:r>
      <w:proofErr w:type="spellStart"/>
      <w:r>
        <w:rPr>
          <w:szCs w:val="22"/>
          <w:lang w:val="lt-LT"/>
        </w:rPr>
        <w:t>Gilbert‘o</w:t>
      </w:r>
      <w:proofErr w:type="spellEnd"/>
      <w:r>
        <w:rPr>
          <w:szCs w:val="22"/>
          <w:lang w:val="lt-LT"/>
        </w:rPr>
        <w:t xml:space="preserve"> sindromu ar kepenų uždegimu);</w:t>
      </w:r>
    </w:p>
    <w:p w:rsidR="005779DC" w:rsidRDefault="005779DC" w:rsidP="005779DC">
      <w:pPr>
        <w:ind w:left="357" w:hanging="357"/>
        <w:rPr>
          <w:szCs w:val="22"/>
          <w:lang w:val="lt-LT"/>
        </w:rPr>
      </w:pPr>
      <w:r>
        <w:rPr>
          <w:szCs w:val="22"/>
          <w:lang w:val="lt-LT"/>
        </w:rPr>
        <w:t>-</w:t>
      </w:r>
      <w:r>
        <w:rPr>
          <w:szCs w:val="22"/>
          <w:lang w:val="lt-LT"/>
        </w:rPr>
        <w:tab/>
        <w:t xml:space="preserve">jeigu reguliariai geriate daug alkoholio, nes tokiu atveju Jums gali reikėti mažesnės </w:t>
      </w:r>
      <w:proofErr w:type="spellStart"/>
      <w:r>
        <w:rPr>
          <w:szCs w:val="22"/>
          <w:lang w:val="lt-LT"/>
        </w:rPr>
        <w:t>Pamol</w:t>
      </w:r>
      <w:proofErr w:type="spellEnd"/>
      <w:r>
        <w:rPr>
          <w:szCs w:val="22"/>
          <w:lang w:val="lt-LT"/>
        </w:rPr>
        <w:t xml:space="preserve"> dozės ir jo vartoti tik trumpai, kadangi gali pasireikšti poveikis kepenims;</w:t>
      </w:r>
    </w:p>
    <w:p w:rsidR="005779DC" w:rsidRDefault="005779DC" w:rsidP="005779DC">
      <w:pPr>
        <w:ind w:left="357" w:hanging="357"/>
        <w:rPr>
          <w:szCs w:val="22"/>
          <w:lang w:val="lt-LT"/>
        </w:rPr>
      </w:pPr>
      <w:r>
        <w:rPr>
          <w:szCs w:val="22"/>
          <w:lang w:val="lt-LT"/>
        </w:rPr>
        <w:t>-</w:t>
      </w:r>
      <w:r>
        <w:rPr>
          <w:szCs w:val="22"/>
          <w:lang w:val="lt-LT"/>
        </w:rPr>
        <w:tab/>
        <w:t xml:space="preserve">jeigu yra </w:t>
      </w:r>
      <w:proofErr w:type="spellStart"/>
      <w:r>
        <w:rPr>
          <w:szCs w:val="22"/>
          <w:lang w:val="lt-LT"/>
        </w:rPr>
        <w:t>dehidracija</w:t>
      </w:r>
      <w:proofErr w:type="spellEnd"/>
      <w:r>
        <w:rPr>
          <w:szCs w:val="22"/>
          <w:lang w:val="lt-LT"/>
        </w:rPr>
        <w:t xml:space="preserve"> (vandens netekimas) arba mitybos sutrikimas, sukeltas, pvz., piktnaudžiavimo alkoholiu, anoreksijos arba netinkamos mitybos;</w:t>
      </w:r>
    </w:p>
    <w:p w:rsidR="005779DC" w:rsidRDefault="005779DC" w:rsidP="005779DC">
      <w:pPr>
        <w:ind w:left="357" w:hanging="357"/>
        <w:rPr>
          <w:szCs w:val="22"/>
          <w:lang w:val="lt-LT"/>
        </w:rPr>
      </w:pPr>
      <w:r>
        <w:rPr>
          <w:szCs w:val="22"/>
          <w:lang w:val="lt-LT"/>
        </w:rPr>
        <w:t>-</w:t>
      </w:r>
      <w:r>
        <w:rPr>
          <w:szCs w:val="22"/>
          <w:lang w:val="lt-LT"/>
        </w:rPr>
        <w:tab/>
        <w:t>jeigu sergate hemolizine anemija (nenormalus raudonųjų kraujo ląstelių irimas);</w:t>
      </w:r>
    </w:p>
    <w:p w:rsidR="005779DC" w:rsidRDefault="005779DC" w:rsidP="005779DC">
      <w:pPr>
        <w:ind w:left="357" w:hanging="357"/>
        <w:rPr>
          <w:szCs w:val="22"/>
          <w:lang w:val="lt-LT"/>
        </w:rPr>
      </w:pPr>
      <w:r>
        <w:rPr>
          <w:szCs w:val="22"/>
          <w:lang w:val="lt-LT"/>
        </w:rPr>
        <w:t>-</w:t>
      </w:r>
      <w:r>
        <w:rPr>
          <w:szCs w:val="22"/>
          <w:lang w:val="lt-LT"/>
        </w:rPr>
        <w:tab/>
        <w:t xml:space="preserve">jeigu yra tam tikro fermento, t. y. gliukozės-6-fosfato </w:t>
      </w:r>
      <w:proofErr w:type="spellStart"/>
      <w:r>
        <w:rPr>
          <w:szCs w:val="22"/>
          <w:lang w:val="lt-LT"/>
        </w:rPr>
        <w:t>dehidrogenazės</w:t>
      </w:r>
      <w:proofErr w:type="spellEnd"/>
      <w:r>
        <w:rPr>
          <w:szCs w:val="22"/>
          <w:lang w:val="lt-LT"/>
        </w:rPr>
        <w:t>, trūkumas organizme;</w:t>
      </w:r>
    </w:p>
    <w:p w:rsidR="005779DC" w:rsidRDefault="005779DC" w:rsidP="005779DC">
      <w:pPr>
        <w:ind w:left="357" w:hanging="357"/>
        <w:rPr>
          <w:szCs w:val="22"/>
          <w:lang w:val="lt-LT"/>
        </w:rPr>
      </w:pPr>
      <w:r>
        <w:rPr>
          <w:szCs w:val="22"/>
          <w:lang w:val="lt-LT"/>
        </w:rPr>
        <w:t>-</w:t>
      </w:r>
      <w:r>
        <w:rPr>
          <w:szCs w:val="22"/>
          <w:lang w:val="lt-LT"/>
        </w:rPr>
        <w:tab/>
        <w:t>jeigu vartojate kitokių kepenis veikiančių vaistų;</w:t>
      </w:r>
    </w:p>
    <w:p w:rsidR="005779DC" w:rsidRDefault="005779DC" w:rsidP="005779DC">
      <w:pPr>
        <w:ind w:left="357" w:hanging="357"/>
        <w:rPr>
          <w:szCs w:val="22"/>
          <w:lang w:val="lt-LT"/>
        </w:rPr>
      </w:pPr>
      <w:r>
        <w:rPr>
          <w:szCs w:val="22"/>
          <w:lang w:val="lt-LT"/>
        </w:rPr>
        <w:t>-</w:t>
      </w:r>
      <w:r>
        <w:rPr>
          <w:szCs w:val="22"/>
          <w:lang w:val="lt-LT"/>
        </w:rPr>
        <w:tab/>
        <w:t xml:space="preserve">jeigu vartojate kitokių vaistų, kurių sudėtyje yra </w:t>
      </w:r>
      <w:proofErr w:type="spellStart"/>
      <w:r>
        <w:rPr>
          <w:szCs w:val="22"/>
          <w:lang w:val="lt-LT"/>
        </w:rPr>
        <w:t>paracetamolio</w:t>
      </w:r>
      <w:proofErr w:type="spellEnd"/>
      <w:r>
        <w:rPr>
          <w:szCs w:val="22"/>
          <w:lang w:val="lt-LT"/>
        </w:rPr>
        <w:t>, kadangi gali pasireikšti sunki kepenų pažaida;</w:t>
      </w:r>
    </w:p>
    <w:p w:rsidR="005779DC" w:rsidRDefault="005779DC" w:rsidP="005779DC">
      <w:pPr>
        <w:tabs>
          <w:tab w:val="left" w:pos="426"/>
        </w:tabs>
        <w:ind w:left="357" w:hanging="357"/>
        <w:rPr>
          <w:szCs w:val="22"/>
          <w:lang w:val="lt-LT"/>
        </w:rPr>
      </w:pPr>
      <w:r>
        <w:rPr>
          <w:szCs w:val="22"/>
          <w:lang w:val="lt-LT"/>
        </w:rPr>
        <w:t>-</w:t>
      </w:r>
      <w:r>
        <w:rPr>
          <w:szCs w:val="22"/>
          <w:lang w:val="lt-LT"/>
        </w:rPr>
        <w:tab/>
        <w:t>jeigu skausmą malšinančiais vaistais dažnai gydotės ilgai, kadangi ilgalaikis vartojimas gali sukelti stipresnį arba dažnesnį galvos skausmą. Tokiu atveju turite nedidinti skausmą malšinančių vaistų dozės ir kreiptis į savo gydytoją patarimo;</w:t>
      </w:r>
    </w:p>
    <w:p w:rsidR="005779DC" w:rsidRDefault="005779DC" w:rsidP="005779DC">
      <w:pPr>
        <w:rPr>
          <w:lang w:val="lt-LT" w:eastAsia="en-US"/>
        </w:rPr>
      </w:pPr>
      <w:r>
        <w:rPr>
          <w:szCs w:val="22"/>
          <w:lang w:val="lt-LT"/>
        </w:rPr>
        <w:t>-</w:t>
      </w:r>
      <w:r>
        <w:rPr>
          <w:szCs w:val="22"/>
          <w:lang w:val="lt-LT"/>
        </w:rPr>
        <w:tab/>
        <w:t xml:space="preserve">jeigu sergate bronchine astma ir esate alergiškas </w:t>
      </w:r>
      <w:proofErr w:type="spellStart"/>
      <w:r>
        <w:rPr>
          <w:szCs w:val="22"/>
          <w:lang w:val="lt-LT"/>
        </w:rPr>
        <w:t>acetilsalicilo</w:t>
      </w:r>
      <w:proofErr w:type="spellEnd"/>
      <w:r>
        <w:rPr>
          <w:szCs w:val="22"/>
          <w:lang w:val="lt-LT"/>
        </w:rPr>
        <w:t xml:space="preserve"> rūgščiai.</w:t>
      </w:r>
    </w:p>
    <w:p w:rsidR="005779DC" w:rsidRDefault="005779DC" w:rsidP="005779DC">
      <w:pPr>
        <w:rPr>
          <w:lang w:val="lt-LT" w:eastAsia="en-US"/>
        </w:rPr>
      </w:pPr>
    </w:p>
    <w:p w:rsidR="005779DC" w:rsidRDefault="005779DC" w:rsidP="005779DC">
      <w:pPr>
        <w:pStyle w:val="BT-EMEASMCA"/>
        <w:tabs>
          <w:tab w:val="clear" w:pos="360"/>
          <w:tab w:val="left" w:pos="1296"/>
        </w:tabs>
        <w:ind w:left="567" w:hanging="567"/>
      </w:pPr>
      <w:r>
        <w:t>jei vartojate kepenų funkciją veikiančių vaistų, pvz., karbamazepino, fenobarbitalio, fenitoino, rifampicino, jonažolių preparatų (žr. poskyrį “Kiti vaistai ir Pamol”);</w:t>
      </w:r>
    </w:p>
    <w:p w:rsidR="005779DC" w:rsidRDefault="005779DC" w:rsidP="005779DC">
      <w:pPr>
        <w:ind w:left="567"/>
        <w:rPr>
          <w:szCs w:val="22"/>
          <w:lang w:val="lt-LT"/>
        </w:rPr>
      </w:pPr>
      <w:r>
        <w:rPr>
          <w:szCs w:val="22"/>
          <w:lang w:val="lt-LT"/>
        </w:rPr>
        <w:t>-</w:t>
      </w:r>
      <w:r>
        <w:rPr>
          <w:szCs w:val="22"/>
          <w:lang w:val="lt-LT"/>
        </w:rPr>
        <w:tab/>
        <w:t>jei Jūsų inkstų arba kepenų funkcija sutrikusi;</w:t>
      </w:r>
    </w:p>
    <w:p w:rsidR="005779DC" w:rsidRDefault="005779DC" w:rsidP="005779DC">
      <w:pPr>
        <w:pStyle w:val="BT-EMEASMCA"/>
        <w:tabs>
          <w:tab w:val="clear" w:pos="360"/>
          <w:tab w:val="left" w:pos="1296"/>
        </w:tabs>
        <w:ind w:left="567" w:hanging="567"/>
      </w:pPr>
      <w:r>
        <w:t>jei esate priklausomas nuo alkoholio;</w:t>
      </w:r>
    </w:p>
    <w:p w:rsidR="005779DC" w:rsidRDefault="005779DC" w:rsidP="005779DC">
      <w:pPr>
        <w:pStyle w:val="BT-EMEASMCA"/>
        <w:numPr>
          <w:ilvl w:val="0"/>
          <w:numId w:val="0"/>
        </w:numPr>
        <w:tabs>
          <w:tab w:val="left" w:pos="1296"/>
        </w:tabs>
        <w:ind w:left="567" w:hanging="567"/>
        <w:rPr>
          <w:noProof w:val="0"/>
        </w:rPr>
      </w:pPr>
      <w:r>
        <w:t>-</w:t>
      </w:r>
      <w:r>
        <w:tab/>
        <w:t>jei Jūsų mityba sutrikusi.</w:t>
      </w:r>
    </w:p>
    <w:p w:rsidR="005779DC" w:rsidRDefault="005779DC" w:rsidP="005779DC">
      <w:pPr>
        <w:tabs>
          <w:tab w:val="clear" w:pos="567"/>
          <w:tab w:val="left" w:pos="1296"/>
        </w:tabs>
        <w:spacing w:line="240" w:lineRule="auto"/>
        <w:ind w:right="-2"/>
        <w:rPr>
          <w:lang w:val="lt-LT"/>
        </w:rPr>
      </w:pPr>
    </w:p>
    <w:p w:rsidR="005779DC" w:rsidRDefault="005779DC" w:rsidP="005779DC">
      <w:pPr>
        <w:pStyle w:val="Antrat4"/>
        <w:rPr>
          <w:rFonts w:eastAsia="SimSun"/>
          <w:noProof w:val="0"/>
          <w:lang w:val="lt-LT"/>
        </w:rPr>
      </w:pPr>
      <w:r>
        <w:rPr>
          <w:rFonts w:eastAsia="SimSun"/>
          <w:noProof w:val="0"/>
          <w:lang w:val="lt-LT"/>
        </w:rPr>
        <w:t xml:space="preserve">Kiti vaistai ir </w:t>
      </w:r>
      <w:proofErr w:type="spellStart"/>
      <w:r>
        <w:rPr>
          <w:rFonts w:eastAsia="SimSun"/>
          <w:noProof w:val="0"/>
          <w:lang w:val="lt-LT"/>
        </w:rPr>
        <w:t>Pamol</w:t>
      </w:r>
      <w:proofErr w:type="spellEnd"/>
    </w:p>
    <w:p w:rsidR="005779DC" w:rsidRDefault="005779DC" w:rsidP="005779DC">
      <w:pPr>
        <w:numPr>
          <w:ilvl w:val="12"/>
          <w:numId w:val="0"/>
        </w:numPr>
        <w:tabs>
          <w:tab w:val="clear" w:pos="567"/>
          <w:tab w:val="left" w:pos="1296"/>
        </w:tabs>
        <w:spacing w:line="240" w:lineRule="auto"/>
        <w:ind w:right="-2"/>
        <w:rPr>
          <w:lang w:val="lt-LT"/>
        </w:rPr>
      </w:pPr>
      <w:r>
        <w:rPr>
          <w:szCs w:val="24"/>
          <w:lang w:val="lt-LT"/>
        </w:rPr>
        <w:t xml:space="preserve">Jeigu vartojate ar neseniai vartojote kitų vaistų </w:t>
      </w:r>
      <w:r>
        <w:rPr>
          <w:szCs w:val="22"/>
          <w:lang w:val="lt-LT"/>
        </w:rPr>
        <w:t>arba dėl to nesate tikri, apie tai</w:t>
      </w:r>
      <w:r>
        <w:rPr>
          <w:szCs w:val="24"/>
          <w:lang w:val="lt-LT"/>
        </w:rPr>
        <w:t xml:space="preserve"> pasakykite gydytojui arba vaistininkui.</w:t>
      </w:r>
    </w:p>
    <w:p w:rsidR="005779DC" w:rsidRDefault="005779DC" w:rsidP="005779DC">
      <w:pPr>
        <w:rPr>
          <w:iCs/>
          <w:szCs w:val="22"/>
          <w:lang w:val="lt-LT"/>
        </w:rPr>
      </w:pPr>
      <w:r>
        <w:rPr>
          <w:iCs/>
          <w:szCs w:val="22"/>
          <w:lang w:val="lt-LT"/>
        </w:rPr>
        <w:t xml:space="preserve">Kepenų fermentus sužadinantys vaistai (pvz., </w:t>
      </w:r>
      <w:proofErr w:type="spellStart"/>
      <w:r>
        <w:rPr>
          <w:iCs/>
          <w:szCs w:val="22"/>
          <w:lang w:val="lt-LT"/>
        </w:rPr>
        <w:t>karbamazepinas</w:t>
      </w:r>
      <w:proofErr w:type="spellEnd"/>
      <w:r>
        <w:rPr>
          <w:iCs/>
          <w:szCs w:val="22"/>
          <w:lang w:val="lt-LT"/>
        </w:rPr>
        <w:t xml:space="preserve">, </w:t>
      </w:r>
      <w:proofErr w:type="spellStart"/>
      <w:r>
        <w:rPr>
          <w:iCs/>
          <w:szCs w:val="22"/>
          <w:lang w:val="lt-LT"/>
        </w:rPr>
        <w:t>fenobarbitalis</w:t>
      </w:r>
      <w:proofErr w:type="spellEnd"/>
      <w:r>
        <w:rPr>
          <w:iCs/>
          <w:szCs w:val="22"/>
          <w:lang w:val="lt-LT"/>
        </w:rPr>
        <w:t xml:space="preserve">, </w:t>
      </w:r>
      <w:proofErr w:type="spellStart"/>
      <w:r>
        <w:rPr>
          <w:iCs/>
          <w:szCs w:val="22"/>
          <w:lang w:val="lt-LT"/>
        </w:rPr>
        <w:t>fenitoinas</w:t>
      </w:r>
      <w:proofErr w:type="spellEnd"/>
      <w:r>
        <w:rPr>
          <w:iCs/>
          <w:szCs w:val="22"/>
          <w:lang w:val="lt-LT"/>
        </w:rPr>
        <w:t xml:space="preserve">, </w:t>
      </w:r>
      <w:proofErr w:type="spellStart"/>
      <w:r>
        <w:rPr>
          <w:iCs/>
          <w:szCs w:val="22"/>
          <w:lang w:val="lt-LT"/>
        </w:rPr>
        <w:t>rifampicinas</w:t>
      </w:r>
      <w:proofErr w:type="spellEnd"/>
      <w:r>
        <w:rPr>
          <w:iCs/>
          <w:szCs w:val="22"/>
          <w:lang w:val="lt-LT"/>
        </w:rPr>
        <w:t xml:space="preserve">, jonažolių preparatai) stiprina toksinį </w:t>
      </w:r>
      <w:proofErr w:type="spellStart"/>
      <w:r>
        <w:rPr>
          <w:iCs/>
          <w:szCs w:val="22"/>
          <w:lang w:val="lt-LT"/>
        </w:rPr>
        <w:t>paracetamolio</w:t>
      </w:r>
      <w:proofErr w:type="spellEnd"/>
      <w:r>
        <w:rPr>
          <w:iCs/>
          <w:szCs w:val="22"/>
          <w:lang w:val="lt-LT"/>
        </w:rPr>
        <w:t xml:space="preserve"> poveikį kepenims.</w:t>
      </w:r>
    </w:p>
    <w:p w:rsidR="005779DC" w:rsidRDefault="005779DC" w:rsidP="005779DC">
      <w:pPr>
        <w:pStyle w:val="BTEMEASMCA"/>
        <w:rPr>
          <w:iCs/>
          <w:noProof w:val="0"/>
        </w:rPr>
      </w:pPr>
      <w:proofErr w:type="spellStart"/>
      <w:r>
        <w:rPr>
          <w:iCs/>
          <w:noProof w:val="0"/>
        </w:rPr>
        <w:t>Pamol</w:t>
      </w:r>
      <w:proofErr w:type="spellEnd"/>
      <w:r>
        <w:rPr>
          <w:iCs/>
          <w:noProof w:val="0"/>
        </w:rPr>
        <w:t xml:space="preserve"> negalima vartoti kartu su kitais skausmą malšinančiais vaistais, kuriuose yra </w:t>
      </w:r>
      <w:proofErr w:type="spellStart"/>
      <w:r>
        <w:rPr>
          <w:iCs/>
          <w:noProof w:val="0"/>
        </w:rPr>
        <w:t>paracetamolio</w:t>
      </w:r>
      <w:proofErr w:type="spellEnd"/>
      <w:r>
        <w:rPr>
          <w:iCs/>
          <w:noProof w:val="0"/>
        </w:rPr>
        <w:t>.</w:t>
      </w:r>
    </w:p>
    <w:p w:rsidR="005779DC" w:rsidRDefault="005779DC" w:rsidP="005779DC">
      <w:pPr>
        <w:pStyle w:val="BTEMEASMCA"/>
        <w:rPr>
          <w:iCs/>
          <w:noProof w:val="0"/>
        </w:rPr>
      </w:pPr>
      <w:r>
        <w:t>Chloramfenikolis. Paracetamolis gali keisti į veną vartojamo chloramfenikolio farmakokinetinius parametrus.</w:t>
      </w:r>
    </w:p>
    <w:p w:rsidR="005779DC" w:rsidRDefault="005779DC" w:rsidP="005779DC">
      <w:pPr>
        <w:rPr>
          <w:iCs/>
          <w:szCs w:val="22"/>
          <w:lang w:val="lt-LT"/>
        </w:rPr>
      </w:pPr>
      <w:proofErr w:type="spellStart"/>
      <w:r>
        <w:rPr>
          <w:iCs/>
          <w:szCs w:val="22"/>
          <w:lang w:val="lt-LT"/>
        </w:rPr>
        <w:t>Kolestiraminas</w:t>
      </w:r>
      <w:proofErr w:type="spellEnd"/>
      <w:r>
        <w:rPr>
          <w:iCs/>
          <w:szCs w:val="22"/>
          <w:lang w:val="lt-LT"/>
        </w:rPr>
        <w:t xml:space="preserve"> silpnina </w:t>
      </w:r>
      <w:proofErr w:type="spellStart"/>
      <w:r>
        <w:rPr>
          <w:iCs/>
          <w:szCs w:val="22"/>
          <w:lang w:val="lt-LT"/>
        </w:rPr>
        <w:t>paracetamolio</w:t>
      </w:r>
      <w:proofErr w:type="spellEnd"/>
      <w:r>
        <w:rPr>
          <w:iCs/>
          <w:szCs w:val="22"/>
          <w:lang w:val="lt-LT"/>
        </w:rPr>
        <w:t xml:space="preserve"> poveikį.</w:t>
      </w:r>
    </w:p>
    <w:p w:rsidR="005779DC" w:rsidRDefault="005779DC" w:rsidP="005779DC">
      <w:pPr>
        <w:rPr>
          <w:iCs/>
          <w:szCs w:val="22"/>
          <w:lang w:val="lt-LT"/>
        </w:rPr>
      </w:pPr>
      <w:proofErr w:type="spellStart"/>
      <w:r>
        <w:rPr>
          <w:iCs/>
          <w:szCs w:val="22"/>
          <w:lang w:val="lt-LT"/>
        </w:rPr>
        <w:t>Diflunisalis</w:t>
      </w:r>
      <w:proofErr w:type="spellEnd"/>
      <w:r>
        <w:rPr>
          <w:iCs/>
          <w:szCs w:val="22"/>
          <w:lang w:val="lt-LT"/>
        </w:rPr>
        <w:t xml:space="preserve"> stiprina </w:t>
      </w:r>
      <w:proofErr w:type="spellStart"/>
      <w:r>
        <w:rPr>
          <w:iCs/>
          <w:szCs w:val="22"/>
          <w:lang w:val="lt-LT"/>
        </w:rPr>
        <w:t>paracetamolio</w:t>
      </w:r>
      <w:proofErr w:type="spellEnd"/>
      <w:r>
        <w:rPr>
          <w:iCs/>
          <w:szCs w:val="22"/>
          <w:lang w:val="lt-LT"/>
        </w:rPr>
        <w:t xml:space="preserve"> poveikį.</w:t>
      </w:r>
    </w:p>
    <w:p w:rsidR="005779DC" w:rsidRDefault="005779DC" w:rsidP="005779DC">
      <w:pPr>
        <w:rPr>
          <w:iCs/>
          <w:szCs w:val="22"/>
          <w:lang w:val="lt-LT"/>
        </w:rPr>
      </w:pPr>
      <w:r>
        <w:rPr>
          <w:iCs/>
          <w:szCs w:val="22"/>
          <w:lang w:val="lt-LT"/>
        </w:rPr>
        <w:t xml:space="preserve">Didelės </w:t>
      </w:r>
      <w:proofErr w:type="spellStart"/>
      <w:r>
        <w:rPr>
          <w:iCs/>
          <w:szCs w:val="22"/>
          <w:lang w:val="lt-LT"/>
        </w:rPr>
        <w:t>paracetamolio</w:t>
      </w:r>
      <w:proofErr w:type="spellEnd"/>
      <w:r>
        <w:rPr>
          <w:iCs/>
          <w:szCs w:val="22"/>
          <w:lang w:val="lt-LT"/>
        </w:rPr>
        <w:t xml:space="preserve"> dozės (daugiau kaip 18 tablečių, </w:t>
      </w:r>
      <w:proofErr w:type="spellStart"/>
      <w:r>
        <w:rPr>
          <w:iCs/>
          <w:szCs w:val="22"/>
          <w:lang w:val="lt-LT"/>
        </w:rPr>
        <w:t>t.y</w:t>
      </w:r>
      <w:proofErr w:type="spellEnd"/>
      <w:r>
        <w:rPr>
          <w:iCs/>
          <w:szCs w:val="22"/>
          <w:lang w:val="lt-LT"/>
        </w:rPr>
        <w:t xml:space="preserve">. 9 g savaitės dozė) stiprina </w:t>
      </w:r>
      <w:proofErr w:type="spellStart"/>
      <w:r>
        <w:rPr>
          <w:iCs/>
          <w:szCs w:val="22"/>
          <w:lang w:val="lt-LT"/>
        </w:rPr>
        <w:t>varfarino</w:t>
      </w:r>
      <w:proofErr w:type="spellEnd"/>
      <w:r>
        <w:rPr>
          <w:iCs/>
          <w:szCs w:val="22"/>
          <w:lang w:val="lt-LT"/>
        </w:rPr>
        <w:t xml:space="preserve"> (kraujo krešėjimą slopinančio vaisto) poveikį.</w:t>
      </w:r>
    </w:p>
    <w:p w:rsidR="005779DC" w:rsidRDefault="005779DC" w:rsidP="005779DC">
      <w:pPr>
        <w:jc w:val="both"/>
        <w:rPr>
          <w:iCs/>
          <w:szCs w:val="22"/>
          <w:lang w:val="lt-LT"/>
        </w:rPr>
      </w:pPr>
      <w:proofErr w:type="spellStart"/>
      <w:r>
        <w:rPr>
          <w:iCs/>
          <w:szCs w:val="22"/>
          <w:lang w:val="lt-LT"/>
        </w:rPr>
        <w:t>Metoklopramidas</w:t>
      </w:r>
      <w:proofErr w:type="spellEnd"/>
      <w:r>
        <w:rPr>
          <w:iCs/>
          <w:szCs w:val="22"/>
          <w:lang w:val="lt-LT"/>
        </w:rPr>
        <w:t xml:space="preserve"> ir </w:t>
      </w:r>
      <w:proofErr w:type="spellStart"/>
      <w:r>
        <w:rPr>
          <w:iCs/>
          <w:szCs w:val="22"/>
          <w:lang w:val="lt-LT"/>
        </w:rPr>
        <w:t>domperidonas</w:t>
      </w:r>
      <w:proofErr w:type="spellEnd"/>
      <w:r>
        <w:rPr>
          <w:iCs/>
          <w:szCs w:val="22"/>
          <w:lang w:val="lt-LT"/>
        </w:rPr>
        <w:t xml:space="preserve"> stiprina </w:t>
      </w:r>
      <w:proofErr w:type="spellStart"/>
      <w:r>
        <w:rPr>
          <w:iCs/>
          <w:szCs w:val="22"/>
          <w:lang w:val="lt-LT"/>
        </w:rPr>
        <w:t>paracetamolio</w:t>
      </w:r>
      <w:proofErr w:type="spellEnd"/>
      <w:r>
        <w:rPr>
          <w:iCs/>
          <w:szCs w:val="22"/>
          <w:lang w:val="lt-LT"/>
        </w:rPr>
        <w:t xml:space="preserve"> poveikį.</w:t>
      </w:r>
    </w:p>
    <w:p w:rsidR="005779DC" w:rsidRDefault="005779DC" w:rsidP="005779DC">
      <w:pPr>
        <w:jc w:val="both"/>
        <w:rPr>
          <w:iCs/>
          <w:szCs w:val="22"/>
          <w:lang w:val="lt-LT"/>
        </w:rPr>
      </w:pPr>
      <w:r>
        <w:rPr>
          <w:iCs/>
          <w:szCs w:val="22"/>
          <w:lang w:val="lt-LT"/>
        </w:rPr>
        <w:t xml:space="preserve">Kartu vartojamas </w:t>
      </w:r>
      <w:proofErr w:type="spellStart"/>
      <w:r>
        <w:rPr>
          <w:iCs/>
          <w:szCs w:val="22"/>
          <w:lang w:val="lt-LT"/>
        </w:rPr>
        <w:t>zidovudinas</w:t>
      </w:r>
      <w:proofErr w:type="spellEnd"/>
      <w:r>
        <w:rPr>
          <w:iCs/>
          <w:szCs w:val="22"/>
          <w:lang w:val="lt-LT"/>
        </w:rPr>
        <w:t xml:space="preserve"> didina </w:t>
      </w:r>
      <w:proofErr w:type="spellStart"/>
      <w:r>
        <w:rPr>
          <w:iCs/>
          <w:szCs w:val="22"/>
          <w:lang w:val="lt-LT"/>
        </w:rPr>
        <w:t>neutrofilų</w:t>
      </w:r>
      <w:proofErr w:type="spellEnd"/>
      <w:r>
        <w:rPr>
          <w:iCs/>
          <w:szCs w:val="22"/>
          <w:lang w:val="lt-LT"/>
        </w:rPr>
        <w:t xml:space="preserve"> (baltųjų kraujo kūnelių) kiekio sumažėjimo pavojų.</w:t>
      </w:r>
    </w:p>
    <w:p w:rsidR="005779DC" w:rsidRDefault="005779DC" w:rsidP="005779DC">
      <w:pPr>
        <w:rPr>
          <w:iCs/>
          <w:szCs w:val="22"/>
          <w:lang w:val="lt-LT"/>
        </w:rPr>
      </w:pPr>
      <w:r>
        <w:rPr>
          <w:iCs/>
          <w:szCs w:val="22"/>
          <w:lang w:val="lt-LT"/>
        </w:rPr>
        <w:t xml:space="preserve">Dėl kartu vartojamo </w:t>
      </w:r>
      <w:proofErr w:type="spellStart"/>
      <w:r>
        <w:rPr>
          <w:iCs/>
          <w:szCs w:val="22"/>
          <w:lang w:val="lt-LT"/>
        </w:rPr>
        <w:t>salicilamido</w:t>
      </w:r>
      <w:proofErr w:type="spellEnd"/>
      <w:r>
        <w:rPr>
          <w:iCs/>
          <w:szCs w:val="22"/>
          <w:lang w:val="lt-LT"/>
        </w:rPr>
        <w:t xml:space="preserve"> gali sulėtėti </w:t>
      </w:r>
      <w:proofErr w:type="spellStart"/>
      <w:r>
        <w:rPr>
          <w:iCs/>
          <w:szCs w:val="22"/>
          <w:lang w:val="lt-LT"/>
        </w:rPr>
        <w:t>paracetamolio</w:t>
      </w:r>
      <w:proofErr w:type="spellEnd"/>
      <w:r>
        <w:rPr>
          <w:iCs/>
          <w:szCs w:val="22"/>
          <w:lang w:val="lt-LT"/>
        </w:rPr>
        <w:t xml:space="preserve"> išsiskyrimas ir todėl sustiprėti jo poveikis.</w:t>
      </w:r>
    </w:p>
    <w:p w:rsidR="005779DC" w:rsidRDefault="005779DC" w:rsidP="005779DC">
      <w:pPr>
        <w:rPr>
          <w:iCs/>
          <w:szCs w:val="22"/>
          <w:lang w:val="lt-LT"/>
        </w:rPr>
      </w:pPr>
      <w:proofErr w:type="spellStart"/>
      <w:r>
        <w:rPr>
          <w:iCs/>
          <w:szCs w:val="22"/>
          <w:lang w:val="lt-LT"/>
        </w:rPr>
        <w:t>Paracetamolis</w:t>
      </w:r>
      <w:proofErr w:type="spellEnd"/>
      <w:r>
        <w:rPr>
          <w:iCs/>
          <w:szCs w:val="22"/>
          <w:lang w:val="lt-LT"/>
        </w:rPr>
        <w:t xml:space="preserve"> gali silpninti kartu vartojamo </w:t>
      </w:r>
      <w:proofErr w:type="spellStart"/>
      <w:r>
        <w:rPr>
          <w:iCs/>
          <w:szCs w:val="22"/>
          <w:lang w:val="lt-LT"/>
        </w:rPr>
        <w:t>lamotrigino</w:t>
      </w:r>
      <w:proofErr w:type="spellEnd"/>
      <w:r>
        <w:rPr>
          <w:iCs/>
          <w:szCs w:val="22"/>
          <w:lang w:val="lt-LT"/>
        </w:rPr>
        <w:t xml:space="preserve"> poveikį.</w:t>
      </w:r>
    </w:p>
    <w:p w:rsidR="005779DC" w:rsidRDefault="005779DC" w:rsidP="005779DC">
      <w:pPr>
        <w:numPr>
          <w:ilvl w:val="12"/>
          <w:numId w:val="0"/>
        </w:numPr>
        <w:tabs>
          <w:tab w:val="clear" w:pos="567"/>
          <w:tab w:val="left" w:pos="1296"/>
        </w:tabs>
        <w:spacing w:line="240" w:lineRule="auto"/>
        <w:ind w:right="-2"/>
        <w:rPr>
          <w:lang w:val="lt-LT"/>
        </w:rPr>
      </w:pPr>
    </w:p>
    <w:p w:rsidR="005779DC" w:rsidRDefault="005779DC" w:rsidP="005779DC">
      <w:pPr>
        <w:pStyle w:val="Antrat4"/>
        <w:rPr>
          <w:rFonts w:eastAsia="SimSun"/>
          <w:noProof w:val="0"/>
          <w:lang w:val="lt-LT"/>
        </w:rPr>
      </w:pPr>
      <w:proofErr w:type="spellStart"/>
      <w:r>
        <w:rPr>
          <w:rFonts w:eastAsia="SimSun"/>
          <w:noProof w:val="0"/>
          <w:lang w:val="lt-LT"/>
        </w:rPr>
        <w:t>Pamol</w:t>
      </w:r>
      <w:proofErr w:type="spellEnd"/>
      <w:r>
        <w:rPr>
          <w:rFonts w:eastAsia="SimSun"/>
          <w:noProof w:val="0"/>
          <w:lang w:val="lt-LT"/>
        </w:rPr>
        <w:t xml:space="preserve"> vartojimas su maistu, gėrimais ir alkoholiu</w:t>
      </w:r>
    </w:p>
    <w:p w:rsidR="005779DC" w:rsidRDefault="005779DC" w:rsidP="005779DC">
      <w:pPr>
        <w:numPr>
          <w:ilvl w:val="12"/>
          <w:numId w:val="0"/>
        </w:numPr>
        <w:tabs>
          <w:tab w:val="clear" w:pos="567"/>
          <w:tab w:val="left" w:pos="1296"/>
        </w:tabs>
        <w:spacing w:line="240" w:lineRule="auto"/>
        <w:rPr>
          <w:szCs w:val="24"/>
          <w:lang w:val="lt-LT"/>
        </w:rPr>
      </w:pPr>
      <w:proofErr w:type="spellStart"/>
      <w:r>
        <w:rPr>
          <w:szCs w:val="24"/>
          <w:lang w:val="lt-LT"/>
        </w:rPr>
        <w:t>Pamol</w:t>
      </w:r>
      <w:proofErr w:type="spellEnd"/>
      <w:r>
        <w:rPr>
          <w:szCs w:val="24"/>
          <w:lang w:val="lt-LT"/>
        </w:rPr>
        <w:t xml:space="preserve"> galima vartoti su maistu arba be jo.</w:t>
      </w:r>
    </w:p>
    <w:p w:rsidR="005779DC" w:rsidRDefault="005779DC" w:rsidP="005779DC">
      <w:pPr>
        <w:rPr>
          <w:iCs/>
          <w:szCs w:val="22"/>
          <w:lang w:val="lt-LT"/>
        </w:rPr>
      </w:pPr>
      <w:r>
        <w:rPr>
          <w:iCs/>
          <w:szCs w:val="22"/>
          <w:lang w:val="lt-LT"/>
        </w:rPr>
        <w:t xml:space="preserve">Piktnaudžiavimas alkoholiu stiprina toksinį </w:t>
      </w:r>
      <w:proofErr w:type="spellStart"/>
      <w:r>
        <w:rPr>
          <w:iCs/>
          <w:szCs w:val="22"/>
          <w:lang w:val="lt-LT"/>
        </w:rPr>
        <w:t>paracetamolio</w:t>
      </w:r>
      <w:proofErr w:type="spellEnd"/>
      <w:r>
        <w:rPr>
          <w:iCs/>
          <w:szCs w:val="22"/>
          <w:lang w:val="lt-LT"/>
        </w:rPr>
        <w:t xml:space="preserve"> poveikį. </w:t>
      </w:r>
      <w:r>
        <w:rPr>
          <w:szCs w:val="22"/>
          <w:lang w:val="lt-LT"/>
        </w:rPr>
        <w:t xml:space="preserve">Gydymo </w:t>
      </w:r>
      <w:proofErr w:type="spellStart"/>
      <w:r>
        <w:rPr>
          <w:szCs w:val="22"/>
          <w:lang w:val="lt-LT"/>
        </w:rPr>
        <w:t>paracetamoliu</w:t>
      </w:r>
      <w:proofErr w:type="spellEnd"/>
      <w:r>
        <w:rPr>
          <w:szCs w:val="22"/>
          <w:lang w:val="lt-LT"/>
        </w:rPr>
        <w:t xml:space="preserve"> metu alkoholio gerti negalima.</w:t>
      </w:r>
    </w:p>
    <w:p w:rsidR="005779DC" w:rsidRDefault="005779DC" w:rsidP="005779DC">
      <w:pPr>
        <w:numPr>
          <w:ilvl w:val="12"/>
          <w:numId w:val="0"/>
        </w:numPr>
        <w:tabs>
          <w:tab w:val="clear" w:pos="567"/>
          <w:tab w:val="left" w:pos="1296"/>
        </w:tabs>
        <w:spacing w:line="240" w:lineRule="auto"/>
        <w:rPr>
          <w:szCs w:val="24"/>
          <w:lang w:val="lt-LT"/>
        </w:rPr>
      </w:pPr>
    </w:p>
    <w:p w:rsidR="005779DC" w:rsidRDefault="005779DC" w:rsidP="005779DC">
      <w:pPr>
        <w:pStyle w:val="Antrat4"/>
        <w:rPr>
          <w:rFonts w:eastAsia="SimSun"/>
          <w:noProof w:val="0"/>
          <w:lang w:val="lt-LT"/>
        </w:rPr>
      </w:pPr>
      <w:r>
        <w:rPr>
          <w:rFonts w:eastAsia="SimSun"/>
          <w:noProof w:val="0"/>
          <w:lang w:val="lt-LT"/>
        </w:rPr>
        <w:t>Nėštumas, ir žindymo laikotarpis ir vaisingumas</w:t>
      </w:r>
    </w:p>
    <w:p w:rsidR="005779DC" w:rsidRDefault="005779DC" w:rsidP="005779DC">
      <w:pPr>
        <w:numPr>
          <w:ilvl w:val="12"/>
          <w:numId w:val="0"/>
        </w:numPr>
        <w:tabs>
          <w:tab w:val="clear" w:pos="567"/>
          <w:tab w:val="left" w:pos="1296"/>
        </w:tabs>
        <w:spacing w:line="240" w:lineRule="auto"/>
        <w:rPr>
          <w:szCs w:val="24"/>
          <w:lang w:val="lt-LT"/>
        </w:rPr>
      </w:pPr>
      <w:r>
        <w:rPr>
          <w:szCs w:val="24"/>
          <w:lang w:val="lt-LT"/>
        </w:rPr>
        <w:t>Jeigu esate nėščia, žindote kūdikį, manote, kad galbūt esate nėščia arba planuojate pastoti, tai prieš vartodama šį vaistą pasitarkite su gydytoju arba vaistininku.</w:t>
      </w:r>
    </w:p>
    <w:p w:rsidR="005779DC" w:rsidRDefault="005779DC" w:rsidP="005779DC">
      <w:pPr>
        <w:numPr>
          <w:ilvl w:val="12"/>
          <w:numId w:val="0"/>
        </w:numPr>
        <w:tabs>
          <w:tab w:val="clear" w:pos="567"/>
          <w:tab w:val="left" w:pos="1296"/>
        </w:tabs>
        <w:spacing w:line="240" w:lineRule="auto"/>
        <w:rPr>
          <w:lang w:val="lt-LT"/>
        </w:rPr>
      </w:pPr>
      <w:r>
        <w:rPr>
          <w:szCs w:val="24"/>
          <w:lang w:val="lt-LT"/>
        </w:rPr>
        <w:t>Jei būtina,</w:t>
      </w:r>
      <w:r>
        <w:rPr>
          <w:rFonts w:eastAsiaTheme="minorEastAsia"/>
          <w:szCs w:val="24"/>
          <w:lang w:val="lt-LT" w:eastAsia="zh-TW"/>
        </w:rPr>
        <w:t xml:space="preserve"> </w:t>
      </w:r>
      <w:proofErr w:type="spellStart"/>
      <w:r>
        <w:rPr>
          <w:rFonts w:eastAsiaTheme="minorEastAsia"/>
          <w:szCs w:val="24"/>
          <w:lang w:val="lt-LT" w:eastAsia="zh-TW"/>
        </w:rPr>
        <w:t>Pamol</w:t>
      </w:r>
      <w:proofErr w:type="spellEnd"/>
      <w:r>
        <w:rPr>
          <w:szCs w:val="24"/>
          <w:lang w:val="lt-LT"/>
        </w:rPr>
        <w:t xml:space="preserve"> galima vartoti nėštumo metu.</w:t>
      </w:r>
      <w:r>
        <w:rPr>
          <w:sz w:val="18"/>
          <w:szCs w:val="18"/>
          <w:lang w:val="lt-LT"/>
        </w:rPr>
        <w:t xml:space="preserve"> </w:t>
      </w:r>
      <w:r>
        <w:rPr>
          <w:szCs w:val="24"/>
          <w:lang w:val="lt-LT"/>
        </w:rPr>
        <w:t xml:space="preserve"> Turėtumėte vartoti kuo mažesnę vaisto dozę, kurios pakanka skausmui ir (arba) karščiavimui sumažinti, ir vartoti vaistą kuo trumpiau. Jeigu skausmas ir (arba) karščiavimas nemažėja arba Jums reikia dažniau vartoti šį vaistą, kreipkitės į savo </w:t>
      </w:r>
      <w:proofErr w:type="spellStart"/>
      <w:r>
        <w:rPr>
          <w:szCs w:val="24"/>
          <w:lang w:val="lt-LT"/>
        </w:rPr>
        <w:t>gydytoją.Pamol</w:t>
      </w:r>
      <w:proofErr w:type="spellEnd"/>
      <w:r>
        <w:rPr>
          <w:szCs w:val="24"/>
          <w:lang w:val="lt-LT"/>
        </w:rPr>
        <w:t xml:space="preserve"> žindymo metu vartoti galima. </w:t>
      </w:r>
    </w:p>
    <w:p w:rsidR="005779DC" w:rsidRDefault="005779DC" w:rsidP="005779DC">
      <w:pPr>
        <w:numPr>
          <w:ilvl w:val="12"/>
          <w:numId w:val="0"/>
        </w:numPr>
        <w:tabs>
          <w:tab w:val="clear" w:pos="567"/>
          <w:tab w:val="left" w:pos="1296"/>
        </w:tabs>
        <w:spacing w:line="240" w:lineRule="auto"/>
        <w:rPr>
          <w:lang w:val="lt-LT"/>
        </w:rPr>
      </w:pPr>
    </w:p>
    <w:p w:rsidR="005779DC" w:rsidRDefault="005779DC" w:rsidP="005779DC">
      <w:pPr>
        <w:pStyle w:val="Antrat4"/>
        <w:rPr>
          <w:rFonts w:eastAsia="SimSun"/>
          <w:noProof w:val="0"/>
          <w:lang w:val="lt-LT"/>
        </w:rPr>
      </w:pPr>
      <w:r>
        <w:rPr>
          <w:rFonts w:eastAsia="SimSun"/>
          <w:noProof w:val="0"/>
          <w:lang w:val="lt-LT"/>
        </w:rPr>
        <w:t>Vairavimas ir mechanizmų valdymas</w:t>
      </w:r>
    </w:p>
    <w:p w:rsidR="005779DC" w:rsidRDefault="005779DC" w:rsidP="005779DC">
      <w:pPr>
        <w:numPr>
          <w:ilvl w:val="12"/>
          <w:numId w:val="0"/>
        </w:numPr>
        <w:tabs>
          <w:tab w:val="clear" w:pos="567"/>
          <w:tab w:val="left" w:pos="1296"/>
        </w:tabs>
        <w:spacing w:line="240" w:lineRule="auto"/>
        <w:ind w:right="-2"/>
        <w:rPr>
          <w:szCs w:val="24"/>
          <w:lang w:val="lt-LT"/>
        </w:rPr>
      </w:pPr>
      <w:proofErr w:type="spellStart"/>
      <w:r>
        <w:rPr>
          <w:szCs w:val="24"/>
          <w:lang w:val="lt-LT"/>
        </w:rPr>
        <w:t>Pamol</w:t>
      </w:r>
      <w:proofErr w:type="spellEnd"/>
      <w:r>
        <w:rPr>
          <w:szCs w:val="24"/>
          <w:lang w:val="lt-LT"/>
        </w:rPr>
        <w:t xml:space="preserve"> gebėjimo vairuoti ir valdyti mechanizmus neveikia.</w:t>
      </w:r>
    </w:p>
    <w:p w:rsidR="005779DC" w:rsidRDefault="005779DC" w:rsidP="005779DC">
      <w:pPr>
        <w:numPr>
          <w:ilvl w:val="12"/>
          <w:numId w:val="0"/>
        </w:numPr>
        <w:tabs>
          <w:tab w:val="clear" w:pos="567"/>
          <w:tab w:val="left" w:pos="1296"/>
        </w:tabs>
        <w:spacing w:line="240" w:lineRule="auto"/>
        <w:ind w:right="-2"/>
        <w:rPr>
          <w:szCs w:val="24"/>
          <w:lang w:val="lt-LT"/>
        </w:rPr>
      </w:pPr>
    </w:p>
    <w:p w:rsidR="005779DC" w:rsidRDefault="005779DC" w:rsidP="005779DC">
      <w:pPr>
        <w:numPr>
          <w:ilvl w:val="12"/>
          <w:numId w:val="0"/>
        </w:numPr>
        <w:tabs>
          <w:tab w:val="clear" w:pos="567"/>
          <w:tab w:val="left" w:pos="1296"/>
        </w:tabs>
        <w:spacing w:line="240" w:lineRule="auto"/>
        <w:ind w:right="-2"/>
        <w:rPr>
          <w:szCs w:val="24"/>
          <w:lang w:val="lt-LT"/>
        </w:rPr>
      </w:pPr>
    </w:p>
    <w:p w:rsidR="005779DC" w:rsidRDefault="005779DC" w:rsidP="005779DC">
      <w:pPr>
        <w:pStyle w:val="Antrat3"/>
        <w:spacing w:before="0" w:after="0" w:line="240" w:lineRule="auto"/>
        <w:rPr>
          <w:rFonts w:eastAsia="SimSun"/>
          <w:sz w:val="22"/>
          <w:lang w:val="lt-LT"/>
        </w:rPr>
      </w:pPr>
      <w:r>
        <w:rPr>
          <w:rFonts w:eastAsia="SimSun"/>
          <w:sz w:val="22"/>
          <w:lang w:val="lt-LT"/>
        </w:rPr>
        <w:t>3.</w:t>
      </w:r>
      <w:r>
        <w:rPr>
          <w:rFonts w:eastAsia="SimSun"/>
          <w:sz w:val="22"/>
          <w:lang w:val="lt-LT"/>
        </w:rPr>
        <w:tab/>
        <w:t xml:space="preserve">Kaip vartoti </w:t>
      </w:r>
      <w:proofErr w:type="spellStart"/>
      <w:r>
        <w:rPr>
          <w:rFonts w:eastAsia="SimSun"/>
          <w:sz w:val="22"/>
          <w:lang w:val="lt-LT"/>
        </w:rPr>
        <w:t>Pamol</w:t>
      </w:r>
      <w:proofErr w:type="spellEnd"/>
    </w:p>
    <w:p w:rsidR="005779DC" w:rsidRDefault="005779DC" w:rsidP="005779DC">
      <w:pPr>
        <w:numPr>
          <w:ilvl w:val="12"/>
          <w:numId w:val="0"/>
        </w:numPr>
        <w:tabs>
          <w:tab w:val="clear" w:pos="567"/>
          <w:tab w:val="left" w:pos="1296"/>
        </w:tabs>
        <w:spacing w:line="240" w:lineRule="auto"/>
        <w:ind w:right="-2"/>
        <w:rPr>
          <w:szCs w:val="24"/>
          <w:lang w:val="lt-LT"/>
        </w:rPr>
      </w:pPr>
    </w:p>
    <w:p w:rsidR="005779DC" w:rsidRDefault="005779DC" w:rsidP="005779DC">
      <w:pPr>
        <w:numPr>
          <w:ilvl w:val="12"/>
          <w:numId w:val="0"/>
        </w:numPr>
        <w:tabs>
          <w:tab w:val="clear" w:pos="567"/>
          <w:tab w:val="left" w:pos="1296"/>
        </w:tabs>
        <w:spacing w:line="240" w:lineRule="auto"/>
        <w:ind w:right="-2"/>
        <w:rPr>
          <w:szCs w:val="24"/>
          <w:lang w:val="lt-LT"/>
        </w:rPr>
      </w:pPr>
      <w:r>
        <w:rPr>
          <w:szCs w:val="24"/>
          <w:lang w:val="lt-LT"/>
        </w:rPr>
        <w:t xml:space="preserve">Visada vartokite šį vaistą tiksliai kaip aprašyta šiame lapelyje arba </w:t>
      </w:r>
      <w:r>
        <w:rPr>
          <w:szCs w:val="22"/>
          <w:lang w:val="lt-LT"/>
        </w:rPr>
        <w:t xml:space="preserve">kaip nurodė gydytojas, arba vaistininkas  arba slaugytojas. </w:t>
      </w:r>
      <w:r>
        <w:rPr>
          <w:szCs w:val="24"/>
          <w:lang w:val="lt-LT"/>
        </w:rPr>
        <w:t xml:space="preserve">Jeigu abejojate, kreipkitės į gydytoją, arba vaistininką arba slaugytoją. </w:t>
      </w:r>
    </w:p>
    <w:p w:rsidR="005779DC" w:rsidRDefault="005779DC" w:rsidP="005779DC">
      <w:pPr>
        <w:numPr>
          <w:ilvl w:val="12"/>
          <w:numId w:val="0"/>
        </w:numPr>
        <w:tabs>
          <w:tab w:val="clear" w:pos="567"/>
          <w:tab w:val="left" w:pos="1296"/>
        </w:tabs>
        <w:spacing w:line="240" w:lineRule="auto"/>
        <w:ind w:right="-2"/>
        <w:rPr>
          <w:szCs w:val="24"/>
          <w:lang w:val="lt-LT"/>
        </w:rPr>
      </w:pPr>
    </w:p>
    <w:p w:rsidR="005779DC" w:rsidRDefault="005779DC" w:rsidP="005779DC">
      <w:pPr>
        <w:rPr>
          <w:szCs w:val="22"/>
          <w:lang w:val="lt-LT"/>
        </w:rPr>
      </w:pPr>
      <w:r>
        <w:rPr>
          <w:szCs w:val="24"/>
          <w:lang w:val="lt-LT"/>
        </w:rPr>
        <w:t xml:space="preserve">Rekomenduojama </w:t>
      </w:r>
      <w:r>
        <w:rPr>
          <w:szCs w:val="22"/>
          <w:lang w:val="lt-LT"/>
        </w:rPr>
        <w:t>suaugusiems žmonėms gerti po 500</w:t>
      </w:r>
      <w:r>
        <w:rPr>
          <w:szCs w:val="22"/>
          <w:lang w:val="lt-LT"/>
        </w:rPr>
        <w:noBreakHyphen/>
        <w:t>1000 mg (1-2 tabletes) 3</w:t>
      </w:r>
      <w:r>
        <w:rPr>
          <w:szCs w:val="22"/>
          <w:lang w:val="lt-LT"/>
        </w:rPr>
        <w:noBreakHyphen/>
        <w:t>4 kartus per parą</w:t>
      </w:r>
      <w:r>
        <w:rPr>
          <w:lang w:val="lt-LT"/>
        </w:rPr>
        <w:t xml:space="preserve"> </w:t>
      </w:r>
      <w:r>
        <w:rPr>
          <w:szCs w:val="22"/>
          <w:lang w:val="lt-LT"/>
        </w:rPr>
        <w:t xml:space="preserve">kas 4–6 val. Didžiausia paros dozė yra 4 g (8 tabletės), didžiausia vienkartinė </w:t>
      </w:r>
      <w:r>
        <w:rPr>
          <w:szCs w:val="22"/>
          <w:lang w:val="lt-LT"/>
        </w:rPr>
        <w:sym w:font="Symbol" w:char="F02D"/>
      </w:r>
      <w:r>
        <w:rPr>
          <w:szCs w:val="22"/>
          <w:lang w:val="lt-LT"/>
        </w:rPr>
        <w:t xml:space="preserve"> 1000 mg (2 tabletės).</w:t>
      </w:r>
    </w:p>
    <w:p w:rsidR="005779DC" w:rsidRDefault="005779DC" w:rsidP="005779DC">
      <w:pPr>
        <w:pStyle w:val="BTEMEASMCA"/>
        <w:rPr>
          <w:noProof w:val="0"/>
        </w:rPr>
      </w:pPr>
      <w:r>
        <w:t>Didžiausios vienkartinės 1000 mg ir paros 4 g dozės viršyti negalima, kadangi kyla sunkios kepenų pažaidos rizika.</w:t>
      </w:r>
    </w:p>
    <w:p w:rsidR="005779DC" w:rsidRDefault="005779DC" w:rsidP="005779DC">
      <w:pPr>
        <w:numPr>
          <w:ilvl w:val="12"/>
          <w:numId w:val="0"/>
        </w:numPr>
        <w:tabs>
          <w:tab w:val="clear" w:pos="567"/>
          <w:tab w:val="left" w:pos="1296"/>
        </w:tabs>
        <w:spacing w:line="240" w:lineRule="auto"/>
        <w:ind w:right="-2"/>
        <w:rPr>
          <w:lang w:val="lt-LT"/>
        </w:rPr>
      </w:pPr>
    </w:p>
    <w:p w:rsidR="005779DC" w:rsidRDefault="005779DC" w:rsidP="005779DC">
      <w:pPr>
        <w:pStyle w:val="Antrat4"/>
        <w:rPr>
          <w:rFonts w:eastAsia="SimSun"/>
          <w:noProof w:val="0"/>
          <w:lang w:val="lt-LT"/>
        </w:rPr>
      </w:pPr>
      <w:r>
        <w:rPr>
          <w:rFonts w:eastAsia="SimSun"/>
          <w:noProof w:val="0"/>
          <w:lang w:val="lt-LT"/>
        </w:rPr>
        <w:t>Vartojimas vaikams ir paaugliams</w:t>
      </w:r>
    </w:p>
    <w:p w:rsidR="005779DC" w:rsidRDefault="005779DC" w:rsidP="005779DC">
      <w:pPr>
        <w:rPr>
          <w:szCs w:val="22"/>
          <w:lang w:val="lt-LT"/>
        </w:rPr>
      </w:pPr>
      <w:r>
        <w:rPr>
          <w:szCs w:val="22"/>
          <w:lang w:val="lt-LT"/>
        </w:rPr>
        <w:t>12 metų bei vyresniems vaikams reikia gerti po 500</w:t>
      </w:r>
      <w:r>
        <w:rPr>
          <w:szCs w:val="22"/>
          <w:lang w:val="lt-LT"/>
        </w:rPr>
        <w:noBreakHyphen/>
        <w:t>1000 mg (1-2 tabletes) 3</w:t>
      </w:r>
      <w:r>
        <w:rPr>
          <w:szCs w:val="22"/>
          <w:lang w:val="lt-LT"/>
        </w:rPr>
        <w:noBreakHyphen/>
        <w:t>4 kartus per parą</w:t>
      </w:r>
      <w:r>
        <w:rPr>
          <w:lang w:val="lt-LT"/>
        </w:rPr>
        <w:t xml:space="preserve"> </w:t>
      </w:r>
      <w:r>
        <w:rPr>
          <w:szCs w:val="22"/>
          <w:lang w:val="lt-LT"/>
        </w:rPr>
        <w:t xml:space="preserve">kas 4–6 val. Didžiausia paros dozė yra 4 g (8 tabletės), didžiausia vienkartinė </w:t>
      </w:r>
      <w:r>
        <w:rPr>
          <w:szCs w:val="22"/>
          <w:lang w:val="lt-LT"/>
        </w:rPr>
        <w:sym w:font="Symbol" w:char="F02D"/>
      </w:r>
      <w:r>
        <w:rPr>
          <w:szCs w:val="22"/>
          <w:lang w:val="lt-LT"/>
        </w:rPr>
        <w:t xml:space="preserve"> 1000 mg (2 tabletės).</w:t>
      </w:r>
    </w:p>
    <w:p w:rsidR="005779DC" w:rsidRDefault="005779DC" w:rsidP="005779DC">
      <w:pPr>
        <w:rPr>
          <w:szCs w:val="22"/>
          <w:lang w:val="lt-LT"/>
        </w:rPr>
      </w:pPr>
      <w:r>
        <w:rPr>
          <w:lang w:val="lt-LT"/>
        </w:rPr>
        <w:lastRenderedPageBreak/>
        <w:t>Didžiausios vienkartinės 1000 mg ir paros 4 g dozės viršyti negalima, kadangi kyla sunkios kepenų pažaidos rizika.</w:t>
      </w:r>
    </w:p>
    <w:p w:rsidR="005779DC" w:rsidRDefault="005779DC" w:rsidP="005779DC">
      <w:pPr>
        <w:rPr>
          <w:szCs w:val="22"/>
          <w:lang w:val="lt-LT"/>
        </w:rPr>
      </w:pPr>
      <w:r>
        <w:rPr>
          <w:szCs w:val="22"/>
          <w:lang w:val="lt-LT"/>
        </w:rPr>
        <w:t>6</w:t>
      </w:r>
      <w:r>
        <w:rPr>
          <w:szCs w:val="22"/>
          <w:lang w:val="lt-LT"/>
        </w:rPr>
        <w:noBreakHyphen/>
        <w:t>11 metų vaikams reikia gerti po 10–15 mg/kg kūno svorio dozę (</w:t>
      </w:r>
      <w:r>
        <w:rPr>
          <w:sz w:val="20"/>
          <w:lang w:val="lt-LT"/>
        </w:rPr>
        <w:t>1/2</w:t>
      </w:r>
      <w:r>
        <w:rPr>
          <w:szCs w:val="22"/>
          <w:lang w:val="lt-LT"/>
        </w:rPr>
        <w:t>-1 tabletę) 3</w:t>
      </w:r>
      <w:r>
        <w:rPr>
          <w:szCs w:val="22"/>
          <w:lang w:val="lt-LT"/>
        </w:rPr>
        <w:noBreakHyphen/>
        <w:t>4 kartus per parą kas 4–6 val. Didžiausia paros dozė yra 60 mg/kg kūno svorio.</w:t>
      </w:r>
    </w:p>
    <w:p w:rsidR="005779DC" w:rsidRDefault="005779DC" w:rsidP="005779DC">
      <w:pPr>
        <w:numPr>
          <w:ilvl w:val="12"/>
          <w:numId w:val="0"/>
        </w:numPr>
        <w:tabs>
          <w:tab w:val="clear" w:pos="567"/>
          <w:tab w:val="left" w:pos="1296"/>
        </w:tabs>
        <w:spacing w:line="240" w:lineRule="auto"/>
        <w:ind w:right="-2"/>
        <w:rPr>
          <w:szCs w:val="22"/>
          <w:lang w:val="lt-LT"/>
        </w:rPr>
      </w:pPr>
      <w:r>
        <w:rPr>
          <w:szCs w:val="22"/>
          <w:lang w:val="lt-LT"/>
        </w:rPr>
        <w:t>Rekomenduojamos paros dozės viršyti negalima. Didesnės dozės stipresnio poveikio nesukelia.</w:t>
      </w:r>
    </w:p>
    <w:p w:rsidR="005779DC" w:rsidRDefault="005779DC" w:rsidP="005779DC">
      <w:pPr>
        <w:numPr>
          <w:ilvl w:val="12"/>
          <w:numId w:val="0"/>
        </w:numPr>
        <w:tabs>
          <w:tab w:val="clear" w:pos="567"/>
          <w:tab w:val="left" w:pos="1296"/>
        </w:tabs>
        <w:spacing w:line="240" w:lineRule="auto"/>
        <w:ind w:right="-2"/>
        <w:rPr>
          <w:szCs w:val="24"/>
          <w:lang w:val="lt-LT"/>
        </w:rPr>
      </w:pPr>
      <w:proofErr w:type="spellStart"/>
      <w:r>
        <w:rPr>
          <w:szCs w:val="22"/>
          <w:lang w:val="lt-LT"/>
        </w:rPr>
        <w:t>Pamol</w:t>
      </w:r>
      <w:proofErr w:type="spellEnd"/>
      <w:r>
        <w:rPr>
          <w:szCs w:val="22"/>
          <w:lang w:val="lt-LT"/>
        </w:rPr>
        <w:t xml:space="preserve"> plėvele dengtų tablečių negalima vartoti jaunesniems kaip 6 metų vaikams</w:t>
      </w:r>
    </w:p>
    <w:p w:rsidR="005779DC" w:rsidRDefault="005779DC" w:rsidP="005779DC">
      <w:pPr>
        <w:jc w:val="both"/>
        <w:rPr>
          <w:i/>
          <w:szCs w:val="22"/>
          <w:lang w:val="lt-LT"/>
        </w:rPr>
      </w:pPr>
    </w:p>
    <w:p w:rsidR="005779DC" w:rsidRDefault="005779DC" w:rsidP="005779DC">
      <w:pPr>
        <w:jc w:val="both"/>
        <w:rPr>
          <w:i/>
          <w:szCs w:val="22"/>
          <w:lang w:val="lt-LT"/>
        </w:rPr>
      </w:pPr>
      <w:r>
        <w:rPr>
          <w:i/>
          <w:szCs w:val="22"/>
          <w:lang w:val="lt-LT"/>
        </w:rPr>
        <w:t>Vartojimas senyviems pacientams</w:t>
      </w:r>
    </w:p>
    <w:p w:rsidR="005779DC" w:rsidRDefault="005779DC" w:rsidP="005779DC">
      <w:pPr>
        <w:jc w:val="both"/>
        <w:rPr>
          <w:szCs w:val="22"/>
          <w:lang w:val="lt-LT"/>
        </w:rPr>
      </w:pPr>
      <w:r>
        <w:rPr>
          <w:szCs w:val="22"/>
          <w:lang w:val="lt-LT"/>
        </w:rPr>
        <w:t>Senyviems pacientams dozės keisti nereikia.</w:t>
      </w:r>
    </w:p>
    <w:p w:rsidR="005779DC" w:rsidRDefault="005779DC" w:rsidP="005779DC">
      <w:pPr>
        <w:jc w:val="both"/>
        <w:rPr>
          <w:szCs w:val="22"/>
          <w:lang w:val="lt-LT"/>
        </w:rPr>
      </w:pPr>
    </w:p>
    <w:p w:rsidR="005779DC" w:rsidRDefault="005779DC" w:rsidP="005779DC">
      <w:pPr>
        <w:jc w:val="both"/>
        <w:rPr>
          <w:i/>
          <w:szCs w:val="22"/>
          <w:lang w:val="lt-LT"/>
        </w:rPr>
      </w:pPr>
      <w:r>
        <w:rPr>
          <w:i/>
          <w:szCs w:val="22"/>
          <w:lang w:val="lt-LT"/>
        </w:rPr>
        <w:t>Pacientai, kurių inkstų arba kepenų funkcija sutrikusi</w:t>
      </w:r>
    </w:p>
    <w:p w:rsidR="005779DC" w:rsidRDefault="005779DC" w:rsidP="005779DC">
      <w:pPr>
        <w:numPr>
          <w:ilvl w:val="12"/>
          <w:numId w:val="0"/>
        </w:numPr>
        <w:tabs>
          <w:tab w:val="clear" w:pos="567"/>
          <w:tab w:val="left" w:pos="1296"/>
        </w:tabs>
        <w:spacing w:line="240" w:lineRule="auto"/>
        <w:ind w:right="-2"/>
        <w:rPr>
          <w:szCs w:val="22"/>
          <w:lang w:val="lt-LT"/>
        </w:rPr>
      </w:pPr>
      <w:r>
        <w:rPr>
          <w:szCs w:val="22"/>
          <w:lang w:val="lt-LT"/>
        </w:rPr>
        <w:t xml:space="preserve">Tokiems pacientams </w:t>
      </w:r>
      <w:proofErr w:type="spellStart"/>
      <w:r>
        <w:rPr>
          <w:szCs w:val="22"/>
          <w:lang w:val="lt-LT"/>
        </w:rPr>
        <w:t>paracetamolio</w:t>
      </w:r>
      <w:proofErr w:type="spellEnd"/>
      <w:r>
        <w:rPr>
          <w:szCs w:val="22"/>
          <w:lang w:val="lt-LT"/>
        </w:rPr>
        <w:t xml:space="preserve"> patariama vartoti atsargiai.</w:t>
      </w:r>
    </w:p>
    <w:p w:rsidR="005779DC" w:rsidRDefault="005779DC" w:rsidP="005779DC">
      <w:pPr>
        <w:numPr>
          <w:ilvl w:val="12"/>
          <w:numId w:val="0"/>
        </w:numPr>
        <w:tabs>
          <w:tab w:val="clear" w:pos="567"/>
          <w:tab w:val="left" w:pos="1296"/>
        </w:tabs>
        <w:spacing w:line="240" w:lineRule="auto"/>
        <w:ind w:right="-2"/>
        <w:rPr>
          <w:szCs w:val="24"/>
          <w:lang w:val="lt-LT"/>
        </w:rPr>
      </w:pPr>
    </w:p>
    <w:p w:rsidR="005779DC" w:rsidRDefault="005779DC" w:rsidP="005779DC">
      <w:pPr>
        <w:pStyle w:val="Antrat4"/>
        <w:rPr>
          <w:rFonts w:eastAsia="SimSun"/>
          <w:noProof w:val="0"/>
          <w:lang w:val="lt-LT"/>
        </w:rPr>
      </w:pPr>
      <w:r>
        <w:rPr>
          <w:rFonts w:eastAsia="SimSun"/>
          <w:noProof w:val="0"/>
          <w:lang w:val="lt-LT"/>
        </w:rPr>
        <w:t xml:space="preserve">Ką daryti pavartojus per didelę </w:t>
      </w:r>
      <w:proofErr w:type="spellStart"/>
      <w:r>
        <w:rPr>
          <w:rFonts w:eastAsia="SimSun"/>
          <w:noProof w:val="0"/>
          <w:lang w:val="lt-LT"/>
        </w:rPr>
        <w:t>Pamol</w:t>
      </w:r>
      <w:proofErr w:type="spellEnd"/>
      <w:r>
        <w:rPr>
          <w:rFonts w:eastAsia="SimSun"/>
          <w:noProof w:val="0"/>
          <w:lang w:val="lt-LT"/>
        </w:rPr>
        <w:t xml:space="preserve"> dozę?</w:t>
      </w:r>
    </w:p>
    <w:p w:rsidR="005779DC" w:rsidRDefault="005779DC" w:rsidP="005779DC">
      <w:pPr>
        <w:numPr>
          <w:ilvl w:val="12"/>
          <w:numId w:val="0"/>
        </w:numPr>
        <w:rPr>
          <w:szCs w:val="22"/>
          <w:lang w:val="lt-LT"/>
        </w:rPr>
      </w:pPr>
      <w:r>
        <w:rPr>
          <w:szCs w:val="22"/>
          <w:lang w:val="lt-LT"/>
        </w:rPr>
        <w:t xml:space="preserve">Jei išgėrėte </w:t>
      </w:r>
      <w:proofErr w:type="spellStart"/>
      <w:r>
        <w:rPr>
          <w:szCs w:val="22"/>
          <w:lang w:val="lt-LT"/>
        </w:rPr>
        <w:t>Pamol</w:t>
      </w:r>
      <w:proofErr w:type="spellEnd"/>
      <w:r>
        <w:rPr>
          <w:szCs w:val="22"/>
          <w:lang w:val="lt-LT"/>
        </w:rPr>
        <w:t xml:space="preserve"> daugiau, nei nurodyta skyriuje “Kaip vartoti </w:t>
      </w:r>
      <w:proofErr w:type="spellStart"/>
      <w:r>
        <w:rPr>
          <w:szCs w:val="22"/>
          <w:lang w:val="lt-LT"/>
        </w:rPr>
        <w:t>Pamol</w:t>
      </w:r>
      <w:proofErr w:type="spellEnd"/>
      <w:r>
        <w:rPr>
          <w:szCs w:val="22"/>
          <w:lang w:val="lt-LT"/>
        </w:rPr>
        <w:t>”, kyla perdozavimo pavojus.</w:t>
      </w:r>
    </w:p>
    <w:p w:rsidR="005779DC" w:rsidRDefault="005779DC" w:rsidP="005779DC">
      <w:pPr>
        <w:numPr>
          <w:ilvl w:val="12"/>
          <w:numId w:val="0"/>
        </w:numPr>
        <w:rPr>
          <w:szCs w:val="22"/>
          <w:lang w:val="lt-LT"/>
        </w:rPr>
      </w:pPr>
      <w:r>
        <w:rPr>
          <w:szCs w:val="22"/>
          <w:lang w:val="lt-LT"/>
        </w:rPr>
        <w:t xml:space="preserve">Jei suaugęs žmogus per 24 valandas išgeria didesnę kaip 15 – 20 g dozę, gali atsirasti sunkus kepenų pažeidimas, galintis sukelti kepenų funkcijos nepakankamumą, </w:t>
      </w:r>
      <w:proofErr w:type="spellStart"/>
      <w:r>
        <w:rPr>
          <w:szCs w:val="22"/>
          <w:lang w:val="lt-LT"/>
        </w:rPr>
        <w:t>encefalopatiją</w:t>
      </w:r>
      <w:proofErr w:type="spellEnd"/>
      <w:r>
        <w:rPr>
          <w:szCs w:val="22"/>
          <w:lang w:val="lt-LT"/>
        </w:rPr>
        <w:t xml:space="preserve">, kraujavimą, gliukozės kiekio kraujyje sumažėjimą, smegenų patinimą, komą ir mirtį. Vaikams, kartu kepenų fermentus sužadinančių vaistų vartojantiems ligoniams (žr. poskyrį “Kiti vaistai ir </w:t>
      </w:r>
      <w:proofErr w:type="spellStart"/>
      <w:r>
        <w:rPr>
          <w:szCs w:val="22"/>
          <w:lang w:val="lt-LT"/>
        </w:rPr>
        <w:t>Pamol</w:t>
      </w:r>
      <w:proofErr w:type="spellEnd"/>
      <w:r>
        <w:rPr>
          <w:szCs w:val="22"/>
          <w:lang w:val="lt-LT"/>
        </w:rPr>
        <w:t xml:space="preserve">”), </w:t>
      </w:r>
      <w:proofErr w:type="spellStart"/>
      <w:r>
        <w:rPr>
          <w:szCs w:val="22"/>
          <w:lang w:val="lt-LT"/>
        </w:rPr>
        <w:t>piknaudžiaujantiems</w:t>
      </w:r>
      <w:proofErr w:type="spellEnd"/>
      <w:r>
        <w:rPr>
          <w:szCs w:val="22"/>
          <w:lang w:val="lt-LT"/>
        </w:rPr>
        <w:t xml:space="preserve"> alkoholiu ar blogai besimaitinantiems žmonėms toksinį poveikį sukelia mažesnė dozė.</w:t>
      </w:r>
    </w:p>
    <w:p w:rsidR="005779DC" w:rsidRDefault="005779DC" w:rsidP="005779DC">
      <w:pPr>
        <w:numPr>
          <w:ilvl w:val="12"/>
          <w:numId w:val="0"/>
        </w:numPr>
        <w:rPr>
          <w:szCs w:val="22"/>
          <w:lang w:val="lt-LT"/>
        </w:rPr>
      </w:pPr>
      <w:r>
        <w:rPr>
          <w:szCs w:val="22"/>
          <w:lang w:val="lt-LT"/>
        </w:rPr>
        <w:t>Jei manote, kad perdozavote, nedelsdami kreipkitės į gydytoją arba skubios pagalbos skyrių.</w:t>
      </w:r>
    </w:p>
    <w:p w:rsidR="005779DC" w:rsidRDefault="005779DC" w:rsidP="005779DC">
      <w:pPr>
        <w:numPr>
          <w:ilvl w:val="12"/>
          <w:numId w:val="0"/>
        </w:numPr>
        <w:ind w:right="-2"/>
        <w:rPr>
          <w:szCs w:val="22"/>
          <w:lang w:val="lt-LT"/>
        </w:rPr>
      </w:pPr>
    </w:p>
    <w:p w:rsidR="005779DC" w:rsidRDefault="005779DC" w:rsidP="005779DC">
      <w:pPr>
        <w:pStyle w:val="Antrat4"/>
        <w:rPr>
          <w:rFonts w:eastAsia="SimSun"/>
          <w:noProof w:val="0"/>
          <w:lang w:val="lt-LT"/>
        </w:rPr>
      </w:pPr>
      <w:r>
        <w:rPr>
          <w:rFonts w:eastAsia="SimSun"/>
          <w:noProof w:val="0"/>
          <w:lang w:val="lt-LT"/>
        </w:rPr>
        <w:t xml:space="preserve">Pamiršus pavartoti </w:t>
      </w:r>
      <w:proofErr w:type="spellStart"/>
      <w:r>
        <w:rPr>
          <w:rFonts w:eastAsia="SimSun"/>
          <w:noProof w:val="0"/>
          <w:lang w:val="lt-LT"/>
        </w:rPr>
        <w:t>Pamol</w:t>
      </w:r>
      <w:proofErr w:type="spellEnd"/>
    </w:p>
    <w:p w:rsidR="005779DC" w:rsidRDefault="005779DC" w:rsidP="005779DC">
      <w:pPr>
        <w:numPr>
          <w:ilvl w:val="12"/>
          <w:numId w:val="0"/>
        </w:numPr>
        <w:tabs>
          <w:tab w:val="clear" w:pos="567"/>
          <w:tab w:val="left" w:pos="1296"/>
        </w:tabs>
        <w:spacing w:line="240" w:lineRule="auto"/>
        <w:ind w:right="-2"/>
        <w:rPr>
          <w:lang w:val="lt-LT"/>
        </w:rPr>
      </w:pPr>
      <w:r>
        <w:rPr>
          <w:szCs w:val="24"/>
          <w:lang w:val="lt-LT"/>
        </w:rPr>
        <w:t>Negalima vartoti dvigubos dozės norint kompensuoti praleistą dozę.</w:t>
      </w:r>
    </w:p>
    <w:p w:rsidR="005779DC" w:rsidRDefault="005779DC" w:rsidP="005779DC">
      <w:pPr>
        <w:numPr>
          <w:ilvl w:val="12"/>
          <w:numId w:val="0"/>
        </w:numPr>
        <w:tabs>
          <w:tab w:val="clear" w:pos="567"/>
          <w:tab w:val="left" w:pos="1296"/>
        </w:tabs>
        <w:spacing w:line="240" w:lineRule="auto"/>
        <w:ind w:right="-2"/>
        <w:rPr>
          <w:lang w:val="lt-LT"/>
        </w:rPr>
      </w:pPr>
    </w:p>
    <w:p w:rsidR="005779DC" w:rsidRDefault="005779DC" w:rsidP="005779DC">
      <w:pPr>
        <w:pStyle w:val="Antrat4"/>
        <w:rPr>
          <w:rFonts w:eastAsia="SimSun"/>
          <w:noProof w:val="0"/>
          <w:lang w:val="lt-LT"/>
        </w:rPr>
      </w:pPr>
      <w:r>
        <w:rPr>
          <w:rFonts w:eastAsia="SimSun"/>
          <w:noProof w:val="0"/>
          <w:lang w:val="lt-LT"/>
        </w:rPr>
        <w:t xml:space="preserve">Nustojus vartoti </w:t>
      </w:r>
      <w:proofErr w:type="spellStart"/>
      <w:r>
        <w:rPr>
          <w:rFonts w:eastAsia="SimSun"/>
          <w:noProof w:val="0"/>
          <w:lang w:val="lt-LT"/>
        </w:rPr>
        <w:t>Pamol</w:t>
      </w:r>
      <w:proofErr w:type="spellEnd"/>
    </w:p>
    <w:p w:rsidR="005779DC" w:rsidRDefault="005779DC" w:rsidP="005779DC">
      <w:pPr>
        <w:numPr>
          <w:ilvl w:val="12"/>
          <w:numId w:val="0"/>
        </w:numPr>
        <w:tabs>
          <w:tab w:val="clear" w:pos="567"/>
          <w:tab w:val="left" w:pos="1296"/>
        </w:tabs>
        <w:spacing w:line="240" w:lineRule="auto"/>
        <w:ind w:right="-29"/>
        <w:rPr>
          <w:lang w:val="lt-LT"/>
        </w:rPr>
      </w:pPr>
      <w:r>
        <w:rPr>
          <w:szCs w:val="24"/>
          <w:lang w:val="lt-LT"/>
        </w:rPr>
        <w:t>Jeigu kiltų daugiau klausimų dėl šio vaisto vartojimo, kreipkitės į gydytoją, arba vaistininką arba slaugytoją.</w:t>
      </w:r>
    </w:p>
    <w:p w:rsidR="005779DC" w:rsidRDefault="005779DC" w:rsidP="005779DC">
      <w:pPr>
        <w:numPr>
          <w:ilvl w:val="12"/>
          <w:numId w:val="0"/>
        </w:numPr>
        <w:tabs>
          <w:tab w:val="clear" w:pos="567"/>
          <w:tab w:val="left" w:pos="1296"/>
        </w:tabs>
        <w:spacing w:line="240" w:lineRule="auto"/>
        <w:rPr>
          <w:lang w:val="lt-LT"/>
        </w:rPr>
      </w:pPr>
    </w:p>
    <w:p w:rsidR="005779DC" w:rsidRDefault="005779DC" w:rsidP="005779DC">
      <w:pPr>
        <w:numPr>
          <w:ilvl w:val="12"/>
          <w:numId w:val="0"/>
        </w:numPr>
        <w:tabs>
          <w:tab w:val="clear" w:pos="567"/>
          <w:tab w:val="left" w:pos="1296"/>
        </w:tabs>
        <w:spacing w:line="240" w:lineRule="auto"/>
        <w:rPr>
          <w:lang w:val="lt-LT"/>
        </w:rPr>
      </w:pPr>
    </w:p>
    <w:p w:rsidR="005779DC" w:rsidRDefault="005779DC" w:rsidP="005779DC">
      <w:pPr>
        <w:pStyle w:val="Antrat3"/>
        <w:spacing w:before="0" w:after="0" w:line="240" w:lineRule="auto"/>
        <w:rPr>
          <w:rFonts w:eastAsia="SimSun"/>
          <w:sz w:val="22"/>
          <w:lang w:val="lt-LT"/>
        </w:rPr>
      </w:pPr>
      <w:r>
        <w:rPr>
          <w:rFonts w:eastAsia="SimSun"/>
          <w:sz w:val="22"/>
          <w:lang w:val="lt-LT"/>
        </w:rPr>
        <w:t>4.</w:t>
      </w:r>
      <w:r>
        <w:rPr>
          <w:rFonts w:eastAsia="SimSun"/>
          <w:sz w:val="22"/>
          <w:lang w:val="lt-LT"/>
        </w:rPr>
        <w:tab/>
        <w:t>Galimas šalutinis poveikis</w:t>
      </w:r>
    </w:p>
    <w:p w:rsidR="005779DC" w:rsidRDefault="005779DC" w:rsidP="005779DC">
      <w:pPr>
        <w:numPr>
          <w:ilvl w:val="12"/>
          <w:numId w:val="0"/>
        </w:numPr>
        <w:tabs>
          <w:tab w:val="clear" w:pos="567"/>
          <w:tab w:val="left" w:pos="1296"/>
        </w:tabs>
        <w:spacing w:line="240" w:lineRule="auto"/>
        <w:rPr>
          <w:lang w:val="lt-LT"/>
        </w:rPr>
      </w:pPr>
    </w:p>
    <w:p w:rsidR="005779DC" w:rsidRDefault="005779DC" w:rsidP="005779DC">
      <w:pPr>
        <w:numPr>
          <w:ilvl w:val="12"/>
          <w:numId w:val="0"/>
        </w:numPr>
        <w:tabs>
          <w:tab w:val="clear" w:pos="567"/>
          <w:tab w:val="left" w:pos="1296"/>
        </w:tabs>
        <w:spacing w:line="240" w:lineRule="auto"/>
        <w:ind w:right="-29"/>
        <w:rPr>
          <w:lang w:val="lt-LT"/>
        </w:rPr>
      </w:pPr>
      <w:r>
        <w:rPr>
          <w:szCs w:val="24"/>
          <w:lang w:val="lt-LT"/>
        </w:rPr>
        <w:t>Šis vaistas, kaip ir visi kiti, gali sukelti šalutinį poveikį, nors jis pasireiškia ne visiems žmonėms.</w:t>
      </w:r>
    </w:p>
    <w:p w:rsidR="005779DC" w:rsidRDefault="005779DC" w:rsidP="005779DC">
      <w:pPr>
        <w:numPr>
          <w:ilvl w:val="12"/>
          <w:numId w:val="0"/>
        </w:numPr>
        <w:tabs>
          <w:tab w:val="clear" w:pos="567"/>
          <w:tab w:val="left" w:pos="1296"/>
        </w:tabs>
        <w:spacing w:line="240" w:lineRule="auto"/>
        <w:ind w:right="-29"/>
        <w:rPr>
          <w:lang w:val="lt-LT"/>
        </w:rPr>
      </w:pPr>
    </w:p>
    <w:p w:rsidR="005779DC" w:rsidRDefault="005779DC" w:rsidP="005779DC">
      <w:pPr>
        <w:numPr>
          <w:ilvl w:val="12"/>
          <w:numId w:val="0"/>
        </w:numPr>
        <w:ind w:right="-2"/>
        <w:rPr>
          <w:szCs w:val="22"/>
          <w:lang w:val="lt-LT"/>
        </w:rPr>
      </w:pPr>
      <w:r>
        <w:rPr>
          <w:i/>
          <w:szCs w:val="22"/>
          <w:lang w:val="lt-LT"/>
        </w:rPr>
        <w:t>Retas (atsiranda mažiau kaip 1 iš 1000 vartojusių žmonių) šalutinis poveikis</w:t>
      </w:r>
      <w:r>
        <w:rPr>
          <w:szCs w:val="22"/>
          <w:lang w:val="lt-LT"/>
        </w:rPr>
        <w:t xml:space="preserve">. </w:t>
      </w:r>
      <w:proofErr w:type="spellStart"/>
      <w:r>
        <w:rPr>
          <w:szCs w:val="22"/>
          <w:lang w:val="lt-LT"/>
        </w:rPr>
        <w:t>Hepatotoksinis</w:t>
      </w:r>
      <w:proofErr w:type="spellEnd"/>
      <w:r>
        <w:rPr>
          <w:szCs w:val="22"/>
          <w:lang w:val="lt-LT"/>
        </w:rPr>
        <w:t xml:space="preserve"> poveikis (kepenų pažeidimas, galintis sukelti kepenų funkcijos nepakankamumą), kepenų nekrozė, gelta, </w:t>
      </w:r>
      <w:proofErr w:type="spellStart"/>
      <w:r>
        <w:rPr>
          <w:szCs w:val="22"/>
          <w:lang w:val="lt-LT"/>
        </w:rPr>
        <w:t>egzantema</w:t>
      </w:r>
      <w:proofErr w:type="spellEnd"/>
      <w:r>
        <w:rPr>
          <w:szCs w:val="22"/>
          <w:lang w:val="lt-LT"/>
        </w:rPr>
        <w:t xml:space="preserve"> (bėrimas raudonomis dėmelėmis), dilgėlinė, </w:t>
      </w:r>
      <w:r>
        <w:rPr>
          <w:szCs w:val="22"/>
          <w:lang w:val="lt-LT" w:eastAsia="lt-LT"/>
        </w:rPr>
        <w:t>niežulys, išbėrimas, prakaitavimas, purpura (</w:t>
      </w:r>
      <w:r>
        <w:rPr>
          <w:szCs w:val="22"/>
          <w:lang w:val="lt-LT"/>
        </w:rPr>
        <w:t>bėrimas raudonomis dėmėmis)</w:t>
      </w:r>
      <w:r>
        <w:rPr>
          <w:szCs w:val="22"/>
          <w:lang w:val="lt-LT" w:eastAsia="lt-LT"/>
        </w:rPr>
        <w:t xml:space="preserve">, </w:t>
      </w:r>
      <w:proofErr w:type="spellStart"/>
      <w:r>
        <w:rPr>
          <w:szCs w:val="22"/>
          <w:lang w:val="lt-LT" w:eastAsia="lt-LT"/>
        </w:rPr>
        <w:t>angioneurozinė</w:t>
      </w:r>
      <w:proofErr w:type="spellEnd"/>
      <w:r>
        <w:rPr>
          <w:szCs w:val="22"/>
          <w:lang w:val="lt-LT" w:eastAsia="lt-LT"/>
        </w:rPr>
        <w:t xml:space="preserve"> edema,</w:t>
      </w:r>
      <w:r>
        <w:rPr>
          <w:szCs w:val="22"/>
          <w:lang w:val="lt-LT"/>
        </w:rPr>
        <w:t xml:space="preserve"> </w:t>
      </w:r>
      <w:proofErr w:type="spellStart"/>
      <w:r>
        <w:rPr>
          <w:szCs w:val="22"/>
          <w:lang w:val="lt-LT"/>
        </w:rPr>
        <w:t>tremoras</w:t>
      </w:r>
      <w:proofErr w:type="spellEnd"/>
      <w:r>
        <w:rPr>
          <w:szCs w:val="22"/>
          <w:lang w:val="lt-LT"/>
        </w:rPr>
        <w:t xml:space="preserve">, galvos skausmas, </w:t>
      </w:r>
      <w:proofErr w:type="spellStart"/>
      <w:r>
        <w:rPr>
          <w:szCs w:val="22"/>
          <w:lang w:val="lt-LT"/>
        </w:rPr>
        <w:t>hemoragija</w:t>
      </w:r>
      <w:proofErr w:type="spellEnd"/>
      <w:r>
        <w:rPr>
          <w:szCs w:val="22"/>
          <w:lang w:val="lt-LT"/>
        </w:rPr>
        <w:t xml:space="preserve"> (kraujosruvos), pilvo skausmas, viduriavimas, pykinimas, vėmimas, regos sutrikimai.</w:t>
      </w:r>
    </w:p>
    <w:p w:rsidR="005779DC" w:rsidRDefault="005779DC" w:rsidP="005779DC">
      <w:pPr>
        <w:numPr>
          <w:ilvl w:val="12"/>
          <w:numId w:val="0"/>
        </w:numPr>
        <w:ind w:right="-2"/>
        <w:rPr>
          <w:szCs w:val="22"/>
          <w:lang w:val="lt-LT"/>
        </w:rPr>
      </w:pPr>
    </w:p>
    <w:p w:rsidR="005779DC" w:rsidRDefault="005779DC" w:rsidP="005779DC">
      <w:pPr>
        <w:numPr>
          <w:ilvl w:val="12"/>
          <w:numId w:val="0"/>
        </w:numPr>
        <w:ind w:right="-2"/>
        <w:rPr>
          <w:szCs w:val="22"/>
          <w:lang w:val="lt-LT"/>
        </w:rPr>
      </w:pPr>
      <w:r>
        <w:rPr>
          <w:i/>
          <w:szCs w:val="22"/>
          <w:lang w:val="lt-LT"/>
        </w:rPr>
        <w:t>Labai retas (atsiranda mažiau kaip 1 iš 10000 vartojusių žmonių) šalutinis poveikis</w:t>
      </w:r>
      <w:r>
        <w:rPr>
          <w:szCs w:val="22"/>
          <w:lang w:val="lt-LT"/>
        </w:rPr>
        <w:t xml:space="preserve">. Alerginė reakcija, </w:t>
      </w:r>
      <w:proofErr w:type="spellStart"/>
      <w:r>
        <w:rPr>
          <w:szCs w:val="22"/>
          <w:lang w:val="lt-LT"/>
        </w:rPr>
        <w:t>anafilaksija</w:t>
      </w:r>
      <w:proofErr w:type="spellEnd"/>
      <w:r>
        <w:rPr>
          <w:szCs w:val="22"/>
          <w:lang w:val="lt-LT"/>
        </w:rPr>
        <w:t xml:space="preserve">, </w:t>
      </w:r>
      <w:proofErr w:type="spellStart"/>
      <w:r>
        <w:rPr>
          <w:szCs w:val="22"/>
          <w:lang w:val="lt-LT"/>
        </w:rPr>
        <w:t>trombocitopenija</w:t>
      </w:r>
      <w:proofErr w:type="spellEnd"/>
      <w:r>
        <w:rPr>
          <w:szCs w:val="22"/>
          <w:lang w:val="lt-LT"/>
        </w:rPr>
        <w:t xml:space="preserve"> (kraujo plokštelių skaičiaus sumažėjimas), </w:t>
      </w:r>
      <w:proofErr w:type="spellStart"/>
      <w:r>
        <w:rPr>
          <w:szCs w:val="22"/>
          <w:lang w:val="lt-LT"/>
        </w:rPr>
        <w:t>leukopenija</w:t>
      </w:r>
      <w:proofErr w:type="spellEnd"/>
      <w:r>
        <w:rPr>
          <w:szCs w:val="22"/>
          <w:lang w:val="lt-LT"/>
        </w:rPr>
        <w:t xml:space="preserve"> (kraujo baltųjų ląstelių skaičiaus sumažėjimas), </w:t>
      </w:r>
      <w:proofErr w:type="spellStart"/>
      <w:r>
        <w:rPr>
          <w:szCs w:val="22"/>
          <w:lang w:val="lt-LT"/>
        </w:rPr>
        <w:t>neutropenija</w:t>
      </w:r>
      <w:proofErr w:type="spellEnd"/>
      <w:r>
        <w:rPr>
          <w:szCs w:val="22"/>
          <w:lang w:val="lt-LT"/>
        </w:rPr>
        <w:t xml:space="preserve"> (kraujo tam tikros rūšies baltųjų ląstelių skaičiaus sumažėjimas), hemolizinė anemija (mažakraujystė).</w:t>
      </w:r>
    </w:p>
    <w:p w:rsidR="005779DC" w:rsidRDefault="005779DC" w:rsidP="005779DC">
      <w:pPr>
        <w:spacing w:line="240" w:lineRule="auto"/>
        <w:rPr>
          <w:b/>
          <w:szCs w:val="24"/>
          <w:lang w:val="lt-LT"/>
        </w:rPr>
      </w:pPr>
    </w:p>
    <w:p w:rsidR="005779DC" w:rsidRDefault="005779DC" w:rsidP="005779DC">
      <w:pPr>
        <w:spacing w:line="240" w:lineRule="auto"/>
        <w:rPr>
          <w:rFonts w:eastAsia="Times New Roman"/>
          <w:b/>
          <w:snapToGrid w:val="0"/>
          <w:szCs w:val="24"/>
          <w:lang w:val="lt-LT" w:eastAsia="en-US"/>
        </w:rPr>
      </w:pPr>
      <w:r>
        <w:rPr>
          <w:rFonts w:eastAsia="Times New Roman"/>
          <w:b/>
          <w:noProof/>
          <w:snapToGrid w:val="0"/>
          <w:szCs w:val="24"/>
          <w:lang w:val="lt-LT" w:eastAsia="en-US"/>
        </w:rPr>
        <w:t>Pranešimas apie šalutinį poveikį</w:t>
      </w:r>
    </w:p>
    <w:p w:rsidR="005779DC" w:rsidRDefault="005779DC" w:rsidP="005779DC">
      <w:pPr>
        <w:ind w:right="-449"/>
        <w:rPr>
          <w:rFonts w:eastAsia="Times New Roman"/>
          <w:noProof/>
          <w:snapToGrid w:val="0"/>
          <w:szCs w:val="24"/>
          <w:lang w:val="lt-LT" w:eastAsia="en-US"/>
        </w:rPr>
      </w:pPr>
      <w:r>
        <w:rPr>
          <w:rFonts w:eastAsia="Times New Roman"/>
          <w:snapToGrid w:val="0"/>
          <w:lang w:val="lt-LT" w:eastAsia="en-US"/>
        </w:rPr>
        <w:t>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w:t>
      </w:r>
      <w:r>
        <w:rPr>
          <w:rFonts w:eastAsia="Times New Roman"/>
          <w:snapToGrid w:val="0"/>
          <w:lang w:val="lt-LT"/>
        </w:rPr>
        <w:t>elefonu 8 800 73568</w:t>
      </w:r>
      <w:r>
        <w:rPr>
          <w:rFonts w:eastAsia="Times New Roman"/>
          <w:snapToGrid w:val="0"/>
          <w:lang w:val="lt-LT" w:eastAsia="en-US"/>
        </w:rPr>
        <w:t xml:space="preserve"> arba užpildyti interneto svetainėje </w:t>
      </w:r>
      <w:hyperlink r:id="rId5" w:history="1">
        <w:r>
          <w:rPr>
            <w:rStyle w:val="Hipersaitas"/>
            <w:snapToGrid w:val="0"/>
            <w:lang w:val="lt-LT" w:eastAsia="en-US"/>
          </w:rPr>
          <w:t>www.vvkt.lt</w:t>
        </w:r>
      </w:hyperlink>
      <w:r>
        <w:rPr>
          <w:rFonts w:eastAsia="Times New Roman"/>
          <w:snapToGrid w:val="0"/>
          <w:lang w:val="lt-LT" w:eastAsia="en-US"/>
        </w:rPr>
        <w:t xml:space="preserve"> esančią formą ir pateikti ją Valstybinei vaistų kontrolės tarnybai prie Lietuvos Respublikos sveikatos apsaugos ministerijos vienu iš šių būdų: raštu (adresu Žirmūnų g. 139A, LT-09120 Vilnius), </w:t>
      </w:r>
      <w:r>
        <w:rPr>
          <w:rFonts w:eastAsia="Times New Roman"/>
          <w:snapToGrid w:val="0"/>
          <w:lang w:val="lt-LT"/>
        </w:rPr>
        <w:t xml:space="preserve">nemokamu </w:t>
      </w:r>
      <w:r>
        <w:rPr>
          <w:rFonts w:eastAsia="Times New Roman"/>
          <w:snapToGrid w:val="0"/>
          <w:lang w:val="lt-LT" w:eastAsia="en-US"/>
        </w:rPr>
        <w:t>fakso numeriu 8 800 20131</w:t>
      </w:r>
      <w:r>
        <w:rPr>
          <w:rFonts w:eastAsia="Times New Roman"/>
          <w:snapToGrid w:val="0"/>
          <w:lang w:val="lt-LT"/>
        </w:rPr>
        <w:t xml:space="preserve">, </w:t>
      </w:r>
      <w:r>
        <w:rPr>
          <w:rFonts w:eastAsia="Times New Roman"/>
          <w:snapToGrid w:val="0"/>
          <w:lang w:val="lt-LT" w:eastAsia="en-US"/>
        </w:rPr>
        <w:t xml:space="preserve">el. paštu </w:t>
      </w:r>
      <w:hyperlink r:id="rId6" w:history="1">
        <w:r>
          <w:rPr>
            <w:rStyle w:val="Hipersaitas"/>
            <w:snapToGrid w:val="0"/>
            <w:lang w:val="lt-LT" w:eastAsia="en-US"/>
          </w:rPr>
          <w:t>NepageidaujamaR@vvkt.lt</w:t>
        </w:r>
      </w:hyperlink>
      <w:r>
        <w:rPr>
          <w:rFonts w:eastAsia="Times New Roman"/>
          <w:snapToGrid w:val="0"/>
          <w:lang w:val="lt-LT" w:eastAsia="en-US"/>
        </w:rPr>
        <w:t xml:space="preserve">, taip pat per Valstybinės vaistų kontrolės tarnybos prie Lietuvos Respublikos sveikatos apsaugos ministerijos interneto svetainę (adresu </w:t>
      </w:r>
      <w:hyperlink r:id="rId7" w:history="1">
        <w:r>
          <w:rPr>
            <w:rStyle w:val="Hipersaitas"/>
            <w:snapToGrid w:val="0"/>
            <w:lang w:val="lt-LT" w:eastAsia="en-US"/>
          </w:rPr>
          <w:t>http://www.vvkt.lt</w:t>
        </w:r>
      </w:hyperlink>
      <w:r>
        <w:rPr>
          <w:rFonts w:eastAsia="Times New Roman"/>
          <w:snapToGrid w:val="0"/>
          <w:lang w:val="lt-LT" w:eastAsia="en-US"/>
        </w:rPr>
        <w:t>). Pranešdami apie šalutinį poveikį galite mums padėti gauti daugiau informacijos apie šio vaisto saugumą.</w:t>
      </w:r>
    </w:p>
    <w:p w:rsidR="005779DC" w:rsidRDefault="005779DC" w:rsidP="005779DC">
      <w:pPr>
        <w:numPr>
          <w:ilvl w:val="12"/>
          <w:numId w:val="0"/>
        </w:numPr>
        <w:tabs>
          <w:tab w:val="clear" w:pos="567"/>
          <w:tab w:val="left" w:pos="1296"/>
        </w:tabs>
        <w:spacing w:line="240" w:lineRule="auto"/>
        <w:ind w:right="-2"/>
        <w:rPr>
          <w:lang w:val="lt-LT"/>
        </w:rPr>
      </w:pPr>
    </w:p>
    <w:p w:rsidR="005779DC" w:rsidRDefault="005779DC" w:rsidP="005779DC">
      <w:pPr>
        <w:pStyle w:val="Antrat3"/>
        <w:spacing w:before="0" w:after="0" w:line="240" w:lineRule="auto"/>
        <w:rPr>
          <w:rFonts w:eastAsia="SimSun"/>
          <w:sz w:val="22"/>
          <w:lang w:val="lt-LT"/>
        </w:rPr>
      </w:pPr>
      <w:r>
        <w:rPr>
          <w:rFonts w:eastAsia="SimSun"/>
          <w:sz w:val="22"/>
          <w:lang w:val="lt-LT"/>
        </w:rPr>
        <w:lastRenderedPageBreak/>
        <w:t>5.</w:t>
      </w:r>
      <w:r>
        <w:rPr>
          <w:rFonts w:eastAsia="SimSun"/>
          <w:sz w:val="22"/>
          <w:lang w:val="lt-LT"/>
        </w:rPr>
        <w:tab/>
        <w:t xml:space="preserve">Kaip laikyti </w:t>
      </w:r>
      <w:proofErr w:type="spellStart"/>
      <w:r>
        <w:rPr>
          <w:rFonts w:eastAsia="SimSun"/>
          <w:sz w:val="22"/>
          <w:lang w:val="lt-LT"/>
        </w:rPr>
        <w:t>Pamol</w:t>
      </w:r>
      <w:proofErr w:type="spellEnd"/>
    </w:p>
    <w:p w:rsidR="005779DC" w:rsidRDefault="005779DC" w:rsidP="005779DC">
      <w:pPr>
        <w:numPr>
          <w:ilvl w:val="12"/>
          <w:numId w:val="0"/>
        </w:numPr>
        <w:tabs>
          <w:tab w:val="clear" w:pos="567"/>
          <w:tab w:val="left" w:pos="1296"/>
        </w:tabs>
        <w:spacing w:line="240" w:lineRule="auto"/>
        <w:ind w:right="-2"/>
        <w:rPr>
          <w:szCs w:val="24"/>
          <w:lang w:val="lt-LT"/>
        </w:rPr>
      </w:pPr>
    </w:p>
    <w:p w:rsidR="005779DC" w:rsidRDefault="005779DC" w:rsidP="005779DC">
      <w:pPr>
        <w:numPr>
          <w:ilvl w:val="12"/>
          <w:numId w:val="0"/>
        </w:numPr>
        <w:tabs>
          <w:tab w:val="clear" w:pos="567"/>
          <w:tab w:val="left" w:pos="1296"/>
        </w:tabs>
        <w:spacing w:line="240" w:lineRule="auto"/>
        <w:ind w:right="-2"/>
        <w:rPr>
          <w:lang w:val="lt-LT"/>
        </w:rPr>
      </w:pPr>
      <w:r>
        <w:rPr>
          <w:szCs w:val="24"/>
          <w:lang w:val="lt-LT"/>
        </w:rPr>
        <w:t>Šį vaistą laikykite vaikams nepastebimoje ir nepasiekiamoje vietoje.</w:t>
      </w:r>
    </w:p>
    <w:p w:rsidR="005779DC" w:rsidRDefault="005779DC" w:rsidP="005779DC">
      <w:pPr>
        <w:numPr>
          <w:ilvl w:val="12"/>
          <w:numId w:val="0"/>
        </w:numPr>
        <w:tabs>
          <w:tab w:val="clear" w:pos="567"/>
          <w:tab w:val="left" w:pos="1296"/>
        </w:tabs>
        <w:spacing w:line="240" w:lineRule="auto"/>
        <w:ind w:right="-2"/>
        <w:rPr>
          <w:szCs w:val="24"/>
          <w:lang w:val="lt-LT"/>
        </w:rPr>
      </w:pPr>
    </w:p>
    <w:p w:rsidR="005779DC" w:rsidRDefault="005779DC" w:rsidP="005779DC">
      <w:pPr>
        <w:rPr>
          <w:lang w:val="lt-LT"/>
        </w:rPr>
      </w:pPr>
      <w:r>
        <w:rPr>
          <w:lang w:val="lt-LT"/>
        </w:rPr>
        <w:t>Laikyti ne aukštesnėje kaip 25 </w:t>
      </w:r>
      <w:r>
        <w:rPr>
          <w:szCs w:val="22"/>
          <w:lang w:val="lt-LT"/>
        </w:rPr>
        <w:sym w:font="Symbol" w:char="F0B0"/>
      </w:r>
      <w:r>
        <w:rPr>
          <w:lang w:val="lt-LT"/>
        </w:rPr>
        <w:t xml:space="preserve">C temperatūroje. </w:t>
      </w:r>
    </w:p>
    <w:p w:rsidR="005779DC" w:rsidRDefault="005779DC" w:rsidP="005779DC">
      <w:pPr>
        <w:numPr>
          <w:ilvl w:val="12"/>
          <w:numId w:val="0"/>
        </w:numPr>
        <w:tabs>
          <w:tab w:val="clear" w:pos="567"/>
          <w:tab w:val="left" w:pos="1296"/>
        </w:tabs>
        <w:spacing w:line="240" w:lineRule="auto"/>
        <w:ind w:right="-2"/>
        <w:rPr>
          <w:szCs w:val="24"/>
          <w:lang w:val="lt-LT"/>
        </w:rPr>
      </w:pPr>
    </w:p>
    <w:p w:rsidR="005779DC" w:rsidRDefault="005779DC" w:rsidP="005779DC">
      <w:pPr>
        <w:numPr>
          <w:ilvl w:val="12"/>
          <w:numId w:val="0"/>
        </w:numPr>
        <w:tabs>
          <w:tab w:val="clear" w:pos="567"/>
          <w:tab w:val="left" w:pos="1296"/>
        </w:tabs>
        <w:spacing w:line="240" w:lineRule="auto"/>
        <w:ind w:right="-2"/>
        <w:rPr>
          <w:szCs w:val="22"/>
          <w:lang w:val="lt-LT"/>
        </w:rPr>
      </w:pPr>
      <w:r>
        <w:rPr>
          <w:szCs w:val="22"/>
          <w:lang w:val="lt-LT"/>
        </w:rPr>
        <w:t>Ant dėžutės po „Tinka iki“ “ ir ant lizdinės plokštelės nurodytam tinkamumo laikui pasibaigus, šio vaisto vartoti negalima. Vaistas tinkamas vartoti iki paskutinės nurodyto mėnesio dienos.</w:t>
      </w:r>
    </w:p>
    <w:p w:rsidR="005779DC" w:rsidRDefault="005779DC" w:rsidP="005779DC">
      <w:pPr>
        <w:numPr>
          <w:ilvl w:val="12"/>
          <w:numId w:val="0"/>
        </w:numPr>
        <w:tabs>
          <w:tab w:val="clear" w:pos="567"/>
          <w:tab w:val="left" w:pos="1296"/>
        </w:tabs>
        <w:spacing w:line="240" w:lineRule="auto"/>
        <w:ind w:right="-2"/>
        <w:rPr>
          <w:szCs w:val="22"/>
          <w:lang w:val="lt-LT"/>
        </w:rPr>
      </w:pPr>
    </w:p>
    <w:p w:rsidR="005779DC" w:rsidRDefault="005779DC" w:rsidP="005779DC">
      <w:pPr>
        <w:numPr>
          <w:ilvl w:val="12"/>
          <w:numId w:val="0"/>
        </w:numPr>
        <w:tabs>
          <w:tab w:val="clear" w:pos="567"/>
          <w:tab w:val="left" w:pos="1296"/>
        </w:tabs>
        <w:spacing w:line="240" w:lineRule="auto"/>
        <w:ind w:right="-2"/>
        <w:rPr>
          <w:szCs w:val="22"/>
          <w:lang w:val="lt-LT"/>
        </w:rPr>
      </w:pPr>
      <w:r>
        <w:rPr>
          <w:szCs w:val="22"/>
          <w:lang w:val="lt-LT"/>
        </w:rPr>
        <w:t>Vaistų negalima išmesti į kanalizaciją arba su buitinėmis atliekomis. Kaip išmesti nereikalingus vaistus, klauskite vaistininko. Šios priemonės padės apsaugoti aplinką.</w:t>
      </w:r>
    </w:p>
    <w:p w:rsidR="005779DC" w:rsidRDefault="005779DC" w:rsidP="005779DC">
      <w:pPr>
        <w:numPr>
          <w:ilvl w:val="12"/>
          <w:numId w:val="0"/>
        </w:numPr>
        <w:tabs>
          <w:tab w:val="clear" w:pos="567"/>
          <w:tab w:val="left" w:pos="1296"/>
        </w:tabs>
        <w:spacing w:line="240" w:lineRule="auto"/>
        <w:ind w:right="-2"/>
        <w:rPr>
          <w:szCs w:val="22"/>
          <w:lang w:val="lt-LT"/>
        </w:rPr>
      </w:pPr>
    </w:p>
    <w:p w:rsidR="005779DC" w:rsidRDefault="005779DC" w:rsidP="005779DC">
      <w:pPr>
        <w:numPr>
          <w:ilvl w:val="12"/>
          <w:numId w:val="0"/>
        </w:numPr>
        <w:tabs>
          <w:tab w:val="clear" w:pos="567"/>
          <w:tab w:val="left" w:pos="1296"/>
        </w:tabs>
        <w:spacing w:line="240" w:lineRule="auto"/>
        <w:ind w:right="-2"/>
        <w:rPr>
          <w:szCs w:val="22"/>
          <w:lang w:val="lt-LT"/>
        </w:rPr>
      </w:pPr>
    </w:p>
    <w:p w:rsidR="005779DC" w:rsidRDefault="005779DC" w:rsidP="005779DC">
      <w:pPr>
        <w:pStyle w:val="Antrat3"/>
        <w:spacing w:before="0" w:after="0" w:line="240" w:lineRule="auto"/>
        <w:rPr>
          <w:rFonts w:eastAsia="SimSun"/>
          <w:sz w:val="22"/>
          <w:lang w:val="lt-LT"/>
        </w:rPr>
      </w:pPr>
      <w:r>
        <w:rPr>
          <w:rFonts w:eastAsia="SimSun"/>
          <w:sz w:val="22"/>
          <w:lang w:val="lt-LT"/>
        </w:rPr>
        <w:t>6.</w:t>
      </w:r>
      <w:r>
        <w:rPr>
          <w:rFonts w:eastAsia="SimSun"/>
          <w:sz w:val="22"/>
          <w:lang w:val="lt-LT"/>
        </w:rPr>
        <w:tab/>
        <w:t>Pakuotės turinys ir kita informacija</w:t>
      </w:r>
    </w:p>
    <w:p w:rsidR="005779DC" w:rsidRDefault="005779DC" w:rsidP="005779DC">
      <w:pPr>
        <w:numPr>
          <w:ilvl w:val="12"/>
          <w:numId w:val="0"/>
        </w:numPr>
        <w:tabs>
          <w:tab w:val="clear" w:pos="567"/>
          <w:tab w:val="left" w:pos="1296"/>
        </w:tabs>
        <w:spacing w:line="240" w:lineRule="auto"/>
        <w:rPr>
          <w:lang w:val="lt-LT"/>
        </w:rPr>
      </w:pPr>
    </w:p>
    <w:p w:rsidR="005779DC" w:rsidRDefault="005779DC" w:rsidP="005779DC">
      <w:pPr>
        <w:pStyle w:val="Antrat4"/>
        <w:rPr>
          <w:rFonts w:eastAsia="SimSun"/>
          <w:noProof w:val="0"/>
          <w:lang w:val="lt-LT"/>
        </w:rPr>
      </w:pPr>
      <w:proofErr w:type="spellStart"/>
      <w:r>
        <w:rPr>
          <w:rFonts w:eastAsia="SimSun"/>
          <w:noProof w:val="0"/>
          <w:lang w:val="lt-LT"/>
        </w:rPr>
        <w:t>Pamol</w:t>
      </w:r>
      <w:proofErr w:type="spellEnd"/>
      <w:r>
        <w:rPr>
          <w:rFonts w:eastAsia="SimSun"/>
          <w:noProof w:val="0"/>
          <w:lang w:val="lt-LT"/>
        </w:rPr>
        <w:t xml:space="preserve"> sudėtis </w:t>
      </w:r>
    </w:p>
    <w:p w:rsidR="005779DC" w:rsidRDefault="005779DC" w:rsidP="005779DC">
      <w:pPr>
        <w:numPr>
          <w:ilvl w:val="0"/>
          <w:numId w:val="3"/>
        </w:numPr>
        <w:tabs>
          <w:tab w:val="clear" w:pos="567"/>
          <w:tab w:val="left" w:pos="1296"/>
        </w:tabs>
        <w:spacing w:line="240" w:lineRule="auto"/>
        <w:ind w:left="567" w:right="-2" w:hanging="567"/>
        <w:rPr>
          <w:szCs w:val="22"/>
          <w:lang w:val="lt-LT"/>
        </w:rPr>
      </w:pPr>
      <w:r>
        <w:rPr>
          <w:szCs w:val="22"/>
          <w:lang w:val="lt-LT"/>
        </w:rPr>
        <w:t xml:space="preserve">Veiklioji medžiaga yra </w:t>
      </w:r>
      <w:proofErr w:type="spellStart"/>
      <w:r>
        <w:rPr>
          <w:szCs w:val="22"/>
          <w:lang w:val="lt-LT"/>
        </w:rPr>
        <w:t>paracetamolis</w:t>
      </w:r>
      <w:proofErr w:type="spellEnd"/>
      <w:r>
        <w:rPr>
          <w:szCs w:val="22"/>
          <w:lang w:val="lt-LT"/>
        </w:rPr>
        <w:t xml:space="preserve">. </w:t>
      </w:r>
      <w:r>
        <w:rPr>
          <w:lang w:val="lt-LT"/>
        </w:rPr>
        <w:t xml:space="preserve">Kiekvienoje plėvele dengtoje tabletėje yra 500 mg </w:t>
      </w:r>
      <w:proofErr w:type="spellStart"/>
      <w:r>
        <w:rPr>
          <w:lang w:val="lt-LT"/>
        </w:rPr>
        <w:t>paracetamolio</w:t>
      </w:r>
      <w:proofErr w:type="spellEnd"/>
      <w:r>
        <w:rPr>
          <w:lang w:val="lt-LT"/>
        </w:rPr>
        <w:t>.</w:t>
      </w:r>
    </w:p>
    <w:p w:rsidR="005779DC" w:rsidRDefault="005779DC" w:rsidP="005779DC">
      <w:pPr>
        <w:numPr>
          <w:ilvl w:val="0"/>
          <w:numId w:val="3"/>
        </w:numPr>
        <w:tabs>
          <w:tab w:val="clear" w:pos="567"/>
          <w:tab w:val="left" w:pos="1296"/>
        </w:tabs>
        <w:spacing w:line="240" w:lineRule="auto"/>
        <w:ind w:left="567" w:right="-2" w:hanging="567"/>
        <w:rPr>
          <w:szCs w:val="22"/>
          <w:lang w:val="lt-LT"/>
        </w:rPr>
      </w:pPr>
      <w:r>
        <w:rPr>
          <w:lang w:val="lt-LT"/>
        </w:rPr>
        <w:t xml:space="preserve">Pagalbinės medžiagos tabletės šerdyje yra </w:t>
      </w:r>
      <w:proofErr w:type="spellStart"/>
      <w:r>
        <w:rPr>
          <w:lang w:val="lt-LT"/>
        </w:rPr>
        <w:t>yra</w:t>
      </w:r>
      <w:proofErr w:type="spellEnd"/>
      <w:r>
        <w:rPr>
          <w:lang w:val="lt-LT"/>
        </w:rPr>
        <w:t xml:space="preserve"> </w:t>
      </w:r>
      <w:proofErr w:type="spellStart"/>
      <w:r>
        <w:rPr>
          <w:lang w:val="lt-LT"/>
        </w:rPr>
        <w:t>povidonas</w:t>
      </w:r>
      <w:proofErr w:type="spellEnd"/>
      <w:r>
        <w:rPr>
          <w:lang w:val="lt-LT"/>
        </w:rPr>
        <w:t xml:space="preserve">, bulvių krakmolas, </w:t>
      </w:r>
      <w:proofErr w:type="spellStart"/>
      <w:r>
        <w:rPr>
          <w:lang w:val="lt-LT"/>
        </w:rPr>
        <w:t>mikrokristalinė</w:t>
      </w:r>
      <w:proofErr w:type="spellEnd"/>
      <w:r>
        <w:rPr>
          <w:lang w:val="lt-LT"/>
        </w:rPr>
        <w:t xml:space="preserve"> celiuliozė, magnio </w:t>
      </w:r>
      <w:proofErr w:type="spellStart"/>
      <w:r>
        <w:rPr>
          <w:lang w:val="lt-LT"/>
        </w:rPr>
        <w:t>stearatas</w:t>
      </w:r>
      <w:proofErr w:type="spellEnd"/>
      <w:r>
        <w:rPr>
          <w:lang w:val="lt-LT"/>
        </w:rPr>
        <w:t xml:space="preserve">; plėvelėje - </w:t>
      </w:r>
      <w:proofErr w:type="spellStart"/>
      <w:r>
        <w:rPr>
          <w:lang w:val="lt-LT"/>
        </w:rPr>
        <w:t>hipromeliozė</w:t>
      </w:r>
      <w:proofErr w:type="spellEnd"/>
      <w:r>
        <w:rPr>
          <w:lang w:val="lt-LT"/>
        </w:rPr>
        <w:t xml:space="preserve">, </w:t>
      </w:r>
      <w:proofErr w:type="spellStart"/>
      <w:r>
        <w:rPr>
          <w:lang w:val="lt-LT"/>
        </w:rPr>
        <w:t>propilenglikolis</w:t>
      </w:r>
      <w:proofErr w:type="spellEnd"/>
      <w:r>
        <w:rPr>
          <w:lang w:val="lt-LT"/>
        </w:rPr>
        <w:t>, talkas.</w:t>
      </w:r>
    </w:p>
    <w:p w:rsidR="005779DC" w:rsidRDefault="005779DC" w:rsidP="005779DC">
      <w:pPr>
        <w:tabs>
          <w:tab w:val="clear" w:pos="567"/>
          <w:tab w:val="left" w:pos="1296"/>
        </w:tabs>
        <w:spacing w:line="240" w:lineRule="auto"/>
        <w:ind w:right="-2"/>
        <w:rPr>
          <w:szCs w:val="22"/>
          <w:lang w:val="lt-LT"/>
        </w:rPr>
      </w:pPr>
    </w:p>
    <w:p w:rsidR="005779DC" w:rsidRDefault="005779DC" w:rsidP="005779DC">
      <w:pPr>
        <w:pStyle w:val="Antrat4"/>
        <w:rPr>
          <w:rFonts w:eastAsia="SimSun"/>
          <w:noProof w:val="0"/>
          <w:lang w:val="lt-LT"/>
        </w:rPr>
      </w:pPr>
      <w:proofErr w:type="spellStart"/>
      <w:r>
        <w:rPr>
          <w:rFonts w:eastAsia="SimSun"/>
          <w:noProof w:val="0"/>
          <w:lang w:val="lt-LT"/>
        </w:rPr>
        <w:t>Pamol</w:t>
      </w:r>
      <w:proofErr w:type="spellEnd"/>
      <w:r>
        <w:rPr>
          <w:rFonts w:eastAsia="SimSun"/>
          <w:noProof w:val="0"/>
          <w:lang w:val="lt-LT"/>
        </w:rPr>
        <w:t xml:space="preserve"> išvaizda ir kiekis pakuotėje</w:t>
      </w:r>
    </w:p>
    <w:p w:rsidR="005779DC" w:rsidRDefault="005779DC" w:rsidP="005779DC">
      <w:pPr>
        <w:rPr>
          <w:szCs w:val="22"/>
          <w:lang w:val="lt-LT"/>
        </w:rPr>
      </w:pPr>
      <w:proofErr w:type="spellStart"/>
      <w:r>
        <w:rPr>
          <w:szCs w:val="22"/>
          <w:lang w:val="lt-LT"/>
        </w:rPr>
        <w:t>Pamol</w:t>
      </w:r>
      <w:proofErr w:type="spellEnd"/>
      <w:r>
        <w:rPr>
          <w:szCs w:val="22"/>
          <w:lang w:val="lt-LT"/>
        </w:rPr>
        <w:t xml:space="preserve"> tabletės yra baltos, pailgos, dengtos plėvele, su vagele vienoje pusėje ir įspaudu “PAMOL” kitoje.</w:t>
      </w:r>
    </w:p>
    <w:p w:rsidR="005779DC" w:rsidRDefault="005779DC" w:rsidP="005779DC">
      <w:pPr>
        <w:rPr>
          <w:lang w:val="lt-LT"/>
        </w:rPr>
      </w:pPr>
      <w:r>
        <w:rPr>
          <w:lang w:val="lt-LT"/>
        </w:rPr>
        <w:t>Tabletę galima padalyti į lygias dozes.</w:t>
      </w:r>
    </w:p>
    <w:p w:rsidR="005779DC" w:rsidRDefault="005779DC" w:rsidP="005779DC">
      <w:pPr>
        <w:rPr>
          <w:szCs w:val="22"/>
          <w:lang w:val="lt-LT"/>
        </w:rPr>
      </w:pPr>
      <w:r>
        <w:rPr>
          <w:szCs w:val="22"/>
          <w:lang w:val="lt-LT"/>
        </w:rPr>
        <w:t>Pakuotėje yra 10 plėvele dengtų tablečių lizdinėje plokštelėje.</w:t>
      </w:r>
    </w:p>
    <w:p w:rsidR="005779DC" w:rsidRDefault="005779DC" w:rsidP="005779DC">
      <w:pPr>
        <w:numPr>
          <w:ilvl w:val="12"/>
          <w:numId w:val="0"/>
        </w:numPr>
        <w:tabs>
          <w:tab w:val="clear" w:pos="567"/>
          <w:tab w:val="left" w:pos="1296"/>
        </w:tabs>
        <w:spacing w:line="240" w:lineRule="auto"/>
        <w:ind w:right="-2"/>
        <w:rPr>
          <w:szCs w:val="22"/>
          <w:lang w:val="lt-LT"/>
        </w:rPr>
      </w:pPr>
    </w:p>
    <w:p w:rsidR="005779DC" w:rsidRDefault="005779DC" w:rsidP="005779DC">
      <w:pPr>
        <w:pStyle w:val="Antrat4"/>
        <w:rPr>
          <w:rFonts w:eastAsia="SimSun"/>
          <w:szCs w:val="22"/>
          <w:lang w:val="lt-LT"/>
        </w:rPr>
      </w:pPr>
      <w:r>
        <w:rPr>
          <w:rFonts w:eastAsia="SimSun"/>
          <w:noProof w:val="0"/>
          <w:lang w:val="lt-LT"/>
        </w:rPr>
        <w:t xml:space="preserve">Registruotojas </w:t>
      </w:r>
    </w:p>
    <w:p w:rsidR="005779DC" w:rsidRDefault="005779DC" w:rsidP="005779DC">
      <w:pPr>
        <w:rPr>
          <w:szCs w:val="22"/>
          <w:lang w:val="lt-LT"/>
        </w:rPr>
      </w:pPr>
      <w:proofErr w:type="spellStart"/>
      <w:r>
        <w:rPr>
          <w:szCs w:val="22"/>
          <w:lang w:val="lt-LT"/>
        </w:rPr>
        <w:t>Takeda</w:t>
      </w:r>
      <w:proofErr w:type="spellEnd"/>
      <w:r>
        <w:rPr>
          <w:szCs w:val="22"/>
          <w:lang w:val="lt-LT"/>
        </w:rPr>
        <w:t xml:space="preserve"> </w:t>
      </w:r>
      <w:proofErr w:type="spellStart"/>
      <w:r>
        <w:rPr>
          <w:szCs w:val="22"/>
          <w:lang w:val="lt-LT"/>
        </w:rPr>
        <w:t>Pharma</w:t>
      </w:r>
      <w:proofErr w:type="spellEnd"/>
      <w:r>
        <w:rPr>
          <w:szCs w:val="22"/>
          <w:lang w:val="lt-LT"/>
        </w:rPr>
        <w:t xml:space="preserve"> AS</w:t>
      </w:r>
    </w:p>
    <w:p w:rsidR="005779DC" w:rsidRDefault="005779DC" w:rsidP="005779DC">
      <w:pPr>
        <w:pStyle w:val="BTEMEASMCA"/>
        <w:rPr>
          <w:noProof w:val="0"/>
        </w:rPr>
      </w:pPr>
      <w:proofErr w:type="spellStart"/>
      <w:r>
        <w:rPr>
          <w:noProof w:val="0"/>
        </w:rPr>
        <w:t>Jaama</w:t>
      </w:r>
      <w:proofErr w:type="spellEnd"/>
      <w:r>
        <w:rPr>
          <w:noProof w:val="0"/>
        </w:rPr>
        <w:t xml:space="preserve"> 55B</w:t>
      </w:r>
    </w:p>
    <w:p w:rsidR="005779DC" w:rsidRDefault="005779DC" w:rsidP="005779DC">
      <w:pPr>
        <w:rPr>
          <w:szCs w:val="22"/>
          <w:lang w:val="lt-LT"/>
        </w:rPr>
      </w:pPr>
      <w:r>
        <w:rPr>
          <w:szCs w:val="22"/>
          <w:lang w:val="lt-LT"/>
        </w:rPr>
        <w:t xml:space="preserve">63308 </w:t>
      </w:r>
      <w:proofErr w:type="spellStart"/>
      <w:r>
        <w:rPr>
          <w:szCs w:val="22"/>
          <w:lang w:val="lt-LT"/>
        </w:rPr>
        <w:t>Põlva</w:t>
      </w:r>
      <w:proofErr w:type="spellEnd"/>
    </w:p>
    <w:p w:rsidR="005779DC" w:rsidRDefault="005779DC" w:rsidP="005779DC">
      <w:pPr>
        <w:rPr>
          <w:szCs w:val="22"/>
          <w:lang w:val="lt-LT"/>
        </w:rPr>
      </w:pPr>
      <w:r>
        <w:rPr>
          <w:szCs w:val="22"/>
          <w:lang w:val="lt-LT"/>
        </w:rPr>
        <w:t>Estija</w:t>
      </w:r>
    </w:p>
    <w:p w:rsidR="005779DC" w:rsidRDefault="005779DC" w:rsidP="005779DC">
      <w:pPr>
        <w:numPr>
          <w:ilvl w:val="12"/>
          <w:numId w:val="0"/>
        </w:numPr>
        <w:tabs>
          <w:tab w:val="clear" w:pos="567"/>
          <w:tab w:val="left" w:pos="1296"/>
        </w:tabs>
        <w:spacing w:line="240" w:lineRule="auto"/>
        <w:ind w:right="-2"/>
        <w:rPr>
          <w:szCs w:val="24"/>
          <w:lang w:val="lt-LT"/>
        </w:rPr>
      </w:pPr>
    </w:p>
    <w:p w:rsidR="005779DC" w:rsidRDefault="005779DC" w:rsidP="005779DC">
      <w:pPr>
        <w:numPr>
          <w:ilvl w:val="12"/>
          <w:numId w:val="0"/>
        </w:numPr>
        <w:tabs>
          <w:tab w:val="clear" w:pos="567"/>
          <w:tab w:val="left" w:pos="1296"/>
        </w:tabs>
        <w:spacing w:line="240" w:lineRule="auto"/>
        <w:ind w:right="-2"/>
        <w:rPr>
          <w:b/>
          <w:szCs w:val="24"/>
          <w:lang w:val="lt-LT"/>
        </w:rPr>
      </w:pPr>
      <w:r>
        <w:rPr>
          <w:b/>
          <w:szCs w:val="24"/>
          <w:lang w:val="lt-LT"/>
        </w:rPr>
        <w:t>Gamintojas</w:t>
      </w:r>
    </w:p>
    <w:p w:rsidR="005779DC" w:rsidRDefault="005779DC" w:rsidP="005779DC">
      <w:pPr>
        <w:rPr>
          <w:szCs w:val="22"/>
          <w:highlight w:val="lightGray"/>
          <w:lang w:val="lt-LT"/>
        </w:rPr>
      </w:pPr>
      <w:proofErr w:type="spellStart"/>
      <w:r>
        <w:rPr>
          <w:szCs w:val="22"/>
          <w:highlight w:val="lightGray"/>
          <w:lang w:val="lt-LT"/>
        </w:rPr>
        <w:t>Takeda</w:t>
      </w:r>
      <w:proofErr w:type="spellEnd"/>
      <w:r>
        <w:rPr>
          <w:szCs w:val="22"/>
          <w:highlight w:val="lightGray"/>
          <w:lang w:val="lt-LT"/>
        </w:rPr>
        <w:t xml:space="preserve"> </w:t>
      </w:r>
      <w:proofErr w:type="spellStart"/>
      <w:r>
        <w:rPr>
          <w:szCs w:val="22"/>
          <w:highlight w:val="lightGray"/>
          <w:lang w:val="lt-LT"/>
        </w:rPr>
        <w:t>Pharma</w:t>
      </w:r>
      <w:proofErr w:type="spellEnd"/>
      <w:r>
        <w:rPr>
          <w:szCs w:val="22"/>
          <w:highlight w:val="lightGray"/>
          <w:lang w:val="lt-LT"/>
        </w:rPr>
        <w:t xml:space="preserve"> AS</w:t>
      </w:r>
    </w:p>
    <w:p w:rsidR="005779DC" w:rsidRDefault="005779DC" w:rsidP="005779DC">
      <w:pPr>
        <w:rPr>
          <w:szCs w:val="22"/>
          <w:highlight w:val="lightGray"/>
          <w:lang w:val="lt-LT"/>
        </w:rPr>
      </w:pPr>
      <w:proofErr w:type="spellStart"/>
      <w:r>
        <w:rPr>
          <w:szCs w:val="22"/>
          <w:highlight w:val="lightGray"/>
          <w:lang w:val="lt-LT"/>
        </w:rPr>
        <w:t>Jaama</w:t>
      </w:r>
      <w:proofErr w:type="spellEnd"/>
      <w:r>
        <w:rPr>
          <w:szCs w:val="22"/>
          <w:highlight w:val="lightGray"/>
          <w:lang w:val="lt-LT"/>
        </w:rPr>
        <w:t xml:space="preserve"> 55B</w:t>
      </w:r>
    </w:p>
    <w:p w:rsidR="005779DC" w:rsidRDefault="005779DC" w:rsidP="005779DC">
      <w:pPr>
        <w:rPr>
          <w:szCs w:val="22"/>
          <w:highlight w:val="lightGray"/>
          <w:lang w:val="lt-LT"/>
        </w:rPr>
      </w:pPr>
      <w:r>
        <w:rPr>
          <w:szCs w:val="22"/>
          <w:highlight w:val="lightGray"/>
          <w:lang w:val="lt-LT"/>
        </w:rPr>
        <w:t xml:space="preserve">63308 </w:t>
      </w:r>
      <w:proofErr w:type="spellStart"/>
      <w:r>
        <w:rPr>
          <w:szCs w:val="22"/>
          <w:highlight w:val="lightGray"/>
          <w:lang w:val="lt-LT"/>
        </w:rPr>
        <w:t>Põlva</w:t>
      </w:r>
      <w:proofErr w:type="spellEnd"/>
    </w:p>
    <w:p w:rsidR="005779DC" w:rsidRDefault="005779DC" w:rsidP="005779DC">
      <w:pPr>
        <w:rPr>
          <w:szCs w:val="22"/>
          <w:highlight w:val="lightGray"/>
          <w:lang w:val="lt-LT"/>
        </w:rPr>
      </w:pPr>
      <w:r>
        <w:rPr>
          <w:szCs w:val="22"/>
          <w:highlight w:val="lightGray"/>
          <w:lang w:val="lt-LT"/>
        </w:rPr>
        <w:t>Estija</w:t>
      </w:r>
    </w:p>
    <w:p w:rsidR="005779DC" w:rsidRDefault="005779DC" w:rsidP="005779DC">
      <w:pPr>
        <w:rPr>
          <w:szCs w:val="22"/>
          <w:highlight w:val="lightGray"/>
        </w:rPr>
      </w:pPr>
    </w:p>
    <w:p w:rsidR="005779DC" w:rsidRDefault="005779DC" w:rsidP="005779DC">
      <w:pPr>
        <w:rPr>
          <w:szCs w:val="22"/>
        </w:rPr>
      </w:pPr>
      <w:proofErr w:type="spellStart"/>
      <w:proofErr w:type="gramStart"/>
      <w:r>
        <w:rPr>
          <w:szCs w:val="22"/>
          <w:highlight w:val="lightGray"/>
        </w:rPr>
        <w:t>arba</w:t>
      </w:r>
      <w:proofErr w:type="spellEnd"/>
      <w:proofErr w:type="gramEnd"/>
    </w:p>
    <w:p w:rsidR="005779DC" w:rsidRDefault="005779DC" w:rsidP="005779DC">
      <w:pPr>
        <w:autoSpaceDE w:val="0"/>
        <w:autoSpaceDN w:val="0"/>
        <w:adjustRightInd w:val="0"/>
        <w:rPr>
          <w:szCs w:val="22"/>
          <w:lang w:eastAsia="lt-LT"/>
        </w:rPr>
      </w:pPr>
    </w:p>
    <w:p w:rsidR="005779DC" w:rsidRDefault="005779DC" w:rsidP="005779DC">
      <w:pPr>
        <w:autoSpaceDE w:val="0"/>
        <w:autoSpaceDN w:val="0"/>
        <w:adjustRightInd w:val="0"/>
        <w:rPr>
          <w:szCs w:val="22"/>
          <w:lang w:eastAsia="lt-LT"/>
        </w:rPr>
      </w:pPr>
      <w:r>
        <w:rPr>
          <w:szCs w:val="22"/>
          <w:lang w:eastAsia="lt-LT"/>
        </w:rPr>
        <w:t>Takeda GmbH</w:t>
      </w:r>
    </w:p>
    <w:p w:rsidR="005779DC" w:rsidRDefault="005779DC" w:rsidP="005779DC">
      <w:pPr>
        <w:autoSpaceDE w:val="0"/>
        <w:autoSpaceDN w:val="0"/>
        <w:adjustRightInd w:val="0"/>
        <w:rPr>
          <w:szCs w:val="22"/>
          <w:lang w:eastAsia="lt-LT"/>
        </w:rPr>
      </w:pPr>
      <w:proofErr w:type="spellStart"/>
      <w:r>
        <w:rPr>
          <w:szCs w:val="22"/>
          <w:lang w:eastAsia="lt-LT"/>
        </w:rPr>
        <w:t>Lehnitzstr</w:t>
      </w:r>
      <w:proofErr w:type="spellEnd"/>
      <w:r>
        <w:rPr>
          <w:szCs w:val="22"/>
          <w:lang w:eastAsia="lt-LT"/>
        </w:rPr>
        <w:t>. 70–98</w:t>
      </w:r>
    </w:p>
    <w:p w:rsidR="005779DC" w:rsidRDefault="005779DC" w:rsidP="005779DC">
      <w:pPr>
        <w:autoSpaceDE w:val="0"/>
        <w:autoSpaceDN w:val="0"/>
        <w:adjustRightInd w:val="0"/>
        <w:rPr>
          <w:szCs w:val="22"/>
          <w:lang w:eastAsia="lt-LT"/>
        </w:rPr>
      </w:pPr>
      <w:proofErr w:type="gramStart"/>
      <w:r>
        <w:rPr>
          <w:szCs w:val="22"/>
          <w:lang w:eastAsia="lt-LT"/>
        </w:rPr>
        <w:t>16515</w:t>
      </w:r>
      <w:proofErr w:type="gramEnd"/>
      <w:r>
        <w:rPr>
          <w:szCs w:val="22"/>
          <w:lang w:eastAsia="lt-LT"/>
        </w:rPr>
        <w:t xml:space="preserve"> </w:t>
      </w:r>
      <w:proofErr w:type="spellStart"/>
      <w:r>
        <w:rPr>
          <w:szCs w:val="22"/>
          <w:lang w:eastAsia="lt-LT"/>
        </w:rPr>
        <w:t>Oranienburg</w:t>
      </w:r>
      <w:proofErr w:type="spellEnd"/>
    </w:p>
    <w:p w:rsidR="005779DC" w:rsidRDefault="005779DC" w:rsidP="005779DC">
      <w:pPr>
        <w:numPr>
          <w:ilvl w:val="12"/>
          <w:numId w:val="0"/>
        </w:numPr>
        <w:tabs>
          <w:tab w:val="clear" w:pos="567"/>
          <w:tab w:val="left" w:pos="1296"/>
        </w:tabs>
        <w:spacing w:line="240" w:lineRule="auto"/>
        <w:ind w:right="-2"/>
        <w:rPr>
          <w:szCs w:val="24"/>
          <w:lang w:val="lt-LT"/>
        </w:rPr>
      </w:pPr>
      <w:proofErr w:type="spellStart"/>
      <w:r>
        <w:rPr>
          <w:szCs w:val="22"/>
          <w:lang w:eastAsia="lt-LT"/>
        </w:rPr>
        <w:t>Vokietija</w:t>
      </w:r>
      <w:proofErr w:type="spellEnd"/>
    </w:p>
    <w:p w:rsidR="005779DC" w:rsidRDefault="005779DC" w:rsidP="005779DC">
      <w:pPr>
        <w:numPr>
          <w:ilvl w:val="12"/>
          <w:numId w:val="0"/>
        </w:numPr>
        <w:tabs>
          <w:tab w:val="clear" w:pos="567"/>
          <w:tab w:val="left" w:pos="1296"/>
        </w:tabs>
        <w:spacing w:line="240" w:lineRule="auto"/>
        <w:ind w:right="-2"/>
        <w:rPr>
          <w:szCs w:val="24"/>
          <w:lang w:val="lt-LT"/>
        </w:rPr>
      </w:pPr>
    </w:p>
    <w:p w:rsidR="005779DC" w:rsidRDefault="005779DC" w:rsidP="005779DC">
      <w:pPr>
        <w:numPr>
          <w:ilvl w:val="12"/>
          <w:numId w:val="0"/>
        </w:numPr>
        <w:tabs>
          <w:tab w:val="clear" w:pos="567"/>
          <w:tab w:val="left" w:pos="1296"/>
        </w:tabs>
        <w:spacing w:line="240" w:lineRule="auto"/>
        <w:ind w:right="-2"/>
        <w:rPr>
          <w:szCs w:val="24"/>
          <w:lang w:val="lt-LT"/>
        </w:rPr>
      </w:pPr>
      <w:r>
        <w:rPr>
          <w:szCs w:val="24"/>
          <w:lang w:val="lt-LT"/>
        </w:rPr>
        <w:t>Jeigu apie šį vaistą norite sužinoti daugiau, kreipkitės į vietinį registruotojo atstovą.</w:t>
      </w:r>
    </w:p>
    <w:p w:rsidR="005779DC" w:rsidRDefault="005779DC" w:rsidP="005779DC">
      <w:pPr>
        <w:tabs>
          <w:tab w:val="clear" w:pos="567"/>
          <w:tab w:val="left" w:pos="1296"/>
        </w:tabs>
        <w:spacing w:line="240" w:lineRule="auto"/>
        <w:rPr>
          <w:szCs w:val="24"/>
          <w:lang w:val="lt-LT"/>
        </w:rPr>
      </w:pPr>
    </w:p>
    <w:p w:rsidR="005779DC" w:rsidRDefault="005779DC" w:rsidP="005779DC">
      <w:pPr>
        <w:numPr>
          <w:ilvl w:val="12"/>
          <w:numId w:val="0"/>
        </w:numPr>
        <w:tabs>
          <w:tab w:val="clear" w:pos="567"/>
          <w:tab w:val="left" w:pos="1296"/>
        </w:tabs>
        <w:spacing w:line="240" w:lineRule="auto"/>
        <w:ind w:right="-2"/>
        <w:rPr>
          <w:szCs w:val="24"/>
          <w:lang w:val="lt-LT"/>
        </w:rPr>
      </w:pPr>
      <w:proofErr w:type="spellStart"/>
      <w:r>
        <w:rPr>
          <w:szCs w:val="24"/>
          <w:lang w:val="lt-LT"/>
        </w:rPr>
        <w:t>Takeda</w:t>
      </w:r>
      <w:proofErr w:type="spellEnd"/>
      <w:r>
        <w:rPr>
          <w:szCs w:val="24"/>
          <w:lang w:val="lt-LT"/>
        </w:rPr>
        <w:t>, UAB</w:t>
      </w:r>
    </w:p>
    <w:p w:rsidR="005779DC" w:rsidRDefault="005779DC" w:rsidP="005779DC">
      <w:pPr>
        <w:numPr>
          <w:ilvl w:val="12"/>
          <w:numId w:val="0"/>
        </w:numPr>
        <w:tabs>
          <w:tab w:val="clear" w:pos="567"/>
          <w:tab w:val="left" w:pos="1296"/>
        </w:tabs>
        <w:spacing w:line="240" w:lineRule="auto"/>
        <w:ind w:right="-2"/>
        <w:rPr>
          <w:szCs w:val="24"/>
          <w:lang w:val="lt-LT"/>
        </w:rPr>
      </w:pPr>
      <w:r>
        <w:rPr>
          <w:szCs w:val="24"/>
          <w:lang w:val="lt-LT"/>
        </w:rPr>
        <w:t>Gynėjų 16</w:t>
      </w:r>
    </w:p>
    <w:p w:rsidR="005779DC" w:rsidRDefault="005779DC" w:rsidP="005779DC">
      <w:pPr>
        <w:numPr>
          <w:ilvl w:val="12"/>
          <w:numId w:val="0"/>
        </w:numPr>
        <w:tabs>
          <w:tab w:val="clear" w:pos="567"/>
          <w:tab w:val="left" w:pos="1296"/>
        </w:tabs>
        <w:spacing w:line="240" w:lineRule="auto"/>
        <w:ind w:right="-2"/>
        <w:rPr>
          <w:szCs w:val="24"/>
          <w:lang w:val="lt-LT"/>
        </w:rPr>
      </w:pPr>
      <w:r>
        <w:rPr>
          <w:szCs w:val="24"/>
          <w:lang w:val="lt-LT"/>
        </w:rPr>
        <w:t>LT-01109 Vilnius</w:t>
      </w:r>
    </w:p>
    <w:p w:rsidR="005779DC" w:rsidRDefault="005779DC" w:rsidP="005779DC">
      <w:pPr>
        <w:numPr>
          <w:ilvl w:val="12"/>
          <w:numId w:val="0"/>
        </w:numPr>
        <w:tabs>
          <w:tab w:val="clear" w:pos="567"/>
          <w:tab w:val="left" w:pos="1296"/>
        </w:tabs>
        <w:spacing w:line="240" w:lineRule="auto"/>
        <w:ind w:right="-2"/>
        <w:rPr>
          <w:szCs w:val="24"/>
          <w:lang w:val="lt-LT"/>
        </w:rPr>
      </w:pPr>
      <w:r>
        <w:rPr>
          <w:szCs w:val="24"/>
          <w:lang w:val="lt-LT"/>
        </w:rPr>
        <w:t>Tel. +37052109070</w:t>
      </w:r>
    </w:p>
    <w:p w:rsidR="005779DC" w:rsidRDefault="005779DC" w:rsidP="005779DC">
      <w:pPr>
        <w:numPr>
          <w:ilvl w:val="12"/>
          <w:numId w:val="0"/>
        </w:numPr>
        <w:tabs>
          <w:tab w:val="clear" w:pos="567"/>
          <w:tab w:val="left" w:pos="1296"/>
        </w:tabs>
        <w:spacing w:line="240" w:lineRule="auto"/>
        <w:ind w:right="-2"/>
        <w:rPr>
          <w:szCs w:val="24"/>
          <w:lang w:val="lt-LT"/>
        </w:rPr>
      </w:pPr>
    </w:p>
    <w:p w:rsidR="005779DC" w:rsidRDefault="005779DC" w:rsidP="005779DC">
      <w:pPr>
        <w:numPr>
          <w:ilvl w:val="12"/>
          <w:numId w:val="0"/>
        </w:numPr>
        <w:tabs>
          <w:tab w:val="clear" w:pos="567"/>
          <w:tab w:val="left" w:pos="1296"/>
        </w:tabs>
        <w:spacing w:line="240" w:lineRule="auto"/>
        <w:ind w:right="-2"/>
        <w:rPr>
          <w:szCs w:val="24"/>
          <w:lang w:val="lt-LT"/>
        </w:rPr>
      </w:pPr>
    </w:p>
    <w:p w:rsidR="005779DC" w:rsidRDefault="005779DC" w:rsidP="005779DC">
      <w:pPr>
        <w:numPr>
          <w:ilvl w:val="12"/>
          <w:numId w:val="0"/>
        </w:numPr>
        <w:ind w:right="-2"/>
        <w:outlineLvl w:val="0"/>
        <w:rPr>
          <w:b/>
          <w:lang w:val="lt-LT"/>
        </w:rPr>
      </w:pPr>
      <w:r>
        <w:rPr>
          <w:b/>
          <w:bCs/>
          <w:lang w:val="lt-LT"/>
        </w:rPr>
        <w:t xml:space="preserve">Šis pakuotės </w:t>
      </w:r>
      <w:r>
        <w:rPr>
          <w:b/>
          <w:lang w:val="lt-LT"/>
        </w:rPr>
        <w:t>lapelis paskutinį kartą peržiūrėtas 2019-08-19.</w:t>
      </w:r>
      <w:bookmarkStart w:id="0" w:name="_GoBack"/>
      <w:bookmarkEnd w:id="0"/>
    </w:p>
    <w:p w:rsidR="005779DC" w:rsidRDefault="005779DC" w:rsidP="005779DC">
      <w:pPr>
        <w:numPr>
          <w:ilvl w:val="12"/>
          <w:numId w:val="0"/>
        </w:numPr>
        <w:ind w:right="-2"/>
        <w:outlineLvl w:val="0"/>
        <w:rPr>
          <w:lang w:val="lt-LT"/>
        </w:rPr>
      </w:pPr>
      <w:proofErr w:type="spellStart"/>
      <w:r>
        <w:lastRenderedPageBreak/>
        <w:t>Išsami</w:t>
      </w:r>
      <w:proofErr w:type="spellEnd"/>
      <w:r>
        <w:t xml:space="preserve"> </w:t>
      </w:r>
      <w:proofErr w:type="spellStart"/>
      <w:r>
        <w:t>informacija</w:t>
      </w:r>
      <w:proofErr w:type="spellEnd"/>
      <w:r>
        <w:t xml:space="preserve"> </w:t>
      </w:r>
      <w:proofErr w:type="spellStart"/>
      <w:r>
        <w:t>apie</w:t>
      </w:r>
      <w:proofErr w:type="spellEnd"/>
      <w:r>
        <w:t xml:space="preserve"> </w:t>
      </w:r>
      <w:proofErr w:type="spellStart"/>
      <w:r>
        <w:t>šį</w:t>
      </w:r>
      <w:proofErr w:type="spellEnd"/>
      <w:r>
        <w:t xml:space="preserve"> vaistą pateikiama Valstybinės vaistų kontrolės tarnybos prie Lietuvos Respublikos sveikatos apsaugos ministerijos tinklalapyje </w:t>
      </w:r>
      <w:hyperlink r:id="rId8" w:history="1">
        <w:r>
          <w:rPr>
            <w:rStyle w:val="Hipersaitas"/>
          </w:rPr>
          <w:t>http://www.vvkt.lt/</w:t>
        </w:r>
      </w:hyperlink>
    </w:p>
    <w:p w:rsidR="00AA1D8D" w:rsidRDefault="00AA1D8D"/>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 w:ilvl="0">
        <w:numFmt w:val="bullet"/>
        <w:lvlText w:val="-"/>
        <w:lvlJc w:val="left"/>
        <w:pPr>
          <w:ind w:left="360" w:hanging="360"/>
        </w:pPr>
        <w:rPr>
          <w:rFonts w:cs="Times New Roman"/>
        </w:rPr>
      </w:lvl>
    </w:lvlOverride>
  </w:num>
  <w:num w:numId="3">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DC"/>
    <w:rsid w:val="005779DC"/>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567C"/>
  <w15:chartTrackingRefBased/>
  <w15:docId w15:val="{560CB69B-E086-4A56-B8A5-4F2582C9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79DC"/>
    <w:pPr>
      <w:tabs>
        <w:tab w:val="left" w:pos="567"/>
      </w:tabs>
      <w:spacing w:after="0" w:line="260" w:lineRule="exact"/>
    </w:pPr>
    <w:rPr>
      <w:rFonts w:ascii="Times New Roman" w:eastAsia="SimSun" w:hAnsi="Times New Roman" w:cs="Times New Roman"/>
      <w:szCs w:val="20"/>
      <w:lang w:val="en-GB" w:eastAsia="zh-CN"/>
    </w:rPr>
  </w:style>
  <w:style w:type="paragraph" w:styleId="Antrat2">
    <w:name w:val="heading 2"/>
    <w:basedOn w:val="prastasis"/>
    <w:next w:val="prastasis"/>
    <w:link w:val="Antrat2Diagrama"/>
    <w:uiPriority w:val="99"/>
    <w:semiHidden/>
    <w:unhideWhenUsed/>
    <w:qFormat/>
    <w:rsid w:val="005779DC"/>
    <w:pPr>
      <w:keepNext/>
      <w:spacing w:before="240" w:after="60"/>
      <w:outlineLvl w:val="1"/>
    </w:pPr>
    <w:rPr>
      <w:rFonts w:ascii="Helvetica" w:eastAsia="Times New Roman" w:hAnsi="Helvetica" w:cs="Helvetica"/>
      <w:b/>
      <w:i/>
      <w:sz w:val="24"/>
      <w:lang w:eastAsia="en-US"/>
    </w:rPr>
  </w:style>
  <w:style w:type="paragraph" w:styleId="Antrat3">
    <w:name w:val="heading 3"/>
    <w:basedOn w:val="prastasis"/>
    <w:next w:val="prastasis"/>
    <w:link w:val="Antrat3Diagrama"/>
    <w:uiPriority w:val="99"/>
    <w:semiHidden/>
    <w:unhideWhenUsed/>
    <w:qFormat/>
    <w:rsid w:val="005779DC"/>
    <w:pPr>
      <w:keepNext/>
      <w:keepLines/>
      <w:spacing w:before="120" w:after="80"/>
      <w:outlineLvl w:val="2"/>
    </w:pPr>
    <w:rPr>
      <w:rFonts w:eastAsia="Times New Roman"/>
      <w:b/>
      <w:kern w:val="28"/>
      <w:sz w:val="24"/>
      <w:lang w:val="en-US" w:eastAsia="en-US"/>
    </w:rPr>
  </w:style>
  <w:style w:type="paragraph" w:styleId="Antrat4">
    <w:name w:val="heading 4"/>
    <w:basedOn w:val="prastasis"/>
    <w:next w:val="prastasis"/>
    <w:link w:val="Antrat4Diagrama"/>
    <w:uiPriority w:val="99"/>
    <w:semiHidden/>
    <w:unhideWhenUsed/>
    <w:qFormat/>
    <w:rsid w:val="005779DC"/>
    <w:pPr>
      <w:keepNext/>
      <w:jc w:val="both"/>
      <w:outlineLvl w:val="3"/>
    </w:pPr>
    <w:rPr>
      <w:rFonts w:eastAsia="Times New Roman"/>
      <w:b/>
      <w:noProo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5779DC"/>
    <w:rPr>
      <w:rFonts w:ascii="Helvetica" w:eastAsia="Times New Roman" w:hAnsi="Helvetica" w:cs="Helvetica"/>
      <w:b/>
      <w:i/>
      <w:sz w:val="24"/>
      <w:szCs w:val="20"/>
      <w:lang w:val="en-GB"/>
    </w:rPr>
  </w:style>
  <w:style w:type="character" w:customStyle="1" w:styleId="Antrat3Diagrama">
    <w:name w:val="Antraštė 3 Diagrama"/>
    <w:basedOn w:val="Numatytasispastraiposriftas"/>
    <w:link w:val="Antrat3"/>
    <w:uiPriority w:val="99"/>
    <w:semiHidden/>
    <w:rsid w:val="005779DC"/>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uiPriority w:val="99"/>
    <w:semiHidden/>
    <w:rsid w:val="005779DC"/>
    <w:rPr>
      <w:rFonts w:ascii="Times New Roman" w:eastAsia="Times New Roman" w:hAnsi="Times New Roman" w:cs="Times New Roman"/>
      <w:b/>
      <w:noProof/>
      <w:szCs w:val="20"/>
      <w:lang w:val="en-GB"/>
    </w:rPr>
  </w:style>
  <w:style w:type="character" w:styleId="Hipersaitas">
    <w:name w:val="Hyperlink"/>
    <w:uiPriority w:val="99"/>
    <w:semiHidden/>
    <w:unhideWhenUsed/>
    <w:rsid w:val="005779DC"/>
    <w:rPr>
      <w:rFonts w:ascii="Times New Roman" w:hAnsi="Times New Roman" w:cs="Times New Roman" w:hint="default"/>
      <w:color w:val="0000FF"/>
      <w:u w:val="single"/>
    </w:rPr>
  </w:style>
  <w:style w:type="character" w:customStyle="1" w:styleId="BTEMEASMCAChar">
    <w:name w:val="BT EMEA_SMCA Char"/>
    <w:link w:val="BTEMEASMCA"/>
    <w:uiPriority w:val="99"/>
    <w:locked/>
    <w:rsid w:val="005779DC"/>
    <w:rPr>
      <w:noProof/>
    </w:rPr>
  </w:style>
  <w:style w:type="paragraph" w:customStyle="1" w:styleId="BTEMEASMCA">
    <w:name w:val="BT EMEA_SMCA"/>
    <w:basedOn w:val="prastasis"/>
    <w:link w:val="BTEMEASMCAChar"/>
    <w:autoRedefine/>
    <w:uiPriority w:val="99"/>
    <w:rsid w:val="005779DC"/>
    <w:pPr>
      <w:tabs>
        <w:tab w:val="clear" w:pos="567"/>
      </w:tabs>
      <w:spacing w:line="240" w:lineRule="auto"/>
    </w:pPr>
    <w:rPr>
      <w:rFonts w:asciiTheme="minorHAnsi" w:eastAsiaTheme="minorHAnsi" w:hAnsiTheme="minorHAnsi" w:cstheme="minorBidi"/>
      <w:noProof/>
      <w:szCs w:val="22"/>
      <w:lang w:val="lt-LT" w:eastAsia="en-US"/>
    </w:rPr>
  </w:style>
  <w:style w:type="paragraph" w:customStyle="1" w:styleId="BTeEMEASMCA">
    <w:name w:val="BT(e) EMEA_SMCA"/>
    <w:basedOn w:val="BTEMEASMCA"/>
    <w:autoRedefine/>
    <w:uiPriority w:val="99"/>
    <w:rsid w:val="005779DC"/>
    <w:pPr>
      <w:jc w:val="center"/>
    </w:pPr>
    <w:rPr>
      <w:b/>
      <w:noProof w:val="0"/>
    </w:rPr>
  </w:style>
  <w:style w:type="paragraph" w:customStyle="1" w:styleId="BT-EMEASMCA">
    <w:name w:val="BT- EMEA_SMCA"/>
    <w:basedOn w:val="BTEMEASMCA"/>
    <w:autoRedefine/>
    <w:uiPriority w:val="99"/>
    <w:rsid w:val="005779DC"/>
    <w:pPr>
      <w:numPr>
        <w:numId w:val="1"/>
      </w:numPr>
      <w:tabs>
        <w:tab w:val="clear" w:pos="720"/>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46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6894</Words>
  <Characters>3930</Characters>
  <Application>Microsoft Office Word</Application>
  <DocSecurity>0</DocSecurity>
  <Lines>32</Lines>
  <Paragraphs>21</Paragraphs>
  <ScaleCrop>false</ScaleCrop>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2019-08-19T11:32:00Z</dcterms:created>
  <dcterms:modified xsi:type="dcterms:W3CDTF">2019-08-19T11:33:00Z</dcterms:modified>
</cp:coreProperties>
</file>