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68" w:rsidRPr="00D7444D" w:rsidRDefault="00FB6268" w:rsidP="00FB6268">
      <w:pPr>
        <w:pStyle w:val="BTEMEASMCA"/>
        <w:jc w:val="center"/>
        <w:rPr>
          <w:b/>
        </w:rPr>
      </w:pPr>
      <w:r w:rsidRPr="00D7444D">
        <w:rPr>
          <w:b/>
        </w:rPr>
        <w:t>Pakuotės lapelis: informacija vartotojui</w:t>
      </w:r>
    </w:p>
    <w:p w:rsidR="00FB6268" w:rsidRPr="00D7444D" w:rsidRDefault="00FB6268" w:rsidP="00FB6268">
      <w:pPr>
        <w:pStyle w:val="BTbeEMEASMCA"/>
      </w:pPr>
      <w:proofErr w:type="spellStart"/>
      <w:r w:rsidRPr="00D7444D">
        <w:t>Ibumetin</w:t>
      </w:r>
      <w:proofErr w:type="spellEnd"/>
      <w:r w:rsidRPr="00D7444D">
        <w:t xml:space="preserve"> 50 mg/g gelis</w:t>
      </w:r>
    </w:p>
    <w:p w:rsidR="00FB6268" w:rsidRPr="00D7444D" w:rsidRDefault="00FB6268" w:rsidP="00FB6268">
      <w:pPr>
        <w:pStyle w:val="BTeEMEASMCA"/>
      </w:pPr>
      <w:proofErr w:type="spellStart"/>
      <w:r w:rsidRPr="00D7444D">
        <w:t>Ibuprofenas</w:t>
      </w:r>
      <w:proofErr w:type="spellEnd"/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bEMEASMCA"/>
      </w:pPr>
      <w:r w:rsidRPr="00D7444D">
        <w:t>Atidžiai perskaitykite visą šį lapelį, prieš pradėdami vartoti šį vaistą, nes jame pateikiama Jums svarbi informacija.</w:t>
      </w:r>
    </w:p>
    <w:p w:rsidR="00FB6268" w:rsidRPr="00D7444D" w:rsidRDefault="00FB6268" w:rsidP="00FB6268">
      <w:pPr>
        <w:numPr>
          <w:ilvl w:val="12"/>
          <w:numId w:val="0"/>
        </w:numPr>
        <w:rPr>
          <w:sz w:val="22"/>
          <w:szCs w:val="22"/>
        </w:rPr>
      </w:pPr>
      <w:r w:rsidRPr="00D7444D">
        <w:rPr>
          <w:noProof/>
          <w:sz w:val="22"/>
          <w:szCs w:val="22"/>
        </w:rPr>
        <w:t>Visada vartokite šį vaistą tiksliai kaip aprašyta šiame lapelyje arba kaip nurodė gydytojas arba vaistininkas.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Neišmeskite šio lapelio, nes vėl gali prireikti jį perskaityti.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Jeigu norite sužinoti daugiau arba pasitarti, kreipkitės į vaistininką.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 xml:space="preserve">Jeigu pasireiškė šalutinis poveikis </w:t>
      </w:r>
      <w:r w:rsidRPr="00BA64FF">
        <w:rPr>
          <w:noProof/>
        </w:rPr>
        <w:t>(net jeigu jis šiame lapelyje nenurodytas),</w:t>
      </w:r>
      <w:r w:rsidRPr="00D7444D">
        <w:t xml:space="preserve"> kreipkitės į gydytoją arba vaistininką. </w:t>
      </w:r>
      <w:r w:rsidRPr="00BA64FF">
        <w:rPr>
          <w:noProof/>
        </w:rPr>
        <w:t>Žr. 4 skyrių.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Jeigu per 5 dienas Jūsų savijauta nepagerėjo arba net pablogėjo, kreipkitės į gydytoją.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bEMEASMCA"/>
      </w:pPr>
      <w:r w:rsidRPr="00D7444D">
        <w:t>Apie ką rašoma šiame lapelyje?</w:t>
      </w:r>
    </w:p>
    <w:p w:rsidR="00FB6268" w:rsidRPr="00D7444D" w:rsidRDefault="00FB6268" w:rsidP="00FB6268">
      <w:pPr>
        <w:pStyle w:val="BTEMEASMCA"/>
        <w:ind w:left="567" w:hanging="567"/>
      </w:pPr>
      <w:r w:rsidRPr="00D7444D">
        <w:t>1.</w:t>
      </w:r>
      <w:r w:rsidRPr="00D7444D">
        <w:tab/>
        <w:t xml:space="preserve">Kas yra </w:t>
      </w:r>
      <w:proofErr w:type="spellStart"/>
      <w:r w:rsidRPr="00D7444D">
        <w:t>Ibumetin</w:t>
      </w:r>
      <w:proofErr w:type="spellEnd"/>
      <w:r w:rsidRPr="00D7444D">
        <w:t xml:space="preserve"> ir kam jis vartojamas</w:t>
      </w:r>
    </w:p>
    <w:p w:rsidR="00FB6268" w:rsidRPr="00D7444D" w:rsidRDefault="00FB6268" w:rsidP="00FB6268">
      <w:pPr>
        <w:pStyle w:val="BTEMEASMCA"/>
        <w:ind w:left="567" w:hanging="567"/>
      </w:pPr>
      <w:r w:rsidRPr="00D7444D">
        <w:t>2.</w:t>
      </w:r>
      <w:r w:rsidRPr="00D7444D">
        <w:tab/>
        <w:t xml:space="preserve">Kas žinotina prieš vartojant </w:t>
      </w:r>
      <w:proofErr w:type="spellStart"/>
      <w:r w:rsidRPr="00D7444D">
        <w:t>Ibumetin</w:t>
      </w:r>
      <w:proofErr w:type="spellEnd"/>
    </w:p>
    <w:p w:rsidR="00FB6268" w:rsidRPr="00D7444D" w:rsidRDefault="00FB6268" w:rsidP="00FB6268">
      <w:pPr>
        <w:pStyle w:val="BTEMEASMCA"/>
        <w:ind w:left="567" w:hanging="567"/>
      </w:pPr>
      <w:r w:rsidRPr="00D7444D">
        <w:t>3.</w:t>
      </w:r>
      <w:r w:rsidRPr="00D7444D">
        <w:tab/>
        <w:t xml:space="preserve">Kaip vartoti </w:t>
      </w:r>
      <w:proofErr w:type="spellStart"/>
      <w:r w:rsidRPr="00D7444D">
        <w:t>Ibumetin</w:t>
      </w:r>
      <w:proofErr w:type="spellEnd"/>
    </w:p>
    <w:p w:rsidR="00FB6268" w:rsidRPr="00D7444D" w:rsidRDefault="00FB6268" w:rsidP="00FB6268">
      <w:pPr>
        <w:pStyle w:val="BTEMEASMCA"/>
        <w:ind w:left="567" w:hanging="567"/>
      </w:pPr>
      <w:r w:rsidRPr="00D7444D">
        <w:t>4.</w:t>
      </w:r>
      <w:r w:rsidRPr="00D7444D">
        <w:tab/>
        <w:t>Galimas šalutinis poveikis</w:t>
      </w:r>
    </w:p>
    <w:p w:rsidR="00FB6268" w:rsidRPr="00D7444D" w:rsidRDefault="00FB6268" w:rsidP="00FB6268">
      <w:pPr>
        <w:pStyle w:val="BTEMEASMCA"/>
        <w:ind w:left="567" w:hanging="567"/>
      </w:pPr>
      <w:r w:rsidRPr="00D7444D">
        <w:t>5.</w:t>
      </w:r>
      <w:r w:rsidRPr="00D7444D">
        <w:tab/>
        <w:t xml:space="preserve">Kaip laikyti </w:t>
      </w:r>
      <w:proofErr w:type="spellStart"/>
      <w:r w:rsidRPr="00D7444D">
        <w:t>Ibumetin</w:t>
      </w:r>
      <w:proofErr w:type="spellEnd"/>
    </w:p>
    <w:p w:rsidR="00FB6268" w:rsidRPr="00D7444D" w:rsidRDefault="00FB6268" w:rsidP="00FB6268">
      <w:pPr>
        <w:pStyle w:val="BTEMEASMCA"/>
        <w:ind w:left="567" w:hanging="567"/>
      </w:pPr>
      <w:r w:rsidRPr="00D7444D">
        <w:t>6.</w:t>
      </w:r>
      <w:r w:rsidRPr="00D7444D">
        <w:tab/>
        <w:t>Pakuotės turinys ir kita informacija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1EMEASMCA"/>
      </w:pPr>
      <w:bookmarkStart w:id="0" w:name="_Toc129243139"/>
      <w:bookmarkStart w:id="1" w:name="_Toc129243264"/>
      <w:r w:rsidRPr="00D7444D">
        <w:t>1.</w:t>
      </w:r>
      <w:r w:rsidRPr="00D7444D">
        <w:tab/>
        <w:t xml:space="preserve">Kas yra </w:t>
      </w:r>
      <w:proofErr w:type="spellStart"/>
      <w:r w:rsidRPr="00D7444D">
        <w:t>Ibumetin</w:t>
      </w:r>
      <w:proofErr w:type="spellEnd"/>
      <w:r w:rsidRPr="00D7444D">
        <w:t xml:space="preserve"> ir kam jis vartojamas</w:t>
      </w:r>
      <w:bookmarkEnd w:id="0"/>
      <w:bookmarkEnd w:id="1"/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  <w:proofErr w:type="spellStart"/>
      <w:r w:rsidRPr="00D7444D">
        <w:t>Ibumetin</w:t>
      </w:r>
      <w:proofErr w:type="spellEnd"/>
      <w:r w:rsidRPr="00D7444D">
        <w:t xml:space="preserve"> yra skausmą malšinantis ir uždegimą mažinantis vaistas, priklausantis nesteroidinių vaistų nuo uždegimo (NVNU) grupei.</w:t>
      </w:r>
    </w:p>
    <w:p w:rsidR="00FB6268" w:rsidRPr="00D7444D" w:rsidRDefault="00FB6268" w:rsidP="00FB6268">
      <w:pPr>
        <w:pStyle w:val="BTEMEASMCA"/>
      </w:pPr>
      <w:r w:rsidRPr="00D7444D">
        <w:t>Jo vartojama traumos (pvz., sąnario raiščių ar raumenų sumušimo, patempimo) sukelto skausmo lokaliam malšinimui.</w:t>
      </w:r>
    </w:p>
    <w:p w:rsidR="00FB6268" w:rsidRPr="00D7444D" w:rsidRDefault="00FB6268" w:rsidP="00FB6268">
      <w:pPr>
        <w:tabs>
          <w:tab w:val="left" w:pos="567"/>
        </w:tabs>
        <w:rPr>
          <w:bCs/>
          <w:sz w:val="22"/>
          <w:szCs w:val="22"/>
        </w:rPr>
      </w:pPr>
      <w:r w:rsidRPr="00D7444D">
        <w:rPr>
          <w:bCs/>
          <w:sz w:val="22"/>
          <w:szCs w:val="22"/>
        </w:rPr>
        <w:t>Lokaliam sąnario minkštųjų audinių (tepalinio maišelio, sausgyslių, sausgyslių makščių, raišči</w:t>
      </w:r>
      <w:r w:rsidRPr="00BA64FF">
        <w:rPr>
          <w:bCs/>
          <w:sz w:val="22"/>
          <w:szCs w:val="22"/>
        </w:rPr>
        <w:t>ų ir sąnario kapsulės) uždegimo sukelto skausmo malšinimui</w:t>
      </w:r>
      <w:r w:rsidRPr="00D7444D">
        <w:rPr>
          <w:bCs/>
          <w:sz w:val="22"/>
          <w:szCs w:val="22"/>
        </w:rPr>
        <w:t>.</w:t>
      </w:r>
    </w:p>
    <w:p w:rsidR="00FB6268" w:rsidRPr="00D7444D" w:rsidRDefault="00FB6268" w:rsidP="00FB6268">
      <w:pPr>
        <w:tabs>
          <w:tab w:val="left" w:pos="567"/>
        </w:tabs>
        <w:rPr>
          <w:snapToGrid w:val="0"/>
          <w:sz w:val="22"/>
          <w:szCs w:val="22"/>
        </w:rPr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  <w:ind w:left="567" w:hanging="567"/>
      </w:pPr>
      <w:bookmarkStart w:id="2" w:name="_Toc129243140"/>
      <w:bookmarkStart w:id="3" w:name="_Toc129243265"/>
      <w:r w:rsidRPr="00D7444D">
        <w:t>2.</w:t>
      </w:r>
      <w:r w:rsidRPr="00D7444D">
        <w:tab/>
      </w:r>
      <w:r w:rsidRPr="00D7444D">
        <w:rPr>
          <w:b/>
        </w:rPr>
        <w:t xml:space="preserve">Kas žinotina prieš vartojant </w:t>
      </w:r>
      <w:proofErr w:type="spellStart"/>
      <w:r w:rsidRPr="00D7444D">
        <w:rPr>
          <w:b/>
        </w:rPr>
        <w:t>Ibumetin</w:t>
      </w:r>
      <w:proofErr w:type="spellEnd"/>
    </w:p>
    <w:bookmarkEnd w:id="2"/>
    <w:bookmarkEnd w:id="3"/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proofErr w:type="spellStart"/>
      <w:r w:rsidRPr="00D7444D">
        <w:t>Ibumetin</w:t>
      </w:r>
      <w:proofErr w:type="spellEnd"/>
      <w:r w:rsidRPr="00D7444D">
        <w:t xml:space="preserve"> vartoti negalima: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jeigu yra alergija veikliajai medžiagai arba bet kuriai pagalbinei šio vaisto medžiagai (jos išvardytos 6 skyriuje);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 xml:space="preserve">jeigu yra bronchinė astma, alerginė sloga ar dilgėlinės simptomų ir jeigu buvo padidėjusių jautrumo reakcijų į </w:t>
      </w:r>
      <w:proofErr w:type="spellStart"/>
      <w:r w:rsidRPr="00D7444D">
        <w:t>acetilsalicilo</w:t>
      </w:r>
      <w:proofErr w:type="spellEnd"/>
      <w:r w:rsidRPr="00D7444D">
        <w:t xml:space="preserve"> rūgštį ar kitokius uždegimą mažinančius vaistus (jei abejojate, pasiklauskite gydytojo);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paskutiniaisiais trimis nėštumo mėnesiais;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jeigu yra odos egzema, spuogų, infekcija ar atvira žaizda;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jeigu yra sunkus inkstų, kepenų arba širdies funkcijos nepakankamumas;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vaikams ir paaugliams iki 12 metų amžiaus.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Antrat4"/>
      </w:pPr>
      <w:r w:rsidRPr="00D7444D">
        <w:rPr>
          <w:b/>
          <w:i w:val="0"/>
          <w:iCs w:val="0"/>
          <w:noProof w:val="0"/>
        </w:rPr>
        <w:t xml:space="preserve">Įspėjimai ir atsargumo priemonės </w:t>
      </w:r>
      <w:r w:rsidRPr="00D7444D">
        <w:t xml:space="preserve"> </w:t>
      </w:r>
    </w:p>
    <w:p w:rsidR="00FB6268" w:rsidRPr="00D7444D" w:rsidRDefault="00FB6268" w:rsidP="00FB6268">
      <w:pPr>
        <w:pStyle w:val="BT-EMEASMCA"/>
        <w:numPr>
          <w:ilvl w:val="0"/>
          <w:numId w:val="0"/>
        </w:numPr>
      </w:pPr>
      <w:r w:rsidRPr="00D7444D">
        <w:t xml:space="preserve">Pasitarkite su gydytoju arba vaistininku, prieš pradėdami vartoti </w:t>
      </w:r>
      <w:proofErr w:type="spellStart"/>
      <w:r w:rsidRPr="00D7444D">
        <w:t>Ibumetin</w:t>
      </w:r>
      <w:proofErr w:type="spellEnd"/>
      <w:r w:rsidRPr="00D7444D">
        <w:t>: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>jeigu susilpnėjusi širdies, kepenų ar inkstų funkcija;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 xml:space="preserve">jei yra aktyvi </w:t>
      </w:r>
      <w:proofErr w:type="spellStart"/>
      <w:r w:rsidRPr="00D7444D">
        <w:t>pepsinė</w:t>
      </w:r>
      <w:proofErr w:type="spellEnd"/>
      <w:r w:rsidRPr="00D7444D">
        <w:t xml:space="preserve"> opa.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Gelio negalima vartoti dėvint uždarus drabužius.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Reikia saugotis, kad gelio nepatektų į akis ar ant gleivinės.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Jei atsiranda išbėrimas, gydymą būtina nutraukti.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Vaisto negalima vartoti ilgiau, nei rekomenduojama, kadangi ilgėjant gydymo laikui didėja kontaktinio odos uždegimo atsiradimo pavojus.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lastRenderedPageBreak/>
        <w:t xml:space="preserve">Po kiekvieno tepimo </w:t>
      </w:r>
      <w:proofErr w:type="spellStart"/>
      <w:r w:rsidRPr="00D7444D">
        <w:rPr>
          <w:sz w:val="22"/>
          <w:szCs w:val="22"/>
        </w:rPr>
        <w:t>Ibumetin</w:t>
      </w:r>
      <w:proofErr w:type="spellEnd"/>
      <w:r w:rsidRPr="00D7444D">
        <w:rPr>
          <w:sz w:val="22"/>
          <w:szCs w:val="22"/>
        </w:rPr>
        <w:t xml:space="preserve">  reikia nusiplauti rankas.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proofErr w:type="spellStart"/>
      <w:r w:rsidRPr="00D7444D">
        <w:rPr>
          <w:sz w:val="22"/>
          <w:szCs w:val="22"/>
        </w:rPr>
        <w:t>Ibumetin</w:t>
      </w:r>
      <w:proofErr w:type="spellEnd"/>
      <w:r w:rsidRPr="00D7444D">
        <w:rPr>
          <w:sz w:val="22"/>
          <w:szCs w:val="22"/>
        </w:rPr>
        <w:t xml:space="preserve">  pirmus šešis nėštumo mėnesius vartoti nerekomenduojama.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r w:rsidRPr="00D7444D">
        <w:t xml:space="preserve">Kiti vaistai ir </w:t>
      </w:r>
      <w:proofErr w:type="spellStart"/>
      <w:r w:rsidRPr="00D7444D">
        <w:t>Ibumetin</w:t>
      </w:r>
      <w:proofErr w:type="spellEnd"/>
    </w:p>
    <w:p w:rsidR="00FB6268" w:rsidRPr="00D7444D" w:rsidRDefault="00FB6268" w:rsidP="00FB6268">
      <w:pPr>
        <w:pStyle w:val="BTEMEASMCA"/>
      </w:pPr>
      <w:r w:rsidRPr="00D7444D">
        <w:t xml:space="preserve">Kartu vartoti </w:t>
      </w:r>
      <w:proofErr w:type="spellStart"/>
      <w:r w:rsidRPr="00D7444D">
        <w:t>acetilsalicilo</w:t>
      </w:r>
      <w:proofErr w:type="spellEnd"/>
      <w:r w:rsidRPr="00D7444D">
        <w:t xml:space="preserve"> rūgštį ir </w:t>
      </w:r>
      <w:proofErr w:type="spellStart"/>
      <w:r w:rsidRPr="00D7444D">
        <w:t>ibuprofeną</w:t>
      </w:r>
      <w:proofErr w:type="spellEnd"/>
      <w:r w:rsidRPr="00D7444D">
        <w:t xml:space="preserve"> nerekomenduojama, dėl didesnio </w:t>
      </w:r>
      <w:proofErr w:type="spellStart"/>
      <w:r w:rsidRPr="00D7444D">
        <w:t>napageidaujamo</w:t>
      </w:r>
      <w:proofErr w:type="spellEnd"/>
      <w:r w:rsidRPr="00D7444D">
        <w:t xml:space="preserve"> poveikio rizikos.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  <w:r w:rsidRPr="00D7444D">
        <w:t>Jeigu vartojate arba neseniai vartojote kitų vaistų arba dėl to nesate tikri, apie tai  pasakykite gydytojui arba vaistininkui.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r w:rsidRPr="00D7444D">
        <w:t>Nėštumas, žindymo laikotarpis ir vaisingumas</w:t>
      </w:r>
    </w:p>
    <w:p w:rsidR="00FB6268" w:rsidRPr="00D7444D" w:rsidRDefault="00FB6268" w:rsidP="00FB6268">
      <w:pPr>
        <w:numPr>
          <w:ilvl w:val="12"/>
          <w:numId w:val="0"/>
        </w:numPr>
        <w:rPr>
          <w:sz w:val="22"/>
          <w:szCs w:val="22"/>
        </w:rPr>
      </w:pPr>
      <w:r w:rsidRPr="00D7444D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D7444D">
        <w:rPr>
          <w:sz w:val="22"/>
          <w:szCs w:val="22"/>
        </w:rPr>
        <w:t xml:space="preserve"> </w:t>
      </w:r>
    </w:p>
    <w:p w:rsidR="00FB6268" w:rsidRPr="00D7444D" w:rsidRDefault="00FB6268" w:rsidP="00FB6268">
      <w:pPr>
        <w:pStyle w:val="BodyTextAfter0"/>
        <w:tabs>
          <w:tab w:val="left" w:pos="567"/>
        </w:tabs>
      </w:pPr>
      <w:proofErr w:type="spellStart"/>
      <w:r w:rsidRPr="00D7444D">
        <w:t>Ibumetin</w:t>
      </w:r>
      <w:proofErr w:type="spellEnd"/>
      <w:r w:rsidRPr="00D7444D">
        <w:t xml:space="preserve">  nerekomenduojama vartoti pirmuosius šešis nėštumo mėnesius. </w:t>
      </w:r>
    </w:p>
    <w:p w:rsidR="00FB6268" w:rsidRPr="00D7444D" w:rsidRDefault="00FB6268" w:rsidP="00FB6268">
      <w:pPr>
        <w:pStyle w:val="BodyTextAfter0"/>
        <w:tabs>
          <w:tab w:val="left" w:pos="567"/>
        </w:tabs>
      </w:pPr>
      <w:proofErr w:type="spellStart"/>
      <w:r w:rsidRPr="00D7444D">
        <w:t>Ibumetin</w:t>
      </w:r>
      <w:proofErr w:type="spellEnd"/>
      <w:r w:rsidRPr="00D7444D">
        <w:t xml:space="preserve">  per paskutinius tris nėštumo mėnesius vartoti draudžiama.</w:t>
      </w:r>
    </w:p>
    <w:p w:rsidR="00FB6268" w:rsidRPr="00D7444D" w:rsidRDefault="00FB6268" w:rsidP="00FB6268">
      <w:pPr>
        <w:pStyle w:val="BodyTextAfter0"/>
        <w:tabs>
          <w:tab w:val="left" w:pos="567"/>
        </w:tabs>
        <w:rPr>
          <w:i/>
        </w:rPr>
      </w:pPr>
      <w:r w:rsidRPr="00D7444D">
        <w:rPr>
          <w:i/>
        </w:rPr>
        <w:t>Žindymo laikotarpis</w:t>
      </w:r>
    </w:p>
    <w:p w:rsidR="00FB6268" w:rsidRPr="00D7444D" w:rsidRDefault="00FB6268" w:rsidP="00FB6268">
      <w:pPr>
        <w:pStyle w:val="BodyTextAfter0"/>
        <w:tabs>
          <w:tab w:val="left" w:pos="567"/>
        </w:tabs>
      </w:pPr>
      <w:r w:rsidRPr="00D7444D">
        <w:t xml:space="preserve">Nors į žindyvės pieną vaisto patenka labai mažas kiekis, </w:t>
      </w:r>
      <w:proofErr w:type="spellStart"/>
      <w:r w:rsidRPr="00D7444D">
        <w:t>Ibumetin</w:t>
      </w:r>
      <w:proofErr w:type="spellEnd"/>
      <w:r w:rsidRPr="00D7444D">
        <w:t xml:space="preserve">  nerekomenduojama vartoti.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r w:rsidRPr="00D7444D">
        <w:t>Vairavimas ir mechanizmų valdymas</w:t>
      </w:r>
    </w:p>
    <w:p w:rsidR="00FB6268" w:rsidRPr="00D7444D" w:rsidRDefault="00FB6268" w:rsidP="00FB6268">
      <w:pPr>
        <w:pStyle w:val="BTEMEASMCA"/>
      </w:pPr>
      <w:proofErr w:type="spellStart"/>
      <w:r w:rsidRPr="00D7444D">
        <w:t>Ibumetin</w:t>
      </w:r>
      <w:proofErr w:type="spellEnd"/>
      <w:r w:rsidRPr="00D7444D">
        <w:t xml:space="preserve">  gebėjimo vairuoti ir valdyti mechanizmus neveikia arba veikia nereikšmingai.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proofErr w:type="spellStart"/>
      <w:r w:rsidRPr="00D7444D">
        <w:t>Ibumetin</w:t>
      </w:r>
      <w:proofErr w:type="spellEnd"/>
      <w:r w:rsidRPr="00D7444D">
        <w:t xml:space="preserve"> sudėtyje yra </w:t>
      </w:r>
      <w:proofErr w:type="spellStart"/>
      <w:r w:rsidRPr="00D7444D">
        <w:t>propilenglikolio</w:t>
      </w:r>
      <w:proofErr w:type="spellEnd"/>
    </w:p>
    <w:p w:rsidR="00FB6268" w:rsidRPr="00D7444D" w:rsidRDefault="00FB6268" w:rsidP="00FB6268">
      <w:pPr>
        <w:pStyle w:val="BTEMEASMCA"/>
      </w:pPr>
      <w:r w:rsidRPr="00D7444D">
        <w:t xml:space="preserve"> Gali sudirginti odą.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1EMEASMCA"/>
      </w:pPr>
      <w:bookmarkStart w:id="4" w:name="_Toc129243141"/>
      <w:bookmarkStart w:id="5" w:name="_Toc129243266"/>
      <w:r w:rsidRPr="00D7444D">
        <w:t>3.</w:t>
      </w:r>
      <w:r w:rsidRPr="00D7444D">
        <w:tab/>
        <w:t xml:space="preserve">Kaip vartoti </w:t>
      </w:r>
      <w:proofErr w:type="spellStart"/>
      <w:r w:rsidRPr="00D7444D">
        <w:t>Ibumetin</w:t>
      </w:r>
      <w:bookmarkEnd w:id="4"/>
      <w:bookmarkEnd w:id="5"/>
      <w:proofErr w:type="spellEnd"/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numPr>
          <w:ilvl w:val="12"/>
          <w:numId w:val="0"/>
        </w:numPr>
        <w:ind w:right="-2"/>
        <w:rPr>
          <w:sz w:val="22"/>
          <w:szCs w:val="22"/>
        </w:rPr>
      </w:pPr>
      <w:r w:rsidRPr="00D7444D">
        <w:rPr>
          <w:sz w:val="22"/>
          <w:szCs w:val="22"/>
        </w:rPr>
        <w:t xml:space="preserve">Visada vartokite šį vaistą tiksliai kaip aprašyta šiame lapelyje arba kaip nurodė gydytojas arba vaistininkas. Jeigu abejojate, kreipkitės į  gydytoją arba vaistininką. </w:t>
      </w:r>
    </w:p>
    <w:p w:rsidR="00FB6268" w:rsidRPr="00D7444D" w:rsidRDefault="00FB6268" w:rsidP="00FB626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b/>
          <w:sz w:val="22"/>
          <w:szCs w:val="22"/>
        </w:rPr>
      </w:pPr>
      <w:r w:rsidRPr="00D7444D">
        <w:rPr>
          <w:sz w:val="22"/>
          <w:szCs w:val="22"/>
        </w:rPr>
        <w:t xml:space="preserve">Paprastai suaugusiems žmonėms pakanka vartoti 9 – 10 g (apie </w:t>
      </w:r>
      <w:r w:rsidRPr="00D7444D">
        <w:rPr>
          <w:snapToGrid w:val="0"/>
          <w:sz w:val="22"/>
          <w:szCs w:val="22"/>
        </w:rPr>
        <w:t>15 - 17 cm gelio</w:t>
      </w:r>
      <w:r w:rsidRPr="00D7444D">
        <w:rPr>
          <w:sz w:val="22"/>
          <w:szCs w:val="22"/>
        </w:rPr>
        <w:t xml:space="preserve">) paros dozę. 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Vartoti daugiau kaip 15 g (25,5 cm gelio) per parą ir gydytis geliu ilgiau kaip 1 savaitę negalima.</w:t>
      </w:r>
    </w:p>
    <w:p w:rsidR="00FB6268" w:rsidRPr="00D7444D" w:rsidRDefault="00FB6268" w:rsidP="00FB6268">
      <w:pPr>
        <w:tabs>
          <w:tab w:val="left" w:pos="567"/>
        </w:tabs>
        <w:rPr>
          <w:snapToGrid w:val="0"/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Ant skaudamos vietos 3 kartus per parą reikia užtepti ploną gelio sluoksnį (maždaug 5 – 5,5 cm gelio) ir švelniai įtrinti į odą. Po to rankas rekomenduojama nusiplauti (jei gydomos ne jos). Skaudamos vietos odą reikia tepti ne daugiau 4 kartų per 24 valandas.</w:t>
      </w:r>
    </w:p>
    <w:p w:rsidR="00FB6268" w:rsidRPr="00D7444D" w:rsidRDefault="00FB6268" w:rsidP="00FB6268">
      <w:pPr>
        <w:pStyle w:val="Pagrindinistekstas2"/>
        <w:tabs>
          <w:tab w:val="left" w:pos="567"/>
        </w:tabs>
        <w:rPr>
          <w:b w:val="0"/>
          <w:szCs w:val="22"/>
          <w:lang w:val="lt-LT"/>
        </w:rPr>
      </w:pPr>
    </w:p>
    <w:p w:rsidR="00FB6268" w:rsidRPr="00D7444D" w:rsidRDefault="00FB6268" w:rsidP="00FB6268">
      <w:pPr>
        <w:pStyle w:val="Pagrindinistekstas2"/>
        <w:tabs>
          <w:tab w:val="left" w:pos="567"/>
        </w:tabs>
        <w:ind w:left="0" w:firstLine="0"/>
        <w:rPr>
          <w:b w:val="0"/>
          <w:szCs w:val="22"/>
          <w:lang w:val="lt-LT"/>
        </w:rPr>
      </w:pPr>
      <w:r w:rsidRPr="00D7444D">
        <w:rPr>
          <w:b w:val="0"/>
          <w:szCs w:val="22"/>
          <w:lang w:val="lt-LT"/>
        </w:rPr>
        <w:t>Jeigu gydytojas skirs kitokią dozę, vykdykite jo nurodymus.</w:t>
      </w:r>
    </w:p>
    <w:p w:rsidR="00FB6268" w:rsidRPr="00D7444D" w:rsidRDefault="00FB6268" w:rsidP="00FB6268">
      <w:pPr>
        <w:tabs>
          <w:tab w:val="left" w:pos="567"/>
        </w:tabs>
        <w:jc w:val="both"/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jc w:val="both"/>
        <w:rPr>
          <w:b/>
          <w:sz w:val="22"/>
          <w:szCs w:val="22"/>
        </w:rPr>
      </w:pPr>
      <w:r w:rsidRPr="00D7444D">
        <w:rPr>
          <w:b/>
          <w:sz w:val="22"/>
          <w:szCs w:val="22"/>
        </w:rPr>
        <w:t>Vartojimas vaikams</w:t>
      </w:r>
    </w:p>
    <w:p w:rsidR="00FB6268" w:rsidRPr="00D7444D" w:rsidRDefault="00FB6268" w:rsidP="00FB6268">
      <w:pPr>
        <w:tabs>
          <w:tab w:val="left" w:pos="567"/>
        </w:tabs>
        <w:jc w:val="both"/>
        <w:rPr>
          <w:sz w:val="22"/>
          <w:szCs w:val="22"/>
        </w:rPr>
      </w:pPr>
      <w:r w:rsidRPr="00D7444D">
        <w:rPr>
          <w:sz w:val="22"/>
          <w:szCs w:val="22"/>
        </w:rPr>
        <w:t xml:space="preserve">Vaikams iki 12 metų </w:t>
      </w:r>
      <w:proofErr w:type="spellStart"/>
      <w:r w:rsidRPr="00D7444D">
        <w:rPr>
          <w:sz w:val="22"/>
          <w:szCs w:val="22"/>
        </w:rPr>
        <w:t>Ibumetin</w:t>
      </w:r>
      <w:proofErr w:type="spellEnd"/>
      <w:r w:rsidRPr="00D7444D">
        <w:rPr>
          <w:sz w:val="22"/>
          <w:szCs w:val="22"/>
        </w:rPr>
        <w:t xml:space="preserve"> vartoti negalima.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r w:rsidRPr="00D7444D">
        <w:t xml:space="preserve">Ką daryti pavartojus per didelę </w:t>
      </w:r>
      <w:proofErr w:type="spellStart"/>
      <w:r w:rsidRPr="00D7444D">
        <w:t>Ibumetin</w:t>
      </w:r>
      <w:proofErr w:type="spellEnd"/>
      <w:r w:rsidRPr="00D7444D">
        <w:t xml:space="preserve"> dozę?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BA64FF">
        <w:rPr>
          <w:sz w:val="22"/>
          <w:szCs w:val="22"/>
        </w:rPr>
        <w:t>Perdozavus vaisto, apie tai nedelsdami praneškite gydytojui.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 xml:space="preserve">Vaisto vartojant lokaliai, perdozavimo pasireikšti neturėtų. Užtepus per didelį kiekį </w:t>
      </w:r>
      <w:proofErr w:type="spellStart"/>
      <w:r w:rsidRPr="00D7444D">
        <w:rPr>
          <w:sz w:val="22"/>
          <w:szCs w:val="22"/>
        </w:rPr>
        <w:t>Ibumetin</w:t>
      </w:r>
      <w:proofErr w:type="spellEnd"/>
      <w:r w:rsidRPr="00D7444D">
        <w:rPr>
          <w:sz w:val="22"/>
          <w:szCs w:val="22"/>
        </w:rPr>
        <w:t xml:space="preserve">, reikia patepimo vietą nuplauti su vandeniu. </w:t>
      </w:r>
    </w:p>
    <w:p w:rsidR="00FB6268" w:rsidRPr="00D7444D" w:rsidRDefault="00FB6268" w:rsidP="00FB6268">
      <w:pPr>
        <w:pStyle w:val="BTEMEASMCA"/>
      </w:pPr>
      <w:r w:rsidRPr="00D7444D">
        <w:t>Jei  gelio netyčia nuryjama, gali atsirasti sisteminis nepageidaujamas poveikis (jo stiprumas priklauso nuo nuryto kiekio). Tokiu atveju reikia nedelsiant kreiptis į gydytoją ar neatidėliotinos pagalbos skyrių.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  <w:r w:rsidRPr="00D7444D">
        <w:t>Jeigu kiltų daugiau klausimų dėl šio vaisto vartojimo, kreipkitės į gydytoją arba vaistininką.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1EMEASMCA"/>
      </w:pPr>
      <w:bookmarkStart w:id="6" w:name="_Toc129243142"/>
      <w:bookmarkStart w:id="7" w:name="_Toc129243267"/>
      <w:r w:rsidRPr="00D7444D">
        <w:t>4.</w:t>
      </w:r>
      <w:r w:rsidRPr="00D7444D">
        <w:tab/>
        <w:t>Galimas šalutinis poveikis</w:t>
      </w:r>
      <w:bookmarkEnd w:id="6"/>
      <w:bookmarkEnd w:id="7"/>
    </w:p>
    <w:p w:rsidR="00FB6268" w:rsidRPr="00BA64FF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BA64FF" w:rsidRDefault="00FB6268" w:rsidP="00FB6268">
      <w:pPr>
        <w:tabs>
          <w:tab w:val="left" w:pos="567"/>
        </w:tabs>
        <w:rPr>
          <w:sz w:val="22"/>
          <w:szCs w:val="22"/>
        </w:rPr>
      </w:pPr>
      <w:r w:rsidRPr="00BA64FF">
        <w:rPr>
          <w:sz w:val="22"/>
          <w:szCs w:val="22"/>
        </w:rPr>
        <w:t>Šis vaistas, kaip ir visi kiti, gali sukelti šalutinį poveikį, nors jis pasireiškia ne visiems žmonėms.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lastRenderedPageBreak/>
        <w:t xml:space="preserve">Buvo lokalios odos reakcijos atvejų. Tokios reakcijos gali išplisti už vartojimo vietos ribų, o pavieniais atvejais būti sunkios ir </w:t>
      </w:r>
      <w:proofErr w:type="spellStart"/>
      <w:r w:rsidRPr="00D7444D">
        <w:rPr>
          <w:sz w:val="22"/>
          <w:szCs w:val="22"/>
        </w:rPr>
        <w:t>generalizuotos</w:t>
      </w:r>
      <w:proofErr w:type="spellEnd"/>
      <w:r w:rsidRPr="00D7444D">
        <w:rPr>
          <w:sz w:val="22"/>
          <w:szCs w:val="22"/>
        </w:rPr>
        <w:t>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Buvo pavienių sisteminių nepageidaujamų reakcijų, pasireiškusių inkstų sistemos sutrikimu, atvejų.</w:t>
      </w:r>
    </w:p>
    <w:p w:rsidR="00FB6268" w:rsidRPr="00BA64FF" w:rsidRDefault="00FB6268" w:rsidP="00FB6268">
      <w:pPr>
        <w:tabs>
          <w:tab w:val="left" w:pos="567"/>
        </w:tabs>
        <w:rPr>
          <w:sz w:val="22"/>
          <w:szCs w:val="22"/>
        </w:rPr>
      </w:pPr>
      <w:r w:rsidRPr="00BA64FF">
        <w:rPr>
          <w:sz w:val="22"/>
          <w:szCs w:val="22"/>
        </w:rPr>
        <w:t xml:space="preserve">Pranešta apie </w:t>
      </w:r>
      <w:proofErr w:type="spellStart"/>
      <w:r w:rsidRPr="00BA64FF">
        <w:rPr>
          <w:sz w:val="22"/>
          <w:szCs w:val="22"/>
        </w:rPr>
        <w:t>ibuprofeno</w:t>
      </w:r>
      <w:proofErr w:type="spellEnd"/>
      <w:r w:rsidRPr="00BA64FF">
        <w:rPr>
          <w:sz w:val="22"/>
          <w:szCs w:val="22"/>
        </w:rPr>
        <w:t xml:space="preserve"> sukeltas padidėjusio jautrumo reakcijas, kurios gali būti nespecifinės alerginės reakcijos ir </w:t>
      </w:r>
      <w:proofErr w:type="spellStart"/>
      <w:r w:rsidRPr="00BA64FF">
        <w:rPr>
          <w:sz w:val="22"/>
          <w:szCs w:val="22"/>
        </w:rPr>
        <w:t>anafilaksija</w:t>
      </w:r>
      <w:proofErr w:type="spellEnd"/>
      <w:r w:rsidRPr="00BA64FF">
        <w:rPr>
          <w:sz w:val="22"/>
          <w:szCs w:val="22"/>
        </w:rPr>
        <w:t xml:space="preserve">: padidėjęs kvėpavimo takų reaktyvumas, pvz., astma, pasunkėjusi astma, bronchų spazmas, </w:t>
      </w:r>
      <w:proofErr w:type="spellStart"/>
      <w:r w:rsidRPr="00BA64FF">
        <w:rPr>
          <w:sz w:val="22"/>
          <w:szCs w:val="22"/>
        </w:rPr>
        <w:t>dispnėja</w:t>
      </w:r>
      <w:proofErr w:type="spellEnd"/>
      <w:r w:rsidRPr="00BA64FF">
        <w:rPr>
          <w:sz w:val="22"/>
          <w:szCs w:val="22"/>
        </w:rPr>
        <w:t xml:space="preserve">; įvairios odos reakcijos, pvz., niežulys, dilgėlinė, </w:t>
      </w:r>
      <w:proofErr w:type="spellStart"/>
      <w:r w:rsidRPr="00BA64FF">
        <w:rPr>
          <w:sz w:val="22"/>
          <w:szCs w:val="22"/>
        </w:rPr>
        <w:t>angioedema</w:t>
      </w:r>
      <w:proofErr w:type="spellEnd"/>
      <w:r w:rsidRPr="00BA64FF">
        <w:rPr>
          <w:sz w:val="22"/>
          <w:szCs w:val="22"/>
        </w:rPr>
        <w:t xml:space="preserve">, rečiau </w:t>
      </w:r>
      <w:proofErr w:type="spellStart"/>
      <w:r w:rsidRPr="00BA64FF">
        <w:rPr>
          <w:sz w:val="22"/>
          <w:szCs w:val="22"/>
        </w:rPr>
        <w:t>eksfoliacinės</w:t>
      </w:r>
      <w:proofErr w:type="spellEnd"/>
      <w:r w:rsidRPr="00BA64FF">
        <w:rPr>
          <w:sz w:val="22"/>
          <w:szCs w:val="22"/>
        </w:rPr>
        <w:t xml:space="preserve"> ir </w:t>
      </w:r>
      <w:proofErr w:type="spellStart"/>
      <w:r w:rsidRPr="00BA64FF">
        <w:rPr>
          <w:sz w:val="22"/>
          <w:szCs w:val="22"/>
        </w:rPr>
        <w:t>pūslinės</w:t>
      </w:r>
      <w:proofErr w:type="spellEnd"/>
      <w:r w:rsidRPr="00BA64FF">
        <w:rPr>
          <w:sz w:val="22"/>
          <w:szCs w:val="22"/>
        </w:rPr>
        <w:t xml:space="preserve"> </w:t>
      </w:r>
      <w:proofErr w:type="spellStart"/>
      <w:r w:rsidRPr="00BA64FF">
        <w:rPr>
          <w:sz w:val="22"/>
          <w:szCs w:val="22"/>
        </w:rPr>
        <w:t>dermatozės</w:t>
      </w:r>
      <w:proofErr w:type="spellEnd"/>
      <w:r w:rsidRPr="00BA64FF">
        <w:rPr>
          <w:sz w:val="22"/>
          <w:szCs w:val="22"/>
        </w:rPr>
        <w:t xml:space="preserve"> (įskaitant epidermio </w:t>
      </w:r>
      <w:proofErr w:type="spellStart"/>
      <w:r w:rsidRPr="00BA64FF">
        <w:rPr>
          <w:sz w:val="22"/>
          <w:szCs w:val="22"/>
        </w:rPr>
        <w:t>nekrolizę</w:t>
      </w:r>
      <w:proofErr w:type="spellEnd"/>
      <w:r w:rsidRPr="00BA64FF">
        <w:rPr>
          <w:sz w:val="22"/>
          <w:szCs w:val="22"/>
        </w:rPr>
        <w:t xml:space="preserve"> ir daugiaformę </w:t>
      </w:r>
      <w:proofErr w:type="spellStart"/>
      <w:r w:rsidRPr="00BA64FF">
        <w:rPr>
          <w:sz w:val="22"/>
          <w:szCs w:val="22"/>
        </w:rPr>
        <w:t>eritemą</w:t>
      </w:r>
      <w:proofErr w:type="spellEnd"/>
      <w:r w:rsidRPr="00BA64FF">
        <w:rPr>
          <w:sz w:val="22"/>
          <w:szCs w:val="22"/>
        </w:rPr>
        <w:t>). Gali atsirasti virškinimo trakto sutrikimai, tokie kaip pilvo skausmas ir dispepsija.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i/>
          <w:sz w:val="22"/>
          <w:szCs w:val="22"/>
        </w:rPr>
      </w:pPr>
      <w:r w:rsidRPr="00D7444D">
        <w:rPr>
          <w:i/>
          <w:sz w:val="22"/>
          <w:szCs w:val="22"/>
        </w:rPr>
        <w:t>Nedažnas šalutinis poveikis (pasitaiko ne daugiau kaip 1iš 100 žmonių)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proofErr w:type="spellStart"/>
      <w:r w:rsidRPr="00D7444D">
        <w:rPr>
          <w:sz w:val="22"/>
          <w:szCs w:val="22"/>
        </w:rPr>
        <w:t>Eritema</w:t>
      </w:r>
      <w:proofErr w:type="spellEnd"/>
      <w:r w:rsidRPr="00D7444D">
        <w:rPr>
          <w:sz w:val="22"/>
          <w:szCs w:val="22"/>
        </w:rPr>
        <w:t xml:space="preserve"> (paraudimas), egzema, niežulys.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i/>
          <w:sz w:val="22"/>
          <w:szCs w:val="22"/>
        </w:rPr>
      </w:pPr>
      <w:r w:rsidRPr="00D7444D">
        <w:rPr>
          <w:i/>
          <w:sz w:val="22"/>
          <w:szCs w:val="22"/>
        </w:rPr>
        <w:t>Retas šalutinis poveikis (pasitaiko ne daugiau kaip 1 iš 1000 žmonių)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proofErr w:type="spellStart"/>
      <w:r w:rsidRPr="00D7444D">
        <w:rPr>
          <w:sz w:val="22"/>
          <w:szCs w:val="22"/>
        </w:rPr>
        <w:t>Pūslinis</w:t>
      </w:r>
      <w:proofErr w:type="spellEnd"/>
      <w:r w:rsidRPr="00D7444D">
        <w:rPr>
          <w:sz w:val="22"/>
          <w:szCs w:val="22"/>
        </w:rPr>
        <w:t xml:space="preserve"> išbėrimas, dilgėlinė.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i/>
          <w:sz w:val="22"/>
          <w:szCs w:val="22"/>
        </w:rPr>
      </w:pPr>
      <w:r w:rsidRPr="00506A88">
        <w:rPr>
          <w:i/>
          <w:sz w:val="22"/>
        </w:rPr>
        <w:t xml:space="preserve">Labai retas šalutinis poveikis </w:t>
      </w:r>
      <w:r w:rsidRPr="00D7444D">
        <w:rPr>
          <w:i/>
          <w:sz w:val="22"/>
          <w:szCs w:val="22"/>
        </w:rPr>
        <w:t>(pasitaiko ne daugiau kaip 1 iš 10000 žmonių)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proofErr w:type="spellStart"/>
      <w:r w:rsidRPr="00D7444D">
        <w:rPr>
          <w:sz w:val="22"/>
          <w:szCs w:val="22"/>
        </w:rPr>
        <w:t>Angioneurozinė</w:t>
      </w:r>
      <w:proofErr w:type="spellEnd"/>
      <w:r w:rsidRPr="00D7444D">
        <w:rPr>
          <w:sz w:val="22"/>
          <w:szCs w:val="22"/>
        </w:rPr>
        <w:t xml:space="preserve"> edema, </w:t>
      </w:r>
      <w:proofErr w:type="spellStart"/>
      <w:r w:rsidRPr="00D7444D">
        <w:rPr>
          <w:sz w:val="22"/>
          <w:szCs w:val="22"/>
        </w:rPr>
        <w:t>anafilaksija</w:t>
      </w:r>
      <w:proofErr w:type="spellEnd"/>
      <w:r w:rsidRPr="00D7444D">
        <w:rPr>
          <w:sz w:val="22"/>
          <w:szCs w:val="22"/>
        </w:rPr>
        <w:t>, sisteminis inkstų pažeidimas.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Default="00FB6268" w:rsidP="00FB6268">
      <w:pPr>
        <w:tabs>
          <w:tab w:val="left" w:pos="567"/>
        </w:tabs>
        <w:rPr>
          <w:i/>
          <w:sz w:val="22"/>
          <w:szCs w:val="22"/>
        </w:rPr>
      </w:pPr>
      <w:r w:rsidRPr="00BA64FF">
        <w:rPr>
          <w:i/>
          <w:sz w:val="22"/>
          <w:szCs w:val="22"/>
        </w:rPr>
        <w:t>Dažnis nežinomas (negali būti apskaičiuojamas pagal turimus duomenis)</w:t>
      </w:r>
    </w:p>
    <w:p w:rsidR="00FB6268" w:rsidRPr="00BA64FF" w:rsidRDefault="00FB6268" w:rsidP="00FB6268">
      <w:pPr>
        <w:tabs>
          <w:tab w:val="left" w:pos="567"/>
        </w:tabs>
        <w:rPr>
          <w:bCs/>
          <w:sz w:val="22"/>
          <w:szCs w:val="22"/>
        </w:rPr>
      </w:pPr>
      <w:r w:rsidRPr="00BA64FF">
        <w:rPr>
          <w:bCs/>
          <w:sz w:val="22"/>
          <w:szCs w:val="22"/>
        </w:rPr>
        <w:t>Oda įsijautrina šviesai.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rPr>
          <w:b/>
          <w:sz w:val="22"/>
          <w:szCs w:val="22"/>
        </w:rPr>
      </w:pPr>
      <w:r w:rsidRPr="00D7444D">
        <w:rPr>
          <w:b/>
          <w:noProof/>
          <w:sz w:val="22"/>
          <w:szCs w:val="22"/>
        </w:rPr>
        <w:t>Pranešimas apie šalutinį poveikį</w:t>
      </w:r>
    </w:p>
    <w:p w:rsidR="00FB6268" w:rsidRPr="00D7444D" w:rsidRDefault="00FB6268" w:rsidP="00FB6268">
      <w:pPr>
        <w:ind w:right="-449"/>
        <w:rPr>
          <w:noProof/>
          <w:sz w:val="22"/>
          <w:szCs w:val="22"/>
        </w:rPr>
      </w:pPr>
      <w:r w:rsidRPr="00D7444D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D7444D">
        <w:rPr>
          <w:sz w:val="22"/>
          <w:szCs w:val="22"/>
        </w:rPr>
        <w:t>.</w:t>
      </w:r>
      <w:r w:rsidRPr="00D7444D">
        <w:rPr>
          <w:noProof/>
          <w:sz w:val="22"/>
          <w:szCs w:val="22"/>
        </w:rPr>
        <w:t xml:space="preserve"> Apie šalutinį poveikį taip pat galite pranešti </w:t>
      </w:r>
      <w:r w:rsidRPr="00D7444D">
        <w:rPr>
          <w:sz w:val="22"/>
          <w:szCs w:val="22"/>
        </w:rPr>
        <w:t>Valstybinei vaistų kontrolės tarnybai prie Lietuvos Respublikos sveikatos apsaugos ministerijos nemokamu t</w:t>
      </w:r>
      <w:r w:rsidRPr="00D7444D">
        <w:rPr>
          <w:sz w:val="22"/>
          <w:szCs w:val="22"/>
          <w:lang w:eastAsia="zh-CN"/>
        </w:rPr>
        <w:t>elefonu 8 800 73568</w:t>
      </w:r>
      <w:r w:rsidRPr="00D7444D">
        <w:rPr>
          <w:sz w:val="22"/>
          <w:szCs w:val="22"/>
        </w:rPr>
        <w:t xml:space="preserve"> arba užpildyti interneto svetainėje </w:t>
      </w:r>
      <w:hyperlink r:id="rId5" w:history="1">
        <w:r w:rsidRPr="00D7444D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D7444D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7444D">
        <w:rPr>
          <w:sz w:val="22"/>
          <w:szCs w:val="22"/>
          <w:lang w:eastAsia="zh-CN"/>
        </w:rPr>
        <w:t xml:space="preserve">nemokamu </w:t>
      </w:r>
      <w:r w:rsidRPr="00D7444D">
        <w:rPr>
          <w:sz w:val="22"/>
          <w:szCs w:val="22"/>
        </w:rPr>
        <w:t>fakso numeriu 8 800 20131</w:t>
      </w:r>
      <w:r w:rsidRPr="00D7444D">
        <w:rPr>
          <w:sz w:val="22"/>
          <w:szCs w:val="22"/>
          <w:lang w:eastAsia="zh-CN"/>
        </w:rPr>
        <w:t xml:space="preserve">, </w:t>
      </w:r>
      <w:r w:rsidRPr="00D7444D">
        <w:rPr>
          <w:sz w:val="22"/>
          <w:szCs w:val="22"/>
        </w:rPr>
        <w:t xml:space="preserve">el. paštu </w:t>
      </w:r>
      <w:hyperlink r:id="rId6" w:history="1">
        <w:r w:rsidRPr="00D7444D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D7444D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7444D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D7444D">
        <w:rPr>
          <w:sz w:val="22"/>
          <w:szCs w:val="22"/>
        </w:rPr>
        <w:t>). Pranešdami apie šalutinį poveikį galite mums padėti gauti daugiau informacijos apie šio vaisto saugumą.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1EMEASMCA"/>
      </w:pPr>
      <w:bookmarkStart w:id="8" w:name="_Toc129243143"/>
      <w:bookmarkStart w:id="9" w:name="_Toc129243268"/>
      <w:r w:rsidRPr="00D7444D">
        <w:t>5.</w:t>
      </w:r>
      <w:r w:rsidRPr="00D7444D">
        <w:tab/>
        <w:t xml:space="preserve">Kaip laikyti </w:t>
      </w:r>
      <w:proofErr w:type="spellStart"/>
      <w:r w:rsidRPr="00D7444D">
        <w:t>Ibumetin</w:t>
      </w:r>
      <w:bookmarkEnd w:id="8"/>
      <w:bookmarkEnd w:id="9"/>
      <w:proofErr w:type="spellEnd"/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  <w:r w:rsidRPr="00D7444D">
        <w:t>Šį vaistą laikykite vaikams nepastebimoje ir nepasiekiamoje</w:t>
      </w:r>
      <w:r w:rsidRPr="00D7444D" w:rsidDel="00D15E6E">
        <w:t xml:space="preserve"> </w:t>
      </w:r>
      <w:r w:rsidRPr="00D7444D">
        <w:t>vietoje.</w:t>
      </w:r>
    </w:p>
    <w:p w:rsidR="00FB6268" w:rsidRPr="00D7444D" w:rsidRDefault="00FB6268" w:rsidP="00FB6268">
      <w:pPr>
        <w:pStyle w:val="BTEMEASMCA"/>
      </w:pPr>
      <w:r w:rsidRPr="00D7444D">
        <w:t xml:space="preserve">Laikyti ne aukštesnėje kaip 25 </w:t>
      </w:r>
      <w:r w:rsidRPr="00D7444D">
        <w:sym w:font="Symbol" w:char="F0B0"/>
      </w:r>
      <w:r w:rsidRPr="00D7444D">
        <w:t>C temperatūroje.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  <w:r w:rsidRPr="00D7444D">
        <w:t>Ant dėžutės po „Tinka iki“ ir aliuminio tūbelės nurodytam tinkamumo laikui pasibaigus, šio vaisto vartoti negalima. Vaistas tinkamas vartoti iki paskutinės nurodyto mėnesio dienos.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  <w:r w:rsidRPr="00D7444D">
        <w:t>Vaistų negalima išmesti į kanalizaciją arba su buitinėmis atliekomis. Kaip išmesti nereikalingus vaistus, klauskite vaistininko. Šios priemonės padės apsaugoti aplinką.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EMEASMCA"/>
        <w:ind w:left="567" w:hanging="567"/>
        <w:rPr>
          <w:b/>
        </w:rPr>
      </w:pPr>
      <w:bookmarkStart w:id="10" w:name="_Toc129243144"/>
      <w:bookmarkStart w:id="11" w:name="_Toc129243269"/>
      <w:r w:rsidRPr="00D7444D">
        <w:t>6.</w:t>
      </w:r>
      <w:r w:rsidRPr="00D7444D">
        <w:tab/>
      </w:r>
      <w:r w:rsidRPr="00D7444D">
        <w:rPr>
          <w:b/>
        </w:rPr>
        <w:t>Pakuotės turinys ir kita informacija</w:t>
      </w:r>
    </w:p>
    <w:bookmarkEnd w:id="10"/>
    <w:bookmarkEnd w:id="11"/>
    <w:p w:rsidR="00FB6268" w:rsidRPr="00D7444D" w:rsidRDefault="00FB6268" w:rsidP="00FB6268">
      <w:pPr>
        <w:pStyle w:val="PI-1EMEASMCA"/>
      </w:pP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proofErr w:type="spellStart"/>
      <w:r w:rsidRPr="00D7444D">
        <w:t>Ibumetin</w:t>
      </w:r>
      <w:proofErr w:type="spellEnd"/>
      <w:r w:rsidRPr="00D7444D">
        <w:t xml:space="preserve"> sudėtis</w:t>
      </w:r>
    </w:p>
    <w:p w:rsidR="00FB6268" w:rsidRPr="00D7444D" w:rsidRDefault="00FB6268" w:rsidP="00FB6268">
      <w:pPr>
        <w:pStyle w:val="BT-EMEASMCA"/>
        <w:ind w:left="567" w:hanging="567"/>
      </w:pPr>
      <w:r w:rsidRPr="00D7444D">
        <w:t xml:space="preserve">Veiklioji medžiaga yra </w:t>
      </w:r>
      <w:proofErr w:type="spellStart"/>
      <w:r w:rsidRPr="00D7444D">
        <w:t>ibuprofenas</w:t>
      </w:r>
      <w:proofErr w:type="spellEnd"/>
      <w:r w:rsidRPr="00D7444D">
        <w:t xml:space="preserve">. 1 g gelio yra 50 mg </w:t>
      </w:r>
      <w:proofErr w:type="spellStart"/>
      <w:r w:rsidRPr="00D7444D">
        <w:t>ibuprofeno</w:t>
      </w:r>
      <w:proofErr w:type="spellEnd"/>
    </w:p>
    <w:p w:rsidR="00FB6268" w:rsidRPr="00D7444D" w:rsidRDefault="00FB6268" w:rsidP="00FB6268">
      <w:pPr>
        <w:pStyle w:val="BT-EMEASMCA"/>
        <w:ind w:left="567" w:hanging="567"/>
      </w:pPr>
      <w:r w:rsidRPr="00D7444D">
        <w:t xml:space="preserve">Pagalbinės medžiagos yra denatūruotas alkoholis, </w:t>
      </w:r>
      <w:proofErr w:type="spellStart"/>
      <w:r w:rsidRPr="00D7444D">
        <w:t>karbomerai</w:t>
      </w:r>
      <w:proofErr w:type="spellEnd"/>
      <w:r w:rsidRPr="00D7444D">
        <w:t xml:space="preserve"> (</w:t>
      </w:r>
      <w:proofErr w:type="spellStart"/>
      <w:r w:rsidRPr="00D7444D">
        <w:t>karbopolis</w:t>
      </w:r>
      <w:proofErr w:type="spellEnd"/>
      <w:r w:rsidRPr="00D7444D">
        <w:t xml:space="preserve"> 980 ir  </w:t>
      </w:r>
      <w:proofErr w:type="spellStart"/>
      <w:r w:rsidRPr="00D7444D">
        <w:t>karbopolis</w:t>
      </w:r>
      <w:proofErr w:type="spellEnd"/>
      <w:r w:rsidRPr="00D7444D">
        <w:t xml:space="preserve"> 1382), </w:t>
      </w:r>
      <w:proofErr w:type="spellStart"/>
      <w:r w:rsidRPr="00D7444D">
        <w:t>propilenglikolis</w:t>
      </w:r>
      <w:proofErr w:type="spellEnd"/>
      <w:r w:rsidRPr="00D7444D">
        <w:t xml:space="preserve">, </w:t>
      </w:r>
      <w:proofErr w:type="spellStart"/>
      <w:r w:rsidRPr="00D7444D">
        <w:t>dietilaminas</w:t>
      </w:r>
      <w:proofErr w:type="spellEnd"/>
      <w:r w:rsidRPr="00D7444D">
        <w:t xml:space="preserve"> ir išgrynintas vanduo.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proofErr w:type="spellStart"/>
      <w:r w:rsidRPr="00D7444D">
        <w:t>Ibumetin</w:t>
      </w:r>
      <w:proofErr w:type="spellEnd"/>
      <w:r w:rsidRPr="00D7444D">
        <w:t xml:space="preserve"> išvaizda ir kiekis pakuotėje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r w:rsidRPr="00D7444D">
        <w:rPr>
          <w:sz w:val="22"/>
          <w:szCs w:val="22"/>
        </w:rPr>
        <w:t>Gelis yra skaidrus, skleidžiantis nestiprų alkoholio kvapą.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  <w:proofErr w:type="spellStart"/>
      <w:r w:rsidRPr="00D7444D">
        <w:rPr>
          <w:sz w:val="22"/>
          <w:szCs w:val="22"/>
        </w:rPr>
        <w:t>Ibumetin</w:t>
      </w:r>
      <w:proofErr w:type="spellEnd"/>
      <w:r w:rsidRPr="00D7444D">
        <w:rPr>
          <w:sz w:val="22"/>
          <w:szCs w:val="22"/>
        </w:rPr>
        <w:t xml:space="preserve"> tiekiamas aliuminio tūbelėmis po 50 g gelio. Kartono dėžutėje yra viena tūbelė gelio.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PI-3EMEASMCA"/>
        <w:tabs>
          <w:tab w:val="left" w:pos="567"/>
        </w:tabs>
        <w:spacing w:line="240" w:lineRule="auto"/>
      </w:pPr>
      <w:r w:rsidRPr="00D7444D">
        <w:lastRenderedPageBreak/>
        <w:t>Registruotojas ir gamintojas</w:t>
      </w:r>
    </w:p>
    <w:p w:rsidR="00FB6268" w:rsidRPr="00D7444D" w:rsidRDefault="00FB6268" w:rsidP="00FB6268">
      <w:pPr>
        <w:tabs>
          <w:tab w:val="left" w:pos="567"/>
        </w:tabs>
        <w:rPr>
          <w:i/>
          <w:snapToGrid w:val="0"/>
          <w:sz w:val="22"/>
          <w:szCs w:val="22"/>
        </w:rPr>
      </w:pPr>
      <w:r w:rsidRPr="00D7444D">
        <w:rPr>
          <w:i/>
          <w:snapToGrid w:val="0"/>
          <w:sz w:val="22"/>
          <w:szCs w:val="22"/>
        </w:rPr>
        <w:t>Registruotojas</w:t>
      </w:r>
    </w:p>
    <w:p w:rsidR="00FB6268" w:rsidRPr="00D90B16" w:rsidRDefault="00FB6268" w:rsidP="00FB6268">
      <w:pPr>
        <w:rPr>
          <w:sz w:val="22"/>
          <w:szCs w:val="22"/>
        </w:rPr>
      </w:pPr>
      <w:proofErr w:type="spellStart"/>
      <w:r w:rsidRPr="00D90B16">
        <w:rPr>
          <w:sz w:val="22"/>
          <w:szCs w:val="22"/>
        </w:rPr>
        <w:t>Orifarm</w:t>
      </w:r>
      <w:proofErr w:type="spellEnd"/>
      <w:r w:rsidRPr="00D90B16">
        <w:rPr>
          <w:sz w:val="22"/>
          <w:szCs w:val="22"/>
        </w:rPr>
        <w:t xml:space="preserve"> </w:t>
      </w:r>
      <w:proofErr w:type="spellStart"/>
      <w:r w:rsidRPr="00D90B16">
        <w:rPr>
          <w:sz w:val="22"/>
          <w:szCs w:val="22"/>
        </w:rPr>
        <w:t>Healthcare</w:t>
      </w:r>
      <w:proofErr w:type="spellEnd"/>
      <w:r w:rsidRPr="00D90B16">
        <w:rPr>
          <w:sz w:val="22"/>
          <w:szCs w:val="22"/>
        </w:rPr>
        <w:t xml:space="preserve"> A/S</w:t>
      </w:r>
    </w:p>
    <w:p w:rsidR="00FB6268" w:rsidRPr="00D90B16" w:rsidRDefault="00FB6268" w:rsidP="00FB6268">
      <w:pPr>
        <w:rPr>
          <w:sz w:val="22"/>
          <w:szCs w:val="22"/>
        </w:rPr>
      </w:pPr>
      <w:proofErr w:type="spellStart"/>
      <w:r w:rsidRPr="00D90B16">
        <w:rPr>
          <w:sz w:val="22"/>
          <w:szCs w:val="22"/>
        </w:rPr>
        <w:t>Energivej</w:t>
      </w:r>
      <w:proofErr w:type="spellEnd"/>
      <w:r w:rsidRPr="00D90B16">
        <w:rPr>
          <w:sz w:val="22"/>
          <w:szCs w:val="22"/>
        </w:rPr>
        <w:t xml:space="preserve"> 15</w:t>
      </w:r>
    </w:p>
    <w:p w:rsidR="00FB6268" w:rsidRPr="00D90B16" w:rsidRDefault="00FB6268" w:rsidP="00FB6268">
      <w:pPr>
        <w:rPr>
          <w:sz w:val="22"/>
          <w:szCs w:val="22"/>
        </w:rPr>
      </w:pPr>
      <w:r w:rsidRPr="00D90B16">
        <w:rPr>
          <w:sz w:val="22"/>
          <w:szCs w:val="22"/>
        </w:rPr>
        <w:t>5260 Odense S</w:t>
      </w:r>
    </w:p>
    <w:p w:rsidR="00FB6268" w:rsidRPr="00D90B16" w:rsidRDefault="00FB6268" w:rsidP="00FB6268">
      <w:pPr>
        <w:rPr>
          <w:sz w:val="22"/>
          <w:szCs w:val="22"/>
        </w:rPr>
      </w:pPr>
      <w:r w:rsidRPr="00D90B16">
        <w:rPr>
          <w:sz w:val="22"/>
          <w:szCs w:val="22"/>
        </w:rPr>
        <w:t>Danija</w:t>
      </w:r>
    </w:p>
    <w:p w:rsidR="00FB6268" w:rsidRDefault="00FB6268" w:rsidP="00FB6268">
      <w:pPr>
        <w:rPr>
          <w:sz w:val="22"/>
          <w:szCs w:val="22"/>
        </w:rPr>
      </w:pPr>
      <w:hyperlink r:id="rId8" w:history="1">
        <w:r w:rsidRPr="008A3BD2">
          <w:rPr>
            <w:rStyle w:val="Hipersaitas"/>
            <w:sz w:val="22"/>
            <w:szCs w:val="22"/>
          </w:rPr>
          <w:t>info-baltics@orifarm.com</w:t>
        </w:r>
      </w:hyperlink>
    </w:p>
    <w:p w:rsidR="00FB6268" w:rsidRPr="00D7444D" w:rsidRDefault="00FB6268" w:rsidP="00FB6268">
      <w:pPr>
        <w:tabs>
          <w:tab w:val="left" w:pos="567"/>
        </w:tabs>
        <w:rPr>
          <w:i/>
          <w:snapToGrid w:val="0"/>
          <w:sz w:val="22"/>
          <w:szCs w:val="22"/>
        </w:rPr>
      </w:pPr>
    </w:p>
    <w:p w:rsidR="00FB6268" w:rsidRPr="00D7444D" w:rsidRDefault="00FB6268" w:rsidP="00FB6268">
      <w:pPr>
        <w:tabs>
          <w:tab w:val="left" w:pos="567"/>
        </w:tabs>
        <w:rPr>
          <w:i/>
          <w:snapToGrid w:val="0"/>
          <w:sz w:val="22"/>
          <w:szCs w:val="22"/>
        </w:rPr>
      </w:pPr>
      <w:r w:rsidRPr="00D7444D">
        <w:rPr>
          <w:i/>
          <w:snapToGrid w:val="0"/>
          <w:sz w:val="22"/>
          <w:szCs w:val="22"/>
        </w:rPr>
        <w:t>Gamintojas</w:t>
      </w:r>
    </w:p>
    <w:p w:rsidR="00FB6268" w:rsidRPr="00D7444D" w:rsidRDefault="00FB6268" w:rsidP="00FB6268">
      <w:pPr>
        <w:tabs>
          <w:tab w:val="left" w:pos="567"/>
        </w:tabs>
        <w:rPr>
          <w:snapToGrid w:val="0"/>
          <w:sz w:val="22"/>
          <w:szCs w:val="22"/>
        </w:rPr>
      </w:pPr>
      <w:proofErr w:type="spellStart"/>
      <w:r w:rsidRPr="00D7444D">
        <w:rPr>
          <w:snapToGrid w:val="0"/>
          <w:sz w:val="22"/>
          <w:szCs w:val="22"/>
        </w:rPr>
        <w:t>Fleet</w:t>
      </w:r>
      <w:proofErr w:type="spellEnd"/>
      <w:r w:rsidRPr="00D7444D">
        <w:rPr>
          <w:snapToGrid w:val="0"/>
          <w:sz w:val="22"/>
          <w:szCs w:val="22"/>
        </w:rPr>
        <w:t xml:space="preserve"> </w:t>
      </w:r>
      <w:proofErr w:type="spellStart"/>
      <w:r w:rsidRPr="00D7444D">
        <w:rPr>
          <w:snapToGrid w:val="0"/>
          <w:sz w:val="22"/>
          <w:szCs w:val="22"/>
        </w:rPr>
        <w:t>Laboratories</w:t>
      </w:r>
      <w:proofErr w:type="spellEnd"/>
      <w:r w:rsidRPr="00D7444D">
        <w:rPr>
          <w:snapToGrid w:val="0"/>
          <w:sz w:val="22"/>
          <w:szCs w:val="22"/>
        </w:rPr>
        <w:t xml:space="preserve"> </w:t>
      </w:r>
      <w:proofErr w:type="spellStart"/>
      <w:r w:rsidRPr="00D7444D">
        <w:rPr>
          <w:snapToGrid w:val="0"/>
          <w:sz w:val="22"/>
          <w:szCs w:val="22"/>
        </w:rPr>
        <w:t>Limited</w:t>
      </w:r>
      <w:proofErr w:type="spellEnd"/>
    </w:p>
    <w:p w:rsidR="00FB6268" w:rsidRPr="00D7444D" w:rsidRDefault="00FB6268" w:rsidP="00FB6268">
      <w:pPr>
        <w:tabs>
          <w:tab w:val="left" w:pos="567"/>
        </w:tabs>
        <w:rPr>
          <w:snapToGrid w:val="0"/>
          <w:sz w:val="22"/>
          <w:szCs w:val="22"/>
        </w:rPr>
      </w:pPr>
      <w:r w:rsidRPr="00D7444D">
        <w:rPr>
          <w:snapToGrid w:val="0"/>
          <w:sz w:val="22"/>
          <w:szCs w:val="22"/>
        </w:rPr>
        <w:t xml:space="preserve">94 </w:t>
      </w:r>
      <w:proofErr w:type="spellStart"/>
      <w:r w:rsidRPr="00D7444D">
        <w:rPr>
          <w:snapToGrid w:val="0"/>
          <w:sz w:val="22"/>
          <w:szCs w:val="22"/>
        </w:rPr>
        <w:t>Rickmansworth</w:t>
      </w:r>
      <w:proofErr w:type="spellEnd"/>
      <w:r w:rsidRPr="00D7444D">
        <w:rPr>
          <w:snapToGrid w:val="0"/>
          <w:sz w:val="22"/>
          <w:szCs w:val="22"/>
        </w:rPr>
        <w:t xml:space="preserve"> </w:t>
      </w:r>
      <w:proofErr w:type="spellStart"/>
      <w:r w:rsidRPr="00D7444D">
        <w:rPr>
          <w:snapToGrid w:val="0"/>
          <w:sz w:val="22"/>
          <w:szCs w:val="22"/>
        </w:rPr>
        <w:t>Road</w:t>
      </w:r>
      <w:proofErr w:type="spellEnd"/>
      <w:r w:rsidRPr="00D7444D">
        <w:rPr>
          <w:snapToGrid w:val="0"/>
          <w:sz w:val="22"/>
          <w:szCs w:val="22"/>
        </w:rPr>
        <w:t xml:space="preserve"> </w:t>
      </w:r>
    </w:p>
    <w:p w:rsidR="00FB6268" w:rsidRPr="00D7444D" w:rsidRDefault="00FB6268" w:rsidP="00FB6268">
      <w:pPr>
        <w:tabs>
          <w:tab w:val="left" w:pos="567"/>
        </w:tabs>
        <w:rPr>
          <w:snapToGrid w:val="0"/>
          <w:sz w:val="22"/>
          <w:szCs w:val="22"/>
        </w:rPr>
      </w:pPr>
      <w:proofErr w:type="spellStart"/>
      <w:r w:rsidRPr="00D7444D">
        <w:rPr>
          <w:snapToGrid w:val="0"/>
          <w:sz w:val="22"/>
          <w:szCs w:val="22"/>
        </w:rPr>
        <w:t>Watford</w:t>
      </w:r>
      <w:proofErr w:type="spellEnd"/>
      <w:r w:rsidRPr="00D7444D">
        <w:rPr>
          <w:snapToGrid w:val="0"/>
          <w:sz w:val="22"/>
          <w:szCs w:val="22"/>
        </w:rPr>
        <w:t xml:space="preserve">, </w:t>
      </w:r>
      <w:proofErr w:type="spellStart"/>
      <w:r w:rsidRPr="00D7444D">
        <w:rPr>
          <w:snapToGrid w:val="0"/>
          <w:sz w:val="22"/>
          <w:szCs w:val="22"/>
        </w:rPr>
        <w:t>Hertfordshire</w:t>
      </w:r>
      <w:proofErr w:type="spellEnd"/>
      <w:r w:rsidRPr="00D7444D">
        <w:rPr>
          <w:snapToGrid w:val="0"/>
          <w:sz w:val="22"/>
          <w:szCs w:val="22"/>
        </w:rPr>
        <w:t>, WD18 7JJ</w:t>
      </w:r>
    </w:p>
    <w:p w:rsidR="00FB6268" w:rsidRPr="00D7444D" w:rsidRDefault="00FB6268" w:rsidP="00FB6268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D7444D">
        <w:rPr>
          <w:snapToGrid w:val="0"/>
          <w:sz w:val="22"/>
          <w:szCs w:val="22"/>
        </w:rPr>
        <w:t>Anglija</w:t>
      </w:r>
    </w:p>
    <w:p w:rsidR="00FB6268" w:rsidRPr="00D7444D" w:rsidRDefault="00FB6268" w:rsidP="00FB6268">
      <w:pPr>
        <w:pStyle w:val="BTEMEASMCA"/>
      </w:pPr>
    </w:p>
    <w:p w:rsidR="00FB6268" w:rsidRPr="00D7444D" w:rsidRDefault="00FB6268" w:rsidP="00FB6268">
      <w:pPr>
        <w:pStyle w:val="BTbEMEASMCA"/>
      </w:pPr>
      <w:r w:rsidRPr="00D7444D">
        <w:rPr>
          <w:bCs/>
        </w:rPr>
        <w:t>Šis pakuotės lapelis</w:t>
      </w:r>
      <w:r w:rsidRPr="00D7444D">
        <w:t xml:space="preserve"> paskutinį kartą peržiūrėtas </w:t>
      </w:r>
      <w:r>
        <w:t>2022-02-01.</w:t>
      </w: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Default="00FB6268" w:rsidP="00FB6268">
      <w:pPr>
        <w:numPr>
          <w:ilvl w:val="12"/>
          <w:numId w:val="0"/>
        </w:numPr>
        <w:ind w:right="-2"/>
        <w:rPr>
          <w:sz w:val="22"/>
          <w:szCs w:val="22"/>
        </w:rPr>
      </w:pPr>
      <w:r w:rsidRPr="00D7444D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7444D">
        <w:rPr>
          <w:i/>
          <w:sz w:val="22"/>
          <w:szCs w:val="22"/>
        </w:rPr>
        <w:t xml:space="preserve"> </w:t>
      </w:r>
      <w:hyperlink r:id="rId9" w:history="1">
        <w:r w:rsidRPr="00D7444D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D7444D">
        <w:rPr>
          <w:sz w:val="22"/>
          <w:szCs w:val="22"/>
        </w:rPr>
        <w:t>.</w:t>
      </w:r>
    </w:p>
    <w:p w:rsidR="00FB6268" w:rsidRDefault="00FB6268" w:rsidP="00FB626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B6268" w:rsidRPr="00D7444D" w:rsidRDefault="00FB6268" w:rsidP="00FB626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B6268" w:rsidRPr="00D7444D" w:rsidRDefault="00FB6268" w:rsidP="00FB626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B6268" w:rsidRPr="00D7444D" w:rsidRDefault="00FB6268" w:rsidP="00FB6268">
      <w:pPr>
        <w:pStyle w:val="TTEMEASMCA"/>
        <w:rPr>
          <w:lang w:val="lt-LT"/>
        </w:rPr>
      </w:pPr>
    </w:p>
    <w:p w:rsidR="00FB6268" w:rsidRPr="00D7444D" w:rsidRDefault="00FB6268" w:rsidP="00FB6268">
      <w:pPr>
        <w:tabs>
          <w:tab w:val="left" w:pos="567"/>
        </w:tabs>
        <w:rPr>
          <w:sz w:val="22"/>
          <w:szCs w:val="22"/>
        </w:rPr>
      </w:pPr>
    </w:p>
    <w:p w:rsidR="00FB6268" w:rsidRPr="00D7444D" w:rsidRDefault="00FB6268" w:rsidP="00FB6268">
      <w:pPr>
        <w:rPr>
          <w:sz w:val="22"/>
          <w:szCs w:val="22"/>
          <w:highlight w:val="yellow"/>
        </w:rPr>
      </w:pPr>
    </w:p>
    <w:p w:rsidR="00FB6268" w:rsidRPr="00D7444D" w:rsidRDefault="00FB6268" w:rsidP="00FB6268">
      <w:pPr>
        <w:pStyle w:val="BTEMEASMCA"/>
      </w:pPr>
    </w:p>
    <w:p w:rsidR="00FB6268" w:rsidRPr="00506A88" w:rsidRDefault="00FB6268" w:rsidP="00FB6268">
      <w:pPr>
        <w:rPr>
          <w:sz w:val="22"/>
        </w:rPr>
      </w:pPr>
    </w:p>
    <w:p w:rsidR="00FB6268" w:rsidRPr="00BA64FF" w:rsidRDefault="00FB6268" w:rsidP="00FB6268">
      <w:pPr>
        <w:rPr>
          <w:sz w:val="22"/>
          <w:szCs w:val="22"/>
        </w:rPr>
      </w:pPr>
    </w:p>
    <w:p w:rsidR="009041DB" w:rsidRDefault="009041DB">
      <w:bookmarkStart w:id="12" w:name="_GoBack"/>
      <w:bookmarkEnd w:id="12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68"/>
    <w:rsid w:val="00234094"/>
    <w:rsid w:val="009041DB"/>
    <w:rsid w:val="00D95EFF"/>
    <w:rsid w:val="00EE3634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93641-5B5B-43D5-A7D2-D05E87B7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26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6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FB6268"/>
    <w:pPr>
      <w:keepNext/>
      <w:outlineLvl w:val="3"/>
    </w:pPr>
    <w:rPr>
      <w:bCs/>
      <w:i/>
      <w:iCs/>
      <w:noProof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FB6268"/>
    <w:rPr>
      <w:rFonts w:ascii="Times New Roman" w:eastAsia="Calibri" w:hAnsi="Times New Roman" w:cs="Times New Roman"/>
      <w:bCs/>
      <w:i/>
      <w:iCs/>
      <w:noProof/>
    </w:rPr>
  </w:style>
  <w:style w:type="character" w:styleId="Hipersaitas">
    <w:name w:val="Hyperlink"/>
    <w:basedOn w:val="Numatytasispastraiposriftas"/>
    <w:rsid w:val="00FB6268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FB6268"/>
    <w:pPr>
      <w:keepLines w:val="0"/>
      <w:tabs>
        <w:tab w:val="left" w:pos="567"/>
      </w:tabs>
      <w:spacing w:before="0"/>
      <w:ind w:left="567" w:hanging="567"/>
    </w:pPr>
    <w:rPr>
      <w:rFonts w:ascii="Times New Roman" w:eastAsia="Calibri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autoRedefine/>
    <w:rsid w:val="00FB6268"/>
    <w:pPr>
      <w:tabs>
        <w:tab w:val="left" w:pos="567"/>
      </w:tabs>
    </w:pPr>
    <w:rPr>
      <w:sz w:val="22"/>
      <w:szCs w:val="22"/>
    </w:rPr>
  </w:style>
  <w:style w:type="paragraph" w:customStyle="1" w:styleId="TTEMEASMCA">
    <w:name w:val="TT EMEA_SMCA"/>
    <w:basedOn w:val="Antrat1"/>
    <w:autoRedefine/>
    <w:rsid w:val="00FB6268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FB6268"/>
    <w:pPr>
      <w:numPr>
        <w:numId w:val="1"/>
      </w:numPr>
    </w:pPr>
  </w:style>
  <w:style w:type="paragraph" w:customStyle="1" w:styleId="PI-3EMEASMCA">
    <w:name w:val="PI-3 EMEA_SMCA"/>
    <w:basedOn w:val="prastasis"/>
    <w:autoRedefine/>
    <w:rsid w:val="00FB6268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FB6268"/>
    <w:rPr>
      <w:b/>
    </w:rPr>
  </w:style>
  <w:style w:type="paragraph" w:customStyle="1" w:styleId="BTbeEMEASMCA">
    <w:name w:val="BT(be) EMEA_SMCA"/>
    <w:basedOn w:val="BTEMEASMCA"/>
    <w:autoRedefine/>
    <w:rsid w:val="00FB6268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FB6268"/>
    <w:pPr>
      <w:jc w:val="center"/>
    </w:pPr>
  </w:style>
  <w:style w:type="paragraph" w:styleId="Pagrindinistekstas2">
    <w:name w:val="Body Text 2"/>
    <w:basedOn w:val="prastasis"/>
    <w:link w:val="Pagrindinistekstas2Diagrama"/>
    <w:rsid w:val="00FB6268"/>
    <w:pPr>
      <w:ind w:left="567" w:hanging="567"/>
    </w:pPr>
    <w:rPr>
      <w:b/>
      <w:sz w:val="22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B6268"/>
    <w:rPr>
      <w:rFonts w:ascii="Times New Roman" w:eastAsia="Calibri" w:hAnsi="Times New Roman" w:cs="Times New Roman"/>
      <w:b/>
      <w:szCs w:val="20"/>
      <w:lang w:val="en-GB"/>
    </w:rPr>
  </w:style>
  <w:style w:type="paragraph" w:customStyle="1" w:styleId="BodyTextAfter0">
    <w:name w:val="Body Text + After 0"/>
    <w:basedOn w:val="Pagrindinistekstas"/>
    <w:rsid w:val="00FB6268"/>
    <w:pPr>
      <w:spacing w:after="0"/>
    </w:pPr>
    <w:rPr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62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62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B626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B626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altics@orif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5542</Words>
  <Characters>3160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2022-01-31T11:48:00Z</dcterms:created>
  <dcterms:modified xsi:type="dcterms:W3CDTF">2022-01-31T11:48:00Z</dcterms:modified>
</cp:coreProperties>
</file>