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950" w:rsidRPr="00DF5FEF" w:rsidRDefault="00435950" w:rsidP="00435950">
      <w:pPr>
        <w:rPr>
          <w:sz w:val="22"/>
          <w:szCs w:val="22"/>
        </w:rPr>
      </w:pPr>
      <w:bookmarkStart w:id="0" w:name="_GoBack"/>
      <w:bookmarkEnd w:id="0"/>
    </w:p>
    <w:p w:rsidR="00435950" w:rsidRPr="00DF5FEF" w:rsidRDefault="00435950" w:rsidP="00435950">
      <w:pPr>
        <w:rPr>
          <w:sz w:val="22"/>
          <w:szCs w:val="22"/>
        </w:rPr>
      </w:pPr>
    </w:p>
    <w:p w:rsidR="00435950" w:rsidRPr="00DF5FEF" w:rsidRDefault="00435950" w:rsidP="00435950">
      <w:pPr>
        <w:rPr>
          <w:sz w:val="22"/>
          <w:szCs w:val="22"/>
        </w:rPr>
      </w:pPr>
    </w:p>
    <w:p w:rsidR="00435950" w:rsidRPr="00DF5FEF" w:rsidRDefault="00435950" w:rsidP="00435950">
      <w:pPr>
        <w:rPr>
          <w:sz w:val="22"/>
          <w:szCs w:val="22"/>
        </w:rPr>
      </w:pPr>
    </w:p>
    <w:p w:rsidR="00435950" w:rsidRPr="00DF5FEF" w:rsidRDefault="00435950" w:rsidP="00435950">
      <w:pPr>
        <w:rPr>
          <w:sz w:val="22"/>
          <w:szCs w:val="22"/>
        </w:rPr>
      </w:pPr>
    </w:p>
    <w:p w:rsidR="00435950" w:rsidRPr="00DF5FEF" w:rsidRDefault="00435950" w:rsidP="00435950">
      <w:pPr>
        <w:rPr>
          <w:sz w:val="22"/>
          <w:szCs w:val="22"/>
        </w:rPr>
      </w:pPr>
    </w:p>
    <w:p w:rsidR="00435950" w:rsidRPr="00DF5FEF" w:rsidRDefault="00435950" w:rsidP="00435950">
      <w:pPr>
        <w:rPr>
          <w:sz w:val="22"/>
          <w:szCs w:val="22"/>
        </w:rPr>
      </w:pPr>
    </w:p>
    <w:p w:rsidR="00435950" w:rsidRPr="00DF5FEF" w:rsidRDefault="00435950" w:rsidP="00435950">
      <w:pPr>
        <w:rPr>
          <w:sz w:val="22"/>
          <w:szCs w:val="22"/>
        </w:rPr>
      </w:pPr>
    </w:p>
    <w:p w:rsidR="00435950" w:rsidRPr="00DF5FEF" w:rsidRDefault="00435950" w:rsidP="00435950">
      <w:pPr>
        <w:rPr>
          <w:sz w:val="22"/>
          <w:szCs w:val="22"/>
        </w:rPr>
      </w:pPr>
    </w:p>
    <w:p w:rsidR="00435950" w:rsidRPr="00DF5FEF" w:rsidRDefault="00435950" w:rsidP="00435950">
      <w:pPr>
        <w:rPr>
          <w:sz w:val="22"/>
          <w:szCs w:val="22"/>
        </w:rPr>
      </w:pPr>
    </w:p>
    <w:p w:rsidR="00435950" w:rsidRPr="00CF3797" w:rsidRDefault="00435950" w:rsidP="00435950">
      <w:pPr>
        <w:pStyle w:val="BTEMEASMCA"/>
      </w:pPr>
    </w:p>
    <w:p w:rsidR="00435950" w:rsidRPr="00CF3797" w:rsidRDefault="00435950" w:rsidP="00435950">
      <w:pPr>
        <w:pStyle w:val="BTEMEASMCA"/>
      </w:pPr>
    </w:p>
    <w:p w:rsidR="00435950" w:rsidRPr="00CF3797" w:rsidRDefault="00435950" w:rsidP="00435950">
      <w:pPr>
        <w:pStyle w:val="BTEMEASMCA"/>
      </w:pPr>
    </w:p>
    <w:p w:rsidR="00435950" w:rsidRPr="00CF3797" w:rsidRDefault="00435950" w:rsidP="00435950">
      <w:pPr>
        <w:pStyle w:val="BTEMEASMCA"/>
      </w:pPr>
    </w:p>
    <w:p w:rsidR="00435950" w:rsidRPr="00CF3797" w:rsidRDefault="00435950" w:rsidP="00435950">
      <w:pPr>
        <w:pStyle w:val="BTEMEASMCA"/>
      </w:pPr>
    </w:p>
    <w:p w:rsidR="00435950" w:rsidRPr="00CF3797" w:rsidRDefault="00435950" w:rsidP="00435950">
      <w:pPr>
        <w:pStyle w:val="BTEMEASMCA"/>
      </w:pPr>
    </w:p>
    <w:p w:rsidR="00435950" w:rsidRPr="00CF3797" w:rsidRDefault="00435950" w:rsidP="00435950">
      <w:pPr>
        <w:pStyle w:val="BTEMEASMCA"/>
      </w:pPr>
    </w:p>
    <w:p w:rsidR="00435950" w:rsidRPr="00CF3797" w:rsidRDefault="00435950" w:rsidP="00435950">
      <w:pPr>
        <w:pStyle w:val="BTEMEASMCA"/>
      </w:pPr>
    </w:p>
    <w:p w:rsidR="00435950" w:rsidRPr="00CF3797" w:rsidRDefault="00435950" w:rsidP="00435950">
      <w:pPr>
        <w:pStyle w:val="BTEMEASMCA"/>
      </w:pPr>
    </w:p>
    <w:p w:rsidR="00435950" w:rsidRPr="00CF3797" w:rsidRDefault="00435950" w:rsidP="00435950">
      <w:pPr>
        <w:pStyle w:val="BTEMEASMCA"/>
      </w:pPr>
    </w:p>
    <w:p w:rsidR="00435950" w:rsidRPr="00CF3797" w:rsidRDefault="00435950" w:rsidP="00435950">
      <w:pPr>
        <w:pStyle w:val="BTEMEASMCA"/>
      </w:pPr>
    </w:p>
    <w:p w:rsidR="00435950" w:rsidRPr="00CF3797" w:rsidRDefault="00435950" w:rsidP="00435950">
      <w:pPr>
        <w:pStyle w:val="BTEMEASMCA"/>
      </w:pPr>
    </w:p>
    <w:p w:rsidR="00435950" w:rsidRPr="00CF3797" w:rsidRDefault="00435950" w:rsidP="00435950">
      <w:pPr>
        <w:pStyle w:val="BTEMEASMCA"/>
      </w:pPr>
    </w:p>
    <w:p w:rsidR="00435950" w:rsidRPr="004C075A" w:rsidRDefault="00435950" w:rsidP="00435950">
      <w:pPr>
        <w:pStyle w:val="TTEMEASMCA"/>
        <w:rPr>
          <w:lang w:val="lt-LT"/>
        </w:rPr>
      </w:pPr>
      <w:bookmarkStart w:id="1" w:name="_Toc129243096"/>
      <w:bookmarkStart w:id="2" w:name="_Toc129243221"/>
      <w:r w:rsidRPr="004C075A">
        <w:rPr>
          <w:lang w:val="lt-LT"/>
        </w:rPr>
        <w:t>I PRIEDAS</w:t>
      </w:r>
      <w:bookmarkEnd w:id="1"/>
      <w:bookmarkEnd w:id="2"/>
    </w:p>
    <w:p w:rsidR="00435950" w:rsidRPr="004C075A" w:rsidRDefault="00435950" w:rsidP="00435950">
      <w:pPr>
        <w:pStyle w:val="BTEMEASMCA"/>
      </w:pPr>
    </w:p>
    <w:p w:rsidR="00435950" w:rsidRPr="004C075A" w:rsidRDefault="00435950" w:rsidP="00435950">
      <w:pPr>
        <w:pStyle w:val="TTEMEASMCA"/>
        <w:rPr>
          <w:lang w:val="lt-LT"/>
        </w:rPr>
      </w:pPr>
      <w:bookmarkStart w:id="3" w:name="_Toc129243097"/>
      <w:bookmarkStart w:id="4" w:name="_Toc129243222"/>
      <w:r w:rsidRPr="004C075A">
        <w:rPr>
          <w:lang w:val="lt-LT"/>
        </w:rPr>
        <w:t>PREPARATO CHARAKTERISTIKŲ SANTRAUKA</w:t>
      </w:r>
      <w:bookmarkEnd w:id="3"/>
      <w:bookmarkEnd w:id="4"/>
    </w:p>
    <w:p w:rsidR="00435950" w:rsidRPr="004C075A" w:rsidRDefault="00435950" w:rsidP="00435950">
      <w:pPr>
        <w:pStyle w:val="PI-1EMEASMCA"/>
      </w:pPr>
      <w:r w:rsidRPr="004C075A">
        <w:rPr>
          <w:bCs/>
          <w:iCs/>
        </w:rPr>
        <w:br w:type="page"/>
      </w:r>
      <w:bookmarkStart w:id="5" w:name="_Toc129243098"/>
      <w:bookmarkStart w:id="6" w:name="_Toc129243223"/>
      <w:r w:rsidRPr="004C075A">
        <w:lastRenderedPageBreak/>
        <w:t>1.</w:t>
      </w:r>
      <w:r w:rsidRPr="004C075A">
        <w:tab/>
        <w:t>VAISTINIO PREPARATO PAVADINIMAS</w:t>
      </w:r>
      <w:bookmarkEnd w:id="5"/>
      <w:bookmarkEnd w:id="6"/>
    </w:p>
    <w:p w:rsidR="00435950" w:rsidRPr="004C075A" w:rsidRDefault="00435950" w:rsidP="00435950">
      <w:pPr>
        <w:pStyle w:val="BTEMEASMCA"/>
      </w:pPr>
    </w:p>
    <w:p w:rsidR="00435950" w:rsidRPr="004C075A" w:rsidRDefault="00435950" w:rsidP="00435950">
      <w:pPr>
        <w:pStyle w:val="BTEMEASMCA"/>
      </w:pPr>
      <w:r w:rsidRPr="004C075A">
        <w:t>Carbalex 200 mg tabletės</w:t>
      </w:r>
    </w:p>
    <w:p w:rsidR="00435950" w:rsidRPr="004C075A" w:rsidRDefault="00435950" w:rsidP="00435950">
      <w:pPr>
        <w:pStyle w:val="BTEMEASMCA"/>
      </w:pPr>
      <w:r w:rsidRPr="004C075A">
        <w:t>Carbalex 400 mg tabletės</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EMEASMCA"/>
      </w:pPr>
      <w:bookmarkStart w:id="7" w:name="_Toc129243099"/>
      <w:bookmarkStart w:id="8" w:name="_Toc129243224"/>
      <w:r w:rsidRPr="004C075A">
        <w:t>2.</w:t>
      </w:r>
      <w:r w:rsidRPr="004C075A">
        <w:tab/>
        <w:t>KOKYBINĖ IR KIEKYBINĖ SUDĖTIS</w:t>
      </w:r>
      <w:bookmarkEnd w:id="7"/>
      <w:bookmarkEnd w:id="8"/>
    </w:p>
    <w:p w:rsidR="00435950" w:rsidRPr="004C075A" w:rsidRDefault="00435950" w:rsidP="00435950">
      <w:pPr>
        <w:pStyle w:val="BTEMEASMCA"/>
      </w:pPr>
    </w:p>
    <w:p w:rsidR="00435950" w:rsidRPr="004C075A" w:rsidRDefault="00435950" w:rsidP="00435950">
      <w:pPr>
        <w:pStyle w:val="BTEMEASMCA"/>
      </w:pPr>
      <w:r w:rsidRPr="004C075A">
        <w:rPr>
          <w:bCs/>
        </w:rPr>
        <w:t>Kiek</w:t>
      </w:r>
      <w:r w:rsidRPr="004C075A">
        <w:t>vienoje tabletėje yra 200 mg karbamazepino.</w:t>
      </w:r>
    </w:p>
    <w:p w:rsidR="00435950" w:rsidRPr="004C075A" w:rsidRDefault="00435950" w:rsidP="00435950">
      <w:pPr>
        <w:pStyle w:val="BTEMEASMCA"/>
      </w:pPr>
      <w:r w:rsidRPr="004C075A">
        <w:t>Kiekvienoje tabletėje yra 400 mg karbamazepino.</w:t>
      </w:r>
    </w:p>
    <w:p w:rsidR="00435950" w:rsidRPr="004C075A" w:rsidRDefault="00435950" w:rsidP="00435950">
      <w:pPr>
        <w:pStyle w:val="BTEMEASMCA"/>
      </w:pPr>
    </w:p>
    <w:p w:rsidR="00435950" w:rsidRPr="004C075A" w:rsidRDefault="00435950" w:rsidP="00435950">
      <w:pPr>
        <w:rPr>
          <w:sz w:val="22"/>
          <w:szCs w:val="22"/>
        </w:rPr>
      </w:pPr>
      <w:r w:rsidRPr="004C075A">
        <w:rPr>
          <w:sz w:val="22"/>
          <w:szCs w:val="22"/>
          <w:u w:val="single"/>
        </w:rPr>
        <w:t>Pagalbinė medžiaga, kurios poveikis žinomas</w:t>
      </w:r>
      <w:r w:rsidRPr="004C075A">
        <w:rPr>
          <w:sz w:val="22"/>
          <w:szCs w:val="22"/>
        </w:rPr>
        <w:t>: laktozė monohidratas (88 mg/200 mg tabletėje, 176 mg/400 mg tabletėje).</w:t>
      </w:r>
    </w:p>
    <w:p w:rsidR="00435950" w:rsidRPr="004C075A" w:rsidRDefault="00435950" w:rsidP="00435950">
      <w:pPr>
        <w:pStyle w:val="BTEMEASMCA"/>
      </w:pPr>
      <w:r w:rsidRPr="004C075A">
        <w:t>Visos pagalbinės medžiagos išvardytos 6.1 skyriuje.</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EMEASMCA"/>
      </w:pPr>
      <w:bookmarkStart w:id="9" w:name="_Toc129243100"/>
      <w:bookmarkStart w:id="10" w:name="_Toc129243225"/>
      <w:r w:rsidRPr="004C075A">
        <w:t>3.</w:t>
      </w:r>
      <w:r w:rsidRPr="004C075A">
        <w:tab/>
        <w:t>FARMACINĖ FORMA</w:t>
      </w:r>
      <w:bookmarkEnd w:id="9"/>
      <w:bookmarkEnd w:id="10"/>
    </w:p>
    <w:p w:rsidR="00435950" w:rsidRPr="004C075A" w:rsidRDefault="00435950" w:rsidP="00435950">
      <w:pPr>
        <w:pStyle w:val="BTEMEASMCA"/>
      </w:pPr>
    </w:p>
    <w:p w:rsidR="00435950" w:rsidRPr="004C075A" w:rsidRDefault="00435950" w:rsidP="00435950">
      <w:pPr>
        <w:pStyle w:val="Pagrindinistekstas"/>
        <w:spacing w:after="0"/>
        <w:rPr>
          <w:szCs w:val="22"/>
        </w:rPr>
      </w:pPr>
      <w:r w:rsidRPr="004C075A">
        <w:rPr>
          <w:szCs w:val="22"/>
        </w:rPr>
        <w:t>Tabletė</w:t>
      </w:r>
    </w:p>
    <w:p w:rsidR="00435950" w:rsidRPr="004C075A" w:rsidRDefault="00435950" w:rsidP="00435950">
      <w:pPr>
        <w:pStyle w:val="BTEMEASMCA"/>
      </w:pPr>
      <w:r w:rsidRPr="004C075A">
        <w:t>Carbalex 200 mg tabletės</w:t>
      </w:r>
    </w:p>
    <w:p w:rsidR="00435950" w:rsidRPr="004C075A" w:rsidRDefault="00435950" w:rsidP="00435950">
      <w:pPr>
        <w:rPr>
          <w:rFonts w:eastAsia="Times New Roman"/>
          <w:sz w:val="22"/>
          <w:szCs w:val="22"/>
          <w:lang w:eastAsia="lt-LT"/>
        </w:rPr>
      </w:pPr>
      <w:r w:rsidRPr="004C075A">
        <w:rPr>
          <w:rFonts w:eastAsia="Times New Roman"/>
          <w:sz w:val="22"/>
          <w:szCs w:val="22"/>
          <w:lang w:eastAsia="lt-LT"/>
        </w:rPr>
        <w:t>Baltos apvalios plokščios nuožulniais kraštais tabletės su perlaužimo vagele</w:t>
      </w:r>
      <w:r>
        <w:rPr>
          <w:rFonts w:eastAsia="Times New Roman"/>
          <w:sz w:val="22"/>
          <w:szCs w:val="22"/>
          <w:lang w:eastAsia="lt-LT"/>
        </w:rPr>
        <w:t xml:space="preserve"> vienoje pusėje</w:t>
      </w:r>
      <w:r w:rsidRPr="004C075A">
        <w:rPr>
          <w:rFonts w:eastAsia="Times New Roman"/>
          <w:sz w:val="22"/>
          <w:szCs w:val="22"/>
          <w:lang w:eastAsia="lt-LT"/>
        </w:rPr>
        <w:t>.</w:t>
      </w:r>
    </w:p>
    <w:p w:rsidR="00435950" w:rsidRPr="004C075A" w:rsidRDefault="00435950" w:rsidP="00435950">
      <w:pPr>
        <w:pStyle w:val="BTEMEASMCA"/>
      </w:pPr>
      <w:r w:rsidRPr="004C075A">
        <w:t xml:space="preserve">Tabletę galima padalyti į lygias </w:t>
      </w:r>
      <w:r>
        <w:t>dozes</w:t>
      </w:r>
      <w:r w:rsidRPr="004C075A">
        <w:t>.</w:t>
      </w:r>
    </w:p>
    <w:p w:rsidR="00435950" w:rsidRPr="004C075A" w:rsidRDefault="00435950" w:rsidP="00435950">
      <w:pPr>
        <w:rPr>
          <w:sz w:val="22"/>
          <w:szCs w:val="22"/>
        </w:rPr>
      </w:pPr>
    </w:p>
    <w:p w:rsidR="00435950" w:rsidRPr="004C075A" w:rsidRDefault="00435950" w:rsidP="00435950">
      <w:pPr>
        <w:rPr>
          <w:sz w:val="22"/>
          <w:szCs w:val="22"/>
        </w:rPr>
      </w:pPr>
      <w:r w:rsidRPr="004C075A">
        <w:rPr>
          <w:sz w:val="22"/>
          <w:szCs w:val="22"/>
        </w:rPr>
        <w:t>Carbalex 400 mg tabletės</w:t>
      </w:r>
    </w:p>
    <w:p w:rsidR="00435950" w:rsidRPr="004C075A" w:rsidRDefault="00435950" w:rsidP="00435950">
      <w:pPr>
        <w:pStyle w:val="BTEMEASMCA"/>
      </w:pPr>
      <w:r w:rsidRPr="004C075A">
        <w:t>Baltos pailgos abipus išgaubtos tabletes su perlaužimo vagele abiejose pusėse.</w:t>
      </w:r>
    </w:p>
    <w:p w:rsidR="00435950" w:rsidRDefault="00435950" w:rsidP="00435950">
      <w:pPr>
        <w:pStyle w:val="BTEMEASMCA"/>
      </w:pPr>
      <w:r w:rsidRPr="004C075A">
        <w:t xml:space="preserve">Tabletę galima padalyti į lygias </w:t>
      </w:r>
      <w:r>
        <w:t>dozes</w:t>
      </w:r>
      <w:r w:rsidRPr="004C075A">
        <w:t>.</w:t>
      </w:r>
    </w:p>
    <w:p w:rsidR="00F8347A" w:rsidRPr="004C075A" w:rsidRDefault="00F8347A" w:rsidP="00435950">
      <w:pPr>
        <w:pStyle w:val="BTEMEASMCA"/>
      </w:pPr>
    </w:p>
    <w:p w:rsidR="00435950" w:rsidRPr="004C075A" w:rsidRDefault="00435950" w:rsidP="00435950">
      <w:pPr>
        <w:pStyle w:val="BTEMEASMCA"/>
      </w:pPr>
    </w:p>
    <w:p w:rsidR="00435950" w:rsidRPr="004C075A" w:rsidRDefault="00435950" w:rsidP="00435950">
      <w:pPr>
        <w:pStyle w:val="PI-1EMEASMCA"/>
      </w:pPr>
      <w:bookmarkStart w:id="11" w:name="_Toc129243101"/>
      <w:bookmarkStart w:id="12" w:name="_Toc129243226"/>
      <w:r w:rsidRPr="004C075A">
        <w:t>4.</w:t>
      </w:r>
      <w:r w:rsidRPr="004C075A">
        <w:tab/>
        <w:t>KLINIKINĖ INFORMACIJA</w:t>
      </w:r>
      <w:bookmarkEnd w:id="11"/>
      <w:bookmarkEnd w:id="12"/>
    </w:p>
    <w:p w:rsidR="00435950" w:rsidRPr="004C075A" w:rsidRDefault="00435950" w:rsidP="00435950">
      <w:pPr>
        <w:pStyle w:val="BTEMEASMCA"/>
      </w:pPr>
    </w:p>
    <w:p w:rsidR="00435950" w:rsidRPr="004C075A" w:rsidRDefault="00435950" w:rsidP="00435950">
      <w:pPr>
        <w:pStyle w:val="PI-2EMEASMCA"/>
      </w:pPr>
      <w:bookmarkStart w:id="13" w:name="_Toc129243102"/>
      <w:bookmarkStart w:id="14" w:name="_Toc129243227"/>
      <w:r w:rsidRPr="004C075A">
        <w:t>4.1</w:t>
      </w:r>
      <w:r w:rsidRPr="004C075A">
        <w:tab/>
        <w:t>Terapinės indikacijos</w:t>
      </w:r>
      <w:bookmarkEnd w:id="13"/>
      <w:bookmarkEnd w:id="14"/>
    </w:p>
    <w:p w:rsidR="00435950" w:rsidRPr="004C075A" w:rsidRDefault="00435950" w:rsidP="00435950">
      <w:pPr>
        <w:pStyle w:val="BTEMEASMCA"/>
      </w:pPr>
    </w:p>
    <w:p w:rsidR="00435950" w:rsidRPr="004C075A" w:rsidRDefault="00435950" w:rsidP="00435950">
      <w:pPr>
        <w:pStyle w:val="BTEMEASMCA"/>
        <w:rPr>
          <w:u w:val="single"/>
        </w:rPr>
      </w:pPr>
      <w:r w:rsidRPr="004C075A">
        <w:rPr>
          <w:u w:val="single"/>
        </w:rPr>
        <w:t>Suaugusieji, vaikai ir paaugliai</w:t>
      </w:r>
    </w:p>
    <w:p w:rsidR="00435950" w:rsidRPr="004C075A" w:rsidRDefault="00435950" w:rsidP="00435950">
      <w:pPr>
        <w:pStyle w:val="BT-EMEASMCA"/>
      </w:pPr>
      <w:r w:rsidRPr="004C075A">
        <w:t>Epilepsijos, pasireiškiančios paprastais ar sudėtiniais (kompleksiniai</w:t>
      </w:r>
      <w:r w:rsidR="00EC743C">
        <w:t>s</w:t>
      </w:r>
      <w:r w:rsidRPr="004C075A">
        <w:t>) židininiais priepuoliai</w:t>
      </w:r>
      <w:r w:rsidR="00EC743C">
        <w:t>s</w:t>
      </w:r>
      <w:r w:rsidRPr="004C075A">
        <w:t xml:space="preserve">, kurių metu gali pasireikšti antrinė generalizacija ir kurių metu </w:t>
      </w:r>
      <w:r w:rsidR="00EC743C">
        <w:t>pacientas</w:t>
      </w:r>
      <w:r w:rsidR="00EC743C" w:rsidRPr="004C075A">
        <w:t xml:space="preserve"> </w:t>
      </w:r>
      <w:r w:rsidRPr="004C075A">
        <w:t>praranda sąmonę arba lieka sąmoningas, gydymas.</w:t>
      </w:r>
    </w:p>
    <w:p w:rsidR="00435950" w:rsidRPr="004C075A" w:rsidRDefault="00435950" w:rsidP="00435950">
      <w:pPr>
        <w:numPr>
          <w:ilvl w:val="0"/>
          <w:numId w:val="5"/>
        </w:numPr>
        <w:autoSpaceDE w:val="0"/>
        <w:autoSpaceDN w:val="0"/>
        <w:adjustRightInd w:val="0"/>
        <w:rPr>
          <w:sz w:val="22"/>
          <w:szCs w:val="22"/>
        </w:rPr>
      </w:pPr>
      <w:r w:rsidRPr="004C075A">
        <w:rPr>
          <w:sz w:val="22"/>
          <w:szCs w:val="22"/>
        </w:rPr>
        <w:t>Epilepsijos, pasireiškiančios generalizuotais toniniais-kloniniais traukuliais ar mišrių formų priepuoliais</w:t>
      </w:r>
      <w:r w:rsidR="00387EA2">
        <w:rPr>
          <w:sz w:val="22"/>
          <w:szCs w:val="22"/>
        </w:rPr>
        <w:t>,</w:t>
      </w:r>
      <w:r w:rsidRPr="004C075A">
        <w:rPr>
          <w:sz w:val="22"/>
          <w:szCs w:val="22"/>
        </w:rPr>
        <w:t xml:space="preserve"> gydymas.</w:t>
      </w:r>
    </w:p>
    <w:p w:rsidR="00435950" w:rsidRPr="004C075A" w:rsidRDefault="00435950" w:rsidP="00435950">
      <w:pPr>
        <w:autoSpaceDE w:val="0"/>
        <w:autoSpaceDN w:val="0"/>
        <w:adjustRightInd w:val="0"/>
        <w:ind w:left="360"/>
        <w:rPr>
          <w:sz w:val="22"/>
          <w:szCs w:val="22"/>
        </w:rPr>
      </w:pPr>
    </w:p>
    <w:p w:rsidR="00435950" w:rsidRPr="004C075A" w:rsidRDefault="00435950" w:rsidP="00435950">
      <w:pPr>
        <w:tabs>
          <w:tab w:val="num" w:pos="567"/>
        </w:tabs>
        <w:ind w:left="567" w:hanging="567"/>
        <w:rPr>
          <w:sz w:val="22"/>
          <w:szCs w:val="22"/>
        </w:rPr>
      </w:pPr>
      <w:r w:rsidRPr="004C075A">
        <w:rPr>
          <w:sz w:val="22"/>
          <w:szCs w:val="22"/>
        </w:rPr>
        <w:t xml:space="preserve">Galima vartoti vieną Carbalex arba jo ir kitokių vaistinių preparatų nuo epilepsijos derinį. </w:t>
      </w:r>
    </w:p>
    <w:p w:rsidR="00435950" w:rsidRPr="004C075A" w:rsidRDefault="00435950" w:rsidP="00435950">
      <w:pPr>
        <w:rPr>
          <w:sz w:val="22"/>
          <w:szCs w:val="22"/>
        </w:rPr>
      </w:pPr>
      <w:r w:rsidRPr="004C075A">
        <w:rPr>
          <w:sz w:val="22"/>
          <w:szCs w:val="22"/>
        </w:rPr>
        <w:t>Carbalex paprastai neveiksmingas gydant absansus (</w:t>
      </w:r>
      <w:r w:rsidRPr="004C075A">
        <w:rPr>
          <w:i/>
          <w:sz w:val="22"/>
          <w:szCs w:val="22"/>
        </w:rPr>
        <w:t>petit mal</w:t>
      </w:r>
      <w:r w:rsidRPr="004C075A">
        <w:rPr>
          <w:sz w:val="22"/>
          <w:szCs w:val="22"/>
        </w:rPr>
        <w:t>) ir miokloninius traukulius (žr. 4.4 skyrių).</w:t>
      </w:r>
    </w:p>
    <w:p w:rsidR="00435950" w:rsidRPr="004C075A" w:rsidRDefault="00435950" w:rsidP="00435950">
      <w:pPr>
        <w:autoSpaceDE w:val="0"/>
        <w:autoSpaceDN w:val="0"/>
        <w:adjustRightInd w:val="0"/>
        <w:rPr>
          <w:sz w:val="22"/>
          <w:szCs w:val="22"/>
        </w:rPr>
      </w:pPr>
    </w:p>
    <w:p w:rsidR="00435950" w:rsidRPr="004C075A" w:rsidRDefault="00435950" w:rsidP="00435950">
      <w:pPr>
        <w:autoSpaceDE w:val="0"/>
        <w:autoSpaceDN w:val="0"/>
        <w:adjustRightInd w:val="0"/>
        <w:rPr>
          <w:sz w:val="22"/>
          <w:szCs w:val="22"/>
          <w:u w:val="single"/>
        </w:rPr>
      </w:pPr>
      <w:r w:rsidRPr="004C075A">
        <w:rPr>
          <w:sz w:val="22"/>
          <w:szCs w:val="22"/>
          <w:u w:val="single"/>
        </w:rPr>
        <w:t>Suaugusieji</w:t>
      </w:r>
    </w:p>
    <w:p w:rsidR="00435950" w:rsidRPr="004C075A" w:rsidRDefault="00435950" w:rsidP="00435950">
      <w:pPr>
        <w:numPr>
          <w:ilvl w:val="0"/>
          <w:numId w:val="6"/>
        </w:numPr>
        <w:rPr>
          <w:sz w:val="22"/>
          <w:szCs w:val="22"/>
        </w:rPr>
      </w:pPr>
      <w:r>
        <w:rPr>
          <w:sz w:val="22"/>
          <w:szCs w:val="22"/>
        </w:rPr>
        <w:t>T</w:t>
      </w:r>
      <w:r w:rsidRPr="004C075A">
        <w:rPr>
          <w:sz w:val="22"/>
          <w:szCs w:val="22"/>
        </w:rPr>
        <w:t>rišakio nervo neuralgijos gydymas.</w:t>
      </w:r>
    </w:p>
    <w:p w:rsidR="00435950" w:rsidRPr="004C075A" w:rsidRDefault="00435950" w:rsidP="00435950">
      <w:pPr>
        <w:numPr>
          <w:ilvl w:val="0"/>
          <w:numId w:val="7"/>
        </w:numPr>
        <w:autoSpaceDE w:val="0"/>
        <w:autoSpaceDN w:val="0"/>
        <w:adjustRightInd w:val="0"/>
        <w:rPr>
          <w:sz w:val="22"/>
          <w:szCs w:val="22"/>
        </w:rPr>
      </w:pPr>
      <w:r w:rsidRPr="004C075A">
        <w:rPr>
          <w:sz w:val="22"/>
          <w:szCs w:val="22"/>
        </w:rPr>
        <w:t xml:space="preserve">Bipolinio afektinio sutrikimo epizodų profilaktika, kai netinka ličio </w:t>
      </w:r>
      <w:r w:rsidR="00C44AAF">
        <w:rPr>
          <w:sz w:val="22"/>
          <w:szCs w:val="22"/>
        </w:rPr>
        <w:t xml:space="preserve">vaistiniai </w:t>
      </w:r>
      <w:r w:rsidRPr="004C075A">
        <w:rPr>
          <w:sz w:val="22"/>
          <w:szCs w:val="22"/>
        </w:rPr>
        <w:t>preparatai.</w:t>
      </w:r>
    </w:p>
    <w:p w:rsidR="00435950" w:rsidRPr="004C075A" w:rsidRDefault="00435950" w:rsidP="00435950">
      <w:pPr>
        <w:pStyle w:val="BT-EMEASMCA"/>
      </w:pPr>
      <w:r w:rsidRPr="004C075A">
        <w:t>Diabetinės neuropatijos gydymas.</w:t>
      </w:r>
    </w:p>
    <w:p w:rsidR="00435950" w:rsidRPr="004C075A" w:rsidRDefault="00435950" w:rsidP="00435950">
      <w:pPr>
        <w:pStyle w:val="BT-EMEASMCA"/>
      </w:pPr>
      <w:r w:rsidRPr="004C075A">
        <w:t xml:space="preserve">Alkoholio abstinencijos sindromo gydymas. </w:t>
      </w:r>
    </w:p>
    <w:p w:rsidR="00435950" w:rsidRPr="004C075A" w:rsidRDefault="00435950" w:rsidP="00435950">
      <w:pPr>
        <w:pStyle w:val="PI-2EMEASMCA"/>
      </w:pPr>
      <w:bookmarkStart w:id="15" w:name="_Toc129243103"/>
      <w:bookmarkStart w:id="16" w:name="_Toc129243228"/>
    </w:p>
    <w:p w:rsidR="00435950" w:rsidRPr="004C075A" w:rsidRDefault="00435950" w:rsidP="00435950">
      <w:pPr>
        <w:pStyle w:val="PI-2EMEASMCA"/>
      </w:pPr>
      <w:r w:rsidRPr="004C075A">
        <w:t>4.2</w:t>
      </w:r>
      <w:r w:rsidRPr="004C075A">
        <w:tab/>
        <w:t>Dozavimas ir vartojimo metodas</w:t>
      </w:r>
      <w:bookmarkEnd w:id="15"/>
      <w:bookmarkEnd w:id="16"/>
    </w:p>
    <w:p w:rsidR="00435950" w:rsidRPr="004C075A" w:rsidRDefault="00435950" w:rsidP="00435950">
      <w:pPr>
        <w:pStyle w:val="BTEMEASMCA"/>
      </w:pPr>
    </w:p>
    <w:p w:rsidR="00435950" w:rsidRPr="00600A38" w:rsidRDefault="00435950" w:rsidP="00435950">
      <w:pPr>
        <w:pStyle w:val="BTEMEASMCA"/>
        <w:rPr>
          <w:u w:val="single"/>
        </w:rPr>
      </w:pPr>
      <w:r w:rsidRPr="00600A38">
        <w:rPr>
          <w:u w:val="single"/>
        </w:rPr>
        <w:t>Dozavimas</w:t>
      </w:r>
    </w:p>
    <w:p w:rsidR="00435950" w:rsidRPr="004C075A" w:rsidRDefault="00435950" w:rsidP="00435950">
      <w:pPr>
        <w:rPr>
          <w:rFonts w:eastAsia="Times New Roman"/>
          <w:sz w:val="22"/>
          <w:szCs w:val="22"/>
          <w:lang w:eastAsia="x-none"/>
        </w:rPr>
      </w:pPr>
      <w:r w:rsidRPr="004C075A">
        <w:rPr>
          <w:rFonts w:eastAsia="Times New Roman"/>
          <w:sz w:val="22"/>
          <w:szCs w:val="22"/>
          <w:lang w:eastAsia="x-none"/>
        </w:rPr>
        <w:t>Gydyti pradedama mažomis individualiai skirtomis dozėmis atsižvelgiant į ligos simptomus bei jų sunkumą. Vėliau dozė palaipsniui didinama, kol pasiekiamos veiksmingiausios palaikomosios dozės. Dozę reikėtų skirti atsižvelgiant į vaistinio preparato kiekį plazmoje, ypač jei pacientas vartoja kelis vaistinius preparatus. Gydomoji karbamazepino koncentracija yra 4-12 m</w:t>
      </w:r>
      <w:r w:rsidR="001F7277">
        <w:rPr>
          <w:rFonts w:eastAsia="Times New Roman"/>
          <w:sz w:val="22"/>
          <w:szCs w:val="22"/>
          <w:lang w:eastAsia="x-none"/>
        </w:rPr>
        <w:t>ikro</w:t>
      </w:r>
      <w:r w:rsidRPr="004C075A">
        <w:rPr>
          <w:rFonts w:eastAsia="Times New Roman"/>
          <w:sz w:val="22"/>
          <w:szCs w:val="22"/>
          <w:lang w:eastAsia="x-none"/>
        </w:rPr>
        <w:t>g</w:t>
      </w:r>
      <w:r w:rsidR="001F7277">
        <w:rPr>
          <w:rFonts w:eastAsia="Times New Roman"/>
          <w:sz w:val="22"/>
          <w:szCs w:val="22"/>
          <w:lang w:eastAsia="x-none"/>
        </w:rPr>
        <w:t>ramų</w:t>
      </w:r>
      <w:r w:rsidRPr="004C075A">
        <w:rPr>
          <w:rFonts w:eastAsia="Times New Roman"/>
          <w:sz w:val="22"/>
          <w:szCs w:val="22"/>
          <w:lang w:eastAsia="x-none"/>
        </w:rPr>
        <w:t xml:space="preserve">/ml. </w:t>
      </w:r>
    </w:p>
    <w:p w:rsidR="00435950" w:rsidRPr="004C075A" w:rsidRDefault="00435950" w:rsidP="00435950">
      <w:pPr>
        <w:rPr>
          <w:rFonts w:eastAsia="Batang"/>
          <w:sz w:val="22"/>
          <w:szCs w:val="22"/>
          <w:lang w:eastAsia="ko-KR"/>
        </w:rPr>
      </w:pPr>
      <w:r w:rsidRPr="004C075A">
        <w:rPr>
          <w:rFonts w:eastAsia="Times New Roman"/>
          <w:sz w:val="22"/>
          <w:szCs w:val="22"/>
          <w:lang w:eastAsia="x-none"/>
        </w:rPr>
        <w:lastRenderedPageBreak/>
        <w:t xml:space="preserve">Dažniausiai pradinė paros dozė yra 400-1200 mg. Paros dozė suvartojama per 3-4 kartus. Rekomenduojama neviršyti 1200 mg karbamazepino paros dozės. Didžiausia paros dozė neturi būti didesnė kaip 1600 mg, nes didesnės dozės dažniau sukelia nepageidaujamo poveikio reiškinių. </w:t>
      </w:r>
      <w:r w:rsidRPr="004C075A">
        <w:rPr>
          <w:rFonts w:eastAsia="Batang"/>
          <w:sz w:val="22"/>
          <w:szCs w:val="22"/>
          <w:lang w:eastAsia="ko-KR"/>
        </w:rPr>
        <w:t>Pacientui reikalinga dozė gali labai skirtis nuo nurodytos pradinės ir palaikomosios dozės (pavyzdžiui, pagreitėjus vaistinio preparato metabolizmui dėl fermentų indukcijos arba dėl galimos vaistinių preparatų sąveikos, kai gydoma keliais vaistiniais preparatais nuo epilepsijos).</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 xml:space="preserve">Karbamazepino pradedant vartoti vietoj kitokio vaistinio preparato nuo epilepsijos, pastarojo vaistinio preparato dozę reikia mažinti palaipsniui. Jei įmanoma, geriausiai vartoti vieno vaistinio preparato nuo epilepsijos. Gydymą turi prižiūrėti gydytojas, turintis epilepsijos gydymo patirtį. </w:t>
      </w:r>
    </w:p>
    <w:p w:rsidR="00435950" w:rsidRPr="004C075A" w:rsidRDefault="00435950" w:rsidP="00435950">
      <w:pPr>
        <w:rPr>
          <w:rFonts w:eastAsia="Times New Roman"/>
          <w:sz w:val="22"/>
          <w:szCs w:val="22"/>
          <w:lang w:eastAsia="x-none"/>
        </w:rPr>
      </w:pPr>
    </w:p>
    <w:p w:rsidR="00435950" w:rsidRPr="004C075A" w:rsidRDefault="00435950" w:rsidP="00435950">
      <w:pPr>
        <w:widowControl w:val="0"/>
        <w:autoSpaceDE w:val="0"/>
        <w:autoSpaceDN w:val="0"/>
        <w:adjustRightInd w:val="0"/>
        <w:rPr>
          <w:rFonts w:eastAsia="Batang"/>
          <w:i/>
          <w:iCs/>
          <w:sz w:val="22"/>
          <w:szCs w:val="22"/>
          <w:lang w:eastAsia="ko-KR"/>
        </w:rPr>
      </w:pPr>
      <w:r w:rsidRPr="004C075A">
        <w:rPr>
          <w:rFonts w:eastAsia="Batang"/>
          <w:i/>
          <w:iCs/>
          <w:sz w:val="22"/>
          <w:szCs w:val="22"/>
          <w:lang w:eastAsia="ko-KR"/>
        </w:rPr>
        <w:t xml:space="preserve">Epilepsijos gydymas </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Dažniausiai suaugusiems žmonėms pradinė karbamazepino paros dozė yra 200-400 mg. Ji lėtai didinama iki palaikomosios, t.</w:t>
      </w:r>
      <w:r w:rsidR="00717B0B">
        <w:rPr>
          <w:rFonts w:eastAsia="Batang"/>
          <w:sz w:val="22"/>
          <w:szCs w:val="22"/>
          <w:lang w:eastAsia="ko-KR"/>
        </w:rPr>
        <w:t xml:space="preserve"> </w:t>
      </w:r>
      <w:r w:rsidRPr="004C075A">
        <w:rPr>
          <w:rFonts w:eastAsia="Batang"/>
          <w:sz w:val="22"/>
          <w:szCs w:val="22"/>
          <w:lang w:eastAsia="ko-KR"/>
        </w:rPr>
        <w:t>y. 800-1200 mg paros dozės. Vaikams palaikomoji paros dozė paprastai yra 10-20 mg/kg kūno svorio.</w:t>
      </w:r>
    </w:p>
    <w:p w:rsidR="00435950" w:rsidRPr="004C075A" w:rsidRDefault="00435950" w:rsidP="00435950">
      <w:pPr>
        <w:widowControl w:val="0"/>
        <w:autoSpaceDE w:val="0"/>
        <w:autoSpaceDN w:val="0"/>
        <w:adjustRightInd w:val="0"/>
        <w:rPr>
          <w:rFonts w:eastAsia="Batang"/>
          <w:sz w:val="22"/>
          <w:szCs w:val="22"/>
          <w:lang w:eastAsia="ko-KR"/>
        </w:rPr>
      </w:pP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 xml:space="preserve">Rekomenduojama dozuoti taip, kaip nurodyta lentelėje. </w:t>
      </w:r>
    </w:p>
    <w:p w:rsidR="00435950" w:rsidRPr="004C075A" w:rsidRDefault="00435950" w:rsidP="00435950">
      <w:pPr>
        <w:widowControl w:val="0"/>
        <w:autoSpaceDE w:val="0"/>
        <w:autoSpaceDN w:val="0"/>
        <w:adjustRightInd w:val="0"/>
        <w:rPr>
          <w:rFonts w:eastAsia="Batang"/>
          <w:sz w:val="22"/>
          <w:szCs w:val="22"/>
          <w:lang w:eastAsia="ko-KR"/>
        </w:rPr>
      </w:pPr>
    </w:p>
    <w:tbl>
      <w:tblPr>
        <w:tblW w:w="0" w:type="auto"/>
        <w:tblInd w:w="33" w:type="dxa"/>
        <w:tblLayout w:type="fixed"/>
        <w:tblCellMar>
          <w:left w:w="0" w:type="dxa"/>
          <w:right w:w="0" w:type="dxa"/>
        </w:tblCellMar>
        <w:tblLook w:val="0000" w:firstRow="0" w:lastRow="0" w:firstColumn="0" w:lastColumn="0" w:noHBand="0" w:noVBand="0"/>
      </w:tblPr>
      <w:tblGrid>
        <w:gridCol w:w="2619"/>
        <w:gridCol w:w="3235"/>
        <w:gridCol w:w="3089"/>
        <w:gridCol w:w="108"/>
      </w:tblGrid>
      <w:tr w:rsidR="00435950" w:rsidRPr="004C075A" w:rsidTr="00C1176F">
        <w:trPr>
          <w:trHeight w:hRule="exact" w:val="230"/>
        </w:trPr>
        <w:tc>
          <w:tcPr>
            <w:tcW w:w="2619" w:type="dxa"/>
            <w:tcBorders>
              <w:top w:val="single" w:sz="4" w:space="0" w:color="auto"/>
              <w:left w:val="single" w:sz="4" w:space="0" w:color="auto"/>
              <w:bottom w:val="single" w:sz="4" w:space="0" w:color="auto"/>
              <w:right w:val="single" w:sz="4" w:space="0" w:color="auto"/>
            </w:tcBorders>
            <w:vAlign w:val="center"/>
          </w:tcPr>
          <w:p w:rsidR="00435950" w:rsidRPr="004C075A" w:rsidRDefault="00435950" w:rsidP="00C1176F">
            <w:pPr>
              <w:widowControl w:val="0"/>
              <w:autoSpaceDE w:val="0"/>
              <w:autoSpaceDN w:val="0"/>
              <w:adjustRightInd w:val="0"/>
              <w:rPr>
                <w:rFonts w:eastAsia="Batang"/>
                <w:sz w:val="22"/>
                <w:szCs w:val="22"/>
                <w:lang w:eastAsia="ko-KR"/>
              </w:rPr>
            </w:pPr>
          </w:p>
        </w:tc>
        <w:tc>
          <w:tcPr>
            <w:tcW w:w="3235" w:type="dxa"/>
            <w:tcBorders>
              <w:top w:val="single" w:sz="4" w:space="0" w:color="auto"/>
              <w:left w:val="single" w:sz="4" w:space="0" w:color="auto"/>
              <w:bottom w:val="single" w:sz="4" w:space="0" w:color="auto"/>
              <w:right w:val="single" w:sz="4" w:space="0" w:color="auto"/>
            </w:tcBorders>
            <w:vAlign w:val="center"/>
          </w:tcPr>
          <w:p w:rsidR="00435950" w:rsidRPr="004C075A" w:rsidRDefault="00435950" w:rsidP="00C1176F">
            <w:pPr>
              <w:widowControl w:val="0"/>
              <w:autoSpaceDE w:val="0"/>
              <w:autoSpaceDN w:val="0"/>
              <w:adjustRightInd w:val="0"/>
              <w:jc w:val="center"/>
              <w:rPr>
                <w:rFonts w:eastAsia="Batang"/>
                <w:sz w:val="22"/>
                <w:szCs w:val="22"/>
                <w:lang w:eastAsia="ko-KR"/>
              </w:rPr>
            </w:pPr>
            <w:r w:rsidRPr="004C075A">
              <w:rPr>
                <w:rFonts w:eastAsia="Batang"/>
                <w:sz w:val="22"/>
                <w:szCs w:val="22"/>
                <w:lang w:eastAsia="ko-KR"/>
              </w:rPr>
              <w:t>Pradinė paros dozė</w:t>
            </w:r>
          </w:p>
        </w:tc>
        <w:tc>
          <w:tcPr>
            <w:tcW w:w="3089" w:type="dxa"/>
            <w:gridSpan w:val="2"/>
            <w:tcBorders>
              <w:top w:val="single" w:sz="4" w:space="0" w:color="auto"/>
              <w:left w:val="single" w:sz="4" w:space="0" w:color="auto"/>
              <w:bottom w:val="single" w:sz="4" w:space="0" w:color="auto"/>
              <w:right w:val="single" w:sz="4" w:space="0" w:color="auto"/>
            </w:tcBorders>
            <w:vAlign w:val="center"/>
          </w:tcPr>
          <w:p w:rsidR="00435950" w:rsidRPr="004C075A" w:rsidRDefault="00435950" w:rsidP="00C1176F">
            <w:pPr>
              <w:widowControl w:val="0"/>
              <w:autoSpaceDE w:val="0"/>
              <w:autoSpaceDN w:val="0"/>
              <w:adjustRightInd w:val="0"/>
              <w:jc w:val="center"/>
              <w:rPr>
                <w:rFonts w:eastAsia="Batang"/>
                <w:sz w:val="22"/>
                <w:szCs w:val="22"/>
                <w:lang w:eastAsia="ko-KR"/>
              </w:rPr>
            </w:pPr>
            <w:r w:rsidRPr="004C075A">
              <w:rPr>
                <w:rFonts w:eastAsia="Batang"/>
                <w:sz w:val="22"/>
                <w:szCs w:val="22"/>
                <w:lang w:eastAsia="ko-KR"/>
              </w:rPr>
              <w:t>Palaikomoji paros dozė</w:t>
            </w:r>
          </w:p>
        </w:tc>
      </w:tr>
      <w:tr w:rsidR="00435950" w:rsidRPr="004C075A" w:rsidTr="00C1176F">
        <w:tblPrEx>
          <w:tblCellMar>
            <w:left w:w="108" w:type="dxa"/>
            <w:right w:w="108" w:type="dxa"/>
          </w:tblCellMar>
        </w:tblPrEx>
        <w:trPr>
          <w:gridAfter w:val="1"/>
          <w:wAfter w:w="108" w:type="dxa"/>
          <w:trHeight w:hRule="exact" w:val="738"/>
        </w:trPr>
        <w:tc>
          <w:tcPr>
            <w:tcW w:w="2619" w:type="dxa"/>
          </w:tcPr>
          <w:p w:rsidR="00435950" w:rsidRPr="004C075A" w:rsidRDefault="00435950" w:rsidP="00C1176F">
            <w:pPr>
              <w:keepNext/>
              <w:widowControl w:val="0"/>
              <w:autoSpaceDE w:val="0"/>
              <w:autoSpaceDN w:val="0"/>
              <w:adjustRightInd w:val="0"/>
              <w:outlineLvl w:val="2"/>
              <w:rPr>
                <w:rFonts w:eastAsia="Batang"/>
                <w:b/>
                <w:i/>
                <w:sz w:val="22"/>
                <w:szCs w:val="22"/>
                <w:lang w:eastAsia="ko-KR"/>
              </w:rPr>
            </w:pPr>
            <w:r w:rsidRPr="004C075A">
              <w:rPr>
                <w:rFonts w:eastAsia="Batang"/>
                <w:i/>
                <w:sz w:val="22"/>
                <w:szCs w:val="22"/>
                <w:lang w:eastAsia="ko-KR"/>
              </w:rPr>
              <w:t>Suaugusieji ir vyresni negu 15 metų vaikai</w:t>
            </w:r>
          </w:p>
        </w:tc>
        <w:tc>
          <w:tcPr>
            <w:tcW w:w="3235" w:type="dxa"/>
          </w:tcPr>
          <w:p w:rsidR="00435950" w:rsidRPr="004C075A" w:rsidRDefault="00435950" w:rsidP="00C1176F">
            <w:pPr>
              <w:widowControl w:val="0"/>
              <w:autoSpaceDE w:val="0"/>
              <w:autoSpaceDN w:val="0"/>
              <w:adjustRightInd w:val="0"/>
              <w:jc w:val="center"/>
              <w:rPr>
                <w:rFonts w:eastAsia="Batang"/>
                <w:sz w:val="22"/>
                <w:szCs w:val="22"/>
                <w:lang w:eastAsia="ko-KR"/>
              </w:rPr>
            </w:pPr>
            <w:r w:rsidRPr="004C075A">
              <w:rPr>
                <w:rFonts w:eastAsia="Batang"/>
                <w:sz w:val="22"/>
                <w:szCs w:val="22"/>
                <w:lang w:eastAsia="ko-KR"/>
              </w:rPr>
              <w:t>200 mg (išgeriama iš karto )</w:t>
            </w:r>
          </w:p>
        </w:tc>
        <w:tc>
          <w:tcPr>
            <w:tcW w:w="3089" w:type="dxa"/>
          </w:tcPr>
          <w:p w:rsidR="00435950" w:rsidRPr="004C075A" w:rsidRDefault="00435950" w:rsidP="00C1176F">
            <w:pPr>
              <w:widowControl w:val="0"/>
              <w:autoSpaceDE w:val="0"/>
              <w:autoSpaceDN w:val="0"/>
              <w:adjustRightInd w:val="0"/>
              <w:jc w:val="center"/>
              <w:rPr>
                <w:rFonts w:eastAsia="Batang"/>
                <w:sz w:val="22"/>
                <w:szCs w:val="22"/>
                <w:lang w:eastAsia="ko-KR"/>
              </w:rPr>
            </w:pPr>
            <w:r w:rsidRPr="004C075A">
              <w:rPr>
                <w:rFonts w:eastAsia="Batang"/>
                <w:sz w:val="22"/>
                <w:szCs w:val="22"/>
                <w:lang w:eastAsia="ko-KR"/>
              </w:rPr>
              <w:t>3 kartus po 200-400 mg</w:t>
            </w:r>
          </w:p>
        </w:tc>
      </w:tr>
      <w:tr w:rsidR="00435950" w:rsidRPr="004C075A" w:rsidTr="00C1176F">
        <w:trPr>
          <w:trHeight w:hRule="exact" w:val="257"/>
        </w:trPr>
        <w:tc>
          <w:tcPr>
            <w:tcW w:w="2619" w:type="dxa"/>
            <w:tcBorders>
              <w:top w:val="single" w:sz="4" w:space="0" w:color="auto"/>
              <w:left w:val="single" w:sz="4" w:space="0" w:color="auto"/>
              <w:bottom w:val="single" w:sz="4" w:space="0" w:color="auto"/>
              <w:right w:val="single" w:sz="4" w:space="0" w:color="auto"/>
            </w:tcBorders>
            <w:vAlign w:val="center"/>
          </w:tcPr>
          <w:p w:rsidR="00435950" w:rsidRPr="004C075A" w:rsidRDefault="00435950" w:rsidP="00C1176F">
            <w:pPr>
              <w:widowControl w:val="0"/>
              <w:autoSpaceDE w:val="0"/>
              <w:autoSpaceDN w:val="0"/>
              <w:adjustRightInd w:val="0"/>
              <w:rPr>
                <w:rFonts w:eastAsia="Batang"/>
                <w:i/>
                <w:iCs/>
                <w:sz w:val="22"/>
                <w:szCs w:val="22"/>
                <w:lang w:eastAsia="ko-KR"/>
              </w:rPr>
            </w:pPr>
            <w:r w:rsidRPr="004C075A">
              <w:rPr>
                <w:rFonts w:eastAsia="Batang"/>
                <w:i/>
                <w:iCs/>
                <w:sz w:val="22"/>
                <w:szCs w:val="22"/>
                <w:lang w:eastAsia="ko-KR"/>
              </w:rPr>
              <w:t xml:space="preserve">Vaikai* </w:t>
            </w:r>
          </w:p>
        </w:tc>
        <w:tc>
          <w:tcPr>
            <w:tcW w:w="3235" w:type="dxa"/>
            <w:tcBorders>
              <w:top w:val="single" w:sz="4" w:space="0" w:color="auto"/>
              <w:left w:val="single" w:sz="4" w:space="0" w:color="auto"/>
              <w:bottom w:val="single" w:sz="4" w:space="0" w:color="auto"/>
              <w:right w:val="single" w:sz="4" w:space="0" w:color="auto"/>
            </w:tcBorders>
            <w:vAlign w:val="center"/>
          </w:tcPr>
          <w:p w:rsidR="00435950" w:rsidRPr="004C075A" w:rsidRDefault="00435950" w:rsidP="00C1176F">
            <w:pPr>
              <w:widowControl w:val="0"/>
              <w:autoSpaceDE w:val="0"/>
              <w:autoSpaceDN w:val="0"/>
              <w:adjustRightInd w:val="0"/>
              <w:jc w:val="center"/>
              <w:rPr>
                <w:rFonts w:eastAsia="Batang"/>
                <w:sz w:val="22"/>
                <w:szCs w:val="22"/>
                <w:lang w:eastAsia="ko-KR"/>
              </w:rPr>
            </w:pPr>
            <w:r w:rsidRPr="004C075A">
              <w:rPr>
                <w:rFonts w:eastAsia="Batang"/>
                <w:sz w:val="22"/>
                <w:szCs w:val="22"/>
                <w:lang w:eastAsia="ko-KR"/>
              </w:rPr>
              <w:t>Žr. "Pastaba"</w:t>
            </w:r>
          </w:p>
        </w:tc>
        <w:tc>
          <w:tcPr>
            <w:tcW w:w="3089" w:type="dxa"/>
            <w:gridSpan w:val="2"/>
            <w:tcBorders>
              <w:top w:val="single" w:sz="4" w:space="0" w:color="auto"/>
              <w:left w:val="single" w:sz="4" w:space="0" w:color="auto"/>
              <w:bottom w:val="single" w:sz="4" w:space="0" w:color="auto"/>
              <w:right w:val="single" w:sz="4" w:space="0" w:color="auto"/>
            </w:tcBorders>
            <w:vAlign w:val="center"/>
          </w:tcPr>
          <w:p w:rsidR="00435950" w:rsidRPr="004C075A" w:rsidRDefault="00435950" w:rsidP="00C1176F">
            <w:pPr>
              <w:widowControl w:val="0"/>
              <w:autoSpaceDE w:val="0"/>
              <w:autoSpaceDN w:val="0"/>
              <w:adjustRightInd w:val="0"/>
              <w:jc w:val="center"/>
              <w:rPr>
                <w:rFonts w:eastAsia="Batang"/>
                <w:sz w:val="22"/>
                <w:szCs w:val="22"/>
                <w:lang w:eastAsia="ko-KR"/>
              </w:rPr>
            </w:pPr>
          </w:p>
        </w:tc>
      </w:tr>
      <w:tr w:rsidR="00435950" w:rsidRPr="004C075A" w:rsidTr="00C1176F">
        <w:tblPrEx>
          <w:tblCellMar>
            <w:left w:w="108" w:type="dxa"/>
            <w:right w:w="108" w:type="dxa"/>
          </w:tblCellMar>
        </w:tblPrEx>
        <w:trPr>
          <w:gridAfter w:val="1"/>
          <w:wAfter w:w="108" w:type="dxa"/>
          <w:trHeight w:hRule="exact" w:val="416"/>
        </w:trPr>
        <w:tc>
          <w:tcPr>
            <w:tcW w:w="2619" w:type="dxa"/>
          </w:tcPr>
          <w:p w:rsidR="00435950" w:rsidRPr="004C075A" w:rsidRDefault="00435950" w:rsidP="00C1176F">
            <w:pPr>
              <w:keepNext/>
              <w:widowControl w:val="0"/>
              <w:autoSpaceDE w:val="0"/>
              <w:autoSpaceDN w:val="0"/>
              <w:adjustRightInd w:val="0"/>
              <w:jc w:val="center"/>
              <w:outlineLvl w:val="2"/>
              <w:rPr>
                <w:rFonts w:eastAsia="Batang"/>
                <w:b/>
                <w:iCs/>
                <w:sz w:val="22"/>
                <w:szCs w:val="22"/>
                <w:lang w:eastAsia="ko-KR"/>
              </w:rPr>
            </w:pPr>
            <w:r w:rsidRPr="004C075A">
              <w:rPr>
                <w:rFonts w:eastAsia="Batang"/>
                <w:iCs/>
                <w:sz w:val="22"/>
                <w:szCs w:val="22"/>
                <w:lang w:eastAsia="ko-KR"/>
              </w:rPr>
              <w:t>1-5 metų</w:t>
            </w:r>
          </w:p>
        </w:tc>
        <w:tc>
          <w:tcPr>
            <w:tcW w:w="3235" w:type="dxa"/>
          </w:tcPr>
          <w:p w:rsidR="00435950" w:rsidRPr="004C075A" w:rsidRDefault="00435950" w:rsidP="00C1176F">
            <w:pPr>
              <w:widowControl w:val="0"/>
              <w:autoSpaceDE w:val="0"/>
              <w:autoSpaceDN w:val="0"/>
              <w:adjustRightInd w:val="0"/>
              <w:jc w:val="center"/>
              <w:rPr>
                <w:rFonts w:eastAsia="Batang"/>
                <w:sz w:val="22"/>
                <w:szCs w:val="22"/>
                <w:lang w:eastAsia="ko-KR"/>
              </w:rPr>
            </w:pPr>
            <w:r w:rsidRPr="004C075A">
              <w:rPr>
                <w:rFonts w:eastAsia="Batang"/>
                <w:sz w:val="22"/>
                <w:szCs w:val="22"/>
                <w:lang w:eastAsia="ko-KR"/>
              </w:rPr>
              <w:t>1-2 kartus po 100 mg</w:t>
            </w:r>
          </w:p>
        </w:tc>
        <w:tc>
          <w:tcPr>
            <w:tcW w:w="3089" w:type="dxa"/>
          </w:tcPr>
          <w:p w:rsidR="00435950" w:rsidRPr="004C075A" w:rsidRDefault="00435950" w:rsidP="00C1176F">
            <w:pPr>
              <w:widowControl w:val="0"/>
              <w:autoSpaceDE w:val="0"/>
              <w:autoSpaceDN w:val="0"/>
              <w:adjustRightInd w:val="0"/>
              <w:jc w:val="center"/>
              <w:rPr>
                <w:rFonts w:eastAsia="Batang"/>
                <w:sz w:val="22"/>
                <w:szCs w:val="22"/>
                <w:lang w:eastAsia="ko-KR"/>
              </w:rPr>
            </w:pPr>
            <w:r w:rsidRPr="004C075A">
              <w:rPr>
                <w:rFonts w:eastAsia="Batang"/>
                <w:sz w:val="22"/>
                <w:szCs w:val="22"/>
                <w:lang w:eastAsia="ko-KR"/>
              </w:rPr>
              <w:t>1-2 kartus po 200 mg</w:t>
            </w:r>
          </w:p>
        </w:tc>
      </w:tr>
      <w:tr w:rsidR="00435950" w:rsidRPr="004C075A" w:rsidTr="00C1176F">
        <w:tblPrEx>
          <w:tblCellMar>
            <w:left w:w="108" w:type="dxa"/>
            <w:right w:w="108" w:type="dxa"/>
          </w:tblCellMar>
        </w:tblPrEx>
        <w:trPr>
          <w:gridAfter w:val="1"/>
          <w:wAfter w:w="108" w:type="dxa"/>
          <w:trHeight w:hRule="exact" w:val="337"/>
        </w:trPr>
        <w:tc>
          <w:tcPr>
            <w:tcW w:w="2619" w:type="dxa"/>
          </w:tcPr>
          <w:p w:rsidR="00435950" w:rsidRPr="004C075A" w:rsidRDefault="00435950" w:rsidP="00C1176F">
            <w:pPr>
              <w:keepNext/>
              <w:widowControl w:val="0"/>
              <w:autoSpaceDE w:val="0"/>
              <w:autoSpaceDN w:val="0"/>
              <w:adjustRightInd w:val="0"/>
              <w:jc w:val="center"/>
              <w:outlineLvl w:val="2"/>
              <w:rPr>
                <w:rFonts w:eastAsia="Batang"/>
                <w:b/>
                <w:iCs/>
                <w:sz w:val="22"/>
                <w:szCs w:val="22"/>
                <w:lang w:eastAsia="ko-KR"/>
              </w:rPr>
            </w:pPr>
            <w:r w:rsidRPr="004C075A">
              <w:rPr>
                <w:rFonts w:eastAsia="Batang"/>
                <w:iCs/>
                <w:sz w:val="22"/>
                <w:szCs w:val="22"/>
                <w:lang w:eastAsia="ko-KR"/>
              </w:rPr>
              <w:t>6-10 metų</w:t>
            </w:r>
          </w:p>
        </w:tc>
        <w:tc>
          <w:tcPr>
            <w:tcW w:w="3235" w:type="dxa"/>
          </w:tcPr>
          <w:p w:rsidR="00435950" w:rsidRPr="004C075A" w:rsidRDefault="00435950" w:rsidP="00C1176F">
            <w:pPr>
              <w:widowControl w:val="0"/>
              <w:autoSpaceDE w:val="0"/>
              <w:autoSpaceDN w:val="0"/>
              <w:adjustRightInd w:val="0"/>
              <w:jc w:val="center"/>
              <w:rPr>
                <w:rFonts w:eastAsia="Batang"/>
                <w:sz w:val="22"/>
                <w:szCs w:val="22"/>
                <w:lang w:eastAsia="ko-KR"/>
              </w:rPr>
            </w:pPr>
            <w:r w:rsidRPr="004C075A">
              <w:rPr>
                <w:rFonts w:eastAsia="Batang"/>
                <w:sz w:val="22"/>
                <w:szCs w:val="22"/>
                <w:lang w:eastAsia="ko-KR"/>
              </w:rPr>
              <w:t>2 kartus po 100 mg</w:t>
            </w:r>
          </w:p>
        </w:tc>
        <w:tc>
          <w:tcPr>
            <w:tcW w:w="3089" w:type="dxa"/>
          </w:tcPr>
          <w:p w:rsidR="00435950" w:rsidRPr="004C075A" w:rsidRDefault="00435950" w:rsidP="00C1176F">
            <w:pPr>
              <w:widowControl w:val="0"/>
              <w:autoSpaceDE w:val="0"/>
              <w:autoSpaceDN w:val="0"/>
              <w:adjustRightInd w:val="0"/>
              <w:jc w:val="center"/>
              <w:rPr>
                <w:rFonts w:eastAsia="Batang"/>
                <w:sz w:val="22"/>
                <w:szCs w:val="22"/>
                <w:lang w:eastAsia="ko-KR"/>
              </w:rPr>
            </w:pPr>
            <w:r w:rsidRPr="004C075A">
              <w:rPr>
                <w:rFonts w:eastAsia="Batang"/>
                <w:sz w:val="22"/>
                <w:szCs w:val="22"/>
                <w:lang w:eastAsia="ko-KR"/>
              </w:rPr>
              <w:t>3 kartus po 200 mg</w:t>
            </w:r>
          </w:p>
        </w:tc>
      </w:tr>
      <w:tr w:rsidR="00435950" w:rsidRPr="004C075A" w:rsidTr="00C1176F">
        <w:tblPrEx>
          <w:tblCellMar>
            <w:left w:w="108" w:type="dxa"/>
            <w:right w:w="108" w:type="dxa"/>
          </w:tblCellMar>
        </w:tblPrEx>
        <w:trPr>
          <w:gridAfter w:val="1"/>
          <w:wAfter w:w="108" w:type="dxa"/>
          <w:trHeight w:hRule="exact" w:val="333"/>
        </w:trPr>
        <w:tc>
          <w:tcPr>
            <w:tcW w:w="2619" w:type="dxa"/>
          </w:tcPr>
          <w:p w:rsidR="00435950" w:rsidRPr="004C075A" w:rsidRDefault="00435950" w:rsidP="00C1176F">
            <w:pPr>
              <w:keepNext/>
              <w:widowControl w:val="0"/>
              <w:autoSpaceDE w:val="0"/>
              <w:autoSpaceDN w:val="0"/>
              <w:adjustRightInd w:val="0"/>
              <w:jc w:val="center"/>
              <w:outlineLvl w:val="2"/>
              <w:rPr>
                <w:rFonts w:eastAsia="Batang"/>
                <w:b/>
                <w:iCs/>
                <w:sz w:val="22"/>
                <w:szCs w:val="22"/>
                <w:lang w:eastAsia="ko-KR"/>
              </w:rPr>
            </w:pPr>
            <w:r w:rsidRPr="004C075A">
              <w:rPr>
                <w:rFonts w:eastAsia="Batang"/>
                <w:iCs/>
                <w:sz w:val="22"/>
                <w:szCs w:val="22"/>
                <w:lang w:eastAsia="ko-KR"/>
              </w:rPr>
              <w:t>11-15 metų</w:t>
            </w:r>
          </w:p>
        </w:tc>
        <w:tc>
          <w:tcPr>
            <w:tcW w:w="3235" w:type="dxa"/>
          </w:tcPr>
          <w:p w:rsidR="00435950" w:rsidRPr="004C075A" w:rsidRDefault="00435950" w:rsidP="00C1176F">
            <w:pPr>
              <w:widowControl w:val="0"/>
              <w:autoSpaceDE w:val="0"/>
              <w:autoSpaceDN w:val="0"/>
              <w:adjustRightInd w:val="0"/>
              <w:jc w:val="center"/>
              <w:rPr>
                <w:rFonts w:eastAsia="Batang"/>
                <w:sz w:val="22"/>
                <w:szCs w:val="22"/>
                <w:lang w:eastAsia="ko-KR"/>
              </w:rPr>
            </w:pPr>
            <w:r w:rsidRPr="004C075A">
              <w:rPr>
                <w:rFonts w:eastAsia="Batang"/>
                <w:sz w:val="22"/>
                <w:szCs w:val="22"/>
                <w:lang w:eastAsia="ko-KR"/>
              </w:rPr>
              <w:t>2-3 kartus po 100 mg</w:t>
            </w:r>
          </w:p>
        </w:tc>
        <w:tc>
          <w:tcPr>
            <w:tcW w:w="3089" w:type="dxa"/>
          </w:tcPr>
          <w:p w:rsidR="00435950" w:rsidRPr="004C075A" w:rsidRDefault="00435950" w:rsidP="00C1176F">
            <w:pPr>
              <w:widowControl w:val="0"/>
              <w:autoSpaceDE w:val="0"/>
              <w:autoSpaceDN w:val="0"/>
              <w:adjustRightInd w:val="0"/>
              <w:jc w:val="center"/>
              <w:rPr>
                <w:rFonts w:eastAsia="Batang"/>
                <w:sz w:val="22"/>
                <w:szCs w:val="22"/>
                <w:lang w:eastAsia="ko-KR"/>
              </w:rPr>
            </w:pPr>
            <w:r w:rsidRPr="004C075A">
              <w:rPr>
                <w:rFonts w:eastAsia="Batang"/>
                <w:sz w:val="22"/>
                <w:szCs w:val="22"/>
                <w:lang w:eastAsia="ko-KR"/>
              </w:rPr>
              <w:t>3-5 kartus po 200 mg</w:t>
            </w:r>
          </w:p>
        </w:tc>
      </w:tr>
    </w:tbl>
    <w:p w:rsidR="00435950" w:rsidRPr="004C075A" w:rsidRDefault="00435950" w:rsidP="00435950">
      <w:pPr>
        <w:widowControl w:val="0"/>
        <w:autoSpaceDE w:val="0"/>
        <w:autoSpaceDN w:val="0"/>
        <w:adjustRightInd w:val="0"/>
        <w:rPr>
          <w:rFonts w:eastAsia="Batang"/>
          <w:i/>
          <w:iCs/>
          <w:sz w:val="22"/>
          <w:szCs w:val="22"/>
          <w:lang w:eastAsia="ko-KR"/>
        </w:rPr>
      </w:pPr>
    </w:p>
    <w:p w:rsidR="00435950" w:rsidRPr="004C075A" w:rsidRDefault="00435950" w:rsidP="00435950">
      <w:pPr>
        <w:widowControl w:val="0"/>
        <w:autoSpaceDE w:val="0"/>
        <w:autoSpaceDN w:val="0"/>
        <w:adjustRightInd w:val="0"/>
        <w:rPr>
          <w:rFonts w:eastAsia="Batang"/>
          <w:i/>
          <w:iCs/>
          <w:sz w:val="22"/>
          <w:szCs w:val="22"/>
          <w:lang w:eastAsia="ko-KR"/>
        </w:rPr>
      </w:pPr>
      <w:r w:rsidRPr="004C075A">
        <w:rPr>
          <w:rFonts w:eastAsia="Batang"/>
          <w:i/>
          <w:iCs/>
          <w:sz w:val="22"/>
          <w:szCs w:val="22"/>
          <w:lang w:eastAsia="ko-KR"/>
        </w:rPr>
        <w:t>*Pastaba</w:t>
      </w:r>
    </w:p>
    <w:p w:rsidR="00435950" w:rsidRPr="004C075A" w:rsidRDefault="00435950" w:rsidP="00435950">
      <w:pPr>
        <w:jc w:val="both"/>
        <w:rPr>
          <w:rFonts w:eastAsia="Times New Roman"/>
          <w:sz w:val="22"/>
          <w:szCs w:val="22"/>
        </w:rPr>
      </w:pPr>
      <w:r w:rsidRPr="004C075A">
        <w:rPr>
          <w:rFonts w:eastAsia="Times New Roman"/>
          <w:sz w:val="22"/>
          <w:szCs w:val="22"/>
        </w:rPr>
        <w:t>Jaunesniems negu 3 metų vaikams didžiausia paros dozė yra 200 mg.</w:t>
      </w:r>
    </w:p>
    <w:p w:rsidR="00435950" w:rsidRDefault="00435950" w:rsidP="00435950">
      <w:pPr>
        <w:pStyle w:val="BT-EMEASMCA"/>
        <w:numPr>
          <w:ilvl w:val="0"/>
          <w:numId w:val="0"/>
        </w:numPr>
        <w:ind w:left="360" w:hanging="360"/>
      </w:pPr>
      <w:r w:rsidRPr="004C075A">
        <w:t>400 mg table</w:t>
      </w:r>
      <w:r>
        <w:t>čių</w:t>
      </w:r>
      <w:r w:rsidRPr="004C075A">
        <w:t xml:space="preserve"> netinka vartoti jaunesniems negu 1 metų vaikams. </w:t>
      </w:r>
    </w:p>
    <w:p w:rsidR="00435950" w:rsidRPr="004C075A" w:rsidRDefault="00435950" w:rsidP="00435950">
      <w:pPr>
        <w:pStyle w:val="BT-EMEASMCA"/>
        <w:numPr>
          <w:ilvl w:val="0"/>
          <w:numId w:val="0"/>
        </w:numPr>
        <w:ind w:left="360" w:hanging="360"/>
      </w:pPr>
    </w:p>
    <w:p w:rsidR="00435950" w:rsidRPr="004C075A" w:rsidRDefault="00435950" w:rsidP="00435950">
      <w:pPr>
        <w:rPr>
          <w:rFonts w:eastAsia="Times New Roman"/>
          <w:bCs/>
          <w:iCs/>
          <w:sz w:val="22"/>
          <w:szCs w:val="22"/>
        </w:rPr>
      </w:pPr>
      <w:r w:rsidRPr="004C075A">
        <w:rPr>
          <w:rFonts w:eastAsia="Times New Roman"/>
          <w:sz w:val="22"/>
          <w:szCs w:val="22"/>
        </w:rPr>
        <w:t xml:space="preserve">Jaunesniems negu 4 metų vaikams iš pradžių geriau vartoti 20-60 mg paros dozę. Iki tol, kol dozė taps pakankama pageidaujamam poveikiui sukelti, karbamazepino paros dozę kas 2 dienas galima didinti 20-60 mg. Reikia neviršyti minėtos didžiausios palaikomosios paros dozės. </w:t>
      </w:r>
      <w:r w:rsidRPr="004C075A">
        <w:rPr>
          <w:rFonts w:eastAsia="Times New Roman"/>
          <w:bCs/>
          <w:iCs/>
          <w:sz w:val="22"/>
          <w:szCs w:val="22"/>
        </w:rPr>
        <w:t xml:space="preserve">Kadangi vartojant karbamazepino 200 mg tablečių 20-60 mg dozės užtikrinti negalima, pradiniam jaunesnių negu 4 metai vaikų gydymui reikia vartoti kitų karbamazepino farmacinių formų. </w:t>
      </w:r>
    </w:p>
    <w:p w:rsidR="00435950" w:rsidRPr="004C075A" w:rsidRDefault="00435950" w:rsidP="00435950">
      <w:pPr>
        <w:rPr>
          <w:rFonts w:eastAsia="Times New Roman"/>
          <w:bCs/>
          <w:iCs/>
          <w:sz w:val="22"/>
          <w:szCs w:val="22"/>
        </w:rPr>
      </w:pP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Vyresniems negu 4 metų vaikams pradinė karbamazepino paros dozė gali būti 100 mg. Paros dozę kas 2 dienas arba kas savaitę galima didinti 100 mg tol, kol dozė taps optimali, tačiau minėtos didžiausios palaikomosios paros dozės viršyti nereikia.</w:t>
      </w:r>
    </w:p>
    <w:p w:rsidR="00435950" w:rsidRPr="004C075A" w:rsidRDefault="00435950" w:rsidP="00435950">
      <w:pPr>
        <w:rPr>
          <w:rFonts w:eastAsia="Times New Roman"/>
          <w:sz w:val="22"/>
          <w:szCs w:val="22"/>
        </w:rPr>
      </w:pP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Dėl to, kad augant didėja vaikų kūno svoris, reikia stebėti, kad gydymo metu nepablogėtų elektroencefalogramos rodmenys.</w:t>
      </w:r>
    </w:p>
    <w:p w:rsidR="00435950" w:rsidRPr="004C075A" w:rsidRDefault="00435950" w:rsidP="00435950">
      <w:pPr>
        <w:rPr>
          <w:rFonts w:eastAsia="Times New Roman"/>
          <w:sz w:val="22"/>
          <w:szCs w:val="22"/>
        </w:rPr>
      </w:pPr>
    </w:p>
    <w:p w:rsidR="00435950" w:rsidRPr="004C075A" w:rsidRDefault="00435950" w:rsidP="00435950">
      <w:pPr>
        <w:rPr>
          <w:rFonts w:eastAsia="Times New Roman"/>
          <w:i/>
          <w:sz w:val="22"/>
          <w:szCs w:val="22"/>
        </w:rPr>
      </w:pPr>
      <w:r>
        <w:rPr>
          <w:rFonts w:eastAsia="Times New Roman"/>
          <w:i/>
          <w:sz w:val="22"/>
          <w:szCs w:val="22"/>
        </w:rPr>
        <w:t>T</w:t>
      </w:r>
      <w:r w:rsidRPr="004C075A">
        <w:rPr>
          <w:rFonts w:eastAsia="Times New Roman"/>
          <w:i/>
          <w:sz w:val="22"/>
          <w:szCs w:val="22"/>
        </w:rPr>
        <w:t>rišakio nervo neuralgijos gydymas</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Pradinė paros dozė yra 200-400 mg karbamazepino. Ji išgeriama per 1-2 kartus. Dozę galima didinti tol, kol išnyks skausmas. Tokiu atveju gali reikėti 400-800 mg dozės. Ją reikia gerti per 2-4 kartus. Kai kuriuos pacientus galima gydyti mažesne palaikomąja paros doze, t.</w:t>
      </w:r>
      <w:r w:rsidR="00095CAF">
        <w:rPr>
          <w:rFonts w:eastAsia="Batang"/>
          <w:sz w:val="22"/>
          <w:szCs w:val="22"/>
          <w:lang w:eastAsia="ko-KR"/>
        </w:rPr>
        <w:t xml:space="preserve"> </w:t>
      </w:r>
      <w:r w:rsidRPr="004C075A">
        <w:rPr>
          <w:rFonts w:eastAsia="Batang"/>
          <w:sz w:val="22"/>
          <w:szCs w:val="22"/>
          <w:lang w:eastAsia="ko-KR"/>
        </w:rPr>
        <w:t>y. 400 mg. Ją reikia gerti per du kartus.</w:t>
      </w:r>
    </w:p>
    <w:p w:rsidR="00435950" w:rsidRPr="004C075A" w:rsidRDefault="00435950" w:rsidP="00435950">
      <w:pPr>
        <w:pStyle w:val="BTEMEASMCA"/>
      </w:pPr>
      <w:r w:rsidRPr="004C075A">
        <w:t>Senyvus ir vaistiniam preparatui jautrius pacientus reikia pradėti gydyti 100 mg doze du kartus per parą.</w:t>
      </w:r>
    </w:p>
    <w:p w:rsidR="00435950" w:rsidRPr="004C075A" w:rsidRDefault="00435950" w:rsidP="00435950">
      <w:pPr>
        <w:pStyle w:val="BTEMEASMCA"/>
      </w:pPr>
    </w:p>
    <w:p w:rsidR="00435950" w:rsidRPr="004C075A" w:rsidRDefault="00435950" w:rsidP="00435950">
      <w:pPr>
        <w:pStyle w:val="BTEMEASMCA"/>
        <w:rPr>
          <w:i/>
        </w:rPr>
      </w:pPr>
      <w:r w:rsidRPr="004C075A">
        <w:rPr>
          <w:i/>
        </w:rPr>
        <w:t>Bipolinio afektinio sutrikimo priepuolių profilaktika</w:t>
      </w:r>
    </w:p>
    <w:p w:rsidR="00435950" w:rsidRPr="003C7768" w:rsidRDefault="00435950" w:rsidP="00435950">
      <w:pPr>
        <w:rPr>
          <w:rFonts w:eastAsia="Times New Roman"/>
          <w:sz w:val="22"/>
          <w:szCs w:val="22"/>
        </w:rPr>
      </w:pPr>
      <w:r w:rsidRPr="004C075A">
        <w:rPr>
          <w:sz w:val="22"/>
          <w:szCs w:val="22"/>
        </w:rPr>
        <w:t>Pradinė paros dozė yra 200-400 mg.</w:t>
      </w:r>
      <w:r>
        <w:rPr>
          <w:sz w:val="22"/>
          <w:szCs w:val="22"/>
        </w:rPr>
        <w:t xml:space="preserve"> </w:t>
      </w:r>
      <w:r w:rsidRPr="003C7768">
        <w:rPr>
          <w:rFonts w:eastAsia="Times New Roman"/>
          <w:sz w:val="22"/>
          <w:szCs w:val="22"/>
        </w:rPr>
        <w:t>Šios dozės paprastai pakanka ir gydymui palaikyti, bet prireikus ją galima didinti iki 800 mg.</w:t>
      </w:r>
    </w:p>
    <w:p w:rsidR="00435950" w:rsidRPr="003C7768" w:rsidRDefault="00435950" w:rsidP="00435950">
      <w:pPr>
        <w:rPr>
          <w:sz w:val="22"/>
          <w:szCs w:val="22"/>
          <w:lang w:eastAsia="x-none"/>
        </w:rPr>
      </w:pPr>
      <w:r w:rsidRPr="003C7768">
        <w:rPr>
          <w:sz w:val="22"/>
          <w:szCs w:val="22"/>
          <w:lang w:eastAsia="x-none"/>
        </w:rPr>
        <w:t>Norint išvengti bipolio afektinio sutrikimo paūmėjimų, reikalinga ilgesnė gydymo trukmė.</w:t>
      </w:r>
    </w:p>
    <w:p w:rsidR="00435950" w:rsidRPr="004C075A" w:rsidRDefault="00435950" w:rsidP="00435950">
      <w:pPr>
        <w:rPr>
          <w:sz w:val="22"/>
          <w:szCs w:val="22"/>
          <w:lang w:eastAsia="x-none"/>
        </w:rPr>
      </w:pPr>
      <w:r w:rsidRPr="003C7768">
        <w:rPr>
          <w:sz w:val="22"/>
          <w:szCs w:val="22"/>
          <w:lang w:eastAsia="x-none"/>
        </w:rPr>
        <w:lastRenderedPageBreak/>
        <w:t xml:space="preserve">Išskirtiniais atvejais (kai bipolio afektinio sutrikimo profilaktikai nepakanka vien ličio) kartu su ličio </w:t>
      </w:r>
      <w:r w:rsidR="00867D3F">
        <w:rPr>
          <w:sz w:val="22"/>
          <w:szCs w:val="22"/>
          <w:lang w:eastAsia="x-none"/>
        </w:rPr>
        <w:t xml:space="preserve">vaistiniais </w:t>
      </w:r>
      <w:r w:rsidRPr="003C7768">
        <w:rPr>
          <w:sz w:val="22"/>
          <w:szCs w:val="22"/>
          <w:lang w:eastAsia="x-none"/>
        </w:rPr>
        <w:t>preparatais skiriama karbamazepino. Tokiais atvejais, norint išvengti vaistinių preparatų sąveikos, karbamazepino koncentracija plazmoje turėtų būti mažesnė nei 8 m</w:t>
      </w:r>
      <w:r w:rsidR="00867D3F">
        <w:rPr>
          <w:sz w:val="22"/>
          <w:szCs w:val="22"/>
          <w:lang w:eastAsia="x-none"/>
        </w:rPr>
        <w:t>ikrogramai</w:t>
      </w:r>
      <w:r w:rsidRPr="003C7768">
        <w:rPr>
          <w:sz w:val="22"/>
          <w:szCs w:val="22"/>
          <w:lang w:eastAsia="x-none"/>
        </w:rPr>
        <w:t>/ml, o ličio skiriama mažomis dozėmis (0,3</w:t>
      </w:r>
      <w:r w:rsidRPr="003C7768">
        <w:rPr>
          <w:sz w:val="22"/>
          <w:szCs w:val="22"/>
          <w:lang w:eastAsia="x-none"/>
        </w:rPr>
        <w:noBreakHyphen/>
        <w:t>0,8 mval/l). Kartu skirti neuroleptikų negalima. Juos reikia baigti vartoti mažiausiai prieš aštuonias savaites iki pradedant vartoti karbamazepiną.</w:t>
      </w:r>
    </w:p>
    <w:p w:rsidR="00435950" w:rsidRPr="004C075A" w:rsidRDefault="00435950" w:rsidP="00435950">
      <w:pPr>
        <w:rPr>
          <w:rFonts w:eastAsia="Times New Roman"/>
          <w:sz w:val="22"/>
          <w:szCs w:val="22"/>
        </w:rPr>
      </w:pPr>
    </w:p>
    <w:p w:rsidR="00435950" w:rsidRPr="004C075A" w:rsidRDefault="00435950" w:rsidP="00435950">
      <w:pPr>
        <w:pStyle w:val="BTuEMEASMCA"/>
      </w:pPr>
      <w:r>
        <w:t>Diabetinė neuropatija</w:t>
      </w:r>
    </w:p>
    <w:p w:rsidR="00435950" w:rsidRPr="004C075A" w:rsidRDefault="00435950" w:rsidP="00435950">
      <w:pPr>
        <w:pStyle w:val="BTEMEASMCA"/>
      </w:pPr>
      <w:r w:rsidRPr="004C075A">
        <w:t>Vidutinė paros dozė yra tris kartus po 200 mg.</w:t>
      </w:r>
    </w:p>
    <w:p w:rsidR="00435950" w:rsidRPr="004C075A" w:rsidRDefault="00435950" w:rsidP="00435950">
      <w:pPr>
        <w:pStyle w:val="BTEMEASMCA"/>
      </w:pPr>
    </w:p>
    <w:p w:rsidR="00435950" w:rsidRPr="004C075A" w:rsidRDefault="00435950" w:rsidP="00435950">
      <w:pPr>
        <w:pStyle w:val="BTuEMEASMCA"/>
      </w:pPr>
      <w:r w:rsidRPr="004C075A">
        <w:t>Alkoholio abstinencijos sindromo gydymas</w:t>
      </w:r>
    </w:p>
    <w:p w:rsidR="00435950" w:rsidRPr="004C075A" w:rsidRDefault="00435950" w:rsidP="00435950">
      <w:pPr>
        <w:pStyle w:val="BTEMEASMCA"/>
      </w:pPr>
      <w:r w:rsidRPr="004C075A">
        <w:t>Iš pradžių 4-5 dienas reikia vartoti tris kartus po 400 mg per parą, po to keletą dienų reikia gerti po 200 mg tris kartus per parą.</w:t>
      </w:r>
    </w:p>
    <w:p w:rsidR="00435950" w:rsidRPr="004C075A" w:rsidRDefault="00435950" w:rsidP="00435950">
      <w:pPr>
        <w:rPr>
          <w:rFonts w:eastAsia="Times New Roman"/>
          <w:sz w:val="22"/>
          <w:szCs w:val="22"/>
        </w:rPr>
      </w:pPr>
    </w:p>
    <w:p w:rsidR="00435950" w:rsidRPr="004C075A" w:rsidRDefault="00435950" w:rsidP="00435950">
      <w:pPr>
        <w:tabs>
          <w:tab w:val="left" w:pos="567"/>
        </w:tabs>
        <w:contextualSpacing/>
        <w:outlineLvl w:val="0"/>
        <w:rPr>
          <w:rFonts w:eastAsia="Times New Roman"/>
          <w:iCs/>
          <w:snapToGrid w:val="0"/>
          <w:color w:val="000000"/>
          <w:sz w:val="22"/>
          <w:szCs w:val="22"/>
        </w:rPr>
      </w:pPr>
      <w:r w:rsidRPr="00600A38">
        <w:rPr>
          <w:rFonts w:eastAsia="Times New Roman"/>
          <w:i/>
          <w:iCs/>
          <w:snapToGrid w:val="0"/>
          <w:color w:val="000000"/>
          <w:sz w:val="22"/>
          <w:szCs w:val="22"/>
        </w:rPr>
        <w:t>Pacientams, kurių inkstų funkcija sutrikusi</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 xml:space="preserve">Pacientams, kurių glomerulų filtracijos </w:t>
      </w:r>
      <w:r w:rsidR="005D3293">
        <w:rPr>
          <w:rFonts w:eastAsia="Batang"/>
          <w:sz w:val="22"/>
          <w:szCs w:val="22"/>
          <w:lang w:eastAsia="ko-KR"/>
        </w:rPr>
        <w:t xml:space="preserve">greitis </w:t>
      </w:r>
      <w:r w:rsidRPr="004C075A">
        <w:rPr>
          <w:rFonts w:eastAsia="Batang"/>
          <w:sz w:val="22"/>
          <w:szCs w:val="22"/>
          <w:lang w:eastAsia="ko-KR"/>
        </w:rPr>
        <w:t>mažesnis negu 10 ml/min.</w:t>
      </w:r>
      <w:r w:rsidR="002C31CB">
        <w:rPr>
          <w:rFonts w:eastAsia="Batang"/>
          <w:sz w:val="22"/>
          <w:szCs w:val="22"/>
          <w:lang w:eastAsia="ko-KR"/>
        </w:rPr>
        <w:t>,</w:t>
      </w:r>
      <w:r w:rsidRPr="004C075A">
        <w:rPr>
          <w:rFonts w:eastAsia="Batang"/>
          <w:sz w:val="22"/>
          <w:szCs w:val="22"/>
          <w:lang w:eastAsia="ko-KR"/>
        </w:rPr>
        <w:t xml:space="preserve"> ir dializuojamiems pacientams dozę reikia sumažinti (apytiksliai iki 75 %</w:t>
      </w:r>
      <w:r>
        <w:rPr>
          <w:rFonts w:eastAsia="Batang"/>
          <w:sz w:val="22"/>
          <w:szCs w:val="22"/>
          <w:lang w:eastAsia="ko-KR"/>
        </w:rPr>
        <w:t>)</w:t>
      </w:r>
      <w:r w:rsidRPr="004C075A">
        <w:rPr>
          <w:rFonts w:eastAsia="Batang"/>
          <w:sz w:val="22"/>
          <w:szCs w:val="22"/>
          <w:lang w:eastAsia="ko-KR"/>
        </w:rPr>
        <w:t>.</w:t>
      </w:r>
    </w:p>
    <w:p w:rsidR="00435950" w:rsidRPr="004C075A" w:rsidRDefault="00435950" w:rsidP="00435950">
      <w:pPr>
        <w:widowControl w:val="0"/>
        <w:autoSpaceDE w:val="0"/>
        <w:autoSpaceDN w:val="0"/>
        <w:adjustRightInd w:val="0"/>
        <w:rPr>
          <w:rFonts w:eastAsia="Batang"/>
          <w:sz w:val="22"/>
          <w:szCs w:val="22"/>
          <w:lang w:eastAsia="ko-KR"/>
        </w:rPr>
      </w:pPr>
    </w:p>
    <w:p w:rsidR="00435950" w:rsidRPr="00600A38" w:rsidRDefault="00435950" w:rsidP="00435950">
      <w:pPr>
        <w:tabs>
          <w:tab w:val="left" w:pos="567"/>
        </w:tabs>
        <w:contextualSpacing/>
        <w:outlineLvl w:val="0"/>
        <w:rPr>
          <w:rFonts w:eastAsia="Times New Roman"/>
          <w:i/>
          <w:iCs/>
          <w:snapToGrid w:val="0"/>
          <w:color w:val="000000"/>
          <w:sz w:val="22"/>
          <w:szCs w:val="22"/>
        </w:rPr>
      </w:pPr>
      <w:r w:rsidRPr="00600A38">
        <w:rPr>
          <w:rFonts w:eastAsia="Times New Roman"/>
          <w:i/>
          <w:iCs/>
          <w:snapToGrid w:val="0"/>
          <w:color w:val="000000"/>
          <w:sz w:val="22"/>
          <w:szCs w:val="22"/>
        </w:rPr>
        <w:t>Pacientams, kurių kepenų funkcija sutrikusi</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Gali reikėti sumažinti dozę.</w:t>
      </w:r>
    </w:p>
    <w:p w:rsidR="00435950" w:rsidRPr="004C075A" w:rsidRDefault="00435950" w:rsidP="00435950">
      <w:pPr>
        <w:widowControl w:val="0"/>
        <w:autoSpaceDE w:val="0"/>
        <w:autoSpaceDN w:val="0"/>
        <w:adjustRightInd w:val="0"/>
        <w:rPr>
          <w:rFonts w:eastAsia="Batang"/>
          <w:sz w:val="22"/>
          <w:szCs w:val="22"/>
          <w:lang w:eastAsia="ko-KR"/>
        </w:rPr>
      </w:pPr>
    </w:p>
    <w:p w:rsidR="00435950" w:rsidRPr="00600A38" w:rsidRDefault="00435950" w:rsidP="00435950">
      <w:pPr>
        <w:widowControl w:val="0"/>
        <w:autoSpaceDE w:val="0"/>
        <w:autoSpaceDN w:val="0"/>
        <w:adjustRightInd w:val="0"/>
        <w:rPr>
          <w:rFonts w:eastAsia="Batang"/>
          <w:i/>
          <w:sz w:val="22"/>
          <w:szCs w:val="22"/>
          <w:lang w:eastAsia="ko-KR"/>
        </w:rPr>
      </w:pPr>
      <w:r w:rsidRPr="00600A38">
        <w:rPr>
          <w:rFonts w:eastAsia="Batang"/>
          <w:i/>
          <w:sz w:val="22"/>
          <w:szCs w:val="22"/>
          <w:lang w:eastAsia="ko-KR"/>
        </w:rPr>
        <w:t>Pacientams, kurių širdies-kraujagyslių funkcija žymiai sutrikusi</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Gali reikėti sumažinti dozę.</w:t>
      </w:r>
    </w:p>
    <w:p w:rsidR="00435950" w:rsidRPr="004C075A" w:rsidRDefault="00435950" w:rsidP="00435950">
      <w:pPr>
        <w:widowControl w:val="0"/>
        <w:autoSpaceDE w:val="0"/>
        <w:autoSpaceDN w:val="0"/>
        <w:adjustRightInd w:val="0"/>
        <w:rPr>
          <w:rFonts w:eastAsia="Batang"/>
          <w:sz w:val="22"/>
          <w:szCs w:val="22"/>
          <w:lang w:eastAsia="ko-KR"/>
        </w:rPr>
      </w:pPr>
    </w:p>
    <w:p w:rsidR="00435950" w:rsidRPr="00600A38" w:rsidRDefault="00435950" w:rsidP="00435950">
      <w:pPr>
        <w:tabs>
          <w:tab w:val="left" w:pos="567"/>
        </w:tabs>
        <w:contextualSpacing/>
        <w:outlineLvl w:val="0"/>
        <w:rPr>
          <w:rFonts w:eastAsia="Times New Roman"/>
          <w:i/>
          <w:iCs/>
          <w:snapToGrid w:val="0"/>
          <w:color w:val="000000"/>
          <w:sz w:val="22"/>
          <w:szCs w:val="22"/>
        </w:rPr>
      </w:pPr>
      <w:r w:rsidRPr="00600A38">
        <w:rPr>
          <w:rFonts w:eastAsia="Times New Roman"/>
          <w:i/>
          <w:iCs/>
          <w:snapToGrid w:val="0"/>
          <w:color w:val="000000"/>
          <w:sz w:val="22"/>
          <w:szCs w:val="22"/>
        </w:rPr>
        <w:t>Senyviems pacientams arba pacientams su nepakankamu svoriu</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Reikia vartoti mažesnes dozes. Rekomenduojama pradėti gydyti 100 mg per parą doze.</w:t>
      </w:r>
    </w:p>
    <w:p w:rsidR="00435950" w:rsidRPr="004C075A" w:rsidRDefault="00435950" w:rsidP="00435950">
      <w:pPr>
        <w:widowControl w:val="0"/>
        <w:autoSpaceDE w:val="0"/>
        <w:autoSpaceDN w:val="0"/>
        <w:adjustRightInd w:val="0"/>
        <w:rPr>
          <w:rFonts w:eastAsia="Batang"/>
          <w:sz w:val="22"/>
          <w:szCs w:val="22"/>
          <w:lang w:eastAsia="ko-KR"/>
        </w:rPr>
      </w:pPr>
    </w:p>
    <w:p w:rsidR="00435950" w:rsidRPr="00600A38" w:rsidRDefault="00435950" w:rsidP="00435950">
      <w:pPr>
        <w:pStyle w:val="BTEMEASMCA"/>
        <w:rPr>
          <w:i/>
        </w:rPr>
      </w:pPr>
      <w:r w:rsidRPr="00600A38">
        <w:rPr>
          <w:i/>
        </w:rPr>
        <w:t>Vaikų populiacija</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Vaikams ir paaugliams, kurie serga ne epilepsija, karbamazepino vartojimo saugumas ir veiksmingumas neištirtas. Todėl vaikams ir jaunesniems kaip 18 metų paaugliams Carbalex tokioms ligoms gydyti vartoti nerekomenduojama.</w:t>
      </w:r>
    </w:p>
    <w:p w:rsidR="00435950" w:rsidRPr="004C075A" w:rsidRDefault="00435950" w:rsidP="00435950">
      <w:pPr>
        <w:widowControl w:val="0"/>
        <w:autoSpaceDE w:val="0"/>
        <w:autoSpaceDN w:val="0"/>
        <w:adjustRightInd w:val="0"/>
        <w:rPr>
          <w:rFonts w:eastAsia="Batang"/>
          <w:sz w:val="22"/>
          <w:szCs w:val="22"/>
          <w:lang w:eastAsia="ko-KR"/>
        </w:rPr>
      </w:pPr>
    </w:p>
    <w:p w:rsidR="00435950" w:rsidRPr="004C075A" w:rsidRDefault="00435950" w:rsidP="00435950">
      <w:pPr>
        <w:pStyle w:val="BTEMEASMCA"/>
      </w:pPr>
      <w:r w:rsidRPr="004C075A">
        <w:t xml:space="preserve">Kinų Han ir tajų tautybės pacientai </w:t>
      </w:r>
    </w:p>
    <w:p w:rsidR="00435950" w:rsidRPr="004C075A" w:rsidRDefault="00435950" w:rsidP="00435950">
      <w:pPr>
        <w:pStyle w:val="BTEMEASMCA"/>
      </w:pPr>
      <w:r w:rsidRPr="004C075A">
        <w:t>Prieš pradedant gydymą karbamazepinu kinų Han ir tajų kilmės pacientus, jei įmanoma, reikia patikrinti dėl HLA-B*1502 alelio nešiojimo, nes šis alelis rodo padidėjusią sunkaus su karbamazepino vartojimu susijusio Stevens-Johnsono sindromo riziką (žr. 4.4 skyri</w:t>
      </w:r>
      <w:r w:rsidR="004631CB">
        <w:t>ų</w:t>
      </w:r>
      <w:r w:rsidRPr="004C075A">
        <w:t>).</w:t>
      </w:r>
    </w:p>
    <w:p w:rsidR="00435950" w:rsidRPr="004C075A" w:rsidRDefault="00435950" w:rsidP="00435950">
      <w:pPr>
        <w:pStyle w:val="BTEMEASMCA"/>
      </w:pPr>
    </w:p>
    <w:p w:rsidR="00435950" w:rsidRPr="004C075A" w:rsidRDefault="00435950" w:rsidP="00435950">
      <w:pPr>
        <w:pStyle w:val="BTEMEASMCA"/>
        <w:rPr>
          <w:u w:val="single"/>
        </w:rPr>
      </w:pPr>
      <w:r w:rsidRPr="004C075A">
        <w:rPr>
          <w:u w:val="single"/>
        </w:rPr>
        <w:t>Vartojimo trukmė</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Dažniausiai vartojimo trukmė priklauso nuo indikacijos ir paciento reakcijos į vaistinį preparatą. Dažniausiai epilepsija gydoma ilgai. Kiekvienu atveju karbamazepino skirti, nustatyti vartojimo trukmę ir nutraukti gydymą turi šios srities specialistas. Dažniausiai galimybę sumažinti vaistinio preparato dozę arba nutraukti gydymą galima svarstyti ne anksčiau, kaip praėjus 2-3 metams po paskutinių priepuolių.</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Nutraukiant gydymą, būtina per 1-2 metus palaipsniui mažinti vaistinio preparato dozę.</w:t>
      </w:r>
    </w:p>
    <w:p w:rsidR="00435950" w:rsidRPr="004C075A" w:rsidRDefault="00435950" w:rsidP="00435950">
      <w:pPr>
        <w:pStyle w:val="BTEMEASMCA"/>
      </w:pP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 xml:space="preserve">Gydant neuralgiją, nuo skausmų apsaugančią palaikomąją dozę naudinga vartoti kelias savaites. Atsargiai mažinant vaistinio preparato dozę, reikia nustatyti, ar simptomai vėl staiga </w:t>
      </w:r>
      <w:r w:rsidR="00AC738B">
        <w:rPr>
          <w:rFonts w:eastAsia="Batang"/>
          <w:sz w:val="22"/>
          <w:szCs w:val="22"/>
          <w:lang w:eastAsia="ko-KR"/>
        </w:rPr>
        <w:t>neatsiranda</w:t>
      </w:r>
      <w:r w:rsidRPr="004C075A">
        <w:rPr>
          <w:rFonts w:eastAsia="Batang"/>
          <w:sz w:val="22"/>
          <w:szCs w:val="22"/>
          <w:lang w:eastAsia="ko-KR"/>
        </w:rPr>
        <w:t>. Jeigu skausmo priepuoliai pasikartoja, gydyti reikia anksčiau vartota palaikomąja doze.</w:t>
      </w:r>
    </w:p>
    <w:p w:rsidR="00435950" w:rsidRPr="004C075A" w:rsidRDefault="00435950" w:rsidP="00435950">
      <w:pPr>
        <w:widowControl w:val="0"/>
        <w:autoSpaceDE w:val="0"/>
        <w:autoSpaceDN w:val="0"/>
        <w:adjustRightInd w:val="0"/>
        <w:rPr>
          <w:rFonts w:eastAsia="Batang"/>
          <w:sz w:val="22"/>
          <w:szCs w:val="22"/>
          <w:lang w:eastAsia="ko-KR"/>
        </w:rPr>
      </w:pP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Gydant diabetinės neuropatijos sukeltą skausmą bei neepilepsinius priepuolius</w:t>
      </w:r>
      <w:r w:rsidR="00B22F25">
        <w:rPr>
          <w:rFonts w:eastAsia="Batang"/>
          <w:sz w:val="22"/>
          <w:szCs w:val="22"/>
          <w:lang w:eastAsia="ko-KR"/>
        </w:rPr>
        <w:t>,</w:t>
      </w:r>
      <w:r w:rsidRPr="004C075A">
        <w:rPr>
          <w:rFonts w:eastAsia="Batang"/>
          <w:sz w:val="22"/>
          <w:szCs w:val="22"/>
          <w:lang w:eastAsia="ko-KR"/>
        </w:rPr>
        <w:t xml:space="preserve"> sergant išsėtine skleroze, tinka tokie patys nurodymai, kaip ir neuralgijos atveju.</w:t>
      </w:r>
    </w:p>
    <w:p w:rsidR="00435950" w:rsidRPr="004C075A" w:rsidRDefault="00435950" w:rsidP="00435950">
      <w:pPr>
        <w:pStyle w:val="BTEMEASMCA"/>
      </w:pPr>
    </w:p>
    <w:p w:rsidR="00435950" w:rsidRPr="004C075A" w:rsidRDefault="00435950" w:rsidP="00435950">
      <w:pPr>
        <w:pStyle w:val="BTEMEASMCA"/>
        <w:rPr>
          <w:u w:val="single"/>
        </w:rPr>
      </w:pPr>
      <w:r w:rsidRPr="004C075A">
        <w:rPr>
          <w:u w:val="single"/>
        </w:rPr>
        <w:t xml:space="preserve">Vartojimo </w:t>
      </w:r>
      <w:r w:rsidR="00A56719">
        <w:rPr>
          <w:u w:val="single"/>
        </w:rPr>
        <w:t>metodas</w:t>
      </w:r>
    </w:p>
    <w:p w:rsidR="0064351D" w:rsidRDefault="0064351D" w:rsidP="00435950">
      <w:pPr>
        <w:pStyle w:val="BTEMEASMCA"/>
      </w:pPr>
      <w:r>
        <w:t>Vartoti per burną.</w:t>
      </w:r>
    </w:p>
    <w:p w:rsidR="00435950" w:rsidRPr="004C075A" w:rsidRDefault="00435950" w:rsidP="00435950">
      <w:pPr>
        <w:pStyle w:val="BTEMEASMCA"/>
      </w:pPr>
      <w:r w:rsidRPr="004C075A">
        <w:t xml:space="preserve">Tabletes reikia vartoti valgymo metu arba pavalgius, užsigeriant pakankamu skysčio kiekiu, bet negalima užsigerti greipfrutų sultimis (žr. 5.2 skyrių). </w:t>
      </w:r>
    </w:p>
    <w:p w:rsidR="00435950" w:rsidRPr="004C075A" w:rsidRDefault="00435950" w:rsidP="00435950">
      <w:pPr>
        <w:pStyle w:val="BTEMEASMCA"/>
      </w:pPr>
    </w:p>
    <w:p w:rsidR="00435950" w:rsidRPr="004C075A" w:rsidRDefault="00435950" w:rsidP="00435950">
      <w:pPr>
        <w:pStyle w:val="PI-2EMEASMCA"/>
      </w:pPr>
      <w:bookmarkStart w:id="17" w:name="_Toc129243104"/>
      <w:bookmarkStart w:id="18" w:name="_Toc129243229"/>
      <w:r w:rsidRPr="004C075A">
        <w:lastRenderedPageBreak/>
        <w:t>4.3</w:t>
      </w:r>
      <w:r w:rsidRPr="004C075A">
        <w:tab/>
        <w:t>Kontraindikacijos</w:t>
      </w:r>
      <w:bookmarkEnd w:id="17"/>
      <w:bookmarkEnd w:id="18"/>
    </w:p>
    <w:p w:rsidR="00435950" w:rsidRPr="004C075A" w:rsidRDefault="00435950" w:rsidP="00435950">
      <w:pPr>
        <w:pStyle w:val="BTEMEASMCA"/>
      </w:pPr>
    </w:p>
    <w:p w:rsidR="00435950" w:rsidRPr="004C075A" w:rsidRDefault="00435950" w:rsidP="00435950">
      <w:pPr>
        <w:pStyle w:val="BT-EMEASMCA"/>
      </w:pPr>
      <w:r w:rsidRPr="004C075A">
        <w:t xml:space="preserve">Padidėjęs jautrumas </w:t>
      </w:r>
      <w:r w:rsidR="008E5D72">
        <w:t>veikliajai</w:t>
      </w:r>
      <w:r w:rsidR="008E5D72" w:rsidRPr="004C075A">
        <w:t xml:space="preserve"> </w:t>
      </w:r>
      <w:r w:rsidRPr="004C075A">
        <w:t>arba į j</w:t>
      </w:r>
      <w:r w:rsidR="008E5D72">
        <w:t>ą</w:t>
      </w:r>
      <w:r w:rsidRPr="004C075A">
        <w:t xml:space="preserve"> panašioms medžiagoms (tricikliams </w:t>
      </w:r>
    </w:p>
    <w:p w:rsidR="00435950" w:rsidRPr="004C075A" w:rsidRDefault="00435950" w:rsidP="00600A38">
      <w:pPr>
        <w:pStyle w:val="BT-EMEASMCA"/>
        <w:numPr>
          <w:ilvl w:val="0"/>
          <w:numId w:val="0"/>
        </w:numPr>
        <w:ind w:left="360"/>
      </w:pPr>
      <w:r w:rsidRPr="004C075A">
        <w:t>antidepresantams), arba bet kuriai 6.1 skyriuje nurodytai pagalbinei medžiagai;</w:t>
      </w:r>
    </w:p>
    <w:p w:rsidR="00435950" w:rsidRPr="004C075A" w:rsidRDefault="00435950" w:rsidP="00435950">
      <w:pPr>
        <w:pStyle w:val="BT-EMEASMCA"/>
      </w:pPr>
      <w:r w:rsidRPr="004C075A">
        <w:t xml:space="preserve">atrioventrikulinė blokada; </w:t>
      </w:r>
    </w:p>
    <w:p w:rsidR="00435950" w:rsidRPr="004C075A" w:rsidRDefault="00435950" w:rsidP="00435950">
      <w:pPr>
        <w:pStyle w:val="BT-EMEASMCA"/>
      </w:pPr>
      <w:r w:rsidRPr="004C075A">
        <w:t>sunkus kepenų nepakankamumas;</w:t>
      </w:r>
    </w:p>
    <w:p w:rsidR="00435950" w:rsidRPr="004C075A" w:rsidRDefault="00435950" w:rsidP="00435950">
      <w:pPr>
        <w:pStyle w:val="BT-EMEASMCA"/>
      </w:pPr>
      <w:r w:rsidRPr="004C075A">
        <w:t>anksčiau buvęs kaulų čiulpų funkcijos slopinimas;</w:t>
      </w:r>
    </w:p>
    <w:p w:rsidR="00435950" w:rsidRPr="004C075A" w:rsidRDefault="00435950" w:rsidP="00435950">
      <w:pPr>
        <w:pStyle w:val="BT-EMEASMCA"/>
      </w:pPr>
      <w:r w:rsidRPr="004C075A">
        <w:t>buvusi kepenų porfirija (pvz.</w:t>
      </w:r>
      <w:r w:rsidR="00B22F25">
        <w:t>:</w:t>
      </w:r>
      <w:r w:rsidRPr="004C075A">
        <w:t xml:space="preserve"> ūminė intermituojanti porfirija, įvairiaspalvė porfirija, vėlyvoji odos porfirija)</w:t>
      </w:r>
      <w:r w:rsidR="0070365D">
        <w:t>.</w:t>
      </w:r>
    </w:p>
    <w:p w:rsidR="00435950" w:rsidRPr="004C075A" w:rsidRDefault="00435950" w:rsidP="00435950">
      <w:pPr>
        <w:pStyle w:val="BTEMEASMCA"/>
      </w:pPr>
    </w:p>
    <w:p w:rsidR="00435950" w:rsidRPr="004C075A" w:rsidRDefault="00435950" w:rsidP="00435950">
      <w:pPr>
        <w:pStyle w:val="BTEMEASMCA"/>
      </w:pPr>
      <w:r w:rsidRPr="004C075A">
        <w:t>Karbamazepino nerekomenduojama vartoti kartu su monoaminooksidazės inhibitoriais (MAOI). Prieš pradedant gydyti karbamazepinu, MAOI vartojimą reikia nutraukti ne mažiau kaip prieš 2 savaites, arba dar anksčiau, jeigu klinikinė situacija tam palanki (žr. 4.5 skyrių).</w:t>
      </w:r>
    </w:p>
    <w:p w:rsidR="00435950" w:rsidRPr="004C075A" w:rsidRDefault="00435950" w:rsidP="00435950">
      <w:pPr>
        <w:pStyle w:val="BTEMEASMCA"/>
      </w:pPr>
    </w:p>
    <w:p w:rsidR="00435950" w:rsidRPr="004C075A" w:rsidRDefault="00435950" w:rsidP="00435950">
      <w:pPr>
        <w:pStyle w:val="PI-2EMEASMCA"/>
      </w:pPr>
      <w:bookmarkStart w:id="19" w:name="_Toc129243105"/>
      <w:bookmarkStart w:id="20" w:name="_Toc129243230"/>
      <w:r w:rsidRPr="004C075A">
        <w:t>4.4</w:t>
      </w:r>
      <w:r w:rsidRPr="004C075A">
        <w:tab/>
        <w:t>Specialūs įspėjimai ir atsargumo priemonės</w:t>
      </w:r>
      <w:bookmarkEnd w:id="19"/>
      <w:bookmarkEnd w:id="20"/>
    </w:p>
    <w:p w:rsidR="00435950" w:rsidRPr="004C075A" w:rsidRDefault="00435950" w:rsidP="00435950">
      <w:pPr>
        <w:pStyle w:val="BTEMEASMCA"/>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Karbamazepino galima skirti tik kritiškai įvertinus gydymo naudos ir galimo žalingo vaistinio preparato poveikio santykį. Būtina atidžiai stebėti pacientus, sergančius širdies, kepenų arba inkstų funkcijos sutrikimu, taip pat tuos pacientus, kuriems kiti vaistiniai preparatai buvo sukėlę nepageidaujamą poveikį kraujodarai arba kurie anksčiau nebaigė gydymo karbamazepinu kurso. </w:t>
      </w:r>
    </w:p>
    <w:p w:rsidR="00435950" w:rsidRPr="004C075A" w:rsidRDefault="00435950" w:rsidP="00435950">
      <w:pPr>
        <w:rPr>
          <w:sz w:val="22"/>
          <w:szCs w:val="22"/>
          <w:lang w:eastAsia="x-none"/>
        </w:rPr>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Pacientams, vartojantiems karbamazepino, gali atsirasti agranulocitozė ir aplazinė anemija. Kadangi šis nepageidaujamas poveikis pasireiškia labai retai, sunku nustatyti karbamazepino sukeliamo pavojaus mastą. Agranulocitozė pasireiškia maždaug 4,7, aplazinė anemija – 2 pacientams iš milijono per metus. </w:t>
      </w:r>
    </w:p>
    <w:p w:rsidR="00435950" w:rsidRPr="004C075A" w:rsidRDefault="00435950" w:rsidP="00435950">
      <w:pPr>
        <w:tabs>
          <w:tab w:val="left" w:pos="567"/>
        </w:tabs>
        <w:rPr>
          <w:rFonts w:eastAsia="Times New Roman"/>
          <w:sz w:val="22"/>
          <w:szCs w:val="22"/>
        </w:rPr>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Žmonėms, vartojantiems karbamazepino, dažnai trumpam ar ilgam sumažėja trombocitų ar leukocitų </w:t>
      </w:r>
      <w:r w:rsidR="00FA29E3">
        <w:rPr>
          <w:rFonts w:eastAsia="Times New Roman"/>
          <w:sz w:val="22"/>
          <w:szCs w:val="22"/>
        </w:rPr>
        <w:t>skaičius</w:t>
      </w:r>
      <w:r w:rsidRPr="004C075A">
        <w:rPr>
          <w:rFonts w:eastAsia="Times New Roman"/>
          <w:sz w:val="22"/>
          <w:szCs w:val="22"/>
        </w:rPr>
        <w:t xml:space="preserve">. Prieš pradedant vartoti karbamazepino, reikia atlikti išsamų kraujo tyrimą, nustatyti trombocitų, retikulocitų </w:t>
      </w:r>
      <w:r w:rsidR="00FA29E3">
        <w:rPr>
          <w:rFonts w:eastAsia="Times New Roman"/>
          <w:sz w:val="22"/>
          <w:szCs w:val="22"/>
        </w:rPr>
        <w:t xml:space="preserve">skaičių </w:t>
      </w:r>
      <w:r w:rsidRPr="004C075A">
        <w:rPr>
          <w:rFonts w:eastAsia="Times New Roman"/>
          <w:sz w:val="22"/>
          <w:szCs w:val="22"/>
        </w:rPr>
        <w:t xml:space="preserve">ir geležies kiekį plazmoje ir gydymo metu minėtus tyrimus reguliariai kartoti. </w:t>
      </w:r>
    </w:p>
    <w:p w:rsidR="00435950" w:rsidRPr="004C075A" w:rsidRDefault="00435950" w:rsidP="00435950">
      <w:pPr>
        <w:pStyle w:val="BTEMEASMCA"/>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Jeigu leukocitų ar trombocitų yra mažai arba jų </w:t>
      </w:r>
      <w:r w:rsidR="004631CB">
        <w:rPr>
          <w:rFonts w:eastAsia="Times New Roman"/>
          <w:sz w:val="22"/>
          <w:szCs w:val="22"/>
        </w:rPr>
        <w:t>skaičius</w:t>
      </w:r>
      <w:r w:rsidR="004631CB" w:rsidRPr="004C075A">
        <w:rPr>
          <w:rFonts w:eastAsia="Times New Roman"/>
          <w:sz w:val="22"/>
          <w:szCs w:val="22"/>
        </w:rPr>
        <w:t xml:space="preserve"> </w:t>
      </w:r>
      <w:r w:rsidRPr="004C075A">
        <w:rPr>
          <w:rFonts w:eastAsia="Times New Roman"/>
          <w:sz w:val="22"/>
          <w:szCs w:val="22"/>
        </w:rPr>
        <w:t xml:space="preserve">sumažėjo gydymo metu, reikia nuolat atidžiai stebėti </w:t>
      </w:r>
      <w:r w:rsidR="004631CB">
        <w:rPr>
          <w:rFonts w:eastAsia="Times New Roman"/>
          <w:sz w:val="22"/>
          <w:szCs w:val="22"/>
        </w:rPr>
        <w:t>paciento</w:t>
      </w:r>
      <w:r w:rsidR="004631CB" w:rsidRPr="004C075A">
        <w:rPr>
          <w:rFonts w:eastAsia="Times New Roman"/>
          <w:sz w:val="22"/>
          <w:szCs w:val="22"/>
        </w:rPr>
        <w:t xml:space="preserve"> </w:t>
      </w:r>
      <w:r w:rsidRPr="004C075A">
        <w:rPr>
          <w:rFonts w:eastAsia="Times New Roman"/>
          <w:sz w:val="22"/>
          <w:szCs w:val="22"/>
        </w:rPr>
        <w:t xml:space="preserve">būklę ir kiekybinę kraujo ląstelių sudėtį (žr. </w:t>
      </w:r>
      <w:r w:rsidR="004631CB">
        <w:rPr>
          <w:rFonts w:eastAsia="Times New Roman"/>
          <w:sz w:val="22"/>
          <w:szCs w:val="22"/>
        </w:rPr>
        <w:t xml:space="preserve">4.8 </w:t>
      </w:r>
      <w:r w:rsidRPr="004C075A">
        <w:rPr>
          <w:rFonts w:eastAsia="Times New Roman"/>
          <w:sz w:val="22"/>
          <w:szCs w:val="22"/>
        </w:rPr>
        <w:t>skyrių). Vis dėlto, jei pasireiškia sunki, progresuojanti arba lydima klinikinių reiškinių (pvz.</w:t>
      </w:r>
      <w:r w:rsidR="00B22F25">
        <w:rPr>
          <w:rFonts w:eastAsia="Times New Roman"/>
          <w:sz w:val="22"/>
          <w:szCs w:val="22"/>
        </w:rPr>
        <w:t>:</w:t>
      </w:r>
      <w:r w:rsidRPr="004C075A">
        <w:rPr>
          <w:rFonts w:eastAsia="Times New Roman"/>
          <w:sz w:val="22"/>
          <w:szCs w:val="22"/>
        </w:rPr>
        <w:t xml:space="preserve"> karščiavimas arba gerklės skausmas) leukopenija, gydymą karbamazepinu reikia nutraukti. Gydymą karbamazepinu reikia nutraukti, jei pasireiškia bet kokie reikšmingo kaulų čiulpų slopinimo požymiai.</w:t>
      </w:r>
    </w:p>
    <w:p w:rsidR="00435950" w:rsidRPr="004C075A" w:rsidRDefault="00435950" w:rsidP="00435950">
      <w:pPr>
        <w:rPr>
          <w:rFonts w:eastAsia="Times New Roman"/>
          <w:sz w:val="22"/>
          <w:szCs w:val="22"/>
        </w:rPr>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Pacientus arba jų artimuosius reikia informuoti apie galimus ankstyvuosius toksinio poveikio kraujodarai požymius ir simptomus, taip pat apie odos arba kepenų pažeidimo reakcijas. Jeigu prasideda karščiavimas, atsiranda gerklės skausmas, </w:t>
      </w:r>
      <w:r w:rsidR="00CF1769">
        <w:rPr>
          <w:rFonts w:eastAsia="Times New Roman"/>
          <w:sz w:val="22"/>
          <w:szCs w:val="22"/>
        </w:rPr>
        <w:t>iš</w:t>
      </w:r>
      <w:r w:rsidRPr="004C075A">
        <w:rPr>
          <w:rFonts w:eastAsia="Times New Roman"/>
          <w:sz w:val="22"/>
          <w:szCs w:val="22"/>
        </w:rPr>
        <w:t xml:space="preserve">bėrimas, opos burnoje, lengvai sukeliamos mėlynės, petechijos arba hemoraginė purpura, pacientas privalo nedelsdamas kreiptis į gydytoją. </w:t>
      </w:r>
    </w:p>
    <w:p w:rsidR="00435950" w:rsidRDefault="00435950" w:rsidP="00435950">
      <w:pPr>
        <w:rPr>
          <w:rFonts w:eastAsia="Times New Roman"/>
          <w:sz w:val="22"/>
          <w:szCs w:val="22"/>
        </w:rPr>
      </w:pPr>
    </w:p>
    <w:p w:rsidR="00B20FF6" w:rsidRPr="004C075A" w:rsidRDefault="00B20FF6" w:rsidP="00435950">
      <w:pPr>
        <w:rPr>
          <w:rFonts w:eastAsia="Times New Roman"/>
          <w:sz w:val="22"/>
          <w:szCs w:val="22"/>
        </w:rPr>
      </w:pPr>
    </w:p>
    <w:p w:rsidR="00435950" w:rsidRPr="00600A38" w:rsidRDefault="00435950" w:rsidP="00435950">
      <w:pPr>
        <w:rPr>
          <w:rFonts w:eastAsia="Times New Roman"/>
          <w:sz w:val="22"/>
          <w:szCs w:val="22"/>
          <w:u w:val="single"/>
        </w:rPr>
      </w:pPr>
      <w:r w:rsidRPr="00600A38">
        <w:rPr>
          <w:rFonts w:eastAsia="Times New Roman"/>
          <w:sz w:val="22"/>
          <w:szCs w:val="22"/>
          <w:u w:val="single"/>
        </w:rPr>
        <w:t>Sunkūs odos pažeidimai</w:t>
      </w:r>
    </w:p>
    <w:p w:rsidR="00435950" w:rsidRPr="004C075A" w:rsidRDefault="00435950" w:rsidP="00435950">
      <w:pPr>
        <w:rPr>
          <w:rFonts w:eastAsia="Times New Roman"/>
          <w:sz w:val="22"/>
          <w:szCs w:val="22"/>
        </w:rPr>
      </w:pPr>
      <w:r w:rsidRPr="004C075A">
        <w:rPr>
          <w:rFonts w:eastAsia="Times New Roman"/>
          <w:sz w:val="22"/>
          <w:szCs w:val="22"/>
        </w:rPr>
        <w:t xml:space="preserve">Pranešama apie gydymo karbamazepinu metu pasireiškusias pavojingas gyvybei odos reakcijas - </w:t>
      </w:r>
      <w:r w:rsidRPr="004C075A">
        <w:rPr>
          <w:rFonts w:eastAsia="Times New Roman"/>
          <w:i/>
          <w:sz w:val="22"/>
          <w:szCs w:val="22"/>
        </w:rPr>
        <w:t xml:space="preserve">Stevens-Johnson </w:t>
      </w:r>
      <w:r w:rsidRPr="004C075A">
        <w:rPr>
          <w:rFonts w:eastAsia="Times New Roman"/>
          <w:sz w:val="22"/>
          <w:szCs w:val="22"/>
        </w:rPr>
        <w:t>sindromą (SJS) ir toksin</w:t>
      </w:r>
      <w:r w:rsidR="00CF1769">
        <w:rPr>
          <w:rFonts w:eastAsia="Times New Roman"/>
          <w:sz w:val="22"/>
          <w:szCs w:val="22"/>
        </w:rPr>
        <w:t>ę</w:t>
      </w:r>
      <w:r w:rsidRPr="004C075A">
        <w:rPr>
          <w:rFonts w:eastAsia="Times New Roman"/>
          <w:sz w:val="22"/>
          <w:szCs w:val="22"/>
        </w:rPr>
        <w:t xml:space="preserve"> epidermio nekrolizę (TEN).</w:t>
      </w:r>
    </w:p>
    <w:p w:rsidR="00435950" w:rsidRPr="004C075A" w:rsidRDefault="00435950" w:rsidP="00435950">
      <w:pPr>
        <w:rPr>
          <w:rFonts w:eastAsia="Times New Roman"/>
          <w:sz w:val="22"/>
          <w:szCs w:val="22"/>
        </w:rPr>
      </w:pPr>
    </w:p>
    <w:p w:rsidR="00435950" w:rsidRPr="004C075A" w:rsidRDefault="00435950" w:rsidP="00435950">
      <w:pPr>
        <w:rPr>
          <w:rFonts w:eastAsia="Times New Roman"/>
          <w:sz w:val="22"/>
          <w:szCs w:val="22"/>
        </w:rPr>
      </w:pPr>
      <w:r w:rsidRPr="004C075A">
        <w:rPr>
          <w:rFonts w:eastAsia="Times New Roman"/>
          <w:sz w:val="22"/>
          <w:szCs w:val="22"/>
        </w:rPr>
        <w:t xml:space="preserve">Apskaičiuotas tokių reakcijų pasireiškimo dažnis populiacijose, kuriose vyrauja europidų (baltaodžių) rasė, yra 1-6 iš 10000 naujų vartotojų, bet kai kuriose Azijos šalyse nustatyta rizika yra 10 kartų didesnė.  </w:t>
      </w:r>
    </w:p>
    <w:p w:rsidR="00435950" w:rsidRPr="004C075A" w:rsidRDefault="00435950" w:rsidP="00435950">
      <w:pPr>
        <w:rPr>
          <w:rFonts w:eastAsia="Times New Roman"/>
          <w:sz w:val="22"/>
          <w:szCs w:val="22"/>
        </w:rPr>
      </w:pPr>
      <w:r w:rsidRPr="004C075A">
        <w:rPr>
          <w:rFonts w:eastAsia="Times New Roman"/>
          <w:sz w:val="22"/>
          <w:szCs w:val="22"/>
        </w:rPr>
        <w:t xml:space="preserve">Daugėja įrodymų apie įvairių HLA alelių reikšmę pacientų polinkiui nepageidaujamoms reakcijoms, kurioms svarbus imunitetas (žr. </w:t>
      </w:r>
      <w:r w:rsidR="00446C5E">
        <w:rPr>
          <w:rFonts w:eastAsia="Times New Roman"/>
          <w:sz w:val="22"/>
          <w:szCs w:val="22"/>
        </w:rPr>
        <w:t xml:space="preserve">4.2 </w:t>
      </w:r>
      <w:r w:rsidRPr="004C075A">
        <w:rPr>
          <w:rFonts w:eastAsia="Times New Roman"/>
          <w:sz w:val="22"/>
          <w:szCs w:val="22"/>
        </w:rPr>
        <w:t>skyrių).</w:t>
      </w:r>
    </w:p>
    <w:p w:rsidR="00435950" w:rsidRPr="004C075A" w:rsidRDefault="00435950" w:rsidP="00435950">
      <w:pPr>
        <w:rPr>
          <w:rFonts w:eastAsia="Times New Roman"/>
          <w:sz w:val="22"/>
          <w:szCs w:val="22"/>
        </w:rPr>
      </w:pPr>
    </w:p>
    <w:p w:rsidR="00435950" w:rsidRPr="004C075A" w:rsidRDefault="00435950" w:rsidP="00435950">
      <w:pPr>
        <w:rPr>
          <w:rFonts w:eastAsia="Times New Roman"/>
          <w:sz w:val="22"/>
          <w:szCs w:val="22"/>
        </w:rPr>
      </w:pPr>
      <w:r w:rsidRPr="004C075A">
        <w:rPr>
          <w:rFonts w:eastAsia="Times New Roman"/>
          <w:sz w:val="22"/>
          <w:szCs w:val="22"/>
        </w:rPr>
        <w:t>Pacientus reikia perspėti dėl galimų požymių ir simptomų bei atidžiai s</w:t>
      </w:r>
      <w:r w:rsidR="00B856E8">
        <w:rPr>
          <w:rFonts w:eastAsia="Times New Roman"/>
          <w:sz w:val="22"/>
          <w:szCs w:val="22"/>
        </w:rPr>
        <w:t>tebėt</w:t>
      </w:r>
      <w:r w:rsidRPr="004C075A">
        <w:rPr>
          <w:rFonts w:eastAsia="Times New Roman"/>
          <w:sz w:val="22"/>
          <w:szCs w:val="22"/>
        </w:rPr>
        <w:t>i odos būklę. Didžiausia SJS ir TEN rizika yra pirmosiomis gydymo savaitėmis.</w:t>
      </w:r>
    </w:p>
    <w:p w:rsidR="00435950" w:rsidRPr="004C075A" w:rsidRDefault="00435950" w:rsidP="00435950">
      <w:pPr>
        <w:rPr>
          <w:rFonts w:eastAsia="Times New Roman"/>
          <w:sz w:val="22"/>
          <w:szCs w:val="22"/>
        </w:rPr>
      </w:pPr>
    </w:p>
    <w:p w:rsidR="00435950" w:rsidRPr="004C075A" w:rsidRDefault="00435950" w:rsidP="00435950">
      <w:pPr>
        <w:rPr>
          <w:rFonts w:eastAsia="Times New Roman"/>
          <w:sz w:val="22"/>
          <w:szCs w:val="22"/>
        </w:rPr>
      </w:pPr>
      <w:r w:rsidRPr="004C075A">
        <w:rPr>
          <w:rFonts w:eastAsia="Times New Roman"/>
          <w:sz w:val="22"/>
          <w:szCs w:val="22"/>
        </w:rPr>
        <w:lastRenderedPageBreak/>
        <w:t xml:space="preserve">Esant SJS ir TEN simptomų ar požymių (pvz., progresuojančiam odos </w:t>
      </w:r>
      <w:r w:rsidR="0007099B">
        <w:rPr>
          <w:rFonts w:eastAsia="Times New Roman"/>
          <w:sz w:val="22"/>
          <w:szCs w:val="22"/>
        </w:rPr>
        <w:t>iš</w:t>
      </w:r>
      <w:r w:rsidRPr="004C075A">
        <w:rPr>
          <w:rFonts w:eastAsia="Times New Roman"/>
          <w:sz w:val="22"/>
          <w:szCs w:val="22"/>
        </w:rPr>
        <w:t>bėrimui dažnai su pūslėmis ar gleivinės pažeidimu), gydymą karbamazepinu reikia nutraukti. Pacientus, kuriems pasireiškė sunkios odos reakcijos, gali prireikti hospitalizuoti, nes šios reakcijos gali būti pavojingos gyvybei ir gali būti mirtinos. SJS ir TEN gydymo rezultatai būna geresni anksti diagnozavus ir nedelsiant nutraukus bet kokio įtariamo vaist</w:t>
      </w:r>
      <w:r w:rsidR="0007099B">
        <w:rPr>
          <w:rFonts w:eastAsia="Times New Roman"/>
          <w:sz w:val="22"/>
          <w:szCs w:val="22"/>
        </w:rPr>
        <w:t>ini</w:t>
      </w:r>
      <w:r w:rsidRPr="004C075A">
        <w:rPr>
          <w:rFonts w:eastAsia="Times New Roman"/>
          <w:sz w:val="22"/>
          <w:szCs w:val="22"/>
        </w:rPr>
        <w:t xml:space="preserve">o </w:t>
      </w:r>
      <w:r w:rsidR="0007099B">
        <w:rPr>
          <w:rFonts w:eastAsia="Times New Roman"/>
          <w:sz w:val="22"/>
          <w:szCs w:val="22"/>
        </w:rPr>
        <w:t xml:space="preserve">preparato </w:t>
      </w:r>
      <w:r w:rsidRPr="004C075A">
        <w:rPr>
          <w:rFonts w:eastAsia="Times New Roman"/>
          <w:sz w:val="22"/>
          <w:szCs w:val="22"/>
        </w:rPr>
        <w:t xml:space="preserve">vartojimą. Anksčiau nutraukus gydymą prognozė geresnė. </w:t>
      </w:r>
    </w:p>
    <w:p w:rsidR="00435950" w:rsidRPr="004C075A" w:rsidRDefault="00435950" w:rsidP="00435950">
      <w:pPr>
        <w:rPr>
          <w:rFonts w:eastAsia="Times New Roman"/>
          <w:sz w:val="22"/>
          <w:szCs w:val="22"/>
        </w:rPr>
      </w:pPr>
      <w:r w:rsidRPr="004C075A">
        <w:rPr>
          <w:rFonts w:eastAsia="Times New Roman"/>
          <w:sz w:val="22"/>
          <w:szCs w:val="22"/>
        </w:rPr>
        <w:t>Jeigu vartojant karbamazepino pacientui išsivysto SJS arba TEN, tokiam pacientui niekada daugiau negalima skirti karbamazepino.</w:t>
      </w:r>
    </w:p>
    <w:p w:rsidR="00435950" w:rsidRPr="004C075A" w:rsidRDefault="00435950" w:rsidP="00435950">
      <w:pPr>
        <w:rPr>
          <w:rFonts w:eastAsia="Times New Roman"/>
          <w:sz w:val="22"/>
          <w:szCs w:val="22"/>
        </w:rPr>
      </w:pPr>
    </w:p>
    <w:p w:rsidR="00B20FF6" w:rsidRPr="00B20FF6" w:rsidRDefault="00B20FF6" w:rsidP="00B20FF6">
      <w:pPr>
        <w:autoSpaceDE w:val="0"/>
        <w:autoSpaceDN w:val="0"/>
        <w:adjustRightInd w:val="0"/>
        <w:rPr>
          <w:sz w:val="22"/>
          <w:szCs w:val="22"/>
          <w:u w:val="single"/>
          <w:lang w:eastAsia="lt-LT"/>
        </w:rPr>
      </w:pPr>
      <w:r w:rsidRPr="00B20FF6">
        <w:rPr>
          <w:sz w:val="22"/>
          <w:szCs w:val="22"/>
          <w:u w:val="single"/>
          <w:lang w:eastAsia="lt-LT"/>
        </w:rPr>
        <w:t>Vaisingos moterys</w:t>
      </w:r>
    </w:p>
    <w:p w:rsidR="00B20FF6" w:rsidRPr="00B20FF6" w:rsidRDefault="00B20FF6" w:rsidP="00B20FF6">
      <w:pPr>
        <w:autoSpaceDE w:val="0"/>
        <w:autoSpaceDN w:val="0"/>
        <w:adjustRightInd w:val="0"/>
        <w:rPr>
          <w:sz w:val="22"/>
          <w:szCs w:val="22"/>
          <w:lang w:eastAsia="lt-LT"/>
        </w:rPr>
      </w:pPr>
      <w:r w:rsidRPr="00B20FF6">
        <w:rPr>
          <w:sz w:val="22"/>
          <w:szCs w:val="22"/>
          <w:lang w:eastAsia="lt-LT"/>
        </w:rPr>
        <w:t>Nėščiosios vartojamas karbamazepinas gali pakenkti vaisiui. Karbamazepiną vartojant</w:t>
      </w:r>
      <w:r>
        <w:rPr>
          <w:sz w:val="22"/>
          <w:szCs w:val="22"/>
          <w:lang w:eastAsia="lt-LT"/>
        </w:rPr>
        <w:t xml:space="preserve"> </w:t>
      </w:r>
      <w:r w:rsidRPr="00B20FF6">
        <w:rPr>
          <w:sz w:val="22"/>
          <w:szCs w:val="22"/>
          <w:lang w:eastAsia="lt-LT"/>
        </w:rPr>
        <w:t xml:space="preserve">prenataliniu laikotarpiu, gali padidėti sunkių </w:t>
      </w:r>
      <w:r w:rsidR="009D32A1">
        <w:rPr>
          <w:sz w:val="22"/>
          <w:szCs w:val="22"/>
          <w:lang w:eastAsia="lt-LT"/>
        </w:rPr>
        <w:t>formavimosi ydų</w:t>
      </w:r>
      <w:r w:rsidRPr="00B20FF6">
        <w:rPr>
          <w:sz w:val="22"/>
          <w:szCs w:val="22"/>
          <w:lang w:eastAsia="lt-LT"/>
        </w:rPr>
        <w:t xml:space="preserve"> ir kitų nepageidaujamų reiškinių</w:t>
      </w:r>
      <w:r>
        <w:rPr>
          <w:sz w:val="22"/>
          <w:szCs w:val="22"/>
          <w:lang w:eastAsia="lt-LT"/>
        </w:rPr>
        <w:t xml:space="preserve"> </w:t>
      </w:r>
      <w:r w:rsidRPr="00B20FF6">
        <w:rPr>
          <w:sz w:val="22"/>
          <w:szCs w:val="22"/>
          <w:lang w:eastAsia="lt-LT"/>
        </w:rPr>
        <w:t>rizika (žr. 4.6 skyrių).</w:t>
      </w:r>
    </w:p>
    <w:p w:rsidR="00B20FF6" w:rsidRPr="00B20FF6" w:rsidRDefault="00B20FF6" w:rsidP="00B20FF6">
      <w:pPr>
        <w:autoSpaceDE w:val="0"/>
        <w:autoSpaceDN w:val="0"/>
        <w:adjustRightInd w:val="0"/>
        <w:rPr>
          <w:sz w:val="22"/>
          <w:szCs w:val="22"/>
          <w:lang w:eastAsia="lt-LT"/>
        </w:rPr>
      </w:pPr>
      <w:r w:rsidRPr="00B20FF6">
        <w:rPr>
          <w:sz w:val="22"/>
          <w:szCs w:val="22"/>
          <w:lang w:eastAsia="lt-LT"/>
        </w:rPr>
        <w:t>Karbamazepino negalima vartoti vaisingoms moterims, nebent, atidžiai apsvarsčius kitas</w:t>
      </w:r>
      <w:r>
        <w:rPr>
          <w:sz w:val="22"/>
          <w:szCs w:val="22"/>
          <w:lang w:eastAsia="lt-LT"/>
        </w:rPr>
        <w:t xml:space="preserve"> </w:t>
      </w:r>
      <w:r w:rsidRPr="00B20FF6">
        <w:rPr>
          <w:sz w:val="22"/>
          <w:szCs w:val="22"/>
          <w:lang w:eastAsia="lt-LT"/>
        </w:rPr>
        <w:t>tinkamas gydymo galimybes, vaistinio preparato nauda būtų didesnė už jo keliamą riziką.</w:t>
      </w:r>
    </w:p>
    <w:p w:rsidR="00B20FF6" w:rsidRPr="00B20FF6" w:rsidRDefault="00B20FF6" w:rsidP="00B20FF6">
      <w:pPr>
        <w:autoSpaceDE w:val="0"/>
        <w:autoSpaceDN w:val="0"/>
        <w:adjustRightInd w:val="0"/>
        <w:rPr>
          <w:sz w:val="22"/>
          <w:szCs w:val="22"/>
          <w:lang w:eastAsia="lt-LT"/>
        </w:rPr>
      </w:pPr>
      <w:r w:rsidRPr="00B20FF6">
        <w:rPr>
          <w:sz w:val="22"/>
          <w:szCs w:val="22"/>
          <w:lang w:eastAsia="lt-LT"/>
        </w:rPr>
        <w:t>Vaisingos moterys, vartojančios karbamazepino nėštumo metu, turi būti išsamiai informuotos</w:t>
      </w:r>
      <w:r>
        <w:rPr>
          <w:sz w:val="22"/>
          <w:szCs w:val="22"/>
          <w:lang w:eastAsia="lt-LT"/>
        </w:rPr>
        <w:t xml:space="preserve"> </w:t>
      </w:r>
      <w:r w:rsidRPr="00B20FF6">
        <w:rPr>
          <w:sz w:val="22"/>
          <w:szCs w:val="22"/>
          <w:lang w:eastAsia="lt-LT"/>
        </w:rPr>
        <w:t>apie galimą riziką vaisiui.</w:t>
      </w:r>
    </w:p>
    <w:p w:rsidR="00B20FF6" w:rsidRPr="00B20FF6" w:rsidRDefault="00B20FF6" w:rsidP="00B20FF6">
      <w:pPr>
        <w:autoSpaceDE w:val="0"/>
        <w:autoSpaceDN w:val="0"/>
        <w:adjustRightInd w:val="0"/>
        <w:rPr>
          <w:sz w:val="22"/>
          <w:szCs w:val="22"/>
          <w:lang w:eastAsia="lt-LT"/>
        </w:rPr>
      </w:pPr>
      <w:r w:rsidRPr="00B20FF6">
        <w:rPr>
          <w:sz w:val="22"/>
          <w:szCs w:val="22"/>
          <w:lang w:eastAsia="lt-LT"/>
        </w:rPr>
        <w:t>Prieš pradedant vaisingą moterį gydyti karbamazepinu turi būti įvertinta galimybė atlikti</w:t>
      </w:r>
      <w:r>
        <w:rPr>
          <w:sz w:val="22"/>
          <w:szCs w:val="22"/>
          <w:lang w:eastAsia="lt-LT"/>
        </w:rPr>
        <w:t xml:space="preserve"> </w:t>
      </w:r>
      <w:r w:rsidRPr="00B20FF6">
        <w:rPr>
          <w:sz w:val="22"/>
          <w:szCs w:val="22"/>
          <w:lang w:eastAsia="lt-LT"/>
        </w:rPr>
        <w:t>tyrimą dėl nėštumo.</w:t>
      </w:r>
    </w:p>
    <w:p w:rsidR="00B20FF6" w:rsidRPr="00B20FF6" w:rsidRDefault="00B20FF6" w:rsidP="00B20FF6">
      <w:pPr>
        <w:autoSpaceDE w:val="0"/>
        <w:autoSpaceDN w:val="0"/>
        <w:adjustRightInd w:val="0"/>
        <w:rPr>
          <w:sz w:val="22"/>
          <w:szCs w:val="22"/>
          <w:lang w:eastAsia="lt-LT"/>
        </w:rPr>
      </w:pPr>
      <w:r w:rsidRPr="00B20FF6">
        <w:rPr>
          <w:sz w:val="22"/>
          <w:szCs w:val="22"/>
          <w:lang w:eastAsia="lt-LT"/>
        </w:rPr>
        <w:t>Gydymo laikotarpiu ir dvi savaites po jo pabaigos vaisingos moterys turi naudoti veiksmingas</w:t>
      </w:r>
      <w:r>
        <w:rPr>
          <w:sz w:val="22"/>
          <w:szCs w:val="22"/>
          <w:lang w:eastAsia="lt-LT"/>
        </w:rPr>
        <w:t xml:space="preserve"> </w:t>
      </w:r>
      <w:r w:rsidRPr="00B20FF6">
        <w:rPr>
          <w:sz w:val="22"/>
          <w:szCs w:val="22"/>
          <w:lang w:eastAsia="lt-LT"/>
        </w:rPr>
        <w:t>kontracepcijos priemones. Dėl fermentų indukcijos karbamazepinas gali su</w:t>
      </w:r>
      <w:r w:rsidR="009D32A1">
        <w:rPr>
          <w:sz w:val="22"/>
          <w:szCs w:val="22"/>
          <w:lang w:eastAsia="lt-LT"/>
        </w:rPr>
        <w:t>mažinti</w:t>
      </w:r>
      <w:r w:rsidRPr="00B20FF6">
        <w:rPr>
          <w:sz w:val="22"/>
          <w:szCs w:val="22"/>
          <w:lang w:eastAsia="lt-LT"/>
        </w:rPr>
        <w:t xml:space="preserve"> hormoninių</w:t>
      </w:r>
      <w:r>
        <w:rPr>
          <w:sz w:val="22"/>
          <w:szCs w:val="22"/>
          <w:lang w:eastAsia="lt-LT"/>
        </w:rPr>
        <w:t xml:space="preserve"> </w:t>
      </w:r>
      <w:r w:rsidRPr="00B20FF6">
        <w:rPr>
          <w:sz w:val="22"/>
          <w:szCs w:val="22"/>
          <w:lang w:eastAsia="lt-LT"/>
        </w:rPr>
        <w:t>kontraceptikų poveik</w:t>
      </w:r>
      <w:r w:rsidR="009D32A1">
        <w:rPr>
          <w:sz w:val="22"/>
          <w:szCs w:val="22"/>
          <w:lang w:eastAsia="lt-LT"/>
        </w:rPr>
        <w:t>į</w:t>
      </w:r>
      <w:r w:rsidRPr="00B20FF6">
        <w:rPr>
          <w:sz w:val="22"/>
          <w:szCs w:val="22"/>
          <w:lang w:eastAsia="lt-LT"/>
        </w:rPr>
        <w:t>, todėl vaisinga moteris turi būti informuota apie kitų</w:t>
      </w:r>
      <w:r>
        <w:rPr>
          <w:sz w:val="22"/>
          <w:szCs w:val="22"/>
          <w:lang w:eastAsia="lt-LT"/>
        </w:rPr>
        <w:t xml:space="preserve"> </w:t>
      </w:r>
      <w:r w:rsidRPr="00B20FF6">
        <w:rPr>
          <w:sz w:val="22"/>
          <w:szCs w:val="22"/>
          <w:lang w:eastAsia="lt-LT"/>
        </w:rPr>
        <w:t>veiksmingų kontracepcijos metodų taikymą (žr. 4.5 ir 4.6 skyrius).</w:t>
      </w:r>
    </w:p>
    <w:p w:rsidR="00B20FF6" w:rsidRPr="00B20FF6" w:rsidRDefault="00B20FF6" w:rsidP="00B20FF6">
      <w:pPr>
        <w:autoSpaceDE w:val="0"/>
        <w:autoSpaceDN w:val="0"/>
        <w:adjustRightInd w:val="0"/>
        <w:rPr>
          <w:sz w:val="22"/>
          <w:szCs w:val="22"/>
          <w:lang w:eastAsia="lt-LT"/>
        </w:rPr>
      </w:pPr>
      <w:r w:rsidRPr="00B20FF6">
        <w:rPr>
          <w:sz w:val="22"/>
          <w:szCs w:val="22"/>
          <w:lang w:eastAsia="lt-LT"/>
        </w:rPr>
        <w:t>Planuojančioms pastoti vaisingoms moterims turi būti patarta nedelsiant pasikonsultuoti su</w:t>
      </w:r>
      <w:r>
        <w:rPr>
          <w:sz w:val="22"/>
          <w:szCs w:val="22"/>
          <w:lang w:eastAsia="lt-LT"/>
        </w:rPr>
        <w:t xml:space="preserve"> </w:t>
      </w:r>
      <w:r w:rsidRPr="00B20FF6">
        <w:rPr>
          <w:sz w:val="22"/>
          <w:szCs w:val="22"/>
          <w:lang w:eastAsia="lt-LT"/>
        </w:rPr>
        <w:t>savo gydytoju ir aptarti galimybę prieš pastojant ir nutraukiant kontraceptinių priemonių</w:t>
      </w:r>
      <w:r>
        <w:rPr>
          <w:sz w:val="22"/>
          <w:szCs w:val="22"/>
          <w:lang w:eastAsia="lt-LT"/>
        </w:rPr>
        <w:t xml:space="preserve"> </w:t>
      </w:r>
      <w:r w:rsidRPr="00B20FF6">
        <w:rPr>
          <w:sz w:val="22"/>
          <w:szCs w:val="22"/>
          <w:lang w:eastAsia="lt-LT"/>
        </w:rPr>
        <w:t>vartojimą pereiti prie gydymo kitais vaistiniais preparatais (žr. 4.6 skyrių).</w:t>
      </w:r>
    </w:p>
    <w:p w:rsidR="00B20FF6" w:rsidRDefault="00B20FF6" w:rsidP="00B20FF6">
      <w:pPr>
        <w:autoSpaceDE w:val="0"/>
        <w:autoSpaceDN w:val="0"/>
        <w:adjustRightInd w:val="0"/>
        <w:rPr>
          <w:sz w:val="22"/>
          <w:szCs w:val="22"/>
          <w:lang w:eastAsia="lt-LT"/>
        </w:rPr>
      </w:pPr>
      <w:r w:rsidRPr="00B20FF6">
        <w:rPr>
          <w:sz w:val="22"/>
          <w:szCs w:val="22"/>
          <w:lang w:eastAsia="lt-LT"/>
        </w:rPr>
        <w:t>Vaisingoms moterims turi būti patarta nedelsiant pasikonsultuoti su savo gydytoju, jei jos</w:t>
      </w:r>
      <w:r>
        <w:rPr>
          <w:sz w:val="22"/>
          <w:szCs w:val="22"/>
          <w:lang w:eastAsia="lt-LT"/>
        </w:rPr>
        <w:t xml:space="preserve"> </w:t>
      </w:r>
      <w:r w:rsidRPr="00B20FF6">
        <w:rPr>
          <w:sz w:val="22"/>
          <w:szCs w:val="22"/>
          <w:lang w:eastAsia="lt-LT"/>
        </w:rPr>
        <w:t>karbamazepino vartojimo metu pastojo arba mano, kad galėjo pastoti.</w:t>
      </w:r>
    </w:p>
    <w:p w:rsidR="00B20FF6" w:rsidRPr="00B20FF6" w:rsidRDefault="00B20FF6" w:rsidP="00B20FF6">
      <w:pPr>
        <w:autoSpaceDE w:val="0"/>
        <w:autoSpaceDN w:val="0"/>
        <w:adjustRightInd w:val="0"/>
        <w:rPr>
          <w:sz w:val="22"/>
          <w:szCs w:val="22"/>
          <w:lang w:eastAsia="lt-LT"/>
        </w:rPr>
      </w:pPr>
    </w:p>
    <w:p w:rsidR="00435950" w:rsidRPr="004C075A" w:rsidRDefault="00435950" w:rsidP="00B20FF6">
      <w:pPr>
        <w:rPr>
          <w:rFonts w:eastAsia="Times New Roman"/>
          <w:sz w:val="22"/>
          <w:szCs w:val="22"/>
        </w:rPr>
      </w:pPr>
      <w:r w:rsidRPr="004C075A">
        <w:rPr>
          <w:rFonts w:eastAsia="Times New Roman"/>
          <w:sz w:val="22"/>
          <w:szCs w:val="22"/>
        </w:rPr>
        <w:t xml:space="preserve">HLA-B*1502 kinų Han, tajų ir kitų Azijos tautybių pacientams ryškiai susijęs su sunkių odos reakcijų, žinomų kaip </w:t>
      </w:r>
      <w:r w:rsidR="003F11FD">
        <w:rPr>
          <w:rFonts w:eastAsia="Times New Roman"/>
          <w:sz w:val="22"/>
          <w:szCs w:val="22"/>
        </w:rPr>
        <w:t>Stivenso-Džonsono (</w:t>
      </w:r>
      <w:r w:rsidRPr="004C075A">
        <w:rPr>
          <w:rFonts w:eastAsia="Times New Roman"/>
          <w:i/>
          <w:sz w:val="22"/>
          <w:szCs w:val="22"/>
        </w:rPr>
        <w:t>Stevens-Johnson</w:t>
      </w:r>
      <w:r w:rsidR="003F11FD">
        <w:rPr>
          <w:rFonts w:eastAsia="Times New Roman"/>
          <w:i/>
          <w:sz w:val="22"/>
          <w:szCs w:val="22"/>
        </w:rPr>
        <w:t>)</w:t>
      </w:r>
      <w:r w:rsidRPr="004C075A">
        <w:rPr>
          <w:rFonts w:eastAsia="Times New Roman"/>
          <w:i/>
          <w:sz w:val="22"/>
          <w:szCs w:val="22"/>
        </w:rPr>
        <w:t xml:space="preserve"> </w:t>
      </w:r>
      <w:r w:rsidRPr="004C075A">
        <w:rPr>
          <w:rFonts w:eastAsia="Times New Roman"/>
          <w:sz w:val="22"/>
          <w:szCs w:val="22"/>
        </w:rPr>
        <w:t>sindromas (SJS), išsivystymo rizikos padidėjimu, kai gydoma karbamazepinu. HLA-B*1502 alelio nešiotojų dažnis kinų Han ir tailandiečių populiacijose yra apie 10</w:t>
      </w:r>
      <w:r w:rsidR="00EE73D9">
        <w:rPr>
          <w:rFonts w:eastAsia="Times New Roman"/>
          <w:sz w:val="22"/>
          <w:szCs w:val="22"/>
        </w:rPr>
        <w:t xml:space="preserve"> </w:t>
      </w:r>
      <w:r w:rsidRPr="004C075A">
        <w:rPr>
          <w:rFonts w:eastAsia="Times New Roman"/>
          <w:sz w:val="22"/>
          <w:szCs w:val="22"/>
        </w:rPr>
        <w:t>%</w:t>
      </w:r>
      <w:r w:rsidRPr="004C075A">
        <w:rPr>
          <w:rFonts w:eastAsia="Times New Roman"/>
          <w:bCs/>
          <w:sz w:val="22"/>
          <w:szCs w:val="22"/>
        </w:rPr>
        <w:t xml:space="preserve">. </w:t>
      </w:r>
      <w:r w:rsidRPr="004C075A">
        <w:rPr>
          <w:rFonts w:eastAsia="Times New Roman"/>
          <w:sz w:val="22"/>
          <w:szCs w:val="22"/>
        </w:rPr>
        <w:t>Kai tik įmanoma, tokius asmenis reikia tikrinti dėl šio alelio buvimo prieš pradedant gydymą karbamazepinu. Jei tyrimas teigiamas, gydyti karbamazepinu negalima, nebent nėra kito terapinio pasirinkimo. Tirtiems pacientams, kuriems HLA-B*1502 nėra, SJS pavojus yra nedidelis, bet labai retai reakcija vis tiek gali pasireikšti.</w:t>
      </w:r>
    </w:p>
    <w:p w:rsidR="00435950" w:rsidRPr="004C075A" w:rsidRDefault="00435950" w:rsidP="00435950">
      <w:pPr>
        <w:rPr>
          <w:rFonts w:eastAsia="Times New Roman"/>
          <w:sz w:val="22"/>
          <w:szCs w:val="22"/>
        </w:rPr>
      </w:pPr>
      <w:r w:rsidRPr="004C075A">
        <w:rPr>
          <w:rFonts w:eastAsia="Times New Roman"/>
          <w:sz w:val="22"/>
          <w:szCs w:val="22"/>
        </w:rPr>
        <w:t>Dėl duomenų stokos tiksliai nežinoma</w:t>
      </w:r>
      <w:r w:rsidR="00C26E3C">
        <w:rPr>
          <w:rFonts w:eastAsia="Times New Roman"/>
          <w:sz w:val="22"/>
          <w:szCs w:val="22"/>
        </w:rPr>
        <w:t>,</w:t>
      </w:r>
      <w:r w:rsidRPr="004C075A">
        <w:rPr>
          <w:rFonts w:eastAsia="Times New Roman"/>
          <w:sz w:val="22"/>
          <w:szCs w:val="22"/>
        </w:rPr>
        <w:t xml:space="preserve"> ar visi pietryčių Azijos kilmės </w:t>
      </w:r>
      <w:r w:rsidR="00C26E3C">
        <w:rPr>
          <w:rFonts w:eastAsia="Times New Roman"/>
          <w:sz w:val="22"/>
          <w:szCs w:val="22"/>
        </w:rPr>
        <w:t>asmenys</w:t>
      </w:r>
      <w:r w:rsidR="00C26E3C" w:rsidRPr="004C075A">
        <w:rPr>
          <w:rFonts w:eastAsia="Times New Roman"/>
          <w:sz w:val="22"/>
          <w:szCs w:val="22"/>
        </w:rPr>
        <w:t xml:space="preserve"> </w:t>
      </w:r>
      <w:r w:rsidRPr="004C075A">
        <w:rPr>
          <w:rFonts w:eastAsia="Times New Roman"/>
          <w:sz w:val="22"/>
          <w:szCs w:val="22"/>
        </w:rPr>
        <w:t>priklauso rizikos grupei.</w:t>
      </w:r>
    </w:p>
    <w:p w:rsidR="00435950" w:rsidRPr="004C075A" w:rsidRDefault="00435950" w:rsidP="00435950">
      <w:pPr>
        <w:rPr>
          <w:rFonts w:eastAsia="Times New Roman"/>
          <w:sz w:val="22"/>
          <w:szCs w:val="22"/>
        </w:rPr>
      </w:pPr>
    </w:p>
    <w:p w:rsidR="00435950" w:rsidRPr="004C075A" w:rsidRDefault="00435950" w:rsidP="00435950">
      <w:pPr>
        <w:rPr>
          <w:rFonts w:eastAsia="Times New Roman"/>
          <w:sz w:val="22"/>
          <w:szCs w:val="22"/>
        </w:rPr>
      </w:pPr>
      <w:r w:rsidRPr="004C075A">
        <w:rPr>
          <w:rFonts w:eastAsia="Times New Roman"/>
          <w:sz w:val="22"/>
          <w:szCs w:val="22"/>
        </w:rPr>
        <w:t>Europidų (baltaodžių) rasei alelio HLA-B*1502 buvimas nebuvo susijęs su SJS pasireiškimu.</w:t>
      </w:r>
    </w:p>
    <w:p w:rsidR="00435950" w:rsidRPr="004C075A" w:rsidRDefault="00435950" w:rsidP="00435950">
      <w:pPr>
        <w:rPr>
          <w:rFonts w:eastAsia="Times New Roman"/>
          <w:sz w:val="22"/>
          <w:szCs w:val="22"/>
        </w:rPr>
      </w:pPr>
    </w:p>
    <w:p w:rsidR="00435950" w:rsidRPr="004C075A" w:rsidRDefault="00435950" w:rsidP="00435950">
      <w:pPr>
        <w:rPr>
          <w:rFonts w:eastAsia="Times New Roman"/>
          <w:sz w:val="22"/>
          <w:szCs w:val="22"/>
          <w:lang w:bidi="he-IL"/>
        </w:rPr>
      </w:pPr>
      <w:r w:rsidRPr="004C075A">
        <w:rPr>
          <w:rFonts w:eastAsia="Times New Roman"/>
          <w:sz w:val="22"/>
          <w:szCs w:val="22"/>
        </w:rPr>
        <w:t xml:space="preserve">Kai kurie duomenys rodo, kad ir </w:t>
      </w:r>
      <w:r w:rsidRPr="004C075A">
        <w:rPr>
          <w:rFonts w:eastAsia="Times New Roman"/>
          <w:sz w:val="22"/>
          <w:szCs w:val="22"/>
          <w:lang w:bidi="he-IL"/>
        </w:rPr>
        <w:t xml:space="preserve">kitose Azijos populiacijose yra padidėjusi su karbamazepinu susijusi toksinės epidermio nekrolizės (TEN) ir </w:t>
      </w:r>
      <w:r w:rsidRPr="004C075A">
        <w:rPr>
          <w:rFonts w:eastAsia="Times New Roman"/>
          <w:i/>
          <w:sz w:val="22"/>
          <w:szCs w:val="22"/>
        </w:rPr>
        <w:t>Stevens-Johnson</w:t>
      </w:r>
      <w:r w:rsidRPr="004C075A">
        <w:rPr>
          <w:rFonts w:eastAsia="Times New Roman"/>
          <w:sz w:val="22"/>
          <w:szCs w:val="22"/>
        </w:rPr>
        <w:t xml:space="preserve"> sindromo (</w:t>
      </w:r>
      <w:r w:rsidRPr="004C075A">
        <w:rPr>
          <w:rFonts w:eastAsia="Times New Roman"/>
          <w:sz w:val="22"/>
          <w:szCs w:val="22"/>
          <w:lang w:bidi="he-IL"/>
        </w:rPr>
        <w:t>SJS ) rizika. Dėl šio alelio neš</w:t>
      </w:r>
      <w:r w:rsidR="0061623F">
        <w:rPr>
          <w:rFonts w:eastAsia="Times New Roman"/>
          <w:sz w:val="22"/>
          <w:szCs w:val="22"/>
          <w:lang w:bidi="he-IL"/>
        </w:rPr>
        <w:t>ioto</w:t>
      </w:r>
      <w:r w:rsidRPr="004C075A">
        <w:rPr>
          <w:rFonts w:eastAsia="Times New Roman"/>
          <w:sz w:val="22"/>
          <w:szCs w:val="22"/>
          <w:lang w:bidi="he-IL"/>
        </w:rPr>
        <w:t>jų dažnio kitose Azijos gyventojų populiacijose (pvz., daugiau kaip 15</w:t>
      </w:r>
      <w:r w:rsidR="0061623F">
        <w:rPr>
          <w:rFonts w:eastAsia="Times New Roman"/>
          <w:sz w:val="22"/>
          <w:szCs w:val="22"/>
          <w:lang w:bidi="he-IL"/>
        </w:rPr>
        <w:t xml:space="preserve"> </w:t>
      </w:r>
      <w:r w:rsidRPr="004C075A">
        <w:rPr>
          <w:rFonts w:eastAsia="Times New Roman"/>
          <w:sz w:val="22"/>
          <w:szCs w:val="22"/>
          <w:lang w:bidi="he-IL"/>
        </w:rPr>
        <w:t xml:space="preserve">% Filipinų ir Malaizijos gyventojų) gali būti sprendžiama dėl HLA-B*1502 alelio nešiojimo rizikingose populiacijose nustatymo. </w:t>
      </w:r>
    </w:p>
    <w:p w:rsidR="00435950" w:rsidRPr="004C075A" w:rsidRDefault="00435950" w:rsidP="00435950">
      <w:pPr>
        <w:rPr>
          <w:rFonts w:eastAsia="Times New Roman"/>
          <w:sz w:val="22"/>
          <w:szCs w:val="22"/>
          <w:lang w:bidi="he-IL"/>
        </w:rPr>
      </w:pPr>
    </w:p>
    <w:p w:rsidR="00435950" w:rsidRPr="004C075A" w:rsidRDefault="00435950" w:rsidP="00435950">
      <w:pPr>
        <w:rPr>
          <w:rFonts w:eastAsia="Times New Roman"/>
          <w:sz w:val="22"/>
          <w:szCs w:val="22"/>
          <w:lang w:bidi="he-IL"/>
        </w:rPr>
      </w:pPr>
      <w:r w:rsidRPr="004C075A">
        <w:rPr>
          <w:rFonts w:eastAsia="Times New Roman"/>
          <w:sz w:val="22"/>
          <w:szCs w:val="22"/>
          <w:lang w:bidi="he-IL"/>
        </w:rPr>
        <w:t>HLA-B*1502 alelio dažnis nereikšmingas europiečių, afrikiečių, ispanų kilmės populiacijose, taip pat japonams ir korėjiečiams (&lt;1</w:t>
      </w:r>
      <w:r w:rsidR="0061623F">
        <w:rPr>
          <w:rFonts w:eastAsia="Times New Roman"/>
          <w:sz w:val="22"/>
          <w:szCs w:val="22"/>
          <w:lang w:bidi="he-IL"/>
        </w:rPr>
        <w:t xml:space="preserve"> </w:t>
      </w:r>
      <w:r w:rsidRPr="004C075A">
        <w:rPr>
          <w:rFonts w:eastAsia="Times New Roman"/>
          <w:sz w:val="22"/>
          <w:szCs w:val="22"/>
          <w:lang w:bidi="he-IL"/>
        </w:rPr>
        <w:t>%).</w:t>
      </w:r>
    </w:p>
    <w:p w:rsidR="00435950" w:rsidRPr="004C075A" w:rsidRDefault="00435950" w:rsidP="00435950">
      <w:pPr>
        <w:rPr>
          <w:rFonts w:eastAsia="Times New Roman"/>
          <w:i/>
          <w:sz w:val="22"/>
          <w:szCs w:val="22"/>
          <w:lang w:bidi="he-IL"/>
        </w:rPr>
      </w:pPr>
    </w:p>
    <w:p w:rsidR="00435950" w:rsidRPr="00600A38" w:rsidRDefault="00435950" w:rsidP="00435950">
      <w:pPr>
        <w:rPr>
          <w:rFonts w:eastAsia="Times New Roman"/>
          <w:sz w:val="22"/>
          <w:szCs w:val="22"/>
          <w:u w:val="single"/>
          <w:lang w:bidi="he-IL"/>
        </w:rPr>
      </w:pPr>
      <w:r w:rsidRPr="00600A38">
        <w:rPr>
          <w:rFonts w:eastAsia="Times New Roman"/>
          <w:sz w:val="22"/>
          <w:szCs w:val="22"/>
          <w:u w:val="single"/>
          <w:lang w:bidi="he-IL"/>
        </w:rPr>
        <w:t>HLA-A*3101 alelis europiečių kilmės ir japonų populiacijose</w:t>
      </w:r>
    </w:p>
    <w:p w:rsidR="00435950" w:rsidRPr="004C075A" w:rsidRDefault="00435950" w:rsidP="00435950">
      <w:pPr>
        <w:rPr>
          <w:rFonts w:eastAsia="Times New Roman"/>
          <w:sz w:val="22"/>
          <w:szCs w:val="22"/>
          <w:lang w:bidi="he-IL"/>
        </w:rPr>
      </w:pPr>
      <w:r w:rsidRPr="004C075A">
        <w:rPr>
          <w:rFonts w:eastAsia="Times New Roman"/>
          <w:sz w:val="22"/>
          <w:szCs w:val="22"/>
        </w:rPr>
        <w:t xml:space="preserve">Kai kurie duomenys rodo, kad </w:t>
      </w:r>
      <w:r w:rsidRPr="004C075A">
        <w:rPr>
          <w:rFonts w:eastAsia="Times New Roman"/>
          <w:sz w:val="22"/>
          <w:szCs w:val="22"/>
          <w:lang w:bidi="he-IL"/>
        </w:rPr>
        <w:t xml:space="preserve">europiečių kilmės asmenims ir japonams HLA-A*3101 alelis susijęs su karbamazepino sukeltomis nepageidaujamomis odos reakcijomis, įskaitant SJS, TEN, </w:t>
      </w:r>
      <w:r w:rsidR="00C969FC">
        <w:rPr>
          <w:rFonts w:eastAsia="Times New Roman"/>
          <w:sz w:val="22"/>
          <w:szCs w:val="22"/>
          <w:lang w:bidi="he-IL"/>
        </w:rPr>
        <w:t xml:space="preserve">vaistinio preparato sukeltą </w:t>
      </w:r>
      <w:r w:rsidRPr="004C075A">
        <w:rPr>
          <w:rFonts w:eastAsia="Times New Roman"/>
          <w:sz w:val="22"/>
          <w:szCs w:val="22"/>
          <w:lang w:bidi="he-IL"/>
        </w:rPr>
        <w:t>odos išbėrimą kartu su eozinofilija</w:t>
      </w:r>
      <w:r w:rsidR="003F11FD">
        <w:rPr>
          <w:rFonts w:eastAsia="Times New Roman"/>
          <w:sz w:val="22"/>
          <w:szCs w:val="22"/>
          <w:lang w:bidi="he-IL"/>
        </w:rPr>
        <w:t xml:space="preserve"> ir sisteminiais simptomais</w:t>
      </w:r>
      <w:r w:rsidRPr="004C075A">
        <w:rPr>
          <w:rFonts w:eastAsia="Times New Roman"/>
          <w:sz w:val="22"/>
          <w:szCs w:val="22"/>
          <w:lang w:bidi="he-IL"/>
        </w:rPr>
        <w:t xml:space="preserve"> (angl</w:t>
      </w:r>
      <w:r w:rsidR="00C969FC">
        <w:rPr>
          <w:rFonts w:eastAsia="Times New Roman"/>
          <w:sz w:val="22"/>
          <w:szCs w:val="22"/>
          <w:lang w:bidi="he-IL"/>
        </w:rPr>
        <w:t>.,</w:t>
      </w:r>
      <w:r w:rsidRPr="004C075A">
        <w:rPr>
          <w:rFonts w:eastAsia="Times New Roman"/>
          <w:sz w:val="22"/>
          <w:szCs w:val="22"/>
          <w:lang w:bidi="he-IL"/>
        </w:rPr>
        <w:t xml:space="preserve"> </w:t>
      </w:r>
      <w:r w:rsidR="00C969FC">
        <w:rPr>
          <w:rFonts w:eastAsia="Times New Roman"/>
          <w:i/>
          <w:sz w:val="22"/>
          <w:szCs w:val="22"/>
          <w:lang w:bidi="he-IL"/>
        </w:rPr>
        <w:t>D</w:t>
      </w:r>
      <w:r w:rsidRPr="004C075A">
        <w:rPr>
          <w:rFonts w:eastAsia="Times New Roman"/>
          <w:i/>
          <w:sz w:val="22"/>
          <w:szCs w:val="22"/>
          <w:lang w:bidi="he-IL"/>
        </w:rPr>
        <w:t>rug r</w:t>
      </w:r>
      <w:r w:rsidR="0097686F">
        <w:rPr>
          <w:rFonts w:eastAsia="Times New Roman"/>
          <w:i/>
          <w:sz w:val="22"/>
          <w:szCs w:val="22"/>
          <w:lang w:bidi="he-IL"/>
        </w:rPr>
        <w:t>a</w:t>
      </w:r>
      <w:r w:rsidRPr="004C075A">
        <w:rPr>
          <w:rFonts w:eastAsia="Times New Roman"/>
          <w:i/>
          <w:sz w:val="22"/>
          <w:szCs w:val="22"/>
          <w:lang w:bidi="he-IL"/>
        </w:rPr>
        <w:t>sh with eosinopilia</w:t>
      </w:r>
      <w:r w:rsidR="007C36CF">
        <w:rPr>
          <w:rFonts w:eastAsia="Times New Roman"/>
          <w:i/>
          <w:sz w:val="22"/>
          <w:szCs w:val="22"/>
          <w:lang w:bidi="he-IL"/>
        </w:rPr>
        <w:t xml:space="preserve"> and systemic symptom</w:t>
      </w:r>
      <w:r w:rsidR="0097686F">
        <w:rPr>
          <w:rFonts w:eastAsia="Times New Roman"/>
          <w:i/>
          <w:sz w:val="22"/>
          <w:szCs w:val="22"/>
          <w:lang w:bidi="he-IL"/>
        </w:rPr>
        <w:t>s</w:t>
      </w:r>
      <w:r w:rsidRPr="004C075A">
        <w:rPr>
          <w:rFonts w:eastAsia="Times New Roman"/>
          <w:i/>
          <w:sz w:val="22"/>
          <w:szCs w:val="22"/>
          <w:lang w:bidi="he-IL"/>
        </w:rPr>
        <w:t xml:space="preserve"> s</w:t>
      </w:r>
      <w:r w:rsidR="002D3367">
        <w:rPr>
          <w:rFonts w:eastAsia="Times New Roman"/>
          <w:i/>
          <w:sz w:val="22"/>
          <w:szCs w:val="22"/>
          <w:lang w:bidi="he-IL"/>
        </w:rPr>
        <w:t>y</w:t>
      </w:r>
      <w:r w:rsidRPr="004C075A">
        <w:rPr>
          <w:rFonts w:eastAsia="Times New Roman"/>
          <w:i/>
          <w:sz w:val="22"/>
          <w:szCs w:val="22"/>
          <w:lang w:bidi="he-IL"/>
        </w:rPr>
        <w:t>ndrome</w:t>
      </w:r>
      <w:r w:rsidRPr="004C075A">
        <w:rPr>
          <w:rFonts w:eastAsia="Times New Roman"/>
          <w:sz w:val="22"/>
          <w:szCs w:val="22"/>
          <w:lang w:bidi="he-IL"/>
        </w:rPr>
        <w:t xml:space="preserve">, </w:t>
      </w:r>
      <w:r w:rsidRPr="004C075A">
        <w:rPr>
          <w:rFonts w:eastAsia="Times New Roman"/>
          <w:i/>
          <w:sz w:val="22"/>
          <w:szCs w:val="22"/>
          <w:lang w:bidi="he-IL"/>
        </w:rPr>
        <w:t>DRESS</w:t>
      </w:r>
      <w:r w:rsidRPr="004C075A">
        <w:rPr>
          <w:rFonts w:eastAsia="Times New Roman"/>
          <w:sz w:val="22"/>
          <w:szCs w:val="22"/>
          <w:lang w:bidi="he-IL"/>
        </w:rPr>
        <w:t xml:space="preserve"> sindromas) arba lengvesnę ligą - ūminę išplitusią egzanteminę pustuliozę ir makulopapulinį išbėrimą (žr. </w:t>
      </w:r>
      <w:r w:rsidR="00C969FC">
        <w:rPr>
          <w:rFonts w:eastAsia="Times New Roman"/>
          <w:sz w:val="22"/>
          <w:szCs w:val="22"/>
          <w:lang w:bidi="he-IL"/>
        </w:rPr>
        <w:t xml:space="preserve">4.8 </w:t>
      </w:r>
      <w:r w:rsidRPr="004C075A">
        <w:rPr>
          <w:rFonts w:eastAsia="Times New Roman"/>
          <w:sz w:val="22"/>
          <w:szCs w:val="22"/>
          <w:lang w:bidi="he-IL"/>
        </w:rPr>
        <w:t>skyrių).</w:t>
      </w:r>
    </w:p>
    <w:p w:rsidR="00435950" w:rsidRPr="004C075A" w:rsidRDefault="00435950" w:rsidP="00435950">
      <w:pPr>
        <w:jc w:val="both"/>
        <w:rPr>
          <w:rFonts w:eastAsia="Times New Roman"/>
          <w:sz w:val="22"/>
          <w:szCs w:val="22"/>
        </w:rPr>
      </w:pPr>
    </w:p>
    <w:p w:rsidR="00435950" w:rsidRPr="004C075A" w:rsidRDefault="00435950" w:rsidP="00435950">
      <w:pPr>
        <w:rPr>
          <w:rFonts w:eastAsia="Times New Roman"/>
          <w:sz w:val="22"/>
          <w:szCs w:val="22"/>
          <w:lang w:bidi="he-IL"/>
        </w:rPr>
      </w:pPr>
      <w:r w:rsidRPr="004C075A">
        <w:rPr>
          <w:rFonts w:eastAsia="Times New Roman"/>
          <w:sz w:val="22"/>
          <w:szCs w:val="22"/>
          <w:lang w:bidi="he-IL"/>
        </w:rPr>
        <w:lastRenderedPageBreak/>
        <w:t>HLA-A*3101 alelio dažnis įvairiose populiacijose labai skiriasi. Jo dažnis Europos populiacijose yra  2-5</w:t>
      </w:r>
      <w:r w:rsidR="00E8424A">
        <w:rPr>
          <w:rFonts w:eastAsia="Times New Roman"/>
          <w:sz w:val="22"/>
          <w:szCs w:val="22"/>
          <w:lang w:bidi="he-IL"/>
        </w:rPr>
        <w:t xml:space="preserve"> </w:t>
      </w:r>
      <w:r w:rsidRPr="004C075A">
        <w:rPr>
          <w:rFonts w:eastAsia="Times New Roman"/>
          <w:sz w:val="22"/>
          <w:szCs w:val="22"/>
          <w:lang w:bidi="he-IL"/>
        </w:rPr>
        <w:t xml:space="preserve">%, japonų populiacijoje </w:t>
      </w:r>
      <w:r w:rsidR="00E8424A">
        <w:rPr>
          <w:rFonts w:eastAsia="Times New Roman"/>
          <w:sz w:val="22"/>
          <w:szCs w:val="22"/>
          <w:lang w:bidi="he-IL"/>
        </w:rPr>
        <w:t xml:space="preserve">- </w:t>
      </w:r>
      <w:r w:rsidRPr="004C075A">
        <w:rPr>
          <w:rFonts w:eastAsia="Times New Roman"/>
          <w:sz w:val="22"/>
          <w:szCs w:val="22"/>
          <w:lang w:bidi="he-IL"/>
        </w:rPr>
        <w:t>apie 10</w:t>
      </w:r>
      <w:r w:rsidR="00E8424A">
        <w:rPr>
          <w:rFonts w:eastAsia="Times New Roman"/>
          <w:sz w:val="22"/>
          <w:szCs w:val="22"/>
          <w:lang w:bidi="he-IL"/>
        </w:rPr>
        <w:t xml:space="preserve"> </w:t>
      </w:r>
      <w:r w:rsidRPr="004C075A">
        <w:rPr>
          <w:rFonts w:eastAsia="Times New Roman"/>
          <w:sz w:val="22"/>
          <w:szCs w:val="22"/>
          <w:lang w:bidi="he-IL"/>
        </w:rPr>
        <w:t>%.</w:t>
      </w:r>
    </w:p>
    <w:p w:rsidR="00435950" w:rsidRPr="004C075A" w:rsidRDefault="00435950" w:rsidP="00435950">
      <w:pPr>
        <w:rPr>
          <w:rFonts w:eastAsia="Times New Roman"/>
          <w:sz w:val="22"/>
          <w:szCs w:val="22"/>
          <w:lang w:bidi="he-IL"/>
        </w:rPr>
      </w:pPr>
    </w:p>
    <w:p w:rsidR="00435950" w:rsidRPr="004C075A" w:rsidRDefault="00435950" w:rsidP="00435950">
      <w:pPr>
        <w:rPr>
          <w:rFonts w:eastAsia="Times New Roman"/>
          <w:sz w:val="22"/>
          <w:szCs w:val="22"/>
          <w:lang w:bidi="he-IL"/>
        </w:rPr>
      </w:pPr>
      <w:r w:rsidRPr="004C075A">
        <w:rPr>
          <w:rFonts w:eastAsia="Times New Roman"/>
          <w:sz w:val="22"/>
          <w:szCs w:val="22"/>
          <w:lang w:bidi="he-IL"/>
        </w:rPr>
        <w:t>HLA-A*3101 alelio nešiojimas gali padidinti karbamazepino sukeliamų odos reakcijų (dažniausiai nestiprių) rizikos dažnį nuo 5</w:t>
      </w:r>
      <w:r w:rsidR="00E8424A">
        <w:rPr>
          <w:rFonts w:eastAsia="Times New Roman"/>
          <w:sz w:val="22"/>
          <w:szCs w:val="22"/>
          <w:lang w:bidi="he-IL"/>
        </w:rPr>
        <w:t xml:space="preserve"> </w:t>
      </w:r>
      <w:r w:rsidRPr="004C075A">
        <w:rPr>
          <w:rFonts w:eastAsia="Times New Roman"/>
          <w:sz w:val="22"/>
          <w:szCs w:val="22"/>
          <w:lang w:bidi="he-IL"/>
        </w:rPr>
        <w:t>% bendroje populiacijoje iki 26</w:t>
      </w:r>
      <w:r w:rsidR="00E8424A">
        <w:rPr>
          <w:rFonts w:eastAsia="Times New Roman"/>
          <w:sz w:val="22"/>
          <w:szCs w:val="22"/>
          <w:lang w:bidi="he-IL"/>
        </w:rPr>
        <w:t xml:space="preserve"> </w:t>
      </w:r>
      <w:r w:rsidRPr="004C075A">
        <w:rPr>
          <w:rFonts w:eastAsia="Times New Roman"/>
          <w:sz w:val="22"/>
          <w:szCs w:val="22"/>
          <w:lang w:bidi="he-IL"/>
        </w:rPr>
        <w:t>% europiečių kilmės asmenims</w:t>
      </w:r>
      <w:r w:rsidR="00E8424A">
        <w:rPr>
          <w:rFonts w:eastAsia="Times New Roman"/>
          <w:sz w:val="22"/>
          <w:szCs w:val="22"/>
          <w:lang w:bidi="he-IL"/>
        </w:rPr>
        <w:t>.</w:t>
      </w:r>
      <w:r w:rsidRPr="004C075A">
        <w:rPr>
          <w:rFonts w:eastAsia="Times New Roman"/>
          <w:sz w:val="22"/>
          <w:szCs w:val="22"/>
          <w:lang w:bidi="he-IL"/>
        </w:rPr>
        <w:t xml:space="preserve"> </w:t>
      </w:r>
      <w:r w:rsidR="00E8424A">
        <w:rPr>
          <w:rFonts w:eastAsia="Times New Roman"/>
          <w:sz w:val="22"/>
          <w:szCs w:val="22"/>
          <w:lang w:bidi="he-IL"/>
        </w:rPr>
        <w:t>J</w:t>
      </w:r>
      <w:r w:rsidRPr="004C075A">
        <w:rPr>
          <w:rFonts w:eastAsia="Times New Roman"/>
          <w:sz w:val="22"/>
          <w:szCs w:val="22"/>
          <w:lang w:bidi="he-IL"/>
        </w:rPr>
        <w:t>o nebuvimas riziką gali sumažinti 5-3,8</w:t>
      </w:r>
      <w:r w:rsidR="00E8424A">
        <w:rPr>
          <w:rFonts w:eastAsia="Times New Roman"/>
          <w:sz w:val="22"/>
          <w:szCs w:val="22"/>
          <w:lang w:bidi="he-IL"/>
        </w:rPr>
        <w:t xml:space="preserve"> </w:t>
      </w:r>
      <w:r w:rsidRPr="004C075A">
        <w:rPr>
          <w:rFonts w:eastAsia="Times New Roman"/>
          <w:sz w:val="22"/>
          <w:szCs w:val="22"/>
          <w:lang w:bidi="he-IL"/>
        </w:rPr>
        <w:t xml:space="preserve">%. </w:t>
      </w:r>
    </w:p>
    <w:p w:rsidR="00435950" w:rsidRPr="004C075A" w:rsidRDefault="00435950" w:rsidP="00435950">
      <w:pPr>
        <w:rPr>
          <w:rFonts w:eastAsia="Times New Roman"/>
          <w:sz w:val="22"/>
          <w:szCs w:val="22"/>
          <w:lang w:bidi="he-IL"/>
        </w:rPr>
      </w:pPr>
    </w:p>
    <w:p w:rsidR="00435950" w:rsidRPr="004C075A" w:rsidRDefault="00435950" w:rsidP="00435950">
      <w:pPr>
        <w:rPr>
          <w:rFonts w:eastAsia="Times New Roman"/>
          <w:sz w:val="22"/>
          <w:szCs w:val="22"/>
          <w:lang w:bidi="he-IL"/>
        </w:rPr>
      </w:pPr>
      <w:r w:rsidRPr="004C075A">
        <w:rPr>
          <w:rFonts w:eastAsia="Times New Roman"/>
          <w:sz w:val="22"/>
          <w:szCs w:val="22"/>
        </w:rPr>
        <w:t xml:space="preserve">Duomenų, palaikančių rekomendaciją nustatyti </w:t>
      </w:r>
      <w:r w:rsidRPr="004C075A">
        <w:rPr>
          <w:rFonts w:eastAsia="Times New Roman"/>
          <w:sz w:val="22"/>
          <w:szCs w:val="22"/>
          <w:lang w:bidi="he-IL"/>
        </w:rPr>
        <w:t>HLA-A*3101 alelio nešiojimą pacientams prieš pradedant juos gydyti karbamazepinu, nepakanka.</w:t>
      </w:r>
    </w:p>
    <w:p w:rsidR="00435950" w:rsidRPr="004C075A" w:rsidRDefault="00435950" w:rsidP="00435950">
      <w:pPr>
        <w:rPr>
          <w:rFonts w:eastAsia="Times New Roman"/>
          <w:sz w:val="22"/>
          <w:szCs w:val="22"/>
          <w:lang w:bidi="he-IL"/>
        </w:rPr>
      </w:pPr>
      <w:r w:rsidRPr="004C075A">
        <w:rPr>
          <w:rFonts w:eastAsia="Times New Roman"/>
          <w:sz w:val="22"/>
          <w:szCs w:val="22"/>
          <w:lang w:bidi="he-IL"/>
        </w:rPr>
        <w:t xml:space="preserve"> </w:t>
      </w:r>
    </w:p>
    <w:p w:rsidR="00435950" w:rsidRPr="004C075A" w:rsidRDefault="00435950" w:rsidP="00435950">
      <w:pPr>
        <w:rPr>
          <w:rFonts w:eastAsia="Times New Roman"/>
          <w:sz w:val="22"/>
          <w:szCs w:val="22"/>
          <w:lang w:bidi="he-IL"/>
        </w:rPr>
      </w:pPr>
      <w:r w:rsidRPr="004C075A">
        <w:rPr>
          <w:rFonts w:eastAsia="Times New Roman"/>
          <w:sz w:val="22"/>
          <w:szCs w:val="22"/>
          <w:lang w:bidi="he-IL"/>
        </w:rPr>
        <w:t>Europiečių, japonų kilmės asmenis, kurie yra nustatyti HLA-A*3101alelio nešėjai, karbamazepinu galima gydyti tuomet, jeigu manoma, kad tokio gydymo nauda viršija galimą riziką.</w:t>
      </w:r>
    </w:p>
    <w:p w:rsidR="00435950" w:rsidRPr="004C075A" w:rsidRDefault="00435950" w:rsidP="00435950">
      <w:pPr>
        <w:rPr>
          <w:rFonts w:eastAsia="Times New Roman"/>
          <w:sz w:val="22"/>
          <w:szCs w:val="22"/>
        </w:rPr>
      </w:pPr>
    </w:p>
    <w:p w:rsidR="00435950" w:rsidRPr="004C075A" w:rsidRDefault="00435950" w:rsidP="00435950">
      <w:pPr>
        <w:rPr>
          <w:sz w:val="22"/>
          <w:szCs w:val="22"/>
        </w:rPr>
      </w:pPr>
      <w:r w:rsidRPr="004C075A">
        <w:rPr>
          <w:sz w:val="22"/>
          <w:szCs w:val="22"/>
        </w:rPr>
        <w:t xml:space="preserve">Taip pat gali pasireikšti nesunkios odos reakcijos, pvz., izoliuota makulinė arba makulopapulinė egzantema, kurios dažniausiai būna laikinos ir žalos nesukelia. Egzantema paprastai praeina per kelias dienas ar savaites vartojant tokią pačią dozę arba ją sumažinus. Pradinius daug sunkesnio odos pažeidimo simptomus gali būti sunku atskirti nuo lengvo laikino pažeidimo, todėl </w:t>
      </w:r>
      <w:r w:rsidR="003B3924">
        <w:rPr>
          <w:sz w:val="22"/>
          <w:szCs w:val="22"/>
        </w:rPr>
        <w:t>pacientą</w:t>
      </w:r>
      <w:r w:rsidR="003B3924" w:rsidRPr="004C075A">
        <w:rPr>
          <w:sz w:val="22"/>
          <w:szCs w:val="22"/>
        </w:rPr>
        <w:t xml:space="preserve"> </w:t>
      </w:r>
      <w:r w:rsidRPr="004C075A">
        <w:rPr>
          <w:sz w:val="22"/>
          <w:szCs w:val="22"/>
        </w:rPr>
        <w:t>reikia atidžiai stebėti ir, jeigu tęsiant gydymą pažeidimas sunkėja, nedelsiant nutraukti vaistinio preparato vartojimą</w:t>
      </w:r>
      <w:r w:rsidR="003B3924">
        <w:rPr>
          <w:sz w:val="22"/>
          <w:szCs w:val="22"/>
        </w:rPr>
        <w:t>.</w:t>
      </w:r>
    </w:p>
    <w:p w:rsidR="00435950" w:rsidRPr="004C075A" w:rsidRDefault="00435950" w:rsidP="00435950">
      <w:pPr>
        <w:tabs>
          <w:tab w:val="left" w:pos="567"/>
        </w:tabs>
        <w:rPr>
          <w:rFonts w:eastAsia="Times New Roman"/>
          <w:sz w:val="22"/>
          <w:szCs w:val="22"/>
        </w:rPr>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Karbamazepinas gali sukelti padidėjusio jautrumo reakcijas, tame tarpe daugelio organų padidėjusio jautrumo reakcijas, kurios gali pažeisti odą, kepenis, kraujodaros organus ir limfinę sistemą arba kitus organus. Jos gali būti pavienės arba pasireikšti kaip sisteminė reakcija (žr. 4.8 skyrių).</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Jeigu pasireiškia simptomai, susiję su padidėjusio jautrumo reakcijomis, karbamazepino vartojimą nedelsiant reikia nutraukti.</w:t>
      </w:r>
    </w:p>
    <w:p w:rsidR="00435950" w:rsidRPr="004C075A" w:rsidRDefault="00435950" w:rsidP="00435950">
      <w:pPr>
        <w:tabs>
          <w:tab w:val="left" w:pos="567"/>
        </w:tabs>
        <w:rPr>
          <w:rFonts w:eastAsia="Times New Roman"/>
          <w:sz w:val="22"/>
          <w:szCs w:val="22"/>
        </w:rPr>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Pacientus, kurie</w:t>
      </w:r>
      <w:r w:rsidR="00D9758D">
        <w:rPr>
          <w:rFonts w:eastAsia="Times New Roman"/>
          <w:sz w:val="22"/>
          <w:szCs w:val="22"/>
        </w:rPr>
        <w:t>ms pasireiškia</w:t>
      </w:r>
      <w:r w:rsidRPr="004C075A">
        <w:rPr>
          <w:rFonts w:eastAsia="Times New Roman"/>
          <w:sz w:val="22"/>
          <w:szCs w:val="22"/>
        </w:rPr>
        <w:t xml:space="preserve"> padidėjusio jautrumo reakcij</w:t>
      </w:r>
      <w:r w:rsidR="00D9758D">
        <w:rPr>
          <w:rFonts w:eastAsia="Times New Roman"/>
          <w:sz w:val="22"/>
          <w:szCs w:val="22"/>
        </w:rPr>
        <w:t>o</w:t>
      </w:r>
      <w:r w:rsidRPr="004C075A">
        <w:rPr>
          <w:rFonts w:eastAsia="Times New Roman"/>
          <w:sz w:val="22"/>
          <w:szCs w:val="22"/>
        </w:rPr>
        <w:t>s karbamazepinui, reikia įspėti, kad 25-30</w:t>
      </w:r>
      <w:r w:rsidR="00D9758D">
        <w:rPr>
          <w:rFonts w:eastAsia="Times New Roman"/>
          <w:sz w:val="22"/>
          <w:szCs w:val="22"/>
        </w:rPr>
        <w:t xml:space="preserve"> </w:t>
      </w:r>
      <w:r w:rsidRPr="004C075A">
        <w:rPr>
          <w:rFonts w:eastAsia="Times New Roman"/>
          <w:sz w:val="22"/>
          <w:szCs w:val="22"/>
        </w:rPr>
        <w:t xml:space="preserve">% tokių pacientų gali pasireikšti padidėjusio jautrumo reakcijos okskarbazepinui. </w:t>
      </w:r>
    </w:p>
    <w:p w:rsidR="00435950" w:rsidRPr="004C075A" w:rsidRDefault="00435950" w:rsidP="00435950">
      <w:pPr>
        <w:tabs>
          <w:tab w:val="left" w:pos="567"/>
        </w:tabs>
        <w:rPr>
          <w:rFonts w:eastAsia="Times New Roman"/>
          <w:sz w:val="22"/>
          <w:szCs w:val="22"/>
        </w:rPr>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Gali būti kryžminis jautrumas tarp karbamazepino ir fenitoino.</w:t>
      </w:r>
    </w:p>
    <w:p w:rsidR="00435950" w:rsidRPr="004C075A" w:rsidRDefault="00435950" w:rsidP="00435950">
      <w:pPr>
        <w:rPr>
          <w:rFonts w:eastAsia="Times New Roman"/>
          <w:sz w:val="22"/>
          <w:szCs w:val="22"/>
        </w:rPr>
      </w:pPr>
    </w:p>
    <w:p w:rsidR="00435950" w:rsidRPr="00600A38" w:rsidRDefault="00435950" w:rsidP="00435950">
      <w:pPr>
        <w:rPr>
          <w:rFonts w:eastAsia="Times New Roman"/>
          <w:sz w:val="22"/>
          <w:szCs w:val="22"/>
          <w:u w:val="single"/>
        </w:rPr>
      </w:pPr>
      <w:r w:rsidRPr="00600A38">
        <w:rPr>
          <w:rFonts w:eastAsia="Times New Roman"/>
          <w:sz w:val="22"/>
          <w:szCs w:val="22"/>
          <w:u w:val="single"/>
        </w:rPr>
        <w:t>Kepenų funkcijos sutrikimai</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Pacientams, ypač senyviems ir sirgusiems kepenų ligomis, prieš pradedant vartoti karbamazepino reikia atlikti kepenų </w:t>
      </w:r>
      <w:r w:rsidR="00B64B4C">
        <w:rPr>
          <w:rFonts w:eastAsia="Times New Roman"/>
          <w:sz w:val="22"/>
          <w:szCs w:val="22"/>
        </w:rPr>
        <w:t>funkcijos</w:t>
      </w:r>
      <w:r w:rsidR="00B64B4C" w:rsidRPr="004C075A">
        <w:rPr>
          <w:rFonts w:eastAsia="Times New Roman"/>
          <w:sz w:val="22"/>
          <w:szCs w:val="22"/>
        </w:rPr>
        <w:t xml:space="preserve"> </w:t>
      </w:r>
      <w:r w:rsidRPr="004C075A">
        <w:rPr>
          <w:rFonts w:eastAsia="Times New Roman"/>
          <w:sz w:val="22"/>
          <w:szCs w:val="22"/>
        </w:rPr>
        <w:t xml:space="preserve">tyrimus ir reguliariai juos kartoti gydymo metu. Jeigu kepenų funkcija dar labiau sutrinka arba paūmėja kepenų liga, karbamazepino vartojimą reikia nedelsiant nutraukti. </w:t>
      </w:r>
    </w:p>
    <w:p w:rsidR="00435950" w:rsidRPr="004C075A" w:rsidRDefault="00435950" w:rsidP="00435950">
      <w:pPr>
        <w:tabs>
          <w:tab w:val="left" w:pos="567"/>
        </w:tabs>
        <w:rPr>
          <w:rFonts w:eastAsia="Times New Roman"/>
          <w:sz w:val="22"/>
          <w:szCs w:val="22"/>
        </w:rPr>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Kai kuriems karbamazepino vartojantiems pacientams gali pakisti funkcinių kepenų tyrimų rodmenys, dažniausiai gama-glutamil transferazės reikšmės. Greičiausiai taip atsitinka dėl kepenų fermentų indukcijos. Dėl to gali šiek tiek padidėti šarminės fosfatazės aktyvumas. Toks fermentų aktyvumo padidėjimas nėra priežastis nutraukti gydymą karbamazepinu.</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Labai retai gali pasireikšti sunkios kepenų reakcijos. Pasireiškus kepenų funkcijos sutrikimo požymiams ir simptomams arba aktyviai kepenų ligai</w:t>
      </w:r>
      <w:r w:rsidR="00F32CF4">
        <w:rPr>
          <w:rFonts w:eastAsia="Times New Roman"/>
          <w:sz w:val="22"/>
          <w:szCs w:val="22"/>
        </w:rPr>
        <w:t>,</w:t>
      </w:r>
      <w:r w:rsidRPr="004C075A">
        <w:rPr>
          <w:rFonts w:eastAsia="Times New Roman"/>
          <w:sz w:val="22"/>
          <w:szCs w:val="22"/>
        </w:rPr>
        <w:t xml:space="preserve"> būtina iš naujo įvertinti būklę, </w:t>
      </w:r>
      <w:r w:rsidR="00F32CF4">
        <w:rPr>
          <w:rFonts w:eastAsia="Times New Roman"/>
          <w:sz w:val="22"/>
          <w:szCs w:val="22"/>
        </w:rPr>
        <w:t xml:space="preserve">o </w:t>
      </w:r>
      <w:r w:rsidRPr="004C075A">
        <w:rPr>
          <w:rFonts w:eastAsia="Times New Roman"/>
          <w:sz w:val="22"/>
          <w:szCs w:val="22"/>
        </w:rPr>
        <w:t>gydymą karbamazepinu reikia nutraukti iki bus baigtas įvertinimas.</w:t>
      </w:r>
    </w:p>
    <w:p w:rsidR="00435950" w:rsidRPr="004C075A" w:rsidRDefault="00435950" w:rsidP="00435950">
      <w:pPr>
        <w:tabs>
          <w:tab w:val="left" w:pos="567"/>
        </w:tabs>
        <w:rPr>
          <w:rFonts w:eastAsia="Times New Roman"/>
          <w:sz w:val="22"/>
          <w:szCs w:val="22"/>
        </w:rPr>
      </w:pPr>
    </w:p>
    <w:p w:rsidR="00435950" w:rsidRPr="00600A38" w:rsidRDefault="00435950" w:rsidP="00435950">
      <w:pPr>
        <w:tabs>
          <w:tab w:val="left" w:pos="567"/>
        </w:tabs>
        <w:rPr>
          <w:rFonts w:eastAsia="Times New Roman"/>
          <w:sz w:val="22"/>
          <w:szCs w:val="22"/>
          <w:u w:val="single"/>
        </w:rPr>
      </w:pPr>
      <w:r w:rsidRPr="00600A38">
        <w:rPr>
          <w:rFonts w:eastAsia="Times New Roman"/>
          <w:sz w:val="22"/>
          <w:szCs w:val="22"/>
          <w:u w:val="single"/>
        </w:rPr>
        <w:t>Inkstų funkcijos sutrikimai</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Prieš pradedant vartoti karbamazepino ir gydymo metu rekomenduojama periodiškai atlikti klinikinį šlapimo tyrimą bei nustatyti šlapalo koncentraciją kraujyje. </w:t>
      </w:r>
    </w:p>
    <w:p w:rsidR="00435950" w:rsidRPr="004C075A" w:rsidRDefault="00435950" w:rsidP="00435950">
      <w:pPr>
        <w:tabs>
          <w:tab w:val="left" w:pos="567"/>
        </w:tabs>
        <w:rPr>
          <w:rFonts w:eastAsia="Times New Roman"/>
          <w:sz w:val="22"/>
          <w:szCs w:val="22"/>
        </w:rPr>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Jeigu </w:t>
      </w:r>
      <w:r w:rsidR="007F4542">
        <w:rPr>
          <w:rFonts w:eastAsia="Times New Roman"/>
          <w:sz w:val="22"/>
          <w:szCs w:val="22"/>
        </w:rPr>
        <w:t>pacientui</w:t>
      </w:r>
      <w:r w:rsidR="007F4542" w:rsidRPr="004C075A">
        <w:rPr>
          <w:rFonts w:eastAsia="Times New Roman"/>
          <w:sz w:val="22"/>
          <w:szCs w:val="22"/>
        </w:rPr>
        <w:t xml:space="preserve"> </w:t>
      </w:r>
      <w:r w:rsidRPr="004C075A">
        <w:rPr>
          <w:rFonts w:eastAsia="Times New Roman"/>
          <w:sz w:val="22"/>
          <w:szCs w:val="22"/>
        </w:rPr>
        <w:t xml:space="preserve">pasireiškia mišrūs priepuoliai, kurių metu būna ir tipinių, ir netipinių absansų, karbamazepino reikia vartoti labai atsargiai, kadangi priepuoliai gali paūmėti. Ligai paūmėjus, karbamazepino vartojimą reikia nutraukti. </w:t>
      </w:r>
    </w:p>
    <w:p w:rsidR="00435950" w:rsidRPr="004C075A" w:rsidRDefault="00435950" w:rsidP="00435950">
      <w:pPr>
        <w:rPr>
          <w:rFonts w:eastAsia="Times New Roman"/>
          <w:sz w:val="22"/>
          <w:szCs w:val="22"/>
        </w:rPr>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Karbamazepinas pasižymi nežymiu anticholinerginiu poveikiu. Dėl šios priežasties pacientus, kurių akispūdis yra padidėjęs, gydymo metu būtina atidžiai stebėti (žr. 4.8 skyrių). </w:t>
      </w:r>
    </w:p>
    <w:p w:rsidR="00435950" w:rsidRPr="004C075A" w:rsidRDefault="00435950" w:rsidP="00435950">
      <w:pPr>
        <w:pStyle w:val="BTEMEASMCA"/>
      </w:pPr>
    </w:p>
    <w:p w:rsidR="00435950" w:rsidRPr="004C075A" w:rsidRDefault="00435950" w:rsidP="00435950">
      <w:pPr>
        <w:pStyle w:val="BTEMEASMCA"/>
      </w:pPr>
      <w:r w:rsidRPr="004C075A">
        <w:t xml:space="preserve">Minčių apie savižudybę ir bandymų nusižudyti buvo užregistruota </w:t>
      </w:r>
      <w:r w:rsidR="00205D8F">
        <w:t>pacientams</w:t>
      </w:r>
      <w:r w:rsidRPr="004C075A">
        <w:t xml:space="preserve">, kurie buvo gydomi </w:t>
      </w:r>
      <w:r w:rsidR="00A9657C">
        <w:t>prieš</w:t>
      </w:r>
      <w:r w:rsidRPr="004C075A">
        <w:t>epilepsiniais vaist</w:t>
      </w:r>
      <w:r w:rsidR="00205D8F">
        <w:t>ini</w:t>
      </w:r>
      <w:r w:rsidRPr="004C075A">
        <w:t>ais</w:t>
      </w:r>
      <w:r w:rsidR="00205D8F">
        <w:t xml:space="preserve"> preparatais</w:t>
      </w:r>
      <w:r w:rsidRPr="004C075A">
        <w:t xml:space="preserve"> esant įvairioms indikacijoms. Atsitiktinių imčių placebu </w:t>
      </w:r>
      <w:r w:rsidRPr="004C075A">
        <w:lastRenderedPageBreak/>
        <w:t>kontroliuojamų klinikinių tyrimų metaanalizės duomenys taip pat parodė šiek tiek padidėjusią minčių apie savižudybę ir bandymo nusižudyti riziką. Šios rizikos mechanizmas nėra aiškus ir turimi duomenys neatmeta padidėjusios rizikos galimybės karbamazepinui.</w:t>
      </w:r>
    </w:p>
    <w:p w:rsidR="00435950" w:rsidRPr="004C075A" w:rsidRDefault="00435950" w:rsidP="00435950">
      <w:pPr>
        <w:pStyle w:val="BTEMEASMCA"/>
      </w:pPr>
    </w:p>
    <w:p w:rsidR="00435950" w:rsidRPr="004C075A" w:rsidRDefault="00435950" w:rsidP="00435950">
      <w:pPr>
        <w:pStyle w:val="BTEMEASMCA"/>
      </w:pPr>
      <w:r w:rsidRPr="004C075A">
        <w:t xml:space="preserve">Taigi pacientai turi būti stebimi dėl minčių apie savižudybę bei bandymo nusižudyti požymių ir atitinkamas gydymas turi būti apsvarstytas. </w:t>
      </w:r>
      <w:r w:rsidR="00A9657C">
        <w:t>Pacientus</w:t>
      </w:r>
      <w:r w:rsidR="00A9657C" w:rsidRPr="004C075A">
        <w:t xml:space="preserve"> </w:t>
      </w:r>
      <w:r w:rsidRPr="004C075A">
        <w:t>(ir jų globėjus) reikia įspėti, kad kreiptųsi į gydytoją dėl patarimo, jei pasireiškia minčių apie savižudybę bei bandymo nusižudyti požymių.</w:t>
      </w:r>
    </w:p>
    <w:p w:rsidR="00435950" w:rsidRPr="004C075A" w:rsidRDefault="00435950" w:rsidP="00435950">
      <w:pPr>
        <w:pStyle w:val="BTEMEASMCA"/>
      </w:pPr>
    </w:p>
    <w:p w:rsidR="00435950" w:rsidRPr="004C075A" w:rsidRDefault="00435950" w:rsidP="00435950">
      <w:pPr>
        <w:tabs>
          <w:tab w:val="left" w:pos="567"/>
        </w:tabs>
        <w:rPr>
          <w:sz w:val="22"/>
          <w:szCs w:val="22"/>
          <w:lang w:eastAsia="x-none"/>
        </w:rPr>
      </w:pPr>
      <w:r w:rsidRPr="004C075A">
        <w:rPr>
          <w:sz w:val="22"/>
          <w:szCs w:val="22"/>
          <w:lang w:eastAsia="x-none"/>
        </w:rPr>
        <w:t xml:space="preserve">Reikia nepamiršti, kad karbamazepinas gali suaktyvinti latentinę psichozę, senyviems žmonėms – lengvą minčių susipainiojimą ar sujaudinimą. </w:t>
      </w:r>
    </w:p>
    <w:p w:rsidR="00435950" w:rsidRPr="004C075A" w:rsidRDefault="00435950" w:rsidP="00435950">
      <w:pPr>
        <w:rPr>
          <w:rFonts w:eastAsia="Times New Roman"/>
          <w:sz w:val="22"/>
          <w:szCs w:val="22"/>
        </w:rPr>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Dėl karbamazepino sukeltos kepenų fermentų indukcijos gali mažėti vaistinių preparatų, kurių sudėtyje yra estrogenų ir (arba) progesterono, veiksmingumas. Tai gali būti kontracepcijos patikimumo sumažėjimo, simptomų pasikartojimo arba kraujavimo ar tepimo iš makšties rezultatas. Moterims, vartojančioms karbamazepino, reikia skirti kontraceptinius vaistinius preparatus, kuriuose yra mažiau negu 50 m</w:t>
      </w:r>
      <w:r w:rsidR="005A53A7">
        <w:rPr>
          <w:rFonts w:eastAsia="Times New Roman"/>
          <w:sz w:val="22"/>
          <w:szCs w:val="22"/>
        </w:rPr>
        <w:t>ikrogramų</w:t>
      </w:r>
      <w:r w:rsidRPr="004C075A">
        <w:rPr>
          <w:rFonts w:eastAsia="Times New Roman"/>
          <w:sz w:val="22"/>
          <w:szCs w:val="22"/>
        </w:rPr>
        <w:t xml:space="preserve"> estrogeno arba patarti vartoti alternatyvias nehormonines kontraceptines priemones. </w:t>
      </w:r>
    </w:p>
    <w:p w:rsidR="00435950" w:rsidRPr="004C075A" w:rsidRDefault="00435950" w:rsidP="00435950">
      <w:pPr>
        <w:rPr>
          <w:rFonts w:eastAsia="Times New Roman"/>
          <w:sz w:val="22"/>
          <w:szCs w:val="22"/>
        </w:rPr>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Nors priklausom</w:t>
      </w:r>
      <w:r w:rsidR="00681CCF">
        <w:rPr>
          <w:rFonts w:eastAsia="Times New Roman"/>
          <w:sz w:val="22"/>
          <w:szCs w:val="22"/>
        </w:rPr>
        <w:t>ybė</w:t>
      </w:r>
      <w:r w:rsidRPr="004C075A">
        <w:rPr>
          <w:rFonts w:eastAsia="Times New Roman"/>
          <w:sz w:val="22"/>
          <w:szCs w:val="22"/>
        </w:rPr>
        <w:t xml:space="preserve"> tarp dozės ir karbamazepino koncentracijos kraujo plazmoje, taip pat tarp </w:t>
      </w:r>
      <w:r w:rsidR="00F76BF7">
        <w:rPr>
          <w:rFonts w:eastAsia="Times New Roman"/>
          <w:sz w:val="22"/>
          <w:szCs w:val="22"/>
        </w:rPr>
        <w:t xml:space="preserve">vaistinio </w:t>
      </w:r>
      <w:r w:rsidRPr="004C075A">
        <w:rPr>
          <w:rFonts w:eastAsia="Times New Roman"/>
          <w:sz w:val="22"/>
          <w:szCs w:val="22"/>
        </w:rPr>
        <w:t xml:space="preserve">preparato koncentracijos plazmoje ir klinikinio </w:t>
      </w:r>
      <w:r w:rsidR="00F76BF7">
        <w:rPr>
          <w:rFonts w:eastAsia="Times New Roman"/>
          <w:sz w:val="22"/>
          <w:szCs w:val="22"/>
        </w:rPr>
        <w:t>veiksmingumo</w:t>
      </w:r>
      <w:r w:rsidR="00F76BF7" w:rsidRPr="004C075A">
        <w:rPr>
          <w:rFonts w:eastAsia="Times New Roman"/>
          <w:sz w:val="22"/>
          <w:szCs w:val="22"/>
        </w:rPr>
        <w:t xml:space="preserve"> </w:t>
      </w:r>
      <w:r w:rsidRPr="004C075A">
        <w:rPr>
          <w:rFonts w:eastAsia="Times New Roman"/>
          <w:sz w:val="22"/>
          <w:szCs w:val="22"/>
        </w:rPr>
        <w:t xml:space="preserve">arba toleravimo yra pakankamai mažas, tikrinti karbamazepino koncentraciją kraujo plazmoje gali būti naudinga </w:t>
      </w:r>
      <w:r w:rsidR="00F76BF7">
        <w:rPr>
          <w:rFonts w:eastAsia="Times New Roman"/>
          <w:sz w:val="22"/>
          <w:szCs w:val="22"/>
        </w:rPr>
        <w:t>šiais</w:t>
      </w:r>
      <w:r w:rsidR="00F76BF7" w:rsidRPr="004C075A">
        <w:rPr>
          <w:rFonts w:eastAsia="Times New Roman"/>
          <w:sz w:val="22"/>
          <w:szCs w:val="22"/>
        </w:rPr>
        <w:t xml:space="preserve"> </w:t>
      </w:r>
      <w:r w:rsidRPr="004C075A">
        <w:rPr>
          <w:rFonts w:eastAsia="Times New Roman"/>
          <w:sz w:val="22"/>
          <w:szCs w:val="22"/>
        </w:rPr>
        <w:t xml:space="preserve">atvejais: jeigu labai padažnėja priepuoliai arba norima patikrinti, ar pacientas laikosi nustatyto gydymosi režimo, jeigu moteris yra nėščia, jeigu vaistinį preparatą vartoja vaikas ar paauglys, įtariant, kad vaistinio preparato pasisavinimas iš virškinimo trakto yra sutrikęs, jeigu vartojant kelis vaistinius preparatus atsirado toksinis poveikis (žr. 4.5 skyrių). </w:t>
      </w:r>
    </w:p>
    <w:p w:rsidR="00435950" w:rsidRPr="004C075A" w:rsidRDefault="00435950" w:rsidP="00435950">
      <w:pPr>
        <w:rPr>
          <w:rFonts w:eastAsia="Times New Roman"/>
          <w:sz w:val="22"/>
          <w:szCs w:val="22"/>
        </w:rPr>
      </w:pPr>
    </w:p>
    <w:p w:rsidR="00435950" w:rsidRPr="004C075A" w:rsidRDefault="00435950" w:rsidP="00435950">
      <w:pPr>
        <w:tabs>
          <w:tab w:val="left" w:pos="567"/>
        </w:tabs>
        <w:rPr>
          <w:rFonts w:eastAsia="Times New Roman"/>
          <w:sz w:val="22"/>
          <w:szCs w:val="22"/>
          <w:u w:val="single"/>
        </w:rPr>
      </w:pPr>
      <w:r w:rsidRPr="004C075A">
        <w:rPr>
          <w:rFonts w:eastAsia="Times New Roman"/>
          <w:sz w:val="22"/>
          <w:szCs w:val="22"/>
          <w:u w:val="single"/>
        </w:rPr>
        <w:t>Dozės mažinimas ir nutraukimas</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Staigus karbamazepino vartojimo nutraukimas gali sukelti priepuolius. Jeigu epilepsija sergančiam pacientui reikia staiga nutraukti karbamazepino vartojimą, būtina skirti kitokį tinkamą vaistinį preparatą nuo epilepsijos (pvz., leisti diazepamo arba fenitoino į veną arba skirti diazepamo rektaliai). </w:t>
      </w:r>
    </w:p>
    <w:p w:rsidR="00435950" w:rsidRDefault="00435950" w:rsidP="00435950">
      <w:pPr>
        <w:pStyle w:val="BTEMEASMCA"/>
      </w:pPr>
    </w:p>
    <w:p w:rsidR="00BA3F4E" w:rsidRPr="0050001A" w:rsidRDefault="00BA3F4E" w:rsidP="00435950">
      <w:pPr>
        <w:pStyle w:val="BTEMEASMCA"/>
        <w:rPr>
          <w:u w:val="single"/>
        </w:rPr>
      </w:pPr>
      <w:r w:rsidRPr="0050001A">
        <w:rPr>
          <w:u w:val="single"/>
        </w:rPr>
        <w:t>Pagalbinės medžiagos</w:t>
      </w:r>
    </w:p>
    <w:p w:rsidR="00435950" w:rsidRPr="004C075A" w:rsidRDefault="00435950" w:rsidP="00435950">
      <w:pPr>
        <w:pStyle w:val="BTEMEASMCA"/>
        <w:rPr>
          <w:bCs/>
        </w:rPr>
      </w:pPr>
      <w:r w:rsidRPr="004C075A">
        <w:t xml:space="preserve">Šio vaistinio preparato sudėtyje yra laktozės. Šio vaistinio preparato negalima vartoti pacientams, kuriems nustatytas retas paveldimas sutrikimas – </w:t>
      </w:r>
      <w:r w:rsidR="00BA3F4E">
        <w:t>galaktozės netoleravimas, visiškas</w:t>
      </w:r>
      <w:r w:rsidRPr="004C075A">
        <w:t xml:space="preserve"> laktazės stygius arba gliukozės ir galaktozės malabsorbcija.</w:t>
      </w:r>
    </w:p>
    <w:p w:rsidR="00435950" w:rsidRPr="004C075A" w:rsidRDefault="00435950" w:rsidP="00435950">
      <w:pPr>
        <w:pStyle w:val="BTEMEASMCA"/>
      </w:pPr>
    </w:p>
    <w:p w:rsidR="00435950" w:rsidRPr="004C075A" w:rsidRDefault="00435950" w:rsidP="00435950">
      <w:pPr>
        <w:pStyle w:val="PI-2EMEASMCA"/>
      </w:pPr>
      <w:bookmarkStart w:id="21" w:name="_Toc129243106"/>
      <w:bookmarkStart w:id="22" w:name="_Toc129243231"/>
      <w:r w:rsidRPr="004C075A">
        <w:t>4.5</w:t>
      </w:r>
      <w:r w:rsidRPr="004C075A">
        <w:tab/>
        <w:t>Sąveika su kitais vaistiniais preparatais ir kitokia sąveika</w:t>
      </w:r>
      <w:bookmarkEnd w:id="21"/>
      <w:bookmarkEnd w:id="22"/>
    </w:p>
    <w:p w:rsidR="00435950" w:rsidRPr="004C075A" w:rsidRDefault="00435950" w:rsidP="00435950">
      <w:pPr>
        <w:pStyle w:val="BTEMEASMCA"/>
      </w:pPr>
    </w:p>
    <w:p w:rsidR="00435950" w:rsidRPr="004C075A" w:rsidRDefault="00435950" w:rsidP="00435950">
      <w:pPr>
        <w:tabs>
          <w:tab w:val="left" w:pos="567"/>
        </w:tabs>
        <w:rPr>
          <w:sz w:val="22"/>
          <w:szCs w:val="22"/>
        </w:rPr>
      </w:pPr>
      <w:r w:rsidRPr="004C075A">
        <w:rPr>
          <w:sz w:val="22"/>
          <w:szCs w:val="22"/>
        </w:rPr>
        <w:t xml:space="preserve">Citochromas P4503A4 (CYP 3A4) yra pagrindinis fermentas, katalizuojantys aktyvaus metabolito karbamazepin-10,11-epoksido sintezę. Kartu vartojant CYP 3A4 inhibitorius ir karbamazepiną, kraujo plazmoje gali padidėti karbamazepino koncentracija, galinti paskatinti nepageidaujamo poveikio pasireiškimą. Kartu vartojant </w:t>
      </w:r>
      <w:r w:rsidR="00EA4349">
        <w:rPr>
          <w:sz w:val="22"/>
          <w:szCs w:val="22"/>
        </w:rPr>
        <w:t xml:space="preserve">vaistinius </w:t>
      </w:r>
      <w:r w:rsidRPr="004C075A">
        <w:rPr>
          <w:sz w:val="22"/>
          <w:szCs w:val="22"/>
        </w:rPr>
        <w:t>preparatus, indukuojančius CYP 3A4, gali padidėti karbamazepino metabolizmas, plazmoje sumažėti karbamazepino koncentracija bei jo gydomasis poveikis.</w:t>
      </w:r>
    </w:p>
    <w:p w:rsidR="00435950" w:rsidRPr="004C075A" w:rsidRDefault="00435950" w:rsidP="00435950">
      <w:pPr>
        <w:tabs>
          <w:tab w:val="left" w:pos="567"/>
        </w:tabs>
        <w:rPr>
          <w:sz w:val="22"/>
          <w:szCs w:val="22"/>
        </w:rPr>
      </w:pPr>
    </w:p>
    <w:p w:rsidR="00435950" w:rsidRPr="004C075A" w:rsidRDefault="00435950" w:rsidP="00435950">
      <w:pPr>
        <w:tabs>
          <w:tab w:val="left" w:pos="567"/>
        </w:tabs>
        <w:rPr>
          <w:sz w:val="22"/>
          <w:szCs w:val="22"/>
        </w:rPr>
      </w:pPr>
      <w:r w:rsidRPr="004C075A">
        <w:rPr>
          <w:sz w:val="22"/>
          <w:szCs w:val="22"/>
        </w:rPr>
        <w:t xml:space="preserve">Atvirkščiai, nutraukus indukuojančių CYP 3A4 </w:t>
      </w:r>
      <w:r w:rsidR="007D39F5">
        <w:rPr>
          <w:sz w:val="22"/>
          <w:szCs w:val="22"/>
        </w:rPr>
        <w:t xml:space="preserve">vaistinių </w:t>
      </w:r>
      <w:r w:rsidRPr="004C075A">
        <w:rPr>
          <w:sz w:val="22"/>
          <w:szCs w:val="22"/>
        </w:rPr>
        <w:t>preparatų vartojimą, gali sumažėti karbamazepino skaidymo greitis, todėl plazmoje gali padidėti jo kiekis.</w:t>
      </w:r>
    </w:p>
    <w:p w:rsidR="00435950" w:rsidRPr="004C075A" w:rsidRDefault="00435950" w:rsidP="00435950">
      <w:pPr>
        <w:keepNext/>
        <w:tabs>
          <w:tab w:val="left" w:pos="567"/>
        </w:tabs>
        <w:outlineLvl w:val="0"/>
        <w:rPr>
          <w:bCs/>
          <w:kern w:val="32"/>
          <w:sz w:val="22"/>
          <w:szCs w:val="22"/>
        </w:rPr>
      </w:pPr>
    </w:p>
    <w:p w:rsidR="00435950" w:rsidRPr="004C075A" w:rsidRDefault="00435950" w:rsidP="00435950">
      <w:pPr>
        <w:keepNext/>
        <w:tabs>
          <w:tab w:val="left" w:pos="567"/>
        </w:tabs>
        <w:outlineLvl w:val="0"/>
        <w:rPr>
          <w:bCs/>
          <w:kern w:val="32"/>
          <w:sz w:val="22"/>
          <w:szCs w:val="22"/>
        </w:rPr>
      </w:pPr>
      <w:r w:rsidRPr="004C075A">
        <w:rPr>
          <w:bCs/>
          <w:kern w:val="32"/>
          <w:sz w:val="22"/>
          <w:szCs w:val="22"/>
        </w:rPr>
        <w:t xml:space="preserve">Karbamazepinas gali indukuoti CYP3A4 ir kitas I ir II fazės fermentų sistemas kepenyse, todėl, aktyvinant jų metabolizmą, gali sumažėti kartu vartojamų </w:t>
      </w:r>
      <w:r w:rsidR="007D39F5">
        <w:rPr>
          <w:bCs/>
          <w:kern w:val="32"/>
          <w:sz w:val="22"/>
          <w:szCs w:val="22"/>
        </w:rPr>
        <w:t xml:space="preserve">vaistinių </w:t>
      </w:r>
      <w:r w:rsidRPr="004C075A">
        <w:rPr>
          <w:bCs/>
          <w:kern w:val="32"/>
          <w:sz w:val="22"/>
          <w:szCs w:val="22"/>
        </w:rPr>
        <w:t>preparatų, daugiausia metabolizuojamų CYP3A4, koncentracija kraujo plazmoje.</w:t>
      </w:r>
    </w:p>
    <w:p w:rsidR="00435950" w:rsidRPr="004C075A" w:rsidRDefault="00435950" w:rsidP="00435950">
      <w:pPr>
        <w:tabs>
          <w:tab w:val="left" w:pos="567"/>
        </w:tabs>
        <w:rPr>
          <w:sz w:val="22"/>
          <w:szCs w:val="22"/>
        </w:rPr>
      </w:pPr>
    </w:p>
    <w:p w:rsidR="00435950" w:rsidRPr="00600A38" w:rsidRDefault="00435950" w:rsidP="00435950">
      <w:pPr>
        <w:keepNext/>
        <w:tabs>
          <w:tab w:val="left" w:pos="567"/>
        </w:tabs>
        <w:outlineLvl w:val="0"/>
        <w:rPr>
          <w:bCs/>
          <w:kern w:val="32"/>
          <w:sz w:val="22"/>
          <w:szCs w:val="22"/>
          <w:u w:val="single"/>
        </w:rPr>
      </w:pPr>
      <w:r w:rsidRPr="00600A38">
        <w:rPr>
          <w:bCs/>
          <w:kern w:val="32"/>
          <w:sz w:val="22"/>
          <w:szCs w:val="22"/>
          <w:u w:val="single"/>
        </w:rPr>
        <w:t>Vaistiniai preparatai, kurie gali didinti karbamazepino koncentraciją kraujo plazmoje</w:t>
      </w:r>
    </w:p>
    <w:p w:rsidR="00435950" w:rsidRPr="004C075A" w:rsidRDefault="00435950" w:rsidP="00435950">
      <w:pPr>
        <w:tabs>
          <w:tab w:val="left" w:pos="567"/>
        </w:tabs>
        <w:rPr>
          <w:sz w:val="22"/>
          <w:szCs w:val="22"/>
        </w:rPr>
      </w:pPr>
    </w:p>
    <w:p w:rsidR="00435950" w:rsidRPr="004C075A" w:rsidRDefault="00435950" w:rsidP="00435950">
      <w:pPr>
        <w:tabs>
          <w:tab w:val="left" w:pos="567"/>
        </w:tabs>
        <w:rPr>
          <w:sz w:val="22"/>
          <w:szCs w:val="22"/>
        </w:rPr>
      </w:pPr>
      <w:r w:rsidRPr="004C075A">
        <w:rPr>
          <w:sz w:val="22"/>
          <w:szCs w:val="22"/>
        </w:rPr>
        <w:t>Kadangi, padidėjus karbamazepino koncentracijai kraujo plazmoje, gali atsirasti nepageidaujamas poveikis (pvz.</w:t>
      </w:r>
      <w:r w:rsidR="007E343E">
        <w:rPr>
          <w:sz w:val="22"/>
          <w:szCs w:val="22"/>
        </w:rPr>
        <w:t>:</w:t>
      </w:r>
      <w:r w:rsidRPr="004C075A">
        <w:rPr>
          <w:sz w:val="22"/>
          <w:szCs w:val="22"/>
        </w:rPr>
        <w:t xml:space="preserve"> galvos svaigimas, mieguistumas, ataksija, diplopija), reikia atitinkamai koreguoti </w:t>
      </w:r>
      <w:r w:rsidRPr="004C075A">
        <w:rPr>
          <w:sz w:val="22"/>
          <w:szCs w:val="22"/>
        </w:rPr>
        <w:lastRenderedPageBreak/>
        <w:t>karbamazepino dozę ir (arba) stebėti jo koncentraciją kraujo plazmoje, kai kartu vartojam</w:t>
      </w:r>
      <w:r w:rsidR="006101B3">
        <w:rPr>
          <w:sz w:val="22"/>
          <w:szCs w:val="22"/>
        </w:rPr>
        <w:t>i</w:t>
      </w:r>
      <w:r w:rsidRPr="004C075A">
        <w:rPr>
          <w:sz w:val="22"/>
          <w:szCs w:val="22"/>
        </w:rPr>
        <w:t xml:space="preserve"> žemiau aprašyt</w:t>
      </w:r>
      <w:r w:rsidR="006101B3">
        <w:rPr>
          <w:sz w:val="22"/>
          <w:szCs w:val="22"/>
        </w:rPr>
        <w:t>i vaistiniai preparatai</w:t>
      </w:r>
      <w:r w:rsidRPr="004C075A">
        <w:rPr>
          <w:sz w:val="22"/>
          <w:szCs w:val="22"/>
        </w:rPr>
        <w:t>.</w:t>
      </w:r>
    </w:p>
    <w:p w:rsidR="00435950" w:rsidRPr="004C075A" w:rsidRDefault="00435950" w:rsidP="00435950">
      <w:pPr>
        <w:tabs>
          <w:tab w:val="left" w:pos="567"/>
        </w:tabs>
        <w:rPr>
          <w:sz w:val="22"/>
          <w:szCs w:val="22"/>
        </w:rPr>
      </w:pPr>
      <w:r w:rsidRPr="004C075A">
        <w:rPr>
          <w:i/>
          <w:sz w:val="22"/>
          <w:szCs w:val="22"/>
        </w:rPr>
        <w:t>Analgetikai, vaistiniai preparatai</w:t>
      </w:r>
      <w:r w:rsidR="00466607">
        <w:rPr>
          <w:i/>
          <w:sz w:val="22"/>
          <w:szCs w:val="22"/>
        </w:rPr>
        <w:t xml:space="preserve"> nuo uždegimo</w:t>
      </w:r>
      <w:r w:rsidRPr="004C075A">
        <w:rPr>
          <w:i/>
          <w:sz w:val="22"/>
          <w:szCs w:val="22"/>
        </w:rPr>
        <w:t>:</w:t>
      </w:r>
      <w:r w:rsidRPr="004C075A">
        <w:rPr>
          <w:sz w:val="22"/>
          <w:szCs w:val="22"/>
        </w:rPr>
        <w:t xml:space="preserve"> dekstropropoksifenas, ibuprofenas</w:t>
      </w:r>
      <w:r w:rsidR="00466607">
        <w:rPr>
          <w:sz w:val="22"/>
          <w:szCs w:val="22"/>
        </w:rPr>
        <w:t>.</w:t>
      </w:r>
    </w:p>
    <w:p w:rsidR="00435950" w:rsidRPr="004C075A" w:rsidRDefault="00435950" w:rsidP="00435950">
      <w:pPr>
        <w:tabs>
          <w:tab w:val="left" w:pos="567"/>
        </w:tabs>
        <w:rPr>
          <w:sz w:val="22"/>
          <w:szCs w:val="22"/>
        </w:rPr>
      </w:pPr>
      <w:r w:rsidRPr="004C075A">
        <w:rPr>
          <w:i/>
          <w:sz w:val="22"/>
          <w:szCs w:val="22"/>
        </w:rPr>
        <w:t>Androgenai:</w:t>
      </w:r>
      <w:r w:rsidRPr="004C075A">
        <w:rPr>
          <w:sz w:val="22"/>
          <w:szCs w:val="22"/>
        </w:rPr>
        <w:t xml:space="preserve"> danazolas.</w:t>
      </w:r>
    </w:p>
    <w:p w:rsidR="00435950" w:rsidRPr="004C075A" w:rsidRDefault="00435950" w:rsidP="00435950">
      <w:pPr>
        <w:tabs>
          <w:tab w:val="left" w:pos="567"/>
        </w:tabs>
        <w:rPr>
          <w:sz w:val="22"/>
          <w:szCs w:val="22"/>
        </w:rPr>
      </w:pPr>
      <w:r w:rsidRPr="004C075A">
        <w:rPr>
          <w:i/>
          <w:sz w:val="22"/>
          <w:szCs w:val="22"/>
        </w:rPr>
        <w:t>Antibiotikai:</w:t>
      </w:r>
      <w:r w:rsidRPr="004C075A">
        <w:rPr>
          <w:sz w:val="22"/>
          <w:szCs w:val="22"/>
        </w:rPr>
        <w:t xml:space="preserve"> makrolidų grupės antibiotikai, pvz.</w:t>
      </w:r>
      <w:r w:rsidR="007E343E">
        <w:rPr>
          <w:sz w:val="22"/>
          <w:szCs w:val="22"/>
        </w:rPr>
        <w:t>:</w:t>
      </w:r>
      <w:r w:rsidRPr="004C075A">
        <w:rPr>
          <w:sz w:val="22"/>
          <w:szCs w:val="22"/>
        </w:rPr>
        <w:t xml:space="preserve"> eritromicinas, troleandomicinas, josamicinas, klaritromicinas.</w:t>
      </w:r>
    </w:p>
    <w:p w:rsidR="00435950" w:rsidRPr="004C075A" w:rsidRDefault="00435950" w:rsidP="00435950">
      <w:pPr>
        <w:tabs>
          <w:tab w:val="left" w:pos="567"/>
        </w:tabs>
        <w:rPr>
          <w:sz w:val="22"/>
          <w:szCs w:val="22"/>
        </w:rPr>
      </w:pPr>
      <w:r w:rsidRPr="004C075A">
        <w:rPr>
          <w:i/>
          <w:sz w:val="22"/>
          <w:szCs w:val="22"/>
        </w:rPr>
        <w:t xml:space="preserve">Antidepresantai: </w:t>
      </w:r>
      <w:r w:rsidRPr="004C075A">
        <w:rPr>
          <w:sz w:val="22"/>
          <w:szCs w:val="22"/>
        </w:rPr>
        <w:t>įmanoma - dezipraminas, fluoksetinas, fluvoksaminas, nefazodonas, paroksetinas, trazodonas, viloksazinas.</w:t>
      </w:r>
    </w:p>
    <w:p w:rsidR="00435950" w:rsidRPr="004C075A" w:rsidRDefault="00435950" w:rsidP="00435950">
      <w:pPr>
        <w:tabs>
          <w:tab w:val="left" w:pos="567"/>
        </w:tabs>
        <w:rPr>
          <w:sz w:val="22"/>
          <w:szCs w:val="22"/>
        </w:rPr>
      </w:pPr>
      <w:r w:rsidRPr="004C075A">
        <w:rPr>
          <w:i/>
          <w:sz w:val="22"/>
          <w:szCs w:val="22"/>
        </w:rPr>
        <w:t>Vaistiniai preparatai nuo epilepsijos:</w:t>
      </w:r>
      <w:r w:rsidRPr="004C075A">
        <w:rPr>
          <w:sz w:val="22"/>
          <w:szCs w:val="22"/>
        </w:rPr>
        <w:t xml:space="preserve"> stiripentolis, vigabatrinas.</w:t>
      </w:r>
    </w:p>
    <w:p w:rsidR="00435950" w:rsidRPr="004C075A" w:rsidRDefault="00435950" w:rsidP="00435950">
      <w:pPr>
        <w:tabs>
          <w:tab w:val="left" w:pos="567"/>
        </w:tabs>
        <w:rPr>
          <w:sz w:val="22"/>
          <w:szCs w:val="22"/>
        </w:rPr>
      </w:pPr>
      <w:r w:rsidRPr="004C075A">
        <w:rPr>
          <w:i/>
          <w:sz w:val="22"/>
          <w:szCs w:val="22"/>
        </w:rPr>
        <w:t>Priešgrybeliniai vaistiniai preparatai:</w:t>
      </w:r>
      <w:r w:rsidRPr="004C075A">
        <w:rPr>
          <w:sz w:val="22"/>
          <w:szCs w:val="22"/>
        </w:rPr>
        <w:t xml:space="preserve"> azolų grupės </w:t>
      </w:r>
      <w:r w:rsidR="00466607">
        <w:rPr>
          <w:sz w:val="22"/>
          <w:szCs w:val="22"/>
        </w:rPr>
        <w:t xml:space="preserve">vaistiniai </w:t>
      </w:r>
      <w:r w:rsidRPr="004C075A">
        <w:rPr>
          <w:sz w:val="22"/>
          <w:szCs w:val="22"/>
        </w:rPr>
        <w:t>preparatai, pvz.</w:t>
      </w:r>
      <w:r w:rsidR="007E343E">
        <w:rPr>
          <w:sz w:val="22"/>
          <w:szCs w:val="22"/>
        </w:rPr>
        <w:t>:</w:t>
      </w:r>
      <w:r w:rsidRPr="004C075A">
        <w:rPr>
          <w:sz w:val="22"/>
          <w:szCs w:val="22"/>
        </w:rPr>
        <w:t xml:space="preserve"> itrakonazolas, ketokonazolas, flukonazolas, vorikonazolas.</w:t>
      </w:r>
    </w:p>
    <w:p w:rsidR="00435950" w:rsidRPr="004C075A" w:rsidRDefault="00435950" w:rsidP="00435950">
      <w:pPr>
        <w:tabs>
          <w:tab w:val="left" w:pos="567"/>
        </w:tabs>
        <w:rPr>
          <w:sz w:val="22"/>
          <w:szCs w:val="22"/>
        </w:rPr>
      </w:pPr>
      <w:r w:rsidRPr="004C075A">
        <w:rPr>
          <w:i/>
          <w:sz w:val="22"/>
          <w:szCs w:val="22"/>
        </w:rPr>
        <w:t>Antihistamininiai vaistiniai preparatai:</w:t>
      </w:r>
      <w:r w:rsidRPr="004C075A">
        <w:rPr>
          <w:sz w:val="22"/>
          <w:szCs w:val="22"/>
        </w:rPr>
        <w:t xml:space="preserve"> loratadinas, terfenadinas.</w:t>
      </w:r>
    </w:p>
    <w:p w:rsidR="00435950" w:rsidRPr="004C075A" w:rsidRDefault="00435950" w:rsidP="00435950">
      <w:pPr>
        <w:tabs>
          <w:tab w:val="left" w:pos="567"/>
        </w:tabs>
        <w:rPr>
          <w:sz w:val="22"/>
          <w:szCs w:val="22"/>
        </w:rPr>
      </w:pPr>
      <w:r w:rsidRPr="004C075A">
        <w:rPr>
          <w:i/>
          <w:sz w:val="22"/>
          <w:szCs w:val="22"/>
        </w:rPr>
        <w:t>Antipsichoziniai vaistiniai preparatai:</w:t>
      </w:r>
      <w:r w:rsidRPr="004C075A">
        <w:rPr>
          <w:sz w:val="22"/>
          <w:szCs w:val="22"/>
        </w:rPr>
        <w:t xml:space="preserve"> olanzapinas.</w:t>
      </w:r>
    </w:p>
    <w:p w:rsidR="00435950" w:rsidRPr="004C075A" w:rsidRDefault="00435950" w:rsidP="00435950">
      <w:pPr>
        <w:tabs>
          <w:tab w:val="left" w:pos="567"/>
        </w:tabs>
        <w:rPr>
          <w:sz w:val="22"/>
          <w:szCs w:val="22"/>
        </w:rPr>
      </w:pPr>
      <w:r w:rsidRPr="004C075A">
        <w:rPr>
          <w:i/>
          <w:sz w:val="22"/>
          <w:szCs w:val="22"/>
        </w:rPr>
        <w:t>Vaistiniai preparatai nuo tuberkuliozės:</w:t>
      </w:r>
      <w:r w:rsidRPr="004C075A">
        <w:rPr>
          <w:sz w:val="22"/>
          <w:szCs w:val="22"/>
        </w:rPr>
        <w:t xml:space="preserve"> izoniazidas.</w:t>
      </w:r>
    </w:p>
    <w:p w:rsidR="00435950" w:rsidRPr="004C075A" w:rsidRDefault="00466607" w:rsidP="00435950">
      <w:pPr>
        <w:tabs>
          <w:tab w:val="left" w:pos="567"/>
        </w:tabs>
        <w:rPr>
          <w:sz w:val="22"/>
          <w:szCs w:val="22"/>
        </w:rPr>
      </w:pPr>
      <w:r>
        <w:rPr>
          <w:i/>
          <w:sz w:val="22"/>
          <w:szCs w:val="22"/>
        </w:rPr>
        <w:t>Prieš</w:t>
      </w:r>
      <w:r w:rsidR="00435950" w:rsidRPr="004C075A">
        <w:rPr>
          <w:i/>
          <w:sz w:val="22"/>
          <w:szCs w:val="22"/>
        </w:rPr>
        <w:t>virusiniai vaistiniai preparatai:</w:t>
      </w:r>
      <w:r w:rsidR="00435950" w:rsidRPr="004C075A">
        <w:rPr>
          <w:sz w:val="22"/>
          <w:szCs w:val="22"/>
        </w:rPr>
        <w:t xml:space="preserve"> ŽIV gydymui vartojami proteazės inhibitoriai, pvz.</w:t>
      </w:r>
      <w:r>
        <w:rPr>
          <w:sz w:val="22"/>
          <w:szCs w:val="22"/>
        </w:rPr>
        <w:t>,</w:t>
      </w:r>
      <w:r w:rsidR="00435950" w:rsidRPr="004C075A">
        <w:rPr>
          <w:sz w:val="22"/>
          <w:szCs w:val="22"/>
        </w:rPr>
        <w:t xml:space="preserve"> ritonaviras</w:t>
      </w:r>
      <w:r>
        <w:rPr>
          <w:sz w:val="22"/>
          <w:szCs w:val="22"/>
        </w:rPr>
        <w:t>.</w:t>
      </w:r>
    </w:p>
    <w:p w:rsidR="00435950" w:rsidRPr="004C075A" w:rsidRDefault="00435950" w:rsidP="00435950">
      <w:pPr>
        <w:tabs>
          <w:tab w:val="left" w:pos="567"/>
        </w:tabs>
        <w:rPr>
          <w:sz w:val="22"/>
          <w:szCs w:val="22"/>
        </w:rPr>
      </w:pPr>
      <w:r w:rsidRPr="004C075A">
        <w:rPr>
          <w:i/>
          <w:sz w:val="22"/>
          <w:szCs w:val="22"/>
        </w:rPr>
        <w:t>Karboanhidrazės inhibitoriai:</w:t>
      </w:r>
      <w:r w:rsidRPr="004C075A">
        <w:rPr>
          <w:sz w:val="22"/>
          <w:szCs w:val="22"/>
        </w:rPr>
        <w:t xml:space="preserve"> acetazolamidas.</w:t>
      </w:r>
    </w:p>
    <w:p w:rsidR="00435950" w:rsidRPr="004C075A" w:rsidRDefault="00435950" w:rsidP="00435950">
      <w:pPr>
        <w:tabs>
          <w:tab w:val="left" w:pos="567"/>
        </w:tabs>
        <w:rPr>
          <w:sz w:val="22"/>
          <w:szCs w:val="22"/>
        </w:rPr>
      </w:pPr>
      <w:r w:rsidRPr="004C075A">
        <w:rPr>
          <w:i/>
          <w:sz w:val="22"/>
          <w:szCs w:val="22"/>
        </w:rPr>
        <w:t>Širdies ir kraujagyslių sistemą veikiantys vaistiniai preparatai:</w:t>
      </w:r>
      <w:r w:rsidRPr="004C075A">
        <w:rPr>
          <w:sz w:val="22"/>
          <w:szCs w:val="22"/>
        </w:rPr>
        <w:t xml:space="preserve"> diltiazemas, verapamilis.</w:t>
      </w:r>
    </w:p>
    <w:p w:rsidR="00435950" w:rsidRPr="004C075A" w:rsidRDefault="00435950" w:rsidP="00435950">
      <w:pPr>
        <w:tabs>
          <w:tab w:val="left" w:pos="567"/>
        </w:tabs>
        <w:rPr>
          <w:sz w:val="22"/>
          <w:szCs w:val="22"/>
        </w:rPr>
      </w:pPr>
      <w:r w:rsidRPr="004C075A">
        <w:rPr>
          <w:i/>
          <w:sz w:val="22"/>
          <w:szCs w:val="22"/>
        </w:rPr>
        <w:t>Virškinimo traktą veikiantys vaistiniai preparatai:</w:t>
      </w:r>
      <w:r w:rsidRPr="004C075A">
        <w:rPr>
          <w:sz w:val="22"/>
          <w:szCs w:val="22"/>
        </w:rPr>
        <w:t xml:space="preserve"> įmanoma - cimetidinas, omeprazolas.</w:t>
      </w:r>
    </w:p>
    <w:p w:rsidR="00435950" w:rsidRPr="004C075A" w:rsidRDefault="00435950" w:rsidP="00435950">
      <w:pPr>
        <w:tabs>
          <w:tab w:val="left" w:pos="567"/>
        </w:tabs>
        <w:rPr>
          <w:sz w:val="22"/>
          <w:szCs w:val="22"/>
        </w:rPr>
      </w:pPr>
      <w:r w:rsidRPr="004C075A">
        <w:rPr>
          <w:i/>
          <w:sz w:val="22"/>
          <w:szCs w:val="22"/>
        </w:rPr>
        <w:t>Raumenų relaksantai:</w:t>
      </w:r>
      <w:r w:rsidRPr="004C075A">
        <w:rPr>
          <w:sz w:val="22"/>
          <w:szCs w:val="22"/>
        </w:rPr>
        <w:t xml:space="preserve"> oksibutininas, dantrolenas.</w:t>
      </w:r>
    </w:p>
    <w:p w:rsidR="00435950" w:rsidRPr="004C075A" w:rsidRDefault="00435950" w:rsidP="00435950">
      <w:pPr>
        <w:tabs>
          <w:tab w:val="left" w:pos="567"/>
        </w:tabs>
        <w:rPr>
          <w:sz w:val="22"/>
          <w:szCs w:val="22"/>
        </w:rPr>
      </w:pPr>
      <w:r w:rsidRPr="004C075A">
        <w:rPr>
          <w:i/>
          <w:sz w:val="22"/>
          <w:szCs w:val="22"/>
        </w:rPr>
        <w:t>Trombocitų agregaciją slopinantys vaistiniai preparatai:</w:t>
      </w:r>
      <w:r w:rsidRPr="004C075A">
        <w:rPr>
          <w:sz w:val="22"/>
          <w:szCs w:val="22"/>
        </w:rPr>
        <w:t xml:space="preserve"> tiklopidinas.</w:t>
      </w:r>
    </w:p>
    <w:p w:rsidR="00435950" w:rsidRPr="004C075A" w:rsidRDefault="00435950" w:rsidP="00435950">
      <w:pPr>
        <w:tabs>
          <w:tab w:val="left" w:pos="567"/>
        </w:tabs>
        <w:rPr>
          <w:sz w:val="22"/>
          <w:szCs w:val="22"/>
        </w:rPr>
      </w:pPr>
      <w:r w:rsidRPr="004C075A">
        <w:rPr>
          <w:i/>
          <w:sz w:val="22"/>
          <w:szCs w:val="22"/>
        </w:rPr>
        <w:t>Kitos sąveikos:</w:t>
      </w:r>
      <w:r w:rsidRPr="004C075A">
        <w:rPr>
          <w:sz w:val="22"/>
          <w:szCs w:val="22"/>
        </w:rPr>
        <w:t xml:space="preserve"> greipfrutų sultys, nikotinamidas (suaugusiems žmonėms ir tik vartojant didelę dozę).</w:t>
      </w:r>
    </w:p>
    <w:p w:rsidR="00435950" w:rsidRPr="004C075A" w:rsidRDefault="00435950" w:rsidP="00435950">
      <w:pPr>
        <w:tabs>
          <w:tab w:val="left" w:pos="567"/>
        </w:tabs>
        <w:rPr>
          <w:sz w:val="22"/>
          <w:szCs w:val="22"/>
        </w:rPr>
      </w:pPr>
    </w:p>
    <w:p w:rsidR="00435950" w:rsidRPr="00600A38" w:rsidRDefault="00435950" w:rsidP="00435950">
      <w:pPr>
        <w:keepNext/>
        <w:tabs>
          <w:tab w:val="left" w:pos="567"/>
        </w:tabs>
        <w:outlineLvl w:val="0"/>
        <w:rPr>
          <w:bCs/>
          <w:kern w:val="32"/>
          <w:sz w:val="22"/>
          <w:szCs w:val="22"/>
          <w:u w:val="single"/>
        </w:rPr>
      </w:pPr>
      <w:r w:rsidRPr="00600A38">
        <w:rPr>
          <w:bCs/>
          <w:kern w:val="32"/>
          <w:sz w:val="22"/>
          <w:szCs w:val="22"/>
          <w:u w:val="single"/>
        </w:rPr>
        <w:t>Vaistiniai preparatai, kurie gali padidinti karbamazepin-10,11-epoksido koncentraciją kraujo plazmoje</w:t>
      </w:r>
    </w:p>
    <w:p w:rsidR="00435950" w:rsidRPr="004C075A" w:rsidRDefault="00435950" w:rsidP="00435950">
      <w:pPr>
        <w:tabs>
          <w:tab w:val="left" w:pos="567"/>
        </w:tabs>
        <w:rPr>
          <w:sz w:val="22"/>
          <w:szCs w:val="22"/>
        </w:rPr>
      </w:pPr>
    </w:p>
    <w:p w:rsidR="00734138" w:rsidRPr="00734138" w:rsidRDefault="00734138" w:rsidP="00734138">
      <w:pPr>
        <w:autoSpaceDE w:val="0"/>
        <w:autoSpaceDN w:val="0"/>
        <w:adjustRightInd w:val="0"/>
        <w:rPr>
          <w:sz w:val="22"/>
          <w:szCs w:val="22"/>
          <w:lang w:eastAsia="lt-LT"/>
        </w:rPr>
      </w:pPr>
      <w:r w:rsidRPr="00734138">
        <w:rPr>
          <w:sz w:val="22"/>
          <w:szCs w:val="22"/>
          <w:lang w:eastAsia="lt-LT"/>
        </w:rPr>
        <w:t>Kadangi padidėjusi karbamazepino-10,11-epoksido koncentracija plazmoje gali sukelti</w:t>
      </w:r>
      <w:r>
        <w:rPr>
          <w:sz w:val="22"/>
          <w:szCs w:val="22"/>
          <w:lang w:eastAsia="lt-LT"/>
        </w:rPr>
        <w:t xml:space="preserve"> </w:t>
      </w:r>
      <w:r w:rsidRPr="00734138">
        <w:rPr>
          <w:sz w:val="22"/>
          <w:szCs w:val="22"/>
          <w:lang w:eastAsia="lt-LT"/>
        </w:rPr>
        <w:t>nepageidaujamas reakcijas (pvz., svaig</w:t>
      </w:r>
      <w:r w:rsidR="00BA3F4E">
        <w:rPr>
          <w:sz w:val="22"/>
          <w:szCs w:val="22"/>
          <w:lang w:eastAsia="lt-LT"/>
        </w:rPr>
        <w:t>ulį</w:t>
      </w:r>
      <w:r w:rsidRPr="00734138">
        <w:rPr>
          <w:sz w:val="22"/>
          <w:szCs w:val="22"/>
          <w:lang w:eastAsia="lt-LT"/>
        </w:rPr>
        <w:t xml:space="preserve">, mieguistumą, ataksiją, diplopiją), </w:t>
      </w:r>
      <w:r w:rsidR="008101A3">
        <w:rPr>
          <w:sz w:val="22"/>
          <w:szCs w:val="22"/>
          <w:lang w:eastAsia="lt-LT"/>
        </w:rPr>
        <w:t>Carbalex</w:t>
      </w:r>
      <w:r>
        <w:rPr>
          <w:sz w:val="22"/>
          <w:szCs w:val="22"/>
          <w:lang w:eastAsia="lt-LT"/>
        </w:rPr>
        <w:t xml:space="preserve"> </w:t>
      </w:r>
      <w:r w:rsidRPr="00734138">
        <w:rPr>
          <w:sz w:val="22"/>
          <w:szCs w:val="22"/>
          <w:lang w:eastAsia="lt-LT"/>
        </w:rPr>
        <w:t>dozę reikia atitinkamai koreguoti ir (arba) stebėti vaistinio preparato</w:t>
      </w:r>
      <w:r>
        <w:rPr>
          <w:sz w:val="22"/>
          <w:szCs w:val="22"/>
          <w:lang w:eastAsia="lt-LT"/>
        </w:rPr>
        <w:t xml:space="preserve"> </w:t>
      </w:r>
      <w:r w:rsidRPr="00734138">
        <w:rPr>
          <w:sz w:val="22"/>
          <w:szCs w:val="22"/>
          <w:lang w:eastAsia="lt-LT"/>
        </w:rPr>
        <w:t xml:space="preserve">koncentraciją plazmoje, kai jis vartojamas kartu su </w:t>
      </w:r>
    </w:p>
    <w:p w:rsidR="00734138" w:rsidRPr="00734138" w:rsidRDefault="008101A3" w:rsidP="00734138">
      <w:pPr>
        <w:tabs>
          <w:tab w:val="left" w:pos="567"/>
        </w:tabs>
        <w:rPr>
          <w:sz w:val="22"/>
          <w:szCs w:val="22"/>
        </w:rPr>
      </w:pPr>
      <w:r>
        <w:rPr>
          <w:sz w:val="22"/>
          <w:szCs w:val="22"/>
          <w:lang w:eastAsia="lt-LT"/>
        </w:rPr>
        <w:t>a</w:t>
      </w:r>
      <w:r w:rsidR="00734138" w:rsidRPr="00734138">
        <w:rPr>
          <w:sz w:val="22"/>
          <w:szCs w:val="22"/>
          <w:lang w:eastAsia="lt-LT"/>
        </w:rPr>
        <w:t>ntiepilepsiniais vaistiniais preparatais: progabidu, valpro rūgštimi, valnoktamidu, valpromidu,</w:t>
      </w:r>
      <w:r w:rsidR="00734138">
        <w:rPr>
          <w:sz w:val="22"/>
          <w:szCs w:val="22"/>
          <w:lang w:eastAsia="lt-LT"/>
        </w:rPr>
        <w:t xml:space="preserve"> </w:t>
      </w:r>
      <w:r w:rsidR="00734138" w:rsidRPr="00734138">
        <w:rPr>
          <w:sz w:val="22"/>
          <w:szCs w:val="22"/>
          <w:lang w:eastAsia="lt-LT"/>
        </w:rPr>
        <w:t xml:space="preserve">primidonu, </w:t>
      </w:r>
      <w:r w:rsidR="00734138" w:rsidRPr="0050001A">
        <w:rPr>
          <w:sz w:val="22"/>
          <w:szCs w:val="22"/>
          <w:lang w:eastAsia="lt-LT"/>
        </w:rPr>
        <w:t>brivaracetamu</w:t>
      </w:r>
      <w:r w:rsidR="00734138" w:rsidRPr="00734138">
        <w:rPr>
          <w:sz w:val="22"/>
          <w:szCs w:val="22"/>
          <w:lang w:eastAsia="lt-LT"/>
        </w:rPr>
        <w:t>.</w:t>
      </w:r>
    </w:p>
    <w:p w:rsidR="00435950" w:rsidRPr="004C075A" w:rsidRDefault="00435950" w:rsidP="00435950">
      <w:pPr>
        <w:tabs>
          <w:tab w:val="left" w:pos="567"/>
        </w:tabs>
        <w:rPr>
          <w:sz w:val="22"/>
          <w:szCs w:val="22"/>
        </w:rPr>
      </w:pPr>
    </w:p>
    <w:p w:rsidR="00435950" w:rsidRPr="00600A38" w:rsidRDefault="00435950" w:rsidP="00435950">
      <w:pPr>
        <w:keepNext/>
        <w:tabs>
          <w:tab w:val="left" w:pos="567"/>
        </w:tabs>
        <w:outlineLvl w:val="0"/>
        <w:rPr>
          <w:bCs/>
          <w:kern w:val="32"/>
          <w:sz w:val="22"/>
          <w:szCs w:val="22"/>
          <w:u w:val="single"/>
        </w:rPr>
      </w:pPr>
      <w:r w:rsidRPr="00600A38">
        <w:rPr>
          <w:bCs/>
          <w:kern w:val="32"/>
          <w:sz w:val="22"/>
          <w:szCs w:val="22"/>
          <w:u w:val="single"/>
        </w:rPr>
        <w:t>Vaistiniai preparatai, kurie gali mažinti karbamazepino koncentraciją kraujo plazmoje</w:t>
      </w:r>
    </w:p>
    <w:p w:rsidR="00435950" w:rsidRPr="004C075A" w:rsidRDefault="00435950" w:rsidP="00435950">
      <w:pPr>
        <w:tabs>
          <w:tab w:val="left" w:pos="567"/>
        </w:tabs>
        <w:rPr>
          <w:sz w:val="22"/>
          <w:szCs w:val="22"/>
        </w:rPr>
      </w:pPr>
    </w:p>
    <w:p w:rsidR="00435950" w:rsidRPr="004C075A" w:rsidRDefault="00435950" w:rsidP="00435950">
      <w:pPr>
        <w:tabs>
          <w:tab w:val="left" w:pos="567"/>
        </w:tabs>
        <w:rPr>
          <w:sz w:val="22"/>
          <w:szCs w:val="22"/>
        </w:rPr>
      </w:pPr>
      <w:r w:rsidRPr="004C075A">
        <w:rPr>
          <w:sz w:val="22"/>
          <w:szCs w:val="22"/>
        </w:rPr>
        <w:t xml:space="preserve">Gali tekti koreguoti karbamazepino dozę, jei kartu vartojama žemiau išvardintų </w:t>
      </w:r>
      <w:r w:rsidR="00F6338D">
        <w:rPr>
          <w:sz w:val="22"/>
          <w:szCs w:val="22"/>
        </w:rPr>
        <w:t>vaistinių preparatų</w:t>
      </w:r>
      <w:r w:rsidRPr="004C075A">
        <w:rPr>
          <w:sz w:val="22"/>
          <w:szCs w:val="22"/>
        </w:rPr>
        <w:t xml:space="preserve">. </w:t>
      </w:r>
    </w:p>
    <w:p w:rsidR="00435950" w:rsidRPr="004C075A" w:rsidRDefault="00435950" w:rsidP="00435950">
      <w:pPr>
        <w:keepNext/>
        <w:tabs>
          <w:tab w:val="left" w:pos="567"/>
        </w:tabs>
        <w:outlineLvl w:val="0"/>
        <w:rPr>
          <w:bCs/>
          <w:i/>
          <w:kern w:val="32"/>
          <w:sz w:val="22"/>
          <w:szCs w:val="22"/>
        </w:rPr>
      </w:pPr>
      <w:r w:rsidRPr="004C075A">
        <w:rPr>
          <w:bCs/>
          <w:i/>
          <w:kern w:val="32"/>
          <w:sz w:val="22"/>
          <w:szCs w:val="22"/>
        </w:rPr>
        <w:t xml:space="preserve">Vaistiniai preparatai nuo epilepsijos: </w:t>
      </w:r>
      <w:r w:rsidRPr="004C075A">
        <w:rPr>
          <w:bCs/>
          <w:kern w:val="32"/>
          <w:sz w:val="22"/>
          <w:szCs w:val="22"/>
        </w:rPr>
        <w:t>felbamatas, metsuksimidas, okskarbazepinas, fenobarbitalis, fensuksimidas, fenitoinas ir fosfenitoinas, primidonas ir, nors duomenys iš dalies prieštaringi, galbūt klonazepamas.</w:t>
      </w:r>
    </w:p>
    <w:p w:rsidR="00435950" w:rsidRPr="004C075A" w:rsidRDefault="001F35FA" w:rsidP="00435950">
      <w:pPr>
        <w:tabs>
          <w:tab w:val="left" w:pos="567"/>
        </w:tabs>
        <w:rPr>
          <w:sz w:val="22"/>
          <w:szCs w:val="22"/>
        </w:rPr>
      </w:pPr>
      <w:r>
        <w:rPr>
          <w:i/>
          <w:sz w:val="22"/>
          <w:szCs w:val="22"/>
        </w:rPr>
        <w:t>Chemoterapiniai</w:t>
      </w:r>
      <w:r w:rsidRPr="004C075A">
        <w:rPr>
          <w:i/>
          <w:sz w:val="22"/>
          <w:szCs w:val="22"/>
        </w:rPr>
        <w:t xml:space="preserve"> </w:t>
      </w:r>
      <w:r w:rsidR="00435950" w:rsidRPr="004C075A">
        <w:rPr>
          <w:i/>
          <w:sz w:val="22"/>
          <w:szCs w:val="22"/>
        </w:rPr>
        <w:t>vaistiniai preparatai:</w:t>
      </w:r>
      <w:r w:rsidR="00435950" w:rsidRPr="004C075A">
        <w:rPr>
          <w:sz w:val="22"/>
          <w:szCs w:val="22"/>
        </w:rPr>
        <w:t xml:space="preserve"> cisplatina ir doksorubicinas.</w:t>
      </w:r>
    </w:p>
    <w:p w:rsidR="00435950" w:rsidRPr="004C075A" w:rsidRDefault="00435950" w:rsidP="00435950">
      <w:pPr>
        <w:tabs>
          <w:tab w:val="left" w:pos="567"/>
        </w:tabs>
        <w:rPr>
          <w:sz w:val="22"/>
          <w:szCs w:val="22"/>
        </w:rPr>
      </w:pPr>
      <w:r w:rsidRPr="004C075A">
        <w:rPr>
          <w:i/>
          <w:sz w:val="22"/>
          <w:szCs w:val="22"/>
        </w:rPr>
        <w:t xml:space="preserve">Vaistiniai preparatai nuo tuberkuliozės: </w:t>
      </w:r>
      <w:r w:rsidRPr="004C075A">
        <w:rPr>
          <w:sz w:val="22"/>
          <w:szCs w:val="22"/>
        </w:rPr>
        <w:t>rifampicinas.</w:t>
      </w:r>
    </w:p>
    <w:p w:rsidR="00435950" w:rsidRPr="004C075A" w:rsidRDefault="00435950" w:rsidP="00435950">
      <w:pPr>
        <w:tabs>
          <w:tab w:val="left" w:pos="567"/>
        </w:tabs>
        <w:rPr>
          <w:sz w:val="22"/>
          <w:szCs w:val="22"/>
        </w:rPr>
      </w:pPr>
      <w:r w:rsidRPr="004C075A">
        <w:rPr>
          <w:i/>
          <w:sz w:val="22"/>
          <w:szCs w:val="22"/>
        </w:rPr>
        <w:t>Bronchus plečiantys arba vaistiniai preparatai</w:t>
      </w:r>
      <w:r w:rsidR="001F35FA">
        <w:rPr>
          <w:i/>
          <w:sz w:val="22"/>
          <w:szCs w:val="22"/>
        </w:rPr>
        <w:t xml:space="preserve"> nuo astmos</w:t>
      </w:r>
      <w:r w:rsidRPr="004C075A">
        <w:rPr>
          <w:i/>
          <w:sz w:val="22"/>
          <w:szCs w:val="22"/>
        </w:rPr>
        <w:t>:</w:t>
      </w:r>
      <w:r w:rsidRPr="004C075A">
        <w:rPr>
          <w:sz w:val="22"/>
          <w:szCs w:val="22"/>
        </w:rPr>
        <w:t xml:space="preserve"> teofilinas, aminofilinas.</w:t>
      </w:r>
    </w:p>
    <w:p w:rsidR="00435950" w:rsidRPr="004C075A" w:rsidRDefault="00435950" w:rsidP="00435950">
      <w:pPr>
        <w:tabs>
          <w:tab w:val="left" w:pos="567"/>
        </w:tabs>
        <w:rPr>
          <w:sz w:val="22"/>
          <w:szCs w:val="22"/>
        </w:rPr>
      </w:pPr>
      <w:r w:rsidRPr="004C075A">
        <w:rPr>
          <w:i/>
          <w:sz w:val="22"/>
          <w:szCs w:val="22"/>
        </w:rPr>
        <w:t>Dermatologiniai vaistiniai preparatai:</w:t>
      </w:r>
      <w:r w:rsidRPr="004C075A">
        <w:rPr>
          <w:sz w:val="22"/>
          <w:szCs w:val="22"/>
        </w:rPr>
        <w:t xml:space="preserve"> izotretinoinas.</w:t>
      </w:r>
    </w:p>
    <w:p w:rsidR="00435950" w:rsidRPr="004C075A" w:rsidRDefault="00435950" w:rsidP="00435950">
      <w:pPr>
        <w:tabs>
          <w:tab w:val="left" w:pos="567"/>
        </w:tabs>
        <w:rPr>
          <w:sz w:val="22"/>
          <w:szCs w:val="22"/>
        </w:rPr>
      </w:pPr>
      <w:r w:rsidRPr="004C075A">
        <w:rPr>
          <w:i/>
          <w:sz w:val="22"/>
          <w:szCs w:val="22"/>
        </w:rPr>
        <w:t>Kitos sąveikos:</w:t>
      </w:r>
      <w:r w:rsidRPr="004C075A">
        <w:rPr>
          <w:sz w:val="22"/>
          <w:szCs w:val="22"/>
        </w:rPr>
        <w:t xml:space="preserve"> augaliniai preparatai, kurių sudėtyje yra jonažolių (</w:t>
      </w:r>
      <w:r w:rsidRPr="004C075A">
        <w:rPr>
          <w:i/>
          <w:sz w:val="22"/>
          <w:szCs w:val="22"/>
        </w:rPr>
        <w:t>Hypericum perforatum</w:t>
      </w:r>
      <w:r w:rsidRPr="004C075A">
        <w:rPr>
          <w:sz w:val="22"/>
          <w:szCs w:val="22"/>
        </w:rPr>
        <w:t>).</w:t>
      </w:r>
    </w:p>
    <w:p w:rsidR="00435950" w:rsidRPr="004C075A" w:rsidRDefault="00435950" w:rsidP="00435950">
      <w:pPr>
        <w:keepNext/>
        <w:tabs>
          <w:tab w:val="left" w:pos="567"/>
        </w:tabs>
        <w:outlineLvl w:val="0"/>
        <w:rPr>
          <w:bCs/>
          <w:kern w:val="32"/>
          <w:sz w:val="22"/>
          <w:szCs w:val="22"/>
          <w:u w:val="single"/>
        </w:rPr>
      </w:pPr>
    </w:p>
    <w:p w:rsidR="00435950" w:rsidRPr="00600A38" w:rsidRDefault="00435950" w:rsidP="00435950">
      <w:pPr>
        <w:keepNext/>
        <w:tabs>
          <w:tab w:val="left" w:pos="567"/>
        </w:tabs>
        <w:outlineLvl w:val="0"/>
        <w:rPr>
          <w:bCs/>
          <w:kern w:val="32"/>
          <w:sz w:val="22"/>
          <w:szCs w:val="22"/>
        </w:rPr>
      </w:pPr>
      <w:r w:rsidRPr="00600A38">
        <w:rPr>
          <w:bCs/>
          <w:kern w:val="32"/>
          <w:sz w:val="22"/>
          <w:szCs w:val="22"/>
        </w:rPr>
        <w:t xml:space="preserve">Meflokvinas gali slopinti karbamazepino </w:t>
      </w:r>
      <w:r w:rsidR="00F13F90">
        <w:rPr>
          <w:bCs/>
          <w:kern w:val="32"/>
          <w:sz w:val="22"/>
          <w:szCs w:val="22"/>
        </w:rPr>
        <w:t>prieš</w:t>
      </w:r>
      <w:r w:rsidRPr="00600A38">
        <w:rPr>
          <w:bCs/>
          <w:kern w:val="32"/>
          <w:sz w:val="22"/>
          <w:szCs w:val="22"/>
        </w:rPr>
        <w:t>epilepsinį poveikį, todėl gali būti reikalingas pastarojo  vaist</w:t>
      </w:r>
      <w:r w:rsidR="00F13F90">
        <w:rPr>
          <w:bCs/>
          <w:kern w:val="32"/>
          <w:sz w:val="22"/>
          <w:szCs w:val="22"/>
        </w:rPr>
        <w:t>ini</w:t>
      </w:r>
      <w:r w:rsidRPr="00600A38">
        <w:rPr>
          <w:bCs/>
          <w:kern w:val="32"/>
          <w:sz w:val="22"/>
          <w:szCs w:val="22"/>
        </w:rPr>
        <w:t xml:space="preserve">o </w:t>
      </w:r>
      <w:r w:rsidR="00F13F90">
        <w:rPr>
          <w:bCs/>
          <w:kern w:val="32"/>
          <w:sz w:val="22"/>
          <w:szCs w:val="22"/>
        </w:rPr>
        <w:t xml:space="preserve">preparato </w:t>
      </w:r>
      <w:r w:rsidRPr="00600A38">
        <w:rPr>
          <w:bCs/>
          <w:kern w:val="32"/>
          <w:sz w:val="22"/>
          <w:szCs w:val="22"/>
        </w:rPr>
        <w:t>dozės koregavimas.</w:t>
      </w:r>
    </w:p>
    <w:p w:rsidR="00435950" w:rsidRPr="004C075A" w:rsidRDefault="00435950" w:rsidP="00435950">
      <w:pPr>
        <w:keepNext/>
        <w:tabs>
          <w:tab w:val="left" w:pos="567"/>
        </w:tabs>
        <w:outlineLvl w:val="0"/>
        <w:rPr>
          <w:bCs/>
          <w:kern w:val="32"/>
          <w:sz w:val="22"/>
          <w:szCs w:val="22"/>
          <w:u w:val="single"/>
        </w:rPr>
      </w:pPr>
    </w:p>
    <w:p w:rsidR="00435950" w:rsidRPr="00600A38" w:rsidRDefault="00435950" w:rsidP="00435950">
      <w:pPr>
        <w:keepNext/>
        <w:tabs>
          <w:tab w:val="left" w:pos="567"/>
        </w:tabs>
        <w:outlineLvl w:val="0"/>
        <w:rPr>
          <w:bCs/>
          <w:kern w:val="32"/>
          <w:sz w:val="22"/>
          <w:szCs w:val="22"/>
          <w:u w:val="single"/>
        </w:rPr>
      </w:pPr>
      <w:r w:rsidRPr="00600A38">
        <w:rPr>
          <w:bCs/>
          <w:kern w:val="32"/>
          <w:sz w:val="22"/>
          <w:szCs w:val="22"/>
          <w:u w:val="single"/>
        </w:rPr>
        <w:t>Karbamazepino poveikis kartu vartojamų vaistinių preparatų koncentracijai plazmoje</w:t>
      </w:r>
    </w:p>
    <w:p w:rsidR="00435950" w:rsidRPr="004C075A" w:rsidRDefault="00435950" w:rsidP="00435950">
      <w:pPr>
        <w:keepNext/>
        <w:tabs>
          <w:tab w:val="left" w:pos="567"/>
        </w:tabs>
        <w:outlineLvl w:val="0"/>
        <w:rPr>
          <w:bCs/>
          <w:kern w:val="32"/>
          <w:sz w:val="22"/>
          <w:szCs w:val="22"/>
          <w:u w:val="single"/>
        </w:rPr>
      </w:pPr>
    </w:p>
    <w:p w:rsidR="00435950" w:rsidRPr="004C075A" w:rsidRDefault="00435950" w:rsidP="00435950">
      <w:pPr>
        <w:tabs>
          <w:tab w:val="left" w:pos="567"/>
        </w:tabs>
        <w:rPr>
          <w:sz w:val="22"/>
          <w:szCs w:val="22"/>
        </w:rPr>
      </w:pPr>
      <w:r w:rsidRPr="004C075A">
        <w:rPr>
          <w:sz w:val="22"/>
          <w:szCs w:val="22"/>
        </w:rPr>
        <w:t xml:space="preserve">Karbamazepinas gali sumažinti kai kurių </w:t>
      </w:r>
      <w:r w:rsidR="00236FDA">
        <w:rPr>
          <w:sz w:val="22"/>
          <w:szCs w:val="22"/>
        </w:rPr>
        <w:t xml:space="preserve">vaistinių </w:t>
      </w:r>
      <w:r w:rsidRPr="004C075A">
        <w:rPr>
          <w:sz w:val="22"/>
          <w:szCs w:val="22"/>
        </w:rPr>
        <w:t>preparatų koncentraciją plazmoje, jų poveikis gali sumažėti arba net išnykti. Toliau išvardintų vaistinių preparatų dozavimas turi būti reguliuojamas, remiantis klinikiniais reikalavimais.</w:t>
      </w:r>
    </w:p>
    <w:p w:rsidR="00435950" w:rsidRPr="004C075A" w:rsidRDefault="00435950" w:rsidP="00435950">
      <w:pPr>
        <w:tabs>
          <w:tab w:val="left" w:pos="567"/>
        </w:tabs>
        <w:rPr>
          <w:sz w:val="22"/>
          <w:szCs w:val="22"/>
        </w:rPr>
      </w:pPr>
      <w:r w:rsidRPr="004C075A">
        <w:rPr>
          <w:i/>
          <w:sz w:val="22"/>
          <w:szCs w:val="22"/>
        </w:rPr>
        <w:t>Analgetikai, vaist</w:t>
      </w:r>
      <w:r w:rsidR="00236FDA">
        <w:rPr>
          <w:i/>
          <w:sz w:val="22"/>
          <w:szCs w:val="22"/>
        </w:rPr>
        <w:t>ini</w:t>
      </w:r>
      <w:r w:rsidRPr="004C075A">
        <w:rPr>
          <w:i/>
          <w:sz w:val="22"/>
          <w:szCs w:val="22"/>
        </w:rPr>
        <w:t>ai</w:t>
      </w:r>
      <w:r w:rsidR="00236FDA">
        <w:rPr>
          <w:i/>
          <w:sz w:val="22"/>
          <w:szCs w:val="22"/>
        </w:rPr>
        <w:t xml:space="preserve"> preparatai nuo uždegimo</w:t>
      </w:r>
      <w:r w:rsidRPr="004C075A">
        <w:rPr>
          <w:i/>
          <w:sz w:val="22"/>
          <w:szCs w:val="22"/>
        </w:rPr>
        <w:t>:</w:t>
      </w:r>
      <w:r w:rsidRPr="004C075A">
        <w:rPr>
          <w:sz w:val="22"/>
          <w:szCs w:val="22"/>
        </w:rPr>
        <w:t xml:space="preserve"> metadonas, paracetamolis, fenazonas (antipirinas), tramadolis</w:t>
      </w:r>
      <w:r w:rsidR="00236FDA">
        <w:rPr>
          <w:sz w:val="22"/>
          <w:szCs w:val="22"/>
        </w:rPr>
        <w:t>.</w:t>
      </w:r>
    </w:p>
    <w:p w:rsidR="00435950" w:rsidRPr="004C075A" w:rsidRDefault="00435950" w:rsidP="00435950">
      <w:pPr>
        <w:tabs>
          <w:tab w:val="left" w:pos="567"/>
        </w:tabs>
        <w:rPr>
          <w:sz w:val="22"/>
          <w:szCs w:val="22"/>
        </w:rPr>
      </w:pPr>
      <w:r w:rsidRPr="004C075A">
        <w:rPr>
          <w:i/>
          <w:sz w:val="22"/>
          <w:szCs w:val="22"/>
        </w:rPr>
        <w:t>Antibiotikai:</w:t>
      </w:r>
      <w:r w:rsidRPr="004C075A">
        <w:rPr>
          <w:sz w:val="22"/>
          <w:szCs w:val="22"/>
        </w:rPr>
        <w:t xml:space="preserve"> doksiciklinas.</w:t>
      </w:r>
    </w:p>
    <w:p w:rsidR="00435950" w:rsidRPr="004C075A" w:rsidRDefault="00435950" w:rsidP="00435950">
      <w:pPr>
        <w:tabs>
          <w:tab w:val="left" w:pos="567"/>
        </w:tabs>
        <w:rPr>
          <w:sz w:val="22"/>
          <w:szCs w:val="22"/>
        </w:rPr>
      </w:pPr>
      <w:r w:rsidRPr="004C075A">
        <w:rPr>
          <w:i/>
          <w:sz w:val="22"/>
          <w:szCs w:val="22"/>
        </w:rPr>
        <w:t>Antikoaguliantai:</w:t>
      </w:r>
      <w:r w:rsidRPr="004C075A">
        <w:rPr>
          <w:sz w:val="22"/>
          <w:szCs w:val="22"/>
        </w:rPr>
        <w:t xml:space="preserve"> geriamieji antikoaguliantai, pvz.</w:t>
      </w:r>
      <w:r w:rsidR="007E343E">
        <w:rPr>
          <w:sz w:val="22"/>
          <w:szCs w:val="22"/>
        </w:rPr>
        <w:t>:</w:t>
      </w:r>
      <w:r w:rsidRPr="004C075A">
        <w:rPr>
          <w:sz w:val="22"/>
          <w:szCs w:val="22"/>
        </w:rPr>
        <w:t xml:space="preserve"> varfarinas, fenprokumonas, dikumarolis ir acenokumarolis.</w:t>
      </w:r>
    </w:p>
    <w:p w:rsidR="00435950" w:rsidRPr="004C075A" w:rsidRDefault="00435950" w:rsidP="00435950">
      <w:pPr>
        <w:tabs>
          <w:tab w:val="left" w:pos="567"/>
        </w:tabs>
        <w:rPr>
          <w:sz w:val="22"/>
          <w:szCs w:val="22"/>
        </w:rPr>
      </w:pPr>
      <w:r w:rsidRPr="004C075A">
        <w:rPr>
          <w:i/>
          <w:sz w:val="22"/>
          <w:szCs w:val="22"/>
        </w:rPr>
        <w:lastRenderedPageBreak/>
        <w:t>Antidepresantai:</w:t>
      </w:r>
      <w:r w:rsidRPr="004C075A">
        <w:rPr>
          <w:sz w:val="22"/>
          <w:szCs w:val="22"/>
        </w:rPr>
        <w:t xml:space="preserve"> bupropionas, citalopramas, nefazodonas, trazodonas, tricikliai antidepresantai, pvz.</w:t>
      </w:r>
      <w:r w:rsidR="007E343E">
        <w:rPr>
          <w:sz w:val="22"/>
          <w:szCs w:val="22"/>
        </w:rPr>
        <w:t>:</w:t>
      </w:r>
      <w:r w:rsidRPr="004C075A">
        <w:rPr>
          <w:sz w:val="22"/>
          <w:szCs w:val="22"/>
        </w:rPr>
        <w:t xml:space="preserve"> imipraminas, amitriptilinas, nortriptilinas, klomipraminas.</w:t>
      </w:r>
    </w:p>
    <w:p w:rsidR="00435950" w:rsidRPr="004C075A" w:rsidRDefault="00435950" w:rsidP="00435950">
      <w:pPr>
        <w:tabs>
          <w:tab w:val="left" w:pos="567"/>
        </w:tabs>
        <w:rPr>
          <w:sz w:val="22"/>
          <w:szCs w:val="22"/>
        </w:rPr>
      </w:pPr>
      <w:r w:rsidRPr="004C075A">
        <w:rPr>
          <w:i/>
          <w:sz w:val="22"/>
          <w:szCs w:val="22"/>
        </w:rPr>
        <w:t>Vaistiniai preparatai nuo epilepsijos:</w:t>
      </w:r>
      <w:r w:rsidRPr="004C075A">
        <w:rPr>
          <w:sz w:val="22"/>
          <w:szCs w:val="22"/>
        </w:rPr>
        <w:t xml:space="preserve"> klobazamas, klonazepamas, etosuksimidas, felbamatas, lamotriginas, okskarbazepinas, primidonas, tiagabinas, topiramatas, valpro rūgštis, zonisamidas. Karbamazepinas gali didinti arba mažinti fenitoino koncentraciją kraujo plazmoje, taip pat gali didinti mefenitoino koncentraciją kraujo plazmoje.</w:t>
      </w:r>
    </w:p>
    <w:p w:rsidR="00435950" w:rsidRPr="004C075A" w:rsidRDefault="00435950" w:rsidP="00435950">
      <w:pPr>
        <w:tabs>
          <w:tab w:val="left" w:pos="567"/>
        </w:tabs>
        <w:rPr>
          <w:sz w:val="22"/>
          <w:szCs w:val="22"/>
        </w:rPr>
      </w:pPr>
      <w:r w:rsidRPr="004C075A">
        <w:rPr>
          <w:i/>
          <w:sz w:val="22"/>
          <w:szCs w:val="22"/>
        </w:rPr>
        <w:t>Priešgrybeliniai vaistiniai preparatai:</w:t>
      </w:r>
      <w:r w:rsidRPr="004C075A">
        <w:rPr>
          <w:sz w:val="22"/>
          <w:szCs w:val="22"/>
        </w:rPr>
        <w:t xml:space="preserve"> itrakonazolas.</w:t>
      </w:r>
    </w:p>
    <w:p w:rsidR="00435950" w:rsidRPr="004C075A" w:rsidRDefault="00435950" w:rsidP="00435950">
      <w:pPr>
        <w:tabs>
          <w:tab w:val="left" w:pos="567"/>
        </w:tabs>
        <w:rPr>
          <w:sz w:val="22"/>
          <w:szCs w:val="22"/>
        </w:rPr>
      </w:pPr>
      <w:r w:rsidRPr="004C075A">
        <w:rPr>
          <w:i/>
          <w:sz w:val="22"/>
          <w:szCs w:val="22"/>
        </w:rPr>
        <w:t>Antihelmintiniai vaistiniai preparatai:</w:t>
      </w:r>
      <w:r w:rsidRPr="004C075A">
        <w:rPr>
          <w:sz w:val="22"/>
          <w:szCs w:val="22"/>
        </w:rPr>
        <w:t xml:space="preserve"> prazikvantelis.</w:t>
      </w:r>
    </w:p>
    <w:p w:rsidR="00435950" w:rsidRPr="004C075A" w:rsidRDefault="00313CFC" w:rsidP="00435950">
      <w:pPr>
        <w:tabs>
          <w:tab w:val="left" w:pos="567"/>
        </w:tabs>
        <w:rPr>
          <w:sz w:val="22"/>
          <w:szCs w:val="22"/>
        </w:rPr>
      </w:pPr>
      <w:r>
        <w:rPr>
          <w:i/>
          <w:sz w:val="22"/>
          <w:szCs w:val="22"/>
        </w:rPr>
        <w:t>Chemoterapiniai</w:t>
      </w:r>
      <w:r w:rsidRPr="004C075A">
        <w:rPr>
          <w:i/>
          <w:sz w:val="22"/>
          <w:szCs w:val="22"/>
        </w:rPr>
        <w:t xml:space="preserve"> </w:t>
      </w:r>
      <w:r w:rsidR="00435950" w:rsidRPr="004C075A">
        <w:rPr>
          <w:i/>
          <w:sz w:val="22"/>
          <w:szCs w:val="22"/>
        </w:rPr>
        <w:t>vaistiniai preparatai:</w:t>
      </w:r>
      <w:r w:rsidR="00435950" w:rsidRPr="004C075A">
        <w:rPr>
          <w:sz w:val="22"/>
          <w:szCs w:val="22"/>
        </w:rPr>
        <w:t xml:space="preserve"> imatinibas.</w:t>
      </w:r>
    </w:p>
    <w:p w:rsidR="00435950" w:rsidRPr="004C075A" w:rsidRDefault="00435950" w:rsidP="00435950">
      <w:pPr>
        <w:tabs>
          <w:tab w:val="left" w:pos="567"/>
        </w:tabs>
        <w:rPr>
          <w:sz w:val="22"/>
          <w:szCs w:val="22"/>
        </w:rPr>
      </w:pPr>
      <w:r w:rsidRPr="004C075A">
        <w:rPr>
          <w:i/>
          <w:sz w:val="22"/>
          <w:szCs w:val="22"/>
        </w:rPr>
        <w:t>Antipsichotiniai vaistiniai preparatai:</w:t>
      </w:r>
      <w:r w:rsidRPr="004C075A">
        <w:rPr>
          <w:sz w:val="22"/>
          <w:szCs w:val="22"/>
        </w:rPr>
        <w:t xml:space="preserve"> klozapinas, haloperidolis, bromperidolis, olanzapinas, kvetiapinas, risperidonas, ziprasidonas.</w:t>
      </w:r>
    </w:p>
    <w:p w:rsidR="00435950" w:rsidRPr="004C075A" w:rsidRDefault="006D0B56" w:rsidP="00435950">
      <w:pPr>
        <w:tabs>
          <w:tab w:val="left" w:pos="567"/>
        </w:tabs>
        <w:rPr>
          <w:sz w:val="22"/>
          <w:szCs w:val="22"/>
        </w:rPr>
      </w:pPr>
      <w:r>
        <w:rPr>
          <w:i/>
          <w:sz w:val="22"/>
          <w:szCs w:val="22"/>
        </w:rPr>
        <w:t>Prieš</w:t>
      </w:r>
      <w:r w:rsidR="00435950" w:rsidRPr="004C075A">
        <w:rPr>
          <w:i/>
          <w:sz w:val="22"/>
          <w:szCs w:val="22"/>
        </w:rPr>
        <w:t xml:space="preserve">virusiniai vaistiniai preparatai: </w:t>
      </w:r>
      <w:r w:rsidR="00435950" w:rsidRPr="004C075A">
        <w:rPr>
          <w:sz w:val="22"/>
          <w:szCs w:val="22"/>
        </w:rPr>
        <w:t>ŽIV gydymui vartojami proteazės inhibitoriai, pvz.</w:t>
      </w:r>
      <w:r w:rsidR="007E343E">
        <w:rPr>
          <w:sz w:val="22"/>
          <w:szCs w:val="22"/>
        </w:rPr>
        <w:t>:</w:t>
      </w:r>
      <w:r w:rsidR="00435950" w:rsidRPr="004C075A">
        <w:rPr>
          <w:sz w:val="22"/>
          <w:szCs w:val="22"/>
        </w:rPr>
        <w:t xml:space="preserve"> indinaviras, ritonaviras, sakvinaviras.</w:t>
      </w:r>
    </w:p>
    <w:p w:rsidR="00435950" w:rsidRPr="004C075A" w:rsidRDefault="00435950" w:rsidP="00435950">
      <w:pPr>
        <w:tabs>
          <w:tab w:val="left" w:pos="567"/>
        </w:tabs>
        <w:rPr>
          <w:sz w:val="22"/>
          <w:szCs w:val="22"/>
        </w:rPr>
      </w:pPr>
      <w:r w:rsidRPr="004C075A">
        <w:rPr>
          <w:i/>
          <w:sz w:val="22"/>
          <w:szCs w:val="22"/>
        </w:rPr>
        <w:t>Anksiolitikai:</w:t>
      </w:r>
      <w:r w:rsidRPr="004C075A">
        <w:rPr>
          <w:sz w:val="22"/>
          <w:szCs w:val="22"/>
        </w:rPr>
        <w:t xml:space="preserve"> alprazolamas, midazolamas.</w:t>
      </w:r>
    </w:p>
    <w:p w:rsidR="00435950" w:rsidRPr="004C075A" w:rsidRDefault="00435950" w:rsidP="00435950">
      <w:pPr>
        <w:tabs>
          <w:tab w:val="left" w:pos="567"/>
        </w:tabs>
        <w:rPr>
          <w:sz w:val="22"/>
          <w:szCs w:val="22"/>
        </w:rPr>
      </w:pPr>
      <w:r w:rsidRPr="004C075A">
        <w:rPr>
          <w:i/>
          <w:sz w:val="22"/>
          <w:szCs w:val="22"/>
        </w:rPr>
        <w:t>Bronchus plečiantys vaistiniai preparatai</w:t>
      </w:r>
      <w:r w:rsidR="001E1C20">
        <w:rPr>
          <w:i/>
          <w:sz w:val="22"/>
          <w:szCs w:val="22"/>
        </w:rPr>
        <w:t xml:space="preserve"> nuo astmos</w:t>
      </w:r>
      <w:r w:rsidRPr="004C075A">
        <w:rPr>
          <w:i/>
          <w:sz w:val="22"/>
          <w:szCs w:val="22"/>
        </w:rPr>
        <w:t xml:space="preserve">: </w:t>
      </w:r>
      <w:r w:rsidRPr="004C075A">
        <w:rPr>
          <w:sz w:val="22"/>
          <w:szCs w:val="22"/>
        </w:rPr>
        <w:t>teofilinas.</w:t>
      </w:r>
    </w:p>
    <w:p w:rsidR="00435950" w:rsidRPr="004C075A" w:rsidRDefault="00435950" w:rsidP="00435950">
      <w:pPr>
        <w:tabs>
          <w:tab w:val="left" w:pos="567"/>
        </w:tabs>
        <w:rPr>
          <w:sz w:val="22"/>
          <w:szCs w:val="22"/>
        </w:rPr>
      </w:pPr>
      <w:r w:rsidRPr="004C075A">
        <w:rPr>
          <w:i/>
          <w:sz w:val="22"/>
          <w:szCs w:val="22"/>
        </w:rPr>
        <w:t>Kontraceptiniai vaistiniai preparatai:</w:t>
      </w:r>
      <w:r w:rsidRPr="004C075A">
        <w:rPr>
          <w:sz w:val="22"/>
          <w:szCs w:val="22"/>
        </w:rPr>
        <w:t xml:space="preserve"> estrogenų ir (arba) progesterono sudėtyje turintys hormoniniai kontraceptikai (turi būti svarstomi alternatyvūs kontracepcijos būdai).</w:t>
      </w:r>
    </w:p>
    <w:p w:rsidR="00435950" w:rsidRPr="004C075A" w:rsidRDefault="00435950" w:rsidP="00435950">
      <w:pPr>
        <w:tabs>
          <w:tab w:val="left" w:pos="567"/>
        </w:tabs>
        <w:rPr>
          <w:sz w:val="22"/>
          <w:szCs w:val="22"/>
        </w:rPr>
      </w:pPr>
      <w:r w:rsidRPr="004C075A">
        <w:rPr>
          <w:i/>
          <w:sz w:val="22"/>
          <w:szCs w:val="22"/>
        </w:rPr>
        <w:t>Širdies ir kraujagyslių sistemą veikiantys vaistiniai preparatai:</w:t>
      </w:r>
      <w:r w:rsidRPr="004C075A">
        <w:rPr>
          <w:sz w:val="22"/>
          <w:szCs w:val="22"/>
        </w:rPr>
        <w:t xml:space="preserve"> dihidropiridino grupės kalcio kanalų blokatoriai, pvz.</w:t>
      </w:r>
      <w:r w:rsidR="007E343E">
        <w:rPr>
          <w:sz w:val="22"/>
          <w:szCs w:val="22"/>
        </w:rPr>
        <w:t>:</w:t>
      </w:r>
      <w:r w:rsidRPr="004C075A">
        <w:rPr>
          <w:sz w:val="22"/>
          <w:szCs w:val="22"/>
        </w:rPr>
        <w:t xml:space="preserve"> felodipinas, digoksinas.</w:t>
      </w:r>
    </w:p>
    <w:p w:rsidR="00435950" w:rsidRPr="004C075A" w:rsidRDefault="00435950" w:rsidP="00435950">
      <w:pPr>
        <w:tabs>
          <w:tab w:val="left" w:pos="567"/>
        </w:tabs>
        <w:rPr>
          <w:sz w:val="22"/>
          <w:szCs w:val="22"/>
        </w:rPr>
      </w:pPr>
      <w:r w:rsidRPr="004C075A">
        <w:rPr>
          <w:i/>
          <w:sz w:val="22"/>
          <w:szCs w:val="22"/>
        </w:rPr>
        <w:t>Kortikosteroidai:</w:t>
      </w:r>
      <w:r w:rsidRPr="004C075A">
        <w:rPr>
          <w:sz w:val="22"/>
          <w:szCs w:val="22"/>
        </w:rPr>
        <w:t xml:space="preserve"> prednizolonas, deksametazonas.</w:t>
      </w:r>
    </w:p>
    <w:p w:rsidR="00435950" w:rsidRPr="004C075A" w:rsidRDefault="00435950" w:rsidP="00435950">
      <w:pPr>
        <w:tabs>
          <w:tab w:val="left" w:pos="567"/>
        </w:tabs>
        <w:rPr>
          <w:i/>
          <w:sz w:val="22"/>
          <w:szCs w:val="22"/>
        </w:rPr>
      </w:pPr>
      <w:r w:rsidRPr="004C075A">
        <w:rPr>
          <w:i/>
          <w:sz w:val="22"/>
          <w:szCs w:val="22"/>
        </w:rPr>
        <w:t xml:space="preserve">Vaistiniai preparatai nuo erekcijos sutrikimo: </w:t>
      </w:r>
      <w:r w:rsidRPr="004C075A">
        <w:rPr>
          <w:sz w:val="22"/>
          <w:szCs w:val="22"/>
        </w:rPr>
        <w:t>tadalafilis</w:t>
      </w:r>
      <w:r w:rsidRPr="004C075A">
        <w:rPr>
          <w:i/>
          <w:sz w:val="22"/>
          <w:szCs w:val="22"/>
        </w:rPr>
        <w:t>.</w:t>
      </w:r>
    </w:p>
    <w:p w:rsidR="00435950" w:rsidRPr="004C075A" w:rsidRDefault="00435950" w:rsidP="00435950">
      <w:pPr>
        <w:tabs>
          <w:tab w:val="left" w:pos="567"/>
        </w:tabs>
        <w:rPr>
          <w:sz w:val="22"/>
          <w:szCs w:val="22"/>
        </w:rPr>
      </w:pPr>
      <w:r w:rsidRPr="004C075A">
        <w:rPr>
          <w:i/>
          <w:sz w:val="22"/>
          <w:szCs w:val="22"/>
        </w:rPr>
        <w:t>Imunosupresantai:</w:t>
      </w:r>
      <w:r w:rsidRPr="004C075A">
        <w:rPr>
          <w:sz w:val="22"/>
          <w:szCs w:val="22"/>
        </w:rPr>
        <w:t xml:space="preserve"> ciklosporinas, everolimuzas.</w:t>
      </w:r>
    </w:p>
    <w:p w:rsidR="00435950" w:rsidRPr="004C075A" w:rsidRDefault="00435950" w:rsidP="00435950">
      <w:pPr>
        <w:tabs>
          <w:tab w:val="left" w:pos="567"/>
        </w:tabs>
        <w:rPr>
          <w:sz w:val="22"/>
          <w:szCs w:val="22"/>
        </w:rPr>
      </w:pPr>
      <w:r w:rsidRPr="004C075A">
        <w:rPr>
          <w:i/>
          <w:sz w:val="22"/>
          <w:szCs w:val="22"/>
        </w:rPr>
        <w:t xml:space="preserve">Skydliaukės hormonų </w:t>
      </w:r>
      <w:r w:rsidR="00D46E98">
        <w:rPr>
          <w:i/>
          <w:sz w:val="22"/>
          <w:szCs w:val="22"/>
        </w:rPr>
        <w:t xml:space="preserve">vaistiniai </w:t>
      </w:r>
      <w:r w:rsidRPr="004C075A">
        <w:rPr>
          <w:i/>
          <w:sz w:val="22"/>
          <w:szCs w:val="22"/>
        </w:rPr>
        <w:t>preparatai:</w:t>
      </w:r>
      <w:r w:rsidRPr="004C075A">
        <w:rPr>
          <w:sz w:val="22"/>
          <w:szCs w:val="22"/>
        </w:rPr>
        <w:t xml:space="preserve"> levotiroksinas.</w:t>
      </w:r>
    </w:p>
    <w:p w:rsidR="00435950" w:rsidRPr="004C075A" w:rsidRDefault="00435950" w:rsidP="00435950">
      <w:pPr>
        <w:tabs>
          <w:tab w:val="left" w:pos="567"/>
        </w:tabs>
        <w:rPr>
          <w:sz w:val="22"/>
          <w:szCs w:val="22"/>
        </w:rPr>
      </w:pPr>
      <w:r w:rsidRPr="004C075A">
        <w:rPr>
          <w:i/>
          <w:sz w:val="22"/>
          <w:szCs w:val="22"/>
        </w:rPr>
        <w:t>Kita sąveika:</w:t>
      </w:r>
      <w:r w:rsidRPr="004C075A">
        <w:rPr>
          <w:sz w:val="22"/>
          <w:szCs w:val="22"/>
        </w:rPr>
        <w:t xml:space="preserve"> vaist</w:t>
      </w:r>
      <w:r w:rsidR="00D46E98">
        <w:rPr>
          <w:sz w:val="22"/>
          <w:szCs w:val="22"/>
        </w:rPr>
        <w:t>ini</w:t>
      </w:r>
      <w:r w:rsidRPr="004C075A">
        <w:rPr>
          <w:sz w:val="22"/>
          <w:szCs w:val="22"/>
        </w:rPr>
        <w:t>ai</w:t>
      </w:r>
      <w:r w:rsidR="00D46E98">
        <w:rPr>
          <w:sz w:val="22"/>
          <w:szCs w:val="22"/>
        </w:rPr>
        <w:t xml:space="preserve"> preparatai</w:t>
      </w:r>
      <w:r w:rsidRPr="004C075A">
        <w:rPr>
          <w:sz w:val="22"/>
          <w:szCs w:val="22"/>
        </w:rPr>
        <w:t>, kurių sudėtyje yra estrogeno ir (arba) progesterono, pvz.</w:t>
      </w:r>
      <w:r w:rsidR="007E343E">
        <w:rPr>
          <w:sz w:val="22"/>
          <w:szCs w:val="22"/>
        </w:rPr>
        <w:t>:</w:t>
      </w:r>
      <w:r w:rsidRPr="004C075A">
        <w:rPr>
          <w:sz w:val="22"/>
          <w:szCs w:val="22"/>
        </w:rPr>
        <w:t xml:space="preserve"> gastrininas, tibolonas, toremifenas.</w:t>
      </w:r>
    </w:p>
    <w:p w:rsidR="00435950" w:rsidRPr="004C075A" w:rsidRDefault="00435950" w:rsidP="00435950">
      <w:pPr>
        <w:tabs>
          <w:tab w:val="left" w:pos="567"/>
        </w:tabs>
        <w:rPr>
          <w:i/>
          <w:sz w:val="22"/>
          <w:szCs w:val="22"/>
        </w:rPr>
      </w:pPr>
    </w:p>
    <w:p w:rsidR="00435950" w:rsidRPr="00600A38" w:rsidRDefault="00435950" w:rsidP="00435950">
      <w:pPr>
        <w:tabs>
          <w:tab w:val="left" w:pos="567"/>
        </w:tabs>
        <w:rPr>
          <w:sz w:val="22"/>
          <w:szCs w:val="22"/>
          <w:u w:val="single"/>
        </w:rPr>
      </w:pPr>
      <w:r w:rsidRPr="00600A38">
        <w:rPr>
          <w:sz w:val="22"/>
          <w:szCs w:val="22"/>
          <w:u w:val="single"/>
        </w:rPr>
        <w:t>Sąveika, į kurią reikia atsižvelgti</w:t>
      </w:r>
    </w:p>
    <w:p w:rsidR="00435950" w:rsidRPr="004C075A" w:rsidRDefault="00435950" w:rsidP="00435950">
      <w:pPr>
        <w:tabs>
          <w:tab w:val="left" w:pos="567"/>
        </w:tabs>
        <w:rPr>
          <w:i/>
          <w:sz w:val="22"/>
          <w:szCs w:val="22"/>
          <w:u w:val="single"/>
        </w:rPr>
      </w:pPr>
    </w:p>
    <w:p w:rsidR="00435950" w:rsidRPr="004C075A" w:rsidRDefault="00435950" w:rsidP="00435950">
      <w:pPr>
        <w:tabs>
          <w:tab w:val="left" w:pos="567"/>
        </w:tabs>
        <w:rPr>
          <w:sz w:val="22"/>
          <w:szCs w:val="22"/>
        </w:rPr>
      </w:pPr>
      <w:r w:rsidRPr="004C075A">
        <w:rPr>
          <w:sz w:val="22"/>
          <w:szCs w:val="22"/>
        </w:rPr>
        <w:t>Kartu vartojant karbamazepino ir levetiracetamo pranešta apie padidėjusį karbamazepino sukeltą toksiškumą.</w:t>
      </w:r>
    </w:p>
    <w:p w:rsidR="00435950" w:rsidRPr="004C075A" w:rsidRDefault="00435950" w:rsidP="00435950">
      <w:pPr>
        <w:tabs>
          <w:tab w:val="left" w:pos="567"/>
        </w:tabs>
        <w:rPr>
          <w:sz w:val="22"/>
          <w:szCs w:val="22"/>
        </w:rPr>
      </w:pPr>
    </w:p>
    <w:p w:rsidR="00435950" w:rsidRPr="004C075A" w:rsidRDefault="00435950" w:rsidP="00435950">
      <w:pPr>
        <w:tabs>
          <w:tab w:val="left" w:pos="567"/>
        </w:tabs>
        <w:rPr>
          <w:sz w:val="22"/>
          <w:szCs w:val="22"/>
        </w:rPr>
      </w:pPr>
      <w:r w:rsidRPr="004C075A">
        <w:rPr>
          <w:sz w:val="22"/>
          <w:szCs w:val="22"/>
        </w:rPr>
        <w:t>Kartu vartojant karbamazepino ir izoniazido, gali padidėti izoniazido toksinis poveikis kepenims.</w:t>
      </w:r>
    </w:p>
    <w:p w:rsidR="00435950" w:rsidRPr="004C075A" w:rsidRDefault="00435950" w:rsidP="00435950">
      <w:pPr>
        <w:tabs>
          <w:tab w:val="left" w:pos="567"/>
        </w:tabs>
        <w:rPr>
          <w:sz w:val="22"/>
          <w:szCs w:val="22"/>
        </w:rPr>
      </w:pPr>
    </w:p>
    <w:p w:rsidR="00435950" w:rsidRPr="004C075A" w:rsidRDefault="00435950" w:rsidP="00435950">
      <w:pPr>
        <w:tabs>
          <w:tab w:val="left" w:pos="567"/>
        </w:tabs>
        <w:rPr>
          <w:sz w:val="22"/>
          <w:szCs w:val="22"/>
        </w:rPr>
      </w:pPr>
      <w:r w:rsidRPr="004C075A">
        <w:rPr>
          <w:sz w:val="22"/>
          <w:szCs w:val="22"/>
        </w:rPr>
        <w:t xml:space="preserve">Kartu vartojant karbamazepiną ir ličio </w:t>
      </w:r>
      <w:r w:rsidR="00A935A4">
        <w:rPr>
          <w:sz w:val="22"/>
          <w:szCs w:val="22"/>
        </w:rPr>
        <w:t xml:space="preserve">vaistinius </w:t>
      </w:r>
      <w:r w:rsidRPr="004C075A">
        <w:rPr>
          <w:sz w:val="22"/>
          <w:szCs w:val="22"/>
        </w:rPr>
        <w:t>preparatus arba metoklopramidą, arba karbamazepiną ir neuroleptikus (haloperidolį, tioridaziną), gali padaugėti neurologinių nepageidaujamų reiškinių (esant pastarajai vaistinių preparatų kombinacijai, net jei koncentracija plazmoje gydomoji).</w:t>
      </w:r>
    </w:p>
    <w:p w:rsidR="00435950" w:rsidRPr="004C075A" w:rsidRDefault="00435950" w:rsidP="00435950">
      <w:pPr>
        <w:tabs>
          <w:tab w:val="left" w:pos="567"/>
        </w:tabs>
        <w:rPr>
          <w:sz w:val="22"/>
          <w:szCs w:val="22"/>
        </w:rPr>
      </w:pPr>
    </w:p>
    <w:p w:rsidR="00435950" w:rsidRPr="004C075A" w:rsidRDefault="00435950" w:rsidP="00435950">
      <w:pPr>
        <w:pStyle w:val="BTEMEASMCA"/>
      </w:pPr>
      <w:r w:rsidRPr="004C075A">
        <w:t>Karbamazepino nerekomenduojama vartoti kartu su monoaminooksidazės inhibitoriais (MAOI). Prieš pradedant gydyti karbamazepinu, MAOI vartojimą reikia nutraukti ne mažiau kaip prieš 2 savaites, arba dar anksčiau, jeigu klinikinė situacija tam palanki (žr. 4.3 skyrių).</w:t>
      </w:r>
    </w:p>
    <w:p w:rsidR="00435950" w:rsidRPr="004C075A" w:rsidRDefault="00435950" w:rsidP="00435950">
      <w:pPr>
        <w:tabs>
          <w:tab w:val="left" w:pos="567"/>
        </w:tabs>
        <w:rPr>
          <w:sz w:val="22"/>
          <w:szCs w:val="22"/>
        </w:rPr>
      </w:pPr>
    </w:p>
    <w:p w:rsidR="00435950" w:rsidRPr="004C075A" w:rsidRDefault="00435950" w:rsidP="00435950">
      <w:pPr>
        <w:tabs>
          <w:tab w:val="left" w:pos="567"/>
        </w:tabs>
        <w:rPr>
          <w:sz w:val="22"/>
          <w:szCs w:val="22"/>
        </w:rPr>
      </w:pPr>
      <w:r w:rsidRPr="004C075A">
        <w:rPr>
          <w:sz w:val="22"/>
          <w:szCs w:val="22"/>
        </w:rPr>
        <w:t xml:space="preserve">Kartu vartojant karbamazepiną ir kai kuriuos diuretikus (hidrochlorotiazidą, furozemidą), gali pasireikšti simptominė hiponatremija. </w:t>
      </w:r>
    </w:p>
    <w:p w:rsidR="00435950" w:rsidRPr="004C075A" w:rsidRDefault="00435950" w:rsidP="00435950">
      <w:pPr>
        <w:tabs>
          <w:tab w:val="left" w:pos="567"/>
        </w:tabs>
        <w:rPr>
          <w:sz w:val="22"/>
          <w:szCs w:val="22"/>
        </w:rPr>
      </w:pPr>
    </w:p>
    <w:p w:rsidR="00435950" w:rsidRPr="004C075A" w:rsidRDefault="00435950" w:rsidP="00435950">
      <w:pPr>
        <w:tabs>
          <w:tab w:val="left" w:pos="567"/>
        </w:tabs>
        <w:rPr>
          <w:sz w:val="22"/>
          <w:szCs w:val="22"/>
        </w:rPr>
      </w:pPr>
      <w:r w:rsidRPr="004C075A">
        <w:rPr>
          <w:sz w:val="22"/>
          <w:szCs w:val="22"/>
        </w:rPr>
        <w:t xml:space="preserve">Karbamazepinas gali sukelti antagonistinį poveikį nedepoliarizuojantiems raumenų relaksantams (pvz., pankuroniui). Gali tekti didinti pastarųjų </w:t>
      </w:r>
      <w:r w:rsidR="00854B63">
        <w:rPr>
          <w:sz w:val="22"/>
          <w:szCs w:val="22"/>
        </w:rPr>
        <w:t xml:space="preserve">vaistinių </w:t>
      </w:r>
      <w:r w:rsidRPr="004C075A">
        <w:rPr>
          <w:sz w:val="22"/>
          <w:szCs w:val="22"/>
        </w:rPr>
        <w:t>preparatų dozę, todėl pacientą reikia nuolat stebėti, nes gali greičiau nei paprastai nustoti veikusi neuroraumeninė blokada.</w:t>
      </w:r>
    </w:p>
    <w:p w:rsidR="00435950" w:rsidRPr="004C075A" w:rsidRDefault="00435950" w:rsidP="00435950">
      <w:pPr>
        <w:tabs>
          <w:tab w:val="left" w:pos="567"/>
        </w:tabs>
        <w:rPr>
          <w:sz w:val="22"/>
          <w:szCs w:val="22"/>
        </w:rPr>
      </w:pPr>
    </w:p>
    <w:p w:rsidR="00435950" w:rsidRPr="004C075A" w:rsidRDefault="00435950" w:rsidP="00435950">
      <w:pPr>
        <w:tabs>
          <w:tab w:val="left" w:pos="567"/>
        </w:tabs>
        <w:rPr>
          <w:sz w:val="22"/>
          <w:szCs w:val="22"/>
        </w:rPr>
      </w:pPr>
      <w:r w:rsidRPr="004C075A">
        <w:rPr>
          <w:sz w:val="22"/>
          <w:szCs w:val="22"/>
        </w:rPr>
        <w:t xml:space="preserve">Karbamazepinas, kaip ir kiti psichiką veikiantys vaistiniai preparatai, gali mažinti organizmo toleravimą alkoholiui, todėl vaistinio preparato vartojančiam pacientui nerekomenduojama </w:t>
      </w:r>
      <w:r w:rsidR="00854B63">
        <w:rPr>
          <w:sz w:val="22"/>
          <w:szCs w:val="22"/>
        </w:rPr>
        <w:t>vartoti</w:t>
      </w:r>
      <w:r w:rsidR="00854B63" w:rsidRPr="004C075A">
        <w:rPr>
          <w:sz w:val="22"/>
          <w:szCs w:val="22"/>
        </w:rPr>
        <w:t xml:space="preserve"> </w:t>
      </w:r>
      <w:r w:rsidRPr="004C075A">
        <w:rPr>
          <w:sz w:val="22"/>
          <w:szCs w:val="22"/>
        </w:rPr>
        <w:t>svaigalų.</w:t>
      </w:r>
    </w:p>
    <w:p w:rsidR="00435950" w:rsidRPr="004C075A" w:rsidRDefault="00435950" w:rsidP="00435950">
      <w:pPr>
        <w:pStyle w:val="BTEMEASMCA"/>
      </w:pPr>
    </w:p>
    <w:p w:rsidR="00435950" w:rsidRPr="004C075A" w:rsidRDefault="00435950" w:rsidP="00435950">
      <w:pPr>
        <w:pStyle w:val="BTEMEASMCA"/>
      </w:pPr>
      <w:r w:rsidRPr="004C075A">
        <w:t>Galimas poveikis laboratorinių tyrimų duomenims</w:t>
      </w:r>
      <w:r w:rsidR="00854B63">
        <w:t>:</w:t>
      </w:r>
      <w:r w:rsidRPr="004C075A">
        <w:t xml:space="preserve"> gali pakisti skydliaukės funkcijos rodikliai.</w:t>
      </w:r>
    </w:p>
    <w:p w:rsidR="00435950" w:rsidRPr="004C075A" w:rsidRDefault="00435950" w:rsidP="00435950">
      <w:pPr>
        <w:pStyle w:val="BTEMEASMCA"/>
      </w:pPr>
    </w:p>
    <w:p w:rsidR="00435950" w:rsidRPr="004C075A" w:rsidRDefault="00435950" w:rsidP="00435950">
      <w:pPr>
        <w:pStyle w:val="PI-2EMEASMCA"/>
      </w:pPr>
      <w:bookmarkStart w:id="23" w:name="_Toc129243107"/>
      <w:bookmarkStart w:id="24" w:name="_Toc129243232"/>
      <w:r w:rsidRPr="004C075A">
        <w:t>4.6</w:t>
      </w:r>
      <w:r w:rsidRPr="004C075A">
        <w:tab/>
        <w:t>Vaisingumas, nėštumo ir žindymo laikotarpis</w:t>
      </w:r>
      <w:bookmarkEnd w:id="23"/>
      <w:bookmarkEnd w:id="24"/>
    </w:p>
    <w:p w:rsidR="00435950" w:rsidRPr="004C075A" w:rsidRDefault="00435950" w:rsidP="00435950">
      <w:pPr>
        <w:pStyle w:val="BTEMEASMCA"/>
      </w:pPr>
    </w:p>
    <w:p w:rsidR="00435950" w:rsidRPr="00600A38" w:rsidRDefault="00435950" w:rsidP="00435950">
      <w:pPr>
        <w:pStyle w:val="BTEMEASMCA"/>
        <w:rPr>
          <w:u w:val="single"/>
        </w:rPr>
      </w:pPr>
      <w:r w:rsidRPr="00600A38">
        <w:rPr>
          <w:u w:val="single"/>
        </w:rPr>
        <w:t>Nėštumas</w:t>
      </w:r>
    </w:p>
    <w:p w:rsidR="000067F0" w:rsidRPr="000067F0" w:rsidRDefault="000067F0" w:rsidP="000067F0">
      <w:pPr>
        <w:autoSpaceDE w:val="0"/>
        <w:autoSpaceDN w:val="0"/>
        <w:adjustRightInd w:val="0"/>
        <w:rPr>
          <w:i/>
          <w:iCs/>
          <w:sz w:val="22"/>
          <w:szCs w:val="22"/>
          <w:lang w:eastAsia="lt-LT"/>
        </w:rPr>
      </w:pPr>
      <w:bookmarkStart w:id="25" w:name="_Hlk100057947"/>
      <w:r w:rsidRPr="000067F0">
        <w:rPr>
          <w:i/>
          <w:iCs/>
          <w:sz w:val="22"/>
          <w:szCs w:val="22"/>
          <w:lang w:eastAsia="lt-LT"/>
        </w:rPr>
        <w:lastRenderedPageBreak/>
        <w:t>Rizika, apskritai susijusi su antiepilepsiniais vaistiniais preparatais</w:t>
      </w:r>
    </w:p>
    <w:p w:rsidR="000067F0" w:rsidRPr="000067F0" w:rsidRDefault="000067F0" w:rsidP="000067F0">
      <w:pPr>
        <w:autoSpaceDE w:val="0"/>
        <w:autoSpaceDN w:val="0"/>
        <w:adjustRightInd w:val="0"/>
        <w:rPr>
          <w:sz w:val="22"/>
          <w:szCs w:val="22"/>
          <w:lang w:eastAsia="lt-LT"/>
        </w:rPr>
      </w:pPr>
      <w:r w:rsidRPr="000067F0">
        <w:rPr>
          <w:sz w:val="22"/>
          <w:szCs w:val="22"/>
          <w:lang w:eastAsia="lt-LT"/>
        </w:rPr>
        <w:t>Visoms vaisingoms moterims, kurios gydomos nuo epilepsijos, ypač moterims, kurios</w:t>
      </w:r>
      <w:r>
        <w:rPr>
          <w:sz w:val="22"/>
          <w:szCs w:val="22"/>
          <w:lang w:eastAsia="lt-LT"/>
        </w:rPr>
        <w:t xml:space="preserve"> </w:t>
      </w:r>
      <w:r w:rsidRPr="000067F0">
        <w:rPr>
          <w:sz w:val="22"/>
          <w:szCs w:val="22"/>
          <w:lang w:eastAsia="lt-LT"/>
        </w:rPr>
        <w:t>planuoja pastoti, ir nėščiosioms, turi būti suteikta gydytojo specialisto konsultacija dėl</w:t>
      </w:r>
      <w:r>
        <w:rPr>
          <w:sz w:val="22"/>
          <w:szCs w:val="22"/>
          <w:lang w:eastAsia="lt-LT"/>
        </w:rPr>
        <w:t xml:space="preserve"> </w:t>
      </w:r>
      <w:r w:rsidRPr="000067F0">
        <w:rPr>
          <w:sz w:val="22"/>
          <w:szCs w:val="22"/>
          <w:lang w:eastAsia="lt-LT"/>
        </w:rPr>
        <w:t>galimos rizikos vaisiui, kuri</w:t>
      </w:r>
      <w:r>
        <w:rPr>
          <w:sz w:val="22"/>
          <w:szCs w:val="22"/>
          <w:lang w:eastAsia="lt-LT"/>
        </w:rPr>
        <w:t>ą</w:t>
      </w:r>
      <w:r w:rsidRPr="000067F0">
        <w:rPr>
          <w:sz w:val="22"/>
          <w:szCs w:val="22"/>
          <w:lang w:eastAsia="lt-LT"/>
        </w:rPr>
        <w:t xml:space="preserve"> gali sukelti ir traukuliai, ir gydymas nuo epilepsijos.</w:t>
      </w:r>
    </w:p>
    <w:p w:rsidR="00882D96" w:rsidRDefault="000067F0" w:rsidP="000067F0">
      <w:pPr>
        <w:autoSpaceDE w:val="0"/>
        <w:autoSpaceDN w:val="0"/>
        <w:adjustRightInd w:val="0"/>
        <w:rPr>
          <w:sz w:val="22"/>
          <w:szCs w:val="22"/>
          <w:lang w:eastAsia="lt-LT"/>
        </w:rPr>
      </w:pPr>
      <w:r w:rsidRPr="000067F0">
        <w:rPr>
          <w:sz w:val="22"/>
          <w:szCs w:val="22"/>
          <w:lang w:eastAsia="lt-LT"/>
        </w:rPr>
        <w:t>Reikia vengti staigiai nutraukti gydymą antiepilepsiniais vaistiniais preparatais (AEV</w:t>
      </w:r>
      <w:r w:rsidR="00882D96">
        <w:rPr>
          <w:sz w:val="22"/>
          <w:szCs w:val="22"/>
          <w:lang w:eastAsia="lt-LT"/>
        </w:rPr>
        <w:t>P</w:t>
      </w:r>
      <w:r w:rsidRPr="000067F0">
        <w:rPr>
          <w:sz w:val="22"/>
          <w:szCs w:val="22"/>
          <w:lang w:eastAsia="lt-LT"/>
        </w:rPr>
        <w:t>), nes tai</w:t>
      </w:r>
      <w:r>
        <w:rPr>
          <w:sz w:val="22"/>
          <w:szCs w:val="22"/>
          <w:lang w:eastAsia="lt-LT"/>
        </w:rPr>
        <w:t xml:space="preserve"> </w:t>
      </w:r>
      <w:r w:rsidRPr="000067F0">
        <w:rPr>
          <w:sz w:val="22"/>
          <w:szCs w:val="22"/>
          <w:lang w:eastAsia="lt-LT"/>
        </w:rPr>
        <w:t>gali sukelti traukulius, kurie gali turėti sunkių pasekmių moteriai ir dar negimusiam vaikui.</w:t>
      </w:r>
      <w:r>
        <w:rPr>
          <w:sz w:val="22"/>
          <w:szCs w:val="22"/>
          <w:lang w:eastAsia="lt-LT"/>
        </w:rPr>
        <w:t xml:space="preserve"> </w:t>
      </w:r>
    </w:p>
    <w:p w:rsidR="000067F0" w:rsidRDefault="000067F0" w:rsidP="000067F0">
      <w:pPr>
        <w:autoSpaceDE w:val="0"/>
        <w:autoSpaceDN w:val="0"/>
        <w:adjustRightInd w:val="0"/>
        <w:rPr>
          <w:sz w:val="22"/>
          <w:szCs w:val="22"/>
          <w:lang w:eastAsia="lt-LT"/>
        </w:rPr>
      </w:pPr>
      <w:r w:rsidRPr="000067F0">
        <w:rPr>
          <w:sz w:val="22"/>
          <w:szCs w:val="22"/>
          <w:lang w:eastAsia="lt-LT"/>
        </w:rPr>
        <w:t>Esant galimybei, gydyti nuo epilepsijos nėštumo metu pirmenybė teikiama monoterapijai, nes</w:t>
      </w:r>
      <w:r>
        <w:rPr>
          <w:sz w:val="22"/>
          <w:szCs w:val="22"/>
          <w:lang w:eastAsia="lt-LT"/>
        </w:rPr>
        <w:t xml:space="preserve"> </w:t>
      </w:r>
      <w:r w:rsidRPr="000067F0">
        <w:rPr>
          <w:sz w:val="22"/>
          <w:szCs w:val="22"/>
          <w:lang w:eastAsia="lt-LT"/>
        </w:rPr>
        <w:t>gydymas keliais AEV</w:t>
      </w:r>
      <w:r w:rsidR="00882D96">
        <w:rPr>
          <w:sz w:val="22"/>
          <w:szCs w:val="22"/>
          <w:lang w:eastAsia="lt-LT"/>
        </w:rPr>
        <w:t>P</w:t>
      </w:r>
      <w:r w:rsidRPr="000067F0">
        <w:rPr>
          <w:sz w:val="22"/>
          <w:szCs w:val="22"/>
          <w:lang w:eastAsia="lt-LT"/>
        </w:rPr>
        <w:t xml:space="preserve"> gali būti susijęs su didesne </w:t>
      </w:r>
      <w:r w:rsidR="00882D96">
        <w:rPr>
          <w:sz w:val="22"/>
          <w:szCs w:val="22"/>
          <w:lang w:eastAsia="lt-LT"/>
        </w:rPr>
        <w:t>formavimosi ydų</w:t>
      </w:r>
      <w:r w:rsidRPr="000067F0">
        <w:rPr>
          <w:sz w:val="22"/>
          <w:szCs w:val="22"/>
          <w:lang w:eastAsia="lt-LT"/>
        </w:rPr>
        <w:t xml:space="preserve"> rizika nei </w:t>
      </w:r>
      <w:r w:rsidR="00882D96">
        <w:rPr>
          <w:sz w:val="22"/>
          <w:szCs w:val="22"/>
          <w:lang w:eastAsia="lt-LT"/>
        </w:rPr>
        <w:t xml:space="preserve">taikant </w:t>
      </w:r>
      <w:r w:rsidRPr="000067F0">
        <w:rPr>
          <w:sz w:val="22"/>
          <w:szCs w:val="22"/>
          <w:lang w:eastAsia="lt-LT"/>
        </w:rPr>
        <w:t>monoterapij</w:t>
      </w:r>
      <w:r w:rsidR="00E07F5A">
        <w:rPr>
          <w:sz w:val="22"/>
          <w:szCs w:val="22"/>
          <w:lang w:eastAsia="lt-LT"/>
        </w:rPr>
        <w:t>ą</w:t>
      </w:r>
      <w:r w:rsidRPr="000067F0">
        <w:rPr>
          <w:sz w:val="22"/>
          <w:szCs w:val="22"/>
          <w:lang w:eastAsia="lt-LT"/>
        </w:rPr>
        <w:t>,</w:t>
      </w:r>
      <w:r>
        <w:rPr>
          <w:sz w:val="22"/>
          <w:szCs w:val="22"/>
          <w:lang w:eastAsia="lt-LT"/>
        </w:rPr>
        <w:t xml:space="preserve"> </w:t>
      </w:r>
      <w:r w:rsidRPr="000067F0">
        <w:rPr>
          <w:sz w:val="22"/>
          <w:szCs w:val="22"/>
          <w:lang w:eastAsia="lt-LT"/>
        </w:rPr>
        <w:t>atsižvelgiant į tai, kokie AEV</w:t>
      </w:r>
      <w:r w:rsidR="00882D96">
        <w:rPr>
          <w:sz w:val="22"/>
          <w:szCs w:val="22"/>
          <w:lang w:eastAsia="lt-LT"/>
        </w:rPr>
        <w:t>P</w:t>
      </w:r>
      <w:r w:rsidRPr="000067F0">
        <w:rPr>
          <w:sz w:val="22"/>
          <w:szCs w:val="22"/>
          <w:lang w:eastAsia="lt-LT"/>
        </w:rPr>
        <w:t xml:space="preserve"> skiriami.</w:t>
      </w:r>
    </w:p>
    <w:p w:rsidR="000067F0" w:rsidRPr="000067F0" w:rsidRDefault="000067F0" w:rsidP="000067F0">
      <w:pPr>
        <w:autoSpaceDE w:val="0"/>
        <w:autoSpaceDN w:val="0"/>
        <w:adjustRightInd w:val="0"/>
        <w:rPr>
          <w:sz w:val="22"/>
          <w:szCs w:val="22"/>
          <w:lang w:eastAsia="lt-LT"/>
        </w:rPr>
      </w:pPr>
    </w:p>
    <w:p w:rsidR="000067F0" w:rsidRPr="000067F0" w:rsidRDefault="000067F0" w:rsidP="000067F0">
      <w:pPr>
        <w:autoSpaceDE w:val="0"/>
        <w:autoSpaceDN w:val="0"/>
        <w:adjustRightInd w:val="0"/>
        <w:rPr>
          <w:i/>
          <w:iCs/>
          <w:sz w:val="22"/>
          <w:szCs w:val="22"/>
          <w:lang w:eastAsia="lt-LT"/>
        </w:rPr>
      </w:pPr>
      <w:r w:rsidRPr="000067F0">
        <w:rPr>
          <w:i/>
          <w:iCs/>
          <w:sz w:val="22"/>
          <w:szCs w:val="22"/>
          <w:lang w:eastAsia="lt-LT"/>
        </w:rPr>
        <w:t>Su karbamazepinu susijusi rizika</w:t>
      </w:r>
    </w:p>
    <w:p w:rsidR="000067F0" w:rsidRPr="000067F0" w:rsidRDefault="00882D96" w:rsidP="000067F0">
      <w:pPr>
        <w:autoSpaceDE w:val="0"/>
        <w:autoSpaceDN w:val="0"/>
        <w:adjustRightInd w:val="0"/>
        <w:rPr>
          <w:sz w:val="22"/>
          <w:szCs w:val="22"/>
          <w:lang w:eastAsia="lt-LT"/>
        </w:rPr>
      </w:pPr>
      <w:r>
        <w:rPr>
          <w:sz w:val="22"/>
          <w:szCs w:val="22"/>
          <w:lang w:eastAsia="lt-LT"/>
        </w:rPr>
        <w:t>Carbalex</w:t>
      </w:r>
      <w:r w:rsidR="000067F0" w:rsidRPr="000067F0">
        <w:rPr>
          <w:sz w:val="22"/>
          <w:szCs w:val="22"/>
          <w:lang w:eastAsia="lt-LT"/>
        </w:rPr>
        <w:t xml:space="preserve"> prasiskverbia pro žmogaus placentą. Karbamazepino vartojant prenataliniu laikotarpiu, gali</w:t>
      </w:r>
      <w:r w:rsidR="000067F0">
        <w:rPr>
          <w:sz w:val="22"/>
          <w:szCs w:val="22"/>
          <w:lang w:eastAsia="lt-LT"/>
        </w:rPr>
        <w:t xml:space="preserve"> </w:t>
      </w:r>
      <w:r w:rsidR="000067F0" w:rsidRPr="000067F0">
        <w:rPr>
          <w:sz w:val="22"/>
          <w:szCs w:val="22"/>
          <w:lang w:eastAsia="lt-LT"/>
        </w:rPr>
        <w:t xml:space="preserve">padidėti sunkių </w:t>
      </w:r>
      <w:r>
        <w:rPr>
          <w:sz w:val="22"/>
          <w:szCs w:val="22"/>
          <w:lang w:eastAsia="lt-LT"/>
        </w:rPr>
        <w:t>formavimosi ydų</w:t>
      </w:r>
      <w:r w:rsidR="000067F0" w:rsidRPr="000067F0">
        <w:rPr>
          <w:sz w:val="22"/>
          <w:szCs w:val="22"/>
          <w:lang w:eastAsia="lt-LT"/>
        </w:rPr>
        <w:t xml:space="preserve"> ir kitų nepageidaujamų reiškinių vystymosi metu rizika. Žmonėms</w:t>
      </w:r>
      <w:r w:rsidR="000067F0">
        <w:rPr>
          <w:sz w:val="22"/>
          <w:szCs w:val="22"/>
          <w:lang w:eastAsia="lt-LT"/>
        </w:rPr>
        <w:t xml:space="preserve"> </w:t>
      </w:r>
      <w:r w:rsidR="000067F0" w:rsidRPr="000067F0">
        <w:rPr>
          <w:sz w:val="22"/>
          <w:szCs w:val="22"/>
          <w:lang w:eastAsia="lt-LT"/>
        </w:rPr>
        <w:t>karbamazepino ekspozicija nėštumo metu yra susijusi su 2–3 kartus didesniu sunkių</w:t>
      </w:r>
      <w:r w:rsidR="000067F0">
        <w:rPr>
          <w:sz w:val="22"/>
          <w:szCs w:val="22"/>
          <w:lang w:eastAsia="lt-LT"/>
        </w:rPr>
        <w:t xml:space="preserve"> </w:t>
      </w:r>
      <w:r>
        <w:rPr>
          <w:sz w:val="22"/>
          <w:szCs w:val="22"/>
          <w:lang w:eastAsia="lt-LT"/>
        </w:rPr>
        <w:t>formavimosi ydų</w:t>
      </w:r>
      <w:r w:rsidR="000067F0" w:rsidRPr="000067F0">
        <w:rPr>
          <w:sz w:val="22"/>
          <w:szCs w:val="22"/>
          <w:lang w:eastAsia="lt-LT"/>
        </w:rPr>
        <w:t xml:space="preserve"> dažniu, negu bendrojoje populiacijoje, t. y. 2–3 proc. Gauta pranešimų apie</w:t>
      </w:r>
      <w:r w:rsidR="000067F0">
        <w:rPr>
          <w:sz w:val="22"/>
          <w:szCs w:val="22"/>
          <w:lang w:eastAsia="lt-LT"/>
        </w:rPr>
        <w:t xml:space="preserve"> </w:t>
      </w:r>
      <w:r w:rsidR="000067F0" w:rsidRPr="000067F0">
        <w:rPr>
          <w:sz w:val="22"/>
          <w:szCs w:val="22"/>
          <w:lang w:eastAsia="lt-LT"/>
        </w:rPr>
        <w:t>moterų, kurios nėštumo laikotarpiu vartojo karbamazepino, vaisiaus formavimosi ydas, pvz.,</w:t>
      </w:r>
      <w:r w:rsidR="000067F0">
        <w:rPr>
          <w:sz w:val="22"/>
          <w:szCs w:val="22"/>
          <w:lang w:eastAsia="lt-LT"/>
        </w:rPr>
        <w:t xml:space="preserve"> </w:t>
      </w:r>
      <w:r w:rsidR="000067F0" w:rsidRPr="000067F0">
        <w:rPr>
          <w:sz w:val="22"/>
          <w:szCs w:val="22"/>
          <w:lang w:eastAsia="lt-LT"/>
        </w:rPr>
        <w:t>nervinio vamzdelio defektus (</w:t>
      </w:r>
      <w:r w:rsidR="000067F0" w:rsidRPr="000067F0">
        <w:rPr>
          <w:i/>
          <w:iCs/>
          <w:sz w:val="22"/>
          <w:szCs w:val="22"/>
          <w:lang w:eastAsia="lt-LT"/>
        </w:rPr>
        <w:t>spina bifida</w:t>
      </w:r>
      <w:r w:rsidR="000067F0" w:rsidRPr="000067F0">
        <w:rPr>
          <w:sz w:val="22"/>
          <w:szCs w:val="22"/>
          <w:lang w:eastAsia="lt-LT"/>
        </w:rPr>
        <w:t>), galvos ir veido defektus, pvz., lūpos ir (arba)</w:t>
      </w:r>
      <w:r w:rsidR="000067F0">
        <w:rPr>
          <w:sz w:val="22"/>
          <w:szCs w:val="22"/>
          <w:lang w:eastAsia="lt-LT"/>
        </w:rPr>
        <w:t xml:space="preserve"> </w:t>
      </w:r>
      <w:r w:rsidR="000067F0" w:rsidRPr="000067F0">
        <w:rPr>
          <w:sz w:val="22"/>
          <w:szCs w:val="22"/>
          <w:lang w:eastAsia="lt-LT"/>
        </w:rPr>
        <w:t>gomurio nesuaugimą, širdies ir kraujagyslių sistemos formavimosi ydas, hipospadiją, pirštų</w:t>
      </w:r>
      <w:r w:rsidR="000067F0">
        <w:rPr>
          <w:sz w:val="22"/>
          <w:szCs w:val="22"/>
          <w:lang w:eastAsia="lt-LT"/>
        </w:rPr>
        <w:t xml:space="preserve"> </w:t>
      </w:r>
      <w:r w:rsidR="000067F0" w:rsidRPr="000067F0">
        <w:rPr>
          <w:sz w:val="22"/>
          <w:szCs w:val="22"/>
          <w:lang w:eastAsia="lt-LT"/>
        </w:rPr>
        <w:t xml:space="preserve">hipoplaziją ir kitas įvairių kūno sistemų anomalijas. Dėl šių </w:t>
      </w:r>
      <w:r w:rsidR="00B25662">
        <w:rPr>
          <w:sz w:val="22"/>
          <w:szCs w:val="22"/>
          <w:lang w:eastAsia="lt-LT"/>
        </w:rPr>
        <w:t>formavimosi ydų</w:t>
      </w:r>
      <w:r w:rsidR="000067F0" w:rsidRPr="000067F0">
        <w:rPr>
          <w:sz w:val="22"/>
          <w:szCs w:val="22"/>
          <w:lang w:eastAsia="lt-LT"/>
        </w:rPr>
        <w:t xml:space="preserve"> rekomenduojama</w:t>
      </w:r>
      <w:r w:rsidR="000067F0">
        <w:rPr>
          <w:sz w:val="22"/>
          <w:szCs w:val="22"/>
          <w:lang w:eastAsia="lt-LT"/>
        </w:rPr>
        <w:t xml:space="preserve"> </w:t>
      </w:r>
      <w:r w:rsidR="000067F0" w:rsidRPr="000067F0">
        <w:rPr>
          <w:sz w:val="22"/>
          <w:szCs w:val="22"/>
          <w:lang w:eastAsia="lt-LT"/>
        </w:rPr>
        <w:t>vykdyti specializuotą prenatalinę priežiūrą. Pranešta, kad nėštumo metu karbamazepino</w:t>
      </w:r>
      <w:r w:rsidR="000067F0">
        <w:rPr>
          <w:sz w:val="22"/>
          <w:szCs w:val="22"/>
          <w:lang w:eastAsia="lt-LT"/>
        </w:rPr>
        <w:t xml:space="preserve"> </w:t>
      </w:r>
      <w:r w:rsidR="000067F0" w:rsidRPr="000067F0">
        <w:rPr>
          <w:sz w:val="22"/>
          <w:szCs w:val="22"/>
          <w:lang w:eastAsia="lt-LT"/>
        </w:rPr>
        <w:t>(vieną arba kartu su kitais AEV</w:t>
      </w:r>
      <w:r w:rsidR="00B25662">
        <w:rPr>
          <w:sz w:val="22"/>
          <w:szCs w:val="22"/>
          <w:lang w:eastAsia="lt-LT"/>
        </w:rPr>
        <w:t>P</w:t>
      </w:r>
      <w:r w:rsidR="000067F0" w:rsidRPr="000067F0">
        <w:rPr>
          <w:sz w:val="22"/>
          <w:szCs w:val="22"/>
          <w:lang w:eastAsia="lt-LT"/>
        </w:rPr>
        <w:t>) vartojusių epilepsija sergančių moterų pagimdytiems</w:t>
      </w:r>
      <w:r w:rsidR="000067F0">
        <w:rPr>
          <w:sz w:val="22"/>
          <w:szCs w:val="22"/>
          <w:lang w:eastAsia="lt-LT"/>
        </w:rPr>
        <w:t xml:space="preserve"> </w:t>
      </w:r>
      <w:r w:rsidR="000067F0" w:rsidRPr="000067F0">
        <w:rPr>
          <w:sz w:val="22"/>
          <w:szCs w:val="22"/>
          <w:lang w:eastAsia="lt-LT"/>
        </w:rPr>
        <w:t>vaikams nustatytas neurologinis vystymosi sutrikimas. Tyrimai, susiję su vaikų, kurie motinos</w:t>
      </w:r>
      <w:r w:rsidR="000067F0">
        <w:rPr>
          <w:sz w:val="22"/>
          <w:szCs w:val="22"/>
          <w:lang w:eastAsia="lt-LT"/>
        </w:rPr>
        <w:t xml:space="preserve"> </w:t>
      </w:r>
      <w:r w:rsidR="000067F0" w:rsidRPr="000067F0">
        <w:rPr>
          <w:sz w:val="22"/>
          <w:szCs w:val="22"/>
          <w:lang w:eastAsia="lt-LT"/>
        </w:rPr>
        <w:t>nėštumo laikotarpiu buvo veikiamos karbamazepino, neurologinių ir vystymosi sutrikimų</w:t>
      </w:r>
      <w:r w:rsidR="000067F0">
        <w:rPr>
          <w:sz w:val="22"/>
          <w:szCs w:val="22"/>
          <w:lang w:eastAsia="lt-LT"/>
        </w:rPr>
        <w:t xml:space="preserve"> </w:t>
      </w:r>
      <w:r w:rsidR="000067F0" w:rsidRPr="000067F0">
        <w:rPr>
          <w:sz w:val="22"/>
          <w:szCs w:val="22"/>
          <w:lang w:eastAsia="lt-LT"/>
        </w:rPr>
        <w:t>rizika yra prieštaringi, todėl ši rizika negali būti paneigta.</w:t>
      </w:r>
    </w:p>
    <w:p w:rsidR="000067F0" w:rsidRPr="000067F0" w:rsidRDefault="000067F0" w:rsidP="000067F0">
      <w:pPr>
        <w:autoSpaceDE w:val="0"/>
        <w:autoSpaceDN w:val="0"/>
        <w:adjustRightInd w:val="0"/>
        <w:rPr>
          <w:sz w:val="22"/>
          <w:szCs w:val="22"/>
          <w:lang w:eastAsia="lt-LT"/>
        </w:rPr>
      </w:pPr>
      <w:r w:rsidRPr="000067F0">
        <w:rPr>
          <w:sz w:val="22"/>
          <w:szCs w:val="22"/>
          <w:lang w:eastAsia="lt-LT"/>
        </w:rPr>
        <w:t>Karbamazepino negalima vartoti nėštumo metu, nebent, atidžiai apsvarsčius kitas tinkamas</w:t>
      </w:r>
      <w:r>
        <w:rPr>
          <w:sz w:val="22"/>
          <w:szCs w:val="22"/>
          <w:lang w:eastAsia="lt-LT"/>
        </w:rPr>
        <w:t xml:space="preserve"> </w:t>
      </w:r>
      <w:r w:rsidRPr="000067F0">
        <w:rPr>
          <w:sz w:val="22"/>
          <w:szCs w:val="22"/>
          <w:lang w:eastAsia="lt-LT"/>
        </w:rPr>
        <w:t>gydymo galimybes, vaistinio preparato nauda būtų didesnė už jo keliamą riziką. Moteris turi</w:t>
      </w:r>
      <w:r>
        <w:rPr>
          <w:sz w:val="22"/>
          <w:szCs w:val="22"/>
          <w:lang w:eastAsia="lt-LT"/>
        </w:rPr>
        <w:t xml:space="preserve"> </w:t>
      </w:r>
      <w:r w:rsidRPr="000067F0">
        <w:rPr>
          <w:sz w:val="22"/>
          <w:szCs w:val="22"/>
          <w:lang w:eastAsia="lt-LT"/>
        </w:rPr>
        <w:t>būti išsamiai informuota apie riziką, susijusią su karbamazepino vartojimu nėštumo metu, ir</w:t>
      </w:r>
      <w:r>
        <w:rPr>
          <w:sz w:val="22"/>
          <w:szCs w:val="22"/>
          <w:lang w:eastAsia="lt-LT"/>
        </w:rPr>
        <w:t xml:space="preserve"> </w:t>
      </w:r>
      <w:r w:rsidRPr="000067F0">
        <w:rPr>
          <w:sz w:val="22"/>
          <w:szCs w:val="22"/>
          <w:lang w:eastAsia="lt-LT"/>
        </w:rPr>
        <w:t>ją suprasti.</w:t>
      </w:r>
    </w:p>
    <w:p w:rsidR="000067F0" w:rsidRPr="000067F0" w:rsidRDefault="000067F0" w:rsidP="000067F0">
      <w:pPr>
        <w:autoSpaceDE w:val="0"/>
        <w:autoSpaceDN w:val="0"/>
        <w:adjustRightInd w:val="0"/>
        <w:rPr>
          <w:sz w:val="22"/>
          <w:szCs w:val="22"/>
          <w:lang w:eastAsia="lt-LT"/>
        </w:rPr>
      </w:pPr>
      <w:r w:rsidRPr="000067F0">
        <w:rPr>
          <w:sz w:val="22"/>
          <w:szCs w:val="22"/>
          <w:lang w:eastAsia="lt-LT"/>
        </w:rPr>
        <w:t>Iš įrodymų matyti, kad apsigimimų rizika vartojant karbamazepino gali priklausyti nuo</w:t>
      </w:r>
      <w:r>
        <w:rPr>
          <w:sz w:val="22"/>
          <w:szCs w:val="22"/>
          <w:lang w:eastAsia="lt-LT"/>
        </w:rPr>
        <w:t xml:space="preserve"> </w:t>
      </w:r>
      <w:r w:rsidRPr="000067F0">
        <w:rPr>
          <w:sz w:val="22"/>
          <w:szCs w:val="22"/>
          <w:lang w:eastAsia="lt-LT"/>
        </w:rPr>
        <w:t>vaistinio preparato dozės. Jei nuodugniai įvertinus riziką ir naudą paaiškėja, kad nėra kitų</w:t>
      </w:r>
      <w:r>
        <w:rPr>
          <w:sz w:val="22"/>
          <w:szCs w:val="22"/>
          <w:lang w:eastAsia="lt-LT"/>
        </w:rPr>
        <w:t xml:space="preserve"> </w:t>
      </w:r>
      <w:r w:rsidRPr="000067F0">
        <w:rPr>
          <w:sz w:val="22"/>
          <w:szCs w:val="22"/>
          <w:lang w:eastAsia="lt-LT"/>
        </w:rPr>
        <w:t>tinkamų vaistinių preparatų, ir gydymas karbamazepinu tęsiamas, reikia taikyti</w:t>
      </w:r>
      <w:r>
        <w:rPr>
          <w:sz w:val="22"/>
          <w:szCs w:val="22"/>
          <w:lang w:eastAsia="lt-LT"/>
        </w:rPr>
        <w:t xml:space="preserve"> </w:t>
      </w:r>
      <w:r w:rsidRPr="000067F0">
        <w:rPr>
          <w:sz w:val="22"/>
          <w:szCs w:val="22"/>
          <w:lang w:eastAsia="lt-LT"/>
        </w:rPr>
        <w:t>monoterapiją, skirti mažiausią veiksmingą karbamazepino dozę ir stebėti jo koncentraciją</w:t>
      </w:r>
      <w:r>
        <w:rPr>
          <w:sz w:val="22"/>
          <w:szCs w:val="22"/>
          <w:lang w:eastAsia="lt-LT"/>
        </w:rPr>
        <w:t xml:space="preserve"> </w:t>
      </w:r>
      <w:r w:rsidRPr="000067F0">
        <w:rPr>
          <w:sz w:val="22"/>
          <w:szCs w:val="22"/>
          <w:lang w:eastAsia="lt-LT"/>
        </w:rPr>
        <w:t>plazmoje. Jei išlaikoma priepuolių kontrolė, vaistini</w:t>
      </w:r>
      <w:r w:rsidR="00B25662">
        <w:rPr>
          <w:sz w:val="22"/>
          <w:szCs w:val="22"/>
          <w:lang w:eastAsia="lt-LT"/>
        </w:rPr>
        <w:t>o</w:t>
      </w:r>
      <w:r w:rsidRPr="000067F0">
        <w:rPr>
          <w:sz w:val="22"/>
          <w:szCs w:val="22"/>
          <w:lang w:eastAsia="lt-LT"/>
        </w:rPr>
        <w:t xml:space="preserve"> preparato koncentraciją plazmoje gali</w:t>
      </w:r>
      <w:r>
        <w:rPr>
          <w:sz w:val="22"/>
          <w:szCs w:val="22"/>
          <w:lang w:eastAsia="lt-LT"/>
        </w:rPr>
        <w:t xml:space="preserve"> </w:t>
      </w:r>
      <w:r w:rsidRPr="000067F0">
        <w:rPr>
          <w:sz w:val="22"/>
          <w:szCs w:val="22"/>
          <w:lang w:eastAsia="lt-LT"/>
        </w:rPr>
        <w:t>būti palaikoma mažesnėje gydomojo diapazono (4–12 mikrogramų/ml) pusėje.</w:t>
      </w:r>
    </w:p>
    <w:p w:rsidR="000067F0" w:rsidRPr="000067F0" w:rsidRDefault="000067F0" w:rsidP="000067F0">
      <w:pPr>
        <w:autoSpaceDE w:val="0"/>
        <w:autoSpaceDN w:val="0"/>
        <w:adjustRightInd w:val="0"/>
        <w:rPr>
          <w:sz w:val="22"/>
          <w:szCs w:val="22"/>
          <w:lang w:eastAsia="lt-LT"/>
        </w:rPr>
      </w:pPr>
      <w:r w:rsidRPr="000067F0">
        <w:rPr>
          <w:sz w:val="22"/>
          <w:szCs w:val="22"/>
          <w:lang w:eastAsia="lt-LT"/>
        </w:rPr>
        <w:t>Nustatyta, kad kai kurie antiepilepsiniai vaistiniai preparatai, pvz., karbamazepinas, mažina</w:t>
      </w:r>
      <w:r>
        <w:rPr>
          <w:sz w:val="22"/>
          <w:szCs w:val="22"/>
          <w:lang w:eastAsia="lt-LT"/>
        </w:rPr>
        <w:t xml:space="preserve"> </w:t>
      </w:r>
      <w:r w:rsidRPr="000067F0">
        <w:rPr>
          <w:sz w:val="22"/>
          <w:szCs w:val="22"/>
          <w:lang w:eastAsia="lt-LT"/>
        </w:rPr>
        <w:t>folatų kiekį kraujo serume. Jų trūkumas gali prisidėti prie dažnesnių nuo epilepsijos gydomų</w:t>
      </w:r>
      <w:r>
        <w:rPr>
          <w:sz w:val="22"/>
          <w:szCs w:val="22"/>
          <w:lang w:eastAsia="lt-LT"/>
        </w:rPr>
        <w:t xml:space="preserve"> </w:t>
      </w:r>
      <w:r w:rsidRPr="000067F0">
        <w:rPr>
          <w:sz w:val="22"/>
          <w:szCs w:val="22"/>
          <w:lang w:eastAsia="lt-LT"/>
        </w:rPr>
        <w:t>moterų vaisiaus apsigimimų. Prieš nėštumą ir nėštumo metu rekomenduojama papildomai</w:t>
      </w:r>
      <w:r>
        <w:rPr>
          <w:sz w:val="22"/>
          <w:szCs w:val="22"/>
          <w:lang w:eastAsia="lt-LT"/>
        </w:rPr>
        <w:t xml:space="preserve"> </w:t>
      </w:r>
      <w:r w:rsidRPr="000067F0">
        <w:rPr>
          <w:sz w:val="22"/>
          <w:szCs w:val="22"/>
          <w:lang w:eastAsia="lt-LT"/>
        </w:rPr>
        <w:t>vartoti folio rūgšties. Be to, siekiant išvengti vaisiaus kraujavimo sutrikimų, rekomenduota</w:t>
      </w:r>
      <w:r>
        <w:rPr>
          <w:sz w:val="22"/>
          <w:szCs w:val="22"/>
          <w:lang w:eastAsia="lt-LT"/>
        </w:rPr>
        <w:t xml:space="preserve"> </w:t>
      </w:r>
      <w:r w:rsidRPr="000067F0">
        <w:rPr>
          <w:sz w:val="22"/>
          <w:szCs w:val="22"/>
          <w:lang w:eastAsia="lt-LT"/>
        </w:rPr>
        <w:t>paskutinėmis nėštumo savaitėmis motinai, o taip pat ir naujagimiui skirti vitamino K1.</w:t>
      </w:r>
    </w:p>
    <w:p w:rsidR="000067F0" w:rsidRPr="000067F0" w:rsidRDefault="000067F0" w:rsidP="000067F0">
      <w:pPr>
        <w:autoSpaceDE w:val="0"/>
        <w:autoSpaceDN w:val="0"/>
        <w:adjustRightInd w:val="0"/>
        <w:rPr>
          <w:sz w:val="22"/>
          <w:szCs w:val="22"/>
          <w:lang w:eastAsia="lt-LT"/>
        </w:rPr>
      </w:pPr>
      <w:r w:rsidRPr="000067F0">
        <w:rPr>
          <w:sz w:val="22"/>
          <w:szCs w:val="22"/>
          <w:lang w:eastAsia="lt-LT"/>
        </w:rPr>
        <w:t>Jeigu moteris planuoja pastoti, turi būti dedamos visos pastangos, kad prieš pastojant ir</w:t>
      </w:r>
      <w:r>
        <w:rPr>
          <w:sz w:val="22"/>
          <w:szCs w:val="22"/>
          <w:lang w:eastAsia="lt-LT"/>
        </w:rPr>
        <w:t xml:space="preserve"> </w:t>
      </w:r>
      <w:r w:rsidRPr="000067F0">
        <w:rPr>
          <w:sz w:val="22"/>
          <w:szCs w:val="22"/>
          <w:lang w:eastAsia="lt-LT"/>
        </w:rPr>
        <w:t>nutraukiant kontracepcijos priemonių naudojimą ji pereitų prie gydymo kitu tinkamu vaistiniu</w:t>
      </w:r>
      <w:r>
        <w:rPr>
          <w:sz w:val="22"/>
          <w:szCs w:val="22"/>
          <w:lang w:eastAsia="lt-LT"/>
        </w:rPr>
        <w:t xml:space="preserve"> </w:t>
      </w:r>
      <w:r w:rsidRPr="000067F0">
        <w:rPr>
          <w:sz w:val="22"/>
          <w:szCs w:val="22"/>
          <w:lang w:eastAsia="lt-LT"/>
        </w:rPr>
        <w:t>preparatu. Jeigu moteris pastoja karbamazepino vartojimo metu, ji turi būti nukreipta pas</w:t>
      </w:r>
      <w:r>
        <w:rPr>
          <w:sz w:val="22"/>
          <w:szCs w:val="22"/>
          <w:lang w:eastAsia="lt-LT"/>
        </w:rPr>
        <w:t xml:space="preserve"> </w:t>
      </w:r>
      <w:r w:rsidRPr="000067F0">
        <w:rPr>
          <w:sz w:val="22"/>
          <w:szCs w:val="22"/>
          <w:lang w:eastAsia="lt-LT"/>
        </w:rPr>
        <w:t>specialistą, kad šis iš naujo įvertintų būtinumą gydyti karbamazepinu ir apsvarstytų kitas</w:t>
      </w:r>
      <w:r>
        <w:rPr>
          <w:sz w:val="22"/>
          <w:szCs w:val="22"/>
          <w:lang w:eastAsia="lt-LT"/>
        </w:rPr>
        <w:t xml:space="preserve"> </w:t>
      </w:r>
      <w:r w:rsidRPr="000067F0">
        <w:rPr>
          <w:sz w:val="22"/>
          <w:szCs w:val="22"/>
          <w:lang w:eastAsia="lt-LT"/>
        </w:rPr>
        <w:t>gydymo galimybes.</w:t>
      </w:r>
    </w:p>
    <w:bookmarkEnd w:id="25"/>
    <w:p w:rsidR="000067F0" w:rsidRDefault="000067F0" w:rsidP="000067F0">
      <w:pPr>
        <w:tabs>
          <w:tab w:val="left" w:pos="567"/>
        </w:tabs>
        <w:rPr>
          <w:rFonts w:ascii="Verdana-Bold" w:hAnsi="Verdana-Bold" w:cs="Verdana-Bold"/>
          <w:b/>
          <w:bCs/>
          <w:sz w:val="18"/>
          <w:szCs w:val="18"/>
          <w:lang w:eastAsia="lt-LT"/>
        </w:rPr>
      </w:pPr>
    </w:p>
    <w:p w:rsidR="00435950" w:rsidRDefault="00435950" w:rsidP="000067F0">
      <w:pPr>
        <w:tabs>
          <w:tab w:val="left" w:pos="567"/>
        </w:tabs>
        <w:rPr>
          <w:rFonts w:eastAsia="Times New Roman"/>
          <w:sz w:val="22"/>
          <w:szCs w:val="22"/>
        </w:rPr>
      </w:pPr>
      <w:r w:rsidRPr="004C075A">
        <w:rPr>
          <w:rFonts w:eastAsia="Times New Roman"/>
          <w:sz w:val="22"/>
          <w:szCs w:val="22"/>
        </w:rPr>
        <w:t xml:space="preserve">Vaikingoms pelių, žiurkių ir triušių patelėms vaisiaus organogenezės laikotarpiu sugirdžius toksinį poveikį suaugusiam gyvūnui sukeliančią karbamazepino paros dozę (daugiau kaip 200 mg/kg kūno svorio per parą, t. y. 10 - 20 kartų daugiau, nei paprastai skiriama žmogui), nustatyta, kad padaugėjo embriono žūties atvejų. Yra įrodymų, kad vaikingoms žiurkėms sugirdžius 300 mg/kg kūno svorio paros dozę, dažniau įvyksta persileidimas. Nustatyta, kad vaikingoms žiurkių patelėms sugirdžius toksinę karbamazepino dozę, sulėtėja vaisių, kuriuos patelė turės greitai atsivesti, augimas. Atlikus bandymus su trimis gyvūnų rūšimis, įrodymų apie teratogeninį poveikį negauta, tačiau vieno tyrimo metu vaikingoms pelėms sugirdžius 40 - 240 mg/kg kūno svorio karbamazepino paros dozę atsirado vaisiaus pažeidimas, daugiausiai pasireiškiantis galvos smegenų skilvelių išsiplėtimu (4,7 % tirtų gyvūnų ir 1,3 % - kontrolinės grupės gyvūnų). </w:t>
      </w:r>
    </w:p>
    <w:p w:rsidR="0050001A" w:rsidRPr="004C075A" w:rsidRDefault="0050001A" w:rsidP="000067F0">
      <w:pPr>
        <w:tabs>
          <w:tab w:val="left" w:pos="567"/>
        </w:tabs>
        <w:rPr>
          <w:rFonts w:eastAsia="Times New Roman"/>
          <w:sz w:val="22"/>
          <w:szCs w:val="22"/>
        </w:rPr>
      </w:pPr>
    </w:p>
    <w:p w:rsidR="00435950" w:rsidRPr="004C075A" w:rsidRDefault="00435950" w:rsidP="00435950">
      <w:pPr>
        <w:tabs>
          <w:tab w:val="left" w:pos="567"/>
        </w:tabs>
        <w:rPr>
          <w:rFonts w:eastAsia="Times New Roman"/>
          <w:i/>
          <w:sz w:val="22"/>
          <w:szCs w:val="22"/>
        </w:rPr>
      </w:pPr>
      <w:r w:rsidRPr="004C075A">
        <w:rPr>
          <w:rFonts w:eastAsia="Times New Roman"/>
          <w:i/>
          <w:sz w:val="22"/>
          <w:szCs w:val="22"/>
        </w:rPr>
        <w:t>Naujagimiai</w:t>
      </w:r>
    </w:p>
    <w:p w:rsidR="0003644E" w:rsidRDefault="00435950" w:rsidP="00C13D31">
      <w:pPr>
        <w:autoSpaceDE w:val="0"/>
        <w:autoSpaceDN w:val="0"/>
        <w:adjustRightInd w:val="0"/>
        <w:rPr>
          <w:rFonts w:eastAsia="Times New Roman"/>
          <w:sz w:val="22"/>
          <w:szCs w:val="22"/>
        </w:rPr>
      </w:pPr>
      <w:r w:rsidRPr="004C075A">
        <w:rPr>
          <w:rFonts w:eastAsia="Times New Roman"/>
          <w:sz w:val="22"/>
          <w:szCs w:val="22"/>
        </w:rPr>
        <w:t xml:space="preserve">Užregistruoti keli naujagimių traukulių ir (arba) kvėpavimo funkcijos slopinimo atvejai, susiję su motinos karbamazepino vartojimu kartu su kitu vaistiniu preparatu nuo epilepsijos. Taip pat registruoti </w:t>
      </w:r>
      <w:r w:rsidRPr="004C075A">
        <w:rPr>
          <w:rFonts w:eastAsia="Times New Roman"/>
          <w:sz w:val="22"/>
          <w:szCs w:val="22"/>
        </w:rPr>
        <w:lastRenderedPageBreak/>
        <w:t>keli naujagimių vėmimo, viduriavimo ir (arba) nepakankamos mitybos atvejai, susiję su motinos karbamazepino vartojimu. Šie reiškiniai gali būti nutraukimo sindromo išraiška naujagimiams</w:t>
      </w:r>
      <w:r w:rsidR="0003644E">
        <w:rPr>
          <w:rFonts w:eastAsia="Times New Roman"/>
          <w:sz w:val="22"/>
          <w:szCs w:val="22"/>
        </w:rPr>
        <w:t>.</w:t>
      </w:r>
    </w:p>
    <w:p w:rsidR="00C13D31" w:rsidRPr="00327401" w:rsidRDefault="00C13D31" w:rsidP="00C13D31">
      <w:pPr>
        <w:autoSpaceDE w:val="0"/>
        <w:autoSpaceDN w:val="0"/>
        <w:adjustRightInd w:val="0"/>
        <w:rPr>
          <w:sz w:val="22"/>
          <w:szCs w:val="22"/>
          <w:lang w:eastAsia="lt-LT"/>
        </w:rPr>
      </w:pPr>
      <w:r w:rsidRPr="00327401">
        <w:rPr>
          <w:sz w:val="22"/>
          <w:szCs w:val="22"/>
          <w:lang w:eastAsia="lt-LT"/>
        </w:rPr>
        <w:t>Vaisingos moterys</w:t>
      </w:r>
    </w:p>
    <w:p w:rsidR="00C13D31" w:rsidRPr="00327401" w:rsidRDefault="00C13D31" w:rsidP="00C13D31">
      <w:pPr>
        <w:autoSpaceDE w:val="0"/>
        <w:autoSpaceDN w:val="0"/>
        <w:adjustRightInd w:val="0"/>
        <w:rPr>
          <w:sz w:val="22"/>
          <w:szCs w:val="22"/>
          <w:lang w:eastAsia="lt-LT"/>
        </w:rPr>
      </w:pPr>
      <w:r w:rsidRPr="00327401">
        <w:rPr>
          <w:sz w:val="22"/>
          <w:szCs w:val="22"/>
          <w:lang w:eastAsia="lt-LT"/>
        </w:rPr>
        <w:t>Karbamazepino negalima vartoti vaisingoms moterims, nebent, atidžiai apsvarsčius kitas</w:t>
      </w:r>
      <w:r>
        <w:rPr>
          <w:sz w:val="22"/>
          <w:szCs w:val="22"/>
          <w:lang w:eastAsia="lt-LT"/>
        </w:rPr>
        <w:t xml:space="preserve"> </w:t>
      </w:r>
      <w:r w:rsidRPr="00327401">
        <w:rPr>
          <w:sz w:val="22"/>
          <w:szCs w:val="22"/>
          <w:lang w:eastAsia="lt-LT"/>
        </w:rPr>
        <w:t>tinkamas gydymo galimybes, galima vaistinio preparato nauda būtų didesnė už jo keliamą</w:t>
      </w:r>
      <w:r>
        <w:rPr>
          <w:sz w:val="22"/>
          <w:szCs w:val="22"/>
          <w:lang w:eastAsia="lt-LT"/>
        </w:rPr>
        <w:t xml:space="preserve"> </w:t>
      </w:r>
      <w:r w:rsidRPr="00327401">
        <w:rPr>
          <w:sz w:val="22"/>
          <w:szCs w:val="22"/>
          <w:lang w:eastAsia="lt-LT"/>
        </w:rPr>
        <w:t>riziką. Moteris turi būti visapusiškai informuota apie vartojant karbamazepino nėštumo</w:t>
      </w:r>
      <w:r>
        <w:rPr>
          <w:sz w:val="22"/>
          <w:szCs w:val="22"/>
          <w:lang w:eastAsia="lt-LT"/>
        </w:rPr>
        <w:t xml:space="preserve"> </w:t>
      </w:r>
      <w:r w:rsidRPr="00327401">
        <w:rPr>
          <w:sz w:val="22"/>
          <w:szCs w:val="22"/>
          <w:lang w:eastAsia="lt-LT"/>
        </w:rPr>
        <w:t>laikotarpiu kylančią riziką pakenkti vaisiui, suprasti šią riziką ir, atitinkamai, nėštumo</w:t>
      </w:r>
      <w:r>
        <w:rPr>
          <w:sz w:val="22"/>
          <w:szCs w:val="22"/>
          <w:lang w:eastAsia="lt-LT"/>
        </w:rPr>
        <w:t xml:space="preserve"> </w:t>
      </w:r>
      <w:r w:rsidRPr="00327401">
        <w:rPr>
          <w:sz w:val="22"/>
          <w:szCs w:val="22"/>
          <w:lang w:eastAsia="lt-LT"/>
        </w:rPr>
        <w:t>planavimo svarbą. Prieš pradedant gydymą karbamazepinu, turi būti įvertinta galimybė atlikti</w:t>
      </w:r>
      <w:r>
        <w:rPr>
          <w:sz w:val="22"/>
          <w:szCs w:val="22"/>
          <w:lang w:eastAsia="lt-LT"/>
        </w:rPr>
        <w:t xml:space="preserve"> </w:t>
      </w:r>
      <w:r w:rsidRPr="00327401">
        <w:rPr>
          <w:sz w:val="22"/>
          <w:szCs w:val="22"/>
          <w:lang w:eastAsia="lt-LT"/>
        </w:rPr>
        <w:t>tyrimą dėl nėštumo.</w:t>
      </w:r>
    </w:p>
    <w:p w:rsidR="00C13D31" w:rsidRPr="00327401" w:rsidRDefault="00C13D31" w:rsidP="00C13D31">
      <w:pPr>
        <w:autoSpaceDE w:val="0"/>
        <w:autoSpaceDN w:val="0"/>
        <w:adjustRightInd w:val="0"/>
        <w:rPr>
          <w:sz w:val="22"/>
          <w:szCs w:val="22"/>
        </w:rPr>
      </w:pPr>
      <w:r w:rsidRPr="00327401">
        <w:rPr>
          <w:sz w:val="22"/>
          <w:szCs w:val="22"/>
          <w:lang w:eastAsia="lt-LT"/>
        </w:rPr>
        <w:t>Gydymo laikotarpiu ir dvi savaites po jo pabaigos vaisingos moterys turi naudoti veiksmingas</w:t>
      </w:r>
      <w:r>
        <w:rPr>
          <w:sz w:val="22"/>
          <w:szCs w:val="22"/>
          <w:lang w:eastAsia="lt-LT"/>
        </w:rPr>
        <w:t xml:space="preserve"> </w:t>
      </w:r>
      <w:r w:rsidRPr="00327401">
        <w:rPr>
          <w:sz w:val="22"/>
          <w:szCs w:val="22"/>
          <w:lang w:eastAsia="lt-LT"/>
        </w:rPr>
        <w:t>kontracepcijos priemones. Dėl fermentų indukcijos karbamazepinas gali su</w:t>
      </w:r>
      <w:r w:rsidR="00185E2A">
        <w:rPr>
          <w:sz w:val="22"/>
          <w:szCs w:val="22"/>
          <w:lang w:eastAsia="lt-LT"/>
        </w:rPr>
        <w:t>mažinti</w:t>
      </w:r>
      <w:r w:rsidRPr="00327401">
        <w:rPr>
          <w:sz w:val="22"/>
          <w:szCs w:val="22"/>
          <w:lang w:eastAsia="lt-LT"/>
        </w:rPr>
        <w:t xml:space="preserve"> hormoninių</w:t>
      </w:r>
      <w:r>
        <w:rPr>
          <w:sz w:val="22"/>
          <w:szCs w:val="22"/>
          <w:lang w:eastAsia="lt-LT"/>
        </w:rPr>
        <w:t xml:space="preserve"> </w:t>
      </w:r>
      <w:r w:rsidRPr="00327401">
        <w:rPr>
          <w:sz w:val="22"/>
          <w:szCs w:val="22"/>
          <w:lang w:eastAsia="lt-LT"/>
        </w:rPr>
        <w:t>kontraceptikų poveik</w:t>
      </w:r>
      <w:r w:rsidR="00185E2A">
        <w:rPr>
          <w:sz w:val="22"/>
          <w:szCs w:val="22"/>
          <w:lang w:eastAsia="lt-LT"/>
        </w:rPr>
        <w:t>į</w:t>
      </w:r>
      <w:r w:rsidRPr="00327401">
        <w:rPr>
          <w:sz w:val="22"/>
          <w:szCs w:val="22"/>
          <w:lang w:eastAsia="lt-LT"/>
        </w:rPr>
        <w:t xml:space="preserve"> (žr. 4.5 skyrių), todėl vaisingoms moterims turi būti</w:t>
      </w:r>
      <w:r>
        <w:rPr>
          <w:sz w:val="22"/>
          <w:szCs w:val="22"/>
          <w:lang w:eastAsia="lt-LT"/>
        </w:rPr>
        <w:t xml:space="preserve"> </w:t>
      </w:r>
      <w:r w:rsidRPr="00327401">
        <w:rPr>
          <w:sz w:val="22"/>
          <w:szCs w:val="22"/>
          <w:lang w:eastAsia="lt-LT"/>
        </w:rPr>
        <w:t>patarta dėl kitų veiksmingų kontracepcijos metodų taikymo. Turi būti taikomas bent vienas</w:t>
      </w:r>
      <w:r>
        <w:rPr>
          <w:sz w:val="22"/>
          <w:szCs w:val="22"/>
          <w:lang w:eastAsia="lt-LT"/>
        </w:rPr>
        <w:t xml:space="preserve"> </w:t>
      </w:r>
      <w:r w:rsidRPr="00327401">
        <w:rPr>
          <w:sz w:val="22"/>
          <w:szCs w:val="22"/>
          <w:lang w:eastAsia="lt-LT"/>
        </w:rPr>
        <w:t>veiksmingas kontracepcijos metodas (pvz., gimdos spiralė) arba dvi viena kitą papildančios</w:t>
      </w:r>
      <w:r>
        <w:rPr>
          <w:sz w:val="22"/>
          <w:szCs w:val="22"/>
          <w:lang w:eastAsia="lt-LT"/>
        </w:rPr>
        <w:t xml:space="preserve"> </w:t>
      </w:r>
      <w:r w:rsidRPr="00327401">
        <w:rPr>
          <w:sz w:val="22"/>
          <w:szCs w:val="22"/>
          <w:lang w:eastAsia="lt-LT"/>
        </w:rPr>
        <w:t>kontracepcijos formos, įskaitant barjerinį metodą. Kiekvienu atveju reikia įvertinti konkrečias</w:t>
      </w:r>
      <w:r>
        <w:rPr>
          <w:sz w:val="22"/>
          <w:szCs w:val="22"/>
          <w:lang w:eastAsia="lt-LT"/>
        </w:rPr>
        <w:t xml:space="preserve"> </w:t>
      </w:r>
      <w:r w:rsidRPr="00327401">
        <w:rPr>
          <w:sz w:val="22"/>
          <w:szCs w:val="22"/>
          <w:lang w:eastAsia="lt-LT"/>
        </w:rPr>
        <w:t>aplinkybes ir parenkant kontracepcijos metodą į diskusiją reikia įtraukti pacientę.</w:t>
      </w:r>
    </w:p>
    <w:p w:rsidR="00C13D31" w:rsidRDefault="00C13D31" w:rsidP="00435950">
      <w:pPr>
        <w:rPr>
          <w:rFonts w:eastAsia="Times New Roman"/>
          <w:sz w:val="22"/>
          <w:szCs w:val="22"/>
          <w:u w:val="single"/>
        </w:rPr>
      </w:pPr>
    </w:p>
    <w:p w:rsidR="00435950" w:rsidRPr="00600A38" w:rsidRDefault="00435950" w:rsidP="00435950">
      <w:pPr>
        <w:rPr>
          <w:rFonts w:eastAsia="Times New Roman"/>
          <w:sz w:val="22"/>
          <w:szCs w:val="22"/>
          <w:u w:val="single"/>
        </w:rPr>
      </w:pPr>
      <w:r w:rsidRPr="00600A38">
        <w:rPr>
          <w:rFonts w:eastAsia="Times New Roman"/>
          <w:sz w:val="22"/>
          <w:szCs w:val="22"/>
          <w:u w:val="single"/>
        </w:rPr>
        <w:t>Žindymas</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Karbamazepinas patenka į </w:t>
      </w:r>
      <w:r w:rsidR="0025673C">
        <w:rPr>
          <w:rFonts w:eastAsia="Times New Roman"/>
          <w:sz w:val="22"/>
          <w:szCs w:val="22"/>
        </w:rPr>
        <w:t>motinos</w:t>
      </w:r>
      <w:r w:rsidR="0025673C" w:rsidRPr="004C075A">
        <w:rPr>
          <w:rFonts w:eastAsia="Times New Roman"/>
          <w:sz w:val="22"/>
          <w:szCs w:val="22"/>
        </w:rPr>
        <w:t xml:space="preserve"> </w:t>
      </w:r>
      <w:r w:rsidRPr="004C075A">
        <w:rPr>
          <w:rFonts w:eastAsia="Times New Roman"/>
          <w:sz w:val="22"/>
          <w:szCs w:val="22"/>
        </w:rPr>
        <w:t>pieną, kuriame jo koncentracija būna 25–60 % karbamazepino koncentracijos kraujo plazmoje. Reikia apsvarstyti maitinimo krūtimi naudą ir galimą nepageidaujamą poveikį vaikui. Karbamazepino vartojančios motinos žindyti gali tik tokiu atveju, jeigu kūdikis atidžiai stebimas dėl galimo nepageidaujamo poveikio (pvz.</w:t>
      </w:r>
      <w:r w:rsidR="007B44C0">
        <w:rPr>
          <w:rFonts w:eastAsia="Times New Roman"/>
          <w:sz w:val="22"/>
          <w:szCs w:val="22"/>
        </w:rPr>
        <w:t>:</w:t>
      </w:r>
      <w:r w:rsidRPr="004C075A">
        <w:rPr>
          <w:rFonts w:eastAsia="Times New Roman"/>
          <w:sz w:val="22"/>
          <w:szCs w:val="22"/>
        </w:rPr>
        <w:t xml:space="preserve"> padidėjusio mieguistumo, alerginės odos reakcijos). </w:t>
      </w:r>
    </w:p>
    <w:p w:rsidR="00435950" w:rsidRPr="004C075A" w:rsidRDefault="00435950" w:rsidP="00435950">
      <w:pPr>
        <w:tabs>
          <w:tab w:val="left" w:pos="567"/>
        </w:tabs>
        <w:jc w:val="both"/>
        <w:rPr>
          <w:rFonts w:eastAsia="Times New Roman"/>
          <w:b/>
          <w:sz w:val="22"/>
          <w:szCs w:val="22"/>
        </w:rPr>
      </w:pPr>
    </w:p>
    <w:p w:rsidR="00435950" w:rsidRPr="00600A38" w:rsidRDefault="00435950" w:rsidP="00435950">
      <w:pPr>
        <w:tabs>
          <w:tab w:val="left" w:pos="567"/>
        </w:tabs>
        <w:jc w:val="both"/>
        <w:rPr>
          <w:rFonts w:eastAsia="Times New Roman"/>
          <w:sz w:val="22"/>
          <w:szCs w:val="22"/>
          <w:u w:val="single"/>
        </w:rPr>
      </w:pPr>
      <w:r w:rsidRPr="00600A38">
        <w:rPr>
          <w:rFonts w:eastAsia="Times New Roman"/>
          <w:sz w:val="22"/>
          <w:szCs w:val="22"/>
          <w:u w:val="single"/>
        </w:rPr>
        <w:t>Vaisingumas</w:t>
      </w:r>
    </w:p>
    <w:p w:rsidR="00435950" w:rsidRPr="004C075A" w:rsidRDefault="00435950" w:rsidP="00435950">
      <w:pPr>
        <w:rPr>
          <w:sz w:val="22"/>
          <w:szCs w:val="22"/>
          <w:lang w:eastAsia="x-none"/>
        </w:rPr>
      </w:pPr>
      <w:r w:rsidRPr="004C075A">
        <w:rPr>
          <w:sz w:val="22"/>
          <w:szCs w:val="22"/>
          <w:lang w:eastAsia="x-none"/>
        </w:rPr>
        <w:t>Užregistruoti keli labai reti vyrų sutrikusio vaisingumo ir (arba) nenormalios spermatogenezės atvejai.</w:t>
      </w:r>
    </w:p>
    <w:p w:rsidR="00435950" w:rsidRPr="004C075A" w:rsidRDefault="00435950" w:rsidP="00435950">
      <w:pPr>
        <w:rPr>
          <w:rFonts w:eastAsia="Times New Roman"/>
          <w:b/>
          <w:sz w:val="22"/>
          <w:szCs w:val="22"/>
        </w:rPr>
      </w:pPr>
    </w:p>
    <w:p w:rsidR="00435950" w:rsidRPr="004C075A" w:rsidRDefault="00435950" w:rsidP="00435950">
      <w:pPr>
        <w:pStyle w:val="PI-2EMEASMCA"/>
      </w:pPr>
      <w:bookmarkStart w:id="26" w:name="_Toc129243108"/>
      <w:bookmarkStart w:id="27" w:name="_Toc129243233"/>
      <w:r w:rsidRPr="004C075A">
        <w:t>4.7</w:t>
      </w:r>
      <w:r w:rsidRPr="004C075A">
        <w:tab/>
        <w:t>Poveikis gebėjimui vairuoti ir valdyti mechanizmus</w:t>
      </w:r>
      <w:bookmarkEnd w:id="26"/>
      <w:bookmarkEnd w:id="27"/>
    </w:p>
    <w:p w:rsidR="00435950" w:rsidRPr="004C075A" w:rsidRDefault="00435950" w:rsidP="00435950">
      <w:pPr>
        <w:pStyle w:val="BTEMEASMCA"/>
      </w:pPr>
    </w:p>
    <w:p w:rsidR="00435950" w:rsidRPr="004C075A" w:rsidRDefault="00435950" w:rsidP="00435950">
      <w:pPr>
        <w:rPr>
          <w:sz w:val="22"/>
          <w:szCs w:val="22"/>
          <w:lang w:eastAsia="x-none"/>
        </w:rPr>
      </w:pPr>
      <w:r w:rsidRPr="004C075A">
        <w:rPr>
          <w:sz w:val="22"/>
          <w:szCs w:val="22"/>
          <w:lang w:eastAsia="x-none"/>
        </w:rPr>
        <w:t xml:space="preserve">Karbamazepinas </w:t>
      </w:r>
      <w:r w:rsidRPr="004C075A">
        <w:rPr>
          <w:noProof/>
          <w:sz w:val="22"/>
          <w:szCs w:val="22"/>
          <w:lang w:eastAsia="x-none"/>
        </w:rPr>
        <w:t>gebėjimą vairuoti ir valdyti mechanizmus veikia stipriai</w:t>
      </w:r>
      <w:r w:rsidRPr="004C075A">
        <w:rPr>
          <w:sz w:val="22"/>
          <w:szCs w:val="22"/>
          <w:lang w:eastAsia="x-none"/>
        </w:rPr>
        <w:t>, sukeldamas svaigulį ir mieguistumą. Tai ypač ženklu gydymo pradžioje, karbamazepino vartojant didesnėmis dozėmis ir (arba) vartojant kartu su kitais vaistiniais preparatais, darančiais poveikį nervų sistemai, arba alkoholiniais gėrimais. Pacientus reikia įspėti apie potencialų pavojų vairuojant arba valdant mechanizmus.</w:t>
      </w:r>
    </w:p>
    <w:p w:rsidR="00435950" w:rsidRPr="004C075A" w:rsidRDefault="00435950" w:rsidP="00435950">
      <w:pPr>
        <w:pStyle w:val="BTEMEASMCA"/>
      </w:pPr>
    </w:p>
    <w:p w:rsidR="00435950" w:rsidRPr="004C075A" w:rsidRDefault="00435950" w:rsidP="00435950">
      <w:pPr>
        <w:pStyle w:val="PI-2EMEASMCA"/>
      </w:pPr>
      <w:bookmarkStart w:id="28" w:name="_Toc129243109"/>
      <w:bookmarkStart w:id="29" w:name="_Toc129243234"/>
      <w:r w:rsidRPr="004C075A">
        <w:t>4.8</w:t>
      </w:r>
      <w:r w:rsidRPr="004C075A">
        <w:tab/>
        <w:t>Nepageidaujamas poveikis</w:t>
      </w:r>
      <w:bookmarkEnd w:id="28"/>
      <w:bookmarkEnd w:id="29"/>
    </w:p>
    <w:p w:rsidR="00435950" w:rsidRPr="004C075A" w:rsidRDefault="00435950" w:rsidP="00435950">
      <w:pPr>
        <w:pStyle w:val="BTEMEASMCA"/>
      </w:pPr>
    </w:p>
    <w:p w:rsidR="00435950" w:rsidRPr="004C075A" w:rsidRDefault="00435950" w:rsidP="00435950">
      <w:pPr>
        <w:tabs>
          <w:tab w:val="left" w:pos="567"/>
        </w:tabs>
        <w:rPr>
          <w:rFonts w:eastAsia="Times New Roman"/>
          <w:sz w:val="22"/>
          <w:szCs w:val="22"/>
        </w:rPr>
      </w:pPr>
      <w:r w:rsidRPr="004C075A">
        <w:rPr>
          <w:sz w:val="22"/>
          <w:szCs w:val="22"/>
        </w:rPr>
        <w:t xml:space="preserve">Pradėjus gydymą </w:t>
      </w:r>
      <w:r w:rsidRPr="004C075A">
        <w:rPr>
          <w:rFonts w:eastAsia="Times New Roman"/>
          <w:sz w:val="22"/>
          <w:szCs w:val="22"/>
        </w:rPr>
        <w:t xml:space="preserve">karbamazepinu arba tuo atveju, jei gydyti pradedama per didele doze, taip pat jeigu vaistinio preparato vartoja senyvi pacientai, labai dažnai arba dažnai pasireiškia tam tikras nepageidaujamas poveikis centrinei nervų sistemai (galvos svaigimas ir skausmas, ataksija, mieguistumas, nuovargis, diplopija), virškinimo traktui (pykinimas, vėmimas) ir odos alerginės reakcijos. </w:t>
      </w:r>
    </w:p>
    <w:p w:rsidR="00435950" w:rsidRPr="004C075A" w:rsidRDefault="00435950" w:rsidP="00435950">
      <w:pPr>
        <w:tabs>
          <w:tab w:val="left" w:pos="567"/>
        </w:tabs>
        <w:rPr>
          <w:rFonts w:eastAsia="Times New Roman"/>
          <w:sz w:val="22"/>
          <w:szCs w:val="22"/>
        </w:rPr>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Nuo dozės priklausomas nepageidaujamas poveikis paprastai sumažėja per kelias dienas savaime arba laikinai sumažinus dozę. Nepageidaujamas poveikis centrinei nervų sistemai gali atsirasti dėl reliatyvaus perdozavimo arba dėl dažnai pasikartojančių reikšmingų vaistinio preparato koncentracijos kraujo plazmoje pokyčių. Tokiu atveju patariama nuolat stebėti koncentraciją plazmoje. </w:t>
      </w:r>
    </w:p>
    <w:p w:rsidR="00435950" w:rsidRPr="004C075A" w:rsidRDefault="00435950" w:rsidP="00435950">
      <w:pPr>
        <w:pStyle w:val="Pagrindinistekstas"/>
        <w:spacing w:after="0"/>
        <w:rPr>
          <w:szCs w:val="22"/>
        </w:rPr>
      </w:pPr>
    </w:p>
    <w:p w:rsidR="002074B7" w:rsidRDefault="00C1176F" w:rsidP="00435950">
      <w:pPr>
        <w:rPr>
          <w:sz w:val="22"/>
          <w:szCs w:val="22"/>
        </w:rPr>
      </w:pPr>
      <w:r w:rsidRPr="00C1176F">
        <w:rPr>
          <w:sz w:val="22"/>
          <w:szCs w:val="22"/>
        </w:rPr>
        <w:t>Nepageidaujamo poveikio dažnis apibūdinamas taip: labai dažnas (≥ 1/10), dažnas (nuo ≥ 1/100 iki &lt; 1/10), nedažnas (nuo ≥ 1/1</w:t>
      </w:r>
      <w:r w:rsidR="00185E2A">
        <w:rPr>
          <w:sz w:val="22"/>
          <w:szCs w:val="22"/>
        </w:rPr>
        <w:t xml:space="preserve"> </w:t>
      </w:r>
      <w:r w:rsidRPr="00C1176F">
        <w:rPr>
          <w:sz w:val="22"/>
          <w:szCs w:val="22"/>
        </w:rPr>
        <w:t>000 iki &lt; 1/100), retas (nuo ≥ 1/10</w:t>
      </w:r>
      <w:r w:rsidR="00185E2A">
        <w:rPr>
          <w:sz w:val="22"/>
          <w:szCs w:val="22"/>
        </w:rPr>
        <w:t xml:space="preserve"> </w:t>
      </w:r>
      <w:r w:rsidRPr="00C1176F">
        <w:rPr>
          <w:sz w:val="22"/>
          <w:szCs w:val="22"/>
        </w:rPr>
        <w:t>000 iki &lt; 1/1</w:t>
      </w:r>
      <w:r w:rsidR="00185E2A">
        <w:rPr>
          <w:sz w:val="22"/>
          <w:szCs w:val="22"/>
        </w:rPr>
        <w:t xml:space="preserve"> </w:t>
      </w:r>
      <w:r w:rsidRPr="00C1176F">
        <w:rPr>
          <w:sz w:val="22"/>
          <w:szCs w:val="22"/>
        </w:rPr>
        <w:t>000), labai retas (&lt; 1/10</w:t>
      </w:r>
      <w:r w:rsidR="00185E2A">
        <w:rPr>
          <w:sz w:val="22"/>
          <w:szCs w:val="22"/>
        </w:rPr>
        <w:t xml:space="preserve"> </w:t>
      </w:r>
      <w:r w:rsidRPr="00C1176F">
        <w:rPr>
          <w:sz w:val="22"/>
          <w:szCs w:val="22"/>
        </w:rPr>
        <w:t>000) ir nežinomas (negali būti apskaičiuotas pagal turimus duomenis).</w:t>
      </w:r>
    </w:p>
    <w:p w:rsidR="00435950" w:rsidRPr="004C075A" w:rsidRDefault="00435950" w:rsidP="00435950">
      <w:pPr>
        <w:rPr>
          <w:rFonts w:eastAsia="Times New Roman"/>
          <w:sz w:val="22"/>
          <w:szCs w:val="22"/>
        </w:rPr>
      </w:pPr>
    </w:p>
    <w:p w:rsidR="00435950" w:rsidRPr="004C075A" w:rsidRDefault="00435950" w:rsidP="00435950">
      <w:pPr>
        <w:rPr>
          <w:rFonts w:eastAsia="Times New Roman"/>
          <w:sz w:val="22"/>
          <w:szCs w:val="22"/>
          <w:u w:val="single"/>
        </w:rPr>
      </w:pPr>
      <w:r w:rsidRPr="004C075A">
        <w:rPr>
          <w:rFonts w:eastAsia="Times New Roman"/>
          <w:sz w:val="22"/>
          <w:szCs w:val="22"/>
          <w:u w:val="single"/>
        </w:rPr>
        <w:t>Kraujo ir limfinės sistemos sutrikimai</w:t>
      </w:r>
    </w:p>
    <w:p w:rsidR="00435950" w:rsidRPr="004C075A" w:rsidRDefault="00435950" w:rsidP="00580AC1">
      <w:pPr>
        <w:tabs>
          <w:tab w:val="left" w:pos="567"/>
          <w:tab w:val="left" w:pos="1418"/>
        </w:tabs>
        <w:rPr>
          <w:rFonts w:eastAsia="Times New Roman"/>
          <w:sz w:val="22"/>
          <w:szCs w:val="22"/>
        </w:rPr>
      </w:pPr>
      <w:r w:rsidRPr="004C075A">
        <w:rPr>
          <w:rFonts w:eastAsia="Times New Roman"/>
          <w:i/>
          <w:sz w:val="22"/>
          <w:szCs w:val="22"/>
        </w:rPr>
        <w:t>Labai dažn</w:t>
      </w:r>
      <w:r w:rsidR="00C1176F">
        <w:rPr>
          <w:rFonts w:eastAsia="Times New Roman"/>
          <w:i/>
          <w:sz w:val="22"/>
          <w:szCs w:val="22"/>
        </w:rPr>
        <w:t>as</w:t>
      </w:r>
      <w:r w:rsidRPr="004C075A">
        <w:rPr>
          <w:rFonts w:eastAsia="Times New Roman"/>
          <w:i/>
          <w:sz w:val="22"/>
          <w:szCs w:val="22"/>
        </w:rPr>
        <w:t>:</w:t>
      </w:r>
      <w:r w:rsidRPr="004C075A">
        <w:rPr>
          <w:rFonts w:eastAsia="Times New Roman"/>
          <w:i/>
          <w:sz w:val="22"/>
          <w:szCs w:val="22"/>
        </w:rPr>
        <w:tab/>
      </w:r>
      <w:r w:rsidRPr="004C075A">
        <w:rPr>
          <w:rFonts w:eastAsia="Times New Roman"/>
          <w:sz w:val="22"/>
          <w:szCs w:val="22"/>
        </w:rPr>
        <w:t>leukopenija.</w:t>
      </w:r>
    </w:p>
    <w:p w:rsidR="00435950" w:rsidRPr="004C075A" w:rsidRDefault="00435950" w:rsidP="00580AC1">
      <w:pPr>
        <w:tabs>
          <w:tab w:val="left" w:pos="567"/>
          <w:tab w:val="left" w:pos="1418"/>
        </w:tabs>
        <w:rPr>
          <w:rFonts w:eastAsia="Times New Roman"/>
          <w:sz w:val="22"/>
          <w:szCs w:val="22"/>
        </w:rPr>
      </w:pPr>
      <w:r w:rsidRPr="004C075A">
        <w:rPr>
          <w:rFonts w:eastAsia="Times New Roman"/>
          <w:i/>
          <w:sz w:val="22"/>
          <w:szCs w:val="22"/>
        </w:rPr>
        <w:t>Dažn</w:t>
      </w:r>
      <w:r w:rsidR="00C1176F">
        <w:rPr>
          <w:rFonts w:eastAsia="Times New Roman"/>
          <w:i/>
          <w:sz w:val="22"/>
          <w:szCs w:val="22"/>
        </w:rPr>
        <w:t>as</w:t>
      </w:r>
      <w:r w:rsidRPr="004C075A">
        <w:rPr>
          <w:rFonts w:eastAsia="Times New Roman"/>
          <w:i/>
          <w:sz w:val="22"/>
          <w:szCs w:val="22"/>
        </w:rPr>
        <w:t>:</w:t>
      </w:r>
      <w:r w:rsidRPr="004C075A">
        <w:rPr>
          <w:rFonts w:eastAsia="Times New Roman"/>
          <w:i/>
          <w:sz w:val="22"/>
          <w:szCs w:val="22"/>
        </w:rPr>
        <w:tab/>
      </w:r>
      <w:r w:rsidRPr="004C075A">
        <w:rPr>
          <w:rFonts w:eastAsia="Times New Roman"/>
          <w:sz w:val="22"/>
          <w:szCs w:val="22"/>
        </w:rPr>
        <w:t>trombocitopenija, eozinofilija.</w:t>
      </w:r>
    </w:p>
    <w:p w:rsidR="00435950" w:rsidRPr="004C075A" w:rsidRDefault="00435950" w:rsidP="00580AC1">
      <w:pPr>
        <w:tabs>
          <w:tab w:val="left" w:pos="567"/>
          <w:tab w:val="left" w:pos="1418"/>
        </w:tabs>
        <w:rPr>
          <w:rFonts w:eastAsia="Times New Roman"/>
          <w:sz w:val="22"/>
          <w:szCs w:val="22"/>
        </w:rPr>
      </w:pPr>
      <w:r w:rsidRPr="004C075A">
        <w:rPr>
          <w:rFonts w:eastAsia="Times New Roman"/>
          <w:i/>
          <w:sz w:val="22"/>
          <w:szCs w:val="22"/>
        </w:rPr>
        <w:t>Ret</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leukocitozė, limfadenopatija, folio rūgšties trūkumas.</w:t>
      </w:r>
    </w:p>
    <w:p w:rsidR="00435950" w:rsidRPr="004C075A" w:rsidRDefault="00435950" w:rsidP="00580AC1">
      <w:pPr>
        <w:tabs>
          <w:tab w:val="left" w:pos="567"/>
          <w:tab w:val="left" w:pos="1418"/>
        </w:tabs>
        <w:ind w:left="1418" w:hanging="1418"/>
        <w:rPr>
          <w:rFonts w:eastAsia="Times New Roman"/>
          <w:sz w:val="22"/>
          <w:szCs w:val="22"/>
        </w:rPr>
      </w:pPr>
      <w:r w:rsidRPr="004C075A">
        <w:rPr>
          <w:rFonts w:eastAsia="Times New Roman"/>
          <w:i/>
          <w:sz w:val="22"/>
          <w:szCs w:val="22"/>
        </w:rPr>
        <w:lastRenderedPageBreak/>
        <w:t>Labai ret</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 xml:space="preserve">agranulocitozė, aplazinė anemija, pancitopenija, eritrocitų aplazija, anemija, megaloblastinė anemija, ūminė intermituojanti porfirija, įvairiaspalvė porfirija, vėlyvoji odos porfirija, retikulocitozė, galima hemolizinė anemija. </w:t>
      </w:r>
    </w:p>
    <w:p w:rsidR="00435950" w:rsidRPr="004C075A" w:rsidRDefault="00435950" w:rsidP="00435950">
      <w:pPr>
        <w:rPr>
          <w:rFonts w:eastAsia="Times New Roman"/>
          <w:sz w:val="22"/>
          <w:szCs w:val="22"/>
        </w:rPr>
      </w:pPr>
    </w:p>
    <w:p w:rsidR="00435950" w:rsidRPr="004C075A" w:rsidRDefault="00435950" w:rsidP="00435950">
      <w:pPr>
        <w:rPr>
          <w:rFonts w:eastAsia="Times New Roman"/>
          <w:sz w:val="22"/>
          <w:szCs w:val="22"/>
          <w:u w:val="single"/>
        </w:rPr>
      </w:pPr>
      <w:r w:rsidRPr="004C075A">
        <w:rPr>
          <w:rFonts w:eastAsia="Times New Roman"/>
          <w:sz w:val="22"/>
          <w:szCs w:val="22"/>
          <w:u w:val="single"/>
        </w:rPr>
        <w:t>Imuninės sistemos sutrikimai</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i/>
          <w:sz w:val="22"/>
          <w:szCs w:val="22"/>
        </w:rPr>
        <w:t>Ret</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 xml:space="preserve">lėtojo tipo alerginė reakcija, apimanti daugelį organų, pasireiškianti įvairiais simptomais: karščiavimu, išbėrimu, vaskulitu, limfadenopatija, į limfomą panašiu sutrikimu, sąnarių skausmu, leukopenija, eozinofilija, hepatomegalija, splenomegalija, kepenų </w:t>
      </w:r>
      <w:r w:rsidR="00531B7A">
        <w:rPr>
          <w:rFonts w:eastAsia="Times New Roman"/>
          <w:sz w:val="22"/>
          <w:szCs w:val="22"/>
        </w:rPr>
        <w:t>funkcijos</w:t>
      </w:r>
      <w:r w:rsidR="00531B7A" w:rsidRPr="004C075A">
        <w:rPr>
          <w:rFonts w:eastAsia="Times New Roman"/>
          <w:sz w:val="22"/>
          <w:szCs w:val="22"/>
        </w:rPr>
        <w:t xml:space="preserve"> </w:t>
      </w:r>
      <w:r w:rsidRPr="004C075A">
        <w:rPr>
          <w:rFonts w:eastAsia="Times New Roman"/>
          <w:sz w:val="22"/>
          <w:szCs w:val="22"/>
        </w:rPr>
        <w:t>tyrimų rodmenų pokyčiais. Gali atsirasti ir kitų organų (plaučių, inkstų, kasos, miokardo, storosios žarnos) pažeidimas.</w:t>
      </w:r>
    </w:p>
    <w:p w:rsidR="00435950" w:rsidRPr="004C075A" w:rsidRDefault="00435950" w:rsidP="00435950">
      <w:pPr>
        <w:tabs>
          <w:tab w:val="left" w:pos="567"/>
        </w:tabs>
        <w:ind w:left="1440" w:hanging="1440"/>
        <w:rPr>
          <w:rFonts w:eastAsia="Times New Roman"/>
          <w:sz w:val="22"/>
          <w:szCs w:val="22"/>
        </w:rPr>
      </w:pPr>
      <w:r w:rsidRPr="004C075A">
        <w:rPr>
          <w:rFonts w:eastAsia="Times New Roman"/>
          <w:i/>
          <w:sz w:val="22"/>
          <w:szCs w:val="22"/>
        </w:rPr>
        <w:t>Labai ret</w:t>
      </w:r>
      <w:r w:rsidR="00C1176F">
        <w:rPr>
          <w:rFonts w:eastAsia="Times New Roman"/>
          <w:i/>
          <w:sz w:val="22"/>
          <w:szCs w:val="22"/>
        </w:rPr>
        <w:t>as</w:t>
      </w:r>
      <w:r w:rsidRPr="004C075A">
        <w:rPr>
          <w:rFonts w:eastAsia="Times New Roman"/>
          <w:i/>
          <w:sz w:val="22"/>
          <w:szCs w:val="22"/>
        </w:rPr>
        <w:t>:</w:t>
      </w:r>
      <w:r w:rsidRPr="004C075A">
        <w:rPr>
          <w:rFonts w:eastAsia="Times New Roman"/>
          <w:i/>
          <w:sz w:val="22"/>
          <w:szCs w:val="22"/>
        </w:rPr>
        <w:tab/>
      </w:r>
      <w:r w:rsidRPr="004C075A">
        <w:rPr>
          <w:rFonts w:eastAsia="Times New Roman"/>
          <w:sz w:val="22"/>
          <w:szCs w:val="22"/>
        </w:rPr>
        <w:t>asep</w:t>
      </w:r>
      <w:r w:rsidR="004E4343">
        <w:rPr>
          <w:rFonts w:eastAsia="Times New Roman"/>
          <w:sz w:val="22"/>
          <w:szCs w:val="22"/>
        </w:rPr>
        <w:t>t</w:t>
      </w:r>
      <w:r w:rsidRPr="004C075A">
        <w:rPr>
          <w:rFonts w:eastAsia="Times New Roman"/>
          <w:sz w:val="22"/>
          <w:szCs w:val="22"/>
        </w:rPr>
        <w:t xml:space="preserve">inis meningitas, kurio metu kartais galima mioklonija ir periferinė eozinofilija, anafilaksinė reakcija, angioneurozinė edema. </w:t>
      </w:r>
    </w:p>
    <w:p w:rsidR="00435950" w:rsidRPr="004C075A" w:rsidRDefault="00435950" w:rsidP="00435950">
      <w:pPr>
        <w:rPr>
          <w:rFonts w:eastAsia="Times New Roman"/>
          <w:sz w:val="22"/>
          <w:szCs w:val="22"/>
        </w:rPr>
      </w:pPr>
    </w:p>
    <w:p w:rsidR="00435950" w:rsidRPr="004C075A" w:rsidRDefault="00435950" w:rsidP="00435950">
      <w:pPr>
        <w:rPr>
          <w:rFonts w:eastAsia="Times New Roman"/>
          <w:sz w:val="22"/>
          <w:szCs w:val="22"/>
          <w:u w:val="single"/>
        </w:rPr>
      </w:pPr>
      <w:r w:rsidRPr="004C075A">
        <w:rPr>
          <w:rFonts w:eastAsia="Times New Roman"/>
          <w:sz w:val="22"/>
          <w:szCs w:val="22"/>
          <w:u w:val="single"/>
        </w:rPr>
        <w:t>Endokrininiai sutrikimai</w:t>
      </w:r>
    </w:p>
    <w:p w:rsidR="00435950" w:rsidRPr="004C075A" w:rsidRDefault="00435950" w:rsidP="00435950">
      <w:pPr>
        <w:tabs>
          <w:tab w:val="left" w:pos="567"/>
        </w:tabs>
        <w:ind w:left="1440" w:hanging="1440"/>
        <w:rPr>
          <w:rFonts w:eastAsia="Times New Roman"/>
          <w:sz w:val="22"/>
          <w:szCs w:val="22"/>
          <w:u w:val="single"/>
        </w:rPr>
      </w:pPr>
      <w:r w:rsidRPr="004C075A">
        <w:rPr>
          <w:rFonts w:eastAsia="Times New Roman"/>
          <w:i/>
          <w:sz w:val="22"/>
          <w:szCs w:val="22"/>
        </w:rPr>
        <w:t>Dažn</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edema, skysčių susilaikymas, kūno svorio padidėjimas, hiponatremija, dėl poveikio, panašaus į antidiurezinio hormono (ADH) poveikį, sumažėja plazmos osmosinis slėgis, dėl to retais atvejais atsiranda intoksikacija vandeniu: jos metu būna letargija, vėmimas, galvos skausmas, sutrikusi orientacija, neurologiniai sutrikimai.</w:t>
      </w:r>
    </w:p>
    <w:p w:rsidR="00435950" w:rsidRPr="004C075A" w:rsidRDefault="00435950" w:rsidP="00435950">
      <w:pPr>
        <w:tabs>
          <w:tab w:val="left" w:pos="567"/>
        </w:tabs>
        <w:ind w:left="1440" w:hanging="1440"/>
        <w:rPr>
          <w:rFonts w:eastAsia="Times New Roman"/>
          <w:sz w:val="22"/>
          <w:szCs w:val="22"/>
        </w:rPr>
      </w:pPr>
      <w:r w:rsidRPr="004C075A">
        <w:rPr>
          <w:rFonts w:eastAsia="Times New Roman"/>
          <w:i/>
          <w:sz w:val="22"/>
          <w:szCs w:val="22"/>
        </w:rPr>
        <w:t>Labai ret</w:t>
      </w:r>
      <w:r w:rsidR="00C1176F">
        <w:rPr>
          <w:rFonts w:eastAsia="Times New Roman"/>
          <w:i/>
          <w:sz w:val="22"/>
          <w:szCs w:val="22"/>
        </w:rPr>
        <w:t>as</w:t>
      </w:r>
      <w:r w:rsidRPr="004C075A">
        <w:rPr>
          <w:rFonts w:eastAsia="Times New Roman"/>
          <w:sz w:val="22"/>
          <w:szCs w:val="22"/>
        </w:rPr>
        <w:t>:</w:t>
      </w:r>
      <w:r w:rsidRPr="004C075A">
        <w:rPr>
          <w:rFonts w:eastAsia="Times New Roman"/>
          <w:sz w:val="22"/>
          <w:szCs w:val="22"/>
        </w:rPr>
        <w:tab/>
        <w:t xml:space="preserve">padidėjęs prolaktino kiekis, dėl to galima galaktorėja, ginekomastija, pakinta skydliaukės funkcijos tyrimų rezultatai: sumažėja L-tiroksino (laisvo tiroksino, tiroksino, trijodotironino) ir padaugėja tirotropino (paprastai dėl to klinikinių simptomų neatsiranda); sutrinka kaulų metabolizmas (plazmoje sumažėja kalcio ir 25-OH-cholekalciferolio), dėl to išsivysto osteomaliacija arba osteoporozė; padidėja cholesterolio, įskaitant ir didelio tankio lipoproteinų cholesterolį, bei trigliceridų koncentracija kraujyje. </w:t>
      </w:r>
    </w:p>
    <w:p w:rsidR="00435950" w:rsidRPr="004C075A" w:rsidRDefault="00435950" w:rsidP="00435950">
      <w:pPr>
        <w:tabs>
          <w:tab w:val="left" w:pos="567"/>
        </w:tabs>
        <w:rPr>
          <w:rFonts w:eastAsia="Times New Roman"/>
          <w:i/>
          <w:sz w:val="22"/>
          <w:szCs w:val="22"/>
        </w:rPr>
      </w:pPr>
    </w:p>
    <w:p w:rsidR="00435950" w:rsidRPr="004C075A" w:rsidRDefault="00435950" w:rsidP="00435950">
      <w:pPr>
        <w:tabs>
          <w:tab w:val="left" w:pos="567"/>
        </w:tabs>
        <w:rPr>
          <w:rFonts w:eastAsia="Times New Roman"/>
          <w:sz w:val="22"/>
          <w:szCs w:val="22"/>
          <w:u w:val="single"/>
        </w:rPr>
      </w:pPr>
      <w:r w:rsidRPr="004C075A">
        <w:rPr>
          <w:rFonts w:eastAsia="Times New Roman"/>
          <w:sz w:val="22"/>
          <w:szCs w:val="22"/>
          <w:u w:val="single"/>
        </w:rPr>
        <w:t>Psichikos sutrikimai</w:t>
      </w:r>
    </w:p>
    <w:p w:rsidR="00435950" w:rsidRPr="004C075A" w:rsidRDefault="00435950" w:rsidP="00600A38">
      <w:pPr>
        <w:tabs>
          <w:tab w:val="left" w:pos="1418"/>
        </w:tabs>
        <w:ind w:left="1440" w:hanging="1440"/>
        <w:rPr>
          <w:rFonts w:eastAsia="Times New Roman"/>
          <w:sz w:val="22"/>
          <w:szCs w:val="22"/>
        </w:rPr>
      </w:pPr>
      <w:r w:rsidRPr="004C075A">
        <w:rPr>
          <w:rFonts w:eastAsia="Times New Roman"/>
          <w:i/>
          <w:sz w:val="22"/>
          <w:szCs w:val="22"/>
        </w:rPr>
        <w:t>Ret</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r>
      <w:r w:rsidR="00183708">
        <w:rPr>
          <w:rFonts w:eastAsia="Times New Roman"/>
          <w:sz w:val="22"/>
          <w:szCs w:val="22"/>
        </w:rPr>
        <w:t>regėjimo</w:t>
      </w:r>
      <w:r w:rsidRPr="004C075A">
        <w:rPr>
          <w:rFonts w:eastAsia="Times New Roman"/>
          <w:sz w:val="22"/>
          <w:szCs w:val="22"/>
        </w:rPr>
        <w:t xml:space="preserve"> ir </w:t>
      </w:r>
      <w:r w:rsidR="00183708">
        <w:rPr>
          <w:rFonts w:eastAsia="Times New Roman"/>
          <w:sz w:val="22"/>
          <w:szCs w:val="22"/>
        </w:rPr>
        <w:t>klausos</w:t>
      </w:r>
      <w:r w:rsidR="00183708" w:rsidRPr="004C075A">
        <w:rPr>
          <w:rFonts w:eastAsia="Times New Roman"/>
          <w:sz w:val="22"/>
          <w:szCs w:val="22"/>
        </w:rPr>
        <w:t xml:space="preserve"> </w:t>
      </w:r>
      <w:r w:rsidRPr="004C075A">
        <w:rPr>
          <w:rFonts w:eastAsia="Times New Roman"/>
          <w:sz w:val="22"/>
          <w:szCs w:val="22"/>
        </w:rPr>
        <w:t>haliucinacijos, depresija, anoreksija, nerimas, agresyvus elgesys, sujaudinimas, minčių susipainiojimas.</w:t>
      </w:r>
    </w:p>
    <w:p w:rsidR="00435950" w:rsidRPr="004C075A" w:rsidRDefault="00435950" w:rsidP="003A17FE">
      <w:pPr>
        <w:tabs>
          <w:tab w:val="left" w:pos="567"/>
          <w:tab w:val="left" w:pos="1418"/>
        </w:tabs>
        <w:rPr>
          <w:rFonts w:eastAsia="Times New Roman"/>
          <w:sz w:val="22"/>
          <w:szCs w:val="22"/>
        </w:rPr>
      </w:pPr>
      <w:r w:rsidRPr="004C075A">
        <w:rPr>
          <w:rFonts w:eastAsia="Times New Roman"/>
          <w:i/>
          <w:sz w:val="22"/>
          <w:szCs w:val="22"/>
        </w:rPr>
        <w:t>Labai ret</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 xml:space="preserve">suaktyvėjusi psichozė. </w:t>
      </w:r>
    </w:p>
    <w:p w:rsidR="00435950" w:rsidRPr="004C075A" w:rsidRDefault="00435950" w:rsidP="00435950">
      <w:pPr>
        <w:keepNext/>
        <w:tabs>
          <w:tab w:val="left" w:pos="567"/>
        </w:tabs>
        <w:spacing w:line="288" w:lineRule="auto"/>
        <w:outlineLvl w:val="0"/>
        <w:rPr>
          <w:rFonts w:eastAsia="Times New Roman"/>
          <w:b/>
          <w:bCs/>
          <w:spacing w:val="30"/>
          <w:sz w:val="22"/>
          <w:szCs w:val="22"/>
        </w:rPr>
      </w:pPr>
    </w:p>
    <w:p w:rsidR="00435950" w:rsidRPr="00600A38" w:rsidRDefault="00435950" w:rsidP="00435950">
      <w:pPr>
        <w:rPr>
          <w:rFonts w:eastAsia="Times New Roman"/>
          <w:sz w:val="22"/>
          <w:szCs w:val="22"/>
          <w:u w:val="single"/>
        </w:rPr>
      </w:pPr>
      <w:r w:rsidRPr="00600A38">
        <w:rPr>
          <w:rFonts w:eastAsia="Times New Roman"/>
          <w:sz w:val="22"/>
          <w:szCs w:val="22"/>
          <w:u w:val="single"/>
        </w:rPr>
        <w:t>Nervų sistemos sutrikimai</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i/>
          <w:sz w:val="22"/>
          <w:szCs w:val="22"/>
        </w:rPr>
        <w:t>Labai dažn</w:t>
      </w:r>
      <w:r w:rsidR="00C1176F">
        <w:rPr>
          <w:rFonts w:eastAsia="Times New Roman"/>
          <w:i/>
          <w:sz w:val="22"/>
          <w:szCs w:val="22"/>
        </w:rPr>
        <w:t>as</w:t>
      </w:r>
      <w:r w:rsidRPr="004C075A">
        <w:rPr>
          <w:rFonts w:eastAsia="Times New Roman"/>
          <w:i/>
          <w:sz w:val="22"/>
          <w:szCs w:val="22"/>
        </w:rPr>
        <w:t>:</w:t>
      </w:r>
      <w:r w:rsidR="00582B3C">
        <w:rPr>
          <w:rFonts w:eastAsia="Times New Roman"/>
          <w:i/>
          <w:sz w:val="22"/>
          <w:szCs w:val="22"/>
        </w:rPr>
        <w:tab/>
      </w:r>
      <w:r w:rsidRPr="004C075A">
        <w:rPr>
          <w:rFonts w:eastAsia="Times New Roman"/>
          <w:sz w:val="22"/>
          <w:szCs w:val="22"/>
        </w:rPr>
        <w:t>svaigulys, ataksija, mieguistumas, nuovargis.</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i/>
          <w:sz w:val="22"/>
          <w:szCs w:val="22"/>
        </w:rPr>
        <w:t>Dažn</w:t>
      </w:r>
      <w:r w:rsidR="00C1176F">
        <w:rPr>
          <w:rFonts w:eastAsia="Times New Roman"/>
          <w:i/>
          <w:sz w:val="22"/>
          <w:szCs w:val="22"/>
        </w:rPr>
        <w:t>as</w:t>
      </w:r>
      <w:r w:rsidRPr="004C075A">
        <w:rPr>
          <w:rFonts w:eastAsia="Times New Roman"/>
          <w:sz w:val="22"/>
          <w:szCs w:val="22"/>
        </w:rPr>
        <w:t>:</w:t>
      </w:r>
      <w:r w:rsidRPr="004C075A">
        <w:rPr>
          <w:rFonts w:eastAsia="Times New Roman"/>
          <w:sz w:val="22"/>
          <w:szCs w:val="22"/>
        </w:rPr>
        <w:tab/>
        <w:t>galvos skausmas.</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i/>
          <w:sz w:val="22"/>
          <w:szCs w:val="22"/>
        </w:rPr>
        <w:t>Nedažn</w:t>
      </w:r>
      <w:r w:rsidR="00C1176F">
        <w:rPr>
          <w:rFonts w:eastAsia="Times New Roman"/>
          <w:i/>
          <w:sz w:val="22"/>
          <w:szCs w:val="22"/>
        </w:rPr>
        <w:t>as</w:t>
      </w:r>
      <w:r w:rsidRPr="004C075A">
        <w:rPr>
          <w:rFonts w:eastAsia="Times New Roman"/>
          <w:sz w:val="22"/>
          <w:szCs w:val="22"/>
        </w:rPr>
        <w:t>:</w:t>
      </w:r>
      <w:r w:rsidRPr="004C075A">
        <w:rPr>
          <w:rFonts w:eastAsia="Times New Roman"/>
          <w:sz w:val="22"/>
          <w:szCs w:val="22"/>
        </w:rPr>
        <w:tab/>
        <w:t xml:space="preserve">patologiški nevalingi judesiai (tremoras, plazdenantis plaštakų tremoras - </w:t>
      </w:r>
      <w:r w:rsidRPr="004C075A">
        <w:rPr>
          <w:rFonts w:eastAsia="Times New Roman"/>
          <w:i/>
          <w:sz w:val="22"/>
          <w:szCs w:val="22"/>
        </w:rPr>
        <w:t>asterixis</w:t>
      </w:r>
      <w:r w:rsidRPr="004C075A">
        <w:rPr>
          <w:rFonts w:eastAsia="Times New Roman"/>
          <w:sz w:val="22"/>
          <w:szCs w:val="22"/>
        </w:rPr>
        <w:t xml:space="preserve">, </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sz w:val="22"/>
          <w:szCs w:val="22"/>
        </w:rPr>
        <w:t xml:space="preserve">                       </w:t>
      </w:r>
      <w:r w:rsidR="00582B3C">
        <w:rPr>
          <w:rFonts w:eastAsia="Times New Roman"/>
          <w:sz w:val="22"/>
          <w:szCs w:val="22"/>
        </w:rPr>
        <w:tab/>
      </w:r>
      <w:r w:rsidRPr="004C075A">
        <w:rPr>
          <w:rFonts w:eastAsia="Times New Roman"/>
          <w:sz w:val="22"/>
          <w:szCs w:val="22"/>
        </w:rPr>
        <w:t>distonija, tikas), nistagmas</w:t>
      </w:r>
      <w:r w:rsidR="008B3BB6">
        <w:rPr>
          <w:rFonts w:eastAsia="Times New Roman"/>
          <w:sz w:val="22"/>
          <w:szCs w:val="22"/>
        </w:rPr>
        <w:t>.</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i/>
          <w:sz w:val="22"/>
          <w:szCs w:val="22"/>
        </w:rPr>
        <w:t>Ret</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 xml:space="preserve">burnos ir veido diskinezija, mąstymo sutrikimai, kalbos sutrikimai (dizartrija, neaiški kalba), choreoatetozė, periferinis neuritas, parestezija, parezės simptomai. </w:t>
      </w:r>
    </w:p>
    <w:p w:rsidR="00435950" w:rsidRPr="004C075A" w:rsidRDefault="00435950" w:rsidP="00600A38">
      <w:pPr>
        <w:tabs>
          <w:tab w:val="left" w:pos="1418"/>
        </w:tabs>
        <w:ind w:left="1418" w:hanging="1418"/>
        <w:rPr>
          <w:rFonts w:eastAsia="Times New Roman"/>
          <w:sz w:val="22"/>
          <w:szCs w:val="22"/>
          <w:u w:val="single"/>
        </w:rPr>
      </w:pPr>
      <w:r w:rsidRPr="004C075A">
        <w:rPr>
          <w:rFonts w:eastAsia="Times New Roman"/>
          <w:i/>
          <w:sz w:val="22"/>
          <w:szCs w:val="22"/>
        </w:rPr>
        <w:t>Labai ret</w:t>
      </w:r>
      <w:r w:rsidR="00C1176F">
        <w:rPr>
          <w:rFonts w:eastAsia="Times New Roman"/>
          <w:i/>
          <w:sz w:val="22"/>
          <w:szCs w:val="22"/>
        </w:rPr>
        <w:t>as</w:t>
      </w:r>
      <w:r w:rsidRPr="004C075A">
        <w:rPr>
          <w:rFonts w:eastAsia="Times New Roman"/>
          <w:i/>
          <w:sz w:val="22"/>
          <w:szCs w:val="22"/>
        </w:rPr>
        <w:t>:</w:t>
      </w:r>
      <w:r w:rsidR="00582B3C">
        <w:rPr>
          <w:rFonts w:eastAsia="Times New Roman"/>
          <w:i/>
          <w:sz w:val="22"/>
          <w:szCs w:val="22"/>
        </w:rPr>
        <w:tab/>
      </w:r>
      <w:r w:rsidRPr="004C075A">
        <w:rPr>
          <w:rFonts w:eastAsia="Times New Roman"/>
          <w:sz w:val="22"/>
          <w:szCs w:val="22"/>
        </w:rPr>
        <w:t>skonio pokyčiai, piktybinis neurolep</w:t>
      </w:r>
      <w:r w:rsidR="00596A71">
        <w:rPr>
          <w:rFonts w:eastAsia="Times New Roman"/>
          <w:sz w:val="22"/>
          <w:szCs w:val="22"/>
        </w:rPr>
        <w:t>s</w:t>
      </w:r>
      <w:r w:rsidRPr="004C075A">
        <w:rPr>
          <w:rFonts w:eastAsia="Times New Roman"/>
          <w:sz w:val="22"/>
          <w:szCs w:val="22"/>
        </w:rPr>
        <w:t>inis sindromas.</w:t>
      </w:r>
    </w:p>
    <w:p w:rsidR="00435950" w:rsidRPr="004C075A" w:rsidRDefault="00435950" w:rsidP="00435950">
      <w:pPr>
        <w:tabs>
          <w:tab w:val="left" w:pos="1276"/>
        </w:tabs>
        <w:rPr>
          <w:rFonts w:eastAsia="Times New Roman"/>
          <w:sz w:val="22"/>
          <w:szCs w:val="22"/>
          <w:u w:val="single"/>
        </w:rPr>
      </w:pPr>
    </w:p>
    <w:p w:rsidR="00435950" w:rsidRPr="004C075A" w:rsidRDefault="00435950" w:rsidP="00435950">
      <w:pPr>
        <w:tabs>
          <w:tab w:val="left" w:pos="567"/>
        </w:tabs>
        <w:rPr>
          <w:rFonts w:eastAsia="Times New Roman"/>
          <w:sz w:val="22"/>
          <w:szCs w:val="22"/>
          <w:u w:val="single"/>
        </w:rPr>
      </w:pPr>
      <w:r w:rsidRPr="004C075A">
        <w:rPr>
          <w:rFonts w:eastAsia="Times New Roman"/>
          <w:sz w:val="22"/>
          <w:szCs w:val="22"/>
          <w:u w:val="single"/>
        </w:rPr>
        <w:t>Akių sutrikimai</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i/>
          <w:sz w:val="22"/>
          <w:szCs w:val="22"/>
        </w:rPr>
        <w:t>Dažn</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diplopija, akomodacijos sutrikimas (pvz., neryškus matymas).</w:t>
      </w:r>
    </w:p>
    <w:p w:rsidR="00435950" w:rsidRPr="004C075A" w:rsidRDefault="00435950" w:rsidP="00435950">
      <w:pPr>
        <w:keepNext/>
        <w:tabs>
          <w:tab w:val="left" w:pos="567"/>
        </w:tabs>
        <w:spacing w:line="288" w:lineRule="auto"/>
        <w:outlineLvl w:val="0"/>
        <w:rPr>
          <w:rFonts w:eastAsia="Times New Roman"/>
          <w:b/>
          <w:bCs/>
          <w:spacing w:val="30"/>
          <w:sz w:val="22"/>
          <w:szCs w:val="22"/>
        </w:rPr>
      </w:pPr>
    </w:p>
    <w:p w:rsidR="00435950" w:rsidRPr="004C075A" w:rsidRDefault="00435950" w:rsidP="00435950">
      <w:pPr>
        <w:tabs>
          <w:tab w:val="left" w:pos="567"/>
        </w:tabs>
        <w:rPr>
          <w:rFonts w:eastAsia="Times New Roman"/>
          <w:sz w:val="22"/>
          <w:szCs w:val="22"/>
          <w:u w:val="single"/>
        </w:rPr>
      </w:pPr>
      <w:r w:rsidRPr="004C075A">
        <w:rPr>
          <w:rFonts w:eastAsia="Times New Roman"/>
          <w:sz w:val="22"/>
          <w:szCs w:val="22"/>
          <w:u w:val="single"/>
        </w:rPr>
        <w:t>Ausų ir labirintų sutrikimai</w:t>
      </w:r>
    </w:p>
    <w:p w:rsidR="00435950" w:rsidRPr="004C075A" w:rsidRDefault="00435950" w:rsidP="0059433E">
      <w:pPr>
        <w:ind w:left="1418" w:hanging="1418"/>
        <w:rPr>
          <w:rFonts w:eastAsia="Times New Roman"/>
          <w:sz w:val="22"/>
          <w:szCs w:val="22"/>
        </w:rPr>
      </w:pPr>
      <w:r w:rsidRPr="004C075A">
        <w:rPr>
          <w:rFonts w:eastAsia="Times New Roman"/>
          <w:i/>
          <w:sz w:val="22"/>
          <w:szCs w:val="22"/>
        </w:rPr>
        <w:t>Labai ret</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sutri</w:t>
      </w:r>
      <w:r w:rsidR="007334DD">
        <w:rPr>
          <w:rFonts w:eastAsia="Times New Roman"/>
          <w:sz w:val="22"/>
          <w:szCs w:val="22"/>
        </w:rPr>
        <w:t>kusi</w:t>
      </w:r>
      <w:r w:rsidRPr="004C075A">
        <w:rPr>
          <w:rFonts w:eastAsia="Times New Roman"/>
          <w:sz w:val="22"/>
          <w:szCs w:val="22"/>
        </w:rPr>
        <w:t xml:space="preserve"> klausa (spengimas ausyse, padidėjęs arba sumažėjęs klausos aštrumas, pakinta</w:t>
      </w:r>
      <w:r w:rsidR="007B44C0">
        <w:rPr>
          <w:rFonts w:eastAsia="Times New Roman"/>
          <w:sz w:val="22"/>
          <w:szCs w:val="22"/>
        </w:rPr>
        <w:t xml:space="preserve"> </w:t>
      </w:r>
      <w:r w:rsidRPr="004C075A">
        <w:rPr>
          <w:rFonts w:eastAsia="Times New Roman"/>
          <w:sz w:val="22"/>
          <w:szCs w:val="22"/>
        </w:rPr>
        <w:t>garso tonų suvokimas).</w:t>
      </w:r>
    </w:p>
    <w:p w:rsidR="00435950" w:rsidRPr="004C075A" w:rsidRDefault="00435950" w:rsidP="00435950">
      <w:pPr>
        <w:rPr>
          <w:rFonts w:eastAsia="Times New Roman"/>
          <w:sz w:val="22"/>
          <w:szCs w:val="22"/>
          <w:u w:val="single"/>
        </w:rPr>
      </w:pPr>
    </w:p>
    <w:p w:rsidR="00435950" w:rsidRPr="004C075A" w:rsidRDefault="00435950" w:rsidP="00435950">
      <w:pPr>
        <w:rPr>
          <w:rFonts w:eastAsia="Times New Roman"/>
          <w:sz w:val="22"/>
          <w:szCs w:val="22"/>
          <w:u w:val="single"/>
        </w:rPr>
      </w:pPr>
      <w:r w:rsidRPr="004C075A">
        <w:rPr>
          <w:rFonts w:eastAsia="Times New Roman"/>
          <w:sz w:val="22"/>
          <w:szCs w:val="22"/>
          <w:u w:val="single"/>
        </w:rPr>
        <w:t xml:space="preserve">Širdies sutrikimai </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i/>
          <w:sz w:val="22"/>
          <w:szCs w:val="22"/>
        </w:rPr>
        <w:t>Ret</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širdies laidumo sutrikimas, padidėja arba sumažėja kraujospūdis.</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i/>
          <w:sz w:val="22"/>
          <w:szCs w:val="22"/>
        </w:rPr>
        <w:t>Labai ret</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bradikardija, širdies aritmija, AV blokada ir sinkopė, kolapsas, širdies nepakankamumas, pasunkėja išeminė širdies liga, tromboflebitas, tromboembolija (pvz., plaučių).</w:t>
      </w:r>
    </w:p>
    <w:p w:rsidR="00435950" w:rsidRPr="004C075A" w:rsidRDefault="00435950" w:rsidP="00435950">
      <w:pPr>
        <w:keepNext/>
        <w:tabs>
          <w:tab w:val="left" w:pos="567"/>
        </w:tabs>
        <w:spacing w:line="288" w:lineRule="auto"/>
        <w:outlineLvl w:val="0"/>
        <w:rPr>
          <w:rFonts w:eastAsia="Times New Roman"/>
          <w:b/>
          <w:bCs/>
          <w:spacing w:val="30"/>
          <w:sz w:val="22"/>
          <w:szCs w:val="22"/>
        </w:rPr>
      </w:pPr>
    </w:p>
    <w:p w:rsidR="00435950" w:rsidRPr="004C075A" w:rsidRDefault="00435950" w:rsidP="00435950">
      <w:pPr>
        <w:rPr>
          <w:rFonts w:eastAsia="Times New Roman"/>
          <w:sz w:val="22"/>
          <w:szCs w:val="22"/>
          <w:u w:val="single"/>
        </w:rPr>
      </w:pPr>
      <w:r w:rsidRPr="004C075A">
        <w:rPr>
          <w:rFonts w:eastAsia="Times New Roman"/>
          <w:sz w:val="22"/>
          <w:szCs w:val="22"/>
          <w:u w:val="single"/>
        </w:rPr>
        <w:t>Kvėpavimo sistemos, krūtinės ląstos ir tarpuplaučio sutrikimai</w:t>
      </w:r>
    </w:p>
    <w:p w:rsidR="00435950" w:rsidRPr="004C075A" w:rsidRDefault="00435950" w:rsidP="00600A38">
      <w:pPr>
        <w:tabs>
          <w:tab w:val="left" w:pos="1418"/>
        </w:tabs>
        <w:ind w:left="1440" w:hanging="1440"/>
        <w:rPr>
          <w:rFonts w:eastAsia="Times New Roman"/>
          <w:sz w:val="22"/>
          <w:szCs w:val="22"/>
        </w:rPr>
      </w:pPr>
      <w:r w:rsidRPr="004C075A">
        <w:rPr>
          <w:rFonts w:eastAsia="Times New Roman"/>
          <w:i/>
          <w:sz w:val="22"/>
          <w:szCs w:val="22"/>
        </w:rPr>
        <w:lastRenderedPageBreak/>
        <w:t>Labai ret</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alerginė plaučių reakcija, pasireiškianti karščiavimu, dusuliu, pneumonitu ar plaučių uždegimu. Jei pasireiškia ši reakcija, gydymas karbamazepinu turi būti nedelsiant nutrauktas.</w:t>
      </w:r>
    </w:p>
    <w:p w:rsidR="00435950" w:rsidRPr="004C075A" w:rsidRDefault="00435950" w:rsidP="00435950">
      <w:pPr>
        <w:tabs>
          <w:tab w:val="left" w:pos="567"/>
        </w:tabs>
        <w:rPr>
          <w:rFonts w:eastAsia="Times New Roman"/>
          <w:sz w:val="22"/>
          <w:szCs w:val="22"/>
        </w:rPr>
      </w:pPr>
    </w:p>
    <w:p w:rsidR="00435950" w:rsidRPr="004C075A" w:rsidRDefault="00435950" w:rsidP="00435950">
      <w:pPr>
        <w:rPr>
          <w:rFonts w:eastAsia="Times New Roman"/>
          <w:sz w:val="22"/>
          <w:szCs w:val="22"/>
          <w:u w:val="single"/>
        </w:rPr>
      </w:pPr>
      <w:r w:rsidRPr="004C075A">
        <w:rPr>
          <w:rFonts w:eastAsia="Times New Roman"/>
          <w:sz w:val="22"/>
          <w:szCs w:val="22"/>
          <w:u w:val="single"/>
        </w:rPr>
        <w:t>Virškinimo trakto sutrikimai</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i/>
          <w:sz w:val="22"/>
          <w:szCs w:val="22"/>
        </w:rPr>
        <w:t>Labai dažn</w:t>
      </w:r>
      <w:r w:rsidR="00C1176F">
        <w:rPr>
          <w:rFonts w:eastAsia="Times New Roman"/>
          <w:i/>
          <w:sz w:val="22"/>
          <w:szCs w:val="22"/>
        </w:rPr>
        <w:t>as</w:t>
      </w:r>
      <w:r w:rsidRPr="004C075A">
        <w:rPr>
          <w:rFonts w:eastAsia="Times New Roman"/>
          <w:i/>
          <w:sz w:val="22"/>
          <w:szCs w:val="22"/>
        </w:rPr>
        <w:t>:</w:t>
      </w:r>
      <w:r w:rsidR="00A56163">
        <w:rPr>
          <w:rFonts w:eastAsia="Times New Roman"/>
          <w:i/>
          <w:sz w:val="22"/>
          <w:szCs w:val="22"/>
        </w:rPr>
        <w:tab/>
      </w:r>
      <w:r w:rsidRPr="004C075A">
        <w:rPr>
          <w:rFonts w:eastAsia="Times New Roman"/>
          <w:sz w:val="22"/>
          <w:szCs w:val="22"/>
        </w:rPr>
        <w:t>pykinimas, vėmimas.</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i/>
          <w:sz w:val="22"/>
          <w:szCs w:val="22"/>
        </w:rPr>
        <w:t>Dažn</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burnos sausmė.</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i/>
          <w:sz w:val="22"/>
          <w:szCs w:val="22"/>
        </w:rPr>
        <w:t>Nedažn</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viduriavimas arba vidurių užkietėjimas.</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i/>
          <w:sz w:val="22"/>
          <w:szCs w:val="22"/>
        </w:rPr>
        <w:t>Ret</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pilvo skausmas.</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i/>
          <w:sz w:val="22"/>
          <w:szCs w:val="22"/>
        </w:rPr>
        <w:t>Labai ret</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r>
      <w:r w:rsidRPr="00600A38">
        <w:rPr>
          <w:rFonts w:eastAsia="Times New Roman"/>
          <w:sz w:val="22"/>
          <w:szCs w:val="22"/>
        </w:rPr>
        <w:t>liežuvio, burnos gleivinės, kasos uždegimas</w:t>
      </w:r>
      <w:r w:rsidRPr="004C075A">
        <w:rPr>
          <w:rFonts w:eastAsia="Times New Roman"/>
          <w:sz w:val="22"/>
          <w:szCs w:val="22"/>
        </w:rPr>
        <w:t xml:space="preserve">. </w:t>
      </w:r>
    </w:p>
    <w:p w:rsidR="00435950" w:rsidRPr="004C075A" w:rsidRDefault="00435950" w:rsidP="00435950">
      <w:pPr>
        <w:keepNext/>
        <w:tabs>
          <w:tab w:val="left" w:pos="567"/>
        </w:tabs>
        <w:spacing w:line="288" w:lineRule="auto"/>
        <w:outlineLvl w:val="0"/>
        <w:rPr>
          <w:rFonts w:eastAsia="Times New Roman"/>
          <w:bCs/>
          <w:spacing w:val="30"/>
          <w:sz w:val="22"/>
          <w:szCs w:val="22"/>
          <w:u w:val="single"/>
        </w:rPr>
      </w:pPr>
    </w:p>
    <w:p w:rsidR="00435950" w:rsidRPr="004C075A" w:rsidRDefault="00435950" w:rsidP="00435950">
      <w:pPr>
        <w:rPr>
          <w:rFonts w:eastAsia="Times New Roman"/>
          <w:sz w:val="22"/>
          <w:szCs w:val="22"/>
          <w:u w:val="single"/>
        </w:rPr>
      </w:pPr>
      <w:r w:rsidRPr="004C075A">
        <w:rPr>
          <w:rFonts w:eastAsia="Times New Roman"/>
          <w:sz w:val="22"/>
          <w:szCs w:val="22"/>
          <w:u w:val="single"/>
        </w:rPr>
        <w:t>Kepenų, tulžies pūslės ir latakų sutrikimai</w:t>
      </w:r>
    </w:p>
    <w:p w:rsidR="00435950" w:rsidRPr="004C075A" w:rsidRDefault="00435950" w:rsidP="00600A38">
      <w:pPr>
        <w:tabs>
          <w:tab w:val="left" w:pos="1418"/>
        </w:tabs>
        <w:ind w:left="1440" w:hanging="1440"/>
        <w:rPr>
          <w:rFonts w:eastAsia="Times New Roman"/>
          <w:sz w:val="22"/>
          <w:szCs w:val="22"/>
        </w:rPr>
      </w:pPr>
      <w:r w:rsidRPr="004C075A">
        <w:rPr>
          <w:rFonts w:eastAsia="Times New Roman"/>
          <w:i/>
          <w:sz w:val="22"/>
          <w:szCs w:val="22"/>
        </w:rPr>
        <w:t>Labai dažn</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dėl kepenų fermentų suaktyvėjimo padidėj</w:t>
      </w:r>
      <w:r w:rsidR="008375DC">
        <w:rPr>
          <w:rFonts w:eastAsia="Times New Roman"/>
          <w:sz w:val="22"/>
          <w:szCs w:val="22"/>
        </w:rPr>
        <w:t>ęs</w:t>
      </w:r>
      <w:r w:rsidRPr="004C075A">
        <w:rPr>
          <w:rFonts w:eastAsia="Times New Roman"/>
          <w:sz w:val="22"/>
          <w:szCs w:val="22"/>
        </w:rPr>
        <w:t xml:space="preserve"> gama-GT kiekis (toks pokytis klini</w:t>
      </w:r>
      <w:r w:rsidR="008375DC">
        <w:rPr>
          <w:rFonts w:eastAsia="Times New Roman"/>
          <w:sz w:val="22"/>
          <w:szCs w:val="22"/>
        </w:rPr>
        <w:t>š</w:t>
      </w:r>
      <w:r w:rsidRPr="004C075A">
        <w:rPr>
          <w:rFonts w:eastAsia="Times New Roman"/>
          <w:sz w:val="22"/>
          <w:szCs w:val="22"/>
        </w:rPr>
        <w:t>kai nereikšmingas).</w:t>
      </w:r>
    </w:p>
    <w:p w:rsidR="00435950" w:rsidRPr="004C075A" w:rsidRDefault="00435950" w:rsidP="009D67D3">
      <w:pPr>
        <w:tabs>
          <w:tab w:val="left" w:pos="1418"/>
        </w:tabs>
        <w:rPr>
          <w:rFonts w:eastAsia="Times New Roman"/>
          <w:sz w:val="22"/>
          <w:szCs w:val="22"/>
        </w:rPr>
      </w:pPr>
      <w:r w:rsidRPr="004C075A">
        <w:rPr>
          <w:rFonts w:eastAsia="Times New Roman"/>
          <w:i/>
          <w:sz w:val="22"/>
          <w:szCs w:val="22"/>
        </w:rPr>
        <w:t>Dažn</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šarminės fosfatazės</w:t>
      </w:r>
      <w:r w:rsidR="008375DC">
        <w:rPr>
          <w:rFonts w:eastAsia="Times New Roman"/>
          <w:sz w:val="22"/>
          <w:szCs w:val="22"/>
        </w:rPr>
        <w:t xml:space="preserve"> aktyvumo padidėjimas</w:t>
      </w:r>
      <w:r w:rsidRPr="004C075A">
        <w:rPr>
          <w:rFonts w:eastAsia="Times New Roman"/>
          <w:sz w:val="22"/>
          <w:szCs w:val="22"/>
        </w:rPr>
        <w:t>.</w:t>
      </w:r>
    </w:p>
    <w:p w:rsidR="00435950" w:rsidRPr="004C075A" w:rsidRDefault="00435950" w:rsidP="000A320F">
      <w:pPr>
        <w:tabs>
          <w:tab w:val="left" w:pos="1418"/>
        </w:tabs>
        <w:rPr>
          <w:rFonts w:eastAsia="Times New Roman"/>
          <w:sz w:val="22"/>
          <w:szCs w:val="22"/>
        </w:rPr>
      </w:pPr>
      <w:r w:rsidRPr="004C075A">
        <w:rPr>
          <w:rFonts w:eastAsia="Times New Roman"/>
          <w:i/>
          <w:sz w:val="22"/>
          <w:szCs w:val="22"/>
        </w:rPr>
        <w:t>Nedažn</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pad</w:t>
      </w:r>
      <w:r w:rsidR="00710D66">
        <w:rPr>
          <w:rFonts w:eastAsia="Times New Roman"/>
          <w:sz w:val="22"/>
          <w:szCs w:val="22"/>
        </w:rPr>
        <w:t>idėjęs</w:t>
      </w:r>
      <w:r w:rsidRPr="004C075A">
        <w:rPr>
          <w:rFonts w:eastAsia="Times New Roman"/>
          <w:sz w:val="22"/>
          <w:szCs w:val="22"/>
        </w:rPr>
        <w:t xml:space="preserve"> transaminazių</w:t>
      </w:r>
      <w:r w:rsidR="00710D66">
        <w:rPr>
          <w:rFonts w:eastAsia="Times New Roman"/>
          <w:sz w:val="22"/>
          <w:szCs w:val="22"/>
        </w:rPr>
        <w:t xml:space="preserve"> aktyvumas</w:t>
      </w:r>
      <w:r w:rsidRPr="004C075A">
        <w:rPr>
          <w:rFonts w:eastAsia="Times New Roman"/>
          <w:sz w:val="22"/>
          <w:szCs w:val="22"/>
        </w:rPr>
        <w:t>.</w:t>
      </w:r>
    </w:p>
    <w:p w:rsidR="00435950" w:rsidRPr="004C075A" w:rsidRDefault="00435950" w:rsidP="00600A38">
      <w:pPr>
        <w:tabs>
          <w:tab w:val="left" w:pos="1418"/>
        </w:tabs>
        <w:ind w:left="1440" w:hanging="1440"/>
        <w:rPr>
          <w:rFonts w:eastAsia="Times New Roman"/>
          <w:sz w:val="22"/>
          <w:szCs w:val="22"/>
        </w:rPr>
      </w:pPr>
      <w:r w:rsidRPr="004C075A">
        <w:rPr>
          <w:rFonts w:eastAsia="Times New Roman"/>
          <w:i/>
          <w:sz w:val="22"/>
          <w:szCs w:val="22"/>
        </w:rPr>
        <w:t>Ret</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cholestazė, parenchiminis (hepatoceliulinis) arba mišraus tipo hepatitas, gelta</w:t>
      </w:r>
      <w:r w:rsidR="00B36570">
        <w:rPr>
          <w:rFonts w:eastAsia="Times New Roman"/>
          <w:sz w:val="22"/>
          <w:szCs w:val="22"/>
        </w:rPr>
        <w:t>.</w:t>
      </w:r>
    </w:p>
    <w:p w:rsidR="00435950" w:rsidRPr="004C075A" w:rsidRDefault="00435950" w:rsidP="009D67D3">
      <w:pPr>
        <w:tabs>
          <w:tab w:val="left" w:pos="1418"/>
        </w:tabs>
        <w:rPr>
          <w:rFonts w:eastAsia="Times New Roman"/>
          <w:sz w:val="22"/>
          <w:szCs w:val="22"/>
        </w:rPr>
      </w:pPr>
      <w:r w:rsidRPr="004C075A">
        <w:rPr>
          <w:rFonts w:eastAsia="Times New Roman"/>
          <w:i/>
          <w:sz w:val="22"/>
          <w:szCs w:val="22"/>
        </w:rPr>
        <w:t>Labai ret</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 xml:space="preserve">granulomatozinis hepatitas, kepenų nepakankamumas. </w:t>
      </w:r>
    </w:p>
    <w:p w:rsidR="00435950" w:rsidRPr="004C075A" w:rsidRDefault="00435950" w:rsidP="00435950">
      <w:pPr>
        <w:keepNext/>
        <w:tabs>
          <w:tab w:val="left" w:pos="567"/>
        </w:tabs>
        <w:spacing w:line="288" w:lineRule="auto"/>
        <w:jc w:val="center"/>
        <w:outlineLvl w:val="0"/>
        <w:rPr>
          <w:rFonts w:eastAsia="Times New Roman"/>
          <w:b/>
          <w:bCs/>
          <w:spacing w:val="30"/>
          <w:sz w:val="22"/>
          <w:szCs w:val="22"/>
        </w:rPr>
      </w:pPr>
    </w:p>
    <w:p w:rsidR="00435950" w:rsidRPr="004C075A" w:rsidRDefault="00435950" w:rsidP="00435950">
      <w:pPr>
        <w:rPr>
          <w:rFonts w:eastAsia="Times New Roman"/>
          <w:sz w:val="22"/>
          <w:szCs w:val="22"/>
          <w:u w:val="single"/>
        </w:rPr>
      </w:pPr>
      <w:r w:rsidRPr="004C075A">
        <w:rPr>
          <w:rFonts w:eastAsia="Times New Roman"/>
          <w:sz w:val="22"/>
          <w:szCs w:val="22"/>
          <w:u w:val="single"/>
        </w:rPr>
        <w:t>Odos ir poodinio audinio sutrikimai</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i/>
          <w:sz w:val="22"/>
          <w:szCs w:val="22"/>
        </w:rPr>
        <w:t>Labai dažn</w:t>
      </w:r>
      <w:r w:rsidR="00C1176F">
        <w:rPr>
          <w:rFonts w:eastAsia="Times New Roman"/>
          <w:i/>
          <w:sz w:val="22"/>
          <w:szCs w:val="22"/>
        </w:rPr>
        <w:t>as</w:t>
      </w:r>
      <w:r w:rsidRPr="004C075A">
        <w:rPr>
          <w:rFonts w:eastAsia="Times New Roman"/>
          <w:i/>
          <w:sz w:val="22"/>
          <w:szCs w:val="22"/>
        </w:rPr>
        <w:t>:</w:t>
      </w:r>
      <w:r w:rsidR="000A320F">
        <w:rPr>
          <w:rFonts w:eastAsia="Times New Roman"/>
          <w:i/>
          <w:sz w:val="22"/>
          <w:szCs w:val="22"/>
        </w:rPr>
        <w:tab/>
      </w:r>
      <w:r w:rsidRPr="004C075A">
        <w:rPr>
          <w:rFonts w:eastAsia="Times New Roman"/>
          <w:sz w:val="22"/>
          <w:szCs w:val="22"/>
        </w:rPr>
        <w:t>alerginis dermatitas, dilgėlinė (gali būti sunki).</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i/>
          <w:sz w:val="22"/>
          <w:szCs w:val="22"/>
        </w:rPr>
        <w:t>Nedažn</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eksfoliacinis dermatitas ir eritroderma.</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i/>
          <w:sz w:val="22"/>
          <w:szCs w:val="22"/>
        </w:rPr>
        <w:t>Ret</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į raudonąją vilkligę panašus sindromas, niežulys.</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i/>
          <w:sz w:val="22"/>
          <w:szCs w:val="22"/>
        </w:rPr>
        <w:t>Labai ret</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 xml:space="preserve">sunkios odos nepageidaujamos reakcijos: </w:t>
      </w:r>
      <w:r w:rsidRPr="004C075A">
        <w:rPr>
          <w:rFonts w:eastAsia="Times New Roman"/>
          <w:i/>
          <w:sz w:val="22"/>
          <w:szCs w:val="22"/>
        </w:rPr>
        <w:t>Stevens-Johnson</w:t>
      </w:r>
      <w:r w:rsidRPr="004C075A">
        <w:rPr>
          <w:rFonts w:eastAsia="Times New Roman"/>
          <w:sz w:val="22"/>
          <w:szCs w:val="22"/>
        </w:rPr>
        <w:t xml:space="preserve"> (SJS) sindromas, toksinė epidermio nekrolizė (TEN) (žr. 4.4 skyrių); padidėjęs jautrumas šviesai, daugiaformė arba mazginė eritema, odos pigmentacijos sutrikimas, purpura, spuogai, padidėjęs prakaitavimas, plaukų slinkimas, hirsutizmas. </w:t>
      </w:r>
    </w:p>
    <w:p w:rsidR="00435950" w:rsidRPr="004C075A" w:rsidRDefault="00435950" w:rsidP="00435950">
      <w:pPr>
        <w:keepNext/>
        <w:tabs>
          <w:tab w:val="left" w:pos="567"/>
        </w:tabs>
        <w:spacing w:line="288" w:lineRule="auto"/>
        <w:jc w:val="center"/>
        <w:outlineLvl w:val="0"/>
        <w:rPr>
          <w:rFonts w:eastAsia="Times New Roman"/>
          <w:b/>
          <w:bCs/>
          <w:spacing w:val="30"/>
          <w:sz w:val="22"/>
          <w:szCs w:val="22"/>
        </w:rPr>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Gaunama vis daugiau duomenų apie skirtingų HLA alelių svarbą su imunine sistema susijusių nepageidaujamų reakcijų</w:t>
      </w:r>
      <w:r w:rsidR="009B2433">
        <w:rPr>
          <w:rFonts w:eastAsia="Times New Roman"/>
          <w:sz w:val="22"/>
          <w:szCs w:val="22"/>
        </w:rPr>
        <w:t>,</w:t>
      </w:r>
      <w:r w:rsidRPr="004C075A">
        <w:rPr>
          <w:rFonts w:eastAsia="Times New Roman"/>
          <w:sz w:val="22"/>
          <w:szCs w:val="22"/>
        </w:rPr>
        <w:t xml:space="preserve"> tokių kaip SJS, TEN, </w:t>
      </w:r>
      <w:r w:rsidRPr="004C075A">
        <w:rPr>
          <w:rFonts w:eastAsia="Times New Roman"/>
          <w:i/>
          <w:iCs/>
          <w:sz w:val="22"/>
          <w:szCs w:val="22"/>
        </w:rPr>
        <w:t>DRESS,</w:t>
      </w:r>
      <w:r w:rsidRPr="004C075A">
        <w:rPr>
          <w:rFonts w:eastAsia="Times New Roman"/>
          <w:sz w:val="22"/>
          <w:szCs w:val="22"/>
        </w:rPr>
        <w:t xml:space="preserve"> ūminė išplitusi egzanteminė pustuliozė ir makulopapulinis išbėrimas</w:t>
      </w:r>
      <w:r w:rsidR="00637DD0">
        <w:rPr>
          <w:rFonts w:eastAsia="Times New Roman"/>
          <w:sz w:val="22"/>
          <w:szCs w:val="22"/>
        </w:rPr>
        <w:t>,</w:t>
      </w:r>
      <w:r w:rsidRPr="004C075A">
        <w:rPr>
          <w:rFonts w:eastAsia="Times New Roman"/>
          <w:sz w:val="22"/>
          <w:szCs w:val="22"/>
        </w:rPr>
        <w:t xml:space="preserve"> rizikos padidėjimu. HLA-A*3101 alelio paplitimas gali būti su karbamazepino vartojimu pasireiškusių nepageidaujamų reakcijų Japonijos ir Europos šalių populiacijose priežastis. Kito alelio (HLA-B*1502) paplitimas kinų, tajų ir kitų Azijos šalių populiacijose gali būti susijęs su SJS ir TEN pasireiškimu (žr. 4.2 ir 4.4 skyrius).</w:t>
      </w:r>
    </w:p>
    <w:p w:rsidR="00435950" w:rsidRPr="004C075A" w:rsidRDefault="00435950" w:rsidP="00435950">
      <w:pPr>
        <w:rPr>
          <w:rFonts w:eastAsia="Times New Roman"/>
          <w:sz w:val="22"/>
          <w:szCs w:val="22"/>
        </w:rPr>
      </w:pPr>
    </w:p>
    <w:p w:rsidR="00435950" w:rsidRPr="004C075A" w:rsidRDefault="00435950" w:rsidP="00435950">
      <w:pPr>
        <w:rPr>
          <w:rFonts w:eastAsia="Times New Roman"/>
          <w:sz w:val="22"/>
          <w:szCs w:val="22"/>
          <w:u w:val="single"/>
        </w:rPr>
      </w:pPr>
      <w:r w:rsidRPr="00600A38">
        <w:rPr>
          <w:rFonts w:eastAsia="Times New Roman"/>
          <w:noProof/>
          <w:sz w:val="22"/>
          <w:szCs w:val="22"/>
          <w:u w:val="single"/>
        </w:rPr>
        <w:t>Skeleto,</w:t>
      </w:r>
      <w:r w:rsidRPr="004C075A">
        <w:rPr>
          <w:rFonts w:eastAsia="Times New Roman"/>
          <w:noProof/>
          <w:sz w:val="22"/>
          <w:szCs w:val="22"/>
        </w:rPr>
        <w:t xml:space="preserve"> </w:t>
      </w:r>
      <w:r w:rsidRPr="004C075A">
        <w:rPr>
          <w:rFonts w:eastAsia="Times New Roman"/>
          <w:sz w:val="22"/>
          <w:szCs w:val="22"/>
          <w:u w:val="single"/>
        </w:rPr>
        <w:t>raumenų ir jungiamojo audinio sutrikimai</w:t>
      </w:r>
    </w:p>
    <w:p w:rsidR="00435950" w:rsidRPr="004C075A" w:rsidRDefault="00435950" w:rsidP="00600A38">
      <w:pPr>
        <w:tabs>
          <w:tab w:val="left" w:pos="1418"/>
        </w:tabs>
        <w:ind w:left="1418" w:hanging="1418"/>
        <w:rPr>
          <w:rFonts w:eastAsia="Times New Roman"/>
          <w:i/>
          <w:sz w:val="22"/>
          <w:szCs w:val="22"/>
        </w:rPr>
      </w:pPr>
      <w:r w:rsidRPr="004C075A">
        <w:rPr>
          <w:rFonts w:eastAsia="Times New Roman"/>
          <w:i/>
          <w:sz w:val="22"/>
          <w:szCs w:val="22"/>
        </w:rPr>
        <w:t>Ret</w:t>
      </w:r>
      <w:r w:rsidR="00C1176F">
        <w:rPr>
          <w:rFonts w:eastAsia="Times New Roman"/>
          <w:i/>
          <w:sz w:val="22"/>
          <w:szCs w:val="22"/>
        </w:rPr>
        <w:t>as</w:t>
      </w:r>
      <w:r w:rsidRPr="004C075A">
        <w:rPr>
          <w:rFonts w:eastAsia="Times New Roman"/>
          <w:i/>
          <w:sz w:val="22"/>
          <w:szCs w:val="22"/>
        </w:rPr>
        <w:t>:</w:t>
      </w:r>
      <w:r w:rsidRPr="004C075A">
        <w:rPr>
          <w:rFonts w:eastAsia="Times New Roman"/>
          <w:i/>
          <w:sz w:val="22"/>
          <w:szCs w:val="22"/>
        </w:rPr>
        <w:tab/>
      </w:r>
      <w:r w:rsidRPr="004C075A">
        <w:rPr>
          <w:rFonts w:eastAsia="Times New Roman"/>
          <w:sz w:val="22"/>
          <w:szCs w:val="22"/>
        </w:rPr>
        <w:t>raumenų silpnumas.</w:t>
      </w:r>
    </w:p>
    <w:p w:rsidR="00435950" w:rsidRPr="004C075A" w:rsidRDefault="00435950" w:rsidP="00600A38">
      <w:pPr>
        <w:tabs>
          <w:tab w:val="left" w:pos="1418"/>
        </w:tabs>
        <w:ind w:left="1418" w:hanging="1418"/>
        <w:rPr>
          <w:rFonts w:eastAsia="Times New Roman"/>
          <w:sz w:val="22"/>
          <w:szCs w:val="22"/>
        </w:rPr>
      </w:pPr>
      <w:r w:rsidRPr="004C075A">
        <w:rPr>
          <w:rFonts w:eastAsia="Times New Roman"/>
          <w:i/>
          <w:sz w:val="22"/>
          <w:szCs w:val="22"/>
        </w:rPr>
        <w:t>Labai ret</w:t>
      </w:r>
      <w:r w:rsidR="00C1176F">
        <w:rPr>
          <w:rFonts w:eastAsia="Times New Roman"/>
          <w:i/>
          <w:sz w:val="22"/>
          <w:szCs w:val="22"/>
        </w:rPr>
        <w:t>as</w:t>
      </w:r>
      <w:r w:rsidRPr="004C075A">
        <w:rPr>
          <w:rFonts w:eastAsia="Times New Roman"/>
          <w:i/>
          <w:sz w:val="22"/>
          <w:szCs w:val="22"/>
        </w:rPr>
        <w:t>:</w:t>
      </w:r>
      <w:r w:rsidRPr="004C075A">
        <w:rPr>
          <w:rFonts w:eastAsia="Times New Roman"/>
          <w:i/>
          <w:sz w:val="22"/>
          <w:szCs w:val="22"/>
        </w:rPr>
        <w:tab/>
      </w:r>
      <w:r w:rsidRPr="004C075A">
        <w:rPr>
          <w:rFonts w:eastAsia="Times New Roman"/>
          <w:sz w:val="22"/>
          <w:szCs w:val="22"/>
        </w:rPr>
        <w:t>sąnarių ir raumenų skausmas, mėšlungis.</w:t>
      </w:r>
    </w:p>
    <w:p w:rsidR="00435950" w:rsidRPr="004C075A" w:rsidRDefault="00435950" w:rsidP="00435950">
      <w:pPr>
        <w:keepNext/>
        <w:tabs>
          <w:tab w:val="left" w:pos="567"/>
        </w:tabs>
        <w:spacing w:line="288" w:lineRule="auto"/>
        <w:jc w:val="center"/>
        <w:outlineLvl w:val="0"/>
        <w:rPr>
          <w:rFonts w:eastAsia="Times New Roman"/>
          <w:b/>
          <w:bCs/>
          <w:spacing w:val="30"/>
          <w:sz w:val="22"/>
          <w:szCs w:val="22"/>
        </w:rPr>
      </w:pPr>
    </w:p>
    <w:p w:rsidR="00435950" w:rsidRPr="004C075A" w:rsidRDefault="00435950" w:rsidP="00435950">
      <w:pPr>
        <w:rPr>
          <w:rFonts w:eastAsia="Times New Roman"/>
          <w:sz w:val="22"/>
          <w:szCs w:val="22"/>
        </w:rPr>
      </w:pPr>
      <w:r w:rsidRPr="004C075A">
        <w:rPr>
          <w:rFonts w:eastAsia="Times New Roman"/>
          <w:sz w:val="22"/>
          <w:szCs w:val="22"/>
        </w:rPr>
        <w:t>Buvo gauta pranešimų apie sumažėjusį kaulų tankį, osteopeniją, osteoporozę ir lūžius pacientams, ilg</w:t>
      </w:r>
      <w:r w:rsidR="00C41690">
        <w:rPr>
          <w:rFonts w:eastAsia="Times New Roman"/>
          <w:sz w:val="22"/>
          <w:szCs w:val="22"/>
        </w:rPr>
        <w:t>ą</w:t>
      </w:r>
      <w:r w:rsidRPr="004C075A">
        <w:rPr>
          <w:rFonts w:eastAsia="Times New Roman"/>
          <w:sz w:val="22"/>
          <w:szCs w:val="22"/>
        </w:rPr>
        <w:t xml:space="preserve"> laiką gydytiems karbamazepinu. Mechanizmas, kaip karbamazepinas veikia kaulų metabolizmą, nėra aiškus.</w:t>
      </w:r>
    </w:p>
    <w:p w:rsidR="00435950" w:rsidRPr="004C075A" w:rsidRDefault="00435950" w:rsidP="00435950">
      <w:pPr>
        <w:rPr>
          <w:rFonts w:eastAsia="Times New Roman"/>
          <w:sz w:val="22"/>
          <w:szCs w:val="22"/>
        </w:rPr>
      </w:pPr>
    </w:p>
    <w:p w:rsidR="00435950" w:rsidRPr="004C075A" w:rsidRDefault="00435950" w:rsidP="00435950">
      <w:pPr>
        <w:rPr>
          <w:rFonts w:eastAsia="Times New Roman"/>
          <w:sz w:val="22"/>
          <w:szCs w:val="22"/>
          <w:u w:val="single"/>
        </w:rPr>
      </w:pPr>
      <w:r w:rsidRPr="004C075A">
        <w:rPr>
          <w:rFonts w:eastAsia="Times New Roman"/>
          <w:sz w:val="22"/>
          <w:szCs w:val="22"/>
          <w:u w:val="single"/>
        </w:rPr>
        <w:t>Inkstų ir šlapimo takų sutrikimai</w:t>
      </w:r>
    </w:p>
    <w:p w:rsidR="00435950" w:rsidRPr="004C075A" w:rsidRDefault="00435950" w:rsidP="00600A38">
      <w:pPr>
        <w:tabs>
          <w:tab w:val="left" w:pos="1418"/>
        </w:tabs>
        <w:ind w:left="1440" w:hanging="1440"/>
        <w:rPr>
          <w:rFonts w:eastAsia="Times New Roman"/>
          <w:sz w:val="22"/>
          <w:szCs w:val="22"/>
        </w:rPr>
      </w:pPr>
      <w:r w:rsidRPr="004C075A">
        <w:rPr>
          <w:rFonts w:eastAsia="Times New Roman"/>
          <w:i/>
          <w:sz w:val="22"/>
          <w:szCs w:val="22"/>
        </w:rPr>
        <w:t>Labai ret</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 xml:space="preserve">intersticinis nefritas, inkstų </w:t>
      </w:r>
      <w:r w:rsidR="009E74C4">
        <w:rPr>
          <w:rFonts w:eastAsia="Times New Roman"/>
          <w:sz w:val="22"/>
          <w:szCs w:val="22"/>
        </w:rPr>
        <w:t>funkcijos</w:t>
      </w:r>
      <w:r w:rsidR="009E74C4" w:rsidRPr="004C075A">
        <w:rPr>
          <w:rFonts w:eastAsia="Times New Roman"/>
          <w:sz w:val="22"/>
          <w:szCs w:val="22"/>
        </w:rPr>
        <w:t xml:space="preserve"> </w:t>
      </w:r>
      <w:r w:rsidRPr="004C075A">
        <w:rPr>
          <w:rFonts w:eastAsia="Times New Roman"/>
          <w:sz w:val="22"/>
          <w:szCs w:val="22"/>
        </w:rPr>
        <w:t>nepakankamumas (pvz.</w:t>
      </w:r>
      <w:r w:rsidR="007B44C0">
        <w:rPr>
          <w:rFonts w:eastAsia="Times New Roman"/>
          <w:sz w:val="22"/>
          <w:szCs w:val="22"/>
        </w:rPr>
        <w:t>:</w:t>
      </w:r>
      <w:r w:rsidRPr="004C075A">
        <w:rPr>
          <w:rFonts w:eastAsia="Times New Roman"/>
          <w:sz w:val="22"/>
          <w:szCs w:val="22"/>
        </w:rPr>
        <w:t xml:space="preserve"> albuminurija, hematurija, oligurija, padidėjęs šlapalo kiekis kraujyje arba azotemija), padažnėjęs šlapinimasis, šlapimas susilaikymas. </w:t>
      </w:r>
    </w:p>
    <w:p w:rsidR="00435950" w:rsidRPr="004C075A" w:rsidRDefault="00435950" w:rsidP="00435950">
      <w:pPr>
        <w:keepNext/>
        <w:tabs>
          <w:tab w:val="left" w:pos="567"/>
        </w:tabs>
        <w:spacing w:line="288" w:lineRule="auto"/>
        <w:outlineLvl w:val="0"/>
        <w:rPr>
          <w:rFonts w:eastAsia="Times New Roman"/>
          <w:b/>
          <w:bCs/>
          <w:spacing w:val="30"/>
          <w:sz w:val="22"/>
          <w:szCs w:val="22"/>
        </w:rPr>
      </w:pPr>
    </w:p>
    <w:p w:rsidR="00435950" w:rsidRPr="004C075A" w:rsidRDefault="00435950" w:rsidP="00435950">
      <w:pPr>
        <w:tabs>
          <w:tab w:val="left" w:pos="567"/>
        </w:tabs>
        <w:rPr>
          <w:rFonts w:eastAsia="Times New Roman"/>
          <w:sz w:val="22"/>
          <w:szCs w:val="22"/>
          <w:u w:val="single"/>
        </w:rPr>
      </w:pPr>
      <w:r w:rsidRPr="004C075A">
        <w:rPr>
          <w:rFonts w:eastAsia="Times New Roman"/>
          <w:sz w:val="22"/>
          <w:szCs w:val="22"/>
          <w:u w:val="single"/>
        </w:rPr>
        <w:t>Lytinės sistemos ir krūties sutrikimai</w:t>
      </w:r>
    </w:p>
    <w:p w:rsidR="00435950" w:rsidRPr="004C075A" w:rsidRDefault="00435950" w:rsidP="00026DF0">
      <w:pPr>
        <w:ind w:left="1418" w:hanging="1418"/>
        <w:rPr>
          <w:rFonts w:eastAsia="Times New Roman"/>
          <w:sz w:val="22"/>
          <w:szCs w:val="22"/>
        </w:rPr>
      </w:pPr>
      <w:r w:rsidRPr="004C075A">
        <w:rPr>
          <w:rFonts w:eastAsia="Times New Roman"/>
          <w:i/>
          <w:sz w:val="22"/>
          <w:szCs w:val="22"/>
        </w:rPr>
        <w:t>Labai ret</w:t>
      </w:r>
      <w:r w:rsidR="00C1176F">
        <w:rPr>
          <w:rFonts w:eastAsia="Times New Roman"/>
          <w:i/>
          <w:sz w:val="22"/>
          <w:szCs w:val="22"/>
        </w:rPr>
        <w:t>as</w:t>
      </w:r>
      <w:r w:rsidRPr="004C075A">
        <w:rPr>
          <w:rFonts w:eastAsia="Times New Roman"/>
          <w:i/>
          <w:sz w:val="22"/>
          <w:szCs w:val="22"/>
        </w:rPr>
        <w:t>:</w:t>
      </w:r>
      <w:r w:rsidRPr="004C075A">
        <w:rPr>
          <w:rFonts w:eastAsia="Times New Roman"/>
          <w:sz w:val="22"/>
          <w:szCs w:val="22"/>
        </w:rPr>
        <w:tab/>
        <w:t xml:space="preserve">sutrikusi lytinė funkcija, pasireiškianti impotencija, nenormalia spermatogeneze (su  </w:t>
      </w:r>
    </w:p>
    <w:p w:rsidR="00435950" w:rsidRDefault="00435950" w:rsidP="00026DF0">
      <w:pPr>
        <w:ind w:left="1418" w:hanging="1418"/>
        <w:rPr>
          <w:rFonts w:eastAsia="Times New Roman"/>
          <w:sz w:val="22"/>
          <w:szCs w:val="22"/>
        </w:rPr>
      </w:pPr>
      <w:r w:rsidRPr="004C075A">
        <w:rPr>
          <w:rFonts w:eastAsia="Times New Roman"/>
          <w:sz w:val="22"/>
          <w:szCs w:val="22"/>
        </w:rPr>
        <w:t xml:space="preserve">                        </w:t>
      </w:r>
      <w:r w:rsidR="00026DF0">
        <w:rPr>
          <w:rFonts w:eastAsia="Times New Roman"/>
          <w:sz w:val="22"/>
          <w:szCs w:val="22"/>
        </w:rPr>
        <w:tab/>
      </w:r>
      <w:r w:rsidRPr="004C075A">
        <w:rPr>
          <w:rFonts w:eastAsia="Times New Roman"/>
          <w:sz w:val="22"/>
          <w:szCs w:val="22"/>
        </w:rPr>
        <w:t xml:space="preserve">sumažėjusiu spermatozoidų </w:t>
      </w:r>
      <w:r w:rsidR="00D01509">
        <w:rPr>
          <w:rFonts w:eastAsia="Times New Roman"/>
          <w:sz w:val="22"/>
          <w:szCs w:val="22"/>
        </w:rPr>
        <w:t>skaičiumi</w:t>
      </w:r>
      <w:r w:rsidR="00D01509" w:rsidRPr="004C075A">
        <w:rPr>
          <w:rFonts w:eastAsia="Times New Roman"/>
          <w:sz w:val="22"/>
          <w:szCs w:val="22"/>
        </w:rPr>
        <w:t xml:space="preserve"> </w:t>
      </w:r>
      <w:r w:rsidRPr="004C075A">
        <w:rPr>
          <w:rFonts w:eastAsia="Times New Roman"/>
          <w:sz w:val="22"/>
          <w:szCs w:val="22"/>
        </w:rPr>
        <w:t>ir (arba) judrumu).</w:t>
      </w:r>
    </w:p>
    <w:p w:rsidR="00B71A23" w:rsidRDefault="00B71A23" w:rsidP="00026DF0">
      <w:pPr>
        <w:ind w:left="1418" w:hanging="1418"/>
        <w:rPr>
          <w:rFonts w:eastAsia="Times New Roman"/>
          <w:sz w:val="22"/>
          <w:szCs w:val="22"/>
        </w:rPr>
      </w:pPr>
    </w:p>
    <w:p w:rsidR="00B71A23" w:rsidRPr="0050001A" w:rsidRDefault="00B71A23" w:rsidP="00026DF0">
      <w:pPr>
        <w:ind w:left="1418" w:hanging="1418"/>
        <w:rPr>
          <w:sz w:val="22"/>
          <w:szCs w:val="22"/>
          <w:u w:val="single"/>
          <w:lang w:eastAsia="lt-LT"/>
        </w:rPr>
      </w:pPr>
      <w:r w:rsidRPr="0050001A">
        <w:rPr>
          <w:sz w:val="22"/>
          <w:szCs w:val="22"/>
          <w:u w:val="single"/>
          <w:lang w:eastAsia="lt-LT"/>
        </w:rPr>
        <w:t>Metabolizmo ir mitybos sutrikimai</w:t>
      </w:r>
    </w:p>
    <w:p w:rsidR="00B71A23" w:rsidRPr="00185E2A" w:rsidRDefault="00185E2A" w:rsidP="00026DF0">
      <w:pPr>
        <w:ind w:left="1418" w:hanging="1418"/>
        <w:rPr>
          <w:rFonts w:eastAsia="Times New Roman"/>
          <w:sz w:val="22"/>
          <w:szCs w:val="22"/>
          <w:u w:val="single"/>
        </w:rPr>
      </w:pPr>
      <w:r>
        <w:rPr>
          <w:i/>
          <w:iCs/>
          <w:sz w:val="22"/>
          <w:szCs w:val="22"/>
          <w:u w:val="single"/>
          <w:lang w:eastAsia="lt-LT"/>
        </w:rPr>
        <w:t>Dažnis n</w:t>
      </w:r>
      <w:r w:rsidR="00B71A23" w:rsidRPr="0050001A">
        <w:rPr>
          <w:i/>
          <w:iCs/>
          <w:sz w:val="22"/>
          <w:szCs w:val="22"/>
          <w:u w:val="single"/>
          <w:lang w:eastAsia="lt-LT"/>
        </w:rPr>
        <w:t>ežinomas:</w:t>
      </w:r>
      <w:r w:rsidR="00B71A23" w:rsidRPr="0050001A">
        <w:rPr>
          <w:sz w:val="22"/>
          <w:szCs w:val="22"/>
          <w:u w:val="single"/>
          <w:lang w:eastAsia="lt-LT"/>
        </w:rPr>
        <w:t>hiperamonemija.</w:t>
      </w:r>
    </w:p>
    <w:p w:rsidR="00435950" w:rsidRPr="004C075A" w:rsidRDefault="00435950" w:rsidP="00435950">
      <w:pPr>
        <w:rPr>
          <w:rFonts w:eastAsia="Times New Roman"/>
          <w:sz w:val="22"/>
          <w:szCs w:val="22"/>
        </w:rPr>
      </w:pPr>
    </w:p>
    <w:p w:rsidR="00435950" w:rsidRPr="004C075A" w:rsidRDefault="00435950" w:rsidP="00435950">
      <w:pPr>
        <w:autoSpaceDE w:val="0"/>
        <w:autoSpaceDN w:val="0"/>
        <w:adjustRightInd w:val="0"/>
        <w:rPr>
          <w:rFonts w:eastAsia="Times New Roman"/>
          <w:sz w:val="22"/>
          <w:szCs w:val="22"/>
          <w:u w:val="single"/>
        </w:rPr>
      </w:pPr>
      <w:r w:rsidRPr="004C075A">
        <w:rPr>
          <w:rFonts w:eastAsia="Times New Roman"/>
          <w:noProof/>
          <w:sz w:val="22"/>
          <w:szCs w:val="22"/>
          <w:u w:val="single"/>
        </w:rPr>
        <w:t>Pranešimas apie įtariamas nepageidaujamas reakcijas</w:t>
      </w:r>
    </w:p>
    <w:p w:rsidR="0050001A" w:rsidRPr="005D554B" w:rsidRDefault="0050001A" w:rsidP="0050001A">
      <w:pPr>
        <w:tabs>
          <w:tab w:val="left" w:pos="567"/>
        </w:tabs>
        <w:autoSpaceDE w:val="0"/>
        <w:autoSpaceDN w:val="0"/>
        <w:adjustRightInd w:val="0"/>
        <w:spacing w:line="260" w:lineRule="exact"/>
        <w:rPr>
          <w:noProof/>
          <w:snapToGrid w:val="0"/>
          <w:sz w:val="22"/>
        </w:rPr>
      </w:pPr>
      <w:r w:rsidRPr="005D554B">
        <w:rPr>
          <w:noProof/>
          <w:snapToGrid w:val="0"/>
          <w:sz w:val="22"/>
        </w:rPr>
        <w:lastRenderedPageBreak/>
        <w:t>Svarbu pranešti apie įtariamas nepageidaujamas reakcijas, pastebėtas po vaistinio preparato registracijos, nes tai leidžia nuolat stebėti vaistinio preparato naudos ir rizikos santykį.</w:t>
      </w:r>
      <w:r w:rsidRPr="005D554B">
        <w:rPr>
          <w:snapToGrid w:val="0"/>
          <w:sz w:val="22"/>
        </w:rPr>
        <w:t xml:space="preserve"> </w:t>
      </w:r>
      <w:r w:rsidRPr="005D554B">
        <w:rPr>
          <w:noProof/>
          <w:snapToGrid w:val="0"/>
          <w:sz w:val="22"/>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5D554B">
          <w:rPr>
            <w:noProof/>
            <w:snapToGrid w:val="0"/>
            <w:color w:val="0000FF"/>
            <w:sz w:val="22"/>
            <w:u w:val="single"/>
          </w:rPr>
          <w:t>https://vapris.vvkt.lt/vvkt-web/public/nrvSpecialist</w:t>
        </w:r>
      </w:hyperlink>
      <w:r w:rsidRPr="005D554B">
        <w:rPr>
          <w:noProof/>
          <w:snapToGrid w:val="0"/>
          <w:sz w:val="22"/>
        </w:rPr>
        <w:t xml:space="preserve"> arba užpildę Sveikatos priežiūros ar farmacijos specialisto pranešimo apie įtariamą nepageidaujamą reakciją (ĮNR) formą, kuri skelbiama </w:t>
      </w:r>
      <w:hyperlink r:id="rId8" w:history="1">
        <w:r w:rsidRPr="005D554B">
          <w:rPr>
            <w:noProof/>
            <w:snapToGrid w:val="0"/>
            <w:color w:val="0000FF"/>
            <w:sz w:val="22"/>
            <w:u w:val="single"/>
          </w:rPr>
          <w:t>https://www.vvkt.lt/index.php?1399030386</w:t>
        </w:r>
      </w:hyperlink>
      <w:r w:rsidRPr="005D554B">
        <w:rPr>
          <w:noProof/>
          <w:snapToGrid w:val="0"/>
          <w:sz w:val="22"/>
        </w:rPr>
        <w:t>, ir atsiųsti elektroniniu paštu (adresu NepageidaujamaR@vvkt.lt).</w:t>
      </w:r>
    </w:p>
    <w:p w:rsidR="00435950" w:rsidRPr="004C075A" w:rsidRDefault="00435950" w:rsidP="00435950">
      <w:pPr>
        <w:pStyle w:val="Pagrindinistekstas"/>
        <w:spacing w:after="0"/>
        <w:rPr>
          <w:szCs w:val="22"/>
        </w:rPr>
      </w:pPr>
    </w:p>
    <w:p w:rsidR="00435950" w:rsidRPr="004C075A" w:rsidRDefault="00435950" w:rsidP="00435950">
      <w:pPr>
        <w:pStyle w:val="PI-2EMEASMCA"/>
      </w:pPr>
      <w:bookmarkStart w:id="30" w:name="_Toc129243110"/>
      <w:bookmarkStart w:id="31" w:name="_Toc129243235"/>
      <w:r w:rsidRPr="004C075A">
        <w:t>4.9</w:t>
      </w:r>
      <w:r w:rsidRPr="004C075A">
        <w:tab/>
        <w:t>Perdozavimas</w:t>
      </w:r>
      <w:bookmarkEnd w:id="30"/>
      <w:bookmarkEnd w:id="31"/>
    </w:p>
    <w:p w:rsidR="00435950" w:rsidRPr="004C075A" w:rsidRDefault="00435950" w:rsidP="00435950">
      <w:pPr>
        <w:pStyle w:val="Pagrindinistekstas"/>
        <w:spacing w:after="0"/>
        <w:rPr>
          <w:szCs w:val="22"/>
        </w:rPr>
      </w:pPr>
    </w:p>
    <w:p w:rsidR="00435950" w:rsidRPr="004C075A" w:rsidRDefault="00435950" w:rsidP="00435950">
      <w:pPr>
        <w:rPr>
          <w:rFonts w:eastAsia="Times New Roman"/>
          <w:bCs/>
          <w:i/>
          <w:iCs/>
          <w:sz w:val="22"/>
          <w:szCs w:val="22"/>
        </w:rPr>
      </w:pPr>
      <w:r w:rsidRPr="004C075A">
        <w:rPr>
          <w:rFonts w:eastAsia="Times New Roman"/>
          <w:bCs/>
          <w:i/>
          <w:iCs/>
          <w:sz w:val="22"/>
          <w:szCs w:val="22"/>
        </w:rPr>
        <w:t>Požymiai ir simptomai</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Perdozavus karbamazepino dažniausiai atsiranda centrinės nervų, širdies ir kraujagyslių bei kvėpavimo sistemos pažeidimo požymių ir simptomų.</w:t>
      </w:r>
    </w:p>
    <w:p w:rsidR="00435950" w:rsidRPr="004C075A" w:rsidRDefault="00435950" w:rsidP="00435950">
      <w:pPr>
        <w:keepNext/>
        <w:tabs>
          <w:tab w:val="left" w:pos="567"/>
        </w:tabs>
        <w:spacing w:before="240" w:after="60"/>
        <w:outlineLvl w:val="1"/>
        <w:rPr>
          <w:rFonts w:eastAsia="Times New Roman"/>
          <w:bCs/>
          <w:i/>
          <w:sz w:val="22"/>
          <w:szCs w:val="22"/>
        </w:rPr>
      </w:pPr>
      <w:r w:rsidRPr="004C075A">
        <w:rPr>
          <w:rFonts w:eastAsia="Times New Roman"/>
          <w:bCs/>
          <w:i/>
          <w:iCs/>
          <w:sz w:val="22"/>
          <w:szCs w:val="22"/>
        </w:rPr>
        <w:t>Centrinė nervų sistema</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Centrinės nervų sistemos slopinimas, dezorientacija, patologinis mieguistumas, sujaudinimas, haliucinacijos, koma, neryškus matymas, neaiški kalba, dizartrija, nistagmas, ataksija, diskinezija, iš pradžių hiperrefleksija, vėliau hiporefleksija, traukuliai, psichomotorinis sutrikimas, mioklonija, hipotermija, midriazė. </w:t>
      </w:r>
    </w:p>
    <w:p w:rsidR="00435950" w:rsidRPr="004C075A" w:rsidRDefault="00435950" w:rsidP="00435950">
      <w:pPr>
        <w:tabs>
          <w:tab w:val="left" w:pos="567"/>
        </w:tabs>
        <w:rPr>
          <w:rFonts w:eastAsia="Times New Roman"/>
          <w:i/>
          <w:sz w:val="22"/>
          <w:szCs w:val="22"/>
        </w:rPr>
      </w:pPr>
    </w:p>
    <w:p w:rsidR="00435950" w:rsidRPr="004C075A" w:rsidRDefault="00435950" w:rsidP="00435950">
      <w:pPr>
        <w:tabs>
          <w:tab w:val="left" w:pos="567"/>
        </w:tabs>
        <w:rPr>
          <w:rFonts w:eastAsia="Times New Roman"/>
          <w:i/>
          <w:sz w:val="22"/>
          <w:szCs w:val="22"/>
        </w:rPr>
      </w:pPr>
      <w:r w:rsidRPr="004C075A">
        <w:rPr>
          <w:rFonts w:eastAsia="Times New Roman"/>
          <w:i/>
          <w:sz w:val="22"/>
          <w:szCs w:val="22"/>
        </w:rPr>
        <w:t>Kvėpavimo sistema</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Kvėpavimo slopinimas, plaučių edema.</w:t>
      </w:r>
    </w:p>
    <w:p w:rsidR="00435950" w:rsidRPr="004C075A" w:rsidRDefault="00435950" w:rsidP="00435950">
      <w:pPr>
        <w:tabs>
          <w:tab w:val="left" w:pos="567"/>
        </w:tabs>
        <w:rPr>
          <w:rFonts w:eastAsia="Times New Roman"/>
          <w:i/>
          <w:sz w:val="22"/>
          <w:szCs w:val="22"/>
        </w:rPr>
      </w:pPr>
    </w:p>
    <w:p w:rsidR="00435950" w:rsidRPr="004C075A" w:rsidRDefault="00435950" w:rsidP="00435950">
      <w:pPr>
        <w:tabs>
          <w:tab w:val="left" w:pos="567"/>
        </w:tabs>
        <w:rPr>
          <w:rFonts w:eastAsia="Times New Roman"/>
          <w:i/>
          <w:sz w:val="22"/>
          <w:szCs w:val="22"/>
        </w:rPr>
      </w:pPr>
      <w:r w:rsidRPr="004C075A">
        <w:rPr>
          <w:rFonts w:eastAsia="Times New Roman"/>
          <w:i/>
          <w:sz w:val="22"/>
          <w:szCs w:val="22"/>
        </w:rPr>
        <w:t>Širdies ir kraujagyslių sistema</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Tachikardija, hipotenzija, kartais hipertenzija, širdies laidumo sutrikimas ir kartu QRS komplekso išsiplėtimas, dėl širdies sustojimo staigus apalpimas. </w:t>
      </w:r>
    </w:p>
    <w:p w:rsidR="00435950" w:rsidRPr="004C075A" w:rsidRDefault="00435950" w:rsidP="00435950">
      <w:pPr>
        <w:tabs>
          <w:tab w:val="left" w:pos="567"/>
        </w:tabs>
        <w:rPr>
          <w:rFonts w:eastAsia="Times New Roman"/>
          <w:i/>
          <w:sz w:val="22"/>
          <w:szCs w:val="22"/>
        </w:rPr>
      </w:pPr>
    </w:p>
    <w:p w:rsidR="00435950" w:rsidRPr="004C075A" w:rsidRDefault="00435950" w:rsidP="00435950">
      <w:pPr>
        <w:tabs>
          <w:tab w:val="left" w:pos="567"/>
        </w:tabs>
        <w:rPr>
          <w:rFonts w:eastAsia="Times New Roman"/>
          <w:i/>
          <w:sz w:val="22"/>
          <w:szCs w:val="22"/>
        </w:rPr>
      </w:pPr>
      <w:r w:rsidRPr="004C075A">
        <w:rPr>
          <w:rFonts w:eastAsia="Times New Roman"/>
          <w:i/>
          <w:sz w:val="22"/>
          <w:szCs w:val="22"/>
        </w:rPr>
        <w:t>Virškinimo sistema</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Vėmimas, sulėtėjęs skrandžio išsituštinimas, sulėtėjusi žarnų peristaltika. </w:t>
      </w:r>
    </w:p>
    <w:p w:rsidR="00435950" w:rsidRPr="004C075A" w:rsidRDefault="00435950" w:rsidP="00435950">
      <w:pPr>
        <w:tabs>
          <w:tab w:val="left" w:pos="567"/>
        </w:tabs>
        <w:rPr>
          <w:rFonts w:eastAsia="Times New Roman"/>
          <w:i/>
          <w:sz w:val="22"/>
          <w:szCs w:val="22"/>
        </w:rPr>
      </w:pPr>
    </w:p>
    <w:p w:rsidR="00435950" w:rsidRPr="004C075A" w:rsidRDefault="00435950" w:rsidP="00435950">
      <w:pPr>
        <w:tabs>
          <w:tab w:val="left" w:pos="567"/>
        </w:tabs>
        <w:rPr>
          <w:rFonts w:eastAsia="Times New Roman"/>
          <w:i/>
          <w:sz w:val="22"/>
          <w:szCs w:val="22"/>
        </w:rPr>
      </w:pPr>
      <w:r w:rsidRPr="004C075A">
        <w:rPr>
          <w:rFonts w:eastAsia="Times New Roman"/>
          <w:i/>
          <w:sz w:val="22"/>
          <w:szCs w:val="22"/>
        </w:rPr>
        <w:t xml:space="preserve">Inkstų </w:t>
      </w:r>
      <w:r w:rsidR="0030264E">
        <w:rPr>
          <w:rFonts w:eastAsia="Times New Roman"/>
          <w:i/>
          <w:sz w:val="22"/>
          <w:szCs w:val="22"/>
        </w:rPr>
        <w:t>funkcija</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Šlapimo ir skysčių susilaikymas, oligurija ar anurija, intoksikacija vandeniu dėl karbamazepino poveikio, panašaus į ADH poveikį. </w:t>
      </w:r>
    </w:p>
    <w:p w:rsidR="00435950" w:rsidRPr="004C075A" w:rsidRDefault="00435950" w:rsidP="00435950">
      <w:pPr>
        <w:tabs>
          <w:tab w:val="left" w:pos="567"/>
        </w:tabs>
        <w:rPr>
          <w:rFonts w:eastAsia="Times New Roman"/>
          <w:i/>
          <w:sz w:val="22"/>
          <w:szCs w:val="22"/>
        </w:rPr>
      </w:pPr>
    </w:p>
    <w:p w:rsidR="00435950" w:rsidRPr="004C075A" w:rsidRDefault="00435950" w:rsidP="00435950">
      <w:pPr>
        <w:tabs>
          <w:tab w:val="left" w:pos="567"/>
        </w:tabs>
        <w:rPr>
          <w:rFonts w:eastAsia="Times New Roman"/>
          <w:i/>
          <w:sz w:val="22"/>
          <w:szCs w:val="22"/>
        </w:rPr>
      </w:pPr>
      <w:r w:rsidRPr="004C075A">
        <w:rPr>
          <w:rFonts w:eastAsia="Times New Roman"/>
          <w:i/>
          <w:sz w:val="22"/>
          <w:szCs w:val="22"/>
        </w:rPr>
        <w:t>Laboratorinių tyrimų rodmenys</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Hiponatremija, galima metabolinė acidozė, galima hiperglikemija, raumenų kreatinfosfokinazės aktyvumo padidėjimas.</w:t>
      </w:r>
    </w:p>
    <w:p w:rsidR="00435950" w:rsidRPr="004C075A" w:rsidRDefault="00435950" w:rsidP="00435950">
      <w:pPr>
        <w:keepNext/>
        <w:tabs>
          <w:tab w:val="left" w:pos="567"/>
        </w:tabs>
        <w:spacing w:line="288" w:lineRule="auto"/>
        <w:outlineLvl w:val="0"/>
        <w:rPr>
          <w:rFonts w:eastAsia="Times New Roman"/>
          <w:b/>
          <w:bCs/>
          <w:spacing w:val="30"/>
          <w:sz w:val="22"/>
          <w:szCs w:val="22"/>
        </w:rPr>
      </w:pPr>
    </w:p>
    <w:p w:rsidR="00435950" w:rsidRPr="004C075A" w:rsidRDefault="00435950" w:rsidP="00435950">
      <w:pPr>
        <w:rPr>
          <w:rFonts w:eastAsia="Times New Roman"/>
          <w:bCs/>
          <w:i/>
          <w:iCs/>
          <w:sz w:val="22"/>
          <w:szCs w:val="22"/>
        </w:rPr>
      </w:pPr>
      <w:r w:rsidRPr="004C075A">
        <w:rPr>
          <w:rFonts w:eastAsia="Times New Roman"/>
          <w:bCs/>
          <w:i/>
          <w:iCs/>
          <w:sz w:val="22"/>
          <w:szCs w:val="22"/>
        </w:rPr>
        <w:t>Pagalba</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Specifinio priešnuodžio nėra.</w:t>
      </w:r>
    </w:p>
    <w:p w:rsidR="00435950" w:rsidRPr="004C075A" w:rsidRDefault="00435950" w:rsidP="00435950">
      <w:pPr>
        <w:tabs>
          <w:tab w:val="left" w:pos="567"/>
        </w:tabs>
        <w:rPr>
          <w:sz w:val="22"/>
          <w:szCs w:val="22"/>
          <w:lang w:eastAsia="x-none"/>
        </w:rPr>
      </w:pPr>
      <w:r w:rsidRPr="004C075A">
        <w:rPr>
          <w:sz w:val="22"/>
          <w:szCs w:val="22"/>
          <w:lang w:eastAsia="x-none"/>
        </w:rPr>
        <w:t xml:space="preserve">Pagalba pirmiausiai priklauso nuo klinikinės hospitalizuoto paciento būklės. Reikia nustatyti vaistinio preparato koncentraciją kraujo plazmoje, t. y. įsitikinti, kad pacientas apsinuodijo karbamazepinu ir įvertinti apsinuodijimo sunkumą. </w:t>
      </w:r>
    </w:p>
    <w:p w:rsidR="00435950" w:rsidRPr="004C075A" w:rsidRDefault="00435950" w:rsidP="00435950">
      <w:pPr>
        <w:tabs>
          <w:tab w:val="left" w:pos="567"/>
        </w:tabs>
        <w:rPr>
          <w:rFonts w:eastAsia="Times New Roman"/>
          <w:sz w:val="22"/>
          <w:szCs w:val="22"/>
        </w:rPr>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Reikia sukelti vėmimą arba išplauti skrandį, duoti gerti aktyvuotos anglies. Dėl lėtesnio skrandžio išsituštinimo gali būti silpnesnė absorbcija, o </w:t>
      </w:r>
      <w:r w:rsidR="00A545B0">
        <w:rPr>
          <w:rFonts w:eastAsia="Times New Roman"/>
          <w:sz w:val="22"/>
          <w:szCs w:val="22"/>
        </w:rPr>
        <w:t xml:space="preserve">pacientui </w:t>
      </w:r>
      <w:r w:rsidRPr="004C075A">
        <w:rPr>
          <w:rFonts w:eastAsia="Times New Roman"/>
          <w:sz w:val="22"/>
          <w:szCs w:val="22"/>
        </w:rPr>
        <w:t xml:space="preserve">sveikstant ji gali sustiprėti, todėl gali sunkėti apsinuodijimo simptomai. Pacientą reikia gydyti intensyviosios terapijos skyriuje, suteikti tinkamą medicinos pagalbą, nuolat stebėti širdies veiklą ir atidžiai atstatyti sutrikusią elektrolitų pusiausvyrą. </w:t>
      </w:r>
    </w:p>
    <w:p w:rsidR="00435950" w:rsidRPr="004C075A" w:rsidRDefault="00435950" w:rsidP="00435950">
      <w:pPr>
        <w:tabs>
          <w:tab w:val="left" w:pos="567"/>
        </w:tabs>
        <w:jc w:val="both"/>
        <w:rPr>
          <w:rFonts w:eastAsia="Times New Roman"/>
          <w:b/>
          <w:i/>
          <w:sz w:val="22"/>
          <w:szCs w:val="22"/>
        </w:rPr>
      </w:pPr>
    </w:p>
    <w:p w:rsidR="00435950" w:rsidRPr="004C075A" w:rsidRDefault="00435950" w:rsidP="00435950">
      <w:pPr>
        <w:tabs>
          <w:tab w:val="left" w:pos="567"/>
        </w:tabs>
        <w:jc w:val="both"/>
        <w:rPr>
          <w:rFonts w:eastAsia="Times New Roman"/>
          <w:bCs/>
          <w:i/>
          <w:iCs/>
          <w:sz w:val="22"/>
          <w:szCs w:val="22"/>
        </w:rPr>
      </w:pPr>
      <w:r w:rsidRPr="004C075A">
        <w:rPr>
          <w:rFonts w:eastAsia="Times New Roman"/>
          <w:bCs/>
          <w:i/>
          <w:iCs/>
          <w:sz w:val="22"/>
          <w:szCs w:val="22"/>
        </w:rPr>
        <w:t xml:space="preserve">Specifinės rekomendacijos </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Esant hipotenzijai į veną reikia </w:t>
      </w:r>
      <w:r w:rsidR="00D86CBE">
        <w:rPr>
          <w:rFonts w:eastAsia="Times New Roman"/>
          <w:sz w:val="22"/>
          <w:szCs w:val="22"/>
        </w:rPr>
        <w:t>skirti</w:t>
      </w:r>
      <w:r w:rsidR="00D86CBE" w:rsidRPr="004C075A">
        <w:rPr>
          <w:rFonts w:eastAsia="Times New Roman"/>
          <w:sz w:val="22"/>
          <w:szCs w:val="22"/>
        </w:rPr>
        <w:t xml:space="preserve"> </w:t>
      </w:r>
      <w:r w:rsidRPr="004C075A">
        <w:rPr>
          <w:rFonts w:eastAsia="Times New Roman"/>
          <w:sz w:val="22"/>
          <w:szCs w:val="22"/>
        </w:rPr>
        <w:t>dopamino arba dobutamino.</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Sutrikus širdies ritmui, gydymas individualus.</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Traukulius reikia slopinti benzodiazepinų grupės vaistiniais preparatais, pvz., diazepamu, arba kitokiais vaistiniais preparatais nuo epilepsijos, pvz., fenobarbitaliu (reikia nepamiršti, kad jie didina kvėpavimo slopinimą) arba paraldehidu. </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lastRenderedPageBreak/>
        <w:t>Jei atsirado hiponatremija (intoksikacija vandeniu), reikia mažinti vartojamų skysčių kiekį, į veną lėtai ir atsargiai lašinti 0,9</w:t>
      </w:r>
      <w:r w:rsidR="00D86CBE">
        <w:rPr>
          <w:rFonts w:eastAsia="Times New Roman"/>
          <w:sz w:val="22"/>
          <w:szCs w:val="22"/>
        </w:rPr>
        <w:t xml:space="preserve"> </w:t>
      </w:r>
      <w:r w:rsidRPr="004C075A">
        <w:rPr>
          <w:rFonts w:eastAsia="Times New Roman"/>
          <w:sz w:val="22"/>
          <w:szCs w:val="22"/>
        </w:rPr>
        <w:t xml:space="preserve">% natrio chlorido tirpalo. Tokios priemonės padeda apsaugoti </w:t>
      </w:r>
      <w:r w:rsidR="00D86CBE">
        <w:rPr>
          <w:rFonts w:eastAsia="Times New Roman"/>
          <w:sz w:val="22"/>
          <w:szCs w:val="22"/>
        </w:rPr>
        <w:t xml:space="preserve">galvos smegenis </w:t>
      </w:r>
      <w:r w:rsidRPr="004C075A">
        <w:rPr>
          <w:rFonts w:eastAsia="Times New Roman"/>
          <w:sz w:val="22"/>
          <w:szCs w:val="22"/>
        </w:rPr>
        <w:t xml:space="preserve">nuo pažeidimo. </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Rekomenduojama atlikti kraujo perfuziją vartojant aktyvuotos anglies. Pastebėta, kad intensyvi diurezė, </w:t>
      </w:r>
      <w:r w:rsidR="00D86CBE">
        <w:rPr>
          <w:rFonts w:eastAsia="Times New Roman"/>
          <w:sz w:val="22"/>
          <w:szCs w:val="22"/>
        </w:rPr>
        <w:t>hemo</w:t>
      </w:r>
      <w:r w:rsidRPr="004C075A">
        <w:rPr>
          <w:rFonts w:eastAsia="Times New Roman"/>
          <w:sz w:val="22"/>
          <w:szCs w:val="22"/>
        </w:rPr>
        <w:t xml:space="preserve">dializė ir peritoninė dializė yra neveiksmingos. </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Dėl vėlyvosios absorbcijos antrą ir trečią dieną po apsinuodijimo gali sustiprėti simptomai ir pablogėti klinikinė </w:t>
      </w:r>
      <w:r w:rsidR="00D86CBE">
        <w:rPr>
          <w:rFonts w:eastAsia="Times New Roman"/>
          <w:sz w:val="22"/>
          <w:szCs w:val="22"/>
        </w:rPr>
        <w:t>paciento</w:t>
      </w:r>
      <w:r w:rsidR="00D86CBE" w:rsidRPr="004C075A">
        <w:rPr>
          <w:rFonts w:eastAsia="Times New Roman"/>
          <w:sz w:val="22"/>
          <w:szCs w:val="22"/>
        </w:rPr>
        <w:t xml:space="preserve"> </w:t>
      </w:r>
      <w:r w:rsidRPr="004C075A">
        <w:rPr>
          <w:rFonts w:eastAsia="Times New Roman"/>
          <w:sz w:val="22"/>
          <w:szCs w:val="22"/>
        </w:rPr>
        <w:t xml:space="preserve">būklė. </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EMEASMCA"/>
      </w:pPr>
      <w:bookmarkStart w:id="32" w:name="_Toc129243111"/>
      <w:bookmarkStart w:id="33" w:name="_Toc129243236"/>
      <w:r w:rsidRPr="004C075A">
        <w:t>5.</w:t>
      </w:r>
      <w:r w:rsidRPr="004C075A">
        <w:tab/>
        <w:t>FARMAKOLOGINĖS SAVYBĖS</w:t>
      </w:r>
      <w:bookmarkEnd w:id="32"/>
      <w:bookmarkEnd w:id="33"/>
    </w:p>
    <w:p w:rsidR="00435950" w:rsidRPr="004C075A" w:rsidRDefault="00435950" w:rsidP="00435950">
      <w:pPr>
        <w:pStyle w:val="BTEMEASMCA"/>
      </w:pPr>
    </w:p>
    <w:p w:rsidR="00435950" w:rsidRPr="004C075A" w:rsidRDefault="00435950" w:rsidP="00435950">
      <w:pPr>
        <w:pStyle w:val="PI-2EMEASMCA"/>
      </w:pPr>
      <w:bookmarkStart w:id="34" w:name="_Toc129243112"/>
      <w:bookmarkStart w:id="35" w:name="_Toc129243237"/>
      <w:r w:rsidRPr="004C075A">
        <w:t>5.1</w:t>
      </w:r>
      <w:r w:rsidRPr="004C075A">
        <w:tab/>
        <w:t>Farmakodinaminės savybės</w:t>
      </w:r>
      <w:bookmarkEnd w:id="34"/>
      <w:bookmarkEnd w:id="35"/>
    </w:p>
    <w:p w:rsidR="00435950" w:rsidRPr="004C075A" w:rsidRDefault="00435950" w:rsidP="00435950">
      <w:pPr>
        <w:pStyle w:val="BTEMEASMCA"/>
      </w:pPr>
    </w:p>
    <w:p w:rsidR="00435950" w:rsidRPr="004C075A" w:rsidRDefault="00435950" w:rsidP="00435950">
      <w:pPr>
        <w:pStyle w:val="BTEMEASMCA"/>
      </w:pPr>
      <w:r w:rsidRPr="004C075A">
        <w:t xml:space="preserve">Farmakoterapinė grupė – </w:t>
      </w:r>
      <w:r w:rsidR="00771865">
        <w:t>prieš</w:t>
      </w:r>
      <w:r w:rsidRPr="004C075A">
        <w:t>epilepsiniai vaist</w:t>
      </w:r>
      <w:r w:rsidR="00771865">
        <w:t>ini</w:t>
      </w:r>
      <w:r w:rsidRPr="004C075A">
        <w:t>ai</w:t>
      </w:r>
      <w:r w:rsidR="00771865">
        <w:t xml:space="preserve"> preparatai</w:t>
      </w:r>
      <w:r w:rsidRPr="004C075A">
        <w:t>, karboksamido dariniai, ATC kodas – N03A F01.</w:t>
      </w:r>
    </w:p>
    <w:p w:rsidR="00435950" w:rsidRPr="004C075A" w:rsidRDefault="00435950" w:rsidP="00435950">
      <w:pPr>
        <w:pStyle w:val="BTEMEASMCA"/>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Karbamazepinas, kaip vaist</w:t>
      </w:r>
      <w:r w:rsidR="00771865">
        <w:rPr>
          <w:rFonts w:eastAsia="Times New Roman"/>
          <w:sz w:val="22"/>
          <w:szCs w:val="22"/>
        </w:rPr>
        <w:t>inis preparat</w:t>
      </w:r>
      <w:r w:rsidRPr="004C075A">
        <w:rPr>
          <w:rFonts w:eastAsia="Times New Roman"/>
          <w:sz w:val="22"/>
          <w:szCs w:val="22"/>
        </w:rPr>
        <w:t xml:space="preserve">as nuo epilepsijos, aktyviai veikia paprastus arba sudėtingus židininius traukulius, kurių metu gali pasireikšti antrinė generalizacija, generalizuotus toninius ir kloninius traukulius ir šių traukulių tipų derinius. </w:t>
      </w:r>
    </w:p>
    <w:p w:rsidR="00435950" w:rsidRPr="004C075A" w:rsidRDefault="00435950" w:rsidP="00435950">
      <w:pPr>
        <w:rPr>
          <w:rFonts w:eastAsia="Times New Roman"/>
          <w:sz w:val="22"/>
          <w:szCs w:val="22"/>
        </w:rPr>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Karbamazepinas stabilizuoja pernelyg sudirgintas nervų membranas, slopina pakartotinius neuronų iškrūvius ir mažina impulsų sklidimą per sinapses. Karbamazepinas, blokuodamas įtampos valdomus natrio jonų kanalus, slopina pakartotinai atsirandantį nuo natrio priklausomą veikimo potencialą depoliarizuotuose neuronuose. Galbūt tai ir yra pagrindinis karbamazepino veikimo būdas.</w:t>
      </w:r>
    </w:p>
    <w:p w:rsidR="00435950" w:rsidRPr="004C075A" w:rsidRDefault="00435950" w:rsidP="00435950">
      <w:pPr>
        <w:tabs>
          <w:tab w:val="left" w:pos="567"/>
        </w:tabs>
        <w:rPr>
          <w:rFonts w:eastAsia="Times New Roman"/>
          <w:sz w:val="22"/>
          <w:szCs w:val="22"/>
        </w:rPr>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 xml:space="preserve">Karbamazepinas mažina glutamato išsiskyrimą ir stabilizuoja neuronų membranas: toks veikimas gali būti pagrindinė </w:t>
      </w:r>
      <w:r w:rsidR="00770742">
        <w:rPr>
          <w:rFonts w:eastAsia="Times New Roman"/>
          <w:sz w:val="22"/>
          <w:szCs w:val="22"/>
        </w:rPr>
        <w:t>prieš</w:t>
      </w:r>
      <w:r w:rsidRPr="004C075A">
        <w:rPr>
          <w:rFonts w:eastAsia="Times New Roman"/>
          <w:sz w:val="22"/>
          <w:szCs w:val="22"/>
        </w:rPr>
        <w:t xml:space="preserve">epilepsinio poveikio priežastis. Manoma, kad dėl </w:t>
      </w:r>
      <w:r w:rsidR="00770742">
        <w:rPr>
          <w:rFonts w:eastAsia="Times New Roman"/>
          <w:sz w:val="22"/>
          <w:szCs w:val="22"/>
        </w:rPr>
        <w:t xml:space="preserve">vaistinio </w:t>
      </w:r>
      <w:r w:rsidRPr="004C075A">
        <w:rPr>
          <w:rFonts w:eastAsia="Times New Roman"/>
          <w:sz w:val="22"/>
          <w:szCs w:val="22"/>
        </w:rPr>
        <w:t xml:space="preserve">preparato sukeliamo dopamino ir noradrenalino apykaitos slopinimo mažėja manijos simptomai. </w:t>
      </w:r>
    </w:p>
    <w:p w:rsidR="00435950" w:rsidRPr="004C075A" w:rsidRDefault="00435950" w:rsidP="00435950">
      <w:pPr>
        <w:pStyle w:val="BTEMEASMCA"/>
      </w:pPr>
    </w:p>
    <w:p w:rsidR="00435950" w:rsidRPr="004C075A" w:rsidRDefault="00435950" w:rsidP="00435950">
      <w:pPr>
        <w:pStyle w:val="PI-2EMEASMCA"/>
      </w:pPr>
      <w:bookmarkStart w:id="36" w:name="_Toc129243113"/>
      <w:bookmarkStart w:id="37" w:name="_Toc129243238"/>
      <w:r w:rsidRPr="004C075A">
        <w:t>5.2</w:t>
      </w:r>
      <w:r w:rsidRPr="004C075A">
        <w:tab/>
        <w:t>Farmakokinetinės savybės</w:t>
      </w:r>
      <w:bookmarkEnd w:id="36"/>
      <w:bookmarkEnd w:id="37"/>
    </w:p>
    <w:p w:rsidR="00435950" w:rsidRPr="004C075A" w:rsidRDefault="00435950" w:rsidP="00435950">
      <w:pPr>
        <w:pStyle w:val="BTEMEASMCA"/>
      </w:pPr>
    </w:p>
    <w:p w:rsidR="00435950" w:rsidRPr="00600A38" w:rsidRDefault="00435950" w:rsidP="00435950">
      <w:pPr>
        <w:pStyle w:val="BTEMEASMCA"/>
        <w:rPr>
          <w:u w:val="single"/>
        </w:rPr>
      </w:pPr>
      <w:bookmarkStart w:id="38" w:name="_Toc129243114"/>
      <w:bookmarkStart w:id="39" w:name="_Toc129243239"/>
      <w:r w:rsidRPr="00600A38">
        <w:rPr>
          <w:u w:val="single"/>
        </w:rPr>
        <w:t>Absorbcija</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 xml:space="preserve">Karbamazepinas absorbuojamas lėtai. Nors virškinimo trakte absorbuojamas visas karbamazepinas, absorbcijos greitis labai skirtingas. Biologinis prieinamumas didesnis, kai vaistinis preparatas vartojamas su maistu. Kartu vartojami rūgštingumą mažinantys vaistiniai preparati įtakos biologiniam prieinamumui neturi. Išgėrus vienkartinę dozę, didžiausia koncentracija plazmoje suaugusiems žmonėms atsiranda vidutiniškai per 6 val. (2-24 val.). Ilgalaikio vartojimo metu pastebima pagreitėjusi eliminacija (dėl autoindukcijos). </w:t>
      </w:r>
    </w:p>
    <w:p w:rsidR="00435950" w:rsidRPr="004C075A" w:rsidRDefault="00435950" w:rsidP="00435950">
      <w:pPr>
        <w:pStyle w:val="BTEMEASMCA"/>
      </w:pPr>
      <w:r w:rsidRPr="004C075A">
        <w:t>Greipfrutų sultys slopina žarnyno sienelėje ir kepenyse fermentą CYP-450-IIIA4 ir reikšmingai padidina karbamazepino biologinį prieinamumą (žr. 4.5</w:t>
      </w:r>
      <w:r w:rsidRPr="004C075A">
        <w:rPr>
          <w:b/>
        </w:rPr>
        <w:t xml:space="preserve"> </w:t>
      </w:r>
      <w:r w:rsidRPr="004C075A">
        <w:t>skyrių).</w:t>
      </w:r>
    </w:p>
    <w:p w:rsidR="00435950" w:rsidRPr="004C075A" w:rsidRDefault="00435950" w:rsidP="00435950">
      <w:pPr>
        <w:widowControl w:val="0"/>
        <w:autoSpaceDE w:val="0"/>
        <w:autoSpaceDN w:val="0"/>
        <w:adjustRightInd w:val="0"/>
        <w:rPr>
          <w:rFonts w:eastAsia="Batang"/>
          <w:sz w:val="22"/>
          <w:szCs w:val="22"/>
          <w:lang w:eastAsia="ko-KR"/>
        </w:rPr>
      </w:pPr>
    </w:p>
    <w:p w:rsidR="00435950" w:rsidRPr="00600A38" w:rsidRDefault="00435950" w:rsidP="00435950">
      <w:pPr>
        <w:widowControl w:val="0"/>
        <w:autoSpaceDE w:val="0"/>
        <w:autoSpaceDN w:val="0"/>
        <w:adjustRightInd w:val="0"/>
        <w:rPr>
          <w:rFonts w:eastAsia="Batang"/>
          <w:sz w:val="22"/>
          <w:szCs w:val="22"/>
          <w:u w:val="single"/>
          <w:lang w:eastAsia="ko-KR"/>
        </w:rPr>
      </w:pPr>
      <w:r w:rsidRPr="00600A38">
        <w:rPr>
          <w:rFonts w:eastAsia="Batang"/>
          <w:sz w:val="22"/>
          <w:szCs w:val="22"/>
          <w:u w:val="single"/>
          <w:lang w:eastAsia="ko-KR"/>
        </w:rPr>
        <w:t>Pasiskirstymas</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 xml:space="preserve">Su plazmos baltymais nesusijungusio karbamazepino būna apie 25 %. Vaikams prie serumo baltymų prisijungia 55-59 %, suaugusiesiems </w:t>
      </w:r>
      <w:r w:rsidR="00D56D7A">
        <w:rPr>
          <w:rFonts w:eastAsia="Batang"/>
          <w:sz w:val="22"/>
          <w:szCs w:val="22"/>
          <w:lang w:eastAsia="ko-KR"/>
        </w:rPr>
        <w:t xml:space="preserve">- </w:t>
      </w:r>
      <w:r w:rsidRPr="004C075A">
        <w:rPr>
          <w:rFonts w:eastAsia="Batang"/>
          <w:sz w:val="22"/>
          <w:szCs w:val="22"/>
          <w:lang w:eastAsia="ko-KR"/>
        </w:rPr>
        <w:t>76 % karbamazepino.</w:t>
      </w:r>
    </w:p>
    <w:p w:rsidR="00435950" w:rsidRPr="004C075A" w:rsidRDefault="00435950" w:rsidP="00435950">
      <w:pPr>
        <w:widowControl w:val="0"/>
        <w:autoSpaceDE w:val="0"/>
        <w:autoSpaceDN w:val="0"/>
        <w:adjustRightInd w:val="0"/>
        <w:rPr>
          <w:rFonts w:eastAsia="Batang"/>
          <w:sz w:val="22"/>
          <w:szCs w:val="22"/>
          <w:lang w:eastAsia="ko-KR"/>
        </w:rPr>
      </w:pPr>
    </w:p>
    <w:p w:rsidR="00435950" w:rsidRPr="00600A38" w:rsidRDefault="00435950" w:rsidP="00435950">
      <w:pPr>
        <w:widowControl w:val="0"/>
        <w:autoSpaceDE w:val="0"/>
        <w:autoSpaceDN w:val="0"/>
        <w:adjustRightInd w:val="0"/>
        <w:rPr>
          <w:rFonts w:eastAsia="Batang"/>
          <w:sz w:val="22"/>
          <w:szCs w:val="22"/>
          <w:u w:val="single"/>
          <w:lang w:eastAsia="ko-KR"/>
        </w:rPr>
      </w:pPr>
      <w:r w:rsidRPr="00600A38">
        <w:rPr>
          <w:rFonts w:eastAsia="Batang"/>
          <w:sz w:val="22"/>
          <w:szCs w:val="22"/>
          <w:u w:val="single"/>
          <w:lang w:eastAsia="ko-KR"/>
        </w:rPr>
        <w:t>Biotransformacija</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Karbamazepimas metabolizuojamas kepenyse, daugiausia išsiskiria su šlapimu. Jis kinta iki 10,11-epoksido, transidolo ir hidroksimetilakridano darinių. Aktyvus yra 10,11-epoksidekarbamazepinas, kuris slopina traukulius, turi antineuralginį ir priešdepresinį poveikį.</w:t>
      </w:r>
    </w:p>
    <w:p w:rsidR="00435950" w:rsidRPr="004C075A" w:rsidRDefault="00435950" w:rsidP="00435950">
      <w:pPr>
        <w:rPr>
          <w:rFonts w:eastAsia="Times New Roman"/>
          <w:sz w:val="22"/>
          <w:szCs w:val="22"/>
        </w:rPr>
      </w:pPr>
      <w:r w:rsidRPr="004C075A">
        <w:rPr>
          <w:rFonts w:eastAsia="Times New Roman"/>
          <w:sz w:val="22"/>
          <w:szCs w:val="22"/>
        </w:rPr>
        <w:t>Ilgalaikio vartojimo metu metabolitų padaugėja iki 35 %.</w:t>
      </w:r>
    </w:p>
    <w:p w:rsidR="00435950" w:rsidRPr="004C075A" w:rsidRDefault="00435950" w:rsidP="00435950">
      <w:pPr>
        <w:rPr>
          <w:rFonts w:eastAsia="Times New Roman"/>
          <w:sz w:val="22"/>
          <w:szCs w:val="22"/>
        </w:rPr>
      </w:pPr>
    </w:p>
    <w:p w:rsidR="00435950" w:rsidRPr="00600A38" w:rsidRDefault="00435950" w:rsidP="00435950">
      <w:pPr>
        <w:rPr>
          <w:rFonts w:eastAsia="Times New Roman"/>
          <w:sz w:val="22"/>
          <w:szCs w:val="22"/>
          <w:u w:val="single"/>
        </w:rPr>
      </w:pPr>
      <w:r w:rsidRPr="00600A38">
        <w:rPr>
          <w:rFonts w:eastAsia="Times New Roman"/>
          <w:sz w:val="22"/>
          <w:szCs w:val="22"/>
          <w:u w:val="single"/>
        </w:rPr>
        <w:t>Eliminacija</w:t>
      </w:r>
    </w:p>
    <w:p w:rsidR="00435950" w:rsidRPr="004C075A" w:rsidRDefault="00435950" w:rsidP="00435950">
      <w:pPr>
        <w:rPr>
          <w:rFonts w:eastAsia="Times New Roman"/>
          <w:sz w:val="22"/>
          <w:szCs w:val="22"/>
        </w:rPr>
      </w:pPr>
      <w:r w:rsidRPr="004C075A">
        <w:rPr>
          <w:rFonts w:eastAsia="Times New Roman"/>
          <w:sz w:val="22"/>
          <w:szCs w:val="22"/>
        </w:rPr>
        <w:t>Suvartojus vienkartinę dozę, karbamazepino pusinės eliminacijos iš plazmos periodas trunka vidutiniškai 35 val., ilgalaikio vartojimo metu jis yra nuo 11 iki 27 valandų.</w:t>
      </w:r>
    </w:p>
    <w:p w:rsidR="00435950" w:rsidRPr="004C075A" w:rsidRDefault="00435950" w:rsidP="00435950">
      <w:pPr>
        <w:rPr>
          <w:rFonts w:eastAsia="Times New Roman"/>
          <w:sz w:val="22"/>
          <w:szCs w:val="22"/>
        </w:rPr>
      </w:pPr>
    </w:p>
    <w:p w:rsidR="00435950" w:rsidRPr="004C075A" w:rsidRDefault="00435950" w:rsidP="00435950">
      <w:pPr>
        <w:rPr>
          <w:rFonts w:eastAsia="Times New Roman"/>
          <w:sz w:val="22"/>
          <w:szCs w:val="22"/>
        </w:rPr>
      </w:pPr>
      <w:r w:rsidRPr="004C075A">
        <w:rPr>
          <w:rFonts w:eastAsia="Times New Roman"/>
          <w:sz w:val="22"/>
          <w:szCs w:val="22"/>
        </w:rPr>
        <w:t>Terapinės koncentracijos yra tarp 6-12 m</w:t>
      </w:r>
      <w:r w:rsidR="00EF74E5">
        <w:rPr>
          <w:rFonts w:eastAsia="Times New Roman"/>
          <w:sz w:val="22"/>
          <w:szCs w:val="22"/>
        </w:rPr>
        <w:t>ikro</w:t>
      </w:r>
      <w:r w:rsidRPr="004C075A">
        <w:rPr>
          <w:rFonts w:eastAsia="Times New Roman"/>
          <w:sz w:val="22"/>
          <w:szCs w:val="22"/>
        </w:rPr>
        <w:t>g</w:t>
      </w:r>
      <w:r w:rsidR="00EF74E5">
        <w:rPr>
          <w:rFonts w:eastAsia="Times New Roman"/>
          <w:sz w:val="22"/>
          <w:szCs w:val="22"/>
        </w:rPr>
        <w:t>ramų</w:t>
      </w:r>
      <w:r w:rsidRPr="004C075A">
        <w:rPr>
          <w:rFonts w:eastAsia="Times New Roman"/>
          <w:sz w:val="22"/>
          <w:szCs w:val="22"/>
        </w:rPr>
        <w:t>/ml.</w:t>
      </w:r>
    </w:p>
    <w:p w:rsidR="00435950" w:rsidRPr="004C075A" w:rsidRDefault="00435950" w:rsidP="00435950">
      <w:pPr>
        <w:rPr>
          <w:rFonts w:eastAsia="Times New Roman"/>
          <w:sz w:val="22"/>
          <w:szCs w:val="22"/>
        </w:rPr>
      </w:pPr>
      <w:r w:rsidRPr="004C075A">
        <w:rPr>
          <w:rFonts w:eastAsia="Times New Roman"/>
          <w:sz w:val="22"/>
          <w:szCs w:val="22"/>
        </w:rPr>
        <w:lastRenderedPageBreak/>
        <w:t>Terapinio poveikio pradžia įvairiems pacientams skiriasi: traukulius slopinantis poveikis gali trukti nuo kelių dienų iki mėnesio, priešneuralginis poveikis – nuo 8 iki 72 valandų, antipsichotinis poveikis – nuo 7 iki 10 dienų.</w:t>
      </w:r>
    </w:p>
    <w:p w:rsidR="00435950" w:rsidRPr="004C075A" w:rsidRDefault="00435950" w:rsidP="00435950">
      <w:pPr>
        <w:rPr>
          <w:rFonts w:eastAsia="Times New Roman"/>
          <w:sz w:val="22"/>
          <w:szCs w:val="22"/>
        </w:rPr>
      </w:pPr>
      <w:r w:rsidRPr="004C075A">
        <w:rPr>
          <w:rFonts w:eastAsia="Times New Roman"/>
          <w:sz w:val="22"/>
          <w:szCs w:val="22"/>
        </w:rPr>
        <w:t>Vaistinis preparatas prasiskverbią pro placentą per 30-60 min. ir pasiskirsto vaisiaus audiniuose.</w:t>
      </w:r>
    </w:p>
    <w:p w:rsidR="00435950" w:rsidRPr="004C075A" w:rsidRDefault="00435950" w:rsidP="00435950">
      <w:pPr>
        <w:pStyle w:val="Pagrindinistekstas"/>
        <w:spacing w:after="0"/>
        <w:rPr>
          <w:szCs w:val="22"/>
        </w:rPr>
      </w:pPr>
    </w:p>
    <w:p w:rsidR="00435950" w:rsidRDefault="00435950" w:rsidP="00435950">
      <w:pPr>
        <w:contextualSpacing/>
        <w:outlineLvl w:val="0"/>
        <w:rPr>
          <w:color w:val="000000"/>
          <w:sz w:val="22"/>
          <w:szCs w:val="22"/>
          <w:u w:val="single"/>
        </w:rPr>
      </w:pPr>
      <w:r w:rsidRPr="004C075A">
        <w:rPr>
          <w:color w:val="000000"/>
          <w:sz w:val="22"/>
          <w:szCs w:val="22"/>
          <w:u w:val="single"/>
        </w:rPr>
        <w:t>Ypatingos populiacijos</w:t>
      </w:r>
    </w:p>
    <w:p w:rsidR="002F5F00" w:rsidRPr="004C075A" w:rsidRDefault="002F5F00" w:rsidP="00435950">
      <w:pPr>
        <w:contextualSpacing/>
        <w:outlineLvl w:val="0"/>
        <w:rPr>
          <w:color w:val="000000"/>
          <w:sz w:val="22"/>
          <w:szCs w:val="22"/>
          <w:u w:val="single"/>
        </w:rPr>
      </w:pPr>
    </w:p>
    <w:p w:rsidR="0020738F" w:rsidRPr="00600A38" w:rsidRDefault="00435950" w:rsidP="00435950">
      <w:pPr>
        <w:contextualSpacing/>
        <w:outlineLvl w:val="0"/>
        <w:rPr>
          <w:color w:val="000000"/>
          <w:sz w:val="22"/>
          <w:szCs w:val="22"/>
          <w:u w:val="single"/>
        </w:rPr>
      </w:pPr>
      <w:r w:rsidRPr="00600A38">
        <w:rPr>
          <w:color w:val="000000"/>
          <w:sz w:val="22"/>
          <w:szCs w:val="22"/>
          <w:u w:val="single"/>
        </w:rPr>
        <w:t xml:space="preserve">Vaikų populiacija </w:t>
      </w:r>
    </w:p>
    <w:p w:rsidR="00435950" w:rsidRPr="004C075A" w:rsidRDefault="0020738F" w:rsidP="00435950">
      <w:pPr>
        <w:contextualSpacing/>
        <w:outlineLvl w:val="0"/>
        <w:rPr>
          <w:color w:val="000000"/>
          <w:sz w:val="22"/>
          <w:szCs w:val="22"/>
        </w:rPr>
      </w:pPr>
      <w:r>
        <w:rPr>
          <w:color w:val="000000"/>
          <w:sz w:val="22"/>
          <w:szCs w:val="22"/>
        </w:rPr>
        <w:t>D</w:t>
      </w:r>
      <w:r w:rsidR="00435950" w:rsidRPr="004C075A">
        <w:rPr>
          <w:color w:val="000000"/>
          <w:sz w:val="22"/>
          <w:szCs w:val="22"/>
        </w:rPr>
        <w:t>ėl aktyvesnio metabolizmo ir didesnės eliminacijos vaikams gali prireikti didesnių dozių (skaičiuojant pagal dozę mg/kg kūno svorio).</w:t>
      </w:r>
    </w:p>
    <w:p w:rsidR="00435950" w:rsidRPr="004C075A" w:rsidRDefault="00435950" w:rsidP="00435950">
      <w:pPr>
        <w:contextualSpacing/>
        <w:outlineLvl w:val="0"/>
        <w:rPr>
          <w:color w:val="000000"/>
          <w:sz w:val="22"/>
          <w:szCs w:val="22"/>
        </w:rPr>
      </w:pPr>
    </w:p>
    <w:p w:rsidR="0020738F" w:rsidRPr="00600A38" w:rsidRDefault="00435950" w:rsidP="00435950">
      <w:pPr>
        <w:contextualSpacing/>
        <w:outlineLvl w:val="0"/>
        <w:rPr>
          <w:color w:val="000000"/>
          <w:sz w:val="22"/>
          <w:szCs w:val="22"/>
          <w:u w:val="single"/>
        </w:rPr>
      </w:pPr>
      <w:r w:rsidRPr="00600A38">
        <w:rPr>
          <w:color w:val="000000"/>
          <w:sz w:val="22"/>
          <w:szCs w:val="22"/>
          <w:u w:val="single"/>
        </w:rPr>
        <w:t xml:space="preserve">Senyvi pacientai </w:t>
      </w:r>
    </w:p>
    <w:p w:rsidR="00435950" w:rsidRPr="004C075A" w:rsidRDefault="0020738F" w:rsidP="00435950">
      <w:pPr>
        <w:contextualSpacing/>
        <w:outlineLvl w:val="0"/>
        <w:rPr>
          <w:color w:val="000000"/>
          <w:sz w:val="22"/>
          <w:szCs w:val="22"/>
        </w:rPr>
      </w:pPr>
      <w:r>
        <w:rPr>
          <w:color w:val="000000"/>
          <w:sz w:val="22"/>
          <w:szCs w:val="22"/>
        </w:rPr>
        <w:t>S</w:t>
      </w:r>
      <w:r w:rsidR="00435950" w:rsidRPr="004C075A">
        <w:rPr>
          <w:color w:val="000000"/>
          <w:sz w:val="22"/>
          <w:szCs w:val="22"/>
        </w:rPr>
        <w:t>enyviems pacientams karbamazepino farmakokinetika nesikeičia.</w:t>
      </w:r>
    </w:p>
    <w:p w:rsidR="00435950" w:rsidRPr="004C075A" w:rsidRDefault="00435950" w:rsidP="00435950">
      <w:pPr>
        <w:contextualSpacing/>
        <w:outlineLvl w:val="0"/>
        <w:rPr>
          <w:iCs/>
          <w:color w:val="000000"/>
          <w:sz w:val="22"/>
          <w:szCs w:val="22"/>
        </w:rPr>
      </w:pPr>
    </w:p>
    <w:p w:rsidR="002F5F00" w:rsidRPr="00600A38" w:rsidRDefault="00435950" w:rsidP="00435950">
      <w:pPr>
        <w:contextualSpacing/>
        <w:outlineLvl w:val="0"/>
        <w:rPr>
          <w:iCs/>
          <w:color w:val="000000"/>
          <w:sz w:val="22"/>
          <w:szCs w:val="22"/>
          <w:u w:val="single"/>
        </w:rPr>
      </w:pPr>
      <w:r w:rsidRPr="00600A38">
        <w:rPr>
          <w:iCs/>
          <w:color w:val="000000"/>
          <w:sz w:val="22"/>
          <w:szCs w:val="22"/>
          <w:u w:val="single"/>
        </w:rPr>
        <w:t xml:space="preserve">Sutrikusi inkstų funkcija </w:t>
      </w:r>
    </w:p>
    <w:p w:rsidR="00435950" w:rsidRPr="004C075A" w:rsidRDefault="00FB594D" w:rsidP="00435950">
      <w:pPr>
        <w:contextualSpacing/>
        <w:outlineLvl w:val="0"/>
        <w:rPr>
          <w:iCs/>
          <w:color w:val="000000"/>
          <w:sz w:val="22"/>
          <w:szCs w:val="22"/>
        </w:rPr>
      </w:pPr>
      <w:r>
        <w:rPr>
          <w:iCs/>
          <w:color w:val="000000"/>
          <w:sz w:val="22"/>
          <w:szCs w:val="22"/>
        </w:rPr>
        <w:t>D</w:t>
      </w:r>
      <w:r w:rsidR="00435950" w:rsidRPr="004C075A">
        <w:rPr>
          <w:iCs/>
          <w:color w:val="000000"/>
          <w:sz w:val="22"/>
          <w:szCs w:val="22"/>
        </w:rPr>
        <w:t xml:space="preserve">uomenų apie karbamazepino farmakokinetikos </w:t>
      </w:r>
      <w:r>
        <w:rPr>
          <w:iCs/>
          <w:color w:val="000000"/>
          <w:sz w:val="22"/>
          <w:szCs w:val="22"/>
        </w:rPr>
        <w:t>ypatumus</w:t>
      </w:r>
      <w:r w:rsidR="00435950" w:rsidRPr="004C075A">
        <w:rPr>
          <w:iCs/>
          <w:color w:val="000000"/>
          <w:sz w:val="22"/>
          <w:szCs w:val="22"/>
        </w:rPr>
        <w:t xml:space="preserve"> pacientams su sutrikusia inkstų funkcija nėra. </w:t>
      </w:r>
    </w:p>
    <w:p w:rsidR="00435950" w:rsidRPr="004C075A" w:rsidRDefault="00435950" w:rsidP="00435950">
      <w:pPr>
        <w:contextualSpacing/>
        <w:outlineLvl w:val="0"/>
        <w:rPr>
          <w:iCs/>
          <w:color w:val="000000"/>
          <w:sz w:val="22"/>
          <w:szCs w:val="22"/>
        </w:rPr>
      </w:pPr>
    </w:p>
    <w:p w:rsidR="002F5F00" w:rsidRPr="00600A38" w:rsidRDefault="00435950" w:rsidP="00435950">
      <w:pPr>
        <w:contextualSpacing/>
        <w:outlineLvl w:val="0"/>
        <w:rPr>
          <w:iCs/>
          <w:color w:val="000000"/>
          <w:sz w:val="22"/>
          <w:szCs w:val="22"/>
          <w:u w:val="single"/>
        </w:rPr>
      </w:pPr>
      <w:r w:rsidRPr="00600A38">
        <w:rPr>
          <w:iCs/>
          <w:color w:val="000000"/>
          <w:sz w:val="22"/>
          <w:szCs w:val="22"/>
          <w:u w:val="single"/>
        </w:rPr>
        <w:t xml:space="preserve">Sutrikusi kepenų funkcija </w:t>
      </w:r>
    </w:p>
    <w:p w:rsidR="00435950" w:rsidRPr="004C075A" w:rsidRDefault="00FB594D" w:rsidP="00435950">
      <w:pPr>
        <w:contextualSpacing/>
        <w:outlineLvl w:val="0"/>
        <w:rPr>
          <w:iCs/>
          <w:color w:val="000000"/>
          <w:sz w:val="22"/>
          <w:szCs w:val="22"/>
        </w:rPr>
      </w:pPr>
      <w:r>
        <w:rPr>
          <w:iCs/>
          <w:color w:val="000000"/>
          <w:sz w:val="22"/>
          <w:szCs w:val="22"/>
        </w:rPr>
        <w:t>D</w:t>
      </w:r>
      <w:r w:rsidR="00435950" w:rsidRPr="004C075A">
        <w:rPr>
          <w:iCs/>
          <w:color w:val="000000"/>
          <w:sz w:val="22"/>
          <w:szCs w:val="22"/>
        </w:rPr>
        <w:t xml:space="preserve">uomenų apie karbamazepino farmakokinetikos </w:t>
      </w:r>
      <w:r>
        <w:rPr>
          <w:iCs/>
          <w:color w:val="000000"/>
          <w:sz w:val="22"/>
          <w:szCs w:val="22"/>
        </w:rPr>
        <w:t>ypatumus</w:t>
      </w:r>
      <w:r w:rsidR="00435950" w:rsidRPr="004C075A">
        <w:rPr>
          <w:iCs/>
          <w:color w:val="000000"/>
          <w:sz w:val="22"/>
          <w:szCs w:val="22"/>
        </w:rPr>
        <w:t xml:space="preserve"> pacientams su sutrikusia kepenų funkcija nėra.</w:t>
      </w:r>
    </w:p>
    <w:p w:rsidR="00435950" w:rsidRPr="004C075A" w:rsidRDefault="00435950" w:rsidP="00435950">
      <w:pPr>
        <w:pStyle w:val="Pagrindinistekstas"/>
        <w:spacing w:after="0"/>
        <w:rPr>
          <w:szCs w:val="22"/>
        </w:rPr>
      </w:pPr>
    </w:p>
    <w:p w:rsidR="00435950" w:rsidRPr="004C075A" w:rsidRDefault="00435950" w:rsidP="00435950">
      <w:pPr>
        <w:pStyle w:val="PI-2EMEASMCA"/>
      </w:pPr>
      <w:r w:rsidRPr="004C075A">
        <w:t>5.3</w:t>
      </w:r>
      <w:r w:rsidRPr="004C075A">
        <w:tab/>
        <w:t>Ikiklinikinių saugumo tyrimų duomenys</w:t>
      </w:r>
      <w:bookmarkEnd w:id="38"/>
      <w:bookmarkEnd w:id="39"/>
    </w:p>
    <w:p w:rsidR="00435950" w:rsidRPr="004C075A" w:rsidRDefault="00435950" w:rsidP="00435950">
      <w:pPr>
        <w:pStyle w:val="BTEMEASMCA"/>
      </w:pPr>
    </w:p>
    <w:p w:rsidR="00435950" w:rsidRPr="004C075A" w:rsidRDefault="00435950" w:rsidP="00435950">
      <w:pPr>
        <w:widowControl w:val="0"/>
        <w:tabs>
          <w:tab w:val="left" w:pos="3379"/>
          <w:tab w:val="left" w:pos="5914"/>
        </w:tabs>
        <w:autoSpaceDE w:val="0"/>
        <w:autoSpaceDN w:val="0"/>
        <w:adjustRightInd w:val="0"/>
        <w:rPr>
          <w:rFonts w:eastAsia="Batang"/>
          <w:i/>
          <w:iCs/>
          <w:sz w:val="22"/>
          <w:szCs w:val="22"/>
          <w:lang w:eastAsia="ko-KR"/>
        </w:rPr>
      </w:pPr>
      <w:r w:rsidRPr="004C075A">
        <w:rPr>
          <w:rFonts w:eastAsia="Batang"/>
          <w:i/>
          <w:iCs/>
          <w:sz w:val="22"/>
          <w:szCs w:val="22"/>
          <w:lang w:eastAsia="ko-KR"/>
        </w:rPr>
        <w:t xml:space="preserve">Ūminis toksiškumas </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Apsinuodijimo simptomai, priešnuodžiai ir pagalbos priemonės nurodytos 4.9 skyriuje.</w:t>
      </w:r>
    </w:p>
    <w:p w:rsidR="00435950" w:rsidRPr="004C075A" w:rsidRDefault="00435950" w:rsidP="00435950">
      <w:pPr>
        <w:widowControl w:val="0"/>
        <w:autoSpaceDE w:val="0"/>
        <w:autoSpaceDN w:val="0"/>
        <w:adjustRightInd w:val="0"/>
        <w:rPr>
          <w:rFonts w:eastAsia="Batang"/>
          <w:i/>
          <w:iCs/>
          <w:sz w:val="22"/>
          <w:szCs w:val="22"/>
          <w:u w:val="single"/>
          <w:lang w:eastAsia="ko-KR"/>
        </w:rPr>
      </w:pPr>
    </w:p>
    <w:p w:rsidR="00435950" w:rsidRPr="004C075A" w:rsidRDefault="00435950" w:rsidP="00435950">
      <w:pPr>
        <w:widowControl w:val="0"/>
        <w:autoSpaceDE w:val="0"/>
        <w:autoSpaceDN w:val="0"/>
        <w:adjustRightInd w:val="0"/>
        <w:rPr>
          <w:rFonts w:eastAsia="Batang"/>
          <w:i/>
          <w:iCs/>
          <w:sz w:val="22"/>
          <w:szCs w:val="22"/>
          <w:lang w:eastAsia="ko-KR"/>
        </w:rPr>
      </w:pPr>
      <w:r w:rsidRPr="004C075A">
        <w:rPr>
          <w:rFonts w:eastAsia="Batang"/>
          <w:i/>
          <w:iCs/>
          <w:sz w:val="22"/>
          <w:szCs w:val="22"/>
          <w:lang w:eastAsia="ko-KR"/>
        </w:rPr>
        <w:t>Lėtinis toksiškumas</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Tyrimo su žiurkėmis, kurioms 24 savaites kasdien buvo sugirdoma 50 mg/kg kūno svorio, 100 mg/kg kūno svorio arba 200 mg/kg kūno svorio dozė, metu karbamazepino sukelto organų pažeidimo nepastebėta. Tyrimo su šunimis, kuriems 52 savaites kasdien buvo sugirdoma 100 mg/kg kūno svorio dozė, metu toksinis poveikis nepasireiškė.</w:t>
      </w:r>
    </w:p>
    <w:p w:rsidR="00435950" w:rsidRPr="004C075A" w:rsidRDefault="00435950" w:rsidP="00435950">
      <w:pPr>
        <w:widowControl w:val="0"/>
        <w:autoSpaceDE w:val="0"/>
        <w:autoSpaceDN w:val="0"/>
        <w:adjustRightInd w:val="0"/>
        <w:rPr>
          <w:rFonts w:eastAsia="Batang"/>
          <w:i/>
          <w:iCs/>
          <w:sz w:val="22"/>
          <w:szCs w:val="22"/>
          <w:lang w:eastAsia="ko-KR"/>
        </w:rPr>
      </w:pPr>
    </w:p>
    <w:p w:rsidR="00435950" w:rsidRPr="004C075A" w:rsidRDefault="00435950" w:rsidP="00435950">
      <w:pPr>
        <w:widowControl w:val="0"/>
        <w:autoSpaceDE w:val="0"/>
        <w:autoSpaceDN w:val="0"/>
        <w:adjustRightInd w:val="0"/>
        <w:rPr>
          <w:rFonts w:eastAsia="Batang"/>
          <w:i/>
          <w:iCs/>
          <w:sz w:val="22"/>
          <w:szCs w:val="22"/>
          <w:lang w:eastAsia="ko-KR"/>
        </w:rPr>
      </w:pPr>
      <w:r w:rsidRPr="004C075A">
        <w:rPr>
          <w:rFonts w:eastAsia="Batang"/>
          <w:i/>
          <w:iCs/>
          <w:sz w:val="22"/>
          <w:szCs w:val="22"/>
          <w:lang w:eastAsia="ko-KR"/>
        </w:rPr>
        <w:t>Toksinis poveikis reprodukcijai</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Išanalizavus nuo 1963 metų sukauptus karbamazepino teratogeninio poveikio tyrimų duomenis, daryti išvadą, kad gyvūnams vaist</w:t>
      </w:r>
      <w:r w:rsidR="009A0C16">
        <w:rPr>
          <w:rFonts w:eastAsia="Batang"/>
          <w:sz w:val="22"/>
          <w:szCs w:val="22"/>
          <w:lang w:eastAsia="ko-KR"/>
        </w:rPr>
        <w:t>inis preparat</w:t>
      </w:r>
      <w:r w:rsidRPr="004C075A">
        <w:rPr>
          <w:rFonts w:eastAsia="Batang"/>
          <w:sz w:val="22"/>
          <w:szCs w:val="22"/>
          <w:lang w:eastAsia="ko-KR"/>
        </w:rPr>
        <w:t>as sukelia teratogeninį poveikį, negalima. Naujų tyrimų duomenimis, karbamazepinas, skirtingai nuo įvairių kitų vaistinių preparatų nuo epilepsijos, pelėms (šie gyvūnai yra ypač jautrūs karbamazepinui) teratogeninio poveikio nesukelia. Tik patelei ir vaisiui toksinė dozė šiek tiek padidina raidos defektų (pvz., gomurio nesuaugimo) paplitimą.</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Dauginimosi tyrimų su žiurkėmis duomenimis, labai didelė karbamazepino dozė gyvūnų vaisingumo, embriono implantacijos bei rezorbcijos indeksams įtakos nedaro bei nemažina atsivestų gyvų jauniklių kiekio.</w:t>
      </w:r>
    </w:p>
    <w:p w:rsidR="00435950" w:rsidRPr="004C075A" w:rsidRDefault="00435950" w:rsidP="00435950">
      <w:pPr>
        <w:widowControl w:val="0"/>
        <w:autoSpaceDE w:val="0"/>
        <w:autoSpaceDN w:val="0"/>
        <w:adjustRightInd w:val="0"/>
        <w:rPr>
          <w:rFonts w:eastAsia="Batang"/>
          <w:i/>
          <w:iCs/>
          <w:sz w:val="22"/>
          <w:szCs w:val="22"/>
          <w:lang w:eastAsia="ko-KR"/>
        </w:rPr>
      </w:pPr>
      <w:r w:rsidRPr="004C075A">
        <w:rPr>
          <w:rFonts w:eastAsia="Batang"/>
          <w:sz w:val="22"/>
          <w:szCs w:val="22"/>
          <w:lang w:eastAsia="ko-KR"/>
        </w:rPr>
        <w:t>Patirtis žmonėms sukaupta stebint pirmuosius tris nėštumo mėnesius daugiau negu 500 moterų. Vartojant karbamazepino, kaip ir kitokių vaistinių preparatų nuo traukulių, pastebėta įvairių raidos ydų. Priklausom</w:t>
      </w:r>
      <w:r w:rsidR="00DF594F">
        <w:rPr>
          <w:rFonts w:eastAsia="Batang"/>
          <w:sz w:val="22"/>
          <w:szCs w:val="22"/>
          <w:lang w:eastAsia="ko-KR"/>
        </w:rPr>
        <w:t>ybės</w:t>
      </w:r>
      <w:r w:rsidRPr="004C075A">
        <w:rPr>
          <w:rFonts w:eastAsia="Batang"/>
          <w:sz w:val="22"/>
          <w:szCs w:val="22"/>
          <w:lang w:eastAsia="ko-KR"/>
        </w:rPr>
        <w:t xml:space="preserve"> laipsnis tarp karbamazepino ir raidos ydų nenustatytas. Raidos yda gali priklausyti ir nuo pagrindinės ligos bei genetinių faktorių. Įvairių epidemiologinių tyrimų duomenimis, maždaug 1</w:t>
      </w:r>
      <w:r w:rsidR="00610E71">
        <w:rPr>
          <w:rFonts w:eastAsia="Batang"/>
          <w:sz w:val="22"/>
          <w:szCs w:val="22"/>
          <w:lang w:eastAsia="ko-KR"/>
        </w:rPr>
        <w:t xml:space="preserve"> </w:t>
      </w:r>
      <w:r w:rsidRPr="004C075A">
        <w:rPr>
          <w:rFonts w:eastAsia="Batang"/>
          <w:w w:val="109"/>
          <w:sz w:val="22"/>
          <w:szCs w:val="22"/>
          <w:lang w:eastAsia="ko-KR"/>
        </w:rPr>
        <w:t xml:space="preserve">% </w:t>
      </w:r>
      <w:r w:rsidRPr="004C075A">
        <w:rPr>
          <w:rFonts w:eastAsia="Batang"/>
          <w:sz w:val="22"/>
          <w:szCs w:val="22"/>
          <w:lang w:eastAsia="ko-KR"/>
        </w:rPr>
        <w:t xml:space="preserve">naujagimių gali būti įskilas stuburas </w:t>
      </w:r>
      <w:r w:rsidRPr="004C075A">
        <w:rPr>
          <w:rFonts w:eastAsia="Batang"/>
          <w:i/>
          <w:iCs/>
          <w:sz w:val="22"/>
          <w:szCs w:val="22"/>
          <w:lang w:eastAsia="ko-KR"/>
        </w:rPr>
        <w:t>(spina bifida).</w:t>
      </w:r>
    </w:p>
    <w:p w:rsidR="00435950" w:rsidRPr="004C075A" w:rsidRDefault="00435950" w:rsidP="00435950">
      <w:pPr>
        <w:widowControl w:val="0"/>
        <w:autoSpaceDE w:val="0"/>
        <w:autoSpaceDN w:val="0"/>
        <w:adjustRightInd w:val="0"/>
        <w:rPr>
          <w:rFonts w:eastAsia="Batang"/>
          <w:i/>
          <w:iCs/>
          <w:sz w:val="22"/>
          <w:szCs w:val="22"/>
          <w:lang w:eastAsia="ko-KR"/>
        </w:rPr>
      </w:pPr>
    </w:p>
    <w:p w:rsidR="00435950" w:rsidRPr="004C075A" w:rsidRDefault="00435950" w:rsidP="00435950">
      <w:pPr>
        <w:widowControl w:val="0"/>
        <w:autoSpaceDE w:val="0"/>
        <w:autoSpaceDN w:val="0"/>
        <w:adjustRightInd w:val="0"/>
        <w:rPr>
          <w:rFonts w:eastAsia="Batang"/>
          <w:i/>
          <w:iCs/>
          <w:sz w:val="22"/>
          <w:szCs w:val="22"/>
          <w:lang w:eastAsia="ko-KR"/>
        </w:rPr>
      </w:pPr>
      <w:r w:rsidRPr="004C075A">
        <w:rPr>
          <w:rFonts w:eastAsia="Batang"/>
          <w:i/>
          <w:iCs/>
          <w:sz w:val="22"/>
          <w:szCs w:val="22"/>
          <w:lang w:eastAsia="ko-KR"/>
        </w:rPr>
        <w:t>Kancerogeninis poveikis</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Žiurkėms, kurios du metus vartojo karbamazepino, natūralaus gyvenimo pabaigoje padaugėjo hepatomų. Duomenų, kad šis pokytis galėtų būti reikšmingas žmogui, nėra.</w:t>
      </w:r>
    </w:p>
    <w:p w:rsidR="00435950" w:rsidRPr="004C075A" w:rsidRDefault="00435950" w:rsidP="00435950">
      <w:pPr>
        <w:widowControl w:val="0"/>
        <w:autoSpaceDE w:val="0"/>
        <w:autoSpaceDN w:val="0"/>
        <w:adjustRightInd w:val="0"/>
        <w:rPr>
          <w:rFonts w:eastAsia="Batang"/>
          <w:i/>
          <w:iCs/>
          <w:sz w:val="22"/>
          <w:szCs w:val="22"/>
          <w:lang w:eastAsia="ko-KR"/>
        </w:rPr>
      </w:pPr>
    </w:p>
    <w:p w:rsidR="00435950" w:rsidRPr="004C075A" w:rsidRDefault="00435950" w:rsidP="00435950">
      <w:pPr>
        <w:widowControl w:val="0"/>
        <w:autoSpaceDE w:val="0"/>
        <w:autoSpaceDN w:val="0"/>
        <w:adjustRightInd w:val="0"/>
        <w:rPr>
          <w:rFonts w:eastAsia="Batang"/>
          <w:i/>
          <w:iCs/>
          <w:sz w:val="22"/>
          <w:szCs w:val="22"/>
          <w:lang w:eastAsia="ko-KR"/>
        </w:rPr>
      </w:pPr>
      <w:r w:rsidRPr="004C075A">
        <w:rPr>
          <w:rFonts w:eastAsia="Batang"/>
          <w:i/>
          <w:iCs/>
          <w:sz w:val="22"/>
          <w:szCs w:val="22"/>
          <w:lang w:eastAsia="ko-KR"/>
        </w:rPr>
        <w:t>Mutageninis poveikis</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 xml:space="preserve">Tyrimų </w:t>
      </w:r>
      <w:r w:rsidRPr="004C075A">
        <w:rPr>
          <w:rFonts w:eastAsia="Batang"/>
          <w:i/>
          <w:iCs/>
          <w:sz w:val="22"/>
          <w:szCs w:val="22"/>
          <w:lang w:eastAsia="ko-KR"/>
        </w:rPr>
        <w:t xml:space="preserve">in vitro </w:t>
      </w:r>
      <w:r w:rsidRPr="004C075A">
        <w:rPr>
          <w:rFonts w:eastAsia="Batang"/>
          <w:sz w:val="22"/>
          <w:szCs w:val="22"/>
          <w:lang w:eastAsia="ko-KR"/>
        </w:rPr>
        <w:t>ir su gyvūnais metu karbamazepino gebėjimo skatinti mutacijų atsiradimą nepastebėta.</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EMEASMCA"/>
      </w:pPr>
      <w:bookmarkStart w:id="40" w:name="_Toc129243115"/>
      <w:bookmarkStart w:id="41" w:name="_Toc129243240"/>
      <w:r w:rsidRPr="004C075A">
        <w:lastRenderedPageBreak/>
        <w:t>6.</w:t>
      </w:r>
      <w:r w:rsidRPr="004C075A">
        <w:tab/>
        <w:t>FARMACINĖ INFORMACIJA</w:t>
      </w:r>
      <w:bookmarkEnd w:id="40"/>
      <w:bookmarkEnd w:id="41"/>
    </w:p>
    <w:p w:rsidR="00435950" w:rsidRPr="004C075A" w:rsidRDefault="00435950" w:rsidP="00435950">
      <w:pPr>
        <w:pStyle w:val="BTEMEASMCA"/>
      </w:pPr>
    </w:p>
    <w:p w:rsidR="00435950" w:rsidRPr="004C075A" w:rsidRDefault="00435950" w:rsidP="00435950">
      <w:pPr>
        <w:pStyle w:val="PI-2EMEASMCA"/>
      </w:pPr>
      <w:bookmarkStart w:id="42" w:name="_Toc129243116"/>
      <w:bookmarkStart w:id="43" w:name="_Toc129243241"/>
      <w:r w:rsidRPr="004C075A">
        <w:t>6.1</w:t>
      </w:r>
      <w:r w:rsidRPr="004C075A">
        <w:tab/>
        <w:t>Pagalbinių medžiagų sąrašas</w:t>
      </w:r>
      <w:bookmarkEnd w:id="42"/>
      <w:bookmarkEnd w:id="43"/>
    </w:p>
    <w:p w:rsidR="00435950" w:rsidRPr="004C075A" w:rsidRDefault="00435950" w:rsidP="00435950">
      <w:pPr>
        <w:pStyle w:val="BTEMEASMCA"/>
      </w:pPr>
    </w:p>
    <w:p w:rsidR="00435950" w:rsidRPr="004C075A" w:rsidRDefault="00435950" w:rsidP="00435950">
      <w:pPr>
        <w:pStyle w:val="BTEMEASMCA"/>
      </w:pPr>
      <w:bookmarkStart w:id="44" w:name="_Toc129243117"/>
      <w:bookmarkStart w:id="45" w:name="_Toc129243242"/>
      <w:r w:rsidRPr="004C075A">
        <w:t>Laktozė monohidratas</w:t>
      </w:r>
    </w:p>
    <w:p w:rsidR="00435950" w:rsidRPr="004C075A" w:rsidRDefault="00435950" w:rsidP="00435950">
      <w:pPr>
        <w:pStyle w:val="BTEMEASMCA"/>
      </w:pPr>
      <w:r w:rsidRPr="004C075A">
        <w:t>Kukurūzų krakmolas</w:t>
      </w:r>
    </w:p>
    <w:p w:rsidR="00435950" w:rsidRPr="004C075A" w:rsidRDefault="00435950" w:rsidP="00435950">
      <w:pPr>
        <w:pStyle w:val="BTEMEASMCA"/>
      </w:pPr>
      <w:r w:rsidRPr="004C075A">
        <w:t>Želatina</w:t>
      </w:r>
    </w:p>
    <w:p w:rsidR="00435950" w:rsidRPr="004C075A" w:rsidRDefault="00435950" w:rsidP="00435950">
      <w:pPr>
        <w:pStyle w:val="BTEMEASMCA"/>
      </w:pPr>
      <w:r w:rsidRPr="004C075A">
        <w:t>Karboksimetilkrakmolo A natrio druska</w:t>
      </w:r>
    </w:p>
    <w:p w:rsidR="00435950" w:rsidRPr="004C075A" w:rsidRDefault="00435950" w:rsidP="00435950">
      <w:pPr>
        <w:pStyle w:val="BTEMEASMCA"/>
      </w:pPr>
      <w:r w:rsidRPr="004C075A">
        <w:t>Talkas</w:t>
      </w:r>
    </w:p>
    <w:p w:rsidR="00435950" w:rsidRPr="004C075A" w:rsidRDefault="00435950" w:rsidP="00435950">
      <w:pPr>
        <w:pStyle w:val="BTEMEASMCA"/>
      </w:pPr>
      <w:r w:rsidRPr="004C075A">
        <w:t>Magnio stearatas</w:t>
      </w:r>
    </w:p>
    <w:p w:rsidR="00435950" w:rsidRPr="004C075A" w:rsidRDefault="00435950" w:rsidP="00435950">
      <w:pPr>
        <w:pStyle w:val="BTEMEASMCA"/>
      </w:pPr>
    </w:p>
    <w:p w:rsidR="00435950" w:rsidRPr="004C075A" w:rsidRDefault="00435950" w:rsidP="00435950">
      <w:pPr>
        <w:pStyle w:val="PI-2EMEASMCA"/>
      </w:pPr>
      <w:r w:rsidRPr="004C075A">
        <w:t>6.2</w:t>
      </w:r>
      <w:r w:rsidRPr="004C075A">
        <w:tab/>
        <w:t>Nesuderinamumas</w:t>
      </w:r>
      <w:bookmarkEnd w:id="44"/>
      <w:bookmarkEnd w:id="45"/>
    </w:p>
    <w:p w:rsidR="00435950" w:rsidRPr="004C075A" w:rsidRDefault="00435950" w:rsidP="00435950">
      <w:pPr>
        <w:pStyle w:val="BTEMEASMCA"/>
      </w:pPr>
    </w:p>
    <w:p w:rsidR="00435950" w:rsidRPr="004C075A" w:rsidRDefault="00435950" w:rsidP="00435950">
      <w:pPr>
        <w:pStyle w:val="BTEMEASMCA"/>
      </w:pPr>
      <w:r w:rsidRPr="004C075A">
        <w:t>Duomenys nebūtini.</w:t>
      </w:r>
    </w:p>
    <w:p w:rsidR="00435950" w:rsidRPr="004C075A" w:rsidRDefault="00435950" w:rsidP="00435950">
      <w:pPr>
        <w:pStyle w:val="PI-2EMEASMCA"/>
      </w:pPr>
      <w:bookmarkStart w:id="46" w:name="_Toc129243118"/>
      <w:bookmarkStart w:id="47" w:name="_Toc129243243"/>
    </w:p>
    <w:p w:rsidR="00435950" w:rsidRPr="004C075A" w:rsidRDefault="00435950" w:rsidP="00435950">
      <w:pPr>
        <w:pStyle w:val="PI-2EMEASMCA"/>
      </w:pPr>
      <w:r w:rsidRPr="004C075A">
        <w:t>6.3</w:t>
      </w:r>
      <w:r w:rsidRPr="004C075A">
        <w:tab/>
        <w:t>Tinkamumo laikas</w:t>
      </w:r>
      <w:bookmarkEnd w:id="46"/>
      <w:bookmarkEnd w:id="47"/>
    </w:p>
    <w:p w:rsidR="00435950" w:rsidRPr="004C075A" w:rsidRDefault="00435950" w:rsidP="00435950">
      <w:pPr>
        <w:pStyle w:val="BTEMEASMCA"/>
      </w:pPr>
    </w:p>
    <w:p w:rsidR="00435950" w:rsidRPr="004C075A" w:rsidRDefault="00435950" w:rsidP="00435950">
      <w:pPr>
        <w:pStyle w:val="BTEMEASMCA"/>
      </w:pPr>
      <w:r w:rsidRPr="004C075A">
        <w:t>5 metai.</w:t>
      </w:r>
    </w:p>
    <w:p w:rsidR="00435950" w:rsidRPr="004C075A" w:rsidRDefault="00435950" w:rsidP="00435950">
      <w:pPr>
        <w:pStyle w:val="BTEMEASMCA"/>
      </w:pPr>
    </w:p>
    <w:p w:rsidR="00435950" w:rsidRPr="004C075A" w:rsidRDefault="00435950" w:rsidP="00435950">
      <w:pPr>
        <w:pStyle w:val="PI-2EMEASMCA"/>
      </w:pPr>
      <w:bookmarkStart w:id="48" w:name="_Toc129243119"/>
      <w:bookmarkStart w:id="49" w:name="_Toc129243244"/>
      <w:r w:rsidRPr="004C075A">
        <w:t>6.4</w:t>
      </w:r>
      <w:r w:rsidRPr="004C075A">
        <w:tab/>
        <w:t>Specialios laikymo sąlygos</w:t>
      </w:r>
      <w:bookmarkEnd w:id="48"/>
      <w:bookmarkEnd w:id="49"/>
    </w:p>
    <w:p w:rsidR="00435950" w:rsidRPr="004C075A" w:rsidRDefault="00435950" w:rsidP="00435950">
      <w:pPr>
        <w:pStyle w:val="BTEMEASMCA"/>
      </w:pPr>
    </w:p>
    <w:p w:rsidR="00435950" w:rsidRPr="004C075A" w:rsidRDefault="00435950" w:rsidP="00435950">
      <w:pPr>
        <w:pStyle w:val="BTEMEASMCA"/>
      </w:pPr>
      <w:r w:rsidRPr="004C075A">
        <w:t>Laikyti ne aukštesnėje kaip 25 </w:t>
      </w:r>
      <w:r w:rsidRPr="004C075A">
        <w:sym w:font="Symbol" w:char="F0B0"/>
      </w:r>
      <w:r w:rsidRPr="004C075A">
        <w:t xml:space="preserve">C temperatūroje. </w:t>
      </w:r>
    </w:p>
    <w:p w:rsidR="00435950" w:rsidRPr="004C075A" w:rsidRDefault="00435950" w:rsidP="00435950">
      <w:pPr>
        <w:pStyle w:val="BTEMEASMCA"/>
      </w:pPr>
      <w:r w:rsidRPr="004C075A">
        <w:t xml:space="preserve">Laikyti gamintojo pakuotėje, kad </w:t>
      </w:r>
      <w:r w:rsidR="00DA3473">
        <w:t xml:space="preserve">vaistinis </w:t>
      </w:r>
      <w:r w:rsidRPr="004C075A">
        <w:t>preparatas būtų apsaugotas nuo šviesos.</w:t>
      </w:r>
    </w:p>
    <w:p w:rsidR="00435950" w:rsidRPr="004C075A" w:rsidRDefault="00435950" w:rsidP="00435950">
      <w:pPr>
        <w:pStyle w:val="BTEMEASMCA"/>
      </w:pPr>
    </w:p>
    <w:p w:rsidR="00435950" w:rsidRPr="004C075A" w:rsidRDefault="00435950" w:rsidP="00435950">
      <w:pPr>
        <w:pStyle w:val="PI-2EMEASMCA"/>
      </w:pPr>
      <w:bookmarkStart w:id="50" w:name="_Toc129243120"/>
      <w:bookmarkStart w:id="51" w:name="_Toc129243245"/>
      <w:r w:rsidRPr="004C075A">
        <w:t>6.5</w:t>
      </w:r>
      <w:r w:rsidRPr="004C075A">
        <w:tab/>
        <w:t>Talpyklės pobūdis ir jos turinys</w:t>
      </w:r>
      <w:bookmarkEnd w:id="50"/>
      <w:bookmarkEnd w:id="51"/>
    </w:p>
    <w:p w:rsidR="00435950" w:rsidRPr="004C075A" w:rsidRDefault="00435950" w:rsidP="00435950">
      <w:pPr>
        <w:pStyle w:val="BTEMEASMCA"/>
      </w:pPr>
    </w:p>
    <w:p w:rsidR="00435950" w:rsidRPr="004C075A" w:rsidRDefault="00435950" w:rsidP="00435950">
      <w:pPr>
        <w:pStyle w:val="BTEMEASMCA"/>
      </w:pPr>
      <w:r w:rsidRPr="004C075A">
        <w:t xml:space="preserve">PVC/PVDC/aliuminio lizdinė plokštelė, kurioje supakuota 10 tablečių. </w:t>
      </w:r>
    </w:p>
    <w:p w:rsidR="00435950" w:rsidRPr="004C075A" w:rsidRDefault="00435950" w:rsidP="00435950">
      <w:pPr>
        <w:pStyle w:val="BTEMEASMCA"/>
      </w:pPr>
      <w:r w:rsidRPr="004C075A">
        <w:t>Kartono dėžutėje yra 50 tablečių.</w:t>
      </w:r>
    </w:p>
    <w:p w:rsidR="00435950" w:rsidRPr="004C075A" w:rsidRDefault="00435950" w:rsidP="00435950">
      <w:pPr>
        <w:pStyle w:val="BTEMEASMCA"/>
      </w:pPr>
    </w:p>
    <w:p w:rsidR="00435950" w:rsidRPr="004C075A" w:rsidRDefault="00435950" w:rsidP="00435950">
      <w:pPr>
        <w:pStyle w:val="PI-2EMEASMCA"/>
      </w:pPr>
      <w:bookmarkStart w:id="52" w:name="_Toc129243121"/>
      <w:bookmarkStart w:id="53" w:name="_Toc129243246"/>
      <w:r w:rsidRPr="004C075A">
        <w:t>6.6</w:t>
      </w:r>
      <w:r w:rsidRPr="004C075A">
        <w:tab/>
        <w:t>Specialūs reikalavimai atliekoms tvarkyti</w:t>
      </w:r>
      <w:bookmarkEnd w:id="52"/>
      <w:bookmarkEnd w:id="53"/>
    </w:p>
    <w:p w:rsidR="00435950" w:rsidRPr="004C075A" w:rsidRDefault="00435950" w:rsidP="00435950">
      <w:pPr>
        <w:pStyle w:val="BTEMEASMCA"/>
      </w:pPr>
    </w:p>
    <w:p w:rsidR="00435950" w:rsidRPr="004C075A" w:rsidRDefault="00435950" w:rsidP="00435950">
      <w:pPr>
        <w:pStyle w:val="BTEMEASMCA"/>
      </w:pPr>
      <w:r w:rsidRPr="004C075A">
        <w:t>Specialių reikalavimų nėra.</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EMEASMCA"/>
      </w:pPr>
      <w:bookmarkStart w:id="54" w:name="_Toc129243122"/>
      <w:bookmarkStart w:id="55" w:name="_Toc129243247"/>
      <w:r w:rsidRPr="004C075A">
        <w:t>7.</w:t>
      </w:r>
      <w:r w:rsidRPr="004C075A">
        <w:tab/>
        <w:t>R</w:t>
      </w:r>
      <w:r w:rsidR="000331F6">
        <w:t>EGISTRUO</w:t>
      </w:r>
      <w:r w:rsidRPr="004C075A">
        <w:t>TOJAS</w:t>
      </w:r>
      <w:bookmarkEnd w:id="54"/>
      <w:bookmarkEnd w:id="55"/>
    </w:p>
    <w:p w:rsidR="00435950" w:rsidRPr="004C075A" w:rsidRDefault="00435950" w:rsidP="00435950">
      <w:pPr>
        <w:pStyle w:val="BTEMEASMCA"/>
      </w:pPr>
    </w:p>
    <w:p w:rsidR="00435950" w:rsidRPr="004C075A" w:rsidRDefault="00435950" w:rsidP="00435950">
      <w:pPr>
        <w:rPr>
          <w:sz w:val="22"/>
          <w:szCs w:val="22"/>
        </w:rPr>
      </w:pPr>
      <w:r w:rsidRPr="004C075A">
        <w:rPr>
          <w:sz w:val="22"/>
          <w:szCs w:val="22"/>
        </w:rPr>
        <w:t xml:space="preserve">G.L. Pharma GmbH </w:t>
      </w:r>
    </w:p>
    <w:p w:rsidR="00435950" w:rsidRPr="004C075A" w:rsidRDefault="00435950" w:rsidP="00435950">
      <w:pPr>
        <w:rPr>
          <w:sz w:val="22"/>
          <w:szCs w:val="22"/>
        </w:rPr>
      </w:pPr>
      <w:r w:rsidRPr="004C075A">
        <w:rPr>
          <w:sz w:val="22"/>
          <w:szCs w:val="22"/>
        </w:rPr>
        <w:t xml:space="preserve">Schlossplatz 1 </w:t>
      </w:r>
    </w:p>
    <w:p w:rsidR="00435950" w:rsidRPr="004C075A" w:rsidRDefault="00435950" w:rsidP="00435950">
      <w:pPr>
        <w:rPr>
          <w:sz w:val="22"/>
          <w:szCs w:val="22"/>
        </w:rPr>
      </w:pPr>
      <w:r w:rsidRPr="004C075A">
        <w:rPr>
          <w:sz w:val="22"/>
          <w:szCs w:val="22"/>
        </w:rPr>
        <w:t xml:space="preserve">A-8502 Lannach </w:t>
      </w:r>
    </w:p>
    <w:p w:rsidR="00435950" w:rsidRPr="004C075A" w:rsidRDefault="00435950" w:rsidP="00435950">
      <w:pPr>
        <w:rPr>
          <w:sz w:val="22"/>
          <w:szCs w:val="22"/>
        </w:rPr>
      </w:pPr>
      <w:r w:rsidRPr="004C075A">
        <w:rPr>
          <w:sz w:val="22"/>
          <w:szCs w:val="22"/>
        </w:rPr>
        <w:t>Austrija</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EMEASMCA"/>
      </w:pPr>
      <w:bookmarkStart w:id="56" w:name="_Toc129243123"/>
      <w:bookmarkStart w:id="57" w:name="_Toc129243248"/>
      <w:r w:rsidRPr="004C075A">
        <w:t>8.</w:t>
      </w:r>
      <w:r w:rsidRPr="004C075A">
        <w:tab/>
        <w:t>R</w:t>
      </w:r>
      <w:r w:rsidR="00143ECB">
        <w:t>EGISTRACIJOS</w:t>
      </w:r>
      <w:r w:rsidRPr="004C075A">
        <w:t xml:space="preserve"> PAŽYMĖJIMO NUMER</w:t>
      </w:r>
      <w:bookmarkEnd w:id="56"/>
      <w:bookmarkEnd w:id="57"/>
      <w:r w:rsidRPr="004C075A">
        <w:t>I</w:t>
      </w:r>
      <w:r w:rsidR="009975F4">
        <w:t>S (-I</w:t>
      </w:r>
      <w:r w:rsidRPr="004C075A">
        <w:t>AI</w:t>
      </w:r>
      <w:r w:rsidR="009975F4">
        <w:t>)</w:t>
      </w:r>
    </w:p>
    <w:p w:rsidR="00435950" w:rsidRPr="004C075A" w:rsidRDefault="00435950" w:rsidP="00435950">
      <w:pPr>
        <w:pStyle w:val="BTEMEASMCA"/>
      </w:pPr>
    </w:p>
    <w:p w:rsidR="00435950" w:rsidRDefault="00435950" w:rsidP="00435950">
      <w:pPr>
        <w:pStyle w:val="BTEMEASMCA"/>
      </w:pPr>
      <w:r w:rsidRPr="004C075A">
        <w:t xml:space="preserve">Carbalex 200 mg </w:t>
      </w:r>
    </w:p>
    <w:p w:rsidR="00435950" w:rsidRDefault="00435950" w:rsidP="00435950">
      <w:pPr>
        <w:pStyle w:val="BTEMEASMCA"/>
      </w:pPr>
      <w:r>
        <w:t xml:space="preserve">N50 - </w:t>
      </w:r>
      <w:r w:rsidRPr="004C075A">
        <w:t>LT/1/</w:t>
      </w:r>
      <w:r>
        <w:t>03/3644/001</w:t>
      </w:r>
    </w:p>
    <w:p w:rsidR="00435950" w:rsidRPr="004C075A" w:rsidRDefault="00435950" w:rsidP="00435950">
      <w:pPr>
        <w:pStyle w:val="BTEMEASMCA"/>
      </w:pPr>
    </w:p>
    <w:p w:rsidR="00435950" w:rsidRPr="004C075A" w:rsidRDefault="00435950" w:rsidP="00435950">
      <w:pPr>
        <w:pStyle w:val="BTEMEASMCA"/>
      </w:pPr>
      <w:r w:rsidRPr="004C075A">
        <w:t xml:space="preserve">Carbalex 400 mg </w:t>
      </w:r>
    </w:p>
    <w:p w:rsidR="00435950" w:rsidRDefault="00435950" w:rsidP="00435950">
      <w:pPr>
        <w:pStyle w:val="BTEMEASMCA"/>
      </w:pPr>
      <w:r>
        <w:t xml:space="preserve">N50 - </w:t>
      </w:r>
      <w:r w:rsidRPr="004C075A">
        <w:t>LT/1/</w:t>
      </w:r>
      <w:r>
        <w:t>03/3644/002</w:t>
      </w:r>
    </w:p>
    <w:p w:rsidR="00435950" w:rsidRDefault="00435950" w:rsidP="00435950">
      <w:pPr>
        <w:pStyle w:val="BTEMEASMCA"/>
      </w:pPr>
    </w:p>
    <w:p w:rsidR="00435950" w:rsidRPr="004C075A" w:rsidRDefault="00435950" w:rsidP="00435950">
      <w:pPr>
        <w:pStyle w:val="BTEMEASMCA"/>
      </w:pPr>
    </w:p>
    <w:p w:rsidR="00435950" w:rsidRPr="004C075A" w:rsidRDefault="00435950" w:rsidP="00435950">
      <w:pPr>
        <w:pStyle w:val="PI-1EMEASMCA"/>
      </w:pPr>
      <w:bookmarkStart w:id="58" w:name="_Toc129243124"/>
      <w:bookmarkStart w:id="59" w:name="_Toc129243249"/>
      <w:r w:rsidRPr="004C075A">
        <w:t>9.</w:t>
      </w:r>
      <w:r w:rsidRPr="004C075A">
        <w:tab/>
      </w:r>
      <w:r w:rsidR="00143ECB" w:rsidRPr="000A79DC">
        <w:t>REGISTRAVIMO / PERREGISTRAVIMO</w:t>
      </w:r>
      <w:r w:rsidR="00143ECB" w:rsidRPr="004C075A" w:rsidDel="00143ECB">
        <w:t xml:space="preserve"> </w:t>
      </w:r>
      <w:r w:rsidRPr="004C075A">
        <w:t>DATA</w:t>
      </w:r>
      <w:bookmarkEnd w:id="58"/>
      <w:bookmarkEnd w:id="59"/>
    </w:p>
    <w:p w:rsidR="00435950" w:rsidRPr="003C7768" w:rsidRDefault="00435950" w:rsidP="00435950">
      <w:pPr>
        <w:pStyle w:val="BTEMEASMCA"/>
      </w:pPr>
    </w:p>
    <w:p w:rsidR="00143ECB" w:rsidRPr="00600A38" w:rsidRDefault="00143ECB" w:rsidP="00143ECB">
      <w:pPr>
        <w:rPr>
          <w:sz w:val="22"/>
          <w:szCs w:val="22"/>
        </w:rPr>
      </w:pPr>
      <w:r w:rsidRPr="00600A38">
        <w:rPr>
          <w:noProof/>
          <w:sz w:val="22"/>
          <w:szCs w:val="22"/>
        </w:rPr>
        <w:t>Registravimo data 2003 m. kovo 28 d.</w:t>
      </w:r>
    </w:p>
    <w:p w:rsidR="00143ECB" w:rsidRPr="00600A38" w:rsidRDefault="00143ECB" w:rsidP="00143ECB">
      <w:pPr>
        <w:rPr>
          <w:sz w:val="22"/>
          <w:szCs w:val="22"/>
        </w:rPr>
      </w:pPr>
      <w:r w:rsidRPr="00600A38">
        <w:rPr>
          <w:noProof/>
          <w:sz w:val="22"/>
          <w:szCs w:val="22"/>
        </w:rPr>
        <w:t>Paskutinio perregistravimo data 2014 m. spalio 16 d.</w:t>
      </w:r>
    </w:p>
    <w:p w:rsidR="00435950" w:rsidRPr="003C7768" w:rsidRDefault="00435950" w:rsidP="00435950">
      <w:pPr>
        <w:pStyle w:val="BTEMEASMCA"/>
      </w:pPr>
    </w:p>
    <w:p w:rsidR="00435950" w:rsidRPr="004C075A" w:rsidRDefault="00435950" w:rsidP="00435950">
      <w:pPr>
        <w:pStyle w:val="BTEMEASMCA"/>
      </w:pPr>
    </w:p>
    <w:p w:rsidR="00435950" w:rsidRPr="004C075A" w:rsidRDefault="00435950" w:rsidP="00435950">
      <w:pPr>
        <w:pStyle w:val="PI-1EMEASMCA"/>
      </w:pPr>
      <w:bookmarkStart w:id="60" w:name="_Toc129243125"/>
      <w:bookmarkStart w:id="61" w:name="_Toc129243250"/>
      <w:r w:rsidRPr="004C075A">
        <w:lastRenderedPageBreak/>
        <w:t>10.</w:t>
      </w:r>
      <w:r w:rsidRPr="004C075A">
        <w:tab/>
        <w:t>TEKSTO PERŽIŪROS DATA</w:t>
      </w:r>
      <w:bookmarkEnd w:id="60"/>
      <w:bookmarkEnd w:id="61"/>
    </w:p>
    <w:p w:rsidR="00435950" w:rsidRDefault="00435950" w:rsidP="00435950">
      <w:pPr>
        <w:pStyle w:val="BTEMEASMCA"/>
      </w:pPr>
    </w:p>
    <w:p w:rsidR="00435950" w:rsidRPr="004C075A" w:rsidRDefault="0050001A" w:rsidP="00435950">
      <w:pPr>
        <w:pStyle w:val="BTEMEASMCA"/>
      </w:pPr>
      <w:r>
        <w:t>2022 m. balandžio 15 d.</w:t>
      </w:r>
    </w:p>
    <w:p w:rsidR="00435950" w:rsidRPr="004C075A" w:rsidRDefault="00435950" w:rsidP="00435950">
      <w:pPr>
        <w:pStyle w:val="Pagrindinistekstas"/>
        <w:spacing w:after="0"/>
        <w:rPr>
          <w:szCs w:val="22"/>
        </w:rPr>
      </w:pPr>
    </w:p>
    <w:p w:rsidR="00435950" w:rsidRPr="004C075A" w:rsidRDefault="00435950" w:rsidP="00435950">
      <w:pPr>
        <w:pStyle w:val="BTEMEASMCA"/>
      </w:pPr>
      <w:r w:rsidRPr="004C075A">
        <w:t>Išsami informacija apie šį vaistinį preparatą pateikiama Valstybinės vaistų kontrolės tarnybos prie Lietuvos Respublikos sveikatos apsaugos ministerijos tinklalapyje</w:t>
      </w:r>
      <w:r w:rsidRPr="004C075A">
        <w:rPr>
          <w:i/>
        </w:rPr>
        <w:t xml:space="preserve"> </w:t>
      </w:r>
      <w:hyperlink r:id="rId9" w:history="1">
        <w:r w:rsidRPr="004C075A">
          <w:rPr>
            <w:rStyle w:val="Hipersaitas"/>
          </w:rPr>
          <w:t>http://www.vvkt.lt</w:t>
        </w:r>
      </w:hyperlink>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spacing w:after="200" w:line="276" w:lineRule="auto"/>
        <w:rPr>
          <w:iCs/>
          <w:noProof/>
          <w:sz w:val="22"/>
          <w:szCs w:val="22"/>
        </w:rPr>
      </w:pPr>
      <w:r w:rsidRPr="004C075A">
        <w:br w:type="page"/>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TTEMEASMCA"/>
        <w:rPr>
          <w:lang w:val="lt-LT"/>
        </w:rPr>
      </w:pPr>
      <w:bookmarkStart w:id="62" w:name="_Toc129243128"/>
      <w:bookmarkStart w:id="63" w:name="_Toc129243253"/>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r w:rsidRPr="004C075A">
        <w:rPr>
          <w:lang w:val="lt-LT"/>
        </w:rPr>
        <w:t>II PRIEDAS</w:t>
      </w:r>
      <w:bookmarkEnd w:id="62"/>
      <w:bookmarkEnd w:id="63"/>
    </w:p>
    <w:p w:rsidR="00435950" w:rsidRPr="004C075A" w:rsidRDefault="00435950" w:rsidP="00435950">
      <w:pPr>
        <w:pStyle w:val="TTEMEASMCA"/>
        <w:rPr>
          <w:lang w:val="lt-LT"/>
        </w:rPr>
      </w:pPr>
    </w:p>
    <w:p w:rsidR="00435950" w:rsidRPr="004C075A" w:rsidRDefault="009C4C1A" w:rsidP="00435950">
      <w:pPr>
        <w:pStyle w:val="TTEMEASMCA"/>
        <w:rPr>
          <w:lang w:val="lt-LT"/>
        </w:rPr>
      </w:pPr>
      <w:r>
        <w:rPr>
          <w:lang w:val="lt-LT"/>
        </w:rPr>
        <w:t xml:space="preserve">Registracijos </w:t>
      </w:r>
      <w:r w:rsidR="00435950" w:rsidRPr="004C075A">
        <w:rPr>
          <w:lang w:val="lt-LT"/>
        </w:rPr>
        <w:t>SĄLYGOS</w:t>
      </w:r>
    </w:p>
    <w:p w:rsidR="00435950" w:rsidRPr="004C075A" w:rsidRDefault="00435950" w:rsidP="00435950">
      <w:pPr>
        <w:pStyle w:val="BTEMEASMCA"/>
      </w:pPr>
    </w:p>
    <w:p w:rsidR="00435950" w:rsidRPr="004C075A" w:rsidRDefault="00435950" w:rsidP="00435950">
      <w:pPr>
        <w:pStyle w:val="BTAnIIEMEASMCA"/>
        <w:rPr>
          <w:lang w:val="lt-LT"/>
        </w:rPr>
      </w:pPr>
      <w:r w:rsidRPr="004C075A">
        <w:rPr>
          <w:lang w:val="lt-LT"/>
        </w:rPr>
        <w:t>A.</w:t>
      </w:r>
      <w:r w:rsidRPr="004C075A">
        <w:rPr>
          <w:lang w:val="lt-LT"/>
        </w:rPr>
        <w:tab/>
        <w:t>GAMINTOJAS, ATSAKINGAS UŽ SERIJŲ IŠLEIDIMĄ</w:t>
      </w:r>
    </w:p>
    <w:p w:rsidR="00435950" w:rsidRPr="004C075A" w:rsidRDefault="00435950" w:rsidP="00435950">
      <w:pPr>
        <w:pStyle w:val="BTEMEASMCA"/>
      </w:pPr>
    </w:p>
    <w:p w:rsidR="00435950" w:rsidRDefault="00435950" w:rsidP="00435950">
      <w:pPr>
        <w:pStyle w:val="BTAnIIEMEASMCA"/>
        <w:rPr>
          <w:lang w:val="lt-LT"/>
        </w:rPr>
      </w:pPr>
      <w:r w:rsidRPr="004C075A">
        <w:rPr>
          <w:lang w:val="lt-LT"/>
        </w:rPr>
        <w:t>B.</w:t>
      </w:r>
      <w:r w:rsidRPr="004C075A">
        <w:rPr>
          <w:lang w:val="lt-LT"/>
        </w:rPr>
        <w:tab/>
        <w:t>TIEKIMO IR VARTOJIMO SĄLYGOS AR APRIBOJIMAI</w:t>
      </w:r>
    </w:p>
    <w:p w:rsidR="00435950" w:rsidRPr="004C075A" w:rsidRDefault="00435950" w:rsidP="00435950">
      <w:pPr>
        <w:pStyle w:val="BTEMEASMCA"/>
      </w:pPr>
    </w:p>
    <w:p w:rsidR="00435950" w:rsidRPr="004C075A" w:rsidRDefault="00435950" w:rsidP="00435950">
      <w:pPr>
        <w:pStyle w:val="PI-1EMEASMCA"/>
      </w:pPr>
      <w:r w:rsidRPr="004C075A">
        <w:br w:type="page"/>
      </w:r>
      <w:r w:rsidRPr="004C075A">
        <w:lastRenderedPageBreak/>
        <w:t>A.</w:t>
      </w:r>
      <w:r w:rsidRPr="004C075A">
        <w:tab/>
        <w:t>GAMINTOJAS, ATSAKINGAS UŽ SERIJŲ IŠLEIDIMĄ</w:t>
      </w:r>
    </w:p>
    <w:p w:rsidR="00435950" w:rsidRPr="004C075A" w:rsidRDefault="00435950" w:rsidP="00435950">
      <w:pPr>
        <w:pStyle w:val="BTEMEASMCA"/>
      </w:pPr>
    </w:p>
    <w:p w:rsidR="00435950" w:rsidRPr="00C75296" w:rsidRDefault="00435950" w:rsidP="00435950">
      <w:pPr>
        <w:pStyle w:val="BTEMEASMCA"/>
        <w:rPr>
          <w:u w:val="single"/>
        </w:rPr>
      </w:pPr>
      <w:r w:rsidRPr="00C75296">
        <w:rPr>
          <w:u w:val="single"/>
        </w:rPr>
        <w:t xml:space="preserve">Gamintojo, atsakingo už serijų išleidimą, pavadinimas ir adresas </w:t>
      </w:r>
    </w:p>
    <w:p w:rsidR="00435950" w:rsidRPr="004C075A" w:rsidRDefault="00435950" w:rsidP="00435950">
      <w:pPr>
        <w:pStyle w:val="BTEMEASMCA"/>
      </w:pPr>
    </w:p>
    <w:p w:rsidR="00435950" w:rsidRPr="004C075A" w:rsidRDefault="00435950" w:rsidP="00435950">
      <w:pPr>
        <w:pStyle w:val="BTEMEASMCA"/>
      </w:pPr>
      <w:r w:rsidRPr="004C075A">
        <w:t>G.L. Pharma GmbH</w:t>
      </w:r>
    </w:p>
    <w:p w:rsidR="00435950" w:rsidRPr="004C075A" w:rsidRDefault="00435950" w:rsidP="00435950">
      <w:pPr>
        <w:pStyle w:val="Pagrindinistekstas"/>
        <w:spacing w:after="0"/>
        <w:rPr>
          <w:szCs w:val="22"/>
        </w:rPr>
      </w:pPr>
      <w:r w:rsidRPr="004C075A">
        <w:rPr>
          <w:szCs w:val="22"/>
        </w:rPr>
        <w:t>Arnethgasse 3,  A-1160, Viena</w:t>
      </w:r>
    </w:p>
    <w:p w:rsidR="00435950" w:rsidRPr="004C075A" w:rsidRDefault="00435950" w:rsidP="00435950">
      <w:pPr>
        <w:pStyle w:val="Pagrindinistekstas"/>
        <w:spacing w:after="0"/>
        <w:rPr>
          <w:szCs w:val="22"/>
        </w:rPr>
      </w:pPr>
      <w:r w:rsidRPr="004C075A">
        <w:rPr>
          <w:szCs w:val="22"/>
        </w:rPr>
        <w:t>Austrija</w:t>
      </w:r>
    </w:p>
    <w:p w:rsidR="00435950" w:rsidRPr="004C075A" w:rsidRDefault="00435950" w:rsidP="00435950">
      <w:pPr>
        <w:pStyle w:val="Pagrindinistekstas"/>
        <w:spacing w:after="0"/>
        <w:rPr>
          <w:szCs w:val="22"/>
        </w:rPr>
      </w:pPr>
    </w:p>
    <w:p w:rsidR="00435950" w:rsidRPr="004C075A" w:rsidRDefault="00435950" w:rsidP="00435950">
      <w:pPr>
        <w:pStyle w:val="BTEMEASMCA"/>
      </w:pPr>
    </w:p>
    <w:p w:rsidR="00435950" w:rsidRPr="004C075A" w:rsidRDefault="00435950" w:rsidP="00435950">
      <w:pPr>
        <w:pStyle w:val="PI-1EMEASMCA"/>
      </w:pPr>
      <w:bookmarkStart w:id="64" w:name="_Toc129243129"/>
      <w:bookmarkStart w:id="65" w:name="_Toc129243254"/>
      <w:r w:rsidRPr="004C075A">
        <w:t>B.</w:t>
      </w:r>
      <w:r w:rsidRPr="004C075A">
        <w:tab/>
      </w:r>
      <w:bookmarkStart w:id="66" w:name="_Toc129243130"/>
      <w:bookmarkStart w:id="67" w:name="_Toc129243255"/>
      <w:bookmarkEnd w:id="64"/>
      <w:bookmarkEnd w:id="65"/>
      <w:r w:rsidRPr="004C075A">
        <w:t>TIEKIMO IR VARTOJIMO SĄLYGOS AR APRIBOJIMAI</w:t>
      </w:r>
      <w:bookmarkEnd w:id="66"/>
      <w:bookmarkEnd w:id="67"/>
    </w:p>
    <w:p w:rsidR="00435950" w:rsidRPr="004C075A" w:rsidRDefault="00435950" w:rsidP="00435950">
      <w:pPr>
        <w:pStyle w:val="BTEMEASMCA"/>
      </w:pPr>
    </w:p>
    <w:p w:rsidR="00435950" w:rsidRPr="004C075A" w:rsidRDefault="00435950" w:rsidP="00435950">
      <w:pPr>
        <w:pStyle w:val="BTEMEASMCA"/>
      </w:pPr>
      <w:r w:rsidRPr="004C075A">
        <w:t>Receptinis vaistinis preparatas</w:t>
      </w:r>
      <w:r w:rsidR="00C207A7">
        <w:t>.</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spacing w:after="200" w:line="276" w:lineRule="auto"/>
        <w:rPr>
          <w:sz w:val="22"/>
          <w:szCs w:val="22"/>
          <w:lang w:eastAsia="lt-LT"/>
        </w:rPr>
      </w:pPr>
      <w:r w:rsidRPr="004C075A">
        <w:rPr>
          <w:szCs w:val="22"/>
        </w:rPr>
        <w:br w:type="page"/>
      </w: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vadinimas"/>
        <w:rPr>
          <w:szCs w:val="22"/>
          <w:lang w:val="lt-LT"/>
        </w:rPr>
      </w:pPr>
    </w:p>
    <w:p w:rsidR="00435950" w:rsidRPr="004C075A" w:rsidRDefault="00435950" w:rsidP="00435950">
      <w:pPr>
        <w:pStyle w:val="Pavadinimas"/>
        <w:rPr>
          <w:szCs w:val="22"/>
          <w:lang w:val="lt-LT"/>
        </w:rPr>
      </w:pPr>
    </w:p>
    <w:p w:rsidR="00435950" w:rsidRPr="004C075A" w:rsidRDefault="00435950" w:rsidP="00435950">
      <w:pPr>
        <w:pStyle w:val="Pavadinimas"/>
        <w:rPr>
          <w:szCs w:val="22"/>
          <w:lang w:val="lt-LT"/>
        </w:rPr>
      </w:pPr>
    </w:p>
    <w:p w:rsidR="00435950" w:rsidRPr="004C075A" w:rsidRDefault="00435950" w:rsidP="00435950">
      <w:pPr>
        <w:pStyle w:val="Pavadinimas"/>
        <w:rPr>
          <w:szCs w:val="22"/>
          <w:lang w:val="lt-LT"/>
        </w:rPr>
      </w:pPr>
    </w:p>
    <w:p w:rsidR="00435950" w:rsidRPr="004C075A" w:rsidRDefault="00435950" w:rsidP="00435950">
      <w:pPr>
        <w:pStyle w:val="Pavadinimas"/>
        <w:rPr>
          <w:szCs w:val="22"/>
          <w:lang w:val="lt-LT"/>
        </w:rPr>
      </w:pPr>
    </w:p>
    <w:p w:rsidR="00435950" w:rsidRPr="004C075A" w:rsidRDefault="00435950" w:rsidP="00435950">
      <w:pPr>
        <w:pStyle w:val="Pavadinimas"/>
        <w:rPr>
          <w:szCs w:val="22"/>
          <w:lang w:val="lt-LT"/>
        </w:rPr>
      </w:pPr>
    </w:p>
    <w:p w:rsidR="00435950" w:rsidRPr="004C075A" w:rsidRDefault="00435950" w:rsidP="00435950">
      <w:pPr>
        <w:pStyle w:val="Pavadinimas"/>
        <w:rPr>
          <w:szCs w:val="22"/>
          <w:lang w:val="lt-LT"/>
        </w:rPr>
      </w:pPr>
    </w:p>
    <w:p w:rsidR="00435950" w:rsidRPr="004C075A" w:rsidRDefault="00435950" w:rsidP="00435950">
      <w:pPr>
        <w:pStyle w:val="Pavadinimas"/>
        <w:rPr>
          <w:szCs w:val="22"/>
          <w:lang w:val="lt-LT"/>
        </w:rPr>
      </w:pPr>
    </w:p>
    <w:p w:rsidR="00435950" w:rsidRPr="004C075A" w:rsidRDefault="00435950" w:rsidP="00435950">
      <w:pPr>
        <w:pStyle w:val="Pavadinimas"/>
        <w:rPr>
          <w:szCs w:val="22"/>
          <w:lang w:val="lt-LT"/>
        </w:rPr>
      </w:pPr>
    </w:p>
    <w:p w:rsidR="00435950" w:rsidRPr="004C075A" w:rsidRDefault="00435950" w:rsidP="00435950">
      <w:pPr>
        <w:pStyle w:val="Pavadinimas"/>
        <w:rPr>
          <w:szCs w:val="22"/>
          <w:lang w:val="lt-LT"/>
        </w:rPr>
      </w:pPr>
    </w:p>
    <w:p w:rsidR="00435950" w:rsidRPr="004C075A" w:rsidRDefault="00435950" w:rsidP="00435950">
      <w:pPr>
        <w:pStyle w:val="Pavadinimas"/>
        <w:rPr>
          <w:szCs w:val="22"/>
          <w:lang w:val="lt-LT"/>
        </w:rPr>
      </w:pPr>
    </w:p>
    <w:p w:rsidR="00435950" w:rsidRPr="004C075A" w:rsidRDefault="00435950" w:rsidP="00435950">
      <w:pPr>
        <w:pStyle w:val="Pavadinimas"/>
        <w:rPr>
          <w:szCs w:val="22"/>
          <w:lang w:val="lt-LT"/>
        </w:rPr>
      </w:pPr>
    </w:p>
    <w:p w:rsidR="00435950" w:rsidRPr="004C075A" w:rsidRDefault="00435950" w:rsidP="00435950">
      <w:pPr>
        <w:pStyle w:val="Pavadinimas"/>
        <w:rPr>
          <w:szCs w:val="22"/>
          <w:lang w:val="lt-LT"/>
        </w:rPr>
      </w:pPr>
    </w:p>
    <w:p w:rsidR="00435950" w:rsidRPr="004C075A" w:rsidRDefault="00435950" w:rsidP="00435950">
      <w:pPr>
        <w:pStyle w:val="Pavadinimas"/>
        <w:rPr>
          <w:szCs w:val="22"/>
          <w:lang w:val="lt-LT"/>
        </w:rPr>
      </w:pPr>
    </w:p>
    <w:p w:rsidR="00435950" w:rsidRPr="004C075A" w:rsidRDefault="00435950" w:rsidP="00435950">
      <w:pPr>
        <w:pStyle w:val="Pavadinimas"/>
        <w:rPr>
          <w:szCs w:val="22"/>
          <w:lang w:val="lt-LT"/>
        </w:rPr>
      </w:pPr>
    </w:p>
    <w:p w:rsidR="00435950" w:rsidRPr="004C075A" w:rsidRDefault="00435950" w:rsidP="00435950">
      <w:pPr>
        <w:pStyle w:val="Pavadinimas"/>
        <w:rPr>
          <w:szCs w:val="22"/>
          <w:lang w:val="lt-LT"/>
        </w:rPr>
      </w:pPr>
    </w:p>
    <w:p w:rsidR="00435950" w:rsidRPr="004C075A" w:rsidRDefault="00435950" w:rsidP="00435950">
      <w:pPr>
        <w:pStyle w:val="Pavadinimas"/>
        <w:rPr>
          <w:szCs w:val="22"/>
          <w:lang w:val="lt-LT"/>
        </w:rPr>
      </w:pPr>
      <w:r w:rsidRPr="004C075A">
        <w:rPr>
          <w:szCs w:val="22"/>
          <w:lang w:val="lt-LT"/>
        </w:rPr>
        <w:t>III PRIEDAS</w:t>
      </w: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jc w:val="center"/>
        <w:outlineLvl w:val="0"/>
        <w:rPr>
          <w:b/>
          <w:szCs w:val="22"/>
        </w:rPr>
      </w:pPr>
      <w:r w:rsidRPr="004C075A">
        <w:rPr>
          <w:b/>
          <w:szCs w:val="22"/>
        </w:rPr>
        <w:t>ŽENKLINIMAS IR PAKUOTĖS LAPELIS</w:t>
      </w:r>
    </w:p>
    <w:p w:rsidR="00435950" w:rsidRPr="004C075A" w:rsidRDefault="00435950" w:rsidP="00435950">
      <w:pPr>
        <w:pStyle w:val="Pagrindinistekstas"/>
        <w:spacing w:after="0"/>
        <w:rPr>
          <w:szCs w:val="22"/>
        </w:rPr>
      </w:pPr>
      <w:r w:rsidRPr="004C075A">
        <w:rPr>
          <w:szCs w:val="22"/>
        </w:rPr>
        <w:br w:type="page"/>
      </w: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p>
    <w:p w:rsidR="00435950" w:rsidRPr="004C075A" w:rsidRDefault="00435950" w:rsidP="00435950">
      <w:pPr>
        <w:pStyle w:val="Pavadinimas"/>
        <w:rPr>
          <w:szCs w:val="22"/>
          <w:lang w:val="lt-LT"/>
        </w:rPr>
      </w:pPr>
    </w:p>
    <w:p w:rsidR="00435950" w:rsidRPr="004C075A" w:rsidRDefault="00435950" w:rsidP="00435950">
      <w:pPr>
        <w:pStyle w:val="Pavadinimas"/>
        <w:rPr>
          <w:szCs w:val="22"/>
          <w:lang w:val="lt-LT"/>
        </w:rPr>
      </w:pPr>
      <w:r w:rsidRPr="004C075A">
        <w:rPr>
          <w:szCs w:val="22"/>
          <w:lang w:val="lt-LT"/>
        </w:rPr>
        <w:t>A. ŽENKLINIMAS</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INFORMACIJA ANT IŠORINĖS PAKUOTĖS</w:t>
      </w:r>
    </w:p>
    <w:p w:rsidR="00435950" w:rsidRPr="004C075A" w:rsidRDefault="00435950" w:rsidP="00435950">
      <w:pPr>
        <w:pStyle w:val="PI-1labEMEASMCA"/>
      </w:pPr>
    </w:p>
    <w:p w:rsidR="00435950" w:rsidRPr="004C075A" w:rsidRDefault="00435950" w:rsidP="00435950">
      <w:pPr>
        <w:pStyle w:val="PI-1labEMEASMCA"/>
        <w:rPr>
          <w:bCs/>
        </w:rPr>
      </w:pPr>
      <w:r w:rsidRPr="004C075A">
        <w:rPr>
          <w:color w:val="FF0000"/>
        </w:rPr>
        <w:t xml:space="preserve"> </w:t>
      </w:r>
      <w:r w:rsidRPr="004C075A">
        <w:t>KARTONO DĖŽUTĖ</w:t>
      </w:r>
    </w:p>
    <w:p w:rsidR="00435950"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1.</w:t>
      </w:r>
      <w:r w:rsidRPr="004C075A">
        <w:tab/>
        <w:t>VAISTINIO PREPARATO PAVADINIMAS</w:t>
      </w:r>
    </w:p>
    <w:p w:rsidR="00435950" w:rsidRPr="004C075A" w:rsidRDefault="00435950" w:rsidP="00435950">
      <w:pPr>
        <w:pStyle w:val="BTEMEASMCA"/>
      </w:pPr>
    </w:p>
    <w:p w:rsidR="00435950" w:rsidRPr="004C075A" w:rsidRDefault="00435950" w:rsidP="00435950">
      <w:pPr>
        <w:pStyle w:val="BTEMEASMCA"/>
      </w:pPr>
      <w:r w:rsidRPr="004C075A">
        <w:t>Carbalex 200 mg tabletės</w:t>
      </w:r>
    </w:p>
    <w:p w:rsidR="00435950" w:rsidRPr="004C075A" w:rsidRDefault="00435950" w:rsidP="00435950">
      <w:pPr>
        <w:pStyle w:val="BTEMEASMCA"/>
      </w:pPr>
      <w:r w:rsidRPr="004C075A">
        <w:t>Carbalex 400 mg tabletės</w:t>
      </w:r>
    </w:p>
    <w:p w:rsidR="00435950" w:rsidRPr="004C075A" w:rsidRDefault="00435950" w:rsidP="00435950">
      <w:pPr>
        <w:pStyle w:val="BTEMEASMCA"/>
      </w:pPr>
    </w:p>
    <w:p w:rsidR="00435950" w:rsidRPr="004C075A" w:rsidRDefault="00435950" w:rsidP="00435950">
      <w:pPr>
        <w:pStyle w:val="BTEMEASMCA"/>
      </w:pPr>
      <w:r w:rsidRPr="004C075A">
        <w:t>Carbamazepinum</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Bdr>
          <w:top w:val="single" w:sz="4" w:space="0" w:color="auto"/>
        </w:pBdr>
      </w:pPr>
      <w:r w:rsidRPr="004C075A">
        <w:t>2.</w:t>
      </w:r>
      <w:r w:rsidRPr="004C075A">
        <w:tab/>
        <w:t>VEIKLIOJI MEDŽIAGA IR JOS KIEKIS</w:t>
      </w:r>
    </w:p>
    <w:p w:rsidR="00435950" w:rsidRPr="004C075A" w:rsidRDefault="00435950" w:rsidP="00435950">
      <w:pPr>
        <w:pStyle w:val="Pagrindinistekstas"/>
        <w:spacing w:after="0"/>
        <w:rPr>
          <w:szCs w:val="22"/>
        </w:rPr>
      </w:pPr>
    </w:p>
    <w:p w:rsidR="00435950" w:rsidRPr="004C075A" w:rsidRDefault="00435950" w:rsidP="00435950">
      <w:pPr>
        <w:pStyle w:val="BTEMEASMCA"/>
      </w:pPr>
      <w:r w:rsidRPr="004C075A">
        <w:t>Kiekvienoje tabletėje yra 200 mg karbamazepino.</w:t>
      </w:r>
    </w:p>
    <w:p w:rsidR="00435950" w:rsidRPr="004C075A" w:rsidRDefault="00435950" w:rsidP="00435950">
      <w:pPr>
        <w:pStyle w:val="BTEMEASMCA"/>
      </w:pPr>
      <w:r w:rsidRPr="004C075A">
        <w:t>Kiekvienoje tabletėje yra 400 mg karbamazepino.</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3.</w:t>
      </w:r>
      <w:r w:rsidRPr="004C075A">
        <w:tab/>
        <w:t>PAGALBINIŲ MEDŽIAGŲ SĄRAŠAS</w:t>
      </w:r>
    </w:p>
    <w:p w:rsidR="00435950" w:rsidRPr="004C075A" w:rsidRDefault="00435950" w:rsidP="00435950">
      <w:pPr>
        <w:pStyle w:val="BTEMEASMCA"/>
      </w:pPr>
    </w:p>
    <w:p w:rsidR="00435950" w:rsidRPr="004C075A" w:rsidRDefault="00435950" w:rsidP="00435950">
      <w:pPr>
        <w:pStyle w:val="BTEMEASMCA"/>
      </w:pPr>
      <w:r w:rsidRPr="004C075A">
        <w:t>Sudėtyje yra laktozės monohidrato.</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4.</w:t>
      </w:r>
      <w:r w:rsidRPr="004C075A">
        <w:tab/>
        <w:t>FARMACINĖ FORMA IR KIEKIS PAKUOTĖJE</w:t>
      </w:r>
    </w:p>
    <w:p w:rsidR="00435950" w:rsidRDefault="00435950" w:rsidP="00435950">
      <w:pPr>
        <w:pStyle w:val="Pagrindinistekstas"/>
        <w:spacing w:after="0"/>
        <w:rPr>
          <w:szCs w:val="22"/>
        </w:rPr>
      </w:pPr>
    </w:p>
    <w:p w:rsidR="001A7BFB" w:rsidRPr="004C075A" w:rsidRDefault="001A7BFB" w:rsidP="00435950">
      <w:pPr>
        <w:pStyle w:val="Pagrindinistekstas"/>
        <w:spacing w:after="0"/>
        <w:rPr>
          <w:szCs w:val="22"/>
        </w:rPr>
      </w:pPr>
      <w:r w:rsidRPr="00600A38">
        <w:rPr>
          <w:szCs w:val="22"/>
          <w:highlight w:val="lightGray"/>
        </w:rPr>
        <w:t>Tabletė</w:t>
      </w:r>
    </w:p>
    <w:p w:rsidR="00435950" w:rsidRPr="004C075A" w:rsidRDefault="00435950" w:rsidP="00435950">
      <w:pPr>
        <w:pStyle w:val="BTEMEASMCA"/>
      </w:pPr>
      <w:r w:rsidRPr="004C075A">
        <w:t>50 tablečių</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5.</w:t>
      </w:r>
      <w:r w:rsidRPr="004C075A">
        <w:tab/>
        <w:t>VARTOJIMO METODAS IR BŪDAS (-AI)</w:t>
      </w:r>
    </w:p>
    <w:p w:rsidR="00435950" w:rsidRPr="004C075A" w:rsidRDefault="00435950" w:rsidP="00435950">
      <w:pPr>
        <w:pStyle w:val="BTEMEASMCA"/>
      </w:pPr>
    </w:p>
    <w:p w:rsidR="00435950" w:rsidRPr="004C075A" w:rsidRDefault="00435950" w:rsidP="00435950">
      <w:pPr>
        <w:pStyle w:val="BTEMEASMCA"/>
      </w:pPr>
      <w:r w:rsidRPr="004C075A">
        <w:t xml:space="preserve">Vartoti per burną. </w:t>
      </w:r>
    </w:p>
    <w:p w:rsidR="00435950" w:rsidRPr="004C075A" w:rsidRDefault="00435950" w:rsidP="00435950">
      <w:pPr>
        <w:pStyle w:val="BTEMEASMCA"/>
      </w:pPr>
      <w:r w:rsidRPr="004C075A">
        <w:t>Prieš vartojimą perskaitykite pakuotės lapelį.</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6.</w:t>
      </w:r>
      <w:r w:rsidRPr="004C075A">
        <w:tab/>
        <w:t>SPECIALUS ĮSPĖJIMAS, KAD VAISTINĮ PREPARATĄ BŪTINA LAIKYTI VAIKAMS NEPASTEBIMOJE IR NEPASIEKIAMOJE VIETOJE</w:t>
      </w:r>
    </w:p>
    <w:p w:rsidR="00435950" w:rsidRPr="004C075A" w:rsidRDefault="00435950" w:rsidP="00435950">
      <w:pPr>
        <w:pStyle w:val="BTEMEASMCA"/>
      </w:pPr>
    </w:p>
    <w:p w:rsidR="00435950" w:rsidRPr="004C075A" w:rsidRDefault="00435950" w:rsidP="00435950">
      <w:pPr>
        <w:pStyle w:val="BTEMEASMCA"/>
      </w:pPr>
      <w:r w:rsidRPr="004C075A">
        <w:t>Laikyti vaikams nepastebimoje ir nepasiekiamoje vietoje.</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7.</w:t>
      </w:r>
      <w:r w:rsidRPr="004C075A">
        <w:tab/>
        <w:t>KITAS (-I) SPECIALUS (-ŪS) ĮSPĖJIMAS (-AI) (JEI REIKIA)</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8.</w:t>
      </w:r>
      <w:r w:rsidRPr="004C075A">
        <w:tab/>
        <w:t>TINKAMUMO LAIKAS</w:t>
      </w:r>
    </w:p>
    <w:p w:rsidR="00435950" w:rsidRPr="004C075A" w:rsidRDefault="00435950" w:rsidP="00435950">
      <w:pPr>
        <w:pStyle w:val="BTEMEASMCA"/>
      </w:pPr>
    </w:p>
    <w:p w:rsidR="00435950" w:rsidRPr="004C075A" w:rsidRDefault="001A7BFB" w:rsidP="00435950">
      <w:pPr>
        <w:pStyle w:val="BTEMEASMCA"/>
      </w:pPr>
      <w:r>
        <w:t>EXP:</w:t>
      </w:r>
      <w:r w:rsidR="00435950" w:rsidRPr="004C075A">
        <w:t xml:space="preserve"> {mm.MMMM}</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9.</w:t>
      </w:r>
      <w:r w:rsidRPr="004C075A">
        <w:tab/>
        <w:t>SPECIALIOS LAIKYMO SĄLYGOS</w:t>
      </w:r>
    </w:p>
    <w:p w:rsidR="00435950" w:rsidRPr="004C075A" w:rsidRDefault="00435950" w:rsidP="00435950">
      <w:pPr>
        <w:pStyle w:val="BTEMEASMCA"/>
      </w:pPr>
    </w:p>
    <w:p w:rsidR="00435950" w:rsidRPr="004C075A" w:rsidRDefault="00435950" w:rsidP="00435950">
      <w:pPr>
        <w:pStyle w:val="BTEMEASMCA"/>
      </w:pPr>
      <w:r w:rsidRPr="004C075A">
        <w:lastRenderedPageBreak/>
        <w:t>Laikyti ne aukštesnėje kaip 25 </w:t>
      </w:r>
      <w:r w:rsidRPr="004C075A">
        <w:sym w:font="Symbol" w:char="F0B0"/>
      </w:r>
      <w:r w:rsidRPr="004C075A">
        <w:t xml:space="preserve">C temperatūroje. </w:t>
      </w:r>
    </w:p>
    <w:p w:rsidR="00435950" w:rsidRPr="004C075A" w:rsidRDefault="00435950" w:rsidP="00435950">
      <w:pPr>
        <w:pStyle w:val="BTEMEASMCA"/>
      </w:pPr>
      <w:r w:rsidRPr="004C075A">
        <w:t xml:space="preserve">Laikyti gamintojo pakuotėje, kad </w:t>
      </w:r>
      <w:r w:rsidR="005425E4">
        <w:t>vaistas</w:t>
      </w:r>
      <w:r w:rsidR="005425E4" w:rsidRPr="004C075A">
        <w:t xml:space="preserve"> </w:t>
      </w:r>
      <w:r w:rsidRPr="004C075A">
        <w:t>būtų apsaugotas nuo šviesos.</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10.</w:t>
      </w:r>
      <w:r w:rsidRPr="004C075A">
        <w:tab/>
        <w:t xml:space="preserve">SPECIALIOS ATSARGUMO PRIEMONĖS DĖL NESUVARTOTO </w:t>
      </w:r>
      <w:r w:rsidRPr="004C075A">
        <w:rPr>
          <w:bCs/>
        </w:rPr>
        <w:t xml:space="preserve">VAISTINIO PREPARATO AR JO ATLIEKŲ </w:t>
      </w:r>
      <w:r w:rsidRPr="004C075A">
        <w:t>TVARKYMO (JEI REIKIA)</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11.</w:t>
      </w:r>
      <w:r w:rsidRPr="004C075A">
        <w:tab/>
      </w:r>
      <w:r w:rsidR="009C4C1A">
        <w:t xml:space="preserve">REGISTRUOTOJO </w:t>
      </w:r>
      <w:r w:rsidRPr="004C075A">
        <w:t xml:space="preserve"> PAVADINIMAS IR ADRESAS</w:t>
      </w:r>
    </w:p>
    <w:p w:rsidR="00435950" w:rsidRPr="004C075A" w:rsidRDefault="00435950" w:rsidP="00435950">
      <w:pPr>
        <w:pStyle w:val="BTEMEASMCA"/>
      </w:pPr>
    </w:p>
    <w:p w:rsidR="00435950" w:rsidRPr="004C075A" w:rsidRDefault="00435950" w:rsidP="00435950">
      <w:pPr>
        <w:rPr>
          <w:sz w:val="22"/>
          <w:szCs w:val="22"/>
        </w:rPr>
      </w:pPr>
      <w:r w:rsidRPr="004C075A">
        <w:rPr>
          <w:sz w:val="22"/>
          <w:szCs w:val="22"/>
        </w:rPr>
        <w:t xml:space="preserve">G.L. Pharma GmbH </w:t>
      </w:r>
    </w:p>
    <w:p w:rsidR="00435950" w:rsidRPr="004C075A" w:rsidRDefault="00435950" w:rsidP="00435950">
      <w:pPr>
        <w:rPr>
          <w:sz w:val="22"/>
          <w:szCs w:val="22"/>
        </w:rPr>
      </w:pPr>
      <w:r w:rsidRPr="004C075A">
        <w:rPr>
          <w:sz w:val="22"/>
          <w:szCs w:val="22"/>
        </w:rPr>
        <w:t xml:space="preserve">Schlossplatz 1 </w:t>
      </w:r>
    </w:p>
    <w:p w:rsidR="00435950" w:rsidRPr="004C075A" w:rsidRDefault="00435950" w:rsidP="00435950">
      <w:pPr>
        <w:rPr>
          <w:sz w:val="22"/>
          <w:szCs w:val="22"/>
        </w:rPr>
      </w:pPr>
      <w:r w:rsidRPr="004C075A">
        <w:rPr>
          <w:sz w:val="22"/>
          <w:szCs w:val="22"/>
        </w:rPr>
        <w:t xml:space="preserve">A-8502 Lannach </w:t>
      </w:r>
    </w:p>
    <w:p w:rsidR="00435950" w:rsidRPr="004C075A" w:rsidRDefault="00435950" w:rsidP="00435950">
      <w:pPr>
        <w:rPr>
          <w:sz w:val="22"/>
          <w:szCs w:val="22"/>
        </w:rPr>
      </w:pPr>
      <w:r w:rsidRPr="004C075A">
        <w:rPr>
          <w:sz w:val="22"/>
          <w:szCs w:val="22"/>
        </w:rPr>
        <w:t>Austrija</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12.</w:t>
      </w:r>
      <w:r w:rsidRPr="004C075A">
        <w:tab/>
      </w:r>
      <w:r w:rsidR="009C4C1A">
        <w:t>REGISTRACIJO PAŽYMĖJIMO</w:t>
      </w:r>
      <w:r w:rsidRPr="004C075A">
        <w:t xml:space="preserve"> NUMERIS </w:t>
      </w:r>
      <w:r w:rsidR="009C4C1A">
        <w:t>(-IAI)</w:t>
      </w:r>
    </w:p>
    <w:p w:rsidR="00435950" w:rsidRPr="004C075A" w:rsidRDefault="00435950" w:rsidP="00435950">
      <w:pPr>
        <w:pStyle w:val="BTEMEASMCA"/>
      </w:pPr>
    </w:p>
    <w:p w:rsidR="00435950" w:rsidRDefault="00435950" w:rsidP="00435950">
      <w:pPr>
        <w:pStyle w:val="BTEMEASMCA"/>
      </w:pPr>
      <w:r w:rsidRPr="004C075A">
        <w:t xml:space="preserve">Carbalex 200 mg </w:t>
      </w:r>
    </w:p>
    <w:p w:rsidR="00435950" w:rsidRDefault="00435950" w:rsidP="00435950">
      <w:pPr>
        <w:pStyle w:val="BTEMEASMCA"/>
      </w:pPr>
      <w:r>
        <w:t xml:space="preserve">N50 - </w:t>
      </w:r>
      <w:r w:rsidRPr="004C075A">
        <w:t>LT/1/</w:t>
      </w:r>
      <w:r>
        <w:t>03/3644/001</w:t>
      </w:r>
    </w:p>
    <w:p w:rsidR="00435950" w:rsidRPr="004C075A" w:rsidRDefault="00435950" w:rsidP="00435950">
      <w:pPr>
        <w:pStyle w:val="BTEMEASMCA"/>
      </w:pPr>
    </w:p>
    <w:p w:rsidR="00435950" w:rsidRPr="004C075A" w:rsidRDefault="00435950" w:rsidP="00435950">
      <w:pPr>
        <w:pStyle w:val="BTEMEASMCA"/>
      </w:pPr>
      <w:r w:rsidRPr="004C075A">
        <w:t xml:space="preserve">Carbalex 400 mg </w:t>
      </w:r>
    </w:p>
    <w:p w:rsidR="00435950" w:rsidRDefault="00435950" w:rsidP="00435950">
      <w:pPr>
        <w:pStyle w:val="BTEMEASMCA"/>
      </w:pPr>
      <w:r>
        <w:t xml:space="preserve">N50 - </w:t>
      </w:r>
      <w:r w:rsidRPr="004C075A">
        <w:t>LT/1/</w:t>
      </w:r>
      <w:r>
        <w:t>03/3644/002</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13.</w:t>
      </w:r>
      <w:r w:rsidRPr="004C075A">
        <w:tab/>
        <w:t>SERIJOS NUMERIS</w:t>
      </w:r>
    </w:p>
    <w:p w:rsidR="00435950" w:rsidRPr="004C075A" w:rsidRDefault="00435950" w:rsidP="00435950">
      <w:pPr>
        <w:pStyle w:val="BTEMEASMCA"/>
      </w:pPr>
    </w:p>
    <w:p w:rsidR="00435950" w:rsidRPr="004C075A" w:rsidRDefault="001A7BFB" w:rsidP="00435950">
      <w:pPr>
        <w:pStyle w:val="BTEMEASMCA"/>
      </w:pPr>
      <w:r>
        <w:t>Lot:</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14.</w:t>
      </w:r>
      <w:r w:rsidRPr="004C075A">
        <w:tab/>
        <w:t>PARDAVIMO (IŠDAVIMO) TVARKA</w:t>
      </w:r>
    </w:p>
    <w:p w:rsidR="00435950" w:rsidRPr="004C075A" w:rsidRDefault="00435950" w:rsidP="00435950">
      <w:pPr>
        <w:pStyle w:val="BTEMEASMCA"/>
      </w:pPr>
    </w:p>
    <w:p w:rsidR="00435950" w:rsidRPr="004C075A" w:rsidRDefault="00435950" w:rsidP="00435950">
      <w:pPr>
        <w:pStyle w:val="BTEMEASMCA"/>
      </w:pPr>
      <w:r w:rsidRPr="004C075A">
        <w:t>Receptinis vaistas</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15.</w:t>
      </w:r>
      <w:r w:rsidRPr="004C075A">
        <w:tab/>
        <w:t>VARTOJIMO INSTRUKCIJA</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16.</w:t>
      </w:r>
      <w:r w:rsidRPr="004C075A">
        <w:tab/>
        <w:t>INFORMACIJA BRAILIO RAŠTU</w:t>
      </w:r>
    </w:p>
    <w:p w:rsidR="00435950" w:rsidRPr="004C075A" w:rsidRDefault="00435950" w:rsidP="00435950">
      <w:pPr>
        <w:pStyle w:val="BTEMEASMCA"/>
      </w:pPr>
    </w:p>
    <w:p w:rsidR="00435950" w:rsidRPr="004C075A" w:rsidRDefault="00435950" w:rsidP="00435950">
      <w:pPr>
        <w:pStyle w:val="BTEMEASMCA"/>
      </w:pPr>
      <w:r w:rsidRPr="004C075A">
        <w:t>Carbalex 200 mg</w:t>
      </w:r>
    </w:p>
    <w:p w:rsidR="00435950" w:rsidRPr="004C075A" w:rsidRDefault="00435950" w:rsidP="00435950">
      <w:pPr>
        <w:pStyle w:val="BTEMEASMCA"/>
      </w:pPr>
      <w:r w:rsidRPr="004C075A">
        <w:t>Carbalex 400 mg</w:t>
      </w:r>
    </w:p>
    <w:p w:rsidR="00435950" w:rsidRPr="004C075A" w:rsidRDefault="00435950" w:rsidP="00435950">
      <w:pPr>
        <w:pStyle w:val="BTEMEASMCA"/>
      </w:pPr>
    </w:p>
    <w:p w:rsidR="00D81598" w:rsidRPr="00106E1F" w:rsidRDefault="00D81598" w:rsidP="00D81598">
      <w:pPr>
        <w:tabs>
          <w:tab w:val="left" w:pos="567"/>
        </w:tabs>
        <w:rPr>
          <w:noProof/>
          <w:sz w:val="22"/>
          <w:szCs w:val="22"/>
        </w:rPr>
      </w:pPr>
    </w:p>
    <w:p w:rsidR="00D81598" w:rsidRPr="00106E1F" w:rsidRDefault="00D81598" w:rsidP="00D81598">
      <w:pPr>
        <w:keepNext/>
        <w:numPr>
          <w:ilvl w:val="0"/>
          <w:numId w:val="24"/>
        </w:numPr>
        <w:pBdr>
          <w:top w:val="single" w:sz="4" w:space="1" w:color="auto"/>
          <w:left w:val="single" w:sz="4" w:space="4" w:color="auto"/>
          <w:bottom w:val="single" w:sz="4" w:space="1" w:color="auto"/>
          <w:right w:val="single" w:sz="4" w:space="4" w:color="auto"/>
        </w:pBdr>
        <w:tabs>
          <w:tab w:val="left" w:pos="0"/>
        </w:tabs>
        <w:spacing w:after="160" w:line="259" w:lineRule="auto"/>
        <w:ind w:left="567" w:hanging="567"/>
        <w:contextualSpacing/>
        <w:outlineLvl w:val="0"/>
        <w:rPr>
          <w:i/>
          <w:sz w:val="22"/>
          <w:szCs w:val="22"/>
          <w:lang w:eastAsia="lt-LT" w:bidi="lt-LT"/>
        </w:rPr>
      </w:pPr>
      <w:r w:rsidRPr="00106E1F">
        <w:rPr>
          <w:b/>
          <w:sz w:val="22"/>
          <w:szCs w:val="22"/>
          <w:lang w:eastAsia="lt-LT" w:bidi="lt-LT"/>
        </w:rPr>
        <w:t>UNIKALUS IDENTIFIKATORIUS – 2D BRŪKŠNINIS KODAS</w:t>
      </w:r>
    </w:p>
    <w:p w:rsidR="00D81598" w:rsidRPr="00106E1F" w:rsidRDefault="00D81598" w:rsidP="00D81598">
      <w:pPr>
        <w:rPr>
          <w:sz w:val="22"/>
          <w:szCs w:val="22"/>
          <w:lang w:eastAsia="lt-LT" w:bidi="lt-LT"/>
        </w:rPr>
      </w:pPr>
    </w:p>
    <w:p w:rsidR="00D81598" w:rsidRPr="00106E1F" w:rsidRDefault="00D81598" w:rsidP="00D81598">
      <w:pPr>
        <w:tabs>
          <w:tab w:val="left" w:pos="567"/>
        </w:tabs>
        <w:rPr>
          <w:sz w:val="22"/>
          <w:szCs w:val="22"/>
          <w:shd w:val="clear" w:color="auto" w:fill="CCCCCC"/>
          <w:lang w:eastAsia="lt-LT" w:bidi="lt-LT"/>
        </w:rPr>
      </w:pPr>
      <w:r w:rsidRPr="00254A5B">
        <w:rPr>
          <w:sz w:val="22"/>
          <w:szCs w:val="22"/>
          <w:highlight w:val="lightGray"/>
          <w:lang w:eastAsia="lt-LT" w:bidi="lt-LT"/>
        </w:rPr>
        <w:t>2D brūkšninis kodas su nurodytu unikaliu identifikatoriumi.</w:t>
      </w:r>
    </w:p>
    <w:p w:rsidR="00D81598" w:rsidRPr="00106E1F" w:rsidRDefault="00D81598" w:rsidP="00D81598">
      <w:pPr>
        <w:tabs>
          <w:tab w:val="left" w:pos="567"/>
        </w:tabs>
        <w:rPr>
          <w:sz w:val="22"/>
          <w:szCs w:val="22"/>
          <w:shd w:val="clear" w:color="auto" w:fill="CCCCCC"/>
          <w:lang w:eastAsia="lt-LT" w:bidi="lt-LT"/>
        </w:rPr>
      </w:pPr>
    </w:p>
    <w:p w:rsidR="00D81598" w:rsidRPr="00106E1F" w:rsidRDefault="00D81598" w:rsidP="00D81598">
      <w:pPr>
        <w:rPr>
          <w:sz w:val="22"/>
          <w:szCs w:val="22"/>
          <w:lang w:eastAsia="lt-LT" w:bidi="lt-LT"/>
        </w:rPr>
      </w:pPr>
    </w:p>
    <w:p w:rsidR="00D81598" w:rsidRPr="00106E1F" w:rsidRDefault="00D81598" w:rsidP="00D81598">
      <w:pPr>
        <w:keepNext/>
        <w:numPr>
          <w:ilvl w:val="0"/>
          <w:numId w:val="24"/>
        </w:numPr>
        <w:pBdr>
          <w:top w:val="single" w:sz="4" w:space="1" w:color="auto"/>
          <w:left w:val="single" w:sz="4" w:space="4" w:color="auto"/>
          <w:bottom w:val="single" w:sz="4" w:space="1" w:color="auto"/>
          <w:right w:val="single" w:sz="4" w:space="4" w:color="auto"/>
        </w:pBdr>
        <w:tabs>
          <w:tab w:val="left" w:pos="0"/>
        </w:tabs>
        <w:spacing w:after="160" w:line="259" w:lineRule="auto"/>
        <w:ind w:left="567" w:hanging="567"/>
        <w:contextualSpacing/>
        <w:outlineLvl w:val="0"/>
        <w:rPr>
          <w:i/>
          <w:sz w:val="22"/>
          <w:szCs w:val="22"/>
          <w:lang w:eastAsia="lt-LT" w:bidi="lt-LT"/>
        </w:rPr>
      </w:pPr>
      <w:r w:rsidRPr="00106E1F">
        <w:rPr>
          <w:b/>
          <w:sz w:val="22"/>
          <w:szCs w:val="22"/>
          <w:lang w:eastAsia="lt-LT" w:bidi="lt-LT"/>
        </w:rPr>
        <w:t>UNIKALUS IDENTIFIKATORIUS – ŽMONĖMS SUPRANTAMI DUOMENYS</w:t>
      </w:r>
    </w:p>
    <w:p w:rsidR="00D81598" w:rsidRPr="00106E1F" w:rsidRDefault="00D81598" w:rsidP="00D81598">
      <w:pPr>
        <w:rPr>
          <w:sz w:val="22"/>
          <w:szCs w:val="22"/>
          <w:lang w:eastAsia="lt-LT" w:bidi="lt-LT"/>
        </w:rPr>
      </w:pPr>
    </w:p>
    <w:p w:rsidR="00D81598" w:rsidRPr="00106E1F" w:rsidRDefault="00D81598" w:rsidP="00D81598">
      <w:pPr>
        <w:tabs>
          <w:tab w:val="left" w:pos="567"/>
        </w:tabs>
        <w:rPr>
          <w:sz w:val="22"/>
          <w:szCs w:val="22"/>
          <w:lang w:eastAsia="lt-LT" w:bidi="lt-LT"/>
        </w:rPr>
      </w:pPr>
      <w:r w:rsidRPr="00106E1F">
        <w:rPr>
          <w:sz w:val="22"/>
          <w:szCs w:val="22"/>
          <w:lang w:eastAsia="lt-LT" w:bidi="lt-LT"/>
        </w:rPr>
        <w:t xml:space="preserve">PC: </w:t>
      </w:r>
    </w:p>
    <w:p w:rsidR="00D81598" w:rsidRPr="00106E1F" w:rsidRDefault="00D81598" w:rsidP="00D81598">
      <w:pPr>
        <w:tabs>
          <w:tab w:val="left" w:pos="567"/>
        </w:tabs>
        <w:rPr>
          <w:sz w:val="22"/>
          <w:szCs w:val="22"/>
          <w:lang w:eastAsia="lt-LT" w:bidi="lt-LT"/>
        </w:rPr>
      </w:pPr>
      <w:r w:rsidRPr="00106E1F">
        <w:rPr>
          <w:sz w:val="22"/>
          <w:szCs w:val="22"/>
          <w:lang w:eastAsia="lt-LT" w:bidi="lt-LT"/>
        </w:rPr>
        <w:t xml:space="preserve">SN: </w:t>
      </w:r>
    </w:p>
    <w:p w:rsidR="00435950" w:rsidRPr="004C075A" w:rsidRDefault="00D81598" w:rsidP="00D160C9">
      <w:pPr>
        <w:tabs>
          <w:tab w:val="left" w:pos="567"/>
        </w:tabs>
      </w:pPr>
      <w:r w:rsidRPr="00254A5B">
        <w:rPr>
          <w:sz w:val="22"/>
          <w:szCs w:val="22"/>
          <w:highlight w:val="lightGray"/>
          <w:lang w:eastAsia="lt-LT" w:bidi="lt-LT"/>
        </w:rPr>
        <w:t>NN:</w:t>
      </w:r>
      <w:r w:rsidRPr="00106E1F">
        <w:rPr>
          <w:sz w:val="22"/>
          <w:szCs w:val="22"/>
          <w:lang w:eastAsia="lt-LT" w:bidi="lt-LT"/>
        </w:rPr>
        <w:t xml:space="preserve"> </w:t>
      </w:r>
    </w:p>
    <w:p w:rsidR="00435950" w:rsidRPr="004C075A" w:rsidRDefault="00435950" w:rsidP="00435950">
      <w:pPr>
        <w:pStyle w:val="BTEMEASMCA"/>
      </w:pPr>
      <w:r w:rsidRPr="004C075A">
        <w:br w:type="page"/>
      </w:r>
    </w:p>
    <w:p w:rsidR="00435950" w:rsidRPr="004C075A" w:rsidRDefault="00435950" w:rsidP="00435950">
      <w:pPr>
        <w:pStyle w:val="PI-1labEMEASMCA"/>
      </w:pPr>
      <w:r w:rsidRPr="004C075A">
        <w:t xml:space="preserve">MINIMALI </w:t>
      </w:r>
      <w:r w:rsidRPr="004C075A">
        <w:rPr>
          <w:caps/>
        </w:rPr>
        <w:t xml:space="preserve">informacija ant </w:t>
      </w:r>
      <w:r w:rsidRPr="004C075A">
        <w:t>LIZDINIŲ PLOKŠTELIŲ ARBA DVISLUOKSNIŲ JUOSTELIŲ</w:t>
      </w:r>
    </w:p>
    <w:p w:rsidR="00435950" w:rsidRPr="004C075A" w:rsidRDefault="00435950" w:rsidP="00435950">
      <w:pPr>
        <w:pStyle w:val="PI-1labEMEASMCA"/>
      </w:pPr>
    </w:p>
    <w:p w:rsidR="00435950" w:rsidRPr="004C075A" w:rsidRDefault="00435950" w:rsidP="00435950">
      <w:pPr>
        <w:pStyle w:val="PI-1labEMEASMCA"/>
      </w:pPr>
      <w:r w:rsidRPr="004C075A">
        <w:t>LIZDINĖ PLOKŠTELĖ</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1.</w:t>
      </w:r>
      <w:r w:rsidRPr="004C075A">
        <w:tab/>
        <w:t>VAISTINIO PREPARATO PAVADINIMAS</w:t>
      </w:r>
    </w:p>
    <w:p w:rsidR="00435950" w:rsidRPr="004C075A" w:rsidRDefault="00435950" w:rsidP="00435950">
      <w:pPr>
        <w:pStyle w:val="BTEMEASMCA"/>
      </w:pPr>
    </w:p>
    <w:p w:rsidR="00435950" w:rsidRPr="004C075A" w:rsidRDefault="00435950" w:rsidP="00435950">
      <w:pPr>
        <w:pStyle w:val="BTEMEASMCA"/>
      </w:pPr>
      <w:r w:rsidRPr="004C075A">
        <w:t>Carbalex 200 mg tabletės</w:t>
      </w:r>
    </w:p>
    <w:p w:rsidR="00435950" w:rsidRPr="004C075A" w:rsidRDefault="00435950" w:rsidP="00435950">
      <w:pPr>
        <w:pStyle w:val="BTEMEASMCA"/>
      </w:pPr>
      <w:r w:rsidRPr="004C075A">
        <w:t>Carbalex 400 mg tabletės</w:t>
      </w:r>
    </w:p>
    <w:p w:rsidR="00435950" w:rsidRPr="004C075A" w:rsidRDefault="00435950" w:rsidP="00435950">
      <w:pPr>
        <w:pStyle w:val="BTEMEASMCA"/>
      </w:pPr>
    </w:p>
    <w:p w:rsidR="00435950" w:rsidRPr="004C075A" w:rsidRDefault="00435950" w:rsidP="00435950">
      <w:pPr>
        <w:pStyle w:val="BTEMEASMCA"/>
      </w:pPr>
      <w:r w:rsidRPr="004C075A">
        <w:t>Carbamazepinum</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2.</w:t>
      </w:r>
      <w:r w:rsidRPr="004C075A">
        <w:tab/>
      </w:r>
      <w:r w:rsidR="009C4C1A">
        <w:t xml:space="preserve">REGISTRUOTOJO </w:t>
      </w:r>
      <w:r w:rsidRPr="004C075A">
        <w:t xml:space="preserve"> PAVADINIMAS</w:t>
      </w:r>
    </w:p>
    <w:p w:rsidR="00435950" w:rsidRPr="004C075A" w:rsidRDefault="00435950" w:rsidP="00435950">
      <w:pPr>
        <w:pStyle w:val="BTEMEASMCA"/>
      </w:pPr>
    </w:p>
    <w:p w:rsidR="00435950" w:rsidRPr="004C075A" w:rsidRDefault="00435950" w:rsidP="00435950">
      <w:pPr>
        <w:pStyle w:val="BTEMEASMCA"/>
      </w:pPr>
      <w:r w:rsidRPr="004C075A">
        <w:t>G.L. Pharma</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3.</w:t>
      </w:r>
      <w:r w:rsidRPr="004C075A">
        <w:tab/>
        <w:t>TINKAMUMO LAIKAS</w:t>
      </w:r>
    </w:p>
    <w:p w:rsidR="00435950" w:rsidRPr="004C075A" w:rsidRDefault="00435950" w:rsidP="00435950">
      <w:pPr>
        <w:pStyle w:val="BTEMEASMCA"/>
      </w:pPr>
    </w:p>
    <w:p w:rsidR="00435950" w:rsidRPr="004C075A" w:rsidRDefault="00435950" w:rsidP="00435950">
      <w:pPr>
        <w:pStyle w:val="BTEMEASMCA"/>
      </w:pPr>
      <w:r w:rsidRPr="004C075A">
        <w:t>EXP {mm.MMMM}</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4.</w:t>
      </w:r>
      <w:r w:rsidRPr="004C075A">
        <w:tab/>
        <w:t>SERIJOS NUMERIS</w:t>
      </w:r>
    </w:p>
    <w:p w:rsidR="00435950" w:rsidRPr="004C075A" w:rsidRDefault="00435950" w:rsidP="00435950">
      <w:pPr>
        <w:pStyle w:val="BTEMEASMCA"/>
      </w:pPr>
    </w:p>
    <w:p w:rsidR="00435950" w:rsidRPr="004C075A" w:rsidRDefault="00435950" w:rsidP="00435950">
      <w:pPr>
        <w:pStyle w:val="BTEMEASMCA"/>
      </w:pPr>
      <w:r w:rsidRPr="004C075A">
        <w:t>Lot</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labEMEASMCA"/>
      </w:pPr>
      <w:r w:rsidRPr="004C075A">
        <w:t>5.</w:t>
      </w:r>
      <w:r w:rsidRPr="004C075A">
        <w:tab/>
        <w:t>KITA</w:t>
      </w:r>
    </w:p>
    <w:p w:rsidR="00435950" w:rsidRPr="004C075A" w:rsidRDefault="00435950" w:rsidP="00435950">
      <w:pPr>
        <w:pStyle w:val="BTEMEASMCA"/>
      </w:pPr>
    </w:p>
    <w:p w:rsidR="00435950" w:rsidRPr="004C075A" w:rsidRDefault="00435950" w:rsidP="00435950">
      <w:pPr>
        <w:pStyle w:val="BTEMEASMCA"/>
      </w:pPr>
      <w:r w:rsidRPr="004C075A">
        <w:t xml:space="preserve"> </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r w:rsidRPr="004C075A">
        <w:br w:type="page"/>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TTEMEASMCA"/>
        <w:rPr>
          <w:lang w:val="lt-LT"/>
        </w:rPr>
      </w:pPr>
      <w:bookmarkStart w:id="68" w:name="_Toc129243137"/>
      <w:bookmarkStart w:id="69" w:name="_Toc129243262"/>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p>
    <w:p w:rsidR="00435950" w:rsidRPr="004C075A" w:rsidRDefault="00435950" w:rsidP="00435950">
      <w:pPr>
        <w:pStyle w:val="TTEMEASMCA"/>
        <w:rPr>
          <w:lang w:val="lt-LT"/>
        </w:rPr>
      </w:pPr>
      <w:r w:rsidRPr="004C075A">
        <w:rPr>
          <w:lang w:val="lt-LT"/>
        </w:rPr>
        <w:t>B. PAKUOTĖS LAPELIS</w:t>
      </w:r>
      <w:bookmarkEnd w:id="68"/>
      <w:bookmarkEnd w:id="69"/>
    </w:p>
    <w:p w:rsidR="00435950" w:rsidRPr="004C075A" w:rsidRDefault="00435950" w:rsidP="00435950">
      <w:pPr>
        <w:pStyle w:val="TTEMEASMCA"/>
        <w:rPr>
          <w:caps w:val="0"/>
          <w:lang w:val="lt-LT"/>
        </w:rPr>
      </w:pPr>
      <w:r w:rsidRPr="004C075A">
        <w:rPr>
          <w:lang w:val="lt-LT"/>
        </w:rPr>
        <w:br w:type="page"/>
      </w:r>
      <w:bookmarkStart w:id="70" w:name="_Toc129243138"/>
      <w:bookmarkStart w:id="71" w:name="_Toc129243263"/>
      <w:r w:rsidRPr="004C075A">
        <w:rPr>
          <w:caps w:val="0"/>
          <w:lang w:val="lt-LT"/>
        </w:rPr>
        <w:lastRenderedPageBreak/>
        <w:t>P</w:t>
      </w:r>
      <w:bookmarkEnd w:id="70"/>
      <w:bookmarkEnd w:id="71"/>
      <w:r w:rsidRPr="004C075A">
        <w:rPr>
          <w:caps w:val="0"/>
          <w:lang w:val="lt-LT"/>
        </w:rPr>
        <w:t>akuotės lapelis: informacija vartotojui</w:t>
      </w:r>
    </w:p>
    <w:p w:rsidR="00435950" w:rsidRPr="004C075A" w:rsidRDefault="00435950" w:rsidP="00435950">
      <w:pPr>
        <w:pStyle w:val="BTEMEASMCA"/>
      </w:pPr>
    </w:p>
    <w:p w:rsidR="00435950" w:rsidRPr="004C075A" w:rsidRDefault="00435950" w:rsidP="00435950">
      <w:pPr>
        <w:pStyle w:val="BTEMEASMCA"/>
        <w:jc w:val="center"/>
        <w:rPr>
          <w:b/>
        </w:rPr>
      </w:pPr>
      <w:r w:rsidRPr="004C075A">
        <w:rPr>
          <w:b/>
        </w:rPr>
        <w:t>Carbalex 200 mg tabletės</w:t>
      </w:r>
    </w:p>
    <w:p w:rsidR="00435950" w:rsidRPr="004C075A" w:rsidRDefault="00435950" w:rsidP="00435950">
      <w:pPr>
        <w:pStyle w:val="BTEMEASMCA"/>
        <w:jc w:val="center"/>
        <w:rPr>
          <w:b/>
        </w:rPr>
      </w:pPr>
      <w:r w:rsidRPr="004C075A">
        <w:rPr>
          <w:b/>
        </w:rPr>
        <w:t>Carbalex 400 mg tabletės</w:t>
      </w:r>
    </w:p>
    <w:p w:rsidR="00435950" w:rsidRPr="004C075A" w:rsidRDefault="00616A7F" w:rsidP="00435950">
      <w:pPr>
        <w:pStyle w:val="BTEMEASMCA"/>
        <w:jc w:val="center"/>
      </w:pPr>
      <w:r>
        <w:t>k</w:t>
      </w:r>
      <w:r w:rsidR="00435950" w:rsidRPr="004C075A">
        <w:t>arbamazepinas</w:t>
      </w:r>
    </w:p>
    <w:p w:rsidR="00435950" w:rsidRPr="004C075A" w:rsidRDefault="00435950" w:rsidP="00435950">
      <w:pPr>
        <w:pStyle w:val="BTbEMEASMCA"/>
      </w:pPr>
    </w:p>
    <w:p w:rsidR="00435950" w:rsidRPr="004C075A" w:rsidRDefault="00435950" w:rsidP="00435950">
      <w:pPr>
        <w:suppressAutoHyphens/>
        <w:rPr>
          <w:sz w:val="22"/>
          <w:szCs w:val="22"/>
        </w:rPr>
      </w:pPr>
      <w:r w:rsidRPr="004C075A">
        <w:rPr>
          <w:b/>
          <w:sz w:val="22"/>
          <w:szCs w:val="22"/>
        </w:rPr>
        <w:t>Atidžiai perskaitykite visą šį lapelį, prieš pradėdami vartoti vaistą,</w:t>
      </w:r>
      <w:r w:rsidRPr="004C075A">
        <w:rPr>
          <w:rFonts w:eastAsia="Times New Roman"/>
          <w:b/>
          <w:noProof/>
          <w:snapToGrid w:val="0"/>
          <w:sz w:val="22"/>
          <w:szCs w:val="22"/>
        </w:rPr>
        <w:t xml:space="preserve"> nes jame pateikiama Jums svarbi informacija</w:t>
      </w:r>
      <w:r w:rsidRPr="004C075A">
        <w:rPr>
          <w:sz w:val="22"/>
          <w:szCs w:val="22"/>
        </w:rPr>
        <w:t>.</w:t>
      </w:r>
    </w:p>
    <w:p w:rsidR="00435950" w:rsidRPr="004C075A" w:rsidRDefault="00435950" w:rsidP="00435950">
      <w:pPr>
        <w:pStyle w:val="BT-EMEASMCA"/>
      </w:pPr>
      <w:r w:rsidRPr="004C075A">
        <w:t>Neišmeskite šio lapelio, nes vėl gali prireikti jį perskaityti.</w:t>
      </w:r>
    </w:p>
    <w:p w:rsidR="00435950" w:rsidRPr="004C075A" w:rsidRDefault="00435950" w:rsidP="00435950">
      <w:pPr>
        <w:pStyle w:val="BT-EMEASMCA"/>
      </w:pPr>
      <w:r w:rsidRPr="004C075A">
        <w:t>Jeigu kiltų daugiau klausimų, kreipkitės į gydytoją arba vaistininką.</w:t>
      </w:r>
    </w:p>
    <w:p w:rsidR="00435950" w:rsidRPr="004C075A" w:rsidRDefault="00435950" w:rsidP="00435950">
      <w:pPr>
        <w:pStyle w:val="BT-EMEASMCA"/>
      </w:pPr>
      <w:r w:rsidRPr="004C075A">
        <w:t>Šis vaistas skirtas Jums, todėl kitiems žmonėms jo duoti negalima. Vaistas gali jiems pakenkti (net tiems, kurių ligos požymiai yra tokie patys kaip Jūsų).</w:t>
      </w:r>
    </w:p>
    <w:p w:rsidR="00435950" w:rsidRPr="004C075A" w:rsidRDefault="00435950" w:rsidP="00435950">
      <w:pPr>
        <w:pStyle w:val="BT-EMEASMCA"/>
      </w:pPr>
      <w:r w:rsidRPr="004C075A">
        <w:t>Jeigu pasireiškė šalutinis poveikis (net jeigu jis šiame lapelyje nenurodytas), kreipkitės į gydytoją  arba vaistininką. Žr. 4 skyrių.</w:t>
      </w:r>
    </w:p>
    <w:p w:rsidR="00435950" w:rsidRPr="004C075A" w:rsidRDefault="00435950" w:rsidP="00435950">
      <w:pPr>
        <w:pStyle w:val="BTEMEASMCA"/>
      </w:pPr>
    </w:p>
    <w:p w:rsidR="00435950" w:rsidRPr="004C075A" w:rsidRDefault="00435950" w:rsidP="00435950">
      <w:pPr>
        <w:pStyle w:val="BTEMEASMCA"/>
        <w:rPr>
          <w:b/>
        </w:rPr>
      </w:pPr>
      <w:r w:rsidRPr="004C075A">
        <w:rPr>
          <w:b/>
        </w:rPr>
        <w:t>Apie ką rašoma šiame lapelyje?</w:t>
      </w:r>
    </w:p>
    <w:p w:rsidR="00435950" w:rsidRPr="004C075A" w:rsidRDefault="00435950" w:rsidP="00435950">
      <w:pPr>
        <w:pStyle w:val="BTEMEASMCA"/>
      </w:pPr>
    </w:p>
    <w:p w:rsidR="00435950" w:rsidRPr="004C075A" w:rsidRDefault="00435950" w:rsidP="00435950">
      <w:pPr>
        <w:pStyle w:val="BTEMEASMCA"/>
        <w:ind w:left="426" w:hanging="426"/>
      </w:pPr>
      <w:r w:rsidRPr="004C075A">
        <w:t>1.</w:t>
      </w:r>
      <w:r w:rsidRPr="004C075A">
        <w:tab/>
        <w:t>Kas yra Carbalex ir kam jis vartojamas</w:t>
      </w:r>
    </w:p>
    <w:p w:rsidR="00435950" w:rsidRPr="004C075A" w:rsidRDefault="00435950" w:rsidP="00435950">
      <w:pPr>
        <w:pStyle w:val="BTEMEASMCA"/>
        <w:ind w:left="426" w:hanging="426"/>
      </w:pPr>
      <w:r w:rsidRPr="004C075A">
        <w:t>2.</w:t>
      </w:r>
      <w:r w:rsidRPr="004C075A">
        <w:tab/>
        <w:t xml:space="preserve">Kas žinotina prieš vartojant Carbalex </w:t>
      </w:r>
    </w:p>
    <w:p w:rsidR="00435950" w:rsidRPr="004C075A" w:rsidRDefault="00435950" w:rsidP="00435950">
      <w:pPr>
        <w:pStyle w:val="BTEMEASMCA"/>
        <w:ind w:left="426" w:hanging="426"/>
      </w:pPr>
      <w:r w:rsidRPr="004C075A">
        <w:t>3.</w:t>
      </w:r>
      <w:r w:rsidRPr="004C075A">
        <w:tab/>
        <w:t xml:space="preserve">Kaip vartoti Carbalex </w:t>
      </w:r>
    </w:p>
    <w:p w:rsidR="00435950" w:rsidRPr="004C075A" w:rsidRDefault="00435950" w:rsidP="00435950">
      <w:pPr>
        <w:pStyle w:val="BTEMEASMCA"/>
        <w:ind w:left="426" w:hanging="426"/>
      </w:pPr>
      <w:r w:rsidRPr="004C075A">
        <w:t>4.</w:t>
      </w:r>
      <w:r w:rsidRPr="004C075A">
        <w:tab/>
        <w:t>Galimas šalutinis poveikis</w:t>
      </w:r>
    </w:p>
    <w:p w:rsidR="00435950" w:rsidRPr="004C075A" w:rsidRDefault="00435950" w:rsidP="00435950">
      <w:pPr>
        <w:pStyle w:val="BTEMEASMCA"/>
        <w:ind w:left="426" w:hanging="426"/>
      </w:pPr>
      <w:r w:rsidRPr="004C075A">
        <w:t>5.</w:t>
      </w:r>
      <w:r w:rsidRPr="004C075A">
        <w:tab/>
        <w:t xml:space="preserve">Kaip laikyti Carbalex </w:t>
      </w:r>
    </w:p>
    <w:p w:rsidR="00435950" w:rsidRPr="004C075A" w:rsidRDefault="00435950" w:rsidP="00435950">
      <w:pPr>
        <w:pStyle w:val="BTEMEASMCA"/>
        <w:ind w:left="426" w:hanging="426"/>
      </w:pPr>
      <w:r w:rsidRPr="004C075A">
        <w:t>6.</w:t>
      </w:r>
      <w:r w:rsidRPr="004C075A">
        <w:tab/>
        <w:t>Pakuotės turinys ir kita informacija</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EMEASMCA"/>
      </w:pPr>
      <w:bookmarkStart w:id="72" w:name="_Toc129243139"/>
      <w:bookmarkStart w:id="73" w:name="_Toc129243264"/>
      <w:r w:rsidRPr="004C075A">
        <w:t>1.</w:t>
      </w:r>
      <w:r w:rsidRPr="004C075A">
        <w:tab/>
        <w:t>Kas yra Carbalex ir kam jis vartojamas</w:t>
      </w:r>
      <w:bookmarkEnd w:id="72"/>
      <w:bookmarkEnd w:id="73"/>
    </w:p>
    <w:p w:rsidR="00435950" w:rsidRPr="004C075A" w:rsidRDefault="00435950" w:rsidP="00435950">
      <w:pPr>
        <w:pStyle w:val="BTEMEASMCA"/>
      </w:pPr>
    </w:p>
    <w:p w:rsidR="00435950" w:rsidRPr="004C075A" w:rsidRDefault="00435950" w:rsidP="00435950">
      <w:pPr>
        <w:pStyle w:val="BTEMEASMCA"/>
      </w:pPr>
      <w:r w:rsidRPr="004C075A">
        <w:t>Veiklioji Carbalex medžiaga yra dibenzoazepino darinys karbamazepinas. Tai vaistas</w:t>
      </w:r>
      <w:r w:rsidR="00C551F7">
        <w:t xml:space="preserve"> nuo epilepsijos</w:t>
      </w:r>
      <w:r w:rsidRPr="004C075A">
        <w:t xml:space="preserve">, turintis poveikį nervų sistemai ir psichikai. </w:t>
      </w:r>
    </w:p>
    <w:p w:rsidR="00435950" w:rsidRPr="004C075A" w:rsidRDefault="00435950" w:rsidP="00435950">
      <w:pPr>
        <w:pStyle w:val="BTEMEASMCA"/>
      </w:pPr>
    </w:p>
    <w:p w:rsidR="00435950" w:rsidRPr="004C075A" w:rsidRDefault="00435950" w:rsidP="00435950">
      <w:pPr>
        <w:pStyle w:val="BTEMEASMCA"/>
      </w:pPr>
      <w:r w:rsidRPr="004C075A">
        <w:t>Carbalex vartojamas suaugusie</w:t>
      </w:r>
      <w:r w:rsidR="0015501B">
        <w:t>sie</w:t>
      </w:r>
      <w:r w:rsidRPr="004C075A">
        <w:t>ms, vaikams ir paaugliams įvairių epilepsijos formų gydymui:</w:t>
      </w:r>
    </w:p>
    <w:p w:rsidR="00435950" w:rsidRPr="004C075A" w:rsidRDefault="00435950" w:rsidP="00435950">
      <w:pPr>
        <w:pStyle w:val="BT-EMEASMCA"/>
      </w:pPr>
      <w:r w:rsidRPr="004C075A">
        <w:t>epilepsijos, pasireiškiančios paprastais ar sudėtiniais (kompleksiniai</w:t>
      </w:r>
      <w:r>
        <w:t>s</w:t>
      </w:r>
      <w:r w:rsidRPr="004C075A">
        <w:t xml:space="preserve">) židininiais priepuoliais, kurių metu gali pasireikšti antrinė generalizacija ir kurių metu </w:t>
      </w:r>
      <w:r w:rsidR="00C551F7">
        <w:t>pacientas</w:t>
      </w:r>
      <w:r w:rsidR="00C551F7" w:rsidRPr="004C075A">
        <w:t xml:space="preserve"> </w:t>
      </w:r>
      <w:r w:rsidRPr="004C075A">
        <w:t>praranda sąmonę arba lieka sąmoningas;</w:t>
      </w:r>
    </w:p>
    <w:p w:rsidR="00435950" w:rsidRPr="004C075A" w:rsidRDefault="00435950" w:rsidP="00435950">
      <w:pPr>
        <w:pStyle w:val="BT-EMEASMCA"/>
      </w:pPr>
      <w:r w:rsidRPr="004C075A">
        <w:t>epilepsijos, pasireiškiančios generalizuotais toniniais</w:t>
      </w:r>
      <w:r>
        <w:t xml:space="preserve"> </w:t>
      </w:r>
      <w:r w:rsidRPr="004C075A">
        <w:t>-</w:t>
      </w:r>
      <w:r>
        <w:t xml:space="preserve"> </w:t>
      </w:r>
      <w:r w:rsidRPr="004C075A">
        <w:t>kloniniais traukuliais ar mišrių formų priepuoliais.</w:t>
      </w:r>
    </w:p>
    <w:p w:rsidR="00435950" w:rsidRPr="004C075A" w:rsidRDefault="00435950" w:rsidP="00435950">
      <w:pPr>
        <w:pStyle w:val="BTEMEASMCA"/>
      </w:pPr>
      <w:r w:rsidRPr="004C075A">
        <w:t>Galima vartoti vien Carbalex tabletes arba jo ir kitokių vaistų nuo epilepsijos derinius.</w:t>
      </w:r>
    </w:p>
    <w:p w:rsidR="00435950" w:rsidRPr="004C075A" w:rsidRDefault="00435950" w:rsidP="00435950">
      <w:pPr>
        <w:pStyle w:val="BT-EMEASMCA"/>
        <w:numPr>
          <w:ilvl w:val="0"/>
          <w:numId w:val="0"/>
        </w:numPr>
      </w:pPr>
    </w:p>
    <w:p w:rsidR="00435950" w:rsidRPr="004C075A" w:rsidRDefault="00435950" w:rsidP="00435950">
      <w:pPr>
        <w:pStyle w:val="BT-EMEASMCA"/>
        <w:numPr>
          <w:ilvl w:val="0"/>
          <w:numId w:val="0"/>
        </w:numPr>
      </w:pPr>
      <w:r w:rsidRPr="004C075A">
        <w:t>Carbalex vartojamas tik suaugusiems žmonėms:</w:t>
      </w:r>
    </w:p>
    <w:p w:rsidR="00435950" w:rsidRPr="004C075A" w:rsidRDefault="00435950" w:rsidP="00435950">
      <w:pPr>
        <w:pStyle w:val="BT-EMEASMCA"/>
      </w:pPr>
      <w:r w:rsidRPr="004C075A">
        <w:t>trišakio nervo neuralgijos</w:t>
      </w:r>
      <w:r>
        <w:t xml:space="preserve"> g</w:t>
      </w:r>
      <w:r w:rsidRPr="004C075A">
        <w:t>ydymui</w:t>
      </w:r>
      <w:r>
        <w:t>;</w:t>
      </w:r>
    </w:p>
    <w:p w:rsidR="00435950" w:rsidRPr="004C075A" w:rsidRDefault="00435950" w:rsidP="00435950">
      <w:pPr>
        <w:pStyle w:val="BT-EMEASMCA"/>
      </w:pPr>
      <w:r>
        <w:t>d</w:t>
      </w:r>
      <w:r w:rsidRPr="004C075A">
        <w:t>vipolio afektinio sutrikimo (kai manija keičiasi su depresija ir išreikštu liūdesiu, dar vadinama maniakine depresine liga) profilaktikai, kai netinka ličio preparatai</w:t>
      </w:r>
      <w:r>
        <w:t>;</w:t>
      </w:r>
      <w:r w:rsidRPr="004C075A">
        <w:t xml:space="preserve"> </w:t>
      </w:r>
    </w:p>
    <w:p w:rsidR="00435950" w:rsidRPr="004C075A" w:rsidRDefault="00435950" w:rsidP="00435950">
      <w:pPr>
        <w:pStyle w:val="BT-EMEASMCA"/>
      </w:pPr>
      <w:r>
        <w:t>e</w:t>
      </w:r>
      <w:r w:rsidRPr="004C075A">
        <w:t>sant diabetinei neuropatijai</w:t>
      </w:r>
      <w:r>
        <w:t>;</w:t>
      </w:r>
    </w:p>
    <w:p w:rsidR="00435950" w:rsidRPr="004C075A" w:rsidRDefault="00435950" w:rsidP="00435950">
      <w:pPr>
        <w:pStyle w:val="BT-EMEASMCA"/>
      </w:pPr>
      <w:r>
        <w:t>e</w:t>
      </w:r>
      <w:r w:rsidRPr="004C075A">
        <w:t xml:space="preserve">sant alkoholio abstinencijos sindromui. </w:t>
      </w:r>
    </w:p>
    <w:p w:rsidR="00435950" w:rsidRDefault="00435950" w:rsidP="00435950">
      <w:pPr>
        <w:pStyle w:val="BTEMEASMCA"/>
      </w:pPr>
    </w:p>
    <w:p w:rsidR="00435950" w:rsidRPr="004C075A" w:rsidRDefault="00435950" w:rsidP="00435950">
      <w:pPr>
        <w:pStyle w:val="BTEMEASMCA"/>
      </w:pPr>
    </w:p>
    <w:p w:rsidR="00435950" w:rsidRPr="004C075A" w:rsidRDefault="00435950" w:rsidP="00435950">
      <w:pPr>
        <w:pStyle w:val="PI-1EMEASMCA"/>
      </w:pPr>
      <w:bookmarkStart w:id="74" w:name="_Toc129243140"/>
      <w:bookmarkStart w:id="75" w:name="_Toc129243265"/>
      <w:r w:rsidRPr="004C075A">
        <w:t>2.</w:t>
      </w:r>
      <w:r w:rsidRPr="004C075A">
        <w:tab/>
        <w:t xml:space="preserve">Kas žinotina prieš vartojant </w:t>
      </w:r>
      <w:bookmarkEnd w:id="74"/>
      <w:bookmarkEnd w:id="75"/>
      <w:r w:rsidRPr="004C075A">
        <w:t>Carbalex</w:t>
      </w:r>
    </w:p>
    <w:p w:rsidR="00435950" w:rsidRPr="004C075A" w:rsidRDefault="00435950" w:rsidP="00435950">
      <w:pPr>
        <w:pStyle w:val="BTEMEASMCA"/>
      </w:pPr>
    </w:p>
    <w:p w:rsidR="00435950" w:rsidRPr="004C075A" w:rsidRDefault="00435950" w:rsidP="00435950">
      <w:pPr>
        <w:pStyle w:val="PI-3EMEASMCA"/>
      </w:pPr>
      <w:r w:rsidRPr="004C075A">
        <w:t xml:space="preserve">Carbalex vartoti </w:t>
      </w:r>
      <w:r w:rsidR="00211CF1">
        <w:t>draudžiama</w:t>
      </w:r>
      <w:r w:rsidRPr="004C075A">
        <w:t>:</w:t>
      </w:r>
    </w:p>
    <w:p w:rsidR="00435950" w:rsidRPr="004C075A" w:rsidRDefault="00435950" w:rsidP="00435950">
      <w:pPr>
        <w:pStyle w:val="BT-EMEASMCA"/>
      </w:pPr>
      <w:r w:rsidRPr="004C075A">
        <w:t xml:space="preserve">jeigu yra alergija </w:t>
      </w:r>
      <w:r w:rsidR="00DB2907">
        <w:t>veikliajai medžiagai,</w:t>
      </w:r>
      <w:r w:rsidRPr="004C075A">
        <w:t xml:space="preserve"> panašiems dariniams (tricikliams antidepresantams – vaistams, kurių skiriama depresijai gydyti) arba bet kuriai pagalbinei </w:t>
      </w:r>
      <w:r w:rsidR="00DB2907">
        <w:t xml:space="preserve">šio vaisto </w:t>
      </w:r>
      <w:r w:rsidRPr="004C075A">
        <w:t>medžiagai (jos išvardytos 6 skyriuje);</w:t>
      </w:r>
    </w:p>
    <w:p w:rsidR="00435950" w:rsidRPr="004C075A" w:rsidRDefault="00435950" w:rsidP="00435950">
      <w:pPr>
        <w:pStyle w:val="BT-EMEASMCA"/>
      </w:pPr>
      <w:r w:rsidRPr="004C075A">
        <w:t xml:space="preserve">jeigu </w:t>
      </w:r>
      <w:r w:rsidR="00052D8F">
        <w:t xml:space="preserve">nustatyta </w:t>
      </w:r>
      <w:r w:rsidR="00E42DBC">
        <w:t>atrioventrikulinė blokada</w:t>
      </w:r>
      <w:r w:rsidRPr="004C075A">
        <w:t xml:space="preserve">; </w:t>
      </w:r>
    </w:p>
    <w:p w:rsidR="00435950" w:rsidRPr="004C075A" w:rsidRDefault="00435950" w:rsidP="00435950">
      <w:pPr>
        <w:pStyle w:val="BT-EMEASMCA"/>
      </w:pPr>
      <w:r w:rsidRPr="004C075A">
        <w:t>jeigu yra sunki kepenų liga;</w:t>
      </w:r>
    </w:p>
    <w:p w:rsidR="00435950" w:rsidRPr="004C075A" w:rsidRDefault="00435950" w:rsidP="00435950">
      <w:pPr>
        <w:pStyle w:val="BT-EMEASMCA"/>
      </w:pPr>
      <w:r w:rsidRPr="004C075A">
        <w:t>jeigu yra buvusi susilpnėjusi kaulų čiulpų veikla;</w:t>
      </w:r>
    </w:p>
    <w:p w:rsidR="00435950" w:rsidRPr="004C075A" w:rsidRDefault="00435950" w:rsidP="00435950">
      <w:pPr>
        <w:pStyle w:val="BT-EMEASMCA"/>
      </w:pPr>
      <w:r w:rsidRPr="004C075A">
        <w:t>jeigu yra sutrikusi porfirino, t. y. pigmento, kuris yra svarbus kepenų veiklai ir kraujo gamybai, sintezė (taip vadinama hepatinė porfirija);</w:t>
      </w:r>
    </w:p>
    <w:p w:rsidR="00435950" w:rsidRPr="004C075A" w:rsidRDefault="00435950" w:rsidP="00435950">
      <w:pPr>
        <w:pStyle w:val="BT-EMEASMCA"/>
      </w:pPr>
      <w:r w:rsidRPr="004C075A">
        <w:lastRenderedPageBreak/>
        <w:t>jeigu vartojama ar pastarąsias dvi savaites vartota antidepresantų, vadinamųjų monoaminooksidazės inhibitorių (MAOI)</w:t>
      </w:r>
      <w:r>
        <w:t>.</w:t>
      </w:r>
    </w:p>
    <w:p w:rsidR="00435950" w:rsidRPr="004C075A" w:rsidRDefault="00435950" w:rsidP="00435950">
      <w:pPr>
        <w:pStyle w:val="BT-EMEASMCA"/>
        <w:numPr>
          <w:ilvl w:val="0"/>
          <w:numId w:val="0"/>
        </w:numPr>
      </w:pPr>
    </w:p>
    <w:p w:rsidR="00435950" w:rsidRPr="004C075A" w:rsidRDefault="00435950" w:rsidP="00435950">
      <w:pPr>
        <w:pStyle w:val="PI-3EMEASMCA"/>
      </w:pPr>
      <w:r>
        <w:t xml:space="preserve">Įspėjimai ir </w:t>
      </w:r>
      <w:r w:rsidRPr="004C075A">
        <w:t>atsargumo priemonės</w:t>
      </w:r>
    </w:p>
    <w:p w:rsidR="00435950" w:rsidRPr="004C075A" w:rsidRDefault="00435950" w:rsidP="00435950">
      <w:pPr>
        <w:numPr>
          <w:ilvl w:val="12"/>
          <w:numId w:val="0"/>
        </w:numPr>
        <w:ind w:right="-2"/>
        <w:rPr>
          <w:rFonts w:eastAsia="Times New Roman"/>
          <w:sz w:val="22"/>
          <w:szCs w:val="22"/>
        </w:rPr>
      </w:pPr>
      <w:r w:rsidRPr="004C075A">
        <w:rPr>
          <w:rFonts w:eastAsia="Times New Roman"/>
          <w:noProof/>
          <w:sz w:val="22"/>
          <w:szCs w:val="22"/>
        </w:rPr>
        <w:t>Pasitarkite su gydytoju arba vaistininku, prieš pradėdami vartoti Carbalex:</w:t>
      </w:r>
    </w:p>
    <w:p w:rsidR="00435950" w:rsidRPr="004C075A" w:rsidRDefault="00435950" w:rsidP="00435950">
      <w:pPr>
        <w:pStyle w:val="1vidutinistinklelis2parykinimas"/>
        <w:numPr>
          <w:ilvl w:val="0"/>
          <w:numId w:val="11"/>
        </w:numPr>
        <w:ind w:left="426" w:hanging="426"/>
        <w:rPr>
          <w:rFonts w:eastAsia="Times New Roman"/>
          <w:noProof/>
          <w:sz w:val="22"/>
          <w:szCs w:val="22"/>
        </w:rPr>
      </w:pPr>
      <w:r w:rsidRPr="004C075A">
        <w:rPr>
          <w:rFonts w:eastAsia="Times New Roman"/>
          <w:noProof/>
          <w:sz w:val="22"/>
          <w:szCs w:val="22"/>
        </w:rPr>
        <w:t>jeigu sergate kraujo liga, įskaitant ir sukelt</w:t>
      </w:r>
      <w:r w:rsidR="0015501B">
        <w:rPr>
          <w:rFonts w:eastAsia="Times New Roman"/>
          <w:noProof/>
          <w:sz w:val="22"/>
          <w:szCs w:val="22"/>
        </w:rPr>
        <w:t>ą</w:t>
      </w:r>
      <w:r w:rsidRPr="004C075A">
        <w:rPr>
          <w:rFonts w:eastAsia="Times New Roman"/>
          <w:noProof/>
          <w:sz w:val="22"/>
          <w:szCs w:val="22"/>
        </w:rPr>
        <w:t xml:space="preserve"> kitų vaistų;</w:t>
      </w:r>
    </w:p>
    <w:p w:rsidR="00435950" w:rsidRPr="004C075A" w:rsidRDefault="00435950" w:rsidP="00435950">
      <w:pPr>
        <w:pStyle w:val="1vidutinistinklelis2parykinimas"/>
        <w:numPr>
          <w:ilvl w:val="0"/>
          <w:numId w:val="11"/>
        </w:numPr>
        <w:ind w:left="426" w:hanging="426"/>
        <w:rPr>
          <w:rFonts w:eastAsia="Times New Roman"/>
          <w:noProof/>
          <w:sz w:val="22"/>
          <w:szCs w:val="22"/>
        </w:rPr>
      </w:pPr>
      <w:r w:rsidRPr="004C075A">
        <w:rPr>
          <w:rFonts w:eastAsia="Times New Roman"/>
          <w:noProof/>
          <w:sz w:val="22"/>
          <w:szCs w:val="22"/>
        </w:rPr>
        <w:t>jeigu Jums kada nors buvo pasireiškęs neįprastas jautrumas (</w:t>
      </w:r>
      <w:r w:rsidR="000632FB">
        <w:rPr>
          <w:rFonts w:eastAsia="Times New Roman"/>
          <w:noProof/>
          <w:sz w:val="22"/>
          <w:szCs w:val="22"/>
        </w:rPr>
        <w:t>iš</w:t>
      </w:r>
      <w:r w:rsidRPr="004C075A">
        <w:rPr>
          <w:rFonts w:eastAsia="Times New Roman"/>
          <w:noProof/>
          <w:sz w:val="22"/>
          <w:szCs w:val="22"/>
        </w:rPr>
        <w:t>bėrimas arba kiti alergijos požymiai) okskarbazepinui arba bet kokiems kitiems vaistams. Svarbu žinoti, kad jei Jūs esate alergiškas karbamazepinui, tai tikimybė, kad esate alergiški ir okskarbazepinui, yra 25</w:t>
      </w:r>
      <w:r w:rsidR="000632FB">
        <w:rPr>
          <w:rFonts w:eastAsia="Times New Roman"/>
          <w:noProof/>
          <w:sz w:val="22"/>
          <w:szCs w:val="22"/>
        </w:rPr>
        <w:t xml:space="preserve"> </w:t>
      </w:r>
      <w:r w:rsidRPr="004C075A">
        <w:rPr>
          <w:rFonts w:eastAsia="Times New Roman"/>
          <w:noProof/>
          <w:sz w:val="22"/>
          <w:szCs w:val="22"/>
        </w:rPr>
        <w:t>%;</w:t>
      </w:r>
    </w:p>
    <w:p w:rsidR="00435950" w:rsidRPr="004C075A" w:rsidRDefault="00435950" w:rsidP="00435950">
      <w:pPr>
        <w:pStyle w:val="1vidutinistinklelis2parykinimas"/>
        <w:numPr>
          <w:ilvl w:val="0"/>
          <w:numId w:val="11"/>
        </w:numPr>
        <w:ind w:left="426" w:hanging="426"/>
        <w:rPr>
          <w:rFonts w:eastAsia="Times New Roman"/>
          <w:noProof/>
          <w:sz w:val="22"/>
          <w:szCs w:val="22"/>
        </w:rPr>
      </w:pPr>
      <w:r w:rsidRPr="004C075A">
        <w:rPr>
          <w:rFonts w:eastAsia="Times New Roman"/>
          <w:noProof/>
          <w:sz w:val="22"/>
          <w:szCs w:val="22"/>
        </w:rPr>
        <w:t>jeigu Jūs sergate ar sirgote širdies, kepenų arba inkstų ligomis;</w:t>
      </w:r>
    </w:p>
    <w:p w:rsidR="00435950" w:rsidRPr="004C075A" w:rsidRDefault="00435950" w:rsidP="00435950">
      <w:pPr>
        <w:pStyle w:val="1vidutinistinklelis2parykinimas"/>
        <w:numPr>
          <w:ilvl w:val="0"/>
          <w:numId w:val="11"/>
        </w:numPr>
        <w:ind w:left="426" w:hanging="426"/>
        <w:rPr>
          <w:rFonts w:eastAsia="Times New Roman"/>
          <w:noProof/>
          <w:sz w:val="22"/>
          <w:szCs w:val="22"/>
        </w:rPr>
      </w:pPr>
      <w:r w:rsidRPr="004C075A">
        <w:rPr>
          <w:rFonts w:eastAsia="Times New Roman"/>
          <w:noProof/>
          <w:sz w:val="22"/>
          <w:szCs w:val="22"/>
        </w:rPr>
        <w:t>jeigu sergate akispūdžio padidėjimu (glaukoma);</w:t>
      </w:r>
    </w:p>
    <w:p w:rsidR="00435950" w:rsidRPr="004C075A" w:rsidRDefault="00435950" w:rsidP="00435950">
      <w:pPr>
        <w:pStyle w:val="1vidutinistinklelis2parykinimas"/>
        <w:numPr>
          <w:ilvl w:val="0"/>
          <w:numId w:val="11"/>
        </w:numPr>
        <w:ind w:left="426" w:hanging="426"/>
        <w:rPr>
          <w:rFonts w:eastAsia="Times New Roman"/>
          <w:noProof/>
          <w:sz w:val="22"/>
          <w:szCs w:val="22"/>
        </w:rPr>
      </w:pPr>
      <w:r w:rsidRPr="004C075A">
        <w:rPr>
          <w:rFonts w:eastAsia="Times New Roman"/>
          <w:noProof/>
          <w:sz w:val="22"/>
          <w:szCs w:val="22"/>
        </w:rPr>
        <w:t xml:space="preserve">jeigu vartojate hormoninių kontraceptikų (vaistų, reguliuojančių pastojimą), karbamazepinas gali sumažinti jų veiksmingumą. Todėl, vartojant karbamazepino, gali reikėti naudoti kitokių nehormoninių kontraceptinių priemonių. </w:t>
      </w:r>
    </w:p>
    <w:p w:rsidR="00435950" w:rsidRPr="004C075A" w:rsidRDefault="00435950" w:rsidP="00435950">
      <w:pPr>
        <w:ind w:left="720"/>
        <w:rPr>
          <w:rFonts w:eastAsia="Times New Roman"/>
          <w:noProof/>
          <w:sz w:val="22"/>
          <w:szCs w:val="22"/>
        </w:rPr>
      </w:pPr>
    </w:p>
    <w:p w:rsidR="00435950" w:rsidRPr="004C075A" w:rsidRDefault="00435950" w:rsidP="00435950">
      <w:pPr>
        <w:rPr>
          <w:rFonts w:eastAsia="Times New Roman"/>
          <w:noProof/>
          <w:sz w:val="22"/>
          <w:szCs w:val="22"/>
        </w:rPr>
      </w:pPr>
      <w:r w:rsidRPr="004C075A">
        <w:rPr>
          <w:rFonts w:eastAsia="Times New Roman"/>
          <w:noProof/>
          <w:sz w:val="22"/>
          <w:szCs w:val="22"/>
        </w:rPr>
        <w:t xml:space="preserve">Nedaugelis žmonių, kurie buvo gydomi vaistais nuo epilepsijos, tokiais kaip karbamazepinas, turėjo minčių apie savęs žalojimą arba savižudybę. Jeigu bet kuriuo metu turite tokių minčių, nedelsdami kreipkitės į gydytoją. </w:t>
      </w:r>
    </w:p>
    <w:p w:rsidR="00435950" w:rsidRPr="004C075A" w:rsidRDefault="00435950" w:rsidP="00435950">
      <w:pPr>
        <w:tabs>
          <w:tab w:val="num" w:pos="567"/>
        </w:tabs>
        <w:rPr>
          <w:rFonts w:eastAsia="Times New Roman"/>
          <w:sz w:val="22"/>
          <w:szCs w:val="22"/>
        </w:rPr>
      </w:pPr>
    </w:p>
    <w:p w:rsidR="00435950" w:rsidRPr="004C075A" w:rsidRDefault="00435950" w:rsidP="00435950">
      <w:pPr>
        <w:tabs>
          <w:tab w:val="num" w:pos="567"/>
        </w:tabs>
        <w:rPr>
          <w:rFonts w:eastAsia="Times New Roman"/>
          <w:sz w:val="22"/>
          <w:szCs w:val="22"/>
        </w:rPr>
      </w:pPr>
      <w:r w:rsidRPr="004C075A">
        <w:rPr>
          <w:rFonts w:eastAsia="Times New Roman"/>
          <w:sz w:val="22"/>
          <w:szCs w:val="22"/>
        </w:rPr>
        <w:t xml:space="preserve">Pasakykite gydytojui, jei Jums pasireiškia nereguliarus kraujavimas arba tepimas iš makšties. Jeigu </w:t>
      </w:r>
      <w:r>
        <w:rPr>
          <w:rFonts w:eastAsia="Times New Roman"/>
          <w:sz w:val="22"/>
          <w:szCs w:val="22"/>
        </w:rPr>
        <w:t>J</w:t>
      </w:r>
      <w:r w:rsidRPr="004C075A">
        <w:rPr>
          <w:rFonts w:eastAsia="Times New Roman"/>
          <w:sz w:val="22"/>
          <w:szCs w:val="22"/>
        </w:rPr>
        <w:t>ums kyla klausimų, paklauskite gydytojo arba sveikatos priežiūros specialisto.</w:t>
      </w:r>
    </w:p>
    <w:p w:rsidR="00435950" w:rsidRPr="004C075A" w:rsidRDefault="00435950" w:rsidP="00435950">
      <w:pPr>
        <w:tabs>
          <w:tab w:val="left" w:pos="567"/>
        </w:tabs>
        <w:rPr>
          <w:rFonts w:eastAsia="Times New Roman"/>
          <w:sz w:val="22"/>
          <w:szCs w:val="22"/>
        </w:rPr>
      </w:pPr>
    </w:p>
    <w:p w:rsidR="00435950" w:rsidRPr="004C075A" w:rsidRDefault="00E35249" w:rsidP="00435950">
      <w:pPr>
        <w:tabs>
          <w:tab w:val="left" w:pos="567"/>
        </w:tabs>
        <w:rPr>
          <w:rFonts w:eastAsia="Times New Roman"/>
          <w:sz w:val="22"/>
          <w:szCs w:val="22"/>
        </w:rPr>
      </w:pPr>
      <w:r>
        <w:rPr>
          <w:rFonts w:eastAsia="Times New Roman"/>
          <w:sz w:val="22"/>
          <w:szCs w:val="22"/>
        </w:rPr>
        <w:t xml:space="preserve">Nedelsdami </w:t>
      </w:r>
      <w:r w:rsidR="007845B7">
        <w:rPr>
          <w:rFonts w:eastAsia="Times New Roman"/>
          <w:sz w:val="22"/>
          <w:szCs w:val="22"/>
        </w:rPr>
        <w:t>kreipkitės į</w:t>
      </w:r>
      <w:r w:rsidR="00435950" w:rsidRPr="004C075A">
        <w:rPr>
          <w:rFonts w:eastAsia="Times New Roman"/>
          <w:sz w:val="22"/>
          <w:szCs w:val="22"/>
        </w:rPr>
        <w:t xml:space="preserve"> gydytoj</w:t>
      </w:r>
      <w:r w:rsidR="007845B7">
        <w:rPr>
          <w:rFonts w:eastAsia="Times New Roman"/>
          <w:sz w:val="22"/>
          <w:szCs w:val="22"/>
        </w:rPr>
        <w:t>ą</w:t>
      </w:r>
      <w:r w:rsidR="00435950" w:rsidRPr="004C075A">
        <w:rPr>
          <w:rFonts w:eastAsia="Times New Roman"/>
          <w:sz w:val="22"/>
          <w:szCs w:val="22"/>
        </w:rPr>
        <w:t xml:space="preserve">, jeigu </w:t>
      </w:r>
      <w:r w:rsidR="00435950">
        <w:rPr>
          <w:rFonts w:eastAsia="Times New Roman"/>
          <w:sz w:val="22"/>
          <w:szCs w:val="22"/>
        </w:rPr>
        <w:t>J</w:t>
      </w:r>
      <w:r w:rsidR="00435950" w:rsidRPr="004C075A">
        <w:rPr>
          <w:rFonts w:eastAsia="Times New Roman"/>
          <w:sz w:val="22"/>
          <w:szCs w:val="22"/>
        </w:rPr>
        <w:t xml:space="preserve">ums tinka bet kuris šių teiginių: </w:t>
      </w:r>
    </w:p>
    <w:p w:rsidR="00611478" w:rsidRDefault="000632FB" w:rsidP="00435950">
      <w:pPr>
        <w:pStyle w:val="1vidutinistinklelis2parykinimas"/>
        <w:numPr>
          <w:ilvl w:val="0"/>
          <w:numId w:val="12"/>
        </w:numPr>
        <w:ind w:left="426" w:hanging="426"/>
        <w:rPr>
          <w:rFonts w:eastAsia="Times New Roman"/>
          <w:noProof/>
          <w:sz w:val="22"/>
          <w:szCs w:val="22"/>
        </w:rPr>
      </w:pPr>
      <w:r>
        <w:rPr>
          <w:rFonts w:eastAsia="Times New Roman"/>
          <w:noProof/>
          <w:sz w:val="22"/>
          <w:szCs w:val="22"/>
        </w:rPr>
        <w:t>j</w:t>
      </w:r>
      <w:r w:rsidR="00435950" w:rsidRPr="004C075A">
        <w:rPr>
          <w:rFonts w:eastAsia="Times New Roman"/>
          <w:noProof/>
          <w:sz w:val="22"/>
          <w:szCs w:val="22"/>
        </w:rPr>
        <w:t xml:space="preserve">eigu pasireiškia alerginė reakcija su karščiavimu, limfinių mazgų padidėjimu, </w:t>
      </w:r>
      <w:r>
        <w:rPr>
          <w:rFonts w:eastAsia="Times New Roman"/>
          <w:noProof/>
          <w:sz w:val="22"/>
          <w:szCs w:val="22"/>
        </w:rPr>
        <w:t>iš</w:t>
      </w:r>
      <w:r w:rsidR="00435950" w:rsidRPr="004C075A">
        <w:rPr>
          <w:rFonts w:eastAsia="Times New Roman"/>
          <w:noProof/>
          <w:sz w:val="22"/>
          <w:szCs w:val="22"/>
        </w:rPr>
        <w:t>bėrimu arba odos pūslėmis, nedelsiant kreipkitės į gydytoją arba artimiausios ligoninės skubios pagalbos skyrių</w:t>
      </w:r>
      <w:r>
        <w:rPr>
          <w:rFonts w:eastAsia="Times New Roman"/>
          <w:noProof/>
          <w:sz w:val="22"/>
          <w:szCs w:val="22"/>
        </w:rPr>
        <w:t>;</w:t>
      </w:r>
    </w:p>
    <w:p w:rsidR="00435950" w:rsidRPr="004C075A" w:rsidRDefault="00611478" w:rsidP="00435950">
      <w:pPr>
        <w:pStyle w:val="1vidutinistinklelis2parykinimas"/>
        <w:numPr>
          <w:ilvl w:val="0"/>
          <w:numId w:val="12"/>
        </w:numPr>
        <w:ind w:left="426" w:hanging="426"/>
        <w:rPr>
          <w:rFonts w:eastAsia="Times New Roman"/>
          <w:noProof/>
          <w:sz w:val="22"/>
          <w:szCs w:val="22"/>
        </w:rPr>
      </w:pPr>
      <w:r>
        <w:rPr>
          <w:rFonts w:eastAsia="Times New Roman"/>
          <w:sz w:val="22"/>
          <w:szCs w:val="22"/>
        </w:rPr>
        <w:t>jeigu prasidėjo karščiavimas, atsirado</w:t>
      </w:r>
      <w:r w:rsidRPr="004C075A">
        <w:rPr>
          <w:rFonts w:eastAsia="Times New Roman"/>
          <w:sz w:val="22"/>
          <w:szCs w:val="22"/>
        </w:rPr>
        <w:t xml:space="preserve"> gerklės skausmas, </w:t>
      </w:r>
      <w:r>
        <w:rPr>
          <w:rFonts w:eastAsia="Times New Roman"/>
          <w:sz w:val="22"/>
          <w:szCs w:val="22"/>
        </w:rPr>
        <w:t>iš</w:t>
      </w:r>
      <w:r w:rsidRPr="004C075A">
        <w:rPr>
          <w:rFonts w:eastAsia="Times New Roman"/>
          <w:sz w:val="22"/>
          <w:szCs w:val="22"/>
        </w:rPr>
        <w:t xml:space="preserve">bėrimas, opos burnoje, lengvai </w:t>
      </w:r>
      <w:r>
        <w:rPr>
          <w:rFonts w:eastAsia="Times New Roman"/>
          <w:sz w:val="22"/>
          <w:szCs w:val="22"/>
        </w:rPr>
        <w:t>at</w:t>
      </w:r>
      <w:r w:rsidRPr="004C075A">
        <w:rPr>
          <w:rFonts w:eastAsia="Times New Roman"/>
          <w:sz w:val="22"/>
          <w:szCs w:val="22"/>
        </w:rPr>
        <w:t>s</w:t>
      </w:r>
      <w:r>
        <w:rPr>
          <w:rFonts w:eastAsia="Times New Roman"/>
          <w:sz w:val="22"/>
          <w:szCs w:val="22"/>
        </w:rPr>
        <w:t>iranda mėlynės;</w:t>
      </w:r>
    </w:p>
    <w:p w:rsidR="00435950" w:rsidRPr="004C075A" w:rsidRDefault="000632FB" w:rsidP="00435950">
      <w:pPr>
        <w:pStyle w:val="1vidutinistinklelis2parykinimas"/>
        <w:numPr>
          <w:ilvl w:val="0"/>
          <w:numId w:val="12"/>
        </w:numPr>
        <w:ind w:left="426" w:hanging="426"/>
        <w:rPr>
          <w:rFonts w:eastAsia="Times New Roman"/>
          <w:noProof/>
          <w:sz w:val="22"/>
          <w:szCs w:val="22"/>
        </w:rPr>
      </w:pPr>
      <w:r>
        <w:rPr>
          <w:rFonts w:eastAsia="Times New Roman"/>
          <w:noProof/>
          <w:sz w:val="22"/>
          <w:szCs w:val="22"/>
        </w:rPr>
        <w:t>j</w:t>
      </w:r>
      <w:r w:rsidR="00435950" w:rsidRPr="004C075A">
        <w:rPr>
          <w:rFonts w:eastAsia="Times New Roman"/>
          <w:noProof/>
          <w:sz w:val="22"/>
          <w:szCs w:val="22"/>
        </w:rPr>
        <w:t>eigu padažnėjo traukuliai, nedelsiant pasakykite gydytojui</w:t>
      </w:r>
      <w:r>
        <w:rPr>
          <w:rFonts w:eastAsia="Times New Roman"/>
          <w:noProof/>
          <w:sz w:val="22"/>
          <w:szCs w:val="22"/>
        </w:rPr>
        <w:t>;</w:t>
      </w:r>
    </w:p>
    <w:p w:rsidR="00435950" w:rsidRPr="004C075A" w:rsidRDefault="000632FB" w:rsidP="00435950">
      <w:pPr>
        <w:pStyle w:val="1vidutinistinklelis2parykinimas"/>
        <w:numPr>
          <w:ilvl w:val="0"/>
          <w:numId w:val="12"/>
        </w:numPr>
        <w:ind w:left="426" w:hanging="426"/>
        <w:rPr>
          <w:rFonts w:eastAsia="Times New Roman"/>
          <w:noProof/>
          <w:sz w:val="22"/>
          <w:szCs w:val="22"/>
        </w:rPr>
      </w:pPr>
      <w:r>
        <w:rPr>
          <w:rFonts w:eastAsia="Times New Roman"/>
          <w:noProof/>
          <w:sz w:val="22"/>
          <w:szCs w:val="22"/>
        </w:rPr>
        <w:t>j</w:t>
      </w:r>
      <w:r w:rsidR="00435950" w:rsidRPr="004C075A">
        <w:rPr>
          <w:rFonts w:eastAsia="Times New Roman"/>
          <w:noProof/>
          <w:sz w:val="22"/>
          <w:szCs w:val="22"/>
        </w:rPr>
        <w:t>eigu pastebėjote panašius į kepenų uždegim</w:t>
      </w:r>
      <w:r>
        <w:rPr>
          <w:rFonts w:eastAsia="Times New Roman"/>
          <w:noProof/>
          <w:sz w:val="22"/>
          <w:szCs w:val="22"/>
        </w:rPr>
        <w:t>o</w:t>
      </w:r>
      <w:r w:rsidR="00435950" w:rsidRPr="004C075A">
        <w:rPr>
          <w:rFonts w:eastAsia="Times New Roman"/>
          <w:noProof/>
          <w:sz w:val="22"/>
          <w:szCs w:val="22"/>
        </w:rPr>
        <w:t xml:space="preserve"> (hepatit</w:t>
      </w:r>
      <w:r>
        <w:rPr>
          <w:rFonts w:eastAsia="Times New Roman"/>
          <w:noProof/>
          <w:sz w:val="22"/>
          <w:szCs w:val="22"/>
        </w:rPr>
        <w:t>o</w:t>
      </w:r>
      <w:r w:rsidR="00435950" w:rsidRPr="004C075A">
        <w:rPr>
          <w:rFonts w:eastAsia="Times New Roman"/>
          <w:noProof/>
          <w:sz w:val="22"/>
          <w:szCs w:val="22"/>
        </w:rPr>
        <w:t>) simptomus, pvz., geltą (odos ir akių odenų pageltimą), nedelsiant pasakykite gydytojui.</w:t>
      </w:r>
    </w:p>
    <w:p w:rsidR="00435950" w:rsidRPr="004C075A" w:rsidRDefault="00435950" w:rsidP="00435950">
      <w:pPr>
        <w:tabs>
          <w:tab w:val="left" w:pos="567"/>
        </w:tabs>
        <w:rPr>
          <w:rFonts w:eastAsia="Times New Roman"/>
          <w:sz w:val="22"/>
          <w:szCs w:val="22"/>
        </w:rPr>
      </w:pPr>
    </w:p>
    <w:p w:rsidR="00435950" w:rsidRPr="004C075A" w:rsidRDefault="00435950" w:rsidP="00435950">
      <w:pPr>
        <w:tabs>
          <w:tab w:val="left" w:pos="567"/>
        </w:tabs>
        <w:rPr>
          <w:rFonts w:eastAsia="Times New Roman"/>
          <w:sz w:val="22"/>
          <w:szCs w:val="22"/>
        </w:rPr>
      </w:pPr>
      <w:r w:rsidRPr="004C075A">
        <w:rPr>
          <w:rFonts w:eastAsia="Times New Roman"/>
          <w:sz w:val="22"/>
          <w:szCs w:val="22"/>
        </w:rPr>
        <w:t>Nenutraukite gydymo Carbalex nepasitarę su gydytoju. Ypač svarbu nenutraukti šio vaisto vartojimo staiga.</w:t>
      </w:r>
    </w:p>
    <w:p w:rsidR="00435950" w:rsidRDefault="00435950" w:rsidP="00435950">
      <w:pPr>
        <w:tabs>
          <w:tab w:val="left" w:pos="567"/>
        </w:tabs>
        <w:rPr>
          <w:rFonts w:eastAsia="Times New Roman"/>
          <w:sz w:val="22"/>
          <w:szCs w:val="22"/>
        </w:rPr>
      </w:pPr>
    </w:p>
    <w:p w:rsidR="00C845A6" w:rsidRPr="00F80600" w:rsidRDefault="00C845A6" w:rsidP="00C845A6">
      <w:pPr>
        <w:autoSpaceDE w:val="0"/>
        <w:autoSpaceDN w:val="0"/>
        <w:adjustRightInd w:val="0"/>
        <w:rPr>
          <w:sz w:val="22"/>
          <w:szCs w:val="22"/>
          <w:lang w:eastAsia="lt-LT"/>
        </w:rPr>
      </w:pPr>
      <w:r w:rsidRPr="00F80600">
        <w:rPr>
          <w:sz w:val="22"/>
          <w:szCs w:val="22"/>
          <w:lang w:eastAsia="lt-LT"/>
        </w:rPr>
        <w:t>Carbalex vartojant nėštumo metu, kyla rizika pakenkti negimusiam vaikui. Gydymo karbamazepinu laikotarpiu ir</w:t>
      </w:r>
      <w:r>
        <w:rPr>
          <w:sz w:val="22"/>
          <w:szCs w:val="22"/>
          <w:lang w:eastAsia="lt-LT"/>
        </w:rPr>
        <w:t xml:space="preserve"> </w:t>
      </w:r>
      <w:r w:rsidRPr="00F80600">
        <w:rPr>
          <w:sz w:val="22"/>
          <w:szCs w:val="22"/>
          <w:lang w:eastAsia="lt-LT"/>
        </w:rPr>
        <w:t>dvi savaites po paskutinės dozės suvartojimo vaisingos moterys turi taikyti veiksmingą</w:t>
      </w:r>
      <w:r>
        <w:rPr>
          <w:sz w:val="22"/>
          <w:szCs w:val="22"/>
          <w:lang w:eastAsia="lt-LT"/>
        </w:rPr>
        <w:t xml:space="preserve"> </w:t>
      </w:r>
      <w:r w:rsidRPr="00F80600">
        <w:rPr>
          <w:sz w:val="22"/>
          <w:szCs w:val="22"/>
          <w:lang w:eastAsia="lt-LT"/>
        </w:rPr>
        <w:t>kontracepcij</w:t>
      </w:r>
      <w:r w:rsidR="00211CF1">
        <w:rPr>
          <w:sz w:val="22"/>
          <w:szCs w:val="22"/>
          <w:lang w:eastAsia="lt-LT"/>
        </w:rPr>
        <w:t>os</w:t>
      </w:r>
      <w:r w:rsidRPr="00F80600">
        <w:rPr>
          <w:sz w:val="22"/>
          <w:szCs w:val="22"/>
          <w:lang w:eastAsia="lt-LT"/>
        </w:rPr>
        <w:t xml:space="preserve"> </w:t>
      </w:r>
      <w:r w:rsidR="00211CF1">
        <w:rPr>
          <w:sz w:val="22"/>
          <w:szCs w:val="22"/>
          <w:lang w:eastAsia="lt-LT"/>
        </w:rPr>
        <w:t xml:space="preserve">metodą </w:t>
      </w:r>
      <w:r w:rsidRPr="00F80600">
        <w:rPr>
          <w:sz w:val="22"/>
          <w:szCs w:val="22"/>
          <w:lang w:eastAsia="lt-LT"/>
        </w:rPr>
        <w:t>(žr. skyrių „Nėštumas ir žindymo laikotarpis“).</w:t>
      </w:r>
    </w:p>
    <w:p w:rsidR="00C845A6" w:rsidRPr="004C075A" w:rsidRDefault="00C845A6" w:rsidP="00435950">
      <w:pPr>
        <w:tabs>
          <w:tab w:val="left" w:pos="567"/>
        </w:tabs>
        <w:rPr>
          <w:rFonts w:eastAsia="Times New Roman"/>
          <w:sz w:val="22"/>
          <w:szCs w:val="22"/>
        </w:rPr>
      </w:pPr>
    </w:p>
    <w:p w:rsidR="00435950" w:rsidRPr="004C075A" w:rsidRDefault="00435950" w:rsidP="00435950">
      <w:pPr>
        <w:rPr>
          <w:rFonts w:eastAsia="Times New Roman"/>
          <w:sz w:val="22"/>
          <w:szCs w:val="22"/>
        </w:rPr>
      </w:pPr>
      <w:r w:rsidRPr="004C075A">
        <w:rPr>
          <w:rFonts w:eastAsia="Times New Roman"/>
          <w:sz w:val="22"/>
          <w:szCs w:val="22"/>
          <w:lang w:bidi="th-TH"/>
        </w:rPr>
        <w:t>Vartojant karbamazepino, retai gali pasireikšti sunkių šalutinių odos reiškinių</w:t>
      </w:r>
      <w:r w:rsidRPr="004C075A">
        <w:rPr>
          <w:rFonts w:eastAsia="Times New Roman"/>
          <w:sz w:val="22"/>
          <w:szCs w:val="22"/>
        </w:rPr>
        <w:t>. Vartojant karbamazepin</w:t>
      </w:r>
      <w:r w:rsidR="00063C71">
        <w:rPr>
          <w:rFonts w:eastAsia="Times New Roman"/>
          <w:sz w:val="22"/>
          <w:szCs w:val="22"/>
        </w:rPr>
        <w:t>o</w:t>
      </w:r>
      <w:r w:rsidRPr="004C075A">
        <w:rPr>
          <w:rFonts w:eastAsia="Times New Roman"/>
          <w:sz w:val="22"/>
          <w:szCs w:val="22"/>
        </w:rPr>
        <w:t xml:space="preserve"> pranešta apie galimai gyvybei pavojingą odos </w:t>
      </w:r>
      <w:r w:rsidR="002F2EFC">
        <w:rPr>
          <w:rFonts w:eastAsia="Times New Roman"/>
          <w:sz w:val="22"/>
          <w:szCs w:val="22"/>
        </w:rPr>
        <w:t>iš</w:t>
      </w:r>
      <w:r w:rsidRPr="004C075A">
        <w:rPr>
          <w:rFonts w:eastAsia="Times New Roman"/>
          <w:sz w:val="22"/>
          <w:szCs w:val="22"/>
        </w:rPr>
        <w:t>bėrimą (</w:t>
      </w:r>
      <w:r w:rsidRPr="004C075A">
        <w:rPr>
          <w:rFonts w:eastAsia="Times New Roman"/>
          <w:i/>
          <w:sz w:val="22"/>
          <w:szCs w:val="22"/>
        </w:rPr>
        <w:t xml:space="preserve">Stevens </w:t>
      </w:r>
      <w:r w:rsidRPr="004C075A">
        <w:rPr>
          <w:rFonts w:eastAsia="Times New Roman"/>
          <w:i/>
          <w:sz w:val="22"/>
          <w:szCs w:val="22"/>
        </w:rPr>
        <w:sym w:font="Symbol" w:char="F02D"/>
      </w:r>
      <w:r w:rsidRPr="004C075A">
        <w:rPr>
          <w:rFonts w:eastAsia="Times New Roman"/>
          <w:i/>
          <w:sz w:val="22"/>
          <w:szCs w:val="22"/>
        </w:rPr>
        <w:t xml:space="preserve"> Johnson</w:t>
      </w:r>
      <w:r w:rsidRPr="004C075A">
        <w:rPr>
          <w:rFonts w:eastAsia="Times New Roman"/>
          <w:sz w:val="22"/>
          <w:szCs w:val="22"/>
        </w:rPr>
        <w:t xml:space="preserve"> sindrom</w:t>
      </w:r>
      <w:r w:rsidR="00063C71">
        <w:rPr>
          <w:rFonts w:eastAsia="Times New Roman"/>
          <w:sz w:val="22"/>
          <w:szCs w:val="22"/>
        </w:rPr>
        <w:t>ą</w:t>
      </w:r>
      <w:r w:rsidRPr="004C075A">
        <w:rPr>
          <w:rFonts w:eastAsia="Times New Roman"/>
          <w:sz w:val="22"/>
          <w:szCs w:val="22"/>
        </w:rPr>
        <w:t xml:space="preserve"> (SJS) ir toksinę epidermio nekrolizę (TEN), pradžioje prasidedančią rausvomis taikinio pavidalo ar žiedinėmis dėmėmis dažnai su pūslėmis centre juosmens srityje. </w:t>
      </w:r>
    </w:p>
    <w:p w:rsidR="00435950" w:rsidRPr="004C075A" w:rsidRDefault="00435950" w:rsidP="00435950">
      <w:pPr>
        <w:rPr>
          <w:rFonts w:eastAsia="Times New Roman"/>
          <w:sz w:val="22"/>
          <w:szCs w:val="22"/>
        </w:rPr>
      </w:pPr>
      <w:r w:rsidRPr="004C075A">
        <w:rPr>
          <w:rFonts w:eastAsia="Times New Roman"/>
          <w:sz w:val="22"/>
          <w:szCs w:val="22"/>
        </w:rPr>
        <w:t xml:space="preserve">Papildomi požymiai yra opos burnoje, gerklėje, nosyje, lyties organuose ir konjunktyvitas (raudonos ir patinusios akys). </w:t>
      </w:r>
    </w:p>
    <w:p w:rsidR="00435950" w:rsidRPr="004C075A" w:rsidRDefault="00435950" w:rsidP="00435950">
      <w:pPr>
        <w:rPr>
          <w:rFonts w:eastAsia="Times New Roman"/>
          <w:sz w:val="22"/>
          <w:szCs w:val="22"/>
        </w:rPr>
      </w:pPr>
      <w:r w:rsidRPr="004C075A">
        <w:rPr>
          <w:rFonts w:eastAsia="Times New Roman"/>
          <w:sz w:val="22"/>
          <w:szCs w:val="22"/>
        </w:rPr>
        <w:t xml:space="preserve">Šie galimai gyvybei pavojingo odos </w:t>
      </w:r>
      <w:r w:rsidR="002F2EFC">
        <w:rPr>
          <w:rFonts w:eastAsia="Times New Roman"/>
          <w:sz w:val="22"/>
          <w:szCs w:val="22"/>
        </w:rPr>
        <w:t>iš</w:t>
      </w:r>
      <w:r w:rsidRPr="004C075A">
        <w:rPr>
          <w:rFonts w:eastAsia="Times New Roman"/>
          <w:sz w:val="22"/>
          <w:szCs w:val="22"/>
        </w:rPr>
        <w:t xml:space="preserve">bėrimo požymiai dažnai būna panašūs į gripo simptomus. </w:t>
      </w:r>
      <w:r w:rsidR="002F2EFC">
        <w:rPr>
          <w:rFonts w:eastAsia="Times New Roman"/>
          <w:sz w:val="22"/>
          <w:szCs w:val="22"/>
        </w:rPr>
        <w:t>Išb</w:t>
      </w:r>
      <w:r w:rsidRPr="004C075A">
        <w:rPr>
          <w:rFonts w:eastAsia="Times New Roman"/>
          <w:sz w:val="22"/>
          <w:szCs w:val="22"/>
        </w:rPr>
        <w:t xml:space="preserve">ėrimas gali plėstis ir pereiti į išplitusį odos pūslėtumą ar odos lupimąsi. </w:t>
      </w:r>
    </w:p>
    <w:p w:rsidR="00435950" w:rsidRPr="004C075A" w:rsidRDefault="00435950" w:rsidP="00435950">
      <w:pPr>
        <w:rPr>
          <w:rFonts w:eastAsia="Times New Roman"/>
          <w:sz w:val="22"/>
          <w:szCs w:val="22"/>
        </w:rPr>
      </w:pPr>
    </w:p>
    <w:p w:rsidR="00435950" w:rsidRPr="004C075A" w:rsidRDefault="00435950" w:rsidP="00435950">
      <w:pPr>
        <w:rPr>
          <w:rFonts w:eastAsia="Times New Roman"/>
          <w:sz w:val="22"/>
          <w:szCs w:val="22"/>
        </w:rPr>
      </w:pPr>
      <w:r w:rsidRPr="004C075A">
        <w:rPr>
          <w:rFonts w:eastAsia="Times New Roman"/>
          <w:sz w:val="22"/>
          <w:szCs w:val="22"/>
        </w:rPr>
        <w:t>Didžiausia sunkių šalutinių odos reiškinių atsiradimo rizika yra pirmomis gydymo savaitėmis.</w:t>
      </w:r>
    </w:p>
    <w:p w:rsidR="00435950" w:rsidRPr="004C075A" w:rsidRDefault="00435950" w:rsidP="00435950">
      <w:pPr>
        <w:spacing w:before="17" w:line="260" w:lineRule="exact"/>
        <w:rPr>
          <w:rFonts w:eastAsia="Times New Roman"/>
          <w:sz w:val="22"/>
          <w:szCs w:val="22"/>
        </w:rPr>
      </w:pPr>
      <w:r w:rsidRPr="004C075A">
        <w:rPr>
          <w:rFonts w:eastAsia="Times New Roman"/>
          <w:sz w:val="22"/>
          <w:szCs w:val="22"/>
        </w:rPr>
        <w:t>Šių sunkių odos reakcijų pasireiškimo didžiausia tikimybė yra žmonėms iš Azijos šalių. Kinų Han arba tajų kilmės žmonėms šių reakcijų pasireiškimo rizika gali būti numatyta atlikus šių žmonių kraujo tyrimą. Jūsų gydytojas turi nuspręsti, ar prieš skiriant karbamazepin</w:t>
      </w:r>
      <w:r w:rsidR="0015501B">
        <w:rPr>
          <w:rFonts w:eastAsia="Times New Roman"/>
          <w:sz w:val="22"/>
          <w:szCs w:val="22"/>
        </w:rPr>
        <w:t>o</w:t>
      </w:r>
      <w:r w:rsidRPr="004C075A">
        <w:rPr>
          <w:rFonts w:eastAsia="Times New Roman"/>
          <w:sz w:val="22"/>
          <w:szCs w:val="22"/>
        </w:rPr>
        <w:t xml:space="preserve"> reikia atlikti kraujo tyrimą.</w:t>
      </w:r>
    </w:p>
    <w:p w:rsidR="00435950" w:rsidRPr="004C075A" w:rsidRDefault="00435950" w:rsidP="00435950">
      <w:pPr>
        <w:rPr>
          <w:rFonts w:eastAsia="Times New Roman"/>
          <w:sz w:val="22"/>
          <w:szCs w:val="22"/>
        </w:rPr>
      </w:pPr>
    </w:p>
    <w:p w:rsidR="00435950" w:rsidRPr="004C075A" w:rsidRDefault="00435950" w:rsidP="00435950">
      <w:pPr>
        <w:rPr>
          <w:rFonts w:eastAsia="Times New Roman"/>
          <w:sz w:val="22"/>
          <w:szCs w:val="22"/>
        </w:rPr>
      </w:pPr>
      <w:r w:rsidRPr="004C075A">
        <w:rPr>
          <w:rFonts w:eastAsia="Times New Roman"/>
          <w:sz w:val="22"/>
          <w:szCs w:val="22"/>
        </w:rPr>
        <w:t xml:space="preserve">Jeigu vartojant karbamazepino pasireiškė </w:t>
      </w:r>
      <w:r w:rsidRPr="004C075A">
        <w:rPr>
          <w:rFonts w:eastAsia="Times New Roman"/>
          <w:i/>
          <w:iCs/>
          <w:sz w:val="22"/>
          <w:szCs w:val="22"/>
        </w:rPr>
        <w:t xml:space="preserve">Stevens </w:t>
      </w:r>
      <w:r w:rsidRPr="004C075A">
        <w:rPr>
          <w:rFonts w:eastAsia="Times New Roman"/>
          <w:i/>
          <w:iCs/>
          <w:sz w:val="22"/>
          <w:szCs w:val="22"/>
        </w:rPr>
        <w:sym w:font="Symbol" w:char="F02D"/>
      </w:r>
      <w:r w:rsidRPr="004C075A">
        <w:rPr>
          <w:rFonts w:eastAsia="Times New Roman"/>
          <w:i/>
          <w:iCs/>
          <w:sz w:val="22"/>
          <w:szCs w:val="22"/>
        </w:rPr>
        <w:t xml:space="preserve"> Johnson</w:t>
      </w:r>
      <w:r w:rsidRPr="004C075A">
        <w:rPr>
          <w:rFonts w:eastAsia="Times New Roman"/>
          <w:sz w:val="22"/>
          <w:szCs w:val="22"/>
        </w:rPr>
        <w:t xml:space="preserve"> sindromas ar toksinė epidermio nekrolizė, Jums daugiau niekada negalima vartoti karbamazepino. </w:t>
      </w:r>
    </w:p>
    <w:p w:rsidR="00435950" w:rsidRPr="004C075A" w:rsidRDefault="00435950" w:rsidP="00435950">
      <w:pPr>
        <w:rPr>
          <w:rFonts w:eastAsia="Times New Roman"/>
          <w:sz w:val="22"/>
          <w:szCs w:val="22"/>
        </w:rPr>
      </w:pPr>
    </w:p>
    <w:p w:rsidR="00435950" w:rsidRPr="004C075A" w:rsidRDefault="00435950" w:rsidP="00435950">
      <w:pPr>
        <w:rPr>
          <w:rFonts w:eastAsia="Times New Roman"/>
          <w:sz w:val="22"/>
          <w:szCs w:val="22"/>
        </w:rPr>
      </w:pPr>
      <w:r w:rsidRPr="004C075A">
        <w:rPr>
          <w:rFonts w:eastAsia="Times New Roman"/>
          <w:sz w:val="22"/>
          <w:szCs w:val="22"/>
        </w:rPr>
        <w:lastRenderedPageBreak/>
        <w:t xml:space="preserve">Jeigu Jums pasireiškė </w:t>
      </w:r>
      <w:r w:rsidR="002F2EFC">
        <w:rPr>
          <w:rFonts w:eastAsia="Times New Roman"/>
          <w:sz w:val="22"/>
          <w:szCs w:val="22"/>
        </w:rPr>
        <w:t>iš</w:t>
      </w:r>
      <w:r w:rsidRPr="004C075A">
        <w:rPr>
          <w:rFonts w:eastAsia="Times New Roman"/>
          <w:sz w:val="22"/>
          <w:szCs w:val="22"/>
        </w:rPr>
        <w:t>bėrimas ar aukščiau išvardinti simptomai, nedelsiant nustokite vartoti Carbalex ir kreipkitės patarimo į gydytoją ir pasakykite, kad vartojate šio vaisto.</w:t>
      </w:r>
    </w:p>
    <w:p w:rsidR="00435950" w:rsidRPr="004C075A" w:rsidRDefault="00435950" w:rsidP="00435950">
      <w:pPr>
        <w:pStyle w:val="PI-3EMEASMCA"/>
      </w:pPr>
    </w:p>
    <w:p w:rsidR="00435950" w:rsidRPr="004C075A" w:rsidRDefault="00435950" w:rsidP="00435950">
      <w:pPr>
        <w:pStyle w:val="BTEMEASMCA"/>
      </w:pPr>
      <w:r w:rsidRPr="004C075A">
        <w:t xml:space="preserve">Alkoholiniai gėrimai ir greipfrutų sultys gali trikdyti Carbalex poveikį, todėl gydantis šiuo vaistu šių </w:t>
      </w:r>
    </w:p>
    <w:p w:rsidR="00435950" w:rsidRPr="004C075A" w:rsidRDefault="00435950" w:rsidP="00435950">
      <w:pPr>
        <w:pStyle w:val="BTEMEASMCA"/>
      </w:pPr>
      <w:r w:rsidRPr="004C075A">
        <w:t>gėrimų vartoti negalima.</w:t>
      </w:r>
    </w:p>
    <w:p w:rsidR="00435950" w:rsidRPr="004C075A" w:rsidRDefault="00435950" w:rsidP="00435950">
      <w:pPr>
        <w:pStyle w:val="BTEMEASMCA"/>
      </w:pPr>
    </w:p>
    <w:p w:rsidR="00435950" w:rsidRPr="004C075A" w:rsidRDefault="00435950" w:rsidP="00435950">
      <w:pPr>
        <w:pStyle w:val="Antrat4"/>
        <w:rPr>
          <w:rFonts w:ascii="Times New Roman" w:hAnsi="Times New Roman"/>
          <w:i w:val="0"/>
          <w:color w:val="auto"/>
          <w:sz w:val="22"/>
        </w:rPr>
      </w:pPr>
      <w:r w:rsidRPr="004C075A">
        <w:rPr>
          <w:rFonts w:ascii="Times New Roman" w:hAnsi="Times New Roman"/>
          <w:i w:val="0"/>
          <w:color w:val="auto"/>
          <w:sz w:val="22"/>
        </w:rPr>
        <w:t>Vaikams ir paaugliams</w:t>
      </w:r>
    </w:p>
    <w:p w:rsidR="00435950" w:rsidRDefault="00435950" w:rsidP="00435950">
      <w:pPr>
        <w:pStyle w:val="BTEMEASMCA"/>
      </w:pPr>
      <w:r w:rsidRPr="004C075A">
        <w:t>Vaikams ir paaugliams iki 18 metų karbamazepino saugumas ir veiksmingumas indikacijoms, nesusijusioms su epilepsija, nėra pakankamai ištirtas, todėl Carbalex nerekomenduojama vartoti kitais nei epilepsijos atvejais.</w:t>
      </w:r>
    </w:p>
    <w:p w:rsidR="00435950" w:rsidRPr="004C075A" w:rsidRDefault="00435950" w:rsidP="00435950">
      <w:pPr>
        <w:pStyle w:val="BTEMEASMCA"/>
      </w:pPr>
      <w:r w:rsidRPr="004C075A">
        <w:t>400 mg table</w:t>
      </w:r>
      <w:r>
        <w:t>čių</w:t>
      </w:r>
      <w:r w:rsidRPr="004C075A">
        <w:t xml:space="preserve"> netinka vartoti jaunesniems negu 1 metų vaikams</w:t>
      </w:r>
      <w:r>
        <w:t>.</w:t>
      </w:r>
    </w:p>
    <w:p w:rsidR="00435950" w:rsidRPr="004C075A" w:rsidRDefault="00435950" w:rsidP="00435950">
      <w:pPr>
        <w:pStyle w:val="BTEMEASMCA"/>
      </w:pPr>
    </w:p>
    <w:p w:rsidR="00435950" w:rsidRPr="004C075A" w:rsidRDefault="00435950" w:rsidP="00435950">
      <w:pPr>
        <w:pStyle w:val="PI-3EMEASMCA"/>
      </w:pPr>
      <w:r w:rsidRPr="004C075A">
        <w:t>Kiti vaistai ir Carbalex</w:t>
      </w:r>
    </w:p>
    <w:p w:rsidR="00435950" w:rsidRPr="004C075A" w:rsidRDefault="00435950" w:rsidP="00435950">
      <w:pPr>
        <w:numPr>
          <w:ilvl w:val="12"/>
          <w:numId w:val="0"/>
        </w:numPr>
        <w:ind w:right="-2"/>
        <w:rPr>
          <w:rFonts w:eastAsia="Times New Roman"/>
          <w:noProof/>
          <w:snapToGrid w:val="0"/>
          <w:sz w:val="22"/>
          <w:szCs w:val="22"/>
        </w:rPr>
      </w:pPr>
      <w:r w:rsidRPr="004C075A">
        <w:rPr>
          <w:rFonts w:eastAsia="Times New Roman"/>
          <w:noProof/>
          <w:snapToGrid w:val="0"/>
          <w:sz w:val="22"/>
          <w:szCs w:val="22"/>
        </w:rPr>
        <w:t>Jeigu vartojate ar neseniai vartojote kitų vaistų arba dėl to nesate tikri, apie tai pasakykite gydytojui arba vaistininkui.</w:t>
      </w:r>
    </w:p>
    <w:p w:rsidR="00435950" w:rsidRPr="004C075A" w:rsidRDefault="00435950" w:rsidP="00435950">
      <w:pPr>
        <w:tabs>
          <w:tab w:val="left" w:pos="567"/>
        </w:tabs>
        <w:rPr>
          <w:rFonts w:eastAsia="Times New Roman"/>
          <w:sz w:val="22"/>
          <w:szCs w:val="22"/>
        </w:rPr>
      </w:pPr>
      <w:r w:rsidRPr="004C075A">
        <w:rPr>
          <w:rFonts w:eastAsia="Times New Roman"/>
          <w:sz w:val="22"/>
          <w:szCs w:val="22"/>
        </w:rPr>
        <w:t>Tai ypač svarbu, nes daugelis kartu vartojamų vaistų sąveikauja su Carbalex. Jeigu prireiks, Jūsų gydytojas patars sumažinti arba nutraukti kai kurių vaistų vartojimą.</w:t>
      </w:r>
    </w:p>
    <w:p w:rsidR="00FC3574" w:rsidRPr="00EF7433" w:rsidRDefault="00435950" w:rsidP="00FC3574">
      <w:pPr>
        <w:tabs>
          <w:tab w:val="left" w:pos="567"/>
        </w:tabs>
        <w:rPr>
          <w:sz w:val="22"/>
          <w:szCs w:val="22"/>
        </w:rPr>
      </w:pPr>
      <w:r w:rsidRPr="004C075A">
        <w:rPr>
          <w:rFonts w:eastAsia="Times New Roman"/>
          <w:sz w:val="22"/>
          <w:szCs w:val="22"/>
        </w:rPr>
        <w:t xml:space="preserve">Moterims, kartu su Carbalex vartojančioms hormoninių kontraceptikų (vaistų, reguliuojančių </w:t>
      </w:r>
      <w:r w:rsidR="00F312E3">
        <w:rPr>
          <w:rFonts w:eastAsia="Times New Roman"/>
          <w:sz w:val="22"/>
          <w:szCs w:val="22"/>
        </w:rPr>
        <w:t>pastojimą</w:t>
      </w:r>
      <w:r w:rsidRPr="004C075A">
        <w:rPr>
          <w:rFonts w:eastAsia="Times New Roman"/>
          <w:sz w:val="22"/>
          <w:szCs w:val="22"/>
        </w:rPr>
        <w:t xml:space="preserve">), gali sutrikti mėnesinių reguliarumas. </w:t>
      </w:r>
      <w:r w:rsidR="00FC3574" w:rsidRPr="00EF7433">
        <w:rPr>
          <w:sz w:val="22"/>
          <w:szCs w:val="22"/>
          <w:lang w:eastAsia="lt-LT"/>
        </w:rPr>
        <w:t xml:space="preserve">Carbalex gali </w:t>
      </w:r>
      <w:r w:rsidR="008000CE">
        <w:rPr>
          <w:sz w:val="22"/>
          <w:szCs w:val="22"/>
          <w:lang w:eastAsia="lt-LT"/>
        </w:rPr>
        <w:t>turėti įtakos</w:t>
      </w:r>
      <w:r w:rsidR="00FC3574" w:rsidRPr="00EF7433">
        <w:rPr>
          <w:sz w:val="22"/>
          <w:szCs w:val="22"/>
          <w:lang w:eastAsia="lt-LT"/>
        </w:rPr>
        <w:t xml:space="preserve"> hormoninių kontraceptikų veikimui ir sumažinti jų</w:t>
      </w:r>
      <w:r w:rsidR="00FC3574">
        <w:rPr>
          <w:rFonts w:ascii="Verdana-Bold" w:hAnsi="Verdana-Bold" w:cs="Verdana-Bold"/>
          <w:b/>
          <w:bCs/>
          <w:sz w:val="18"/>
          <w:szCs w:val="18"/>
          <w:lang w:eastAsia="lt-LT"/>
        </w:rPr>
        <w:t xml:space="preserve"> </w:t>
      </w:r>
      <w:r w:rsidR="00FC3574" w:rsidRPr="00EF7433">
        <w:rPr>
          <w:sz w:val="22"/>
          <w:szCs w:val="22"/>
          <w:lang w:eastAsia="lt-LT"/>
        </w:rPr>
        <w:t>veiksmingumą apsaugant</w:t>
      </w:r>
      <w:r w:rsidR="00FC3574">
        <w:rPr>
          <w:sz w:val="22"/>
          <w:szCs w:val="22"/>
          <w:lang w:eastAsia="lt-LT"/>
        </w:rPr>
        <w:t xml:space="preserve"> </w:t>
      </w:r>
      <w:r w:rsidR="00FC3574" w:rsidRPr="00EF7433">
        <w:rPr>
          <w:sz w:val="22"/>
          <w:szCs w:val="22"/>
          <w:lang w:eastAsia="lt-LT"/>
        </w:rPr>
        <w:t xml:space="preserve">nuo nėštumo. Pasitarkite su savo gydytoju, kuris su Jumis aptars </w:t>
      </w:r>
      <w:r w:rsidR="00FC3574">
        <w:rPr>
          <w:sz w:val="22"/>
          <w:szCs w:val="22"/>
          <w:lang w:eastAsia="lt-LT"/>
        </w:rPr>
        <w:t>Carbalex</w:t>
      </w:r>
      <w:r w:rsidR="00FC3574" w:rsidRPr="00EF7433">
        <w:rPr>
          <w:sz w:val="22"/>
          <w:szCs w:val="22"/>
          <w:lang w:eastAsia="lt-LT"/>
        </w:rPr>
        <w:t xml:space="preserve"> vartojimo metu</w:t>
      </w:r>
      <w:r w:rsidR="00FC3574">
        <w:rPr>
          <w:sz w:val="22"/>
          <w:szCs w:val="22"/>
          <w:lang w:eastAsia="lt-LT"/>
        </w:rPr>
        <w:t xml:space="preserve"> </w:t>
      </w:r>
      <w:r w:rsidR="00FC3574" w:rsidRPr="00EF7433">
        <w:rPr>
          <w:sz w:val="22"/>
          <w:szCs w:val="22"/>
          <w:lang w:eastAsia="lt-LT"/>
        </w:rPr>
        <w:t>tinkamiausią kontracepcijos metodą.</w:t>
      </w:r>
    </w:p>
    <w:p w:rsidR="00435950" w:rsidRPr="004C075A" w:rsidRDefault="00435950" w:rsidP="00435950">
      <w:pPr>
        <w:numPr>
          <w:ilvl w:val="12"/>
          <w:numId w:val="0"/>
        </w:numPr>
        <w:ind w:right="-2"/>
        <w:rPr>
          <w:rFonts w:eastAsia="Times New Roman"/>
          <w:snapToGrid w:val="0"/>
          <w:sz w:val="22"/>
          <w:szCs w:val="22"/>
        </w:rPr>
      </w:pPr>
    </w:p>
    <w:p w:rsidR="00435950" w:rsidRPr="004C075A" w:rsidRDefault="00435950" w:rsidP="00435950">
      <w:pPr>
        <w:pStyle w:val="Pagrindinistekstas"/>
        <w:spacing w:after="0"/>
        <w:rPr>
          <w:szCs w:val="22"/>
        </w:rPr>
      </w:pPr>
      <w:r w:rsidRPr="004C075A">
        <w:rPr>
          <w:szCs w:val="22"/>
        </w:rPr>
        <w:t>Nevartokite kartu su Carbalex monoaminooksidazės inhibitorių (MAOI) (žr. 2 skyrių). MAOI reikia užbaigti mažiausiai 2 savaites prieš pradedant vartoti Carbalex tabletes.</w:t>
      </w:r>
    </w:p>
    <w:p w:rsidR="00435950" w:rsidRPr="004C075A" w:rsidRDefault="00435950" w:rsidP="00435950">
      <w:pPr>
        <w:pStyle w:val="Pagrindinistekstas"/>
        <w:spacing w:after="0"/>
        <w:rPr>
          <w:szCs w:val="22"/>
        </w:rPr>
      </w:pPr>
      <w:r w:rsidRPr="004C075A">
        <w:rPr>
          <w:bCs/>
          <w:iCs/>
          <w:szCs w:val="22"/>
        </w:rPr>
        <w:t xml:space="preserve">Carbalex </w:t>
      </w:r>
      <w:r w:rsidRPr="004C075A">
        <w:rPr>
          <w:szCs w:val="22"/>
        </w:rPr>
        <w:t>tabletės gali sumažinti</w:t>
      </w:r>
      <w:r>
        <w:rPr>
          <w:szCs w:val="22"/>
        </w:rPr>
        <w:t>:</w:t>
      </w:r>
    </w:p>
    <w:p w:rsidR="00435950" w:rsidRPr="004C075A" w:rsidRDefault="00435950" w:rsidP="00435950">
      <w:pPr>
        <w:pStyle w:val="Pagrindinistekstas"/>
        <w:numPr>
          <w:ilvl w:val="0"/>
          <w:numId w:val="13"/>
        </w:numPr>
        <w:spacing w:after="0"/>
        <w:ind w:left="426" w:hanging="426"/>
        <w:rPr>
          <w:szCs w:val="22"/>
        </w:rPr>
      </w:pPr>
      <w:r w:rsidRPr="004C075A">
        <w:rPr>
          <w:szCs w:val="22"/>
        </w:rPr>
        <w:t>kraujo krešėjimą veikiančių (geriamųjų antikoaguliantų),</w:t>
      </w:r>
    </w:p>
    <w:p w:rsidR="00435950" w:rsidRPr="004C075A" w:rsidRDefault="00435950" w:rsidP="00435950">
      <w:pPr>
        <w:pStyle w:val="Pagrindinistekstas"/>
        <w:numPr>
          <w:ilvl w:val="0"/>
          <w:numId w:val="13"/>
        </w:numPr>
        <w:spacing w:after="0"/>
        <w:ind w:left="426" w:hanging="426"/>
        <w:rPr>
          <w:szCs w:val="22"/>
        </w:rPr>
      </w:pPr>
      <w:r w:rsidRPr="004C075A">
        <w:rPr>
          <w:szCs w:val="22"/>
        </w:rPr>
        <w:t>kai kurių antibiotikų (pvz., doksiciklino),</w:t>
      </w:r>
    </w:p>
    <w:p w:rsidR="00435950" w:rsidRPr="004C075A" w:rsidRDefault="00435950" w:rsidP="00435950">
      <w:pPr>
        <w:pStyle w:val="Pagrindinistekstas"/>
        <w:numPr>
          <w:ilvl w:val="0"/>
          <w:numId w:val="13"/>
        </w:numPr>
        <w:spacing w:after="0"/>
        <w:ind w:left="426" w:hanging="426"/>
        <w:rPr>
          <w:szCs w:val="22"/>
        </w:rPr>
      </w:pPr>
      <w:r w:rsidRPr="004C075A">
        <w:rPr>
          <w:szCs w:val="22"/>
        </w:rPr>
        <w:t>vaisto širdies veiklos ritmui reguliuoti (chinidino),</w:t>
      </w:r>
    </w:p>
    <w:p w:rsidR="00435950" w:rsidRPr="004C075A" w:rsidRDefault="00435950" w:rsidP="00435950">
      <w:pPr>
        <w:pStyle w:val="Pagrindinistekstas"/>
        <w:numPr>
          <w:ilvl w:val="0"/>
          <w:numId w:val="13"/>
        </w:numPr>
        <w:spacing w:after="0"/>
        <w:ind w:left="426" w:hanging="426"/>
        <w:rPr>
          <w:szCs w:val="22"/>
        </w:rPr>
      </w:pPr>
      <w:r w:rsidRPr="004C075A">
        <w:rPr>
          <w:szCs w:val="22"/>
        </w:rPr>
        <w:t xml:space="preserve">ir geriamųjų hormoninių kontraceptikų </w:t>
      </w:r>
      <w:r w:rsidR="00F312E3">
        <w:rPr>
          <w:szCs w:val="22"/>
        </w:rPr>
        <w:t>(</w:t>
      </w:r>
      <w:r w:rsidRPr="004C075A">
        <w:rPr>
          <w:szCs w:val="22"/>
        </w:rPr>
        <w:t>dėl to gali sutrikti mėnesinių ciklas</w:t>
      </w:r>
      <w:r w:rsidR="00F312E3">
        <w:rPr>
          <w:szCs w:val="22"/>
        </w:rPr>
        <w:t>) poveikį</w:t>
      </w:r>
      <w:r w:rsidRPr="004C075A">
        <w:rPr>
          <w:szCs w:val="22"/>
        </w:rPr>
        <w:t>.</w:t>
      </w:r>
    </w:p>
    <w:p w:rsidR="00435950" w:rsidRPr="004C075A" w:rsidRDefault="00435950" w:rsidP="00435950">
      <w:pPr>
        <w:pStyle w:val="Pagrindinistekstas"/>
        <w:spacing w:after="0"/>
        <w:ind w:left="426"/>
        <w:rPr>
          <w:szCs w:val="22"/>
        </w:rPr>
      </w:pPr>
    </w:p>
    <w:p w:rsidR="00435950" w:rsidRPr="004C075A" w:rsidRDefault="008000CE" w:rsidP="00435950">
      <w:pPr>
        <w:pStyle w:val="Pagrindinistekstas"/>
        <w:spacing w:after="0"/>
        <w:rPr>
          <w:szCs w:val="22"/>
        </w:rPr>
      </w:pPr>
      <w:r>
        <w:rPr>
          <w:szCs w:val="22"/>
        </w:rPr>
        <w:t>Toliau</w:t>
      </w:r>
      <w:r w:rsidR="00435950" w:rsidRPr="004C075A">
        <w:rPr>
          <w:szCs w:val="22"/>
        </w:rPr>
        <w:t xml:space="preserve"> išvardyti vaistai gali turėti įtakos Carbalex veiksmingumui:</w:t>
      </w:r>
    </w:p>
    <w:p w:rsidR="00435950" w:rsidRDefault="00435950" w:rsidP="00435950">
      <w:pPr>
        <w:pStyle w:val="BT-EMEASMCA"/>
      </w:pPr>
      <w:r w:rsidRPr="004C075A">
        <w:t xml:space="preserve">tam tikri antibiotikai (eritromicinas, troleandomicinas, izoniazidas), </w:t>
      </w:r>
    </w:p>
    <w:p w:rsidR="007D3CA9" w:rsidRDefault="007D3CA9" w:rsidP="00435950">
      <w:pPr>
        <w:pStyle w:val="BT-EMEASMCA"/>
      </w:pPr>
      <w:r>
        <w:t>vaistai nuo grybelių sukeltų infekcijų (</w:t>
      </w:r>
      <w:r w:rsidRPr="004C075A">
        <w:t>itrakonazolas, ketokonazolas, flukonazolas, vorikonazolas</w:t>
      </w:r>
      <w:r w:rsidR="00F371BD">
        <w:t>),</w:t>
      </w:r>
    </w:p>
    <w:p w:rsidR="00BD1B8F" w:rsidRDefault="00BD1B8F" w:rsidP="00435950">
      <w:pPr>
        <w:pStyle w:val="BT-EMEASMCA"/>
      </w:pPr>
      <w:r>
        <w:t>vaistai nuo tuberkuliozės (izoniazidas</w:t>
      </w:r>
      <w:r w:rsidR="00D21EA6">
        <w:t>, rifampicinas</w:t>
      </w:r>
      <w:r>
        <w:t>),</w:t>
      </w:r>
    </w:p>
    <w:p w:rsidR="002C06F0" w:rsidRDefault="002C06F0" w:rsidP="00435950">
      <w:pPr>
        <w:pStyle w:val="BT-EMEASMCA"/>
      </w:pPr>
      <w:r>
        <w:t>vaistai nuo virusų sukeltų ligų (ŽIV infekcijos gydymui vartojami vaistai),</w:t>
      </w:r>
    </w:p>
    <w:p w:rsidR="007856D0" w:rsidRDefault="007856D0" w:rsidP="00435950">
      <w:pPr>
        <w:pStyle w:val="BT-EMEASMCA"/>
      </w:pPr>
      <w:r>
        <w:t>kai kurie vaistai vėžiui gydyti (cisplatina, doksorubicinas),</w:t>
      </w:r>
    </w:p>
    <w:p w:rsidR="007D3CA9" w:rsidRPr="004C075A" w:rsidRDefault="007D3CA9" w:rsidP="00435950">
      <w:pPr>
        <w:pStyle w:val="BT-EMEASMCA"/>
      </w:pPr>
      <w:r>
        <w:t>vaistai nuo alergijos (</w:t>
      </w:r>
      <w:r w:rsidRPr="004C075A">
        <w:t>loratadinas, terfenadinas</w:t>
      </w:r>
      <w:r>
        <w:t>)</w:t>
      </w:r>
      <w:r w:rsidR="00F371BD">
        <w:t>,</w:t>
      </w:r>
    </w:p>
    <w:p w:rsidR="00435950" w:rsidRDefault="00435950" w:rsidP="00435950">
      <w:pPr>
        <w:pStyle w:val="BT-EMEASMCA"/>
      </w:pPr>
      <w:r w:rsidRPr="004C075A">
        <w:t xml:space="preserve">kai kurie vaistai nuo širdies bei kraujagyslių ligų (verapamilis, diltiazemas), </w:t>
      </w:r>
    </w:p>
    <w:p w:rsidR="007856D0" w:rsidRPr="004C075A" w:rsidRDefault="007856D0" w:rsidP="00435950">
      <w:pPr>
        <w:pStyle w:val="BT-EMEASMCA"/>
      </w:pPr>
      <w:r>
        <w:t>vaistai astmai gydyti (teofilinas),</w:t>
      </w:r>
    </w:p>
    <w:p w:rsidR="00435950" w:rsidRPr="004C075A" w:rsidRDefault="00435950" w:rsidP="00435950">
      <w:pPr>
        <w:pStyle w:val="BT-EMEASMCA"/>
      </w:pPr>
      <w:r w:rsidRPr="004C075A">
        <w:t>vaistai skausmui malšinti (dekstrapropoksifenas),</w:t>
      </w:r>
    </w:p>
    <w:p w:rsidR="00435950" w:rsidRDefault="00435950" w:rsidP="00435950">
      <w:pPr>
        <w:pStyle w:val="BT-EMEASMCA"/>
      </w:pPr>
      <w:r w:rsidRPr="004C075A">
        <w:t xml:space="preserve">vaistai depresijai gydyti (viloksazinas), </w:t>
      </w:r>
    </w:p>
    <w:p w:rsidR="00F371BD" w:rsidRPr="004C075A" w:rsidRDefault="00F371BD" w:rsidP="00435950">
      <w:pPr>
        <w:pStyle w:val="BT-EMEASMCA"/>
      </w:pPr>
      <w:r>
        <w:t>vaistai nuo psichozės (</w:t>
      </w:r>
      <w:r w:rsidR="00BD1B8F">
        <w:t>olanzapinas),</w:t>
      </w:r>
    </w:p>
    <w:p w:rsidR="00435950" w:rsidRDefault="00435950" w:rsidP="00435950">
      <w:pPr>
        <w:pStyle w:val="BT-EMEASMCA"/>
      </w:pPr>
      <w:r w:rsidRPr="004C075A">
        <w:t>vaista</w:t>
      </w:r>
      <w:r w:rsidR="002A53DC">
        <w:t>i</w:t>
      </w:r>
      <w:r w:rsidRPr="004C075A">
        <w:t xml:space="preserve"> nuo padidėjusio skrandžio rūgštingumo (cimetidinas</w:t>
      </w:r>
      <w:r w:rsidR="003D0BFE">
        <w:t>, omeprazolas</w:t>
      </w:r>
      <w:r w:rsidRPr="004C075A">
        <w:t>),</w:t>
      </w:r>
    </w:p>
    <w:p w:rsidR="003D0BFE" w:rsidRDefault="003D0BFE" w:rsidP="00435950">
      <w:pPr>
        <w:pStyle w:val="BT-EMEASMCA"/>
      </w:pPr>
      <w:r>
        <w:t>raumenis atpalaiduojantys vaistai (oksibutininas),</w:t>
      </w:r>
    </w:p>
    <w:p w:rsidR="003D0BFE" w:rsidRPr="004C075A" w:rsidRDefault="003D0BFE" w:rsidP="00435950">
      <w:pPr>
        <w:pStyle w:val="BT-EMEASMCA"/>
      </w:pPr>
      <w:r>
        <w:t>krešėjimą mažinantys vaistai (tiklopidinas),</w:t>
      </w:r>
    </w:p>
    <w:p w:rsidR="00E45C4D" w:rsidRDefault="00435950" w:rsidP="00435950">
      <w:pPr>
        <w:pStyle w:val="BT-EMEASMCA"/>
      </w:pPr>
      <w:r w:rsidRPr="004C075A">
        <w:t>kai kurie vaistai epilepsijai gydyti (fenitoinas, primidonas, valpro rūgštis</w:t>
      </w:r>
      <w:r w:rsidR="00F94026">
        <w:t xml:space="preserve">, </w:t>
      </w:r>
      <w:r w:rsidR="00F94026" w:rsidRPr="00313EE4">
        <w:rPr>
          <w:lang w:eastAsia="lt-LT"/>
        </w:rPr>
        <w:t>brivaracetamas</w:t>
      </w:r>
      <w:r w:rsidRPr="004C075A">
        <w:t>)</w:t>
      </w:r>
      <w:r w:rsidR="00E45C4D">
        <w:t>,</w:t>
      </w:r>
    </w:p>
    <w:p w:rsidR="00435950" w:rsidRPr="004C075A" w:rsidRDefault="00E45C4D" w:rsidP="00435950">
      <w:pPr>
        <w:pStyle w:val="BT-EMEASMCA"/>
      </w:pPr>
      <w:r>
        <w:t>augaliniai preparatai, kurių sudėtyje yra jonažolės.</w:t>
      </w:r>
      <w:r w:rsidR="00435950" w:rsidRPr="004C075A">
        <w:t xml:space="preserve"> </w:t>
      </w:r>
    </w:p>
    <w:p w:rsidR="00435950" w:rsidRPr="004C075A" w:rsidRDefault="00435950" w:rsidP="00435950">
      <w:pPr>
        <w:pStyle w:val="BTEMEASMCA"/>
      </w:pPr>
    </w:p>
    <w:p w:rsidR="00435950" w:rsidRPr="004C075A" w:rsidRDefault="00435950" w:rsidP="00435950">
      <w:pPr>
        <w:pStyle w:val="BTEMEASMCA"/>
      </w:pPr>
      <w:r w:rsidRPr="004C075A">
        <w:t xml:space="preserve">Vartojimas kartu su ličiu (vartojamu kai kurioms psichikos ligoms gydyti) gali prastai veikti nervų </w:t>
      </w:r>
    </w:p>
    <w:p w:rsidR="00435950" w:rsidRPr="004C075A" w:rsidRDefault="00435950" w:rsidP="00435950">
      <w:pPr>
        <w:pStyle w:val="BTEMEASMCA"/>
      </w:pPr>
      <w:r w:rsidRPr="004C075A">
        <w:t>sistemą – atsiranda nerimas, suglumimas.</w:t>
      </w:r>
    </w:p>
    <w:p w:rsidR="00435950" w:rsidRPr="004C075A" w:rsidRDefault="00435950" w:rsidP="00435950">
      <w:pPr>
        <w:pStyle w:val="BTEMEASMCA"/>
      </w:pPr>
    </w:p>
    <w:p w:rsidR="00435950" w:rsidRPr="004C075A" w:rsidRDefault="00435950" w:rsidP="00435950">
      <w:pPr>
        <w:pStyle w:val="BTEMEASMCA"/>
      </w:pPr>
      <w:r w:rsidRPr="004C075A">
        <w:t>Galimas poveikis laboratorinių tyrimų duomenims – gali pakisti skydliaukės funkcijos rodikliai.</w:t>
      </w:r>
    </w:p>
    <w:p w:rsidR="00435950" w:rsidRPr="004C075A" w:rsidRDefault="00435950" w:rsidP="00435950">
      <w:pPr>
        <w:pStyle w:val="BTEMEASMCA"/>
      </w:pPr>
    </w:p>
    <w:p w:rsidR="00435950" w:rsidRPr="004C075A" w:rsidRDefault="00435950" w:rsidP="00435950">
      <w:pPr>
        <w:pStyle w:val="PI-3EMEASMCA"/>
      </w:pPr>
      <w:r w:rsidRPr="004C075A">
        <w:t>Carbalex vartojimas su maistu, gėrimais ir alkoholiu</w:t>
      </w:r>
    </w:p>
    <w:p w:rsidR="00435950" w:rsidRPr="004C075A" w:rsidRDefault="00435950" w:rsidP="00435950">
      <w:pPr>
        <w:pStyle w:val="BTEMEASMCA"/>
      </w:pPr>
      <w:r w:rsidRPr="004C075A">
        <w:t xml:space="preserve">Tabletes reikia nuryti valgymo metu arba pavalgius ir užsigerti pakankamu skysčio kiekiu (pvz., </w:t>
      </w:r>
    </w:p>
    <w:p w:rsidR="00435950" w:rsidRPr="004C075A" w:rsidRDefault="00435950" w:rsidP="00435950">
      <w:pPr>
        <w:pStyle w:val="BTEMEASMCA"/>
      </w:pPr>
      <w:r w:rsidRPr="004C075A">
        <w:t>stikline vandens).</w:t>
      </w:r>
    </w:p>
    <w:p w:rsidR="00435950" w:rsidRPr="004C075A" w:rsidRDefault="00435950" w:rsidP="00435950">
      <w:pPr>
        <w:pStyle w:val="Pagrindinistekstas"/>
        <w:spacing w:after="0"/>
        <w:rPr>
          <w:szCs w:val="22"/>
        </w:rPr>
      </w:pPr>
      <w:r>
        <w:rPr>
          <w:szCs w:val="22"/>
        </w:rPr>
        <w:lastRenderedPageBreak/>
        <w:t xml:space="preserve">Alkoholiniai </w:t>
      </w:r>
      <w:r w:rsidRPr="004C075A">
        <w:rPr>
          <w:szCs w:val="22"/>
        </w:rPr>
        <w:t>gėrimai ir greipfrutų sultys gali turėti įtakos Carbalex aktyvumui, todėl jų negalima gerti vartojant Carbalex.</w:t>
      </w:r>
    </w:p>
    <w:p w:rsidR="00435950" w:rsidRPr="004C075A" w:rsidRDefault="00435950" w:rsidP="00435950">
      <w:pPr>
        <w:pStyle w:val="BTEMEASMCA"/>
      </w:pPr>
    </w:p>
    <w:p w:rsidR="00435950" w:rsidRPr="004C075A" w:rsidRDefault="00435950" w:rsidP="00435950">
      <w:pPr>
        <w:pStyle w:val="PI-3EMEASMCA"/>
      </w:pPr>
      <w:r w:rsidRPr="004C075A">
        <w:t>Nėštumas</w:t>
      </w:r>
      <w:r w:rsidR="00F94026">
        <w:t xml:space="preserve">, </w:t>
      </w:r>
      <w:r w:rsidRPr="004C075A">
        <w:t>žindymo laikotarpis</w:t>
      </w:r>
      <w:r w:rsidR="00F94026">
        <w:t xml:space="preserve"> ir vaisingumas</w:t>
      </w:r>
    </w:p>
    <w:p w:rsidR="00435950" w:rsidRPr="004C075A" w:rsidRDefault="00435950" w:rsidP="00435950">
      <w:pPr>
        <w:numPr>
          <w:ilvl w:val="12"/>
          <w:numId w:val="0"/>
        </w:numPr>
        <w:rPr>
          <w:rFonts w:eastAsia="Times New Roman"/>
          <w:snapToGrid w:val="0"/>
          <w:sz w:val="22"/>
          <w:szCs w:val="22"/>
        </w:rPr>
      </w:pPr>
      <w:r w:rsidRPr="004C075A">
        <w:rPr>
          <w:rFonts w:eastAsia="Times New Roman"/>
          <w:noProof/>
          <w:snapToGrid w:val="0"/>
          <w:sz w:val="22"/>
          <w:szCs w:val="22"/>
        </w:rPr>
        <w:t>Jeigu esate nėščia, žindote kūdikį, manote, kad galbūt esate nėščia, arba planuojate pastoti, tai prieš vartodama šį vaistą, pasitarkite su gydytoju arba vaistininku.</w:t>
      </w:r>
    </w:p>
    <w:p w:rsidR="00435950" w:rsidRPr="004C075A" w:rsidRDefault="00435950" w:rsidP="00435950">
      <w:pPr>
        <w:tabs>
          <w:tab w:val="left" w:pos="567"/>
        </w:tabs>
        <w:rPr>
          <w:sz w:val="22"/>
          <w:szCs w:val="22"/>
        </w:rPr>
      </w:pPr>
    </w:p>
    <w:p w:rsidR="00F94026" w:rsidRPr="00EF7433" w:rsidRDefault="00F94026" w:rsidP="00F94026">
      <w:pPr>
        <w:autoSpaceDE w:val="0"/>
        <w:autoSpaceDN w:val="0"/>
        <w:adjustRightInd w:val="0"/>
        <w:rPr>
          <w:sz w:val="22"/>
          <w:szCs w:val="22"/>
          <w:lang w:eastAsia="lt-LT"/>
        </w:rPr>
      </w:pPr>
      <w:r>
        <w:rPr>
          <w:sz w:val="22"/>
          <w:szCs w:val="22"/>
          <w:lang w:eastAsia="lt-LT"/>
        </w:rPr>
        <w:t>Carbalex</w:t>
      </w:r>
      <w:r w:rsidRPr="00EF7433">
        <w:rPr>
          <w:sz w:val="22"/>
          <w:szCs w:val="22"/>
          <w:lang w:eastAsia="lt-LT"/>
        </w:rPr>
        <w:t xml:space="preserve"> gali sukelti sunkių apsigimimų. Jei </w:t>
      </w:r>
      <w:r>
        <w:rPr>
          <w:sz w:val="22"/>
          <w:szCs w:val="22"/>
          <w:lang w:eastAsia="lt-LT"/>
        </w:rPr>
        <w:t>Carbalex</w:t>
      </w:r>
      <w:r w:rsidRPr="00EF7433">
        <w:rPr>
          <w:sz w:val="22"/>
          <w:szCs w:val="22"/>
          <w:lang w:eastAsia="lt-LT"/>
        </w:rPr>
        <w:t xml:space="preserve"> vartojate nėštumo laikotarpiu, </w:t>
      </w:r>
      <w:r w:rsidR="00301046">
        <w:rPr>
          <w:sz w:val="22"/>
          <w:szCs w:val="22"/>
          <w:lang w:eastAsia="lt-LT"/>
        </w:rPr>
        <w:t>J</w:t>
      </w:r>
      <w:r w:rsidRPr="00EF7433">
        <w:rPr>
          <w:sz w:val="22"/>
          <w:szCs w:val="22"/>
          <w:lang w:eastAsia="lt-LT"/>
        </w:rPr>
        <w:t>ūsų kūdikiui gali kilti</w:t>
      </w:r>
      <w:r>
        <w:rPr>
          <w:sz w:val="22"/>
          <w:szCs w:val="22"/>
          <w:lang w:eastAsia="lt-LT"/>
        </w:rPr>
        <w:t xml:space="preserve"> </w:t>
      </w:r>
      <w:r w:rsidRPr="00EF7433">
        <w:rPr>
          <w:sz w:val="22"/>
          <w:szCs w:val="22"/>
          <w:lang w:eastAsia="lt-LT"/>
        </w:rPr>
        <w:t>iki 3 kartų didesnė apsigimimų rizika nei vaistų nuo epilepsijos nevartojančioms moterims.</w:t>
      </w:r>
    </w:p>
    <w:p w:rsidR="00F94026" w:rsidRPr="00EF7433" w:rsidRDefault="00F94026" w:rsidP="00F94026">
      <w:pPr>
        <w:autoSpaceDE w:val="0"/>
        <w:autoSpaceDN w:val="0"/>
        <w:adjustRightInd w:val="0"/>
        <w:rPr>
          <w:sz w:val="22"/>
          <w:szCs w:val="22"/>
          <w:lang w:eastAsia="lt-LT"/>
        </w:rPr>
      </w:pPr>
      <w:r w:rsidRPr="00EF7433">
        <w:rPr>
          <w:sz w:val="22"/>
          <w:szCs w:val="22"/>
          <w:lang w:eastAsia="lt-LT"/>
        </w:rPr>
        <w:t>Buvo pranešta apie sunkius apsigimimus, įskaitant nervinio vamzdelio defektus (įskiląjį</w:t>
      </w:r>
      <w:r>
        <w:rPr>
          <w:sz w:val="22"/>
          <w:szCs w:val="22"/>
          <w:lang w:eastAsia="lt-LT"/>
        </w:rPr>
        <w:t xml:space="preserve"> </w:t>
      </w:r>
      <w:r w:rsidRPr="00EF7433">
        <w:rPr>
          <w:sz w:val="22"/>
          <w:szCs w:val="22"/>
          <w:lang w:eastAsia="lt-LT"/>
        </w:rPr>
        <w:t>stuburą), įgimtas veido ydas, pvz., viršutinės lūpos ir gomurio nesuaugimą, galvos, širdies</w:t>
      </w:r>
      <w:r>
        <w:rPr>
          <w:sz w:val="22"/>
          <w:szCs w:val="22"/>
          <w:lang w:eastAsia="lt-LT"/>
        </w:rPr>
        <w:t xml:space="preserve"> </w:t>
      </w:r>
      <w:r w:rsidRPr="00EF7433">
        <w:rPr>
          <w:sz w:val="22"/>
          <w:szCs w:val="22"/>
          <w:lang w:eastAsia="lt-LT"/>
        </w:rPr>
        <w:t>ydas, įgimtas varpos ydas, susijusias su šlaplės atsivėrimu neįprastoje vietoje (hipospadiją)</w:t>
      </w:r>
      <w:r>
        <w:rPr>
          <w:sz w:val="22"/>
          <w:szCs w:val="22"/>
          <w:lang w:eastAsia="lt-LT"/>
        </w:rPr>
        <w:t xml:space="preserve"> </w:t>
      </w:r>
      <w:r w:rsidRPr="00EF7433">
        <w:rPr>
          <w:sz w:val="22"/>
          <w:szCs w:val="22"/>
          <w:lang w:eastAsia="lt-LT"/>
        </w:rPr>
        <w:t xml:space="preserve">ir pirštų ydas. Jeigu nėštumo metu vartojote </w:t>
      </w:r>
      <w:r>
        <w:rPr>
          <w:sz w:val="22"/>
          <w:szCs w:val="22"/>
          <w:lang w:eastAsia="lt-LT"/>
        </w:rPr>
        <w:t>Carbalex</w:t>
      </w:r>
      <w:r w:rsidRPr="00EF7433">
        <w:rPr>
          <w:sz w:val="22"/>
          <w:szCs w:val="22"/>
          <w:lang w:eastAsia="lt-LT"/>
        </w:rPr>
        <w:t>, Jūsų negimęs kūdikis turi būti atidžiai</w:t>
      </w:r>
      <w:r>
        <w:rPr>
          <w:sz w:val="22"/>
          <w:szCs w:val="22"/>
          <w:lang w:eastAsia="lt-LT"/>
        </w:rPr>
        <w:t xml:space="preserve"> </w:t>
      </w:r>
      <w:r w:rsidRPr="00EF7433">
        <w:rPr>
          <w:sz w:val="22"/>
          <w:szCs w:val="22"/>
          <w:lang w:eastAsia="lt-LT"/>
        </w:rPr>
        <w:t>stebimas.</w:t>
      </w:r>
    </w:p>
    <w:p w:rsidR="00F94026" w:rsidRPr="00EF7433" w:rsidRDefault="00F94026" w:rsidP="00F94026">
      <w:pPr>
        <w:autoSpaceDE w:val="0"/>
        <w:autoSpaceDN w:val="0"/>
        <w:adjustRightInd w:val="0"/>
        <w:rPr>
          <w:sz w:val="22"/>
          <w:szCs w:val="22"/>
          <w:lang w:eastAsia="lt-LT"/>
        </w:rPr>
      </w:pPr>
      <w:r w:rsidRPr="00EF7433">
        <w:rPr>
          <w:sz w:val="22"/>
          <w:szCs w:val="22"/>
          <w:lang w:eastAsia="lt-LT"/>
        </w:rPr>
        <w:t xml:space="preserve">Gauta pranešimų apie naujagimiams, kurių motinos nėštumo laikotarpiu vartojo </w:t>
      </w:r>
      <w:r>
        <w:rPr>
          <w:sz w:val="22"/>
          <w:szCs w:val="22"/>
          <w:lang w:eastAsia="lt-LT"/>
        </w:rPr>
        <w:t>Carbalex</w:t>
      </w:r>
      <w:r w:rsidRPr="00EF7433">
        <w:rPr>
          <w:sz w:val="22"/>
          <w:szCs w:val="22"/>
          <w:lang w:eastAsia="lt-LT"/>
        </w:rPr>
        <w:t>,</w:t>
      </w:r>
      <w:r>
        <w:rPr>
          <w:sz w:val="22"/>
          <w:szCs w:val="22"/>
          <w:lang w:eastAsia="lt-LT"/>
        </w:rPr>
        <w:t xml:space="preserve"> </w:t>
      </w:r>
      <w:r w:rsidRPr="00EF7433">
        <w:rPr>
          <w:sz w:val="22"/>
          <w:szCs w:val="22"/>
          <w:lang w:eastAsia="lt-LT"/>
        </w:rPr>
        <w:t>nustatytus nervų sistemos (smegenų vystymosi) sutrikimus. Tam tikri tyrimai parodė, kad</w:t>
      </w:r>
      <w:r>
        <w:rPr>
          <w:sz w:val="22"/>
          <w:szCs w:val="22"/>
          <w:lang w:eastAsia="lt-LT"/>
        </w:rPr>
        <w:t xml:space="preserve"> </w:t>
      </w:r>
      <w:r w:rsidRPr="00EF7433">
        <w:rPr>
          <w:sz w:val="22"/>
          <w:szCs w:val="22"/>
          <w:lang w:eastAsia="lt-LT"/>
        </w:rPr>
        <w:t>karbamazepinas neigiamai veikia vaikų, kurie dar būdami gimdoje patyrė karbamazepino</w:t>
      </w:r>
      <w:r>
        <w:rPr>
          <w:sz w:val="22"/>
          <w:szCs w:val="22"/>
          <w:lang w:eastAsia="lt-LT"/>
        </w:rPr>
        <w:t xml:space="preserve"> </w:t>
      </w:r>
      <w:r w:rsidRPr="00EF7433">
        <w:rPr>
          <w:sz w:val="22"/>
          <w:szCs w:val="22"/>
          <w:lang w:eastAsia="lt-LT"/>
        </w:rPr>
        <w:t>poveikį, nervų sistemos vystymąsi, tačiau kituose tyrimuose tokio poveikio nenustatyta.</w:t>
      </w:r>
    </w:p>
    <w:p w:rsidR="00F94026" w:rsidRPr="00EF7433" w:rsidRDefault="00F94026" w:rsidP="00F94026">
      <w:pPr>
        <w:autoSpaceDE w:val="0"/>
        <w:autoSpaceDN w:val="0"/>
        <w:adjustRightInd w:val="0"/>
        <w:rPr>
          <w:sz w:val="22"/>
          <w:szCs w:val="22"/>
          <w:lang w:eastAsia="lt-LT"/>
        </w:rPr>
      </w:pPr>
      <w:r w:rsidRPr="00EF7433">
        <w:rPr>
          <w:sz w:val="22"/>
          <w:szCs w:val="22"/>
          <w:lang w:eastAsia="lt-LT"/>
        </w:rPr>
        <w:t>Poveikio nervų sistemos vystymuisi galimybės paneigti negalima.</w:t>
      </w:r>
    </w:p>
    <w:p w:rsidR="00F94026" w:rsidRPr="00EF7433" w:rsidRDefault="00F94026" w:rsidP="00F94026">
      <w:pPr>
        <w:autoSpaceDE w:val="0"/>
        <w:autoSpaceDN w:val="0"/>
        <w:adjustRightInd w:val="0"/>
        <w:rPr>
          <w:sz w:val="22"/>
          <w:szCs w:val="22"/>
          <w:lang w:eastAsia="lt-LT"/>
        </w:rPr>
      </w:pPr>
      <w:r w:rsidRPr="00EF7433">
        <w:rPr>
          <w:sz w:val="22"/>
          <w:szCs w:val="22"/>
          <w:lang w:eastAsia="lt-LT"/>
        </w:rPr>
        <w:t xml:space="preserve">Jeigu esate vaisinga moteris ir neplanuojate pastoti, gydymo </w:t>
      </w:r>
      <w:r>
        <w:rPr>
          <w:sz w:val="22"/>
          <w:szCs w:val="22"/>
          <w:lang w:eastAsia="lt-LT"/>
        </w:rPr>
        <w:t>Carbalex</w:t>
      </w:r>
      <w:r w:rsidRPr="00EF7433">
        <w:rPr>
          <w:sz w:val="22"/>
          <w:szCs w:val="22"/>
          <w:lang w:eastAsia="lt-LT"/>
        </w:rPr>
        <w:t xml:space="preserve"> metu turite naudoti</w:t>
      </w:r>
      <w:r>
        <w:rPr>
          <w:sz w:val="22"/>
          <w:szCs w:val="22"/>
          <w:lang w:eastAsia="lt-LT"/>
        </w:rPr>
        <w:t xml:space="preserve"> </w:t>
      </w:r>
      <w:r w:rsidRPr="00EF7433">
        <w:rPr>
          <w:sz w:val="22"/>
          <w:szCs w:val="22"/>
          <w:lang w:eastAsia="lt-LT"/>
        </w:rPr>
        <w:t xml:space="preserve">veiksmingą kontracepciją. </w:t>
      </w:r>
      <w:r>
        <w:rPr>
          <w:sz w:val="22"/>
          <w:szCs w:val="22"/>
          <w:lang w:eastAsia="lt-LT"/>
        </w:rPr>
        <w:t>Carbalex</w:t>
      </w:r>
      <w:r w:rsidRPr="00EF7433">
        <w:rPr>
          <w:sz w:val="22"/>
          <w:szCs w:val="22"/>
          <w:lang w:eastAsia="lt-LT"/>
        </w:rPr>
        <w:t xml:space="preserve"> gali daryti įtaką hormoninių kontraceptinių (gimstamumo</w:t>
      </w:r>
      <w:r>
        <w:rPr>
          <w:sz w:val="22"/>
          <w:szCs w:val="22"/>
          <w:lang w:eastAsia="lt-LT"/>
        </w:rPr>
        <w:t xml:space="preserve"> </w:t>
      </w:r>
      <w:r w:rsidRPr="00EF7433">
        <w:rPr>
          <w:sz w:val="22"/>
          <w:szCs w:val="22"/>
          <w:lang w:eastAsia="lt-LT"/>
        </w:rPr>
        <w:t>kontrolės) tablečių veikimui ir sumažinti jų veiksmingumą apsaugant nuo nėštumo.</w:t>
      </w:r>
    </w:p>
    <w:p w:rsidR="00F94026" w:rsidRPr="00EF7433" w:rsidRDefault="00F94026" w:rsidP="00F94026">
      <w:pPr>
        <w:autoSpaceDE w:val="0"/>
        <w:autoSpaceDN w:val="0"/>
        <w:adjustRightInd w:val="0"/>
        <w:rPr>
          <w:sz w:val="22"/>
          <w:szCs w:val="22"/>
          <w:lang w:eastAsia="lt-LT"/>
        </w:rPr>
      </w:pPr>
      <w:r w:rsidRPr="00EF7433">
        <w:rPr>
          <w:sz w:val="22"/>
          <w:szCs w:val="22"/>
          <w:lang w:eastAsia="lt-LT"/>
        </w:rPr>
        <w:t xml:space="preserve">Pasitarkite su savo gydytoju, kuris aptars su </w:t>
      </w:r>
      <w:r w:rsidR="00301046">
        <w:rPr>
          <w:sz w:val="22"/>
          <w:szCs w:val="22"/>
          <w:lang w:eastAsia="lt-LT"/>
        </w:rPr>
        <w:t>J</w:t>
      </w:r>
      <w:r w:rsidRPr="00EF7433">
        <w:rPr>
          <w:sz w:val="22"/>
          <w:szCs w:val="22"/>
          <w:lang w:eastAsia="lt-LT"/>
        </w:rPr>
        <w:t xml:space="preserve">umis </w:t>
      </w:r>
      <w:r>
        <w:rPr>
          <w:sz w:val="22"/>
          <w:szCs w:val="22"/>
          <w:lang w:eastAsia="lt-LT"/>
        </w:rPr>
        <w:t>Carbalex</w:t>
      </w:r>
      <w:r w:rsidRPr="00EF7433">
        <w:rPr>
          <w:sz w:val="22"/>
          <w:szCs w:val="22"/>
          <w:lang w:eastAsia="lt-LT"/>
        </w:rPr>
        <w:t xml:space="preserve"> vartojimo metu tinkamiausią</w:t>
      </w:r>
      <w:r>
        <w:rPr>
          <w:sz w:val="22"/>
          <w:szCs w:val="22"/>
          <w:lang w:eastAsia="lt-LT"/>
        </w:rPr>
        <w:t xml:space="preserve"> </w:t>
      </w:r>
      <w:r w:rsidRPr="00EF7433">
        <w:rPr>
          <w:sz w:val="22"/>
          <w:szCs w:val="22"/>
          <w:lang w:eastAsia="lt-LT"/>
        </w:rPr>
        <w:t xml:space="preserve">kontracepcijos </w:t>
      </w:r>
      <w:r w:rsidR="00301046">
        <w:rPr>
          <w:sz w:val="22"/>
          <w:szCs w:val="22"/>
          <w:lang w:eastAsia="lt-LT"/>
        </w:rPr>
        <w:t>metodą</w:t>
      </w:r>
      <w:r w:rsidRPr="00EF7433">
        <w:rPr>
          <w:sz w:val="22"/>
          <w:szCs w:val="22"/>
          <w:lang w:eastAsia="lt-LT"/>
        </w:rPr>
        <w:t xml:space="preserve">. Nutraukus gydymą </w:t>
      </w:r>
      <w:r>
        <w:rPr>
          <w:sz w:val="22"/>
          <w:szCs w:val="22"/>
          <w:lang w:eastAsia="lt-LT"/>
        </w:rPr>
        <w:t>Carbalex</w:t>
      </w:r>
      <w:r w:rsidRPr="00EF7433">
        <w:rPr>
          <w:sz w:val="22"/>
          <w:szCs w:val="22"/>
          <w:lang w:eastAsia="lt-LT"/>
        </w:rPr>
        <w:t>, dar dvi savaites po gydymo nutraukimo turi būti</w:t>
      </w:r>
      <w:r>
        <w:rPr>
          <w:sz w:val="22"/>
          <w:szCs w:val="22"/>
          <w:lang w:eastAsia="lt-LT"/>
        </w:rPr>
        <w:t xml:space="preserve"> </w:t>
      </w:r>
      <w:r w:rsidRPr="00EF7433">
        <w:rPr>
          <w:sz w:val="22"/>
          <w:szCs w:val="22"/>
          <w:lang w:eastAsia="lt-LT"/>
        </w:rPr>
        <w:t>taikoma veiksminga kontracepcija.</w:t>
      </w:r>
    </w:p>
    <w:p w:rsidR="00F94026" w:rsidRPr="00EF7433" w:rsidRDefault="00F94026" w:rsidP="00F94026">
      <w:pPr>
        <w:autoSpaceDE w:val="0"/>
        <w:autoSpaceDN w:val="0"/>
        <w:adjustRightInd w:val="0"/>
        <w:rPr>
          <w:sz w:val="22"/>
          <w:szCs w:val="22"/>
          <w:lang w:eastAsia="lt-LT"/>
        </w:rPr>
      </w:pPr>
      <w:r w:rsidRPr="00EF7433">
        <w:rPr>
          <w:sz w:val="22"/>
          <w:szCs w:val="22"/>
          <w:lang w:eastAsia="lt-LT"/>
        </w:rPr>
        <w:t>Jeigu esate vaisinga moteris ir planuojate pastoti, prieš nutraukiant kontracepciją ir prieš</w:t>
      </w:r>
      <w:r>
        <w:rPr>
          <w:sz w:val="22"/>
          <w:szCs w:val="22"/>
          <w:lang w:eastAsia="lt-LT"/>
        </w:rPr>
        <w:t xml:space="preserve"> </w:t>
      </w:r>
      <w:r w:rsidRPr="00EF7433">
        <w:rPr>
          <w:sz w:val="22"/>
          <w:szCs w:val="22"/>
          <w:lang w:eastAsia="lt-LT"/>
        </w:rPr>
        <w:t>pastojant pasitarkite su savo gydytoju dėl kito tinkamo gydymo, kad apsaugoti negimusį</w:t>
      </w:r>
      <w:r>
        <w:rPr>
          <w:sz w:val="22"/>
          <w:szCs w:val="22"/>
          <w:lang w:eastAsia="lt-LT"/>
        </w:rPr>
        <w:t xml:space="preserve"> </w:t>
      </w:r>
      <w:r w:rsidRPr="00EF7433">
        <w:rPr>
          <w:sz w:val="22"/>
          <w:szCs w:val="22"/>
          <w:lang w:eastAsia="lt-LT"/>
        </w:rPr>
        <w:t>kūdikį nuo veikimo karbamazepinu.</w:t>
      </w:r>
    </w:p>
    <w:p w:rsidR="00F94026" w:rsidRPr="00EF7433" w:rsidRDefault="00F94026" w:rsidP="00F94026">
      <w:pPr>
        <w:autoSpaceDE w:val="0"/>
        <w:autoSpaceDN w:val="0"/>
        <w:adjustRightInd w:val="0"/>
        <w:rPr>
          <w:sz w:val="22"/>
          <w:szCs w:val="22"/>
          <w:lang w:eastAsia="lt-LT"/>
        </w:rPr>
      </w:pPr>
      <w:r w:rsidRPr="00EF7433">
        <w:rPr>
          <w:sz w:val="22"/>
          <w:szCs w:val="22"/>
          <w:lang w:eastAsia="lt-LT"/>
        </w:rPr>
        <w:t>Jeigu esate arba manote, kad galite būti nėščia, nedelsdama apie tai pasakykite savo</w:t>
      </w:r>
      <w:r>
        <w:rPr>
          <w:sz w:val="22"/>
          <w:szCs w:val="22"/>
          <w:lang w:eastAsia="lt-LT"/>
        </w:rPr>
        <w:t xml:space="preserve"> </w:t>
      </w:r>
      <w:r w:rsidRPr="00EF7433">
        <w:rPr>
          <w:sz w:val="22"/>
          <w:szCs w:val="22"/>
          <w:lang w:eastAsia="lt-LT"/>
        </w:rPr>
        <w:t>gydytojui. Nenu</w:t>
      </w:r>
      <w:r w:rsidR="00301046">
        <w:rPr>
          <w:sz w:val="22"/>
          <w:szCs w:val="22"/>
          <w:lang w:eastAsia="lt-LT"/>
        </w:rPr>
        <w:t>traukite</w:t>
      </w:r>
      <w:r w:rsidRPr="00EF7433">
        <w:rPr>
          <w:sz w:val="22"/>
          <w:szCs w:val="22"/>
          <w:lang w:eastAsia="lt-LT"/>
        </w:rPr>
        <w:t xml:space="preserve"> vaisto </w:t>
      </w:r>
      <w:r w:rsidR="00301046">
        <w:rPr>
          <w:sz w:val="22"/>
          <w:szCs w:val="22"/>
          <w:lang w:eastAsia="lt-LT"/>
        </w:rPr>
        <w:t xml:space="preserve">vartojimo </w:t>
      </w:r>
      <w:r w:rsidRPr="00EF7433">
        <w:rPr>
          <w:sz w:val="22"/>
          <w:szCs w:val="22"/>
          <w:lang w:eastAsia="lt-LT"/>
        </w:rPr>
        <w:t>nepasitarusi su gydytoju. Nutraukus vaisto vartojimą</w:t>
      </w:r>
      <w:r>
        <w:rPr>
          <w:sz w:val="22"/>
          <w:szCs w:val="22"/>
          <w:lang w:eastAsia="lt-LT"/>
        </w:rPr>
        <w:t xml:space="preserve"> </w:t>
      </w:r>
      <w:r w:rsidRPr="00EF7433">
        <w:rPr>
          <w:sz w:val="22"/>
          <w:szCs w:val="22"/>
          <w:lang w:eastAsia="lt-LT"/>
        </w:rPr>
        <w:t>nepasitarus su gydytoju, gali pasireikšti priepuoliai, kurie gali būti pavojingi Jums ir Jūsų</w:t>
      </w:r>
      <w:r>
        <w:rPr>
          <w:sz w:val="22"/>
          <w:szCs w:val="22"/>
          <w:lang w:eastAsia="lt-LT"/>
        </w:rPr>
        <w:t xml:space="preserve"> </w:t>
      </w:r>
      <w:r w:rsidRPr="00EF7433">
        <w:rPr>
          <w:sz w:val="22"/>
          <w:szCs w:val="22"/>
          <w:lang w:eastAsia="lt-LT"/>
        </w:rPr>
        <w:t>negimusiam vaikui. Gydytojas gali nuspręsti pakeisti Jums taikomą gydymą.</w:t>
      </w:r>
    </w:p>
    <w:p w:rsidR="00F94026" w:rsidRPr="00EF7433" w:rsidRDefault="00F94026" w:rsidP="00F94026">
      <w:pPr>
        <w:autoSpaceDE w:val="0"/>
        <w:autoSpaceDN w:val="0"/>
        <w:adjustRightInd w:val="0"/>
        <w:rPr>
          <w:sz w:val="22"/>
          <w:szCs w:val="22"/>
          <w:lang w:eastAsia="lt-LT"/>
        </w:rPr>
      </w:pPr>
      <w:r w:rsidRPr="00EF7433">
        <w:rPr>
          <w:sz w:val="22"/>
          <w:szCs w:val="22"/>
          <w:lang w:eastAsia="lt-LT"/>
        </w:rPr>
        <w:t xml:space="preserve">Be to, jei </w:t>
      </w:r>
      <w:r>
        <w:rPr>
          <w:sz w:val="22"/>
          <w:szCs w:val="22"/>
          <w:lang w:eastAsia="lt-LT"/>
        </w:rPr>
        <w:t>Carbalex</w:t>
      </w:r>
      <w:r w:rsidRPr="00EF7433">
        <w:rPr>
          <w:sz w:val="22"/>
          <w:szCs w:val="22"/>
          <w:lang w:eastAsia="lt-LT"/>
        </w:rPr>
        <w:t xml:space="preserve"> vartojate nėštumo laikotarpiu, kyla rizika, kad vos gimęs kūdikis patirs su</w:t>
      </w:r>
      <w:r>
        <w:rPr>
          <w:sz w:val="22"/>
          <w:szCs w:val="22"/>
          <w:lang w:eastAsia="lt-LT"/>
        </w:rPr>
        <w:t xml:space="preserve"> </w:t>
      </w:r>
      <w:r w:rsidRPr="00EF7433">
        <w:rPr>
          <w:sz w:val="22"/>
          <w:szCs w:val="22"/>
          <w:lang w:eastAsia="lt-LT"/>
        </w:rPr>
        <w:t>kraujavimu susijusių problemų. Gydytojas Jums ir Jūsų kūdikiui gali skirti nuo to apsaugantį</w:t>
      </w:r>
      <w:r>
        <w:rPr>
          <w:sz w:val="22"/>
          <w:szCs w:val="22"/>
          <w:lang w:eastAsia="lt-LT"/>
        </w:rPr>
        <w:t xml:space="preserve"> </w:t>
      </w:r>
      <w:r w:rsidRPr="00EF7433">
        <w:rPr>
          <w:sz w:val="22"/>
          <w:szCs w:val="22"/>
          <w:lang w:eastAsia="lt-LT"/>
        </w:rPr>
        <w:t>vaistą.</w:t>
      </w:r>
    </w:p>
    <w:p w:rsidR="00F94026" w:rsidRPr="004C075A" w:rsidRDefault="00F94026" w:rsidP="00435950">
      <w:pPr>
        <w:tabs>
          <w:tab w:val="left" w:pos="567"/>
        </w:tabs>
        <w:rPr>
          <w:sz w:val="22"/>
          <w:szCs w:val="22"/>
        </w:rPr>
      </w:pPr>
    </w:p>
    <w:p w:rsidR="00435950" w:rsidRPr="004C075A" w:rsidRDefault="00435950" w:rsidP="00435950">
      <w:pPr>
        <w:tabs>
          <w:tab w:val="left" w:pos="567"/>
        </w:tabs>
        <w:rPr>
          <w:sz w:val="22"/>
          <w:szCs w:val="22"/>
        </w:rPr>
      </w:pPr>
      <w:r w:rsidRPr="004C075A">
        <w:rPr>
          <w:sz w:val="22"/>
          <w:szCs w:val="22"/>
        </w:rPr>
        <w:t xml:space="preserve">Pasakykite gydytojui, jei žindote kūdikį. Karbamazepino patenka į </w:t>
      </w:r>
      <w:r w:rsidR="003C17F9">
        <w:rPr>
          <w:sz w:val="22"/>
          <w:szCs w:val="22"/>
        </w:rPr>
        <w:t>motinos</w:t>
      </w:r>
      <w:r w:rsidR="003C17F9" w:rsidRPr="004C075A">
        <w:rPr>
          <w:sz w:val="22"/>
          <w:szCs w:val="22"/>
        </w:rPr>
        <w:t xml:space="preserve"> </w:t>
      </w:r>
      <w:r w:rsidRPr="004C075A">
        <w:rPr>
          <w:sz w:val="22"/>
          <w:szCs w:val="22"/>
        </w:rPr>
        <w:t>pieną. Carbalex vartojančiai moteriai kūdikį galima žindyti tik gydytojo leidimu ir atidžiai stebint, ar kūdikiui nepasireiškė šalutinis poveikis. Jeigu simptomų atsiranda, pvz.</w:t>
      </w:r>
      <w:r w:rsidR="0015501B">
        <w:rPr>
          <w:sz w:val="22"/>
          <w:szCs w:val="22"/>
        </w:rPr>
        <w:t>:</w:t>
      </w:r>
      <w:r w:rsidRPr="004C075A">
        <w:rPr>
          <w:sz w:val="22"/>
          <w:szCs w:val="22"/>
        </w:rPr>
        <w:t xml:space="preserve"> kūdikis tampa labai mieguistas, nustoja žįsti, žindymą reikia nutraukti ir kreiptis į gydytoją.</w:t>
      </w:r>
    </w:p>
    <w:p w:rsidR="00435950" w:rsidRPr="004C075A" w:rsidRDefault="00435950" w:rsidP="00435950">
      <w:pPr>
        <w:pStyle w:val="BTEMEASMCA"/>
      </w:pPr>
    </w:p>
    <w:p w:rsidR="00435950" w:rsidRPr="004C075A" w:rsidRDefault="00435950" w:rsidP="00435950">
      <w:pPr>
        <w:pStyle w:val="PI-3EMEASMCA"/>
      </w:pPr>
      <w:r w:rsidRPr="004C075A">
        <w:t>Vairavimas ir mechanizmų valdymas</w:t>
      </w:r>
    </w:p>
    <w:p w:rsidR="00435950" w:rsidRPr="004C075A" w:rsidRDefault="00435950" w:rsidP="00435950">
      <w:pPr>
        <w:tabs>
          <w:tab w:val="left" w:pos="567"/>
        </w:tabs>
        <w:rPr>
          <w:sz w:val="22"/>
          <w:szCs w:val="22"/>
        </w:rPr>
      </w:pPr>
      <w:r w:rsidRPr="004C075A">
        <w:rPr>
          <w:sz w:val="22"/>
          <w:szCs w:val="22"/>
        </w:rPr>
        <w:t xml:space="preserve">Carbalex vartojančiam žmogui gali susilpnėti reakcija, ypač gydymo pradžioje arba didinant </w:t>
      </w:r>
      <w:r w:rsidR="00531EAF">
        <w:rPr>
          <w:sz w:val="22"/>
          <w:szCs w:val="22"/>
        </w:rPr>
        <w:t xml:space="preserve">vaisto </w:t>
      </w:r>
      <w:r w:rsidRPr="004C075A">
        <w:rPr>
          <w:sz w:val="22"/>
          <w:szCs w:val="22"/>
        </w:rPr>
        <w:t>dozę. Dėl šio</w:t>
      </w:r>
      <w:r>
        <w:rPr>
          <w:sz w:val="22"/>
          <w:szCs w:val="22"/>
        </w:rPr>
        <w:t>s</w:t>
      </w:r>
      <w:r w:rsidRPr="004C075A">
        <w:rPr>
          <w:sz w:val="22"/>
          <w:szCs w:val="22"/>
        </w:rPr>
        <w:t xml:space="preserve"> priežasties vairuoti, prižiūrėti veikiančius įrenginius arba dirbti kitokį darbą, reikalaujantį susikaupimo, reikia atsargiai.</w:t>
      </w:r>
    </w:p>
    <w:p w:rsidR="00435950" w:rsidRPr="004C075A" w:rsidRDefault="00435950" w:rsidP="00435950">
      <w:pPr>
        <w:pStyle w:val="BTEMEASMCA"/>
      </w:pPr>
    </w:p>
    <w:p w:rsidR="00435950" w:rsidRPr="004C075A" w:rsidRDefault="00435950" w:rsidP="00435950">
      <w:pPr>
        <w:pStyle w:val="BTEMEASMCA"/>
      </w:pPr>
      <w:r w:rsidRPr="00C75296">
        <w:rPr>
          <w:b/>
        </w:rPr>
        <w:t>Carbalex sudėtyje yra laktozės monohidrato</w:t>
      </w:r>
      <w:r w:rsidRPr="004C075A">
        <w:t xml:space="preserve"> </w:t>
      </w:r>
    </w:p>
    <w:p w:rsidR="00435950" w:rsidRPr="004C075A" w:rsidRDefault="00435950" w:rsidP="00435950">
      <w:pPr>
        <w:pStyle w:val="BTEMEASMCA"/>
      </w:pPr>
      <w:r w:rsidRPr="004C075A">
        <w:t>Jeigu gydytojas Jums yra sakęs, kad netoleruojate kokių nors angliavandenių, kreipkitės į jį prieš pradėdami vartoti šį vaistą.</w:t>
      </w:r>
    </w:p>
    <w:p w:rsidR="00435950" w:rsidRPr="004C075A" w:rsidRDefault="00435950" w:rsidP="00435950">
      <w:pPr>
        <w:numPr>
          <w:ilvl w:val="12"/>
          <w:numId w:val="0"/>
        </w:numPr>
        <w:ind w:right="-2"/>
        <w:rPr>
          <w:sz w:val="22"/>
          <w:szCs w:val="22"/>
        </w:rPr>
      </w:pPr>
    </w:p>
    <w:p w:rsidR="00435950" w:rsidRPr="004C075A" w:rsidRDefault="00435950" w:rsidP="00435950">
      <w:pPr>
        <w:pStyle w:val="BTEMEASMCA"/>
      </w:pPr>
    </w:p>
    <w:p w:rsidR="00435950" w:rsidRPr="004C075A" w:rsidRDefault="00435950" w:rsidP="00435950">
      <w:pPr>
        <w:pStyle w:val="PI-1EMEASMCA"/>
      </w:pPr>
      <w:bookmarkStart w:id="76" w:name="_Toc129243141"/>
      <w:bookmarkStart w:id="77" w:name="_Toc129243266"/>
      <w:r w:rsidRPr="004C075A">
        <w:t>3.</w:t>
      </w:r>
      <w:r w:rsidRPr="004C075A">
        <w:tab/>
        <w:t xml:space="preserve">Kaip vartoti </w:t>
      </w:r>
      <w:bookmarkEnd w:id="76"/>
      <w:bookmarkEnd w:id="77"/>
      <w:r w:rsidRPr="004C075A">
        <w:t>Carbalex</w:t>
      </w:r>
    </w:p>
    <w:p w:rsidR="00435950" w:rsidRPr="004C075A" w:rsidRDefault="00435950" w:rsidP="00435950">
      <w:pPr>
        <w:pStyle w:val="BTEMEASMCA"/>
      </w:pPr>
    </w:p>
    <w:p w:rsidR="00435950" w:rsidRPr="004C075A" w:rsidRDefault="00435950" w:rsidP="00435950">
      <w:pPr>
        <w:pStyle w:val="BTEMEASMCA"/>
      </w:pPr>
      <w:r w:rsidRPr="004C075A">
        <w:t>Visada vartokite šį vaistą tiksliai kaip nurodė gydytojas. Jeigu abejojate, kreipkitės į gydytoją arba vaistininką.</w:t>
      </w:r>
    </w:p>
    <w:p w:rsidR="00435950" w:rsidRPr="004C075A" w:rsidRDefault="00435950" w:rsidP="00435950">
      <w:pPr>
        <w:pStyle w:val="BTEMEASMCA"/>
      </w:pPr>
    </w:p>
    <w:p w:rsidR="00435950" w:rsidRPr="004C075A" w:rsidRDefault="00435950" w:rsidP="00435950">
      <w:pPr>
        <w:pStyle w:val="BTEMEASMCA"/>
      </w:pPr>
      <w:r w:rsidRPr="004C075A">
        <w:t xml:space="preserve">Visada laikykitės gydytojo nurodymų </w:t>
      </w:r>
      <w:r w:rsidR="00334DA9">
        <w:t>dėl</w:t>
      </w:r>
      <w:r w:rsidR="00334DA9" w:rsidRPr="004C075A">
        <w:t xml:space="preserve"> </w:t>
      </w:r>
      <w:r w:rsidRPr="004C075A">
        <w:t>vaisto doz</w:t>
      </w:r>
      <w:r w:rsidR="00334DA9">
        <w:t>ės</w:t>
      </w:r>
      <w:r w:rsidRPr="004C075A">
        <w:t>, nevartokite vaisto papildomai, negerkite jo dažniau arba ilgiau.</w:t>
      </w:r>
    </w:p>
    <w:p w:rsidR="00435950" w:rsidRPr="004C075A" w:rsidRDefault="00435950" w:rsidP="00435950">
      <w:pPr>
        <w:pStyle w:val="BTEMEASMCA"/>
      </w:pPr>
      <w:r w:rsidRPr="004C075A">
        <w:lastRenderedPageBreak/>
        <w:t>Nenutraukite vaisto vartojimo staiga</w:t>
      </w:r>
      <w:r w:rsidR="002A53DC">
        <w:t>,</w:t>
      </w:r>
      <w:r w:rsidRPr="004C075A">
        <w:t xml:space="preserve"> nepasitarus su g</w:t>
      </w:r>
      <w:r>
        <w:t>y</w:t>
      </w:r>
      <w:r w:rsidRPr="004C075A">
        <w:t>d</w:t>
      </w:r>
      <w:r>
        <w:t>y</w:t>
      </w:r>
      <w:r w:rsidRPr="004C075A">
        <w:t>toju. Gydytojas patars, kaip ir kada galima nutraukti vaisto vartojimą.</w:t>
      </w:r>
    </w:p>
    <w:p w:rsidR="00435950" w:rsidRPr="004C075A" w:rsidRDefault="00435950" w:rsidP="00435950">
      <w:pPr>
        <w:pStyle w:val="BTEMEASMCA"/>
      </w:pPr>
    </w:p>
    <w:p w:rsidR="00435950" w:rsidRPr="004C075A" w:rsidRDefault="00435950" w:rsidP="00435950">
      <w:pPr>
        <w:pStyle w:val="BTEMEASMCA"/>
      </w:pPr>
      <w:r w:rsidRPr="004C075A">
        <w:t>Epilepsijos gydymas</w:t>
      </w:r>
    </w:p>
    <w:p w:rsidR="00435950" w:rsidRPr="004C075A" w:rsidRDefault="00435950" w:rsidP="00435950">
      <w:pPr>
        <w:pStyle w:val="BTEMEASMCA"/>
      </w:pPr>
      <w:r w:rsidRPr="004C075A">
        <w:t xml:space="preserve">Dažniausiai vartojama dozė suaugusiesiems yra 200-400 mg per parą. </w:t>
      </w:r>
    </w:p>
    <w:p w:rsidR="00435950" w:rsidRPr="004C075A" w:rsidRDefault="00435950" w:rsidP="00435950">
      <w:pPr>
        <w:pStyle w:val="BTEMEASMCA"/>
      </w:pPr>
      <w:r w:rsidRPr="004C075A">
        <w:t xml:space="preserve">Po to, Jūsų gydytojas dozę palengva didins, kol bus pasiekta </w:t>
      </w:r>
      <w:r>
        <w:t>J</w:t>
      </w:r>
      <w:r w:rsidRPr="004C075A">
        <w:t xml:space="preserve">ums labiausiai tinkama palaikomoji </w:t>
      </w:r>
    </w:p>
    <w:p w:rsidR="00435950" w:rsidRPr="004C075A" w:rsidRDefault="00435950" w:rsidP="00435950">
      <w:pPr>
        <w:pStyle w:val="BTEMEASMCA"/>
      </w:pPr>
      <w:r w:rsidRPr="004C075A">
        <w:t xml:space="preserve">dozė (800-1200 mg per parą). Palaikomoji dozė vaikams dažniausiai yra 10-20 mg/kg kūno svorio. </w:t>
      </w:r>
    </w:p>
    <w:p w:rsidR="00435950" w:rsidRPr="004C075A" w:rsidRDefault="00435950" w:rsidP="00435950">
      <w:pPr>
        <w:pStyle w:val="BTEMEASMCA"/>
      </w:pPr>
    </w:p>
    <w:p w:rsidR="00435950" w:rsidRPr="004C075A" w:rsidRDefault="00435950" w:rsidP="00435950">
      <w:pPr>
        <w:pStyle w:val="BTEMEASMCA"/>
      </w:pPr>
      <w:r w:rsidRPr="004C075A">
        <w:t>Trišakio nervo neuralgijos gydymas (tik suaugusiems pacientams)</w:t>
      </w:r>
    </w:p>
    <w:p w:rsidR="00435950" w:rsidRPr="004C075A" w:rsidRDefault="00435950" w:rsidP="00435950">
      <w:pPr>
        <w:pStyle w:val="BTEMEASMCA"/>
      </w:pPr>
      <w:r w:rsidRPr="004C075A">
        <w:t xml:space="preserve">Iš pradžių reikia vartoti po 200-400 mg du kartus per parą. Dozę galima didinti, kol pasiekiama </w:t>
      </w:r>
    </w:p>
    <w:p w:rsidR="00435950" w:rsidRPr="004C075A" w:rsidRDefault="00435950" w:rsidP="00435950">
      <w:pPr>
        <w:pStyle w:val="BTEMEASMCA"/>
      </w:pPr>
      <w:r w:rsidRPr="004C075A">
        <w:t xml:space="preserve">tokia, kurią vartojant skausmas nekamuoja. Dažniausiai gali reikėti 400-800 mg per parą. Ją reikia </w:t>
      </w:r>
    </w:p>
    <w:p w:rsidR="00435950" w:rsidRPr="004C075A" w:rsidRDefault="00435950" w:rsidP="00435950">
      <w:pPr>
        <w:pStyle w:val="BTEMEASMCA"/>
      </w:pPr>
      <w:r w:rsidRPr="004C075A">
        <w:t xml:space="preserve">padalyti į 2-4 atskiras dozes. Kai kuriems pacientams pakanka mažesnės palaikomosios dozės, tai yra </w:t>
      </w:r>
    </w:p>
    <w:p w:rsidR="00435950" w:rsidRPr="004C075A" w:rsidRDefault="00435950" w:rsidP="00435950">
      <w:pPr>
        <w:pStyle w:val="BTEMEASMCA"/>
      </w:pPr>
      <w:r w:rsidRPr="004C075A">
        <w:t>400 mg, kurią reikia padalyti į dvi dalis.</w:t>
      </w:r>
    </w:p>
    <w:p w:rsidR="00435950" w:rsidRPr="004C075A" w:rsidRDefault="00435950" w:rsidP="00435950">
      <w:pPr>
        <w:rPr>
          <w:rFonts w:eastAsia="Times New Roman"/>
          <w:sz w:val="22"/>
          <w:szCs w:val="22"/>
          <w:lang w:eastAsia="x-none"/>
        </w:rPr>
      </w:pPr>
      <w:r w:rsidRPr="004C075A">
        <w:rPr>
          <w:rFonts w:eastAsia="Times New Roman"/>
          <w:sz w:val="22"/>
          <w:szCs w:val="22"/>
          <w:lang w:eastAsia="x-none"/>
        </w:rPr>
        <w:t>Senyviems ir vaisto poveikiui jautresniems pacientams gali užtekti vartoti mažesnę pradinę dozę: po 100 mg du kartus per parą.</w:t>
      </w:r>
    </w:p>
    <w:p w:rsidR="00435950" w:rsidRPr="004C075A" w:rsidRDefault="00435950" w:rsidP="00435950">
      <w:pPr>
        <w:pStyle w:val="BTEMEASMCA"/>
      </w:pPr>
    </w:p>
    <w:p w:rsidR="00435950" w:rsidRPr="004C075A" w:rsidRDefault="00435950" w:rsidP="00435950">
      <w:pPr>
        <w:jc w:val="both"/>
        <w:outlineLvl w:val="0"/>
        <w:rPr>
          <w:sz w:val="22"/>
          <w:szCs w:val="22"/>
        </w:rPr>
      </w:pPr>
      <w:r w:rsidRPr="004C075A">
        <w:rPr>
          <w:sz w:val="22"/>
          <w:szCs w:val="22"/>
        </w:rPr>
        <w:t>Dvipolio afektinio sutrikimo priepuolių profilaktika (tik suaugusiems pacientams)</w:t>
      </w:r>
    </w:p>
    <w:p w:rsidR="00435950" w:rsidRPr="004C075A" w:rsidRDefault="00435950" w:rsidP="00435950">
      <w:pPr>
        <w:rPr>
          <w:rFonts w:eastAsia="Times New Roman"/>
          <w:sz w:val="22"/>
          <w:szCs w:val="22"/>
          <w:lang w:eastAsia="x-none"/>
        </w:rPr>
      </w:pPr>
      <w:r w:rsidRPr="004C075A">
        <w:rPr>
          <w:rFonts w:eastAsia="Times New Roman"/>
          <w:sz w:val="22"/>
          <w:szCs w:val="22"/>
          <w:lang w:eastAsia="x-none"/>
        </w:rPr>
        <w:t>Dažniausiai pradinė dozė yra 400</w:t>
      </w:r>
      <w:r w:rsidRPr="004C075A">
        <w:rPr>
          <w:rFonts w:eastAsia="Times New Roman"/>
          <w:sz w:val="22"/>
          <w:szCs w:val="22"/>
          <w:lang w:eastAsia="x-none"/>
        </w:rPr>
        <w:noBreakHyphen/>
        <w:t>600 mg per parą, prireikus gydytojas ją gali padidinti iki 800 mg.</w:t>
      </w:r>
    </w:p>
    <w:p w:rsidR="00435950" w:rsidRPr="004C075A" w:rsidRDefault="00435950" w:rsidP="00435950">
      <w:pPr>
        <w:rPr>
          <w:rFonts w:eastAsia="Times New Roman"/>
          <w:sz w:val="22"/>
          <w:szCs w:val="22"/>
          <w:lang w:eastAsia="x-none"/>
        </w:rPr>
      </w:pPr>
      <w:r w:rsidRPr="004C075A">
        <w:rPr>
          <w:rFonts w:eastAsia="Times New Roman"/>
          <w:sz w:val="22"/>
          <w:szCs w:val="22"/>
          <w:lang w:eastAsia="x-none"/>
        </w:rPr>
        <w:t>Kiek iš tikrųjų reikia vartoti Carbalex</w:t>
      </w:r>
      <w:r>
        <w:rPr>
          <w:rFonts w:eastAsia="Times New Roman"/>
          <w:sz w:val="22"/>
          <w:szCs w:val="22"/>
          <w:lang w:eastAsia="x-none"/>
        </w:rPr>
        <w:t>,</w:t>
      </w:r>
      <w:r w:rsidRPr="004C075A">
        <w:rPr>
          <w:rFonts w:eastAsia="Times New Roman"/>
          <w:sz w:val="22"/>
          <w:szCs w:val="22"/>
          <w:lang w:eastAsia="x-none"/>
        </w:rPr>
        <w:t xml:space="preserve"> </w:t>
      </w:r>
      <w:r>
        <w:rPr>
          <w:rFonts w:eastAsia="Times New Roman"/>
          <w:sz w:val="22"/>
          <w:szCs w:val="22"/>
          <w:lang w:eastAsia="x-none"/>
        </w:rPr>
        <w:t>J</w:t>
      </w:r>
      <w:r w:rsidRPr="004C075A">
        <w:rPr>
          <w:rFonts w:eastAsia="Times New Roman"/>
          <w:sz w:val="22"/>
          <w:szCs w:val="22"/>
          <w:lang w:eastAsia="x-none"/>
        </w:rPr>
        <w:t>ums pasakys gydytojas.</w:t>
      </w:r>
    </w:p>
    <w:p w:rsidR="00435950" w:rsidRPr="004C075A" w:rsidRDefault="00435950" w:rsidP="00435950">
      <w:pPr>
        <w:rPr>
          <w:rFonts w:eastAsia="Times New Roman"/>
          <w:sz w:val="22"/>
          <w:szCs w:val="22"/>
          <w:lang w:eastAsia="x-none"/>
        </w:rPr>
      </w:pPr>
    </w:p>
    <w:p w:rsidR="00435950" w:rsidRPr="004C075A" w:rsidRDefault="00435950" w:rsidP="00435950">
      <w:pPr>
        <w:pStyle w:val="BTEMEASMCA"/>
      </w:pPr>
      <w:r>
        <w:t>Diabetinė neuropatija</w:t>
      </w:r>
    </w:p>
    <w:p w:rsidR="00435950" w:rsidRPr="004C075A" w:rsidRDefault="00435950" w:rsidP="00435950">
      <w:pPr>
        <w:pStyle w:val="BTEMEASMCA"/>
      </w:pPr>
      <w:r w:rsidRPr="004C075A">
        <w:t>Įprastinė dozė yra 200 mg tris kartus per parą.</w:t>
      </w:r>
    </w:p>
    <w:p w:rsidR="00435950" w:rsidRPr="004C075A" w:rsidRDefault="00435950" w:rsidP="00435950">
      <w:pPr>
        <w:pStyle w:val="BTEMEASMCA"/>
      </w:pPr>
    </w:p>
    <w:p w:rsidR="00435950" w:rsidRPr="004C075A" w:rsidRDefault="00435950" w:rsidP="00435950">
      <w:pPr>
        <w:pStyle w:val="BTEMEASMCA"/>
      </w:pPr>
      <w:r w:rsidRPr="004C075A">
        <w:t>Ūminiai alkoholinės abstinencijos požymiai</w:t>
      </w:r>
    </w:p>
    <w:p w:rsidR="00435950" w:rsidRPr="004C075A" w:rsidRDefault="00435950" w:rsidP="00435950">
      <w:pPr>
        <w:pStyle w:val="BTEMEASMCA"/>
      </w:pPr>
      <w:r w:rsidRPr="004C075A">
        <w:t>Pimąsias 4-5 dienas reikia gerti po 400 mg tris kartus per parą, vėliau keletą dienų – po 200 mg tris kartus per parą.</w:t>
      </w:r>
    </w:p>
    <w:p w:rsidR="00435950" w:rsidRPr="004C075A" w:rsidRDefault="00435950" w:rsidP="00435950">
      <w:pPr>
        <w:rPr>
          <w:rFonts w:eastAsia="Times New Roman"/>
          <w:sz w:val="22"/>
          <w:szCs w:val="22"/>
          <w:lang w:eastAsia="x-none"/>
        </w:rPr>
      </w:pPr>
    </w:p>
    <w:p w:rsidR="00435950" w:rsidRPr="004C075A" w:rsidRDefault="00435950" w:rsidP="00435950">
      <w:pPr>
        <w:pStyle w:val="BTEMEASMCA"/>
      </w:pPr>
      <w:r w:rsidRPr="004C075A">
        <w:t>Kiti nurodymai</w:t>
      </w:r>
    </w:p>
    <w:p w:rsidR="00435950" w:rsidRPr="004C075A" w:rsidRDefault="00435950" w:rsidP="00435950">
      <w:pPr>
        <w:pStyle w:val="BTEMEASMCA"/>
      </w:pPr>
      <w:r w:rsidRPr="004C075A">
        <w:t xml:space="preserve">Pacientai, sergantys sunkia širdies ir kraujagyslių, inkstų arba kepenų liga, taip pat senyvi pacientai </w:t>
      </w:r>
    </w:p>
    <w:p w:rsidR="00435950" w:rsidRPr="004C075A" w:rsidRDefault="00435950" w:rsidP="00435950">
      <w:pPr>
        <w:pStyle w:val="BTEMEASMCA"/>
      </w:pPr>
      <w:r w:rsidRPr="004C075A">
        <w:t xml:space="preserve">turi vartoti mažesnę dozę. </w:t>
      </w:r>
    </w:p>
    <w:p w:rsidR="00435950" w:rsidRPr="004C075A" w:rsidRDefault="00435950" w:rsidP="00435950">
      <w:pPr>
        <w:pStyle w:val="BTEMEASMCA"/>
      </w:pPr>
    </w:p>
    <w:p w:rsidR="00435950" w:rsidRPr="004C075A" w:rsidRDefault="00435950" w:rsidP="00435950">
      <w:pPr>
        <w:pStyle w:val="BTEMEASMCA"/>
      </w:pPr>
      <w:r w:rsidRPr="004C075A">
        <w:t>Visuomet poveikis yra labai geras, jeigu paros dozė dalijama į 4-5 vienkartines dozes.</w:t>
      </w:r>
    </w:p>
    <w:p w:rsidR="00435950" w:rsidRPr="004C075A" w:rsidRDefault="00435950" w:rsidP="00435950">
      <w:pPr>
        <w:pStyle w:val="BTEMEASMCA"/>
      </w:pPr>
      <w:r w:rsidRPr="004C075A">
        <w:t>Jei Jūsų inkstų veikla sutrikusi, gydytojas paskirs vartoti mažesnę vaisto dozę.</w:t>
      </w:r>
    </w:p>
    <w:p w:rsidR="00435950" w:rsidRPr="004C075A" w:rsidRDefault="00435950" w:rsidP="00435950">
      <w:pPr>
        <w:pStyle w:val="BTEMEASMCA"/>
      </w:pPr>
    </w:p>
    <w:p w:rsidR="00435950" w:rsidRPr="004C075A" w:rsidRDefault="00435950" w:rsidP="00435950">
      <w:pPr>
        <w:pStyle w:val="BTEMEASMCA"/>
      </w:pPr>
      <w:r w:rsidRPr="004C075A">
        <w:t>Vartojimo trukmė priklauso nuo ligos, paciento reakcijos į vaisto vartojimą. Ją nustato gydytojas.</w:t>
      </w:r>
    </w:p>
    <w:p w:rsidR="00435950" w:rsidRPr="004C075A" w:rsidRDefault="00435950" w:rsidP="00435950">
      <w:pPr>
        <w:pStyle w:val="BTEMEASMCA"/>
      </w:pPr>
      <w:r w:rsidRPr="004C075A">
        <w:t xml:space="preserve">Vaistus nuo epilepsijos dažniausiai tenka vartoti ilgai. Karbamazepino vartojimo trukmę ir nutraukimo </w:t>
      </w:r>
    </w:p>
    <w:p w:rsidR="00435950" w:rsidRPr="004C075A" w:rsidRDefault="00435950" w:rsidP="00435950">
      <w:pPr>
        <w:pStyle w:val="BTEMEASMCA"/>
      </w:pPr>
      <w:r w:rsidRPr="004C075A">
        <w:t xml:space="preserve">laiką nustato gydytojas specialistas. Dažniausiai apie galimybę sumažinti dozę arba nutraukti vaisto </w:t>
      </w:r>
    </w:p>
    <w:p w:rsidR="00435950" w:rsidRPr="004C075A" w:rsidRDefault="00435950" w:rsidP="00435950">
      <w:pPr>
        <w:pStyle w:val="BTEMEASMCA"/>
      </w:pPr>
      <w:r w:rsidRPr="004C075A">
        <w:t>vartojimą sprendžiama ne anksčiau kaip po 2-3 metų po paskutinio traukulių priepuolio.</w:t>
      </w:r>
    </w:p>
    <w:p w:rsidR="00435950" w:rsidRPr="004C075A" w:rsidRDefault="00435950" w:rsidP="00435950">
      <w:pPr>
        <w:pStyle w:val="BTEMEASMCA"/>
      </w:pPr>
      <w:r w:rsidRPr="004C075A">
        <w:t>Nutraukiant gydymą, vaisto dozę reikia palengva mažinti per 1-2 metų laikotarpį.</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Dėl to, kad augant didėja vaikų kūno svoris, dozė, nustatyta kilogramui kūno svorio</w:t>
      </w:r>
      <w:r w:rsidR="0041695F">
        <w:rPr>
          <w:rFonts w:eastAsia="Batang"/>
          <w:sz w:val="22"/>
          <w:szCs w:val="22"/>
          <w:lang w:eastAsia="ko-KR"/>
        </w:rPr>
        <w:t>,</w:t>
      </w:r>
      <w:r w:rsidRPr="004C075A">
        <w:rPr>
          <w:rFonts w:eastAsia="Batang"/>
          <w:sz w:val="22"/>
          <w:szCs w:val="22"/>
          <w:lang w:eastAsia="ko-KR"/>
        </w:rPr>
        <w:t xml:space="preserve"> gali nebetikti lyginant su doze pagal amžių (reikia stebėti, kad gydymo metu nepablogėtų elektroencefalogramos rodmenys).</w:t>
      </w:r>
    </w:p>
    <w:p w:rsidR="00435950" w:rsidRPr="004C075A" w:rsidRDefault="00435950" w:rsidP="00435950">
      <w:pPr>
        <w:widowControl w:val="0"/>
        <w:autoSpaceDE w:val="0"/>
        <w:autoSpaceDN w:val="0"/>
        <w:adjustRightInd w:val="0"/>
        <w:rPr>
          <w:rFonts w:eastAsia="Batang"/>
          <w:sz w:val="22"/>
          <w:szCs w:val="22"/>
          <w:lang w:eastAsia="ko-KR"/>
        </w:rPr>
      </w:pPr>
      <w:r w:rsidRPr="004C075A">
        <w:rPr>
          <w:rFonts w:eastAsia="Batang"/>
          <w:sz w:val="22"/>
          <w:szCs w:val="22"/>
          <w:lang w:eastAsia="ko-KR"/>
        </w:rPr>
        <w:t>Gydant neuralgiją, naudinga keletą savaičių vartoti palaikomąją dozę, kuri apsaugo nuo skausmo. Atidžiai mažinant vaisto dozę, reikia elgtis ryžtingai, jeigu staiga skausmas atsinaujina. Tokiu atveju, gydymui reikia pradėti vartoti anksčiau nustatytą palai</w:t>
      </w:r>
      <w:r>
        <w:rPr>
          <w:rFonts w:eastAsia="Batang"/>
          <w:sz w:val="22"/>
          <w:szCs w:val="22"/>
          <w:lang w:eastAsia="ko-KR"/>
        </w:rPr>
        <w:t xml:space="preserve">komąją </w:t>
      </w:r>
      <w:r w:rsidRPr="004C075A">
        <w:rPr>
          <w:rFonts w:eastAsia="Batang"/>
          <w:sz w:val="22"/>
          <w:szCs w:val="22"/>
          <w:lang w:eastAsia="ko-KR"/>
        </w:rPr>
        <w:t xml:space="preserve">dozę. </w:t>
      </w:r>
    </w:p>
    <w:p w:rsidR="00435950" w:rsidRPr="004C075A" w:rsidRDefault="00435950" w:rsidP="00435950">
      <w:pPr>
        <w:pStyle w:val="BTEMEASMCA"/>
      </w:pPr>
    </w:p>
    <w:p w:rsidR="00435950" w:rsidRPr="004C075A" w:rsidRDefault="00435950" w:rsidP="00435950">
      <w:pPr>
        <w:pStyle w:val="PI-3EMEASMCA"/>
      </w:pPr>
      <w:r w:rsidRPr="004C075A">
        <w:t>Ką daryti pavartojus per didelę Carbalex dozę</w:t>
      </w:r>
    </w:p>
    <w:p w:rsidR="00435950" w:rsidRPr="004C075A" w:rsidRDefault="00435950" w:rsidP="00435950">
      <w:pPr>
        <w:pStyle w:val="BTEMEASMCA"/>
      </w:pPr>
      <w:r w:rsidRPr="004C075A">
        <w:t>Išgėrus didesnę vaisto dozę negu buvo nurodyta, nedelsiant apie tai praneškite gydytojui arba kreipkitės į artimiausios ligoninės skubios pagalbos skyrių, nes Jums gali prireikti medicininės priežiūros.</w:t>
      </w:r>
    </w:p>
    <w:p w:rsidR="00435950" w:rsidRPr="004C075A" w:rsidRDefault="00435950" w:rsidP="00435950">
      <w:pPr>
        <w:pStyle w:val="BTEMEASMCA"/>
      </w:pPr>
      <w:r w:rsidRPr="004C075A">
        <w:t>Jeigu kvėpavimas tapo nereguliarus, širdies plakimas greitas ir neritmiškas, atsirado tokių simptomų kaip sąmonės pritemimas, apsvaigimas, drebulys, pykinimas ir (arba) vėmimas, tai rodo, kad pavartota per didelė vaisto dozė. Nebevartokite vaisto ir nedelsiant kreipkitės į gydytoją.</w:t>
      </w:r>
    </w:p>
    <w:p w:rsidR="00435950" w:rsidRPr="004C075A" w:rsidRDefault="00435950" w:rsidP="00435950">
      <w:pPr>
        <w:pStyle w:val="BTEMEASMCA"/>
      </w:pPr>
    </w:p>
    <w:p w:rsidR="00435950" w:rsidRPr="004C075A" w:rsidRDefault="00435950" w:rsidP="00435950">
      <w:pPr>
        <w:pStyle w:val="PI-3EMEASMCA"/>
      </w:pPr>
      <w:r w:rsidRPr="004C075A">
        <w:t xml:space="preserve">Pamiršus pavartoti Carbalex </w:t>
      </w:r>
    </w:p>
    <w:p w:rsidR="00435950" w:rsidRPr="004C075A" w:rsidRDefault="00435950" w:rsidP="00435950">
      <w:pPr>
        <w:pStyle w:val="BTEMEASMCA"/>
      </w:pPr>
      <w:r w:rsidRPr="004C075A">
        <w:lastRenderedPageBreak/>
        <w:t xml:space="preserve">Jeio pamiršote išgerti </w:t>
      </w:r>
      <w:r w:rsidR="00616A7F">
        <w:t>C</w:t>
      </w:r>
      <w:r w:rsidRPr="004C075A">
        <w:t>arbalex, išgerkite kai tik apie tai prisiminsite. Tačiau jeigu jau beveik atėjo  laikas gerti kitą dozę, praleiskite pamirštą dozę. Negalima vartoti dvigubos dozės norint kompensuoti praleistą dozę. Vartokite vaistą įprasta tvarka.</w:t>
      </w:r>
    </w:p>
    <w:p w:rsidR="00435950" w:rsidRPr="004C075A" w:rsidRDefault="00435950" w:rsidP="00435950">
      <w:pPr>
        <w:pStyle w:val="BTEMEASMCA"/>
      </w:pPr>
    </w:p>
    <w:p w:rsidR="00435950" w:rsidRPr="004C075A" w:rsidRDefault="00435950" w:rsidP="00435950">
      <w:pPr>
        <w:keepNext/>
        <w:outlineLvl w:val="2"/>
        <w:rPr>
          <w:rFonts w:eastAsia="Times New Roman"/>
          <w:b/>
          <w:sz w:val="22"/>
          <w:szCs w:val="22"/>
          <w:lang w:eastAsia="x-none"/>
        </w:rPr>
      </w:pPr>
      <w:r w:rsidRPr="004C075A">
        <w:rPr>
          <w:rFonts w:eastAsia="Times New Roman"/>
          <w:b/>
          <w:sz w:val="22"/>
          <w:szCs w:val="22"/>
          <w:lang w:eastAsia="x-none"/>
        </w:rPr>
        <w:t>Nustojus vartoti Carbalex</w:t>
      </w:r>
    </w:p>
    <w:p w:rsidR="00435950" w:rsidRPr="004C075A" w:rsidRDefault="00435950" w:rsidP="00435950">
      <w:pPr>
        <w:rPr>
          <w:rFonts w:eastAsia="Times New Roman"/>
          <w:sz w:val="22"/>
          <w:szCs w:val="22"/>
          <w:lang w:eastAsia="x-none"/>
        </w:rPr>
      </w:pPr>
      <w:r w:rsidRPr="004C075A">
        <w:rPr>
          <w:rFonts w:eastAsia="Times New Roman"/>
          <w:sz w:val="22"/>
          <w:szCs w:val="22"/>
          <w:lang w:eastAsia="x-none"/>
        </w:rPr>
        <w:t>Jeigu manote, kad nebegalite toleruoti vaisto arba jeigu pasikeitė ligos pobūdis, pasitarkite su gydytoju. Niekada nenustokite vartoti Carbalex savo nuožiūra, nes tai gali turėti neigiamas pasekmes.</w:t>
      </w:r>
    </w:p>
    <w:p w:rsidR="00435950" w:rsidRPr="004C075A" w:rsidRDefault="00435950" w:rsidP="00435950">
      <w:pPr>
        <w:numPr>
          <w:ilvl w:val="12"/>
          <w:numId w:val="0"/>
        </w:numPr>
        <w:ind w:right="-29"/>
        <w:rPr>
          <w:sz w:val="22"/>
          <w:szCs w:val="22"/>
        </w:rPr>
      </w:pPr>
    </w:p>
    <w:p w:rsidR="00435950" w:rsidRPr="004C075A" w:rsidRDefault="00435950" w:rsidP="00435950">
      <w:pPr>
        <w:numPr>
          <w:ilvl w:val="12"/>
          <w:numId w:val="0"/>
        </w:numPr>
        <w:ind w:right="-29"/>
        <w:rPr>
          <w:sz w:val="22"/>
          <w:szCs w:val="22"/>
        </w:rPr>
      </w:pPr>
      <w:r w:rsidRPr="004C075A">
        <w:rPr>
          <w:sz w:val="22"/>
          <w:szCs w:val="22"/>
        </w:rPr>
        <w:t xml:space="preserve">Jeigu kiltų daugiau klausimų dėl šio vaisto vartojimo, kreipkitės į gydytoją arba vaistininką. </w:t>
      </w:r>
    </w:p>
    <w:p w:rsidR="00435950" w:rsidRPr="004C075A" w:rsidRDefault="00435950" w:rsidP="00435950">
      <w:pPr>
        <w:numPr>
          <w:ilvl w:val="12"/>
          <w:numId w:val="0"/>
        </w:numPr>
        <w:ind w:right="-29"/>
        <w:rPr>
          <w:sz w:val="22"/>
          <w:szCs w:val="22"/>
        </w:rPr>
      </w:pPr>
    </w:p>
    <w:p w:rsidR="00435950" w:rsidRPr="004C075A" w:rsidRDefault="00435950" w:rsidP="00435950">
      <w:pPr>
        <w:numPr>
          <w:ilvl w:val="12"/>
          <w:numId w:val="0"/>
        </w:numPr>
        <w:ind w:right="-29"/>
        <w:rPr>
          <w:sz w:val="22"/>
          <w:szCs w:val="22"/>
        </w:rPr>
      </w:pPr>
    </w:p>
    <w:p w:rsidR="00435950" w:rsidRPr="004C075A" w:rsidRDefault="00435950" w:rsidP="00435950">
      <w:pPr>
        <w:pStyle w:val="PI-1EMEASMCA"/>
      </w:pPr>
      <w:bookmarkStart w:id="78" w:name="_Toc129243142"/>
      <w:bookmarkStart w:id="79" w:name="_Toc129243267"/>
      <w:r w:rsidRPr="004C075A">
        <w:t>4.</w:t>
      </w:r>
      <w:r w:rsidRPr="004C075A">
        <w:tab/>
        <w:t>Galimas šalutinis poveikis</w:t>
      </w:r>
      <w:bookmarkEnd w:id="78"/>
      <w:bookmarkEnd w:id="79"/>
    </w:p>
    <w:p w:rsidR="00435950" w:rsidRPr="004C075A" w:rsidRDefault="00435950" w:rsidP="00435950">
      <w:pPr>
        <w:pStyle w:val="BTEMEASMCA"/>
      </w:pPr>
    </w:p>
    <w:p w:rsidR="00435950" w:rsidRPr="004C075A" w:rsidRDefault="00435950" w:rsidP="00435950">
      <w:pPr>
        <w:pStyle w:val="BTEMEASMCA"/>
      </w:pPr>
      <w:r w:rsidRPr="004C075A">
        <w:t>Šis vaistas, kaip ir visi kiti vaistai, gali sukelti šalutinį poveikį, nors jis pasireiškia ne visiems žmonėms.</w:t>
      </w:r>
    </w:p>
    <w:p w:rsidR="00435950" w:rsidRPr="004C075A" w:rsidRDefault="00435950" w:rsidP="00435950">
      <w:pPr>
        <w:pStyle w:val="BTEMEASMCA"/>
      </w:pPr>
    </w:p>
    <w:p w:rsidR="00435950" w:rsidRPr="004C075A" w:rsidRDefault="00435950" w:rsidP="00435950">
      <w:pPr>
        <w:pStyle w:val="BTEMEASMCA"/>
        <w:rPr>
          <w:bCs/>
          <w:spacing w:val="-6"/>
        </w:rPr>
      </w:pPr>
      <w:r w:rsidRPr="004C075A">
        <w:t xml:space="preserve">Jeigu atsiranda </w:t>
      </w:r>
      <w:r w:rsidR="00CE489D">
        <w:t>toliau</w:t>
      </w:r>
      <w:r w:rsidRPr="004C075A">
        <w:t xml:space="preserve"> išvardytų šalutinio poveikio požymių, nedelsiant kreipkitės į gydytoją arba artimiausios ligoninės skubios pagalbos skyrių:</w:t>
      </w:r>
      <w:r w:rsidRPr="004C075A">
        <w:rPr>
          <w:bCs/>
          <w:spacing w:val="-6"/>
        </w:rPr>
        <w:t xml:space="preserve"> </w:t>
      </w:r>
    </w:p>
    <w:p w:rsidR="00435950" w:rsidRPr="004C075A" w:rsidRDefault="00435950" w:rsidP="00435950">
      <w:pPr>
        <w:pStyle w:val="BT-EMEASMCA"/>
      </w:pPr>
      <w:r w:rsidRPr="004C075A">
        <w:t>karščiavimas, ryklės skausmas, odos išbėrimas, opos burnos gleivinėje, patinusios tonzilės (pvz.</w:t>
      </w:r>
      <w:r w:rsidR="002A53DC">
        <w:t>:</w:t>
      </w:r>
      <w:r w:rsidRPr="004C075A">
        <w:t xml:space="preserve"> burnoje ir ryklėje), dusulys;</w:t>
      </w:r>
    </w:p>
    <w:p w:rsidR="00435950" w:rsidRPr="004C075A" w:rsidRDefault="00435950" w:rsidP="00435950">
      <w:pPr>
        <w:pStyle w:val="BT-EMEASMCA"/>
      </w:pPr>
      <w:r w:rsidRPr="004C075A">
        <w:t>netikėtos mėlynės po oda arba dėmės odoje;</w:t>
      </w:r>
    </w:p>
    <w:p w:rsidR="00435950" w:rsidRPr="004C075A" w:rsidRDefault="00435950" w:rsidP="00435950">
      <w:pPr>
        <w:pStyle w:val="BT-EMEASMCA"/>
      </w:pPr>
      <w:r w:rsidRPr="004C075A">
        <w:t>sunkių odos reakcijų požymiai, pvz., odos lupimasis;</w:t>
      </w:r>
    </w:p>
    <w:p w:rsidR="00435950" w:rsidRPr="004C075A" w:rsidRDefault="00435950" w:rsidP="00435950">
      <w:pPr>
        <w:pStyle w:val="BT-EMEASMCA"/>
      </w:pPr>
      <w:r w:rsidRPr="004C075A">
        <w:t>odos ir akių pageltimas;</w:t>
      </w:r>
    </w:p>
    <w:p w:rsidR="00435950" w:rsidRPr="004C075A" w:rsidRDefault="00435950" w:rsidP="00435950">
      <w:pPr>
        <w:pStyle w:val="BT-EMEASMCA"/>
      </w:pPr>
      <w:r w:rsidRPr="004C075A">
        <w:t>sąnarių, pėdų, kojų patinimas;</w:t>
      </w:r>
    </w:p>
    <w:p w:rsidR="00435950" w:rsidRPr="004C075A" w:rsidRDefault="00435950" w:rsidP="00435950">
      <w:pPr>
        <w:pStyle w:val="BT-EMEASMCA"/>
      </w:pPr>
      <w:r w:rsidRPr="004C075A">
        <w:t>nenormalus širdies ritmas, pritemusi sąmonė.</w:t>
      </w:r>
    </w:p>
    <w:p w:rsidR="00435950" w:rsidRPr="004C075A" w:rsidRDefault="00435950" w:rsidP="00435950">
      <w:pPr>
        <w:pStyle w:val="BTEMEASMCA"/>
      </w:pPr>
    </w:p>
    <w:p w:rsidR="00435950" w:rsidRPr="004C075A" w:rsidRDefault="00435950" w:rsidP="00435950">
      <w:pPr>
        <w:pStyle w:val="BTEMEASMCA"/>
      </w:pPr>
      <w:r w:rsidRPr="004C075A">
        <w:t xml:space="preserve">Jeigu </w:t>
      </w:r>
      <w:r w:rsidR="00CE489D">
        <w:t>toliau</w:t>
      </w:r>
      <w:r w:rsidRPr="004C075A">
        <w:t xml:space="preserve"> išvardyti požymiai laikosi kelias dienas, pasakykite gydytojui: galvos sukimasis, mieguistumas, vėmimas, neramumas, odos išbėrimas, galvos skausmas, neryškus matymas arba vaizdo dvejinimasis, burnos sausmė, viduriavimas, sąnarių arba raumenų skausmas, padidėjęs odos ir akių jautrumas saulės šviesai, padidėjęs prakaitavimas, apetito netekimas, lytinio pajėgumo sutr</w:t>
      </w:r>
      <w:r w:rsidR="00152033">
        <w:t>i</w:t>
      </w:r>
      <w:r w:rsidRPr="004C075A">
        <w:t>kimai.</w:t>
      </w:r>
    </w:p>
    <w:p w:rsidR="00435950" w:rsidRPr="004C075A" w:rsidRDefault="00435950" w:rsidP="00435950">
      <w:pPr>
        <w:pStyle w:val="BTEMEASMCA"/>
      </w:pPr>
    </w:p>
    <w:p w:rsidR="00435950" w:rsidRPr="004C075A" w:rsidRDefault="00CE489D" w:rsidP="00435950">
      <w:pPr>
        <w:pStyle w:val="BTEMEASMCA"/>
      </w:pPr>
      <w:r>
        <w:t>Toliau</w:t>
      </w:r>
      <w:r w:rsidR="00435950" w:rsidRPr="004C075A">
        <w:t xml:space="preserve"> išvardyti visi žinomi šalutinio poveikio požymiai pagal jų dažnį.</w:t>
      </w:r>
    </w:p>
    <w:p w:rsidR="00435950" w:rsidRPr="004C075A" w:rsidRDefault="00435950" w:rsidP="00435950">
      <w:pPr>
        <w:pStyle w:val="BTEMEASMCA"/>
      </w:pPr>
    </w:p>
    <w:p w:rsidR="00435950" w:rsidRPr="004C075A" w:rsidRDefault="00435950" w:rsidP="00435950">
      <w:pPr>
        <w:pStyle w:val="BTEMEASMCA"/>
      </w:pPr>
      <w:r w:rsidRPr="004C075A">
        <w:t xml:space="preserve">Labai dažni </w:t>
      </w:r>
      <w:r w:rsidR="00CE489D">
        <w:t xml:space="preserve">šalutinio poveikio reiškiniai </w:t>
      </w:r>
      <w:r w:rsidRPr="004C075A">
        <w:t xml:space="preserve">(gali pasireikšti </w:t>
      </w:r>
      <w:r w:rsidR="00CE489D">
        <w:t>ne rečiau</w:t>
      </w:r>
      <w:r w:rsidR="00D97627" w:rsidRPr="004C075A">
        <w:t xml:space="preserve"> </w:t>
      </w:r>
      <w:r w:rsidR="00CE489D">
        <w:t>kaip</w:t>
      </w:r>
      <w:r w:rsidRPr="004C075A">
        <w:t xml:space="preserve"> 1 iš 10 </w:t>
      </w:r>
      <w:r w:rsidR="00CE489D">
        <w:t>asmenų</w:t>
      </w:r>
      <w:r w:rsidRPr="004C075A">
        <w:t>):</w:t>
      </w:r>
    </w:p>
    <w:p w:rsidR="00435950" w:rsidRPr="004C075A" w:rsidRDefault="00435950" w:rsidP="00435950">
      <w:pPr>
        <w:pStyle w:val="BTEMEASMCA"/>
        <w:numPr>
          <w:ilvl w:val="0"/>
          <w:numId w:val="22"/>
        </w:numPr>
      </w:pPr>
      <w:r w:rsidRPr="004C075A">
        <w:t xml:space="preserve">baltųjų kraujo ląstelių </w:t>
      </w:r>
      <w:r w:rsidR="00ED2787">
        <w:t>skaičiaus</w:t>
      </w:r>
      <w:r w:rsidR="00ED2787" w:rsidRPr="004C075A">
        <w:t xml:space="preserve"> </w:t>
      </w:r>
      <w:r w:rsidRPr="004C075A">
        <w:t>sumažėjimas (leukopenija),</w:t>
      </w:r>
    </w:p>
    <w:p w:rsidR="00435950" w:rsidRPr="004C075A" w:rsidRDefault="00435950" w:rsidP="00435950">
      <w:pPr>
        <w:pStyle w:val="BTEMEASMCA"/>
        <w:numPr>
          <w:ilvl w:val="0"/>
          <w:numId w:val="22"/>
        </w:numPr>
      </w:pPr>
      <w:r w:rsidRPr="004C075A">
        <w:t>svaigulys, sutrikusi judesių koordinacija (ataksija), apsnūdimas, nuovargis,</w:t>
      </w:r>
    </w:p>
    <w:p w:rsidR="00435950" w:rsidRPr="004C075A" w:rsidRDefault="00435950" w:rsidP="00435950">
      <w:pPr>
        <w:pStyle w:val="BTEMEASMCA"/>
        <w:numPr>
          <w:ilvl w:val="0"/>
          <w:numId w:val="22"/>
        </w:numPr>
      </w:pPr>
      <w:r w:rsidRPr="004C075A">
        <w:t>pykinimas, vėmimas,</w:t>
      </w:r>
    </w:p>
    <w:p w:rsidR="00435950" w:rsidRPr="004C075A" w:rsidRDefault="00435950" w:rsidP="00435950">
      <w:pPr>
        <w:pStyle w:val="BTEMEASMCA"/>
        <w:numPr>
          <w:ilvl w:val="0"/>
          <w:numId w:val="22"/>
        </w:numPr>
      </w:pPr>
      <w:r w:rsidRPr="004C075A">
        <w:t>kepenų kai kurių fermentų (gama-gliutamattransferazės) kiekio padidėjimas,</w:t>
      </w:r>
    </w:p>
    <w:p w:rsidR="00435950" w:rsidRPr="004C075A" w:rsidRDefault="00435950" w:rsidP="00435950">
      <w:pPr>
        <w:pStyle w:val="BTEMEASMCA"/>
        <w:numPr>
          <w:ilvl w:val="0"/>
          <w:numId w:val="22"/>
        </w:numPr>
      </w:pPr>
      <w:r w:rsidRPr="004C075A">
        <w:t>odos alerginės reakcijos, dilgėlinė (kartais sunki).</w:t>
      </w:r>
    </w:p>
    <w:p w:rsidR="00435950" w:rsidRPr="004C075A" w:rsidRDefault="00435950" w:rsidP="00435950">
      <w:pPr>
        <w:pStyle w:val="BTEMEASMCA"/>
      </w:pPr>
    </w:p>
    <w:p w:rsidR="00435950" w:rsidRPr="004C075A" w:rsidRDefault="00435950" w:rsidP="00435950">
      <w:pPr>
        <w:pStyle w:val="BTEMEASMCA"/>
      </w:pPr>
      <w:r w:rsidRPr="004C075A">
        <w:t xml:space="preserve">Dažni </w:t>
      </w:r>
      <w:bookmarkStart w:id="80" w:name="_Hlk100688304"/>
      <w:r w:rsidR="00CE489D" w:rsidRPr="00CE489D">
        <w:t>šalutinio poveikio reiškiniai (gali pasireikšti rečiau kaip 1 iš 10 asmenų)</w:t>
      </w:r>
      <w:bookmarkEnd w:id="80"/>
      <w:r w:rsidRPr="004C075A">
        <w:t>:</w:t>
      </w:r>
    </w:p>
    <w:p w:rsidR="00435950" w:rsidRPr="004C075A" w:rsidRDefault="00435950" w:rsidP="00435950">
      <w:pPr>
        <w:pStyle w:val="BTEMEASMCA"/>
        <w:numPr>
          <w:ilvl w:val="0"/>
          <w:numId w:val="17"/>
        </w:numPr>
      </w:pPr>
      <w:r w:rsidRPr="004C075A">
        <w:t>įvairūs kraujodaros sutrikimai (blyškumas, nuovargis, sumažėjęs atsparumas infekcijoms, padidėjęs polinkis kraujavimui),</w:t>
      </w:r>
    </w:p>
    <w:p w:rsidR="00435950" w:rsidRPr="004C075A" w:rsidRDefault="00435950" w:rsidP="00435950">
      <w:pPr>
        <w:pStyle w:val="BTEMEASMCA"/>
        <w:numPr>
          <w:ilvl w:val="0"/>
          <w:numId w:val="17"/>
        </w:numPr>
      </w:pPr>
      <w:r w:rsidRPr="004C075A">
        <w:t>patinimas, skysčių susilaikymas, svorio padidėjimas,</w:t>
      </w:r>
    </w:p>
    <w:p w:rsidR="00435950" w:rsidRPr="004C075A" w:rsidRDefault="00435950" w:rsidP="00435950">
      <w:pPr>
        <w:pStyle w:val="BTEMEASMCA"/>
        <w:numPr>
          <w:ilvl w:val="0"/>
          <w:numId w:val="17"/>
        </w:numPr>
      </w:pPr>
      <w:r w:rsidRPr="004C075A">
        <w:t>natrio kiekio kraujyje sumažėjimas, retai – intoksikacija vandeniu (patologinis mieguistumas, letargija),</w:t>
      </w:r>
    </w:p>
    <w:p w:rsidR="00435950" w:rsidRPr="004C075A" w:rsidRDefault="00435950" w:rsidP="00435950">
      <w:pPr>
        <w:pStyle w:val="BTEMEASMCA"/>
        <w:numPr>
          <w:ilvl w:val="0"/>
          <w:numId w:val="17"/>
        </w:numPr>
      </w:pPr>
      <w:r w:rsidRPr="004C075A">
        <w:t>galvos skausmas, vėmimas, sutrikusi orientacija, nervų sistemos sutrikimai,</w:t>
      </w:r>
    </w:p>
    <w:p w:rsidR="00435950" w:rsidRPr="004C075A" w:rsidRDefault="00435950" w:rsidP="00435950">
      <w:pPr>
        <w:pStyle w:val="BTEMEASMCA"/>
        <w:numPr>
          <w:ilvl w:val="0"/>
          <w:numId w:val="17"/>
        </w:numPr>
      </w:pPr>
      <w:r w:rsidRPr="004C075A">
        <w:t>dvejinimasis akyse, sutrikusi akomodacija (neryškus matymas),</w:t>
      </w:r>
    </w:p>
    <w:p w:rsidR="00435950" w:rsidRPr="004C075A" w:rsidRDefault="00435950" w:rsidP="00435950">
      <w:pPr>
        <w:pStyle w:val="BTEMEASMCA"/>
        <w:numPr>
          <w:ilvl w:val="0"/>
          <w:numId w:val="17"/>
        </w:numPr>
      </w:pPr>
      <w:r w:rsidRPr="004C075A">
        <w:t>burnos džiūvimas, sumažėjęs apetitas,</w:t>
      </w:r>
    </w:p>
    <w:p w:rsidR="00435950" w:rsidRPr="004C075A" w:rsidRDefault="00435950" w:rsidP="00435950">
      <w:pPr>
        <w:pStyle w:val="BTEMEASMCA"/>
        <w:numPr>
          <w:ilvl w:val="0"/>
          <w:numId w:val="17"/>
        </w:numPr>
      </w:pPr>
      <w:r w:rsidRPr="004C075A">
        <w:t>padidėjęs kepenų fermentų (šarminės fosfatazės) kiekis.</w:t>
      </w:r>
    </w:p>
    <w:p w:rsidR="00435950" w:rsidRPr="004C075A" w:rsidRDefault="00435950" w:rsidP="00435950">
      <w:pPr>
        <w:pStyle w:val="BTEMEASMCA"/>
      </w:pPr>
    </w:p>
    <w:p w:rsidR="00435950" w:rsidRPr="004C075A" w:rsidRDefault="00435950" w:rsidP="00435950">
      <w:pPr>
        <w:pStyle w:val="BTEMEASMCA"/>
      </w:pPr>
      <w:r w:rsidRPr="004C075A">
        <w:t xml:space="preserve">Nedažni </w:t>
      </w:r>
      <w:bookmarkStart w:id="81" w:name="_Hlk100688405"/>
      <w:r w:rsidR="00CE489D" w:rsidRPr="00CE489D">
        <w:t>šalutinio poveikio reiškiniai (gali pasireikšti rečiau kaip 1 iš 100 asmenų)</w:t>
      </w:r>
      <w:bookmarkEnd w:id="81"/>
      <w:r w:rsidRPr="004C075A">
        <w:t>:</w:t>
      </w:r>
    </w:p>
    <w:p w:rsidR="00435950" w:rsidRPr="004C075A" w:rsidRDefault="00435950" w:rsidP="00435950">
      <w:pPr>
        <w:pStyle w:val="BTEMEASMCA"/>
        <w:numPr>
          <w:ilvl w:val="0"/>
          <w:numId w:val="18"/>
        </w:numPr>
      </w:pPr>
      <w:r w:rsidRPr="004C075A">
        <w:t>nevalingi judesiai, nevalingi akių judesiai (nistagmas),</w:t>
      </w:r>
    </w:p>
    <w:p w:rsidR="00435950" w:rsidRPr="004C075A" w:rsidRDefault="00435950" w:rsidP="00435950">
      <w:pPr>
        <w:pStyle w:val="BTEMEASMCA"/>
        <w:numPr>
          <w:ilvl w:val="0"/>
          <w:numId w:val="18"/>
        </w:numPr>
      </w:pPr>
      <w:r w:rsidRPr="004C075A">
        <w:t>viduriavimas arba vidurių užkietėjimas,</w:t>
      </w:r>
    </w:p>
    <w:p w:rsidR="00435950" w:rsidRPr="004C075A" w:rsidRDefault="00435950" w:rsidP="00435950">
      <w:pPr>
        <w:pStyle w:val="BTEMEASMCA"/>
        <w:numPr>
          <w:ilvl w:val="0"/>
          <w:numId w:val="18"/>
        </w:numPr>
      </w:pPr>
      <w:r w:rsidRPr="004C075A">
        <w:t>padidėjęs kepenų fermentų (transaminazių) kiekis kraujyje,</w:t>
      </w:r>
    </w:p>
    <w:p w:rsidR="00435950" w:rsidRPr="004C075A" w:rsidRDefault="00435950" w:rsidP="00435950">
      <w:pPr>
        <w:pStyle w:val="BTEMEASMCA"/>
        <w:numPr>
          <w:ilvl w:val="0"/>
          <w:numId w:val="18"/>
        </w:numPr>
      </w:pPr>
      <w:r w:rsidRPr="004C075A">
        <w:t>odos pažeidimai, vadinami eksfoliaciniu dermatitu ir eritroderma.</w:t>
      </w:r>
    </w:p>
    <w:p w:rsidR="00435950" w:rsidRPr="004C075A" w:rsidRDefault="00435950" w:rsidP="00435950">
      <w:pPr>
        <w:pStyle w:val="BTEMEASMCA"/>
      </w:pPr>
    </w:p>
    <w:p w:rsidR="00435950" w:rsidRPr="004C075A" w:rsidRDefault="00435950" w:rsidP="00435950">
      <w:pPr>
        <w:pStyle w:val="BTEMEASMCA"/>
      </w:pPr>
      <w:r w:rsidRPr="004C075A">
        <w:lastRenderedPageBreak/>
        <w:t xml:space="preserve">Reti </w:t>
      </w:r>
      <w:bookmarkStart w:id="82" w:name="_Hlk100688457"/>
      <w:r w:rsidR="00A319BB" w:rsidRPr="00A319BB">
        <w:t>šalutinio poveikio reiškiniai (gali pasireikšti rečiau kaip 1 iš 1 000 asmenų</w:t>
      </w:r>
      <w:r w:rsidR="00A319BB">
        <w:t>)</w:t>
      </w:r>
      <w:bookmarkEnd w:id="82"/>
      <w:r w:rsidRPr="004C075A">
        <w:t>:</w:t>
      </w:r>
    </w:p>
    <w:p w:rsidR="00435950" w:rsidRDefault="00435950" w:rsidP="00435950">
      <w:pPr>
        <w:pStyle w:val="BTEMEASMCA"/>
        <w:numPr>
          <w:ilvl w:val="0"/>
          <w:numId w:val="19"/>
        </w:numPr>
      </w:pPr>
      <w:r w:rsidRPr="004C075A">
        <w:t>padidėję limfmazgiai,</w:t>
      </w:r>
    </w:p>
    <w:p w:rsidR="002A0037" w:rsidRDefault="002A0037" w:rsidP="00435950">
      <w:pPr>
        <w:pStyle w:val="BTEMEASMCA"/>
        <w:numPr>
          <w:ilvl w:val="0"/>
          <w:numId w:val="19"/>
        </w:numPr>
      </w:pPr>
      <w:r>
        <w:t>leukocitų skaičiaus padidėjimas,</w:t>
      </w:r>
    </w:p>
    <w:p w:rsidR="002A0037" w:rsidRPr="004C075A" w:rsidRDefault="002A0037" w:rsidP="00435950">
      <w:pPr>
        <w:pStyle w:val="BTEMEASMCA"/>
        <w:numPr>
          <w:ilvl w:val="0"/>
          <w:numId w:val="19"/>
        </w:numPr>
      </w:pPr>
      <w:r>
        <w:t>folio rūgšties trūkumas,</w:t>
      </w:r>
    </w:p>
    <w:p w:rsidR="00435950" w:rsidRPr="004C075A" w:rsidRDefault="00435950" w:rsidP="00435950">
      <w:pPr>
        <w:pStyle w:val="BTEMEASMCA"/>
        <w:numPr>
          <w:ilvl w:val="0"/>
          <w:numId w:val="19"/>
        </w:numPr>
      </w:pPr>
      <w:r w:rsidRPr="004C075A">
        <w:t>alerginės reakcijos su vidaus organų (plaučių, inkstų, kasos, miokardo, storosios žarnos) pažeidimais, pasireiškiantys įvairiais simptomais (pvz.</w:t>
      </w:r>
      <w:r w:rsidR="002A53DC">
        <w:t>:</w:t>
      </w:r>
      <w:r w:rsidRPr="004C075A">
        <w:t xml:space="preserve"> karščiavimu, išbėrimu, kraujagyslių uždegimu, sąnarių skausmu, padidėjusiomis kepenimis arba blužnimi),</w:t>
      </w:r>
    </w:p>
    <w:p w:rsidR="00435950" w:rsidRPr="004C075A" w:rsidRDefault="00435950" w:rsidP="00435950">
      <w:pPr>
        <w:pStyle w:val="BTEMEASMCA"/>
        <w:numPr>
          <w:ilvl w:val="0"/>
          <w:numId w:val="19"/>
        </w:numPr>
      </w:pPr>
      <w:r w:rsidRPr="004C075A">
        <w:t>regėjimo ir klausos haliucinacijos, depresija, apetito stoka, baimė, agresyvus elgesys, sujaudinimas, minčių susipainiojimas, kalbos sutrikimas,</w:t>
      </w:r>
    </w:p>
    <w:p w:rsidR="00435950" w:rsidRPr="004C075A" w:rsidRDefault="00435950" w:rsidP="00435950">
      <w:pPr>
        <w:pStyle w:val="BTEMEASMCA"/>
        <w:numPr>
          <w:ilvl w:val="0"/>
          <w:numId w:val="19"/>
        </w:numPr>
      </w:pPr>
      <w:r w:rsidRPr="004C075A">
        <w:t>jutimo sutrikimai, pvz.</w:t>
      </w:r>
      <w:r w:rsidR="0015501B">
        <w:t>:</w:t>
      </w:r>
      <w:r w:rsidRPr="004C075A">
        <w:t xml:space="preserve"> dilgčiojimas (parestezija), dalinis kojų paralyžius, nervų uždegimas, akių judesių sutrikimai, širdies veiklos sutrikimai,</w:t>
      </w:r>
    </w:p>
    <w:p w:rsidR="00435950" w:rsidRPr="004C075A" w:rsidRDefault="00435950" w:rsidP="00435950">
      <w:pPr>
        <w:pStyle w:val="BTEMEASMCA"/>
        <w:numPr>
          <w:ilvl w:val="0"/>
          <w:numId w:val="19"/>
        </w:numPr>
      </w:pPr>
      <w:r w:rsidRPr="004C075A">
        <w:t>padidėjęs arba sumažėjęs kraujospūdis,</w:t>
      </w:r>
    </w:p>
    <w:p w:rsidR="00435950" w:rsidRPr="004C075A" w:rsidRDefault="00435950" w:rsidP="00435950">
      <w:pPr>
        <w:pStyle w:val="BTEMEASMCA"/>
        <w:numPr>
          <w:ilvl w:val="0"/>
          <w:numId w:val="19"/>
        </w:numPr>
      </w:pPr>
      <w:r w:rsidRPr="004C075A">
        <w:t>pilvo skausmas, kepenų uždegimas, gelta (kepenų ligos išraiška odoje ir akių odenoje),</w:t>
      </w:r>
    </w:p>
    <w:p w:rsidR="00435950" w:rsidRPr="004C075A" w:rsidRDefault="00435950" w:rsidP="00435950">
      <w:pPr>
        <w:pStyle w:val="BTEMEASMCA"/>
        <w:numPr>
          <w:ilvl w:val="0"/>
          <w:numId w:val="19"/>
        </w:numPr>
      </w:pPr>
      <w:r w:rsidRPr="004C075A">
        <w:t>raudonajai vilkligei panašūs odos pakitimai (paraudimas, niežulys),</w:t>
      </w:r>
    </w:p>
    <w:p w:rsidR="00435950" w:rsidRPr="004C075A" w:rsidRDefault="00435950" w:rsidP="00435950">
      <w:pPr>
        <w:pStyle w:val="BTEMEASMCA"/>
        <w:numPr>
          <w:ilvl w:val="0"/>
          <w:numId w:val="19"/>
        </w:numPr>
      </w:pPr>
      <w:r w:rsidRPr="004C075A">
        <w:t>raumenų silpnumas.</w:t>
      </w:r>
    </w:p>
    <w:p w:rsidR="00435950" w:rsidRPr="004C075A" w:rsidRDefault="00435950" w:rsidP="00435950">
      <w:pPr>
        <w:pStyle w:val="BTEMEASMCA"/>
      </w:pPr>
    </w:p>
    <w:p w:rsidR="00435950" w:rsidRPr="004C075A" w:rsidRDefault="00435950" w:rsidP="00435950">
      <w:pPr>
        <w:pStyle w:val="BTEMEASMCA"/>
      </w:pPr>
      <w:r w:rsidRPr="004C075A">
        <w:t xml:space="preserve">Labai reti </w:t>
      </w:r>
      <w:bookmarkStart w:id="83" w:name="_Hlk100688493"/>
      <w:r w:rsidR="00A319BB" w:rsidRPr="00A319BB">
        <w:t>šalutinio poveikio reiškiniai (gali pasireikšti rečiau kaip 1 iš 10 000 asmenų</w:t>
      </w:r>
      <w:r w:rsidR="00A319BB">
        <w:t>)</w:t>
      </w:r>
      <w:bookmarkEnd w:id="83"/>
      <w:r w:rsidRPr="004C075A">
        <w:t>:</w:t>
      </w:r>
    </w:p>
    <w:p w:rsidR="00435950" w:rsidRDefault="00435950" w:rsidP="00435950">
      <w:pPr>
        <w:pStyle w:val="BTEMEASMCA"/>
        <w:numPr>
          <w:ilvl w:val="0"/>
          <w:numId w:val="20"/>
        </w:numPr>
      </w:pPr>
      <w:r w:rsidRPr="004C075A">
        <w:t>galvos smegenų apdangalų uždegimas (meningitas),</w:t>
      </w:r>
    </w:p>
    <w:p w:rsidR="009C658B" w:rsidRPr="004C075A" w:rsidRDefault="002262A2" w:rsidP="00435950">
      <w:pPr>
        <w:pStyle w:val="BTEMEASMCA"/>
        <w:numPr>
          <w:ilvl w:val="0"/>
          <w:numId w:val="20"/>
        </w:numPr>
      </w:pPr>
      <w:r>
        <w:t xml:space="preserve">įvairių </w:t>
      </w:r>
      <w:r w:rsidR="009C658B">
        <w:t xml:space="preserve">kraujo ląstelių skaičiaus </w:t>
      </w:r>
      <w:r>
        <w:t>sumažėjimas,</w:t>
      </w:r>
    </w:p>
    <w:p w:rsidR="00435950" w:rsidRPr="004C075A" w:rsidRDefault="00435950" w:rsidP="00435950">
      <w:pPr>
        <w:pStyle w:val="BTEMEASMCA"/>
        <w:numPr>
          <w:ilvl w:val="0"/>
          <w:numId w:val="20"/>
        </w:numPr>
      </w:pPr>
      <w:r w:rsidRPr="004C075A">
        <w:t>alerginės reakcijos, kartais sukeliančios giliųjų odos sluoksnių pokyčius (angioneurozinė edema),</w:t>
      </w:r>
    </w:p>
    <w:p w:rsidR="00435950" w:rsidRPr="004C075A" w:rsidRDefault="00435950" w:rsidP="00435950">
      <w:pPr>
        <w:pStyle w:val="BTEMEASMCA"/>
        <w:numPr>
          <w:ilvl w:val="0"/>
          <w:numId w:val="20"/>
        </w:numPr>
      </w:pPr>
      <w:r w:rsidRPr="004C075A">
        <w:t>pieno skyrimasis iš krūtų, krūtų padidėjimas vyrams,</w:t>
      </w:r>
    </w:p>
    <w:p w:rsidR="00435950" w:rsidRPr="004C075A" w:rsidRDefault="00435950" w:rsidP="00435950">
      <w:pPr>
        <w:pStyle w:val="BTEMEASMCA"/>
        <w:numPr>
          <w:ilvl w:val="0"/>
          <w:numId w:val="20"/>
        </w:numPr>
      </w:pPr>
      <w:r w:rsidRPr="004C075A">
        <w:t>skydliaukės funkcijos sutrikimas, sutrikusi medžiagų apykaita kauluose, cholesterolio kiekio padidėjimas kraujyje,</w:t>
      </w:r>
    </w:p>
    <w:p w:rsidR="00435950" w:rsidRPr="004C075A" w:rsidRDefault="00435950" w:rsidP="00435950">
      <w:pPr>
        <w:pStyle w:val="BTEMEASMCA"/>
        <w:numPr>
          <w:ilvl w:val="0"/>
          <w:numId w:val="20"/>
        </w:numPr>
      </w:pPr>
      <w:r w:rsidRPr="004C075A">
        <w:t>psichozės aktyvumo padidėjimas, skonio jutimo pokytis,</w:t>
      </w:r>
    </w:p>
    <w:p w:rsidR="00435950" w:rsidRPr="004C075A" w:rsidRDefault="00435950" w:rsidP="00435950">
      <w:pPr>
        <w:pStyle w:val="BTEMEASMCA"/>
        <w:numPr>
          <w:ilvl w:val="0"/>
          <w:numId w:val="20"/>
        </w:numPr>
      </w:pPr>
      <w:r w:rsidRPr="004C075A">
        <w:t>būklė, vadinama piktybiniu neurolepsiniu sindromu (ankstyvieji požymiai yra raumenų mėšlungis, drebulys, karščiavimas, nestabilus kraujospūdis, psichikos pakitimai), kuri greitai blogėja ir gali būti pavojinga gyvybei,</w:t>
      </w:r>
    </w:p>
    <w:p w:rsidR="00435950" w:rsidRPr="004C075A" w:rsidRDefault="00435950" w:rsidP="00435950">
      <w:pPr>
        <w:pStyle w:val="BTEMEASMCA"/>
        <w:numPr>
          <w:ilvl w:val="0"/>
          <w:numId w:val="20"/>
        </w:numPr>
      </w:pPr>
      <w:r w:rsidRPr="004C075A">
        <w:t>regėjimo sutrikimas, akių junginės uždegimas (dėl to akių paraudimas), padidėjęs akispūdis,</w:t>
      </w:r>
    </w:p>
    <w:p w:rsidR="00435950" w:rsidRPr="004C075A" w:rsidRDefault="00435950" w:rsidP="00435950">
      <w:pPr>
        <w:pStyle w:val="BTEMEASMCA"/>
        <w:numPr>
          <w:ilvl w:val="0"/>
          <w:numId w:val="20"/>
        </w:numPr>
      </w:pPr>
      <w:r w:rsidRPr="004C075A">
        <w:t>klausos sutrikimas, ūžesys ausyse (skambėjimas arba kitoks garsas),</w:t>
      </w:r>
    </w:p>
    <w:p w:rsidR="00435950" w:rsidRPr="004C075A" w:rsidRDefault="00435950" w:rsidP="00435950">
      <w:pPr>
        <w:pStyle w:val="BTEMEASMCA"/>
        <w:numPr>
          <w:ilvl w:val="0"/>
          <w:numId w:val="20"/>
        </w:numPr>
      </w:pPr>
      <w:r w:rsidRPr="004C075A">
        <w:t>širdies aktyvumo sumažėjimas (retas ritmas), sutrikęs širdies ritmas, širdies nepakankamumas, širdies ligų pablogėjimas,</w:t>
      </w:r>
    </w:p>
    <w:p w:rsidR="00435950" w:rsidRPr="004C075A" w:rsidRDefault="00435950" w:rsidP="00435950">
      <w:pPr>
        <w:pStyle w:val="BTEMEASMCA"/>
        <w:numPr>
          <w:ilvl w:val="0"/>
          <w:numId w:val="20"/>
        </w:numPr>
      </w:pPr>
      <w:r w:rsidRPr="004C075A">
        <w:t>kraujagyslių nepakankamumas arba uždegimas, kraujo krešulių susidarymas (pvz., plaučiuose),</w:t>
      </w:r>
    </w:p>
    <w:p w:rsidR="00435950" w:rsidRPr="004C075A" w:rsidRDefault="00435950" w:rsidP="00435950">
      <w:pPr>
        <w:pStyle w:val="BTEMEASMCA"/>
        <w:numPr>
          <w:ilvl w:val="0"/>
          <w:numId w:val="20"/>
        </w:numPr>
      </w:pPr>
      <w:r w:rsidRPr="004C075A">
        <w:t>alerginis plaučių uždegimas</w:t>
      </w:r>
      <w:r w:rsidR="00A446D1">
        <w:t xml:space="preserve"> (galintis pasireikšti dusuliu)</w:t>
      </w:r>
      <w:r w:rsidRPr="004C075A">
        <w:t>,</w:t>
      </w:r>
    </w:p>
    <w:p w:rsidR="00435950" w:rsidRPr="004C075A" w:rsidRDefault="00435950" w:rsidP="00435950">
      <w:pPr>
        <w:pStyle w:val="BTEMEASMCA"/>
        <w:numPr>
          <w:ilvl w:val="0"/>
          <w:numId w:val="20"/>
        </w:numPr>
      </w:pPr>
      <w:r w:rsidRPr="004C075A">
        <w:t>liežuvio gleivinės, dantenų, kasos uždegimas,</w:t>
      </w:r>
    </w:p>
    <w:p w:rsidR="00435950" w:rsidRPr="004C075A" w:rsidRDefault="00435950" w:rsidP="00435950">
      <w:pPr>
        <w:pStyle w:val="BTEMEASMCA"/>
        <w:numPr>
          <w:ilvl w:val="0"/>
          <w:numId w:val="20"/>
        </w:numPr>
      </w:pPr>
      <w:r w:rsidRPr="004C075A">
        <w:t>ypatingos formos kepenų uždegimas (vadinamas granulomatoziniu hepatitu), kepenų nepakankamumas,</w:t>
      </w:r>
    </w:p>
    <w:p w:rsidR="00435950" w:rsidRPr="004C075A" w:rsidRDefault="00435950" w:rsidP="00435950">
      <w:pPr>
        <w:pStyle w:val="BTEMEASMCA"/>
        <w:numPr>
          <w:ilvl w:val="0"/>
          <w:numId w:val="20"/>
        </w:numPr>
      </w:pPr>
      <w:r w:rsidRPr="004C075A">
        <w:t>padidėjęs jautrumas šviesai, odos išbėrimas, pakitusi odos pigmentacija, smulkiųjų kraujagyslių uždegimas (purpura), spuogai, padidėjęs prakaitavimas, plaukų slinkimas, gausus plaukų augimas moterims (hirsutizmas).</w:t>
      </w:r>
    </w:p>
    <w:p w:rsidR="00435950" w:rsidRPr="004C075A" w:rsidRDefault="00435950" w:rsidP="00435950">
      <w:pPr>
        <w:pStyle w:val="BTEMEASMCA"/>
        <w:numPr>
          <w:ilvl w:val="0"/>
          <w:numId w:val="21"/>
        </w:numPr>
      </w:pPr>
      <w:r w:rsidRPr="004C075A">
        <w:t>sąnarių, raumenų skausmas, raumenų spazmai,</w:t>
      </w:r>
    </w:p>
    <w:p w:rsidR="00435950" w:rsidRPr="004C075A" w:rsidRDefault="00435950" w:rsidP="00435950">
      <w:pPr>
        <w:pStyle w:val="BTEMEASMCA"/>
        <w:numPr>
          <w:ilvl w:val="0"/>
          <w:numId w:val="21"/>
        </w:numPr>
      </w:pPr>
      <w:r w:rsidRPr="004C075A">
        <w:t>sutrikusi inkstų funkcija (pavyzdžiui, pasireiškianti kraujo arba baltymų išsiskyrimu su šlapimu), kitos inkstų ligos, įskaitant uždegimą, šlapimo susilaikymą,</w:t>
      </w:r>
    </w:p>
    <w:p w:rsidR="00346035" w:rsidRDefault="00435950" w:rsidP="00346035">
      <w:pPr>
        <w:pStyle w:val="BTEMEASMCA"/>
        <w:numPr>
          <w:ilvl w:val="0"/>
          <w:numId w:val="21"/>
        </w:numPr>
      </w:pPr>
      <w:r w:rsidRPr="004C075A">
        <w:t xml:space="preserve">lytinės finkcijos sutrikimas, impotencija, spermos </w:t>
      </w:r>
      <w:r w:rsidR="00713457">
        <w:t>pokyčiai (sumažėjęs spermatozoidų skaičius ar judrumas)</w:t>
      </w:r>
      <w:r w:rsidRPr="004C075A">
        <w:t>.</w:t>
      </w:r>
    </w:p>
    <w:p w:rsidR="00346035" w:rsidRDefault="00346035" w:rsidP="00346035">
      <w:pPr>
        <w:pStyle w:val="BTEMEASMCA"/>
      </w:pPr>
    </w:p>
    <w:p w:rsidR="00346035" w:rsidRPr="00A319BB" w:rsidRDefault="00A319BB" w:rsidP="00346035">
      <w:pPr>
        <w:pStyle w:val="BTEMEASMCA"/>
      </w:pPr>
      <w:r>
        <w:rPr>
          <w:lang w:eastAsia="lt-LT"/>
        </w:rPr>
        <w:t>Šalutinio poveikio reiškiniai, kurių d</w:t>
      </w:r>
      <w:r w:rsidR="00346035" w:rsidRPr="0050001A">
        <w:rPr>
          <w:lang w:eastAsia="lt-LT"/>
        </w:rPr>
        <w:t>ažnis nežinomas (negali būti apskaičiuotas pagal turimus duomenis)</w:t>
      </w:r>
      <w:r w:rsidR="00346035" w:rsidRPr="00A319BB">
        <w:t>:</w:t>
      </w:r>
    </w:p>
    <w:p w:rsidR="00346035" w:rsidRPr="00A319BB" w:rsidRDefault="00346035" w:rsidP="00346035">
      <w:pPr>
        <w:numPr>
          <w:ilvl w:val="0"/>
          <w:numId w:val="26"/>
        </w:numPr>
        <w:autoSpaceDE w:val="0"/>
        <w:autoSpaceDN w:val="0"/>
        <w:adjustRightInd w:val="0"/>
        <w:ind w:left="709" w:hanging="425"/>
        <w:rPr>
          <w:sz w:val="22"/>
          <w:szCs w:val="22"/>
        </w:rPr>
      </w:pPr>
      <w:r w:rsidRPr="00A319BB">
        <w:rPr>
          <w:sz w:val="22"/>
          <w:szCs w:val="22"/>
          <w:lang w:eastAsia="lt-LT"/>
        </w:rPr>
        <w:t>didelė amoniako koncentracija kraujyje (hiperamonemija). Hiperamonemijos simptomai gali būti dirglumas, sumišimas, vėmimas, sumažėjęs apetitas ir mieguistumas.</w:t>
      </w:r>
    </w:p>
    <w:p w:rsidR="00435950" w:rsidRDefault="00435950" w:rsidP="00435950">
      <w:pPr>
        <w:pStyle w:val="BTEMEASMCA"/>
      </w:pPr>
    </w:p>
    <w:p w:rsidR="005357FE" w:rsidRPr="004C075A" w:rsidRDefault="005357FE" w:rsidP="005357FE">
      <w:pPr>
        <w:pStyle w:val="BTEMEASMCA"/>
      </w:pPr>
      <w:r w:rsidRPr="004C075A">
        <w:t>Tai pat pasitaikė sunkūs gyvybei pavojingi odos išbėrimai (Stevens-Johnson sindromas, toksin</w:t>
      </w:r>
      <w:r>
        <w:t xml:space="preserve">ė </w:t>
      </w:r>
      <w:r w:rsidRPr="004C075A">
        <w:t>epidermio nekrolizė) (žr. 2 skyrių)</w:t>
      </w:r>
      <w:r>
        <w:t>.</w:t>
      </w:r>
    </w:p>
    <w:p w:rsidR="005357FE" w:rsidRPr="004C075A" w:rsidRDefault="005357FE" w:rsidP="00435950">
      <w:pPr>
        <w:pStyle w:val="BTEMEASMCA"/>
      </w:pPr>
    </w:p>
    <w:p w:rsidR="00435950" w:rsidRPr="004C075A" w:rsidRDefault="00435950" w:rsidP="00435950">
      <w:pPr>
        <w:rPr>
          <w:sz w:val="22"/>
          <w:szCs w:val="22"/>
        </w:rPr>
      </w:pPr>
      <w:r w:rsidRPr="004C075A">
        <w:rPr>
          <w:sz w:val="22"/>
          <w:szCs w:val="22"/>
        </w:rPr>
        <w:lastRenderedPageBreak/>
        <w:t xml:space="preserve">Gauta pranešimų apie kaulų ligas, įskaitant osteopeniją ir osteoporozę (kaulų išretėjimą) ir kaulų  lūžius. Pasitarkite su gydytoju arba vaistininku, jeigu </w:t>
      </w:r>
      <w:r>
        <w:rPr>
          <w:sz w:val="22"/>
          <w:szCs w:val="22"/>
        </w:rPr>
        <w:t>J</w:t>
      </w:r>
      <w:r w:rsidRPr="004C075A">
        <w:rPr>
          <w:sz w:val="22"/>
          <w:szCs w:val="22"/>
        </w:rPr>
        <w:t>ūs ilgai vartojate vaistus nuo epilepsijos, jeigu buvo kaulų išretėjimas arba vartojate kortikosteroidus.</w:t>
      </w:r>
    </w:p>
    <w:p w:rsidR="00435950" w:rsidRPr="004C075A" w:rsidRDefault="00435950" w:rsidP="00435950">
      <w:pPr>
        <w:pStyle w:val="BTEMEASMCA"/>
      </w:pPr>
    </w:p>
    <w:p w:rsidR="00435950" w:rsidRPr="004C075A" w:rsidRDefault="00435950" w:rsidP="00435950">
      <w:pPr>
        <w:pStyle w:val="BTEMEASMCA"/>
      </w:pPr>
      <w:r w:rsidRPr="004C075A">
        <w:t xml:space="preserve">Šalutinis poveikis gydantis vienu Carbalex pasitaiko rečiau negu tais atvejais, kai papildomai vartojami </w:t>
      </w:r>
      <w:r w:rsidR="00B86C76">
        <w:t xml:space="preserve">ir </w:t>
      </w:r>
      <w:r w:rsidRPr="004C075A">
        <w:t>kiti vaistai nuo epilepsijos.</w:t>
      </w:r>
    </w:p>
    <w:p w:rsidR="00435950" w:rsidRPr="004C075A" w:rsidRDefault="00435950" w:rsidP="00435950">
      <w:pPr>
        <w:pStyle w:val="BTEMEASMCA"/>
      </w:pPr>
    </w:p>
    <w:p w:rsidR="00435950" w:rsidRPr="004C075A" w:rsidRDefault="00435950" w:rsidP="00435950">
      <w:pPr>
        <w:tabs>
          <w:tab w:val="left" w:pos="567"/>
        </w:tabs>
        <w:rPr>
          <w:rFonts w:eastAsia="Times New Roman"/>
          <w:b/>
          <w:snapToGrid w:val="0"/>
          <w:sz w:val="22"/>
          <w:szCs w:val="22"/>
        </w:rPr>
      </w:pPr>
      <w:r w:rsidRPr="004C075A">
        <w:rPr>
          <w:rFonts w:eastAsia="Times New Roman"/>
          <w:b/>
          <w:noProof/>
          <w:snapToGrid w:val="0"/>
          <w:sz w:val="22"/>
          <w:szCs w:val="22"/>
        </w:rPr>
        <w:t>Pranešimas apie šalutinį poveikį</w:t>
      </w:r>
    </w:p>
    <w:p w:rsidR="0050001A" w:rsidRPr="005D554B" w:rsidRDefault="00A319BB" w:rsidP="0050001A">
      <w:pPr>
        <w:tabs>
          <w:tab w:val="left" w:pos="567"/>
        </w:tabs>
        <w:spacing w:line="260" w:lineRule="exact"/>
        <w:ind w:right="-1"/>
        <w:rPr>
          <w:snapToGrid w:val="0"/>
          <w:sz w:val="22"/>
        </w:rPr>
      </w:pPr>
      <w:bookmarkStart w:id="84" w:name="_Hlk100688566"/>
      <w:r w:rsidRPr="00A319BB">
        <w:rPr>
          <w:sz w:val="22"/>
          <w:szCs w:val="22"/>
        </w:rPr>
        <w:t>Jeigu pasireiškė šalutinis poveikis, įskaitant šiame lapelyje nenurodytą, pasakykite gydytojui</w:t>
      </w:r>
      <w:r>
        <w:rPr>
          <w:sz w:val="22"/>
          <w:szCs w:val="22"/>
        </w:rPr>
        <w:t xml:space="preserve"> arba </w:t>
      </w:r>
      <w:r w:rsidRPr="00A319BB">
        <w:rPr>
          <w:sz w:val="22"/>
          <w:szCs w:val="22"/>
        </w:rPr>
        <w:t xml:space="preserve">vaistininkui. </w:t>
      </w:r>
      <w:bookmarkEnd w:id="84"/>
      <w:r w:rsidR="0050001A" w:rsidRPr="005D554B">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50001A" w:rsidRPr="005D554B">
          <w:rPr>
            <w:snapToGrid w:val="0"/>
            <w:color w:val="0000FF"/>
            <w:sz w:val="22"/>
            <w:u w:val="single"/>
          </w:rPr>
          <w:t>https://vapris.vvkt.lt/vvkt-web/public/nrv</w:t>
        </w:r>
      </w:hyperlink>
      <w:r w:rsidR="0050001A" w:rsidRPr="005D554B">
        <w:rPr>
          <w:snapToGrid w:val="0"/>
          <w:sz w:val="22"/>
        </w:rPr>
        <w:t xml:space="preserve"> arba užpildant Paciento pranešimo apie įtariamą nepageidaujamą reakciją (ĮNR) formą, kuri skelbiama </w:t>
      </w:r>
      <w:hyperlink r:id="rId11" w:history="1">
        <w:r w:rsidR="0050001A" w:rsidRPr="005D554B">
          <w:rPr>
            <w:snapToGrid w:val="0"/>
            <w:color w:val="0000FF"/>
            <w:sz w:val="22"/>
            <w:u w:val="single"/>
          </w:rPr>
          <w:t>https://www.vvkt.lt/index.php?4004286486</w:t>
        </w:r>
      </w:hyperlink>
      <w:r w:rsidR="0050001A" w:rsidRPr="005D554B">
        <w:rPr>
          <w:snapToGrid w:val="0"/>
          <w:sz w:val="22"/>
        </w:rPr>
        <w:t xml:space="preserve">, ir atsiunčiant elektroniniu paštu (adresu </w:t>
      </w:r>
      <w:hyperlink r:id="rId12" w:history="1">
        <w:r w:rsidR="0050001A" w:rsidRPr="005D554B">
          <w:rPr>
            <w:snapToGrid w:val="0"/>
            <w:color w:val="0000FF"/>
            <w:sz w:val="22"/>
            <w:u w:val="single"/>
          </w:rPr>
          <w:t>NepageidaujamaR@vvkt.lt</w:t>
        </w:r>
      </w:hyperlink>
      <w:r w:rsidR="0050001A" w:rsidRPr="005D554B">
        <w:rPr>
          <w:snapToGrid w:val="0"/>
          <w:sz w:val="22"/>
        </w:rPr>
        <w:t>) arba nemokamu telefonu 8 800 73 568. Pranešdami apie šalutinį poveikį galite mums padėti gauti daugiau informacijos apie šio vaisto saugumą.</w:t>
      </w:r>
    </w:p>
    <w:p w:rsidR="00435950" w:rsidRPr="004C075A" w:rsidRDefault="00435950" w:rsidP="00435950">
      <w:pPr>
        <w:pStyle w:val="BTEMEASMCA"/>
      </w:pPr>
    </w:p>
    <w:p w:rsidR="00435950" w:rsidRPr="004C075A" w:rsidRDefault="00435950" w:rsidP="00435950">
      <w:pPr>
        <w:pStyle w:val="PI-1EMEASMCA"/>
      </w:pPr>
      <w:bookmarkStart w:id="85" w:name="_Toc129243143"/>
      <w:bookmarkStart w:id="86" w:name="_Toc129243268"/>
      <w:r w:rsidRPr="004C075A">
        <w:t>5.</w:t>
      </w:r>
      <w:r w:rsidRPr="004C075A">
        <w:tab/>
        <w:t xml:space="preserve">Kaip laikyti </w:t>
      </w:r>
      <w:bookmarkEnd w:id="85"/>
      <w:bookmarkEnd w:id="86"/>
      <w:r w:rsidRPr="004C075A">
        <w:t>Carbalex</w:t>
      </w:r>
    </w:p>
    <w:p w:rsidR="00435950" w:rsidRPr="004C075A" w:rsidRDefault="00435950" w:rsidP="00435950">
      <w:pPr>
        <w:pStyle w:val="BTEMEASMCA"/>
      </w:pPr>
    </w:p>
    <w:p w:rsidR="00435950" w:rsidRPr="004C075A" w:rsidRDefault="00435950" w:rsidP="00435950">
      <w:pPr>
        <w:pStyle w:val="BTEMEASMCA"/>
      </w:pPr>
      <w:r w:rsidRPr="004C075A">
        <w:t>Šį vaistą laikykite vaikams nepastebimoje ir nepasiekiamoje vietoje.</w:t>
      </w:r>
    </w:p>
    <w:p w:rsidR="00435950" w:rsidRPr="004C075A" w:rsidRDefault="00435950" w:rsidP="00435950">
      <w:pPr>
        <w:pStyle w:val="BTEMEASMCA"/>
      </w:pPr>
    </w:p>
    <w:p w:rsidR="00435950" w:rsidRPr="004C075A" w:rsidRDefault="00435950" w:rsidP="00435950">
      <w:pPr>
        <w:pStyle w:val="BTEMEASMCA"/>
      </w:pPr>
      <w:r w:rsidRPr="004C075A">
        <w:t>Ant dėžutės ir lizdinės plokštelės po „EXP“ nurodytam tinkamumo laikui pasibaigus, šio vaisto vartoti negalima. Vaistas tinkamas vartoti iki paskutinės nurodyto mėnesio dienos.</w:t>
      </w:r>
    </w:p>
    <w:p w:rsidR="00435950" w:rsidRPr="004C075A" w:rsidRDefault="00435950" w:rsidP="00435950">
      <w:pPr>
        <w:pStyle w:val="Pagrindinistekstas"/>
        <w:spacing w:after="0"/>
        <w:rPr>
          <w:szCs w:val="22"/>
        </w:rPr>
      </w:pPr>
    </w:p>
    <w:p w:rsidR="00435950" w:rsidRPr="004C075A" w:rsidRDefault="00435950" w:rsidP="00435950">
      <w:pPr>
        <w:pStyle w:val="Pagrindinistekstas"/>
        <w:spacing w:after="0"/>
        <w:rPr>
          <w:szCs w:val="22"/>
        </w:rPr>
      </w:pPr>
      <w:r w:rsidRPr="004C075A">
        <w:rPr>
          <w:szCs w:val="22"/>
        </w:rPr>
        <w:t>Laikyti ne aukštesnėje kaip 25 </w:t>
      </w:r>
      <w:r w:rsidRPr="004C075A">
        <w:rPr>
          <w:szCs w:val="22"/>
        </w:rPr>
        <w:sym w:font="Symbol" w:char="F0B0"/>
      </w:r>
      <w:r w:rsidRPr="004C075A">
        <w:rPr>
          <w:szCs w:val="22"/>
        </w:rPr>
        <w:t xml:space="preserve">C temperatūroje. </w:t>
      </w:r>
    </w:p>
    <w:p w:rsidR="00435950" w:rsidRPr="004C075A" w:rsidRDefault="00435950" w:rsidP="00435950">
      <w:pPr>
        <w:pStyle w:val="Pagrindinistekstas"/>
        <w:spacing w:after="0"/>
        <w:rPr>
          <w:szCs w:val="22"/>
        </w:rPr>
      </w:pPr>
      <w:r w:rsidRPr="004C075A">
        <w:rPr>
          <w:szCs w:val="22"/>
        </w:rPr>
        <w:t xml:space="preserve">Laikyti gamintojo pakuotėje, kad </w:t>
      </w:r>
      <w:r w:rsidR="00B032D7">
        <w:rPr>
          <w:szCs w:val="22"/>
        </w:rPr>
        <w:t>vaistas</w:t>
      </w:r>
      <w:r w:rsidR="00B032D7" w:rsidRPr="004C075A">
        <w:rPr>
          <w:szCs w:val="22"/>
        </w:rPr>
        <w:t xml:space="preserve"> </w:t>
      </w:r>
      <w:r w:rsidRPr="004C075A">
        <w:rPr>
          <w:szCs w:val="22"/>
        </w:rPr>
        <w:t>būtų apsaugotas nuo šviesos.</w:t>
      </w:r>
    </w:p>
    <w:p w:rsidR="00435950" w:rsidRPr="004C075A" w:rsidRDefault="00435950" w:rsidP="00435950">
      <w:pPr>
        <w:pStyle w:val="Pagrindinistekstas"/>
        <w:spacing w:after="0"/>
        <w:rPr>
          <w:szCs w:val="22"/>
        </w:rPr>
      </w:pPr>
    </w:p>
    <w:p w:rsidR="00435950" w:rsidRPr="004C075A" w:rsidRDefault="00435950" w:rsidP="00435950">
      <w:pPr>
        <w:numPr>
          <w:ilvl w:val="12"/>
          <w:numId w:val="0"/>
        </w:numPr>
        <w:ind w:right="-2"/>
        <w:rPr>
          <w:sz w:val="22"/>
          <w:szCs w:val="22"/>
        </w:rPr>
      </w:pPr>
      <w:r w:rsidRPr="004C075A">
        <w:rPr>
          <w:sz w:val="22"/>
          <w:szCs w:val="22"/>
        </w:rPr>
        <w:t>Vaistų negalima išmesti į kanalizaciją arba su buitinėmis atliekomis. Kaip išmesti nereikalingus vaistus, klauskite vaistininko. Šios priemonės padės apsaugoti aplinką.</w:t>
      </w:r>
    </w:p>
    <w:p w:rsidR="00435950" w:rsidRPr="004C075A" w:rsidRDefault="00435950" w:rsidP="00435950">
      <w:pPr>
        <w:pStyle w:val="BTEMEASMCA"/>
      </w:pPr>
    </w:p>
    <w:p w:rsidR="00435950" w:rsidRPr="004C075A" w:rsidRDefault="00435950" w:rsidP="00435950">
      <w:pPr>
        <w:pStyle w:val="BTEMEASMCA"/>
      </w:pPr>
    </w:p>
    <w:p w:rsidR="00435950" w:rsidRPr="004C075A" w:rsidRDefault="00435950" w:rsidP="00435950">
      <w:pPr>
        <w:pStyle w:val="PI-1EMEASMCA"/>
        <w:tabs>
          <w:tab w:val="left" w:pos="3132"/>
        </w:tabs>
      </w:pPr>
      <w:bookmarkStart w:id="87" w:name="_Toc129243144"/>
      <w:bookmarkStart w:id="88" w:name="_Toc129243269"/>
      <w:r w:rsidRPr="004C075A">
        <w:t>6.</w:t>
      </w:r>
      <w:r w:rsidRPr="004C075A">
        <w:tab/>
        <w:t>Pakuotės turinys ir kita informacija</w:t>
      </w:r>
      <w:bookmarkEnd w:id="87"/>
      <w:bookmarkEnd w:id="88"/>
    </w:p>
    <w:p w:rsidR="00435950" w:rsidRPr="004C075A" w:rsidRDefault="00435950" w:rsidP="00435950">
      <w:pPr>
        <w:pStyle w:val="BTEMEASMCA"/>
      </w:pPr>
    </w:p>
    <w:p w:rsidR="00435950" w:rsidRDefault="00435950" w:rsidP="00435950">
      <w:pPr>
        <w:pStyle w:val="PI-3EMEASMCA"/>
      </w:pPr>
      <w:r w:rsidRPr="004C075A">
        <w:t>Carbalex sudėtis</w:t>
      </w:r>
    </w:p>
    <w:p w:rsidR="00435950" w:rsidRPr="004C075A" w:rsidRDefault="00435950" w:rsidP="00435950">
      <w:pPr>
        <w:pStyle w:val="PI-3EMEASMCA"/>
      </w:pPr>
    </w:p>
    <w:p w:rsidR="00435950" w:rsidRPr="004C075A" w:rsidRDefault="00435950" w:rsidP="00435950">
      <w:pPr>
        <w:pStyle w:val="BTEMEASMCA"/>
      </w:pPr>
      <w:r w:rsidRPr="004C075A">
        <w:t>Carbalex 200 mg tabletės</w:t>
      </w:r>
    </w:p>
    <w:p w:rsidR="00435950" w:rsidRPr="004C075A" w:rsidRDefault="00435950" w:rsidP="00435950">
      <w:pPr>
        <w:pStyle w:val="BT-EMEASMCA"/>
      </w:pPr>
      <w:r w:rsidRPr="004C075A">
        <w:t>Veiklioji medžiaga yra karbamazepinas. Kiekvienoje tabletėje yra 200 mg karbamazepino.</w:t>
      </w:r>
    </w:p>
    <w:p w:rsidR="00435950" w:rsidRPr="004C075A" w:rsidRDefault="00435950" w:rsidP="00435950">
      <w:pPr>
        <w:pStyle w:val="BT-EMEASMCA"/>
      </w:pPr>
      <w:r w:rsidRPr="004C075A">
        <w:t>Pagalbinės medžiagos yra laktozė monohidratas, kukurūzų krakmolas, želatina, karboksimetilkrakmol</w:t>
      </w:r>
      <w:r>
        <w:t xml:space="preserve">o </w:t>
      </w:r>
      <w:r w:rsidRPr="004C075A">
        <w:t>A natrio druska, talkas, magnio stearatas.</w:t>
      </w:r>
    </w:p>
    <w:p w:rsidR="00435950" w:rsidRPr="004C075A" w:rsidRDefault="00435950" w:rsidP="00435950">
      <w:pPr>
        <w:pStyle w:val="BTEMEASMCA"/>
      </w:pPr>
    </w:p>
    <w:p w:rsidR="00435950" w:rsidRPr="004C075A" w:rsidRDefault="00435950" w:rsidP="00435950">
      <w:pPr>
        <w:pStyle w:val="BT-EMEASMCA"/>
        <w:numPr>
          <w:ilvl w:val="0"/>
          <w:numId w:val="0"/>
        </w:numPr>
      </w:pPr>
      <w:r w:rsidRPr="004C075A">
        <w:t>Carbalex 400 mg tabletės</w:t>
      </w:r>
    </w:p>
    <w:p w:rsidR="00435950" w:rsidRPr="004C075A" w:rsidRDefault="00435950" w:rsidP="00435950">
      <w:pPr>
        <w:pStyle w:val="BT-EMEASMCA"/>
      </w:pPr>
      <w:r w:rsidRPr="004C075A">
        <w:t>Veiklioji medžiaga yra karbamazepinas. Kiekvienoje tabletėje yra 400 mg karbamazepino.</w:t>
      </w:r>
    </w:p>
    <w:p w:rsidR="00435950" w:rsidRPr="004C075A" w:rsidRDefault="00435950" w:rsidP="00435950">
      <w:pPr>
        <w:pStyle w:val="BT-EMEASMCA"/>
      </w:pPr>
      <w:r w:rsidRPr="004C075A">
        <w:t>Pagalbinės medžiagos yra laktozė monohidratas, kukurūzų krakmolas, želatina, karboksimetilkrakmolo A natrio druska, talkas, magnio stearatas.</w:t>
      </w:r>
    </w:p>
    <w:p w:rsidR="00435950" w:rsidRPr="004C075A" w:rsidRDefault="00435950" w:rsidP="00435950">
      <w:pPr>
        <w:pStyle w:val="PI-3EMEASMCA"/>
      </w:pPr>
    </w:p>
    <w:p w:rsidR="00435950" w:rsidRDefault="00435950" w:rsidP="00435950">
      <w:pPr>
        <w:pStyle w:val="PI-3EMEASMCA"/>
      </w:pPr>
      <w:r w:rsidRPr="004C075A">
        <w:t>Carbalex 200 mg išvaizda ir kiekis pakuotėje</w:t>
      </w:r>
    </w:p>
    <w:p w:rsidR="00435950" w:rsidRPr="004C075A" w:rsidRDefault="00435950" w:rsidP="00435950">
      <w:pPr>
        <w:pStyle w:val="PI-3EMEASMCA"/>
      </w:pPr>
    </w:p>
    <w:p w:rsidR="00435950" w:rsidRPr="004C075A" w:rsidRDefault="00435950" w:rsidP="00435950">
      <w:pPr>
        <w:rPr>
          <w:rFonts w:eastAsia="Times New Roman"/>
          <w:sz w:val="22"/>
          <w:szCs w:val="22"/>
          <w:lang w:eastAsia="lt-LT"/>
        </w:rPr>
      </w:pPr>
      <w:r w:rsidRPr="004C075A">
        <w:rPr>
          <w:rFonts w:eastAsia="Times New Roman"/>
          <w:sz w:val="22"/>
          <w:szCs w:val="22"/>
          <w:lang w:eastAsia="lt-LT"/>
        </w:rPr>
        <w:t>Baltos apvalios plokščios nuožulniais kraštais tabletės su perlaužimo vagele</w:t>
      </w:r>
      <w:r>
        <w:rPr>
          <w:rFonts w:eastAsia="Times New Roman"/>
          <w:sz w:val="22"/>
          <w:szCs w:val="22"/>
          <w:lang w:eastAsia="lt-LT"/>
        </w:rPr>
        <w:t xml:space="preserve"> vienoje pusėje</w:t>
      </w:r>
      <w:r w:rsidRPr="004C075A">
        <w:rPr>
          <w:rFonts w:eastAsia="Times New Roman"/>
          <w:sz w:val="22"/>
          <w:szCs w:val="22"/>
          <w:lang w:eastAsia="lt-LT"/>
        </w:rPr>
        <w:t>.</w:t>
      </w:r>
    </w:p>
    <w:p w:rsidR="00435950" w:rsidRPr="004C075A" w:rsidRDefault="00435950" w:rsidP="00435950">
      <w:pPr>
        <w:pStyle w:val="BTEMEASMCA"/>
      </w:pPr>
      <w:r w:rsidRPr="004C075A">
        <w:t xml:space="preserve">Tabletę galima padalyti į lygias </w:t>
      </w:r>
      <w:r>
        <w:t>dozes</w:t>
      </w:r>
      <w:r w:rsidRPr="004C075A">
        <w:t>.</w:t>
      </w:r>
    </w:p>
    <w:p w:rsidR="00435950" w:rsidRDefault="00435950" w:rsidP="00435950">
      <w:pPr>
        <w:pStyle w:val="Pagrindinistekstas"/>
        <w:spacing w:after="0"/>
        <w:rPr>
          <w:szCs w:val="22"/>
        </w:rPr>
      </w:pPr>
      <w:r w:rsidRPr="004C075A">
        <w:rPr>
          <w:szCs w:val="22"/>
        </w:rPr>
        <w:t xml:space="preserve">Pakuotėje yra 50 tablečių. </w:t>
      </w:r>
    </w:p>
    <w:p w:rsidR="00435950" w:rsidRPr="004C075A" w:rsidRDefault="00435950" w:rsidP="00435950">
      <w:pPr>
        <w:pStyle w:val="Pagrindinistekstas"/>
        <w:spacing w:after="0"/>
        <w:rPr>
          <w:szCs w:val="22"/>
        </w:rPr>
      </w:pPr>
    </w:p>
    <w:p w:rsidR="00435950" w:rsidRDefault="00435950" w:rsidP="00435950">
      <w:pPr>
        <w:pStyle w:val="PI-3EMEASMCA"/>
      </w:pPr>
      <w:r w:rsidRPr="004C075A">
        <w:t>Carbalex 400 mg išvaizda ir kiekis pakuotėje</w:t>
      </w:r>
    </w:p>
    <w:p w:rsidR="00435950" w:rsidRPr="004C075A" w:rsidRDefault="00435950" w:rsidP="00435950">
      <w:pPr>
        <w:pStyle w:val="PI-3EMEASMCA"/>
      </w:pPr>
    </w:p>
    <w:p w:rsidR="00435950" w:rsidRPr="004C075A" w:rsidRDefault="00435950" w:rsidP="00435950">
      <w:pPr>
        <w:pStyle w:val="BTEMEASMCA"/>
      </w:pPr>
      <w:r w:rsidRPr="004C075A">
        <w:t>Baltos pailgos abipus išgaubtos tabletės su perlaužimo vagele abiejose pusėse.</w:t>
      </w:r>
    </w:p>
    <w:p w:rsidR="00435950" w:rsidRPr="004C075A" w:rsidRDefault="00435950" w:rsidP="00435950">
      <w:pPr>
        <w:pStyle w:val="BTEMEASMCA"/>
      </w:pPr>
      <w:r w:rsidRPr="004C075A">
        <w:t xml:space="preserve">Tabletę galima padalyti į lygias </w:t>
      </w:r>
      <w:r>
        <w:t>dozes</w:t>
      </w:r>
      <w:r w:rsidRPr="004C075A">
        <w:t>.</w:t>
      </w:r>
    </w:p>
    <w:p w:rsidR="00435950" w:rsidRPr="004C075A" w:rsidRDefault="00435950" w:rsidP="00435950">
      <w:pPr>
        <w:pStyle w:val="Pagrindinistekstas"/>
        <w:rPr>
          <w:szCs w:val="22"/>
        </w:rPr>
      </w:pPr>
      <w:r w:rsidRPr="004C075A">
        <w:rPr>
          <w:szCs w:val="22"/>
        </w:rPr>
        <w:t xml:space="preserve">Pakuotėje yra 50 tablečių. </w:t>
      </w:r>
    </w:p>
    <w:p w:rsidR="00435950" w:rsidRPr="004C075A" w:rsidRDefault="00435950" w:rsidP="00435950">
      <w:pPr>
        <w:pStyle w:val="BTEMEASMCA"/>
      </w:pPr>
    </w:p>
    <w:p w:rsidR="00435950" w:rsidRPr="004C075A" w:rsidRDefault="00435950" w:rsidP="00435950">
      <w:pPr>
        <w:pStyle w:val="PI-3EMEASMCA"/>
      </w:pPr>
      <w:r w:rsidRPr="004C075A">
        <w:lastRenderedPageBreak/>
        <w:t>R</w:t>
      </w:r>
      <w:r w:rsidR="00DF320F">
        <w:t>egistruo</w:t>
      </w:r>
      <w:r w:rsidRPr="004C075A">
        <w:t>tojas ir gamintojas</w:t>
      </w:r>
    </w:p>
    <w:p w:rsidR="00435950" w:rsidRPr="004C075A" w:rsidRDefault="00435950" w:rsidP="00435950">
      <w:pPr>
        <w:rPr>
          <w:sz w:val="22"/>
          <w:szCs w:val="22"/>
        </w:rPr>
      </w:pPr>
    </w:p>
    <w:p w:rsidR="00435950" w:rsidRPr="004C075A" w:rsidRDefault="00435950" w:rsidP="00435950">
      <w:pPr>
        <w:rPr>
          <w:sz w:val="22"/>
          <w:szCs w:val="22"/>
        </w:rPr>
      </w:pPr>
      <w:r w:rsidRPr="004C075A">
        <w:rPr>
          <w:sz w:val="22"/>
          <w:szCs w:val="22"/>
        </w:rPr>
        <w:t xml:space="preserve">G.L. Pharma GmbH </w:t>
      </w:r>
    </w:p>
    <w:p w:rsidR="00435950" w:rsidRPr="004C075A" w:rsidRDefault="00435950" w:rsidP="00435950">
      <w:pPr>
        <w:rPr>
          <w:sz w:val="22"/>
          <w:szCs w:val="22"/>
        </w:rPr>
      </w:pPr>
      <w:r w:rsidRPr="004C075A">
        <w:rPr>
          <w:sz w:val="22"/>
          <w:szCs w:val="22"/>
        </w:rPr>
        <w:t xml:space="preserve">Schlossplatz 1 </w:t>
      </w:r>
    </w:p>
    <w:p w:rsidR="00435950" w:rsidRPr="004C075A" w:rsidRDefault="00435950" w:rsidP="00435950">
      <w:pPr>
        <w:rPr>
          <w:sz w:val="22"/>
          <w:szCs w:val="22"/>
        </w:rPr>
      </w:pPr>
      <w:r w:rsidRPr="004C075A">
        <w:rPr>
          <w:sz w:val="22"/>
          <w:szCs w:val="22"/>
        </w:rPr>
        <w:t xml:space="preserve">A-8502 Lannach </w:t>
      </w:r>
    </w:p>
    <w:p w:rsidR="00435950" w:rsidRPr="004C075A" w:rsidRDefault="00435950" w:rsidP="00435950">
      <w:pPr>
        <w:rPr>
          <w:sz w:val="22"/>
          <w:szCs w:val="22"/>
        </w:rPr>
      </w:pPr>
      <w:r w:rsidRPr="004C075A">
        <w:rPr>
          <w:sz w:val="22"/>
          <w:szCs w:val="22"/>
        </w:rPr>
        <w:t>Austrija</w:t>
      </w:r>
    </w:p>
    <w:p w:rsidR="00435950" w:rsidRPr="004C075A" w:rsidRDefault="00435950" w:rsidP="00435950">
      <w:pPr>
        <w:pStyle w:val="BTEMEASMCA"/>
      </w:pPr>
    </w:p>
    <w:p w:rsidR="00435950" w:rsidRPr="004C075A" w:rsidRDefault="00435950" w:rsidP="00435950">
      <w:pPr>
        <w:pStyle w:val="BTEMEASMCA"/>
      </w:pPr>
      <w:r w:rsidRPr="004C075A">
        <w:t>Jeigu apie šį vaistą norite sužinoti daugiau, kreipkitės į vietinį r</w:t>
      </w:r>
      <w:r w:rsidR="00DF320F">
        <w:t>egistruo</w:t>
      </w:r>
      <w:r w:rsidRPr="004C075A">
        <w:t>tojo atstovą.</w:t>
      </w:r>
    </w:p>
    <w:p w:rsidR="00435950" w:rsidRPr="004C075A" w:rsidRDefault="00435950" w:rsidP="00435950">
      <w:pPr>
        <w:rPr>
          <w:sz w:val="22"/>
          <w:szCs w:val="22"/>
        </w:rPr>
      </w:pPr>
    </w:p>
    <w:tbl>
      <w:tblPr>
        <w:tblW w:w="4678" w:type="dxa"/>
        <w:tblInd w:w="-34" w:type="dxa"/>
        <w:tblLayout w:type="fixed"/>
        <w:tblLook w:val="0000" w:firstRow="0" w:lastRow="0" w:firstColumn="0" w:lastColumn="0" w:noHBand="0" w:noVBand="0"/>
      </w:tblPr>
      <w:tblGrid>
        <w:gridCol w:w="4678"/>
      </w:tblGrid>
      <w:tr w:rsidR="00435950" w:rsidRPr="004C075A" w:rsidTr="00C1176F">
        <w:tc>
          <w:tcPr>
            <w:tcW w:w="4678" w:type="dxa"/>
          </w:tcPr>
          <w:p w:rsidR="00435950" w:rsidRPr="004C075A" w:rsidRDefault="00435950" w:rsidP="00C1176F">
            <w:pPr>
              <w:pStyle w:val="prastojitrauka"/>
              <w:spacing w:after="0"/>
              <w:ind w:left="0"/>
              <w:rPr>
                <w:szCs w:val="22"/>
                <w:lang w:val="lt-LT"/>
              </w:rPr>
            </w:pPr>
            <w:r w:rsidRPr="004C075A">
              <w:rPr>
                <w:szCs w:val="22"/>
                <w:lang w:val="lt-LT"/>
              </w:rPr>
              <w:t xml:space="preserve">UAB „GL Pharma Vilnius“ </w:t>
            </w:r>
          </w:p>
          <w:p w:rsidR="00435950" w:rsidRPr="004C075A" w:rsidRDefault="00435950" w:rsidP="00C1176F">
            <w:pPr>
              <w:pStyle w:val="prastojitrauka"/>
              <w:spacing w:after="0"/>
              <w:ind w:left="0"/>
              <w:rPr>
                <w:szCs w:val="22"/>
                <w:lang w:val="lt-LT"/>
              </w:rPr>
            </w:pPr>
            <w:r w:rsidRPr="004C075A">
              <w:rPr>
                <w:szCs w:val="22"/>
                <w:lang w:val="lt-LT"/>
              </w:rPr>
              <w:t>A. Jakšto g. 12</w:t>
            </w:r>
          </w:p>
          <w:p w:rsidR="00435950" w:rsidRPr="004C075A" w:rsidRDefault="00435950" w:rsidP="00C1176F">
            <w:pPr>
              <w:pStyle w:val="prastojitrauka"/>
              <w:spacing w:after="0"/>
              <w:ind w:left="0"/>
              <w:rPr>
                <w:szCs w:val="22"/>
                <w:lang w:val="lt-LT"/>
              </w:rPr>
            </w:pPr>
            <w:r w:rsidRPr="004C075A">
              <w:rPr>
                <w:szCs w:val="22"/>
                <w:lang w:val="lt-LT"/>
              </w:rPr>
              <w:t>LT-01105 Vilnius</w:t>
            </w:r>
          </w:p>
          <w:p w:rsidR="00435950" w:rsidRPr="004C075A" w:rsidRDefault="00435950" w:rsidP="00C1176F">
            <w:pPr>
              <w:pStyle w:val="prastojitrauka"/>
              <w:spacing w:after="0"/>
              <w:ind w:left="0"/>
              <w:rPr>
                <w:szCs w:val="22"/>
                <w:lang w:val="lt-LT"/>
              </w:rPr>
            </w:pPr>
            <w:r w:rsidRPr="004C075A">
              <w:rPr>
                <w:szCs w:val="22"/>
                <w:lang w:val="lt-LT"/>
              </w:rPr>
              <w:t>Tel.+ 370 5 2610705</w:t>
            </w:r>
          </w:p>
          <w:p w:rsidR="00435950" w:rsidRPr="003C7768" w:rsidRDefault="00A85E0B" w:rsidP="00C1176F">
            <w:pPr>
              <w:pStyle w:val="prastojitrauka"/>
              <w:spacing w:after="0"/>
              <w:ind w:left="0"/>
              <w:rPr>
                <w:szCs w:val="22"/>
                <w:lang w:val="lt-LT"/>
              </w:rPr>
            </w:pPr>
            <w:hyperlink r:id="rId13" w:history="1">
              <w:r w:rsidR="00435950" w:rsidRPr="004C075A">
                <w:rPr>
                  <w:rStyle w:val="Hipersaitas"/>
                  <w:rFonts w:eastAsia="Calibri"/>
                  <w:szCs w:val="22"/>
                  <w:lang w:val="lt-LT"/>
                </w:rPr>
                <w:t>office@gl-pharma.lt</w:t>
              </w:r>
            </w:hyperlink>
          </w:p>
        </w:tc>
      </w:tr>
    </w:tbl>
    <w:p w:rsidR="00435950" w:rsidRDefault="00435950" w:rsidP="00435950">
      <w:pPr>
        <w:pStyle w:val="BTEMEASMCA"/>
      </w:pPr>
    </w:p>
    <w:p w:rsidR="00435950" w:rsidRPr="004C075A" w:rsidRDefault="00435950" w:rsidP="00435950">
      <w:pPr>
        <w:pStyle w:val="BTEMEASMCA"/>
      </w:pPr>
    </w:p>
    <w:p w:rsidR="00435950" w:rsidRPr="004C075A" w:rsidRDefault="00435950" w:rsidP="00435950">
      <w:pPr>
        <w:pStyle w:val="BTEMEASMCA"/>
      </w:pPr>
      <w:r w:rsidRPr="00ED427C">
        <w:rPr>
          <w:b/>
          <w:bCs/>
        </w:rPr>
        <w:t>Šis pakuotės lapelis</w:t>
      </w:r>
      <w:r w:rsidRPr="00ED427C">
        <w:rPr>
          <w:b/>
        </w:rPr>
        <w:t xml:space="preserve"> paskutinį kartą peržiūrėtas</w:t>
      </w:r>
      <w:r>
        <w:rPr>
          <w:b/>
        </w:rPr>
        <w:t xml:space="preserve"> </w:t>
      </w:r>
      <w:r w:rsidR="009C39CC">
        <w:rPr>
          <w:b/>
        </w:rPr>
        <w:t>2022-04-15</w:t>
      </w:r>
      <w:r w:rsidR="00D160C9">
        <w:rPr>
          <w:b/>
        </w:rPr>
        <w:t>.</w:t>
      </w:r>
    </w:p>
    <w:p w:rsidR="00435950" w:rsidRDefault="00435950" w:rsidP="00435950">
      <w:pPr>
        <w:rPr>
          <w:sz w:val="22"/>
          <w:szCs w:val="22"/>
        </w:rPr>
      </w:pPr>
    </w:p>
    <w:p w:rsidR="00435950" w:rsidRPr="004C075A" w:rsidRDefault="00435950" w:rsidP="00435950">
      <w:pPr>
        <w:rPr>
          <w:sz w:val="22"/>
          <w:szCs w:val="22"/>
        </w:rPr>
      </w:pPr>
    </w:p>
    <w:p w:rsidR="00435950" w:rsidRPr="00CF3797" w:rsidRDefault="00435950" w:rsidP="00435950">
      <w:pPr>
        <w:numPr>
          <w:ilvl w:val="12"/>
          <w:numId w:val="0"/>
        </w:numPr>
        <w:tabs>
          <w:tab w:val="left" w:pos="567"/>
        </w:tabs>
        <w:ind w:right="-2"/>
        <w:rPr>
          <w:rFonts w:eastAsia="Times New Roman"/>
          <w:snapToGrid w:val="0"/>
          <w:sz w:val="22"/>
          <w:szCs w:val="22"/>
        </w:rPr>
      </w:pPr>
      <w:r w:rsidRPr="004C075A">
        <w:rPr>
          <w:rFonts w:eastAsia="Times New Roman"/>
          <w:snapToGrid w:val="0"/>
          <w:sz w:val="22"/>
          <w:szCs w:val="22"/>
        </w:rPr>
        <w:t>Išsami informacija apie šį vaistą pateikiama Valstybinės vaistų kontrolės tarnybos prie Lietuvos Respublikos sveikatos apsaugos ministerijos tinklalapyje</w:t>
      </w:r>
      <w:r w:rsidRPr="004C075A">
        <w:rPr>
          <w:rFonts w:eastAsia="Times New Roman"/>
          <w:i/>
          <w:snapToGrid w:val="0"/>
          <w:sz w:val="22"/>
          <w:szCs w:val="22"/>
        </w:rPr>
        <w:t xml:space="preserve"> </w:t>
      </w:r>
      <w:hyperlink r:id="rId14" w:history="1">
        <w:r w:rsidRPr="004C075A">
          <w:rPr>
            <w:rFonts w:eastAsia="SimSun"/>
            <w:snapToGrid w:val="0"/>
            <w:color w:val="0000FF"/>
            <w:sz w:val="22"/>
            <w:szCs w:val="22"/>
            <w:u w:val="single"/>
          </w:rPr>
          <w:t>http://www.vvkt.lt/</w:t>
        </w:r>
      </w:hyperlink>
      <w:r w:rsidRPr="004C075A">
        <w:rPr>
          <w:rFonts w:eastAsia="Times New Roman"/>
          <w:snapToGrid w:val="0"/>
          <w:sz w:val="22"/>
          <w:szCs w:val="22"/>
        </w:rPr>
        <w:t>.</w:t>
      </w:r>
    </w:p>
    <w:p w:rsidR="00435950" w:rsidRPr="00CF3797" w:rsidRDefault="00435950" w:rsidP="00435950">
      <w:pPr>
        <w:pStyle w:val="BTEMEASMCA"/>
      </w:pPr>
    </w:p>
    <w:p w:rsidR="00435950" w:rsidRPr="00CF3797" w:rsidRDefault="00435950" w:rsidP="00435950">
      <w:pPr>
        <w:pStyle w:val="BTEMEASMCA"/>
      </w:pPr>
    </w:p>
    <w:p w:rsidR="00435950" w:rsidRPr="00CF3797" w:rsidRDefault="00435950" w:rsidP="00435950">
      <w:pPr>
        <w:rPr>
          <w:sz w:val="22"/>
          <w:szCs w:val="22"/>
        </w:rPr>
      </w:pPr>
    </w:p>
    <w:p w:rsidR="002B27CE" w:rsidRDefault="002B27CE"/>
    <w:sectPr w:rsidR="002B27CE" w:rsidSect="00C1176F">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BA4" w:rsidRDefault="00D84BA4">
      <w:r>
        <w:separator/>
      </w:r>
    </w:p>
  </w:endnote>
  <w:endnote w:type="continuationSeparator" w:id="0">
    <w:p w:rsidR="00D84BA4" w:rsidRDefault="00D84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Verdana-Bold">
    <w:altName w:val="Verdana"/>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94F" w:rsidRDefault="00DF594F">
    <w:pPr>
      <w:pStyle w:val="Porat"/>
      <w:jc w:val="center"/>
    </w:pPr>
    <w:r w:rsidRPr="003C7768">
      <w:rPr>
        <w:sz w:val="22"/>
        <w:szCs w:val="22"/>
      </w:rPr>
      <w:fldChar w:fldCharType="begin"/>
    </w:r>
    <w:r w:rsidRPr="003C7768">
      <w:rPr>
        <w:sz w:val="22"/>
        <w:szCs w:val="22"/>
      </w:rPr>
      <w:instrText>PAGE   \* MERGEFORMAT</w:instrText>
    </w:r>
    <w:r w:rsidRPr="003C7768">
      <w:rPr>
        <w:sz w:val="22"/>
        <w:szCs w:val="22"/>
      </w:rPr>
      <w:fldChar w:fldCharType="separate"/>
    </w:r>
    <w:r w:rsidR="00CC6260">
      <w:rPr>
        <w:noProof/>
        <w:sz w:val="22"/>
        <w:szCs w:val="22"/>
      </w:rPr>
      <w:t>19</w:t>
    </w:r>
    <w:r w:rsidRPr="003C7768">
      <w:rPr>
        <w:sz w:val="22"/>
        <w:szCs w:val="22"/>
      </w:rPr>
      <w:fldChar w:fldCharType="end"/>
    </w:r>
  </w:p>
  <w:p w:rsidR="00DF594F" w:rsidRDefault="00DF594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BA4" w:rsidRDefault="00D84BA4">
      <w:r>
        <w:separator/>
      </w:r>
    </w:p>
  </w:footnote>
  <w:footnote w:type="continuationSeparator" w:id="0">
    <w:p w:rsidR="00D84BA4" w:rsidRDefault="00D84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AF83B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E44C2F"/>
    <w:multiLevelType w:val="hybridMultilevel"/>
    <w:tmpl w:val="B934986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AC72842"/>
    <w:multiLevelType w:val="hybridMultilevel"/>
    <w:tmpl w:val="711467BC"/>
    <w:lvl w:ilvl="0" w:tplc="E6E232E0">
      <w:start w:val="2"/>
      <w:numFmt w:val="bullet"/>
      <w:lvlText w:val="-"/>
      <w:lvlJc w:val="left"/>
      <w:pPr>
        <w:tabs>
          <w:tab w:val="num" w:pos="357"/>
        </w:tabs>
        <w:ind w:left="357" w:hanging="35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CF5563"/>
    <w:multiLevelType w:val="hybridMultilevel"/>
    <w:tmpl w:val="514C1F7A"/>
    <w:lvl w:ilvl="0" w:tplc="E91A4BC8">
      <w:start w:val="2"/>
      <w:numFmt w:val="bullet"/>
      <w:pStyle w:val="BT-EMEASMCA"/>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0C332A73"/>
    <w:multiLevelType w:val="hybridMultilevel"/>
    <w:tmpl w:val="5D26125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5713BA"/>
    <w:multiLevelType w:val="hybridMultilevel"/>
    <w:tmpl w:val="FCEEE23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5272C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28E5E6E"/>
    <w:multiLevelType w:val="hybridMultilevel"/>
    <w:tmpl w:val="E9B429F4"/>
    <w:lvl w:ilvl="0" w:tplc="BBA4294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C4B68B2"/>
    <w:multiLevelType w:val="hybridMultilevel"/>
    <w:tmpl w:val="A17C97E6"/>
    <w:lvl w:ilvl="0" w:tplc="E6E232E0">
      <w:start w:val="2"/>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0" w15:restartNumberingAfterBreak="0">
    <w:nsid w:val="2D6E0C19"/>
    <w:multiLevelType w:val="hybridMultilevel"/>
    <w:tmpl w:val="92B6B39A"/>
    <w:lvl w:ilvl="0" w:tplc="E6E232E0">
      <w:start w:val="2"/>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30F02CEA"/>
    <w:multiLevelType w:val="hybridMultilevel"/>
    <w:tmpl w:val="72A80D00"/>
    <w:lvl w:ilvl="0" w:tplc="24ECD8F6">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5C18D8"/>
    <w:multiLevelType w:val="hybridMultilevel"/>
    <w:tmpl w:val="3B407506"/>
    <w:lvl w:ilvl="0" w:tplc="CE6CB198">
      <w:start w:val="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8E3712"/>
    <w:multiLevelType w:val="hybridMultilevel"/>
    <w:tmpl w:val="F5484D4C"/>
    <w:lvl w:ilvl="0" w:tplc="E6E232E0">
      <w:start w:val="2"/>
      <w:numFmt w:val="bullet"/>
      <w:lvlText w:val="-"/>
      <w:lvlJc w:val="left"/>
      <w:pPr>
        <w:tabs>
          <w:tab w:val="num" w:pos="357"/>
        </w:tabs>
        <w:ind w:left="357" w:hanging="35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CB4297"/>
    <w:multiLevelType w:val="hybridMultilevel"/>
    <w:tmpl w:val="D494BAE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C5E1F15"/>
    <w:multiLevelType w:val="hybridMultilevel"/>
    <w:tmpl w:val="2762490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1E1198A"/>
    <w:multiLevelType w:val="hybridMultilevel"/>
    <w:tmpl w:val="018E13B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48E513D"/>
    <w:multiLevelType w:val="hybridMultilevel"/>
    <w:tmpl w:val="A54A946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B8440E1"/>
    <w:multiLevelType w:val="hybridMultilevel"/>
    <w:tmpl w:val="BE8811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1380BF3"/>
    <w:multiLevelType w:val="hybridMultilevel"/>
    <w:tmpl w:val="2110D06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C4C1DD0"/>
    <w:multiLevelType w:val="hybridMultilevel"/>
    <w:tmpl w:val="CEC29BF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2AE6967"/>
    <w:multiLevelType w:val="hybridMultilevel"/>
    <w:tmpl w:val="AE1876F6"/>
    <w:lvl w:ilvl="0" w:tplc="67BE846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4636864"/>
    <w:multiLevelType w:val="hybridMultilevel"/>
    <w:tmpl w:val="32DA4F64"/>
    <w:lvl w:ilvl="0" w:tplc="E6E232E0">
      <w:start w:val="2"/>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3" w15:restartNumberingAfterBreak="0">
    <w:nsid w:val="6D9F3D1A"/>
    <w:multiLevelType w:val="hybridMultilevel"/>
    <w:tmpl w:val="97B8F3A4"/>
    <w:lvl w:ilvl="0" w:tplc="E6E232E0">
      <w:start w:val="2"/>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4" w15:restartNumberingAfterBreak="0">
    <w:nsid w:val="74827444"/>
    <w:multiLevelType w:val="hybridMultilevel"/>
    <w:tmpl w:val="00561D20"/>
    <w:lvl w:ilvl="0" w:tplc="6670461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F041A5"/>
    <w:multiLevelType w:val="hybridMultilevel"/>
    <w:tmpl w:val="254AFC4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7"/>
  </w:num>
  <w:num w:numId="4">
    <w:abstractNumId w:val="3"/>
  </w:num>
  <w:num w:numId="5">
    <w:abstractNumId w:val="22"/>
  </w:num>
  <w:num w:numId="6">
    <w:abstractNumId w:val="10"/>
  </w:num>
  <w:num w:numId="7">
    <w:abstractNumId w:val="23"/>
  </w:num>
  <w:num w:numId="8">
    <w:abstractNumId w:val="24"/>
  </w:num>
  <w:num w:numId="9">
    <w:abstractNumId w:val="13"/>
  </w:num>
  <w:num w:numId="10">
    <w:abstractNumId w:val="2"/>
  </w:num>
  <w:num w:numId="11">
    <w:abstractNumId w:val="6"/>
  </w:num>
  <w:num w:numId="12">
    <w:abstractNumId w:val="9"/>
  </w:num>
  <w:num w:numId="13">
    <w:abstractNumId w:val="16"/>
  </w:num>
  <w:num w:numId="14">
    <w:abstractNumId w:val="8"/>
  </w:num>
  <w:num w:numId="15">
    <w:abstractNumId w:val="15"/>
  </w:num>
  <w:num w:numId="16">
    <w:abstractNumId w:val="4"/>
  </w:num>
  <w:num w:numId="17">
    <w:abstractNumId w:val="25"/>
  </w:num>
  <w:num w:numId="18">
    <w:abstractNumId w:val="19"/>
  </w:num>
  <w:num w:numId="19">
    <w:abstractNumId w:val="1"/>
  </w:num>
  <w:num w:numId="20">
    <w:abstractNumId w:val="14"/>
  </w:num>
  <w:num w:numId="21">
    <w:abstractNumId w:val="20"/>
  </w:num>
  <w:num w:numId="22">
    <w:abstractNumId w:val="17"/>
  </w:num>
  <w:num w:numId="23">
    <w:abstractNumId w:val="18"/>
  </w:num>
  <w:num w:numId="24">
    <w:abstractNumId w:val="5"/>
  </w:num>
  <w:num w:numId="25">
    <w:abstractNumId w:val="0"/>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50"/>
    <w:rsid w:val="000067F0"/>
    <w:rsid w:val="00026DF0"/>
    <w:rsid w:val="000331F6"/>
    <w:rsid w:val="0003644E"/>
    <w:rsid w:val="00052D8F"/>
    <w:rsid w:val="000632FB"/>
    <w:rsid w:val="00063C71"/>
    <w:rsid w:val="0007099B"/>
    <w:rsid w:val="000924D1"/>
    <w:rsid w:val="00095CAF"/>
    <w:rsid w:val="000A320F"/>
    <w:rsid w:val="000B023B"/>
    <w:rsid w:val="00104971"/>
    <w:rsid w:val="00115ED7"/>
    <w:rsid w:val="00130021"/>
    <w:rsid w:val="001302EA"/>
    <w:rsid w:val="00143ECB"/>
    <w:rsid w:val="00152033"/>
    <w:rsid w:val="0015501B"/>
    <w:rsid w:val="00157B23"/>
    <w:rsid w:val="00183708"/>
    <w:rsid w:val="00185E2A"/>
    <w:rsid w:val="001A0A0A"/>
    <w:rsid w:val="001A4346"/>
    <w:rsid w:val="001A7BFB"/>
    <w:rsid w:val="001E1C20"/>
    <w:rsid w:val="001F35FA"/>
    <w:rsid w:val="001F7277"/>
    <w:rsid w:val="00205D8F"/>
    <w:rsid w:val="0020738F"/>
    <w:rsid w:val="002074B7"/>
    <w:rsid w:val="00211CF1"/>
    <w:rsid w:val="002132E8"/>
    <w:rsid w:val="002262A2"/>
    <w:rsid w:val="00236FDA"/>
    <w:rsid w:val="00254A5B"/>
    <w:rsid w:val="0025673C"/>
    <w:rsid w:val="00266044"/>
    <w:rsid w:val="002A0037"/>
    <w:rsid w:val="002A53DC"/>
    <w:rsid w:val="002B27CE"/>
    <w:rsid w:val="002C06F0"/>
    <w:rsid w:val="002C31CB"/>
    <w:rsid w:val="002D3367"/>
    <w:rsid w:val="002D6969"/>
    <w:rsid w:val="002F2EFC"/>
    <w:rsid w:val="002F5F00"/>
    <w:rsid w:val="00301046"/>
    <w:rsid w:val="0030264E"/>
    <w:rsid w:val="0030359D"/>
    <w:rsid w:val="00313CFC"/>
    <w:rsid w:val="00315B97"/>
    <w:rsid w:val="00334DA9"/>
    <w:rsid w:val="00342356"/>
    <w:rsid w:val="00346035"/>
    <w:rsid w:val="00353393"/>
    <w:rsid w:val="00387EA2"/>
    <w:rsid w:val="003A17FE"/>
    <w:rsid w:val="003B3924"/>
    <w:rsid w:val="003C17F9"/>
    <w:rsid w:val="003D0BFE"/>
    <w:rsid w:val="003E4BF5"/>
    <w:rsid w:val="003F11FD"/>
    <w:rsid w:val="0040407D"/>
    <w:rsid w:val="004101E4"/>
    <w:rsid w:val="0041695F"/>
    <w:rsid w:val="00430BB2"/>
    <w:rsid w:val="00434468"/>
    <w:rsid w:val="00435950"/>
    <w:rsid w:val="00446C5E"/>
    <w:rsid w:val="0045397C"/>
    <w:rsid w:val="004631CB"/>
    <w:rsid w:val="00466607"/>
    <w:rsid w:val="00496735"/>
    <w:rsid w:val="004A3B54"/>
    <w:rsid w:val="004B16D4"/>
    <w:rsid w:val="004E0D71"/>
    <w:rsid w:val="004E4343"/>
    <w:rsid w:val="0050001A"/>
    <w:rsid w:val="00503B76"/>
    <w:rsid w:val="005046A2"/>
    <w:rsid w:val="00531B7A"/>
    <w:rsid w:val="00531EAF"/>
    <w:rsid w:val="005357FE"/>
    <w:rsid w:val="005402C1"/>
    <w:rsid w:val="005425E4"/>
    <w:rsid w:val="00550420"/>
    <w:rsid w:val="00552FD1"/>
    <w:rsid w:val="00580AC1"/>
    <w:rsid w:val="00582B3C"/>
    <w:rsid w:val="0059433E"/>
    <w:rsid w:val="00596A71"/>
    <w:rsid w:val="005975D7"/>
    <w:rsid w:val="005A53A7"/>
    <w:rsid w:val="005A7D10"/>
    <w:rsid w:val="005B2BBF"/>
    <w:rsid w:val="005C7C0E"/>
    <w:rsid w:val="005D3293"/>
    <w:rsid w:val="005D7AA1"/>
    <w:rsid w:val="00600A38"/>
    <w:rsid w:val="006101B3"/>
    <w:rsid w:val="00610E71"/>
    <w:rsid w:val="00611478"/>
    <w:rsid w:val="0061623F"/>
    <w:rsid w:val="00616A7F"/>
    <w:rsid w:val="00637DD0"/>
    <w:rsid w:val="00642964"/>
    <w:rsid w:val="0064351D"/>
    <w:rsid w:val="00675416"/>
    <w:rsid w:val="0067762D"/>
    <w:rsid w:val="006818FC"/>
    <w:rsid w:val="00681CCF"/>
    <w:rsid w:val="00684170"/>
    <w:rsid w:val="006A6F23"/>
    <w:rsid w:val="006A7F16"/>
    <w:rsid w:val="006C09B1"/>
    <w:rsid w:val="006D0B56"/>
    <w:rsid w:val="006F7DB7"/>
    <w:rsid w:val="0070365D"/>
    <w:rsid w:val="00710D66"/>
    <w:rsid w:val="00712536"/>
    <w:rsid w:val="00713457"/>
    <w:rsid w:val="00717B0B"/>
    <w:rsid w:val="007334DD"/>
    <w:rsid w:val="00734138"/>
    <w:rsid w:val="00770742"/>
    <w:rsid w:val="00771865"/>
    <w:rsid w:val="007726A0"/>
    <w:rsid w:val="00776011"/>
    <w:rsid w:val="007845B7"/>
    <w:rsid w:val="007856D0"/>
    <w:rsid w:val="007B44C0"/>
    <w:rsid w:val="007C01CD"/>
    <w:rsid w:val="007C1F62"/>
    <w:rsid w:val="007C36CF"/>
    <w:rsid w:val="007D39F5"/>
    <w:rsid w:val="007D3CA9"/>
    <w:rsid w:val="007D4DFB"/>
    <w:rsid w:val="007E0F64"/>
    <w:rsid w:val="007E343E"/>
    <w:rsid w:val="007E4A57"/>
    <w:rsid w:val="007F4542"/>
    <w:rsid w:val="007F7D56"/>
    <w:rsid w:val="008000CE"/>
    <w:rsid w:val="008101A3"/>
    <w:rsid w:val="008249E5"/>
    <w:rsid w:val="00830C23"/>
    <w:rsid w:val="00835769"/>
    <w:rsid w:val="008375DC"/>
    <w:rsid w:val="00844822"/>
    <w:rsid w:val="00854B63"/>
    <w:rsid w:val="00867D3F"/>
    <w:rsid w:val="008715CC"/>
    <w:rsid w:val="0087561E"/>
    <w:rsid w:val="00882D96"/>
    <w:rsid w:val="008A0FC4"/>
    <w:rsid w:val="008B02AD"/>
    <w:rsid w:val="008B3BB6"/>
    <w:rsid w:val="008C1ADE"/>
    <w:rsid w:val="008D5A5F"/>
    <w:rsid w:val="008E1699"/>
    <w:rsid w:val="008E5D72"/>
    <w:rsid w:val="009113D8"/>
    <w:rsid w:val="00915E54"/>
    <w:rsid w:val="00970A6D"/>
    <w:rsid w:val="009723B4"/>
    <w:rsid w:val="0097686F"/>
    <w:rsid w:val="00981FF9"/>
    <w:rsid w:val="009975F4"/>
    <w:rsid w:val="009A0C16"/>
    <w:rsid w:val="009B2433"/>
    <w:rsid w:val="009C0D7A"/>
    <w:rsid w:val="009C39CC"/>
    <w:rsid w:val="009C4C1A"/>
    <w:rsid w:val="009C658B"/>
    <w:rsid w:val="009D32A1"/>
    <w:rsid w:val="009D67D3"/>
    <w:rsid w:val="009E74C4"/>
    <w:rsid w:val="00A06629"/>
    <w:rsid w:val="00A11220"/>
    <w:rsid w:val="00A148BC"/>
    <w:rsid w:val="00A27886"/>
    <w:rsid w:val="00A319BB"/>
    <w:rsid w:val="00A36C58"/>
    <w:rsid w:val="00A446D1"/>
    <w:rsid w:val="00A545B0"/>
    <w:rsid w:val="00A549B1"/>
    <w:rsid w:val="00A56163"/>
    <w:rsid w:val="00A56719"/>
    <w:rsid w:val="00A85E0B"/>
    <w:rsid w:val="00A935A4"/>
    <w:rsid w:val="00A9657C"/>
    <w:rsid w:val="00AB6D82"/>
    <w:rsid w:val="00AC738B"/>
    <w:rsid w:val="00AD78B0"/>
    <w:rsid w:val="00AE5F01"/>
    <w:rsid w:val="00AE79CD"/>
    <w:rsid w:val="00AF2016"/>
    <w:rsid w:val="00B00014"/>
    <w:rsid w:val="00B032D7"/>
    <w:rsid w:val="00B20FF6"/>
    <w:rsid w:val="00B21988"/>
    <w:rsid w:val="00B22F25"/>
    <w:rsid w:val="00B25662"/>
    <w:rsid w:val="00B36570"/>
    <w:rsid w:val="00B64B4C"/>
    <w:rsid w:val="00B71A23"/>
    <w:rsid w:val="00B856E8"/>
    <w:rsid w:val="00B86C76"/>
    <w:rsid w:val="00B911B7"/>
    <w:rsid w:val="00BA3415"/>
    <w:rsid w:val="00BA3F4E"/>
    <w:rsid w:val="00BD1B8F"/>
    <w:rsid w:val="00C1176F"/>
    <w:rsid w:val="00C13D31"/>
    <w:rsid w:val="00C207A7"/>
    <w:rsid w:val="00C26E3C"/>
    <w:rsid w:val="00C37AFA"/>
    <w:rsid w:val="00C41690"/>
    <w:rsid w:val="00C44AAF"/>
    <w:rsid w:val="00C551F7"/>
    <w:rsid w:val="00C80485"/>
    <w:rsid w:val="00C845A6"/>
    <w:rsid w:val="00C969FC"/>
    <w:rsid w:val="00CB0AF1"/>
    <w:rsid w:val="00CC6260"/>
    <w:rsid w:val="00CE489D"/>
    <w:rsid w:val="00CF1769"/>
    <w:rsid w:val="00D01509"/>
    <w:rsid w:val="00D160C9"/>
    <w:rsid w:val="00D21EA6"/>
    <w:rsid w:val="00D2776E"/>
    <w:rsid w:val="00D40C43"/>
    <w:rsid w:val="00D46E98"/>
    <w:rsid w:val="00D56D7A"/>
    <w:rsid w:val="00D76EC0"/>
    <w:rsid w:val="00D81598"/>
    <w:rsid w:val="00D841CE"/>
    <w:rsid w:val="00D84BA4"/>
    <w:rsid w:val="00D86CBE"/>
    <w:rsid w:val="00D97165"/>
    <w:rsid w:val="00D9758D"/>
    <w:rsid w:val="00D97627"/>
    <w:rsid w:val="00DA2911"/>
    <w:rsid w:val="00DA2DAF"/>
    <w:rsid w:val="00DA3473"/>
    <w:rsid w:val="00DB2907"/>
    <w:rsid w:val="00DB66D9"/>
    <w:rsid w:val="00DF320F"/>
    <w:rsid w:val="00DF594F"/>
    <w:rsid w:val="00E07F5A"/>
    <w:rsid w:val="00E15AEA"/>
    <w:rsid w:val="00E1752A"/>
    <w:rsid w:val="00E35249"/>
    <w:rsid w:val="00E42DBC"/>
    <w:rsid w:val="00E45C4D"/>
    <w:rsid w:val="00E8424A"/>
    <w:rsid w:val="00EA276F"/>
    <w:rsid w:val="00EA4349"/>
    <w:rsid w:val="00EB1075"/>
    <w:rsid w:val="00EB619E"/>
    <w:rsid w:val="00EC743C"/>
    <w:rsid w:val="00ED2787"/>
    <w:rsid w:val="00EE73D9"/>
    <w:rsid w:val="00EF74E5"/>
    <w:rsid w:val="00F13F90"/>
    <w:rsid w:val="00F30D6C"/>
    <w:rsid w:val="00F312E3"/>
    <w:rsid w:val="00F32CF4"/>
    <w:rsid w:val="00F371BD"/>
    <w:rsid w:val="00F447FA"/>
    <w:rsid w:val="00F52BD4"/>
    <w:rsid w:val="00F6043B"/>
    <w:rsid w:val="00F6338D"/>
    <w:rsid w:val="00F76BF7"/>
    <w:rsid w:val="00F82EAB"/>
    <w:rsid w:val="00F8347A"/>
    <w:rsid w:val="00F8621D"/>
    <w:rsid w:val="00F94026"/>
    <w:rsid w:val="00FA29E3"/>
    <w:rsid w:val="00FB594D"/>
    <w:rsid w:val="00FC35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E2D15C0-790D-465F-BC6E-543037A37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prastasis">
    <w:name w:val="Normal"/>
    <w:qFormat/>
    <w:rsid w:val="00435950"/>
    <w:rPr>
      <w:rFonts w:ascii="Times New Roman" w:hAnsi="Times New Roman"/>
      <w:sz w:val="24"/>
      <w:szCs w:val="24"/>
      <w:lang w:eastAsia="en-US"/>
    </w:rPr>
  </w:style>
  <w:style w:type="paragraph" w:styleId="Antrat1">
    <w:name w:val="heading 1"/>
    <w:basedOn w:val="prastasis"/>
    <w:next w:val="prastasis"/>
    <w:link w:val="Antrat1Diagrama"/>
    <w:qFormat/>
    <w:rsid w:val="00435950"/>
    <w:pPr>
      <w:keepNext/>
      <w:spacing w:before="240" w:after="60"/>
      <w:outlineLvl w:val="0"/>
    </w:pPr>
    <w:rPr>
      <w:rFonts w:ascii="Arial" w:hAnsi="Arial"/>
      <w:b/>
      <w:bCs/>
      <w:kern w:val="32"/>
      <w:sz w:val="32"/>
      <w:szCs w:val="32"/>
    </w:rPr>
  </w:style>
  <w:style w:type="paragraph" w:styleId="Antrat2">
    <w:name w:val="heading 2"/>
    <w:basedOn w:val="prastasis"/>
    <w:next w:val="prastasis"/>
    <w:link w:val="Antrat2Diagrama"/>
    <w:qFormat/>
    <w:rsid w:val="00435950"/>
    <w:pPr>
      <w:keepNext/>
      <w:spacing w:before="240" w:after="60"/>
      <w:outlineLvl w:val="1"/>
    </w:pPr>
    <w:rPr>
      <w:rFonts w:ascii="Arial" w:hAnsi="Arial"/>
      <w:b/>
      <w:bCs/>
      <w:i/>
      <w:iCs/>
      <w:sz w:val="28"/>
      <w:szCs w:val="28"/>
    </w:rPr>
  </w:style>
  <w:style w:type="paragraph" w:styleId="Antrat3">
    <w:name w:val="heading 3"/>
    <w:basedOn w:val="prastasis"/>
    <w:next w:val="prastasis"/>
    <w:link w:val="Antrat3Diagrama"/>
    <w:qFormat/>
    <w:rsid w:val="00435950"/>
    <w:pPr>
      <w:keepNext/>
      <w:spacing w:before="240" w:after="60"/>
      <w:outlineLvl w:val="2"/>
    </w:pPr>
    <w:rPr>
      <w:rFonts w:ascii="Arial" w:hAnsi="Arial"/>
      <w:b/>
      <w:bCs/>
      <w:sz w:val="26"/>
      <w:szCs w:val="26"/>
    </w:rPr>
  </w:style>
  <w:style w:type="paragraph" w:styleId="Antrat4">
    <w:name w:val="heading 4"/>
    <w:basedOn w:val="prastasis"/>
    <w:next w:val="prastasis"/>
    <w:link w:val="Antrat4Diagrama"/>
    <w:uiPriority w:val="9"/>
    <w:qFormat/>
    <w:rsid w:val="00435950"/>
    <w:pPr>
      <w:keepNext/>
      <w:keepLines/>
      <w:spacing w:before="200"/>
      <w:outlineLvl w:val="3"/>
    </w:pPr>
    <w:rPr>
      <w:rFonts w:ascii="Cambria" w:eastAsia="Times New Roman" w:hAnsi="Cambria"/>
      <w:b/>
      <w:bCs/>
      <w:i/>
      <w:iCs/>
      <w:color w:val="4F81BD"/>
    </w:rPr>
  </w:style>
  <w:style w:type="paragraph" w:styleId="Antrat6">
    <w:name w:val="heading 6"/>
    <w:basedOn w:val="prastasis"/>
    <w:next w:val="prastasis"/>
    <w:link w:val="Antrat6Diagrama"/>
    <w:qFormat/>
    <w:rsid w:val="00435950"/>
    <w:pPr>
      <w:keepNext/>
      <w:jc w:val="both"/>
      <w:outlineLvl w:val="5"/>
    </w:pPr>
    <w:rPr>
      <w:i/>
      <w:szCs w:val="20"/>
    </w:rPr>
  </w:style>
  <w:style w:type="paragraph" w:styleId="Antrat9">
    <w:name w:val="heading 9"/>
    <w:basedOn w:val="prastasis"/>
    <w:next w:val="prastasis"/>
    <w:link w:val="Antrat9Diagrama"/>
    <w:uiPriority w:val="9"/>
    <w:qFormat/>
    <w:rsid w:val="00435950"/>
    <w:pPr>
      <w:keepNext/>
      <w:keepLines/>
      <w:spacing w:before="40"/>
      <w:outlineLvl w:val="8"/>
    </w:pPr>
    <w:rPr>
      <w:rFonts w:ascii="Cambria" w:eastAsia="Times New Roman" w:hAnsi="Cambria"/>
      <w:i/>
      <w:iCs/>
      <w:color w:val="272727"/>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435950"/>
    <w:rPr>
      <w:rFonts w:ascii="Arial" w:eastAsia="Calibri" w:hAnsi="Arial" w:cs="Times New Roman"/>
      <w:b/>
      <w:bCs/>
      <w:kern w:val="32"/>
      <w:sz w:val="32"/>
      <w:szCs w:val="32"/>
    </w:rPr>
  </w:style>
  <w:style w:type="character" w:customStyle="1" w:styleId="Antrat2Diagrama">
    <w:name w:val="Antraštė 2 Diagrama"/>
    <w:link w:val="Antrat2"/>
    <w:rsid w:val="00435950"/>
    <w:rPr>
      <w:rFonts w:ascii="Arial" w:eastAsia="Calibri" w:hAnsi="Arial" w:cs="Times New Roman"/>
      <w:b/>
      <w:bCs/>
      <w:i/>
      <w:iCs/>
      <w:sz w:val="28"/>
      <w:szCs w:val="28"/>
    </w:rPr>
  </w:style>
  <w:style w:type="character" w:customStyle="1" w:styleId="Antrat3Diagrama">
    <w:name w:val="Antraštė 3 Diagrama"/>
    <w:link w:val="Antrat3"/>
    <w:rsid w:val="00435950"/>
    <w:rPr>
      <w:rFonts w:ascii="Arial" w:eastAsia="Calibri" w:hAnsi="Arial" w:cs="Times New Roman"/>
      <w:b/>
      <w:bCs/>
      <w:sz w:val="26"/>
      <w:szCs w:val="26"/>
    </w:rPr>
  </w:style>
  <w:style w:type="character" w:customStyle="1" w:styleId="Antrat4Diagrama">
    <w:name w:val="Antraštė 4 Diagrama"/>
    <w:link w:val="Antrat4"/>
    <w:uiPriority w:val="9"/>
    <w:semiHidden/>
    <w:rsid w:val="00435950"/>
    <w:rPr>
      <w:rFonts w:ascii="Cambria" w:eastAsia="Times New Roman" w:hAnsi="Cambria" w:cs="Times New Roman"/>
      <w:b/>
      <w:bCs/>
      <w:i/>
      <w:iCs/>
      <w:color w:val="4F81BD"/>
      <w:sz w:val="24"/>
      <w:szCs w:val="24"/>
    </w:rPr>
  </w:style>
  <w:style w:type="character" w:customStyle="1" w:styleId="Antrat6Diagrama">
    <w:name w:val="Antraštė 6 Diagrama"/>
    <w:link w:val="Antrat6"/>
    <w:rsid w:val="00435950"/>
    <w:rPr>
      <w:rFonts w:ascii="Times New Roman" w:eastAsia="Calibri" w:hAnsi="Times New Roman" w:cs="Times New Roman"/>
      <w:i/>
      <w:sz w:val="24"/>
      <w:szCs w:val="20"/>
    </w:rPr>
  </w:style>
  <w:style w:type="character" w:customStyle="1" w:styleId="Antrat9Diagrama">
    <w:name w:val="Antraštė 9 Diagrama"/>
    <w:link w:val="Antrat9"/>
    <w:uiPriority w:val="9"/>
    <w:semiHidden/>
    <w:rsid w:val="00435950"/>
    <w:rPr>
      <w:rFonts w:ascii="Cambria" w:eastAsia="Times New Roman" w:hAnsi="Cambria" w:cs="Times New Roman"/>
      <w:i/>
      <w:iCs/>
      <w:color w:val="272727"/>
      <w:sz w:val="21"/>
      <w:szCs w:val="21"/>
    </w:rPr>
  </w:style>
  <w:style w:type="character" w:styleId="Hipersaitas">
    <w:name w:val="Hyperlink"/>
    <w:rsid w:val="00435950"/>
    <w:rPr>
      <w:rFonts w:cs="Times New Roman"/>
      <w:color w:val="0000FF"/>
      <w:u w:val="single"/>
    </w:rPr>
  </w:style>
  <w:style w:type="paragraph" w:customStyle="1" w:styleId="PI-1EMEASMCA">
    <w:name w:val="PI-1 EMEA_SMCA"/>
    <w:basedOn w:val="Antrat2"/>
    <w:autoRedefine/>
    <w:rsid w:val="00435950"/>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435950"/>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locked/>
    <w:rsid w:val="00435950"/>
    <w:rPr>
      <w:rFonts w:ascii="Times New Roman" w:eastAsia="Calibri" w:hAnsi="Times New Roman" w:cs="Times New Roman"/>
      <w:b/>
      <w:noProof/>
    </w:rPr>
  </w:style>
  <w:style w:type="paragraph" w:customStyle="1" w:styleId="PI-2EMEASMCA">
    <w:name w:val="PI-2 EMEA_SMCA"/>
    <w:basedOn w:val="Antrat3"/>
    <w:autoRedefine/>
    <w:rsid w:val="00435950"/>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435950"/>
    <w:rPr>
      <w:iCs/>
      <w:noProof/>
      <w:sz w:val="22"/>
      <w:szCs w:val="22"/>
    </w:rPr>
  </w:style>
  <w:style w:type="paragraph" w:customStyle="1" w:styleId="TTEMEASMCA">
    <w:name w:val="TT EMEA_SMCA"/>
    <w:basedOn w:val="Antrat1"/>
    <w:link w:val="TTEMEASMCAChar"/>
    <w:autoRedefine/>
    <w:rsid w:val="00435950"/>
    <w:pPr>
      <w:keepNext w:val="0"/>
      <w:tabs>
        <w:tab w:val="left" w:pos="567"/>
      </w:tabs>
      <w:spacing w:before="0" w:after="0"/>
      <w:ind w:left="567" w:hanging="567"/>
      <w:jc w:val="center"/>
    </w:pPr>
    <w:rPr>
      <w:rFonts w:ascii="Times New Roman" w:hAnsi="Times New Roman"/>
      <w:bCs w:val="0"/>
      <w:caps/>
      <w:kern w:val="0"/>
      <w:sz w:val="22"/>
      <w:szCs w:val="22"/>
      <w:lang w:val="en-US"/>
    </w:rPr>
  </w:style>
  <w:style w:type="character" w:customStyle="1" w:styleId="TTEMEASMCAChar">
    <w:name w:val="TT EMEA_SMCA Char"/>
    <w:link w:val="TTEMEASMCA"/>
    <w:locked/>
    <w:rsid w:val="00435950"/>
    <w:rPr>
      <w:rFonts w:ascii="Times New Roman" w:eastAsia="Calibri" w:hAnsi="Times New Roman" w:cs="Times New Roman"/>
      <w:b/>
      <w:caps/>
      <w:lang w:val="en-US"/>
    </w:rPr>
  </w:style>
  <w:style w:type="paragraph" w:customStyle="1" w:styleId="BTAnIIEMEASMCA">
    <w:name w:val="BT(AnII) EMEA_SMCA"/>
    <w:basedOn w:val="Debesliotekstas"/>
    <w:autoRedefine/>
    <w:rsid w:val="00435950"/>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435950"/>
    <w:pPr>
      <w:numPr>
        <w:numId w:val="4"/>
      </w:numPr>
    </w:pPr>
  </w:style>
  <w:style w:type="paragraph" w:customStyle="1" w:styleId="PI-3EMEASMCA">
    <w:name w:val="PI-3 EMEA_SMCA"/>
    <w:basedOn w:val="prastasis"/>
    <w:autoRedefine/>
    <w:rsid w:val="00435950"/>
    <w:pPr>
      <w:spacing w:line="220" w:lineRule="exact"/>
    </w:pPr>
    <w:rPr>
      <w:b/>
      <w:bCs/>
      <w:sz w:val="22"/>
      <w:szCs w:val="22"/>
    </w:rPr>
  </w:style>
  <w:style w:type="paragraph" w:customStyle="1" w:styleId="BTbEMEASMCA">
    <w:name w:val="BT(b) EMEA_SMCA"/>
    <w:basedOn w:val="BTEMEASMCA"/>
    <w:autoRedefine/>
    <w:rsid w:val="00435950"/>
    <w:rPr>
      <w:b/>
    </w:rPr>
  </w:style>
  <w:style w:type="paragraph" w:customStyle="1" w:styleId="BTbeEMEASMCA">
    <w:name w:val="BT(be) EMEA_SMCA"/>
    <w:basedOn w:val="BTEMEASMCA"/>
    <w:autoRedefine/>
    <w:rsid w:val="00435950"/>
    <w:pPr>
      <w:jc w:val="center"/>
    </w:pPr>
    <w:rPr>
      <w:b/>
    </w:rPr>
  </w:style>
  <w:style w:type="paragraph" w:customStyle="1" w:styleId="BTeEMEASMCA">
    <w:name w:val="BT(e) EMEA_SMCA"/>
    <w:basedOn w:val="BTEMEASMCA"/>
    <w:autoRedefine/>
    <w:rsid w:val="00435950"/>
    <w:pPr>
      <w:jc w:val="center"/>
    </w:pPr>
  </w:style>
  <w:style w:type="paragraph" w:customStyle="1" w:styleId="BTgEMEASMCA">
    <w:name w:val="BT(g) EMEA_SMCA"/>
    <w:basedOn w:val="BTEMEASMCA"/>
    <w:link w:val="BTgEMEASMCAChar"/>
    <w:autoRedefine/>
    <w:rsid w:val="00435950"/>
    <w:rPr>
      <w:i/>
      <w:color w:val="008000"/>
    </w:rPr>
  </w:style>
  <w:style w:type="character" w:customStyle="1" w:styleId="BTEMEASMCAChar">
    <w:name w:val="BT EMEA_SMCA Char"/>
    <w:link w:val="BTEMEASMCA"/>
    <w:locked/>
    <w:rsid w:val="00435950"/>
    <w:rPr>
      <w:rFonts w:ascii="Times New Roman" w:eastAsia="Calibri" w:hAnsi="Times New Roman" w:cs="Times New Roman"/>
      <w:iCs/>
      <w:noProof/>
    </w:rPr>
  </w:style>
  <w:style w:type="character" w:customStyle="1" w:styleId="BTgEMEASMCAChar">
    <w:name w:val="BT(g) EMEA_SMCA Char"/>
    <w:link w:val="BTgEMEASMCA"/>
    <w:locked/>
    <w:rsid w:val="00435950"/>
    <w:rPr>
      <w:rFonts w:ascii="Times New Roman" w:eastAsia="Calibri" w:hAnsi="Times New Roman" w:cs="Times New Roman"/>
      <w:i/>
      <w:iCs/>
      <w:noProof/>
      <w:color w:val="008000"/>
    </w:rPr>
  </w:style>
  <w:style w:type="paragraph" w:customStyle="1" w:styleId="BTuEMEASMCA">
    <w:name w:val="BT(u) EMEA_SMCA"/>
    <w:basedOn w:val="BTEMEASMCA"/>
    <w:autoRedefine/>
    <w:rsid w:val="00435950"/>
    <w:rPr>
      <w:i/>
    </w:rPr>
  </w:style>
  <w:style w:type="paragraph" w:styleId="Pavadinimas">
    <w:name w:val="Title"/>
    <w:basedOn w:val="prastasis"/>
    <w:link w:val="PavadinimasDiagrama"/>
    <w:qFormat/>
    <w:rsid w:val="00435950"/>
    <w:pPr>
      <w:jc w:val="center"/>
    </w:pPr>
    <w:rPr>
      <w:b/>
      <w:sz w:val="22"/>
      <w:szCs w:val="20"/>
      <w:lang w:val="en-GB"/>
    </w:rPr>
  </w:style>
  <w:style w:type="character" w:customStyle="1" w:styleId="PavadinimasDiagrama">
    <w:name w:val="Pavadinimas Diagrama"/>
    <w:link w:val="Pavadinimas"/>
    <w:rsid w:val="00435950"/>
    <w:rPr>
      <w:rFonts w:ascii="Times New Roman" w:eastAsia="Calibri" w:hAnsi="Times New Roman" w:cs="Times New Roman"/>
      <w:b/>
      <w:szCs w:val="20"/>
      <w:lang w:val="en-GB"/>
    </w:rPr>
  </w:style>
  <w:style w:type="paragraph" w:styleId="Debesliotekstas">
    <w:name w:val="Balloon Text"/>
    <w:basedOn w:val="prastasis"/>
    <w:link w:val="DebesliotekstasDiagrama"/>
    <w:semiHidden/>
    <w:rsid w:val="00435950"/>
    <w:rPr>
      <w:rFonts w:ascii="Tahoma" w:hAnsi="Tahoma"/>
      <w:sz w:val="16"/>
      <w:szCs w:val="16"/>
    </w:rPr>
  </w:style>
  <w:style w:type="character" w:customStyle="1" w:styleId="DebesliotekstasDiagrama">
    <w:name w:val="Debesėlio tekstas Diagrama"/>
    <w:link w:val="Debesliotekstas"/>
    <w:semiHidden/>
    <w:rsid w:val="00435950"/>
    <w:rPr>
      <w:rFonts w:ascii="Tahoma" w:eastAsia="Calibri" w:hAnsi="Tahoma" w:cs="Times New Roman"/>
      <w:sz w:val="16"/>
      <w:szCs w:val="16"/>
    </w:rPr>
  </w:style>
  <w:style w:type="paragraph" w:styleId="Pagrindinistekstas">
    <w:name w:val="Body Text"/>
    <w:basedOn w:val="prastasis"/>
    <w:link w:val="PagrindinistekstasDiagrama"/>
    <w:rsid w:val="00435950"/>
    <w:pPr>
      <w:spacing w:after="120"/>
    </w:pPr>
    <w:rPr>
      <w:sz w:val="22"/>
      <w:szCs w:val="20"/>
      <w:lang w:eastAsia="lt-LT"/>
    </w:rPr>
  </w:style>
  <w:style w:type="character" w:customStyle="1" w:styleId="PagrindinistekstasDiagrama">
    <w:name w:val="Pagrindinis tekstas Diagrama"/>
    <w:link w:val="Pagrindinistekstas"/>
    <w:rsid w:val="00435950"/>
    <w:rPr>
      <w:rFonts w:ascii="Times New Roman" w:eastAsia="Calibri" w:hAnsi="Times New Roman" w:cs="Times New Roman"/>
      <w:szCs w:val="20"/>
      <w:lang w:eastAsia="lt-LT"/>
    </w:rPr>
  </w:style>
  <w:style w:type="paragraph" w:styleId="Pagrindinistekstas2">
    <w:name w:val="Body Text 2"/>
    <w:basedOn w:val="prastasis"/>
    <w:link w:val="Pagrindinistekstas2Diagrama"/>
    <w:rsid w:val="00435950"/>
    <w:pPr>
      <w:spacing w:after="120" w:line="480" w:lineRule="auto"/>
    </w:pPr>
  </w:style>
  <w:style w:type="character" w:customStyle="1" w:styleId="Pagrindinistekstas2Diagrama">
    <w:name w:val="Pagrindinis tekstas 2 Diagrama"/>
    <w:link w:val="Pagrindinistekstas2"/>
    <w:rsid w:val="00435950"/>
    <w:rPr>
      <w:rFonts w:ascii="Times New Roman" w:eastAsia="Calibri" w:hAnsi="Times New Roman" w:cs="Times New Roman"/>
      <w:sz w:val="24"/>
      <w:szCs w:val="24"/>
    </w:rPr>
  </w:style>
  <w:style w:type="character" w:styleId="Komentaronuoroda">
    <w:name w:val="annotation reference"/>
    <w:rsid w:val="00435950"/>
    <w:rPr>
      <w:rFonts w:cs="Times New Roman"/>
      <w:sz w:val="16"/>
      <w:szCs w:val="16"/>
    </w:rPr>
  </w:style>
  <w:style w:type="paragraph" w:styleId="Komentarotekstas">
    <w:name w:val="annotation text"/>
    <w:basedOn w:val="prastasis"/>
    <w:link w:val="KomentarotekstasDiagrama"/>
    <w:rsid w:val="00435950"/>
    <w:rPr>
      <w:sz w:val="20"/>
      <w:szCs w:val="20"/>
    </w:rPr>
  </w:style>
  <w:style w:type="character" w:customStyle="1" w:styleId="KomentarotekstasDiagrama">
    <w:name w:val="Komentaro tekstas Diagrama"/>
    <w:link w:val="Komentarotekstas"/>
    <w:rsid w:val="00435950"/>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rsid w:val="00435950"/>
    <w:rPr>
      <w:b/>
      <w:bCs/>
    </w:rPr>
  </w:style>
  <w:style w:type="character" w:customStyle="1" w:styleId="KomentarotemaDiagrama">
    <w:name w:val="Komentaro tema Diagrama"/>
    <w:link w:val="Komentarotema"/>
    <w:rsid w:val="00435950"/>
    <w:rPr>
      <w:rFonts w:ascii="Times New Roman" w:eastAsia="Calibri" w:hAnsi="Times New Roman" w:cs="Times New Roman"/>
      <w:b/>
      <w:bCs/>
      <w:sz w:val="20"/>
      <w:szCs w:val="20"/>
    </w:rPr>
  </w:style>
  <w:style w:type="paragraph" w:styleId="prastojitrauka">
    <w:name w:val="Normal Indent"/>
    <w:basedOn w:val="prastasis"/>
    <w:rsid w:val="00435950"/>
    <w:pPr>
      <w:spacing w:after="120"/>
      <w:ind w:left="720"/>
    </w:pPr>
    <w:rPr>
      <w:rFonts w:eastAsia="Times New Roman"/>
      <w:sz w:val="22"/>
      <w:szCs w:val="20"/>
      <w:lang w:val="en-GB" w:eastAsia="en-GB"/>
    </w:rPr>
  </w:style>
  <w:style w:type="paragraph" w:styleId="Paprastasistekstas">
    <w:name w:val="Plain Text"/>
    <w:basedOn w:val="prastasis"/>
    <w:link w:val="PaprastasistekstasDiagrama"/>
    <w:uiPriority w:val="99"/>
    <w:rsid w:val="00435950"/>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435950"/>
    <w:rPr>
      <w:rFonts w:ascii="Courier New" w:eastAsia="SimSun" w:hAnsi="Courier New" w:cs="Times New Roman"/>
      <w:sz w:val="20"/>
      <w:szCs w:val="20"/>
      <w:lang w:val="en-US"/>
    </w:rPr>
  </w:style>
  <w:style w:type="paragraph" w:styleId="1vidutinistinklelis2parykinimas">
    <w:name w:val="Medium Grid 1 Accent 2"/>
    <w:basedOn w:val="prastasis"/>
    <w:uiPriority w:val="34"/>
    <w:qFormat/>
    <w:rsid w:val="00435950"/>
    <w:pPr>
      <w:ind w:left="720"/>
      <w:contextualSpacing/>
    </w:pPr>
  </w:style>
  <w:style w:type="paragraph" w:styleId="Antrats">
    <w:name w:val="header"/>
    <w:basedOn w:val="prastasis"/>
    <w:link w:val="AntratsDiagrama"/>
    <w:uiPriority w:val="99"/>
    <w:unhideWhenUsed/>
    <w:rsid w:val="00435950"/>
    <w:pPr>
      <w:tabs>
        <w:tab w:val="center" w:pos="4819"/>
        <w:tab w:val="right" w:pos="9638"/>
      </w:tabs>
    </w:pPr>
  </w:style>
  <w:style w:type="character" w:customStyle="1" w:styleId="AntratsDiagrama">
    <w:name w:val="Antraštės Diagrama"/>
    <w:link w:val="Antrats"/>
    <w:uiPriority w:val="99"/>
    <w:rsid w:val="00435950"/>
    <w:rPr>
      <w:rFonts w:ascii="Times New Roman" w:eastAsia="Calibri" w:hAnsi="Times New Roman" w:cs="Times New Roman"/>
      <w:sz w:val="24"/>
      <w:szCs w:val="24"/>
    </w:rPr>
  </w:style>
  <w:style w:type="paragraph" w:styleId="Porat">
    <w:name w:val="footer"/>
    <w:basedOn w:val="prastasis"/>
    <w:link w:val="PoratDiagrama"/>
    <w:uiPriority w:val="99"/>
    <w:unhideWhenUsed/>
    <w:rsid w:val="00435950"/>
    <w:pPr>
      <w:tabs>
        <w:tab w:val="center" w:pos="4819"/>
        <w:tab w:val="right" w:pos="9638"/>
      </w:tabs>
    </w:pPr>
  </w:style>
  <w:style w:type="character" w:customStyle="1" w:styleId="PoratDiagrama">
    <w:name w:val="Poraštė Diagrama"/>
    <w:link w:val="Porat"/>
    <w:uiPriority w:val="99"/>
    <w:rsid w:val="00435950"/>
    <w:rPr>
      <w:rFonts w:ascii="Times New Roman" w:eastAsia="Calibri" w:hAnsi="Times New Roman" w:cs="Times New Roman"/>
      <w:sz w:val="24"/>
      <w:szCs w:val="24"/>
    </w:rPr>
  </w:style>
  <w:style w:type="paragraph" w:customStyle="1" w:styleId="Normal1">
    <w:name w:val="Normal1"/>
    <w:rsid w:val="00435950"/>
    <w:pPr>
      <w:widowControl w:val="0"/>
    </w:pPr>
    <w:rPr>
      <w:rFonts w:ascii="Times New Roman" w:eastAsia="Times New Roman" w:hAnsi="Times New Roman"/>
      <w:noProof/>
      <w:sz w:val="24"/>
      <w:lang w:val="en-GB" w:eastAsia="en-US"/>
    </w:rPr>
  </w:style>
  <w:style w:type="character" w:customStyle="1" w:styleId="UnresolvedMention">
    <w:name w:val="Unresolved Mention"/>
    <w:uiPriority w:val="99"/>
    <w:semiHidden/>
    <w:unhideWhenUsed/>
    <w:rsid w:val="00036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office@gl-pharma.lt" TargetMode="Externa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52054</Words>
  <Characters>29671</Characters>
  <Application>Microsoft Office Word</Application>
  <DocSecurity>4</DocSecurity>
  <Lines>247</Lines>
  <Paragraphs>163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81562</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131197</vt:i4>
      </vt:variant>
      <vt:variant>
        <vt:i4>18</vt:i4>
      </vt:variant>
      <vt:variant>
        <vt:i4>0</vt:i4>
      </vt:variant>
      <vt:variant>
        <vt:i4>5</vt:i4>
      </vt:variant>
      <vt:variant>
        <vt:lpwstr>mailto:office@gl-pharma.lt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Albina Burkauskaitė</cp:lastModifiedBy>
  <cp:revision>2</cp:revision>
  <dcterms:created xsi:type="dcterms:W3CDTF">2022-04-25T08:09:00Z</dcterms:created>
  <dcterms:modified xsi:type="dcterms:W3CDTF">2022-04-25T08:09:00Z</dcterms:modified>
</cp:coreProperties>
</file>