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B364" w14:textId="77777777" w:rsidR="00B241B8" w:rsidRPr="008F4FCB" w:rsidRDefault="00B241B8" w:rsidP="00B241B8">
      <w:pPr>
        <w:rPr>
          <w:sz w:val="22"/>
          <w:szCs w:val="22"/>
          <w:lang w:val="lt-LT"/>
        </w:rPr>
      </w:pPr>
    </w:p>
    <w:p w14:paraId="260CC0D9" w14:textId="77777777" w:rsidR="00B241B8" w:rsidRPr="00DE5752" w:rsidRDefault="00B241B8" w:rsidP="00B241B8">
      <w:pPr>
        <w:rPr>
          <w:sz w:val="22"/>
          <w:szCs w:val="22"/>
          <w:lang w:val="lt-LT"/>
        </w:rPr>
      </w:pPr>
    </w:p>
    <w:p w14:paraId="524EFD2D" w14:textId="77777777" w:rsidR="00B241B8" w:rsidRPr="00DE5752" w:rsidRDefault="00B241B8" w:rsidP="00B241B8">
      <w:pPr>
        <w:rPr>
          <w:sz w:val="22"/>
          <w:szCs w:val="22"/>
          <w:lang w:val="lt-LT"/>
        </w:rPr>
      </w:pPr>
    </w:p>
    <w:p w14:paraId="3B5397F7" w14:textId="77777777" w:rsidR="00B241B8" w:rsidRPr="00DE5752" w:rsidRDefault="00B241B8" w:rsidP="00B241B8">
      <w:pPr>
        <w:rPr>
          <w:sz w:val="22"/>
          <w:szCs w:val="22"/>
          <w:lang w:val="lt-LT"/>
        </w:rPr>
      </w:pPr>
    </w:p>
    <w:p w14:paraId="10F9B8CC" w14:textId="77777777" w:rsidR="00B241B8" w:rsidRPr="00DE5752" w:rsidRDefault="00B241B8" w:rsidP="00B241B8">
      <w:pPr>
        <w:rPr>
          <w:sz w:val="22"/>
          <w:szCs w:val="22"/>
          <w:lang w:val="lt-LT"/>
        </w:rPr>
      </w:pPr>
    </w:p>
    <w:p w14:paraId="57332A52" w14:textId="77777777" w:rsidR="00B241B8" w:rsidRPr="00DE5752" w:rsidRDefault="00B241B8" w:rsidP="00B241B8">
      <w:pPr>
        <w:rPr>
          <w:sz w:val="22"/>
          <w:szCs w:val="22"/>
          <w:lang w:val="lt-LT"/>
        </w:rPr>
      </w:pPr>
    </w:p>
    <w:p w14:paraId="60EB7F2D" w14:textId="77777777" w:rsidR="00B241B8" w:rsidRPr="00DE5752" w:rsidRDefault="00B241B8" w:rsidP="00B241B8">
      <w:pPr>
        <w:rPr>
          <w:sz w:val="22"/>
          <w:szCs w:val="22"/>
          <w:lang w:val="lt-LT"/>
        </w:rPr>
      </w:pPr>
    </w:p>
    <w:p w14:paraId="457AD70F" w14:textId="77777777" w:rsidR="00B241B8" w:rsidRPr="00DE5752" w:rsidRDefault="00B241B8" w:rsidP="00B241B8">
      <w:pPr>
        <w:rPr>
          <w:sz w:val="22"/>
          <w:szCs w:val="22"/>
          <w:lang w:val="lt-LT"/>
        </w:rPr>
      </w:pPr>
    </w:p>
    <w:p w14:paraId="14994201" w14:textId="77777777" w:rsidR="00B241B8" w:rsidRPr="00DE5752" w:rsidRDefault="00B241B8" w:rsidP="00B241B8">
      <w:pPr>
        <w:rPr>
          <w:sz w:val="22"/>
          <w:szCs w:val="22"/>
          <w:lang w:val="lt-LT"/>
        </w:rPr>
      </w:pPr>
    </w:p>
    <w:p w14:paraId="5685D4E3" w14:textId="77777777" w:rsidR="00B241B8" w:rsidRPr="00DE5752" w:rsidRDefault="00B241B8" w:rsidP="00B241B8">
      <w:pPr>
        <w:rPr>
          <w:sz w:val="22"/>
          <w:szCs w:val="22"/>
          <w:lang w:val="lt-LT"/>
        </w:rPr>
      </w:pPr>
    </w:p>
    <w:p w14:paraId="6744EEF7" w14:textId="77777777" w:rsidR="00B241B8" w:rsidRPr="00DE5752" w:rsidRDefault="00B241B8" w:rsidP="00B241B8">
      <w:pPr>
        <w:pStyle w:val="BTEMEASMCA"/>
      </w:pPr>
    </w:p>
    <w:p w14:paraId="5A906627" w14:textId="77777777" w:rsidR="00B241B8" w:rsidRPr="00DE5752" w:rsidRDefault="00B241B8" w:rsidP="00B241B8">
      <w:pPr>
        <w:pStyle w:val="BTEMEASMCA"/>
      </w:pPr>
    </w:p>
    <w:p w14:paraId="70ABB9A3" w14:textId="77777777" w:rsidR="00B241B8" w:rsidRPr="00DE5752" w:rsidRDefault="00B241B8" w:rsidP="00B241B8">
      <w:pPr>
        <w:pStyle w:val="BTEMEASMCA"/>
      </w:pPr>
    </w:p>
    <w:p w14:paraId="06FD8965" w14:textId="77777777" w:rsidR="00B241B8" w:rsidRPr="00DE5752" w:rsidRDefault="00B241B8" w:rsidP="00B241B8">
      <w:pPr>
        <w:pStyle w:val="BTEMEASMCA"/>
      </w:pPr>
    </w:p>
    <w:p w14:paraId="478C9FD0" w14:textId="77777777" w:rsidR="00B241B8" w:rsidRPr="00DE5752" w:rsidRDefault="00B241B8" w:rsidP="00B241B8">
      <w:pPr>
        <w:pStyle w:val="BTEMEASMCA"/>
      </w:pPr>
    </w:p>
    <w:p w14:paraId="78DBCA46" w14:textId="77777777" w:rsidR="00B241B8" w:rsidRPr="00DE5752" w:rsidRDefault="00B241B8" w:rsidP="00B241B8">
      <w:pPr>
        <w:pStyle w:val="BTEMEASMCA"/>
      </w:pPr>
    </w:p>
    <w:p w14:paraId="22EBC5DC" w14:textId="77777777" w:rsidR="00B241B8" w:rsidRPr="00DE5752" w:rsidRDefault="00B241B8" w:rsidP="00B241B8">
      <w:pPr>
        <w:pStyle w:val="BTEMEASMCA"/>
      </w:pPr>
    </w:p>
    <w:p w14:paraId="4A124816" w14:textId="77777777" w:rsidR="00B241B8" w:rsidRPr="00DE5752" w:rsidRDefault="00B241B8" w:rsidP="00B241B8">
      <w:pPr>
        <w:pStyle w:val="BTEMEASMCA"/>
      </w:pPr>
    </w:p>
    <w:p w14:paraId="3A64528D" w14:textId="77777777" w:rsidR="00B241B8" w:rsidRPr="00DE5752" w:rsidRDefault="00B241B8" w:rsidP="00B241B8">
      <w:pPr>
        <w:pStyle w:val="BTEMEASMCA"/>
      </w:pPr>
    </w:p>
    <w:p w14:paraId="35BFCDE7" w14:textId="77777777" w:rsidR="00B241B8" w:rsidRPr="00DE5752" w:rsidRDefault="00B241B8" w:rsidP="00B241B8">
      <w:pPr>
        <w:pStyle w:val="BTEMEASMCA"/>
      </w:pPr>
    </w:p>
    <w:p w14:paraId="1A4AF93A" w14:textId="77777777" w:rsidR="00B241B8" w:rsidRPr="00DE5752" w:rsidRDefault="00B241B8" w:rsidP="00B241B8">
      <w:pPr>
        <w:pStyle w:val="BTEMEASMCA"/>
      </w:pPr>
    </w:p>
    <w:p w14:paraId="4947E589" w14:textId="77777777" w:rsidR="00B241B8" w:rsidRPr="00DE5752" w:rsidRDefault="00B241B8" w:rsidP="00B241B8">
      <w:pPr>
        <w:pStyle w:val="BTEMEASMCA"/>
      </w:pPr>
    </w:p>
    <w:p w14:paraId="663D8CD6" w14:textId="77777777" w:rsidR="00B241B8" w:rsidRPr="00DE5752" w:rsidRDefault="00B241B8" w:rsidP="00B241B8">
      <w:pPr>
        <w:pStyle w:val="BTEMEASMCA"/>
      </w:pPr>
    </w:p>
    <w:p w14:paraId="6250E64D" w14:textId="1C8E7D70" w:rsidR="00B241B8" w:rsidRPr="008F4FCB" w:rsidRDefault="00B241B8" w:rsidP="00B241B8">
      <w:pPr>
        <w:pStyle w:val="TTEMEASMCA"/>
        <w:rPr>
          <w:lang w:val="lt-LT"/>
        </w:rPr>
      </w:pPr>
      <w:bookmarkStart w:id="0" w:name="_Toc129243096"/>
      <w:bookmarkStart w:id="1" w:name="_Toc129243221"/>
      <w:r w:rsidRPr="008F4FCB">
        <w:rPr>
          <w:lang w:val="lt-LT"/>
        </w:rPr>
        <w:t>I PRIEDAS</w:t>
      </w:r>
      <w:bookmarkEnd w:id="0"/>
      <w:bookmarkEnd w:id="1"/>
    </w:p>
    <w:p w14:paraId="549FFBC7" w14:textId="77777777" w:rsidR="00B241B8" w:rsidRPr="00DE5752" w:rsidRDefault="00B241B8" w:rsidP="00B241B8">
      <w:pPr>
        <w:pStyle w:val="BTEMEASMCA"/>
      </w:pPr>
    </w:p>
    <w:p w14:paraId="188AD909" w14:textId="66A9A372" w:rsidR="00B241B8" w:rsidRPr="008F4FCB" w:rsidRDefault="00B241B8" w:rsidP="00B241B8">
      <w:pPr>
        <w:pStyle w:val="TTEMEASMCA"/>
        <w:rPr>
          <w:lang w:val="lt-LT"/>
        </w:rPr>
      </w:pPr>
      <w:bookmarkStart w:id="2" w:name="_Toc129243097"/>
      <w:bookmarkStart w:id="3" w:name="_Toc129243222"/>
      <w:r w:rsidRPr="008F4FCB">
        <w:rPr>
          <w:lang w:val="lt-LT"/>
        </w:rPr>
        <w:t>PREPARATO CHARAKTERISTIKŲ SANTRAUKA</w:t>
      </w:r>
      <w:bookmarkEnd w:id="2"/>
      <w:bookmarkEnd w:id="3"/>
    </w:p>
    <w:p w14:paraId="21B4FCA6" w14:textId="77777777" w:rsidR="00B241B8" w:rsidRPr="008F4FCB" w:rsidRDefault="00B241B8" w:rsidP="00B241B8">
      <w:pPr>
        <w:pStyle w:val="PI-1EMEASMCA"/>
      </w:pPr>
      <w:r w:rsidRPr="008F4FCB">
        <w:br w:type="page"/>
      </w:r>
      <w:bookmarkStart w:id="4" w:name="_Toc129243098"/>
      <w:bookmarkStart w:id="5" w:name="_Toc129243223"/>
      <w:r w:rsidRPr="008F4FCB">
        <w:lastRenderedPageBreak/>
        <w:t>1.</w:t>
      </w:r>
      <w:r w:rsidRPr="008F4FCB">
        <w:tab/>
        <w:t>VAISTINIO PREPARATO PAVADINIMAS</w:t>
      </w:r>
      <w:bookmarkEnd w:id="4"/>
      <w:bookmarkEnd w:id="5"/>
    </w:p>
    <w:p w14:paraId="374D1FA2" w14:textId="77777777" w:rsidR="00B241B8" w:rsidRPr="00DE5752" w:rsidRDefault="00B241B8" w:rsidP="00B241B8">
      <w:pPr>
        <w:pStyle w:val="BTEMEASMCA"/>
      </w:pPr>
    </w:p>
    <w:p w14:paraId="24C34D97" w14:textId="77777777" w:rsidR="00B241B8" w:rsidRPr="00DE5752" w:rsidRDefault="00B241B8" w:rsidP="00B241B8">
      <w:pPr>
        <w:pStyle w:val="BTEMEASMCA"/>
      </w:pPr>
      <w:proofErr w:type="spellStart"/>
      <w:r w:rsidRPr="00DE5752">
        <w:t>Nebilet</w:t>
      </w:r>
      <w:proofErr w:type="spellEnd"/>
      <w:r w:rsidRPr="00DE5752">
        <w:t xml:space="preserve"> 5 mg</w:t>
      </w:r>
      <w:r w:rsidRPr="00DE5752" w:rsidDel="00AC1EF4">
        <w:t xml:space="preserve"> </w:t>
      </w:r>
      <w:r w:rsidRPr="00DE5752">
        <w:t>tabletės</w:t>
      </w:r>
    </w:p>
    <w:p w14:paraId="7384551F" w14:textId="77777777" w:rsidR="00B241B8" w:rsidRPr="00DE5752" w:rsidRDefault="00B241B8" w:rsidP="00B241B8">
      <w:pPr>
        <w:pStyle w:val="BTEMEASMCA"/>
      </w:pPr>
    </w:p>
    <w:p w14:paraId="36C27A1A" w14:textId="77777777" w:rsidR="00B241B8" w:rsidRPr="00DE5752" w:rsidRDefault="00B241B8" w:rsidP="00B241B8">
      <w:pPr>
        <w:pStyle w:val="BTEMEASMCA"/>
      </w:pPr>
    </w:p>
    <w:p w14:paraId="5DD30A64" w14:textId="2EA74566" w:rsidR="00B241B8" w:rsidRPr="008F4FCB" w:rsidRDefault="00B241B8" w:rsidP="00B241B8">
      <w:pPr>
        <w:pStyle w:val="PI-1EMEASMCA"/>
      </w:pPr>
      <w:bookmarkStart w:id="6" w:name="_Toc129243099"/>
      <w:bookmarkStart w:id="7" w:name="_Toc129243224"/>
      <w:r w:rsidRPr="008F4FCB">
        <w:t>2.</w:t>
      </w:r>
      <w:r w:rsidRPr="008F4FCB">
        <w:tab/>
        <w:t>KOKYBINĖ IR KIEKYBINĖ SUDĖTIS</w:t>
      </w:r>
      <w:bookmarkEnd w:id="6"/>
      <w:bookmarkEnd w:id="7"/>
    </w:p>
    <w:p w14:paraId="04427B18" w14:textId="77777777" w:rsidR="00B241B8" w:rsidRPr="00DE5752" w:rsidRDefault="00B241B8" w:rsidP="00B241B8">
      <w:pPr>
        <w:pStyle w:val="BTEMEASMCA"/>
      </w:pPr>
    </w:p>
    <w:p w14:paraId="0578F641" w14:textId="77777777" w:rsidR="00B241B8" w:rsidRPr="00DE5752" w:rsidRDefault="00B241B8" w:rsidP="00B241B8">
      <w:pPr>
        <w:pStyle w:val="BTEMEASMCA"/>
      </w:pPr>
      <w:r w:rsidRPr="00DE5752">
        <w:t>Kiekvienoje tabletėje yra 5 mg</w:t>
      </w:r>
      <w:r w:rsidRPr="00DE5752" w:rsidDel="00AC1EF4">
        <w:t xml:space="preserve"> </w:t>
      </w:r>
      <w:proofErr w:type="spellStart"/>
      <w:r w:rsidRPr="00DE5752">
        <w:t>nebivololio</w:t>
      </w:r>
      <w:proofErr w:type="spellEnd"/>
      <w:r w:rsidRPr="00DE5752">
        <w:t xml:space="preserve"> (</w:t>
      </w:r>
      <w:proofErr w:type="spellStart"/>
      <w:r w:rsidRPr="00DE5752">
        <w:t>nebivololio</w:t>
      </w:r>
      <w:proofErr w:type="spellEnd"/>
      <w:r w:rsidRPr="00DE5752">
        <w:t xml:space="preserve"> hidrochlorido pavidalu): 2,5 mg</w:t>
      </w:r>
      <w:r w:rsidRPr="00DE5752" w:rsidDel="00AC1EF4">
        <w:t xml:space="preserve"> </w:t>
      </w:r>
      <w:r w:rsidRPr="00DE5752">
        <w:t>SRRR-</w:t>
      </w:r>
      <w:proofErr w:type="spellStart"/>
      <w:r w:rsidRPr="00DE5752">
        <w:t>nebivololio</w:t>
      </w:r>
      <w:proofErr w:type="spellEnd"/>
      <w:r w:rsidRPr="00DE5752">
        <w:t xml:space="preserve"> (d-</w:t>
      </w:r>
      <w:proofErr w:type="spellStart"/>
      <w:r w:rsidRPr="00DE5752">
        <w:t>nebivololio</w:t>
      </w:r>
      <w:proofErr w:type="spellEnd"/>
      <w:r w:rsidRPr="00DE5752">
        <w:t>) ir 2,5 mg RSSS-</w:t>
      </w:r>
      <w:proofErr w:type="spellStart"/>
      <w:r w:rsidRPr="00DE5752">
        <w:t>nebivololio</w:t>
      </w:r>
      <w:proofErr w:type="spellEnd"/>
      <w:r w:rsidRPr="00DE5752">
        <w:t xml:space="preserve"> (l-</w:t>
      </w:r>
      <w:proofErr w:type="spellStart"/>
      <w:r w:rsidRPr="00DE5752">
        <w:t>nebivololio</w:t>
      </w:r>
      <w:proofErr w:type="spellEnd"/>
      <w:r w:rsidRPr="00DE5752">
        <w:t>).</w:t>
      </w:r>
    </w:p>
    <w:p w14:paraId="0C8BC760" w14:textId="77777777" w:rsidR="00B241B8" w:rsidRPr="00DE5752" w:rsidRDefault="00B241B8" w:rsidP="00B241B8">
      <w:pPr>
        <w:pStyle w:val="BTEMEASMCA"/>
      </w:pPr>
    </w:p>
    <w:p w14:paraId="696C6458" w14:textId="77777777" w:rsidR="00B241B8" w:rsidRPr="00DE5752" w:rsidRDefault="00B241B8" w:rsidP="00B241B8">
      <w:pPr>
        <w:pStyle w:val="BTEMEASMCA"/>
      </w:pPr>
      <w:r w:rsidRPr="00DE5752">
        <w:rPr>
          <w:u w:val="single"/>
        </w:rPr>
        <w:t>Pagalbinė medžiaga, kurios poveikis žinomas</w:t>
      </w:r>
      <w:r w:rsidRPr="00DE5752">
        <w:t xml:space="preserve">: kiekvienoje tabletėje yra 142 mg laktozės </w:t>
      </w:r>
      <w:proofErr w:type="spellStart"/>
      <w:r w:rsidRPr="00DE5752">
        <w:t>monohidrato</w:t>
      </w:r>
      <w:proofErr w:type="spellEnd"/>
      <w:r w:rsidRPr="00DE5752">
        <w:t xml:space="preserve"> (žiūrėkite 4.4 ir 6.1 skyrius).</w:t>
      </w:r>
    </w:p>
    <w:p w14:paraId="7E528631" w14:textId="77777777" w:rsidR="00B241B8" w:rsidRPr="00DE5752" w:rsidRDefault="00B241B8" w:rsidP="00B241B8">
      <w:pPr>
        <w:pStyle w:val="BTEMEASMCA"/>
      </w:pPr>
    </w:p>
    <w:p w14:paraId="3EF2FA2A" w14:textId="77777777" w:rsidR="00B241B8" w:rsidRPr="00DE5752" w:rsidRDefault="00B241B8" w:rsidP="00B241B8">
      <w:pPr>
        <w:pStyle w:val="BTEMEASMCA"/>
      </w:pPr>
      <w:r w:rsidRPr="00DE5752">
        <w:t>Visos pagalbinės medžiagos išvardytos 6.1 skyriuje.</w:t>
      </w:r>
    </w:p>
    <w:p w14:paraId="0A73FA8C" w14:textId="77777777" w:rsidR="00B241B8" w:rsidRPr="00DE5752" w:rsidRDefault="00B241B8" w:rsidP="00B241B8">
      <w:pPr>
        <w:pStyle w:val="BTEMEASMCA"/>
      </w:pPr>
    </w:p>
    <w:p w14:paraId="1E5F85CF" w14:textId="77777777" w:rsidR="00B241B8" w:rsidRPr="00DE5752" w:rsidRDefault="00B241B8" w:rsidP="00B241B8">
      <w:pPr>
        <w:pStyle w:val="BTEMEASMCA"/>
      </w:pPr>
    </w:p>
    <w:p w14:paraId="519D0B79" w14:textId="0CDD4B72" w:rsidR="00B241B8" w:rsidRPr="008F4FCB" w:rsidRDefault="00B241B8" w:rsidP="00B241B8">
      <w:pPr>
        <w:pStyle w:val="PI-1EMEASMCA"/>
      </w:pPr>
      <w:bookmarkStart w:id="8" w:name="_Toc129243100"/>
      <w:bookmarkStart w:id="9" w:name="_Toc129243225"/>
      <w:r w:rsidRPr="008F4FCB">
        <w:t>3.</w:t>
      </w:r>
      <w:r w:rsidRPr="008F4FCB">
        <w:tab/>
        <w:t>FARMACINĖ FORMA</w:t>
      </w:r>
      <w:bookmarkEnd w:id="8"/>
      <w:bookmarkEnd w:id="9"/>
    </w:p>
    <w:p w14:paraId="10CE006B" w14:textId="77777777" w:rsidR="00B241B8" w:rsidRPr="00DE5752" w:rsidRDefault="00B241B8" w:rsidP="00B241B8">
      <w:pPr>
        <w:pStyle w:val="BTEMEASMCA"/>
      </w:pPr>
    </w:p>
    <w:p w14:paraId="49F2CC15" w14:textId="77777777" w:rsidR="00B241B8" w:rsidRPr="00DE5752" w:rsidRDefault="00B241B8" w:rsidP="00B241B8">
      <w:pPr>
        <w:pStyle w:val="BTEMEASMCA"/>
      </w:pPr>
      <w:r w:rsidRPr="00DE5752">
        <w:t>Baltos, apskritos tabletės su kryžmine vagele.</w:t>
      </w:r>
    </w:p>
    <w:p w14:paraId="028C18D9" w14:textId="77777777" w:rsidR="00B241B8" w:rsidRPr="00DE5752" w:rsidRDefault="00B241B8" w:rsidP="00B241B8">
      <w:pPr>
        <w:pStyle w:val="BTEMEASMCA"/>
      </w:pPr>
      <w:r w:rsidRPr="00DE5752">
        <w:t>Tabletę galima padalyti į  lygias dozes.</w:t>
      </w:r>
    </w:p>
    <w:p w14:paraId="53A200CB" w14:textId="77777777" w:rsidR="00B241B8" w:rsidRPr="00DE5752" w:rsidRDefault="00B241B8" w:rsidP="00B241B8">
      <w:pPr>
        <w:pStyle w:val="BTEMEASMCA"/>
      </w:pPr>
    </w:p>
    <w:p w14:paraId="09053BED" w14:textId="77777777" w:rsidR="00B241B8" w:rsidRPr="00DE5752" w:rsidRDefault="00B241B8" w:rsidP="00B241B8">
      <w:pPr>
        <w:pStyle w:val="BTEMEASMCA"/>
      </w:pPr>
    </w:p>
    <w:p w14:paraId="28D8A4DA" w14:textId="7A1725DF" w:rsidR="00B241B8" w:rsidRPr="008F4FCB" w:rsidRDefault="00B241B8" w:rsidP="00B241B8">
      <w:pPr>
        <w:pStyle w:val="PI-1EMEASMCA"/>
      </w:pPr>
      <w:bookmarkStart w:id="10" w:name="_Toc129243101"/>
      <w:bookmarkStart w:id="11" w:name="_Toc129243226"/>
      <w:r w:rsidRPr="008F4FCB">
        <w:t>4.</w:t>
      </w:r>
      <w:r w:rsidRPr="008F4FCB">
        <w:tab/>
        <w:t>KLINIKINĖ INFORMACIJA</w:t>
      </w:r>
      <w:bookmarkEnd w:id="10"/>
      <w:bookmarkEnd w:id="11"/>
    </w:p>
    <w:p w14:paraId="1A390A0D" w14:textId="77777777" w:rsidR="00B241B8" w:rsidRPr="00DE5752" w:rsidRDefault="00B241B8" w:rsidP="00B241B8">
      <w:pPr>
        <w:pStyle w:val="BTEMEASMCA"/>
      </w:pPr>
    </w:p>
    <w:p w14:paraId="194359CF" w14:textId="69661AE3" w:rsidR="00B241B8" w:rsidRPr="008F4FCB" w:rsidRDefault="00B241B8" w:rsidP="00B241B8">
      <w:pPr>
        <w:pStyle w:val="PI-2EMEASMCA"/>
      </w:pPr>
      <w:bookmarkStart w:id="12" w:name="_Toc129243102"/>
      <w:bookmarkStart w:id="13" w:name="_Toc129243227"/>
      <w:r w:rsidRPr="008F4FCB">
        <w:t>4.1</w:t>
      </w:r>
      <w:r w:rsidRPr="008F4FCB">
        <w:tab/>
        <w:t>Terapinės indikacijos</w:t>
      </w:r>
      <w:bookmarkEnd w:id="12"/>
      <w:bookmarkEnd w:id="13"/>
    </w:p>
    <w:p w14:paraId="47D91FCF" w14:textId="77777777" w:rsidR="00B241B8" w:rsidRPr="00DE5752" w:rsidRDefault="00B241B8" w:rsidP="00B241B8">
      <w:pPr>
        <w:pStyle w:val="BTEMEASMCA"/>
      </w:pPr>
    </w:p>
    <w:p w14:paraId="6FA61838" w14:textId="77777777" w:rsidR="00B241B8" w:rsidRPr="00A12C08" w:rsidRDefault="00B241B8" w:rsidP="00B241B8">
      <w:pPr>
        <w:rPr>
          <w:bCs/>
          <w:iCs/>
          <w:sz w:val="22"/>
          <w:szCs w:val="22"/>
          <w:u w:val="single"/>
          <w:lang w:val="de-DE"/>
        </w:rPr>
      </w:pPr>
      <w:proofErr w:type="spellStart"/>
      <w:r w:rsidRPr="00A12C08">
        <w:rPr>
          <w:bCs/>
          <w:iCs/>
          <w:sz w:val="22"/>
          <w:szCs w:val="22"/>
          <w:u w:val="single"/>
          <w:lang w:val="de-DE"/>
        </w:rPr>
        <w:t>Arterinė</w:t>
      </w:r>
      <w:proofErr w:type="spellEnd"/>
      <w:r w:rsidRPr="00A12C08">
        <w:rPr>
          <w:bCs/>
          <w:iCs/>
          <w:sz w:val="22"/>
          <w:szCs w:val="22"/>
          <w:u w:val="single"/>
          <w:lang w:val="de-DE"/>
        </w:rPr>
        <w:t xml:space="preserve"> </w:t>
      </w:r>
      <w:proofErr w:type="spellStart"/>
      <w:r w:rsidRPr="00A12C08">
        <w:rPr>
          <w:bCs/>
          <w:iCs/>
          <w:sz w:val="22"/>
          <w:szCs w:val="22"/>
          <w:u w:val="single"/>
          <w:lang w:val="de-DE"/>
        </w:rPr>
        <w:t>hipertenzija</w:t>
      </w:r>
      <w:proofErr w:type="spellEnd"/>
    </w:p>
    <w:p w14:paraId="51FC1C3F" w14:textId="77777777" w:rsidR="00B241B8" w:rsidRPr="008F4FCB" w:rsidRDefault="00B241B8" w:rsidP="00B241B8">
      <w:pPr>
        <w:rPr>
          <w:sz w:val="22"/>
          <w:szCs w:val="22"/>
          <w:lang w:val="lt-LT"/>
        </w:rPr>
      </w:pPr>
      <w:r w:rsidRPr="008F4FCB">
        <w:rPr>
          <w:sz w:val="22"/>
          <w:szCs w:val="22"/>
          <w:lang w:val="lt-LT"/>
        </w:rPr>
        <w:t>Pirminės hipertenzijos gydymas.</w:t>
      </w:r>
    </w:p>
    <w:p w14:paraId="4FD4791F" w14:textId="77777777" w:rsidR="00B241B8" w:rsidRPr="008F4FCB" w:rsidRDefault="00B241B8" w:rsidP="00B241B8">
      <w:pPr>
        <w:rPr>
          <w:sz w:val="22"/>
          <w:szCs w:val="22"/>
          <w:lang w:val="lt-LT"/>
        </w:rPr>
      </w:pPr>
    </w:p>
    <w:p w14:paraId="25378B1B" w14:textId="77777777" w:rsidR="00B241B8" w:rsidRPr="00A12C08" w:rsidRDefault="00B241B8" w:rsidP="00B241B8">
      <w:pPr>
        <w:rPr>
          <w:bCs/>
          <w:iCs/>
          <w:sz w:val="22"/>
          <w:szCs w:val="22"/>
          <w:u w:val="single"/>
          <w:lang w:val="de-DE"/>
        </w:rPr>
      </w:pPr>
      <w:proofErr w:type="spellStart"/>
      <w:r w:rsidRPr="00A12C08">
        <w:rPr>
          <w:bCs/>
          <w:iCs/>
          <w:sz w:val="22"/>
          <w:szCs w:val="22"/>
          <w:u w:val="single"/>
          <w:lang w:val="de-DE"/>
        </w:rPr>
        <w:t>Lėtinis</w:t>
      </w:r>
      <w:proofErr w:type="spellEnd"/>
      <w:r w:rsidRPr="00A12C08">
        <w:rPr>
          <w:bCs/>
          <w:iCs/>
          <w:sz w:val="22"/>
          <w:szCs w:val="22"/>
          <w:u w:val="single"/>
          <w:lang w:val="de-DE"/>
        </w:rPr>
        <w:t xml:space="preserve"> </w:t>
      </w:r>
      <w:proofErr w:type="spellStart"/>
      <w:r w:rsidRPr="00A12C08">
        <w:rPr>
          <w:bCs/>
          <w:iCs/>
          <w:sz w:val="22"/>
          <w:szCs w:val="22"/>
          <w:u w:val="single"/>
          <w:lang w:val="de-DE"/>
        </w:rPr>
        <w:t>širdies</w:t>
      </w:r>
      <w:proofErr w:type="spellEnd"/>
      <w:r w:rsidRPr="00A12C08">
        <w:rPr>
          <w:bCs/>
          <w:iCs/>
          <w:sz w:val="22"/>
          <w:szCs w:val="22"/>
          <w:u w:val="single"/>
          <w:lang w:val="de-DE"/>
        </w:rPr>
        <w:t xml:space="preserve"> </w:t>
      </w:r>
      <w:proofErr w:type="spellStart"/>
      <w:r w:rsidRPr="00A12C08">
        <w:rPr>
          <w:bCs/>
          <w:iCs/>
          <w:sz w:val="22"/>
          <w:szCs w:val="22"/>
          <w:u w:val="single"/>
          <w:lang w:val="de-DE"/>
        </w:rPr>
        <w:t>nepakankamumas</w:t>
      </w:r>
      <w:proofErr w:type="spellEnd"/>
      <w:r w:rsidRPr="00A12C08">
        <w:rPr>
          <w:bCs/>
          <w:iCs/>
          <w:sz w:val="22"/>
          <w:szCs w:val="22"/>
          <w:u w:val="single"/>
          <w:lang w:val="de-DE"/>
        </w:rPr>
        <w:t xml:space="preserve"> (LŠN)</w:t>
      </w:r>
    </w:p>
    <w:p w14:paraId="5EE0536A" w14:textId="77777777" w:rsidR="00B241B8" w:rsidRPr="008F4FCB" w:rsidRDefault="00B241B8" w:rsidP="00B241B8">
      <w:pPr>
        <w:rPr>
          <w:sz w:val="22"/>
          <w:szCs w:val="22"/>
          <w:lang w:val="lt-LT"/>
        </w:rPr>
      </w:pPr>
      <w:r w:rsidRPr="008F4FCB">
        <w:rPr>
          <w:sz w:val="22"/>
          <w:szCs w:val="22"/>
          <w:lang w:val="lt-LT"/>
        </w:rPr>
        <w:t>Papildomas lengvo arba vidutinio sunkumo, lėtinio, stabilaus širdies nepakankamumo gydymas senyviems pacientams (</w:t>
      </w:r>
      <w:r w:rsidRPr="008F4FCB">
        <w:rPr>
          <w:sz w:val="22"/>
          <w:szCs w:val="22"/>
          <w:lang w:val="lt-LT"/>
        </w:rPr>
        <w:sym w:font="Symbol" w:char="F0B3"/>
      </w:r>
      <w:r w:rsidRPr="008F4FCB">
        <w:rPr>
          <w:sz w:val="22"/>
          <w:szCs w:val="22"/>
          <w:lang w:val="lt-LT"/>
        </w:rPr>
        <w:t> 70 metų), gydomiems įprastiniais vaistiniais preparatais.</w:t>
      </w:r>
    </w:p>
    <w:p w14:paraId="5EECE3B8" w14:textId="77777777" w:rsidR="00B241B8" w:rsidRPr="00DE5752" w:rsidRDefault="00B241B8" w:rsidP="00B241B8">
      <w:pPr>
        <w:pStyle w:val="BTEMEASMCA"/>
      </w:pPr>
    </w:p>
    <w:p w14:paraId="40E8FE5C" w14:textId="59B73E24" w:rsidR="00B241B8" w:rsidRPr="008F4FCB" w:rsidRDefault="00B241B8" w:rsidP="00B241B8">
      <w:pPr>
        <w:pStyle w:val="PI-2EMEASMCA"/>
      </w:pPr>
      <w:bookmarkStart w:id="14" w:name="_Toc129243103"/>
      <w:bookmarkStart w:id="15" w:name="_Toc129243228"/>
      <w:r w:rsidRPr="008F4FCB">
        <w:t>4.2</w:t>
      </w:r>
      <w:r w:rsidRPr="008F4FCB">
        <w:tab/>
        <w:t>Dozavimas ir vartojimo metodas</w:t>
      </w:r>
      <w:bookmarkEnd w:id="14"/>
      <w:bookmarkEnd w:id="15"/>
    </w:p>
    <w:p w14:paraId="4572D435" w14:textId="77777777" w:rsidR="00B241B8" w:rsidRPr="00DE5752" w:rsidRDefault="00B241B8" w:rsidP="00B241B8">
      <w:pPr>
        <w:pStyle w:val="BTEMEASMCA"/>
      </w:pPr>
    </w:p>
    <w:p w14:paraId="6143C55A" w14:textId="77777777" w:rsidR="00B241B8" w:rsidRPr="00070D21" w:rsidRDefault="00B241B8" w:rsidP="00B241B8">
      <w:pPr>
        <w:pStyle w:val="BTEMEASMCA"/>
        <w:rPr>
          <w:u w:val="single"/>
        </w:rPr>
      </w:pPr>
      <w:r w:rsidRPr="00070D21">
        <w:rPr>
          <w:u w:val="single"/>
        </w:rPr>
        <w:t>Dozavimas</w:t>
      </w:r>
    </w:p>
    <w:p w14:paraId="7FF6EE33" w14:textId="77777777" w:rsidR="00B241B8" w:rsidRPr="00DE5752" w:rsidRDefault="00B241B8" w:rsidP="00B241B8">
      <w:pPr>
        <w:pStyle w:val="BTEMEASMCA"/>
      </w:pPr>
    </w:p>
    <w:p w14:paraId="3F1D18EF" w14:textId="77777777" w:rsidR="00B241B8" w:rsidRPr="00DE5752" w:rsidRDefault="00B241B8" w:rsidP="00B241B8">
      <w:pPr>
        <w:pStyle w:val="BTEMEASMCA"/>
      </w:pPr>
      <w:r w:rsidRPr="00DE5752">
        <w:t>Hipertenzija</w:t>
      </w:r>
    </w:p>
    <w:p w14:paraId="5A524CC8" w14:textId="77777777" w:rsidR="00B241B8" w:rsidRPr="00DE5752" w:rsidRDefault="00B241B8" w:rsidP="00B241B8">
      <w:pPr>
        <w:pStyle w:val="BTEMEASMCA"/>
      </w:pPr>
    </w:p>
    <w:p w14:paraId="22588B32" w14:textId="77777777" w:rsidR="00B241B8" w:rsidRPr="00070D21" w:rsidRDefault="00B241B8" w:rsidP="00B241B8">
      <w:pPr>
        <w:pStyle w:val="BTEMEASMCA"/>
        <w:rPr>
          <w:i/>
        </w:rPr>
      </w:pPr>
      <w:r w:rsidRPr="00070D21">
        <w:rPr>
          <w:i/>
        </w:rPr>
        <w:t>Suaugusieji</w:t>
      </w:r>
    </w:p>
    <w:p w14:paraId="39E0BE47" w14:textId="77777777" w:rsidR="00B241B8" w:rsidRPr="00DE5752" w:rsidRDefault="00B241B8" w:rsidP="00B241B8">
      <w:pPr>
        <w:pStyle w:val="BTEMEASMCA"/>
      </w:pPr>
      <w:r w:rsidRPr="00DE5752">
        <w:t>Paprastai dozė yra viena tabletė (5 mg) kartą per parą, pageidautina tuo pačiu paros metu.</w:t>
      </w:r>
    </w:p>
    <w:p w14:paraId="7DF07DB6" w14:textId="77777777" w:rsidR="00B241B8" w:rsidRPr="00DE5752" w:rsidRDefault="00B241B8" w:rsidP="00B241B8">
      <w:pPr>
        <w:pStyle w:val="BTEMEASMCA"/>
      </w:pPr>
      <w:r w:rsidRPr="00DE5752">
        <w:t>Arterinis kraujospūdis pradeda mažėti po 1-2 gydymo savaičių. Kartais optimalus gydymo efektas pasiekiamas tik po 4 savaičių.</w:t>
      </w:r>
    </w:p>
    <w:p w14:paraId="0E1399BE" w14:textId="77777777" w:rsidR="00B241B8" w:rsidRPr="00DE5752" w:rsidRDefault="00B241B8" w:rsidP="00B241B8">
      <w:pPr>
        <w:pStyle w:val="BTEMEASMCA"/>
      </w:pPr>
    </w:p>
    <w:p w14:paraId="20FDD3C9" w14:textId="77777777" w:rsidR="00B241B8" w:rsidRPr="00070D21" w:rsidRDefault="00B241B8" w:rsidP="00B241B8">
      <w:pPr>
        <w:pStyle w:val="BTEMEASMCA"/>
        <w:rPr>
          <w:i/>
        </w:rPr>
      </w:pPr>
      <w:r w:rsidRPr="00070D21">
        <w:rPr>
          <w:i/>
        </w:rPr>
        <w:t xml:space="preserve">Derinimas su kitais </w:t>
      </w:r>
      <w:proofErr w:type="spellStart"/>
      <w:r w:rsidRPr="00070D21">
        <w:rPr>
          <w:i/>
        </w:rPr>
        <w:t>antihipertenziniais</w:t>
      </w:r>
      <w:proofErr w:type="spellEnd"/>
      <w:r w:rsidRPr="00070D21">
        <w:rPr>
          <w:i/>
        </w:rPr>
        <w:t xml:space="preserve"> vaistais</w:t>
      </w:r>
    </w:p>
    <w:p w14:paraId="44B27D9E" w14:textId="77777777" w:rsidR="00B241B8" w:rsidRPr="00DE5752" w:rsidRDefault="00B241B8" w:rsidP="00B241B8">
      <w:pPr>
        <w:pStyle w:val="BTEMEASMCA"/>
      </w:pPr>
      <w:r w:rsidRPr="00DE5752">
        <w:t xml:space="preserve">β blokatorius galima vartoti vienus arba derinti su kitais </w:t>
      </w:r>
      <w:proofErr w:type="spellStart"/>
      <w:r w:rsidRPr="00DE5752">
        <w:t>antihipertenziniais</w:t>
      </w:r>
      <w:proofErr w:type="spellEnd"/>
      <w:r w:rsidRPr="00DE5752">
        <w:t xml:space="preserve"> vaistais. Dabartiniais duomenimis, </w:t>
      </w:r>
      <w:proofErr w:type="spellStart"/>
      <w:r w:rsidRPr="00DE5752">
        <w:t>antihipertenzinis</w:t>
      </w:r>
      <w:proofErr w:type="spellEnd"/>
      <w:r w:rsidRPr="00DE5752">
        <w:t xml:space="preserve"> vaisto poveikis sustiprėja tuomet, kai </w:t>
      </w:r>
      <w:proofErr w:type="spellStart"/>
      <w:r w:rsidRPr="00DE5752">
        <w:t>Nebilet</w:t>
      </w:r>
      <w:proofErr w:type="spellEnd"/>
      <w:r w:rsidRPr="00DE5752">
        <w:t xml:space="preserve"> 5 mg</w:t>
      </w:r>
      <w:r w:rsidRPr="00DE5752" w:rsidDel="001A3E86">
        <w:t xml:space="preserve"> </w:t>
      </w:r>
      <w:r w:rsidRPr="00DE5752">
        <w:t xml:space="preserve">tabletės vartojamos kartu su 12,5-25 mg </w:t>
      </w:r>
      <w:proofErr w:type="spellStart"/>
      <w:r w:rsidRPr="00DE5752">
        <w:t>hidrochlorotiazido</w:t>
      </w:r>
      <w:proofErr w:type="spellEnd"/>
      <w:r w:rsidRPr="00DE5752">
        <w:t xml:space="preserve"> doze.</w:t>
      </w:r>
    </w:p>
    <w:p w14:paraId="0E89E7B3" w14:textId="77777777" w:rsidR="00B241B8" w:rsidRPr="00DE5752" w:rsidRDefault="00B241B8" w:rsidP="00B241B8">
      <w:pPr>
        <w:pStyle w:val="BTEMEASMCA"/>
      </w:pPr>
    </w:p>
    <w:p w14:paraId="5B8A7493" w14:textId="77777777" w:rsidR="00B241B8" w:rsidRPr="00070D21" w:rsidRDefault="00B241B8" w:rsidP="00B241B8">
      <w:pPr>
        <w:pStyle w:val="BTEMEASMCA"/>
        <w:rPr>
          <w:i/>
        </w:rPr>
      </w:pPr>
      <w:r w:rsidRPr="00070D21">
        <w:rPr>
          <w:i/>
        </w:rPr>
        <w:t>Pacientams, kurių inkstų funkcija sutrikusi</w:t>
      </w:r>
    </w:p>
    <w:p w14:paraId="69A70E3B" w14:textId="77777777" w:rsidR="00B241B8" w:rsidRPr="00DE5752" w:rsidRDefault="00B241B8" w:rsidP="00B241B8">
      <w:pPr>
        <w:pStyle w:val="BTEMEASMCA"/>
      </w:pPr>
      <w:r w:rsidRPr="00DE5752">
        <w:t xml:space="preserve">Esant inkstų nepakankamumui, rekomenduojama pradinė </w:t>
      </w:r>
      <w:proofErr w:type="spellStart"/>
      <w:r w:rsidRPr="00DE5752">
        <w:t>Nebilet</w:t>
      </w:r>
      <w:proofErr w:type="spellEnd"/>
      <w:r w:rsidRPr="00DE5752">
        <w:t xml:space="preserve"> dozė yra 2,5 mg</w:t>
      </w:r>
      <w:r w:rsidRPr="00DE5752" w:rsidDel="001A3E86">
        <w:t xml:space="preserve"> </w:t>
      </w:r>
      <w:r w:rsidRPr="00DE5752">
        <w:t>per parą. Jei reikia, paros dozę galima padidinti iki 5 mg.</w:t>
      </w:r>
    </w:p>
    <w:p w14:paraId="48D9DDAD" w14:textId="77777777" w:rsidR="00B241B8" w:rsidRPr="00DE5752" w:rsidRDefault="00B241B8" w:rsidP="00B241B8">
      <w:pPr>
        <w:pStyle w:val="BTEMEASMCA"/>
      </w:pPr>
    </w:p>
    <w:p w14:paraId="691A136E" w14:textId="77777777" w:rsidR="00B241B8" w:rsidRPr="00070D21" w:rsidRDefault="00B241B8" w:rsidP="00B241B8">
      <w:pPr>
        <w:pStyle w:val="BTEMEASMCA"/>
        <w:rPr>
          <w:i/>
        </w:rPr>
      </w:pPr>
      <w:r w:rsidRPr="00070D21">
        <w:rPr>
          <w:i/>
        </w:rPr>
        <w:t>Pacientams, kurių kepenų funkcija sutrikusi</w:t>
      </w:r>
    </w:p>
    <w:p w14:paraId="28685E25" w14:textId="77777777" w:rsidR="00B241B8" w:rsidRPr="00DE5752" w:rsidRDefault="00B241B8" w:rsidP="00B241B8">
      <w:pPr>
        <w:pStyle w:val="BTEMEASMCA"/>
      </w:pPr>
      <w:r w:rsidRPr="00DE5752">
        <w:t xml:space="preserve">Duomenų apie poveikį pacientams, kuriems yra kepenų nepakankamumas arba sutrikusi kepenų veikla, yra nedaug. </w:t>
      </w:r>
      <w:r w:rsidRPr="00557BDF">
        <w:t xml:space="preserve">Todėl tokius pacientus gydyti </w:t>
      </w:r>
      <w:proofErr w:type="spellStart"/>
      <w:r w:rsidRPr="00557BDF">
        <w:t>Nebilet</w:t>
      </w:r>
      <w:proofErr w:type="spellEnd"/>
      <w:r w:rsidRPr="00557BDF">
        <w:t xml:space="preserve"> draudžiama.</w:t>
      </w:r>
    </w:p>
    <w:p w14:paraId="46F07C98" w14:textId="77777777" w:rsidR="00B241B8" w:rsidRPr="00DE5752" w:rsidRDefault="00B241B8" w:rsidP="00B241B8">
      <w:pPr>
        <w:pStyle w:val="BTEMEASMCA"/>
      </w:pPr>
    </w:p>
    <w:p w14:paraId="12E8B42E" w14:textId="77777777" w:rsidR="00B241B8" w:rsidRPr="00DE5752" w:rsidRDefault="00B241B8" w:rsidP="00B241B8">
      <w:pPr>
        <w:pStyle w:val="BTEMEASMCA"/>
      </w:pPr>
    </w:p>
    <w:p w14:paraId="0454FDD7" w14:textId="77777777" w:rsidR="00B241B8" w:rsidRPr="00070D21" w:rsidRDefault="00B241B8" w:rsidP="00B241B8">
      <w:pPr>
        <w:pStyle w:val="BTEMEASMCA"/>
        <w:rPr>
          <w:i/>
        </w:rPr>
      </w:pPr>
      <w:r w:rsidRPr="00070D21">
        <w:rPr>
          <w:i/>
        </w:rPr>
        <w:t>Senyviems pacientams</w:t>
      </w:r>
    </w:p>
    <w:p w14:paraId="4B9ACC44" w14:textId="77777777" w:rsidR="00B241B8" w:rsidRPr="00DE5752" w:rsidRDefault="00B241B8" w:rsidP="00B241B8">
      <w:pPr>
        <w:pStyle w:val="BTEMEASMCA"/>
      </w:pPr>
      <w:r w:rsidRPr="00DE5752">
        <w:t>Vyresniems kaip 65 metų pacientams rekomenduojama pradinė dozė yra 2,5 mg</w:t>
      </w:r>
      <w:r w:rsidRPr="00DE5752" w:rsidDel="00343CE1">
        <w:t xml:space="preserve"> </w:t>
      </w:r>
      <w:r w:rsidRPr="00DE5752">
        <w:t>per parą. Jei reikia, paros dozę galima didinti iki 5 mg. Duomenų apie vyresnių kaip 75 metų pacientų gydymą šiuo vaistu yra nedaug, todėl juos reikia atsargiai gydyti ir atidžiai stebėti.</w:t>
      </w:r>
    </w:p>
    <w:p w14:paraId="0C9B1829" w14:textId="77777777" w:rsidR="00B241B8" w:rsidRPr="00DE5752" w:rsidRDefault="00B241B8" w:rsidP="00B241B8">
      <w:pPr>
        <w:pStyle w:val="BTEMEASMCA"/>
      </w:pPr>
    </w:p>
    <w:p w14:paraId="34FA8D00" w14:textId="77777777" w:rsidR="00B241B8" w:rsidRPr="00070D21" w:rsidRDefault="00B241B8" w:rsidP="00B241B8">
      <w:pPr>
        <w:pStyle w:val="BTEMEASMCA"/>
        <w:rPr>
          <w:i/>
        </w:rPr>
      </w:pPr>
      <w:r w:rsidRPr="00070D21">
        <w:rPr>
          <w:i/>
        </w:rPr>
        <w:t>Vaikų populiacija</w:t>
      </w:r>
    </w:p>
    <w:p w14:paraId="0B000402" w14:textId="77777777" w:rsidR="00B241B8" w:rsidRPr="00DE5752" w:rsidRDefault="00B241B8" w:rsidP="00B241B8">
      <w:pPr>
        <w:pStyle w:val="BTEMEASMCA"/>
      </w:pPr>
      <w:proofErr w:type="spellStart"/>
      <w:r w:rsidRPr="00DE5752">
        <w:t>Nebilet</w:t>
      </w:r>
      <w:proofErr w:type="spellEnd"/>
      <w:r w:rsidRPr="00DE5752">
        <w:t xml:space="preserve"> saugumas ir veiksmingumas vaikams ir jaunesniems negu 18 metų paaugliams neištirti. Duomenų nėra. Todėl šio vaisto vaikams ir paaugliams  vartoti nerekomenduojama.</w:t>
      </w:r>
    </w:p>
    <w:p w14:paraId="1AA66D63" w14:textId="77777777" w:rsidR="00B241B8" w:rsidRPr="00DE5752" w:rsidRDefault="00B241B8" w:rsidP="00B241B8">
      <w:pPr>
        <w:pStyle w:val="BTEMEASMCA"/>
      </w:pPr>
    </w:p>
    <w:p w14:paraId="7DBF2C54" w14:textId="77777777" w:rsidR="00B241B8" w:rsidRPr="00070D21" w:rsidRDefault="00B241B8" w:rsidP="00B241B8">
      <w:pPr>
        <w:pStyle w:val="BTEMEASMCA"/>
        <w:rPr>
          <w:u w:val="single"/>
        </w:rPr>
      </w:pPr>
      <w:r w:rsidRPr="00070D21">
        <w:rPr>
          <w:u w:val="single"/>
        </w:rPr>
        <w:t>Lėtinis širdies nepakankamumas</w:t>
      </w:r>
    </w:p>
    <w:p w14:paraId="70F19E50" w14:textId="77777777" w:rsidR="00B241B8" w:rsidRPr="00DE5752" w:rsidRDefault="00B241B8" w:rsidP="00B241B8">
      <w:pPr>
        <w:pStyle w:val="BTEMEASMCA"/>
      </w:pPr>
      <w:r w:rsidRPr="00DE5752">
        <w:t xml:space="preserve">Gydymą reikia pradėti didinant dozę palengva, kol pasiekiama optimali palaikomoji dozė. </w:t>
      </w:r>
    </w:p>
    <w:p w14:paraId="00534A51" w14:textId="77777777" w:rsidR="00B241B8" w:rsidRPr="00DE5752" w:rsidRDefault="00B241B8" w:rsidP="00B241B8">
      <w:pPr>
        <w:pStyle w:val="BTEMEASMCA"/>
      </w:pPr>
      <w:r w:rsidRPr="00DE5752">
        <w:t>Paciento lėtinis širdies nepakankamumas turi būti stabilus, per paskutiniąsias 6 savaites neturi būti ūmaus širdies nepakankamumo požymių. Patartina, kad pacientą prižiūrėtų lėtinio širdies nepakankamumo gydymo patyrimo turintis gydytojas.</w:t>
      </w:r>
    </w:p>
    <w:p w14:paraId="1656C498" w14:textId="77777777" w:rsidR="00B241B8" w:rsidRPr="00DE5752" w:rsidRDefault="00B241B8" w:rsidP="00B241B8">
      <w:pPr>
        <w:pStyle w:val="BTEMEASMCA"/>
      </w:pPr>
      <w:r w:rsidRPr="00DE5752">
        <w:t xml:space="preserve">Pacientams, vartojantiems vaistus širdies ir kraujagyslių ligoms gydyti, įskaitant diuretikus ir/ arba </w:t>
      </w:r>
      <w:proofErr w:type="spellStart"/>
      <w:r w:rsidRPr="00DE5752">
        <w:t>digoksiną</w:t>
      </w:r>
      <w:proofErr w:type="spellEnd"/>
      <w:r w:rsidRPr="00DE5752">
        <w:t xml:space="preserve">, ir/ arba AKF inhibitorius, ir/arba </w:t>
      </w:r>
      <w:proofErr w:type="spellStart"/>
      <w:r w:rsidRPr="00DE5752">
        <w:t>angiotenzino</w:t>
      </w:r>
      <w:proofErr w:type="spellEnd"/>
      <w:r w:rsidRPr="00DE5752">
        <w:t xml:space="preserve"> II antagonistus, šių vaistų dozė, prieš pradedant vartoti </w:t>
      </w:r>
      <w:proofErr w:type="spellStart"/>
      <w:r w:rsidRPr="00DE5752">
        <w:t>Nebilet</w:t>
      </w:r>
      <w:proofErr w:type="spellEnd"/>
      <w:r w:rsidRPr="00DE5752">
        <w:t>, dvi savaites turi nesikeisti.</w:t>
      </w:r>
    </w:p>
    <w:p w14:paraId="19C0B36B" w14:textId="77777777" w:rsidR="00B241B8" w:rsidRPr="00DE5752" w:rsidRDefault="00B241B8" w:rsidP="00B241B8">
      <w:pPr>
        <w:pStyle w:val="BTEMEASMCA"/>
      </w:pPr>
    </w:p>
    <w:p w14:paraId="10AFDA8F" w14:textId="77777777" w:rsidR="00B241B8" w:rsidRPr="00DE5752" w:rsidRDefault="00B241B8" w:rsidP="00B241B8">
      <w:pPr>
        <w:pStyle w:val="BTEMEASMCA"/>
      </w:pPr>
      <w:r w:rsidRPr="00DE5752">
        <w:t>Vaisto dozės lėtas didinimas kas 1-2 savaites turi vykti vertinant paciento būklę ir laikantis žemiau nurodytos tvarkos:</w:t>
      </w:r>
    </w:p>
    <w:p w14:paraId="45605EF2" w14:textId="77777777" w:rsidR="00B241B8" w:rsidRPr="00DE5752" w:rsidRDefault="00B241B8" w:rsidP="00B241B8">
      <w:pPr>
        <w:pStyle w:val="BTEMEASMCA"/>
      </w:pPr>
      <w:r w:rsidRPr="00DE5752">
        <w:t>dozę didinti nuo 1,25 mg</w:t>
      </w:r>
      <w:r w:rsidRPr="00DE5752" w:rsidDel="0050041D">
        <w:t xml:space="preserve"> </w:t>
      </w:r>
      <w:r w:rsidRPr="00DE5752">
        <w:t xml:space="preserve">iki 2,5 mg </w:t>
      </w:r>
      <w:proofErr w:type="spellStart"/>
      <w:r w:rsidRPr="00DE5752">
        <w:t>nebivololio</w:t>
      </w:r>
      <w:proofErr w:type="spellEnd"/>
      <w:r w:rsidRPr="00DE5752">
        <w:t xml:space="preserve"> vieną kartą per parą, po to iki 5 mg per parą, dar vėliau iki 10 mg per parą.</w:t>
      </w:r>
    </w:p>
    <w:p w14:paraId="1D274263" w14:textId="77777777" w:rsidR="00B241B8" w:rsidRPr="00DE5752" w:rsidRDefault="00B241B8" w:rsidP="00B241B8">
      <w:pPr>
        <w:pStyle w:val="BTEMEASMCA"/>
      </w:pPr>
      <w:r w:rsidRPr="00DE5752">
        <w:t xml:space="preserve">Didžiausia rekomenduojama dozė yra 10 mg </w:t>
      </w:r>
      <w:proofErr w:type="spellStart"/>
      <w:r w:rsidRPr="00DE5752">
        <w:t>nebivololio</w:t>
      </w:r>
      <w:proofErr w:type="spellEnd"/>
      <w:r w:rsidRPr="00DE5752">
        <w:t xml:space="preserve"> per parą.</w:t>
      </w:r>
    </w:p>
    <w:p w14:paraId="062A9F2B" w14:textId="77777777" w:rsidR="00B241B8" w:rsidRPr="00DE5752" w:rsidRDefault="00B241B8" w:rsidP="00B241B8">
      <w:pPr>
        <w:pStyle w:val="BTEMEASMCA"/>
      </w:pPr>
    </w:p>
    <w:p w14:paraId="2C28E7E0" w14:textId="77777777" w:rsidR="00B241B8" w:rsidRPr="00DE5752" w:rsidRDefault="00B241B8" w:rsidP="00B241B8">
      <w:pPr>
        <w:pStyle w:val="BTEMEASMCA"/>
      </w:pPr>
      <w:r w:rsidRPr="00DE5752">
        <w:t>Gydymą pradėti ir kiekvieną kartą dozę padidinti gali tik patyręs gydytojas: pacientą gydytojas privalo stebėti mažiausiai 2 valandas, siekiant įsitikinti, jog būklė išlieka stabili (ypač įvertinamas kraujospūdis, širdies ritmas, širdies laidumo būklė, galimas širdies nepakankamumo pasunkėjimas).</w:t>
      </w:r>
    </w:p>
    <w:p w14:paraId="38543925" w14:textId="77777777" w:rsidR="00B241B8" w:rsidRPr="00DE5752" w:rsidRDefault="00B241B8" w:rsidP="00B241B8">
      <w:pPr>
        <w:pStyle w:val="BTEMEASMCA"/>
      </w:pPr>
      <w:r w:rsidRPr="00DE5752">
        <w:t>Visi pacientai, kurie gydomi maksimalia rekomenduojama doze, gali išvengti nepageidaujamo poveikio. Prireikus, dozę galima iš lėto sumažinti ir vėl tinkamai padidinti.</w:t>
      </w:r>
    </w:p>
    <w:p w14:paraId="1220FFD5" w14:textId="77777777" w:rsidR="00B241B8" w:rsidRPr="00DE5752" w:rsidRDefault="00B241B8" w:rsidP="00B241B8">
      <w:pPr>
        <w:pStyle w:val="BTEMEASMCA"/>
      </w:pPr>
      <w:r w:rsidRPr="00DE5752">
        <w:t xml:space="preserve">Dozės parinkimo periodu, jei pasunkėja širdies nepakankamumas ar atsiranda vaisto netoleravimo požymių, pirmiausia patariama sumažinti </w:t>
      </w:r>
      <w:proofErr w:type="spellStart"/>
      <w:r w:rsidRPr="00DE5752">
        <w:t>nebivololio</w:t>
      </w:r>
      <w:proofErr w:type="spellEnd"/>
      <w:r w:rsidRPr="00DE5752">
        <w:t xml:space="preserve"> dozę arba, prireikus, nutraukti jo vartojimą (esant sunkiai </w:t>
      </w:r>
      <w:proofErr w:type="spellStart"/>
      <w:r w:rsidRPr="00DE5752">
        <w:t>hipotenzijai</w:t>
      </w:r>
      <w:proofErr w:type="spellEnd"/>
      <w:r w:rsidRPr="00DE5752">
        <w:t xml:space="preserve">, pasunkėjus širdies nepakankamumui ir atsiradus ūmios plaučių edemos simptomų, prasidėjus </w:t>
      </w:r>
      <w:proofErr w:type="spellStart"/>
      <w:r w:rsidRPr="00DE5752">
        <w:t>kardiogeniniam</w:t>
      </w:r>
      <w:proofErr w:type="spellEnd"/>
      <w:r w:rsidRPr="00DE5752">
        <w:t xml:space="preserve"> šokui, simptominei bradikardijai arba </w:t>
      </w:r>
      <w:proofErr w:type="spellStart"/>
      <w:r w:rsidRPr="00DE5752">
        <w:t>atrioventrikulinei</w:t>
      </w:r>
      <w:proofErr w:type="spellEnd"/>
      <w:r w:rsidRPr="00DE5752">
        <w:t xml:space="preserve"> blokadai). </w:t>
      </w:r>
    </w:p>
    <w:p w14:paraId="17035B7C" w14:textId="77777777" w:rsidR="00B241B8" w:rsidRPr="00DE5752" w:rsidRDefault="00B241B8" w:rsidP="00B241B8">
      <w:pPr>
        <w:pStyle w:val="BTEMEASMCA"/>
      </w:pPr>
      <w:r w:rsidRPr="00DE5752">
        <w:t>Stabilaus lėtinio širdies nepakankamumo gydymas dažniausiai yra ilgas.</w:t>
      </w:r>
    </w:p>
    <w:p w14:paraId="76D953FF" w14:textId="77777777" w:rsidR="00B241B8" w:rsidRPr="00DE5752" w:rsidRDefault="00B241B8" w:rsidP="00B241B8">
      <w:pPr>
        <w:pStyle w:val="BTEMEASMCA"/>
      </w:pPr>
      <w:r w:rsidRPr="00DE5752">
        <w:t xml:space="preserve">Gydymo </w:t>
      </w:r>
      <w:proofErr w:type="spellStart"/>
      <w:r w:rsidRPr="00DE5752">
        <w:t>nebivololiu</w:t>
      </w:r>
      <w:proofErr w:type="spellEnd"/>
      <w:r w:rsidRPr="00DE5752">
        <w:t xml:space="preserve"> nepatariama nutraukti staiga, nes tai gali sukelti laikiną širdies nepakankamumo pablogėjimą. Jei vaisto vartojimo nutraukimas būtinas, dozę reikia mažinti iš lėto, mažinant ją per savaitę iki pusės buvusios dozės. </w:t>
      </w:r>
    </w:p>
    <w:p w14:paraId="0A78676F" w14:textId="77777777" w:rsidR="00B241B8" w:rsidRPr="00DE5752" w:rsidRDefault="00B241B8" w:rsidP="00B241B8">
      <w:pPr>
        <w:pStyle w:val="BTEMEASMCA"/>
      </w:pPr>
    </w:p>
    <w:p w14:paraId="4824C24C" w14:textId="77777777" w:rsidR="00B241B8" w:rsidRPr="00070D21" w:rsidRDefault="00B241B8" w:rsidP="00B241B8">
      <w:pPr>
        <w:pStyle w:val="BTEMEASMCA"/>
        <w:rPr>
          <w:i/>
        </w:rPr>
      </w:pPr>
      <w:r w:rsidRPr="00070D21">
        <w:rPr>
          <w:i/>
        </w:rPr>
        <w:t>Pacientams, kurių inkstų funkcija sutrikusi</w:t>
      </w:r>
    </w:p>
    <w:p w14:paraId="453EC78F" w14:textId="77777777" w:rsidR="00B241B8" w:rsidRPr="00DE5752" w:rsidRDefault="00B241B8" w:rsidP="00B241B8">
      <w:pPr>
        <w:pStyle w:val="BTEMEASMCA"/>
      </w:pPr>
      <w:r w:rsidRPr="00DE5752">
        <w:t xml:space="preserve">Esant lengvam ar vidutinio sunkumo inkstų nepakankamumui dozės koreguoti nereikia, nes lėtai didinant maksimali toleruojama dozė parenkama individualiai. Apie vaisto vartojimą esant sunkiam inkstų nepakankamumui (kreatinino kiekis kraujo serume ≥250µmol/l) patyrimo nėra. Todėl tokiems pacientams gydyti </w:t>
      </w:r>
      <w:proofErr w:type="spellStart"/>
      <w:r w:rsidRPr="00DE5752">
        <w:t>nebivololio</w:t>
      </w:r>
      <w:proofErr w:type="spellEnd"/>
      <w:r w:rsidRPr="00DE5752">
        <w:t xml:space="preserve"> vartoti nepatariama.</w:t>
      </w:r>
    </w:p>
    <w:p w14:paraId="147A8CA6" w14:textId="77777777" w:rsidR="00B241B8" w:rsidRPr="00DE5752" w:rsidRDefault="00B241B8" w:rsidP="00B241B8">
      <w:pPr>
        <w:pStyle w:val="BTEMEASMCA"/>
      </w:pPr>
    </w:p>
    <w:p w14:paraId="3C726BA9" w14:textId="77777777" w:rsidR="00B241B8" w:rsidRPr="00070D21" w:rsidRDefault="00B241B8" w:rsidP="00B241B8">
      <w:pPr>
        <w:pStyle w:val="BTEMEASMCA"/>
        <w:rPr>
          <w:i/>
        </w:rPr>
      </w:pPr>
      <w:r w:rsidRPr="00070D21">
        <w:rPr>
          <w:i/>
        </w:rPr>
        <w:t>Pacientams, kurių kepenų funkcija sutrikusi</w:t>
      </w:r>
    </w:p>
    <w:p w14:paraId="0C990472" w14:textId="77777777" w:rsidR="00B241B8" w:rsidRPr="00DE5752" w:rsidRDefault="00B241B8" w:rsidP="00B241B8">
      <w:pPr>
        <w:pStyle w:val="BTEMEASMCA"/>
      </w:pPr>
      <w:r w:rsidRPr="00DE5752">
        <w:t xml:space="preserve">Apie sergančiųjų kepenų nepakankamumu gydymą duomenų nepakanka. </w:t>
      </w:r>
      <w:r w:rsidRPr="00557BDF">
        <w:t xml:space="preserve">Todėl tokius pacientus gydyti </w:t>
      </w:r>
      <w:proofErr w:type="spellStart"/>
      <w:r w:rsidRPr="00557BDF">
        <w:t>Nebilet</w:t>
      </w:r>
      <w:proofErr w:type="spellEnd"/>
      <w:r w:rsidRPr="00557BDF">
        <w:t xml:space="preserve"> draudžiama</w:t>
      </w:r>
    </w:p>
    <w:p w14:paraId="654C38EB" w14:textId="77777777" w:rsidR="00B241B8" w:rsidRPr="00DE5752" w:rsidRDefault="00B241B8" w:rsidP="00B241B8">
      <w:pPr>
        <w:pStyle w:val="BTEMEASMCA"/>
      </w:pPr>
    </w:p>
    <w:p w14:paraId="38306F5B" w14:textId="77777777" w:rsidR="00B241B8" w:rsidRPr="00070D21" w:rsidRDefault="00B241B8" w:rsidP="00B241B8">
      <w:pPr>
        <w:pStyle w:val="BTEMEASMCA"/>
        <w:rPr>
          <w:i/>
        </w:rPr>
      </w:pPr>
      <w:r w:rsidRPr="00070D21">
        <w:rPr>
          <w:i/>
        </w:rPr>
        <w:t>Senyviems pacientams</w:t>
      </w:r>
    </w:p>
    <w:p w14:paraId="352CC3AF" w14:textId="77777777" w:rsidR="00B241B8" w:rsidRPr="00DE5752" w:rsidRDefault="00B241B8" w:rsidP="00B241B8">
      <w:pPr>
        <w:pStyle w:val="BTEMEASMCA"/>
      </w:pPr>
      <w:r w:rsidRPr="00DE5752">
        <w:t>Senyviems pacientams dozės koreguoti nereikia, nes lėtas dozės didinimas iki maksimalios toleruojamos dozės vykdomas individualiai.</w:t>
      </w:r>
    </w:p>
    <w:p w14:paraId="115BF14F" w14:textId="77777777" w:rsidR="00B241B8" w:rsidRPr="00DE5752" w:rsidRDefault="00B241B8" w:rsidP="00B241B8">
      <w:pPr>
        <w:pStyle w:val="BTEMEASMCA"/>
      </w:pPr>
    </w:p>
    <w:p w14:paraId="0F452A49" w14:textId="77777777" w:rsidR="00B241B8" w:rsidRPr="00070D21" w:rsidRDefault="00B241B8" w:rsidP="00B241B8">
      <w:pPr>
        <w:pStyle w:val="BTEMEASMCA"/>
        <w:rPr>
          <w:i/>
        </w:rPr>
      </w:pPr>
      <w:r w:rsidRPr="00070D21">
        <w:rPr>
          <w:i/>
        </w:rPr>
        <w:t>Vaikų populiacija</w:t>
      </w:r>
    </w:p>
    <w:p w14:paraId="6B73EA0A" w14:textId="77777777" w:rsidR="00B241B8" w:rsidRPr="00DE5752" w:rsidRDefault="00B241B8" w:rsidP="00B241B8">
      <w:pPr>
        <w:pStyle w:val="BTEMEASMCA"/>
      </w:pPr>
      <w:proofErr w:type="spellStart"/>
      <w:r w:rsidRPr="00DE5752">
        <w:t>Nebilet</w:t>
      </w:r>
      <w:proofErr w:type="spellEnd"/>
      <w:r w:rsidRPr="00DE5752">
        <w:t xml:space="preserve"> saugumas ir veiksmingumas vaikams ir jaunesniems negu 18 metų paaugliams neištirti. Duomenų nėra. Todėl šio vaisto vaikams ir paaugliams vartoti nerekomenduojama.</w:t>
      </w:r>
    </w:p>
    <w:p w14:paraId="58E67253" w14:textId="77777777" w:rsidR="00B241B8" w:rsidRPr="00DE5752" w:rsidRDefault="00B241B8" w:rsidP="00B241B8">
      <w:pPr>
        <w:pStyle w:val="BTEMEASMCA"/>
      </w:pPr>
    </w:p>
    <w:p w14:paraId="1BBCBB30" w14:textId="77777777" w:rsidR="00B241B8" w:rsidRPr="00070D21" w:rsidRDefault="00B241B8" w:rsidP="00B241B8">
      <w:pPr>
        <w:pStyle w:val="BTEMEASMCA"/>
        <w:rPr>
          <w:u w:val="single"/>
        </w:rPr>
      </w:pPr>
      <w:r w:rsidRPr="00070D21">
        <w:rPr>
          <w:u w:val="single"/>
        </w:rPr>
        <w:t>Vartojimo metodas</w:t>
      </w:r>
    </w:p>
    <w:p w14:paraId="3265DC88" w14:textId="77777777" w:rsidR="00B241B8" w:rsidRPr="00DE5752" w:rsidRDefault="00B241B8" w:rsidP="00B241B8">
      <w:pPr>
        <w:pStyle w:val="BTEMEASMCA"/>
      </w:pPr>
      <w:r w:rsidRPr="00DE5752">
        <w:t>Vartoti per burną.</w:t>
      </w:r>
    </w:p>
    <w:p w14:paraId="08CA1AD0" w14:textId="77777777" w:rsidR="00B241B8" w:rsidRPr="00DE5752" w:rsidRDefault="00B241B8" w:rsidP="00B241B8">
      <w:pPr>
        <w:pStyle w:val="BTEMEASMCA"/>
      </w:pPr>
      <w:r w:rsidRPr="00DE5752">
        <w:t>Vaisto galima vartoti valgant.</w:t>
      </w:r>
    </w:p>
    <w:p w14:paraId="4C734307" w14:textId="77777777" w:rsidR="00B241B8" w:rsidRPr="00DE5752" w:rsidRDefault="00B241B8" w:rsidP="00B241B8">
      <w:pPr>
        <w:pStyle w:val="BTEMEASMCA"/>
      </w:pPr>
    </w:p>
    <w:p w14:paraId="7CDF367C" w14:textId="608C4F02" w:rsidR="00B241B8" w:rsidRPr="008F4FCB" w:rsidRDefault="00B241B8" w:rsidP="00B241B8">
      <w:pPr>
        <w:pStyle w:val="PI-2EMEASMCA"/>
      </w:pPr>
      <w:bookmarkStart w:id="16" w:name="_Toc129243104"/>
      <w:bookmarkStart w:id="17" w:name="_Toc129243229"/>
      <w:r w:rsidRPr="008F4FCB">
        <w:t>4.3</w:t>
      </w:r>
      <w:r w:rsidRPr="008F4FCB">
        <w:tab/>
        <w:t>Kontraindikacijos</w:t>
      </w:r>
      <w:bookmarkEnd w:id="16"/>
      <w:bookmarkEnd w:id="17"/>
    </w:p>
    <w:p w14:paraId="1A3A362D" w14:textId="77777777" w:rsidR="00B241B8" w:rsidRPr="00DE5752" w:rsidRDefault="00B241B8" w:rsidP="00B241B8">
      <w:pPr>
        <w:pStyle w:val="BTEMEASMCA"/>
      </w:pPr>
    </w:p>
    <w:p w14:paraId="463D0B07" w14:textId="77777777" w:rsidR="00B241B8" w:rsidRPr="00DE5752" w:rsidRDefault="00B241B8" w:rsidP="00B241B8">
      <w:pPr>
        <w:pStyle w:val="BT-EMEASMCA"/>
      </w:pPr>
      <w:r w:rsidRPr="00DE5752">
        <w:t>Padidėjęs jautrumas veikliajai arba bet kuriai 6.1 skyriuje nurodytai pagalbinei medžiagai.</w:t>
      </w:r>
    </w:p>
    <w:p w14:paraId="2EDCEB9A" w14:textId="77777777" w:rsidR="00B241B8" w:rsidRPr="00DE5752" w:rsidRDefault="00B241B8" w:rsidP="00B241B8">
      <w:pPr>
        <w:pStyle w:val="BT-EMEASMCA"/>
      </w:pPr>
      <w:r w:rsidRPr="00DE5752">
        <w:t>Kepenų funkcijos nepakankamumas ar sutrikimas.</w:t>
      </w:r>
    </w:p>
    <w:p w14:paraId="6C474789" w14:textId="77777777" w:rsidR="00B241B8" w:rsidRPr="00DE5752" w:rsidRDefault="00B241B8" w:rsidP="00B241B8">
      <w:pPr>
        <w:pStyle w:val="BT-EMEASMCA"/>
      </w:pPr>
      <w:r w:rsidRPr="00DE5752">
        <w:t xml:space="preserve">Ūminis širdies nepakankamumas, </w:t>
      </w:r>
      <w:proofErr w:type="spellStart"/>
      <w:r w:rsidRPr="00DE5752">
        <w:t>kardiogeninis</w:t>
      </w:r>
      <w:proofErr w:type="spellEnd"/>
      <w:r w:rsidRPr="00DE5752">
        <w:t xml:space="preserve"> šokas arba širdies nepakankamumo </w:t>
      </w:r>
      <w:proofErr w:type="spellStart"/>
      <w:r w:rsidRPr="00DE5752">
        <w:t>dekompensavimo</w:t>
      </w:r>
      <w:proofErr w:type="spellEnd"/>
      <w:r w:rsidRPr="00DE5752">
        <w:t xml:space="preserve"> epizodas, kurio metu reikia į veną vartoti </w:t>
      </w:r>
      <w:proofErr w:type="spellStart"/>
      <w:r w:rsidRPr="00DE5752">
        <w:t>inotropinio</w:t>
      </w:r>
      <w:proofErr w:type="spellEnd"/>
      <w:r w:rsidRPr="00DE5752">
        <w:t xml:space="preserve"> poveikio vaistus.</w:t>
      </w:r>
    </w:p>
    <w:p w14:paraId="059055C0" w14:textId="77777777" w:rsidR="00B241B8" w:rsidRPr="00DE5752" w:rsidRDefault="00B241B8" w:rsidP="00B241B8">
      <w:pPr>
        <w:pStyle w:val="BTEMEASMCA"/>
      </w:pPr>
    </w:p>
    <w:p w14:paraId="0D364759" w14:textId="77777777" w:rsidR="00B241B8" w:rsidRPr="00A12C08" w:rsidRDefault="00B241B8" w:rsidP="00B241B8">
      <w:pPr>
        <w:pStyle w:val="Pagrindinistekstas"/>
        <w:spacing w:after="0"/>
        <w:rPr>
          <w:sz w:val="22"/>
          <w:szCs w:val="22"/>
        </w:rPr>
      </w:pPr>
      <w:r w:rsidRPr="00A12C08">
        <w:rPr>
          <w:sz w:val="22"/>
          <w:szCs w:val="22"/>
        </w:rPr>
        <w:t xml:space="preserve">Be to, </w:t>
      </w:r>
      <w:proofErr w:type="spellStart"/>
      <w:r w:rsidRPr="00A12C08">
        <w:rPr>
          <w:sz w:val="22"/>
          <w:szCs w:val="22"/>
        </w:rPr>
        <w:t>Nebilet</w:t>
      </w:r>
      <w:proofErr w:type="spellEnd"/>
      <w:r w:rsidRPr="00A12C08">
        <w:rPr>
          <w:sz w:val="22"/>
          <w:szCs w:val="22"/>
        </w:rPr>
        <w:t xml:space="preserve"> kaip ir kitų β blokatorių </w:t>
      </w:r>
      <w:r w:rsidRPr="008F4FCB">
        <w:rPr>
          <w:sz w:val="22"/>
          <w:szCs w:val="22"/>
        </w:rPr>
        <w:t>draudžiama</w:t>
      </w:r>
      <w:r w:rsidRPr="00A12C08">
        <w:rPr>
          <w:sz w:val="22"/>
          <w:szCs w:val="22"/>
        </w:rPr>
        <w:t xml:space="preserve"> vartoti, kai yra:</w:t>
      </w:r>
    </w:p>
    <w:p w14:paraId="765BD554" w14:textId="24F4D8A9" w:rsidR="00B241B8" w:rsidRPr="008F4FCB" w:rsidRDefault="00B241B8" w:rsidP="00B241B8">
      <w:pPr>
        <w:pStyle w:val="BT-EMEASMCA"/>
      </w:pPr>
      <w:r w:rsidRPr="008F4FCB">
        <w:t xml:space="preserve">sinusinio mazgo silpnumo sindromas, įskaitant </w:t>
      </w:r>
      <w:proofErr w:type="spellStart"/>
      <w:r w:rsidRPr="008F4FCB">
        <w:t>sinoatrialinę</w:t>
      </w:r>
      <w:proofErr w:type="spellEnd"/>
      <w:r w:rsidRPr="008F4FCB">
        <w:t xml:space="preserve"> blokadą</w:t>
      </w:r>
      <w:r w:rsidR="009B3097">
        <w:t>;</w:t>
      </w:r>
    </w:p>
    <w:p w14:paraId="3C13F9F7" w14:textId="6028A1A3" w:rsidR="00B241B8" w:rsidRPr="00DE5752" w:rsidRDefault="00B241B8" w:rsidP="00B241B8">
      <w:pPr>
        <w:pStyle w:val="BT-EMEASMCA"/>
      </w:pPr>
      <w:r w:rsidRPr="00DE5752">
        <w:t>II-III laipsnio širdies blokada (nesant implantuoto širdies stimuliatoriaus</w:t>
      </w:r>
      <w:r w:rsidR="009B3097" w:rsidRPr="00DE5752">
        <w:t>)</w:t>
      </w:r>
      <w:r w:rsidR="009B3097">
        <w:t>;</w:t>
      </w:r>
      <w:r w:rsidR="009B3097" w:rsidRPr="00DE5752">
        <w:t xml:space="preserve"> </w:t>
      </w:r>
    </w:p>
    <w:p w14:paraId="65695BB5" w14:textId="11CDC6AE" w:rsidR="00B241B8" w:rsidRPr="00DE5752" w:rsidRDefault="00B241B8" w:rsidP="00B241B8">
      <w:pPr>
        <w:pStyle w:val="BT-EMEASMCA"/>
      </w:pPr>
      <w:r w:rsidRPr="00DE5752">
        <w:t>anamnezėje nurodoma bronchų astma ar buvęs bronchų spazmo priepuolis</w:t>
      </w:r>
      <w:r w:rsidR="009B3097">
        <w:t>;</w:t>
      </w:r>
    </w:p>
    <w:p w14:paraId="15F02CF0" w14:textId="1E4BBA3C" w:rsidR="00B241B8" w:rsidRPr="00DE5752" w:rsidRDefault="00B241B8" w:rsidP="00B241B8">
      <w:pPr>
        <w:pStyle w:val="BT-EMEASMCA"/>
      </w:pPr>
      <w:r w:rsidRPr="00DE5752">
        <w:t xml:space="preserve">negydyta </w:t>
      </w:r>
      <w:proofErr w:type="spellStart"/>
      <w:r w:rsidRPr="00DE5752">
        <w:t>feochromocitoma</w:t>
      </w:r>
      <w:proofErr w:type="spellEnd"/>
      <w:r w:rsidR="009B3097">
        <w:t>;</w:t>
      </w:r>
    </w:p>
    <w:p w14:paraId="39F8A22B" w14:textId="5A344C0A" w:rsidR="00B241B8" w:rsidRPr="00DE5752" w:rsidRDefault="00B241B8" w:rsidP="00B241B8">
      <w:pPr>
        <w:pStyle w:val="BT-EMEASMCA"/>
      </w:pPr>
      <w:proofErr w:type="spellStart"/>
      <w:r w:rsidRPr="00DE5752">
        <w:t>metabolinė</w:t>
      </w:r>
      <w:proofErr w:type="spellEnd"/>
      <w:r w:rsidRPr="00DE5752">
        <w:t xml:space="preserve"> </w:t>
      </w:r>
      <w:proofErr w:type="spellStart"/>
      <w:r w:rsidRPr="00DE5752">
        <w:t>acidozė</w:t>
      </w:r>
      <w:proofErr w:type="spellEnd"/>
      <w:r w:rsidR="009B3097">
        <w:t>;</w:t>
      </w:r>
    </w:p>
    <w:p w14:paraId="12722131" w14:textId="33F0720B" w:rsidR="00B241B8" w:rsidRPr="00DE5752" w:rsidRDefault="00B241B8" w:rsidP="00B241B8">
      <w:pPr>
        <w:pStyle w:val="BT-EMEASMCA"/>
      </w:pPr>
      <w:r w:rsidRPr="00DE5752">
        <w:t>bradikardija (pulsas retesnis nei 60</w:t>
      </w:r>
      <w:r w:rsidR="009B3097">
        <w:t> </w:t>
      </w:r>
      <w:r w:rsidRPr="00DE5752">
        <w:t>k/min. iki gydymo pradžios</w:t>
      </w:r>
      <w:r w:rsidR="009B3097" w:rsidRPr="00DE5752">
        <w:t>)</w:t>
      </w:r>
      <w:r w:rsidR="009B3097">
        <w:t>;</w:t>
      </w:r>
    </w:p>
    <w:p w14:paraId="3F7018E9" w14:textId="577638DD" w:rsidR="00B241B8" w:rsidRPr="00DE5752" w:rsidRDefault="00B241B8" w:rsidP="00B241B8">
      <w:pPr>
        <w:pStyle w:val="BT-EMEASMCA"/>
      </w:pPr>
      <w:proofErr w:type="spellStart"/>
      <w:r w:rsidRPr="00DE5752">
        <w:t>hipotenzija</w:t>
      </w:r>
      <w:proofErr w:type="spellEnd"/>
      <w:r w:rsidRPr="00DE5752">
        <w:t xml:space="preserve"> (</w:t>
      </w:r>
      <w:proofErr w:type="spellStart"/>
      <w:r w:rsidRPr="00DE5752">
        <w:t>sistolinis</w:t>
      </w:r>
      <w:proofErr w:type="spellEnd"/>
      <w:r w:rsidRPr="00DE5752">
        <w:t xml:space="preserve"> kraujospūdis mažesnis nei 90</w:t>
      </w:r>
      <w:r w:rsidR="009B3097">
        <w:t> </w:t>
      </w:r>
      <w:r w:rsidRPr="00DE5752">
        <w:t>mm</w:t>
      </w:r>
      <w:r w:rsidR="009B3097">
        <w:t> </w:t>
      </w:r>
      <w:proofErr w:type="spellStart"/>
      <w:r w:rsidRPr="00DE5752">
        <w:t>Hg</w:t>
      </w:r>
      <w:proofErr w:type="spellEnd"/>
      <w:r w:rsidR="009B3097" w:rsidRPr="00DE5752">
        <w:t>)</w:t>
      </w:r>
      <w:r w:rsidR="009B3097">
        <w:t>;</w:t>
      </w:r>
    </w:p>
    <w:p w14:paraId="4A7880C1" w14:textId="77777777" w:rsidR="00B241B8" w:rsidRPr="00DE5752" w:rsidRDefault="00B241B8" w:rsidP="00B241B8">
      <w:pPr>
        <w:pStyle w:val="BT-EMEASMCA"/>
      </w:pPr>
      <w:r w:rsidRPr="00DE5752">
        <w:t>sunkus periferinės kraujotakos sutrikimas.</w:t>
      </w:r>
    </w:p>
    <w:p w14:paraId="0BF04B5A" w14:textId="77777777" w:rsidR="00B241B8" w:rsidRPr="00DE5752" w:rsidRDefault="00B241B8" w:rsidP="00B241B8">
      <w:pPr>
        <w:pStyle w:val="BTEMEASMCA"/>
      </w:pPr>
    </w:p>
    <w:p w14:paraId="1C876A01" w14:textId="455D1D4E" w:rsidR="00B241B8" w:rsidRPr="008F4FCB" w:rsidRDefault="00B241B8" w:rsidP="00B241B8">
      <w:pPr>
        <w:pStyle w:val="PI-2EMEASMCA"/>
      </w:pPr>
      <w:bookmarkStart w:id="18" w:name="_Toc129243105"/>
      <w:bookmarkStart w:id="19" w:name="_Toc129243230"/>
      <w:r w:rsidRPr="008F4FCB">
        <w:t>4.4</w:t>
      </w:r>
      <w:r w:rsidRPr="008F4FCB">
        <w:tab/>
        <w:t>Specialūs įspėjimai ir atsargumo priemonės</w:t>
      </w:r>
      <w:bookmarkEnd w:id="18"/>
      <w:bookmarkEnd w:id="19"/>
    </w:p>
    <w:p w14:paraId="11FA6595" w14:textId="77777777" w:rsidR="00B241B8" w:rsidRPr="00DE5752" w:rsidRDefault="00B241B8" w:rsidP="00B241B8">
      <w:pPr>
        <w:pStyle w:val="BTEMEASMCA"/>
      </w:pPr>
    </w:p>
    <w:p w14:paraId="4E17C7F7" w14:textId="77777777" w:rsidR="00B241B8" w:rsidRPr="00DE5752" w:rsidRDefault="00B241B8" w:rsidP="00B241B8">
      <w:pPr>
        <w:pStyle w:val="BTEMEASMCA"/>
      </w:pPr>
      <w:r w:rsidRPr="00DE5752">
        <w:t>Žr. taip pat 4.8 skyrių „Nepageidaujamas poveikis“.</w:t>
      </w:r>
    </w:p>
    <w:p w14:paraId="015F2979" w14:textId="77777777" w:rsidR="00B241B8" w:rsidRPr="00DE5752" w:rsidRDefault="00B241B8" w:rsidP="00B241B8">
      <w:pPr>
        <w:pStyle w:val="BTEMEASMCA"/>
      </w:pPr>
    </w:p>
    <w:p w14:paraId="3AC6B929" w14:textId="77777777" w:rsidR="00B241B8" w:rsidRPr="00DE5752" w:rsidRDefault="00B241B8" w:rsidP="00B241B8">
      <w:pPr>
        <w:pStyle w:val="BTEMEASMCA"/>
      </w:pPr>
      <w:r w:rsidRPr="00DE5752">
        <w:t xml:space="preserve">Žemiau išvardyti įspėjimai ir atsargumo priemonės tinka visiems β </w:t>
      </w:r>
      <w:proofErr w:type="spellStart"/>
      <w:r w:rsidRPr="00DE5752">
        <w:t>adrenoblokatoriams</w:t>
      </w:r>
      <w:proofErr w:type="spellEnd"/>
      <w:r w:rsidRPr="00DE5752">
        <w:t>.</w:t>
      </w:r>
    </w:p>
    <w:p w14:paraId="74BA2831" w14:textId="77777777" w:rsidR="00B241B8" w:rsidRPr="00DE5752" w:rsidRDefault="00B241B8" w:rsidP="00B241B8">
      <w:pPr>
        <w:pStyle w:val="BTEMEASMCA"/>
      </w:pPr>
    </w:p>
    <w:p w14:paraId="24A4E45A" w14:textId="77777777" w:rsidR="00B241B8" w:rsidRPr="00070D21" w:rsidRDefault="00B241B8" w:rsidP="00B241B8">
      <w:pPr>
        <w:pStyle w:val="BTEMEASMCA"/>
        <w:rPr>
          <w:i/>
        </w:rPr>
      </w:pPr>
      <w:r w:rsidRPr="00070D21">
        <w:rPr>
          <w:i/>
        </w:rPr>
        <w:t>Anestezija</w:t>
      </w:r>
    </w:p>
    <w:p w14:paraId="64D9109B" w14:textId="77777777" w:rsidR="00B241B8" w:rsidRPr="00DE5752" w:rsidRDefault="00B241B8" w:rsidP="00B241B8">
      <w:pPr>
        <w:pStyle w:val="BTEMEASMCA"/>
      </w:pPr>
      <w:r w:rsidRPr="00DE5752">
        <w:t xml:space="preserve">Tęsiama β </w:t>
      </w:r>
      <w:proofErr w:type="spellStart"/>
      <w:r w:rsidRPr="00DE5752">
        <w:t>adrenoreceptorių</w:t>
      </w:r>
      <w:proofErr w:type="spellEnd"/>
      <w:r w:rsidRPr="00DE5752">
        <w:t xml:space="preserve"> blokada mažina aritmijų grėsmę </w:t>
      </w:r>
      <w:proofErr w:type="spellStart"/>
      <w:r w:rsidRPr="00DE5752">
        <w:t>intubuojant</w:t>
      </w:r>
      <w:proofErr w:type="spellEnd"/>
      <w:r w:rsidRPr="00DE5752">
        <w:t xml:space="preserve"> ir įvadinės narkozės metu. Jei prieš operaciją šių receptorių blokada nutraukiama, tai gydymą </w:t>
      </w:r>
      <w:proofErr w:type="spellStart"/>
      <w:r w:rsidRPr="00DE5752">
        <w:t>adrenoblokatoriais</w:t>
      </w:r>
      <w:proofErr w:type="spellEnd"/>
      <w:r w:rsidRPr="00DE5752">
        <w:t xml:space="preserve"> reikia nutraukti bent 24 valandas prieš operaciją.</w:t>
      </w:r>
    </w:p>
    <w:p w14:paraId="765F082F" w14:textId="77777777" w:rsidR="00B241B8" w:rsidRPr="00DE5752" w:rsidRDefault="00B241B8" w:rsidP="00B241B8">
      <w:pPr>
        <w:pStyle w:val="BTEMEASMCA"/>
      </w:pPr>
      <w:r w:rsidRPr="00DE5752">
        <w:t>Reikia laikytis atsargumo, jei vartojami kai kurie anestetikai, galintys slopinti miokardo veiklą.  Pacientą galima apsaugoti nuo klajoklio nervo sukeliamo poveikio švirkščiant į veną atropino tirpalo.</w:t>
      </w:r>
    </w:p>
    <w:p w14:paraId="36C9F946" w14:textId="77777777" w:rsidR="00B241B8" w:rsidRPr="00DE5752" w:rsidRDefault="00B241B8" w:rsidP="00B241B8">
      <w:pPr>
        <w:pStyle w:val="BTEMEASMCA"/>
      </w:pPr>
    </w:p>
    <w:p w14:paraId="7D6CB231" w14:textId="77777777" w:rsidR="00B241B8" w:rsidRPr="00070D21" w:rsidRDefault="00B241B8" w:rsidP="00B241B8">
      <w:pPr>
        <w:pStyle w:val="BTEMEASMCA"/>
        <w:rPr>
          <w:i/>
        </w:rPr>
      </w:pPr>
      <w:r w:rsidRPr="00070D21">
        <w:rPr>
          <w:i/>
        </w:rPr>
        <w:t>Širdies ir kraujagyslių ligos</w:t>
      </w:r>
    </w:p>
    <w:p w14:paraId="4DFCF1BE" w14:textId="77777777" w:rsidR="00B241B8" w:rsidRPr="00DE5752" w:rsidRDefault="00B241B8" w:rsidP="00B241B8">
      <w:pPr>
        <w:pStyle w:val="BTEMEASMCA"/>
      </w:pPr>
      <w:r w:rsidRPr="00DE5752">
        <w:t xml:space="preserve">Pacientai, kuriems yra negydytas lėtinis širdies nepakankamumas, β </w:t>
      </w:r>
      <w:proofErr w:type="spellStart"/>
      <w:r w:rsidRPr="00DE5752">
        <w:t>adrenoblokatorių</w:t>
      </w:r>
      <w:proofErr w:type="spellEnd"/>
      <w:r w:rsidRPr="00DE5752">
        <w:t xml:space="preserve"> neturėtų vartoti, kol jų būklė nėra stabilizuota.</w:t>
      </w:r>
    </w:p>
    <w:p w14:paraId="7BD2EE3F" w14:textId="77777777" w:rsidR="00B241B8" w:rsidRPr="00DE5752" w:rsidRDefault="00B241B8" w:rsidP="00B241B8">
      <w:pPr>
        <w:pStyle w:val="BTEMEASMCA"/>
      </w:pPr>
      <w:r w:rsidRPr="00DE5752">
        <w:t xml:space="preserve">Išemine širdies liga sergantiems pacientams gydymą β </w:t>
      </w:r>
      <w:proofErr w:type="spellStart"/>
      <w:r w:rsidRPr="00DE5752">
        <w:t>adrenoblokatoriais</w:t>
      </w:r>
      <w:proofErr w:type="spellEnd"/>
      <w:r w:rsidRPr="00DE5752">
        <w:t xml:space="preserve"> reikia nutraukti pamažu, </w:t>
      </w:r>
      <w:proofErr w:type="spellStart"/>
      <w:r w:rsidRPr="00DE5752">
        <w:t>t.y</w:t>
      </w:r>
      <w:proofErr w:type="spellEnd"/>
      <w:r w:rsidRPr="00DE5752">
        <w:t>. per 1-2 savaites. Prireikus tuo laikotarpiu galima pradėti vartoti kitus vaistus, kurie padeda išvengti krūtinės anginos paūmėjimo.</w:t>
      </w:r>
    </w:p>
    <w:p w14:paraId="660ADA20" w14:textId="6D704C3A" w:rsidR="00B241B8" w:rsidRPr="00DE5752" w:rsidRDefault="00B241B8" w:rsidP="00B241B8">
      <w:pPr>
        <w:pStyle w:val="BTEMEASMCA"/>
      </w:pPr>
      <w:r w:rsidRPr="00DE5752">
        <w:t xml:space="preserve">β </w:t>
      </w:r>
      <w:proofErr w:type="spellStart"/>
      <w:r w:rsidRPr="00DE5752">
        <w:t>adrenoblokatoriai</w:t>
      </w:r>
      <w:proofErr w:type="spellEnd"/>
      <w:r w:rsidRPr="00DE5752">
        <w:t xml:space="preserve"> gali sukelti bradikardiją: jeigu pulsas sulėtėja ramybės būklėje iki 50-55</w:t>
      </w:r>
      <w:r w:rsidR="009B3097">
        <w:t> </w:t>
      </w:r>
      <w:r w:rsidRPr="00DE5752">
        <w:t>k/min ir (arba) jeigu pacientas jaučia pernelyg sulėtėjusios širdies veiklos požymių, vaisto dozę reikia mažinti.</w:t>
      </w:r>
    </w:p>
    <w:p w14:paraId="495EE58D" w14:textId="77777777" w:rsidR="00B241B8" w:rsidRPr="00DE5752" w:rsidRDefault="00B241B8" w:rsidP="00B241B8">
      <w:pPr>
        <w:pStyle w:val="BTEMEASMCA"/>
      </w:pPr>
      <w:r w:rsidRPr="00DE5752">
        <w:t xml:space="preserve">β </w:t>
      </w:r>
      <w:proofErr w:type="spellStart"/>
      <w:r w:rsidRPr="00DE5752">
        <w:t>adrenoblokatorius</w:t>
      </w:r>
      <w:proofErr w:type="spellEnd"/>
      <w:r w:rsidRPr="00DE5752">
        <w:t xml:space="preserve"> reikia vartoti atsargiai, kai:</w:t>
      </w:r>
    </w:p>
    <w:p w14:paraId="58992996" w14:textId="77777777" w:rsidR="00B241B8" w:rsidRPr="00DE5752" w:rsidRDefault="00B241B8" w:rsidP="00B241B8">
      <w:pPr>
        <w:pStyle w:val="BT-EMEASMCA"/>
      </w:pPr>
      <w:r w:rsidRPr="00DE5752">
        <w:t>pacientams yra sutrikusi periferinė kraujotaka (Reino liga arba sindromas, protarpinis šlubavimas), nes gali pasunkėti šių ligų eiga;</w:t>
      </w:r>
    </w:p>
    <w:p w14:paraId="06DD57C2" w14:textId="77777777" w:rsidR="00B241B8" w:rsidRPr="00DE5752" w:rsidRDefault="00B241B8" w:rsidP="00B241B8">
      <w:pPr>
        <w:pStyle w:val="BT-EMEASMCA"/>
      </w:pPr>
      <w:r w:rsidRPr="00DE5752">
        <w:t>yra I laipsnio širdies blokada, nes gali pailgėti impulso sklidimo laikas;</w:t>
      </w:r>
    </w:p>
    <w:p w14:paraId="747C4F0B" w14:textId="77777777" w:rsidR="00B241B8" w:rsidRPr="00DE5752" w:rsidRDefault="00B241B8" w:rsidP="00B241B8">
      <w:pPr>
        <w:pStyle w:val="BT-EMEASMCA"/>
      </w:pPr>
      <w:r w:rsidRPr="00DE5752">
        <w:t xml:space="preserve">pacientai serga </w:t>
      </w:r>
      <w:proofErr w:type="spellStart"/>
      <w:r w:rsidRPr="00DE5752">
        <w:t>Princmetalio</w:t>
      </w:r>
      <w:proofErr w:type="spellEnd"/>
      <w:r w:rsidRPr="00DE5752">
        <w:t xml:space="preserve"> krūtinės angina, kuri pasireiškia dėl α </w:t>
      </w:r>
      <w:proofErr w:type="spellStart"/>
      <w:r w:rsidRPr="00DE5752">
        <w:t>adrenoreceptorių</w:t>
      </w:r>
      <w:proofErr w:type="spellEnd"/>
      <w:r w:rsidRPr="00DE5752">
        <w:t xml:space="preserve"> sukelto širdies vainikinių arterijų spazmo; β </w:t>
      </w:r>
      <w:proofErr w:type="spellStart"/>
      <w:r w:rsidRPr="00DE5752">
        <w:t>adrenoblokatoriai</w:t>
      </w:r>
      <w:proofErr w:type="spellEnd"/>
      <w:r w:rsidRPr="00DE5752">
        <w:t xml:space="preserve"> gali padažninti ir pailginti krūtinės anginos priepuolius.</w:t>
      </w:r>
    </w:p>
    <w:p w14:paraId="5FF14138" w14:textId="77777777" w:rsidR="00B241B8" w:rsidRPr="00DE5752" w:rsidRDefault="00B241B8" w:rsidP="00B241B8">
      <w:pPr>
        <w:pStyle w:val="BTEMEASMCA"/>
      </w:pPr>
      <w:proofErr w:type="spellStart"/>
      <w:r w:rsidRPr="00DE5752">
        <w:t>Nebivololio</w:t>
      </w:r>
      <w:proofErr w:type="spellEnd"/>
      <w:r w:rsidRPr="00DE5752">
        <w:t xml:space="preserve"> derinimas su </w:t>
      </w:r>
      <w:proofErr w:type="spellStart"/>
      <w:r w:rsidRPr="00DE5752">
        <w:t>verapamilio</w:t>
      </w:r>
      <w:proofErr w:type="spellEnd"/>
      <w:r w:rsidRPr="00DE5752">
        <w:t xml:space="preserve"> ir </w:t>
      </w:r>
      <w:proofErr w:type="spellStart"/>
      <w:r w:rsidRPr="00DE5752">
        <w:t>diltiazemo</w:t>
      </w:r>
      <w:proofErr w:type="spellEnd"/>
      <w:r w:rsidRPr="00DE5752">
        <w:t xml:space="preserve"> grupės kalcio kanalų antagonistais, su I klasės </w:t>
      </w:r>
      <w:proofErr w:type="spellStart"/>
      <w:r w:rsidRPr="00DE5752">
        <w:t>antiaritminiais</w:t>
      </w:r>
      <w:proofErr w:type="spellEnd"/>
      <w:r w:rsidRPr="00DE5752">
        <w:t xml:space="preserve"> vaistais, centriniu būdu veikiančiais vaistais nuo padidėjusio kraujospūdžio iš esmės nerekomenduojamas; smulkiau apie tai parašyta 4.5 skyriuje.</w:t>
      </w:r>
    </w:p>
    <w:p w14:paraId="455FF4A9" w14:textId="77777777" w:rsidR="00B241B8" w:rsidRPr="00DE5752" w:rsidRDefault="00B241B8" w:rsidP="00B241B8">
      <w:pPr>
        <w:pStyle w:val="BTEMEASMCA"/>
      </w:pPr>
    </w:p>
    <w:p w14:paraId="0D39BFC7" w14:textId="77777777" w:rsidR="00B241B8" w:rsidRPr="00070D21" w:rsidRDefault="00B241B8" w:rsidP="00B241B8">
      <w:pPr>
        <w:pStyle w:val="BTEMEASMCA"/>
        <w:rPr>
          <w:i/>
        </w:rPr>
      </w:pPr>
      <w:r w:rsidRPr="00070D21">
        <w:rPr>
          <w:i/>
        </w:rPr>
        <w:t>Metabolizmo ir endokrininiai sutrikimai</w:t>
      </w:r>
    </w:p>
    <w:p w14:paraId="7B7EFA99" w14:textId="77777777" w:rsidR="00B241B8" w:rsidRDefault="00B241B8" w:rsidP="00B241B8">
      <w:pPr>
        <w:pStyle w:val="BTEMEASMCA"/>
      </w:pPr>
      <w:proofErr w:type="spellStart"/>
      <w:r w:rsidRPr="00DE5752">
        <w:lastRenderedPageBreak/>
        <w:t>Nebilet</w:t>
      </w:r>
      <w:proofErr w:type="spellEnd"/>
      <w:r w:rsidRPr="00DE5752">
        <w:rPr>
          <w:vertAlign w:val="superscript"/>
        </w:rPr>
        <w:t xml:space="preserve"> </w:t>
      </w:r>
      <w:r w:rsidRPr="00DE5752">
        <w:rPr>
          <w:b/>
          <w:i/>
          <w:vertAlign w:val="superscript"/>
        </w:rPr>
        <w:t xml:space="preserve"> </w:t>
      </w:r>
      <w:r w:rsidRPr="00DE5752">
        <w:t xml:space="preserve">nekeičia gliukozės koncentracijos sergančiųjų cukriniu diabetu kraujo plazmoje, bet reikia būti atsargiems, nes vaistas gali maskuoti šių ligonių kai kuriuos hipoglikemijos požymius (juntamą širdies plakimą, tachikardiją). </w:t>
      </w:r>
    </w:p>
    <w:p w14:paraId="5160C075" w14:textId="08293407" w:rsidR="005F2D1C" w:rsidRPr="00DE5752" w:rsidRDefault="005F2D1C" w:rsidP="00B241B8">
      <w:pPr>
        <w:pStyle w:val="BTEMEASMCA"/>
      </w:pPr>
      <w:r>
        <w:t xml:space="preserve">Kartu su </w:t>
      </w:r>
      <w:proofErr w:type="spellStart"/>
      <w:r>
        <w:t>sulfonilurėjos</w:t>
      </w:r>
      <w:proofErr w:type="spellEnd"/>
      <w:r>
        <w:t xml:space="preserve"> vaistiniais preparatais vartojami beta </w:t>
      </w:r>
      <w:proofErr w:type="spellStart"/>
      <w:r>
        <w:t>adrenoblokatoriai</w:t>
      </w:r>
      <w:proofErr w:type="spellEnd"/>
      <w:r>
        <w:t xml:space="preserve"> gali padidinti sunkios hipoglikemijos riziką. Pacientai, sergantys cukriniu diabetu, turi būti įspėti, kad atidžiai stebėtų gliukozės </w:t>
      </w:r>
      <w:r w:rsidR="009B3097">
        <w:t>koncentraciją</w:t>
      </w:r>
      <w:r>
        <w:t xml:space="preserve"> kraujyje (žr. 4.5 skyrių).</w:t>
      </w:r>
    </w:p>
    <w:p w14:paraId="07C43288" w14:textId="77777777" w:rsidR="00B241B8" w:rsidRPr="00DE5752" w:rsidRDefault="00B241B8" w:rsidP="00B241B8">
      <w:pPr>
        <w:pStyle w:val="BTEMEASMCA"/>
      </w:pPr>
      <w:r w:rsidRPr="00DE5752">
        <w:t xml:space="preserve">β </w:t>
      </w:r>
      <w:proofErr w:type="spellStart"/>
      <w:r w:rsidRPr="00DE5752">
        <w:t>adrenoblokatoriai</w:t>
      </w:r>
      <w:proofErr w:type="spellEnd"/>
      <w:r w:rsidRPr="00DE5752">
        <w:t xml:space="preserve"> gali maskuoti tachikardiją sergantiesiems </w:t>
      </w:r>
      <w:proofErr w:type="spellStart"/>
      <w:r w:rsidRPr="00DE5752">
        <w:t>hipertiroze</w:t>
      </w:r>
      <w:proofErr w:type="spellEnd"/>
      <w:r w:rsidRPr="00DE5752">
        <w:t>. Nutraukus gydymą staiga, gali sustiprėti tachikardija.</w:t>
      </w:r>
    </w:p>
    <w:p w14:paraId="0CD33FB6" w14:textId="77777777" w:rsidR="00B241B8" w:rsidRPr="00DE5752" w:rsidRDefault="00B241B8" w:rsidP="00B241B8">
      <w:pPr>
        <w:pStyle w:val="BTEMEASMCA"/>
      </w:pPr>
    </w:p>
    <w:p w14:paraId="1F3FD45A" w14:textId="77777777" w:rsidR="00B241B8" w:rsidRPr="00070D21" w:rsidRDefault="00B241B8" w:rsidP="00B241B8">
      <w:pPr>
        <w:pStyle w:val="BTEMEASMCA"/>
        <w:rPr>
          <w:i/>
        </w:rPr>
      </w:pPr>
      <w:r w:rsidRPr="00070D21">
        <w:rPr>
          <w:i/>
        </w:rPr>
        <w:t>Kvėpavimo sistemos sutrikimai</w:t>
      </w:r>
    </w:p>
    <w:p w14:paraId="6EC2531D" w14:textId="77777777" w:rsidR="00B241B8" w:rsidRPr="00DE5752" w:rsidRDefault="00B241B8" w:rsidP="00B241B8">
      <w:pPr>
        <w:pStyle w:val="BTEMEASMCA"/>
      </w:pPr>
      <w:r w:rsidRPr="00DE5752">
        <w:t xml:space="preserve">β </w:t>
      </w:r>
      <w:proofErr w:type="spellStart"/>
      <w:r w:rsidRPr="00DE5752">
        <w:t>adrenoblokatorius</w:t>
      </w:r>
      <w:proofErr w:type="spellEnd"/>
      <w:r w:rsidRPr="00DE5752">
        <w:t xml:space="preserve"> reikia atsargiai skirti  pacientams, sergantiems lėtinėmis obstrukcinėmis plaučių ligomis, nes šie vaistai gali pasunkinti bronchų spazmus.</w:t>
      </w:r>
    </w:p>
    <w:p w14:paraId="2FFB783F" w14:textId="77777777" w:rsidR="00B241B8" w:rsidRPr="00DE5752" w:rsidRDefault="00B241B8" w:rsidP="00B241B8">
      <w:pPr>
        <w:pStyle w:val="BTEMEASMCA"/>
      </w:pPr>
    </w:p>
    <w:p w14:paraId="5D40D457" w14:textId="77777777" w:rsidR="00B241B8" w:rsidRPr="00070D21" w:rsidRDefault="00B241B8" w:rsidP="00B241B8">
      <w:pPr>
        <w:pStyle w:val="BTEMEASMCA"/>
        <w:rPr>
          <w:i/>
        </w:rPr>
      </w:pPr>
      <w:r w:rsidRPr="00070D21">
        <w:rPr>
          <w:i/>
        </w:rPr>
        <w:t>Kiti sutrikimai</w:t>
      </w:r>
    </w:p>
    <w:p w14:paraId="1B1EE413" w14:textId="77777777" w:rsidR="00B241B8" w:rsidRPr="00DE5752" w:rsidRDefault="00B241B8" w:rsidP="00B241B8">
      <w:pPr>
        <w:pStyle w:val="BTEMEASMCA"/>
      </w:pPr>
      <w:r w:rsidRPr="00DE5752">
        <w:t xml:space="preserve">Žvyneline sergančius asmenis galima gydyti β </w:t>
      </w:r>
      <w:proofErr w:type="spellStart"/>
      <w:r w:rsidRPr="00DE5752">
        <w:t>adrenoblokatoriais</w:t>
      </w:r>
      <w:proofErr w:type="spellEnd"/>
      <w:r w:rsidRPr="00DE5752">
        <w:t xml:space="preserve"> tik atidžiai įvertinus jų būklę.</w:t>
      </w:r>
    </w:p>
    <w:p w14:paraId="0B2077E9" w14:textId="77777777" w:rsidR="00B241B8" w:rsidRPr="00DE5752" w:rsidRDefault="00B241B8" w:rsidP="00B241B8">
      <w:pPr>
        <w:pStyle w:val="BTEMEASMCA"/>
      </w:pPr>
      <w:r w:rsidRPr="00DE5752">
        <w:t xml:space="preserve">β </w:t>
      </w:r>
      <w:proofErr w:type="spellStart"/>
      <w:r w:rsidRPr="00DE5752">
        <w:t>adrenoblokatoriai</w:t>
      </w:r>
      <w:proofErr w:type="spellEnd"/>
      <w:r w:rsidRPr="00DE5752">
        <w:t xml:space="preserve"> gali didinti jautrumą alergenams ir stiprinti anafilaksines reakcijas. </w:t>
      </w:r>
    </w:p>
    <w:p w14:paraId="77A4D24C" w14:textId="77777777" w:rsidR="00B241B8" w:rsidRPr="00DE5752" w:rsidRDefault="00B241B8" w:rsidP="00B241B8">
      <w:pPr>
        <w:pStyle w:val="BTEMEASMCA"/>
      </w:pPr>
    </w:p>
    <w:p w14:paraId="0924B7B5" w14:textId="77777777" w:rsidR="00B241B8" w:rsidRPr="00DE5752" w:rsidRDefault="00B241B8" w:rsidP="00B241B8">
      <w:pPr>
        <w:pStyle w:val="BTEMEASMCA"/>
      </w:pPr>
      <w:r w:rsidRPr="00DE5752">
        <w:t xml:space="preserve">Lėtinio širdies nepakankamumo gydymo </w:t>
      </w:r>
      <w:proofErr w:type="spellStart"/>
      <w:r w:rsidRPr="00DE5752">
        <w:t>nebivololiu</w:t>
      </w:r>
      <w:proofErr w:type="spellEnd"/>
      <w:r w:rsidRPr="00DE5752">
        <w:t xml:space="preserve"> pradžioje būtina reguliariai kontroliuoti paciento būklę. Dozavimas ir vartojimo metodas aprašyti 4.2 skyriuje. Jei nėra tikslių indikacijų, vaisto vartojimo negalima nutraukti staiga. Daugiau informacijos pateikiama 4.2 skyriuje.</w:t>
      </w:r>
    </w:p>
    <w:p w14:paraId="60A8453D" w14:textId="77777777" w:rsidR="00B241B8" w:rsidRPr="00DE5752" w:rsidRDefault="00B241B8" w:rsidP="00B241B8">
      <w:pPr>
        <w:pStyle w:val="BTEMEASMCA"/>
      </w:pPr>
    </w:p>
    <w:p w14:paraId="32750EA0" w14:textId="77777777" w:rsidR="00B241B8" w:rsidRPr="00DE5752" w:rsidRDefault="00B241B8" w:rsidP="00B241B8">
      <w:pPr>
        <w:pStyle w:val="BTEMEASMCA"/>
      </w:pPr>
      <w:r w:rsidRPr="00DE5752">
        <w:t xml:space="preserve">Šio vaistinio preparato sudėtyje yra laktozės. Šio vaistinio preparato negalima vartoti pacientams, kuriems nustatytas retas paveldimas sutrikimas – </w:t>
      </w:r>
      <w:proofErr w:type="spellStart"/>
      <w:r w:rsidRPr="00DE5752">
        <w:t>galaktozės</w:t>
      </w:r>
      <w:proofErr w:type="spellEnd"/>
      <w:r w:rsidRPr="00DE5752">
        <w:t xml:space="preserve"> netoleravimas, visiškas laktazės stygius arba gliukozės ir </w:t>
      </w:r>
      <w:proofErr w:type="spellStart"/>
      <w:r w:rsidRPr="00DE5752">
        <w:t>galaktozės</w:t>
      </w:r>
      <w:proofErr w:type="spellEnd"/>
      <w:r w:rsidRPr="00DE5752">
        <w:t xml:space="preserve"> </w:t>
      </w:r>
      <w:proofErr w:type="spellStart"/>
      <w:r w:rsidRPr="00DE5752">
        <w:t>malabsorbcija</w:t>
      </w:r>
      <w:proofErr w:type="spellEnd"/>
      <w:r w:rsidRPr="00DE5752">
        <w:t>.</w:t>
      </w:r>
    </w:p>
    <w:p w14:paraId="4FBEE551" w14:textId="77777777" w:rsidR="00B241B8" w:rsidRPr="00DE5752" w:rsidRDefault="00B241B8" w:rsidP="00B241B8">
      <w:pPr>
        <w:pStyle w:val="BTEMEASMCA"/>
      </w:pPr>
    </w:p>
    <w:p w14:paraId="6970426B" w14:textId="16DD416D" w:rsidR="00B241B8" w:rsidRPr="008F4FCB" w:rsidRDefault="00B241B8" w:rsidP="00B241B8">
      <w:pPr>
        <w:autoSpaceDE w:val="0"/>
        <w:autoSpaceDN w:val="0"/>
        <w:adjustRightInd w:val="0"/>
        <w:rPr>
          <w:sz w:val="22"/>
          <w:szCs w:val="22"/>
          <w:lang w:val="lt-LT" w:eastAsia="lt-LT"/>
        </w:rPr>
      </w:pPr>
      <w:r w:rsidRPr="00070D21">
        <w:rPr>
          <w:iCs/>
          <w:sz w:val="22"/>
          <w:szCs w:val="22"/>
          <w:lang w:val="lt-LT"/>
        </w:rPr>
        <w:t xml:space="preserve">Šio vaistinio preparato </w:t>
      </w:r>
      <w:r w:rsidR="009B3097" w:rsidRPr="00070D21">
        <w:rPr>
          <w:iCs/>
          <w:sz w:val="22"/>
          <w:szCs w:val="22"/>
          <w:lang w:val="lt-LT"/>
        </w:rPr>
        <w:t>ki</w:t>
      </w:r>
      <w:r w:rsidR="009B3097">
        <w:rPr>
          <w:iCs/>
          <w:sz w:val="22"/>
          <w:szCs w:val="22"/>
          <w:lang w:val="lt-LT"/>
        </w:rPr>
        <w:t>ek</w:t>
      </w:r>
      <w:r w:rsidRPr="00070D21">
        <w:rPr>
          <w:iCs/>
          <w:sz w:val="22"/>
          <w:szCs w:val="22"/>
          <w:lang w:val="lt-LT"/>
        </w:rPr>
        <w:t>vienoje tabletėje yra mažiau kaip 1</w:t>
      </w:r>
      <w:r w:rsidR="009B3097" w:rsidRPr="00070D21">
        <w:rPr>
          <w:lang w:val="lt-LT"/>
        </w:rPr>
        <w:t> </w:t>
      </w:r>
      <w:proofErr w:type="spellStart"/>
      <w:r w:rsidRPr="00070D21">
        <w:rPr>
          <w:iCs/>
          <w:sz w:val="22"/>
          <w:szCs w:val="22"/>
          <w:lang w:val="lt-LT"/>
        </w:rPr>
        <w:t>mmol</w:t>
      </w:r>
      <w:proofErr w:type="spellEnd"/>
      <w:r w:rsidRPr="00070D21">
        <w:rPr>
          <w:iCs/>
          <w:sz w:val="22"/>
          <w:szCs w:val="22"/>
          <w:lang w:val="lt-LT"/>
        </w:rPr>
        <w:t xml:space="preserve"> (23</w:t>
      </w:r>
      <w:r w:rsidR="009B3097" w:rsidRPr="00070D21">
        <w:rPr>
          <w:lang w:val="lt-LT"/>
        </w:rPr>
        <w:t> </w:t>
      </w:r>
      <w:r w:rsidRPr="00070D21">
        <w:rPr>
          <w:iCs/>
          <w:sz w:val="22"/>
          <w:szCs w:val="22"/>
          <w:lang w:val="lt-LT"/>
        </w:rPr>
        <w:t xml:space="preserve">mg) natrio, </w:t>
      </w:r>
      <w:r w:rsidRPr="008F4FCB">
        <w:rPr>
          <w:sz w:val="22"/>
          <w:szCs w:val="22"/>
          <w:lang w:val="lt-LT" w:eastAsia="lt-LT"/>
        </w:rPr>
        <w:t>t. y. jis beveik</w:t>
      </w:r>
    </w:p>
    <w:p w14:paraId="12B0F597" w14:textId="77777777" w:rsidR="00B241B8" w:rsidRPr="008F4FCB" w:rsidRDefault="00B241B8" w:rsidP="00B241B8">
      <w:pPr>
        <w:autoSpaceDE w:val="0"/>
        <w:autoSpaceDN w:val="0"/>
        <w:adjustRightInd w:val="0"/>
        <w:rPr>
          <w:sz w:val="22"/>
          <w:szCs w:val="22"/>
          <w:lang w:val="lt-LT" w:eastAsia="lt-LT"/>
        </w:rPr>
      </w:pPr>
      <w:r w:rsidRPr="008F4FCB">
        <w:rPr>
          <w:sz w:val="22"/>
          <w:szCs w:val="22"/>
          <w:lang w:val="lt-LT" w:eastAsia="lt-LT"/>
        </w:rPr>
        <w:t xml:space="preserve">neturi reikšmės. </w:t>
      </w:r>
    </w:p>
    <w:p w14:paraId="29CA58DB" w14:textId="77777777" w:rsidR="00B241B8" w:rsidRPr="00DE5752" w:rsidRDefault="00B241B8" w:rsidP="00B241B8">
      <w:pPr>
        <w:pStyle w:val="BTEMEASMCA"/>
      </w:pPr>
    </w:p>
    <w:p w14:paraId="52BF8979" w14:textId="41F01E40" w:rsidR="00B241B8" w:rsidRPr="008F4FCB" w:rsidRDefault="00B241B8" w:rsidP="00B241B8">
      <w:pPr>
        <w:pStyle w:val="PI-2EMEASMCA"/>
      </w:pPr>
      <w:bookmarkStart w:id="20" w:name="_Toc129243106"/>
      <w:bookmarkStart w:id="21" w:name="_Toc129243231"/>
      <w:r w:rsidRPr="008F4FCB">
        <w:t>4.5</w:t>
      </w:r>
      <w:r w:rsidRPr="008F4FCB">
        <w:tab/>
        <w:t>Sąveika su kitais vaistiniais preparatais ir kitokia sąveika</w:t>
      </w:r>
      <w:bookmarkEnd w:id="20"/>
      <w:bookmarkEnd w:id="21"/>
    </w:p>
    <w:p w14:paraId="1909BE7A" w14:textId="77777777" w:rsidR="00B241B8" w:rsidRPr="00DE5752" w:rsidRDefault="00B241B8" w:rsidP="00B241B8">
      <w:pPr>
        <w:pStyle w:val="BTEMEASMCA"/>
      </w:pPr>
    </w:p>
    <w:p w14:paraId="25DD07CB" w14:textId="77777777" w:rsidR="00B241B8" w:rsidRPr="00070D21" w:rsidRDefault="00B241B8" w:rsidP="00B241B8">
      <w:pPr>
        <w:pStyle w:val="BTEMEASMCA"/>
        <w:rPr>
          <w:u w:val="single"/>
        </w:rPr>
      </w:pPr>
      <w:proofErr w:type="spellStart"/>
      <w:r w:rsidRPr="00070D21">
        <w:rPr>
          <w:u w:val="single"/>
        </w:rPr>
        <w:t>Farmakodinaminė</w:t>
      </w:r>
      <w:proofErr w:type="spellEnd"/>
      <w:r w:rsidRPr="00070D21">
        <w:rPr>
          <w:u w:val="single"/>
        </w:rPr>
        <w:t xml:space="preserve"> sąveika</w:t>
      </w:r>
    </w:p>
    <w:p w14:paraId="2B80B670" w14:textId="77777777" w:rsidR="00B241B8" w:rsidRPr="00DE5752" w:rsidRDefault="00B241B8" w:rsidP="00B241B8">
      <w:pPr>
        <w:pStyle w:val="BTEMEASMCA"/>
      </w:pPr>
    </w:p>
    <w:p w14:paraId="03E3A94E" w14:textId="77777777" w:rsidR="00B241B8" w:rsidRPr="00DE5752" w:rsidRDefault="00B241B8" w:rsidP="00B241B8">
      <w:pPr>
        <w:pStyle w:val="BTEMEASMCA"/>
      </w:pPr>
      <w:r w:rsidRPr="00DE5752">
        <w:t xml:space="preserve">β </w:t>
      </w:r>
      <w:proofErr w:type="spellStart"/>
      <w:r w:rsidRPr="00DE5752">
        <w:t>adrenoblokatorių</w:t>
      </w:r>
      <w:proofErr w:type="spellEnd"/>
      <w:r w:rsidRPr="00DE5752">
        <w:t xml:space="preserve"> sąveika galima su toliau išvardytais vaistais.</w:t>
      </w:r>
    </w:p>
    <w:p w14:paraId="4FE2B4CE" w14:textId="77777777" w:rsidR="00B241B8" w:rsidRPr="00DE5752" w:rsidRDefault="00B241B8" w:rsidP="00B241B8">
      <w:pPr>
        <w:pStyle w:val="BTEMEASMCA"/>
      </w:pPr>
    </w:p>
    <w:p w14:paraId="473F27C4" w14:textId="77777777" w:rsidR="00B241B8" w:rsidRPr="00070D21" w:rsidRDefault="00B241B8" w:rsidP="00B241B8">
      <w:pPr>
        <w:pStyle w:val="BTEMEASMCA"/>
        <w:rPr>
          <w:u w:val="single"/>
        </w:rPr>
      </w:pPr>
      <w:r w:rsidRPr="00070D21">
        <w:rPr>
          <w:u w:val="single"/>
        </w:rPr>
        <w:t>Nerekomenduojami deriniai</w:t>
      </w:r>
    </w:p>
    <w:p w14:paraId="5CE55761" w14:textId="77777777" w:rsidR="00B241B8" w:rsidRPr="00DE5752" w:rsidRDefault="00B241B8" w:rsidP="00B241B8">
      <w:pPr>
        <w:pStyle w:val="BTEMEASMCA"/>
      </w:pPr>
      <w:r w:rsidRPr="00DE5752">
        <w:t xml:space="preserve">I klasės </w:t>
      </w:r>
      <w:proofErr w:type="spellStart"/>
      <w:r w:rsidRPr="00DE5752">
        <w:t>antiaritminiai</w:t>
      </w:r>
      <w:proofErr w:type="spellEnd"/>
      <w:r w:rsidRPr="00DE5752">
        <w:t xml:space="preserve"> vaistai (</w:t>
      </w:r>
      <w:proofErr w:type="spellStart"/>
      <w:r w:rsidRPr="00DE5752">
        <w:t>chinidinas</w:t>
      </w:r>
      <w:proofErr w:type="spellEnd"/>
      <w:r w:rsidRPr="00DE5752">
        <w:t xml:space="preserve">, </w:t>
      </w:r>
      <w:proofErr w:type="spellStart"/>
      <w:r w:rsidRPr="00DE5752">
        <w:t>hidrochinidinas</w:t>
      </w:r>
      <w:proofErr w:type="spellEnd"/>
      <w:r w:rsidRPr="00DE5752">
        <w:t xml:space="preserve">, </w:t>
      </w:r>
      <w:proofErr w:type="spellStart"/>
      <w:r w:rsidRPr="00DE5752">
        <w:t>cibenzolinas</w:t>
      </w:r>
      <w:proofErr w:type="spellEnd"/>
      <w:r w:rsidRPr="00DE5752">
        <w:t xml:space="preserve">, </w:t>
      </w:r>
      <w:proofErr w:type="spellStart"/>
      <w:r w:rsidRPr="00DE5752">
        <w:t>flekainidas</w:t>
      </w:r>
      <w:proofErr w:type="spellEnd"/>
      <w:r w:rsidRPr="00DE5752">
        <w:t xml:space="preserve">, </w:t>
      </w:r>
      <w:proofErr w:type="spellStart"/>
      <w:r w:rsidRPr="00DE5752">
        <w:t>disopiramidas</w:t>
      </w:r>
      <w:proofErr w:type="spellEnd"/>
      <w:r w:rsidRPr="00DE5752">
        <w:t xml:space="preserve">, </w:t>
      </w:r>
      <w:proofErr w:type="spellStart"/>
      <w:r w:rsidRPr="00DE5752">
        <w:t>lidokainas</w:t>
      </w:r>
      <w:proofErr w:type="spellEnd"/>
      <w:r w:rsidRPr="00DE5752">
        <w:t xml:space="preserve">, </w:t>
      </w:r>
      <w:proofErr w:type="spellStart"/>
      <w:r w:rsidRPr="00DE5752">
        <w:t>meksiletinas</w:t>
      </w:r>
      <w:proofErr w:type="spellEnd"/>
      <w:r w:rsidRPr="00DE5752">
        <w:t xml:space="preserve">, </w:t>
      </w:r>
      <w:proofErr w:type="spellStart"/>
      <w:r w:rsidRPr="00DE5752">
        <w:t>propafenonas</w:t>
      </w:r>
      <w:proofErr w:type="spellEnd"/>
      <w:r w:rsidRPr="00DE5752">
        <w:t xml:space="preserve">): gali pailgėti </w:t>
      </w:r>
      <w:proofErr w:type="spellStart"/>
      <w:r w:rsidRPr="00DE5752">
        <w:t>atrioventrikulinio</w:t>
      </w:r>
      <w:proofErr w:type="spellEnd"/>
      <w:r w:rsidRPr="00DE5752">
        <w:t xml:space="preserve"> laidumo laikas ir sustiprėti neigiamas </w:t>
      </w:r>
      <w:proofErr w:type="spellStart"/>
      <w:r w:rsidRPr="00DE5752">
        <w:t>inotropinis</w:t>
      </w:r>
      <w:proofErr w:type="spellEnd"/>
      <w:r w:rsidRPr="00DE5752">
        <w:t xml:space="preserve"> poveikis (žr. 4.4 skyrių).</w:t>
      </w:r>
    </w:p>
    <w:p w14:paraId="65560186" w14:textId="77777777" w:rsidR="00B241B8" w:rsidRPr="00DE5752" w:rsidRDefault="00B241B8" w:rsidP="00B241B8">
      <w:pPr>
        <w:pStyle w:val="BTEMEASMCA"/>
      </w:pPr>
    </w:p>
    <w:p w14:paraId="2F8550FD" w14:textId="77777777" w:rsidR="00B241B8" w:rsidRPr="00DE5752" w:rsidRDefault="00B241B8" w:rsidP="00B241B8">
      <w:pPr>
        <w:pStyle w:val="BTEMEASMCA"/>
      </w:pPr>
      <w:proofErr w:type="spellStart"/>
      <w:r w:rsidRPr="00DE5752">
        <w:rPr>
          <w:i/>
        </w:rPr>
        <w:t>Verapamilio</w:t>
      </w:r>
      <w:proofErr w:type="spellEnd"/>
      <w:r w:rsidRPr="00DE5752">
        <w:rPr>
          <w:i/>
        </w:rPr>
        <w:t xml:space="preserve"> ar </w:t>
      </w:r>
      <w:proofErr w:type="spellStart"/>
      <w:r w:rsidRPr="00DE5752">
        <w:rPr>
          <w:i/>
        </w:rPr>
        <w:t>diltiazemo</w:t>
      </w:r>
      <w:proofErr w:type="spellEnd"/>
      <w:r w:rsidRPr="00DE5752">
        <w:rPr>
          <w:i/>
        </w:rPr>
        <w:t xml:space="preserve"> tipo kalcio kanalų antagonistai</w:t>
      </w:r>
      <w:r w:rsidRPr="00DE5752">
        <w:t xml:space="preserve">: neigiamas poveikis miokardo kontrakcijai ir </w:t>
      </w:r>
      <w:proofErr w:type="spellStart"/>
      <w:r w:rsidRPr="00DE5752">
        <w:t>atrioventrikulinio</w:t>
      </w:r>
      <w:proofErr w:type="spellEnd"/>
      <w:r w:rsidRPr="00DE5752">
        <w:t xml:space="preserve"> mazgo laidumui. β blokatorius vartojantiems pacientams sušvirkštus į veną </w:t>
      </w:r>
      <w:proofErr w:type="spellStart"/>
      <w:r w:rsidRPr="00DE5752">
        <w:t>verapamilio</w:t>
      </w:r>
      <w:proofErr w:type="spellEnd"/>
      <w:r w:rsidRPr="00DE5752">
        <w:t xml:space="preserve"> gali ištikti stipri </w:t>
      </w:r>
      <w:proofErr w:type="spellStart"/>
      <w:r w:rsidRPr="00DE5752">
        <w:t>hipotenzija</w:t>
      </w:r>
      <w:proofErr w:type="spellEnd"/>
      <w:r w:rsidRPr="00DE5752">
        <w:t xml:space="preserve">, atsirasti </w:t>
      </w:r>
      <w:proofErr w:type="spellStart"/>
      <w:r w:rsidRPr="00DE5752">
        <w:t>atrioventrikulinė</w:t>
      </w:r>
      <w:proofErr w:type="spellEnd"/>
      <w:r w:rsidRPr="00DE5752">
        <w:t xml:space="preserve"> blokada (žr. 4.4 skyrių).</w:t>
      </w:r>
    </w:p>
    <w:p w14:paraId="2880D58D" w14:textId="77777777" w:rsidR="00B241B8" w:rsidRPr="00DE5752" w:rsidRDefault="00B241B8" w:rsidP="00B241B8">
      <w:pPr>
        <w:pStyle w:val="BTEMEASMCA"/>
      </w:pPr>
    </w:p>
    <w:p w14:paraId="718D3B51" w14:textId="77777777" w:rsidR="00B241B8" w:rsidRPr="00DE5752" w:rsidRDefault="00B241B8" w:rsidP="00B241B8">
      <w:pPr>
        <w:pStyle w:val="BTEMEASMCA"/>
      </w:pPr>
      <w:r w:rsidRPr="00DE5752">
        <w:rPr>
          <w:i/>
        </w:rPr>
        <w:t xml:space="preserve">Centrinio poveikio </w:t>
      </w:r>
      <w:proofErr w:type="spellStart"/>
      <w:r w:rsidRPr="00DE5752">
        <w:rPr>
          <w:i/>
        </w:rPr>
        <w:t>antihipertenziniai</w:t>
      </w:r>
      <w:proofErr w:type="spellEnd"/>
      <w:r w:rsidRPr="00DE5752">
        <w:rPr>
          <w:i/>
        </w:rPr>
        <w:t xml:space="preserve"> preparatai (</w:t>
      </w:r>
      <w:proofErr w:type="spellStart"/>
      <w:r w:rsidRPr="00DE5752">
        <w:rPr>
          <w:i/>
        </w:rPr>
        <w:t>klonidinas</w:t>
      </w:r>
      <w:proofErr w:type="spellEnd"/>
      <w:r w:rsidRPr="00DE5752">
        <w:rPr>
          <w:i/>
        </w:rPr>
        <w:t xml:space="preserve">, </w:t>
      </w:r>
      <w:proofErr w:type="spellStart"/>
      <w:r w:rsidRPr="00DE5752">
        <w:rPr>
          <w:i/>
        </w:rPr>
        <w:t>guanfacinas</w:t>
      </w:r>
      <w:proofErr w:type="spellEnd"/>
      <w:r w:rsidRPr="00DE5752">
        <w:rPr>
          <w:i/>
        </w:rPr>
        <w:t xml:space="preserve">, </w:t>
      </w:r>
      <w:proofErr w:type="spellStart"/>
      <w:r w:rsidRPr="00DE5752">
        <w:rPr>
          <w:i/>
        </w:rPr>
        <w:t>moksonidinas</w:t>
      </w:r>
      <w:proofErr w:type="spellEnd"/>
      <w:r w:rsidRPr="00DE5752">
        <w:rPr>
          <w:i/>
        </w:rPr>
        <w:t xml:space="preserve">, </w:t>
      </w:r>
      <w:proofErr w:type="spellStart"/>
      <w:r w:rsidRPr="00DE5752">
        <w:rPr>
          <w:i/>
        </w:rPr>
        <w:t>metildopa</w:t>
      </w:r>
      <w:proofErr w:type="spellEnd"/>
      <w:r w:rsidRPr="00DE5752">
        <w:rPr>
          <w:i/>
        </w:rPr>
        <w:t xml:space="preserve">, </w:t>
      </w:r>
      <w:proofErr w:type="spellStart"/>
      <w:r w:rsidRPr="00DE5752">
        <w:rPr>
          <w:i/>
        </w:rPr>
        <w:t>rilmenidinas</w:t>
      </w:r>
      <w:proofErr w:type="spellEnd"/>
      <w:r w:rsidRPr="00DE5752">
        <w:rPr>
          <w:i/>
        </w:rPr>
        <w:t>)</w:t>
      </w:r>
      <w:r w:rsidRPr="00DE5752">
        <w:t xml:space="preserve">: kartu vartojami centrinio poveikio </w:t>
      </w:r>
      <w:proofErr w:type="spellStart"/>
      <w:r w:rsidRPr="00DE5752">
        <w:t>antihipertenziniai</w:t>
      </w:r>
      <w:proofErr w:type="spellEnd"/>
      <w:r w:rsidRPr="00DE5752">
        <w:t xml:space="preserve"> vaistai gali sustiprinti širdies nepakankamumą sumažindami centrinio tipo simpatinį tonusą (sumažėja širdies susitraukimų dažnis, širdies išstūmimo tūris, išplečiamos kraujagyslės) (žr. 4.4 skyrių). Staiga nutraukus vartojimą, ypač anksčiau nei β blokatorių, gali padidėti „</w:t>
      </w:r>
      <w:proofErr w:type="spellStart"/>
      <w:r w:rsidRPr="00DE5752">
        <w:t>atšokos</w:t>
      </w:r>
      <w:proofErr w:type="spellEnd"/>
      <w:r w:rsidRPr="00DE5752">
        <w:t xml:space="preserve"> hipertenzijos“ pavojus. </w:t>
      </w:r>
    </w:p>
    <w:p w14:paraId="52297C00" w14:textId="77777777" w:rsidR="00B241B8" w:rsidRPr="00DE5752" w:rsidRDefault="00B241B8" w:rsidP="00B241B8">
      <w:pPr>
        <w:pStyle w:val="BTEMEASMCA"/>
      </w:pPr>
    </w:p>
    <w:p w14:paraId="1C86E34B" w14:textId="77777777" w:rsidR="00B241B8" w:rsidRPr="00070D21" w:rsidRDefault="00B241B8" w:rsidP="00B241B8">
      <w:pPr>
        <w:pStyle w:val="BTEMEASMCA"/>
        <w:rPr>
          <w:u w:val="single"/>
        </w:rPr>
      </w:pPr>
      <w:r w:rsidRPr="00070D21">
        <w:rPr>
          <w:u w:val="single"/>
        </w:rPr>
        <w:t>Atsargiai vartojami deriniai</w:t>
      </w:r>
    </w:p>
    <w:p w14:paraId="7DCA7F2C" w14:textId="77777777" w:rsidR="00B241B8" w:rsidRPr="00DE5752" w:rsidRDefault="00B241B8" w:rsidP="00B241B8">
      <w:pPr>
        <w:pStyle w:val="BTEMEASMCA"/>
      </w:pPr>
      <w:r w:rsidRPr="00DE5752">
        <w:t xml:space="preserve">III klasės </w:t>
      </w:r>
      <w:proofErr w:type="spellStart"/>
      <w:r w:rsidRPr="00DE5752">
        <w:t>antiaritminiai</w:t>
      </w:r>
      <w:proofErr w:type="spellEnd"/>
      <w:r w:rsidRPr="00DE5752">
        <w:t xml:space="preserve"> vaistai (</w:t>
      </w:r>
      <w:proofErr w:type="spellStart"/>
      <w:r w:rsidRPr="00DE5752">
        <w:t>amjodaronas</w:t>
      </w:r>
      <w:proofErr w:type="spellEnd"/>
      <w:r w:rsidRPr="00DE5752">
        <w:t xml:space="preserve">): gali pailgėti </w:t>
      </w:r>
      <w:proofErr w:type="spellStart"/>
      <w:r w:rsidRPr="00DE5752">
        <w:t>atrioventrikulinio</w:t>
      </w:r>
      <w:proofErr w:type="spellEnd"/>
      <w:r w:rsidRPr="00DE5752">
        <w:t xml:space="preserve"> laidumo laikas.</w:t>
      </w:r>
    </w:p>
    <w:p w14:paraId="5C7DAD66" w14:textId="77777777" w:rsidR="00B241B8" w:rsidRPr="00DE5752" w:rsidRDefault="00B241B8" w:rsidP="00B241B8">
      <w:pPr>
        <w:pStyle w:val="BTEMEASMCA"/>
      </w:pPr>
    </w:p>
    <w:p w14:paraId="5C7209FB" w14:textId="77777777" w:rsidR="00B241B8" w:rsidRPr="00DE5752" w:rsidRDefault="00B241B8" w:rsidP="00B241B8">
      <w:pPr>
        <w:pStyle w:val="BTEMEASMCA"/>
      </w:pPr>
      <w:r w:rsidRPr="00DE5752">
        <w:rPr>
          <w:i/>
        </w:rPr>
        <w:t>Anestetikai – inhaliaciniai halogeninti garai</w:t>
      </w:r>
      <w:r w:rsidRPr="00DE5752">
        <w:t xml:space="preserve">: vartojant β </w:t>
      </w:r>
      <w:proofErr w:type="spellStart"/>
      <w:r w:rsidRPr="00DE5752">
        <w:t>adrenoblokatorius</w:t>
      </w:r>
      <w:proofErr w:type="spellEnd"/>
      <w:r w:rsidRPr="00DE5752">
        <w:t xml:space="preserve"> kartu su anestetikais, gali būti slopinama refleksinė tachikardija ir didės </w:t>
      </w:r>
      <w:proofErr w:type="spellStart"/>
      <w:r w:rsidRPr="00DE5752">
        <w:t>hipotenzijos</w:t>
      </w:r>
      <w:proofErr w:type="spellEnd"/>
      <w:r w:rsidRPr="00DE5752">
        <w:t xml:space="preserve"> grėsmė (žr. 4.4 skyrių). Paprastai reikia vengti staiga nutraukti β blokatorių vartojimą. Reikia pasakyti anesteziologui, kad pacientas vartoja </w:t>
      </w:r>
      <w:proofErr w:type="spellStart"/>
      <w:r w:rsidRPr="00DE5752">
        <w:t>Nebilet</w:t>
      </w:r>
      <w:proofErr w:type="spellEnd"/>
      <w:r w:rsidRPr="00DE5752">
        <w:t>.</w:t>
      </w:r>
    </w:p>
    <w:p w14:paraId="1DF5B98D" w14:textId="77777777" w:rsidR="00B241B8" w:rsidRPr="00DE5752" w:rsidRDefault="00B241B8" w:rsidP="00B241B8">
      <w:pPr>
        <w:pStyle w:val="BTEMEASMCA"/>
      </w:pPr>
    </w:p>
    <w:p w14:paraId="76DC281E" w14:textId="77777777" w:rsidR="00B241B8" w:rsidRPr="00DE5752" w:rsidRDefault="00B241B8" w:rsidP="00B241B8">
      <w:pPr>
        <w:pStyle w:val="BTEMEASMCA"/>
      </w:pPr>
      <w:r w:rsidRPr="00DE5752">
        <w:rPr>
          <w:i/>
        </w:rPr>
        <w:lastRenderedPageBreak/>
        <w:t>Insulinas ir geriamieji vaistai nuo diabeto</w:t>
      </w:r>
      <w:r w:rsidRPr="00DE5752">
        <w:t xml:space="preserve">: nors </w:t>
      </w:r>
      <w:proofErr w:type="spellStart"/>
      <w:r w:rsidRPr="00DE5752">
        <w:t>nebivololis</w:t>
      </w:r>
      <w:proofErr w:type="spellEnd"/>
      <w:r w:rsidRPr="00DE5752">
        <w:rPr>
          <w:vertAlign w:val="superscript"/>
        </w:rPr>
        <w:t xml:space="preserve"> </w:t>
      </w:r>
      <w:r w:rsidRPr="00DE5752">
        <w:t>nekeičia gliukozės koncentracijos kraujo plazmoje, bet gali maskuoti kai kuriuos hipoglikemijos požymius (širdies tvinkčiojimą, tachikardiją).</w:t>
      </w:r>
    </w:p>
    <w:p w14:paraId="76FBF531" w14:textId="77777777" w:rsidR="00B241B8" w:rsidRDefault="005F2D1C" w:rsidP="00B241B8">
      <w:pPr>
        <w:pStyle w:val="BTEMEASMCA"/>
      </w:pPr>
      <w:r>
        <w:t xml:space="preserve">Kartu su </w:t>
      </w:r>
      <w:proofErr w:type="spellStart"/>
      <w:r>
        <w:t>sulfonilurėjos</w:t>
      </w:r>
      <w:proofErr w:type="spellEnd"/>
      <w:r>
        <w:t xml:space="preserve"> vaistiniais preparatais vartojami beta </w:t>
      </w:r>
      <w:proofErr w:type="spellStart"/>
      <w:r>
        <w:t>adrenoblokatoriai</w:t>
      </w:r>
      <w:proofErr w:type="spellEnd"/>
      <w:r>
        <w:t xml:space="preserve"> gali padidinti sunkios hipoglikemijos riziką (žr. 4.4 skyrių).</w:t>
      </w:r>
    </w:p>
    <w:p w14:paraId="3AFA4107" w14:textId="77777777" w:rsidR="005F2D1C" w:rsidRPr="00DE5752" w:rsidRDefault="005F2D1C" w:rsidP="00B241B8">
      <w:pPr>
        <w:pStyle w:val="BTEMEASMCA"/>
      </w:pPr>
    </w:p>
    <w:p w14:paraId="2D9D767F" w14:textId="77777777" w:rsidR="00B241B8" w:rsidRPr="00DE5752" w:rsidRDefault="00B241B8" w:rsidP="00B241B8">
      <w:pPr>
        <w:pStyle w:val="BTEMEASMCA"/>
        <w:rPr>
          <w:i/>
        </w:rPr>
      </w:pPr>
      <w:proofErr w:type="spellStart"/>
      <w:r w:rsidRPr="00DE5752">
        <w:rPr>
          <w:i/>
        </w:rPr>
        <w:t>Baklofenas</w:t>
      </w:r>
      <w:proofErr w:type="spellEnd"/>
      <w:r w:rsidRPr="00DE5752">
        <w:rPr>
          <w:i/>
        </w:rPr>
        <w:t xml:space="preserve"> (</w:t>
      </w:r>
      <w:proofErr w:type="spellStart"/>
      <w:r w:rsidRPr="00DE5752">
        <w:rPr>
          <w:i/>
        </w:rPr>
        <w:t>antispazminis</w:t>
      </w:r>
      <w:proofErr w:type="spellEnd"/>
      <w:r w:rsidRPr="00DE5752">
        <w:rPr>
          <w:i/>
        </w:rPr>
        <w:t xml:space="preserve"> preparatas), </w:t>
      </w:r>
      <w:proofErr w:type="spellStart"/>
      <w:r w:rsidRPr="00DE5752">
        <w:rPr>
          <w:i/>
        </w:rPr>
        <w:t>amifostinas</w:t>
      </w:r>
      <w:proofErr w:type="spellEnd"/>
      <w:r w:rsidRPr="00DE5752">
        <w:rPr>
          <w:i/>
        </w:rPr>
        <w:t xml:space="preserve"> (</w:t>
      </w:r>
      <w:proofErr w:type="spellStart"/>
      <w:r w:rsidRPr="00DE5752">
        <w:rPr>
          <w:i/>
        </w:rPr>
        <w:t>antineoplastinis</w:t>
      </w:r>
      <w:proofErr w:type="spellEnd"/>
      <w:r w:rsidRPr="00DE5752">
        <w:rPr>
          <w:i/>
        </w:rPr>
        <w:t xml:space="preserve"> preparatas):</w:t>
      </w:r>
      <w:r w:rsidRPr="00DE5752">
        <w:t xml:space="preserve"> vartojant kartu su </w:t>
      </w:r>
      <w:proofErr w:type="spellStart"/>
      <w:r w:rsidRPr="00DE5752">
        <w:t>antihipertenziniais</w:t>
      </w:r>
      <w:proofErr w:type="spellEnd"/>
      <w:r w:rsidRPr="00DE5752">
        <w:t xml:space="preserve"> vaistais gali sumažėti kraujospūdis, todėl </w:t>
      </w:r>
      <w:proofErr w:type="spellStart"/>
      <w:r w:rsidRPr="00DE5752">
        <w:t>antihipertenzinių</w:t>
      </w:r>
      <w:proofErr w:type="spellEnd"/>
      <w:r w:rsidRPr="00DE5752">
        <w:t xml:space="preserve"> vaistų dozavimą reikia atitinkamai koreguoti.</w:t>
      </w:r>
      <w:r w:rsidRPr="00DE5752">
        <w:rPr>
          <w:i/>
        </w:rPr>
        <w:t xml:space="preserve"> </w:t>
      </w:r>
    </w:p>
    <w:p w14:paraId="0CD7AE85" w14:textId="77777777" w:rsidR="00B241B8" w:rsidRPr="00DE5752" w:rsidRDefault="00B241B8" w:rsidP="00B241B8">
      <w:pPr>
        <w:pStyle w:val="BTEMEASMCA"/>
      </w:pPr>
    </w:p>
    <w:p w14:paraId="494EE9A0" w14:textId="77777777" w:rsidR="00B241B8" w:rsidRPr="00070D21" w:rsidRDefault="00B241B8" w:rsidP="00B241B8">
      <w:pPr>
        <w:pStyle w:val="BTEMEASMCA"/>
        <w:rPr>
          <w:u w:val="single"/>
        </w:rPr>
      </w:pPr>
      <w:r w:rsidRPr="00070D21">
        <w:rPr>
          <w:u w:val="single"/>
        </w:rPr>
        <w:t>Galimi deriniai</w:t>
      </w:r>
    </w:p>
    <w:p w14:paraId="736579A3" w14:textId="77777777" w:rsidR="00B241B8" w:rsidRPr="00DE5752" w:rsidRDefault="00B241B8" w:rsidP="00B241B8">
      <w:pPr>
        <w:pStyle w:val="BTEMEASMCA"/>
      </w:pPr>
      <w:r w:rsidRPr="00DE5752">
        <w:rPr>
          <w:i/>
        </w:rPr>
        <w:t>Širdį veikiantys glikozidai</w:t>
      </w:r>
      <w:r w:rsidRPr="00DE5752">
        <w:t xml:space="preserve">: vartojant kartu gali slopinti </w:t>
      </w:r>
      <w:proofErr w:type="spellStart"/>
      <w:r w:rsidRPr="00DE5752">
        <w:t>atrioventrikulinį</w:t>
      </w:r>
      <w:proofErr w:type="spellEnd"/>
      <w:r w:rsidRPr="00DE5752">
        <w:t xml:space="preserve"> laidumą. Klinikiniais </w:t>
      </w:r>
      <w:proofErr w:type="spellStart"/>
      <w:r w:rsidRPr="00DE5752">
        <w:t>nebivololio</w:t>
      </w:r>
      <w:proofErr w:type="spellEnd"/>
      <w:r w:rsidRPr="00DE5752">
        <w:t xml:space="preserve"> tyrimais sąveikos klinikinių įrodymų negauta. </w:t>
      </w:r>
      <w:proofErr w:type="spellStart"/>
      <w:r w:rsidRPr="00DE5752">
        <w:t>Nebivololis</w:t>
      </w:r>
      <w:proofErr w:type="spellEnd"/>
      <w:r w:rsidRPr="00DE5752">
        <w:t xml:space="preserve"> neturi įtakos </w:t>
      </w:r>
      <w:proofErr w:type="spellStart"/>
      <w:r w:rsidRPr="00DE5752">
        <w:t>digoksino</w:t>
      </w:r>
      <w:proofErr w:type="spellEnd"/>
      <w:r w:rsidRPr="00DE5752">
        <w:t xml:space="preserve"> kinetikai.</w:t>
      </w:r>
    </w:p>
    <w:p w14:paraId="16F84C3E" w14:textId="77777777" w:rsidR="00B241B8" w:rsidRPr="00DE5752" w:rsidRDefault="00B241B8" w:rsidP="00B241B8">
      <w:pPr>
        <w:pStyle w:val="BTEMEASMCA"/>
      </w:pPr>
    </w:p>
    <w:p w14:paraId="4E919AE6" w14:textId="77777777" w:rsidR="00B241B8" w:rsidRPr="00DE5752" w:rsidRDefault="00B241B8" w:rsidP="00B241B8">
      <w:pPr>
        <w:pStyle w:val="BTEMEASMCA"/>
      </w:pPr>
      <w:proofErr w:type="spellStart"/>
      <w:r w:rsidRPr="00070D21">
        <w:rPr>
          <w:i/>
        </w:rPr>
        <w:t>Dihidropiridino</w:t>
      </w:r>
      <w:proofErr w:type="spellEnd"/>
      <w:r w:rsidRPr="00070D21">
        <w:rPr>
          <w:i/>
        </w:rPr>
        <w:t xml:space="preserve"> grupės kalcio antagonistai (</w:t>
      </w:r>
      <w:proofErr w:type="spellStart"/>
      <w:r w:rsidRPr="00070D21">
        <w:rPr>
          <w:i/>
        </w:rPr>
        <w:t>amlodipinas</w:t>
      </w:r>
      <w:proofErr w:type="spellEnd"/>
      <w:r w:rsidRPr="00070D21">
        <w:rPr>
          <w:i/>
        </w:rPr>
        <w:t xml:space="preserve">, </w:t>
      </w:r>
      <w:proofErr w:type="spellStart"/>
      <w:r w:rsidRPr="00070D21">
        <w:rPr>
          <w:i/>
        </w:rPr>
        <w:t>felodipinas</w:t>
      </w:r>
      <w:proofErr w:type="spellEnd"/>
      <w:r w:rsidRPr="00070D21">
        <w:rPr>
          <w:i/>
        </w:rPr>
        <w:t xml:space="preserve">, </w:t>
      </w:r>
      <w:proofErr w:type="spellStart"/>
      <w:r w:rsidRPr="00070D21">
        <w:rPr>
          <w:i/>
        </w:rPr>
        <w:t>lacidipinas</w:t>
      </w:r>
      <w:proofErr w:type="spellEnd"/>
      <w:r w:rsidRPr="00070D21">
        <w:rPr>
          <w:i/>
        </w:rPr>
        <w:t xml:space="preserve">, </w:t>
      </w:r>
      <w:proofErr w:type="spellStart"/>
      <w:r w:rsidRPr="00070D21">
        <w:rPr>
          <w:i/>
        </w:rPr>
        <w:t>nifedipinas</w:t>
      </w:r>
      <w:proofErr w:type="spellEnd"/>
      <w:r w:rsidRPr="00070D21">
        <w:rPr>
          <w:i/>
        </w:rPr>
        <w:t xml:space="preserve">, </w:t>
      </w:r>
      <w:proofErr w:type="spellStart"/>
      <w:r w:rsidRPr="00070D21">
        <w:rPr>
          <w:i/>
        </w:rPr>
        <w:t>nikardipinas</w:t>
      </w:r>
      <w:proofErr w:type="spellEnd"/>
      <w:r w:rsidRPr="00070D21">
        <w:rPr>
          <w:i/>
        </w:rPr>
        <w:t xml:space="preserve">, </w:t>
      </w:r>
      <w:proofErr w:type="spellStart"/>
      <w:r w:rsidRPr="00070D21">
        <w:rPr>
          <w:i/>
        </w:rPr>
        <w:t>nimodipinas</w:t>
      </w:r>
      <w:proofErr w:type="spellEnd"/>
      <w:r w:rsidRPr="00070D21">
        <w:rPr>
          <w:i/>
        </w:rPr>
        <w:t xml:space="preserve">, </w:t>
      </w:r>
      <w:proofErr w:type="spellStart"/>
      <w:r w:rsidRPr="00070D21">
        <w:rPr>
          <w:i/>
        </w:rPr>
        <w:t>nitrendipinas</w:t>
      </w:r>
      <w:proofErr w:type="spellEnd"/>
      <w:r w:rsidRPr="00070D21">
        <w:rPr>
          <w:i/>
        </w:rPr>
        <w:t>):</w:t>
      </w:r>
      <w:r w:rsidRPr="00DE5752">
        <w:t xml:space="preserve"> kartu vartojant gali padidėti </w:t>
      </w:r>
      <w:proofErr w:type="spellStart"/>
      <w:r w:rsidRPr="00DE5752">
        <w:t>hipotenzijos</w:t>
      </w:r>
      <w:proofErr w:type="spellEnd"/>
      <w:r w:rsidRPr="00DE5752">
        <w:t xml:space="preserve"> pavojus, negalima paneigti padidėjusio pavojaus, kad gali susilpnėti skilvelių išmetamoji funkcija.</w:t>
      </w:r>
    </w:p>
    <w:p w14:paraId="42F0421F" w14:textId="77777777" w:rsidR="00B241B8" w:rsidRPr="00DE5752" w:rsidRDefault="00B241B8" w:rsidP="00B241B8">
      <w:pPr>
        <w:pStyle w:val="BTEMEASMCA"/>
      </w:pPr>
    </w:p>
    <w:p w14:paraId="16256D91" w14:textId="77777777" w:rsidR="00B241B8" w:rsidRPr="00DE5752" w:rsidRDefault="00B241B8" w:rsidP="00B241B8">
      <w:pPr>
        <w:pStyle w:val="BTEMEASMCA"/>
      </w:pPr>
      <w:proofErr w:type="spellStart"/>
      <w:r w:rsidRPr="00070D21">
        <w:rPr>
          <w:i/>
        </w:rPr>
        <w:t>Antipsichoziniai</w:t>
      </w:r>
      <w:proofErr w:type="spellEnd"/>
      <w:r w:rsidRPr="00070D21">
        <w:rPr>
          <w:i/>
        </w:rPr>
        <w:t xml:space="preserve"> vaist</w:t>
      </w:r>
      <w:r w:rsidR="009B3097">
        <w:rPr>
          <w:i/>
        </w:rPr>
        <w:t>ini</w:t>
      </w:r>
      <w:r w:rsidRPr="00070D21">
        <w:rPr>
          <w:i/>
        </w:rPr>
        <w:t>ai</w:t>
      </w:r>
      <w:r w:rsidR="009B3097">
        <w:rPr>
          <w:i/>
        </w:rPr>
        <w:t xml:space="preserve"> preparatai</w:t>
      </w:r>
      <w:r w:rsidRPr="00070D21">
        <w:rPr>
          <w:i/>
        </w:rPr>
        <w:t>, antidepresantai (</w:t>
      </w:r>
      <w:proofErr w:type="spellStart"/>
      <w:r w:rsidRPr="00070D21">
        <w:rPr>
          <w:i/>
        </w:rPr>
        <w:t>tricikliai</w:t>
      </w:r>
      <w:proofErr w:type="spellEnd"/>
      <w:r w:rsidRPr="00070D21">
        <w:rPr>
          <w:i/>
        </w:rPr>
        <w:t xml:space="preserve"> antidepresantai, barbitūratai, </w:t>
      </w:r>
      <w:proofErr w:type="spellStart"/>
      <w:r w:rsidRPr="00070D21">
        <w:rPr>
          <w:i/>
        </w:rPr>
        <w:t>fenotiazino</w:t>
      </w:r>
      <w:proofErr w:type="spellEnd"/>
      <w:r w:rsidRPr="00070D21">
        <w:rPr>
          <w:i/>
        </w:rPr>
        <w:t xml:space="preserve"> dariniai):</w:t>
      </w:r>
      <w:r w:rsidRPr="00DE5752">
        <w:t xml:space="preserve"> kartu vartojant gali sustiprėti β blokatorių </w:t>
      </w:r>
      <w:proofErr w:type="spellStart"/>
      <w:r w:rsidRPr="00DE5752">
        <w:t>hipotenzinis</w:t>
      </w:r>
      <w:proofErr w:type="spellEnd"/>
      <w:r w:rsidRPr="00DE5752">
        <w:t xml:space="preserve"> poveikis (bendras poveikis).</w:t>
      </w:r>
    </w:p>
    <w:p w14:paraId="34E90009" w14:textId="77777777" w:rsidR="00B241B8" w:rsidRPr="00DE5752" w:rsidRDefault="00B241B8" w:rsidP="00B241B8">
      <w:pPr>
        <w:pStyle w:val="BTEMEASMCA"/>
      </w:pPr>
    </w:p>
    <w:p w14:paraId="69B32120" w14:textId="77777777" w:rsidR="00B241B8" w:rsidRPr="00DE5752" w:rsidRDefault="00B241B8" w:rsidP="00B241B8">
      <w:pPr>
        <w:pStyle w:val="BTEMEASMCA"/>
      </w:pPr>
      <w:r w:rsidRPr="00DE5752">
        <w:rPr>
          <w:i/>
        </w:rPr>
        <w:t>Nesteroidiniai vaist</w:t>
      </w:r>
      <w:r w:rsidR="009B3097">
        <w:rPr>
          <w:i/>
        </w:rPr>
        <w:t>ini</w:t>
      </w:r>
      <w:r w:rsidRPr="00DE5752">
        <w:rPr>
          <w:i/>
        </w:rPr>
        <w:t>ai</w:t>
      </w:r>
      <w:r w:rsidR="009B3097">
        <w:rPr>
          <w:i/>
        </w:rPr>
        <w:t xml:space="preserve"> preparatai</w:t>
      </w:r>
      <w:r w:rsidRPr="00DE5752">
        <w:rPr>
          <w:i/>
        </w:rPr>
        <w:t xml:space="preserve"> nuo uždegimo</w:t>
      </w:r>
      <w:r w:rsidRPr="00DE5752">
        <w:t xml:space="preserve">: įtakos </w:t>
      </w:r>
      <w:proofErr w:type="spellStart"/>
      <w:r w:rsidRPr="00DE5752">
        <w:t>nebivololio</w:t>
      </w:r>
      <w:proofErr w:type="spellEnd"/>
      <w:r w:rsidRPr="00DE5752">
        <w:rPr>
          <w:i/>
          <w:vertAlign w:val="superscript"/>
        </w:rPr>
        <w:t xml:space="preserve">  </w:t>
      </w:r>
      <w:r w:rsidRPr="00DE5752">
        <w:t>kraujospūdį mažinančiam poveikiui nėra.</w:t>
      </w:r>
    </w:p>
    <w:p w14:paraId="180AA9E2" w14:textId="77777777" w:rsidR="00B241B8" w:rsidRPr="00DE5752" w:rsidRDefault="00B241B8" w:rsidP="00B241B8">
      <w:pPr>
        <w:pStyle w:val="BTEMEASMCA"/>
      </w:pPr>
    </w:p>
    <w:p w14:paraId="6C241419" w14:textId="77777777" w:rsidR="00B241B8" w:rsidRPr="00DE5752" w:rsidRDefault="00B241B8" w:rsidP="00B241B8">
      <w:pPr>
        <w:pStyle w:val="BTEMEASMCA"/>
      </w:pPr>
      <w:proofErr w:type="spellStart"/>
      <w:r w:rsidRPr="008F4FCB">
        <w:rPr>
          <w:rStyle w:val="BTEMEASMCAChar"/>
          <w:i/>
        </w:rPr>
        <w:t>Simpatikomimetiniai</w:t>
      </w:r>
      <w:proofErr w:type="spellEnd"/>
      <w:r w:rsidRPr="008F4FCB">
        <w:rPr>
          <w:rStyle w:val="BTEMEASMCAChar"/>
          <w:i/>
        </w:rPr>
        <w:t xml:space="preserve"> preparatai</w:t>
      </w:r>
      <w:r w:rsidRPr="008F4FCB">
        <w:rPr>
          <w:rStyle w:val="BTEMEASMCAChar"/>
        </w:rPr>
        <w:t xml:space="preserve">: kartu vartojant gali naikinti β </w:t>
      </w:r>
      <w:proofErr w:type="spellStart"/>
      <w:r w:rsidRPr="008F4FCB">
        <w:rPr>
          <w:rStyle w:val="BTEMEASMCAChar"/>
        </w:rPr>
        <w:t>adrenoblokatorių</w:t>
      </w:r>
      <w:proofErr w:type="spellEnd"/>
      <w:r w:rsidRPr="008F4FCB">
        <w:rPr>
          <w:rStyle w:val="BTEMEASMCAChar"/>
        </w:rPr>
        <w:t xml:space="preserve"> poveikį. β </w:t>
      </w:r>
      <w:proofErr w:type="spellStart"/>
      <w:r w:rsidRPr="008F4FCB">
        <w:rPr>
          <w:rStyle w:val="BTEMEASMCAChar"/>
        </w:rPr>
        <w:t>adrenerginiai</w:t>
      </w:r>
      <w:proofErr w:type="spellEnd"/>
      <w:r w:rsidRPr="008F4FCB">
        <w:rPr>
          <w:rStyle w:val="BTEMEASMCAChar"/>
        </w:rPr>
        <w:t xml:space="preserve"> vaistai gali sukelti </w:t>
      </w:r>
      <w:proofErr w:type="spellStart"/>
      <w:r w:rsidRPr="008F4FCB">
        <w:rPr>
          <w:rStyle w:val="BTEMEASMCAChar"/>
        </w:rPr>
        <w:t>simpatikomimetikų</w:t>
      </w:r>
      <w:proofErr w:type="spellEnd"/>
      <w:r w:rsidRPr="008F4FCB">
        <w:rPr>
          <w:rStyle w:val="BTEMEASMCAChar"/>
        </w:rPr>
        <w:t xml:space="preserve">, pasižyminčių tiek alfa, tiek beta </w:t>
      </w:r>
      <w:proofErr w:type="spellStart"/>
      <w:r w:rsidRPr="008F4FCB">
        <w:rPr>
          <w:rStyle w:val="BTEMEASMCAChar"/>
        </w:rPr>
        <w:t>adrenerginėmis</w:t>
      </w:r>
      <w:proofErr w:type="spellEnd"/>
      <w:r w:rsidRPr="00DE5752">
        <w:t xml:space="preserve"> savybėmis, pasipriešinimo nesutinkantį α </w:t>
      </w:r>
      <w:proofErr w:type="spellStart"/>
      <w:r w:rsidRPr="00DE5752">
        <w:t>adrenerginį</w:t>
      </w:r>
      <w:proofErr w:type="spellEnd"/>
      <w:r w:rsidRPr="00DE5752">
        <w:t xml:space="preserve"> poveikį</w:t>
      </w:r>
      <w:r w:rsidRPr="00DE5752">
        <w:rPr>
          <w:color w:val="800000"/>
        </w:rPr>
        <w:t xml:space="preserve"> </w:t>
      </w:r>
      <w:r w:rsidRPr="00DE5752">
        <w:t>(galima hipertenzija, ypač retas pulsas, gali ištikti širdies blokada).</w:t>
      </w:r>
    </w:p>
    <w:p w14:paraId="3F23EA7C" w14:textId="77777777" w:rsidR="00B241B8" w:rsidRPr="00DE5752" w:rsidRDefault="00B241B8" w:rsidP="00B241B8">
      <w:pPr>
        <w:pStyle w:val="BTEMEASMCA"/>
      </w:pPr>
    </w:p>
    <w:p w14:paraId="5FE763FF" w14:textId="77777777" w:rsidR="00B241B8" w:rsidRPr="00070D21" w:rsidRDefault="00B241B8" w:rsidP="00B241B8">
      <w:pPr>
        <w:pStyle w:val="BTEMEASMCA"/>
        <w:rPr>
          <w:u w:val="single"/>
        </w:rPr>
      </w:pPr>
      <w:proofErr w:type="spellStart"/>
      <w:r w:rsidRPr="00070D21">
        <w:rPr>
          <w:u w:val="single"/>
        </w:rPr>
        <w:t>Farmakokinetinė</w:t>
      </w:r>
      <w:proofErr w:type="spellEnd"/>
      <w:r w:rsidRPr="00070D21">
        <w:rPr>
          <w:u w:val="single"/>
        </w:rPr>
        <w:t xml:space="preserve"> sąveika</w:t>
      </w:r>
    </w:p>
    <w:p w14:paraId="4AF41C61" w14:textId="77777777" w:rsidR="00B241B8" w:rsidRPr="00DE5752" w:rsidRDefault="00B241B8" w:rsidP="00B241B8">
      <w:pPr>
        <w:pStyle w:val="BTEMEASMCA"/>
      </w:pPr>
    </w:p>
    <w:p w14:paraId="11F1A0EA" w14:textId="77777777" w:rsidR="00B241B8" w:rsidRPr="00DE5752" w:rsidRDefault="00B241B8" w:rsidP="00B241B8">
      <w:pPr>
        <w:pStyle w:val="BTEMEASMCA"/>
      </w:pPr>
      <w:r w:rsidRPr="00DE5752">
        <w:t xml:space="preserve">Dėl to, kad </w:t>
      </w:r>
      <w:proofErr w:type="spellStart"/>
      <w:r w:rsidRPr="00DE5752">
        <w:t>nebivololio</w:t>
      </w:r>
      <w:proofErr w:type="spellEnd"/>
      <w:r w:rsidRPr="00DE5752">
        <w:t xml:space="preserve"> metabolizme dalyvauja </w:t>
      </w:r>
      <w:proofErr w:type="spellStart"/>
      <w:r w:rsidRPr="00DE5752">
        <w:t>izofermentas</w:t>
      </w:r>
      <w:proofErr w:type="spellEnd"/>
      <w:r w:rsidRPr="00DE5752">
        <w:t xml:space="preserve"> CYP2D6, kartu vartojant šį fermentą slopinančius vaistus, ypač </w:t>
      </w:r>
      <w:proofErr w:type="spellStart"/>
      <w:r w:rsidRPr="00DE5752">
        <w:t>paroksetiną</w:t>
      </w:r>
      <w:proofErr w:type="spellEnd"/>
      <w:r w:rsidRPr="00DE5752">
        <w:t xml:space="preserve">, </w:t>
      </w:r>
      <w:proofErr w:type="spellStart"/>
      <w:r w:rsidRPr="00DE5752">
        <w:t>fluoksetiną</w:t>
      </w:r>
      <w:proofErr w:type="spellEnd"/>
      <w:r w:rsidRPr="00DE5752">
        <w:t xml:space="preserve">, </w:t>
      </w:r>
      <w:proofErr w:type="spellStart"/>
      <w:r w:rsidRPr="00DE5752">
        <w:t>tioridaziną</w:t>
      </w:r>
      <w:proofErr w:type="spellEnd"/>
      <w:r w:rsidRPr="00DE5752">
        <w:t xml:space="preserve"> ir </w:t>
      </w:r>
      <w:proofErr w:type="spellStart"/>
      <w:r w:rsidRPr="00DE5752">
        <w:t>chinidiną</w:t>
      </w:r>
      <w:proofErr w:type="spellEnd"/>
      <w:r w:rsidRPr="00DE5752">
        <w:t xml:space="preserve">, kraujo plazmoje gali padidėti </w:t>
      </w:r>
      <w:proofErr w:type="spellStart"/>
      <w:r w:rsidRPr="00DE5752">
        <w:t>nebivololio</w:t>
      </w:r>
      <w:proofErr w:type="spellEnd"/>
      <w:r w:rsidRPr="00DE5752">
        <w:t xml:space="preserve"> koncentracija, smarkiai padidėti išreikštos bradikardijos ir nepageidaujamo poveikio pavojus. </w:t>
      </w:r>
    </w:p>
    <w:p w14:paraId="7DB6E528" w14:textId="77777777" w:rsidR="00B241B8" w:rsidRPr="00DE5752" w:rsidRDefault="00B241B8" w:rsidP="00B241B8">
      <w:pPr>
        <w:pStyle w:val="BTEMEASMCA"/>
      </w:pPr>
      <w:r w:rsidRPr="00DE5752">
        <w:t xml:space="preserve">Kartu vartojamas </w:t>
      </w:r>
      <w:proofErr w:type="spellStart"/>
      <w:r w:rsidRPr="00DE5752">
        <w:t>cimetidinas</w:t>
      </w:r>
      <w:proofErr w:type="spellEnd"/>
      <w:r w:rsidRPr="00DE5752">
        <w:t xml:space="preserve"> didina </w:t>
      </w:r>
      <w:proofErr w:type="spellStart"/>
      <w:r w:rsidRPr="00DE5752">
        <w:t>nebivololio</w:t>
      </w:r>
      <w:proofErr w:type="spellEnd"/>
      <w:r w:rsidRPr="00DE5752">
        <w:t xml:space="preserve"> koncentraciją kraujo plazmoje, bet nekeičia klinikinio poveikio. Kartu vartojamas </w:t>
      </w:r>
      <w:proofErr w:type="spellStart"/>
      <w:r w:rsidRPr="00DE5752">
        <w:t>ranitidinas</w:t>
      </w:r>
      <w:proofErr w:type="spellEnd"/>
      <w:r w:rsidRPr="00DE5752">
        <w:t xml:space="preserve"> neturi įtakos </w:t>
      </w:r>
      <w:proofErr w:type="spellStart"/>
      <w:r w:rsidRPr="00DE5752">
        <w:t>nebivololio</w:t>
      </w:r>
      <w:proofErr w:type="spellEnd"/>
      <w:r w:rsidRPr="00DE5752">
        <w:t xml:space="preserve"> farmakokinetikai. Vartojant </w:t>
      </w:r>
      <w:proofErr w:type="spellStart"/>
      <w:r w:rsidRPr="00DE5752">
        <w:t>Nebilet</w:t>
      </w:r>
      <w:proofErr w:type="spellEnd"/>
      <w:r w:rsidRPr="00DE5752">
        <w:rPr>
          <w:vertAlign w:val="superscript"/>
        </w:rPr>
        <w:t xml:space="preserve"> </w:t>
      </w:r>
      <w:r w:rsidRPr="00DE5752">
        <w:t xml:space="preserve"> valgant, o </w:t>
      </w:r>
      <w:proofErr w:type="spellStart"/>
      <w:r w:rsidRPr="00DE5752">
        <w:t>antacidinius</w:t>
      </w:r>
      <w:proofErr w:type="spellEnd"/>
      <w:r w:rsidRPr="00DE5752">
        <w:t xml:space="preserve"> vaistus tarp pagrindinių valgymų, šiuos vaistus galima derinti.</w:t>
      </w:r>
    </w:p>
    <w:p w14:paraId="6C82198D" w14:textId="77777777" w:rsidR="00B241B8" w:rsidRPr="00DE5752" w:rsidRDefault="00B241B8" w:rsidP="00B241B8">
      <w:pPr>
        <w:pStyle w:val="BTEMEASMCA"/>
      </w:pPr>
      <w:r w:rsidRPr="00DE5752">
        <w:t xml:space="preserve">Derinant </w:t>
      </w:r>
      <w:proofErr w:type="spellStart"/>
      <w:r w:rsidRPr="00DE5752">
        <w:t>nebivololį</w:t>
      </w:r>
      <w:proofErr w:type="spellEnd"/>
      <w:r w:rsidRPr="00DE5752">
        <w:t xml:space="preserve"> su </w:t>
      </w:r>
      <w:proofErr w:type="spellStart"/>
      <w:r w:rsidRPr="00DE5752">
        <w:t>nikardipinu</w:t>
      </w:r>
      <w:proofErr w:type="spellEnd"/>
      <w:r w:rsidRPr="00DE5752">
        <w:t xml:space="preserve">, šiek tiek padidėja abiejų vaistų koncentracija kraujo plazmoje, bet tai neturi įtakos jų klinikiniam poveikiui. Alkoholis, </w:t>
      </w:r>
      <w:proofErr w:type="spellStart"/>
      <w:r w:rsidRPr="00DE5752">
        <w:t>furazemidas</w:t>
      </w:r>
      <w:proofErr w:type="spellEnd"/>
      <w:r w:rsidRPr="00DE5752">
        <w:t xml:space="preserve"> arba </w:t>
      </w:r>
      <w:proofErr w:type="spellStart"/>
      <w:r w:rsidRPr="00DE5752">
        <w:t>hidrochlortiazidas</w:t>
      </w:r>
      <w:proofErr w:type="spellEnd"/>
      <w:r w:rsidRPr="00DE5752">
        <w:t xml:space="preserve"> nekeičia </w:t>
      </w:r>
      <w:proofErr w:type="spellStart"/>
      <w:r w:rsidRPr="00DE5752">
        <w:t>nebivololio</w:t>
      </w:r>
      <w:proofErr w:type="spellEnd"/>
      <w:r w:rsidRPr="00DE5752">
        <w:t xml:space="preserve"> farmakokinetikos. </w:t>
      </w:r>
      <w:proofErr w:type="spellStart"/>
      <w:r w:rsidRPr="00DE5752">
        <w:t>Nebivololis</w:t>
      </w:r>
      <w:proofErr w:type="spellEnd"/>
      <w:r w:rsidRPr="00DE5752">
        <w:t xml:space="preserve"> neturi įtakos varfarino farmakokinetikai ir farmakodinamikai.</w:t>
      </w:r>
    </w:p>
    <w:p w14:paraId="561B3753" w14:textId="77777777" w:rsidR="00B241B8" w:rsidRPr="00DE5752" w:rsidRDefault="00B241B8" w:rsidP="00B241B8">
      <w:pPr>
        <w:pStyle w:val="BTEMEASMCA"/>
      </w:pPr>
    </w:p>
    <w:p w14:paraId="6D2643CA" w14:textId="781D1877" w:rsidR="00B241B8" w:rsidRPr="008F4FCB" w:rsidRDefault="00B241B8" w:rsidP="00B241B8">
      <w:pPr>
        <w:pStyle w:val="PI-2EMEASMCA"/>
      </w:pPr>
      <w:bookmarkStart w:id="22" w:name="_Toc129243107"/>
      <w:bookmarkStart w:id="23" w:name="_Toc129243232"/>
      <w:r w:rsidRPr="008F4FCB">
        <w:t>4.6</w:t>
      </w:r>
      <w:r w:rsidRPr="008F4FCB">
        <w:tab/>
        <w:t>Vaisingumas, nėštumo ir žindymo laikotarpis</w:t>
      </w:r>
      <w:bookmarkEnd w:id="22"/>
      <w:bookmarkEnd w:id="23"/>
    </w:p>
    <w:p w14:paraId="70039803" w14:textId="77777777" w:rsidR="00B241B8" w:rsidRPr="00DE5752" w:rsidRDefault="00B241B8" w:rsidP="00B241B8">
      <w:pPr>
        <w:pStyle w:val="BTEMEASMCA"/>
      </w:pPr>
    </w:p>
    <w:p w14:paraId="54EBA034" w14:textId="77777777" w:rsidR="00B241B8" w:rsidRPr="00070D21" w:rsidRDefault="00B241B8" w:rsidP="00B241B8">
      <w:pPr>
        <w:pStyle w:val="BTEMEASMCA"/>
        <w:rPr>
          <w:u w:val="single"/>
        </w:rPr>
      </w:pPr>
      <w:r w:rsidRPr="00070D21">
        <w:rPr>
          <w:u w:val="single"/>
        </w:rPr>
        <w:t>Nėštumas</w:t>
      </w:r>
    </w:p>
    <w:p w14:paraId="6E6DC121" w14:textId="77777777" w:rsidR="00B241B8" w:rsidRPr="00DE5752" w:rsidRDefault="00B241B8" w:rsidP="00B241B8">
      <w:pPr>
        <w:pStyle w:val="BTEMEASMCA"/>
      </w:pPr>
      <w:proofErr w:type="spellStart"/>
      <w:r w:rsidRPr="008F4FCB">
        <w:t>Nebivololis</w:t>
      </w:r>
      <w:proofErr w:type="spellEnd"/>
      <w:r w:rsidRPr="008F4FCB">
        <w:t xml:space="preserve"> pasižymi farmakologi</w:t>
      </w:r>
      <w:r w:rsidRPr="00DE5752">
        <w:t>niu veikimu, galinčiu sukelti žalingą poveikį nėštumo eigai ir (arba) vaisiui arba naujagimiui.</w:t>
      </w:r>
    </w:p>
    <w:p w14:paraId="039711D1" w14:textId="77777777" w:rsidR="00B241B8" w:rsidRPr="00DE5752" w:rsidRDefault="00B241B8" w:rsidP="00B241B8">
      <w:pPr>
        <w:pStyle w:val="BTEMEASMCA"/>
      </w:pPr>
      <w:r w:rsidRPr="00DE5752">
        <w:t xml:space="preserve">β </w:t>
      </w:r>
      <w:proofErr w:type="spellStart"/>
      <w:r w:rsidRPr="00DE5752">
        <w:t>adrenoblokatoriai</w:t>
      </w:r>
      <w:proofErr w:type="spellEnd"/>
      <w:r w:rsidRPr="00DE5752">
        <w:t xml:space="preserve"> mažina placentos kraujotaką, dėl to gali sulėtėti vaisiaus augimas, vaisius gali žūti, įvykti abortas arba gali prasidėti priešlaikinis gimdymas. Vaisiui ar naujagimiui gali būti nepageidaujamo poveikio požymių (hipoglikemija, bradikardija). Jei gydymas β </w:t>
      </w:r>
      <w:proofErr w:type="spellStart"/>
      <w:r w:rsidRPr="00DE5752">
        <w:t>adrenoblokatoriais</w:t>
      </w:r>
      <w:proofErr w:type="spellEnd"/>
      <w:r w:rsidRPr="00DE5752">
        <w:t xml:space="preserve"> būtinas, reikėtų pirmenybę teikti β</w:t>
      </w:r>
      <w:r w:rsidRPr="00DE5752">
        <w:rPr>
          <w:vertAlign w:val="subscript"/>
        </w:rPr>
        <w:t>1</w:t>
      </w:r>
      <w:r w:rsidRPr="00DE5752">
        <w:t xml:space="preserve"> selektyviesiems </w:t>
      </w:r>
      <w:proofErr w:type="spellStart"/>
      <w:r w:rsidRPr="00DE5752">
        <w:t>adrenoblokatoriams</w:t>
      </w:r>
      <w:proofErr w:type="spellEnd"/>
      <w:r w:rsidRPr="00DE5752">
        <w:t>.</w:t>
      </w:r>
    </w:p>
    <w:p w14:paraId="55933818" w14:textId="77777777" w:rsidR="00B241B8" w:rsidRPr="00DE5752" w:rsidRDefault="00B241B8" w:rsidP="00B241B8">
      <w:pPr>
        <w:pStyle w:val="BTEMEASMCA"/>
      </w:pPr>
      <w:proofErr w:type="spellStart"/>
      <w:r w:rsidRPr="00DE5752">
        <w:t>Nebivololio</w:t>
      </w:r>
      <w:proofErr w:type="spellEnd"/>
      <w:r w:rsidRPr="00DE5752">
        <w:rPr>
          <w:vertAlign w:val="superscript"/>
        </w:rPr>
        <w:t xml:space="preserve"> </w:t>
      </w:r>
      <w:r w:rsidRPr="00DE5752">
        <w:t xml:space="preserve"> negalima vartoti nėštumo laikotarpiu, nebent tai būtina. Nusprendus, kad gydymas </w:t>
      </w:r>
      <w:proofErr w:type="spellStart"/>
      <w:r w:rsidRPr="00DE5752">
        <w:t>nebivololiu</w:t>
      </w:r>
      <w:proofErr w:type="spellEnd"/>
      <w:r w:rsidRPr="00DE5752">
        <w:t xml:space="preserve"> būtinas, reikia kontroliuoti placentos kraujotaką ir stebėti vaisiaus augimo dinamiką. Nustačius žalingą poveikį nėštumo eigai arba vaisiui, reikia spręsti dėl alternatyvaus gydymo. Reikia </w:t>
      </w:r>
      <w:r w:rsidRPr="00DE5752">
        <w:lastRenderedPageBreak/>
        <w:t>labai atidžiai stebėti naujagimio būklę. Hipoglikemija ir bradikardija dažniausiai pasireiškia per pirmąsias 3 gyvenimo paras.</w:t>
      </w:r>
    </w:p>
    <w:p w14:paraId="0BDBE144" w14:textId="77777777" w:rsidR="00B241B8" w:rsidRPr="00DE5752" w:rsidRDefault="00B241B8" w:rsidP="00B241B8">
      <w:pPr>
        <w:pStyle w:val="BTEMEASMCA"/>
      </w:pPr>
    </w:p>
    <w:p w14:paraId="0D5D9A70" w14:textId="77777777" w:rsidR="00B241B8" w:rsidRPr="00070D21" w:rsidRDefault="00B241B8" w:rsidP="00B241B8">
      <w:pPr>
        <w:pStyle w:val="BTEMEASMCA"/>
        <w:rPr>
          <w:u w:val="single"/>
        </w:rPr>
      </w:pPr>
      <w:r w:rsidRPr="00070D21">
        <w:rPr>
          <w:u w:val="single"/>
        </w:rPr>
        <w:t>Žindymas</w:t>
      </w:r>
    </w:p>
    <w:p w14:paraId="5AFA7F05" w14:textId="654286E1" w:rsidR="00B241B8" w:rsidRPr="00DE5752" w:rsidRDefault="00B241B8" w:rsidP="00B241B8">
      <w:pPr>
        <w:pStyle w:val="BTEMEASMCA"/>
      </w:pPr>
      <w:r w:rsidRPr="008F4FCB">
        <w:t xml:space="preserve">Tyrimais su gyvūnais nustatyta, kad </w:t>
      </w:r>
      <w:proofErr w:type="spellStart"/>
      <w:r w:rsidRPr="008F4FCB">
        <w:t>nebivololio</w:t>
      </w:r>
      <w:proofErr w:type="spellEnd"/>
      <w:r w:rsidRPr="008F4FCB">
        <w:t xml:space="preserve"> išsiskiria </w:t>
      </w:r>
      <w:r w:rsidR="009B3097">
        <w:t>į</w:t>
      </w:r>
      <w:r w:rsidR="009B3097" w:rsidRPr="008F4FCB">
        <w:t xml:space="preserve"> pien</w:t>
      </w:r>
      <w:r w:rsidR="009B3097">
        <w:t>ą</w:t>
      </w:r>
      <w:r w:rsidRPr="008F4FCB">
        <w:t xml:space="preserve">. </w:t>
      </w:r>
      <w:r w:rsidR="009B3097">
        <w:t>Nežinoma</w:t>
      </w:r>
      <w:r w:rsidRPr="008F4FCB">
        <w:t xml:space="preserve">, ar </w:t>
      </w:r>
      <w:proofErr w:type="spellStart"/>
      <w:r w:rsidRPr="008F4FCB">
        <w:t>nebivololio</w:t>
      </w:r>
      <w:proofErr w:type="spellEnd"/>
      <w:r w:rsidRPr="008F4FCB">
        <w:t xml:space="preserve"> išsiskiria </w:t>
      </w:r>
      <w:r w:rsidR="009B3097">
        <w:t>į</w:t>
      </w:r>
      <w:r w:rsidR="009B3097" w:rsidRPr="008F4FCB">
        <w:t xml:space="preserve"> </w:t>
      </w:r>
      <w:r w:rsidR="009B3097">
        <w:t>gydytų moterų</w:t>
      </w:r>
      <w:r w:rsidR="009B3097" w:rsidRPr="00DE5752">
        <w:t xml:space="preserve"> </w:t>
      </w:r>
      <w:r w:rsidRPr="00DE5752">
        <w:t>pien</w:t>
      </w:r>
      <w:r w:rsidR="009B3097">
        <w:t>ą</w:t>
      </w:r>
      <w:r w:rsidRPr="00DE5752">
        <w:t xml:space="preserve">. </w:t>
      </w:r>
      <w:proofErr w:type="spellStart"/>
      <w:r w:rsidRPr="00DE5752">
        <w:t>Nebivololio</w:t>
      </w:r>
      <w:proofErr w:type="spellEnd"/>
      <w:r w:rsidRPr="00DE5752">
        <w:rPr>
          <w:b/>
          <w:i/>
          <w:vertAlign w:val="superscript"/>
        </w:rPr>
        <w:t xml:space="preserve"> </w:t>
      </w:r>
      <w:r w:rsidRPr="00DE5752">
        <w:t xml:space="preserve">nereikėtų skirti žindymo laikotarpiu, nes daugelio β </w:t>
      </w:r>
      <w:proofErr w:type="spellStart"/>
      <w:r w:rsidRPr="00DE5752">
        <w:t>adrenoblokatorių</w:t>
      </w:r>
      <w:proofErr w:type="spellEnd"/>
      <w:r w:rsidRPr="00DE5752">
        <w:t xml:space="preserve">, ypač </w:t>
      </w:r>
      <w:proofErr w:type="spellStart"/>
      <w:r w:rsidRPr="00DE5752">
        <w:t>lipofilinių</w:t>
      </w:r>
      <w:proofErr w:type="spellEnd"/>
      <w:r w:rsidRPr="00DE5752">
        <w:t xml:space="preserve"> darinių, kuriems priklauso ir </w:t>
      </w:r>
      <w:proofErr w:type="spellStart"/>
      <w:r w:rsidRPr="00DE5752">
        <w:t>nebivololis</w:t>
      </w:r>
      <w:proofErr w:type="spellEnd"/>
      <w:r w:rsidRPr="00DE5752">
        <w:t xml:space="preserve"> bei jų aktyvių metabolitų įvairus kiekis </w:t>
      </w:r>
      <w:r w:rsidR="009B3097">
        <w:t>išsiskiria</w:t>
      </w:r>
      <w:r w:rsidR="009B3097" w:rsidRPr="00DE5752">
        <w:t xml:space="preserve"> </w:t>
      </w:r>
      <w:r w:rsidRPr="00DE5752">
        <w:t xml:space="preserve">į motinos pieną. </w:t>
      </w:r>
      <w:r w:rsidR="009B3097">
        <w:t>Pavojus žindomiems n</w:t>
      </w:r>
      <w:r w:rsidRPr="00DE5752">
        <w:t xml:space="preserve">aujagimiams </w:t>
      </w:r>
      <w:r w:rsidR="009B3097">
        <w:t>a</w:t>
      </w:r>
      <w:r w:rsidR="009B3097" w:rsidRPr="00DE5752">
        <w:t xml:space="preserve">r </w:t>
      </w:r>
      <w:r w:rsidRPr="00DE5752">
        <w:t xml:space="preserve">kūdikiams </w:t>
      </w:r>
      <w:r w:rsidR="009B3097">
        <w:t>negalima atmesti</w:t>
      </w:r>
      <w:r w:rsidRPr="00DE5752">
        <w:t xml:space="preserve">. Todėl, motinos vartojančios </w:t>
      </w:r>
      <w:proofErr w:type="spellStart"/>
      <w:r w:rsidRPr="00DE5752">
        <w:t>nebivololį</w:t>
      </w:r>
      <w:proofErr w:type="spellEnd"/>
      <w:r w:rsidRPr="00DE5752">
        <w:t>, neturėtų žindyti.</w:t>
      </w:r>
    </w:p>
    <w:p w14:paraId="56E7D5D5" w14:textId="77777777" w:rsidR="00B241B8" w:rsidRPr="00DE5752" w:rsidRDefault="00B241B8" w:rsidP="00B241B8">
      <w:pPr>
        <w:pStyle w:val="BTEMEASMCA"/>
      </w:pPr>
    </w:p>
    <w:p w14:paraId="17031F41" w14:textId="77777777" w:rsidR="00B241B8" w:rsidRPr="00070D21" w:rsidRDefault="00B241B8" w:rsidP="00B241B8">
      <w:pPr>
        <w:pStyle w:val="BTEMEASMCA"/>
        <w:rPr>
          <w:u w:val="single"/>
        </w:rPr>
      </w:pPr>
      <w:r w:rsidRPr="00070D21">
        <w:rPr>
          <w:u w:val="single"/>
        </w:rPr>
        <w:t>Vaisingumas</w:t>
      </w:r>
    </w:p>
    <w:p w14:paraId="6DD2B00A" w14:textId="443D4220" w:rsidR="00B241B8" w:rsidRPr="00DE5752" w:rsidRDefault="00B241B8" w:rsidP="00B241B8">
      <w:pPr>
        <w:pStyle w:val="BTEMEASMCA"/>
      </w:pPr>
      <w:proofErr w:type="spellStart"/>
      <w:r w:rsidRPr="00DE5752">
        <w:t>Nebivololis</w:t>
      </w:r>
      <w:proofErr w:type="spellEnd"/>
      <w:r w:rsidRPr="00DE5752">
        <w:t xml:space="preserve"> </w:t>
      </w:r>
      <w:r w:rsidR="009B3097">
        <w:t>nedarė įtakos</w:t>
      </w:r>
      <w:r w:rsidR="009B3097" w:rsidRPr="00DE5752">
        <w:t xml:space="preserve"> </w:t>
      </w:r>
      <w:r w:rsidRPr="00DE5752">
        <w:t xml:space="preserve">žiurkių vaisingumo, </w:t>
      </w:r>
      <w:proofErr w:type="spellStart"/>
      <w:r w:rsidRPr="00DE5752">
        <w:t>išskyrūs</w:t>
      </w:r>
      <w:proofErr w:type="spellEnd"/>
      <w:r w:rsidRPr="00DE5752">
        <w:t xml:space="preserve">, duodant </w:t>
      </w:r>
      <w:r w:rsidRPr="00A12C08">
        <w:rPr>
          <w:b/>
          <w:i/>
        </w:rPr>
        <w:t>keletą kartų</w:t>
      </w:r>
      <w:r w:rsidRPr="008F4FCB">
        <w:t xml:space="preserve"> didesn</w:t>
      </w:r>
      <w:r w:rsidRPr="00DE5752">
        <w:t xml:space="preserve">ę dozę </w:t>
      </w:r>
      <w:r w:rsidRPr="00A12C08">
        <w:rPr>
          <w:b/>
          <w:i/>
        </w:rPr>
        <w:t>už</w:t>
      </w:r>
      <w:r w:rsidRPr="008F4FCB">
        <w:t xml:space="preserve"> didžiausią </w:t>
      </w:r>
      <w:r w:rsidRPr="00DE5752">
        <w:t xml:space="preserve">rekomenduojamą žmogui dozę, buvo  pastebėtas nepageidaujamas poveikis žiurkių ir pelių patinų bei patelių dauginimosi organams. </w:t>
      </w:r>
      <w:proofErr w:type="spellStart"/>
      <w:r w:rsidRPr="00DE5752">
        <w:t>Nebivololio</w:t>
      </w:r>
      <w:proofErr w:type="spellEnd"/>
      <w:r w:rsidRPr="00DE5752">
        <w:t xml:space="preserve"> poveikis žmonių vaisingumui nežinomas.</w:t>
      </w:r>
    </w:p>
    <w:p w14:paraId="46B86F03" w14:textId="77777777" w:rsidR="00B241B8" w:rsidRPr="00DE5752" w:rsidRDefault="00B241B8" w:rsidP="00B241B8">
      <w:pPr>
        <w:pStyle w:val="BTEMEASMCA"/>
      </w:pPr>
    </w:p>
    <w:p w14:paraId="2C8797D7" w14:textId="237AF98A" w:rsidR="00B241B8" w:rsidRPr="008F4FCB" w:rsidRDefault="00B241B8" w:rsidP="00B241B8">
      <w:pPr>
        <w:pStyle w:val="PI-2EMEASMCA"/>
      </w:pPr>
      <w:bookmarkStart w:id="24" w:name="_Toc129243108"/>
      <w:bookmarkStart w:id="25" w:name="_Toc129243233"/>
      <w:r w:rsidRPr="008F4FCB">
        <w:t>4.7</w:t>
      </w:r>
      <w:r w:rsidRPr="008F4FCB">
        <w:tab/>
        <w:t>Poveikis gebėjimui vairuoti ir valdyti mechanizmus</w:t>
      </w:r>
      <w:bookmarkEnd w:id="24"/>
      <w:bookmarkEnd w:id="25"/>
    </w:p>
    <w:p w14:paraId="68D8CD19" w14:textId="77777777" w:rsidR="00B241B8" w:rsidRPr="00DE5752" w:rsidRDefault="00B241B8" w:rsidP="00B241B8">
      <w:pPr>
        <w:pStyle w:val="BTEMEASMCA"/>
      </w:pPr>
    </w:p>
    <w:p w14:paraId="6041288C" w14:textId="7D1E9E09" w:rsidR="00B241B8" w:rsidRPr="00DE5752" w:rsidRDefault="00B241B8" w:rsidP="00B241B8">
      <w:pPr>
        <w:pStyle w:val="BTEMEASMCA"/>
      </w:pPr>
      <w:proofErr w:type="spellStart"/>
      <w:r w:rsidRPr="00DE5752">
        <w:t>Nebilet</w:t>
      </w:r>
      <w:proofErr w:type="spellEnd"/>
      <w:r w:rsidRPr="00DE5752">
        <w:t xml:space="preserve"> poveikis gebėjimui vairuoti ir valdyti mechanizmus netirtas. </w:t>
      </w:r>
      <w:proofErr w:type="spellStart"/>
      <w:r w:rsidRPr="00DE5752">
        <w:t>Farmakodinaminių</w:t>
      </w:r>
      <w:proofErr w:type="spellEnd"/>
      <w:r w:rsidRPr="00DE5752">
        <w:t xml:space="preserve"> savybių tyrimais nustatyta, kad </w:t>
      </w:r>
      <w:proofErr w:type="spellStart"/>
      <w:r w:rsidRPr="00DE5752">
        <w:t>Nebilet</w:t>
      </w:r>
      <w:proofErr w:type="spellEnd"/>
      <w:r w:rsidRPr="00DE5752">
        <w:t xml:space="preserve"> neveikia </w:t>
      </w:r>
      <w:proofErr w:type="spellStart"/>
      <w:r w:rsidRPr="00DE5752">
        <w:t>psichomotorinių</w:t>
      </w:r>
      <w:proofErr w:type="spellEnd"/>
      <w:r w:rsidRPr="00DE5752">
        <w:t xml:space="preserve"> funkcijų. Vairuojant automobilį ar valdant mechanizmus, reikia prisiminti, kad </w:t>
      </w:r>
      <w:r w:rsidR="009B3097" w:rsidRPr="00DE5752">
        <w:t>vaist</w:t>
      </w:r>
      <w:r w:rsidR="009B3097">
        <w:t>inis preparatas</w:t>
      </w:r>
      <w:r w:rsidR="009B3097" w:rsidRPr="00DE5752">
        <w:t xml:space="preserve"> </w:t>
      </w:r>
      <w:r w:rsidRPr="00DE5752">
        <w:t>kartais gali sukelti svaigulį ir bendrą silpnumą.</w:t>
      </w:r>
    </w:p>
    <w:p w14:paraId="3EBD755A" w14:textId="77777777" w:rsidR="00B241B8" w:rsidRPr="00DE5752" w:rsidRDefault="00B241B8" w:rsidP="00B241B8">
      <w:pPr>
        <w:pStyle w:val="BTEMEASMCA"/>
      </w:pPr>
    </w:p>
    <w:p w14:paraId="054BC628" w14:textId="2276165C" w:rsidR="00B241B8" w:rsidRPr="008F4FCB" w:rsidRDefault="00B241B8" w:rsidP="00B241B8">
      <w:pPr>
        <w:pStyle w:val="PI-2EMEASMCA"/>
      </w:pPr>
      <w:bookmarkStart w:id="26" w:name="_Toc129243109"/>
      <w:bookmarkStart w:id="27" w:name="_Toc129243234"/>
      <w:r w:rsidRPr="008F4FCB">
        <w:t>4.8</w:t>
      </w:r>
      <w:r w:rsidRPr="008F4FCB">
        <w:tab/>
        <w:t>Nepageidaujamas poveikis</w:t>
      </w:r>
      <w:bookmarkEnd w:id="26"/>
      <w:bookmarkEnd w:id="27"/>
    </w:p>
    <w:p w14:paraId="46FD9272" w14:textId="77777777" w:rsidR="00B241B8" w:rsidRPr="00DE5752" w:rsidRDefault="00B241B8" w:rsidP="00B241B8">
      <w:pPr>
        <w:pStyle w:val="BTEMEASMCA"/>
      </w:pPr>
    </w:p>
    <w:p w14:paraId="08E7F5CF" w14:textId="77777777" w:rsidR="00B241B8" w:rsidRPr="00DE5752" w:rsidRDefault="00B241B8" w:rsidP="00B241B8">
      <w:pPr>
        <w:pStyle w:val="BTEMEASMCA"/>
      </w:pPr>
      <w:r w:rsidRPr="00DE5752">
        <w:t>Nepageidaujamo poveikio dažnis apibūdinamas taip: labai dažnas (≥ 1/10), dažnas (nuo ≥ 1/100 iki &lt; 1/10), nedažnas (nuo ≥ 1/1</w:t>
      </w:r>
      <w:r w:rsidR="00BF203B">
        <w:t> </w:t>
      </w:r>
      <w:r w:rsidRPr="00DE5752">
        <w:t>000 iki &lt; 1/100), retas (nuo ≥ 1/10</w:t>
      </w:r>
      <w:r w:rsidR="00BF203B">
        <w:t> </w:t>
      </w:r>
      <w:r w:rsidRPr="00DE5752">
        <w:t>000 iki &lt; 1/1</w:t>
      </w:r>
      <w:r w:rsidR="00BF203B">
        <w:t> </w:t>
      </w:r>
      <w:r w:rsidRPr="00DE5752">
        <w:t>000), labai retas (&lt; 1/10</w:t>
      </w:r>
      <w:r w:rsidR="00BF203B">
        <w:t> </w:t>
      </w:r>
      <w:r w:rsidRPr="00DE5752">
        <w:t>000) ir nežinomas (negali būti apskaičiuotas pagal turimus duomenis).</w:t>
      </w:r>
    </w:p>
    <w:p w14:paraId="45CDCA3C" w14:textId="77777777" w:rsidR="00B241B8" w:rsidRPr="00DE5752" w:rsidRDefault="00B241B8" w:rsidP="00B241B8">
      <w:pPr>
        <w:pStyle w:val="BTEMEASMCA"/>
      </w:pPr>
    </w:p>
    <w:p w14:paraId="02D436F1" w14:textId="77777777" w:rsidR="00B241B8" w:rsidRPr="00DE5752" w:rsidRDefault="00B241B8" w:rsidP="00B241B8">
      <w:pPr>
        <w:pStyle w:val="BTEMEASMCA"/>
      </w:pPr>
      <w:r w:rsidRPr="00DE5752">
        <w:t>Nepageidaujamo poveikio požymiai, susiję su hipertenzija ir lėtiniu širdies nepakankamumu, išvardyti atskirai, nes šių būklių esmė skirtinga.</w:t>
      </w:r>
    </w:p>
    <w:p w14:paraId="224C788B" w14:textId="77777777" w:rsidR="00B241B8" w:rsidRPr="00DE5752" w:rsidRDefault="00B241B8" w:rsidP="00B241B8">
      <w:pPr>
        <w:pStyle w:val="BTEMEASMCA"/>
      </w:pPr>
    </w:p>
    <w:p w14:paraId="6AB940CA" w14:textId="77777777" w:rsidR="00B241B8" w:rsidRPr="00070D21" w:rsidRDefault="00B241B8" w:rsidP="00B241B8">
      <w:pPr>
        <w:pStyle w:val="BTEMEASMCA"/>
        <w:rPr>
          <w:u w:val="single"/>
        </w:rPr>
      </w:pPr>
      <w:r w:rsidRPr="00070D21">
        <w:rPr>
          <w:u w:val="single"/>
        </w:rPr>
        <w:t>Hipertenzija</w:t>
      </w:r>
    </w:p>
    <w:p w14:paraId="5FF7837C" w14:textId="77777777" w:rsidR="00B241B8" w:rsidRPr="00DE5752" w:rsidRDefault="00B241B8" w:rsidP="00B241B8">
      <w:pPr>
        <w:pStyle w:val="BTEMEASMCA"/>
      </w:pPr>
      <w:r w:rsidRPr="00DE5752">
        <w:t>Daugelis nepageidaujamo poveikio simptomų, kurie paprastai būna lengvi arba vidutinio sunkumo, pateikiami lentelėje atsižvelgiant į organų sistemas ir dažnumą.</w:t>
      </w:r>
    </w:p>
    <w:p w14:paraId="357C20C9" w14:textId="77777777" w:rsidR="00B241B8" w:rsidRPr="00DE5752" w:rsidRDefault="00B241B8" w:rsidP="00B241B8">
      <w:pPr>
        <w:pStyle w:val="BTEMEASMCA"/>
      </w:pPr>
    </w:p>
    <w:tbl>
      <w:tblPr>
        <w:tblW w:w="8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1418"/>
        <w:gridCol w:w="2126"/>
        <w:gridCol w:w="1417"/>
        <w:gridCol w:w="1701"/>
      </w:tblGrid>
      <w:tr w:rsidR="00B241B8" w:rsidRPr="008F4FCB" w14:paraId="36C082F0" w14:textId="77777777" w:rsidTr="00F35844">
        <w:tc>
          <w:tcPr>
            <w:tcW w:w="1951" w:type="dxa"/>
            <w:tcBorders>
              <w:top w:val="single" w:sz="4" w:space="0" w:color="auto"/>
              <w:bottom w:val="single" w:sz="4" w:space="0" w:color="auto"/>
              <w:right w:val="single" w:sz="4" w:space="0" w:color="auto"/>
            </w:tcBorders>
          </w:tcPr>
          <w:p w14:paraId="760298B5" w14:textId="77777777" w:rsidR="00B241B8" w:rsidRPr="00DE5752" w:rsidRDefault="00B241B8" w:rsidP="00F35844">
            <w:pPr>
              <w:pStyle w:val="BTEMEASMCA"/>
            </w:pPr>
            <w:r w:rsidRPr="00DE5752">
              <w:t>Organų sistemų klasės</w:t>
            </w:r>
          </w:p>
        </w:tc>
        <w:tc>
          <w:tcPr>
            <w:tcW w:w="1418" w:type="dxa"/>
            <w:tcBorders>
              <w:top w:val="single" w:sz="4" w:space="0" w:color="auto"/>
              <w:left w:val="single" w:sz="4" w:space="0" w:color="auto"/>
              <w:bottom w:val="single" w:sz="4" w:space="0" w:color="auto"/>
              <w:right w:val="single" w:sz="4" w:space="0" w:color="auto"/>
            </w:tcBorders>
          </w:tcPr>
          <w:p w14:paraId="5CA941DA" w14:textId="77777777" w:rsidR="00B241B8" w:rsidRPr="00DE5752" w:rsidRDefault="00B241B8" w:rsidP="00F35844">
            <w:pPr>
              <w:pStyle w:val="BTEMEASMCA"/>
            </w:pPr>
            <w:r w:rsidRPr="00DE5752">
              <w:t xml:space="preserve">Dažni (nuo </w:t>
            </w:r>
            <w:r w:rsidRPr="008F4FCB">
              <w:sym w:font="Symbol" w:char="F0B3"/>
            </w:r>
            <w:r w:rsidRPr="00DE5752">
              <w:t>1/100 iki &lt; 1/10)</w:t>
            </w:r>
          </w:p>
        </w:tc>
        <w:tc>
          <w:tcPr>
            <w:tcW w:w="2126" w:type="dxa"/>
            <w:tcBorders>
              <w:top w:val="single" w:sz="4" w:space="0" w:color="auto"/>
              <w:left w:val="single" w:sz="4" w:space="0" w:color="auto"/>
              <w:bottom w:val="single" w:sz="4" w:space="0" w:color="auto"/>
              <w:right w:val="single" w:sz="4" w:space="0" w:color="auto"/>
            </w:tcBorders>
          </w:tcPr>
          <w:p w14:paraId="645029D3" w14:textId="77777777" w:rsidR="00B241B8" w:rsidRPr="00DE5752" w:rsidRDefault="00B241B8" w:rsidP="00F35844">
            <w:pPr>
              <w:pStyle w:val="BTEMEASMCA"/>
            </w:pPr>
            <w:r w:rsidRPr="00DE5752">
              <w:t xml:space="preserve">Nedažni (nuo </w:t>
            </w:r>
            <w:r w:rsidRPr="008F4FCB">
              <w:sym w:font="Symbol" w:char="F0B3"/>
            </w:r>
            <w:r w:rsidRPr="00DE5752">
              <w:t>1/1</w:t>
            </w:r>
            <w:r w:rsidR="00BF203B">
              <w:t> </w:t>
            </w:r>
            <w:r w:rsidRPr="00DE5752">
              <w:t xml:space="preserve">000 iki </w:t>
            </w:r>
            <w:r w:rsidRPr="008F4FCB">
              <w:sym w:font="Symbol" w:char="F0A3"/>
            </w:r>
            <w:r w:rsidRPr="00DE5752">
              <w:t xml:space="preserve">1/100) </w:t>
            </w:r>
          </w:p>
        </w:tc>
        <w:tc>
          <w:tcPr>
            <w:tcW w:w="1417" w:type="dxa"/>
            <w:tcBorders>
              <w:top w:val="single" w:sz="4" w:space="0" w:color="auto"/>
              <w:left w:val="single" w:sz="4" w:space="0" w:color="auto"/>
              <w:bottom w:val="single" w:sz="4" w:space="0" w:color="auto"/>
            </w:tcBorders>
          </w:tcPr>
          <w:p w14:paraId="7261777D" w14:textId="77777777" w:rsidR="00B241B8" w:rsidRPr="00DE5752" w:rsidRDefault="00B241B8" w:rsidP="00F35844">
            <w:pPr>
              <w:pStyle w:val="BTEMEASMCA"/>
            </w:pPr>
            <w:r w:rsidRPr="00DE5752">
              <w:t>Labai reti (&lt;1/10</w:t>
            </w:r>
            <w:r w:rsidR="00BF203B">
              <w:t> </w:t>
            </w:r>
            <w:r w:rsidRPr="00DE5752">
              <w:t>000)</w:t>
            </w:r>
          </w:p>
        </w:tc>
        <w:tc>
          <w:tcPr>
            <w:tcW w:w="1701" w:type="dxa"/>
            <w:tcBorders>
              <w:top w:val="single" w:sz="4" w:space="0" w:color="auto"/>
              <w:left w:val="single" w:sz="4" w:space="0" w:color="auto"/>
              <w:bottom w:val="single" w:sz="4" w:space="0" w:color="auto"/>
            </w:tcBorders>
          </w:tcPr>
          <w:p w14:paraId="2031EF92" w14:textId="77777777" w:rsidR="00B241B8" w:rsidRPr="00DE5752" w:rsidRDefault="00B241B8" w:rsidP="00F35844">
            <w:pPr>
              <w:pStyle w:val="BTEMEASMCA"/>
            </w:pPr>
            <w:r w:rsidRPr="00DE5752">
              <w:t>Dažnis nežinomas</w:t>
            </w:r>
          </w:p>
        </w:tc>
      </w:tr>
      <w:tr w:rsidR="00B241B8" w:rsidRPr="008F4FCB" w14:paraId="5C5A0AFB" w14:textId="77777777" w:rsidTr="00F35844">
        <w:tc>
          <w:tcPr>
            <w:tcW w:w="1951" w:type="dxa"/>
            <w:tcBorders>
              <w:top w:val="single" w:sz="4" w:space="0" w:color="auto"/>
              <w:bottom w:val="single" w:sz="4" w:space="0" w:color="auto"/>
              <w:right w:val="single" w:sz="4" w:space="0" w:color="auto"/>
            </w:tcBorders>
          </w:tcPr>
          <w:p w14:paraId="126C154B" w14:textId="77777777" w:rsidR="00B241B8" w:rsidRPr="00DE5752" w:rsidRDefault="00B241B8" w:rsidP="00F35844">
            <w:pPr>
              <w:pStyle w:val="BTEMEASMCA"/>
            </w:pPr>
            <w:r w:rsidRPr="008F4FCB">
              <w:t>Psichikos sutrikimai</w:t>
            </w:r>
          </w:p>
          <w:p w14:paraId="5779AB7F" w14:textId="77777777" w:rsidR="00B241B8" w:rsidRPr="00DE5752" w:rsidRDefault="00B241B8" w:rsidP="00F35844">
            <w:pPr>
              <w:pStyle w:val="BTEMEASMCA"/>
            </w:pPr>
          </w:p>
        </w:tc>
        <w:tc>
          <w:tcPr>
            <w:tcW w:w="1418" w:type="dxa"/>
            <w:tcBorders>
              <w:top w:val="single" w:sz="4" w:space="0" w:color="auto"/>
              <w:left w:val="single" w:sz="4" w:space="0" w:color="auto"/>
              <w:bottom w:val="single" w:sz="4" w:space="0" w:color="auto"/>
              <w:right w:val="single" w:sz="4" w:space="0" w:color="auto"/>
            </w:tcBorders>
          </w:tcPr>
          <w:p w14:paraId="71B50B63" w14:textId="77777777" w:rsidR="00B241B8" w:rsidRPr="00DE5752" w:rsidRDefault="00B241B8" w:rsidP="00F35844">
            <w:pPr>
              <w:pStyle w:val="BTEMEASMCA"/>
            </w:pPr>
          </w:p>
        </w:tc>
        <w:tc>
          <w:tcPr>
            <w:tcW w:w="2126" w:type="dxa"/>
            <w:tcBorders>
              <w:top w:val="single" w:sz="4" w:space="0" w:color="auto"/>
              <w:left w:val="single" w:sz="4" w:space="0" w:color="auto"/>
              <w:bottom w:val="single" w:sz="4" w:space="0" w:color="auto"/>
              <w:right w:val="single" w:sz="4" w:space="0" w:color="auto"/>
            </w:tcBorders>
          </w:tcPr>
          <w:p w14:paraId="4982D684" w14:textId="77777777" w:rsidR="00B241B8" w:rsidRPr="00DE5752" w:rsidRDefault="00B241B8" w:rsidP="00F35844">
            <w:pPr>
              <w:pStyle w:val="BTEMEASMCA"/>
            </w:pPr>
            <w:r w:rsidRPr="00DE5752">
              <w:t>Naktiniai košmarai, depresija</w:t>
            </w:r>
          </w:p>
        </w:tc>
        <w:tc>
          <w:tcPr>
            <w:tcW w:w="1417" w:type="dxa"/>
            <w:tcBorders>
              <w:top w:val="single" w:sz="4" w:space="0" w:color="auto"/>
              <w:left w:val="single" w:sz="4" w:space="0" w:color="auto"/>
              <w:bottom w:val="single" w:sz="4" w:space="0" w:color="auto"/>
            </w:tcBorders>
          </w:tcPr>
          <w:p w14:paraId="3B6C620A"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47F9FC8A" w14:textId="77777777" w:rsidR="00B241B8" w:rsidRPr="00DE5752" w:rsidRDefault="00B241B8" w:rsidP="00F35844">
            <w:pPr>
              <w:pStyle w:val="BTEMEASMCA"/>
            </w:pPr>
          </w:p>
        </w:tc>
      </w:tr>
      <w:tr w:rsidR="00B241B8" w:rsidRPr="008F4FCB" w14:paraId="7B7C392C" w14:textId="77777777" w:rsidTr="00F35844">
        <w:tc>
          <w:tcPr>
            <w:tcW w:w="1951" w:type="dxa"/>
            <w:tcBorders>
              <w:top w:val="single" w:sz="4" w:space="0" w:color="auto"/>
              <w:bottom w:val="single" w:sz="4" w:space="0" w:color="auto"/>
              <w:right w:val="single" w:sz="4" w:space="0" w:color="auto"/>
            </w:tcBorders>
          </w:tcPr>
          <w:p w14:paraId="056418A7" w14:textId="77777777" w:rsidR="00B241B8" w:rsidRPr="00DE5752" w:rsidRDefault="00B241B8" w:rsidP="00F35844">
            <w:pPr>
              <w:pStyle w:val="BTEMEASMCA"/>
            </w:pPr>
            <w:r w:rsidRPr="008F4FCB">
              <w:t xml:space="preserve">Nervų </w:t>
            </w:r>
            <w:r w:rsidRPr="00DE5752">
              <w:t>sistemos sutrikimai</w:t>
            </w:r>
          </w:p>
        </w:tc>
        <w:tc>
          <w:tcPr>
            <w:tcW w:w="1418" w:type="dxa"/>
            <w:tcBorders>
              <w:top w:val="single" w:sz="4" w:space="0" w:color="auto"/>
              <w:left w:val="single" w:sz="4" w:space="0" w:color="auto"/>
              <w:bottom w:val="single" w:sz="4" w:space="0" w:color="auto"/>
              <w:right w:val="single" w:sz="4" w:space="0" w:color="auto"/>
            </w:tcBorders>
          </w:tcPr>
          <w:p w14:paraId="6C126D7F" w14:textId="77777777" w:rsidR="00B241B8" w:rsidRPr="00DE5752" w:rsidRDefault="00B241B8" w:rsidP="00F35844">
            <w:pPr>
              <w:pStyle w:val="BTEMEASMCA"/>
            </w:pPr>
            <w:r w:rsidRPr="00DE5752">
              <w:t xml:space="preserve">Galvos skausmas, svaigulys, </w:t>
            </w:r>
            <w:proofErr w:type="spellStart"/>
            <w:r w:rsidRPr="00DE5752">
              <w:t>parestezijos</w:t>
            </w:r>
            <w:proofErr w:type="spellEnd"/>
          </w:p>
        </w:tc>
        <w:tc>
          <w:tcPr>
            <w:tcW w:w="2126" w:type="dxa"/>
            <w:tcBorders>
              <w:top w:val="single" w:sz="4" w:space="0" w:color="auto"/>
              <w:left w:val="single" w:sz="4" w:space="0" w:color="auto"/>
              <w:bottom w:val="single" w:sz="4" w:space="0" w:color="auto"/>
              <w:right w:val="single" w:sz="4" w:space="0" w:color="auto"/>
            </w:tcBorders>
          </w:tcPr>
          <w:p w14:paraId="19FF8F22" w14:textId="77777777" w:rsidR="00B241B8" w:rsidRPr="00DE5752" w:rsidRDefault="00B241B8" w:rsidP="00F35844">
            <w:pPr>
              <w:pStyle w:val="BTEMEASMCA"/>
            </w:pPr>
          </w:p>
        </w:tc>
        <w:tc>
          <w:tcPr>
            <w:tcW w:w="1417" w:type="dxa"/>
            <w:tcBorders>
              <w:top w:val="single" w:sz="4" w:space="0" w:color="auto"/>
              <w:left w:val="single" w:sz="4" w:space="0" w:color="auto"/>
              <w:bottom w:val="single" w:sz="4" w:space="0" w:color="auto"/>
            </w:tcBorders>
          </w:tcPr>
          <w:p w14:paraId="7C22D7B3" w14:textId="77777777" w:rsidR="00B241B8" w:rsidRPr="00DE5752" w:rsidRDefault="00B241B8" w:rsidP="00F35844">
            <w:pPr>
              <w:pStyle w:val="BTEMEASMCA"/>
            </w:pPr>
            <w:r w:rsidRPr="00DE5752">
              <w:t>Apalpimas</w:t>
            </w:r>
          </w:p>
        </w:tc>
        <w:tc>
          <w:tcPr>
            <w:tcW w:w="1701" w:type="dxa"/>
            <w:tcBorders>
              <w:top w:val="single" w:sz="4" w:space="0" w:color="auto"/>
              <w:left w:val="single" w:sz="4" w:space="0" w:color="auto"/>
              <w:bottom w:val="single" w:sz="4" w:space="0" w:color="auto"/>
            </w:tcBorders>
          </w:tcPr>
          <w:p w14:paraId="5FB9F1C0" w14:textId="77777777" w:rsidR="00B241B8" w:rsidRPr="00DE5752" w:rsidRDefault="00B241B8" w:rsidP="00F35844">
            <w:pPr>
              <w:pStyle w:val="BTEMEASMCA"/>
            </w:pPr>
          </w:p>
        </w:tc>
      </w:tr>
      <w:tr w:rsidR="00B241B8" w:rsidRPr="008F4FCB" w14:paraId="7080DBAD" w14:textId="77777777" w:rsidTr="00F35844">
        <w:tc>
          <w:tcPr>
            <w:tcW w:w="1951" w:type="dxa"/>
            <w:tcBorders>
              <w:top w:val="single" w:sz="4" w:space="0" w:color="auto"/>
              <w:bottom w:val="single" w:sz="4" w:space="0" w:color="auto"/>
              <w:right w:val="single" w:sz="4" w:space="0" w:color="auto"/>
            </w:tcBorders>
          </w:tcPr>
          <w:p w14:paraId="67AA58CC" w14:textId="77777777" w:rsidR="00B241B8" w:rsidRPr="00DE5752" w:rsidRDefault="00B241B8" w:rsidP="00F35844">
            <w:pPr>
              <w:pStyle w:val="BTEMEASMCA"/>
            </w:pPr>
            <w:r w:rsidRPr="008F4FCB">
              <w:t>Akių sutrikimai</w:t>
            </w:r>
          </w:p>
        </w:tc>
        <w:tc>
          <w:tcPr>
            <w:tcW w:w="1418" w:type="dxa"/>
            <w:tcBorders>
              <w:top w:val="single" w:sz="4" w:space="0" w:color="auto"/>
              <w:left w:val="single" w:sz="4" w:space="0" w:color="auto"/>
              <w:bottom w:val="single" w:sz="4" w:space="0" w:color="auto"/>
              <w:right w:val="single" w:sz="4" w:space="0" w:color="auto"/>
            </w:tcBorders>
          </w:tcPr>
          <w:p w14:paraId="0D1D8838" w14:textId="77777777" w:rsidR="00B241B8" w:rsidRPr="00DE5752" w:rsidRDefault="00B241B8" w:rsidP="00F35844">
            <w:pPr>
              <w:pStyle w:val="BTEMEASMCA"/>
            </w:pPr>
          </w:p>
        </w:tc>
        <w:tc>
          <w:tcPr>
            <w:tcW w:w="2126" w:type="dxa"/>
            <w:tcBorders>
              <w:top w:val="single" w:sz="4" w:space="0" w:color="auto"/>
              <w:left w:val="single" w:sz="4" w:space="0" w:color="auto"/>
              <w:bottom w:val="single" w:sz="4" w:space="0" w:color="auto"/>
              <w:right w:val="single" w:sz="4" w:space="0" w:color="auto"/>
            </w:tcBorders>
          </w:tcPr>
          <w:p w14:paraId="40FF745B" w14:textId="77777777" w:rsidR="00B241B8" w:rsidRPr="00DE5752" w:rsidRDefault="00B241B8" w:rsidP="00F35844">
            <w:pPr>
              <w:pStyle w:val="BTEMEASMCA"/>
            </w:pPr>
            <w:r w:rsidRPr="00DE5752">
              <w:t>Regos sutrikimas</w:t>
            </w:r>
          </w:p>
        </w:tc>
        <w:tc>
          <w:tcPr>
            <w:tcW w:w="1417" w:type="dxa"/>
            <w:tcBorders>
              <w:top w:val="single" w:sz="4" w:space="0" w:color="auto"/>
              <w:left w:val="single" w:sz="4" w:space="0" w:color="auto"/>
              <w:bottom w:val="single" w:sz="4" w:space="0" w:color="auto"/>
            </w:tcBorders>
          </w:tcPr>
          <w:p w14:paraId="231FA0C0"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0F66A97D" w14:textId="77777777" w:rsidR="00B241B8" w:rsidRPr="00DE5752" w:rsidRDefault="00B241B8" w:rsidP="00F35844">
            <w:pPr>
              <w:pStyle w:val="BTEMEASMCA"/>
            </w:pPr>
          </w:p>
        </w:tc>
      </w:tr>
      <w:tr w:rsidR="00B241B8" w:rsidRPr="00070D21" w14:paraId="5B2EE837" w14:textId="77777777" w:rsidTr="00F35844">
        <w:tc>
          <w:tcPr>
            <w:tcW w:w="1951" w:type="dxa"/>
            <w:tcBorders>
              <w:top w:val="single" w:sz="4" w:space="0" w:color="auto"/>
              <w:bottom w:val="single" w:sz="4" w:space="0" w:color="auto"/>
              <w:right w:val="single" w:sz="4" w:space="0" w:color="auto"/>
            </w:tcBorders>
          </w:tcPr>
          <w:p w14:paraId="1A786FB0" w14:textId="77777777" w:rsidR="00B241B8" w:rsidRPr="00DE5752" w:rsidRDefault="00B241B8" w:rsidP="00F35844">
            <w:pPr>
              <w:pStyle w:val="BTEMEASMCA"/>
            </w:pPr>
            <w:r w:rsidRPr="008F4FCB">
              <w:t>Širdies sutrikimai</w:t>
            </w:r>
          </w:p>
        </w:tc>
        <w:tc>
          <w:tcPr>
            <w:tcW w:w="1418" w:type="dxa"/>
            <w:tcBorders>
              <w:top w:val="single" w:sz="4" w:space="0" w:color="auto"/>
              <w:left w:val="single" w:sz="4" w:space="0" w:color="auto"/>
              <w:bottom w:val="single" w:sz="4" w:space="0" w:color="auto"/>
              <w:right w:val="single" w:sz="4" w:space="0" w:color="auto"/>
            </w:tcBorders>
          </w:tcPr>
          <w:p w14:paraId="196185E3" w14:textId="77777777" w:rsidR="00B241B8" w:rsidRPr="00DE5752" w:rsidRDefault="00B241B8" w:rsidP="00F35844">
            <w:pPr>
              <w:pStyle w:val="BTEMEASMCA"/>
            </w:pPr>
          </w:p>
        </w:tc>
        <w:tc>
          <w:tcPr>
            <w:tcW w:w="2126" w:type="dxa"/>
            <w:tcBorders>
              <w:top w:val="single" w:sz="4" w:space="0" w:color="auto"/>
              <w:left w:val="single" w:sz="4" w:space="0" w:color="auto"/>
              <w:bottom w:val="single" w:sz="4" w:space="0" w:color="auto"/>
              <w:right w:val="single" w:sz="4" w:space="0" w:color="auto"/>
            </w:tcBorders>
          </w:tcPr>
          <w:p w14:paraId="4D5A0BDD" w14:textId="77777777" w:rsidR="00B241B8" w:rsidRPr="00DE5752" w:rsidRDefault="00B241B8" w:rsidP="00F35844">
            <w:pPr>
              <w:pStyle w:val="BTEMEASMCA"/>
            </w:pPr>
            <w:r w:rsidRPr="00DE5752">
              <w:t xml:space="preserve">Bradikardija, širdies nepakankamumas, sulėtėjęs impulso sklidimas </w:t>
            </w:r>
            <w:proofErr w:type="spellStart"/>
            <w:r w:rsidRPr="00DE5752">
              <w:t>atrioventrikuliniame</w:t>
            </w:r>
            <w:proofErr w:type="spellEnd"/>
            <w:r w:rsidRPr="00DE5752">
              <w:t xml:space="preserve"> mazge arba </w:t>
            </w:r>
            <w:proofErr w:type="spellStart"/>
            <w:r w:rsidRPr="00DE5752">
              <w:t>atrioventrikulinė</w:t>
            </w:r>
            <w:proofErr w:type="spellEnd"/>
            <w:r w:rsidRPr="00DE5752">
              <w:t xml:space="preserve"> blokada</w:t>
            </w:r>
          </w:p>
        </w:tc>
        <w:tc>
          <w:tcPr>
            <w:tcW w:w="1417" w:type="dxa"/>
            <w:tcBorders>
              <w:top w:val="single" w:sz="4" w:space="0" w:color="auto"/>
              <w:left w:val="single" w:sz="4" w:space="0" w:color="auto"/>
              <w:bottom w:val="single" w:sz="4" w:space="0" w:color="auto"/>
            </w:tcBorders>
          </w:tcPr>
          <w:p w14:paraId="1285F22F"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37A8A0D5" w14:textId="77777777" w:rsidR="00B241B8" w:rsidRPr="00DE5752" w:rsidRDefault="00B241B8" w:rsidP="00F35844">
            <w:pPr>
              <w:pStyle w:val="BTEMEASMCA"/>
            </w:pPr>
          </w:p>
        </w:tc>
      </w:tr>
      <w:tr w:rsidR="00B241B8" w:rsidRPr="00070D21" w14:paraId="1EFAF10B" w14:textId="77777777" w:rsidTr="00F35844">
        <w:tc>
          <w:tcPr>
            <w:tcW w:w="1951" w:type="dxa"/>
            <w:tcBorders>
              <w:top w:val="single" w:sz="4" w:space="0" w:color="auto"/>
              <w:bottom w:val="single" w:sz="4" w:space="0" w:color="auto"/>
              <w:right w:val="single" w:sz="4" w:space="0" w:color="auto"/>
            </w:tcBorders>
          </w:tcPr>
          <w:p w14:paraId="318F61D8" w14:textId="77777777" w:rsidR="00B241B8" w:rsidRPr="00DE5752" w:rsidRDefault="00B241B8" w:rsidP="00F35844">
            <w:pPr>
              <w:pStyle w:val="BTEMEASMCA"/>
            </w:pPr>
            <w:r w:rsidRPr="008F4FCB">
              <w:t>Kraujagyslių sutrikimai</w:t>
            </w:r>
          </w:p>
        </w:tc>
        <w:tc>
          <w:tcPr>
            <w:tcW w:w="1418" w:type="dxa"/>
            <w:tcBorders>
              <w:top w:val="single" w:sz="4" w:space="0" w:color="auto"/>
              <w:left w:val="single" w:sz="4" w:space="0" w:color="auto"/>
              <w:bottom w:val="single" w:sz="4" w:space="0" w:color="auto"/>
              <w:right w:val="single" w:sz="4" w:space="0" w:color="auto"/>
            </w:tcBorders>
          </w:tcPr>
          <w:p w14:paraId="64A96978" w14:textId="77777777" w:rsidR="00B241B8" w:rsidRPr="00DE5752" w:rsidRDefault="00B241B8" w:rsidP="00F35844">
            <w:pPr>
              <w:pStyle w:val="BTEMEASMCA"/>
            </w:pPr>
          </w:p>
        </w:tc>
        <w:tc>
          <w:tcPr>
            <w:tcW w:w="2126" w:type="dxa"/>
            <w:tcBorders>
              <w:top w:val="single" w:sz="4" w:space="0" w:color="auto"/>
              <w:left w:val="single" w:sz="4" w:space="0" w:color="auto"/>
              <w:bottom w:val="single" w:sz="4" w:space="0" w:color="auto"/>
              <w:right w:val="single" w:sz="4" w:space="0" w:color="auto"/>
            </w:tcBorders>
          </w:tcPr>
          <w:p w14:paraId="523FFDCE" w14:textId="77777777" w:rsidR="00B241B8" w:rsidRPr="00DE5752" w:rsidRDefault="00B241B8" w:rsidP="00F35844">
            <w:pPr>
              <w:pStyle w:val="BTEMEASMCA"/>
            </w:pPr>
            <w:r w:rsidRPr="00DE5752">
              <w:t xml:space="preserve">Sumažėjęs kraujospūdis, protarpinis </w:t>
            </w:r>
            <w:r w:rsidRPr="00DE5752">
              <w:lastRenderedPageBreak/>
              <w:t>šlubavimas (pasitaiko dažniau)</w:t>
            </w:r>
          </w:p>
        </w:tc>
        <w:tc>
          <w:tcPr>
            <w:tcW w:w="1417" w:type="dxa"/>
            <w:tcBorders>
              <w:top w:val="single" w:sz="4" w:space="0" w:color="auto"/>
              <w:left w:val="single" w:sz="4" w:space="0" w:color="auto"/>
              <w:bottom w:val="single" w:sz="4" w:space="0" w:color="auto"/>
            </w:tcBorders>
          </w:tcPr>
          <w:p w14:paraId="7BF8A02C"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0C25BE1C" w14:textId="77777777" w:rsidR="00B241B8" w:rsidRPr="00DE5752" w:rsidRDefault="00B241B8" w:rsidP="00F35844">
            <w:pPr>
              <w:pStyle w:val="BTEMEASMCA"/>
            </w:pPr>
          </w:p>
        </w:tc>
      </w:tr>
      <w:tr w:rsidR="00B241B8" w:rsidRPr="008F4FCB" w14:paraId="64DEF693" w14:textId="77777777" w:rsidTr="00F35844">
        <w:tc>
          <w:tcPr>
            <w:tcW w:w="1951" w:type="dxa"/>
            <w:tcBorders>
              <w:top w:val="single" w:sz="4" w:space="0" w:color="auto"/>
              <w:bottom w:val="single" w:sz="4" w:space="0" w:color="auto"/>
              <w:right w:val="single" w:sz="4" w:space="0" w:color="auto"/>
            </w:tcBorders>
          </w:tcPr>
          <w:p w14:paraId="1BFE07AB" w14:textId="77777777" w:rsidR="00B241B8" w:rsidRPr="00DE5752" w:rsidRDefault="00B241B8" w:rsidP="00F35844">
            <w:pPr>
              <w:pStyle w:val="BTEMEASMCA"/>
            </w:pPr>
            <w:r w:rsidRPr="008F4FCB">
              <w:t>Kvėpavimo sistemos, krūtinės ląstos ir tarpusienio sutrikimai</w:t>
            </w:r>
          </w:p>
        </w:tc>
        <w:tc>
          <w:tcPr>
            <w:tcW w:w="1418" w:type="dxa"/>
            <w:tcBorders>
              <w:top w:val="single" w:sz="4" w:space="0" w:color="auto"/>
              <w:left w:val="single" w:sz="4" w:space="0" w:color="auto"/>
              <w:bottom w:val="single" w:sz="4" w:space="0" w:color="auto"/>
              <w:right w:val="single" w:sz="4" w:space="0" w:color="auto"/>
            </w:tcBorders>
          </w:tcPr>
          <w:p w14:paraId="7B78E856" w14:textId="77777777" w:rsidR="00B241B8" w:rsidRPr="00DE5752" w:rsidRDefault="00B241B8" w:rsidP="00F35844">
            <w:pPr>
              <w:pStyle w:val="BTEMEASMCA"/>
            </w:pPr>
            <w:r w:rsidRPr="00DE5752">
              <w:t>Dusulys</w:t>
            </w:r>
          </w:p>
        </w:tc>
        <w:tc>
          <w:tcPr>
            <w:tcW w:w="2126" w:type="dxa"/>
            <w:tcBorders>
              <w:top w:val="single" w:sz="4" w:space="0" w:color="auto"/>
              <w:left w:val="single" w:sz="4" w:space="0" w:color="auto"/>
              <w:bottom w:val="single" w:sz="4" w:space="0" w:color="auto"/>
              <w:right w:val="single" w:sz="4" w:space="0" w:color="auto"/>
            </w:tcBorders>
          </w:tcPr>
          <w:p w14:paraId="68761470" w14:textId="77777777" w:rsidR="00B241B8" w:rsidRPr="00DE5752" w:rsidRDefault="00B241B8" w:rsidP="00F35844">
            <w:pPr>
              <w:pStyle w:val="BTEMEASMCA"/>
            </w:pPr>
            <w:r w:rsidRPr="00DE5752">
              <w:t>Bronchų spazmas</w:t>
            </w:r>
          </w:p>
        </w:tc>
        <w:tc>
          <w:tcPr>
            <w:tcW w:w="1417" w:type="dxa"/>
            <w:tcBorders>
              <w:top w:val="single" w:sz="4" w:space="0" w:color="auto"/>
              <w:left w:val="single" w:sz="4" w:space="0" w:color="auto"/>
              <w:bottom w:val="single" w:sz="4" w:space="0" w:color="auto"/>
            </w:tcBorders>
          </w:tcPr>
          <w:p w14:paraId="14FB0DCB"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7E4CD6F2" w14:textId="77777777" w:rsidR="00B241B8" w:rsidRPr="00DE5752" w:rsidRDefault="00B241B8" w:rsidP="00F35844">
            <w:pPr>
              <w:pStyle w:val="BTEMEASMCA"/>
            </w:pPr>
          </w:p>
        </w:tc>
      </w:tr>
      <w:tr w:rsidR="00B241B8" w:rsidRPr="008F4FCB" w14:paraId="788C847A" w14:textId="77777777" w:rsidTr="00F35844">
        <w:tc>
          <w:tcPr>
            <w:tcW w:w="1951" w:type="dxa"/>
            <w:tcBorders>
              <w:top w:val="single" w:sz="4" w:space="0" w:color="auto"/>
              <w:bottom w:val="single" w:sz="4" w:space="0" w:color="auto"/>
              <w:right w:val="single" w:sz="4" w:space="0" w:color="auto"/>
            </w:tcBorders>
          </w:tcPr>
          <w:p w14:paraId="58A65E8F" w14:textId="77777777" w:rsidR="00B241B8" w:rsidRPr="00DE5752" w:rsidRDefault="00B241B8" w:rsidP="00F35844">
            <w:pPr>
              <w:pStyle w:val="BTEMEASMCA"/>
            </w:pPr>
            <w:r w:rsidRPr="008F4FCB">
              <w:t>Virškinimo trakto sutrikimai</w:t>
            </w:r>
          </w:p>
        </w:tc>
        <w:tc>
          <w:tcPr>
            <w:tcW w:w="1418" w:type="dxa"/>
            <w:tcBorders>
              <w:top w:val="single" w:sz="4" w:space="0" w:color="auto"/>
              <w:left w:val="single" w:sz="4" w:space="0" w:color="auto"/>
              <w:bottom w:val="single" w:sz="4" w:space="0" w:color="auto"/>
              <w:right w:val="single" w:sz="4" w:space="0" w:color="auto"/>
            </w:tcBorders>
          </w:tcPr>
          <w:p w14:paraId="01868924" w14:textId="77777777" w:rsidR="00B241B8" w:rsidRPr="00DE5752" w:rsidRDefault="00B241B8" w:rsidP="00F35844">
            <w:pPr>
              <w:pStyle w:val="BTEMEASMCA"/>
            </w:pPr>
            <w:r w:rsidRPr="00DE5752">
              <w:t>Vidurių užkietėjimas, pykinimas, viduriavimas</w:t>
            </w:r>
          </w:p>
        </w:tc>
        <w:tc>
          <w:tcPr>
            <w:tcW w:w="2126" w:type="dxa"/>
            <w:tcBorders>
              <w:top w:val="single" w:sz="4" w:space="0" w:color="auto"/>
              <w:left w:val="single" w:sz="4" w:space="0" w:color="auto"/>
              <w:bottom w:val="single" w:sz="4" w:space="0" w:color="auto"/>
              <w:right w:val="single" w:sz="4" w:space="0" w:color="auto"/>
            </w:tcBorders>
          </w:tcPr>
          <w:p w14:paraId="2147E0DA" w14:textId="77777777" w:rsidR="00B241B8" w:rsidRPr="00DE5752" w:rsidRDefault="00B241B8" w:rsidP="00F35844">
            <w:pPr>
              <w:pStyle w:val="BTEMEASMCA"/>
            </w:pPr>
            <w:r w:rsidRPr="00DE5752">
              <w:t>Dispepsija, vidurių pūtimas, vėmimas</w:t>
            </w:r>
          </w:p>
        </w:tc>
        <w:tc>
          <w:tcPr>
            <w:tcW w:w="1417" w:type="dxa"/>
            <w:tcBorders>
              <w:top w:val="single" w:sz="4" w:space="0" w:color="auto"/>
              <w:left w:val="single" w:sz="4" w:space="0" w:color="auto"/>
              <w:bottom w:val="single" w:sz="4" w:space="0" w:color="auto"/>
            </w:tcBorders>
          </w:tcPr>
          <w:p w14:paraId="5D89DC91"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0CDF960F" w14:textId="77777777" w:rsidR="00B241B8" w:rsidRPr="00DE5752" w:rsidRDefault="00B241B8" w:rsidP="00F35844">
            <w:pPr>
              <w:pStyle w:val="BTEMEASMCA"/>
            </w:pPr>
          </w:p>
        </w:tc>
      </w:tr>
      <w:tr w:rsidR="00B241B8" w:rsidRPr="008F4FCB" w14:paraId="73C412B9" w14:textId="77777777" w:rsidTr="00F35844">
        <w:tc>
          <w:tcPr>
            <w:tcW w:w="1951" w:type="dxa"/>
            <w:tcBorders>
              <w:top w:val="single" w:sz="4" w:space="0" w:color="auto"/>
              <w:bottom w:val="single" w:sz="4" w:space="0" w:color="auto"/>
              <w:right w:val="single" w:sz="4" w:space="0" w:color="auto"/>
            </w:tcBorders>
          </w:tcPr>
          <w:p w14:paraId="41C34404" w14:textId="77777777" w:rsidR="00B241B8" w:rsidRPr="00DE5752" w:rsidRDefault="00B241B8" w:rsidP="00F35844">
            <w:pPr>
              <w:pStyle w:val="BTEMEASMCA"/>
            </w:pPr>
            <w:r w:rsidRPr="008F4FCB">
              <w:t>Odos ir poodinio audinio sutrikimai</w:t>
            </w:r>
          </w:p>
        </w:tc>
        <w:tc>
          <w:tcPr>
            <w:tcW w:w="1418" w:type="dxa"/>
            <w:tcBorders>
              <w:top w:val="single" w:sz="4" w:space="0" w:color="auto"/>
              <w:left w:val="single" w:sz="4" w:space="0" w:color="auto"/>
              <w:bottom w:val="single" w:sz="4" w:space="0" w:color="auto"/>
              <w:right w:val="single" w:sz="4" w:space="0" w:color="auto"/>
            </w:tcBorders>
          </w:tcPr>
          <w:p w14:paraId="7B15257E" w14:textId="77777777" w:rsidR="00B241B8" w:rsidRPr="00DE5752" w:rsidRDefault="00B241B8" w:rsidP="00F35844">
            <w:pPr>
              <w:pStyle w:val="BTEMEASMCA"/>
            </w:pPr>
          </w:p>
        </w:tc>
        <w:tc>
          <w:tcPr>
            <w:tcW w:w="2126" w:type="dxa"/>
            <w:tcBorders>
              <w:top w:val="single" w:sz="4" w:space="0" w:color="auto"/>
              <w:left w:val="single" w:sz="4" w:space="0" w:color="auto"/>
              <w:bottom w:val="single" w:sz="4" w:space="0" w:color="auto"/>
              <w:right w:val="single" w:sz="4" w:space="0" w:color="auto"/>
            </w:tcBorders>
          </w:tcPr>
          <w:p w14:paraId="754C3D05" w14:textId="77777777" w:rsidR="00B241B8" w:rsidRPr="00DE5752" w:rsidRDefault="00B241B8" w:rsidP="00F35844">
            <w:pPr>
              <w:pStyle w:val="BTEMEASMCA"/>
            </w:pPr>
            <w:r w:rsidRPr="00DE5752">
              <w:t xml:space="preserve">Niežulys, </w:t>
            </w:r>
            <w:proofErr w:type="spellStart"/>
            <w:r w:rsidRPr="00DE5752">
              <w:t>eriteminis</w:t>
            </w:r>
            <w:proofErr w:type="spellEnd"/>
            <w:r w:rsidRPr="00DE5752">
              <w:t xml:space="preserve"> bėrimas</w:t>
            </w:r>
          </w:p>
        </w:tc>
        <w:tc>
          <w:tcPr>
            <w:tcW w:w="1417" w:type="dxa"/>
            <w:tcBorders>
              <w:top w:val="single" w:sz="4" w:space="0" w:color="auto"/>
              <w:left w:val="single" w:sz="4" w:space="0" w:color="auto"/>
              <w:bottom w:val="single" w:sz="4" w:space="0" w:color="auto"/>
            </w:tcBorders>
          </w:tcPr>
          <w:p w14:paraId="08CDD88A" w14:textId="77777777" w:rsidR="00B241B8" w:rsidRPr="00DE5752" w:rsidRDefault="00B241B8" w:rsidP="00F35844">
            <w:pPr>
              <w:pStyle w:val="BTEMEASMCA"/>
            </w:pPr>
            <w:proofErr w:type="spellStart"/>
            <w:r w:rsidRPr="00DE5752">
              <w:t>Angioneurozinė</w:t>
            </w:r>
            <w:proofErr w:type="spellEnd"/>
            <w:r w:rsidRPr="00DE5752">
              <w:t xml:space="preserve"> edema, sunkesnė žvynelinės eiga</w:t>
            </w:r>
          </w:p>
        </w:tc>
        <w:tc>
          <w:tcPr>
            <w:tcW w:w="1701" w:type="dxa"/>
            <w:tcBorders>
              <w:top w:val="single" w:sz="4" w:space="0" w:color="auto"/>
              <w:left w:val="single" w:sz="4" w:space="0" w:color="auto"/>
              <w:bottom w:val="single" w:sz="4" w:space="0" w:color="auto"/>
            </w:tcBorders>
          </w:tcPr>
          <w:p w14:paraId="5BF8D303" w14:textId="77777777" w:rsidR="00B241B8" w:rsidRPr="00DE5752" w:rsidRDefault="00B241B8" w:rsidP="00F35844">
            <w:pPr>
              <w:pStyle w:val="BTEMEASMCA"/>
            </w:pPr>
            <w:r w:rsidRPr="00DE5752">
              <w:t>Dilgėlinė</w:t>
            </w:r>
          </w:p>
        </w:tc>
      </w:tr>
      <w:tr w:rsidR="00B241B8" w:rsidRPr="008F4FCB" w14:paraId="33BE9157" w14:textId="77777777" w:rsidTr="00F35844">
        <w:tc>
          <w:tcPr>
            <w:tcW w:w="1951" w:type="dxa"/>
            <w:tcBorders>
              <w:top w:val="single" w:sz="4" w:space="0" w:color="auto"/>
              <w:bottom w:val="single" w:sz="4" w:space="0" w:color="auto"/>
              <w:right w:val="single" w:sz="4" w:space="0" w:color="auto"/>
            </w:tcBorders>
          </w:tcPr>
          <w:p w14:paraId="440F2DFB" w14:textId="77777777" w:rsidR="00B241B8" w:rsidRPr="00DE5752" w:rsidRDefault="00B241B8" w:rsidP="00F35844">
            <w:pPr>
              <w:pStyle w:val="BTEMEASMCA"/>
            </w:pPr>
            <w:r w:rsidRPr="008F4FCB">
              <w:t>Lytinės sistemos ir krūties sutrikimai</w:t>
            </w:r>
          </w:p>
        </w:tc>
        <w:tc>
          <w:tcPr>
            <w:tcW w:w="1418" w:type="dxa"/>
            <w:tcBorders>
              <w:top w:val="single" w:sz="4" w:space="0" w:color="auto"/>
              <w:left w:val="single" w:sz="4" w:space="0" w:color="auto"/>
              <w:bottom w:val="single" w:sz="4" w:space="0" w:color="auto"/>
              <w:right w:val="single" w:sz="4" w:space="0" w:color="auto"/>
            </w:tcBorders>
          </w:tcPr>
          <w:p w14:paraId="1563C9E2" w14:textId="77777777" w:rsidR="00B241B8" w:rsidRPr="00DE5752" w:rsidRDefault="00B241B8" w:rsidP="00F35844">
            <w:pPr>
              <w:pStyle w:val="BTEMEASMCA"/>
            </w:pPr>
          </w:p>
        </w:tc>
        <w:tc>
          <w:tcPr>
            <w:tcW w:w="2126" w:type="dxa"/>
            <w:tcBorders>
              <w:top w:val="single" w:sz="4" w:space="0" w:color="auto"/>
              <w:left w:val="single" w:sz="4" w:space="0" w:color="auto"/>
              <w:bottom w:val="single" w:sz="4" w:space="0" w:color="auto"/>
              <w:right w:val="single" w:sz="4" w:space="0" w:color="auto"/>
            </w:tcBorders>
          </w:tcPr>
          <w:p w14:paraId="30449275" w14:textId="77777777" w:rsidR="00B241B8" w:rsidRPr="00DE5752" w:rsidRDefault="00B241B8" w:rsidP="00F35844">
            <w:pPr>
              <w:pStyle w:val="BTEMEASMCA"/>
            </w:pPr>
            <w:r w:rsidRPr="00DE5752">
              <w:t>Impotencija</w:t>
            </w:r>
          </w:p>
        </w:tc>
        <w:tc>
          <w:tcPr>
            <w:tcW w:w="1417" w:type="dxa"/>
            <w:tcBorders>
              <w:top w:val="single" w:sz="4" w:space="0" w:color="auto"/>
              <w:left w:val="single" w:sz="4" w:space="0" w:color="auto"/>
              <w:bottom w:val="single" w:sz="4" w:space="0" w:color="auto"/>
            </w:tcBorders>
          </w:tcPr>
          <w:p w14:paraId="51B3648D"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6A254B17" w14:textId="77777777" w:rsidR="00B241B8" w:rsidRPr="00DE5752" w:rsidRDefault="00B241B8" w:rsidP="00F35844">
            <w:pPr>
              <w:pStyle w:val="BTEMEASMCA"/>
            </w:pPr>
          </w:p>
        </w:tc>
      </w:tr>
      <w:tr w:rsidR="00B241B8" w:rsidRPr="008F4FCB" w14:paraId="2026CCCC" w14:textId="77777777" w:rsidTr="00F35844">
        <w:tc>
          <w:tcPr>
            <w:tcW w:w="1951" w:type="dxa"/>
            <w:tcBorders>
              <w:top w:val="single" w:sz="4" w:space="0" w:color="auto"/>
              <w:bottom w:val="single" w:sz="4" w:space="0" w:color="auto"/>
              <w:right w:val="single" w:sz="4" w:space="0" w:color="auto"/>
            </w:tcBorders>
          </w:tcPr>
          <w:p w14:paraId="30DA843C" w14:textId="77777777" w:rsidR="00B241B8" w:rsidRPr="00DE5752" w:rsidRDefault="00B241B8" w:rsidP="00F35844">
            <w:pPr>
              <w:pStyle w:val="BTEMEASMCA"/>
            </w:pPr>
            <w:r w:rsidRPr="008F4FCB">
              <w:t xml:space="preserve">Bendrieji sutrikimai ir </w:t>
            </w:r>
            <w:r w:rsidRPr="00DE5752">
              <w:t>vartojimo vietos pažeidimai</w:t>
            </w:r>
          </w:p>
        </w:tc>
        <w:tc>
          <w:tcPr>
            <w:tcW w:w="1418" w:type="dxa"/>
            <w:tcBorders>
              <w:top w:val="single" w:sz="4" w:space="0" w:color="auto"/>
              <w:left w:val="single" w:sz="4" w:space="0" w:color="auto"/>
              <w:bottom w:val="single" w:sz="4" w:space="0" w:color="auto"/>
              <w:right w:val="single" w:sz="4" w:space="0" w:color="auto"/>
            </w:tcBorders>
          </w:tcPr>
          <w:p w14:paraId="4A0FAC2A" w14:textId="77777777" w:rsidR="00B241B8" w:rsidRPr="00DE5752" w:rsidRDefault="00B241B8" w:rsidP="00F35844">
            <w:pPr>
              <w:pStyle w:val="BTEMEASMCA"/>
            </w:pPr>
            <w:r w:rsidRPr="00DE5752">
              <w:t>Nuovargis, patinimai</w:t>
            </w:r>
          </w:p>
        </w:tc>
        <w:tc>
          <w:tcPr>
            <w:tcW w:w="2126" w:type="dxa"/>
            <w:tcBorders>
              <w:top w:val="single" w:sz="4" w:space="0" w:color="auto"/>
              <w:left w:val="single" w:sz="4" w:space="0" w:color="auto"/>
              <w:bottom w:val="single" w:sz="4" w:space="0" w:color="auto"/>
              <w:right w:val="single" w:sz="4" w:space="0" w:color="auto"/>
            </w:tcBorders>
          </w:tcPr>
          <w:p w14:paraId="564CB434" w14:textId="77777777" w:rsidR="00B241B8" w:rsidRPr="00DE5752" w:rsidRDefault="00B241B8" w:rsidP="00F35844">
            <w:pPr>
              <w:pStyle w:val="BTEMEASMCA"/>
            </w:pPr>
          </w:p>
        </w:tc>
        <w:tc>
          <w:tcPr>
            <w:tcW w:w="1417" w:type="dxa"/>
            <w:tcBorders>
              <w:top w:val="single" w:sz="4" w:space="0" w:color="auto"/>
              <w:left w:val="single" w:sz="4" w:space="0" w:color="auto"/>
              <w:bottom w:val="single" w:sz="4" w:space="0" w:color="auto"/>
            </w:tcBorders>
          </w:tcPr>
          <w:p w14:paraId="57AA0CC6" w14:textId="77777777" w:rsidR="00B241B8" w:rsidRPr="00DE5752" w:rsidRDefault="00B241B8" w:rsidP="00F35844">
            <w:pPr>
              <w:pStyle w:val="BTEMEASMCA"/>
            </w:pPr>
          </w:p>
        </w:tc>
        <w:tc>
          <w:tcPr>
            <w:tcW w:w="1701" w:type="dxa"/>
            <w:tcBorders>
              <w:top w:val="single" w:sz="4" w:space="0" w:color="auto"/>
              <w:left w:val="single" w:sz="4" w:space="0" w:color="auto"/>
              <w:bottom w:val="single" w:sz="4" w:space="0" w:color="auto"/>
            </w:tcBorders>
          </w:tcPr>
          <w:p w14:paraId="31B8F89F" w14:textId="77777777" w:rsidR="00B241B8" w:rsidRPr="00DE5752" w:rsidRDefault="00B241B8" w:rsidP="00F35844">
            <w:pPr>
              <w:pStyle w:val="BTEMEASMCA"/>
            </w:pPr>
          </w:p>
        </w:tc>
      </w:tr>
    </w:tbl>
    <w:p w14:paraId="0B8B6A35" w14:textId="77777777" w:rsidR="00B241B8" w:rsidRPr="008F4FCB" w:rsidRDefault="00B241B8" w:rsidP="00B241B8">
      <w:pPr>
        <w:pStyle w:val="BTEMEASMCA"/>
      </w:pPr>
    </w:p>
    <w:p w14:paraId="7E761A4A" w14:textId="77777777" w:rsidR="00B241B8" w:rsidRPr="00DE5752" w:rsidRDefault="00B241B8" w:rsidP="00B241B8">
      <w:pPr>
        <w:pStyle w:val="BTEMEASMCA"/>
      </w:pPr>
      <w:r w:rsidRPr="00DE5752">
        <w:t xml:space="preserve">Vartojant β </w:t>
      </w:r>
      <w:proofErr w:type="spellStart"/>
      <w:r w:rsidRPr="00DE5752">
        <w:t>adrenoblokatorius</w:t>
      </w:r>
      <w:proofErr w:type="spellEnd"/>
      <w:r w:rsidRPr="00DE5752">
        <w:t xml:space="preserve">, pasitaikė tokių požymių: haliucinacijos, psichozės, konfūzija, galūnių šalimas arba pamėlynavimas, Reino sindromas, akių sausumas, </w:t>
      </w:r>
      <w:proofErr w:type="spellStart"/>
      <w:r w:rsidRPr="00DE5752">
        <w:t>praktololio</w:t>
      </w:r>
      <w:proofErr w:type="spellEnd"/>
      <w:r w:rsidRPr="00DE5752">
        <w:t xml:space="preserve"> tipo vaistų sukeliamas toksinis poveikis akims, gleivinei ir odai.</w:t>
      </w:r>
    </w:p>
    <w:p w14:paraId="13DB7B14" w14:textId="77777777" w:rsidR="00B241B8" w:rsidRPr="00DE5752" w:rsidRDefault="00B241B8" w:rsidP="00B241B8">
      <w:pPr>
        <w:pStyle w:val="BTEMEASMCA"/>
      </w:pPr>
    </w:p>
    <w:p w14:paraId="660D5AD9" w14:textId="77777777" w:rsidR="00B241B8" w:rsidRPr="00070D21" w:rsidRDefault="00B241B8" w:rsidP="00B241B8">
      <w:pPr>
        <w:pStyle w:val="BTEMEASMCA"/>
        <w:rPr>
          <w:u w:val="single"/>
        </w:rPr>
      </w:pPr>
      <w:r w:rsidRPr="00070D21">
        <w:rPr>
          <w:u w:val="single"/>
        </w:rPr>
        <w:t>Lėtinis širdies nepakankamumas</w:t>
      </w:r>
    </w:p>
    <w:p w14:paraId="29631398" w14:textId="77777777" w:rsidR="00B241B8" w:rsidRPr="00DE5752" w:rsidRDefault="00B241B8" w:rsidP="00B241B8">
      <w:pPr>
        <w:pStyle w:val="BTEMEASMCA"/>
      </w:pPr>
      <w:r w:rsidRPr="00DE5752">
        <w:t>Duomenys apie nepageidaujamą poveikį sergantiesiems lėtiniu širdies nepakankamumu gauti atlikus placebu kontroliuojamą tyrimą, kurio metu 1</w:t>
      </w:r>
      <w:r w:rsidR="00BF203B">
        <w:t> </w:t>
      </w:r>
      <w:r w:rsidRPr="00DE5752">
        <w:t xml:space="preserve">067 pacientai vartojo </w:t>
      </w:r>
      <w:proofErr w:type="spellStart"/>
      <w:r w:rsidRPr="00DE5752">
        <w:t>nebivololį</w:t>
      </w:r>
      <w:proofErr w:type="spellEnd"/>
      <w:r w:rsidRPr="00DE5752">
        <w:t>, 1</w:t>
      </w:r>
      <w:r w:rsidR="00BF203B">
        <w:t> </w:t>
      </w:r>
      <w:r w:rsidRPr="00DE5752">
        <w:t xml:space="preserve">061 pacientui duotas placebas. Šio tyrimo metu nustatyta, kad 449 </w:t>
      </w:r>
      <w:proofErr w:type="spellStart"/>
      <w:r w:rsidRPr="00DE5752">
        <w:t>nebivololį</w:t>
      </w:r>
      <w:proofErr w:type="spellEnd"/>
      <w:r w:rsidRPr="00DE5752">
        <w:t xml:space="preserve"> vartojusiems pacientams (42,1</w:t>
      </w:r>
      <w:r w:rsidR="00BF203B">
        <w:t> </w:t>
      </w:r>
      <w:r w:rsidRPr="00DE5752">
        <w:t xml:space="preserve">%) buvo nepageidaujamo poveikio požymių, kurie galėjo būti susieti su </w:t>
      </w:r>
      <w:proofErr w:type="spellStart"/>
      <w:r w:rsidRPr="00DE5752">
        <w:t>nebivololiu</w:t>
      </w:r>
      <w:proofErr w:type="spellEnd"/>
      <w:r w:rsidRPr="00DE5752">
        <w:t>, palyginti su 334 pacientais (31,5</w:t>
      </w:r>
      <w:r w:rsidR="00BF203B">
        <w:t> </w:t>
      </w:r>
      <w:r w:rsidRPr="00DE5752">
        <w:t xml:space="preserve">%), kuriems buvo duotas placebas. </w:t>
      </w:r>
      <w:proofErr w:type="spellStart"/>
      <w:r w:rsidRPr="00DE5752">
        <w:t>Nebivololį</w:t>
      </w:r>
      <w:proofErr w:type="spellEnd"/>
      <w:r w:rsidRPr="00DE5752">
        <w:t xml:space="preserve"> vartojusiems pacientams dažniausiai nustatyta bradikardija ir galvos svaigimas; šie nepageidaujamo poveikio požymiai užregistruoti apytikriai 11</w:t>
      </w:r>
      <w:r w:rsidR="00BF203B">
        <w:t> </w:t>
      </w:r>
      <w:r w:rsidRPr="00DE5752">
        <w:t xml:space="preserve">% </w:t>
      </w:r>
      <w:proofErr w:type="spellStart"/>
      <w:r w:rsidRPr="00DE5752">
        <w:t>nebivololį</w:t>
      </w:r>
      <w:proofErr w:type="spellEnd"/>
      <w:r w:rsidRPr="00DE5752">
        <w:t xml:space="preserve"> vartojusių pacientų. Placebą gavusių pacientų grupėje bradikardija užregistruota 2</w:t>
      </w:r>
      <w:r w:rsidR="00BF203B">
        <w:t> </w:t>
      </w:r>
      <w:r w:rsidRPr="00DE5752">
        <w:t>%, galvos svaigimas – 7</w:t>
      </w:r>
      <w:r w:rsidR="00BF203B">
        <w:t> </w:t>
      </w:r>
      <w:r w:rsidRPr="00DE5752">
        <w:t>%.</w:t>
      </w:r>
    </w:p>
    <w:p w14:paraId="58F3831C" w14:textId="77777777" w:rsidR="00B241B8" w:rsidRPr="00DE5752" w:rsidRDefault="00B241B8" w:rsidP="00B241B8">
      <w:pPr>
        <w:pStyle w:val="BTEMEASMCA"/>
      </w:pPr>
      <w:r w:rsidRPr="00DE5752">
        <w:t>Nepageidaujamas poveikis (galimai susijęs su vaisto vartojimu), kuris yra svarbus gydant lėtinį širdies nepakankamumą, pasitaikė tokiu dažniu:</w:t>
      </w:r>
    </w:p>
    <w:p w14:paraId="10F9C1A9" w14:textId="77777777" w:rsidR="00B241B8" w:rsidRPr="00DE5752" w:rsidRDefault="00B241B8" w:rsidP="00B241B8">
      <w:pPr>
        <w:pStyle w:val="BT-EMEASMCA"/>
      </w:pPr>
      <w:r w:rsidRPr="00DE5752">
        <w:t>širdies nepakankamumas pasunkėjo 5,8</w:t>
      </w:r>
      <w:r w:rsidR="00BF203B">
        <w:t> </w:t>
      </w:r>
      <w:r w:rsidRPr="00DE5752">
        <w:t xml:space="preserve">% </w:t>
      </w:r>
      <w:proofErr w:type="spellStart"/>
      <w:r w:rsidRPr="00DE5752">
        <w:t>nebivololiu</w:t>
      </w:r>
      <w:proofErr w:type="spellEnd"/>
      <w:r w:rsidRPr="00DE5752">
        <w:t xml:space="preserve"> gydytiems pacientams, palyginti su 5,2</w:t>
      </w:r>
      <w:r w:rsidR="00BF203B">
        <w:t> </w:t>
      </w:r>
      <w:r w:rsidRPr="00DE5752">
        <w:t>% placebo grupėje,</w:t>
      </w:r>
    </w:p>
    <w:p w14:paraId="588726DE" w14:textId="77777777" w:rsidR="00B241B8" w:rsidRPr="00DE5752" w:rsidRDefault="00B241B8" w:rsidP="00B241B8">
      <w:pPr>
        <w:pStyle w:val="BT-EMEASMCA"/>
      </w:pPr>
      <w:proofErr w:type="spellStart"/>
      <w:r w:rsidRPr="00DE5752">
        <w:t>hipotenzija</w:t>
      </w:r>
      <w:proofErr w:type="spellEnd"/>
      <w:r w:rsidRPr="00DE5752">
        <w:t xml:space="preserve"> keičiant kūno padėtį užregistruota 2,1</w:t>
      </w:r>
      <w:r w:rsidR="00BF203B">
        <w:t> </w:t>
      </w:r>
      <w:r w:rsidRPr="00DE5752">
        <w:t xml:space="preserve">% </w:t>
      </w:r>
      <w:proofErr w:type="spellStart"/>
      <w:r w:rsidRPr="00DE5752">
        <w:t>nebivololio</w:t>
      </w:r>
      <w:proofErr w:type="spellEnd"/>
      <w:r w:rsidRPr="00DE5752">
        <w:t xml:space="preserve"> grupėje, palyginti su 1,0</w:t>
      </w:r>
      <w:r w:rsidR="00BF203B">
        <w:t> </w:t>
      </w:r>
      <w:r w:rsidRPr="00DE5752">
        <w:t>% placebo grupėje,</w:t>
      </w:r>
    </w:p>
    <w:p w14:paraId="53EAEE82" w14:textId="77777777" w:rsidR="00B241B8" w:rsidRPr="00DE5752" w:rsidRDefault="00B241B8" w:rsidP="00B241B8">
      <w:pPr>
        <w:pStyle w:val="BT-EMEASMCA"/>
      </w:pPr>
      <w:r w:rsidRPr="00DE5752">
        <w:t>vaisto netoleravimas pasitaikė 1,6</w:t>
      </w:r>
      <w:r w:rsidR="00BF203B">
        <w:t> </w:t>
      </w:r>
      <w:r w:rsidRPr="00DE5752">
        <w:t xml:space="preserve">% pacientų </w:t>
      </w:r>
      <w:proofErr w:type="spellStart"/>
      <w:r w:rsidRPr="00DE5752">
        <w:t>nebivololio</w:t>
      </w:r>
      <w:proofErr w:type="spellEnd"/>
      <w:r w:rsidRPr="00DE5752">
        <w:t xml:space="preserve"> grupėje, palyginti su 0,8</w:t>
      </w:r>
      <w:r w:rsidR="00BF203B">
        <w:t> </w:t>
      </w:r>
      <w:r w:rsidRPr="00DE5752">
        <w:t>% placebo grupėje,</w:t>
      </w:r>
    </w:p>
    <w:p w14:paraId="76CCE596" w14:textId="77777777" w:rsidR="00B241B8" w:rsidRPr="00DE5752" w:rsidRDefault="00B241B8" w:rsidP="00B241B8">
      <w:pPr>
        <w:pStyle w:val="BT-EMEASMCA"/>
      </w:pPr>
      <w:r w:rsidRPr="00DE5752">
        <w:t xml:space="preserve">Iº </w:t>
      </w:r>
      <w:proofErr w:type="spellStart"/>
      <w:r w:rsidRPr="00DE5752">
        <w:t>atrioventrikulinė</w:t>
      </w:r>
      <w:proofErr w:type="spellEnd"/>
      <w:r w:rsidRPr="00DE5752">
        <w:t xml:space="preserve"> blokada pasitaikė 1,4</w:t>
      </w:r>
      <w:r w:rsidR="00BF203B">
        <w:t> </w:t>
      </w:r>
      <w:r w:rsidRPr="00DE5752">
        <w:t xml:space="preserve">% pacientų </w:t>
      </w:r>
      <w:proofErr w:type="spellStart"/>
      <w:r w:rsidRPr="00DE5752">
        <w:t>nebivololio</w:t>
      </w:r>
      <w:proofErr w:type="spellEnd"/>
      <w:r w:rsidRPr="00DE5752">
        <w:t xml:space="preserve"> grupėje, palyginti su 0,9</w:t>
      </w:r>
      <w:r w:rsidR="00BF203B">
        <w:t> </w:t>
      </w:r>
      <w:r w:rsidRPr="00DE5752">
        <w:t>% pacientų placebo grupėje,</w:t>
      </w:r>
    </w:p>
    <w:p w14:paraId="2D90AF11" w14:textId="77777777" w:rsidR="00B241B8" w:rsidRPr="00DE5752" w:rsidRDefault="00B241B8" w:rsidP="00B241B8">
      <w:pPr>
        <w:pStyle w:val="BT-EMEASMCA"/>
      </w:pPr>
      <w:r w:rsidRPr="00DE5752">
        <w:t>kojų patinimai pasitaikė 1,0</w:t>
      </w:r>
      <w:r w:rsidR="00BF203B">
        <w:t> </w:t>
      </w:r>
      <w:r w:rsidRPr="00DE5752">
        <w:t xml:space="preserve">% pacientų </w:t>
      </w:r>
      <w:proofErr w:type="spellStart"/>
      <w:r w:rsidRPr="00DE5752">
        <w:t>nebivololio</w:t>
      </w:r>
      <w:proofErr w:type="spellEnd"/>
      <w:r w:rsidRPr="00DE5752">
        <w:t xml:space="preserve"> grupėje, palyginti su 0,2</w:t>
      </w:r>
      <w:r w:rsidR="00BF203B">
        <w:t> </w:t>
      </w:r>
      <w:r w:rsidRPr="00DE5752">
        <w:t>% pacientų placebo grupėje.</w:t>
      </w:r>
    </w:p>
    <w:p w14:paraId="2298F785" w14:textId="77777777" w:rsidR="00B241B8" w:rsidRPr="00DE5752" w:rsidRDefault="00B241B8" w:rsidP="00B241B8">
      <w:pPr>
        <w:pStyle w:val="BTEMEASMCA"/>
      </w:pPr>
    </w:p>
    <w:p w14:paraId="615C62B6" w14:textId="77777777" w:rsidR="00B241B8" w:rsidRPr="00070D21" w:rsidRDefault="00B241B8" w:rsidP="00B241B8">
      <w:pPr>
        <w:pStyle w:val="BTEMEASMCA"/>
        <w:rPr>
          <w:noProof/>
          <w:u w:val="single"/>
        </w:rPr>
      </w:pPr>
      <w:r w:rsidRPr="00070D21">
        <w:rPr>
          <w:noProof/>
          <w:u w:val="single"/>
        </w:rPr>
        <w:t>Pranešimas apie įtariamas nepageidaujamas reakcijas</w:t>
      </w:r>
    </w:p>
    <w:p w14:paraId="3043BF34" w14:textId="7DB47876" w:rsidR="00B241B8" w:rsidRPr="00DE5752" w:rsidRDefault="00B241B8" w:rsidP="00B241B8">
      <w:pPr>
        <w:pStyle w:val="BTEMEASMCA"/>
        <w:rPr>
          <w:noProof/>
        </w:rPr>
      </w:pPr>
      <w:r w:rsidRPr="00DE5752">
        <w:rPr>
          <w:noProof/>
          <w:snapToGrid w:val="0"/>
        </w:rPr>
        <w:t>Svarbu pranešti apie įtariamas nepageidaujamas reakcijas, pastebėtas po vaistinio preparato registracijos, nes tai leidžia nuolat stebėti vaistinio preparato naudos ir rizikos santykį.</w:t>
      </w:r>
      <w:r w:rsidRPr="00DE5752">
        <w:rPr>
          <w:snapToGrid w:val="0"/>
        </w:rPr>
        <w:t xml:space="preserve"> </w:t>
      </w:r>
      <w:r w:rsidR="00F35844">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35844">
        <w:rPr>
          <w:szCs w:val="22"/>
          <w:u w:val="single"/>
        </w:rPr>
        <w:t>https://vvkt.lrv.lt/lt/</w:t>
      </w:r>
      <w:r w:rsidR="00F35844">
        <w:rPr>
          <w:szCs w:val="22"/>
        </w:rPr>
        <w:t xml:space="preserve"> nurodytais būdais.</w:t>
      </w:r>
    </w:p>
    <w:p w14:paraId="320AF4A0" w14:textId="77777777" w:rsidR="00B241B8" w:rsidRPr="00DE5752" w:rsidRDefault="00B241B8" w:rsidP="00B241B8">
      <w:pPr>
        <w:pStyle w:val="BTEMEASMCA"/>
      </w:pPr>
    </w:p>
    <w:p w14:paraId="69576395" w14:textId="652239B9" w:rsidR="00B241B8" w:rsidRPr="008F4FCB" w:rsidRDefault="00B241B8" w:rsidP="00B241B8">
      <w:pPr>
        <w:pStyle w:val="PI-2EMEASMCA"/>
      </w:pPr>
      <w:bookmarkStart w:id="28" w:name="_Toc129243110"/>
      <w:bookmarkStart w:id="29" w:name="_Toc129243235"/>
      <w:r w:rsidRPr="008F4FCB">
        <w:t>4.9</w:t>
      </w:r>
      <w:r w:rsidRPr="008F4FCB">
        <w:tab/>
        <w:t>Perdozavimas</w:t>
      </w:r>
      <w:bookmarkEnd w:id="28"/>
      <w:bookmarkEnd w:id="29"/>
    </w:p>
    <w:p w14:paraId="58943394" w14:textId="77777777" w:rsidR="00B241B8" w:rsidRPr="00DE5752" w:rsidRDefault="00B241B8" w:rsidP="00B241B8">
      <w:pPr>
        <w:pStyle w:val="BTEMEASMCA"/>
      </w:pPr>
    </w:p>
    <w:p w14:paraId="488B968C" w14:textId="77777777" w:rsidR="00B241B8" w:rsidRPr="00DE5752" w:rsidRDefault="00B241B8" w:rsidP="00B241B8">
      <w:pPr>
        <w:pStyle w:val="BTEMEASMCA"/>
      </w:pPr>
      <w:proofErr w:type="spellStart"/>
      <w:r w:rsidRPr="00DE5752">
        <w:lastRenderedPageBreak/>
        <w:t>Nebilet</w:t>
      </w:r>
      <w:proofErr w:type="spellEnd"/>
      <w:r w:rsidRPr="00DE5752">
        <w:t xml:space="preserve"> </w:t>
      </w:r>
      <w:r w:rsidRPr="00DE5752">
        <w:rPr>
          <w:b/>
          <w:i/>
          <w:vertAlign w:val="superscript"/>
        </w:rPr>
        <w:t xml:space="preserve"> </w:t>
      </w:r>
      <w:r w:rsidRPr="00DE5752">
        <w:t>perdozavimo atvejų nepastebėta.</w:t>
      </w:r>
    </w:p>
    <w:p w14:paraId="2E1B5446" w14:textId="77777777" w:rsidR="00B241B8" w:rsidRPr="00DE5752" w:rsidRDefault="00B241B8" w:rsidP="00B241B8">
      <w:pPr>
        <w:pStyle w:val="BTEMEASMCA"/>
      </w:pPr>
    </w:p>
    <w:p w14:paraId="697CCBFB" w14:textId="77777777" w:rsidR="00B241B8" w:rsidRPr="00070D21" w:rsidRDefault="00B241B8" w:rsidP="00B241B8">
      <w:pPr>
        <w:pStyle w:val="BTEMEASMCA"/>
        <w:rPr>
          <w:i/>
        </w:rPr>
      </w:pPr>
      <w:r w:rsidRPr="00070D21">
        <w:rPr>
          <w:i/>
        </w:rPr>
        <w:t>Simptomai</w:t>
      </w:r>
    </w:p>
    <w:p w14:paraId="73AA521E" w14:textId="77777777" w:rsidR="00B241B8" w:rsidRPr="00DE5752" w:rsidRDefault="00B241B8" w:rsidP="00B241B8">
      <w:pPr>
        <w:pStyle w:val="BTEMEASMCA"/>
      </w:pPr>
      <w:r w:rsidRPr="00DE5752">
        <w:t xml:space="preserve">Perdozavus β </w:t>
      </w:r>
      <w:proofErr w:type="spellStart"/>
      <w:r w:rsidRPr="00DE5752">
        <w:t>adrenoblokatorių</w:t>
      </w:r>
      <w:proofErr w:type="spellEnd"/>
      <w:r w:rsidRPr="00DE5752">
        <w:t xml:space="preserve">, </w:t>
      </w:r>
      <w:proofErr w:type="spellStart"/>
      <w:r w:rsidRPr="00DE5752">
        <w:t>esti</w:t>
      </w:r>
      <w:proofErr w:type="spellEnd"/>
      <w:r w:rsidRPr="00DE5752">
        <w:t xml:space="preserve"> bradikardija, </w:t>
      </w:r>
      <w:proofErr w:type="spellStart"/>
      <w:r w:rsidRPr="00DE5752">
        <w:t>hipotenzija</w:t>
      </w:r>
      <w:proofErr w:type="spellEnd"/>
      <w:r w:rsidRPr="00DE5752">
        <w:t xml:space="preserve">, bronchų spazmas, ūminis širdies nepakankamumas. </w:t>
      </w:r>
    </w:p>
    <w:p w14:paraId="681D455A" w14:textId="77777777" w:rsidR="00B241B8" w:rsidRPr="00DE5752" w:rsidRDefault="00B241B8" w:rsidP="00B241B8">
      <w:pPr>
        <w:pStyle w:val="BTEMEASMCA"/>
      </w:pPr>
    </w:p>
    <w:p w14:paraId="45FA82A9" w14:textId="77777777" w:rsidR="00B241B8" w:rsidRPr="00070D21" w:rsidRDefault="00B241B8" w:rsidP="00B241B8">
      <w:pPr>
        <w:pStyle w:val="BTEMEASMCA"/>
        <w:rPr>
          <w:i/>
        </w:rPr>
      </w:pPr>
      <w:r w:rsidRPr="00070D21">
        <w:rPr>
          <w:i/>
        </w:rPr>
        <w:t>Gydymas</w:t>
      </w:r>
    </w:p>
    <w:p w14:paraId="367355A0" w14:textId="2420FA98" w:rsidR="00B241B8" w:rsidRPr="00DE5752" w:rsidRDefault="00B241B8" w:rsidP="00B241B8">
      <w:pPr>
        <w:pStyle w:val="BTEMEASMCA"/>
        <w:rPr>
          <w:b/>
          <w:i/>
        </w:rPr>
      </w:pPr>
      <w:r w:rsidRPr="00DE5752">
        <w:t xml:space="preserve">Apsinuodiję arba labai jautrūs </w:t>
      </w:r>
      <w:proofErr w:type="spellStart"/>
      <w:r w:rsidRPr="00DE5752">
        <w:t>Nebilet</w:t>
      </w:r>
      <w:proofErr w:type="spellEnd"/>
      <w:r w:rsidRPr="00DE5752">
        <w:rPr>
          <w:vertAlign w:val="superscript"/>
        </w:rPr>
        <w:t xml:space="preserve"> </w:t>
      </w:r>
      <w:r w:rsidRPr="00DE5752">
        <w:t xml:space="preserve">pacientai turi būti atidžiai stebimi ir intensyviai gydomi. Būtina kontroliuoti gliukozės koncentraciją kraujyje. Virškinamajame trakte likusio vaisto </w:t>
      </w:r>
      <w:proofErr w:type="spellStart"/>
      <w:r w:rsidRPr="00DE5752">
        <w:t>rezorbciją</w:t>
      </w:r>
      <w:proofErr w:type="spellEnd"/>
      <w:r w:rsidRPr="00DE5752">
        <w:t xml:space="preserve"> galima sustabdyti plaunant skrandį, duodant gerti aktyvintos anglies ir vidurius paleidžiančių vaistų. Gali prireikti dirbtinai ventiliuoti. Bradikardija ir padidėjęs klajoklio nervo tonusas gydomi atropinu arba </w:t>
      </w:r>
      <w:proofErr w:type="spellStart"/>
      <w:r w:rsidRPr="00DE5752">
        <w:t>metilatropinu</w:t>
      </w:r>
      <w:proofErr w:type="spellEnd"/>
      <w:r w:rsidRPr="00DE5752">
        <w:t xml:space="preserve">. </w:t>
      </w:r>
      <w:proofErr w:type="spellStart"/>
      <w:r w:rsidRPr="00DE5752">
        <w:t>Hipotenzija</w:t>
      </w:r>
      <w:proofErr w:type="spellEnd"/>
      <w:r w:rsidRPr="00DE5752">
        <w:t xml:space="preserve"> ir šokas gydomi perpilant plazmą ar jos pakaitalus, ir, prireikus, švirkščiant </w:t>
      </w:r>
      <w:proofErr w:type="spellStart"/>
      <w:r w:rsidRPr="00DE5752">
        <w:t>katecholaminų</w:t>
      </w:r>
      <w:proofErr w:type="spellEnd"/>
      <w:r w:rsidRPr="00DE5752">
        <w:t xml:space="preserve">. β blokatorių poveikį galima mažinti lėtai švirkščiant į veną </w:t>
      </w:r>
      <w:proofErr w:type="spellStart"/>
      <w:r w:rsidRPr="00DE5752">
        <w:t>izoprenalino</w:t>
      </w:r>
      <w:proofErr w:type="spellEnd"/>
      <w:r w:rsidRPr="00DE5752">
        <w:t xml:space="preserve"> hidrochlorido. Iš pradžių </w:t>
      </w:r>
      <w:proofErr w:type="spellStart"/>
      <w:r w:rsidRPr="00DE5752">
        <w:t>izoprenalino</w:t>
      </w:r>
      <w:proofErr w:type="spellEnd"/>
      <w:r w:rsidRPr="00DE5752">
        <w:t xml:space="preserve"> lašinama apie 5</w:t>
      </w:r>
      <w:r w:rsidR="00235B85">
        <w:t> </w:t>
      </w:r>
      <w:proofErr w:type="spellStart"/>
      <w:r w:rsidRPr="00DE5752">
        <w:t>μg</w:t>
      </w:r>
      <w:proofErr w:type="spellEnd"/>
      <w:r w:rsidRPr="00DE5752">
        <w:t xml:space="preserve">/min. greičiu arba </w:t>
      </w:r>
      <w:proofErr w:type="spellStart"/>
      <w:r w:rsidRPr="00DE5752">
        <w:t>dobutamino</w:t>
      </w:r>
      <w:proofErr w:type="spellEnd"/>
      <w:r w:rsidRPr="00DE5752">
        <w:t xml:space="preserve"> 2,5</w:t>
      </w:r>
      <w:r w:rsidR="00235B85">
        <w:t> </w:t>
      </w:r>
      <w:proofErr w:type="spellStart"/>
      <w:r w:rsidRPr="00DE5752">
        <w:t>μg</w:t>
      </w:r>
      <w:proofErr w:type="spellEnd"/>
      <w:r w:rsidRPr="00DE5752">
        <w:t xml:space="preserve">/min. greičiu, kol gaunamas reikiamas poveikis. Jei toks gydymas neveiksmingas, į veną švirkščiama </w:t>
      </w:r>
      <w:proofErr w:type="spellStart"/>
      <w:r w:rsidRPr="00DE5752">
        <w:t>izoprenalino</w:t>
      </w:r>
      <w:proofErr w:type="spellEnd"/>
      <w:r w:rsidRPr="00DE5752">
        <w:t xml:space="preserve"> su </w:t>
      </w:r>
      <w:proofErr w:type="spellStart"/>
      <w:r w:rsidRPr="00DE5752">
        <w:t>dobutaminu</w:t>
      </w:r>
      <w:proofErr w:type="spellEnd"/>
      <w:r w:rsidRPr="00DE5752">
        <w:t>. Jei ir šis derinys nepadeda, į veną švirkščiama 50-100</w:t>
      </w:r>
      <w:r w:rsidR="00235B85">
        <w:t> </w:t>
      </w:r>
      <w:proofErr w:type="spellStart"/>
      <w:r w:rsidRPr="00DE5752">
        <w:t>μg</w:t>
      </w:r>
      <w:proofErr w:type="spellEnd"/>
      <w:r w:rsidRPr="00DE5752">
        <w:t xml:space="preserve">/kg kūno svorio </w:t>
      </w:r>
      <w:proofErr w:type="spellStart"/>
      <w:r w:rsidRPr="00DE5752">
        <w:t>gliukagono</w:t>
      </w:r>
      <w:proofErr w:type="spellEnd"/>
      <w:r w:rsidRPr="00DE5752">
        <w:t xml:space="preserve">. Jei reikia, </w:t>
      </w:r>
      <w:proofErr w:type="spellStart"/>
      <w:r w:rsidRPr="00DE5752">
        <w:t>gliukagono</w:t>
      </w:r>
      <w:proofErr w:type="spellEnd"/>
      <w:r w:rsidRPr="00DE5752">
        <w:t xml:space="preserve"> galima švirkšti kartotinai praėjus 1</w:t>
      </w:r>
      <w:r w:rsidR="00235B85">
        <w:t> </w:t>
      </w:r>
      <w:r w:rsidRPr="00DE5752">
        <w:t xml:space="preserve">val. Vėliau, prireikus, galima į veną lašinti </w:t>
      </w:r>
      <w:proofErr w:type="spellStart"/>
      <w:r w:rsidRPr="00DE5752">
        <w:t>gliukagono</w:t>
      </w:r>
      <w:proofErr w:type="spellEnd"/>
      <w:r w:rsidRPr="00DE5752">
        <w:t xml:space="preserve"> 70</w:t>
      </w:r>
      <w:r w:rsidR="00235B85">
        <w:t> </w:t>
      </w:r>
      <w:proofErr w:type="spellStart"/>
      <w:r w:rsidRPr="00DE5752">
        <w:t>μg</w:t>
      </w:r>
      <w:proofErr w:type="spellEnd"/>
      <w:r w:rsidRPr="00DE5752">
        <w:t>/kg kūno svorio per val. Sunkiais atvejais, jei gydymas neveiksmingas, bradikardija gydoma implantavus širdies stimuliatorių.</w:t>
      </w:r>
    </w:p>
    <w:p w14:paraId="01A8B8DD" w14:textId="77777777" w:rsidR="00B241B8" w:rsidRPr="00DE5752" w:rsidRDefault="00B241B8" w:rsidP="00B241B8">
      <w:pPr>
        <w:pStyle w:val="BTEMEASMCA"/>
      </w:pPr>
    </w:p>
    <w:p w14:paraId="40C8B2AD" w14:textId="77777777" w:rsidR="00B241B8" w:rsidRPr="00DE5752" w:rsidRDefault="00B241B8" w:rsidP="00B241B8">
      <w:pPr>
        <w:pStyle w:val="BTEMEASMCA"/>
      </w:pPr>
    </w:p>
    <w:p w14:paraId="6E7B801F" w14:textId="137217DB" w:rsidR="00B241B8" w:rsidRPr="008F4FCB" w:rsidRDefault="00B241B8" w:rsidP="00B241B8">
      <w:pPr>
        <w:pStyle w:val="PI-1EMEASMCA"/>
      </w:pPr>
      <w:bookmarkStart w:id="30" w:name="_Toc129243111"/>
      <w:bookmarkStart w:id="31" w:name="_Toc129243236"/>
      <w:r w:rsidRPr="008F4FCB">
        <w:t>5.</w:t>
      </w:r>
      <w:r w:rsidRPr="008F4FCB">
        <w:tab/>
        <w:t>FARMAKOLOGINĖS SAVYBĖS</w:t>
      </w:r>
      <w:bookmarkEnd w:id="30"/>
      <w:bookmarkEnd w:id="31"/>
    </w:p>
    <w:p w14:paraId="12EF126F" w14:textId="77777777" w:rsidR="00B241B8" w:rsidRPr="00DE5752" w:rsidRDefault="00B241B8" w:rsidP="00B241B8">
      <w:pPr>
        <w:pStyle w:val="BTEMEASMCA"/>
      </w:pPr>
    </w:p>
    <w:p w14:paraId="78A2F8D3" w14:textId="3A2EDC84" w:rsidR="00B241B8" w:rsidRPr="008F4FCB" w:rsidRDefault="00B241B8" w:rsidP="00B241B8">
      <w:pPr>
        <w:pStyle w:val="PI-2EMEASMCA"/>
      </w:pPr>
      <w:bookmarkStart w:id="32" w:name="_Toc129243112"/>
      <w:bookmarkStart w:id="33" w:name="_Toc129243237"/>
      <w:r w:rsidRPr="008F4FCB">
        <w:t>5.1</w:t>
      </w:r>
      <w:r w:rsidRPr="008F4FCB">
        <w:tab/>
      </w:r>
      <w:proofErr w:type="spellStart"/>
      <w:r w:rsidRPr="008F4FCB">
        <w:t>Farmakodinaminės</w:t>
      </w:r>
      <w:proofErr w:type="spellEnd"/>
      <w:r w:rsidRPr="008F4FCB">
        <w:t xml:space="preserve"> savybės</w:t>
      </w:r>
      <w:bookmarkEnd w:id="32"/>
      <w:bookmarkEnd w:id="33"/>
    </w:p>
    <w:p w14:paraId="1F30A1F4" w14:textId="77777777" w:rsidR="00B241B8" w:rsidRPr="00DE5752" w:rsidRDefault="00B241B8" w:rsidP="00B241B8">
      <w:pPr>
        <w:pStyle w:val="BTEMEASMCA"/>
      </w:pPr>
    </w:p>
    <w:p w14:paraId="27C1C550" w14:textId="78944F36" w:rsidR="00B241B8" w:rsidRPr="00DE5752" w:rsidRDefault="00B241B8" w:rsidP="00B241B8">
      <w:pPr>
        <w:pStyle w:val="BTEMEASMCA"/>
      </w:pPr>
      <w:proofErr w:type="spellStart"/>
      <w:r w:rsidRPr="00DE5752">
        <w:t>Farmakoterapinė</w:t>
      </w:r>
      <w:proofErr w:type="spellEnd"/>
      <w:r w:rsidRPr="00DE5752">
        <w:t xml:space="preserve"> grupė – selektyvusis β blokatorius</w:t>
      </w:r>
      <w:r w:rsidR="004D50BE">
        <w:t>,</w:t>
      </w:r>
      <w:r w:rsidRPr="00DE5752">
        <w:t xml:space="preserve"> ATC kodas</w:t>
      </w:r>
      <w:r w:rsidR="004D50BE">
        <w:t xml:space="preserve"> </w:t>
      </w:r>
      <w:r w:rsidR="004D50BE" w:rsidRPr="005D554B">
        <w:rPr>
          <w:noProof/>
          <w:snapToGrid w:val="0"/>
          <w:szCs w:val="24"/>
        </w:rPr>
        <w:t xml:space="preserve">– </w:t>
      </w:r>
      <w:r w:rsidRPr="00DE5752">
        <w:t xml:space="preserve"> C07AB12.</w:t>
      </w:r>
    </w:p>
    <w:p w14:paraId="4FBB6654" w14:textId="77777777" w:rsidR="00B241B8" w:rsidRPr="00DE5752" w:rsidRDefault="00B241B8" w:rsidP="00B241B8">
      <w:pPr>
        <w:pStyle w:val="BTEMEASMCA"/>
      </w:pPr>
      <w:proofErr w:type="spellStart"/>
      <w:r w:rsidRPr="00DE5752">
        <w:t>Nebivololis</w:t>
      </w:r>
      <w:proofErr w:type="spellEnd"/>
      <w:r w:rsidRPr="00DE5752">
        <w:t xml:space="preserve"> yra dviejų </w:t>
      </w:r>
      <w:proofErr w:type="spellStart"/>
      <w:r w:rsidRPr="00DE5752">
        <w:t>enantiomerų</w:t>
      </w:r>
      <w:proofErr w:type="spellEnd"/>
      <w:r w:rsidRPr="00DE5752">
        <w:t xml:space="preserve">  - SRRR-</w:t>
      </w:r>
      <w:proofErr w:type="spellStart"/>
      <w:r w:rsidRPr="00DE5752">
        <w:t>nebivololio</w:t>
      </w:r>
      <w:proofErr w:type="spellEnd"/>
      <w:r w:rsidRPr="00DE5752">
        <w:t xml:space="preserve"> (arba d-</w:t>
      </w:r>
      <w:proofErr w:type="spellStart"/>
      <w:r w:rsidRPr="00DE5752">
        <w:t>nebivololio</w:t>
      </w:r>
      <w:proofErr w:type="spellEnd"/>
      <w:r w:rsidRPr="00DE5752">
        <w:t>) ir RSSS-</w:t>
      </w:r>
      <w:proofErr w:type="spellStart"/>
      <w:r w:rsidRPr="00DE5752">
        <w:t>nebivololio</w:t>
      </w:r>
      <w:proofErr w:type="spellEnd"/>
      <w:r w:rsidRPr="00DE5752">
        <w:t xml:space="preserve"> (arba l-</w:t>
      </w:r>
      <w:proofErr w:type="spellStart"/>
      <w:r w:rsidRPr="00DE5752">
        <w:t>nebivololio</w:t>
      </w:r>
      <w:proofErr w:type="spellEnd"/>
      <w:r w:rsidRPr="00DE5752">
        <w:t xml:space="preserve">), - </w:t>
      </w:r>
      <w:proofErr w:type="spellStart"/>
      <w:r w:rsidRPr="00DE5752">
        <w:t>racematas</w:t>
      </w:r>
      <w:proofErr w:type="spellEnd"/>
      <w:r w:rsidRPr="00DE5752">
        <w:t>. Jis turi dvejopą farmakologinį veikimą:</w:t>
      </w:r>
    </w:p>
    <w:p w14:paraId="63517D4E" w14:textId="77777777" w:rsidR="00B241B8" w:rsidRPr="00DE5752" w:rsidRDefault="00B241B8" w:rsidP="00B241B8">
      <w:pPr>
        <w:pStyle w:val="BT-EMEASMCA"/>
      </w:pPr>
      <w:r w:rsidRPr="00DE5752">
        <w:t xml:space="preserve">konkurencinis ir selektyvusis β </w:t>
      </w:r>
      <w:proofErr w:type="spellStart"/>
      <w:r w:rsidRPr="00DE5752">
        <w:t>adrenoreceptorių</w:t>
      </w:r>
      <w:proofErr w:type="spellEnd"/>
      <w:r w:rsidRPr="00DE5752">
        <w:t xml:space="preserve"> antagonistas: šis poveikis priklauso nuo SRRR-</w:t>
      </w:r>
      <w:proofErr w:type="spellStart"/>
      <w:r w:rsidRPr="00DE5752">
        <w:t>enantiomero</w:t>
      </w:r>
      <w:proofErr w:type="spellEnd"/>
      <w:r w:rsidRPr="00DE5752">
        <w:t xml:space="preserve"> (d-</w:t>
      </w:r>
      <w:proofErr w:type="spellStart"/>
      <w:r w:rsidRPr="00DE5752">
        <w:t>enantiomero</w:t>
      </w:r>
      <w:proofErr w:type="spellEnd"/>
      <w:r w:rsidRPr="00DE5752">
        <w:t>);</w:t>
      </w:r>
    </w:p>
    <w:p w14:paraId="4840FC8A" w14:textId="77777777" w:rsidR="00B241B8" w:rsidRPr="00DE5752" w:rsidRDefault="00B241B8" w:rsidP="00B241B8">
      <w:pPr>
        <w:pStyle w:val="BT-EMEASMCA"/>
      </w:pPr>
      <w:r w:rsidRPr="00DE5752">
        <w:t>silpnai kraujagysles plečiantis vaistas, turbūt dėl sąveikos su L-</w:t>
      </w:r>
      <w:proofErr w:type="spellStart"/>
      <w:r w:rsidRPr="00DE5752">
        <w:t>arginino</w:t>
      </w:r>
      <w:proofErr w:type="spellEnd"/>
      <w:r w:rsidRPr="00DE5752">
        <w:t xml:space="preserve"> arba azoto oksido apykaita.</w:t>
      </w:r>
    </w:p>
    <w:p w14:paraId="002526DC" w14:textId="77777777" w:rsidR="00B241B8" w:rsidRPr="00DE5752" w:rsidRDefault="00B241B8" w:rsidP="00B241B8">
      <w:pPr>
        <w:pStyle w:val="BTEMEASMCA"/>
      </w:pPr>
      <w:r w:rsidRPr="00DE5752">
        <w:t xml:space="preserve">Vienkartinė ar kartotina </w:t>
      </w:r>
      <w:proofErr w:type="spellStart"/>
      <w:r w:rsidRPr="00DE5752">
        <w:t>nebivololio</w:t>
      </w:r>
      <w:proofErr w:type="spellEnd"/>
      <w:r w:rsidRPr="00DE5752">
        <w:t xml:space="preserve"> dozė retina širdies susitraukimus ir mažina arterinį kraujospūdį tiek ramybės būsenoje, tiek fizinio krūvio metu asmenims, turintiems normalų arba padidėjusį kraujospūdį. Kraujospūdį mažinantis poveikis išlieka gydant ilgai. </w:t>
      </w:r>
    </w:p>
    <w:p w14:paraId="2C50688A" w14:textId="77777777" w:rsidR="00B241B8" w:rsidRPr="00DE5752" w:rsidRDefault="00B241B8" w:rsidP="00B241B8">
      <w:pPr>
        <w:pStyle w:val="BTEMEASMCA"/>
      </w:pPr>
      <w:r w:rsidRPr="00DE5752">
        <w:t xml:space="preserve">Gydomosios </w:t>
      </w:r>
      <w:proofErr w:type="spellStart"/>
      <w:r w:rsidRPr="00DE5752">
        <w:t>nebivololio</w:t>
      </w:r>
      <w:proofErr w:type="spellEnd"/>
      <w:r w:rsidRPr="00DE5752">
        <w:t xml:space="preserve"> dozės α </w:t>
      </w:r>
      <w:proofErr w:type="spellStart"/>
      <w:r w:rsidRPr="00DE5752">
        <w:t>adrenoreceptorių</w:t>
      </w:r>
      <w:proofErr w:type="spellEnd"/>
      <w:r w:rsidRPr="00DE5752">
        <w:t xml:space="preserve"> neblokuoja.</w:t>
      </w:r>
    </w:p>
    <w:p w14:paraId="23C74CD4" w14:textId="77777777" w:rsidR="00B241B8" w:rsidRPr="00DE5752" w:rsidRDefault="00B241B8" w:rsidP="00B241B8">
      <w:pPr>
        <w:pStyle w:val="BTEMEASMCA"/>
      </w:pPr>
      <w:r w:rsidRPr="00DE5752">
        <w:t xml:space="preserve">Gydant hipertenzija sergančius pacientus </w:t>
      </w:r>
      <w:proofErr w:type="spellStart"/>
      <w:r w:rsidRPr="00DE5752">
        <w:t>nebivololiu</w:t>
      </w:r>
      <w:proofErr w:type="spellEnd"/>
      <w:r w:rsidRPr="00DE5752">
        <w:t xml:space="preserve"> tiek gydymo pradžioje, tiek ir vartojant ilgai sumažėja sisteminis kraujagyslių pasipriešinimas. Nors širdies ritmas suretėja, dėl padidėjusio </w:t>
      </w:r>
      <w:proofErr w:type="spellStart"/>
      <w:r w:rsidRPr="00DE5752">
        <w:t>sistolinio</w:t>
      </w:r>
      <w:proofErr w:type="spellEnd"/>
      <w:r w:rsidRPr="00DE5752">
        <w:t xml:space="preserve"> tūrio širdies išmetamo kraujo tūris ramybės ir fizinio krūvio metu gali sumažėti nedaug. Šių hemodinamikos skirtumų klinikinė reikšmė, palyginti su kitais β</w:t>
      </w:r>
      <w:r w:rsidRPr="00DE5752">
        <w:rPr>
          <w:vertAlign w:val="subscript"/>
        </w:rPr>
        <w:t>1</w:t>
      </w:r>
      <w:r w:rsidRPr="00DE5752">
        <w:t xml:space="preserve"> receptorių antagonistais, nustatyta ne visiškai.</w:t>
      </w:r>
    </w:p>
    <w:p w14:paraId="2FDB28F3" w14:textId="77777777" w:rsidR="00B241B8" w:rsidRPr="00DE5752" w:rsidRDefault="00B241B8" w:rsidP="00B241B8">
      <w:pPr>
        <w:pStyle w:val="BTEMEASMCA"/>
      </w:pPr>
      <w:r w:rsidRPr="00DE5752">
        <w:t xml:space="preserve">Sergantiesiems </w:t>
      </w:r>
      <w:proofErr w:type="spellStart"/>
      <w:r w:rsidRPr="00DE5752">
        <w:t>hipertenzine</w:t>
      </w:r>
      <w:proofErr w:type="spellEnd"/>
      <w:r w:rsidRPr="00DE5752">
        <w:t xml:space="preserve"> liga, </w:t>
      </w:r>
      <w:proofErr w:type="spellStart"/>
      <w:r w:rsidRPr="00DE5752">
        <w:t>nebivololis</w:t>
      </w:r>
      <w:proofErr w:type="spellEnd"/>
      <w:r w:rsidRPr="00DE5752">
        <w:t xml:space="preserve"> padidina su azoto oksidu (NO) susijusią kraujagyslių reakciją </w:t>
      </w:r>
      <w:proofErr w:type="spellStart"/>
      <w:r w:rsidRPr="00DE5752">
        <w:t>acetilcholinui</w:t>
      </w:r>
      <w:proofErr w:type="spellEnd"/>
      <w:r w:rsidRPr="00DE5752">
        <w:t xml:space="preserve">, kuri sumažėja, kai sutrinka </w:t>
      </w:r>
      <w:proofErr w:type="spellStart"/>
      <w:r w:rsidRPr="00DE5752">
        <w:t>endotelio</w:t>
      </w:r>
      <w:proofErr w:type="spellEnd"/>
      <w:r w:rsidRPr="00DE5752">
        <w:t xml:space="preserve"> funkcija.</w:t>
      </w:r>
    </w:p>
    <w:p w14:paraId="05BEB425" w14:textId="77777777" w:rsidR="00B241B8" w:rsidRPr="00DE5752" w:rsidRDefault="00B241B8" w:rsidP="00B241B8">
      <w:pPr>
        <w:pStyle w:val="BTEMEASMCA"/>
      </w:pPr>
      <w:r w:rsidRPr="00DE5752">
        <w:t>Atliekant mirtingumo-mirštamumo placebu kontroliuojamą tyrimą, kurio metu stebėti 2</w:t>
      </w:r>
      <w:r w:rsidR="00046D15">
        <w:t> </w:t>
      </w:r>
      <w:r w:rsidRPr="00DE5752">
        <w:t>128 ≥</w:t>
      </w:r>
      <w:r w:rsidR="00046D15">
        <w:t> </w:t>
      </w:r>
      <w:r w:rsidRPr="00DE5752">
        <w:t>70 metų pacientai (vidutinis amžius 75,2 metai), sergantys stabiliu lėtiniu širdies nepakankamumu su sutrikusia arba normalia kairiojo širdies skilvelio išstūmimo frakcija (KSIF) (vidutinė KSIF 36±12,3</w:t>
      </w:r>
      <w:r w:rsidR="00046D15">
        <w:t> </w:t>
      </w:r>
      <w:r w:rsidRPr="00DE5752">
        <w:t>%; KSIF mažesnė nei 35</w:t>
      </w:r>
      <w:r w:rsidR="00046D15">
        <w:t> </w:t>
      </w:r>
      <w:r w:rsidRPr="00DE5752">
        <w:t>% buvo nustatyta 56</w:t>
      </w:r>
      <w:r w:rsidR="00046D15">
        <w:t> </w:t>
      </w:r>
      <w:r w:rsidRPr="00DE5752">
        <w:t>% pacientų; KSIF 35-45</w:t>
      </w:r>
      <w:r w:rsidR="00046D15">
        <w:t> </w:t>
      </w:r>
      <w:r w:rsidRPr="00DE5752">
        <w:t>% ribose buvo nustatyta 25</w:t>
      </w:r>
      <w:r w:rsidR="00046D15">
        <w:t> </w:t>
      </w:r>
      <w:r w:rsidRPr="00DE5752">
        <w:t>% pacientų; KSIF didesnė nei 45</w:t>
      </w:r>
      <w:r w:rsidR="00046D15">
        <w:t> </w:t>
      </w:r>
      <w:r w:rsidRPr="00DE5752">
        <w:t>% buvo nustatyta 19</w:t>
      </w:r>
      <w:r w:rsidR="00046D15">
        <w:t> </w:t>
      </w:r>
      <w:r w:rsidRPr="00DE5752">
        <w:t xml:space="preserve">% pacientų), gydyti standartiniu būdu </w:t>
      </w:r>
      <w:proofErr w:type="spellStart"/>
      <w:r w:rsidRPr="00DE5752">
        <w:t>nebivololiu</w:t>
      </w:r>
      <w:proofErr w:type="spellEnd"/>
      <w:r w:rsidRPr="00DE5752">
        <w:t xml:space="preserve"> vidutiniškai 20 mėnesių; nustatyta, kad reikšmingai pailgėjo laikas iki pacientų mirties arba hospitalizacijos dėl širdies ir kraujagyslių sistemos ligų (veiksmingumo požymis) ir 14</w:t>
      </w:r>
      <w:r w:rsidR="00046D15">
        <w:t> </w:t>
      </w:r>
      <w:r w:rsidRPr="00DE5752">
        <w:t>% sumažėjo santykinė rizika (absoliutus sumažėjimas 4,2</w:t>
      </w:r>
      <w:r w:rsidR="004D50BE">
        <w:t> </w:t>
      </w:r>
      <w:r w:rsidRPr="00DE5752">
        <w:t xml:space="preserve">%). Rizika sumažėjo praėjus 6 mėnesiams nuo gydymo pradžios ir tęsėsi visą vaisto vartojimo laiką (vidutinė trukmė – 18 mėnesių). Šio tyrimo pacientams </w:t>
      </w:r>
      <w:proofErr w:type="spellStart"/>
      <w:r w:rsidRPr="00DE5752">
        <w:t>nebivololio</w:t>
      </w:r>
      <w:proofErr w:type="spellEnd"/>
      <w:r w:rsidRPr="00DE5752">
        <w:t xml:space="preserve"> poveikis nepriklausė nuo amžiaus, lyties, KSIF. Tarp visų mirties priežasčių vaisto nauda nebuvo statistiškai reikšminga palyginti su placebo (absoliutus sumažėjimas – 2,3</w:t>
      </w:r>
      <w:r w:rsidR="004D50BE">
        <w:t> </w:t>
      </w:r>
      <w:r w:rsidRPr="00DE5752">
        <w:t>%).</w:t>
      </w:r>
    </w:p>
    <w:p w14:paraId="001195F5" w14:textId="77777777" w:rsidR="00B241B8" w:rsidRPr="00DE5752" w:rsidRDefault="00B241B8" w:rsidP="00B241B8">
      <w:pPr>
        <w:pStyle w:val="BTEMEASMCA"/>
      </w:pPr>
      <w:r w:rsidRPr="00DE5752">
        <w:t xml:space="preserve">Staigių mirčių skaičius tarp </w:t>
      </w:r>
      <w:proofErr w:type="spellStart"/>
      <w:r w:rsidRPr="00DE5752">
        <w:t>nebivololiu</w:t>
      </w:r>
      <w:proofErr w:type="spellEnd"/>
      <w:r w:rsidRPr="00DE5752">
        <w:t xml:space="preserve"> gydytų pacientų sumažėjo (4,1</w:t>
      </w:r>
      <w:r w:rsidR="004D50BE">
        <w:t> </w:t>
      </w:r>
      <w:r w:rsidRPr="00DE5752">
        <w:t>% palyginti su 6,6</w:t>
      </w:r>
      <w:r w:rsidR="004D50BE">
        <w:t> </w:t>
      </w:r>
      <w:r w:rsidRPr="00DE5752">
        <w:t>%, santykinis sumažėjimas 38</w:t>
      </w:r>
      <w:r w:rsidR="004D50BE">
        <w:t> </w:t>
      </w:r>
      <w:r w:rsidRPr="00DE5752">
        <w:t xml:space="preserve">%). </w:t>
      </w:r>
    </w:p>
    <w:p w14:paraId="3DB2996B" w14:textId="77777777" w:rsidR="00B241B8" w:rsidRPr="00DE5752" w:rsidRDefault="00B241B8" w:rsidP="00B241B8">
      <w:pPr>
        <w:pStyle w:val="BTEMEASMCA"/>
      </w:pPr>
    </w:p>
    <w:p w14:paraId="07B4674E" w14:textId="77777777" w:rsidR="00B241B8" w:rsidRPr="00DE5752" w:rsidRDefault="00B241B8" w:rsidP="00B241B8">
      <w:pPr>
        <w:pStyle w:val="BTEMEASMCA"/>
      </w:pPr>
      <w:proofErr w:type="spellStart"/>
      <w:r w:rsidRPr="00DE5752">
        <w:rPr>
          <w:i/>
        </w:rPr>
        <w:lastRenderedPageBreak/>
        <w:t>In</w:t>
      </w:r>
      <w:proofErr w:type="spellEnd"/>
      <w:r w:rsidRPr="00DE5752">
        <w:rPr>
          <w:i/>
        </w:rPr>
        <w:t xml:space="preserve"> </w:t>
      </w:r>
      <w:proofErr w:type="spellStart"/>
      <w:r w:rsidRPr="00DE5752">
        <w:rPr>
          <w:i/>
        </w:rPr>
        <w:t>vitro</w:t>
      </w:r>
      <w:proofErr w:type="spellEnd"/>
      <w:r w:rsidRPr="00DE5752">
        <w:t xml:space="preserve"> ir atliekant tyrimus su gyvūnais </w:t>
      </w:r>
      <w:proofErr w:type="spellStart"/>
      <w:r w:rsidRPr="00DE5752">
        <w:rPr>
          <w:i/>
        </w:rPr>
        <w:t>in</w:t>
      </w:r>
      <w:proofErr w:type="spellEnd"/>
      <w:r w:rsidRPr="00DE5752">
        <w:rPr>
          <w:i/>
        </w:rPr>
        <w:t xml:space="preserve"> </w:t>
      </w:r>
      <w:proofErr w:type="spellStart"/>
      <w:r w:rsidRPr="00DE5752">
        <w:rPr>
          <w:i/>
        </w:rPr>
        <w:t>vivo</w:t>
      </w:r>
      <w:proofErr w:type="spellEnd"/>
      <w:r w:rsidRPr="00DE5752">
        <w:rPr>
          <w:i/>
        </w:rPr>
        <w:t xml:space="preserve"> </w:t>
      </w:r>
      <w:r w:rsidRPr="00DE5752">
        <w:t xml:space="preserve">nustatyta, kad </w:t>
      </w:r>
      <w:proofErr w:type="spellStart"/>
      <w:r w:rsidRPr="00DE5752">
        <w:t>nebivololis</w:t>
      </w:r>
      <w:proofErr w:type="spellEnd"/>
      <w:r w:rsidRPr="00DE5752">
        <w:t xml:space="preserve"> nepasižymi vidiniu </w:t>
      </w:r>
      <w:proofErr w:type="spellStart"/>
      <w:r w:rsidRPr="00DE5752">
        <w:t>simpatikomimetiniu</w:t>
      </w:r>
      <w:proofErr w:type="spellEnd"/>
      <w:r w:rsidRPr="00DE5752">
        <w:t xml:space="preserve"> poveikiu. </w:t>
      </w:r>
    </w:p>
    <w:p w14:paraId="2EEBDCC0" w14:textId="77777777" w:rsidR="00B241B8" w:rsidRPr="00DE5752" w:rsidRDefault="00B241B8" w:rsidP="00B241B8">
      <w:pPr>
        <w:pStyle w:val="BTEMEASMCA"/>
      </w:pPr>
      <w:r w:rsidRPr="00DE5752">
        <w:t xml:space="preserve">Eksperimentuojant </w:t>
      </w:r>
      <w:proofErr w:type="spellStart"/>
      <w:r w:rsidRPr="00DE5752">
        <w:rPr>
          <w:i/>
        </w:rPr>
        <w:t>in</w:t>
      </w:r>
      <w:proofErr w:type="spellEnd"/>
      <w:r w:rsidRPr="00DE5752">
        <w:rPr>
          <w:i/>
        </w:rPr>
        <w:t xml:space="preserve"> </w:t>
      </w:r>
      <w:proofErr w:type="spellStart"/>
      <w:r w:rsidRPr="00DE5752">
        <w:rPr>
          <w:i/>
        </w:rPr>
        <w:t>vitro</w:t>
      </w:r>
      <w:proofErr w:type="spellEnd"/>
      <w:r w:rsidRPr="00DE5752">
        <w:t xml:space="preserve"> ir </w:t>
      </w:r>
      <w:proofErr w:type="spellStart"/>
      <w:r w:rsidRPr="00DE5752">
        <w:rPr>
          <w:i/>
        </w:rPr>
        <w:t>in</w:t>
      </w:r>
      <w:proofErr w:type="spellEnd"/>
      <w:r w:rsidRPr="00DE5752">
        <w:rPr>
          <w:i/>
        </w:rPr>
        <w:t xml:space="preserve"> </w:t>
      </w:r>
      <w:proofErr w:type="spellStart"/>
      <w:r w:rsidRPr="00DE5752">
        <w:rPr>
          <w:i/>
        </w:rPr>
        <w:t>vivo</w:t>
      </w:r>
      <w:proofErr w:type="spellEnd"/>
      <w:r w:rsidRPr="00DE5752">
        <w:rPr>
          <w:i/>
        </w:rPr>
        <w:t xml:space="preserve"> </w:t>
      </w:r>
      <w:r w:rsidRPr="00DE5752">
        <w:t xml:space="preserve">su gyvūnais, nustatyta, kad </w:t>
      </w:r>
      <w:proofErr w:type="spellStart"/>
      <w:r w:rsidRPr="00DE5752">
        <w:t>nebivololis</w:t>
      </w:r>
      <w:proofErr w:type="spellEnd"/>
      <w:r w:rsidRPr="00DE5752">
        <w:t xml:space="preserve"> neturi stabilizuojančio poveikio membranoms.</w:t>
      </w:r>
    </w:p>
    <w:p w14:paraId="29807B2E" w14:textId="77777777" w:rsidR="00B241B8" w:rsidRPr="00DE5752" w:rsidRDefault="00B241B8" w:rsidP="00B241B8">
      <w:pPr>
        <w:pStyle w:val="BTEMEASMCA"/>
      </w:pPr>
      <w:r w:rsidRPr="00DE5752">
        <w:t xml:space="preserve">Tiriant sveikus savanorius, </w:t>
      </w:r>
      <w:proofErr w:type="spellStart"/>
      <w:r w:rsidRPr="00DE5752">
        <w:t>nebivololis</w:t>
      </w:r>
      <w:proofErr w:type="spellEnd"/>
      <w:r w:rsidRPr="00DE5752">
        <w:t xml:space="preserve"> nesukėlė žymesnio poveikio maksimaliam fiziniam pajėgumui arba ištvermei.</w:t>
      </w:r>
    </w:p>
    <w:p w14:paraId="41026DDA" w14:textId="77777777" w:rsidR="00B241B8" w:rsidRPr="00DE5752" w:rsidRDefault="00B241B8" w:rsidP="00B241B8">
      <w:pPr>
        <w:pStyle w:val="BTEMEASMCA"/>
      </w:pPr>
    </w:p>
    <w:p w14:paraId="153D0B61" w14:textId="458AC1E8" w:rsidR="00B241B8" w:rsidRPr="008F4FCB" w:rsidRDefault="00B241B8" w:rsidP="00B241B8">
      <w:pPr>
        <w:pStyle w:val="PI-2EMEASMCA"/>
      </w:pPr>
      <w:bookmarkStart w:id="34" w:name="_Toc129243113"/>
      <w:bookmarkStart w:id="35" w:name="_Toc129243238"/>
      <w:r w:rsidRPr="008F4FCB">
        <w:t>5.2</w:t>
      </w:r>
      <w:r w:rsidRPr="008F4FCB">
        <w:tab/>
      </w:r>
      <w:proofErr w:type="spellStart"/>
      <w:r w:rsidRPr="008F4FCB">
        <w:t>Farmakokinetinės</w:t>
      </w:r>
      <w:proofErr w:type="spellEnd"/>
      <w:r w:rsidRPr="008F4FCB">
        <w:t xml:space="preserve"> savybės</w:t>
      </w:r>
      <w:bookmarkEnd w:id="34"/>
      <w:bookmarkEnd w:id="35"/>
    </w:p>
    <w:p w14:paraId="61EA5124" w14:textId="77777777" w:rsidR="00B241B8" w:rsidRPr="008F4FCB" w:rsidRDefault="00B241B8" w:rsidP="00B241B8">
      <w:pPr>
        <w:pStyle w:val="PI-2EMEASMCA"/>
      </w:pPr>
    </w:p>
    <w:p w14:paraId="7537C82A" w14:textId="77777777" w:rsidR="00B241B8" w:rsidRPr="00DE5752" w:rsidRDefault="00B241B8" w:rsidP="00B241B8">
      <w:pPr>
        <w:pStyle w:val="BTEMEASMCA"/>
      </w:pPr>
      <w:r w:rsidRPr="00DE5752">
        <w:t xml:space="preserve">Skiriant geriamojo vaisto, abu </w:t>
      </w:r>
      <w:proofErr w:type="spellStart"/>
      <w:r w:rsidRPr="00DE5752">
        <w:t>nebivololio</w:t>
      </w:r>
      <w:proofErr w:type="spellEnd"/>
      <w:r w:rsidRPr="00DE5752">
        <w:t xml:space="preserve"> </w:t>
      </w:r>
      <w:proofErr w:type="spellStart"/>
      <w:r w:rsidRPr="00DE5752">
        <w:t>enantiomerai</w:t>
      </w:r>
      <w:proofErr w:type="spellEnd"/>
      <w:r w:rsidRPr="00DE5752">
        <w:t xml:space="preserve"> greitai rezorbuojasi iš virškinamojo trakto. Kadangi maistas neturi įtakos </w:t>
      </w:r>
      <w:proofErr w:type="spellStart"/>
      <w:r w:rsidRPr="00DE5752">
        <w:t>nebivololio</w:t>
      </w:r>
      <w:proofErr w:type="spellEnd"/>
      <w:r w:rsidRPr="00DE5752">
        <w:t xml:space="preserve"> </w:t>
      </w:r>
      <w:proofErr w:type="spellStart"/>
      <w:r w:rsidRPr="00DE5752">
        <w:t>rezorbcijai</w:t>
      </w:r>
      <w:proofErr w:type="spellEnd"/>
      <w:r w:rsidRPr="00DE5752">
        <w:t>, jį galima vartoti valgant arba nevalgius.</w:t>
      </w:r>
    </w:p>
    <w:p w14:paraId="7806D749" w14:textId="77777777" w:rsidR="00B241B8" w:rsidRPr="00DE5752" w:rsidRDefault="00B241B8" w:rsidP="00B241B8">
      <w:pPr>
        <w:pStyle w:val="BTEMEASMCA"/>
      </w:pPr>
      <w:proofErr w:type="spellStart"/>
      <w:r w:rsidRPr="00DE5752">
        <w:t>Nebivololis</w:t>
      </w:r>
      <w:proofErr w:type="spellEnd"/>
      <w:r w:rsidRPr="00DE5752">
        <w:t xml:space="preserve"> intensyviai </w:t>
      </w:r>
      <w:proofErr w:type="spellStart"/>
      <w:r w:rsidRPr="00DE5752">
        <w:t>metabolizuojamas</w:t>
      </w:r>
      <w:proofErr w:type="spellEnd"/>
      <w:r w:rsidRPr="00DE5752">
        <w:t xml:space="preserve"> iš dalies į aktyvius </w:t>
      </w:r>
      <w:proofErr w:type="spellStart"/>
      <w:r w:rsidRPr="00DE5752">
        <w:t>hidroksimetabolitus</w:t>
      </w:r>
      <w:proofErr w:type="spellEnd"/>
      <w:r w:rsidRPr="00DE5752">
        <w:t xml:space="preserve">. </w:t>
      </w:r>
      <w:proofErr w:type="spellStart"/>
      <w:r w:rsidRPr="00DE5752">
        <w:t>Nebivololio</w:t>
      </w:r>
      <w:proofErr w:type="spellEnd"/>
      <w:r w:rsidRPr="00DE5752">
        <w:t xml:space="preserve"> metabolizmo būdai yra </w:t>
      </w:r>
      <w:proofErr w:type="spellStart"/>
      <w:r w:rsidRPr="00DE5752">
        <w:t>aciklinis</w:t>
      </w:r>
      <w:proofErr w:type="spellEnd"/>
      <w:r w:rsidRPr="00DE5752">
        <w:t xml:space="preserve"> ir aromatinis </w:t>
      </w:r>
      <w:proofErr w:type="spellStart"/>
      <w:r w:rsidRPr="00DE5752">
        <w:t>hidroksilinimas</w:t>
      </w:r>
      <w:proofErr w:type="spellEnd"/>
      <w:r w:rsidRPr="00DE5752">
        <w:t>, N-</w:t>
      </w:r>
      <w:proofErr w:type="spellStart"/>
      <w:r w:rsidRPr="00DE5752">
        <w:t>dealkilinimas</w:t>
      </w:r>
      <w:proofErr w:type="spellEnd"/>
      <w:r w:rsidRPr="00DE5752">
        <w:t xml:space="preserve"> ir </w:t>
      </w:r>
      <w:proofErr w:type="spellStart"/>
      <w:r w:rsidRPr="00DE5752">
        <w:t>gliukuronizacija</w:t>
      </w:r>
      <w:proofErr w:type="spellEnd"/>
      <w:r w:rsidRPr="00DE5752">
        <w:t xml:space="preserve">; be to, susidaro </w:t>
      </w:r>
      <w:proofErr w:type="spellStart"/>
      <w:r w:rsidRPr="00DE5752">
        <w:t>hidroksilintų</w:t>
      </w:r>
      <w:proofErr w:type="spellEnd"/>
      <w:r w:rsidRPr="00DE5752">
        <w:t xml:space="preserve"> metabolitų </w:t>
      </w:r>
      <w:proofErr w:type="spellStart"/>
      <w:r w:rsidRPr="00DE5752">
        <w:t>gliukoronidai</w:t>
      </w:r>
      <w:proofErr w:type="spellEnd"/>
      <w:r w:rsidRPr="00DE5752">
        <w:t xml:space="preserve">. </w:t>
      </w:r>
      <w:proofErr w:type="spellStart"/>
      <w:r w:rsidRPr="00DE5752">
        <w:t>Nebivololio</w:t>
      </w:r>
      <w:proofErr w:type="spellEnd"/>
      <w:r w:rsidRPr="00DE5752">
        <w:t xml:space="preserve"> aromatinis </w:t>
      </w:r>
      <w:proofErr w:type="spellStart"/>
      <w:r w:rsidRPr="00DE5752">
        <w:t>hidroksilinimas</w:t>
      </w:r>
      <w:proofErr w:type="spellEnd"/>
      <w:r w:rsidRPr="00DE5752">
        <w:t xml:space="preserve"> priklauso nuo genetiškai nulemto CYP2D6 oksidacinio polimorfizmo. Vartojant geriamojo </w:t>
      </w:r>
      <w:proofErr w:type="spellStart"/>
      <w:r w:rsidRPr="00DE5752">
        <w:t>nebivololio</w:t>
      </w:r>
      <w:proofErr w:type="spellEnd"/>
      <w:r w:rsidRPr="00DE5752">
        <w:t>, greitos medžiagų apykaitos žmonių organizme jo biologinis pasisavinimas yra vidutiniškai 12</w:t>
      </w:r>
      <w:r w:rsidR="004D50BE">
        <w:t> </w:t>
      </w:r>
      <w:r w:rsidRPr="00DE5752">
        <w:t xml:space="preserve">%, lėtos medžiagų apykaitos žmonių organizme pasisavinamas beveik visas vaisto kiekis. Nusistovėjus vidutinės </w:t>
      </w:r>
      <w:proofErr w:type="spellStart"/>
      <w:r w:rsidRPr="00DE5752">
        <w:t>nebivololio</w:t>
      </w:r>
      <w:proofErr w:type="spellEnd"/>
      <w:r w:rsidRPr="00DE5752">
        <w:t xml:space="preserve"> koncentracijos kraujo plazmoje dinamikai, vartojant tokią pat dozę, didžiausia nepakitusio </w:t>
      </w:r>
      <w:proofErr w:type="spellStart"/>
      <w:r w:rsidRPr="00DE5752">
        <w:t>nebivololio</w:t>
      </w:r>
      <w:proofErr w:type="spellEnd"/>
      <w:r w:rsidRPr="00DE5752">
        <w:t xml:space="preserve"> koncentracija lėtos medžiagų apykaitos žmonių organizme yra beveik 23 kartus didesnė nei greitos. Įskaitant nepakitusį vaistą ir aktyvius jo metabolitus, didžiausios koncentracijos kraujo plazmoje rodiklis skiriasi 1,3-1,4 karto. Dėl </w:t>
      </w:r>
      <w:proofErr w:type="spellStart"/>
      <w:r w:rsidRPr="00DE5752">
        <w:t>Nebilet</w:t>
      </w:r>
      <w:proofErr w:type="spellEnd"/>
      <w:r w:rsidRPr="00DE5752">
        <w:rPr>
          <w:b/>
          <w:i/>
        </w:rPr>
        <w:t xml:space="preserve"> </w:t>
      </w:r>
      <w:r w:rsidRPr="00DE5752">
        <w:rPr>
          <w:b/>
          <w:i/>
          <w:vertAlign w:val="superscript"/>
        </w:rPr>
        <w:t xml:space="preserve"> </w:t>
      </w:r>
      <w:r w:rsidRPr="00DE5752">
        <w:t xml:space="preserve">metabolizmo greičio skirtumų žmonių organizme, jo dozes kiekvienam pacientui reikia parinkti individualiai: jei organizmas vaistą </w:t>
      </w:r>
      <w:proofErr w:type="spellStart"/>
      <w:r w:rsidRPr="00DE5752">
        <w:t>metabolizuoja</w:t>
      </w:r>
      <w:proofErr w:type="spellEnd"/>
      <w:r w:rsidRPr="00DE5752">
        <w:t xml:space="preserve"> lėtai, skiriamos mažesnės dozės. Pacientų, kurių organizme </w:t>
      </w:r>
      <w:proofErr w:type="spellStart"/>
      <w:r w:rsidRPr="00DE5752">
        <w:t>nebivololis</w:t>
      </w:r>
      <w:proofErr w:type="spellEnd"/>
      <w:r w:rsidRPr="00DE5752">
        <w:t xml:space="preserve"> </w:t>
      </w:r>
      <w:proofErr w:type="spellStart"/>
      <w:r w:rsidRPr="00DE5752">
        <w:t>inaktyvinamas</w:t>
      </w:r>
      <w:proofErr w:type="spellEnd"/>
      <w:r w:rsidRPr="00DE5752">
        <w:t xml:space="preserve"> greitai, jo </w:t>
      </w:r>
      <w:proofErr w:type="spellStart"/>
      <w:r w:rsidRPr="00DE5752">
        <w:t>enantiomerų</w:t>
      </w:r>
      <w:proofErr w:type="spellEnd"/>
      <w:r w:rsidRPr="00DE5752">
        <w:t xml:space="preserve"> pusinės eliminacijos periodas yra vidutiniškai 10 val. Asmenų, kurių organizme vaistas </w:t>
      </w:r>
      <w:proofErr w:type="spellStart"/>
      <w:r w:rsidRPr="00DE5752">
        <w:t>metabolizuojamas</w:t>
      </w:r>
      <w:proofErr w:type="spellEnd"/>
      <w:r w:rsidRPr="00DE5752">
        <w:t xml:space="preserve"> lėtai, šis laikas yra 3-5 kartus ilgesnis. Pacientų, kurių organizme vaistas skaidomas greitai, RSSS-</w:t>
      </w:r>
      <w:proofErr w:type="spellStart"/>
      <w:r w:rsidRPr="00DE5752">
        <w:t>enantiomero</w:t>
      </w:r>
      <w:proofErr w:type="spellEnd"/>
      <w:r w:rsidRPr="00DE5752">
        <w:t xml:space="preserve"> koncentracija kraujo plazmoje yra šiek tiek didesnė negu SRRR-</w:t>
      </w:r>
      <w:proofErr w:type="spellStart"/>
      <w:r w:rsidRPr="00DE5752">
        <w:t>enantiomero</w:t>
      </w:r>
      <w:proofErr w:type="spellEnd"/>
      <w:r w:rsidRPr="00DE5752">
        <w:t xml:space="preserve">. Jei organizme vaistas skaidomas lėtai, šis skirtumas yra didesnis. Greitos medžiagų apykaitos žmonių organizme abiejų </w:t>
      </w:r>
      <w:proofErr w:type="spellStart"/>
      <w:r w:rsidRPr="00DE5752">
        <w:t>enantiomerų</w:t>
      </w:r>
      <w:proofErr w:type="spellEnd"/>
      <w:r w:rsidRPr="00DE5752">
        <w:t xml:space="preserve">  </w:t>
      </w:r>
      <w:proofErr w:type="spellStart"/>
      <w:r w:rsidRPr="00DE5752">
        <w:t>hidroksilintų</w:t>
      </w:r>
      <w:proofErr w:type="spellEnd"/>
      <w:r w:rsidRPr="00DE5752">
        <w:t xml:space="preserve"> metabolitų pusinės eliminacijos periodas yra vidutiniškai 24 valandos, </w:t>
      </w:r>
      <w:proofErr w:type="spellStart"/>
      <w:r w:rsidRPr="00DE5752">
        <w:t>t.y</w:t>
      </w:r>
      <w:proofErr w:type="spellEnd"/>
      <w:r w:rsidRPr="00DE5752">
        <w:t xml:space="preserve">. du kartus ilgesnis nei lėtos. </w:t>
      </w:r>
    </w:p>
    <w:p w14:paraId="397DF83E" w14:textId="2D94BC97" w:rsidR="00B241B8" w:rsidRPr="00DE5752" w:rsidRDefault="00B241B8" w:rsidP="00B241B8">
      <w:pPr>
        <w:pStyle w:val="BTEMEASMCA"/>
      </w:pPr>
      <w:proofErr w:type="spellStart"/>
      <w:r w:rsidRPr="00DE5752">
        <w:t>Nebivololio</w:t>
      </w:r>
      <w:proofErr w:type="spellEnd"/>
      <w:r w:rsidRPr="00DE5752">
        <w:t xml:space="preserve"> vidutinės koncentracijos kraujo plazmoje dinamika daugelio žmonių organizme (greitos medžiagų apykaitos organizme) susidaro po 24</w:t>
      </w:r>
      <w:r w:rsidR="004D50BE">
        <w:t> </w:t>
      </w:r>
      <w:r w:rsidRPr="00DE5752">
        <w:t xml:space="preserve">val., </w:t>
      </w:r>
      <w:proofErr w:type="spellStart"/>
      <w:r w:rsidRPr="00DE5752">
        <w:t>hidroksilintų</w:t>
      </w:r>
      <w:proofErr w:type="spellEnd"/>
      <w:r w:rsidRPr="00DE5752">
        <w:t xml:space="preserve"> metabolitų – po kelių </w:t>
      </w:r>
      <w:r>
        <w:t>parų</w:t>
      </w:r>
      <w:r w:rsidRPr="00DE5752">
        <w:t>. Koncentracija kraujo plazmoje, vartojant nuo 1 iki 30</w:t>
      </w:r>
      <w:r w:rsidR="004D50BE">
        <w:t> </w:t>
      </w:r>
      <w:r w:rsidRPr="00DE5752">
        <w:t xml:space="preserve">mg, tiesiogiai proporcinga išgertai dozei.  </w:t>
      </w:r>
      <w:proofErr w:type="spellStart"/>
      <w:r w:rsidRPr="00DE5752">
        <w:t>Nebivololio</w:t>
      </w:r>
      <w:proofErr w:type="spellEnd"/>
      <w:r w:rsidRPr="00DE5752">
        <w:t xml:space="preserve"> </w:t>
      </w:r>
      <w:proofErr w:type="spellStart"/>
      <w:r w:rsidRPr="00DE5752">
        <w:t>farmakokinetinės</w:t>
      </w:r>
      <w:proofErr w:type="spellEnd"/>
      <w:r w:rsidRPr="00DE5752">
        <w:t xml:space="preserve"> savybės nuo paciento amžiaus nepriklauso. </w:t>
      </w:r>
    </w:p>
    <w:p w14:paraId="30A92B94" w14:textId="77777777" w:rsidR="00B241B8" w:rsidRPr="00DE5752" w:rsidRDefault="00B241B8" w:rsidP="00B241B8">
      <w:pPr>
        <w:pStyle w:val="BTEMEASMCA"/>
      </w:pPr>
      <w:r w:rsidRPr="00DE5752">
        <w:t xml:space="preserve">Didžiausia abiejų </w:t>
      </w:r>
      <w:proofErr w:type="spellStart"/>
      <w:r w:rsidRPr="00DE5752">
        <w:t>nebivololio</w:t>
      </w:r>
      <w:proofErr w:type="spellEnd"/>
      <w:r w:rsidRPr="00DE5752">
        <w:t xml:space="preserve"> </w:t>
      </w:r>
      <w:proofErr w:type="spellStart"/>
      <w:r w:rsidRPr="00DE5752">
        <w:t>enantiomerų</w:t>
      </w:r>
      <w:proofErr w:type="spellEnd"/>
      <w:r w:rsidRPr="00DE5752">
        <w:t xml:space="preserve"> dalis kraujo plazmoje yra susijungusi su </w:t>
      </w:r>
      <w:proofErr w:type="spellStart"/>
      <w:r w:rsidRPr="00DE5752">
        <w:t>albuminu</w:t>
      </w:r>
      <w:proofErr w:type="spellEnd"/>
      <w:r w:rsidRPr="00DE5752">
        <w:t xml:space="preserve">. </w:t>
      </w:r>
    </w:p>
    <w:p w14:paraId="64F9AA6D" w14:textId="77777777" w:rsidR="00B241B8" w:rsidRPr="00DE5752" w:rsidRDefault="00B241B8" w:rsidP="00B241B8">
      <w:pPr>
        <w:pStyle w:val="BTEMEASMCA"/>
      </w:pPr>
      <w:r w:rsidRPr="00DE5752">
        <w:t>Su kraujo plazmos baltymais jungiasi 98,1</w:t>
      </w:r>
      <w:r w:rsidR="004D50BE">
        <w:t> </w:t>
      </w:r>
      <w:r w:rsidRPr="00DE5752">
        <w:t>% SRRR-</w:t>
      </w:r>
      <w:proofErr w:type="spellStart"/>
      <w:r w:rsidRPr="00DE5752">
        <w:t>nebivololio</w:t>
      </w:r>
      <w:proofErr w:type="spellEnd"/>
      <w:r w:rsidRPr="00DE5752">
        <w:t xml:space="preserve"> ir 97,9</w:t>
      </w:r>
      <w:r w:rsidR="004D50BE">
        <w:t> </w:t>
      </w:r>
      <w:r w:rsidRPr="00DE5752">
        <w:t>% RSSS-</w:t>
      </w:r>
      <w:proofErr w:type="spellStart"/>
      <w:r w:rsidRPr="00DE5752">
        <w:t>nebivololio</w:t>
      </w:r>
      <w:proofErr w:type="spellEnd"/>
      <w:r w:rsidRPr="00DE5752">
        <w:t>.</w:t>
      </w:r>
    </w:p>
    <w:p w14:paraId="590BF362" w14:textId="77777777" w:rsidR="00B241B8" w:rsidRPr="00DE5752" w:rsidRDefault="00B241B8" w:rsidP="00B241B8">
      <w:pPr>
        <w:pStyle w:val="BTEMEASMCA"/>
      </w:pPr>
      <w:r w:rsidRPr="00DE5752">
        <w:t xml:space="preserve">Savaitę vartojant </w:t>
      </w:r>
      <w:proofErr w:type="spellStart"/>
      <w:r w:rsidRPr="00DE5752">
        <w:t>nebivololio</w:t>
      </w:r>
      <w:proofErr w:type="spellEnd"/>
      <w:r w:rsidRPr="00DE5752">
        <w:t>, 38</w:t>
      </w:r>
      <w:r w:rsidR="004D50BE">
        <w:t> </w:t>
      </w:r>
      <w:r w:rsidRPr="00DE5752">
        <w:t>% dozės išsiskiria su šlapimu, 48</w:t>
      </w:r>
      <w:r w:rsidR="004D50BE">
        <w:t> </w:t>
      </w:r>
      <w:r w:rsidRPr="00DE5752">
        <w:t>% - su išmatomis. Su šlapimu išsiskiria mažiau kaip 0,5</w:t>
      </w:r>
      <w:r w:rsidR="004D50BE">
        <w:t> </w:t>
      </w:r>
      <w:r w:rsidRPr="00DE5752">
        <w:t xml:space="preserve">% nepakitusio </w:t>
      </w:r>
      <w:proofErr w:type="spellStart"/>
      <w:r w:rsidRPr="00DE5752">
        <w:t>nebivololio</w:t>
      </w:r>
      <w:proofErr w:type="spellEnd"/>
      <w:r w:rsidRPr="00DE5752">
        <w:t>.</w:t>
      </w:r>
    </w:p>
    <w:p w14:paraId="3A84E3FF" w14:textId="77777777" w:rsidR="00B241B8" w:rsidRPr="00DE5752" w:rsidRDefault="00B241B8" w:rsidP="00B241B8">
      <w:pPr>
        <w:pStyle w:val="BTEMEASMCA"/>
      </w:pPr>
    </w:p>
    <w:p w14:paraId="172B8EF9" w14:textId="09E02240" w:rsidR="00B241B8" w:rsidRPr="008F4FCB" w:rsidRDefault="00B241B8" w:rsidP="00B241B8">
      <w:pPr>
        <w:pStyle w:val="PI-2EMEASMCA"/>
      </w:pPr>
      <w:bookmarkStart w:id="36" w:name="_Toc129243114"/>
      <w:bookmarkStart w:id="37" w:name="_Toc129243239"/>
      <w:r w:rsidRPr="008F4FCB">
        <w:t>5.3</w:t>
      </w:r>
      <w:r w:rsidRPr="008F4FCB">
        <w:tab/>
      </w:r>
      <w:proofErr w:type="spellStart"/>
      <w:r w:rsidRPr="008F4FCB">
        <w:t>Ikiklinikinių</w:t>
      </w:r>
      <w:proofErr w:type="spellEnd"/>
      <w:r w:rsidRPr="008F4FCB">
        <w:t xml:space="preserve"> saugumo tyrimų duomenys</w:t>
      </w:r>
      <w:bookmarkEnd w:id="36"/>
      <w:bookmarkEnd w:id="37"/>
    </w:p>
    <w:p w14:paraId="7D18980E" w14:textId="77777777" w:rsidR="00B241B8" w:rsidRPr="00DE5752" w:rsidRDefault="00B241B8" w:rsidP="00B241B8">
      <w:pPr>
        <w:pStyle w:val="BTEMEASMCA"/>
      </w:pPr>
    </w:p>
    <w:p w14:paraId="338E5ABB" w14:textId="3E13C3B3" w:rsidR="00B241B8" w:rsidRPr="00DE5752" w:rsidRDefault="00B241B8" w:rsidP="00B241B8">
      <w:pPr>
        <w:pStyle w:val="BTEMEASMCA"/>
      </w:pPr>
      <w:r w:rsidRPr="00DE5752">
        <w:t xml:space="preserve">Įprastų </w:t>
      </w:r>
      <w:proofErr w:type="spellStart"/>
      <w:r w:rsidRPr="00DE5752">
        <w:t>genotoksiškumo</w:t>
      </w:r>
      <w:proofErr w:type="spellEnd"/>
      <w:r w:rsidRPr="00DE5752">
        <w:t xml:space="preserve">, </w:t>
      </w:r>
      <w:r w:rsidR="004D50BE">
        <w:t xml:space="preserve">galimo </w:t>
      </w:r>
      <w:proofErr w:type="spellStart"/>
      <w:r w:rsidR="004D50BE">
        <w:t>kancerogeniškumo</w:t>
      </w:r>
      <w:proofErr w:type="spellEnd"/>
      <w:r w:rsidR="004D50BE">
        <w:t xml:space="preserve">, </w:t>
      </w:r>
      <w:r w:rsidRPr="00DE5752">
        <w:t xml:space="preserve">toksinio poveikio reprodukcijai ir vystymuisi </w:t>
      </w:r>
      <w:proofErr w:type="spellStart"/>
      <w:r w:rsidRPr="00DE5752">
        <w:t>ikiklinikinių</w:t>
      </w:r>
      <w:proofErr w:type="spellEnd"/>
      <w:r w:rsidRPr="00DE5752">
        <w:t xml:space="preserve"> tyrimų duomenys specifinio pavojaus žmogui nerodo. Nepageidaujamas poveikis reprodukcinei funkcijai buvo užregistruotas tik vartojant dideles dozes, kelis kartus viršijančias didžiausią rekomenduojamą dozę žmogui (žr. 4.6 skyrių).</w:t>
      </w:r>
    </w:p>
    <w:p w14:paraId="773B8555" w14:textId="77777777" w:rsidR="00B241B8" w:rsidRPr="00DE5752" w:rsidRDefault="00B241B8" w:rsidP="00B241B8">
      <w:pPr>
        <w:pStyle w:val="BTEMEASMCA"/>
      </w:pPr>
    </w:p>
    <w:p w14:paraId="41770012" w14:textId="77777777" w:rsidR="00B241B8" w:rsidRPr="00DE5752" w:rsidRDefault="00B241B8" w:rsidP="00B241B8">
      <w:pPr>
        <w:pStyle w:val="BTEMEASMCA"/>
      </w:pPr>
    </w:p>
    <w:p w14:paraId="0D4A857D" w14:textId="543FEEFE" w:rsidR="00B241B8" w:rsidRPr="008F4FCB" w:rsidRDefault="00B241B8" w:rsidP="00B241B8">
      <w:pPr>
        <w:pStyle w:val="PI-1EMEASMCA"/>
      </w:pPr>
      <w:bookmarkStart w:id="38" w:name="_Toc129243115"/>
      <w:bookmarkStart w:id="39" w:name="_Toc129243240"/>
      <w:r w:rsidRPr="008F4FCB">
        <w:t>6.</w:t>
      </w:r>
      <w:r w:rsidRPr="008F4FCB">
        <w:tab/>
        <w:t>FARMACINĖ INFORMACIJA</w:t>
      </w:r>
      <w:bookmarkEnd w:id="38"/>
      <w:bookmarkEnd w:id="39"/>
    </w:p>
    <w:p w14:paraId="7EEFC2CE" w14:textId="77777777" w:rsidR="00B241B8" w:rsidRPr="00DE5752" w:rsidRDefault="00B241B8" w:rsidP="00B241B8">
      <w:pPr>
        <w:pStyle w:val="BTEMEASMCA"/>
      </w:pPr>
    </w:p>
    <w:p w14:paraId="4F115418" w14:textId="41064447" w:rsidR="00B241B8" w:rsidRPr="008F4FCB" w:rsidRDefault="00B241B8" w:rsidP="00B241B8">
      <w:pPr>
        <w:pStyle w:val="PI-2EMEASMCA"/>
      </w:pPr>
      <w:bookmarkStart w:id="40" w:name="_Toc129243116"/>
      <w:bookmarkStart w:id="41" w:name="_Toc129243241"/>
      <w:r w:rsidRPr="008F4FCB">
        <w:t>6.1</w:t>
      </w:r>
      <w:r w:rsidRPr="008F4FCB">
        <w:tab/>
        <w:t>Pagalbinių medžiagų sąrašas</w:t>
      </w:r>
      <w:bookmarkEnd w:id="40"/>
      <w:bookmarkEnd w:id="41"/>
    </w:p>
    <w:p w14:paraId="66D3EEEA" w14:textId="77777777" w:rsidR="00B241B8" w:rsidRPr="00A12C08" w:rsidRDefault="00B241B8" w:rsidP="00B241B8">
      <w:pPr>
        <w:pStyle w:val="Pagrindinistekstas"/>
        <w:spacing w:after="0"/>
        <w:rPr>
          <w:sz w:val="22"/>
          <w:szCs w:val="22"/>
        </w:rPr>
      </w:pPr>
    </w:p>
    <w:p w14:paraId="6B816ACF" w14:textId="77777777" w:rsidR="00B241B8" w:rsidRPr="00DE5752" w:rsidRDefault="00B241B8" w:rsidP="00B241B8">
      <w:pPr>
        <w:pStyle w:val="BTEMEASMCA"/>
      </w:pPr>
      <w:proofErr w:type="spellStart"/>
      <w:r w:rsidRPr="008F4FCB">
        <w:t>Polisorbatas</w:t>
      </w:r>
      <w:proofErr w:type="spellEnd"/>
      <w:r w:rsidRPr="008F4FCB">
        <w:t xml:space="preserve"> 80 </w:t>
      </w:r>
      <w:r w:rsidRPr="00DE5752">
        <w:t>(E433)</w:t>
      </w:r>
    </w:p>
    <w:p w14:paraId="5EEB854D" w14:textId="77777777" w:rsidR="00B241B8" w:rsidRPr="00DE5752" w:rsidRDefault="00B241B8" w:rsidP="00B241B8">
      <w:pPr>
        <w:pStyle w:val="BTEMEASMCA"/>
      </w:pPr>
      <w:proofErr w:type="spellStart"/>
      <w:r w:rsidRPr="00DE5752">
        <w:t>Hipromeliozė</w:t>
      </w:r>
      <w:proofErr w:type="spellEnd"/>
      <w:r w:rsidRPr="00DE5752">
        <w:t xml:space="preserve"> (E464)</w:t>
      </w:r>
    </w:p>
    <w:p w14:paraId="0C65CFCA" w14:textId="77777777" w:rsidR="00B241B8" w:rsidRPr="00DE5752" w:rsidRDefault="00B241B8" w:rsidP="00B241B8">
      <w:pPr>
        <w:pStyle w:val="BTEMEASMCA"/>
      </w:pPr>
      <w:r w:rsidRPr="00DE5752">
        <w:t xml:space="preserve">Laktozė </w:t>
      </w:r>
      <w:proofErr w:type="spellStart"/>
      <w:r w:rsidRPr="00DE5752">
        <w:t>monohidratas</w:t>
      </w:r>
      <w:proofErr w:type="spellEnd"/>
    </w:p>
    <w:p w14:paraId="38E132AE" w14:textId="77777777" w:rsidR="00B241B8" w:rsidRPr="00DE5752" w:rsidRDefault="00B241B8" w:rsidP="00B241B8">
      <w:pPr>
        <w:pStyle w:val="BTEMEASMCA"/>
      </w:pPr>
      <w:r w:rsidRPr="00DE5752">
        <w:t>Kukurūzų krakmolas</w:t>
      </w:r>
    </w:p>
    <w:p w14:paraId="3261FCD4" w14:textId="77777777" w:rsidR="00B241B8" w:rsidRPr="00DE5752" w:rsidRDefault="00B241B8" w:rsidP="00B241B8">
      <w:pPr>
        <w:pStyle w:val="BTEMEASMCA"/>
      </w:pPr>
      <w:proofErr w:type="spellStart"/>
      <w:r w:rsidRPr="00DE5752">
        <w:t>Kroskarmeliozės</w:t>
      </w:r>
      <w:proofErr w:type="spellEnd"/>
      <w:r w:rsidRPr="00DE5752">
        <w:t xml:space="preserve"> natrio druska (E468)</w:t>
      </w:r>
    </w:p>
    <w:p w14:paraId="742D0CA8" w14:textId="77777777" w:rsidR="00B241B8" w:rsidRPr="00DE5752" w:rsidRDefault="00B241B8" w:rsidP="00B241B8">
      <w:pPr>
        <w:pStyle w:val="BTEMEASMCA"/>
      </w:pPr>
      <w:proofErr w:type="spellStart"/>
      <w:r w:rsidRPr="00DE5752">
        <w:lastRenderedPageBreak/>
        <w:t>Mikrokristalinė</w:t>
      </w:r>
      <w:proofErr w:type="spellEnd"/>
      <w:r w:rsidRPr="00DE5752">
        <w:t xml:space="preserve"> celiuliozė (E460(i)</w:t>
      </w:r>
      <w:r w:rsidRPr="00DE5752">
        <w:br/>
        <w:t>Koloidinis bevandenis silicio dioksidas (E551)</w:t>
      </w:r>
    </w:p>
    <w:p w14:paraId="7F4B7958" w14:textId="77777777" w:rsidR="00B241B8" w:rsidRPr="00A12C08" w:rsidRDefault="00B241B8" w:rsidP="00B241B8">
      <w:pPr>
        <w:pStyle w:val="Pagrindinistekstas"/>
        <w:spacing w:after="0"/>
        <w:rPr>
          <w:sz w:val="22"/>
          <w:szCs w:val="22"/>
          <w:lang w:eastAsia="lt-LT"/>
        </w:rPr>
      </w:pPr>
      <w:r w:rsidRPr="00A12C08">
        <w:rPr>
          <w:sz w:val="22"/>
          <w:szCs w:val="22"/>
        </w:rPr>
        <w:t xml:space="preserve">Magnio </w:t>
      </w:r>
      <w:proofErr w:type="spellStart"/>
      <w:r w:rsidRPr="00A12C08">
        <w:rPr>
          <w:sz w:val="22"/>
          <w:szCs w:val="22"/>
        </w:rPr>
        <w:t>stearatas</w:t>
      </w:r>
      <w:proofErr w:type="spellEnd"/>
      <w:r w:rsidRPr="00A12C08">
        <w:rPr>
          <w:sz w:val="22"/>
          <w:szCs w:val="22"/>
        </w:rPr>
        <w:t xml:space="preserve"> (E470(b)</w:t>
      </w:r>
    </w:p>
    <w:p w14:paraId="0D7B2FF7" w14:textId="77777777" w:rsidR="00B241B8" w:rsidRPr="008F4FCB" w:rsidRDefault="00B241B8" w:rsidP="00B241B8">
      <w:pPr>
        <w:pStyle w:val="BTEMEASMCA"/>
      </w:pPr>
    </w:p>
    <w:p w14:paraId="49EBC81C" w14:textId="042E9402" w:rsidR="00B241B8" w:rsidRPr="008F4FCB" w:rsidRDefault="00B241B8" w:rsidP="00B241B8">
      <w:pPr>
        <w:pStyle w:val="PI-2EMEASMCA"/>
      </w:pPr>
      <w:bookmarkStart w:id="42" w:name="_Toc129243117"/>
      <w:bookmarkStart w:id="43" w:name="_Toc129243242"/>
      <w:r w:rsidRPr="008F4FCB">
        <w:t>6.2</w:t>
      </w:r>
      <w:r w:rsidRPr="008F4FCB">
        <w:tab/>
        <w:t>Nesuderinamumas</w:t>
      </w:r>
      <w:bookmarkEnd w:id="42"/>
      <w:bookmarkEnd w:id="43"/>
    </w:p>
    <w:p w14:paraId="7568A88B" w14:textId="77777777" w:rsidR="00B241B8" w:rsidRPr="00DE5752" w:rsidRDefault="00B241B8" w:rsidP="00B241B8">
      <w:pPr>
        <w:pStyle w:val="BTEMEASMCA"/>
      </w:pPr>
    </w:p>
    <w:p w14:paraId="4B16DC8C" w14:textId="77777777" w:rsidR="00B241B8" w:rsidRPr="00DE5752" w:rsidRDefault="00B241B8" w:rsidP="00B241B8">
      <w:pPr>
        <w:pStyle w:val="BTEMEASMCA"/>
      </w:pPr>
      <w:r w:rsidRPr="00DE5752">
        <w:t>Duomenys nebūtini.</w:t>
      </w:r>
    </w:p>
    <w:p w14:paraId="4717D108" w14:textId="77777777" w:rsidR="00B241B8" w:rsidRPr="00DE5752" w:rsidRDefault="00B241B8" w:rsidP="00B241B8">
      <w:pPr>
        <w:pStyle w:val="BTEMEASMCA"/>
      </w:pPr>
    </w:p>
    <w:p w14:paraId="77BB0881" w14:textId="06AFA479" w:rsidR="00B241B8" w:rsidRPr="008F4FCB" w:rsidRDefault="00B241B8" w:rsidP="00B241B8">
      <w:pPr>
        <w:pStyle w:val="PI-2EMEASMCA"/>
      </w:pPr>
      <w:bookmarkStart w:id="44" w:name="_Toc129243118"/>
      <w:bookmarkStart w:id="45" w:name="_Toc129243243"/>
      <w:r w:rsidRPr="008F4FCB">
        <w:t>6.3</w:t>
      </w:r>
      <w:r w:rsidRPr="008F4FCB">
        <w:tab/>
        <w:t>Tinkamumo laikas</w:t>
      </w:r>
      <w:bookmarkEnd w:id="44"/>
      <w:bookmarkEnd w:id="45"/>
    </w:p>
    <w:p w14:paraId="5D422C94" w14:textId="77777777" w:rsidR="00B241B8" w:rsidRPr="00DE5752" w:rsidRDefault="00B241B8" w:rsidP="00B241B8">
      <w:pPr>
        <w:pStyle w:val="BTEMEASMCA"/>
      </w:pPr>
    </w:p>
    <w:p w14:paraId="4EB52360" w14:textId="77777777" w:rsidR="00B241B8" w:rsidRPr="00DE5752" w:rsidRDefault="00B241B8" w:rsidP="00B241B8">
      <w:pPr>
        <w:pStyle w:val="BTEMEASMCA"/>
      </w:pPr>
      <w:r w:rsidRPr="00DE5752">
        <w:t>3 metai.</w:t>
      </w:r>
    </w:p>
    <w:p w14:paraId="161AEC26" w14:textId="77777777" w:rsidR="00B241B8" w:rsidRPr="00DE5752" w:rsidRDefault="00B241B8" w:rsidP="00B241B8">
      <w:pPr>
        <w:pStyle w:val="BTEMEASMCA"/>
      </w:pPr>
    </w:p>
    <w:p w14:paraId="21E23237" w14:textId="7AB27769" w:rsidR="00B241B8" w:rsidRPr="008F4FCB" w:rsidRDefault="00B241B8" w:rsidP="00B241B8">
      <w:pPr>
        <w:pStyle w:val="PI-2EMEASMCA"/>
      </w:pPr>
      <w:bookmarkStart w:id="46" w:name="_Toc129243119"/>
      <w:bookmarkStart w:id="47" w:name="_Toc129243244"/>
      <w:r w:rsidRPr="008F4FCB">
        <w:t>6.4</w:t>
      </w:r>
      <w:r w:rsidRPr="008F4FCB">
        <w:tab/>
        <w:t>Specialios laikymo sąlygos</w:t>
      </w:r>
      <w:bookmarkEnd w:id="46"/>
      <w:bookmarkEnd w:id="47"/>
    </w:p>
    <w:p w14:paraId="7DAD3B99" w14:textId="77777777" w:rsidR="00B241B8" w:rsidRPr="00DE5752" w:rsidRDefault="00B241B8" w:rsidP="00B241B8">
      <w:pPr>
        <w:pStyle w:val="BTEMEASMCA"/>
      </w:pPr>
    </w:p>
    <w:p w14:paraId="79D451B1" w14:textId="77777777" w:rsidR="00B241B8" w:rsidRPr="00DE5752" w:rsidRDefault="00B241B8" w:rsidP="00B241B8">
      <w:pPr>
        <w:pStyle w:val="BTEMEASMCA"/>
      </w:pPr>
      <w:r w:rsidRPr="00DE5752">
        <w:t>Šiam vaistiniam preparatui specialių laikymo sąlygų nereikia.</w:t>
      </w:r>
    </w:p>
    <w:p w14:paraId="614EEFE8" w14:textId="77777777" w:rsidR="00B241B8" w:rsidRPr="00DE5752" w:rsidRDefault="00B241B8" w:rsidP="00B241B8">
      <w:pPr>
        <w:pStyle w:val="BTEMEASMCA"/>
      </w:pPr>
    </w:p>
    <w:p w14:paraId="2C5673D2" w14:textId="0383AAB6" w:rsidR="00B241B8" w:rsidRPr="008F4FCB" w:rsidRDefault="00B241B8" w:rsidP="00B241B8">
      <w:pPr>
        <w:pStyle w:val="PI-2EMEASMCA"/>
      </w:pPr>
      <w:bookmarkStart w:id="48" w:name="_Toc129243120"/>
      <w:bookmarkStart w:id="49" w:name="_Toc129243245"/>
      <w:r w:rsidRPr="008F4FCB">
        <w:t>6.5</w:t>
      </w:r>
      <w:r w:rsidRPr="008F4FCB">
        <w:tab/>
      </w:r>
      <w:proofErr w:type="spellStart"/>
      <w:r w:rsidRPr="008F4FCB">
        <w:t>Talpyklės</w:t>
      </w:r>
      <w:proofErr w:type="spellEnd"/>
      <w:r w:rsidRPr="008F4FCB">
        <w:t xml:space="preserve"> pobūdis ir jos turinys</w:t>
      </w:r>
      <w:bookmarkEnd w:id="48"/>
      <w:bookmarkEnd w:id="49"/>
    </w:p>
    <w:p w14:paraId="0BA5FF48" w14:textId="77777777" w:rsidR="00B241B8" w:rsidRPr="00DE5752" w:rsidRDefault="00B241B8" w:rsidP="00B241B8">
      <w:pPr>
        <w:pStyle w:val="BTEMEASMCA"/>
      </w:pPr>
    </w:p>
    <w:p w14:paraId="7A3F2546" w14:textId="77777777" w:rsidR="00B241B8" w:rsidRPr="00A12C08" w:rsidRDefault="00B241B8" w:rsidP="00B241B8">
      <w:pPr>
        <w:pStyle w:val="Pagrindinistekstas"/>
        <w:spacing w:after="0"/>
        <w:rPr>
          <w:sz w:val="22"/>
          <w:szCs w:val="22"/>
        </w:rPr>
      </w:pPr>
      <w:r w:rsidRPr="00A12C08">
        <w:rPr>
          <w:sz w:val="22"/>
          <w:szCs w:val="22"/>
        </w:rPr>
        <w:t>PVC/aliuminio lizdinės plokštelės.</w:t>
      </w:r>
    </w:p>
    <w:p w14:paraId="6385F081" w14:textId="77777777" w:rsidR="00B241B8" w:rsidRPr="00DE5752" w:rsidRDefault="00B241B8" w:rsidP="00B241B8">
      <w:pPr>
        <w:pStyle w:val="BTEMEASMCA"/>
      </w:pPr>
      <w:r w:rsidRPr="008F4FCB">
        <w:t>Kartono dėžutėje s</w:t>
      </w:r>
      <w:r w:rsidRPr="00DE5752">
        <w:t>upakuota po 7, 14, 28, 30, 50, 56, 90 arba 100 tablečių.</w:t>
      </w:r>
    </w:p>
    <w:p w14:paraId="24686B4B" w14:textId="77777777" w:rsidR="00B241B8" w:rsidRPr="00DE5752" w:rsidRDefault="00B241B8" w:rsidP="00B241B8">
      <w:pPr>
        <w:pStyle w:val="BTEMEASMCA"/>
      </w:pPr>
      <w:r w:rsidRPr="00DE5752">
        <w:t>Gali būti tiekiamos ne visų dydžių pakuotės.</w:t>
      </w:r>
    </w:p>
    <w:p w14:paraId="54E8DB56" w14:textId="77777777" w:rsidR="00B241B8" w:rsidRPr="00DE5752" w:rsidRDefault="00B241B8" w:rsidP="00B241B8">
      <w:pPr>
        <w:pStyle w:val="BTEMEASMCA"/>
      </w:pPr>
    </w:p>
    <w:p w14:paraId="043349D6" w14:textId="748D33A6" w:rsidR="00B241B8" w:rsidRPr="008F4FCB" w:rsidRDefault="00B241B8" w:rsidP="00B241B8">
      <w:pPr>
        <w:pStyle w:val="PI-2EMEASMCA"/>
      </w:pPr>
      <w:bookmarkStart w:id="50" w:name="_Toc129243121"/>
      <w:bookmarkStart w:id="51" w:name="_Toc129243246"/>
      <w:r w:rsidRPr="008F4FCB">
        <w:t>6.6</w:t>
      </w:r>
      <w:r w:rsidRPr="008F4FCB">
        <w:tab/>
        <w:t xml:space="preserve">Specialūs reikalavimai atliekoms tvarkyti </w:t>
      </w:r>
      <w:bookmarkEnd w:id="50"/>
      <w:bookmarkEnd w:id="51"/>
    </w:p>
    <w:p w14:paraId="3EA4572E" w14:textId="77777777" w:rsidR="00B241B8" w:rsidRPr="00DE5752" w:rsidRDefault="00B241B8" w:rsidP="00B241B8">
      <w:pPr>
        <w:pStyle w:val="BTEMEASMCA"/>
      </w:pPr>
    </w:p>
    <w:p w14:paraId="41B161A4" w14:textId="77777777" w:rsidR="00B241B8" w:rsidRPr="00DE5752" w:rsidRDefault="00B241B8" w:rsidP="00B241B8">
      <w:pPr>
        <w:pStyle w:val="BTEMEASMCA"/>
      </w:pPr>
      <w:r w:rsidRPr="00DE5752">
        <w:t>Specialių reikalavimų nėra.</w:t>
      </w:r>
    </w:p>
    <w:p w14:paraId="4CFBB9ED" w14:textId="77777777" w:rsidR="00B241B8" w:rsidRPr="00DE5752" w:rsidRDefault="00B241B8" w:rsidP="00B241B8">
      <w:pPr>
        <w:pStyle w:val="BTEMEASMCA"/>
      </w:pPr>
    </w:p>
    <w:p w14:paraId="7018A1C5" w14:textId="77777777" w:rsidR="00B241B8" w:rsidRPr="00DE5752" w:rsidRDefault="00B241B8" w:rsidP="00B241B8">
      <w:pPr>
        <w:pStyle w:val="BTEMEASMCA"/>
      </w:pPr>
    </w:p>
    <w:p w14:paraId="7C02F940" w14:textId="5C47CB36" w:rsidR="00B241B8" w:rsidRPr="008F4FCB" w:rsidRDefault="00B241B8" w:rsidP="00B241B8">
      <w:pPr>
        <w:pStyle w:val="PI-1EMEASMCA"/>
      </w:pPr>
      <w:bookmarkStart w:id="52" w:name="_Toc129243122"/>
      <w:bookmarkStart w:id="53" w:name="_Toc129243247"/>
      <w:r w:rsidRPr="008F4FCB">
        <w:t>7.</w:t>
      </w:r>
      <w:r w:rsidRPr="008F4FCB">
        <w:tab/>
        <w:t>REGISTRUOTOJAS</w:t>
      </w:r>
      <w:bookmarkEnd w:id="52"/>
      <w:bookmarkEnd w:id="53"/>
    </w:p>
    <w:p w14:paraId="192101AA" w14:textId="77777777" w:rsidR="00B241B8" w:rsidRPr="00DE5752" w:rsidRDefault="00B241B8" w:rsidP="00B241B8">
      <w:pPr>
        <w:pStyle w:val="BTEMEASMCA"/>
      </w:pPr>
    </w:p>
    <w:p w14:paraId="2249A283" w14:textId="77777777" w:rsidR="00B241B8" w:rsidRPr="00DE5752" w:rsidRDefault="00B241B8" w:rsidP="00B241B8">
      <w:pPr>
        <w:pStyle w:val="BTEMEASMCA"/>
      </w:pPr>
      <w:r w:rsidRPr="00DE5752">
        <w:t xml:space="preserve">Menarini International </w:t>
      </w:r>
      <w:proofErr w:type="spellStart"/>
      <w:r w:rsidRPr="00DE5752">
        <w:t>Operations</w:t>
      </w:r>
      <w:proofErr w:type="spellEnd"/>
      <w:r w:rsidRPr="00DE5752">
        <w:t xml:space="preserve"> </w:t>
      </w:r>
      <w:proofErr w:type="spellStart"/>
      <w:r w:rsidRPr="00DE5752">
        <w:t>Luxembourg</w:t>
      </w:r>
      <w:proofErr w:type="spellEnd"/>
      <w:r w:rsidRPr="00DE5752">
        <w:t xml:space="preserve"> S.A.</w:t>
      </w:r>
    </w:p>
    <w:p w14:paraId="7DEC4790" w14:textId="77777777" w:rsidR="00B241B8" w:rsidRPr="00DE5752" w:rsidRDefault="00B241B8" w:rsidP="00B241B8">
      <w:pPr>
        <w:pStyle w:val="BTEMEASMCA"/>
      </w:pPr>
      <w:r w:rsidRPr="00DE5752">
        <w:t xml:space="preserve">1, </w:t>
      </w:r>
      <w:proofErr w:type="spellStart"/>
      <w:r w:rsidRPr="00DE5752">
        <w:t>Avenue</w:t>
      </w:r>
      <w:proofErr w:type="spellEnd"/>
      <w:r w:rsidRPr="00DE5752">
        <w:t xml:space="preserve"> de </w:t>
      </w:r>
      <w:proofErr w:type="spellStart"/>
      <w:r w:rsidRPr="00DE5752">
        <w:t>la</w:t>
      </w:r>
      <w:proofErr w:type="spellEnd"/>
      <w:r w:rsidRPr="00DE5752">
        <w:t xml:space="preserve"> Gare</w:t>
      </w:r>
    </w:p>
    <w:p w14:paraId="6C82668E" w14:textId="77777777" w:rsidR="00B241B8" w:rsidRPr="00DE5752" w:rsidRDefault="00B241B8" w:rsidP="00B241B8">
      <w:pPr>
        <w:pStyle w:val="BTEMEASMCA"/>
      </w:pPr>
      <w:r w:rsidRPr="00DE5752">
        <w:t xml:space="preserve">L-1611 </w:t>
      </w:r>
      <w:proofErr w:type="spellStart"/>
      <w:r w:rsidRPr="00DE5752">
        <w:t>Luxembourg</w:t>
      </w:r>
      <w:proofErr w:type="spellEnd"/>
    </w:p>
    <w:p w14:paraId="61A5508B" w14:textId="77777777" w:rsidR="00B241B8" w:rsidRPr="00DE5752" w:rsidRDefault="00B241B8" w:rsidP="00B241B8">
      <w:pPr>
        <w:pStyle w:val="BTEMEASMCA"/>
      </w:pPr>
      <w:r w:rsidRPr="00DE5752">
        <w:t>Liuksemburgas</w:t>
      </w:r>
    </w:p>
    <w:p w14:paraId="1E0FC12F" w14:textId="77777777" w:rsidR="00B241B8" w:rsidRPr="00DE5752" w:rsidRDefault="00B241B8" w:rsidP="00B241B8">
      <w:pPr>
        <w:pStyle w:val="BTEMEASMCA"/>
      </w:pPr>
    </w:p>
    <w:p w14:paraId="5D72F600" w14:textId="77777777" w:rsidR="00B241B8" w:rsidRPr="00DE5752" w:rsidRDefault="00B241B8" w:rsidP="00B241B8">
      <w:pPr>
        <w:pStyle w:val="BTEMEASMCA"/>
      </w:pPr>
    </w:p>
    <w:p w14:paraId="1E54343F" w14:textId="1E76D93A" w:rsidR="00B241B8" w:rsidRPr="008F4FCB" w:rsidRDefault="00B241B8" w:rsidP="00B241B8">
      <w:pPr>
        <w:pStyle w:val="PI-1EMEASMCA"/>
      </w:pPr>
      <w:bookmarkStart w:id="54" w:name="_Toc129243123"/>
      <w:bookmarkStart w:id="55" w:name="_Toc129243248"/>
      <w:r w:rsidRPr="008F4FCB">
        <w:t>8.</w:t>
      </w:r>
      <w:r w:rsidRPr="008F4FCB">
        <w:tab/>
        <w:t>REGISTRACIJOS PAŽYMĖJIMO NUMERIS</w:t>
      </w:r>
      <w:bookmarkEnd w:id="54"/>
      <w:bookmarkEnd w:id="55"/>
      <w:r w:rsidRPr="008F4FCB">
        <w:t xml:space="preserve"> (-IAI)</w:t>
      </w:r>
    </w:p>
    <w:p w14:paraId="1F650AFD" w14:textId="77777777" w:rsidR="00B241B8" w:rsidRPr="00DE5752" w:rsidRDefault="00B241B8" w:rsidP="00B241B8">
      <w:pPr>
        <w:pStyle w:val="BTEMEASMCA"/>
      </w:pPr>
    </w:p>
    <w:p w14:paraId="026344EF" w14:textId="77777777" w:rsidR="00B241B8" w:rsidRPr="008F4FCB" w:rsidRDefault="00B241B8" w:rsidP="00B241B8">
      <w:pPr>
        <w:rPr>
          <w:bCs/>
          <w:sz w:val="22"/>
          <w:szCs w:val="22"/>
          <w:lang w:val="lt-LT"/>
        </w:rPr>
      </w:pPr>
      <w:r w:rsidRPr="008F4FCB">
        <w:rPr>
          <w:bCs/>
          <w:sz w:val="22"/>
          <w:szCs w:val="22"/>
          <w:lang w:val="lt-LT"/>
        </w:rPr>
        <w:t xml:space="preserve">N7 - LT/1/97/2660/001 </w:t>
      </w:r>
    </w:p>
    <w:p w14:paraId="35584111" w14:textId="77777777" w:rsidR="00B241B8" w:rsidRPr="008F4FCB" w:rsidRDefault="00B241B8" w:rsidP="00B241B8">
      <w:pPr>
        <w:rPr>
          <w:bCs/>
          <w:sz w:val="22"/>
          <w:szCs w:val="22"/>
          <w:lang w:val="lt-LT"/>
        </w:rPr>
      </w:pPr>
      <w:r w:rsidRPr="008F4FCB">
        <w:rPr>
          <w:bCs/>
          <w:sz w:val="22"/>
          <w:szCs w:val="22"/>
          <w:lang w:val="lt-LT"/>
        </w:rPr>
        <w:t xml:space="preserve">N14 - LT/1/97/2660/002 </w:t>
      </w:r>
    </w:p>
    <w:p w14:paraId="15C50485" w14:textId="77777777" w:rsidR="00B241B8" w:rsidRPr="008F4FCB" w:rsidRDefault="00B241B8" w:rsidP="00B241B8">
      <w:pPr>
        <w:rPr>
          <w:bCs/>
          <w:sz w:val="22"/>
          <w:szCs w:val="22"/>
          <w:lang w:val="lt-LT"/>
        </w:rPr>
      </w:pPr>
      <w:r w:rsidRPr="008F4FCB">
        <w:rPr>
          <w:bCs/>
          <w:sz w:val="22"/>
          <w:szCs w:val="22"/>
          <w:lang w:val="lt-LT"/>
        </w:rPr>
        <w:t xml:space="preserve">N28 - LT/1/97/2660/003 </w:t>
      </w:r>
    </w:p>
    <w:p w14:paraId="424B168B" w14:textId="77777777" w:rsidR="00B241B8" w:rsidRPr="008F4FCB" w:rsidRDefault="00B241B8" w:rsidP="00B241B8">
      <w:pPr>
        <w:rPr>
          <w:bCs/>
          <w:sz w:val="22"/>
          <w:szCs w:val="22"/>
          <w:lang w:val="lt-LT"/>
        </w:rPr>
      </w:pPr>
      <w:r w:rsidRPr="008F4FCB">
        <w:rPr>
          <w:bCs/>
          <w:sz w:val="22"/>
          <w:szCs w:val="22"/>
          <w:lang w:val="lt-LT"/>
        </w:rPr>
        <w:t xml:space="preserve">N30 - LT/1/97/2660/004 </w:t>
      </w:r>
    </w:p>
    <w:p w14:paraId="55AC9D20" w14:textId="77777777" w:rsidR="00B241B8" w:rsidRPr="008F4FCB" w:rsidRDefault="00B241B8" w:rsidP="00B241B8">
      <w:pPr>
        <w:rPr>
          <w:bCs/>
          <w:sz w:val="22"/>
          <w:szCs w:val="22"/>
          <w:lang w:val="lt-LT"/>
        </w:rPr>
      </w:pPr>
      <w:r w:rsidRPr="008F4FCB">
        <w:rPr>
          <w:bCs/>
          <w:sz w:val="22"/>
          <w:szCs w:val="22"/>
          <w:lang w:val="lt-LT"/>
        </w:rPr>
        <w:t xml:space="preserve">N50 - LT/1/97/2660/005 </w:t>
      </w:r>
    </w:p>
    <w:p w14:paraId="5A14AB2A" w14:textId="77777777" w:rsidR="00B241B8" w:rsidRPr="008F4FCB" w:rsidRDefault="00B241B8" w:rsidP="00B241B8">
      <w:pPr>
        <w:rPr>
          <w:bCs/>
          <w:sz w:val="22"/>
          <w:szCs w:val="22"/>
          <w:lang w:val="lt-LT"/>
        </w:rPr>
      </w:pPr>
      <w:r w:rsidRPr="008F4FCB">
        <w:rPr>
          <w:bCs/>
          <w:sz w:val="22"/>
          <w:szCs w:val="22"/>
          <w:lang w:val="lt-LT"/>
        </w:rPr>
        <w:t xml:space="preserve">N56 - LT/1/97/2660/006 </w:t>
      </w:r>
    </w:p>
    <w:p w14:paraId="65F76297" w14:textId="77777777" w:rsidR="00B241B8" w:rsidRPr="008F4FCB" w:rsidRDefault="00B241B8" w:rsidP="00B241B8">
      <w:pPr>
        <w:rPr>
          <w:bCs/>
          <w:sz w:val="22"/>
          <w:szCs w:val="22"/>
          <w:lang w:val="lt-LT"/>
        </w:rPr>
      </w:pPr>
      <w:r w:rsidRPr="008F4FCB">
        <w:rPr>
          <w:bCs/>
          <w:sz w:val="22"/>
          <w:szCs w:val="22"/>
          <w:lang w:val="lt-LT"/>
        </w:rPr>
        <w:t xml:space="preserve">N90 - LT/1/97/2660/007 </w:t>
      </w:r>
    </w:p>
    <w:p w14:paraId="5E8E301E" w14:textId="77777777" w:rsidR="00B241B8" w:rsidRPr="008F4FCB" w:rsidRDefault="00B241B8" w:rsidP="00B241B8">
      <w:pPr>
        <w:rPr>
          <w:bCs/>
          <w:sz w:val="22"/>
          <w:szCs w:val="22"/>
          <w:lang w:val="lt-LT"/>
        </w:rPr>
      </w:pPr>
      <w:r w:rsidRPr="008F4FCB">
        <w:rPr>
          <w:bCs/>
          <w:sz w:val="22"/>
          <w:szCs w:val="22"/>
          <w:lang w:val="lt-LT"/>
        </w:rPr>
        <w:t xml:space="preserve">N100 - LT/1/97/2660/008 </w:t>
      </w:r>
    </w:p>
    <w:p w14:paraId="0FD8D302" w14:textId="77777777" w:rsidR="00B241B8" w:rsidRPr="00DE5752" w:rsidRDefault="00B241B8" w:rsidP="00B241B8">
      <w:pPr>
        <w:pStyle w:val="BTEMEASMCA"/>
      </w:pPr>
    </w:p>
    <w:p w14:paraId="0C239A9E" w14:textId="77777777" w:rsidR="00B241B8" w:rsidRPr="00DE5752" w:rsidRDefault="00B241B8" w:rsidP="00B241B8">
      <w:pPr>
        <w:pStyle w:val="BTEMEASMCA"/>
      </w:pPr>
    </w:p>
    <w:p w14:paraId="4CEF5D4A" w14:textId="32446166" w:rsidR="00B241B8" w:rsidRPr="008F4FCB" w:rsidRDefault="00B241B8" w:rsidP="00B241B8">
      <w:pPr>
        <w:pStyle w:val="PI-1EMEASMCA"/>
      </w:pPr>
      <w:bookmarkStart w:id="56" w:name="_Toc129243124"/>
      <w:bookmarkStart w:id="57" w:name="_Toc129243249"/>
      <w:r w:rsidRPr="008F4FCB">
        <w:t>9.</w:t>
      </w:r>
      <w:r w:rsidRPr="008F4FCB">
        <w:tab/>
        <w:t>REGISTRAVIMO / PERREGISTRAVIMO DATA</w:t>
      </w:r>
      <w:bookmarkEnd w:id="56"/>
      <w:bookmarkEnd w:id="57"/>
    </w:p>
    <w:p w14:paraId="15DABB13" w14:textId="77777777" w:rsidR="00B241B8" w:rsidRPr="00DE5752" w:rsidRDefault="00B241B8" w:rsidP="00B241B8">
      <w:pPr>
        <w:pStyle w:val="BTEMEASMCA"/>
      </w:pPr>
    </w:p>
    <w:p w14:paraId="03477D8E" w14:textId="77777777" w:rsidR="00B241B8" w:rsidRPr="00DE5752" w:rsidRDefault="00B241B8" w:rsidP="00B241B8">
      <w:pPr>
        <w:pStyle w:val="BTEMEASMCA"/>
      </w:pPr>
      <w:r w:rsidRPr="00DE5752">
        <w:rPr>
          <w:noProof/>
        </w:rPr>
        <w:t>Registravimo data</w:t>
      </w:r>
      <w:r w:rsidRPr="00DE5752">
        <w:t xml:space="preserve"> 1997 m. spalio 23 d.</w:t>
      </w:r>
    </w:p>
    <w:p w14:paraId="68A86628" w14:textId="77777777" w:rsidR="00B241B8" w:rsidRPr="00DE5752" w:rsidRDefault="00B241B8" w:rsidP="00B241B8">
      <w:pPr>
        <w:pStyle w:val="BTEMEASMCA"/>
      </w:pPr>
      <w:r w:rsidRPr="008F4FCB">
        <w:rPr>
          <w:noProof/>
        </w:rPr>
        <w:t>Paskutinio perregistravimo data</w:t>
      </w:r>
      <w:r w:rsidRPr="00DE5752">
        <w:t xml:space="preserve"> 2011 m. spalio 20 d.</w:t>
      </w:r>
    </w:p>
    <w:p w14:paraId="1F6407DE" w14:textId="77777777" w:rsidR="00B241B8" w:rsidRPr="00DE5752" w:rsidRDefault="00B241B8" w:rsidP="00B241B8">
      <w:pPr>
        <w:pStyle w:val="BTEMEASMCA"/>
      </w:pPr>
    </w:p>
    <w:p w14:paraId="5B8E9960" w14:textId="77777777" w:rsidR="00B241B8" w:rsidRPr="00DE5752" w:rsidRDefault="00B241B8" w:rsidP="00B241B8">
      <w:pPr>
        <w:pStyle w:val="BTEMEASMCA"/>
      </w:pPr>
    </w:p>
    <w:p w14:paraId="089EEDE4" w14:textId="618F00A8" w:rsidR="00B241B8" w:rsidRPr="008F4FCB" w:rsidRDefault="00B241B8" w:rsidP="00B241B8">
      <w:pPr>
        <w:pStyle w:val="PI-1EMEASMCA"/>
      </w:pPr>
      <w:bookmarkStart w:id="58" w:name="_Toc129243125"/>
      <w:bookmarkStart w:id="59" w:name="_Toc129243250"/>
      <w:r w:rsidRPr="008F4FCB">
        <w:t>10.</w:t>
      </w:r>
      <w:r w:rsidRPr="008F4FCB">
        <w:tab/>
        <w:t>TEKSTO PERŽIŪROS DATA</w:t>
      </w:r>
      <w:bookmarkEnd w:id="58"/>
      <w:bookmarkEnd w:id="59"/>
    </w:p>
    <w:p w14:paraId="5418FA86" w14:textId="77777777" w:rsidR="00B241B8" w:rsidRPr="00DE5752" w:rsidRDefault="00B241B8" w:rsidP="00B241B8">
      <w:pPr>
        <w:pStyle w:val="BTEMEASMCA"/>
      </w:pPr>
    </w:p>
    <w:p w14:paraId="5D4FD772" w14:textId="28921F18" w:rsidR="00B241B8" w:rsidRPr="00DE5752" w:rsidRDefault="00983B65" w:rsidP="00B241B8">
      <w:pPr>
        <w:pStyle w:val="BTEMEASMCA"/>
      </w:pPr>
      <w:r>
        <w:t>2025 m. spalio 2 d.</w:t>
      </w:r>
    </w:p>
    <w:p w14:paraId="5B09186A" w14:textId="77777777" w:rsidR="00B241B8" w:rsidRPr="00DE5752" w:rsidRDefault="00B241B8" w:rsidP="00B241B8">
      <w:pPr>
        <w:pStyle w:val="BTEMEASMCA"/>
      </w:pPr>
    </w:p>
    <w:p w14:paraId="06FA78D9" w14:textId="1894A4F8" w:rsidR="00B241B8" w:rsidRPr="00DE5752" w:rsidRDefault="00B241B8" w:rsidP="00B241B8">
      <w:pPr>
        <w:pStyle w:val="BTEMEASMCA"/>
      </w:pPr>
      <w:r w:rsidRPr="008F4FCB">
        <w:rPr>
          <w:noProof/>
        </w:rPr>
        <w:lastRenderedPageBreak/>
        <w:t>Išsami informacija apie šį vaistinį preparatą pateikiama Valstybinės vaistų kontrolės tarnybos prie Lietuvos Respublikos  sveikatos apsaugos ministerijos tinklalapyje</w:t>
      </w:r>
      <w:r w:rsidRPr="008F4FCB">
        <w:rPr>
          <w:i/>
          <w:iCs/>
          <w:noProof/>
        </w:rPr>
        <w:t xml:space="preserve"> </w:t>
      </w:r>
      <w:hyperlink r:id="rId7" w:history="1">
        <w:r w:rsidR="004D50BE" w:rsidRPr="003843DB">
          <w:rPr>
            <w:rStyle w:val="Hipersaitas"/>
            <w:szCs w:val="22"/>
            <w:lang w:eastAsia="lt-LT"/>
          </w:rPr>
          <w:t>https://vvkt.lrv.lt/lt/</w:t>
        </w:r>
      </w:hyperlink>
    </w:p>
    <w:p w14:paraId="51FAC43E" w14:textId="77777777" w:rsidR="00B241B8" w:rsidRPr="008F4FCB" w:rsidRDefault="00B241B8" w:rsidP="00B241B8">
      <w:pPr>
        <w:pStyle w:val="TTEMEASMCA"/>
        <w:rPr>
          <w:lang w:val="lt-LT"/>
        </w:rPr>
      </w:pPr>
      <w:bookmarkStart w:id="60" w:name="_Toc129243128"/>
      <w:bookmarkStart w:id="61" w:name="_Toc129243253"/>
      <w:r w:rsidRPr="008F4FCB">
        <w:rPr>
          <w:lang w:val="lt-LT"/>
        </w:rPr>
        <w:br w:type="page"/>
      </w:r>
    </w:p>
    <w:p w14:paraId="1C476D32" w14:textId="77777777" w:rsidR="00B241B8" w:rsidRPr="008F4FCB" w:rsidRDefault="00B241B8" w:rsidP="00B241B8">
      <w:pPr>
        <w:pStyle w:val="TTEMEASMCA"/>
        <w:rPr>
          <w:lang w:val="lt-LT"/>
        </w:rPr>
      </w:pPr>
    </w:p>
    <w:p w14:paraId="7B34D580" w14:textId="77777777" w:rsidR="00B241B8" w:rsidRPr="008F4FCB" w:rsidRDefault="00B241B8" w:rsidP="00B241B8">
      <w:pPr>
        <w:pStyle w:val="TTEMEASMCA"/>
        <w:rPr>
          <w:lang w:val="lt-LT"/>
        </w:rPr>
      </w:pPr>
    </w:p>
    <w:p w14:paraId="34EF9480" w14:textId="77777777" w:rsidR="00B241B8" w:rsidRPr="008F4FCB" w:rsidRDefault="00B241B8" w:rsidP="00B241B8">
      <w:pPr>
        <w:pStyle w:val="TTEMEASMCA"/>
        <w:rPr>
          <w:lang w:val="lt-LT"/>
        </w:rPr>
      </w:pPr>
    </w:p>
    <w:p w14:paraId="6620B5DC" w14:textId="77777777" w:rsidR="00B241B8" w:rsidRPr="008F4FCB" w:rsidRDefault="00B241B8" w:rsidP="00B241B8">
      <w:pPr>
        <w:pStyle w:val="TTEMEASMCA"/>
        <w:rPr>
          <w:lang w:val="lt-LT"/>
        </w:rPr>
      </w:pPr>
    </w:p>
    <w:p w14:paraId="0FED9E14" w14:textId="77777777" w:rsidR="00B241B8" w:rsidRPr="008F4FCB" w:rsidRDefault="00B241B8" w:rsidP="00B241B8">
      <w:pPr>
        <w:pStyle w:val="TTEMEASMCA"/>
        <w:rPr>
          <w:lang w:val="lt-LT"/>
        </w:rPr>
      </w:pPr>
    </w:p>
    <w:p w14:paraId="29D620FC" w14:textId="77777777" w:rsidR="00B241B8" w:rsidRPr="008F4FCB" w:rsidRDefault="00B241B8" w:rsidP="00B241B8">
      <w:pPr>
        <w:pStyle w:val="TTEMEASMCA"/>
        <w:rPr>
          <w:lang w:val="lt-LT"/>
        </w:rPr>
      </w:pPr>
    </w:p>
    <w:p w14:paraId="16BC3479" w14:textId="77777777" w:rsidR="00B241B8" w:rsidRPr="008F4FCB" w:rsidRDefault="00B241B8" w:rsidP="00B241B8">
      <w:pPr>
        <w:pStyle w:val="TTEMEASMCA"/>
        <w:rPr>
          <w:lang w:val="lt-LT"/>
        </w:rPr>
      </w:pPr>
    </w:p>
    <w:p w14:paraId="4D35C007" w14:textId="77777777" w:rsidR="00B241B8" w:rsidRPr="008F4FCB" w:rsidRDefault="00B241B8" w:rsidP="00B241B8">
      <w:pPr>
        <w:pStyle w:val="TTEMEASMCA"/>
        <w:rPr>
          <w:lang w:val="lt-LT"/>
        </w:rPr>
      </w:pPr>
    </w:p>
    <w:p w14:paraId="22149D9E" w14:textId="77777777" w:rsidR="00B241B8" w:rsidRPr="008F4FCB" w:rsidRDefault="00B241B8" w:rsidP="00B241B8">
      <w:pPr>
        <w:pStyle w:val="TTEMEASMCA"/>
        <w:rPr>
          <w:lang w:val="lt-LT"/>
        </w:rPr>
      </w:pPr>
    </w:p>
    <w:p w14:paraId="0BEF7E68" w14:textId="77777777" w:rsidR="00B241B8" w:rsidRPr="008F4FCB" w:rsidRDefault="00B241B8" w:rsidP="00B241B8">
      <w:pPr>
        <w:pStyle w:val="TTEMEASMCA"/>
        <w:rPr>
          <w:lang w:val="lt-LT"/>
        </w:rPr>
      </w:pPr>
    </w:p>
    <w:p w14:paraId="7DD1249C" w14:textId="77777777" w:rsidR="00B241B8" w:rsidRPr="008F4FCB" w:rsidRDefault="00B241B8" w:rsidP="00B241B8">
      <w:pPr>
        <w:pStyle w:val="TTEMEASMCA"/>
        <w:rPr>
          <w:lang w:val="lt-LT"/>
        </w:rPr>
      </w:pPr>
    </w:p>
    <w:p w14:paraId="5B7663CA" w14:textId="77777777" w:rsidR="00B241B8" w:rsidRPr="008F4FCB" w:rsidRDefault="00B241B8" w:rsidP="00B241B8">
      <w:pPr>
        <w:pStyle w:val="TTEMEASMCA"/>
        <w:rPr>
          <w:lang w:val="lt-LT"/>
        </w:rPr>
      </w:pPr>
    </w:p>
    <w:p w14:paraId="67DF249B" w14:textId="77777777" w:rsidR="00B241B8" w:rsidRPr="008F4FCB" w:rsidRDefault="00B241B8" w:rsidP="00B241B8">
      <w:pPr>
        <w:pStyle w:val="TTEMEASMCA"/>
        <w:rPr>
          <w:lang w:val="lt-LT"/>
        </w:rPr>
      </w:pPr>
    </w:p>
    <w:p w14:paraId="768C418C" w14:textId="77777777" w:rsidR="00B241B8" w:rsidRPr="008F4FCB" w:rsidRDefault="00B241B8" w:rsidP="00B241B8">
      <w:pPr>
        <w:pStyle w:val="TTEMEASMCA"/>
        <w:rPr>
          <w:lang w:val="lt-LT"/>
        </w:rPr>
      </w:pPr>
    </w:p>
    <w:p w14:paraId="7DBB7FA2" w14:textId="77777777" w:rsidR="00B241B8" w:rsidRPr="008F4FCB" w:rsidRDefault="00B241B8" w:rsidP="00B241B8">
      <w:pPr>
        <w:pStyle w:val="TTEMEASMCA"/>
        <w:rPr>
          <w:lang w:val="lt-LT"/>
        </w:rPr>
      </w:pPr>
    </w:p>
    <w:p w14:paraId="1D1C59B9" w14:textId="77777777" w:rsidR="00B241B8" w:rsidRPr="008F4FCB" w:rsidRDefault="00B241B8" w:rsidP="00B241B8">
      <w:pPr>
        <w:pStyle w:val="TTEMEASMCA"/>
        <w:rPr>
          <w:lang w:val="lt-LT"/>
        </w:rPr>
      </w:pPr>
    </w:p>
    <w:p w14:paraId="63AAC906" w14:textId="77777777" w:rsidR="00B241B8" w:rsidRPr="008F4FCB" w:rsidRDefault="00B241B8" w:rsidP="00B241B8">
      <w:pPr>
        <w:pStyle w:val="TTEMEASMCA"/>
        <w:rPr>
          <w:lang w:val="lt-LT"/>
        </w:rPr>
      </w:pPr>
    </w:p>
    <w:p w14:paraId="29EEDB93" w14:textId="77777777" w:rsidR="00B241B8" w:rsidRPr="008F4FCB" w:rsidRDefault="00B241B8" w:rsidP="00B241B8">
      <w:pPr>
        <w:pStyle w:val="TTEMEASMCA"/>
        <w:rPr>
          <w:lang w:val="lt-LT"/>
        </w:rPr>
      </w:pPr>
    </w:p>
    <w:p w14:paraId="4B6A5B90" w14:textId="77777777" w:rsidR="00B241B8" w:rsidRPr="008F4FCB" w:rsidRDefault="00B241B8" w:rsidP="00B241B8">
      <w:pPr>
        <w:pStyle w:val="TTEMEASMCA"/>
        <w:rPr>
          <w:lang w:val="lt-LT"/>
        </w:rPr>
      </w:pPr>
    </w:p>
    <w:p w14:paraId="4A476FE4" w14:textId="77777777" w:rsidR="00B241B8" w:rsidRPr="008F4FCB" w:rsidRDefault="00B241B8" w:rsidP="00B241B8">
      <w:pPr>
        <w:pStyle w:val="TTEMEASMCA"/>
        <w:rPr>
          <w:lang w:val="lt-LT"/>
        </w:rPr>
      </w:pPr>
    </w:p>
    <w:p w14:paraId="319C49BB" w14:textId="77777777" w:rsidR="00B241B8" w:rsidRPr="008F4FCB" w:rsidRDefault="00B241B8" w:rsidP="00B241B8">
      <w:pPr>
        <w:pStyle w:val="TTEMEASMCA"/>
        <w:rPr>
          <w:lang w:val="lt-LT"/>
        </w:rPr>
      </w:pPr>
    </w:p>
    <w:p w14:paraId="53C564D9" w14:textId="77777777" w:rsidR="00B241B8" w:rsidRPr="008F4FCB" w:rsidRDefault="00B241B8" w:rsidP="00B241B8">
      <w:pPr>
        <w:pStyle w:val="TTEMEASMCA"/>
        <w:rPr>
          <w:lang w:val="lt-LT"/>
        </w:rPr>
      </w:pPr>
    </w:p>
    <w:p w14:paraId="56BAB179" w14:textId="0E76F80B" w:rsidR="00B241B8" w:rsidRPr="008F4FCB" w:rsidRDefault="00B241B8" w:rsidP="00B241B8">
      <w:pPr>
        <w:pStyle w:val="TTEMEASMCA"/>
        <w:rPr>
          <w:lang w:val="lt-LT"/>
        </w:rPr>
      </w:pPr>
      <w:r w:rsidRPr="008F4FCB">
        <w:rPr>
          <w:lang w:val="lt-LT"/>
        </w:rPr>
        <w:t>II PRIEDAS</w:t>
      </w:r>
      <w:bookmarkEnd w:id="60"/>
      <w:bookmarkEnd w:id="61"/>
    </w:p>
    <w:p w14:paraId="53374439" w14:textId="77777777" w:rsidR="00B241B8" w:rsidRPr="008F4FCB" w:rsidRDefault="00B241B8" w:rsidP="00B241B8">
      <w:pPr>
        <w:pStyle w:val="TTEMEASMCA"/>
        <w:rPr>
          <w:lang w:val="lt-LT"/>
        </w:rPr>
      </w:pPr>
    </w:p>
    <w:p w14:paraId="0A4133AC" w14:textId="77777777" w:rsidR="00B241B8" w:rsidRPr="008F4FCB" w:rsidRDefault="00B241B8" w:rsidP="00B241B8">
      <w:pPr>
        <w:pStyle w:val="TTEMEASMCA"/>
        <w:rPr>
          <w:lang w:val="lt-LT"/>
        </w:rPr>
      </w:pPr>
      <w:r w:rsidRPr="008F4FCB">
        <w:rPr>
          <w:lang w:val="lt-LT"/>
        </w:rPr>
        <w:t>REGISTRACIJOS SĄLYGOS</w:t>
      </w:r>
    </w:p>
    <w:p w14:paraId="026815B8" w14:textId="77777777" w:rsidR="00B241B8" w:rsidRPr="00DE5752" w:rsidRDefault="00B241B8" w:rsidP="00B241B8">
      <w:pPr>
        <w:pStyle w:val="BTEMEASMCA"/>
      </w:pPr>
    </w:p>
    <w:p w14:paraId="6E15EB37" w14:textId="77777777" w:rsidR="00B241B8" w:rsidRPr="008F4FCB" w:rsidRDefault="00B241B8" w:rsidP="00B241B8">
      <w:pPr>
        <w:pStyle w:val="BTAnIIEMEASMCA"/>
        <w:rPr>
          <w:highlight w:val="yellow"/>
          <w:lang w:val="lt-LT"/>
        </w:rPr>
      </w:pPr>
      <w:r w:rsidRPr="008F4FCB">
        <w:rPr>
          <w:lang w:val="lt-LT"/>
        </w:rPr>
        <w:t>A.</w:t>
      </w:r>
      <w:r w:rsidRPr="008F4FCB">
        <w:rPr>
          <w:lang w:val="lt-LT"/>
        </w:rPr>
        <w:tab/>
        <w:t>GAMINTOJAS (-AI), ATSAKINGAS (-I) UŽ SERIJŲ IŠLEIDIMĄ</w:t>
      </w:r>
    </w:p>
    <w:p w14:paraId="59ED7FBD" w14:textId="77777777" w:rsidR="00B241B8" w:rsidRPr="00DE5752" w:rsidRDefault="00B241B8" w:rsidP="00B241B8">
      <w:pPr>
        <w:pStyle w:val="BTEMEASMCA"/>
      </w:pPr>
    </w:p>
    <w:p w14:paraId="074A4FA7" w14:textId="77777777" w:rsidR="00B241B8" w:rsidRPr="008F4FCB" w:rsidRDefault="00B241B8" w:rsidP="00B241B8">
      <w:pPr>
        <w:pStyle w:val="BTAnIIEMEASMCA"/>
        <w:rPr>
          <w:lang w:val="lt-LT"/>
        </w:rPr>
      </w:pPr>
      <w:r w:rsidRPr="008F4FCB">
        <w:rPr>
          <w:lang w:val="lt-LT"/>
        </w:rPr>
        <w:t>B.</w:t>
      </w:r>
      <w:r w:rsidRPr="008F4FCB">
        <w:rPr>
          <w:lang w:val="lt-LT"/>
        </w:rPr>
        <w:tab/>
        <w:t>TIEKIMO IR VARTOJIMO SĄLYGOS AR APRIBOJIMAI</w:t>
      </w:r>
    </w:p>
    <w:p w14:paraId="48DE72EA" w14:textId="77777777" w:rsidR="00B241B8" w:rsidRPr="008F4FCB" w:rsidRDefault="00B241B8" w:rsidP="00B241B8">
      <w:pPr>
        <w:pStyle w:val="PI-1EMEASMCA"/>
      </w:pPr>
      <w:r w:rsidRPr="008F4FCB">
        <w:br w:type="page"/>
      </w:r>
      <w:r w:rsidRPr="008F4FCB">
        <w:lastRenderedPageBreak/>
        <w:t>A.</w:t>
      </w:r>
      <w:r w:rsidRPr="008F4FCB">
        <w:tab/>
        <w:t>GAMINTOJAS (-AI), ATSAKINGAS (-I) UŽ SERIJŲ IŠLEIDIMĄ</w:t>
      </w:r>
    </w:p>
    <w:p w14:paraId="18EB4C28" w14:textId="77777777" w:rsidR="00B241B8" w:rsidRPr="00DE5752" w:rsidRDefault="00B241B8" w:rsidP="00B241B8">
      <w:pPr>
        <w:pStyle w:val="BTEMEASMCA"/>
      </w:pPr>
    </w:p>
    <w:p w14:paraId="15D56982" w14:textId="77777777" w:rsidR="00B241B8" w:rsidRPr="00DE5752" w:rsidRDefault="00B241B8" w:rsidP="00B241B8">
      <w:pPr>
        <w:pStyle w:val="BTuEMEASMCA"/>
      </w:pPr>
      <w:r w:rsidRPr="00DE5752">
        <w:t>Gamintojo (-ų), atsakingo (-ų) už serijų išleidimą, pavadinimas (-ai) ir adresas (-ai)</w:t>
      </w:r>
    </w:p>
    <w:p w14:paraId="373D64F0" w14:textId="77777777" w:rsidR="00B241B8" w:rsidRPr="00DE5752" w:rsidRDefault="00B241B8" w:rsidP="00B241B8">
      <w:pPr>
        <w:pStyle w:val="BTEMEASMCA"/>
      </w:pPr>
    </w:p>
    <w:p w14:paraId="49561451" w14:textId="77777777" w:rsidR="00B241B8" w:rsidRPr="00A12C08" w:rsidRDefault="00B241B8" w:rsidP="00B241B8">
      <w:pPr>
        <w:pStyle w:val="Pagrindinistekstas"/>
        <w:spacing w:after="0"/>
        <w:rPr>
          <w:sz w:val="22"/>
          <w:szCs w:val="22"/>
        </w:rPr>
      </w:pPr>
      <w:proofErr w:type="spellStart"/>
      <w:r w:rsidRPr="00A12C08">
        <w:rPr>
          <w:sz w:val="22"/>
          <w:szCs w:val="22"/>
        </w:rPr>
        <w:t>Berlin-Chemie</w:t>
      </w:r>
      <w:proofErr w:type="spellEnd"/>
      <w:r w:rsidRPr="00A12C08">
        <w:rPr>
          <w:sz w:val="22"/>
          <w:szCs w:val="22"/>
        </w:rPr>
        <w:t xml:space="preserve"> AG</w:t>
      </w:r>
    </w:p>
    <w:p w14:paraId="06564C0F" w14:textId="77777777" w:rsidR="00B241B8" w:rsidRPr="00A12C08" w:rsidRDefault="00B241B8" w:rsidP="00B241B8">
      <w:pPr>
        <w:pStyle w:val="Pagrindinistekstas"/>
        <w:spacing w:after="0"/>
        <w:rPr>
          <w:sz w:val="22"/>
          <w:szCs w:val="22"/>
        </w:rPr>
      </w:pPr>
      <w:proofErr w:type="spellStart"/>
      <w:r w:rsidRPr="00A12C08">
        <w:rPr>
          <w:sz w:val="22"/>
          <w:szCs w:val="22"/>
        </w:rPr>
        <w:t>Glienicker</w:t>
      </w:r>
      <w:proofErr w:type="spellEnd"/>
      <w:r w:rsidRPr="00A12C08">
        <w:rPr>
          <w:sz w:val="22"/>
          <w:szCs w:val="22"/>
        </w:rPr>
        <w:t xml:space="preserve"> </w:t>
      </w:r>
      <w:proofErr w:type="spellStart"/>
      <w:r w:rsidRPr="00A12C08">
        <w:rPr>
          <w:sz w:val="22"/>
          <w:szCs w:val="22"/>
        </w:rPr>
        <w:t>Weg</w:t>
      </w:r>
      <w:proofErr w:type="spellEnd"/>
      <w:r w:rsidRPr="00A12C08">
        <w:rPr>
          <w:sz w:val="22"/>
          <w:szCs w:val="22"/>
        </w:rPr>
        <w:t xml:space="preserve"> 125</w:t>
      </w:r>
    </w:p>
    <w:p w14:paraId="37B08CC1" w14:textId="77777777" w:rsidR="00B241B8" w:rsidRPr="00A12C08" w:rsidRDefault="00B241B8" w:rsidP="00B241B8">
      <w:pPr>
        <w:pStyle w:val="Pagrindinistekstas"/>
        <w:spacing w:after="0"/>
        <w:rPr>
          <w:sz w:val="22"/>
          <w:szCs w:val="22"/>
        </w:rPr>
      </w:pPr>
      <w:r w:rsidRPr="00A12C08">
        <w:rPr>
          <w:sz w:val="22"/>
          <w:szCs w:val="22"/>
        </w:rPr>
        <w:t xml:space="preserve">12489 </w:t>
      </w:r>
      <w:proofErr w:type="spellStart"/>
      <w:r w:rsidRPr="00A12C08">
        <w:rPr>
          <w:sz w:val="22"/>
          <w:szCs w:val="22"/>
        </w:rPr>
        <w:t>Berlin</w:t>
      </w:r>
      <w:proofErr w:type="spellEnd"/>
    </w:p>
    <w:p w14:paraId="0B148F86" w14:textId="77777777" w:rsidR="00B241B8" w:rsidRPr="00A12C08" w:rsidRDefault="00B241B8" w:rsidP="00B241B8">
      <w:pPr>
        <w:pStyle w:val="Pagrindinistekstas"/>
        <w:spacing w:after="0"/>
        <w:rPr>
          <w:sz w:val="22"/>
          <w:szCs w:val="22"/>
        </w:rPr>
      </w:pPr>
      <w:r w:rsidRPr="00A12C08">
        <w:rPr>
          <w:sz w:val="22"/>
          <w:szCs w:val="22"/>
        </w:rPr>
        <w:t>Vokietija</w:t>
      </w:r>
    </w:p>
    <w:p w14:paraId="2ED2BF21" w14:textId="77777777" w:rsidR="00B241B8" w:rsidRPr="00A12C08" w:rsidRDefault="00B241B8" w:rsidP="00B241B8">
      <w:pPr>
        <w:pStyle w:val="Pagrindinistekstas"/>
        <w:spacing w:after="0"/>
        <w:rPr>
          <w:sz w:val="22"/>
          <w:szCs w:val="22"/>
        </w:rPr>
      </w:pPr>
    </w:p>
    <w:p w14:paraId="65FB1859" w14:textId="77777777" w:rsidR="00B241B8" w:rsidRPr="00DE5752" w:rsidRDefault="00B241B8" w:rsidP="00B241B8">
      <w:pPr>
        <w:pStyle w:val="BTEMEASMCA"/>
      </w:pPr>
      <w:r w:rsidRPr="008F4FCB">
        <w:t xml:space="preserve">Menarini – </w:t>
      </w:r>
      <w:proofErr w:type="spellStart"/>
      <w:r w:rsidRPr="008F4FCB">
        <w:t>von</w:t>
      </w:r>
      <w:proofErr w:type="spellEnd"/>
      <w:r w:rsidRPr="008F4FCB">
        <w:t xml:space="preserve"> </w:t>
      </w:r>
      <w:proofErr w:type="spellStart"/>
      <w:r w:rsidRPr="008F4FCB">
        <w:t>Heyden</w:t>
      </w:r>
      <w:proofErr w:type="spellEnd"/>
      <w:r w:rsidRPr="008F4FCB">
        <w:t xml:space="preserve"> </w:t>
      </w:r>
      <w:proofErr w:type="spellStart"/>
      <w:r w:rsidRPr="008F4FCB">
        <w:t>GmbH</w:t>
      </w:r>
      <w:proofErr w:type="spellEnd"/>
    </w:p>
    <w:p w14:paraId="6CE1F37C" w14:textId="77777777" w:rsidR="00B241B8" w:rsidRPr="00DE5752" w:rsidRDefault="00B241B8" w:rsidP="00B241B8">
      <w:pPr>
        <w:pStyle w:val="BTEMEASMCA"/>
      </w:pPr>
      <w:proofErr w:type="spellStart"/>
      <w:r w:rsidRPr="00DE5752">
        <w:t>Leipziger</w:t>
      </w:r>
      <w:proofErr w:type="spellEnd"/>
      <w:r w:rsidRPr="00DE5752">
        <w:t xml:space="preserve"> </w:t>
      </w:r>
      <w:proofErr w:type="spellStart"/>
      <w:r w:rsidRPr="00DE5752">
        <w:t>Strasse</w:t>
      </w:r>
      <w:proofErr w:type="spellEnd"/>
      <w:r w:rsidRPr="00DE5752">
        <w:t xml:space="preserve"> 7-13</w:t>
      </w:r>
    </w:p>
    <w:p w14:paraId="3346BE21" w14:textId="77777777" w:rsidR="00B241B8" w:rsidRPr="00DE5752" w:rsidRDefault="00B241B8" w:rsidP="00B241B8">
      <w:pPr>
        <w:pStyle w:val="BTEMEASMCA"/>
      </w:pPr>
      <w:r w:rsidRPr="00DE5752">
        <w:t xml:space="preserve">01097 – </w:t>
      </w:r>
      <w:proofErr w:type="spellStart"/>
      <w:r w:rsidRPr="00DE5752">
        <w:t>Dresden</w:t>
      </w:r>
      <w:proofErr w:type="spellEnd"/>
    </w:p>
    <w:p w14:paraId="3BF8C8FD" w14:textId="77777777" w:rsidR="00B241B8" w:rsidRPr="00DE5752" w:rsidRDefault="00B241B8" w:rsidP="00B241B8">
      <w:pPr>
        <w:pStyle w:val="BTEMEASMCA"/>
      </w:pPr>
      <w:r w:rsidRPr="00DE5752">
        <w:t>Vokietija</w:t>
      </w:r>
    </w:p>
    <w:p w14:paraId="524352F2" w14:textId="77777777" w:rsidR="00B241B8" w:rsidRPr="00DE5752" w:rsidRDefault="00B241B8" w:rsidP="00B241B8">
      <w:pPr>
        <w:pStyle w:val="BTEMEASMCA"/>
      </w:pPr>
    </w:p>
    <w:p w14:paraId="7BD2013A" w14:textId="77777777" w:rsidR="00B241B8" w:rsidRPr="00DE5752" w:rsidRDefault="00B241B8" w:rsidP="00B241B8">
      <w:pPr>
        <w:pStyle w:val="BTEMEASMCA"/>
      </w:pPr>
      <w:r w:rsidRPr="00DE5752">
        <w:t>Su pakuote pateikiamame lapelyje nurodomas gamintojo, atsakingo už konkrečios serijos išleidimą, pavadinimas ir adresas.</w:t>
      </w:r>
    </w:p>
    <w:p w14:paraId="4285FCD1" w14:textId="77777777" w:rsidR="00B241B8" w:rsidRPr="00A12C08" w:rsidRDefault="00B241B8" w:rsidP="00B241B8">
      <w:pPr>
        <w:pStyle w:val="Antrat2"/>
        <w:rPr>
          <w:sz w:val="22"/>
          <w:szCs w:val="22"/>
        </w:rPr>
      </w:pPr>
    </w:p>
    <w:p w14:paraId="2940A363" w14:textId="77777777" w:rsidR="00B241B8" w:rsidRPr="00A12C08" w:rsidRDefault="00B241B8" w:rsidP="00B241B8">
      <w:pPr>
        <w:pStyle w:val="Antrat2"/>
        <w:rPr>
          <w:sz w:val="22"/>
          <w:szCs w:val="22"/>
        </w:rPr>
      </w:pPr>
    </w:p>
    <w:p w14:paraId="2FC8CF0E" w14:textId="77777777" w:rsidR="00B241B8" w:rsidRPr="00A12C08" w:rsidRDefault="00B241B8" w:rsidP="00B241B8">
      <w:pPr>
        <w:pStyle w:val="Antrat2"/>
        <w:rPr>
          <w:sz w:val="22"/>
          <w:szCs w:val="22"/>
        </w:rPr>
      </w:pPr>
      <w:r w:rsidRPr="00A12C08">
        <w:rPr>
          <w:sz w:val="22"/>
          <w:szCs w:val="22"/>
        </w:rPr>
        <w:t>B. TIEKIMO IR VARTOJIMO SĄLYGOS AR APRIBOJIMAI</w:t>
      </w:r>
    </w:p>
    <w:p w14:paraId="45BC0781" w14:textId="77777777" w:rsidR="00B241B8" w:rsidRPr="008F4FCB" w:rsidRDefault="00B241B8" w:rsidP="00B241B8">
      <w:pPr>
        <w:rPr>
          <w:sz w:val="22"/>
          <w:szCs w:val="22"/>
          <w:lang w:val="lt-LT"/>
        </w:rPr>
      </w:pPr>
    </w:p>
    <w:p w14:paraId="5978BB46" w14:textId="77777777" w:rsidR="00B241B8" w:rsidRPr="00DE5752" w:rsidRDefault="00B241B8" w:rsidP="00B241B8">
      <w:pPr>
        <w:pStyle w:val="Pagrindiniotekstotrauka"/>
        <w:tabs>
          <w:tab w:val="left" w:pos="567"/>
        </w:tabs>
        <w:spacing w:after="0" w:line="240" w:lineRule="auto"/>
        <w:rPr>
          <w:b/>
          <w:caps/>
          <w:sz w:val="22"/>
          <w:szCs w:val="22"/>
        </w:rPr>
      </w:pPr>
    </w:p>
    <w:p w14:paraId="07B55D5A" w14:textId="77777777" w:rsidR="00B241B8" w:rsidRPr="00DE5752" w:rsidRDefault="00B241B8" w:rsidP="00B241B8">
      <w:pPr>
        <w:pStyle w:val="Pagrindiniotekstotrauka"/>
        <w:tabs>
          <w:tab w:val="left" w:pos="567"/>
        </w:tabs>
        <w:spacing w:after="0" w:line="240" w:lineRule="auto"/>
        <w:rPr>
          <w:sz w:val="22"/>
          <w:szCs w:val="22"/>
        </w:rPr>
      </w:pPr>
      <w:r w:rsidRPr="00DE5752">
        <w:rPr>
          <w:sz w:val="22"/>
          <w:szCs w:val="22"/>
        </w:rPr>
        <w:t>Receptinis vaistinis preparatas.</w:t>
      </w:r>
    </w:p>
    <w:p w14:paraId="53CAEEE8" w14:textId="77777777" w:rsidR="00B241B8" w:rsidRPr="00DE5752" w:rsidRDefault="00B241B8" w:rsidP="00B241B8">
      <w:pPr>
        <w:pStyle w:val="Pagrindiniotekstotrauka"/>
        <w:tabs>
          <w:tab w:val="left" w:pos="567"/>
        </w:tabs>
        <w:spacing w:after="0" w:line="240" w:lineRule="auto"/>
        <w:rPr>
          <w:sz w:val="22"/>
          <w:szCs w:val="22"/>
        </w:rPr>
      </w:pPr>
    </w:p>
    <w:p w14:paraId="2B3C1060" w14:textId="77777777" w:rsidR="00B241B8" w:rsidRPr="00DE5752" w:rsidRDefault="00B241B8" w:rsidP="00B241B8">
      <w:pPr>
        <w:pStyle w:val="BTEMEASMCA"/>
      </w:pPr>
      <w:r w:rsidRPr="00DE5752">
        <w:br w:type="page"/>
      </w:r>
    </w:p>
    <w:p w14:paraId="3A4D0167" w14:textId="77777777" w:rsidR="00B241B8" w:rsidRPr="008F4FCB" w:rsidRDefault="00B241B8" w:rsidP="00B241B8">
      <w:pPr>
        <w:pStyle w:val="TTEMEASMCA"/>
        <w:rPr>
          <w:lang w:val="lt-LT"/>
        </w:rPr>
      </w:pPr>
    </w:p>
    <w:p w14:paraId="373B8DAE" w14:textId="77777777" w:rsidR="00B241B8" w:rsidRPr="008F4FCB" w:rsidRDefault="00B241B8" w:rsidP="00B241B8">
      <w:pPr>
        <w:pStyle w:val="TTEMEASMCA"/>
        <w:rPr>
          <w:lang w:val="lt-LT"/>
        </w:rPr>
      </w:pPr>
    </w:p>
    <w:p w14:paraId="02B72E12" w14:textId="77777777" w:rsidR="00B241B8" w:rsidRPr="008F4FCB" w:rsidRDefault="00B241B8" w:rsidP="00B241B8">
      <w:pPr>
        <w:pStyle w:val="TTEMEASMCA"/>
        <w:rPr>
          <w:lang w:val="lt-LT"/>
        </w:rPr>
      </w:pPr>
    </w:p>
    <w:p w14:paraId="486F248E" w14:textId="77777777" w:rsidR="00B241B8" w:rsidRPr="008F4FCB" w:rsidRDefault="00B241B8" w:rsidP="00B241B8">
      <w:pPr>
        <w:pStyle w:val="TTEMEASMCA"/>
        <w:rPr>
          <w:lang w:val="lt-LT"/>
        </w:rPr>
      </w:pPr>
    </w:p>
    <w:p w14:paraId="6ADA4862" w14:textId="77777777" w:rsidR="00B241B8" w:rsidRPr="008F4FCB" w:rsidRDefault="00B241B8" w:rsidP="00B241B8">
      <w:pPr>
        <w:pStyle w:val="TTEMEASMCA"/>
        <w:rPr>
          <w:lang w:val="lt-LT"/>
        </w:rPr>
      </w:pPr>
    </w:p>
    <w:p w14:paraId="5317BE8D" w14:textId="77777777" w:rsidR="00B241B8" w:rsidRPr="008F4FCB" w:rsidRDefault="00B241B8" w:rsidP="00B241B8">
      <w:pPr>
        <w:pStyle w:val="TTEMEASMCA"/>
        <w:rPr>
          <w:lang w:val="lt-LT"/>
        </w:rPr>
      </w:pPr>
    </w:p>
    <w:p w14:paraId="50F6173D" w14:textId="77777777" w:rsidR="00B241B8" w:rsidRPr="008F4FCB" w:rsidRDefault="00B241B8" w:rsidP="00B241B8">
      <w:pPr>
        <w:pStyle w:val="TTEMEASMCA"/>
        <w:rPr>
          <w:lang w:val="lt-LT"/>
        </w:rPr>
      </w:pPr>
    </w:p>
    <w:p w14:paraId="0BE66E35" w14:textId="77777777" w:rsidR="00B241B8" w:rsidRPr="008F4FCB" w:rsidRDefault="00B241B8" w:rsidP="00B241B8">
      <w:pPr>
        <w:pStyle w:val="TTEMEASMCA"/>
        <w:rPr>
          <w:lang w:val="lt-LT"/>
        </w:rPr>
      </w:pPr>
    </w:p>
    <w:p w14:paraId="221EA213" w14:textId="77777777" w:rsidR="00B241B8" w:rsidRPr="008F4FCB" w:rsidRDefault="00B241B8" w:rsidP="00B241B8">
      <w:pPr>
        <w:pStyle w:val="TTEMEASMCA"/>
        <w:rPr>
          <w:lang w:val="lt-LT"/>
        </w:rPr>
      </w:pPr>
    </w:p>
    <w:p w14:paraId="0C3C7CEF" w14:textId="77777777" w:rsidR="00B241B8" w:rsidRPr="008F4FCB" w:rsidRDefault="00B241B8" w:rsidP="00B241B8">
      <w:pPr>
        <w:pStyle w:val="TTEMEASMCA"/>
        <w:rPr>
          <w:lang w:val="lt-LT"/>
        </w:rPr>
      </w:pPr>
    </w:p>
    <w:p w14:paraId="0791A1FD" w14:textId="77777777" w:rsidR="00B241B8" w:rsidRPr="008F4FCB" w:rsidRDefault="00B241B8" w:rsidP="00B241B8">
      <w:pPr>
        <w:pStyle w:val="TTEMEASMCA"/>
        <w:rPr>
          <w:lang w:val="lt-LT"/>
        </w:rPr>
      </w:pPr>
    </w:p>
    <w:p w14:paraId="79000D1F" w14:textId="77777777" w:rsidR="00B241B8" w:rsidRPr="008F4FCB" w:rsidRDefault="00B241B8" w:rsidP="00B241B8">
      <w:pPr>
        <w:pStyle w:val="TTEMEASMCA"/>
        <w:rPr>
          <w:lang w:val="lt-LT"/>
        </w:rPr>
      </w:pPr>
    </w:p>
    <w:p w14:paraId="12045088" w14:textId="77777777" w:rsidR="00B241B8" w:rsidRPr="008F4FCB" w:rsidRDefault="00B241B8" w:rsidP="00B241B8">
      <w:pPr>
        <w:pStyle w:val="TTEMEASMCA"/>
        <w:rPr>
          <w:lang w:val="lt-LT"/>
        </w:rPr>
      </w:pPr>
    </w:p>
    <w:p w14:paraId="4A922508" w14:textId="77777777" w:rsidR="00B241B8" w:rsidRPr="008F4FCB" w:rsidRDefault="00B241B8" w:rsidP="00B241B8">
      <w:pPr>
        <w:pStyle w:val="TTEMEASMCA"/>
        <w:rPr>
          <w:lang w:val="lt-LT"/>
        </w:rPr>
      </w:pPr>
    </w:p>
    <w:p w14:paraId="63A38383" w14:textId="77777777" w:rsidR="00B241B8" w:rsidRPr="008F4FCB" w:rsidRDefault="00B241B8" w:rsidP="00B241B8">
      <w:pPr>
        <w:pStyle w:val="TTEMEASMCA"/>
        <w:rPr>
          <w:lang w:val="lt-LT"/>
        </w:rPr>
      </w:pPr>
    </w:p>
    <w:p w14:paraId="12F9301B" w14:textId="77777777" w:rsidR="00B241B8" w:rsidRPr="008F4FCB" w:rsidRDefault="00B241B8" w:rsidP="00B241B8">
      <w:pPr>
        <w:pStyle w:val="TTEMEASMCA"/>
        <w:rPr>
          <w:lang w:val="lt-LT"/>
        </w:rPr>
      </w:pPr>
    </w:p>
    <w:p w14:paraId="7CB7246B" w14:textId="77777777" w:rsidR="00B241B8" w:rsidRPr="008F4FCB" w:rsidRDefault="00B241B8" w:rsidP="00B241B8">
      <w:pPr>
        <w:pStyle w:val="TTEMEASMCA"/>
        <w:rPr>
          <w:lang w:val="lt-LT"/>
        </w:rPr>
      </w:pPr>
    </w:p>
    <w:p w14:paraId="18FD07F2" w14:textId="77777777" w:rsidR="00B241B8" w:rsidRPr="008F4FCB" w:rsidRDefault="00B241B8" w:rsidP="00B241B8">
      <w:pPr>
        <w:pStyle w:val="TTEMEASMCA"/>
        <w:rPr>
          <w:lang w:val="lt-LT"/>
        </w:rPr>
      </w:pPr>
    </w:p>
    <w:p w14:paraId="3E26981F" w14:textId="77777777" w:rsidR="00B241B8" w:rsidRPr="008F4FCB" w:rsidRDefault="00B241B8" w:rsidP="00B241B8">
      <w:pPr>
        <w:pStyle w:val="TTEMEASMCA"/>
        <w:rPr>
          <w:lang w:val="lt-LT"/>
        </w:rPr>
      </w:pPr>
    </w:p>
    <w:p w14:paraId="69A6A27E" w14:textId="77777777" w:rsidR="00B241B8" w:rsidRPr="008F4FCB" w:rsidRDefault="00B241B8" w:rsidP="00B241B8">
      <w:pPr>
        <w:pStyle w:val="TTEMEASMCA"/>
        <w:rPr>
          <w:lang w:val="lt-LT"/>
        </w:rPr>
      </w:pPr>
    </w:p>
    <w:p w14:paraId="38B4B5AF" w14:textId="77777777" w:rsidR="00B241B8" w:rsidRPr="008F4FCB" w:rsidRDefault="00B241B8" w:rsidP="00B241B8">
      <w:pPr>
        <w:pStyle w:val="TTEMEASMCA"/>
        <w:rPr>
          <w:lang w:val="lt-LT"/>
        </w:rPr>
      </w:pPr>
    </w:p>
    <w:p w14:paraId="07AAC25C" w14:textId="77777777" w:rsidR="00B241B8" w:rsidRPr="008F4FCB" w:rsidRDefault="00B241B8" w:rsidP="00B241B8">
      <w:pPr>
        <w:pStyle w:val="TTEMEASMCA"/>
        <w:rPr>
          <w:lang w:val="lt-LT"/>
        </w:rPr>
      </w:pPr>
    </w:p>
    <w:p w14:paraId="3CEEF759" w14:textId="77777777" w:rsidR="00B241B8" w:rsidRPr="008F4FCB" w:rsidRDefault="00B241B8" w:rsidP="00B241B8">
      <w:pPr>
        <w:pStyle w:val="TTEMEASMCA"/>
        <w:rPr>
          <w:lang w:val="lt-LT"/>
        </w:rPr>
      </w:pPr>
      <w:r w:rsidRPr="008F4FCB">
        <w:rPr>
          <w:lang w:val="lt-LT"/>
        </w:rPr>
        <w:t>III PRIEDAS</w:t>
      </w:r>
    </w:p>
    <w:p w14:paraId="3693E674" w14:textId="77777777" w:rsidR="00B241B8" w:rsidRPr="008F4FCB" w:rsidRDefault="00B241B8" w:rsidP="00B241B8">
      <w:pPr>
        <w:pStyle w:val="TTEMEASMCA"/>
        <w:rPr>
          <w:lang w:val="lt-LT"/>
        </w:rPr>
      </w:pPr>
    </w:p>
    <w:p w14:paraId="62FCB0CD" w14:textId="77777777" w:rsidR="00B241B8" w:rsidRPr="008F4FCB" w:rsidRDefault="00B241B8" w:rsidP="00B241B8">
      <w:pPr>
        <w:pStyle w:val="TTEMEASMCA"/>
        <w:rPr>
          <w:i/>
          <w:lang w:val="lt-LT"/>
        </w:rPr>
      </w:pPr>
      <w:r w:rsidRPr="008F4FCB">
        <w:rPr>
          <w:lang w:val="lt-LT"/>
        </w:rPr>
        <w:t>ŽENKLINIMAS IR PAKUOTĖS LAPELIS</w:t>
      </w:r>
    </w:p>
    <w:p w14:paraId="13179F50" w14:textId="77777777" w:rsidR="00B241B8" w:rsidRPr="008F4FCB" w:rsidRDefault="00B241B8" w:rsidP="00B241B8">
      <w:pPr>
        <w:pStyle w:val="TTEMEASMCA"/>
        <w:rPr>
          <w:i/>
          <w:lang w:val="lt-LT"/>
        </w:rPr>
      </w:pPr>
      <w:r w:rsidRPr="008F4FCB">
        <w:rPr>
          <w:i/>
          <w:lang w:val="lt-LT"/>
        </w:rPr>
        <w:br w:type="page"/>
      </w:r>
    </w:p>
    <w:p w14:paraId="0C4776B0" w14:textId="77777777" w:rsidR="00B241B8" w:rsidRPr="00DE5752" w:rsidRDefault="00B241B8" w:rsidP="00B241B8">
      <w:pPr>
        <w:rPr>
          <w:b/>
          <w:i/>
          <w:sz w:val="22"/>
          <w:szCs w:val="22"/>
          <w:lang w:val="lt-LT"/>
        </w:rPr>
      </w:pPr>
    </w:p>
    <w:p w14:paraId="2CA10160" w14:textId="77777777" w:rsidR="00B241B8" w:rsidRPr="00DE5752" w:rsidRDefault="00B241B8" w:rsidP="00B241B8">
      <w:pPr>
        <w:rPr>
          <w:b/>
          <w:i/>
          <w:sz w:val="22"/>
          <w:szCs w:val="22"/>
          <w:lang w:val="lt-LT"/>
        </w:rPr>
      </w:pPr>
    </w:p>
    <w:p w14:paraId="37BE85A2" w14:textId="77777777" w:rsidR="00B241B8" w:rsidRPr="00DE5752" w:rsidRDefault="00B241B8" w:rsidP="00B241B8">
      <w:pPr>
        <w:rPr>
          <w:b/>
          <w:i/>
          <w:sz w:val="22"/>
          <w:szCs w:val="22"/>
          <w:lang w:val="lt-LT"/>
        </w:rPr>
      </w:pPr>
    </w:p>
    <w:p w14:paraId="231975D0" w14:textId="77777777" w:rsidR="00B241B8" w:rsidRPr="00DE5752" w:rsidRDefault="00B241B8" w:rsidP="00B241B8">
      <w:pPr>
        <w:rPr>
          <w:b/>
          <w:i/>
          <w:sz w:val="22"/>
          <w:szCs w:val="22"/>
          <w:lang w:val="lt-LT"/>
        </w:rPr>
      </w:pPr>
    </w:p>
    <w:p w14:paraId="22C97DDD" w14:textId="77777777" w:rsidR="00B241B8" w:rsidRPr="00DE5752" w:rsidRDefault="00B241B8" w:rsidP="00B241B8">
      <w:pPr>
        <w:rPr>
          <w:b/>
          <w:i/>
          <w:sz w:val="22"/>
          <w:szCs w:val="22"/>
          <w:lang w:val="lt-LT"/>
        </w:rPr>
      </w:pPr>
    </w:p>
    <w:p w14:paraId="26EE3DD6" w14:textId="77777777" w:rsidR="00B241B8" w:rsidRPr="00DE5752" w:rsidRDefault="00B241B8" w:rsidP="00B241B8">
      <w:pPr>
        <w:rPr>
          <w:b/>
          <w:i/>
          <w:sz w:val="22"/>
          <w:szCs w:val="22"/>
          <w:lang w:val="lt-LT"/>
        </w:rPr>
      </w:pPr>
    </w:p>
    <w:p w14:paraId="1CC6F736" w14:textId="77777777" w:rsidR="00B241B8" w:rsidRPr="00DE5752" w:rsidRDefault="00B241B8" w:rsidP="00B241B8">
      <w:pPr>
        <w:rPr>
          <w:b/>
          <w:i/>
          <w:sz w:val="22"/>
          <w:szCs w:val="22"/>
          <w:lang w:val="lt-LT"/>
        </w:rPr>
      </w:pPr>
    </w:p>
    <w:p w14:paraId="18069C80" w14:textId="77777777" w:rsidR="00B241B8" w:rsidRPr="00DE5752" w:rsidRDefault="00B241B8" w:rsidP="00B241B8">
      <w:pPr>
        <w:rPr>
          <w:b/>
          <w:i/>
          <w:sz w:val="22"/>
          <w:szCs w:val="22"/>
          <w:lang w:val="lt-LT"/>
        </w:rPr>
      </w:pPr>
    </w:p>
    <w:p w14:paraId="50AE91B9" w14:textId="77777777" w:rsidR="00B241B8" w:rsidRPr="00DE5752" w:rsidRDefault="00B241B8" w:rsidP="00B241B8">
      <w:pPr>
        <w:rPr>
          <w:b/>
          <w:i/>
          <w:sz w:val="22"/>
          <w:szCs w:val="22"/>
          <w:lang w:val="lt-LT"/>
        </w:rPr>
      </w:pPr>
    </w:p>
    <w:p w14:paraId="54193B06" w14:textId="77777777" w:rsidR="00B241B8" w:rsidRPr="00DE5752" w:rsidRDefault="00B241B8" w:rsidP="00B241B8">
      <w:pPr>
        <w:rPr>
          <w:b/>
          <w:i/>
          <w:sz w:val="22"/>
          <w:szCs w:val="22"/>
          <w:lang w:val="lt-LT"/>
        </w:rPr>
      </w:pPr>
    </w:p>
    <w:p w14:paraId="66FA46B2" w14:textId="77777777" w:rsidR="00B241B8" w:rsidRPr="00DE5752" w:rsidRDefault="00B241B8" w:rsidP="00B241B8">
      <w:pPr>
        <w:rPr>
          <w:b/>
          <w:i/>
          <w:sz w:val="22"/>
          <w:szCs w:val="22"/>
          <w:lang w:val="lt-LT"/>
        </w:rPr>
      </w:pPr>
    </w:p>
    <w:p w14:paraId="2A76FB9F" w14:textId="77777777" w:rsidR="00B241B8" w:rsidRPr="00DE5752" w:rsidRDefault="00B241B8" w:rsidP="00B241B8">
      <w:pPr>
        <w:rPr>
          <w:b/>
          <w:i/>
          <w:sz w:val="22"/>
          <w:szCs w:val="22"/>
          <w:lang w:val="lt-LT"/>
        </w:rPr>
      </w:pPr>
    </w:p>
    <w:p w14:paraId="319FDE40" w14:textId="77777777" w:rsidR="00B241B8" w:rsidRPr="00DE5752" w:rsidRDefault="00B241B8" w:rsidP="00B241B8">
      <w:pPr>
        <w:rPr>
          <w:b/>
          <w:i/>
          <w:sz w:val="22"/>
          <w:szCs w:val="22"/>
          <w:lang w:val="lt-LT"/>
        </w:rPr>
      </w:pPr>
    </w:p>
    <w:p w14:paraId="5D1E0EC5" w14:textId="77777777" w:rsidR="00B241B8" w:rsidRPr="00DE5752" w:rsidRDefault="00B241B8" w:rsidP="00B241B8">
      <w:pPr>
        <w:rPr>
          <w:b/>
          <w:i/>
          <w:sz w:val="22"/>
          <w:szCs w:val="22"/>
          <w:lang w:val="lt-LT"/>
        </w:rPr>
      </w:pPr>
    </w:p>
    <w:p w14:paraId="65298D61" w14:textId="77777777" w:rsidR="00B241B8" w:rsidRPr="00DE5752" w:rsidRDefault="00B241B8" w:rsidP="00B241B8">
      <w:pPr>
        <w:rPr>
          <w:b/>
          <w:i/>
          <w:sz w:val="22"/>
          <w:szCs w:val="22"/>
          <w:lang w:val="lt-LT"/>
        </w:rPr>
      </w:pPr>
    </w:p>
    <w:p w14:paraId="0621BF13" w14:textId="77777777" w:rsidR="00B241B8" w:rsidRPr="00DE5752" w:rsidRDefault="00B241B8" w:rsidP="00B241B8">
      <w:pPr>
        <w:rPr>
          <w:b/>
          <w:i/>
          <w:sz w:val="22"/>
          <w:szCs w:val="22"/>
          <w:lang w:val="lt-LT"/>
        </w:rPr>
      </w:pPr>
    </w:p>
    <w:p w14:paraId="57ABE08B" w14:textId="77777777" w:rsidR="00B241B8" w:rsidRPr="00DE5752" w:rsidRDefault="00B241B8" w:rsidP="00B241B8">
      <w:pPr>
        <w:rPr>
          <w:b/>
          <w:i/>
          <w:sz w:val="22"/>
          <w:szCs w:val="22"/>
          <w:lang w:val="lt-LT"/>
        </w:rPr>
      </w:pPr>
    </w:p>
    <w:p w14:paraId="77D20783" w14:textId="77777777" w:rsidR="00B241B8" w:rsidRPr="00DE5752" w:rsidRDefault="00B241B8" w:rsidP="00B241B8">
      <w:pPr>
        <w:rPr>
          <w:b/>
          <w:i/>
          <w:sz w:val="22"/>
          <w:szCs w:val="22"/>
          <w:lang w:val="lt-LT"/>
        </w:rPr>
      </w:pPr>
    </w:p>
    <w:p w14:paraId="4F7736AF" w14:textId="77777777" w:rsidR="00B241B8" w:rsidRPr="00DE5752" w:rsidRDefault="00B241B8" w:rsidP="00B241B8">
      <w:pPr>
        <w:rPr>
          <w:b/>
          <w:i/>
          <w:sz w:val="22"/>
          <w:szCs w:val="22"/>
          <w:lang w:val="lt-LT"/>
        </w:rPr>
      </w:pPr>
    </w:p>
    <w:p w14:paraId="2B79A86C" w14:textId="77777777" w:rsidR="00B241B8" w:rsidRPr="00DE5752" w:rsidRDefault="00B241B8" w:rsidP="00B241B8">
      <w:pPr>
        <w:rPr>
          <w:b/>
          <w:i/>
          <w:sz w:val="22"/>
          <w:szCs w:val="22"/>
          <w:lang w:val="lt-LT"/>
        </w:rPr>
      </w:pPr>
    </w:p>
    <w:p w14:paraId="753F10B2" w14:textId="77777777" w:rsidR="00B241B8" w:rsidRPr="00DE5752" w:rsidRDefault="00B241B8" w:rsidP="00B241B8">
      <w:pPr>
        <w:rPr>
          <w:b/>
          <w:i/>
          <w:sz w:val="22"/>
          <w:szCs w:val="22"/>
          <w:lang w:val="lt-LT"/>
        </w:rPr>
      </w:pPr>
    </w:p>
    <w:p w14:paraId="0F707839" w14:textId="77777777" w:rsidR="00B241B8" w:rsidRPr="00DE5752" w:rsidRDefault="00B241B8" w:rsidP="00B241B8">
      <w:pPr>
        <w:rPr>
          <w:b/>
          <w:i/>
          <w:sz w:val="22"/>
          <w:szCs w:val="22"/>
          <w:lang w:val="lt-LT"/>
        </w:rPr>
      </w:pPr>
    </w:p>
    <w:p w14:paraId="68C0EA69" w14:textId="77777777" w:rsidR="00B241B8" w:rsidRPr="008F4FCB" w:rsidRDefault="00B241B8" w:rsidP="00B241B8">
      <w:pPr>
        <w:pStyle w:val="TTEMEASMCA"/>
        <w:rPr>
          <w:lang w:val="lt-LT"/>
        </w:rPr>
      </w:pPr>
      <w:r w:rsidRPr="008F4FCB">
        <w:rPr>
          <w:lang w:val="lt-LT"/>
        </w:rPr>
        <w:t>A. ŽENKLINIMAS</w:t>
      </w:r>
    </w:p>
    <w:p w14:paraId="4BEDB7D4" w14:textId="77777777" w:rsidR="00B241B8" w:rsidRPr="00DE5752" w:rsidRDefault="00B241B8" w:rsidP="00B241B8">
      <w:pPr>
        <w:pStyle w:val="BTbEMEASMCA"/>
      </w:pPr>
      <w:r w:rsidRPr="00DE5752">
        <w:br w:type="page"/>
      </w:r>
    </w:p>
    <w:p w14:paraId="79B21941" w14:textId="77777777" w:rsidR="00B241B8" w:rsidRPr="000E5385" w:rsidRDefault="00B241B8" w:rsidP="00B241B8">
      <w:pPr>
        <w:pStyle w:val="Antrat2"/>
        <w:pBdr>
          <w:top w:val="single" w:sz="4" w:space="1" w:color="auto"/>
          <w:left w:val="single" w:sz="4" w:space="4" w:color="auto"/>
          <w:bottom w:val="single" w:sz="4" w:space="1" w:color="auto"/>
          <w:right w:val="single" w:sz="4" w:space="4" w:color="auto"/>
        </w:pBdr>
        <w:rPr>
          <w:sz w:val="22"/>
          <w:szCs w:val="22"/>
        </w:rPr>
      </w:pPr>
      <w:r w:rsidRPr="005F2D1C">
        <w:rPr>
          <w:sz w:val="22"/>
          <w:szCs w:val="22"/>
        </w:rPr>
        <w:lastRenderedPageBreak/>
        <w:t xml:space="preserve">INFORMACIJA ANT IŠORINĖS PAKUOTĖS </w:t>
      </w:r>
    </w:p>
    <w:p w14:paraId="407FB944" w14:textId="77777777" w:rsidR="00B241B8" w:rsidRPr="005F2D1C" w:rsidRDefault="00B241B8" w:rsidP="00B241B8">
      <w:pPr>
        <w:pStyle w:val="Antrat2"/>
        <w:pBdr>
          <w:top w:val="single" w:sz="4" w:space="1" w:color="auto"/>
          <w:left w:val="single" w:sz="4" w:space="4" w:color="auto"/>
          <w:bottom w:val="single" w:sz="4" w:space="1" w:color="auto"/>
          <w:right w:val="single" w:sz="4" w:space="4" w:color="auto"/>
        </w:pBdr>
        <w:rPr>
          <w:sz w:val="22"/>
          <w:szCs w:val="22"/>
        </w:rPr>
      </w:pPr>
      <w:r w:rsidRPr="005F2D1C">
        <w:rPr>
          <w:sz w:val="22"/>
          <w:szCs w:val="22"/>
        </w:rPr>
        <w:t>DĖŽUTĖ</w:t>
      </w:r>
    </w:p>
    <w:p w14:paraId="7EF339D8" w14:textId="77777777" w:rsidR="00B241B8" w:rsidRPr="005F2D1C" w:rsidRDefault="00B241B8" w:rsidP="00B241B8">
      <w:pPr>
        <w:rPr>
          <w:b/>
          <w:sz w:val="22"/>
          <w:szCs w:val="22"/>
          <w:lang w:val="lt-LT"/>
        </w:rPr>
      </w:pPr>
    </w:p>
    <w:p w14:paraId="53FF12FF" w14:textId="77777777" w:rsidR="00B241B8" w:rsidRPr="005F2D1C" w:rsidRDefault="00B241B8" w:rsidP="00B241B8">
      <w:pPr>
        <w:rPr>
          <w:b/>
          <w:sz w:val="22"/>
          <w:szCs w:val="22"/>
          <w:lang w:val="lt-LT"/>
        </w:rPr>
      </w:pPr>
    </w:p>
    <w:p w14:paraId="7B88A077" w14:textId="77777777" w:rsidR="00B241B8" w:rsidRPr="005F2D1C" w:rsidRDefault="00B241B8" w:rsidP="00B241B8">
      <w:pPr>
        <w:pBdr>
          <w:top w:val="single" w:sz="4" w:space="1" w:color="auto"/>
          <w:left w:val="single" w:sz="4" w:space="4" w:color="auto"/>
          <w:bottom w:val="single" w:sz="4" w:space="1" w:color="auto"/>
          <w:right w:val="single" w:sz="4" w:space="4" w:color="auto"/>
        </w:pBdr>
        <w:rPr>
          <w:sz w:val="22"/>
          <w:szCs w:val="22"/>
          <w:lang w:val="lt-LT"/>
        </w:rPr>
      </w:pPr>
      <w:r w:rsidRPr="005F2D1C">
        <w:rPr>
          <w:b/>
          <w:sz w:val="22"/>
          <w:szCs w:val="22"/>
          <w:lang w:val="lt-LT"/>
        </w:rPr>
        <w:t>1.</w:t>
      </w:r>
      <w:r w:rsidRPr="005F2D1C">
        <w:rPr>
          <w:b/>
          <w:sz w:val="22"/>
          <w:szCs w:val="22"/>
          <w:lang w:val="lt-LT"/>
        </w:rPr>
        <w:tab/>
        <w:t>VAISTINIO PREPARATO PAVADINIMAS</w:t>
      </w:r>
    </w:p>
    <w:p w14:paraId="438101A5" w14:textId="77777777" w:rsidR="00B241B8" w:rsidRPr="005F2D1C" w:rsidRDefault="00B241B8" w:rsidP="00B241B8">
      <w:pPr>
        <w:rPr>
          <w:b/>
          <w:sz w:val="22"/>
          <w:szCs w:val="22"/>
          <w:lang w:val="lt-LT"/>
        </w:rPr>
      </w:pPr>
    </w:p>
    <w:p w14:paraId="47290011" w14:textId="77777777" w:rsidR="00B241B8" w:rsidRPr="005F2D1C" w:rsidRDefault="00B241B8" w:rsidP="00B241B8">
      <w:pPr>
        <w:rPr>
          <w:sz w:val="22"/>
          <w:szCs w:val="22"/>
          <w:lang w:val="lt-LT"/>
        </w:rPr>
      </w:pPr>
      <w:proofErr w:type="spellStart"/>
      <w:r w:rsidRPr="005F2D1C">
        <w:rPr>
          <w:sz w:val="22"/>
          <w:szCs w:val="22"/>
          <w:lang w:val="lt-LT"/>
        </w:rPr>
        <w:t>Nebilet</w:t>
      </w:r>
      <w:proofErr w:type="spellEnd"/>
      <w:r w:rsidRPr="005F2D1C">
        <w:rPr>
          <w:sz w:val="22"/>
          <w:szCs w:val="22"/>
          <w:lang w:val="lt-LT"/>
        </w:rPr>
        <w:t xml:space="preserve"> </w:t>
      </w:r>
      <w:r w:rsidRPr="000E5385">
        <w:rPr>
          <w:sz w:val="22"/>
          <w:szCs w:val="22"/>
          <w:lang w:val="lt-LT"/>
        </w:rPr>
        <w:t xml:space="preserve">5 mg </w:t>
      </w:r>
      <w:r w:rsidRPr="005F2D1C">
        <w:rPr>
          <w:sz w:val="22"/>
          <w:szCs w:val="22"/>
          <w:lang w:val="lt-LT"/>
        </w:rPr>
        <w:t>tabletės</w:t>
      </w:r>
    </w:p>
    <w:p w14:paraId="0AF45FF3" w14:textId="77777777" w:rsidR="00B241B8" w:rsidRPr="000E5385" w:rsidRDefault="00B241B8" w:rsidP="00B241B8">
      <w:pPr>
        <w:pStyle w:val="BT-EMEASMCA"/>
        <w:numPr>
          <w:ilvl w:val="0"/>
          <w:numId w:val="0"/>
        </w:numPr>
        <w:rPr>
          <w:szCs w:val="22"/>
        </w:rPr>
      </w:pPr>
      <w:proofErr w:type="spellStart"/>
      <w:r w:rsidRPr="000E5385">
        <w:rPr>
          <w:szCs w:val="22"/>
        </w:rPr>
        <w:t>Nebivololis</w:t>
      </w:r>
      <w:proofErr w:type="spellEnd"/>
    </w:p>
    <w:p w14:paraId="5C11A399" w14:textId="77777777" w:rsidR="00B241B8" w:rsidRPr="005F2D1C" w:rsidRDefault="00B241B8" w:rsidP="00B241B8">
      <w:pPr>
        <w:rPr>
          <w:b/>
          <w:sz w:val="22"/>
          <w:szCs w:val="22"/>
          <w:lang w:val="sv-SE"/>
        </w:rPr>
      </w:pPr>
    </w:p>
    <w:p w14:paraId="2BBE18DF" w14:textId="77777777" w:rsidR="00B241B8" w:rsidRPr="005F2D1C" w:rsidRDefault="00B241B8" w:rsidP="00B241B8">
      <w:pPr>
        <w:rPr>
          <w:b/>
          <w:sz w:val="22"/>
          <w:szCs w:val="22"/>
          <w:lang w:val="sv-SE"/>
        </w:rPr>
      </w:pPr>
    </w:p>
    <w:p w14:paraId="36CCF941"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2.</w:t>
      </w:r>
      <w:r w:rsidRPr="000E5385">
        <w:rPr>
          <w:szCs w:val="22"/>
        </w:rPr>
        <w:tab/>
        <w:t xml:space="preserve"> VEIKLIOJI </w:t>
      </w:r>
      <w:r w:rsidRPr="000E5385">
        <w:rPr>
          <w:noProof/>
          <w:szCs w:val="22"/>
        </w:rPr>
        <w:t xml:space="preserve">(-IOS) </w:t>
      </w:r>
      <w:r w:rsidRPr="000E5385">
        <w:rPr>
          <w:szCs w:val="22"/>
        </w:rPr>
        <w:t xml:space="preserve">MEDŽIAGA </w:t>
      </w:r>
      <w:r w:rsidRPr="000E5385">
        <w:rPr>
          <w:noProof/>
          <w:szCs w:val="22"/>
        </w:rPr>
        <w:t xml:space="preserve">(-OS) </w:t>
      </w:r>
      <w:r w:rsidRPr="000E5385">
        <w:rPr>
          <w:szCs w:val="22"/>
        </w:rPr>
        <w:t xml:space="preserve">IR JOS </w:t>
      </w:r>
      <w:r w:rsidRPr="000E5385">
        <w:rPr>
          <w:noProof/>
          <w:szCs w:val="22"/>
        </w:rPr>
        <w:t xml:space="preserve">(-Ų) </w:t>
      </w:r>
      <w:r w:rsidRPr="000E5385">
        <w:rPr>
          <w:szCs w:val="22"/>
        </w:rPr>
        <w:t xml:space="preserve">KIEKIS </w:t>
      </w:r>
      <w:r w:rsidRPr="000E5385">
        <w:rPr>
          <w:noProof/>
          <w:szCs w:val="22"/>
        </w:rPr>
        <w:t>(-IAI)</w:t>
      </w:r>
    </w:p>
    <w:p w14:paraId="70830F12" w14:textId="77777777" w:rsidR="00B241B8" w:rsidRPr="005F2D1C" w:rsidRDefault="00B241B8" w:rsidP="00B241B8">
      <w:pPr>
        <w:rPr>
          <w:b/>
          <w:sz w:val="22"/>
          <w:szCs w:val="22"/>
          <w:lang w:val="sv-SE"/>
        </w:rPr>
      </w:pPr>
    </w:p>
    <w:p w14:paraId="6EE62B49" w14:textId="77777777" w:rsidR="00B241B8" w:rsidRPr="000E5385" w:rsidRDefault="00B241B8" w:rsidP="00B241B8">
      <w:pPr>
        <w:pStyle w:val="BT-EMEASMCA"/>
        <w:numPr>
          <w:ilvl w:val="0"/>
          <w:numId w:val="0"/>
        </w:numPr>
        <w:ind w:left="60"/>
        <w:rPr>
          <w:szCs w:val="22"/>
        </w:rPr>
      </w:pPr>
      <w:r w:rsidRPr="000E5385">
        <w:rPr>
          <w:szCs w:val="22"/>
        </w:rPr>
        <w:t xml:space="preserve">Kiekvienoje tabletėje yra 5 mg </w:t>
      </w:r>
      <w:proofErr w:type="spellStart"/>
      <w:r w:rsidRPr="000E5385">
        <w:rPr>
          <w:szCs w:val="22"/>
        </w:rPr>
        <w:t>nebivololio</w:t>
      </w:r>
      <w:proofErr w:type="spellEnd"/>
      <w:r w:rsidRPr="000E5385">
        <w:rPr>
          <w:szCs w:val="22"/>
        </w:rPr>
        <w:t xml:space="preserve"> (2,5 mg d-</w:t>
      </w:r>
      <w:proofErr w:type="spellStart"/>
      <w:r w:rsidRPr="000E5385">
        <w:rPr>
          <w:szCs w:val="22"/>
        </w:rPr>
        <w:t>nebivololio</w:t>
      </w:r>
      <w:proofErr w:type="spellEnd"/>
      <w:r w:rsidRPr="000E5385">
        <w:rPr>
          <w:szCs w:val="22"/>
        </w:rPr>
        <w:t xml:space="preserve"> ir 2,5 mg 1-nebivololio), </w:t>
      </w:r>
      <w:proofErr w:type="spellStart"/>
      <w:r w:rsidRPr="000E5385">
        <w:rPr>
          <w:szCs w:val="22"/>
        </w:rPr>
        <w:t>nebivololio</w:t>
      </w:r>
      <w:proofErr w:type="spellEnd"/>
      <w:r w:rsidRPr="000E5385">
        <w:rPr>
          <w:szCs w:val="22"/>
        </w:rPr>
        <w:t xml:space="preserve"> hidrochlorido pavidalu.</w:t>
      </w:r>
    </w:p>
    <w:p w14:paraId="0F177234" w14:textId="77777777" w:rsidR="00B241B8" w:rsidRPr="005F2D1C" w:rsidRDefault="00B241B8" w:rsidP="00B241B8">
      <w:pPr>
        <w:rPr>
          <w:b/>
          <w:sz w:val="22"/>
          <w:szCs w:val="22"/>
          <w:lang w:val="sv-SE"/>
        </w:rPr>
      </w:pPr>
    </w:p>
    <w:p w14:paraId="1184F0E9" w14:textId="77777777" w:rsidR="00B241B8" w:rsidRPr="005F2D1C" w:rsidRDefault="00B241B8" w:rsidP="00B241B8">
      <w:pPr>
        <w:rPr>
          <w:b/>
          <w:sz w:val="22"/>
          <w:szCs w:val="22"/>
          <w:lang w:val="sv-SE"/>
        </w:rPr>
      </w:pPr>
    </w:p>
    <w:p w14:paraId="341AE114" w14:textId="77777777" w:rsidR="00B241B8" w:rsidRPr="005F2D1C" w:rsidRDefault="00B241B8" w:rsidP="00B241B8">
      <w:pPr>
        <w:pBdr>
          <w:top w:val="single" w:sz="4" w:space="1" w:color="auto"/>
          <w:left w:val="single" w:sz="4" w:space="4" w:color="auto"/>
          <w:bottom w:val="single" w:sz="4" w:space="1" w:color="auto"/>
          <w:right w:val="single" w:sz="4" w:space="4" w:color="auto"/>
        </w:pBdr>
        <w:rPr>
          <w:sz w:val="22"/>
          <w:szCs w:val="22"/>
          <w:lang w:val="sv-SE"/>
        </w:rPr>
      </w:pPr>
      <w:r w:rsidRPr="005F2D1C">
        <w:rPr>
          <w:b/>
          <w:sz w:val="22"/>
          <w:szCs w:val="22"/>
          <w:lang w:val="sv-SE"/>
        </w:rPr>
        <w:t>3.</w:t>
      </w:r>
      <w:r w:rsidRPr="005F2D1C">
        <w:rPr>
          <w:b/>
          <w:sz w:val="22"/>
          <w:szCs w:val="22"/>
          <w:lang w:val="sv-SE"/>
        </w:rPr>
        <w:tab/>
        <w:t>PAGALBINIŲ MEDŽIAGŲ SĄRAŠAS</w:t>
      </w:r>
    </w:p>
    <w:p w14:paraId="06398C38" w14:textId="77777777" w:rsidR="00B241B8" w:rsidRPr="000E5385" w:rsidRDefault="00B241B8" w:rsidP="00B241B8">
      <w:pPr>
        <w:pStyle w:val="BTbEMEASMCA"/>
        <w:rPr>
          <w:szCs w:val="22"/>
        </w:rPr>
      </w:pPr>
    </w:p>
    <w:p w14:paraId="68C4EC8D" w14:textId="77777777" w:rsidR="00B241B8" w:rsidRPr="000E5385" w:rsidRDefault="00B241B8" w:rsidP="00B241B8">
      <w:pPr>
        <w:pStyle w:val="BT-EMEASMCA"/>
        <w:numPr>
          <w:ilvl w:val="0"/>
          <w:numId w:val="0"/>
        </w:numPr>
        <w:rPr>
          <w:szCs w:val="22"/>
        </w:rPr>
      </w:pPr>
      <w:r w:rsidRPr="000E5385">
        <w:rPr>
          <w:szCs w:val="22"/>
        </w:rPr>
        <w:t>Sudėtyje yra laktozės.</w:t>
      </w:r>
    </w:p>
    <w:p w14:paraId="65B3BD81" w14:textId="77777777" w:rsidR="00B241B8" w:rsidRPr="000E5385" w:rsidRDefault="00B241B8" w:rsidP="00B241B8">
      <w:pPr>
        <w:rPr>
          <w:sz w:val="22"/>
          <w:szCs w:val="22"/>
          <w:lang w:val="de-DE"/>
        </w:rPr>
      </w:pPr>
      <w:proofErr w:type="spellStart"/>
      <w:r w:rsidRPr="000E5385">
        <w:rPr>
          <w:sz w:val="22"/>
          <w:szCs w:val="22"/>
          <w:lang w:val="de-DE"/>
        </w:rPr>
        <w:t>Daugiau</w:t>
      </w:r>
      <w:proofErr w:type="spellEnd"/>
      <w:r w:rsidRPr="000E5385">
        <w:rPr>
          <w:sz w:val="22"/>
          <w:szCs w:val="22"/>
          <w:lang w:val="de-DE"/>
        </w:rPr>
        <w:t xml:space="preserve"> </w:t>
      </w:r>
      <w:proofErr w:type="spellStart"/>
      <w:r w:rsidRPr="000E5385">
        <w:rPr>
          <w:sz w:val="22"/>
          <w:szCs w:val="22"/>
          <w:lang w:val="de-DE"/>
        </w:rPr>
        <w:t>informacijos</w:t>
      </w:r>
      <w:proofErr w:type="spellEnd"/>
      <w:r w:rsidRPr="000E5385">
        <w:rPr>
          <w:sz w:val="22"/>
          <w:szCs w:val="22"/>
          <w:lang w:val="de-DE"/>
        </w:rPr>
        <w:t xml:space="preserve"> </w:t>
      </w:r>
      <w:proofErr w:type="spellStart"/>
      <w:r w:rsidRPr="000E5385">
        <w:rPr>
          <w:sz w:val="22"/>
          <w:szCs w:val="22"/>
          <w:lang w:val="de-DE"/>
        </w:rPr>
        <w:t>pateikta</w:t>
      </w:r>
      <w:proofErr w:type="spellEnd"/>
      <w:r w:rsidRPr="000E5385">
        <w:rPr>
          <w:sz w:val="22"/>
          <w:szCs w:val="22"/>
          <w:lang w:val="de-DE"/>
        </w:rPr>
        <w:t xml:space="preserve"> </w:t>
      </w:r>
      <w:proofErr w:type="spellStart"/>
      <w:r w:rsidRPr="000E5385">
        <w:rPr>
          <w:sz w:val="22"/>
          <w:szCs w:val="22"/>
          <w:lang w:val="de-DE"/>
        </w:rPr>
        <w:t>pakuotės</w:t>
      </w:r>
      <w:proofErr w:type="spellEnd"/>
      <w:r w:rsidRPr="000E5385">
        <w:rPr>
          <w:sz w:val="22"/>
          <w:szCs w:val="22"/>
          <w:lang w:val="de-DE"/>
        </w:rPr>
        <w:t xml:space="preserve"> </w:t>
      </w:r>
      <w:proofErr w:type="spellStart"/>
      <w:r w:rsidRPr="000E5385">
        <w:rPr>
          <w:sz w:val="22"/>
          <w:szCs w:val="22"/>
          <w:lang w:val="de-DE"/>
        </w:rPr>
        <w:t>lapelyje</w:t>
      </w:r>
      <w:proofErr w:type="spellEnd"/>
      <w:r w:rsidRPr="000E5385">
        <w:rPr>
          <w:sz w:val="22"/>
          <w:szCs w:val="22"/>
          <w:lang w:val="de-DE"/>
        </w:rPr>
        <w:t>.</w:t>
      </w:r>
    </w:p>
    <w:p w14:paraId="3B79E75D" w14:textId="77777777" w:rsidR="00B241B8" w:rsidRPr="000E5385" w:rsidRDefault="00B241B8" w:rsidP="00B241B8">
      <w:pPr>
        <w:rPr>
          <w:b/>
          <w:sz w:val="22"/>
          <w:szCs w:val="22"/>
          <w:lang w:val="de-DE"/>
        </w:rPr>
      </w:pPr>
    </w:p>
    <w:p w14:paraId="4EADAB08" w14:textId="77777777" w:rsidR="00B241B8" w:rsidRPr="000E5385" w:rsidRDefault="00B241B8" w:rsidP="00B241B8">
      <w:pPr>
        <w:rPr>
          <w:b/>
          <w:sz w:val="22"/>
          <w:szCs w:val="22"/>
          <w:lang w:val="de-DE"/>
        </w:rPr>
      </w:pPr>
    </w:p>
    <w:p w14:paraId="77874059"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lang w:val="de-DE"/>
        </w:rPr>
      </w:pPr>
      <w:r w:rsidRPr="000E5385">
        <w:rPr>
          <w:szCs w:val="22"/>
          <w:lang w:val="de-DE"/>
        </w:rPr>
        <w:t>4.</w:t>
      </w:r>
      <w:r w:rsidRPr="000E5385">
        <w:rPr>
          <w:szCs w:val="22"/>
          <w:lang w:val="de-DE"/>
        </w:rPr>
        <w:tab/>
        <w:t>FARMACINĖ FORMA IR KIEKIS PAKUOTĖJE</w:t>
      </w:r>
    </w:p>
    <w:p w14:paraId="1ABC8C7F" w14:textId="77777777" w:rsidR="00B241B8" w:rsidRPr="000E5385" w:rsidRDefault="00B241B8" w:rsidP="00B241B8">
      <w:pPr>
        <w:rPr>
          <w:b/>
          <w:sz w:val="22"/>
          <w:szCs w:val="22"/>
          <w:lang w:val="de-DE"/>
        </w:rPr>
      </w:pPr>
    </w:p>
    <w:p w14:paraId="4E66A8D8" w14:textId="77777777" w:rsidR="00B241B8" w:rsidRPr="000E5385" w:rsidRDefault="00B241B8" w:rsidP="00B241B8">
      <w:pPr>
        <w:rPr>
          <w:sz w:val="22"/>
          <w:szCs w:val="22"/>
          <w:lang w:val="lt-LT"/>
        </w:rPr>
      </w:pPr>
      <w:r w:rsidRPr="000E5385">
        <w:rPr>
          <w:sz w:val="22"/>
          <w:szCs w:val="22"/>
          <w:lang w:val="lt-LT"/>
        </w:rPr>
        <w:t>7 tabletės</w:t>
      </w:r>
    </w:p>
    <w:p w14:paraId="536855F6" w14:textId="77777777" w:rsidR="00B241B8" w:rsidRPr="000E5385" w:rsidRDefault="00B241B8" w:rsidP="00B241B8">
      <w:pPr>
        <w:rPr>
          <w:sz w:val="22"/>
          <w:szCs w:val="22"/>
          <w:highlight w:val="lightGray"/>
          <w:lang w:val="lt-LT"/>
        </w:rPr>
      </w:pPr>
      <w:r w:rsidRPr="000E5385">
        <w:rPr>
          <w:sz w:val="22"/>
          <w:szCs w:val="22"/>
          <w:highlight w:val="lightGray"/>
          <w:lang w:val="lt-LT"/>
        </w:rPr>
        <w:t>14 tablečių</w:t>
      </w:r>
    </w:p>
    <w:p w14:paraId="64B6A2FE" w14:textId="77777777" w:rsidR="00B241B8" w:rsidRPr="000E5385" w:rsidRDefault="00B241B8" w:rsidP="00B241B8">
      <w:pPr>
        <w:rPr>
          <w:sz w:val="22"/>
          <w:szCs w:val="22"/>
          <w:highlight w:val="lightGray"/>
          <w:lang w:val="lt-LT"/>
        </w:rPr>
      </w:pPr>
      <w:r w:rsidRPr="000E5385">
        <w:rPr>
          <w:sz w:val="22"/>
          <w:szCs w:val="22"/>
          <w:highlight w:val="lightGray"/>
          <w:lang w:val="lt-LT"/>
        </w:rPr>
        <w:t>28 tabletės</w:t>
      </w:r>
    </w:p>
    <w:p w14:paraId="4D97E84D" w14:textId="77777777" w:rsidR="00B241B8" w:rsidRPr="000E5385" w:rsidRDefault="00B241B8" w:rsidP="00B241B8">
      <w:pPr>
        <w:rPr>
          <w:b/>
          <w:sz w:val="22"/>
          <w:szCs w:val="22"/>
          <w:lang w:val="lt-LT"/>
        </w:rPr>
      </w:pPr>
      <w:r w:rsidRPr="000E5385">
        <w:rPr>
          <w:sz w:val="22"/>
          <w:szCs w:val="22"/>
          <w:highlight w:val="lightGray"/>
          <w:lang w:val="lt-LT"/>
        </w:rPr>
        <w:t>30 tablečių</w:t>
      </w:r>
      <w:r w:rsidRPr="000E5385">
        <w:rPr>
          <w:b/>
          <w:sz w:val="22"/>
          <w:szCs w:val="22"/>
          <w:highlight w:val="lightGray"/>
          <w:lang w:val="lt-LT"/>
        </w:rPr>
        <w:t xml:space="preserve"> </w:t>
      </w:r>
    </w:p>
    <w:p w14:paraId="57B7BFBE" w14:textId="77777777" w:rsidR="00B241B8" w:rsidRPr="000E5385" w:rsidRDefault="00B241B8" w:rsidP="00B241B8">
      <w:pPr>
        <w:rPr>
          <w:sz w:val="22"/>
          <w:szCs w:val="22"/>
          <w:lang w:val="lt-LT"/>
        </w:rPr>
      </w:pPr>
      <w:r w:rsidRPr="000E5385">
        <w:rPr>
          <w:sz w:val="22"/>
          <w:szCs w:val="22"/>
          <w:highlight w:val="lightGray"/>
          <w:lang w:val="lt-LT"/>
        </w:rPr>
        <w:t>50 tablečių</w:t>
      </w:r>
    </w:p>
    <w:p w14:paraId="3F43B9D6" w14:textId="77777777" w:rsidR="00B241B8" w:rsidRPr="000E5385" w:rsidRDefault="00B241B8" w:rsidP="00B241B8">
      <w:pPr>
        <w:rPr>
          <w:sz w:val="22"/>
          <w:szCs w:val="22"/>
          <w:lang w:val="lt-LT"/>
        </w:rPr>
      </w:pPr>
      <w:r w:rsidRPr="000E5385">
        <w:rPr>
          <w:sz w:val="22"/>
          <w:szCs w:val="22"/>
          <w:highlight w:val="lightGray"/>
          <w:lang w:val="lt-LT"/>
        </w:rPr>
        <w:t>56 tabletės</w:t>
      </w:r>
    </w:p>
    <w:p w14:paraId="243D0A1B" w14:textId="77777777" w:rsidR="00B241B8" w:rsidRPr="000E5385" w:rsidRDefault="00B241B8" w:rsidP="00B241B8">
      <w:pPr>
        <w:rPr>
          <w:sz w:val="22"/>
          <w:szCs w:val="22"/>
          <w:lang w:val="lt-LT"/>
        </w:rPr>
      </w:pPr>
      <w:r w:rsidRPr="000E5385">
        <w:rPr>
          <w:sz w:val="22"/>
          <w:szCs w:val="22"/>
          <w:highlight w:val="lightGray"/>
          <w:lang w:val="lt-LT"/>
        </w:rPr>
        <w:t>90 tablečių</w:t>
      </w:r>
    </w:p>
    <w:p w14:paraId="54B96C99" w14:textId="77777777" w:rsidR="00B241B8" w:rsidRPr="000E5385" w:rsidRDefault="00B241B8" w:rsidP="00B241B8">
      <w:pPr>
        <w:rPr>
          <w:b/>
          <w:sz w:val="22"/>
          <w:szCs w:val="22"/>
          <w:lang w:val="lt-LT"/>
        </w:rPr>
      </w:pPr>
      <w:r w:rsidRPr="000E5385">
        <w:rPr>
          <w:sz w:val="22"/>
          <w:szCs w:val="22"/>
          <w:highlight w:val="lightGray"/>
          <w:lang w:val="lt-LT"/>
        </w:rPr>
        <w:t>100 tablečių</w:t>
      </w:r>
    </w:p>
    <w:p w14:paraId="68880BA9" w14:textId="77777777" w:rsidR="00B241B8" w:rsidRPr="000E5385" w:rsidRDefault="00B241B8" w:rsidP="00B241B8">
      <w:pPr>
        <w:rPr>
          <w:b/>
          <w:sz w:val="22"/>
          <w:szCs w:val="22"/>
          <w:lang w:val="lt-LT"/>
        </w:rPr>
      </w:pPr>
    </w:p>
    <w:p w14:paraId="463449AE" w14:textId="77777777" w:rsidR="00B241B8" w:rsidRPr="000E5385" w:rsidRDefault="00B241B8" w:rsidP="00B241B8">
      <w:pPr>
        <w:rPr>
          <w:b/>
          <w:sz w:val="22"/>
          <w:szCs w:val="22"/>
          <w:lang w:val="lt-LT"/>
        </w:rPr>
      </w:pPr>
    </w:p>
    <w:p w14:paraId="5EFB78A4"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5.</w:t>
      </w:r>
      <w:r w:rsidRPr="000E5385">
        <w:rPr>
          <w:szCs w:val="22"/>
        </w:rPr>
        <w:tab/>
        <w:t>VARTOJIMO METODAS IR BŪDAS</w:t>
      </w:r>
    </w:p>
    <w:p w14:paraId="70502303" w14:textId="77777777" w:rsidR="00B241B8" w:rsidRPr="000E5385" w:rsidRDefault="00B241B8" w:rsidP="00B241B8">
      <w:pPr>
        <w:rPr>
          <w:b/>
          <w:sz w:val="22"/>
          <w:szCs w:val="22"/>
          <w:lang w:val="lt-LT"/>
        </w:rPr>
      </w:pPr>
    </w:p>
    <w:p w14:paraId="4D5C1875" w14:textId="77777777" w:rsidR="00B241B8" w:rsidRPr="000E5385" w:rsidRDefault="00B241B8" w:rsidP="00B241B8">
      <w:pPr>
        <w:rPr>
          <w:sz w:val="22"/>
          <w:szCs w:val="22"/>
          <w:lang w:val="lt-LT"/>
        </w:rPr>
      </w:pPr>
      <w:r w:rsidRPr="000E5385">
        <w:rPr>
          <w:sz w:val="22"/>
          <w:szCs w:val="22"/>
          <w:lang w:val="lt-LT"/>
        </w:rPr>
        <w:t>Vartoti per burną.</w:t>
      </w:r>
    </w:p>
    <w:p w14:paraId="61232FC5" w14:textId="77777777" w:rsidR="00B241B8" w:rsidRPr="000E5385" w:rsidRDefault="00B241B8" w:rsidP="00B241B8">
      <w:pPr>
        <w:pStyle w:val="BTbEMEASMCA"/>
        <w:rPr>
          <w:b w:val="0"/>
          <w:szCs w:val="22"/>
        </w:rPr>
      </w:pPr>
      <w:r w:rsidRPr="000E5385">
        <w:rPr>
          <w:b w:val="0"/>
          <w:szCs w:val="22"/>
        </w:rPr>
        <w:t>Prieš vartojimą perskaitykite pakuotės lapelį.</w:t>
      </w:r>
    </w:p>
    <w:p w14:paraId="1DEC8EA8" w14:textId="77777777" w:rsidR="00B241B8" w:rsidRPr="000E5385" w:rsidRDefault="00B241B8" w:rsidP="00B241B8">
      <w:pPr>
        <w:rPr>
          <w:b/>
          <w:sz w:val="22"/>
          <w:szCs w:val="22"/>
          <w:lang w:val="lt-LT"/>
        </w:rPr>
      </w:pPr>
    </w:p>
    <w:p w14:paraId="172980B3" w14:textId="77777777" w:rsidR="00B241B8" w:rsidRPr="000E5385" w:rsidRDefault="00B241B8" w:rsidP="00B241B8">
      <w:pPr>
        <w:rPr>
          <w:b/>
          <w:sz w:val="22"/>
          <w:szCs w:val="22"/>
          <w:lang w:val="lt-LT"/>
        </w:rPr>
      </w:pPr>
    </w:p>
    <w:p w14:paraId="2E3B1950"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6.</w:t>
      </w:r>
      <w:r w:rsidRPr="000E5385">
        <w:rPr>
          <w:szCs w:val="22"/>
        </w:rPr>
        <w:tab/>
        <w:t>SPECIALUS ĮSPĖJIMAS, KAD VAISTINĮ PREPARATĄ BŪTINA LAIKYTI VAIKAMS NEPASTEBIMOJE IR NEPASIEKIAMOJE VIETOJE</w:t>
      </w:r>
    </w:p>
    <w:p w14:paraId="2C46D413" w14:textId="77777777" w:rsidR="00B241B8" w:rsidRPr="000E5385" w:rsidRDefault="00B241B8" w:rsidP="00B241B8">
      <w:pPr>
        <w:rPr>
          <w:b/>
          <w:sz w:val="22"/>
          <w:szCs w:val="22"/>
          <w:lang w:val="lt-LT"/>
        </w:rPr>
      </w:pPr>
    </w:p>
    <w:p w14:paraId="3442B7B7" w14:textId="77777777" w:rsidR="00B241B8" w:rsidRPr="000E5385" w:rsidRDefault="00B241B8" w:rsidP="00B241B8">
      <w:pPr>
        <w:pStyle w:val="BT-EMEASMCA"/>
        <w:numPr>
          <w:ilvl w:val="0"/>
          <w:numId w:val="0"/>
        </w:numPr>
        <w:rPr>
          <w:szCs w:val="22"/>
        </w:rPr>
      </w:pPr>
      <w:r w:rsidRPr="000E5385">
        <w:rPr>
          <w:szCs w:val="22"/>
        </w:rPr>
        <w:t>Laikyti vaikams nepastebimoje ir nepasiekiamoje vietoje.</w:t>
      </w:r>
    </w:p>
    <w:p w14:paraId="7E8EC703" w14:textId="77777777" w:rsidR="00B241B8" w:rsidRPr="000E5385" w:rsidRDefault="00B241B8" w:rsidP="00B241B8">
      <w:pPr>
        <w:rPr>
          <w:b/>
          <w:sz w:val="22"/>
          <w:szCs w:val="22"/>
          <w:lang w:val="lt-LT"/>
        </w:rPr>
      </w:pPr>
    </w:p>
    <w:p w14:paraId="4675AEA2" w14:textId="77777777" w:rsidR="00B241B8" w:rsidRPr="000E5385" w:rsidRDefault="00B241B8" w:rsidP="00B241B8">
      <w:pPr>
        <w:rPr>
          <w:b/>
          <w:sz w:val="22"/>
          <w:szCs w:val="22"/>
          <w:lang w:val="lt-LT"/>
        </w:rPr>
      </w:pPr>
    </w:p>
    <w:p w14:paraId="2BB95019" w14:textId="77777777" w:rsidR="00B241B8" w:rsidRPr="005F2D1C" w:rsidRDefault="00B241B8" w:rsidP="00B241B8">
      <w:pPr>
        <w:pBdr>
          <w:top w:val="single" w:sz="4" w:space="1" w:color="auto"/>
          <w:left w:val="single" w:sz="4" w:space="4" w:color="auto"/>
          <w:bottom w:val="single" w:sz="4" w:space="1" w:color="auto"/>
          <w:right w:val="single" w:sz="4" w:space="4" w:color="auto"/>
        </w:pBdr>
        <w:rPr>
          <w:b/>
          <w:sz w:val="22"/>
          <w:szCs w:val="22"/>
          <w:lang w:val="lt-LT"/>
        </w:rPr>
      </w:pPr>
      <w:r w:rsidRPr="005F2D1C">
        <w:rPr>
          <w:b/>
          <w:sz w:val="22"/>
          <w:szCs w:val="22"/>
          <w:lang w:val="lt-LT"/>
        </w:rPr>
        <w:t>7.</w:t>
      </w:r>
      <w:r w:rsidRPr="005F2D1C">
        <w:rPr>
          <w:b/>
          <w:sz w:val="22"/>
          <w:szCs w:val="22"/>
          <w:lang w:val="lt-LT"/>
        </w:rPr>
        <w:tab/>
        <w:t>KITAS SPECIALUS ĮSPĖJIMAS (JEI REIKIA)</w:t>
      </w:r>
    </w:p>
    <w:p w14:paraId="7F42A15A" w14:textId="77777777" w:rsidR="00B241B8" w:rsidRPr="000E5385" w:rsidRDefault="00B241B8" w:rsidP="00B241B8">
      <w:pPr>
        <w:pStyle w:val="BTbEMEASMCA"/>
        <w:rPr>
          <w:szCs w:val="22"/>
        </w:rPr>
      </w:pPr>
    </w:p>
    <w:p w14:paraId="3A34E478" w14:textId="77777777" w:rsidR="00B241B8" w:rsidRPr="000E5385" w:rsidRDefault="00B241B8" w:rsidP="00B241B8">
      <w:pPr>
        <w:pStyle w:val="BTbEMEASMCA"/>
        <w:rPr>
          <w:szCs w:val="22"/>
        </w:rPr>
      </w:pPr>
    </w:p>
    <w:p w14:paraId="1A2DA34B" w14:textId="77777777" w:rsidR="00B241B8" w:rsidRPr="000E5385" w:rsidRDefault="00B241B8" w:rsidP="00B241B8">
      <w:pPr>
        <w:pBdr>
          <w:top w:val="single" w:sz="4" w:space="1" w:color="auto"/>
          <w:left w:val="single" w:sz="4" w:space="4" w:color="auto"/>
          <w:bottom w:val="single" w:sz="4" w:space="1" w:color="auto"/>
          <w:right w:val="single" w:sz="4" w:space="4" w:color="auto"/>
        </w:pBdr>
        <w:rPr>
          <w:b/>
          <w:sz w:val="22"/>
          <w:szCs w:val="22"/>
          <w:lang w:val="lt-LT"/>
        </w:rPr>
      </w:pPr>
      <w:r w:rsidRPr="000E5385">
        <w:rPr>
          <w:b/>
          <w:sz w:val="22"/>
          <w:szCs w:val="22"/>
          <w:lang w:val="lt-LT"/>
        </w:rPr>
        <w:t>8.</w:t>
      </w:r>
      <w:r w:rsidRPr="000E5385">
        <w:rPr>
          <w:b/>
          <w:sz w:val="22"/>
          <w:szCs w:val="22"/>
          <w:lang w:val="lt-LT"/>
        </w:rPr>
        <w:tab/>
        <w:t>TINKAMUMO LAIKAS</w:t>
      </w:r>
    </w:p>
    <w:p w14:paraId="63DE2399" w14:textId="77777777" w:rsidR="00B241B8" w:rsidRPr="000E5385" w:rsidRDefault="00B241B8" w:rsidP="00B241B8">
      <w:pPr>
        <w:rPr>
          <w:b/>
          <w:sz w:val="22"/>
          <w:szCs w:val="22"/>
          <w:lang w:val="lt-LT"/>
        </w:rPr>
      </w:pPr>
    </w:p>
    <w:p w14:paraId="5C089CFE" w14:textId="77777777" w:rsidR="00B241B8" w:rsidRPr="000E5385" w:rsidRDefault="00B241B8" w:rsidP="00B241B8">
      <w:pPr>
        <w:pStyle w:val="BT-EMEASMCA"/>
        <w:numPr>
          <w:ilvl w:val="0"/>
          <w:numId w:val="0"/>
        </w:numPr>
        <w:rPr>
          <w:szCs w:val="22"/>
        </w:rPr>
      </w:pPr>
      <w:r w:rsidRPr="000E5385">
        <w:rPr>
          <w:szCs w:val="22"/>
        </w:rPr>
        <w:t>EXP {mm/MMMM}</w:t>
      </w:r>
    </w:p>
    <w:p w14:paraId="517B9224" w14:textId="77777777" w:rsidR="00B241B8" w:rsidRPr="000E5385" w:rsidRDefault="00B241B8" w:rsidP="00B241B8">
      <w:pPr>
        <w:rPr>
          <w:b/>
          <w:sz w:val="22"/>
          <w:szCs w:val="22"/>
          <w:lang w:val="lt-LT"/>
        </w:rPr>
      </w:pPr>
    </w:p>
    <w:p w14:paraId="0CA24F11" w14:textId="77777777" w:rsidR="00B241B8" w:rsidRPr="000E5385" w:rsidRDefault="00B241B8" w:rsidP="00B241B8">
      <w:pPr>
        <w:rPr>
          <w:b/>
          <w:sz w:val="22"/>
          <w:szCs w:val="22"/>
          <w:lang w:val="lt-LT"/>
        </w:rPr>
      </w:pPr>
    </w:p>
    <w:p w14:paraId="49BFE670"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9.</w:t>
      </w:r>
      <w:r w:rsidRPr="000E5385">
        <w:rPr>
          <w:szCs w:val="22"/>
        </w:rPr>
        <w:tab/>
        <w:t>SPECIALIOS LAIKYMO SĄLYGOS</w:t>
      </w:r>
    </w:p>
    <w:p w14:paraId="61F8376B" w14:textId="77777777" w:rsidR="00B241B8" w:rsidRPr="000E5385" w:rsidRDefault="00B241B8" w:rsidP="00B241B8">
      <w:pPr>
        <w:rPr>
          <w:b/>
          <w:sz w:val="22"/>
          <w:szCs w:val="22"/>
          <w:lang w:val="lt-LT"/>
        </w:rPr>
      </w:pPr>
    </w:p>
    <w:p w14:paraId="0A72F0D2" w14:textId="77777777" w:rsidR="00B241B8" w:rsidRPr="000E5385" w:rsidRDefault="00B241B8" w:rsidP="00B241B8">
      <w:pPr>
        <w:rPr>
          <w:b/>
          <w:sz w:val="22"/>
          <w:szCs w:val="22"/>
          <w:lang w:val="lt-LT"/>
        </w:rPr>
      </w:pPr>
    </w:p>
    <w:p w14:paraId="768D5FCF" w14:textId="77777777" w:rsidR="00B241B8" w:rsidRPr="000E5385" w:rsidRDefault="00B241B8" w:rsidP="00B241B8">
      <w:pPr>
        <w:pBdr>
          <w:top w:val="single" w:sz="4" w:space="1" w:color="auto"/>
          <w:left w:val="single" w:sz="4" w:space="4" w:color="auto"/>
          <w:bottom w:val="single" w:sz="4" w:space="1" w:color="auto"/>
          <w:right w:val="single" w:sz="4" w:space="4" w:color="auto"/>
        </w:pBdr>
        <w:rPr>
          <w:sz w:val="22"/>
          <w:szCs w:val="22"/>
          <w:lang w:val="lt-LT"/>
        </w:rPr>
      </w:pPr>
      <w:r w:rsidRPr="000E5385">
        <w:rPr>
          <w:b/>
          <w:sz w:val="22"/>
          <w:szCs w:val="22"/>
          <w:lang w:val="lt-LT"/>
        </w:rPr>
        <w:t>10.</w:t>
      </w:r>
      <w:r w:rsidRPr="000E5385">
        <w:rPr>
          <w:b/>
          <w:sz w:val="22"/>
          <w:szCs w:val="22"/>
          <w:lang w:val="lt-LT"/>
        </w:rPr>
        <w:tab/>
        <w:t>SPECIALIOS ATSARGUMO PRIEMONĖS DĖL NESUVARTOTO VAISTINIO PREPARATO AR JO ATLIEKŲ TVARKYMO (JEI REIKIA)</w:t>
      </w:r>
    </w:p>
    <w:p w14:paraId="28A178E5" w14:textId="77777777" w:rsidR="00B241B8" w:rsidRPr="000E5385" w:rsidRDefault="00B241B8" w:rsidP="00B241B8">
      <w:pPr>
        <w:rPr>
          <w:b/>
          <w:sz w:val="22"/>
          <w:szCs w:val="22"/>
          <w:lang w:val="lt-LT"/>
        </w:rPr>
      </w:pPr>
    </w:p>
    <w:p w14:paraId="55A7A3DC" w14:textId="77777777" w:rsidR="00B241B8" w:rsidRPr="000E5385" w:rsidRDefault="00B241B8" w:rsidP="00B241B8">
      <w:pPr>
        <w:rPr>
          <w:b/>
          <w:sz w:val="22"/>
          <w:szCs w:val="22"/>
          <w:lang w:val="lt-LT"/>
        </w:rPr>
      </w:pPr>
    </w:p>
    <w:p w14:paraId="1B461161"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 xml:space="preserve">11. </w:t>
      </w:r>
      <w:r w:rsidRPr="000E5385">
        <w:rPr>
          <w:szCs w:val="22"/>
        </w:rPr>
        <w:tab/>
      </w:r>
      <w:r w:rsidRPr="000E5385">
        <w:rPr>
          <w:caps/>
          <w:noProof/>
          <w:szCs w:val="22"/>
        </w:rPr>
        <w:t>REGISTRUOTOJO</w:t>
      </w:r>
      <w:r w:rsidRPr="000E5385">
        <w:rPr>
          <w:szCs w:val="22"/>
        </w:rPr>
        <w:t xml:space="preserve"> PAVADINIMAS IR ADRESAS</w:t>
      </w:r>
    </w:p>
    <w:p w14:paraId="6A1583A3" w14:textId="77777777" w:rsidR="00B241B8" w:rsidRPr="000E5385" w:rsidRDefault="00B241B8" w:rsidP="00B241B8">
      <w:pPr>
        <w:rPr>
          <w:b/>
          <w:sz w:val="22"/>
          <w:szCs w:val="22"/>
          <w:lang w:val="lt-LT"/>
        </w:rPr>
      </w:pPr>
    </w:p>
    <w:p w14:paraId="5667F668" w14:textId="77777777" w:rsidR="00B241B8" w:rsidRPr="000E5385" w:rsidRDefault="00B241B8" w:rsidP="00B241B8">
      <w:pPr>
        <w:rPr>
          <w:sz w:val="22"/>
          <w:szCs w:val="22"/>
          <w:lang w:val="lt-LT"/>
        </w:rPr>
      </w:pPr>
      <w:r w:rsidRPr="000E5385">
        <w:rPr>
          <w:sz w:val="22"/>
          <w:szCs w:val="22"/>
          <w:lang w:val="lt-LT"/>
        </w:rPr>
        <w:t xml:space="preserve">Menarini International </w:t>
      </w:r>
      <w:proofErr w:type="spellStart"/>
      <w:r w:rsidRPr="000E5385">
        <w:rPr>
          <w:sz w:val="22"/>
          <w:szCs w:val="22"/>
          <w:lang w:val="lt-LT"/>
        </w:rPr>
        <w:t>Operations</w:t>
      </w:r>
      <w:proofErr w:type="spellEnd"/>
      <w:r w:rsidRPr="000E5385">
        <w:rPr>
          <w:sz w:val="22"/>
          <w:szCs w:val="22"/>
          <w:lang w:val="lt-LT"/>
        </w:rPr>
        <w:t xml:space="preserve"> </w:t>
      </w:r>
      <w:proofErr w:type="spellStart"/>
      <w:r w:rsidRPr="000E5385">
        <w:rPr>
          <w:sz w:val="22"/>
          <w:szCs w:val="22"/>
          <w:lang w:val="lt-LT"/>
        </w:rPr>
        <w:t>Luxembourg</w:t>
      </w:r>
      <w:proofErr w:type="spellEnd"/>
      <w:r w:rsidRPr="000E5385">
        <w:rPr>
          <w:sz w:val="22"/>
          <w:szCs w:val="22"/>
          <w:lang w:val="lt-LT"/>
        </w:rPr>
        <w:t xml:space="preserve"> S.A.</w:t>
      </w:r>
    </w:p>
    <w:p w14:paraId="6D64C6B9" w14:textId="77777777" w:rsidR="00B241B8" w:rsidRPr="000E5385" w:rsidRDefault="00B241B8" w:rsidP="00B241B8">
      <w:pPr>
        <w:rPr>
          <w:sz w:val="22"/>
          <w:szCs w:val="22"/>
          <w:lang w:val="lt-LT"/>
        </w:rPr>
      </w:pPr>
      <w:r w:rsidRPr="000E5385">
        <w:rPr>
          <w:sz w:val="22"/>
          <w:szCs w:val="22"/>
          <w:lang w:val="lt-LT"/>
        </w:rPr>
        <w:t xml:space="preserve">1, </w:t>
      </w:r>
      <w:proofErr w:type="spellStart"/>
      <w:r w:rsidRPr="000E5385">
        <w:rPr>
          <w:sz w:val="22"/>
          <w:szCs w:val="22"/>
          <w:lang w:val="lt-LT"/>
        </w:rPr>
        <w:t>Avenue</w:t>
      </w:r>
      <w:proofErr w:type="spellEnd"/>
      <w:r w:rsidRPr="000E5385">
        <w:rPr>
          <w:sz w:val="22"/>
          <w:szCs w:val="22"/>
          <w:lang w:val="lt-LT"/>
        </w:rPr>
        <w:t xml:space="preserve"> de </w:t>
      </w:r>
      <w:proofErr w:type="spellStart"/>
      <w:r w:rsidRPr="000E5385">
        <w:rPr>
          <w:sz w:val="22"/>
          <w:szCs w:val="22"/>
          <w:lang w:val="lt-LT"/>
        </w:rPr>
        <w:t>la</w:t>
      </w:r>
      <w:proofErr w:type="spellEnd"/>
      <w:r w:rsidRPr="000E5385">
        <w:rPr>
          <w:sz w:val="22"/>
          <w:szCs w:val="22"/>
          <w:lang w:val="lt-LT"/>
        </w:rPr>
        <w:t xml:space="preserve"> Gare</w:t>
      </w:r>
    </w:p>
    <w:p w14:paraId="4E28AA55" w14:textId="77777777" w:rsidR="00B241B8" w:rsidRPr="000E5385" w:rsidRDefault="00B241B8" w:rsidP="00B241B8">
      <w:pPr>
        <w:rPr>
          <w:sz w:val="22"/>
          <w:szCs w:val="22"/>
          <w:lang w:val="lt-LT"/>
        </w:rPr>
      </w:pPr>
      <w:r w:rsidRPr="000E5385">
        <w:rPr>
          <w:sz w:val="22"/>
          <w:szCs w:val="22"/>
          <w:lang w:val="lt-LT"/>
        </w:rPr>
        <w:t xml:space="preserve">L-1611 </w:t>
      </w:r>
      <w:proofErr w:type="spellStart"/>
      <w:r w:rsidRPr="000E5385">
        <w:rPr>
          <w:sz w:val="22"/>
          <w:szCs w:val="22"/>
          <w:lang w:val="lt-LT"/>
        </w:rPr>
        <w:t>Luxembourg</w:t>
      </w:r>
      <w:proofErr w:type="spellEnd"/>
    </w:p>
    <w:p w14:paraId="091B53ED" w14:textId="77777777" w:rsidR="00B241B8" w:rsidRPr="000E5385" w:rsidRDefault="00B241B8" w:rsidP="00B241B8">
      <w:pPr>
        <w:rPr>
          <w:sz w:val="22"/>
          <w:szCs w:val="22"/>
          <w:lang w:val="es-ES"/>
        </w:rPr>
      </w:pPr>
      <w:r w:rsidRPr="000E5385">
        <w:rPr>
          <w:sz w:val="22"/>
          <w:szCs w:val="22"/>
          <w:lang w:val="lt-LT"/>
        </w:rPr>
        <w:t>Liuksemburgas</w:t>
      </w:r>
    </w:p>
    <w:p w14:paraId="786F64CA" w14:textId="77777777" w:rsidR="00B241B8" w:rsidRPr="000E5385" w:rsidRDefault="00B241B8" w:rsidP="00B241B8">
      <w:pPr>
        <w:rPr>
          <w:b/>
          <w:sz w:val="22"/>
          <w:szCs w:val="22"/>
          <w:lang w:val="es-ES"/>
        </w:rPr>
      </w:pPr>
    </w:p>
    <w:p w14:paraId="647A9457" w14:textId="77777777" w:rsidR="00B241B8" w:rsidRPr="000E5385" w:rsidRDefault="00B241B8" w:rsidP="00B241B8">
      <w:pPr>
        <w:rPr>
          <w:b/>
          <w:sz w:val="22"/>
          <w:szCs w:val="22"/>
          <w:lang w:val="lt-LT"/>
        </w:rPr>
      </w:pPr>
    </w:p>
    <w:p w14:paraId="4D99AA4B"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12.</w:t>
      </w:r>
      <w:r w:rsidRPr="000E5385">
        <w:rPr>
          <w:szCs w:val="22"/>
        </w:rPr>
        <w:tab/>
        <w:t xml:space="preserve"> </w:t>
      </w:r>
      <w:r w:rsidRPr="000E5385">
        <w:rPr>
          <w:noProof/>
          <w:szCs w:val="22"/>
        </w:rPr>
        <w:t>REGISTRACIJOS</w:t>
      </w:r>
      <w:r w:rsidRPr="000E5385">
        <w:rPr>
          <w:szCs w:val="22"/>
        </w:rPr>
        <w:t xml:space="preserve"> PAŽYMĖJIMO NUMERIS (-IAI)</w:t>
      </w:r>
    </w:p>
    <w:p w14:paraId="1B26CD2D" w14:textId="77777777" w:rsidR="00B241B8" w:rsidRPr="000E5385" w:rsidRDefault="00B241B8" w:rsidP="00B241B8">
      <w:pPr>
        <w:rPr>
          <w:b/>
          <w:sz w:val="22"/>
          <w:szCs w:val="22"/>
          <w:lang w:val="lt-LT"/>
        </w:rPr>
      </w:pPr>
    </w:p>
    <w:p w14:paraId="3A99E73A" w14:textId="77777777" w:rsidR="00B241B8" w:rsidRPr="000E5385" w:rsidRDefault="00B241B8" w:rsidP="00B241B8">
      <w:pPr>
        <w:rPr>
          <w:bCs/>
          <w:sz w:val="22"/>
          <w:szCs w:val="22"/>
          <w:lang w:val="lt-LT"/>
        </w:rPr>
      </w:pPr>
      <w:r w:rsidRPr="000E5385">
        <w:rPr>
          <w:bCs/>
          <w:sz w:val="22"/>
          <w:szCs w:val="22"/>
          <w:lang w:val="lt-LT"/>
        </w:rPr>
        <w:t xml:space="preserve">N7 - LT/1/97/2660/001 </w:t>
      </w:r>
    </w:p>
    <w:p w14:paraId="3D487888" w14:textId="77777777" w:rsidR="00B241B8" w:rsidRPr="000E5385" w:rsidRDefault="00B241B8" w:rsidP="00B241B8">
      <w:pPr>
        <w:rPr>
          <w:bCs/>
          <w:sz w:val="22"/>
          <w:szCs w:val="22"/>
          <w:lang w:val="lt-LT"/>
        </w:rPr>
      </w:pPr>
      <w:r w:rsidRPr="000E5385">
        <w:rPr>
          <w:bCs/>
          <w:sz w:val="22"/>
          <w:szCs w:val="22"/>
          <w:lang w:val="lt-LT"/>
        </w:rPr>
        <w:t xml:space="preserve">N14 - LT/1/97/2660/002 </w:t>
      </w:r>
    </w:p>
    <w:p w14:paraId="2044D8CB" w14:textId="77777777" w:rsidR="00B241B8" w:rsidRPr="000E5385" w:rsidRDefault="00B241B8" w:rsidP="00B241B8">
      <w:pPr>
        <w:rPr>
          <w:bCs/>
          <w:sz w:val="22"/>
          <w:szCs w:val="22"/>
          <w:lang w:val="lt-LT"/>
        </w:rPr>
      </w:pPr>
      <w:r w:rsidRPr="000E5385">
        <w:rPr>
          <w:bCs/>
          <w:sz w:val="22"/>
          <w:szCs w:val="22"/>
          <w:lang w:val="lt-LT"/>
        </w:rPr>
        <w:t xml:space="preserve">N28 - LT/1/97/2660/003 </w:t>
      </w:r>
    </w:p>
    <w:p w14:paraId="0C3D9FFE" w14:textId="77777777" w:rsidR="00B241B8" w:rsidRPr="000E5385" w:rsidRDefault="00B241B8" w:rsidP="00B241B8">
      <w:pPr>
        <w:rPr>
          <w:bCs/>
          <w:sz w:val="22"/>
          <w:szCs w:val="22"/>
          <w:lang w:val="lt-LT"/>
        </w:rPr>
      </w:pPr>
      <w:r w:rsidRPr="000E5385">
        <w:rPr>
          <w:bCs/>
          <w:sz w:val="22"/>
          <w:szCs w:val="22"/>
          <w:lang w:val="lt-LT"/>
        </w:rPr>
        <w:t xml:space="preserve">N30 - LT/1/97/2660/004 </w:t>
      </w:r>
    </w:p>
    <w:p w14:paraId="332F8840" w14:textId="77777777" w:rsidR="00B241B8" w:rsidRPr="000E5385" w:rsidRDefault="00B241B8" w:rsidP="00B241B8">
      <w:pPr>
        <w:rPr>
          <w:bCs/>
          <w:sz w:val="22"/>
          <w:szCs w:val="22"/>
          <w:lang w:val="lt-LT"/>
        </w:rPr>
      </w:pPr>
      <w:r w:rsidRPr="000E5385">
        <w:rPr>
          <w:bCs/>
          <w:sz w:val="22"/>
          <w:szCs w:val="22"/>
          <w:lang w:val="lt-LT"/>
        </w:rPr>
        <w:t xml:space="preserve">N50 - LT/1/97/2660/005 </w:t>
      </w:r>
    </w:p>
    <w:p w14:paraId="418AC2D6" w14:textId="77777777" w:rsidR="00B241B8" w:rsidRPr="000E5385" w:rsidRDefault="00B241B8" w:rsidP="00B241B8">
      <w:pPr>
        <w:rPr>
          <w:bCs/>
          <w:sz w:val="22"/>
          <w:szCs w:val="22"/>
          <w:lang w:val="lt-LT"/>
        </w:rPr>
      </w:pPr>
      <w:r w:rsidRPr="000E5385">
        <w:rPr>
          <w:bCs/>
          <w:sz w:val="22"/>
          <w:szCs w:val="22"/>
          <w:lang w:val="lt-LT"/>
        </w:rPr>
        <w:t xml:space="preserve">N56 - LT/1/97/2660/006 </w:t>
      </w:r>
    </w:p>
    <w:p w14:paraId="03615F71" w14:textId="77777777" w:rsidR="00B241B8" w:rsidRPr="000E5385" w:rsidRDefault="00B241B8" w:rsidP="00B241B8">
      <w:pPr>
        <w:rPr>
          <w:bCs/>
          <w:sz w:val="22"/>
          <w:szCs w:val="22"/>
          <w:lang w:val="lt-LT"/>
        </w:rPr>
      </w:pPr>
      <w:r w:rsidRPr="000E5385">
        <w:rPr>
          <w:bCs/>
          <w:sz w:val="22"/>
          <w:szCs w:val="22"/>
          <w:lang w:val="lt-LT"/>
        </w:rPr>
        <w:t xml:space="preserve">N90 - LT/1/97/2660/007 </w:t>
      </w:r>
    </w:p>
    <w:p w14:paraId="49972168" w14:textId="77777777" w:rsidR="00B241B8" w:rsidRPr="000E5385" w:rsidRDefault="00B241B8" w:rsidP="00B241B8">
      <w:pPr>
        <w:rPr>
          <w:bCs/>
          <w:sz w:val="22"/>
          <w:szCs w:val="22"/>
          <w:lang w:val="lt-LT"/>
        </w:rPr>
      </w:pPr>
      <w:r w:rsidRPr="000E5385">
        <w:rPr>
          <w:bCs/>
          <w:sz w:val="22"/>
          <w:szCs w:val="22"/>
          <w:lang w:val="lt-LT"/>
        </w:rPr>
        <w:t xml:space="preserve">N100 - LT/1/97/2660/008 </w:t>
      </w:r>
    </w:p>
    <w:p w14:paraId="45E964D4" w14:textId="77777777" w:rsidR="00B241B8" w:rsidRPr="000E5385" w:rsidRDefault="00B241B8" w:rsidP="00B241B8">
      <w:pPr>
        <w:rPr>
          <w:b/>
          <w:sz w:val="22"/>
          <w:szCs w:val="22"/>
          <w:lang w:val="de-DE"/>
        </w:rPr>
      </w:pPr>
    </w:p>
    <w:p w14:paraId="25CDEEE3" w14:textId="77777777" w:rsidR="00B241B8" w:rsidRPr="000E5385" w:rsidRDefault="00B241B8" w:rsidP="00B241B8">
      <w:pPr>
        <w:rPr>
          <w:b/>
          <w:sz w:val="22"/>
          <w:szCs w:val="22"/>
          <w:lang w:val="de-DE"/>
        </w:rPr>
      </w:pPr>
    </w:p>
    <w:p w14:paraId="68523415"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13.</w:t>
      </w:r>
      <w:r w:rsidRPr="000E5385">
        <w:rPr>
          <w:szCs w:val="22"/>
        </w:rPr>
        <w:tab/>
        <w:t xml:space="preserve"> SERIJOS NUMERIS</w:t>
      </w:r>
    </w:p>
    <w:p w14:paraId="34A4FD9E" w14:textId="77777777" w:rsidR="00B241B8" w:rsidRPr="005F2D1C" w:rsidRDefault="00B241B8" w:rsidP="00B241B8">
      <w:pPr>
        <w:rPr>
          <w:b/>
          <w:sz w:val="22"/>
          <w:szCs w:val="22"/>
          <w:lang w:val="de-DE"/>
        </w:rPr>
      </w:pPr>
    </w:p>
    <w:p w14:paraId="38A27722" w14:textId="77777777" w:rsidR="00B241B8" w:rsidRPr="000E5385" w:rsidRDefault="00B241B8" w:rsidP="00B241B8">
      <w:pPr>
        <w:pStyle w:val="BT-EMEASMCA"/>
        <w:numPr>
          <w:ilvl w:val="0"/>
          <w:numId w:val="0"/>
        </w:numPr>
        <w:rPr>
          <w:szCs w:val="22"/>
        </w:rPr>
      </w:pPr>
      <w:r w:rsidRPr="000E5385">
        <w:rPr>
          <w:szCs w:val="22"/>
        </w:rPr>
        <w:t>Lot {numeris}</w:t>
      </w:r>
    </w:p>
    <w:p w14:paraId="4BC119EF" w14:textId="77777777" w:rsidR="00B241B8" w:rsidRPr="005F2D1C" w:rsidRDefault="00B241B8" w:rsidP="00B241B8">
      <w:pPr>
        <w:rPr>
          <w:b/>
          <w:sz w:val="22"/>
          <w:szCs w:val="22"/>
          <w:lang w:val="de-DE"/>
        </w:rPr>
      </w:pPr>
    </w:p>
    <w:p w14:paraId="4A0CC3B6" w14:textId="77777777" w:rsidR="00B241B8" w:rsidRPr="005F2D1C" w:rsidRDefault="00B241B8" w:rsidP="00B241B8">
      <w:pPr>
        <w:rPr>
          <w:b/>
          <w:sz w:val="22"/>
          <w:szCs w:val="22"/>
          <w:lang w:val="de-DE"/>
        </w:rPr>
      </w:pPr>
    </w:p>
    <w:p w14:paraId="66BCE772"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14.</w:t>
      </w:r>
      <w:r w:rsidRPr="000E5385">
        <w:rPr>
          <w:szCs w:val="22"/>
        </w:rPr>
        <w:tab/>
        <w:t xml:space="preserve"> PARDAVIMO (IŠDAVIMO) TVARKA</w:t>
      </w:r>
    </w:p>
    <w:p w14:paraId="7807E171" w14:textId="77777777" w:rsidR="00B241B8" w:rsidRPr="005F2D1C" w:rsidRDefault="00B241B8" w:rsidP="00B241B8">
      <w:pPr>
        <w:rPr>
          <w:b/>
          <w:sz w:val="22"/>
          <w:szCs w:val="22"/>
          <w:lang w:val="de-DE"/>
        </w:rPr>
      </w:pPr>
    </w:p>
    <w:p w14:paraId="6160B4DE" w14:textId="77777777" w:rsidR="00B241B8" w:rsidRPr="000E5385" w:rsidRDefault="00B241B8" w:rsidP="00B241B8">
      <w:pPr>
        <w:pStyle w:val="BT-EMEASMCA"/>
        <w:numPr>
          <w:ilvl w:val="0"/>
          <w:numId w:val="0"/>
        </w:numPr>
        <w:rPr>
          <w:szCs w:val="22"/>
        </w:rPr>
      </w:pPr>
      <w:r w:rsidRPr="000E5385">
        <w:rPr>
          <w:szCs w:val="22"/>
        </w:rPr>
        <w:t>Receptinis vaistas.</w:t>
      </w:r>
    </w:p>
    <w:p w14:paraId="56079C90" w14:textId="77777777" w:rsidR="00B241B8" w:rsidRPr="005F2D1C" w:rsidRDefault="00B241B8" w:rsidP="00B241B8">
      <w:pPr>
        <w:rPr>
          <w:b/>
          <w:sz w:val="22"/>
          <w:szCs w:val="22"/>
          <w:lang w:val="de-DE"/>
        </w:rPr>
      </w:pPr>
    </w:p>
    <w:p w14:paraId="7D0E1A13" w14:textId="77777777" w:rsidR="00B241B8" w:rsidRPr="005F2D1C" w:rsidRDefault="00B241B8" w:rsidP="00B241B8">
      <w:pPr>
        <w:rPr>
          <w:b/>
          <w:sz w:val="22"/>
          <w:szCs w:val="22"/>
          <w:lang w:val="de-DE"/>
        </w:rPr>
      </w:pPr>
    </w:p>
    <w:p w14:paraId="210B3BF9" w14:textId="77777777" w:rsidR="00B241B8" w:rsidRPr="005F2D1C" w:rsidRDefault="00B241B8" w:rsidP="00B241B8">
      <w:pPr>
        <w:pBdr>
          <w:top w:val="single" w:sz="4" w:space="1" w:color="auto"/>
          <w:left w:val="single" w:sz="4" w:space="4" w:color="auto"/>
          <w:bottom w:val="single" w:sz="4" w:space="1" w:color="auto"/>
          <w:right w:val="single" w:sz="4" w:space="4" w:color="auto"/>
        </w:pBdr>
        <w:rPr>
          <w:sz w:val="22"/>
          <w:szCs w:val="22"/>
          <w:lang w:val="de-DE"/>
        </w:rPr>
      </w:pPr>
      <w:r w:rsidRPr="005F2D1C">
        <w:rPr>
          <w:b/>
          <w:sz w:val="22"/>
          <w:szCs w:val="22"/>
          <w:lang w:val="de-DE"/>
        </w:rPr>
        <w:t>15.</w:t>
      </w:r>
      <w:r w:rsidRPr="005F2D1C">
        <w:rPr>
          <w:b/>
          <w:sz w:val="22"/>
          <w:szCs w:val="22"/>
          <w:lang w:val="de-DE"/>
        </w:rPr>
        <w:tab/>
        <w:t>VARTOJIMO INSTRUKCIJA</w:t>
      </w:r>
    </w:p>
    <w:p w14:paraId="470876AE" w14:textId="77777777" w:rsidR="00B241B8" w:rsidRPr="005F2D1C" w:rsidRDefault="00B241B8" w:rsidP="00B241B8">
      <w:pPr>
        <w:rPr>
          <w:b/>
          <w:sz w:val="22"/>
          <w:szCs w:val="22"/>
          <w:lang w:val="de-DE"/>
        </w:rPr>
      </w:pPr>
    </w:p>
    <w:p w14:paraId="2ABDC608" w14:textId="77777777" w:rsidR="00B241B8" w:rsidRPr="005F2D1C" w:rsidRDefault="00B241B8" w:rsidP="00B241B8">
      <w:pPr>
        <w:rPr>
          <w:b/>
          <w:sz w:val="22"/>
          <w:szCs w:val="22"/>
          <w:lang w:val="de-DE"/>
        </w:rPr>
      </w:pPr>
    </w:p>
    <w:p w14:paraId="4D62EC0F" w14:textId="77777777" w:rsidR="00B241B8" w:rsidRPr="005F2D1C" w:rsidRDefault="00B241B8" w:rsidP="00B241B8">
      <w:pPr>
        <w:pBdr>
          <w:top w:val="single" w:sz="4" w:space="1" w:color="auto"/>
          <w:left w:val="single" w:sz="4" w:space="4" w:color="auto"/>
          <w:bottom w:val="single" w:sz="4" w:space="1" w:color="auto"/>
          <w:right w:val="single" w:sz="4" w:space="4" w:color="auto"/>
        </w:pBdr>
        <w:rPr>
          <w:b/>
          <w:sz w:val="22"/>
          <w:szCs w:val="22"/>
          <w:lang w:val="sv-SE"/>
        </w:rPr>
      </w:pPr>
      <w:r w:rsidRPr="005F2D1C">
        <w:rPr>
          <w:b/>
          <w:sz w:val="22"/>
          <w:szCs w:val="22"/>
          <w:lang w:val="sv-SE"/>
        </w:rPr>
        <w:t>16.</w:t>
      </w:r>
      <w:r w:rsidRPr="005F2D1C">
        <w:rPr>
          <w:b/>
          <w:sz w:val="22"/>
          <w:szCs w:val="22"/>
          <w:lang w:val="sv-SE"/>
        </w:rPr>
        <w:tab/>
        <w:t>INFORMACIJA BRAILIO RAŠTU</w:t>
      </w:r>
    </w:p>
    <w:p w14:paraId="6706DC68" w14:textId="77777777" w:rsidR="00B241B8" w:rsidRPr="000E5385" w:rsidRDefault="00B241B8" w:rsidP="00B241B8">
      <w:pPr>
        <w:pStyle w:val="BTbEMEASMCA"/>
        <w:rPr>
          <w:szCs w:val="22"/>
        </w:rPr>
      </w:pPr>
    </w:p>
    <w:p w14:paraId="0D425D46" w14:textId="77777777" w:rsidR="00B241B8" w:rsidRPr="000E5385" w:rsidRDefault="00B241B8" w:rsidP="00B241B8">
      <w:pPr>
        <w:pStyle w:val="BT-EMEASMCA"/>
        <w:numPr>
          <w:ilvl w:val="0"/>
          <w:numId w:val="0"/>
        </w:numPr>
        <w:rPr>
          <w:szCs w:val="22"/>
        </w:rPr>
      </w:pPr>
      <w:proofErr w:type="spellStart"/>
      <w:r w:rsidRPr="000E5385">
        <w:rPr>
          <w:szCs w:val="22"/>
        </w:rPr>
        <w:t>Nebilet</w:t>
      </w:r>
      <w:proofErr w:type="spellEnd"/>
    </w:p>
    <w:p w14:paraId="4600F197" w14:textId="77777777" w:rsidR="00B241B8" w:rsidRPr="000E5385" w:rsidRDefault="00B241B8" w:rsidP="00B241B8">
      <w:pPr>
        <w:rPr>
          <w:b/>
          <w:sz w:val="22"/>
          <w:szCs w:val="22"/>
          <w:lang w:val="de-DE"/>
        </w:rPr>
      </w:pPr>
    </w:p>
    <w:p w14:paraId="2D40F94F" w14:textId="77777777" w:rsidR="00B241B8" w:rsidRPr="000E5385" w:rsidRDefault="00B241B8" w:rsidP="00B241B8">
      <w:pPr>
        <w:pStyle w:val="BT-EMEASMCA"/>
        <w:numPr>
          <w:ilvl w:val="0"/>
          <w:numId w:val="0"/>
        </w:numPr>
        <w:rPr>
          <w:szCs w:val="22"/>
        </w:rPr>
      </w:pPr>
    </w:p>
    <w:p w14:paraId="30A9222B" w14:textId="77777777" w:rsidR="00B241B8" w:rsidRPr="000E5385" w:rsidRDefault="00B241B8" w:rsidP="00B241B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de-DE"/>
        </w:rPr>
      </w:pPr>
      <w:r w:rsidRPr="000E5385">
        <w:rPr>
          <w:b/>
          <w:noProof/>
          <w:snapToGrid w:val="0"/>
          <w:sz w:val="22"/>
          <w:szCs w:val="22"/>
          <w:lang w:val="de-DE"/>
        </w:rPr>
        <w:t>17.</w:t>
      </w:r>
      <w:r w:rsidRPr="000E5385">
        <w:rPr>
          <w:b/>
          <w:noProof/>
          <w:snapToGrid w:val="0"/>
          <w:sz w:val="22"/>
          <w:szCs w:val="22"/>
          <w:lang w:val="de-DE"/>
        </w:rPr>
        <w:tab/>
        <w:t>UNIKALUS IDENTIFIKATORIUS – 2D BRŪKŠNINIS KODAS</w:t>
      </w:r>
    </w:p>
    <w:p w14:paraId="6390969F" w14:textId="77777777" w:rsidR="00B241B8" w:rsidRPr="000E5385" w:rsidRDefault="00B241B8" w:rsidP="00B241B8">
      <w:pPr>
        <w:tabs>
          <w:tab w:val="left" w:pos="567"/>
        </w:tabs>
        <w:spacing w:line="260" w:lineRule="exact"/>
        <w:rPr>
          <w:noProof/>
          <w:snapToGrid w:val="0"/>
          <w:sz w:val="22"/>
          <w:szCs w:val="22"/>
          <w:lang w:val="de-DE"/>
        </w:rPr>
      </w:pPr>
    </w:p>
    <w:p w14:paraId="3CEF4B25" w14:textId="77777777" w:rsidR="00B241B8" w:rsidRPr="000E5385" w:rsidRDefault="00B241B8" w:rsidP="00B241B8">
      <w:pPr>
        <w:tabs>
          <w:tab w:val="left" w:pos="567"/>
        </w:tabs>
        <w:spacing w:line="260" w:lineRule="exact"/>
        <w:rPr>
          <w:noProof/>
          <w:snapToGrid w:val="0"/>
          <w:sz w:val="22"/>
          <w:szCs w:val="22"/>
          <w:shd w:val="clear" w:color="auto" w:fill="CCCCCC"/>
          <w:lang w:val="de-DE"/>
        </w:rPr>
      </w:pPr>
      <w:r w:rsidRPr="000E5385">
        <w:rPr>
          <w:noProof/>
          <w:snapToGrid w:val="0"/>
          <w:sz w:val="22"/>
          <w:szCs w:val="22"/>
          <w:highlight w:val="lightGray"/>
          <w:lang w:val="de-DE"/>
        </w:rPr>
        <w:t>2D brūkšninis kodas su nurodytu unikaliu identifikatoriumi.</w:t>
      </w:r>
    </w:p>
    <w:p w14:paraId="4322AE2C" w14:textId="77777777" w:rsidR="00B241B8" w:rsidRPr="000E5385" w:rsidRDefault="00B241B8" w:rsidP="00B241B8">
      <w:pPr>
        <w:tabs>
          <w:tab w:val="left" w:pos="567"/>
        </w:tabs>
        <w:spacing w:line="260" w:lineRule="exact"/>
        <w:rPr>
          <w:noProof/>
          <w:snapToGrid w:val="0"/>
          <w:sz w:val="22"/>
          <w:szCs w:val="22"/>
          <w:shd w:val="clear" w:color="auto" w:fill="CCCCCC"/>
          <w:lang w:val="de-DE"/>
        </w:rPr>
      </w:pPr>
    </w:p>
    <w:p w14:paraId="24809EC2" w14:textId="77777777" w:rsidR="00B241B8" w:rsidRPr="000E5385" w:rsidRDefault="00B241B8" w:rsidP="00B241B8">
      <w:pPr>
        <w:tabs>
          <w:tab w:val="left" w:pos="567"/>
        </w:tabs>
        <w:spacing w:line="260" w:lineRule="exact"/>
        <w:rPr>
          <w:noProof/>
          <w:snapToGrid w:val="0"/>
          <w:sz w:val="22"/>
          <w:szCs w:val="22"/>
          <w:lang w:val="de-DE"/>
        </w:rPr>
      </w:pPr>
    </w:p>
    <w:p w14:paraId="75574AF8" w14:textId="77777777" w:rsidR="00B241B8" w:rsidRPr="000E5385" w:rsidRDefault="00B241B8" w:rsidP="00B241B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de-DE"/>
        </w:rPr>
      </w:pPr>
      <w:r w:rsidRPr="000E5385">
        <w:rPr>
          <w:b/>
          <w:noProof/>
          <w:snapToGrid w:val="0"/>
          <w:sz w:val="22"/>
          <w:szCs w:val="22"/>
          <w:lang w:val="de-DE"/>
        </w:rPr>
        <w:t>18.</w:t>
      </w:r>
      <w:r w:rsidRPr="000E5385">
        <w:rPr>
          <w:b/>
          <w:noProof/>
          <w:snapToGrid w:val="0"/>
          <w:sz w:val="22"/>
          <w:szCs w:val="22"/>
          <w:lang w:val="de-DE"/>
        </w:rPr>
        <w:tab/>
        <w:t>UNIKALUS IDENTIFIKATORIUS – ŽMONĖMS SUPRANTAMI DUOMENYS</w:t>
      </w:r>
    </w:p>
    <w:p w14:paraId="30E40BC6" w14:textId="77777777" w:rsidR="00B241B8" w:rsidRPr="000E5385" w:rsidRDefault="00B241B8" w:rsidP="00B241B8">
      <w:pPr>
        <w:tabs>
          <w:tab w:val="left" w:pos="567"/>
        </w:tabs>
        <w:spacing w:line="260" w:lineRule="exact"/>
        <w:rPr>
          <w:noProof/>
          <w:snapToGrid w:val="0"/>
          <w:sz w:val="22"/>
          <w:szCs w:val="22"/>
          <w:lang w:val="de-DE"/>
        </w:rPr>
      </w:pPr>
    </w:p>
    <w:p w14:paraId="37A47230" w14:textId="77777777" w:rsidR="00B241B8" w:rsidRPr="000E5385" w:rsidRDefault="00B241B8" w:rsidP="00B241B8">
      <w:pPr>
        <w:tabs>
          <w:tab w:val="left" w:pos="567"/>
        </w:tabs>
        <w:spacing w:line="260" w:lineRule="exact"/>
        <w:rPr>
          <w:snapToGrid w:val="0"/>
          <w:color w:val="008000"/>
          <w:sz w:val="22"/>
          <w:szCs w:val="22"/>
          <w:lang w:val="de-DE"/>
        </w:rPr>
      </w:pPr>
      <w:r w:rsidRPr="000E5385">
        <w:rPr>
          <w:snapToGrid w:val="0"/>
          <w:sz w:val="22"/>
          <w:szCs w:val="22"/>
          <w:lang w:val="de-DE"/>
        </w:rPr>
        <w:t>PC: {</w:t>
      </w:r>
      <w:proofErr w:type="spellStart"/>
      <w:r w:rsidRPr="000E5385">
        <w:rPr>
          <w:snapToGrid w:val="0"/>
          <w:sz w:val="22"/>
          <w:szCs w:val="22"/>
          <w:lang w:val="de-DE"/>
        </w:rPr>
        <w:t>numeris</w:t>
      </w:r>
      <w:proofErr w:type="spellEnd"/>
      <w:r w:rsidRPr="000E5385">
        <w:rPr>
          <w:snapToGrid w:val="0"/>
          <w:sz w:val="22"/>
          <w:szCs w:val="22"/>
          <w:lang w:val="de-DE"/>
        </w:rPr>
        <w:t xml:space="preserve">} </w:t>
      </w:r>
    </w:p>
    <w:p w14:paraId="3ABD6B50" w14:textId="77777777" w:rsidR="00B241B8" w:rsidRPr="000E5385" w:rsidRDefault="00B241B8" w:rsidP="00B241B8">
      <w:pPr>
        <w:tabs>
          <w:tab w:val="left" w:pos="567"/>
        </w:tabs>
        <w:spacing w:line="260" w:lineRule="exact"/>
        <w:rPr>
          <w:snapToGrid w:val="0"/>
          <w:sz w:val="22"/>
          <w:szCs w:val="22"/>
          <w:lang w:val="de-DE"/>
        </w:rPr>
      </w:pPr>
      <w:r w:rsidRPr="000E5385">
        <w:rPr>
          <w:snapToGrid w:val="0"/>
          <w:sz w:val="22"/>
          <w:szCs w:val="22"/>
          <w:lang w:val="de-DE"/>
        </w:rPr>
        <w:t>SN: {</w:t>
      </w:r>
      <w:proofErr w:type="spellStart"/>
      <w:r w:rsidRPr="000E5385">
        <w:rPr>
          <w:snapToGrid w:val="0"/>
          <w:sz w:val="22"/>
          <w:szCs w:val="22"/>
          <w:lang w:val="de-DE"/>
        </w:rPr>
        <w:t>numeris</w:t>
      </w:r>
      <w:proofErr w:type="spellEnd"/>
      <w:r w:rsidRPr="000E5385">
        <w:rPr>
          <w:snapToGrid w:val="0"/>
          <w:sz w:val="22"/>
          <w:szCs w:val="22"/>
          <w:lang w:val="de-DE"/>
        </w:rPr>
        <w:t xml:space="preserve">} </w:t>
      </w:r>
    </w:p>
    <w:p w14:paraId="0FCAA7AB" w14:textId="77777777" w:rsidR="00B241B8" w:rsidRPr="000E5385" w:rsidRDefault="00B241B8" w:rsidP="00B241B8">
      <w:pPr>
        <w:pStyle w:val="BT-EMEASMCA"/>
        <w:numPr>
          <w:ilvl w:val="0"/>
          <w:numId w:val="0"/>
        </w:numPr>
        <w:rPr>
          <w:szCs w:val="22"/>
        </w:rPr>
      </w:pPr>
      <w:r w:rsidRPr="000E5385">
        <w:rPr>
          <w:snapToGrid w:val="0"/>
          <w:szCs w:val="22"/>
          <w:highlight w:val="lightGray"/>
          <w:lang w:val="de-DE"/>
        </w:rPr>
        <w:t>NN: {</w:t>
      </w:r>
      <w:proofErr w:type="spellStart"/>
      <w:r w:rsidRPr="000E5385">
        <w:rPr>
          <w:snapToGrid w:val="0"/>
          <w:szCs w:val="22"/>
          <w:highlight w:val="lightGray"/>
          <w:lang w:val="de-DE"/>
        </w:rPr>
        <w:t>numeris</w:t>
      </w:r>
      <w:proofErr w:type="spellEnd"/>
      <w:r w:rsidRPr="000E5385">
        <w:rPr>
          <w:snapToGrid w:val="0"/>
          <w:szCs w:val="22"/>
          <w:highlight w:val="lightGray"/>
          <w:lang w:val="de-DE"/>
        </w:rPr>
        <w:t>}</w:t>
      </w:r>
    </w:p>
    <w:p w14:paraId="6C8F0929" w14:textId="77777777" w:rsidR="00B241B8" w:rsidRPr="000E5385" w:rsidRDefault="00B241B8" w:rsidP="00B241B8">
      <w:pPr>
        <w:pBdr>
          <w:top w:val="single" w:sz="4" w:space="1" w:color="auto"/>
          <w:left w:val="single" w:sz="4" w:space="4" w:color="auto"/>
          <w:bottom w:val="single" w:sz="4" w:space="1" w:color="auto"/>
          <w:right w:val="single" w:sz="4" w:space="4" w:color="auto"/>
        </w:pBdr>
        <w:rPr>
          <w:b/>
          <w:sz w:val="22"/>
          <w:szCs w:val="22"/>
          <w:lang w:val="de-DE"/>
        </w:rPr>
      </w:pPr>
      <w:r w:rsidRPr="000E5385">
        <w:rPr>
          <w:b/>
          <w:sz w:val="22"/>
          <w:szCs w:val="22"/>
          <w:lang w:val="de-DE"/>
        </w:rPr>
        <w:br w:type="page"/>
      </w:r>
      <w:r w:rsidRPr="000E5385">
        <w:rPr>
          <w:b/>
          <w:sz w:val="22"/>
          <w:szCs w:val="22"/>
          <w:lang w:val="de-DE"/>
        </w:rPr>
        <w:lastRenderedPageBreak/>
        <w:t xml:space="preserve">MINIMALI </w:t>
      </w:r>
      <w:r w:rsidRPr="000E5385">
        <w:rPr>
          <w:b/>
          <w:caps/>
          <w:sz w:val="22"/>
          <w:szCs w:val="22"/>
          <w:lang w:val="de-DE"/>
        </w:rPr>
        <w:t xml:space="preserve">informacija ant </w:t>
      </w:r>
      <w:r w:rsidRPr="000E5385">
        <w:rPr>
          <w:b/>
          <w:sz w:val="22"/>
          <w:szCs w:val="22"/>
          <w:lang w:val="de-DE"/>
        </w:rPr>
        <w:t>LIZDINIŲ PLOKŠTELIŲ ARBA DVISLUOKSNIŲ JUOSTELIŲ</w:t>
      </w:r>
    </w:p>
    <w:p w14:paraId="465F5305" w14:textId="77777777" w:rsidR="00B241B8" w:rsidRPr="005F2D1C" w:rsidRDefault="00B241B8" w:rsidP="00B241B8">
      <w:pPr>
        <w:pBdr>
          <w:top w:val="single" w:sz="4" w:space="1" w:color="auto"/>
          <w:left w:val="single" w:sz="4" w:space="4" w:color="auto"/>
          <w:bottom w:val="single" w:sz="4" w:space="1" w:color="auto"/>
          <w:right w:val="single" w:sz="4" w:space="4" w:color="auto"/>
        </w:pBdr>
        <w:rPr>
          <w:b/>
          <w:sz w:val="22"/>
          <w:szCs w:val="22"/>
          <w:lang w:val="de-DE"/>
        </w:rPr>
      </w:pPr>
      <w:r w:rsidRPr="005F2D1C">
        <w:rPr>
          <w:b/>
          <w:sz w:val="22"/>
          <w:szCs w:val="22"/>
          <w:lang w:val="de-DE"/>
        </w:rPr>
        <w:t>LIZDINĖ PLOKŠTELĖ</w:t>
      </w:r>
    </w:p>
    <w:p w14:paraId="5200BAA9" w14:textId="77777777" w:rsidR="00B241B8" w:rsidRPr="005F2D1C" w:rsidRDefault="00B241B8" w:rsidP="00B241B8">
      <w:pPr>
        <w:rPr>
          <w:b/>
          <w:sz w:val="22"/>
          <w:szCs w:val="22"/>
          <w:lang w:val="de-DE"/>
        </w:rPr>
      </w:pPr>
    </w:p>
    <w:p w14:paraId="0105C90E" w14:textId="77777777" w:rsidR="00B241B8" w:rsidRPr="005F2D1C" w:rsidRDefault="00B241B8" w:rsidP="00B241B8">
      <w:pPr>
        <w:rPr>
          <w:b/>
          <w:sz w:val="22"/>
          <w:szCs w:val="22"/>
          <w:lang w:val="de-DE"/>
        </w:rPr>
      </w:pPr>
    </w:p>
    <w:p w14:paraId="55FEC187" w14:textId="77777777" w:rsidR="00B241B8" w:rsidRPr="005F2D1C" w:rsidRDefault="00B241B8" w:rsidP="00B241B8">
      <w:pPr>
        <w:pBdr>
          <w:top w:val="single" w:sz="4" w:space="1" w:color="auto"/>
          <w:left w:val="single" w:sz="4" w:space="4" w:color="auto"/>
          <w:bottom w:val="single" w:sz="4" w:space="1" w:color="auto"/>
          <w:right w:val="single" w:sz="4" w:space="4" w:color="auto"/>
        </w:pBdr>
        <w:rPr>
          <w:sz w:val="22"/>
          <w:szCs w:val="22"/>
          <w:lang w:val="de-DE"/>
        </w:rPr>
      </w:pPr>
      <w:r w:rsidRPr="005F2D1C">
        <w:rPr>
          <w:b/>
          <w:sz w:val="22"/>
          <w:szCs w:val="22"/>
          <w:lang w:val="de-DE"/>
        </w:rPr>
        <w:t>1.</w:t>
      </w:r>
      <w:r w:rsidRPr="005F2D1C">
        <w:rPr>
          <w:b/>
          <w:sz w:val="22"/>
          <w:szCs w:val="22"/>
          <w:lang w:val="de-DE"/>
        </w:rPr>
        <w:tab/>
        <w:t>VAISTINIO PREPARATO PAVADINIMAS</w:t>
      </w:r>
    </w:p>
    <w:p w14:paraId="29532EAA" w14:textId="77777777" w:rsidR="00B241B8" w:rsidRPr="005F2D1C" w:rsidRDefault="00B241B8" w:rsidP="00B241B8">
      <w:pPr>
        <w:rPr>
          <w:b/>
          <w:sz w:val="22"/>
          <w:szCs w:val="22"/>
          <w:lang w:val="de-DE"/>
        </w:rPr>
      </w:pPr>
    </w:p>
    <w:p w14:paraId="7731EDCC" w14:textId="77777777" w:rsidR="00B241B8" w:rsidRPr="005F2D1C" w:rsidRDefault="00B241B8" w:rsidP="00B241B8">
      <w:pPr>
        <w:rPr>
          <w:sz w:val="22"/>
          <w:szCs w:val="22"/>
          <w:lang w:val="de-DE"/>
        </w:rPr>
      </w:pPr>
      <w:proofErr w:type="spellStart"/>
      <w:r w:rsidRPr="005F2D1C">
        <w:rPr>
          <w:sz w:val="22"/>
          <w:szCs w:val="22"/>
          <w:lang w:val="de-DE"/>
        </w:rPr>
        <w:t>Nebilet</w:t>
      </w:r>
      <w:proofErr w:type="spellEnd"/>
      <w:r w:rsidRPr="005F2D1C">
        <w:rPr>
          <w:sz w:val="22"/>
          <w:szCs w:val="22"/>
          <w:lang w:val="de-DE"/>
        </w:rPr>
        <w:t xml:space="preserve"> </w:t>
      </w:r>
      <w:r w:rsidRPr="000E5385">
        <w:rPr>
          <w:sz w:val="22"/>
          <w:szCs w:val="22"/>
          <w:lang w:val="lt-LT"/>
        </w:rPr>
        <w:t xml:space="preserve">5 mg </w:t>
      </w:r>
      <w:proofErr w:type="spellStart"/>
      <w:r w:rsidRPr="005F2D1C">
        <w:rPr>
          <w:sz w:val="22"/>
          <w:szCs w:val="22"/>
          <w:lang w:val="de-DE"/>
        </w:rPr>
        <w:t>tabletės</w:t>
      </w:r>
      <w:proofErr w:type="spellEnd"/>
    </w:p>
    <w:p w14:paraId="517C943C" w14:textId="77777777" w:rsidR="00B241B8" w:rsidRPr="005F2D1C" w:rsidRDefault="00B241B8" w:rsidP="00B241B8">
      <w:pPr>
        <w:rPr>
          <w:b/>
          <w:sz w:val="22"/>
          <w:szCs w:val="22"/>
          <w:lang w:val="sv-SE"/>
        </w:rPr>
      </w:pPr>
      <w:r w:rsidRPr="005F2D1C">
        <w:rPr>
          <w:sz w:val="22"/>
          <w:szCs w:val="22"/>
          <w:lang w:val="sv-SE"/>
        </w:rPr>
        <w:t>Nebivololis</w:t>
      </w:r>
    </w:p>
    <w:p w14:paraId="334F95A5" w14:textId="77777777" w:rsidR="00B241B8" w:rsidRPr="005F2D1C" w:rsidRDefault="00B241B8" w:rsidP="00B241B8">
      <w:pPr>
        <w:rPr>
          <w:b/>
          <w:sz w:val="22"/>
          <w:szCs w:val="22"/>
          <w:lang w:val="sv-SE"/>
        </w:rPr>
      </w:pPr>
    </w:p>
    <w:p w14:paraId="0F2C983C" w14:textId="77777777" w:rsidR="00B241B8" w:rsidRPr="005F2D1C" w:rsidRDefault="00B241B8" w:rsidP="00B241B8">
      <w:pPr>
        <w:rPr>
          <w:b/>
          <w:sz w:val="22"/>
          <w:szCs w:val="22"/>
          <w:lang w:val="sv-SE"/>
        </w:rPr>
      </w:pPr>
    </w:p>
    <w:p w14:paraId="3CD8FF9A" w14:textId="77777777" w:rsidR="00B241B8" w:rsidRPr="005F2D1C" w:rsidRDefault="00B241B8" w:rsidP="00B241B8">
      <w:pPr>
        <w:pBdr>
          <w:top w:val="single" w:sz="4" w:space="1" w:color="auto"/>
          <w:left w:val="single" w:sz="4" w:space="4" w:color="auto"/>
          <w:bottom w:val="single" w:sz="4" w:space="1" w:color="auto"/>
          <w:right w:val="single" w:sz="4" w:space="4" w:color="auto"/>
        </w:pBdr>
        <w:rPr>
          <w:sz w:val="22"/>
          <w:szCs w:val="22"/>
          <w:lang w:val="sv-SE"/>
        </w:rPr>
      </w:pPr>
      <w:r w:rsidRPr="005F2D1C">
        <w:rPr>
          <w:b/>
          <w:sz w:val="22"/>
          <w:szCs w:val="22"/>
          <w:lang w:val="sv-SE"/>
        </w:rPr>
        <w:t>2.</w:t>
      </w:r>
      <w:r w:rsidRPr="005F2D1C">
        <w:rPr>
          <w:b/>
          <w:sz w:val="22"/>
          <w:szCs w:val="22"/>
          <w:lang w:val="sv-SE"/>
        </w:rPr>
        <w:tab/>
      </w:r>
      <w:r w:rsidRPr="000E5385">
        <w:rPr>
          <w:b/>
          <w:caps/>
          <w:noProof/>
          <w:sz w:val="22"/>
          <w:szCs w:val="22"/>
          <w:lang w:val="lt-LT"/>
        </w:rPr>
        <w:t>REGISTRUOTOJO</w:t>
      </w:r>
      <w:r w:rsidRPr="005F2D1C">
        <w:rPr>
          <w:b/>
          <w:sz w:val="22"/>
          <w:szCs w:val="22"/>
          <w:lang w:val="sv-SE"/>
        </w:rPr>
        <w:t xml:space="preserve"> PAVADINIMAS</w:t>
      </w:r>
      <w:r w:rsidRPr="005F2D1C">
        <w:rPr>
          <w:sz w:val="22"/>
          <w:szCs w:val="22"/>
          <w:lang w:val="sv-SE"/>
        </w:rPr>
        <w:t xml:space="preserve"> </w:t>
      </w:r>
    </w:p>
    <w:p w14:paraId="6BD28D8F" w14:textId="77777777" w:rsidR="00B241B8" w:rsidRPr="005F2D1C" w:rsidRDefault="00B241B8" w:rsidP="00B241B8">
      <w:pPr>
        <w:rPr>
          <w:b/>
          <w:sz w:val="22"/>
          <w:szCs w:val="22"/>
          <w:lang w:val="sv-SE"/>
        </w:rPr>
      </w:pPr>
    </w:p>
    <w:p w14:paraId="078DA642" w14:textId="77777777" w:rsidR="00B241B8" w:rsidRPr="000E5385" w:rsidRDefault="00B241B8" w:rsidP="00B241B8">
      <w:pPr>
        <w:pStyle w:val="BT-EMEASMCA"/>
        <w:numPr>
          <w:ilvl w:val="0"/>
          <w:numId w:val="0"/>
        </w:numPr>
        <w:rPr>
          <w:szCs w:val="22"/>
        </w:rPr>
      </w:pPr>
      <w:r w:rsidRPr="000E5385">
        <w:rPr>
          <w:szCs w:val="22"/>
        </w:rPr>
        <w:t xml:space="preserve">Menarini International </w:t>
      </w:r>
      <w:proofErr w:type="spellStart"/>
      <w:r w:rsidRPr="000E5385">
        <w:rPr>
          <w:szCs w:val="22"/>
        </w:rPr>
        <w:t>Operations</w:t>
      </w:r>
      <w:proofErr w:type="spellEnd"/>
      <w:r w:rsidRPr="000E5385">
        <w:rPr>
          <w:szCs w:val="22"/>
        </w:rPr>
        <w:t xml:space="preserve"> </w:t>
      </w:r>
      <w:proofErr w:type="spellStart"/>
      <w:r w:rsidRPr="000E5385">
        <w:rPr>
          <w:szCs w:val="22"/>
        </w:rPr>
        <w:t>Luxembourg</w:t>
      </w:r>
      <w:proofErr w:type="spellEnd"/>
      <w:r w:rsidRPr="000E5385">
        <w:rPr>
          <w:szCs w:val="22"/>
        </w:rPr>
        <w:t xml:space="preserve"> S.A.</w:t>
      </w:r>
    </w:p>
    <w:p w14:paraId="602FD677" w14:textId="77777777" w:rsidR="00B241B8" w:rsidRPr="005F2D1C" w:rsidRDefault="00B241B8" w:rsidP="00B241B8">
      <w:pPr>
        <w:rPr>
          <w:b/>
          <w:sz w:val="22"/>
          <w:szCs w:val="22"/>
          <w:lang w:val="sv-SE"/>
        </w:rPr>
      </w:pPr>
    </w:p>
    <w:p w14:paraId="26437EAE" w14:textId="77777777" w:rsidR="00B241B8" w:rsidRPr="005F2D1C" w:rsidRDefault="00B241B8" w:rsidP="00B241B8">
      <w:pPr>
        <w:rPr>
          <w:b/>
          <w:sz w:val="22"/>
          <w:szCs w:val="22"/>
          <w:lang w:val="sv-SE"/>
        </w:rPr>
      </w:pPr>
    </w:p>
    <w:p w14:paraId="065F9ED3" w14:textId="77777777" w:rsidR="00B241B8" w:rsidRPr="005F2D1C" w:rsidRDefault="00B241B8" w:rsidP="00B241B8">
      <w:pPr>
        <w:pBdr>
          <w:top w:val="single" w:sz="4" w:space="1" w:color="auto"/>
          <w:left w:val="single" w:sz="4" w:space="4" w:color="auto"/>
          <w:bottom w:val="single" w:sz="4" w:space="1" w:color="auto"/>
          <w:right w:val="single" w:sz="4" w:space="4" w:color="auto"/>
        </w:pBdr>
        <w:rPr>
          <w:sz w:val="22"/>
          <w:szCs w:val="22"/>
          <w:lang w:val="sv-SE"/>
        </w:rPr>
      </w:pPr>
      <w:r w:rsidRPr="005F2D1C">
        <w:rPr>
          <w:b/>
          <w:sz w:val="22"/>
          <w:szCs w:val="22"/>
          <w:lang w:val="sv-SE"/>
        </w:rPr>
        <w:t>3.</w:t>
      </w:r>
      <w:r w:rsidRPr="005F2D1C">
        <w:rPr>
          <w:b/>
          <w:sz w:val="22"/>
          <w:szCs w:val="22"/>
          <w:lang w:val="sv-SE"/>
        </w:rPr>
        <w:tab/>
        <w:t>TINKAMUMO LAIKAS</w:t>
      </w:r>
    </w:p>
    <w:p w14:paraId="1D5CAE51" w14:textId="77777777" w:rsidR="00B241B8" w:rsidRPr="005F2D1C" w:rsidRDefault="00B241B8" w:rsidP="00B241B8">
      <w:pPr>
        <w:rPr>
          <w:b/>
          <w:sz w:val="22"/>
          <w:szCs w:val="22"/>
          <w:lang w:val="sv-SE"/>
        </w:rPr>
      </w:pPr>
    </w:p>
    <w:p w14:paraId="07980C9B" w14:textId="77777777" w:rsidR="00B241B8" w:rsidRPr="000E5385" w:rsidRDefault="00B241B8" w:rsidP="00B241B8">
      <w:pPr>
        <w:pStyle w:val="BT-EMEASMCA"/>
        <w:numPr>
          <w:ilvl w:val="0"/>
          <w:numId w:val="0"/>
        </w:numPr>
        <w:rPr>
          <w:szCs w:val="22"/>
        </w:rPr>
      </w:pPr>
      <w:r w:rsidRPr="000E5385">
        <w:rPr>
          <w:szCs w:val="22"/>
        </w:rPr>
        <w:t>EXP {mm/MMMM}</w:t>
      </w:r>
    </w:p>
    <w:p w14:paraId="6F284C1B" w14:textId="77777777" w:rsidR="00B241B8" w:rsidRPr="005F2D1C" w:rsidRDefault="00B241B8" w:rsidP="00B241B8">
      <w:pPr>
        <w:rPr>
          <w:b/>
          <w:sz w:val="22"/>
          <w:szCs w:val="22"/>
          <w:lang w:val="sv-SE"/>
        </w:rPr>
      </w:pPr>
    </w:p>
    <w:p w14:paraId="77FC91AE" w14:textId="77777777" w:rsidR="00B241B8" w:rsidRPr="005F2D1C" w:rsidRDefault="00B241B8" w:rsidP="00B241B8">
      <w:pPr>
        <w:rPr>
          <w:b/>
          <w:sz w:val="22"/>
          <w:szCs w:val="22"/>
          <w:lang w:val="sv-SE"/>
        </w:rPr>
      </w:pPr>
    </w:p>
    <w:p w14:paraId="2F6DB361" w14:textId="77777777" w:rsidR="00B241B8" w:rsidRPr="000E5385" w:rsidRDefault="00B241B8" w:rsidP="00B241B8">
      <w:pPr>
        <w:pStyle w:val="BTbEMEASMCA"/>
        <w:pBdr>
          <w:top w:val="single" w:sz="4" w:space="1" w:color="auto"/>
          <w:left w:val="single" w:sz="4" w:space="4" w:color="auto"/>
          <w:bottom w:val="single" w:sz="4" w:space="1" w:color="auto"/>
          <w:right w:val="single" w:sz="4" w:space="4" w:color="auto"/>
        </w:pBdr>
        <w:rPr>
          <w:szCs w:val="22"/>
        </w:rPr>
      </w:pPr>
      <w:r w:rsidRPr="000E5385">
        <w:rPr>
          <w:szCs w:val="22"/>
        </w:rPr>
        <w:t>4.</w:t>
      </w:r>
      <w:r w:rsidRPr="000E5385">
        <w:rPr>
          <w:szCs w:val="22"/>
        </w:rPr>
        <w:tab/>
        <w:t xml:space="preserve">SERIJOS NUMERIS </w:t>
      </w:r>
    </w:p>
    <w:p w14:paraId="1E874AC2" w14:textId="77777777" w:rsidR="00B241B8" w:rsidRPr="005F2D1C" w:rsidRDefault="00B241B8" w:rsidP="00B241B8">
      <w:pPr>
        <w:rPr>
          <w:b/>
          <w:sz w:val="22"/>
          <w:szCs w:val="22"/>
          <w:lang w:val="sv-SE"/>
        </w:rPr>
      </w:pPr>
    </w:p>
    <w:p w14:paraId="474BC8FF" w14:textId="77777777" w:rsidR="00B241B8" w:rsidRPr="000E5385" w:rsidRDefault="00B241B8" w:rsidP="00B241B8">
      <w:pPr>
        <w:pStyle w:val="BT-EMEASMCA"/>
        <w:numPr>
          <w:ilvl w:val="0"/>
          <w:numId w:val="0"/>
        </w:numPr>
        <w:rPr>
          <w:szCs w:val="22"/>
        </w:rPr>
      </w:pPr>
      <w:r w:rsidRPr="000E5385">
        <w:rPr>
          <w:szCs w:val="22"/>
        </w:rPr>
        <w:t>Lot</w:t>
      </w:r>
    </w:p>
    <w:p w14:paraId="416AB448" w14:textId="77777777" w:rsidR="00B241B8" w:rsidRPr="005F2D1C" w:rsidRDefault="00B241B8" w:rsidP="00B241B8">
      <w:pPr>
        <w:rPr>
          <w:b/>
          <w:sz w:val="22"/>
          <w:szCs w:val="22"/>
          <w:lang w:val="sv-SE"/>
        </w:rPr>
      </w:pPr>
    </w:p>
    <w:p w14:paraId="3592F93C" w14:textId="77777777" w:rsidR="00B241B8" w:rsidRPr="005F2D1C" w:rsidRDefault="00B241B8" w:rsidP="00B241B8">
      <w:pPr>
        <w:rPr>
          <w:b/>
          <w:sz w:val="22"/>
          <w:szCs w:val="22"/>
          <w:lang w:val="sv-SE"/>
        </w:rPr>
      </w:pPr>
    </w:p>
    <w:p w14:paraId="62704CC9" w14:textId="77777777" w:rsidR="00B241B8" w:rsidRPr="005F2D1C" w:rsidRDefault="00B241B8" w:rsidP="00B241B8">
      <w:pPr>
        <w:pBdr>
          <w:top w:val="single" w:sz="4" w:space="1" w:color="auto"/>
          <w:left w:val="single" w:sz="4" w:space="4" w:color="auto"/>
          <w:bottom w:val="single" w:sz="4" w:space="1" w:color="auto"/>
          <w:right w:val="single" w:sz="4" w:space="4" w:color="auto"/>
        </w:pBdr>
        <w:rPr>
          <w:b/>
          <w:sz w:val="22"/>
          <w:szCs w:val="22"/>
          <w:lang w:val="sv-SE"/>
        </w:rPr>
      </w:pPr>
      <w:r w:rsidRPr="005F2D1C">
        <w:rPr>
          <w:b/>
          <w:sz w:val="22"/>
          <w:szCs w:val="22"/>
          <w:lang w:val="sv-SE"/>
        </w:rPr>
        <w:t>5.</w:t>
      </w:r>
      <w:r w:rsidRPr="005F2D1C">
        <w:rPr>
          <w:b/>
          <w:sz w:val="22"/>
          <w:szCs w:val="22"/>
          <w:lang w:val="sv-SE"/>
        </w:rPr>
        <w:tab/>
        <w:t>KITA</w:t>
      </w:r>
    </w:p>
    <w:p w14:paraId="093E9AA2" w14:textId="77777777" w:rsidR="00B241B8" w:rsidRPr="005F2D1C" w:rsidRDefault="00B241B8" w:rsidP="00B241B8">
      <w:pPr>
        <w:rPr>
          <w:b/>
          <w:sz w:val="22"/>
          <w:szCs w:val="22"/>
          <w:lang w:val="sv-SE"/>
        </w:rPr>
      </w:pPr>
    </w:p>
    <w:p w14:paraId="41BEE3A3" w14:textId="77777777" w:rsidR="00B241B8" w:rsidRPr="008F4FCB" w:rsidRDefault="00B241B8" w:rsidP="00B241B8">
      <w:pPr>
        <w:pStyle w:val="TTEMEASMCA"/>
        <w:rPr>
          <w:lang w:val="lt-LT"/>
        </w:rPr>
      </w:pPr>
      <w:r w:rsidRPr="008F4FCB">
        <w:rPr>
          <w:lang w:val="lt-LT"/>
        </w:rPr>
        <w:br w:type="page"/>
      </w:r>
    </w:p>
    <w:p w14:paraId="532FB330" w14:textId="77777777" w:rsidR="00B241B8" w:rsidRPr="008F4FCB" w:rsidRDefault="00B241B8" w:rsidP="00B241B8">
      <w:pPr>
        <w:pStyle w:val="TTEMEASMCA"/>
        <w:rPr>
          <w:lang w:val="lt-LT"/>
        </w:rPr>
      </w:pPr>
    </w:p>
    <w:p w14:paraId="67FA2382" w14:textId="77777777" w:rsidR="00B241B8" w:rsidRPr="008F4FCB" w:rsidRDefault="00B241B8" w:rsidP="00B241B8">
      <w:pPr>
        <w:pStyle w:val="TTEMEASMCA"/>
        <w:rPr>
          <w:lang w:val="lt-LT"/>
        </w:rPr>
      </w:pPr>
    </w:p>
    <w:p w14:paraId="023121B9" w14:textId="77777777" w:rsidR="00B241B8" w:rsidRPr="008F4FCB" w:rsidRDefault="00B241B8" w:rsidP="00B241B8">
      <w:pPr>
        <w:pStyle w:val="TTEMEASMCA"/>
        <w:rPr>
          <w:lang w:val="lt-LT"/>
        </w:rPr>
      </w:pPr>
    </w:p>
    <w:p w14:paraId="31E77479" w14:textId="77777777" w:rsidR="00B241B8" w:rsidRPr="008F4FCB" w:rsidRDefault="00B241B8" w:rsidP="00B241B8">
      <w:pPr>
        <w:pStyle w:val="TTEMEASMCA"/>
        <w:rPr>
          <w:lang w:val="lt-LT"/>
        </w:rPr>
      </w:pPr>
    </w:p>
    <w:p w14:paraId="176C1DA1" w14:textId="77777777" w:rsidR="00B241B8" w:rsidRPr="008F4FCB" w:rsidRDefault="00B241B8" w:rsidP="00B241B8">
      <w:pPr>
        <w:pStyle w:val="TTEMEASMCA"/>
        <w:rPr>
          <w:lang w:val="lt-LT"/>
        </w:rPr>
      </w:pPr>
    </w:p>
    <w:p w14:paraId="29B96189" w14:textId="77777777" w:rsidR="00B241B8" w:rsidRPr="008F4FCB" w:rsidRDefault="00B241B8" w:rsidP="00B241B8">
      <w:pPr>
        <w:pStyle w:val="TTEMEASMCA"/>
        <w:rPr>
          <w:lang w:val="lt-LT"/>
        </w:rPr>
      </w:pPr>
    </w:p>
    <w:p w14:paraId="47DF9983" w14:textId="77777777" w:rsidR="00B241B8" w:rsidRPr="008F4FCB" w:rsidRDefault="00B241B8" w:rsidP="00B241B8">
      <w:pPr>
        <w:pStyle w:val="TTEMEASMCA"/>
        <w:rPr>
          <w:lang w:val="lt-LT"/>
        </w:rPr>
      </w:pPr>
    </w:p>
    <w:p w14:paraId="68112123" w14:textId="77777777" w:rsidR="00B241B8" w:rsidRPr="008F4FCB" w:rsidRDefault="00B241B8" w:rsidP="00B241B8">
      <w:pPr>
        <w:pStyle w:val="TTEMEASMCA"/>
        <w:rPr>
          <w:lang w:val="lt-LT"/>
        </w:rPr>
      </w:pPr>
    </w:p>
    <w:p w14:paraId="743120CA" w14:textId="77777777" w:rsidR="00B241B8" w:rsidRPr="008F4FCB" w:rsidRDefault="00B241B8" w:rsidP="00B241B8">
      <w:pPr>
        <w:pStyle w:val="TTEMEASMCA"/>
        <w:rPr>
          <w:lang w:val="lt-LT"/>
        </w:rPr>
      </w:pPr>
    </w:p>
    <w:p w14:paraId="1BC3E6DD" w14:textId="77777777" w:rsidR="00B241B8" w:rsidRPr="008F4FCB" w:rsidRDefault="00B241B8" w:rsidP="00B241B8">
      <w:pPr>
        <w:pStyle w:val="TTEMEASMCA"/>
        <w:rPr>
          <w:lang w:val="lt-LT"/>
        </w:rPr>
      </w:pPr>
    </w:p>
    <w:p w14:paraId="457C5AF7" w14:textId="77777777" w:rsidR="00B241B8" w:rsidRPr="008F4FCB" w:rsidRDefault="00B241B8" w:rsidP="00B241B8">
      <w:pPr>
        <w:pStyle w:val="TTEMEASMCA"/>
        <w:rPr>
          <w:lang w:val="lt-LT"/>
        </w:rPr>
      </w:pPr>
    </w:p>
    <w:p w14:paraId="4EBA95CA" w14:textId="77777777" w:rsidR="00B241B8" w:rsidRPr="008F4FCB" w:rsidRDefault="00B241B8" w:rsidP="00B241B8">
      <w:pPr>
        <w:pStyle w:val="TTEMEASMCA"/>
        <w:rPr>
          <w:lang w:val="lt-LT"/>
        </w:rPr>
      </w:pPr>
    </w:p>
    <w:p w14:paraId="67113AFA" w14:textId="77777777" w:rsidR="00B241B8" w:rsidRPr="008F4FCB" w:rsidRDefault="00B241B8" w:rsidP="00B241B8">
      <w:pPr>
        <w:pStyle w:val="TTEMEASMCA"/>
        <w:rPr>
          <w:lang w:val="lt-LT"/>
        </w:rPr>
      </w:pPr>
    </w:p>
    <w:p w14:paraId="1B10656F" w14:textId="77777777" w:rsidR="00B241B8" w:rsidRPr="008F4FCB" w:rsidRDefault="00B241B8" w:rsidP="00B241B8">
      <w:pPr>
        <w:pStyle w:val="TTEMEASMCA"/>
        <w:rPr>
          <w:lang w:val="lt-LT"/>
        </w:rPr>
      </w:pPr>
    </w:p>
    <w:p w14:paraId="5F101A48" w14:textId="77777777" w:rsidR="00B241B8" w:rsidRPr="008F4FCB" w:rsidRDefault="00B241B8" w:rsidP="00B241B8">
      <w:pPr>
        <w:pStyle w:val="TTEMEASMCA"/>
        <w:rPr>
          <w:lang w:val="lt-LT"/>
        </w:rPr>
      </w:pPr>
    </w:p>
    <w:p w14:paraId="07CD1686" w14:textId="77777777" w:rsidR="00B241B8" w:rsidRPr="008F4FCB" w:rsidRDefault="00B241B8" w:rsidP="00B241B8">
      <w:pPr>
        <w:pStyle w:val="TTEMEASMCA"/>
        <w:rPr>
          <w:lang w:val="lt-LT"/>
        </w:rPr>
      </w:pPr>
    </w:p>
    <w:p w14:paraId="61E5C867" w14:textId="77777777" w:rsidR="00B241B8" w:rsidRPr="008F4FCB" w:rsidRDefault="00B241B8" w:rsidP="00B241B8">
      <w:pPr>
        <w:pStyle w:val="TTEMEASMCA"/>
        <w:rPr>
          <w:lang w:val="lt-LT"/>
        </w:rPr>
      </w:pPr>
    </w:p>
    <w:p w14:paraId="4745FA53" w14:textId="77777777" w:rsidR="00B241B8" w:rsidRPr="008F4FCB" w:rsidRDefault="00B241B8" w:rsidP="00B241B8">
      <w:pPr>
        <w:pStyle w:val="TTEMEASMCA"/>
        <w:rPr>
          <w:lang w:val="lt-LT"/>
        </w:rPr>
      </w:pPr>
    </w:p>
    <w:p w14:paraId="62A11300" w14:textId="77777777" w:rsidR="00B241B8" w:rsidRPr="008F4FCB" w:rsidRDefault="00B241B8" w:rsidP="00B241B8">
      <w:pPr>
        <w:pStyle w:val="TTEMEASMCA"/>
        <w:rPr>
          <w:lang w:val="lt-LT"/>
        </w:rPr>
      </w:pPr>
    </w:p>
    <w:p w14:paraId="5862C077" w14:textId="77777777" w:rsidR="00B241B8" w:rsidRPr="008F4FCB" w:rsidRDefault="00B241B8" w:rsidP="00B241B8">
      <w:pPr>
        <w:pStyle w:val="TTEMEASMCA"/>
        <w:rPr>
          <w:lang w:val="lt-LT"/>
        </w:rPr>
      </w:pPr>
    </w:p>
    <w:p w14:paraId="5F7E6A6C" w14:textId="77777777" w:rsidR="00B241B8" w:rsidRPr="008F4FCB" w:rsidRDefault="00B241B8" w:rsidP="00B241B8">
      <w:pPr>
        <w:pStyle w:val="TTEMEASMCA"/>
        <w:rPr>
          <w:lang w:val="lt-LT"/>
        </w:rPr>
      </w:pPr>
    </w:p>
    <w:p w14:paraId="0FC59F3B" w14:textId="77777777" w:rsidR="00B241B8" w:rsidRPr="008F4FCB" w:rsidRDefault="00B241B8" w:rsidP="00B241B8">
      <w:pPr>
        <w:pStyle w:val="TTEMEASMCA"/>
        <w:ind w:left="0" w:firstLine="0"/>
        <w:jc w:val="left"/>
        <w:rPr>
          <w:lang w:val="lt-LT"/>
        </w:rPr>
      </w:pPr>
    </w:p>
    <w:p w14:paraId="2B7A66C9" w14:textId="77777777" w:rsidR="00B241B8" w:rsidRPr="008F4FCB" w:rsidRDefault="00B241B8" w:rsidP="00B241B8">
      <w:pPr>
        <w:pStyle w:val="TTEMEASMCA"/>
        <w:rPr>
          <w:lang w:val="lt-LT"/>
        </w:rPr>
      </w:pPr>
      <w:r w:rsidRPr="008F4FCB">
        <w:rPr>
          <w:lang w:val="lt-LT"/>
        </w:rPr>
        <w:t>B.  PAKUOTĖS LAPELIS</w:t>
      </w:r>
    </w:p>
    <w:p w14:paraId="11C60A62" w14:textId="77777777" w:rsidR="00B241B8" w:rsidRPr="008F4FCB" w:rsidRDefault="00B241B8" w:rsidP="00B241B8">
      <w:pPr>
        <w:pStyle w:val="TTEMEASMCA"/>
        <w:rPr>
          <w:lang w:val="lt-LT"/>
        </w:rPr>
      </w:pPr>
      <w:r w:rsidRPr="008F4FCB">
        <w:rPr>
          <w:lang w:val="lt-LT"/>
        </w:rPr>
        <w:br w:type="page"/>
      </w:r>
      <w:r w:rsidRPr="00A12C08">
        <w:rPr>
          <w:caps w:val="0"/>
          <w:lang w:val="lt-LT"/>
        </w:rPr>
        <w:lastRenderedPageBreak/>
        <w:t>Pakuot</w:t>
      </w:r>
      <w:r w:rsidRPr="00A12C08">
        <w:rPr>
          <w:rFonts w:hint="eastAsia"/>
          <w:caps w:val="0"/>
          <w:lang w:val="lt-LT"/>
        </w:rPr>
        <w:t>ė</w:t>
      </w:r>
      <w:r w:rsidRPr="00A12C08">
        <w:rPr>
          <w:caps w:val="0"/>
          <w:lang w:val="lt-LT"/>
        </w:rPr>
        <w:t>s lapelis</w:t>
      </w:r>
      <w:r w:rsidRPr="008F4FCB">
        <w:rPr>
          <w:lang w:val="lt-LT"/>
        </w:rPr>
        <w:t xml:space="preserve">: </w:t>
      </w:r>
      <w:r w:rsidRPr="00A12C08">
        <w:rPr>
          <w:caps w:val="0"/>
          <w:lang w:val="lt-LT"/>
        </w:rPr>
        <w:t>informacija vartotojui</w:t>
      </w:r>
    </w:p>
    <w:p w14:paraId="75891183" w14:textId="77777777" w:rsidR="00B241B8" w:rsidRPr="00DE5752" w:rsidRDefault="00B241B8" w:rsidP="00B241B8">
      <w:pPr>
        <w:pStyle w:val="BTEMEASMCA"/>
      </w:pPr>
    </w:p>
    <w:p w14:paraId="2671CC79" w14:textId="77777777" w:rsidR="00B241B8" w:rsidRPr="00DE5752" w:rsidRDefault="00B241B8" w:rsidP="00B241B8">
      <w:pPr>
        <w:pStyle w:val="BTbeEMEASMCA"/>
      </w:pPr>
      <w:proofErr w:type="spellStart"/>
      <w:r w:rsidRPr="00DE5752">
        <w:t>Nebilet</w:t>
      </w:r>
      <w:proofErr w:type="spellEnd"/>
      <w:r w:rsidRPr="00DE5752">
        <w:t xml:space="preserve"> 5 mg tabletės</w:t>
      </w:r>
    </w:p>
    <w:p w14:paraId="76BDF76D" w14:textId="77777777" w:rsidR="00B241B8" w:rsidRPr="00DE5752" w:rsidRDefault="00B241B8" w:rsidP="00B241B8">
      <w:pPr>
        <w:pStyle w:val="BTEMEASMCA"/>
        <w:jc w:val="center"/>
      </w:pPr>
      <w:proofErr w:type="spellStart"/>
      <w:r>
        <w:t>n</w:t>
      </w:r>
      <w:r w:rsidRPr="00DE5752">
        <w:t>ebivololis</w:t>
      </w:r>
      <w:proofErr w:type="spellEnd"/>
    </w:p>
    <w:p w14:paraId="70C9F6A6" w14:textId="77777777" w:rsidR="00B241B8" w:rsidRPr="00DE5752" w:rsidRDefault="00B241B8" w:rsidP="00B241B8">
      <w:pPr>
        <w:pStyle w:val="BTEMEASMCA"/>
      </w:pPr>
    </w:p>
    <w:p w14:paraId="0F08276F" w14:textId="77777777" w:rsidR="00B241B8" w:rsidRPr="00A74E43" w:rsidRDefault="00B241B8" w:rsidP="00B241B8">
      <w:pPr>
        <w:pStyle w:val="BTEMEASMCA"/>
        <w:rPr>
          <w:b/>
        </w:rPr>
      </w:pPr>
      <w:r w:rsidRPr="00A74E43">
        <w:rPr>
          <w:b/>
        </w:rPr>
        <w:t>Atidžiai perskaitykite visą šį lapelį, prieš pradėdami vartoti vaistą, nes jame pateikiama Jums svarbi informacija.</w:t>
      </w:r>
    </w:p>
    <w:p w14:paraId="46DD7ACE" w14:textId="77777777" w:rsidR="00B241B8" w:rsidRPr="00DE5752" w:rsidRDefault="00B241B8" w:rsidP="00B241B8">
      <w:pPr>
        <w:numPr>
          <w:ilvl w:val="0"/>
          <w:numId w:val="1"/>
        </w:numPr>
        <w:tabs>
          <w:tab w:val="clear" w:pos="720"/>
          <w:tab w:val="num" w:pos="567"/>
        </w:tabs>
        <w:ind w:left="567" w:hanging="567"/>
        <w:rPr>
          <w:sz w:val="22"/>
          <w:szCs w:val="22"/>
          <w:lang w:val="lt-LT"/>
        </w:rPr>
      </w:pPr>
      <w:r w:rsidRPr="00DE5752">
        <w:rPr>
          <w:sz w:val="22"/>
          <w:szCs w:val="22"/>
          <w:lang w:val="lt-LT"/>
        </w:rPr>
        <w:t>Neišmeskite šio lapelio, nes vėl gali prireikti jį perskaityti.</w:t>
      </w:r>
    </w:p>
    <w:p w14:paraId="39BD147E" w14:textId="77777777" w:rsidR="00B241B8" w:rsidRPr="00DE5752" w:rsidRDefault="00B241B8" w:rsidP="00B241B8">
      <w:pPr>
        <w:numPr>
          <w:ilvl w:val="0"/>
          <w:numId w:val="1"/>
        </w:numPr>
        <w:tabs>
          <w:tab w:val="clear" w:pos="720"/>
          <w:tab w:val="num" w:pos="567"/>
        </w:tabs>
        <w:ind w:left="567" w:hanging="567"/>
        <w:rPr>
          <w:sz w:val="22"/>
          <w:szCs w:val="22"/>
          <w:lang w:val="lt-LT"/>
        </w:rPr>
      </w:pPr>
      <w:r w:rsidRPr="00DE5752">
        <w:rPr>
          <w:sz w:val="22"/>
          <w:szCs w:val="22"/>
          <w:lang w:val="lt-LT"/>
        </w:rPr>
        <w:t>Jeigu kiltų daugiau klausimų, kreipkitės į gydytoją arba vaistininką.</w:t>
      </w:r>
    </w:p>
    <w:p w14:paraId="25C7EF94" w14:textId="77777777" w:rsidR="00B241B8" w:rsidRPr="005F2D1C" w:rsidRDefault="00B241B8" w:rsidP="00B241B8">
      <w:pPr>
        <w:numPr>
          <w:ilvl w:val="0"/>
          <w:numId w:val="1"/>
        </w:numPr>
        <w:tabs>
          <w:tab w:val="clear" w:pos="720"/>
          <w:tab w:val="num" w:pos="567"/>
        </w:tabs>
        <w:ind w:left="567" w:hanging="567"/>
        <w:rPr>
          <w:sz w:val="22"/>
          <w:szCs w:val="22"/>
          <w:lang w:val="lt-LT"/>
        </w:rPr>
      </w:pPr>
      <w:r w:rsidRPr="005F2D1C">
        <w:rPr>
          <w:sz w:val="22"/>
          <w:szCs w:val="22"/>
          <w:lang w:val="lt-LT"/>
        </w:rPr>
        <w:t>Šis vaistas skirtas tik Jums, todėl kitiems žmonėms jo duoti negalima. Vaistas gali jiems pakenkti (net tiems, kurių ligos požymiai yra tokie patys kaip Jūsų).</w:t>
      </w:r>
    </w:p>
    <w:p w14:paraId="023ED763" w14:textId="77777777" w:rsidR="00B241B8" w:rsidRPr="00DE5752" w:rsidRDefault="00B241B8" w:rsidP="00B241B8">
      <w:pPr>
        <w:numPr>
          <w:ilvl w:val="0"/>
          <w:numId w:val="1"/>
        </w:numPr>
        <w:tabs>
          <w:tab w:val="clear" w:pos="720"/>
          <w:tab w:val="num" w:pos="567"/>
        </w:tabs>
        <w:ind w:left="567" w:hanging="567"/>
        <w:rPr>
          <w:sz w:val="22"/>
          <w:szCs w:val="22"/>
          <w:lang w:val="lt-LT"/>
        </w:rPr>
      </w:pPr>
      <w:r w:rsidRPr="00DE5752">
        <w:rPr>
          <w:sz w:val="22"/>
          <w:szCs w:val="22"/>
          <w:lang w:val="lt-LT"/>
        </w:rPr>
        <w:t>Jeigu pasireiškė šalutinis poveikis (net jeigu jis šiame lapelyje nenurodytas), kreipkitės į gydytoją arba vaistininką. Žr. 4 skyrių.</w:t>
      </w:r>
    </w:p>
    <w:p w14:paraId="3FD9A38B" w14:textId="77777777" w:rsidR="00B241B8" w:rsidRPr="00A12C08" w:rsidRDefault="00B241B8" w:rsidP="00B241B8">
      <w:pPr>
        <w:pStyle w:val="Pagrindinistekstas"/>
        <w:spacing w:after="0"/>
        <w:rPr>
          <w:b/>
          <w:sz w:val="22"/>
          <w:szCs w:val="22"/>
        </w:rPr>
      </w:pPr>
    </w:p>
    <w:p w14:paraId="1B63D648" w14:textId="77777777" w:rsidR="00B241B8" w:rsidRPr="00A12C08" w:rsidRDefault="00B241B8" w:rsidP="00B241B8">
      <w:pPr>
        <w:pStyle w:val="Pagrindinistekstas"/>
        <w:spacing w:after="0"/>
        <w:rPr>
          <w:b/>
          <w:sz w:val="22"/>
          <w:szCs w:val="22"/>
        </w:rPr>
      </w:pPr>
      <w:r w:rsidRPr="00A12C08">
        <w:rPr>
          <w:b/>
          <w:sz w:val="22"/>
          <w:szCs w:val="22"/>
        </w:rPr>
        <w:t>Apie ką rašoma šiame lapelyje?</w:t>
      </w:r>
    </w:p>
    <w:p w14:paraId="602036E9" w14:textId="77777777" w:rsidR="00B241B8" w:rsidRPr="00DE5752" w:rsidRDefault="00B241B8" w:rsidP="00B241B8">
      <w:pPr>
        <w:pStyle w:val="BTEMEASMCA"/>
      </w:pPr>
      <w:r w:rsidRPr="008F4FCB">
        <w:t>1.</w:t>
      </w:r>
      <w:r w:rsidRPr="008F4FCB">
        <w:tab/>
        <w:t xml:space="preserve">Kas yra </w:t>
      </w:r>
      <w:proofErr w:type="spellStart"/>
      <w:r w:rsidRPr="008F4FCB">
        <w:t>Nebilet</w:t>
      </w:r>
      <w:proofErr w:type="spellEnd"/>
      <w:r w:rsidRPr="008F4FCB">
        <w:t xml:space="preserve"> ir kam jis vartojamas</w:t>
      </w:r>
    </w:p>
    <w:p w14:paraId="4EE76FAC" w14:textId="77777777" w:rsidR="00B241B8" w:rsidRPr="00DE5752" w:rsidRDefault="00B241B8" w:rsidP="00B241B8">
      <w:pPr>
        <w:pStyle w:val="BTEMEASMCA"/>
      </w:pPr>
      <w:r w:rsidRPr="00DE5752">
        <w:t>2.</w:t>
      </w:r>
      <w:r w:rsidRPr="00DE5752">
        <w:tab/>
        <w:t xml:space="preserve">Kas žinotina prieš vartojant </w:t>
      </w:r>
      <w:proofErr w:type="spellStart"/>
      <w:r w:rsidRPr="00DE5752">
        <w:t>Nebilet</w:t>
      </w:r>
      <w:proofErr w:type="spellEnd"/>
      <w:r w:rsidRPr="00DE5752">
        <w:t xml:space="preserve"> </w:t>
      </w:r>
    </w:p>
    <w:p w14:paraId="1FB3E9F6" w14:textId="77777777" w:rsidR="00B241B8" w:rsidRPr="00DE5752" w:rsidRDefault="00B241B8" w:rsidP="00B241B8">
      <w:pPr>
        <w:pStyle w:val="BTEMEASMCA"/>
      </w:pPr>
      <w:r w:rsidRPr="00DE5752">
        <w:t>3.</w:t>
      </w:r>
      <w:r w:rsidRPr="00DE5752">
        <w:tab/>
        <w:t xml:space="preserve">Kaip vartoti </w:t>
      </w:r>
      <w:proofErr w:type="spellStart"/>
      <w:r w:rsidRPr="00DE5752">
        <w:t>Nebilet</w:t>
      </w:r>
      <w:proofErr w:type="spellEnd"/>
      <w:r w:rsidRPr="00DE5752">
        <w:t xml:space="preserve"> </w:t>
      </w:r>
    </w:p>
    <w:p w14:paraId="542338FD" w14:textId="77777777" w:rsidR="00B241B8" w:rsidRPr="00DE5752" w:rsidRDefault="00B241B8" w:rsidP="00B241B8">
      <w:pPr>
        <w:pStyle w:val="BTEMEASMCA"/>
      </w:pPr>
      <w:r w:rsidRPr="00DE5752">
        <w:t>4.</w:t>
      </w:r>
      <w:r w:rsidRPr="00DE5752">
        <w:tab/>
        <w:t>Galimas šalutinis poveikis</w:t>
      </w:r>
    </w:p>
    <w:p w14:paraId="664E2BB5" w14:textId="77777777" w:rsidR="00B241B8" w:rsidRPr="00DE5752" w:rsidRDefault="00B241B8" w:rsidP="00B241B8">
      <w:pPr>
        <w:pStyle w:val="BTEMEASMCA"/>
      </w:pPr>
      <w:r w:rsidRPr="00DE5752">
        <w:t>5.</w:t>
      </w:r>
      <w:r w:rsidRPr="00DE5752">
        <w:tab/>
        <w:t xml:space="preserve">Kaip laikyti </w:t>
      </w:r>
      <w:proofErr w:type="spellStart"/>
      <w:r w:rsidRPr="00DE5752">
        <w:t>Nebilet</w:t>
      </w:r>
      <w:proofErr w:type="spellEnd"/>
      <w:r w:rsidRPr="00DE5752">
        <w:t xml:space="preserve"> </w:t>
      </w:r>
    </w:p>
    <w:p w14:paraId="5FEFAAE0" w14:textId="77777777" w:rsidR="00B241B8" w:rsidRPr="00DE5752" w:rsidRDefault="00B241B8" w:rsidP="00B241B8">
      <w:pPr>
        <w:pStyle w:val="BTEMEASMCA"/>
      </w:pPr>
      <w:r w:rsidRPr="00DE5752">
        <w:t>6.</w:t>
      </w:r>
      <w:r w:rsidRPr="00DE5752">
        <w:tab/>
        <w:t>Pakuotės turinys ir kita informacija</w:t>
      </w:r>
    </w:p>
    <w:p w14:paraId="087B3157" w14:textId="77777777" w:rsidR="00B241B8" w:rsidRPr="00A12C08" w:rsidRDefault="00B241B8" w:rsidP="00B241B8">
      <w:pPr>
        <w:pStyle w:val="Pagrindinistekstas"/>
        <w:spacing w:after="0"/>
        <w:rPr>
          <w:sz w:val="22"/>
          <w:szCs w:val="22"/>
        </w:rPr>
      </w:pPr>
    </w:p>
    <w:p w14:paraId="79208189" w14:textId="77777777" w:rsidR="00B241B8" w:rsidRPr="00A12C08" w:rsidRDefault="00B241B8" w:rsidP="00B241B8">
      <w:pPr>
        <w:pStyle w:val="Pagrindinistekstas"/>
        <w:spacing w:after="0"/>
        <w:rPr>
          <w:sz w:val="22"/>
          <w:szCs w:val="22"/>
        </w:rPr>
      </w:pPr>
    </w:p>
    <w:p w14:paraId="6F16680B" w14:textId="77777777" w:rsidR="00B241B8" w:rsidRPr="008F4FCB" w:rsidRDefault="00B241B8" w:rsidP="00B241B8">
      <w:pPr>
        <w:pStyle w:val="PI-1EMEASMCA"/>
      </w:pPr>
      <w:r w:rsidRPr="008F4FCB">
        <w:t>1.</w:t>
      </w:r>
      <w:r w:rsidRPr="008F4FCB">
        <w:tab/>
        <w:t xml:space="preserve">Kas yra </w:t>
      </w:r>
      <w:proofErr w:type="spellStart"/>
      <w:r w:rsidRPr="008F4FCB">
        <w:t>Nebilet</w:t>
      </w:r>
      <w:proofErr w:type="spellEnd"/>
      <w:r w:rsidRPr="008F4FCB">
        <w:t xml:space="preserve"> ir kam jis vartojamas</w:t>
      </w:r>
    </w:p>
    <w:p w14:paraId="49A250D4" w14:textId="77777777" w:rsidR="00B241B8" w:rsidRPr="00DE5752" w:rsidRDefault="00B241B8" w:rsidP="00B241B8">
      <w:pPr>
        <w:pStyle w:val="BTEMEASMCA"/>
      </w:pPr>
    </w:p>
    <w:p w14:paraId="73039EF8" w14:textId="77777777" w:rsidR="00B241B8" w:rsidRPr="00DE5752" w:rsidRDefault="00B241B8" w:rsidP="00B241B8">
      <w:pPr>
        <w:pStyle w:val="BTEMEASMCA"/>
      </w:pPr>
      <w:proofErr w:type="spellStart"/>
      <w:r w:rsidRPr="00DE5752">
        <w:t>Nebilet</w:t>
      </w:r>
      <w:proofErr w:type="spellEnd"/>
      <w:r w:rsidRPr="00DE5752">
        <w:t xml:space="preserve"> sudėtyje yra </w:t>
      </w:r>
      <w:proofErr w:type="spellStart"/>
      <w:r w:rsidRPr="00DE5752">
        <w:t>nebivololio</w:t>
      </w:r>
      <w:proofErr w:type="spellEnd"/>
      <w:r w:rsidRPr="00DE5752">
        <w:t>, širdies ir kraujagyslių sistemą veikiančio vaisto, kuris priklauso selektyviųjų beta blokatorių grupei (tai yra selektyviai širdies ir kraujagyslių sistemą veikiantiems vaistams). Jis saugo nuo širdies ritmo padažnėjimo, kontroliuoja širdies susitraukimų stiprumą. Jis taip pat pasižymi kraujagysles plečiančiu poveikiu, kuris prisideda prie kraujospūdžio mažinimo.</w:t>
      </w:r>
    </w:p>
    <w:p w14:paraId="6CF674A5" w14:textId="77777777" w:rsidR="00B241B8" w:rsidRPr="00DE5752" w:rsidRDefault="00B241B8" w:rsidP="00B241B8">
      <w:pPr>
        <w:pStyle w:val="BTEMEASMCA"/>
      </w:pPr>
      <w:r w:rsidRPr="00DE5752">
        <w:t>Šis vaistas vartojamas padidėjusiam kraujospūdžiui (hipertenzijai) gydyti.</w:t>
      </w:r>
    </w:p>
    <w:p w14:paraId="45E5D527" w14:textId="77777777" w:rsidR="00B241B8" w:rsidRPr="00DE5752" w:rsidRDefault="00B241B8" w:rsidP="00B241B8">
      <w:pPr>
        <w:pStyle w:val="BTEMEASMCA"/>
      </w:pPr>
      <w:proofErr w:type="spellStart"/>
      <w:r w:rsidRPr="00DE5752">
        <w:t>Nebilet</w:t>
      </w:r>
      <w:proofErr w:type="spellEnd"/>
      <w:r w:rsidRPr="00DE5752">
        <w:t xml:space="preserve"> taip pat vartojamas lengvo ir vidutinio sunkumo lėtiniam širdies nepakankamumui gydyti 70 metų ir vyresniems pacientams, derinant su gydymu kitais vaistais.</w:t>
      </w:r>
    </w:p>
    <w:p w14:paraId="1D2F12B6" w14:textId="77777777" w:rsidR="00B241B8" w:rsidRPr="00DE5752" w:rsidRDefault="00B241B8" w:rsidP="00B241B8">
      <w:pPr>
        <w:pStyle w:val="BTEMEASMCA"/>
      </w:pPr>
    </w:p>
    <w:p w14:paraId="31ED85EB" w14:textId="77777777" w:rsidR="00B241B8" w:rsidRPr="00DE5752" w:rsidRDefault="00B241B8" w:rsidP="00B241B8">
      <w:pPr>
        <w:pStyle w:val="BTEMEASMCA"/>
      </w:pPr>
    </w:p>
    <w:p w14:paraId="00374BE3" w14:textId="77777777" w:rsidR="00B241B8" w:rsidRPr="008F4FCB" w:rsidRDefault="00B241B8" w:rsidP="00B241B8">
      <w:pPr>
        <w:pStyle w:val="PI-1EMEASMCA"/>
      </w:pPr>
      <w:r w:rsidRPr="008F4FCB">
        <w:t>2.</w:t>
      </w:r>
      <w:r w:rsidRPr="008F4FCB">
        <w:tab/>
        <w:t xml:space="preserve">Kas žinotina prieš vartojant </w:t>
      </w:r>
      <w:proofErr w:type="spellStart"/>
      <w:r w:rsidRPr="008F4FCB">
        <w:t>Nebilet</w:t>
      </w:r>
      <w:proofErr w:type="spellEnd"/>
    </w:p>
    <w:p w14:paraId="6466E9D4" w14:textId="77777777" w:rsidR="00B241B8" w:rsidRPr="00A12C08" w:rsidRDefault="00B241B8" w:rsidP="00B241B8">
      <w:pPr>
        <w:pStyle w:val="Pagrindinistekstas"/>
        <w:spacing w:after="0"/>
        <w:rPr>
          <w:sz w:val="22"/>
          <w:szCs w:val="22"/>
        </w:rPr>
      </w:pPr>
    </w:p>
    <w:p w14:paraId="5B2543DB" w14:textId="77777777" w:rsidR="00B241B8" w:rsidRPr="00070D21" w:rsidRDefault="00B241B8" w:rsidP="00B241B8">
      <w:pPr>
        <w:pStyle w:val="BTEMEASMCA"/>
        <w:rPr>
          <w:b/>
          <w:caps/>
        </w:rPr>
      </w:pPr>
      <w:proofErr w:type="spellStart"/>
      <w:r w:rsidRPr="00070D21">
        <w:rPr>
          <w:b/>
        </w:rPr>
        <w:t>Nebilet</w:t>
      </w:r>
      <w:proofErr w:type="spellEnd"/>
      <w:r w:rsidRPr="00070D21">
        <w:rPr>
          <w:b/>
        </w:rPr>
        <w:t xml:space="preserve"> vartoti draudžiama:</w:t>
      </w:r>
    </w:p>
    <w:p w14:paraId="3FA9089E" w14:textId="77777777" w:rsidR="00B241B8" w:rsidRPr="00DE5752" w:rsidRDefault="00B241B8" w:rsidP="00B241B8">
      <w:pPr>
        <w:pStyle w:val="BT-EMEASMCA"/>
        <w:numPr>
          <w:ilvl w:val="0"/>
          <w:numId w:val="2"/>
        </w:numPr>
      </w:pPr>
      <w:r w:rsidRPr="00DE5752">
        <w:t xml:space="preserve">jeigu yra alergija </w:t>
      </w:r>
      <w:proofErr w:type="spellStart"/>
      <w:r w:rsidRPr="00DE5752">
        <w:t>nebivololiui</w:t>
      </w:r>
      <w:proofErr w:type="spellEnd"/>
      <w:r w:rsidRPr="00DE5752">
        <w:t xml:space="preserve"> arba bet kuriai pagalbinei šio vaisto medžiagai (jos išvardytos 6 skyriuje).</w:t>
      </w:r>
    </w:p>
    <w:p w14:paraId="52BC69FE" w14:textId="77777777" w:rsidR="00B241B8" w:rsidRPr="00DE5752" w:rsidRDefault="00B241B8" w:rsidP="00B241B8">
      <w:pPr>
        <w:pStyle w:val="BT-EMEASMCA"/>
        <w:numPr>
          <w:ilvl w:val="0"/>
          <w:numId w:val="3"/>
        </w:numPr>
      </w:pPr>
      <w:r w:rsidRPr="00DE5752">
        <w:t>jei Jums nustatytos šios ligos:</w:t>
      </w:r>
    </w:p>
    <w:p w14:paraId="213B11E3" w14:textId="19897D43" w:rsidR="00B241B8" w:rsidRPr="00DE5752" w:rsidRDefault="00B241B8" w:rsidP="00B241B8">
      <w:pPr>
        <w:pStyle w:val="BT-EMEASMCA"/>
      </w:pPr>
      <w:r w:rsidRPr="00DE5752">
        <w:t>žemas kraujospūdis</w:t>
      </w:r>
      <w:r w:rsidR="00B8778D">
        <w:t>;</w:t>
      </w:r>
    </w:p>
    <w:p w14:paraId="7229F86B" w14:textId="4A972B89" w:rsidR="00B241B8" w:rsidRPr="00DE5752" w:rsidRDefault="00B241B8" w:rsidP="00B241B8">
      <w:pPr>
        <w:pStyle w:val="BT-EMEASMCA"/>
      </w:pPr>
      <w:r w:rsidRPr="00DE5752">
        <w:t>sutrikusi kraujotaka rankose arba kojose</w:t>
      </w:r>
      <w:r w:rsidR="00B8778D">
        <w:t>;</w:t>
      </w:r>
    </w:p>
    <w:p w14:paraId="4F2C2199" w14:textId="246E0974" w:rsidR="00B241B8" w:rsidRPr="00DE5752" w:rsidRDefault="00B241B8" w:rsidP="00B241B8">
      <w:pPr>
        <w:pStyle w:val="BT-EMEASMCA"/>
      </w:pPr>
      <w:r w:rsidRPr="00DE5752">
        <w:t>retas pulsas (rečiau kaip 60 kartų per minutę)</w:t>
      </w:r>
      <w:r w:rsidR="00B8778D">
        <w:t>;</w:t>
      </w:r>
    </w:p>
    <w:p w14:paraId="6B11C6D1" w14:textId="2C6D6316" w:rsidR="00B241B8" w:rsidRPr="00DE5752" w:rsidRDefault="00B241B8" w:rsidP="00B241B8">
      <w:pPr>
        <w:pStyle w:val="BT-EMEASMCA"/>
      </w:pPr>
      <w:r w:rsidRPr="00DE5752">
        <w:t xml:space="preserve">kiti sunkūs širdies ritmo sutrikimai (pvz., II arba III laipsnio </w:t>
      </w:r>
      <w:proofErr w:type="spellStart"/>
      <w:r w:rsidRPr="00DE5752">
        <w:t>atrioventrikulinė</w:t>
      </w:r>
      <w:proofErr w:type="spellEnd"/>
      <w:r w:rsidRPr="00DE5752">
        <w:t xml:space="preserve"> blokada, širdies laidumo sutrikimai)</w:t>
      </w:r>
      <w:r w:rsidR="00B8778D">
        <w:t>;</w:t>
      </w:r>
    </w:p>
    <w:p w14:paraId="240530C5" w14:textId="7B7F0274" w:rsidR="00B241B8" w:rsidRPr="00DE5752" w:rsidRDefault="00B241B8" w:rsidP="00B241B8">
      <w:pPr>
        <w:pStyle w:val="BT-EMEASMCA"/>
      </w:pPr>
      <w:r w:rsidRPr="00DE5752">
        <w:t>širdies nepakankamumas, kuris išryškėjo ar pablogėjo tik dabar, arba Jums dėl smarkiai sutrikusios kraujotakos į veną lašinami  vaistai širdies veiklai pagerinti</w:t>
      </w:r>
      <w:r w:rsidR="00B8778D">
        <w:t>;</w:t>
      </w:r>
    </w:p>
    <w:p w14:paraId="762CBE52" w14:textId="528E1693" w:rsidR="00B241B8" w:rsidRPr="00DE5752" w:rsidRDefault="00B241B8" w:rsidP="00B241B8">
      <w:pPr>
        <w:pStyle w:val="BT-EMEASMCA"/>
      </w:pPr>
      <w:r w:rsidRPr="00DE5752">
        <w:t>astma arba švokštimas (šiuo metu arba buvo anksčiau)</w:t>
      </w:r>
      <w:r w:rsidR="00B8778D">
        <w:t>;</w:t>
      </w:r>
    </w:p>
    <w:p w14:paraId="2D8E37F1" w14:textId="77777777" w:rsidR="00B241B8" w:rsidRPr="00DE5752" w:rsidRDefault="00B241B8" w:rsidP="00B241B8">
      <w:pPr>
        <w:pStyle w:val="BT-EMEASMCA"/>
      </w:pPr>
      <w:r w:rsidRPr="00DE5752">
        <w:t xml:space="preserve">negydyta </w:t>
      </w:r>
      <w:proofErr w:type="spellStart"/>
      <w:r w:rsidRPr="00DE5752">
        <w:t>feochromocitoma</w:t>
      </w:r>
      <w:proofErr w:type="spellEnd"/>
      <w:r w:rsidRPr="00DE5752">
        <w:t xml:space="preserve"> – inkstų viršūnėje (antinksčiuose) esantis navikas,</w:t>
      </w:r>
    </w:p>
    <w:p w14:paraId="4404DE9C" w14:textId="3004D7C0" w:rsidR="00B241B8" w:rsidRPr="00DE5752" w:rsidRDefault="00B241B8" w:rsidP="00B241B8">
      <w:pPr>
        <w:pStyle w:val="BT-EMEASMCA"/>
      </w:pPr>
      <w:r w:rsidRPr="00DE5752">
        <w:t>sutrikusi kepenų funkcija</w:t>
      </w:r>
      <w:r w:rsidR="00B8778D">
        <w:t>;</w:t>
      </w:r>
    </w:p>
    <w:p w14:paraId="09DCDA25" w14:textId="77777777" w:rsidR="00B241B8" w:rsidRPr="00DE5752" w:rsidRDefault="00B241B8" w:rsidP="00B241B8">
      <w:pPr>
        <w:pStyle w:val="BT-EMEASMCA"/>
      </w:pPr>
      <w:r w:rsidRPr="00DE5752">
        <w:t xml:space="preserve">medžiagų apykaitos sutrikimas (padidėjęs kraujo rūgštingumas - </w:t>
      </w:r>
      <w:proofErr w:type="spellStart"/>
      <w:r w:rsidRPr="00DE5752">
        <w:t>metabolinė</w:t>
      </w:r>
      <w:proofErr w:type="spellEnd"/>
      <w:r w:rsidRPr="00DE5752">
        <w:t xml:space="preserve"> </w:t>
      </w:r>
      <w:proofErr w:type="spellStart"/>
      <w:r w:rsidRPr="00DE5752">
        <w:t>acidozė</w:t>
      </w:r>
      <w:proofErr w:type="spellEnd"/>
      <w:r w:rsidRPr="00DE5752">
        <w:t xml:space="preserve">), pvz., </w:t>
      </w:r>
      <w:proofErr w:type="spellStart"/>
      <w:r w:rsidRPr="00DE5752">
        <w:t>ketoacidozė</w:t>
      </w:r>
      <w:proofErr w:type="spellEnd"/>
      <w:r w:rsidRPr="00DE5752">
        <w:t xml:space="preserve"> sergant cukriniu diabetu.</w:t>
      </w:r>
    </w:p>
    <w:p w14:paraId="78A97E40" w14:textId="77777777" w:rsidR="00B241B8" w:rsidRPr="00DE5752" w:rsidRDefault="00B241B8" w:rsidP="00B241B8">
      <w:pPr>
        <w:pStyle w:val="BTEMEASMCA"/>
      </w:pPr>
    </w:p>
    <w:p w14:paraId="195D6207" w14:textId="77777777" w:rsidR="00B241B8" w:rsidRPr="00DE5752" w:rsidRDefault="00B241B8" w:rsidP="00B241B8">
      <w:pPr>
        <w:rPr>
          <w:b/>
          <w:sz w:val="22"/>
          <w:szCs w:val="22"/>
          <w:lang w:val="lt-LT"/>
        </w:rPr>
      </w:pPr>
      <w:r w:rsidRPr="00DE5752">
        <w:rPr>
          <w:b/>
          <w:sz w:val="22"/>
          <w:szCs w:val="22"/>
          <w:lang w:val="lt-LT"/>
        </w:rPr>
        <w:t>Įspėjimai ir atsargumo priemonės</w:t>
      </w:r>
    </w:p>
    <w:p w14:paraId="2E8654ED" w14:textId="77777777" w:rsidR="00B241B8" w:rsidRPr="00DE5752" w:rsidRDefault="00B241B8" w:rsidP="00B241B8">
      <w:pPr>
        <w:rPr>
          <w:sz w:val="22"/>
          <w:szCs w:val="22"/>
          <w:lang w:val="lt-LT"/>
        </w:rPr>
      </w:pPr>
      <w:r w:rsidRPr="00DE5752">
        <w:rPr>
          <w:sz w:val="22"/>
          <w:szCs w:val="22"/>
          <w:lang w:val="lt-LT"/>
        </w:rPr>
        <w:t xml:space="preserve">Pasitarkite su gydytoju arba vaistininku, prieš pradėdami vartoti </w:t>
      </w:r>
      <w:proofErr w:type="spellStart"/>
      <w:r w:rsidRPr="00DE5752">
        <w:rPr>
          <w:sz w:val="22"/>
          <w:szCs w:val="22"/>
          <w:lang w:val="lt-LT"/>
        </w:rPr>
        <w:t>Nebilet</w:t>
      </w:r>
      <w:proofErr w:type="spellEnd"/>
      <w:r w:rsidRPr="00DE5752">
        <w:rPr>
          <w:sz w:val="22"/>
          <w:szCs w:val="22"/>
          <w:lang w:val="lt-LT"/>
        </w:rPr>
        <w:t>.</w:t>
      </w:r>
    </w:p>
    <w:p w14:paraId="7274CC48" w14:textId="77777777" w:rsidR="00B241B8" w:rsidRPr="00DE5752" w:rsidRDefault="00B241B8" w:rsidP="00B241B8">
      <w:pPr>
        <w:rPr>
          <w:sz w:val="22"/>
          <w:szCs w:val="22"/>
          <w:lang w:val="lt-LT"/>
        </w:rPr>
      </w:pPr>
    </w:p>
    <w:p w14:paraId="05CDCB3D" w14:textId="77777777" w:rsidR="00B241B8" w:rsidRPr="00DE5752" w:rsidRDefault="00B241B8" w:rsidP="00B241B8">
      <w:pPr>
        <w:pStyle w:val="BT-EMEASMCA"/>
        <w:numPr>
          <w:ilvl w:val="0"/>
          <w:numId w:val="0"/>
        </w:numPr>
      </w:pPr>
      <w:r w:rsidRPr="00DE5752">
        <w:t>Pasakykite gydytojui, jei Jums yra kuri nors žemiau  išvardyta būklė:</w:t>
      </w:r>
    </w:p>
    <w:p w14:paraId="42FA97FC" w14:textId="77777777" w:rsidR="00B241B8" w:rsidRPr="00DE5752" w:rsidRDefault="00B241B8" w:rsidP="00B241B8">
      <w:pPr>
        <w:pStyle w:val="BT-EMEASMCA"/>
      </w:pPr>
      <w:r w:rsidRPr="00DE5752">
        <w:lastRenderedPageBreak/>
        <w:t>jeigu yra nenormaliai retas pulsas;</w:t>
      </w:r>
    </w:p>
    <w:p w14:paraId="22A57A90" w14:textId="77777777" w:rsidR="00B241B8" w:rsidRPr="00DE5752" w:rsidRDefault="00B241B8" w:rsidP="00B241B8">
      <w:pPr>
        <w:pStyle w:val="BT-EMEASMCA"/>
      </w:pPr>
      <w:r w:rsidRPr="00DE5752">
        <w:t xml:space="preserve">jeigu skauda krūtinę dėl savaime atsirandančio širdies spazmo, vadinamo </w:t>
      </w:r>
      <w:proofErr w:type="spellStart"/>
      <w:r w:rsidRPr="00DE5752">
        <w:t>Prinzmetal</w:t>
      </w:r>
      <w:proofErr w:type="spellEnd"/>
      <w:r w:rsidRPr="00DE5752">
        <w:t xml:space="preserve"> angina;</w:t>
      </w:r>
    </w:p>
    <w:p w14:paraId="415B9BE3" w14:textId="77777777" w:rsidR="00B241B8" w:rsidRPr="00DE5752" w:rsidRDefault="00B241B8" w:rsidP="00B241B8">
      <w:pPr>
        <w:pStyle w:val="BT-EMEASMCA"/>
      </w:pPr>
      <w:r w:rsidRPr="00DE5752">
        <w:t>jei yra negydytas lėtinis širdies nepakankamumas;</w:t>
      </w:r>
    </w:p>
    <w:p w14:paraId="7278286E" w14:textId="77777777" w:rsidR="00B241B8" w:rsidRPr="00DE5752" w:rsidRDefault="00B241B8" w:rsidP="00B241B8">
      <w:pPr>
        <w:pStyle w:val="BT-EMEASMCA"/>
      </w:pPr>
      <w:r w:rsidRPr="00DE5752">
        <w:t>jei yra I laipsnio širdies blokada (nesunkus širdies laidumo sutrikimas, turintis įtakos širdies veiklos ritmui);</w:t>
      </w:r>
    </w:p>
    <w:p w14:paraId="06B4036B" w14:textId="77777777" w:rsidR="00B241B8" w:rsidRPr="00DE5752" w:rsidRDefault="00B241B8" w:rsidP="00B241B8">
      <w:pPr>
        <w:pStyle w:val="BT-EMEASMCA"/>
      </w:pPr>
      <w:r w:rsidRPr="00DE5752">
        <w:t>jeigu sutrikusi rankų ir kojų kraujotaka, pvz., Reino liga ar sindromas, kai einant atsiranda į mėšlungį panašus skausmas;</w:t>
      </w:r>
    </w:p>
    <w:p w14:paraId="42F3D24C" w14:textId="77777777" w:rsidR="00B241B8" w:rsidRPr="00DE5752" w:rsidRDefault="00B241B8" w:rsidP="00B241B8">
      <w:pPr>
        <w:pStyle w:val="BT-EMEASMCA"/>
      </w:pPr>
      <w:r w:rsidRPr="00DE5752">
        <w:t>jeigu užsitęsė kvėpavimo takų ligos;</w:t>
      </w:r>
    </w:p>
    <w:p w14:paraId="1ED790D1" w14:textId="54393D7C" w:rsidR="00B241B8" w:rsidRPr="00DE5752" w:rsidRDefault="00B241B8" w:rsidP="00B241B8">
      <w:pPr>
        <w:pStyle w:val="BT-EMEASMCA"/>
      </w:pPr>
      <w:r w:rsidRPr="00DE5752">
        <w:t>jeigu sergate cukriniu diabetu: šis vaistas įtakos cukraus kiekiui kraujo plazmoje neturi, bet gali maskuoti įspėjamuosius per mažo cukraus kiekio kraujyje požymius, pvz., juntamą stiprų širdies plakimą, padažnėjusį širdies ritmą</w:t>
      </w:r>
      <w:r w:rsidR="001E1674">
        <w:t xml:space="preserve"> ir gali padidinti sunkios hipoglikemijos riziką, kai vartojamas kartu su tam tikros rūšies vaistais nuo cukrinio diabeto, vadinamais </w:t>
      </w:r>
      <w:proofErr w:type="spellStart"/>
      <w:r w:rsidR="001E1674">
        <w:t>sulfonilurėjos</w:t>
      </w:r>
      <w:proofErr w:type="spellEnd"/>
      <w:r w:rsidR="001E1674">
        <w:t xml:space="preserve"> vaistais  (pvz., </w:t>
      </w:r>
      <w:proofErr w:type="spellStart"/>
      <w:r w:rsidR="001E1674">
        <w:t>glikvidonu</w:t>
      </w:r>
      <w:proofErr w:type="spellEnd"/>
      <w:r w:rsidR="001E1674">
        <w:t xml:space="preserve">, </w:t>
      </w:r>
      <w:proofErr w:type="spellStart"/>
      <w:r w:rsidR="001E1674">
        <w:t>gliklazidu</w:t>
      </w:r>
      <w:proofErr w:type="spellEnd"/>
      <w:r w:rsidR="001E1674">
        <w:t xml:space="preserve">, </w:t>
      </w:r>
      <w:proofErr w:type="spellStart"/>
      <w:r w:rsidR="001E1674">
        <w:t>glibenklamidu</w:t>
      </w:r>
      <w:proofErr w:type="spellEnd"/>
      <w:r w:rsidR="001E1674">
        <w:t xml:space="preserve">, </w:t>
      </w:r>
      <w:proofErr w:type="spellStart"/>
      <w:r w:rsidR="001E1674">
        <w:t>glipizidu</w:t>
      </w:r>
      <w:proofErr w:type="spellEnd"/>
      <w:r w:rsidR="001E1674">
        <w:t xml:space="preserve">, </w:t>
      </w:r>
      <w:proofErr w:type="spellStart"/>
      <w:r w:rsidR="001E1674">
        <w:t>glimepiridu</w:t>
      </w:r>
      <w:proofErr w:type="spellEnd"/>
      <w:r w:rsidR="001E1674">
        <w:t xml:space="preserve"> arba </w:t>
      </w:r>
      <w:proofErr w:type="spellStart"/>
      <w:r w:rsidR="001E1674">
        <w:t>tolbutamidu</w:t>
      </w:r>
      <w:proofErr w:type="spellEnd"/>
      <w:r w:rsidR="001E1674">
        <w:t>)</w:t>
      </w:r>
      <w:r w:rsidRPr="00DE5752">
        <w:t>;</w:t>
      </w:r>
    </w:p>
    <w:p w14:paraId="4EDB6848" w14:textId="77777777" w:rsidR="00B241B8" w:rsidRPr="00DE5752" w:rsidRDefault="00B241B8" w:rsidP="00B241B8">
      <w:pPr>
        <w:pStyle w:val="BT-EMEASMCA"/>
      </w:pPr>
      <w:r w:rsidRPr="00DE5752">
        <w:t>jei pernelyg sustiprėjusi skydliaukės veikla: vaistas gali maskuoti dėl šios būklės nenormaliai padažnėjusį širdies ritmą;</w:t>
      </w:r>
    </w:p>
    <w:p w14:paraId="523C8180" w14:textId="32F8B389" w:rsidR="00B241B8" w:rsidRPr="00DE5752" w:rsidRDefault="00B241B8" w:rsidP="00B241B8">
      <w:pPr>
        <w:pStyle w:val="BT-EMEASMCA"/>
      </w:pPr>
      <w:r w:rsidRPr="00DE5752">
        <w:t>jeigu sergate alerginėmis ligomis: šis vaistas gali sustiprinti jautrumą žiedadulkėms ar kitiems alergenams, kuriems yra padidėjęs Jūsų jautrumas;</w:t>
      </w:r>
    </w:p>
    <w:p w14:paraId="7640E230" w14:textId="77777777" w:rsidR="00B241B8" w:rsidRPr="00DE5752" w:rsidRDefault="00B241B8" w:rsidP="00B241B8">
      <w:pPr>
        <w:pStyle w:val="BT-EMEASMCA"/>
      </w:pPr>
      <w:r w:rsidRPr="00DE5752">
        <w:t>jeigu sergate ar sirgote žvyneline (odos liga, pasireiškiančia rožinės spalvos pleiskanojančiomis dėmėmis);</w:t>
      </w:r>
    </w:p>
    <w:p w14:paraId="323251B6" w14:textId="77777777" w:rsidR="00B241B8" w:rsidRPr="00DE5752" w:rsidRDefault="00B241B8" w:rsidP="00B241B8">
      <w:pPr>
        <w:pStyle w:val="BT-EMEASMCA"/>
      </w:pPr>
      <w:r w:rsidRPr="00DE5752">
        <w:t xml:space="preserve">jei Jums numatoma atlikti chirurginę operaciją, visuomet pasakykite gydytojui anesteziologui prieš narkozę, kad vartojate </w:t>
      </w:r>
      <w:proofErr w:type="spellStart"/>
      <w:r w:rsidRPr="00DE5752">
        <w:t>Nebilet</w:t>
      </w:r>
      <w:proofErr w:type="spellEnd"/>
      <w:r w:rsidRPr="00DE5752">
        <w:t>.</w:t>
      </w:r>
    </w:p>
    <w:p w14:paraId="4F7579C6" w14:textId="77777777" w:rsidR="00B241B8" w:rsidRPr="00DE5752" w:rsidRDefault="00B241B8" w:rsidP="00B241B8">
      <w:pPr>
        <w:pStyle w:val="BTEMEASMCA"/>
      </w:pPr>
    </w:p>
    <w:p w14:paraId="68CD85C8" w14:textId="0A0C616B" w:rsidR="00B241B8" w:rsidRPr="00DE5752" w:rsidRDefault="00B241B8" w:rsidP="00B241B8">
      <w:pPr>
        <w:pStyle w:val="BTEMEASMCA"/>
      </w:pPr>
      <w:r w:rsidRPr="00DE5752">
        <w:t xml:space="preserve">Jei Jums yra sunkių inkstų </w:t>
      </w:r>
      <w:r w:rsidR="00B8778D">
        <w:t>funkcijos</w:t>
      </w:r>
      <w:r w:rsidR="00B8778D" w:rsidRPr="00DE5752">
        <w:t xml:space="preserve"> </w:t>
      </w:r>
      <w:r w:rsidRPr="00DE5752">
        <w:t xml:space="preserve">sutrikimų, nevartokite </w:t>
      </w:r>
      <w:proofErr w:type="spellStart"/>
      <w:r w:rsidRPr="00DE5752">
        <w:t>Nebilet</w:t>
      </w:r>
      <w:proofErr w:type="spellEnd"/>
      <w:r w:rsidRPr="00DE5752">
        <w:t xml:space="preserve"> širdies nepakankamumui gydyti ir pasakykite apie tai gydytojui.</w:t>
      </w:r>
    </w:p>
    <w:p w14:paraId="2F92363B" w14:textId="77777777" w:rsidR="00B241B8" w:rsidRPr="00DE5752" w:rsidRDefault="00B241B8" w:rsidP="00B241B8">
      <w:pPr>
        <w:pStyle w:val="BTEMEASMCA"/>
      </w:pPr>
      <w:r w:rsidRPr="00DE5752">
        <w:t>Gydant lėtinį širdies nepakankamumą, patyręs gydytojas gydymo pradžioje reguliariai tikrins Jūsų sveikatą (žr. 3 skyrių).</w:t>
      </w:r>
    </w:p>
    <w:p w14:paraId="1737307B" w14:textId="77777777" w:rsidR="00B241B8" w:rsidRPr="00DE5752" w:rsidRDefault="00B241B8" w:rsidP="00B241B8">
      <w:pPr>
        <w:pStyle w:val="BTEMEASMCA"/>
      </w:pPr>
      <w:r w:rsidRPr="00DE5752">
        <w:t>Šio vaisto vartojimo negalima nutraukti staiga, kol to aiškiai nenurodys ir neįvertins Jūsų gydytojas (žr. 3 skyrių).</w:t>
      </w:r>
    </w:p>
    <w:p w14:paraId="3B4B9741" w14:textId="77777777" w:rsidR="00B241B8" w:rsidRPr="00DE5752" w:rsidRDefault="00B241B8" w:rsidP="00B241B8">
      <w:pPr>
        <w:pStyle w:val="BTEMEASMCA"/>
      </w:pPr>
    </w:p>
    <w:p w14:paraId="5DF677C5" w14:textId="77777777" w:rsidR="00B241B8" w:rsidRPr="00070D21" w:rsidRDefault="00B241B8" w:rsidP="00B241B8">
      <w:pPr>
        <w:pStyle w:val="BTEMEASMCA"/>
        <w:rPr>
          <w:b/>
        </w:rPr>
      </w:pPr>
      <w:r w:rsidRPr="00070D21">
        <w:rPr>
          <w:b/>
        </w:rPr>
        <w:t>Vaikams ir paaugliams</w:t>
      </w:r>
    </w:p>
    <w:p w14:paraId="535DB4A1" w14:textId="77777777" w:rsidR="00B241B8" w:rsidRPr="00DE5752" w:rsidRDefault="00B241B8" w:rsidP="00B241B8">
      <w:pPr>
        <w:pStyle w:val="BTEMEASMCA"/>
      </w:pPr>
      <w:r w:rsidRPr="00DE5752">
        <w:t xml:space="preserve">Dėl duomenų apie šio preparato vartojimą vaikams ir paaugliams gydyti stokos, vaikams ir paaugliams </w:t>
      </w:r>
      <w:proofErr w:type="spellStart"/>
      <w:r w:rsidRPr="00DE5752">
        <w:t>Nebilet</w:t>
      </w:r>
      <w:proofErr w:type="spellEnd"/>
      <w:r w:rsidRPr="00DE5752">
        <w:t xml:space="preserve"> vartoti </w:t>
      </w:r>
      <w:r w:rsidRPr="00DE5752">
        <w:rPr>
          <w:b/>
        </w:rPr>
        <w:t>nerekomenduojama</w:t>
      </w:r>
      <w:r w:rsidRPr="00DE5752">
        <w:t>.</w:t>
      </w:r>
    </w:p>
    <w:p w14:paraId="4CE76C30" w14:textId="77777777" w:rsidR="00B241B8" w:rsidRPr="00DE5752" w:rsidRDefault="00B241B8" w:rsidP="00B241B8">
      <w:pPr>
        <w:pStyle w:val="BTEMEASMCA"/>
      </w:pPr>
    </w:p>
    <w:p w14:paraId="652E5643" w14:textId="77777777" w:rsidR="00B241B8" w:rsidRPr="00A12C08" w:rsidRDefault="00B241B8" w:rsidP="00B241B8">
      <w:pPr>
        <w:pStyle w:val="Antrat3"/>
        <w:rPr>
          <w:sz w:val="22"/>
          <w:szCs w:val="22"/>
        </w:rPr>
      </w:pPr>
      <w:r w:rsidRPr="00A12C08">
        <w:rPr>
          <w:sz w:val="22"/>
          <w:szCs w:val="22"/>
        </w:rPr>
        <w:t xml:space="preserve">Kiti vaistai ir </w:t>
      </w:r>
      <w:proofErr w:type="spellStart"/>
      <w:r w:rsidRPr="00A12C08">
        <w:rPr>
          <w:sz w:val="22"/>
          <w:szCs w:val="22"/>
        </w:rPr>
        <w:t>Nebilet</w:t>
      </w:r>
      <w:proofErr w:type="spellEnd"/>
    </w:p>
    <w:p w14:paraId="3DB0269A" w14:textId="77777777" w:rsidR="00B241B8" w:rsidRPr="00DE5752" w:rsidRDefault="00B241B8" w:rsidP="00B241B8">
      <w:pPr>
        <w:pStyle w:val="BTEMEASMCA"/>
      </w:pPr>
      <w:r w:rsidRPr="008F4FCB">
        <w:t>Jei</w:t>
      </w:r>
      <w:r w:rsidRPr="00DE5752">
        <w:t>gu vartojate arba neseniai vartojote kitų vaistų arba dėl to nesate tikri, apie tai pasakykite gydytojui arba vaistininkui.</w:t>
      </w:r>
    </w:p>
    <w:p w14:paraId="29C5A8C1" w14:textId="77777777" w:rsidR="00B241B8" w:rsidRPr="00DE5752" w:rsidRDefault="00B241B8" w:rsidP="00B241B8">
      <w:pPr>
        <w:pStyle w:val="BTEMEASMCA"/>
      </w:pPr>
      <w:r w:rsidRPr="00DE5752">
        <w:t xml:space="preserve">Visuomet pasakykite gydytojui, jei, be </w:t>
      </w:r>
      <w:proofErr w:type="spellStart"/>
      <w:r w:rsidRPr="00DE5752">
        <w:t>Nebilet</w:t>
      </w:r>
      <w:proofErr w:type="spellEnd"/>
      <w:r w:rsidRPr="00DE5752">
        <w:t>, vartojate šiuos vaistus:</w:t>
      </w:r>
    </w:p>
    <w:p w14:paraId="1EE7C08B" w14:textId="77777777" w:rsidR="00B241B8" w:rsidRPr="00DE5752" w:rsidRDefault="00B241B8" w:rsidP="00B241B8">
      <w:pPr>
        <w:pStyle w:val="BT-EMEASMCA"/>
      </w:pPr>
      <w:r w:rsidRPr="00DE5752">
        <w:t>vaistus padidėjusiam kraujospūdžiui arba širdies sutrikimams gydyti (</w:t>
      </w:r>
      <w:proofErr w:type="spellStart"/>
      <w:r w:rsidRPr="00DE5752">
        <w:t>amjodaroną</w:t>
      </w:r>
      <w:proofErr w:type="spellEnd"/>
      <w:r w:rsidRPr="00DE5752">
        <w:t xml:space="preserve">, </w:t>
      </w:r>
      <w:proofErr w:type="spellStart"/>
      <w:r w:rsidRPr="00DE5752">
        <w:t>amlodipiną</w:t>
      </w:r>
      <w:proofErr w:type="spellEnd"/>
      <w:r w:rsidRPr="00DE5752">
        <w:t xml:space="preserve">, </w:t>
      </w:r>
      <w:proofErr w:type="spellStart"/>
      <w:r w:rsidRPr="00DE5752">
        <w:t>cibenzoliną</w:t>
      </w:r>
      <w:proofErr w:type="spellEnd"/>
      <w:r w:rsidRPr="00DE5752">
        <w:t xml:space="preserve">, </w:t>
      </w:r>
      <w:proofErr w:type="spellStart"/>
      <w:r w:rsidRPr="00DE5752">
        <w:t>klonidiną</w:t>
      </w:r>
      <w:proofErr w:type="spellEnd"/>
      <w:r w:rsidRPr="00DE5752">
        <w:t xml:space="preserve">, </w:t>
      </w:r>
      <w:proofErr w:type="spellStart"/>
      <w:r w:rsidRPr="00DE5752">
        <w:t>digoksiną</w:t>
      </w:r>
      <w:proofErr w:type="spellEnd"/>
      <w:r w:rsidRPr="00DE5752">
        <w:t xml:space="preserve">, </w:t>
      </w:r>
      <w:proofErr w:type="spellStart"/>
      <w:r w:rsidRPr="00DE5752">
        <w:t>diltiazemą</w:t>
      </w:r>
      <w:proofErr w:type="spellEnd"/>
      <w:r w:rsidRPr="00DE5752">
        <w:t xml:space="preserve">, </w:t>
      </w:r>
      <w:proofErr w:type="spellStart"/>
      <w:r w:rsidRPr="00DE5752">
        <w:t>disopiramidą</w:t>
      </w:r>
      <w:proofErr w:type="spellEnd"/>
      <w:r w:rsidRPr="00DE5752">
        <w:t xml:space="preserve">, </w:t>
      </w:r>
      <w:proofErr w:type="spellStart"/>
      <w:r w:rsidRPr="00DE5752">
        <w:t>felodipiną</w:t>
      </w:r>
      <w:proofErr w:type="spellEnd"/>
      <w:r w:rsidRPr="00DE5752">
        <w:t xml:space="preserve">, </w:t>
      </w:r>
      <w:proofErr w:type="spellStart"/>
      <w:r w:rsidRPr="00DE5752">
        <w:t>flekainidą</w:t>
      </w:r>
      <w:proofErr w:type="spellEnd"/>
      <w:r w:rsidRPr="00DE5752">
        <w:t xml:space="preserve">, </w:t>
      </w:r>
      <w:proofErr w:type="spellStart"/>
      <w:r w:rsidRPr="00DE5752">
        <w:t>guanfaktiną</w:t>
      </w:r>
      <w:proofErr w:type="spellEnd"/>
      <w:r w:rsidRPr="00DE5752">
        <w:t xml:space="preserve">, </w:t>
      </w:r>
      <w:proofErr w:type="spellStart"/>
      <w:r w:rsidRPr="00DE5752">
        <w:t>hidrochinidiną</w:t>
      </w:r>
      <w:proofErr w:type="spellEnd"/>
      <w:r w:rsidRPr="00DE5752">
        <w:t xml:space="preserve">, </w:t>
      </w:r>
      <w:proofErr w:type="spellStart"/>
      <w:r w:rsidRPr="00DE5752">
        <w:t>lacidipiną</w:t>
      </w:r>
      <w:proofErr w:type="spellEnd"/>
      <w:r w:rsidRPr="00DE5752">
        <w:t xml:space="preserve">, </w:t>
      </w:r>
      <w:proofErr w:type="spellStart"/>
      <w:r w:rsidRPr="00DE5752">
        <w:t>lidokainą</w:t>
      </w:r>
      <w:proofErr w:type="spellEnd"/>
      <w:r w:rsidRPr="00DE5752">
        <w:t xml:space="preserve">, </w:t>
      </w:r>
      <w:proofErr w:type="spellStart"/>
      <w:r w:rsidRPr="00DE5752">
        <w:t>metildopą</w:t>
      </w:r>
      <w:proofErr w:type="spellEnd"/>
      <w:r w:rsidRPr="00DE5752">
        <w:t xml:space="preserve">, </w:t>
      </w:r>
      <w:proofErr w:type="spellStart"/>
      <w:r w:rsidRPr="00DE5752">
        <w:t>meksiletiną</w:t>
      </w:r>
      <w:proofErr w:type="spellEnd"/>
      <w:r w:rsidRPr="00DE5752">
        <w:t xml:space="preserve">, </w:t>
      </w:r>
      <w:proofErr w:type="spellStart"/>
      <w:r w:rsidRPr="00DE5752">
        <w:t>moksonidiną</w:t>
      </w:r>
      <w:proofErr w:type="spellEnd"/>
      <w:r w:rsidRPr="00DE5752">
        <w:t xml:space="preserve">, </w:t>
      </w:r>
      <w:proofErr w:type="spellStart"/>
      <w:r w:rsidRPr="00DE5752">
        <w:t>nikardipiną</w:t>
      </w:r>
      <w:proofErr w:type="spellEnd"/>
      <w:r w:rsidRPr="00DE5752">
        <w:t xml:space="preserve">, </w:t>
      </w:r>
      <w:proofErr w:type="spellStart"/>
      <w:r w:rsidRPr="00DE5752">
        <w:t>nifedipiną</w:t>
      </w:r>
      <w:proofErr w:type="spellEnd"/>
      <w:r w:rsidRPr="00DE5752">
        <w:t xml:space="preserve">, </w:t>
      </w:r>
      <w:proofErr w:type="spellStart"/>
      <w:r w:rsidRPr="00DE5752">
        <w:t>nimodipiną</w:t>
      </w:r>
      <w:proofErr w:type="spellEnd"/>
      <w:r w:rsidRPr="00DE5752">
        <w:t xml:space="preserve">, </w:t>
      </w:r>
      <w:proofErr w:type="spellStart"/>
      <w:r w:rsidRPr="00DE5752">
        <w:t>nitrendipiną</w:t>
      </w:r>
      <w:proofErr w:type="spellEnd"/>
      <w:r w:rsidRPr="00DE5752">
        <w:t xml:space="preserve">, </w:t>
      </w:r>
      <w:proofErr w:type="spellStart"/>
      <w:r w:rsidRPr="00DE5752">
        <w:t>propafenoną</w:t>
      </w:r>
      <w:proofErr w:type="spellEnd"/>
      <w:r w:rsidRPr="00DE5752">
        <w:t xml:space="preserve">, </w:t>
      </w:r>
      <w:proofErr w:type="spellStart"/>
      <w:r w:rsidRPr="00DE5752">
        <w:t>chinidiną</w:t>
      </w:r>
      <w:proofErr w:type="spellEnd"/>
      <w:r w:rsidRPr="00DE5752">
        <w:t xml:space="preserve">, </w:t>
      </w:r>
      <w:proofErr w:type="spellStart"/>
      <w:r w:rsidRPr="00DE5752">
        <w:t>rilmenidiną</w:t>
      </w:r>
      <w:proofErr w:type="spellEnd"/>
      <w:r w:rsidRPr="00DE5752">
        <w:t xml:space="preserve">, </w:t>
      </w:r>
      <w:proofErr w:type="spellStart"/>
      <w:r w:rsidRPr="00DE5752">
        <w:t>verapamilį</w:t>
      </w:r>
      <w:proofErr w:type="spellEnd"/>
      <w:r w:rsidRPr="00DE5752">
        <w:t>);</w:t>
      </w:r>
    </w:p>
    <w:p w14:paraId="3BD25276" w14:textId="77777777" w:rsidR="00B241B8" w:rsidRPr="00DE5752" w:rsidRDefault="00B241B8" w:rsidP="00B241B8">
      <w:pPr>
        <w:pStyle w:val="BT-EMEASMCA"/>
      </w:pPr>
      <w:r w:rsidRPr="00DE5752">
        <w:t xml:space="preserve">raminamuosius vaistus ir vaistus psichozėms (psichikos ligoms) gydyti, pvz., barbitūratus (taip pat vartojamus ir epilepsijai gydyti), </w:t>
      </w:r>
      <w:proofErr w:type="spellStart"/>
      <w:r w:rsidRPr="00DE5752">
        <w:t>fenotiaziną</w:t>
      </w:r>
      <w:proofErr w:type="spellEnd"/>
      <w:r w:rsidRPr="00DE5752">
        <w:t xml:space="preserve"> (taip pat vartojamą pykinimui ir vėmimui slopinti) ir </w:t>
      </w:r>
      <w:proofErr w:type="spellStart"/>
      <w:r w:rsidRPr="00DE5752">
        <w:t>tioridaziną</w:t>
      </w:r>
      <w:proofErr w:type="spellEnd"/>
      <w:r w:rsidRPr="00DE5752">
        <w:t xml:space="preserve">; </w:t>
      </w:r>
    </w:p>
    <w:p w14:paraId="0EB25B07" w14:textId="77777777" w:rsidR="00B241B8" w:rsidRPr="00DE5752" w:rsidRDefault="00B241B8" w:rsidP="00B241B8">
      <w:pPr>
        <w:pStyle w:val="BTEMEASMCA"/>
      </w:pPr>
      <w:r w:rsidRPr="00DE5752">
        <w:t>-</w:t>
      </w:r>
      <w:r w:rsidRPr="00DE5752">
        <w:tab/>
        <w:t xml:space="preserve">vaistus nuo depresijos: </w:t>
      </w:r>
      <w:proofErr w:type="spellStart"/>
      <w:r w:rsidRPr="00DE5752">
        <w:t>amitriptiliną</w:t>
      </w:r>
      <w:proofErr w:type="spellEnd"/>
      <w:r w:rsidRPr="00DE5752">
        <w:t xml:space="preserve">, </w:t>
      </w:r>
      <w:proofErr w:type="spellStart"/>
      <w:r w:rsidRPr="00DE5752">
        <w:t>paroksetiną</w:t>
      </w:r>
      <w:proofErr w:type="spellEnd"/>
      <w:r w:rsidRPr="00DE5752">
        <w:t xml:space="preserve">, </w:t>
      </w:r>
      <w:proofErr w:type="spellStart"/>
      <w:r w:rsidRPr="00DE5752">
        <w:t>fluoksetiną</w:t>
      </w:r>
      <w:proofErr w:type="spellEnd"/>
      <w:r w:rsidRPr="00DE5752">
        <w:t>;</w:t>
      </w:r>
    </w:p>
    <w:p w14:paraId="6B5ACD11" w14:textId="77777777" w:rsidR="00B241B8" w:rsidRPr="00DE5752" w:rsidRDefault="00B241B8" w:rsidP="00B241B8">
      <w:pPr>
        <w:pStyle w:val="BTEMEASMCA"/>
      </w:pPr>
      <w:r w:rsidRPr="00DE5752">
        <w:t>-</w:t>
      </w:r>
      <w:r w:rsidRPr="00DE5752">
        <w:tab/>
        <w:t>vaistus nejautrai sukelti operacijos metu;</w:t>
      </w:r>
    </w:p>
    <w:p w14:paraId="157A07DB" w14:textId="77777777" w:rsidR="00B241B8" w:rsidRPr="00DE5752" w:rsidRDefault="00B241B8" w:rsidP="00B241B8">
      <w:pPr>
        <w:pStyle w:val="BTEMEASMCA"/>
      </w:pPr>
      <w:r w:rsidRPr="00DE5752">
        <w:t>-</w:t>
      </w:r>
      <w:r w:rsidRPr="00DE5752">
        <w:tab/>
        <w:t>vaistus nuo astmos, nosies užgulimo ar kai kurių akių ligų, pvz., glaukomos (padidėjusio akispūdžio) ar išsiplėtusių vyzdžių</w:t>
      </w:r>
      <w:r w:rsidR="00B8778D">
        <w:t>;</w:t>
      </w:r>
    </w:p>
    <w:p w14:paraId="058C07A5" w14:textId="180206C3" w:rsidR="00B241B8" w:rsidRDefault="00B241B8" w:rsidP="00B241B8">
      <w:pPr>
        <w:pStyle w:val="BTEMEASMCA"/>
      </w:pPr>
      <w:r w:rsidRPr="00DE5752">
        <w:t>-</w:t>
      </w:r>
      <w:r w:rsidRPr="00DE5752">
        <w:tab/>
      </w:r>
      <w:proofErr w:type="spellStart"/>
      <w:r w:rsidRPr="00DE5752">
        <w:t>baklofenas</w:t>
      </w:r>
      <w:proofErr w:type="spellEnd"/>
      <w:r w:rsidRPr="00DE5752">
        <w:t xml:space="preserve"> (vaistas nuo spazmų), </w:t>
      </w:r>
      <w:proofErr w:type="spellStart"/>
      <w:r w:rsidRPr="00DE5752">
        <w:t>amifostinas</w:t>
      </w:r>
      <w:proofErr w:type="spellEnd"/>
      <w:r w:rsidRPr="00DE5752">
        <w:t xml:space="preserve"> (apsauginis vaistas, vartojamas chemoterapijoje)</w:t>
      </w:r>
      <w:r w:rsidR="00B8778D">
        <w:t>;</w:t>
      </w:r>
    </w:p>
    <w:p w14:paraId="680E096C" w14:textId="77777777" w:rsidR="007554BA" w:rsidRPr="00DE5752" w:rsidRDefault="007554BA" w:rsidP="00B241B8">
      <w:pPr>
        <w:pStyle w:val="BTEMEASMCA"/>
      </w:pPr>
      <w:r>
        <w:t>-</w:t>
      </w:r>
      <w:r>
        <w:tab/>
        <w:t>vaistais nuo cukrinio diabeto, pvz., insulinu arba geriamaisiais vaistais nuo cukrinio diabeto.</w:t>
      </w:r>
    </w:p>
    <w:p w14:paraId="7D8C752F" w14:textId="77777777" w:rsidR="00B241B8" w:rsidRPr="00DE5752" w:rsidRDefault="00B241B8" w:rsidP="00B241B8">
      <w:pPr>
        <w:pStyle w:val="BTEMEASMCA"/>
      </w:pPr>
      <w:r w:rsidRPr="00DE5752">
        <w:t xml:space="preserve">Visi šie vaistai, kaip ir </w:t>
      </w:r>
      <w:proofErr w:type="spellStart"/>
      <w:r w:rsidRPr="00DE5752">
        <w:t>nebivololis</w:t>
      </w:r>
      <w:proofErr w:type="spellEnd"/>
      <w:r w:rsidRPr="00DE5752">
        <w:t>, gali turėti įtakos kraujospūdžiui ir (arba) širdies funkcijai.</w:t>
      </w:r>
    </w:p>
    <w:p w14:paraId="10787D12" w14:textId="77777777" w:rsidR="00B241B8" w:rsidRPr="00DE5752" w:rsidRDefault="00B241B8" w:rsidP="00B241B8">
      <w:pPr>
        <w:pStyle w:val="BTEMEASMCA"/>
      </w:pPr>
      <w:r w:rsidRPr="00DE5752">
        <w:t>-</w:t>
      </w:r>
      <w:r w:rsidRPr="00DE5752">
        <w:tab/>
        <w:t xml:space="preserve">Vaistus nuo padidėjusio skrandžio sulčių rūgštingumo arba opaligės (vaistai, mažinantys rūgštingumą), pvz., </w:t>
      </w:r>
      <w:proofErr w:type="spellStart"/>
      <w:r w:rsidRPr="00DE5752">
        <w:t>cimetidiną</w:t>
      </w:r>
      <w:proofErr w:type="spellEnd"/>
      <w:r w:rsidRPr="00DE5752">
        <w:t xml:space="preserve">: </w:t>
      </w:r>
      <w:proofErr w:type="spellStart"/>
      <w:r w:rsidRPr="00DE5752">
        <w:t>Nebilet</w:t>
      </w:r>
      <w:proofErr w:type="spellEnd"/>
      <w:r w:rsidRPr="00DE5752">
        <w:t xml:space="preserve"> reikia gerti valgio metu, vaistus nuo padidėjusio skrandžio sulčių rūgštingumo - tarp valgymų.</w:t>
      </w:r>
    </w:p>
    <w:p w14:paraId="7962CBB7" w14:textId="77777777" w:rsidR="00B241B8" w:rsidRPr="00DE5752" w:rsidRDefault="00B241B8" w:rsidP="00B241B8">
      <w:pPr>
        <w:pStyle w:val="BTEMEASMCA"/>
      </w:pPr>
    </w:p>
    <w:p w14:paraId="5E2E23D0" w14:textId="77777777" w:rsidR="00B241B8" w:rsidRPr="008F4FCB" w:rsidRDefault="00B241B8" w:rsidP="00B241B8">
      <w:pPr>
        <w:pStyle w:val="PI-3EMEASMCA"/>
      </w:pPr>
      <w:proofErr w:type="spellStart"/>
      <w:r w:rsidRPr="008F4FCB">
        <w:t>Nebilet</w:t>
      </w:r>
      <w:proofErr w:type="spellEnd"/>
      <w:r w:rsidRPr="008F4FCB">
        <w:t xml:space="preserve"> vartojimas su maistu ir gėrimais</w:t>
      </w:r>
    </w:p>
    <w:p w14:paraId="2B20D7FA" w14:textId="77777777" w:rsidR="00B241B8" w:rsidRPr="00DE5752" w:rsidRDefault="00B241B8" w:rsidP="00B241B8">
      <w:pPr>
        <w:pStyle w:val="BTEMEASMCA"/>
      </w:pPr>
      <w:r w:rsidRPr="00DE5752">
        <w:t>Prašome žiūrėti 3 skyrių.</w:t>
      </w:r>
    </w:p>
    <w:p w14:paraId="260A5D80" w14:textId="77777777" w:rsidR="00B241B8" w:rsidRPr="00DE5752" w:rsidRDefault="00B241B8" w:rsidP="00B241B8">
      <w:pPr>
        <w:pStyle w:val="BTEMEASMCA"/>
      </w:pPr>
    </w:p>
    <w:p w14:paraId="76B1BC82" w14:textId="77777777" w:rsidR="00B241B8" w:rsidRPr="008F4FCB" w:rsidRDefault="00B241B8" w:rsidP="00B241B8">
      <w:pPr>
        <w:pStyle w:val="PI-3EMEASMCA"/>
      </w:pPr>
      <w:r w:rsidRPr="008F4FCB">
        <w:t>Nėštumo ir žindymo laikotarpis</w:t>
      </w:r>
    </w:p>
    <w:p w14:paraId="1B99AC3C" w14:textId="77777777" w:rsidR="00B241B8" w:rsidRDefault="00260937" w:rsidP="00260937">
      <w:pPr>
        <w:pStyle w:val="BTEMEASMCA"/>
        <w:ind w:firstLine="0"/>
      </w:pPr>
      <w:r w:rsidRPr="00260937">
        <w:rPr>
          <w:snapToGrid w:val="0"/>
          <w:szCs w:val="22"/>
        </w:rPr>
        <w:t xml:space="preserve">Beta </w:t>
      </w:r>
      <w:proofErr w:type="spellStart"/>
      <w:r w:rsidRPr="00260937">
        <w:rPr>
          <w:snapToGrid w:val="0"/>
          <w:szCs w:val="22"/>
        </w:rPr>
        <w:t>adrenoblokatoriai</w:t>
      </w:r>
      <w:proofErr w:type="spellEnd"/>
      <w:r w:rsidRPr="00260937">
        <w:rPr>
          <w:snapToGrid w:val="0"/>
          <w:szCs w:val="22"/>
        </w:rPr>
        <w:t xml:space="preserve">, įskaitant </w:t>
      </w:r>
      <w:proofErr w:type="spellStart"/>
      <w:r w:rsidRPr="00260937">
        <w:rPr>
          <w:snapToGrid w:val="0"/>
          <w:szCs w:val="22"/>
        </w:rPr>
        <w:t>nebivololį</w:t>
      </w:r>
      <w:proofErr w:type="spellEnd"/>
      <w:r w:rsidRPr="00260937">
        <w:rPr>
          <w:snapToGrid w:val="0"/>
          <w:szCs w:val="22"/>
        </w:rPr>
        <w:t>, gali paveikti nėštumą ir pakenkti negimusiam kūdikiui. Jie gali sumažinti kraujo tekėjimą į placentą, o tai gali sulėtinti vaisiaus augimą, sukelti persileidimą, priešlaikinį gimdymą ar mirtį nėštumo metu.</w:t>
      </w:r>
      <w:r>
        <w:rPr>
          <w:snapToGrid w:val="0"/>
          <w:szCs w:val="22"/>
        </w:rPr>
        <w:t xml:space="preserve"> </w:t>
      </w:r>
      <w:proofErr w:type="spellStart"/>
      <w:r w:rsidR="00B241B8" w:rsidRPr="00DE5752">
        <w:t>Nebilet</w:t>
      </w:r>
      <w:proofErr w:type="spellEnd"/>
      <w:r w:rsidR="00B241B8" w:rsidRPr="00DE5752">
        <w:t xml:space="preserve"> negalima vartoti nėštumo laikotarpiu, nebent tai būtų labai reikalinga.</w:t>
      </w:r>
    </w:p>
    <w:p w14:paraId="71712793" w14:textId="77777777" w:rsidR="00260937" w:rsidRDefault="00260937" w:rsidP="00B241B8">
      <w:pPr>
        <w:pStyle w:val="BTEMEASMCA"/>
      </w:pPr>
    </w:p>
    <w:p w14:paraId="1D0831EF" w14:textId="255C0D96" w:rsidR="00260937" w:rsidRPr="00DE5752" w:rsidRDefault="00260937" w:rsidP="00B241B8">
      <w:pPr>
        <w:pStyle w:val="BTEMEASMCA"/>
      </w:pPr>
      <w:r w:rsidRPr="00260937">
        <w:t xml:space="preserve">Jei nėštumo metu reikia vartoti </w:t>
      </w:r>
      <w:proofErr w:type="spellStart"/>
      <w:r w:rsidRPr="00260937">
        <w:t>nebivolol</w:t>
      </w:r>
      <w:r w:rsidR="00F15A3A">
        <w:t>io</w:t>
      </w:r>
      <w:proofErr w:type="spellEnd"/>
      <w:r w:rsidRPr="00260937">
        <w:t xml:space="preserve">, </w:t>
      </w:r>
      <w:r w:rsidR="001D220C">
        <w:t>būtina</w:t>
      </w:r>
      <w:r w:rsidRPr="00260937">
        <w:t xml:space="preserve"> atidžiai </w:t>
      </w:r>
      <w:r>
        <w:t xml:space="preserve">Jus </w:t>
      </w:r>
      <w:r w:rsidRPr="00260937">
        <w:t>stebėti. Po gim</w:t>
      </w:r>
      <w:r w:rsidR="00F15A3A">
        <w:t>dy</w:t>
      </w:r>
      <w:r w:rsidRPr="00260937">
        <w:t xml:space="preserve">mo </w:t>
      </w:r>
      <w:r w:rsidR="001D220C">
        <w:t>reikia</w:t>
      </w:r>
      <w:r w:rsidRPr="00260937">
        <w:t xml:space="preserve"> stebėti, ar </w:t>
      </w:r>
      <w:r w:rsidR="00F15A3A">
        <w:t xml:space="preserve">kūdikiui </w:t>
      </w:r>
      <w:r w:rsidRPr="00260937">
        <w:t>neatsiranda žemo cukraus kiekio kraujyje (hipoglikemijos) ir lėto širdies ritmo (bradikardijos) požymių, kurie gali pasireikšti per pirmąsias tris gyvenimo dienas.</w:t>
      </w:r>
    </w:p>
    <w:p w14:paraId="5E70574B" w14:textId="3064E63C" w:rsidR="00260937" w:rsidRDefault="00260937" w:rsidP="00B241B8">
      <w:pPr>
        <w:pStyle w:val="BTEMEASMCA"/>
      </w:pPr>
    </w:p>
    <w:p w14:paraId="16D1BE4D" w14:textId="77777777" w:rsidR="00B241B8" w:rsidRPr="00DE5752" w:rsidRDefault="00D840B3" w:rsidP="00B241B8">
      <w:pPr>
        <w:pStyle w:val="BTEMEASMCA"/>
      </w:pPr>
      <w:r>
        <w:t xml:space="preserve">Motinos </w:t>
      </w:r>
      <w:r w:rsidR="005D39B4">
        <w:t xml:space="preserve">vartojančios </w:t>
      </w:r>
      <w:proofErr w:type="spellStart"/>
      <w:r w:rsidR="005D39B4">
        <w:t>Nebilet</w:t>
      </w:r>
      <w:proofErr w:type="spellEnd"/>
      <w:r w:rsidR="005D39B4">
        <w:t xml:space="preserve"> neturėtų žindyti.</w:t>
      </w:r>
    </w:p>
    <w:p w14:paraId="077E5296" w14:textId="77777777" w:rsidR="00B241B8" w:rsidRPr="00DE5752" w:rsidRDefault="00B241B8" w:rsidP="00B241B8">
      <w:pPr>
        <w:pStyle w:val="BTEMEASMCA"/>
      </w:pPr>
    </w:p>
    <w:p w14:paraId="14330A54" w14:textId="77777777" w:rsidR="00B241B8" w:rsidRPr="00DE5752" w:rsidRDefault="00B241B8" w:rsidP="00B241B8">
      <w:pPr>
        <w:pStyle w:val="BTEMEASMCA"/>
      </w:pPr>
      <w:r w:rsidRPr="00DE5752">
        <w:t>Jeigu esate nėščia, žindote kūdikį, manote, kad galbūt esate nėščia, arba planuojate pastoti, tai prieš vartodama šį vaistą, pasitarkite su gydytoju ar vaistininku.</w:t>
      </w:r>
    </w:p>
    <w:p w14:paraId="051FF716" w14:textId="77777777" w:rsidR="00B241B8" w:rsidRPr="00DE5752" w:rsidRDefault="00B241B8" w:rsidP="00B241B8">
      <w:pPr>
        <w:pStyle w:val="BTEMEASMCA"/>
      </w:pPr>
    </w:p>
    <w:p w14:paraId="3656ADCE" w14:textId="77777777" w:rsidR="00B241B8" w:rsidRPr="008F4FCB" w:rsidRDefault="00B241B8" w:rsidP="00B241B8">
      <w:pPr>
        <w:pStyle w:val="PI-3EMEASMCA"/>
      </w:pPr>
      <w:r w:rsidRPr="008F4FCB">
        <w:t>Vairavimas ir mechanizmų valdymas</w:t>
      </w:r>
    </w:p>
    <w:p w14:paraId="3656951F" w14:textId="77777777" w:rsidR="00B241B8" w:rsidRPr="00DE5752" w:rsidRDefault="00B241B8" w:rsidP="00B241B8">
      <w:pPr>
        <w:pStyle w:val="BTEMEASMCA"/>
      </w:pPr>
      <w:proofErr w:type="spellStart"/>
      <w:r w:rsidRPr="00DE5752">
        <w:t>Nebilet</w:t>
      </w:r>
      <w:proofErr w:type="spellEnd"/>
      <w:r w:rsidRPr="00DE5752">
        <w:t xml:space="preserve"> gali sukelti svaigulį arba nuovargį. Taip įvykus, vairuoti ir mechanizmų valdyti negalima.</w:t>
      </w:r>
    </w:p>
    <w:p w14:paraId="32A3A592" w14:textId="77777777" w:rsidR="00B241B8" w:rsidRPr="00A12C08" w:rsidRDefault="00B241B8" w:rsidP="00B241B8">
      <w:pPr>
        <w:pStyle w:val="Antrat3"/>
        <w:rPr>
          <w:sz w:val="22"/>
          <w:szCs w:val="22"/>
        </w:rPr>
      </w:pPr>
    </w:p>
    <w:p w14:paraId="4B13ADAD" w14:textId="77777777" w:rsidR="00B241B8" w:rsidRPr="008F4FCB" w:rsidRDefault="00B241B8" w:rsidP="00B241B8">
      <w:pPr>
        <w:pStyle w:val="PI-3EMEASMCA"/>
      </w:pPr>
      <w:proofErr w:type="spellStart"/>
      <w:r w:rsidRPr="008F4FCB">
        <w:t>Nebilet</w:t>
      </w:r>
      <w:proofErr w:type="spellEnd"/>
      <w:r w:rsidRPr="008F4FCB">
        <w:t xml:space="preserve"> sudėtyje yra laktozės ir natrio</w:t>
      </w:r>
    </w:p>
    <w:p w14:paraId="4CFAA54E" w14:textId="77777777" w:rsidR="00B241B8" w:rsidRPr="00DE5752" w:rsidRDefault="00B241B8" w:rsidP="00B241B8">
      <w:pPr>
        <w:pStyle w:val="BTEMEASMCA"/>
      </w:pPr>
      <w:r w:rsidRPr="00DE5752">
        <w:t>Šio vaisto sudėtyje yra laktozės. Jeigu gydytojas Jums yra sakęs, kad netoleruojate kokių nors angliavandenių, kreipkitės į jį prieš pradėdami vartoti šį vaistą.</w:t>
      </w:r>
    </w:p>
    <w:p w14:paraId="46A48AE9" w14:textId="77777777" w:rsidR="00B241B8" w:rsidRPr="00DE5752" w:rsidRDefault="00B241B8" w:rsidP="00B241B8">
      <w:pPr>
        <w:pStyle w:val="BTEMEASMCA"/>
      </w:pPr>
    </w:p>
    <w:p w14:paraId="3171E3DD" w14:textId="427E8401" w:rsidR="00B241B8" w:rsidRPr="00A12C08" w:rsidRDefault="00B241B8" w:rsidP="00B241B8">
      <w:pPr>
        <w:rPr>
          <w:sz w:val="22"/>
          <w:szCs w:val="22"/>
          <w:lang w:val="lt-LT"/>
        </w:rPr>
      </w:pPr>
      <w:r w:rsidRPr="00A12C08">
        <w:rPr>
          <w:sz w:val="22"/>
          <w:szCs w:val="22"/>
          <w:lang w:val="lt-LT"/>
        </w:rPr>
        <w:t xml:space="preserve">Šio vaisto </w:t>
      </w:r>
      <w:r w:rsidR="00F15A3A">
        <w:rPr>
          <w:sz w:val="22"/>
          <w:szCs w:val="22"/>
          <w:lang w:val="lt-LT"/>
        </w:rPr>
        <w:t>kiek</w:t>
      </w:r>
      <w:r w:rsidRPr="00A12C08">
        <w:rPr>
          <w:sz w:val="22"/>
          <w:szCs w:val="22"/>
          <w:lang w:val="lt-LT"/>
        </w:rPr>
        <w:t>vienoje tabletėje yra mažiau kaip 1</w:t>
      </w:r>
      <w:r w:rsidR="00F15A3A" w:rsidRPr="00F15A3A">
        <w:rPr>
          <w:lang w:val="lt-LT"/>
        </w:rPr>
        <w:t> </w:t>
      </w:r>
      <w:proofErr w:type="spellStart"/>
      <w:r w:rsidRPr="00A12C08">
        <w:rPr>
          <w:sz w:val="22"/>
          <w:szCs w:val="22"/>
          <w:lang w:val="lt-LT"/>
        </w:rPr>
        <w:t>mmol</w:t>
      </w:r>
      <w:proofErr w:type="spellEnd"/>
      <w:r w:rsidRPr="00A12C08">
        <w:rPr>
          <w:sz w:val="22"/>
          <w:szCs w:val="22"/>
          <w:lang w:val="lt-LT"/>
        </w:rPr>
        <w:t xml:space="preserve"> (23</w:t>
      </w:r>
      <w:r w:rsidR="00F15A3A" w:rsidRPr="00F15A3A">
        <w:rPr>
          <w:lang w:val="lt-LT"/>
        </w:rPr>
        <w:t> </w:t>
      </w:r>
      <w:r w:rsidRPr="00A12C08">
        <w:rPr>
          <w:sz w:val="22"/>
          <w:szCs w:val="22"/>
          <w:lang w:val="lt-LT"/>
        </w:rPr>
        <w:t>mg) natrio, t. y. jis beveik neturi reikšmės.</w:t>
      </w:r>
    </w:p>
    <w:p w14:paraId="793F593E" w14:textId="77777777" w:rsidR="00B241B8" w:rsidRPr="008F4FCB" w:rsidRDefault="00B241B8" w:rsidP="00B241B8">
      <w:pPr>
        <w:pStyle w:val="BTEMEASMCA"/>
      </w:pPr>
    </w:p>
    <w:p w14:paraId="0E4F9610" w14:textId="77777777" w:rsidR="00B241B8" w:rsidRPr="00DE5752" w:rsidRDefault="00B241B8" w:rsidP="00B241B8">
      <w:pPr>
        <w:pStyle w:val="BTEMEASMCA"/>
      </w:pPr>
    </w:p>
    <w:p w14:paraId="1E3CA514" w14:textId="77777777" w:rsidR="00B241B8" w:rsidRPr="008F4FCB" w:rsidRDefault="00B241B8" w:rsidP="00B241B8">
      <w:pPr>
        <w:pStyle w:val="PI-1EMEASMCA"/>
      </w:pPr>
      <w:r w:rsidRPr="008F4FCB">
        <w:t>3.</w:t>
      </w:r>
      <w:r w:rsidRPr="008F4FCB">
        <w:tab/>
        <w:t xml:space="preserve">Kaip vartoti </w:t>
      </w:r>
      <w:proofErr w:type="spellStart"/>
      <w:r w:rsidRPr="008F4FCB">
        <w:t>Nebilet</w:t>
      </w:r>
      <w:proofErr w:type="spellEnd"/>
    </w:p>
    <w:p w14:paraId="1795ABC3" w14:textId="77777777" w:rsidR="00B241B8" w:rsidRPr="00DE5752" w:rsidRDefault="00B241B8" w:rsidP="00B241B8">
      <w:pPr>
        <w:pStyle w:val="BTEMEASMCA"/>
      </w:pPr>
    </w:p>
    <w:p w14:paraId="63EB13DB" w14:textId="77777777" w:rsidR="00B241B8" w:rsidRPr="00DE5752" w:rsidRDefault="00B241B8" w:rsidP="00B241B8">
      <w:pPr>
        <w:pStyle w:val="BTEMEASMCA"/>
      </w:pPr>
      <w:r w:rsidRPr="00DE5752">
        <w:t>Visada vartokite šį vaistą tiksliai kaip nurodė gydytojas. Jeigu abejojate, kreipkitės į gydytoją arba vaistininką.</w:t>
      </w:r>
    </w:p>
    <w:p w14:paraId="4C65A55B" w14:textId="77777777" w:rsidR="00B241B8" w:rsidRPr="00DE5752" w:rsidRDefault="00B241B8" w:rsidP="00B241B8">
      <w:pPr>
        <w:pStyle w:val="BTEMEASMCA"/>
      </w:pPr>
      <w:proofErr w:type="spellStart"/>
      <w:r w:rsidRPr="00DE5752">
        <w:t>Nebilet</w:t>
      </w:r>
      <w:proofErr w:type="spellEnd"/>
      <w:r w:rsidRPr="00DE5752">
        <w:t xml:space="preserve"> galima gerti prieš valgymą, valgymo metu arba pavalgius, taip pat - nepriklausomai nuo valgymo. Geriausia tabletes užsigerti nedideliu vandens kiekiu.</w:t>
      </w:r>
    </w:p>
    <w:p w14:paraId="72856401" w14:textId="77777777" w:rsidR="00B241B8" w:rsidRPr="00DE5752" w:rsidRDefault="00B241B8" w:rsidP="00B241B8">
      <w:pPr>
        <w:pStyle w:val="BTEMEASMCA"/>
      </w:pPr>
    </w:p>
    <w:p w14:paraId="025A734D" w14:textId="77777777" w:rsidR="00B241B8" w:rsidRPr="00070D21" w:rsidRDefault="00B241B8" w:rsidP="00B241B8">
      <w:pPr>
        <w:pStyle w:val="BTEMEASMCA"/>
        <w:rPr>
          <w:b/>
        </w:rPr>
      </w:pPr>
      <w:r w:rsidRPr="00070D21">
        <w:rPr>
          <w:b/>
        </w:rPr>
        <w:t>Padidėjusio kraujospūdžio ligos (hipertenzijos) gydymas</w:t>
      </w:r>
    </w:p>
    <w:p w14:paraId="63060B0A" w14:textId="77777777" w:rsidR="00B241B8" w:rsidRPr="00DE5752" w:rsidRDefault="00B241B8" w:rsidP="00B241B8">
      <w:pPr>
        <w:pStyle w:val="BTEMEASMCA"/>
      </w:pPr>
      <w:r w:rsidRPr="00DE5752">
        <w:t>Įprastinė dozė yra viena tabletė per parą. Vaisto dozę geriausia gerti tuo pačiu paros metu.</w:t>
      </w:r>
    </w:p>
    <w:p w14:paraId="79E27611" w14:textId="77777777" w:rsidR="00B241B8" w:rsidRPr="00DE5752" w:rsidRDefault="00B241B8" w:rsidP="00B241B8">
      <w:pPr>
        <w:pStyle w:val="BTEMEASMCA"/>
      </w:pPr>
      <w:r w:rsidRPr="00DE5752">
        <w:t>Senyviems pacientams ir ligoniams, sergantiems inkstų liga, gydymą reikia pradėti nuo pusės tabletės per parą.</w:t>
      </w:r>
    </w:p>
    <w:p w14:paraId="7FD86F8B" w14:textId="77777777" w:rsidR="00B241B8" w:rsidRPr="00DE5752" w:rsidRDefault="00B241B8" w:rsidP="00B241B8">
      <w:pPr>
        <w:pStyle w:val="BTEMEASMCA"/>
      </w:pPr>
      <w:r w:rsidRPr="00DE5752">
        <w:t xml:space="preserve">Gydomasis poveikis kraujospūdžiui išryškėja po 1-2 savaičių. Retkarčiais optimalus gydymo efektas pasiekiamas tik po 4 savaičių. </w:t>
      </w:r>
    </w:p>
    <w:p w14:paraId="2D3C33FD" w14:textId="77777777" w:rsidR="00B241B8" w:rsidRPr="00DE5752" w:rsidRDefault="00B241B8" w:rsidP="00B241B8">
      <w:pPr>
        <w:pStyle w:val="BTEMEASMCA"/>
      </w:pPr>
    </w:p>
    <w:p w14:paraId="79A33A90" w14:textId="77777777" w:rsidR="00B241B8" w:rsidRPr="00070D21" w:rsidRDefault="00B241B8" w:rsidP="00B241B8">
      <w:pPr>
        <w:pStyle w:val="BTEMEASMCA"/>
        <w:rPr>
          <w:b/>
        </w:rPr>
      </w:pPr>
      <w:r w:rsidRPr="00070D21">
        <w:rPr>
          <w:b/>
        </w:rPr>
        <w:t>Lėtinio širdies nepakankamumo gydymas</w:t>
      </w:r>
    </w:p>
    <w:p w14:paraId="060A955C" w14:textId="77777777" w:rsidR="00B241B8" w:rsidRPr="00DE5752" w:rsidRDefault="00B241B8" w:rsidP="00B241B8">
      <w:pPr>
        <w:pStyle w:val="BTEMEASMCA"/>
      </w:pPr>
      <w:r w:rsidRPr="00DE5752">
        <w:t>-</w:t>
      </w:r>
      <w:r w:rsidRPr="00DE5752">
        <w:tab/>
        <w:t xml:space="preserve">Jūsų gydymą reikia pradėti ir tęsti prižiūrint patyrusiam gydytojui. </w:t>
      </w:r>
    </w:p>
    <w:p w14:paraId="5F10A564" w14:textId="77777777" w:rsidR="00B241B8" w:rsidRPr="00DE5752" w:rsidRDefault="00B241B8" w:rsidP="00B241B8">
      <w:pPr>
        <w:pStyle w:val="BTEMEASMCA"/>
      </w:pPr>
      <w:r w:rsidRPr="00DE5752">
        <w:t>-</w:t>
      </w:r>
      <w:r w:rsidRPr="00DE5752">
        <w:tab/>
        <w:t xml:space="preserve">Gydytojas iš pradžių paskirs gerti po ketvirtadalį tabletės per parą. Paros dozę galima padidinti po 1-2 savaičių po pusę tabletės per parą, paskui po vieną tabletę per parą, dar vėliau iki 2 tablečių per parą - kol pasiekiama Jums tinkama dozė. Gydytojas paskirs vartoti Jums tinkamą vaisto dozę, o Jūs turite tiksliai laikytis gydytojo nurodymų. </w:t>
      </w:r>
    </w:p>
    <w:p w14:paraId="1CA5C54C" w14:textId="77777777" w:rsidR="00B241B8" w:rsidRPr="00DE5752" w:rsidRDefault="00B241B8" w:rsidP="00B241B8">
      <w:pPr>
        <w:pStyle w:val="BT-EMEASMCA"/>
      </w:pPr>
      <w:r w:rsidRPr="00DE5752">
        <w:t xml:space="preserve">Didžiausia rekomenduojama vaisto paros dozė yra 2 tabletės per parą (10 mg). </w:t>
      </w:r>
    </w:p>
    <w:p w14:paraId="1E8EB187" w14:textId="77777777" w:rsidR="00B241B8" w:rsidRPr="00DE5752" w:rsidRDefault="00B241B8" w:rsidP="00B241B8">
      <w:pPr>
        <w:pStyle w:val="BT-EMEASMCA"/>
      </w:pPr>
      <w:r w:rsidRPr="00DE5752">
        <w:t xml:space="preserve">Jus patyręs gydytojas privalo stebėti dvi valandas pavartojus pirmąją </w:t>
      </w:r>
      <w:proofErr w:type="spellStart"/>
      <w:r w:rsidRPr="00DE5752">
        <w:t>Nebilet</w:t>
      </w:r>
      <w:proofErr w:type="spellEnd"/>
      <w:r w:rsidRPr="00DE5752">
        <w:rPr>
          <w:vertAlign w:val="superscript"/>
        </w:rPr>
        <w:t xml:space="preserve"> </w:t>
      </w:r>
      <w:r w:rsidRPr="00DE5752">
        <w:t>dozę, taip pat kiekvieną kartą, kai dozė padidinama.</w:t>
      </w:r>
    </w:p>
    <w:p w14:paraId="633D555E" w14:textId="77777777" w:rsidR="00B241B8" w:rsidRPr="00DE5752" w:rsidRDefault="00B241B8" w:rsidP="00B241B8">
      <w:pPr>
        <w:pStyle w:val="BT-EMEASMCA"/>
      </w:pPr>
      <w:r w:rsidRPr="00DE5752">
        <w:t>Prireikus, gydytojas Jums dozę gali sumažinti.</w:t>
      </w:r>
    </w:p>
    <w:p w14:paraId="4300E25F" w14:textId="77777777" w:rsidR="00B241B8" w:rsidRPr="00DE5752" w:rsidRDefault="00B241B8" w:rsidP="00B241B8">
      <w:pPr>
        <w:pStyle w:val="BT-EMEASMCA"/>
      </w:pPr>
      <w:r w:rsidRPr="00DE5752">
        <w:rPr>
          <w:b/>
        </w:rPr>
        <w:t>Negalima nutraukti vaisto vartojimo staiga</w:t>
      </w:r>
      <w:r w:rsidRPr="00DE5752">
        <w:t>, nes tai gali sustiprinti širdies nepakankamumą.</w:t>
      </w:r>
    </w:p>
    <w:p w14:paraId="13F92D95" w14:textId="77777777" w:rsidR="00B241B8" w:rsidRPr="00DE5752" w:rsidRDefault="00B241B8" w:rsidP="00B241B8">
      <w:pPr>
        <w:pStyle w:val="BT-EMEASMCA"/>
      </w:pPr>
      <w:r w:rsidRPr="00DE5752">
        <w:t>Sergant sunkiomis inkstų ligomis, šio vaisto vartoti negalima.</w:t>
      </w:r>
    </w:p>
    <w:p w14:paraId="59566327" w14:textId="77777777" w:rsidR="00B241B8" w:rsidRPr="00DE5752" w:rsidRDefault="00B241B8" w:rsidP="00B241B8">
      <w:pPr>
        <w:pStyle w:val="BT-EMEASMCA"/>
      </w:pPr>
      <w:r w:rsidRPr="00DE5752">
        <w:t>Vaistą gerkite vieną kartą per parą, geriausia - tuo pačiu paros metu.</w:t>
      </w:r>
    </w:p>
    <w:p w14:paraId="6226A795" w14:textId="77777777" w:rsidR="00B241B8" w:rsidRPr="00DE5752" w:rsidRDefault="00B241B8" w:rsidP="00B241B8">
      <w:pPr>
        <w:pStyle w:val="BTEMEASMCA"/>
      </w:pPr>
    </w:p>
    <w:p w14:paraId="7FF7E5DA" w14:textId="0A9AFEEC" w:rsidR="00B241B8" w:rsidRPr="00DE5752" w:rsidRDefault="00B241B8" w:rsidP="00B241B8">
      <w:pPr>
        <w:pStyle w:val="BTEMEASMCA"/>
      </w:pPr>
      <w:r w:rsidRPr="00DE5752">
        <w:t xml:space="preserve">Jeigu gydytojas Jums liepė gerti ketvirtadalį ar pusę tabletės per parą, perskaitykite toliau šiame lapelyje, kaip padalyti </w:t>
      </w:r>
      <w:proofErr w:type="spellStart"/>
      <w:r w:rsidRPr="00DE5752">
        <w:t>Nebilet</w:t>
      </w:r>
      <w:proofErr w:type="spellEnd"/>
      <w:r w:rsidRPr="00DE5752">
        <w:t xml:space="preserve"> 5</w:t>
      </w:r>
      <w:r w:rsidR="00F15A3A">
        <w:t> </w:t>
      </w:r>
      <w:r w:rsidRPr="00DE5752">
        <w:t>mg tabletes su kryžmine vagele.</w:t>
      </w:r>
    </w:p>
    <w:p w14:paraId="6439DD85" w14:textId="77777777" w:rsidR="00B241B8" w:rsidRPr="00DE5752" w:rsidRDefault="00B241B8" w:rsidP="00B241B8">
      <w:pPr>
        <w:pStyle w:val="BT-EMEASMCA"/>
        <w:numPr>
          <w:ilvl w:val="0"/>
          <w:numId w:val="5"/>
        </w:numPr>
      </w:pPr>
      <w:r w:rsidRPr="00DE5752">
        <w:lastRenderedPageBreak/>
        <w:t>Padėkite tabletę ant lygaus kieto paviršiaus (pvz., stalo, darbo vietos) kryžmine vagele į viršų.</w:t>
      </w:r>
    </w:p>
    <w:p w14:paraId="1AF424F0" w14:textId="77777777" w:rsidR="00B241B8" w:rsidRPr="00DE5752" w:rsidRDefault="00B241B8" w:rsidP="00B241B8">
      <w:pPr>
        <w:pStyle w:val="BT-EMEASMCA"/>
        <w:numPr>
          <w:ilvl w:val="0"/>
          <w:numId w:val="5"/>
        </w:numPr>
      </w:pPr>
      <w:r w:rsidRPr="00DE5752">
        <w:t>Perlaužkite tabletę spausdami rodomaisiais abiejų rankų pirštais išilgai perlaužimo vagelės (1 ir 2 pav.).</w:t>
      </w:r>
    </w:p>
    <w:p w14:paraId="2339DB10" w14:textId="77777777" w:rsidR="00B241B8" w:rsidRPr="00DE5752" w:rsidRDefault="00B241B8" w:rsidP="00B241B8">
      <w:pPr>
        <w:pStyle w:val="BT-EMEASMCA"/>
        <w:numPr>
          <w:ilvl w:val="0"/>
          <w:numId w:val="5"/>
        </w:numPr>
      </w:pPr>
      <w:r w:rsidRPr="00DE5752">
        <w:t xml:space="preserve"> Ketvirtadalį tabletės gausite perlaužę pusę tabletės tokiu pat būdu (3 ir 4 pav.).</w:t>
      </w:r>
    </w:p>
    <w:p w14:paraId="7D95C069" w14:textId="77777777" w:rsidR="00B241B8" w:rsidRPr="00DE5752" w:rsidRDefault="00B241B8" w:rsidP="00B241B8">
      <w:pPr>
        <w:pStyle w:val="BTEMEASMCA"/>
      </w:pPr>
      <w:r w:rsidRPr="00DE5752">
        <w:rPr>
          <w:noProof/>
          <w:lang w:val="en-US"/>
        </w:rPr>
        <w:drawing>
          <wp:anchor distT="0" distB="0" distL="114300" distR="114300" simplePos="0" relativeHeight="251659264" behindDoc="0" locked="0" layoutInCell="0" allowOverlap="1" wp14:anchorId="38756B9B" wp14:editId="0BADFC4B">
            <wp:simplePos x="0" y="0"/>
            <wp:positionH relativeFrom="column">
              <wp:posOffset>105410</wp:posOffset>
            </wp:positionH>
            <wp:positionV relativeFrom="paragraph">
              <wp:posOffset>317500</wp:posOffset>
            </wp:positionV>
            <wp:extent cx="4305300" cy="14573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386E9" w14:textId="77777777" w:rsidR="00B241B8" w:rsidRPr="00A12C08" w:rsidRDefault="00B241B8" w:rsidP="00B241B8">
      <w:pPr>
        <w:pStyle w:val="BodyTextAfter0"/>
        <w:rPr>
          <w:sz w:val="22"/>
          <w:szCs w:val="22"/>
        </w:rPr>
      </w:pPr>
    </w:p>
    <w:p w14:paraId="235B81C5" w14:textId="77777777" w:rsidR="00B241B8" w:rsidRPr="00DE5752" w:rsidRDefault="00B241B8" w:rsidP="00B241B8">
      <w:pPr>
        <w:pStyle w:val="BTEMEASMCA"/>
      </w:pPr>
      <w:r w:rsidRPr="008F4FCB">
        <w:t xml:space="preserve">1 ir 2 pav. Paprastas būdas padalyti </w:t>
      </w:r>
      <w:proofErr w:type="spellStart"/>
      <w:r w:rsidRPr="008F4FCB">
        <w:t>Nebilet</w:t>
      </w:r>
      <w:proofErr w:type="spellEnd"/>
      <w:r w:rsidRPr="008F4FCB">
        <w:t xml:space="preserve"> 5 mg tabletę su kryžmine vagele per pusę.</w:t>
      </w:r>
    </w:p>
    <w:p w14:paraId="088E366A" w14:textId="77777777" w:rsidR="00B241B8" w:rsidRPr="00A12C08" w:rsidRDefault="00B241B8" w:rsidP="00B241B8">
      <w:pPr>
        <w:pStyle w:val="BodyTextAfter0"/>
        <w:rPr>
          <w:sz w:val="22"/>
          <w:szCs w:val="22"/>
        </w:rPr>
      </w:pPr>
      <w:r w:rsidRPr="00A12C08">
        <w:rPr>
          <w:noProof/>
          <w:sz w:val="22"/>
          <w:szCs w:val="22"/>
          <w:lang w:val="en-US" w:eastAsia="en-US"/>
        </w:rPr>
        <w:drawing>
          <wp:anchor distT="0" distB="0" distL="114300" distR="114300" simplePos="0" relativeHeight="251660288" behindDoc="0" locked="0" layoutInCell="0" allowOverlap="1" wp14:anchorId="2CB47AB3" wp14:editId="22D3FA5F">
            <wp:simplePos x="0" y="0"/>
            <wp:positionH relativeFrom="column">
              <wp:posOffset>114300</wp:posOffset>
            </wp:positionH>
            <wp:positionV relativeFrom="paragraph">
              <wp:posOffset>3175</wp:posOffset>
            </wp:positionV>
            <wp:extent cx="4152900" cy="14954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A3DCC" w14:textId="77777777" w:rsidR="00B241B8" w:rsidRPr="00DE5752" w:rsidRDefault="00B241B8" w:rsidP="00B241B8">
      <w:pPr>
        <w:pStyle w:val="BTEMEASMCA"/>
      </w:pPr>
      <w:r w:rsidRPr="008F4FCB">
        <w:t xml:space="preserve">3 ir 4 pav. Paprastas būdas padalyti pusę </w:t>
      </w:r>
      <w:proofErr w:type="spellStart"/>
      <w:r w:rsidRPr="008F4FCB">
        <w:t>Nebilet</w:t>
      </w:r>
      <w:proofErr w:type="spellEnd"/>
      <w:r w:rsidRPr="008F4FCB">
        <w:t xml:space="preserve"> 5 mg tabletės su kryžmine vagele į ketvirtadalius.</w:t>
      </w:r>
    </w:p>
    <w:p w14:paraId="33B1AB47" w14:textId="77777777" w:rsidR="00B241B8" w:rsidRPr="00A12C08" w:rsidRDefault="00B241B8" w:rsidP="00B241B8">
      <w:pPr>
        <w:pStyle w:val="BodyTextAfter0"/>
        <w:rPr>
          <w:sz w:val="22"/>
          <w:szCs w:val="22"/>
        </w:rPr>
      </w:pPr>
    </w:p>
    <w:p w14:paraId="42049969" w14:textId="77777777" w:rsidR="00B241B8" w:rsidRPr="00DE5752" w:rsidRDefault="00B241B8" w:rsidP="00B241B8">
      <w:pPr>
        <w:pStyle w:val="BTEMEASMCA"/>
      </w:pPr>
      <w:r w:rsidRPr="008F4FCB">
        <w:t>-</w:t>
      </w:r>
      <w:r w:rsidRPr="008F4FCB">
        <w:tab/>
        <w:t xml:space="preserve">Gydytojas gali </w:t>
      </w:r>
      <w:r w:rsidRPr="00DE5752">
        <w:t xml:space="preserve">nuspręsti, kad </w:t>
      </w:r>
      <w:proofErr w:type="spellStart"/>
      <w:r w:rsidRPr="00DE5752">
        <w:t>Nebilet</w:t>
      </w:r>
      <w:proofErr w:type="spellEnd"/>
      <w:r w:rsidRPr="00DE5752">
        <w:t xml:space="preserve"> tabletes reikia vartoti su kitais vaistais Jūsų ligai gydyti.</w:t>
      </w:r>
    </w:p>
    <w:p w14:paraId="457E2A16" w14:textId="77777777" w:rsidR="00B241B8" w:rsidRPr="00DE5752" w:rsidRDefault="00B241B8" w:rsidP="00B241B8">
      <w:pPr>
        <w:pStyle w:val="BTEMEASMCA"/>
      </w:pPr>
      <w:r w:rsidRPr="00DE5752">
        <w:t>-</w:t>
      </w:r>
      <w:r w:rsidRPr="00DE5752">
        <w:tab/>
        <w:t>Vaisto negalima vartoti vaikams ir paaugliams.</w:t>
      </w:r>
    </w:p>
    <w:p w14:paraId="142158C6" w14:textId="77777777" w:rsidR="00B241B8" w:rsidRPr="00A12C08" w:rsidRDefault="00B241B8" w:rsidP="00B241B8">
      <w:pPr>
        <w:pStyle w:val="BodyTextAfter0"/>
        <w:rPr>
          <w:sz w:val="22"/>
          <w:szCs w:val="22"/>
        </w:rPr>
      </w:pPr>
    </w:p>
    <w:p w14:paraId="5E57620B" w14:textId="77777777" w:rsidR="00B241B8" w:rsidRPr="008F4FCB" w:rsidRDefault="00B241B8" w:rsidP="00B241B8">
      <w:pPr>
        <w:pStyle w:val="PI-3EMEASMCA"/>
      </w:pPr>
      <w:r w:rsidRPr="008F4FCB">
        <w:t xml:space="preserve">Ką daryti pavartojus per didelę </w:t>
      </w:r>
      <w:proofErr w:type="spellStart"/>
      <w:r w:rsidRPr="008F4FCB">
        <w:t>Nebilet</w:t>
      </w:r>
      <w:proofErr w:type="spellEnd"/>
      <w:r w:rsidRPr="008F4FCB">
        <w:t xml:space="preserve"> dozę</w:t>
      </w:r>
    </w:p>
    <w:p w14:paraId="59593016" w14:textId="77777777" w:rsidR="00B241B8" w:rsidRPr="00DE5752" w:rsidRDefault="00B241B8" w:rsidP="00B241B8">
      <w:pPr>
        <w:pStyle w:val="BTEMEASMCA"/>
      </w:pPr>
      <w:r w:rsidRPr="00DE5752">
        <w:t xml:space="preserve">Jei Jūs atsitiktinai išgėrėte pernelyg didelę vaisto dozę, </w:t>
      </w:r>
      <w:r w:rsidRPr="00DE5752">
        <w:rPr>
          <w:b/>
        </w:rPr>
        <w:t>nedelsiant</w:t>
      </w:r>
      <w:r w:rsidRPr="00DE5752">
        <w:t xml:space="preserve"> pasakykite gydytojui arba vaistininkui. Dažniausiai pasitaikantys </w:t>
      </w:r>
      <w:proofErr w:type="spellStart"/>
      <w:r w:rsidRPr="00DE5752">
        <w:t>Nebilet</w:t>
      </w:r>
      <w:proofErr w:type="spellEnd"/>
      <w:r w:rsidRPr="00DE5752">
        <w:t xml:space="preserve"> perdozavimo simptomai yra labai retas pulsas (bradikardija), žemas kraujospūdis su galimu alpimu (</w:t>
      </w:r>
      <w:proofErr w:type="spellStart"/>
      <w:r w:rsidRPr="00DE5752">
        <w:t>hipotenzija</w:t>
      </w:r>
      <w:proofErr w:type="spellEnd"/>
      <w:r w:rsidRPr="00DE5752">
        <w:t xml:space="preserve">), dusulys kaip sergant astma (bronchų spazmas) ir ūminis širdies nepakankamumas. </w:t>
      </w:r>
    </w:p>
    <w:p w14:paraId="4D96B201" w14:textId="77777777" w:rsidR="00B241B8" w:rsidRPr="00DE5752" w:rsidRDefault="00B241B8" w:rsidP="00B241B8">
      <w:pPr>
        <w:pStyle w:val="BTEMEASMCA"/>
      </w:pPr>
      <w:r w:rsidRPr="00DE5752">
        <w:t>Kol atvyks gydytojas, galite išgerti aktyvintos anglies (jos galima įsigyti vaistinėje).</w:t>
      </w:r>
    </w:p>
    <w:p w14:paraId="2937AD6D" w14:textId="77777777" w:rsidR="00B241B8" w:rsidRPr="00DE5752" w:rsidRDefault="00B241B8" w:rsidP="00B241B8">
      <w:pPr>
        <w:pStyle w:val="BTEMEASMCA"/>
      </w:pPr>
    </w:p>
    <w:p w14:paraId="5804F900" w14:textId="77777777" w:rsidR="00B241B8" w:rsidRPr="008F4FCB" w:rsidRDefault="00B241B8" w:rsidP="00B241B8">
      <w:pPr>
        <w:pStyle w:val="PI-3EMEASMCA"/>
      </w:pPr>
      <w:r w:rsidRPr="008F4FCB">
        <w:t xml:space="preserve">Pamiršus pavartoti </w:t>
      </w:r>
      <w:proofErr w:type="spellStart"/>
      <w:r w:rsidRPr="008F4FCB">
        <w:t>Nebilet</w:t>
      </w:r>
      <w:proofErr w:type="spellEnd"/>
    </w:p>
    <w:p w14:paraId="51D15D00" w14:textId="77777777" w:rsidR="00B241B8" w:rsidRPr="00DE5752" w:rsidRDefault="00B241B8" w:rsidP="00B241B8">
      <w:pPr>
        <w:pStyle w:val="BTEMEASMCA"/>
      </w:pPr>
      <w:r w:rsidRPr="00DE5752">
        <w:t xml:space="preserve">Jei pamiršote pavartoti </w:t>
      </w:r>
      <w:proofErr w:type="spellStart"/>
      <w:r w:rsidRPr="00DE5752">
        <w:t>Nebilet</w:t>
      </w:r>
      <w:proofErr w:type="spellEnd"/>
      <w:r w:rsidRPr="00DE5752">
        <w:t xml:space="preserve"> nustatytu laiku, bet netrukus apie tai prisiminėte, gerkite įprastą paros dozę. Jei praėjo daugiau laiko (pvz., keletas valandų), ir jau netoli kitos dozės gėrimo laikas, tuomet palaukite ir gerkite kitą dozę įprastu laiku. Negalima vartoti dvigubos dozės. Reikia vengti pakartotinai praleisti vaisto gėrimą. </w:t>
      </w:r>
    </w:p>
    <w:p w14:paraId="67E9A755" w14:textId="77777777" w:rsidR="00B241B8" w:rsidRPr="00DE5752" w:rsidRDefault="00B241B8" w:rsidP="00B241B8">
      <w:pPr>
        <w:pStyle w:val="BTEMEASMCA"/>
      </w:pPr>
    </w:p>
    <w:p w14:paraId="09C55C05" w14:textId="5FE9D411" w:rsidR="00B241B8" w:rsidRPr="008F4FCB" w:rsidRDefault="00F15A3A" w:rsidP="00B241B8">
      <w:pPr>
        <w:pStyle w:val="PI-3EMEASMCA"/>
      </w:pPr>
      <w:r>
        <w:t>Nustojus vartoti</w:t>
      </w:r>
      <w:r w:rsidR="00B241B8" w:rsidRPr="008F4FCB">
        <w:t xml:space="preserve"> </w:t>
      </w:r>
      <w:proofErr w:type="spellStart"/>
      <w:r w:rsidR="00B241B8" w:rsidRPr="008F4FCB">
        <w:t>Nebilet</w:t>
      </w:r>
      <w:proofErr w:type="spellEnd"/>
      <w:r w:rsidR="00B241B8" w:rsidRPr="008F4FCB">
        <w:t xml:space="preserve"> </w:t>
      </w:r>
    </w:p>
    <w:p w14:paraId="7367F41F" w14:textId="77777777" w:rsidR="00B241B8" w:rsidRPr="00DE5752" w:rsidRDefault="00B241B8" w:rsidP="00B241B8">
      <w:pPr>
        <w:pStyle w:val="BTEMEASMCA"/>
      </w:pPr>
      <w:r w:rsidRPr="00DE5752">
        <w:t xml:space="preserve">Prieš nutraukiant </w:t>
      </w:r>
      <w:proofErr w:type="spellStart"/>
      <w:r w:rsidRPr="00DE5752">
        <w:t>Nebilet</w:t>
      </w:r>
      <w:proofErr w:type="spellEnd"/>
      <w:r w:rsidRPr="00DE5752">
        <w:t xml:space="preserve"> vartojimą visada pasitarkite su gydytoju, nežiūrint į tai, ar vartojate padidėjusiam kraujospūdžiui ar lėtiniam širdies nepakankamumui gydyti. </w:t>
      </w:r>
    </w:p>
    <w:p w14:paraId="760D2DF6" w14:textId="77777777" w:rsidR="00B241B8" w:rsidRPr="00DE5752" w:rsidRDefault="00B241B8" w:rsidP="00B241B8">
      <w:pPr>
        <w:pStyle w:val="BTEMEASMCA"/>
      </w:pPr>
      <w:proofErr w:type="spellStart"/>
      <w:r w:rsidRPr="00DE5752">
        <w:t>Nebilet</w:t>
      </w:r>
      <w:proofErr w:type="spellEnd"/>
      <w:r w:rsidRPr="00DE5752">
        <w:t xml:space="preserve"> vartojimo nenutraukite staiga, nes dėl to laikinai gali pasunkėti širdies nepakankamumas. Jei reikėtų nutraukti širdies nepakankamumo gydymą, </w:t>
      </w:r>
      <w:proofErr w:type="spellStart"/>
      <w:r w:rsidRPr="00DE5752">
        <w:t>Nebilet</w:t>
      </w:r>
      <w:proofErr w:type="spellEnd"/>
      <w:r w:rsidRPr="00DE5752">
        <w:t>, paros dozę reikia mažinti iš lėto, kiekvieną savaitę mažinant dozę per pusę.</w:t>
      </w:r>
    </w:p>
    <w:p w14:paraId="72A93B5D" w14:textId="28796D9D" w:rsidR="00B241B8" w:rsidRPr="00DE5752" w:rsidRDefault="00B241B8" w:rsidP="00B241B8">
      <w:pPr>
        <w:pStyle w:val="BTEMEASMCA"/>
      </w:pPr>
      <w:r w:rsidRPr="00DE5752">
        <w:t>Jeigu kiltų daugiau klausimų</w:t>
      </w:r>
      <w:r w:rsidR="00F15A3A">
        <w:t xml:space="preserve"> dėl šio vaisto vartojimo</w:t>
      </w:r>
      <w:r w:rsidRPr="00DE5752">
        <w:t xml:space="preserve"> kreipkitės į gydytoją arba vaistininką.</w:t>
      </w:r>
    </w:p>
    <w:p w14:paraId="61574882" w14:textId="77777777" w:rsidR="00B241B8" w:rsidRPr="00A12C08" w:rsidRDefault="00B241B8" w:rsidP="00B241B8">
      <w:pPr>
        <w:pStyle w:val="Pagrindinistekstas"/>
        <w:spacing w:after="0"/>
        <w:rPr>
          <w:sz w:val="22"/>
          <w:szCs w:val="22"/>
        </w:rPr>
      </w:pPr>
    </w:p>
    <w:p w14:paraId="6C858874" w14:textId="77777777" w:rsidR="00B241B8" w:rsidRPr="00A12C08" w:rsidRDefault="00B241B8" w:rsidP="00B241B8">
      <w:pPr>
        <w:pStyle w:val="Pagrindinistekstas"/>
        <w:spacing w:after="0"/>
        <w:rPr>
          <w:sz w:val="22"/>
          <w:szCs w:val="22"/>
        </w:rPr>
      </w:pPr>
    </w:p>
    <w:p w14:paraId="59D0B330" w14:textId="77777777" w:rsidR="00B241B8" w:rsidRPr="008F4FCB" w:rsidRDefault="00B241B8" w:rsidP="00B241B8">
      <w:pPr>
        <w:pStyle w:val="PI-1EMEASMCA"/>
      </w:pPr>
      <w:r w:rsidRPr="008F4FCB">
        <w:t>4.</w:t>
      </w:r>
      <w:r w:rsidRPr="008F4FCB">
        <w:tab/>
        <w:t>Galimas šalutinis poveikis</w:t>
      </w:r>
    </w:p>
    <w:p w14:paraId="36772BC1" w14:textId="77777777" w:rsidR="00B241B8" w:rsidRPr="00DE5752" w:rsidRDefault="00B241B8" w:rsidP="00B241B8">
      <w:pPr>
        <w:pStyle w:val="BTEMEASMCA"/>
      </w:pPr>
    </w:p>
    <w:p w14:paraId="14D6537F" w14:textId="77777777" w:rsidR="00B241B8" w:rsidRPr="00DE5752" w:rsidRDefault="00B241B8" w:rsidP="00B241B8">
      <w:pPr>
        <w:pStyle w:val="BTEMEASMCA"/>
      </w:pPr>
      <w:r w:rsidRPr="00DE5752">
        <w:lastRenderedPageBreak/>
        <w:t>Šis vaistas, kaip ir visi kiti, gali sukelti šalutinį poveikį, nors jis pasireiškia ne visiems žmonėms.</w:t>
      </w:r>
    </w:p>
    <w:p w14:paraId="7D4DF471" w14:textId="77777777" w:rsidR="00B241B8" w:rsidRPr="00DE5752" w:rsidRDefault="00B241B8" w:rsidP="00B241B8">
      <w:pPr>
        <w:pStyle w:val="BTEMEASMCA"/>
      </w:pPr>
    </w:p>
    <w:p w14:paraId="32A793EE" w14:textId="77777777" w:rsidR="00B241B8" w:rsidRPr="00DE5752" w:rsidRDefault="00B241B8" w:rsidP="00B241B8">
      <w:pPr>
        <w:pStyle w:val="BTEMEASMCA"/>
      </w:pPr>
      <w:r w:rsidRPr="00DE5752">
        <w:t xml:space="preserve">Kai </w:t>
      </w:r>
      <w:proofErr w:type="spellStart"/>
      <w:r w:rsidRPr="00DE5752">
        <w:t>Nebilet</w:t>
      </w:r>
      <w:proofErr w:type="spellEnd"/>
      <w:r w:rsidRPr="00DE5752">
        <w:t xml:space="preserve"> </w:t>
      </w:r>
      <w:r w:rsidRPr="00DE5752">
        <w:rPr>
          <w:b/>
        </w:rPr>
        <w:t>vartojamas padidėjusiam kraujospūdžiui gydyti</w:t>
      </w:r>
      <w:r w:rsidRPr="00DE5752">
        <w:t>, galimas toks šalutinis poveikis:</w:t>
      </w:r>
    </w:p>
    <w:p w14:paraId="61E2D51F" w14:textId="77777777" w:rsidR="00B241B8" w:rsidRPr="00DE5752" w:rsidRDefault="00B241B8" w:rsidP="00B241B8">
      <w:pPr>
        <w:pStyle w:val="BTEMEASMCA"/>
      </w:pPr>
    </w:p>
    <w:p w14:paraId="5616E0ED" w14:textId="1A9D98C5" w:rsidR="00B241B8" w:rsidRPr="00DE5752" w:rsidRDefault="00010D8A" w:rsidP="00B241B8">
      <w:pPr>
        <w:pStyle w:val="BTEMEASMCA"/>
      </w:pPr>
      <w:r>
        <w:rPr>
          <w:b/>
          <w:bCs/>
          <w:szCs w:val="22"/>
          <w:lang w:eastAsia="lt-LT"/>
        </w:rPr>
        <w:t>Dažni šalutinio poveikio reiškiniai (gali pasireikšti rečiau kaip 1 iš 10 asmenų):</w:t>
      </w:r>
      <w:r w:rsidR="00B241B8" w:rsidRPr="00DE5752">
        <w:t xml:space="preserve"> </w:t>
      </w:r>
    </w:p>
    <w:p w14:paraId="46BFB5B2" w14:textId="2AFA776A" w:rsidR="00B241B8" w:rsidRPr="00DE5752" w:rsidRDefault="00B241B8" w:rsidP="00B241B8">
      <w:pPr>
        <w:pStyle w:val="BT-EMEASMCA"/>
      </w:pPr>
      <w:r w:rsidRPr="00DE5752">
        <w:t>galvos skausmas</w:t>
      </w:r>
      <w:r w:rsidR="00F15A3A">
        <w:t>;</w:t>
      </w:r>
      <w:r w:rsidRPr="00DE5752">
        <w:t xml:space="preserve"> </w:t>
      </w:r>
    </w:p>
    <w:p w14:paraId="43AA4016" w14:textId="65C3D9AC" w:rsidR="00B241B8" w:rsidRPr="00DE5752" w:rsidRDefault="00B241B8" w:rsidP="00B241B8">
      <w:pPr>
        <w:pStyle w:val="BT-EMEASMCA"/>
      </w:pPr>
      <w:r w:rsidRPr="00DE5752">
        <w:t>svaigulys</w:t>
      </w:r>
      <w:r w:rsidR="00F15A3A">
        <w:t>;</w:t>
      </w:r>
      <w:r w:rsidRPr="00DE5752">
        <w:t xml:space="preserve"> </w:t>
      </w:r>
    </w:p>
    <w:p w14:paraId="75695E56" w14:textId="25829638" w:rsidR="00B241B8" w:rsidRPr="00DE5752" w:rsidRDefault="00B241B8" w:rsidP="00B241B8">
      <w:pPr>
        <w:pStyle w:val="BT-EMEASMCA"/>
      </w:pPr>
      <w:r w:rsidRPr="00DE5752">
        <w:t>nuovargis</w:t>
      </w:r>
      <w:r w:rsidR="00F15A3A">
        <w:t>;</w:t>
      </w:r>
      <w:r w:rsidRPr="00DE5752">
        <w:t xml:space="preserve"> </w:t>
      </w:r>
    </w:p>
    <w:p w14:paraId="6654FAFB" w14:textId="1DC9AA0D" w:rsidR="00B241B8" w:rsidRPr="00DE5752" w:rsidRDefault="00B241B8" w:rsidP="00B241B8">
      <w:pPr>
        <w:pStyle w:val="BT-EMEASMCA"/>
      </w:pPr>
      <w:r w:rsidRPr="00DE5752">
        <w:t>neįprastas niežėjimas arba dilgčiojimas</w:t>
      </w:r>
      <w:r w:rsidR="00F15A3A">
        <w:t>;</w:t>
      </w:r>
    </w:p>
    <w:p w14:paraId="652D6532" w14:textId="5C8D880B" w:rsidR="00B241B8" w:rsidRPr="00DE5752" w:rsidRDefault="00B241B8" w:rsidP="00B241B8">
      <w:pPr>
        <w:pStyle w:val="BT-EMEASMCA"/>
      </w:pPr>
      <w:r w:rsidRPr="00DE5752">
        <w:t>viduriavimas</w:t>
      </w:r>
      <w:r w:rsidR="00F15A3A">
        <w:t>;</w:t>
      </w:r>
    </w:p>
    <w:p w14:paraId="19900C3A" w14:textId="3CA8E73C" w:rsidR="00B241B8" w:rsidRPr="00DE5752" w:rsidRDefault="00B241B8" w:rsidP="00B241B8">
      <w:pPr>
        <w:pStyle w:val="BT-EMEASMCA"/>
      </w:pPr>
      <w:r w:rsidRPr="00DE5752">
        <w:t>vidurių užkietėjimas</w:t>
      </w:r>
      <w:r w:rsidR="00F15A3A">
        <w:t>;</w:t>
      </w:r>
    </w:p>
    <w:p w14:paraId="4631D779" w14:textId="36BBCF73" w:rsidR="00B241B8" w:rsidRPr="00DE5752" w:rsidRDefault="00B241B8" w:rsidP="00B241B8">
      <w:pPr>
        <w:pStyle w:val="BT-EMEASMCA"/>
      </w:pPr>
      <w:r w:rsidRPr="00DE5752">
        <w:t>pykinimas</w:t>
      </w:r>
      <w:r w:rsidR="00F15A3A">
        <w:t>;</w:t>
      </w:r>
    </w:p>
    <w:p w14:paraId="012424F6" w14:textId="5E1242C5" w:rsidR="00B241B8" w:rsidRPr="00DE5752" w:rsidRDefault="00B241B8" w:rsidP="00B241B8">
      <w:pPr>
        <w:pStyle w:val="BT-EMEASMCA"/>
      </w:pPr>
      <w:r w:rsidRPr="00DE5752">
        <w:t>dusulys</w:t>
      </w:r>
      <w:r w:rsidR="00F15A3A">
        <w:t>;</w:t>
      </w:r>
    </w:p>
    <w:p w14:paraId="62AAA956" w14:textId="77777777" w:rsidR="00B241B8" w:rsidRPr="00DE5752" w:rsidRDefault="00B241B8" w:rsidP="00B241B8">
      <w:pPr>
        <w:pStyle w:val="BT-EMEASMCA"/>
      </w:pPr>
      <w:r w:rsidRPr="00DE5752">
        <w:t>rankų ir kojų patinimas.</w:t>
      </w:r>
    </w:p>
    <w:p w14:paraId="482F3C62" w14:textId="77777777" w:rsidR="00B241B8" w:rsidRPr="00DE5752" w:rsidRDefault="00B241B8" w:rsidP="00B241B8">
      <w:pPr>
        <w:pStyle w:val="BT-EMEASMCA"/>
        <w:numPr>
          <w:ilvl w:val="0"/>
          <w:numId w:val="0"/>
        </w:numPr>
      </w:pPr>
    </w:p>
    <w:p w14:paraId="572C4F5F" w14:textId="7D987127" w:rsidR="00B241B8" w:rsidRPr="00DE5752" w:rsidRDefault="000D65B1" w:rsidP="00B241B8">
      <w:pPr>
        <w:pStyle w:val="BTEMEASMCA"/>
      </w:pPr>
      <w:r>
        <w:rPr>
          <w:b/>
          <w:bCs/>
          <w:szCs w:val="22"/>
          <w:lang w:eastAsia="lt-LT"/>
        </w:rPr>
        <w:t>Nedažni šalutinio poveikio reiškiniai (gali pasireikšti rečiau kaip 1 iš 100 asmenų):</w:t>
      </w:r>
      <w:r w:rsidR="00B241B8" w:rsidRPr="00DE5752">
        <w:t xml:space="preserve"> </w:t>
      </w:r>
    </w:p>
    <w:p w14:paraId="59EDCC32" w14:textId="5C39F375" w:rsidR="00B241B8" w:rsidRPr="00DE5752" w:rsidRDefault="00B241B8" w:rsidP="00B241B8">
      <w:pPr>
        <w:pStyle w:val="BT-EMEASMCA"/>
      </w:pPr>
      <w:r w:rsidRPr="00DE5752">
        <w:t>retas pulsas ar kiti širdies veiklos sutrikimai</w:t>
      </w:r>
      <w:r w:rsidR="00F15A3A">
        <w:t>;</w:t>
      </w:r>
    </w:p>
    <w:p w14:paraId="12BF8E75" w14:textId="363DA6F2" w:rsidR="00B241B8" w:rsidRPr="00DE5752" w:rsidRDefault="00B241B8" w:rsidP="00B241B8">
      <w:pPr>
        <w:pStyle w:val="BT-EMEASMCA"/>
      </w:pPr>
      <w:r w:rsidRPr="00DE5752">
        <w:t>žemas kraujospūdis</w:t>
      </w:r>
      <w:r w:rsidR="00F15A3A">
        <w:t>;</w:t>
      </w:r>
    </w:p>
    <w:p w14:paraId="59C8CE62" w14:textId="763A6AC7" w:rsidR="00B241B8" w:rsidRPr="00DE5752" w:rsidRDefault="00B241B8" w:rsidP="00B241B8">
      <w:pPr>
        <w:pStyle w:val="BT-EMEASMCA"/>
      </w:pPr>
      <w:r w:rsidRPr="00DE5752">
        <w:t>į mėšlungį panašus kojų skausmas vaikštant</w:t>
      </w:r>
      <w:r w:rsidR="00F15A3A">
        <w:t>;</w:t>
      </w:r>
    </w:p>
    <w:p w14:paraId="07A26211" w14:textId="3A1F3E78" w:rsidR="00B241B8" w:rsidRPr="00DE5752" w:rsidRDefault="00B241B8" w:rsidP="00B241B8">
      <w:pPr>
        <w:pStyle w:val="BT-EMEASMCA"/>
      </w:pPr>
      <w:r w:rsidRPr="00DE5752">
        <w:t>sutrikęs regėjimas</w:t>
      </w:r>
      <w:r w:rsidR="00F15A3A">
        <w:t>;</w:t>
      </w:r>
    </w:p>
    <w:p w14:paraId="7B98DF31" w14:textId="5BAC43E7" w:rsidR="00B241B8" w:rsidRPr="00DE5752" w:rsidRDefault="00B241B8" w:rsidP="00B241B8">
      <w:pPr>
        <w:pStyle w:val="BT-EMEASMCA"/>
      </w:pPr>
      <w:r w:rsidRPr="00DE5752">
        <w:t>impotencija</w:t>
      </w:r>
      <w:r w:rsidR="00F15A3A">
        <w:t>;</w:t>
      </w:r>
    </w:p>
    <w:p w14:paraId="32B763C5" w14:textId="7AB5EB9A" w:rsidR="00B241B8" w:rsidRPr="00DE5752" w:rsidRDefault="00B241B8" w:rsidP="00B241B8">
      <w:pPr>
        <w:pStyle w:val="BT-EMEASMCA"/>
      </w:pPr>
      <w:r w:rsidRPr="00DE5752">
        <w:t>prislėgta nuotaika</w:t>
      </w:r>
      <w:r w:rsidR="00F15A3A">
        <w:t>;</w:t>
      </w:r>
    </w:p>
    <w:p w14:paraId="407B57E7" w14:textId="301C685C" w:rsidR="00B241B8" w:rsidRPr="00DE5752" w:rsidRDefault="00B241B8" w:rsidP="00B241B8">
      <w:pPr>
        <w:pStyle w:val="BT-EMEASMCA"/>
      </w:pPr>
      <w:r w:rsidRPr="00DE5752">
        <w:t>virškinimo sutrikimai (dispepsija)</w:t>
      </w:r>
      <w:r w:rsidR="00F15A3A">
        <w:t>;</w:t>
      </w:r>
    </w:p>
    <w:p w14:paraId="56E822DE" w14:textId="4CDC5D2D" w:rsidR="00B241B8" w:rsidRPr="00DE5752" w:rsidRDefault="00B241B8" w:rsidP="00B241B8">
      <w:pPr>
        <w:pStyle w:val="BT-EMEASMCA"/>
      </w:pPr>
      <w:r w:rsidRPr="00DE5752">
        <w:t>vidurių pūtimas, vėmimas</w:t>
      </w:r>
      <w:r w:rsidR="00F15A3A">
        <w:t>;</w:t>
      </w:r>
      <w:r w:rsidRPr="00DE5752">
        <w:t xml:space="preserve"> </w:t>
      </w:r>
    </w:p>
    <w:p w14:paraId="228E7258" w14:textId="3CEF5353" w:rsidR="00B241B8" w:rsidRPr="00DE5752" w:rsidRDefault="00B241B8" w:rsidP="00B241B8">
      <w:pPr>
        <w:pStyle w:val="BT-EMEASMCA"/>
      </w:pPr>
      <w:r w:rsidRPr="00DE5752">
        <w:t>odos bėrimas, niežulys</w:t>
      </w:r>
      <w:r w:rsidR="00F15A3A">
        <w:t>;</w:t>
      </w:r>
    </w:p>
    <w:p w14:paraId="4DC56FB0" w14:textId="445C7809" w:rsidR="00B241B8" w:rsidRPr="00DE5752" w:rsidRDefault="00B241B8" w:rsidP="00B241B8">
      <w:pPr>
        <w:pStyle w:val="BT-EMEASMCA"/>
      </w:pPr>
      <w:r w:rsidRPr="00DE5752">
        <w:t>dusulys panašiai kaip sergant astma dėl staigaus apie bronchus esančių raumenų spazmo (bronchų spazmas)</w:t>
      </w:r>
      <w:r w:rsidR="00F15A3A">
        <w:t>;</w:t>
      </w:r>
    </w:p>
    <w:p w14:paraId="2A5A84FC" w14:textId="77777777" w:rsidR="00B241B8" w:rsidRPr="00DE5752" w:rsidRDefault="00B241B8" w:rsidP="00B241B8">
      <w:pPr>
        <w:pStyle w:val="BT-EMEASMCA"/>
      </w:pPr>
      <w:r w:rsidRPr="00DE5752">
        <w:t>naktiniai košmarai.</w:t>
      </w:r>
    </w:p>
    <w:p w14:paraId="6DAC8D6A" w14:textId="77777777" w:rsidR="00B241B8" w:rsidRPr="00DE5752" w:rsidRDefault="00B241B8" w:rsidP="00B241B8">
      <w:pPr>
        <w:pStyle w:val="BT-EMEASMCA"/>
        <w:numPr>
          <w:ilvl w:val="0"/>
          <w:numId w:val="0"/>
        </w:numPr>
      </w:pPr>
    </w:p>
    <w:p w14:paraId="0FB9FB7F" w14:textId="3AA5FBF3" w:rsidR="00B241B8" w:rsidRPr="00DE5752" w:rsidRDefault="003C535C" w:rsidP="00B241B8">
      <w:pPr>
        <w:pStyle w:val="BTEMEASMCA"/>
      </w:pPr>
      <w:r>
        <w:rPr>
          <w:b/>
          <w:bCs/>
          <w:szCs w:val="22"/>
          <w:lang w:eastAsia="lt-LT"/>
        </w:rPr>
        <w:t>Labai reti šalutinio poveikio reiškiniai (gali pasireikšti rečiau kaip 1 iš 10 000 asmenų):</w:t>
      </w:r>
      <w:r w:rsidR="00B241B8" w:rsidRPr="00DE5752">
        <w:t xml:space="preserve"> </w:t>
      </w:r>
    </w:p>
    <w:p w14:paraId="6CF1DE79" w14:textId="0CBF5F1D" w:rsidR="00B241B8" w:rsidRPr="00DE5752" w:rsidRDefault="00B241B8" w:rsidP="00B241B8">
      <w:pPr>
        <w:pStyle w:val="BTEMEASMCA"/>
      </w:pPr>
      <w:r w:rsidRPr="00DE5752">
        <w:t>-</w:t>
      </w:r>
      <w:r w:rsidRPr="00DE5752">
        <w:tab/>
        <w:t>apalpimas</w:t>
      </w:r>
      <w:r w:rsidR="00F15A3A">
        <w:t>;</w:t>
      </w:r>
    </w:p>
    <w:p w14:paraId="15F0AFA9" w14:textId="77777777" w:rsidR="00B241B8" w:rsidRPr="00DE5752" w:rsidRDefault="00B241B8" w:rsidP="00B241B8">
      <w:pPr>
        <w:pStyle w:val="BTEMEASMCA"/>
      </w:pPr>
      <w:r w:rsidRPr="00DE5752">
        <w:t>-</w:t>
      </w:r>
      <w:r w:rsidRPr="00DE5752">
        <w:tab/>
        <w:t>psoriazės (odos ligos, pasireiškiančios rožinės spalvos pleiskanojančiomis dėmėmis) pasunkėjimas.</w:t>
      </w:r>
    </w:p>
    <w:p w14:paraId="4D8FA8DB" w14:textId="77777777" w:rsidR="00B241B8" w:rsidRPr="00DE5752" w:rsidRDefault="00B241B8" w:rsidP="00B241B8">
      <w:pPr>
        <w:pStyle w:val="BTEMEASMCA"/>
      </w:pPr>
    </w:p>
    <w:p w14:paraId="1B4DB7D2" w14:textId="77777777" w:rsidR="00B241B8" w:rsidRPr="00DE5752" w:rsidRDefault="00B241B8" w:rsidP="00B241B8">
      <w:pPr>
        <w:pStyle w:val="BTEMEASMCA"/>
      </w:pPr>
      <w:r w:rsidRPr="00DE5752">
        <w:t xml:space="preserve">Vartojant </w:t>
      </w:r>
      <w:proofErr w:type="spellStart"/>
      <w:r w:rsidRPr="00DE5752">
        <w:t>Nebilet</w:t>
      </w:r>
      <w:proofErr w:type="spellEnd"/>
      <w:r w:rsidRPr="00DE5752">
        <w:t xml:space="preserve"> pasitaikė tokie pavieniai šalutinio poveikio požymiai:</w:t>
      </w:r>
    </w:p>
    <w:p w14:paraId="0F91BA19" w14:textId="24B09A1A" w:rsidR="00B241B8" w:rsidRPr="00DE5752" w:rsidRDefault="00B241B8" w:rsidP="00B241B8">
      <w:pPr>
        <w:pStyle w:val="BTEMEASMCA"/>
      </w:pPr>
      <w:r w:rsidRPr="00DE5752">
        <w:t>-</w:t>
      </w:r>
      <w:r w:rsidRPr="00DE5752">
        <w:tab/>
        <w:t>bendra alerginė reakcija su išplitusiu odos bėrimu (padidėjusio jautrumo reakcijos)</w:t>
      </w:r>
      <w:r w:rsidR="00F15A3A">
        <w:t>;</w:t>
      </w:r>
    </w:p>
    <w:p w14:paraId="649D1D82" w14:textId="77777777" w:rsidR="00B241B8" w:rsidRPr="00DE5752" w:rsidRDefault="00B241B8" w:rsidP="00B241B8">
      <w:pPr>
        <w:pStyle w:val="BTEMEASMCA"/>
      </w:pPr>
      <w:r w:rsidRPr="00DE5752">
        <w:t>-</w:t>
      </w:r>
      <w:r w:rsidRPr="00DE5752">
        <w:tab/>
        <w:t>staigus patinimas, ypač apie lūpas, akis, liežuvio patinimas su galimai staiga pasunkėjusiu alsavimu (</w:t>
      </w:r>
      <w:proofErr w:type="spellStart"/>
      <w:r w:rsidRPr="00DE5752">
        <w:t>angioedema</w:t>
      </w:r>
      <w:proofErr w:type="spellEnd"/>
      <w:r w:rsidRPr="00DE5752">
        <w:t>);</w:t>
      </w:r>
    </w:p>
    <w:p w14:paraId="7A81E88D" w14:textId="77777777" w:rsidR="00B241B8" w:rsidRPr="00DE5752" w:rsidRDefault="00B241B8" w:rsidP="00B241B8">
      <w:pPr>
        <w:pStyle w:val="BTEMEASMCA"/>
      </w:pPr>
      <w:r w:rsidRPr="00DE5752">
        <w:t>-</w:t>
      </w:r>
      <w:r w:rsidRPr="00DE5752">
        <w:tab/>
        <w:t>odos išbėrimas, pasireiškiantis rausvomis, iškiliomis, niežtinčiomis pūslelėmis dėl alerginių ir ne alerginių priežasčių (dilgėlinė).</w:t>
      </w:r>
    </w:p>
    <w:p w14:paraId="64C371BD" w14:textId="77777777" w:rsidR="00B241B8" w:rsidRPr="00DE5752" w:rsidRDefault="00B241B8" w:rsidP="00B241B8">
      <w:pPr>
        <w:pStyle w:val="BTEMEASMCA"/>
      </w:pPr>
    </w:p>
    <w:p w14:paraId="38EF5E11" w14:textId="77777777" w:rsidR="00B241B8" w:rsidRPr="00DE5752" w:rsidRDefault="00B241B8" w:rsidP="00B241B8">
      <w:pPr>
        <w:pStyle w:val="BTEMEASMCA"/>
      </w:pPr>
      <w:r w:rsidRPr="00DE5752">
        <w:t xml:space="preserve">Atliekant klinikinius </w:t>
      </w:r>
      <w:r w:rsidRPr="00DE5752">
        <w:rPr>
          <w:b/>
        </w:rPr>
        <w:t>lėtinio širdies nepakankamumo</w:t>
      </w:r>
      <w:r w:rsidRPr="00DE5752">
        <w:t xml:space="preserve"> tyrimus, pasitaikė tokių šalutinio poveikio reiškinių: </w:t>
      </w:r>
    </w:p>
    <w:p w14:paraId="51F8760F" w14:textId="77777777" w:rsidR="00B241B8" w:rsidRPr="00DE5752" w:rsidRDefault="00B241B8" w:rsidP="00B241B8">
      <w:pPr>
        <w:pStyle w:val="BTEMEASMCA"/>
      </w:pPr>
    </w:p>
    <w:p w14:paraId="43D60D04" w14:textId="2614A4A0" w:rsidR="00B241B8" w:rsidRPr="00DE5752" w:rsidRDefault="003C535C" w:rsidP="00B241B8">
      <w:pPr>
        <w:pStyle w:val="BTEMEASMCA"/>
      </w:pPr>
      <w:r>
        <w:rPr>
          <w:b/>
          <w:bCs/>
          <w:szCs w:val="22"/>
          <w:lang w:eastAsia="lt-LT"/>
        </w:rPr>
        <w:t>Labai dažni šalutinio poveikio reiškiniai (gali pasireikšti ne rečiau kaip 1 iš 10 asmenų):</w:t>
      </w:r>
    </w:p>
    <w:p w14:paraId="05BE3E0E" w14:textId="00FC450D" w:rsidR="00B241B8" w:rsidRPr="00DE5752" w:rsidRDefault="00B241B8" w:rsidP="00B241B8">
      <w:pPr>
        <w:pStyle w:val="BTEMEASMCA"/>
      </w:pPr>
      <w:r w:rsidRPr="00DE5752">
        <w:t>-</w:t>
      </w:r>
      <w:r w:rsidRPr="00DE5752">
        <w:tab/>
        <w:t>retas pulsas</w:t>
      </w:r>
      <w:r w:rsidR="00F15A3A">
        <w:t>;</w:t>
      </w:r>
    </w:p>
    <w:p w14:paraId="6E5F4C44" w14:textId="77777777" w:rsidR="00B241B8" w:rsidRPr="00DE5752" w:rsidRDefault="00B241B8" w:rsidP="00B241B8">
      <w:pPr>
        <w:pStyle w:val="BTEMEASMCA"/>
      </w:pPr>
      <w:r w:rsidRPr="00DE5752">
        <w:t>-</w:t>
      </w:r>
      <w:r w:rsidRPr="00DE5752">
        <w:tab/>
        <w:t>svaigulys.</w:t>
      </w:r>
    </w:p>
    <w:p w14:paraId="58FDBAD9" w14:textId="77777777" w:rsidR="00B241B8" w:rsidRPr="00DE5752" w:rsidRDefault="00B241B8" w:rsidP="00B241B8">
      <w:pPr>
        <w:pStyle w:val="BTEMEASMCA"/>
      </w:pPr>
    </w:p>
    <w:p w14:paraId="18F5F146" w14:textId="68F1BCAA" w:rsidR="00B241B8" w:rsidRPr="00DE5752" w:rsidRDefault="003C535C" w:rsidP="00B241B8">
      <w:pPr>
        <w:pStyle w:val="BTEMEASMCA"/>
      </w:pPr>
      <w:r>
        <w:rPr>
          <w:b/>
          <w:bCs/>
          <w:szCs w:val="22"/>
          <w:lang w:eastAsia="lt-LT"/>
        </w:rPr>
        <w:t>Dažni šalutinio poveikio reiškiniai (gali pasireikšti rečiau kaip 1 iš 10 asmenų):</w:t>
      </w:r>
    </w:p>
    <w:p w14:paraId="2E35C71F" w14:textId="1CDFC7C3" w:rsidR="00B241B8" w:rsidRPr="00DE5752" w:rsidRDefault="00B241B8" w:rsidP="00B241B8">
      <w:pPr>
        <w:pStyle w:val="BTEMEASMCA"/>
      </w:pPr>
      <w:r w:rsidRPr="00DE5752">
        <w:t>-</w:t>
      </w:r>
      <w:r w:rsidRPr="00DE5752">
        <w:tab/>
        <w:t>širdies nepakankamumo pablogėjimas</w:t>
      </w:r>
      <w:r w:rsidR="00F15A3A">
        <w:t>;</w:t>
      </w:r>
    </w:p>
    <w:p w14:paraId="6024CF0B" w14:textId="4FFF4866" w:rsidR="00B241B8" w:rsidRPr="00DE5752" w:rsidRDefault="00B241B8" w:rsidP="00B241B8">
      <w:pPr>
        <w:pStyle w:val="BTEMEASMCA"/>
      </w:pPr>
      <w:r w:rsidRPr="00DE5752">
        <w:t>-</w:t>
      </w:r>
      <w:r w:rsidRPr="00DE5752">
        <w:tab/>
        <w:t>žemas kraujospūdis (svaigimas staiga atsistojus)</w:t>
      </w:r>
      <w:r w:rsidR="00F15A3A">
        <w:t>;</w:t>
      </w:r>
    </w:p>
    <w:p w14:paraId="7F27D094" w14:textId="0F89529D" w:rsidR="00B241B8" w:rsidRPr="00DE5752" w:rsidRDefault="00B241B8" w:rsidP="00B241B8">
      <w:pPr>
        <w:pStyle w:val="BTEMEASMCA"/>
      </w:pPr>
      <w:r w:rsidRPr="00DE5752">
        <w:t>-</w:t>
      </w:r>
      <w:r w:rsidRPr="00DE5752">
        <w:tab/>
        <w:t>šio vaisto netoleravimas</w:t>
      </w:r>
      <w:r w:rsidR="00F15A3A">
        <w:t>;</w:t>
      </w:r>
    </w:p>
    <w:p w14:paraId="3579BA13" w14:textId="2233178B" w:rsidR="00B241B8" w:rsidRPr="00DE5752" w:rsidRDefault="00B241B8" w:rsidP="00B241B8">
      <w:pPr>
        <w:pStyle w:val="BTEMEASMCA"/>
      </w:pPr>
      <w:r w:rsidRPr="00DE5752">
        <w:t>-</w:t>
      </w:r>
      <w:r w:rsidRPr="00DE5752">
        <w:tab/>
        <w:t xml:space="preserve">lengvas širdies laidumo sutrikimas, turintis įtakos širdies ritmui (I laipsnio </w:t>
      </w:r>
      <w:proofErr w:type="spellStart"/>
      <w:r w:rsidRPr="00DE5752">
        <w:t>atrioventrikulinė</w:t>
      </w:r>
      <w:proofErr w:type="spellEnd"/>
      <w:r w:rsidRPr="00DE5752">
        <w:t xml:space="preserve"> blokada)</w:t>
      </w:r>
      <w:r w:rsidR="00F15A3A">
        <w:t>;</w:t>
      </w:r>
    </w:p>
    <w:p w14:paraId="19E42B91" w14:textId="77777777" w:rsidR="00B241B8" w:rsidRPr="00DE5752" w:rsidRDefault="00B241B8" w:rsidP="00B241B8">
      <w:pPr>
        <w:pStyle w:val="BTEMEASMCA"/>
      </w:pPr>
      <w:r w:rsidRPr="00DE5752">
        <w:t>-</w:t>
      </w:r>
      <w:r w:rsidRPr="00DE5752">
        <w:tab/>
        <w:t>kojų patinimai (kulkšnių patinimas).</w:t>
      </w:r>
    </w:p>
    <w:p w14:paraId="61682A26" w14:textId="77777777" w:rsidR="00B241B8" w:rsidRPr="00DE5752" w:rsidRDefault="00B241B8" w:rsidP="00B241B8">
      <w:pPr>
        <w:pStyle w:val="BTEMEASMCA"/>
      </w:pPr>
    </w:p>
    <w:p w14:paraId="7425D0CA" w14:textId="77777777" w:rsidR="00B241B8" w:rsidRPr="00A12C08" w:rsidRDefault="00B241B8" w:rsidP="00B241B8">
      <w:pPr>
        <w:rPr>
          <w:b/>
          <w:bCs/>
          <w:iCs/>
          <w:sz w:val="22"/>
          <w:szCs w:val="22"/>
          <w:lang w:val="lt-LT"/>
        </w:rPr>
      </w:pPr>
      <w:r w:rsidRPr="00A12C08">
        <w:rPr>
          <w:b/>
          <w:bCs/>
          <w:iCs/>
          <w:sz w:val="22"/>
          <w:szCs w:val="22"/>
          <w:lang w:val="lt-LT"/>
        </w:rPr>
        <w:t>Pranešimas apie šalutinį poveikį</w:t>
      </w:r>
    </w:p>
    <w:p w14:paraId="69C7BF2E" w14:textId="7DE8F205" w:rsidR="00B241B8" w:rsidRPr="00DE5752" w:rsidRDefault="005D671B" w:rsidP="00B241B8">
      <w:pPr>
        <w:pStyle w:val="BTEMEASMCA"/>
        <w:rPr>
          <w:b/>
        </w:rPr>
      </w:pPr>
      <w:r>
        <w:rPr>
          <w:szCs w:val="22"/>
          <w:lang w:eastAsia="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0C1A9F">
        <w:rPr>
          <w:szCs w:val="22"/>
          <w:lang w:eastAsia="lt-LT"/>
        </w:rPr>
        <w:t>+370</w:t>
      </w:r>
      <w:r>
        <w:rPr>
          <w:szCs w:val="22"/>
          <w:lang w:eastAsia="lt-LT"/>
        </w:rPr>
        <w:t xml:space="preserve"> 800 73 568. Pranešdami apie šalutinį poveikį galite mums padėti gauti daugiau informacijos apie šio vaisto saugumą</w:t>
      </w:r>
      <w:r>
        <w:t>.</w:t>
      </w:r>
    </w:p>
    <w:p w14:paraId="2EFE33D5" w14:textId="77777777" w:rsidR="00B241B8" w:rsidRPr="00DE5752" w:rsidRDefault="00B241B8" w:rsidP="00B241B8">
      <w:pPr>
        <w:pStyle w:val="BTEMEASMCA"/>
      </w:pPr>
    </w:p>
    <w:p w14:paraId="69175056" w14:textId="77777777" w:rsidR="00B241B8" w:rsidRPr="00DE5752" w:rsidRDefault="00B241B8" w:rsidP="00B241B8">
      <w:pPr>
        <w:pStyle w:val="BTEMEASMCA"/>
      </w:pPr>
    </w:p>
    <w:p w14:paraId="3E71EAE7" w14:textId="77777777" w:rsidR="00B241B8" w:rsidRPr="008F4FCB" w:rsidRDefault="00B241B8" w:rsidP="00B241B8">
      <w:pPr>
        <w:pStyle w:val="PI-1EMEASMCA"/>
      </w:pPr>
      <w:r w:rsidRPr="008F4FCB">
        <w:t>5.</w:t>
      </w:r>
      <w:r w:rsidRPr="008F4FCB">
        <w:tab/>
        <w:t xml:space="preserve">Kaip laikyti </w:t>
      </w:r>
      <w:proofErr w:type="spellStart"/>
      <w:r w:rsidRPr="008F4FCB">
        <w:t>Nebilet</w:t>
      </w:r>
      <w:proofErr w:type="spellEnd"/>
    </w:p>
    <w:p w14:paraId="334D7CD5" w14:textId="77777777" w:rsidR="00B241B8" w:rsidRPr="00DE5752" w:rsidRDefault="00B241B8" w:rsidP="00B241B8">
      <w:pPr>
        <w:pStyle w:val="BTEMEASMCA"/>
      </w:pPr>
    </w:p>
    <w:p w14:paraId="3EBAB3D9" w14:textId="77777777" w:rsidR="00B241B8" w:rsidRPr="00DE5752" w:rsidRDefault="00B241B8" w:rsidP="00B241B8">
      <w:pPr>
        <w:pStyle w:val="BTEMEASMCA"/>
      </w:pPr>
      <w:r w:rsidRPr="00DE5752">
        <w:t>Šį vaistą laikykite vaikams nepastebimoje ir nepasiekiamoje vietoje.</w:t>
      </w:r>
    </w:p>
    <w:p w14:paraId="1B9255B7" w14:textId="77777777" w:rsidR="00B241B8" w:rsidRPr="00DE5752" w:rsidRDefault="00B241B8" w:rsidP="00B241B8">
      <w:pPr>
        <w:pStyle w:val="BTEMEASMCA"/>
      </w:pPr>
      <w:r w:rsidRPr="00DE5752">
        <w:t>Šiam vaistui specialių laikymo sąlygų nereikia.</w:t>
      </w:r>
    </w:p>
    <w:p w14:paraId="57EF04B4" w14:textId="77777777" w:rsidR="00B241B8" w:rsidRPr="00DE5752" w:rsidRDefault="00B241B8" w:rsidP="00B241B8">
      <w:pPr>
        <w:pStyle w:val="BTEMEASMCA"/>
      </w:pPr>
    </w:p>
    <w:p w14:paraId="07944237" w14:textId="77777777" w:rsidR="00B241B8" w:rsidRPr="00DE5752" w:rsidRDefault="00B241B8" w:rsidP="00B241B8">
      <w:pPr>
        <w:pStyle w:val="BTEMEASMCA"/>
      </w:pPr>
      <w:r w:rsidRPr="00DE5752">
        <w:t xml:space="preserve">Ant dėžutės ir lizdinės plokštelės po „EXP“ nurodytam tinkamumo laikui pasibaigus, šio vaisto vartoti negalima. Vaistas tinkamas vartoti iki paskutinės nurodyto mėnesio dienos. </w:t>
      </w:r>
    </w:p>
    <w:p w14:paraId="5DBCDCC5" w14:textId="77777777" w:rsidR="00B241B8" w:rsidRPr="00DE5752" w:rsidRDefault="00B241B8" w:rsidP="00B241B8">
      <w:pPr>
        <w:pStyle w:val="BTEMEASMCA"/>
      </w:pPr>
    </w:p>
    <w:p w14:paraId="316E5286" w14:textId="77777777" w:rsidR="00B241B8" w:rsidRPr="00DE5752" w:rsidRDefault="00B241B8" w:rsidP="00B241B8">
      <w:pPr>
        <w:pStyle w:val="BTEMEASMCA"/>
      </w:pPr>
      <w:r w:rsidRPr="00DE5752">
        <w:t>Vaistų negalima išmesti į kanalizaciją arba su buitinėmis atliekomis. Kaip išmesti nereikalingus vaistus, klauskite vaistininko. Šios priemonės padės apsaugoti aplinką.</w:t>
      </w:r>
    </w:p>
    <w:p w14:paraId="7060BA2A" w14:textId="77777777" w:rsidR="00B241B8" w:rsidRPr="00DE5752" w:rsidRDefault="00B241B8" w:rsidP="00B241B8">
      <w:pPr>
        <w:pStyle w:val="BTEMEASMCA"/>
      </w:pPr>
    </w:p>
    <w:p w14:paraId="49D2D525" w14:textId="77777777" w:rsidR="00B241B8" w:rsidRPr="00DE5752" w:rsidRDefault="00B241B8" w:rsidP="00B241B8">
      <w:pPr>
        <w:pStyle w:val="BTEMEASMCA"/>
      </w:pPr>
    </w:p>
    <w:p w14:paraId="3847B7E5" w14:textId="77777777" w:rsidR="00B241B8" w:rsidRPr="008F4FCB" w:rsidRDefault="00B241B8" w:rsidP="00B241B8">
      <w:pPr>
        <w:pStyle w:val="PI-1EMEASMCA"/>
      </w:pPr>
      <w:r w:rsidRPr="008F4FCB">
        <w:t>6.</w:t>
      </w:r>
      <w:r w:rsidRPr="008F4FCB">
        <w:tab/>
        <w:t>Pakuotės turinys ir kita informacija</w:t>
      </w:r>
    </w:p>
    <w:p w14:paraId="3266A2A9" w14:textId="77777777" w:rsidR="00B241B8" w:rsidRPr="00A12C08" w:rsidRDefault="00B241B8" w:rsidP="00B241B8">
      <w:pPr>
        <w:pStyle w:val="Pagrindinistekstas"/>
        <w:spacing w:after="0"/>
        <w:rPr>
          <w:sz w:val="22"/>
          <w:szCs w:val="22"/>
        </w:rPr>
      </w:pPr>
    </w:p>
    <w:p w14:paraId="267AF866" w14:textId="77777777" w:rsidR="00B241B8" w:rsidRPr="008F4FCB" w:rsidRDefault="00B241B8" w:rsidP="00B241B8">
      <w:pPr>
        <w:pStyle w:val="PI-3EMEASMCA"/>
      </w:pPr>
      <w:proofErr w:type="spellStart"/>
      <w:r w:rsidRPr="008F4FCB">
        <w:t>Nebilet</w:t>
      </w:r>
      <w:proofErr w:type="spellEnd"/>
      <w:r w:rsidRPr="008F4FCB">
        <w:t xml:space="preserve"> sudėtis</w:t>
      </w:r>
    </w:p>
    <w:p w14:paraId="56983413" w14:textId="77777777" w:rsidR="00B241B8" w:rsidRPr="00DE5752" w:rsidRDefault="00B241B8" w:rsidP="00B241B8">
      <w:pPr>
        <w:pStyle w:val="BT-EMEASMCA"/>
      </w:pPr>
      <w:r w:rsidRPr="00DE5752">
        <w:t xml:space="preserve">Veiklioji medžiaga yra </w:t>
      </w:r>
      <w:proofErr w:type="spellStart"/>
      <w:r w:rsidRPr="00DE5752">
        <w:t>nebiovololis</w:t>
      </w:r>
      <w:proofErr w:type="spellEnd"/>
      <w:r w:rsidRPr="00DE5752">
        <w:t xml:space="preserve">. Kiekvienoje tabletėje yra 5 mg </w:t>
      </w:r>
      <w:proofErr w:type="spellStart"/>
      <w:r w:rsidRPr="00DE5752">
        <w:t>nebivololio</w:t>
      </w:r>
      <w:proofErr w:type="spellEnd"/>
      <w:r w:rsidRPr="00DE5752">
        <w:t xml:space="preserve"> (</w:t>
      </w:r>
      <w:proofErr w:type="spellStart"/>
      <w:r w:rsidRPr="00DE5752">
        <w:t>nebivololio</w:t>
      </w:r>
      <w:proofErr w:type="spellEnd"/>
      <w:r w:rsidRPr="00DE5752">
        <w:t xml:space="preserve"> hidrochlorido pavidalu): 2,5 mg d-</w:t>
      </w:r>
      <w:proofErr w:type="spellStart"/>
      <w:r w:rsidRPr="00DE5752">
        <w:t>nebivololio</w:t>
      </w:r>
      <w:proofErr w:type="spellEnd"/>
      <w:r w:rsidRPr="00DE5752">
        <w:t xml:space="preserve"> ir 2,5 mg l-</w:t>
      </w:r>
      <w:proofErr w:type="spellStart"/>
      <w:r w:rsidRPr="00DE5752">
        <w:t>nebivololio</w:t>
      </w:r>
      <w:proofErr w:type="spellEnd"/>
      <w:r w:rsidRPr="00DE5752">
        <w:t>.</w:t>
      </w:r>
    </w:p>
    <w:p w14:paraId="2812A0A2" w14:textId="6C99B854" w:rsidR="00B241B8" w:rsidRPr="00DE5752" w:rsidRDefault="00B241B8" w:rsidP="00B241B8">
      <w:pPr>
        <w:pStyle w:val="BT-EMEASMCA"/>
      </w:pPr>
      <w:r w:rsidRPr="00DE5752">
        <w:t xml:space="preserve">Pagalbinės medžiagos yra laktozė </w:t>
      </w:r>
      <w:proofErr w:type="spellStart"/>
      <w:r w:rsidRPr="00DE5752">
        <w:t>monohidratas</w:t>
      </w:r>
      <w:proofErr w:type="spellEnd"/>
      <w:r w:rsidRPr="00DE5752">
        <w:t xml:space="preserve">, </w:t>
      </w:r>
      <w:proofErr w:type="spellStart"/>
      <w:r w:rsidRPr="00DE5752">
        <w:t>polisorbatas</w:t>
      </w:r>
      <w:proofErr w:type="spellEnd"/>
      <w:r w:rsidRPr="00DE5752">
        <w:t xml:space="preserve"> 80 (E433), </w:t>
      </w:r>
      <w:proofErr w:type="spellStart"/>
      <w:r w:rsidRPr="00DE5752">
        <w:t>hipromeliozė</w:t>
      </w:r>
      <w:proofErr w:type="spellEnd"/>
      <w:r w:rsidRPr="00DE5752">
        <w:t xml:space="preserve"> (E464), kukurūzų krakmolas, </w:t>
      </w:r>
      <w:proofErr w:type="spellStart"/>
      <w:r w:rsidRPr="00DE5752">
        <w:t>kroskarmeliozės</w:t>
      </w:r>
      <w:proofErr w:type="spellEnd"/>
      <w:r w:rsidRPr="00DE5752">
        <w:t xml:space="preserve"> natrio druska (E468), </w:t>
      </w:r>
      <w:proofErr w:type="spellStart"/>
      <w:r w:rsidRPr="00DE5752">
        <w:t>mikrokristalinė</w:t>
      </w:r>
      <w:proofErr w:type="spellEnd"/>
      <w:r w:rsidRPr="00DE5752">
        <w:t xml:space="preserve"> celiuliozė (E460(i), koloidinis bevandenis silicio dioksidas (E551), magnio </w:t>
      </w:r>
      <w:proofErr w:type="spellStart"/>
      <w:r w:rsidRPr="00DE5752">
        <w:t>stearatas</w:t>
      </w:r>
      <w:proofErr w:type="spellEnd"/>
      <w:r w:rsidRPr="00DE5752">
        <w:t xml:space="preserve"> (</w:t>
      </w:r>
      <w:r w:rsidR="00B02B34" w:rsidRPr="00D549DF">
        <w:rPr>
          <w:szCs w:val="22"/>
        </w:rPr>
        <w:t>E470b</w:t>
      </w:r>
      <w:r w:rsidR="00B02B34">
        <w:rPr>
          <w:szCs w:val="22"/>
        </w:rPr>
        <w:t>)</w:t>
      </w:r>
      <w:r w:rsidRPr="00DE5752">
        <w:t>.</w:t>
      </w:r>
    </w:p>
    <w:p w14:paraId="6DA9379F" w14:textId="77777777" w:rsidR="00B241B8" w:rsidRPr="00DE5752" w:rsidRDefault="00B241B8" w:rsidP="00B241B8">
      <w:pPr>
        <w:pStyle w:val="BTEMEASMCA"/>
      </w:pPr>
    </w:p>
    <w:p w14:paraId="0FC7C7A0" w14:textId="77777777" w:rsidR="00B241B8" w:rsidRPr="008F4FCB" w:rsidRDefault="00B241B8" w:rsidP="00B241B8">
      <w:pPr>
        <w:pStyle w:val="PI-3EMEASMCA"/>
      </w:pPr>
      <w:proofErr w:type="spellStart"/>
      <w:r w:rsidRPr="008F4FCB">
        <w:t>Nebilet</w:t>
      </w:r>
      <w:proofErr w:type="spellEnd"/>
      <w:r w:rsidRPr="008F4FCB">
        <w:t xml:space="preserve"> išvaizda ir kiekis pakuotėje</w:t>
      </w:r>
    </w:p>
    <w:p w14:paraId="7E41F826" w14:textId="77777777" w:rsidR="00B241B8" w:rsidRPr="00DE5752" w:rsidRDefault="00B241B8" w:rsidP="00B241B8">
      <w:pPr>
        <w:pStyle w:val="BTEMEASMCA"/>
      </w:pPr>
      <w:proofErr w:type="spellStart"/>
      <w:r w:rsidRPr="00DE5752">
        <w:t>Nebilet</w:t>
      </w:r>
      <w:proofErr w:type="spellEnd"/>
      <w:r w:rsidRPr="00DE5752">
        <w:t xml:space="preserve"> tabletės yra baltos, apskritos su kryžmine vagele, tiekiamos pakuotėse po 7, 14, 28, 30, 50, 56, 90 arba 100 tablečių. Jos supakuotos į PVC/aliuminio lizdines plokšteles.</w:t>
      </w:r>
    </w:p>
    <w:p w14:paraId="43D9BE65" w14:textId="77777777" w:rsidR="00B241B8" w:rsidRPr="00DE5752" w:rsidRDefault="00B241B8" w:rsidP="00B241B8">
      <w:pPr>
        <w:pStyle w:val="BTEMEASMCA"/>
      </w:pPr>
      <w:r w:rsidRPr="00DE5752">
        <w:t>Gali būti tiekiamos ne visų dydžių pakuotės.</w:t>
      </w:r>
    </w:p>
    <w:p w14:paraId="1369F472" w14:textId="77777777" w:rsidR="00B241B8" w:rsidRPr="00DE5752" w:rsidRDefault="00B241B8" w:rsidP="00B241B8">
      <w:pPr>
        <w:pStyle w:val="BTEMEASMCA"/>
      </w:pPr>
    </w:p>
    <w:p w14:paraId="62D38564" w14:textId="77777777" w:rsidR="00B241B8" w:rsidRPr="008F4FCB" w:rsidRDefault="00B241B8" w:rsidP="00B241B8">
      <w:pPr>
        <w:pStyle w:val="PI-3EMEASMCA"/>
      </w:pPr>
      <w:r w:rsidRPr="008F4FCB">
        <w:t>Registruotojas ir gamintojas</w:t>
      </w:r>
    </w:p>
    <w:p w14:paraId="67B12E35" w14:textId="77777777" w:rsidR="00B241B8" w:rsidRPr="008F4FCB" w:rsidRDefault="00B241B8" w:rsidP="00B241B8">
      <w:pPr>
        <w:pStyle w:val="PI-3EMEASMCA"/>
      </w:pPr>
    </w:p>
    <w:p w14:paraId="1346A224" w14:textId="77777777" w:rsidR="00B241B8" w:rsidRPr="008F4FCB" w:rsidRDefault="00B241B8" w:rsidP="00B241B8">
      <w:pPr>
        <w:pStyle w:val="PI-3EMEASMCA"/>
        <w:rPr>
          <w:b w:val="0"/>
          <w:i/>
        </w:rPr>
      </w:pPr>
      <w:r w:rsidRPr="008F4FCB">
        <w:rPr>
          <w:b w:val="0"/>
          <w:i/>
        </w:rPr>
        <w:t>Registruotojas</w:t>
      </w:r>
    </w:p>
    <w:p w14:paraId="17C6EE5C" w14:textId="77777777" w:rsidR="00B241B8" w:rsidRPr="00DE5752" w:rsidRDefault="00B241B8" w:rsidP="00B241B8">
      <w:pPr>
        <w:pStyle w:val="BTEMEASMCA"/>
      </w:pPr>
      <w:r w:rsidRPr="00DE5752">
        <w:t xml:space="preserve">Menarini International </w:t>
      </w:r>
      <w:proofErr w:type="spellStart"/>
      <w:r w:rsidRPr="00DE5752">
        <w:t>Operations</w:t>
      </w:r>
      <w:proofErr w:type="spellEnd"/>
      <w:r w:rsidRPr="00DE5752">
        <w:t xml:space="preserve"> </w:t>
      </w:r>
      <w:proofErr w:type="spellStart"/>
      <w:r w:rsidRPr="00DE5752">
        <w:t>Luxembourg</w:t>
      </w:r>
      <w:proofErr w:type="spellEnd"/>
      <w:r w:rsidRPr="00DE5752">
        <w:t xml:space="preserve"> S.A.</w:t>
      </w:r>
    </w:p>
    <w:p w14:paraId="45B30A80" w14:textId="77777777" w:rsidR="00B241B8" w:rsidRPr="00DE5752" w:rsidRDefault="00B241B8" w:rsidP="00B241B8">
      <w:pPr>
        <w:pStyle w:val="BTEMEASMCA"/>
      </w:pPr>
      <w:r w:rsidRPr="00DE5752">
        <w:t xml:space="preserve">1, </w:t>
      </w:r>
      <w:proofErr w:type="spellStart"/>
      <w:r w:rsidRPr="00DE5752">
        <w:t>Avenue</w:t>
      </w:r>
      <w:proofErr w:type="spellEnd"/>
      <w:r w:rsidRPr="00DE5752">
        <w:t xml:space="preserve"> de </w:t>
      </w:r>
      <w:proofErr w:type="spellStart"/>
      <w:r w:rsidRPr="00DE5752">
        <w:t>la</w:t>
      </w:r>
      <w:proofErr w:type="spellEnd"/>
      <w:r w:rsidRPr="00DE5752">
        <w:t xml:space="preserve"> Gare</w:t>
      </w:r>
    </w:p>
    <w:p w14:paraId="00A6AA7E" w14:textId="77777777" w:rsidR="00B241B8" w:rsidRPr="00DE5752" w:rsidRDefault="00B241B8" w:rsidP="00B241B8">
      <w:pPr>
        <w:pStyle w:val="BTEMEASMCA"/>
      </w:pPr>
      <w:r w:rsidRPr="00DE5752">
        <w:t xml:space="preserve">L-1611 </w:t>
      </w:r>
      <w:proofErr w:type="spellStart"/>
      <w:r w:rsidRPr="00DE5752">
        <w:t>Luxembourg</w:t>
      </w:r>
      <w:proofErr w:type="spellEnd"/>
    </w:p>
    <w:p w14:paraId="14E75D06" w14:textId="77777777" w:rsidR="00B241B8" w:rsidRPr="00DE5752" w:rsidRDefault="00B241B8" w:rsidP="00B241B8">
      <w:pPr>
        <w:pStyle w:val="BTEMEASMCA"/>
      </w:pPr>
      <w:r w:rsidRPr="00DE5752">
        <w:t>Liuksemburgas</w:t>
      </w:r>
    </w:p>
    <w:p w14:paraId="0AE859F8" w14:textId="77777777" w:rsidR="00B241B8" w:rsidRPr="00A12C08" w:rsidRDefault="00B241B8" w:rsidP="00B241B8">
      <w:pPr>
        <w:pStyle w:val="Pagrindinistekstas"/>
        <w:spacing w:after="0"/>
        <w:rPr>
          <w:sz w:val="22"/>
          <w:szCs w:val="22"/>
        </w:rPr>
      </w:pPr>
    </w:p>
    <w:p w14:paraId="0ED03336" w14:textId="77777777" w:rsidR="00B241B8" w:rsidRPr="008F4FCB" w:rsidRDefault="00B241B8" w:rsidP="00B241B8">
      <w:pPr>
        <w:pStyle w:val="Pagrindinistekstas"/>
        <w:spacing w:after="0"/>
        <w:rPr>
          <w:i/>
          <w:sz w:val="22"/>
          <w:szCs w:val="22"/>
        </w:rPr>
      </w:pPr>
      <w:r w:rsidRPr="008F4FCB">
        <w:rPr>
          <w:i/>
          <w:sz w:val="22"/>
          <w:szCs w:val="22"/>
        </w:rPr>
        <w:t>Gamintojas</w:t>
      </w:r>
    </w:p>
    <w:p w14:paraId="64494B9C" w14:textId="77777777" w:rsidR="00B241B8" w:rsidRPr="00DE5752" w:rsidRDefault="00B241B8" w:rsidP="00B241B8">
      <w:pPr>
        <w:pStyle w:val="BTEMEASMCA"/>
      </w:pPr>
      <w:proofErr w:type="spellStart"/>
      <w:r w:rsidRPr="00DE5752">
        <w:t>Berlin-Chemie</w:t>
      </w:r>
      <w:proofErr w:type="spellEnd"/>
      <w:r w:rsidRPr="00DE5752">
        <w:t xml:space="preserve"> AG </w:t>
      </w:r>
    </w:p>
    <w:p w14:paraId="6AE68F93" w14:textId="77777777" w:rsidR="00B241B8" w:rsidRPr="00DE5752" w:rsidRDefault="00B241B8" w:rsidP="00B241B8">
      <w:pPr>
        <w:pStyle w:val="BTEMEASMCA"/>
      </w:pPr>
      <w:proofErr w:type="spellStart"/>
      <w:r w:rsidRPr="00DE5752">
        <w:t>Glienicker</w:t>
      </w:r>
      <w:proofErr w:type="spellEnd"/>
      <w:r w:rsidRPr="00DE5752">
        <w:t xml:space="preserve"> </w:t>
      </w:r>
      <w:proofErr w:type="spellStart"/>
      <w:r w:rsidRPr="00DE5752">
        <w:t>Weg</w:t>
      </w:r>
      <w:proofErr w:type="spellEnd"/>
      <w:r w:rsidRPr="00DE5752">
        <w:t xml:space="preserve"> 125</w:t>
      </w:r>
    </w:p>
    <w:p w14:paraId="2A1EF224" w14:textId="77777777" w:rsidR="00B241B8" w:rsidRPr="00DE5752" w:rsidRDefault="00B241B8" w:rsidP="00B241B8">
      <w:pPr>
        <w:pStyle w:val="BTEMEASMCA"/>
      </w:pPr>
      <w:r w:rsidRPr="00DE5752">
        <w:t xml:space="preserve">12489 </w:t>
      </w:r>
      <w:proofErr w:type="spellStart"/>
      <w:r w:rsidRPr="00DE5752">
        <w:t>Berlin</w:t>
      </w:r>
      <w:proofErr w:type="spellEnd"/>
    </w:p>
    <w:p w14:paraId="003C0CC0" w14:textId="77777777" w:rsidR="00B241B8" w:rsidRPr="00DE5752" w:rsidRDefault="00B241B8" w:rsidP="00B241B8">
      <w:pPr>
        <w:pStyle w:val="BTEMEASMCA"/>
      </w:pPr>
      <w:r w:rsidRPr="00DE5752">
        <w:t>Vokietija</w:t>
      </w:r>
    </w:p>
    <w:p w14:paraId="1AC1C1AC" w14:textId="77777777" w:rsidR="00B241B8" w:rsidRPr="00DE5752" w:rsidRDefault="00B241B8" w:rsidP="00B241B8">
      <w:pPr>
        <w:pStyle w:val="BTEMEASMCA"/>
      </w:pPr>
    </w:p>
    <w:p w14:paraId="162FA580" w14:textId="77777777" w:rsidR="00B241B8" w:rsidRPr="00DE5752" w:rsidRDefault="00B241B8" w:rsidP="00B241B8">
      <w:pPr>
        <w:pStyle w:val="BTEMEASMCA"/>
      </w:pPr>
      <w:r w:rsidRPr="00DE5752">
        <w:t>arba</w:t>
      </w:r>
    </w:p>
    <w:p w14:paraId="3CECE256" w14:textId="77777777" w:rsidR="00B241B8" w:rsidRPr="00DE5752" w:rsidRDefault="00B241B8" w:rsidP="00B241B8">
      <w:pPr>
        <w:pStyle w:val="BTEMEASMCA"/>
      </w:pPr>
    </w:p>
    <w:p w14:paraId="66B3D7FA" w14:textId="77777777" w:rsidR="00B241B8" w:rsidRPr="00DE5752" w:rsidRDefault="00B241B8" w:rsidP="00B241B8">
      <w:pPr>
        <w:pStyle w:val="BTEMEASMCA"/>
      </w:pPr>
      <w:r w:rsidRPr="00DE5752">
        <w:t xml:space="preserve">Menarini – </w:t>
      </w:r>
      <w:proofErr w:type="spellStart"/>
      <w:r w:rsidRPr="00DE5752">
        <w:t>von</w:t>
      </w:r>
      <w:proofErr w:type="spellEnd"/>
      <w:r w:rsidRPr="00DE5752">
        <w:t xml:space="preserve"> </w:t>
      </w:r>
      <w:proofErr w:type="spellStart"/>
      <w:r w:rsidRPr="00DE5752">
        <w:t>Heyden</w:t>
      </w:r>
      <w:proofErr w:type="spellEnd"/>
      <w:r w:rsidRPr="00DE5752">
        <w:t xml:space="preserve"> </w:t>
      </w:r>
      <w:proofErr w:type="spellStart"/>
      <w:r w:rsidRPr="00DE5752">
        <w:t>GmbH</w:t>
      </w:r>
      <w:proofErr w:type="spellEnd"/>
    </w:p>
    <w:p w14:paraId="1C7190C0" w14:textId="77777777" w:rsidR="00B241B8" w:rsidRPr="00DE5752" w:rsidRDefault="00B241B8" w:rsidP="00B241B8">
      <w:pPr>
        <w:pStyle w:val="BTEMEASMCA"/>
      </w:pPr>
      <w:proofErr w:type="spellStart"/>
      <w:r w:rsidRPr="00DE5752">
        <w:t>Leipziger</w:t>
      </w:r>
      <w:proofErr w:type="spellEnd"/>
      <w:r w:rsidRPr="00DE5752">
        <w:t xml:space="preserve"> </w:t>
      </w:r>
      <w:proofErr w:type="spellStart"/>
      <w:r w:rsidRPr="00DE5752">
        <w:t>Strasse</w:t>
      </w:r>
      <w:proofErr w:type="spellEnd"/>
      <w:r w:rsidRPr="00DE5752">
        <w:t xml:space="preserve"> 7-13</w:t>
      </w:r>
    </w:p>
    <w:p w14:paraId="4BCAE40D" w14:textId="77777777" w:rsidR="00B241B8" w:rsidRPr="00DE5752" w:rsidRDefault="00B241B8" w:rsidP="00B241B8">
      <w:pPr>
        <w:pStyle w:val="BTEMEASMCA"/>
      </w:pPr>
      <w:r w:rsidRPr="00DE5752">
        <w:t xml:space="preserve">01097 – </w:t>
      </w:r>
      <w:proofErr w:type="spellStart"/>
      <w:r w:rsidRPr="00DE5752">
        <w:t>Dresden</w:t>
      </w:r>
      <w:proofErr w:type="spellEnd"/>
    </w:p>
    <w:p w14:paraId="419B9972" w14:textId="77777777" w:rsidR="00B241B8" w:rsidRPr="00DE5752" w:rsidRDefault="00B241B8" w:rsidP="00B241B8">
      <w:pPr>
        <w:pStyle w:val="BTEMEASMCA"/>
      </w:pPr>
      <w:r w:rsidRPr="00DE5752">
        <w:t>Vokietija</w:t>
      </w:r>
    </w:p>
    <w:p w14:paraId="095A7246" w14:textId="77777777" w:rsidR="00B241B8" w:rsidRPr="00DE5752" w:rsidRDefault="00B241B8" w:rsidP="00B241B8">
      <w:pPr>
        <w:pStyle w:val="BTEMEASMCA"/>
      </w:pPr>
    </w:p>
    <w:p w14:paraId="6DDEA252" w14:textId="77777777" w:rsidR="00B241B8" w:rsidRPr="00DE5752" w:rsidRDefault="00B241B8" w:rsidP="00B241B8">
      <w:pPr>
        <w:pStyle w:val="BTEMEASMCA"/>
      </w:pPr>
      <w:r w:rsidRPr="00DE5752">
        <w:t xml:space="preserve">Jeigu apie šį vaistą norite sužinoti daugiau, kreipkitės į vietinį </w:t>
      </w:r>
      <w:r w:rsidRPr="00DE5752">
        <w:rPr>
          <w:noProof/>
        </w:rPr>
        <w:t>registruotojo</w:t>
      </w:r>
      <w:r w:rsidRPr="00DE5752">
        <w:t xml:space="preserve"> atstovą.</w:t>
      </w:r>
    </w:p>
    <w:p w14:paraId="11061B27" w14:textId="77777777" w:rsidR="00B241B8" w:rsidRPr="00DE5752" w:rsidRDefault="00B241B8" w:rsidP="00B241B8">
      <w:pPr>
        <w:pStyle w:val="BTEMEASMCA"/>
      </w:pPr>
    </w:p>
    <w:tbl>
      <w:tblPr>
        <w:tblW w:w="0" w:type="auto"/>
        <w:tblInd w:w="-176" w:type="dxa"/>
        <w:tblLayout w:type="fixed"/>
        <w:tblLook w:val="0000" w:firstRow="0" w:lastRow="0" w:firstColumn="0" w:lastColumn="0" w:noHBand="0" w:noVBand="0"/>
      </w:tblPr>
      <w:tblGrid>
        <w:gridCol w:w="4820"/>
      </w:tblGrid>
      <w:tr w:rsidR="00B241B8" w:rsidRPr="00070D21" w14:paraId="2D6A186D" w14:textId="77777777" w:rsidTr="00F35844">
        <w:tc>
          <w:tcPr>
            <w:tcW w:w="4820" w:type="dxa"/>
          </w:tcPr>
          <w:p w14:paraId="324C6848" w14:textId="77777777" w:rsidR="00B241B8" w:rsidRPr="00DE5752" w:rsidRDefault="00B241B8" w:rsidP="00F35844">
            <w:pPr>
              <w:pStyle w:val="BTEMEASMCA"/>
            </w:pPr>
            <w:r w:rsidRPr="00DE5752">
              <w:t>UAB “BERLIN CHEMIE MENARINI BALTIC”</w:t>
            </w:r>
          </w:p>
          <w:p w14:paraId="38496614" w14:textId="77777777" w:rsidR="00B241B8" w:rsidRPr="00DE5752" w:rsidRDefault="00B241B8" w:rsidP="00F35844">
            <w:pPr>
              <w:pStyle w:val="BTEMEASMCA"/>
            </w:pPr>
            <w:r w:rsidRPr="00DE5752">
              <w:lastRenderedPageBreak/>
              <w:t>Jasinskio g. 16a, LT-03163 Vilnius</w:t>
            </w:r>
          </w:p>
          <w:p w14:paraId="72DDD186" w14:textId="77777777" w:rsidR="00B241B8" w:rsidRPr="00DE5752" w:rsidRDefault="00B241B8" w:rsidP="00F35844">
            <w:pPr>
              <w:pStyle w:val="BTEMEASMCA"/>
            </w:pPr>
            <w:r w:rsidRPr="00DE5752">
              <w:t>Lietuva</w:t>
            </w:r>
          </w:p>
          <w:p w14:paraId="42BBEDBA" w14:textId="77777777" w:rsidR="00B241B8" w:rsidRPr="00DE5752" w:rsidRDefault="00B241B8" w:rsidP="00F35844">
            <w:pPr>
              <w:pStyle w:val="BTEMEASMCA"/>
            </w:pPr>
            <w:r w:rsidRPr="00DE5752">
              <w:t>Tel.: +370 5 269 19 47</w:t>
            </w:r>
          </w:p>
          <w:p w14:paraId="7A7C5C78" w14:textId="77777777" w:rsidR="00B241B8" w:rsidRPr="00DE5752" w:rsidRDefault="00B241B8" w:rsidP="00F35844">
            <w:pPr>
              <w:pStyle w:val="BTEMEASMCA"/>
            </w:pPr>
            <w:r w:rsidRPr="00DE5752">
              <w:t xml:space="preserve">El. paštas: </w:t>
            </w:r>
            <w:hyperlink r:id="rId10" w:history="1">
              <w:r w:rsidRPr="00DE5752">
                <w:rPr>
                  <w:rStyle w:val="Hipersaitas"/>
                  <w:szCs w:val="22"/>
                </w:rPr>
                <w:t>lt@berlin-chemie.com</w:t>
              </w:r>
            </w:hyperlink>
          </w:p>
          <w:p w14:paraId="0FF46241" w14:textId="77777777" w:rsidR="00B241B8" w:rsidRPr="00DE5752" w:rsidRDefault="00B241B8" w:rsidP="00F35844">
            <w:pPr>
              <w:pStyle w:val="BTEMEASMCA"/>
            </w:pPr>
          </w:p>
        </w:tc>
      </w:tr>
    </w:tbl>
    <w:p w14:paraId="5A37EC02" w14:textId="627A78ED" w:rsidR="00B241B8" w:rsidRPr="00DE5752" w:rsidRDefault="00B241B8" w:rsidP="00B241B8">
      <w:pPr>
        <w:pStyle w:val="BTbEMEASMCA"/>
      </w:pPr>
      <w:r w:rsidRPr="008F4FCB">
        <w:lastRenderedPageBreak/>
        <w:t>Šis pakuotės lapelis paskutinį kartą p</w:t>
      </w:r>
      <w:r w:rsidRPr="00DE5752">
        <w:t>eržiūrėtas</w:t>
      </w:r>
      <w:r w:rsidR="00983B65">
        <w:t xml:space="preserve"> 2025-10-02</w:t>
      </w:r>
      <w:r w:rsidRPr="00DE5752">
        <w:t>.</w:t>
      </w:r>
    </w:p>
    <w:p w14:paraId="2E65DD79" w14:textId="77777777" w:rsidR="00B241B8" w:rsidRPr="00DE5752" w:rsidRDefault="00B241B8" w:rsidP="00B241B8">
      <w:pPr>
        <w:pStyle w:val="BTEMEASMCA"/>
      </w:pPr>
    </w:p>
    <w:p w14:paraId="14EE2F25" w14:textId="3F2FD98E" w:rsidR="00B241B8" w:rsidRPr="00DE5752" w:rsidRDefault="00B241B8" w:rsidP="00B241B8">
      <w:pPr>
        <w:pStyle w:val="BTEMEASMCA"/>
      </w:pPr>
      <w:r w:rsidRPr="00DE5752">
        <w:t>Išsami informacija apie šį vaistą pateikiama Valstybinės vaistų kontrolės tarnybos prie Lietuvos Respublikos sveikatos apsaugos ministerijos tinklalapyje</w:t>
      </w:r>
      <w:r w:rsidRPr="00DE5752">
        <w:rPr>
          <w:i/>
          <w:iCs/>
        </w:rPr>
        <w:t xml:space="preserve"> </w:t>
      </w:r>
      <w:r w:rsidR="00F15A3A">
        <w:rPr>
          <w:color w:val="0000EE"/>
          <w:szCs w:val="22"/>
          <w:u w:val="single"/>
          <w:lang w:eastAsia="lt-LT"/>
        </w:rPr>
        <w:t>https://vvkt.lrv.lt/lt/</w:t>
      </w:r>
      <w:hyperlink w:history="1"/>
      <w:r w:rsidRPr="00DE5752">
        <w:t>.</w:t>
      </w:r>
    </w:p>
    <w:p w14:paraId="10935D29" w14:textId="77777777" w:rsidR="00B241B8" w:rsidRPr="00A12C08" w:rsidRDefault="00B241B8" w:rsidP="00B241B8">
      <w:pPr>
        <w:rPr>
          <w:sz w:val="22"/>
          <w:szCs w:val="22"/>
          <w:lang w:val="lt-LT"/>
        </w:rPr>
      </w:pPr>
    </w:p>
    <w:p w14:paraId="0069A2A6" w14:textId="77777777" w:rsidR="00B241B8" w:rsidRPr="00A12C08" w:rsidRDefault="00B241B8" w:rsidP="00B241B8">
      <w:pPr>
        <w:rPr>
          <w:sz w:val="22"/>
          <w:szCs w:val="22"/>
          <w:lang w:val="lt-LT"/>
        </w:rPr>
      </w:pPr>
    </w:p>
    <w:p w14:paraId="6F9168FC" w14:textId="77777777" w:rsidR="00402098" w:rsidRPr="005F2D1C" w:rsidRDefault="00402098">
      <w:pPr>
        <w:rPr>
          <w:lang w:val="lt-LT"/>
        </w:rPr>
      </w:pPr>
    </w:p>
    <w:sectPr w:rsidR="00402098" w:rsidRPr="005F2D1C" w:rsidSect="00F35844">
      <w:footerReference w:type="even" r:id="rId11"/>
      <w:footerReference w:type="default" r:id="rId12"/>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5895" w14:textId="77777777" w:rsidR="004677C2" w:rsidRDefault="004677C2">
      <w:r>
        <w:separator/>
      </w:r>
    </w:p>
  </w:endnote>
  <w:endnote w:type="continuationSeparator" w:id="0">
    <w:p w14:paraId="15464DBB" w14:textId="77777777" w:rsidR="004677C2" w:rsidRDefault="0046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C812" w14:textId="77777777" w:rsidR="00BF203B" w:rsidRDefault="00BF203B" w:rsidP="00F358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003E1E" w14:textId="77777777" w:rsidR="00BF203B" w:rsidRDefault="00BF203B" w:rsidP="00F358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0FD2" w14:textId="77777777" w:rsidR="00BF203B" w:rsidRDefault="00BF203B" w:rsidP="00F358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3CDC3DB" w14:textId="77777777" w:rsidR="00BF203B" w:rsidRDefault="00BF203B" w:rsidP="00F358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A728" w14:textId="77777777" w:rsidR="004677C2" w:rsidRDefault="004677C2">
      <w:r>
        <w:separator/>
      </w:r>
    </w:p>
  </w:footnote>
  <w:footnote w:type="continuationSeparator" w:id="0">
    <w:p w14:paraId="4E2B69FC" w14:textId="77777777" w:rsidR="004677C2" w:rsidRDefault="00467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0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DC35359"/>
    <w:multiLevelType w:val="singleLevel"/>
    <w:tmpl w:val="8B6E9E18"/>
    <w:lvl w:ilvl="0">
      <w:numFmt w:val="bullet"/>
      <w:pStyle w:val="BT-EMEASMCA"/>
      <w:lvlText w:val="-"/>
      <w:lvlJc w:val="left"/>
      <w:pPr>
        <w:tabs>
          <w:tab w:val="num" w:pos="420"/>
        </w:tabs>
        <w:ind w:left="420" w:hanging="360"/>
      </w:pPr>
      <w:rPr>
        <w:rFonts w:ascii="Times New Roman" w:hAnsi="Times New Roman" w:hint="default"/>
      </w:rPr>
    </w:lvl>
  </w:abstractNum>
  <w:abstractNum w:abstractNumId="2" w15:restartNumberingAfterBreak="0">
    <w:nsid w:val="62A945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CFC4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7F7628"/>
    <w:multiLevelType w:val="singleLevel"/>
    <w:tmpl w:val="8070BCA2"/>
    <w:lvl w:ilvl="0">
      <w:numFmt w:val="bullet"/>
      <w:lvlText w:val="-"/>
      <w:lvlJc w:val="left"/>
      <w:pPr>
        <w:tabs>
          <w:tab w:val="num" w:pos="720"/>
        </w:tabs>
        <w:ind w:left="720" w:hanging="360"/>
      </w:pPr>
      <w:rPr>
        <w:rFonts w:hint="default"/>
      </w:rPr>
    </w:lvl>
  </w:abstractNum>
  <w:num w:numId="1" w16cid:durableId="1309827346">
    <w:abstractNumId w:val="4"/>
  </w:num>
  <w:num w:numId="2" w16cid:durableId="881288645">
    <w:abstractNumId w:val="0"/>
  </w:num>
  <w:num w:numId="3" w16cid:durableId="793524449">
    <w:abstractNumId w:val="3"/>
  </w:num>
  <w:num w:numId="4" w16cid:durableId="2035381326">
    <w:abstractNumId w:val="1"/>
  </w:num>
  <w:num w:numId="5" w16cid:durableId="55582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B8"/>
    <w:rsid w:val="00010D8A"/>
    <w:rsid w:val="00046D15"/>
    <w:rsid w:val="00070D21"/>
    <w:rsid w:val="000C1A9F"/>
    <w:rsid w:val="000D65B1"/>
    <w:rsid w:val="00104D10"/>
    <w:rsid w:val="00153F36"/>
    <w:rsid w:val="001D220C"/>
    <w:rsid w:val="001E1674"/>
    <w:rsid w:val="00235B85"/>
    <w:rsid w:val="00260937"/>
    <w:rsid w:val="00265105"/>
    <w:rsid w:val="003C535C"/>
    <w:rsid w:val="00402098"/>
    <w:rsid w:val="004677C2"/>
    <w:rsid w:val="004D50BE"/>
    <w:rsid w:val="00511BA7"/>
    <w:rsid w:val="005D39B4"/>
    <w:rsid w:val="005D671B"/>
    <w:rsid w:val="005F2D1C"/>
    <w:rsid w:val="007554BA"/>
    <w:rsid w:val="008D4F65"/>
    <w:rsid w:val="008F5BE7"/>
    <w:rsid w:val="00983B65"/>
    <w:rsid w:val="00983C05"/>
    <w:rsid w:val="009B3097"/>
    <w:rsid w:val="00A2367F"/>
    <w:rsid w:val="00A74E43"/>
    <w:rsid w:val="00B02B34"/>
    <w:rsid w:val="00B241B8"/>
    <w:rsid w:val="00B8778D"/>
    <w:rsid w:val="00BF203B"/>
    <w:rsid w:val="00C11321"/>
    <w:rsid w:val="00D840B3"/>
    <w:rsid w:val="00DF44E1"/>
    <w:rsid w:val="00F15A3A"/>
    <w:rsid w:val="00F3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385E"/>
  <w15:docId w15:val="{75260A2A-CCE1-41D9-BCF1-EA1630E5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41B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B241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B241B8"/>
    <w:pPr>
      <w:keepNext/>
      <w:outlineLvl w:val="1"/>
    </w:pPr>
    <w:rPr>
      <w:b/>
      <w:bCs/>
      <w:lang w:val="lt-LT" w:eastAsia="x-none"/>
    </w:rPr>
  </w:style>
  <w:style w:type="paragraph" w:styleId="Antrat3">
    <w:name w:val="heading 3"/>
    <w:basedOn w:val="prastasis"/>
    <w:next w:val="prastasis"/>
    <w:link w:val="Antrat3Diagrama"/>
    <w:qFormat/>
    <w:rsid w:val="00B241B8"/>
    <w:pPr>
      <w:keepNext/>
      <w:outlineLvl w:val="2"/>
    </w:pPr>
    <w:rPr>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41B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rsid w:val="00B241B8"/>
    <w:rPr>
      <w:rFonts w:ascii="Times New Roman" w:eastAsia="Times New Roman" w:hAnsi="Times New Roman" w:cs="Times New Roman"/>
      <w:b/>
      <w:bCs/>
      <w:sz w:val="20"/>
      <w:szCs w:val="20"/>
      <w:lang w:val="lt-LT" w:eastAsia="x-none"/>
    </w:rPr>
  </w:style>
  <w:style w:type="character" w:customStyle="1" w:styleId="Antrat3Diagrama">
    <w:name w:val="Antraštė 3 Diagrama"/>
    <w:basedOn w:val="Numatytasispastraiposriftas"/>
    <w:link w:val="Antrat3"/>
    <w:rsid w:val="00B241B8"/>
    <w:rPr>
      <w:rFonts w:ascii="Times New Roman" w:eastAsia="Times New Roman" w:hAnsi="Times New Roman" w:cs="Times New Roman"/>
      <w:b/>
      <w:sz w:val="20"/>
      <w:szCs w:val="20"/>
      <w:lang w:val="lt-LT" w:eastAsia="x-none"/>
    </w:rPr>
  </w:style>
  <w:style w:type="paragraph" w:customStyle="1" w:styleId="BT-EMEASMCA">
    <w:name w:val="BT- EMEA_SMCA"/>
    <w:basedOn w:val="BTEMEASMCA"/>
    <w:autoRedefine/>
    <w:rsid w:val="00B241B8"/>
    <w:pPr>
      <w:numPr>
        <w:numId w:val="4"/>
      </w:numPr>
    </w:pPr>
  </w:style>
  <w:style w:type="paragraph" w:customStyle="1" w:styleId="BTEMEASMCA">
    <w:name w:val="BT EMEA_SMCA"/>
    <w:basedOn w:val="prastasis"/>
    <w:autoRedefine/>
    <w:rsid w:val="00B241B8"/>
    <w:pPr>
      <w:tabs>
        <w:tab w:val="num" w:pos="426"/>
        <w:tab w:val="left" w:pos="567"/>
      </w:tabs>
      <w:ind w:firstLine="60"/>
    </w:pPr>
    <w:rPr>
      <w:sz w:val="22"/>
      <w:lang w:val="lt-LT"/>
    </w:rPr>
  </w:style>
  <w:style w:type="paragraph" w:styleId="Pagrindinistekstas">
    <w:name w:val="Body Text"/>
    <w:basedOn w:val="prastasis"/>
    <w:link w:val="PagrindinistekstasDiagrama"/>
    <w:rsid w:val="00B241B8"/>
    <w:pPr>
      <w:spacing w:after="120"/>
    </w:pPr>
    <w:rPr>
      <w:lang w:val="lt-LT" w:eastAsia="x-none"/>
    </w:rPr>
  </w:style>
  <w:style w:type="character" w:customStyle="1" w:styleId="PagrindinistekstasDiagrama">
    <w:name w:val="Pagrindinis tekstas Diagrama"/>
    <w:basedOn w:val="Numatytasispastraiposriftas"/>
    <w:link w:val="Pagrindinistekstas"/>
    <w:rsid w:val="00B241B8"/>
    <w:rPr>
      <w:rFonts w:ascii="Times New Roman" w:eastAsia="Times New Roman" w:hAnsi="Times New Roman" w:cs="Times New Roman"/>
      <w:sz w:val="20"/>
      <w:szCs w:val="20"/>
      <w:lang w:val="lt-LT" w:eastAsia="x-none"/>
    </w:rPr>
  </w:style>
  <w:style w:type="paragraph" w:customStyle="1" w:styleId="TTEMEASMCA">
    <w:name w:val="TT EMEA_SMCA"/>
    <w:basedOn w:val="Antrat1"/>
    <w:autoRedefine/>
    <w:rsid w:val="00B241B8"/>
    <w:pPr>
      <w:keepNext w:val="0"/>
      <w:keepLines w:val="0"/>
      <w:tabs>
        <w:tab w:val="left" w:pos="567"/>
      </w:tabs>
      <w:spacing w:before="0"/>
      <w:ind w:left="567" w:hanging="567"/>
      <w:jc w:val="center"/>
    </w:pPr>
    <w:rPr>
      <w:rFonts w:ascii="Times New Roman" w:eastAsia="Times New Roman" w:hAnsi="Times New Roman" w:cs="Times New Roman"/>
      <w:caps/>
      <w:color w:val="auto"/>
      <w:sz w:val="22"/>
      <w:szCs w:val="22"/>
      <w:lang w:eastAsia="x-none"/>
    </w:rPr>
  </w:style>
  <w:style w:type="paragraph" w:customStyle="1" w:styleId="BTbeEMEASMCA">
    <w:name w:val="BT(be) EMEA_SMCA"/>
    <w:basedOn w:val="BTEMEASMCA"/>
    <w:autoRedefine/>
    <w:rsid w:val="00B241B8"/>
    <w:pPr>
      <w:jc w:val="center"/>
    </w:pPr>
    <w:rPr>
      <w:b/>
      <w:bCs/>
    </w:rPr>
  </w:style>
  <w:style w:type="paragraph" w:customStyle="1" w:styleId="BTbEMEASMCA">
    <w:name w:val="BT(b) EMEA_SMCA"/>
    <w:basedOn w:val="BTEMEASMCA"/>
    <w:autoRedefine/>
    <w:rsid w:val="00B241B8"/>
    <w:pPr>
      <w:tabs>
        <w:tab w:val="left" w:pos="709"/>
      </w:tabs>
      <w:ind w:firstLine="0"/>
    </w:pPr>
    <w:rPr>
      <w:b/>
    </w:rPr>
  </w:style>
  <w:style w:type="paragraph" w:customStyle="1" w:styleId="PI-3EMEASMCA">
    <w:name w:val="PI-3 EMEA_SMCA"/>
    <w:basedOn w:val="prastasis"/>
    <w:autoRedefine/>
    <w:rsid w:val="00B241B8"/>
    <w:pPr>
      <w:spacing w:line="220" w:lineRule="atLeast"/>
    </w:pPr>
    <w:rPr>
      <w:b/>
      <w:sz w:val="22"/>
      <w:szCs w:val="22"/>
      <w:lang w:val="lt-LT"/>
    </w:rPr>
  </w:style>
  <w:style w:type="paragraph" w:customStyle="1" w:styleId="BodyTextAfter0">
    <w:name w:val="Body Text + After 0"/>
    <w:basedOn w:val="Pagrindinistekstas"/>
    <w:rsid w:val="00B241B8"/>
    <w:pPr>
      <w:spacing w:after="0"/>
    </w:pPr>
  </w:style>
  <w:style w:type="character" w:styleId="Hipersaitas">
    <w:name w:val="Hyperlink"/>
    <w:rsid w:val="00B241B8"/>
    <w:rPr>
      <w:rFonts w:cs="Times New Roman"/>
      <w:color w:val="0000FF"/>
      <w:u w:val="single"/>
    </w:rPr>
  </w:style>
  <w:style w:type="paragraph" w:customStyle="1" w:styleId="PI-1EMEASMCA">
    <w:name w:val="PI-1 EMEA_SMCA"/>
    <w:basedOn w:val="Antrat2"/>
    <w:autoRedefine/>
    <w:rsid w:val="00B241B8"/>
    <w:pPr>
      <w:tabs>
        <w:tab w:val="left" w:pos="567"/>
      </w:tabs>
      <w:ind w:left="567" w:hanging="567"/>
    </w:pPr>
    <w:rPr>
      <w:bCs w:val="0"/>
      <w:sz w:val="22"/>
      <w:szCs w:val="22"/>
    </w:rPr>
  </w:style>
  <w:style w:type="paragraph" w:customStyle="1" w:styleId="PI-2EMEASMCA">
    <w:name w:val="PI-2 EMEA_SMCA"/>
    <w:basedOn w:val="Antrat3"/>
    <w:autoRedefine/>
    <w:rsid w:val="00B241B8"/>
    <w:pPr>
      <w:keepLines/>
      <w:tabs>
        <w:tab w:val="left" w:pos="567"/>
      </w:tabs>
      <w:ind w:left="567" w:hanging="567"/>
    </w:pPr>
    <w:rPr>
      <w:kern w:val="28"/>
      <w:sz w:val="22"/>
      <w:szCs w:val="22"/>
    </w:rPr>
  </w:style>
  <w:style w:type="character" w:customStyle="1" w:styleId="BTEMEASMCAChar">
    <w:name w:val="BT EMEA_SMCA Char"/>
    <w:rsid w:val="00B241B8"/>
    <w:rPr>
      <w:rFonts w:cs="Times New Roman"/>
      <w:iCs/>
      <w:sz w:val="22"/>
      <w:szCs w:val="22"/>
      <w:lang w:val="lt-LT" w:eastAsia="en-US" w:bidi="ar-SA"/>
    </w:rPr>
  </w:style>
  <w:style w:type="paragraph" w:customStyle="1" w:styleId="BTAnIIEMEASMCA">
    <w:name w:val="BT(AnII) EMEA_SMCA"/>
    <w:basedOn w:val="prastasis"/>
    <w:autoRedefine/>
    <w:rsid w:val="00B241B8"/>
    <w:pPr>
      <w:tabs>
        <w:tab w:val="left" w:pos="1701"/>
      </w:tabs>
      <w:ind w:left="1701" w:hanging="567"/>
    </w:pPr>
    <w:rPr>
      <w:b/>
      <w:bCs/>
      <w:sz w:val="22"/>
      <w:szCs w:val="22"/>
      <w:lang w:val="en-GB"/>
    </w:rPr>
  </w:style>
  <w:style w:type="paragraph" w:customStyle="1" w:styleId="BTuEMEASMCA">
    <w:name w:val="BT(u) EMEA_SMCA"/>
    <w:basedOn w:val="BTEMEASMCA"/>
    <w:autoRedefine/>
    <w:rsid w:val="00B241B8"/>
    <w:pPr>
      <w:tabs>
        <w:tab w:val="left" w:pos="540"/>
      </w:tabs>
    </w:pPr>
    <w:rPr>
      <w:u w:val="single"/>
    </w:rPr>
  </w:style>
  <w:style w:type="paragraph" w:styleId="Pagrindiniotekstotrauka">
    <w:name w:val="Body Text Indent"/>
    <w:basedOn w:val="prastasis"/>
    <w:link w:val="PagrindiniotekstotraukaDiagrama"/>
    <w:rsid w:val="00B241B8"/>
    <w:pPr>
      <w:spacing w:after="120" w:line="480" w:lineRule="auto"/>
    </w:pPr>
    <w:rPr>
      <w:sz w:val="24"/>
      <w:szCs w:val="24"/>
      <w:lang w:val="lt-LT" w:eastAsia="x-none"/>
    </w:rPr>
  </w:style>
  <w:style w:type="character" w:customStyle="1" w:styleId="PagrindiniotekstotraukaDiagrama">
    <w:name w:val="Pagrindinio teksto įtrauka Diagrama"/>
    <w:basedOn w:val="Numatytasispastraiposriftas"/>
    <w:link w:val="Pagrindiniotekstotrauka"/>
    <w:rsid w:val="00B241B8"/>
    <w:rPr>
      <w:rFonts w:ascii="Times New Roman" w:eastAsia="Times New Roman" w:hAnsi="Times New Roman" w:cs="Times New Roman"/>
      <w:sz w:val="24"/>
      <w:szCs w:val="24"/>
      <w:lang w:val="lt-LT" w:eastAsia="x-none"/>
    </w:rPr>
  </w:style>
  <w:style w:type="paragraph" w:styleId="Porat">
    <w:name w:val="footer"/>
    <w:basedOn w:val="prastasis"/>
    <w:link w:val="PoratDiagrama"/>
    <w:rsid w:val="00B241B8"/>
    <w:pPr>
      <w:tabs>
        <w:tab w:val="center" w:pos="4819"/>
        <w:tab w:val="right" w:pos="9638"/>
      </w:tabs>
    </w:pPr>
    <w:rPr>
      <w:lang w:val="x-none" w:eastAsia="x-none"/>
    </w:rPr>
  </w:style>
  <w:style w:type="character" w:customStyle="1" w:styleId="PoratDiagrama">
    <w:name w:val="Poraštė Diagrama"/>
    <w:basedOn w:val="Numatytasispastraiposriftas"/>
    <w:link w:val="Porat"/>
    <w:rsid w:val="00B241B8"/>
    <w:rPr>
      <w:rFonts w:ascii="Times New Roman" w:eastAsia="Times New Roman" w:hAnsi="Times New Roman" w:cs="Times New Roman"/>
      <w:sz w:val="20"/>
      <w:szCs w:val="20"/>
      <w:lang w:val="x-none" w:eastAsia="x-none"/>
    </w:rPr>
  </w:style>
  <w:style w:type="character" w:styleId="Puslapionumeris">
    <w:name w:val="page number"/>
    <w:basedOn w:val="Numatytasispastraiposriftas"/>
    <w:rsid w:val="00B241B8"/>
  </w:style>
  <w:style w:type="paragraph" w:styleId="Debesliotekstas">
    <w:name w:val="Balloon Text"/>
    <w:basedOn w:val="prastasis"/>
    <w:link w:val="DebesliotekstasDiagrama"/>
    <w:uiPriority w:val="99"/>
    <w:semiHidden/>
    <w:unhideWhenUsed/>
    <w:rsid w:val="00B241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41B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241B8"/>
    <w:rPr>
      <w:sz w:val="16"/>
      <w:szCs w:val="16"/>
    </w:rPr>
  </w:style>
  <w:style w:type="paragraph" w:styleId="Komentarotekstas">
    <w:name w:val="annotation text"/>
    <w:basedOn w:val="prastasis"/>
    <w:link w:val="KomentarotekstasDiagrama"/>
    <w:uiPriority w:val="99"/>
    <w:semiHidden/>
    <w:unhideWhenUsed/>
    <w:rsid w:val="00B241B8"/>
  </w:style>
  <w:style w:type="character" w:customStyle="1" w:styleId="KomentarotekstasDiagrama">
    <w:name w:val="Komentaro tekstas Diagrama"/>
    <w:basedOn w:val="Numatytasispastraiposriftas"/>
    <w:link w:val="Komentarotekstas"/>
    <w:uiPriority w:val="99"/>
    <w:semiHidden/>
    <w:rsid w:val="00B241B8"/>
    <w:rPr>
      <w:rFonts w:ascii="Times New Roman" w:eastAsia="Times New Roman" w:hAnsi="Times New Roman" w:cs="Times New Roman"/>
      <w:sz w:val="20"/>
      <w:szCs w:val="20"/>
    </w:rPr>
  </w:style>
  <w:style w:type="paragraph" w:styleId="Pataisymai">
    <w:name w:val="Revision"/>
    <w:hidden/>
    <w:uiPriority w:val="99"/>
    <w:semiHidden/>
    <w:rsid w:val="00B241B8"/>
    <w:pPr>
      <w:spacing w:after="0" w:line="240" w:lineRule="auto"/>
    </w:pPr>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3F36"/>
    <w:rPr>
      <w:b/>
      <w:bCs/>
    </w:rPr>
  </w:style>
  <w:style w:type="character" w:customStyle="1" w:styleId="KomentarotemaDiagrama">
    <w:name w:val="Komentaro tema Diagrama"/>
    <w:basedOn w:val="KomentarotekstasDiagrama"/>
    <w:link w:val="Komentarotema"/>
    <w:uiPriority w:val="99"/>
    <w:semiHidden/>
    <w:rsid w:val="00153F36"/>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F15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t@berlin-chemie.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30665</Words>
  <Characters>17480</Characters>
  <Application>Microsoft Office Word</Application>
  <DocSecurity>4</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2</cp:revision>
  <dcterms:created xsi:type="dcterms:W3CDTF">2026-02-11T07:30:00Z</dcterms:created>
  <dcterms:modified xsi:type="dcterms:W3CDTF">2026-02-11T07:30:00Z</dcterms:modified>
</cp:coreProperties>
</file>