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vadinimas"/>
        <w:tabs>
          <w:tab w:val="left" w:pos="567"/>
        </w:tabs>
        <w:rPr>
          <w:szCs w:val="22"/>
        </w:rPr>
      </w:pPr>
      <w:r w:rsidRPr="004670FE">
        <w:rPr>
          <w:szCs w:val="22"/>
        </w:rPr>
        <w:t>I PRIEDAS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vadinimas"/>
        <w:tabs>
          <w:tab w:val="left" w:pos="567"/>
        </w:tabs>
        <w:rPr>
          <w:szCs w:val="22"/>
        </w:rPr>
      </w:pPr>
      <w:r w:rsidRPr="004670FE">
        <w:rPr>
          <w:szCs w:val="22"/>
        </w:rPr>
        <w:t>PREPARATO CHARAKTERISTIKŲ SANTRAUKA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br w:type="page"/>
      </w:r>
      <w:r w:rsidRPr="004670FE">
        <w:lastRenderedPageBreak/>
        <w:t>1.</w:t>
      </w:r>
      <w:r w:rsidRPr="004670FE">
        <w:tab/>
        <w:t>VAISTINIO PREPARATO PAVADINIMAS</w:t>
      </w:r>
    </w:p>
    <w:p w:rsidR="003D4DBF" w:rsidRPr="004670FE" w:rsidRDefault="003D4DBF" w:rsidP="003D4DBF">
      <w:pPr>
        <w:pStyle w:val="Pagrindinistekstas"/>
        <w:tabs>
          <w:tab w:val="left" w:pos="567"/>
        </w:tabs>
        <w:spacing w:after="0"/>
        <w:rPr>
          <w:szCs w:val="22"/>
        </w:rPr>
      </w:pPr>
    </w:p>
    <w:p w:rsidR="003D4DBF" w:rsidRPr="004670FE" w:rsidRDefault="003D4DBF" w:rsidP="003D4DBF">
      <w:pPr>
        <w:tabs>
          <w:tab w:val="left" w:pos="567"/>
        </w:tabs>
        <w:rPr>
          <w:szCs w:val="22"/>
        </w:rPr>
      </w:pPr>
      <w:proofErr w:type="spellStart"/>
      <w:r w:rsidRPr="004670FE">
        <w:rPr>
          <w:szCs w:val="22"/>
        </w:rPr>
        <w:t>Raniberl</w:t>
      </w:r>
      <w:proofErr w:type="spellEnd"/>
      <w:r w:rsidRPr="004670FE">
        <w:rPr>
          <w:szCs w:val="22"/>
        </w:rPr>
        <w:t xml:space="preserve"> 300 mg plėvele dengtos tabletės</w:t>
      </w:r>
    </w:p>
    <w:p w:rsidR="003D4DBF" w:rsidRPr="004670FE" w:rsidRDefault="003D4DBF" w:rsidP="003D4DBF">
      <w:pPr>
        <w:tabs>
          <w:tab w:val="left" w:pos="567"/>
        </w:tabs>
        <w:rPr>
          <w:b/>
          <w:i/>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2.</w:t>
      </w:r>
      <w:r w:rsidRPr="004670FE">
        <w:tab/>
        <w:t>KOKYBINĖ IR KIEKYBINĖ SUDĖTIS</w:t>
      </w:r>
    </w:p>
    <w:p w:rsidR="003D4DBF" w:rsidRPr="004670FE" w:rsidRDefault="003D4DBF" w:rsidP="003D4DBF">
      <w:pPr>
        <w:tabs>
          <w:tab w:val="left" w:pos="567"/>
        </w:tabs>
        <w:rPr>
          <w:szCs w:val="22"/>
        </w:rPr>
      </w:pPr>
    </w:p>
    <w:p w:rsidR="004C0587" w:rsidRPr="004670FE" w:rsidRDefault="004C0587"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Vienoje plėvele dengtoje tabletėje yra 335 mg </w:t>
      </w:r>
      <w:proofErr w:type="spellStart"/>
      <w:r w:rsidRPr="004670FE">
        <w:rPr>
          <w:szCs w:val="22"/>
        </w:rPr>
        <w:t>ranitidino</w:t>
      </w:r>
      <w:proofErr w:type="spellEnd"/>
      <w:r w:rsidRPr="004670FE">
        <w:rPr>
          <w:szCs w:val="22"/>
        </w:rPr>
        <w:t xml:space="preserve"> hidrochlorido, atitinkančio 300 mg </w:t>
      </w:r>
      <w:proofErr w:type="spellStart"/>
      <w:r w:rsidRPr="004670FE">
        <w:rPr>
          <w:szCs w:val="22"/>
        </w:rPr>
        <w:t>ranitidino</w:t>
      </w:r>
      <w:proofErr w:type="spellEnd"/>
      <w:r w:rsidRPr="004670FE">
        <w:rPr>
          <w:szCs w:val="22"/>
        </w:rPr>
        <w:t>.</w:t>
      </w:r>
    </w:p>
    <w:p w:rsidR="003D4DBF" w:rsidRPr="004670FE" w:rsidRDefault="003D4DBF" w:rsidP="003D4DBF">
      <w:pPr>
        <w:pStyle w:val="Pagrindinistekstas"/>
        <w:tabs>
          <w:tab w:val="left" w:pos="567"/>
        </w:tabs>
        <w:spacing w:after="0"/>
        <w:rPr>
          <w:szCs w:val="22"/>
        </w:rPr>
      </w:pPr>
      <w:r w:rsidRPr="004670FE">
        <w:rPr>
          <w:szCs w:val="22"/>
        </w:rPr>
        <w:t>Visos pagalbinės medžiagos išvardytos 6.1 skyriuje.</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3.</w:t>
      </w:r>
      <w:r w:rsidRPr="004670FE">
        <w:tab/>
        <w:t>FARMACINĖ FORMA</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Plėvele dengta tabletė.</w:t>
      </w:r>
    </w:p>
    <w:p w:rsidR="003D4DBF" w:rsidRPr="004670FE" w:rsidRDefault="003D4DBF" w:rsidP="003D4DBF">
      <w:pPr>
        <w:pStyle w:val="Pagrindinistekstas"/>
        <w:tabs>
          <w:tab w:val="left" w:pos="567"/>
        </w:tabs>
        <w:spacing w:after="0"/>
        <w:rPr>
          <w:szCs w:val="22"/>
        </w:rPr>
      </w:pPr>
      <w:r w:rsidRPr="004670FE">
        <w:rPr>
          <w:szCs w:val="22"/>
        </w:rPr>
        <w:t xml:space="preserve">Tabletės yra blankiai arba šviesiai geltonos, dengtos plėvele, pailgos, su vagele abejose pusėse. </w:t>
      </w:r>
    </w:p>
    <w:p w:rsidR="003D4DBF" w:rsidRPr="004670FE" w:rsidRDefault="003D4DBF" w:rsidP="003D4DBF">
      <w:pPr>
        <w:pStyle w:val="Pagrindinistekstas"/>
        <w:tabs>
          <w:tab w:val="left" w:pos="567"/>
        </w:tabs>
        <w:spacing w:after="0"/>
        <w:rPr>
          <w:szCs w:val="22"/>
        </w:rPr>
      </w:pPr>
      <w:r w:rsidRPr="004670FE">
        <w:rPr>
          <w:szCs w:val="22"/>
        </w:rPr>
        <w:t xml:space="preserve">Vagelė skirta tik tabletei perlaužti, kad būtų lengviau nuryti, bet ne jai padalyti į lygias dozes.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rPr>
          <w:caps/>
        </w:rPr>
        <w:t>4.</w:t>
      </w:r>
      <w:r w:rsidRPr="004670FE">
        <w:rPr>
          <w:caps/>
        </w:rPr>
        <w:tab/>
      </w:r>
      <w:r w:rsidRPr="004670FE">
        <w:t>KLINIKINĖ INFORMACIJA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Terapinės indikacijos</w:t>
      </w:r>
    </w:p>
    <w:p w:rsidR="003D4DBF" w:rsidRPr="004670FE" w:rsidRDefault="003D4DBF" w:rsidP="003D4DBF">
      <w:pPr>
        <w:tabs>
          <w:tab w:val="left" w:pos="567"/>
        </w:tabs>
        <w:rPr>
          <w:szCs w:val="22"/>
        </w:rPr>
      </w:pPr>
    </w:p>
    <w:p w:rsidR="003D4DBF" w:rsidRPr="004670FE" w:rsidRDefault="003D4DBF" w:rsidP="003D4DBF">
      <w:pPr>
        <w:tabs>
          <w:tab w:val="left" w:pos="567"/>
        </w:tabs>
        <w:rPr>
          <w:szCs w:val="22"/>
        </w:rPr>
      </w:pPr>
      <w:r w:rsidRPr="004670FE">
        <w:rPr>
          <w:szCs w:val="22"/>
        </w:rPr>
        <w:t>Suaugusieji</w:t>
      </w:r>
    </w:p>
    <w:p w:rsidR="003D4DBF" w:rsidRPr="004670FE" w:rsidRDefault="003D4DBF" w:rsidP="003D4DBF">
      <w:pPr>
        <w:pStyle w:val="Pagrindinistekstas"/>
        <w:numPr>
          <w:ilvl w:val="0"/>
          <w:numId w:val="2"/>
        </w:numPr>
        <w:tabs>
          <w:tab w:val="left" w:pos="567"/>
        </w:tabs>
        <w:spacing w:after="0"/>
        <w:rPr>
          <w:szCs w:val="22"/>
        </w:rPr>
      </w:pPr>
      <w:r w:rsidRPr="004670FE">
        <w:rPr>
          <w:szCs w:val="22"/>
        </w:rPr>
        <w:t>Dvylikapirštės žarnos opa.</w:t>
      </w:r>
    </w:p>
    <w:p w:rsidR="003D4DBF" w:rsidRPr="004670FE" w:rsidRDefault="003D4DBF" w:rsidP="003D4DBF">
      <w:pPr>
        <w:pStyle w:val="Pagrindinistekstas"/>
        <w:numPr>
          <w:ilvl w:val="0"/>
          <w:numId w:val="2"/>
        </w:numPr>
        <w:tabs>
          <w:tab w:val="left" w:pos="567"/>
        </w:tabs>
        <w:spacing w:after="0"/>
        <w:rPr>
          <w:szCs w:val="22"/>
        </w:rPr>
      </w:pPr>
      <w:r w:rsidRPr="004670FE">
        <w:rPr>
          <w:szCs w:val="22"/>
        </w:rPr>
        <w:t>Gerybinės skrandžio opos.</w:t>
      </w:r>
    </w:p>
    <w:p w:rsidR="003D4DBF" w:rsidRPr="004670FE" w:rsidRDefault="003D4DBF" w:rsidP="003D4DBF">
      <w:pPr>
        <w:pStyle w:val="Pagrindinistekstas"/>
        <w:numPr>
          <w:ilvl w:val="0"/>
          <w:numId w:val="2"/>
        </w:numPr>
        <w:tabs>
          <w:tab w:val="left" w:pos="567"/>
        </w:tabs>
        <w:spacing w:after="0"/>
        <w:rPr>
          <w:szCs w:val="22"/>
        </w:rPr>
      </w:pPr>
      <w:proofErr w:type="spellStart"/>
      <w:r w:rsidRPr="004670FE">
        <w:rPr>
          <w:szCs w:val="22"/>
        </w:rPr>
        <w:t>Refliuksinis</w:t>
      </w:r>
      <w:proofErr w:type="spellEnd"/>
      <w:r w:rsidRPr="004670FE">
        <w:rPr>
          <w:szCs w:val="22"/>
        </w:rPr>
        <w:t xml:space="preserve"> </w:t>
      </w:r>
      <w:proofErr w:type="spellStart"/>
      <w:r w:rsidRPr="004670FE">
        <w:rPr>
          <w:szCs w:val="22"/>
        </w:rPr>
        <w:t>ezofagitas</w:t>
      </w:r>
      <w:proofErr w:type="spellEnd"/>
      <w:r w:rsidRPr="004670FE">
        <w:rPr>
          <w:szCs w:val="22"/>
        </w:rPr>
        <w:t>.</w:t>
      </w:r>
    </w:p>
    <w:p w:rsidR="003D4DBF" w:rsidRPr="004670FE" w:rsidRDefault="003D4DBF" w:rsidP="003D4DBF">
      <w:pPr>
        <w:pStyle w:val="Pagrindinistekstas"/>
        <w:numPr>
          <w:ilvl w:val="0"/>
          <w:numId w:val="2"/>
        </w:numPr>
        <w:tabs>
          <w:tab w:val="left" w:pos="567"/>
        </w:tabs>
        <w:spacing w:after="0"/>
        <w:rPr>
          <w:szCs w:val="22"/>
        </w:rPr>
      </w:pPr>
      <w:proofErr w:type="spellStart"/>
      <w:r w:rsidRPr="004670FE">
        <w:rPr>
          <w:szCs w:val="22"/>
        </w:rPr>
        <w:t>Zollinger-Ellison</w:t>
      </w:r>
      <w:proofErr w:type="spellEnd"/>
      <w:r w:rsidRPr="004670FE">
        <w:rPr>
          <w:szCs w:val="22"/>
        </w:rPr>
        <w:t xml:space="preserve"> sindromas.</w:t>
      </w:r>
    </w:p>
    <w:p w:rsidR="003D4DBF" w:rsidRPr="004670FE" w:rsidRDefault="003D4DBF" w:rsidP="003D4DBF">
      <w:pPr>
        <w:pStyle w:val="Pagrindinistekstas"/>
        <w:numPr>
          <w:ilvl w:val="0"/>
          <w:numId w:val="2"/>
        </w:numPr>
        <w:tabs>
          <w:tab w:val="clear" w:pos="720"/>
          <w:tab w:val="num" w:pos="540"/>
          <w:tab w:val="left" w:pos="567"/>
        </w:tabs>
        <w:spacing w:after="0"/>
        <w:rPr>
          <w:szCs w:val="22"/>
        </w:rPr>
      </w:pPr>
      <w:r w:rsidRPr="004670FE">
        <w:rPr>
          <w:szCs w:val="22"/>
        </w:rPr>
        <w:t>Sunkios, ilgai trunkančios, su padidėjusiu skrandžio rūgštingumu susijusios ligos, kurios</w:t>
      </w:r>
    </w:p>
    <w:p w:rsidR="003D4DBF" w:rsidRPr="004670FE" w:rsidRDefault="003D4DBF" w:rsidP="003D4DBF">
      <w:pPr>
        <w:pStyle w:val="Pagrindinistekstas"/>
        <w:tabs>
          <w:tab w:val="left" w:pos="567"/>
        </w:tabs>
        <w:spacing w:after="0"/>
        <w:ind w:left="360"/>
        <w:rPr>
          <w:szCs w:val="22"/>
        </w:rPr>
      </w:pPr>
      <w:r w:rsidRPr="004670FE">
        <w:rPr>
          <w:szCs w:val="22"/>
        </w:rPr>
        <w:tab/>
        <w:t>pasireiškia viršutinės pilvo dalies skausmu, rėmeniu, atsirūgimu rūgščiu turiniu, nesusijusios su</w:t>
      </w:r>
    </w:p>
    <w:p w:rsidR="003D4DBF" w:rsidRPr="004670FE" w:rsidRDefault="003D4DBF" w:rsidP="003D4DBF">
      <w:pPr>
        <w:pStyle w:val="Pagrindinistekstas"/>
        <w:tabs>
          <w:tab w:val="left" w:pos="567"/>
        </w:tabs>
        <w:spacing w:after="0"/>
        <w:ind w:left="360"/>
        <w:rPr>
          <w:szCs w:val="22"/>
        </w:rPr>
      </w:pPr>
      <w:r w:rsidRPr="004670FE">
        <w:rPr>
          <w:szCs w:val="22"/>
        </w:rPr>
        <w:tab/>
        <w:t>aukščiau išvardytomis ligomis.</w:t>
      </w:r>
    </w:p>
    <w:p w:rsidR="003D4DBF" w:rsidRPr="004670FE" w:rsidRDefault="003D4DBF" w:rsidP="003D4DBF">
      <w:pPr>
        <w:pStyle w:val="Pagrindinistekstas"/>
        <w:tabs>
          <w:tab w:val="left" w:pos="567"/>
        </w:tabs>
        <w:spacing w:after="0"/>
        <w:ind w:left="720"/>
        <w:rPr>
          <w:szCs w:val="22"/>
        </w:rPr>
      </w:pPr>
    </w:p>
    <w:p w:rsidR="003D4DBF" w:rsidRPr="004670FE" w:rsidRDefault="003D4DBF" w:rsidP="003D4DBF">
      <w:pPr>
        <w:pStyle w:val="Pagrindinistekstas"/>
        <w:tabs>
          <w:tab w:val="left" w:pos="567"/>
        </w:tabs>
        <w:spacing w:after="0"/>
        <w:rPr>
          <w:szCs w:val="22"/>
        </w:rPr>
      </w:pPr>
      <w:r w:rsidRPr="004670FE">
        <w:rPr>
          <w:szCs w:val="22"/>
        </w:rPr>
        <w:t>Vaikai (nuo 3 iki 18 metų)</w:t>
      </w:r>
    </w:p>
    <w:p w:rsidR="003D4DBF" w:rsidRPr="004670FE" w:rsidRDefault="003D4DBF" w:rsidP="003D4DBF">
      <w:pPr>
        <w:pStyle w:val="Pagrindinistekstas"/>
        <w:numPr>
          <w:ilvl w:val="0"/>
          <w:numId w:val="2"/>
        </w:numPr>
        <w:tabs>
          <w:tab w:val="left" w:pos="567"/>
        </w:tabs>
        <w:spacing w:after="0"/>
        <w:rPr>
          <w:szCs w:val="22"/>
        </w:rPr>
      </w:pPr>
      <w:r w:rsidRPr="004670FE">
        <w:rPr>
          <w:szCs w:val="22"/>
        </w:rPr>
        <w:t xml:space="preserve">Trumpalaikis </w:t>
      </w:r>
      <w:proofErr w:type="spellStart"/>
      <w:r w:rsidRPr="004670FE">
        <w:rPr>
          <w:szCs w:val="22"/>
        </w:rPr>
        <w:t>pepsinės</w:t>
      </w:r>
      <w:proofErr w:type="spellEnd"/>
      <w:r w:rsidRPr="004670FE">
        <w:rPr>
          <w:szCs w:val="22"/>
        </w:rPr>
        <w:t xml:space="preserve"> opos gydymas.</w:t>
      </w:r>
    </w:p>
    <w:p w:rsidR="003D4DBF" w:rsidRPr="004670FE" w:rsidRDefault="003D4DBF" w:rsidP="003D4DBF">
      <w:pPr>
        <w:pStyle w:val="Pagrindinistekstas"/>
        <w:numPr>
          <w:ilvl w:val="0"/>
          <w:numId w:val="2"/>
        </w:numPr>
        <w:tabs>
          <w:tab w:val="clear" w:pos="720"/>
          <w:tab w:val="num" w:pos="567"/>
        </w:tabs>
        <w:spacing w:after="0"/>
        <w:ind w:left="567" w:hanging="283"/>
        <w:rPr>
          <w:szCs w:val="22"/>
        </w:rPr>
      </w:pPr>
      <w:proofErr w:type="spellStart"/>
      <w:r w:rsidRPr="004670FE">
        <w:rPr>
          <w:szCs w:val="22"/>
        </w:rPr>
        <w:t>Gastroezofaginis</w:t>
      </w:r>
      <w:proofErr w:type="spellEnd"/>
      <w:r w:rsidRPr="004670FE">
        <w:rPr>
          <w:szCs w:val="22"/>
        </w:rPr>
        <w:t xml:space="preserve"> </w:t>
      </w:r>
      <w:proofErr w:type="spellStart"/>
      <w:r w:rsidRPr="004670FE">
        <w:rPr>
          <w:szCs w:val="22"/>
        </w:rPr>
        <w:t>refliukso</w:t>
      </w:r>
      <w:proofErr w:type="spellEnd"/>
      <w:r w:rsidRPr="004670FE">
        <w:rPr>
          <w:szCs w:val="22"/>
        </w:rPr>
        <w:t xml:space="preserve">, įskaitant </w:t>
      </w:r>
      <w:proofErr w:type="spellStart"/>
      <w:r w:rsidRPr="004670FE">
        <w:rPr>
          <w:szCs w:val="22"/>
        </w:rPr>
        <w:t>refliukso</w:t>
      </w:r>
      <w:proofErr w:type="spellEnd"/>
      <w:r w:rsidRPr="004670FE">
        <w:rPr>
          <w:szCs w:val="22"/>
        </w:rPr>
        <w:t xml:space="preserve"> sukeltą </w:t>
      </w:r>
      <w:proofErr w:type="spellStart"/>
      <w:r w:rsidRPr="004670FE">
        <w:rPr>
          <w:szCs w:val="22"/>
        </w:rPr>
        <w:t>ezofagitą</w:t>
      </w:r>
      <w:proofErr w:type="spellEnd"/>
      <w:r w:rsidRPr="004670FE">
        <w:rPr>
          <w:szCs w:val="22"/>
        </w:rPr>
        <w:t xml:space="preserve">, gydymas, </w:t>
      </w:r>
      <w:proofErr w:type="spellStart"/>
      <w:r w:rsidRPr="004670FE">
        <w:rPr>
          <w:szCs w:val="22"/>
        </w:rPr>
        <w:t>gastroezofaginio</w:t>
      </w:r>
      <w:proofErr w:type="spellEnd"/>
      <w:r w:rsidRPr="004670FE">
        <w:rPr>
          <w:szCs w:val="22"/>
        </w:rPr>
        <w:t xml:space="preserve"> </w:t>
      </w:r>
      <w:proofErr w:type="spellStart"/>
      <w:r w:rsidRPr="004670FE">
        <w:rPr>
          <w:szCs w:val="22"/>
        </w:rPr>
        <w:t>refliukso</w:t>
      </w:r>
      <w:proofErr w:type="spellEnd"/>
      <w:r w:rsidRPr="004670FE">
        <w:rPr>
          <w:szCs w:val="22"/>
        </w:rPr>
        <w:t xml:space="preserve"> ligos simptomų lengvinimas</w:t>
      </w:r>
    </w:p>
    <w:p w:rsidR="004C0587" w:rsidRPr="004670FE" w:rsidRDefault="004C0587" w:rsidP="004C0587">
      <w:pPr>
        <w:pStyle w:val="Pagrindinistekstas"/>
        <w:spacing w:after="0"/>
        <w:rPr>
          <w:szCs w:val="22"/>
        </w:rPr>
      </w:pPr>
    </w:p>
    <w:p w:rsidR="004C0587" w:rsidRPr="004670FE" w:rsidRDefault="004C0587" w:rsidP="004C0587">
      <w:pPr>
        <w:pStyle w:val="Pagrindinistekstas"/>
        <w:spacing w:after="0"/>
        <w:rPr>
          <w:szCs w:val="22"/>
        </w:rPr>
      </w:pPr>
      <w:proofErr w:type="spellStart"/>
      <w:r w:rsidRPr="004670FE">
        <w:rPr>
          <w:szCs w:val="22"/>
        </w:rPr>
        <w:t>Raniberl</w:t>
      </w:r>
      <w:proofErr w:type="spellEnd"/>
      <w:r w:rsidRPr="004670FE">
        <w:rPr>
          <w:szCs w:val="22"/>
        </w:rPr>
        <w:t xml:space="preserve"> 300 mg plėvele dengtos tabletės skirtas suaugusiems ir vaikams nuo 3 metų, </w:t>
      </w:r>
      <w:r w:rsidR="000F17D9" w:rsidRPr="004670FE">
        <w:rPr>
          <w:szCs w:val="22"/>
        </w:rPr>
        <w:t xml:space="preserve">kurie sveria daugiau kaip </w:t>
      </w:r>
      <w:r w:rsidRPr="004670FE">
        <w:rPr>
          <w:szCs w:val="22"/>
        </w:rPr>
        <w:t>30 kg.</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Dozavimas ir vartojimo metodas</w:t>
      </w:r>
    </w:p>
    <w:p w:rsidR="003D4DBF" w:rsidRPr="004670FE" w:rsidRDefault="003D4DBF" w:rsidP="003D4DBF">
      <w:pPr>
        <w:tabs>
          <w:tab w:val="left" w:pos="567"/>
        </w:tabs>
        <w:rPr>
          <w:szCs w:val="22"/>
        </w:rPr>
      </w:pPr>
    </w:p>
    <w:p w:rsidR="003D4DBF" w:rsidRPr="004670FE" w:rsidRDefault="003D4DBF" w:rsidP="003D4DBF">
      <w:pPr>
        <w:tabs>
          <w:tab w:val="left" w:pos="567"/>
        </w:tabs>
        <w:rPr>
          <w:szCs w:val="22"/>
          <w:u w:val="single"/>
        </w:rPr>
      </w:pPr>
      <w:r w:rsidRPr="004670FE">
        <w:rPr>
          <w:szCs w:val="22"/>
          <w:u w:val="single"/>
        </w:rPr>
        <w:t>Dozavimas</w:t>
      </w:r>
    </w:p>
    <w:p w:rsidR="003D4DBF" w:rsidRPr="004670FE" w:rsidRDefault="003D4DBF" w:rsidP="003D4DBF">
      <w:pPr>
        <w:tabs>
          <w:tab w:val="left" w:pos="567"/>
        </w:tabs>
        <w:rPr>
          <w:szCs w:val="22"/>
        </w:rPr>
      </w:pPr>
    </w:p>
    <w:p w:rsidR="004C0587" w:rsidRPr="004670FE" w:rsidRDefault="003D4DBF" w:rsidP="003D4DBF">
      <w:pPr>
        <w:pStyle w:val="Pagrindinistekstas"/>
        <w:tabs>
          <w:tab w:val="left" w:pos="567"/>
        </w:tabs>
        <w:spacing w:after="0"/>
        <w:rPr>
          <w:bCs/>
          <w:i/>
          <w:szCs w:val="22"/>
        </w:rPr>
      </w:pPr>
      <w:r w:rsidRPr="004670FE">
        <w:rPr>
          <w:bCs/>
          <w:i/>
          <w:szCs w:val="22"/>
        </w:rPr>
        <w:t>Suaugusieji</w:t>
      </w:r>
      <w:r w:rsidR="004C0587" w:rsidRPr="004670FE">
        <w:rPr>
          <w:bCs/>
          <w:i/>
          <w:szCs w:val="22"/>
        </w:rPr>
        <w:t xml:space="preserve"> ir paaugliai nuo 12 metų, kurių </w:t>
      </w:r>
      <w:r w:rsidRPr="004670FE">
        <w:rPr>
          <w:bCs/>
          <w:i/>
          <w:szCs w:val="22"/>
        </w:rPr>
        <w:t>inkstų funkcija</w:t>
      </w:r>
      <w:r w:rsidR="004C0587" w:rsidRPr="004670FE">
        <w:rPr>
          <w:szCs w:val="22"/>
          <w:u w:val="single"/>
        </w:rPr>
        <w:t xml:space="preserve"> normali</w:t>
      </w:r>
    </w:p>
    <w:p w:rsidR="003D4DBF" w:rsidRPr="004670FE" w:rsidRDefault="003D4DBF" w:rsidP="003D4DBF">
      <w:pPr>
        <w:pStyle w:val="Pagrindinistekstas"/>
        <w:tabs>
          <w:tab w:val="left" w:pos="567"/>
        </w:tabs>
        <w:spacing w:after="0"/>
        <w:rPr>
          <w:szCs w:val="22"/>
          <w:u w:val="single"/>
        </w:rPr>
      </w:pPr>
    </w:p>
    <w:p w:rsidR="003D4DBF" w:rsidRPr="004670FE" w:rsidRDefault="003D4DBF" w:rsidP="003D4DBF">
      <w:pPr>
        <w:pStyle w:val="Pagrindinistekstas"/>
        <w:tabs>
          <w:tab w:val="left" w:pos="567"/>
        </w:tabs>
        <w:spacing w:after="0"/>
        <w:rPr>
          <w:szCs w:val="22"/>
          <w:u w:val="single"/>
        </w:rPr>
      </w:pPr>
      <w:r w:rsidRPr="004670FE">
        <w:rPr>
          <w:szCs w:val="22"/>
          <w:u w:val="single"/>
        </w:rPr>
        <w:t>Dvylikapirštės žarnos opa ir gerybinė skrandžio opa</w:t>
      </w:r>
    </w:p>
    <w:p w:rsidR="003D4DBF" w:rsidRPr="004670FE" w:rsidRDefault="003D4DBF" w:rsidP="003D4DBF">
      <w:pPr>
        <w:pStyle w:val="Pagrindinistekstas"/>
        <w:tabs>
          <w:tab w:val="left" w:pos="567"/>
        </w:tabs>
        <w:spacing w:after="0"/>
        <w:rPr>
          <w:szCs w:val="22"/>
        </w:rPr>
      </w:pPr>
      <w:r w:rsidRPr="004670FE">
        <w:rPr>
          <w:szCs w:val="22"/>
        </w:rPr>
        <w:t xml:space="preserve">Gerti po vieną </w:t>
      </w:r>
      <w:proofErr w:type="spellStart"/>
      <w:r w:rsidRPr="004670FE">
        <w:rPr>
          <w:szCs w:val="22"/>
        </w:rPr>
        <w:t>Raniberl</w:t>
      </w:r>
      <w:proofErr w:type="spellEnd"/>
      <w:r w:rsidRPr="004670FE">
        <w:rPr>
          <w:szCs w:val="22"/>
        </w:rPr>
        <w:t xml:space="preserve"> 300 mg</w:t>
      </w:r>
      <w:r w:rsidRPr="004670FE">
        <w:rPr>
          <w:b/>
          <w:i/>
          <w:szCs w:val="22"/>
        </w:rPr>
        <w:t xml:space="preserve"> </w:t>
      </w:r>
      <w:r w:rsidRPr="004670FE">
        <w:rPr>
          <w:szCs w:val="22"/>
        </w:rPr>
        <w:t xml:space="preserve">plėvele dengtą tabletę (tai atitinka 300 mg </w:t>
      </w:r>
      <w:proofErr w:type="spellStart"/>
      <w:r w:rsidRPr="004670FE">
        <w:rPr>
          <w:szCs w:val="22"/>
        </w:rPr>
        <w:t>ranitidino</w:t>
      </w:r>
      <w:proofErr w:type="spellEnd"/>
      <w:r w:rsidRPr="004670FE">
        <w:rPr>
          <w:szCs w:val="22"/>
        </w:rPr>
        <w:t>) po valgio vakare arba einant miegoti.</w:t>
      </w:r>
    </w:p>
    <w:p w:rsidR="003D4DBF" w:rsidRPr="004670FE" w:rsidRDefault="003D4DBF" w:rsidP="003D4DBF">
      <w:pPr>
        <w:pStyle w:val="Pagrindinistekstas"/>
        <w:tabs>
          <w:tab w:val="left" w:pos="567"/>
        </w:tabs>
        <w:spacing w:after="0"/>
        <w:rPr>
          <w:szCs w:val="22"/>
        </w:rPr>
      </w:pPr>
      <w:r w:rsidRPr="004670FE">
        <w:rPr>
          <w:szCs w:val="22"/>
        </w:rPr>
        <w:t>Gydymo trukmė – 4-8 savaitės.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proofErr w:type="spellStart"/>
      <w:r w:rsidRPr="004670FE">
        <w:rPr>
          <w:szCs w:val="22"/>
          <w:u w:val="single"/>
        </w:rPr>
        <w:t>Refliuksinis</w:t>
      </w:r>
      <w:proofErr w:type="spellEnd"/>
      <w:r w:rsidRPr="004670FE">
        <w:rPr>
          <w:szCs w:val="22"/>
          <w:u w:val="single"/>
        </w:rPr>
        <w:t xml:space="preserve"> </w:t>
      </w:r>
      <w:proofErr w:type="spellStart"/>
      <w:r w:rsidRPr="004670FE">
        <w:rPr>
          <w:szCs w:val="22"/>
          <w:u w:val="single"/>
        </w:rPr>
        <w:t>ezofagitas</w:t>
      </w:r>
      <w:proofErr w:type="spellEnd"/>
    </w:p>
    <w:p w:rsidR="003D4DBF" w:rsidRPr="004670FE" w:rsidRDefault="003D4DBF" w:rsidP="003D4DBF">
      <w:pPr>
        <w:pStyle w:val="Pagrindinistekstas"/>
        <w:tabs>
          <w:tab w:val="left" w:pos="567"/>
        </w:tabs>
        <w:spacing w:after="0"/>
        <w:rPr>
          <w:szCs w:val="22"/>
        </w:rPr>
      </w:pPr>
      <w:r w:rsidRPr="004670FE">
        <w:rPr>
          <w:szCs w:val="22"/>
        </w:rPr>
        <w:t xml:space="preserve">Gerti po vieną </w:t>
      </w:r>
      <w:proofErr w:type="spellStart"/>
      <w:r w:rsidRPr="004670FE">
        <w:rPr>
          <w:szCs w:val="22"/>
        </w:rPr>
        <w:t>Raniberl</w:t>
      </w:r>
      <w:proofErr w:type="spellEnd"/>
      <w:r w:rsidRPr="004670FE">
        <w:rPr>
          <w:szCs w:val="22"/>
        </w:rPr>
        <w:t xml:space="preserve"> 300 mg</w:t>
      </w:r>
      <w:r w:rsidRPr="004670FE">
        <w:rPr>
          <w:b/>
          <w:i/>
          <w:szCs w:val="22"/>
        </w:rPr>
        <w:t xml:space="preserve"> </w:t>
      </w:r>
      <w:r w:rsidRPr="004670FE">
        <w:rPr>
          <w:szCs w:val="22"/>
        </w:rPr>
        <w:t xml:space="preserve">plėvele dengtą tabletę (tai atitinka 300 mg </w:t>
      </w:r>
      <w:proofErr w:type="spellStart"/>
      <w:r w:rsidRPr="004670FE">
        <w:rPr>
          <w:szCs w:val="22"/>
        </w:rPr>
        <w:t>ranitidino</w:t>
      </w:r>
      <w:proofErr w:type="spellEnd"/>
      <w:r w:rsidRPr="004670FE">
        <w:rPr>
          <w:szCs w:val="22"/>
        </w:rPr>
        <w:t>) po valgio vakare arba einant miegoti.</w:t>
      </w:r>
    </w:p>
    <w:p w:rsidR="003D4DBF" w:rsidRPr="004670FE" w:rsidRDefault="003D4DBF" w:rsidP="003D4DBF">
      <w:pPr>
        <w:pStyle w:val="Pagrindinistekstas"/>
        <w:tabs>
          <w:tab w:val="left" w:pos="567"/>
        </w:tabs>
        <w:spacing w:after="0"/>
        <w:rPr>
          <w:szCs w:val="22"/>
        </w:rPr>
      </w:pPr>
      <w:r w:rsidRPr="004670FE">
        <w:rPr>
          <w:szCs w:val="22"/>
        </w:rPr>
        <w:t>Gydymo trukmė – 8-12 savaičių.</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proofErr w:type="spellStart"/>
      <w:r w:rsidRPr="004670FE">
        <w:rPr>
          <w:szCs w:val="22"/>
          <w:u w:val="single"/>
        </w:rPr>
        <w:t>Zollinger-Ellison</w:t>
      </w:r>
      <w:proofErr w:type="spellEnd"/>
      <w:r w:rsidRPr="004670FE">
        <w:rPr>
          <w:szCs w:val="22"/>
          <w:u w:val="single"/>
        </w:rPr>
        <w:t xml:space="preserve"> sindromas</w:t>
      </w:r>
    </w:p>
    <w:p w:rsidR="003D4DBF" w:rsidRPr="004670FE" w:rsidRDefault="003D4DBF" w:rsidP="003D4DBF">
      <w:pPr>
        <w:pStyle w:val="Pagrindinistekstas"/>
        <w:tabs>
          <w:tab w:val="left" w:pos="567"/>
        </w:tabs>
        <w:spacing w:after="0"/>
        <w:rPr>
          <w:szCs w:val="22"/>
        </w:rPr>
      </w:pPr>
      <w:r w:rsidRPr="004670FE">
        <w:rPr>
          <w:szCs w:val="22"/>
        </w:rPr>
        <w:lastRenderedPageBreak/>
        <w:t xml:space="preserve">Gydymo pradžioje vartoti po vieną plėvele dengtą tabletę, turinčią 150 mg </w:t>
      </w:r>
      <w:proofErr w:type="spellStart"/>
      <w:r w:rsidRPr="004670FE">
        <w:rPr>
          <w:szCs w:val="22"/>
        </w:rPr>
        <w:t>ranitidino</w:t>
      </w:r>
      <w:proofErr w:type="spellEnd"/>
      <w:r w:rsidRPr="004670FE">
        <w:rPr>
          <w:szCs w:val="22"/>
        </w:rPr>
        <w:t xml:space="preserve">, 3 kartus per parą (tai atitinka 450 mg </w:t>
      </w:r>
      <w:proofErr w:type="spellStart"/>
      <w:r w:rsidRPr="004670FE">
        <w:rPr>
          <w:szCs w:val="22"/>
        </w:rPr>
        <w:t>ranitidino</w:t>
      </w:r>
      <w:proofErr w:type="spellEnd"/>
      <w:r w:rsidRPr="004670FE">
        <w:rPr>
          <w:szCs w:val="22"/>
        </w:rPr>
        <w:t xml:space="preserve"> per parą). Prireikus paros dozę galima padidinti iki 2-3 mg</w:t>
      </w:r>
      <w:r w:rsidRPr="004670FE">
        <w:rPr>
          <w:b/>
          <w:i/>
          <w:szCs w:val="22"/>
        </w:rPr>
        <w:t xml:space="preserve"> </w:t>
      </w:r>
      <w:proofErr w:type="spellStart"/>
      <w:r w:rsidRPr="004670FE">
        <w:rPr>
          <w:szCs w:val="22"/>
        </w:rPr>
        <w:t>Raniberl</w:t>
      </w:r>
      <w:proofErr w:type="spellEnd"/>
      <w:r w:rsidRPr="004670FE">
        <w:rPr>
          <w:szCs w:val="22"/>
        </w:rPr>
        <w:t xml:space="preserve"> 300 mg plėvele dengtų tablečių per parą (tai atitinka 600-900 mg </w:t>
      </w:r>
      <w:proofErr w:type="spellStart"/>
      <w:r w:rsidRPr="004670FE">
        <w:rPr>
          <w:szCs w:val="22"/>
        </w:rPr>
        <w:t>ranitidino</w:t>
      </w:r>
      <w:proofErr w:type="spellEnd"/>
      <w:r w:rsidRPr="004670FE">
        <w:rPr>
          <w:szCs w:val="22"/>
        </w:rPr>
        <w:t xml:space="preserve"> per parą ). Pacientui, kuriam reikia didesnių vaistinio preparato dozių, jas galima skirti ištyrus skrandžio rūgštingumą (pasitaikė atvejų, kai gydymui buvo vartojama iki 6 g </w:t>
      </w:r>
      <w:proofErr w:type="spellStart"/>
      <w:r w:rsidRPr="004670FE">
        <w:rPr>
          <w:szCs w:val="22"/>
        </w:rPr>
        <w:t>ranitidino</w:t>
      </w:r>
      <w:proofErr w:type="spellEnd"/>
      <w:r w:rsidRPr="004670FE">
        <w:rPr>
          <w:szCs w:val="22"/>
        </w:rPr>
        <w:t xml:space="preserve"> per parą).</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u w:val="single"/>
        </w:rPr>
        <w:t>Sunkių, ilgai trunkančių, su padidėjusiu skrandžio rūgštingumu susijusių ligų</w:t>
      </w:r>
      <w:r w:rsidRPr="004670FE">
        <w:rPr>
          <w:szCs w:val="22"/>
        </w:rPr>
        <w:t xml:space="preserve">, kurios gali pasireikšti </w:t>
      </w:r>
    </w:p>
    <w:p w:rsidR="003D4DBF" w:rsidRPr="004670FE" w:rsidRDefault="003D4DBF" w:rsidP="003D4DBF">
      <w:pPr>
        <w:pStyle w:val="Pagrindinistekstas"/>
        <w:tabs>
          <w:tab w:val="left" w:pos="567"/>
        </w:tabs>
        <w:spacing w:after="0"/>
        <w:rPr>
          <w:szCs w:val="22"/>
        </w:rPr>
      </w:pPr>
      <w:r w:rsidRPr="004670FE">
        <w:rPr>
          <w:szCs w:val="22"/>
        </w:rPr>
        <w:t xml:space="preserve">viršutinės pilvo dalies skausmu, rėmeniu, atsirūgimu rūgščiu turiniu, ir nesusijusios su aukščiau išvardytomis ligomis, vartoti po pusę </w:t>
      </w:r>
      <w:proofErr w:type="spellStart"/>
      <w:r w:rsidRPr="004670FE">
        <w:rPr>
          <w:szCs w:val="22"/>
        </w:rPr>
        <w:t>Raniberl</w:t>
      </w:r>
      <w:proofErr w:type="spellEnd"/>
      <w:r w:rsidRPr="004670FE">
        <w:rPr>
          <w:szCs w:val="22"/>
        </w:rPr>
        <w:t xml:space="preserve"> 300 mg</w:t>
      </w:r>
      <w:r w:rsidRPr="004670FE">
        <w:rPr>
          <w:b/>
          <w:i/>
          <w:szCs w:val="22"/>
        </w:rPr>
        <w:t xml:space="preserve"> </w:t>
      </w:r>
      <w:r w:rsidRPr="004670FE">
        <w:rPr>
          <w:szCs w:val="22"/>
        </w:rPr>
        <w:t>plėvele dengtos tabletės iš ryto ir vakare iki 4 savaičių laiko. Jei ligos požymiai negerėja vartojant vaistinio preparato, arba vėl atsiranda netrukus po to, kai gydymas užbaigiamas, gydytojas turi panaudoti papildomus diagnostikos metodus ligai nustatyti.</w:t>
      </w:r>
    </w:p>
    <w:p w:rsidR="003D4DBF" w:rsidRPr="004670FE" w:rsidRDefault="003D4DBF" w:rsidP="003D4DBF">
      <w:pPr>
        <w:pStyle w:val="Pagrindinistekstas"/>
        <w:tabs>
          <w:tab w:val="left" w:pos="567"/>
        </w:tabs>
        <w:spacing w:after="0"/>
        <w:rPr>
          <w:i/>
          <w:iCs/>
          <w:szCs w:val="22"/>
        </w:rPr>
      </w:pPr>
    </w:p>
    <w:p w:rsidR="003D4DBF" w:rsidRPr="004670FE" w:rsidRDefault="000F17D9" w:rsidP="003D4DBF">
      <w:pPr>
        <w:pStyle w:val="Pagrindinistekstas"/>
        <w:tabs>
          <w:tab w:val="left" w:pos="567"/>
        </w:tabs>
        <w:spacing w:after="0"/>
        <w:rPr>
          <w:i/>
          <w:iCs/>
          <w:szCs w:val="22"/>
          <w:lang w:val="lt-LT"/>
        </w:rPr>
      </w:pPr>
      <w:r w:rsidRPr="004670FE">
        <w:rPr>
          <w:i/>
          <w:iCs/>
          <w:szCs w:val="22"/>
        </w:rPr>
        <w:t>Vaikų populiacija (v</w:t>
      </w:r>
      <w:r w:rsidR="003D4DBF" w:rsidRPr="004670FE">
        <w:rPr>
          <w:i/>
          <w:iCs/>
          <w:szCs w:val="22"/>
        </w:rPr>
        <w:t>yresni kaip 12 metų</w:t>
      </w:r>
      <w:r w:rsidRPr="004670FE">
        <w:rPr>
          <w:i/>
          <w:iCs/>
          <w:szCs w:val="22"/>
        </w:rPr>
        <w:t>)</w:t>
      </w:r>
    </w:p>
    <w:p w:rsidR="00632E2A" w:rsidRPr="004670FE" w:rsidRDefault="00632E2A" w:rsidP="003D4DBF">
      <w:pPr>
        <w:pStyle w:val="Pagrindinistekstas"/>
        <w:tabs>
          <w:tab w:val="left" w:pos="567"/>
        </w:tabs>
        <w:spacing w:after="0"/>
        <w:rPr>
          <w:i/>
          <w:iCs/>
          <w:szCs w:val="22"/>
          <w:lang w:val="lt-LT"/>
        </w:rPr>
      </w:pPr>
    </w:p>
    <w:p w:rsidR="003D4DBF" w:rsidRPr="004670FE" w:rsidRDefault="003D4DBF" w:rsidP="003D4DBF">
      <w:pPr>
        <w:pStyle w:val="Pagrindinistekstas"/>
        <w:tabs>
          <w:tab w:val="left" w:pos="567"/>
        </w:tabs>
        <w:spacing w:after="0"/>
        <w:rPr>
          <w:szCs w:val="22"/>
        </w:rPr>
      </w:pPr>
      <w:r w:rsidRPr="004670FE">
        <w:rPr>
          <w:szCs w:val="22"/>
        </w:rPr>
        <w:t>Vyresniems kaip 12 metų vaikams reikia vartoti suaugusiųjų dozę.</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bCs/>
          <w:i/>
          <w:szCs w:val="22"/>
        </w:rPr>
      </w:pPr>
      <w:r w:rsidRPr="004670FE">
        <w:rPr>
          <w:bCs/>
          <w:i/>
          <w:szCs w:val="22"/>
        </w:rPr>
        <w:t>Vaikų populiacija (3-11 metų vaikai ir vaikai, kurie sveria daugiau kaip 30 kg)</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Žr. 5.2 skyrių </w:t>
      </w:r>
      <w:proofErr w:type="spellStart"/>
      <w:r w:rsidRPr="004670FE">
        <w:rPr>
          <w:szCs w:val="22"/>
        </w:rPr>
        <w:t>Farmakokinetinės</w:t>
      </w:r>
      <w:proofErr w:type="spellEnd"/>
      <w:r w:rsidRPr="004670FE">
        <w:rPr>
          <w:szCs w:val="22"/>
        </w:rPr>
        <w:t xml:space="preserve"> savybės</w:t>
      </w:r>
      <w:r w:rsidR="000F17D9" w:rsidRPr="004670FE">
        <w:rPr>
          <w:szCs w:val="22"/>
        </w:rPr>
        <w:t xml:space="preserve"> – vaikų populiacija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proofErr w:type="spellStart"/>
      <w:r w:rsidRPr="004670FE">
        <w:rPr>
          <w:szCs w:val="22"/>
          <w:u w:val="single"/>
        </w:rPr>
        <w:t>Pepsinė</w:t>
      </w:r>
      <w:r w:rsidR="000F17D9" w:rsidRPr="004670FE">
        <w:rPr>
          <w:szCs w:val="22"/>
          <w:u w:val="single"/>
        </w:rPr>
        <w:t>s</w:t>
      </w:r>
      <w:proofErr w:type="spellEnd"/>
      <w:r w:rsidR="000F17D9" w:rsidRPr="004670FE">
        <w:rPr>
          <w:szCs w:val="22"/>
          <w:u w:val="single"/>
        </w:rPr>
        <w:t xml:space="preserve"> opos ūm</w:t>
      </w:r>
      <w:r w:rsidR="00A249DC" w:rsidRPr="004670FE">
        <w:rPr>
          <w:szCs w:val="22"/>
          <w:u w:val="single"/>
          <w:lang w:val="lt-LT"/>
        </w:rPr>
        <w:t>ini</w:t>
      </w:r>
      <w:r w:rsidR="000F17D9" w:rsidRPr="004670FE">
        <w:rPr>
          <w:szCs w:val="22"/>
          <w:u w:val="single"/>
        </w:rPr>
        <w:t>s gydymas</w:t>
      </w:r>
    </w:p>
    <w:p w:rsidR="003D4DBF" w:rsidRPr="004670FE" w:rsidRDefault="003D4DBF" w:rsidP="003D4DBF">
      <w:pPr>
        <w:rPr>
          <w:szCs w:val="22"/>
          <w:lang w:eastAsia="en-US"/>
        </w:rPr>
      </w:pPr>
      <w:proofErr w:type="spellStart"/>
      <w:r w:rsidRPr="004670FE">
        <w:rPr>
          <w:szCs w:val="22"/>
        </w:rPr>
        <w:t>Pepsinės</w:t>
      </w:r>
      <w:proofErr w:type="spellEnd"/>
      <w:r w:rsidRPr="004670FE">
        <w:rPr>
          <w:szCs w:val="22"/>
        </w:rPr>
        <w:t xml:space="preserve"> opos gydymui vaikų amžiuje rekomenduojama geriamoji dozė yra nuo 4 mg/kg kūno svorio per parą iki 8 mg/kg kūno svorio per parą padalijus į dvi dalis, didžiausia paros dozė yra 300 mg </w:t>
      </w:r>
      <w:proofErr w:type="spellStart"/>
      <w:r w:rsidRPr="004670FE">
        <w:rPr>
          <w:szCs w:val="22"/>
        </w:rPr>
        <w:t>ranitidino</w:t>
      </w:r>
      <w:proofErr w:type="spellEnd"/>
      <w:r w:rsidRPr="004670FE">
        <w:rPr>
          <w:szCs w:val="22"/>
        </w:rPr>
        <w:t xml:space="preserve">, gydymo trukmė 4 savaitės. Pacientams, kurie per 4 savaites nepasveiksta, rekomenduojama vartoti vaistinio </w:t>
      </w:r>
      <w:proofErr w:type="spellStart"/>
      <w:r w:rsidRPr="004670FE">
        <w:rPr>
          <w:szCs w:val="22"/>
        </w:rPr>
        <w:t>prepparato</w:t>
      </w:r>
      <w:proofErr w:type="spellEnd"/>
      <w:r w:rsidRPr="004670FE">
        <w:rPr>
          <w:szCs w:val="22"/>
        </w:rPr>
        <w:t xml:space="preserve"> dar 4 savaites,</w:t>
      </w:r>
      <w:r w:rsidRPr="004670FE">
        <w:rPr>
          <w:szCs w:val="22"/>
          <w:lang w:eastAsia="en-US"/>
        </w:rPr>
        <w:t xml:space="preserve"> nes opos paprastai užgyja po aštuonių gydymo savaičių.</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proofErr w:type="spellStart"/>
      <w:r w:rsidRPr="004670FE">
        <w:rPr>
          <w:szCs w:val="22"/>
          <w:u w:val="single"/>
        </w:rPr>
        <w:t>Gastroezofaginio</w:t>
      </w:r>
      <w:proofErr w:type="spellEnd"/>
      <w:r w:rsidRPr="004670FE">
        <w:rPr>
          <w:szCs w:val="22"/>
          <w:u w:val="single"/>
        </w:rPr>
        <w:t xml:space="preserve"> </w:t>
      </w:r>
      <w:proofErr w:type="spellStart"/>
      <w:r w:rsidRPr="004670FE">
        <w:rPr>
          <w:szCs w:val="22"/>
          <w:u w:val="single"/>
        </w:rPr>
        <w:t>refliukso</w:t>
      </w:r>
      <w:proofErr w:type="spellEnd"/>
      <w:r w:rsidRPr="004670FE">
        <w:rPr>
          <w:szCs w:val="22"/>
          <w:u w:val="single"/>
        </w:rPr>
        <w:t xml:space="preserve"> liga</w:t>
      </w:r>
    </w:p>
    <w:p w:rsidR="003D4DBF" w:rsidRPr="004670FE" w:rsidRDefault="003D4DBF" w:rsidP="003D4DBF">
      <w:pPr>
        <w:pStyle w:val="Pagrindinistekstas"/>
        <w:tabs>
          <w:tab w:val="left" w:pos="567"/>
        </w:tabs>
        <w:spacing w:after="0"/>
        <w:rPr>
          <w:szCs w:val="22"/>
        </w:rPr>
      </w:pPr>
      <w:proofErr w:type="spellStart"/>
      <w:r w:rsidRPr="004670FE">
        <w:rPr>
          <w:szCs w:val="22"/>
        </w:rPr>
        <w:t>Gastroezofaginio</w:t>
      </w:r>
      <w:proofErr w:type="spellEnd"/>
      <w:r w:rsidRPr="004670FE">
        <w:rPr>
          <w:szCs w:val="22"/>
        </w:rPr>
        <w:t xml:space="preserve"> </w:t>
      </w:r>
      <w:proofErr w:type="spellStart"/>
      <w:r w:rsidRPr="004670FE">
        <w:rPr>
          <w:szCs w:val="22"/>
        </w:rPr>
        <w:t>refliukso</w:t>
      </w:r>
      <w:proofErr w:type="spellEnd"/>
      <w:r w:rsidRPr="004670FE">
        <w:rPr>
          <w:szCs w:val="22"/>
        </w:rPr>
        <w:t xml:space="preserve"> ligos gydymui vaikams rekomenduojama geriamoji dozė yra nuo 5 mg/kg kūno svorio per parą iki 10 mg/kg kūno svorio per parą padalijus į dvi dalis, didžiausia paros dozė yra 600 mg (didžiausią dozę reikėtų vartoti vaikams, kurių kūno svoris didesnis arba paaugliams, kuriems pasireiškia sunkūs ligos simptomai).</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i/>
          <w:iCs/>
          <w:szCs w:val="22"/>
        </w:rPr>
      </w:pPr>
      <w:r w:rsidRPr="004670FE">
        <w:rPr>
          <w:i/>
          <w:iCs/>
          <w:szCs w:val="22"/>
        </w:rPr>
        <w:t xml:space="preserve">Naujagimiai </w:t>
      </w:r>
    </w:p>
    <w:p w:rsidR="003D4DBF" w:rsidRPr="004670FE" w:rsidRDefault="003D4DBF" w:rsidP="003D4DBF">
      <w:pPr>
        <w:pStyle w:val="Pagrindinistekstas"/>
        <w:tabs>
          <w:tab w:val="left" w:pos="567"/>
        </w:tabs>
        <w:spacing w:after="0"/>
        <w:rPr>
          <w:szCs w:val="22"/>
        </w:rPr>
      </w:pPr>
      <w:r w:rsidRPr="004670FE">
        <w:rPr>
          <w:szCs w:val="22"/>
        </w:rPr>
        <w:t>Naujagimiams vaistinio preparato vartojimo saugumas ir veiksmingumas neištirtas.</w:t>
      </w:r>
    </w:p>
    <w:p w:rsidR="003D4DBF" w:rsidRPr="004670FE" w:rsidRDefault="003D4DBF" w:rsidP="003D4DBF">
      <w:pPr>
        <w:tabs>
          <w:tab w:val="left" w:pos="567"/>
        </w:tabs>
        <w:rPr>
          <w:i/>
          <w:szCs w:val="22"/>
        </w:rPr>
      </w:pPr>
    </w:p>
    <w:p w:rsidR="003D4DBF" w:rsidRPr="004670FE" w:rsidRDefault="003D4DBF" w:rsidP="003D4DBF">
      <w:pPr>
        <w:pStyle w:val="Pagrindinistekstas"/>
        <w:tabs>
          <w:tab w:val="left" w:pos="567"/>
        </w:tabs>
        <w:spacing w:after="0"/>
        <w:rPr>
          <w:i/>
          <w:iCs/>
          <w:szCs w:val="22"/>
        </w:rPr>
      </w:pPr>
      <w:r w:rsidRPr="004670FE">
        <w:rPr>
          <w:i/>
          <w:iCs/>
          <w:szCs w:val="22"/>
        </w:rPr>
        <w:t xml:space="preserve">Pacientai, kurių sutrikusi inkstų funkcija </w:t>
      </w:r>
    </w:p>
    <w:p w:rsidR="003D4DBF" w:rsidRPr="004670FE" w:rsidRDefault="003D4DBF" w:rsidP="003D4DBF">
      <w:pPr>
        <w:pStyle w:val="Pagrindinistekstas"/>
        <w:tabs>
          <w:tab w:val="left" w:pos="567"/>
        </w:tabs>
        <w:spacing w:after="0"/>
        <w:rPr>
          <w:szCs w:val="22"/>
        </w:rPr>
      </w:pPr>
      <w:r w:rsidRPr="004670FE">
        <w:rPr>
          <w:szCs w:val="22"/>
        </w:rPr>
        <w:t>Esant sutrikusiai inkstų funkcijai (</w:t>
      </w:r>
      <w:proofErr w:type="spellStart"/>
      <w:r w:rsidRPr="004670FE">
        <w:rPr>
          <w:szCs w:val="22"/>
        </w:rPr>
        <w:t>kreatinino</w:t>
      </w:r>
      <w:proofErr w:type="spellEnd"/>
      <w:r w:rsidRPr="004670FE">
        <w:rPr>
          <w:szCs w:val="22"/>
        </w:rPr>
        <w:t xml:space="preserve"> klirensas &lt;50 ml/min.), pacientas dažniausiai turi vartoti 150 mg</w:t>
      </w:r>
      <w:r w:rsidRPr="004670FE">
        <w:rPr>
          <w:b/>
          <w:i/>
          <w:szCs w:val="22"/>
        </w:rPr>
        <w:t xml:space="preserve"> </w:t>
      </w:r>
      <w:r w:rsidRPr="004670FE">
        <w:rPr>
          <w:szCs w:val="22"/>
        </w:rPr>
        <w:t>per parą.</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Dėl didelio veikliosios medžiagos kiekio, esančio šioje vaistinio </w:t>
      </w:r>
      <w:proofErr w:type="spellStart"/>
      <w:r w:rsidRPr="004670FE">
        <w:rPr>
          <w:szCs w:val="22"/>
        </w:rPr>
        <w:t>preparto</w:t>
      </w:r>
      <w:proofErr w:type="spellEnd"/>
      <w:r w:rsidRPr="004670FE">
        <w:rPr>
          <w:szCs w:val="22"/>
        </w:rPr>
        <w:t xml:space="preserve"> formoje, 300 mg</w:t>
      </w:r>
      <w:r w:rsidRPr="004670FE">
        <w:rPr>
          <w:b/>
          <w:i/>
          <w:szCs w:val="22"/>
        </w:rPr>
        <w:t xml:space="preserve"> </w:t>
      </w:r>
      <w:r w:rsidRPr="004670FE">
        <w:rPr>
          <w:szCs w:val="22"/>
        </w:rPr>
        <w:t>plėvele dengtos tabletės netinka minėtiems pacientams gydyti.</w:t>
      </w:r>
    </w:p>
    <w:p w:rsidR="003D4DBF" w:rsidRPr="004670FE" w:rsidRDefault="003D4DBF" w:rsidP="003D4DBF">
      <w:pPr>
        <w:pStyle w:val="Pagrindinistekstas"/>
        <w:tabs>
          <w:tab w:val="left" w:pos="567"/>
        </w:tabs>
        <w:spacing w:after="0"/>
        <w:rPr>
          <w:szCs w:val="22"/>
        </w:rPr>
      </w:pPr>
    </w:p>
    <w:p w:rsidR="00A249DC" w:rsidRPr="004670FE" w:rsidRDefault="003D4DBF" w:rsidP="003D4DBF">
      <w:pPr>
        <w:pStyle w:val="Pagrindinistekstas"/>
        <w:tabs>
          <w:tab w:val="left" w:pos="567"/>
        </w:tabs>
        <w:spacing w:after="0"/>
        <w:rPr>
          <w:szCs w:val="22"/>
          <w:u w:val="single"/>
          <w:lang w:val="lt-LT"/>
        </w:rPr>
      </w:pPr>
      <w:r w:rsidRPr="004670FE">
        <w:rPr>
          <w:szCs w:val="22"/>
          <w:u w:val="single"/>
        </w:rPr>
        <w:t xml:space="preserve">Vartojimo </w:t>
      </w:r>
      <w:r w:rsidR="00A249DC" w:rsidRPr="004670FE">
        <w:rPr>
          <w:szCs w:val="22"/>
          <w:u w:val="single"/>
          <w:lang w:val="lt-LT"/>
        </w:rPr>
        <w:t>metodas</w:t>
      </w:r>
    </w:p>
    <w:p w:rsidR="003D4DBF" w:rsidRPr="004670FE" w:rsidRDefault="003D4DBF" w:rsidP="003D4DBF">
      <w:pPr>
        <w:pStyle w:val="Pagrindinistekstas"/>
        <w:tabs>
          <w:tab w:val="left" w:pos="567"/>
        </w:tabs>
        <w:spacing w:after="0"/>
        <w:rPr>
          <w:szCs w:val="22"/>
          <w:u w:val="single"/>
          <w:lang w:val="lt-LT"/>
        </w:rPr>
      </w:pPr>
    </w:p>
    <w:p w:rsidR="003D4DBF" w:rsidRPr="004670FE" w:rsidRDefault="003D4DBF" w:rsidP="003D4DBF">
      <w:pPr>
        <w:pStyle w:val="Pagrindinistekstas"/>
        <w:tabs>
          <w:tab w:val="left" w:pos="567"/>
        </w:tabs>
        <w:spacing w:after="0"/>
        <w:rPr>
          <w:szCs w:val="22"/>
        </w:rPr>
      </w:pPr>
      <w:r w:rsidRPr="004670FE">
        <w:rPr>
          <w:szCs w:val="22"/>
        </w:rPr>
        <w:t>Tabletes reikia nuryti nesukramčius, užsigeriant pakankamu kiekiu skysčio (pvz., stikline vandens). Plėvele dengtas tabletes galima vartoti nepriklausomai nuo valgymo.</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Kontraindikacijos</w:t>
      </w:r>
    </w:p>
    <w:p w:rsidR="003D4DBF" w:rsidRPr="004670FE" w:rsidRDefault="003D4DBF" w:rsidP="003D4DBF">
      <w:pPr>
        <w:tabs>
          <w:tab w:val="left" w:pos="567"/>
        </w:tabs>
        <w:rPr>
          <w:b/>
          <w:i/>
          <w:szCs w:val="22"/>
        </w:rPr>
      </w:pPr>
    </w:p>
    <w:p w:rsidR="003D4DBF" w:rsidRPr="004670FE" w:rsidRDefault="003D4DBF" w:rsidP="003D4DBF">
      <w:pPr>
        <w:pStyle w:val="Pagrindinistekstas"/>
        <w:tabs>
          <w:tab w:val="left" w:pos="567"/>
        </w:tabs>
        <w:spacing w:after="0"/>
        <w:rPr>
          <w:szCs w:val="22"/>
        </w:rPr>
      </w:pPr>
      <w:r w:rsidRPr="004670FE">
        <w:rPr>
          <w:szCs w:val="22"/>
        </w:rPr>
        <w:t xml:space="preserve">Padidėjęs organizmo jautrumas </w:t>
      </w:r>
      <w:proofErr w:type="spellStart"/>
      <w:r w:rsidRPr="004670FE">
        <w:rPr>
          <w:szCs w:val="22"/>
        </w:rPr>
        <w:t>ranitidino</w:t>
      </w:r>
      <w:proofErr w:type="spellEnd"/>
      <w:r w:rsidRPr="004670FE">
        <w:rPr>
          <w:szCs w:val="22"/>
        </w:rPr>
        <w:t xml:space="preserve"> hidrochloridui arba </w:t>
      </w:r>
      <w:r w:rsidRPr="004670FE">
        <w:rPr>
          <w:rFonts w:eastAsia="Calibri"/>
          <w:color w:val="000000"/>
          <w:szCs w:val="22"/>
          <w:lang w:eastAsia="en-US"/>
        </w:rPr>
        <w:t xml:space="preserve">bet kuriai 6.1 skyriuje nurodytai pagalbinei </w:t>
      </w:r>
      <w:r w:rsidRPr="004670FE">
        <w:rPr>
          <w:szCs w:val="22"/>
        </w:rPr>
        <w:t>medžiagai.</w:t>
      </w:r>
    </w:p>
    <w:p w:rsidR="00B32E80" w:rsidRPr="004670FE" w:rsidRDefault="00B32E80" w:rsidP="003D4DBF">
      <w:pPr>
        <w:pStyle w:val="Pagrindinistekstas"/>
        <w:tabs>
          <w:tab w:val="left" w:pos="567"/>
        </w:tabs>
        <w:spacing w:after="0"/>
        <w:rPr>
          <w:szCs w:val="22"/>
          <w:lang w:val="lt-LT"/>
        </w:rPr>
      </w:pPr>
    </w:p>
    <w:p w:rsidR="003D4DBF" w:rsidRPr="004670FE" w:rsidRDefault="003D4DBF" w:rsidP="003D4DBF">
      <w:pPr>
        <w:pStyle w:val="Antrat3"/>
        <w:tabs>
          <w:tab w:val="left" w:pos="567"/>
        </w:tabs>
        <w:rPr>
          <w:szCs w:val="22"/>
        </w:rPr>
      </w:pPr>
      <w:r w:rsidRPr="004670FE">
        <w:rPr>
          <w:szCs w:val="22"/>
        </w:rPr>
        <w:t>Specialūs įspėjimai ir atsargumo priemonės</w:t>
      </w:r>
    </w:p>
    <w:p w:rsidR="00B32E80" w:rsidRPr="004670FE" w:rsidRDefault="00B32E80" w:rsidP="003D4DBF">
      <w:pPr>
        <w:tabs>
          <w:tab w:val="left" w:pos="567"/>
        </w:tabs>
        <w:ind w:right="43"/>
        <w:rPr>
          <w:szCs w:val="22"/>
        </w:rPr>
      </w:pPr>
    </w:p>
    <w:p w:rsidR="003D4DBF" w:rsidRPr="004670FE" w:rsidRDefault="003D4DBF" w:rsidP="003D4DBF">
      <w:pPr>
        <w:tabs>
          <w:tab w:val="left" w:pos="567"/>
        </w:tabs>
        <w:ind w:right="43"/>
        <w:rPr>
          <w:szCs w:val="22"/>
        </w:rPr>
      </w:pPr>
      <w:r w:rsidRPr="004670FE">
        <w:rPr>
          <w:szCs w:val="22"/>
        </w:rPr>
        <w:lastRenderedPageBreak/>
        <w:t xml:space="preserve">Prieš pradedant gydyti pacientus sergančius skrandžio opa, įskaitant pacientus, kuriems yra dispepsija, yra vidutinio amžiaus, kuriems neseniai atsirado dispepsija arba pakito jos simptomai, reikia įsitikinti ar nėra piktybinių navikų, kadangi </w:t>
      </w:r>
      <w:proofErr w:type="spellStart"/>
      <w:r w:rsidRPr="004670FE">
        <w:rPr>
          <w:szCs w:val="22"/>
        </w:rPr>
        <w:t>ranitidinas</w:t>
      </w:r>
      <w:proofErr w:type="spellEnd"/>
      <w:r w:rsidRPr="004670FE">
        <w:rPr>
          <w:szCs w:val="22"/>
        </w:rPr>
        <w:t xml:space="preserve"> gali paslėpti skrandžio </w:t>
      </w:r>
      <w:proofErr w:type="spellStart"/>
      <w:r w:rsidRPr="004670FE">
        <w:rPr>
          <w:szCs w:val="22"/>
        </w:rPr>
        <w:t>karcinomos</w:t>
      </w:r>
      <w:proofErr w:type="spellEnd"/>
      <w:r w:rsidRPr="004670FE">
        <w:rPr>
          <w:szCs w:val="22"/>
        </w:rPr>
        <w:t xml:space="preserve"> simptomus.</w:t>
      </w:r>
    </w:p>
    <w:p w:rsidR="003D4DBF" w:rsidRPr="004670FE" w:rsidRDefault="003D4DBF" w:rsidP="003D4DBF">
      <w:pPr>
        <w:pStyle w:val="Pagrindinistekstas"/>
        <w:tabs>
          <w:tab w:val="left" w:pos="567"/>
        </w:tabs>
        <w:spacing w:after="0"/>
        <w:rPr>
          <w:szCs w:val="22"/>
        </w:rPr>
      </w:pPr>
    </w:p>
    <w:p w:rsidR="003D4DBF" w:rsidRPr="004670FE" w:rsidRDefault="003D4DBF" w:rsidP="003D4DBF">
      <w:pPr>
        <w:tabs>
          <w:tab w:val="left" w:pos="567"/>
        </w:tabs>
        <w:ind w:right="43"/>
        <w:rPr>
          <w:szCs w:val="22"/>
        </w:rPr>
      </w:pPr>
      <w:r w:rsidRPr="004670FE">
        <w:rPr>
          <w:szCs w:val="22"/>
        </w:rPr>
        <w:t xml:space="preserve">Pacientus, sergančius dvylikapirštės žarnos ar skrandžio opa, reikia ištirti dėl </w:t>
      </w:r>
      <w:proofErr w:type="spellStart"/>
      <w:r w:rsidRPr="004670FE">
        <w:rPr>
          <w:i/>
          <w:szCs w:val="22"/>
        </w:rPr>
        <w:t>Helicobacter</w:t>
      </w:r>
      <w:proofErr w:type="spellEnd"/>
      <w:r w:rsidRPr="004670FE">
        <w:rPr>
          <w:i/>
          <w:szCs w:val="22"/>
        </w:rPr>
        <w:t xml:space="preserve"> </w:t>
      </w:r>
      <w:proofErr w:type="spellStart"/>
      <w:r w:rsidRPr="004670FE">
        <w:rPr>
          <w:i/>
          <w:szCs w:val="22"/>
        </w:rPr>
        <w:t>pylori</w:t>
      </w:r>
      <w:proofErr w:type="spellEnd"/>
      <w:r w:rsidRPr="004670FE">
        <w:rPr>
          <w:szCs w:val="22"/>
        </w:rPr>
        <w:t xml:space="preserve">. Jei įmanoma, visiems pacientams, kuriems nustatyta </w:t>
      </w:r>
      <w:proofErr w:type="spellStart"/>
      <w:r w:rsidRPr="004670FE">
        <w:rPr>
          <w:i/>
          <w:szCs w:val="22"/>
        </w:rPr>
        <w:t>Helicobacter</w:t>
      </w:r>
      <w:proofErr w:type="spellEnd"/>
      <w:r w:rsidRPr="004670FE">
        <w:rPr>
          <w:i/>
          <w:szCs w:val="22"/>
        </w:rPr>
        <w:t xml:space="preserve"> </w:t>
      </w:r>
      <w:proofErr w:type="spellStart"/>
      <w:r w:rsidRPr="004670FE">
        <w:rPr>
          <w:i/>
          <w:szCs w:val="22"/>
        </w:rPr>
        <w:t>pylori</w:t>
      </w:r>
      <w:proofErr w:type="spellEnd"/>
      <w:r w:rsidRPr="004670FE">
        <w:rPr>
          <w:szCs w:val="22"/>
        </w:rPr>
        <w:t xml:space="preserve">, reikia skirti vaistinių preparatų šiai infekcijai sunaikinti. </w:t>
      </w:r>
    </w:p>
    <w:p w:rsidR="003D4DBF" w:rsidRPr="004670FE" w:rsidRDefault="003D4DBF" w:rsidP="003D4DBF">
      <w:pPr>
        <w:pStyle w:val="Pagrindinistekstas"/>
        <w:tabs>
          <w:tab w:val="left" w:pos="567"/>
        </w:tabs>
        <w:spacing w:after="0"/>
        <w:rPr>
          <w:i/>
          <w:iCs/>
          <w:szCs w:val="22"/>
          <w:lang w:val="lt-LT"/>
        </w:rPr>
      </w:pPr>
    </w:p>
    <w:p w:rsidR="003D4DBF" w:rsidRPr="004670FE" w:rsidRDefault="003D4DBF" w:rsidP="003D4DBF">
      <w:pPr>
        <w:pStyle w:val="Pagrindinistekstas"/>
        <w:tabs>
          <w:tab w:val="left" w:pos="567"/>
        </w:tabs>
        <w:spacing w:after="0"/>
        <w:rPr>
          <w:szCs w:val="22"/>
        </w:rPr>
      </w:pPr>
      <w:proofErr w:type="spellStart"/>
      <w:r w:rsidRPr="004670FE">
        <w:rPr>
          <w:szCs w:val="22"/>
        </w:rPr>
        <w:t>Ranitidinas</w:t>
      </w:r>
      <w:proofErr w:type="spellEnd"/>
      <w:r w:rsidRPr="004670FE">
        <w:rPr>
          <w:szCs w:val="22"/>
        </w:rPr>
        <w:t xml:space="preserve"> išsiskiria su šlapimu. Esant sutrikusiai inkstų funkcijai, kraujo plazmoje padidėja </w:t>
      </w:r>
      <w:proofErr w:type="spellStart"/>
      <w:r w:rsidRPr="004670FE">
        <w:rPr>
          <w:szCs w:val="22"/>
        </w:rPr>
        <w:t>ranitidino</w:t>
      </w:r>
      <w:proofErr w:type="spellEnd"/>
      <w:r w:rsidRPr="004670FE">
        <w:rPr>
          <w:szCs w:val="22"/>
        </w:rPr>
        <w:t xml:space="preserve"> koncentracija. Šiems pacientams dozė turi būti sumažinta (žr. skyrių 4.2 Dozavimas ir vartojimo metodas).</w:t>
      </w:r>
    </w:p>
    <w:p w:rsidR="000F17D9" w:rsidRPr="004670FE" w:rsidRDefault="000F17D9" w:rsidP="003D4DBF">
      <w:pPr>
        <w:pStyle w:val="Pagrindinistekstas"/>
        <w:tabs>
          <w:tab w:val="left" w:pos="567"/>
        </w:tabs>
        <w:spacing w:after="0"/>
        <w:rPr>
          <w:szCs w:val="22"/>
          <w:lang w:val="en-US"/>
        </w:rPr>
      </w:pPr>
    </w:p>
    <w:p w:rsidR="003D4DBF" w:rsidRPr="004670FE" w:rsidRDefault="000F17D9" w:rsidP="003D4DBF">
      <w:pPr>
        <w:pStyle w:val="Pagrindinistekstas"/>
        <w:tabs>
          <w:tab w:val="left" w:pos="567"/>
        </w:tabs>
        <w:spacing w:after="0"/>
        <w:rPr>
          <w:szCs w:val="22"/>
        </w:rPr>
      </w:pPr>
      <w:r w:rsidRPr="004670FE">
        <w:rPr>
          <w:szCs w:val="22"/>
        </w:rPr>
        <w:t xml:space="preserve">Reti klinikiniai </w:t>
      </w:r>
      <w:r w:rsidR="003D4DBF" w:rsidRPr="004670FE">
        <w:rPr>
          <w:szCs w:val="22"/>
        </w:rPr>
        <w:t xml:space="preserve">atvejai rodo, kad galimas ryšys tarp ūminės </w:t>
      </w:r>
      <w:proofErr w:type="spellStart"/>
      <w:r w:rsidR="003D4DBF" w:rsidRPr="004670FE">
        <w:rPr>
          <w:szCs w:val="22"/>
        </w:rPr>
        <w:t>porfirijos</w:t>
      </w:r>
      <w:proofErr w:type="spellEnd"/>
      <w:r w:rsidR="003D4DBF" w:rsidRPr="004670FE">
        <w:rPr>
          <w:szCs w:val="22"/>
        </w:rPr>
        <w:t xml:space="preserve"> ir </w:t>
      </w:r>
      <w:proofErr w:type="spellStart"/>
      <w:r w:rsidR="003D4DBF" w:rsidRPr="004670FE">
        <w:rPr>
          <w:szCs w:val="22"/>
        </w:rPr>
        <w:t>ranitidino</w:t>
      </w:r>
      <w:proofErr w:type="spellEnd"/>
      <w:r w:rsidR="003D4DBF" w:rsidRPr="004670FE">
        <w:rPr>
          <w:szCs w:val="22"/>
        </w:rPr>
        <w:t xml:space="preserve"> vartojimo. Todėl pacientų, kurie </w:t>
      </w:r>
      <w:proofErr w:type="spellStart"/>
      <w:r w:rsidR="003D4DBF" w:rsidRPr="004670FE">
        <w:rPr>
          <w:szCs w:val="22"/>
        </w:rPr>
        <w:t>anamnezėje</w:t>
      </w:r>
      <w:proofErr w:type="spellEnd"/>
      <w:r w:rsidR="003D4DBF" w:rsidRPr="004670FE">
        <w:rPr>
          <w:szCs w:val="22"/>
        </w:rPr>
        <w:t xml:space="preserve"> nurodo sirgę ūmine </w:t>
      </w:r>
      <w:proofErr w:type="spellStart"/>
      <w:r w:rsidR="003D4DBF" w:rsidRPr="004670FE">
        <w:rPr>
          <w:szCs w:val="22"/>
        </w:rPr>
        <w:t>porfirija</w:t>
      </w:r>
      <w:proofErr w:type="spellEnd"/>
      <w:r w:rsidR="003D4DBF" w:rsidRPr="004670FE">
        <w:rPr>
          <w:szCs w:val="22"/>
        </w:rPr>
        <w:t xml:space="preserve">, gydyti </w:t>
      </w:r>
      <w:proofErr w:type="spellStart"/>
      <w:r w:rsidR="003D4DBF" w:rsidRPr="004670FE">
        <w:rPr>
          <w:szCs w:val="22"/>
        </w:rPr>
        <w:t>ranitidinu</w:t>
      </w:r>
      <w:proofErr w:type="spellEnd"/>
      <w:r w:rsidR="003D4DBF" w:rsidRPr="004670FE">
        <w:rPr>
          <w:szCs w:val="22"/>
        </w:rPr>
        <w:t xml:space="preserve"> negalima.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Senyviems pacientams, sergantiems lėtinėmis plaučių ligomis, cukriniu diabetu arba esant nusilpusiai imuninei sistemai gali būti didesnė bendruomenėje įgytos pneumonijos rizika. Didelės apimties epidemiologinis tyrimas nustatė bendruomenėje įgytos pneumonijos atsiradimo rizikos padidėjimą žmonėms, vartojantiems</w:t>
      </w:r>
      <w:r w:rsidR="0064701B" w:rsidRPr="004670FE">
        <w:rPr>
          <w:szCs w:val="22"/>
        </w:rPr>
        <w:t xml:space="preserve"> vien </w:t>
      </w:r>
      <w:proofErr w:type="spellStart"/>
      <w:r w:rsidR="0064701B" w:rsidRPr="004670FE">
        <w:rPr>
          <w:szCs w:val="22"/>
        </w:rPr>
        <w:t>ranitidiną</w:t>
      </w:r>
      <w:proofErr w:type="spellEnd"/>
      <w:r w:rsidRPr="004670FE">
        <w:rPr>
          <w:szCs w:val="22"/>
        </w:rPr>
        <w:t>, palyginti su tais pacientais, kurie gydymą nutraukė. Nustatyta koreguota santykinė rizika buvo 1,82 (95% PI ,1,26-2,64).</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rFonts w:eastAsia="Calibri"/>
          <w:i/>
          <w:color w:val="000000"/>
          <w:szCs w:val="22"/>
          <w:lang w:eastAsia="en-US"/>
        </w:rPr>
      </w:pPr>
      <w:r w:rsidRPr="004670FE">
        <w:rPr>
          <w:rFonts w:eastAsia="Calibri"/>
          <w:i/>
          <w:color w:val="000000"/>
          <w:szCs w:val="22"/>
          <w:lang w:eastAsia="en-US"/>
        </w:rPr>
        <w:t>Vaikų populiacija</w:t>
      </w:r>
    </w:p>
    <w:p w:rsidR="003D4DBF" w:rsidRPr="004670FE" w:rsidRDefault="003D4DBF" w:rsidP="003D4DBF">
      <w:pPr>
        <w:pStyle w:val="Pagrindinistekstas"/>
        <w:tabs>
          <w:tab w:val="left" w:pos="567"/>
        </w:tabs>
        <w:spacing w:after="0"/>
        <w:rPr>
          <w:szCs w:val="22"/>
        </w:rPr>
      </w:pPr>
      <w:r w:rsidRPr="004670FE">
        <w:rPr>
          <w:rFonts w:eastAsia="Calibri"/>
          <w:color w:val="000000"/>
          <w:szCs w:val="22"/>
          <w:lang w:eastAsia="en-US"/>
        </w:rPr>
        <w:t xml:space="preserve">Jaunesnių kaip 3 metų vaikų ir vaikų, kurių svoris mažesnis negu 30 kg, gydyti šiuo vaistiniu preparatu negalima, nes nepakanka patirties (žr. 4.2 skyrių </w:t>
      </w:r>
      <w:r w:rsidRPr="004670FE">
        <w:rPr>
          <w:szCs w:val="22"/>
        </w:rPr>
        <w:t>Dozavimas ir vartojimo metodas).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Sąveika su kitais vaistiniais preparatais ir kitokia sąveika</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proofErr w:type="spellStart"/>
      <w:r w:rsidRPr="004670FE">
        <w:rPr>
          <w:szCs w:val="22"/>
        </w:rPr>
        <w:t>Ranitidinas</w:t>
      </w:r>
      <w:proofErr w:type="spellEnd"/>
      <w:r w:rsidRPr="004670FE">
        <w:rPr>
          <w:szCs w:val="22"/>
        </w:rPr>
        <w:t xml:space="preserve"> veikia kitų vaistinių preparatų absorbciją, metabolizmą arba išsiskyrimą su šlapimu. Dėl pakitusios </w:t>
      </w:r>
      <w:proofErr w:type="spellStart"/>
      <w:r w:rsidRPr="004670FE">
        <w:rPr>
          <w:szCs w:val="22"/>
        </w:rPr>
        <w:t>farmakokinetikos</w:t>
      </w:r>
      <w:proofErr w:type="spellEnd"/>
      <w:r w:rsidRPr="004670FE">
        <w:rPr>
          <w:szCs w:val="22"/>
        </w:rPr>
        <w:t xml:space="preserve"> gali reikėti koreguoti paveiktų vaistinių preparatų dozę arba nutraukti jų vartojimą.</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Sąveika gali pasireikšti keliais būdais:</w:t>
      </w:r>
    </w:p>
    <w:p w:rsidR="003D4DBF" w:rsidRPr="004670FE" w:rsidRDefault="003D4DBF" w:rsidP="003D4DBF">
      <w:pPr>
        <w:pStyle w:val="Pagrindinistekstas"/>
        <w:tabs>
          <w:tab w:val="left" w:pos="567"/>
        </w:tabs>
        <w:spacing w:after="0"/>
        <w:rPr>
          <w:szCs w:val="22"/>
        </w:rPr>
      </w:pPr>
    </w:p>
    <w:p w:rsidR="003D4DBF" w:rsidRPr="004670FE" w:rsidRDefault="003D4DBF" w:rsidP="003D4DBF">
      <w:pPr>
        <w:rPr>
          <w:szCs w:val="22"/>
          <w:lang w:eastAsia="en-US"/>
        </w:rPr>
      </w:pPr>
      <w:r w:rsidRPr="004670FE">
        <w:rPr>
          <w:szCs w:val="22"/>
          <w:lang w:eastAsia="en-US"/>
        </w:rPr>
        <w:t xml:space="preserve">1) Su </w:t>
      </w:r>
      <w:proofErr w:type="spellStart"/>
      <w:r w:rsidRPr="004670FE">
        <w:rPr>
          <w:szCs w:val="22"/>
          <w:lang w:eastAsia="en-US"/>
        </w:rPr>
        <w:t>citochromu</w:t>
      </w:r>
      <w:proofErr w:type="spellEnd"/>
      <w:r w:rsidRPr="004670FE">
        <w:rPr>
          <w:szCs w:val="22"/>
          <w:lang w:eastAsia="en-US"/>
        </w:rPr>
        <w:t xml:space="preserve"> P450 susijusių mišrios funkcijos </w:t>
      </w:r>
      <w:proofErr w:type="spellStart"/>
      <w:r w:rsidRPr="004670FE">
        <w:rPr>
          <w:szCs w:val="22"/>
          <w:lang w:eastAsia="en-US"/>
        </w:rPr>
        <w:t>oksigenazių</w:t>
      </w:r>
      <w:proofErr w:type="spellEnd"/>
      <w:r w:rsidRPr="004670FE">
        <w:rPr>
          <w:szCs w:val="22"/>
          <w:lang w:eastAsia="en-US"/>
        </w:rPr>
        <w:t xml:space="preserve"> sistemos slopinimas</w:t>
      </w:r>
    </w:p>
    <w:p w:rsidR="003D4DBF" w:rsidRPr="004670FE" w:rsidRDefault="003D4DBF" w:rsidP="003D4DBF">
      <w:pPr>
        <w:rPr>
          <w:szCs w:val="22"/>
          <w:lang w:eastAsia="en-US"/>
        </w:rPr>
      </w:pPr>
      <w:r w:rsidRPr="004670FE">
        <w:rPr>
          <w:szCs w:val="22"/>
          <w:lang w:eastAsia="en-US"/>
        </w:rPr>
        <w:t xml:space="preserve">Įprastinės gydomosios </w:t>
      </w:r>
      <w:proofErr w:type="spellStart"/>
      <w:r w:rsidRPr="004670FE">
        <w:rPr>
          <w:szCs w:val="22"/>
          <w:lang w:eastAsia="en-US"/>
        </w:rPr>
        <w:t>ranitidino</w:t>
      </w:r>
      <w:proofErr w:type="spellEnd"/>
      <w:r w:rsidRPr="004670FE">
        <w:rPr>
          <w:szCs w:val="22"/>
          <w:lang w:eastAsia="en-US"/>
        </w:rPr>
        <w:t xml:space="preserve"> dozės nesustiprina vaistinių preparatų, kurie </w:t>
      </w:r>
      <w:proofErr w:type="spellStart"/>
      <w:r w:rsidRPr="004670FE">
        <w:rPr>
          <w:szCs w:val="22"/>
          <w:lang w:eastAsia="en-US"/>
        </w:rPr>
        <w:t>inaktyvinami</w:t>
      </w:r>
      <w:proofErr w:type="spellEnd"/>
      <w:r w:rsidRPr="004670FE">
        <w:rPr>
          <w:szCs w:val="22"/>
          <w:lang w:eastAsia="en-US"/>
        </w:rPr>
        <w:t xml:space="preserve"> veikiant šiai fermentų sistemai, pavyzdžiui: </w:t>
      </w:r>
      <w:proofErr w:type="spellStart"/>
      <w:r w:rsidRPr="004670FE">
        <w:rPr>
          <w:szCs w:val="22"/>
          <w:lang w:eastAsia="en-US"/>
        </w:rPr>
        <w:t>diazepamo</w:t>
      </w:r>
      <w:proofErr w:type="spellEnd"/>
      <w:r w:rsidRPr="004670FE">
        <w:rPr>
          <w:szCs w:val="22"/>
          <w:lang w:eastAsia="en-US"/>
        </w:rPr>
        <w:t xml:space="preserve">, </w:t>
      </w:r>
      <w:proofErr w:type="spellStart"/>
      <w:r w:rsidRPr="004670FE">
        <w:rPr>
          <w:szCs w:val="22"/>
          <w:lang w:eastAsia="en-US"/>
        </w:rPr>
        <w:t>lidokaino</w:t>
      </w:r>
      <w:proofErr w:type="spellEnd"/>
      <w:r w:rsidRPr="004670FE">
        <w:rPr>
          <w:szCs w:val="22"/>
          <w:lang w:eastAsia="en-US"/>
        </w:rPr>
        <w:t xml:space="preserve">, </w:t>
      </w:r>
      <w:proofErr w:type="spellStart"/>
      <w:r w:rsidRPr="004670FE">
        <w:rPr>
          <w:szCs w:val="22"/>
          <w:lang w:eastAsia="en-US"/>
        </w:rPr>
        <w:t>fenitoino</w:t>
      </w:r>
      <w:proofErr w:type="spellEnd"/>
      <w:r w:rsidRPr="004670FE">
        <w:rPr>
          <w:szCs w:val="22"/>
          <w:lang w:eastAsia="en-US"/>
        </w:rPr>
        <w:t xml:space="preserve">, </w:t>
      </w:r>
      <w:proofErr w:type="spellStart"/>
      <w:r w:rsidRPr="004670FE">
        <w:rPr>
          <w:szCs w:val="22"/>
          <w:lang w:eastAsia="en-US"/>
        </w:rPr>
        <w:t>propranololio</w:t>
      </w:r>
      <w:proofErr w:type="spellEnd"/>
      <w:r w:rsidRPr="004670FE">
        <w:rPr>
          <w:szCs w:val="22"/>
          <w:lang w:eastAsia="en-US"/>
        </w:rPr>
        <w:t xml:space="preserve"> ir </w:t>
      </w:r>
      <w:proofErr w:type="spellStart"/>
      <w:r w:rsidRPr="004670FE">
        <w:rPr>
          <w:szCs w:val="22"/>
          <w:lang w:eastAsia="en-US"/>
        </w:rPr>
        <w:t>teofilino</w:t>
      </w:r>
      <w:proofErr w:type="spellEnd"/>
      <w:r w:rsidRPr="004670FE">
        <w:rPr>
          <w:szCs w:val="22"/>
          <w:lang w:eastAsia="en-US"/>
        </w:rPr>
        <w:t>.</w:t>
      </w:r>
    </w:p>
    <w:p w:rsidR="0064701B" w:rsidRPr="004670FE" w:rsidRDefault="0064701B" w:rsidP="003D4DBF">
      <w:pPr>
        <w:rPr>
          <w:szCs w:val="22"/>
          <w:lang w:eastAsia="en-US"/>
        </w:rPr>
      </w:pPr>
      <w:r w:rsidRPr="004670FE">
        <w:rPr>
          <w:szCs w:val="22"/>
          <w:lang w:eastAsia="en-US"/>
        </w:rPr>
        <w:t xml:space="preserve">Gauta pranešimų apie </w:t>
      </w:r>
      <w:proofErr w:type="spellStart"/>
      <w:r w:rsidRPr="004670FE">
        <w:rPr>
          <w:szCs w:val="22"/>
          <w:lang w:eastAsia="en-US"/>
        </w:rPr>
        <w:t>protrombino</w:t>
      </w:r>
      <w:proofErr w:type="spellEnd"/>
      <w:r w:rsidRPr="004670FE">
        <w:rPr>
          <w:szCs w:val="22"/>
          <w:lang w:eastAsia="en-US"/>
        </w:rPr>
        <w:t xml:space="preserve"> laiko pokyčius vartojant kartu su kumarino grupės antikoaguliantais (pvz., </w:t>
      </w:r>
      <w:proofErr w:type="spellStart"/>
      <w:r w:rsidRPr="004670FE">
        <w:rPr>
          <w:szCs w:val="22"/>
          <w:lang w:eastAsia="en-US"/>
        </w:rPr>
        <w:t>varfarinu</w:t>
      </w:r>
      <w:proofErr w:type="spellEnd"/>
      <w:r w:rsidRPr="004670FE">
        <w:rPr>
          <w:szCs w:val="22"/>
          <w:lang w:eastAsia="en-US"/>
        </w:rPr>
        <w:t xml:space="preserve">). Dėl mažo terapinio indekso, vartojant kartu su </w:t>
      </w:r>
      <w:proofErr w:type="spellStart"/>
      <w:r w:rsidRPr="004670FE">
        <w:rPr>
          <w:szCs w:val="22"/>
          <w:lang w:eastAsia="en-US"/>
        </w:rPr>
        <w:t>ranitidinu</w:t>
      </w:r>
      <w:proofErr w:type="spellEnd"/>
      <w:r w:rsidRPr="004670FE">
        <w:rPr>
          <w:szCs w:val="22"/>
          <w:lang w:eastAsia="en-US"/>
        </w:rPr>
        <w:t xml:space="preserve">, rekomenduojama atidžiai stebėti </w:t>
      </w:r>
      <w:proofErr w:type="spellStart"/>
      <w:r w:rsidRPr="004670FE">
        <w:rPr>
          <w:szCs w:val="22"/>
          <w:lang w:eastAsia="en-US"/>
        </w:rPr>
        <w:t>protrombino</w:t>
      </w:r>
      <w:proofErr w:type="spellEnd"/>
      <w:r w:rsidRPr="004670FE">
        <w:rPr>
          <w:szCs w:val="22"/>
          <w:lang w:eastAsia="en-US"/>
        </w:rPr>
        <w:t xml:space="preserve"> laiko pailgėjimą arba sutrumpėjimą.</w:t>
      </w:r>
    </w:p>
    <w:p w:rsidR="003D4DBF" w:rsidRPr="004670FE" w:rsidRDefault="003D4DBF" w:rsidP="00CE5284">
      <w:pPr>
        <w:rPr>
          <w:szCs w:val="22"/>
          <w:lang w:eastAsia="en-US"/>
        </w:rPr>
      </w:pPr>
      <w:r w:rsidRPr="004670FE">
        <w:rPr>
          <w:szCs w:val="22"/>
          <w:lang w:eastAsia="en-US"/>
        </w:rPr>
        <w:t xml:space="preserve">Tačiau pranešama apie pavienius atvejus, kai pacientų kraujyje </w:t>
      </w:r>
      <w:proofErr w:type="spellStart"/>
      <w:r w:rsidRPr="004670FE">
        <w:rPr>
          <w:szCs w:val="22"/>
          <w:lang w:eastAsia="en-US"/>
        </w:rPr>
        <w:t>teofilino</w:t>
      </w:r>
      <w:proofErr w:type="spellEnd"/>
      <w:r w:rsidRPr="004670FE">
        <w:rPr>
          <w:szCs w:val="22"/>
          <w:lang w:eastAsia="en-US"/>
        </w:rPr>
        <w:t xml:space="preserve"> koncentracija padidėjo ir atsirado </w:t>
      </w:r>
      <w:proofErr w:type="spellStart"/>
      <w:r w:rsidRPr="004670FE">
        <w:rPr>
          <w:szCs w:val="22"/>
          <w:lang w:eastAsia="en-US"/>
        </w:rPr>
        <w:t>teofilino</w:t>
      </w:r>
      <w:proofErr w:type="spellEnd"/>
      <w:r w:rsidRPr="004670FE">
        <w:rPr>
          <w:szCs w:val="22"/>
          <w:lang w:eastAsia="en-US"/>
        </w:rPr>
        <w:t xml:space="preserve"> perdozavimo požymių, kai jie su </w:t>
      </w:r>
      <w:proofErr w:type="spellStart"/>
      <w:r w:rsidRPr="004670FE">
        <w:rPr>
          <w:szCs w:val="22"/>
          <w:lang w:eastAsia="en-US"/>
        </w:rPr>
        <w:t>teofilinu</w:t>
      </w:r>
      <w:proofErr w:type="spellEnd"/>
      <w:r w:rsidRPr="004670FE">
        <w:rPr>
          <w:szCs w:val="22"/>
          <w:lang w:eastAsia="en-US"/>
        </w:rPr>
        <w:t xml:space="preserve"> kartu vartojo </w:t>
      </w:r>
      <w:proofErr w:type="spellStart"/>
      <w:r w:rsidRPr="004670FE">
        <w:rPr>
          <w:szCs w:val="22"/>
          <w:lang w:eastAsia="en-US"/>
        </w:rPr>
        <w:t>ranitidiną</w:t>
      </w:r>
      <w:proofErr w:type="spellEnd"/>
      <w:r w:rsidRPr="004670FE">
        <w:rPr>
          <w:szCs w:val="22"/>
          <w:lang w:eastAsia="en-US"/>
        </w:rPr>
        <w:t xml:space="preserve">. Todėl, vartojant su </w:t>
      </w:r>
      <w:proofErr w:type="spellStart"/>
      <w:r w:rsidRPr="004670FE">
        <w:rPr>
          <w:szCs w:val="22"/>
          <w:lang w:eastAsia="en-US"/>
        </w:rPr>
        <w:t>Raniberl</w:t>
      </w:r>
      <w:proofErr w:type="spellEnd"/>
      <w:r w:rsidRPr="004670FE">
        <w:rPr>
          <w:szCs w:val="22"/>
          <w:lang w:eastAsia="en-US"/>
        </w:rPr>
        <w:t xml:space="preserve"> 300 kartu </w:t>
      </w:r>
      <w:proofErr w:type="spellStart"/>
      <w:r w:rsidRPr="004670FE">
        <w:rPr>
          <w:szCs w:val="22"/>
          <w:lang w:eastAsia="en-US"/>
        </w:rPr>
        <w:t>teofilino</w:t>
      </w:r>
      <w:proofErr w:type="spellEnd"/>
      <w:r w:rsidRPr="004670FE">
        <w:rPr>
          <w:szCs w:val="22"/>
          <w:lang w:eastAsia="en-US"/>
        </w:rPr>
        <w:t xml:space="preserve">, reikia kontroliuoti jo koncentraciją kraujo serume, ir, prireikus, koreguoti </w:t>
      </w:r>
      <w:proofErr w:type="spellStart"/>
      <w:r w:rsidRPr="004670FE">
        <w:rPr>
          <w:szCs w:val="22"/>
          <w:lang w:eastAsia="en-US"/>
        </w:rPr>
        <w:t>teofilino</w:t>
      </w:r>
      <w:proofErr w:type="spellEnd"/>
      <w:r w:rsidRPr="004670FE">
        <w:rPr>
          <w:szCs w:val="22"/>
          <w:lang w:eastAsia="en-US"/>
        </w:rPr>
        <w:t xml:space="preserve"> dozę.</w:t>
      </w:r>
    </w:p>
    <w:p w:rsidR="003D4DBF" w:rsidRPr="004670FE" w:rsidRDefault="003D4DBF" w:rsidP="003D4DBF">
      <w:pPr>
        <w:rPr>
          <w:szCs w:val="22"/>
          <w:lang w:eastAsia="en-US"/>
        </w:rPr>
      </w:pPr>
    </w:p>
    <w:p w:rsidR="003D4DBF" w:rsidRPr="004670FE" w:rsidRDefault="003D4DBF" w:rsidP="003D4DBF">
      <w:pPr>
        <w:rPr>
          <w:szCs w:val="22"/>
          <w:lang w:eastAsia="en-US"/>
        </w:rPr>
      </w:pPr>
      <w:r w:rsidRPr="004670FE">
        <w:rPr>
          <w:szCs w:val="22"/>
          <w:lang w:eastAsia="en-US"/>
        </w:rPr>
        <w:t>2) Konkurencija inkstų kanalėlių sekrecijos sistemoje</w:t>
      </w:r>
    </w:p>
    <w:p w:rsidR="003D4DBF" w:rsidRPr="004670FE" w:rsidRDefault="003D4DBF" w:rsidP="003D4DBF">
      <w:pPr>
        <w:rPr>
          <w:szCs w:val="22"/>
          <w:lang w:eastAsia="en-US"/>
        </w:rPr>
      </w:pPr>
      <w:r w:rsidRPr="004670FE">
        <w:rPr>
          <w:szCs w:val="22"/>
          <w:lang w:eastAsia="en-US"/>
        </w:rPr>
        <w:t xml:space="preserve">Kadangi dalis </w:t>
      </w:r>
      <w:proofErr w:type="spellStart"/>
      <w:r w:rsidRPr="004670FE">
        <w:rPr>
          <w:szCs w:val="22"/>
          <w:lang w:eastAsia="en-US"/>
        </w:rPr>
        <w:t>ranitidino</w:t>
      </w:r>
      <w:proofErr w:type="spellEnd"/>
      <w:r w:rsidRPr="004670FE">
        <w:rPr>
          <w:szCs w:val="22"/>
          <w:lang w:eastAsia="en-US"/>
        </w:rPr>
        <w:t xml:space="preserve"> eliminuojama per </w:t>
      </w:r>
      <w:proofErr w:type="spellStart"/>
      <w:r w:rsidRPr="004670FE">
        <w:rPr>
          <w:szCs w:val="22"/>
          <w:lang w:eastAsia="en-US"/>
        </w:rPr>
        <w:t>katijonų</w:t>
      </w:r>
      <w:proofErr w:type="spellEnd"/>
      <w:r w:rsidRPr="004670FE">
        <w:rPr>
          <w:szCs w:val="22"/>
          <w:lang w:eastAsia="en-US"/>
        </w:rPr>
        <w:t xml:space="preserve"> sistemą, todėl gali paveikti šiuo būdu eliminuojamų vaistinių preparatų klirensą. Didelės </w:t>
      </w:r>
      <w:proofErr w:type="spellStart"/>
      <w:r w:rsidRPr="004670FE">
        <w:rPr>
          <w:szCs w:val="22"/>
          <w:lang w:eastAsia="en-US"/>
        </w:rPr>
        <w:t>ranitidino</w:t>
      </w:r>
      <w:proofErr w:type="spellEnd"/>
      <w:r w:rsidRPr="004670FE">
        <w:rPr>
          <w:szCs w:val="22"/>
          <w:lang w:eastAsia="en-US"/>
        </w:rPr>
        <w:t xml:space="preserve"> dozės (pvz., kurios vartojamos </w:t>
      </w:r>
      <w:proofErr w:type="spellStart"/>
      <w:r w:rsidRPr="004670FE">
        <w:rPr>
          <w:i/>
          <w:szCs w:val="22"/>
          <w:lang w:eastAsia="en-US"/>
        </w:rPr>
        <w:t>Zollinger-Ellison</w:t>
      </w:r>
      <w:proofErr w:type="spellEnd"/>
      <w:r w:rsidRPr="004670FE">
        <w:rPr>
          <w:szCs w:val="22"/>
          <w:lang w:eastAsia="en-US"/>
        </w:rPr>
        <w:t xml:space="preserve"> sindromui gydyti) gali mažinti </w:t>
      </w:r>
      <w:proofErr w:type="spellStart"/>
      <w:r w:rsidRPr="004670FE">
        <w:rPr>
          <w:szCs w:val="22"/>
          <w:lang w:eastAsia="en-US"/>
        </w:rPr>
        <w:t>prokainamido</w:t>
      </w:r>
      <w:proofErr w:type="spellEnd"/>
      <w:r w:rsidRPr="004670FE">
        <w:rPr>
          <w:szCs w:val="22"/>
          <w:lang w:eastAsia="en-US"/>
        </w:rPr>
        <w:t xml:space="preserve"> ir N-</w:t>
      </w:r>
      <w:proofErr w:type="spellStart"/>
      <w:r w:rsidRPr="004670FE">
        <w:rPr>
          <w:szCs w:val="22"/>
          <w:lang w:eastAsia="en-US"/>
        </w:rPr>
        <w:t>acetilprokainamido</w:t>
      </w:r>
      <w:proofErr w:type="spellEnd"/>
      <w:r w:rsidRPr="004670FE">
        <w:rPr>
          <w:szCs w:val="22"/>
          <w:lang w:eastAsia="en-US"/>
        </w:rPr>
        <w:t xml:space="preserve"> </w:t>
      </w:r>
      <w:proofErr w:type="spellStart"/>
      <w:r w:rsidRPr="004670FE">
        <w:rPr>
          <w:szCs w:val="22"/>
          <w:lang w:eastAsia="en-US"/>
        </w:rPr>
        <w:t>ekskrecija</w:t>
      </w:r>
      <w:proofErr w:type="spellEnd"/>
      <w:r w:rsidRPr="004670FE">
        <w:rPr>
          <w:szCs w:val="22"/>
          <w:lang w:eastAsia="en-US"/>
        </w:rPr>
        <w:t xml:space="preserve"> ir dėl to gali padidėti šių vaistinių preparatų koncentracijos plazmoje.</w:t>
      </w:r>
    </w:p>
    <w:p w:rsidR="003D4DBF" w:rsidRPr="004670FE" w:rsidRDefault="003D4DBF" w:rsidP="003D4DBF">
      <w:pPr>
        <w:rPr>
          <w:szCs w:val="22"/>
          <w:lang w:eastAsia="en-US"/>
        </w:rPr>
      </w:pPr>
    </w:p>
    <w:p w:rsidR="003D4DBF" w:rsidRPr="004670FE" w:rsidRDefault="003D4DBF" w:rsidP="003D4DBF">
      <w:pPr>
        <w:rPr>
          <w:szCs w:val="22"/>
          <w:lang w:eastAsia="en-US"/>
        </w:rPr>
      </w:pPr>
      <w:r w:rsidRPr="004670FE">
        <w:rPr>
          <w:szCs w:val="22"/>
          <w:lang w:eastAsia="en-US"/>
        </w:rPr>
        <w:t xml:space="preserve">3) Skrandžio </w:t>
      </w:r>
      <w:proofErr w:type="spellStart"/>
      <w:r w:rsidRPr="004670FE">
        <w:rPr>
          <w:szCs w:val="22"/>
          <w:lang w:eastAsia="en-US"/>
        </w:rPr>
        <w:t>pH</w:t>
      </w:r>
      <w:proofErr w:type="spellEnd"/>
      <w:r w:rsidRPr="004670FE">
        <w:rPr>
          <w:szCs w:val="22"/>
          <w:lang w:eastAsia="en-US"/>
        </w:rPr>
        <w:t xml:space="preserve"> pokyčiai</w:t>
      </w:r>
    </w:p>
    <w:p w:rsidR="003D4DBF" w:rsidRPr="004670FE" w:rsidRDefault="003D4DBF" w:rsidP="003D4DBF">
      <w:pPr>
        <w:rPr>
          <w:szCs w:val="22"/>
          <w:lang w:eastAsia="en-US"/>
        </w:rPr>
      </w:pPr>
      <w:r w:rsidRPr="004670FE">
        <w:rPr>
          <w:szCs w:val="22"/>
          <w:lang w:eastAsia="en-US"/>
        </w:rPr>
        <w:t xml:space="preserve">Gali būti paveiktas kai kurių vaistinių preparatų biologinis prieinamumas. Tai gali arba padidinti (pvz.: </w:t>
      </w:r>
      <w:proofErr w:type="spellStart"/>
      <w:r w:rsidRPr="004670FE">
        <w:rPr>
          <w:szCs w:val="22"/>
          <w:lang w:eastAsia="en-US"/>
        </w:rPr>
        <w:t>triazolamo</w:t>
      </w:r>
      <w:proofErr w:type="spellEnd"/>
      <w:r w:rsidRPr="004670FE">
        <w:rPr>
          <w:szCs w:val="22"/>
          <w:lang w:eastAsia="en-US"/>
        </w:rPr>
        <w:t xml:space="preserve">, </w:t>
      </w:r>
      <w:proofErr w:type="spellStart"/>
      <w:r w:rsidRPr="004670FE">
        <w:rPr>
          <w:szCs w:val="22"/>
          <w:lang w:eastAsia="en-US"/>
        </w:rPr>
        <w:t>midazolamo</w:t>
      </w:r>
      <w:proofErr w:type="spellEnd"/>
      <w:r w:rsidRPr="004670FE">
        <w:rPr>
          <w:szCs w:val="22"/>
          <w:lang w:eastAsia="en-US"/>
        </w:rPr>
        <w:t xml:space="preserve">, </w:t>
      </w:r>
      <w:proofErr w:type="spellStart"/>
      <w:r w:rsidRPr="004670FE">
        <w:rPr>
          <w:szCs w:val="22"/>
          <w:lang w:eastAsia="en-US"/>
        </w:rPr>
        <w:t>glipizido</w:t>
      </w:r>
      <w:proofErr w:type="spellEnd"/>
      <w:r w:rsidRPr="004670FE">
        <w:rPr>
          <w:szCs w:val="22"/>
          <w:lang w:eastAsia="en-US"/>
        </w:rPr>
        <w:t xml:space="preserve">), arba sumažinti (pvz.: </w:t>
      </w:r>
      <w:proofErr w:type="spellStart"/>
      <w:r w:rsidRPr="004670FE">
        <w:rPr>
          <w:szCs w:val="22"/>
          <w:lang w:eastAsia="en-US"/>
        </w:rPr>
        <w:t>ketokonazolo</w:t>
      </w:r>
      <w:proofErr w:type="spellEnd"/>
      <w:r w:rsidRPr="004670FE">
        <w:rPr>
          <w:szCs w:val="22"/>
          <w:lang w:eastAsia="en-US"/>
        </w:rPr>
        <w:t xml:space="preserve">, </w:t>
      </w:r>
      <w:proofErr w:type="spellStart"/>
      <w:r w:rsidRPr="004670FE">
        <w:rPr>
          <w:szCs w:val="22"/>
          <w:lang w:eastAsia="en-US"/>
        </w:rPr>
        <w:t>itrakonazolo</w:t>
      </w:r>
      <w:proofErr w:type="spellEnd"/>
      <w:r w:rsidRPr="004670FE">
        <w:rPr>
          <w:szCs w:val="22"/>
          <w:lang w:eastAsia="en-US"/>
        </w:rPr>
        <w:t xml:space="preserve">, </w:t>
      </w:r>
      <w:proofErr w:type="spellStart"/>
      <w:r w:rsidRPr="004670FE">
        <w:rPr>
          <w:szCs w:val="22"/>
          <w:lang w:eastAsia="en-US"/>
        </w:rPr>
        <w:t>pozakonazolo</w:t>
      </w:r>
      <w:proofErr w:type="spellEnd"/>
      <w:r w:rsidRPr="004670FE">
        <w:rPr>
          <w:szCs w:val="22"/>
          <w:lang w:eastAsia="en-US"/>
        </w:rPr>
        <w:t xml:space="preserve">, </w:t>
      </w:r>
      <w:proofErr w:type="spellStart"/>
      <w:r w:rsidRPr="004670FE">
        <w:rPr>
          <w:szCs w:val="22"/>
          <w:lang w:eastAsia="en-US"/>
        </w:rPr>
        <w:t>atazanaviro</w:t>
      </w:r>
      <w:proofErr w:type="spellEnd"/>
      <w:r w:rsidRPr="004670FE">
        <w:rPr>
          <w:szCs w:val="22"/>
          <w:lang w:eastAsia="en-US"/>
        </w:rPr>
        <w:t xml:space="preserve">, </w:t>
      </w:r>
      <w:proofErr w:type="spellStart"/>
      <w:r w:rsidRPr="004670FE">
        <w:rPr>
          <w:szCs w:val="22"/>
          <w:lang w:eastAsia="en-US"/>
        </w:rPr>
        <w:t>delaviridino</w:t>
      </w:r>
      <w:proofErr w:type="spellEnd"/>
      <w:r w:rsidRPr="004670FE">
        <w:rPr>
          <w:szCs w:val="22"/>
          <w:lang w:eastAsia="en-US"/>
        </w:rPr>
        <w:t xml:space="preserve">, </w:t>
      </w:r>
      <w:proofErr w:type="spellStart"/>
      <w:r w:rsidRPr="004670FE">
        <w:rPr>
          <w:szCs w:val="22"/>
          <w:lang w:eastAsia="en-US"/>
        </w:rPr>
        <w:t>gefitinibo</w:t>
      </w:r>
      <w:proofErr w:type="spellEnd"/>
      <w:r w:rsidRPr="004670FE">
        <w:rPr>
          <w:szCs w:val="22"/>
          <w:lang w:eastAsia="en-US"/>
        </w:rPr>
        <w:t>) absorbciją.</w:t>
      </w:r>
    </w:p>
    <w:p w:rsidR="003D4DBF" w:rsidRPr="004670FE" w:rsidRDefault="003D4DBF" w:rsidP="003D4DBF">
      <w:pPr>
        <w:rPr>
          <w:szCs w:val="22"/>
          <w:lang w:eastAsia="en-US"/>
        </w:rPr>
      </w:pPr>
    </w:p>
    <w:p w:rsidR="003D4DBF" w:rsidRPr="004670FE" w:rsidRDefault="003D4DBF" w:rsidP="003D4DBF">
      <w:pPr>
        <w:rPr>
          <w:szCs w:val="22"/>
          <w:lang w:eastAsia="en-US"/>
        </w:rPr>
      </w:pPr>
      <w:proofErr w:type="spellStart"/>
      <w:r w:rsidRPr="004670FE">
        <w:rPr>
          <w:szCs w:val="22"/>
          <w:lang w:eastAsia="en-US"/>
        </w:rPr>
        <w:t>Ranitidino</w:t>
      </w:r>
      <w:proofErr w:type="spellEnd"/>
      <w:r w:rsidRPr="004670FE">
        <w:rPr>
          <w:szCs w:val="22"/>
          <w:lang w:eastAsia="en-US"/>
        </w:rPr>
        <w:t xml:space="preserve"> sąveika su </w:t>
      </w:r>
      <w:proofErr w:type="spellStart"/>
      <w:r w:rsidRPr="004670FE">
        <w:rPr>
          <w:szCs w:val="22"/>
          <w:lang w:eastAsia="en-US"/>
        </w:rPr>
        <w:t>amoksicilinu</w:t>
      </w:r>
      <w:proofErr w:type="spellEnd"/>
      <w:r w:rsidRPr="004670FE">
        <w:rPr>
          <w:szCs w:val="22"/>
          <w:lang w:eastAsia="en-US"/>
        </w:rPr>
        <w:t xml:space="preserve"> ar </w:t>
      </w:r>
      <w:proofErr w:type="spellStart"/>
      <w:r w:rsidRPr="004670FE">
        <w:rPr>
          <w:szCs w:val="22"/>
          <w:lang w:eastAsia="en-US"/>
        </w:rPr>
        <w:t>metronidazolu</w:t>
      </w:r>
      <w:proofErr w:type="spellEnd"/>
      <w:r w:rsidRPr="004670FE">
        <w:rPr>
          <w:szCs w:val="22"/>
          <w:lang w:eastAsia="en-US"/>
        </w:rPr>
        <w:t xml:space="preserve"> neįrodyta.</w:t>
      </w:r>
    </w:p>
    <w:p w:rsidR="003D4DBF" w:rsidRPr="004670FE" w:rsidRDefault="003D4DBF" w:rsidP="003D4DBF">
      <w:pPr>
        <w:rPr>
          <w:szCs w:val="22"/>
          <w:lang w:eastAsia="en-US"/>
        </w:rPr>
      </w:pPr>
    </w:p>
    <w:p w:rsidR="003D4DBF" w:rsidRPr="004670FE" w:rsidRDefault="003D4DBF" w:rsidP="003D4DBF">
      <w:pPr>
        <w:rPr>
          <w:szCs w:val="22"/>
          <w:lang w:eastAsia="en-US"/>
        </w:rPr>
      </w:pPr>
      <w:r w:rsidRPr="004670FE">
        <w:rPr>
          <w:szCs w:val="22"/>
          <w:lang w:eastAsia="en-US"/>
        </w:rPr>
        <w:lastRenderedPageBreak/>
        <w:t xml:space="preserve">Jeigu su </w:t>
      </w:r>
      <w:proofErr w:type="spellStart"/>
      <w:r w:rsidRPr="004670FE">
        <w:rPr>
          <w:szCs w:val="22"/>
          <w:lang w:eastAsia="en-US"/>
        </w:rPr>
        <w:t>ranitidinu</w:t>
      </w:r>
      <w:proofErr w:type="spellEnd"/>
      <w:r w:rsidRPr="004670FE">
        <w:rPr>
          <w:szCs w:val="22"/>
          <w:lang w:eastAsia="en-US"/>
        </w:rPr>
        <w:t xml:space="preserve"> skiriama didelės dozės (2 g)</w:t>
      </w:r>
      <w:r w:rsidR="0064701B" w:rsidRPr="004670FE">
        <w:rPr>
          <w:szCs w:val="22"/>
          <w:lang w:eastAsia="en-US"/>
        </w:rPr>
        <w:t xml:space="preserve"> </w:t>
      </w:r>
      <w:proofErr w:type="spellStart"/>
      <w:r w:rsidR="0064701B" w:rsidRPr="004670FE">
        <w:rPr>
          <w:szCs w:val="22"/>
          <w:lang w:eastAsia="en-US"/>
        </w:rPr>
        <w:t>antacidinių</w:t>
      </w:r>
      <w:proofErr w:type="spellEnd"/>
      <w:r w:rsidR="0064701B" w:rsidRPr="004670FE">
        <w:rPr>
          <w:szCs w:val="22"/>
          <w:lang w:eastAsia="en-US"/>
        </w:rPr>
        <w:t xml:space="preserve"> vaistų ar</w:t>
      </w:r>
      <w:r w:rsidRPr="004670FE">
        <w:rPr>
          <w:szCs w:val="22"/>
          <w:lang w:eastAsia="en-US"/>
        </w:rPr>
        <w:t xml:space="preserve"> </w:t>
      </w:r>
      <w:proofErr w:type="spellStart"/>
      <w:r w:rsidRPr="004670FE">
        <w:rPr>
          <w:szCs w:val="22"/>
          <w:lang w:eastAsia="en-US"/>
        </w:rPr>
        <w:t>sukralfato</w:t>
      </w:r>
      <w:proofErr w:type="spellEnd"/>
      <w:r w:rsidRPr="004670FE">
        <w:rPr>
          <w:szCs w:val="22"/>
          <w:lang w:eastAsia="en-US"/>
        </w:rPr>
        <w:t xml:space="preserve">, </w:t>
      </w:r>
      <w:proofErr w:type="spellStart"/>
      <w:r w:rsidRPr="004670FE">
        <w:rPr>
          <w:szCs w:val="22"/>
          <w:lang w:eastAsia="en-US"/>
        </w:rPr>
        <w:t>ranitidino</w:t>
      </w:r>
      <w:proofErr w:type="spellEnd"/>
      <w:r w:rsidRPr="004670FE">
        <w:rPr>
          <w:szCs w:val="22"/>
          <w:lang w:eastAsia="en-US"/>
        </w:rPr>
        <w:t xml:space="preserve"> absorbcija gali sumažėti. Tokio poveikio nebūna, jeigu </w:t>
      </w:r>
      <w:proofErr w:type="spellStart"/>
      <w:r w:rsidRPr="004670FE">
        <w:rPr>
          <w:szCs w:val="22"/>
          <w:lang w:eastAsia="en-US"/>
        </w:rPr>
        <w:t>sukralfato</w:t>
      </w:r>
      <w:proofErr w:type="spellEnd"/>
      <w:r w:rsidRPr="004670FE">
        <w:rPr>
          <w:szCs w:val="22"/>
          <w:lang w:eastAsia="en-US"/>
        </w:rPr>
        <w:t xml:space="preserve"> geriama praėjus </w:t>
      </w:r>
      <w:proofErr w:type="spellStart"/>
      <w:r w:rsidRPr="004670FE">
        <w:rPr>
          <w:szCs w:val="22"/>
          <w:lang w:eastAsia="en-US"/>
        </w:rPr>
        <w:t>dviems</w:t>
      </w:r>
      <w:proofErr w:type="spellEnd"/>
      <w:r w:rsidRPr="004670FE">
        <w:rPr>
          <w:szCs w:val="22"/>
          <w:lang w:eastAsia="en-US"/>
        </w:rPr>
        <w:t xml:space="preserve"> valandoms po </w:t>
      </w:r>
      <w:proofErr w:type="spellStart"/>
      <w:r w:rsidRPr="004670FE">
        <w:rPr>
          <w:szCs w:val="22"/>
          <w:lang w:eastAsia="en-US"/>
        </w:rPr>
        <w:t>ranitidino</w:t>
      </w:r>
      <w:proofErr w:type="spellEnd"/>
      <w:r w:rsidRPr="004670FE">
        <w:rPr>
          <w:szCs w:val="22"/>
          <w:lang w:eastAsia="en-US"/>
        </w:rPr>
        <w:t>.</w:t>
      </w:r>
    </w:p>
    <w:p w:rsidR="003D4DBF" w:rsidRPr="004670FE" w:rsidRDefault="003D4DBF" w:rsidP="00CE5284">
      <w:pPr>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Vartojant </w:t>
      </w:r>
      <w:proofErr w:type="spellStart"/>
      <w:r w:rsidRPr="004670FE">
        <w:rPr>
          <w:szCs w:val="22"/>
        </w:rPr>
        <w:t>ranitidino</w:t>
      </w:r>
      <w:proofErr w:type="spellEnd"/>
      <w:r w:rsidRPr="004670FE">
        <w:rPr>
          <w:szCs w:val="22"/>
        </w:rPr>
        <w:t xml:space="preserve"> gali sustiprėti alkoholio poveikis.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Vaisingumas, nėštumo ir žindymo laikotarpis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u w:val="single"/>
        </w:rPr>
      </w:pPr>
      <w:r w:rsidRPr="004670FE">
        <w:rPr>
          <w:szCs w:val="22"/>
          <w:u w:val="single"/>
        </w:rPr>
        <w:t>Nėštumas</w:t>
      </w:r>
    </w:p>
    <w:p w:rsidR="003D4DBF" w:rsidRPr="004670FE" w:rsidRDefault="003D4DBF" w:rsidP="003D4DBF">
      <w:pPr>
        <w:rPr>
          <w:szCs w:val="22"/>
          <w:lang w:eastAsia="en-US"/>
        </w:rPr>
      </w:pPr>
      <w:proofErr w:type="spellStart"/>
      <w:r w:rsidRPr="004670FE">
        <w:rPr>
          <w:szCs w:val="22"/>
          <w:lang w:eastAsia="en-US"/>
        </w:rPr>
        <w:t>Ranitidinas</w:t>
      </w:r>
      <w:proofErr w:type="spellEnd"/>
      <w:r w:rsidRPr="004670FE">
        <w:rPr>
          <w:szCs w:val="22"/>
          <w:lang w:eastAsia="en-US"/>
        </w:rPr>
        <w:t xml:space="preserve"> prasiskverbia per placentą. </w:t>
      </w:r>
      <w:proofErr w:type="spellStart"/>
      <w:r w:rsidRPr="004670FE">
        <w:rPr>
          <w:szCs w:val="22"/>
          <w:lang w:eastAsia="en-US"/>
        </w:rPr>
        <w:t>Ranitidiną</w:t>
      </w:r>
      <w:proofErr w:type="spellEnd"/>
      <w:r w:rsidRPr="004670FE">
        <w:rPr>
          <w:szCs w:val="22"/>
          <w:lang w:eastAsia="en-US"/>
        </w:rPr>
        <w:t>, kaip ir kitus vaistinius preparatus, vartoti nėštumo metu galima tik tuomet, kai nusprendžiama, kad tai neabejotinai būtina.</w:t>
      </w:r>
    </w:p>
    <w:p w:rsidR="003D4DBF" w:rsidRPr="004670FE" w:rsidRDefault="003D4DBF" w:rsidP="003D4DBF">
      <w:pPr>
        <w:rPr>
          <w:szCs w:val="22"/>
          <w:lang w:eastAsia="en-US"/>
        </w:rPr>
      </w:pPr>
    </w:p>
    <w:p w:rsidR="003D4DBF" w:rsidRPr="004670FE" w:rsidRDefault="003D4DBF" w:rsidP="003D4DBF">
      <w:pPr>
        <w:rPr>
          <w:szCs w:val="22"/>
          <w:u w:val="single"/>
          <w:lang w:eastAsia="en-US"/>
        </w:rPr>
      </w:pPr>
      <w:r w:rsidRPr="004670FE">
        <w:rPr>
          <w:szCs w:val="22"/>
          <w:u w:val="single"/>
          <w:lang w:eastAsia="en-US"/>
        </w:rPr>
        <w:t>Žindymas</w:t>
      </w:r>
    </w:p>
    <w:p w:rsidR="003D4DBF" w:rsidRPr="004670FE" w:rsidRDefault="003D4DBF" w:rsidP="003D4DBF">
      <w:pPr>
        <w:rPr>
          <w:szCs w:val="22"/>
          <w:lang w:eastAsia="en-US"/>
        </w:rPr>
      </w:pPr>
      <w:proofErr w:type="spellStart"/>
      <w:r w:rsidRPr="004670FE">
        <w:rPr>
          <w:szCs w:val="22"/>
        </w:rPr>
        <w:t>Ranitidino</w:t>
      </w:r>
      <w:proofErr w:type="spellEnd"/>
      <w:r w:rsidRPr="004670FE">
        <w:rPr>
          <w:szCs w:val="22"/>
        </w:rPr>
        <w:t xml:space="preserve"> išsiskiria į žindyvės pieną. </w:t>
      </w:r>
      <w:proofErr w:type="spellStart"/>
      <w:r w:rsidRPr="004670FE">
        <w:rPr>
          <w:szCs w:val="22"/>
          <w:lang w:eastAsia="en-US"/>
        </w:rPr>
        <w:t>Ranitidiną</w:t>
      </w:r>
      <w:proofErr w:type="spellEnd"/>
      <w:r w:rsidRPr="004670FE">
        <w:rPr>
          <w:szCs w:val="22"/>
          <w:lang w:eastAsia="en-US"/>
        </w:rPr>
        <w:t>, kaip ir kitus vaistinius preparatus, vartoti žindymo laikotarpiu galima tik tuomet, kai nusprendžiama, kad tai neabejotinai būtina.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r w:rsidRPr="004670FE">
        <w:rPr>
          <w:szCs w:val="22"/>
          <w:u w:val="single"/>
        </w:rPr>
        <w:t>Vaisingumas</w:t>
      </w:r>
    </w:p>
    <w:p w:rsidR="003D4DBF" w:rsidRPr="004670FE" w:rsidRDefault="0064701B" w:rsidP="003D4DBF">
      <w:pPr>
        <w:pStyle w:val="Pagrindinistekstas"/>
        <w:tabs>
          <w:tab w:val="left" w:pos="567"/>
        </w:tabs>
        <w:spacing w:after="0"/>
        <w:rPr>
          <w:szCs w:val="22"/>
        </w:rPr>
      </w:pPr>
      <w:r w:rsidRPr="004670FE">
        <w:rPr>
          <w:szCs w:val="22"/>
        </w:rPr>
        <w:t xml:space="preserve">Nėra duomenų apie </w:t>
      </w:r>
      <w:proofErr w:type="spellStart"/>
      <w:r w:rsidRPr="004670FE">
        <w:rPr>
          <w:szCs w:val="22"/>
        </w:rPr>
        <w:t>ranitidino</w:t>
      </w:r>
      <w:proofErr w:type="spellEnd"/>
      <w:r w:rsidRPr="004670FE">
        <w:rPr>
          <w:szCs w:val="22"/>
        </w:rPr>
        <w:t xml:space="preserve"> poveikį žmonių vaisingumui. Atliktų tyrimų su </w:t>
      </w:r>
      <w:proofErr w:type="spellStart"/>
      <w:r w:rsidRPr="004670FE">
        <w:rPr>
          <w:szCs w:val="22"/>
        </w:rPr>
        <w:t>gyv</w:t>
      </w:r>
      <w:r w:rsidR="00A249DC" w:rsidRPr="004670FE">
        <w:rPr>
          <w:szCs w:val="22"/>
          <w:lang w:val="lt-LT"/>
        </w:rPr>
        <w:t>ū</w:t>
      </w:r>
      <w:r w:rsidRPr="004670FE">
        <w:rPr>
          <w:szCs w:val="22"/>
        </w:rPr>
        <w:t>nais</w:t>
      </w:r>
      <w:proofErr w:type="spellEnd"/>
      <w:r w:rsidRPr="004670FE">
        <w:rPr>
          <w:szCs w:val="22"/>
        </w:rPr>
        <w:t xml:space="preserve"> metu nenustatytas poveikis patinų ir patelių vaisingumui (žr. 5.3 skyrių).</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Poveikis gebėjimui vairuoti ir valdyti mechanizmus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Įvertinus </w:t>
      </w:r>
      <w:proofErr w:type="spellStart"/>
      <w:r w:rsidRPr="004670FE">
        <w:rPr>
          <w:szCs w:val="22"/>
        </w:rPr>
        <w:t>ranitidino</w:t>
      </w:r>
      <w:proofErr w:type="spellEnd"/>
      <w:r w:rsidRPr="004670FE">
        <w:rPr>
          <w:szCs w:val="22"/>
        </w:rPr>
        <w:t xml:space="preserve"> savybes, poveikis gebėjimui vairuoti arba valdyti mechanizmus dažniausiai mažai tikėtinas.</w:t>
      </w:r>
    </w:p>
    <w:p w:rsidR="003D4DBF" w:rsidRPr="004670FE" w:rsidRDefault="003D4DBF" w:rsidP="003D4DBF">
      <w:pPr>
        <w:pStyle w:val="Pagrindinistekstas"/>
        <w:tabs>
          <w:tab w:val="left" w:pos="567"/>
        </w:tabs>
        <w:spacing w:after="0"/>
        <w:rPr>
          <w:szCs w:val="22"/>
        </w:rPr>
      </w:pPr>
      <w:r w:rsidRPr="004670FE">
        <w:rPr>
          <w:szCs w:val="22"/>
        </w:rPr>
        <w:t xml:space="preserve">Tyrimų, susijusių su </w:t>
      </w:r>
      <w:proofErr w:type="spellStart"/>
      <w:r w:rsidRPr="004670FE">
        <w:rPr>
          <w:szCs w:val="22"/>
        </w:rPr>
        <w:t>ranitidino</w:t>
      </w:r>
      <w:proofErr w:type="spellEnd"/>
      <w:r w:rsidRPr="004670FE">
        <w:rPr>
          <w:szCs w:val="22"/>
        </w:rPr>
        <w:t xml:space="preserve"> vartojimo poveikiu šiai veiklai, nėra. </w:t>
      </w:r>
    </w:p>
    <w:p w:rsidR="003D4DBF" w:rsidRPr="004670FE" w:rsidRDefault="003D4DBF" w:rsidP="003D4DBF">
      <w:pPr>
        <w:pStyle w:val="Pagrindinistekstas"/>
        <w:tabs>
          <w:tab w:val="left" w:pos="567"/>
        </w:tabs>
        <w:spacing w:after="0"/>
        <w:rPr>
          <w:b/>
          <w:i/>
          <w:szCs w:val="22"/>
        </w:rPr>
      </w:pPr>
      <w:r w:rsidRPr="004670FE">
        <w:rPr>
          <w:szCs w:val="22"/>
        </w:rPr>
        <w:t xml:space="preserve">Retai gali būti nepageidaujamas poveikis, pvz., galvos skausmas, svaigulys, nuovargis, konfūzija (suglumimas) arba sujaudinimas, taip pat haliucinacijos. Dėl sąveikos, vartojant kartu su </w:t>
      </w:r>
      <w:proofErr w:type="spellStart"/>
      <w:r w:rsidRPr="004670FE">
        <w:rPr>
          <w:szCs w:val="22"/>
        </w:rPr>
        <w:t>ranitidinu</w:t>
      </w:r>
      <w:proofErr w:type="spellEnd"/>
      <w:r w:rsidRPr="004670FE">
        <w:rPr>
          <w:szCs w:val="22"/>
        </w:rPr>
        <w:t xml:space="preserve"> alkoholio, gali padidėti alkoholio koncentracija (žr. sk. </w:t>
      </w:r>
      <w:r w:rsidR="0092715E" w:rsidRPr="004670FE">
        <w:rPr>
          <w:szCs w:val="22"/>
        </w:rPr>
        <w:t>4.5</w:t>
      </w:r>
      <w:r w:rsidRPr="004670FE">
        <w:rPr>
          <w:szCs w:val="22"/>
        </w:rPr>
        <w:t>); vadinasi, pakinta reakcijos ir aplinkybių įvertinimo laikas, ir dėl to gali sutrikti gebėjimas vairuoti ir valdyti mechanizmus.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Nepageidaujamas poveikis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Nepageidaujamo poveikio dažnis apibūdinamas taip: labai dažnas (≥1/10), dažnas (nuo ≥1/100 iki &lt;1/10); nedažnas (nuo ≥1/1000 iki &lt;1/100), retas (nuo ≥1/10 000 iki &lt;1/1000), labai retas (</w:t>
      </w:r>
      <w:r w:rsidRPr="004670FE">
        <w:rPr>
          <w:szCs w:val="22"/>
        </w:rPr>
        <w:sym w:font="Symbol" w:char="F03C"/>
      </w:r>
      <w:r w:rsidRPr="004670FE">
        <w:rPr>
          <w:szCs w:val="22"/>
        </w:rPr>
        <w:t xml:space="preserve"> 1/10 000) ir nežinomas (negali būti apskaičiuotas pagal turimus duomenis).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noProof/>
          <w:szCs w:val="22"/>
        </w:rPr>
      </w:pPr>
      <w:r w:rsidRPr="004670FE">
        <w:rPr>
          <w:noProof/>
          <w:szCs w:val="22"/>
        </w:rPr>
        <w:t>Nepageidaujamo poveikio dažnumas nustatytas pagal spontaninius pranešimus patekus vaistiniam preparatui į rinką.</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Kraujo ir limfinės sistemos sutrikimai</w:t>
      </w:r>
    </w:p>
    <w:p w:rsidR="003D4DBF" w:rsidRPr="004670FE" w:rsidRDefault="003D4DBF" w:rsidP="003D4DBF">
      <w:pPr>
        <w:pStyle w:val="Pagrindinistekstas"/>
        <w:tabs>
          <w:tab w:val="left" w:pos="567"/>
        </w:tabs>
        <w:spacing w:after="0"/>
        <w:rPr>
          <w:szCs w:val="22"/>
        </w:rPr>
      </w:pPr>
      <w:r w:rsidRPr="004670FE">
        <w:rPr>
          <w:noProof/>
          <w:szCs w:val="22"/>
        </w:rPr>
        <w:t xml:space="preserve">Labai reti: </w:t>
      </w:r>
      <w:r w:rsidRPr="004670FE">
        <w:rPr>
          <w:szCs w:val="22"/>
        </w:rPr>
        <w:t>kraujo ląstelių skaičiaus pakitimai (</w:t>
      </w:r>
      <w:proofErr w:type="spellStart"/>
      <w:r w:rsidRPr="004670FE">
        <w:rPr>
          <w:szCs w:val="22"/>
        </w:rPr>
        <w:t>leukopenija</w:t>
      </w:r>
      <w:proofErr w:type="spellEnd"/>
      <w:r w:rsidRPr="004670FE">
        <w:rPr>
          <w:szCs w:val="22"/>
        </w:rPr>
        <w:t xml:space="preserve"> </w:t>
      </w:r>
      <w:proofErr w:type="spellStart"/>
      <w:r w:rsidRPr="004670FE">
        <w:rPr>
          <w:szCs w:val="22"/>
        </w:rPr>
        <w:t>trombocitopenija</w:t>
      </w:r>
      <w:proofErr w:type="spellEnd"/>
      <w:r w:rsidRPr="004670FE">
        <w:rPr>
          <w:szCs w:val="22"/>
        </w:rPr>
        <w:t xml:space="preserve">), Šie pokyčiai paprastai laikini. </w:t>
      </w:r>
      <w:proofErr w:type="spellStart"/>
      <w:r w:rsidRPr="004670FE">
        <w:rPr>
          <w:szCs w:val="22"/>
        </w:rPr>
        <w:t>Agranulocitozė</w:t>
      </w:r>
      <w:proofErr w:type="spellEnd"/>
      <w:r w:rsidRPr="004670FE">
        <w:rPr>
          <w:szCs w:val="22"/>
        </w:rPr>
        <w:t xml:space="preserve"> arba </w:t>
      </w:r>
      <w:proofErr w:type="spellStart"/>
      <w:r w:rsidRPr="004670FE">
        <w:rPr>
          <w:szCs w:val="22"/>
        </w:rPr>
        <w:t>pancitopenija</w:t>
      </w:r>
      <w:proofErr w:type="spellEnd"/>
      <w:r w:rsidRPr="004670FE">
        <w:rPr>
          <w:szCs w:val="22"/>
        </w:rPr>
        <w:t xml:space="preserve">, kartais - čiulpų </w:t>
      </w:r>
      <w:proofErr w:type="spellStart"/>
      <w:r w:rsidRPr="004670FE">
        <w:rPr>
          <w:szCs w:val="22"/>
        </w:rPr>
        <w:t>hipoplazija</w:t>
      </w:r>
      <w:proofErr w:type="spellEnd"/>
      <w:r w:rsidRPr="004670FE">
        <w:rPr>
          <w:szCs w:val="22"/>
        </w:rPr>
        <w:t xml:space="preserve"> arba </w:t>
      </w:r>
      <w:proofErr w:type="spellStart"/>
      <w:r w:rsidRPr="004670FE">
        <w:rPr>
          <w:szCs w:val="22"/>
        </w:rPr>
        <w:t>aplazija</w:t>
      </w:r>
      <w:proofErr w:type="spellEnd"/>
      <w:r w:rsidRPr="004670FE">
        <w:rPr>
          <w:szCs w:val="22"/>
        </w:rPr>
        <w:t>.</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Imuninės sistemos sutrikimai</w:t>
      </w:r>
    </w:p>
    <w:p w:rsidR="003D4DBF" w:rsidRPr="004670FE" w:rsidRDefault="003D4DBF" w:rsidP="003D4DBF">
      <w:pPr>
        <w:pStyle w:val="Pagrindinistekstas"/>
        <w:tabs>
          <w:tab w:val="left" w:pos="567"/>
        </w:tabs>
        <w:spacing w:after="0"/>
        <w:rPr>
          <w:szCs w:val="22"/>
        </w:rPr>
      </w:pPr>
      <w:r w:rsidRPr="004670FE">
        <w:rPr>
          <w:noProof/>
          <w:szCs w:val="22"/>
        </w:rPr>
        <w:t xml:space="preserve">Reti: </w:t>
      </w:r>
      <w:r w:rsidRPr="004670FE">
        <w:rPr>
          <w:szCs w:val="22"/>
        </w:rPr>
        <w:t xml:space="preserve">padidėjusios organizmo jautrumo reakcijos (pvz.: dilgėlinė, karščiavimas, </w:t>
      </w:r>
      <w:proofErr w:type="spellStart"/>
      <w:r w:rsidRPr="004670FE">
        <w:rPr>
          <w:szCs w:val="22"/>
        </w:rPr>
        <w:t>hipotenzija</w:t>
      </w:r>
      <w:proofErr w:type="spellEnd"/>
      <w:r w:rsidRPr="004670FE">
        <w:rPr>
          <w:szCs w:val="22"/>
        </w:rPr>
        <w:t xml:space="preserve">, </w:t>
      </w:r>
      <w:proofErr w:type="spellStart"/>
      <w:r w:rsidRPr="004670FE">
        <w:rPr>
          <w:szCs w:val="22"/>
        </w:rPr>
        <w:t>angioedema</w:t>
      </w:r>
      <w:proofErr w:type="spellEnd"/>
      <w:r w:rsidRPr="004670FE">
        <w:rPr>
          <w:szCs w:val="22"/>
        </w:rPr>
        <w:t>, bronchų spazmas, skausmas krūtinės srityje).</w:t>
      </w:r>
    </w:p>
    <w:p w:rsidR="003D4DBF" w:rsidRPr="004670FE" w:rsidRDefault="003D4DBF" w:rsidP="003D4DBF">
      <w:pPr>
        <w:pStyle w:val="Pagrindinistekstas"/>
        <w:tabs>
          <w:tab w:val="left" w:pos="567"/>
        </w:tabs>
        <w:spacing w:after="0"/>
        <w:rPr>
          <w:szCs w:val="22"/>
        </w:rPr>
      </w:pPr>
      <w:r w:rsidRPr="004670FE">
        <w:rPr>
          <w:szCs w:val="22"/>
        </w:rPr>
        <w:t>Labai reti: anafilaksinis šokas.</w:t>
      </w:r>
    </w:p>
    <w:p w:rsidR="003D4DBF" w:rsidRPr="004670FE" w:rsidRDefault="003D4DBF" w:rsidP="003D4DBF">
      <w:pPr>
        <w:pStyle w:val="Pagrindinistekstas"/>
        <w:tabs>
          <w:tab w:val="left" w:pos="567"/>
        </w:tabs>
        <w:spacing w:after="0"/>
        <w:rPr>
          <w:szCs w:val="22"/>
        </w:rPr>
      </w:pPr>
      <w:r w:rsidRPr="004670FE">
        <w:rPr>
          <w:szCs w:val="22"/>
        </w:rPr>
        <w:t>Šie reiškiniai pasitaikė po vienkartinės dozės vartojimo.</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Psichikos sutrikimai</w:t>
      </w:r>
    </w:p>
    <w:p w:rsidR="003D4DBF" w:rsidRPr="004670FE" w:rsidRDefault="003D4DBF" w:rsidP="003D4DBF">
      <w:pPr>
        <w:pStyle w:val="Pagrindinistekstas"/>
        <w:tabs>
          <w:tab w:val="left" w:pos="567"/>
        </w:tabs>
        <w:spacing w:after="0"/>
        <w:rPr>
          <w:szCs w:val="22"/>
        </w:rPr>
      </w:pPr>
      <w:r w:rsidRPr="004670FE">
        <w:rPr>
          <w:szCs w:val="22"/>
        </w:rPr>
        <w:t>Labai reti:</w:t>
      </w:r>
      <w:r w:rsidR="0092715E" w:rsidRPr="004670FE">
        <w:rPr>
          <w:szCs w:val="22"/>
        </w:rPr>
        <w:t xml:space="preserve"> grįžtama</w:t>
      </w:r>
      <w:r w:rsidRPr="004670FE">
        <w:rPr>
          <w:szCs w:val="22"/>
        </w:rPr>
        <w:t xml:space="preserve"> konfūzija, haliucinacijos, depresija.</w:t>
      </w:r>
    </w:p>
    <w:p w:rsidR="003D4DBF" w:rsidRPr="004670FE" w:rsidRDefault="0092715E" w:rsidP="003D4DBF">
      <w:pPr>
        <w:pStyle w:val="Pagrindinistekstas"/>
        <w:tabs>
          <w:tab w:val="left" w:pos="567"/>
        </w:tabs>
        <w:spacing w:after="0"/>
        <w:rPr>
          <w:szCs w:val="22"/>
        </w:rPr>
      </w:pPr>
      <w:r w:rsidRPr="004670FE">
        <w:rPr>
          <w:szCs w:val="22"/>
        </w:rPr>
        <w:t xml:space="preserve">Šie reiškiniai dažniausiai pasitaikė sunkiai sergantiems senyviems pacientams ir </w:t>
      </w:r>
      <w:proofErr w:type="spellStart"/>
      <w:r w:rsidRPr="004670FE">
        <w:rPr>
          <w:szCs w:val="22"/>
        </w:rPr>
        <w:t>nefropatija</w:t>
      </w:r>
      <w:proofErr w:type="spellEnd"/>
      <w:r w:rsidRPr="004670FE">
        <w:rPr>
          <w:szCs w:val="22"/>
        </w:rPr>
        <w:t xml:space="preserve"> sergantiems pacientams.</w:t>
      </w:r>
    </w:p>
    <w:p w:rsidR="0092715E" w:rsidRPr="004670FE" w:rsidRDefault="0092715E"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r w:rsidRPr="004670FE">
        <w:rPr>
          <w:noProof/>
          <w:szCs w:val="22"/>
          <w:u w:val="single"/>
        </w:rPr>
        <w:t>Nervų sistemos sutrikimai</w:t>
      </w:r>
    </w:p>
    <w:p w:rsidR="003D4DBF" w:rsidRPr="004670FE" w:rsidRDefault="003D4DBF" w:rsidP="003D4DBF">
      <w:pPr>
        <w:pStyle w:val="Pagrindinistekstas"/>
        <w:tabs>
          <w:tab w:val="left" w:pos="567"/>
        </w:tabs>
        <w:spacing w:after="0"/>
        <w:rPr>
          <w:szCs w:val="22"/>
        </w:rPr>
      </w:pPr>
      <w:r w:rsidRPr="004670FE">
        <w:rPr>
          <w:szCs w:val="22"/>
        </w:rPr>
        <w:t>Labai reti: galvos skausmas (kartais stiprus), svaigulys, nevalingi judesiai.</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lastRenderedPageBreak/>
        <w:t>Akių sutrikimai</w:t>
      </w:r>
    </w:p>
    <w:p w:rsidR="003D4DBF" w:rsidRPr="004670FE" w:rsidRDefault="003D4DBF" w:rsidP="003D4DBF">
      <w:pPr>
        <w:pStyle w:val="Pagrindinistekstas"/>
        <w:tabs>
          <w:tab w:val="left" w:pos="567"/>
        </w:tabs>
        <w:spacing w:after="0"/>
        <w:rPr>
          <w:szCs w:val="22"/>
        </w:rPr>
      </w:pPr>
      <w:r w:rsidRPr="004670FE">
        <w:rPr>
          <w:szCs w:val="22"/>
        </w:rPr>
        <w:t>Labai reti: laikinas regėjimo sutrikimas.</w:t>
      </w:r>
    </w:p>
    <w:p w:rsidR="003D4DBF" w:rsidRPr="004670FE" w:rsidRDefault="003D4DBF" w:rsidP="003D4DBF">
      <w:pPr>
        <w:rPr>
          <w:szCs w:val="22"/>
          <w:lang w:eastAsia="en-US"/>
        </w:rPr>
      </w:pPr>
      <w:r w:rsidRPr="004670FE">
        <w:rPr>
          <w:szCs w:val="22"/>
          <w:lang w:eastAsia="en-US"/>
        </w:rPr>
        <w:t xml:space="preserve">Gauta pranešimų apie miglotą matymą, kuris rodo </w:t>
      </w:r>
      <w:proofErr w:type="spellStart"/>
      <w:r w:rsidRPr="004670FE">
        <w:rPr>
          <w:szCs w:val="22"/>
          <w:lang w:eastAsia="en-US"/>
        </w:rPr>
        <w:t>akomodacijos</w:t>
      </w:r>
      <w:proofErr w:type="spellEnd"/>
      <w:r w:rsidRPr="004670FE">
        <w:rPr>
          <w:szCs w:val="22"/>
          <w:lang w:eastAsia="en-US"/>
        </w:rPr>
        <w:t xml:space="preserve"> pokyčius.</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Širdies ir kraujagyslių sutrikimai</w:t>
      </w:r>
    </w:p>
    <w:p w:rsidR="003D4DBF" w:rsidRPr="004670FE" w:rsidRDefault="003D4DBF" w:rsidP="003D4DBF">
      <w:pPr>
        <w:pStyle w:val="Pagrindinistekstas"/>
        <w:tabs>
          <w:tab w:val="left" w:pos="567"/>
        </w:tabs>
        <w:spacing w:after="0"/>
        <w:rPr>
          <w:szCs w:val="22"/>
        </w:rPr>
      </w:pPr>
      <w:r w:rsidRPr="004670FE">
        <w:rPr>
          <w:szCs w:val="22"/>
        </w:rPr>
        <w:t>Labai reti:</w:t>
      </w:r>
      <w:r w:rsidR="0092715E" w:rsidRPr="004670FE">
        <w:rPr>
          <w:szCs w:val="22"/>
        </w:rPr>
        <w:t xml:space="preserve"> kaip ir su kitais H</w:t>
      </w:r>
      <w:r w:rsidR="0092715E" w:rsidRPr="004670FE">
        <w:rPr>
          <w:szCs w:val="22"/>
          <w:vertAlign w:val="subscript"/>
        </w:rPr>
        <w:t>2</w:t>
      </w:r>
      <w:r w:rsidR="0092715E" w:rsidRPr="004670FE">
        <w:rPr>
          <w:szCs w:val="22"/>
        </w:rPr>
        <w:t xml:space="preserve"> receptorių antagonistais</w:t>
      </w:r>
      <w:r w:rsidRPr="004670FE">
        <w:rPr>
          <w:szCs w:val="22"/>
        </w:rPr>
        <w:t xml:space="preserve"> aritmijos (</w:t>
      </w:r>
      <w:proofErr w:type="spellStart"/>
      <w:r w:rsidRPr="004670FE">
        <w:rPr>
          <w:szCs w:val="22"/>
        </w:rPr>
        <w:t>tachikardija</w:t>
      </w:r>
      <w:proofErr w:type="spellEnd"/>
      <w:r w:rsidRPr="004670FE">
        <w:rPr>
          <w:szCs w:val="22"/>
        </w:rPr>
        <w:t xml:space="preserve">, </w:t>
      </w:r>
      <w:proofErr w:type="spellStart"/>
      <w:r w:rsidRPr="004670FE">
        <w:rPr>
          <w:szCs w:val="22"/>
        </w:rPr>
        <w:t>bradikardija</w:t>
      </w:r>
      <w:proofErr w:type="spellEnd"/>
      <w:r w:rsidRPr="004670FE">
        <w:rPr>
          <w:szCs w:val="22"/>
        </w:rPr>
        <w:t xml:space="preserve">, </w:t>
      </w:r>
      <w:proofErr w:type="spellStart"/>
      <w:r w:rsidRPr="004670FE">
        <w:rPr>
          <w:szCs w:val="22"/>
        </w:rPr>
        <w:t>atrioventrikulinė</w:t>
      </w:r>
      <w:proofErr w:type="spellEnd"/>
      <w:r w:rsidRPr="004670FE">
        <w:rPr>
          <w:szCs w:val="22"/>
        </w:rPr>
        <w:t xml:space="preserve"> blokada).</w:t>
      </w:r>
    </w:p>
    <w:p w:rsidR="003D4DBF" w:rsidRPr="004670FE" w:rsidRDefault="003D4DBF" w:rsidP="003D4DBF">
      <w:pPr>
        <w:pStyle w:val="Pagrindinistekstas"/>
        <w:tabs>
          <w:tab w:val="left" w:pos="567"/>
        </w:tabs>
        <w:spacing w:after="0"/>
        <w:rPr>
          <w:szCs w:val="22"/>
        </w:rPr>
      </w:pPr>
    </w:p>
    <w:p w:rsidR="003D4DBF" w:rsidRPr="004670FE" w:rsidRDefault="003D4DBF" w:rsidP="003D4DBF">
      <w:pPr>
        <w:rPr>
          <w:szCs w:val="22"/>
          <w:u w:val="single"/>
          <w:lang w:eastAsia="en-US"/>
        </w:rPr>
      </w:pPr>
      <w:r w:rsidRPr="004670FE">
        <w:rPr>
          <w:szCs w:val="22"/>
          <w:u w:val="single"/>
          <w:lang w:eastAsia="en-US"/>
        </w:rPr>
        <w:t>Kraujagyslių sutrikimai</w:t>
      </w:r>
    </w:p>
    <w:p w:rsidR="003D4DBF" w:rsidRPr="004670FE" w:rsidRDefault="003D4DBF" w:rsidP="003D4DBF">
      <w:pPr>
        <w:rPr>
          <w:szCs w:val="22"/>
          <w:lang w:eastAsia="en-US"/>
        </w:rPr>
      </w:pPr>
      <w:r w:rsidRPr="004670FE">
        <w:rPr>
          <w:szCs w:val="22"/>
          <w:lang w:eastAsia="en-US"/>
        </w:rPr>
        <w:t xml:space="preserve">Labai reti: </w:t>
      </w:r>
      <w:proofErr w:type="spellStart"/>
      <w:r w:rsidRPr="004670FE">
        <w:rPr>
          <w:szCs w:val="22"/>
          <w:lang w:eastAsia="en-US"/>
        </w:rPr>
        <w:t>vaskulitas</w:t>
      </w:r>
      <w:proofErr w:type="spellEnd"/>
      <w:r w:rsidRPr="004670FE">
        <w:rPr>
          <w:szCs w:val="22"/>
          <w:lang w:eastAsia="en-US"/>
        </w:rPr>
        <w:t>.</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rPr>
          <w:noProof/>
          <w:szCs w:val="22"/>
          <w:u w:val="single"/>
          <w:lang w:eastAsia="en-US"/>
        </w:rPr>
      </w:pPr>
      <w:r w:rsidRPr="004670FE">
        <w:rPr>
          <w:noProof/>
          <w:szCs w:val="22"/>
          <w:u w:val="single"/>
          <w:lang w:eastAsia="en-US"/>
        </w:rPr>
        <w:t>Kvėpavimo sistemos, krūtinės ląstos ir tarpuplaučio sutrikimai</w:t>
      </w:r>
    </w:p>
    <w:p w:rsidR="003D4DBF" w:rsidRPr="004670FE" w:rsidRDefault="003D4DBF" w:rsidP="003D4DBF">
      <w:pPr>
        <w:pStyle w:val="Pagrindinistekstas"/>
        <w:tabs>
          <w:tab w:val="left" w:pos="567"/>
        </w:tabs>
        <w:spacing w:after="0"/>
        <w:rPr>
          <w:noProof/>
          <w:szCs w:val="22"/>
        </w:rPr>
      </w:pPr>
      <w:r w:rsidRPr="004670FE">
        <w:rPr>
          <w:noProof/>
          <w:szCs w:val="22"/>
        </w:rPr>
        <w:t>Dažnis nežinomas: pneumonija (žr. 4.4 skyrių), dusulys</w:t>
      </w:r>
      <w:r w:rsidR="0092715E" w:rsidRPr="004670FE">
        <w:rPr>
          <w:noProof/>
          <w:szCs w:val="22"/>
        </w:rPr>
        <w:t xml:space="preserve"> (šis simptomas pasireiškė po vienkartinės dozės).</w:t>
      </w:r>
    </w:p>
    <w:p w:rsidR="003D4DBF" w:rsidRPr="004670FE" w:rsidRDefault="003D4DBF" w:rsidP="003D4DBF">
      <w:pPr>
        <w:pStyle w:val="Pagrindinistekstas"/>
        <w:tabs>
          <w:tab w:val="left" w:pos="567"/>
        </w:tabs>
        <w:spacing w:after="0"/>
        <w:rPr>
          <w:noProof/>
          <w:szCs w:val="22"/>
        </w:rPr>
      </w:pPr>
      <w:r w:rsidRPr="004670FE">
        <w:rPr>
          <w:noProof/>
          <w:szCs w:val="22"/>
        </w:rPr>
        <w:t xml:space="preserve"> </w:t>
      </w: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Virškinimo trakto sutrikimai</w:t>
      </w:r>
    </w:p>
    <w:p w:rsidR="003D4DBF" w:rsidRPr="004670FE" w:rsidRDefault="003D4DBF" w:rsidP="003D4DBF">
      <w:pPr>
        <w:pStyle w:val="Pagrindinistekstas"/>
        <w:tabs>
          <w:tab w:val="left" w:pos="567"/>
        </w:tabs>
        <w:spacing w:after="0"/>
        <w:rPr>
          <w:noProof/>
          <w:szCs w:val="22"/>
        </w:rPr>
      </w:pPr>
      <w:r w:rsidRPr="004670FE">
        <w:rPr>
          <w:noProof/>
          <w:szCs w:val="22"/>
        </w:rPr>
        <w:t>Nedažni: pilvo skausmas, vidurių užkietėjimas, pykinimas (šie simptomai dažniausiai praeina tęsiant gydymą).</w:t>
      </w:r>
    </w:p>
    <w:p w:rsidR="003D4DBF" w:rsidRPr="004670FE" w:rsidRDefault="003D4DBF" w:rsidP="003D4DBF">
      <w:pPr>
        <w:pStyle w:val="Pagrindinistekstas"/>
        <w:tabs>
          <w:tab w:val="left" w:pos="567"/>
        </w:tabs>
        <w:spacing w:after="0"/>
        <w:rPr>
          <w:noProof/>
          <w:szCs w:val="22"/>
        </w:rPr>
      </w:pPr>
      <w:r w:rsidRPr="004670FE">
        <w:rPr>
          <w:noProof/>
          <w:szCs w:val="22"/>
        </w:rPr>
        <w:t>Labai reti: ūminis pankreatitas, viduriavimas.</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Kepenų, tulžies pūslės ir latakų sutrikimai</w:t>
      </w:r>
    </w:p>
    <w:p w:rsidR="003D4DBF" w:rsidRPr="004670FE" w:rsidRDefault="003D4DBF" w:rsidP="003D4DBF">
      <w:pPr>
        <w:pStyle w:val="Pagrindinistekstas"/>
        <w:tabs>
          <w:tab w:val="left" w:pos="567"/>
        </w:tabs>
        <w:spacing w:after="0"/>
        <w:rPr>
          <w:noProof/>
          <w:szCs w:val="22"/>
        </w:rPr>
      </w:pPr>
      <w:r w:rsidRPr="004670FE">
        <w:rPr>
          <w:noProof/>
          <w:szCs w:val="22"/>
        </w:rPr>
        <w:t xml:space="preserve">Reti: laikinai padidėja kepenų funkcijos </w:t>
      </w:r>
      <w:r w:rsidR="005045D4" w:rsidRPr="004670FE">
        <w:rPr>
          <w:noProof/>
          <w:szCs w:val="22"/>
        </w:rPr>
        <w:t>funkciniai rodikliai.</w:t>
      </w:r>
    </w:p>
    <w:p w:rsidR="003D4DBF" w:rsidRPr="004670FE" w:rsidRDefault="003D4DBF" w:rsidP="003D4DBF">
      <w:pPr>
        <w:rPr>
          <w:szCs w:val="22"/>
          <w:lang w:eastAsia="en-US"/>
        </w:rPr>
      </w:pPr>
      <w:r w:rsidRPr="004670FE">
        <w:rPr>
          <w:noProof/>
          <w:szCs w:val="22"/>
        </w:rPr>
        <w:t xml:space="preserve">Labai reti: </w:t>
      </w:r>
      <w:r w:rsidRPr="004670FE">
        <w:rPr>
          <w:szCs w:val="22"/>
        </w:rPr>
        <w:t xml:space="preserve">hepatitas (kepenų ląstelių, kepenų latakų ar mišrus uždegimas) su </w:t>
      </w:r>
      <w:proofErr w:type="spellStart"/>
      <w:r w:rsidRPr="004670FE">
        <w:rPr>
          <w:szCs w:val="22"/>
        </w:rPr>
        <w:t>gelta</w:t>
      </w:r>
      <w:proofErr w:type="spellEnd"/>
      <w:r w:rsidRPr="004670FE">
        <w:rPr>
          <w:szCs w:val="22"/>
        </w:rPr>
        <w:t xml:space="preserve"> arba be jos.</w:t>
      </w:r>
      <w:r w:rsidRPr="004670FE">
        <w:rPr>
          <w:szCs w:val="22"/>
          <w:lang w:eastAsia="en-US"/>
        </w:rPr>
        <w:t xml:space="preserve"> Šie pokyčiai dažniausiai būna grįžtami nutraukus gydymą.</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r w:rsidRPr="004670FE">
        <w:rPr>
          <w:noProof/>
          <w:szCs w:val="22"/>
          <w:u w:val="single"/>
        </w:rPr>
        <w:t>Odos ir poodinio audinio sutrikimai</w:t>
      </w:r>
    </w:p>
    <w:p w:rsidR="003D4DBF" w:rsidRPr="004670FE" w:rsidRDefault="003D4DBF" w:rsidP="003D4DBF">
      <w:pPr>
        <w:pStyle w:val="Pagrindinistekstas"/>
        <w:tabs>
          <w:tab w:val="left" w:pos="567"/>
        </w:tabs>
        <w:spacing w:after="0"/>
        <w:rPr>
          <w:szCs w:val="22"/>
        </w:rPr>
      </w:pPr>
      <w:r w:rsidRPr="004670FE">
        <w:rPr>
          <w:szCs w:val="22"/>
        </w:rPr>
        <w:t>Reti: odos bėrimas.</w:t>
      </w:r>
    </w:p>
    <w:p w:rsidR="003D4DBF" w:rsidRPr="004670FE" w:rsidRDefault="003D4DBF" w:rsidP="003D4DBF">
      <w:pPr>
        <w:pStyle w:val="Pagrindinistekstas"/>
        <w:tabs>
          <w:tab w:val="left" w:pos="567"/>
        </w:tabs>
        <w:spacing w:after="0"/>
        <w:rPr>
          <w:szCs w:val="22"/>
        </w:rPr>
      </w:pPr>
      <w:r w:rsidRPr="004670FE">
        <w:rPr>
          <w:szCs w:val="22"/>
        </w:rPr>
        <w:t>Labai reti: daugiaformė raudonė,  padidėjęs plaukų slinkimas.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u w:val="single"/>
        </w:rPr>
      </w:pPr>
      <w:r w:rsidRPr="004670FE">
        <w:rPr>
          <w:noProof/>
          <w:szCs w:val="22"/>
          <w:u w:val="single"/>
        </w:rPr>
        <w:t>Skeleto, raumenų ir jungiamojo audinio sutrikimai</w:t>
      </w:r>
    </w:p>
    <w:p w:rsidR="003D4DBF" w:rsidRPr="004670FE" w:rsidRDefault="003D4DBF" w:rsidP="003D4DBF">
      <w:pPr>
        <w:pStyle w:val="Pagrindinistekstas"/>
        <w:tabs>
          <w:tab w:val="left" w:pos="567"/>
        </w:tabs>
        <w:spacing w:after="0"/>
        <w:rPr>
          <w:szCs w:val="22"/>
        </w:rPr>
      </w:pPr>
      <w:r w:rsidRPr="004670FE">
        <w:rPr>
          <w:szCs w:val="22"/>
        </w:rPr>
        <w:t>Labai reti:</w:t>
      </w:r>
      <w:r w:rsidR="005045D4" w:rsidRPr="004670FE">
        <w:rPr>
          <w:szCs w:val="22"/>
        </w:rPr>
        <w:t xml:space="preserve"> skeleto, raumenų simptomai tokie kaip</w:t>
      </w:r>
      <w:r w:rsidRPr="004670FE">
        <w:rPr>
          <w:szCs w:val="22"/>
        </w:rPr>
        <w:t xml:space="preserve"> sąnarių, raumenų skausmas.</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Inkstų ir šlapimo takų sutrikimai</w:t>
      </w:r>
    </w:p>
    <w:p w:rsidR="003D4DBF" w:rsidRPr="004670FE" w:rsidRDefault="003D4DBF" w:rsidP="003D4DBF">
      <w:pPr>
        <w:textAlignment w:val="top"/>
        <w:rPr>
          <w:szCs w:val="22"/>
          <w:lang w:eastAsia="en-US"/>
        </w:rPr>
      </w:pPr>
      <w:r w:rsidRPr="004670FE">
        <w:rPr>
          <w:noProof/>
          <w:szCs w:val="22"/>
        </w:rPr>
        <w:t xml:space="preserve">Reti: </w:t>
      </w:r>
      <w:r w:rsidRPr="004670FE">
        <w:rPr>
          <w:szCs w:val="22"/>
        </w:rPr>
        <w:t xml:space="preserve">kraujo serume padidėjusi </w:t>
      </w:r>
      <w:proofErr w:type="spellStart"/>
      <w:r w:rsidRPr="004670FE">
        <w:rPr>
          <w:szCs w:val="22"/>
        </w:rPr>
        <w:t>kreatinino</w:t>
      </w:r>
      <w:proofErr w:type="spellEnd"/>
      <w:r w:rsidRPr="004670FE">
        <w:rPr>
          <w:szCs w:val="22"/>
        </w:rPr>
        <w:t xml:space="preserve"> koncentracija (</w:t>
      </w:r>
      <w:r w:rsidRPr="004670FE">
        <w:rPr>
          <w:szCs w:val="22"/>
          <w:lang w:eastAsia="en-US"/>
        </w:rPr>
        <w:t xml:space="preserve">padidėjimas paprastai nedidelis ir normalizavosi tęsiant gydymą </w:t>
      </w:r>
      <w:proofErr w:type="spellStart"/>
      <w:r w:rsidRPr="004670FE">
        <w:rPr>
          <w:szCs w:val="22"/>
          <w:lang w:eastAsia="en-US"/>
        </w:rPr>
        <w:t>ranitidinu</w:t>
      </w:r>
      <w:proofErr w:type="spellEnd"/>
      <w:r w:rsidRPr="004670FE">
        <w:rPr>
          <w:szCs w:val="22"/>
          <w:lang w:eastAsia="en-US"/>
        </w:rPr>
        <w:t>).</w:t>
      </w:r>
    </w:p>
    <w:p w:rsidR="003D4DBF" w:rsidRPr="004670FE" w:rsidRDefault="003D4DBF" w:rsidP="003D4DBF">
      <w:pPr>
        <w:pStyle w:val="Pagrindinistekstas"/>
        <w:tabs>
          <w:tab w:val="left" w:pos="567"/>
        </w:tabs>
        <w:spacing w:after="0"/>
        <w:rPr>
          <w:szCs w:val="22"/>
        </w:rPr>
      </w:pPr>
      <w:r w:rsidRPr="004670FE">
        <w:rPr>
          <w:szCs w:val="22"/>
        </w:rPr>
        <w:t xml:space="preserve">Labai reti: ūminis </w:t>
      </w:r>
      <w:proofErr w:type="spellStart"/>
      <w:r w:rsidRPr="004670FE">
        <w:rPr>
          <w:szCs w:val="22"/>
        </w:rPr>
        <w:t>intersticinis</w:t>
      </w:r>
      <w:proofErr w:type="spellEnd"/>
      <w:r w:rsidRPr="004670FE">
        <w:rPr>
          <w:szCs w:val="22"/>
        </w:rPr>
        <w:t xml:space="preserve"> nefritas.</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Lytinės sistemos ir krūties sutrikimai</w:t>
      </w:r>
    </w:p>
    <w:p w:rsidR="003D4DBF" w:rsidRPr="004670FE" w:rsidRDefault="003D4DBF" w:rsidP="003D4DBF">
      <w:pPr>
        <w:rPr>
          <w:noProof/>
          <w:szCs w:val="22"/>
        </w:rPr>
      </w:pPr>
      <w:r w:rsidRPr="004670FE">
        <w:rPr>
          <w:noProof/>
          <w:szCs w:val="22"/>
        </w:rPr>
        <w:t>Labai reti: k</w:t>
      </w:r>
      <w:r w:rsidRPr="004670FE">
        <w:rPr>
          <w:szCs w:val="22"/>
          <w:lang w:eastAsia="en-US"/>
        </w:rPr>
        <w:t xml:space="preserve">rūtų simptomai ir krūtų būklės (pvz., </w:t>
      </w:r>
      <w:proofErr w:type="spellStart"/>
      <w:r w:rsidRPr="004670FE">
        <w:rPr>
          <w:szCs w:val="22"/>
          <w:lang w:eastAsia="en-US"/>
        </w:rPr>
        <w:t>ginekomastija</w:t>
      </w:r>
      <w:proofErr w:type="spellEnd"/>
      <w:r w:rsidRPr="004670FE">
        <w:rPr>
          <w:szCs w:val="22"/>
          <w:lang w:eastAsia="en-US"/>
        </w:rPr>
        <w:t xml:space="preserve"> ir </w:t>
      </w:r>
      <w:proofErr w:type="spellStart"/>
      <w:r w:rsidRPr="004670FE">
        <w:rPr>
          <w:szCs w:val="22"/>
          <w:lang w:eastAsia="en-US"/>
        </w:rPr>
        <w:t>galaktorėja</w:t>
      </w:r>
      <w:proofErr w:type="spellEnd"/>
      <w:r w:rsidRPr="004670FE">
        <w:rPr>
          <w:szCs w:val="22"/>
          <w:lang w:eastAsia="en-US"/>
        </w:rPr>
        <w:t>),</w:t>
      </w:r>
      <w:r w:rsidRPr="004670FE">
        <w:rPr>
          <w:szCs w:val="22"/>
        </w:rPr>
        <w:t xml:space="preserve"> ir laikina impotencija.</w:t>
      </w:r>
    </w:p>
    <w:p w:rsidR="003D4DBF" w:rsidRPr="004670FE" w:rsidRDefault="003D4DBF" w:rsidP="003D4DBF">
      <w:pPr>
        <w:pStyle w:val="Pagrindinistekstas"/>
        <w:tabs>
          <w:tab w:val="left" w:pos="567"/>
        </w:tabs>
        <w:spacing w:after="0"/>
        <w:rPr>
          <w:noProof/>
          <w:szCs w:val="22"/>
        </w:rPr>
      </w:pPr>
    </w:p>
    <w:p w:rsidR="003D4DBF" w:rsidRPr="004670FE" w:rsidRDefault="003D4DBF" w:rsidP="003D4DBF">
      <w:pPr>
        <w:pStyle w:val="Pagrindinistekstas"/>
        <w:tabs>
          <w:tab w:val="left" w:pos="567"/>
        </w:tabs>
        <w:spacing w:after="0"/>
        <w:rPr>
          <w:noProof/>
          <w:szCs w:val="22"/>
        </w:rPr>
      </w:pPr>
      <w:r w:rsidRPr="004670FE">
        <w:rPr>
          <w:noProof/>
          <w:szCs w:val="22"/>
        </w:rPr>
        <w:t>Vaikų populiacija</w:t>
      </w:r>
    </w:p>
    <w:p w:rsidR="003D4DBF" w:rsidRPr="004670FE" w:rsidRDefault="003D4DBF" w:rsidP="003D4DBF">
      <w:pPr>
        <w:pStyle w:val="Pagrindinistekstas"/>
        <w:tabs>
          <w:tab w:val="left" w:pos="567"/>
        </w:tabs>
        <w:spacing w:after="0"/>
        <w:rPr>
          <w:noProof/>
          <w:szCs w:val="22"/>
        </w:rPr>
      </w:pPr>
      <w:proofErr w:type="spellStart"/>
      <w:r w:rsidRPr="004670FE">
        <w:rPr>
          <w:color w:val="222222"/>
          <w:szCs w:val="22"/>
          <w:lang w:eastAsia="en-US"/>
        </w:rPr>
        <w:t>Ranitidino</w:t>
      </w:r>
      <w:proofErr w:type="spellEnd"/>
      <w:r w:rsidRPr="004670FE">
        <w:rPr>
          <w:color w:val="222222"/>
          <w:szCs w:val="22"/>
          <w:lang w:eastAsia="en-US"/>
        </w:rPr>
        <w:t xml:space="preserve"> saugumas buvo įvertintas vaikams nuo 0 iki 16 metų, kurie sirgo su rūgštimi susijusiomis ligomis. Paprastai </w:t>
      </w:r>
      <w:proofErr w:type="spellStart"/>
      <w:r w:rsidRPr="004670FE">
        <w:rPr>
          <w:color w:val="222222"/>
          <w:szCs w:val="22"/>
          <w:lang w:eastAsia="en-US"/>
        </w:rPr>
        <w:t>ranitidinas</w:t>
      </w:r>
      <w:proofErr w:type="spellEnd"/>
      <w:r w:rsidRPr="004670FE">
        <w:rPr>
          <w:color w:val="222222"/>
          <w:szCs w:val="22"/>
          <w:lang w:eastAsia="en-US"/>
        </w:rPr>
        <w:t xml:space="preserve"> buvo gerai toleruojamas su nepageidaujamų reakcijų pobūdis buvo panašus į suaugusiųjų. Ilgalaikio saugumo duomenų, ypač apie augimą ir </w:t>
      </w:r>
      <w:proofErr w:type="spellStart"/>
      <w:r w:rsidRPr="004670FE">
        <w:rPr>
          <w:color w:val="222222"/>
          <w:szCs w:val="22"/>
          <w:lang w:eastAsia="en-US"/>
        </w:rPr>
        <w:t>vystimąsi</w:t>
      </w:r>
      <w:proofErr w:type="spellEnd"/>
      <w:r w:rsidRPr="004670FE">
        <w:rPr>
          <w:color w:val="222222"/>
          <w:szCs w:val="22"/>
          <w:lang w:eastAsia="en-US"/>
        </w:rPr>
        <w:t>, yra nedaug.</w:t>
      </w:r>
    </w:p>
    <w:p w:rsidR="003D4DBF" w:rsidRPr="004670FE" w:rsidRDefault="003D4DBF" w:rsidP="003D4DBF">
      <w:pPr>
        <w:autoSpaceDE w:val="0"/>
        <w:autoSpaceDN w:val="0"/>
        <w:adjustRightInd w:val="0"/>
        <w:jc w:val="both"/>
        <w:rPr>
          <w:noProof/>
          <w:szCs w:val="22"/>
          <w:u w:val="single"/>
        </w:rPr>
      </w:pPr>
    </w:p>
    <w:p w:rsidR="003D4DBF" w:rsidRPr="004670FE" w:rsidRDefault="003D4DBF" w:rsidP="003D4DBF">
      <w:pPr>
        <w:autoSpaceDE w:val="0"/>
        <w:autoSpaceDN w:val="0"/>
        <w:adjustRightInd w:val="0"/>
        <w:jc w:val="both"/>
        <w:rPr>
          <w:szCs w:val="22"/>
          <w:u w:val="single"/>
        </w:rPr>
      </w:pPr>
      <w:r w:rsidRPr="004670FE">
        <w:rPr>
          <w:noProof/>
          <w:szCs w:val="22"/>
          <w:u w:val="single"/>
        </w:rPr>
        <w:t>Pranešimas apie įtariamas nepageidaujamas reakcijas</w:t>
      </w:r>
    </w:p>
    <w:p w:rsidR="003D4DBF" w:rsidRPr="004670FE" w:rsidRDefault="003D4DBF" w:rsidP="003D4DBF">
      <w:pPr>
        <w:tabs>
          <w:tab w:val="left" w:pos="357"/>
        </w:tabs>
        <w:autoSpaceDE w:val="0"/>
        <w:autoSpaceDN w:val="0"/>
        <w:adjustRightInd w:val="0"/>
        <w:snapToGrid w:val="0"/>
        <w:rPr>
          <w:szCs w:val="22"/>
        </w:rPr>
      </w:pPr>
      <w:r w:rsidRPr="004670FE">
        <w:rPr>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8" w:history="1">
        <w:r w:rsidRPr="004670FE">
          <w:rPr>
            <w:rStyle w:val="Hipersaitas"/>
            <w:bCs/>
            <w:szCs w:val="22"/>
          </w:rPr>
          <w:t>http://www.vvkt.lt/</w:t>
        </w:r>
      </w:hyperlink>
      <w:r w:rsidRPr="004670FE">
        <w:rPr>
          <w:szCs w:val="22"/>
        </w:rPr>
        <w:t xml:space="preserve"> esančią formą, ir atsiųsti ją paštu Valstybinei vaistų kontrolės tarnybai prie Lietuvos Respublikos sveikatos apsaugos ministerijos, Žirmūnų g. 139A, LT-09120 Vilnius, faksu 8 800 20131 arba el. paštu </w:t>
      </w:r>
      <w:hyperlink r:id="rId9" w:history="1">
        <w:r w:rsidRPr="004670FE">
          <w:rPr>
            <w:rStyle w:val="Hipersaitas"/>
            <w:szCs w:val="22"/>
          </w:rPr>
          <w:t>NepageidaujamaR@vvkt.lt</w:t>
        </w:r>
      </w:hyperlink>
      <w:r w:rsidRPr="004670FE">
        <w:rPr>
          <w:szCs w:val="22"/>
        </w:rPr>
        <w:t>.</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tabs>
          <w:tab w:val="left" w:pos="567"/>
        </w:tabs>
        <w:rPr>
          <w:szCs w:val="22"/>
        </w:rPr>
      </w:pPr>
      <w:r w:rsidRPr="004670FE">
        <w:rPr>
          <w:szCs w:val="22"/>
        </w:rPr>
        <w:t>Perdozavimas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proofErr w:type="spellStart"/>
      <w:r w:rsidRPr="004670FE">
        <w:rPr>
          <w:szCs w:val="22"/>
        </w:rPr>
        <w:lastRenderedPageBreak/>
        <w:t>Ranitino</w:t>
      </w:r>
      <w:proofErr w:type="spellEnd"/>
      <w:r w:rsidRPr="004670FE">
        <w:rPr>
          <w:szCs w:val="22"/>
        </w:rPr>
        <w:t xml:space="preserve"> poveikis labai specifinis. Perdozavus ypatingų problemų neturėtų būti. </w:t>
      </w:r>
      <w:proofErr w:type="spellStart"/>
      <w:r w:rsidRPr="004670FE">
        <w:rPr>
          <w:szCs w:val="22"/>
        </w:rPr>
        <w:t>Zollinger-Ellison</w:t>
      </w:r>
      <w:proofErr w:type="spellEnd"/>
      <w:r w:rsidRPr="004670FE">
        <w:rPr>
          <w:szCs w:val="22"/>
        </w:rPr>
        <w:t xml:space="preserve"> sindromo gydymui buvo vartojama iki 6 g </w:t>
      </w:r>
      <w:proofErr w:type="spellStart"/>
      <w:r w:rsidRPr="004670FE">
        <w:rPr>
          <w:szCs w:val="22"/>
        </w:rPr>
        <w:t>ranitidino</w:t>
      </w:r>
      <w:proofErr w:type="spellEnd"/>
      <w:r w:rsidRPr="004670FE">
        <w:rPr>
          <w:szCs w:val="22"/>
        </w:rPr>
        <w:t xml:space="preserve"> per parą be jokių nepageidaujamo poveikio požymių.</w:t>
      </w:r>
    </w:p>
    <w:p w:rsidR="003D4DBF" w:rsidRPr="004670FE" w:rsidRDefault="003D4DBF" w:rsidP="003D4DBF">
      <w:pPr>
        <w:pStyle w:val="Pagrindinistekstas"/>
        <w:tabs>
          <w:tab w:val="left" w:pos="567"/>
        </w:tabs>
        <w:spacing w:after="0"/>
        <w:rPr>
          <w:szCs w:val="22"/>
        </w:rPr>
      </w:pPr>
      <w:r w:rsidRPr="004670FE">
        <w:rPr>
          <w:szCs w:val="22"/>
        </w:rPr>
        <w:t xml:space="preserve">Perdozavus </w:t>
      </w:r>
      <w:proofErr w:type="spellStart"/>
      <w:r w:rsidRPr="004670FE">
        <w:rPr>
          <w:szCs w:val="22"/>
        </w:rPr>
        <w:t>ranitidino</w:t>
      </w:r>
      <w:proofErr w:type="spellEnd"/>
      <w:r w:rsidRPr="004670FE">
        <w:rPr>
          <w:szCs w:val="22"/>
        </w:rPr>
        <w:t xml:space="preserve"> ir atsiradus apsinuodijimo požymių, patariama gydyti simptomus ir skirti palaikomąsias priemones. Prireikus, dar neabsorbuoto vaistinio preparato likučius galima pašalinti išplovus skrandį. Norint pašalinti absorbuotą vaistinio preparato veikliąją medžiagą iš kraujo plazmos, ligoniui galima atlikti hemodializę.</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5.</w:t>
      </w:r>
      <w:r w:rsidRPr="004670FE">
        <w:tab/>
        <w:t>FARMAKOLOGINĖS SAVYBĖS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5.1</w:t>
      </w:r>
      <w:r w:rsidRPr="004670FE">
        <w:rPr>
          <w:szCs w:val="22"/>
        </w:rPr>
        <w:tab/>
      </w:r>
      <w:proofErr w:type="spellStart"/>
      <w:r w:rsidRPr="004670FE">
        <w:rPr>
          <w:szCs w:val="22"/>
        </w:rPr>
        <w:t>Farmakodinaminės</w:t>
      </w:r>
      <w:proofErr w:type="spellEnd"/>
      <w:r w:rsidRPr="004670FE">
        <w:rPr>
          <w:szCs w:val="22"/>
        </w:rPr>
        <w:t xml:space="preserve"> savybės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roofErr w:type="spellStart"/>
      <w:r w:rsidRPr="004670FE">
        <w:rPr>
          <w:szCs w:val="22"/>
        </w:rPr>
        <w:t>Farmakoterapinė</w:t>
      </w:r>
      <w:proofErr w:type="spellEnd"/>
      <w:r w:rsidRPr="004670FE">
        <w:rPr>
          <w:szCs w:val="22"/>
        </w:rPr>
        <w:t xml:space="preserve"> grupė: </w:t>
      </w:r>
      <w:proofErr w:type="spellStart"/>
      <w:r w:rsidRPr="004670FE">
        <w:rPr>
          <w:szCs w:val="22"/>
        </w:rPr>
        <w:t>histamino</w:t>
      </w:r>
      <w:proofErr w:type="spellEnd"/>
      <w:r w:rsidRPr="004670FE">
        <w:rPr>
          <w:szCs w:val="22"/>
        </w:rPr>
        <w:t xml:space="preserve"> H</w:t>
      </w:r>
      <w:r w:rsidRPr="004670FE">
        <w:rPr>
          <w:szCs w:val="22"/>
          <w:vertAlign w:val="subscript"/>
        </w:rPr>
        <w:t>2</w:t>
      </w:r>
      <w:r w:rsidRPr="004670FE">
        <w:rPr>
          <w:szCs w:val="22"/>
        </w:rPr>
        <w:t xml:space="preserve">-receptorių antagonistas , vaistiniai preparatai </w:t>
      </w:r>
      <w:proofErr w:type="spellStart"/>
      <w:r w:rsidRPr="004670FE">
        <w:rPr>
          <w:szCs w:val="22"/>
        </w:rPr>
        <w:t>pepsinės</w:t>
      </w:r>
      <w:proofErr w:type="spellEnd"/>
      <w:r w:rsidRPr="004670FE">
        <w:rPr>
          <w:szCs w:val="22"/>
        </w:rPr>
        <w:t xml:space="preserve"> opos ir </w:t>
      </w:r>
      <w:proofErr w:type="spellStart"/>
      <w:r w:rsidRPr="004670FE">
        <w:rPr>
          <w:szCs w:val="22"/>
        </w:rPr>
        <w:t>gastroezofaginio</w:t>
      </w:r>
      <w:proofErr w:type="spellEnd"/>
      <w:r w:rsidRPr="004670FE">
        <w:rPr>
          <w:szCs w:val="22"/>
        </w:rPr>
        <w:t xml:space="preserve"> </w:t>
      </w:r>
      <w:proofErr w:type="spellStart"/>
      <w:r w:rsidRPr="004670FE">
        <w:rPr>
          <w:szCs w:val="22"/>
        </w:rPr>
        <w:t>rfefliukso</w:t>
      </w:r>
      <w:proofErr w:type="spellEnd"/>
      <w:r w:rsidRPr="004670FE">
        <w:rPr>
          <w:szCs w:val="22"/>
        </w:rPr>
        <w:t xml:space="preserve"> ligos (GERL) gydymui</w:t>
      </w:r>
      <w:r w:rsidR="00A445A6" w:rsidRPr="004670FE">
        <w:rPr>
          <w:szCs w:val="22"/>
          <w:lang w:val="lt-LT"/>
        </w:rPr>
        <w:t>,</w:t>
      </w:r>
      <w:r w:rsidRPr="004670FE">
        <w:rPr>
          <w:szCs w:val="22"/>
        </w:rPr>
        <w:t xml:space="preserve"> ATC kodas</w:t>
      </w:r>
      <w:r w:rsidR="00A445A6" w:rsidRPr="004670FE">
        <w:rPr>
          <w:szCs w:val="22"/>
          <w:lang w:val="lt-LT"/>
        </w:rPr>
        <w:t xml:space="preserve"> -</w:t>
      </w:r>
      <w:r w:rsidRPr="004670FE">
        <w:rPr>
          <w:szCs w:val="22"/>
        </w:rPr>
        <w:t xml:space="preserve"> A02B A02.</w:t>
      </w:r>
    </w:p>
    <w:p w:rsidR="003D4DBF" w:rsidRPr="004670FE" w:rsidRDefault="003D4DBF" w:rsidP="003D4DBF">
      <w:pPr>
        <w:pStyle w:val="Pagrindinistekstas"/>
        <w:tabs>
          <w:tab w:val="left" w:pos="567"/>
        </w:tabs>
        <w:spacing w:after="0"/>
        <w:rPr>
          <w:szCs w:val="22"/>
        </w:rPr>
      </w:pPr>
    </w:p>
    <w:p w:rsidR="005045D4" w:rsidRPr="004670FE" w:rsidRDefault="005045D4" w:rsidP="003D4DBF">
      <w:pPr>
        <w:pStyle w:val="Pagrindinistekstas"/>
        <w:tabs>
          <w:tab w:val="left" w:pos="567"/>
        </w:tabs>
        <w:spacing w:after="0"/>
        <w:rPr>
          <w:szCs w:val="22"/>
          <w:u w:val="single"/>
        </w:rPr>
      </w:pPr>
      <w:r w:rsidRPr="004670FE">
        <w:rPr>
          <w:szCs w:val="22"/>
          <w:u w:val="single"/>
        </w:rPr>
        <w:t>Veikimo mechanizmas</w:t>
      </w:r>
    </w:p>
    <w:p w:rsidR="005045D4" w:rsidRPr="004670FE" w:rsidRDefault="003D4DBF" w:rsidP="003D4DBF">
      <w:pPr>
        <w:pStyle w:val="Pagrindinistekstas"/>
        <w:tabs>
          <w:tab w:val="left" w:pos="567"/>
        </w:tabs>
        <w:spacing w:after="0"/>
        <w:rPr>
          <w:szCs w:val="22"/>
        </w:rPr>
      </w:pPr>
      <w:proofErr w:type="spellStart"/>
      <w:r w:rsidRPr="004670FE">
        <w:rPr>
          <w:szCs w:val="22"/>
        </w:rPr>
        <w:t>Ranitidinas</w:t>
      </w:r>
      <w:proofErr w:type="spellEnd"/>
      <w:r w:rsidRPr="004670FE">
        <w:rPr>
          <w:szCs w:val="22"/>
        </w:rPr>
        <w:t xml:space="preserve"> yra H</w:t>
      </w:r>
      <w:r w:rsidRPr="004670FE">
        <w:rPr>
          <w:szCs w:val="22"/>
          <w:vertAlign w:val="subscript"/>
        </w:rPr>
        <w:t>2</w:t>
      </w:r>
      <w:r w:rsidRPr="004670FE">
        <w:rPr>
          <w:szCs w:val="22"/>
        </w:rPr>
        <w:t>-receptorius blokuojantis antagonistas.</w:t>
      </w:r>
    </w:p>
    <w:p w:rsidR="005045D4" w:rsidRPr="004670FE" w:rsidRDefault="005045D4" w:rsidP="003D4DBF">
      <w:pPr>
        <w:pStyle w:val="Pagrindinistekstas"/>
        <w:tabs>
          <w:tab w:val="left" w:pos="567"/>
        </w:tabs>
        <w:spacing w:after="0"/>
        <w:rPr>
          <w:szCs w:val="22"/>
        </w:rPr>
      </w:pPr>
    </w:p>
    <w:p w:rsidR="005045D4" w:rsidRPr="004670FE" w:rsidRDefault="005045D4" w:rsidP="003D4DBF">
      <w:pPr>
        <w:pStyle w:val="Pagrindinistekstas"/>
        <w:tabs>
          <w:tab w:val="left" w:pos="567"/>
        </w:tabs>
        <w:spacing w:after="0"/>
        <w:rPr>
          <w:szCs w:val="22"/>
          <w:u w:val="single"/>
        </w:rPr>
      </w:pPr>
      <w:proofErr w:type="spellStart"/>
      <w:r w:rsidRPr="004670FE">
        <w:rPr>
          <w:szCs w:val="22"/>
          <w:u w:val="single"/>
        </w:rPr>
        <w:t>Farmakodinaminis</w:t>
      </w:r>
      <w:proofErr w:type="spellEnd"/>
      <w:r w:rsidRPr="004670FE">
        <w:rPr>
          <w:szCs w:val="22"/>
          <w:u w:val="single"/>
        </w:rPr>
        <w:t xml:space="preserve"> poveikis</w:t>
      </w:r>
    </w:p>
    <w:p w:rsidR="003D4DBF" w:rsidRPr="004670FE" w:rsidRDefault="003D4DBF" w:rsidP="003D4DBF">
      <w:pPr>
        <w:pStyle w:val="Pagrindinistekstas"/>
        <w:tabs>
          <w:tab w:val="left" w:pos="567"/>
        </w:tabs>
        <w:spacing w:after="0"/>
        <w:rPr>
          <w:szCs w:val="22"/>
        </w:rPr>
      </w:pPr>
      <w:r w:rsidRPr="004670FE">
        <w:rPr>
          <w:szCs w:val="22"/>
        </w:rPr>
        <w:t>Jis slopina skrandžio bazinę ir sulčių sekreciją, mažina rūgštingumą, ne taip intensyviai - pepsino kiekį ir skrandžio sulčių tūrį.</w:t>
      </w:r>
    </w:p>
    <w:p w:rsidR="003D4DBF" w:rsidRPr="004670FE" w:rsidRDefault="003D4DBF" w:rsidP="003D4DBF">
      <w:pPr>
        <w:pStyle w:val="Pagrindinistekstas"/>
        <w:tabs>
          <w:tab w:val="left" w:pos="567"/>
        </w:tabs>
        <w:spacing w:after="0"/>
        <w:rPr>
          <w:szCs w:val="22"/>
        </w:rPr>
      </w:pPr>
    </w:p>
    <w:p w:rsidR="005045D4" w:rsidRPr="004670FE" w:rsidRDefault="005045D4" w:rsidP="003D4DBF">
      <w:pPr>
        <w:pStyle w:val="Pagrindinistekstas"/>
        <w:tabs>
          <w:tab w:val="left" w:pos="567"/>
        </w:tabs>
        <w:spacing w:after="0"/>
        <w:rPr>
          <w:szCs w:val="22"/>
          <w:u w:val="single"/>
        </w:rPr>
      </w:pPr>
      <w:r w:rsidRPr="004670FE">
        <w:rPr>
          <w:szCs w:val="22"/>
          <w:u w:val="single"/>
        </w:rPr>
        <w:t>Klinikinis veiksmingumas ir saugumas</w:t>
      </w:r>
    </w:p>
    <w:p w:rsidR="003D4DBF" w:rsidRPr="004670FE" w:rsidRDefault="003D4DBF" w:rsidP="003D4DBF">
      <w:pPr>
        <w:pStyle w:val="Pagrindinistekstas"/>
        <w:tabs>
          <w:tab w:val="left" w:pos="567"/>
        </w:tabs>
        <w:spacing w:after="0"/>
        <w:rPr>
          <w:szCs w:val="22"/>
        </w:rPr>
      </w:pPr>
      <w:r w:rsidRPr="004670FE">
        <w:rPr>
          <w:szCs w:val="22"/>
        </w:rPr>
        <w:t xml:space="preserve">Tyrimų metu, kuomet </w:t>
      </w:r>
      <w:proofErr w:type="spellStart"/>
      <w:r w:rsidRPr="004670FE">
        <w:rPr>
          <w:szCs w:val="22"/>
        </w:rPr>
        <w:t>ranitidino</w:t>
      </w:r>
      <w:proofErr w:type="spellEnd"/>
      <w:r w:rsidRPr="004670FE">
        <w:rPr>
          <w:szCs w:val="22"/>
        </w:rPr>
        <w:t xml:space="preserve"> buvo skiriama po 150 mg 2 kartus per parą, jis sumažino skrandžio sulčių sekreciją ilgiau nei 24 valandoms, vidutiniškai nuo 63% iki 69% atitinkamai; skrandžio sulčių sekrecija nakties metu atitinkamai sumažėjo 73% ir 90%. Duodant gerti profilaktinę dozę (150 mg vakare prieš miegą), </w:t>
      </w:r>
      <w:proofErr w:type="spellStart"/>
      <w:r w:rsidRPr="004670FE">
        <w:rPr>
          <w:szCs w:val="22"/>
        </w:rPr>
        <w:t>ranitidinas</w:t>
      </w:r>
      <w:proofErr w:type="spellEnd"/>
      <w:r w:rsidRPr="004670FE">
        <w:rPr>
          <w:szCs w:val="22"/>
        </w:rPr>
        <w:t xml:space="preserve"> sukėlė vidutiniškai 42% ir 69% atitinkamai sumažėjusią skrandžio sulčių sekreciją, trukusią 24 valandas.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Skiriant terapinę 300 mg </w:t>
      </w:r>
      <w:proofErr w:type="spellStart"/>
      <w:r w:rsidRPr="004670FE">
        <w:rPr>
          <w:szCs w:val="22"/>
        </w:rPr>
        <w:t>ranitidino</w:t>
      </w:r>
      <w:proofErr w:type="spellEnd"/>
      <w:r w:rsidRPr="004670FE">
        <w:rPr>
          <w:szCs w:val="22"/>
        </w:rPr>
        <w:t xml:space="preserve"> dozę prieš miegą, skrandžio sulčių sekrecija 24 valandoms sumažėjo 50-60</w:t>
      </w:r>
      <w:r w:rsidRPr="004670FE">
        <w:rPr>
          <w:szCs w:val="22"/>
        </w:rPr>
        <w:sym w:font="Times New Roman" w:char="0025"/>
      </w:r>
      <w:r w:rsidRPr="004670FE">
        <w:rPr>
          <w:szCs w:val="22"/>
        </w:rPr>
        <w:t>, o sekrecija nakties metu – beveik 90</w:t>
      </w:r>
      <w:r w:rsidRPr="004670FE">
        <w:rPr>
          <w:szCs w:val="22"/>
        </w:rPr>
        <w:sym w:font="Times New Roman" w:char="0025"/>
      </w:r>
      <w:r w:rsidRPr="004670FE">
        <w:rPr>
          <w:szCs w:val="22"/>
        </w:rPr>
        <w:t>.</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5.2</w:t>
      </w:r>
      <w:r w:rsidRPr="004670FE">
        <w:rPr>
          <w:szCs w:val="22"/>
        </w:rPr>
        <w:tab/>
      </w:r>
      <w:proofErr w:type="spellStart"/>
      <w:r w:rsidRPr="004670FE">
        <w:rPr>
          <w:szCs w:val="22"/>
        </w:rPr>
        <w:t>Farmakokinetinės</w:t>
      </w:r>
      <w:proofErr w:type="spellEnd"/>
      <w:r w:rsidRPr="004670FE">
        <w:rPr>
          <w:szCs w:val="22"/>
        </w:rPr>
        <w:t xml:space="preserve"> savybės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iCs/>
          <w:szCs w:val="22"/>
          <w:u w:val="single"/>
        </w:rPr>
      </w:pPr>
      <w:r w:rsidRPr="004670FE">
        <w:rPr>
          <w:iCs/>
          <w:szCs w:val="22"/>
          <w:u w:val="single"/>
        </w:rPr>
        <w:t>Absorbcija</w:t>
      </w:r>
    </w:p>
    <w:p w:rsidR="003D4DBF" w:rsidRPr="004670FE" w:rsidRDefault="003D4DBF" w:rsidP="003D4DBF">
      <w:pPr>
        <w:pStyle w:val="Pagrindinistekstas"/>
        <w:tabs>
          <w:tab w:val="left" w:pos="567"/>
        </w:tabs>
        <w:spacing w:after="0"/>
        <w:rPr>
          <w:szCs w:val="22"/>
        </w:rPr>
      </w:pPr>
      <w:proofErr w:type="spellStart"/>
      <w:r w:rsidRPr="004670FE">
        <w:rPr>
          <w:szCs w:val="22"/>
        </w:rPr>
        <w:t>Ranitidino</w:t>
      </w:r>
      <w:proofErr w:type="spellEnd"/>
      <w:r w:rsidRPr="004670FE">
        <w:rPr>
          <w:szCs w:val="22"/>
        </w:rPr>
        <w:t xml:space="preserve"> biologinis prieinamumas vidutiniškai yra apie 50</w:t>
      </w:r>
      <w:r w:rsidRPr="004670FE">
        <w:rPr>
          <w:szCs w:val="22"/>
        </w:rPr>
        <w:sym w:font="Times New Roman" w:char="0025"/>
      </w:r>
      <w:r w:rsidRPr="004670FE">
        <w:rPr>
          <w:szCs w:val="22"/>
        </w:rPr>
        <w:t xml:space="preserve">, tačiau </w:t>
      </w:r>
      <w:proofErr w:type="spellStart"/>
      <w:r w:rsidRPr="004670FE">
        <w:rPr>
          <w:szCs w:val="22"/>
        </w:rPr>
        <w:t>esti</w:t>
      </w:r>
      <w:proofErr w:type="spellEnd"/>
      <w:r w:rsidRPr="004670FE">
        <w:rPr>
          <w:szCs w:val="22"/>
        </w:rPr>
        <w:t xml:space="preserve"> labai dideli skirtumai tarp atskirų individų. Išgėrus </w:t>
      </w:r>
      <w:proofErr w:type="spellStart"/>
      <w:r w:rsidRPr="004670FE">
        <w:rPr>
          <w:szCs w:val="22"/>
        </w:rPr>
        <w:t>ranitidino</w:t>
      </w:r>
      <w:proofErr w:type="spellEnd"/>
      <w:r w:rsidRPr="004670FE">
        <w:rPr>
          <w:szCs w:val="22"/>
        </w:rPr>
        <w:t xml:space="preserve">, maksimali koncentracija kraujo plazmoje pasiekiama po 1,25-3 val. Didinant vaistinio preparato dozę iki 300 mg, jo koncentracija kraujo plazmoje kinta proporcingai dozei.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iCs/>
          <w:szCs w:val="22"/>
          <w:u w:val="single"/>
        </w:rPr>
      </w:pPr>
      <w:r w:rsidRPr="004670FE">
        <w:rPr>
          <w:iCs/>
          <w:szCs w:val="22"/>
          <w:u w:val="single"/>
        </w:rPr>
        <w:t>Pasiskirstymas</w:t>
      </w:r>
    </w:p>
    <w:p w:rsidR="003D4DBF" w:rsidRPr="004670FE" w:rsidRDefault="003D4DBF" w:rsidP="003D4DBF">
      <w:pPr>
        <w:pStyle w:val="Pagrindinistekstas"/>
        <w:tabs>
          <w:tab w:val="left" w:pos="567"/>
        </w:tabs>
        <w:spacing w:after="0"/>
        <w:rPr>
          <w:szCs w:val="22"/>
        </w:rPr>
      </w:pPr>
      <w:r w:rsidRPr="004670FE">
        <w:rPr>
          <w:szCs w:val="22"/>
        </w:rPr>
        <w:t>Su kraujo plazmos baltymais susijungia apie 15%. Menamas pasiskirstymo tūris suaugusiesiems yra 1,2-1,8 l/kg, vaikams - 2,5 l/kg. Vaistinio preparato viso klirenso matavimais nustatyta, kad suaugusiesiems jis sudaro vidutiniškai 570-710 ml/min. Tiriant vaikus ir paauglius, nustatytas totalus klirensas yra beveik 800 ml/min/1,73 m</w:t>
      </w:r>
      <w:r w:rsidRPr="004670FE">
        <w:rPr>
          <w:szCs w:val="22"/>
          <w:vertAlign w:val="superscript"/>
        </w:rPr>
        <w:t>2</w:t>
      </w:r>
      <w:r w:rsidRPr="004670FE">
        <w:rPr>
          <w:szCs w:val="22"/>
        </w:rPr>
        <w:t xml:space="preserve"> kūno paviršiaus, tačiau jo svyravimai didesni.</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Tik labai nedidelis kiekis vaistinio preparato patenką į </w:t>
      </w:r>
      <w:proofErr w:type="spellStart"/>
      <w:r w:rsidRPr="004670FE">
        <w:rPr>
          <w:szCs w:val="22"/>
        </w:rPr>
        <w:t>likvorą</w:t>
      </w:r>
      <w:proofErr w:type="spellEnd"/>
      <w:r w:rsidRPr="004670FE">
        <w:rPr>
          <w:szCs w:val="22"/>
        </w:rPr>
        <w:t xml:space="preserve">. </w:t>
      </w:r>
    </w:p>
    <w:p w:rsidR="003D4DBF" w:rsidRPr="004670FE" w:rsidRDefault="003D4DBF" w:rsidP="003D4DBF">
      <w:pPr>
        <w:pStyle w:val="Pagrindinistekstas"/>
        <w:tabs>
          <w:tab w:val="left" w:pos="567"/>
        </w:tabs>
        <w:spacing w:after="0"/>
        <w:rPr>
          <w:szCs w:val="22"/>
        </w:rPr>
      </w:pPr>
    </w:p>
    <w:p w:rsidR="003D4DBF" w:rsidRPr="004670FE" w:rsidRDefault="005045D4" w:rsidP="003D4DBF">
      <w:pPr>
        <w:pStyle w:val="Pagrindinistekstas"/>
        <w:tabs>
          <w:tab w:val="left" w:pos="567"/>
        </w:tabs>
        <w:spacing w:after="0"/>
        <w:rPr>
          <w:iCs/>
          <w:szCs w:val="22"/>
          <w:u w:val="single"/>
        </w:rPr>
      </w:pPr>
      <w:proofErr w:type="spellStart"/>
      <w:r w:rsidRPr="004670FE">
        <w:rPr>
          <w:iCs/>
          <w:szCs w:val="22"/>
          <w:u w:val="single"/>
        </w:rPr>
        <w:t>Biotransformacija</w:t>
      </w:r>
      <w:proofErr w:type="spellEnd"/>
      <w:r w:rsidRPr="004670FE">
        <w:rPr>
          <w:iCs/>
          <w:szCs w:val="22"/>
          <w:u w:val="single"/>
        </w:rPr>
        <w:t xml:space="preserve"> ir e</w:t>
      </w:r>
      <w:r w:rsidR="003D4DBF" w:rsidRPr="004670FE">
        <w:rPr>
          <w:iCs/>
          <w:szCs w:val="22"/>
          <w:u w:val="single"/>
        </w:rPr>
        <w:t>liminacija</w:t>
      </w:r>
    </w:p>
    <w:p w:rsidR="003D4DBF" w:rsidRPr="004670FE" w:rsidRDefault="003D4DBF" w:rsidP="003D4DBF">
      <w:pPr>
        <w:pStyle w:val="Pagrindinistekstas"/>
        <w:tabs>
          <w:tab w:val="left" w:pos="567"/>
        </w:tabs>
        <w:spacing w:after="0"/>
        <w:rPr>
          <w:szCs w:val="22"/>
        </w:rPr>
      </w:pPr>
      <w:r w:rsidRPr="004670FE">
        <w:rPr>
          <w:szCs w:val="22"/>
        </w:rPr>
        <w:t xml:space="preserve">Išgėrus </w:t>
      </w:r>
      <w:proofErr w:type="spellStart"/>
      <w:r w:rsidRPr="004670FE">
        <w:rPr>
          <w:szCs w:val="22"/>
        </w:rPr>
        <w:t>ranitidino</w:t>
      </w:r>
      <w:proofErr w:type="spellEnd"/>
      <w:r w:rsidRPr="004670FE">
        <w:rPr>
          <w:szCs w:val="22"/>
        </w:rPr>
        <w:t>, per 24 valandas su šlapimu apie 30</w:t>
      </w:r>
      <w:r w:rsidRPr="004670FE">
        <w:rPr>
          <w:szCs w:val="22"/>
        </w:rPr>
        <w:sym w:font="Times New Roman" w:char="0025"/>
      </w:r>
      <w:r w:rsidRPr="004670FE">
        <w:rPr>
          <w:szCs w:val="22"/>
        </w:rPr>
        <w:t xml:space="preserve"> jo kiekio išsiskiria nepakitusiu pavidalu, apie 6</w:t>
      </w:r>
      <w:r w:rsidRPr="004670FE">
        <w:rPr>
          <w:szCs w:val="22"/>
        </w:rPr>
        <w:sym w:font="Times New Roman" w:char="0025"/>
      </w:r>
      <w:r w:rsidRPr="004670FE">
        <w:rPr>
          <w:szCs w:val="22"/>
        </w:rPr>
        <w:t xml:space="preserve"> N-oksido pavidalu bei nedidelis kiekis </w:t>
      </w:r>
      <w:proofErr w:type="spellStart"/>
      <w:r w:rsidRPr="004670FE">
        <w:rPr>
          <w:szCs w:val="22"/>
        </w:rPr>
        <w:t>demetilintu</w:t>
      </w:r>
      <w:proofErr w:type="spellEnd"/>
      <w:r w:rsidRPr="004670FE">
        <w:rPr>
          <w:szCs w:val="22"/>
        </w:rPr>
        <w:t xml:space="preserve">, S-oksido ir </w:t>
      </w:r>
      <w:proofErr w:type="spellStart"/>
      <w:r w:rsidRPr="004670FE">
        <w:rPr>
          <w:szCs w:val="22"/>
        </w:rPr>
        <w:t>furankarboksilo</w:t>
      </w:r>
      <w:proofErr w:type="spellEnd"/>
      <w:r w:rsidRPr="004670FE">
        <w:rPr>
          <w:szCs w:val="22"/>
        </w:rPr>
        <w:t xml:space="preserve"> rūgšties analogų pavidalais. Esant normaliai inkstų funkcijai, </w:t>
      </w:r>
      <w:proofErr w:type="spellStart"/>
      <w:r w:rsidRPr="004670FE">
        <w:rPr>
          <w:szCs w:val="22"/>
        </w:rPr>
        <w:t>ranitidino</w:t>
      </w:r>
      <w:proofErr w:type="spellEnd"/>
      <w:r w:rsidRPr="004670FE">
        <w:rPr>
          <w:szCs w:val="22"/>
        </w:rPr>
        <w:t xml:space="preserve"> išsiskyrimas inkstuose vyksta dėl sekrecijos kanalėliuose.</w:t>
      </w:r>
    </w:p>
    <w:p w:rsidR="003D4DBF" w:rsidRPr="004670FE" w:rsidRDefault="003D4DBF" w:rsidP="003D4DBF">
      <w:pPr>
        <w:pStyle w:val="Pagrindinistekstas"/>
        <w:tabs>
          <w:tab w:val="left" w:pos="567"/>
        </w:tabs>
        <w:spacing w:after="0"/>
        <w:rPr>
          <w:szCs w:val="22"/>
        </w:rPr>
      </w:pPr>
      <w:r w:rsidRPr="004670FE">
        <w:rPr>
          <w:szCs w:val="22"/>
        </w:rPr>
        <w:t xml:space="preserve">Žmonių su normalia inkstų funkcija, vartojančių </w:t>
      </w:r>
      <w:proofErr w:type="spellStart"/>
      <w:r w:rsidRPr="004670FE">
        <w:rPr>
          <w:szCs w:val="22"/>
        </w:rPr>
        <w:t>ranitidiną</w:t>
      </w:r>
      <w:proofErr w:type="spellEnd"/>
      <w:r w:rsidRPr="004670FE">
        <w:rPr>
          <w:szCs w:val="22"/>
        </w:rPr>
        <w:t xml:space="preserve"> </w:t>
      </w:r>
      <w:r w:rsidRPr="004670FE">
        <w:rPr>
          <w:i/>
          <w:szCs w:val="22"/>
        </w:rPr>
        <w:t xml:space="preserve">per </w:t>
      </w:r>
      <w:proofErr w:type="spellStart"/>
      <w:r w:rsidRPr="004670FE">
        <w:rPr>
          <w:i/>
          <w:szCs w:val="22"/>
        </w:rPr>
        <w:t>os</w:t>
      </w:r>
      <w:proofErr w:type="spellEnd"/>
      <w:r w:rsidRPr="004670FE">
        <w:rPr>
          <w:i/>
          <w:szCs w:val="22"/>
        </w:rPr>
        <w:t xml:space="preserve">, </w:t>
      </w:r>
      <w:r w:rsidRPr="004670FE">
        <w:rPr>
          <w:szCs w:val="22"/>
        </w:rPr>
        <w:t>pusinės eliminacijos periodas yra vidutiniškai 2,3-3 valandos. Esant sutrikusiai inkstų veiklai, šis laikas pailgėja 2-3 kartus.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iCs/>
          <w:szCs w:val="22"/>
          <w:u w:val="single"/>
        </w:rPr>
      </w:pPr>
      <w:r w:rsidRPr="004670FE">
        <w:rPr>
          <w:iCs/>
          <w:szCs w:val="22"/>
          <w:u w:val="single"/>
        </w:rPr>
        <w:lastRenderedPageBreak/>
        <w:t>Nėštumas</w:t>
      </w:r>
    </w:p>
    <w:p w:rsidR="003D4DBF" w:rsidRPr="004670FE" w:rsidRDefault="003D4DBF" w:rsidP="003D4DBF">
      <w:pPr>
        <w:pStyle w:val="Pagrindinistekstas"/>
        <w:tabs>
          <w:tab w:val="left" w:pos="567"/>
        </w:tabs>
        <w:spacing w:after="0"/>
        <w:rPr>
          <w:szCs w:val="22"/>
        </w:rPr>
      </w:pPr>
      <w:proofErr w:type="spellStart"/>
      <w:r w:rsidRPr="004670FE">
        <w:rPr>
          <w:szCs w:val="22"/>
        </w:rPr>
        <w:t>Ranitidinas</w:t>
      </w:r>
      <w:proofErr w:type="spellEnd"/>
      <w:r w:rsidRPr="004670FE">
        <w:rPr>
          <w:szCs w:val="22"/>
        </w:rPr>
        <w:t xml:space="preserve"> prasiskverbia pro placentą. Jo koncentracija, atitinkanti koncentraciją motinos kraujyje, nustatyta naujagimių virkštelės kraujyje. Praėjus 12 valandų po gimimo, </w:t>
      </w:r>
      <w:proofErr w:type="spellStart"/>
      <w:r w:rsidRPr="004670FE">
        <w:rPr>
          <w:szCs w:val="22"/>
        </w:rPr>
        <w:t>ranitidino</w:t>
      </w:r>
      <w:proofErr w:type="spellEnd"/>
      <w:r w:rsidRPr="004670FE">
        <w:rPr>
          <w:szCs w:val="22"/>
        </w:rPr>
        <w:t xml:space="preserve"> koncentracija naujagimių kraujo serume buvo labai maža.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iCs/>
          <w:szCs w:val="22"/>
          <w:u w:val="single"/>
        </w:rPr>
      </w:pPr>
      <w:r w:rsidRPr="004670FE">
        <w:rPr>
          <w:iCs/>
          <w:szCs w:val="22"/>
          <w:u w:val="single"/>
        </w:rPr>
        <w:t>Žindymas</w:t>
      </w:r>
    </w:p>
    <w:p w:rsidR="003D4DBF" w:rsidRPr="004670FE" w:rsidRDefault="003D4DBF" w:rsidP="003D4DBF">
      <w:pPr>
        <w:pStyle w:val="Pagrindinistekstas"/>
        <w:tabs>
          <w:tab w:val="left" w:pos="567"/>
        </w:tabs>
        <w:spacing w:after="0"/>
        <w:rPr>
          <w:szCs w:val="22"/>
        </w:rPr>
      </w:pPr>
      <w:proofErr w:type="spellStart"/>
      <w:r w:rsidRPr="004670FE">
        <w:rPr>
          <w:szCs w:val="22"/>
        </w:rPr>
        <w:t>Ranitidino</w:t>
      </w:r>
      <w:proofErr w:type="spellEnd"/>
      <w:r w:rsidRPr="004670FE">
        <w:rPr>
          <w:szCs w:val="22"/>
        </w:rPr>
        <w:t xml:space="preserve"> patenka į žindyvės pieną. Praėjus dviem valandoms po </w:t>
      </w:r>
      <w:proofErr w:type="spellStart"/>
      <w:r w:rsidRPr="004670FE">
        <w:rPr>
          <w:szCs w:val="22"/>
        </w:rPr>
        <w:t>ranitidino</w:t>
      </w:r>
      <w:proofErr w:type="spellEnd"/>
      <w:r w:rsidRPr="004670FE">
        <w:rPr>
          <w:szCs w:val="22"/>
        </w:rPr>
        <w:t xml:space="preserve"> išgėrimo, koncentracijos piene ir kraujo plazmoje santykis vidutiniškai buvo 1,9 (svyravimo ribos: 0,6-20,9).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noProof/>
          <w:szCs w:val="22"/>
          <w:u w:val="single"/>
        </w:rPr>
      </w:pPr>
      <w:r w:rsidRPr="004670FE">
        <w:rPr>
          <w:noProof/>
          <w:szCs w:val="22"/>
          <w:u w:val="single"/>
        </w:rPr>
        <w:t>Vaikų populiacija</w:t>
      </w:r>
    </w:p>
    <w:p w:rsidR="003D4DBF" w:rsidRPr="004670FE" w:rsidRDefault="003D4DBF" w:rsidP="003D4DBF">
      <w:pPr>
        <w:pStyle w:val="Pagrindinistekstas"/>
        <w:tabs>
          <w:tab w:val="left" w:pos="567"/>
        </w:tabs>
        <w:spacing w:after="0"/>
        <w:rPr>
          <w:color w:val="222222"/>
          <w:szCs w:val="22"/>
          <w:lang w:eastAsia="en-US"/>
        </w:rPr>
      </w:pPr>
      <w:r w:rsidRPr="004670FE">
        <w:rPr>
          <w:color w:val="222222"/>
          <w:szCs w:val="22"/>
          <w:lang w:eastAsia="en-US"/>
        </w:rPr>
        <w:t xml:space="preserve">Riboti </w:t>
      </w:r>
      <w:proofErr w:type="spellStart"/>
      <w:r w:rsidRPr="004670FE">
        <w:rPr>
          <w:color w:val="222222"/>
          <w:szCs w:val="22"/>
          <w:lang w:eastAsia="en-US"/>
        </w:rPr>
        <w:t>farmakokinetikos</w:t>
      </w:r>
      <w:proofErr w:type="spellEnd"/>
      <w:r w:rsidRPr="004670FE">
        <w:rPr>
          <w:color w:val="222222"/>
          <w:szCs w:val="22"/>
          <w:lang w:eastAsia="en-US"/>
        </w:rPr>
        <w:t xml:space="preserve"> tyrimai nustatė, kad perskaičiavus geriamojo </w:t>
      </w:r>
      <w:proofErr w:type="spellStart"/>
      <w:r w:rsidRPr="004670FE">
        <w:rPr>
          <w:color w:val="222222"/>
          <w:szCs w:val="22"/>
          <w:lang w:eastAsia="en-US"/>
        </w:rPr>
        <w:t>ranitidino</w:t>
      </w:r>
      <w:proofErr w:type="spellEnd"/>
      <w:r w:rsidRPr="004670FE">
        <w:rPr>
          <w:color w:val="222222"/>
          <w:szCs w:val="22"/>
          <w:lang w:eastAsia="en-US"/>
        </w:rPr>
        <w:t xml:space="preserve"> dozę, atitinkamai kūno svoriui (masei), sveikų </w:t>
      </w:r>
      <w:proofErr w:type="spellStart"/>
      <w:r w:rsidRPr="004670FE">
        <w:rPr>
          <w:color w:val="222222"/>
          <w:szCs w:val="22"/>
          <w:lang w:eastAsia="en-US"/>
        </w:rPr>
        <w:t>suaugusiųių</w:t>
      </w:r>
      <w:proofErr w:type="spellEnd"/>
      <w:r w:rsidRPr="004670FE">
        <w:rPr>
          <w:color w:val="222222"/>
          <w:szCs w:val="22"/>
          <w:lang w:eastAsia="en-US"/>
        </w:rPr>
        <w:t xml:space="preserve"> ir vaikų vaistinio preparato pusinės eliminacijos laikas (svyravimų ribos 3 metų vaikams ir vyresniems 1,7 – 2,2 val.) ir plazmos klirensas (svyravimų ribos 3 metų vaikams ir vyresniems – 9-22 ml/min/kg) reikšmingai nesiskyrė.</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 xml:space="preserve">5.3 </w:t>
      </w:r>
      <w:r w:rsidRPr="004670FE">
        <w:rPr>
          <w:szCs w:val="22"/>
        </w:rPr>
        <w:tab/>
      </w:r>
      <w:proofErr w:type="spellStart"/>
      <w:r w:rsidRPr="004670FE">
        <w:rPr>
          <w:szCs w:val="22"/>
        </w:rPr>
        <w:t>Ikiklinikinių</w:t>
      </w:r>
      <w:proofErr w:type="spellEnd"/>
      <w:r w:rsidRPr="004670FE">
        <w:rPr>
          <w:szCs w:val="22"/>
        </w:rPr>
        <w:t xml:space="preserve"> saugumo tyrimų duomenys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Lėtinio </w:t>
      </w:r>
      <w:proofErr w:type="spellStart"/>
      <w:r w:rsidRPr="004670FE">
        <w:rPr>
          <w:szCs w:val="22"/>
        </w:rPr>
        <w:t>toksiškumo</w:t>
      </w:r>
      <w:proofErr w:type="spellEnd"/>
      <w:r w:rsidRPr="004670FE">
        <w:rPr>
          <w:szCs w:val="22"/>
        </w:rPr>
        <w:t xml:space="preserve"> tyrimais jokių duomenų, nurodančių galimą šalutinį poveikį žmonėms, nenustatyta.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Tyrimuose </w:t>
      </w:r>
      <w:proofErr w:type="spellStart"/>
      <w:r w:rsidRPr="004670FE">
        <w:rPr>
          <w:i/>
          <w:szCs w:val="22"/>
        </w:rPr>
        <w:t>in</w:t>
      </w:r>
      <w:proofErr w:type="spellEnd"/>
      <w:r w:rsidRPr="004670FE">
        <w:rPr>
          <w:i/>
          <w:szCs w:val="22"/>
        </w:rPr>
        <w:t xml:space="preserve"> </w:t>
      </w:r>
      <w:proofErr w:type="spellStart"/>
      <w:r w:rsidRPr="004670FE">
        <w:rPr>
          <w:i/>
          <w:szCs w:val="22"/>
        </w:rPr>
        <w:t>vitro</w:t>
      </w:r>
      <w:proofErr w:type="spellEnd"/>
      <w:r w:rsidRPr="004670FE">
        <w:rPr>
          <w:i/>
          <w:szCs w:val="22"/>
        </w:rPr>
        <w:t xml:space="preserve"> </w:t>
      </w:r>
      <w:r w:rsidRPr="004670FE">
        <w:rPr>
          <w:szCs w:val="22"/>
        </w:rPr>
        <w:t xml:space="preserve">ir </w:t>
      </w:r>
      <w:proofErr w:type="spellStart"/>
      <w:r w:rsidRPr="004670FE">
        <w:rPr>
          <w:i/>
          <w:szCs w:val="22"/>
        </w:rPr>
        <w:t>in</w:t>
      </w:r>
      <w:proofErr w:type="spellEnd"/>
      <w:r w:rsidRPr="004670FE">
        <w:rPr>
          <w:i/>
          <w:szCs w:val="22"/>
        </w:rPr>
        <w:t xml:space="preserve"> </w:t>
      </w:r>
      <w:proofErr w:type="spellStart"/>
      <w:r w:rsidRPr="004670FE">
        <w:rPr>
          <w:i/>
          <w:szCs w:val="22"/>
        </w:rPr>
        <w:t>vivo</w:t>
      </w:r>
      <w:proofErr w:type="spellEnd"/>
      <w:r w:rsidRPr="004670FE">
        <w:rPr>
          <w:i/>
          <w:szCs w:val="22"/>
        </w:rPr>
        <w:t xml:space="preserve"> </w:t>
      </w:r>
      <w:proofErr w:type="spellStart"/>
      <w:r w:rsidRPr="004670FE">
        <w:rPr>
          <w:szCs w:val="22"/>
        </w:rPr>
        <w:t>ranitidino</w:t>
      </w:r>
      <w:proofErr w:type="spellEnd"/>
      <w:r w:rsidRPr="004670FE">
        <w:rPr>
          <w:szCs w:val="22"/>
        </w:rPr>
        <w:t xml:space="preserve"> </w:t>
      </w:r>
      <w:proofErr w:type="spellStart"/>
      <w:r w:rsidRPr="004670FE">
        <w:rPr>
          <w:szCs w:val="22"/>
        </w:rPr>
        <w:t>genotoksinio</w:t>
      </w:r>
      <w:proofErr w:type="spellEnd"/>
      <w:r w:rsidRPr="004670FE">
        <w:rPr>
          <w:szCs w:val="22"/>
        </w:rPr>
        <w:t xml:space="preserve"> bei kancerogeninio poveikio ir toksinio poveikio dauginimosi funkcijai nenustatyta.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6.</w:t>
      </w:r>
      <w:r w:rsidRPr="004670FE">
        <w:tab/>
        <w:t>FARMACINĖ INFORMACIJA</w:t>
      </w:r>
    </w:p>
    <w:p w:rsidR="003D4DBF" w:rsidRPr="004670FE" w:rsidRDefault="003D4DBF" w:rsidP="003D4DBF">
      <w:pPr>
        <w:pStyle w:val="Pagrindinistekstas"/>
        <w:tabs>
          <w:tab w:val="left" w:pos="567"/>
        </w:tabs>
        <w:spacing w:after="0"/>
        <w:rPr>
          <w:b/>
          <w:szCs w:val="22"/>
        </w:rPr>
      </w:pPr>
    </w:p>
    <w:p w:rsidR="003D4DBF" w:rsidRPr="004670FE" w:rsidRDefault="003D4DBF" w:rsidP="003D4DBF">
      <w:pPr>
        <w:pStyle w:val="Antrat3"/>
        <w:numPr>
          <w:ilvl w:val="0"/>
          <w:numId w:val="0"/>
        </w:numPr>
        <w:tabs>
          <w:tab w:val="left" w:pos="567"/>
        </w:tabs>
        <w:rPr>
          <w:szCs w:val="22"/>
        </w:rPr>
      </w:pPr>
      <w:r w:rsidRPr="004670FE">
        <w:rPr>
          <w:szCs w:val="22"/>
        </w:rPr>
        <w:t>6.1</w:t>
      </w:r>
      <w:r w:rsidRPr="004670FE">
        <w:rPr>
          <w:szCs w:val="22"/>
        </w:rPr>
        <w:tab/>
        <w:t>Pagalbinių medžiagų sąrašas</w:t>
      </w:r>
    </w:p>
    <w:p w:rsidR="003D4DBF" w:rsidRPr="004670FE" w:rsidRDefault="003D4DBF" w:rsidP="003D4DBF">
      <w:pPr>
        <w:tabs>
          <w:tab w:val="left" w:pos="567"/>
        </w:tabs>
        <w:rPr>
          <w:szCs w:val="22"/>
        </w:rPr>
      </w:pPr>
    </w:p>
    <w:p w:rsidR="003D4DBF" w:rsidRPr="004670FE" w:rsidRDefault="003D4DBF" w:rsidP="003D4DBF">
      <w:pPr>
        <w:tabs>
          <w:tab w:val="left" w:pos="567"/>
        </w:tabs>
        <w:rPr>
          <w:i/>
          <w:szCs w:val="22"/>
        </w:rPr>
      </w:pPr>
      <w:r w:rsidRPr="004670FE">
        <w:rPr>
          <w:i/>
          <w:szCs w:val="22"/>
        </w:rPr>
        <w:t>Tabletės šerdis</w:t>
      </w:r>
    </w:p>
    <w:p w:rsidR="003D4DBF" w:rsidRPr="004670FE" w:rsidRDefault="003D4DBF" w:rsidP="003D4DBF">
      <w:pPr>
        <w:pStyle w:val="Pagrindinistekstas"/>
        <w:tabs>
          <w:tab w:val="left" w:pos="567"/>
        </w:tabs>
        <w:spacing w:after="0"/>
        <w:rPr>
          <w:szCs w:val="22"/>
        </w:rPr>
      </w:pPr>
      <w:proofErr w:type="spellStart"/>
      <w:r w:rsidRPr="004670FE">
        <w:rPr>
          <w:szCs w:val="22"/>
        </w:rPr>
        <w:t>Mikrokristalinė</w:t>
      </w:r>
      <w:proofErr w:type="spellEnd"/>
      <w:r w:rsidRPr="004670FE">
        <w:rPr>
          <w:szCs w:val="22"/>
        </w:rPr>
        <w:t xml:space="preserve"> celiuliozė</w:t>
      </w:r>
    </w:p>
    <w:p w:rsidR="003D4DBF" w:rsidRPr="004670FE" w:rsidRDefault="003D4DBF" w:rsidP="003D4DBF">
      <w:pPr>
        <w:pStyle w:val="Pagrindinistekstas"/>
        <w:tabs>
          <w:tab w:val="left" w:pos="567"/>
        </w:tabs>
        <w:spacing w:after="0"/>
        <w:rPr>
          <w:szCs w:val="22"/>
        </w:rPr>
      </w:pPr>
      <w:proofErr w:type="spellStart"/>
      <w:r w:rsidRPr="004670FE">
        <w:rPr>
          <w:szCs w:val="22"/>
        </w:rPr>
        <w:t>Kopovidonas</w:t>
      </w:r>
      <w:proofErr w:type="spellEnd"/>
    </w:p>
    <w:p w:rsidR="003D4DBF" w:rsidRPr="004670FE" w:rsidRDefault="003D4DBF" w:rsidP="003D4DBF">
      <w:pPr>
        <w:pStyle w:val="Pagrindinistekstas"/>
        <w:tabs>
          <w:tab w:val="left" w:pos="567"/>
        </w:tabs>
        <w:spacing w:after="0"/>
        <w:rPr>
          <w:szCs w:val="22"/>
        </w:rPr>
      </w:pPr>
      <w:r w:rsidRPr="004670FE">
        <w:rPr>
          <w:szCs w:val="22"/>
        </w:rPr>
        <w:t>Koloidinis bevandenis silicio dioksidas</w:t>
      </w:r>
    </w:p>
    <w:p w:rsidR="003D4DBF" w:rsidRPr="004670FE" w:rsidRDefault="003D4DBF" w:rsidP="003D4DBF">
      <w:pPr>
        <w:pStyle w:val="Pagrindinistekstas"/>
        <w:tabs>
          <w:tab w:val="left" w:pos="567"/>
        </w:tabs>
        <w:spacing w:after="0"/>
        <w:rPr>
          <w:szCs w:val="22"/>
        </w:rPr>
      </w:pPr>
      <w:r w:rsidRPr="004670FE">
        <w:rPr>
          <w:szCs w:val="22"/>
        </w:rPr>
        <w:t xml:space="preserve">Magnio </w:t>
      </w:r>
      <w:proofErr w:type="spellStart"/>
      <w:r w:rsidRPr="004670FE">
        <w:rPr>
          <w:szCs w:val="22"/>
        </w:rPr>
        <w:t>stearatas</w:t>
      </w:r>
      <w:proofErr w:type="spellEnd"/>
    </w:p>
    <w:p w:rsidR="003D4DBF" w:rsidRPr="004670FE" w:rsidRDefault="003D4DBF" w:rsidP="003D4DBF">
      <w:pPr>
        <w:pStyle w:val="Pagrindinistekstas"/>
        <w:tabs>
          <w:tab w:val="left" w:pos="567"/>
        </w:tabs>
        <w:spacing w:after="0"/>
        <w:rPr>
          <w:i/>
          <w:szCs w:val="22"/>
        </w:rPr>
      </w:pPr>
      <w:r w:rsidRPr="004670FE">
        <w:rPr>
          <w:i/>
          <w:szCs w:val="22"/>
        </w:rPr>
        <w:t>Tabletės plėvelė</w:t>
      </w:r>
    </w:p>
    <w:p w:rsidR="003D4DBF" w:rsidRPr="004670FE" w:rsidRDefault="003D4DBF" w:rsidP="003D4DBF">
      <w:pPr>
        <w:pStyle w:val="Pagrindinistekstas"/>
        <w:tabs>
          <w:tab w:val="left" w:pos="567"/>
        </w:tabs>
        <w:spacing w:after="0"/>
        <w:rPr>
          <w:szCs w:val="22"/>
        </w:rPr>
      </w:pPr>
      <w:proofErr w:type="spellStart"/>
      <w:r w:rsidRPr="004670FE">
        <w:rPr>
          <w:szCs w:val="22"/>
        </w:rPr>
        <w:t>Hipromeliozė</w:t>
      </w:r>
      <w:proofErr w:type="spellEnd"/>
      <w:r w:rsidRPr="004670FE">
        <w:rPr>
          <w:szCs w:val="22"/>
        </w:rPr>
        <w:t xml:space="preserve"> </w:t>
      </w:r>
    </w:p>
    <w:p w:rsidR="003D4DBF" w:rsidRPr="004670FE" w:rsidRDefault="003D4DBF" w:rsidP="003D4DBF">
      <w:pPr>
        <w:pStyle w:val="Pagrindinistekstas"/>
        <w:tabs>
          <w:tab w:val="left" w:pos="567"/>
        </w:tabs>
        <w:spacing w:after="0"/>
        <w:rPr>
          <w:szCs w:val="22"/>
        </w:rPr>
      </w:pPr>
      <w:r w:rsidRPr="004670FE">
        <w:rPr>
          <w:szCs w:val="22"/>
        </w:rPr>
        <w:t xml:space="preserve">Polibutilmetakrilatas/2-dimetilaminoetilmetakrilatas/metilmetakrilatas) (1:2:1) </w:t>
      </w:r>
    </w:p>
    <w:p w:rsidR="003D4DBF" w:rsidRPr="004670FE" w:rsidRDefault="003D4DBF" w:rsidP="003D4DBF">
      <w:pPr>
        <w:pStyle w:val="Pagrindinistekstas"/>
        <w:tabs>
          <w:tab w:val="left" w:pos="567"/>
        </w:tabs>
        <w:spacing w:after="0"/>
        <w:rPr>
          <w:szCs w:val="22"/>
        </w:rPr>
      </w:pPr>
      <w:r w:rsidRPr="004670FE">
        <w:rPr>
          <w:szCs w:val="22"/>
        </w:rPr>
        <w:t>Titano dioksidas (E171)</w:t>
      </w:r>
    </w:p>
    <w:p w:rsidR="003D4DBF" w:rsidRPr="004670FE" w:rsidRDefault="003D4DBF" w:rsidP="003D4DBF">
      <w:pPr>
        <w:pStyle w:val="Pagrindinistekstas"/>
        <w:tabs>
          <w:tab w:val="left" w:pos="567"/>
        </w:tabs>
        <w:spacing w:after="0"/>
        <w:rPr>
          <w:szCs w:val="22"/>
        </w:rPr>
      </w:pPr>
      <w:r w:rsidRPr="004670FE">
        <w:rPr>
          <w:szCs w:val="22"/>
        </w:rPr>
        <w:t>Geltonasis geležies oksidas (E172)</w:t>
      </w:r>
    </w:p>
    <w:p w:rsidR="003D4DBF" w:rsidRPr="004670FE" w:rsidRDefault="003D4DBF" w:rsidP="003D4DBF">
      <w:pPr>
        <w:pStyle w:val="Pagrindinistekstas"/>
        <w:tabs>
          <w:tab w:val="left" w:pos="567"/>
        </w:tabs>
        <w:spacing w:after="0"/>
        <w:rPr>
          <w:szCs w:val="22"/>
        </w:rPr>
      </w:pPr>
      <w:r w:rsidRPr="004670FE">
        <w:rPr>
          <w:szCs w:val="22"/>
        </w:rPr>
        <w:t>Talkas</w:t>
      </w:r>
    </w:p>
    <w:p w:rsidR="003D4DBF" w:rsidRPr="004670FE" w:rsidRDefault="003D4DBF" w:rsidP="003D4DBF">
      <w:pPr>
        <w:pStyle w:val="Pagrindinistekstas"/>
        <w:tabs>
          <w:tab w:val="left" w:pos="567"/>
        </w:tabs>
        <w:spacing w:after="0"/>
        <w:rPr>
          <w:szCs w:val="22"/>
        </w:rPr>
      </w:pPr>
      <w:proofErr w:type="spellStart"/>
      <w:r w:rsidRPr="004670FE">
        <w:rPr>
          <w:szCs w:val="22"/>
        </w:rPr>
        <w:t>Makrogolis</w:t>
      </w:r>
      <w:proofErr w:type="spellEnd"/>
      <w:r w:rsidRPr="004670FE">
        <w:rPr>
          <w:szCs w:val="22"/>
        </w:rPr>
        <w:t xml:space="preserve"> 6000.</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6.2</w:t>
      </w:r>
      <w:r w:rsidRPr="004670FE">
        <w:rPr>
          <w:szCs w:val="22"/>
        </w:rPr>
        <w:tab/>
        <w:t>Nesuderinamumas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Duomenys nebūtini.</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6.3</w:t>
      </w:r>
      <w:r w:rsidRPr="004670FE">
        <w:rPr>
          <w:szCs w:val="22"/>
        </w:rPr>
        <w:tab/>
        <w:t>Tinkamumo laikas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 xml:space="preserve">3 metai.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6.4</w:t>
      </w:r>
      <w:r w:rsidRPr="004670FE">
        <w:rPr>
          <w:szCs w:val="22"/>
        </w:rPr>
        <w:tab/>
        <w:t>Specialios laikymo sąlygos</w:t>
      </w:r>
    </w:p>
    <w:p w:rsidR="003D4DBF" w:rsidRPr="004670FE" w:rsidRDefault="003D4DBF" w:rsidP="003D4DBF">
      <w:pPr>
        <w:pStyle w:val="Pagrindinistekstas"/>
        <w:tabs>
          <w:tab w:val="left" w:pos="567"/>
        </w:tabs>
        <w:spacing w:after="0"/>
        <w:rPr>
          <w:szCs w:val="22"/>
        </w:rPr>
      </w:pPr>
    </w:p>
    <w:p w:rsidR="003D4DBF" w:rsidRPr="004670FE" w:rsidRDefault="003D4DBF" w:rsidP="003D4DBF">
      <w:pPr>
        <w:jc w:val="both"/>
        <w:rPr>
          <w:szCs w:val="22"/>
          <w:lang w:eastAsia="en-US"/>
        </w:rPr>
      </w:pPr>
      <w:r w:rsidRPr="004670FE">
        <w:rPr>
          <w:szCs w:val="22"/>
          <w:lang w:eastAsia="en-US"/>
        </w:rPr>
        <w:t>Šiam vaistiniam preparatui specialių laikymo sąlygų nereikia.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6.5</w:t>
      </w:r>
      <w:r w:rsidRPr="004670FE">
        <w:rPr>
          <w:szCs w:val="22"/>
        </w:rPr>
        <w:tab/>
      </w:r>
      <w:proofErr w:type="spellStart"/>
      <w:r w:rsidRPr="004670FE">
        <w:rPr>
          <w:szCs w:val="22"/>
        </w:rPr>
        <w:t>Talpyklės</w:t>
      </w:r>
      <w:proofErr w:type="spellEnd"/>
      <w:r w:rsidRPr="004670FE">
        <w:rPr>
          <w:szCs w:val="22"/>
        </w:rPr>
        <w:t xml:space="preserve"> pobūdis  ir jos turinys</w:t>
      </w:r>
    </w:p>
    <w:p w:rsidR="003D4DBF" w:rsidRPr="004670FE" w:rsidRDefault="003D4DBF" w:rsidP="003D4DBF">
      <w:pPr>
        <w:tabs>
          <w:tab w:val="left" w:pos="567"/>
        </w:tabs>
        <w:rPr>
          <w:szCs w:val="22"/>
        </w:rPr>
      </w:pPr>
    </w:p>
    <w:p w:rsidR="003D4DBF" w:rsidRPr="004670FE" w:rsidRDefault="003D4DBF" w:rsidP="003D4DBF">
      <w:pPr>
        <w:pStyle w:val="Pagrindinistekstas"/>
        <w:tabs>
          <w:tab w:val="left" w:pos="567"/>
        </w:tabs>
        <w:spacing w:after="0"/>
        <w:rPr>
          <w:szCs w:val="22"/>
        </w:rPr>
      </w:pPr>
      <w:r w:rsidRPr="004670FE">
        <w:rPr>
          <w:szCs w:val="22"/>
        </w:rPr>
        <w:t>PA/Aliuminio/PVC aliuminio lizdinė plokštelė.</w:t>
      </w:r>
    </w:p>
    <w:p w:rsidR="003D4DBF" w:rsidRPr="004670FE" w:rsidRDefault="003D4DBF" w:rsidP="003D4DBF">
      <w:pPr>
        <w:pStyle w:val="Pagrindinistekstas"/>
        <w:tabs>
          <w:tab w:val="left" w:pos="567"/>
        </w:tabs>
        <w:spacing w:after="0"/>
        <w:rPr>
          <w:szCs w:val="22"/>
        </w:rPr>
      </w:pPr>
      <w:r w:rsidRPr="004670FE">
        <w:rPr>
          <w:szCs w:val="22"/>
        </w:rPr>
        <w:t>Kartono dėžutėje yra 20, 50 arba 100 plėvele dengtų tablečių.</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Gali būti tiekiamos ne visų dydžių pakuotės.</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3"/>
        <w:numPr>
          <w:ilvl w:val="0"/>
          <w:numId w:val="0"/>
        </w:numPr>
        <w:tabs>
          <w:tab w:val="left" w:pos="567"/>
        </w:tabs>
        <w:rPr>
          <w:szCs w:val="22"/>
        </w:rPr>
      </w:pPr>
      <w:r w:rsidRPr="004670FE">
        <w:rPr>
          <w:szCs w:val="22"/>
        </w:rPr>
        <w:t>6.6</w:t>
      </w:r>
      <w:r w:rsidRPr="004670FE">
        <w:rPr>
          <w:szCs w:val="22"/>
        </w:rPr>
        <w:tab/>
        <w:t xml:space="preserve">Specialūs reikalavimai atliekoms tvarkyti </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Specialių reikalavimų nėra.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7.</w:t>
      </w:r>
      <w:r w:rsidRPr="004670FE">
        <w:tab/>
        <w:t>RINKDAROS TEISĖS TURĖTOJAS</w:t>
      </w:r>
    </w:p>
    <w:p w:rsidR="003D4DBF" w:rsidRPr="004670FE" w:rsidRDefault="003D4DBF" w:rsidP="003D4DBF">
      <w:pPr>
        <w:tabs>
          <w:tab w:val="left" w:pos="567"/>
        </w:tabs>
        <w:rPr>
          <w:b/>
          <w:szCs w:val="22"/>
        </w:rPr>
      </w:pPr>
    </w:p>
    <w:p w:rsidR="003D4DBF" w:rsidRPr="004670FE" w:rsidRDefault="003D4DBF" w:rsidP="003D4DBF">
      <w:pPr>
        <w:tabs>
          <w:tab w:val="left" w:pos="567"/>
        </w:tabs>
        <w:rPr>
          <w:szCs w:val="22"/>
        </w:rPr>
      </w:pPr>
      <w:r w:rsidRPr="004670FE">
        <w:rPr>
          <w:szCs w:val="22"/>
        </w:rPr>
        <w:t>BERLIN-CHEMIE AG (MENARINI GROUP)</w:t>
      </w:r>
    </w:p>
    <w:p w:rsidR="003D4DBF" w:rsidRPr="004670FE" w:rsidRDefault="003D4DBF" w:rsidP="003D4DBF">
      <w:pPr>
        <w:tabs>
          <w:tab w:val="left" w:pos="567"/>
        </w:tabs>
        <w:rPr>
          <w:szCs w:val="22"/>
        </w:rPr>
      </w:pPr>
      <w:proofErr w:type="spellStart"/>
      <w:r w:rsidRPr="004670FE">
        <w:rPr>
          <w:szCs w:val="22"/>
        </w:rPr>
        <w:t>Glienicker</w:t>
      </w:r>
      <w:proofErr w:type="spellEnd"/>
      <w:r w:rsidRPr="004670FE">
        <w:rPr>
          <w:szCs w:val="22"/>
        </w:rPr>
        <w:t xml:space="preserve"> </w:t>
      </w:r>
      <w:proofErr w:type="spellStart"/>
      <w:r w:rsidRPr="004670FE">
        <w:rPr>
          <w:szCs w:val="22"/>
        </w:rPr>
        <w:t>Weg</w:t>
      </w:r>
      <w:proofErr w:type="spellEnd"/>
      <w:r w:rsidRPr="004670FE">
        <w:rPr>
          <w:szCs w:val="22"/>
        </w:rPr>
        <w:t xml:space="preserve"> 125</w:t>
      </w:r>
    </w:p>
    <w:p w:rsidR="003D4DBF" w:rsidRPr="004670FE" w:rsidRDefault="003D4DBF" w:rsidP="003D4DBF">
      <w:pPr>
        <w:tabs>
          <w:tab w:val="left" w:pos="567"/>
        </w:tabs>
        <w:rPr>
          <w:szCs w:val="22"/>
        </w:rPr>
      </w:pPr>
      <w:r w:rsidRPr="004670FE">
        <w:rPr>
          <w:szCs w:val="22"/>
        </w:rPr>
        <w:t xml:space="preserve">D-12489 </w:t>
      </w:r>
      <w:proofErr w:type="spellStart"/>
      <w:r w:rsidRPr="004670FE">
        <w:rPr>
          <w:szCs w:val="22"/>
        </w:rPr>
        <w:t>Berlin</w:t>
      </w:r>
      <w:proofErr w:type="spellEnd"/>
      <w:r w:rsidRPr="004670FE">
        <w:rPr>
          <w:szCs w:val="22"/>
        </w:rPr>
        <w:t>, Vokietija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8.</w:t>
      </w:r>
      <w:r w:rsidRPr="004670FE">
        <w:tab/>
        <w:t>RINKODAROS PAŽYMĖJIMO NUMERIS(-IAI)</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r w:rsidRPr="004670FE">
        <w:rPr>
          <w:szCs w:val="22"/>
        </w:rPr>
        <w:t>N20 – LT/1/95/1234/002</w:t>
      </w:r>
    </w:p>
    <w:p w:rsidR="003D4DBF" w:rsidRPr="004670FE" w:rsidRDefault="003D4DBF" w:rsidP="003D4DBF">
      <w:pPr>
        <w:pStyle w:val="Pagrindinistekstas"/>
        <w:tabs>
          <w:tab w:val="left" w:pos="567"/>
        </w:tabs>
        <w:spacing w:after="0"/>
        <w:rPr>
          <w:szCs w:val="22"/>
        </w:rPr>
      </w:pPr>
      <w:r w:rsidRPr="004670FE">
        <w:rPr>
          <w:szCs w:val="22"/>
        </w:rPr>
        <w:t>N50 – LT/1/95/1234/003</w:t>
      </w:r>
    </w:p>
    <w:p w:rsidR="003D4DBF" w:rsidRPr="004670FE" w:rsidRDefault="003D4DBF" w:rsidP="003D4DBF">
      <w:pPr>
        <w:pStyle w:val="Pagrindinistekstas"/>
        <w:tabs>
          <w:tab w:val="left" w:pos="567"/>
        </w:tabs>
        <w:spacing w:after="0"/>
        <w:rPr>
          <w:szCs w:val="22"/>
        </w:rPr>
      </w:pPr>
      <w:r w:rsidRPr="004670FE">
        <w:rPr>
          <w:szCs w:val="22"/>
        </w:rPr>
        <w:t>N100 – LT/1/95/1234/004</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9.</w:t>
      </w:r>
      <w:r w:rsidRPr="004670FE">
        <w:tab/>
        <w:t>RINKODAROS TEISĖS SUTEIKIMO / ATNAUJINIMO DATA</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spacing w:after="0"/>
        <w:rPr>
          <w:szCs w:val="22"/>
        </w:rPr>
      </w:pPr>
      <w:r w:rsidRPr="004670FE">
        <w:rPr>
          <w:szCs w:val="22"/>
        </w:rPr>
        <w:t>Rinkodaros teisė pirmą kartą suteikta 1997 m. spalio mėn. 1 d.</w:t>
      </w:r>
    </w:p>
    <w:p w:rsidR="003D4DBF" w:rsidRPr="004670FE" w:rsidRDefault="003D4DBF" w:rsidP="003D4DBF">
      <w:pPr>
        <w:pStyle w:val="Pagrindinistekstas"/>
        <w:tabs>
          <w:tab w:val="left" w:pos="567"/>
        </w:tabs>
        <w:spacing w:after="0"/>
        <w:rPr>
          <w:szCs w:val="22"/>
        </w:rPr>
      </w:pPr>
      <w:r w:rsidRPr="004670FE">
        <w:rPr>
          <w:szCs w:val="22"/>
        </w:rPr>
        <w:t>Rinkodaros teisė paskutinį kartą atnaujinta 2008 m. liepos mėn. 31 d.</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Antrat2"/>
        <w:tabs>
          <w:tab w:val="left" w:pos="567"/>
        </w:tabs>
      </w:pPr>
      <w:r w:rsidRPr="004670FE">
        <w:t>10.</w:t>
      </w:r>
      <w:r w:rsidRPr="004670FE">
        <w:tab/>
        <w:t>TEKSTO PERŽIŪROS DATA</w:t>
      </w:r>
    </w:p>
    <w:p w:rsidR="003D4DBF" w:rsidRPr="004670FE" w:rsidRDefault="003D4DBF" w:rsidP="003D4DBF">
      <w:pPr>
        <w:tabs>
          <w:tab w:val="left" w:pos="567"/>
        </w:tabs>
        <w:rPr>
          <w:szCs w:val="22"/>
        </w:rPr>
      </w:pPr>
    </w:p>
    <w:p w:rsidR="003D4DBF" w:rsidRPr="004670FE" w:rsidRDefault="004670FE" w:rsidP="003D4DBF">
      <w:pPr>
        <w:pStyle w:val="Pagrindinistekstas"/>
        <w:tabs>
          <w:tab w:val="left" w:pos="567"/>
        </w:tabs>
        <w:spacing w:after="0"/>
        <w:rPr>
          <w:szCs w:val="22"/>
          <w:lang w:val="lt-LT"/>
        </w:rPr>
      </w:pPr>
      <w:r>
        <w:rPr>
          <w:szCs w:val="22"/>
          <w:lang w:val="lt-LT"/>
        </w:rPr>
        <w:t>2014-12-22</w:t>
      </w:r>
    </w:p>
    <w:p w:rsidR="003D4DBF" w:rsidRPr="004670FE" w:rsidRDefault="003D4DBF" w:rsidP="003D4DBF">
      <w:pPr>
        <w:pStyle w:val="Pagrindinistekstas"/>
        <w:tabs>
          <w:tab w:val="left" w:pos="567"/>
        </w:tabs>
        <w:spacing w:after="0"/>
        <w:rPr>
          <w:szCs w:val="22"/>
        </w:rPr>
      </w:pPr>
    </w:p>
    <w:p w:rsidR="003D4DBF" w:rsidRPr="004670FE" w:rsidRDefault="003D4DBF" w:rsidP="003D4DBF">
      <w:pPr>
        <w:pStyle w:val="BTEMEASMCA"/>
      </w:pPr>
      <w:r w:rsidRPr="004670FE">
        <w:t xml:space="preserve">Išsami informacija apie šį vaistinį preparatą pateikiama Valstybinės vaistų kontrolės tarnybos prie Lietuvos Respublikos sveikatos apsaugos ministerijos tinklalapyje </w:t>
      </w:r>
      <w:hyperlink r:id="rId10" w:history="1">
        <w:r w:rsidRPr="004670FE">
          <w:rPr>
            <w:rStyle w:val="Hipersaitas"/>
          </w:rPr>
          <w:t>http://www.vvkt.lt/</w:t>
        </w:r>
      </w:hyperlink>
    </w:p>
    <w:p w:rsidR="003D4DBF" w:rsidRPr="004670FE" w:rsidRDefault="003D4DBF" w:rsidP="003D4DBF">
      <w:pPr>
        <w:pStyle w:val="Pagrindinistekstas"/>
        <w:tabs>
          <w:tab w:val="left" w:pos="567"/>
        </w:tabs>
        <w:spacing w:after="0"/>
        <w:rPr>
          <w:szCs w:val="22"/>
        </w:rPr>
      </w:pPr>
    </w:p>
    <w:p w:rsidR="003D4DBF" w:rsidRPr="004670FE" w:rsidRDefault="003D4DBF" w:rsidP="003D4DBF">
      <w:pPr>
        <w:rPr>
          <w:szCs w:val="22"/>
        </w:rPr>
      </w:pPr>
    </w:p>
    <w:p w:rsidR="003D4DBF" w:rsidRPr="004670FE" w:rsidRDefault="003D4DBF" w:rsidP="003D4DBF">
      <w:pPr>
        <w:pStyle w:val="Pagrindinistekstas"/>
        <w:tabs>
          <w:tab w:val="left" w:pos="567"/>
        </w:tabs>
        <w:spacing w:after="0"/>
        <w:rPr>
          <w:szCs w:val="22"/>
        </w:rPr>
      </w:pPr>
    </w:p>
    <w:p w:rsidR="003D4DBF" w:rsidRPr="004670FE" w:rsidRDefault="003D4DBF" w:rsidP="003D4DBF">
      <w:pPr>
        <w:ind w:left="567" w:hanging="567"/>
        <w:rPr>
          <w:szCs w:val="22"/>
        </w:rPr>
      </w:pPr>
    </w:p>
    <w:p w:rsidR="006F361C" w:rsidRPr="004670FE" w:rsidRDefault="006F361C" w:rsidP="006F361C">
      <w:pPr>
        <w:jc w:val="center"/>
        <w:rPr>
          <w:b/>
          <w:szCs w:val="22"/>
        </w:rPr>
      </w:pPr>
    </w:p>
    <w:p w:rsidR="006F361C" w:rsidRPr="004670FE" w:rsidRDefault="006F361C" w:rsidP="006F361C">
      <w:pPr>
        <w:jc w:val="center"/>
        <w:rPr>
          <w:b/>
          <w:szCs w:val="22"/>
        </w:rPr>
      </w:pPr>
    </w:p>
    <w:p w:rsidR="006F361C" w:rsidRPr="004670FE" w:rsidRDefault="006F361C" w:rsidP="006F361C">
      <w:pPr>
        <w:jc w:val="center"/>
        <w:rPr>
          <w:b/>
          <w:szCs w:val="22"/>
        </w:rPr>
      </w:pPr>
    </w:p>
    <w:p w:rsidR="006F361C" w:rsidRPr="004670FE" w:rsidRDefault="006F361C"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3E1BDF" w:rsidRPr="004670FE" w:rsidRDefault="003E1BDF" w:rsidP="006F361C">
      <w:pPr>
        <w:jc w:val="center"/>
        <w:rPr>
          <w:b/>
          <w:szCs w:val="22"/>
        </w:rPr>
      </w:pPr>
    </w:p>
    <w:p w:rsidR="006F361C" w:rsidRPr="004670FE" w:rsidRDefault="006F361C" w:rsidP="006F361C">
      <w:pPr>
        <w:jc w:val="center"/>
        <w:rPr>
          <w:b/>
          <w:szCs w:val="22"/>
        </w:rPr>
      </w:pPr>
    </w:p>
    <w:p w:rsidR="006F361C" w:rsidRPr="004670FE" w:rsidRDefault="006F361C" w:rsidP="006F361C">
      <w:pPr>
        <w:jc w:val="center"/>
        <w:rPr>
          <w:b/>
          <w:szCs w:val="22"/>
        </w:rPr>
      </w:pPr>
    </w:p>
    <w:p w:rsidR="006F361C" w:rsidRPr="004670FE" w:rsidRDefault="006F361C"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B32E80" w:rsidRPr="004670FE" w:rsidRDefault="00B32E80" w:rsidP="006F361C">
      <w:pPr>
        <w:jc w:val="center"/>
        <w:rPr>
          <w:b/>
          <w:szCs w:val="22"/>
        </w:rPr>
      </w:pPr>
    </w:p>
    <w:p w:rsidR="00EB6C1C" w:rsidRDefault="00EB6C1C" w:rsidP="006F361C">
      <w:pPr>
        <w:jc w:val="center"/>
        <w:rPr>
          <w:b/>
          <w:szCs w:val="22"/>
        </w:rPr>
      </w:pPr>
    </w:p>
    <w:p w:rsidR="00EB6C1C" w:rsidRDefault="00EB6C1C" w:rsidP="006F361C">
      <w:pPr>
        <w:jc w:val="center"/>
        <w:rPr>
          <w:b/>
          <w:szCs w:val="22"/>
        </w:rPr>
      </w:pPr>
    </w:p>
    <w:p w:rsidR="00EB6C1C" w:rsidRDefault="00EB6C1C" w:rsidP="006F361C">
      <w:pPr>
        <w:jc w:val="center"/>
        <w:rPr>
          <w:b/>
          <w:szCs w:val="22"/>
        </w:rPr>
      </w:pPr>
    </w:p>
    <w:p w:rsidR="00EB6C1C" w:rsidRDefault="00EB6C1C" w:rsidP="006F361C">
      <w:pPr>
        <w:jc w:val="center"/>
        <w:rPr>
          <w:b/>
          <w:szCs w:val="22"/>
        </w:rPr>
      </w:pPr>
    </w:p>
    <w:p w:rsidR="00EB6C1C" w:rsidRDefault="00EB6C1C" w:rsidP="006F361C">
      <w:pPr>
        <w:jc w:val="center"/>
        <w:rPr>
          <w:b/>
          <w:szCs w:val="22"/>
        </w:rPr>
      </w:pPr>
    </w:p>
    <w:p w:rsidR="00EB6C1C" w:rsidRDefault="00EB6C1C" w:rsidP="006F361C">
      <w:pPr>
        <w:jc w:val="center"/>
        <w:rPr>
          <w:b/>
          <w:szCs w:val="22"/>
        </w:rPr>
      </w:pPr>
    </w:p>
    <w:p w:rsidR="006F361C" w:rsidRPr="004670FE" w:rsidRDefault="006F361C" w:rsidP="006F361C">
      <w:pPr>
        <w:jc w:val="center"/>
        <w:rPr>
          <w:b/>
          <w:szCs w:val="22"/>
        </w:rPr>
      </w:pPr>
      <w:r w:rsidRPr="004670FE">
        <w:rPr>
          <w:b/>
          <w:szCs w:val="22"/>
        </w:rPr>
        <w:t>II PRIEDAS</w:t>
      </w:r>
    </w:p>
    <w:p w:rsidR="006F361C" w:rsidRPr="004670FE" w:rsidRDefault="006F361C" w:rsidP="006F361C">
      <w:pPr>
        <w:ind w:left="1701" w:right="1416" w:hanging="567"/>
        <w:rPr>
          <w:szCs w:val="22"/>
        </w:rPr>
      </w:pPr>
    </w:p>
    <w:p w:rsidR="006F361C" w:rsidRPr="004670FE" w:rsidRDefault="006F361C" w:rsidP="006F361C">
      <w:pPr>
        <w:jc w:val="center"/>
        <w:rPr>
          <w:i/>
          <w:szCs w:val="22"/>
        </w:rPr>
      </w:pPr>
      <w:r w:rsidRPr="004670FE">
        <w:rPr>
          <w:b/>
          <w:szCs w:val="22"/>
        </w:rPr>
        <w:t>RINKODAROS SĄLYGOS</w:t>
      </w:r>
    </w:p>
    <w:p w:rsidR="006F361C" w:rsidRPr="004670FE" w:rsidRDefault="006F361C" w:rsidP="006F361C">
      <w:pPr>
        <w:rPr>
          <w:szCs w:val="22"/>
        </w:rPr>
      </w:pPr>
    </w:p>
    <w:p w:rsidR="006F361C" w:rsidRPr="004670FE" w:rsidRDefault="006F361C" w:rsidP="006F361C">
      <w:pPr>
        <w:tabs>
          <w:tab w:val="left" w:pos="1701"/>
        </w:tabs>
        <w:ind w:left="1701" w:right="567" w:hanging="567"/>
        <w:rPr>
          <w:b/>
          <w:noProof/>
          <w:szCs w:val="22"/>
        </w:rPr>
      </w:pPr>
      <w:r w:rsidRPr="004670FE">
        <w:rPr>
          <w:b/>
          <w:noProof/>
          <w:szCs w:val="22"/>
        </w:rPr>
        <w:t>A.</w:t>
      </w:r>
      <w:r w:rsidRPr="004670FE">
        <w:rPr>
          <w:b/>
          <w:noProof/>
          <w:szCs w:val="22"/>
        </w:rPr>
        <w:tab/>
        <w:t>GAMINTOJAS (-AI), ATSAKINGAS (-I) UŽ SERIJŲ IŠLEIDIMĄ</w:t>
      </w:r>
    </w:p>
    <w:p w:rsidR="006F361C" w:rsidRPr="004670FE" w:rsidRDefault="006F361C" w:rsidP="006F361C">
      <w:pPr>
        <w:tabs>
          <w:tab w:val="left" w:pos="1701"/>
        </w:tabs>
        <w:ind w:left="567" w:right="567" w:hanging="567"/>
        <w:rPr>
          <w:noProof/>
          <w:szCs w:val="22"/>
        </w:rPr>
      </w:pPr>
    </w:p>
    <w:p w:rsidR="006F361C" w:rsidRPr="004670FE" w:rsidRDefault="006F361C" w:rsidP="006F361C">
      <w:pPr>
        <w:tabs>
          <w:tab w:val="left" w:pos="1701"/>
        </w:tabs>
        <w:ind w:left="1701" w:right="567" w:hanging="567"/>
        <w:rPr>
          <w:b/>
          <w:szCs w:val="22"/>
        </w:rPr>
      </w:pPr>
      <w:r w:rsidRPr="004670FE">
        <w:rPr>
          <w:b/>
          <w:szCs w:val="22"/>
        </w:rPr>
        <w:t>B.</w:t>
      </w:r>
      <w:r w:rsidRPr="004670FE">
        <w:rPr>
          <w:b/>
          <w:szCs w:val="22"/>
        </w:rPr>
        <w:tab/>
        <w:t>TIEKIMO IR VARTOJIMO SĄLYGOS AR APRIBOJIMAI</w:t>
      </w:r>
    </w:p>
    <w:p w:rsidR="006F361C" w:rsidRPr="004670FE" w:rsidRDefault="006F361C" w:rsidP="006F361C">
      <w:pPr>
        <w:tabs>
          <w:tab w:val="left" w:pos="1701"/>
        </w:tabs>
        <w:ind w:left="567" w:right="567" w:hanging="567"/>
        <w:rPr>
          <w:szCs w:val="22"/>
        </w:rPr>
      </w:pPr>
    </w:p>
    <w:p w:rsidR="006F361C" w:rsidRPr="004670FE" w:rsidRDefault="006F361C" w:rsidP="006F361C">
      <w:pPr>
        <w:tabs>
          <w:tab w:val="left" w:pos="1701"/>
        </w:tabs>
        <w:ind w:left="1701" w:right="567" w:hanging="567"/>
        <w:rPr>
          <w:b/>
          <w:szCs w:val="22"/>
        </w:rPr>
      </w:pPr>
    </w:p>
    <w:p w:rsidR="006F361C" w:rsidRPr="004670FE" w:rsidRDefault="006F361C" w:rsidP="006F361C">
      <w:pPr>
        <w:ind w:left="1701" w:right="1558" w:hanging="850"/>
        <w:rPr>
          <w:b/>
          <w:szCs w:val="22"/>
        </w:rPr>
      </w:pPr>
    </w:p>
    <w:p w:rsidR="006F361C" w:rsidRPr="004670FE" w:rsidRDefault="006F361C" w:rsidP="006F361C">
      <w:pPr>
        <w:ind w:left="567" w:hanging="567"/>
        <w:rPr>
          <w:szCs w:val="22"/>
        </w:rPr>
      </w:pPr>
    </w:p>
    <w:p w:rsidR="006F361C" w:rsidRPr="004670FE" w:rsidRDefault="006F361C" w:rsidP="006F361C">
      <w:pPr>
        <w:keepNext/>
        <w:tabs>
          <w:tab w:val="left" w:pos="567"/>
        </w:tabs>
        <w:ind w:left="567" w:hanging="567"/>
        <w:outlineLvl w:val="1"/>
        <w:rPr>
          <w:b/>
          <w:szCs w:val="22"/>
          <w:lang w:eastAsia="en-US"/>
        </w:rPr>
      </w:pPr>
      <w:r w:rsidRPr="004670FE">
        <w:rPr>
          <w:szCs w:val="22"/>
          <w:lang w:eastAsia="en-US"/>
        </w:rPr>
        <w:br w:type="page"/>
      </w:r>
      <w:r w:rsidRPr="004670FE">
        <w:rPr>
          <w:b/>
          <w:szCs w:val="22"/>
          <w:lang w:eastAsia="en-US"/>
        </w:rPr>
        <w:lastRenderedPageBreak/>
        <w:t>A.</w:t>
      </w:r>
      <w:r w:rsidRPr="004670FE">
        <w:rPr>
          <w:b/>
          <w:szCs w:val="22"/>
          <w:lang w:eastAsia="en-US"/>
        </w:rPr>
        <w:tab/>
        <w:t>GAMINTOJAS (-AI), ATSAKINGAS (-I) UŽ SERIJŲ IŠLEIDIMĄ</w:t>
      </w:r>
    </w:p>
    <w:p w:rsidR="006F361C" w:rsidRPr="004670FE" w:rsidRDefault="006F361C" w:rsidP="006F361C">
      <w:pPr>
        <w:tabs>
          <w:tab w:val="left" w:pos="567"/>
        </w:tabs>
        <w:rPr>
          <w:szCs w:val="22"/>
          <w:highlight w:val="yellow"/>
          <w:lang w:eastAsia="en-US"/>
        </w:rPr>
      </w:pPr>
    </w:p>
    <w:p w:rsidR="006F361C" w:rsidRPr="004670FE" w:rsidRDefault="006F361C" w:rsidP="006F361C">
      <w:pPr>
        <w:tabs>
          <w:tab w:val="left" w:pos="567"/>
        </w:tabs>
        <w:rPr>
          <w:szCs w:val="22"/>
          <w:u w:val="single"/>
        </w:rPr>
      </w:pPr>
      <w:r w:rsidRPr="004670FE">
        <w:rPr>
          <w:noProof/>
          <w:szCs w:val="22"/>
          <w:u w:val="single"/>
        </w:rPr>
        <w:t>Gamintojo (-ų), atsakingo (-ų) už serijų išleidimą, pavadinimas (-ai) ir adresas (-ai)</w:t>
      </w:r>
    </w:p>
    <w:p w:rsidR="006F361C" w:rsidRPr="004670FE" w:rsidRDefault="006F361C" w:rsidP="006F361C">
      <w:pPr>
        <w:tabs>
          <w:tab w:val="left" w:pos="567"/>
          <w:tab w:val="center" w:pos="4153"/>
          <w:tab w:val="right" w:pos="8306"/>
        </w:tabs>
        <w:rPr>
          <w:szCs w:val="22"/>
        </w:rPr>
      </w:pPr>
    </w:p>
    <w:p w:rsidR="006F361C" w:rsidRPr="004670FE" w:rsidRDefault="006F361C" w:rsidP="006F361C">
      <w:pPr>
        <w:tabs>
          <w:tab w:val="left" w:pos="567"/>
          <w:tab w:val="center" w:pos="4153"/>
          <w:tab w:val="right" w:pos="8306"/>
        </w:tabs>
        <w:rPr>
          <w:szCs w:val="22"/>
        </w:rPr>
      </w:pPr>
      <w:r w:rsidRPr="004670FE">
        <w:rPr>
          <w:szCs w:val="22"/>
        </w:rPr>
        <w:t xml:space="preserve">BERLIN-CHEMIE AG </w:t>
      </w:r>
    </w:p>
    <w:p w:rsidR="006F361C" w:rsidRPr="004670FE" w:rsidRDefault="006F361C" w:rsidP="006F361C">
      <w:pPr>
        <w:tabs>
          <w:tab w:val="left" w:pos="567"/>
        </w:tabs>
        <w:rPr>
          <w:szCs w:val="22"/>
        </w:rPr>
      </w:pPr>
      <w:proofErr w:type="spellStart"/>
      <w:r w:rsidRPr="004670FE">
        <w:rPr>
          <w:szCs w:val="22"/>
        </w:rPr>
        <w:t>Glienicker</w:t>
      </w:r>
      <w:proofErr w:type="spellEnd"/>
      <w:r w:rsidRPr="004670FE">
        <w:rPr>
          <w:szCs w:val="22"/>
        </w:rPr>
        <w:t xml:space="preserve"> </w:t>
      </w:r>
      <w:proofErr w:type="spellStart"/>
      <w:r w:rsidRPr="004670FE">
        <w:rPr>
          <w:szCs w:val="22"/>
        </w:rPr>
        <w:t>Weg</w:t>
      </w:r>
      <w:proofErr w:type="spellEnd"/>
      <w:r w:rsidRPr="004670FE">
        <w:rPr>
          <w:szCs w:val="22"/>
        </w:rPr>
        <w:t xml:space="preserve"> 125</w:t>
      </w:r>
    </w:p>
    <w:p w:rsidR="006F361C" w:rsidRPr="004670FE" w:rsidRDefault="006F361C" w:rsidP="006F361C">
      <w:pPr>
        <w:tabs>
          <w:tab w:val="left" w:pos="567"/>
        </w:tabs>
        <w:rPr>
          <w:szCs w:val="22"/>
        </w:rPr>
      </w:pPr>
      <w:r w:rsidRPr="004670FE">
        <w:rPr>
          <w:szCs w:val="22"/>
        </w:rPr>
        <w:t xml:space="preserve">D-12489 </w:t>
      </w:r>
      <w:proofErr w:type="spellStart"/>
      <w:r w:rsidRPr="004670FE">
        <w:rPr>
          <w:szCs w:val="22"/>
        </w:rPr>
        <w:t>Berlin</w:t>
      </w:r>
      <w:proofErr w:type="spellEnd"/>
      <w:r w:rsidRPr="004670FE">
        <w:rPr>
          <w:szCs w:val="22"/>
        </w:rPr>
        <w:t>, Vokietija</w:t>
      </w:r>
    </w:p>
    <w:p w:rsidR="006F361C" w:rsidRPr="004670FE" w:rsidRDefault="006F361C" w:rsidP="006F361C">
      <w:pPr>
        <w:tabs>
          <w:tab w:val="left" w:pos="567"/>
        </w:tabs>
        <w:rPr>
          <w:szCs w:val="22"/>
          <w:lang w:eastAsia="en-US"/>
        </w:rPr>
      </w:pPr>
    </w:p>
    <w:p w:rsidR="006F361C" w:rsidRPr="004670FE" w:rsidRDefault="006F361C" w:rsidP="006F361C">
      <w:pPr>
        <w:keepNext/>
        <w:tabs>
          <w:tab w:val="left" w:pos="567"/>
        </w:tabs>
        <w:ind w:left="567" w:hanging="567"/>
        <w:outlineLvl w:val="1"/>
        <w:rPr>
          <w:b/>
          <w:szCs w:val="22"/>
          <w:lang w:eastAsia="en-US"/>
        </w:rPr>
      </w:pPr>
    </w:p>
    <w:p w:rsidR="006F361C" w:rsidRPr="004670FE" w:rsidRDefault="006F361C" w:rsidP="006F361C">
      <w:pPr>
        <w:keepNext/>
        <w:tabs>
          <w:tab w:val="left" w:pos="567"/>
        </w:tabs>
        <w:ind w:left="567" w:hanging="567"/>
        <w:outlineLvl w:val="1"/>
        <w:rPr>
          <w:b/>
          <w:szCs w:val="22"/>
          <w:lang w:eastAsia="en-US"/>
        </w:rPr>
      </w:pPr>
      <w:bookmarkStart w:id="0" w:name="_Toc129243254"/>
      <w:bookmarkStart w:id="1" w:name="_Toc129243129"/>
      <w:r w:rsidRPr="004670FE">
        <w:rPr>
          <w:b/>
          <w:szCs w:val="22"/>
          <w:lang w:eastAsia="en-US"/>
        </w:rPr>
        <w:t>B.</w:t>
      </w:r>
      <w:r w:rsidRPr="004670FE">
        <w:rPr>
          <w:b/>
          <w:szCs w:val="22"/>
          <w:lang w:eastAsia="en-US"/>
        </w:rPr>
        <w:tab/>
      </w:r>
      <w:r w:rsidRPr="004670FE">
        <w:rPr>
          <w:b/>
          <w:noProof/>
          <w:szCs w:val="22"/>
          <w:lang w:eastAsia="en-US"/>
        </w:rPr>
        <w:t>TIEKIMO IR VARTOJIMO SĄLYGOS AR APRIBOJIMAI</w:t>
      </w:r>
      <w:bookmarkEnd w:id="0"/>
      <w:bookmarkEnd w:id="1"/>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Receptinis vaistinis preparatas.</w:t>
      </w:r>
    </w:p>
    <w:p w:rsidR="006F361C" w:rsidRPr="004670FE" w:rsidRDefault="006F361C" w:rsidP="006F361C">
      <w:pPr>
        <w:tabs>
          <w:tab w:val="left" w:pos="567"/>
        </w:tabs>
        <w:rPr>
          <w:noProof/>
          <w:szCs w:val="22"/>
          <w:highlight w:val="yellow"/>
          <w:lang w:eastAsia="en-US"/>
        </w:rPr>
      </w:pPr>
    </w:p>
    <w:p w:rsidR="006F361C" w:rsidRPr="004670FE" w:rsidRDefault="006F361C" w:rsidP="006F361C">
      <w:pPr>
        <w:tabs>
          <w:tab w:val="left" w:pos="567"/>
        </w:tabs>
        <w:rPr>
          <w:szCs w:val="22"/>
          <w:lang w:val="x-none" w:eastAsia="x-none"/>
        </w:rPr>
      </w:pPr>
      <w:r w:rsidRPr="004670FE">
        <w:rPr>
          <w:szCs w:val="22"/>
          <w:lang w:val="x-none" w:eastAsia="x-none"/>
        </w:rPr>
        <w:br w:type="page"/>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EB6C1C" w:rsidRDefault="00EB6C1C" w:rsidP="006F361C">
      <w:pPr>
        <w:tabs>
          <w:tab w:val="left" w:pos="567"/>
        </w:tabs>
        <w:jc w:val="center"/>
        <w:outlineLvl w:val="0"/>
        <w:rPr>
          <w:b/>
          <w:kern w:val="28"/>
          <w:szCs w:val="22"/>
        </w:rPr>
      </w:pPr>
    </w:p>
    <w:p w:rsidR="006F361C" w:rsidRPr="004670FE" w:rsidRDefault="006F361C" w:rsidP="006F361C">
      <w:pPr>
        <w:tabs>
          <w:tab w:val="left" w:pos="567"/>
        </w:tabs>
        <w:jc w:val="center"/>
        <w:outlineLvl w:val="0"/>
        <w:rPr>
          <w:b/>
          <w:kern w:val="28"/>
          <w:szCs w:val="22"/>
        </w:rPr>
      </w:pPr>
      <w:r w:rsidRPr="004670FE">
        <w:rPr>
          <w:b/>
          <w:kern w:val="28"/>
          <w:szCs w:val="22"/>
        </w:rPr>
        <w:t>III PRIEDAS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jc w:val="center"/>
        <w:rPr>
          <w:b/>
          <w:szCs w:val="22"/>
          <w:lang w:val="x-none" w:eastAsia="x-none"/>
        </w:rPr>
      </w:pPr>
      <w:r w:rsidRPr="004670FE">
        <w:rPr>
          <w:b/>
          <w:szCs w:val="22"/>
          <w:lang w:val="x-none" w:eastAsia="x-none"/>
        </w:rPr>
        <w:t>ŽENKLINIMAS IR PAKUOTĖS LAPELIS</w:t>
      </w:r>
    </w:p>
    <w:p w:rsidR="006F361C" w:rsidRPr="004670FE" w:rsidRDefault="006F361C" w:rsidP="006F361C">
      <w:pPr>
        <w:tabs>
          <w:tab w:val="left" w:pos="567"/>
        </w:tabs>
        <w:rPr>
          <w:szCs w:val="22"/>
          <w:lang w:val="x-none" w:eastAsia="x-none"/>
        </w:rPr>
      </w:pPr>
      <w:r w:rsidRPr="004670FE">
        <w:rPr>
          <w:szCs w:val="22"/>
          <w:lang w:val="x-none" w:eastAsia="x-none"/>
        </w:rPr>
        <w:br w:type="page"/>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EB6C1C" w:rsidRDefault="00EB6C1C" w:rsidP="006F361C">
      <w:pPr>
        <w:tabs>
          <w:tab w:val="left" w:pos="567"/>
        </w:tabs>
        <w:jc w:val="center"/>
        <w:outlineLvl w:val="0"/>
        <w:rPr>
          <w:b/>
          <w:kern w:val="28"/>
          <w:szCs w:val="22"/>
        </w:rPr>
      </w:pPr>
    </w:p>
    <w:p w:rsidR="006F361C" w:rsidRPr="004670FE" w:rsidRDefault="006F361C" w:rsidP="006F361C">
      <w:pPr>
        <w:tabs>
          <w:tab w:val="left" w:pos="567"/>
        </w:tabs>
        <w:jc w:val="center"/>
        <w:outlineLvl w:val="0"/>
        <w:rPr>
          <w:b/>
          <w:kern w:val="28"/>
          <w:szCs w:val="22"/>
        </w:rPr>
      </w:pPr>
      <w:r w:rsidRPr="004670FE">
        <w:rPr>
          <w:b/>
          <w:kern w:val="28"/>
          <w:szCs w:val="22"/>
        </w:rPr>
        <w:t>A. ŽENKLINIMAS</w:t>
      </w:r>
    </w:p>
    <w:p w:rsidR="006F361C" w:rsidRPr="004670FE" w:rsidRDefault="006F361C" w:rsidP="006F361C">
      <w:pPr>
        <w:tabs>
          <w:tab w:val="left" w:pos="567"/>
        </w:tabs>
        <w:rPr>
          <w:noProof/>
          <w:szCs w:val="22"/>
          <w:lang w:eastAsia="en-US"/>
        </w:rPr>
      </w:pPr>
      <w:r w:rsidRPr="004670FE">
        <w:rPr>
          <w:noProof/>
          <w:szCs w:val="22"/>
          <w:lang w:eastAsia="en-US"/>
        </w:rPr>
        <w:br w:type="page"/>
      </w: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lastRenderedPageBreak/>
        <w:t>INFORMACIJA ANT IŠORINĖS PAKUOTĖS</w:t>
      </w: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KARTONINĖ DĖŽUTĖ</w:t>
      </w:r>
    </w:p>
    <w:p w:rsidR="006F361C" w:rsidRPr="004670FE" w:rsidRDefault="006F361C" w:rsidP="006F361C">
      <w:pPr>
        <w:tabs>
          <w:tab w:val="left" w:pos="567"/>
        </w:tabs>
        <w:rPr>
          <w:noProof/>
          <w:szCs w:val="22"/>
          <w:lang w:eastAsia="en-US"/>
        </w:rPr>
      </w:pPr>
    </w:p>
    <w:p w:rsidR="001E0680" w:rsidRPr="004670FE" w:rsidRDefault="001E0680"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w:t>
      </w:r>
      <w:r w:rsidRPr="004670FE">
        <w:rPr>
          <w:b/>
          <w:bCs/>
          <w:noProof/>
          <w:szCs w:val="22"/>
          <w:lang w:eastAsia="en-US"/>
        </w:rPr>
        <w:tab/>
        <w:t>VAISTINIO PREPARATO PAVADINIMAS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bCs/>
          <w:szCs w:val="22"/>
          <w:lang w:val="x-none" w:eastAsia="x-none"/>
        </w:rPr>
      </w:pPr>
      <w:proofErr w:type="spellStart"/>
      <w:r w:rsidRPr="004670FE">
        <w:rPr>
          <w:bCs/>
          <w:szCs w:val="22"/>
          <w:lang w:val="x-none" w:eastAsia="x-none"/>
        </w:rPr>
        <w:t>Raniberl</w:t>
      </w:r>
      <w:proofErr w:type="spellEnd"/>
      <w:r w:rsidRPr="004670FE">
        <w:rPr>
          <w:bCs/>
          <w:szCs w:val="22"/>
          <w:lang w:val="x-none" w:eastAsia="x-none"/>
        </w:rPr>
        <w:t xml:space="preserve"> 300 mg plėvele dengtos tabletės </w:t>
      </w:r>
    </w:p>
    <w:p w:rsidR="006F361C" w:rsidRPr="004670FE" w:rsidRDefault="006F361C" w:rsidP="006F361C">
      <w:pPr>
        <w:tabs>
          <w:tab w:val="left" w:pos="567"/>
        </w:tabs>
        <w:rPr>
          <w:noProof/>
          <w:szCs w:val="22"/>
          <w:lang w:eastAsia="en-US"/>
        </w:rPr>
      </w:pPr>
      <w:r w:rsidRPr="004670FE">
        <w:rPr>
          <w:noProof/>
          <w:szCs w:val="22"/>
          <w:lang w:eastAsia="en-US"/>
        </w:rPr>
        <w:t>Ranitidinum</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2.</w:t>
      </w:r>
      <w:r w:rsidRPr="004670FE">
        <w:rPr>
          <w:b/>
          <w:bCs/>
          <w:noProof/>
          <w:szCs w:val="22"/>
          <w:lang w:eastAsia="en-US"/>
        </w:rPr>
        <w:tab/>
        <w:t>VEIKLIOJI MEDŽIAGA IR JOS KIEKIS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Vienoje plėvele dengtoje tabletėje yra 335 mg ranitidino hidrochlorido, atitinkančio 300 mg ranitidino.</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4670FE">
        <w:rPr>
          <w:b/>
          <w:bCs/>
          <w:noProof/>
          <w:szCs w:val="22"/>
          <w:lang w:eastAsia="en-US"/>
        </w:rPr>
        <w:t>3.</w:t>
      </w:r>
      <w:r w:rsidRPr="004670FE">
        <w:rPr>
          <w:b/>
          <w:bCs/>
          <w:noProof/>
          <w:szCs w:val="22"/>
          <w:lang w:eastAsia="en-US"/>
        </w:rPr>
        <w:tab/>
        <w:t>PAGALBINIŲ MEDŽIAGŲ SĄRAŠAS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4.</w:t>
      </w:r>
      <w:r w:rsidRPr="004670FE">
        <w:rPr>
          <w:b/>
          <w:bCs/>
          <w:noProof/>
          <w:szCs w:val="22"/>
          <w:lang w:eastAsia="en-US"/>
        </w:rPr>
        <w:tab/>
        <w:t>FARMACINĖ FORMA IR KIEKIS PAKUOTĖJE</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20 plėvele dengtų tablečių.</w:t>
      </w:r>
    </w:p>
    <w:p w:rsidR="006F361C" w:rsidRPr="004670FE" w:rsidRDefault="006F361C" w:rsidP="006F361C">
      <w:pPr>
        <w:tabs>
          <w:tab w:val="left" w:pos="567"/>
        </w:tabs>
        <w:rPr>
          <w:szCs w:val="22"/>
          <w:highlight w:val="lightGray"/>
          <w:lang w:val="x-none" w:eastAsia="x-none"/>
        </w:rPr>
      </w:pPr>
      <w:r w:rsidRPr="004670FE">
        <w:rPr>
          <w:szCs w:val="22"/>
          <w:highlight w:val="lightGray"/>
          <w:lang w:val="x-none" w:eastAsia="x-none"/>
        </w:rPr>
        <w:t>50 plėvele dengtų tablečių.</w:t>
      </w:r>
    </w:p>
    <w:p w:rsidR="006F361C" w:rsidRPr="004670FE" w:rsidRDefault="006F361C" w:rsidP="006F361C">
      <w:pPr>
        <w:tabs>
          <w:tab w:val="left" w:pos="567"/>
        </w:tabs>
        <w:rPr>
          <w:noProof/>
          <w:szCs w:val="22"/>
          <w:lang w:eastAsia="en-US"/>
        </w:rPr>
      </w:pPr>
      <w:r w:rsidRPr="004670FE">
        <w:rPr>
          <w:noProof/>
          <w:szCs w:val="22"/>
          <w:highlight w:val="lightGray"/>
          <w:lang w:eastAsia="en-US"/>
        </w:rPr>
        <w:t>100 plėvele dengtų tablečių</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4670FE">
        <w:rPr>
          <w:b/>
          <w:bCs/>
          <w:noProof/>
          <w:szCs w:val="22"/>
          <w:lang w:eastAsia="en-US"/>
        </w:rPr>
        <w:t>5.</w:t>
      </w:r>
      <w:r w:rsidRPr="004670FE">
        <w:rPr>
          <w:b/>
          <w:bCs/>
          <w:noProof/>
          <w:szCs w:val="22"/>
          <w:lang w:eastAsia="en-US"/>
        </w:rPr>
        <w:tab/>
        <w:t>VARTOJIMO METODAS IR BŪDAS (-AI)</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Vartoti per burną.</w:t>
      </w:r>
      <w:r w:rsidRPr="004670FE">
        <w:rPr>
          <w:noProof/>
          <w:szCs w:val="22"/>
          <w:lang w:eastAsia="en-US"/>
        </w:rPr>
        <w:br/>
        <w:t>Prieš vartojimą perskaitykite pakuot</w:t>
      </w:r>
      <w:r w:rsidRPr="004670FE">
        <w:rPr>
          <w:szCs w:val="22"/>
          <w:lang w:eastAsia="en-US"/>
        </w:rPr>
        <w:t>ės</w:t>
      </w:r>
      <w:r w:rsidRPr="004670FE">
        <w:rPr>
          <w:noProof/>
          <w:szCs w:val="22"/>
          <w:lang w:eastAsia="en-US"/>
        </w:rPr>
        <w:t xml:space="preserve"> lapelį.</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6.</w:t>
      </w:r>
      <w:r w:rsidRPr="004670FE">
        <w:rPr>
          <w:b/>
          <w:bCs/>
          <w:noProof/>
          <w:szCs w:val="22"/>
          <w:lang w:eastAsia="en-US"/>
        </w:rPr>
        <w:tab/>
        <w:t>SPECIALUS ĮSPĖJIMAS, KAD VAISTINĮ PREPARATĄ BŪTINA LAIKYTI VAIKAMS NEPASTEBIMOJE IR NEPASIEKIAMOJE VIETOJE</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Laikyti vaikams nepastebimoje ir nepasiekiamoje vietoje.</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4670FE">
        <w:rPr>
          <w:b/>
          <w:bCs/>
          <w:noProof/>
          <w:szCs w:val="22"/>
          <w:lang w:eastAsia="en-US"/>
        </w:rPr>
        <w:t>7.</w:t>
      </w:r>
      <w:r w:rsidRPr="004670FE">
        <w:rPr>
          <w:b/>
          <w:bCs/>
          <w:noProof/>
          <w:szCs w:val="22"/>
          <w:lang w:eastAsia="en-US"/>
        </w:rPr>
        <w:tab/>
        <w:t>KITAS (-I) SPECIALUS (-ŪS) ĮSPĖJIMAS (-AI) (JEI REIKIA)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highlight w:val="lightGray"/>
          <w:lang w:eastAsia="en-US"/>
        </w:rPr>
      </w:pPr>
      <w:r w:rsidRPr="004670FE">
        <w:rPr>
          <w:b/>
          <w:bCs/>
          <w:noProof/>
          <w:szCs w:val="22"/>
          <w:lang w:eastAsia="en-US"/>
        </w:rPr>
        <w:t>8.</w:t>
      </w:r>
      <w:r w:rsidRPr="004670FE">
        <w:rPr>
          <w:b/>
          <w:bCs/>
          <w:noProof/>
          <w:szCs w:val="22"/>
          <w:lang w:eastAsia="en-US"/>
        </w:rPr>
        <w:tab/>
        <w:t>TINKAMUMO LAIKAS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Tinka iki {mm/MMMM}</w:t>
      </w:r>
    </w:p>
    <w:p w:rsidR="006F361C" w:rsidRPr="004670FE" w:rsidRDefault="006F361C" w:rsidP="006F361C">
      <w:pPr>
        <w:tabs>
          <w:tab w:val="left" w:pos="567"/>
        </w:tabs>
        <w:rPr>
          <w:szCs w:val="22"/>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9.</w:t>
      </w:r>
      <w:r w:rsidRPr="004670FE">
        <w:rPr>
          <w:b/>
          <w:bCs/>
          <w:noProof/>
          <w:szCs w:val="22"/>
          <w:lang w:eastAsia="en-US"/>
        </w:rPr>
        <w:tab/>
        <w:t>SPECIALIOS LAIKYMO SĄLYGOS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10.</w:t>
      </w:r>
      <w:r w:rsidRPr="004670FE">
        <w:rPr>
          <w:b/>
          <w:bCs/>
          <w:noProof/>
          <w:szCs w:val="22"/>
          <w:lang w:eastAsia="en-US"/>
        </w:rPr>
        <w:tab/>
        <w:t>SPECIALIOS ATSARGUMO PRIEMONĖS DĖL NESUVARTOTO VAISTINIO PREPARATO AR JO ATLIEKŲ TVARKYMO (JEI REIKIA)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lastRenderedPageBreak/>
        <w:t>11.</w:t>
      </w:r>
      <w:r w:rsidRPr="004670FE">
        <w:rPr>
          <w:b/>
          <w:bCs/>
          <w:noProof/>
          <w:szCs w:val="22"/>
          <w:lang w:eastAsia="en-US"/>
        </w:rPr>
        <w:tab/>
        <w:t>RINKODAROS TEISĖS TURĖTOJO PAVADINIMAS IR ADRESAS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 w:val="center" w:pos="4153"/>
          <w:tab w:val="right" w:pos="8306"/>
        </w:tabs>
        <w:rPr>
          <w:szCs w:val="22"/>
        </w:rPr>
      </w:pPr>
      <w:r w:rsidRPr="004670FE">
        <w:rPr>
          <w:szCs w:val="22"/>
        </w:rPr>
        <w:t>BERLIN-CHEMIE AG (MENARINI GROUP)</w:t>
      </w:r>
    </w:p>
    <w:p w:rsidR="006F361C" w:rsidRPr="004670FE" w:rsidRDefault="006F361C" w:rsidP="006F361C">
      <w:pPr>
        <w:tabs>
          <w:tab w:val="left" w:pos="567"/>
        </w:tabs>
        <w:rPr>
          <w:szCs w:val="22"/>
        </w:rPr>
      </w:pPr>
      <w:proofErr w:type="spellStart"/>
      <w:r w:rsidRPr="004670FE">
        <w:rPr>
          <w:szCs w:val="22"/>
        </w:rPr>
        <w:t>Glienicker</w:t>
      </w:r>
      <w:proofErr w:type="spellEnd"/>
      <w:r w:rsidRPr="004670FE">
        <w:rPr>
          <w:szCs w:val="22"/>
        </w:rPr>
        <w:t xml:space="preserve"> </w:t>
      </w:r>
      <w:proofErr w:type="spellStart"/>
      <w:r w:rsidRPr="004670FE">
        <w:rPr>
          <w:szCs w:val="22"/>
        </w:rPr>
        <w:t>Weg</w:t>
      </w:r>
      <w:proofErr w:type="spellEnd"/>
      <w:r w:rsidRPr="004670FE">
        <w:rPr>
          <w:szCs w:val="22"/>
        </w:rPr>
        <w:t xml:space="preserve"> 125</w:t>
      </w:r>
    </w:p>
    <w:p w:rsidR="006F361C" w:rsidRPr="004670FE" w:rsidRDefault="006F361C" w:rsidP="006F361C">
      <w:pPr>
        <w:tabs>
          <w:tab w:val="left" w:pos="567"/>
        </w:tabs>
        <w:rPr>
          <w:szCs w:val="22"/>
        </w:rPr>
      </w:pPr>
      <w:r w:rsidRPr="004670FE">
        <w:rPr>
          <w:szCs w:val="22"/>
        </w:rPr>
        <w:t xml:space="preserve">D-12489 </w:t>
      </w:r>
      <w:proofErr w:type="spellStart"/>
      <w:r w:rsidRPr="004670FE">
        <w:rPr>
          <w:szCs w:val="22"/>
        </w:rPr>
        <w:t>Berlin</w:t>
      </w:r>
      <w:proofErr w:type="spellEnd"/>
      <w:r w:rsidRPr="004670FE">
        <w:rPr>
          <w:szCs w:val="22"/>
        </w:rPr>
        <w:t>, Vokietija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12.</w:t>
      </w:r>
      <w:r w:rsidRPr="004670FE">
        <w:rPr>
          <w:b/>
          <w:bCs/>
          <w:noProof/>
          <w:szCs w:val="22"/>
          <w:lang w:eastAsia="en-US"/>
        </w:rPr>
        <w:tab/>
        <w:t xml:space="preserve">RINKODAROS PAŽYMĖJIMO NUMERIS (-IAI) </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szCs w:val="22"/>
          <w:lang w:val="x-none" w:eastAsia="x-none"/>
        </w:rPr>
      </w:pPr>
      <w:r w:rsidRPr="004670FE">
        <w:rPr>
          <w:szCs w:val="22"/>
          <w:lang w:val="x-none" w:eastAsia="x-none"/>
        </w:rPr>
        <w:t>N20 – LT/1/95/1234/002</w:t>
      </w:r>
    </w:p>
    <w:p w:rsidR="006F361C" w:rsidRPr="004670FE" w:rsidRDefault="006F361C" w:rsidP="006F361C">
      <w:pPr>
        <w:tabs>
          <w:tab w:val="left" w:pos="567"/>
        </w:tabs>
        <w:rPr>
          <w:szCs w:val="22"/>
          <w:lang w:val="x-none" w:eastAsia="x-none"/>
        </w:rPr>
      </w:pPr>
      <w:r w:rsidRPr="004670FE">
        <w:rPr>
          <w:szCs w:val="22"/>
          <w:lang w:val="x-none" w:eastAsia="x-none"/>
        </w:rPr>
        <w:t>N50 – LT/1/95/1234/003</w:t>
      </w:r>
    </w:p>
    <w:p w:rsidR="006F361C" w:rsidRPr="004670FE" w:rsidRDefault="006F361C" w:rsidP="006F361C">
      <w:pPr>
        <w:tabs>
          <w:tab w:val="left" w:pos="567"/>
        </w:tabs>
        <w:rPr>
          <w:szCs w:val="22"/>
          <w:lang w:val="x-none" w:eastAsia="x-none"/>
        </w:rPr>
      </w:pPr>
      <w:r w:rsidRPr="004670FE">
        <w:rPr>
          <w:szCs w:val="22"/>
          <w:lang w:val="x-none" w:eastAsia="x-none"/>
        </w:rPr>
        <w:t>N100 – LT/1/95/1234/004</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13.</w:t>
      </w:r>
      <w:r w:rsidRPr="004670FE">
        <w:rPr>
          <w:b/>
          <w:bCs/>
          <w:noProof/>
          <w:szCs w:val="22"/>
          <w:lang w:eastAsia="en-US"/>
        </w:rPr>
        <w:tab/>
        <w:t>SERIJOS NUMERIS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Serija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14.</w:t>
      </w:r>
      <w:r w:rsidRPr="004670FE">
        <w:rPr>
          <w:b/>
          <w:bCs/>
          <w:noProof/>
          <w:szCs w:val="22"/>
          <w:lang w:eastAsia="en-US"/>
        </w:rPr>
        <w:tab/>
        <w:t>PARDAVIMO (IŠDAVIMO) TVARKA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Receptinis vaistinis preparatas.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15.</w:t>
      </w:r>
      <w:r w:rsidRPr="004670FE">
        <w:rPr>
          <w:b/>
          <w:bCs/>
          <w:noProof/>
          <w:szCs w:val="22"/>
          <w:lang w:eastAsia="en-US"/>
        </w:rPr>
        <w:tab/>
        <w:t>VARTOJIMO INSTRUKCIJA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16.</w:t>
      </w:r>
      <w:r w:rsidRPr="004670FE">
        <w:rPr>
          <w:b/>
          <w:bCs/>
          <w:noProof/>
          <w:szCs w:val="22"/>
          <w:lang w:eastAsia="en-US"/>
        </w:rPr>
        <w:tab/>
        <w:t>INFORMACIJA BRAILIO RAŠTU</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 xml:space="preserve">Raniberl 300 mg </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br w:type="page"/>
      </w: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lastRenderedPageBreak/>
        <w:t xml:space="preserve">MINIMALI </w:t>
      </w:r>
      <w:r w:rsidRPr="004670FE">
        <w:rPr>
          <w:b/>
          <w:bCs/>
          <w:caps/>
          <w:noProof/>
          <w:szCs w:val="22"/>
          <w:lang w:eastAsia="en-US"/>
        </w:rPr>
        <w:t xml:space="preserve">informacija ant </w:t>
      </w:r>
      <w:r w:rsidRPr="004670FE">
        <w:rPr>
          <w:b/>
          <w:bCs/>
          <w:noProof/>
          <w:szCs w:val="22"/>
          <w:lang w:eastAsia="en-US"/>
        </w:rPr>
        <w:t>MAŽŲ VIDINIŲ PAKUOČIŲ</w:t>
      </w: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szCs w:val="22"/>
          <w:lang w:val="it-IT" w:eastAsia="en-US"/>
        </w:rPr>
      </w:pPr>
      <w:r w:rsidRPr="004670FE">
        <w:rPr>
          <w:b/>
          <w:bCs/>
          <w:noProof/>
          <w:szCs w:val="22"/>
          <w:lang w:eastAsia="en-US"/>
        </w:rPr>
        <w:t>LIZDINĖ PLOKŠTELĖ</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1.</w:t>
      </w:r>
      <w:r w:rsidRPr="004670FE">
        <w:rPr>
          <w:b/>
          <w:bCs/>
          <w:noProof/>
          <w:szCs w:val="22"/>
          <w:lang w:eastAsia="en-US"/>
        </w:rPr>
        <w:tab/>
        <w:t>VAISTINIO PREPARATO PAVADINIMAS IR VARTOJIMO BŪDAS (-AI)</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bCs/>
          <w:szCs w:val="22"/>
          <w:lang w:val="x-none" w:eastAsia="x-none"/>
        </w:rPr>
      </w:pPr>
      <w:proofErr w:type="spellStart"/>
      <w:r w:rsidRPr="004670FE">
        <w:rPr>
          <w:bCs/>
          <w:szCs w:val="22"/>
          <w:lang w:val="x-none" w:eastAsia="x-none"/>
        </w:rPr>
        <w:t>Raniberl</w:t>
      </w:r>
      <w:proofErr w:type="spellEnd"/>
      <w:r w:rsidRPr="004670FE">
        <w:rPr>
          <w:bCs/>
          <w:szCs w:val="22"/>
          <w:lang w:val="x-none" w:eastAsia="x-none"/>
        </w:rPr>
        <w:t xml:space="preserve"> 300 mg</w:t>
      </w:r>
      <w:r w:rsidRPr="004670FE">
        <w:rPr>
          <w:bCs/>
          <w:i/>
          <w:szCs w:val="22"/>
          <w:lang w:val="x-none" w:eastAsia="x-none"/>
        </w:rPr>
        <w:t xml:space="preserve"> </w:t>
      </w:r>
      <w:r w:rsidRPr="004670FE">
        <w:rPr>
          <w:bCs/>
          <w:szCs w:val="22"/>
          <w:lang w:val="x-none" w:eastAsia="x-none"/>
        </w:rPr>
        <w:t xml:space="preserve">plėvele dengtos tabletės </w:t>
      </w:r>
    </w:p>
    <w:p w:rsidR="006F361C" w:rsidRPr="004670FE" w:rsidRDefault="006F361C" w:rsidP="006F361C">
      <w:pPr>
        <w:tabs>
          <w:tab w:val="left" w:pos="567"/>
        </w:tabs>
        <w:rPr>
          <w:szCs w:val="22"/>
          <w:lang w:eastAsia="en-US"/>
        </w:rPr>
      </w:pPr>
      <w:r w:rsidRPr="004670FE">
        <w:rPr>
          <w:noProof/>
          <w:szCs w:val="22"/>
          <w:lang w:eastAsia="en-US"/>
        </w:rPr>
        <w:t>Ranitidinum</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2.</w:t>
      </w:r>
      <w:r w:rsidRPr="004670FE">
        <w:rPr>
          <w:b/>
          <w:bCs/>
          <w:noProof/>
          <w:szCs w:val="22"/>
          <w:lang w:eastAsia="en-US"/>
        </w:rPr>
        <w:tab/>
      </w:r>
      <w:r w:rsidRPr="004670FE">
        <w:rPr>
          <w:b/>
          <w:bCs/>
          <w:szCs w:val="22"/>
          <w:lang w:eastAsia="en-US"/>
        </w:rPr>
        <w:t>RINKODAROS TEISĖS TURĖTOJO PAVADINIMAS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BERLIN-CHEMIE AG (MENARINI GROUP)</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3.</w:t>
      </w:r>
      <w:r w:rsidRPr="004670FE">
        <w:rPr>
          <w:b/>
          <w:bCs/>
          <w:noProof/>
          <w:szCs w:val="22"/>
          <w:lang w:eastAsia="en-US"/>
        </w:rPr>
        <w:tab/>
        <w:t>TINKAMUMO LAIKAS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EXP {mm/MMMM}</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4.</w:t>
      </w:r>
      <w:r w:rsidRPr="004670FE">
        <w:rPr>
          <w:b/>
          <w:bCs/>
          <w:noProof/>
          <w:szCs w:val="22"/>
          <w:lang w:eastAsia="en-US"/>
        </w:rPr>
        <w:tab/>
        <w:t>SERIJOS NUMERIS</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r w:rsidRPr="004670FE">
        <w:rPr>
          <w:noProof/>
          <w:szCs w:val="22"/>
          <w:lang w:eastAsia="en-US"/>
        </w:rPr>
        <w:t>Lot</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67"/>
        </w:tabs>
        <w:rPr>
          <w:noProof/>
          <w:szCs w:val="22"/>
          <w:lang w:eastAsia="en-US"/>
        </w:rPr>
      </w:pPr>
    </w:p>
    <w:p w:rsidR="006F361C" w:rsidRPr="004670FE" w:rsidRDefault="006F361C" w:rsidP="006F361C">
      <w:pPr>
        <w:pBdr>
          <w:top w:val="single" w:sz="4" w:space="1" w:color="auto"/>
          <w:left w:val="single" w:sz="4" w:space="4" w:color="auto"/>
          <w:bottom w:val="single" w:sz="4" w:space="1" w:color="auto"/>
          <w:right w:val="single" w:sz="4" w:space="4" w:color="auto"/>
        </w:pBdr>
        <w:tabs>
          <w:tab w:val="left" w:pos="540"/>
          <w:tab w:val="left" w:pos="567"/>
        </w:tabs>
        <w:rPr>
          <w:b/>
          <w:bCs/>
          <w:noProof/>
          <w:szCs w:val="22"/>
          <w:lang w:eastAsia="en-US"/>
        </w:rPr>
      </w:pPr>
      <w:r w:rsidRPr="004670FE">
        <w:rPr>
          <w:b/>
          <w:bCs/>
          <w:noProof/>
          <w:szCs w:val="22"/>
          <w:lang w:eastAsia="en-US"/>
        </w:rPr>
        <w:t>5.</w:t>
      </w:r>
      <w:r w:rsidRPr="004670FE">
        <w:rPr>
          <w:b/>
          <w:bCs/>
          <w:noProof/>
          <w:szCs w:val="22"/>
          <w:lang w:eastAsia="en-US"/>
        </w:rPr>
        <w:tab/>
        <w:t>KITA</w:t>
      </w:r>
    </w:p>
    <w:p w:rsidR="006F361C" w:rsidRPr="004670FE" w:rsidRDefault="006F361C" w:rsidP="006F361C">
      <w:pPr>
        <w:tabs>
          <w:tab w:val="left" w:pos="567"/>
        </w:tabs>
        <w:rPr>
          <w:noProof/>
          <w:szCs w:val="22"/>
          <w:lang w:eastAsia="en-US"/>
        </w:rPr>
      </w:pPr>
    </w:p>
    <w:p w:rsidR="006F361C" w:rsidRPr="004670FE" w:rsidRDefault="006F361C" w:rsidP="006F361C">
      <w:pPr>
        <w:tabs>
          <w:tab w:val="left" w:pos="540"/>
          <w:tab w:val="left" w:pos="567"/>
        </w:tabs>
        <w:rPr>
          <w:bCs/>
          <w:noProof/>
          <w:szCs w:val="22"/>
          <w:lang w:eastAsia="en-US"/>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keepNext/>
        <w:tabs>
          <w:tab w:val="left" w:pos="567"/>
          <w:tab w:val="left" w:pos="720"/>
        </w:tabs>
        <w:outlineLvl w:val="1"/>
        <w:rPr>
          <w:b/>
          <w:szCs w:val="22"/>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3E1BDF" w:rsidRPr="004670FE" w:rsidRDefault="003E1BDF" w:rsidP="006F361C">
      <w:pPr>
        <w:tabs>
          <w:tab w:val="left" w:pos="567"/>
        </w:tabs>
        <w:rPr>
          <w:szCs w:val="22"/>
          <w:lang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EB6C1C" w:rsidRDefault="00EB6C1C" w:rsidP="006F361C">
      <w:pPr>
        <w:tabs>
          <w:tab w:val="left" w:pos="567"/>
        </w:tabs>
        <w:jc w:val="center"/>
        <w:outlineLvl w:val="0"/>
        <w:rPr>
          <w:b/>
          <w:kern w:val="28"/>
          <w:szCs w:val="22"/>
        </w:rPr>
      </w:pPr>
    </w:p>
    <w:p w:rsidR="006F361C" w:rsidRPr="004670FE" w:rsidRDefault="006F361C" w:rsidP="006F361C">
      <w:pPr>
        <w:tabs>
          <w:tab w:val="left" w:pos="567"/>
        </w:tabs>
        <w:jc w:val="center"/>
        <w:outlineLvl w:val="0"/>
        <w:rPr>
          <w:b/>
          <w:kern w:val="28"/>
          <w:szCs w:val="22"/>
        </w:rPr>
      </w:pPr>
      <w:r w:rsidRPr="004670FE">
        <w:rPr>
          <w:b/>
          <w:kern w:val="28"/>
          <w:szCs w:val="22"/>
        </w:rPr>
        <w:t>B. PAKUOTĖS LAPELIS</w:t>
      </w:r>
    </w:p>
    <w:p w:rsidR="006F361C" w:rsidRPr="004670FE" w:rsidRDefault="006F361C" w:rsidP="006F361C">
      <w:pPr>
        <w:tabs>
          <w:tab w:val="left" w:pos="567"/>
        </w:tabs>
        <w:jc w:val="center"/>
        <w:rPr>
          <w:b/>
          <w:szCs w:val="22"/>
          <w:lang w:val="x-none" w:eastAsia="x-none"/>
        </w:rPr>
      </w:pPr>
      <w:r w:rsidRPr="004670FE">
        <w:rPr>
          <w:szCs w:val="22"/>
          <w:lang w:val="x-none" w:eastAsia="x-none"/>
        </w:rPr>
        <w:br w:type="page"/>
      </w:r>
    </w:p>
    <w:p w:rsidR="006F361C" w:rsidRPr="004670FE" w:rsidRDefault="006F361C" w:rsidP="006F361C">
      <w:pPr>
        <w:tabs>
          <w:tab w:val="left" w:pos="567"/>
        </w:tabs>
        <w:jc w:val="center"/>
        <w:rPr>
          <w:b/>
          <w:szCs w:val="22"/>
          <w:lang w:val="x-none" w:eastAsia="x-none"/>
        </w:rPr>
      </w:pPr>
      <w:r w:rsidRPr="004670FE">
        <w:rPr>
          <w:b/>
          <w:iCs/>
          <w:szCs w:val="22"/>
          <w:lang w:val="x-none" w:eastAsia="x-none"/>
        </w:rPr>
        <w:lastRenderedPageBreak/>
        <w:t>Pakuotės lapelis: informacija vartotojui</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jc w:val="center"/>
        <w:rPr>
          <w:b/>
          <w:szCs w:val="22"/>
          <w:lang w:val="x-none" w:eastAsia="x-none"/>
        </w:rPr>
      </w:pPr>
      <w:proofErr w:type="spellStart"/>
      <w:r w:rsidRPr="004670FE">
        <w:rPr>
          <w:b/>
          <w:szCs w:val="22"/>
          <w:lang w:val="x-none" w:eastAsia="x-none"/>
        </w:rPr>
        <w:t>Raniberl</w:t>
      </w:r>
      <w:proofErr w:type="spellEnd"/>
      <w:r w:rsidRPr="004670FE">
        <w:rPr>
          <w:b/>
          <w:szCs w:val="22"/>
          <w:lang w:val="x-none" w:eastAsia="x-none"/>
        </w:rPr>
        <w:t xml:space="preserve"> 300 mg plėvele dengtos tabletės</w:t>
      </w:r>
    </w:p>
    <w:p w:rsidR="006F361C" w:rsidRPr="004670FE" w:rsidRDefault="006F361C" w:rsidP="006F361C">
      <w:pPr>
        <w:tabs>
          <w:tab w:val="left" w:pos="567"/>
        </w:tabs>
        <w:jc w:val="center"/>
        <w:rPr>
          <w:szCs w:val="22"/>
          <w:lang w:val="x-none" w:eastAsia="x-none"/>
        </w:rPr>
      </w:pPr>
      <w:proofErr w:type="spellStart"/>
      <w:r w:rsidRPr="004670FE">
        <w:rPr>
          <w:szCs w:val="22"/>
          <w:lang w:val="x-none" w:eastAsia="x-none"/>
        </w:rPr>
        <w:t>Ranitidinas</w:t>
      </w:r>
      <w:proofErr w:type="spellEnd"/>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 w:val="left" w:pos="3600"/>
          <w:tab w:val="left" w:pos="6901"/>
        </w:tabs>
        <w:rPr>
          <w:b/>
          <w:szCs w:val="22"/>
          <w:lang w:eastAsia="en-US"/>
        </w:rPr>
      </w:pPr>
      <w:r w:rsidRPr="004670FE">
        <w:rPr>
          <w:b/>
          <w:szCs w:val="22"/>
          <w:lang w:eastAsia="en-US"/>
        </w:rPr>
        <w:t>Atidžiai perskaitykite visą šį lapelį, prieš pradėdami vartoti vaistą, nes jame pateikiama Jums svarbi informacija.</w:t>
      </w:r>
    </w:p>
    <w:p w:rsidR="006F361C" w:rsidRPr="004670FE" w:rsidRDefault="006F361C" w:rsidP="006F361C">
      <w:pPr>
        <w:tabs>
          <w:tab w:val="left" w:pos="567"/>
        </w:tabs>
        <w:rPr>
          <w:szCs w:val="22"/>
          <w:lang w:val="x-none" w:eastAsia="x-none"/>
        </w:rPr>
      </w:pPr>
      <w:r w:rsidRPr="004670FE">
        <w:rPr>
          <w:szCs w:val="22"/>
          <w:lang w:val="x-none" w:eastAsia="x-none"/>
        </w:rPr>
        <w:t>-</w:t>
      </w:r>
      <w:r w:rsidRPr="004670FE">
        <w:rPr>
          <w:szCs w:val="22"/>
          <w:lang w:val="x-none" w:eastAsia="x-none"/>
        </w:rPr>
        <w:tab/>
        <w:t>Neišmeskite šio lapelio, nes vėl gali prireikti jį perskaityti.</w:t>
      </w:r>
    </w:p>
    <w:p w:rsidR="006F361C" w:rsidRPr="004670FE" w:rsidRDefault="006F361C" w:rsidP="006F361C">
      <w:pPr>
        <w:tabs>
          <w:tab w:val="left" w:pos="567"/>
        </w:tabs>
        <w:rPr>
          <w:szCs w:val="22"/>
          <w:lang w:val="x-none" w:eastAsia="x-none"/>
        </w:rPr>
      </w:pPr>
      <w:r w:rsidRPr="004670FE">
        <w:rPr>
          <w:szCs w:val="22"/>
          <w:lang w:val="x-none" w:eastAsia="x-none"/>
        </w:rPr>
        <w:t>-</w:t>
      </w:r>
      <w:r w:rsidRPr="004670FE">
        <w:rPr>
          <w:szCs w:val="22"/>
          <w:lang w:val="x-none" w:eastAsia="x-none"/>
        </w:rPr>
        <w:tab/>
        <w:t>Jeigu kiltų daugiau klausimų, kreipkitės į gydytoją arba vaistininką.</w:t>
      </w:r>
    </w:p>
    <w:p w:rsidR="006F361C" w:rsidRPr="004670FE" w:rsidRDefault="006F361C" w:rsidP="006F361C">
      <w:pPr>
        <w:ind w:left="567" w:right="-2" w:hanging="567"/>
        <w:rPr>
          <w:szCs w:val="22"/>
          <w:lang w:eastAsia="en-US"/>
        </w:rPr>
      </w:pPr>
      <w:r w:rsidRPr="004670FE">
        <w:rPr>
          <w:szCs w:val="22"/>
        </w:rPr>
        <w:t>-</w:t>
      </w:r>
      <w:r w:rsidRPr="004670FE">
        <w:rPr>
          <w:szCs w:val="22"/>
        </w:rPr>
        <w:tab/>
        <w:t xml:space="preserve">Šis vaistas skirtas Jums, todėl kitiems žmonėms jo duoti negalima. </w:t>
      </w:r>
      <w:r w:rsidRPr="004670FE">
        <w:rPr>
          <w:szCs w:val="22"/>
          <w:lang w:eastAsia="en-US"/>
        </w:rPr>
        <w:t xml:space="preserve">Vaistas  </w:t>
      </w:r>
    </w:p>
    <w:p w:rsidR="006F361C" w:rsidRPr="004670FE" w:rsidRDefault="006F361C" w:rsidP="006F361C">
      <w:pPr>
        <w:tabs>
          <w:tab w:val="left" w:pos="567"/>
        </w:tabs>
        <w:ind w:left="567" w:hanging="567"/>
        <w:rPr>
          <w:szCs w:val="22"/>
          <w:lang w:val="x-none" w:eastAsia="x-none"/>
        </w:rPr>
      </w:pPr>
      <w:r w:rsidRPr="004670FE">
        <w:rPr>
          <w:szCs w:val="22"/>
          <w:lang w:val="x-none" w:eastAsia="x-none"/>
        </w:rPr>
        <w:t xml:space="preserve">gali jiems pakenkti </w:t>
      </w:r>
      <w:r w:rsidRPr="004670FE">
        <w:rPr>
          <w:szCs w:val="22"/>
          <w:lang w:val="x-none" w:eastAsia="en-US"/>
        </w:rPr>
        <w:t>(net tiems, kurių ligos požymiai yra tokie patys kaip Jūsų)</w:t>
      </w:r>
      <w:r w:rsidRPr="004670FE">
        <w:rPr>
          <w:szCs w:val="22"/>
          <w:lang w:val="x-none" w:eastAsia="x-none"/>
        </w:rPr>
        <w:t>.</w:t>
      </w:r>
    </w:p>
    <w:p w:rsidR="006F361C" w:rsidRPr="004670FE" w:rsidRDefault="006F361C" w:rsidP="006F361C">
      <w:pPr>
        <w:numPr>
          <w:ilvl w:val="0"/>
          <w:numId w:val="7"/>
        </w:numPr>
        <w:tabs>
          <w:tab w:val="left" w:pos="540"/>
        </w:tabs>
        <w:ind w:left="0" w:firstLine="0"/>
        <w:rPr>
          <w:szCs w:val="22"/>
        </w:rPr>
      </w:pPr>
      <w:r w:rsidRPr="004670FE">
        <w:rPr>
          <w:szCs w:val="22"/>
        </w:rPr>
        <w:t>Jeigu pasireiškė šalutinis poveikis (net jeigu jis šiame lapelyje nenurodytas), kreipkitės į  gydytoją arba vaistininką.</w:t>
      </w:r>
      <w:r w:rsidRPr="004670FE">
        <w:rPr>
          <w:noProof/>
          <w:szCs w:val="22"/>
        </w:rPr>
        <w:t xml:space="preserve"> Žr. 4 skyrių.</w:t>
      </w:r>
    </w:p>
    <w:p w:rsidR="006F361C" w:rsidRPr="004670FE" w:rsidRDefault="006F361C" w:rsidP="006F361C">
      <w:pPr>
        <w:tabs>
          <w:tab w:val="left" w:pos="567"/>
        </w:tabs>
        <w:rPr>
          <w:szCs w:val="22"/>
          <w:lang w:val="x-none" w:eastAsia="x-none"/>
        </w:rPr>
      </w:pPr>
    </w:p>
    <w:p w:rsidR="006F361C" w:rsidRPr="004670FE" w:rsidRDefault="006F361C" w:rsidP="006F361C">
      <w:pPr>
        <w:suppressAutoHyphens/>
        <w:rPr>
          <w:b/>
          <w:szCs w:val="22"/>
          <w:lang w:eastAsia="en-US"/>
        </w:rPr>
      </w:pPr>
      <w:r w:rsidRPr="004670FE">
        <w:rPr>
          <w:b/>
          <w:szCs w:val="22"/>
          <w:lang w:eastAsia="en-US"/>
        </w:rPr>
        <w:t>Apie ką rašoma šiame lapelyje?</w:t>
      </w:r>
    </w:p>
    <w:p w:rsidR="00B32E80" w:rsidRPr="004670FE" w:rsidRDefault="00B32E80" w:rsidP="006F361C">
      <w:pPr>
        <w:suppressAutoHyphens/>
        <w:rPr>
          <w:b/>
          <w:szCs w:val="22"/>
          <w:lang w:eastAsia="en-US"/>
        </w:rPr>
      </w:pPr>
    </w:p>
    <w:p w:rsidR="006F361C" w:rsidRPr="004670FE" w:rsidRDefault="00B32E80" w:rsidP="006F361C">
      <w:pPr>
        <w:tabs>
          <w:tab w:val="left" w:pos="567"/>
        </w:tabs>
        <w:rPr>
          <w:szCs w:val="22"/>
          <w:lang w:val="x-none" w:eastAsia="x-none"/>
        </w:rPr>
      </w:pPr>
      <w:r w:rsidRPr="004670FE">
        <w:rPr>
          <w:szCs w:val="22"/>
          <w:lang w:val="x-none" w:eastAsia="x-none"/>
        </w:rPr>
        <w:t>1.</w:t>
      </w:r>
      <w:r w:rsidRPr="004670FE">
        <w:rPr>
          <w:szCs w:val="22"/>
          <w:lang w:val="x-none" w:eastAsia="x-none"/>
        </w:rPr>
        <w:tab/>
        <w:t xml:space="preserve">Kas yra </w:t>
      </w:r>
      <w:proofErr w:type="spellStart"/>
      <w:r w:rsidRPr="004670FE">
        <w:rPr>
          <w:szCs w:val="22"/>
          <w:lang w:val="x-none" w:eastAsia="x-none"/>
        </w:rPr>
        <w:t>Raniberl</w:t>
      </w:r>
      <w:proofErr w:type="spellEnd"/>
      <w:r w:rsidRPr="004670FE">
        <w:rPr>
          <w:szCs w:val="22"/>
          <w:lang w:val="x-none" w:eastAsia="x-none"/>
        </w:rPr>
        <w:t xml:space="preserve"> </w:t>
      </w:r>
      <w:r w:rsidR="006F361C" w:rsidRPr="004670FE">
        <w:rPr>
          <w:szCs w:val="22"/>
          <w:lang w:val="x-none" w:eastAsia="x-none"/>
        </w:rPr>
        <w:t>ir kam jis vartojamas</w:t>
      </w:r>
    </w:p>
    <w:p w:rsidR="006F361C" w:rsidRPr="004670FE" w:rsidRDefault="006F361C" w:rsidP="006F361C">
      <w:pPr>
        <w:tabs>
          <w:tab w:val="left" w:pos="567"/>
        </w:tabs>
        <w:rPr>
          <w:szCs w:val="22"/>
          <w:lang w:val="x-none" w:eastAsia="x-none"/>
        </w:rPr>
      </w:pPr>
      <w:r w:rsidRPr="004670FE">
        <w:rPr>
          <w:szCs w:val="22"/>
          <w:lang w:val="x-none" w:eastAsia="x-none"/>
        </w:rPr>
        <w:t>2.</w:t>
      </w:r>
      <w:r w:rsidRPr="004670FE">
        <w:rPr>
          <w:szCs w:val="22"/>
          <w:lang w:val="x-none" w:eastAsia="x-none"/>
        </w:rPr>
        <w:tab/>
        <w:t xml:space="preserve">Kas žinotina prieš vartojant </w:t>
      </w:r>
      <w:proofErr w:type="spellStart"/>
      <w:r w:rsidRPr="004670FE">
        <w:rPr>
          <w:szCs w:val="22"/>
          <w:lang w:val="x-none" w:eastAsia="x-none"/>
        </w:rPr>
        <w:t>Raniberl</w:t>
      </w:r>
      <w:proofErr w:type="spellEnd"/>
      <w:r w:rsidRPr="004670FE">
        <w:rPr>
          <w:szCs w:val="22"/>
          <w:lang w:val="x-none" w:eastAsia="x-none"/>
        </w:rPr>
        <w:t xml:space="preserve"> </w:t>
      </w:r>
    </w:p>
    <w:p w:rsidR="006F361C" w:rsidRPr="004670FE" w:rsidRDefault="006F361C" w:rsidP="006F361C">
      <w:pPr>
        <w:tabs>
          <w:tab w:val="left" w:pos="567"/>
        </w:tabs>
        <w:rPr>
          <w:szCs w:val="22"/>
          <w:lang w:val="x-none" w:eastAsia="x-none"/>
        </w:rPr>
      </w:pPr>
      <w:r w:rsidRPr="004670FE">
        <w:rPr>
          <w:szCs w:val="22"/>
          <w:lang w:val="x-none" w:eastAsia="x-none"/>
        </w:rPr>
        <w:t>3.</w:t>
      </w:r>
      <w:r w:rsidRPr="004670FE">
        <w:rPr>
          <w:szCs w:val="22"/>
          <w:lang w:val="x-none" w:eastAsia="x-none"/>
        </w:rPr>
        <w:tab/>
        <w:t xml:space="preserve">Kaip vartoti </w:t>
      </w:r>
      <w:proofErr w:type="spellStart"/>
      <w:r w:rsidRPr="004670FE">
        <w:rPr>
          <w:szCs w:val="22"/>
          <w:lang w:val="x-none" w:eastAsia="x-none"/>
        </w:rPr>
        <w:t>Raniberl</w:t>
      </w:r>
      <w:proofErr w:type="spellEnd"/>
      <w:r w:rsidRPr="004670FE">
        <w:rPr>
          <w:szCs w:val="22"/>
          <w:lang w:val="x-none" w:eastAsia="x-none"/>
        </w:rPr>
        <w:t xml:space="preserve"> </w:t>
      </w:r>
    </w:p>
    <w:p w:rsidR="006F361C" w:rsidRPr="004670FE" w:rsidRDefault="006F361C" w:rsidP="006F361C">
      <w:pPr>
        <w:tabs>
          <w:tab w:val="left" w:pos="567"/>
        </w:tabs>
        <w:rPr>
          <w:szCs w:val="22"/>
          <w:lang w:val="x-none" w:eastAsia="x-none"/>
        </w:rPr>
      </w:pPr>
      <w:r w:rsidRPr="004670FE">
        <w:rPr>
          <w:szCs w:val="22"/>
          <w:lang w:val="x-none" w:eastAsia="x-none"/>
        </w:rPr>
        <w:t>4.</w:t>
      </w:r>
      <w:r w:rsidRPr="004670FE">
        <w:rPr>
          <w:szCs w:val="22"/>
          <w:lang w:val="x-none" w:eastAsia="x-none"/>
        </w:rPr>
        <w:tab/>
        <w:t>Galimas šalutinis poveikis</w:t>
      </w:r>
    </w:p>
    <w:p w:rsidR="006F361C" w:rsidRPr="004670FE" w:rsidRDefault="006F361C" w:rsidP="006F361C">
      <w:pPr>
        <w:tabs>
          <w:tab w:val="left" w:pos="567"/>
        </w:tabs>
        <w:rPr>
          <w:szCs w:val="22"/>
          <w:lang w:val="x-none" w:eastAsia="x-none"/>
        </w:rPr>
      </w:pPr>
      <w:r w:rsidRPr="004670FE">
        <w:rPr>
          <w:szCs w:val="22"/>
          <w:lang w:val="x-none" w:eastAsia="x-none"/>
        </w:rPr>
        <w:t>5.</w:t>
      </w:r>
      <w:r w:rsidRPr="004670FE">
        <w:rPr>
          <w:szCs w:val="22"/>
          <w:lang w:val="x-none" w:eastAsia="x-none"/>
        </w:rPr>
        <w:tab/>
        <w:t xml:space="preserve">Kaip laikyti </w:t>
      </w:r>
      <w:proofErr w:type="spellStart"/>
      <w:r w:rsidRPr="004670FE">
        <w:rPr>
          <w:szCs w:val="22"/>
          <w:lang w:val="x-none" w:eastAsia="x-none"/>
        </w:rPr>
        <w:t>Raniberl</w:t>
      </w:r>
      <w:proofErr w:type="spellEnd"/>
      <w:r w:rsidRPr="004670FE">
        <w:rPr>
          <w:szCs w:val="22"/>
          <w:lang w:val="x-none" w:eastAsia="x-none"/>
        </w:rPr>
        <w:t xml:space="preserve"> </w:t>
      </w:r>
    </w:p>
    <w:p w:rsidR="006F361C" w:rsidRPr="004670FE" w:rsidRDefault="006F361C" w:rsidP="006F361C">
      <w:pPr>
        <w:tabs>
          <w:tab w:val="left" w:pos="567"/>
        </w:tabs>
        <w:rPr>
          <w:szCs w:val="22"/>
          <w:lang w:val="x-none" w:eastAsia="x-none"/>
        </w:rPr>
      </w:pPr>
      <w:r w:rsidRPr="004670FE">
        <w:rPr>
          <w:szCs w:val="22"/>
          <w:lang w:val="x-none" w:eastAsia="x-none"/>
        </w:rPr>
        <w:t>6.</w:t>
      </w:r>
      <w:r w:rsidRPr="004670FE">
        <w:rPr>
          <w:szCs w:val="22"/>
          <w:lang w:val="x-none" w:eastAsia="x-none"/>
        </w:rPr>
        <w:tab/>
        <w:t>Pakuotės turinys ir kita informacija</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ind w:left="1290" w:hanging="1290"/>
        <w:rPr>
          <w:b/>
          <w:szCs w:val="22"/>
          <w:lang w:val="x-none" w:eastAsia="x-none"/>
        </w:rPr>
      </w:pPr>
      <w:r w:rsidRPr="004670FE">
        <w:rPr>
          <w:b/>
          <w:szCs w:val="22"/>
          <w:lang w:val="x-none" w:eastAsia="x-none"/>
        </w:rPr>
        <w:t>1.</w:t>
      </w:r>
      <w:r w:rsidRPr="004670FE">
        <w:rPr>
          <w:b/>
          <w:szCs w:val="22"/>
          <w:lang w:val="x-none" w:eastAsia="x-none"/>
        </w:rPr>
        <w:tab/>
        <w:t xml:space="preserve">Kas yra </w:t>
      </w:r>
      <w:proofErr w:type="spellStart"/>
      <w:r w:rsidRPr="004670FE">
        <w:rPr>
          <w:b/>
          <w:szCs w:val="22"/>
          <w:lang w:val="x-none" w:eastAsia="x-none"/>
        </w:rPr>
        <w:t>Raniberl</w:t>
      </w:r>
      <w:proofErr w:type="spellEnd"/>
      <w:r w:rsidRPr="004670FE">
        <w:rPr>
          <w:szCs w:val="22"/>
          <w:lang w:val="x-none" w:eastAsia="x-none"/>
        </w:rPr>
        <w:t xml:space="preserve"> </w:t>
      </w:r>
      <w:r w:rsidRPr="004670FE">
        <w:rPr>
          <w:b/>
          <w:szCs w:val="22"/>
          <w:lang w:val="x-none" w:eastAsia="x-none"/>
        </w:rPr>
        <w:t>ir kam jis vartojamas</w:t>
      </w:r>
    </w:p>
    <w:p w:rsidR="006F361C" w:rsidRPr="004670FE" w:rsidRDefault="006F361C" w:rsidP="006F361C">
      <w:pPr>
        <w:tabs>
          <w:tab w:val="left" w:pos="567"/>
        </w:tabs>
        <w:rPr>
          <w:szCs w:val="22"/>
          <w:lang w:val="x-none" w:eastAsia="x-none"/>
        </w:rPr>
      </w:pPr>
    </w:p>
    <w:p w:rsidR="006F361C" w:rsidRPr="004670FE" w:rsidRDefault="006F361C" w:rsidP="006F361C">
      <w:pPr>
        <w:rPr>
          <w:szCs w:val="22"/>
          <w:lang w:eastAsia="en-US"/>
        </w:rPr>
      </w:pPr>
      <w:proofErr w:type="spellStart"/>
      <w:r w:rsidRPr="004670FE">
        <w:rPr>
          <w:szCs w:val="22"/>
          <w:lang w:eastAsia="en-US"/>
        </w:rPr>
        <w:t>Raniberl</w:t>
      </w:r>
      <w:proofErr w:type="spellEnd"/>
      <w:r w:rsidRPr="004670FE">
        <w:rPr>
          <w:szCs w:val="22"/>
          <w:lang w:eastAsia="en-US"/>
        </w:rPr>
        <w:t xml:space="preserve"> yra vaistas virškinimo trakto sutrikimams gydyti, priklausantis vaistų, vadinamų </w:t>
      </w:r>
      <w:proofErr w:type="spellStart"/>
      <w:r w:rsidRPr="004670FE">
        <w:rPr>
          <w:szCs w:val="22"/>
          <w:lang w:eastAsia="en-US"/>
        </w:rPr>
        <w:t>histamino</w:t>
      </w:r>
      <w:proofErr w:type="spellEnd"/>
      <w:r w:rsidRPr="004670FE">
        <w:rPr>
          <w:szCs w:val="22"/>
          <w:lang w:eastAsia="en-US"/>
        </w:rPr>
        <w:t xml:space="preserve"> H</w:t>
      </w:r>
      <w:r w:rsidRPr="004670FE">
        <w:rPr>
          <w:szCs w:val="22"/>
          <w:vertAlign w:val="subscript"/>
          <w:lang w:eastAsia="en-US"/>
        </w:rPr>
        <w:t xml:space="preserve">2 </w:t>
      </w:r>
      <w:r w:rsidRPr="004670FE">
        <w:rPr>
          <w:szCs w:val="22"/>
          <w:lang w:eastAsia="en-US"/>
        </w:rPr>
        <w:t>receptorių antagonistais, kurie slopina skrandžio rūgšties gamybą, grupei.</w:t>
      </w:r>
    </w:p>
    <w:p w:rsidR="006F361C" w:rsidRPr="004670FE" w:rsidRDefault="006F361C" w:rsidP="006F361C">
      <w:pPr>
        <w:rPr>
          <w:szCs w:val="22"/>
        </w:rPr>
      </w:pPr>
    </w:p>
    <w:p w:rsidR="006F361C" w:rsidRPr="004670FE" w:rsidRDefault="006F361C" w:rsidP="006F361C">
      <w:pPr>
        <w:rPr>
          <w:szCs w:val="22"/>
        </w:rPr>
      </w:pPr>
      <w:proofErr w:type="spellStart"/>
      <w:r w:rsidRPr="004670FE">
        <w:rPr>
          <w:szCs w:val="22"/>
        </w:rPr>
        <w:t>Raniberl</w:t>
      </w:r>
      <w:proofErr w:type="spellEnd"/>
      <w:r w:rsidRPr="004670FE">
        <w:rPr>
          <w:szCs w:val="22"/>
        </w:rPr>
        <w:t xml:space="preserve"> vartojamas</w:t>
      </w:r>
    </w:p>
    <w:p w:rsidR="006F361C" w:rsidRPr="004670FE" w:rsidRDefault="006F361C" w:rsidP="006F361C">
      <w:pPr>
        <w:rPr>
          <w:szCs w:val="22"/>
        </w:rPr>
      </w:pPr>
      <w:r w:rsidRPr="004670FE">
        <w:rPr>
          <w:szCs w:val="22"/>
        </w:rPr>
        <w:t>Suaugusiesiems:</w:t>
      </w:r>
    </w:p>
    <w:p w:rsidR="006F361C" w:rsidRPr="004670FE" w:rsidRDefault="006F361C" w:rsidP="006F361C">
      <w:pPr>
        <w:numPr>
          <w:ilvl w:val="0"/>
          <w:numId w:val="7"/>
        </w:numPr>
        <w:ind w:left="567" w:hanging="567"/>
        <w:rPr>
          <w:szCs w:val="22"/>
        </w:rPr>
      </w:pPr>
      <w:r w:rsidRPr="004670FE">
        <w:rPr>
          <w:szCs w:val="22"/>
        </w:rPr>
        <w:t>dvylikapirštės žarnos opos gydymui;</w:t>
      </w:r>
    </w:p>
    <w:p w:rsidR="006F361C" w:rsidRPr="004670FE" w:rsidRDefault="006F361C" w:rsidP="006F361C">
      <w:pPr>
        <w:numPr>
          <w:ilvl w:val="0"/>
          <w:numId w:val="7"/>
        </w:numPr>
        <w:ind w:left="567" w:hanging="567"/>
        <w:rPr>
          <w:szCs w:val="22"/>
        </w:rPr>
      </w:pPr>
      <w:r w:rsidRPr="004670FE">
        <w:rPr>
          <w:szCs w:val="22"/>
        </w:rPr>
        <w:t>gerybinių skrandžio opų gydymui;</w:t>
      </w:r>
    </w:p>
    <w:p w:rsidR="006F361C" w:rsidRPr="004670FE" w:rsidRDefault="006F361C" w:rsidP="006F361C">
      <w:pPr>
        <w:numPr>
          <w:ilvl w:val="0"/>
          <w:numId w:val="7"/>
        </w:numPr>
        <w:ind w:left="567" w:hanging="567"/>
        <w:rPr>
          <w:szCs w:val="22"/>
        </w:rPr>
      </w:pPr>
      <w:r w:rsidRPr="004670FE">
        <w:rPr>
          <w:szCs w:val="22"/>
        </w:rPr>
        <w:t xml:space="preserve">stemplės uždegimo, kurį sukelia atsirūgimas skrandžio </w:t>
      </w:r>
      <w:proofErr w:type="spellStart"/>
      <w:r w:rsidRPr="004670FE">
        <w:rPr>
          <w:szCs w:val="22"/>
        </w:rPr>
        <w:t>sultimis</w:t>
      </w:r>
      <w:proofErr w:type="spellEnd"/>
      <w:r w:rsidRPr="004670FE">
        <w:rPr>
          <w:szCs w:val="22"/>
        </w:rPr>
        <w:t xml:space="preserve"> (</w:t>
      </w:r>
      <w:proofErr w:type="spellStart"/>
      <w:r w:rsidRPr="004670FE">
        <w:rPr>
          <w:szCs w:val="22"/>
        </w:rPr>
        <w:t>refliuksinis</w:t>
      </w:r>
      <w:proofErr w:type="spellEnd"/>
      <w:r w:rsidRPr="004670FE">
        <w:rPr>
          <w:szCs w:val="22"/>
        </w:rPr>
        <w:t xml:space="preserve"> </w:t>
      </w:r>
      <w:proofErr w:type="spellStart"/>
      <w:r w:rsidRPr="004670FE">
        <w:rPr>
          <w:szCs w:val="22"/>
        </w:rPr>
        <w:t>ezofagitas</w:t>
      </w:r>
      <w:proofErr w:type="spellEnd"/>
      <w:r w:rsidRPr="004670FE">
        <w:rPr>
          <w:szCs w:val="22"/>
        </w:rPr>
        <w:t>), gydymui;</w:t>
      </w:r>
    </w:p>
    <w:p w:rsidR="006F361C" w:rsidRPr="004670FE" w:rsidRDefault="006F361C" w:rsidP="006F361C">
      <w:pPr>
        <w:numPr>
          <w:ilvl w:val="0"/>
          <w:numId w:val="7"/>
        </w:numPr>
        <w:ind w:left="567" w:hanging="567"/>
        <w:rPr>
          <w:szCs w:val="22"/>
        </w:rPr>
      </w:pPr>
      <w:proofErr w:type="spellStart"/>
      <w:r w:rsidRPr="004670FE">
        <w:rPr>
          <w:szCs w:val="22"/>
        </w:rPr>
        <w:t>Zollinger-Ellison‘o</w:t>
      </w:r>
      <w:proofErr w:type="spellEnd"/>
      <w:r w:rsidRPr="004670FE">
        <w:rPr>
          <w:szCs w:val="22"/>
        </w:rPr>
        <w:t xml:space="preserve"> sindromo (skrandžio ir dvylikapirštės žarnos opos dėl padidėjusios skrandžio sulčių gamybos, kurią skatina tam tikri navikai) gydymui.</w:t>
      </w:r>
    </w:p>
    <w:p w:rsidR="006F361C" w:rsidRPr="004670FE" w:rsidRDefault="006F361C" w:rsidP="006F361C">
      <w:pPr>
        <w:numPr>
          <w:ilvl w:val="0"/>
          <w:numId w:val="7"/>
        </w:numPr>
        <w:ind w:left="567" w:hanging="567"/>
        <w:rPr>
          <w:szCs w:val="22"/>
        </w:rPr>
      </w:pPr>
      <w:r w:rsidRPr="004670FE">
        <w:rPr>
          <w:szCs w:val="22"/>
        </w:rPr>
        <w:t>vartojamas gydyti sunkioms, ilgai trunkančioms, su padidėjusiu skrandžio rūgštingumu susijusioms ligoms, kurios pasireiškia viršutinės pilvo dalies skausmu, rėmeniu, atsirūgimu rūgščiu turiniu ir yra nesusijusios su aukščiau išvardytomis ligomis.</w:t>
      </w:r>
    </w:p>
    <w:p w:rsidR="006F361C" w:rsidRPr="004670FE" w:rsidRDefault="006F361C" w:rsidP="006F361C">
      <w:pPr>
        <w:rPr>
          <w:szCs w:val="22"/>
        </w:rPr>
      </w:pPr>
    </w:p>
    <w:p w:rsidR="006F361C" w:rsidRPr="004670FE" w:rsidRDefault="006F361C" w:rsidP="006F361C">
      <w:pPr>
        <w:rPr>
          <w:szCs w:val="22"/>
          <w:lang w:eastAsia="en-US"/>
        </w:rPr>
      </w:pPr>
      <w:r w:rsidRPr="004670FE">
        <w:rPr>
          <w:szCs w:val="22"/>
          <w:lang w:eastAsia="en-US"/>
        </w:rPr>
        <w:t>Vaikams nuo 3 iki 18 metų:</w:t>
      </w:r>
    </w:p>
    <w:p w:rsidR="006F361C" w:rsidRPr="004670FE" w:rsidRDefault="006F361C" w:rsidP="006F361C">
      <w:pPr>
        <w:numPr>
          <w:ilvl w:val="0"/>
          <w:numId w:val="8"/>
        </w:numPr>
        <w:tabs>
          <w:tab w:val="num" w:pos="540"/>
        </w:tabs>
        <w:ind w:left="540"/>
        <w:rPr>
          <w:szCs w:val="22"/>
          <w:lang w:eastAsia="en-US"/>
        </w:rPr>
      </w:pPr>
      <w:r w:rsidRPr="004670FE">
        <w:rPr>
          <w:szCs w:val="22"/>
          <w:lang w:eastAsia="en-US"/>
        </w:rPr>
        <w:t xml:space="preserve">trumpalaikiam </w:t>
      </w:r>
      <w:proofErr w:type="spellStart"/>
      <w:r w:rsidRPr="004670FE">
        <w:rPr>
          <w:szCs w:val="22"/>
          <w:lang w:eastAsia="en-US"/>
        </w:rPr>
        <w:t>pepsinės</w:t>
      </w:r>
      <w:proofErr w:type="spellEnd"/>
      <w:r w:rsidRPr="004670FE">
        <w:rPr>
          <w:szCs w:val="22"/>
          <w:lang w:eastAsia="en-US"/>
        </w:rPr>
        <w:t xml:space="preserve"> opos (dvylikapirštės žarnos ir gerybinės skrandžio opos) gydymui;</w:t>
      </w:r>
    </w:p>
    <w:p w:rsidR="006F361C" w:rsidRPr="004670FE" w:rsidRDefault="006F361C" w:rsidP="006F361C">
      <w:pPr>
        <w:numPr>
          <w:ilvl w:val="0"/>
          <w:numId w:val="8"/>
        </w:numPr>
        <w:tabs>
          <w:tab w:val="num" w:pos="540"/>
        </w:tabs>
        <w:ind w:left="540"/>
        <w:rPr>
          <w:szCs w:val="22"/>
          <w:lang w:eastAsia="en-US"/>
        </w:rPr>
      </w:pPr>
      <w:proofErr w:type="spellStart"/>
      <w:r w:rsidRPr="004670FE">
        <w:rPr>
          <w:szCs w:val="22"/>
          <w:lang w:eastAsia="en-US"/>
        </w:rPr>
        <w:t>gastroezofaginiam</w:t>
      </w:r>
      <w:proofErr w:type="spellEnd"/>
      <w:r w:rsidRPr="004670FE">
        <w:rPr>
          <w:szCs w:val="22"/>
          <w:lang w:eastAsia="en-US"/>
        </w:rPr>
        <w:t xml:space="preserve"> </w:t>
      </w:r>
      <w:proofErr w:type="spellStart"/>
      <w:r w:rsidRPr="004670FE">
        <w:rPr>
          <w:szCs w:val="22"/>
          <w:lang w:eastAsia="en-US"/>
        </w:rPr>
        <w:t>refliuksui</w:t>
      </w:r>
      <w:proofErr w:type="spellEnd"/>
      <w:r w:rsidRPr="004670FE">
        <w:rPr>
          <w:szCs w:val="22"/>
          <w:lang w:eastAsia="en-US"/>
        </w:rPr>
        <w:t xml:space="preserve">, įskaitant </w:t>
      </w:r>
      <w:proofErr w:type="spellStart"/>
      <w:r w:rsidRPr="004670FE">
        <w:rPr>
          <w:szCs w:val="22"/>
          <w:lang w:eastAsia="en-US"/>
        </w:rPr>
        <w:t>refliukso</w:t>
      </w:r>
      <w:proofErr w:type="spellEnd"/>
      <w:r w:rsidRPr="004670FE">
        <w:rPr>
          <w:szCs w:val="22"/>
          <w:lang w:eastAsia="en-US"/>
        </w:rPr>
        <w:t xml:space="preserve"> sukeltas stemplės ligas (</w:t>
      </w:r>
      <w:proofErr w:type="spellStart"/>
      <w:r w:rsidRPr="004670FE">
        <w:rPr>
          <w:szCs w:val="22"/>
          <w:lang w:eastAsia="en-US"/>
        </w:rPr>
        <w:t>refliuksinį</w:t>
      </w:r>
      <w:proofErr w:type="spellEnd"/>
      <w:r w:rsidRPr="004670FE">
        <w:rPr>
          <w:szCs w:val="22"/>
          <w:lang w:eastAsia="en-US"/>
        </w:rPr>
        <w:t xml:space="preserve"> </w:t>
      </w:r>
      <w:proofErr w:type="spellStart"/>
      <w:r w:rsidRPr="004670FE">
        <w:rPr>
          <w:szCs w:val="22"/>
          <w:lang w:eastAsia="en-US"/>
        </w:rPr>
        <w:t>ezofagitą</w:t>
      </w:r>
      <w:proofErr w:type="spellEnd"/>
      <w:r w:rsidRPr="004670FE">
        <w:rPr>
          <w:szCs w:val="22"/>
          <w:lang w:eastAsia="en-US"/>
        </w:rPr>
        <w:t xml:space="preserve">), gydyti ir </w:t>
      </w:r>
      <w:proofErr w:type="spellStart"/>
      <w:r w:rsidRPr="004670FE">
        <w:rPr>
          <w:szCs w:val="22"/>
          <w:lang w:eastAsia="en-US"/>
        </w:rPr>
        <w:t>gastroezofaginio</w:t>
      </w:r>
      <w:proofErr w:type="spellEnd"/>
      <w:r w:rsidRPr="004670FE">
        <w:rPr>
          <w:szCs w:val="22"/>
          <w:lang w:eastAsia="en-US"/>
        </w:rPr>
        <w:t xml:space="preserve"> </w:t>
      </w:r>
      <w:proofErr w:type="spellStart"/>
      <w:r w:rsidRPr="004670FE">
        <w:rPr>
          <w:szCs w:val="22"/>
          <w:lang w:eastAsia="en-US"/>
        </w:rPr>
        <w:t>refliukso</w:t>
      </w:r>
      <w:proofErr w:type="spellEnd"/>
      <w:r w:rsidRPr="004670FE">
        <w:rPr>
          <w:szCs w:val="22"/>
          <w:lang w:eastAsia="en-US"/>
        </w:rPr>
        <w:t xml:space="preserve"> ligos simptomams palengvinti.</w:t>
      </w:r>
    </w:p>
    <w:p w:rsidR="006F361C" w:rsidRPr="004670FE" w:rsidRDefault="006F361C" w:rsidP="006F361C">
      <w:pPr>
        <w:rPr>
          <w:szCs w:val="22"/>
          <w:lang w:eastAsia="en-US"/>
        </w:rPr>
      </w:pPr>
    </w:p>
    <w:p w:rsidR="006F361C" w:rsidRPr="004670FE" w:rsidRDefault="006F361C" w:rsidP="006F361C">
      <w:pPr>
        <w:rPr>
          <w:szCs w:val="22"/>
          <w:lang w:val="x-none" w:eastAsia="x-none"/>
        </w:rPr>
      </w:pPr>
      <w:proofErr w:type="spellStart"/>
      <w:r w:rsidRPr="004670FE">
        <w:rPr>
          <w:szCs w:val="22"/>
          <w:lang w:val="x-none" w:eastAsia="x-none"/>
        </w:rPr>
        <w:t>Raniberl</w:t>
      </w:r>
      <w:proofErr w:type="spellEnd"/>
      <w:r w:rsidRPr="004670FE">
        <w:rPr>
          <w:szCs w:val="22"/>
          <w:lang w:val="x-none" w:eastAsia="x-none"/>
        </w:rPr>
        <w:t xml:space="preserve"> 300 mg skirtas suaugusiems ir vaikams nuo 3 metų, kurie sveria daugiau kaip 30 kg.</w:t>
      </w:r>
    </w:p>
    <w:p w:rsidR="006F361C" w:rsidRPr="004670FE" w:rsidRDefault="006F361C" w:rsidP="006F361C">
      <w:pPr>
        <w:rPr>
          <w:szCs w:val="22"/>
          <w:lang w:val="x-none" w:eastAsia="x-none"/>
        </w:rPr>
      </w:pPr>
    </w:p>
    <w:p w:rsidR="006F361C" w:rsidRPr="004670FE" w:rsidRDefault="006F361C" w:rsidP="006F361C">
      <w:pPr>
        <w:rPr>
          <w:szCs w:val="22"/>
          <w:lang w:val="x-none" w:eastAsia="x-none"/>
        </w:rPr>
      </w:pPr>
      <w:r w:rsidRPr="004670FE">
        <w:rPr>
          <w:szCs w:val="22"/>
          <w:lang w:val="x-none" w:eastAsia="x-none"/>
        </w:rPr>
        <w:t>Jeigu per 14 dienų Jūsų savijauta nepagerėjo ar net pablogėjo, kreipkitės į gydytoją</w:t>
      </w:r>
    </w:p>
    <w:p w:rsidR="006F361C" w:rsidRPr="004670FE" w:rsidRDefault="006F361C" w:rsidP="006F361C">
      <w:pPr>
        <w:rPr>
          <w:szCs w:val="22"/>
          <w:lang w:val="en-US" w:eastAsia="x-none"/>
        </w:rPr>
      </w:pPr>
    </w:p>
    <w:p w:rsidR="00B32E80" w:rsidRPr="004670FE" w:rsidRDefault="00B32E80" w:rsidP="006F361C">
      <w:pPr>
        <w:rPr>
          <w:szCs w:val="22"/>
          <w:lang w:val="en-US" w:eastAsia="x-none"/>
        </w:rPr>
      </w:pPr>
    </w:p>
    <w:p w:rsidR="006F361C" w:rsidRPr="004670FE" w:rsidRDefault="006F361C" w:rsidP="006F361C">
      <w:pPr>
        <w:keepNext/>
        <w:tabs>
          <w:tab w:val="left" w:pos="567"/>
          <w:tab w:val="left" w:pos="720"/>
        </w:tabs>
        <w:outlineLvl w:val="1"/>
        <w:rPr>
          <w:b/>
          <w:szCs w:val="22"/>
        </w:rPr>
      </w:pPr>
      <w:r w:rsidRPr="004670FE">
        <w:rPr>
          <w:b/>
          <w:szCs w:val="22"/>
        </w:rPr>
        <w:t>2.</w:t>
      </w:r>
      <w:r w:rsidRPr="004670FE">
        <w:rPr>
          <w:b/>
          <w:szCs w:val="22"/>
        </w:rPr>
        <w:tab/>
        <w:t xml:space="preserve">Kas žinotina prieš vartojant </w:t>
      </w:r>
      <w:proofErr w:type="spellStart"/>
      <w:r w:rsidRPr="004670FE">
        <w:rPr>
          <w:b/>
          <w:szCs w:val="22"/>
        </w:rPr>
        <w:t>Raniberl</w:t>
      </w:r>
      <w:proofErr w:type="spellEnd"/>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b/>
          <w:szCs w:val="22"/>
          <w:lang w:val="x-none" w:eastAsia="x-none"/>
        </w:rPr>
      </w:pPr>
      <w:proofErr w:type="spellStart"/>
      <w:r w:rsidRPr="004670FE">
        <w:rPr>
          <w:b/>
          <w:szCs w:val="22"/>
          <w:lang w:val="x-none" w:eastAsia="x-none"/>
        </w:rPr>
        <w:t>Raniberl</w:t>
      </w:r>
      <w:proofErr w:type="spellEnd"/>
      <w:r w:rsidRPr="004670FE">
        <w:rPr>
          <w:b/>
          <w:szCs w:val="22"/>
          <w:lang w:val="x-none" w:eastAsia="x-none"/>
        </w:rPr>
        <w:t xml:space="preserve"> vartoti negalima:</w:t>
      </w:r>
    </w:p>
    <w:p w:rsidR="006F361C" w:rsidRPr="004670FE" w:rsidRDefault="006F361C" w:rsidP="006F361C">
      <w:pPr>
        <w:tabs>
          <w:tab w:val="left" w:pos="567"/>
        </w:tabs>
        <w:ind w:left="540" w:hanging="540"/>
        <w:rPr>
          <w:szCs w:val="22"/>
          <w:lang w:val="x-none" w:eastAsia="x-none"/>
        </w:rPr>
      </w:pPr>
      <w:r w:rsidRPr="004670FE">
        <w:rPr>
          <w:szCs w:val="22"/>
          <w:lang w:val="x-none" w:eastAsia="x-none"/>
        </w:rPr>
        <w:t>-</w:t>
      </w:r>
      <w:r w:rsidRPr="004670FE">
        <w:rPr>
          <w:szCs w:val="22"/>
          <w:lang w:val="x-none" w:eastAsia="x-none"/>
        </w:rPr>
        <w:tab/>
        <w:t xml:space="preserve">jeigu yra alergija </w:t>
      </w:r>
      <w:proofErr w:type="spellStart"/>
      <w:r w:rsidRPr="004670FE">
        <w:rPr>
          <w:szCs w:val="22"/>
          <w:lang w:val="x-none" w:eastAsia="x-none"/>
        </w:rPr>
        <w:t>ranitidinui</w:t>
      </w:r>
      <w:proofErr w:type="spellEnd"/>
      <w:r w:rsidRPr="004670FE">
        <w:rPr>
          <w:szCs w:val="22"/>
          <w:lang w:val="x-none" w:eastAsia="x-none"/>
        </w:rPr>
        <w:t>, arba bet kuriai pagalbinei šio vaisto  medžiagai (jos išvardytos 6 skyriuje).</w:t>
      </w:r>
    </w:p>
    <w:p w:rsidR="006F361C" w:rsidRPr="004670FE" w:rsidRDefault="006F361C" w:rsidP="006F361C">
      <w:pPr>
        <w:tabs>
          <w:tab w:val="left" w:pos="567"/>
        </w:tabs>
        <w:rPr>
          <w:szCs w:val="22"/>
          <w:lang w:val="x-none" w:eastAsia="x-none"/>
        </w:rPr>
      </w:pPr>
    </w:p>
    <w:p w:rsidR="006F361C" w:rsidRPr="004670FE" w:rsidRDefault="006F361C" w:rsidP="006F361C">
      <w:pPr>
        <w:rPr>
          <w:b/>
          <w:bCs/>
          <w:szCs w:val="22"/>
          <w:lang w:eastAsia="en-US"/>
        </w:rPr>
      </w:pPr>
      <w:r w:rsidRPr="004670FE">
        <w:rPr>
          <w:b/>
          <w:bCs/>
          <w:szCs w:val="22"/>
          <w:lang w:eastAsia="en-US"/>
        </w:rPr>
        <w:lastRenderedPageBreak/>
        <w:t>Įspėjimai ir atsargumo priemonės</w:t>
      </w:r>
    </w:p>
    <w:p w:rsidR="006F361C" w:rsidRPr="004670FE" w:rsidRDefault="006F361C" w:rsidP="006F361C">
      <w:pPr>
        <w:tabs>
          <w:tab w:val="left" w:pos="1296"/>
        </w:tabs>
        <w:rPr>
          <w:noProof/>
          <w:szCs w:val="22"/>
          <w:lang w:eastAsia="en-US"/>
        </w:rPr>
      </w:pPr>
      <w:r w:rsidRPr="004670FE">
        <w:rPr>
          <w:noProof/>
          <w:szCs w:val="22"/>
          <w:lang w:eastAsia="en-US"/>
        </w:rPr>
        <w:t>Pasitarkite su gydytoju, prieš vartodami Raniberl:</w:t>
      </w:r>
    </w:p>
    <w:p w:rsidR="006F361C" w:rsidRPr="004670FE" w:rsidRDefault="006F361C" w:rsidP="006F361C">
      <w:pPr>
        <w:tabs>
          <w:tab w:val="left" w:pos="720"/>
        </w:tabs>
        <w:ind w:left="720" w:hanging="360"/>
        <w:rPr>
          <w:szCs w:val="22"/>
        </w:rPr>
      </w:pPr>
      <w:r w:rsidRPr="004670FE">
        <w:rPr>
          <w:szCs w:val="22"/>
        </w:rPr>
        <w:t>-</w:t>
      </w:r>
      <w:r w:rsidRPr="004670FE">
        <w:rPr>
          <w:szCs w:val="22"/>
        </w:rPr>
        <w:tab/>
        <w:t xml:space="preserve">jeigu Jūs sergate skrandžio arba dvylikapirštės žarnos opa: gydytojas gali atlikti mėginį norėdamas nustatyti, ar Jūsų skrandis nėra užkrėstas </w:t>
      </w:r>
      <w:proofErr w:type="spellStart"/>
      <w:r w:rsidRPr="004670FE">
        <w:rPr>
          <w:i/>
          <w:iCs/>
          <w:szCs w:val="22"/>
        </w:rPr>
        <w:t>Helicobacter</w:t>
      </w:r>
      <w:proofErr w:type="spellEnd"/>
      <w:r w:rsidRPr="004670FE">
        <w:rPr>
          <w:i/>
          <w:iCs/>
          <w:szCs w:val="22"/>
        </w:rPr>
        <w:t xml:space="preserve"> </w:t>
      </w:r>
      <w:proofErr w:type="spellStart"/>
      <w:r w:rsidRPr="004670FE">
        <w:rPr>
          <w:i/>
          <w:iCs/>
          <w:szCs w:val="22"/>
        </w:rPr>
        <w:t>pylori</w:t>
      </w:r>
      <w:proofErr w:type="spellEnd"/>
      <w:r w:rsidRPr="004670FE">
        <w:rPr>
          <w:szCs w:val="22"/>
        </w:rPr>
        <w:t xml:space="preserve"> bakterijomis. Jas atradus, bus gydoma ši </w:t>
      </w:r>
      <w:proofErr w:type="spellStart"/>
      <w:r w:rsidRPr="004670FE">
        <w:rPr>
          <w:szCs w:val="22"/>
        </w:rPr>
        <w:t>infestacija</w:t>
      </w:r>
      <w:proofErr w:type="spellEnd"/>
      <w:r w:rsidRPr="004670FE">
        <w:rPr>
          <w:szCs w:val="22"/>
        </w:rPr>
        <w:t>;</w:t>
      </w:r>
    </w:p>
    <w:p w:rsidR="006F361C" w:rsidRPr="004670FE" w:rsidRDefault="006F361C" w:rsidP="006F361C">
      <w:pPr>
        <w:numPr>
          <w:ilvl w:val="0"/>
          <w:numId w:val="9"/>
        </w:numPr>
        <w:rPr>
          <w:szCs w:val="22"/>
        </w:rPr>
      </w:pPr>
      <w:r w:rsidRPr="004670FE">
        <w:rPr>
          <w:szCs w:val="22"/>
        </w:rPr>
        <w:t>jeigu sergate skrandžio opa: Jūsų gydytojas, prieš paskirdamas vartoti vadinamųjų H</w:t>
      </w:r>
      <w:r w:rsidRPr="004670FE">
        <w:rPr>
          <w:szCs w:val="22"/>
          <w:vertAlign w:val="subscript"/>
        </w:rPr>
        <w:t>2</w:t>
      </w:r>
      <w:r w:rsidRPr="004670FE">
        <w:rPr>
          <w:szCs w:val="22"/>
        </w:rPr>
        <w:t xml:space="preserve"> blokatorių, tinkamomis priemonėmis atidžiai ištirs, ar nesergate skrandžio vėžiu. Šis vaistas gali paslėpti skrandžio vėžio simptomus, ir diagnozė gali būti nustatyta pavėluotai;</w:t>
      </w:r>
    </w:p>
    <w:p w:rsidR="006F361C" w:rsidRPr="004670FE" w:rsidRDefault="006F361C" w:rsidP="006F361C">
      <w:pPr>
        <w:numPr>
          <w:ilvl w:val="0"/>
          <w:numId w:val="9"/>
        </w:numPr>
        <w:rPr>
          <w:szCs w:val="22"/>
        </w:rPr>
      </w:pPr>
      <w:r w:rsidRPr="004670FE">
        <w:rPr>
          <w:szCs w:val="22"/>
        </w:rPr>
        <w:t xml:space="preserve">jeigu sergate inkstų liga: </w:t>
      </w:r>
      <w:proofErr w:type="spellStart"/>
      <w:r w:rsidRPr="004670FE">
        <w:rPr>
          <w:szCs w:val="22"/>
        </w:rPr>
        <w:t>ranitidinas</w:t>
      </w:r>
      <w:proofErr w:type="spellEnd"/>
      <w:r w:rsidRPr="004670FE">
        <w:rPr>
          <w:szCs w:val="22"/>
        </w:rPr>
        <w:t xml:space="preserve"> gali kauptis kraujyje, nes inkstai gali nepajėgti pašalinti jos iš Jūsų organizmo (prašau laikytis tam tikrų nuorodų apie vaisto dozavimą); </w:t>
      </w:r>
    </w:p>
    <w:p w:rsidR="006F361C" w:rsidRPr="004670FE" w:rsidRDefault="006F361C" w:rsidP="006F361C">
      <w:pPr>
        <w:numPr>
          <w:ilvl w:val="0"/>
          <w:numId w:val="9"/>
        </w:numPr>
        <w:rPr>
          <w:szCs w:val="22"/>
        </w:rPr>
      </w:pPr>
      <w:r w:rsidRPr="004670FE">
        <w:rPr>
          <w:szCs w:val="22"/>
        </w:rPr>
        <w:t xml:space="preserve">jeigu sergate medžiagų apykaitos liga „ūmine </w:t>
      </w:r>
      <w:proofErr w:type="spellStart"/>
      <w:r w:rsidRPr="004670FE">
        <w:rPr>
          <w:szCs w:val="22"/>
        </w:rPr>
        <w:t>porfirija</w:t>
      </w:r>
      <w:proofErr w:type="spellEnd"/>
      <w:r w:rsidRPr="004670FE">
        <w:rPr>
          <w:szCs w:val="22"/>
        </w:rPr>
        <w:t xml:space="preserve">“. </w:t>
      </w:r>
      <w:proofErr w:type="spellStart"/>
      <w:r w:rsidRPr="004670FE">
        <w:rPr>
          <w:szCs w:val="22"/>
        </w:rPr>
        <w:t>Ranitidinas</w:t>
      </w:r>
      <w:proofErr w:type="spellEnd"/>
      <w:r w:rsidRPr="004670FE">
        <w:rPr>
          <w:szCs w:val="22"/>
        </w:rPr>
        <w:t xml:space="preserve"> gali sukelti ūminės </w:t>
      </w:r>
      <w:proofErr w:type="spellStart"/>
      <w:r w:rsidRPr="004670FE">
        <w:rPr>
          <w:szCs w:val="22"/>
        </w:rPr>
        <w:t>porfirijos</w:t>
      </w:r>
      <w:proofErr w:type="spellEnd"/>
      <w:r w:rsidRPr="004670FE">
        <w:rPr>
          <w:szCs w:val="22"/>
        </w:rPr>
        <w:t xml:space="preserve"> priepuolį, todėl reikia vengti jį vartoti;</w:t>
      </w:r>
    </w:p>
    <w:p w:rsidR="006F361C" w:rsidRPr="004670FE" w:rsidRDefault="006F361C" w:rsidP="006F361C">
      <w:pPr>
        <w:numPr>
          <w:ilvl w:val="0"/>
          <w:numId w:val="9"/>
        </w:numPr>
        <w:rPr>
          <w:szCs w:val="22"/>
        </w:rPr>
      </w:pPr>
      <w:r w:rsidRPr="004670FE">
        <w:rPr>
          <w:szCs w:val="22"/>
        </w:rPr>
        <w:t>jeigu esate senyvo amžiaus, sergate lėtine plaučių liga, cukriniu diabetu arba yra imuninės sistemos sutrikimų. Jums gali būti didesnis pavojus susirgti bendruomenėje įgyta pneumonija.</w:t>
      </w:r>
    </w:p>
    <w:p w:rsidR="006F361C" w:rsidRPr="004670FE" w:rsidRDefault="006F361C" w:rsidP="006F361C">
      <w:pPr>
        <w:tabs>
          <w:tab w:val="left" w:pos="567"/>
        </w:tabs>
        <w:rPr>
          <w:szCs w:val="22"/>
          <w:u w:val="single"/>
          <w:lang w:val="x-none" w:eastAsia="x-none"/>
        </w:rPr>
      </w:pPr>
    </w:p>
    <w:p w:rsidR="006F361C" w:rsidRPr="004670FE" w:rsidRDefault="006F361C" w:rsidP="006F361C">
      <w:pPr>
        <w:tabs>
          <w:tab w:val="left" w:pos="567"/>
        </w:tabs>
        <w:rPr>
          <w:szCs w:val="22"/>
          <w:u w:val="single"/>
          <w:lang w:val="x-none" w:eastAsia="x-none"/>
        </w:rPr>
      </w:pPr>
      <w:r w:rsidRPr="004670FE">
        <w:rPr>
          <w:szCs w:val="22"/>
          <w:u w:val="single"/>
          <w:lang w:val="x-none" w:eastAsia="x-none"/>
        </w:rPr>
        <w:t>Neišnešioti kūdikiai, naujagimiai, kūdikiai ir maži vaikai</w:t>
      </w:r>
    </w:p>
    <w:p w:rsidR="006F361C" w:rsidRPr="004670FE" w:rsidRDefault="006F361C" w:rsidP="006F361C">
      <w:pPr>
        <w:tabs>
          <w:tab w:val="left" w:pos="567"/>
        </w:tabs>
        <w:rPr>
          <w:szCs w:val="22"/>
          <w:lang w:val="x-none" w:eastAsia="x-none"/>
        </w:rPr>
      </w:pPr>
      <w:r w:rsidRPr="004670FE">
        <w:rPr>
          <w:szCs w:val="22"/>
          <w:lang w:val="x-none" w:eastAsia="x-none"/>
        </w:rPr>
        <w:t xml:space="preserve">Jaunesnių kaip 3 metų vaikų ir vaikų, kurie sveria mažiau kaip 30 kg, šiuo vaistu gydyti negalima, nes nesukaupta pakankamai patirties (žr. 3 skyrių Kaip vartoti </w:t>
      </w:r>
      <w:proofErr w:type="spellStart"/>
      <w:r w:rsidRPr="004670FE">
        <w:rPr>
          <w:szCs w:val="22"/>
          <w:lang w:val="x-none" w:eastAsia="x-none"/>
        </w:rPr>
        <w:t>Raniberl</w:t>
      </w:r>
      <w:proofErr w:type="spellEnd"/>
      <w:r w:rsidRPr="004670FE">
        <w:rPr>
          <w:szCs w:val="22"/>
          <w:lang w:val="x-none" w:eastAsia="x-none"/>
        </w:rPr>
        <w:t xml:space="preserve">).  </w:t>
      </w:r>
    </w:p>
    <w:p w:rsidR="006F361C" w:rsidRPr="004670FE" w:rsidRDefault="006F361C" w:rsidP="006F361C">
      <w:pPr>
        <w:tabs>
          <w:tab w:val="left" w:pos="567"/>
        </w:tabs>
        <w:rPr>
          <w:szCs w:val="22"/>
          <w:lang w:val="x-none" w:eastAsia="x-none"/>
        </w:rPr>
      </w:pPr>
    </w:p>
    <w:p w:rsidR="006F361C" w:rsidRPr="004670FE" w:rsidRDefault="006F361C" w:rsidP="006F361C">
      <w:pPr>
        <w:rPr>
          <w:szCs w:val="22"/>
          <w:lang w:eastAsia="en-US"/>
        </w:rPr>
      </w:pPr>
      <w:r w:rsidRPr="004670FE">
        <w:rPr>
          <w:b/>
          <w:bCs/>
          <w:szCs w:val="22"/>
          <w:lang w:eastAsia="en-US"/>
        </w:rPr>
        <w:t xml:space="preserve">Kiti vaistai ir </w:t>
      </w:r>
      <w:proofErr w:type="spellStart"/>
      <w:r w:rsidRPr="004670FE">
        <w:rPr>
          <w:b/>
          <w:bCs/>
          <w:szCs w:val="22"/>
          <w:lang w:eastAsia="en-US"/>
        </w:rPr>
        <w:t>Raniberl</w:t>
      </w:r>
      <w:proofErr w:type="spellEnd"/>
      <w:r w:rsidRPr="004670FE">
        <w:rPr>
          <w:b/>
          <w:bCs/>
          <w:szCs w:val="22"/>
          <w:lang w:eastAsia="en-US"/>
        </w:rPr>
        <w:t xml:space="preserve"> </w:t>
      </w:r>
    </w:p>
    <w:p w:rsidR="006F361C" w:rsidRPr="004670FE" w:rsidRDefault="006F361C" w:rsidP="006F361C">
      <w:pPr>
        <w:rPr>
          <w:iCs/>
          <w:szCs w:val="22"/>
          <w:lang w:eastAsia="en-US"/>
        </w:rPr>
      </w:pPr>
      <w:r w:rsidRPr="004670FE">
        <w:rPr>
          <w:iCs/>
          <w:szCs w:val="22"/>
          <w:lang w:eastAsia="en-US"/>
        </w:rPr>
        <w:t>Jeigu vartojate ar neseniai vartojote kitų vaistų arba dėl to nesate tikri, apie tai pasakykite gydytojui arba vaistininkui.</w:t>
      </w:r>
    </w:p>
    <w:p w:rsidR="006F361C" w:rsidRPr="004670FE" w:rsidRDefault="006F361C" w:rsidP="006F361C">
      <w:pPr>
        <w:rPr>
          <w:szCs w:val="22"/>
        </w:rPr>
      </w:pPr>
    </w:p>
    <w:p w:rsidR="006F361C" w:rsidRPr="004670FE" w:rsidRDefault="006F361C" w:rsidP="006F361C">
      <w:pPr>
        <w:rPr>
          <w:iCs/>
          <w:szCs w:val="22"/>
        </w:rPr>
      </w:pPr>
      <w:r w:rsidRPr="004670FE">
        <w:rPr>
          <w:iCs/>
          <w:szCs w:val="22"/>
        </w:rPr>
        <w:t xml:space="preserve">Jei </w:t>
      </w:r>
      <w:proofErr w:type="spellStart"/>
      <w:r w:rsidRPr="004670FE">
        <w:rPr>
          <w:iCs/>
          <w:szCs w:val="22"/>
        </w:rPr>
        <w:t>Raniberl</w:t>
      </w:r>
      <w:proofErr w:type="spellEnd"/>
      <w:r w:rsidRPr="004670FE">
        <w:rPr>
          <w:iCs/>
          <w:szCs w:val="22"/>
        </w:rPr>
        <w:t xml:space="preserve"> vartojamas kartu su žemiau išvardytais vaistais, jis gali turėti įtakos jų veikimui arba jie gali turėti įtakos </w:t>
      </w:r>
      <w:proofErr w:type="spellStart"/>
      <w:r w:rsidRPr="004670FE">
        <w:rPr>
          <w:iCs/>
          <w:szCs w:val="22"/>
        </w:rPr>
        <w:t>Raniberl</w:t>
      </w:r>
      <w:proofErr w:type="spellEnd"/>
      <w:r w:rsidRPr="004670FE">
        <w:rPr>
          <w:iCs/>
          <w:szCs w:val="22"/>
        </w:rPr>
        <w:t xml:space="preserve"> poveikiui.</w:t>
      </w:r>
    </w:p>
    <w:p w:rsidR="006F361C" w:rsidRPr="004670FE" w:rsidRDefault="006F361C" w:rsidP="006F361C">
      <w:pPr>
        <w:rPr>
          <w:szCs w:val="22"/>
        </w:rPr>
      </w:pPr>
    </w:p>
    <w:p w:rsidR="006F361C" w:rsidRPr="004670FE" w:rsidRDefault="006F361C" w:rsidP="006F361C">
      <w:pPr>
        <w:rPr>
          <w:szCs w:val="22"/>
        </w:rPr>
      </w:pPr>
      <w:r w:rsidRPr="004670FE">
        <w:rPr>
          <w:bCs/>
          <w:szCs w:val="22"/>
        </w:rPr>
        <w:t>Vaistai, mažinantys skrandžio sulčių rūgštingumą</w:t>
      </w:r>
      <w:r w:rsidRPr="004670FE">
        <w:rPr>
          <w:szCs w:val="22"/>
        </w:rPr>
        <w:t xml:space="preserve"> (vartojami rėmens gydymui), arba </w:t>
      </w:r>
      <w:proofErr w:type="spellStart"/>
      <w:r w:rsidRPr="004670FE">
        <w:rPr>
          <w:szCs w:val="22"/>
        </w:rPr>
        <w:t>sukralfatas</w:t>
      </w:r>
      <w:proofErr w:type="spellEnd"/>
      <w:r w:rsidRPr="004670FE">
        <w:rPr>
          <w:szCs w:val="22"/>
        </w:rPr>
        <w:t xml:space="preserve"> (vaistas skrandžio ir dvylikapirštės žarnos opos gydymui), vartojami didelėmis dozėmis (2 g): šie vaistai gali mažinti </w:t>
      </w:r>
      <w:proofErr w:type="spellStart"/>
      <w:r w:rsidRPr="004670FE">
        <w:rPr>
          <w:szCs w:val="22"/>
        </w:rPr>
        <w:t>ranitidino</w:t>
      </w:r>
      <w:proofErr w:type="spellEnd"/>
      <w:r w:rsidRPr="004670FE">
        <w:rPr>
          <w:szCs w:val="22"/>
        </w:rPr>
        <w:t xml:space="preserve"> sunaudojimą organizme. Todėl </w:t>
      </w:r>
      <w:proofErr w:type="spellStart"/>
      <w:r w:rsidRPr="004670FE">
        <w:rPr>
          <w:szCs w:val="22"/>
        </w:rPr>
        <w:t>Raniberl</w:t>
      </w:r>
      <w:proofErr w:type="spellEnd"/>
      <w:r w:rsidRPr="004670FE">
        <w:rPr>
          <w:szCs w:val="22"/>
        </w:rPr>
        <w:t xml:space="preserve"> reikia išgerti apytikriai 2 valandas prieš šių vaistų vartojimą.</w:t>
      </w:r>
    </w:p>
    <w:p w:rsidR="006F361C" w:rsidRPr="004670FE" w:rsidRDefault="006F361C" w:rsidP="006F361C">
      <w:pPr>
        <w:rPr>
          <w:szCs w:val="22"/>
        </w:rPr>
      </w:pPr>
    </w:p>
    <w:p w:rsidR="006F361C" w:rsidRPr="004670FE" w:rsidRDefault="006F361C" w:rsidP="006F361C">
      <w:pPr>
        <w:rPr>
          <w:szCs w:val="22"/>
        </w:rPr>
      </w:pPr>
      <w:r w:rsidRPr="004670FE">
        <w:rPr>
          <w:bCs/>
          <w:szCs w:val="22"/>
        </w:rPr>
        <w:t>Vaistai grybelių sukeltoms infekcinėms ligoms gydyti:</w:t>
      </w:r>
      <w:r w:rsidRPr="004670FE">
        <w:rPr>
          <w:szCs w:val="22"/>
        </w:rPr>
        <w:t xml:space="preserve"> pavyzdžiui, </w:t>
      </w:r>
      <w:proofErr w:type="spellStart"/>
      <w:r w:rsidRPr="004670FE">
        <w:rPr>
          <w:szCs w:val="22"/>
        </w:rPr>
        <w:t>ketokonazolas</w:t>
      </w:r>
      <w:proofErr w:type="spellEnd"/>
      <w:r w:rsidRPr="004670FE">
        <w:rPr>
          <w:szCs w:val="22"/>
        </w:rPr>
        <w:t xml:space="preserve">. Šių vaistų patekimas į organizmą priklauso nuo rūgšties kiekio skrandyje. Jei jų vartojama kartu su </w:t>
      </w:r>
      <w:proofErr w:type="spellStart"/>
      <w:r w:rsidRPr="004670FE">
        <w:rPr>
          <w:szCs w:val="22"/>
        </w:rPr>
        <w:t>Raniberl</w:t>
      </w:r>
      <w:proofErr w:type="spellEnd"/>
      <w:r w:rsidRPr="004670FE">
        <w:rPr>
          <w:szCs w:val="22"/>
        </w:rPr>
        <w:t xml:space="preserve">, gydytojas turi atkreipti dėmesį į pasikeitusią šių medžiagų absorbciją. </w:t>
      </w:r>
    </w:p>
    <w:p w:rsidR="006F361C" w:rsidRPr="004670FE" w:rsidRDefault="006F361C" w:rsidP="006F361C">
      <w:pPr>
        <w:rPr>
          <w:szCs w:val="22"/>
        </w:rPr>
      </w:pPr>
    </w:p>
    <w:p w:rsidR="006F361C" w:rsidRPr="004670FE" w:rsidRDefault="006F361C" w:rsidP="006F361C">
      <w:pPr>
        <w:rPr>
          <w:szCs w:val="22"/>
        </w:rPr>
      </w:pPr>
      <w:r w:rsidRPr="004670FE">
        <w:rPr>
          <w:bCs/>
          <w:szCs w:val="22"/>
        </w:rPr>
        <w:t>Vaistai cukriniam diabetui gydyti,</w:t>
      </w:r>
      <w:r w:rsidRPr="004670FE">
        <w:rPr>
          <w:szCs w:val="22"/>
        </w:rPr>
        <w:t xml:space="preserve"> kurių veiklioji medžiaga cukraus kiekiui mažinti yra </w:t>
      </w:r>
      <w:proofErr w:type="spellStart"/>
      <w:r w:rsidRPr="004670FE">
        <w:rPr>
          <w:szCs w:val="22"/>
        </w:rPr>
        <w:t>glipizidas</w:t>
      </w:r>
      <w:proofErr w:type="spellEnd"/>
      <w:r w:rsidRPr="004670FE">
        <w:rPr>
          <w:szCs w:val="22"/>
        </w:rPr>
        <w:t xml:space="preserve"> arba </w:t>
      </w:r>
      <w:proofErr w:type="spellStart"/>
      <w:r w:rsidRPr="004670FE">
        <w:rPr>
          <w:szCs w:val="22"/>
        </w:rPr>
        <w:t>glibenklamidas</w:t>
      </w:r>
      <w:proofErr w:type="spellEnd"/>
      <w:r w:rsidRPr="004670FE">
        <w:rPr>
          <w:szCs w:val="22"/>
        </w:rPr>
        <w:t xml:space="preserve">: jei </w:t>
      </w:r>
      <w:proofErr w:type="spellStart"/>
      <w:r w:rsidRPr="004670FE">
        <w:rPr>
          <w:szCs w:val="22"/>
        </w:rPr>
        <w:t>glipizidas</w:t>
      </w:r>
      <w:proofErr w:type="spellEnd"/>
      <w:r w:rsidRPr="004670FE">
        <w:rPr>
          <w:szCs w:val="22"/>
        </w:rPr>
        <w:t xml:space="preserve"> arba </w:t>
      </w:r>
      <w:proofErr w:type="spellStart"/>
      <w:r w:rsidRPr="004670FE">
        <w:rPr>
          <w:szCs w:val="22"/>
        </w:rPr>
        <w:t>glibenklamidas</w:t>
      </w:r>
      <w:proofErr w:type="spellEnd"/>
      <w:r w:rsidRPr="004670FE">
        <w:rPr>
          <w:szCs w:val="22"/>
        </w:rPr>
        <w:t xml:space="preserve"> vartojamas kartu su </w:t>
      </w:r>
      <w:proofErr w:type="spellStart"/>
      <w:r w:rsidRPr="004670FE">
        <w:rPr>
          <w:szCs w:val="22"/>
        </w:rPr>
        <w:t>Raniberl</w:t>
      </w:r>
      <w:proofErr w:type="spellEnd"/>
      <w:r w:rsidRPr="004670FE">
        <w:rPr>
          <w:szCs w:val="22"/>
        </w:rPr>
        <w:t xml:space="preserve">, </w:t>
      </w:r>
      <w:proofErr w:type="spellStart"/>
      <w:r w:rsidRPr="004670FE">
        <w:rPr>
          <w:szCs w:val="22"/>
        </w:rPr>
        <w:t>Raniberl</w:t>
      </w:r>
      <w:proofErr w:type="spellEnd"/>
      <w:r w:rsidRPr="004670FE">
        <w:rPr>
          <w:szCs w:val="22"/>
        </w:rPr>
        <w:t xml:space="preserve"> gali sustiprinti </w:t>
      </w:r>
      <w:proofErr w:type="spellStart"/>
      <w:r w:rsidRPr="004670FE">
        <w:rPr>
          <w:szCs w:val="22"/>
        </w:rPr>
        <w:t>glipizido</w:t>
      </w:r>
      <w:proofErr w:type="spellEnd"/>
      <w:r w:rsidRPr="004670FE">
        <w:rPr>
          <w:szCs w:val="22"/>
        </w:rPr>
        <w:t xml:space="preserve"> cukraus kiekį mažinantį poveikį.</w:t>
      </w:r>
    </w:p>
    <w:p w:rsidR="006F361C" w:rsidRPr="004670FE" w:rsidRDefault="006F361C" w:rsidP="006F361C">
      <w:pPr>
        <w:rPr>
          <w:szCs w:val="22"/>
        </w:rPr>
      </w:pPr>
    </w:p>
    <w:p w:rsidR="006F361C" w:rsidRPr="004670FE" w:rsidRDefault="006F361C" w:rsidP="006F361C">
      <w:pPr>
        <w:rPr>
          <w:szCs w:val="22"/>
        </w:rPr>
      </w:pPr>
      <w:r w:rsidRPr="004670FE">
        <w:rPr>
          <w:bCs/>
          <w:szCs w:val="22"/>
        </w:rPr>
        <w:t>Raminamieji arba miegą gerinantieji vaistai</w:t>
      </w:r>
      <w:r w:rsidRPr="004670FE">
        <w:rPr>
          <w:szCs w:val="22"/>
        </w:rPr>
        <w:t xml:space="preserve">, kurių sudėtyje yra veikliųjų medžiagų </w:t>
      </w:r>
      <w:proofErr w:type="spellStart"/>
      <w:r w:rsidRPr="004670FE">
        <w:rPr>
          <w:szCs w:val="22"/>
        </w:rPr>
        <w:t>midazolamo</w:t>
      </w:r>
      <w:proofErr w:type="spellEnd"/>
      <w:r w:rsidRPr="004670FE">
        <w:rPr>
          <w:szCs w:val="22"/>
        </w:rPr>
        <w:t xml:space="preserve"> arba </w:t>
      </w:r>
      <w:proofErr w:type="spellStart"/>
      <w:r w:rsidRPr="004670FE">
        <w:rPr>
          <w:szCs w:val="22"/>
        </w:rPr>
        <w:t>triazolamo</w:t>
      </w:r>
      <w:proofErr w:type="spellEnd"/>
      <w:r w:rsidRPr="004670FE">
        <w:rPr>
          <w:szCs w:val="22"/>
        </w:rPr>
        <w:t xml:space="preserve">: kartu su šiais vaistais vartojamas </w:t>
      </w:r>
      <w:proofErr w:type="spellStart"/>
      <w:r w:rsidRPr="004670FE">
        <w:rPr>
          <w:szCs w:val="22"/>
        </w:rPr>
        <w:t>Raniberl</w:t>
      </w:r>
      <w:proofErr w:type="spellEnd"/>
      <w:r w:rsidRPr="004670FE">
        <w:rPr>
          <w:szCs w:val="22"/>
        </w:rPr>
        <w:t xml:space="preserve"> gali sustiprinti jų poveikį.</w:t>
      </w:r>
    </w:p>
    <w:p w:rsidR="006F361C" w:rsidRPr="004670FE" w:rsidRDefault="006F361C" w:rsidP="006F361C">
      <w:pPr>
        <w:rPr>
          <w:szCs w:val="22"/>
        </w:rPr>
      </w:pPr>
    </w:p>
    <w:p w:rsidR="006F361C" w:rsidRPr="004670FE" w:rsidRDefault="006F361C" w:rsidP="006F361C">
      <w:pPr>
        <w:rPr>
          <w:szCs w:val="22"/>
        </w:rPr>
      </w:pPr>
      <w:r w:rsidRPr="004670FE">
        <w:rPr>
          <w:bCs/>
          <w:szCs w:val="22"/>
        </w:rPr>
        <w:t>Vaistai ŽIV arba vėžiui gydyti</w:t>
      </w:r>
      <w:r w:rsidRPr="004670FE">
        <w:rPr>
          <w:szCs w:val="22"/>
        </w:rPr>
        <w:t xml:space="preserve">, kurių sudėtyje yra </w:t>
      </w:r>
      <w:proofErr w:type="spellStart"/>
      <w:r w:rsidRPr="004670FE">
        <w:rPr>
          <w:szCs w:val="22"/>
        </w:rPr>
        <w:t>atazanaviro</w:t>
      </w:r>
      <w:proofErr w:type="spellEnd"/>
      <w:r w:rsidRPr="004670FE">
        <w:rPr>
          <w:szCs w:val="22"/>
        </w:rPr>
        <w:t xml:space="preserve">, </w:t>
      </w:r>
      <w:proofErr w:type="spellStart"/>
      <w:r w:rsidRPr="004670FE">
        <w:rPr>
          <w:szCs w:val="22"/>
        </w:rPr>
        <w:t>delaviridino</w:t>
      </w:r>
      <w:proofErr w:type="spellEnd"/>
      <w:r w:rsidRPr="004670FE">
        <w:rPr>
          <w:szCs w:val="22"/>
        </w:rPr>
        <w:t xml:space="preserve"> arba </w:t>
      </w:r>
      <w:proofErr w:type="spellStart"/>
      <w:r w:rsidRPr="004670FE">
        <w:rPr>
          <w:szCs w:val="22"/>
        </w:rPr>
        <w:t>gefitinibo</w:t>
      </w:r>
      <w:proofErr w:type="spellEnd"/>
      <w:r w:rsidRPr="004670FE">
        <w:rPr>
          <w:szCs w:val="22"/>
        </w:rPr>
        <w:t xml:space="preserve">): gydant </w:t>
      </w:r>
      <w:proofErr w:type="spellStart"/>
      <w:r w:rsidRPr="004670FE">
        <w:rPr>
          <w:szCs w:val="22"/>
        </w:rPr>
        <w:t>Raniberl</w:t>
      </w:r>
      <w:proofErr w:type="spellEnd"/>
      <w:r w:rsidRPr="004670FE">
        <w:rPr>
          <w:szCs w:val="22"/>
        </w:rPr>
        <w:t xml:space="preserve"> ir vartojant kartu minėtus vaistus gali sumažėti jų poveikis.</w:t>
      </w:r>
    </w:p>
    <w:p w:rsidR="006F361C" w:rsidRPr="004670FE" w:rsidRDefault="006F361C" w:rsidP="006F361C">
      <w:pPr>
        <w:rPr>
          <w:szCs w:val="22"/>
        </w:rPr>
      </w:pPr>
    </w:p>
    <w:p w:rsidR="006F361C" w:rsidRPr="004670FE" w:rsidRDefault="006F361C" w:rsidP="006F361C">
      <w:pPr>
        <w:rPr>
          <w:szCs w:val="22"/>
        </w:rPr>
      </w:pPr>
      <w:r w:rsidRPr="004670FE">
        <w:rPr>
          <w:bCs/>
          <w:szCs w:val="22"/>
        </w:rPr>
        <w:t>Vaistai nuo astmos</w:t>
      </w:r>
      <w:r w:rsidRPr="004670FE">
        <w:rPr>
          <w:szCs w:val="22"/>
        </w:rPr>
        <w:t xml:space="preserve">, kurių sudėtyje yra </w:t>
      </w:r>
      <w:proofErr w:type="spellStart"/>
      <w:r w:rsidRPr="004670FE">
        <w:rPr>
          <w:szCs w:val="22"/>
        </w:rPr>
        <w:t>teofilino</w:t>
      </w:r>
      <w:proofErr w:type="spellEnd"/>
      <w:r w:rsidRPr="004670FE">
        <w:rPr>
          <w:szCs w:val="22"/>
        </w:rPr>
        <w:t xml:space="preserve">: pranešama apie astma sergančius pacientus, kuriems pasitaikė </w:t>
      </w:r>
      <w:proofErr w:type="spellStart"/>
      <w:r w:rsidRPr="004670FE">
        <w:rPr>
          <w:szCs w:val="22"/>
        </w:rPr>
        <w:t>teofilino</w:t>
      </w:r>
      <w:proofErr w:type="spellEnd"/>
      <w:r w:rsidRPr="004670FE">
        <w:rPr>
          <w:szCs w:val="22"/>
        </w:rPr>
        <w:t xml:space="preserve"> perdozavimo požymių, kai </w:t>
      </w:r>
      <w:proofErr w:type="spellStart"/>
      <w:r w:rsidRPr="004670FE">
        <w:rPr>
          <w:szCs w:val="22"/>
        </w:rPr>
        <w:t>Raniberl</w:t>
      </w:r>
      <w:proofErr w:type="spellEnd"/>
      <w:r w:rsidRPr="004670FE">
        <w:rPr>
          <w:szCs w:val="22"/>
        </w:rPr>
        <w:t xml:space="preserve"> ir </w:t>
      </w:r>
      <w:proofErr w:type="spellStart"/>
      <w:r w:rsidRPr="004670FE">
        <w:rPr>
          <w:szCs w:val="22"/>
        </w:rPr>
        <w:t>teofilinas</w:t>
      </w:r>
      <w:proofErr w:type="spellEnd"/>
      <w:r w:rsidRPr="004670FE">
        <w:rPr>
          <w:szCs w:val="22"/>
        </w:rPr>
        <w:t xml:space="preserve"> buvo vartojami kartu. Todėl Jūsų gydytojas nustatys </w:t>
      </w:r>
      <w:proofErr w:type="spellStart"/>
      <w:r w:rsidRPr="004670FE">
        <w:rPr>
          <w:szCs w:val="22"/>
        </w:rPr>
        <w:t>teofilino</w:t>
      </w:r>
      <w:proofErr w:type="spellEnd"/>
      <w:r w:rsidRPr="004670FE">
        <w:rPr>
          <w:szCs w:val="22"/>
        </w:rPr>
        <w:t xml:space="preserve"> kiekį kraujyje ir gali koreguoti </w:t>
      </w:r>
      <w:proofErr w:type="spellStart"/>
      <w:r w:rsidRPr="004670FE">
        <w:rPr>
          <w:szCs w:val="22"/>
        </w:rPr>
        <w:t>teofilino</w:t>
      </w:r>
      <w:proofErr w:type="spellEnd"/>
      <w:r w:rsidRPr="004670FE">
        <w:rPr>
          <w:szCs w:val="22"/>
        </w:rPr>
        <w:t xml:space="preserve"> dozę.</w:t>
      </w:r>
    </w:p>
    <w:p w:rsidR="006F361C" w:rsidRPr="004670FE" w:rsidRDefault="006F361C" w:rsidP="006F361C">
      <w:pPr>
        <w:rPr>
          <w:szCs w:val="22"/>
        </w:rPr>
      </w:pPr>
    </w:p>
    <w:p w:rsidR="006F361C" w:rsidRPr="004670FE" w:rsidRDefault="006F361C" w:rsidP="006F361C">
      <w:pPr>
        <w:rPr>
          <w:szCs w:val="22"/>
        </w:rPr>
      </w:pPr>
      <w:r w:rsidRPr="004670FE">
        <w:rPr>
          <w:bCs/>
          <w:szCs w:val="22"/>
        </w:rPr>
        <w:t>Antikoaguliantai (kraują skystinantieji vaistai)</w:t>
      </w:r>
      <w:r w:rsidRPr="004670FE">
        <w:rPr>
          <w:b/>
          <w:szCs w:val="22"/>
        </w:rPr>
        <w:t xml:space="preserve"> – </w:t>
      </w:r>
      <w:r w:rsidRPr="004670FE">
        <w:rPr>
          <w:szCs w:val="22"/>
        </w:rPr>
        <w:t xml:space="preserve">kumarino grupės preparatai, pvz. </w:t>
      </w:r>
      <w:proofErr w:type="spellStart"/>
      <w:r w:rsidRPr="004670FE">
        <w:rPr>
          <w:szCs w:val="22"/>
        </w:rPr>
        <w:t>varfarinas</w:t>
      </w:r>
      <w:proofErr w:type="spellEnd"/>
      <w:r w:rsidRPr="004670FE">
        <w:rPr>
          <w:szCs w:val="22"/>
        </w:rPr>
        <w:t xml:space="preserve">: gauta pranešimų apie </w:t>
      </w:r>
      <w:proofErr w:type="spellStart"/>
      <w:r w:rsidRPr="004670FE">
        <w:rPr>
          <w:szCs w:val="22"/>
        </w:rPr>
        <w:t>protrombino</w:t>
      </w:r>
      <w:proofErr w:type="spellEnd"/>
      <w:r w:rsidRPr="004670FE">
        <w:rPr>
          <w:szCs w:val="22"/>
        </w:rPr>
        <w:t xml:space="preserve"> laiko (tyrimo, kuriuo nustatoma kaip veikia kraują skystinantieji preparatai galintys apsaugoti nuo krešulių susidarymo) pakitimus. Jūsų gydytojas atidžiai kontroliuos </w:t>
      </w:r>
      <w:proofErr w:type="spellStart"/>
      <w:r w:rsidRPr="004670FE">
        <w:rPr>
          <w:szCs w:val="22"/>
        </w:rPr>
        <w:t>protrombino</w:t>
      </w:r>
      <w:proofErr w:type="spellEnd"/>
      <w:r w:rsidRPr="004670FE">
        <w:rPr>
          <w:szCs w:val="22"/>
        </w:rPr>
        <w:t xml:space="preserve"> laiką, jeigu kartu vartojate </w:t>
      </w:r>
      <w:proofErr w:type="spellStart"/>
      <w:r w:rsidRPr="004670FE">
        <w:rPr>
          <w:szCs w:val="22"/>
        </w:rPr>
        <w:t>ranitidino</w:t>
      </w:r>
      <w:proofErr w:type="spellEnd"/>
      <w:r w:rsidRPr="004670FE">
        <w:rPr>
          <w:szCs w:val="22"/>
        </w:rPr>
        <w:t>.</w:t>
      </w:r>
    </w:p>
    <w:p w:rsidR="006F361C" w:rsidRPr="004670FE" w:rsidRDefault="006F361C" w:rsidP="006F361C">
      <w:pPr>
        <w:rPr>
          <w:szCs w:val="22"/>
        </w:rPr>
      </w:pPr>
    </w:p>
    <w:p w:rsidR="006F361C" w:rsidRPr="004670FE" w:rsidRDefault="006F361C" w:rsidP="006F361C">
      <w:pPr>
        <w:rPr>
          <w:szCs w:val="22"/>
        </w:rPr>
      </w:pPr>
      <w:proofErr w:type="spellStart"/>
      <w:r w:rsidRPr="004670FE">
        <w:rPr>
          <w:bCs/>
          <w:szCs w:val="22"/>
        </w:rPr>
        <w:t>Antiaritminiai</w:t>
      </w:r>
      <w:proofErr w:type="spellEnd"/>
      <w:r w:rsidRPr="004670FE">
        <w:rPr>
          <w:bCs/>
          <w:szCs w:val="22"/>
        </w:rPr>
        <w:t xml:space="preserve"> vaistai (vaistai, vartojami esant nereguliariam širdies plakimui),</w:t>
      </w:r>
      <w:r w:rsidRPr="004670FE">
        <w:rPr>
          <w:szCs w:val="22"/>
        </w:rPr>
        <w:t xml:space="preserve"> pvz.: </w:t>
      </w:r>
      <w:proofErr w:type="spellStart"/>
      <w:r w:rsidRPr="004670FE">
        <w:rPr>
          <w:szCs w:val="22"/>
        </w:rPr>
        <w:t>prokainamidas</w:t>
      </w:r>
      <w:proofErr w:type="spellEnd"/>
      <w:r w:rsidRPr="004670FE">
        <w:rPr>
          <w:szCs w:val="22"/>
        </w:rPr>
        <w:t xml:space="preserve"> ir N-</w:t>
      </w:r>
      <w:proofErr w:type="spellStart"/>
      <w:r w:rsidRPr="004670FE">
        <w:rPr>
          <w:szCs w:val="22"/>
        </w:rPr>
        <w:t>acetilprokainamidas</w:t>
      </w:r>
      <w:proofErr w:type="spellEnd"/>
      <w:r w:rsidRPr="004670FE">
        <w:rPr>
          <w:szCs w:val="22"/>
        </w:rPr>
        <w:t xml:space="preserve">: didelės </w:t>
      </w:r>
      <w:proofErr w:type="spellStart"/>
      <w:r w:rsidRPr="004670FE">
        <w:rPr>
          <w:szCs w:val="22"/>
        </w:rPr>
        <w:t>ranitidino</w:t>
      </w:r>
      <w:proofErr w:type="spellEnd"/>
      <w:r w:rsidRPr="004670FE">
        <w:rPr>
          <w:szCs w:val="22"/>
        </w:rPr>
        <w:t xml:space="preserve"> dozės (pavyzdžiui tokios, kokios vartojamos </w:t>
      </w:r>
      <w:proofErr w:type="spellStart"/>
      <w:r w:rsidRPr="004670FE">
        <w:rPr>
          <w:szCs w:val="22"/>
        </w:rPr>
        <w:t>Zollinger-Ellison‘o</w:t>
      </w:r>
      <w:proofErr w:type="spellEnd"/>
      <w:r w:rsidRPr="004670FE">
        <w:rPr>
          <w:szCs w:val="22"/>
        </w:rPr>
        <w:t xml:space="preserve"> sindromui gydyti) gali sukelti šių medžiagų sankaupą kraujyje.</w:t>
      </w:r>
    </w:p>
    <w:p w:rsidR="00B32E80" w:rsidRPr="004670FE" w:rsidRDefault="00B32E80" w:rsidP="006F361C">
      <w:pPr>
        <w:tabs>
          <w:tab w:val="left" w:pos="567"/>
        </w:tabs>
        <w:rPr>
          <w:szCs w:val="22"/>
        </w:rPr>
      </w:pPr>
    </w:p>
    <w:p w:rsidR="006F361C" w:rsidRPr="004670FE" w:rsidRDefault="006F361C" w:rsidP="006F361C">
      <w:pPr>
        <w:tabs>
          <w:tab w:val="left" w:pos="567"/>
        </w:tabs>
        <w:rPr>
          <w:b/>
          <w:szCs w:val="22"/>
          <w:lang w:val="x-none" w:eastAsia="x-none"/>
        </w:rPr>
      </w:pPr>
      <w:proofErr w:type="spellStart"/>
      <w:r w:rsidRPr="004670FE">
        <w:rPr>
          <w:b/>
          <w:szCs w:val="22"/>
          <w:lang w:val="x-none" w:eastAsia="x-none"/>
        </w:rPr>
        <w:t>Raniberl</w:t>
      </w:r>
      <w:proofErr w:type="spellEnd"/>
      <w:r w:rsidRPr="004670FE">
        <w:rPr>
          <w:b/>
          <w:szCs w:val="22"/>
          <w:lang w:val="x-none" w:eastAsia="x-none"/>
        </w:rPr>
        <w:t xml:space="preserve"> vartojimas su maistu ir gėrimais</w:t>
      </w:r>
    </w:p>
    <w:p w:rsidR="006F361C" w:rsidRPr="004670FE" w:rsidRDefault="006F361C" w:rsidP="006F361C">
      <w:pPr>
        <w:rPr>
          <w:szCs w:val="22"/>
        </w:rPr>
      </w:pPr>
      <w:proofErr w:type="spellStart"/>
      <w:r w:rsidRPr="004670FE">
        <w:rPr>
          <w:szCs w:val="22"/>
        </w:rPr>
        <w:t>Raniberl</w:t>
      </w:r>
      <w:proofErr w:type="spellEnd"/>
      <w:r w:rsidRPr="004670FE">
        <w:rPr>
          <w:szCs w:val="22"/>
        </w:rPr>
        <w:t xml:space="preserve"> gali būti vartojamas valgymo metu arba nepriklausomai nuo jo.</w:t>
      </w:r>
    </w:p>
    <w:p w:rsidR="006F361C" w:rsidRPr="004670FE" w:rsidRDefault="006F361C" w:rsidP="006F361C">
      <w:pPr>
        <w:rPr>
          <w:szCs w:val="22"/>
        </w:rPr>
      </w:pPr>
    </w:p>
    <w:p w:rsidR="006F361C" w:rsidRPr="004670FE" w:rsidRDefault="006F361C" w:rsidP="003E1BDF">
      <w:pPr>
        <w:tabs>
          <w:tab w:val="left" w:pos="567"/>
        </w:tabs>
        <w:rPr>
          <w:szCs w:val="22"/>
          <w:lang w:val="x-none" w:eastAsia="x-none"/>
        </w:rPr>
      </w:pPr>
      <w:r w:rsidRPr="004670FE">
        <w:rPr>
          <w:szCs w:val="22"/>
          <w:lang w:val="x-none" w:eastAsia="x-none"/>
        </w:rPr>
        <w:t xml:space="preserve">Vartojant </w:t>
      </w:r>
      <w:proofErr w:type="spellStart"/>
      <w:r w:rsidRPr="004670FE">
        <w:rPr>
          <w:szCs w:val="22"/>
          <w:lang w:val="x-none" w:eastAsia="x-none"/>
        </w:rPr>
        <w:t>Raniberl</w:t>
      </w:r>
      <w:proofErr w:type="spellEnd"/>
      <w:r w:rsidRPr="004670FE">
        <w:rPr>
          <w:szCs w:val="22"/>
          <w:lang w:val="x-none" w:eastAsia="x-none"/>
        </w:rPr>
        <w:t>, gali sustiprėti alkoholio poveikis.</w:t>
      </w:r>
    </w:p>
    <w:p w:rsidR="006F361C" w:rsidRPr="004670FE" w:rsidRDefault="006F361C" w:rsidP="003E1BDF">
      <w:pPr>
        <w:tabs>
          <w:tab w:val="left" w:pos="567"/>
        </w:tabs>
        <w:rPr>
          <w:szCs w:val="22"/>
          <w:lang w:val="x-none" w:eastAsia="x-none"/>
        </w:rPr>
      </w:pPr>
    </w:p>
    <w:p w:rsidR="006F361C" w:rsidRPr="004670FE" w:rsidRDefault="006F361C" w:rsidP="003E1BDF">
      <w:pPr>
        <w:keepNext/>
        <w:outlineLvl w:val="3"/>
        <w:rPr>
          <w:b/>
          <w:bCs/>
          <w:szCs w:val="22"/>
        </w:rPr>
      </w:pPr>
      <w:r w:rsidRPr="004670FE">
        <w:rPr>
          <w:b/>
          <w:bCs/>
          <w:szCs w:val="22"/>
        </w:rPr>
        <w:t>Nėštumas, žindymo laikotarpis ir vaisingumas</w:t>
      </w:r>
    </w:p>
    <w:p w:rsidR="006F361C" w:rsidRPr="004670FE" w:rsidRDefault="006F361C" w:rsidP="006F361C">
      <w:pPr>
        <w:keepNext/>
        <w:tabs>
          <w:tab w:val="left" w:pos="567"/>
          <w:tab w:val="left" w:pos="720"/>
        </w:tabs>
        <w:outlineLvl w:val="2"/>
        <w:rPr>
          <w:szCs w:val="22"/>
        </w:rPr>
      </w:pPr>
      <w:r w:rsidRPr="004670FE">
        <w:rPr>
          <w:noProof/>
          <w:szCs w:val="22"/>
        </w:rPr>
        <w:t>Jeigu esate nėščia, žindote kūdikį, manote, kad galbūt esate nėščia, arba planuojate pastoti, tai prieš vartodama šį vaistą, pasitarkite su gydytoju arba vaistininku.</w:t>
      </w:r>
      <w:r w:rsidRPr="004670FE">
        <w:rPr>
          <w:szCs w:val="22"/>
        </w:rPr>
        <w:t xml:space="preserve"> </w:t>
      </w:r>
    </w:p>
    <w:p w:rsidR="006F361C" w:rsidRPr="004670FE" w:rsidRDefault="006F361C" w:rsidP="006F361C">
      <w:pPr>
        <w:keepNext/>
        <w:tabs>
          <w:tab w:val="left" w:pos="567"/>
          <w:tab w:val="left" w:pos="720"/>
        </w:tabs>
        <w:outlineLvl w:val="2"/>
        <w:rPr>
          <w:i/>
          <w:iCs/>
          <w:szCs w:val="22"/>
        </w:rPr>
      </w:pPr>
    </w:p>
    <w:p w:rsidR="006F361C" w:rsidRPr="004670FE" w:rsidRDefault="006F361C" w:rsidP="006F361C">
      <w:pPr>
        <w:keepNext/>
        <w:tabs>
          <w:tab w:val="left" w:pos="567"/>
          <w:tab w:val="left" w:pos="720"/>
        </w:tabs>
        <w:outlineLvl w:val="2"/>
        <w:rPr>
          <w:i/>
          <w:iCs/>
          <w:szCs w:val="22"/>
        </w:rPr>
      </w:pPr>
      <w:r w:rsidRPr="004670FE">
        <w:rPr>
          <w:i/>
          <w:iCs/>
          <w:szCs w:val="22"/>
        </w:rPr>
        <w:t>Nėštumas</w:t>
      </w:r>
    </w:p>
    <w:p w:rsidR="006F361C" w:rsidRPr="004670FE" w:rsidRDefault="006F361C" w:rsidP="006F361C">
      <w:pPr>
        <w:tabs>
          <w:tab w:val="left" w:pos="567"/>
        </w:tabs>
        <w:rPr>
          <w:szCs w:val="22"/>
          <w:lang w:val="x-none" w:eastAsia="x-none"/>
        </w:rPr>
      </w:pPr>
      <w:proofErr w:type="spellStart"/>
      <w:r w:rsidRPr="004670FE">
        <w:rPr>
          <w:szCs w:val="22"/>
          <w:lang w:val="x-none" w:eastAsia="x-none"/>
        </w:rPr>
        <w:t>Ranitidinas</w:t>
      </w:r>
      <w:proofErr w:type="spellEnd"/>
      <w:r w:rsidRPr="004670FE">
        <w:rPr>
          <w:szCs w:val="22"/>
          <w:lang w:val="x-none" w:eastAsia="x-none"/>
        </w:rPr>
        <w:t xml:space="preserve"> prasiskverbia pro placentą. Kaip ir kitų vaistų vartojimo nėštumo metu atveju, gydytojas nuspręs ar vartojimo nauda didesnė už galimą riziką.</w:t>
      </w:r>
    </w:p>
    <w:p w:rsidR="006F361C" w:rsidRPr="004670FE" w:rsidRDefault="006F361C" w:rsidP="006F361C">
      <w:pPr>
        <w:tabs>
          <w:tab w:val="left" w:pos="567"/>
        </w:tabs>
        <w:rPr>
          <w:szCs w:val="22"/>
          <w:lang w:val="x-none" w:eastAsia="x-none"/>
        </w:rPr>
      </w:pPr>
    </w:p>
    <w:p w:rsidR="006F361C" w:rsidRPr="004670FE" w:rsidRDefault="006F361C" w:rsidP="006F361C">
      <w:pPr>
        <w:keepNext/>
        <w:tabs>
          <w:tab w:val="left" w:pos="567"/>
          <w:tab w:val="left" w:pos="720"/>
        </w:tabs>
        <w:outlineLvl w:val="2"/>
        <w:rPr>
          <w:i/>
          <w:iCs/>
          <w:szCs w:val="22"/>
        </w:rPr>
      </w:pPr>
      <w:r w:rsidRPr="004670FE">
        <w:rPr>
          <w:i/>
          <w:iCs/>
          <w:szCs w:val="22"/>
        </w:rPr>
        <w:t>Žindymo laikotarpis</w:t>
      </w:r>
    </w:p>
    <w:p w:rsidR="006F361C" w:rsidRPr="004670FE" w:rsidRDefault="006F361C" w:rsidP="006F361C">
      <w:pPr>
        <w:tabs>
          <w:tab w:val="left" w:pos="567"/>
        </w:tabs>
        <w:rPr>
          <w:szCs w:val="22"/>
          <w:lang w:val="x-none" w:eastAsia="x-none"/>
        </w:rPr>
      </w:pPr>
      <w:proofErr w:type="spellStart"/>
      <w:r w:rsidRPr="004670FE">
        <w:rPr>
          <w:szCs w:val="22"/>
          <w:lang w:val="x-none" w:eastAsia="x-none"/>
        </w:rPr>
        <w:t>Ranitidino</w:t>
      </w:r>
      <w:proofErr w:type="spellEnd"/>
      <w:r w:rsidRPr="004670FE">
        <w:rPr>
          <w:szCs w:val="22"/>
          <w:lang w:val="x-none" w:eastAsia="x-none"/>
        </w:rPr>
        <w:t xml:space="preserve"> patenka į žindyvės pieną. Kaip ir kitų vaistų vartojimo nėštumo metu atveju, gydytojas nuspręs ar vartojimo nauda didesnė už galimą riziką </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i/>
          <w:szCs w:val="22"/>
          <w:lang w:val="x-none" w:eastAsia="x-none"/>
        </w:rPr>
      </w:pPr>
      <w:r w:rsidRPr="004670FE">
        <w:rPr>
          <w:i/>
          <w:szCs w:val="22"/>
          <w:lang w:val="x-none" w:eastAsia="x-none"/>
        </w:rPr>
        <w:t>Vaisingumas</w:t>
      </w:r>
    </w:p>
    <w:p w:rsidR="006F361C" w:rsidRPr="004670FE" w:rsidRDefault="006F361C" w:rsidP="006F361C">
      <w:pPr>
        <w:tabs>
          <w:tab w:val="left" w:pos="567"/>
        </w:tabs>
        <w:rPr>
          <w:szCs w:val="22"/>
          <w:lang w:val="x-none" w:eastAsia="x-none"/>
        </w:rPr>
      </w:pPr>
      <w:r w:rsidRPr="004670FE">
        <w:rPr>
          <w:szCs w:val="22"/>
          <w:lang w:val="x-none" w:eastAsia="x-none"/>
        </w:rPr>
        <w:t xml:space="preserve">Nėra duomenų apie </w:t>
      </w:r>
      <w:proofErr w:type="spellStart"/>
      <w:r w:rsidRPr="004670FE">
        <w:rPr>
          <w:szCs w:val="22"/>
          <w:lang w:val="x-none" w:eastAsia="x-none"/>
        </w:rPr>
        <w:t>ranitidino</w:t>
      </w:r>
      <w:proofErr w:type="spellEnd"/>
      <w:r w:rsidRPr="004670FE">
        <w:rPr>
          <w:szCs w:val="22"/>
          <w:lang w:val="x-none" w:eastAsia="x-none"/>
        </w:rPr>
        <w:t xml:space="preserve"> poveikį žmonių vaisingumui. Atliktų tyrimų su gyvūnais metu nenustatytas poveikis patinų ir patelių vaisingumui.</w:t>
      </w:r>
      <w:r w:rsidRPr="004670FE">
        <w:rPr>
          <w:szCs w:val="22"/>
        </w:rPr>
        <w:t xml:space="preserve"> </w:t>
      </w:r>
    </w:p>
    <w:p w:rsidR="006F361C" w:rsidRPr="004670FE" w:rsidRDefault="006F361C" w:rsidP="006F361C">
      <w:pPr>
        <w:tabs>
          <w:tab w:val="left" w:pos="567"/>
        </w:tabs>
        <w:rPr>
          <w:szCs w:val="22"/>
          <w:lang w:val="x-none" w:eastAsia="x-none"/>
        </w:rPr>
      </w:pPr>
    </w:p>
    <w:p w:rsidR="006F361C" w:rsidRPr="004670FE" w:rsidRDefault="006F361C" w:rsidP="006F361C">
      <w:pPr>
        <w:keepNext/>
        <w:tabs>
          <w:tab w:val="left" w:pos="567"/>
          <w:tab w:val="left" w:pos="720"/>
        </w:tabs>
        <w:outlineLvl w:val="2"/>
        <w:rPr>
          <w:b/>
          <w:szCs w:val="22"/>
        </w:rPr>
      </w:pPr>
      <w:r w:rsidRPr="004670FE">
        <w:rPr>
          <w:b/>
          <w:szCs w:val="22"/>
        </w:rPr>
        <w:t>Vairavimas ir mechanizmų valdymas</w:t>
      </w:r>
    </w:p>
    <w:p w:rsidR="006F361C" w:rsidRPr="004670FE" w:rsidRDefault="006F361C" w:rsidP="006F361C">
      <w:pPr>
        <w:tabs>
          <w:tab w:val="left" w:pos="567"/>
        </w:tabs>
        <w:rPr>
          <w:szCs w:val="22"/>
        </w:rPr>
      </w:pPr>
      <w:r w:rsidRPr="004670FE">
        <w:rPr>
          <w:szCs w:val="22"/>
        </w:rPr>
        <w:t xml:space="preserve">Atsižvelgiant į </w:t>
      </w:r>
      <w:proofErr w:type="spellStart"/>
      <w:r w:rsidRPr="004670FE">
        <w:rPr>
          <w:szCs w:val="22"/>
        </w:rPr>
        <w:t>ranitidino</w:t>
      </w:r>
      <w:proofErr w:type="spellEnd"/>
      <w:r w:rsidRPr="004670FE">
        <w:rPr>
          <w:szCs w:val="22"/>
        </w:rPr>
        <w:t xml:space="preserve"> savybes, poveikis gebėjimui vairuoti arba valdyti mechanizmus paprastai nelauktinas. Tačiau </w:t>
      </w:r>
      <w:proofErr w:type="spellStart"/>
      <w:r w:rsidRPr="004670FE">
        <w:rPr>
          <w:szCs w:val="22"/>
        </w:rPr>
        <w:t>ranitidino</w:t>
      </w:r>
      <w:proofErr w:type="spellEnd"/>
      <w:r w:rsidRPr="004670FE">
        <w:rPr>
          <w:szCs w:val="22"/>
        </w:rPr>
        <w:t xml:space="preserve"> tokio poveikio tyrimų neatlikta. </w:t>
      </w:r>
    </w:p>
    <w:p w:rsidR="006F361C" w:rsidRPr="004670FE" w:rsidRDefault="006F361C" w:rsidP="006F361C">
      <w:pPr>
        <w:tabs>
          <w:tab w:val="left" w:pos="567"/>
        </w:tabs>
        <w:rPr>
          <w:szCs w:val="22"/>
        </w:rPr>
      </w:pPr>
      <w:r w:rsidRPr="004670FE">
        <w:rPr>
          <w:szCs w:val="22"/>
        </w:rPr>
        <w:t xml:space="preserve">Tačiau retai toks šalutinis poveikis kaip galvos skausmas, svaigulys, nuovargis, minčių susipainiojimas ir sujaudinimas, taip pat haliucinacijos gali pasireikšti arba, jeigu vaistas vartojamas kartu su alkoholiu (žr. skyrių 2. Kiti vaistai ir </w:t>
      </w:r>
      <w:proofErr w:type="spellStart"/>
      <w:r w:rsidRPr="004670FE">
        <w:rPr>
          <w:szCs w:val="22"/>
        </w:rPr>
        <w:t>Raniberl</w:t>
      </w:r>
      <w:proofErr w:type="spellEnd"/>
      <w:r w:rsidRPr="004670FE">
        <w:rPr>
          <w:szCs w:val="22"/>
        </w:rPr>
        <w:t>), dėl sąveikos su alkoholiu gali padidėti alkoholio koncentracija kraujyje. Tuomet gebėjimas reaguoti  ir vertinti aplinkybes gali sumažėti bei sutrikti gebėjimas vairuoti ir valdyti mechanizmus.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keepNext/>
        <w:tabs>
          <w:tab w:val="left" w:pos="567"/>
          <w:tab w:val="left" w:pos="720"/>
        </w:tabs>
        <w:outlineLvl w:val="1"/>
        <w:rPr>
          <w:b/>
          <w:szCs w:val="22"/>
        </w:rPr>
      </w:pPr>
      <w:r w:rsidRPr="004670FE">
        <w:rPr>
          <w:b/>
          <w:szCs w:val="22"/>
        </w:rPr>
        <w:t>3.</w:t>
      </w:r>
      <w:r w:rsidRPr="004670FE">
        <w:rPr>
          <w:b/>
          <w:szCs w:val="22"/>
        </w:rPr>
        <w:tab/>
        <w:t xml:space="preserve">Kaip vartoti </w:t>
      </w:r>
      <w:proofErr w:type="spellStart"/>
      <w:r w:rsidRPr="004670FE">
        <w:rPr>
          <w:b/>
          <w:szCs w:val="22"/>
        </w:rPr>
        <w:t>Raniberl</w:t>
      </w:r>
      <w:proofErr w:type="spellEnd"/>
    </w:p>
    <w:p w:rsidR="006F361C" w:rsidRPr="004670FE" w:rsidRDefault="006F361C" w:rsidP="006F361C">
      <w:pPr>
        <w:tabs>
          <w:tab w:val="left" w:pos="567"/>
        </w:tabs>
        <w:rPr>
          <w:szCs w:val="22"/>
        </w:rPr>
      </w:pPr>
    </w:p>
    <w:p w:rsidR="006F361C" w:rsidRPr="004670FE" w:rsidRDefault="006F361C" w:rsidP="006F361C">
      <w:pPr>
        <w:rPr>
          <w:szCs w:val="22"/>
        </w:rPr>
      </w:pPr>
      <w:proofErr w:type="spellStart"/>
      <w:r w:rsidRPr="004670FE">
        <w:rPr>
          <w:szCs w:val="22"/>
        </w:rPr>
        <w:t>Raniberl</w:t>
      </w:r>
      <w:proofErr w:type="spellEnd"/>
      <w:r w:rsidRPr="004670FE">
        <w:rPr>
          <w:szCs w:val="22"/>
        </w:rPr>
        <w:t xml:space="preserve"> visada vartokite tiksliai, kaip nurodė gydytojas arba vaistininkas. Jeigu abejojate, kreipkitės į gydytoją arba vaistininką.</w:t>
      </w:r>
    </w:p>
    <w:p w:rsidR="006F361C" w:rsidRPr="004670FE" w:rsidRDefault="006F361C" w:rsidP="006F361C">
      <w:pPr>
        <w:rPr>
          <w:szCs w:val="22"/>
        </w:rPr>
      </w:pPr>
      <w:r w:rsidRPr="004670FE">
        <w:rPr>
          <w:szCs w:val="22"/>
        </w:rPr>
        <w:t xml:space="preserve"> </w:t>
      </w:r>
    </w:p>
    <w:p w:rsidR="006F361C" w:rsidRPr="004670FE" w:rsidRDefault="006F361C" w:rsidP="006F361C">
      <w:pPr>
        <w:rPr>
          <w:szCs w:val="22"/>
        </w:rPr>
      </w:pPr>
      <w:r w:rsidRPr="004670FE">
        <w:rPr>
          <w:szCs w:val="22"/>
        </w:rPr>
        <w:t>Rekomenduojama dozė yra:</w:t>
      </w:r>
    </w:p>
    <w:p w:rsidR="006F361C" w:rsidRPr="004670FE" w:rsidRDefault="006F361C" w:rsidP="006F361C">
      <w:pPr>
        <w:rPr>
          <w:szCs w:val="22"/>
        </w:rPr>
      </w:pPr>
    </w:p>
    <w:p w:rsidR="006F361C" w:rsidRPr="004670FE" w:rsidRDefault="006F361C" w:rsidP="006F361C">
      <w:pPr>
        <w:rPr>
          <w:i/>
          <w:szCs w:val="22"/>
        </w:rPr>
      </w:pPr>
      <w:r w:rsidRPr="004670FE">
        <w:rPr>
          <w:i/>
          <w:szCs w:val="22"/>
        </w:rPr>
        <w:t>Suaugusieji ir vyresni kaip 12 metų vaikai su normalia inkstų funkcija</w:t>
      </w:r>
    </w:p>
    <w:p w:rsidR="006F361C" w:rsidRPr="004670FE" w:rsidRDefault="006F361C" w:rsidP="006F361C">
      <w:pPr>
        <w:rPr>
          <w:szCs w:val="22"/>
        </w:rPr>
      </w:pPr>
    </w:p>
    <w:p w:rsidR="006F361C" w:rsidRPr="004670FE" w:rsidRDefault="006F361C" w:rsidP="006F361C">
      <w:pPr>
        <w:rPr>
          <w:szCs w:val="22"/>
          <w:u w:val="single"/>
        </w:rPr>
      </w:pPr>
      <w:r w:rsidRPr="004670FE">
        <w:rPr>
          <w:szCs w:val="22"/>
          <w:u w:val="single"/>
        </w:rPr>
        <w:t>Dvylikapirštės ir gerybinės skrandžio opos gydymas</w:t>
      </w:r>
    </w:p>
    <w:p w:rsidR="006F361C" w:rsidRPr="004670FE" w:rsidRDefault="006F361C" w:rsidP="006F361C">
      <w:pPr>
        <w:tabs>
          <w:tab w:val="left" w:pos="567"/>
        </w:tabs>
        <w:rPr>
          <w:szCs w:val="22"/>
          <w:lang w:val="x-none" w:eastAsia="x-none"/>
        </w:rPr>
      </w:pPr>
      <w:r w:rsidRPr="004670FE">
        <w:rPr>
          <w:szCs w:val="22"/>
          <w:lang w:val="x-none" w:eastAsia="x-none"/>
        </w:rPr>
        <w:t xml:space="preserve">Gerti po vieną </w:t>
      </w:r>
      <w:proofErr w:type="spellStart"/>
      <w:r w:rsidRPr="004670FE">
        <w:rPr>
          <w:szCs w:val="22"/>
          <w:lang w:val="x-none" w:eastAsia="x-none"/>
        </w:rPr>
        <w:t>Raniberl</w:t>
      </w:r>
      <w:proofErr w:type="spellEnd"/>
      <w:r w:rsidRPr="004670FE">
        <w:rPr>
          <w:szCs w:val="22"/>
          <w:lang w:val="x-none" w:eastAsia="x-none"/>
        </w:rPr>
        <w:t xml:space="preserve"> 300 mg plėvele dengtą tabletę (atitinka 300 mg </w:t>
      </w:r>
      <w:proofErr w:type="spellStart"/>
      <w:r w:rsidRPr="004670FE">
        <w:rPr>
          <w:szCs w:val="22"/>
          <w:lang w:val="x-none" w:eastAsia="x-none"/>
        </w:rPr>
        <w:t>ranitidino</w:t>
      </w:r>
      <w:proofErr w:type="spellEnd"/>
      <w:r w:rsidRPr="004670FE">
        <w:rPr>
          <w:szCs w:val="22"/>
          <w:lang w:val="x-none" w:eastAsia="x-none"/>
        </w:rPr>
        <w:t>) vakare po valgio arba prieš miegą.</w:t>
      </w:r>
    </w:p>
    <w:p w:rsidR="006F361C" w:rsidRPr="004670FE" w:rsidRDefault="006F361C" w:rsidP="006F361C">
      <w:pPr>
        <w:tabs>
          <w:tab w:val="left" w:pos="567"/>
        </w:tabs>
        <w:rPr>
          <w:szCs w:val="22"/>
          <w:lang w:val="x-none" w:eastAsia="x-none"/>
        </w:rPr>
      </w:pPr>
      <w:r w:rsidRPr="004670FE">
        <w:rPr>
          <w:szCs w:val="22"/>
          <w:lang w:val="x-none" w:eastAsia="x-none"/>
        </w:rPr>
        <w:t xml:space="preserve">Dažniausiai vartojimo trukmė yra 4-8 savaitės. </w:t>
      </w:r>
    </w:p>
    <w:p w:rsidR="006F361C" w:rsidRPr="004670FE" w:rsidRDefault="006F361C" w:rsidP="006F361C">
      <w:pPr>
        <w:tabs>
          <w:tab w:val="left" w:pos="567"/>
        </w:tabs>
        <w:rPr>
          <w:szCs w:val="22"/>
          <w:lang w:val="x-none" w:eastAsia="x-none"/>
        </w:rPr>
      </w:pPr>
    </w:p>
    <w:p w:rsidR="006F361C" w:rsidRPr="004670FE" w:rsidRDefault="006F361C" w:rsidP="006F361C">
      <w:pPr>
        <w:rPr>
          <w:szCs w:val="22"/>
          <w:u w:val="single"/>
        </w:rPr>
      </w:pPr>
      <w:r w:rsidRPr="004670FE">
        <w:rPr>
          <w:szCs w:val="22"/>
          <w:u w:val="single"/>
        </w:rPr>
        <w:t>Stemplės uždegimo dėl atsirūgimo skrandžio rūgštimi gydymas</w:t>
      </w:r>
    </w:p>
    <w:p w:rsidR="006F361C" w:rsidRPr="004670FE" w:rsidRDefault="006F361C" w:rsidP="006F361C">
      <w:pPr>
        <w:rPr>
          <w:szCs w:val="22"/>
        </w:rPr>
      </w:pPr>
      <w:r w:rsidRPr="004670FE">
        <w:rPr>
          <w:szCs w:val="22"/>
        </w:rPr>
        <w:t xml:space="preserve">Gerti po vieną </w:t>
      </w:r>
      <w:proofErr w:type="spellStart"/>
      <w:r w:rsidRPr="004670FE">
        <w:rPr>
          <w:szCs w:val="22"/>
        </w:rPr>
        <w:t>Raniberl</w:t>
      </w:r>
      <w:proofErr w:type="spellEnd"/>
      <w:r w:rsidRPr="004670FE">
        <w:rPr>
          <w:szCs w:val="22"/>
        </w:rPr>
        <w:t xml:space="preserve"> 300 mg plėvele dengtą tabletę vakare po valgio arba prieš miegą.</w:t>
      </w:r>
    </w:p>
    <w:p w:rsidR="006F361C" w:rsidRPr="004670FE" w:rsidRDefault="006F361C" w:rsidP="006F361C">
      <w:pPr>
        <w:rPr>
          <w:szCs w:val="22"/>
        </w:rPr>
      </w:pPr>
      <w:r w:rsidRPr="004670FE">
        <w:rPr>
          <w:szCs w:val="22"/>
        </w:rPr>
        <w:t>Vartojimo trukmė 8-12 savaičių.</w:t>
      </w:r>
    </w:p>
    <w:p w:rsidR="006F361C" w:rsidRPr="004670FE" w:rsidRDefault="006F361C" w:rsidP="006F361C">
      <w:pPr>
        <w:rPr>
          <w:szCs w:val="22"/>
        </w:rPr>
      </w:pPr>
    </w:p>
    <w:p w:rsidR="006F361C" w:rsidRPr="004670FE" w:rsidRDefault="006F361C" w:rsidP="006F361C">
      <w:pPr>
        <w:rPr>
          <w:szCs w:val="22"/>
          <w:u w:val="single"/>
        </w:rPr>
      </w:pPr>
      <w:proofErr w:type="spellStart"/>
      <w:r w:rsidRPr="004670FE">
        <w:rPr>
          <w:szCs w:val="22"/>
          <w:u w:val="single"/>
        </w:rPr>
        <w:t>Zollinger-Ellison‘o</w:t>
      </w:r>
      <w:proofErr w:type="spellEnd"/>
      <w:r w:rsidRPr="004670FE">
        <w:rPr>
          <w:szCs w:val="22"/>
          <w:u w:val="single"/>
        </w:rPr>
        <w:t xml:space="preserve"> sindromo gydymas</w:t>
      </w:r>
    </w:p>
    <w:p w:rsidR="006F361C" w:rsidRPr="004670FE" w:rsidRDefault="006F361C" w:rsidP="00B32E80">
      <w:pPr>
        <w:rPr>
          <w:szCs w:val="22"/>
        </w:rPr>
      </w:pPr>
      <w:r w:rsidRPr="004670FE">
        <w:rPr>
          <w:szCs w:val="22"/>
        </w:rPr>
        <w:t xml:space="preserve">Iš pradžių reikia gerti po vieną tabletę, kurioje yra tik 150 mg </w:t>
      </w:r>
      <w:proofErr w:type="spellStart"/>
      <w:r w:rsidRPr="004670FE">
        <w:rPr>
          <w:szCs w:val="22"/>
        </w:rPr>
        <w:t>ranitidino</w:t>
      </w:r>
      <w:proofErr w:type="spellEnd"/>
      <w:r w:rsidRPr="004670FE">
        <w:rPr>
          <w:szCs w:val="22"/>
        </w:rPr>
        <w:t xml:space="preserve"> 3 kartus per parą (tai atitinka 450 mg </w:t>
      </w:r>
      <w:proofErr w:type="spellStart"/>
      <w:r w:rsidRPr="004670FE">
        <w:rPr>
          <w:szCs w:val="22"/>
        </w:rPr>
        <w:t>ranitidino</w:t>
      </w:r>
      <w:proofErr w:type="spellEnd"/>
      <w:r w:rsidRPr="004670FE">
        <w:rPr>
          <w:szCs w:val="22"/>
        </w:rPr>
        <w:t xml:space="preserve"> per parą). Prireikus, Jūsų gydytojas paros dozę gali padidinti iki 2-3 </w:t>
      </w:r>
      <w:proofErr w:type="spellStart"/>
      <w:r w:rsidRPr="004670FE">
        <w:rPr>
          <w:szCs w:val="22"/>
        </w:rPr>
        <w:t>Raniberl</w:t>
      </w:r>
      <w:proofErr w:type="spellEnd"/>
      <w:r w:rsidRPr="004670FE">
        <w:rPr>
          <w:szCs w:val="22"/>
        </w:rPr>
        <w:t xml:space="preserve"> 300 mg plėvele dengtų tablečių (tai atitinka 600-900 mg </w:t>
      </w:r>
      <w:proofErr w:type="spellStart"/>
      <w:r w:rsidRPr="004670FE">
        <w:rPr>
          <w:szCs w:val="22"/>
        </w:rPr>
        <w:t>ranitidino</w:t>
      </w:r>
      <w:proofErr w:type="spellEnd"/>
      <w:r w:rsidRPr="004670FE">
        <w:rPr>
          <w:szCs w:val="22"/>
        </w:rPr>
        <w:t xml:space="preserve"> per parą). Jūsų gydytojas dozę gali dar labiau padidinti, ištyręs skrandžio rūgščių sekreciją (iki 6 g </w:t>
      </w:r>
      <w:proofErr w:type="spellStart"/>
      <w:r w:rsidRPr="004670FE">
        <w:rPr>
          <w:szCs w:val="22"/>
        </w:rPr>
        <w:t>ranitidino</w:t>
      </w:r>
      <w:proofErr w:type="spellEnd"/>
      <w:r w:rsidRPr="004670FE">
        <w:rPr>
          <w:szCs w:val="22"/>
        </w:rPr>
        <w:t xml:space="preserve"> per parą).</w:t>
      </w:r>
    </w:p>
    <w:p w:rsidR="006F361C" w:rsidRPr="004670FE" w:rsidRDefault="006F361C" w:rsidP="006F361C">
      <w:pPr>
        <w:numPr>
          <w:ilvl w:val="12"/>
          <w:numId w:val="0"/>
        </w:numPr>
        <w:ind w:right="-2"/>
        <w:rPr>
          <w:szCs w:val="22"/>
        </w:rPr>
      </w:pPr>
    </w:p>
    <w:p w:rsidR="006F361C" w:rsidRPr="004670FE" w:rsidRDefault="006F361C" w:rsidP="006F361C">
      <w:pPr>
        <w:numPr>
          <w:ilvl w:val="12"/>
          <w:numId w:val="0"/>
        </w:numPr>
        <w:ind w:right="-2"/>
        <w:rPr>
          <w:i/>
          <w:szCs w:val="22"/>
          <w:u w:val="single"/>
        </w:rPr>
      </w:pPr>
      <w:r w:rsidRPr="004670FE">
        <w:rPr>
          <w:i/>
          <w:szCs w:val="22"/>
          <w:u w:val="single"/>
        </w:rPr>
        <w:t>Vaikai nuo 12 metų ir vyresni</w:t>
      </w:r>
    </w:p>
    <w:p w:rsidR="006F361C" w:rsidRPr="004670FE" w:rsidRDefault="006F361C" w:rsidP="006F361C">
      <w:pPr>
        <w:numPr>
          <w:ilvl w:val="12"/>
          <w:numId w:val="0"/>
        </w:numPr>
        <w:ind w:right="-2"/>
        <w:rPr>
          <w:bCs/>
          <w:szCs w:val="22"/>
          <w:lang w:eastAsia="en-US"/>
        </w:rPr>
      </w:pPr>
      <w:r w:rsidRPr="004670FE">
        <w:rPr>
          <w:bCs/>
          <w:szCs w:val="22"/>
          <w:lang w:eastAsia="en-US"/>
        </w:rPr>
        <w:lastRenderedPageBreak/>
        <w:t>Vaikams nuo 12 metų skiriama suaugusiųjų dozė.</w:t>
      </w:r>
    </w:p>
    <w:p w:rsidR="006F361C" w:rsidRPr="004670FE" w:rsidRDefault="006F361C" w:rsidP="006F361C">
      <w:pPr>
        <w:numPr>
          <w:ilvl w:val="12"/>
          <w:numId w:val="0"/>
        </w:numPr>
        <w:ind w:right="-2"/>
        <w:rPr>
          <w:bCs/>
          <w:szCs w:val="22"/>
          <w:lang w:eastAsia="en-US"/>
        </w:rPr>
      </w:pPr>
    </w:p>
    <w:p w:rsidR="006F361C" w:rsidRPr="004670FE" w:rsidRDefault="006F361C" w:rsidP="006F361C">
      <w:pPr>
        <w:numPr>
          <w:ilvl w:val="12"/>
          <w:numId w:val="0"/>
        </w:numPr>
        <w:ind w:right="-2"/>
        <w:rPr>
          <w:bCs/>
          <w:i/>
          <w:szCs w:val="22"/>
          <w:u w:val="single"/>
          <w:lang w:eastAsia="en-US"/>
        </w:rPr>
      </w:pPr>
      <w:r w:rsidRPr="004670FE">
        <w:rPr>
          <w:bCs/>
          <w:i/>
          <w:szCs w:val="22"/>
          <w:u w:val="single"/>
          <w:lang w:eastAsia="en-US"/>
        </w:rPr>
        <w:t>Vaikai nuo 3 iki 11 metų ir kurie sveria daugiau kaip 30 kg</w:t>
      </w:r>
    </w:p>
    <w:p w:rsidR="006F361C" w:rsidRPr="004670FE" w:rsidRDefault="006F361C" w:rsidP="006F361C">
      <w:pPr>
        <w:numPr>
          <w:ilvl w:val="12"/>
          <w:numId w:val="0"/>
        </w:numPr>
        <w:ind w:right="-2"/>
        <w:rPr>
          <w:szCs w:val="22"/>
          <w:lang w:eastAsia="en-US"/>
        </w:rPr>
      </w:pPr>
    </w:p>
    <w:p w:rsidR="006F361C" w:rsidRPr="004670FE" w:rsidRDefault="006F361C" w:rsidP="006F361C">
      <w:pPr>
        <w:numPr>
          <w:ilvl w:val="12"/>
          <w:numId w:val="0"/>
        </w:numPr>
        <w:ind w:right="-2"/>
        <w:rPr>
          <w:szCs w:val="22"/>
          <w:lang w:eastAsia="en-US"/>
        </w:rPr>
      </w:pPr>
      <w:r w:rsidRPr="004670FE">
        <w:rPr>
          <w:szCs w:val="22"/>
          <w:lang w:eastAsia="en-US"/>
        </w:rPr>
        <w:t xml:space="preserve">Dozė nustatoma pagal svorį. Reikiamą dozę, atsižvelgdamas į vaiko svorį, apskaičiuos gydytojas </w:t>
      </w:r>
      <w:r w:rsidRPr="004670FE">
        <w:rPr>
          <w:szCs w:val="22"/>
        </w:rPr>
        <w:t/>
      </w:r>
      <w:r w:rsidRPr="004670FE">
        <w:rPr>
          <w:szCs w:val="22"/>
          <w:lang w:eastAsia="en-US"/>
        </w:rPr>
        <w:t>.</w:t>
      </w:r>
    </w:p>
    <w:p w:rsidR="006F361C" w:rsidRPr="004670FE" w:rsidRDefault="006F361C" w:rsidP="006F361C">
      <w:pPr>
        <w:numPr>
          <w:ilvl w:val="12"/>
          <w:numId w:val="0"/>
        </w:numPr>
        <w:ind w:right="-2"/>
        <w:rPr>
          <w:szCs w:val="22"/>
          <w:lang w:eastAsia="en-US"/>
        </w:rPr>
      </w:pPr>
    </w:p>
    <w:p w:rsidR="006F361C" w:rsidRPr="004670FE" w:rsidRDefault="006F361C" w:rsidP="006F361C">
      <w:pPr>
        <w:tabs>
          <w:tab w:val="left" w:pos="567"/>
        </w:tabs>
        <w:rPr>
          <w:szCs w:val="22"/>
          <w:u w:val="single"/>
          <w:lang w:val="x-none" w:eastAsia="x-none"/>
        </w:rPr>
      </w:pPr>
      <w:proofErr w:type="spellStart"/>
      <w:r w:rsidRPr="004670FE">
        <w:rPr>
          <w:szCs w:val="22"/>
          <w:u w:val="single"/>
          <w:lang w:val="x-none" w:eastAsia="x-none"/>
        </w:rPr>
        <w:t>Pepsinės</w:t>
      </w:r>
      <w:proofErr w:type="spellEnd"/>
      <w:r w:rsidRPr="004670FE">
        <w:rPr>
          <w:szCs w:val="22"/>
          <w:u w:val="single"/>
          <w:lang w:val="x-none" w:eastAsia="x-none"/>
        </w:rPr>
        <w:t xml:space="preserve"> skrandžio opos gydymas (dvylikapirštės žarnos arba gerybinės skrandžio opos)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Rekomenduojama dozė yra 2 mg/kg kūno svorio 4 savaites. Šią dozę galima padidinti iki 4 mg/kg kūno svorio. Kiekvieną dozę reikia gerti kas 12 valandų. Vartojimo trukmę galima pailginti iki 8 savaičių.</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u w:val="single"/>
          <w:lang w:val="x-none" w:eastAsia="x-none"/>
        </w:rPr>
      </w:pPr>
      <w:proofErr w:type="spellStart"/>
      <w:r w:rsidRPr="004670FE">
        <w:rPr>
          <w:szCs w:val="22"/>
          <w:u w:val="single"/>
          <w:lang w:val="x-none" w:eastAsia="x-none"/>
        </w:rPr>
        <w:t>Gastroezofaginio</w:t>
      </w:r>
      <w:proofErr w:type="spellEnd"/>
      <w:r w:rsidRPr="004670FE">
        <w:rPr>
          <w:szCs w:val="22"/>
          <w:u w:val="single"/>
          <w:lang w:val="x-none" w:eastAsia="x-none"/>
        </w:rPr>
        <w:t xml:space="preserve"> </w:t>
      </w:r>
      <w:proofErr w:type="spellStart"/>
      <w:r w:rsidRPr="004670FE">
        <w:rPr>
          <w:szCs w:val="22"/>
          <w:u w:val="single"/>
          <w:lang w:val="x-none" w:eastAsia="x-none"/>
        </w:rPr>
        <w:t>refliukso</w:t>
      </w:r>
      <w:proofErr w:type="spellEnd"/>
      <w:r w:rsidRPr="004670FE">
        <w:rPr>
          <w:szCs w:val="22"/>
          <w:u w:val="single"/>
          <w:lang w:val="x-none" w:eastAsia="x-none"/>
        </w:rPr>
        <w:t xml:space="preserve"> ligos gydymas</w:t>
      </w:r>
    </w:p>
    <w:p w:rsidR="006F361C" w:rsidRPr="004670FE" w:rsidRDefault="006F361C" w:rsidP="006F361C">
      <w:pPr>
        <w:tabs>
          <w:tab w:val="left" w:pos="567"/>
        </w:tabs>
        <w:rPr>
          <w:szCs w:val="22"/>
          <w:lang w:val="x-none" w:eastAsia="x-none"/>
        </w:rPr>
      </w:pPr>
      <w:r w:rsidRPr="004670FE">
        <w:rPr>
          <w:szCs w:val="22"/>
          <w:lang w:val="x-none" w:eastAsia="x-none"/>
        </w:rPr>
        <w:t xml:space="preserve">Rekomenduojama dozė yra 2,5 mg/kg kūno svorio 2 savaites. Šią dozę galima padidinti iki 5 mg/kg kūno svorio. Kiekvieną dozę reikia gerti kas 12 valandų. </w:t>
      </w:r>
    </w:p>
    <w:p w:rsidR="006F361C" w:rsidRPr="004670FE" w:rsidRDefault="006F361C" w:rsidP="006F361C">
      <w:pPr>
        <w:tabs>
          <w:tab w:val="left" w:pos="567"/>
        </w:tabs>
        <w:rPr>
          <w:szCs w:val="22"/>
          <w:lang w:eastAsia="x-none"/>
        </w:rPr>
      </w:pPr>
    </w:p>
    <w:p w:rsidR="006F361C" w:rsidRPr="004670FE" w:rsidRDefault="006F361C" w:rsidP="006022CD">
      <w:pPr>
        <w:tabs>
          <w:tab w:val="left" w:pos="567"/>
        </w:tabs>
        <w:rPr>
          <w:szCs w:val="22"/>
          <w:lang w:val="x-none" w:eastAsia="x-none"/>
        </w:rPr>
      </w:pPr>
      <w:r w:rsidRPr="004670FE">
        <w:rPr>
          <w:szCs w:val="22"/>
          <w:lang w:val="x-none" w:eastAsia="x-none"/>
        </w:rPr>
        <w:t>Didžiausia rekomenduojama paros dozė yra 600 mg.</w:t>
      </w:r>
    </w:p>
    <w:p w:rsidR="006F361C" w:rsidRPr="004670FE" w:rsidRDefault="006F361C" w:rsidP="006022CD">
      <w:pPr>
        <w:rPr>
          <w:szCs w:val="22"/>
        </w:rPr>
      </w:pPr>
    </w:p>
    <w:p w:rsidR="006F361C" w:rsidRPr="004670FE" w:rsidRDefault="006F361C" w:rsidP="006022CD">
      <w:pPr>
        <w:tabs>
          <w:tab w:val="left" w:pos="567"/>
        </w:tabs>
        <w:rPr>
          <w:i/>
          <w:szCs w:val="22"/>
          <w:lang w:val="x-none" w:eastAsia="x-none"/>
        </w:rPr>
      </w:pPr>
      <w:r w:rsidRPr="004670FE">
        <w:rPr>
          <w:i/>
          <w:szCs w:val="22"/>
          <w:lang w:val="x-none" w:eastAsia="x-none"/>
        </w:rPr>
        <w:t>Naujagimiai</w:t>
      </w:r>
    </w:p>
    <w:p w:rsidR="006F361C" w:rsidRPr="004670FE" w:rsidRDefault="006F361C" w:rsidP="006022CD">
      <w:pPr>
        <w:rPr>
          <w:szCs w:val="22"/>
        </w:rPr>
      </w:pPr>
      <w:r w:rsidRPr="004670FE">
        <w:rPr>
          <w:szCs w:val="22"/>
        </w:rPr>
        <w:t>Saugumas ir veiksmingumas naujagimiams nenustatytas.</w:t>
      </w:r>
    </w:p>
    <w:p w:rsidR="006F361C" w:rsidRPr="004670FE" w:rsidRDefault="006F361C" w:rsidP="006F361C">
      <w:pPr>
        <w:rPr>
          <w:szCs w:val="22"/>
        </w:rPr>
      </w:pPr>
    </w:p>
    <w:p w:rsidR="006F361C" w:rsidRPr="004670FE" w:rsidRDefault="006F361C" w:rsidP="006F361C">
      <w:pPr>
        <w:tabs>
          <w:tab w:val="left" w:pos="567"/>
        </w:tabs>
        <w:rPr>
          <w:i/>
          <w:szCs w:val="22"/>
          <w:lang w:val="x-none" w:eastAsia="x-none"/>
        </w:rPr>
      </w:pPr>
      <w:r w:rsidRPr="004670FE">
        <w:rPr>
          <w:i/>
          <w:szCs w:val="22"/>
          <w:lang w:val="x-none" w:eastAsia="x-none"/>
        </w:rPr>
        <w:t>Pacientai, kurių inkstų funkcija yra sutrikusi</w:t>
      </w:r>
    </w:p>
    <w:p w:rsidR="006F361C" w:rsidRPr="004670FE" w:rsidRDefault="006F361C" w:rsidP="006F361C">
      <w:pPr>
        <w:rPr>
          <w:szCs w:val="22"/>
        </w:rPr>
      </w:pPr>
      <w:r w:rsidRPr="004670FE">
        <w:rPr>
          <w:szCs w:val="22"/>
        </w:rPr>
        <w:t>Esant stipriai sutrikusiai inkstų funkcijai (</w:t>
      </w:r>
      <w:proofErr w:type="spellStart"/>
      <w:r w:rsidRPr="004670FE">
        <w:rPr>
          <w:szCs w:val="22"/>
        </w:rPr>
        <w:t>kreatinino</w:t>
      </w:r>
      <w:proofErr w:type="spellEnd"/>
      <w:r w:rsidRPr="004670FE">
        <w:rPr>
          <w:szCs w:val="22"/>
        </w:rPr>
        <w:t xml:space="preserve"> klirensas &lt;50 ml/min.), veiklioji medžiaga (</w:t>
      </w:r>
      <w:proofErr w:type="spellStart"/>
      <w:r w:rsidRPr="004670FE">
        <w:rPr>
          <w:szCs w:val="22"/>
        </w:rPr>
        <w:t>ranitidinas</w:t>
      </w:r>
      <w:proofErr w:type="spellEnd"/>
      <w:r w:rsidRPr="004670FE">
        <w:rPr>
          <w:szCs w:val="22"/>
        </w:rPr>
        <w:t xml:space="preserve">) gali kauptis kraujyje. </w:t>
      </w:r>
    </w:p>
    <w:p w:rsidR="006F361C" w:rsidRPr="004670FE" w:rsidRDefault="006F361C" w:rsidP="006F361C">
      <w:pPr>
        <w:rPr>
          <w:szCs w:val="22"/>
        </w:rPr>
      </w:pPr>
    </w:p>
    <w:p w:rsidR="006F361C" w:rsidRPr="004670FE" w:rsidRDefault="006F361C" w:rsidP="006F361C">
      <w:pPr>
        <w:rPr>
          <w:szCs w:val="22"/>
        </w:rPr>
      </w:pPr>
      <w:r w:rsidRPr="004670FE">
        <w:rPr>
          <w:szCs w:val="22"/>
        </w:rPr>
        <w:t>Jeigu Jūs sergate inkstų liga, dėl kurios sutriko inkstų funkcija (</w:t>
      </w:r>
      <w:proofErr w:type="spellStart"/>
      <w:r w:rsidRPr="004670FE">
        <w:rPr>
          <w:szCs w:val="22"/>
        </w:rPr>
        <w:t>kreatinino</w:t>
      </w:r>
      <w:proofErr w:type="spellEnd"/>
      <w:r w:rsidRPr="004670FE">
        <w:rPr>
          <w:szCs w:val="22"/>
        </w:rPr>
        <w:t xml:space="preserve"> klirensas &lt;50 ml/min.),  turite vartoti po 150 mg per parą. </w:t>
      </w:r>
    </w:p>
    <w:p w:rsidR="006F361C" w:rsidRPr="004670FE" w:rsidRDefault="006F361C" w:rsidP="006F361C">
      <w:pPr>
        <w:rPr>
          <w:szCs w:val="22"/>
        </w:rPr>
      </w:pPr>
      <w:r w:rsidRPr="004670FE">
        <w:rPr>
          <w:szCs w:val="22"/>
        </w:rPr>
        <w:t xml:space="preserve">Todėl dėl didelio veikliosios medžiagos kiekio </w:t>
      </w:r>
      <w:proofErr w:type="spellStart"/>
      <w:r w:rsidRPr="004670FE">
        <w:rPr>
          <w:szCs w:val="22"/>
        </w:rPr>
        <w:t>Raniberl</w:t>
      </w:r>
      <w:proofErr w:type="spellEnd"/>
      <w:r w:rsidRPr="004670FE">
        <w:rPr>
          <w:szCs w:val="22"/>
        </w:rPr>
        <w:t xml:space="preserve"> 300 mg plėvele dengtų tablečių netinka vartoti šiems pacientams.</w:t>
      </w:r>
    </w:p>
    <w:p w:rsidR="006F361C" w:rsidRPr="004670FE" w:rsidRDefault="006F361C" w:rsidP="006F361C">
      <w:pPr>
        <w:rPr>
          <w:szCs w:val="22"/>
        </w:rPr>
      </w:pPr>
    </w:p>
    <w:p w:rsidR="006F361C" w:rsidRPr="004670FE" w:rsidRDefault="006F361C" w:rsidP="006F361C">
      <w:pPr>
        <w:rPr>
          <w:szCs w:val="22"/>
          <w:u w:val="single"/>
        </w:rPr>
      </w:pPr>
      <w:r w:rsidRPr="004670FE">
        <w:rPr>
          <w:szCs w:val="22"/>
          <w:u w:val="single"/>
        </w:rPr>
        <w:t>Vartojimo metodas</w:t>
      </w:r>
    </w:p>
    <w:p w:rsidR="006F361C" w:rsidRPr="004670FE" w:rsidRDefault="006F361C" w:rsidP="006F361C">
      <w:pPr>
        <w:rPr>
          <w:szCs w:val="22"/>
        </w:rPr>
      </w:pPr>
      <w:r w:rsidRPr="004670FE">
        <w:rPr>
          <w:szCs w:val="22"/>
        </w:rPr>
        <w:t>Tabletę nurykite nekramtydami, užsigerdami pakankamu kiekiu skysčio (pvz., stikline vandens). Vaistą galima gerti valgymo metu arba nevalgius.</w:t>
      </w:r>
    </w:p>
    <w:p w:rsidR="006F361C" w:rsidRPr="004670FE" w:rsidRDefault="006F361C" w:rsidP="006F361C">
      <w:pPr>
        <w:rPr>
          <w:szCs w:val="22"/>
        </w:rPr>
      </w:pPr>
    </w:p>
    <w:p w:rsidR="006F361C" w:rsidRPr="004670FE" w:rsidRDefault="006F361C" w:rsidP="006F361C">
      <w:pPr>
        <w:rPr>
          <w:szCs w:val="22"/>
        </w:rPr>
      </w:pPr>
      <w:r w:rsidRPr="004670FE">
        <w:rPr>
          <w:szCs w:val="22"/>
        </w:rPr>
        <w:t>Vagelė skirta tik tabletei perlaužti, jeigu ją visą būtų sunku nuryti.</w:t>
      </w:r>
    </w:p>
    <w:p w:rsidR="006F361C" w:rsidRPr="004670FE" w:rsidRDefault="006F361C" w:rsidP="006F361C">
      <w:pPr>
        <w:rPr>
          <w:szCs w:val="22"/>
        </w:rPr>
      </w:pPr>
    </w:p>
    <w:p w:rsidR="006F361C" w:rsidRPr="004670FE" w:rsidRDefault="006F361C" w:rsidP="006F361C">
      <w:pPr>
        <w:spacing w:line="220" w:lineRule="exact"/>
        <w:rPr>
          <w:b/>
          <w:bCs/>
          <w:szCs w:val="22"/>
          <w:lang w:eastAsia="en-US"/>
        </w:rPr>
      </w:pPr>
      <w:r w:rsidRPr="004670FE">
        <w:rPr>
          <w:b/>
          <w:bCs/>
          <w:szCs w:val="22"/>
          <w:lang w:eastAsia="en-US"/>
        </w:rPr>
        <w:t xml:space="preserve">Ką daryti pavartojus per didelę </w:t>
      </w:r>
      <w:proofErr w:type="spellStart"/>
      <w:r w:rsidRPr="004670FE">
        <w:rPr>
          <w:b/>
          <w:bCs/>
          <w:szCs w:val="22"/>
          <w:lang w:eastAsia="en-US"/>
        </w:rPr>
        <w:t>Raniberl</w:t>
      </w:r>
      <w:proofErr w:type="spellEnd"/>
      <w:r w:rsidRPr="004670FE">
        <w:rPr>
          <w:b/>
          <w:bCs/>
          <w:szCs w:val="22"/>
          <w:lang w:eastAsia="en-US"/>
        </w:rPr>
        <w:t xml:space="preserve"> dozę?</w:t>
      </w:r>
    </w:p>
    <w:p w:rsidR="006F361C" w:rsidRPr="004670FE" w:rsidRDefault="006F361C" w:rsidP="006F361C">
      <w:pPr>
        <w:rPr>
          <w:szCs w:val="22"/>
        </w:rPr>
      </w:pPr>
      <w:proofErr w:type="spellStart"/>
      <w:r w:rsidRPr="004670FE">
        <w:rPr>
          <w:szCs w:val="22"/>
        </w:rPr>
        <w:t>Raniberl</w:t>
      </w:r>
      <w:proofErr w:type="spellEnd"/>
      <w:r w:rsidRPr="004670FE">
        <w:rPr>
          <w:szCs w:val="22"/>
        </w:rPr>
        <w:t xml:space="preserve"> veikia labai specifiškai ir  perdozavus vaisto ypatingo poveikio neturėtų būti.</w:t>
      </w:r>
    </w:p>
    <w:p w:rsidR="006F361C" w:rsidRPr="004670FE" w:rsidRDefault="006F361C" w:rsidP="006F361C">
      <w:pPr>
        <w:rPr>
          <w:szCs w:val="22"/>
        </w:rPr>
      </w:pPr>
    </w:p>
    <w:p w:rsidR="006F361C" w:rsidRPr="004670FE" w:rsidRDefault="006F361C" w:rsidP="006F361C">
      <w:pPr>
        <w:rPr>
          <w:szCs w:val="22"/>
        </w:rPr>
      </w:pPr>
      <w:r w:rsidRPr="004670FE">
        <w:rPr>
          <w:szCs w:val="22"/>
        </w:rPr>
        <w:t>Tačiau vis tik perdozavus vaisto nedelsiant pasakykite apie tai gydytojui, kuris nuspręs, ar reikia imtis kokių nors priemonių.</w:t>
      </w:r>
    </w:p>
    <w:p w:rsidR="006F361C" w:rsidRPr="004670FE" w:rsidRDefault="006F361C" w:rsidP="006F361C">
      <w:pPr>
        <w:rPr>
          <w:szCs w:val="22"/>
        </w:rPr>
      </w:pPr>
      <w:r w:rsidRPr="004670FE">
        <w:rPr>
          <w:szCs w:val="22"/>
        </w:rPr>
        <w:t>Perdozavus rekomenduojama taikyti simptominį ir palaikomąjį gydymą. Prireikus veikliąją medžiagą galima pašalinti išplovus skrandį arba panaudojant dializę.</w:t>
      </w:r>
    </w:p>
    <w:p w:rsidR="006F361C" w:rsidRPr="004670FE" w:rsidRDefault="006F361C" w:rsidP="006F361C">
      <w:pPr>
        <w:rPr>
          <w:szCs w:val="22"/>
        </w:rPr>
      </w:pPr>
    </w:p>
    <w:p w:rsidR="006F361C" w:rsidRPr="004670FE" w:rsidRDefault="006F361C" w:rsidP="006F361C">
      <w:pPr>
        <w:spacing w:line="220" w:lineRule="exact"/>
        <w:rPr>
          <w:b/>
          <w:bCs/>
          <w:szCs w:val="22"/>
          <w:lang w:eastAsia="en-US"/>
        </w:rPr>
      </w:pPr>
      <w:r w:rsidRPr="004670FE">
        <w:rPr>
          <w:b/>
          <w:bCs/>
          <w:szCs w:val="22"/>
          <w:lang w:eastAsia="en-US"/>
        </w:rPr>
        <w:t xml:space="preserve">Pamiršus pavartoti </w:t>
      </w:r>
      <w:proofErr w:type="spellStart"/>
      <w:r w:rsidRPr="004670FE">
        <w:rPr>
          <w:b/>
          <w:bCs/>
          <w:szCs w:val="22"/>
          <w:lang w:eastAsia="en-US"/>
        </w:rPr>
        <w:t>Raniberl</w:t>
      </w:r>
      <w:proofErr w:type="spellEnd"/>
    </w:p>
    <w:p w:rsidR="006F361C" w:rsidRPr="004670FE" w:rsidRDefault="006F361C" w:rsidP="006F361C">
      <w:pPr>
        <w:rPr>
          <w:szCs w:val="22"/>
        </w:rPr>
      </w:pPr>
      <w:r w:rsidRPr="004670FE">
        <w:rPr>
          <w:szCs w:val="22"/>
        </w:rPr>
        <w:t>Negalima vartoti dvigubos dozės norint kompensuoti praleistą dozę.</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iCs/>
          <w:szCs w:val="22"/>
          <w:lang w:val="x-none" w:eastAsia="x-none"/>
        </w:rPr>
      </w:pPr>
      <w:r w:rsidRPr="004670FE">
        <w:rPr>
          <w:iCs/>
          <w:szCs w:val="22"/>
          <w:lang w:val="x-none" w:eastAsia="x-none"/>
        </w:rPr>
        <w:t xml:space="preserve">Jeigu kiltų daugiau klausimų dėl šio vaisto vartojimo, kreipkitės į gydytoją arba vaistininką. </w:t>
      </w:r>
    </w:p>
    <w:p w:rsidR="006F361C" w:rsidRPr="004670FE" w:rsidRDefault="006F361C" w:rsidP="006F361C">
      <w:pPr>
        <w:tabs>
          <w:tab w:val="left" w:pos="567"/>
        </w:tabs>
        <w:rPr>
          <w:szCs w:val="22"/>
        </w:rPr>
      </w:pPr>
    </w:p>
    <w:p w:rsidR="006F361C" w:rsidRPr="004670FE" w:rsidRDefault="006F361C" w:rsidP="006F361C">
      <w:pPr>
        <w:keepNext/>
        <w:tabs>
          <w:tab w:val="left" w:pos="567"/>
          <w:tab w:val="left" w:pos="720"/>
        </w:tabs>
        <w:outlineLvl w:val="1"/>
        <w:rPr>
          <w:b/>
          <w:szCs w:val="22"/>
        </w:rPr>
      </w:pPr>
      <w:r w:rsidRPr="004670FE">
        <w:rPr>
          <w:b/>
          <w:szCs w:val="22"/>
        </w:rPr>
        <w:t>4.</w:t>
      </w:r>
      <w:r w:rsidRPr="004670FE">
        <w:rPr>
          <w:b/>
          <w:szCs w:val="22"/>
        </w:rPr>
        <w:tab/>
        <w:t>Galimas šalutinis poveikis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 xml:space="preserve">Šis vaistas, kaip ir visi vaistai, gali sukelti šalutinį poveikį, nors jis pasireiškia ne visiems žmonėms. </w:t>
      </w:r>
    </w:p>
    <w:p w:rsidR="006F361C" w:rsidRPr="004670FE" w:rsidRDefault="006F361C" w:rsidP="006F361C">
      <w:pPr>
        <w:tabs>
          <w:tab w:val="left" w:pos="567"/>
        </w:tabs>
        <w:rPr>
          <w:szCs w:val="22"/>
          <w:lang w:val="x-none" w:eastAsia="x-none"/>
        </w:rPr>
      </w:pPr>
    </w:p>
    <w:p w:rsidR="006F361C" w:rsidRPr="004670FE" w:rsidRDefault="006F361C" w:rsidP="006F361C">
      <w:pPr>
        <w:rPr>
          <w:szCs w:val="22"/>
        </w:rPr>
      </w:pPr>
      <w:r w:rsidRPr="004670FE">
        <w:rPr>
          <w:szCs w:val="22"/>
        </w:rPr>
        <w:t xml:space="preserve">Žemiau išvardyti šalutinio poveikio požymiai pastebėti klinikinių tyrimų metu arba </w:t>
      </w:r>
      <w:proofErr w:type="spellStart"/>
      <w:r w:rsidRPr="004670FE">
        <w:rPr>
          <w:szCs w:val="22"/>
        </w:rPr>
        <w:t>Raniberl</w:t>
      </w:r>
      <w:proofErr w:type="spellEnd"/>
      <w:r w:rsidRPr="004670FE">
        <w:rPr>
          <w:szCs w:val="22"/>
        </w:rPr>
        <w:t xml:space="preserve"> 300 mg plėvele dengtas tabletes vartojant gydymui.</w:t>
      </w:r>
    </w:p>
    <w:p w:rsidR="006F361C" w:rsidRPr="004670FE" w:rsidRDefault="006F361C" w:rsidP="006F361C">
      <w:pPr>
        <w:rPr>
          <w:szCs w:val="22"/>
        </w:rPr>
      </w:pPr>
    </w:p>
    <w:p w:rsidR="006F361C" w:rsidRPr="004670FE" w:rsidRDefault="006F361C" w:rsidP="006F361C">
      <w:pPr>
        <w:tabs>
          <w:tab w:val="left" w:pos="567"/>
        </w:tabs>
        <w:rPr>
          <w:bCs/>
          <w:i/>
          <w:iCs/>
          <w:szCs w:val="22"/>
          <w:lang w:val="x-none" w:eastAsia="x-none"/>
        </w:rPr>
      </w:pPr>
      <w:r w:rsidRPr="004670FE">
        <w:rPr>
          <w:bCs/>
          <w:i/>
          <w:iCs/>
          <w:szCs w:val="22"/>
          <w:lang w:val="x-none" w:eastAsia="x-none"/>
        </w:rPr>
        <w:t>Nedažni (gali pasitaikyti ne dažniau kaip 1 iš 100 žmonių):</w:t>
      </w:r>
    </w:p>
    <w:p w:rsidR="006F361C" w:rsidRPr="004670FE" w:rsidRDefault="006F361C" w:rsidP="006F361C">
      <w:pPr>
        <w:rPr>
          <w:szCs w:val="22"/>
        </w:rPr>
      </w:pPr>
    </w:p>
    <w:p w:rsidR="006F361C" w:rsidRPr="004670FE" w:rsidRDefault="006F361C" w:rsidP="006F361C">
      <w:pPr>
        <w:tabs>
          <w:tab w:val="left" w:pos="567"/>
        </w:tabs>
        <w:rPr>
          <w:szCs w:val="22"/>
          <w:lang w:val="x-none" w:eastAsia="x-none"/>
        </w:rPr>
      </w:pPr>
      <w:r w:rsidRPr="004670FE">
        <w:rPr>
          <w:szCs w:val="22"/>
          <w:u w:val="single"/>
          <w:lang w:val="x-none" w:eastAsia="x-none"/>
        </w:rPr>
        <w:t>Virškinimo trakto sutrikimai</w:t>
      </w:r>
      <w:r w:rsidRPr="004670FE">
        <w:rPr>
          <w:szCs w:val="22"/>
          <w:lang w:val="x-none" w:eastAsia="x-none"/>
        </w:rPr>
        <w:t>: pilvo skausmas,  vidurių užkietėjimas, pykinimas (šie simptomai palengvėja tęsiant gydymą).</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bCs/>
          <w:i/>
          <w:iCs/>
          <w:szCs w:val="22"/>
          <w:lang w:val="x-none" w:eastAsia="x-none"/>
        </w:rPr>
      </w:pPr>
      <w:r w:rsidRPr="004670FE">
        <w:rPr>
          <w:bCs/>
          <w:i/>
          <w:iCs/>
          <w:szCs w:val="22"/>
          <w:lang w:val="x-none" w:eastAsia="x-none"/>
        </w:rPr>
        <w:t>Reti (gali pasitaikyti ne dažniau kaip 1 iš 1000 žmonių):</w:t>
      </w:r>
    </w:p>
    <w:p w:rsidR="006F361C" w:rsidRPr="004670FE" w:rsidRDefault="006F361C" w:rsidP="006F361C">
      <w:pPr>
        <w:rPr>
          <w:szCs w:val="22"/>
        </w:rPr>
      </w:pPr>
    </w:p>
    <w:p w:rsidR="006F361C" w:rsidRPr="004670FE" w:rsidRDefault="006F361C" w:rsidP="006F361C">
      <w:pPr>
        <w:tabs>
          <w:tab w:val="left" w:pos="567"/>
        </w:tabs>
        <w:rPr>
          <w:szCs w:val="22"/>
          <w:lang w:val="x-none" w:eastAsia="x-none"/>
        </w:rPr>
      </w:pPr>
      <w:r w:rsidRPr="004670FE">
        <w:rPr>
          <w:szCs w:val="22"/>
          <w:u w:val="single"/>
          <w:lang w:val="x-none" w:eastAsia="x-none"/>
        </w:rPr>
        <w:t>Odos ir poodinio audinio sutrikimai</w:t>
      </w:r>
      <w:r w:rsidRPr="004670FE">
        <w:rPr>
          <w:szCs w:val="22"/>
          <w:lang w:val="x-none" w:eastAsia="x-none"/>
        </w:rPr>
        <w:t xml:space="preserve">: odos </w:t>
      </w:r>
      <w:r w:rsidR="006022CD" w:rsidRPr="004670FE">
        <w:rPr>
          <w:szCs w:val="22"/>
          <w:lang w:eastAsia="x-none"/>
        </w:rPr>
        <w:t>iš</w:t>
      </w:r>
      <w:r w:rsidRPr="004670FE">
        <w:rPr>
          <w:szCs w:val="22"/>
          <w:lang w:val="x-none" w:eastAsia="x-none"/>
        </w:rPr>
        <w:t>bėrimas.</w:t>
      </w:r>
    </w:p>
    <w:p w:rsidR="006F361C" w:rsidRPr="004670FE" w:rsidRDefault="006F361C" w:rsidP="006F361C">
      <w:pPr>
        <w:rPr>
          <w:szCs w:val="22"/>
        </w:rPr>
      </w:pPr>
      <w:r w:rsidRPr="004670FE">
        <w:rPr>
          <w:szCs w:val="22"/>
        </w:rPr>
        <w:t>Kepenų, tulžies pūslės ir latakų sutrikimai: laikini kepenų fermentų aktyvumo pokyčiai.</w:t>
      </w:r>
    </w:p>
    <w:p w:rsidR="006F361C" w:rsidRPr="004670FE" w:rsidRDefault="006F361C" w:rsidP="006F361C">
      <w:pPr>
        <w:tabs>
          <w:tab w:val="left" w:pos="567"/>
        </w:tabs>
        <w:rPr>
          <w:szCs w:val="22"/>
          <w:lang w:val="x-none" w:eastAsia="x-none"/>
        </w:rPr>
      </w:pPr>
      <w:r w:rsidRPr="004670FE">
        <w:rPr>
          <w:szCs w:val="22"/>
          <w:u w:val="single"/>
          <w:lang w:val="x-none" w:eastAsia="x-none"/>
        </w:rPr>
        <w:t>Inkstų ir šlapimo takų sutrikimai</w:t>
      </w:r>
      <w:r w:rsidRPr="004670FE">
        <w:rPr>
          <w:szCs w:val="22"/>
          <w:lang w:val="x-none" w:eastAsia="x-none"/>
        </w:rPr>
        <w:t xml:space="preserve">: padidėjęs </w:t>
      </w:r>
      <w:proofErr w:type="spellStart"/>
      <w:r w:rsidRPr="004670FE">
        <w:rPr>
          <w:szCs w:val="22"/>
          <w:lang w:val="x-none" w:eastAsia="x-none"/>
        </w:rPr>
        <w:t>kreatinino</w:t>
      </w:r>
      <w:proofErr w:type="spellEnd"/>
      <w:r w:rsidRPr="004670FE">
        <w:rPr>
          <w:szCs w:val="22"/>
          <w:lang w:val="x-none" w:eastAsia="x-none"/>
        </w:rPr>
        <w:t xml:space="preserve"> kiekis kraujo plazmoje (inkstų funkcijos rodiklis).</w:t>
      </w:r>
    </w:p>
    <w:p w:rsidR="006F361C" w:rsidRPr="004670FE" w:rsidRDefault="006F361C" w:rsidP="006F361C">
      <w:pPr>
        <w:tabs>
          <w:tab w:val="left" w:pos="567"/>
        </w:tabs>
        <w:rPr>
          <w:szCs w:val="22"/>
          <w:lang w:val="x-none" w:eastAsia="x-none"/>
        </w:rPr>
      </w:pPr>
      <w:r w:rsidRPr="004670FE">
        <w:rPr>
          <w:szCs w:val="22"/>
          <w:u w:val="single"/>
          <w:lang w:val="x-none" w:eastAsia="x-none"/>
        </w:rPr>
        <w:t>Imuninės sistemos sutrikimai</w:t>
      </w:r>
      <w:r w:rsidRPr="004670FE">
        <w:rPr>
          <w:szCs w:val="22"/>
          <w:lang w:val="x-none" w:eastAsia="x-none"/>
        </w:rPr>
        <w:t xml:space="preserve">: alerginės reakcijos, pavyzdžiui, odos </w:t>
      </w:r>
      <w:r w:rsidR="006022CD" w:rsidRPr="004670FE">
        <w:rPr>
          <w:szCs w:val="22"/>
          <w:lang w:eastAsia="x-none"/>
        </w:rPr>
        <w:t>iš</w:t>
      </w:r>
      <w:r w:rsidRPr="004670FE">
        <w:rPr>
          <w:szCs w:val="22"/>
          <w:lang w:val="x-none" w:eastAsia="x-none"/>
        </w:rPr>
        <w:t xml:space="preserve">bėrimas, karščiavimas, kraujospūdžio sumažėjimas, veido patinimas, </w:t>
      </w:r>
      <w:r w:rsidRPr="004670FE">
        <w:rPr>
          <w:szCs w:val="22"/>
        </w:rPr>
        <w:t/>
      </w:r>
      <w:r w:rsidRPr="004670FE">
        <w:rPr>
          <w:szCs w:val="22"/>
          <w:lang w:val="x-none" w:eastAsia="x-none"/>
        </w:rPr>
        <w:t>kvėpavimas, krūtinės skausmas.</w:t>
      </w:r>
    </w:p>
    <w:p w:rsidR="006F361C" w:rsidRPr="004670FE" w:rsidRDefault="006F361C" w:rsidP="006F361C">
      <w:pPr>
        <w:rPr>
          <w:szCs w:val="22"/>
        </w:rPr>
      </w:pPr>
    </w:p>
    <w:p w:rsidR="006F361C" w:rsidRPr="004670FE" w:rsidRDefault="006F361C" w:rsidP="006F361C">
      <w:pPr>
        <w:tabs>
          <w:tab w:val="left" w:pos="567"/>
        </w:tabs>
        <w:rPr>
          <w:bCs/>
          <w:i/>
          <w:iCs/>
          <w:szCs w:val="22"/>
          <w:lang w:val="x-none" w:eastAsia="x-none"/>
        </w:rPr>
      </w:pPr>
      <w:r w:rsidRPr="004670FE">
        <w:rPr>
          <w:bCs/>
          <w:i/>
          <w:iCs/>
          <w:szCs w:val="22"/>
          <w:lang w:val="x-none" w:eastAsia="x-none"/>
        </w:rPr>
        <w:t>Labai reti (gali pasitaikyti ne dažniau kaip 1 iš 10 000 žmonių):</w:t>
      </w:r>
    </w:p>
    <w:p w:rsidR="006F361C" w:rsidRPr="004670FE" w:rsidRDefault="006F361C" w:rsidP="006F361C">
      <w:pPr>
        <w:tabs>
          <w:tab w:val="left" w:pos="567"/>
        </w:tabs>
        <w:rPr>
          <w:b/>
          <w:szCs w:val="22"/>
          <w:lang w:val="x-none" w:eastAsia="x-none"/>
        </w:rPr>
      </w:pPr>
    </w:p>
    <w:p w:rsidR="006F361C" w:rsidRPr="004670FE" w:rsidRDefault="006F361C" w:rsidP="006F361C">
      <w:pPr>
        <w:tabs>
          <w:tab w:val="left" w:pos="567"/>
        </w:tabs>
        <w:rPr>
          <w:szCs w:val="22"/>
          <w:lang w:val="x-none" w:eastAsia="x-none"/>
        </w:rPr>
      </w:pPr>
      <w:r w:rsidRPr="004670FE">
        <w:rPr>
          <w:szCs w:val="22"/>
          <w:u w:val="single"/>
          <w:lang w:val="x-none" w:eastAsia="x-none"/>
        </w:rPr>
        <w:t>Nervų sistemos sutrikimai</w:t>
      </w:r>
      <w:r w:rsidRPr="004670FE">
        <w:rPr>
          <w:szCs w:val="22"/>
          <w:lang w:val="x-none" w:eastAsia="x-none"/>
        </w:rPr>
        <w:t xml:space="preserve">: galvos skausmas (kartais stiprus), </w:t>
      </w:r>
      <w:r w:rsidRPr="004670FE">
        <w:rPr>
          <w:szCs w:val="22"/>
        </w:rPr>
        <w:t/>
      </w:r>
      <w:r w:rsidRPr="004670FE">
        <w:rPr>
          <w:szCs w:val="22"/>
          <w:lang w:val="x-none" w:eastAsia="x-none"/>
        </w:rPr>
        <w:t>svaigulys, laikini nevalingi judesiai.</w:t>
      </w:r>
    </w:p>
    <w:p w:rsidR="006F361C" w:rsidRPr="004670FE" w:rsidRDefault="006F361C" w:rsidP="006F361C">
      <w:pPr>
        <w:tabs>
          <w:tab w:val="left" w:pos="567"/>
        </w:tabs>
        <w:rPr>
          <w:szCs w:val="22"/>
          <w:lang w:val="x-none" w:eastAsia="x-none"/>
        </w:rPr>
      </w:pPr>
      <w:r w:rsidRPr="004670FE">
        <w:rPr>
          <w:szCs w:val="22"/>
          <w:u w:val="single"/>
          <w:lang w:val="x-none" w:eastAsia="x-none"/>
        </w:rPr>
        <w:t>Psichikos sutrikimai</w:t>
      </w:r>
      <w:r w:rsidRPr="004670FE">
        <w:rPr>
          <w:szCs w:val="22"/>
          <w:lang w:val="x-none" w:eastAsia="x-none"/>
        </w:rPr>
        <w:t>: minčių susipainiojimas</w:t>
      </w:r>
      <w:r w:rsidRPr="004670FE">
        <w:rPr>
          <w:szCs w:val="22"/>
        </w:rPr>
        <w:t/>
      </w:r>
      <w:r w:rsidRPr="004670FE">
        <w:rPr>
          <w:szCs w:val="22"/>
          <w:lang w:val="x-none" w:eastAsia="x-none"/>
        </w:rPr>
        <w:t>, haliucinacijos, depresija (šie reiškiniai dažniausiai pasireiškė sunkiai sergantiems senyviems pacientams ir inkstų ligomis sergantiems pacientams).</w:t>
      </w:r>
    </w:p>
    <w:p w:rsidR="006F361C" w:rsidRPr="004670FE" w:rsidRDefault="006F361C" w:rsidP="006F361C">
      <w:pPr>
        <w:rPr>
          <w:szCs w:val="22"/>
        </w:rPr>
      </w:pPr>
      <w:r w:rsidRPr="004670FE">
        <w:rPr>
          <w:szCs w:val="22"/>
          <w:u w:val="single"/>
        </w:rPr>
        <w:t>Akių sutrikimai:</w:t>
      </w:r>
      <w:r w:rsidRPr="004670FE">
        <w:rPr>
          <w:szCs w:val="22"/>
        </w:rPr>
        <w:t xml:space="preserve"> laikinai pablogėjęs regėjimas.</w:t>
      </w:r>
    </w:p>
    <w:p w:rsidR="006F361C" w:rsidRPr="004670FE" w:rsidRDefault="006F361C" w:rsidP="006F361C">
      <w:pPr>
        <w:tabs>
          <w:tab w:val="left" w:pos="567"/>
        </w:tabs>
        <w:rPr>
          <w:szCs w:val="22"/>
          <w:lang w:val="x-none" w:eastAsia="x-none"/>
        </w:rPr>
      </w:pPr>
      <w:r w:rsidRPr="004670FE">
        <w:rPr>
          <w:szCs w:val="22"/>
          <w:u w:val="single"/>
          <w:lang w:val="x-none" w:eastAsia="x-none"/>
        </w:rPr>
        <w:t>Odos ir poodinio audinio sutrikimai</w:t>
      </w:r>
      <w:r w:rsidRPr="004670FE">
        <w:rPr>
          <w:szCs w:val="22"/>
          <w:lang w:val="x-none" w:eastAsia="x-none"/>
        </w:rPr>
        <w:t xml:space="preserve">: ypatingas odos bėrimas (daugiaformė </w:t>
      </w:r>
      <w:proofErr w:type="spellStart"/>
      <w:r w:rsidRPr="004670FE">
        <w:rPr>
          <w:szCs w:val="22"/>
          <w:lang w:val="x-none" w:eastAsia="x-none"/>
        </w:rPr>
        <w:t>eritema</w:t>
      </w:r>
      <w:proofErr w:type="spellEnd"/>
      <w:r w:rsidRPr="004670FE">
        <w:rPr>
          <w:szCs w:val="22"/>
          <w:lang w:val="x-none" w:eastAsia="x-none"/>
        </w:rPr>
        <w:t>), niežulys, padidėjęs plaukų slinkimas.</w:t>
      </w:r>
    </w:p>
    <w:p w:rsidR="006F361C" w:rsidRPr="004670FE" w:rsidRDefault="006F361C" w:rsidP="006F361C">
      <w:pPr>
        <w:tabs>
          <w:tab w:val="left" w:pos="567"/>
        </w:tabs>
        <w:rPr>
          <w:szCs w:val="22"/>
          <w:lang w:val="x-none" w:eastAsia="x-none"/>
        </w:rPr>
      </w:pPr>
      <w:r w:rsidRPr="004670FE">
        <w:rPr>
          <w:szCs w:val="22"/>
          <w:u w:val="single"/>
          <w:lang w:val="x-none" w:eastAsia="x-none"/>
        </w:rPr>
        <w:t>Skeleto, raumenų ir jungiamojo audinio sutrikimai</w:t>
      </w:r>
      <w:r w:rsidRPr="004670FE">
        <w:rPr>
          <w:szCs w:val="22"/>
          <w:lang w:val="x-none" w:eastAsia="x-none"/>
        </w:rPr>
        <w:t>: sąnarių skausmas (</w:t>
      </w:r>
      <w:proofErr w:type="spellStart"/>
      <w:r w:rsidRPr="004670FE">
        <w:rPr>
          <w:szCs w:val="22"/>
          <w:lang w:val="x-none" w:eastAsia="x-none"/>
        </w:rPr>
        <w:t>artralgija</w:t>
      </w:r>
      <w:proofErr w:type="spellEnd"/>
      <w:r w:rsidRPr="004670FE">
        <w:rPr>
          <w:szCs w:val="22"/>
          <w:lang w:val="x-none" w:eastAsia="x-none"/>
        </w:rPr>
        <w:t>), raumenų skausmas (</w:t>
      </w:r>
      <w:proofErr w:type="spellStart"/>
      <w:r w:rsidRPr="004670FE">
        <w:rPr>
          <w:szCs w:val="22"/>
          <w:lang w:val="x-none" w:eastAsia="x-none"/>
        </w:rPr>
        <w:t>mialgija</w:t>
      </w:r>
      <w:proofErr w:type="spellEnd"/>
      <w:r w:rsidRPr="004670FE">
        <w:rPr>
          <w:szCs w:val="22"/>
          <w:lang w:val="x-none" w:eastAsia="x-none"/>
        </w:rPr>
        <w:t xml:space="preserve">). </w:t>
      </w:r>
    </w:p>
    <w:p w:rsidR="006F361C" w:rsidRPr="004670FE" w:rsidRDefault="006F361C" w:rsidP="006F361C">
      <w:pPr>
        <w:tabs>
          <w:tab w:val="left" w:pos="567"/>
        </w:tabs>
        <w:rPr>
          <w:szCs w:val="22"/>
          <w:lang w:val="x-none" w:eastAsia="x-none"/>
        </w:rPr>
      </w:pPr>
      <w:r w:rsidRPr="004670FE">
        <w:rPr>
          <w:szCs w:val="22"/>
          <w:u w:val="single"/>
          <w:lang w:val="x-none" w:eastAsia="x-none"/>
        </w:rPr>
        <w:t>Kepenų, tulžies pūslės ir latakų sutrikimai:</w:t>
      </w:r>
      <w:r w:rsidRPr="004670FE">
        <w:rPr>
          <w:szCs w:val="22"/>
          <w:lang w:val="x-none" w:eastAsia="x-none"/>
        </w:rPr>
        <w:t xml:space="preserve"> kepenų uždegimas (hepatitas) su </w:t>
      </w:r>
      <w:proofErr w:type="spellStart"/>
      <w:r w:rsidRPr="004670FE">
        <w:rPr>
          <w:szCs w:val="22"/>
          <w:lang w:val="x-none" w:eastAsia="x-none"/>
        </w:rPr>
        <w:t>gelta</w:t>
      </w:r>
      <w:proofErr w:type="spellEnd"/>
      <w:r w:rsidRPr="004670FE">
        <w:rPr>
          <w:szCs w:val="22"/>
          <w:lang w:val="x-none" w:eastAsia="x-none"/>
        </w:rPr>
        <w:t xml:space="preserve"> arba be jos.</w:t>
      </w:r>
    </w:p>
    <w:p w:rsidR="006F361C" w:rsidRPr="004670FE" w:rsidRDefault="006F361C" w:rsidP="006F361C">
      <w:pPr>
        <w:tabs>
          <w:tab w:val="left" w:pos="567"/>
        </w:tabs>
        <w:rPr>
          <w:szCs w:val="22"/>
          <w:lang w:val="x-none" w:eastAsia="x-none"/>
        </w:rPr>
      </w:pPr>
      <w:r w:rsidRPr="004670FE">
        <w:rPr>
          <w:szCs w:val="22"/>
          <w:u w:val="single"/>
          <w:lang w:val="x-none" w:eastAsia="x-none"/>
        </w:rPr>
        <w:t>Virškinimo trakto sutrikimai</w:t>
      </w:r>
      <w:r w:rsidRPr="004670FE">
        <w:rPr>
          <w:szCs w:val="22"/>
          <w:lang w:val="x-none" w:eastAsia="x-none"/>
        </w:rPr>
        <w:t>: ūminis kasos uždegimas (pankreatitas), viduriavimas.</w:t>
      </w:r>
    </w:p>
    <w:p w:rsidR="006F361C" w:rsidRPr="004670FE" w:rsidRDefault="006F361C" w:rsidP="006F361C">
      <w:pPr>
        <w:tabs>
          <w:tab w:val="left" w:pos="567"/>
        </w:tabs>
        <w:rPr>
          <w:szCs w:val="22"/>
          <w:lang w:val="x-none" w:eastAsia="x-none"/>
        </w:rPr>
      </w:pPr>
      <w:r w:rsidRPr="004670FE">
        <w:rPr>
          <w:szCs w:val="22"/>
          <w:u w:val="single"/>
          <w:lang w:val="x-none" w:eastAsia="x-none"/>
        </w:rPr>
        <w:t>Inkstų ir šlapimo takų sutrikimai</w:t>
      </w:r>
      <w:r w:rsidRPr="004670FE">
        <w:rPr>
          <w:szCs w:val="22"/>
          <w:lang w:val="x-none" w:eastAsia="x-none"/>
        </w:rPr>
        <w:t>: inkstų uždegimas (</w:t>
      </w:r>
      <w:proofErr w:type="spellStart"/>
      <w:r w:rsidRPr="004670FE">
        <w:rPr>
          <w:szCs w:val="22"/>
          <w:lang w:val="x-none" w:eastAsia="x-none"/>
        </w:rPr>
        <w:t>intersticinis</w:t>
      </w:r>
      <w:proofErr w:type="spellEnd"/>
      <w:r w:rsidRPr="004670FE">
        <w:rPr>
          <w:szCs w:val="22"/>
          <w:lang w:val="x-none" w:eastAsia="x-none"/>
        </w:rPr>
        <w:t xml:space="preserve"> nefritas).</w:t>
      </w:r>
    </w:p>
    <w:p w:rsidR="006F361C" w:rsidRPr="004670FE" w:rsidRDefault="006F361C" w:rsidP="006F361C">
      <w:pPr>
        <w:rPr>
          <w:szCs w:val="22"/>
        </w:rPr>
      </w:pPr>
      <w:r w:rsidRPr="004670FE">
        <w:rPr>
          <w:szCs w:val="22"/>
          <w:u w:val="single"/>
        </w:rPr>
        <w:t>Širdies ir kraujagyslių sistemos sutrikimai:</w:t>
      </w:r>
      <w:r w:rsidRPr="004670FE">
        <w:rPr>
          <w:szCs w:val="22"/>
        </w:rPr>
        <w:t xml:space="preserve"> širdies ritmo pakitimai (dažnas pulsas, retas pulsas ir </w:t>
      </w:r>
      <w:proofErr w:type="spellStart"/>
      <w:r w:rsidRPr="004670FE">
        <w:rPr>
          <w:szCs w:val="22"/>
        </w:rPr>
        <w:t>atrioventrikulinė</w:t>
      </w:r>
      <w:proofErr w:type="spellEnd"/>
      <w:r w:rsidRPr="004670FE">
        <w:rPr>
          <w:szCs w:val="22"/>
        </w:rPr>
        <w:t xml:space="preserve"> blokada), kraujagyslių uždegimas (</w:t>
      </w:r>
      <w:proofErr w:type="spellStart"/>
      <w:r w:rsidRPr="004670FE">
        <w:rPr>
          <w:szCs w:val="22"/>
        </w:rPr>
        <w:t>vaskulitas</w:t>
      </w:r>
      <w:proofErr w:type="spellEnd"/>
      <w:r w:rsidRPr="004670FE">
        <w:rPr>
          <w:szCs w:val="22"/>
        </w:rPr>
        <w:t>).</w:t>
      </w:r>
    </w:p>
    <w:p w:rsidR="006F361C" w:rsidRPr="004670FE" w:rsidRDefault="006F361C" w:rsidP="006F361C">
      <w:pPr>
        <w:rPr>
          <w:szCs w:val="22"/>
        </w:rPr>
      </w:pPr>
      <w:r w:rsidRPr="004670FE">
        <w:rPr>
          <w:szCs w:val="22"/>
          <w:u w:val="single"/>
        </w:rPr>
        <w:t>Kraujo ir limfinės sistemos sutrikimai:</w:t>
      </w:r>
      <w:r w:rsidRPr="004670FE">
        <w:rPr>
          <w:szCs w:val="22"/>
        </w:rPr>
        <w:t xml:space="preserve"> kraujo ląstelių sudėties pakitimai, pavyzdžiui, </w:t>
      </w:r>
      <w:proofErr w:type="spellStart"/>
      <w:r w:rsidRPr="004670FE">
        <w:rPr>
          <w:szCs w:val="22"/>
        </w:rPr>
        <w:t>leukopenija</w:t>
      </w:r>
      <w:proofErr w:type="spellEnd"/>
      <w:r w:rsidRPr="004670FE">
        <w:rPr>
          <w:szCs w:val="22"/>
        </w:rPr>
        <w:t xml:space="preserve"> </w:t>
      </w:r>
      <w:r w:rsidRPr="004670FE">
        <w:rPr>
          <w:szCs w:val="22"/>
        </w:rPr>
        <w:t/>
      </w:r>
      <w:proofErr w:type="spellStart"/>
      <w:r w:rsidRPr="004670FE">
        <w:rPr>
          <w:szCs w:val="22"/>
        </w:rPr>
        <w:t>trombocitopenija</w:t>
      </w:r>
      <w:proofErr w:type="spellEnd"/>
      <w:r w:rsidRPr="004670FE">
        <w:rPr>
          <w:szCs w:val="22"/>
        </w:rPr>
        <w:t xml:space="preserve"> (dažniausiai laikina), </w:t>
      </w:r>
      <w:proofErr w:type="spellStart"/>
      <w:r w:rsidRPr="004670FE">
        <w:rPr>
          <w:szCs w:val="22"/>
        </w:rPr>
        <w:t>agranulocitozė</w:t>
      </w:r>
      <w:proofErr w:type="spellEnd"/>
      <w:r w:rsidRPr="004670FE">
        <w:rPr>
          <w:szCs w:val="22"/>
        </w:rPr>
        <w:t xml:space="preserve"> arba </w:t>
      </w:r>
      <w:proofErr w:type="spellStart"/>
      <w:r w:rsidRPr="004670FE">
        <w:rPr>
          <w:szCs w:val="22"/>
        </w:rPr>
        <w:t>pancitopenija</w:t>
      </w:r>
      <w:proofErr w:type="spellEnd"/>
      <w:r w:rsidRPr="004670FE">
        <w:rPr>
          <w:szCs w:val="22"/>
        </w:rPr>
        <w:t xml:space="preserve"> (vienos, kelių arba visų kraujo ląstelių kiekio sumažėjimas), kartais kartu su kaulų čiulpų </w:t>
      </w:r>
      <w:proofErr w:type="spellStart"/>
      <w:r w:rsidRPr="004670FE">
        <w:rPr>
          <w:szCs w:val="22"/>
        </w:rPr>
        <w:t>hipoplazija</w:t>
      </w:r>
      <w:proofErr w:type="spellEnd"/>
      <w:r w:rsidRPr="004670FE">
        <w:rPr>
          <w:szCs w:val="22"/>
        </w:rPr>
        <w:t xml:space="preserve"> arba </w:t>
      </w:r>
      <w:proofErr w:type="spellStart"/>
      <w:r w:rsidRPr="004670FE">
        <w:rPr>
          <w:szCs w:val="22"/>
        </w:rPr>
        <w:t>aplazija</w:t>
      </w:r>
      <w:proofErr w:type="spellEnd"/>
      <w:r w:rsidRPr="004670FE">
        <w:rPr>
          <w:szCs w:val="22"/>
        </w:rPr>
        <w:t xml:space="preserve"> (kaulų čiulpų netekimas).</w:t>
      </w:r>
    </w:p>
    <w:p w:rsidR="006F361C" w:rsidRPr="004670FE" w:rsidRDefault="006F361C" w:rsidP="006F361C">
      <w:pPr>
        <w:tabs>
          <w:tab w:val="left" w:pos="567"/>
        </w:tabs>
        <w:rPr>
          <w:szCs w:val="22"/>
          <w:lang w:val="x-none" w:eastAsia="x-none"/>
        </w:rPr>
      </w:pPr>
      <w:r w:rsidRPr="004670FE">
        <w:rPr>
          <w:szCs w:val="22"/>
          <w:u w:val="single"/>
          <w:lang w:val="x-none" w:eastAsia="x-none"/>
        </w:rPr>
        <w:t>Lytinės sistemos ir krūties sutrikimai</w:t>
      </w:r>
      <w:r w:rsidRPr="004670FE">
        <w:rPr>
          <w:szCs w:val="22"/>
          <w:lang w:val="x-none" w:eastAsia="x-none"/>
        </w:rPr>
        <w:t>: vyrams – krūtų patinimas ir skausmas</w:t>
      </w:r>
      <w:r w:rsidRPr="004670FE">
        <w:rPr>
          <w:szCs w:val="22"/>
        </w:rPr>
        <w:t/>
      </w:r>
      <w:r w:rsidRPr="004670FE">
        <w:rPr>
          <w:szCs w:val="22"/>
          <w:lang w:val="x-none" w:eastAsia="x-none"/>
        </w:rPr>
        <w:t>, erekcijos sutrikimas.</w:t>
      </w:r>
    </w:p>
    <w:p w:rsidR="006F361C" w:rsidRPr="004670FE" w:rsidRDefault="006F361C" w:rsidP="006F361C">
      <w:pPr>
        <w:tabs>
          <w:tab w:val="left" w:pos="567"/>
        </w:tabs>
        <w:rPr>
          <w:szCs w:val="22"/>
          <w:lang w:val="x-none" w:eastAsia="x-none"/>
        </w:rPr>
      </w:pPr>
      <w:r w:rsidRPr="004670FE">
        <w:rPr>
          <w:szCs w:val="22"/>
          <w:u w:val="single"/>
          <w:lang w:val="x-none" w:eastAsia="x-none"/>
        </w:rPr>
        <w:t>Imuninės sistemos sutrikimai</w:t>
      </w:r>
      <w:r w:rsidRPr="004670FE">
        <w:rPr>
          <w:szCs w:val="22"/>
          <w:lang w:val="x-none" w:eastAsia="x-none"/>
        </w:rPr>
        <w:t>: alerginis kraujotakos sutrikimas – šokas (pasitaikė po vienkartinės vaisto dozės).</w:t>
      </w:r>
    </w:p>
    <w:p w:rsidR="006F361C" w:rsidRPr="004670FE" w:rsidRDefault="006F361C" w:rsidP="006F361C">
      <w:pPr>
        <w:tabs>
          <w:tab w:val="left" w:pos="567"/>
        </w:tabs>
        <w:rPr>
          <w:szCs w:val="22"/>
          <w:lang w:val="x-none" w:eastAsia="x-none"/>
        </w:rPr>
      </w:pPr>
    </w:p>
    <w:p w:rsidR="006F361C" w:rsidRPr="004670FE" w:rsidRDefault="006F361C" w:rsidP="006F361C">
      <w:pPr>
        <w:rPr>
          <w:bCs/>
          <w:i/>
          <w:iCs/>
          <w:szCs w:val="22"/>
        </w:rPr>
      </w:pPr>
      <w:r w:rsidRPr="004670FE">
        <w:rPr>
          <w:bCs/>
          <w:i/>
          <w:iCs/>
          <w:szCs w:val="22"/>
        </w:rPr>
        <w:t>Dažnis nežinomas (negali būti įvertintas pagal turimus duomenis).</w:t>
      </w:r>
    </w:p>
    <w:p w:rsidR="006F361C" w:rsidRPr="004670FE" w:rsidRDefault="006F361C" w:rsidP="006F361C">
      <w:pPr>
        <w:rPr>
          <w:noProof/>
          <w:szCs w:val="22"/>
          <w:u w:val="single"/>
          <w:lang w:eastAsia="en-US"/>
        </w:rPr>
      </w:pPr>
      <w:r w:rsidRPr="004670FE">
        <w:rPr>
          <w:noProof/>
          <w:szCs w:val="22"/>
          <w:u w:val="single"/>
          <w:lang w:eastAsia="en-US"/>
        </w:rPr>
        <w:t xml:space="preserve">Kvėpavimo sistemos, krūtinės ląstos ir tarpuplaučio sutrikimai: </w:t>
      </w:r>
      <w:r w:rsidRPr="004670FE">
        <w:rPr>
          <w:noProof/>
          <w:szCs w:val="22"/>
          <w:lang w:eastAsia="en-US"/>
        </w:rPr>
        <w:t>plaučių uždegimas (žr. skyrių Įspėjimai ir atsargumo priemonės), pasunkėjęs kvėpavimas</w:t>
      </w:r>
    </w:p>
    <w:p w:rsidR="006F361C" w:rsidRPr="004670FE" w:rsidRDefault="006F361C" w:rsidP="006F361C">
      <w:pPr>
        <w:tabs>
          <w:tab w:val="left" w:pos="567"/>
        </w:tabs>
        <w:rPr>
          <w:b/>
          <w:szCs w:val="22"/>
          <w:lang w:val="x-none" w:eastAsia="x-none"/>
        </w:rPr>
      </w:pPr>
    </w:p>
    <w:p w:rsidR="006F361C" w:rsidRPr="004670FE" w:rsidRDefault="006F361C" w:rsidP="006F361C">
      <w:pPr>
        <w:rPr>
          <w:b/>
          <w:szCs w:val="22"/>
          <w:lang w:eastAsia="en-US"/>
        </w:rPr>
      </w:pPr>
      <w:r w:rsidRPr="004670FE">
        <w:rPr>
          <w:b/>
          <w:szCs w:val="22"/>
          <w:lang w:eastAsia="en-US"/>
        </w:rPr>
        <w:t>Vaikai</w:t>
      </w:r>
    </w:p>
    <w:p w:rsidR="006F361C" w:rsidRPr="004670FE" w:rsidRDefault="006F361C" w:rsidP="006F361C">
      <w:pPr>
        <w:rPr>
          <w:szCs w:val="22"/>
          <w:lang w:eastAsia="en-US"/>
        </w:rPr>
      </w:pPr>
      <w:proofErr w:type="spellStart"/>
      <w:r w:rsidRPr="004670FE">
        <w:rPr>
          <w:szCs w:val="22"/>
          <w:lang w:eastAsia="en-US"/>
        </w:rPr>
        <w:t>Ranitidino</w:t>
      </w:r>
      <w:proofErr w:type="spellEnd"/>
      <w:r w:rsidRPr="004670FE">
        <w:rPr>
          <w:szCs w:val="22"/>
          <w:lang w:eastAsia="en-US"/>
        </w:rPr>
        <w:t xml:space="preserve"> vartojimo saugumas tirtas 0</w:t>
      </w:r>
      <w:r w:rsidRPr="004670FE">
        <w:rPr>
          <w:szCs w:val="22"/>
          <w:lang w:eastAsia="en-US"/>
        </w:rPr>
        <w:noBreakHyphen/>
        <w:t>16 metų vaikams, kuriems pasireiškė su rūgščių padaugėjimu susiję sutrikimai ir nustatyta, kad jis dažniausiai toleruojamas gerai, nepageidaujamas poveikis panašus į suaugusiųjų. Ilgalaikio vartojimo saugumo duomenys yra riboti, ypač susiję su poveikiu augimui ir vystymuisi.</w:t>
      </w:r>
    </w:p>
    <w:p w:rsidR="006F361C" w:rsidRPr="004670FE" w:rsidRDefault="006F361C" w:rsidP="006F361C">
      <w:pPr>
        <w:rPr>
          <w:szCs w:val="22"/>
          <w:lang w:eastAsia="en-US"/>
        </w:rPr>
      </w:pPr>
    </w:p>
    <w:p w:rsidR="006F361C" w:rsidRPr="004670FE" w:rsidRDefault="006F361C" w:rsidP="006F361C">
      <w:pPr>
        <w:rPr>
          <w:b/>
          <w:noProof/>
          <w:szCs w:val="22"/>
          <w:lang w:eastAsia="en-US"/>
        </w:rPr>
      </w:pPr>
      <w:r w:rsidRPr="004670FE">
        <w:rPr>
          <w:b/>
          <w:noProof/>
          <w:szCs w:val="22"/>
          <w:lang w:eastAsia="en-US"/>
        </w:rPr>
        <w:t>Pranešimas apie šalutinį poveikį</w:t>
      </w:r>
    </w:p>
    <w:p w:rsidR="006F361C" w:rsidRPr="004670FE" w:rsidRDefault="006F361C" w:rsidP="00B32E80">
      <w:pPr>
        <w:rPr>
          <w:szCs w:val="22"/>
        </w:rPr>
      </w:pPr>
      <w:r w:rsidRPr="004670FE">
        <w:rPr>
          <w:szCs w:val="22"/>
        </w:rPr>
        <w:t xml:space="preserve">Jeigu pasireiškė šalutinis poveikis, įskaitant šiame lapelyje nenurodytą, pasakykite gydytojui, vaistininkui arba slaugytojui. Apie šalutinį poveikį taip pat galite pranešti tiesiogiai, užpildę interneto svetainėje </w:t>
      </w:r>
      <w:hyperlink r:id="rId11" w:history="1">
        <w:r w:rsidRPr="004670FE">
          <w:rPr>
            <w:color w:val="0000FF"/>
            <w:szCs w:val="22"/>
            <w:u w:val="single"/>
          </w:rPr>
          <w:t>www.vvkt.lt</w:t>
        </w:r>
      </w:hyperlink>
      <w:r w:rsidRPr="004670FE">
        <w:rPr>
          <w:szCs w:val="22"/>
        </w:rPr>
        <w:t xml:space="preserve"> esančią formą, paštu Valstybinei vaistų kontrolės tarnybai prie Lietuvos Respublikos sveikatos apsaugos ministerijos, Žirmūnų g. 139A, LT-09120 Vilnius, </w:t>
      </w:r>
      <w:proofErr w:type="spellStart"/>
      <w:r w:rsidRPr="004670FE">
        <w:rPr>
          <w:szCs w:val="22"/>
        </w:rPr>
        <w:t>tel</w:t>
      </w:r>
      <w:proofErr w:type="spellEnd"/>
      <w:r w:rsidRPr="004670FE">
        <w:rPr>
          <w:szCs w:val="22"/>
        </w:rPr>
        <w:t xml:space="preserve">: 8 800 73 568, faksu 8 800 20131 arba el. paštu </w:t>
      </w:r>
      <w:hyperlink r:id="rId12" w:history="1">
        <w:r w:rsidRPr="004670FE">
          <w:rPr>
            <w:color w:val="0000FF"/>
            <w:szCs w:val="22"/>
            <w:u w:val="single"/>
          </w:rPr>
          <w:t>NepageidaujamaR@vvkt.lt</w:t>
        </w:r>
      </w:hyperlink>
      <w:r w:rsidRPr="004670FE">
        <w:rPr>
          <w:szCs w:val="22"/>
        </w:rPr>
        <w:t>. Pranešdami apie šalutinį poveikį galite mums padėti gauti daugiau informacijos apie šio vaisto saugumą.</w:t>
      </w:r>
    </w:p>
    <w:p w:rsidR="006F361C" w:rsidRPr="004670FE" w:rsidRDefault="006F361C" w:rsidP="006F361C">
      <w:pPr>
        <w:tabs>
          <w:tab w:val="left" w:pos="567"/>
        </w:tabs>
        <w:rPr>
          <w:szCs w:val="22"/>
          <w:lang w:val="x-none" w:eastAsia="x-none"/>
        </w:rPr>
      </w:pPr>
    </w:p>
    <w:p w:rsidR="006F361C" w:rsidRPr="004670FE" w:rsidRDefault="006F361C" w:rsidP="006F361C">
      <w:pPr>
        <w:keepNext/>
        <w:tabs>
          <w:tab w:val="left" w:pos="567"/>
          <w:tab w:val="left" w:pos="720"/>
        </w:tabs>
        <w:outlineLvl w:val="1"/>
        <w:rPr>
          <w:b/>
          <w:szCs w:val="22"/>
        </w:rPr>
      </w:pPr>
      <w:r w:rsidRPr="004670FE">
        <w:rPr>
          <w:b/>
          <w:szCs w:val="22"/>
        </w:rPr>
        <w:t>5.</w:t>
      </w:r>
      <w:r w:rsidRPr="004670FE">
        <w:rPr>
          <w:b/>
          <w:szCs w:val="22"/>
        </w:rPr>
        <w:tab/>
        <w:t xml:space="preserve">Kaip laikyti </w:t>
      </w:r>
      <w:proofErr w:type="spellStart"/>
      <w:r w:rsidRPr="004670FE">
        <w:rPr>
          <w:b/>
          <w:szCs w:val="22"/>
        </w:rPr>
        <w:t>Raniberl</w:t>
      </w:r>
      <w:proofErr w:type="spellEnd"/>
    </w:p>
    <w:p w:rsidR="006F361C" w:rsidRPr="004670FE" w:rsidRDefault="006F361C" w:rsidP="006F361C">
      <w:pPr>
        <w:tabs>
          <w:tab w:val="left" w:pos="567"/>
        </w:tabs>
        <w:rPr>
          <w:szCs w:val="22"/>
          <w:lang w:val="x-none" w:eastAsia="x-none"/>
        </w:rPr>
      </w:pPr>
    </w:p>
    <w:p w:rsidR="006F361C" w:rsidRPr="004670FE" w:rsidRDefault="006F361C" w:rsidP="006F361C">
      <w:pPr>
        <w:numPr>
          <w:ilvl w:val="12"/>
          <w:numId w:val="0"/>
        </w:numPr>
        <w:ind w:right="-2"/>
        <w:rPr>
          <w:szCs w:val="22"/>
        </w:rPr>
      </w:pPr>
      <w:r w:rsidRPr="004670FE">
        <w:rPr>
          <w:noProof/>
          <w:szCs w:val="22"/>
        </w:rPr>
        <w:t>Šį vaistą laikykite vaikams nepastebimoje ir nepasiekiamoje vietoje.</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en-US"/>
        </w:rPr>
      </w:pPr>
      <w:r w:rsidRPr="004670FE">
        <w:rPr>
          <w:szCs w:val="22"/>
          <w:lang w:val="x-none" w:eastAsia="en-US"/>
        </w:rPr>
        <w:t>Šiam vaist</w:t>
      </w:r>
      <w:r w:rsidR="001E0680" w:rsidRPr="004670FE">
        <w:rPr>
          <w:szCs w:val="22"/>
          <w:lang w:eastAsia="en-US"/>
        </w:rPr>
        <w:t>ui</w:t>
      </w:r>
      <w:r w:rsidRPr="004670FE">
        <w:rPr>
          <w:szCs w:val="22"/>
          <w:lang w:val="x-none" w:eastAsia="en-US"/>
        </w:rPr>
        <w:t xml:space="preserve"> specialių laikymo sąlygų nereikia.</w:t>
      </w:r>
    </w:p>
    <w:p w:rsidR="006F361C" w:rsidRPr="004670FE" w:rsidRDefault="006F361C" w:rsidP="006F361C">
      <w:pPr>
        <w:tabs>
          <w:tab w:val="left" w:pos="567"/>
        </w:tabs>
        <w:rPr>
          <w:szCs w:val="22"/>
          <w:lang w:val="x-none" w:eastAsia="x-none"/>
        </w:rPr>
      </w:pPr>
    </w:p>
    <w:p w:rsidR="006F361C" w:rsidRPr="004670FE" w:rsidRDefault="006F361C" w:rsidP="006F361C">
      <w:pPr>
        <w:spacing w:after="120"/>
        <w:rPr>
          <w:szCs w:val="22"/>
          <w:lang w:val="x-none" w:eastAsia="en-US"/>
        </w:rPr>
      </w:pPr>
      <w:r w:rsidRPr="004670FE">
        <w:rPr>
          <w:szCs w:val="22"/>
          <w:lang w:val="x-none" w:eastAsia="x-none"/>
        </w:rPr>
        <w:t xml:space="preserve">Ant lizdinės plokštelės ir dėžutės po „EXP/Tinka iki“ nurodytam tinkamumo laikui pasibaigus, šio vaisto vartoti negalima. </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rPr>
      </w:pPr>
      <w:r w:rsidRPr="004670FE">
        <w:rPr>
          <w:szCs w:val="22"/>
        </w:rPr>
        <w:t>Vaistų negalima išmesti į kanalizaciją arba  su buitinėmis atliekomis. Kaip išmesti nereikalingus vaistus, klauskite vaistininko. Šios priemonės padės apsaugoti aplinką.</w:t>
      </w:r>
    </w:p>
    <w:p w:rsidR="006F361C" w:rsidRPr="004670FE" w:rsidRDefault="006F361C" w:rsidP="006F361C">
      <w:pPr>
        <w:tabs>
          <w:tab w:val="left" w:pos="567"/>
        </w:tabs>
        <w:rPr>
          <w:szCs w:val="22"/>
        </w:rPr>
      </w:pPr>
    </w:p>
    <w:p w:rsidR="006F361C" w:rsidRPr="004670FE" w:rsidRDefault="006F361C" w:rsidP="006F361C">
      <w:pPr>
        <w:ind w:left="540" w:hanging="540"/>
        <w:rPr>
          <w:b/>
          <w:bCs/>
          <w:szCs w:val="22"/>
          <w:lang w:eastAsia="en-US"/>
        </w:rPr>
      </w:pPr>
      <w:r w:rsidRPr="004670FE">
        <w:rPr>
          <w:b/>
          <w:bCs/>
          <w:szCs w:val="22"/>
        </w:rPr>
        <w:t>6.</w:t>
      </w:r>
      <w:r w:rsidRPr="004670FE">
        <w:rPr>
          <w:b/>
          <w:bCs/>
          <w:szCs w:val="22"/>
        </w:rPr>
        <w:tab/>
      </w:r>
      <w:r w:rsidRPr="004670FE">
        <w:rPr>
          <w:b/>
          <w:bCs/>
          <w:szCs w:val="22"/>
          <w:lang w:eastAsia="en-US"/>
        </w:rPr>
        <w:t>Pakuotės turinys ir kita informacija</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b/>
          <w:szCs w:val="22"/>
          <w:lang w:val="x-none" w:eastAsia="x-none"/>
        </w:rPr>
      </w:pPr>
      <w:proofErr w:type="spellStart"/>
      <w:r w:rsidRPr="004670FE">
        <w:rPr>
          <w:b/>
          <w:szCs w:val="22"/>
          <w:lang w:val="x-none" w:eastAsia="x-none"/>
        </w:rPr>
        <w:t>Raniberl</w:t>
      </w:r>
      <w:proofErr w:type="spellEnd"/>
      <w:r w:rsidRPr="004670FE">
        <w:rPr>
          <w:b/>
          <w:szCs w:val="22"/>
          <w:lang w:val="x-none" w:eastAsia="x-none"/>
        </w:rPr>
        <w:t xml:space="preserve"> sudėtis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w:t>
      </w:r>
      <w:r w:rsidRPr="004670FE">
        <w:rPr>
          <w:szCs w:val="22"/>
          <w:lang w:val="x-none" w:eastAsia="x-none"/>
        </w:rPr>
        <w:tab/>
        <w:t xml:space="preserve">Veiklioji medžiaga yra </w:t>
      </w:r>
      <w:proofErr w:type="spellStart"/>
      <w:r w:rsidRPr="004670FE">
        <w:rPr>
          <w:szCs w:val="22"/>
          <w:lang w:val="x-none" w:eastAsia="x-none"/>
        </w:rPr>
        <w:t>ranitidino</w:t>
      </w:r>
      <w:proofErr w:type="spellEnd"/>
      <w:r w:rsidRPr="004670FE">
        <w:rPr>
          <w:szCs w:val="22"/>
          <w:lang w:val="x-none" w:eastAsia="x-none"/>
        </w:rPr>
        <w:t xml:space="preserve"> hidrochloridas. Vienoje </w:t>
      </w:r>
      <w:proofErr w:type="spellStart"/>
      <w:r w:rsidRPr="004670FE">
        <w:rPr>
          <w:szCs w:val="22"/>
          <w:lang w:val="x-none" w:eastAsia="x-none"/>
        </w:rPr>
        <w:t>Raniberl</w:t>
      </w:r>
      <w:proofErr w:type="spellEnd"/>
      <w:r w:rsidRPr="004670FE">
        <w:rPr>
          <w:szCs w:val="22"/>
          <w:lang w:val="x-none" w:eastAsia="x-none"/>
        </w:rPr>
        <w:t xml:space="preserve"> 300 mg plėvele dengtoje tabletėje yra 335 mg </w:t>
      </w:r>
      <w:proofErr w:type="spellStart"/>
      <w:r w:rsidRPr="004670FE">
        <w:rPr>
          <w:szCs w:val="22"/>
          <w:lang w:val="x-none" w:eastAsia="x-none"/>
        </w:rPr>
        <w:t>ranitidino</w:t>
      </w:r>
      <w:proofErr w:type="spellEnd"/>
      <w:r w:rsidRPr="004670FE">
        <w:rPr>
          <w:szCs w:val="22"/>
          <w:lang w:val="x-none" w:eastAsia="x-none"/>
        </w:rPr>
        <w:t xml:space="preserve"> hidrochlorido (atitinka 300 mg </w:t>
      </w:r>
      <w:proofErr w:type="spellStart"/>
      <w:r w:rsidRPr="004670FE">
        <w:rPr>
          <w:szCs w:val="22"/>
          <w:lang w:val="x-none" w:eastAsia="x-none"/>
        </w:rPr>
        <w:t>ranitidino</w:t>
      </w:r>
      <w:proofErr w:type="spellEnd"/>
      <w:r w:rsidRPr="004670FE">
        <w:rPr>
          <w:szCs w:val="22"/>
          <w:lang w:val="x-none" w:eastAsia="x-none"/>
        </w:rPr>
        <w:t>).</w:t>
      </w:r>
    </w:p>
    <w:p w:rsidR="006F361C" w:rsidRPr="004670FE" w:rsidRDefault="006F361C" w:rsidP="006F361C">
      <w:pPr>
        <w:tabs>
          <w:tab w:val="left" w:pos="567"/>
        </w:tabs>
        <w:rPr>
          <w:szCs w:val="22"/>
          <w:lang w:val="x-none" w:eastAsia="x-none"/>
        </w:rPr>
      </w:pPr>
      <w:r w:rsidRPr="004670FE">
        <w:rPr>
          <w:szCs w:val="22"/>
          <w:lang w:val="x-none" w:eastAsia="x-none"/>
        </w:rPr>
        <w:t>-</w:t>
      </w:r>
      <w:r w:rsidRPr="004670FE">
        <w:rPr>
          <w:szCs w:val="22"/>
          <w:lang w:val="x-none" w:eastAsia="x-none"/>
        </w:rPr>
        <w:tab/>
        <w:t xml:space="preserve">Pagalbinės medžiagos yra </w:t>
      </w:r>
      <w:proofErr w:type="spellStart"/>
      <w:r w:rsidRPr="004670FE">
        <w:rPr>
          <w:szCs w:val="22"/>
          <w:lang w:val="x-none" w:eastAsia="x-none"/>
        </w:rPr>
        <w:t>mikrokristalinė</w:t>
      </w:r>
      <w:proofErr w:type="spellEnd"/>
      <w:r w:rsidRPr="004670FE">
        <w:rPr>
          <w:szCs w:val="22"/>
          <w:lang w:val="x-none" w:eastAsia="x-none"/>
        </w:rPr>
        <w:t xml:space="preserve"> celiuliozė, </w:t>
      </w:r>
      <w:proofErr w:type="spellStart"/>
      <w:r w:rsidRPr="004670FE">
        <w:rPr>
          <w:szCs w:val="22"/>
          <w:lang w:val="x-none" w:eastAsia="x-none"/>
        </w:rPr>
        <w:t>kopovidonas</w:t>
      </w:r>
      <w:proofErr w:type="spellEnd"/>
      <w:r w:rsidRPr="004670FE">
        <w:rPr>
          <w:szCs w:val="22"/>
          <w:lang w:val="x-none" w:eastAsia="x-none"/>
        </w:rPr>
        <w:t xml:space="preserve">, koloidinis bevandenis silicio dioksidas, magnio </w:t>
      </w:r>
      <w:proofErr w:type="spellStart"/>
      <w:r w:rsidRPr="004670FE">
        <w:rPr>
          <w:szCs w:val="22"/>
          <w:lang w:val="x-none" w:eastAsia="x-none"/>
        </w:rPr>
        <w:t>stearatas</w:t>
      </w:r>
      <w:proofErr w:type="spellEnd"/>
      <w:r w:rsidRPr="004670FE">
        <w:rPr>
          <w:szCs w:val="22"/>
          <w:lang w:val="x-none" w:eastAsia="x-none"/>
        </w:rPr>
        <w:t xml:space="preserve">, </w:t>
      </w:r>
      <w:proofErr w:type="spellStart"/>
      <w:r w:rsidRPr="004670FE">
        <w:rPr>
          <w:szCs w:val="22"/>
          <w:lang w:val="x-none" w:eastAsia="x-none"/>
        </w:rPr>
        <w:t>hipromeliozė</w:t>
      </w:r>
      <w:proofErr w:type="spellEnd"/>
      <w:r w:rsidRPr="004670FE">
        <w:rPr>
          <w:szCs w:val="22"/>
          <w:lang w:val="x-none" w:eastAsia="x-none"/>
        </w:rPr>
        <w:t xml:space="preserve"> (5 </w:t>
      </w:r>
      <w:proofErr w:type="spellStart"/>
      <w:r w:rsidRPr="004670FE">
        <w:rPr>
          <w:szCs w:val="22"/>
          <w:lang w:val="x-none" w:eastAsia="x-none"/>
        </w:rPr>
        <w:t>mPa·s</w:t>
      </w:r>
      <w:proofErr w:type="spellEnd"/>
      <w:r w:rsidRPr="004670FE">
        <w:rPr>
          <w:szCs w:val="22"/>
          <w:lang w:val="x-none" w:eastAsia="x-none"/>
        </w:rPr>
        <w:t xml:space="preserve">), </w:t>
      </w:r>
      <w:proofErr w:type="spellStart"/>
      <w:r w:rsidRPr="004670FE">
        <w:rPr>
          <w:szCs w:val="22"/>
          <w:lang w:val="x-none" w:eastAsia="x-none"/>
        </w:rPr>
        <w:t>poli(butilmetakrilat</w:t>
      </w:r>
      <w:proofErr w:type="spellEnd"/>
      <w:r w:rsidRPr="004670FE">
        <w:rPr>
          <w:szCs w:val="22"/>
          <w:lang w:val="x-none" w:eastAsia="x-none"/>
        </w:rPr>
        <w:t xml:space="preserve">, (2-dimetilaminoetil)-metakrilat, </w:t>
      </w:r>
      <w:proofErr w:type="spellStart"/>
      <w:r w:rsidRPr="004670FE">
        <w:rPr>
          <w:szCs w:val="22"/>
          <w:lang w:val="x-none" w:eastAsia="x-none"/>
        </w:rPr>
        <w:t>metilmetakrilatas</w:t>
      </w:r>
      <w:proofErr w:type="spellEnd"/>
      <w:r w:rsidRPr="004670FE">
        <w:rPr>
          <w:szCs w:val="22"/>
          <w:lang w:val="x-none" w:eastAsia="x-none"/>
        </w:rPr>
        <w:t xml:space="preserve">) (1:2:1), titano dioksidas (E171), geltonasis geležies oksidas (E172), talkas, </w:t>
      </w:r>
      <w:proofErr w:type="spellStart"/>
      <w:r w:rsidRPr="004670FE">
        <w:rPr>
          <w:szCs w:val="22"/>
          <w:lang w:val="x-none" w:eastAsia="x-none"/>
        </w:rPr>
        <w:t>makrogolis</w:t>
      </w:r>
      <w:proofErr w:type="spellEnd"/>
      <w:r w:rsidRPr="004670FE">
        <w:rPr>
          <w:szCs w:val="22"/>
          <w:lang w:val="x-none" w:eastAsia="x-none"/>
        </w:rPr>
        <w:t xml:space="preserve"> 6000.</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b/>
          <w:szCs w:val="22"/>
          <w:lang w:val="x-none" w:eastAsia="x-none"/>
        </w:rPr>
      </w:pPr>
      <w:proofErr w:type="spellStart"/>
      <w:r w:rsidRPr="004670FE">
        <w:rPr>
          <w:b/>
          <w:szCs w:val="22"/>
          <w:lang w:val="x-none" w:eastAsia="x-none"/>
        </w:rPr>
        <w:t>Raniberl</w:t>
      </w:r>
      <w:proofErr w:type="spellEnd"/>
      <w:r w:rsidRPr="004670FE">
        <w:rPr>
          <w:b/>
          <w:szCs w:val="22"/>
          <w:lang w:val="x-none" w:eastAsia="x-none"/>
        </w:rPr>
        <w:t xml:space="preserve"> išvaizda ir kiekis pakuotėje</w:t>
      </w:r>
    </w:p>
    <w:p w:rsidR="006F361C" w:rsidRPr="004670FE" w:rsidRDefault="006F361C" w:rsidP="006F361C">
      <w:pPr>
        <w:tabs>
          <w:tab w:val="left" w:pos="567"/>
        </w:tabs>
        <w:rPr>
          <w:b/>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 xml:space="preserve">Tabletės yra </w:t>
      </w:r>
      <w:proofErr w:type="spellStart"/>
      <w:r w:rsidRPr="004670FE">
        <w:rPr>
          <w:szCs w:val="22"/>
          <w:lang w:val="x-none" w:eastAsia="x-none"/>
        </w:rPr>
        <w:t>byškiai</w:t>
      </w:r>
      <w:proofErr w:type="spellEnd"/>
      <w:r w:rsidRPr="004670FE">
        <w:rPr>
          <w:szCs w:val="22"/>
          <w:lang w:val="x-none" w:eastAsia="x-none"/>
        </w:rPr>
        <w:t xml:space="preserve"> arba šviesiai geltonos, dengtos plėvele, pailgos, su vagele abejose pusėse. Vagelė skirta tik tabletei perlaužti, kad būtų lengviau nuryti, bet ne jai padalyti į lygias dozes. </w:t>
      </w:r>
    </w:p>
    <w:p w:rsidR="006F361C" w:rsidRPr="004670FE" w:rsidRDefault="006F361C" w:rsidP="006F361C">
      <w:pPr>
        <w:tabs>
          <w:tab w:val="left" w:pos="567"/>
        </w:tabs>
        <w:rPr>
          <w:szCs w:val="22"/>
          <w:lang w:val="x-none" w:eastAsia="x-none"/>
        </w:rPr>
      </w:pPr>
      <w:r w:rsidRPr="004670FE">
        <w:rPr>
          <w:szCs w:val="22"/>
          <w:lang w:val="x-none" w:eastAsia="x-none"/>
        </w:rPr>
        <w:t>Kartono dėžutėje yra PA/Aliuminio/PVC aliuminio lizdinė plokštelė. Pakuotėje yra 20, 50 arba 100 plėvele dengtų tablečių.</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Gali būti tiekiamos ne visų dydžių pakuotės.</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b/>
          <w:szCs w:val="22"/>
          <w:lang w:val="x-none" w:eastAsia="x-none"/>
        </w:rPr>
      </w:pPr>
      <w:r w:rsidRPr="004670FE">
        <w:rPr>
          <w:b/>
          <w:szCs w:val="22"/>
          <w:lang w:val="x-none" w:eastAsia="x-none"/>
        </w:rPr>
        <w:t>Rinkodaros teisės</w:t>
      </w:r>
      <w:r w:rsidRPr="004670FE">
        <w:rPr>
          <w:szCs w:val="22"/>
          <w:lang w:val="x-none" w:eastAsia="x-none"/>
        </w:rPr>
        <w:t xml:space="preserve"> </w:t>
      </w:r>
      <w:r w:rsidRPr="004670FE">
        <w:rPr>
          <w:b/>
          <w:szCs w:val="22"/>
          <w:lang w:val="x-none" w:eastAsia="x-none"/>
        </w:rPr>
        <w:t xml:space="preserve">turėtojas </w:t>
      </w:r>
    </w:p>
    <w:p w:rsidR="006F361C" w:rsidRPr="004670FE" w:rsidRDefault="006F361C" w:rsidP="006F361C">
      <w:pPr>
        <w:tabs>
          <w:tab w:val="left" w:pos="567"/>
        </w:tabs>
        <w:rPr>
          <w:szCs w:val="22"/>
          <w:lang w:val="de-DE"/>
        </w:rPr>
      </w:pPr>
      <w:r w:rsidRPr="004670FE">
        <w:rPr>
          <w:szCs w:val="22"/>
          <w:lang w:val="de-DE"/>
        </w:rPr>
        <w:t>BERLIN-CHEMIE AG (MENARINI GROUP)</w:t>
      </w:r>
    </w:p>
    <w:p w:rsidR="006F361C" w:rsidRPr="004670FE" w:rsidRDefault="006F361C" w:rsidP="006F361C">
      <w:pPr>
        <w:tabs>
          <w:tab w:val="left" w:pos="567"/>
        </w:tabs>
        <w:rPr>
          <w:szCs w:val="22"/>
          <w:lang w:val="de-DE"/>
        </w:rPr>
      </w:pPr>
      <w:r w:rsidRPr="004670FE">
        <w:rPr>
          <w:szCs w:val="22"/>
          <w:lang w:val="de-DE"/>
        </w:rPr>
        <w:t>Glienicker Weg 125</w:t>
      </w:r>
    </w:p>
    <w:p w:rsidR="006F361C" w:rsidRPr="004670FE" w:rsidRDefault="006F361C" w:rsidP="006F361C">
      <w:pPr>
        <w:tabs>
          <w:tab w:val="left" w:pos="567"/>
        </w:tabs>
        <w:rPr>
          <w:szCs w:val="22"/>
          <w:lang w:val="de-DE"/>
        </w:rPr>
      </w:pPr>
      <w:r w:rsidRPr="004670FE">
        <w:rPr>
          <w:szCs w:val="22"/>
          <w:lang w:val="de-DE"/>
        </w:rPr>
        <w:t>D-12489 Berlin, Vokietija</w:t>
      </w:r>
    </w:p>
    <w:p w:rsidR="006F361C" w:rsidRPr="004670FE" w:rsidRDefault="006F361C" w:rsidP="006F361C">
      <w:pPr>
        <w:tabs>
          <w:tab w:val="left" w:pos="567"/>
        </w:tabs>
        <w:rPr>
          <w:szCs w:val="22"/>
          <w:lang w:val="de-DE"/>
        </w:rPr>
      </w:pPr>
    </w:p>
    <w:p w:rsidR="006F361C" w:rsidRPr="004670FE" w:rsidRDefault="006F361C" w:rsidP="006F361C">
      <w:pPr>
        <w:keepNext/>
        <w:tabs>
          <w:tab w:val="left" w:pos="567"/>
        </w:tabs>
        <w:outlineLvl w:val="0"/>
        <w:rPr>
          <w:b/>
          <w:szCs w:val="22"/>
        </w:rPr>
      </w:pPr>
      <w:r w:rsidRPr="004670FE">
        <w:rPr>
          <w:b/>
          <w:szCs w:val="22"/>
        </w:rPr>
        <w:t>Gamintojas</w:t>
      </w:r>
    </w:p>
    <w:p w:rsidR="006F361C" w:rsidRPr="004670FE" w:rsidRDefault="006F361C" w:rsidP="006F361C">
      <w:pPr>
        <w:tabs>
          <w:tab w:val="left" w:pos="567"/>
        </w:tabs>
        <w:rPr>
          <w:szCs w:val="22"/>
          <w:lang w:val="de-DE"/>
        </w:rPr>
      </w:pPr>
      <w:r w:rsidRPr="004670FE">
        <w:rPr>
          <w:szCs w:val="22"/>
          <w:lang w:val="de-DE"/>
        </w:rPr>
        <w:t>BERLIN-CHEMIE AG</w:t>
      </w:r>
    </w:p>
    <w:p w:rsidR="006F361C" w:rsidRPr="004670FE" w:rsidRDefault="006F361C" w:rsidP="006F361C">
      <w:pPr>
        <w:tabs>
          <w:tab w:val="left" w:pos="567"/>
        </w:tabs>
        <w:rPr>
          <w:szCs w:val="22"/>
          <w:lang w:val="de-DE"/>
        </w:rPr>
      </w:pPr>
      <w:r w:rsidRPr="004670FE">
        <w:rPr>
          <w:szCs w:val="22"/>
          <w:lang w:val="de-DE"/>
        </w:rPr>
        <w:t>(MENARINI GROUP)</w:t>
      </w:r>
    </w:p>
    <w:p w:rsidR="006F361C" w:rsidRPr="004670FE" w:rsidRDefault="006F361C" w:rsidP="006F361C">
      <w:pPr>
        <w:tabs>
          <w:tab w:val="left" w:pos="567"/>
        </w:tabs>
        <w:rPr>
          <w:szCs w:val="22"/>
          <w:lang w:val="de-DE"/>
        </w:rPr>
      </w:pPr>
      <w:r w:rsidRPr="004670FE">
        <w:rPr>
          <w:szCs w:val="22"/>
          <w:lang w:val="de-DE"/>
        </w:rPr>
        <w:t>Glienicker Weg 125</w:t>
      </w:r>
    </w:p>
    <w:p w:rsidR="006F361C" w:rsidRPr="004670FE" w:rsidRDefault="006F361C" w:rsidP="006F361C">
      <w:pPr>
        <w:tabs>
          <w:tab w:val="left" w:pos="567"/>
        </w:tabs>
        <w:rPr>
          <w:szCs w:val="22"/>
          <w:lang w:val="x-none" w:eastAsia="x-none"/>
        </w:rPr>
      </w:pPr>
      <w:r w:rsidRPr="004670FE">
        <w:rPr>
          <w:szCs w:val="22"/>
          <w:lang w:val="x-none" w:eastAsia="x-none"/>
        </w:rPr>
        <w:t xml:space="preserve">D-12489 </w:t>
      </w:r>
      <w:proofErr w:type="spellStart"/>
      <w:r w:rsidRPr="004670FE">
        <w:rPr>
          <w:szCs w:val="22"/>
          <w:lang w:val="x-none" w:eastAsia="x-none"/>
        </w:rPr>
        <w:t>Berlin</w:t>
      </w:r>
      <w:proofErr w:type="spellEnd"/>
      <w:r w:rsidRPr="004670FE">
        <w:rPr>
          <w:szCs w:val="22"/>
          <w:lang w:val="x-none" w:eastAsia="x-none"/>
        </w:rPr>
        <w:t>, Vokietija</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Jeigu apie šį vaistą norite sužinoti daugiau, kreipkitės į vietinį rinkodaros teisės turėtojo atstovą:</w:t>
      </w:r>
    </w:p>
    <w:p w:rsidR="006F361C" w:rsidRPr="004670FE" w:rsidRDefault="006F361C" w:rsidP="006F361C">
      <w:pPr>
        <w:tabs>
          <w:tab w:val="left" w:pos="567"/>
        </w:tabs>
        <w:rPr>
          <w:szCs w:val="22"/>
          <w:lang w:val="x-none" w:eastAsia="x-none"/>
        </w:rPr>
      </w:pPr>
    </w:p>
    <w:tbl>
      <w:tblPr>
        <w:tblW w:w="0" w:type="auto"/>
        <w:tblLayout w:type="fixed"/>
        <w:tblLook w:val="04A0" w:firstRow="1" w:lastRow="0" w:firstColumn="1" w:lastColumn="0" w:noHBand="0" w:noVBand="1"/>
      </w:tblPr>
      <w:tblGrid>
        <w:gridCol w:w="4678"/>
      </w:tblGrid>
      <w:tr w:rsidR="006F361C" w:rsidRPr="004670FE" w:rsidTr="006F361C">
        <w:tc>
          <w:tcPr>
            <w:tcW w:w="4678" w:type="dxa"/>
            <w:hideMark/>
          </w:tcPr>
          <w:p w:rsidR="006F361C" w:rsidRPr="004670FE" w:rsidRDefault="006F361C" w:rsidP="006F361C">
            <w:pPr>
              <w:tabs>
                <w:tab w:val="left" w:pos="567"/>
              </w:tabs>
              <w:rPr>
                <w:szCs w:val="22"/>
              </w:rPr>
            </w:pPr>
            <w:r w:rsidRPr="004670FE">
              <w:rPr>
                <w:szCs w:val="22"/>
              </w:rPr>
              <w:t>UAB „BERLIN CHEMIE MENARINI BALTIC“</w:t>
            </w:r>
          </w:p>
          <w:p w:rsidR="006F361C" w:rsidRPr="004670FE" w:rsidRDefault="006F361C" w:rsidP="006F361C">
            <w:pPr>
              <w:tabs>
                <w:tab w:val="left" w:pos="567"/>
              </w:tabs>
              <w:rPr>
                <w:szCs w:val="22"/>
              </w:rPr>
            </w:pPr>
            <w:r w:rsidRPr="004670FE">
              <w:rPr>
                <w:szCs w:val="22"/>
              </w:rPr>
              <w:t>Jasinskio g. 16A, Vilnius LT-03163</w:t>
            </w:r>
          </w:p>
          <w:p w:rsidR="006F361C" w:rsidRPr="004670FE" w:rsidRDefault="006F361C" w:rsidP="006F361C">
            <w:pPr>
              <w:tabs>
                <w:tab w:val="left" w:pos="567"/>
              </w:tabs>
              <w:rPr>
                <w:szCs w:val="22"/>
              </w:rPr>
            </w:pPr>
            <w:r w:rsidRPr="004670FE">
              <w:rPr>
                <w:szCs w:val="22"/>
              </w:rPr>
              <w:t>Tel. +370 5 269 19 47</w:t>
            </w:r>
          </w:p>
        </w:tc>
      </w:tr>
    </w:tbl>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p>
    <w:p w:rsidR="006F361C" w:rsidRPr="00EB6C1C" w:rsidRDefault="006F361C" w:rsidP="006F361C">
      <w:pPr>
        <w:tabs>
          <w:tab w:val="left" w:pos="567"/>
        </w:tabs>
        <w:rPr>
          <w:b/>
          <w:szCs w:val="22"/>
          <w:lang w:eastAsia="x-none"/>
        </w:rPr>
      </w:pPr>
      <w:r w:rsidRPr="004670FE">
        <w:rPr>
          <w:b/>
          <w:szCs w:val="22"/>
          <w:lang w:val="x-none" w:eastAsia="x-none"/>
        </w:rPr>
        <w:t>Šis pakuotės lapelis paskutinį kartą peržiūrėtas</w:t>
      </w:r>
      <w:r w:rsidR="00EB6C1C">
        <w:rPr>
          <w:b/>
          <w:szCs w:val="22"/>
          <w:lang w:eastAsia="x-none"/>
        </w:rPr>
        <w:t xml:space="preserve"> 2014-12-22</w:t>
      </w:r>
    </w:p>
    <w:p w:rsidR="006F361C" w:rsidRPr="004670FE" w:rsidRDefault="006F361C" w:rsidP="006F361C">
      <w:pPr>
        <w:tabs>
          <w:tab w:val="left" w:pos="567"/>
        </w:tabs>
        <w:rPr>
          <w:szCs w:val="22"/>
          <w:lang w:val="x-none" w:eastAsia="x-none"/>
        </w:rPr>
      </w:pPr>
    </w:p>
    <w:p w:rsidR="006F361C" w:rsidRPr="004670FE" w:rsidRDefault="006F361C" w:rsidP="006F361C">
      <w:pPr>
        <w:tabs>
          <w:tab w:val="left" w:pos="567"/>
        </w:tabs>
        <w:rPr>
          <w:szCs w:val="22"/>
          <w:lang w:val="x-none" w:eastAsia="x-none"/>
        </w:rPr>
      </w:pPr>
      <w:r w:rsidRPr="004670FE">
        <w:rPr>
          <w:szCs w:val="22"/>
          <w:lang w:val="x-none" w:eastAsia="x-none"/>
        </w:rPr>
        <w:t xml:space="preserve">Išsami informacija apie šį vaistinį preparatą pateikiama Valstybinės vaistų kontrolės tarnybos prie Lietuvos Respublikos sveikatos apsaugos ministerijos tinklalapyje </w:t>
      </w:r>
      <w:hyperlink r:id="rId13" w:history="1">
        <w:r w:rsidRPr="004670FE">
          <w:rPr>
            <w:color w:val="0000FF"/>
            <w:szCs w:val="22"/>
            <w:u w:val="single"/>
            <w:lang w:val="x-none" w:eastAsia="x-none"/>
          </w:rPr>
          <w:t>http://www.vvkt.lt/</w:t>
        </w:r>
      </w:hyperlink>
    </w:p>
    <w:p w:rsidR="006F361C" w:rsidRPr="004670FE" w:rsidRDefault="006F361C" w:rsidP="006F361C">
      <w:pPr>
        <w:tabs>
          <w:tab w:val="left" w:pos="567"/>
        </w:tabs>
        <w:rPr>
          <w:szCs w:val="22"/>
          <w:lang w:val="x-none" w:eastAsia="x-none"/>
        </w:rPr>
      </w:pPr>
      <w:bookmarkStart w:id="2" w:name="_GoBack"/>
      <w:bookmarkEnd w:id="2"/>
      <w:permStart w:id="991960180" w:edGrp="everyone"/>
      <w:permEnd w:id="991960180"/>
    </w:p>
    <w:p w:rsidR="006F361C" w:rsidRPr="004670FE" w:rsidRDefault="006F361C" w:rsidP="006F361C">
      <w:pPr>
        <w:ind w:left="567" w:hanging="567"/>
        <w:rPr>
          <w:szCs w:val="22"/>
        </w:rPr>
      </w:pPr>
    </w:p>
    <w:p w:rsidR="006F361C" w:rsidRPr="004670FE" w:rsidRDefault="006F361C" w:rsidP="006F361C">
      <w:pPr>
        <w:rPr>
          <w:szCs w:val="22"/>
        </w:rPr>
      </w:pPr>
    </w:p>
    <w:p w:rsidR="003D4DBF" w:rsidRPr="004670FE" w:rsidRDefault="003D4DBF">
      <w:pPr>
        <w:rPr>
          <w:szCs w:val="22"/>
        </w:rPr>
      </w:pPr>
    </w:p>
    <w:sectPr w:rsidR="003D4DBF" w:rsidRPr="004670FE">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A8" w:rsidRDefault="009547A8">
      <w:r>
        <w:separator/>
      </w:r>
    </w:p>
  </w:endnote>
  <w:endnote w:type="continuationSeparator" w:id="0">
    <w:p w:rsidR="009547A8" w:rsidRDefault="0095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C5" w:rsidRDefault="00165D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65DC5" w:rsidRDefault="00165DC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C5" w:rsidRDefault="00165D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6C1C">
      <w:rPr>
        <w:rStyle w:val="Puslapionumeris"/>
        <w:noProof/>
      </w:rPr>
      <w:t>23</w:t>
    </w:r>
    <w:r>
      <w:rPr>
        <w:rStyle w:val="Puslapionumeris"/>
      </w:rPr>
      <w:fldChar w:fldCharType="end"/>
    </w:r>
  </w:p>
  <w:p w:rsidR="00165DC5" w:rsidRDefault="00165DC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A8" w:rsidRDefault="009547A8">
      <w:r>
        <w:separator/>
      </w:r>
    </w:p>
  </w:footnote>
  <w:footnote w:type="continuationSeparator" w:id="0">
    <w:p w:rsidR="009547A8" w:rsidRDefault="00954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56A67"/>
    <w:multiLevelType w:val="multilevel"/>
    <w:tmpl w:val="5FFCAB28"/>
    <w:lvl w:ilvl="0">
      <w:start w:val="4"/>
      <w:numFmt w:val="decimal"/>
      <w:lvlText w:val="%1"/>
      <w:lvlJc w:val="left"/>
      <w:pPr>
        <w:tabs>
          <w:tab w:val="num" w:pos="1290"/>
        </w:tabs>
        <w:ind w:left="1290" w:hanging="1290"/>
      </w:pPr>
      <w:rPr>
        <w:rFonts w:hint="default"/>
      </w:rPr>
    </w:lvl>
    <w:lvl w:ilvl="1">
      <w:start w:val="1"/>
      <w:numFmt w:val="decimal"/>
      <w:pStyle w:val="Antrat3"/>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33550FC0"/>
    <w:multiLevelType w:val="hybridMultilevel"/>
    <w:tmpl w:val="564E5CFA"/>
    <w:lvl w:ilvl="0" w:tplc="36DAA872">
      <w:start w:val="3"/>
      <w:numFmt w:val="bullet"/>
      <w:pStyle w:val="Lentelstinklelis"/>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653A295C"/>
    <w:multiLevelType w:val="hybridMultilevel"/>
    <w:tmpl w:val="C8C25A7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KnqXr8VMmDCHpJ+X9q17IYSPMso=" w:salt="+f1lyVQKjBzrDqMHlQ9bX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BF"/>
    <w:rsid w:val="000F17D9"/>
    <w:rsid w:val="00144E10"/>
    <w:rsid w:val="00163AE0"/>
    <w:rsid w:val="00165DC5"/>
    <w:rsid w:val="001E0680"/>
    <w:rsid w:val="002225A0"/>
    <w:rsid w:val="002B40D8"/>
    <w:rsid w:val="003D4DBF"/>
    <w:rsid w:val="003E1BDF"/>
    <w:rsid w:val="004670FE"/>
    <w:rsid w:val="004C0587"/>
    <w:rsid w:val="005045D4"/>
    <w:rsid w:val="00584FA8"/>
    <w:rsid w:val="006022CD"/>
    <w:rsid w:val="00606973"/>
    <w:rsid w:val="006318D5"/>
    <w:rsid w:val="00632E2A"/>
    <w:rsid w:val="0064701B"/>
    <w:rsid w:val="0065615D"/>
    <w:rsid w:val="006F361C"/>
    <w:rsid w:val="007362CA"/>
    <w:rsid w:val="007E358D"/>
    <w:rsid w:val="008202DE"/>
    <w:rsid w:val="00855E1E"/>
    <w:rsid w:val="00856805"/>
    <w:rsid w:val="008A4C65"/>
    <w:rsid w:val="00926431"/>
    <w:rsid w:val="0092715E"/>
    <w:rsid w:val="009547A8"/>
    <w:rsid w:val="009950F6"/>
    <w:rsid w:val="009D2AE9"/>
    <w:rsid w:val="00A249DC"/>
    <w:rsid w:val="00A445A6"/>
    <w:rsid w:val="00AC2B1A"/>
    <w:rsid w:val="00B128F9"/>
    <w:rsid w:val="00B32E80"/>
    <w:rsid w:val="00BB2E90"/>
    <w:rsid w:val="00BC29C9"/>
    <w:rsid w:val="00BD4D8C"/>
    <w:rsid w:val="00C866E0"/>
    <w:rsid w:val="00CA220E"/>
    <w:rsid w:val="00CE5284"/>
    <w:rsid w:val="00CF272C"/>
    <w:rsid w:val="00D727C7"/>
    <w:rsid w:val="00EB6C1C"/>
    <w:rsid w:val="00F4246C"/>
    <w:rsid w:val="00F82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4DBF"/>
    <w:rPr>
      <w:sz w:val="22"/>
    </w:rPr>
  </w:style>
  <w:style w:type="paragraph" w:styleId="Antrat1">
    <w:name w:val="heading 1"/>
    <w:basedOn w:val="prastasis"/>
    <w:next w:val="prastasis"/>
    <w:link w:val="Antrat1Diagrama"/>
    <w:autoRedefine/>
    <w:qFormat/>
    <w:rsid w:val="003D4DBF"/>
    <w:pPr>
      <w:keepNext/>
      <w:outlineLvl w:val="0"/>
    </w:pPr>
    <w:rPr>
      <w:b/>
    </w:rPr>
  </w:style>
  <w:style w:type="paragraph" w:styleId="Antrat2">
    <w:name w:val="heading 2"/>
    <w:basedOn w:val="prastasis"/>
    <w:next w:val="prastasis"/>
    <w:autoRedefine/>
    <w:qFormat/>
    <w:rsid w:val="003D4DBF"/>
    <w:pPr>
      <w:keepNext/>
      <w:tabs>
        <w:tab w:val="left" w:pos="720"/>
      </w:tabs>
      <w:outlineLvl w:val="1"/>
    </w:pPr>
    <w:rPr>
      <w:b/>
      <w:szCs w:val="22"/>
    </w:rPr>
  </w:style>
  <w:style w:type="paragraph" w:styleId="Antrat3">
    <w:name w:val="heading 3"/>
    <w:basedOn w:val="prastasis"/>
    <w:next w:val="prastasis"/>
    <w:autoRedefine/>
    <w:qFormat/>
    <w:rsid w:val="003D4DBF"/>
    <w:pPr>
      <w:keepNext/>
      <w:numPr>
        <w:ilvl w:val="1"/>
        <w:numId w:val="1"/>
      </w:numPr>
      <w:tabs>
        <w:tab w:val="left" w:pos="720"/>
      </w:tabs>
      <w:outlineLvl w:val="2"/>
    </w:pPr>
    <w:rPr>
      <w:b/>
    </w:rPr>
  </w:style>
  <w:style w:type="paragraph" w:styleId="Antrat4">
    <w:name w:val="heading 4"/>
    <w:basedOn w:val="prastasis"/>
    <w:next w:val="prastasis"/>
    <w:qFormat/>
    <w:rsid w:val="003D4DBF"/>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3D4DBF"/>
    <w:pPr>
      <w:spacing w:after="120"/>
    </w:pPr>
    <w:rPr>
      <w:lang w:val="x-none" w:eastAsia="x-none"/>
    </w:rPr>
  </w:style>
  <w:style w:type="paragraph" w:styleId="Porat">
    <w:name w:val="footer"/>
    <w:basedOn w:val="prastasis"/>
    <w:rsid w:val="003D4DBF"/>
    <w:pPr>
      <w:tabs>
        <w:tab w:val="center" w:pos="4153"/>
        <w:tab w:val="right" w:pos="8306"/>
      </w:tabs>
    </w:pPr>
  </w:style>
  <w:style w:type="character" w:styleId="Puslapionumeris">
    <w:name w:val="page number"/>
    <w:basedOn w:val="Numatytasispastraiposriftas"/>
    <w:rsid w:val="003D4DBF"/>
  </w:style>
  <w:style w:type="paragraph" w:styleId="Pavadinimas">
    <w:name w:val="Title"/>
    <w:basedOn w:val="prastasis"/>
    <w:autoRedefine/>
    <w:qFormat/>
    <w:rsid w:val="003D4DBF"/>
    <w:pPr>
      <w:jc w:val="center"/>
      <w:outlineLvl w:val="0"/>
    </w:pPr>
    <w:rPr>
      <w:b/>
      <w:kern w:val="28"/>
    </w:rPr>
  </w:style>
  <w:style w:type="paragraph" w:customStyle="1" w:styleId="BTbEMEASMCA">
    <w:name w:val="BT(b) EMEA_SMCA"/>
    <w:basedOn w:val="prastasis"/>
    <w:autoRedefine/>
    <w:rsid w:val="003D4DBF"/>
    <w:pPr>
      <w:tabs>
        <w:tab w:val="left" w:pos="3600"/>
        <w:tab w:val="left" w:pos="6901"/>
      </w:tabs>
    </w:pPr>
    <w:rPr>
      <w:b/>
      <w:szCs w:val="22"/>
      <w:lang w:eastAsia="en-US"/>
    </w:rPr>
  </w:style>
  <w:style w:type="table" w:styleId="Lentelstinklelis">
    <w:name w:val="Table Grid"/>
    <w:basedOn w:val="prastojilentel"/>
    <w:rsid w:val="003D4DBF"/>
    <w:pPr>
      <w:numPr>
        <w:numId w:val="2"/>
      </w:numPr>
      <w:tabs>
        <w:tab w:val="clear" w:pos="72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D4DBF"/>
    <w:rPr>
      <w:color w:val="0000FF"/>
      <w:u w:val="single"/>
    </w:rPr>
  </w:style>
  <w:style w:type="character" w:customStyle="1" w:styleId="Antrat1Diagrama">
    <w:name w:val="Antraštė 1 Diagrama"/>
    <w:link w:val="Antrat1"/>
    <w:locked/>
    <w:rsid w:val="003D4DBF"/>
    <w:rPr>
      <w:b/>
      <w:sz w:val="22"/>
      <w:lang w:val="lt-LT" w:eastAsia="lt-LT" w:bidi="ar-SA"/>
    </w:rPr>
  </w:style>
  <w:style w:type="paragraph" w:customStyle="1" w:styleId="PI-1EMEASMCA">
    <w:name w:val="PI-1 EMEA_SMCA"/>
    <w:basedOn w:val="Antrat2"/>
    <w:autoRedefine/>
    <w:rsid w:val="003D4DBF"/>
    <w:pPr>
      <w:tabs>
        <w:tab w:val="clear" w:pos="720"/>
        <w:tab w:val="left" w:pos="567"/>
      </w:tabs>
      <w:ind w:left="567" w:hanging="567"/>
    </w:pPr>
    <w:rPr>
      <w:lang w:eastAsia="en-US"/>
    </w:rPr>
  </w:style>
  <w:style w:type="paragraph" w:customStyle="1" w:styleId="BTuEMEASMCA">
    <w:name w:val="BT(u) EMEA_SMCA"/>
    <w:basedOn w:val="prastasis"/>
    <w:autoRedefine/>
    <w:rsid w:val="003D4DBF"/>
    <w:rPr>
      <w:u w:val="single"/>
    </w:rPr>
  </w:style>
  <w:style w:type="paragraph" w:customStyle="1" w:styleId="PI-1labEMEASMCA">
    <w:name w:val="PI-1_lab EMEA_SMCA"/>
    <w:basedOn w:val="prastasis"/>
    <w:autoRedefine/>
    <w:rsid w:val="003D4DBF"/>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PI-3EMEASMCA">
    <w:name w:val="PI-3 EMEA_SMCA"/>
    <w:basedOn w:val="prastasis"/>
    <w:autoRedefine/>
    <w:rsid w:val="003D4DBF"/>
    <w:pPr>
      <w:spacing w:line="220" w:lineRule="exact"/>
    </w:pPr>
    <w:rPr>
      <w:b/>
      <w:bCs/>
      <w:szCs w:val="22"/>
      <w:lang w:eastAsia="en-US"/>
    </w:rPr>
  </w:style>
  <w:style w:type="character" w:customStyle="1" w:styleId="PagrindinistekstasDiagrama">
    <w:name w:val="Pagrindinis tekstas Diagrama"/>
    <w:link w:val="Pagrindinistekstas"/>
    <w:rsid w:val="003D4DBF"/>
    <w:rPr>
      <w:sz w:val="22"/>
      <w:lang w:val="x-none" w:eastAsia="x-none" w:bidi="ar-SA"/>
    </w:rPr>
  </w:style>
  <w:style w:type="character" w:customStyle="1" w:styleId="BTEMEASMCAChar">
    <w:name w:val="BT EMEA_SMCA Char"/>
    <w:link w:val="BTEMEASMCA"/>
    <w:rsid w:val="003D4DBF"/>
    <w:rPr>
      <w:noProof/>
      <w:sz w:val="22"/>
      <w:szCs w:val="22"/>
      <w:lang w:eastAsia="en-US"/>
    </w:rPr>
  </w:style>
  <w:style w:type="paragraph" w:customStyle="1" w:styleId="BTEMEASMCA">
    <w:name w:val="BT EMEA_SMCA"/>
    <w:basedOn w:val="prastasis"/>
    <w:link w:val="BTEMEASMCAChar"/>
    <w:autoRedefine/>
    <w:rsid w:val="003D4DBF"/>
    <w:rPr>
      <w:noProof/>
      <w:szCs w:val="22"/>
      <w:lang w:val="lt-LT" w:eastAsia="en-US"/>
    </w:rPr>
  </w:style>
  <w:style w:type="paragraph" w:customStyle="1" w:styleId="BT-EMEASMCA">
    <w:name w:val="BT- EMEA_SMCA"/>
    <w:basedOn w:val="BTEMEASMCA"/>
    <w:autoRedefine/>
    <w:rsid w:val="003D4DBF"/>
    <w:pPr>
      <w:numPr>
        <w:numId w:val="5"/>
      </w:numPr>
      <w:tabs>
        <w:tab w:val="clear" w:pos="363"/>
        <w:tab w:val="num" w:pos="360"/>
      </w:tabs>
      <w:ind w:left="0" w:firstLine="0"/>
    </w:pPr>
  </w:style>
  <w:style w:type="character" w:styleId="Komentaronuoroda">
    <w:name w:val="annotation reference"/>
    <w:semiHidden/>
    <w:rsid w:val="004C0587"/>
    <w:rPr>
      <w:sz w:val="16"/>
      <w:szCs w:val="16"/>
    </w:rPr>
  </w:style>
  <w:style w:type="paragraph" w:styleId="Komentarotekstas">
    <w:name w:val="annotation text"/>
    <w:basedOn w:val="prastasis"/>
    <w:link w:val="KomentarotekstasDiagrama"/>
    <w:uiPriority w:val="99"/>
    <w:semiHidden/>
    <w:rsid w:val="004C0587"/>
    <w:rPr>
      <w:sz w:val="20"/>
    </w:rPr>
  </w:style>
  <w:style w:type="paragraph" w:styleId="Debesliotekstas">
    <w:name w:val="Balloon Text"/>
    <w:basedOn w:val="prastasis"/>
    <w:semiHidden/>
    <w:rsid w:val="004C0587"/>
    <w:rPr>
      <w:rFonts w:ascii="Tahoma" w:hAnsi="Tahoma" w:cs="Tahoma"/>
      <w:sz w:val="16"/>
      <w:szCs w:val="16"/>
    </w:rPr>
  </w:style>
  <w:style w:type="paragraph" w:styleId="Komentarotema">
    <w:name w:val="annotation subject"/>
    <w:basedOn w:val="Komentarotekstas"/>
    <w:next w:val="Komentarotekstas"/>
    <w:semiHidden/>
    <w:rsid w:val="004C0587"/>
    <w:rPr>
      <w:b/>
      <w:bCs/>
    </w:rPr>
  </w:style>
  <w:style w:type="character" w:customStyle="1" w:styleId="KomentarotekstasDiagrama">
    <w:name w:val="Komentaro tekstas Diagrama"/>
    <w:link w:val="Komentarotekstas"/>
    <w:uiPriority w:val="99"/>
    <w:semiHidden/>
    <w:rsid w:val="006F361C"/>
  </w:style>
  <w:style w:type="table" w:customStyle="1" w:styleId="TableGrid1">
    <w:name w:val="Table Grid1"/>
    <w:basedOn w:val="prastojilentel"/>
    <w:next w:val="Lentelstinklelis"/>
    <w:rsid w:val="006F361C"/>
    <w:pPr>
      <w:tabs>
        <w:tab w:val="num" w:pos="720"/>
      </w:tabs>
    </w:p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6F36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4DBF"/>
    <w:rPr>
      <w:sz w:val="22"/>
    </w:rPr>
  </w:style>
  <w:style w:type="paragraph" w:styleId="Antrat1">
    <w:name w:val="heading 1"/>
    <w:basedOn w:val="prastasis"/>
    <w:next w:val="prastasis"/>
    <w:link w:val="Antrat1Diagrama"/>
    <w:autoRedefine/>
    <w:qFormat/>
    <w:rsid w:val="003D4DBF"/>
    <w:pPr>
      <w:keepNext/>
      <w:outlineLvl w:val="0"/>
    </w:pPr>
    <w:rPr>
      <w:b/>
    </w:rPr>
  </w:style>
  <w:style w:type="paragraph" w:styleId="Antrat2">
    <w:name w:val="heading 2"/>
    <w:basedOn w:val="prastasis"/>
    <w:next w:val="prastasis"/>
    <w:autoRedefine/>
    <w:qFormat/>
    <w:rsid w:val="003D4DBF"/>
    <w:pPr>
      <w:keepNext/>
      <w:tabs>
        <w:tab w:val="left" w:pos="720"/>
      </w:tabs>
      <w:outlineLvl w:val="1"/>
    </w:pPr>
    <w:rPr>
      <w:b/>
      <w:szCs w:val="22"/>
    </w:rPr>
  </w:style>
  <w:style w:type="paragraph" w:styleId="Antrat3">
    <w:name w:val="heading 3"/>
    <w:basedOn w:val="prastasis"/>
    <w:next w:val="prastasis"/>
    <w:autoRedefine/>
    <w:qFormat/>
    <w:rsid w:val="003D4DBF"/>
    <w:pPr>
      <w:keepNext/>
      <w:numPr>
        <w:ilvl w:val="1"/>
        <w:numId w:val="1"/>
      </w:numPr>
      <w:tabs>
        <w:tab w:val="left" w:pos="720"/>
      </w:tabs>
      <w:outlineLvl w:val="2"/>
    </w:pPr>
    <w:rPr>
      <w:b/>
    </w:rPr>
  </w:style>
  <w:style w:type="paragraph" w:styleId="Antrat4">
    <w:name w:val="heading 4"/>
    <w:basedOn w:val="prastasis"/>
    <w:next w:val="prastasis"/>
    <w:qFormat/>
    <w:rsid w:val="003D4DBF"/>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rsid w:val="003D4DBF"/>
    <w:pPr>
      <w:spacing w:after="120"/>
    </w:pPr>
    <w:rPr>
      <w:lang w:val="x-none" w:eastAsia="x-none"/>
    </w:rPr>
  </w:style>
  <w:style w:type="paragraph" w:styleId="Porat">
    <w:name w:val="footer"/>
    <w:basedOn w:val="prastasis"/>
    <w:rsid w:val="003D4DBF"/>
    <w:pPr>
      <w:tabs>
        <w:tab w:val="center" w:pos="4153"/>
        <w:tab w:val="right" w:pos="8306"/>
      </w:tabs>
    </w:pPr>
  </w:style>
  <w:style w:type="character" w:styleId="Puslapionumeris">
    <w:name w:val="page number"/>
    <w:basedOn w:val="Numatytasispastraiposriftas"/>
    <w:rsid w:val="003D4DBF"/>
  </w:style>
  <w:style w:type="paragraph" w:styleId="Pavadinimas">
    <w:name w:val="Title"/>
    <w:basedOn w:val="prastasis"/>
    <w:autoRedefine/>
    <w:qFormat/>
    <w:rsid w:val="003D4DBF"/>
    <w:pPr>
      <w:jc w:val="center"/>
      <w:outlineLvl w:val="0"/>
    </w:pPr>
    <w:rPr>
      <w:b/>
      <w:kern w:val="28"/>
    </w:rPr>
  </w:style>
  <w:style w:type="paragraph" w:customStyle="1" w:styleId="BTbEMEASMCA">
    <w:name w:val="BT(b) EMEA_SMCA"/>
    <w:basedOn w:val="prastasis"/>
    <w:autoRedefine/>
    <w:rsid w:val="003D4DBF"/>
    <w:pPr>
      <w:tabs>
        <w:tab w:val="left" w:pos="3600"/>
        <w:tab w:val="left" w:pos="6901"/>
      </w:tabs>
    </w:pPr>
    <w:rPr>
      <w:b/>
      <w:szCs w:val="22"/>
      <w:lang w:eastAsia="en-US"/>
    </w:rPr>
  </w:style>
  <w:style w:type="table" w:styleId="Lentelstinklelis">
    <w:name w:val="Table Grid"/>
    <w:basedOn w:val="prastojilentel"/>
    <w:rsid w:val="003D4DBF"/>
    <w:pPr>
      <w:numPr>
        <w:numId w:val="2"/>
      </w:numPr>
      <w:tabs>
        <w:tab w:val="clear" w:pos="72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D4DBF"/>
    <w:rPr>
      <w:color w:val="0000FF"/>
      <w:u w:val="single"/>
    </w:rPr>
  </w:style>
  <w:style w:type="character" w:customStyle="1" w:styleId="Antrat1Diagrama">
    <w:name w:val="Antraštė 1 Diagrama"/>
    <w:link w:val="Antrat1"/>
    <w:locked/>
    <w:rsid w:val="003D4DBF"/>
    <w:rPr>
      <w:b/>
      <w:sz w:val="22"/>
      <w:lang w:val="lt-LT" w:eastAsia="lt-LT" w:bidi="ar-SA"/>
    </w:rPr>
  </w:style>
  <w:style w:type="paragraph" w:customStyle="1" w:styleId="PI-1EMEASMCA">
    <w:name w:val="PI-1 EMEA_SMCA"/>
    <w:basedOn w:val="Antrat2"/>
    <w:autoRedefine/>
    <w:rsid w:val="003D4DBF"/>
    <w:pPr>
      <w:tabs>
        <w:tab w:val="clear" w:pos="720"/>
        <w:tab w:val="left" w:pos="567"/>
      </w:tabs>
      <w:ind w:left="567" w:hanging="567"/>
    </w:pPr>
    <w:rPr>
      <w:lang w:eastAsia="en-US"/>
    </w:rPr>
  </w:style>
  <w:style w:type="paragraph" w:customStyle="1" w:styleId="BTuEMEASMCA">
    <w:name w:val="BT(u) EMEA_SMCA"/>
    <w:basedOn w:val="prastasis"/>
    <w:autoRedefine/>
    <w:rsid w:val="003D4DBF"/>
    <w:rPr>
      <w:u w:val="single"/>
    </w:rPr>
  </w:style>
  <w:style w:type="paragraph" w:customStyle="1" w:styleId="PI-1labEMEASMCA">
    <w:name w:val="PI-1_lab EMEA_SMCA"/>
    <w:basedOn w:val="prastasis"/>
    <w:autoRedefine/>
    <w:rsid w:val="003D4DBF"/>
    <w:pPr>
      <w:pBdr>
        <w:top w:val="single" w:sz="4" w:space="1" w:color="auto"/>
        <w:left w:val="single" w:sz="4" w:space="4" w:color="auto"/>
        <w:bottom w:val="single" w:sz="4" w:space="1" w:color="auto"/>
        <w:right w:val="single" w:sz="4" w:space="4" w:color="auto"/>
      </w:pBdr>
      <w:tabs>
        <w:tab w:val="left" w:pos="540"/>
      </w:tabs>
    </w:pPr>
    <w:rPr>
      <w:b/>
      <w:bCs/>
      <w:noProof/>
      <w:szCs w:val="22"/>
      <w:lang w:eastAsia="en-US"/>
    </w:rPr>
  </w:style>
  <w:style w:type="paragraph" w:customStyle="1" w:styleId="PI-3EMEASMCA">
    <w:name w:val="PI-3 EMEA_SMCA"/>
    <w:basedOn w:val="prastasis"/>
    <w:autoRedefine/>
    <w:rsid w:val="003D4DBF"/>
    <w:pPr>
      <w:spacing w:line="220" w:lineRule="exact"/>
    </w:pPr>
    <w:rPr>
      <w:b/>
      <w:bCs/>
      <w:szCs w:val="22"/>
      <w:lang w:eastAsia="en-US"/>
    </w:rPr>
  </w:style>
  <w:style w:type="character" w:customStyle="1" w:styleId="PagrindinistekstasDiagrama">
    <w:name w:val="Pagrindinis tekstas Diagrama"/>
    <w:link w:val="Pagrindinistekstas"/>
    <w:rsid w:val="003D4DBF"/>
    <w:rPr>
      <w:sz w:val="22"/>
      <w:lang w:val="x-none" w:eastAsia="x-none" w:bidi="ar-SA"/>
    </w:rPr>
  </w:style>
  <w:style w:type="character" w:customStyle="1" w:styleId="BTEMEASMCAChar">
    <w:name w:val="BT EMEA_SMCA Char"/>
    <w:link w:val="BTEMEASMCA"/>
    <w:rsid w:val="003D4DBF"/>
    <w:rPr>
      <w:noProof/>
      <w:sz w:val="22"/>
      <w:szCs w:val="22"/>
      <w:lang w:eastAsia="en-US"/>
    </w:rPr>
  </w:style>
  <w:style w:type="paragraph" w:customStyle="1" w:styleId="BTEMEASMCA">
    <w:name w:val="BT EMEA_SMCA"/>
    <w:basedOn w:val="prastasis"/>
    <w:link w:val="BTEMEASMCAChar"/>
    <w:autoRedefine/>
    <w:rsid w:val="003D4DBF"/>
    <w:rPr>
      <w:noProof/>
      <w:szCs w:val="22"/>
      <w:lang w:val="lt-LT" w:eastAsia="en-US"/>
    </w:rPr>
  </w:style>
  <w:style w:type="paragraph" w:customStyle="1" w:styleId="BT-EMEASMCA">
    <w:name w:val="BT- EMEA_SMCA"/>
    <w:basedOn w:val="BTEMEASMCA"/>
    <w:autoRedefine/>
    <w:rsid w:val="003D4DBF"/>
    <w:pPr>
      <w:numPr>
        <w:numId w:val="5"/>
      </w:numPr>
      <w:tabs>
        <w:tab w:val="clear" w:pos="363"/>
        <w:tab w:val="num" w:pos="360"/>
      </w:tabs>
      <w:ind w:left="0" w:firstLine="0"/>
    </w:pPr>
  </w:style>
  <w:style w:type="character" w:styleId="Komentaronuoroda">
    <w:name w:val="annotation reference"/>
    <w:semiHidden/>
    <w:rsid w:val="004C0587"/>
    <w:rPr>
      <w:sz w:val="16"/>
      <w:szCs w:val="16"/>
    </w:rPr>
  </w:style>
  <w:style w:type="paragraph" w:styleId="Komentarotekstas">
    <w:name w:val="annotation text"/>
    <w:basedOn w:val="prastasis"/>
    <w:link w:val="KomentarotekstasDiagrama"/>
    <w:uiPriority w:val="99"/>
    <w:semiHidden/>
    <w:rsid w:val="004C0587"/>
    <w:rPr>
      <w:sz w:val="20"/>
    </w:rPr>
  </w:style>
  <w:style w:type="paragraph" w:styleId="Debesliotekstas">
    <w:name w:val="Balloon Text"/>
    <w:basedOn w:val="prastasis"/>
    <w:semiHidden/>
    <w:rsid w:val="004C0587"/>
    <w:rPr>
      <w:rFonts w:ascii="Tahoma" w:hAnsi="Tahoma" w:cs="Tahoma"/>
      <w:sz w:val="16"/>
      <w:szCs w:val="16"/>
    </w:rPr>
  </w:style>
  <w:style w:type="paragraph" w:styleId="Komentarotema">
    <w:name w:val="annotation subject"/>
    <w:basedOn w:val="Komentarotekstas"/>
    <w:next w:val="Komentarotekstas"/>
    <w:semiHidden/>
    <w:rsid w:val="004C0587"/>
    <w:rPr>
      <w:b/>
      <w:bCs/>
    </w:rPr>
  </w:style>
  <w:style w:type="character" w:customStyle="1" w:styleId="KomentarotekstasDiagrama">
    <w:name w:val="Komentaro tekstas Diagrama"/>
    <w:link w:val="Komentarotekstas"/>
    <w:uiPriority w:val="99"/>
    <w:semiHidden/>
    <w:rsid w:val="006F361C"/>
  </w:style>
  <w:style w:type="table" w:customStyle="1" w:styleId="TableGrid1">
    <w:name w:val="Table Grid1"/>
    <w:basedOn w:val="prastojilentel"/>
    <w:next w:val="Lentelstinklelis"/>
    <w:rsid w:val="006F361C"/>
    <w:pPr>
      <w:tabs>
        <w:tab w:val="num" w:pos="720"/>
      </w:tabs>
    </w:p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6F3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2095">
      <w:bodyDiv w:val="1"/>
      <w:marLeft w:val="0"/>
      <w:marRight w:val="0"/>
      <w:marTop w:val="0"/>
      <w:marBottom w:val="0"/>
      <w:divBdr>
        <w:top w:val="none" w:sz="0" w:space="0" w:color="auto"/>
        <w:left w:val="none" w:sz="0" w:space="0" w:color="auto"/>
        <w:bottom w:val="none" w:sz="0" w:space="0" w:color="auto"/>
        <w:right w:val="none" w:sz="0" w:space="0" w:color="auto"/>
      </w:divBdr>
    </w:div>
    <w:div w:id="10881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4733</Words>
  <Characters>33425</Characters>
  <Application>Microsoft Office Word</Application>
  <DocSecurity>8</DocSecurity>
  <Lines>278</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BCMB</Company>
  <LinksUpToDate>false</LinksUpToDate>
  <CharactersWithSpaces>38082</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Egle Mockiene</dc:creator>
  <cp:lastModifiedBy>Albina Burkauskaitė</cp:lastModifiedBy>
  <cp:revision>3</cp:revision>
  <dcterms:created xsi:type="dcterms:W3CDTF">2014-12-22T12:47:00Z</dcterms:created>
  <dcterms:modified xsi:type="dcterms:W3CDTF">2014-12-22T12:48:00Z</dcterms:modified>
</cp:coreProperties>
</file>