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Default="009C0708" w:rsidP="009C0708">
      <w:pPr>
        <w:pStyle w:val="TTEMEASMCA"/>
        <w:rPr>
          <w:lang w:val="lt-LT"/>
        </w:rPr>
      </w:pPr>
      <w:bookmarkStart w:id="0" w:name="_Toc129243096"/>
      <w:bookmarkStart w:id="1" w:name="_Toc129243221"/>
    </w:p>
    <w:p w:rsidR="009C0708" w:rsidRPr="00DF4173" w:rsidRDefault="009C0708" w:rsidP="009C0708">
      <w:pPr>
        <w:pStyle w:val="TTEMEASMCA"/>
        <w:rPr>
          <w:lang w:val="lt-LT"/>
        </w:rPr>
      </w:pPr>
      <w:r w:rsidRPr="00DF4173">
        <w:rPr>
          <w:lang w:val="lt-LT"/>
        </w:rPr>
        <w:t>I PRIEDAS</w:t>
      </w:r>
      <w:bookmarkEnd w:id="0"/>
      <w:bookmarkEnd w:id="1"/>
    </w:p>
    <w:p w:rsidR="009C0708" w:rsidRPr="00DF4173" w:rsidRDefault="009C0708" w:rsidP="009C0708">
      <w:pPr>
        <w:pStyle w:val="BTEMEASMCA"/>
      </w:pPr>
    </w:p>
    <w:p w:rsidR="009C0708" w:rsidRPr="00DF4173" w:rsidRDefault="009C0708" w:rsidP="009C0708">
      <w:pPr>
        <w:pStyle w:val="TTEMEASMCA"/>
        <w:rPr>
          <w:lang w:val="lt-LT"/>
        </w:rPr>
      </w:pPr>
      <w:bookmarkStart w:id="2" w:name="_Toc129243097"/>
      <w:bookmarkStart w:id="3" w:name="_Toc129243222"/>
      <w:r w:rsidRPr="00DF4173">
        <w:rPr>
          <w:lang w:val="lt-LT"/>
        </w:rPr>
        <w:t>PREPARATO CHARAKTERISTIKŲ SANTRAUKA</w:t>
      </w:r>
      <w:bookmarkEnd w:id="2"/>
      <w:bookmarkEnd w:id="3"/>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sectPr w:rsidR="009C0708" w:rsidRPr="008F1069">
          <w:footerReference w:type="even" r:id="rId7"/>
          <w:footerReference w:type="default" r:id="rId8"/>
          <w:pgSz w:w="11906" w:h="16838" w:code="9"/>
          <w:pgMar w:top="1134" w:right="1418" w:bottom="1134" w:left="1418" w:header="737" w:footer="737" w:gutter="0"/>
          <w:cols w:space="708"/>
          <w:docGrid w:linePitch="360"/>
        </w:sectPr>
      </w:pPr>
    </w:p>
    <w:p w:rsidR="009C0708" w:rsidRPr="008F1069" w:rsidRDefault="009C0708" w:rsidP="009C0708">
      <w:pPr>
        <w:tabs>
          <w:tab w:val="left" w:pos="567"/>
          <w:tab w:val="left" w:pos="600"/>
        </w:tabs>
        <w:rPr>
          <w:b/>
          <w:sz w:val="22"/>
          <w:szCs w:val="22"/>
        </w:rPr>
      </w:pPr>
      <w:r w:rsidRPr="008F1069">
        <w:rPr>
          <w:b/>
          <w:sz w:val="22"/>
          <w:szCs w:val="22"/>
        </w:rPr>
        <w:lastRenderedPageBreak/>
        <w:t>1.</w:t>
      </w:r>
      <w:r w:rsidRPr="008F1069">
        <w:rPr>
          <w:b/>
          <w:sz w:val="22"/>
          <w:szCs w:val="22"/>
        </w:rPr>
        <w:tab/>
      </w:r>
      <w:r w:rsidRPr="008F1069">
        <w:rPr>
          <w:b/>
          <w:caps/>
          <w:sz w:val="22"/>
          <w:szCs w:val="22"/>
        </w:rPr>
        <w:t>VAISTINIO</w:t>
      </w:r>
      <w:r w:rsidRPr="008F1069">
        <w:rPr>
          <w:b/>
          <w:sz w:val="22"/>
          <w:szCs w:val="22"/>
        </w:rPr>
        <w:t xml:space="preserve"> PREPARATO PAVADINIMAS</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Ranitidinas SANITAS 150 mg plėvele dengtos tabletės </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 w:val="left" w:pos="600"/>
        </w:tabs>
        <w:rPr>
          <w:b/>
          <w:caps/>
          <w:sz w:val="22"/>
          <w:szCs w:val="22"/>
        </w:rPr>
      </w:pPr>
      <w:r w:rsidRPr="008F1069">
        <w:rPr>
          <w:b/>
          <w:caps/>
          <w:sz w:val="22"/>
          <w:szCs w:val="22"/>
        </w:rPr>
        <w:t>2.</w:t>
      </w:r>
      <w:r w:rsidRPr="008F1069">
        <w:rPr>
          <w:b/>
          <w:caps/>
          <w:sz w:val="22"/>
          <w:szCs w:val="22"/>
        </w:rPr>
        <w:tab/>
        <w:t>kokybinė ir kiekybinė sudėtis</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Vienoje plėvele dengtoje tabletėje yra 150 mg ranitidino (hidrochlorido pavidalu).</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Visos p</w:t>
      </w:r>
      <w:r w:rsidRPr="008F1069">
        <w:rPr>
          <w:rFonts w:ascii="Times New Roman" w:hAnsi="Times New Roman"/>
          <w:sz w:val="22"/>
          <w:szCs w:val="22"/>
        </w:rPr>
        <w:t>agalbinės medžiagos išvardytos 6.1 skyriuje.</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3.</w:t>
      </w:r>
      <w:r w:rsidRPr="008F1069">
        <w:rPr>
          <w:b/>
          <w:caps/>
          <w:sz w:val="22"/>
          <w:szCs w:val="22"/>
        </w:rPr>
        <w:tab/>
      </w:r>
      <w:r>
        <w:rPr>
          <w:b/>
          <w:caps/>
          <w:sz w:val="22"/>
          <w:szCs w:val="22"/>
        </w:rPr>
        <w:t>Farmacinė forma</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r w:rsidRPr="008F1069">
        <w:rPr>
          <w:rFonts w:ascii="Times New Roman" w:hAnsi="Times New Roman"/>
          <w:sz w:val="22"/>
          <w:szCs w:val="22"/>
        </w:rPr>
        <w:t>Plėvele dengt</w:t>
      </w:r>
      <w:r>
        <w:rPr>
          <w:rFonts w:ascii="Times New Roman" w:hAnsi="Times New Roman"/>
          <w:sz w:val="22"/>
          <w:szCs w:val="22"/>
        </w:rPr>
        <w:t>a</w:t>
      </w:r>
      <w:r w:rsidRPr="008F1069">
        <w:rPr>
          <w:rFonts w:ascii="Times New Roman" w:hAnsi="Times New Roman"/>
          <w:sz w:val="22"/>
          <w:szCs w:val="22"/>
        </w:rPr>
        <w:t xml:space="preserve"> tabletė</w:t>
      </w:r>
    </w:p>
    <w:p w:rsidR="009C0708" w:rsidRDefault="009C0708" w:rsidP="009C0708">
      <w:pPr>
        <w:pStyle w:val="BTEMEASMCA"/>
      </w:pPr>
      <w:r>
        <w:t>Tabletės yra rusvai geltonos, apvalios, abipus išgaubtos</w:t>
      </w:r>
    </w:p>
    <w:p w:rsidR="009C0708"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4.</w:t>
      </w:r>
      <w:r w:rsidRPr="008F1069">
        <w:rPr>
          <w:b/>
          <w:caps/>
          <w:sz w:val="22"/>
          <w:szCs w:val="22"/>
        </w:rPr>
        <w:tab/>
        <w:t>klinikinĖ informacija</w:t>
      </w:r>
    </w:p>
    <w:p w:rsidR="009C0708" w:rsidRPr="008F1069" w:rsidRDefault="009C0708" w:rsidP="009C0708">
      <w:pPr>
        <w:tabs>
          <w:tab w:val="left" w:pos="567"/>
        </w:tabs>
        <w:rPr>
          <w:sz w:val="22"/>
          <w:szCs w:val="22"/>
        </w:rPr>
      </w:pPr>
    </w:p>
    <w:p w:rsidR="009C0708" w:rsidRPr="005E351B" w:rsidRDefault="009C0708" w:rsidP="005E351B">
      <w:pPr>
        <w:pStyle w:val="PI-2EMEASMCA"/>
      </w:pPr>
      <w:bookmarkStart w:id="4" w:name="_Toc129243102"/>
      <w:bookmarkStart w:id="5" w:name="_Toc129243227"/>
      <w:r w:rsidRPr="005E351B">
        <w:t>4.1</w:t>
      </w:r>
      <w:r w:rsidRPr="005E351B">
        <w:tab/>
        <w:t>Terapinės indikacijos</w:t>
      </w:r>
      <w:bookmarkEnd w:id="4"/>
      <w:bookmarkEnd w:id="5"/>
    </w:p>
    <w:p w:rsidR="009C0708" w:rsidRDefault="009C0708" w:rsidP="009C0708">
      <w:pPr>
        <w:pStyle w:val="BTEMEASMCA"/>
      </w:pPr>
    </w:p>
    <w:p w:rsidR="009C0708" w:rsidRPr="005E351B" w:rsidRDefault="009C0708" w:rsidP="009C0708">
      <w:pPr>
        <w:numPr>
          <w:ilvl w:val="0"/>
          <w:numId w:val="4"/>
        </w:numPr>
        <w:tabs>
          <w:tab w:val="clear" w:pos="720"/>
        </w:tabs>
        <w:ind w:left="567" w:hanging="567"/>
        <w:rPr>
          <w:sz w:val="22"/>
          <w:szCs w:val="22"/>
        </w:rPr>
      </w:pPr>
      <w:r w:rsidRPr="005E351B">
        <w:rPr>
          <w:sz w:val="22"/>
          <w:szCs w:val="22"/>
        </w:rPr>
        <w:t>Dvylikapirštės žarnos ir gerybinės skrandžio opaligės, taip pat opaligės, susijusios su nesteroidinių vaistinių preparatų nuo uždegimo vartojimu, gydymas.</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Su nesteroidinių vaistinių preparatų nuo uždegimo susijusių pepsinių opų profilaktika.</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Gastroezofaginio refliukso ligos gydymas, įskaitant ilgalaikę nurimusio stemplės uždegimo kontrolę ir gastroezofaginio refliukso ligos simptomų mažinimą.</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Zolingerio ir Elisono sindromo ir pooperacinių opų gydymas.</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Aspiracijos rūgštimis (Mendelsono) sindromo profilaktika, jei yra padidėjęs jo atsiradimo pavojus, ypač gimdymo metu bei prieš bendrąją anesteziją.</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 xml:space="preserve">Su </w:t>
      </w:r>
      <w:r w:rsidRPr="005E351B">
        <w:rPr>
          <w:i/>
          <w:iCs/>
          <w:sz w:val="22"/>
          <w:szCs w:val="22"/>
        </w:rPr>
        <w:t>Helicobacter pylori</w:t>
      </w:r>
      <w:r w:rsidRPr="005E351B">
        <w:rPr>
          <w:sz w:val="22"/>
          <w:szCs w:val="22"/>
        </w:rPr>
        <w:t xml:space="preserve"> infekcijomis susijusių pepsinių opų gydymas (kartu su kitais vaistiniais preparatais).</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Pacientų, kuriems yra lėtinė epizodinė dispepsija su būdingu skausmu epigastriumo srityje ar už krūtinkaulio (skausmas yra susijęs su maisto vartojimu arba trikdo miegą, bet nesusijęs su aukščiau išvardytomis priežastimis), gydymas.</w:t>
      </w:r>
    </w:p>
    <w:p w:rsidR="009C0708" w:rsidRPr="005E351B" w:rsidRDefault="00024F14" w:rsidP="009C0708">
      <w:pPr>
        <w:numPr>
          <w:ilvl w:val="0"/>
          <w:numId w:val="4"/>
        </w:numPr>
        <w:tabs>
          <w:tab w:val="clear" w:pos="720"/>
        </w:tabs>
        <w:ind w:left="567" w:hanging="567"/>
        <w:rPr>
          <w:sz w:val="22"/>
          <w:szCs w:val="22"/>
        </w:rPr>
      </w:pPr>
      <w:r w:rsidRPr="005E351B">
        <w:rPr>
          <w:sz w:val="22"/>
          <w:szCs w:val="22"/>
        </w:rPr>
        <w:t>Pacientų</w:t>
      </w:r>
      <w:r w:rsidR="009C0708" w:rsidRPr="005E351B">
        <w:rPr>
          <w:sz w:val="22"/>
          <w:szCs w:val="22"/>
        </w:rPr>
        <w:t>, sergančiųjų kraujuojančiomis pepsinėmis opomis, pasikartojančio kraujavimo profilaktika.</w:t>
      </w:r>
    </w:p>
    <w:p w:rsidR="009C0708" w:rsidRPr="005E351B" w:rsidRDefault="009C0708" w:rsidP="009C0708">
      <w:pPr>
        <w:numPr>
          <w:ilvl w:val="0"/>
          <w:numId w:val="4"/>
        </w:numPr>
        <w:tabs>
          <w:tab w:val="clear" w:pos="720"/>
        </w:tabs>
        <w:ind w:left="567" w:hanging="567"/>
        <w:rPr>
          <w:sz w:val="22"/>
          <w:szCs w:val="22"/>
        </w:rPr>
      </w:pPr>
      <w:r w:rsidRPr="005E351B">
        <w:rPr>
          <w:sz w:val="22"/>
          <w:szCs w:val="22"/>
        </w:rPr>
        <w:t>Sunkiai sergančių pacientų stresinio skrandžio bei žarnyno išopėjimo kraujavimo profilaktika.</w:t>
      </w:r>
    </w:p>
    <w:p w:rsidR="009C0708" w:rsidRPr="008F1069" w:rsidRDefault="009C0708" w:rsidP="009C0708">
      <w:pPr>
        <w:tabs>
          <w:tab w:val="left" w:pos="567"/>
        </w:tabs>
        <w:rPr>
          <w:b/>
          <w:sz w:val="22"/>
          <w:szCs w:val="22"/>
        </w:rPr>
      </w:pPr>
    </w:p>
    <w:p w:rsidR="009C0708" w:rsidRDefault="009C0708" w:rsidP="009C0708">
      <w:pPr>
        <w:tabs>
          <w:tab w:val="left" w:pos="567"/>
        </w:tabs>
        <w:rPr>
          <w:b/>
          <w:sz w:val="22"/>
          <w:szCs w:val="22"/>
        </w:rPr>
      </w:pPr>
      <w:r w:rsidRPr="008F1069">
        <w:rPr>
          <w:b/>
          <w:sz w:val="22"/>
          <w:szCs w:val="22"/>
        </w:rPr>
        <w:t>4.2</w:t>
      </w:r>
      <w:r w:rsidRPr="008F1069">
        <w:rPr>
          <w:b/>
          <w:sz w:val="22"/>
          <w:szCs w:val="22"/>
        </w:rPr>
        <w:tab/>
        <w:t>Dozavimas ir vartojimo metodas</w:t>
      </w:r>
    </w:p>
    <w:p w:rsidR="009C0708" w:rsidRPr="008F1069" w:rsidRDefault="009C0708" w:rsidP="009C0708">
      <w:pPr>
        <w:tabs>
          <w:tab w:val="left" w:pos="567"/>
        </w:tabs>
        <w:rPr>
          <w:b/>
          <w:sz w:val="22"/>
          <w:szCs w:val="22"/>
        </w:rPr>
      </w:pPr>
    </w:p>
    <w:p w:rsidR="00BE737D" w:rsidRPr="005E351B" w:rsidRDefault="00FB632D" w:rsidP="009C0708">
      <w:pPr>
        <w:pStyle w:val="Pagrindinistekstas"/>
        <w:tabs>
          <w:tab w:val="left" w:pos="567"/>
        </w:tabs>
        <w:spacing w:line="240" w:lineRule="auto"/>
        <w:ind w:right="0"/>
        <w:jc w:val="left"/>
        <w:rPr>
          <w:rFonts w:ascii="Times New Roman" w:hAnsi="Times New Roman"/>
          <w:sz w:val="22"/>
          <w:szCs w:val="22"/>
          <w:u w:val="single"/>
        </w:rPr>
      </w:pPr>
      <w:r w:rsidRPr="005E351B">
        <w:rPr>
          <w:rFonts w:ascii="Times New Roman" w:hAnsi="Times New Roman"/>
          <w:sz w:val="22"/>
          <w:szCs w:val="22"/>
          <w:u w:val="single"/>
        </w:rPr>
        <w:t>Dozavimas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Gydant gerybinę skrandžio ir dvylikapirštės žarnos opą, reikia gerti po 150 mg 2 kartus per dieną (iš ryto ir vakare) arba 300 mg prieš miegą 4 – 8 savaites. Gydant dvylikapirštės žarnos opą, geresni rezultatai gaunami geriant po 300 mg 2 kartus per dieną 4 savaites.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Sergant lėtine epizodine dispepsija, ranitidino reikia gerti po 150 mg 2 kartus per dieną arba 300 mg prieš miegą 6 savaites.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Palaikomoji dozė – 150 mg. Ji geriama prieš miegą.</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Gydant opą, kuri atsirado vartojant nesteroidinių vaist</w:t>
      </w:r>
      <w:r w:rsidR="00FB632D">
        <w:rPr>
          <w:rFonts w:ascii="Times New Roman" w:hAnsi="Times New Roman"/>
          <w:sz w:val="22"/>
          <w:szCs w:val="22"/>
        </w:rPr>
        <w:t>inių preparatų</w:t>
      </w:r>
      <w:r w:rsidRPr="008F1069">
        <w:rPr>
          <w:rFonts w:ascii="Times New Roman" w:hAnsi="Times New Roman"/>
          <w:sz w:val="22"/>
          <w:szCs w:val="22"/>
        </w:rPr>
        <w:t xml:space="preserve"> nuo uždegimo, ranitidino reikia gerti po 150 mg 2 kartus per dieną arba 300 mg prieš miegą 8 savaites. Skrandžio ir dvylikapirštės žarnos opos, kuri atsiranda vartojant nesteroidinių vaist</w:t>
      </w:r>
      <w:r w:rsidR="00FB632D">
        <w:rPr>
          <w:rFonts w:ascii="Times New Roman" w:hAnsi="Times New Roman"/>
          <w:sz w:val="22"/>
          <w:szCs w:val="22"/>
        </w:rPr>
        <w:t>inių preparatų</w:t>
      </w:r>
      <w:r w:rsidRPr="008F1069">
        <w:rPr>
          <w:rFonts w:ascii="Times New Roman" w:hAnsi="Times New Roman"/>
          <w:sz w:val="22"/>
          <w:szCs w:val="22"/>
        </w:rPr>
        <w:t xml:space="preserve"> nuo uždegimo, profilaktikai ranitidino reikia gerti po 150 mg 2 kartus per dieną.</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lastRenderedPageBreak/>
        <w:t xml:space="preserve">Ar ranitidinu veiksminga gydyti 8 – 18 metų vaikus, gerai nežinoma, nes trūksta patirties, tačiau kai kuriais atvejais, </w:t>
      </w:r>
      <w:r w:rsidR="00FB632D">
        <w:rPr>
          <w:rFonts w:ascii="Times New Roman" w:hAnsi="Times New Roman"/>
          <w:sz w:val="22"/>
          <w:szCs w:val="22"/>
        </w:rPr>
        <w:t xml:space="preserve">vaistinio </w:t>
      </w:r>
      <w:r w:rsidRPr="008F1069">
        <w:rPr>
          <w:rFonts w:ascii="Times New Roman" w:hAnsi="Times New Roman"/>
          <w:sz w:val="22"/>
          <w:szCs w:val="22"/>
        </w:rPr>
        <w:t xml:space="preserve">preparato vartojant po 2 – 4 mg/kg kūno svorio 2 kartus per dieną (didžiausia paros dozė – 300 mg), ši liga buvo gydyta sėkmingai. </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Jei yra Helicobacter pylori infekcija ir dvylikapirštės žarnos opaligė 2 savaites kasdien reikia vartoti 300 mg ranitidino (ši dozė geriama per 1 ar 2 kartus), 3 kartus po 750 mg amoksicilino ir po 500 mg metronidazolio 3 kartus per dieną. Gydymas ranitidinu tęsiamas dar 2 savaites.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Gydant refliuksezofagitą, ranitidino reikia gerti po 150 mg 2 kartus per dieną arba 300 mg prieš miegą 8 savaites, jei ligos eiga sunki – po 150 mg 4 kartus per dieną 12 savaičių. Palaikomoji dozė – po 150 mg 2 kartus per dieną.</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Sergant Zolingerio ir Elisono sindromu, ranitidino reikia gerti po 150 mg 3 kartus per dieną. Jeigu reikia, dozę galima didinti. Kai kurie pacientai buvo gydomi net 6 g paros doze.</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Skrandžio sulčių patekimo į kvėpavimo takus gimdymo metu profilaktikai gimdymo pradžioje reikia vartoti 150 mg ranitidino, po 6 valandų – tokią pat dozę.</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Ligoniams, kuriems yra skrandžio turinio aspiracijos sindromo rizika, 150 mg vaisto reikia gerti likus 2 valandoms iki narkozės (pageidautina dar 150 mg išgerti narkozės išvakarėse).</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Default="009C0708" w:rsidP="005E351B">
      <w:pPr>
        <w:pStyle w:val="Pagrindinistekstas"/>
        <w:tabs>
          <w:tab w:val="left" w:pos="567"/>
        </w:tabs>
        <w:spacing w:line="240" w:lineRule="auto"/>
        <w:ind w:right="0"/>
        <w:jc w:val="left"/>
        <w:rPr>
          <w:sz w:val="22"/>
        </w:rPr>
      </w:pPr>
      <w:r w:rsidRPr="00922BA7">
        <w:rPr>
          <w:rFonts w:ascii="Times New Roman" w:hAnsi="Times New Roman"/>
          <w:sz w:val="22"/>
          <w:szCs w:val="22"/>
          <w:u w:val="single"/>
        </w:rPr>
        <w:t>Specifinės populiacijos</w:t>
      </w:r>
    </w:p>
    <w:p w:rsidR="009C0708" w:rsidRPr="00623B45" w:rsidRDefault="009C0708" w:rsidP="009C0708">
      <w:pPr>
        <w:rPr>
          <w:i/>
          <w:sz w:val="22"/>
        </w:rPr>
      </w:pPr>
      <w:r w:rsidRPr="00623B45">
        <w:rPr>
          <w:i/>
          <w:sz w:val="22"/>
        </w:rPr>
        <w:t>Jaunesni kaip 16 metų vaikai</w:t>
      </w:r>
    </w:p>
    <w:p w:rsidR="009C0708" w:rsidRDefault="009C0708" w:rsidP="009C0708">
      <w:pPr>
        <w:rPr>
          <w:sz w:val="22"/>
        </w:rPr>
      </w:pPr>
      <w:r>
        <w:rPr>
          <w:sz w:val="22"/>
        </w:rPr>
        <w:t>Jaunesniems kaip 16 metų vaikams vaist</w:t>
      </w:r>
      <w:r w:rsidR="00FB632D">
        <w:rPr>
          <w:sz w:val="22"/>
        </w:rPr>
        <w:t>inio preparato</w:t>
      </w:r>
      <w:r>
        <w:rPr>
          <w:sz w:val="22"/>
        </w:rPr>
        <w:t xml:space="preserve"> vartoti nerekomenduojama.</w:t>
      </w:r>
    </w:p>
    <w:p w:rsidR="009C0708" w:rsidRDefault="009C0708" w:rsidP="009C0708">
      <w:pPr>
        <w:rPr>
          <w:sz w:val="22"/>
        </w:rPr>
      </w:pPr>
    </w:p>
    <w:p w:rsidR="009C0708" w:rsidRPr="00623B45" w:rsidRDefault="009C0708" w:rsidP="009C0708">
      <w:pPr>
        <w:pStyle w:val="Pagrindinistekstas"/>
        <w:tabs>
          <w:tab w:val="left" w:pos="567"/>
        </w:tabs>
        <w:spacing w:line="240" w:lineRule="auto"/>
        <w:ind w:right="0"/>
        <w:jc w:val="left"/>
        <w:rPr>
          <w:rFonts w:ascii="Times New Roman" w:hAnsi="Times New Roman"/>
          <w:i/>
          <w:sz w:val="22"/>
          <w:szCs w:val="22"/>
        </w:rPr>
      </w:pPr>
      <w:r w:rsidRPr="00623B45">
        <w:rPr>
          <w:rFonts w:ascii="Times New Roman" w:hAnsi="Times New Roman"/>
          <w:i/>
          <w:sz w:val="22"/>
          <w:szCs w:val="22"/>
        </w:rPr>
        <w:t>Inkstų funkcijos sutrikimas</w:t>
      </w:r>
    </w:p>
    <w:p w:rsidR="009C0708"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Jei inkstų veikla sutrikusi, ranitidino dozė mažinama: prieš miegą reikia gerti 150 mg.</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623B45" w:rsidRDefault="009C0708" w:rsidP="009C0708">
      <w:pPr>
        <w:pStyle w:val="Pagrindinistekstas"/>
        <w:tabs>
          <w:tab w:val="left" w:pos="567"/>
        </w:tabs>
        <w:spacing w:line="240" w:lineRule="auto"/>
        <w:ind w:right="0"/>
        <w:jc w:val="left"/>
        <w:rPr>
          <w:rFonts w:ascii="Times New Roman" w:hAnsi="Times New Roman"/>
          <w:i/>
          <w:sz w:val="22"/>
          <w:szCs w:val="22"/>
        </w:rPr>
      </w:pPr>
      <w:r w:rsidRPr="00623B45">
        <w:rPr>
          <w:rFonts w:ascii="Times New Roman" w:hAnsi="Times New Roman"/>
          <w:i/>
          <w:sz w:val="22"/>
          <w:szCs w:val="22"/>
        </w:rPr>
        <w:t>Kepenų funkcijos sutrikimas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Atsargumas būtinas, skiriant vaisto ligoniams, kurių kepenų funkcija yra sutrikusi.</w:t>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Ranitidino vartojimo negalima nutraukti staiga, kadangi opa gali paūmėti. Jeigu praleista viena dozė ar daugiau, gydymą reikia tęsti anksčiau nurodytomis dozėmis.</w:t>
      </w:r>
    </w:p>
    <w:p w:rsidR="00FB632D" w:rsidRDefault="00FB632D" w:rsidP="009C0708">
      <w:pPr>
        <w:pStyle w:val="Pagrindinistekstas"/>
        <w:tabs>
          <w:tab w:val="left" w:pos="567"/>
        </w:tabs>
        <w:spacing w:line="240" w:lineRule="auto"/>
        <w:ind w:right="0"/>
        <w:jc w:val="left"/>
        <w:rPr>
          <w:rFonts w:ascii="Times New Roman" w:hAnsi="Times New Roman"/>
          <w:sz w:val="22"/>
          <w:szCs w:val="22"/>
          <w:u w:val="single"/>
        </w:rPr>
      </w:pPr>
    </w:p>
    <w:p w:rsidR="00FB632D" w:rsidRDefault="00FB632D" w:rsidP="009C0708">
      <w:pPr>
        <w:pStyle w:val="Pagrindinistekstas"/>
        <w:tabs>
          <w:tab w:val="left" w:pos="567"/>
        </w:tabs>
        <w:spacing w:line="240" w:lineRule="auto"/>
        <w:ind w:right="0"/>
        <w:jc w:val="left"/>
        <w:rPr>
          <w:rFonts w:ascii="Times New Roman" w:hAnsi="Times New Roman"/>
          <w:sz w:val="22"/>
          <w:szCs w:val="22"/>
          <w:u w:val="single"/>
        </w:rPr>
      </w:pPr>
      <w:r>
        <w:rPr>
          <w:rFonts w:ascii="Times New Roman" w:hAnsi="Times New Roman"/>
          <w:sz w:val="22"/>
          <w:szCs w:val="22"/>
          <w:u w:val="single"/>
        </w:rPr>
        <w:t>Vartojimo metodas</w:t>
      </w:r>
    </w:p>
    <w:p w:rsidR="00FB632D" w:rsidRPr="008F1069" w:rsidRDefault="00FB632D" w:rsidP="00FB632D">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Nesukramtyta</w:t>
      </w:r>
      <w:r w:rsidRPr="008F1069">
        <w:rPr>
          <w:rFonts w:ascii="Times New Roman" w:hAnsi="Times New Roman"/>
          <w:sz w:val="22"/>
          <w:szCs w:val="22"/>
        </w:rPr>
        <w:t xml:space="preserve"> tabletė nuryjama nepriklausomai nuo valgymo laiko, užsigeriant vandeniu.</w:t>
      </w:r>
    </w:p>
    <w:p w:rsidR="00FB632D" w:rsidRPr="005E351B" w:rsidRDefault="00FB632D" w:rsidP="009C0708">
      <w:pPr>
        <w:pStyle w:val="Pagrindinistekstas"/>
        <w:tabs>
          <w:tab w:val="left" w:pos="567"/>
        </w:tabs>
        <w:spacing w:line="240" w:lineRule="auto"/>
        <w:ind w:right="0"/>
        <w:jc w:val="left"/>
        <w:rPr>
          <w:rFonts w:ascii="Times New Roman" w:hAnsi="Times New Roman"/>
          <w:sz w:val="22"/>
          <w:szCs w:val="22"/>
          <w:u w:val="single"/>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4.3</w:t>
      </w:r>
      <w:r w:rsidRPr="008F1069">
        <w:rPr>
          <w:b/>
          <w:sz w:val="22"/>
          <w:szCs w:val="22"/>
        </w:rPr>
        <w:tab/>
        <w:t>Kontraindikacijos</w:t>
      </w:r>
    </w:p>
    <w:p w:rsidR="009C0708" w:rsidRPr="008F1069" w:rsidRDefault="009C0708" w:rsidP="009C0708">
      <w:pPr>
        <w:tabs>
          <w:tab w:val="left" w:pos="567"/>
        </w:tabs>
        <w:rPr>
          <w:sz w:val="22"/>
          <w:szCs w:val="22"/>
        </w:rPr>
      </w:pPr>
    </w:p>
    <w:p w:rsidR="00024F14" w:rsidRDefault="00024F14"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P</w:t>
      </w:r>
      <w:r w:rsidR="009C0708" w:rsidRPr="008F1069">
        <w:rPr>
          <w:rFonts w:ascii="Times New Roman" w:hAnsi="Times New Roman"/>
          <w:sz w:val="22"/>
          <w:szCs w:val="22"/>
        </w:rPr>
        <w:t xml:space="preserve">adidėjęs jautrumas </w:t>
      </w:r>
      <w:r>
        <w:rPr>
          <w:rFonts w:ascii="Times New Roman" w:hAnsi="Times New Roman"/>
          <w:sz w:val="22"/>
          <w:szCs w:val="22"/>
        </w:rPr>
        <w:t>veikliajai</w:t>
      </w:r>
      <w:r w:rsidR="009C0708" w:rsidRPr="008F1069">
        <w:rPr>
          <w:rFonts w:ascii="Times New Roman" w:hAnsi="Times New Roman"/>
          <w:sz w:val="22"/>
          <w:szCs w:val="22"/>
        </w:rPr>
        <w:t xml:space="preserve"> arba </w:t>
      </w:r>
      <w:r>
        <w:rPr>
          <w:rFonts w:ascii="Times New Roman" w:hAnsi="Times New Roman"/>
          <w:sz w:val="22"/>
          <w:szCs w:val="22"/>
        </w:rPr>
        <w:t xml:space="preserve">bet kuriai 6.1 skyriuje nurodytai </w:t>
      </w:r>
      <w:r w:rsidR="009C0708" w:rsidRPr="008F1069">
        <w:rPr>
          <w:rFonts w:ascii="Times New Roman" w:hAnsi="Times New Roman"/>
          <w:sz w:val="22"/>
          <w:szCs w:val="22"/>
        </w:rPr>
        <w:t>pagalbin</w:t>
      </w:r>
      <w:r>
        <w:rPr>
          <w:rFonts w:ascii="Times New Roman" w:hAnsi="Times New Roman"/>
          <w:sz w:val="22"/>
          <w:szCs w:val="22"/>
        </w:rPr>
        <w:t>ei</w:t>
      </w:r>
      <w:r w:rsidR="009C0708" w:rsidRPr="008F1069">
        <w:rPr>
          <w:rFonts w:ascii="Times New Roman" w:hAnsi="Times New Roman"/>
          <w:sz w:val="22"/>
          <w:szCs w:val="22"/>
        </w:rPr>
        <w:t xml:space="preserve"> medžiag</w:t>
      </w:r>
      <w:r>
        <w:rPr>
          <w:rFonts w:ascii="Times New Roman" w:hAnsi="Times New Roman"/>
          <w:sz w:val="22"/>
          <w:szCs w:val="22"/>
        </w:rPr>
        <w:t>ai.</w:t>
      </w:r>
    </w:p>
    <w:p w:rsidR="00024F14" w:rsidRDefault="00024F14"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Pacientas </w:t>
      </w:r>
      <w:r w:rsidR="009C0708" w:rsidRPr="008F1069">
        <w:rPr>
          <w:rFonts w:ascii="Times New Roman" w:hAnsi="Times New Roman"/>
          <w:sz w:val="22"/>
          <w:szCs w:val="22"/>
        </w:rPr>
        <w:t xml:space="preserve">sirgo ūmine porfirija. </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Nėštum</w:t>
      </w:r>
      <w:r w:rsidR="00024F14">
        <w:rPr>
          <w:rFonts w:ascii="Times New Roman" w:hAnsi="Times New Roman"/>
          <w:sz w:val="22"/>
          <w:szCs w:val="22"/>
        </w:rPr>
        <w:t>as</w:t>
      </w:r>
      <w:r w:rsidRPr="008F1069">
        <w:rPr>
          <w:rFonts w:ascii="Times New Roman" w:hAnsi="Times New Roman"/>
          <w:sz w:val="22"/>
          <w:szCs w:val="22"/>
        </w:rPr>
        <w:t xml:space="preserve"> ir žindymo laikotarpi</w:t>
      </w:r>
      <w:r w:rsidR="00024F14">
        <w:rPr>
          <w:rFonts w:ascii="Times New Roman" w:hAnsi="Times New Roman"/>
          <w:sz w:val="22"/>
          <w:szCs w:val="22"/>
        </w:rPr>
        <w:t>s.</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4.4</w:t>
      </w:r>
      <w:r w:rsidRPr="008F1069">
        <w:rPr>
          <w:b/>
          <w:sz w:val="22"/>
          <w:szCs w:val="22"/>
        </w:rPr>
        <w:tab/>
        <w:t>Specialūs įspėjimai ir atsargumo priemonės</w:t>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Prieš gydymą būtina įsitikinti, kad nėra piktybinio auglio. </w:t>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FB632D"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Vaistinio p</w:t>
      </w:r>
      <w:r w:rsidR="009C0708" w:rsidRPr="008F1069">
        <w:rPr>
          <w:rFonts w:ascii="Times New Roman" w:hAnsi="Times New Roman"/>
          <w:sz w:val="22"/>
          <w:szCs w:val="22"/>
        </w:rPr>
        <w:t>reparato poveikio gebėjimui vairuoti transportą nepastebėta. Retai gali pasireikšti nepageidaujamas poveikis centrinei nervų sistemai (svaigulys). Tokiu atveju būtinas atsargumas.</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4.5</w:t>
      </w:r>
      <w:r w:rsidRPr="008F1069">
        <w:rPr>
          <w:b/>
          <w:sz w:val="22"/>
          <w:szCs w:val="22"/>
        </w:rPr>
        <w:tab/>
        <w:t>Sąveika su kitais vaistiniais preparatais ir kitokia sąveika</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Ranitidino rezorbciją mažina sukralfatas. Ranitidinas beveik nesąveikauja su kepenų citochromo P</w:t>
      </w:r>
      <w:r w:rsidRPr="008F1069">
        <w:rPr>
          <w:rFonts w:ascii="Times New Roman" w:hAnsi="Times New Roman"/>
          <w:sz w:val="22"/>
          <w:szCs w:val="22"/>
        </w:rPr>
        <w:noBreakHyphen/>
        <w:t>450 mikrosomų fermentine sistema, todėl neveikia kitų vaist</w:t>
      </w:r>
      <w:r w:rsidR="00FB632D">
        <w:rPr>
          <w:rFonts w:ascii="Times New Roman" w:hAnsi="Times New Roman"/>
          <w:sz w:val="22"/>
          <w:szCs w:val="22"/>
        </w:rPr>
        <w:t>inių preparatų</w:t>
      </w:r>
      <w:r w:rsidRPr="008F1069">
        <w:rPr>
          <w:rFonts w:ascii="Times New Roman" w:hAnsi="Times New Roman"/>
          <w:sz w:val="22"/>
          <w:szCs w:val="22"/>
        </w:rPr>
        <w:t xml:space="preserve"> (diazepamo, lidokaino, fenitoino, propranololo, teofilino, varfarino) metabolizmo. Jis mažina skrandžio sulčių rūgštingumą, </w:t>
      </w:r>
      <w:r w:rsidRPr="008F1069">
        <w:rPr>
          <w:rFonts w:ascii="Times New Roman" w:hAnsi="Times New Roman"/>
          <w:sz w:val="22"/>
          <w:szCs w:val="22"/>
        </w:rPr>
        <w:lastRenderedPageBreak/>
        <w:t>todėl gali daryti įtaką rezorbcijai tų medžiagų, kurių pasisavinimas priklauso nuo skrandžio sulčių rūgštingumo. Vartojant ranitidino, rūkyti ir gerti alkoholio nepatariama.</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4.6</w:t>
      </w:r>
      <w:r w:rsidRPr="008F1069">
        <w:rPr>
          <w:b/>
          <w:sz w:val="22"/>
          <w:szCs w:val="22"/>
        </w:rPr>
        <w:tab/>
      </w:r>
      <w:r w:rsidR="00024F14">
        <w:rPr>
          <w:b/>
          <w:sz w:val="22"/>
          <w:szCs w:val="22"/>
        </w:rPr>
        <w:t xml:space="preserve">Vaisingumas, </w:t>
      </w:r>
      <w:r w:rsidR="00024F14">
        <w:rPr>
          <w:b/>
          <w:bCs/>
          <w:sz w:val="22"/>
          <w:szCs w:val="22"/>
        </w:rPr>
        <w:t>n</w:t>
      </w:r>
      <w:r w:rsidRPr="008F1069">
        <w:rPr>
          <w:b/>
          <w:bCs/>
          <w:sz w:val="22"/>
          <w:szCs w:val="22"/>
        </w:rPr>
        <w:t>ėštumo ir žindymo laikotarpis</w:t>
      </w:r>
      <w:r w:rsidRPr="008F1069">
        <w:rPr>
          <w:sz w:val="22"/>
          <w:szCs w:val="22"/>
        </w:rPr>
        <w:t xml:space="preserve"> </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Vartoti draudžiama.</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4.7</w:t>
      </w:r>
      <w:r w:rsidRPr="008F1069">
        <w:rPr>
          <w:b/>
          <w:sz w:val="22"/>
          <w:szCs w:val="22"/>
        </w:rPr>
        <w:tab/>
        <w:t>Poveikis gebėjimui vairuoti ir valdyti mechanizmus</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Retai gali pasireikšti šalutinis poveikis centrinei nervų sistemai (svaigulys). Tokiu atveju būtinas atsargumas. </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4.8</w:t>
      </w:r>
      <w:r w:rsidRPr="008F1069">
        <w:rPr>
          <w:b/>
          <w:sz w:val="22"/>
          <w:szCs w:val="22"/>
        </w:rPr>
        <w:tab/>
        <w:t>Nepageidaujamas poveikis</w:t>
      </w:r>
    </w:p>
    <w:p w:rsidR="009C0708" w:rsidRDefault="009C0708" w:rsidP="009C0708">
      <w:pPr>
        <w:tabs>
          <w:tab w:val="left" w:pos="567"/>
        </w:tabs>
        <w:rPr>
          <w:sz w:val="22"/>
          <w:szCs w:val="22"/>
        </w:rPr>
      </w:pPr>
    </w:p>
    <w:p w:rsidR="009C0708" w:rsidRPr="00AC3640" w:rsidRDefault="009C0708" w:rsidP="009C0708">
      <w:pPr>
        <w:rPr>
          <w:sz w:val="22"/>
          <w:szCs w:val="22"/>
        </w:rPr>
      </w:pPr>
      <w:r w:rsidRPr="008F1069">
        <w:rPr>
          <w:sz w:val="22"/>
          <w:szCs w:val="22"/>
        </w:rPr>
        <w:t xml:space="preserve">Paprastai ranitidinas toleruojamas gerai. Nepageidaujamas poveikis pasireiškia retai, praeina sumažinus </w:t>
      </w:r>
      <w:r w:rsidR="00FB632D">
        <w:rPr>
          <w:sz w:val="22"/>
          <w:szCs w:val="22"/>
        </w:rPr>
        <w:t xml:space="preserve">vaistinio </w:t>
      </w:r>
      <w:r w:rsidRPr="008F1069">
        <w:rPr>
          <w:sz w:val="22"/>
          <w:szCs w:val="22"/>
        </w:rPr>
        <w:t>preparato dozę arba nutraukus jo vartojimą</w:t>
      </w:r>
      <w:r w:rsidR="00BE737D">
        <w:rPr>
          <w:sz w:val="22"/>
          <w:szCs w:val="22"/>
        </w:rPr>
        <w:t>.</w:t>
      </w:r>
    </w:p>
    <w:p w:rsidR="009C0708" w:rsidRPr="00AC3640" w:rsidRDefault="009C0708" w:rsidP="009C0708">
      <w:pPr>
        <w:rPr>
          <w:sz w:val="22"/>
        </w:rPr>
      </w:pPr>
      <w:r w:rsidRPr="00AC3640">
        <w:rPr>
          <w:sz w:val="22"/>
        </w:rPr>
        <w:t>Čia išvardyti nepageidaujamo poveikio simptomai suskirstyti pagal organų sistemas ir dažnį.</w:t>
      </w:r>
    </w:p>
    <w:p w:rsidR="009C0708" w:rsidRPr="00D85DA7" w:rsidRDefault="00024F14" w:rsidP="009C0708">
      <w:pPr>
        <w:pStyle w:val="Dokumentoinaostekstas"/>
        <w:tabs>
          <w:tab w:val="clear" w:pos="567"/>
        </w:tabs>
        <w:spacing w:line="260" w:lineRule="exact"/>
        <w:rPr>
          <w:lang w:val="lt-LT"/>
        </w:rPr>
      </w:pPr>
      <w:r>
        <w:rPr>
          <w:lang w:val="lt-LT"/>
        </w:rPr>
        <w:t>Nepageidaujamo poveikio d</w:t>
      </w:r>
      <w:r w:rsidR="009C0708" w:rsidRPr="00D85DA7">
        <w:rPr>
          <w:lang w:val="lt-LT"/>
        </w:rPr>
        <w:t xml:space="preserve">ažnis </w:t>
      </w:r>
      <w:r>
        <w:rPr>
          <w:lang w:val="lt-LT"/>
        </w:rPr>
        <w:t>apibūdinamas</w:t>
      </w:r>
      <w:r w:rsidRPr="00D85DA7">
        <w:rPr>
          <w:lang w:val="lt-LT"/>
        </w:rPr>
        <w:t xml:space="preserve"> </w:t>
      </w:r>
      <w:r w:rsidR="009C0708" w:rsidRPr="00D85DA7">
        <w:rPr>
          <w:lang w:val="lt-LT"/>
        </w:rPr>
        <w:t>taip: labai dažn</w:t>
      </w:r>
      <w:r>
        <w:rPr>
          <w:lang w:val="lt-LT"/>
        </w:rPr>
        <w:t>as</w:t>
      </w:r>
      <w:r w:rsidR="009C0708" w:rsidRPr="00D85DA7">
        <w:rPr>
          <w:lang w:val="lt-LT"/>
        </w:rPr>
        <w:t xml:space="preserve"> (≥1/10), dažn</w:t>
      </w:r>
      <w:r>
        <w:rPr>
          <w:lang w:val="lt-LT"/>
        </w:rPr>
        <w:t>as</w:t>
      </w:r>
      <w:r w:rsidR="009C0708" w:rsidRPr="00D85DA7">
        <w:rPr>
          <w:lang w:val="lt-LT"/>
        </w:rPr>
        <w:t xml:space="preserve"> (nuo ≥1/100 iki &lt;1/10), nedažn</w:t>
      </w:r>
      <w:r>
        <w:rPr>
          <w:lang w:val="lt-LT"/>
        </w:rPr>
        <w:t>as</w:t>
      </w:r>
      <w:r w:rsidR="009C0708" w:rsidRPr="00D85DA7">
        <w:rPr>
          <w:lang w:val="lt-LT"/>
        </w:rPr>
        <w:t xml:space="preserve"> (nuo ≥1/1000 iki &lt;1/100), ret</w:t>
      </w:r>
      <w:r>
        <w:rPr>
          <w:lang w:val="lt-LT"/>
        </w:rPr>
        <w:t>as</w:t>
      </w:r>
      <w:r w:rsidR="009C0708" w:rsidRPr="00D85DA7">
        <w:rPr>
          <w:lang w:val="lt-LT"/>
        </w:rPr>
        <w:t xml:space="preserve"> (nuo ≥1/10000 iki &lt;1/1000), labai ret</w:t>
      </w:r>
      <w:r>
        <w:rPr>
          <w:lang w:val="lt-LT"/>
        </w:rPr>
        <w:t>as</w:t>
      </w:r>
      <w:r w:rsidR="009C0708" w:rsidRPr="00D85DA7">
        <w:rPr>
          <w:lang w:val="lt-LT"/>
        </w:rPr>
        <w:t xml:space="preserve"> (&lt;1/10000)</w:t>
      </w:r>
      <w:r>
        <w:rPr>
          <w:lang w:val="lt-LT"/>
        </w:rPr>
        <w:t xml:space="preserve"> ir</w:t>
      </w:r>
      <w:r w:rsidR="009C0708" w:rsidRPr="00D85DA7">
        <w:rPr>
          <w:lang w:val="lt-LT"/>
        </w:rPr>
        <w:t xml:space="preserve"> nežinomas (negali būti </w:t>
      </w:r>
      <w:r>
        <w:rPr>
          <w:lang w:val="lt-LT"/>
        </w:rPr>
        <w:t>apskaičiuotas</w:t>
      </w:r>
      <w:r w:rsidR="009C0708" w:rsidRPr="00D85DA7">
        <w:rPr>
          <w:lang w:val="lt-LT"/>
        </w:rPr>
        <w:t xml:space="preserve"> pagal turimus duomenis</w:t>
      </w:r>
      <w:r>
        <w:rPr>
          <w:lang w:val="lt-LT"/>
        </w:rPr>
        <w:t>)</w:t>
      </w:r>
      <w:r w:rsidR="009C0708" w:rsidRPr="00D85DA7">
        <w:rPr>
          <w:lang w:val="lt-LT"/>
        </w:rPr>
        <w:t>.</w:t>
      </w:r>
    </w:p>
    <w:p w:rsidR="009C0708" w:rsidRPr="00AC3640" w:rsidRDefault="009C0708" w:rsidP="009C0708">
      <w:pPr>
        <w:rPr>
          <w:sz w:val="22"/>
          <w:szCs w:val="22"/>
        </w:rPr>
      </w:pPr>
    </w:p>
    <w:p w:rsidR="009C0708" w:rsidRPr="00AC3640" w:rsidRDefault="009C0708" w:rsidP="009C0708">
      <w:pPr>
        <w:rPr>
          <w:i/>
          <w:sz w:val="22"/>
          <w:szCs w:val="22"/>
        </w:rPr>
      </w:pPr>
      <w:r w:rsidRPr="00AC3640">
        <w:rPr>
          <w:i/>
          <w:sz w:val="22"/>
          <w:szCs w:val="22"/>
        </w:rPr>
        <w:t>Kepenų ir tulžies sistemos sutrikimai</w:t>
      </w:r>
    </w:p>
    <w:p w:rsidR="009C0708" w:rsidRPr="00AC3640" w:rsidRDefault="009C0708" w:rsidP="009C0708">
      <w:pPr>
        <w:rPr>
          <w:sz w:val="22"/>
          <w:szCs w:val="22"/>
        </w:rPr>
      </w:pPr>
      <w:r w:rsidRPr="00AC3640">
        <w:rPr>
          <w:sz w:val="22"/>
          <w:szCs w:val="22"/>
        </w:rPr>
        <w:t>Nedažn</w:t>
      </w:r>
      <w:r w:rsidR="00024F14">
        <w:rPr>
          <w:sz w:val="22"/>
          <w:szCs w:val="22"/>
        </w:rPr>
        <w:t>as</w:t>
      </w:r>
      <w:r w:rsidRPr="00AC3640">
        <w:rPr>
          <w:sz w:val="22"/>
          <w:szCs w:val="22"/>
        </w:rPr>
        <w:t xml:space="preserve"> – kepenų funkcijos rodmenų pokyčiai.</w:t>
      </w:r>
    </w:p>
    <w:p w:rsidR="009C0708" w:rsidRPr="00AC3640" w:rsidRDefault="009C0708" w:rsidP="009C0708">
      <w:pPr>
        <w:rPr>
          <w:sz w:val="22"/>
          <w:szCs w:val="22"/>
        </w:rPr>
      </w:pPr>
      <w:r w:rsidRPr="00AC3640">
        <w:rPr>
          <w:sz w:val="22"/>
          <w:szCs w:val="22"/>
        </w:rPr>
        <w:t>Ret</w:t>
      </w:r>
      <w:r w:rsidR="00024F14">
        <w:rPr>
          <w:sz w:val="22"/>
          <w:szCs w:val="22"/>
        </w:rPr>
        <w:t>as</w:t>
      </w:r>
      <w:r w:rsidRPr="00AC3640">
        <w:rPr>
          <w:sz w:val="22"/>
          <w:szCs w:val="22"/>
        </w:rPr>
        <w:t xml:space="preserve"> – </w:t>
      </w:r>
      <w:r>
        <w:rPr>
          <w:sz w:val="22"/>
          <w:szCs w:val="22"/>
        </w:rPr>
        <w:t>kepenų pažeidimai</w:t>
      </w:r>
      <w:r w:rsidRPr="00AC3640">
        <w:rPr>
          <w:sz w:val="22"/>
          <w:szCs w:val="22"/>
        </w:rPr>
        <w:t>, ūminis pankreatitas.</w:t>
      </w:r>
    </w:p>
    <w:p w:rsidR="009C0708" w:rsidRPr="00AC3640" w:rsidRDefault="009C0708" w:rsidP="009C0708">
      <w:pPr>
        <w:rPr>
          <w:sz w:val="22"/>
          <w:szCs w:val="22"/>
        </w:rPr>
      </w:pPr>
    </w:p>
    <w:p w:rsidR="009C0708" w:rsidRPr="00AC3640" w:rsidRDefault="009C0708" w:rsidP="009C0708">
      <w:pPr>
        <w:rPr>
          <w:i/>
          <w:sz w:val="22"/>
          <w:szCs w:val="22"/>
        </w:rPr>
      </w:pPr>
      <w:r w:rsidRPr="00AC3640">
        <w:rPr>
          <w:i/>
          <w:sz w:val="22"/>
          <w:szCs w:val="22"/>
        </w:rPr>
        <w:t>Kraujo ir limfinės sistemos sutrikimai</w:t>
      </w:r>
    </w:p>
    <w:p w:rsidR="009C0708" w:rsidRPr="00AC3640" w:rsidRDefault="009C0708" w:rsidP="009C0708">
      <w:pPr>
        <w:rPr>
          <w:sz w:val="22"/>
          <w:szCs w:val="22"/>
        </w:rPr>
      </w:pPr>
      <w:r>
        <w:rPr>
          <w:sz w:val="22"/>
          <w:szCs w:val="22"/>
        </w:rPr>
        <w:t>Labai ret</w:t>
      </w:r>
      <w:r w:rsidR="00024F14">
        <w:rPr>
          <w:sz w:val="22"/>
          <w:szCs w:val="22"/>
        </w:rPr>
        <w:t>as</w:t>
      </w:r>
      <w:r w:rsidRPr="00AC3640">
        <w:rPr>
          <w:sz w:val="22"/>
          <w:szCs w:val="22"/>
        </w:rPr>
        <w:t xml:space="preserve"> – </w:t>
      </w:r>
      <w:r>
        <w:rPr>
          <w:sz w:val="22"/>
          <w:szCs w:val="22"/>
        </w:rPr>
        <w:t xml:space="preserve">leukopenija, trombocitopenija, </w:t>
      </w:r>
      <w:r w:rsidRPr="00AC3640">
        <w:rPr>
          <w:sz w:val="22"/>
          <w:szCs w:val="22"/>
        </w:rPr>
        <w:t>agranulocitozė arba pancitopenija</w:t>
      </w:r>
      <w:r>
        <w:rPr>
          <w:sz w:val="22"/>
          <w:szCs w:val="22"/>
        </w:rPr>
        <w:t>.</w:t>
      </w:r>
    </w:p>
    <w:p w:rsidR="009C0708" w:rsidRPr="00AC3640" w:rsidRDefault="009C0708" w:rsidP="009C0708">
      <w:pPr>
        <w:rPr>
          <w:sz w:val="22"/>
          <w:szCs w:val="22"/>
        </w:rPr>
      </w:pPr>
    </w:p>
    <w:p w:rsidR="009C0708" w:rsidRPr="00AC3640" w:rsidRDefault="009C0708" w:rsidP="009C0708">
      <w:pPr>
        <w:rPr>
          <w:i/>
          <w:sz w:val="22"/>
          <w:szCs w:val="22"/>
        </w:rPr>
      </w:pPr>
      <w:r w:rsidRPr="00AC3640">
        <w:rPr>
          <w:i/>
          <w:sz w:val="22"/>
          <w:szCs w:val="22"/>
        </w:rPr>
        <w:t>Bendri sutrikimai ir vartojimo vietos pažeidimai</w:t>
      </w:r>
    </w:p>
    <w:p w:rsidR="009C0708" w:rsidRPr="00AC3640" w:rsidRDefault="009C0708" w:rsidP="009C0708">
      <w:pPr>
        <w:rPr>
          <w:sz w:val="22"/>
          <w:szCs w:val="22"/>
        </w:rPr>
      </w:pPr>
      <w:r>
        <w:rPr>
          <w:sz w:val="22"/>
          <w:szCs w:val="22"/>
        </w:rPr>
        <w:t>Nedažn</w:t>
      </w:r>
      <w:r w:rsidR="00024F14">
        <w:rPr>
          <w:sz w:val="22"/>
          <w:szCs w:val="22"/>
        </w:rPr>
        <w:t>as</w:t>
      </w:r>
      <w:r w:rsidRPr="00AC3640">
        <w:rPr>
          <w:sz w:val="22"/>
          <w:szCs w:val="22"/>
        </w:rPr>
        <w:t>– galvos skausmas (kartais stiprus) ir svaigulys, pykinimas, nuovargis, viduriavimas.</w:t>
      </w:r>
    </w:p>
    <w:p w:rsidR="009C0708" w:rsidRPr="00AC3640" w:rsidRDefault="009C0708" w:rsidP="009C0708">
      <w:pPr>
        <w:rPr>
          <w:sz w:val="22"/>
          <w:szCs w:val="22"/>
        </w:rPr>
      </w:pPr>
      <w:r>
        <w:rPr>
          <w:sz w:val="22"/>
          <w:szCs w:val="22"/>
        </w:rPr>
        <w:t>Labai r</w:t>
      </w:r>
      <w:r w:rsidRPr="00AC3640">
        <w:rPr>
          <w:sz w:val="22"/>
          <w:szCs w:val="22"/>
        </w:rPr>
        <w:t>et</w:t>
      </w:r>
      <w:r w:rsidR="00024F14">
        <w:rPr>
          <w:sz w:val="22"/>
          <w:szCs w:val="22"/>
        </w:rPr>
        <w:t>as</w:t>
      </w:r>
      <w:r w:rsidRPr="00AC3640">
        <w:rPr>
          <w:sz w:val="22"/>
          <w:szCs w:val="22"/>
        </w:rPr>
        <w:t xml:space="preserve"> –</w:t>
      </w:r>
      <w:r>
        <w:rPr>
          <w:sz w:val="22"/>
          <w:szCs w:val="22"/>
        </w:rPr>
        <w:t>galima</w:t>
      </w:r>
      <w:r w:rsidRPr="00AC3640">
        <w:rPr>
          <w:sz w:val="22"/>
          <w:szCs w:val="22"/>
        </w:rPr>
        <w:t xml:space="preserve"> padidėjusio jautrumo reakcija (</w:t>
      </w:r>
      <w:r w:rsidRPr="008F1069">
        <w:rPr>
          <w:sz w:val="22"/>
          <w:szCs w:val="22"/>
        </w:rPr>
        <w:t>karščiavimas, artralgija, mialgija, anafilaksija</w:t>
      </w:r>
      <w:r w:rsidRPr="00AC3640">
        <w:rPr>
          <w:sz w:val="22"/>
          <w:szCs w:val="22"/>
        </w:rPr>
        <w:t>).</w:t>
      </w:r>
    </w:p>
    <w:p w:rsidR="009C0708" w:rsidRPr="00AC3640" w:rsidRDefault="009C0708" w:rsidP="009C0708">
      <w:pPr>
        <w:rPr>
          <w:sz w:val="22"/>
          <w:szCs w:val="22"/>
        </w:rPr>
      </w:pPr>
    </w:p>
    <w:p w:rsidR="009C0708" w:rsidRPr="00AC3640" w:rsidRDefault="009C0708" w:rsidP="009C0708">
      <w:pPr>
        <w:rPr>
          <w:i/>
          <w:sz w:val="22"/>
          <w:szCs w:val="22"/>
        </w:rPr>
      </w:pPr>
      <w:r w:rsidRPr="00AC3640">
        <w:rPr>
          <w:i/>
          <w:sz w:val="22"/>
          <w:szCs w:val="22"/>
        </w:rPr>
        <w:t>Širdies sutrikimai</w:t>
      </w:r>
    </w:p>
    <w:p w:rsidR="009C0708" w:rsidRDefault="009C0708" w:rsidP="009C0708">
      <w:pPr>
        <w:rPr>
          <w:sz w:val="22"/>
          <w:szCs w:val="22"/>
        </w:rPr>
      </w:pPr>
      <w:r w:rsidRPr="00AC3640">
        <w:rPr>
          <w:sz w:val="22"/>
          <w:szCs w:val="22"/>
        </w:rPr>
        <w:t>Ret</w:t>
      </w:r>
      <w:r w:rsidR="00024F14">
        <w:rPr>
          <w:sz w:val="22"/>
          <w:szCs w:val="22"/>
        </w:rPr>
        <w:t>as</w:t>
      </w:r>
      <w:r w:rsidRPr="00AC3640">
        <w:rPr>
          <w:sz w:val="22"/>
          <w:szCs w:val="22"/>
        </w:rPr>
        <w:t xml:space="preserve"> – bradikardija</w:t>
      </w:r>
      <w:r>
        <w:rPr>
          <w:sz w:val="22"/>
          <w:szCs w:val="22"/>
        </w:rPr>
        <w:t>.</w:t>
      </w:r>
      <w:r w:rsidRPr="00AC3640">
        <w:rPr>
          <w:sz w:val="22"/>
          <w:szCs w:val="22"/>
        </w:rPr>
        <w:t xml:space="preserve"> </w:t>
      </w:r>
    </w:p>
    <w:p w:rsidR="009C0708" w:rsidRPr="00AC3640" w:rsidRDefault="009C0708" w:rsidP="009C0708">
      <w:pPr>
        <w:rPr>
          <w:sz w:val="22"/>
          <w:szCs w:val="22"/>
        </w:rPr>
      </w:pPr>
      <w:r>
        <w:rPr>
          <w:sz w:val="22"/>
          <w:szCs w:val="22"/>
        </w:rPr>
        <w:t>Labai ret</w:t>
      </w:r>
      <w:r w:rsidR="00024F14">
        <w:rPr>
          <w:sz w:val="22"/>
          <w:szCs w:val="22"/>
        </w:rPr>
        <w:t>as</w:t>
      </w:r>
      <w:r>
        <w:rPr>
          <w:sz w:val="22"/>
          <w:szCs w:val="22"/>
        </w:rPr>
        <w:t xml:space="preserve"> </w:t>
      </w:r>
      <w:r>
        <w:rPr>
          <w:sz w:val="22"/>
          <w:szCs w:val="22"/>
        </w:rPr>
        <w:sym w:font="Symbol" w:char="F02D"/>
      </w:r>
      <w:r>
        <w:rPr>
          <w:sz w:val="22"/>
          <w:szCs w:val="22"/>
        </w:rPr>
        <w:t xml:space="preserve"> </w:t>
      </w:r>
      <w:r w:rsidRPr="00AC3640">
        <w:rPr>
          <w:sz w:val="22"/>
          <w:szCs w:val="22"/>
        </w:rPr>
        <w:t>atrioventrikulinė blokada.</w:t>
      </w:r>
    </w:p>
    <w:p w:rsidR="009C0708" w:rsidRPr="00AC3640" w:rsidRDefault="009C0708" w:rsidP="009C0708">
      <w:pPr>
        <w:rPr>
          <w:sz w:val="22"/>
          <w:szCs w:val="22"/>
        </w:rPr>
      </w:pPr>
    </w:p>
    <w:p w:rsidR="009C0708" w:rsidRPr="00AC3640" w:rsidRDefault="009C0708" w:rsidP="009C0708">
      <w:pPr>
        <w:rPr>
          <w:i/>
          <w:sz w:val="22"/>
          <w:szCs w:val="22"/>
        </w:rPr>
      </w:pPr>
      <w:r w:rsidRPr="00AC3640">
        <w:rPr>
          <w:i/>
          <w:sz w:val="22"/>
          <w:szCs w:val="22"/>
        </w:rPr>
        <w:t>Psichikos sutrikimai</w:t>
      </w:r>
    </w:p>
    <w:p w:rsidR="009C0708" w:rsidRPr="00AC3640" w:rsidRDefault="009C0708" w:rsidP="009C0708">
      <w:pPr>
        <w:rPr>
          <w:sz w:val="22"/>
          <w:szCs w:val="22"/>
        </w:rPr>
      </w:pPr>
      <w:r>
        <w:rPr>
          <w:sz w:val="22"/>
          <w:szCs w:val="22"/>
        </w:rPr>
        <w:t>Labai r</w:t>
      </w:r>
      <w:r w:rsidRPr="00AC3640">
        <w:rPr>
          <w:sz w:val="22"/>
          <w:szCs w:val="22"/>
        </w:rPr>
        <w:t>et</w:t>
      </w:r>
      <w:r w:rsidR="00024F14">
        <w:rPr>
          <w:sz w:val="22"/>
          <w:szCs w:val="22"/>
        </w:rPr>
        <w:t>as</w:t>
      </w:r>
      <w:r w:rsidRPr="00AC3640">
        <w:rPr>
          <w:sz w:val="22"/>
          <w:szCs w:val="22"/>
        </w:rPr>
        <w:t xml:space="preserve"> – laikinas sumišimas, depresija ir haliucinacijos (dažniausiai sunkiai sergantiems ir vyresnio amžiaus pacientams)</w:t>
      </w:r>
      <w:r>
        <w:rPr>
          <w:sz w:val="22"/>
          <w:szCs w:val="22"/>
        </w:rPr>
        <w:t>.</w:t>
      </w:r>
    </w:p>
    <w:p w:rsidR="009C0708" w:rsidRPr="00AC3640" w:rsidRDefault="009C0708" w:rsidP="009C0708">
      <w:pPr>
        <w:rPr>
          <w:sz w:val="22"/>
          <w:szCs w:val="22"/>
        </w:rPr>
      </w:pPr>
    </w:p>
    <w:p w:rsidR="009C0708" w:rsidRPr="00AC3640" w:rsidRDefault="009C0708" w:rsidP="009C0708">
      <w:pPr>
        <w:rPr>
          <w:i/>
          <w:sz w:val="22"/>
          <w:szCs w:val="22"/>
        </w:rPr>
      </w:pPr>
      <w:r w:rsidRPr="00AC3640">
        <w:rPr>
          <w:i/>
          <w:sz w:val="22"/>
          <w:szCs w:val="22"/>
        </w:rPr>
        <w:t>Odos ir poodinio sluoksnio sutrikimai</w:t>
      </w:r>
    </w:p>
    <w:p w:rsidR="009C0708" w:rsidRPr="00AC3640" w:rsidRDefault="009C0708" w:rsidP="009C0708">
      <w:pPr>
        <w:rPr>
          <w:sz w:val="22"/>
          <w:szCs w:val="22"/>
        </w:rPr>
      </w:pPr>
      <w:r>
        <w:rPr>
          <w:sz w:val="22"/>
          <w:szCs w:val="22"/>
        </w:rPr>
        <w:t>Ret</w:t>
      </w:r>
      <w:r w:rsidR="00024F14">
        <w:rPr>
          <w:sz w:val="22"/>
          <w:szCs w:val="22"/>
        </w:rPr>
        <w:t>as</w:t>
      </w:r>
      <w:r w:rsidRPr="00AC3640">
        <w:rPr>
          <w:sz w:val="22"/>
          <w:szCs w:val="22"/>
        </w:rPr>
        <w:t xml:space="preserve"> – išbėrimas.</w:t>
      </w:r>
    </w:p>
    <w:p w:rsidR="009C0708" w:rsidRPr="00AC3640" w:rsidRDefault="009C0708" w:rsidP="009C0708">
      <w:pPr>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Būtina nepamiršti, kad skrandžio sulčių gebėjimas naikinti mikroorganizmus mažėja, todėl didėja pavojus susirgti salmonelioze.</w:t>
      </w: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A05E57" w:rsidRPr="00A05E57" w:rsidRDefault="00A05E57" w:rsidP="005E351B">
      <w:pPr>
        <w:pStyle w:val="Pagrindinistekstas"/>
        <w:tabs>
          <w:tab w:val="left" w:pos="567"/>
        </w:tabs>
        <w:spacing w:line="240" w:lineRule="auto"/>
        <w:ind w:right="0"/>
        <w:jc w:val="left"/>
        <w:rPr>
          <w:rFonts w:ascii="Times New Roman" w:hAnsi="Times New Roman"/>
          <w:sz w:val="22"/>
          <w:szCs w:val="22"/>
          <w:u w:val="single"/>
        </w:rPr>
      </w:pPr>
      <w:r w:rsidRPr="005E351B">
        <w:rPr>
          <w:rFonts w:ascii="Times New Roman" w:hAnsi="Times New Roman"/>
          <w:sz w:val="22"/>
          <w:szCs w:val="22"/>
          <w:u w:val="single"/>
        </w:rPr>
        <w:t>Pranešimas apie įtariamas nepageidaujamas reakcijas</w:t>
      </w:r>
    </w:p>
    <w:p w:rsidR="00A05E57" w:rsidRPr="005E351B" w:rsidRDefault="00A05E57" w:rsidP="005E351B">
      <w:pPr>
        <w:pStyle w:val="Pagrindinistekstas"/>
        <w:tabs>
          <w:tab w:val="left" w:pos="567"/>
        </w:tabs>
        <w:spacing w:line="240" w:lineRule="auto"/>
        <w:ind w:right="0"/>
        <w:jc w:val="left"/>
        <w:rPr>
          <w:rFonts w:ascii="Times New Roman" w:hAnsi="Times New Roman"/>
          <w:sz w:val="22"/>
          <w:szCs w:val="22"/>
        </w:rPr>
      </w:pPr>
      <w:r w:rsidRPr="00A05E57">
        <w:rPr>
          <w:rFonts w:ascii="Times New Roman" w:hAnsi="Times New Roman"/>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9" w:history="1">
        <w:r w:rsidR="005E351B" w:rsidRPr="00B971B6">
          <w:rPr>
            <w:rStyle w:val="Hipersaitas"/>
            <w:rFonts w:ascii="Times New Roman" w:hAnsi="Times New Roman"/>
            <w:sz w:val="22"/>
            <w:szCs w:val="22"/>
          </w:rPr>
          <w:t>http://www.vvkt.lt/</w:t>
        </w:r>
      </w:hyperlink>
      <w:r w:rsidR="005E351B">
        <w:rPr>
          <w:rFonts w:ascii="Times New Roman" w:hAnsi="Times New Roman"/>
          <w:sz w:val="22"/>
          <w:szCs w:val="22"/>
        </w:rPr>
        <w:t xml:space="preserve"> </w:t>
      </w:r>
      <w:r w:rsidRPr="00A05E57">
        <w:rPr>
          <w:rFonts w:ascii="Times New Roman" w:hAnsi="Times New Roman"/>
          <w:sz w:val="22"/>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005E351B" w:rsidRPr="00B971B6">
          <w:rPr>
            <w:rStyle w:val="Hipersaitas"/>
            <w:rFonts w:ascii="Times New Roman" w:hAnsi="Times New Roman"/>
            <w:sz w:val="22"/>
            <w:szCs w:val="22"/>
          </w:rPr>
          <w:t>NepageidaujamaR@vvkt.lt</w:t>
        </w:r>
      </w:hyperlink>
      <w:r w:rsidRPr="00A05E57">
        <w:rPr>
          <w:rFonts w:ascii="Times New Roman" w:hAnsi="Times New Roman"/>
          <w:sz w:val="22"/>
          <w:szCs w:val="22"/>
        </w:rPr>
        <w:t xml:space="preserve">), per interneto svetainę </w:t>
      </w:r>
      <w:r w:rsidRPr="005E351B">
        <w:rPr>
          <w:rFonts w:ascii="Times New Roman" w:hAnsi="Times New Roman"/>
          <w:sz w:val="22"/>
          <w:szCs w:val="22"/>
        </w:rPr>
        <w:t xml:space="preserve">(adresu </w:t>
      </w:r>
      <w:hyperlink r:id="rId11" w:history="1">
        <w:r w:rsidRPr="005E351B">
          <w:rPr>
            <w:rFonts w:ascii="Times New Roman" w:hAnsi="Times New Roman"/>
            <w:color w:val="0000FF"/>
            <w:sz w:val="22"/>
            <w:szCs w:val="22"/>
            <w:u w:val="single"/>
          </w:rPr>
          <w:t>http://www.vvkt.lt</w:t>
        </w:r>
      </w:hyperlink>
      <w:r w:rsidRPr="005E351B">
        <w:rPr>
          <w:rFonts w:ascii="Times New Roman" w:hAnsi="Times New Roman"/>
          <w:color w:val="0000FF"/>
          <w:sz w:val="22"/>
          <w:szCs w:val="22"/>
          <w:u w:val="single"/>
        </w:rPr>
        <w:t>).</w:t>
      </w:r>
    </w:p>
    <w:p w:rsidR="00A05E57" w:rsidRPr="008F1069" w:rsidRDefault="00A05E57" w:rsidP="00A05E57">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tabs>
          <w:tab w:val="left" w:pos="567"/>
        </w:tabs>
        <w:rPr>
          <w:b/>
          <w:sz w:val="22"/>
          <w:szCs w:val="22"/>
        </w:rPr>
      </w:pPr>
      <w:r w:rsidRPr="008F1069">
        <w:rPr>
          <w:b/>
          <w:sz w:val="22"/>
          <w:szCs w:val="22"/>
        </w:rPr>
        <w:t>4.9</w:t>
      </w:r>
      <w:r w:rsidRPr="008F1069">
        <w:rPr>
          <w:b/>
          <w:sz w:val="22"/>
          <w:szCs w:val="22"/>
        </w:rPr>
        <w:tab/>
        <w:t>Perdozavimas</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lastRenderedPageBreak/>
        <w:t>Išgėrus iš karto 18 g ranitidino, laikinai pasireiškė poveikis, nurodytas skyriuje “Nepageidaujamas poveikis”. Be to, sutriko eisena, atsirado hipotenzija.</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Vaist</w:t>
      </w:r>
      <w:r w:rsidR="00FB632D">
        <w:rPr>
          <w:rFonts w:ascii="Times New Roman" w:hAnsi="Times New Roman"/>
          <w:sz w:val="22"/>
          <w:szCs w:val="22"/>
        </w:rPr>
        <w:t>inio preparato</w:t>
      </w:r>
      <w:r w:rsidRPr="008F1069">
        <w:rPr>
          <w:rFonts w:ascii="Times New Roman" w:hAnsi="Times New Roman"/>
          <w:sz w:val="22"/>
          <w:szCs w:val="22"/>
        </w:rPr>
        <w:t xml:space="preserve"> perdozavus, reikia imtis įprastinių priemonių, padedančių mažinti </w:t>
      </w:r>
      <w:r w:rsidR="00FB632D">
        <w:rPr>
          <w:rFonts w:ascii="Times New Roman" w:hAnsi="Times New Roman"/>
          <w:sz w:val="22"/>
          <w:szCs w:val="22"/>
        </w:rPr>
        <w:t xml:space="preserve">vaistinio </w:t>
      </w:r>
      <w:r w:rsidRPr="008F1069">
        <w:rPr>
          <w:rFonts w:ascii="Times New Roman" w:hAnsi="Times New Roman"/>
          <w:sz w:val="22"/>
          <w:szCs w:val="22"/>
        </w:rPr>
        <w:t xml:space="preserve">preparato rezorbciją iš virškinimo trakto, </w:t>
      </w:r>
      <w:r w:rsidR="00A05E57">
        <w:rPr>
          <w:rFonts w:ascii="Times New Roman" w:hAnsi="Times New Roman"/>
          <w:sz w:val="22"/>
          <w:szCs w:val="22"/>
        </w:rPr>
        <w:t>pacientą</w:t>
      </w:r>
      <w:r w:rsidRPr="008F1069">
        <w:rPr>
          <w:rFonts w:ascii="Times New Roman" w:hAnsi="Times New Roman"/>
          <w:sz w:val="22"/>
          <w:szCs w:val="22"/>
        </w:rPr>
        <w:t xml:space="preserve"> stebėti ir prireikus imtis palaikomųjų priemonių.</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5.</w:t>
      </w:r>
      <w:r w:rsidRPr="008F1069">
        <w:rPr>
          <w:b/>
          <w:caps/>
          <w:sz w:val="22"/>
          <w:szCs w:val="22"/>
        </w:rPr>
        <w:tab/>
      </w:r>
      <w:r w:rsidRPr="008F1069">
        <w:rPr>
          <w:b/>
          <w:sz w:val="22"/>
          <w:szCs w:val="22"/>
        </w:rPr>
        <w:t xml:space="preserve">FARMAKOLOGINĖS </w:t>
      </w:r>
      <w:r w:rsidRPr="008F1069">
        <w:rPr>
          <w:b/>
          <w:caps/>
          <w:sz w:val="22"/>
          <w:szCs w:val="22"/>
        </w:rPr>
        <w:t>savybės</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5.1</w:t>
      </w:r>
      <w:r w:rsidRPr="008F1069">
        <w:rPr>
          <w:b/>
          <w:sz w:val="22"/>
          <w:szCs w:val="22"/>
        </w:rPr>
        <w:tab/>
        <w:t xml:space="preserve">Farmakodinaminės savybės </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Farmakoterapinė grupė – </w:t>
      </w:r>
      <w:r w:rsidR="00A05E57">
        <w:rPr>
          <w:rFonts w:ascii="Times New Roman" w:hAnsi="Times New Roman"/>
          <w:sz w:val="22"/>
          <w:szCs w:val="22"/>
        </w:rPr>
        <w:t>v</w:t>
      </w:r>
      <w:r w:rsidRPr="008F1069">
        <w:rPr>
          <w:rFonts w:ascii="Times New Roman" w:hAnsi="Times New Roman"/>
          <w:sz w:val="22"/>
          <w:szCs w:val="22"/>
        </w:rPr>
        <w:t>aistai nuo pepsinės opos ir gastroezofaginio refliukso ligos, H</w:t>
      </w:r>
      <w:r w:rsidRPr="008F1069">
        <w:rPr>
          <w:rFonts w:ascii="Times New Roman" w:hAnsi="Times New Roman"/>
          <w:sz w:val="22"/>
          <w:szCs w:val="22"/>
          <w:vertAlign w:val="subscript"/>
        </w:rPr>
        <w:t>2</w:t>
      </w:r>
      <w:r w:rsidRPr="008F1069">
        <w:rPr>
          <w:rFonts w:ascii="Times New Roman" w:hAnsi="Times New Roman"/>
          <w:sz w:val="22"/>
          <w:szCs w:val="22"/>
        </w:rPr>
        <w:t xml:space="preserve"> histamino receptorių blokatoriai</w:t>
      </w:r>
      <w:r w:rsidR="00A05E57">
        <w:rPr>
          <w:rFonts w:ascii="Times New Roman" w:hAnsi="Times New Roman"/>
          <w:sz w:val="22"/>
          <w:szCs w:val="22"/>
        </w:rPr>
        <w:t>,</w:t>
      </w:r>
      <w:r w:rsidRPr="008F1069">
        <w:rPr>
          <w:rFonts w:ascii="Times New Roman" w:hAnsi="Times New Roman"/>
          <w:sz w:val="22"/>
          <w:szCs w:val="22"/>
        </w:rPr>
        <w:t xml:space="preserve"> ATC kodas – A02BA02.</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Ranitidinas blokuoja histamino H</w:t>
      </w:r>
      <w:r w:rsidRPr="008F1069">
        <w:rPr>
          <w:rFonts w:ascii="Times New Roman" w:hAnsi="Times New Roman"/>
          <w:sz w:val="22"/>
          <w:szCs w:val="22"/>
          <w:vertAlign w:val="subscript"/>
        </w:rPr>
        <w:t>2</w:t>
      </w:r>
      <w:r w:rsidRPr="008F1069">
        <w:rPr>
          <w:rFonts w:ascii="Times New Roman" w:hAnsi="Times New Roman"/>
          <w:sz w:val="22"/>
          <w:szCs w:val="22"/>
        </w:rPr>
        <w:t xml:space="preserve"> receptorius. Pagrindinis jo poveikis yra susijęs su skrandžio parietalinių ląstelių receptorių blokavimu, dėl kurio sumažėja skrandžio liaukų sekrecija, svarbiausia – druskos rūgšties išsiskyrimas. </w:t>
      </w:r>
      <w:r w:rsidR="003349AA">
        <w:rPr>
          <w:rFonts w:ascii="Times New Roman" w:hAnsi="Times New Roman"/>
          <w:sz w:val="22"/>
          <w:szCs w:val="22"/>
        </w:rPr>
        <w:t>Ranitidinas</w:t>
      </w:r>
      <w:r w:rsidRPr="008F1069">
        <w:rPr>
          <w:rFonts w:ascii="Times New Roman" w:hAnsi="Times New Roman"/>
          <w:sz w:val="22"/>
          <w:szCs w:val="22"/>
        </w:rPr>
        <w:t xml:space="preserve"> slopina ne tik spontaninę skrandžio liaukų sekreciją, bet ir sekreciją, kurią sukelia histaminas, pentagastrinas, kofeinas bei skrandžio tempimas.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Ranitidinas nedaro antiandrogeninio poveikio, kadangi nesijungia su androgeniniais receptoriais, neveikia pepsino sekrecijos. Bendras pagaminto pepsino kiekis sumažėja tik tiek, kiek sumažėja išsiskyrusių skrandžio sulčių kiekis. Pentagastrino sukeltos vidinio faktoriaus sekrecijos ranitidinas stipriau neveikia, gastrino sekreciją mažai veikia arba jos neveikia.</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tabs>
          <w:tab w:val="left" w:pos="567"/>
        </w:tabs>
        <w:rPr>
          <w:b/>
          <w:sz w:val="22"/>
          <w:szCs w:val="22"/>
        </w:rPr>
      </w:pPr>
      <w:r w:rsidRPr="008F1069">
        <w:rPr>
          <w:b/>
          <w:sz w:val="22"/>
          <w:szCs w:val="22"/>
        </w:rPr>
        <w:t>5.2</w:t>
      </w:r>
      <w:r w:rsidRPr="008F1069">
        <w:rPr>
          <w:b/>
          <w:sz w:val="22"/>
          <w:szCs w:val="22"/>
        </w:rPr>
        <w:tab/>
        <w:t xml:space="preserve">Farmakokinetinės savybės </w:t>
      </w:r>
    </w:p>
    <w:p w:rsidR="009C0708" w:rsidRDefault="009C0708" w:rsidP="009C0708">
      <w:pPr>
        <w:tabs>
          <w:tab w:val="left" w:pos="567"/>
        </w:tabs>
        <w:rPr>
          <w:sz w:val="22"/>
          <w:szCs w:val="22"/>
        </w:rPr>
      </w:pPr>
    </w:p>
    <w:p w:rsidR="00A05E57" w:rsidRPr="00091504" w:rsidRDefault="00A05E57" w:rsidP="009C0708">
      <w:pPr>
        <w:tabs>
          <w:tab w:val="left" w:pos="567"/>
        </w:tabs>
        <w:rPr>
          <w:i/>
          <w:sz w:val="22"/>
          <w:szCs w:val="22"/>
        </w:rPr>
      </w:pPr>
      <w:r w:rsidRPr="00091504">
        <w:rPr>
          <w:i/>
          <w:sz w:val="22"/>
          <w:szCs w:val="22"/>
        </w:rPr>
        <w:t>Absorbcija</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Ranitidinas gerai rezorbuojamas iš virškinimo trakto. Kartu valgomas maistas neturi didesnės įtakos vaisto rezorbcijai. Ranitidino išgėrus vieną kartą, didžiausia jo koncentracija kraujo plazmoje būna maždaug po 2 valandų. Išgerto vaisto biologinis pasisavinimas yra </w:t>
      </w:r>
      <w:r w:rsidR="00A05E57" w:rsidRPr="008F1069">
        <w:rPr>
          <w:rFonts w:ascii="Times New Roman" w:hAnsi="Times New Roman"/>
          <w:sz w:val="22"/>
          <w:szCs w:val="22"/>
        </w:rPr>
        <w:t>50</w:t>
      </w:r>
      <w:r w:rsidR="00A05E57">
        <w:rPr>
          <w:rFonts w:ascii="Times New Roman" w:hAnsi="Times New Roman"/>
          <w:sz w:val="22"/>
          <w:szCs w:val="22"/>
        </w:rPr>
        <w:t> </w:t>
      </w:r>
      <w:r w:rsidRPr="008F1069">
        <w:rPr>
          <w:rFonts w:ascii="Times New Roman" w:hAnsi="Times New Roman"/>
          <w:sz w:val="22"/>
          <w:szCs w:val="22"/>
        </w:rPr>
        <w:t>%. Vieną kartą išgėrus 150 mg ranitidino, jo koncentracija, kuri reikalinga, kad 50 % sumažėtų spontaninė druskos rūgšties sekrecija, kraujo serume išlieka 12 valandų.</w:t>
      </w:r>
    </w:p>
    <w:p w:rsidR="009C0708" w:rsidRDefault="009C0708" w:rsidP="009C0708">
      <w:pPr>
        <w:pStyle w:val="Pagrindinistekstas"/>
        <w:tabs>
          <w:tab w:val="left" w:pos="567"/>
        </w:tabs>
        <w:spacing w:line="240" w:lineRule="auto"/>
        <w:ind w:right="0"/>
        <w:jc w:val="left"/>
        <w:rPr>
          <w:rFonts w:ascii="Times New Roman" w:hAnsi="Times New Roman"/>
          <w:sz w:val="22"/>
          <w:szCs w:val="22"/>
        </w:rPr>
      </w:pPr>
    </w:p>
    <w:p w:rsidR="00A05E57" w:rsidRPr="00091504" w:rsidRDefault="00A05E57" w:rsidP="009C0708">
      <w:pPr>
        <w:pStyle w:val="Pagrindinistekstas"/>
        <w:tabs>
          <w:tab w:val="left" w:pos="567"/>
        </w:tabs>
        <w:spacing w:line="240" w:lineRule="auto"/>
        <w:ind w:right="0"/>
        <w:jc w:val="left"/>
        <w:rPr>
          <w:rFonts w:ascii="Times New Roman" w:hAnsi="Times New Roman"/>
          <w:i/>
          <w:sz w:val="22"/>
          <w:szCs w:val="22"/>
        </w:rPr>
      </w:pPr>
      <w:r w:rsidRPr="00091504">
        <w:rPr>
          <w:rFonts w:ascii="Times New Roman" w:hAnsi="Times New Roman"/>
          <w:i/>
          <w:sz w:val="22"/>
          <w:szCs w:val="22"/>
        </w:rPr>
        <w:t>Pasiskirstymas</w:t>
      </w:r>
    </w:p>
    <w:p w:rsidR="00A05E57"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Pasiskirstymo tūris – 1,4 l/kg. Su kraujo plazmos baltymais jungiasi 15 % preparato.</w:t>
      </w:r>
    </w:p>
    <w:p w:rsidR="00A05E57" w:rsidRDefault="00A05E57" w:rsidP="009C0708">
      <w:pPr>
        <w:pStyle w:val="Pagrindinistekstas"/>
        <w:tabs>
          <w:tab w:val="left" w:pos="567"/>
        </w:tabs>
        <w:spacing w:line="240" w:lineRule="auto"/>
        <w:ind w:right="0"/>
        <w:jc w:val="left"/>
        <w:rPr>
          <w:rFonts w:ascii="Times New Roman" w:hAnsi="Times New Roman"/>
          <w:sz w:val="22"/>
          <w:szCs w:val="22"/>
        </w:rPr>
      </w:pPr>
    </w:p>
    <w:p w:rsidR="00A05E57" w:rsidRPr="00091504" w:rsidRDefault="00A05E57" w:rsidP="009C0708">
      <w:pPr>
        <w:pStyle w:val="Pagrindinistekstas"/>
        <w:tabs>
          <w:tab w:val="left" w:pos="567"/>
        </w:tabs>
        <w:spacing w:line="240" w:lineRule="auto"/>
        <w:ind w:right="0"/>
        <w:jc w:val="left"/>
        <w:rPr>
          <w:rFonts w:ascii="Times New Roman" w:hAnsi="Times New Roman"/>
          <w:i/>
          <w:sz w:val="22"/>
          <w:szCs w:val="22"/>
        </w:rPr>
      </w:pPr>
      <w:r w:rsidRPr="00091504">
        <w:rPr>
          <w:rFonts w:ascii="Times New Roman" w:hAnsi="Times New Roman"/>
          <w:i/>
          <w:sz w:val="22"/>
          <w:szCs w:val="22"/>
        </w:rPr>
        <w:t>Biotransformacija</w:t>
      </w:r>
    </w:p>
    <w:p w:rsidR="00A05E57"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Nedidelis </w:t>
      </w:r>
      <w:r w:rsidR="003349AA">
        <w:rPr>
          <w:rFonts w:ascii="Times New Roman" w:hAnsi="Times New Roman"/>
          <w:sz w:val="22"/>
          <w:szCs w:val="22"/>
        </w:rPr>
        <w:t>ranitidino</w:t>
      </w:r>
      <w:r w:rsidRPr="008F1069">
        <w:rPr>
          <w:rFonts w:ascii="Times New Roman" w:hAnsi="Times New Roman"/>
          <w:sz w:val="22"/>
          <w:szCs w:val="22"/>
        </w:rPr>
        <w:t xml:space="preserve"> kiekis kepenyse metabolizuojamas ir atsiranda N </w:t>
      </w:r>
      <w:r w:rsidRPr="008F1069">
        <w:rPr>
          <w:rFonts w:ascii="Times New Roman" w:hAnsi="Times New Roman"/>
          <w:sz w:val="22"/>
          <w:szCs w:val="22"/>
        </w:rPr>
        <w:noBreakHyphen/>
        <w:t xml:space="preserve"> oksidai, S </w:t>
      </w:r>
      <w:r w:rsidRPr="008F1069">
        <w:rPr>
          <w:rFonts w:ascii="Times New Roman" w:hAnsi="Times New Roman"/>
          <w:sz w:val="22"/>
          <w:szCs w:val="22"/>
        </w:rPr>
        <w:noBreakHyphen/>
        <w:t xml:space="preserve"> oksidai ir demetilintas ranitidinas. </w:t>
      </w:r>
    </w:p>
    <w:p w:rsidR="00A05E57" w:rsidRDefault="00A05E57" w:rsidP="009C0708">
      <w:pPr>
        <w:pStyle w:val="Pagrindinistekstas"/>
        <w:tabs>
          <w:tab w:val="left" w:pos="567"/>
        </w:tabs>
        <w:spacing w:line="240" w:lineRule="auto"/>
        <w:ind w:right="0"/>
        <w:jc w:val="left"/>
        <w:rPr>
          <w:rFonts w:ascii="Times New Roman" w:hAnsi="Times New Roman"/>
          <w:sz w:val="22"/>
          <w:szCs w:val="22"/>
        </w:rPr>
      </w:pPr>
    </w:p>
    <w:p w:rsidR="00A05E57" w:rsidRPr="00091504" w:rsidRDefault="00A05E57" w:rsidP="009C0708">
      <w:pPr>
        <w:pStyle w:val="Pagrindinistekstas"/>
        <w:tabs>
          <w:tab w:val="left" w:pos="567"/>
        </w:tabs>
        <w:spacing w:line="240" w:lineRule="auto"/>
        <w:ind w:right="0"/>
        <w:jc w:val="left"/>
        <w:rPr>
          <w:rFonts w:ascii="Times New Roman" w:hAnsi="Times New Roman"/>
          <w:i/>
          <w:sz w:val="22"/>
          <w:szCs w:val="22"/>
        </w:rPr>
      </w:pPr>
      <w:r w:rsidRPr="00091504">
        <w:rPr>
          <w:rFonts w:ascii="Times New Roman" w:hAnsi="Times New Roman"/>
          <w:i/>
          <w:sz w:val="22"/>
          <w:szCs w:val="22"/>
        </w:rPr>
        <w:t>Eliminacija</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Pusinės eliminacijos periodas iš kraujo plazmos yra 2 - 3 valandos. Per 24 valandas apie 30 % nepakitusio išgerto ranitidino išsiskiria su šlapimu. Inkstų klirensas yra maždaug 410 ml/min., vadinasi, ranitidinas aktyviai išskiriamas inkstų kanalėliuose. Išsiskyrimo greitis mažėja sutrikus inkstų funkcijai. Pagrindinis metabolitas, kurio šlapime būna mažiau kaip 4 % išgertos vaisto dozės, yra N – oksidas, kiti metabolitai </w:t>
      </w:r>
      <w:r w:rsidRPr="008F1069">
        <w:rPr>
          <w:rFonts w:ascii="Times New Roman" w:hAnsi="Times New Roman"/>
          <w:sz w:val="22"/>
          <w:szCs w:val="22"/>
        </w:rPr>
        <w:noBreakHyphen/>
        <w:t xml:space="preserve"> S </w:t>
      </w:r>
      <w:r w:rsidRPr="008F1069">
        <w:rPr>
          <w:rFonts w:ascii="Times New Roman" w:hAnsi="Times New Roman"/>
          <w:sz w:val="22"/>
          <w:szCs w:val="22"/>
        </w:rPr>
        <w:noBreakHyphen/>
        <w:t xml:space="preserve"> oksidas ir demetilintas ranitidinas (jų būna po 1 %). Likusi išgertos ranitidino dozės dalis pasišalina su išmatomis.</w:t>
      </w:r>
    </w:p>
    <w:p w:rsidR="009C0708" w:rsidRDefault="009C0708" w:rsidP="009C0708">
      <w:pPr>
        <w:pStyle w:val="Pagrindinistekstas"/>
        <w:tabs>
          <w:tab w:val="left" w:pos="567"/>
        </w:tabs>
        <w:spacing w:line="240" w:lineRule="auto"/>
        <w:ind w:right="0"/>
        <w:jc w:val="left"/>
        <w:rPr>
          <w:rFonts w:ascii="Times New Roman" w:hAnsi="Times New Roman"/>
          <w:sz w:val="22"/>
          <w:szCs w:val="22"/>
        </w:rPr>
      </w:pPr>
    </w:p>
    <w:p w:rsidR="00A05E57" w:rsidRPr="00091504" w:rsidRDefault="00A05E57" w:rsidP="009C0708">
      <w:pPr>
        <w:pStyle w:val="Pagrindinistekstas"/>
        <w:tabs>
          <w:tab w:val="left" w:pos="567"/>
        </w:tabs>
        <w:spacing w:line="240" w:lineRule="auto"/>
        <w:ind w:right="0"/>
        <w:jc w:val="left"/>
        <w:rPr>
          <w:rFonts w:ascii="Times New Roman" w:hAnsi="Times New Roman"/>
          <w:i/>
          <w:sz w:val="22"/>
          <w:szCs w:val="22"/>
        </w:rPr>
      </w:pPr>
      <w:r w:rsidRPr="00091504">
        <w:rPr>
          <w:rFonts w:ascii="Times New Roman" w:hAnsi="Times New Roman"/>
          <w:i/>
          <w:sz w:val="22"/>
          <w:szCs w:val="22"/>
        </w:rPr>
        <w:t>Sutrikusi kepenų funkcija</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Ištyrus ligonius, kuriems buvo kepenų funkcijos sutrikimų (kompensuota kepenų cirozė), nustatyta, kad pusinės eliminacijos periodo, pasiskirstymo, inkstų klirenso ir biologinio pasisavinimo pokyčiai buvo klinikai nereikšmingi. </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Ranitidinas prasiskverbia per placentos barjerą, patenka į motinos pieną. Per hematoencefalinį barjerą prasiskverbia labai nedidelis jo kiekis, todėl centrinei nervų sistemai šalutinis poveikis pasireiškia retai.</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lastRenderedPageBreak/>
        <w:t>5.3</w:t>
      </w:r>
      <w:r w:rsidRPr="008F1069">
        <w:rPr>
          <w:b/>
          <w:sz w:val="22"/>
          <w:szCs w:val="22"/>
        </w:rPr>
        <w:tab/>
        <w:t>Ikiklinikinių saugumo tyrimų duomenys</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Tyrimai su pelėmis ir žiurkėmis parodė, kad ne didesnė kaip 2000 mg/kg kūno svorio ranitidino paros dozė kancerogeninio poveikio nedaro.</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Atlikus tyrimus, naudojant standartinius bakterijų (Salmonella sp., Escherichia) testus, kai ranitidino koncentracija buvo maksimali (tokia ji rekomenduojama taikant šiuos metodus), mutageninio vaisto poveikio nenustatyta.</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 xml:space="preserve">Teratogeninio ir embriotoksinio poveikio tyrimai atlikti su žiurkėmis ir triušiais, duodant dozes, kurios buvo 160 kartų didesnės už žmogui rekomenduojamas. Gyvūnų vislumo pokyčių, embriono pažeidimų nenustatyta. Tačiau pakankamai kontroliuojamų nėščių moterų tyrimų neatlikta, todėl nėštumo ir žindymo laikotarpiu ranitidino vartoti negalima. </w:t>
      </w:r>
      <w:r w:rsidR="003349AA">
        <w:rPr>
          <w:rFonts w:ascii="Times New Roman" w:hAnsi="Times New Roman"/>
          <w:sz w:val="22"/>
          <w:szCs w:val="22"/>
        </w:rPr>
        <w:t>Ranitidino</w:t>
      </w:r>
      <w:r w:rsidRPr="008F1069">
        <w:rPr>
          <w:rFonts w:ascii="Times New Roman" w:hAnsi="Times New Roman"/>
          <w:sz w:val="22"/>
          <w:szCs w:val="22"/>
        </w:rPr>
        <w:t xml:space="preserve"> patenka į motinos pieną. Ten jo koncentracija būna didesnė negu motinos kraujo plazmoje.</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6.</w:t>
      </w:r>
      <w:r w:rsidRPr="008F1069">
        <w:rPr>
          <w:b/>
          <w:caps/>
          <w:sz w:val="22"/>
          <w:szCs w:val="22"/>
        </w:rPr>
        <w:tab/>
        <w:t>farmacinė informacija</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6.1</w:t>
      </w:r>
      <w:r w:rsidRPr="008F1069">
        <w:rPr>
          <w:b/>
          <w:sz w:val="22"/>
          <w:szCs w:val="22"/>
        </w:rPr>
        <w:tab/>
        <w:t>Pagalbinių medžiagų sąrašas</w:t>
      </w:r>
    </w:p>
    <w:p w:rsidR="009C0708" w:rsidRPr="008F1069" w:rsidRDefault="009C0708" w:rsidP="009C0708">
      <w:pPr>
        <w:tabs>
          <w:tab w:val="left" w:pos="567"/>
        </w:tabs>
        <w:rPr>
          <w:i/>
          <w:sz w:val="22"/>
          <w:szCs w:val="22"/>
        </w:rPr>
      </w:pPr>
    </w:p>
    <w:p w:rsidR="009C0708" w:rsidRPr="00954E45" w:rsidRDefault="009C0708" w:rsidP="009C0708">
      <w:pPr>
        <w:pStyle w:val="Pagrindinistekstas"/>
        <w:tabs>
          <w:tab w:val="left" w:pos="567"/>
        </w:tabs>
        <w:spacing w:line="240" w:lineRule="auto"/>
        <w:ind w:right="0"/>
        <w:jc w:val="left"/>
        <w:rPr>
          <w:rFonts w:ascii="Times New Roman" w:hAnsi="Times New Roman"/>
          <w:i/>
          <w:sz w:val="22"/>
          <w:szCs w:val="22"/>
        </w:rPr>
      </w:pPr>
      <w:r w:rsidRPr="00954E45">
        <w:rPr>
          <w:rFonts w:ascii="Times New Roman" w:hAnsi="Times New Roman"/>
          <w:i/>
          <w:sz w:val="22"/>
          <w:szCs w:val="22"/>
        </w:rPr>
        <w:t>Tabletės branduolys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Povidonas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Bulvių krakmolas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Preg</w:t>
      </w:r>
      <w:r w:rsidRPr="008F1069">
        <w:rPr>
          <w:rFonts w:ascii="Times New Roman" w:hAnsi="Times New Roman"/>
          <w:sz w:val="22"/>
          <w:szCs w:val="22"/>
        </w:rPr>
        <w:t>elifikuotas kukurūzų krakmolas</w:t>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Magnio stearatas</w:t>
      </w:r>
    </w:p>
    <w:p w:rsidR="009C0708" w:rsidRDefault="009C0708" w:rsidP="009C0708">
      <w:pPr>
        <w:rPr>
          <w:i/>
          <w:sz w:val="22"/>
          <w:szCs w:val="22"/>
        </w:rPr>
      </w:pPr>
      <w:r>
        <w:rPr>
          <w:i/>
          <w:sz w:val="22"/>
          <w:szCs w:val="22"/>
        </w:rPr>
        <w:t>Plėvelė</w:t>
      </w:r>
    </w:p>
    <w:p w:rsidR="009C0708" w:rsidRDefault="009C0708" w:rsidP="009C0708">
      <w:pPr>
        <w:rPr>
          <w:sz w:val="22"/>
          <w:szCs w:val="22"/>
        </w:rPr>
      </w:pPr>
      <w:r>
        <w:rPr>
          <w:sz w:val="22"/>
          <w:szCs w:val="22"/>
        </w:rPr>
        <w:t>Titano dioksidas (E171)</w:t>
      </w:r>
    </w:p>
    <w:p w:rsidR="009C0708" w:rsidRDefault="009C0708" w:rsidP="009C0708">
      <w:pPr>
        <w:rPr>
          <w:sz w:val="22"/>
          <w:szCs w:val="22"/>
        </w:rPr>
      </w:pPr>
      <w:r>
        <w:rPr>
          <w:sz w:val="22"/>
          <w:szCs w:val="22"/>
        </w:rPr>
        <w:t>Geltonasis geležies oksidas (E172)</w:t>
      </w:r>
    </w:p>
    <w:p w:rsidR="009C0708" w:rsidRDefault="009C0708" w:rsidP="009C0708">
      <w:pPr>
        <w:rPr>
          <w:sz w:val="22"/>
          <w:szCs w:val="22"/>
        </w:rPr>
      </w:pPr>
      <w:r>
        <w:rPr>
          <w:sz w:val="22"/>
          <w:szCs w:val="22"/>
        </w:rPr>
        <w:t>Polivinilo alkoholis</w:t>
      </w:r>
    </w:p>
    <w:p w:rsidR="009C0708" w:rsidRDefault="009C0708" w:rsidP="009C0708">
      <w:pPr>
        <w:rPr>
          <w:sz w:val="22"/>
          <w:szCs w:val="22"/>
        </w:rPr>
      </w:pPr>
      <w:r>
        <w:rPr>
          <w:sz w:val="22"/>
          <w:szCs w:val="22"/>
        </w:rPr>
        <w:t>Talkas</w:t>
      </w:r>
    </w:p>
    <w:p w:rsidR="009C0708" w:rsidRDefault="009C0708" w:rsidP="009C0708">
      <w:pPr>
        <w:rPr>
          <w:sz w:val="22"/>
          <w:szCs w:val="22"/>
        </w:rPr>
      </w:pPr>
      <w:r>
        <w:rPr>
          <w:sz w:val="22"/>
          <w:szCs w:val="22"/>
        </w:rPr>
        <w:t>Lecitinas</w:t>
      </w:r>
    </w:p>
    <w:p w:rsidR="009C0708" w:rsidRDefault="009C0708" w:rsidP="009C0708">
      <w:pPr>
        <w:rPr>
          <w:sz w:val="22"/>
          <w:szCs w:val="22"/>
        </w:rPr>
      </w:pPr>
      <w:r>
        <w:rPr>
          <w:sz w:val="22"/>
          <w:szCs w:val="22"/>
        </w:rPr>
        <w:t>Ksantano lipai</w:t>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tabs>
          <w:tab w:val="left" w:pos="567"/>
        </w:tabs>
        <w:rPr>
          <w:b/>
          <w:sz w:val="22"/>
          <w:szCs w:val="22"/>
        </w:rPr>
      </w:pPr>
      <w:r w:rsidRPr="008F1069">
        <w:rPr>
          <w:b/>
          <w:sz w:val="22"/>
          <w:szCs w:val="22"/>
        </w:rPr>
        <w:t>6.2</w:t>
      </w:r>
      <w:r w:rsidRPr="008F1069">
        <w:rPr>
          <w:b/>
          <w:sz w:val="22"/>
          <w:szCs w:val="22"/>
        </w:rPr>
        <w:tab/>
        <w:t>Nesuderinamumas</w:t>
      </w:r>
    </w:p>
    <w:p w:rsidR="009C0708" w:rsidRPr="008F1069" w:rsidRDefault="009C0708" w:rsidP="009C0708">
      <w:pPr>
        <w:tabs>
          <w:tab w:val="left" w:pos="567"/>
        </w:tabs>
        <w:rPr>
          <w:sz w:val="22"/>
          <w:szCs w:val="22"/>
        </w:rPr>
      </w:pPr>
    </w:p>
    <w:p w:rsidR="009C0708" w:rsidRDefault="009C0708" w:rsidP="009C0708">
      <w:pPr>
        <w:tabs>
          <w:tab w:val="left" w:pos="567"/>
        </w:tabs>
        <w:rPr>
          <w:sz w:val="22"/>
          <w:szCs w:val="22"/>
        </w:rPr>
      </w:pPr>
      <w:r w:rsidRPr="00B01F9A">
        <w:rPr>
          <w:sz w:val="22"/>
          <w:szCs w:val="22"/>
        </w:rPr>
        <w:t>Duomenys nebūtini.</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6.3</w:t>
      </w:r>
      <w:r w:rsidRPr="008F1069">
        <w:rPr>
          <w:b/>
          <w:sz w:val="22"/>
          <w:szCs w:val="22"/>
        </w:rPr>
        <w:tab/>
        <w:t>Tinkamumo laikas</w:t>
      </w:r>
    </w:p>
    <w:p w:rsidR="009C0708" w:rsidRPr="008F1069" w:rsidRDefault="009C0708" w:rsidP="009C0708">
      <w:pPr>
        <w:tabs>
          <w:tab w:val="left" w:pos="567"/>
        </w:tabs>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3</w:t>
      </w:r>
      <w:r w:rsidRPr="008F1069">
        <w:rPr>
          <w:rFonts w:ascii="Times New Roman" w:hAnsi="Times New Roman"/>
          <w:sz w:val="22"/>
          <w:szCs w:val="22"/>
        </w:rPr>
        <w:t xml:space="preserve"> metai.</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6.4</w:t>
      </w:r>
      <w:r w:rsidRPr="008F1069">
        <w:rPr>
          <w:b/>
          <w:sz w:val="22"/>
          <w:szCs w:val="22"/>
        </w:rPr>
        <w:tab/>
        <w:t>Specialios laikymo sąlygos</w:t>
      </w:r>
    </w:p>
    <w:p w:rsidR="009C0708" w:rsidRPr="008F1069" w:rsidRDefault="009C0708" w:rsidP="009C0708">
      <w:pPr>
        <w:tabs>
          <w:tab w:val="left" w:pos="567"/>
        </w:tabs>
        <w:rPr>
          <w:sz w:val="22"/>
          <w:szCs w:val="22"/>
        </w:rPr>
      </w:pPr>
    </w:p>
    <w:p w:rsidR="009C0708" w:rsidRDefault="009C0708" w:rsidP="009C0708">
      <w:pPr>
        <w:pStyle w:val="Pagrindinistekstas"/>
        <w:spacing w:line="240" w:lineRule="auto"/>
        <w:ind w:right="0"/>
        <w:rPr>
          <w:rFonts w:ascii="Times New Roman" w:hAnsi="Times New Roman"/>
          <w:sz w:val="22"/>
        </w:rPr>
      </w:pPr>
      <w:r>
        <w:rPr>
          <w:rFonts w:ascii="Times New Roman" w:hAnsi="Times New Roman"/>
          <w:sz w:val="22"/>
        </w:rPr>
        <w:t xml:space="preserve">Laikyti ne aukštesnėje </w:t>
      </w:r>
      <w:r w:rsidRPr="001340EB">
        <w:rPr>
          <w:rFonts w:ascii="Times New Roman" w:hAnsi="Times New Roman"/>
          <w:sz w:val="22"/>
        </w:rPr>
        <w:t xml:space="preserve">kaip </w:t>
      </w:r>
      <w:r>
        <w:rPr>
          <w:rFonts w:ascii="Times New Roman" w:hAnsi="Times New Roman"/>
          <w:sz w:val="22"/>
        </w:rPr>
        <w:t>25</w:t>
      </w:r>
      <w:r w:rsidRPr="001340EB">
        <w:rPr>
          <w:rFonts w:ascii="Times New Roman" w:hAnsi="Times New Roman"/>
          <w:sz w:val="22"/>
        </w:rPr>
        <w:t xml:space="preserve"> </w:t>
      </w:r>
      <w:r w:rsidRPr="001340EB">
        <w:rPr>
          <w:rFonts w:ascii="Times New Roman" w:hAnsi="Times New Roman"/>
          <w:sz w:val="22"/>
        </w:rPr>
        <w:sym w:font="Symbol" w:char="00B0"/>
      </w:r>
      <w:r w:rsidRPr="001340EB">
        <w:rPr>
          <w:rFonts w:ascii="Times New Roman" w:hAnsi="Times New Roman"/>
          <w:sz w:val="22"/>
        </w:rPr>
        <w:t>C temperatūroje</w:t>
      </w:r>
      <w:r>
        <w:rPr>
          <w:rFonts w:ascii="Times New Roman" w:hAnsi="Times New Roman"/>
          <w:sz w:val="22"/>
        </w:rPr>
        <w:t>.</w:t>
      </w:r>
    </w:p>
    <w:p w:rsidR="009C0708" w:rsidRDefault="009C0708" w:rsidP="009C0708">
      <w:pPr>
        <w:pStyle w:val="Pagrindinistekstas"/>
        <w:spacing w:line="240" w:lineRule="auto"/>
        <w:ind w:right="0"/>
        <w:rPr>
          <w:rFonts w:ascii="Times New Roman" w:hAnsi="Times New Roman"/>
          <w:sz w:val="22"/>
        </w:rPr>
      </w:pPr>
      <w:r>
        <w:rPr>
          <w:rFonts w:ascii="Times New Roman" w:hAnsi="Times New Roman"/>
          <w:sz w:val="22"/>
        </w:rPr>
        <w:t>Laikyti gamintojo pakuotėje, kad preparatas būtų apsaugotas nuo šviesos ir drėgmės.</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6.5</w:t>
      </w:r>
      <w:r w:rsidRPr="008F1069">
        <w:rPr>
          <w:b/>
          <w:sz w:val="22"/>
          <w:szCs w:val="22"/>
        </w:rPr>
        <w:tab/>
      </w:r>
      <w:r w:rsidR="00A05E57">
        <w:rPr>
          <w:b/>
          <w:sz w:val="22"/>
          <w:szCs w:val="22"/>
        </w:rPr>
        <w:t xml:space="preserve">Talpyklės pobūdis </w:t>
      </w:r>
      <w:r w:rsidRPr="008F1069">
        <w:rPr>
          <w:b/>
          <w:bCs/>
          <w:sz w:val="22"/>
          <w:szCs w:val="22"/>
        </w:rPr>
        <w:t>ir jos</w:t>
      </w:r>
      <w:r w:rsidRPr="008F1069">
        <w:rPr>
          <w:sz w:val="22"/>
          <w:szCs w:val="22"/>
        </w:rPr>
        <w:t xml:space="preserve"> </w:t>
      </w:r>
      <w:r w:rsidRPr="008F1069">
        <w:rPr>
          <w:b/>
          <w:sz w:val="22"/>
          <w:szCs w:val="22"/>
        </w:rPr>
        <w:t>turinys</w:t>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rPr>
          <w:sz w:val="22"/>
          <w:szCs w:val="22"/>
        </w:rPr>
      </w:pPr>
      <w:r>
        <w:rPr>
          <w:i/>
          <w:sz w:val="22"/>
          <w:szCs w:val="22"/>
          <w:lang w:eastAsia="lt-LT"/>
        </w:rPr>
        <w:t>Vidinė pakuotė</w:t>
      </w:r>
      <w:r>
        <w:rPr>
          <w:i/>
          <w:iCs/>
          <w:sz w:val="22"/>
          <w:szCs w:val="22"/>
          <w:lang w:eastAsia="lt-LT"/>
        </w:rPr>
        <w:t>.</w:t>
      </w:r>
      <w:r>
        <w:rPr>
          <w:i/>
          <w:sz w:val="22"/>
          <w:szCs w:val="22"/>
        </w:rPr>
        <w:t xml:space="preserve"> </w:t>
      </w:r>
      <w:r>
        <w:rPr>
          <w:sz w:val="22"/>
          <w:szCs w:val="22"/>
        </w:rPr>
        <w:t xml:space="preserve">PVC/PVdC ir aliuminio folijos arba </w:t>
      </w:r>
      <w:r w:rsidRPr="00954E45">
        <w:rPr>
          <w:sz w:val="22"/>
          <w:szCs w:val="22"/>
        </w:rPr>
        <w:t>PVC/PE/PVdC</w:t>
      </w:r>
      <w:r>
        <w:rPr>
          <w:sz w:val="22"/>
          <w:szCs w:val="22"/>
        </w:rPr>
        <w:t xml:space="preserve"> </w:t>
      </w:r>
      <w:r w:rsidRPr="00954E45">
        <w:rPr>
          <w:sz w:val="22"/>
          <w:szCs w:val="22"/>
        </w:rPr>
        <w:t xml:space="preserve">ir aliuminio folijos </w:t>
      </w:r>
      <w:r>
        <w:rPr>
          <w:sz w:val="22"/>
          <w:szCs w:val="22"/>
        </w:rPr>
        <w:t xml:space="preserve">lizdinė plokštelė, kurioje yra 10 plėvele dengtų tablečių. </w:t>
      </w:r>
    </w:p>
    <w:p w:rsidR="00091504" w:rsidRDefault="00091504" w:rsidP="009C0708">
      <w:pPr>
        <w:rPr>
          <w:sz w:val="22"/>
          <w:szCs w:val="22"/>
        </w:rPr>
      </w:pP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i/>
          <w:sz w:val="22"/>
          <w:szCs w:val="22"/>
          <w:lang w:eastAsia="lt-LT"/>
        </w:rPr>
        <w:t>Išorinė</w:t>
      </w:r>
      <w:r w:rsidRPr="008F1069">
        <w:rPr>
          <w:rFonts w:ascii="Times New Roman" w:hAnsi="Times New Roman"/>
          <w:i/>
          <w:sz w:val="22"/>
          <w:szCs w:val="22"/>
        </w:rPr>
        <w:t xml:space="preserve"> pakuotė</w:t>
      </w:r>
      <w:r w:rsidRPr="008F1069">
        <w:rPr>
          <w:rFonts w:ascii="Times New Roman" w:hAnsi="Times New Roman"/>
          <w:iCs/>
          <w:sz w:val="22"/>
          <w:szCs w:val="22"/>
        </w:rPr>
        <w:t xml:space="preserve">. </w:t>
      </w:r>
      <w:r w:rsidRPr="008F1069">
        <w:rPr>
          <w:rFonts w:ascii="Times New Roman" w:hAnsi="Times New Roman"/>
          <w:sz w:val="22"/>
          <w:szCs w:val="22"/>
        </w:rPr>
        <w:t xml:space="preserve">Kartono dėžutė, kurioje yra 100 tablečių ir </w:t>
      </w:r>
      <w:r>
        <w:rPr>
          <w:rFonts w:ascii="Times New Roman" w:hAnsi="Times New Roman"/>
          <w:sz w:val="22"/>
          <w:szCs w:val="22"/>
        </w:rPr>
        <w:t>pakuotės</w:t>
      </w:r>
      <w:r w:rsidRPr="008F1069">
        <w:rPr>
          <w:rFonts w:ascii="Times New Roman" w:hAnsi="Times New Roman"/>
          <w:sz w:val="22"/>
          <w:szCs w:val="22"/>
        </w:rPr>
        <w:t xml:space="preserve"> lapelis.</w:t>
      </w:r>
    </w:p>
    <w:p w:rsidR="009C0708" w:rsidRPr="008F1069" w:rsidRDefault="009C0708" w:rsidP="009C0708">
      <w:pPr>
        <w:tabs>
          <w:tab w:val="left" w:pos="567"/>
        </w:tabs>
        <w:rPr>
          <w:sz w:val="22"/>
          <w:szCs w:val="22"/>
        </w:rPr>
      </w:pPr>
    </w:p>
    <w:p w:rsidR="009C0708" w:rsidRPr="008F1069" w:rsidRDefault="009C0708" w:rsidP="009C0708">
      <w:pPr>
        <w:tabs>
          <w:tab w:val="left" w:pos="567"/>
        </w:tabs>
        <w:rPr>
          <w:b/>
          <w:sz w:val="22"/>
          <w:szCs w:val="22"/>
        </w:rPr>
      </w:pPr>
      <w:r w:rsidRPr="008F1069">
        <w:rPr>
          <w:b/>
          <w:sz w:val="22"/>
          <w:szCs w:val="22"/>
        </w:rPr>
        <w:t>6.6</w:t>
      </w:r>
      <w:r w:rsidRPr="008F1069">
        <w:rPr>
          <w:b/>
          <w:sz w:val="22"/>
          <w:szCs w:val="22"/>
        </w:rPr>
        <w:tab/>
      </w:r>
      <w:r>
        <w:rPr>
          <w:b/>
          <w:sz w:val="22"/>
          <w:szCs w:val="22"/>
        </w:rPr>
        <w:t>Specialūs reikalavimai atliekoms tvarkyti</w:t>
      </w:r>
    </w:p>
    <w:p w:rsidR="009C0708" w:rsidRPr="008F1069" w:rsidRDefault="009C0708" w:rsidP="009C0708">
      <w:pPr>
        <w:tabs>
          <w:tab w:val="left" w:pos="3195"/>
        </w:tabs>
        <w:rPr>
          <w:sz w:val="22"/>
          <w:szCs w:val="22"/>
        </w:rPr>
      </w:pPr>
      <w:r>
        <w:rPr>
          <w:sz w:val="22"/>
          <w:szCs w:val="22"/>
        </w:rPr>
        <w:tab/>
      </w:r>
    </w:p>
    <w:p w:rsidR="009C0708" w:rsidRPr="008F1069" w:rsidRDefault="009C0708" w:rsidP="009C0708">
      <w:pPr>
        <w:pStyle w:val="Pagrindinistekstas"/>
        <w:tabs>
          <w:tab w:val="left" w:pos="567"/>
        </w:tabs>
        <w:spacing w:line="240" w:lineRule="auto"/>
        <w:ind w:right="0"/>
        <w:jc w:val="left"/>
        <w:rPr>
          <w:rFonts w:ascii="Times New Roman" w:hAnsi="Times New Roman"/>
          <w:sz w:val="22"/>
          <w:szCs w:val="22"/>
        </w:rPr>
      </w:pPr>
      <w:r w:rsidRPr="008F1069">
        <w:rPr>
          <w:rFonts w:ascii="Times New Roman" w:hAnsi="Times New Roman"/>
          <w:sz w:val="22"/>
          <w:szCs w:val="22"/>
        </w:rPr>
        <w:t>Specialių reikalavimų nėra.</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7.</w:t>
      </w:r>
      <w:r w:rsidRPr="008F1069">
        <w:rPr>
          <w:b/>
          <w:caps/>
          <w:sz w:val="22"/>
          <w:szCs w:val="22"/>
        </w:rPr>
        <w:tab/>
      </w:r>
      <w:r w:rsidR="00A05E57">
        <w:rPr>
          <w:b/>
          <w:caps/>
          <w:sz w:val="22"/>
          <w:szCs w:val="22"/>
        </w:rPr>
        <w:t>REGISTRUOTOJAS</w:t>
      </w:r>
    </w:p>
    <w:p w:rsidR="009C0708" w:rsidRPr="008F1069" w:rsidRDefault="009C0708" w:rsidP="009C0708">
      <w:pPr>
        <w:tabs>
          <w:tab w:val="left" w:pos="567"/>
        </w:tabs>
        <w:rPr>
          <w:sz w:val="22"/>
          <w:szCs w:val="22"/>
        </w:rPr>
      </w:pPr>
    </w:p>
    <w:p w:rsidR="009C0708" w:rsidRPr="00B97D37" w:rsidRDefault="009C0708" w:rsidP="009C0708">
      <w:pPr>
        <w:rPr>
          <w:sz w:val="22"/>
          <w:szCs w:val="22"/>
        </w:rPr>
      </w:pPr>
      <w:r w:rsidRPr="00B97D37">
        <w:rPr>
          <w:sz w:val="22"/>
          <w:szCs w:val="22"/>
        </w:rPr>
        <w:t>PharmaSwiss Česká republika s.r.o.</w:t>
      </w:r>
    </w:p>
    <w:p w:rsidR="009C0708" w:rsidRPr="00B97D37" w:rsidRDefault="009C0708" w:rsidP="009C0708">
      <w:pPr>
        <w:rPr>
          <w:sz w:val="22"/>
          <w:szCs w:val="22"/>
        </w:rPr>
      </w:pPr>
      <w:r w:rsidRPr="00B97D37">
        <w:rPr>
          <w:sz w:val="22"/>
          <w:szCs w:val="22"/>
        </w:rPr>
        <w:t xml:space="preserve">Jankovcova 1569/2c </w:t>
      </w:r>
    </w:p>
    <w:p w:rsidR="009C0708" w:rsidRPr="00B97D37" w:rsidRDefault="009C0708" w:rsidP="009C0708">
      <w:pPr>
        <w:rPr>
          <w:sz w:val="22"/>
          <w:szCs w:val="22"/>
        </w:rPr>
      </w:pPr>
      <w:r w:rsidRPr="00B97D37">
        <w:rPr>
          <w:sz w:val="22"/>
          <w:szCs w:val="22"/>
        </w:rPr>
        <w:t xml:space="preserve">170 00 Prague 7 </w:t>
      </w:r>
    </w:p>
    <w:p w:rsidR="009C0708" w:rsidRPr="00C63C22" w:rsidRDefault="009C0708" w:rsidP="009C0708">
      <w:pPr>
        <w:pStyle w:val="PI-3EMEASMCA"/>
        <w:spacing w:line="240" w:lineRule="auto"/>
        <w:rPr>
          <w:b w:val="0"/>
        </w:rPr>
      </w:pPr>
      <w:r w:rsidRPr="00C63C22">
        <w:rPr>
          <w:b w:val="0"/>
        </w:rPr>
        <w:t>Čekija</w:t>
      </w:r>
    </w:p>
    <w:p w:rsidR="009C0708"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8.</w:t>
      </w:r>
      <w:r w:rsidRPr="008F1069">
        <w:rPr>
          <w:b/>
          <w:caps/>
          <w:sz w:val="22"/>
          <w:szCs w:val="22"/>
        </w:rPr>
        <w:tab/>
      </w:r>
      <w:r w:rsidR="00A05E57" w:rsidRPr="00A05E57">
        <w:rPr>
          <w:b/>
          <w:caps/>
          <w:sz w:val="22"/>
          <w:szCs w:val="22"/>
        </w:rPr>
        <w:t>REGISTRACIJOS PAŽYMĖJIMO NUMERIS (-IAI)</w:t>
      </w:r>
    </w:p>
    <w:p w:rsidR="009C0708" w:rsidRPr="008F1069" w:rsidRDefault="009C0708" w:rsidP="009C0708">
      <w:pPr>
        <w:tabs>
          <w:tab w:val="left" w:pos="567"/>
        </w:tabs>
        <w:rPr>
          <w:sz w:val="22"/>
          <w:szCs w:val="22"/>
        </w:rPr>
      </w:pPr>
    </w:p>
    <w:p w:rsidR="009C0708" w:rsidRPr="002C7F12" w:rsidRDefault="009C0708" w:rsidP="009C0708">
      <w:pPr>
        <w:tabs>
          <w:tab w:val="left" w:pos="567"/>
        </w:tabs>
        <w:rPr>
          <w:bCs/>
          <w:sz w:val="22"/>
          <w:szCs w:val="22"/>
        </w:rPr>
      </w:pPr>
      <w:r w:rsidRPr="002C7F12">
        <w:rPr>
          <w:bCs/>
          <w:sz w:val="22"/>
          <w:szCs w:val="22"/>
        </w:rPr>
        <w:t>LT/1/97/3000/001</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b/>
          <w:caps/>
          <w:sz w:val="22"/>
          <w:szCs w:val="22"/>
        </w:rPr>
      </w:pPr>
      <w:r w:rsidRPr="008F1069">
        <w:rPr>
          <w:b/>
          <w:caps/>
          <w:sz w:val="22"/>
          <w:szCs w:val="22"/>
        </w:rPr>
        <w:t>9.</w:t>
      </w:r>
      <w:r w:rsidRPr="008F1069">
        <w:rPr>
          <w:b/>
          <w:caps/>
          <w:sz w:val="22"/>
          <w:szCs w:val="22"/>
        </w:rPr>
        <w:tab/>
      </w:r>
      <w:r w:rsidR="00A05E57" w:rsidRPr="00A05E57">
        <w:rPr>
          <w:b/>
          <w:caps/>
          <w:sz w:val="22"/>
          <w:szCs w:val="22"/>
        </w:rPr>
        <w:t>REGISTRAVIMO / PERREGISTRAVIMO</w:t>
      </w:r>
      <w:r>
        <w:rPr>
          <w:b/>
          <w:caps/>
          <w:sz w:val="22"/>
          <w:szCs w:val="22"/>
        </w:rPr>
        <w:t xml:space="preserve"> data</w:t>
      </w:r>
    </w:p>
    <w:p w:rsidR="009C0708" w:rsidRPr="008F1069" w:rsidRDefault="009C0708" w:rsidP="009C0708">
      <w:pPr>
        <w:tabs>
          <w:tab w:val="left" w:pos="567"/>
        </w:tabs>
        <w:rPr>
          <w:sz w:val="22"/>
          <w:szCs w:val="22"/>
        </w:rPr>
      </w:pPr>
    </w:p>
    <w:p w:rsidR="00A05E57" w:rsidRDefault="00A05E57"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Registravimo data </w:t>
      </w:r>
      <w:r w:rsidR="009C0708" w:rsidRPr="008F1069">
        <w:rPr>
          <w:rFonts w:ascii="Times New Roman" w:hAnsi="Times New Roman"/>
          <w:sz w:val="22"/>
          <w:szCs w:val="22"/>
        </w:rPr>
        <w:t>1997</w:t>
      </w:r>
      <w:r>
        <w:rPr>
          <w:rFonts w:ascii="Times New Roman" w:hAnsi="Times New Roman"/>
          <w:sz w:val="22"/>
          <w:szCs w:val="22"/>
        </w:rPr>
        <w:t xml:space="preserve"> m. rugsėjo mėn. </w:t>
      </w:r>
      <w:r w:rsidR="009C0708" w:rsidRPr="008F1069">
        <w:rPr>
          <w:rFonts w:ascii="Times New Roman" w:hAnsi="Times New Roman"/>
          <w:sz w:val="22"/>
          <w:szCs w:val="22"/>
        </w:rPr>
        <w:t>03</w:t>
      </w:r>
      <w:r>
        <w:rPr>
          <w:rFonts w:ascii="Times New Roman" w:hAnsi="Times New Roman"/>
          <w:sz w:val="22"/>
          <w:szCs w:val="22"/>
        </w:rPr>
        <w:t xml:space="preserve"> d.</w:t>
      </w:r>
    </w:p>
    <w:p w:rsidR="009C0708" w:rsidRPr="008F1069" w:rsidRDefault="00A05E57" w:rsidP="009C0708">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Paskutinio perregistravimo data </w:t>
      </w:r>
      <w:r w:rsidR="009C0708">
        <w:rPr>
          <w:rFonts w:ascii="Times New Roman" w:hAnsi="Times New Roman"/>
          <w:sz w:val="22"/>
          <w:szCs w:val="22"/>
        </w:rPr>
        <w:t>2012</w:t>
      </w:r>
      <w:r>
        <w:rPr>
          <w:rFonts w:ascii="Times New Roman" w:hAnsi="Times New Roman"/>
          <w:sz w:val="22"/>
          <w:szCs w:val="22"/>
        </w:rPr>
        <w:t xml:space="preserve"> m. liepos </w:t>
      </w:r>
      <w:r w:rsidR="005E6C50">
        <w:rPr>
          <w:rFonts w:ascii="Times New Roman" w:hAnsi="Times New Roman"/>
          <w:sz w:val="22"/>
          <w:szCs w:val="22"/>
        </w:rPr>
        <w:t xml:space="preserve">mėn. </w:t>
      </w:r>
      <w:r w:rsidR="009C0708">
        <w:rPr>
          <w:rFonts w:ascii="Times New Roman" w:hAnsi="Times New Roman"/>
          <w:sz w:val="22"/>
          <w:szCs w:val="22"/>
        </w:rPr>
        <w:t>25</w:t>
      </w:r>
      <w:r>
        <w:rPr>
          <w:rFonts w:ascii="Times New Roman" w:hAnsi="Times New Roman"/>
          <w:sz w:val="22"/>
          <w:szCs w:val="22"/>
        </w:rPr>
        <w:t xml:space="preserve"> d.</w:t>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Default="009C0708" w:rsidP="009C0708">
      <w:pPr>
        <w:tabs>
          <w:tab w:val="left" w:pos="567"/>
        </w:tabs>
        <w:rPr>
          <w:b/>
          <w:caps/>
          <w:sz w:val="22"/>
          <w:szCs w:val="22"/>
        </w:rPr>
      </w:pPr>
      <w:r w:rsidRPr="008F1069">
        <w:rPr>
          <w:b/>
          <w:caps/>
          <w:sz w:val="22"/>
          <w:szCs w:val="22"/>
        </w:rPr>
        <w:t>10.</w:t>
      </w:r>
      <w:r w:rsidRPr="008F1069">
        <w:rPr>
          <w:b/>
          <w:caps/>
          <w:sz w:val="22"/>
          <w:szCs w:val="22"/>
        </w:rPr>
        <w:tab/>
        <w:t>teksto peržiūros data</w:t>
      </w:r>
      <w:r>
        <w:rPr>
          <w:b/>
          <w:caps/>
          <w:sz w:val="22"/>
          <w:szCs w:val="22"/>
        </w:rPr>
        <w:t xml:space="preserve"> </w:t>
      </w: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2A7CCE" w:rsidRDefault="002A7CCE" w:rsidP="009C0708">
      <w:pPr>
        <w:tabs>
          <w:tab w:val="left" w:pos="567"/>
        </w:tabs>
        <w:rPr>
          <w:sz w:val="22"/>
          <w:szCs w:val="22"/>
        </w:rPr>
      </w:pPr>
      <w:r>
        <w:rPr>
          <w:sz w:val="22"/>
          <w:szCs w:val="22"/>
        </w:rPr>
        <w:t>2016-10-20</w:t>
      </w:r>
    </w:p>
    <w:p w:rsidR="002A7CCE" w:rsidRDefault="002A7CCE" w:rsidP="009C0708">
      <w:pPr>
        <w:tabs>
          <w:tab w:val="left" w:pos="567"/>
        </w:tabs>
        <w:rPr>
          <w:sz w:val="22"/>
          <w:szCs w:val="22"/>
        </w:rPr>
      </w:pPr>
    </w:p>
    <w:p w:rsidR="009C0708" w:rsidRPr="00732A55" w:rsidRDefault="00A05E57" w:rsidP="009C0708">
      <w:pPr>
        <w:tabs>
          <w:tab w:val="left" w:pos="567"/>
        </w:tabs>
        <w:rPr>
          <w:sz w:val="22"/>
          <w:szCs w:val="22"/>
        </w:rPr>
      </w:pPr>
      <w:r w:rsidRPr="00A05E57">
        <w:rPr>
          <w:sz w:val="22"/>
          <w:szCs w:val="22"/>
        </w:rPr>
        <w:t xml:space="preserve">Išsami informacija apie šį vaistinį preparatą pateikiama Valstybinės vaistų kontrolės tarnybos prie Lietuvos Respublikos sveikatos apsaugos ministerijos tinklalapyje </w:t>
      </w:r>
      <w:hyperlink r:id="rId12" w:history="1">
        <w:r w:rsidR="00091504" w:rsidRPr="00B971B6">
          <w:rPr>
            <w:rStyle w:val="Hipersaitas"/>
            <w:sz w:val="22"/>
            <w:szCs w:val="22"/>
          </w:rPr>
          <w:t>http://www.vvkt.lt</w:t>
        </w:r>
      </w:hyperlink>
      <w:r w:rsidR="00091504">
        <w:rPr>
          <w:sz w:val="22"/>
          <w:szCs w:val="22"/>
        </w:rPr>
        <w:t xml:space="preserve">. </w:t>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r>
        <w:rPr>
          <w:rFonts w:ascii="Times New Roman" w:hAnsi="Times New Roman"/>
          <w:sz w:val="22"/>
          <w:szCs w:val="22"/>
        </w:rPr>
        <w:br w:type="page"/>
      </w: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Pr="008F1069"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Default="009C0708" w:rsidP="009C0708">
      <w:pPr>
        <w:pStyle w:val="Pagrindinistekstas"/>
        <w:tabs>
          <w:tab w:val="left" w:pos="567"/>
        </w:tabs>
        <w:spacing w:line="240" w:lineRule="auto"/>
        <w:ind w:right="0"/>
        <w:rPr>
          <w:rFonts w:ascii="Times New Roman" w:hAnsi="Times New Roman"/>
          <w:sz w:val="22"/>
          <w:szCs w:val="22"/>
        </w:rPr>
      </w:pPr>
    </w:p>
    <w:p w:rsidR="009C0708" w:rsidRPr="00732A55" w:rsidRDefault="009C0708" w:rsidP="009C0708">
      <w:pPr>
        <w:tabs>
          <w:tab w:val="left" w:pos="567"/>
        </w:tabs>
        <w:jc w:val="center"/>
        <w:rPr>
          <w:b/>
          <w:sz w:val="22"/>
          <w:szCs w:val="22"/>
        </w:rPr>
      </w:pPr>
      <w:r w:rsidRPr="00732A55">
        <w:rPr>
          <w:b/>
          <w:sz w:val="22"/>
          <w:szCs w:val="22"/>
        </w:rPr>
        <w:t>II PRIEDAS</w:t>
      </w:r>
    </w:p>
    <w:p w:rsidR="009C0708" w:rsidRPr="00732A55" w:rsidRDefault="009C0708" w:rsidP="009C0708">
      <w:pPr>
        <w:tabs>
          <w:tab w:val="left" w:pos="567"/>
        </w:tabs>
        <w:jc w:val="center"/>
        <w:rPr>
          <w:sz w:val="22"/>
          <w:szCs w:val="22"/>
        </w:rPr>
      </w:pPr>
    </w:p>
    <w:p w:rsidR="009C0708" w:rsidRPr="00732A55" w:rsidRDefault="00560FF2" w:rsidP="009C0708">
      <w:pPr>
        <w:tabs>
          <w:tab w:val="left" w:pos="567"/>
        </w:tabs>
        <w:jc w:val="center"/>
        <w:rPr>
          <w:b/>
          <w:sz w:val="22"/>
          <w:szCs w:val="22"/>
        </w:rPr>
      </w:pPr>
      <w:r>
        <w:rPr>
          <w:b/>
          <w:sz w:val="22"/>
          <w:szCs w:val="22"/>
        </w:rPr>
        <w:t>REGISTRACIJOS</w:t>
      </w:r>
      <w:r w:rsidRPr="00732A55">
        <w:rPr>
          <w:b/>
          <w:sz w:val="22"/>
          <w:szCs w:val="22"/>
        </w:rPr>
        <w:t xml:space="preserve"> </w:t>
      </w:r>
      <w:r w:rsidR="009C0708" w:rsidRPr="00732A55">
        <w:rPr>
          <w:b/>
          <w:sz w:val="22"/>
          <w:szCs w:val="22"/>
        </w:rPr>
        <w:t>SĄLYGOS</w:t>
      </w:r>
    </w:p>
    <w:p w:rsidR="009C0708" w:rsidRPr="00732A55" w:rsidRDefault="009C0708" w:rsidP="009C0708">
      <w:pPr>
        <w:tabs>
          <w:tab w:val="left" w:pos="567"/>
        </w:tabs>
        <w:rPr>
          <w:sz w:val="22"/>
          <w:szCs w:val="22"/>
          <w:highlight w:val="yellow"/>
        </w:rPr>
      </w:pPr>
    </w:p>
    <w:p w:rsidR="009C0708" w:rsidRPr="00732A55" w:rsidRDefault="009C0708" w:rsidP="005E351B">
      <w:pPr>
        <w:tabs>
          <w:tab w:val="left" w:pos="1701"/>
        </w:tabs>
        <w:ind w:left="1701" w:hanging="567"/>
        <w:rPr>
          <w:b/>
          <w:sz w:val="22"/>
          <w:szCs w:val="22"/>
          <w:highlight w:val="yellow"/>
        </w:rPr>
      </w:pPr>
      <w:r w:rsidRPr="00732A55">
        <w:rPr>
          <w:b/>
          <w:sz w:val="22"/>
          <w:szCs w:val="22"/>
        </w:rPr>
        <w:t>A.</w:t>
      </w:r>
      <w:r w:rsidRPr="00732A55">
        <w:rPr>
          <w:b/>
          <w:sz w:val="22"/>
          <w:szCs w:val="22"/>
        </w:rPr>
        <w:tab/>
      </w:r>
      <w:r w:rsidR="00A05E57" w:rsidRPr="00A05E57">
        <w:rPr>
          <w:b/>
          <w:sz w:val="22"/>
          <w:szCs w:val="22"/>
        </w:rPr>
        <w:t>GAMINTOJAS (-AI), ATSAKINGAS (-I) UŽ SERIJŲ IŠLEIDIMĄ</w:t>
      </w:r>
    </w:p>
    <w:p w:rsidR="009C0708" w:rsidRPr="00732A55" w:rsidRDefault="009C0708" w:rsidP="009C0708">
      <w:pPr>
        <w:tabs>
          <w:tab w:val="left" w:pos="567"/>
        </w:tabs>
        <w:ind w:left="1134"/>
        <w:rPr>
          <w:b/>
          <w:sz w:val="22"/>
          <w:szCs w:val="22"/>
          <w:highlight w:val="yellow"/>
        </w:rPr>
      </w:pPr>
    </w:p>
    <w:p w:rsidR="009C0708" w:rsidRPr="00732A55" w:rsidRDefault="009C0708" w:rsidP="005E351B">
      <w:pPr>
        <w:tabs>
          <w:tab w:val="left" w:pos="1701"/>
        </w:tabs>
        <w:ind w:left="1701" w:hanging="567"/>
        <w:rPr>
          <w:b/>
          <w:sz w:val="22"/>
          <w:szCs w:val="22"/>
        </w:rPr>
      </w:pPr>
      <w:r w:rsidRPr="00732A55">
        <w:rPr>
          <w:b/>
          <w:sz w:val="22"/>
          <w:szCs w:val="22"/>
        </w:rPr>
        <w:t>B.</w:t>
      </w:r>
      <w:r w:rsidRPr="00732A55">
        <w:rPr>
          <w:b/>
          <w:sz w:val="22"/>
          <w:szCs w:val="22"/>
        </w:rPr>
        <w:tab/>
      </w:r>
      <w:r w:rsidR="00560FF2" w:rsidRPr="00560FF2">
        <w:rPr>
          <w:b/>
          <w:sz w:val="22"/>
          <w:szCs w:val="22"/>
        </w:rPr>
        <w:t>TIEKIMO IR VARTOJIMO SĄLYGOS AR APRIBOJIMAI</w:t>
      </w:r>
    </w:p>
    <w:p w:rsidR="009C0708" w:rsidRPr="00732A55" w:rsidRDefault="009C0708" w:rsidP="009C0708">
      <w:pPr>
        <w:tabs>
          <w:tab w:val="left" w:pos="567"/>
        </w:tabs>
        <w:ind w:left="1134"/>
        <w:rPr>
          <w:b/>
          <w:sz w:val="22"/>
          <w:szCs w:val="22"/>
          <w:highlight w:val="yellow"/>
        </w:rPr>
      </w:pPr>
    </w:p>
    <w:p w:rsidR="009C0708" w:rsidRPr="00732A55" w:rsidRDefault="009C0708" w:rsidP="009C0708">
      <w:pPr>
        <w:tabs>
          <w:tab w:val="left" w:pos="567"/>
        </w:tabs>
        <w:rPr>
          <w:sz w:val="22"/>
          <w:szCs w:val="22"/>
        </w:rPr>
      </w:pPr>
      <w:r>
        <w:rPr>
          <w:sz w:val="22"/>
          <w:szCs w:val="22"/>
        </w:rPr>
        <w:br w:type="page"/>
      </w:r>
    </w:p>
    <w:p w:rsidR="009C0708" w:rsidRDefault="009C0708" w:rsidP="009C0708">
      <w:pPr>
        <w:pStyle w:val="PI-1EMEASMCA"/>
      </w:pPr>
      <w:r>
        <w:lastRenderedPageBreak/>
        <w:t>A.</w:t>
      </w:r>
      <w:r>
        <w:tab/>
      </w:r>
      <w:r w:rsidR="00560FF2" w:rsidRPr="00560FF2">
        <w:t>GAMINTOJAS (-AI), ATSAKINGAS (-I) UŽ SERIJŲ IŠLEIDIMĄ</w:t>
      </w:r>
    </w:p>
    <w:p w:rsidR="009C0708" w:rsidRDefault="009C0708" w:rsidP="009C0708">
      <w:pPr>
        <w:pStyle w:val="BTEMEASMCA"/>
        <w:rPr>
          <w:highlight w:val="yellow"/>
        </w:rPr>
      </w:pPr>
    </w:p>
    <w:p w:rsidR="009C0708" w:rsidRDefault="009C0708" w:rsidP="009C0708">
      <w:pPr>
        <w:pStyle w:val="BTuEMEASMCA"/>
      </w:pPr>
      <w:r>
        <w:t>Gamintojo (-ų), atsakingo (-ų) už serijų išleidimą, pavadinimas (-ai) ir adresas (-ai)</w:t>
      </w:r>
    </w:p>
    <w:p w:rsidR="009C0708" w:rsidRDefault="009C0708" w:rsidP="009C0708">
      <w:pPr>
        <w:pStyle w:val="BTEMEASMCA"/>
      </w:pPr>
    </w:p>
    <w:p w:rsidR="009C0708" w:rsidRDefault="009C0708" w:rsidP="009C0708">
      <w:pPr>
        <w:rPr>
          <w:sz w:val="22"/>
          <w:szCs w:val="22"/>
        </w:rPr>
      </w:pPr>
      <w:r>
        <w:rPr>
          <w:sz w:val="22"/>
          <w:szCs w:val="22"/>
        </w:rPr>
        <w:t>UAB Santonika, Veiverių g. 134 B, LT -</w:t>
      </w:r>
      <w:r>
        <w:rPr>
          <w:color w:val="000000"/>
          <w:sz w:val="22"/>
          <w:szCs w:val="22"/>
        </w:rPr>
        <w:t xml:space="preserve"> 4635</w:t>
      </w:r>
      <w:r w:rsidR="005E6C50">
        <w:rPr>
          <w:color w:val="000000"/>
          <w:sz w:val="22"/>
          <w:szCs w:val="22"/>
        </w:rPr>
        <w:t>3</w:t>
      </w:r>
      <w:r>
        <w:rPr>
          <w:sz w:val="22"/>
          <w:szCs w:val="22"/>
        </w:rPr>
        <w:t xml:space="preserve"> Kaunas, Lietuva</w:t>
      </w:r>
    </w:p>
    <w:p w:rsidR="009C0708" w:rsidRDefault="009C0708" w:rsidP="009C0708">
      <w:pPr>
        <w:pStyle w:val="BTEMEASMCA"/>
        <w:rPr>
          <w:highlight w:val="yellow"/>
        </w:rPr>
      </w:pPr>
    </w:p>
    <w:p w:rsidR="00091504" w:rsidRDefault="00091504" w:rsidP="009C0708">
      <w:pPr>
        <w:pStyle w:val="BTEMEASMCA"/>
        <w:rPr>
          <w:highlight w:val="yellow"/>
        </w:rPr>
      </w:pPr>
    </w:p>
    <w:p w:rsidR="009C0708" w:rsidRDefault="009C0708" w:rsidP="00091504">
      <w:pPr>
        <w:pStyle w:val="PI-1EMEASMCA"/>
      </w:pPr>
      <w:bookmarkStart w:id="6" w:name="_Toc129243254"/>
      <w:bookmarkStart w:id="7" w:name="_Toc129243129"/>
      <w:r>
        <w:t>B.</w:t>
      </w:r>
      <w:r>
        <w:tab/>
      </w:r>
      <w:r w:rsidR="00560FF2" w:rsidRPr="00560FF2">
        <w:t>TIEKIMO IR VARTOJIMO SĄLYGOS AR APRIBOJIMAI</w:t>
      </w:r>
      <w:bookmarkEnd w:id="6"/>
      <w:bookmarkEnd w:id="7"/>
    </w:p>
    <w:p w:rsidR="009C0708" w:rsidRDefault="009C0708" w:rsidP="009C0708">
      <w:pPr>
        <w:pStyle w:val="Pagrindinistekstas"/>
        <w:spacing w:line="240" w:lineRule="auto"/>
        <w:ind w:right="0"/>
        <w:rPr>
          <w:rFonts w:ascii="Times New Roman" w:hAnsi="Times New Roman"/>
          <w:sz w:val="22"/>
          <w:szCs w:val="22"/>
        </w:rPr>
      </w:pPr>
    </w:p>
    <w:p w:rsidR="009C0708" w:rsidRPr="00091504" w:rsidRDefault="009C0708" w:rsidP="00091504">
      <w:pPr>
        <w:pStyle w:val="Pagrindinistekstas"/>
        <w:spacing w:line="240" w:lineRule="auto"/>
        <w:ind w:right="0"/>
        <w:rPr>
          <w:rFonts w:ascii="Times New Roman" w:hAnsi="Times New Roman"/>
          <w:sz w:val="22"/>
          <w:szCs w:val="22"/>
        </w:rPr>
      </w:pPr>
      <w:r>
        <w:rPr>
          <w:rFonts w:ascii="Times New Roman" w:hAnsi="Times New Roman"/>
          <w:sz w:val="22"/>
          <w:szCs w:val="22"/>
        </w:rPr>
        <w:t>Receptinis vaistinis preparatas</w:t>
      </w:r>
    </w:p>
    <w:p w:rsidR="00560FF2" w:rsidRDefault="00560FF2" w:rsidP="009C0708">
      <w:pPr>
        <w:tabs>
          <w:tab w:val="left" w:pos="567"/>
        </w:tabs>
        <w:rPr>
          <w:sz w:val="22"/>
          <w:szCs w:val="22"/>
        </w:rPr>
      </w:pPr>
    </w:p>
    <w:p w:rsidR="00560FF2" w:rsidRDefault="00560FF2">
      <w:pPr>
        <w:spacing w:after="200" w:line="276" w:lineRule="auto"/>
        <w:rPr>
          <w:sz w:val="22"/>
          <w:szCs w:val="22"/>
        </w:rPr>
      </w:pPr>
      <w:r>
        <w:rPr>
          <w:sz w:val="22"/>
          <w:szCs w:val="22"/>
        </w:rPr>
        <w:br w:type="page"/>
      </w:r>
    </w:p>
    <w:p w:rsidR="009C0708" w:rsidRDefault="009C0708" w:rsidP="009C0708">
      <w:pPr>
        <w:tabs>
          <w:tab w:val="left" w:pos="567"/>
        </w:tabs>
        <w:rPr>
          <w:sz w:val="22"/>
          <w:szCs w:val="22"/>
        </w:rPr>
      </w:pPr>
    </w:p>
    <w:p w:rsidR="009C0708" w:rsidRDefault="009C0708" w:rsidP="009C0708">
      <w:pPr>
        <w:tabs>
          <w:tab w:val="left" w:pos="567"/>
        </w:tabs>
        <w:rPr>
          <w:sz w:val="22"/>
          <w:szCs w:val="22"/>
        </w:rPr>
      </w:pPr>
    </w:p>
    <w:p w:rsidR="009C0708" w:rsidRDefault="009C0708" w:rsidP="009C0708">
      <w:pPr>
        <w:tabs>
          <w:tab w:val="left" w:pos="567"/>
        </w:tabs>
        <w:rPr>
          <w:sz w:val="22"/>
          <w:szCs w:val="22"/>
        </w:rPr>
      </w:pPr>
    </w:p>
    <w:p w:rsidR="009C0708"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pStyle w:val="Pavadinimas"/>
        <w:tabs>
          <w:tab w:val="left" w:pos="567"/>
        </w:tabs>
        <w:rPr>
          <w:szCs w:val="22"/>
        </w:rPr>
      </w:pPr>
      <w:r w:rsidRPr="008F1069">
        <w:rPr>
          <w:szCs w:val="22"/>
        </w:rPr>
        <w:t>III PRIEDAS</w:t>
      </w:r>
    </w:p>
    <w:p w:rsidR="009C0708" w:rsidRPr="008F1069" w:rsidRDefault="009C0708" w:rsidP="009C0708">
      <w:pPr>
        <w:pStyle w:val="Pavadinimas"/>
        <w:tabs>
          <w:tab w:val="left" w:pos="567"/>
        </w:tabs>
        <w:rPr>
          <w:szCs w:val="22"/>
        </w:rPr>
      </w:pPr>
    </w:p>
    <w:p w:rsidR="009C0708" w:rsidRPr="008F1069" w:rsidRDefault="009C0708" w:rsidP="009C0708">
      <w:pPr>
        <w:pStyle w:val="Pavadinimas"/>
        <w:tabs>
          <w:tab w:val="left" w:pos="567"/>
        </w:tabs>
        <w:rPr>
          <w:szCs w:val="22"/>
        </w:rPr>
      </w:pPr>
      <w:r w:rsidRPr="008F1069">
        <w:rPr>
          <w:szCs w:val="22"/>
        </w:rPr>
        <w:t xml:space="preserve">ŽENKLINIMAS IR </w:t>
      </w:r>
      <w:r>
        <w:rPr>
          <w:szCs w:val="22"/>
        </w:rPr>
        <w:t>PAKUOTĖS LAPELIS</w:t>
      </w:r>
    </w:p>
    <w:p w:rsidR="009C0708" w:rsidRPr="008F1069" w:rsidRDefault="009C0708" w:rsidP="009C0708">
      <w:pPr>
        <w:tabs>
          <w:tab w:val="left" w:pos="567"/>
        </w:tabs>
        <w:rPr>
          <w:sz w:val="22"/>
          <w:szCs w:val="22"/>
        </w:rPr>
      </w:pPr>
      <w:r w:rsidRPr="008F1069">
        <w:rPr>
          <w:sz w:val="22"/>
          <w:szCs w:val="22"/>
        </w:rPr>
        <w:br w:type="page"/>
      </w: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tabs>
          <w:tab w:val="left" w:pos="567"/>
        </w:tabs>
        <w:rPr>
          <w:sz w:val="22"/>
          <w:szCs w:val="22"/>
        </w:rPr>
      </w:pPr>
    </w:p>
    <w:p w:rsidR="009C0708" w:rsidRPr="008F1069" w:rsidRDefault="009C0708" w:rsidP="009C0708">
      <w:pPr>
        <w:pStyle w:val="Pavadinimas"/>
        <w:tabs>
          <w:tab w:val="left" w:pos="567"/>
        </w:tabs>
        <w:rPr>
          <w:szCs w:val="22"/>
        </w:rPr>
      </w:pPr>
      <w:r w:rsidRPr="008F1069">
        <w:rPr>
          <w:szCs w:val="22"/>
        </w:rPr>
        <w:t>A ŽENKLINIMAS</w:t>
      </w:r>
    </w:p>
    <w:p w:rsidR="006F3DE0" w:rsidRDefault="009C0708" w:rsidP="006F3DE0">
      <w:pPr>
        <w:pStyle w:val="PI-1labEMEASMCA"/>
      </w:pPr>
      <w:r w:rsidRPr="008F1069">
        <w:br w:type="page"/>
      </w:r>
      <w:r w:rsidR="006F3DE0">
        <w:lastRenderedPageBreak/>
        <w:t>INFORMACIJA ANT IŠORINĖS PAKUOTĖS</w:t>
      </w:r>
    </w:p>
    <w:p w:rsidR="006F3DE0" w:rsidRDefault="006F3DE0" w:rsidP="006F3DE0">
      <w:pPr>
        <w:pStyle w:val="PI-1labEMEASMCA"/>
      </w:pPr>
    </w:p>
    <w:p w:rsidR="006F3DE0" w:rsidRDefault="006F3DE0" w:rsidP="006F3DE0">
      <w:pPr>
        <w:pStyle w:val="PI-1labEMEASMCA"/>
      </w:pPr>
      <w:r>
        <w:t>KARTONO DĖŽUTĖ</w:t>
      </w:r>
    </w:p>
    <w:p w:rsidR="006F3DE0" w:rsidRDefault="006F3DE0" w:rsidP="006F3DE0">
      <w:pPr>
        <w:pStyle w:val="BTEMEASMCA"/>
      </w:pPr>
    </w:p>
    <w:p w:rsidR="006F3DE0" w:rsidRDefault="006F3DE0" w:rsidP="006F3DE0">
      <w:pPr>
        <w:pStyle w:val="PI-1labEMEASMCA"/>
      </w:pPr>
      <w:r>
        <w:t>1.</w:t>
      </w:r>
      <w:r>
        <w:tab/>
        <w:t>VAISTINIO PREPARATO PAVADINIMAS</w:t>
      </w:r>
    </w:p>
    <w:p w:rsidR="006F3DE0" w:rsidRDefault="006F3DE0" w:rsidP="006F3DE0">
      <w:pPr>
        <w:pStyle w:val="Antrat3"/>
      </w:pPr>
    </w:p>
    <w:p w:rsidR="006F3DE0" w:rsidRDefault="006F3DE0" w:rsidP="006F3DE0">
      <w:pPr>
        <w:pStyle w:val="Antrat3"/>
      </w:pPr>
      <w:proofErr w:type="spellStart"/>
      <w:r>
        <w:t>Ranitidinas</w:t>
      </w:r>
      <w:proofErr w:type="spellEnd"/>
      <w:r>
        <w:t xml:space="preserve"> SANITAS 150 mg plėvele dengtos tabletės </w:t>
      </w:r>
    </w:p>
    <w:p w:rsidR="006F3DE0" w:rsidRDefault="006F3DE0" w:rsidP="006F3DE0">
      <w:pPr>
        <w:widowControl w:val="0"/>
        <w:rPr>
          <w:sz w:val="22"/>
          <w:szCs w:val="22"/>
        </w:rPr>
      </w:pPr>
      <w:proofErr w:type="spellStart"/>
      <w:r>
        <w:rPr>
          <w:sz w:val="22"/>
          <w:szCs w:val="22"/>
        </w:rPr>
        <w:t>Ranitidinas</w:t>
      </w:r>
      <w:proofErr w:type="spellEnd"/>
      <w:r>
        <w:rPr>
          <w:sz w:val="22"/>
          <w:szCs w:val="22"/>
        </w:rPr>
        <w:t xml:space="preserve"> </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2.</w:t>
      </w:r>
      <w:r>
        <w:tab/>
        <w:t>VEIKLIOJI (-IOS) MEDŽIAGA (-OS) IR JOS (-Ų) KIEKIS (-IAI)</w:t>
      </w:r>
    </w:p>
    <w:p w:rsidR="006F3DE0" w:rsidRDefault="006F3DE0" w:rsidP="006F3DE0">
      <w:pPr>
        <w:pStyle w:val="BTEMEASMCA"/>
      </w:pPr>
    </w:p>
    <w:p w:rsidR="006F3DE0" w:rsidRDefault="006F3DE0" w:rsidP="006F3DE0">
      <w:pPr>
        <w:pStyle w:val="Antrat4"/>
        <w:spacing w:before="0" w:after="0"/>
        <w:rPr>
          <w:b w:val="0"/>
          <w:i/>
          <w:iCs/>
          <w:sz w:val="22"/>
          <w:szCs w:val="22"/>
          <w:u w:val="single"/>
        </w:rPr>
      </w:pPr>
      <w:r>
        <w:rPr>
          <w:b w:val="0"/>
          <w:sz w:val="22"/>
          <w:szCs w:val="22"/>
        </w:rPr>
        <w:t xml:space="preserve">Vienoje tabletėje yra 150 mg </w:t>
      </w:r>
      <w:proofErr w:type="spellStart"/>
      <w:r>
        <w:rPr>
          <w:b w:val="0"/>
          <w:sz w:val="22"/>
          <w:szCs w:val="22"/>
        </w:rPr>
        <w:t>ranitidino</w:t>
      </w:r>
      <w:proofErr w:type="spellEnd"/>
      <w:r>
        <w:rPr>
          <w:b w:val="0"/>
          <w:sz w:val="22"/>
          <w:szCs w:val="22"/>
        </w:rPr>
        <w:t xml:space="preserve"> (hidrochlorido pavidalu).</w:t>
      </w:r>
    </w:p>
    <w:p w:rsidR="006F3DE0" w:rsidRDefault="006F3DE0" w:rsidP="006F3DE0">
      <w:pPr>
        <w:pStyle w:val="BTEMEASMCA"/>
      </w:pPr>
    </w:p>
    <w:p w:rsidR="006F3DE0" w:rsidRDefault="006F3DE0" w:rsidP="006F3DE0">
      <w:pPr>
        <w:pStyle w:val="BTEMEASMCA"/>
      </w:pPr>
    </w:p>
    <w:p w:rsidR="006F3DE0" w:rsidRDefault="006F3DE0" w:rsidP="006F3DE0">
      <w:pPr>
        <w:pStyle w:val="PI-1labEMEASMCA"/>
        <w:rPr>
          <w:highlight w:val="lightGray"/>
        </w:rPr>
      </w:pPr>
      <w:r>
        <w:t>3.</w:t>
      </w:r>
      <w:r>
        <w:tab/>
        <w:t>PAGALBINIŲ MEDŽIAGŲ SĄRAŠAS</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4.</w:t>
      </w:r>
      <w:r>
        <w:tab/>
        <w:t>FARMACINĖ FORMA IR KIEKIS PAKUOTĖJE</w:t>
      </w:r>
    </w:p>
    <w:p w:rsidR="006F3DE0" w:rsidRDefault="006F3DE0" w:rsidP="006F3DE0">
      <w:pPr>
        <w:pStyle w:val="Pagrindinistekstas"/>
        <w:spacing w:line="240" w:lineRule="auto"/>
        <w:ind w:right="0"/>
        <w:rPr>
          <w:rFonts w:ascii="Times New Roman" w:hAnsi="Times New Roman"/>
          <w:sz w:val="22"/>
          <w:highlight w:val="lightGray"/>
        </w:rPr>
      </w:pPr>
    </w:p>
    <w:p w:rsidR="006F3DE0" w:rsidRDefault="006F3DE0" w:rsidP="006F3DE0">
      <w:pPr>
        <w:pStyle w:val="Pagrindinistekstas"/>
        <w:spacing w:line="240" w:lineRule="auto"/>
        <w:ind w:right="0"/>
        <w:rPr>
          <w:rFonts w:ascii="Times New Roman" w:hAnsi="Times New Roman"/>
          <w:sz w:val="22"/>
        </w:rPr>
      </w:pPr>
      <w:r>
        <w:rPr>
          <w:rFonts w:ascii="Times New Roman" w:hAnsi="Times New Roman"/>
          <w:sz w:val="22"/>
          <w:highlight w:val="lightGray"/>
        </w:rPr>
        <w:t>Plėvele dengtos tabletės</w:t>
      </w:r>
    </w:p>
    <w:p w:rsidR="006F3DE0" w:rsidRDefault="006F3DE0" w:rsidP="006F3DE0">
      <w:pPr>
        <w:pStyle w:val="Pagrindinistekstas"/>
        <w:spacing w:line="240" w:lineRule="auto"/>
        <w:ind w:right="0"/>
        <w:rPr>
          <w:rFonts w:ascii="Times New Roman" w:hAnsi="Times New Roman"/>
          <w:sz w:val="22"/>
        </w:rPr>
      </w:pPr>
      <w:r>
        <w:rPr>
          <w:rFonts w:ascii="Times New Roman" w:hAnsi="Times New Roman"/>
          <w:sz w:val="22"/>
        </w:rPr>
        <w:t xml:space="preserve">100 tablečių </w:t>
      </w:r>
    </w:p>
    <w:p w:rsidR="006F3DE0" w:rsidRDefault="006F3DE0" w:rsidP="006F3DE0">
      <w:pPr>
        <w:pStyle w:val="BTEMEASMCA"/>
      </w:pPr>
    </w:p>
    <w:p w:rsidR="006F3DE0" w:rsidRDefault="006F3DE0" w:rsidP="006F3DE0">
      <w:pPr>
        <w:pStyle w:val="BTEMEASMCA"/>
      </w:pPr>
    </w:p>
    <w:p w:rsidR="006F3DE0" w:rsidRDefault="006F3DE0" w:rsidP="006F3DE0">
      <w:pPr>
        <w:pStyle w:val="PI-1labEMEASMCA"/>
        <w:rPr>
          <w:highlight w:val="lightGray"/>
        </w:rPr>
      </w:pPr>
      <w:r>
        <w:t>5.</w:t>
      </w:r>
      <w:r>
        <w:tab/>
        <w:t>VARTOJIMO METODAS IR BŪDAS (-AI)</w:t>
      </w:r>
    </w:p>
    <w:p w:rsidR="006F3DE0" w:rsidRDefault="006F3DE0" w:rsidP="006F3DE0">
      <w:pPr>
        <w:pStyle w:val="BTEMEASMCA"/>
      </w:pPr>
    </w:p>
    <w:p w:rsidR="006F3DE0" w:rsidRDefault="006F3DE0" w:rsidP="006F3DE0">
      <w:pPr>
        <w:pStyle w:val="BTEMEASMCA"/>
      </w:pPr>
      <w:r>
        <w:t>Vartoti per burną.</w:t>
      </w:r>
    </w:p>
    <w:p w:rsidR="006F3DE0" w:rsidRDefault="006F3DE0" w:rsidP="006F3DE0">
      <w:pPr>
        <w:pStyle w:val="BTEMEASMCA"/>
      </w:pPr>
      <w:r>
        <w:t>Prieš vartojimą perskaitykite pakuotės lapelį.</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6.</w:t>
      </w:r>
      <w:r>
        <w:tab/>
        <w:t>SPECIALUS ĮSPĖJIMAS, KAD VAISTINĮ PREPARATĄ BŪTINA LAIKYTI VAIKAMS NEPASTEBIMOJE IR NEPASIEKIAMOJE VIETOJE</w:t>
      </w:r>
    </w:p>
    <w:p w:rsidR="006F3DE0" w:rsidRDefault="006F3DE0" w:rsidP="006F3DE0">
      <w:pPr>
        <w:pStyle w:val="BTEMEASMCA"/>
      </w:pPr>
    </w:p>
    <w:p w:rsidR="006F3DE0" w:rsidRDefault="006F3DE0" w:rsidP="006F3DE0">
      <w:pPr>
        <w:pStyle w:val="BTEMEASMCA"/>
      </w:pPr>
      <w:r>
        <w:t>Laikyti vaikams nepastebimoje ir nepasiekiamoje vietoje.</w:t>
      </w:r>
    </w:p>
    <w:p w:rsidR="006F3DE0" w:rsidRDefault="006F3DE0" w:rsidP="006F3DE0">
      <w:pPr>
        <w:pStyle w:val="BTEMEASMCA"/>
      </w:pPr>
    </w:p>
    <w:p w:rsidR="006F3DE0" w:rsidRDefault="006F3DE0" w:rsidP="006F3DE0">
      <w:pPr>
        <w:pStyle w:val="BTEMEASMCA"/>
      </w:pPr>
    </w:p>
    <w:p w:rsidR="006F3DE0" w:rsidRDefault="006F3DE0" w:rsidP="006F3DE0">
      <w:pPr>
        <w:pStyle w:val="PI-1labEMEASMCA"/>
        <w:rPr>
          <w:highlight w:val="lightGray"/>
        </w:rPr>
      </w:pPr>
      <w:r>
        <w:t>7.</w:t>
      </w:r>
      <w:r>
        <w:tab/>
        <w:t>KITAS (-I) SPECIALUS (-ŪS) ĮSPĖJIMAS (-AI) (JEI REIKIA)</w:t>
      </w:r>
    </w:p>
    <w:p w:rsidR="006F3DE0" w:rsidRDefault="006F3DE0" w:rsidP="006F3DE0">
      <w:pPr>
        <w:pStyle w:val="BTEMEASMCA"/>
      </w:pPr>
    </w:p>
    <w:p w:rsidR="006F3DE0" w:rsidRDefault="006F3DE0" w:rsidP="006F3DE0">
      <w:pPr>
        <w:pStyle w:val="BTEMEASMCA"/>
      </w:pPr>
    </w:p>
    <w:p w:rsidR="006F3DE0" w:rsidRDefault="006F3DE0" w:rsidP="006F3DE0">
      <w:pPr>
        <w:pStyle w:val="PI-1labEMEASMCA"/>
        <w:rPr>
          <w:highlight w:val="lightGray"/>
        </w:rPr>
      </w:pPr>
      <w:r>
        <w:t>8.</w:t>
      </w:r>
      <w:r>
        <w:tab/>
        <w:t>TINKAMUMO LAIKAS</w:t>
      </w:r>
    </w:p>
    <w:p w:rsidR="006F3DE0" w:rsidRDefault="006F3DE0" w:rsidP="006F3DE0">
      <w:pPr>
        <w:pStyle w:val="BTEMEASMCA"/>
      </w:pPr>
    </w:p>
    <w:p w:rsidR="006F3DE0" w:rsidRPr="00897FC0" w:rsidRDefault="006F3DE0" w:rsidP="006F3DE0">
      <w:pPr>
        <w:pStyle w:val="BTEMEASMCA"/>
        <w:rPr>
          <w:lang w:val="en-US"/>
        </w:rPr>
      </w:pPr>
      <w:r>
        <w:rPr>
          <w:lang w:val="en-US"/>
        </w:rPr>
        <w:t>EXP</w:t>
      </w:r>
      <w:r>
        <w:t xml:space="preserve"> </w:t>
      </w:r>
      <w:r>
        <w:rPr>
          <w:lang w:val="en-US"/>
        </w:rPr>
        <w:t>{</w:t>
      </w:r>
      <w:r>
        <w:t>MMMM/mm</w:t>
      </w:r>
      <w:r>
        <w:rPr>
          <w:lang w:val="en-US"/>
        </w:rPr>
        <w:t>}</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9.</w:t>
      </w:r>
      <w:r>
        <w:tab/>
        <w:t>SPECIALIOS LAIKYMO SĄLYGOS</w:t>
      </w:r>
    </w:p>
    <w:p w:rsidR="006F3DE0" w:rsidRDefault="006F3DE0" w:rsidP="006F3DE0">
      <w:pPr>
        <w:pStyle w:val="BTEMEASMCA"/>
      </w:pPr>
    </w:p>
    <w:p w:rsidR="006F3DE0" w:rsidRDefault="006F3DE0" w:rsidP="006F3DE0">
      <w:pPr>
        <w:pStyle w:val="Pagrindinistekstas"/>
        <w:spacing w:line="240" w:lineRule="auto"/>
        <w:ind w:right="0"/>
        <w:rPr>
          <w:rFonts w:ascii="Times New Roman" w:hAnsi="Times New Roman"/>
          <w:sz w:val="22"/>
        </w:rPr>
      </w:pPr>
      <w:r>
        <w:rPr>
          <w:rFonts w:ascii="Times New Roman" w:hAnsi="Times New Roman"/>
          <w:sz w:val="22"/>
        </w:rPr>
        <w:t>Laikyti ne aukštesnėje kaip 25</w:t>
      </w:r>
      <w:r>
        <w:rPr>
          <w:rFonts w:ascii="Times New Roman" w:hAnsi="Times New Roman"/>
          <w:sz w:val="22"/>
        </w:rPr>
        <w:sym w:font="Symbol" w:char="F0B0"/>
      </w:r>
      <w:r>
        <w:rPr>
          <w:rFonts w:ascii="Times New Roman" w:hAnsi="Times New Roman"/>
          <w:sz w:val="22"/>
        </w:rPr>
        <w:t xml:space="preserve"> C temperatūroje.</w:t>
      </w:r>
    </w:p>
    <w:p w:rsidR="006F3DE0" w:rsidRDefault="006F3DE0" w:rsidP="006F3DE0">
      <w:pPr>
        <w:pStyle w:val="Pagrindinistekstas"/>
        <w:spacing w:line="240" w:lineRule="auto"/>
        <w:ind w:right="0"/>
        <w:rPr>
          <w:rFonts w:ascii="Times New Roman" w:hAnsi="Times New Roman"/>
          <w:sz w:val="22"/>
        </w:rPr>
      </w:pPr>
      <w:r>
        <w:rPr>
          <w:rFonts w:ascii="Times New Roman" w:hAnsi="Times New Roman"/>
          <w:sz w:val="22"/>
        </w:rPr>
        <w:t>Laikyti gamintojo pakuotėje, kad vaistas būtų apsaugotas nuo šviesos ir drėgmės.</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10.</w:t>
      </w:r>
      <w:r>
        <w:tab/>
        <w:t xml:space="preserve">SPECIALIOS ATSARGUMO PRIEMONĖS DĖL NESUVARTOTO </w:t>
      </w:r>
      <w:r>
        <w:rPr>
          <w:bCs/>
        </w:rPr>
        <w:t xml:space="preserve">VAISTINIO PREPARATO AR JO ATLIEKŲ </w:t>
      </w:r>
      <w:r>
        <w:t>TVARKYMO (JEI REIKIA)</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lastRenderedPageBreak/>
        <w:t>11.</w:t>
      </w:r>
      <w:r>
        <w:tab/>
        <w:t>REGISTRUOTOJO PAVADINIMAS IR ADRESAS</w:t>
      </w:r>
    </w:p>
    <w:p w:rsidR="006F3DE0" w:rsidRDefault="006F3DE0" w:rsidP="006F3DE0">
      <w:pPr>
        <w:pStyle w:val="BTEMEASMCA"/>
      </w:pPr>
    </w:p>
    <w:p w:rsidR="006F3DE0" w:rsidRDefault="006F3DE0" w:rsidP="006F3DE0">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6F3DE0" w:rsidRDefault="006F3DE0" w:rsidP="006F3DE0">
      <w:pPr>
        <w:rPr>
          <w:sz w:val="22"/>
          <w:szCs w:val="22"/>
        </w:rPr>
      </w:pPr>
      <w:proofErr w:type="spellStart"/>
      <w:r>
        <w:rPr>
          <w:sz w:val="22"/>
          <w:szCs w:val="22"/>
        </w:rPr>
        <w:t>Jankovcova</w:t>
      </w:r>
      <w:proofErr w:type="spellEnd"/>
      <w:r>
        <w:rPr>
          <w:sz w:val="22"/>
          <w:szCs w:val="22"/>
        </w:rPr>
        <w:t xml:space="preserve"> 1569/2c </w:t>
      </w:r>
    </w:p>
    <w:p w:rsidR="006F3DE0" w:rsidRDefault="006F3DE0" w:rsidP="006F3DE0">
      <w:pPr>
        <w:rPr>
          <w:sz w:val="22"/>
          <w:szCs w:val="22"/>
        </w:rPr>
      </w:pPr>
      <w:r>
        <w:rPr>
          <w:sz w:val="22"/>
          <w:szCs w:val="22"/>
        </w:rPr>
        <w:t xml:space="preserve">170 00 </w:t>
      </w:r>
      <w:proofErr w:type="spellStart"/>
      <w:r>
        <w:rPr>
          <w:sz w:val="22"/>
          <w:szCs w:val="22"/>
        </w:rPr>
        <w:t>Prague</w:t>
      </w:r>
      <w:proofErr w:type="spellEnd"/>
      <w:r>
        <w:rPr>
          <w:sz w:val="22"/>
          <w:szCs w:val="22"/>
        </w:rPr>
        <w:t xml:space="preserve"> 7 </w:t>
      </w:r>
    </w:p>
    <w:p w:rsidR="006F3DE0" w:rsidRDefault="006F3DE0" w:rsidP="006F3DE0">
      <w:pPr>
        <w:pStyle w:val="PI-3EMEASMCA"/>
        <w:spacing w:line="240" w:lineRule="auto"/>
        <w:rPr>
          <w:b w:val="0"/>
        </w:rPr>
      </w:pPr>
      <w:r>
        <w:rPr>
          <w:b w:val="0"/>
        </w:rPr>
        <w:t>Čekija</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12.</w:t>
      </w:r>
      <w:r>
        <w:tab/>
        <w:t>REGISTRACIJOS PAŽYMĖJIMO NUMERIS (-IAI)</w:t>
      </w:r>
    </w:p>
    <w:p w:rsidR="006F3DE0" w:rsidRDefault="006F3DE0" w:rsidP="006F3DE0">
      <w:pPr>
        <w:pStyle w:val="BTEMEASMCA"/>
      </w:pPr>
    </w:p>
    <w:p w:rsidR="006F3DE0" w:rsidRDefault="006F3DE0" w:rsidP="006F3DE0">
      <w:pPr>
        <w:pStyle w:val="BTEMEASMCA"/>
      </w:pPr>
      <w:r>
        <w:t>LT/1/97/3000/001</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13.</w:t>
      </w:r>
      <w:r>
        <w:tab/>
        <w:t>SERIJOS NUMERIS</w:t>
      </w:r>
    </w:p>
    <w:p w:rsidR="006F3DE0" w:rsidRDefault="006F3DE0" w:rsidP="006F3DE0">
      <w:pPr>
        <w:pStyle w:val="BTEMEASMCA"/>
      </w:pPr>
    </w:p>
    <w:p w:rsidR="006F3DE0" w:rsidRPr="00897FC0" w:rsidRDefault="006F3DE0" w:rsidP="006F3DE0">
      <w:pPr>
        <w:pStyle w:val="BTEMEASMCA"/>
        <w:rPr>
          <w:lang w:val="en-US"/>
        </w:rPr>
      </w:pPr>
      <w:r>
        <w:rPr>
          <w:lang w:val="en-US"/>
        </w:rPr>
        <w:t>Lot</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14.</w:t>
      </w:r>
      <w:r>
        <w:tab/>
        <w:t>PARDAVIMO (IŠDAVIMO) TVARKA</w:t>
      </w:r>
    </w:p>
    <w:p w:rsidR="006F3DE0" w:rsidRDefault="006F3DE0" w:rsidP="006F3DE0">
      <w:pPr>
        <w:pStyle w:val="BTEMEASMCA"/>
      </w:pPr>
    </w:p>
    <w:p w:rsidR="006F3DE0" w:rsidRPr="00897FC0" w:rsidRDefault="006F3DE0" w:rsidP="006F3DE0">
      <w:pPr>
        <w:pStyle w:val="BTEMEASMCA"/>
        <w:rPr>
          <w:lang w:val="en-US"/>
        </w:rPr>
      </w:pPr>
      <w:r>
        <w:t>Receptinis vaist</w:t>
      </w:r>
      <w:r>
        <w:rPr>
          <w:lang w:val="en-US"/>
        </w:rPr>
        <w:t>as</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15.</w:t>
      </w:r>
      <w:r>
        <w:tab/>
        <w:t>VARTOJIMO INSTRUKCIJA</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16.</w:t>
      </w:r>
      <w:r>
        <w:tab/>
        <w:t>INFORMACIJA BRAILIO RAŠTU</w:t>
      </w:r>
    </w:p>
    <w:p w:rsidR="006F3DE0" w:rsidRDefault="006F3DE0" w:rsidP="006F3DE0">
      <w:pPr>
        <w:pStyle w:val="BTEMEASMCA"/>
      </w:pPr>
    </w:p>
    <w:p w:rsidR="006F3DE0" w:rsidRDefault="006F3DE0" w:rsidP="006F3DE0">
      <w:pPr>
        <w:pStyle w:val="BTEMEASMCA"/>
      </w:pPr>
      <w:r>
        <w:rPr>
          <w:lang w:val="lt-LT"/>
        </w:rPr>
        <w:t>r</w:t>
      </w:r>
      <w:r>
        <w:t xml:space="preserve">anitidinas </w:t>
      </w:r>
      <w:r>
        <w:rPr>
          <w:lang w:val="lt-LT"/>
        </w:rPr>
        <w:t>sanitas</w:t>
      </w:r>
    </w:p>
    <w:p w:rsidR="006F3DE0" w:rsidRDefault="006F3DE0" w:rsidP="006F3DE0">
      <w:pPr>
        <w:pStyle w:val="BTEMEASMCA"/>
        <w:rPr>
          <w:lang w:val="en-US"/>
        </w:rPr>
      </w:pPr>
    </w:p>
    <w:p w:rsidR="006F3DE0" w:rsidRPr="00157380" w:rsidRDefault="006F3DE0" w:rsidP="006F3DE0">
      <w:pPr>
        <w:pStyle w:val="BTEMEASMCA"/>
        <w:rPr>
          <w:lang w:val="en-US"/>
        </w:rPr>
      </w:pPr>
    </w:p>
    <w:p w:rsidR="006F3DE0" w:rsidRPr="00897FC0" w:rsidRDefault="006F3DE0" w:rsidP="006F3DE0">
      <w:pPr>
        <w:pStyle w:val="PI-1labEMEASMCA"/>
      </w:pPr>
      <w:r w:rsidRPr="00897FC0">
        <w:t>17.</w:t>
      </w:r>
      <w:r w:rsidRPr="00897FC0">
        <w:tab/>
        <w:t>UNIKALUS IDENTIFIKATORIUS – 2D BRŪKŠNINIS KODAS</w:t>
      </w:r>
    </w:p>
    <w:p w:rsidR="006F3DE0" w:rsidRPr="00157380" w:rsidRDefault="006F3DE0" w:rsidP="006F3DE0">
      <w:pPr>
        <w:pStyle w:val="BTEMEASMCA"/>
        <w:rPr>
          <w:lang w:val="en-US"/>
        </w:rPr>
      </w:pPr>
    </w:p>
    <w:p w:rsidR="006F3DE0" w:rsidRPr="00897FC0" w:rsidRDefault="006F3DE0" w:rsidP="006F3DE0">
      <w:pPr>
        <w:pStyle w:val="BTEMEASMCA"/>
        <w:rPr>
          <w:lang w:val="pl-PL"/>
        </w:rPr>
      </w:pPr>
      <w:r w:rsidRPr="00897FC0">
        <w:rPr>
          <w:highlight w:val="lightGray"/>
          <w:lang w:val="pl-PL"/>
        </w:rPr>
        <w:t>2D brūkšninis kodas su nurodytu unikaliu identifikatoriumi.</w:t>
      </w:r>
      <w:r w:rsidRPr="00897FC0">
        <w:rPr>
          <w:lang w:val="pl-PL"/>
        </w:rPr>
        <w:t xml:space="preserve"> </w:t>
      </w:r>
    </w:p>
    <w:p w:rsidR="006F3DE0" w:rsidRPr="00897FC0" w:rsidRDefault="006F3DE0" w:rsidP="006F3DE0">
      <w:pPr>
        <w:pStyle w:val="BTEMEASMCA"/>
        <w:rPr>
          <w:lang w:val="pl-PL"/>
        </w:rPr>
      </w:pPr>
    </w:p>
    <w:p w:rsidR="006F3DE0" w:rsidRPr="00897FC0" w:rsidRDefault="006F3DE0" w:rsidP="006F3DE0">
      <w:pPr>
        <w:pStyle w:val="BTEMEASMCA"/>
        <w:rPr>
          <w:lang w:val="pl-PL"/>
        </w:rPr>
      </w:pPr>
    </w:p>
    <w:p w:rsidR="006F3DE0" w:rsidRPr="00897FC0" w:rsidRDefault="006F3DE0" w:rsidP="006F3DE0">
      <w:pPr>
        <w:pStyle w:val="PI-1labEMEASMCA"/>
      </w:pPr>
      <w:r w:rsidRPr="00897FC0">
        <w:t>18.</w:t>
      </w:r>
      <w:r w:rsidRPr="00897FC0">
        <w:tab/>
        <w:t>UNIKALUS IDENTIFIKATORIUS – ŽMONĖMS SUPRANTAMI DUOMENYS</w:t>
      </w:r>
    </w:p>
    <w:p w:rsidR="006F3DE0" w:rsidRPr="00157380" w:rsidRDefault="006F3DE0" w:rsidP="006F3DE0">
      <w:pPr>
        <w:pStyle w:val="BTEMEASMCA"/>
        <w:rPr>
          <w:lang w:val="en-US"/>
        </w:rPr>
      </w:pPr>
    </w:p>
    <w:p w:rsidR="006F3DE0" w:rsidRPr="00157380" w:rsidRDefault="006F3DE0" w:rsidP="006F3DE0">
      <w:pPr>
        <w:pStyle w:val="BTEMEASMCA"/>
        <w:rPr>
          <w:lang w:val="en-US"/>
        </w:rPr>
      </w:pPr>
      <w:r>
        <w:rPr>
          <w:lang w:val="en-US"/>
        </w:rPr>
        <w:t>PC: {numeris}</w:t>
      </w:r>
    </w:p>
    <w:p w:rsidR="006F3DE0" w:rsidRPr="00157380" w:rsidRDefault="006F3DE0" w:rsidP="006F3DE0">
      <w:pPr>
        <w:pStyle w:val="BTEMEASMCA"/>
        <w:rPr>
          <w:lang w:val="en-US"/>
        </w:rPr>
      </w:pPr>
      <w:r>
        <w:rPr>
          <w:lang w:val="en-US"/>
        </w:rPr>
        <w:t>SN: {numeris}</w:t>
      </w:r>
    </w:p>
    <w:p w:rsidR="006F3DE0" w:rsidRPr="00897FC0" w:rsidRDefault="006F3DE0" w:rsidP="006F3DE0">
      <w:pPr>
        <w:pStyle w:val="BTEMEASMCA"/>
        <w:rPr>
          <w:lang w:val="en-US"/>
        </w:rPr>
      </w:pPr>
      <w:r w:rsidRPr="00897FC0">
        <w:rPr>
          <w:highlight w:val="lightGray"/>
          <w:lang w:val="en-US"/>
        </w:rPr>
        <w:t>NN: {numeris}</w:t>
      </w:r>
    </w:p>
    <w:p w:rsidR="006F3DE0" w:rsidRDefault="006F3DE0" w:rsidP="006F3DE0">
      <w:pPr>
        <w:pStyle w:val="BTEMEASMCA"/>
        <w:rPr>
          <w:noProof w:val="0"/>
        </w:rPr>
      </w:pPr>
      <w:r>
        <w:rPr>
          <w:bCs w:val="0"/>
        </w:rPr>
        <w:br w:type="page"/>
      </w:r>
    </w:p>
    <w:p w:rsidR="006F3DE0" w:rsidRDefault="006F3DE0" w:rsidP="006F3DE0">
      <w:pPr>
        <w:pStyle w:val="PI-1labEMEASMCA"/>
      </w:pPr>
      <w:r>
        <w:lastRenderedPageBreak/>
        <w:t xml:space="preserve">MINIMALI </w:t>
      </w:r>
      <w:r>
        <w:rPr>
          <w:caps/>
        </w:rPr>
        <w:t xml:space="preserve">informacija ant </w:t>
      </w:r>
      <w:r>
        <w:t>LIZDINIŲ PLOKŠTELIŲ ARBA DVISLUOKSNIŲ JUOSTELIŲ</w:t>
      </w:r>
    </w:p>
    <w:p w:rsidR="006F3DE0" w:rsidRDefault="006F3DE0" w:rsidP="006F3DE0">
      <w:pPr>
        <w:pStyle w:val="PI-1labEMEASMCA"/>
      </w:pPr>
    </w:p>
    <w:p w:rsidR="006F3DE0" w:rsidRDefault="006F3DE0" w:rsidP="006F3DE0">
      <w:pPr>
        <w:pStyle w:val="PI-1labEMEASMCA"/>
      </w:pPr>
      <w:r>
        <w:t>LIZDINĖ PLOKŠTELĖ</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1.</w:t>
      </w:r>
      <w:r>
        <w:tab/>
        <w:t>VAISTINIO PREPARATO PAVADINIMAS</w:t>
      </w:r>
    </w:p>
    <w:p w:rsidR="006F3DE0" w:rsidRDefault="006F3DE0" w:rsidP="006F3DE0">
      <w:pPr>
        <w:pStyle w:val="Antrat3"/>
      </w:pPr>
    </w:p>
    <w:p w:rsidR="006F3DE0" w:rsidRDefault="006F3DE0" w:rsidP="006F3DE0">
      <w:pPr>
        <w:pStyle w:val="Antrat3"/>
      </w:pPr>
      <w:proofErr w:type="spellStart"/>
      <w:r>
        <w:t>Ranitidinas</w:t>
      </w:r>
      <w:proofErr w:type="spellEnd"/>
      <w:r>
        <w:t xml:space="preserve"> SANITAS 150 mg plėvele dengtos tabletės </w:t>
      </w:r>
    </w:p>
    <w:p w:rsidR="006F3DE0" w:rsidRDefault="006F3DE0" w:rsidP="006F3DE0">
      <w:pPr>
        <w:pStyle w:val="BTEMEASMCA"/>
        <w:rPr>
          <w:noProof w:val="0"/>
        </w:rPr>
      </w:pPr>
      <w:r>
        <w:t>Ranitidinas</w:t>
      </w:r>
    </w:p>
    <w:p w:rsidR="006F3DE0" w:rsidRDefault="006F3DE0" w:rsidP="006F3DE0">
      <w:pPr>
        <w:pStyle w:val="BTEMEASMCA"/>
        <w:rPr>
          <w:lang w:val="lt-LT"/>
        </w:rPr>
      </w:pPr>
    </w:p>
    <w:p w:rsidR="006F3DE0" w:rsidRDefault="006F3DE0" w:rsidP="006F3DE0">
      <w:pPr>
        <w:pStyle w:val="BTEMEASMCA"/>
        <w:rPr>
          <w:lang w:val="lt-LT"/>
        </w:rPr>
      </w:pPr>
    </w:p>
    <w:p w:rsidR="006F3DE0" w:rsidRDefault="006F3DE0" w:rsidP="006F3DE0">
      <w:pPr>
        <w:pStyle w:val="PI-1labEMEASMCA"/>
      </w:pPr>
      <w:r>
        <w:t>2.</w:t>
      </w:r>
      <w:r>
        <w:tab/>
        <w:t>REGISTRUOTOJO PAVADINIMAS</w:t>
      </w:r>
    </w:p>
    <w:p w:rsidR="006F3DE0" w:rsidRDefault="006F3DE0" w:rsidP="006F3DE0">
      <w:pPr>
        <w:pStyle w:val="BTEMEASMCA"/>
      </w:pPr>
    </w:p>
    <w:p w:rsidR="006F3DE0" w:rsidRDefault="006F3DE0" w:rsidP="006F3DE0">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3.</w:t>
      </w:r>
      <w:r>
        <w:tab/>
        <w:t>TINKAMUMO LAIKAS</w:t>
      </w:r>
    </w:p>
    <w:p w:rsidR="006F3DE0" w:rsidRDefault="006F3DE0" w:rsidP="006F3DE0">
      <w:pPr>
        <w:pStyle w:val="BTEMEASMCA"/>
      </w:pPr>
    </w:p>
    <w:p w:rsidR="006F3DE0" w:rsidRDefault="006F3DE0" w:rsidP="006F3DE0">
      <w:pPr>
        <w:pStyle w:val="BTEMEASMCA"/>
      </w:pPr>
      <w:r>
        <w:t>Tinka iki {mm/YYYY }</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4.</w:t>
      </w:r>
      <w:r>
        <w:tab/>
        <w:t>SERIJOS NUMERIS</w:t>
      </w:r>
    </w:p>
    <w:p w:rsidR="006F3DE0" w:rsidRDefault="006F3DE0" w:rsidP="006F3DE0">
      <w:pPr>
        <w:pStyle w:val="BTEMEASMCA"/>
      </w:pPr>
    </w:p>
    <w:p w:rsidR="006F3DE0" w:rsidRDefault="006F3DE0" w:rsidP="006F3DE0">
      <w:pPr>
        <w:pStyle w:val="BTEMEASMCA"/>
      </w:pPr>
      <w:r>
        <w:t>Serija</w:t>
      </w:r>
    </w:p>
    <w:p w:rsidR="006F3DE0" w:rsidRDefault="006F3DE0" w:rsidP="006F3DE0">
      <w:pPr>
        <w:pStyle w:val="BTEMEASMCA"/>
      </w:pPr>
    </w:p>
    <w:p w:rsidR="006F3DE0" w:rsidRDefault="006F3DE0" w:rsidP="006F3DE0">
      <w:pPr>
        <w:pStyle w:val="BTEMEASMCA"/>
      </w:pPr>
    </w:p>
    <w:p w:rsidR="006F3DE0" w:rsidRDefault="006F3DE0" w:rsidP="006F3DE0">
      <w:pPr>
        <w:pStyle w:val="PI-1labEMEASMCA"/>
      </w:pPr>
      <w:r>
        <w:t>5.</w:t>
      </w:r>
      <w:r>
        <w:tab/>
        <w:t>KITA</w:t>
      </w:r>
    </w:p>
    <w:p w:rsidR="006F3DE0" w:rsidRDefault="006F3DE0" w:rsidP="006F3DE0">
      <w:pPr>
        <w:pStyle w:val="Pagrindinistekstas"/>
        <w:spacing w:line="240" w:lineRule="auto"/>
        <w:ind w:right="0"/>
        <w:rPr>
          <w:rFonts w:ascii="Times New Roman" w:hAnsi="Times New Roman"/>
          <w:sz w:val="22"/>
        </w:rPr>
      </w:pPr>
    </w:p>
    <w:p w:rsidR="006F3DE0" w:rsidRDefault="006F3DE0" w:rsidP="006F3DE0">
      <w:pPr>
        <w:pStyle w:val="Pagrindinistekstas"/>
        <w:tabs>
          <w:tab w:val="left" w:pos="567"/>
        </w:tabs>
        <w:spacing w:line="240" w:lineRule="auto"/>
        <w:ind w:right="0"/>
        <w:rPr>
          <w:rFonts w:ascii="Times New Roman" w:hAnsi="Times New Roman"/>
          <w:sz w:val="22"/>
          <w:szCs w:val="22"/>
        </w:rPr>
      </w:pPr>
    </w:p>
    <w:p w:rsidR="006F3DE0" w:rsidRDefault="006F3DE0" w:rsidP="006F3DE0">
      <w:pPr>
        <w:tabs>
          <w:tab w:val="left" w:pos="567"/>
        </w:tabs>
        <w:rPr>
          <w:sz w:val="22"/>
          <w:szCs w:val="22"/>
        </w:rPr>
      </w:pPr>
      <w:r>
        <w:rPr>
          <w:sz w:val="22"/>
          <w:szCs w:val="22"/>
        </w:rPr>
        <w:br w:type="page"/>
      </w: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pStyle w:val="TTEMEASMCA"/>
        <w:rPr>
          <w:lang w:val="lt-LT"/>
        </w:rPr>
      </w:pPr>
      <w:bookmarkStart w:id="8" w:name="_Toc129243262"/>
      <w:bookmarkStart w:id="9" w:name="_Toc129243137"/>
      <w:r>
        <w:rPr>
          <w:lang w:val="lt-LT"/>
        </w:rPr>
        <w:t>B. PAKUOTĖS LAPELIS</w:t>
      </w:r>
      <w:bookmarkEnd w:id="8"/>
      <w:bookmarkEnd w:id="9"/>
    </w:p>
    <w:p w:rsidR="006F3DE0" w:rsidRDefault="006F3DE0" w:rsidP="006F3DE0">
      <w:pPr>
        <w:pStyle w:val="Pagrindinistekstas"/>
        <w:tabs>
          <w:tab w:val="left" w:pos="567"/>
        </w:tabs>
        <w:spacing w:line="240" w:lineRule="auto"/>
        <w:ind w:right="0"/>
        <w:jc w:val="center"/>
        <w:rPr>
          <w:rFonts w:ascii="Times New Roman" w:hAnsi="Times New Roman"/>
          <w:b/>
          <w:sz w:val="22"/>
          <w:szCs w:val="22"/>
        </w:rPr>
      </w:pPr>
      <w:r>
        <w:br w:type="page"/>
      </w:r>
      <w:bookmarkStart w:id="10" w:name="_Toc129243263"/>
      <w:bookmarkStart w:id="11" w:name="_Toc129243138"/>
      <w:r>
        <w:rPr>
          <w:rFonts w:ascii="Times New Roman" w:hAnsi="Times New Roman"/>
          <w:b/>
          <w:sz w:val="22"/>
          <w:szCs w:val="22"/>
        </w:rPr>
        <w:lastRenderedPageBreak/>
        <w:t>Pakuotės lapelis: informacija vartotojui</w:t>
      </w:r>
      <w:bookmarkEnd w:id="10"/>
      <w:bookmarkEnd w:id="11"/>
    </w:p>
    <w:p w:rsidR="006F3DE0" w:rsidRDefault="006F3DE0" w:rsidP="006F3DE0">
      <w:pPr>
        <w:tabs>
          <w:tab w:val="left" w:pos="567"/>
        </w:tabs>
        <w:jc w:val="center"/>
        <w:rPr>
          <w:b/>
          <w:sz w:val="22"/>
          <w:szCs w:val="22"/>
        </w:rPr>
      </w:pPr>
    </w:p>
    <w:p w:rsidR="006F3DE0" w:rsidRDefault="006F3DE0" w:rsidP="006F3DE0">
      <w:pPr>
        <w:tabs>
          <w:tab w:val="left" w:pos="567"/>
        </w:tabs>
        <w:jc w:val="center"/>
        <w:rPr>
          <w:b/>
          <w:sz w:val="22"/>
          <w:szCs w:val="22"/>
        </w:rPr>
      </w:pPr>
      <w:proofErr w:type="spellStart"/>
      <w:r>
        <w:rPr>
          <w:b/>
          <w:sz w:val="22"/>
          <w:szCs w:val="22"/>
        </w:rPr>
        <w:t>Ranitidinas</w:t>
      </w:r>
      <w:proofErr w:type="spellEnd"/>
      <w:r>
        <w:rPr>
          <w:b/>
          <w:sz w:val="22"/>
          <w:szCs w:val="22"/>
        </w:rPr>
        <w:t xml:space="preserve"> SANITAS 150 mg plėvele dengtos tabletės</w:t>
      </w:r>
    </w:p>
    <w:p w:rsidR="006F3DE0" w:rsidRDefault="006F3DE0" w:rsidP="006F3DE0">
      <w:pPr>
        <w:tabs>
          <w:tab w:val="left" w:pos="567"/>
        </w:tabs>
        <w:jc w:val="center"/>
        <w:rPr>
          <w:iCs/>
          <w:sz w:val="22"/>
          <w:szCs w:val="22"/>
        </w:rPr>
      </w:pPr>
      <w:proofErr w:type="spellStart"/>
      <w:r>
        <w:rPr>
          <w:iCs/>
          <w:sz w:val="22"/>
          <w:szCs w:val="22"/>
        </w:rPr>
        <w:t>Ranitidinas</w:t>
      </w:r>
      <w:proofErr w:type="spellEnd"/>
    </w:p>
    <w:p w:rsidR="006F3DE0" w:rsidRDefault="006F3DE0" w:rsidP="006F3DE0">
      <w:pPr>
        <w:tabs>
          <w:tab w:val="left" w:pos="567"/>
        </w:tabs>
        <w:rPr>
          <w:sz w:val="22"/>
          <w:szCs w:val="22"/>
        </w:rPr>
      </w:pPr>
    </w:p>
    <w:p w:rsidR="006F3DE0" w:rsidRDefault="006F3DE0" w:rsidP="006F3DE0">
      <w:pPr>
        <w:pStyle w:val="BTbEMEASMCA"/>
        <w:rPr>
          <w:noProof w:val="0"/>
        </w:rPr>
      </w:pPr>
      <w:r>
        <w:rPr>
          <w:noProof w:val="0"/>
        </w:rPr>
        <w:t>Atidžiai perskaitykite visą šį lapelį, prieš pradėdami vartoti vaistą, nes jame pateikiama Jums svarbi informacija.</w:t>
      </w:r>
    </w:p>
    <w:p w:rsidR="006F3DE0" w:rsidRDefault="006F3DE0" w:rsidP="006F3DE0">
      <w:pPr>
        <w:pStyle w:val="BT-EMEASMCA"/>
        <w:rPr>
          <w:noProof w:val="0"/>
        </w:rPr>
      </w:pPr>
      <w:r>
        <w:rPr>
          <w:noProof w:val="0"/>
        </w:rPr>
        <w:t>Neišmeskite šio lapelio, nes vėl gali prireikti jį perskaityti.</w:t>
      </w:r>
    </w:p>
    <w:p w:rsidR="006F3DE0" w:rsidRDefault="006F3DE0" w:rsidP="006F3DE0">
      <w:pPr>
        <w:pStyle w:val="BT-EMEASMCA"/>
        <w:rPr>
          <w:noProof w:val="0"/>
        </w:rPr>
      </w:pPr>
      <w:r>
        <w:rPr>
          <w:noProof w:val="0"/>
        </w:rPr>
        <w:t>Jeigu kiltų daugiau klausimų, kreipkitės į gydytoją arba vaistininką.</w:t>
      </w:r>
    </w:p>
    <w:p w:rsidR="006F3DE0" w:rsidRDefault="006F3DE0" w:rsidP="006F3DE0">
      <w:pPr>
        <w:pStyle w:val="BT-EMEASMCA"/>
        <w:rPr>
          <w:noProof w:val="0"/>
        </w:rPr>
      </w:pPr>
      <w:r>
        <w:rPr>
          <w:noProof w:val="0"/>
        </w:rPr>
        <w:t>Šis vaistas skirtas Jums, todėl kitiems žmonėms jo duoti negalima. Vaistas gali jiems pakenkti (net tiems, kurių ligos požymiai yra tokie patys kaip Jūsų).</w:t>
      </w:r>
    </w:p>
    <w:p w:rsidR="006F3DE0" w:rsidRDefault="006F3DE0" w:rsidP="006F3DE0">
      <w:pPr>
        <w:pStyle w:val="BT-EMEASMCA"/>
        <w:rPr>
          <w:noProof w:val="0"/>
        </w:rPr>
      </w:pPr>
      <w:r>
        <w:rPr>
          <w:noProof w:val="0"/>
        </w:rPr>
        <w:t>Jeigu pasireiškė šalutinis poveikis (net jeigu jis šiame lapelyje nenurodytas), kreipkitės į gydytoją arba vaistininką. Žr. 4 skyrių.</w:t>
      </w:r>
    </w:p>
    <w:p w:rsidR="006F3DE0" w:rsidRDefault="006F3DE0" w:rsidP="006F3DE0">
      <w:pPr>
        <w:tabs>
          <w:tab w:val="left" w:pos="567"/>
        </w:tabs>
        <w:rPr>
          <w:sz w:val="22"/>
          <w:szCs w:val="22"/>
        </w:rPr>
      </w:pPr>
    </w:p>
    <w:p w:rsidR="006F3DE0" w:rsidRDefault="006F3DE0" w:rsidP="006F3DE0">
      <w:pPr>
        <w:tabs>
          <w:tab w:val="left" w:pos="567"/>
        </w:tabs>
        <w:rPr>
          <w:b/>
          <w:sz w:val="22"/>
          <w:szCs w:val="22"/>
        </w:rPr>
      </w:pPr>
      <w:r>
        <w:rPr>
          <w:b/>
          <w:sz w:val="22"/>
          <w:szCs w:val="22"/>
        </w:rPr>
        <w:t>Apie ką rašoma šiame lapelyje?</w:t>
      </w:r>
    </w:p>
    <w:p w:rsidR="006F3DE0" w:rsidRDefault="006F3DE0" w:rsidP="006F3DE0">
      <w:pPr>
        <w:tabs>
          <w:tab w:val="left" w:pos="567"/>
        </w:tabs>
        <w:rPr>
          <w:sz w:val="22"/>
          <w:szCs w:val="22"/>
        </w:rPr>
      </w:pPr>
      <w:r>
        <w:rPr>
          <w:sz w:val="22"/>
          <w:szCs w:val="22"/>
        </w:rPr>
        <w:t>1.</w:t>
      </w:r>
      <w:r>
        <w:rPr>
          <w:sz w:val="22"/>
          <w:szCs w:val="22"/>
        </w:rPr>
        <w:tab/>
        <w:t xml:space="preserve">Kas yra </w:t>
      </w:r>
      <w:proofErr w:type="spellStart"/>
      <w:r>
        <w:rPr>
          <w:sz w:val="22"/>
          <w:szCs w:val="22"/>
        </w:rPr>
        <w:t>Ranitidinas</w:t>
      </w:r>
      <w:proofErr w:type="spellEnd"/>
      <w:r>
        <w:rPr>
          <w:sz w:val="22"/>
          <w:szCs w:val="22"/>
        </w:rPr>
        <w:t xml:space="preserve"> SANITAS ir kam jis vartojamas</w:t>
      </w:r>
    </w:p>
    <w:p w:rsidR="006F3DE0" w:rsidRDefault="006F3DE0" w:rsidP="006F3DE0">
      <w:pPr>
        <w:tabs>
          <w:tab w:val="left" w:pos="567"/>
        </w:tabs>
        <w:rPr>
          <w:sz w:val="22"/>
          <w:szCs w:val="22"/>
        </w:rPr>
      </w:pPr>
      <w:r>
        <w:rPr>
          <w:sz w:val="22"/>
          <w:szCs w:val="22"/>
        </w:rPr>
        <w:t>2.</w:t>
      </w:r>
      <w:r>
        <w:rPr>
          <w:sz w:val="22"/>
          <w:szCs w:val="22"/>
        </w:rPr>
        <w:tab/>
        <w:t xml:space="preserve">Kas žinotina prieš vartojant </w:t>
      </w:r>
      <w:proofErr w:type="spellStart"/>
      <w:r>
        <w:rPr>
          <w:sz w:val="22"/>
          <w:szCs w:val="22"/>
        </w:rPr>
        <w:t>Ranitidinas</w:t>
      </w:r>
      <w:proofErr w:type="spellEnd"/>
      <w:r>
        <w:rPr>
          <w:sz w:val="22"/>
          <w:szCs w:val="22"/>
        </w:rPr>
        <w:t xml:space="preserve"> SANITAS</w:t>
      </w:r>
    </w:p>
    <w:p w:rsidR="006F3DE0" w:rsidRDefault="006F3DE0" w:rsidP="006F3DE0">
      <w:pPr>
        <w:tabs>
          <w:tab w:val="left" w:pos="567"/>
        </w:tabs>
        <w:rPr>
          <w:sz w:val="22"/>
          <w:szCs w:val="22"/>
        </w:rPr>
      </w:pPr>
      <w:r>
        <w:rPr>
          <w:sz w:val="22"/>
          <w:szCs w:val="22"/>
        </w:rPr>
        <w:t>3.</w:t>
      </w:r>
      <w:r>
        <w:rPr>
          <w:sz w:val="22"/>
          <w:szCs w:val="22"/>
        </w:rPr>
        <w:tab/>
        <w:t xml:space="preserve">Kaip vartoti </w:t>
      </w:r>
      <w:proofErr w:type="spellStart"/>
      <w:r>
        <w:rPr>
          <w:sz w:val="22"/>
          <w:szCs w:val="22"/>
        </w:rPr>
        <w:t>Ranitidinas</w:t>
      </w:r>
      <w:proofErr w:type="spellEnd"/>
      <w:r>
        <w:rPr>
          <w:sz w:val="22"/>
          <w:szCs w:val="22"/>
        </w:rPr>
        <w:t xml:space="preserve"> SANITAS</w:t>
      </w:r>
    </w:p>
    <w:p w:rsidR="006F3DE0" w:rsidRDefault="006F3DE0" w:rsidP="006F3DE0">
      <w:pPr>
        <w:tabs>
          <w:tab w:val="left" w:pos="567"/>
        </w:tabs>
        <w:rPr>
          <w:sz w:val="22"/>
          <w:szCs w:val="22"/>
        </w:rPr>
      </w:pPr>
      <w:r>
        <w:rPr>
          <w:sz w:val="22"/>
          <w:szCs w:val="22"/>
        </w:rPr>
        <w:t>4.</w:t>
      </w:r>
      <w:r>
        <w:rPr>
          <w:sz w:val="22"/>
          <w:szCs w:val="22"/>
        </w:rPr>
        <w:tab/>
        <w:t>Galimas šalutinis poveikis</w:t>
      </w:r>
    </w:p>
    <w:p w:rsidR="006F3DE0" w:rsidRDefault="006F3DE0" w:rsidP="006F3DE0">
      <w:pPr>
        <w:tabs>
          <w:tab w:val="left" w:pos="567"/>
        </w:tabs>
        <w:rPr>
          <w:sz w:val="22"/>
          <w:szCs w:val="22"/>
        </w:rPr>
      </w:pPr>
      <w:r>
        <w:rPr>
          <w:sz w:val="22"/>
          <w:szCs w:val="22"/>
        </w:rPr>
        <w:t>5.</w:t>
      </w:r>
      <w:r>
        <w:rPr>
          <w:sz w:val="22"/>
          <w:szCs w:val="22"/>
        </w:rPr>
        <w:tab/>
        <w:t xml:space="preserve">Kaip laikyti </w:t>
      </w:r>
      <w:proofErr w:type="spellStart"/>
      <w:r>
        <w:rPr>
          <w:sz w:val="22"/>
          <w:szCs w:val="22"/>
        </w:rPr>
        <w:t>Ranitidinas</w:t>
      </w:r>
      <w:proofErr w:type="spellEnd"/>
      <w:r>
        <w:rPr>
          <w:sz w:val="22"/>
          <w:szCs w:val="22"/>
        </w:rPr>
        <w:t xml:space="preserve"> SANITAS</w:t>
      </w:r>
    </w:p>
    <w:p w:rsidR="006F3DE0" w:rsidRDefault="006F3DE0" w:rsidP="006F3DE0">
      <w:pPr>
        <w:tabs>
          <w:tab w:val="left" w:pos="567"/>
        </w:tabs>
        <w:rPr>
          <w:sz w:val="22"/>
          <w:szCs w:val="22"/>
        </w:rPr>
      </w:pPr>
      <w:r>
        <w:rPr>
          <w:sz w:val="22"/>
          <w:szCs w:val="22"/>
        </w:rPr>
        <w:t>6.</w:t>
      </w:r>
      <w:r>
        <w:rPr>
          <w:sz w:val="22"/>
          <w:szCs w:val="22"/>
        </w:rPr>
        <w:tab/>
        <w:t>Pakuotės turinys ir kita informacija</w:t>
      </w: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b/>
          <w:caps/>
          <w:sz w:val="22"/>
          <w:szCs w:val="22"/>
        </w:rPr>
      </w:pPr>
      <w:r>
        <w:rPr>
          <w:b/>
          <w:caps/>
          <w:sz w:val="22"/>
          <w:szCs w:val="22"/>
        </w:rPr>
        <w:t>1.</w:t>
      </w:r>
      <w:r>
        <w:rPr>
          <w:b/>
          <w:caps/>
          <w:sz w:val="22"/>
          <w:szCs w:val="22"/>
        </w:rPr>
        <w:tab/>
      </w:r>
      <w:r>
        <w:rPr>
          <w:b/>
          <w:sz w:val="22"/>
          <w:szCs w:val="22"/>
        </w:rPr>
        <w:t xml:space="preserve">Kas yra </w:t>
      </w:r>
      <w:proofErr w:type="spellStart"/>
      <w:r>
        <w:rPr>
          <w:b/>
          <w:sz w:val="22"/>
          <w:szCs w:val="22"/>
        </w:rPr>
        <w:t>Ranitidinas</w:t>
      </w:r>
      <w:proofErr w:type="spellEnd"/>
      <w:r>
        <w:rPr>
          <w:b/>
          <w:sz w:val="22"/>
          <w:szCs w:val="22"/>
        </w:rPr>
        <w:t xml:space="preserve"> SANITAS ir kam jis vartojamas</w:t>
      </w:r>
    </w:p>
    <w:p w:rsidR="006F3DE0" w:rsidRDefault="006F3DE0" w:rsidP="006F3DE0">
      <w:pPr>
        <w:tabs>
          <w:tab w:val="left" w:pos="567"/>
        </w:tabs>
        <w:rPr>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Vaistas nuo skrandžio ir dvylikapirštės žarnos gerybinių opų, </w:t>
      </w:r>
      <w:proofErr w:type="spellStart"/>
      <w:r>
        <w:rPr>
          <w:rFonts w:ascii="Times New Roman" w:hAnsi="Times New Roman"/>
          <w:sz w:val="22"/>
          <w:szCs w:val="22"/>
        </w:rPr>
        <w:t>gastroezofaginio</w:t>
      </w:r>
      <w:proofErr w:type="spellEnd"/>
      <w:r>
        <w:rPr>
          <w:rFonts w:ascii="Times New Roman" w:hAnsi="Times New Roman"/>
          <w:sz w:val="22"/>
          <w:szCs w:val="22"/>
        </w:rPr>
        <w:t xml:space="preserve"> </w:t>
      </w:r>
      <w:proofErr w:type="spellStart"/>
      <w:r>
        <w:rPr>
          <w:rFonts w:ascii="Times New Roman" w:hAnsi="Times New Roman"/>
          <w:sz w:val="22"/>
          <w:szCs w:val="22"/>
        </w:rPr>
        <w:t>refliukso</w:t>
      </w:r>
      <w:proofErr w:type="spellEnd"/>
      <w:r>
        <w:rPr>
          <w:rFonts w:ascii="Times New Roman" w:hAnsi="Times New Roman"/>
          <w:sz w:val="22"/>
          <w:szCs w:val="22"/>
        </w:rPr>
        <w:t xml:space="preserve"> bei kitokių virškinimo ligų, kurių metu reikia mažinti skrandžio sulčių rūgštingumą.</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Ranitidinu</w:t>
      </w:r>
      <w:proofErr w:type="spellEnd"/>
      <w:r>
        <w:rPr>
          <w:rFonts w:ascii="Times New Roman" w:hAnsi="Times New Roman"/>
          <w:sz w:val="22"/>
          <w:szCs w:val="22"/>
        </w:rPr>
        <w:t xml:space="preserve"> galima gydyti skrandžio ir dvylikapirštės žarnos gerybinę opą, lėtinę epizodinę dispepsiją, </w:t>
      </w:r>
      <w:proofErr w:type="spellStart"/>
      <w:r>
        <w:rPr>
          <w:rFonts w:ascii="Times New Roman" w:hAnsi="Times New Roman"/>
          <w:sz w:val="22"/>
          <w:szCs w:val="22"/>
        </w:rPr>
        <w:t>refliuksezofagitą</w:t>
      </w:r>
      <w:proofErr w:type="spellEnd"/>
      <w:r>
        <w:rPr>
          <w:rFonts w:ascii="Times New Roman" w:hAnsi="Times New Roman"/>
          <w:sz w:val="22"/>
          <w:szCs w:val="22"/>
        </w:rPr>
        <w:t xml:space="preserve">, </w:t>
      </w:r>
      <w:proofErr w:type="spellStart"/>
      <w:r>
        <w:rPr>
          <w:rFonts w:ascii="Times New Roman" w:hAnsi="Times New Roman"/>
          <w:sz w:val="22"/>
          <w:szCs w:val="22"/>
        </w:rPr>
        <w:t>Zolingerio</w:t>
      </w:r>
      <w:proofErr w:type="spellEnd"/>
      <w:r>
        <w:rPr>
          <w:rFonts w:ascii="Times New Roman" w:hAnsi="Times New Roman"/>
          <w:sz w:val="22"/>
          <w:szCs w:val="22"/>
        </w:rPr>
        <w:t xml:space="preserve"> ir </w:t>
      </w:r>
      <w:proofErr w:type="spellStart"/>
      <w:r>
        <w:rPr>
          <w:rFonts w:ascii="Times New Roman" w:hAnsi="Times New Roman"/>
          <w:sz w:val="22"/>
          <w:szCs w:val="22"/>
        </w:rPr>
        <w:t>Elisono</w:t>
      </w:r>
      <w:proofErr w:type="spellEnd"/>
      <w:r>
        <w:rPr>
          <w:rFonts w:ascii="Times New Roman" w:hAnsi="Times New Roman"/>
          <w:sz w:val="22"/>
          <w:szCs w:val="22"/>
        </w:rPr>
        <w:t xml:space="preserve"> sindromą, opą, atsiradusią vartojant nesteroidinių vaistų nuo uždegimo (vaistas tinka ir šios ligos profilaktikai). Be to, jo vartojama siekiant išvengti skrandžio sulčių įkvėpimo į plaučius gimdymo ir bendrosios anestezijos metu.</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Ranitidinas</w:t>
      </w:r>
      <w:proofErr w:type="spellEnd"/>
      <w:r>
        <w:rPr>
          <w:rFonts w:ascii="Times New Roman" w:hAnsi="Times New Roman"/>
          <w:sz w:val="22"/>
          <w:szCs w:val="22"/>
        </w:rPr>
        <w:t xml:space="preserve"> blokuoja </w:t>
      </w:r>
      <w:proofErr w:type="spellStart"/>
      <w:r>
        <w:rPr>
          <w:rFonts w:ascii="Times New Roman" w:hAnsi="Times New Roman"/>
          <w:sz w:val="22"/>
          <w:szCs w:val="22"/>
        </w:rPr>
        <w:t>histamino</w:t>
      </w:r>
      <w:proofErr w:type="spellEnd"/>
      <w:r>
        <w:rPr>
          <w:rFonts w:ascii="Times New Roman" w:hAnsi="Times New Roman"/>
          <w:sz w:val="22"/>
          <w:szCs w:val="22"/>
        </w:rPr>
        <w:t xml:space="preserve"> H</w:t>
      </w:r>
      <w:r>
        <w:rPr>
          <w:rFonts w:ascii="Times New Roman" w:hAnsi="Times New Roman"/>
          <w:sz w:val="22"/>
          <w:szCs w:val="22"/>
          <w:vertAlign w:val="subscript"/>
        </w:rPr>
        <w:t>2</w:t>
      </w:r>
      <w:r>
        <w:rPr>
          <w:rFonts w:ascii="Times New Roman" w:hAnsi="Times New Roman"/>
          <w:sz w:val="22"/>
          <w:szCs w:val="22"/>
        </w:rPr>
        <w:t xml:space="preserve"> receptorius. Pagrindinis jo poveikis yra susijęs su minėtų receptorių skrandžio rūgštį gaminančiose ląstelėse blokavimu, dėl kurio sumažėja druskos rūgšties išsiskyrimas. Vaistas slopina ne tik spontaninę druskos rūgšties sekreciją, bet ir jos sekreciją, kurią sukelia </w:t>
      </w:r>
      <w:proofErr w:type="spellStart"/>
      <w:r>
        <w:rPr>
          <w:rFonts w:ascii="Times New Roman" w:hAnsi="Times New Roman"/>
          <w:sz w:val="22"/>
          <w:szCs w:val="22"/>
        </w:rPr>
        <w:t>histaminas</w:t>
      </w:r>
      <w:proofErr w:type="spellEnd"/>
      <w:r>
        <w:rPr>
          <w:rFonts w:ascii="Times New Roman" w:hAnsi="Times New Roman"/>
          <w:sz w:val="22"/>
          <w:szCs w:val="22"/>
        </w:rPr>
        <w:t xml:space="preserve">, </w:t>
      </w:r>
      <w:proofErr w:type="spellStart"/>
      <w:r>
        <w:rPr>
          <w:rFonts w:ascii="Times New Roman" w:hAnsi="Times New Roman"/>
          <w:sz w:val="22"/>
          <w:szCs w:val="22"/>
        </w:rPr>
        <w:t>pentagastrinas</w:t>
      </w:r>
      <w:proofErr w:type="spellEnd"/>
      <w:r>
        <w:rPr>
          <w:rFonts w:ascii="Times New Roman" w:hAnsi="Times New Roman"/>
          <w:sz w:val="22"/>
          <w:szCs w:val="22"/>
        </w:rPr>
        <w:t>, kofeinas bei skrandžio tempimas.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Ranitidinas</w:t>
      </w:r>
      <w:proofErr w:type="spellEnd"/>
      <w:r>
        <w:rPr>
          <w:rFonts w:ascii="Times New Roman" w:hAnsi="Times New Roman"/>
          <w:sz w:val="22"/>
          <w:szCs w:val="22"/>
        </w:rPr>
        <w:t xml:space="preserve"> nesutrikdo vyriškų lytinių hormonų veiklos. Jis gerai pasisavinamas iš virškinimo trakto. Kartu valgomas maistas neturi didesnės įtakos vaisto pasisavinimui. </w:t>
      </w:r>
      <w:proofErr w:type="spellStart"/>
      <w:r>
        <w:rPr>
          <w:rFonts w:ascii="Times New Roman" w:hAnsi="Times New Roman"/>
          <w:sz w:val="22"/>
          <w:szCs w:val="22"/>
        </w:rPr>
        <w:t>Ranitidino</w:t>
      </w:r>
      <w:proofErr w:type="spellEnd"/>
      <w:r>
        <w:rPr>
          <w:rFonts w:ascii="Times New Roman" w:hAnsi="Times New Roman"/>
          <w:sz w:val="22"/>
          <w:szCs w:val="22"/>
        </w:rPr>
        <w:t xml:space="preserve"> išgėrus vieną kartą, didžiausia jo koncentracija kraujo plazmoje būna maždaug po 2 valandų. </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Šiek tiek vaisto </w:t>
      </w:r>
      <w:proofErr w:type="spellStart"/>
      <w:r>
        <w:rPr>
          <w:rFonts w:ascii="Times New Roman" w:hAnsi="Times New Roman"/>
          <w:sz w:val="22"/>
          <w:szCs w:val="22"/>
        </w:rPr>
        <w:t>metabolizuojama</w:t>
      </w:r>
      <w:proofErr w:type="spellEnd"/>
      <w:r>
        <w:rPr>
          <w:rFonts w:ascii="Times New Roman" w:hAnsi="Times New Roman"/>
          <w:sz w:val="22"/>
          <w:szCs w:val="22"/>
        </w:rPr>
        <w:t xml:space="preserve"> kepenyse. Per 24 valandas su šlapimu nepakitusia forma išsiskiria maždaug 30 % išgertos dozės.</w:t>
      </w: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rFonts w:eastAsia="Arial Unicode MS"/>
          <w:b/>
          <w:caps/>
          <w:sz w:val="22"/>
          <w:szCs w:val="22"/>
          <w:lang w:eastAsia="lt-LT"/>
        </w:rPr>
      </w:pPr>
      <w:r>
        <w:rPr>
          <w:b/>
          <w:caps/>
          <w:sz w:val="22"/>
          <w:szCs w:val="22"/>
        </w:rPr>
        <w:t>2.</w:t>
      </w:r>
      <w:r>
        <w:rPr>
          <w:b/>
          <w:caps/>
          <w:sz w:val="22"/>
          <w:szCs w:val="22"/>
        </w:rPr>
        <w:tab/>
      </w:r>
      <w:r>
        <w:rPr>
          <w:b/>
          <w:sz w:val="22"/>
          <w:szCs w:val="22"/>
        </w:rPr>
        <w:t xml:space="preserve">Kas žinotina prieš vartojant </w:t>
      </w:r>
      <w:proofErr w:type="spellStart"/>
      <w:r>
        <w:rPr>
          <w:b/>
          <w:sz w:val="22"/>
          <w:szCs w:val="22"/>
        </w:rPr>
        <w:t>Ranitidinas</w:t>
      </w:r>
      <w:proofErr w:type="spellEnd"/>
      <w:r>
        <w:rPr>
          <w:b/>
          <w:caps/>
          <w:sz w:val="22"/>
          <w:szCs w:val="22"/>
        </w:rPr>
        <w:t xml:space="preserve"> SANITAS </w:t>
      </w:r>
    </w:p>
    <w:p w:rsidR="006F3DE0" w:rsidRDefault="006F3DE0" w:rsidP="006F3DE0">
      <w:pPr>
        <w:tabs>
          <w:tab w:val="left" w:pos="567"/>
        </w:tabs>
        <w:rPr>
          <w:sz w:val="22"/>
          <w:szCs w:val="22"/>
        </w:rPr>
      </w:pPr>
    </w:p>
    <w:p w:rsidR="006F3DE0" w:rsidRDefault="006F3DE0" w:rsidP="006F3DE0">
      <w:pPr>
        <w:pStyle w:val="Antrat3"/>
      </w:pPr>
      <w:proofErr w:type="spellStart"/>
      <w:r>
        <w:t>Ranitidinas</w:t>
      </w:r>
      <w:proofErr w:type="spellEnd"/>
      <w:r>
        <w:t xml:space="preserve"> SANITAS vartoti negalima:</w:t>
      </w:r>
    </w:p>
    <w:p w:rsidR="006F3DE0" w:rsidRDefault="006F3DE0" w:rsidP="006F3DE0">
      <w:pPr>
        <w:numPr>
          <w:ilvl w:val="0"/>
          <w:numId w:val="1"/>
        </w:numPr>
        <w:tabs>
          <w:tab w:val="left" w:pos="567"/>
        </w:tabs>
        <w:ind w:left="567" w:hanging="567"/>
        <w:rPr>
          <w:sz w:val="22"/>
          <w:szCs w:val="22"/>
        </w:rPr>
      </w:pPr>
      <w:r>
        <w:rPr>
          <w:sz w:val="22"/>
          <w:szCs w:val="22"/>
        </w:rPr>
        <w:t xml:space="preserve">jeigu yra alergija </w:t>
      </w:r>
      <w:proofErr w:type="spellStart"/>
      <w:r>
        <w:rPr>
          <w:sz w:val="22"/>
          <w:szCs w:val="22"/>
        </w:rPr>
        <w:t>ranitidinui</w:t>
      </w:r>
      <w:proofErr w:type="spellEnd"/>
      <w:r>
        <w:t xml:space="preserve"> </w:t>
      </w:r>
      <w:r>
        <w:rPr>
          <w:sz w:val="22"/>
          <w:szCs w:val="22"/>
        </w:rPr>
        <w:t>arba bet kuriai pagalbinei šio vaisto medžiagai (jos išvardytos 6 skyriuje);</w:t>
      </w:r>
    </w:p>
    <w:p w:rsidR="006F3DE0" w:rsidRDefault="006F3DE0" w:rsidP="006F3DE0">
      <w:pPr>
        <w:numPr>
          <w:ilvl w:val="0"/>
          <w:numId w:val="1"/>
        </w:numPr>
        <w:tabs>
          <w:tab w:val="left" w:pos="567"/>
        </w:tabs>
        <w:ind w:left="0" w:firstLine="0"/>
        <w:rPr>
          <w:sz w:val="22"/>
          <w:szCs w:val="22"/>
        </w:rPr>
      </w:pPr>
      <w:r>
        <w:rPr>
          <w:sz w:val="22"/>
          <w:szCs w:val="22"/>
        </w:rPr>
        <w:t xml:space="preserve">jei ligonis sirgo ūmine </w:t>
      </w:r>
      <w:proofErr w:type="spellStart"/>
      <w:r>
        <w:rPr>
          <w:sz w:val="22"/>
          <w:szCs w:val="22"/>
        </w:rPr>
        <w:t>porfirija</w:t>
      </w:r>
      <w:proofErr w:type="spellEnd"/>
      <w:r>
        <w:rPr>
          <w:sz w:val="22"/>
          <w:szCs w:val="22"/>
        </w:rPr>
        <w:t>;</w:t>
      </w:r>
    </w:p>
    <w:p w:rsidR="006F3DE0" w:rsidRDefault="006F3DE0" w:rsidP="006F3DE0">
      <w:pPr>
        <w:numPr>
          <w:ilvl w:val="0"/>
          <w:numId w:val="1"/>
        </w:numPr>
        <w:tabs>
          <w:tab w:val="left" w:pos="567"/>
        </w:tabs>
        <w:ind w:left="0" w:firstLine="0"/>
        <w:rPr>
          <w:sz w:val="22"/>
          <w:szCs w:val="22"/>
        </w:rPr>
      </w:pPr>
      <w:r>
        <w:rPr>
          <w:sz w:val="22"/>
          <w:szCs w:val="22"/>
        </w:rPr>
        <w:t>nėštumo ir žindymo laikotarpiu.</w:t>
      </w:r>
    </w:p>
    <w:p w:rsidR="006F3DE0" w:rsidRDefault="006F3DE0" w:rsidP="006F3DE0">
      <w:pPr>
        <w:tabs>
          <w:tab w:val="left" w:pos="567"/>
        </w:tabs>
        <w:rPr>
          <w:sz w:val="22"/>
          <w:szCs w:val="22"/>
        </w:rPr>
      </w:pPr>
    </w:p>
    <w:p w:rsidR="006F3DE0" w:rsidRDefault="006F3DE0" w:rsidP="006F3DE0">
      <w:pPr>
        <w:pStyle w:val="Antrat3"/>
      </w:pPr>
      <w:r>
        <w:t>Įspėjimai ir atsargumo priemonės</w:t>
      </w:r>
    </w:p>
    <w:p w:rsidR="006F3DE0" w:rsidRDefault="006F3DE0" w:rsidP="006F3DE0">
      <w:pPr>
        <w:numPr>
          <w:ilvl w:val="12"/>
          <w:numId w:val="0"/>
        </w:numPr>
        <w:tabs>
          <w:tab w:val="left" w:pos="567"/>
        </w:tabs>
        <w:rPr>
          <w:sz w:val="22"/>
          <w:szCs w:val="22"/>
        </w:rPr>
      </w:pPr>
      <w:r>
        <w:rPr>
          <w:sz w:val="22"/>
          <w:szCs w:val="22"/>
        </w:rPr>
        <w:t xml:space="preserve">Pasitarkite su gydytoju arba vaistininku, prieš pradėdami vartoti </w:t>
      </w:r>
      <w:proofErr w:type="spellStart"/>
      <w:r>
        <w:rPr>
          <w:sz w:val="22"/>
          <w:szCs w:val="22"/>
        </w:rPr>
        <w:t>Ranitidinas</w:t>
      </w:r>
      <w:proofErr w:type="spellEnd"/>
      <w:r>
        <w:rPr>
          <w:sz w:val="22"/>
          <w:szCs w:val="22"/>
        </w:rPr>
        <w:t xml:space="preserve"> SANITAS.</w:t>
      </w:r>
    </w:p>
    <w:p w:rsidR="006F3DE0" w:rsidRDefault="006F3DE0" w:rsidP="006F3DE0">
      <w:pPr>
        <w:numPr>
          <w:ilvl w:val="12"/>
          <w:numId w:val="0"/>
        </w:numPr>
        <w:tabs>
          <w:tab w:val="left" w:pos="567"/>
        </w:tabs>
        <w:rPr>
          <w:sz w:val="22"/>
          <w:szCs w:val="22"/>
        </w:rPr>
      </w:pPr>
    </w:p>
    <w:p w:rsidR="006F3DE0" w:rsidRDefault="006F3DE0" w:rsidP="006F3DE0">
      <w:pPr>
        <w:numPr>
          <w:ilvl w:val="12"/>
          <w:numId w:val="0"/>
        </w:numPr>
        <w:tabs>
          <w:tab w:val="left" w:pos="567"/>
        </w:tabs>
        <w:rPr>
          <w:sz w:val="22"/>
          <w:szCs w:val="22"/>
        </w:rPr>
      </w:pPr>
      <w:r>
        <w:rPr>
          <w:sz w:val="22"/>
          <w:szCs w:val="22"/>
        </w:rPr>
        <w:lastRenderedPageBreak/>
        <w:t xml:space="preserve">Prieš gydymą būtina įsitikinti, kad nėra piktybinio auglio. Jei inkstų veikla sutrikusi, </w:t>
      </w:r>
      <w:proofErr w:type="spellStart"/>
      <w:r>
        <w:rPr>
          <w:sz w:val="22"/>
          <w:szCs w:val="22"/>
        </w:rPr>
        <w:t>ranitidino</w:t>
      </w:r>
      <w:proofErr w:type="spellEnd"/>
      <w:r>
        <w:rPr>
          <w:sz w:val="22"/>
          <w:szCs w:val="22"/>
        </w:rPr>
        <w:t xml:space="preserve"> dozė mažinama. Atsargumas būtinas, skiriant vaisto ligoniams, kurių kepenų veikla yra sutrikusi. Būtina nepamiršti, kad skrandžio sulčių gebėjimas naikinti mikroorganizmus mažėja, todėl didėja pavojus susirgti salmonelioze.</w:t>
      </w:r>
    </w:p>
    <w:p w:rsidR="006F3DE0" w:rsidRDefault="006F3DE0" w:rsidP="006F3DE0">
      <w:pPr>
        <w:numPr>
          <w:ilvl w:val="12"/>
          <w:numId w:val="0"/>
        </w:numPr>
        <w:tabs>
          <w:tab w:val="left" w:pos="567"/>
        </w:tabs>
        <w:rPr>
          <w:sz w:val="22"/>
          <w:szCs w:val="22"/>
        </w:rPr>
      </w:pPr>
    </w:p>
    <w:p w:rsidR="006F3DE0" w:rsidRDefault="006F3DE0" w:rsidP="006F3DE0">
      <w:pPr>
        <w:numPr>
          <w:ilvl w:val="12"/>
          <w:numId w:val="0"/>
        </w:numPr>
        <w:tabs>
          <w:tab w:val="left" w:pos="567"/>
        </w:tabs>
        <w:rPr>
          <w:sz w:val="22"/>
          <w:szCs w:val="22"/>
        </w:rPr>
      </w:pPr>
      <w:r>
        <w:rPr>
          <w:sz w:val="22"/>
          <w:szCs w:val="22"/>
        </w:rPr>
        <w:t xml:space="preserve">Ar </w:t>
      </w:r>
      <w:proofErr w:type="spellStart"/>
      <w:r>
        <w:rPr>
          <w:sz w:val="22"/>
          <w:szCs w:val="22"/>
        </w:rPr>
        <w:t>ranitidinu</w:t>
      </w:r>
      <w:proofErr w:type="spellEnd"/>
      <w:r>
        <w:rPr>
          <w:sz w:val="22"/>
          <w:szCs w:val="22"/>
        </w:rPr>
        <w:t xml:space="preserve"> veiksminga gydyti 8–18 metų vaikus, gerai nežinoma, nes trūksta patirties, tačiau 8–18 metų vaikai vaistu jau buvo sėkmingai gydomi. </w:t>
      </w:r>
    </w:p>
    <w:p w:rsidR="006F3DE0" w:rsidRDefault="006F3DE0" w:rsidP="006F3DE0">
      <w:pPr>
        <w:pStyle w:val="Antrat3"/>
      </w:pPr>
    </w:p>
    <w:p w:rsidR="006F3DE0" w:rsidRDefault="006F3DE0" w:rsidP="006F3DE0">
      <w:pPr>
        <w:pStyle w:val="Antrat3"/>
      </w:pPr>
      <w:r>
        <w:t xml:space="preserve">Kiti vaistai ir </w:t>
      </w:r>
      <w:proofErr w:type="spellStart"/>
      <w:r>
        <w:t>Ranitidinas</w:t>
      </w:r>
      <w:proofErr w:type="spellEnd"/>
      <w:r>
        <w:t xml:space="preserve"> SANITAS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Jeigu vartojate arba neseniai vartojote kitų vaistų arba dėl to nesate tikri, apie tai pasakykite gydytojui arba vaistininkui.</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Ranitidino</w:t>
      </w:r>
      <w:proofErr w:type="spellEnd"/>
      <w:r>
        <w:rPr>
          <w:rFonts w:ascii="Times New Roman" w:hAnsi="Times New Roman"/>
          <w:sz w:val="22"/>
          <w:szCs w:val="22"/>
        </w:rPr>
        <w:t xml:space="preserve"> </w:t>
      </w:r>
      <w:proofErr w:type="spellStart"/>
      <w:r>
        <w:rPr>
          <w:rFonts w:ascii="Times New Roman" w:hAnsi="Times New Roman"/>
          <w:sz w:val="22"/>
          <w:szCs w:val="22"/>
        </w:rPr>
        <w:t>rezorbciją</w:t>
      </w:r>
      <w:proofErr w:type="spellEnd"/>
      <w:r>
        <w:rPr>
          <w:rFonts w:ascii="Times New Roman" w:hAnsi="Times New Roman"/>
          <w:sz w:val="22"/>
          <w:szCs w:val="22"/>
        </w:rPr>
        <w:t xml:space="preserve"> mažina </w:t>
      </w:r>
      <w:proofErr w:type="spellStart"/>
      <w:r>
        <w:rPr>
          <w:rFonts w:ascii="Times New Roman" w:hAnsi="Times New Roman"/>
          <w:sz w:val="22"/>
          <w:szCs w:val="22"/>
        </w:rPr>
        <w:t>sukralfatas</w:t>
      </w:r>
      <w:proofErr w:type="spellEnd"/>
      <w:r>
        <w:rPr>
          <w:rFonts w:ascii="Times New Roman" w:hAnsi="Times New Roman"/>
          <w:sz w:val="22"/>
          <w:szCs w:val="22"/>
        </w:rPr>
        <w:t xml:space="preserve">. </w:t>
      </w:r>
      <w:proofErr w:type="spellStart"/>
      <w:r>
        <w:rPr>
          <w:rFonts w:ascii="Times New Roman" w:hAnsi="Times New Roman"/>
          <w:sz w:val="22"/>
          <w:szCs w:val="22"/>
        </w:rPr>
        <w:t>Ranitidinas</w:t>
      </w:r>
      <w:proofErr w:type="spellEnd"/>
      <w:r>
        <w:rPr>
          <w:rFonts w:ascii="Times New Roman" w:hAnsi="Times New Roman"/>
          <w:sz w:val="22"/>
          <w:szCs w:val="22"/>
        </w:rPr>
        <w:t xml:space="preserve"> beveik nesąveikauja su kepenų </w:t>
      </w:r>
      <w:proofErr w:type="spellStart"/>
      <w:r>
        <w:rPr>
          <w:rFonts w:ascii="Times New Roman" w:hAnsi="Times New Roman"/>
          <w:sz w:val="22"/>
          <w:szCs w:val="22"/>
        </w:rPr>
        <w:t>citochromo</w:t>
      </w:r>
      <w:proofErr w:type="spellEnd"/>
      <w:r>
        <w:rPr>
          <w:rFonts w:ascii="Times New Roman" w:hAnsi="Times New Roman"/>
          <w:sz w:val="22"/>
          <w:szCs w:val="22"/>
        </w:rPr>
        <w:t xml:space="preserve"> P – 450 </w:t>
      </w:r>
      <w:proofErr w:type="spellStart"/>
      <w:r>
        <w:rPr>
          <w:rFonts w:ascii="Times New Roman" w:hAnsi="Times New Roman"/>
          <w:sz w:val="22"/>
          <w:szCs w:val="22"/>
        </w:rPr>
        <w:t>mikrosomų</w:t>
      </w:r>
      <w:proofErr w:type="spellEnd"/>
      <w:r>
        <w:rPr>
          <w:rFonts w:ascii="Times New Roman" w:hAnsi="Times New Roman"/>
          <w:sz w:val="22"/>
          <w:szCs w:val="22"/>
        </w:rPr>
        <w:t xml:space="preserve"> fermentine sistema, todėl neveikia kitų vaistų (</w:t>
      </w:r>
      <w:proofErr w:type="spellStart"/>
      <w:r>
        <w:rPr>
          <w:rFonts w:ascii="Times New Roman" w:hAnsi="Times New Roman"/>
          <w:sz w:val="22"/>
          <w:szCs w:val="22"/>
        </w:rPr>
        <w:t>diazepamo</w:t>
      </w:r>
      <w:proofErr w:type="spellEnd"/>
      <w:r>
        <w:rPr>
          <w:rFonts w:ascii="Times New Roman" w:hAnsi="Times New Roman"/>
          <w:sz w:val="22"/>
          <w:szCs w:val="22"/>
        </w:rPr>
        <w:t xml:space="preserve">, </w:t>
      </w:r>
      <w:proofErr w:type="spellStart"/>
      <w:r>
        <w:rPr>
          <w:rFonts w:ascii="Times New Roman" w:hAnsi="Times New Roman"/>
          <w:sz w:val="22"/>
          <w:szCs w:val="22"/>
        </w:rPr>
        <w:t>lidokaino</w:t>
      </w:r>
      <w:proofErr w:type="spellEnd"/>
      <w:r>
        <w:rPr>
          <w:rFonts w:ascii="Times New Roman" w:hAnsi="Times New Roman"/>
          <w:sz w:val="22"/>
          <w:szCs w:val="22"/>
        </w:rPr>
        <w:t xml:space="preserve">, </w:t>
      </w:r>
      <w:proofErr w:type="spellStart"/>
      <w:r>
        <w:rPr>
          <w:rFonts w:ascii="Times New Roman" w:hAnsi="Times New Roman"/>
          <w:sz w:val="22"/>
          <w:szCs w:val="22"/>
        </w:rPr>
        <w:t>fenitoino</w:t>
      </w:r>
      <w:proofErr w:type="spellEnd"/>
      <w:r>
        <w:rPr>
          <w:rFonts w:ascii="Times New Roman" w:hAnsi="Times New Roman"/>
          <w:sz w:val="22"/>
          <w:szCs w:val="22"/>
        </w:rPr>
        <w:t xml:space="preserve">, </w:t>
      </w:r>
      <w:proofErr w:type="spellStart"/>
      <w:r>
        <w:rPr>
          <w:rFonts w:ascii="Times New Roman" w:hAnsi="Times New Roman"/>
          <w:sz w:val="22"/>
          <w:szCs w:val="22"/>
        </w:rPr>
        <w:t>propranololo</w:t>
      </w:r>
      <w:proofErr w:type="spellEnd"/>
      <w:r>
        <w:rPr>
          <w:rFonts w:ascii="Times New Roman" w:hAnsi="Times New Roman"/>
          <w:sz w:val="22"/>
          <w:szCs w:val="22"/>
        </w:rPr>
        <w:t xml:space="preserve">, </w:t>
      </w:r>
      <w:proofErr w:type="spellStart"/>
      <w:r>
        <w:rPr>
          <w:rFonts w:ascii="Times New Roman" w:hAnsi="Times New Roman"/>
          <w:sz w:val="22"/>
          <w:szCs w:val="22"/>
        </w:rPr>
        <w:t>teofilino</w:t>
      </w:r>
      <w:proofErr w:type="spellEnd"/>
      <w:r>
        <w:rPr>
          <w:rFonts w:ascii="Times New Roman" w:hAnsi="Times New Roman"/>
          <w:sz w:val="22"/>
          <w:szCs w:val="22"/>
        </w:rPr>
        <w:t xml:space="preserve">, </w:t>
      </w:r>
      <w:proofErr w:type="spellStart"/>
      <w:r>
        <w:rPr>
          <w:rFonts w:ascii="Times New Roman" w:hAnsi="Times New Roman"/>
          <w:sz w:val="22"/>
          <w:szCs w:val="22"/>
        </w:rPr>
        <w:t>varfarino</w:t>
      </w:r>
      <w:proofErr w:type="spellEnd"/>
      <w:r>
        <w:rPr>
          <w:rFonts w:ascii="Times New Roman" w:hAnsi="Times New Roman"/>
          <w:sz w:val="22"/>
          <w:szCs w:val="22"/>
        </w:rPr>
        <w:t xml:space="preserve">) metabolizmo. Jis mažina skrandžio sulčių rūgštingumą, todėl gali daryti įtaką </w:t>
      </w:r>
      <w:proofErr w:type="spellStart"/>
      <w:r>
        <w:rPr>
          <w:rFonts w:ascii="Times New Roman" w:hAnsi="Times New Roman"/>
          <w:sz w:val="22"/>
          <w:szCs w:val="22"/>
        </w:rPr>
        <w:t>rezorbcijai</w:t>
      </w:r>
      <w:proofErr w:type="spellEnd"/>
      <w:r>
        <w:rPr>
          <w:rFonts w:ascii="Times New Roman" w:hAnsi="Times New Roman"/>
          <w:sz w:val="22"/>
          <w:szCs w:val="22"/>
        </w:rPr>
        <w:t xml:space="preserve"> tų medžiagų, kurių pasisavinimas priklauso nuo skrandžio sulčių rūgštingumo. </w:t>
      </w:r>
    </w:p>
    <w:p w:rsidR="006F3DE0" w:rsidRDefault="006F3DE0" w:rsidP="006F3DE0">
      <w:pPr>
        <w:rPr>
          <w:b/>
          <w:sz w:val="22"/>
          <w:szCs w:val="22"/>
        </w:rPr>
      </w:pPr>
    </w:p>
    <w:p w:rsidR="006F3DE0" w:rsidRDefault="006F3DE0" w:rsidP="006F3DE0">
      <w:pPr>
        <w:rPr>
          <w:b/>
          <w:sz w:val="22"/>
          <w:szCs w:val="22"/>
        </w:rPr>
      </w:pPr>
      <w:proofErr w:type="spellStart"/>
      <w:r>
        <w:rPr>
          <w:b/>
          <w:sz w:val="22"/>
          <w:szCs w:val="22"/>
        </w:rPr>
        <w:t>Ranitidinas</w:t>
      </w:r>
      <w:proofErr w:type="spellEnd"/>
      <w:r>
        <w:rPr>
          <w:b/>
          <w:sz w:val="22"/>
          <w:szCs w:val="22"/>
        </w:rPr>
        <w:t xml:space="preserve"> SANITAS vartojimas su maistu ir gėrimais</w:t>
      </w:r>
    </w:p>
    <w:p w:rsidR="006F3DE0" w:rsidRDefault="006F3DE0" w:rsidP="006F3DE0">
      <w:pPr>
        <w:pStyle w:val="Pagrindinistekstas"/>
        <w:tabs>
          <w:tab w:val="left" w:pos="567"/>
        </w:tabs>
        <w:spacing w:line="240" w:lineRule="auto"/>
        <w:ind w:right="0"/>
        <w:rPr>
          <w:rFonts w:ascii="Times New Roman" w:hAnsi="Times New Roman"/>
          <w:sz w:val="22"/>
          <w:szCs w:val="22"/>
        </w:rPr>
      </w:pPr>
      <w:r>
        <w:rPr>
          <w:rFonts w:ascii="Times New Roman" w:hAnsi="Times New Roman"/>
          <w:sz w:val="22"/>
          <w:szCs w:val="22"/>
        </w:rPr>
        <w:t xml:space="preserve">Vartojant </w:t>
      </w:r>
      <w:proofErr w:type="spellStart"/>
      <w:r>
        <w:rPr>
          <w:rFonts w:ascii="Times New Roman" w:hAnsi="Times New Roman"/>
          <w:sz w:val="22"/>
          <w:szCs w:val="22"/>
        </w:rPr>
        <w:t>ranitidino</w:t>
      </w:r>
      <w:proofErr w:type="spellEnd"/>
      <w:r>
        <w:rPr>
          <w:rFonts w:ascii="Times New Roman" w:hAnsi="Times New Roman"/>
          <w:sz w:val="22"/>
          <w:szCs w:val="22"/>
        </w:rPr>
        <w:t>, rūkyti ir gerti alkoholio nepatariama.</w:t>
      </w:r>
    </w:p>
    <w:p w:rsidR="006F3DE0" w:rsidRDefault="006F3DE0" w:rsidP="006F3DE0">
      <w:pPr>
        <w:pStyle w:val="Pagrindinistekstas"/>
        <w:tabs>
          <w:tab w:val="left" w:pos="567"/>
        </w:tabs>
        <w:spacing w:line="240" w:lineRule="auto"/>
        <w:ind w:right="0"/>
        <w:rPr>
          <w:rFonts w:ascii="Times New Roman" w:hAnsi="Times New Roman"/>
          <w:sz w:val="22"/>
          <w:szCs w:val="22"/>
        </w:rPr>
      </w:pPr>
    </w:p>
    <w:p w:rsidR="006F3DE0" w:rsidRDefault="006F3DE0" w:rsidP="006F3DE0">
      <w:pPr>
        <w:tabs>
          <w:tab w:val="left" w:pos="567"/>
        </w:tabs>
        <w:rPr>
          <w:b/>
          <w:kern w:val="16"/>
          <w:sz w:val="22"/>
          <w:szCs w:val="22"/>
        </w:rPr>
      </w:pPr>
      <w:r>
        <w:rPr>
          <w:b/>
          <w:sz w:val="22"/>
          <w:szCs w:val="22"/>
        </w:rPr>
        <w:t>Nėštumas ir žindymo laikotarpis</w:t>
      </w:r>
      <w:r>
        <w:rPr>
          <w:b/>
          <w:kern w:val="16"/>
          <w:sz w:val="22"/>
          <w:szCs w:val="22"/>
        </w:rPr>
        <w:t xml:space="preserve"> </w:t>
      </w:r>
    </w:p>
    <w:p w:rsidR="006F3DE0" w:rsidRDefault="006F3DE0" w:rsidP="006F3DE0">
      <w:pPr>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rsidR="006F3DE0" w:rsidRDefault="006F3DE0" w:rsidP="006F3DE0">
      <w:pPr>
        <w:tabs>
          <w:tab w:val="left" w:pos="567"/>
        </w:tabs>
        <w:rPr>
          <w:b/>
          <w:sz w:val="22"/>
          <w:szCs w:val="22"/>
        </w:rPr>
      </w:pPr>
    </w:p>
    <w:p w:rsidR="006F3DE0" w:rsidRDefault="006F3DE0" w:rsidP="006F3DE0">
      <w:pPr>
        <w:tabs>
          <w:tab w:val="left" w:pos="567"/>
        </w:tabs>
        <w:rPr>
          <w:kern w:val="16"/>
          <w:sz w:val="22"/>
          <w:szCs w:val="22"/>
          <w:u w:val="single"/>
        </w:rPr>
      </w:pPr>
      <w:r>
        <w:rPr>
          <w:sz w:val="22"/>
          <w:szCs w:val="22"/>
          <w:u w:val="single"/>
        </w:rPr>
        <w:t>Nėštumas</w:t>
      </w:r>
      <w:r>
        <w:rPr>
          <w:kern w:val="16"/>
          <w:sz w:val="22"/>
          <w:szCs w:val="22"/>
          <w:u w:val="single"/>
        </w:rPr>
        <w:t xml:space="preserve"> </w:t>
      </w:r>
    </w:p>
    <w:p w:rsidR="006F3DE0" w:rsidRDefault="006F3DE0" w:rsidP="006F3DE0">
      <w:pPr>
        <w:pStyle w:val="Pagrindinistekstas2"/>
        <w:tabs>
          <w:tab w:val="left" w:pos="567"/>
        </w:tabs>
        <w:spacing w:after="0" w:line="240" w:lineRule="auto"/>
        <w:rPr>
          <w:sz w:val="22"/>
          <w:szCs w:val="22"/>
        </w:rPr>
      </w:pPr>
      <w:r>
        <w:rPr>
          <w:sz w:val="22"/>
          <w:szCs w:val="22"/>
        </w:rPr>
        <w:t>Nėščioms moterims vaisto vartoti draudžiama.</w:t>
      </w:r>
    </w:p>
    <w:p w:rsidR="006F3DE0" w:rsidRDefault="006F3DE0" w:rsidP="006F3DE0">
      <w:pPr>
        <w:pStyle w:val="Antrat3"/>
      </w:pPr>
    </w:p>
    <w:p w:rsidR="006F3DE0" w:rsidRDefault="006F3DE0" w:rsidP="006F3DE0">
      <w:pPr>
        <w:pStyle w:val="Antrat3"/>
        <w:rPr>
          <w:u w:val="single"/>
        </w:rPr>
      </w:pPr>
      <w:r>
        <w:rPr>
          <w:u w:val="single"/>
        </w:rPr>
        <w:t>Žindymo laikotarpis</w:t>
      </w:r>
    </w:p>
    <w:p w:rsidR="006F3DE0" w:rsidRDefault="006F3DE0" w:rsidP="006F3DE0">
      <w:pPr>
        <w:pStyle w:val="Pagrindinistekstas2"/>
        <w:tabs>
          <w:tab w:val="left" w:pos="567"/>
        </w:tabs>
        <w:spacing w:after="0" w:line="240" w:lineRule="auto"/>
        <w:rPr>
          <w:sz w:val="22"/>
          <w:szCs w:val="22"/>
        </w:rPr>
      </w:pPr>
      <w:r>
        <w:rPr>
          <w:sz w:val="22"/>
          <w:szCs w:val="22"/>
        </w:rPr>
        <w:t>Žindyvėms vaisto vartoti draudžiama.</w:t>
      </w:r>
    </w:p>
    <w:p w:rsidR="006F3DE0" w:rsidRDefault="006F3DE0" w:rsidP="006F3DE0">
      <w:pPr>
        <w:tabs>
          <w:tab w:val="left" w:pos="567"/>
        </w:tabs>
        <w:rPr>
          <w:sz w:val="22"/>
          <w:szCs w:val="22"/>
        </w:rPr>
      </w:pPr>
    </w:p>
    <w:p w:rsidR="006F3DE0" w:rsidRDefault="006F3DE0" w:rsidP="006F3DE0">
      <w:pPr>
        <w:pStyle w:val="Antrat3"/>
        <w:rPr>
          <w:b/>
        </w:rPr>
      </w:pPr>
      <w:r>
        <w:rPr>
          <w:b/>
        </w:rPr>
        <w:t>Vairavimas ir mechanizmų valdymas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Preparato poveikio gebėjimui vairuoti transportą nepastebėta. Retai gali pasireikšti šalutinis poveikis centrinei nervų sistemai (svaigulys). Tokiu atveju būtinas atsargumas.</w:t>
      </w:r>
    </w:p>
    <w:p w:rsidR="006F3DE0" w:rsidRDefault="006F3DE0" w:rsidP="006F3DE0">
      <w:pPr>
        <w:tabs>
          <w:tab w:val="left" w:pos="567"/>
        </w:tabs>
        <w:rPr>
          <w:kern w:val="16"/>
          <w:sz w:val="22"/>
          <w:szCs w:val="22"/>
        </w:rPr>
      </w:pPr>
    </w:p>
    <w:p w:rsidR="006F3DE0" w:rsidRDefault="006F3DE0" w:rsidP="006F3DE0">
      <w:pPr>
        <w:tabs>
          <w:tab w:val="left" w:pos="567"/>
        </w:tabs>
        <w:rPr>
          <w:kern w:val="16"/>
          <w:sz w:val="22"/>
          <w:szCs w:val="22"/>
        </w:rPr>
      </w:pPr>
    </w:p>
    <w:p w:rsidR="006F3DE0" w:rsidRDefault="006F3DE0" w:rsidP="006F3DE0">
      <w:pPr>
        <w:tabs>
          <w:tab w:val="left" w:pos="567"/>
        </w:tabs>
        <w:rPr>
          <w:i/>
          <w:iCs/>
          <w:kern w:val="16"/>
          <w:sz w:val="22"/>
          <w:szCs w:val="22"/>
        </w:rPr>
      </w:pPr>
      <w:r>
        <w:rPr>
          <w:b/>
          <w:caps/>
          <w:sz w:val="22"/>
          <w:szCs w:val="22"/>
        </w:rPr>
        <w:t>3.</w:t>
      </w:r>
      <w:r>
        <w:rPr>
          <w:b/>
          <w:caps/>
          <w:sz w:val="22"/>
          <w:szCs w:val="22"/>
        </w:rPr>
        <w:tab/>
      </w:r>
      <w:r>
        <w:rPr>
          <w:b/>
          <w:sz w:val="22"/>
          <w:szCs w:val="22"/>
        </w:rPr>
        <w:t xml:space="preserve">Kaip vartoti </w:t>
      </w:r>
      <w:proofErr w:type="spellStart"/>
      <w:r>
        <w:rPr>
          <w:b/>
          <w:sz w:val="22"/>
          <w:szCs w:val="22"/>
        </w:rPr>
        <w:t>Ranitidinas</w:t>
      </w:r>
      <w:proofErr w:type="spellEnd"/>
      <w:r>
        <w:rPr>
          <w:b/>
          <w:caps/>
          <w:sz w:val="22"/>
          <w:szCs w:val="22"/>
        </w:rPr>
        <w:t xml:space="preserve"> SANITAS </w:t>
      </w:r>
    </w:p>
    <w:p w:rsidR="006F3DE0" w:rsidRDefault="006F3DE0" w:rsidP="006F3DE0">
      <w:pPr>
        <w:tabs>
          <w:tab w:val="left" w:pos="567"/>
        </w:tabs>
        <w:rPr>
          <w:sz w:val="22"/>
          <w:szCs w:val="22"/>
          <w:u w:val="single"/>
        </w:rPr>
      </w:pPr>
    </w:p>
    <w:p w:rsidR="006F3DE0" w:rsidRDefault="006F3DE0" w:rsidP="006F3DE0">
      <w:pPr>
        <w:pStyle w:val="Pagrindinistekstas"/>
        <w:tabs>
          <w:tab w:val="left" w:pos="567"/>
        </w:tabs>
        <w:spacing w:line="240" w:lineRule="auto"/>
        <w:ind w:right="0"/>
        <w:jc w:val="left"/>
        <w:rPr>
          <w:rFonts w:ascii="Times New Roman" w:hAnsi="Times New Roman"/>
          <w:i/>
          <w:sz w:val="22"/>
          <w:szCs w:val="22"/>
        </w:rPr>
      </w:pPr>
      <w:r>
        <w:rPr>
          <w:rFonts w:ascii="Times New Roman" w:hAnsi="Times New Roman"/>
          <w:sz w:val="22"/>
          <w:szCs w:val="22"/>
        </w:rPr>
        <w:t>Visada vartokite šį vaistą tiksliai kaip nurodė gydytojas. Jeigu abejojate, kreipkitės į gydytoją arba vaistininką</w:t>
      </w:r>
      <w:r>
        <w:rPr>
          <w:rFonts w:ascii="Times New Roman" w:hAnsi="Times New Roman"/>
          <w:i/>
          <w:sz w:val="22"/>
          <w:szCs w:val="22"/>
        </w:rPr>
        <w:t>.</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Nesukramtyta tabletė nuryjama nepriklausomai nuo valgymo laiko, užsigeriant vandeniu.</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Gydant gerybinę skrandžio ir dvylikapirštės žarnos opą, reikia gerti po 150 mg 2 kartus per dieną (iš ryto ir vakare) arba 300 mg prieš miegą 4–8 savaites. </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Sergant lėtine epizodine dispepsija, vaisto reikia gerti 6 savaites, gydant opą, kuri atsirado vartojant nesteroidinių vaistų nuo uždegimo, – 8 savaites 2 kartus per dieną po 150 mg. (Gydant dvylikapirštės žarnos opą, geresni rezultatai gaunami geriant po 300 mg 2 kartus per dieną 4 savaites).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Palaikomoji dozė – 150 mg. Ji geriama prieš miegą.</w:t>
      </w:r>
    </w:p>
    <w:p w:rsidR="006F3DE0" w:rsidRDefault="006F3DE0" w:rsidP="006F3DE0">
      <w:pPr>
        <w:pStyle w:val="Pagrindinistekstas"/>
        <w:tabs>
          <w:tab w:val="left" w:pos="567"/>
        </w:tabs>
        <w:spacing w:line="240" w:lineRule="auto"/>
        <w:ind w:right="0"/>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Gydant vaikų skrandžio opą reikia gerti du kartus per dieną po 2–4 mg/kg kūno svorio. Per dieną galima išgerti ne daugiau kaip 300 mg. </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Jei yra </w:t>
      </w:r>
      <w:proofErr w:type="spellStart"/>
      <w:r>
        <w:rPr>
          <w:rFonts w:ascii="Times New Roman" w:hAnsi="Times New Roman"/>
          <w:i/>
          <w:sz w:val="22"/>
          <w:szCs w:val="22"/>
        </w:rPr>
        <w:t>Helicobacter</w:t>
      </w:r>
      <w:proofErr w:type="spellEnd"/>
      <w:r>
        <w:rPr>
          <w:rFonts w:ascii="Times New Roman" w:hAnsi="Times New Roman"/>
          <w:i/>
          <w:sz w:val="22"/>
          <w:szCs w:val="22"/>
        </w:rPr>
        <w:t xml:space="preserve"> </w:t>
      </w:r>
      <w:proofErr w:type="spellStart"/>
      <w:r>
        <w:rPr>
          <w:rFonts w:ascii="Times New Roman" w:hAnsi="Times New Roman"/>
          <w:i/>
          <w:sz w:val="22"/>
          <w:szCs w:val="22"/>
        </w:rPr>
        <w:t>pylori</w:t>
      </w:r>
      <w:proofErr w:type="spellEnd"/>
      <w:r>
        <w:rPr>
          <w:rFonts w:ascii="Times New Roman" w:hAnsi="Times New Roman"/>
          <w:sz w:val="22"/>
          <w:szCs w:val="22"/>
        </w:rPr>
        <w:t xml:space="preserve"> infekcija ir dvylikapirštės žarnos opaligė 2 savaites kasdien reikia vartoti 300 mg </w:t>
      </w:r>
      <w:proofErr w:type="spellStart"/>
      <w:r>
        <w:rPr>
          <w:rFonts w:ascii="Times New Roman" w:hAnsi="Times New Roman"/>
          <w:sz w:val="22"/>
          <w:szCs w:val="22"/>
        </w:rPr>
        <w:t>ranitidino</w:t>
      </w:r>
      <w:proofErr w:type="spellEnd"/>
      <w:r>
        <w:rPr>
          <w:rFonts w:ascii="Times New Roman" w:hAnsi="Times New Roman"/>
          <w:sz w:val="22"/>
          <w:szCs w:val="22"/>
        </w:rPr>
        <w:t xml:space="preserve"> (ši dozė geriama per 1 ar 2 kartus), 3 kartus po 750 mg </w:t>
      </w:r>
      <w:proofErr w:type="spellStart"/>
      <w:r>
        <w:rPr>
          <w:rFonts w:ascii="Times New Roman" w:hAnsi="Times New Roman"/>
          <w:sz w:val="22"/>
          <w:szCs w:val="22"/>
        </w:rPr>
        <w:t>amoksicilino</w:t>
      </w:r>
      <w:proofErr w:type="spellEnd"/>
      <w:r>
        <w:rPr>
          <w:rFonts w:ascii="Times New Roman" w:hAnsi="Times New Roman"/>
          <w:sz w:val="22"/>
          <w:szCs w:val="22"/>
        </w:rPr>
        <w:t xml:space="preserve"> ir po 500 mg </w:t>
      </w:r>
      <w:proofErr w:type="spellStart"/>
      <w:r>
        <w:rPr>
          <w:rFonts w:ascii="Times New Roman" w:hAnsi="Times New Roman"/>
          <w:sz w:val="22"/>
          <w:szCs w:val="22"/>
        </w:rPr>
        <w:t>metronidazolio</w:t>
      </w:r>
      <w:proofErr w:type="spellEnd"/>
      <w:r>
        <w:rPr>
          <w:rFonts w:ascii="Times New Roman" w:hAnsi="Times New Roman"/>
          <w:sz w:val="22"/>
          <w:szCs w:val="22"/>
        </w:rPr>
        <w:t xml:space="preserve"> 3 kartus per dieną. Gydymas </w:t>
      </w:r>
      <w:proofErr w:type="spellStart"/>
      <w:r>
        <w:rPr>
          <w:rFonts w:ascii="Times New Roman" w:hAnsi="Times New Roman"/>
          <w:sz w:val="22"/>
          <w:szCs w:val="22"/>
        </w:rPr>
        <w:t>ranitidinu</w:t>
      </w:r>
      <w:proofErr w:type="spellEnd"/>
      <w:r>
        <w:rPr>
          <w:rFonts w:ascii="Times New Roman" w:hAnsi="Times New Roman"/>
          <w:sz w:val="22"/>
          <w:szCs w:val="22"/>
        </w:rPr>
        <w:t xml:space="preserve"> tęsiamas dar 2 savaites.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lastRenderedPageBreak/>
        <w:t xml:space="preserve">Gydant </w:t>
      </w:r>
      <w:proofErr w:type="spellStart"/>
      <w:r>
        <w:rPr>
          <w:rFonts w:ascii="Times New Roman" w:hAnsi="Times New Roman"/>
          <w:sz w:val="22"/>
          <w:szCs w:val="22"/>
        </w:rPr>
        <w:t>refliuksezofagitą</w:t>
      </w:r>
      <w:proofErr w:type="spellEnd"/>
      <w:r>
        <w:rPr>
          <w:rFonts w:ascii="Times New Roman" w:hAnsi="Times New Roman"/>
          <w:sz w:val="22"/>
          <w:szCs w:val="22"/>
        </w:rPr>
        <w:t xml:space="preserve">, </w:t>
      </w:r>
      <w:proofErr w:type="spellStart"/>
      <w:r>
        <w:rPr>
          <w:rFonts w:ascii="Times New Roman" w:hAnsi="Times New Roman"/>
          <w:sz w:val="22"/>
          <w:szCs w:val="22"/>
        </w:rPr>
        <w:t>ranitidino</w:t>
      </w:r>
      <w:proofErr w:type="spellEnd"/>
      <w:r>
        <w:rPr>
          <w:rFonts w:ascii="Times New Roman" w:hAnsi="Times New Roman"/>
          <w:sz w:val="22"/>
          <w:szCs w:val="22"/>
        </w:rPr>
        <w:t xml:space="preserve"> reikia gerti po 150 mg 2 kartus per dieną arba 300 mg prieš miegą 8 savaites, jei ligos eiga sunki – po 150 mg 4 kartus per dieną 12 savaičių. Palaikomoji dozė - po 150 mg 2 kartus per dieną.</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Sergant </w:t>
      </w:r>
      <w:proofErr w:type="spellStart"/>
      <w:r>
        <w:rPr>
          <w:rFonts w:ascii="Times New Roman" w:hAnsi="Times New Roman"/>
          <w:sz w:val="22"/>
          <w:szCs w:val="22"/>
        </w:rPr>
        <w:t>Zolingerio</w:t>
      </w:r>
      <w:proofErr w:type="spellEnd"/>
      <w:r>
        <w:rPr>
          <w:rFonts w:ascii="Times New Roman" w:hAnsi="Times New Roman"/>
          <w:sz w:val="22"/>
          <w:szCs w:val="22"/>
        </w:rPr>
        <w:t xml:space="preserve"> ir </w:t>
      </w:r>
      <w:proofErr w:type="spellStart"/>
      <w:r>
        <w:rPr>
          <w:rFonts w:ascii="Times New Roman" w:hAnsi="Times New Roman"/>
          <w:sz w:val="22"/>
          <w:szCs w:val="22"/>
        </w:rPr>
        <w:t>Elisono</w:t>
      </w:r>
      <w:proofErr w:type="spellEnd"/>
      <w:r>
        <w:rPr>
          <w:rFonts w:ascii="Times New Roman" w:hAnsi="Times New Roman"/>
          <w:sz w:val="22"/>
          <w:szCs w:val="22"/>
        </w:rPr>
        <w:t xml:space="preserve"> sindromu, </w:t>
      </w:r>
      <w:proofErr w:type="spellStart"/>
      <w:r>
        <w:rPr>
          <w:rFonts w:ascii="Times New Roman" w:hAnsi="Times New Roman"/>
          <w:sz w:val="22"/>
          <w:szCs w:val="22"/>
        </w:rPr>
        <w:t>ranitidino</w:t>
      </w:r>
      <w:proofErr w:type="spellEnd"/>
      <w:r>
        <w:rPr>
          <w:rFonts w:ascii="Times New Roman" w:hAnsi="Times New Roman"/>
          <w:sz w:val="22"/>
          <w:szCs w:val="22"/>
        </w:rPr>
        <w:t xml:space="preserve"> reikia gerti po 150 mg 3 kartus per dieną. Jeigu reikia, dozę galima didinti. Kai kurie pacientai buvo gydomi net 6 g paros doze.</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Skrandžio sulčių patekimo į kvėpavimo takus gimdymo metu profilaktikai gimdymo pradžioje reikia vartoti 150 mg </w:t>
      </w:r>
      <w:proofErr w:type="spellStart"/>
      <w:r>
        <w:rPr>
          <w:rFonts w:ascii="Times New Roman" w:hAnsi="Times New Roman"/>
          <w:sz w:val="22"/>
          <w:szCs w:val="22"/>
        </w:rPr>
        <w:t>ranitidino</w:t>
      </w:r>
      <w:proofErr w:type="spellEnd"/>
      <w:r>
        <w:rPr>
          <w:rFonts w:ascii="Times New Roman" w:hAnsi="Times New Roman"/>
          <w:sz w:val="22"/>
          <w:szCs w:val="22"/>
        </w:rPr>
        <w:t>, po 6 valandų - tokią pat dozę.</w:t>
      </w:r>
    </w:p>
    <w:p w:rsidR="006F3DE0" w:rsidRDefault="006F3DE0" w:rsidP="006F3DE0">
      <w:pPr>
        <w:pStyle w:val="Pagrindinistekstas"/>
        <w:tabs>
          <w:tab w:val="left" w:pos="567"/>
        </w:tabs>
        <w:spacing w:line="240" w:lineRule="auto"/>
        <w:ind w:right="0"/>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Ligoniams, kuriems yra skrandžio turinio aspiracijos sindromo rizika, 150 mg vaisto reikia gerti likus 2 valandoms iki narkozės (pageidautina dar 150 mg išgerti narkozės išvakarėse). </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rPr>
          <w:i/>
          <w:sz w:val="22"/>
        </w:rPr>
      </w:pPr>
      <w:r>
        <w:rPr>
          <w:i/>
          <w:sz w:val="22"/>
        </w:rPr>
        <w:t>Jaunesni kaip 16 metų vaikai</w:t>
      </w:r>
    </w:p>
    <w:p w:rsidR="006F3DE0" w:rsidRDefault="006F3DE0" w:rsidP="006F3DE0">
      <w:pPr>
        <w:rPr>
          <w:sz w:val="22"/>
        </w:rPr>
      </w:pPr>
      <w:r>
        <w:rPr>
          <w:sz w:val="22"/>
        </w:rPr>
        <w:t>Jaunesniems kaip 16 metų vaikams vaisto vartoti nerekomenduojama.</w:t>
      </w:r>
    </w:p>
    <w:p w:rsidR="006F3DE0" w:rsidRDefault="006F3DE0" w:rsidP="006F3DE0">
      <w:pPr>
        <w:rPr>
          <w:sz w:val="22"/>
        </w:rPr>
      </w:pPr>
    </w:p>
    <w:p w:rsidR="006F3DE0" w:rsidRDefault="006F3DE0" w:rsidP="006F3DE0">
      <w:pPr>
        <w:pStyle w:val="Pagrindinistekstas"/>
        <w:tabs>
          <w:tab w:val="left" w:pos="567"/>
        </w:tabs>
        <w:spacing w:line="240" w:lineRule="auto"/>
        <w:ind w:right="0"/>
        <w:jc w:val="left"/>
        <w:rPr>
          <w:rFonts w:ascii="Times New Roman" w:hAnsi="Times New Roman"/>
          <w:i/>
          <w:sz w:val="22"/>
          <w:szCs w:val="22"/>
        </w:rPr>
      </w:pPr>
      <w:r>
        <w:rPr>
          <w:rFonts w:ascii="Times New Roman" w:hAnsi="Times New Roman"/>
          <w:i/>
          <w:sz w:val="22"/>
          <w:szCs w:val="22"/>
        </w:rPr>
        <w:t>Inkstų funkcijos sutrikimas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Jei inkstų veikla sutrikusi, </w:t>
      </w:r>
      <w:proofErr w:type="spellStart"/>
      <w:r>
        <w:rPr>
          <w:rFonts w:ascii="Times New Roman" w:hAnsi="Times New Roman"/>
          <w:sz w:val="22"/>
          <w:szCs w:val="22"/>
        </w:rPr>
        <w:t>ranitidino</w:t>
      </w:r>
      <w:proofErr w:type="spellEnd"/>
      <w:r>
        <w:rPr>
          <w:rFonts w:ascii="Times New Roman" w:hAnsi="Times New Roman"/>
          <w:sz w:val="22"/>
          <w:szCs w:val="22"/>
        </w:rPr>
        <w:t xml:space="preserve"> dozė mažinama: prieš miegą reikia gerti 150 mg.</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i/>
          <w:sz w:val="22"/>
          <w:szCs w:val="22"/>
        </w:rPr>
      </w:pPr>
      <w:r>
        <w:rPr>
          <w:rFonts w:ascii="Times New Roman" w:hAnsi="Times New Roman"/>
          <w:i/>
          <w:sz w:val="22"/>
          <w:szCs w:val="22"/>
        </w:rPr>
        <w:t>Kepenų funkcijos sutrikimas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Atsargumas būtinas, skiriant vaisto ligoniams, kurių kepenų funkcija yra sutrikusi.</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Jeigu praleista viena dozė ar daugiau, gydymą reikia tęsti anksčiau nurodytomis dozėmis. Jeigu manote, kad </w:t>
      </w:r>
      <w:proofErr w:type="spellStart"/>
      <w:r>
        <w:rPr>
          <w:rFonts w:ascii="Times New Roman" w:hAnsi="Times New Roman"/>
          <w:sz w:val="22"/>
          <w:szCs w:val="22"/>
        </w:rPr>
        <w:t>Ranitidinas</w:t>
      </w:r>
      <w:proofErr w:type="spellEnd"/>
      <w:r>
        <w:rPr>
          <w:rFonts w:ascii="Times New Roman" w:hAnsi="Times New Roman"/>
          <w:sz w:val="22"/>
          <w:szCs w:val="22"/>
        </w:rPr>
        <w:t xml:space="preserve"> SANITAS veikia per stipriai arba per silpnai, kreipkitės į gydytoją arba vaistininką. </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Antrat3"/>
        <w:rPr>
          <w:b/>
        </w:rPr>
      </w:pPr>
      <w:r>
        <w:rPr>
          <w:b/>
        </w:rPr>
        <w:t xml:space="preserve">Ką daryti pavartojus per didelę </w:t>
      </w:r>
      <w:proofErr w:type="spellStart"/>
      <w:r>
        <w:rPr>
          <w:b/>
        </w:rPr>
        <w:t>Ranitidinas</w:t>
      </w:r>
      <w:proofErr w:type="spellEnd"/>
      <w:r>
        <w:rPr>
          <w:b/>
        </w:rPr>
        <w:t xml:space="preserve"> SANITAS dozę?</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Išgėrus iš karto 18 g </w:t>
      </w:r>
      <w:proofErr w:type="spellStart"/>
      <w:r>
        <w:rPr>
          <w:rFonts w:ascii="Times New Roman" w:hAnsi="Times New Roman"/>
          <w:sz w:val="22"/>
          <w:szCs w:val="22"/>
        </w:rPr>
        <w:t>ranitidino</w:t>
      </w:r>
      <w:proofErr w:type="spellEnd"/>
      <w:r>
        <w:rPr>
          <w:rFonts w:ascii="Times New Roman" w:hAnsi="Times New Roman"/>
          <w:sz w:val="22"/>
          <w:szCs w:val="22"/>
        </w:rPr>
        <w:t xml:space="preserve">, laikinai pasireiškė poveikis, nurodytas skyriuje “Galimas šalutinis poveikis”. Be to, sutriko eisena, atsirado </w:t>
      </w:r>
      <w:proofErr w:type="spellStart"/>
      <w:r>
        <w:rPr>
          <w:rFonts w:ascii="Times New Roman" w:hAnsi="Times New Roman"/>
          <w:sz w:val="22"/>
          <w:szCs w:val="22"/>
        </w:rPr>
        <w:t>hipotenzija</w:t>
      </w:r>
      <w:proofErr w:type="spellEnd"/>
      <w:r>
        <w:rPr>
          <w:rFonts w:ascii="Times New Roman" w:hAnsi="Times New Roman"/>
          <w:sz w:val="22"/>
          <w:szCs w:val="22"/>
        </w:rPr>
        <w:t>.</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Vaisto perdozavus, reikia imtis įprastinių priemonių, padedančių mažinti vaisto </w:t>
      </w:r>
      <w:proofErr w:type="spellStart"/>
      <w:r>
        <w:rPr>
          <w:rFonts w:ascii="Times New Roman" w:hAnsi="Times New Roman"/>
          <w:sz w:val="22"/>
          <w:szCs w:val="22"/>
        </w:rPr>
        <w:t>rezorbciją</w:t>
      </w:r>
      <w:proofErr w:type="spellEnd"/>
      <w:r>
        <w:rPr>
          <w:rFonts w:ascii="Times New Roman" w:hAnsi="Times New Roman"/>
          <w:sz w:val="22"/>
          <w:szCs w:val="22"/>
        </w:rPr>
        <w:t xml:space="preserve"> iš virškinimo trakto, ligonį stebėti ir prireikus imtis palaikomųjų priemonių.</w:t>
      </w:r>
    </w:p>
    <w:p w:rsidR="006F3DE0" w:rsidRDefault="006F3DE0" w:rsidP="006F3DE0">
      <w:pPr>
        <w:tabs>
          <w:tab w:val="left" w:pos="567"/>
        </w:tabs>
        <w:rPr>
          <w:b/>
          <w:sz w:val="22"/>
          <w:szCs w:val="22"/>
        </w:rPr>
      </w:pPr>
    </w:p>
    <w:p w:rsidR="006F3DE0" w:rsidRDefault="006F3DE0" w:rsidP="006F3DE0">
      <w:pPr>
        <w:pStyle w:val="Antrat3"/>
        <w:rPr>
          <w:b/>
        </w:rPr>
      </w:pPr>
      <w:r>
        <w:rPr>
          <w:b/>
        </w:rPr>
        <w:t xml:space="preserve">Pamiršus pavartoti </w:t>
      </w:r>
      <w:proofErr w:type="spellStart"/>
      <w:r>
        <w:rPr>
          <w:b/>
        </w:rPr>
        <w:t>Ranitidinas</w:t>
      </w:r>
      <w:proofErr w:type="spellEnd"/>
      <w:r>
        <w:rPr>
          <w:b/>
        </w:rPr>
        <w:t xml:space="preserve"> SANITAS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Negalima vartoti dvigubos dozės norint kompensuoti praleistą dozę..</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Antrat3"/>
        <w:rPr>
          <w:b/>
        </w:rPr>
      </w:pPr>
      <w:r>
        <w:rPr>
          <w:b/>
        </w:rPr>
        <w:t xml:space="preserve">Nustojus vartoti </w:t>
      </w:r>
      <w:proofErr w:type="spellStart"/>
      <w:r>
        <w:rPr>
          <w:b/>
        </w:rPr>
        <w:t>Ranitidinas</w:t>
      </w:r>
      <w:proofErr w:type="spellEnd"/>
      <w:r>
        <w:rPr>
          <w:b/>
        </w:rPr>
        <w:t xml:space="preserve"> SANITAS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Vaisto vartojimo negalima nutraukti staiga, kadangi opa gali paūmėti.</w:t>
      </w:r>
    </w:p>
    <w:p w:rsidR="006F3DE0" w:rsidRDefault="006F3DE0" w:rsidP="006F3DE0">
      <w:pPr>
        <w:tabs>
          <w:tab w:val="left" w:pos="567"/>
        </w:tabs>
        <w:rPr>
          <w:sz w:val="22"/>
          <w:szCs w:val="22"/>
          <w:u w:val="single"/>
        </w:rPr>
      </w:pPr>
    </w:p>
    <w:p w:rsidR="006F3DE0" w:rsidRDefault="006F3DE0" w:rsidP="006F3DE0">
      <w:pPr>
        <w:tabs>
          <w:tab w:val="left" w:pos="567"/>
        </w:tabs>
        <w:rPr>
          <w:sz w:val="22"/>
          <w:szCs w:val="22"/>
          <w:lang w:eastAsia="lt-LT"/>
        </w:rPr>
      </w:pPr>
    </w:p>
    <w:p w:rsidR="006F3DE0" w:rsidRDefault="006F3DE0" w:rsidP="006F3DE0">
      <w:pPr>
        <w:tabs>
          <w:tab w:val="left" w:pos="567"/>
        </w:tabs>
        <w:rPr>
          <w:b/>
          <w:caps/>
          <w:sz w:val="22"/>
          <w:szCs w:val="22"/>
          <w:lang w:eastAsia="lt-LT"/>
        </w:rPr>
      </w:pPr>
      <w:r>
        <w:rPr>
          <w:b/>
          <w:caps/>
          <w:sz w:val="22"/>
          <w:szCs w:val="22"/>
          <w:lang w:eastAsia="lt-LT"/>
        </w:rPr>
        <w:t>4.</w:t>
      </w:r>
      <w:r>
        <w:rPr>
          <w:b/>
          <w:caps/>
          <w:sz w:val="22"/>
          <w:szCs w:val="22"/>
          <w:lang w:eastAsia="lt-LT"/>
        </w:rPr>
        <w:tab/>
      </w:r>
      <w:r>
        <w:rPr>
          <w:b/>
          <w:sz w:val="22"/>
          <w:szCs w:val="22"/>
          <w:lang w:eastAsia="lt-LT"/>
        </w:rPr>
        <w:t>Galimas šalutinis poveikis</w:t>
      </w:r>
    </w:p>
    <w:p w:rsidR="006F3DE0" w:rsidRDefault="006F3DE0" w:rsidP="006F3DE0">
      <w:pPr>
        <w:tabs>
          <w:tab w:val="left" w:pos="567"/>
        </w:tabs>
        <w:rPr>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Šis vaistas, kaip ir kiti vaistai, gali sukelti šalutinį poveikį, nors jis pasireiškia ne visiems žmonėms.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Paprastai šis vaistas toleruojamas gerai. </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Nedažnai (mažiau negu 1 iš 100 pacientų) pasireiškia kepenų funkcijos rodmenų pokyčiai, galvos skausmas (kartais stiprus) ir svaigulys, pykinimas, nuovargis, viduriavimas. Tokie pokyčiai gydymo metu išnyksta.</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Retai (mažiau negu 1 iš 1000 pacientų) pasireiškia kepenų pažeidimai, ūminis pankreatitas, </w:t>
      </w:r>
      <w:proofErr w:type="spellStart"/>
      <w:r>
        <w:rPr>
          <w:rFonts w:ascii="Times New Roman" w:hAnsi="Times New Roman"/>
          <w:sz w:val="22"/>
          <w:szCs w:val="22"/>
        </w:rPr>
        <w:t>bradikardija</w:t>
      </w:r>
      <w:proofErr w:type="spellEnd"/>
      <w:r>
        <w:rPr>
          <w:rFonts w:ascii="Times New Roman" w:hAnsi="Times New Roman"/>
          <w:sz w:val="22"/>
          <w:szCs w:val="22"/>
        </w:rPr>
        <w:t>, išbėrimas.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Labai retai (mažiau negu 1 iš 10000 pacientų) pasireiškia kraujo gamybos sutrikimai (</w:t>
      </w:r>
      <w:proofErr w:type="spellStart"/>
      <w:r>
        <w:rPr>
          <w:rFonts w:ascii="Times New Roman" w:hAnsi="Times New Roman"/>
          <w:sz w:val="22"/>
          <w:szCs w:val="22"/>
        </w:rPr>
        <w:t>leukopenija</w:t>
      </w:r>
      <w:proofErr w:type="spellEnd"/>
      <w:r>
        <w:rPr>
          <w:rFonts w:ascii="Times New Roman" w:hAnsi="Times New Roman"/>
          <w:sz w:val="22"/>
          <w:szCs w:val="22"/>
        </w:rPr>
        <w:t xml:space="preserve">, </w:t>
      </w:r>
      <w:proofErr w:type="spellStart"/>
      <w:r>
        <w:rPr>
          <w:rFonts w:ascii="Times New Roman" w:hAnsi="Times New Roman"/>
          <w:sz w:val="22"/>
          <w:szCs w:val="22"/>
        </w:rPr>
        <w:t>trombocitopenija</w:t>
      </w:r>
      <w:proofErr w:type="spellEnd"/>
      <w:r>
        <w:rPr>
          <w:rFonts w:ascii="Times New Roman" w:hAnsi="Times New Roman"/>
          <w:sz w:val="22"/>
          <w:szCs w:val="22"/>
        </w:rPr>
        <w:t xml:space="preserve">, </w:t>
      </w:r>
      <w:proofErr w:type="spellStart"/>
      <w:r>
        <w:rPr>
          <w:rFonts w:ascii="Times New Roman" w:hAnsi="Times New Roman"/>
          <w:sz w:val="22"/>
          <w:szCs w:val="22"/>
        </w:rPr>
        <w:t>agranulocitozė</w:t>
      </w:r>
      <w:proofErr w:type="spellEnd"/>
      <w:r>
        <w:rPr>
          <w:rFonts w:ascii="Times New Roman" w:hAnsi="Times New Roman"/>
          <w:sz w:val="22"/>
          <w:szCs w:val="22"/>
        </w:rPr>
        <w:t xml:space="preserve"> arba </w:t>
      </w:r>
      <w:proofErr w:type="spellStart"/>
      <w:r>
        <w:rPr>
          <w:rFonts w:ascii="Times New Roman" w:hAnsi="Times New Roman"/>
          <w:sz w:val="22"/>
          <w:szCs w:val="22"/>
        </w:rPr>
        <w:t>pancitopenija</w:t>
      </w:r>
      <w:proofErr w:type="spellEnd"/>
      <w:r>
        <w:rPr>
          <w:rFonts w:ascii="Times New Roman" w:hAnsi="Times New Roman"/>
          <w:sz w:val="22"/>
          <w:szCs w:val="22"/>
        </w:rPr>
        <w:t xml:space="preserve">), padidėjusio jautrumo reakcija (karščiavimas, </w:t>
      </w:r>
      <w:proofErr w:type="spellStart"/>
      <w:r>
        <w:rPr>
          <w:rFonts w:ascii="Times New Roman" w:hAnsi="Times New Roman"/>
          <w:sz w:val="22"/>
          <w:szCs w:val="22"/>
        </w:rPr>
        <w:t>artralgija</w:t>
      </w:r>
      <w:proofErr w:type="spellEnd"/>
      <w:r>
        <w:rPr>
          <w:rFonts w:ascii="Times New Roman" w:hAnsi="Times New Roman"/>
          <w:sz w:val="22"/>
          <w:szCs w:val="22"/>
        </w:rPr>
        <w:t xml:space="preserve">, </w:t>
      </w:r>
      <w:proofErr w:type="spellStart"/>
      <w:r>
        <w:rPr>
          <w:rFonts w:ascii="Times New Roman" w:hAnsi="Times New Roman"/>
          <w:sz w:val="22"/>
          <w:szCs w:val="22"/>
        </w:rPr>
        <w:t>mialgija</w:t>
      </w:r>
      <w:proofErr w:type="spellEnd"/>
      <w:r>
        <w:rPr>
          <w:rFonts w:ascii="Times New Roman" w:hAnsi="Times New Roman"/>
          <w:sz w:val="22"/>
          <w:szCs w:val="22"/>
        </w:rPr>
        <w:t xml:space="preserve">, </w:t>
      </w:r>
      <w:proofErr w:type="spellStart"/>
      <w:r>
        <w:rPr>
          <w:rFonts w:ascii="Times New Roman" w:hAnsi="Times New Roman"/>
          <w:sz w:val="22"/>
          <w:szCs w:val="22"/>
        </w:rPr>
        <w:t>anafilaksija</w:t>
      </w:r>
      <w:proofErr w:type="spellEnd"/>
      <w:r>
        <w:rPr>
          <w:rFonts w:ascii="Times New Roman" w:hAnsi="Times New Roman"/>
          <w:sz w:val="22"/>
          <w:szCs w:val="22"/>
        </w:rPr>
        <w:t xml:space="preserve">), </w:t>
      </w:r>
      <w:proofErr w:type="spellStart"/>
      <w:r>
        <w:rPr>
          <w:rFonts w:ascii="Times New Roman" w:hAnsi="Times New Roman"/>
          <w:sz w:val="22"/>
          <w:szCs w:val="22"/>
        </w:rPr>
        <w:t>atrioventrikulinė</w:t>
      </w:r>
      <w:proofErr w:type="spellEnd"/>
      <w:r>
        <w:rPr>
          <w:rFonts w:ascii="Times New Roman" w:hAnsi="Times New Roman"/>
          <w:sz w:val="22"/>
          <w:szCs w:val="22"/>
        </w:rPr>
        <w:t xml:space="preserve"> blokada, laikinas sumišimas, depresija ir haliucinacijos (dažniausiai sunkiai sergantiems ir vyresnio amžiaus pacientams).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rPr>
          <w:b/>
          <w:sz w:val="22"/>
          <w:szCs w:val="22"/>
        </w:rPr>
      </w:pPr>
      <w:r>
        <w:rPr>
          <w:b/>
          <w:noProof/>
          <w:sz w:val="22"/>
          <w:szCs w:val="22"/>
        </w:rPr>
        <w:t>Pranešimas apie šalutinį poveikį</w:t>
      </w:r>
    </w:p>
    <w:p w:rsidR="006F3DE0" w:rsidRDefault="006F3DE0" w:rsidP="006F3DE0">
      <w:pPr>
        <w:pStyle w:val="BTEMEASMCA"/>
      </w:pPr>
      <w:r>
        <w:rPr>
          <w:lang w:val="lt-LT"/>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13" w:history="1">
        <w:r>
          <w:rPr>
            <w:rStyle w:val="Hiper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14" w:history="1">
        <w:r>
          <w:rPr>
            <w:rStyle w:val="Hiper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15" w:history="1">
        <w:r>
          <w:rPr>
            <w:rStyle w:val="Hipersaitas"/>
            <w:rFonts w:eastAsia="SimSun"/>
            <w:lang w:val="lt-LT"/>
          </w:rPr>
          <w:t>http://www.vvkt.lt</w:t>
        </w:r>
      </w:hyperlink>
      <w:r>
        <w:rPr>
          <w:lang w:val="lt-LT"/>
        </w:rPr>
        <w:t>). Pranešdami apie šalutinį poveikį galite mums padėti gauti daugiau informacijos apie šio vaisto saugumą.</w:t>
      </w:r>
    </w:p>
    <w:p w:rsidR="006F3DE0" w:rsidRDefault="006F3DE0" w:rsidP="006F3DE0">
      <w:pPr>
        <w:tabs>
          <w:tab w:val="left" w:pos="567"/>
        </w:tabs>
        <w:rPr>
          <w:sz w:val="22"/>
          <w:szCs w:val="22"/>
        </w:rPr>
      </w:pPr>
    </w:p>
    <w:p w:rsidR="006F3DE0" w:rsidRDefault="006F3DE0" w:rsidP="006F3DE0">
      <w:pPr>
        <w:tabs>
          <w:tab w:val="left" w:pos="567"/>
        </w:tabs>
        <w:rPr>
          <w:sz w:val="22"/>
          <w:szCs w:val="22"/>
        </w:rPr>
      </w:pPr>
    </w:p>
    <w:p w:rsidR="006F3DE0" w:rsidRDefault="006F3DE0" w:rsidP="006F3DE0">
      <w:pPr>
        <w:tabs>
          <w:tab w:val="left" w:pos="567"/>
        </w:tabs>
        <w:rPr>
          <w:b/>
          <w:caps/>
          <w:sz w:val="22"/>
          <w:szCs w:val="22"/>
          <w:lang w:eastAsia="lt-LT"/>
        </w:rPr>
      </w:pPr>
      <w:r>
        <w:rPr>
          <w:b/>
          <w:caps/>
          <w:sz w:val="22"/>
          <w:szCs w:val="22"/>
          <w:lang w:eastAsia="lt-LT"/>
        </w:rPr>
        <w:t>5.</w:t>
      </w:r>
      <w:r>
        <w:rPr>
          <w:b/>
          <w:caps/>
          <w:sz w:val="22"/>
          <w:szCs w:val="22"/>
          <w:lang w:eastAsia="lt-LT"/>
        </w:rPr>
        <w:tab/>
      </w:r>
      <w:r>
        <w:rPr>
          <w:b/>
          <w:bCs/>
          <w:sz w:val="22"/>
          <w:szCs w:val="22"/>
          <w:lang w:eastAsia="lt-LT"/>
        </w:rPr>
        <w:t xml:space="preserve">Kaip laikyti </w:t>
      </w:r>
      <w:proofErr w:type="spellStart"/>
      <w:r>
        <w:rPr>
          <w:b/>
          <w:sz w:val="22"/>
          <w:szCs w:val="22"/>
        </w:rPr>
        <w:t>Ranitidinas</w:t>
      </w:r>
      <w:proofErr w:type="spellEnd"/>
      <w:r>
        <w:rPr>
          <w:b/>
          <w:caps/>
          <w:sz w:val="22"/>
          <w:szCs w:val="22"/>
        </w:rPr>
        <w:t xml:space="preserve"> SANITAS </w:t>
      </w:r>
    </w:p>
    <w:p w:rsidR="006F3DE0" w:rsidRDefault="006F3DE0" w:rsidP="006F3DE0">
      <w:pPr>
        <w:tabs>
          <w:tab w:val="left" w:pos="567"/>
        </w:tabs>
        <w:rPr>
          <w:sz w:val="22"/>
          <w:szCs w:val="22"/>
          <w:lang w:eastAsia="lt-LT"/>
        </w:rPr>
      </w:pP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Šį vaistą laikykite vaikams nepastebimoje ir nepasiekiamoje vietoje.</w:t>
      </w:r>
    </w:p>
    <w:p w:rsidR="006F3DE0" w:rsidRDefault="006F3DE0" w:rsidP="006F3DE0">
      <w:pPr>
        <w:pStyle w:val="Pagrindinistekstas"/>
        <w:spacing w:line="240" w:lineRule="auto"/>
        <w:ind w:right="0"/>
        <w:rPr>
          <w:rFonts w:ascii="Times New Roman" w:hAnsi="Times New Roman"/>
          <w:sz w:val="22"/>
        </w:rPr>
      </w:pPr>
      <w:r>
        <w:rPr>
          <w:rFonts w:ascii="Times New Roman" w:hAnsi="Times New Roman"/>
          <w:sz w:val="22"/>
        </w:rPr>
        <w:t>Laikyti ne aukštesnėje kaip 25 </w:t>
      </w:r>
      <w:r>
        <w:rPr>
          <w:rFonts w:ascii="Times New Roman" w:hAnsi="Times New Roman"/>
          <w:sz w:val="22"/>
        </w:rPr>
        <w:sym w:font="Symbol" w:char="F0B0"/>
      </w:r>
      <w:r>
        <w:rPr>
          <w:rFonts w:ascii="Times New Roman" w:hAnsi="Times New Roman"/>
          <w:sz w:val="22"/>
        </w:rPr>
        <w:t>C temperatūroje.</w:t>
      </w:r>
    </w:p>
    <w:p w:rsidR="006F3DE0" w:rsidRDefault="006F3DE0" w:rsidP="006F3DE0">
      <w:pPr>
        <w:pStyle w:val="Pagrindinistekstas"/>
        <w:spacing w:line="240" w:lineRule="auto"/>
        <w:ind w:right="0"/>
        <w:rPr>
          <w:rFonts w:ascii="Times New Roman" w:hAnsi="Times New Roman"/>
          <w:sz w:val="22"/>
        </w:rPr>
      </w:pPr>
      <w:r>
        <w:rPr>
          <w:rFonts w:ascii="Times New Roman" w:hAnsi="Times New Roman"/>
          <w:sz w:val="22"/>
        </w:rPr>
        <w:t>Laikyti gamintojo pakuotėje, kad vaistas būtų apsaugotas nuo šviesos ir drėgmės.</w:t>
      </w:r>
    </w:p>
    <w:p w:rsidR="006F3DE0" w:rsidRDefault="006F3DE0" w:rsidP="006F3DE0">
      <w:pPr>
        <w:pStyle w:val="Pagrindinistekstas"/>
        <w:tabs>
          <w:tab w:val="left" w:pos="567"/>
        </w:tabs>
        <w:spacing w:line="240" w:lineRule="auto"/>
        <w:ind w:right="0"/>
        <w:jc w:val="left"/>
        <w:rPr>
          <w:rFonts w:ascii="Times New Roman" w:hAnsi="Times New Roman"/>
          <w:sz w:val="22"/>
          <w:szCs w:val="22"/>
        </w:rPr>
      </w:pPr>
    </w:p>
    <w:p w:rsidR="006F3DE0" w:rsidRDefault="006F3DE0" w:rsidP="006F3DE0">
      <w:pPr>
        <w:pStyle w:val="BTEMEASMCA"/>
      </w:pPr>
      <w:r>
        <w:t>Ant dėžutės</w:t>
      </w:r>
      <w:r w:rsidRPr="00897FC0">
        <w:rPr>
          <w:lang w:val="lt-LT"/>
        </w:rPr>
        <w:t xml:space="preserve"> po “EXP”</w:t>
      </w:r>
      <w:r>
        <w:t xml:space="preserve"> ir</w:t>
      </w:r>
      <w:r w:rsidRPr="00897FC0">
        <w:rPr>
          <w:lang w:val="lt-LT"/>
        </w:rPr>
        <w:t xml:space="preserve"> ant</w:t>
      </w:r>
      <w:r>
        <w:t xml:space="preserve"> lizdinės plokštelės po „Tinka iki“ nurodytam tinkamumo laikui pasibaigus, </w:t>
      </w:r>
      <w:r>
        <w:rPr>
          <w:lang w:val="lt-LT"/>
        </w:rPr>
        <w:t>šio vaisto</w:t>
      </w:r>
      <w:r>
        <w:t xml:space="preserve"> vartoti negalima. Vaistas tinka vartoti iki paskutinės nurodyto mėnesio dienos.</w:t>
      </w:r>
    </w:p>
    <w:p w:rsidR="006F3DE0" w:rsidRDefault="006F3DE0" w:rsidP="006F3DE0">
      <w:pPr>
        <w:pStyle w:val="BTEMEASMCA"/>
      </w:pPr>
      <w:r>
        <w:t xml:space="preserve">Vaistų negalima </w:t>
      </w:r>
      <w:r>
        <w:rPr>
          <w:lang w:val="lt-LT"/>
        </w:rPr>
        <w:t>išmesti</w:t>
      </w:r>
      <w:r>
        <w:t xml:space="preserve"> į kanalizaciją arba su buitinėmis atliekomis. Kaip </w:t>
      </w:r>
      <w:r>
        <w:rPr>
          <w:lang w:val="lt-LT"/>
        </w:rPr>
        <w:t>išmesti</w:t>
      </w:r>
      <w:r>
        <w:t xml:space="preserve"> nereikalingus vaistus, klauskite vaistininko. Šios priemonės padės apsaugoti aplinką.</w:t>
      </w:r>
    </w:p>
    <w:p w:rsidR="006F3DE0" w:rsidRDefault="006F3DE0" w:rsidP="006F3DE0">
      <w:pPr>
        <w:pStyle w:val="BTEMEASMCA"/>
      </w:pPr>
    </w:p>
    <w:p w:rsidR="006F3DE0" w:rsidRDefault="006F3DE0" w:rsidP="006F3DE0">
      <w:pPr>
        <w:pStyle w:val="Pagrindinistekstas"/>
        <w:tabs>
          <w:tab w:val="left" w:pos="567"/>
        </w:tabs>
        <w:spacing w:line="240" w:lineRule="auto"/>
        <w:ind w:right="0"/>
        <w:jc w:val="left"/>
        <w:rPr>
          <w:lang w:eastAsia="lt-LT"/>
        </w:rPr>
      </w:pPr>
    </w:p>
    <w:p w:rsidR="006F3DE0" w:rsidRDefault="006F3DE0" w:rsidP="006F3DE0">
      <w:pPr>
        <w:tabs>
          <w:tab w:val="left" w:pos="567"/>
        </w:tabs>
        <w:rPr>
          <w:b/>
          <w:sz w:val="22"/>
          <w:szCs w:val="22"/>
          <w:lang w:eastAsia="lt-LT"/>
        </w:rPr>
      </w:pPr>
      <w:r>
        <w:rPr>
          <w:b/>
          <w:sz w:val="22"/>
          <w:szCs w:val="22"/>
          <w:lang w:eastAsia="lt-LT"/>
        </w:rPr>
        <w:t>6.</w:t>
      </w:r>
      <w:r>
        <w:rPr>
          <w:b/>
          <w:sz w:val="22"/>
          <w:szCs w:val="22"/>
          <w:lang w:eastAsia="lt-LT"/>
        </w:rPr>
        <w:tab/>
        <w:t>Pakuotės turinys ir kita informacija</w:t>
      </w:r>
    </w:p>
    <w:p w:rsidR="006F3DE0" w:rsidRDefault="006F3DE0" w:rsidP="006F3DE0">
      <w:pPr>
        <w:tabs>
          <w:tab w:val="left" w:pos="567"/>
        </w:tabs>
        <w:rPr>
          <w:iCs/>
          <w:caps/>
          <w:sz w:val="22"/>
          <w:szCs w:val="22"/>
        </w:rPr>
      </w:pPr>
    </w:p>
    <w:p w:rsidR="006F3DE0" w:rsidRDefault="006F3DE0" w:rsidP="006F3DE0">
      <w:pPr>
        <w:tabs>
          <w:tab w:val="left" w:pos="567"/>
        </w:tabs>
        <w:rPr>
          <w:sz w:val="22"/>
          <w:szCs w:val="22"/>
        </w:rPr>
      </w:pPr>
      <w:proofErr w:type="spellStart"/>
      <w:r>
        <w:rPr>
          <w:b/>
          <w:sz w:val="22"/>
          <w:szCs w:val="22"/>
        </w:rPr>
        <w:t>Ranitidinas</w:t>
      </w:r>
      <w:proofErr w:type="spellEnd"/>
      <w:r>
        <w:rPr>
          <w:b/>
          <w:sz w:val="22"/>
          <w:szCs w:val="22"/>
        </w:rPr>
        <w:t xml:space="preserve"> SANITAS </w:t>
      </w:r>
      <w:r>
        <w:rPr>
          <w:b/>
          <w:bCs/>
          <w:iCs/>
          <w:sz w:val="22"/>
          <w:szCs w:val="22"/>
          <w:lang w:eastAsia="lt-LT"/>
        </w:rPr>
        <w:t>sudėtis</w:t>
      </w:r>
    </w:p>
    <w:p w:rsidR="006F3DE0" w:rsidRDefault="006F3DE0" w:rsidP="006F3DE0">
      <w:pPr>
        <w:pStyle w:val="Pagrindinistekstas"/>
        <w:numPr>
          <w:ilvl w:val="0"/>
          <w:numId w:val="3"/>
        </w:numPr>
        <w:tabs>
          <w:tab w:val="left" w:pos="480"/>
        </w:tabs>
        <w:spacing w:line="240" w:lineRule="auto"/>
        <w:ind w:left="480" w:right="0"/>
        <w:rPr>
          <w:rFonts w:ascii="Times New Roman" w:hAnsi="Times New Roman"/>
          <w:iCs/>
          <w:sz w:val="22"/>
          <w:szCs w:val="22"/>
        </w:rPr>
      </w:pPr>
      <w:r>
        <w:rPr>
          <w:rFonts w:ascii="Times New Roman" w:hAnsi="Times New Roman"/>
          <w:iCs/>
          <w:sz w:val="22"/>
          <w:szCs w:val="22"/>
        </w:rPr>
        <w:t xml:space="preserve">Veiklioji medžiaga yra </w:t>
      </w:r>
      <w:proofErr w:type="spellStart"/>
      <w:r>
        <w:rPr>
          <w:rFonts w:ascii="Times New Roman" w:hAnsi="Times New Roman"/>
          <w:iCs/>
          <w:sz w:val="22"/>
          <w:szCs w:val="22"/>
        </w:rPr>
        <w:t>ranitidinas</w:t>
      </w:r>
      <w:proofErr w:type="spellEnd"/>
      <w:r>
        <w:rPr>
          <w:rFonts w:ascii="Times New Roman" w:hAnsi="Times New Roman"/>
          <w:iCs/>
          <w:sz w:val="22"/>
          <w:szCs w:val="22"/>
        </w:rPr>
        <w:t xml:space="preserve">. Vienoje tabletėje yra 150 mg </w:t>
      </w:r>
      <w:proofErr w:type="spellStart"/>
      <w:r>
        <w:rPr>
          <w:rFonts w:ascii="Times New Roman" w:hAnsi="Times New Roman"/>
          <w:iCs/>
          <w:sz w:val="22"/>
          <w:szCs w:val="22"/>
        </w:rPr>
        <w:t>ranitidino</w:t>
      </w:r>
      <w:proofErr w:type="spellEnd"/>
      <w:r>
        <w:rPr>
          <w:rFonts w:ascii="Times New Roman" w:hAnsi="Times New Roman"/>
          <w:iCs/>
          <w:sz w:val="22"/>
          <w:szCs w:val="22"/>
        </w:rPr>
        <w:t xml:space="preserve"> (hidrochlorido pavidalu). </w:t>
      </w:r>
    </w:p>
    <w:p w:rsidR="006F3DE0" w:rsidRDefault="006F3DE0" w:rsidP="006F3DE0">
      <w:pPr>
        <w:pStyle w:val="Pagrindinistekstas"/>
        <w:numPr>
          <w:ilvl w:val="0"/>
          <w:numId w:val="3"/>
        </w:numPr>
        <w:tabs>
          <w:tab w:val="left" w:pos="480"/>
        </w:tabs>
        <w:spacing w:line="240" w:lineRule="auto"/>
        <w:ind w:left="480" w:right="0"/>
        <w:rPr>
          <w:rFonts w:ascii="Times New Roman" w:hAnsi="Times New Roman"/>
          <w:sz w:val="22"/>
          <w:szCs w:val="22"/>
        </w:rPr>
      </w:pPr>
      <w:r>
        <w:rPr>
          <w:rFonts w:ascii="Times New Roman" w:hAnsi="Times New Roman"/>
          <w:iCs/>
          <w:sz w:val="22"/>
          <w:szCs w:val="22"/>
        </w:rPr>
        <w:t>Pagalbinės medžiagos</w:t>
      </w:r>
      <w:r>
        <w:rPr>
          <w:rFonts w:ascii="Times New Roman" w:hAnsi="Times New Roman"/>
          <w:sz w:val="22"/>
          <w:szCs w:val="22"/>
        </w:rPr>
        <w:t xml:space="preserve"> yra: tabletės branduolys: </w:t>
      </w:r>
      <w:proofErr w:type="spellStart"/>
      <w:r>
        <w:rPr>
          <w:rFonts w:ascii="Times New Roman" w:hAnsi="Times New Roman"/>
          <w:sz w:val="22"/>
          <w:szCs w:val="22"/>
        </w:rPr>
        <w:t>povidonas</w:t>
      </w:r>
      <w:proofErr w:type="spellEnd"/>
      <w:r>
        <w:rPr>
          <w:rFonts w:ascii="Times New Roman" w:hAnsi="Times New Roman"/>
          <w:sz w:val="22"/>
          <w:szCs w:val="22"/>
        </w:rPr>
        <w:t xml:space="preserve">, bulvių krakmolas, </w:t>
      </w:r>
      <w:proofErr w:type="spellStart"/>
      <w:r>
        <w:rPr>
          <w:rFonts w:ascii="Times New Roman" w:hAnsi="Times New Roman"/>
          <w:sz w:val="22"/>
          <w:szCs w:val="22"/>
        </w:rPr>
        <w:t>pregelifikuotas</w:t>
      </w:r>
      <w:proofErr w:type="spellEnd"/>
      <w:r>
        <w:rPr>
          <w:rFonts w:ascii="Times New Roman" w:hAnsi="Times New Roman"/>
          <w:sz w:val="22"/>
          <w:szCs w:val="22"/>
        </w:rPr>
        <w:t xml:space="preserve"> kukurūzų krakmolas, magnio </w:t>
      </w:r>
      <w:proofErr w:type="spellStart"/>
      <w:r>
        <w:rPr>
          <w:rFonts w:ascii="Times New Roman" w:hAnsi="Times New Roman"/>
          <w:sz w:val="22"/>
          <w:szCs w:val="22"/>
        </w:rPr>
        <w:t>stearatas</w:t>
      </w:r>
      <w:proofErr w:type="spellEnd"/>
      <w:r>
        <w:rPr>
          <w:rFonts w:ascii="Times New Roman" w:hAnsi="Times New Roman"/>
          <w:sz w:val="22"/>
          <w:szCs w:val="22"/>
        </w:rPr>
        <w:t xml:space="preserve">. Tabletės plėvelė: titano dioksidas (E171), geltonasis geležies oksidas (E172), </w:t>
      </w:r>
      <w:proofErr w:type="spellStart"/>
      <w:r>
        <w:rPr>
          <w:rFonts w:ascii="Times New Roman" w:hAnsi="Times New Roman"/>
          <w:sz w:val="22"/>
          <w:szCs w:val="22"/>
        </w:rPr>
        <w:t>polivinilo</w:t>
      </w:r>
      <w:proofErr w:type="spellEnd"/>
      <w:r>
        <w:rPr>
          <w:rFonts w:ascii="Times New Roman" w:hAnsi="Times New Roman"/>
          <w:sz w:val="22"/>
          <w:szCs w:val="22"/>
        </w:rPr>
        <w:t xml:space="preserve"> alkoholis, talkas, </w:t>
      </w:r>
      <w:proofErr w:type="spellStart"/>
      <w:r>
        <w:rPr>
          <w:rFonts w:ascii="Times New Roman" w:hAnsi="Times New Roman"/>
          <w:sz w:val="22"/>
          <w:szCs w:val="22"/>
        </w:rPr>
        <w:t>lecitinas</w:t>
      </w:r>
      <w:proofErr w:type="spellEnd"/>
      <w:r>
        <w:rPr>
          <w:rFonts w:ascii="Times New Roman" w:hAnsi="Times New Roman"/>
          <w:sz w:val="22"/>
          <w:szCs w:val="22"/>
        </w:rPr>
        <w:t xml:space="preserve">, </w:t>
      </w:r>
      <w:proofErr w:type="spellStart"/>
      <w:r>
        <w:rPr>
          <w:rFonts w:ascii="Times New Roman" w:hAnsi="Times New Roman"/>
          <w:sz w:val="22"/>
          <w:szCs w:val="22"/>
        </w:rPr>
        <w:t>ksantano</w:t>
      </w:r>
      <w:proofErr w:type="spellEnd"/>
      <w:r>
        <w:rPr>
          <w:rFonts w:ascii="Times New Roman" w:hAnsi="Times New Roman"/>
          <w:sz w:val="22"/>
          <w:szCs w:val="22"/>
        </w:rPr>
        <w:t xml:space="preserve"> lipai.</w:t>
      </w:r>
    </w:p>
    <w:p w:rsidR="006F3DE0" w:rsidRDefault="006F3DE0" w:rsidP="006F3DE0">
      <w:pPr>
        <w:tabs>
          <w:tab w:val="left" w:pos="567"/>
        </w:tabs>
        <w:rPr>
          <w:sz w:val="22"/>
          <w:szCs w:val="22"/>
        </w:rPr>
      </w:pPr>
    </w:p>
    <w:p w:rsidR="006F3DE0" w:rsidRDefault="006F3DE0" w:rsidP="006F3DE0">
      <w:pPr>
        <w:tabs>
          <w:tab w:val="left" w:pos="567"/>
        </w:tabs>
        <w:rPr>
          <w:sz w:val="22"/>
          <w:szCs w:val="22"/>
        </w:rPr>
      </w:pPr>
      <w:proofErr w:type="spellStart"/>
      <w:r>
        <w:rPr>
          <w:b/>
          <w:sz w:val="22"/>
          <w:szCs w:val="22"/>
        </w:rPr>
        <w:t>Ranitidinas</w:t>
      </w:r>
      <w:proofErr w:type="spellEnd"/>
      <w:r>
        <w:rPr>
          <w:b/>
          <w:sz w:val="22"/>
          <w:szCs w:val="22"/>
        </w:rPr>
        <w:t xml:space="preserve"> SANITAS</w:t>
      </w:r>
      <w:r>
        <w:rPr>
          <w:b/>
          <w:bCs/>
          <w:iCs/>
          <w:sz w:val="22"/>
          <w:szCs w:val="22"/>
          <w:lang w:eastAsia="lt-LT"/>
        </w:rPr>
        <w:t xml:space="preserve"> išvaizda ir kiekis pakuotėje</w:t>
      </w:r>
    </w:p>
    <w:p w:rsidR="006F3DE0" w:rsidRDefault="006F3DE0" w:rsidP="006F3DE0">
      <w:pPr>
        <w:pStyle w:val="BTEMEASMCA"/>
      </w:pPr>
      <w:r>
        <w:rPr>
          <w:iCs/>
        </w:rPr>
        <w:t>T</w:t>
      </w:r>
      <w:r>
        <w:t>abletės yra rusvai geltonos, apvalios, abipus išgaubtos</w:t>
      </w:r>
    </w:p>
    <w:p w:rsidR="006F3DE0" w:rsidRDefault="006F3DE0" w:rsidP="006F3DE0">
      <w:pPr>
        <w:tabs>
          <w:tab w:val="left" w:pos="567"/>
        </w:tabs>
        <w:rPr>
          <w:sz w:val="22"/>
          <w:szCs w:val="22"/>
        </w:rPr>
      </w:pPr>
      <w:r>
        <w:rPr>
          <w:sz w:val="22"/>
          <w:szCs w:val="22"/>
          <w:lang w:eastAsia="lt-LT"/>
        </w:rPr>
        <w:t>K</w:t>
      </w:r>
      <w:r>
        <w:rPr>
          <w:sz w:val="22"/>
          <w:szCs w:val="22"/>
        </w:rPr>
        <w:t>artono dėžutė,</w:t>
      </w:r>
      <w:r>
        <w:rPr>
          <w:sz w:val="22"/>
          <w:szCs w:val="22"/>
          <w:lang w:eastAsia="lt-LT"/>
        </w:rPr>
        <w:t xml:space="preserve"> kurioje yra 100 tablečių supakuotų </w:t>
      </w:r>
      <w:r>
        <w:rPr>
          <w:i/>
          <w:iCs/>
          <w:sz w:val="22"/>
          <w:szCs w:val="22"/>
          <w:lang w:eastAsia="lt-LT"/>
        </w:rPr>
        <w:t>.</w:t>
      </w:r>
      <w:r>
        <w:rPr>
          <w:i/>
          <w:sz w:val="22"/>
          <w:szCs w:val="22"/>
        </w:rPr>
        <w:t xml:space="preserve"> </w:t>
      </w:r>
      <w:r>
        <w:rPr>
          <w:sz w:val="22"/>
          <w:szCs w:val="22"/>
        </w:rPr>
        <w:t>PVC/</w:t>
      </w:r>
      <w:proofErr w:type="spellStart"/>
      <w:r>
        <w:rPr>
          <w:sz w:val="22"/>
          <w:szCs w:val="22"/>
        </w:rPr>
        <w:t>PVdC</w:t>
      </w:r>
      <w:proofErr w:type="spellEnd"/>
      <w:r>
        <w:rPr>
          <w:sz w:val="22"/>
          <w:szCs w:val="22"/>
        </w:rPr>
        <w:t xml:space="preserve"> ir aliuminio folijos arba PVC/PE/</w:t>
      </w:r>
      <w:proofErr w:type="spellStart"/>
      <w:r>
        <w:rPr>
          <w:sz w:val="22"/>
          <w:szCs w:val="22"/>
        </w:rPr>
        <w:t>PVdC</w:t>
      </w:r>
      <w:proofErr w:type="spellEnd"/>
      <w:r>
        <w:rPr>
          <w:sz w:val="22"/>
          <w:szCs w:val="22"/>
        </w:rPr>
        <w:t xml:space="preserve"> ir aliuminio folijos lizdines plokšteles ir </w:t>
      </w:r>
      <w:r>
        <w:rPr>
          <w:bCs/>
          <w:sz w:val="22"/>
          <w:szCs w:val="22"/>
        </w:rPr>
        <w:t xml:space="preserve">pakuotės </w:t>
      </w:r>
      <w:r>
        <w:rPr>
          <w:sz w:val="22"/>
          <w:szCs w:val="22"/>
        </w:rPr>
        <w:t>lapelis.</w:t>
      </w:r>
    </w:p>
    <w:p w:rsidR="006F3DE0" w:rsidRDefault="006F3DE0" w:rsidP="006F3DE0">
      <w:pPr>
        <w:tabs>
          <w:tab w:val="left" w:pos="567"/>
        </w:tabs>
        <w:rPr>
          <w:iCs/>
          <w:caps/>
          <w:sz w:val="22"/>
          <w:szCs w:val="22"/>
        </w:rPr>
      </w:pPr>
    </w:p>
    <w:p w:rsidR="006F3DE0" w:rsidRDefault="006F3DE0" w:rsidP="006F3DE0">
      <w:pPr>
        <w:tabs>
          <w:tab w:val="left" w:pos="567"/>
        </w:tabs>
        <w:rPr>
          <w:b/>
          <w:iCs/>
          <w:sz w:val="22"/>
          <w:szCs w:val="22"/>
        </w:rPr>
      </w:pPr>
      <w:r>
        <w:rPr>
          <w:b/>
          <w:iCs/>
          <w:caps/>
          <w:sz w:val="22"/>
          <w:szCs w:val="22"/>
        </w:rPr>
        <w:t>R</w:t>
      </w:r>
      <w:r>
        <w:rPr>
          <w:b/>
          <w:iCs/>
          <w:sz w:val="22"/>
          <w:szCs w:val="22"/>
        </w:rPr>
        <w:t>egistruotojas</w:t>
      </w:r>
    </w:p>
    <w:p w:rsidR="006F3DE0" w:rsidRDefault="006F3DE0" w:rsidP="006F3DE0">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6F3DE0" w:rsidRDefault="006F3DE0" w:rsidP="006F3DE0">
      <w:pPr>
        <w:rPr>
          <w:sz w:val="22"/>
          <w:szCs w:val="22"/>
        </w:rPr>
      </w:pPr>
      <w:proofErr w:type="spellStart"/>
      <w:r>
        <w:rPr>
          <w:sz w:val="22"/>
          <w:szCs w:val="22"/>
        </w:rPr>
        <w:t>Jankovcova</w:t>
      </w:r>
      <w:proofErr w:type="spellEnd"/>
      <w:r>
        <w:rPr>
          <w:sz w:val="22"/>
          <w:szCs w:val="22"/>
        </w:rPr>
        <w:t xml:space="preserve"> 1569/2c </w:t>
      </w:r>
    </w:p>
    <w:p w:rsidR="006F3DE0" w:rsidRDefault="006F3DE0" w:rsidP="006F3DE0">
      <w:pPr>
        <w:rPr>
          <w:sz w:val="22"/>
          <w:szCs w:val="22"/>
        </w:rPr>
      </w:pPr>
      <w:r>
        <w:rPr>
          <w:sz w:val="22"/>
          <w:szCs w:val="22"/>
        </w:rPr>
        <w:t xml:space="preserve">170 00 </w:t>
      </w:r>
      <w:proofErr w:type="spellStart"/>
      <w:r>
        <w:rPr>
          <w:sz w:val="22"/>
          <w:szCs w:val="22"/>
        </w:rPr>
        <w:t>Prague</w:t>
      </w:r>
      <w:proofErr w:type="spellEnd"/>
      <w:r>
        <w:rPr>
          <w:sz w:val="22"/>
          <w:szCs w:val="22"/>
        </w:rPr>
        <w:t xml:space="preserve"> 7 </w:t>
      </w:r>
    </w:p>
    <w:p w:rsidR="006F3DE0" w:rsidRDefault="006F3DE0" w:rsidP="006F3DE0">
      <w:pPr>
        <w:pStyle w:val="PI-3EMEASMCA"/>
        <w:spacing w:line="240" w:lineRule="auto"/>
        <w:rPr>
          <w:b w:val="0"/>
        </w:rPr>
      </w:pPr>
      <w:r>
        <w:rPr>
          <w:b w:val="0"/>
        </w:rPr>
        <w:t>Čekija</w:t>
      </w:r>
    </w:p>
    <w:p w:rsidR="006F3DE0" w:rsidRDefault="006F3DE0" w:rsidP="006F3DE0">
      <w:pPr>
        <w:tabs>
          <w:tab w:val="left" w:pos="567"/>
        </w:tabs>
        <w:rPr>
          <w:b/>
          <w:iCs/>
          <w:sz w:val="22"/>
          <w:szCs w:val="22"/>
        </w:rPr>
      </w:pPr>
    </w:p>
    <w:p w:rsidR="006F3DE0" w:rsidRDefault="006F3DE0" w:rsidP="006F3DE0">
      <w:pPr>
        <w:tabs>
          <w:tab w:val="left" w:pos="567"/>
        </w:tabs>
        <w:rPr>
          <w:b/>
          <w:iCs/>
          <w:sz w:val="22"/>
          <w:szCs w:val="22"/>
        </w:rPr>
      </w:pPr>
      <w:r>
        <w:rPr>
          <w:b/>
          <w:iCs/>
          <w:sz w:val="22"/>
          <w:szCs w:val="22"/>
        </w:rPr>
        <w:t>Gamintojas</w:t>
      </w:r>
    </w:p>
    <w:p w:rsidR="006F3DE0" w:rsidRDefault="006F3DE0" w:rsidP="006F3DE0">
      <w:pPr>
        <w:tabs>
          <w:tab w:val="left" w:pos="567"/>
        </w:tabs>
        <w:rPr>
          <w:sz w:val="22"/>
          <w:szCs w:val="22"/>
        </w:rPr>
      </w:pPr>
      <w:r>
        <w:rPr>
          <w:sz w:val="22"/>
          <w:szCs w:val="22"/>
        </w:rPr>
        <w:t xml:space="preserve">UAB </w:t>
      </w:r>
      <w:proofErr w:type="spellStart"/>
      <w:r>
        <w:rPr>
          <w:sz w:val="22"/>
          <w:szCs w:val="22"/>
        </w:rPr>
        <w:t>Santonika</w:t>
      </w:r>
      <w:proofErr w:type="spellEnd"/>
    </w:p>
    <w:p w:rsidR="006F3DE0" w:rsidRDefault="006F3DE0" w:rsidP="006F3DE0">
      <w:pPr>
        <w:tabs>
          <w:tab w:val="left" w:pos="567"/>
        </w:tabs>
        <w:rPr>
          <w:sz w:val="22"/>
          <w:szCs w:val="22"/>
        </w:rPr>
      </w:pPr>
      <w:r>
        <w:rPr>
          <w:sz w:val="22"/>
          <w:szCs w:val="22"/>
        </w:rPr>
        <w:t xml:space="preserve">Veiverių g. 134 B, LT - 46353 Kaunas </w:t>
      </w:r>
    </w:p>
    <w:p w:rsidR="006F3DE0" w:rsidRDefault="006F3DE0" w:rsidP="006F3DE0">
      <w:pPr>
        <w:tabs>
          <w:tab w:val="left" w:pos="567"/>
        </w:tabs>
        <w:rPr>
          <w:sz w:val="22"/>
          <w:szCs w:val="22"/>
        </w:rPr>
      </w:pPr>
      <w:r>
        <w:rPr>
          <w:sz w:val="22"/>
          <w:szCs w:val="22"/>
        </w:rPr>
        <w:t xml:space="preserve">Lietuva </w:t>
      </w:r>
    </w:p>
    <w:p w:rsidR="006F3DE0" w:rsidRDefault="006F3DE0" w:rsidP="006F3DE0">
      <w:pPr>
        <w:tabs>
          <w:tab w:val="left" w:pos="567"/>
        </w:tabs>
        <w:rPr>
          <w:sz w:val="22"/>
          <w:szCs w:val="22"/>
          <w:lang w:eastAsia="lt-LT"/>
        </w:rPr>
      </w:pPr>
    </w:p>
    <w:p w:rsidR="006F3DE0" w:rsidRDefault="006F3DE0" w:rsidP="006F3DE0">
      <w:pPr>
        <w:tabs>
          <w:tab w:val="left" w:pos="567"/>
        </w:tabs>
        <w:rPr>
          <w:sz w:val="22"/>
          <w:szCs w:val="22"/>
        </w:rPr>
      </w:pPr>
      <w:r>
        <w:rPr>
          <w:sz w:val="22"/>
          <w:szCs w:val="22"/>
        </w:rPr>
        <w:t>Jeigu apie šį vaistą norite sužinoti daugiau, kreipkitės į vietinį registruotojo atstovą.</w:t>
      </w:r>
    </w:p>
    <w:p w:rsidR="006F3DE0" w:rsidRDefault="006F3DE0" w:rsidP="006F3DE0">
      <w:pPr>
        <w:tabs>
          <w:tab w:val="left" w:pos="567"/>
        </w:tabs>
        <w:rPr>
          <w:sz w:val="22"/>
          <w:szCs w:val="22"/>
        </w:rPr>
      </w:pPr>
    </w:p>
    <w:p w:rsidR="006F3DE0" w:rsidRDefault="006F3DE0" w:rsidP="006F3DE0">
      <w:pPr>
        <w:tabs>
          <w:tab w:val="left" w:pos="567"/>
        </w:tabs>
        <w:spacing w:line="260" w:lineRule="exact"/>
        <w:rPr>
          <w:rFonts w:eastAsia="MS Mincho"/>
          <w:sz w:val="22"/>
          <w:szCs w:val="22"/>
        </w:rPr>
      </w:pPr>
      <w:r>
        <w:rPr>
          <w:rFonts w:eastAsia="MS Mincho"/>
          <w:sz w:val="22"/>
          <w:szCs w:val="22"/>
        </w:rPr>
        <w:t>UAB „</w:t>
      </w:r>
      <w:proofErr w:type="spellStart"/>
      <w:r>
        <w:rPr>
          <w:rFonts w:eastAsia="MS Mincho"/>
          <w:sz w:val="22"/>
          <w:szCs w:val="22"/>
        </w:rPr>
        <w:t>PharmaSwiss</w:t>
      </w:r>
      <w:proofErr w:type="spellEnd"/>
      <w:r>
        <w:rPr>
          <w:rFonts w:eastAsia="MS Mincho"/>
          <w:sz w:val="22"/>
          <w:szCs w:val="22"/>
        </w:rPr>
        <w:t xml:space="preserve">“ </w:t>
      </w:r>
    </w:p>
    <w:p w:rsidR="006F3DE0" w:rsidRDefault="006F3DE0" w:rsidP="006F3DE0">
      <w:pPr>
        <w:tabs>
          <w:tab w:val="left" w:pos="567"/>
        </w:tabs>
        <w:spacing w:line="260" w:lineRule="exact"/>
        <w:rPr>
          <w:rFonts w:eastAsia="MS Mincho"/>
          <w:sz w:val="22"/>
          <w:szCs w:val="22"/>
        </w:rPr>
      </w:pPr>
      <w:r>
        <w:rPr>
          <w:rFonts w:eastAsia="MS Mincho"/>
          <w:sz w:val="22"/>
          <w:szCs w:val="22"/>
        </w:rPr>
        <w:t xml:space="preserve">Užnerio g. 1 </w:t>
      </w:r>
    </w:p>
    <w:p w:rsidR="006F3DE0" w:rsidRDefault="006F3DE0" w:rsidP="006F3DE0">
      <w:pPr>
        <w:tabs>
          <w:tab w:val="left" w:pos="567"/>
        </w:tabs>
        <w:spacing w:line="260" w:lineRule="exact"/>
        <w:rPr>
          <w:rFonts w:eastAsia="MS Mincho"/>
          <w:sz w:val="22"/>
          <w:szCs w:val="22"/>
        </w:rPr>
      </w:pPr>
      <w:r>
        <w:rPr>
          <w:rFonts w:eastAsia="MS Mincho"/>
          <w:sz w:val="22"/>
          <w:szCs w:val="22"/>
        </w:rPr>
        <w:t xml:space="preserve">LT-47484 </w:t>
      </w:r>
    </w:p>
    <w:p w:rsidR="006F3DE0" w:rsidRDefault="006F3DE0" w:rsidP="006F3DE0">
      <w:pPr>
        <w:tabs>
          <w:tab w:val="left" w:pos="567"/>
        </w:tabs>
        <w:spacing w:line="260" w:lineRule="exact"/>
        <w:rPr>
          <w:rFonts w:eastAsia="MS Mincho"/>
          <w:sz w:val="22"/>
          <w:szCs w:val="22"/>
        </w:rPr>
      </w:pPr>
      <w:r>
        <w:rPr>
          <w:rFonts w:eastAsia="MS Mincho"/>
          <w:sz w:val="22"/>
          <w:szCs w:val="22"/>
        </w:rPr>
        <w:t>Kaunas</w:t>
      </w:r>
    </w:p>
    <w:p w:rsidR="006F3DE0" w:rsidRPr="00175BF0" w:rsidRDefault="006F3DE0" w:rsidP="006F3DE0">
      <w:pPr>
        <w:tabs>
          <w:tab w:val="left" w:pos="567"/>
        </w:tabs>
        <w:spacing w:line="260" w:lineRule="exact"/>
        <w:rPr>
          <w:rFonts w:eastAsia="MS Mincho"/>
          <w:sz w:val="22"/>
          <w:szCs w:val="22"/>
        </w:rPr>
      </w:pPr>
      <w:r>
        <w:rPr>
          <w:rFonts w:eastAsia="MS Mincho"/>
          <w:sz w:val="22"/>
          <w:szCs w:val="22"/>
        </w:rPr>
        <w:t xml:space="preserve">Tel. </w:t>
      </w:r>
      <w:r w:rsidRPr="00175BF0">
        <w:rPr>
          <w:rFonts w:eastAsia="MS Mincho"/>
          <w:sz w:val="22"/>
          <w:szCs w:val="22"/>
        </w:rPr>
        <w:t>+370 5 2790 762</w:t>
      </w:r>
    </w:p>
    <w:p w:rsidR="006F3DE0" w:rsidRDefault="006F3DE0" w:rsidP="006F3DE0"/>
    <w:p w:rsidR="006F3DE0" w:rsidRDefault="006F3DE0" w:rsidP="006F3DE0">
      <w:pPr>
        <w:tabs>
          <w:tab w:val="left" w:pos="567"/>
        </w:tabs>
        <w:rPr>
          <w:sz w:val="22"/>
          <w:szCs w:val="22"/>
        </w:rPr>
      </w:pPr>
    </w:p>
    <w:p w:rsidR="006F3DE0" w:rsidRDefault="006F3DE0" w:rsidP="006F3DE0">
      <w:pPr>
        <w:tabs>
          <w:tab w:val="left" w:pos="567"/>
        </w:tabs>
        <w:rPr>
          <w:sz w:val="22"/>
          <w:szCs w:val="22"/>
        </w:rPr>
      </w:pPr>
      <w:r>
        <w:rPr>
          <w:b/>
          <w:sz w:val="22"/>
          <w:szCs w:val="22"/>
        </w:rPr>
        <w:t>Šis pakuotės lapelis paskutinį kartą peržiūrėtas 2018-12-17.</w:t>
      </w:r>
    </w:p>
    <w:p w:rsidR="006F3DE0" w:rsidRDefault="006F3DE0" w:rsidP="006F3DE0">
      <w:pPr>
        <w:tabs>
          <w:tab w:val="left" w:pos="567"/>
        </w:tabs>
        <w:rPr>
          <w:sz w:val="22"/>
          <w:szCs w:val="22"/>
        </w:rPr>
      </w:pPr>
    </w:p>
    <w:p w:rsidR="006F3DE0" w:rsidRDefault="006F3DE0" w:rsidP="006F3DE0">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16" w:history="1">
        <w:r>
          <w:rPr>
            <w:rStyle w:val="Hipersaitas"/>
            <w:sz w:val="22"/>
            <w:szCs w:val="22"/>
          </w:rPr>
          <w:t>http://www.vvkt.lt/</w:t>
        </w:r>
      </w:hyperlink>
      <w:r>
        <w:rPr>
          <w:sz w:val="22"/>
          <w:szCs w:val="22"/>
        </w:rPr>
        <w:t>.</w:t>
      </w:r>
    </w:p>
    <w:p w:rsidR="006F3DE0" w:rsidRDefault="006F3DE0" w:rsidP="006F3DE0">
      <w:pPr>
        <w:rPr>
          <w:sz w:val="22"/>
          <w:szCs w:val="22"/>
        </w:rPr>
      </w:pPr>
    </w:p>
    <w:p w:rsidR="006F3DE0" w:rsidRDefault="006F3DE0" w:rsidP="006F3DE0">
      <w:bookmarkStart w:id="12" w:name="_GoBack"/>
      <w:bookmarkEnd w:id="12"/>
    </w:p>
    <w:p w:rsidR="006F3DE0" w:rsidRDefault="006F3DE0" w:rsidP="006F3DE0"/>
    <w:sectPr w:rsidR="006F3DE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F4" w:rsidRDefault="00BB35F4">
      <w:r>
        <w:separator/>
      </w:r>
    </w:p>
  </w:endnote>
  <w:endnote w:type="continuationSeparator" w:id="0">
    <w:p w:rsidR="00BB35F4" w:rsidRDefault="00BB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50" w:rsidRDefault="005E6C5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5E6C50" w:rsidRDefault="005E6C50">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50" w:rsidRDefault="005E6C50">
    <w:pPr>
      <w:pStyle w:val="Porat"/>
      <w:framePr w:wrap="around" w:vAnchor="text" w:hAnchor="margin" w:xAlign="right" w:y="1"/>
      <w:rPr>
        <w:rStyle w:val="Puslapionumeris"/>
        <w:lang w:val="lt-LT"/>
      </w:rPr>
    </w:pPr>
  </w:p>
  <w:p w:rsidR="005E6C50" w:rsidRDefault="005E6C50">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6F3DE0">
      <w:rPr>
        <w:rStyle w:val="Puslapionumeris"/>
        <w:noProof/>
        <w:lang w:val="lt-LT"/>
      </w:rPr>
      <w:t>19</w:t>
    </w:r>
    <w:r>
      <w:rPr>
        <w:rStyle w:val="Puslapionumeris"/>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F4" w:rsidRDefault="00BB35F4">
      <w:r>
        <w:separator/>
      </w:r>
    </w:p>
  </w:footnote>
  <w:footnote w:type="continuationSeparator" w:id="0">
    <w:p w:rsidR="00BB35F4" w:rsidRDefault="00BB3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C2F3A"/>
    <w:multiLevelType w:val="hybridMultilevel"/>
    <w:tmpl w:val="0AA82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0580C"/>
    <w:multiLevelType w:val="hybridMultilevel"/>
    <w:tmpl w:val="3A80CA6A"/>
    <w:lvl w:ilvl="0" w:tplc="510A770A">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4135D"/>
    <w:multiLevelType w:val="hybridMultilevel"/>
    <w:tmpl w:val="AAD89644"/>
    <w:lvl w:ilvl="0" w:tplc="4336E4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08"/>
    <w:rsid w:val="00020E33"/>
    <w:rsid w:val="00024F14"/>
    <w:rsid w:val="000644AA"/>
    <w:rsid w:val="00080A22"/>
    <w:rsid w:val="00091504"/>
    <w:rsid w:val="000D2F7B"/>
    <w:rsid w:val="000D5073"/>
    <w:rsid w:val="002A7CCE"/>
    <w:rsid w:val="00316F1A"/>
    <w:rsid w:val="003349AA"/>
    <w:rsid w:val="00343B29"/>
    <w:rsid w:val="003B26A7"/>
    <w:rsid w:val="003C0D03"/>
    <w:rsid w:val="004442C2"/>
    <w:rsid w:val="00466635"/>
    <w:rsid w:val="0048590B"/>
    <w:rsid w:val="004E21C3"/>
    <w:rsid w:val="00560FF2"/>
    <w:rsid w:val="005C7C01"/>
    <w:rsid w:val="005D37AF"/>
    <w:rsid w:val="005E351B"/>
    <w:rsid w:val="005E6C50"/>
    <w:rsid w:val="00611434"/>
    <w:rsid w:val="006C5CC5"/>
    <w:rsid w:val="006F3DE0"/>
    <w:rsid w:val="009C0708"/>
    <w:rsid w:val="00A05E57"/>
    <w:rsid w:val="00B133F7"/>
    <w:rsid w:val="00B202E0"/>
    <w:rsid w:val="00BA2A8F"/>
    <w:rsid w:val="00BA7F8B"/>
    <w:rsid w:val="00BB35F4"/>
    <w:rsid w:val="00BB60CB"/>
    <w:rsid w:val="00BE737D"/>
    <w:rsid w:val="00D5736A"/>
    <w:rsid w:val="00DA601B"/>
    <w:rsid w:val="00DE2B60"/>
    <w:rsid w:val="00EA1D72"/>
    <w:rsid w:val="00F2762E"/>
    <w:rsid w:val="00FB6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28461-344E-4D4D-9A9C-188D8B9E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070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C0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C07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qFormat/>
    <w:rsid w:val="003349AA"/>
    <w:pPr>
      <w:keepNext/>
      <w:tabs>
        <w:tab w:val="left" w:pos="567"/>
      </w:tabs>
      <w:outlineLvl w:val="2"/>
    </w:pPr>
    <w:rPr>
      <w:sz w:val="22"/>
      <w:szCs w:val="22"/>
    </w:rPr>
  </w:style>
  <w:style w:type="paragraph" w:styleId="Antrat4">
    <w:name w:val="heading 4"/>
    <w:basedOn w:val="prastasis"/>
    <w:next w:val="prastasis"/>
    <w:link w:val="Antrat4Diagrama"/>
    <w:qFormat/>
    <w:rsid w:val="009C0708"/>
    <w:pPr>
      <w:keepNext/>
      <w:spacing w:before="240" w:after="60"/>
      <w:outlineLvl w:val="3"/>
    </w:pPr>
    <w:rPr>
      <w:b/>
      <w:bCs/>
      <w:sz w:val="28"/>
      <w:szCs w:val="28"/>
    </w:rPr>
  </w:style>
  <w:style w:type="paragraph" w:styleId="Antrat7">
    <w:name w:val="heading 7"/>
    <w:basedOn w:val="prastasis"/>
    <w:next w:val="prastasis"/>
    <w:link w:val="Antrat7Diagrama"/>
    <w:uiPriority w:val="9"/>
    <w:semiHidden/>
    <w:unhideWhenUsed/>
    <w:qFormat/>
    <w:rsid w:val="00A05E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349AA"/>
    <w:rPr>
      <w:rFonts w:ascii="Times New Roman" w:eastAsia="Times New Roman" w:hAnsi="Times New Roman" w:cs="Times New Roman"/>
    </w:rPr>
  </w:style>
  <w:style w:type="character" w:customStyle="1" w:styleId="Antrat4Diagrama">
    <w:name w:val="Antraštė 4 Diagrama"/>
    <w:basedOn w:val="Numatytasispastraiposriftas"/>
    <w:link w:val="Antrat4"/>
    <w:rsid w:val="009C0708"/>
    <w:rPr>
      <w:rFonts w:ascii="Times New Roman" w:eastAsia="Times New Roman" w:hAnsi="Times New Roman" w:cs="Times New Roman"/>
      <w:b/>
      <w:bCs/>
      <w:sz w:val="28"/>
      <w:szCs w:val="28"/>
    </w:rPr>
  </w:style>
  <w:style w:type="character" w:styleId="Puslapionumeris">
    <w:name w:val="page number"/>
    <w:basedOn w:val="Numatytasispastraiposriftas"/>
    <w:rsid w:val="009C0708"/>
  </w:style>
  <w:style w:type="paragraph" w:styleId="Porat">
    <w:name w:val="footer"/>
    <w:basedOn w:val="prastasis"/>
    <w:link w:val="PoratDiagrama"/>
    <w:rsid w:val="009C070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C0708"/>
    <w:rPr>
      <w:rFonts w:ascii="Helvetica" w:eastAsia="Times New Roman" w:hAnsi="Helvetica" w:cs="Times New Roman"/>
      <w:sz w:val="16"/>
      <w:szCs w:val="20"/>
      <w:lang w:val="cs-CZ"/>
    </w:rPr>
  </w:style>
  <w:style w:type="character" w:styleId="Hipersaitas">
    <w:name w:val="Hyperlink"/>
    <w:uiPriority w:val="99"/>
    <w:rsid w:val="009C0708"/>
    <w:rPr>
      <w:color w:val="0000FF"/>
      <w:u w:val="single"/>
    </w:rPr>
  </w:style>
  <w:style w:type="paragraph" w:styleId="Pagrindinistekstas">
    <w:name w:val="Body Text"/>
    <w:basedOn w:val="prastasis"/>
    <w:link w:val="PagrindinistekstasDiagrama"/>
    <w:rsid w:val="009C0708"/>
    <w:pPr>
      <w:spacing w:line="360" w:lineRule="auto"/>
      <w:ind w:right="276"/>
      <w:jc w:val="both"/>
    </w:pPr>
    <w:rPr>
      <w:rFonts w:ascii="Arial" w:hAnsi="Arial"/>
      <w:szCs w:val="20"/>
    </w:rPr>
  </w:style>
  <w:style w:type="character" w:customStyle="1" w:styleId="PagrindinistekstasDiagrama">
    <w:name w:val="Pagrindinis tekstas Diagrama"/>
    <w:basedOn w:val="Numatytasispastraiposriftas"/>
    <w:link w:val="Pagrindinistekstas"/>
    <w:rsid w:val="009C0708"/>
    <w:rPr>
      <w:rFonts w:ascii="Arial" w:eastAsia="Times New Roman" w:hAnsi="Arial" w:cs="Times New Roman"/>
      <w:sz w:val="24"/>
      <w:szCs w:val="20"/>
    </w:rPr>
  </w:style>
  <w:style w:type="paragraph" w:styleId="Pagrindinistekstas2">
    <w:name w:val="Body Text 2"/>
    <w:basedOn w:val="prastasis"/>
    <w:link w:val="Pagrindinistekstas2Diagrama"/>
    <w:rsid w:val="009C0708"/>
    <w:pPr>
      <w:spacing w:after="120" w:line="480" w:lineRule="auto"/>
    </w:pPr>
  </w:style>
  <w:style w:type="character" w:customStyle="1" w:styleId="Pagrindinistekstas2Diagrama">
    <w:name w:val="Pagrindinis tekstas 2 Diagrama"/>
    <w:basedOn w:val="Numatytasispastraiposriftas"/>
    <w:link w:val="Pagrindinistekstas2"/>
    <w:rsid w:val="009C0708"/>
    <w:rPr>
      <w:rFonts w:ascii="Times New Roman" w:eastAsia="Times New Roman" w:hAnsi="Times New Roman" w:cs="Times New Roman"/>
      <w:sz w:val="24"/>
      <w:szCs w:val="24"/>
    </w:rPr>
  </w:style>
  <w:style w:type="paragraph" w:styleId="Pavadinimas">
    <w:name w:val="Title"/>
    <w:basedOn w:val="prastasis"/>
    <w:link w:val="PavadinimasDiagrama"/>
    <w:autoRedefine/>
    <w:qFormat/>
    <w:rsid w:val="009C0708"/>
    <w:pPr>
      <w:jc w:val="center"/>
      <w:outlineLvl w:val="0"/>
    </w:pPr>
    <w:rPr>
      <w:b/>
      <w:caps/>
      <w:kern w:val="28"/>
      <w:sz w:val="22"/>
      <w:szCs w:val="20"/>
      <w:lang w:eastAsia="lt-LT"/>
    </w:rPr>
  </w:style>
  <w:style w:type="character" w:customStyle="1" w:styleId="PavadinimasDiagrama">
    <w:name w:val="Pavadinimas Diagrama"/>
    <w:basedOn w:val="Numatytasispastraiposriftas"/>
    <w:link w:val="Pavadinimas"/>
    <w:rsid w:val="009C0708"/>
    <w:rPr>
      <w:rFonts w:ascii="Times New Roman" w:eastAsia="Times New Roman" w:hAnsi="Times New Roman" w:cs="Times New Roman"/>
      <w:b/>
      <w:caps/>
      <w:kern w:val="28"/>
      <w:szCs w:val="20"/>
      <w:lang w:eastAsia="lt-LT"/>
    </w:rPr>
  </w:style>
  <w:style w:type="paragraph" w:customStyle="1" w:styleId="TTEMEASMCA">
    <w:name w:val="TT EMEA_SMCA"/>
    <w:basedOn w:val="Antrat1"/>
    <w:link w:val="TTEMEASMCAChar"/>
    <w:autoRedefine/>
    <w:rsid w:val="009C0708"/>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9C0708"/>
    <w:rPr>
      <w:rFonts w:ascii="Times New Roman" w:eastAsia="Times New Roman" w:hAnsi="Times New Roman" w:cs="Times New Roman"/>
      <w:b/>
      <w:caps/>
      <w:lang w:val="en-US"/>
    </w:rPr>
  </w:style>
  <w:style w:type="paragraph" w:customStyle="1" w:styleId="PI-3EMEASMCA">
    <w:name w:val="PI-3 EMEA_SMCA"/>
    <w:basedOn w:val="prastasis"/>
    <w:autoRedefine/>
    <w:rsid w:val="009C0708"/>
    <w:pPr>
      <w:spacing w:line="220" w:lineRule="exact"/>
    </w:pPr>
    <w:rPr>
      <w:b/>
      <w:bCs/>
      <w:sz w:val="22"/>
      <w:szCs w:val="22"/>
    </w:rPr>
  </w:style>
  <w:style w:type="paragraph" w:customStyle="1" w:styleId="BTEMEASMCA">
    <w:name w:val="BT EMEA_SMCA"/>
    <w:basedOn w:val="prastasis"/>
    <w:link w:val="BTEMEASMCAChar"/>
    <w:autoRedefine/>
    <w:rsid w:val="009C0708"/>
    <w:rPr>
      <w:bCs/>
      <w:noProof/>
      <w:sz w:val="22"/>
      <w:szCs w:val="22"/>
      <w:lang w:val="x-none"/>
    </w:rPr>
  </w:style>
  <w:style w:type="paragraph" w:customStyle="1" w:styleId="BT-EMEASMCA">
    <w:name w:val="BT- EMEA_SMCA"/>
    <w:basedOn w:val="prastasis"/>
    <w:autoRedefine/>
    <w:rsid w:val="009C0708"/>
    <w:pPr>
      <w:numPr>
        <w:numId w:val="2"/>
      </w:numPr>
    </w:pPr>
    <w:rPr>
      <w:noProof/>
      <w:sz w:val="22"/>
      <w:szCs w:val="22"/>
    </w:rPr>
  </w:style>
  <w:style w:type="paragraph" w:customStyle="1" w:styleId="BTbEMEASMCA">
    <w:name w:val="BT(b) EMEA_SMCA"/>
    <w:basedOn w:val="prastasis"/>
    <w:autoRedefine/>
    <w:rsid w:val="009C0708"/>
    <w:rPr>
      <w:b/>
      <w:noProof/>
      <w:sz w:val="22"/>
      <w:szCs w:val="22"/>
    </w:rPr>
  </w:style>
  <w:style w:type="character" w:customStyle="1" w:styleId="BTEMEASMCAChar">
    <w:name w:val="BT EMEA_SMCA Char"/>
    <w:link w:val="BTEMEASMCA"/>
    <w:rsid w:val="009C0708"/>
    <w:rPr>
      <w:rFonts w:ascii="Times New Roman" w:eastAsia="Times New Roman" w:hAnsi="Times New Roman" w:cs="Times New Roman"/>
      <w:bCs/>
      <w:noProof/>
      <w:lang w:val="x-none"/>
    </w:rPr>
  </w:style>
  <w:style w:type="paragraph" w:customStyle="1" w:styleId="BTuEMEASMCA">
    <w:name w:val="BT(u) EMEA_SMCA"/>
    <w:basedOn w:val="BTEMEASMCA"/>
    <w:autoRedefine/>
    <w:rsid w:val="009C0708"/>
    <w:rPr>
      <w:u w:val="single"/>
    </w:rPr>
  </w:style>
  <w:style w:type="paragraph" w:styleId="Dokumentoinaostekstas">
    <w:name w:val="endnote text"/>
    <w:basedOn w:val="prastasis"/>
    <w:link w:val="DokumentoinaostekstasDiagrama"/>
    <w:semiHidden/>
    <w:rsid w:val="009C0708"/>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9C0708"/>
    <w:rPr>
      <w:rFonts w:ascii="Times New Roman" w:eastAsia="Times New Roman" w:hAnsi="Times New Roman" w:cs="Times New Roman"/>
      <w:szCs w:val="20"/>
      <w:lang w:val="en-GB"/>
    </w:rPr>
  </w:style>
  <w:style w:type="paragraph" w:customStyle="1" w:styleId="PI-1EMEASMCA">
    <w:name w:val="PI-1 EMEA_SMCA"/>
    <w:basedOn w:val="Antrat2"/>
    <w:autoRedefine/>
    <w:rsid w:val="009C0708"/>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rsid w:val="005E351B"/>
    <w:pPr>
      <w:keepLines/>
      <w:ind w:left="567" w:hanging="567"/>
    </w:pPr>
    <w:rPr>
      <w:b/>
      <w:kern w:val="28"/>
    </w:rPr>
  </w:style>
  <w:style w:type="character" w:customStyle="1" w:styleId="PI-1labEMEASMCAChar">
    <w:name w:val="PI-1_lab EMEA_SMCA Char"/>
    <w:link w:val="PI-1labEMEASMCA"/>
    <w:locked/>
    <w:rsid w:val="00560FF2"/>
    <w:rPr>
      <w:rFonts w:ascii="Times New Roman" w:hAnsi="Times New Roman" w:cs="Times New Roman"/>
      <w:b/>
      <w:noProof/>
    </w:rPr>
  </w:style>
  <w:style w:type="paragraph" w:customStyle="1" w:styleId="PI-1labEMEASMCA">
    <w:name w:val="PI-1_lab EMEA_SMCA"/>
    <w:basedOn w:val="prastasis"/>
    <w:link w:val="PI-1labEMEASMCAChar"/>
    <w:autoRedefine/>
    <w:rsid w:val="00560FF2"/>
    <w:pPr>
      <w:pBdr>
        <w:top w:val="single" w:sz="4" w:space="1" w:color="auto"/>
        <w:left w:val="single" w:sz="4" w:space="4" w:color="auto"/>
        <w:bottom w:val="single" w:sz="4" w:space="1" w:color="auto"/>
        <w:right w:val="single" w:sz="4" w:space="4" w:color="auto"/>
      </w:pBdr>
      <w:tabs>
        <w:tab w:val="left" w:pos="567"/>
      </w:tabs>
    </w:pPr>
    <w:rPr>
      <w:rFonts w:eastAsiaTheme="minorHAnsi"/>
      <w:b/>
      <w:noProof/>
      <w:sz w:val="22"/>
      <w:szCs w:val="22"/>
    </w:rPr>
  </w:style>
  <w:style w:type="character" w:customStyle="1" w:styleId="Antrat1Diagrama">
    <w:name w:val="Antraštė 1 Diagrama"/>
    <w:basedOn w:val="Numatytasispastraiposriftas"/>
    <w:link w:val="Antrat1"/>
    <w:uiPriority w:val="9"/>
    <w:rsid w:val="009C070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9C0708"/>
    <w:rPr>
      <w:rFonts w:asciiTheme="majorHAnsi" w:eastAsiaTheme="majorEastAsia" w:hAnsiTheme="majorHAnsi" w:cstheme="majorBidi"/>
      <w:b/>
      <w:bCs/>
      <w:color w:val="4F81BD" w:themeColor="accent1"/>
      <w:sz w:val="26"/>
      <w:szCs w:val="26"/>
    </w:rPr>
  </w:style>
  <w:style w:type="paragraph" w:styleId="Debesliotekstas">
    <w:name w:val="Balloon Text"/>
    <w:basedOn w:val="prastasis"/>
    <w:link w:val="DebesliotekstasDiagrama"/>
    <w:uiPriority w:val="99"/>
    <w:semiHidden/>
    <w:unhideWhenUsed/>
    <w:rsid w:val="00024F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4F14"/>
    <w:rPr>
      <w:rFonts w:ascii="Tahoma" w:eastAsia="Times New Roman" w:hAnsi="Tahoma" w:cs="Tahoma"/>
      <w:sz w:val="16"/>
      <w:szCs w:val="16"/>
    </w:rPr>
  </w:style>
  <w:style w:type="character" w:customStyle="1" w:styleId="Antrat7Diagrama">
    <w:name w:val="Antraštė 7 Diagrama"/>
    <w:basedOn w:val="Numatytasispastraiposriftas"/>
    <w:link w:val="Antrat7"/>
    <w:uiPriority w:val="9"/>
    <w:semiHidden/>
    <w:rsid w:val="00A05E57"/>
    <w:rPr>
      <w:rFonts w:asciiTheme="majorHAnsi" w:eastAsiaTheme="majorEastAsia" w:hAnsiTheme="majorHAnsi" w:cstheme="majorBidi"/>
      <w:i/>
      <w:iCs/>
      <w:color w:val="404040" w:themeColor="text1" w:themeTint="BF"/>
      <w:sz w:val="24"/>
      <w:szCs w:val="24"/>
    </w:rPr>
  </w:style>
  <w:style w:type="paragraph" w:customStyle="1" w:styleId="NormalAgency">
    <w:name w:val="Normal (Agency)"/>
    <w:link w:val="NormalAgencyChar"/>
    <w:uiPriority w:val="99"/>
    <w:rsid w:val="00BB60CB"/>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BB60CB"/>
    <w:rPr>
      <w:rFonts w:ascii="Verdana" w:eastAsia="Times New Roman" w:hAnsi="Verdana" w:cs="Times New Roman"/>
      <w:snapToGrid w:val="0"/>
      <w:sz w:val="18"/>
      <w:lang w:val="en-GB" w:eastAsia="lt-LT"/>
    </w:rPr>
  </w:style>
  <w:style w:type="character" w:styleId="Komentaronuoroda">
    <w:name w:val="annotation reference"/>
    <w:basedOn w:val="Numatytasispastraiposriftas"/>
    <w:uiPriority w:val="99"/>
    <w:semiHidden/>
    <w:unhideWhenUsed/>
    <w:rsid w:val="00FB632D"/>
    <w:rPr>
      <w:sz w:val="16"/>
      <w:szCs w:val="16"/>
    </w:rPr>
  </w:style>
  <w:style w:type="paragraph" w:styleId="Komentarotekstas">
    <w:name w:val="annotation text"/>
    <w:basedOn w:val="prastasis"/>
    <w:link w:val="KomentarotekstasDiagrama"/>
    <w:uiPriority w:val="99"/>
    <w:semiHidden/>
    <w:unhideWhenUsed/>
    <w:rsid w:val="00FB632D"/>
    <w:rPr>
      <w:sz w:val="20"/>
      <w:szCs w:val="20"/>
    </w:rPr>
  </w:style>
  <w:style w:type="character" w:customStyle="1" w:styleId="KomentarotekstasDiagrama">
    <w:name w:val="Komentaro tekstas Diagrama"/>
    <w:basedOn w:val="Numatytasispastraiposriftas"/>
    <w:link w:val="Komentarotekstas"/>
    <w:uiPriority w:val="99"/>
    <w:semiHidden/>
    <w:rsid w:val="00FB632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632D"/>
    <w:rPr>
      <w:b/>
      <w:bCs/>
    </w:rPr>
  </w:style>
  <w:style w:type="character" w:customStyle="1" w:styleId="KomentarotemaDiagrama">
    <w:name w:val="Komentaro tema Diagrama"/>
    <w:basedOn w:val="KomentarotekstasDiagrama"/>
    <w:link w:val="Komentarotema"/>
    <w:uiPriority w:val="99"/>
    <w:semiHidden/>
    <w:rsid w:val="00FB63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17310</Words>
  <Characters>9868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Galalis, Mantas</dc:creator>
  <cp:lastModifiedBy>Albina Burkauskaitė</cp:lastModifiedBy>
  <cp:revision>3</cp:revision>
  <dcterms:created xsi:type="dcterms:W3CDTF">2018-12-18T12:13:00Z</dcterms:created>
  <dcterms:modified xsi:type="dcterms:W3CDTF">2018-12-18T12:16:00Z</dcterms:modified>
</cp:coreProperties>
</file>