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jc w:val="center"/>
        <w:outlineLvl w:val="0"/>
        <w:rPr>
          <w:b/>
          <w:sz w:val="22"/>
          <w:szCs w:val="22"/>
          <w:lang w:val="lt-LT"/>
        </w:rPr>
      </w:pPr>
      <w:bookmarkStart w:id="0" w:name="_Toc129243096"/>
      <w:bookmarkStart w:id="1" w:name="_Toc129243221"/>
      <w:r w:rsidRPr="004E2B77">
        <w:rPr>
          <w:b/>
          <w:sz w:val="22"/>
          <w:szCs w:val="22"/>
          <w:lang w:val="lt-LT"/>
        </w:rPr>
        <w:t>I PRIEDAS</w:t>
      </w:r>
      <w:bookmarkEnd w:id="0"/>
      <w:bookmarkEnd w:id="1"/>
    </w:p>
    <w:p w:rsidR="00CB6A2E" w:rsidRPr="004E2B77" w:rsidRDefault="00CB6A2E" w:rsidP="00CB6A2E">
      <w:pPr>
        <w:jc w:val="center"/>
        <w:rPr>
          <w:b/>
          <w:sz w:val="22"/>
          <w:szCs w:val="22"/>
          <w:lang w:val="lt-LT"/>
        </w:rPr>
      </w:pPr>
    </w:p>
    <w:p w:rsidR="00CB6A2E" w:rsidRPr="004E2B77" w:rsidRDefault="00CB6A2E" w:rsidP="00CB6A2E">
      <w:pPr>
        <w:jc w:val="center"/>
        <w:outlineLvl w:val="0"/>
        <w:rPr>
          <w:b/>
          <w:sz w:val="22"/>
          <w:szCs w:val="22"/>
          <w:lang w:val="lt-LT"/>
        </w:rPr>
      </w:pPr>
      <w:bookmarkStart w:id="2" w:name="_Toc129243097"/>
      <w:bookmarkStart w:id="3" w:name="_Toc129243222"/>
      <w:r w:rsidRPr="004E2B77">
        <w:rPr>
          <w:b/>
          <w:sz w:val="22"/>
          <w:szCs w:val="22"/>
          <w:lang w:val="lt-LT"/>
        </w:rPr>
        <w:t>PREPARATO CHARAKTERISTIKŲ SANTRAUKA</w:t>
      </w:r>
      <w:bookmarkEnd w:id="2"/>
      <w:bookmarkEnd w:id="3"/>
    </w:p>
    <w:p w:rsidR="00CB6A2E" w:rsidRPr="004E2B77" w:rsidRDefault="00CB6A2E" w:rsidP="00CB6A2E">
      <w:pPr>
        <w:ind w:left="600" w:hanging="600"/>
        <w:rPr>
          <w:b/>
          <w:sz w:val="22"/>
          <w:szCs w:val="22"/>
          <w:lang w:val="lt-LT"/>
        </w:rPr>
      </w:pPr>
      <w:r w:rsidRPr="004E2B77">
        <w:rPr>
          <w:bCs/>
          <w:iCs/>
          <w:sz w:val="22"/>
          <w:szCs w:val="22"/>
          <w:lang w:val="lt-LT"/>
        </w:rPr>
        <w:br w:type="page"/>
      </w:r>
      <w:bookmarkStart w:id="4" w:name="_Toc129243098"/>
      <w:bookmarkStart w:id="5" w:name="_Toc129243223"/>
      <w:r w:rsidRPr="004E2B77">
        <w:rPr>
          <w:b/>
          <w:sz w:val="22"/>
          <w:szCs w:val="22"/>
          <w:lang w:val="lt-LT"/>
        </w:rPr>
        <w:lastRenderedPageBreak/>
        <w:t>1.</w:t>
      </w:r>
      <w:r w:rsidRPr="004E2B77">
        <w:rPr>
          <w:b/>
          <w:sz w:val="22"/>
          <w:szCs w:val="22"/>
          <w:lang w:val="lt-LT"/>
        </w:rPr>
        <w:tab/>
        <w:t>VAISTINIO PREPARATO PAVADINIMAS</w:t>
      </w:r>
      <w:bookmarkEnd w:id="4"/>
      <w:bookmarkEnd w:id="5"/>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spacing w:val="-3"/>
          <w:sz w:val="22"/>
          <w:szCs w:val="22"/>
          <w:lang w:val="lt-LT"/>
        </w:rPr>
        <w:t>Pregnyl 5000 TV milteliai ir tirpiklis injekciniam tirpalui</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6" w:name="_Toc129243099"/>
      <w:bookmarkStart w:id="7" w:name="_Toc129243224"/>
      <w:r w:rsidRPr="004E2B77">
        <w:rPr>
          <w:b/>
          <w:sz w:val="22"/>
          <w:szCs w:val="22"/>
          <w:lang w:val="lt-LT"/>
        </w:rPr>
        <w:t>2.</w:t>
      </w:r>
      <w:r w:rsidRPr="004E2B77">
        <w:rPr>
          <w:b/>
          <w:sz w:val="22"/>
          <w:szCs w:val="22"/>
          <w:lang w:val="lt-LT"/>
        </w:rPr>
        <w:tab/>
        <w:t>KOKYBINĖ IR KIEKYBINĖ SUDĖTIS</w:t>
      </w:r>
      <w:bookmarkEnd w:id="6"/>
      <w:bookmarkEnd w:id="7"/>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Veiklioji medžiaga yra liuteinizuojančio hormono (LH) aktyvumu pasižymintis žmogaus chorioninis gonadotropinas (hCG), išskiriamas iš nėščių moterų šlapimo.</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Viename flakone yra 5000 TV žmogaus chorioninio gonadotropino.</w:t>
      </w:r>
    </w:p>
    <w:p w:rsidR="00CB6A2E" w:rsidRPr="004E2B77" w:rsidRDefault="00CB6A2E" w:rsidP="00CB6A2E">
      <w:pPr>
        <w:rPr>
          <w:sz w:val="22"/>
          <w:szCs w:val="22"/>
          <w:lang w:val="lt-LT"/>
        </w:rPr>
      </w:pPr>
      <w:r w:rsidRPr="004E2B77">
        <w:rPr>
          <w:sz w:val="22"/>
          <w:szCs w:val="22"/>
          <w:lang w:val="lt-LT"/>
        </w:rPr>
        <w:t>1 ml paruošto injekcinio tirpalo yra 5000 TV žmogaus chorioninio gonadotropino.</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Visos pagalbinės medžiagos išvardytos 6.1 skyriuje.</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8" w:name="_Toc129243100"/>
      <w:bookmarkStart w:id="9" w:name="_Toc129243225"/>
      <w:r w:rsidRPr="004E2B77">
        <w:rPr>
          <w:b/>
          <w:sz w:val="22"/>
          <w:szCs w:val="22"/>
          <w:lang w:val="lt-LT"/>
        </w:rPr>
        <w:t>3.</w:t>
      </w:r>
      <w:r w:rsidRPr="004E2B77">
        <w:rPr>
          <w:b/>
          <w:sz w:val="22"/>
          <w:szCs w:val="22"/>
          <w:lang w:val="lt-LT"/>
        </w:rPr>
        <w:tab/>
        <w:t>FARMACINĖ FORMA</w:t>
      </w:r>
      <w:bookmarkEnd w:id="8"/>
      <w:bookmarkEnd w:id="9"/>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spacing w:val="-3"/>
          <w:sz w:val="22"/>
          <w:szCs w:val="22"/>
          <w:lang w:val="lt-LT"/>
        </w:rPr>
        <w:t>Milteliai ir tirpiklis injekciniam tirpalui.</w:t>
      </w:r>
    </w:p>
    <w:p w:rsidR="00CB6A2E" w:rsidRPr="004E2B77" w:rsidRDefault="00CB6A2E" w:rsidP="00CB6A2E">
      <w:pPr>
        <w:rPr>
          <w:spacing w:val="-3"/>
          <w:sz w:val="22"/>
          <w:szCs w:val="22"/>
          <w:lang w:val="lt-LT"/>
        </w:rPr>
      </w:pPr>
    </w:p>
    <w:p w:rsidR="00CB6A2E" w:rsidRPr="004E2B77" w:rsidRDefault="00CB6A2E" w:rsidP="00CB6A2E">
      <w:pPr>
        <w:rPr>
          <w:sz w:val="22"/>
          <w:szCs w:val="22"/>
          <w:lang w:val="lt-LT"/>
        </w:rPr>
      </w:pPr>
      <w:r w:rsidRPr="004E2B77">
        <w:rPr>
          <w:sz w:val="22"/>
          <w:szCs w:val="22"/>
          <w:lang w:val="lt-LT"/>
        </w:rPr>
        <w:t xml:space="preserve">Milteliai yra balti: sausi milteliai arba miltelių gumulėlis. </w:t>
      </w:r>
    </w:p>
    <w:p w:rsidR="00CB6A2E" w:rsidRPr="004E2B77" w:rsidRDefault="00CB6A2E" w:rsidP="00CB6A2E">
      <w:pPr>
        <w:rPr>
          <w:sz w:val="22"/>
          <w:szCs w:val="22"/>
          <w:lang w:val="lt-LT"/>
        </w:rPr>
      </w:pPr>
      <w:r w:rsidRPr="004E2B77">
        <w:rPr>
          <w:sz w:val="22"/>
          <w:szCs w:val="22"/>
          <w:lang w:val="lt-LT"/>
        </w:rPr>
        <w:t xml:space="preserve">Tirpiklis yra skaidrus ir bespalvis tirpalas. </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10" w:name="_Toc129243101"/>
      <w:bookmarkStart w:id="11" w:name="_Toc129243226"/>
      <w:r w:rsidRPr="004E2B77">
        <w:rPr>
          <w:b/>
          <w:sz w:val="22"/>
          <w:szCs w:val="22"/>
          <w:lang w:val="lt-LT"/>
        </w:rPr>
        <w:t>4.</w:t>
      </w:r>
      <w:r w:rsidRPr="004E2B77">
        <w:rPr>
          <w:b/>
          <w:sz w:val="22"/>
          <w:szCs w:val="22"/>
          <w:lang w:val="lt-LT"/>
        </w:rPr>
        <w:tab/>
        <w:t>KLINIKINĖ INFORMACIJA</w:t>
      </w:r>
      <w:bookmarkEnd w:id="10"/>
      <w:bookmarkEnd w:id="11"/>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12" w:name="_Toc129243102"/>
      <w:bookmarkStart w:id="13" w:name="_Toc129243227"/>
      <w:r w:rsidRPr="004E2B77">
        <w:rPr>
          <w:b/>
          <w:sz w:val="22"/>
          <w:szCs w:val="22"/>
          <w:lang w:val="lt-LT"/>
        </w:rPr>
        <w:t>4.1</w:t>
      </w:r>
      <w:r w:rsidRPr="004E2B77">
        <w:rPr>
          <w:b/>
          <w:sz w:val="22"/>
          <w:szCs w:val="22"/>
          <w:lang w:val="lt-LT"/>
        </w:rPr>
        <w:tab/>
        <w:t>Terapinės indikacijos</w:t>
      </w:r>
      <w:bookmarkEnd w:id="12"/>
      <w:bookmarkEnd w:id="13"/>
    </w:p>
    <w:p w:rsidR="00CB6A2E" w:rsidRPr="004E2B77" w:rsidRDefault="00CB6A2E" w:rsidP="00CB6A2E">
      <w:pPr>
        <w:rPr>
          <w:sz w:val="22"/>
          <w:szCs w:val="22"/>
          <w:lang w:val="lt-LT"/>
        </w:rPr>
      </w:pPr>
    </w:p>
    <w:p w:rsidR="00CB6A2E" w:rsidRPr="004E2B77" w:rsidRDefault="00CB6A2E" w:rsidP="00CB6A2E">
      <w:pPr>
        <w:rPr>
          <w:i/>
          <w:sz w:val="22"/>
          <w:szCs w:val="22"/>
          <w:lang w:val="lt-LT"/>
        </w:rPr>
      </w:pPr>
      <w:r w:rsidRPr="004E2B77">
        <w:rPr>
          <w:i/>
          <w:sz w:val="22"/>
          <w:szCs w:val="22"/>
          <w:lang w:val="lt-LT"/>
        </w:rPr>
        <w:t>Moterims</w:t>
      </w:r>
    </w:p>
    <w:p w:rsidR="00CB6A2E" w:rsidRPr="004E2B77" w:rsidRDefault="00CB6A2E" w:rsidP="00CB6A2E">
      <w:pPr>
        <w:numPr>
          <w:ilvl w:val="0"/>
          <w:numId w:val="39"/>
        </w:numPr>
        <w:tabs>
          <w:tab w:val="clear" w:pos="720"/>
        </w:tabs>
        <w:ind w:left="600" w:hanging="600"/>
        <w:rPr>
          <w:spacing w:val="-3"/>
          <w:sz w:val="22"/>
          <w:szCs w:val="22"/>
          <w:lang w:val="lt-LT"/>
        </w:rPr>
      </w:pPr>
      <w:r w:rsidRPr="004E2B77">
        <w:rPr>
          <w:spacing w:val="-3"/>
          <w:sz w:val="22"/>
          <w:szCs w:val="22"/>
          <w:lang w:val="lt-LT"/>
        </w:rPr>
        <w:t>Ovuliacijos sukėlimas tuo atveju, kai vaisingumo sutrikimą lemia anovuliacija arba folikulų brendimo sutrikimas.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 xml:space="preserve">Folikulų brandinimas prieš punkciją, taikant kontroliuojamąją kiaušidžių hiperstimuliaciją (darant apvaisinimą pagalbiniu būdu). </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 xml:space="preserve">Liuteininės fazės palaikymas po ovuliacijos arba kontroliuojamos kiaušidžių hiperstimuliacijos sukėlimo. </w:t>
      </w:r>
    </w:p>
    <w:p w:rsidR="00CB6A2E" w:rsidRPr="004E2B77" w:rsidRDefault="00CB6A2E" w:rsidP="00CB6A2E">
      <w:pPr>
        <w:outlineLvl w:val="0"/>
        <w:rPr>
          <w:i/>
          <w:sz w:val="22"/>
          <w:szCs w:val="22"/>
          <w:lang w:val="lt-LT"/>
        </w:rPr>
      </w:pPr>
    </w:p>
    <w:p w:rsidR="00CB6A2E" w:rsidRPr="004E2B77" w:rsidRDefault="00CB6A2E" w:rsidP="00CB6A2E">
      <w:pPr>
        <w:outlineLvl w:val="0"/>
        <w:rPr>
          <w:i/>
          <w:sz w:val="22"/>
          <w:szCs w:val="22"/>
          <w:lang w:val="lt-LT"/>
        </w:rPr>
      </w:pPr>
      <w:r w:rsidRPr="004E2B77">
        <w:rPr>
          <w:i/>
          <w:sz w:val="22"/>
          <w:szCs w:val="22"/>
          <w:lang w:val="lt-LT"/>
        </w:rPr>
        <w:t>Vyrams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Hipogonadotropinis hipogonadizmas (įskaitant idiopatinį sėklos gaminimosi sutrikimą, reaguojantį į gonadotropinus).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Pavėluotas brendimas, susijęs su hipofizės gonadotropinės funkcijos nepakankamumu.</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Kriptorchizmas, pasireiškęs ne dėl anatominės obstrukcijos.</w:t>
      </w: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14" w:name="_Toc129243103"/>
      <w:bookmarkStart w:id="15" w:name="_Toc129243228"/>
      <w:r w:rsidRPr="004E2B77">
        <w:rPr>
          <w:b/>
          <w:sz w:val="22"/>
          <w:szCs w:val="22"/>
          <w:lang w:val="lt-LT"/>
        </w:rPr>
        <w:t>4.2</w:t>
      </w:r>
      <w:r w:rsidRPr="004E2B77">
        <w:rPr>
          <w:b/>
          <w:sz w:val="22"/>
          <w:szCs w:val="22"/>
          <w:lang w:val="lt-LT"/>
        </w:rPr>
        <w:tab/>
        <w:t>Dozavimas ir vartojimo metodas</w:t>
      </w:r>
      <w:bookmarkEnd w:id="14"/>
      <w:bookmarkEnd w:id="15"/>
    </w:p>
    <w:p w:rsidR="00CB6A2E" w:rsidRPr="004E2B77" w:rsidRDefault="00CB6A2E" w:rsidP="00CB6A2E">
      <w:pPr>
        <w:outlineLvl w:val="0"/>
        <w:rPr>
          <w:sz w:val="22"/>
          <w:szCs w:val="22"/>
          <w:u w:val="single"/>
          <w:lang w:val="lt-LT"/>
        </w:rPr>
      </w:pPr>
    </w:p>
    <w:p w:rsidR="00CB6A2E" w:rsidRPr="004E2B77" w:rsidRDefault="00CB6A2E" w:rsidP="00CB6A2E">
      <w:pPr>
        <w:outlineLvl w:val="0"/>
        <w:rPr>
          <w:sz w:val="22"/>
          <w:szCs w:val="22"/>
          <w:u w:val="single"/>
          <w:lang w:val="lt-LT"/>
        </w:rPr>
      </w:pPr>
      <w:r w:rsidRPr="004E2B77">
        <w:rPr>
          <w:sz w:val="22"/>
          <w:szCs w:val="22"/>
          <w:u w:val="single"/>
          <w:lang w:val="lt-LT"/>
        </w:rPr>
        <w:t>Dozavimas</w:t>
      </w:r>
    </w:p>
    <w:p w:rsidR="00CB6A2E" w:rsidRPr="004E2B77" w:rsidRDefault="00CB6A2E" w:rsidP="00CB6A2E">
      <w:pPr>
        <w:outlineLvl w:val="0"/>
        <w:rPr>
          <w:i/>
          <w:sz w:val="22"/>
          <w:szCs w:val="22"/>
          <w:lang w:val="lt-LT"/>
        </w:rPr>
      </w:pPr>
      <w:r w:rsidRPr="004E2B77">
        <w:rPr>
          <w:i/>
          <w:sz w:val="22"/>
          <w:szCs w:val="22"/>
          <w:lang w:val="lt-LT"/>
        </w:rPr>
        <w:t>Dozė moterims</w:t>
      </w:r>
    </w:p>
    <w:p w:rsidR="00CB6A2E" w:rsidRPr="004E2B77" w:rsidRDefault="00CB6A2E" w:rsidP="00CB6A2E">
      <w:pPr>
        <w:numPr>
          <w:ilvl w:val="0"/>
          <w:numId w:val="39"/>
        </w:numPr>
        <w:tabs>
          <w:tab w:val="clear" w:pos="720"/>
          <w:tab w:val="num" w:pos="600"/>
        </w:tabs>
        <w:ind w:left="600" w:hanging="600"/>
        <w:rPr>
          <w:sz w:val="22"/>
          <w:szCs w:val="22"/>
          <w:lang w:val="lt-LT"/>
        </w:rPr>
      </w:pPr>
      <w:r w:rsidRPr="004E2B77">
        <w:rPr>
          <w:spacing w:val="-3"/>
          <w:sz w:val="22"/>
          <w:szCs w:val="22"/>
          <w:lang w:val="lt-LT"/>
        </w:rPr>
        <w:t>Ovuliacijos sukėlimas tuo atveju, kai vaisingumo sutrikimą lemia anovuliacija arba folikulų brendimo sutrikimas.</w:t>
      </w:r>
    </w:p>
    <w:p w:rsidR="00CB6A2E" w:rsidRPr="004E2B77" w:rsidRDefault="00CB6A2E" w:rsidP="00CB6A2E">
      <w:pPr>
        <w:outlineLvl w:val="0"/>
        <w:rPr>
          <w:sz w:val="22"/>
          <w:szCs w:val="22"/>
          <w:lang w:val="lt-LT"/>
        </w:rPr>
      </w:pPr>
      <w:r w:rsidRPr="004E2B77">
        <w:rPr>
          <w:sz w:val="22"/>
          <w:szCs w:val="22"/>
          <w:lang w:val="lt-LT"/>
        </w:rPr>
        <w:t>Paprastai baigiant gydymą FSH preparatu, leidžiama viena 5000</w:t>
      </w:r>
      <w:r w:rsidRPr="004E2B77">
        <w:rPr>
          <w:sz w:val="22"/>
          <w:szCs w:val="22"/>
          <w:lang w:val="lt-LT"/>
        </w:rPr>
        <w:noBreakHyphen/>
        <w:t>10000 TV Pregnyl dozė.</w:t>
      </w:r>
    </w:p>
    <w:p w:rsidR="00CB6A2E" w:rsidRPr="004E2B77" w:rsidRDefault="00CB6A2E" w:rsidP="00CB6A2E">
      <w:pPr>
        <w:rPr>
          <w:spacing w:val="-3"/>
          <w:sz w:val="22"/>
          <w:szCs w:val="22"/>
          <w:u w:val="single"/>
          <w:lang w:val="lt-LT"/>
        </w:rPr>
      </w:pPr>
    </w:p>
    <w:p w:rsidR="00CB6A2E" w:rsidRPr="004E2B77" w:rsidRDefault="00CB6A2E" w:rsidP="00CB6A2E">
      <w:pPr>
        <w:numPr>
          <w:ilvl w:val="0"/>
          <w:numId w:val="41"/>
        </w:numPr>
        <w:rPr>
          <w:sz w:val="22"/>
          <w:szCs w:val="22"/>
          <w:lang w:val="lt-LT"/>
        </w:rPr>
      </w:pPr>
      <w:r w:rsidRPr="004E2B77">
        <w:rPr>
          <w:sz w:val="22"/>
          <w:szCs w:val="22"/>
          <w:lang w:val="lt-LT"/>
        </w:rPr>
        <w:lastRenderedPageBreak/>
        <w:t xml:space="preserve">     Folikulų brandinimas prieš punkciją, taikant kontroliuojamąją kiaušidžių hiperstimuliaciją. </w:t>
      </w:r>
    </w:p>
    <w:p w:rsidR="00CB6A2E" w:rsidRPr="004E2B77" w:rsidRDefault="00CB6A2E" w:rsidP="00CB6A2E">
      <w:pPr>
        <w:outlineLvl w:val="0"/>
        <w:rPr>
          <w:spacing w:val="-3"/>
          <w:sz w:val="22"/>
          <w:szCs w:val="22"/>
          <w:u w:val="single"/>
          <w:lang w:val="lt-LT"/>
        </w:rPr>
      </w:pPr>
      <w:r w:rsidRPr="004E2B77">
        <w:rPr>
          <w:sz w:val="22"/>
          <w:szCs w:val="22"/>
          <w:lang w:val="lt-LT"/>
        </w:rPr>
        <w:t>Paprastai, baigiant gydymą FSH preparatu, leidžiama viena 5000</w:t>
      </w:r>
      <w:r w:rsidRPr="004E2B77">
        <w:rPr>
          <w:sz w:val="22"/>
          <w:szCs w:val="22"/>
          <w:lang w:val="lt-LT"/>
        </w:rPr>
        <w:noBreakHyphen/>
        <w:t>10000 TV Pregnyl dozė.</w:t>
      </w:r>
      <w:r w:rsidRPr="004E2B77">
        <w:rPr>
          <w:spacing w:val="-3"/>
          <w:sz w:val="22"/>
          <w:szCs w:val="22"/>
          <w:u w:val="single"/>
          <w:lang w:val="lt-LT"/>
        </w:rPr>
        <w:br w:type="page"/>
      </w:r>
    </w:p>
    <w:p w:rsidR="00CB6A2E" w:rsidRPr="004E2B77" w:rsidRDefault="00CB6A2E" w:rsidP="00CB6A2E">
      <w:pPr>
        <w:numPr>
          <w:ilvl w:val="0"/>
          <w:numId w:val="39"/>
        </w:numPr>
        <w:tabs>
          <w:tab w:val="clear" w:pos="720"/>
        </w:tabs>
        <w:ind w:left="600" w:hanging="600"/>
        <w:rPr>
          <w:sz w:val="22"/>
          <w:szCs w:val="22"/>
          <w:lang w:val="lt-LT"/>
        </w:rPr>
      </w:pPr>
      <w:r w:rsidRPr="004E2B77">
        <w:rPr>
          <w:spacing w:val="-3"/>
          <w:sz w:val="22"/>
          <w:szCs w:val="22"/>
          <w:u w:val="single"/>
          <w:lang w:val="lt-LT"/>
        </w:rPr>
        <w:lastRenderedPageBreak/>
        <w:t>Liuteininės fazės palaikymas</w:t>
      </w:r>
    </w:p>
    <w:p w:rsidR="00CB6A2E" w:rsidRPr="004E2B77" w:rsidRDefault="00CB6A2E" w:rsidP="00CB6A2E">
      <w:pPr>
        <w:rPr>
          <w:sz w:val="22"/>
          <w:szCs w:val="22"/>
          <w:lang w:val="lt-LT"/>
        </w:rPr>
      </w:pPr>
      <w:r w:rsidRPr="004E2B77">
        <w:rPr>
          <w:sz w:val="22"/>
          <w:szCs w:val="22"/>
          <w:lang w:val="lt-LT"/>
        </w:rPr>
        <w:t>Per devynias dienas po ovuliacijos arba embriono persodinimo reikia sušvirkšti 2 ar 3 kartotines 1000</w:t>
      </w:r>
      <w:r w:rsidRPr="004E2B77">
        <w:rPr>
          <w:sz w:val="22"/>
          <w:szCs w:val="22"/>
          <w:lang w:val="lt-LT"/>
        </w:rPr>
        <w:noBreakHyphen/>
        <w:t xml:space="preserve">3000 TV Pregnyl dozes, pavyzdžiui, pirmą dozę </w:t>
      </w:r>
      <w:r w:rsidRPr="004E2B77">
        <w:rPr>
          <w:sz w:val="22"/>
          <w:szCs w:val="22"/>
          <w:lang w:val="lt-LT"/>
        </w:rPr>
        <w:noBreakHyphen/>
        <w:t xml:space="preserve"> trečią parą, antrą </w:t>
      </w:r>
      <w:r w:rsidRPr="004E2B77">
        <w:rPr>
          <w:sz w:val="22"/>
          <w:szCs w:val="22"/>
          <w:lang w:val="lt-LT"/>
        </w:rPr>
        <w:sym w:font="Symbol" w:char="F02D"/>
      </w:r>
      <w:r w:rsidRPr="004E2B77">
        <w:rPr>
          <w:sz w:val="22"/>
          <w:szCs w:val="22"/>
          <w:lang w:val="lt-LT"/>
        </w:rPr>
        <w:t xml:space="preserve"> šeštą parą, trečią </w:t>
      </w:r>
      <w:r w:rsidRPr="004E2B77">
        <w:rPr>
          <w:sz w:val="22"/>
          <w:szCs w:val="22"/>
          <w:lang w:val="lt-LT"/>
        </w:rPr>
        <w:sym w:font="Symbol" w:char="F02D"/>
      </w:r>
      <w:r w:rsidRPr="004E2B77">
        <w:rPr>
          <w:sz w:val="22"/>
          <w:szCs w:val="22"/>
          <w:lang w:val="lt-LT"/>
        </w:rPr>
        <w:t xml:space="preserve"> devintą parą po ovuliacijos sukėlimo.</w:t>
      </w:r>
    </w:p>
    <w:p w:rsidR="00CB6A2E" w:rsidRPr="004E2B77" w:rsidRDefault="00CB6A2E" w:rsidP="00CB6A2E">
      <w:pPr>
        <w:rPr>
          <w:sz w:val="22"/>
          <w:szCs w:val="22"/>
          <w:lang w:val="lt-LT"/>
        </w:rPr>
      </w:pPr>
    </w:p>
    <w:p w:rsidR="00CB6A2E" w:rsidRPr="004E2B77" w:rsidRDefault="00CB6A2E" w:rsidP="00CB6A2E">
      <w:pPr>
        <w:outlineLvl w:val="0"/>
        <w:rPr>
          <w:i/>
          <w:sz w:val="22"/>
          <w:szCs w:val="22"/>
          <w:lang w:val="lt-LT"/>
        </w:rPr>
      </w:pPr>
      <w:r w:rsidRPr="004E2B77">
        <w:rPr>
          <w:i/>
          <w:sz w:val="22"/>
          <w:szCs w:val="22"/>
          <w:lang w:val="lt-LT"/>
        </w:rPr>
        <w:t>Dozė vyrams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u w:val="single"/>
          <w:lang w:val="lt-LT"/>
        </w:rPr>
        <w:t>Hipogonadotropinis hipogonadizmas</w:t>
      </w:r>
    </w:p>
    <w:p w:rsidR="00CB6A2E" w:rsidRPr="004E2B77" w:rsidRDefault="00CB6A2E" w:rsidP="00CB6A2E">
      <w:pPr>
        <w:rPr>
          <w:sz w:val="22"/>
          <w:szCs w:val="22"/>
          <w:lang w:val="lt-LT"/>
        </w:rPr>
      </w:pPr>
      <w:r w:rsidRPr="004E2B77">
        <w:rPr>
          <w:sz w:val="22"/>
          <w:szCs w:val="22"/>
          <w:lang w:val="lt-LT"/>
        </w:rPr>
        <w:t>Reikia leisti po 1000</w:t>
      </w:r>
      <w:r w:rsidRPr="004E2B77">
        <w:rPr>
          <w:sz w:val="22"/>
          <w:szCs w:val="22"/>
          <w:lang w:val="lt-LT"/>
        </w:rPr>
        <w:noBreakHyphen/>
        <w:t>2000 TV Pregnyl 2 ar 3 kartus per savaitę. Jeigu svarbiausias simptomas – vaisingumo sutrikimas, Pregnyl galima vartoti papildomai kartu su folitropino (FSH) preparatu 2 ar 3 kartus per savaitę. Kad spermatogenezė pagerėtų, taip gydyti reikia ne trumpiau kaip tris mėnesius. Gydymo metu testosterono pakeičiamosios terapijos taikyti negalima. Jeigu spermatogenezė pagerėja, palaikomajam gydymui kai kurias atvejais gali pakakti vien tik hCG.</w:t>
      </w:r>
    </w:p>
    <w:p w:rsidR="00CB6A2E" w:rsidRPr="004E2B77" w:rsidRDefault="00CB6A2E" w:rsidP="00CB6A2E">
      <w:pPr>
        <w:rPr>
          <w:sz w:val="22"/>
          <w:szCs w:val="22"/>
          <w:lang w:val="lt-LT"/>
        </w:rPr>
      </w:pP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u w:val="single"/>
          <w:lang w:val="lt-LT"/>
        </w:rPr>
        <w:t xml:space="preserve">Pavėluotas lytinis brendimas dėl hipofizės – lytinių liaukų funkcijos nepakankamumo </w:t>
      </w:r>
    </w:p>
    <w:p w:rsidR="00CB6A2E" w:rsidRPr="004E2B77" w:rsidRDefault="00CB6A2E" w:rsidP="00CB6A2E">
      <w:pPr>
        <w:outlineLvl w:val="0"/>
        <w:rPr>
          <w:sz w:val="22"/>
          <w:szCs w:val="22"/>
          <w:lang w:val="lt-LT"/>
        </w:rPr>
      </w:pPr>
      <w:r w:rsidRPr="004E2B77">
        <w:rPr>
          <w:sz w:val="22"/>
          <w:szCs w:val="22"/>
          <w:lang w:val="lt-LT"/>
        </w:rPr>
        <w:t>Ne trumpiau kaip 6 mėnesius reikia leisti po 1500 TV Pregnyl 2 ar 3 kartus per savaitę.</w:t>
      </w:r>
    </w:p>
    <w:p w:rsidR="00CB6A2E" w:rsidRPr="004E2B77" w:rsidRDefault="00CB6A2E" w:rsidP="00CB6A2E">
      <w:pPr>
        <w:rPr>
          <w:sz w:val="22"/>
          <w:szCs w:val="22"/>
          <w:lang w:val="lt-LT"/>
        </w:rPr>
      </w:pP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u w:val="single"/>
          <w:lang w:val="lt-LT"/>
        </w:rPr>
        <w:t>Kriptorchizmas ne dėl anatominių sutrikimų</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Jaunesniems nei 2 metų vaikams reikia šešias savaites leisti po 250 TV vaistinio preparato 2 kartus per savaitę.</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Jaunesniems nei 6 metų vaikams reikia šešias savaites leisti po 500</w:t>
      </w:r>
      <w:r w:rsidRPr="004E2B77">
        <w:rPr>
          <w:sz w:val="22"/>
          <w:szCs w:val="22"/>
          <w:lang w:val="lt-LT"/>
        </w:rPr>
        <w:noBreakHyphen/>
        <w:t>1000 TV vaistinio preparato 2 kartus per savaitę.</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Vyresniems nei 6 metų vaikams reikia šešias savaites leisti po 1500 TV vaistinio preparato 2 kartus per savaitę.</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Jei reikia, gydymo kursą galima kartoti.</w:t>
      </w:r>
    </w:p>
    <w:p w:rsidR="00CB6A2E" w:rsidRPr="004E2B77" w:rsidRDefault="00CB6A2E" w:rsidP="00CB6A2E">
      <w:pPr>
        <w:rPr>
          <w:sz w:val="22"/>
          <w:szCs w:val="22"/>
          <w:lang w:val="lt-LT"/>
        </w:rPr>
      </w:pPr>
    </w:p>
    <w:p w:rsidR="00CB6A2E" w:rsidRPr="004E2B77" w:rsidRDefault="00CB6A2E" w:rsidP="00CB6A2E">
      <w:pPr>
        <w:outlineLvl w:val="0"/>
        <w:rPr>
          <w:iCs/>
          <w:sz w:val="22"/>
          <w:szCs w:val="22"/>
          <w:u w:val="single"/>
          <w:lang w:val="lt-LT"/>
        </w:rPr>
      </w:pPr>
      <w:r w:rsidRPr="004E2B77">
        <w:rPr>
          <w:iCs/>
          <w:sz w:val="22"/>
          <w:szCs w:val="22"/>
          <w:u w:val="single"/>
          <w:lang w:val="lt-LT"/>
        </w:rPr>
        <w:t>Vartojimo metodas</w:t>
      </w:r>
    </w:p>
    <w:p w:rsidR="00CB6A2E" w:rsidRPr="004E2B77" w:rsidRDefault="00CB6A2E" w:rsidP="00CB6A2E">
      <w:pPr>
        <w:rPr>
          <w:sz w:val="22"/>
          <w:szCs w:val="22"/>
          <w:lang w:val="lt-LT"/>
        </w:rPr>
      </w:pPr>
      <w:r w:rsidRPr="004E2B77">
        <w:rPr>
          <w:sz w:val="22"/>
          <w:szCs w:val="22"/>
          <w:lang w:val="lt-LT"/>
        </w:rPr>
        <w:t>Leisti į raumenis arba po oda.</w:t>
      </w:r>
    </w:p>
    <w:p w:rsidR="00CB6A2E" w:rsidRPr="004E2B77" w:rsidRDefault="00CB6A2E" w:rsidP="00CB6A2E">
      <w:pPr>
        <w:rPr>
          <w:sz w:val="22"/>
          <w:szCs w:val="22"/>
          <w:lang w:val="lt-LT"/>
        </w:rPr>
      </w:pPr>
      <w:r w:rsidRPr="004E2B77">
        <w:rPr>
          <w:sz w:val="22"/>
          <w:szCs w:val="22"/>
          <w:lang w:val="lt-LT"/>
        </w:rPr>
        <w:t xml:space="preserve">Pregnyl miltelius ištirpinti pakuotėje esančiame tirpiklyje. Miltelius ištirpinus, reikia pažiūrėti, ar milteliai visiškai ištirpo. Jeigu paruoštas injekcinis tirpalas yra neskaidrus, arba jame yra dalelių, vartoti negalima. Paruoštą injekcinį tirpalą reikia sunaudoti nedelsiant jį lėtai leidžiant į raumenis arba po oda. </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16" w:name="_Toc129243104"/>
      <w:bookmarkStart w:id="17" w:name="_Toc129243229"/>
      <w:r w:rsidRPr="004E2B77">
        <w:rPr>
          <w:b/>
          <w:sz w:val="22"/>
          <w:szCs w:val="22"/>
          <w:lang w:val="lt-LT"/>
        </w:rPr>
        <w:t>4.3</w:t>
      </w:r>
      <w:r w:rsidRPr="004E2B77">
        <w:rPr>
          <w:b/>
          <w:sz w:val="22"/>
          <w:szCs w:val="22"/>
          <w:lang w:val="lt-LT"/>
        </w:rPr>
        <w:tab/>
        <w:t>Kontraindikacijos</w:t>
      </w:r>
      <w:bookmarkEnd w:id="16"/>
      <w:bookmarkEnd w:id="17"/>
    </w:p>
    <w:p w:rsidR="00CB6A2E" w:rsidRPr="004E2B77" w:rsidRDefault="00CB6A2E" w:rsidP="00CB6A2E">
      <w:pPr>
        <w:rPr>
          <w:sz w:val="22"/>
          <w:szCs w:val="22"/>
          <w:lang w:val="lt-LT"/>
        </w:rPr>
      </w:pP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Padidėjęs jautrumas žmogaus gonadotropinams arba bet kuriai pagalbinei Pregnyl medžiagai.</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Diagnozuotas arba įtariamas nuo lytinių hormonų priklausomas auglys, pavyzdžiui, kiaušidžių, krūties ar gimdos vėžys moterims ir prostatos ar krūties vėžys vyrams.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Lytinių organų apsigimimai, nesuderinami su nėštumu.</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Fibroziniai gimdos augliai, nesuderinami su nėštumu.</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18" w:name="_Toc129243105"/>
      <w:bookmarkStart w:id="19" w:name="_Toc129243230"/>
      <w:r w:rsidRPr="004E2B77">
        <w:rPr>
          <w:b/>
          <w:sz w:val="22"/>
          <w:szCs w:val="22"/>
          <w:lang w:val="lt-LT"/>
        </w:rPr>
        <w:t>4.4</w:t>
      </w:r>
      <w:r w:rsidRPr="004E2B77">
        <w:rPr>
          <w:b/>
          <w:sz w:val="22"/>
          <w:szCs w:val="22"/>
          <w:lang w:val="lt-LT"/>
        </w:rPr>
        <w:tab/>
        <w:t>Specialūs įspėjimai ir atsargumo priemonės</w:t>
      </w:r>
      <w:bookmarkEnd w:id="18"/>
      <w:bookmarkEnd w:id="19"/>
    </w:p>
    <w:p w:rsidR="00CB6A2E" w:rsidRPr="004E2B77" w:rsidRDefault="00CB6A2E" w:rsidP="00CB6A2E">
      <w:pPr>
        <w:rPr>
          <w:sz w:val="22"/>
          <w:szCs w:val="22"/>
          <w:lang w:val="lt-LT"/>
        </w:rPr>
      </w:pPr>
    </w:p>
    <w:p w:rsidR="00CB6A2E" w:rsidRPr="004E2B77" w:rsidRDefault="00CB6A2E" w:rsidP="00CB6A2E">
      <w:pPr>
        <w:outlineLvl w:val="0"/>
        <w:rPr>
          <w:i/>
          <w:sz w:val="22"/>
          <w:szCs w:val="22"/>
          <w:lang w:val="lt-LT"/>
        </w:rPr>
      </w:pPr>
      <w:r w:rsidRPr="004E2B77">
        <w:rPr>
          <w:i/>
          <w:sz w:val="22"/>
          <w:szCs w:val="22"/>
          <w:lang w:val="lt-LT"/>
        </w:rPr>
        <w:t>Moterims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Jei moteris pastoja po ovuliacijos sukėlimo gonadotropiniais preparatais, tikimybė, kad nėštumas bus daugiavaisis, yra didesnė.</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lastRenderedPageBreak/>
        <w:t xml:space="preserve">Pagalbiniais apvaisinimo būdais, ypač apvaisinimu </w:t>
      </w:r>
      <w:r w:rsidRPr="004E2B77">
        <w:rPr>
          <w:i/>
          <w:sz w:val="22"/>
          <w:szCs w:val="22"/>
          <w:lang w:val="lt-LT"/>
        </w:rPr>
        <w:t>in vitro</w:t>
      </w:r>
      <w:r w:rsidRPr="004E2B77">
        <w:rPr>
          <w:sz w:val="22"/>
          <w:szCs w:val="22"/>
          <w:lang w:val="lt-LT"/>
        </w:rPr>
        <w:t xml:space="preserve"> </w:t>
      </w:r>
      <w:r w:rsidRPr="004E2B77">
        <w:rPr>
          <w:i/>
          <w:sz w:val="22"/>
          <w:szCs w:val="22"/>
          <w:lang w:val="lt-LT"/>
        </w:rPr>
        <w:t>(AIV)</w:t>
      </w:r>
      <w:r w:rsidRPr="004E2B77">
        <w:rPr>
          <w:sz w:val="22"/>
          <w:szCs w:val="22"/>
          <w:lang w:val="lt-LT"/>
        </w:rPr>
        <w:t>, apvaisinamų moterų, kurių vaisingumas sutrikęs, kiaušintakiai dažnai būna nenormalūs, taigi joms gresia didesnė negimdinio nėštumo rizika. Būtina anksti ultragarsu patvirtinti, kad nėštumas vystosi gimdoje.</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Po apvaisinimo pagalbiniais būdais moterims persileidimas yra dažnesnis, nei pastojusios natūraliai.</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Reikia ištirti, ar nėra negydomos nelytinių liaukų endokrinopatijos (pvz., skydliaukės, antinksčių ar hipofizės funkcijos sutrikimo).</w:t>
      </w:r>
    </w:p>
    <w:p w:rsidR="00CB6A2E" w:rsidRPr="004E2B77" w:rsidRDefault="00CB6A2E" w:rsidP="00CB6A2E">
      <w:pPr>
        <w:widowControl w:val="0"/>
        <w:numPr>
          <w:ilvl w:val="0"/>
          <w:numId w:val="39"/>
        </w:numPr>
        <w:tabs>
          <w:tab w:val="left" w:pos="567"/>
        </w:tabs>
        <w:ind w:left="600" w:hanging="600"/>
        <w:rPr>
          <w:sz w:val="22"/>
          <w:szCs w:val="22"/>
          <w:lang w:val="lt-LT"/>
        </w:rPr>
      </w:pPr>
      <w:r w:rsidRPr="004E2B77">
        <w:rPr>
          <w:sz w:val="22"/>
          <w:szCs w:val="22"/>
          <w:lang w:val="lt-LT"/>
        </w:rPr>
        <w:t>Po apvaisinimo pagalbiniu būdu įgimtų sklaidos trūkumų atsiradimo galimybė gali būti šiek tiek didesnė, nei po fiziologinio pastojimo. Manoma, jog tas gali priklausyti nuo tėvų (pvz., motinos amžiaus, tėvo spermos savybių) ir daugiavaisio nėštumo, kuris dažnesnis po pagalbinių apvaisinimo būdų (</w:t>
      </w:r>
      <w:smartTag w:uri="schemas-tilde-lv/tildestengine" w:element="currency2">
        <w:smartTagPr>
          <w:attr w:name="currency_text" w:val="PAB"/>
          <w:attr w:name="currency_value" w:val="1"/>
          <w:attr w:name="currency_key" w:val="PAB"/>
          <w:attr w:name="currency_id" w:val="87"/>
        </w:smartTagPr>
        <w:r w:rsidRPr="004E2B77">
          <w:rPr>
            <w:sz w:val="22"/>
            <w:szCs w:val="22"/>
            <w:lang w:val="lt-LT"/>
          </w:rPr>
          <w:t>PAB</w:t>
        </w:r>
      </w:smartTag>
      <w:r w:rsidRPr="004E2B77">
        <w:rPr>
          <w:sz w:val="22"/>
          <w:szCs w:val="22"/>
          <w:lang w:val="lt-LT"/>
        </w:rPr>
        <w:t>)</w:t>
      </w:r>
      <w:r w:rsidRPr="004E2B77">
        <w:rPr>
          <w:lang w:val="lt-LT"/>
        </w:rPr>
        <w:t xml:space="preserve">. </w:t>
      </w:r>
      <w:r w:rsidRPr="004E2B77">
        <w:rPr>
          <w:sz w:val="22"/>
          <w:szCs w:val="22"/>
          <w:lang w:val="lt-LT"/>
        </w:rPr>
        <w:t>Duomenų, rodančių, kad apsigimimų rizikos padidėjimas susijęs su gonadotropinų vartojimu taikant PAB, nėra.</w:t>
      </w:r>
    </w:p>
    <w:p w:rsidR="00CB6A2E" w:rsidRPr="004E2B77" w:rsidRDefault="00CB6A2E" w:rsidP="00CB6A2E">
      <w:pPr>
        <w:rPr>
          <w:spacing w:val="-3"/>
          <w:sz w:val="22"/>
          <w:szCs w:val="22"/>
          <w:u w:val="single"/>
          <w:lang w:val="lt-LT"/>
        </w:rPr>
      </w:pPr>
    </w:p>
    <w:p w:rsidR="00CB6A2E" w:rsidRPr="004E2B77" w:rsidRDefault="00CB6A2E" w:rsidP="00CB6A2E">
      <w:pPr>
        <w:numPr>
          <w:ilvl w:val="0"/>
          <w:numId w:val="39"/>
        </w:numPr>
        <w:tabs>
          <w:tab w:val="clear" w:pos="720"/>
        </w:tabs>
        <w:ind w:left="600" w:hanging="600"/>
        <w:rPr>
          <w:spacing w:val="-3"/>
          <w:sz w:val="22"/>
          <w:szCs w:val="22"/>
          <w:u w:val="single"/>
          <w:lang w:val="lt-LT"/>
        </w:rPr>
      </w:pPr>
      <w:r w:rsidRPr="004E2B77">
        <w:rPr>
          <w:spacing w:val="-3"/>
          <w:sz w:val="22"/>
          <w:szCs w:val="22"/>
          <w:u w:val="single"/>
          <w:lang w:val="lt-LT"/>
        </w:rPr>
        <w:t>Nepageidaujamas kiaušidžių perstimuliavimas</w:t>
      </w:r>
    </w:p>
    <w:p w:rsidR="00CB6A2E" w:rsidRPr="004E2B77" w:rsidRDefault="00CB6A2E" w:rsidP="00CB6A2E">
      <w:pPr>
        <w:ind w:left="600"/>
        <w:rPr>
          <w:spacing w:val="-3"/>
          <w:sz w:val="22"/>
          <w:szCs w:val="22"/>
          <w:lang w:val="lt-LT"/>
        </w:rPr>
      </w:pPr>
      <w:r w:rsidRPr="004E2B77">
        <w:rPr>
          <w:spacing w:val="-3"/>
          <w:sz w:val="22"/>
          <w:szCs w:val="22"/>
          <w:lang w:val="lt-LT"/>
        </w:rPr>
        <w:t>Gydant FSH preparatais vaisingumo sutrikimą, kurį lemia anovuliacija arba sutrikęs folikulų brendimas, galimas nepageidaujamas kiaušidžių perstimuliavimas. Taigi, prieš gydymą FSH preparatais bei reguliariai gydymo metu, turi būti ultragarsu stebimas folikulų brendimas ir tiriama estradiolio koncentracija kraujyje. Estradiolio koncentracija gali didėti labai greitai, pavyzdžiui, dvi tris dienas iš eilės ji kasdien gali padidėti daugiau nei dvigubai, todėl pasidaro labai didelė. Nepageidaujamą kiaušidžių perstimuliavimą galima nustatyti ultragarsu. Jei pasireiškia kiaušidžių perstimuliavimas (t.y., kai jis nėra sudedamoji dalis jokio pagalbinio apvaisinimo metodo: nei apvaisinimo mėgintuvėlyje (</w:t>
      </w:r>
      <w:r w:rsidRPr="004E2B77">
        <w:rPr>
          <w:i/>
          <w:spacing w:val="-3"/>
          <w:sz w:val="22"/>
          <w:szCs w:val="22"/>
          <w:lang w:val="lt-LT"/>
        </w:rPr>
        <w:t>AIV/EP</w:t>
      </w:r>
      <w:r w:rsidRPr="004E2B77">
        <w:rPr>
          <w:spacing w:val="-3"/>
          <w:sz w:val="22"/>
          <w:szCs w:val="22"/>
          <w:lang w:val="lt-LT"/>
        </w:rPr>
        <w:t>), nei gametų perkėlimo į kiaušintakius (</w:t>
      </w:r>
      <w:r w:rsidRPr="004E2B77">
        <w:rPr>
          <w:i/>
          <w:spacing w:val="-3"/>
          <w:sz w:val="22"/>
          <w:szCs w:val="22"/>
          <w:lang w:val="lt-LT"/>
        </w:rPr>
        <w:t>GIFT</w:t>
      </w:r>
      <w:r w:rsidRPr="004E2B77">
        <w:rPr>
          <w:spacing w:val="-3"/>
          <w:sz w:val="22"/>
          <w:szCs w:val="22"/>
          <w:lang w:val="lt-LT"/>
        </w:rPr>
        <w:t>), nei spermatozoido injekcijos į citoplazmą (</w:t>
      </w:r>
      <w:r w:rsidRPr="004E2B77">
        <w:rPr>
          <w:i/>
          <w:spacing w:val="-3"/>
          <w:sz w:val="22"/>
          <w:szCs w:val="22"/>
          <w:lang w:val="lt-LT"/>
        </w:rPr>
        <w:t>ICSI</w:t>
      </w:r>
      <w:r w:rsidRPr="004E2B77">
        <w:rPr>
          <w:spacing w:val="-3"/>
          <w:sz w:val="22"/>
          <w:szCs w:val="22"/>
          <w:lang w:val="lt-LT"/>
        </w:rPr>
        <w:t>)), FSH preparatų vartojimą reikia nedelsiant nutraukti. Tokiu atveju moteris turi saugotis pastoti ir jai Pregnyl švirkšti draudžiama, nes LH aktyvumu pasižymintis gonadotropinas šiuo laikotarpiu gali sukelti ne tik dauginę ovuliaciją, bet ir kiaušidžių hiperstimuliacijos sindromą (KHSS). Šis perspėjimas yra itin aktualus toms pacientėms, kurioms diagnozuota policistinių kiaušidžių liga. Lengvo kiaušidžių hiperstimuliacijos sindromo simptomai: virškinimo trakto sutrikimai (skausmas, pykinimas, viduriavimas), krūtų skausmingumas, lengvas arba vidutinio sunkumo kiaušidžių ir jų cistų padidėjimas. Pasireiškus kiaušidžių hiperstimuliacios sindromui, buvo pranešimų apie praeinančius nenormalius kepenų funkcijos tyrimus, rodančius kepenų funkcijos sutrikimą, kuris gali būti kartu su morfologiniais kepenų biopsijos pokyčiais. Retais atvejais galimas sunkus kiaušidžių hiperstimuliacijos sindromas, kuris gali būti net gyvybei pavojingas. Jam būdinga tai, kad susidaro linkusios plyšti didelės kiaušidžių cistos, kūno ertmėse kaupiasi daug skysčio (ascitas, dažnai hidrotoraksas), didėja kūno svoris, kartais būna net tromboembolija.</w:t>
      </w:r>
    </w:p>
    <w:p w:rsidR="00CB6A2E" w:rsidRPr="004E2B77" w:rsidRDefault="00CB6A2E" w:rsidP="00CB6A2E">
      <w:pPr>
        <w:ind w:left="600"/>
        <w:rPr>
          <w:spacing w:val="-3"/>
          <w:sz w:val="22"/>
          <w:szCs w:val="22"/>
          <w:lang w:val="lt-LT"/>
        </w:rPr>
      </w:pPr>
    </w:p>
    <w:p w:rsidR="00CB6A2E" w:rsidRPr="004E2B77" w:rsidRDefault="00CB6A2E" w:rsidP="00CB6A2E">
      <w:pPr>
        <w:numPr>
          <w:ilvl w:val="0"/>
          <w:numId w:val="39"/>
        </w:numPr>
        <w:tabs>
          <w:tab w:val="clear" w:pos="720"/>
          <w:tab w:val="num" w:pos="600"/>
        </w:tabs>
        <w:ind w:left="600" w:hanging="600"/>
        <w:rPr>
          <w:spacing w:val="-3"/>
          <w:sz w:val="22"/>
          <w:szCs w:val="22"/>
          <w:lang w:val="lt-LT"/>
        </w:rPr>
      </w:pPr>
      <w:r w:rsidRPr="004E2B77">
        <w:rPr>
          <w:spacing w:val="-3"/>
          <w:sz w:val="22"/>
          <w:szCs w:val="22"/>
          <w:lang w:val="lt-LT"/>
        </w:rPr>
        <w:t>Tais atvejais, kai yra pripažintų trombozės rizikos veiksnių, pavyzdžiui, moters ir jos kraujo giminaičių ligos istorija, didelis nutukimas (kūno masės indeksas didesnis nei 30 kg/m</w:t>
      </w:r>
      <w:r w:rsidRPr="004E2B77">
        <w:rPr>
          <w:spacing w:val="-3"/>
          <w:sz w:val="22"/>
          <w:szCs w:val="22"/>
          <w:vertAlign w:val="superscript"/>
          <w:lang w:val="lt-LT"/>
        </w:rPr>
        <w:t>2</w:t>
      </w:r>
      <w:r w:rsidRPr="004E2B77">
        <w:rPr>
          <w:spacing w:val="-3"/>
          <w:sz w:val="22"/>
          <w:szCs w:val="22"/>
          <w:lang w:val="lt-LT"/>
        </w:rPr>
        <w:t>) arba trombofilija, moteriai gydymo gonadotropinais metu ir po jo gresia didesnė venų ar arterijų tromboembolijos rizika. Tokioms moterims reikia nustatyti apvaisinimo mėgintuvėlyje naudos ir rizikos santykį. Pažymėtina, kad nėštumas irgi didina trombozės riziką.</w:t>
      </w:r>
    </w:p>
    <w:p w:rsidR="00CB6A2E" w:rsidRPr="004E2B77" w:rsidRDefault="00CB6A2E" w:rsidP="00CB6A2E">
      <w:pPr>
        <w:rPr>
          <w:spacing w:val="-3"/>
          <w:sz w:val="22"/>
          <w:szCs w:val="22"/>
          <w:lang w:val="lt-LT"/>
        </w:rPr>
      </w:pPr>
    </w:p>
    <w:p w:rsidR="00CB6A2E" w:rsidRPr="004E2B77" w:rsidRDefault="00CB6A2E" w:rsidP="00CB6A2E">
      <w:pPr>
        <w:numPr>
          <w:ilvl w:val="0"/>
          <w:numId w:val="39"/>
        </w:numPr>
        <w:tabs>
          <w:tab w:val="clear" w:pos="720"/>
          <w:tab w:val="num" w:pos="600"/>
        </w:tabs>
        <w:ind w:left="600" w:hanging="600"/>
        <w:rPr>
          <w:spacing w:val="-3"/>
          <w:sz w:val="22"/>
          <w:szCs w:val="22"/>
          <w:lang w:val="lt-LT"/>
        </w:rPr>
      </w:pPr>
      <w:r w:rsidRPr="004E2B77">
        <w:rPr>
          <w:spacing w:val="-3"/>
          <w:sz w:val="22"/>
          <w:szCs w:val="22"/>
          <w:lang w:val="lt-LT"/>
        </w:rPr>
        <w:t>Kūno svoriui mažinti Pregnyl vartoti negalima. hCG poveikio lipidų metabolizmui, jų pasiskirstymui ir apetitui nedaro.</w:t>
      </w:r>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lastRenderedPageBreak/>
        <w:t>Vyrams</w:t>
      </w:r>
    </w:p>
    <w:p w:rsidR="00CB6A2E" w:rsidRPr="004E2B77" w:rsidRDefault="00CB6A2E" w:rsidP="00CB6A2E">
      <w:pPr>
        <w:rPr>
          <w:spacing w:val="-3"/>
          <w:sz w:val="22"/>
          <w:szCs w:val="22"/>
          <w:lang w:val="lt-LT"/>
        </w:rPr>
      </w:pPr>
      <w:r w:rsidRPr="004E2B77">
        <w:rPr>
          <w:spacing w:val="-3"/>
          <w:sz w:val="22"/>
          <w:szCs w:val="22"/>
          <w:lang w:val="lt-LT"/>
        </w:rPr>
        <w:t>Gydymas hCG preparatais didina androgenų gamybą organizme, taigi:</w:t>
      </w:r>
    </w:p>
    <w:p w:rsidR="00CB6A2E" w:rsidRPr="004E2B77" w:rsidRDefault="00CB6A2E" w:rsidP="00CB6A2E">
      <w:pPr>
        <w:numPr>
          <w:ilvl w:val="0"/>
          <w:numId w:val="39"/>
        </w:numPr>
        <w:tabs>
          <w:tab w:val="clear" w:pos="720"/>
          <w:tab w:val="num" w:pos="600"/>
        </w:tabs>
        <w:ind w:left="600" w:hanging="600"/>
        <w:rPr>
          <w:spacing w:val="-3"/>
          <w:sz w:val="22"/>
          <w:szCs w:val="22"/>
          <w:lang w:val="lt-LT"/>
        </w:rPr>
      </w:pPr>
      <w:r w:rsidRPr="004E2B77">
        <w:rPr>
          <w:spacing w:val="-3"/>
          <w:sz w:val="22"/>
          <w:szCs w:val="22"/>
          <w:lang w:val="lt-LT"/>
        </w:rPr>
        <w:t>pacientams, kuriems diagnozuotas latentinis arba aiškus širdies nepakankamumas, inkstų funkcijos sutrikimas, hipertenzija, epilepsija ar migrena (arba jeigu tokių būklių buvo praeityje), gydymo metu būtina atidžiai prižiūrėti, nes padidėjus androgenų gamybai, minėti sutrikimai gali pasunkėti arba kartotis;</w:t>
      </w:r>
    </w:p>
    <w:p w:rsidR="00CB6A2E" w:rsidRPr="004E2B77" w:rsidRDefault="00CB6A2E" w:rsidP="00CB6A2E">
      <w:pPr>
        <w:numPr>
          <w:ilvl w:val="0"/>
          <w:numId w:val="39"/>
        </w:numPr>
        <w:tabs>
          <w:tab w:val="clear" w:pos="720"/>
          <w:tab w:val="num" w:pos="600"/>
        </w:tabs>
        <w:ind w:left="600" w:hanging="600"/>
        <w:rPr>
          <w:spacing w:val="-3"/>
          <w:sz w:val="22"/>
          <w:szCs w:val="22"/>
          <w:lang w:val="lt-LT"/>
        </w:rPr>
      </w:pPr>
      <w:r w:rsidRPr="004E2B77">
        <w:rPr>
          <w:spacing w:val="-3"/>
          <w:sz w:val="22"/>
          <w:szCs w:val="22"/>
          <w:lang w:val="lt-LT"/>
        </w:rPr>
        <w:t>atsargiai hCG reikia gydyti berniukus brendimo laikotarpiu, kadangi galimas pirmalaikis kaulų epifizių kremzlių kaulėjimas ir ankstyvas lytinis brendimas. Reikia reguliariai tirti griaučių brendimą.</w:t>
      </w:r>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20" w:name="_Toc129243106"/>
      <w:bookmarkStart w:id="21" w:name="_Toc129243231"/>
      <w:r w:rsidRPr="004E2B77">
        <w:rPr>
          <w:b/>
          <w:sz w:val="22"/>
          <w:szCs w:val="22"/>
          <w:lang w:val="lt-LT"/>
        </w:rPr>
        <w:t>4.5</w:t>
      </w:r>
      <w:r w:rsidRPr="004E2B77">
        <w:rPr>
          <w:b/>
          <w:sz w:val="22"/>
          <w:szCs w:val="22"/>
          <w:lang w:val="lt-LT"/>
        </w:rPr>
        <w:tab/>
        <w:t>Sąveika su kitais vaistiniais preparatais ir kitokia sąveika</w:t>
      </w:r>
      <w:bookmarkEnd w:id="20"/>
      <w:bookmarkEnd w:id="21"/>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Pregnyl sąveikos su kitais vaistiniais preparatais tyrimų neatlikta, todėl negalima paneigti sąveikos su dažniausiai vartojamais vaistiniais preparatais.</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Pregnyl po pavartojimo iki 10 dienų gali veikti imunologinius hCG nustatymo kraujo ir šlapimo tyrimus ir lemti klaidingai teigiamą nėštumo testą.</w:t>
      </w:r>
    </w:p>
    <w:p w:rsidR="00CB6A2E" w:rsidRPr="004E2B77" w:rsidRDefault="00CB6A2E" w:rsidP="00CB6A2E">
      <w:pPr>
        <w:rPr>
          <w:sz w:val="22"/>
          <w:szCs w:val="22"/>
          <w:lang w:val="lt-LT"/>
        </w:rPr>
      </w:pPr>
    </w:p>
    <w:p w:rsidR="00CB6A2E" w:rsidRPr="004E2B77" w:rsidRDefault="00CB6A2E" w:rsidP="004F3604">
      <w:pPr>
        <w:keepNext/>
        <w:ind w:left="600" w:hanging="600"/>
        <w:outlineLvl w:val="0"/>
        <w:rPr>
          <w:b/>
          <w:sz w:val="22"/>
          <w:szCs w:val="22"/>
          <w:lang w:val="lt-LT"/>
        </w:rPr>
      </w:pPr>
      <w:bookmarkStart w:id="22" w:name="_Toc129243107"/>
      <w:bookmarkStart w:id="23" w:name="_Toc129243232"/>
      <w:r w:rsidRPr="004E2B77">
        <w:rPr>
          <w:b/>
          <w:sz w:val="22"/>
          <w:szCs w:val="22"/>
          <w:lang w:val="lt-LT"/>
        </w:rPr>
        <w:t>4.6</w:t>
      </w:r>
      <w:r w:rsidRPr="004E2B77">
        <w:rPr>
          <w:b/>
          <w:sz w:val="22"/>
          <w:szCs w:val="22"/>
          <w:lang w:val="lt-LT"/>
        </w:rPr>
        <w:tab/>
        <w:t>Nėštumo ir žindymo laikotarpis</w:t>
      </w:r>
      <w:bookmarkEnd w:id="22"/>
      <w:bookmarkEnd w:id="23"/>
    </w:p>
    <w:p w:rsidR="00CB6A2E" w:rsidRPr="004E2B77" w:rsidRDefault="00CB6A2E" w:rsidP="004F3604">
      <w:pPr>
        <w:keepNext/>
        <w:rPr>
          <w:spacing w:val="-3"/>
          <w:sz w:val="22"/>
          <w:szCs w:val="22"/>
          <w:lang w:val="lt-LT"/>
        </w:rPr>
      </w:pPr>
    </w:p>
    <w:p w:rsidR="00CB6A2E" w:rsidRPr="004E2B77" w:rsidRDefault="00CB6A2E" w:rsidP="004F3604">
      <w:pPr>
        <w:keepNext/>
        <w:rPr>
          <w:spacing w:val="-3"/>
          <w:sz w:val="22"/>
          <w:szCs w:val="22"/>
          <w:lang w:val="lt-LT"/>
        </w:rPr>
      </w:pPr>
      <w:r w:rsidRPr="004E2B77">
        <w:rPr>
          <w:spacing w:val="-3"/>
          <w:sz w:val="22"/>
          <w:szCs w:val="22"/>
          <w:lang w:val="lt-LT"/>
        </w:rPr>
        <w:t>Pregnyl galima vartoti liuteininei fazei palaikyti, bet vėliau nėštumo metu šio vaistinio preparato vartoti negalima. Žindymo laikotarpiu šį vaistinį preparatą vartoti draudžiama.</w:t>
      </w:r>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24" w:name="_Toc129243108"/>
      <w:bookmarkStart w:id="25" w:name="_Toc129243233"/>
      <w:r w:rsidRPr="004E2B77">
        <w:rPr>
          <w:b/>
          <w:sz w:val="22"/>
          <w:szCs w:val="22"/>
          <w:lang w:val="lt-LT"/>
        </w:rPr>
        <w:t>4.7</w:t>
      </w:r>
      <w:r w:rsidRPr="004E2B77">
        <w:rPr>
          <w:b/>
          <w:sz w:val="22"/>
          <w:szCs w:val="22"/>
          <w:lang w:val="lt-LT"/>
        </w:rPr>
        <w:tab/>
        <w:t>Poveikis gebėjimui vairuoti ir valdyti mechanizmus</w:t>
      </w:r>
      <w:bookmarkEnd w:id="24"/>
      <w:bookmarkEnd w:id="25"/>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 xml:space="preserve">Pregnyl gebėjimo vairuoti ar valdyti mechanizmus neveikia arba veikia nereikšmingai. </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26" w:name="_Toc129243109"/>
      <w:bookmarkStart w:id="27" w:name="_Toc129243234"/>
      <w:r w:rsidRPr="004E2B77">
        <w:rPr>
          <w:b/>
          <w:sz w:val="22"/>
          <w:szCs w:val="22"/>
          <w:lang w:val="lt-LT"/>
        </w:rPr>
        <w:t>4.8</w:t>
      </w:r>
      <w:r w:rsidRPr="004E2B77">
        <w:rPr>
          <w:b/>
          <w:sz w:val="22"/>
          <w:szCs w:val="22"/>
          <w:lang w:val="lt-LT"/>
        </w:rPr>
        <w:tab/>
        <w:t>Nepageidaujamas poveikis</w:t>
      </w:r>
      <w:bookmarkEnd w:id="26"/>
      <w:bookmarkEnd w:id="27"/>
    </w:p>
    <w:p w:rsidR="00CB6A2E" w:rsidRPr="004E2B77" w:rsidRDefault="00CB6A2E" w:rsidP="00CB6A2E">
      <w:pPr>
        <w:outlineLvl w:val="0"/>
        <w:rPr>
          <w:sz w:val="22"/>
          <w:szCs w:val="22"/>
          <w:u w:val="single"/>
          <w:lang w:val="lt-LT"/>
        </w:rPr>
      </w:pPr>
    </w:p>
    <w:p w:rsidR="00CB6A2E" w:rsidRPr="004E2B77" w:rsidRDefault="00CB6A2E" w:rsidP="00CB6A2E">
      <w:pPr>
        <w:outlineLvl w:val="0"/>
        <w:rPr>
          <w:sz w:val="22"/>
          <w:szCs w:val="22"/>
          <w:u w:val="single"/>
          <w:lang w:val="lt-LT"/>
        </w:rPr>
      </w:pPr>
      <w:r w:rsidRPr="004E2B77">
        <w:rPr>
          <w:sz w:val="22"/>
          <w:szCs w:val="22"/>
          <w:u w:val="single"/>
          <w:lang w:val="lt-LT"/>
        </w:rPr>
        <w:t>Imuninės sistemos sutrikimai</w:t>
      </w:r>
    </w:p>
    <w:p w:rsidR="00CB6A2E" w:rsidRPr="004E2B77" w:rsidRDefault="00CB6A2E" w:rsidP="00CB6A2E">
      <w:pPr>
        <w:outlineLvl w:val="0"/>
        <w:rPr>
          <w:sz w:val="22"/>
          <w:szCs w:val="22"/>
          <w:lang w:val="lt-LT"/>
        </w:rPr>
      </w:pPr>
      <w:r w:rsidRPr="004E2B77">
        <w:rPr>
          <w:sz w:val="22"/>
          <w:szCs w:val="22"/>
          <w:lang w:val="lt-LT"/>
        </w:rPr>
        <w:t>Retais atvejais pasireiškia generalizuotas išbėrimas ar karščiavimas.</w:t>
      </w:r>
    </w:p>
    <w:p w:rsidR="00CB6A2E" w:rsidRPr="004E2B77" w:rsidRDefault="00CB6A2E" w:rsidP="00CB6A2E">
      <w:pPr>
        <w:rPr>
          <w:sz w:val="22"/>
          <w:szCs w:val="22"/>
          <w:lang w:val="lt-LT"/>
        </w:rPr>
      </w:pPr>
    </w:p>
    <w:p w:rsidR="00CB6A2E" w:rsidRPr="004E2B77" w:rsidRDefault="00CB6A2E" w:rsidP="00CB6A2E">
      <w:pPr>
        <w:outlineLvl w:val="0"/>
        <w:rPr>
          <w:sz w:val="22"/>
          <w:szCs w:val="22"/>
          <w:u w:val="single"/>
          <w:lang w:val="lt-LT"/>
        </w:rPr>
      </w:pPr>
      <w:r w:rsidRPr="004E2B77">
        <w:rPr>
          <w:sz w:val="22"/>
          <w:szCs w:val="22"/>
          <w:u w:val="single"/>
          <w:lang w:val="lt-LT"/>
        </w:rPr>
        <w:t>Bendrieji sutrikimai ir vartojimo vietos pažeidimai</w:t>
      </w:r>
    </w:p>
    <w:p w:rsidR="00CB6A2E" w:rsidRPr="004E2B77" w:rsidRDefault="00CB6A2E" w:rsidP="00CB6A2E">
      <w:pPr>
        <w:rPr>
          <w:sz w:val="22"/>
          <w:szCs w:val="22"/>
          <w:lang w:val="lt-LT"/>
        </w:rPr>
      </w:pPr>
      <w:r w:rsidRPr="004E2B77">
        <w:rPr>
          <w:sz w:val="22"/>
          <w:szCs w:val="22"/>
          <w:lang w:val="lt-LT"/>
        </w:rPr>
        <w:t>Pregnyl gali sukelti reakciją dūrio vietoje, pavyzdžiui, kraujosruvą, skausmą, paraudimą, patinimą, niežulį. Kartais kyla alerginių reakcijų, dažniausiai pasireiškiančių skausmu ir (ar) išbėrimu dūrio vietoje.</w:t>
      </w:r>
    </w:p>
    <w:p w:rsidR="00CB6A2E" w:rsidRPr="004E2B77" w:rsidRDefault="00CB6A2E" w:rsidP="00CB6A2E">
      <w:pPr>
        <w:rPr>
          <w:sz w:val="22"/>
          <w:szCs w:val="22"/>
          <w:lang w:val="lt-LT"/>
        </w:rPr>
      </w:pPr>
    </w:p>
    <w:p w:rsidR="00CB6A2E" w:rsidRPr="004E2B77" w:rsidRDefault="00CB6A2E" w:rsidP="00CB6A2E">
      <w:pPr>
        <w:outlineLvl w:val="0"/>
        <w:rPr>
          <w:i/>
          <w:sz w:val="22"/>
          <w:szCs w:val="22"/>
          <w:lang w:val="lt-LT"/>
        </w:rPr>
      </w:pPr>
      <w:r w:rsidRPr="004E2B77">
        <w:rPr>
          <w:i/>
          <w:sz w:val="22"/>
          <w:szCs w:val="22"/>
          <w:lang w:val="lt-LT"/>
        </w:rPr>
        <w:t>Moterims</w:t>
      </w:r>
    </w:p>
    <w:p w:rsidR="00CB6A2E" w:rsidRPr="004E2B77" w:rsidRDefault="00CB6A2E" w:rsidP="00CB6A2E">
      <w:pPr>
        <w:outlineLvl w:val="0"/>
        <w:rPr>
          <w:sz w:val="22"/>
          <w:szCs w:val="22"/>
          <w:lang w:val="lt-LT"/>
        </w:rPr>
      </w:pPr>
    </w:p>
    <w:p w:rsidR="00CB6A2E" w:rsidRPr="004E2B77" w:rsidRDefault="00CB6A2E" w:rsidP="00CB6A2E">
      <w:pPr>
        <w:outlineLvl w:val="0"/>
        <w:rPr>
          <w:sz w:val="22"/>
          <w:szCs w:val="22"/>
          <w:u w:val="single"/>
          <w:lang w:val="lt-LT"/>
        </w:rPr>
      </w:pPr>
      <w:r w:rsidRPr="004E2B77">
        <w:rPr>
          <w:sz w:val="22"/>
          <w:szCs w:val="22"/>
          <w:u w:val="single"/>
          <w:lang w:val="lt-LT"/>
        </w:rPr>
        <w:t>Kraujagyslių sutrikimai</w:t>
      </w:r>
    </w:p>
    <w:p w:rsidR="00CB6A2E" w:rsidRPr="004E2B77" w:rsidRDefault="00CB6A2E" w:rsidP="00CB6A2E">
      <w:pPr>
        <w:rPr>
          <w:sz w:val="22"/>
          <w:szCs w:val="22"/>
          <w:lang w:val="lt-LT"/>
        </w:rPr>
      </w:pPr>
      <w:r w:rsidRPr="004E2B77">
        <w:rPr>
          <w:sz w:val="22"/>
          <w:szCs w:val="22"/>
          <w:lang w:val="lt-LT"/>
        </w:rPr>
        <w:t xml:space="preserve">Retais atvejais gydymas FSH ir hCG buvo susijęs su tromboembolija, dažniausiai sunkaus kiaušidžių hiperstimuliacijos sindromo </w:t>
      </w:r>
      <w:r w:rsidRPr="004E2B77">
        <w:rPr>
          <w:spacing w:val="-3"/>
          <w:sz w:val="22"/>
          <w:szCs w:val="22"/>
          <w:lang w:val="lt-LT"/>
        </w:rPr>
        <w:t xml:space="preserve">(KHSS) </w:t>
      </w:r>
      <w:r w:rsidRPr="004E2B77">
        <w:rPr>
          <w:sz w:val="22"/>
          <w:szCs w:val="22"/>
          <w:lang w:val="lt-LT"/>
        </w:rPr>
        <w:t>atveju.</w:t>
      </w:r>
    </w:p>
    <w:p w:rsidR="00CB6A2E" w:rsidRPr="004E2B77" w:rsidRDefault="00CB6A2E" w:rsidP="00CB6A2E">
      <w:pPr>
        <w:rPr>
          <w:sz w:val="22"/>
          <w:szCs w:val="22"/>
          <w:lang w:val="lt-LT"/>
        </w:rPr>
      </w:pPr>
    </w:p>
    <w:p w:rsidR="00CB6A2E" w:rsidRPr="004E2B77" w:rsidRDefault="00CB6A2E" w:rsidP="00CB6A2E">
      <w:pPr>
        <w:outlineLvl w:val="0"/>
        <w:rPr>
          <w:sz w:val="22"/>
          <w:szCs w:val="22"/>
          <w:u w:val="single"/>
          <w:lang w:val="lt-LT"/>
        </w:rPr>
      </w:pPr>
      <w:r w:rsidRPr="004E2B77">
        <w:rPr>
          <w:sz w:val="22"/>
          <w:szCs w:val="22"/>
          <w:u w:val="single"/>
          <w:lang w:val="lt-LT"/>
        </w:rPr>
        <w:t>Kvėpavimo sistemos, krūtinės ląstos ir tarpuplaučio sutrikimai</w:t>
      </w:r>
    </w:p>
    <w:p w:rsidR="00CB6A2E" w:rsidRPr="004E2B77" w:rsidRDefault="00CB6A2E" w:rsidP="00CB6A2E">
      <w:pPr>
        <w:outlineLvl w:val="0"/>
        <w:rPr>
          <w:sz w:val="22"/>
          <w:szCs w:val="22"/>
          <w:lang w:val="lt-LT"/>
        </w:rPr>
      </w:pPr>
      <w:r w:rsidRPr="004E2B77">
        <w:rPr>
          <w:sz w:val="22"/>
          <w:szCs w:val="22"/>
          <w:lang w:val="lt-LT"/>
        </w:rPr>
        <w:t xml:space="preserve">Sunkaus </w:t>
      </w:r>
      <w:r w:rsidRPr="004E2B77">
        <w:rPr>
          <w:spacing w:val="-3"/>
          <w:sz w:val="22"/>
          <w:szCs w:val="22"/>
          <w:lang w:val="lt-LT"/>
        </w:rPr>
        <w:t>KHSS komplikacija h</w:t>
      </w:r>
      <w:r w:rsidRPr="004E2B77">
        <w:rPr>
          <w:sz w:val="22"/>
          <w:szCs w:val="22"/>
          <w:lang w:val="lt-LT"/>
        </w:rPr>
        <w:t>idrotoraksas.</w:t>
      </w:r>
    </w:p>
    <w:p w:rsidR="00CB6A2E" w:rsidRPr="004E2B77" w:rsidRDefault="00CB6A2E" w:rsidP="00CB6A2E">
      <w:pPr>
        <w:rPr>
          <w:sz w:val="22"/>
          <w:szCs w:val="22"/>
          <w:lang w:val="lt-LT"/>
        </w:rPr>
      </w:pPr>
    </w:p>
    <w:p w:rsidR="00CB6A2E" w:rsidRPr="004E2B77" w:rsidRDefault="00CB6A2E" w:rsidP="00CB6A2E">
      <w:pPr>
        <w:outlineLvl w:val="0"/>
        <w:rPr>
          <w:sz w:val="22"/>
          <w:szCs w:val="22"/>
          <w:u w:val="single"/>
          <w:lang w:val="lt-LT"/>
        </w:rPr>
      </w:pPr>
      <w:r w:rsidRPr="004E2B77">
        <w:rPr>
          <w:sz w:val="22"/>
          <w:szCs w:val="22"/>
          <w:u w:val="single"/>
          <w:lang w:val="lt-LT"/>
        </w:rPr>
        <w:t>Virškinimo trakto sutrikimai</w:t>
      </w:r>
    </w:p>
    <w:p w:rsidR="00CB6A2E" w:rsidRPr="004E2B77" w:rsidRDefault="00CB6A2E" w:rsidP="00CB6A2E">
      <w:pPr>
        <w:rPr>
          <w:sz w:val="22"/>
          <w:szCs w:val="22"/>
          <w:lang w:val="lt-LT"/>
        </w:rPr>
      </w:pPr>
      <w:r w:rsidRPr="004E2B77">
        <w:rPr>
          <w:sz w:val="22"/>
          <w:szCs w:val="22"/>
          <w:lang w:val="lt-LT"/>
        </w:rPr>
        <w:t>Pilvo skausmas ir virškinimo trakto sutrikimų simptomai, pavyzdžiui, pykinimas ir vėmimas, susiję su lengvu KHSS. Sunkaus KHSS komplikacija - ascitas.</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u w:val="single"/>
          <w:lang w:val="lt-LT"/>
        </w:rPr>
        <w:t>Lytinės sistemos ir krūties sutrikimai</w:t>
      </w:r>
    </w:p>
    <w:p w:rsidR="00CB6A2E" w:rsidRPr="004E2B77" w:rsidRDefault="00CB6A2E" w:rsidP="00CB6A2E">
      <w:pPr>
        <w:rPr>
          <w:spacing w:val="-3"/>
          <w:sz w:val="22"/>
          <w:szCs w:val="22"/>
          <w:lang w:val="lt-LT"/>
        </w:rPr>
      </w:pPr>
      <w:r w:rsidRPr="004E2B77">
        <w:rPr>
          <w:spacing w:val="-3"/>
          <w:sz w:val="22"/>
          <w:szCs w:val="22"/>
          <w:lang w:val="lt-LT"/>
        </w:rPr>
        <w:lastRenderedPageBreak/>
        <w:t>Nepageidaujama kiaušidžių hiperstimuliacija, lengvas ar sunkus kiaušidžių hiperstimuliacijos sindromas (KHSS) (žr. 4.4 skyrių).</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 xml:space="preserve">Krūtų skausmingumas, lengvas ar vidutinis kiaušidžių padidėjimas ir kiaušidžių cistos, susijusios su </w:t>
      </w:r>
      <w:r w:rsidRPr="004E2B77">
        <w:rPr>
          <w:sz w:val="22"/>
          <w:szCs w:val="22"/>
          <w:lang w:val="lt-LT"/>
        </w:rPr>
        <w:t>KHSS</w:t>
      </w:r>
      <w:r w:rsidRPr="004E2B77">
        <w:rPr>
          <w:spacing w:val="-3"/>
          <w:sz w:val="22"/>
          <w:szCs w:val="22"/>
          <w:lang w:val="lt-LT"/>
        </w:rPr>
        <w:t xml:space="preserve">. Didelės kiaušidžių cistos (linkusios plyšti), dažniausiai susijusios su sunkiu </w:t>
      </w:r>
      <w:r w:rsidRPr="004E2B77">
        <w:rPr>
          <w:sz w:val="22"/>
          <w:szCs w:val="22"/>
          <w:lang w:val="lt-LT"/>
        </w:rPr>
        <w:t>KHSS</w:t>
      </w:r>
      <w:r w:rsidRPr="004E2B77">
        <w:rPr>
          <w:spacing w:val="-3"/>
          <w:sz w:val="22"/>
          <w:szCs w:val="22"/>
          <w:lang w:val="lt-LT"/>
        </w:rPr>
        <w:t>.</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u w:val="single"/>
          <w:lang w:val="lt-LT"/>
        </w:rPr>
      </w:pPr>
      <w:r w:rsidRPr="004E2B77">
        <w:rPr>
          <w:spacing w:val="-3"/>
          <w:sz w:val="22"/>
          <w:szCs w:val="22"/>
          <w:u w:val="single"/>
          <w:lang w:val="lt-LT"/>
        </w:rPr>
        <w:t>Tyrimai</w:t>
      </w:r>
    </w:p>
    <w:p w:rsidR="00CB6A2E" w:rsidRPr="004E2B77" w:rsidRDefault="00CB6A2E" w:rsidP="00CB6A2E">
      <w:pPr>
        <w:outlineLvl w:val="0"/>
        <w:rPr>
          <w:spacing w:val="-3"/>
          <w:sz w:val="22"/>
          <w:szCs w:val="22"/>
          <w:lang w:val="lt-LT"/>
        </w:rPr>
      </w:pPr>
      <w:r w:rsidRPr="004E2B77">
        <w:rPr>
          <w:spacing w:val="-3"/>
          <w:sz w:val="22"/>
          <w:szCs w:val="22"/>
          <w:lang w:val="lt-LT"/>
        </w:rPr>
        <w:t xml:space="preserve">Svorio padidėjimas būdingas sunkiam </w:t>
      </w:r>
      <w:r w:rsidRPr="004E2B77">
        <w:rPr>
          <w:sz w:val="22"/>
          <w:szCs w:val="22"/>
          <w:lang w:val="lt-LT"/>
        </w:rPr>
        <w:t>KHSS</w:t>
      </w:r>
      <w:r w:rsidRPr="004E2B77">
        <w:rPr>
          <w:spacing w:val="-3"/>
          <w:sz w:val="22"/>
          <w:szCs w:val="22"/>
          <w:lang w:val="lt-LT"/>
        </w:rPr>
        <w:t>.</w:t>
      </w:r>
    </w:p>
    <w:p w:rsidR="00CB6A2E" w:rsidRPr="004E2B77" w:rsidRDefault="00CB6A2E" w:rsidP="00CB6A2E">
      <w:pPr>
        <w:rPr>
          <w:spacing w:val="-3"/>
          <w:sz w:val="22"/>
          <w:szCs w:val="22"/>
          <w:lang w:val="lt-LT"/>
        </w:rPr>
      </w:pPr>
    </w:p>
    <w:p w:rsidR="00CB6A2E" w:rsidRPr="004E2B77" w:rsidRDefault="00CB6A2E" w:rsidP="00CB6A2E">
      <w:pPr>
        <w:outlineLvl w:val="0"/>
        <w:rPr>
          <w:i/>
          <w:sz w:val="22"/>
          <w:szCs w:val="22"/>
          <w:lang w:val="lt-LT"/>
        </w:rPr>
      </w:pPr>
      <w:r w:rsidRPr="004E2B77">
        <w:rPr>
          <w:i/>
          <w:sz w:val="22"/>
          <w:szCs w:val="22"/>
          <w:lang w:val="lt-LT"/>
        </w:rPr>
        <w:t>Vyrams</w:t>
      </w:r>
    </w:p>
    <w:p w:rsidR="00CB6A2E" w:rsidRPr="004E2B77" w:rsidRDefault="00CB6A2E" w:rsidP="00CB6A2E">
      <w:pPr>
        <w:outlineLvl w:val="0"/>
        <w:rPr>
          <w:sz w:val="22"/>
          <w:szCs w:val="22"/>
          <w:lang w:val="lt-LT"/>
        </w:rPr>
      </w:pPr>
    </w:p>
    <w:p w:rsidR="00CB6A2E" w:rsidRPr="004E2B77" w:rsidRDefault="00CB6A2E" w:rsidP="00CB6A2E">
      <w:pPr>
        <w:outlineLvl w:val="0"/>
        <w:rPr>
          <w:spacing w:val="-3"/>
          <w:sz w:val="22"/>
          <w:szCs w:val="22"/>
          <w:lang w:val="lt-LT"/>
        </w:rPr>
      </w:pPr>
      <w:r w:rsidRPr="004E2B77">
        <w:rPr>
          <w:spacing w:val="-3"/>
          <w:sz w:val="22"/>
          <w:szCs w:val="22"/>
          <w:u w:val="single"/>
          <w:lang w:val="lt-LT"/>
        </w:rPr>
        <w:t>Metabolizmo ir mitybos sutrikimai</w:t>
      </w:r>
    </w:p>
    <w:p w:rsidR="00CB6A2E" w:rsidRPr="004E2B77" w:rsidRDefault="00CB6A2E" w:rsidP="00CB6A2E">
      <w:pPr>
        <w:rPr>
          <w:spacing w:val="-3"/>
          <w:sz w:val="22"/>
          <w:szCs w:val="22"/>
          <w:lang w:val="lt-LT"/>
        </w:rPr>
      </w:pPr>
      <w:r w:rsidRPr="004E2B77">
        <w:rPr>
          <w:spacing w:val="-3"/>
          <w:sz w:val="22"/>
          <w:szCs w:val="22"/>
          <w:lang w:val="lt-LT"/>
        </w:rPr>
        <w:t>Gydant didelėmis dozėmis, pavieniais atvejais, dėl labai padidėjusios androgenų gamybos organizme, gali susilaikyti vanduo ir natris.</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lang w:val="lt-LT"/>
        </w:rPr>
      </w:pPr>
      <w:r w:rsidRPr="004E2B77">
        <w:rPr>
          <w:sz w:val="22"/>
          <w:szCs w:val="22"/>
          <w:u w:val="single"/>
          <w:lang w:val="lt-LT"/>
        </w:rPr>
        <w:t>Lytinės sistemos ir krūties sutrikimai</w:t>
      </w:r>
    </w:p>
    <w:p w:rsidR="00CB6A2E" w:rsidRPr="004E2B77" w:rsidRDefault="00CB6A2E" w:rsidP="00CB6A2E">
      <w:pPr>
        <w:rPr>
          <w:spacing w:val="-3"/>
          <w:sz w:val="22"/>
          <w:szCs w:val="22"/>
          <w:lang w:val="lt-LT"/>
        </w:rPr>
      </w:pPr>
      <w:r w:rsidRPr="004E2B77">
        <w:rPr>
          <w:spacing w:val="-3"/>
          <w:sz w:val="22"/>
          <w:szCs w:val="22"/>
          <w:lang w:val="lt-LT"/>
        </w:rPr>
        <w:t>Pavieniais atvejais hCG gali lemti ginekomastiją.</w:t>
      </w:r>
    </w:p>
    <w:p w:rsidR="00CB6A2E" w:rsidRPr="004E2B77" w:rsidRDefault="00CB6A2E" w:rsidP="00CB6A2E">
      <w:pPr>
        <w:rPr>
          <w:spacing w:val="-3"/>
          <w:sz w:val="22"/>
          <w:szCs w:val="22"/>
          <w:lang w:val="lt-LT"/>
        </w:rPr>
      </w:pPr>
    </w:p>
    <w:p w:rsidR="00CB6A2E" w:rsidRPr="004E2B77" w:rsidRDefault="00CB6A2E" w:rsidP="00CB6A2E">
      <w:pPr>
        <w:autoSpaceDE w:val="0"/>
        <w:autoSpaceDN w:val="0"/>
        <w:adjustRightInd w:val="0"/>
        <w:jc w:val="both"/>
        <w:rPr>
          <w:spacing w:val="-3"/>
          <w:sz w:val="22"/>
          <w:szCs w:val="22"/>
          <w:u w:val="single"/>
          <w:lang w:val="lt-LT"/>
        </w:rPr>
      </w:pPr>
      <w:r w:rsidRPr="004E2B77">
        <w:rPr>
          <w:spacing w:val="-3"/>
          <w:sz w:val="22"/>
          <w:szCs w:val="22"/>
          <w:u w:val="single"/>
          <w:lang w:val="lt-LT"/>
        </w:rPr>
        <w:t>Pranešimas apie įtariamas nepageidaujamas reakcijas</w:t>
      </w:r>
    </w:p>
    <w:p w:rsidR="00CB6A2E" w:rsidRPr="004E2B77" w:rsidRDefault="00CB6A2E" w:rsidP="00CB6A2E">
      <w:pPr>
        <w:rPr>
          <w:spacing w:val="-3"/>
          <w:sz w:val="22"/>
          <w:szCs w:val="22"/>
          <w:lang w:val="lt-LT"/>
        </w:rPr>
      </w:pPr>
      <w:r w:rsidRPr="004E2B77">
        <w:rPr>
          <w:spacing w:val="-3"/>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4E2B77">
        <w:rPr>
          <w:color w:val="0000FF"/>
          <w:spacing w:val="-3"/>
          <w:sz w:val="22"/>
          <w:szCs w:val="22"/>
          <w:u w:val="single"/>
          <w:lang w:val="lt-LT"/>
        </w:rPr>
        <w:t>http://</w:t>
      </w:r>
      <w:hyperlink r:id="rId8" w:history="1">
        <w:r w:rsidRPr="004E2B77">
          <w:rPr>
            <w:color w:val="0000FF"/>
            <w:spacing w:val="-3"/>
            <w:sz w:val="22"/>
            <w:szCs w:val="22"/>
            <w:u w:val="single"/>
            <w:lang w:val="lt-LT"/>
          </w:rPr>
          <w:t>www.vvkt.lt</w:t>
        </w:r>
      </w:hyperlink>
      <w:r w:rsidRPr="004E2B77">
        <w:rPr>
          <w:spacing w:val="-3"/>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E2B77">
          <w:rPr>
            <w:color w:val="0000FF"/>
            <w:spacing w:val="-3"/>
            <w:sz w:val="22"/>
            <w:szCs w:val="22"/>
            <w:u w:val="single"/>
            <w:lang w:val="lt-LT"/>
          </w:rPr>
          <w:t>NepageidaujamaR@vvkt.lt</w:t>
        </w:r>
      </w:hyperlink>
      <w:r w:rsidRPr="004E2B77">
        <w:rPr>
          <w:spacing w:val="-3"/>
          <w:sz w:val="22"/>
          <w:szCs w:val="22"/>
          <w:lang w:val="lt-LT"/>
        </w:rPr>
        <w:t xml:space="preserve">), per interneto svetainę (adresu </w:t>
      </w:r>
      <w:r w:rsidRPr="004E2B77">
        <w:rPr>
          <w:color w:val="0000FF"/>
          <w:spacing w:val="-3"/>
          <w:sz w:val="22"/>
          <w:szCs w:val="22"/>
          <w:u w:val="single"/>
          <w:lang w:val="lt-LT"/>
        </w:rPr>
        <w:t>http://www.vvkt.lt</w:t>
      </w:r>
      <w:r w:rsidRPr="004E2B77">
        <w:rPr>
          <w:spacing w:val="-3"/>
          <w:sz w:val="22"/>
          <w:szCs w:val="22"/>
          <w:lang w:val="lt-LT"/>
        </w:rPr>
        <w:t>).</w:t>
      </w:r>
    </w:p>
    <w:p w:rsidR="00CB6A2E" w:rsidRPr="004E2B77" w:rsidRDefault="00CB6A2E" w:rsidP="00CB6A2E">
      <w:pPr>
        <w:rPr>
          <w:spacing w:val="-3"/>
          <w:sz w:val="22"/>
          <w:szCs w:val="22"/>
          <w:lang w:val="lt-LT"/>
        </w:rPr>
      </w:pPr>
    </w:p>
    <w:p w:rsidR="00CB6A2E" w:rsidRPr="004E2B77" w:rsidRDefault="00CB6A2E" w:rsidP="00CB6A2E">
      <w:pPr>
        <w:ind w:left="600" w:hanging="600"/>
        <w:outlineLvl w:val="0"/>
        <w:rPr>
          <w:b/>
          <w:sz w:val="22"/>
          <w:szCs w:val="22"/>
          <w:lang w:val="lt-LT"/>
        </w:rPr>
      </w:pPr>
      <w:bookmarkStart w:id="28" w:name="_Toc129243110"/>
      <w:bookmarkStart w:id="29" w:name="_Toc129243235"/>
      <w:r w:rsidRPr="004E2B77">
        <w:rPr>
          <w:b/>
          <w:sz w:val="22"/>
          <w:szCs w:val="22"/>
          <w:lang w:val="lt-LT"/>
        </w:rPr>
        <w:t>4.9</w:t>
      </w:r>
      <w:r w:rsidRPr="004E2B77">
        <w:rPr>
          <w:b/>
          <w:sz w:val="22"/>
          <w:szCs w:val="22"/>
          <w:lang w:val="lt-LT"/>
        </w:rPr>
        <w:tab/>
        <w:t>Perdozavimas</w:t>
      </w:r>
      <w:bookmarkEnd w:id="28"/>
      <w:bookmarkEnd w:id="29"/>
    </w:p>
    <w:p w:rsidR="00CB6A2E" w:rsidRPr="004E2B77" w:rsidRDefault="00CB6A2E" w:rsidP="00CB6A2E">
      <w:pPr>
        <w:rPr>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Iš šlapimo išskiriamų gonadotropinų preparatų ūminis toksinis poveikis labai silpnas. Visgi, yra tikimybė, kad vartojant per dideles hCG dozes, gali pasireikšti kiaušidžių hiperstimuliacijos sindromas (KHSS, žr. 4.4 skyrių).</w:t>
      </w:r>
    </w:p>
    <w:p w:rsidR="00CB6A2E" w:rsidRPr="004E2B77" w:rsidRDefault="00CB6A2E" w:rsidP="00CB6A2E">
      <w:pPr>
        <w:rPr>
          <w:spacing w:val="-3"/>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30" w:name="_Toc129243111"/>
      <w:bookmarkStart w:id="31" w:name="_Toc129243236"/>
      <w:r w:rsidRPr="004E2B77">
        <w:rPr>
          <w:b/>
          <w:sz w:val="22"/>
          <w:szCs w:val="22"/>
          <w:lang w:val="lt-LT"/>
        </w:rPr>
        <w:t>5.</w:t>
      </w:r>
      <w:r w:rsidRPr="004E2B77">
        <w:rPr>
          <w:b/>
          <w:sz w:val="22"/>
          <w:szCs w:val="22"/>
          <w:lang w:val="lt-LT"/>
        </w:rPr>
        <w:tab/>
        <w:t>FARMAKOLOGINĖS SAVYBĖS</w:t>
      </w:r>
      <w:bookmarkEnd w:id="30"/>
      <w:bookmarkEnd w:id="31"/>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32" w:name="_Toc129243112"/>
      <w:bookmarkStart w:id="33" w:name="_Toc129243237"/>
      <w:r w:rsidRPr="004E2B77">
        <w:rPr>
          <w:b/>
          <w:sz w:val="22"/>
          <w:szCs w:val="22"/>
          <w:lang w:val="lt-LT"/>
        </w:rPr>
        <w:t>5.1</w:t>
      </w:r>
      <w:r w:rsidRPr="004E2B77">
        <w:rPr>
          <w:b/>
          <w:sz w:val="22"/>
          <w:szCs w:val="22"/>
          <w:lang w:val="lt-LT"/>
        </w:rPr>
        <w:tab/>
        <w:t>Farmakodinaminės savybės</w:t>
      </w:r>
      <w:bookmarkEnd w:id="32"/>
      <w:bookmarkEnd w:id="33"/>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sz w:val="22"/>
          <w:szCs w:val="22"/>
          <w:lang w:val="lt-LT"/>
        </w:rPr>
        <w:t xml:space="preserve">Farmakoterapinė grupė – </w:t>
      </w:r>
      <w:r w:rsidRPr="004E2B77">
        <w:rPr>
          <w:spacing w:val="-3"/>
          <w:sz w:val="22"/>
          <w:szCs w:val="22"/>
          <w:lang w:val="lt-LT"/>
        </w:rPr>
        <w:t>gonadotropinai</w:t>
      </w:r>
      <w:r w:rsidRPr="004E2B77">
        <w:rPr>
          <w:sz w:val="22"/>
          <w:szCs w:val="22"/>
          <w:lang w:val="lt-LT"/>
        </w:rPr>
        <w:t xml:space="preserve">, ATC kodas – </w:t>
      </w:r>
      <w:r w:rsidRPr="004E2B77">
        <w:rPr>
          <w:spacing w:val="-3"/>
          <w:sz w:val="22"/>
          <w:szCs w:val="22"/>
          <w:lang w:val="lt-LT"/>
        </w:rPr>
        <w:t>G03G A01.</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Pregnyl sudėtyje yra hCG, pasižyminčio LH aktyvumu. LH būtinas normaliam moteriškųjų ir vyriškųjų lytinių ląstelių augimui ir brendimui bei lytinių steroidų gamybai.</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t>Moterims</w:t>
      </w:r>
    </w:p>
    <w:p w:rsidR="00CB6A2E" w:rsidRPr="004E2B77" w:rsidRDefault="00CB6A2E" w:rsidP="00CB6A2E">
      <w:pPr>
        <w:rPr>
          <w:spacing w:val="-3"/>
          <w:sz w:val="22"/>
          <w:szCs w:val="22"/>
          <w:lang w:val="lt-LT"/>
        </w:rPr>
      </w:pPr>
      <w:r w:rsidRPr="004E2B77">
        <w:rPr>
          <w:spacing w:val="-3"/>
          <w:sz w:val="22"/>
          <w:szCs w:val="22"/>
          <w:lang w:val="lt-LT"/>
        </w:rPr>
        <w:t>Pregnyl pakeičia endogeninį LH, kurio padaugėja ciklo viduryje, dėl to skatinama galutinė folikulo brendimo fazė ir įvyksta ovuliacija. Be to, Pregnyl pakeičia endogeninį LH liuteininės fazės metu.</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t>Vyrams</w:t>
      </w:r>
    </w:p>
    <w:p w:rsidR="00CB6A2E" w:rsidRPr="004E2B77" w:rsidRDefault="00CB6A2E" w:rsidP="00CB6A2E">
      <w:pPr>
        <w:outlineLvl w:val="0"/>
        <w:rPr>
          <w:spacing w:val="-3"/>
          <w:sz w:val="22"/>
          <w:szCs w:val="22"/>
          <w:lang w:val="lt-LT"/>
        </w:rPr>
      </w:pPr>
      <w:r w:rsidRPr="004E2B77">
        <w:rPr>
          <w:spacing w:val="-3"/>
          <w:sz w:val="22"/>
          <w:szCs w:val="22"/>
          <w:lang w:val="lt-LT"/>
        </w:rPr>
        <w:t>Pregnyl stimuliuoja testosterono gamybą</w:t>
      </w:r>
      <w:r w:rsidRPr="004E2B77">
        <w:rPr>
          <w:i/>
          <w:iCs/>
          <w:spacing w:val="-3"/>
          <w:sz w:val="22"/>
          <w:szCs w:val="22"/>
          <w:lang w:val="lt-LT"/>
        </w:rPr>
        <w:t xml:space="preserve"> Leydig</w:t>
      </w:r>
      <w:r w:rsidRPr="004E2B77">
        <w:rPr>
          <w:spacing w:val="-3"/>
          <w:sz w:val="22"/>
          <w:szCs w:val="22"/>
          <w:lang w:val="lt-LT"/>
        </w:rPr>
        <w:t xml:space="preserve"> ląstelėse.</w:t>
      </w:r>
    </w:p>
    <w:p w:rsidR="00CB6A2E" w:rsidRPr="004E2B77" w:rsidRDefault="00CB6A2E" w:rsidP="00CB6A2E">
      <w:pPr>
        <w:rPr>
          <w:sz w:val="22"/>
          <w:szCs w:val="22"/>
          <w:lang w:val="lt-LT"/>
        </w:rPr>
      </w:pPr>
    </w:p>
    <w:p w:rsidR="00CB6A2E" w:rsidRPr="004E2B77" w:rsidRDefault="00CB6A2E" w:rsidP="00CB6A2E">
      <w:pPr>
        <w:ind w:left="600" w:hanging="600"/>
        <w:outlineLvl w:val="0"/>
        <w:rPr>
          <w:lang w:val="lt-LT"/>
        </w:rPr>
      </w:pPr>
      <w:bookmarkStart w:id="34" w:name="_Toc129243113"/>
      <w:bookmarkStart w:id="35" w:name="_Toc129243238"/>
      <w:r w:rsidRPr="004E2B77">
        <w:rPr>
          <w:b/>
          <w:sz w:val="22"/>
          <w:szCs w:val="22"/>
          <w:lang w:val="lt-LT"/>
        </w:rPr>
        <w:lastRenderedPageBreak/>
        <w:t>5.2</w:t>
      </w:r>
      <w:r w:rsidRPr="004E2B77">
        <w:rPr>
          <w:b/>
          <w:sz w:val="22"/>
          <w:szCs w:val="22"/>
          <w:lang w:val="lt-LT"/>
        </w:rPr>
        <w:tab/>
        <w:t>Farmakokinetinės savybės</w:t>
      </w:r>
      <w:bookmarkEnd w:id="34"/>
      <w:bookmarkEnd w:id="35"/>
    </w:p>
    <w:p w:rsidR="00CB6A2E" w:rsidRPr="004E2B77" w:rsidRDefault="00CB6A2E" w:rsidP="00CB6A2E">
      <w:pPr>
        <w:autoSpaceDE w:val="0"/>
        <w:autoSpaceDN w:val="0"/>
        <w:adjustRightInd w:val="0"/>
        <w:rPr>
          <w:szCs w:val="22"/>
          <w:lang w:val="lt-LT"/>
        </w:rPr>
      </w:pPr>
    </w:p>
    <w:p w:rsidR="00CB6A2E" w:rsidRPr="004E2B77" w:rsidRDefault="00CB6A2E" w:rsidP="00CB6A2E">
      <w:pPr>
        <w:rPr>
          <w:spacing w:val="-3"/>
          <w:sz w:val="22"/>
          <w:szCs w:val="22"/>
          <w:u w:val="single"/>
          <w:lang w:val="lt-LT"/>
        </w:rPr>
      </w:pPr>
      <w:r w:rsidRPr="004E2B77">
        <w:rPr>
          <w:spacing w:val="-3"/>
          <w:sz w:val="22"/>
          <w:szCs w:val="22"/>
          <w:u w:val="single"/>
          <w:lang w:val="lt-LT"/>
        </w:rPr>
        <w:t xml:space="preserve">Absorbcija ir pasiskirstymas </w:t>
      </w:r>
    </w:p>
    <w:p w:rsidR="00CB6A2E" w:rsidRPr="004E2B77" w:rsidRDefault="00CB6A2E" w:rsidP="00CB6A2E">
      <w:pPr>
        <w:rPr>
          <w:spacing w:val="-3"/>
          <w:sz w:val="22"/>
          <w:szCs w:val="22"/>
          <w:lang w:val="lt-LT"/>
        </w:rPr>
      </w:pPr>
      <w:r w:rsidRPr="004E2B77">
        <w:rPr>
          <w:spacing w:val="-3"/>
          <w:sz w:val="22"/>
          <w:szCs w:val="22"/>
          <w:lang w:val="lt-LT"/>
        </w:rPr>
        <w:t>Sušvirkštus vieną hCG injekciją į raumenis ar po oda, vyrų kraujo plazmoje didžiausia hCG koncentracija susidaro po 6</w:t>
      </w:r>
      <w:r w:rsidRPr="004E2B77">
        <w:rPr>
          <w:spacing w:val="-3"/>
          <w:sz w:val="22"/>
          <w:szCs w:val="22"/>
          <w:lang w:val="lt-LT"/>
        </w:rPr>
        <w:noBreakHyphen/>
        <w:t xml:space="preserve">16 val., moterų </w:t>
      </w:r>
      <w:r w:rsidRPr="004E2B77">
        <w:rPr>
          <w:spacing w:val="-3"/>
          <w:sz w:val="22"/>
          <w:szCs w:val="22"/>
          <w:lang w:val="lt-LT"/>
        </w:rPr>
        <w:sym w:font="Symbol" w:char="F02D"/>
      </w:r>
      <w:r w:rsidRPr="004E2B77">
        <w:rPr>
          <w:spacing w:val="-3"/>
          <w:sz w:val="22"/>
          <w:szCs w:val="22"/>
          <w:lang w:val="lt-LT"/>
        </w:rPr>
        <w:t xml:space="preserve"> maždaug po 20 val. Minėtas laikas skirtingų vyrų ir moterų organizmuose labai skiriasi, manoma, kad skirtumą lemia tai, kad moterų sėdmens riebalinio audinio sluoksnis storesnis nei vyrų. Vertinant pagal absorbuoto preparato dalį, hCG vartojimas į raumenis arba po oda bioekvivalentiškas. </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u w:val="single"/>
          <w:lang w:val="lt-LT"/>
        </w:rPr>
      </w:pPr>
      <w:r w:rsidRPr="004E2B77">
        <w:rPr>
          <w:spacing w:val="-3"/>
          <w:sz w:val="22"/>
          <w:szCs w:val="22"/>
          <w:u w:val="single"/>
          <w:lang w:val="lt-LT"/>
        </w:rPr>
        <w:t>Biotransformacija</w:t>
      </w:r>
    </w:p>
    <w:p w:rsidR="00CB6A2E" w:rsidRPr="004E2B77" w:rsidRDefault="00CB6A2E" w:rsidP="00CB6A2E">
      <w:pPr>
        <w:rPr>
          <w:spacing w:val="-3"/>
          <w:sz w:val="22"/>
          <w:szCs w:val="22"/>
          <w:lang w:val="lt-LT"/>
        </w:rPr>
      </w:pPr>
      <w:r w:rsidRPr="004E2B77">
        <w:rPr>
          <w:spacing w:val="-3"/>
          <w:sz w:val="22"/>
          <w:szCs w:val="22"/>
          <w:lang w:val="lt-LT"/>
        </w:rPr>
        <w:t>Maždaug 80 % hCG dozės metabolizuojama, daugiausia inkstuose.</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u w:val="single"/>
          <w:lang w:val="lt-LT"/>
        </w:rPr>
      </w:pPr>
      <w:r w:rsidRPr="004E2B77">
        <w:rPr>
          <w:spacing w:val="-3"/>
          <w:sz w:val="22"/>
          <w:szCs w:val="22"/>
          <w:u w:val="single"/>
          <w:lang w:val="lt-LT"/>
        </w:rPr>
        <w:t>Eliminacija</w:t>
      </w:r>
    </w:p>
    <w:p w:rsidR="00CB6A2E" w:rsidRPr="004E2B77" w:rsidRDefault="00CB6A2E" w:rsidP="00CB6A2E">
      <w:pPr>
        <w:rPr>
          <w:spacing w:val="-3"/>
          <w:sz w:val="22"/>
          <w:szCs w:val="22"/>
          <w:lang w:val="lt-LT"/>
        </w:rPr>
      </w:pPr>
      <w:r w:rsidRPr="004E2B77">
        <w:rPr>
          <w:spacing w:val="-3"/>
          <w:sz w:val="22"/>
          <w:szCs w:val="22"/>
          <w:lang w:val="lt-LT"/>
        </w:rPr>
        <w:t>Pagal absorbuoto vaistinio preparato dalį ir pusinės eliminacijos laiką, kuris yra maždaug 33 val., į raumenis ar po oda suleistas hCG yra bioekvivalentiškas. Atsižvelgiant į rekomenduojamą dozę ir pusinės eliminacijos laiką, mažai tikėtina, kad vaistinio preparato kauptųsi organizme.</w:t>
      </w:r>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36" w:name="_Toc129243114"/>
      <w:bookmarkStart w:id="37" w:name="_Toc129243239"/>
      <w:r w:rsidRPr="004E2B77">
        <w:rPr>
          <w:b/>
          <w:sz w:val="22"/>
          <w:szCs w:val="22"/>
          <w:lang w:val="lt-LT"/>
        </w:rPr>
        <w:t>5.3</w:t>
      </w:r>
      <w:r w:rsidRPr="004E2B77">
        <w:rPr>
          <w:b/>
          <w:sz w:val="22"/>
          <w:szCs w:val="22"/>
          <w:lang w:val="lt-LT"/>
        </w:rPr>
        <w:tab/>
        <w:t>Ikiklinikinių saugumo tyrimų duomenys</w:t>
      </w:r>
      <w:bookmarkEnd w:id="36"/>
      <w:bookmarkEnd w:id="37"/>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spacing w:val="-3"/>
          <w:sz w:val="22"/>
          <w:szCs w:val="22"/>
          <w:lang w:val="lt-LT"/>
        </w:rPr>
        <w:t>Išsamių duomenų nėra.</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38" w:name="_Toc129243115"/>
      <w:bookmarkStart w:id="39" w:name="_Toc129243240"/>
      <w:r w:rsidRPr="004E2B77">
        <w:rPr>
          <w:b/>
          <w:sz w:val="22"/>
          <w:szCs w:val="22"/>
          <w:lang w:val="lt-LT"/>
        </w:rPr>
        <w:t>6.</w:t>
      </w:r>
      <w:r w:rsidRPr="004E2B77">
        <w:rPr>
          <w:b/>
          <w:sz w:val="22"/>
          <w:szCs w:val="22"/>
          <w:lang w:val="lt-LT"/>
        </w:rPr>
        <w:tab/>
        <w:t>FARMACINĖ INFORMACIJA</w:t>
      </w:r>
      <w:bookmarkEnd w:id="38"/>
      <w:bookmarkEnd w:id="39"/>
    </w:p>
    <w:p w:rsidR="00CB6A2E" w:rsidRPr="004E2B77" w:rsidRDefault="00CB6A2E" w:rsidP="00CB6A2E">
      <w:pPr>
        <w:ind w:left="600" w:hanging="600"/>
        <w:rPr>
          <w:b/>
          <w:sz w:val="22"/>
          <w:szCs w:val="22"/>
          <w:lang w:val="lt-LT"/>
        </w:rPr>
      </w:pPr>
    </w:p>
    <w:p w:rsidR="00CB6A2E" w:rsidRPr="004E2B77" w:rsidRDefault="00CB6A2E" w:rsidP="00CB6A2E">
      <w:pPr>
        <w:ind w:left="600" w:hanging="600"/>
        <w:outlineLvl w:val="0"/>
        <w:rPr>
          <w:b/>
          <w:sz w:val="22"/>
          <w:szCs w:val="22"/>
          <w:lang w:val="lt-LT"/>
        </w:rPr>
      </w:pPr>
      <w:bookmarkStart w:id="40" w:name="_Toc129243116"/>
      <w:bookmarkStart w:id="41" w:name="_Toc129243241"/>
      <w:r w:rsidRPr="004E2B77">
        <w:rPr>
          <w:b/>
          <w:sz w:val="22"/>
          <w:szCs w:val="22"/>
          <w:lang w:val="lt-LT"/>
        </w:rPr>
        <w:t>6.1</w:t>
      </w:r>
      <w:r w:rsidRPr="004E2B77">
        <w:rPr>
          <w:b/>
          <w:sz w:val="22"/>
          <w:szCs w:val="22"/>
          <w:lang w:val="lt-LT"/>
        </w:rPr>
        <w:tab/>
        <w:t>Pagalbinių medžiagų sąrašas</w:t>
      </w:r>
      <w:bookmarkEnd w:id="40"/>
      <w:bookmarkEnd w:id="41"/>
    </w:p>
    <w:p w:rsidR="00CB6A2E" w:rsidRPr="004E2B77" w:rsidRDefault="00CB6A2E" w:rsidP="00CB6A2E">
      <w:pPr>
        <w:rPr>
          <w:spacing w:val="-3"/>
          <w:sz w:val="22"/>
          <w:szCs w:val="22"/>
          <w:u w:val="single"/>
          <w:lang w:val="lt-LT"/>
        </w:rPr>
      </w:pPr>
    </w:p>
    <w:p w:rsidR="00CB6A2E" w:rsidRPr="004E2B77" w:rsidRDefault="00CB6A2E" w:rsidP="00CB6A2E">
      <w:pPr>
        <w:outlineLvl w:val="0"/>
        <w:rPr>
          <w:spacing w:val="-3"/>
          <w:sz w:val="22"/>
          <w:szCs w:val="22"/>
          <w:u w:val="single"/>
          <w:lang w:val="lt-LT"/>
        </w:rPr>
      </w:pPr>
      <w:r w:rsidRPr="004E2B77">
        <w:rPr>
          <w:spacing w:val="-3"/>
          <w:sz w:val="22"/>
          <w:szCs w:val="22"/>
          <w:u w:val="single"/>
          <w:lang w:val="lt-LT"/>
        </w:rPr>
        <w:t>Milteliai</w:t>
      </w:r>
    </w:p>
    <w:p w:rsidR="00CB6A2E" w:rsidRPr="004E2B77" w:rsidRDefault="00CB6A2E" w:rsidP="00CB6A2E">
      <w:pPr>
        <w:outlineLvl w:val="0"/>
        <w:rPr>
          <w:spacing w:val="-3"/>
          <w:sz w:val="22"/>
          <w:szCs w:val="22"/>
          <w:lang w:val="lt-LT"/>
        </w:rPr>
      </w:pPr>
      <w:r w:rsidRPr="004E2B77">
        <w:rPr>
          <w:spacing w:val="-3"/>
          <w:sz w:val="22"/>
          <w:szCs w:val="22"/>
          <w:lang w:val="lt-LT"/>
        </w:rPr>
        <w:t>Manitolis (E421)</w:t>
      </w:r>
    </w:p>
    <w:p w:rsidR="00CB6A2E" w:rsidRPr="004E2B77" w:rsidRDefault="00CB6A2E" w:rsidP="00CB6A2E">
      <w:pPr>
        <w:rPr>
          <w:spacing w:val="-3"/>
          <w:sz w:val="22"/>
          <w:szCs w:val="22"/>
          <w:lang w:val="lt-LT"/>
        </w:rPr>
      </w:pPr>
      <w:r w:rsidRPr="004E2B77">
        <w:rPr>
          <w:spacing w:val="-3"/>
          <w:sz w:val="22"/>
          <w:szCs w:val="22"/>
          <w:lang w:val="lt-LT"/>
        </w:rPr>
        <w:t>Dinatrio vandenilio fosfatas</w:t>
      </w:r>
    </w:p>
    <w:p w:rsidR="00CB6A2E" w:rsidRPr="004E2B77" w:rsidRDefault="00CB6A2E" w:rsidP="00CB6A2E">
      <w:pPr>
        <w:rPr>
          <w:spacing w:val="-3"/>
          <w:sz w:val="22"/>
          <w:szCs w:val="22"/>
          <w:lang w:val="lt-LT"/>
        </w:rPr>
      </w:pPr>
      <w:r w:rsidRPr="004E2B77">
        <w:rPr>
          <w:spacing w:val="-3"/>
          <w:sz w:val="22"/>
          <w:szCs w:val="22"/>
          <w:lang w:val="lt-LT"/>
        </w:rPr>
        <w:t>Natrio divandenilio fosfatas</w:t>
      </w:r>
    </w:p>
    <w:p w:rsidR="00CB6A2E" w:rsidRPr="004E2B77" w:rsidRDefault="00CB6A2E" w:rsidP="00CB6A2E">
      <w:pPr>
        <w:rPr>
          <w:spacing w:val="-3"/>
          <w:sz w:val="22"/>
          <w:szCs w:val="22"/>
          <w:lang w:val="lt-LT"/>
        </w:rPr>
      </w:pPr>
      <w:r w:rsidRPr="004E2B77">
        <w:rPr>
          <w:color w:val="000000"/>
          <w:sz w:val="22"/>
          <w:szCs w:val="22"/>
          <w:lang w:val="lt-LT"/>
        </w:rPr>
        <w:t>Karboksimetilceliuliozės</w:t>
      </w:r>
      <w:r w:rsidRPr="004E2B77">
        <w:rPr>
          <w:spacing w:val="-3"/>
          <w:sz w:val="22"/>
          <w:szCs w:val="22"/>
          <w:lang w:val="lt-LT"/>
        </w:rPr>
        <w:t xml:space="preserve"> natrio druska</w:t>
      </w:r>
    </w:p>
    <w:p w:rsidR="00CB6A2E" w:rsidRPr="004E2B77" w:rsidRDefault="00CB6A2E" w:rsidP="00CB6A2E">
      <w:pPr>
        <w:rPr>
          <w:spacing w:val="-3"/>
          <w:sz w:val="22"/>
          <w:szCs w:val="22"/>
          <w:lang w:val="lt-LT"/>
        </w:rPr>
      </w:pPr>
    </w:p>
    <w:p w:rsidR="00CB6A2E" w:rsidRPr="004E2B77" w:rsidRDefault="00CB6A2E" w:rsidP="004E2B77">
      <w:pPr>
        <w:keepNext/>
        <w:outlineLvl w:val="0"/>
        <w:rPr>
          <w:spacing w:val="-3"/>
          <w:sz w:val="22"/>
          <w:szCs w:val="22"/>
          <w:u w:val="single"/>
          <w:lang w:val="lt-LT"/>
        </w:rPr>
      </w:pPr>
      <w:r w:rsidRPr="004E2B77">
        <w:rPr>
          <w:spacing w:val="-3"/>
          <w:sz w:val="22"/>
          <w:szCs w:val="22"/>
          <w:u w:val="single"/>
          <w:lang w:val="lt-LT"/>
        </w:rPr>
        <w:t>Tirpiklis</w:t>
      </w:r>
    </w:p>
    <w:p w:rsidR="00CB6A2E" w:rsidRPr="004E2B77" w:rsidRDefault="00CB6A2E" w:rsidP="004E2B77">
      <w:pPr>
        <w:keepNext/>
        <w:outlineLvl w:val="0"/>
        <w:rPr>
          <w:spacing w:val="-3"/>
          <w:sz w:val="22"/>
          <w:szCs w:val="22"/>
          <w:lang w:val="lt-LT"/>
        </w:rPr>
      </w:pPr>
      <w:r w:rsidRPr="004E2B77">
        <w:rPr>
          <w:spacing w:val="-3"/>
          <w:sz w:val="22"/>
          <w:szCs w:val="22"/>
          <w:lang w:val="lt-LT"/>
        </w:rPr>
        <w:t xml:space="preserve">Natrio chloridas </w:t>
      </w:r>
    </w:p>
    <w:p w:rsidR="00CB6A2E" w:rsidRPr="004E2B77" w:rsidRDefault="00CB6A2E" w:rsidP="00CB6A2E">
      <w:pPr>
        <w:outlineLvl w:val="0"/>
        <w:rPr>
          <w:spacing w:val="-3"/>
          <w:sz w:val="22"/>
          <w:szCs w:val="22"/>
          <w:lang w:val="lt-LT"/>
        </w:rPr>
      </w:pPr>
      <w:r w:rsidRPr="004E2B77">
        <w:rPr>
          <w:spacing w:val="-3"/>
          <w:sz w:val="22"/>
          <w:szCs w:val="22"/>
          <w:lang w:val="lt-LT"/>
        </w:rPr>
        <w:t>Injekcinis vanduo.</w:t>
      </w:r>
    </w:p>
    <w:p w:rsidR="00CB6A2E" w:rsidRPr="004E2B77" w:rsidRDefault="00CB6A2E" w:rsidP="00CB6A2E">
      <w:pPr>
        <w:rPr>
          <w:spacing w:val="-3"/>
          <w:sz w:val="22"/>
          <w:szCs w:val="22"/>
          <w:lang w:val="lt-LT"/>
        </w:rPr>
      </w:pPr>
    </w:p>
    <w:p w:rsidR="00CB6A2E" w:rsidRPr="004E2B77" w:rsidRDefault="00CB6A2E" w:rsidP="00CB6A2E">
      <w:pPr>
        <w:ind w:left="600" w:hanging="600"/>
        <w:outlineLvl w:val="0"/>
        <w:rPr>
          <w:b/>
          <w:sz w:val="22"/>
          <w:szCs w:val="22"/>
          <w:lang w:val="lt-LT"/>
        </w:rPr>
      </w:pPr>
      <w:bookmarkStart w:id="42" w:name="_Toc129243117"/>
      <w:bookmarkStart w:id="43" w:name="_Toc129243242"/>
      <w:r w:rsidRPr="004E2B77">
        <w:rPr>
          <w:b/>
          <w:sz w:val="22"/>
          <w:szCs w:val="22"/>
          <w:lang w:val="lt-LT"/>
        </w:rPr>
        <w:t>6.2</w:t>
      </w:r>
      <w:r w:rsidRPr="004E2B77">
        <w:rPr>
          <w:b/>
          <w:sz w:val="22"/>
          <w:szCs w:val="22"/>
          <w:lang w:val="lt-LT"/>
        </w:rPr>
        <w:tab/>
        <w:t>Nesuderinamumas</w:t>
      </w:r>
      <w:bookmarkEnd w:id="42"/>
      <w:bookmarkEnd w:id="43"/>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Suderinamumo tyrimų neatlikta, todėl šio vaistinio preparato maišyti su kitais negalima.</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44" w:name="_Toc129243118"/>
      <w:bookmarkStart w:id="45" w:name="_Toc129243243"/>
      <w:r w:rsidRPr="004E2B77">
        <w:rPr>
          <w:b/>
          <w:sz w:val="22"/>
          <w:szCs w:val="22"/>
          <w:lang w:val="lt-LT"/>
        </w:rPr>
        <w:t>6.3</w:t>
      </w:r>
      <w:r w:rsidRPr="004E2B77">
        <w:rPr>
          <w:b/>
          <w:sz w:val="22"/>
          <w:szCs w:val="22"/>
          <w:lang w:val="lt-LT"/>
        </w:rPr>
        <w:tab/>
        <w:t>Tinkamumo laikas</w:t>
      </w:r>
      <w:bookmarkEnd w:id="44"/>
      <w:bookmarkEnd w:id="45"/>
    </w:p>
    <w:p w:rsidR="00CB6A2E" w:rsidRPr="004E2B77" w:rsidRDefault="00CB6A2E" w:rsidP="00CB6A2E">
      <w:pPr>
        <w:rPr>
          <w:sz w:val="22"/>
          <w:szCs w:val="22"/>
          <w:lang w:val="lt-LT"/>
        </w:rPr>
      </w:pPr>
    </w:p>
    <w:p w:rsidR="00C62626" w:rsidRDefault="004F3604" w:rsidP="00CB6A2E">
      <w:pPr>
        <w:rPr>
          <w:sz w:val="22"/>
          <w:szCs w:val="22"/>
          <w:lang w:val="lt-LT"/>
        </w:rPr>
      </w:pPr>
      <w:r>
        <w:rPr>
          <w:sz w:val="22"/>
          <w:szCs w:val="22"/>
          <w:lang w:val="lt-LT"/>
        </w:rPr>
        <w:t xml:space="preserve">3 metai. </w:t>
      </w:r>
    </w:p>
    <w:p w:rsidR="00CB6A2E" w:rsidRPr="004E2B77" w:rsidRDefault="00CB6A2E" w:rsidP="00CB6A2E">
      <w:pPr>
        <w:rPr>
          <w:spacing w:val="-3"/>
          <w:sz w:val="22"/>
          <w:szCs w:val="22"/>
          <w:lang w:val="lt-LT"/>
        </w:rPr>
      </w:pPr>
      <w:r w:rsidRPr="004E2B77">
        <w:rPr>
          <w:sz w:val="22"/>
          <w:szCs w:val="22"/>
          <w:lang w:val="lt-LT"/>
        </w:rPr>
        <w:t>Paruoštą tirpalą reikia suleisti nedelsiant.</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46" w:name="_Toc129243119"/>
      <w:bookmarkStart w:id="47" w:name="_Toc129243244"/>
      <w:r w:rsidRPr="004E2B77">
        <w:rPr>
          <w:b/>
          <w:sz w:val="22"/>
          <w:szCs w:val="22"/>
          <w:lang w:val="lt-LT"/>
        </w:rPr>
        <w:t>6.4</w:t>
      </w:r>
      <w:r w:rsidRPr="004E2B77">
        <w:rPr>
          <w:b/>
          <w:sz w:val="22"/>
          <w:szCs w:val="22"/>
          <w:lang w:val="lt-LT"/>
        </w:rPr>
        <w:tab/>
        <w:t>Specialios laikymo sąlygos</w:t>
      </w:r>
      <w:bookmarkEnd w:id="46"/>
      <w:bookmarkEnd w:id="47"/>
    </w:p>
    <w:p w:rsidR="00CB6A2E" w:rsidRPr="004E2B77" w:rsidRDefault="00CB6A2E" w:rsidP="00CB6A2E">
      <w:pPr>
        <w:rPr>
          <w:sz w:val="22"/>
          <w:szCs w:val="22"/>
          <w:lang w:val="lt-LT"/>
        </w:rPr>
      </w:pPr>
    </w:p>
    <w:p w:rsidR="00CB6A2E" w:rsidRPr="004E2B77" w:rsidRDefault="00CB6A2E" w:rsidP="00CB6A2E">
      <w:pPr>
        <w:pStyle w:val="Normal1"/>
        <w:rPr>
          <w:sz w:val="22"/>
          <w:szCs w:val="22"/>
          <w:lang w:val="lt-LT"/>
        </w:rPr>
      </w:pPr>
      <w:r w:rsidRPr="004E2B77">
        <w:rPr>
          <w:color w:val="000000"/>
          <w:sz w:val="22"/>
          <w:szCs w:val="22"/>
          <w:lang w:val="lt-LT"/>
        </w:rPr>
        <w:t>Laikyti šaldytuve (2 ºC </w:t>
      </w:r>
      <w:r w:rsidRPr="004E2B77">
        <w:rPr>
          <w:color w:val="000000"/>
          <w:sz w:val="22"/>
          <w:szCs w:val="22"/>
          <w:lang w:val="lt-LT"/>
        </w:rPr>
        <w:noBreakHyphen/>
        <w:t> 8 ºC). Flakonus laikyti išorinėje dėžutėje, kad vaistas būtų apsaugotas nuo šviesos.</w:t>
      </w:r>
    </w:p>
    <w:p w:rsidR="00CB6A2E" w:rsidRPr="004E2B77" w:rsidRDefault="00CB6A2E" w:rsidP="00CB6A2E">
      <w:pPr>
        <w:rPr>
          <w:spacing w:val="-3"/>
          <w:sz w:val="22"/>
          <w:szCs w:val="22"/>
          <w:lang w:val="lt-LT"/>
        </w:rPr>
      </w:pPr>
    </w:p>
    <w:p w:rsidR="00CB6A2E" w:rsidRPr="004E2B77" w:rsidRDefault="00CB6A2E" w:rsidP="00CB6A2E">
      <w:pPr>
        <w:ind w:left="600" w:hanging="600"/>
        <w:outlineLvl w:val="0"/>
        <w:rPr>
          <w:b/>
          <w:sz w:val="22"/>
          <w:szCs w:val="22"/>
          <w:lang w:val="lt-LT"/>
        </w:rPr>
      </w:pPr>
      <w:bookmarkStart w:id="48" w:name="_Toc129243120"/>
      <w:bookmarkStart w:id="49" w:name="_Toc129243245"/>
      <w:r w:rsidRPr="004E2B77">
        <w:rPr>
          <w:b/>
          <w:sz w:val="22"/>
          <w:szCs w:val="22"/>
          <w:lang w:val="lt-LT"/>
        </w:rPr>
        <w:t>6.5</w:t>
      </w:r>
      <w:r w:rsidRPr="004E2B77">
        <w:rPr>
          <w:b/>
          <w:sz w:val="22"/>
          <w:szCs w:val="22"/>
          <w:lang w:val="lt-LT"/>
        </w:rPr>
        <w:tab/>
        <w:t>Talpyklės pobūdis ir jos turinys</w:t>
      </w:r>
      <w:bookmarkEnd w:id="48"/>
      <w:bookmarkEnd w:id="49"/>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Pakuotėje yra vienas 2 ml bespalvio (I tipo) stiklo flakonas, kuriame yra milteliai injekciniam tirpalui ir vienas 1 ml bespalvio (I tipo) stiklo flakonas, kuriame yra tirpiklis.</w:t>
      </w:r>
    </w:p>
    <w:p w:rsidR="00CB6A2E" w:rsidRPr="004E2B77" w:rsidRDefault="00CB6A2E" w:rsidP="00CB6A2E">
      <w:pPr>
        <w:rPr>
          <w:spacing w:val="-3"/>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Viename miltelių flakone yra 5000 TV žmogaus chorioninio gonadotropino.</w:t>
      </w:r>
    </w:p>
    <w:p w:rsidR="00CB6A2E" w:rsidRPr="004E2B77" w:rsidRDefault="00CB6A2E" w:rsidP="00CB6A2E">
      <w:pPr>
        <w:outlineLvl w:val="0"/>
        <w:rPr>
          <w:sz w:val="22"/>
          <w:szCs w:val="22"/>
          <w:lang w:val="lt-LT"/>
        </w:rPr>
      </w:pPr>
      <w:r w:rsidRPr="004E2B77">
        <w:rPr>
          <w:color w:val="000000"/>
          <w:sz w:val="22"/>
          <w:szCs w:val="22"/>
          <w:lang w:val="lt-LT"/>
        </w:rPr>
        <w:t>Viename tirpiklio flakone yra  1 ml 9 mg/ml natrio chlorido tirpalo.</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z w:val="22"/>
          <w:szCs w:val="22"/>
          <w:lang w:val="lt-LT"/>
        </w:rPr>
        <w:t>1 Pregnyl miltelių flakonas ir 1 tirpiklio flakonas kartono dėžutėje</w:t>
      </w:r>
    </w:p>
    <w:p w:rsidR="00CB6A2E" w:rsidRPr="004E2B77" w:rsidRDefault="00CB6A2E" w:rsidP="00CB6A2E">
      <w:pPr>
        <w:outlineLvl w:val="0"/>
        <w:rPr>
          <w:sz w:val="22"/>
          <w:szCs w:val="22"/>
          <w:lang w:val="lt-LT"/>
        </w:rPr>
      </w:pPr>
      <w:r w:rsidRPr="004E2B77">
        <w:rPr>
          <w:sz w:val="22"/>
          <w:szCs w:val="22"/>
          <w:lang w:val="lt-LT"/>
        </w:rPr>
        <w:t>3 Pregnyl miltelių flakonai ir 3 tirpiklio flakonai kartono dėžutėje.</w:t>
      </w:r>
    </w:p>
    <w:p w:rsidR="00CB6A2E" w:rsidRPr="004E2B77" w:rsidRDefault="00CB6A2E" w:rsidP="00CB6A2E">
      <w:pPr>
        <w:rPr>
          <w:spacing w:val="-3"/>
          <w:sz w:val="22"/>
          <w:szCs w:val="22"/>
          <w:lang w:val="lt-LT"/>
        </w:rPr>
      </w:pPr>
      <w:r w:rsidRPr="004E2B77">
        <w:rPr>
          <w:sz w:val="22"/>
          <w:szCs w:val="22"/>
          <w:lang w:val="lt-LT"/>
        </w:rPr>
        <w:t xml:space="preserve">Gali būti tiekiamos ne visų dydžių pakuotės. </w:t>
      </w:r>
    </w:p>
    <w:p w:rsidR="00CB6A2E" w:rsidRPr="004E2B77" w:rsidRDefault="00CB6A2E" w:rsidP="00CB6A2E">
      <w:pPr>
        <w:rPr>
          <w:spacing w:val="-3"/>
          <w:sz w:val="22"/>
          <w:szCs w:val="22"/>
          <w:lang w:val="lt-LT"/>
        </w:rPr>
      </w:pPr>
    </w:p>
    <w:p w:rsidR="00CB6A2E" w:rsidRPr="004E2B77" w:rsidRDefault="00CB6A2E" w:rsidP="00CB6A2E">
      <w:pPr>
        <w:ind w:left="600" w:hanging="600"/>
        <w:outlineLvl w:val="0"/>
        <w:rPr>
          <w:b/>
          <w:sz w:val="22"/>
          <w:szCs w:val="22"/>
          <w:lang w:val="lt-LT"/>
        </w:rPr>
      </w:pPr>
      <w:bookmarkStart w:id="50" w:name="_Toc129243121"/>
      <w:bookmarkStart w:id="51" w:name="_Toc129243246"/>
      <w:r w:rsidRPr="004E2B77">
        <w:rPr>
          <w:b/>
          <w:sz w:val="22"/>
          <w:szCs w:val="22"/>
          <w:lang w:val="lt-LT"/>
        </w:rPr>
        <w:t>6.6</w:t>
      </w:r>
      <w:r w:rsidRPr="004E2B77">
        <w:rPr>
          <w:b/>
          <w:sz w:val="22"/>
          <w:szCs w:val="22"/>
          <w:lang w:val="lt-LT"/>
        </w:rPr>
        <w:tab/>
        <w:t>Specialūs reikalavimai atliekoms tvarkyti ir vaistiniam preparatui ruošti</w:t>
      </w:r>
      <w:bookmarkEnd w:id="50"/>
      <w:bookmarkEnd w:id="51"/>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Flakone esantys milteliai injekciniam tirpalui tirpinami pakuotėje esančiu tirpikliu flakoną švelniai pasukiojant. Stipriai purtyti negalima. Paruoštas injekcinis tirpalas gali būti skaidrus, bespalvis ar šviesiai gelsvas. Jei paruoštas injekcinis tirpalas yra neskaidrus arba jame yra dalelių, vartoti negalima.</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Nesuvartotą vaistinį preparatą ar atliekas reikia tvarkyti laikantis vietinių reikalavimų.</w:t>
      </w: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52" w:name="_Toc129243122"/>
      <w:bookmarkStart w:id="53" w:name="_Toc129243247"/>
      <w:r w:rsidRPr="004E2B77">
        <w:rPr>
          <w:b/>
          <w:sz w:val="22"/>
          <w:szCs w:val="22"/>
          <w:lang w:val="lt-LT"/>
        </w:rPr>
        <w:t>7.</w:t>
      </w:r>
      <w:r w:rsidRPr="004E2B77">
        <w:rPr>
          <w:b/>
          <w:sz w:val="22"/>
          <w:szCs w:val="22"/>
          <w:lang w:val="lt-LT"/>
        </w:rPr>
        <w:tab/>
        <w:t>REGISTRUOTOJAS</w:t>
      </w:r>
    </w:p>
    <w:bookmarkEnd w:id="52"/>
    <w:bookmarkEnd w:id="53"/>
    <w:p w:rsidR="00CB6A2E" w:rsidRPr="004E2B77" w:rsidRDefault="00CB6A2E" w:rsidP="00CB6A2E">
      <w:pPr>
        <w:ind w:left="600" w:hanging="600"/>
        <w:outlineLvl w:val="0"/>
        <w:rPr>
          <w:sz w:val="22"/>
          <w:szCs w:val="22"/>
          <w:lang w:val="lt-LT"/>
        </w:rPr>
      </w:pPr>
    </w:p>
    <w:p w:rsidR="005A71DA" w:rsidRDefault="005A71DA" w:rsidP="005A71DA">
      <w:pPr>
        <w:jc w:val="both"/>
        <w:rPr>
          <w:sz w:val="22"/>
          <w:szCs w:val="22"/>
        </w:rPr>
      </w:pPr>
      <w:r w:rsidRPr="006B3870">
        <w:rPr>
          <w:sz w:val="22"/>
          <w:szCs w:val="22"/>
        </w:rPr>
        <w:t xml:space="preserve">Merck Sharp &amp; Dohme B.V. </w:t>
      </w:r>
    </w:p>
    <w:p w:rsidR="005A71DA" w:rsidRDefault="005A71DA" w:rsidP="005A71DA">
      <w:pPr>
        <w:jc w:val="both"/>
        <w:rPr>
          <w:sz w:val="22"/>
          <w:szCs w:val="22"/>
        </w:rPr>
      </w:pPr>
      <w:proofErr w:type="spellStart"/>
      <w:r w:rsidRPr="006B3870">
        <w:rPr>
          <w:sz w:val="22"/>
          <w:szCs w:val="22"/>
        </w:rPr>
        <w:t>Waarderweg</w:t>
      </w:r>
      <w:proofErr w:type="spellEnd"/>
      <w:r w:rsidRPr="006B3870">
        <w:rPr>
          <w:sz w:val="22"/>
          <w:szCs w:val="22"/>
        </w:rPr>
        <w:t xml:space="preserve"> 39 </w:t>
      </w:r>
    </w:p>
    <w:p w:rsidR="005A71DA" w:rsidRDefault="005A71DA" w:rsidP="005A71DA">
      <w:pPr>
        <w:jc w:val="both"/>
        <w:rPr>
          <w:sz w:val="22"/>
          <w:szCs w:val="22"/>
        </w:rPr>
      </w:pPr>
      <w:r w:rsidRPr="006B3870">
        <w:rPr>
          <w:sz w:val="22"/>
          <w:szCs w:val="22"/>
        </w:rPr>
        <w:t xml:space="preserve">2031 BN Haarlem </w:t>
      </w:r>
    </w:p>
    <w:p w:rsidR="005A71DA" w:rsidRPr="006B3870" w:rsidRDefault="005A71DA" w:rsidP="005A71DA">
      <w:pPr>
        <w:jc w:val="both"/>
        <w:rPr>
          <w:sz w:val="22"/>
          <w:szCs w:val="22"/>
        </w:rPr>
      </w:pPr>
      <w:proofErr w:type="spellStart"/>
      <w:r w:rsidRPr="006B3870">
        <w:rPr>
          <w:sz w:val="22"/>
          <w:szCs w:val="22"/>
        </w:rPr>
        <w:t>Nyderlandai</w:t>
      </w:r>
      <w:proofErr w:type="spellEnd"/>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54" w:name="_Toc129243123"/>
      <w:bookmarkStart w:id="55" w:name="_Toc129243248"/>
      <w:r w:rsidRPr="004E2B77">
        <w:rPr>
          <w:b/>
          <w:sz w:val="22"/>
          <w:szCs w:val="22"/>
          <w:lang w:val="lt-LT"/>
        </w:rPr>
        <w:t>8.</w:t>
      </w:r>
      <w:r w:rsidRPr="004E2B77">
        <w:rPr>
          <w:b/>
          <w:sz w:val="22"/>
          <w:szCs w:val="22"/>
          <w:lang w:val="lt-LT"/>
        </w:rPr>
        <w:tab/>
        <w:t>REGISTRACIJOS PAŽYMĖJIMO NUMERIS</w:t>
      </w:r>
      <w:bookmarkEnd w:id="54"/>
      <w:bookmarkEnd w:id="55"/>
      <w:r w:rsidRPr="004E2B77">
        <w:rPr>
          <w:b/>
          <w:sz w:val="22"/>
          <w:szCs w:val="22"/>
          <w:lang w:val="lt-LT"/>
        </w:rPr>
        <w:t xml:space="preserve"> (-IAI)</w:t>
      </w:r>
    </w:p>
    <w:p w:rsidR="00CB6A2E" w:rsidRPr="004E2B77" w:rsidRDefault="00CB6A2E" w:rsidP="00CB6A2E">
      <w:pPr>
        <w:rPr>
          <w:sz w:val="22"/>
          <w:szCs w:val="22"/>
          <w:lang w:val="lt-LT"/>
        </w:rPr>
      </w:pPr>
    </w:p>
    <w:p w:rsidR="00CB6A2E" w:rsidRPr="004E2B77" w:rsidRDefault="00CB6A2E" w:rsidP="00CB6A2E">
      <w:pPr>
        <w:rPr>
          <w:bCs/>
          <w:spacing w:val="-3"/>
          <w:sz w:val="22"/>
          <w:szCs w:val="22"/>
          <w:lang w:val="lt-LT"/>
        </w:rPr>
      </w:pPr>
      <w:r w:rsidRPr="004E2B77">
        <w:rPr>
          <w:bCs/>
          <w:spacing w:val="-3"/>
          <w:sz w:val="22"/>
          <w:szCs w:val="22"/>
          <w:lang w:val="lt-LT"/>
        </w:rPr>
        <w:t>N1 – LT/1/97/0121/003</w:t>
      </w:r>
    </w:p>
    <w:p w:rsidR="00CB6A2E" w:rsidRPr="004E2B77" w:rsidRDefault="00CB6A2E" w:rsidP="00CB6A2E">
      <w:pPr>
        <w:rPr>
          <w:bCs/>
          <w:spacing w:val="-3"/>
          <w:sz w:val="22"/>
          <w:szCs w:val="22"/>
          <w:lang w:val="lt-LT"/>
        </w:rPr>
      </w:pPr>
      <w:r w:rsidRPr="004E2B77">
        <w:rPr>
          <w:bCs/>
          <w:spacing w:val="-3"/>
          <w:sz w:val="22"/>
          <w:szCs w:val="22"/>
          <w:lang w:val="lt-LT"/>
        </w:rPr>
        <w:t>N3 – LT/1/97/0121/004</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56" w:name="_Toc129243124"/>
      <w:bookmarkStart w:id="57" w:name="_Toc129243249"/>
      <w:r w:rsidRPr="004E2B77">
        <w:rPr>
          <w:b/>
          <w:sz w:val="22"/>
          <w:szCs w:val="22"/>
          <w:lang w:val="lt-LT"/>
        </w:rPr>
        <w:t>9.</w:t>
      </w:r>
      <w:r w:rsidRPr="004E2B77">
        <w:rPr>
          <w:b/>
          <w:sz w:val="22"/>
          <w:szCs w:val="22"/>
          <w:lang w:val="lt-LT"/>
        </w:rPr>
        <w:tab/>
        <w:t>REGISTRAVIMO / PERREGISTRAVIMODATA</w:t>
      </w:r>
      <w:bookmarkEnd w:id="56"/>
      <w:bookmarkEnd w:id="57"/>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 xml:space="preserve">Registravimo data 1997 m. birželio mėn. 6 d. </w:t>
      </w:r>
    </w:p>
    <w:p w:rsidR="00CB6A2E" w:rsidRPr="004E2B77" w:rsidRDefault="00CB6A2E" w:rsidP="00CB6A2E">
      <w:pPr>
        <w:rPr>
          <w:sz w:val="22"/>
          <w:szCs w:val="22"/>
          <w:lang w:val="lt-LT"/>
        </w:rPr>
      </w:pPr>
      <w:r w:rsidRPr="004E2B77">
        <w:rPr>
          <w:sz w:val="22"/>
          <w:szCs w:val="22"/>
          <w:lang w:val="lt-LT"/>
        </w:rPr>
        <w:t>Paskutinio perregistravimo data 2009 m. gruodžio mėn. 17 d.</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outlineLvl w:val="0"/>
        <w:rPr>
          <w:b/>
          <w:sz w:val="22"/>
          <w:szCs w:val="22"/>
          <w:lang w:val="lt-LT"/>
        </w:rPr>
      </w:pPr>
      <w:bookmarkStart w:id="58" w:name="_Toc129243125"/>
      <w:bookmarkStart w:id="59" w:name="_Toc129243250"/>
      <w:r w:rsidRPr="004E2B77">
        <w:rPr>
          <w:b/>
          <w:sz w:val="22"/>
          <w:szCs w:val="22"/>
          <w:lang w:val="lt-LT"/>
        </w:rPr>
        <w:t>10.</w:t>
      </w:r>
      <w:r w:rsidRPr="004E2B77">
        <w:rPr>
          <w:b/>
          <w:sz w:val="22"/>
          <w:szCs w:val="22"/>
          <w:lang w:val="lt-LT"/>
        </w:rPr>
        <w:tab/>
        <w:t>TEKSTO PERŽIŪROS DATA</w:t>
      </w:r>
      <w:bookmarkEnd w:id="58"/>
      <w:bookmarkEnd w:id="59"/>
    </w:p>
    <w:p w:rsidR="00CB6A2E" w:rsidRPr="004E2B77" w:rsidRDefault="00CB6A2E" w:rsidP="00CB6A2E">
      <w:pPr>
        <w:rPr>
          <w:sz w:val="22"/>
          <w:szCs w:val="22"/>
          <w:lang w:val="lt-LT"/>
        </w:rPr>
      </w:pPr>
    </w:p>
    <w:p w:rsidR="00CB6A2E" w:rsidRDefault="002A0DEB" w:rsidP="00CB6A2E">
      <w:pPr>
        <w:rPr>
          <w:sz w:val="22"/>
          <w:szCs w:val="22"/>
          <w:lang w:val="lt-LT"/>
        </w:rPr>
      </w:pPr>
      <w:r>
        <w:rPr>
          <w:sz w:val="22"/>
          <w:szCs w:val="22"/>
          <w:lang w:val="lt-LT"/>
        </w:rPr>
        <w:t>2017-0</w:t>
      </w:r>
      <w:r w:rsidR="005A71DA">
        <w:rPr>
          <w:sz w:val="22"/>
          <w:szCs w:val="22"/>
          <w:lang w:val="lt-LT"/>
        </w:rPr>
        <w:t>8</w:t>
      </w:r>
      <w:r>
        <w:rPr>
          <w:sz w:val="22"/>
          <w:szCs w:val="22"/>
          <w:lang w:val="lt-LT"/>
        </w:rPr>
        <w:t>-</w:t>
      </w:r>
      <w:r w:rsidR="005A71DA">
        <w:rPr>
          <w:sz w:val="22"/>
          <w:szCs w:val="22"/>
          <w:lang w:val="lt-LT"/>
        </w:rPr>
        <w:t>03</w:t>
      </w:r>
    </w:p>
    <w:p w:rsidR="002A0DEB" w:rsidRPr="004E2B77" w:rsidRDefault="002A0DEB" w:rsidP="00CB6A2E">
      <w:pPr>
        <w:rPr>
          <w:sz w:val="22"/>
          <w:szCs w:val="22"/>
          <w:lang w:val="lt-LT"/>
        </w:rPr>
      </w:pPr>
    </w:p>
    <w:p w:rsidR="00CB6A2E" w:rsidRPr="004E2B77" w:rsidRDefault="00CB6A2E" w:rsidP="00CB6A2E">
      <w:pPr>
        <w:pStyle w:val="Paprastasistekstas"/>
        <w:tabs>
          <w:tab w:val="left" w:pos="5954"/>
          <w:tab w:val="left" w:pos="6237"/>
          <w:tab w:val="left" w:pos="6663"/>
          <w:tab w:val="left" w:pos="6946"/>
        </w:tabs>
        <w:rPr>
          <w:rFonts w:ascii="Times New Roman" w:hAnsi="Times New Roman"/>
          <w:sz w:val="22"/>
          <w:szCs w:val="22"/>
          <w:lang w:val="lt-LT"/>
        </w:rPr>
      </w:pPr>
      <w:r w:rsidRPr="004E2B7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E2B77">
        <w:rPr>
          <w:rFonts w:ascii="Times New Roman" w:hAnsi="Times New Roman"/>
          <w:i/>
          <w:noProof/>
          <w:sz w:val="22"/>
          <w:szCs w:val="22"/>
          <w:lang w:val="lt-LT"/>
        </w:rPr>
        <w:t xml:space="preserve"> </w:t>
      </w:r>
      <w:hyperlink r:id="rId10" w:history="1">
        <w:r w:rsidRPr="004E2B77">
          <w:rPr>
            <w:rStyle w:val="Hipersaitas"/>
            <w:rFonts w:ascii="Times New Roman" w:hAnsi="Times New Roman"/>
            <w:noProof/>
            <w:sz w:val="22"/>
            <w:szCs w:val="22"/>
            <w:lang w:val="lt-LT"/>
          </w:rPr>
          <w:t>http://www.</w:t>
        </w:r>
        <w:proofErr w:type="spellStart"/>
        <w:r w:rsidRPr="004E2B77">
          <w:rPr>
            <w:rStyle w:val="Hipersaitas"/>
            <w:rFonts w:ascii="Times New Roman" w:hAnsi="Times New Roman"/>
            <w:sz w:val="22"/>
            <w:szCs w:val="22"/>
            <w:lang w:val="lt-LT"/>
          </w:rPr>
          <w:t>vvkt.lt</w:t>
        </w:r>
        <w:proofErr w:type="spellEnd"/>
      </w:hyperlink>
    </w:p>
    <w:p w:rsidR="00CB6A2E" w:rsidRPr="004E2B77" w:rsidRDefault="00CB6A2E" w:rsidP="00CB6A2E">
      <w:pPr>
        <w:rPr>
          <w:sz w:val="22"/>
          <w:szCs w:val="22"/>
          <w:lang w:val="lt-LT"/>
        </w:rPr>
      </w:pPr>
      <w:r w:rsidRPr="004E2B77">
        <w:rPr>
          <w:sz w:val="22"/>
          <w:szCs w:val="22"/>
          <w:lang w:val="lt-LT"/>
        </w:rPr>
        <w:br w:type="page"/>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5A71DA" w:rsidRDefault="00CB6A2E" w:rsidP="00DC0A6D">
      <w:pPr>
        <w:pStyle w:val="TTEMEASMCA"/>
        <w:rPr>
          <w:lang w:val="lt-LT"/>
        </w:rPr>
      </w:pPr>
      <w:bookmarkStart w:id="60" w:name="_Toc129243128"/>
      <w:bookmarkStart w:id="61" w:name="_Toc129243253"/>
      <w:r w:rsidRPr="005A71DA">
        <w:rPr>
          <w:lang w:val="lt-LT"/>
        </w:rPr>
        <w:t>II PRIEDAS</w:t>
      </w:r>
    </w:p>
    <w:p w:rsidR="00CB6A2E" w:rsidRPr="005A71DA" w:rsidRDefault="00CB6A2E" w:rsidP="005018FC">
      <w:pPr>
        <w:pStyle w:val="TTEMEASMCA"/>
        <w:rPr>
          <w:lang w:val="lt-LT"/>
        </w:rPr>
      </w:pPr>
    </w:p>
    <w:p w:rsidR="00CB6A2E" w:rsidRPr="005A71DA" w:rsidRDefault="00CB6A2E" w:rsidP="005018FC">
      <w:pPr>
        <w:pStyle w:val="TTEMEASMCA"/>
        <w:rPr>
          <w:lang w:val="lt-LT"/>
        </w:rPr>
      </w:pPr>
      <w:r w:rsidRPr="005A71DA">
        <w:rPr>
          <w:lang w:val="lt-LT"/>
        </w:rPr>
        <w:t>REGISTRACIJOS SĄLYGOS</w:t>
      </w:r>
    </w:p>
    <w:p w:rsidR="00CB6A2E" w:rsidRPr="004E2B77" w:rsidRDefault="00CB6A2E" w:rsidP="00CB6A2E">
      <w:pPr>
        <w:pStyle w:val="BTEMEASMCA"/>
        <w:rPr>
          <w:noProof w:val="0"/>
        </w:rPr>
      </w:pPr>
    </w:p>
    <w:p w:rsidR="00CB6A2E" w:rsidRPr="004E2B77" w:rsidRDefault="00CB6A2E" w:rsidP="00CB6A2E">
      <w:pPr>
        <w:pStyle w:val="BTAnIIEMEASMCA"/>
        <w:rPr>
          <w:highlight w:val="yellow"/>
          <w:lang w:val="lt-LT"/>
        </w:rPr>
      </w:pPr>
      <w:r w:rsidRPr="004E2B77">
        <w:rPr>
          <w:lang w:val="lt-LT"/>
        </w:rPr>
        <w:t>A.</w:t>
      </w:r>
      <w:r w:rsidRPr="004E2B77">
        <w:rPr>
          <w:lang w:val="lt-LT"/>
        </w:rPr>
        <w:tab/>
        <w:t>BIOLOGINĖS (-IŲ) VEIKLIOSIOS (-IŲJŲ) MEDŽIAGOS (-Ų) GAMINTOJAS (-AI) IR GAMINTOJAS (-AI), ATSAKINGAS (-I) UŽ SERIJŲ IŠLEIDIMĄ</w:t>
      </w:r>
    </w:p>
    <w:p w:rsidR="00CB6A2E" w:rsidRPr="004E2B77" w:rsidRDefault="00CB6A2E" w:rsidP="00CB6A2E">
      <w:pPr>
        <w:pStyle w:val="BTEMEASMCA"/>
        <w:rPr>
          <w:noProof w:val="0"/>
          <w:highlight w:val="yellow"/>
        </w:rPr>
      </w:pPr>
    </w:p>
    <w:p w:rsidR="00CB6A2E" w:rsidRPr="004E2B77" w:rsidRDefault="00CB6A2E" w:rsidP="00CB6A2E">
      <w:pPr>
        <w:pStyle w:val="BTAnIIEMEASMCA"/>
        <w:rPr>
          <w:lang w:val="lt-LT"/>
        </w:rPr>
      </w:pPr>
      <w:r w:rsidRPr="004E2B77">
        <w:rPr>
          <w:lang w:val="lt-LT"/>
        </w:rPr>
        <w:t>B.</w:t>
      </w:r>
      <w:r w:rsidRPr="004E2B77">
        <w:rPr>
          <w:lang w:val="lt-LT"/>
        </w:rPr>
        <w:tab/>
        <w:t>TIEKIMO IR VARTOJIMO SĄLYGOS AR APRIBOJIMAI</w:t>
      </w:r>
      <w:r w:rsidRPr="004E2B77" w:rsidDel="00412F0A">
        <w:rPr>
          <w:lang w:val="lt-LT"/>
        </w:rPr>
        <w:t xml:space="preserve"> </w:t>
      </w:r>
    </w:p>
    <w:p w:rsidR="00CB6A2E" w:rsidRPr="004E2B77" w:rsidRDefault="00CB6A2E" w:rsidP="00CB6A2E">
      <w:pPr>
        <w:pStyle w:val="BTAnIIEMEASMCA"/>
        <w:rPr>
          <w:lang w:val="lt-LT"/>
        </w:rPr>
      </w:pPr>
    </w:p>
    <w:bookmarkEnd w:id="60"/>
    <w:bookmarkEnd w:id="61"/>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pStyle w:val="PI-1EMEASMCA"/>
      </w:pPr>
      <w:r w:rsidRPr="004E2B77">
        <w:t>A.</w:t>
      </w:r>
      <w:r w:rsidRPr="004E2B77">
        <w:tab/>
        <w:t>BIOLOGINĖS (-IŲ) VEIKLIOSIOS (-IŲJŲ) MEDŽIAGOS (-Ų) GAMINTOJAS (-AI) IR GAMINTOJAS (-AI), ATSAKINGAS (-I) UŽ SERIJŲ IŠLEIDIMĄ</w:t>
      </w:r>
    </w:p>
    <w:p w:rsidR="00CB6A2E" w:rsidRPr="004E2B77" w:rsidRDefault="00CB6A2E" w:rsidP="00CB6A2E">
      <w:pPr>
        <w:pStyle w:val="BTEMEASMCA"/>
        <w:rPr>
          <w:noProof w:val="0"/>
          <w:highlight w:val="yellow"/>
        </w:rPr>
      </w:pPr>
    </w:p>
    <w:p w:rsidR="00CB6A2E" w:rsidRPr="004E2B77" w:rsidRDefault="00CB6A2E" w:rsidP="00CB6A2E">
      <w:pPr>
        <w:pStyle w:val="BTuEMEASMCA"/>
        <w:rPr>
          <w:noProof w:val="0"/>
        </w:rPr>
      </w:pPr>
      <w:r w:rsidRPr="004E2B77">
        <w:rPr>
          <w:noProof w:val="0"/>
        </w:rPr>
        <w:t>Biologinės (-ių) veikliosios (-iųjų) medžiagos (-ų) gamintojo (-ų) pavadinimas (-ai) ir adresas (-ai)</w:t>
      </w:r>
    </w:p>
    <w:p w:rsidR="00CB6A2E" w:rsidRPr="004E2B77" w:rsidRDefault="00CB6A2E" w:rsidP="00CB6A2E">
      <w:pPr>
        <w:pStyle w:val="BTEMEASMCA"/>
        <w:rPr>
          <w:noProof w:val="0"/>
        </w:rPr>
      </w:pPr>
    </w:p>
    <w:p w:rsidR="00CB6A2E" w:rsidRPr="004E2B77" w:rsidRDefault="00CB6A2E" w:rsidP="00CB6A2E">
      <w:pPr>
        <w:autoSpaceDE w:val="0"/>
        <w:autoSpaceDN w:val="0"/>
        <w:adjustRightInd w:val="0"/>
        <w:rPr>
          <w:sz w:val="22"/>
          <w:szCs w:val="22"/>
          <w:lang w:val="lt-LT"/>
        </w:rPr>
      </w:pPr>
      <w:r w:rsidRPr="004E2B77">
        <w:rPr>
          <w:sz w:val="22"/>
          <w:szCs w:val="22"/>
          <w:lang w:val="lt-LT"/>
        </w:rPr>
        <w:t>N.V. Organon</w:t>
      </w:r>
    </w:p>
    <w:p w:rsidR="00CB6A2E" w:rsidRPr="004E2B77" w:rsidRDefault="00CB6A2E" w:rsidP="00CB6A2E">
      <w:pPr>
        <w:autoSpaceDE w:val="0"/>
        <w:autoSpaceDN w:val="0"/>
        <w:adjustRightInd w:val="0"/>
        <w:rPr>
          <w:sz w:val="22"/>
          <w:szCs w:val="22"/>
          <w:lang w:val="lt-LT"/>
        </w:rPr>
      </w:pPr>
      <w:r w:rsidRPr="004E2B77">
        <w:rPr>
          <w:sz w:val="22"/>
          <w:szCs w:val="22"/>
          <w:lang w:val="lt-LT"/>
        </w:rPr>
        <w:t xml:space="preserve">Kloosterstraat 6, </w:t>
      </w:r>
    </w:p>
    <w:p w:rsidR="00CB6A2E" w:rsidRPr="004E2B77" w:rsidRDefault="00CB6A2E" w:rsidP="00CB6A2E">
      <w:pPr>
        <w:autoSpaceDE w:val="0"/>
        <w:autoSpaceDN w:val="0"/>
        <w:adjustRightInd w:val="0"/>
        <w:rPr>
          <w:sz w:val="22"/>
          <w:szCs w:val="22"/>
          <w:lang w:val="lt-LT"/>
        </w:rPr>
      </w:pPr>
      <w:r w:rsidRPr="004E2B77">
        <w:rPr>
          <w:sz w:val="22"/>
          <w:szCs w:val="22"/>
          <w:lang w:val="lt-LT"/>
        </w:rPr>
        <w:t>5349 AB Oss</w:t>
      </w:r>
    </w:p>
    <w:p w:rsidR="00CB6A2E" w:rsidRPr="004E2B77" w:rsidRDefault="00CB6A2E" w:rsidP="00CB6A2E">
      <w:pPr>
        <w:autoSpaceDE w:val="0"/>
        <w:autoSpaceDN w:val="0"/>
        <w:adjustRightInd w:val="0"/>
        <w:rPr>
          <w:sz w:val="22"/>
          <w:szCs w:val="22"/>
          <w:lang w:val="lt-LT"/>
        </w:rPr>
      </w:pPr>
      <w:r w:rsidRPr="004E2B77">
        <w:rPr>
          <w:sz w:val="22"/>
          <w:szCs w:val="22"/>
          <w:lang w:val="lt-LT"/>
        </w:rPr>
        <w:t>Veersemeer 4, 5347 JN</w:t>
      </w:r>
    </w:p>
    <w:p w:rsidR="00CB6A2E" w:rsidRPr="004E2B77" w:rsidRDefault="00CB6A2E" w:rsidP="00CB6A2E">
      <w:pPr>
        <w:autoSpaceDE w:val="0"/>
        <w:autoSpaceDN w:val="0"/>
        <w:adjustRightInd w:val="0"/>
        <w:rPr>
          <w:sz w:val="22"/>
          <w:szCs w:val="22"/>
          <w:lang w:val="lt-LT"/>
        </w:rPr>
      </w:pPr>
      <w:r w:rsidRPr="004E2B77">
        <w:rPr>
          <w:sz w:val="22"/>
          <w:szCs w:val="22"/>
          <w:lang w:val="lt-LT"/>
        </w:rPr>
        <w:t>Nyderlandai</w:t>
      </w:r>
    </w:p>
    <w:p w:rsidR="00CB6A2E" w:rsidRPr="004E2B77" w:rsidRDefault="00CB6A2E" w:rsidP="00CB6A2E">
      <w:pPr>
        <w:pStyle w:val="BTEMEASMCA"/>
        <w:rPr>
          <w:noProof w:val="0"/>
          <w:highlight w:val="yellow"/>
        </w:rPr>
      </w:pPr>
    </w:p>
    <w:p w:rsidR="00CB6A2E" w:rsidRPr="004E2B77" w:rsidRDefault="00CB6A2E" w:rsidP="00CB6A2E">
      <w:pPr>
        <w:pStyle w:val="BTuEMEASMCA"/>
        <w:rPr>
          <w:noProof w:val="0"/>
        </w:rPr>
      </w:pPr>
      <w:r w:rsidRPr="004E2B77">
        <w:rPr>
          <w:noProof w:val="0"/>
        </w:rPr>
        <w:t>Gamintojo (-ų), atsakingo (-ų) už serijų išleidimą, pavadinimas (-ai) ir adresas (-ai)</w:t>
      </w:r>
    </w:p>
    <w:p w:rsidR="00CB6A2E" w:rsidRPr="004E2B77" w:rsidRDefault="00CB6A2E" w:rsidP="00CB6A2E">
      <w:pPr>
        <w:ind w:left="600" w:hanging="600"/>
        <w:rPr>
          <w:b/>
          <w:sz w:val="22"/>
          <w:szCs w:val="22"/>
          <w:lang w:val="lt-LT"/>
        </w:rPr>
      </w:pPr>
    </w:p>
    <w:p w:rsidR="00CB6A2E" w:rsidRPr="004E2B77" w:rsidRDefault="00CB6A2E" w:rsidP="00CB6A2E">
      <w:pPr>
        <w:rPr>
          <w:sz w:val="22"/>
          <w:szCs w:val="22"/>
          <w:lang w:val="lt-LT"/>
        </w:rPr>
      </w:pPr>
      <w:r w:rsidRPr="004E2B77">
        <w:rPr>
          <w:sz w:val="22"/>
          <w:szCs w:val="22"/>
          <w:lang w:val="lt-LT"/>
        </w:rPr>
        <w:t>N.V. Organon</w:t>
      </w:r>
    </w:p>
    <w:p w:rsidR="00CB6A2E" w:rsidRPr="004E2B77" w:rsidRDefault="00CB6A2E" w:rsidP="00CB6A2E">
      <w:pPr>
        <w:rPr>
          <w:sz w:val="22"/>
          <w:szCs w:val="22"/>
          <w:lang w:val="lt-LT"/>
        </w:rPr>
      </w:pPr>
      <w:r w:rsidRPr="004E2B77">
        <w:rPr>
          <w:sz w:val="22"/>
          <w:szCs w:val="22"/>
          <w:lang w:val="lt-LT"/>
        </w:rPr>
        <w:t>Kloosterstraat 6</w:t>
      </w:r>
    </w:p>
    <w:p w:rsidR="00CB6A2E" w:rsidRPr="004E2B77" w:rsidRDefault="00CB6A2E" w:rsidP="00CB6A2E">
      <w:pPr>
        <w:rPr>
          <w:sz w:val="22"/>
          <w:szCs w:val="22"/>
          <w:lang w:val="lt-LT"/>
        </w:rPr>
      </w:pPr>
      <w:r w:rsidRPr="004E2B77">
        <w:rPr>
          <w:sz w:val="22"/>
          <w:szCs w:val="22"/>
          <w:lang w:val="lt-LT"/>
        </w:rPr>
        <w:t>5349 AB Oss</w:t>
      </w:r>
    </w:p>
    <w:p w:rsidR="00CB6A2E" w:rsidRPr="004E2B77" w:rsidRDefault="00CB6A2E" w:rsidP="00CB6A2E">
      <w:pPr>
        <w:ind w:left="567" w:hanging="567"/>
        <w:rPr>
          <w:sz w:val="22"/>
          <w:szCs w:val="22"/>
          <w:lang w:val="lt-LT"/>
        </w:rPr>
      </w:pPr>
      <w:r w:rsidRPr="004E2B77">
        <w:rPr>
          <w:sz w:val="22"/>
          <w:szCs w:val="22"/>
          <w:lang w:val="lt-LT"/>
        </w:rPr>
        <w:t>Nyderlandai</w:t>
      </w:r>
    </w:p>
    <w:p w:rsidR="00CB6A2E" w:rsidRPr="004E2B77" w:rsidRDefault="00CB6A2E" w:rsidP="00CB6A2E">
      <w:pPr>
        <w:rPr>
          <w:sz w:val="22"/>
          <w:szCs w:val="22"/>
          <w:highlight w:val="yellow"/>
          <w:lang w:val="lt-LT"/>
        </w:rPr>
      </w:pPr>
    </w:p>
    <w:p w:rsidR="00CB6A2E" w:rsidRPr="004E2B77" w:rsidRDefault="00CB6A2E" w:rsidP="00CB6A2E">
      <w:pPr>
        <w:rPr>
          <w:sz w:val="22"/>
          <w:szCs w:val="22"/>
          <w:highlight w:val="yellow"/>
          <w:lang w:val="lt-LT"/>
        </w:rPr>
      </w:pPr>
    </w:p>
    <w:p w:rsidR="00CB6A2E" w:rsidRPr="004E2B77" w:rsidRDefault="00CB6A2E" w:rsidP="00CB6A2E">
      <w:pPr>
        <w:ind w:left="600" w:hanging="600"/>
        <w:rPr>
          <w:b/>
          <w:sz w:val="22"/>
          <w:szCs w:val="22"/>
          <w:lang w:val="lt-LT"/>
        </w:rPr>
      </w:pPr>
      <w:bookmarkStart w:id="62" w:name="_Toc129243129"/>
      <w:bookmarkStart w:id="63" w:name="_Toc129243254"/>
      <w:r w:rsidRPr="004E2B77">
        <w:rPr>
          <w:b/>
          <w:sz w:val="22"/>
          <w:szCs w:val="22"/>
          <w:lang w:val="lt-LT"/>
        </w:rPr>
        <w:t>B.</w:t>
      </w:r>
      <w:r w:rsidRPr="004E2B77">
        <w:rPr>
          <w:b/>
          <w:sz w:val="22"/>
          <w:szCs w:val="22"/>
          <w:lang w:val="lt-LT"/>
        </w:rPr>
        <w:tab/>
        <w:t>TIEKIMO IR VARTOJIMO SĄLYGOS IR APRIBOJIMAI</w:t>
      </w:r>
      <w:bookmarkEnd w:id="62"/>
      <w:bookmarkEnd w:id="63"/>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Receptinis vaistinis preparatas</w:t>
      </w:r>
    </w:p>
    <w:p w:rsidR="00CB6A2E" w:rsidRPr="004E2B77" w:rsidRDefault="00CB6A2E" w:rsidP="00CB6A2E">
      <w:pPr>
        <w:rPr>
          <w:sz w:val="22"/>
          <w:szCs w:val="22"/>
          <w:lang w:val="lt-LT"/>
        </w:rPr>
      </w:pPr>
    </w:p>
    <w:p w:rsidR="00CB6A2E" w:rsidRPr="004E2B77" w:rsidRDefault="00CB6A2E" w:rsidP="00CB6A2E">
      <w:pPr>
        <w:rPr>
          <w:sz w:val="22"/>
          <w:szCs w:val="22"/>
          <w:highlight w:val="yellow"/>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jc w:val="center"/>
        <w:rPr>
          <w:b/>
          <w:sz w:val="22"/>
          <w:szCs w:val="22"/>
          <w:lang w:val="lt-LT"/>
        </w:rPr>
      </w:pPr>
    </w:p>
    <w:p w:rsidR="00DD07A6" w:rsidRDefault="00DD07A6" w:rsidP="00CB6A2E">
      <w:pPr>
        <w:jc w:val="center"/>
        <w:rPr>
          <w:b/>
          <w:sz w:val="22"/>
          <w:szCs w:val="22"/>
          <w:lang w:val="lt-LT"/>
        </w:rPr>
      </w:pPr>
    </w:p>
    <w:p w:rsidR="00CB6A2E" w:rsidRPr="004E2B77" w:rsidRDefault="00CB6A2E" w:rsidP="00CB6A2E">
      <w:pPr>
        <w:jc w:val="center"/>
        <w:rPr>
          <w:b/>
          <w:sz w:val="22"/>
          <w:szCs w:val="22"/>
          <w:lang w:val="lt-LT"/>
        </w:rPr>
      </w:pPr>
      <w:r w:rsidRPr="004E2B77">
        <w:rPr>
          <w:b/>
          <w:sz w:val="22"/>
          <w:szCs w:val="22"/>
          <w:lang w:val="lt-LT"/>
        </w:rPr>
        <w:t>III PRIEDAS</w:t>
      </w: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r w:rsidRPr="004E2B77">
        <w:rPr>
          <w:b/>
          <w:sz w:val="22"/>
          <w:szCs w:val="22"/>
          <w:lang w:val="lt-LT"/>
        </w:rPr>
        <w:t>ŽENKLINIMAS IR PAKUOTĖS LAPELIS</w:t>
      </w:r>
    </w:p>
    <w:p w:rsidR="00CB6A2E" w:rsidRPr="004E2B77" w:rsidRDefault="00CB6A2E" w:rsidP="00CB6A2E">
      <w:pPr>
        <w:ind w:left="567" w:hanging="567"/>
        <w:rPr>
          <w:sz w:val="22"/>
          <w:szCs w:val="22"/>
          <w:lang w:val="lt-LT"/>
        </w:rPr>
      </w:pPr>
      <w:r w:rsidRPr="004E2B77">
        <w:rPr>
          <w:sz w:val="22"/>
          <w:szCs w:val="22"/>
          <w:lang w:val="lt-LT"/>
        </w:rPr>
        <w:br w:type="page"/>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tabs>
          <w:tab w:val="left" w:pos="6465"/>
        </w:tabs>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ind w:left="567" w:hanging="567"/>
        <w:jc w:val="center"/>
        <w:rPr>
          <w:b/>
          <w:sz w:val="22"/>
          <w:szCs w:val="22"/>
          <w:lang w:val="lt-LT"/>
        </w:rPr>
      </w:pPr>
    </w:p>
    <w:p w:rsidR="00DD07A6" w:rsidRDefault="00DD07A6" w:rsidP="00CB6A2E">
      <w:pPr>
        <w:ind w:left="567" w:hanging="567"/>
        <w:jc w:val="center"/>
        <w:rPr>
          <w:b/>
          <w:sz w:val="22"/>
          <w:szCs w:val="22"/>
          <w:lang w:val="lt-LT"/>
        </w:rPr>
      </w:pPr>
    </w:p>
    <w:p w:rsidR="00CB6A2E" w:rsidRPr="004E2B77" w:rsidRDefault="00CB6A2E" w:rsidP="00CB6A2E">
      <w:pPr>
        <w:ind w:left="567" w:hanging="567"/>
        <w:jc w:val="center"/>
        <w:rPr>
          <w:b/>
          <w:sz w:val="22"/>
          <w:szCs w:val="22"/>
          <w:lang w:val="lt-LT"/>
        </w:rPr>
      </w:pPr>
      <w:r w:rsidRPr="004E2B77">
        <w:rPr>
          <w:b/>
          <w:sz w:val="22"/>
          <w:szCs w:val="22"/>
          <w:lang w:val="lt-LT"/>
        </w:rPr>
        <w:t>A. ŽENKLINIMAS</w:t>
      </w:r>
    </w:p>
    <w:p w:rsidR="00CB6A2E" w:rsidRPr="004E2B77" w:rsidRDefault="00CB6A2E" w:rsidP="00CB6A2E">
      <w:pPr>
        <w:pBdr>
          <w:top w:val="single" w:sz="4" w:space="1" w:color="auto"/>
          <w:left w:val="single" w:sz="4" w:space="4" w:color="auto"/>
          <w:bottom w:val="single" w:sz="4" w:space="1" w:color="auto"/>
          <w:right w:val="single" w:sz="4" w:space="4" w:color="auto"/>
        </w:pBdr>
        <w:rPr>
          <w:b/>
          <w:caps/>
          <w:sz w:val="22"/>
          <w:szCs w:val="22"/>
          <w:lang w:val="lt-LT"/>
        </w:rPr>
      </w:pPr>
      <w:r w:rsidRPr="004E2B77">
        <w:rPr>
          <w:szCs w:val="22"/>
          <w:lang w:val="lt-LT"/>
        </w:rPr>
        <w:br w:type="page"/>
      </w:r>
      <w:r w:rsidRPr="004E2B77">
        <w:rPr>
          <w:b/>
          <w:caps/>
          <w:sz w:val="22"/>
          <w:szCs w:val="22"/>
          <w:lang w:val="lt-LT"/>
        </w:rPr>
        <w:lastRenderedPageBreak/>
        <w:t xml:space="preserve">Informacija ant </w:t>
      </w:r>
      <w:r w:rsidRPr="004E2B77">
        <w:rPr>
          <w:b/>
          <w:bCs/>
          <w:sz w:val="22"/>
          <w:szCs w:val="22"/>
          <w:lang w:val="lt-LT"/>
        </w:rPr>
        <w:t>IŠORINĖS</w:t>
      </w:r>
      <w:r w:rsidRPr="004E2B77">
        <w:rPr>
          <w:sz w:val="22"/>
          <w:szCs w:val="22"/>
          <w:lang w:val="lt-LT"/>
        </w:rPr>
        <w:t xml:space="preserve"> </w:t>
      </w:r>
      <w:r w:rsidRPr="004E2B77">
        <w:rPr>
          <w:b/>
          <w:caps/>
          <w:sz w:val="22"/>
          <w:szCs w:val="22"/>
          <w:lang w:val="lt-LT"/>
        </w:rPr>
        <w:t xml:space="preserve">pakuotės </w:t>
      </w: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k</w:t>
      </w:r>
      <w:r w:rsidRPr="004E2B77">
        <w:rPr>
          <w:b/>
          <w:sz w:val="22"/>
          <w:szCs w:val="22"/>
          <w:lang w:val="lt-LT"/>
        </w:rPr>
        <w:t>ARTONO DĖŽUTĖ</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w:t>
      </w:r>
      <w:r w:rsidRPr="004E2B77">
        <w:rPr>
          <w:b/>
          <w:caps/>
          <w:sz w:val="22"/>
          <w:szCs w:val="22"/>
          <w:lang w:val="lt-LT"/>
        </w:rPr>
        <w:tab/>
        <w:t>vaistinio preparato pavadinimas</w:t>
      </w:r>
    </w:p>
    <w:p w:rsidR="00CB6A2E" w:rsidRPr="004E2B77" w:rsidRDefault="00CB6A2E" w:rsidP="00CB6A2E">
      <w:pPr>
        <w:ind w:left="567" w:hanging="567"/>
        <w:rPr>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Pregnyl 5 000 TV milteliai ir tirpiklis injekciniam tirpalui</w:t>
      </w:r>
    </w:p>
    <w:p w:rsidR="00CB6A2E" w:rsidRPr="004E2B77" w:rsidRDefault="00CB6A2E" w:rsidP="00CB6A2E">
      <w:pPr>
        <w:ind w:left="567" w:hanging="567"/>
        <w:rPr>
          <w:sz w:val="22"/>
          <w:szCs w:val="22"/>
          <w:lang w:val="lt-LT"/>
        </w:rPr>
      </w:pPr>
      <w:r w:rsidRPr="004E2B77">
        <w:rPr>
          <w:color w:val="000000"/>
          <w:sz w:val="22"/>
          <w:szCs w:val="22"/>
          <w:lang w:val="lt-LT"/>
        </w:rPr>
        <w:t>Gonadotrophinum chorionicum</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2.</w:t>
      </w:r>
      <w:r w:rsidRPr="004E2B77">
        <w:rPr>
          <w:b/>
          <w:caps/>
          <w:sz w:val="22"/>
          <w:szCs w:val="22"/>
          <w:lang w:val="lt-LT"/>
        </w:rPr>
        <w:tab/>
        <w:t xml:space="preserve">veikliOJI medžiagA ir JOS kiekis </w:t>
      </w:r>
    </w:p>
    <w:p w:rsidR="00CB6A2E" w:rsidRPr="004E2B77" w:rsidRDefault="00CB6A2E" w:rsidP="00CB6A2E">
      <w:pPr>
        <w:rPr>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Viename miltelių flakone yra 5000 TV žmogaus chorioninio gonadotropino.</w:t>
      </w: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Viename tirpiklio flakone yra 1 ml 9 mg/ml natrio chlorido tirpalo</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3.</w:t>
      </w:r>
      <w:r w:rsidRPr="004E2B77">
        <w:rPr>
          <w:b/>
          <w:caps/>
          <w:sz w:val="22"/>
          <w:szCs w:val="22"/>
          <w:lang w:val="lt-LT"/>
        </w:rPr>
        <w:tab/>
        <w:t>pagalbinių medžiagų sąrašas</w:t>
      </w:r>
    </w:p>
    <w:p w:rsidR="00CB6A2E" w:rsidRPr="004E2B77" w:rsidRDefault="00CB6A2E" w:rsidP="00CB6A2E">
      <w:pPr>
        <w:ind w:left="567" w:hanging="567"/>
        <w:rPr>
          <w:caps/>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Pagalbinės medžiagos: manitolis, dinatrio vandenilio fosfatas, natrio divandenilio fosfatas, karboksimetilceliuliozės natrio druska.</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4.</w:t>
      </w:r>
      <w:r w:rsidRPr="004E2B77">
        <w:rPr>
          <w:b/>
          <w:caps/>
          <w:sz w:val="22"/>
          <w:szCs w:val="22"/>
          <w:lang w:val="lt-LT"/>
        </w:rPr>
        <w:tab/>
        <w:t>FARMACINĖ forma ir KIEKIS PAKUOTĖJE</w:t>
      </w:r>
    </w:p>
    <w:p w:rsidR="00CB6A2E" w:rsidRPr="004E2B77" w:rsidRDefault="00CB6A2E" w:rsidP="00CB6A2E">
      <w:pPr>
        <w:ind w:left="567" w:hanging="567"/>
        <w:rPr>
          <w:caps/>
          <w:sz w:val="22"/>
          <w:szCs w:val="22"/>
          <w:lang w:val="lt-LT"/>
        </w:rPr>
      </w:pPr>
    </w:p>
    <w:p w:rsidR="00CB6A2E" w:rsidRPr="004E2B77" w:rsidRDefault="00CB6A2E" w:rsidP="00CB6A2E">
      <w:pPr>
        <w:rPr>
          <w:sz w:val="22"/>
          <w:szCs w:val="22"/>
          <w:lang w:val="lt-LT"/>
        </w:rPr>
      </w:pPr>
      <w:r w:rsidRPr="004E2B77">
        <w:rPr>
          <w:sz w:val="22"/>
          <w:szCs w:val="22"/>
          <w:shd w:val="clear" w:color="auto" w:fill="BFBFBF"/>
          <w:lang w:val="lt-LT"/>
        </w:rPr>
        <w:t>Milteliai ir tirpiklis injekciniam tirpalui</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1 miltelių flakonas ir 1 tirpiklio flakonas</w:t>
      </w:r>
    </w:p>
    <w:p w:rsidR="00CB6A2E" w:rsidRPr="004E2B77" w:rsidRDefault="00CB6A2E" w:rsidP="00CB6A2E">
      <w:pPr>
        <w:rPr>
          <w:sz w:val="22"/>
          <w:szCs w:val="22"/>
          <w:lang w:val="lt-LT"/>
        </w:rPr>
      </w:pPr>
      <w:r w:rsidRPr="004E2B77">
        <w:rPr>
          <w:sz w:val="22"/>
          <w:szCs w:val="22"/>
          <w:shd w:val="clear" w:color="auto" w:fill="BFBFBF"/>
          <w:lang w:val="lt-LT"/>
        </w:rPr>
        <w:t>3 miltelių flakonai ir 3 tirpiklio flakonai</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5.</w:t>
      </w:r>
      <w:r w:rsidRPr="004E2B77">
        <w:rPr>
          <w:b/>
          <w:caps/>
          <w:sz w:val="22"/>
          <w:szCs w:val="22"/>
          <w:lang w:val="lt-LT"/>
        </w:rPr>
        <w:tab/>
        <w:t>vartojimo METODAS IR būdas</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r w:rsidRPr="004E2B77">
        <w:rPr>
          <w:sz w:val="22"/>
          <w:szCs w:val="22"/>
          <w:lang w:val="lt-LT"/>
        </w:rPr>
        <w:t>Leisti į raumenis arba po oda.</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Prieš vartojimą perskaitykite pakuotės lapelį.</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6.</w:t>
      </w:r>
      <w:r w:rsidRPr="004E2B77">
        <w:rPr>
          <w:b/>
          <w:caps/>
          <w:sz w:val="22"/>
          <w:szCs w:val="22"/>
          <w:lang w:val="lt-LT"/>
        </w:rPr>
        <w:tab/>
        <w:t>SPECIALUS Įspėjimas</w:t>
      </w:r>
      <w:r w:rsidRPr="004E2B77">
        <w:rPr>
          <w:sz w:val="22"/>
          <w:szCs w:val="22"/>
          <w:lang w:val="lt-LT"/>
        </w:rPr>
        <w:t xml:space="preserve">, </w:t>
      </w:r>
      <w:r w:rsidRPr="004E2B77">
        <w:rPr>
          <w:b/>
          <w:bCs/>
          <w:sz w:val="22"/>
          <w:szCs w:val="22"/>
          <w:lang w:val="lt-LT"/>
        </w:rPr>
        <w:t xml:space="preserve">KAD VAISTINĮ PREPARATĄ BŪTINA LAIKYTI </w:t>
      </w:r>
      <w:r w:rsidRPr="004E2B77">
        <w:rPr>
          <w:b/>
          <w:caps/>
          <w:sz w:val="22"/>
          <w:szCs w:val="22"/>
          <w:lang w:val="lt-LT"/>
        </w:rPr>
        <w:t>vaikams nepaSTEBIMOJE ir nepasIEKIAMOJE vietoje</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Laikyti vaikams nepastebimoje ir nepasiekiamoje vietoje.</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7.</w:t>
      </w:r>
      <w:r w:rsidRPr="004E2B77">
        <w:rPr>
          <w:b/>
          <w:caps/>
          <w:sz w:val="22"/>
          <w:szCs w:val="22"/>
          <w:lang w:val="lt-LT"/>
        </w:rPr>
        <w:tab/>
        <w:t>kitas specialus Įspėjimas (jei reikia)</w:t>
      </w:r>
    </w:p>
    <w:p w:rsidR="00CB6A2E" w:rsidRPr="004E2B77" w:rsidRDefault="00CB6A2E" w:rsidP="00CB6A2E">
      <w:pPr>
        <w:autoSpaceDE w:val="0"/>
        <w:autoSpaceDN w:val="0"/>
        <w:adjustRightInd w:val="0"/>
        <w:rPr>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8.</w:t>
      </w:r>
      <w:r w:rsidRPr="004E2B77">
        <w:rPr>
          <w:b/>
          <w:caps/>
          <w:sz w:val="22"/>
          <w:szCs w:val="22"/>
          <w:lang w:val="lt-LT"/>
        </w:rPr>
        <w:tab/>
        <w:t>tinkamumo laikas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Tinka iki {MMMM/mm}</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9.</w:t>
      </w:r>
      <w:r w:rsidRPr="004E2B77">
        <w:rPr>
          <w:b/>
          <w:caps/>
          <w:sz w:val="22"/>
          <w:szCs w:val="22"/>
          <w:lang w:val="lt-LT"/>
        </w:rPr>
        <w:tab/>
        <w:t>SPECIALIOS laikymo sąlygos</w:t>
      </w:r>
    </w:p>
    <w:p w:rsidR="00CB6A2E" w:rsidRPr="004E2B77" w:rsidRDefault="00CB6A2E" w:rsidP="00CB6A2E">
      <w:pPr>
        <w:rPr>
          <w:sz w:val="22"/>
          <w:szCs w:val="22"/>
          <w:lang w:val="lt-LT"/>
        </w:rPr>
      </w:pPr>
    </w:p>
    <w:p w:rsidR="00CB6A2E" w:rsidRPr="004E2B77" w:rsidRDefault="00CB6A2E" w:rsidP="00CB6A2E">
      <w:pPr>
        <w:pStyle w:val="Normal1"/>
        <w:rPr>
          <w:noProof w:val="0"/>
          <w:color w:val="000000"/>
          <w:sz w:val="22"/>
          <w:szCs w:val="22"/>
          <w:lang w:val="lt-LT"/>
        </w:rPr>
      </w:pPr>
      <w:r w:rsidRPr="004E2B77">
        <w:rPr>
          <w:color w:val="000000"/>
          <w:sz w:val="22"/>
          <w:szCs w:val="22"/>
          <w:lang w:val="lt-LT"/>
        </w:rPr>
        <w:t>Laikyti šaldytuve (2 ºC </w:t>
      </w:r>
      <w:r w:rsidRPr="004E2B77">
        <w:rPr>
          <w:color w:val="000000"/>
          <w:sz w:val="22"/>
          <w:szCs w:val="22"/>
          <w:lang w:val="lt-LT"/>
        </w:rPr>
        <w:noBreakHyphen/>
        <w:t> 8 ºC). Flakonus laikyti išorinėje dėžutėje , kad vaistas būtų apsaugotas nuo šviesos.</w:t>
      </w:r>
    </w:p>
    <w:p w:rsidR="00CB6A2E" w:rsidRPr="004E2B77" w:rsidRDefault="00CB6A2E" w:rsidP="00CB6A2E">
      <w:pPr>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10.</w:t>
      </w:r>
      <w:r w:rsidRPr="004E2B77">
        <w:rPr>
          <w:b/>
          <w:caps/>
          <w:sz w:val="22"/>
          <w:szCs w:val="22"/>
          <w:lang w:val="lt-LT"/>
        </w:rPr>
        <w:tab/>
        <w:t>specialios atsargumo priemonės</w:t>
      </w:r>
      <w:r w:rsidRPr="004E2B77">
        <w:rPr>
          <w:b/>
          <w:sz w:val="22"/>
          <w:szCs w:val="22"/>
          <w:lang w:val="lt-LT"/>
        </w:rPr>
        <w:t xml:space="preserve"> DĖL NESUVARTOTO </w:t>
      </w:r>
      <w:r w:rsidRPr="004E2B77">
        <w:rPr>
          <w:b/>
          <w:bCs/>
          <w:caps/>
          <w:sz w:val="22"/>
          <w:szCs w:val="22"/>
          <w:lang w:val="lt-LT"/>
        </w:rPr>
        <w:t>VAISTINIO PREPARATO AR JO ATLIEKŲ TVARKYMO</w:t>
      </w:r>
      <w:r w:rsidRPr="004E2B77">
        <w:rPr>
          <w:caps/>
          <w:sz w:val="22"/>
          <w:szCs w:val="22"/>
          <w:lang w:val="lt-LT"/>
        </w:rPr>
        <w:t xml:space="preserve"> </w:t>
      </w:r>
      <w:r w:rsidRPr="004E2B77">
        <w:rPr>
          <w:b/>
          <w:caps/>
          <w:sz w:val="22"/>
          <w:szCs w:val="22"/>
          <w:lang w:val="lt-LT"/>
        </w:rPr>
        <w:t>(jei reikia)</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11.</w:t>
      </w:r>
      <w:r w:rsidRPr="004E2B77">
        <w:rPr>
          <w:b/>
          <w:caps/>
          <w:sz w:val="22"/>
          <w:szCs w:val="22"/>
          <w:lang w:val="lt-LT"/>
        </w:rPr>
        <w:tab/>
        <w:t>REGISTRUOTOJO pavadinimas ir adresas</w:t>
      </w:r>
    </w:p>
    <w:p w:rsidR="00CB6A2E" w:rsidRPr="004E2B77" w:rsidRDefault="00CB6A2E" w:rsidP="00CB6A2E">
      <w:pPr>
        <w:rPr>
          <w:sz w:val="22"/>
          <w:szCs w:val="22"/>
          <w:lang w:val="lt-LT"/>
        </w:rPr>
      </w:pPr>
    </w:p>
    <w:p w:rsidR="005A71DA" w:rsidRDefault="005A71DA" w:rsidP="005A71DA">
      <w:pPr>
        <w:jc w:val="both"/>
        <w:rPr>
          <w:sz w:val="22"/>
          <w:szCs w:val="22"/>
        </w:rPr>
      </w:pPr>
      <w:r w:rsidRPr="006B3870">
        <w:rPr>
          <w:sz w:val="22"/>
          <w:szCs w:val="22"/>
        </w:rPr>
        <w:t xml:space="preserve">Merck Sharp &amp; Dohme B.V. </w:t>
      </w:r>
    </w:p>
    <w:p w:rsidR="005A71DA" w:rsidRDefault="005A71DA" w:rsidP="005A71DA">
      <w:pPr>
        <w:jc w:val="both"/>
        <w:rPr>
          <w:sz w:val="22"/>
          <w:szCs w:val="22"/>
        </w:rPr>
      </w:pPr>
      <w:proofErr w:type="spellStart"/>
      <w:r w:rsidRPr="006B3870">
        <w:rPr>
          <w:sz w:val="22"/>
          <w:szCs w:val="22"/>
        </w:rPr>
        <w:t>Waarderweg</w:t>
      </w:r>
      <w:proofErr w:type="spellEnd"/>
      <w:r w:rsidRPr="006B3870">
        <w:rPr>
          <w:sz w:val="22"/>
          <w:szCs w:val="22"/>
        </w:rPr>
        <w:t xml:space="preserve"> 39 </w:t>
      </w:r>
    </w:p>
    <w:p w:rsidR="005A71DA" w:rsidRDefault="005A71DA" w:rsidP="005A71DA">
      <w:pPr>
        <w:jc w:val="both"/>
        <w:rPr>
          <w:sz w:val="22"/>
          <w:szCs w:val="22"/>
        </w:rPr>
      </w:pPr>
      <w:r w:rsidRPr="006B3870">
        <w:rPr>
          <w:sz w:val="22"/>
          <w:szCs w:val="22"/>
        </w:rPr>
        <w:t xml:space="preserve">2031 BN Haarlem </w:t>
      </w:r>
    </w:p>
    <w:p w:rsidR="005A71DA" w:rsidRPr="006B3870" w:rsidRDefault="005A71DA" w:rsidP="005A71DA">
      <w:pPr>
        <w:jc w:val="both"/>
        <w:rPr>
          <w:sz w:val="22"/>
          <w:szCs w:val="22"/>
        </w:rPr>
      </w:pPr>
      <w:proofErr w:type="spellStart"/>
      <w:r w:rsidRPr="006B3870">
        <w:rPr>
          <w:sz w:val="22"/>
          <w:szCs w:val="22"/>
        </w:rPr>
        <w:t>Nyderlandai</w:t>
      </w:r>
      <w:proofErr w:type="spellEnd"/>
    </w:p>
    <w:p w:rsidR="00CB6A2E" w:rsidRPr="004E2B77" w:rsidRDefault="00CB6A2E" w:rsidP="00CB6A2E">
      <w:pPr>
        <w:rPr>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12.</w:t>
      </w:r>
      <w:r w:rsidRPr="004E2B77">
        <w:rPr>
          <w:b/>
          <w:caps/>
          <w:sz w:val="22"/>
          <w:szCs w:val="22"/>
          <w:lang w:val="lt-LT"/>
        </w:rPr>
        <w:tab/>
        <w:t>REGISTRACIJOS PAŽYMĖJIMO  numeris (-IAI)</w:t>
      </w:r>
    </w:p>
    <w:p w:rsidR="00CB6A2E" w:rsidRPr="004E2B77" w:rsidRDefault="00CB6A2E" w:rsidP="00CB6A2E">
      <w:pPr>
        <w:ind w:left="567" w:hanging="567"/>
        <w:rPr>
          <w:sz w:val="22"/>
          <w:szCs w:val="22"/>
          <w:lang w:val="lt-LT"/>
        </w:rPr>
      </w:pPr>
    </w:p>
    <w:p w:rsidR="00CB6A2E" w:rsidRPr="004E2B77" w:rsidRDefault="00CB6A2E" w:rsidP="00CB6A2E">
      <w:pPr>
        <w:rPr>
          <w:bCs/>
          <w:spacing w:val="-3"/>
          <w:sz w:val="22"/>
          <w:szCs w:val="22"/>
          <w:lang w:val="lt-LT"/>
        </w:rPr>
      </w:pPr>
      <w:r w:rsidRPr="004E2B77">
        <w:rPr>
          <w:bCs/>
          <w:spacing w:val="-3"/>
          <w:sz w:val="22"/>
          <w:szCs w:val="22"/>
          <w:lang w:val="lt-LT"/>
        </w:rPr>
        <w:t>N1 – LT/1/97/0121/003</w:t>
      </w:r>
    </w:p>
    <w:p w:rsidR="00CB6A2E" w:rsidRPr="004E2B77" w:rsidRDefault="00CB6A2E" w:rsidP="00CB6A2E">
      <w:pPr>
        <w:rPr>
          <w:bCs/>
          <w:spacing w:val="-3"/>
          <w:sz w:val="22"/>
          <w:szCs w:val="22"/>
          <w:lang w:val="lt-LT"/>
        </w:rPr>
      </w:pPr>
      <w:r w:rsidRPr="004E2B77">
        <w:rPr>
          <w:bCs/>
          <w:spacing w:val="-3"/>
          <w:sz w:val="22"/>
          <w:szCs w:val="22"/>
          <w:shd w:val="clear" w:color="auto" w:fill="BFBFBF"/>
          <w:lang w:val="lt-LT"/>
        </w:rPr>
        <w:t>N3 – LT/1/97/0121/004</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13.</w:t>
      </w:r>
      <w:r w:rsidRPr="004E2B77">
        <w:rPr>
          <w:b/>
          <w:caps/>
          <w:sz w:val="22"/>
          <w:szCs w:val="22"/>
          <w:lang w:val="lt-LT"/>
        </w:rPr>
        <w:tab/>
        <w:t>serijos numeris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Serija</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14.</w:t>
      </w:r>
      <w:r w:rsidRPr="004E2B77">
        <w:rPr>
          <w:b/>
          <w:caps/>
          <w:sz w:val="22"/>
          <w:szCs w:val="22"/>
          <w:lang w:val="lt-LT"/>
        </w:rPr>
        <w:tab/>
      </w:r>
      <w:r w:rsidRPr="004E2B77">
        <w:rPr>
          <w:b/>
          <w:sz w:val="22"/>
          <w:szCs w:val="22"/>
          <w:lang w:val="lt-LT"/>
        </w:rPr>
        <w:t>PARDAVIMO (IŠDAVIMO)</w:t>
      </w:r>
      <w:r w:rsidRPr="004E2B77">
        <w:rPr>
          <w:b/>
          <w:caps/>
          <w:sz w:val="22"/>
          <w:szCs w:val="22"/>
          <w:lang w:val="lt-LT"/>
        </w:rPr>
        <w:t xml:space="preserve"> tvarka</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Receptinis vaistinis preparatas.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15.</w:t>
      </w:r>
      <w:r w:rsidRPr="004E2B77">
        <w:rPr>
          <w:b/>
          <w:caps/>
          <w:sz w:val="22"/>
          <w:szCs w:val="22"/>
          <w:lang w:val="lt-LT"/>
        </w:rPr>
        <w:tab/>
        <w:t>vartojimo instrukcijA</w:t>
      </w:r>
    </w:p>
    <w:p w:rsidR="00CB6A2E" w:rsidRPr="004E2B77" w:rsidRDefault="00CB6A2E" w:rsidP="00CB6A2E">
      <w:pPr>
        <w:ind w:left="567" w:hanging="567"/>
        <w:rPr>
          <w:sz w:val="22"/>
          <w:szCs w:val="22"/>
          <w:lang w:val="lt-LT"/>
        </w:rPr>
      </w:pPr>
    </w:p>
    <w:p w:rsidR="00CB6A2E" w:rsidRPr="004E2B77" w:rsidRDefault="00CB6A2E" w:rsidP="00CB6A2E">
      <w:pPr>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rPr>
          <w:b/>
          <w:sz w:val="22"/>
          <w:szCs w:val="22"/>
          <w:lang w:val="lt-LT"/>
        </w:rPr>
      </w:pPr>
      <w:r w:rsidRPr="004E2B77">
        <w:rPr>
          <w:b/>
          <w:sz w:val="22"/>
          <w:szCs w:val="22"/>
          <w:lang w:val="lt-LT"/>
        </w:rPr>
        <w:t>16.</w:t>
      </w:r>
      <w:r w:rsidRPr="004E2B77">
        <w:rPr>
          <w:b/>
          <w:sz w:val="22"/>
          <w:szCs w:val="22"/>
          <w:lang w:val="lt-LT"/>
        </w:rPr>
        <w:tab/>
        <w:t>INFORMACIJA BRAILIO RAŠTU</w:t>
      </w:r>
    </w:p>
    <w:p w:rsidR="00CB6A2E" w:rsidRPr="004E2B77" w:rsidRDefault="00CB6A2E" w:rsidP="00CB6A2E">
      <w:pPr>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Pregnyl</w:t>
      </w: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sz w:val="22"/>
          <w:szCs w:val="22"/>
          <w:lang w:val="lt-LT"/>
        </w:rPr>
        <w:br w:type="page"/>
      </w:r>
      <w:r w:rsidRPr="004E2B77">
        <w:rPr>
          <w:b/>
          <w:caps/>
          <w:sz w:val="22"/>
          <w:szCs w:val="22"/>
          <w:lang w:val="lt-LT"/>
        </w:rPr>
        <w:lastRenderedPageBreak/>
        <w:t xml:space="preserve">Minimali informacija ant mažų </w:t>
      </w:r>
      <w:r w:rsidRPr="004E2B77">
        <w:rPr>
          <w:b/>
          <w:sz w:val="22"/>
          <w:szCs w:val="22"/>
          <w:lang w:val="lt-LT"/>
        </w:rPr>
        <w:t>VIDINIŲ</w:t>
      </w:r>
      <w:r w:rsidRPr="004E2B77">
        <w:rPr>
          <w:bCs/>
          <w:sz w:val="22"/>
          <w:szCs w:val="22"/>
          <w:lang w:val="lt-LT"/>
        </w:rPr>
        <w:t xml:space="preserve"> </w:t>
      </w:r>
      <w:r w:rsidRPr="004E2B77">
        <w:rPr>
          <w:b/>
          <w:caps/>
          <w:sz w:val="22"/>
          <w:szCs w:val="22"/>
          <w:lang w:val="lt-LT"/>
        </w:rPr>
        <w:t>pakuočių</w:t>
      </w: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rFonts w:ascii="Times New Roman Bold" w:hAnsi="Times New Roman Bold"/>
          <w:b/>
          <w:sz w:val="22"/>
          <w:szCs w:val="22"/>
          <w:lang w:val="lt-LT"/>
        </w:rPr>
        <w:t>MILTELIŲ FLAKONO ETIKETĖ</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w:t>
      </w:r>
      <w:r w:rsidRPr="004E2B77">
        <w:rPr>
          <w:b/>
          <w:caps/>
          <w:sz w:val="22"/>
          <w:szCs w:val="22"/>
          <w:lang w:val="lt-LT"/>
        </w:rPr>
        <w:tab/>
        <w:t>Vaistinio preparato pavadinimas ir vartojimo būdas</w:t>
      </w:r>
    </w:p>
    <w:p w:rsidR="00CB6A2E" w:rsidRPr="004E2B77" w:rsidRDefault="00CB6A2E" w:rsidP="00CB6A2E">
      <w:pPr>
        <w:ind w:left="567" w:hanging="567"/>
        <w:rPr>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 xml:space="preserve">Pregnyl 5000 TV milteliai </w:t>
      </w:r>
    </w:p>
    <w:p w:rsidR="00CB6A2E" w:rsidRPr="004E2B77" w:rsidRDefault="00CB6A2E" w:rsidP="00CB6A2E">
      <w:pPr>
        <w:ind w:left="567" w:hanging="567"/>
        <w:rPr>
          <w:color w:val="000000"/>
          <w:sz w:val="22"/>
          <w:szCs w:val="22"/>
          <w:lang w:val="lt-LT"/>
        </w:rPr>
      </w:pPr>
      <w:r w:rsidRPr="004E2B77">
        <w:rPr>
          <w:color w:val="000000"/>
          <w:sz w:val="22"/>
          <w:szCs w:val="22"/>
          <w:lang w:val="lt-LT"/>
        </w:rPr>
        <w:t xml:space="preserve">Gonadotrophinum chorionicum </w:t>
      </w:r>
    </w:p>
    <w:p w:rsidR="00CB6A2E" w:rsidRPr="004E2B77" w:rsidRDefault="00CB6A2E" w:rsidP="00CB6A2E">
      <w:pPr>
        <w:ind w:left="567" w:hanging="567"/>
        <w:rPr>
          <w:color w:val="000000"/>
          <w:sz w:val="22"/>
          <w:szCs w:val="22"/>
          <w:lang w:val="lt-LT"/>
        </w:rPr>
      </w:pPr>
    </w:p>
    <w:p w:rsidR="00CB6A2E" w:rsidRPr="004E2B77" w:rsidRDefault="00CB6A2E" w:rsidP="00CB6A2E">
      <w:pPr>
        <w:ind w:left="567" w:hanging="567"/>
        <w:rPr>
          <w:sz w:val="22"/>
          <w:szCs w:val="22"/>
          <w:lang w:val="lt-LT"/>
        </w:rPr>
      </w:pPr>
      <w:r w:rsidRPr="004E2B77">
        <w:rPr>
          <w:color w:val="000000"/>
          <w:sz w:val="22"/>
          <w:szCs w:val="22"/>
          <w:lang w:val="lt-LT"/>
        </w:rPr>
        <w:t>Leisti į raumenis arba po oda.</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sz w:val="22"/>
          <w:szCs w:val="22"/>
          <w:lang w:val="lt-LT"/>
        </w:rPr>
        <w:t>2.</w:t>
      </w:r>
      <w:r w:rsidRPr="004E2B77">
        <w:rPr>
          <w:b/>
          <w:sz w:val="22"/>
          <w:szCs w:val="22"/>
          <w:lang w:val="lt-LT"/>
        </w:rPr>
        <w:tab/>
      </w:r>
      <w:r w:rsidRPr="004E2B77">
        <w:rPr>
          <w:b/>
          <w:caps/>
          <w:sz w:val="22"/>
          <w:szCs w:val="22"/>
          <w:lang w:val="lt-LT"/>
        </w:rPr>
        <w:t>vartojimo metodas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sz w:val="22"/>
          <w:szCs w:val="22"/>
          <w:lang w:val="lt-LT"/>
        </w:rPr>
        <w:t>3.</w:t>
      </w:r>
      <w:r w:rsidRPr="004E2B77">
        <w:rPr>
          <w:b/>
          <w:sz w:val="22"/>
          <w:szCs w:val="22"/>
          <w:lang w:val="lt-LT"/>
        </w:rPr>
        <w:tab/>
      </w:r>
      <w:r w:rsidRPr="004E2B77">
        <w:rPr>
          <w:b/>
          <w:caps/>
          <w:sz w:val="22"/>
          <w:szCs w:val="22"/>
          <w:lang w:val="lt-LT"/>
        </w:rPr>
        <w:t>tinkamumo laikas</w:t>
      </w:r>
    </w:p>
    <w:p w:rsidR="00CB6A2E" w:rsidRPr="004E2B77" w:rsidRDefault="00CB6A2E" w:rsidP="00CB6A2E">
      <w:pPr>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EXP {MMMM/mm}</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4.</w:t>
      </w:r>
      <w:r w:rsidRPr="004E2B77">
        <w:rPr>
          <w:b/>
          <w:caps/>
          <w:sz w:val="22"/>
          <w:szCs w:val="22"/>
          <w:lang w:val="lt-LT"/>
        </w:rPr>
        <w:tab/>
        <w:t>serijos numeris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Lot {numeris}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E2B77">
        <w:rPr>
          <w:b/>
          <w:caps/>
          <w:sz w:val="22"/>
          <w:szCs w:val="22"/>
          <w:lang w:val="lt-LT"/>
        </w:rPr>
        <w:t>5.</w:t>
      </w:r>
      <w:r w:rsidRPr="004E2B77">
        <w:rPr>
          <w:b/>
          <w:caps/>
          <w:sz w:val="22"/>
          <w:szCs w:val="22"/>
          <w:lang w:val="lt-LT"/>
        </w:rPr>
        <w:tab/>
        <w:t>kiekis</w:t>
      </w:r>
      <w:r w:rsidRPr="004E2B77">
        <w:rPr>
          <w:b/>
          <w:sz w:val="22"/>
          <w:szCs w:val="22"/>
          <w:lang w:val="lt-LT"/>
        </w:rPr>
        <w:t xml:space="preserve"> (MASĖ, TŪRIS ARBA VIENETAI)</w:t>
      </w:r>
    </w:p>
    <w:p w:rsidR="00CB6A2E" w:rsidRPr="004E2B77" w:rsidRDefault="00CB6A2E" w:rsidP="00CB6A2E">
      <w:pPr>
        <w:ind w:left="567" w:hanging="567"/>
        <w:rPr>
          <w:sz w:val="22"/>
          <w:szCs w:val="22"/>
          <w:lang w:val="lt-LT"/>
        </w:rPr>
      </w:pPr>
    </w:p>
    <w:p w:rsidR="00CB6A2E" w:rsidRPr="004E2B77" w:rsidRDefault="00CB6A2E" w:rsidP="00CB6A2E">
      <w:pPr>
        <w:rPr>
          <w:sz w:val="22"/>
          <w:szCs w:val="22"/>
          <w:lang w:val="lt-LT"/>
        </w:rPr>
      </w:pPr>
      <w:r w:rsidRPr="004E2B77">
        <w:rPr>
          <w:sz w:val="22"/>
          <w:szCs w:val="22"/>
          <w:lang w:val="lt-LT"/>
        </w:rPr>
        <w:t>5000 TV</w:t>
      </w:r>
    </w:p>
    <w:p w:rsidR="00CB6A2E" w:rsidRPr="004E2B77" w:rsidRDefault="00CB6A2E" w:rsidP="00CB6A2E">
      <w:pPr>
        <w:ind w:left="567" w:hanging="567"/>
        <w:rPr>
          <w:sz w:val="22"/>
          <w:szCs w:val="22"/>
          <w:lang w:val="lt-LT"/>
        </w:rPr>
      </w:pPr>
    </w:p>
    <w:p w:rsidR="00CB6A2E" w:rsidRPr="004E2B77" w:rsidRDefault="00CB6A2E" w:rsidP="00CB6A2E">
      <w:pPr>
        <w:pStyle w:val="BTEMEASMCA"/>
        <w:rPr>
          <w:noProof w:val="0"/>
        </w:rPr>
      </w:pPr>
    </w:p>
    <w:p w:rsidR="00CB6A2E" w:rsidRPr="004E2B77" w:rsidRDefault="00CB6A2E" w:rsidP="00CB6A2E">
      <w:pPr>
        <w:pBdr>
          <w:top w:val="single" w:sz="4" w:space="1" w:color="auto"/>
          <w:left w:val="single" w:sz="4" w:space="4" w:color="auto"/>
          <w:bottom w:val="single" w:sz="4" w:space="1" w:color="auto"/>
          <w:right w:val="single" w:sz="4" w:space="4" w:color="auto"/>
        </w:pBdr>
        <w:rPr>
          <w:b/>
          <w:sz w:val="22"/>
          <w:szCs w:val="22"/>
          <w:highlight w:val="lightGray"/>
          <w:lang w:val="lt-LT"/>
        </w:rPr>
      </w:pPr>
      <w:r w:rsidRPr="004E2B77">
        <w:rPr>
          <w:b/>
          <w:sz w:val="22"/>
          <w:szCs w:val="22"/>
          <w:lang w:val="lt-LT"/>
        </w:rPr>
        <w:t>6.</w:t>
      </w:r>
      <w:r w:rsidRPr="004E2B77">
        <w:rPr>
          <w:b/>
          <w:sz w:val="22"/>
          <w:szCs w:val="22"/>
          <w:lang w:val="lt-LT"/>
        </w:rPr>
        <w:tab/>
        <w:t>KITA</w:t>
      </w:r>
    </w:p>
    <w:p w:rsidR="00CB6A2E" w:rsidRPr="004E2B77" w:rsidRDefault="00CB6A2E" w:rsidP="00CB6A2E">
      <w:pPr>
        <w:pStyle w:val="BTEMEASMCA"/>
        <w:rPr>
          <w:noProof w:val="0"/>
        </w:rPr>
      </w:pPr>
    </w:p>
    <w:p w:rsidR="00CB6A2E" w:rsidRPr="004E2B77" w:rsidRDefault="005A71DA" w:rsidP="00CB6A2E">
      <w:pPr>
        <w:rPr>
          <w:sz w:val="22"/>
          <w:szCs w:val="22"/>
          <w:lang w:val="lt-LT"/>
        </w:rPr>
      </w:pPr>
      <w:r>
        <w:rPr>
          <w:sz w:val="22"/>
          <w:szCs w:val="22"/>
          <w:lang w:val="lt-LT"/>
        </w:rPr>
        <w:t>MSD</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 xml:space="preserve">Minimali informacija ant mažų </w:t>
      </w:r>
      <w:r w:rsidRPr="004E2B77">
        <w:rPr>
          <w:b/>
          <w:sz w:val="22"/>
          <w:szCs w:val="22"/>
          <w:lang w:val="lt-LT"/>
        </w:rPr>
        <w:t>VIDINIŲ</w:t>
      </w:r>
      <w:r w:rsidRPr="004E2B77">
        <w:rPr>
          <w:bCs/>
          <w:sz w:val="22"/>
          <w:szCs w:val="22"/>
          <w:lang w:val="lt-LT"/>
        </w:rPr>
        <w:t xml:space="preserve"> </w:t>
      </w:r>
      <w:r w:rsidRPr="004E2B77">
        <w:rPr>
          <w:b/>
          <w:caps/>
          <w:sz w:val="22"/>
          <w:szCs w:val="22"/>
          <w:lang w:val="lt-LT"/>
        </w:rPr>
        <w:t>pakuočių</w:t>
      </w: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rFonts w:ascii="Times New Roman Bold" w:hAnsi="Times New Roman Bold"/>
          <w:b/>
          <w:sz w:val="22"/>
          <w:szCs w:val="22"/>
          <w:lang w:val="lt-LT"/>
        </w:rPr>
        <w:t>TIRPIKLIO FLAKONO ETIKETĖ</w:t>
      </w:r>
    </w:p>
    <w:p w:rsidR="00CB6A2E" w:rsidRPr="004E2B77" w:rsidRDefault="00CB6A2E" w:rsidP="00CB6A2E">
      <w:pPr>
        <w:ind w:left="567" w:hanging="567"/>
        <w:rPr>
          <w:caps/>
          <w:sz w:val="22"/>
          <w:szCs w:val="22"/>
          <w:lang w:val="lt-LT"/>
        </w:rPr>
      </w:pPr>
    </w:p>
    <w:p w:rsidR="00CB6A2E" w:rsidRPr="004E2B77" w:rsidRDefault="00CB6A2E" w:rsidP="00CB6A2E">
      <w:pPr>
        <w:ind w:left="567" w:hanging="567"/>
        <w:rPr>
          <w:caps/>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1.</w:t>
      </w:r>
      <w:r w:rsidRPr="004E2B77">
        <w:rPr>
          <w:b/>
          <w:caps/>
          <w:sz w:val="22"/>
          <w:szCs w:val="22"/>
          <w:lang w:val="lt-LT"/>
        </w:rPr>
        <w:tab/>
        <w:t>Vaistinio preparato pavadinimas ir vartojimo būdas</w:t>
      </w:r>
    </w:p>
    <w:p w:rsidR="00CB6A2E" w:rsidRPr="004E2B77" w:rsidRDefault="00CB6A2E" w:rsidP="00CB6A2E">
      <w:pPr>
        <w:ind w:left="567" w:hanging="567"/>
        <w:rPr>
          <w:sz w:val="22"/>
          <w:szCs w:val="22"/>
          <w:lang w:val="lt-LT"/>
        </w:rPr>
      </w:pPr>
    </w:p>
    <w:p w:rsidR="00CB6A2E" w:rsidRPr="004E2B77" w:rsidRDefault="00CB6A2E" w:rsidP="00CB6A2E">
      <w:pPr>
        <w:pStyle w:val="Normal1"/>
        <w:rPr>
          <w:noProof w:val="0"/>
          <w:color w:val="000000"/>
          <w:sz w:val="22"/>
          <w:szCs w:val="22"/>
          <w:lang w:val="lt-LT"/>
        </w:rPr>
      </w:pPr>
      <w:r w:rsidRPr="004E2B77">
        <w:rPr>
          <w:noProof w:val="0"/>
          <w:color w:val="000000"/>
          <w:sz w:val="22"/>
          <w:szCs w:val="22"/>
          <w:lang w:val="lt-LT"/>
        </w:rPr>
        <w:t>Pregnyl 5000 TV tirpiklis</w:t>
      </w:r>
    </w:p>
    <w:p w:rsidR="00CB6A2E" w:rsidRPr="004E2B77" w:rsidRDefault="00CB6A2E" w:rsidP="00CB6A2E">
      <w:pPr>
        <w:ind w:left="567" w:hanging="567"/>
        <w:rPr>
          <w:color w:val="000000"/>
          <w:sz w:val="22"/>
          <w:szCs w:val="22"/>
          <w:lang w:val="lt-LT"/>
        </w:rPr>
      </w:pPr>
      <w:r w:rsidRPr="004E2B77">
        <w:rPr>
          <w:color w:val="000000"/>
          <w:sz w:val="22"/>
          <w:szCs w:val="22"/>
          <w:lang w:val="lt-LT"/>
        </w:rPr>
        <w:t>Natrii chloridum/ aqua ad iniectabilia</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sz w:val="22"/>
          <w:szCs w:val="22"/>
          <w:lang w:val="lt-LT"/>
        </w:rPr>
        <w:t>2.</w:t>
      </w:r>
      <w:r w:rsidRPr="004E2B77">
        <w:rPr>
          <w:b/>
          <w:sz w:val="22"/>
          <w:szCs w:val="22"/>
          <w:lang w:val="lt-LT"/>
        </w:rPr>
        <w:tab/>
      </w:r>
      <w:r w:rsidRPr="004E2B77">
        <w:rPr>
          <w:b/>
          <w:caps/>
          <w:sz w:val="22"/>
          <w:szCs w:val="22"/>
          <w:lang w:val="lt-LT"/>
        </w:rPr>
        <w:t>vartojimo metodas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sz w:val="22"/>
          <w:szCs w:val="22"/>
          <w:lang w:val="lt-LT"/>
        </w:rPr>
        <w:t>3.</w:t>
      </w:r>
      <w:r w:rsidRPr="004E2B77">
        <w:rPr>
          <w:b/>
          <w:sz w:val="22"/>
          <w:szCs w:val="22"/>
          <w:lang w:val="lt-LT"/>
        </w:rPr>
        <w:tab/>
      </w:r>
      <w:r w:rsidRPr="004E2B77">
        <w:rPr>
          <w:b/>
          <w:caps/>
          <w:sz w:val="22"/>
          <w:szCs w:val="22"/>
          <w:lang w:val="lt-LT"/>
        </w:rPr>
        <w:t>tinkamumo laikas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 xml:space="preserve">EXP {MMMM/mm} </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E2B77">
        <w:rPr>
          <w:b/>
          <w:caps/>
          <w:sz w:val="22"/>
          <w:szCs w:val="22"/>
          <w:lang w:val="lt-LT"/>
        </w:rPr>
        <w:t>4.</w:t>
      </w:r>
      <w:r w:rsidRPr="004E2B77">
        <w:rPr>
          <w:b/>
          <w:caps/>
          <w:sz w:val="22"/>
          <w:szCs w:val="22"/>
          <w:lang w:val="lt-LT"/>
        </w:rPr>
        <w:tab/>
        <w:t>serijos numeris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r w:rsidRPr="004E2B77">
        <w:rPr>
          <w:sz w:val="22"/>
          <w:szCs w:val="22"/>
          <w:lang w:val="lt-LT"/>
        </w:rPr>
        <w:t>Lot {numeris}</w:t>
      </w:r>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E2B77">
        <w:rPr>
          <w:b/>
          <w:caps/>
          <w:sz w:val="22"/>
          <w:szCs w:val="22"/>
          <w:lang w:val="lt-LT"/>
        </w:rPr>
        <w:t>5.</w:t>
      </w:r>
      <w:r w:rsidRPr="004E2B77">
        <w:rPr>
          <w:b/>
          <w:caps/>
          <w:sz w:val="22"/>
          <w:szCs w:val="22"/>
          <w:lang w:val="lt-LT"/>
        </w:rPr>
        <w:tab/>
        <w:t>kiekis</w:t>
      </w:r>
      <w:r w:rsidRPr="004E2B77">
        <w:rPr>
          <w:b/>
          <w:sz w:val="22"/>
          <w:szCs w:val="22"/>
          <w:lang w:val="lt-LT"/>
        </w:rPr>
        <w:t xml:space="preserve"> (MASĖ, TŪRIS ARBA VIENETAI)</w:t>
      </w:r>
    </w:p>
    <w:p w:rsidR="00CB6A2E" w:rsidRPr="004E2B77" w:rsidRDefault="00CB6A2E" w:rsidP="00CB6A2E">
      <w:pPr>
        <w:ind w:left="567" w:hanging="567"/>
        <w:rPr>
          <w:sz w:val="22"/>
          <w:szCs w:val="22"/>
          <w:lang w:val="lt-LT"/>
        </w:rPr>
      </w:pPr>
    </w:p>
    <w:p w:rsidR="00CB6A2E" w:rsidRPr="004E2B77" w:rsidRDefault="00CB6A2E" w:rsidP="00CB6A2E">
      <w:pPr>
        <w:rPr>
          <w:sz w:val="22"/>
          <w:szCs w:val="22"/>
          <w:lang w:val="lt-LT"/>
        </w:rPr>
      </w:pPr>
      <w:r w:rsidRPr="004E2B77">
        <w:rPr>
          <w:sz w:val="22"/>
          <w:szCs w:val="22"/>
          <w:lang w:val="lt-LT"/>
        </w:rPr>
        <w:t>1 ml</w:t>
      </w:r>
    </w:p>
    <w:p w:rsidR="00CB6A2E" w:rsidRPr="004E2B77" w:rsidRDefault="00CB6A2E" w:rsidP="00CB6A2E">
      <w:pPr>
        <w:ind w:left="567" w:hanging="567"/>
        <w:rPr>
          <w:sz w:val="22"/>
          <w:szCs w:val="22"/>
          <w:lang w:val="lt-LT"/>
        </w:rPr>
      </w:pPr>
    </w:p>
    <w:p w:rsidR="00CB6A2E" w:rsidRPr="004E2B77" w:rsidRDefault="00CB6A2E" w:rsidP="00CB6A2E">
      <w:pPr>
        <w:pStyle w:val="BTEMEASMCA"/>
        <w:rPr>
          <w:noProof w:val="0"/>
        </w:rPr>
      </w:pPr>
    </w:p>
    <w:p w:rsidR="00CB6A2E" w:rsidRPr="004E2B77" w:rsidRDefault="00CB6A2E" w:rsidP="00CB6A2E">
      <w:pPr>
        <w:pBdr>
          <w:top w:val="single" w:sz="4" w:space="1" w:color="auto"/>
          <w:left w:val="single" w:sz="4" w:space="4" w:color="auto"/>
          <w:bottom w:val="single" w:sz="4" w:space="1" w:color="auto"/>
          <w:right w:val="single" w:sz="4" w:space="4" w:color="auto"/>
        </w:pBdr>
        <w:rPr>
          <w:b/>
          <w:sz w:val="22"/>
          <w:szCs w:val="22"/>
          <w:highlight w:val="lightGray"/>
          <w:lang w:val="lt-LT"/>
        </w:rPr>
      </w:pPr>
      <w:r w:rsidRPr="004E2B77">
        <w:rPr>
          <w:b/>
          <w:sz w:val="22"/>
          <w:szCs w:val="22"/>
          <w:lang w:val="lt-LT"/>
        </w:rPr>
        <w:t>6.</w:t>
      </w:r>
      <w:r w:rsidRPr="004E2B77">
        <w:rPr>
          <w:b/>
          <w:sz w:val="22"/>
          <w:szCs w:val="22"/>
          <w:lang w:val="lt-LT"/>
        </w:rPr>
        <w:tab/>
        <w:t>KITA</w:t>
      </w:r>
    </w:p>
    <w:p w:rsidR="00CB6A2E" w:rsidRPr="004E2B77" w:rsidRDefault="00CB6A2E" w:rsidP="00CB6A2E">
      <w:pPr>
        <w:jc w:val="center"/>
        <w:rPr>
          <w:b/>
          <w:sz w:val="22"/>
          <w:szCs w:val="22"/>
          <w:lang w:val="lt-LT"/>
        </w:rPr>
      </w:pPr>
    </w:p>
    <w:p w:rsidR="00CB6A2E" w:rsidRPr="004E2B77" w:rsidRDefault="005A71DA" w:rsidP="00CB6A2E">
      <w:pPr>
        <w:rPr>
          <w:sz w:val="22"/>
          <w:szCs w:val="22"/>
          <w:lang w:val="lt-LT"/>
        </w:rPr>
      </w:pPr>
      <w:r>
        <w:rPr>
          <w:sz w:val="22"/>
          <w:szCs w:val="22"/>
          <w:lang w:val="lt-LT"/>
        </w:rPr>
        <w:t>MSD</w:t>
      </w: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bookmarkStart w:id="64" w:name="_Toc129243137"/>
      <w:bookmarkStart w:id="65" w:name="_Toc129243262"/>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rPr>
          <w:b/>
          <w:sz w:val="22"/>
          <w:szCs w:val="22"/>
          <w:lang w:val="lt-LT"/>
        </w:rPr>
      </w:pPr>
    </w:p>
    <w:p w:rsidR="00CB6A2E" w:rsidRPr="004E2B77" w:rsidRDefault="00CB6A2E" w:rsidP="00CB6A2E">
      <w:pPr>
        <w:jc w:val="center"/>
        <w:outlineLvl w:val="0"/>
        <w:rPr>
          <w:b/>
          <w:sz w:val="22"/>
          <w:szCs w:val="22"/>
          <w:lang w:val="lt-LT"/>
        </w:rPr>
      </w:pPr>
      <w:r w:rsidRPr="004E2B77">
        <w:rPr>
          <w:b/>
          <w:sz w:val="22"/>
          <w:szCs w:val="22"/>
          <w:lang w:val="lt-LT"/>
        </w:rPr>
        <w:t>B. PAKUOTĖS LAPELIS</w:t>
      </w:r>
      <w:bookmarkEnd w:id="64"/>
      <w:bookmarkEnd w:id="65"/>
    </w:p>
    <w:p w:rsidR="00CB6A2E" w:rsidRPr="004E2B77" w:rsidRDefault="00CB6A2E" w:rsidP="00CB6A2E">
      <w:pPr>
        <w:jc w:val="center"/>
        <w:outlineLvl w:val="0"/>
        <w:rPr>
          <w:b/>
          <w:sz w:val="22"/>
          <w:szCs w:val="22"/>
          <w:lang w:val="lt-LT"/>
        </w:rPr>
      </w:pPr>
      <w:r w:rsidRPr="004E2B77">
        <w:rPr>
          <w:sz w:val="22"/>
          <w:szCs w:val="22"/>
          <w:lang w:val="lt-LT"/>
        </w:rPr>
        <w:br w:type="page"/>
      </w:r>
      <w:bookmarkStart w:id="66" w:name="_Toc129243138"/>
      <w:bookmarkStart w:id="67" w:name="_Toc129243263"/>
      <w:r w:rsidRPr="004E2B77">
        <w:rPr>
          <w:b/>
          <w:sz w:val="22"/>
          <w:szCs w:val="22"/>
          <w:lang w:val="lt-LT"/>
        </w:rPr>
        <w:lastRenderedPageBreak/>
        <w:t>Pakuotės lapelis: informacija vartotojui</w:t>
      </w:r>
      <w:bookmarkEnd w:id="66"/>
      <w:bookmarkEnd w:id="67"/>
    </w:p>
    <w:p w:rsidR="00CB6A2E" w:rsidRPr="004E2B77" w:rsidRDefault="00CB6A2E" w:rsidP="00CB6A2E">
      <w:pPr>
        <w:rPr>
          <w:sz w:val="22"/>
          <w:szCs w:val="22"/>
          <w:lang w:val="lt-LT"/>
        </w:rPr>
      </w:pPr>
    </w:p>
    <w:p w:rsidR="00CB6A2E" w:rsidRPr="004E2B77" w:rsidRDefault="00CB6A2E" w:rsidP="00CB6A2E">
      <w:pPr>
        <w:jc w:val="center"/>
        <w:outlineLvl w:val="0"/>
        <w:rPr>
          <w:b/>
          <w:spacing w:val="-3"/>
          <w:sz w:val="22"/>
          <w:szCs w:val="22"/>
          <w:lang w:val="lt-LT"/>
        </w:rPr>
      </w:pPr>
      <w:r w:rsidRPr="004E2B77">
        <w:rPr>
          <w:b/>
          <w:spacing w:val="-3"/>
          <w:sz w:val="22"/>
          <w:szCs w:val="22"/>
          <w:lang w:val="lt-LT"/>
        </w:rPr>
        <w:t>Pregnyl 5000 TV milteliai ir tirpiklis injekciniam tirpalui</w:t>
      </w:r>
    </w:p>
    <w:p w:rsidR="00CB6A2E" w:rsidRPr="004E2B77" w:rsidRDefault="00CB6A2E" w:rsidP="00CB6A2E">
      <w:pPr>
        <w:jc w:val="center"/>
        <w:rPr>
          <w:spacing w:val="-3"/>
          <w:sz w:val="22"/>
          <w:szCs w:val="22"/>
          <w:lang w:val="lt-LT"/>
        </w:rPr>
      </w:pPr>
      <w:r w:rsidRPr="004E2B77">
        <w:rPr>
          <w:spacing w:val="-3"/>
          <w:sz w:val="22"/>
          <w:szCs w:val="22"/>
          <w:lang w:val="lt-LT"/>
        </w:rPr>
        <w:t>Chorioninis gonadotropinas</w:t>
      </w:r>
    </w:p>
    <w:p w:rsidR="00CB6A2E" w:rsidRPr="004E2B77" w:rsidRDefault="00CB6A2E" w:rsidP="00CB6A2E">
      <w:pPr>
        <w:rPr>
          <w:sz w:val="22"/>
          <w:szCs w:val="22"/>
          <w:lang w:val="lt-LT"/>
        </w:rPr>
      </w:pPr>
    </w:p>
    <w:p w:rsidR="00CB6A2E" w:rsidRPr="004E2B77" w:rsidRDefault="00CB6A2E" w:rsidP="00CB6A2E">
      <w:pPr>
        <w:outlineLvl w:val="0"/>
        <w:rPr>
          <w:b/>
          <w:sz w:val="22"/>
          <w:szCs w:val="22"/>
          <w:lang w:val="lt-LT"/>
        </w:rPr>
      </w:pPr>
      <w:r w:rsidRPr="004E2B77">
        <w:rPr>
          <w:b/>
          <w:sz w:val="22"/>
          <w:szCs w:val="22"/>
          <w:lang w:val="lt-LT"/>
        </w:rPr>
        <w:t>Atidžiai perskaitykite visą šį lapelį, prieš pradėdami vartoti vaistą, nes jame pateikiama Jums svarbi informacija.</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Neišmeskite šio lapelio, nes vėl gali prireikti jį perskaityti.</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Jeigu kiltų daugiau klausimų, kreipkitės į gydytoją arba vaistininką.</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Šis vaistas skirtas tik Jums, todėl kitiems žmonėms jo duoti negalima. Vaistas gali jiems pakenkti (net tiems, kurių ligos simptomai yra tokie patys kaip Jūsų).</w:t>
      </w:r>
    </w:p>
    <w:p w:rsidR="00CB6A2E" w:rsidRPr="004E2B77" w:rsidRDefault="00CB6A2E" w:rsidP="00CB6A2E">
      <w:pPr>
        <w:ind w:left="600" w:hanging="600"/>
        <w:rPr>
          <w:sz w:val="22"/>
          <w:szCs w:val="22"/>
          <w:lang w:val="lt-LT"/>
        </w:rPr>
      </w:pPr>
      <w:r w:rsidRPr="004E2B77">
        <w:rPr>
          <w:sz w:val="22"/>
          <w:szCs w:val="22"/>
          <w:lang w:val="lt-LT"/>
        </w:rPr>
        <w:t>-</w:t>
      </w:r>
      <w:r w:rsidRPr="004E2B77">
        <w:rPr>
          <w:sz w:val="22"/>
          <w:szCs w:val="22"/>
          <w:lang w:val="lt-LT"/>
        </w:rPr>
        <w:tab/>
        <w:t>Jeigu pasireiškė šalutinis poveikis (net jeigu jis šiame lapelyje nenurodytas), kreipkitės į  gydytoją arba vaistininką.</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outlineLvl w:val="0"/>
        <w:rPr>
          <w:b/>
          <w:sz w:val="22"/>
          <w:szCs w:val="22"/>
          <w:lang w:val="lt-LT"/>
        </w:rPr>
      </w:pPr>
      <w:r w:rsidRPr="004E2B77">
        <w:rPr>
          <w:b/>
          <w:sz w:val="22"/>
          <w:szCs w:val="22"/>
          <w:lang w:val="lt-LT"/>
        </w:rPr>
        <w:t>Apie ką rašoma šiame lapelyje</w:t>
      </w:r>
    </w:p>
    <w:p w:rsidR="00CB6A2E" w:rsidRPr="004E2B77" w:rsidRDefault="00CB6A2E" w:rsidP="00CB6A2E">
      <w:pPr>
        <w:outlineLvl w:val="0"/>
        <w:rPr>
          <w:b/>
          <w:sz w:val="22"/>
          <w:szCs w:val="22"/>
          <w:lang w:val="lt-LT"/>
        </w:rPr>
      </w:pPr>
    </w:p>
    <w:p w:rsidR="00CB6A2E" w:rsidRPr="004E2B77" w:rsidRDefault="00CB6A2E" w:rsidP="00CB6A2E">
      <w:pPr>
        <w:ind w:left="600" w:hanging="600"/>
        <w:rPr>
          <w:sz w:val="22"/>
          <w:szCs w:val="22"/>
          <w:lang w:val="lt-LT"/>
        </w:rPr>
      </w:pPr>
      <w:r w:rsidRPr="004E2B77">
        <w:rPr>
          <w:sz w:val="22"/>
          <w:szCs w:val="22"/>
          <w:lang w:val="lt-LT"/>
        </w:rPr>
        <w:t>1.</w:t>
      </w:r>
      <w:r w:rsidRPr="004E2B77">
        <w:rPr>
          <w:sz w:val="22"/>
          <w:szCs w:val="22"/>
          <w:lang w:val="lt-LT"/>
        </w:rPr>
        <w:tab/>
        <w:t>Kas yra Pregnyl ir kam jis vartojamas</w:t>
      </w:r>
    </w:p>
    <w:p w:rsidR="00CB6A2E" w:rsidRPr="004E2B77" w:rsidRDefault="00CB6A2E" w:rsidP="00CB6A2E">
      <w:pPr>
        <w:ind w:left="600" w:hanging="600"/>
        <w:rPr>
          <w:sz w:val="22"/>
          <w:szCs w:val="22"/>
          <w:lang w:val="lt-LT"/>
        </w:rPr>
      </w:pPr>
      <w:r w:rsidRPr="004E2B77">
        <w:rPr>
          <w:sz w:val="22"/>
          <w:szCs w:val="22"/>
          <w:lang w:val="lt-LT"/>
        </w:rPr>
        <w:t>2.</w:t>
      </w:r>
      <w:r w:rsidRPr="004E2B77">
        <w:rPr>
          <w:sz w:val="22"/>
          <w:szCs w:val="22"/>
          <w:lang w:val="lt-LT"/>
        </w:rPr>
        <w:tab/>
        <w:t>Kas žinotina prieš vartojant Pregnyl</w:t>
      </w:r>
    </w:p>
    <w:p w:rsidR="00CB6A2E" w:rsidRPr="004E2B77" w:rsidRDefault="00CB6A2E" w:rsidP="00CB6A2E">
      <w:pPr>
        <w:ind w:left="600" w:hanging="600"/>
        <w:rPr>
          <w:sz w:val="22"/>
          <w:szCs w:val="22"/>
          <w:lang w:val="lt-LT"/>
        </w:rPr>
      </w:pPr>
      <w:r w:rsidRPr="004E2B77">
        <w:rPr>
          <w:sz w:val="22"/>
          <w:szCs w:val="22"/>
          <w:lang w:val="lt-LT"/>
        </w:rPr>
        <w:t>3.</w:t>
      </w:r>
      <w:r w:rsidRPr="004E2B77">
        <w:rPr>
          <w:sz w:val="22"/>
          <w:szCs w:val="22"/>
          <w:lang w:val="lt-LT"/>
        </w:rPr>
        <w:tab/>
        <w:t>Kaip vartoti Pregnyl</w:t>
      </w:r>
    </w:p>
    <w:p w:rsidR="00CB6A2E" w:rsidRPr="004E2B77" w:rsidRDefault="00CB6A2E" w:rsidP="00CB6A2E">
      <w:pPr>
        <w:ind w:left="600" w:hanging="600"/>
        <w:rPr>
          <w:sz w:val="22"/>
          <w:szCs w:val="22"/>
          <w:lang w:val="lt-LT"/>
        </w:rPr>
      </w:pPr>
      <w:r w:rsidRPr="004E2B77">
        <w:rPr>
          <w:sz w:val="22"/>
          <w:szCs w:val="22"/>
          <w:lang w:val="lt-LT"/>
        </w:rPr>
        <w:t>4.</w:t>
      </w:r>
      <w:r w:rsidRPr="004E2B77">
        <w:rPr>
          <w:sz w:val="22"/>
          <w:szCs w:val="22"/>
          <w:lang w:val="lt-LT"/>
        </w:rPr>
        <w:tab/>
        <w:t>Galimas šalutinis poveikis</w:t>
      </w:r>
    </w:p>
    <w:p w:rsidR="00CB6A2E" w:rsidRPr="004E2B77" w:rsidRDefault="00CB6A2E" w:rsidP="00CB6A2E">
      <w:pPr>
        <w:ind w:left="600" w:hanging="600"/>
        <w:rPr>
          <w:sz w:val="22"/>
          <w:szCs w:val="22"/>
          <w:lang w:val="lt-LT"/>
        </w:rPr>
      </w:pPr>
      <w:r w:rsidRPr="004E2B77">
        <w:rPr>
          <w:sz w:val="22"/>
          <w:szCs w:val="22"/>
          <w:lang w:val="lt-LT"/>
        </w:rPr>
        <w:t>5.</w:t>
      </w:r>
      <w:r w:rsidRPr="004E2B77">
        <w:rPr>
          <w:sz w:val="22"/>
          <w:szCs w:val="22"/>
          <w:lang w:val="lt-LT"/>
        </w:rPr>
        <w:tab/>
        <w:t>Kaip laikyti Pregnyl</w:t>
      </w:r>
    </w:p>
    <w:p w:rsidR="00CB6A2E" w:rsidRPr="004E2B77" w:rsidRDefault="00CB6A2E" w:rsidP="00CB6A2E">
      <w:pPr>
        <w:ind w:left="600" w:hanging="600"/>
        <w:rPr>
          <w:sz w:val="22"/>
          <w:szCs w:val="22"/>
          <w:lang w:val="lt-LT"/>
        </w:rPr>
      </w:pPr>
      <w:r w:rsidRPr="004E2B77">
        <w:rPr>
          <w:sz w:val="22"/>
          <w:szCs w:val="22"/>
          <w:lang w:val="lt-LT"/>
        </w:rPr>
        <w:t>6.</w:t>
      </w:r>
      <w:r w:rsidRPr="004E2B77">
        <w:rPr>
          <w:sz w:val="22"/>
          <w:szCs w:val="22"/>
          <w:lang w:val="lt-LT"/>
        </w:rPr>
        <w:tab/>
        <w:t>Pakuotės turinys ir kita informacija</w:t>
      </w:r>
    </w:p>
    <w:p w:rsidR="00CB6A2E" w:rsidRPr="004E2B77" w:rsidRDefault="00CB6A2E" w:rsidP="00CB6A2E">
      <w:pPr>
        <w:rPr>
          <w:sz w:val="22"/>
          <w:szCs w:val="22"/>
          <w:lang w:val="lt-LT"/>
        </w:rPr>
      </w:pPr>
    </w:p>
    <w:p w:rsidR="00CB6A2E" w:rsidRPr="004E2B77" w:rsidRDefault="00CB6A2E" w:rsidP="00CB6A2E">
      <w:pPr>
        <w:ind w:left="600" w:hanging="600"/>
        <w:rPr>
          <w:sz w:val="22"/>
          <w:szCs w:val="22"/>
          <w:lang w:val="lt-LT"/>
        </w:rPr>
      </w:pPr>
    </w:p>
    <w:p w:rsidR="00CB6A2E" w:rsidRPr="004E2B77" w:rsidRDefault="00CB6A2E" w:rsidP="00CB6A2E">
      <w:pPr>
        <w:ind w:left="600" w:hanging="600"/>
        <w:rPr>
          <w:b/>
          <w:sz w:val="22"/>
          <w:szCs w:val="22"/>
          <w:lang w:val="lt-LT"/>
        </w:rPr>
      </w:pPr>
      <w:bookmarkStart w:id="68" w:name="_Toc129243139"/>
      <w:bookmarkStart w:id="69" w:name="_Toc129243264"/>
      <w:r w:rsidRPr="004E2B77">
        <w:rPr>
          <w:b/>
          <w:sz w:val="22"/>
          <w:szCs w:val="22"/>
          <w:lang w:val="lt-LT"/>
        </w:rPr>
        <w:t>1.</w:t>
      </w:r>
      <w:r w:rsidRPr="004E2B77">
        <w:rPr>
          <w:b/>
          <w:sz w:val="22"/>
          <w:szCs w:val="22"/>
          <w:lang w:val="lt-LT"/>
        </w:rPr>
        <w:tab/>
        <w:t>Kas yra Pregnyl ir kam jis vartojamas</w:t>
      </w:r>
      <w:bookmarkEnd w:id="68"/>
      <w:bookmarkEnd w:id="69"/>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Pregnyl veiklioji medžiaga yra hormonas, kuris vadinamas žmogaus chorioniniu gonadotropinu (arba sutrumpintai hCG), kuris priklauso vaistų, vadinamų gonadotropinais, grupei.</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Pregnyl išskiriamas iš nėščių moterų šlapimo. Organizme hCG daro tokį patį poveikį, kaip ir liuteinizuojantis hormonas (LH), kurį išskiria moterų ir vyrų posmegeninė liauka. LH kartu su kitu posmegeninės liaukos išskiriamu folikulus stimuliuojančiu hormonu (FSH) reguliuoja dauginimosi organų (moterų kiaušidžių, vyrų sėklidžių) funkciją. Šie hormonai yra būtini normaliam kiaušialąstės bei spermatozoidų augimui ir brendimui.</w:t>
      </w:r>
    </w:p>
    <w:p w:rsidR="00CB6A2E" w:rsidRPr="004E2B77" w:rsidRDefault="00CB6A2E" w:rsidP="00CB6A2E">
      <w:pPr>
        <w:rPr>
          <w:sz w:val="22"/>
          <w:szCs w:val="22"/>
          <w:lang w:val="lt-LT"/>
        </w:rPr>
      </w:pPr>
    </w:p>
    <w:p w:rsidR="00CB6A2E" w:rsidRPr="004E2B77" w:rsidRDefault="00CB6A2E" w:rsidP="00CB6A2E">
      <w:pPr>
        <w:outlineLvl w:val="0"/>
        <w:rPr>
          <w:sz w:val="22"/>
          <w:szCs w:val="22"/>
          <w:u w:val="single"/>
          <w:lang w:val="lt-LT"/>
        </w:rPr>
      </w:pPr>
      <w:r w:rsidRPr="004E2B77">
        <w:rPr>
          <w:b/>
          <w:sz w:val="22"/>
          <w:szCs w:val="22"/>
          <w:lang w:val="lt-LT"/>
        </w:rPr>
        <w:t>Kam vartojamas Pregnyl?</w:t>
      </w:r>
    </w:p>
    <w:p w:rsidR="00CB6A2E" w:rsidRPr="004E2B77" w:rsidRDefault="00CB6A2E" w:rsidP="00CB6A2E">
      <w:pPr>
        <w:outlineLvl w:val="0"/>
        <w:rPr>
          <w:i/>
          <w:sz w:val="22"/>
          <w:szCs w:val="22"/>
          <w:lang w:val="lt-LT"/>
        </w:rPr>
      </w:pPr>
      <w:r w:rsidRPr="004E2B77">
        <w:rPr>
          <w:i/>
          <w:sz w:val="22"/>
          <w:szCs w:val="22"/>
          <w:lang w:val="lt-LT"/>
        </w:rPr>
        <w:t>Moterims</w:t>
      </w:r>
    </w:p>
    <w:p w:rsidR="00CB6A2E" w:rsidRPr="004E2B77" w:rsidRDefault="00CB6A2E" w:rsidP="00CB6A2E">
      <w:pPr>
        <w:numPr>
          <w:ilvl w:val="0"/>
          <w:numId w:val="39"/>
        </w:numPr>
        <w:tabs>
          <w:tab w:val="clear" w:pos="720"/>
        </w:tabs>
        <w:ind w:left="600" w:hanging="600"/>
        <w:rPr>
          <w:spacing w:val="-3"/>
          <w:sz w:val="22"/>
          <w:szCs w:val="22"/>
          <w:lang w:val="lt-LT"/>
        </w:rPr>
      </w:pPr>
      <w:r w:rsidRPr="004E2B77">
        <w:rPr>
          <w:spacing w:val="-3"/>
          <w:sz w:val="22"/>
          <w:szCs w:val="22"/>
          <w:lang w:val="lt-LT"/>
        </w:rPr>
        <w:t>Veikiant FSH ir LH, kiekvienoje moters kiaušidėje kas mėnesį subręsta po kiaušialąstę. LH būtinas ovuliacijai – kiaušialąstės išsiskyrimui iš kiaušidės. Kai organizme gaminasi mažiau FSH ir LH nei reikia, gali sutrikti vaisingumas. Kasdien švirkščiamas preparatas, kuriame yra FSH, gali padėti subrandinti kiaušialąstę. Po to, švirkščiant Pregnyl, paskatinamas kiaušialąstės išsiskyrimas iš kiaušidės (ovuliacija).</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Pregnyl galima vartoti ir po ovuliacijos, kai būtina pagal vaisingumo sutrikimo gydymo planą.</w:t>
      </w:r>
    </w:p>
    <w:p w:rsidR="00CB6A2E" w:rsidRPr="004E2B77" w:rsidRDefault="00CB6A2E" w:rsidP="00CB6A2E">
      <w:pPr>
        <w:rPr>
          <w:sz w:val="22"/>
          <w:szCs w:val="22"/>
          <w:lang w:val="lt-LT"/>
        </w:rPr>
      </w:pPr>
    </w:p>
    <w:p w:rsidR="00CB6A2E" w:rsidRPr="004E2B77" w:rsidRDefault="00CB6A2E" w:rsidP="00CB6A2E">
      <w:pPr>
        <w:outlineLvl w:val="0"/>
        <w:rPr>
          <w:i/>
          <w:sz w:val="22"/>
          <w:szCs w:val="22"/>
          <w:lang w:val="lt-LT"/>
        </w:rPr>
      </w:pPr>
      <w:r w:rsidRPr="004E2B77">
        <w:rPr>
          <w:i/>
          <w:sz w:val="22"/>
          <w:szCs w:val="22"/>
          <w:lang w:val="lt-LT"/>
        </w:rPr>
        <w:t>Vyrams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Vyrai gali būti gydomi vien tik Pregnyl arba kartu su FSH preparatais, kai lytinės liaukos nevisiškai susiformavusios, vėluoja brendimas arba sutrinka sėklos gaminimasis.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lastRenderedPageBreak/>
        <w:t>Kai kuriais atvejais Pregnyl gali būti gydomi berniukai, kurių viena arba abi sėklidės nenusileidusios.</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keepNext/>
        <w:ind w:left="600" w:hanging="600"/>
        <w:rPr>
          <w:b/>
          <w:sz w:val="22"/>
          <w:szCs w:val="22"/>
          <w:lang w:val="lt-LT"/>
        </w:rPr>
      </w:pPr>
      <w:bookmarkStart w:id="70" w:name="_Toc129243140"/>
      <w:bookmarkStart w:id="71" w:name="_Toc129243265"/>
      <w:r w:rsidRPr="004E2B77">
        <w:rPr>
          <w:b/>
          <w:sz w:val="22"/>
          <w:szCs w:val="22"/>
          <w:lang w:val="lt-LT"/>
        </w:rPr>
        <w:t>2.</w:t>
      </w:r>
      <w:r w:rsidRPr="004E2B77">
        <w:rPr>
          <w:b/>
          <w:sz w:val="22"/>
          <w:szCs w:val="22"/>
          <w:lang w:val="lt-LT"/>
        </w:rPr>
        <w:tab/>
        <w:t xml:space="preserve">Kas žinotina prieš vartojant </w:t>
      </w:r>
      <w:bookmarkEnd w:id="70"/>
      <w:bookmarkEnd w:id="71"/>
      <w:r w:rsidRPr="004E2B77">
        <w:rPr>
          <w:b/>
          <w:sz w:val="22"/>
          <w:szCs w:val="22"/>
          <w:lang w:val="lt-LT"/>
        </w:rPr>
        <w:t>Pregnyl</w:t>
      </w:r>
    </w:p>
    <w:p w:rsidR="00CB6A2E" w:rsidRPr="004E2B77" w:rsidRDefault="00CB6A2E" w:rsidP="00CB6A2E">
      <w:pPr>
        <w:keepNext/>
        <w:rPr>
          <w:sz w:val="22"/>
          <w:szCs w:val="22"/>
          <w:lang w:val="lt-LT"/>
        </w:rPr>
      </w:pPr>
    </w:p>
    <w:p w:rsidR="00CB6A2E" w:rsidRPr="004E2B77" w:rsidRDefault="00CB6A2E" w:rsidP="00CB6A2E">
      <w:pPr>
        <w:keepNext/>
        <w:outlineLvl w:val="0"/>
        <w:rPr>
          <w:b/>
          <w:sz w:val="22"/>
          <w:szCs w:val="22"/>
          <w:lang w:val="lt-LT"/>
        </w:rPr>
      </w:pPr>
      <w:r w:rsidRPr="004E2B77">
        <w:rPr>
          <w:b/>
          <w:sz w:val="22"/>
          <w:szCs w:val="22"/>
          <w:lang w:val="lt-LT"/>
        </w:rPr>
        <w:t>Pregnyl vartoti negalima:</w:t>
      </w:r>
    </w:p>
    <w:p w:rsidR="00CB6A2E" w:rsidRPr="004E2B77" w:rsidRDefault="00CB6A2E" w:rsidP="00CB6A2E">
      <w:pPr>
        <w:keepNext/>
        <w:numPr>
          <w:ilvl w:val="0"/>
          <w:numId w:val="39"/>
        </w:numPr>
        <w:tabs>
          <w:tab w:val="clear" w:pos="720"/>
        </w:tabs>
        <w:ind w:left="600" w:hanging="600"/>
        <w:rPr>
          <w:sz w:val="22"/>
          <w:szCs w:val="22"/>
          <w:lang w:val="lt-LT"/>
        </w:rPr>
      </w:pPr>
      <w:r w:rsidRPr="004E2B77">
        <w:rPr>
          <w:sz w:val="22"/>
          <w:szCs w:val="22"/>
          <w:lang w:val="lt-LT"/>
        </w:rPr>
        <w:t>jeigu yra alergija žmogaus gonadotropinams arba bet kuriai pagalbinei šio vaisto medžiagai (jos išvardytos 6 skyriuje);</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jeigu diagnozuotas arba įtariamas nuo hormonų priklausomas auglys, pavyzdžiui, kiaušidžių, krūties ar gimdos auglys moterims arba priešinės liaukos (prostatos) vėžys vyrams;</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jeigu yra lytinių organų apsigimimų, nesuderinamų su nėštumu;</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jeigu yra gimdos fibrozinių auglių, nesuderinamų su nėštumu.</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Jeigu yra bet kuri iš anksčiau išvardytų būklių, Pregnyl vartoti negalima. Jeigu yra anksčiau išvardytų būklių, apie tai pasakykite gydytojui prieš pradedant vartoti Pregnyl.</w:t>
      </w:r>
    </w:p>
    <w:p w:rsidR="00CB6A2E" w:rsidRPr="004E2B77" w:rsidRDefault="00CB6A2E" w:rsidP="00CB6A2E">
      <w:pPr>
        <w:rPr>
          <w:sz w:val="22"/>
          <w:szCs w:val="22"/>
          <w:lang w:val="lt-LT"/>
        </w:rPr>
      </w:pPr>
    </w:p>
    <w:p w:rsidR="00CB6A2E" w:rsidRPr="004E2B77" w:rsidRDefault="00CB6A2E" w:rsidP="00CB6A2E">
      <w:pPr>
        <w:outlineLvl w:val="0"/>
        <w:rPr>
          <w:b/>
          <w:sz w:val="22"/>
          <w:szCs w:val="22"/>
          <w:lang w:val="lt-LT"/>
        </w:rPr>
      </w:pPr>
      <w:r w:rsidRPr="004E2B77">
        <w:rPr>
          <w:b/>
          <w:sz w:val="22"/>
          <w:szCs w:val="22"/>
          <w:lang w:val="lt-LT"/>
        </w:rPr>
        <w:t>Įspėjimai ir atsargumo priemonės</w:t>
      </w:r>
    </w:p>
    <w:p w:rsidR="00CB6A2E" w:rsidRPr="004E2B77" w:rsidRDefault="00CB6A2E" w:rsidP="00CB6A2E">
      <w:pPr>
        <w:numPr>
          <w:ilvl w:val="12"/>
          <w:numId w:val="0"/>
        </w:numPr>
        <w:ind w:right="-2"/>
        <w:rPr>
          <w:sz w:val="22"/>
          <w:lang w:val="lt-LT"/>
        </w:rPr>
      </w:pPr>
      <w:r w:rsidRPr="004E2B77">
        <w:rPr>
          <w:noProof/>
          <w:sz w:val="22"/>
          <w:lang w:val="lt-LT"/>
        </w:rPr>
        <w:t xml:space="preserve">Pasitarkite su gydytoju  prieš pradėdami vartoti </w:t>
      </w:r>
      <w:r w:rsidRPr="004E2B77">
        <w:rPr>
          <w:sz w:val="22"/>
          <w:szCs w:val="22"/>
          <w:lang w:val="lt-LT"/>
        </w:rPr>
        <w:t>Pregnyl</w:t>
      </w:r>
      <w:r w:rsidRPr="004E2B77">
        <w:rPr>
          <w:noProof/>
          <w:sz w:val="22"/>
          <w:lang w:val="lt-LT"/>
        </w:rPr>
        <w:t>.</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i/>
          <w:sz w:val="22"/>
          <w:szCs w:val="22"/>
          <w:lang w:val="lt-LT"/>
        </w:rPr>
        <w:t>Moterims</w:t>
      </w:r>
    </w:p>
    <w:p w:rsidR="00CB6A2E" w:rsidRPr="004E2B77" w:rsidRDefault="00CB6A2E" w:rsidP="00CB6A2E">
      <w:pPr>
        <w:rPr>
          <w:sz w:val="22"/>
          <w:szCs w:val="22"/>
          <w:lang w:val="lt-LT"/>
        </w:rPr>
      </w:pPr>
      <w:r w:rsidRPr="004E2B77">
        <w:rPr>
          <w:sz w:val="22"/>
          <w:szCs w:val="22"/>
          <w:lang w:val="lt-LT"/>
        </w:rPr>
        <w:t>Labai svarbu, kad Jus atidžiai stebėtų gydytojas. Paprastai jo nurodymu reguliariai ultragarsu tiriamos kiaušidės ir atliekami kraujo tyrimai. Remdamasis šių tyrimų duomenimis, gydytojas nustato tikslią FSH paros dozę. Tai labai svarbu, nes per didelė FSH dozė gali sukelti retai pasitaikančią, bet pavojingą komplikaciją – kiaušidžių hiperstimuliaciją. Ji pasireiškia pilvo skausmu, skysčių kaupimusi krūtinplėvės bei pilvaplėvės ertmėse. Į šį perspėjimą labai svarbu atkreipti dėmesį moterims, sergančioms policistine kiaušidžių liga. Reguliarus reakcijos į gonadotropinus stebėjimas padeda išvengti kiaušidžių hiperstimuliacijos. Taigi, jeigu skauda pilvą, reikia nedelsiant kreiptis į gydytoją.</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 xml:space="preserve">Pastojus po gydymo gonadotropinais, dvynių ir kitokio daugiavaisio nėštumo tikimybė didesnė. Daugiavaisis nėštumas susijęs su rizikos motinai ir vaisiui padidėjimu nėštumo ir gimdymo metu. Be to, tiek daugiavaisis nėštumas, tiek nuo nevaisingumo gydytų pacientų būklė (pvz., moters amžius, tėvo spermos charakteristikos) gali būti susiję su apsigimimų rizikos padidėjimu. </w:t>
      </w:r>
    </w:p>
    <w:p w:rsidR="00CB6A2E" w:rsidRPr="004E2B77" w:rsidRDefault="00CB6A2E" w:rsidP="00CB6A2E">
      <w:pPr>
        <w:outlineLvl w:val="0"/>
        <w:rPr>
          <w:sz w:val="22"/>
          <w:szCs w:val="22"/>
          <w:lang w:val="lt-LT"/>
        </w:rPr>
      </w:pPr>
      <w:r w:rsidRPr="004E2B77">
        <w:rPr>
          <w:sz w:val="22"/>
          <w:szCs w:val="22"/>
          <w:lang w:val="lt-LT"/>
        </w:rPr>
        <w:t xml:space="preserve">Šiek tiek padidėja negimdinio nėštumo rizika moterims, kurių kiaušintakiai pažeisti. </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Moterims, gydomoms dėl vaisingumo sutrikimo, yra šiek tiek didesnė persileidimų rizika.</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Gydymas Pregnyl, kaip ir pats nėštumas, gali didinti trombozės (kraujo krešulių susiformavimo kraujagyslėse, daugiausia kojų ir plaučių venose) riziką. Prieš pradedant gydymą, pasikalbėkite su gydytoju apie tai, ypač jeigu:</w:t>
      </w:r>
    </w:p>
    <w:p w:rsidR="00CB6A2E" w:rsidRPr="004E2B77" w:rsidRDefault="00CB6A2E" w:rsidP="00CB6A2E">
      <w:pPr>
        <w:rPr>
          <w:sz w:val="22"/>
          <w:szCs w:val="22"/>
          <w:lang w:val="lt-LT"/>
        </w:rPr>
      </w:pP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jau diagnozuota padidėjusi trombozės rizika;</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sirgote arba kraujo giminaičiai sirgo tromboze;</w:t>
      </w:r>
    </w:p>
    <w:p w:rsidR="00CB6A2E" w:rsidRPr="004E2B77" w:rsidRDefault="00CB6A2E" w:rsidP="00CB6A2E">
      <w:pPr>
        <w:numPr>
          <w:ilvl w:val="0"/>
          <w:numId w:val="39"/>
        </w:numPr>
        <w:tabs>
          <w:tab w:val="clear" w:pos="720"/>
        </w:tabs>
        <w:ind w:left="600" w:hanging="600"/>
        <w:rPr>
          <w:sz w:val="22"/>
          <w:szCs w:val="22"/>
          <w:lang w:val="lt-LT"/>
        </w:rPr>
      </w:pPr>
      <w:r w:rsidRPr="004E2B77">
        <w:rPr>
          <w:sz w:val="22"/>
          <w:szCs w:val="22"/>
          <w:lang w:val="lt-LT"/>
        </w:rPr>
        <w:t>turite daug viršsvorio.</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lastRenderedPageBreak/>
        <w:t>Pregnyl vartoti, kad sumažėtų svoris, negalima. Gydymas hCG medžiagų apykaitos, lipidų apykaitos ar apetito neveikia.</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t>Vyrams</w:t>
      </w:r>
    </w:p>
    <w:p w:rsidR="00CB6A2E" w:rsidRPr="004E2B77" w:rsidRDefault="00CB6A2E" w:rsidP="00CB6A2E">
      <w:pPr>
        <w:rPr>
          <w:spacing w:val="-3"/>
          <w:sz w:val="22"/>
          <w:szCs w:val="22"/>
          <w:lang w:val="lt-LT"/>
        </w:rPr>
      </w:pPr>
      <w:r w:rsidRPr="004E2B77">
        <w:rPr>
          <w:spacing w:val="-3"/>
          <w:sz w:val="22"/>
          <w:szCs w:val="22"/>
          <w:lang w:val="lt-LT"/>
        </w:rPr>
        <w:t>Gydantis hCG, gaminasi daugiau androgenų (vyriškųjų lytinių hormonų). B</w:t>
      </w:r>
      <w:r w:rsidRPr="004E2B77">
        <w:rPr>
          <w:sz w:val="22"/>
          <w:szCs w:val="22"/>
          <w:lang w:val="lt-LT"/>
        </w:rPr>
        <w:t>ūtina, kad gydytojas labai atidžiai stebėtų:</w:t>
      </w:r>
    </w:p>
    <w:p w:rsidR="00CB6A2E" w:rsidRPr="004E2B77" w:rsidRDefault="00CB6A2E" w:rsidP="00CB6A2E">
      <w:pPr>
        <w:rPr>
          <w:spacing w:val="-3"/>
          <w:sz w:val="22"/>
          <w:szCs w:val="22"/>
          <w:lang w:val="lt-LT"/>
        </w:rPr>
      </w:pPr>
    </w:p>
    <w:p w:rsidR="00CB6A2E" w:rsidRPr="004E2B77" w:rsidRDefault="00CB6A2E" w:rsidP="00CB6A2E">
      <w:pPr>
        <w:numPr>
          <w:ilvl w:val="0"/>
          <w:numId w:val="39"/>
        </w:numPr>
        <w:tabs>
          <w:tab w:val="clear" w:pos="720"/>
        </w:tabs>
        <w:ind w:left="600" w:hanging="600"/>
        <w:rPr>
          <w:spacing w:val="-3"/>
          <w:sz w:val="22"/>
          <w:szCs w:val="22"/>
          <w:lang w:val="lt-LT"/>
        </w:rPr>
      </w:pPr>
      <w:r w:rsidRPr="004E2B77">
        <w:rPr>
          <w:spacing w:val="-3"/>
          <w:sz w:val="22"/>
          <w:szCs w:val="22"/>
          <w:lang w:val="lt-LT"/>
        </w:rPr>
        <w:t>nesubrendusius berniukus, nes Pregnyl gali skatinti ankstyvą lytinį brendimą ir lėtinti augimą;</w:t>
      </w:r>
    </w:p>
    <w:p w:rsidR="00CB6A2E" w:rsidRPr="004E2B77" w:rsidRDefault="00CB6A2E" w:rsidP="00CB6A2E">
      <w:pPr>
        <w:numPr>
          <w:ilvl w:val="0"/>
          <w:numId w:val="39"/>
        </w:numPr>
        <w:tabs>
          <w:tab w:val="clear" w:pos="720"/>
        </w:tabs>
        <w:ind w:left="600" w:hanging="600"/>
        <w:rPr>
          <w:spacing w:val="-3"/>
          <w:sz w:val="22"/>
          <w:szCs w:val="22"/>
          <w:lang w:val="lt-LT"/>
        </w:rPr>
      </w:pPr>
      <w:r w:rsidRPr="004E2B77">
        <w:rPr>
          <w:spacing w:val="-3"/>
          <w:sz w:val="22"/>
          <w:szCs w:val="22"/>
          <w:lang w:val="lt-LT"/>
        </w:rPr>
        <w:t>asmenis, kurie serga ar sirgo:</w:t>
      </w:r>
    </w:p>
    <w:p w:rsidR="00CB6A2E" w:rsidRPr="004E2B77" w:rsidRDefault="00CB6A2E" w:rsidP="00CB6A2E">
      <w:pPr>
        <w:numPr>
          <w:ilvl w:val="1"/>
          <w:numId w:val="39"/>
        </w:numPr>
        <w:tabs>
          <w:tab w:val="clear" w:pos="1440"/>
          <w:tab w:val="left" w:pos="840"/>
          <w:tab w:val="num" w:pos="960"/>
        </w:tabs>
        <w:ind w:left="960"/>
        <w:rPr>
          <w:spacing w:val="-3"/>
          <w:sz w:val="22"/>
          <w:szCs w:val="22"/>
          <w:lang w:val="lt-LT"/>
        </w:rPr>
      </w:pPr>
      <w:r w:rsidRPr="004E2B77">
        <w:rPr>
          <w:spacing w:val="-3"/>
          <w:sz w:val="22"/>
          <w:szCs w:val="22"/>
          <w:lang w:val="lt-LT"/>
        </w:rPr>
        <w:t>širdies ar kraujagyslių liga,</w:t>
      </w:r>
    </w:p>
    <w:p w:rsidR="00CB6A2E" w:rsidRPr="004E2B77" w:rsidRDefault="00CB6A2E" w:rsidP="00CB6A2E">
      <w:pPr>
        <w:numPr>
          <w:ilvl w:val="1"/>
          <w:numId w:val="39"/>
        </w:numPr>
        <w:tabs>
          <w:tab w:val="clear" w:pos="1440"/>
          <w:tab w:val="left" w:pos="840"/>
          <w:tab w:val="num" w:pos="960"/>
        </w:tabs>
        <w:ind w:left="960"/>
        <w:rPr>
          <w:spacing w:val="-3"/>
          <w:sz w:val="22"/>
          <w:szCs w:val="22"/>
          <w:lang w:val="lt-LT"/>
        </w:rPr>
      </w:pPr>
      <w:r w:rsidRPr="004E2B77">
        <w:rPr>
          <w:spacing w:val="-3"/>
          <w:sz w:val="22"/>
          <w:szCs w:val="22"/>
          <w:lang w:val="lt-LT"/>
        </w:rPr>
        <w:t>inkstų liga,</w:t>
      </w:r>
    </w:p>
    <w:p w:rsidR="00CB6A2E" w:rsidRPr="004E2B77" w:rsidRDefault="00CB6A2E" w:rsidP="00CB6A2E">
      <w:pPr>
        <w:numPr>
          <w:ilvl w:val="1"/>
          <w:numId w:val="39"/>
        </w:numPr>
        <w:tabs>
          <w:tab w:val="clear" w:pos="1440"/>
          <w:tab w:val="left" w:pos="840"/>
          <w:tab w:val="num" w:pos="960"/>
        </w:tabs>
        <w:ind w:left="960"/>
        <w:rPr>
          <w:spacing w:val="-3"/>
          <w:sz w:val="22"/>
          <w:szCs w:val="22"/>
          <w:lang w:val="lt-LT"/>
        </w:rPr>
      </w:pPr>
      <w:r w:rsidRPr="004E2B77">
        <w:rPr>
          <w:spacing w:val="-3"/>
          <w:sz w:val="22"/>
          <w:szCs w:val="22"/>
          <w:lang w:val="lt-LT"/>
        </w:rPr>
        <w:t>epilepsija,</w:t>
      </w:r>
    </w:p>
    <w:p w:rsidR="00CB6A2E" w:rsidRPr="004E2B77" w:rsidRDefault="00CB6A2E" w:rsidP="00CB6A2E">
      <w:pPr>
        <w:numPr>
          <w:ilvl w:val="1"/>
          <w:numId w:val="39"/>
        </w:numPr>
        <w:tabs>
          <w:tab w:val="clear" w:pos="1440"/>
          <w:tab w:val="left" w:pos="840"/>
          <w:tab w:val="num" w:pos="960"/>
        </w:tabs>
        <w:ind w:left="960"/>
        <w:rPr>
          <w:spacing w:val="-3"/>
          <w:sz w:val="22"/>
          <w:szCs w:val="22"/>
          <w:lang w:val="lt-LT"/>
        </w:rPr>
      </w:pPr>
      <w:r w:rsidRPr="004E2B77">
        <w:rPr>
          <w:spacing w:val="-3"/>
          <w:sz w:val="22"/>
          <w:szCs w:val="22"/>
          <w:lang w:val="lt-LT"/>
        </w:rPr>
        <w:t>migrena,</w:t>
      </w:r>
    </w:p>
    <w:p w:rsidR="00CB6A2E" w:rsidRPr="004E2B77" w:rsidRDefault="00CB6A2E" w:rsidP="00CB6A2E">
      <w:pPr>
        <w:tabs>
          <w:tab w:val="left" w:pos="840"/>
        </w:tabs>
        <w:ind w:left="600"/>
        <w:rPr>
          <w:spacing w:val="-3"/>
          <w:sz w:val="22"/>
          <w:szCs w:val="22"/>
          <w:lang w:val="lt-LT"/>
        </w:rPr>
      </w:pPr>
      <w:r w:rsidRPr="004E2B77">
        <w:rPr>
          <w:spacing w:val="-3"/>
          <w:sz w:val="22"/>
          <w:szCs w:val="22"/>
          <w:lang w:val="lt-LT"/>
        </w:rPr>
        <w:t>nes retais atvejais dėl didesnio pasigaminančių androgenų (vyriškųjų lytinių hormonų) kiekio minėti sutrikimai gali pablogėti ar kartotis.</w:t>
      </w:r>
    </w:p>
    <w:p w:rsidR="00CB6A2E" w:rsidRPr="004E2B77" w:rsidRDefault="00CB6A2E" w:rsidP="00CB6A2E">
      <w:pPr>
        <w:tabs>
          <w:tab w:val="left" w:pos="840"/>
        </w:tabs>
        <w:ind w:left="600"/>
        <w:rPr>
          <w:spacing w:val="-3"/>
          <w:sz w:val="22"/>
          <w:szCs w:val="22"/>
          <w:lang w:val="lt-LT"/>
        </w:rPr>
      </w:pPr>
    </w:p>
    <w:p w:rsidR="00CB6A2E" w:rsidRPr="004E2B77" w:rsidRDefault="00CB6A2E" w:rsidP="00CB6A2E">
      <w:pPr>
        <w:outlineLvl w:val="0"/>
        <w:rPr>
          <w:b/>
          <w:sz w:val="22"/>
          <w:szCs w:val="22"/>
          <w:lang w:val="lt-LT"/>
        </w:rPr>
      </w:pPr>
      <w:r w:rsidRPr="004E2B77">
        <w:rPr>
          <w:b/>
          <w:sz w:val="22"/>
          <w:szCs w:val="22"/>
          <w:lang w:val="lt-LT"/>
        </w:rPr>
        <w:t>Kiti vaistai ir Pregnyl</w:t>
      </w:r>
    </w:p>
    <w:p w:rsidR="00CB6A2E" w:rsidRPr="004E2B77" w:rsidRDefault="00CB6A2E" w:rsidP="00CB6A2E">
      <w:pPr>
        <w:rPr>
          <w:sz w:val="22"/>
          <w:szCs w:val="22"/>
          <w:lang w:val="lt-LT"/>
        </w:rPr>
      </w:pPr>
      <w:r w:rsidRPr="004E2B77">
        <w:rPr>
          <w:sz w:val="22"/>
          <w:szCs w:val="22"/>
          <w:lang w:val="lt-LT"/>
        </w:rPr>
        <w:t>Pregnyl sąveikos su kitais vaistais tyrimų neatlikta, todėl negalima paneigti sąveikos su dažniausiai vartojamais vaistais.</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Jeigu vartojate arba neseniai vartojote kitų vaistų, arba dėl to nesate tikri, apie tai pasakykite gydytojui arba vaistininkui.</w:t>
      </w:r>
    </w:p>
    <w:p w:rsidR="00CB6A2E" w:rsidRPr="004E2B77" w:rsidRDefault="00CB6A2E" w:rsidP="00CB6A2E">
      <w:pPr>
        <w:rPr>
          <w:sz w:val="22"/>
          <w:szCs w:val="22"/>
          <w:lang w:val="lt-LT"/>
        </w:rPr>
      </w:pPr>
    </w:p>
    <w:p w:rsidR="00CB6A2E" w:rsidRPr="004E2B77" w:rsidRDefault="00CB6A2E" w:rsidP="00CB6A2E">
      <w:pPr>
        <w:outlineLvl w:val="0"/>
        <w:rPr>
          <w:b/>
          <w:sz w:val="22"/>
          <w:szCs w:val="22"/>
          <w:lang w:val="lt-LT"/>
        </w:rPr>
      </w:pPr>
      <w:r w:rsidRPr="004E2B77">
        <w:rPr>
          <w:b/>
          <w:sz w:val="22"/>
          <w:szCs w:val="22"/>
          <w:lang w:val="lt-LT"/>
        </w:rPr>
        <w:t>Nėštumas ir žindymo laikotarpis</w:t>
      </w:r>
    </w:p>
    <w:p w:rsidR="00CB6A2E" w:rsidRPr="004E2B77" w:rsidRDefault="00CB6A2E" w:rsidP="00CB6A2E">
      <w:pPr>
        <w:rPr>
          <w:sz w:val="22"/>
          <w:szCs w:val="22"/>
          <w:lang w:val="lt-LT"/>
        </w:rPr>
      </w:pPr>
      <w:r w:rsidRPr="004E2B77">
        <w:rPr>
          <w:sz w:val="22"/>
          <w:szCs w:val="22"/>
          <w:lang w:val="lt-LT"/>
        </w:rPr>
        <w:t>Pregnyl gali būti vartojamas liuteininei fazei palaikyti, bet vėlesniu nėštumo laikotarpiu jo vartoti negalima. Žindymo laikotarpiu Pregnyl vartoti negalima.</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Prieš vartojant bet kokį vaistą, būtina pasitarti su gydytoju arba vaistininku.</w:t>
      </w:r>
    </w:p>
    <w:p w:rsidR="00CB6A2E" w:rsidRPr="004E2B77" w:rsidRDefault="00CB6A2E" w:rsidP="00CB6A2E">
      <w:pPr>
        <w:rPr>
          <w:sz w:val="22"/>
          <w:szCs w:val="22"/>
          <w:lang w:val="lt-LT"/>
        </w:rPr>
      </w:pPr>
    </w:p>
    <w:p w:rsidR="00CB6A2E" w:rsidRPr="004E2B77" w:rsidRDefault="00CB6A2E" w:rsidP="00CB6A2E">
      <w:pPr>
        <w:outlineLvl w:val="0"/>
        <w:rPr>
          <w:b/>
          <w:sz w:val="22"/>
          <w:szCs w:val="22"/>
          <w:lang w:val="lt-LT"/>
        </w:rPr>
      </w:pPr>
      <w:r w:rsidRPr="004E2B77">
        <w:rPr>
          <w:b/>
          <w:sz w:val="22"/>
          <w:szCs w:val="22"/>
          <w:lang w:val="lt-LT"/>
        </w:rPr>
        <w:t>Vairavimas ir mechanizmų valdymas</w:t>
      </w:r>
    </w:p>
    <w:p w:rsidR="00CB6A2E" w:rsidRPr="004E2B77" w:rsidRDefault="00CB6A2E" w:rsidP="00CB6A2E">
      <w:pPr>
        <w:outlineLvl w:val="0"/>
        <w:rPr>
          <w:sz w:val="22"/>
          <w:szCs w:val="22"/>
          <w:lang w:val="lt-LT"/>
        </w:rPr>
      </w:pPr>
      <w:r w:rsidRPr="004E2B77">
        <w:rPr>
          <w:sz w:val="22"/>
          <w:szCs w:val="22"/>
          <w:lang w:val="lt-LT"/>
        </w:rPr>
        <w:t xml:space="preserve">Pregnyl gebėjimo vairuoti ar valdyti mechanizmus neveikia arba veikia nereikšmingai. </w:t>
      </w:r>
    </w:p>
    <w:p w:rsidR="00CB6A2E" w:rsidRPr="004E2B77" w:rsidRDefault="00CB6A2E" w:rsidP="00501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rPr>
          <w:spacing w:val="-3"/>
          <w:sz w:val="22"/>
          <w:szCs w:val="22"/>
          <w:lang w:val="lt-LT"/>
        </w:rPr>
      </w:pPr>
      <w:r w:rsidRPr="004E2B77">
        <w:rPr>
          <w:sz w:val="22"/>
          <w:szCs w:val="22"/>
          <w:lang w:val="lt-LT"/>
        </w:rPr>
        <w:t>V</w:t>
      </w:r>
      <w:r w:rsidRPr="004E2B77">
        <w:rPr>
          <w:spacing w:val="-3"/>
          <w:sz w:val="22"/>
          <w:szCs w:val="22"/>
          <w:lang w:val="lt-LT"/>
        </w:rPr>
        <w:t>aisto poveikio budrumui ar gebėjimui sukaupti dėmesį iki šiol nepastebėta.</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72" w:name="_Toc129243141"/>
      <w:bookmarkStart w:id="73" w:name="_Toc129243266"/>
      <w:r w:rsidRPr="004E2B77">
        <w:rPr>
          <w:b/>
          <w:sz w:val="22"/>
          <w:szCs w:val="22"/>
          <w:lang w:val="lt-LT"/>
        </w:rPr>
        <w:t>3.</w:t>
      </w:r>
      <w:r w:rsidRPr="004E2B77">
        <w:rPr>
          <w:b/>
          <w:sz w:val="22"/>
          <w:szCs w:val="22"/>
          <w:lang w:val="lt-LT"/>
        </w:rPr>
        <w:tab/>
        <w:t xml:space="preserve">Kaip vartoti </w:t>
      </w:r>
      <w:bookmarkEnd w:id="72"/>
      <w:bookmarkEnd w:id="73"/>
      <w:r w:rsidRPr="004E2B77">
        <w:rPr>
          <w:b/>
          <w:sz w:val="22"/>
          <w:szCs w:val="22"/>
          <w:lang w:val="lt-LT"/>
        </w:rPr>
        <w:t>Pregnyl</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Visada vartokite šį vaistą tiksliai, kaip nurodė gydytojas. Jeigu abejojate, kreipkitės į gydytoją arba vaistininką. Tikslią Pregnyl dozę nustato gydytojas.</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 xml:space="preserve">Rekomenduojama dozė </w:t>
      </w:r>
      <w:r w:rsidRPr="004E2B77">
        <w:rPr>
          <w:b/>
          <w:sz w:val="22"/>
          <w:szCs w:val="22"/>
          <w:lang w:val="lt-LT"/>
        </w:rPr>
        <w:t>moterims</w:t>
      </w:r>
      <w:r w:rsidRPr="004E2B77">
        <w:rPr>
          <w:sz w:val="22"/>
          <w:szCs w:val="22"/>
          <w:lang w:val="lt-LT"/>
        </w:rPr>
        <w:t xml:space="preserve"> – viena injekcija ovuliacijai sukelti ir ne daugiau kaip 3 injekcijos liuteininei fazei palaikyti.</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 xml:space="preserve">Rekomenduojama dozė </w:t>
      </w:r>
      <w:r w:rsidRPr="004E2B77">
        <w:rPr>
          <w:b/>
          <w:sz w:val="22"/>
          <w:szCs w:val="22"/>
          <w:lang w:val="lt-LT"/>
        </w:rPr>
        <w:t>vyrams</w:t>
      </w:r>
      <w:r w:rsidRPr="004E2B77">
        <w:rPr>
          <w:sz w:val="22"/>
          <w:szCs w:val="22"/>
          <w:lang w:val="lt-LT"/>
        </w:rPr>
        <w:t xml:space="preserve"> – atsižvelgiant į sutrikimą, vaisto leidžiama kelis kartus per savaitę kelias savaites ar mėnesius. Spermatozoidai formuojasi maždaug 74 paras, taigi, pagerėjimo galima tikėtis ne anksčiau kaip po trijų gydymo mėnesių.</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Jeigu manote, kad Pregnyl veikia per stipriai arba per silpnai, kreipkitės į gydytoją arba vaistininką.</w:t>
      </w:r>
    </w:p>
    <w:p w:rsidR="00CB6A2E" w:rsidRPr="004E2B77" w:rsidRDefault="00CB6A2E" w:rsidP="00CB6A2E">
      <w:pPr>
        <w:outlineLvl w:val="0"/>
        <w:rPr>
          <w:sz w:val="22"/>
          <w:szCs w:val="22"/>
          <w:lang w:val="lt-LT"/>
        </w:rPr>
      </w:pPr>
    </w:p>
    <w:p w:rsidR="00CB6A2E" w:rsidRPr="004E2B77" w:rsidRDefault="00CB6A2E" w:rsidP="00CB6A2E">
      <w:pPr>
        <w:rPr>
          <w:b/>
          <w:sz w:val="22"/>
          <w:szCs w:val="22"/>
          <w:lang w:val="lt-LT"/>
        </w:rPr>
      </w:pPr>
      <w:r w:rsidRPr="004E2B77">
        <w:rPr>
          <w:b/>
          <w:sz w:val="22"/>
          <w:szCs w:val="22"/>
          <w:lang w:val="lt-LT"/>
        </w:rPr>
        <w:t>Kaip suleisti Pregnyl?</w:t>
      </w:r>
    </w:p>
    <w:p w:rsidR="00CB6A2E" w:rsidRPr="004E2B77" w:rsidRDefault="00CB6A2E" w:rsidP="00CB6A2E">
      <w:pPr>
        <w:outlineLvl w:val="0"/>
        <w:rPr>
          <w:spacing w:val="-3"/>
          <w:sz w:val="22"/>
          <w:szCs w:val="22"/>
          <w:lang w:val="lt-LT"/>
        </w:rPr>
      </w:pPr>
      <w:r w:rsidRPr="004E2B77">
        <w:rPr>
          <w:spacing w:val="-3"/>
          <w:sz w:val="22"/>
          <w:szCs w:val="22"/>
          <w:lang w:val="lt-LT"/>
        </w:rPr>
        <w:t>Prieš vartojimą miltelius reikia ištirpinti flakone esančiame tirpiklyje.</w:t>
      </w:r>
    </w:p>
    <w:p w:rsidR="00CB6A2E" w:rsidRPr="004E2B77" w:rsidRDefault="00CB6A2E" w:rsidP="00CB6A2E">
      <w:pPr>
        <w:rPr>
          <w:spacing w:val="-3"/>
          <w:sz w:val="22"/>
          <w:szCs w:val="22"/>
          <w:lang w:val="lt-LT"/>
        </w:rPr>
      </w:pPr>
    </w:p>
    <w:p w:rsidR="00CB6A2E" w:rsidRPr="004E2B77" w:rsidRDefault="00CB6A2E" w:rsidP="00CB6A2E">
      <w:pPr>
        <w:pBdr>
          <w:top w:val="single" w:sz="4" w:space="1" w:color="auto"/>
          <w:left w:val="single" w:sz="4" w:space="4" w:color="auto"/>
          <w:bottom w:val="single" w:sz="4" w:space="1" w:color="auto"/>
          <w:right w:val="single" w:sz="4" w:space="4" w:color="auto"/>
        </w:pBdr>
        <w:rPr>
          <w:spacing w:val="-3"/>
          <w:sz w:val="22"/>
          <w:szCs w:val="22"/>
          <w:lang w:val="lt-LT"/>
        </w:rPr>
      </w:pPr>
      <w:r w:rsidRPr="004E2B77">
        <w:rPr>
          <w:spacing w:val="-3"/>
          <w:sz w:val="22"/>
          <w:szCs w:val="22"/>
          <w:lang w:val="lt-LT"/>
        </w:rPr>
        <w:lastRenderedPageBreak/>
        <w:t>Tuo atveju, jeigu leidžia gydytojas ar slaugytoja, paruoštą injekcinį tirpalą galima suleisti į raumenis (pvz., į sėdmens, šlaunies arba žasto) arba po oda (pvz., pilvo srityje). Vaisto suleisti po oda gali ir Jūsų partneris arba galite susileisti pats. Gydytojas nurodys, kaip vaistas leidžiamas.</w:t>
      </w:r>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b/>
          <w:sz w:val="22"/>
          <w:szCs w:val="22"/>
          <w:lang w:val="lt-LT"/>
        </w:rPr>
        <w:t>Pavartojus per didelę Pregnyl dozę</w:t>
      </w:r>
    </w:p>
    <w:p w:rsidR="00CB6A2E" w:rsidRPr="004E2B77" w:rsidRDefault="00CB6A2E" w:rsidP="00CB6A2E">
      <w:pPr>
        <w:ind w:left="567" w:hanging="567"/>
        <w:outlineLvl w:val="0"/>
        <w:rPr>
          <w:spacing w:val="-3"/>
          <w:sz w:val="22"/>
          <w:szCs w:val="22"/>
          <w:lang w:val="lt-LT"/>
        </w:rPr>
      </w:pPr>
      <w:r w:rsidRPr="004E2B77">
        <w:rPr>
          <w:spacing w:val="-3"/>
          <w:sz w:val="22"/>
          <w:szCs w:val="22"/>
          <w:lang w:val="lt-LT"/>
        </w:rPr>
        <w:t>Nedelsdami kreipkitės į gydytoją arba vaistininką.</w:t>
      </w:r>
    </w:p>
    <w:p w:rsidR="00CB6A2E" w:rsidRPr="004E2B77" w:rsidRDefault="00CB6A2E" w:rsidP="00CB6A2E">
      <w:pPr>
        <w:ind w:left="567" w:hanging="567"/>
        <w:rPr>
          <w:spacing w:val="-3"/>
          <w:sz w:val="22"/>
          <w:szCs w:val="22"/>
          <w:lang w:val="lt-LT"/>
        </w:rPr>
      </w:pPr>
    </w:p>
    <w:p w:rsidR="00CB6A2E" w:rsidRPr="004E2B77" w:rsidRDefault="00CB6A2E" w:rsidP="00CB6A2E">
      <w:pPr>
        <w:ind w:left="567" w:hanging="567"/>
        <w:outlineLvl w:val="0"/>
        <w:rPr>
          <w:sz w:val="22"/>
          <w:szCs w:val="22"/>
          <w:lang w:val="lt-LT"/>
        </w:rPr>
      </w:pPr>
      <w:r w:rsidRPr="004E2B77">
        <w:rPr>
          <w:spacing w:val="-3"/>
          <w:sz w:val="22"/>
          <w:szCs w:val="22"/>
          <w:lang w:val="lt-LT"/>
        </w:rPr>
        <w:t xml:space="preserve">Toksinis </w:t>
      </w:r>
      <w:r w:rsidRPr="004E2B77">
        <w:rPr>
          <w:sz w:val="22"/>
          <w:szCs w:val="22"/>
          <w:lang w:val="lt-LT"/>
        </w:rPr>
        <w:t>Pregnyl</w:t>
      </w:r>
      <w:r w:rsidRPr="004E2B77">
        <w:rPr>
          <w:spacing w:val="-3"/>
          <w:sz w:val="22"/>
          <w:szCs w:val="22"/>
          <w:lang w:val="lt-LT"/>
        </w:rPr>
        <w:t xml:space="preserve"> poveikis labai silpnas.</w:t>
      </w:r>
    </w:p>
    <w:p w:rsidR="00CB6A2E" w:rsidRPr="004E2B77" w:rsidRDefault="00CB6A2E" w:rsidP="00CB6A2E">
      <w:pPr>
        <w:rPr>
          <w:b/>
          <w:sz w:val="22"/>
          <w:szCs w:val="22"/>
          <w:lang w:val="lt-LT"/>
        </w:rPr>
      </w:pPr>
    </w:p>
    <w:p w:rsidR="00CB6A2E" w:rsidRPr="004E2B77" w:rsidRDefault="00CB6A2E" w:rsidP="00CB6A2E">
      <w:pPr>
        <w:outlineLvl w:val="0"/>
        <w:rPr>
          <w:sz w:val="22"/>
          <w:szCs w:val="22"/>
          <w:lang w:val="lt-LT"/>
        </w:rPr>
      </w:pPr>
      <w:r w:rsidRPr="004E2B77">
        <w:rPr>
          <w:b/>
          <w:sz w:val="22"/>
          <w:szCs w:val="22"/>
          <w:lang w:val="lt-LT"/>
        </w:rPr>
        <w:t>Pamiršus pavartoti Pregnyl</w:t>
      </w:r>
    </w:p>
    <w:p w:rsidR="00CB6A2E" w:rsidRPr="004E2B77" w:rsidRDefault="00CB6A2E" w:rsidP="00CB6A2E">
      <w:pPr>
        <w:outlineLvl w:val="0"/>
        <w:rPr>
          <w:sz w:val="22"/>
          <w:szCs w:val="22"/>
          <w:lang w:val="lt-LT"/>
        </w:rPr>
      </w:pPr>
      <w:r w:rsidRPr="004E2B77">
        <w:rPr>
          <w:sz w:val="22"/>
          <w:szCs w:val="22"/>
          <w:lang w:val="lt-LT"/>
        </w:rPr>
        <w:t xml:space="preserve">Negalima vartoti dvigubos dozės norint kompensuoti praleistą dozę. </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Jeigu kiltų daugiau klausimų dėl šio vaisto vartojimo, kreipkitės į gydytoją arba vaistininką.</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74" w:name="_Toc129243142"/>
      <w:bookmarkStart w:id="75" w:name="_Toc129243267"/>
      <w:r w:rsidRPr="004E2B77">
        <w:rPr>
          <w:b/>
          <w:sz w:val="22"/>
          <w:szCs w:val="22"/>
          <w:lang w:val="lt-LT"/>
        </w:rPr>
        <w:t>4.</w:t>
      </w:r>
      <w:r w:rsidRPr="004E2B77">
        <w:rPr>
          <w:b/>
          <w:sz w:val="22"/>
          <w:szCs w:val="22"/>
          <w:lang w:val="lt-LT"/>
        </w:rPr>
        <w:tab/>
        <w:t>Galimas šalutinis poveikis</w:t>
      </w:r>
      <w:bookmarkEnd w:id="74"/>
      <w:bookmarkEnd w:id="75"/>
      <w:r w:rsidRPr="004E2B77">
        <w:rPr>
          <w:b/>
          <w:sz w:val="22"/>
          <w:szCs w:val="22"/>
          <w:lang w:val="lt-LT"/>
        </w:rPr>
        <w:t xml:space="preserve"> </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sz w:val="22"/>
          <w:szCs w:val="22"/>
          <w:lang w:val="lt-LT"/>
        </w:rPr>
        <w:t>Šis vaistas, kaip ir visi kiti, gali sukelti šalutinį poveikį, nors jis pasireiškia ne visiems žmonėms.</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Pasitaiko reakcijų dūrio vietoje, pavyzdžiui, kraujosruva, skausmas, paraudimas, patinimas ir niežulys. Retais atvejais nustatyta alerginių reakcijų, pasireiškusių dažniausiai skausmu ir išbėrimu dūrio vietoje. Retais atvejais galimos viso organizmo reakcijos, pavyzdžiui, išbėrimas ar karščiavimas.</w:t>
      </w:r>
    </w:p>
    <w:p w:rsidR="00CB6A2E" w:rsidRPr="004E2B77" w:rsidRDefault="00CB6A2E" w:rsidP="00CB6A2E">
      <w:pPr>
        <w:rPr>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t>Moterims</w:t>
      </w:r>
    </w:p>
    <w:p w:rsidR="00CB6A2E" w:rsidRPr="004E2B77" w:rsidRDefault="00CB6A2E" w:rsidP="00CB6A2E">
      <w:pPr>
        <w:rPr>
          <w:spacing w:val="-3"/>
          <w:sz w:val="22"/>
          <w:szCs w:val="22"/>
          <w:lang w:val="lt-LT"/>
        </w:rPr>
      </w:pPr>
      <w:r w:rsidRPr="004E2B77">
        <w:rPr>
          <w:spacing w:val="-3"/>
          <w:sz w:val="22"/>
          <w:szCs w:val="22"/>
          <w:lang w:val="lt-LT"/>
        </w:rPr>
        <w:t xml:space="preserve">Jeigu kiaušidės prieš gydymą </w:t>
      </w:r>
      <w:r w:rsidRPr="004E2B77">
        <w:rPr>
          <w:sz w:val="22"/>
          <w:szCs w:val="22"/>
          <w:lang w:val="lt-LT"/>
        </w:rPr>
        <w:t>Pregnyl</w:t>
      </w:r>
      <w:r w:rsidRPr="004E2B77">
        <w:rPr>
          <w:spacing w:val="-3"/>
          <w:sz w:val="22"/>
          <w:szCs w:val="22"/>
          <w:lang w:val="lt-LT"/>
        </w:rPr>
        <w:t xml:space="preserve"> buvo per smarkiai stimuliuojamos FSH, švirkščiant </w:t>
      </w:r>
      <w:r w:rsidRPr="004E2B77">
        <w:rPr>
          <w:sz w:val="22"/>
          <w:szCs w:val="22"/>
          <w:lang w:val="lt-LT"/>
        </w:rPr>
        <w:t>Pregnyl,</w:t>
      </w:r>
      <w:r w:rsidRPr="004E2B77">
        <w:rPr>
          <w:spacing w:val="-3"/>
          <w:sz w:val="22"/>
          <w:szCs w:val="22"/>
          <w:lang w:val="lt-LT"/>
        </w:rPr>
        <w:t xml:space="preserve"> galima nepageidaujama kiaušidžių hiperstimuliacija(KHSS). Jis pasireiškia pilvo skausmu, pykinimu,vėmimu, viduriavimu. Kiaušidžių hiperstimuliacijos atvejų pasitaiko retai, jos grėsmę galima labai sumažinti atidžiai stebint kiaušinėlio brendimą gydymo laikotarpiu. Jeigu skauda pilvą, nedelsdamos kreipkitės į gydytoją, net tada, jeigu skaudėti pradeda praėjus kelioms dienoms po paskutinės vaisto dozės sušvirkštimo.</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Retais atvejais, net ir nesant nepageidaujamos kiaušidžių hiperstimuliacijos, gali ištikti trombozė (žr. 2 skyrių).</w:t>
      </w:r>
    </w:p>
    <w:p w:rsidR="00CB6A2E" w:rsidRPr="004E2B77" w:rsidRDefault="00CB6A2E" w:rsidP="00CB6A2E">
      <w:pPr>
        <w:rPr>
          <w:spacing w:val="-3"/>
          <w:sz w:val="22"/>
          <w:szCs w:val="22"/>
          <w:lang w:val="lt-LT"/>
        </w:rPr>
      </w:pPr>
      <w:r w:rsidRPr="004E2B77">
        <w:rPr>
          <w:spacing w:val="-3"/>
          <w:sz w:val="22"/>
          <w:szCs w:val="22"/>
          <w:lang w:val="lt-LT"/>
        </w:rPr>
        <w:t xml:space="preserve">Krūtų skausmingumas, lengvas ar vidutinis kiaušidžių padidėjimas ir kiaušidžių cistos, susijusios su </w:t>
      </w:r>
      <w:r w:rsidRPr="004E2B77">
        <w:rPr>
          <w:sz w:val="22"/>
          <w:szCs w:val="22"/>
          <w:lang w:val="lt-LT"/>
        </w:rPr>
        <w:t>KHSS</w:t>
      </w:r>
      <w:r w:rsidRPr="004E2B77">
        <w:rPr>
          <w:spacing w:val="-3"/>
          <w:sz w:val="22"/>
          <w:szCs w:val="22"/>
          <w:lang w:val="lt-LT"/>
        </w:rPr>
        <w:t xml:space="preserve">. Didelės kiaušidžių cistos (linkusios plyšti), dažniausiai susijusios su sunkiu </w:t>
      </w:r>
      <w:r w:rsidRPr="004E2B77">
        <w:rPr>
          <w:sz w:val="22"/>
          <w:szCs w:val="22"/>
          <w:lang w:val="lt-LT"/>
        </w:rPr>
        <w:t>KHSS</w:t>
      </w:r>
      <w:r w:rsidRPr="004E2B77">
        <w:rPr>
          <w:spacing w:val="-3"/>
          <w:sz w:val="22"/>
          <w:szCs w:val="22"/>
          <w:lang w:val="lt-LT"/>
        </w:rPr>
        <w:t>.</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u w:val="single"/>
          <w:lang w:val="lt-LT"/>
        </w:rPr>
      </w:pPr>
      <w:r w:rsidRPr="004E2B77">
        <w:rPr>
          <w:spacing w:val="-3"/>
          <w:sz w:val="22"/>
          <w:szCs w:val="22"/>
          <w:u w:val="single"/>
          <w:lang w:val="lt-LT"/>
        </w:rPr>
        <w:t>Tyrimai</w:t>
      </w:r>
    </w:p>
    <w:p w:rsidR="00CB6A2E" w:rsidRPr="004E2B77" w:rsidRDefault="00CB6A2E" w:rsidP="00CB6A2E">
      <w:pPr>
        <w:outlineLvl w:val="0"/>
        <w:rPr>
          <w:spacing w:val="-3"/>
          <w:sz w:val="22"/>
          <w:szCs w:val="22"/>
          <w:lang w:val="lt-LT"/>
        </w:rPr>
      </w:pPr>
      <w:r w:rsidRPr="004E2B77">
        <w:rPr>
          <w:spacing w:val="-3"/>
          <w:sz w:val="22"/>
          <w:szCs w:val="22"/>
          <w:lang w:val="lt-LT"/>
        </w:rPr>
        <w:t xml:space="preserve">Svorio padidėjimas būdingas sunkiam </w:t>
      </w:r>
      <w:r w:rsidRPr="004E2B77">
        <w:rPr>
          <w:sz w:val="22"/>
          <w:szCs w:val="22"/>
          <w:lang w:val="lt-LT"/>
        </w:rPr>
        <w:t>KHSS</w:t>
      </w:r>
      <w:r w:rsidRPr="004E2B77">
        <w:rPr>
          <w:spacing w:val="-3"/>
          <w:sz w:val="22"/>
          <w:szCs w:val="22"/>
          <w:lang w:val="lt-LT"/>
        </w:rPr>
        <w:t>.</w:t>
      </w:r>
    </w:p>
    <w:p w:rsidR="00CB6A2E" w:rsidRPr="004E2B77" w:rsidRDefault="00CB6A2E" w:rsidP="00CB6A2E">
      <w:pPr>
        <w:rPr>
          <w:spacing w:val="-3"/>
          <w:sz w:val="22"/>
          <w:szCs w:val="22"/>
          <w:lang w:val="lt-LT"/>
        </w:rPr>
      </w:pPr>
    </w:p>
    <w:p w:rsidR="00CB6A2E" w:rsidRPr="004E2B77" w:rsidRDefault="00CB6A2E" w:rsidP="00CB6A2E">
      <w:pPr>
        <w:outlineLvl w:val="0"/>
        <w:rPr>
          <w:spacing w:val="-3"/>
          <w:sz w:val="22"/>
          <w:szCs w:val="22"/>
          <w:lang w:val="lt-LT"/>
        </w:rPr>
      </w:pPr>
      <w:r w:rsidRPr="004E2B77">
        <w:rPr>
          <w:i/>
          <w:sz w:val="22"/>
          <w:szCs w:val="22"/>
          <w:lang w:val="lt-LT"/>
        </w:rPr>
        <w:t>Vyrams</w:t>
      </w:r>
    </w:p>
    <w:p w:rsidR="00CB6A2E" w:rsidRPr="004E2B77" w:rsidRDefault="00CB6A2E" w:rsidP="00CB6A2E">
      <w:pPr>
        <w:rPr>
          <w:spacing w:val="-3"/>
          <w:sz w:val="22"/>
          <w:szCs w:val="22"/>
          <w:lang w:val="lt-LT"/>
        </w:rPr>
      </w:pPr>
      <w:r w:rsidRPr="004E2B77">
        <w:rPr>
          <w:spacing w:val="-3"/>
          <w:sz w:val="22"/>
          <w:szCs w:val="22"/>
          <w:lang w:val="lt-LT"/>
        </w:rPr>
        <w:t>Audiniuose gali kauptis vanduo, o dėl to paprastai patinsta kulkšnys ar pėdos, retais atvejais gali padidėti krūtys. Šiuos sutrikimus gali sukelti padidėjusi androgenų gamyba gydant  hCG. Jeigu atsiranda tokių simptomų, nedelsiant kreipkitės į gydytoją.</w:t>
      </w:r>
    </w:p>
    <w:p w:rsidR="00CB6A2E" w:rsidRPr="004E2B77" w:rsidRDefault="00CB6A2E" w:rsidP="00CB6A2E">
      <w:pPr>
        <w:rPr>
          <w:b/>
          <w:bCs/>
          <w:sz w:val="22"/>
          <w:szCs w:val="22"/>
          <w:lang w:val="lt-LT"/>
        </w:rPr>
      </w:pPr>
    </w:p>
    <w:p w:rsidR="00CB6A2E" w:rsidRPr="004E2B77" w:rsidRDefault="00CB6A2E" w:rsidP="00CB6A2E">
      <w:pPr>
        <w:rPr>
          <w:b/>
          <w:bCs/>
          <w:spacing w:val="-3"/>
          <w:sz w:val="22"/>
          <w:szCs w:val="22"/>
          <w:lang w:val="lt-LT"/>
        </w:rPr>
      </w:pPr>
      <w:r w:rsidRPr="004E2B77">
        <w:rPr>
          <w:b/>
          <w:bCs/>
          <w:spacing w:val="-3"/>
          <w:sz w:val="22"/>
          <w:szCs w:val="22"/>
          <w:lang w:val="lt-LT"/>
        </w:rPr>
        <w:t>Pranešimas apie šalutinį poveikį</w:t>
      </w:r>
    </w:p>
    <w:p w:rsidR="00CB6A2E" w:rsidRPr="004E2B77" w:rsidRDefault="00CB6A2E" w:rsidP="00CB6A2E">
      <w:pPr>
        <w:ind w:right="-449"/>
        <w:rPr>
          <w:spacing w:val="-3"/>
          <w:sz w:val="22"/>
          <w:szCs w:val="22"/>
          <w:lang w:val="lt-LT"/>
        </w:rPr>
      </w:pPr>
      <w:r w:rsidRPr="004E2B77">
        <w:rPr>
          <w:spacing w:val="-3"/>
          <w:sz w:val="22"/>
          <w:szCs w:val="22"/>
          <w:lang w:val="lt-LT"/>
        </w:rPr>
        <w:lastRenderedPageBreak/>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4E2B77">
          <w:rPr>
            <w:color w:val="0000FF"/>
            <w:spacing w:val="-3"/>
            <w:sz w:val="22"/>
            <w:szCs w:val="22"/>
            <w:u w:val="single"/>
            <w:lang w:val="lt-LT"/>
          </w:rPr>
          <w:t>www.vvkt.lt</w:t>
        </w:r>
      </w:hyperlink>
      <w:r w:rsidRPr="004E2B77">
        <w:rPr>
          <w:spacing w:val="-3"/>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4E2B77">
          <w:rPr>
            <w:color w:val="0000FF"/>
            <w:spacing w:val="-3"/>
            <w:sz w:val="22"/>
            <w:szCs w:val="22"/>
            <w:u w:val="single"/>
            <w:lang w:val="lt-LT"/>
          </w:rPr>
          <w:t>NepageidaujamaR@vvkt.lt</w:t>
        </w:r>
      </w:hyperlink>
      <w:r w:rsidRPr="004E2B77">
        <w:rPr>
          <w:spacing w:val="-3"/>
          <w:sz w:val="22"/>
          <w:szCs w:val="22"/>
          <w:lang w:val="lt-LT"/>
        </w:rPr>
        <w:t xml:space="preserve">, taip pat per Valstybinės vaistų kontrolės tarnybos prie Lietuvos Respublikos sveikatos apsaugos ministerijos interneto svetainę (adresu </w:t>
      </w:r>
      <w:hyperlink r:id="rId13" w:history="1">
        <w:r w:rsidRPr="004E2B77">
          <w:rPr>
            <w:color w:val="0000FF"/>
            <w:spacing w:val="-3"/>
            <w:sz w:val="22"/>
            <w:szCs w:val="22"/>
            <w:u w:val="single"/>
            <w:lang w:val="lt-LT"/>
          </w:rPr>
          <w:t>http://www.vvkt.lt</w:t>
        </w:r>
      </w:hyperlink>
      <w:r w:rsidRPr="004E2B77">
        <w:rPr>
          <w:spacing w:val="-3"/>
          <w:sz w:val="22"/>
          <w:szCs w:val="22"/>
          <w:lang w:val="lt-LT"/>
        </w:rPr>
        <w:t>). Pranešdami apie šalutinį poveikį galite mums padėti gauti daugiau informacijos apie šio vaisto saugumą.</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ind w:left="600" w:hanging="600"/>
        <w:rPr>
          <w:b/>
          <w:sz w:val="22"/>
          <w:szCs w:val="22"/>
          <w:lang w:val="lt-LT"/>
        </w:rPr>
      </w:pPr>
      <w:bookmarkStart w:id="76" w:name="_Toc129243143"/>
      <w:bookmarkStart w:id="77" w:name="_Toc129243268"/>
      <w:r w:rsidRPr="004E2B77">
        <w:rPr>
          <w:b/>
          <w:sz w:val="22"/>
          <w:szCs w:val="22"/>
          <w:lang w:val="lt-LT"/>
        </w:rPr>
        <w:t>5.</w:t>
      </w:r>
      <w:r w:rsidRPr="004E2B77">
        <w:rPr>
          <w:b/>
          <w:sz w:val="22"/>
          <w:szCs w:val="22"/>
          <w:lang w:val="lt-LT"/>
        </w:rPr>
        <w:tab/>
        <w:t xml:space="preserve">Kaip laikyti </w:t>
      </w:r>
      <w:bookmarkEnd w:id="76"/>
      <w:bookmarkEnd w:id="77"/>
      <w:r w:rsidRPr="004E2B77">
        <w:rPr>
          <w:b/>
          <w:sz w:val="22"/>
          <w:szCs w:val="22"/>
          <w:lang w:val="lt-LT"/>
        </w:rPr>
        <w:t>Pregnyl</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Šį vaistą laikykite vaikams nepastebimoje ir nepasiekiamoje  vietoje.</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Ant flakono etiketės ir dėžutės po „Tinka iki/EXP“ nurodytam tinkamumo laikui pasibaigus, šio vaisto vartoti negalima. Vaistas tinkamas vartoti iki paskutinės nurodyto mėnesio dienos.</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Flakonus laikyti išorinėje dėžutėje, kad vaistas būtų apsaugotas nuo šviesos.</w:t>
      </w:r>
    </w:p>
    <w:p w:rsidR="00CB6A2E" w:rsidRPr="004E2B77" w:rsidRDefault="00CB6A2E" w:rsidP="00CB6A2E">
      <w:pPr>
        <w:rPr>
          <w:sz w:val="22"/>
          <w:szCs w:val="22"/>
          <w:lang w:val="lt-LT"/>
        </w:rPr>
      </w:pPr>
    </w:p>
    <w:p w:rsidR="00CB6A2E" w:rsidRPr="004E2B77" w:rsidRDefault="00CB6A2E" w:rsidP="00CB6A2E">
      <w:pPr>
        <w:pStyle w:val="Normal1"/>
        <w:rPr>
          <w:color w:val="000000"/>
          <w:sz w:val="22"/>
          <w:szCs w:val="22"/>
          <w:lang w:val="lt-LT"/>
        </w:rPr>
      </w:pPr>
      <w:r w:rsidRPr="004E2B77">
        <w:rPr>
          <w:color w:val="000000"/>
          <w:sz w:val="22"/>
          <w:szCs w:val="22"/>
          <w:lang w:val="lt-LT"/>
        </w:rPr>
        <w:t>Laikyti šaldytuve (2 ºC </w:t>
      </w:r>
      <w:r w:rsidRPr="004E2B77">
        <w:rPr>
          <w:color w:val="000000"/>
          <w:sz w:val="22"/>
          <w:szCs w:val="22"/>
          <w:lang w:val="lt-LT"/>
        </w:rPr>
        <w:noBreakHyphen/>
        <w:t xml:space="preserve"> 8 ºC). </w:t>
      </w:r>
    </w:p>
    <w:p w:rsidR="00CB6A2E" w:rsidRPr="004E2B77" w:rsidRDefault="00CB6A2E" w:rsidP="00CB6A2E">
      <w:pPr>
        <w:pStyle w:val="Normal1"/>
        <w:rPr>
          <w:color w:val="000000"/>
          <w:sz w:val="22"/>
          <w:szCs w:val="22"/>
          <w:lang w:val="lt-LT"/>
        </w:rPr>
      </w:pPr>
    </w:p>
    <w:p w:rsidR="00CB6A2E" w:rsidRPr="004E2B77" w:rsidRDefault="00CB6A2E" w:rsidP="00CB6A2E">
      <w:pPr>
        <w:pStyle w:val="Normal1"/>
        <w:rPr>
          <w:color w:val="000000"/>
          <w:sz w:val="22"/>
          <w:szCs w:val="22"/>
          <w:lang w:val="lt-LT"/>
        </w:rPr>
      </w:pPr>
      <w:r w:rsidRPr="004E2B77">
        <w:rPr>
          <w:color w:val="000000"/>
          <w:sz w:val="22"/>
          <w:szCs w:val="22"/>
          <w:lang w:val="lt-LT"/>
        </w:rPr>
        <w:t>Paruoštą injekcinį tirpalą reikia suleisti nedelsiant.</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Pastebėjus, kad paruoštame injekciniame tirpale yra dalelių arba injekcinis tirpalas neskaidrus, Pregnyl vartoti negalima.</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Vaistų negalima išmesti į kanalizaciją arba su buitinėmis atliekomis. Kaip išmesti nereikalingus vaistus, klauskite vaistininko. Šios priemonės padės apsaugoti aplinką.</w:t>
      </w:r>
    </w:p>
    <w:p w:rsidR="00CB6A2E" w:rsidRPr="004E2B77" w:rsidRDefault="00CB6A2E" w:rsidP="00CB6A2E">
      <w:pPr>
        <w:rPr>
          <w:sz w:val="22"/>
          <w:szCs w:val="22"/>
          <w:lang w:val="lt-LT"/>
        </w:rPr>
      </w:pPr>
    </w:p>
    <w:p w:rsidR="00CB6A2E" w:rsidRPr="004E2B77" w:rsidRDefault="00CB6A2E" w:rsidP="00CB6A2E">
      <w:pPr>
        <w:rPr>
          <w:sz w:val="22"/>
          <w:szCs w:val="22"/>
          <w:lang w:val="lt-LT"/>
        </w:rPr>
      </w:pPr>
    </w:p>
    <w:p w:rsidR="00CB6A2E" w:rsidRPr="004E2B77" w:rsidRDefault="00CB6A2E" w:rsidP="00CB6A2E">
      <w:pPr>
        <w:keepNext/>
        <w:ind w:left="605" w:hanging="605"/>
        <w:rPr>
          <w:b/>
          <w:sz w:val="22"/>
          <w:szCs w:val="22"/>
          <w:lang w:val="lt-LT"/>
        </w:rPr>
      </w:pPr>
      <w:bookmarkStart w:id="78" w:name="_Toc129243144"/>
      <w:bookmarkStart w:id="79" w:name="_Toc129243269"/>
      <w:r w:rsidRPr="004E2B77">
        <w:rPr>
          <w:b/>
          <w:sz w:val="22"/>
          <w:szCs w:val="22"/>
          <w:lang w:val="lt-LT"/>
        </w:rPr>
        <w:t>6.</w:t>
      </w:r>
      <w:r w:rsidRPr="004E2B77">
        <w:rPr>
          <w:b/>
          <w:sz w:val="22"/>
          <w:szCs w:val="22"/>
          <w:lang w:val="lt-LT"/>
        </w:rPr>
        <w:tab/>
        <w:t>Pakuotės turinys ir kita informacija</w:t>
      </w:r>
      <w:bookmarkEnd w:id="78"/>
      <w:bookmarkEnd w:id="79"/>
    </w:p>
    <w:p w:rsidR="00CB6A2E" w:rsidRPr="004E2B77" w:rsidRDefault="00CB6A2E" w:rsidP="00CB6A2E">
      <w:pPr>
        <w:keepNext/>
        <w:rPr>
          <w:sz w:val="22"/>
          <w:szCs w:val="22"/>
          <w:lang w:val="lt-LT"/>
        </w:rPr>
      </w:pPr>
    </w:p>
    <w:p w:rsidR="00CB6A2E" w:rsidRPr="004E2B77" w:rsidRDefault="00CB6A2E" w:rsidP="00CB6A2E">
      <w:pPr>
        <w:keepNext/>
        <w:rPr>
          <w:sz w:val="22"/>
          <w:szCs w:val="22"/>
          <w:u w:val="single"/>
          <w:lang w:val="lt-LT"/>
        </w:rPr>
      </w:pPr>
      <w:r w:rsidRPr="004E2B77">
        <w:rPr>
          <w:b/>
          <w:sz w:val="22"/>
          <w:szCs w:val="22"/>
          <w:lang w:val="lt-LT"/>
        </w:rPr>
        <w:t>Pregnyl sudėtis</w:t>
      </w:r>
    </w:p>
    <w:p w:rsidR="00CB6A2E" w:rsidRPr="004E2B77" w:rsidRDefault="00CB6A2E" w:rsidP="00CB6A2E">
      <w:pPr>
        <w:numPr>
          <w:ilvl w:val="0"/>
          <w:numId w:val="40"/>
        </w:numPr>
        <w:tabs>
          <w:tab w:val="clear" w:pos="720"/>
        </w:tabs>
        <w:ind w:left="600" w:hanging="600"/>
        <w:rPr>
          <w:i/>
          <w:sz w:val="22"/>
          <w:szCs w:val="22"/>
          <w:lang w:val="lt-LT"/>
        </w:rPr>
      </w:pPr>
      <w:r w:rsidRPr="004E2B77">
        <w:rPr>
          <w:i/>
          <w:iCs/>
          <w:sz w:val="22"/>
          <w:szCs w:val="22"/>
          <w:lang w:val="lt-LT"/>
        </w:rPr>
        <w:t xml:space="preserve">Veiklioji medžiaga </w:t>
      </w:r>
    </w:p>
    <w:p w:rsidR="00CB6A2E" w:rsidRPr="004E2B77" w:rsidRDefault="00CB6A2E" w:rsidP="00CB6A2E">
      <w:pPr>
        <w:ind w:left="600"/>
        <w:rPr>
          <w:sz w:val="22"/>
          <w:szCs w:val="22"/>
          <w:lang w:val="lt-LT"/>
        </w:rPr>
      </w:pPr>
      <w:r w:rsidRPr="004E2B77">
        <w:rPr>
          <w:iCs/>
          <w:sz w:val="22"/>
          <w:szCs w:val="22"/>
          <w:lang w:val="lt-LT"/>
        </w:rPr>
        <w:noBreakHyphen/>
        <w:t xml:space="preserve"> </w:t>
      </w:r>
      <w:r w:rsidRPr="004E2B77">
        <w:rPr>
          <w:sz w:val="22"/>
          <w:szCs w:val="22"/>
          <w:lang w:val="lt-LT"/>
        </w:rPr>
        <w:t>žmogaus chorioninis gonadotropinas. Viename flakone yra 5000 TV žmogaus chorioninio gonadotropino. 1 ml paruošto injekcinio tirpalo yra 5000 TV žmogaus chorioninio gonadotropino</w:t>
      </w:r>
    </w:p>
    <w:p w:rsidR="00CB6A2E" w:rsidRPr="004E2B77" w:rsidRDefault="00CB6A2E" w:rsidP="00CB6A2E">
      <w:pPr>
        <w:rPr>
          <w:sz w:val="22"/>
          <w:szCs w:val="22"/>
          <w:lang w:val="lt-LT"/>
        </w:rPr>
      </w:pPr>
    </w:p>
    <w:p w:rsidR="00CB6A2E" w:rsidRPr="004E2B77" w:rsidRDefault="00CB6A2E" w:rsidP="00CB6A2E">
      <w:pPr>
        <w:numPr>
          <w:ilvl w:val="0"/>
          <w:numId w:val="40"/>
        </w:numPr>
        <w:tabs>
          <w:tab w:val="clear" w:pos="720"/>
        </w:tabs>
        <w:ind w:left="600" w:hanging="600"/>
        <w:rPr>
          <w:i/>
          <w:spacing w:val="-3"/>
          <w:sz w:val="22"/>
          <w:szCs w:val="22"/>
          <w:lang w:val="lt-LT"/>
        </w:rPr>
      </w:pPr>
      <w:r w:rsidRPr="004E2B77">
        <w:rPr>
          <w:i/>
          <w:sz w:val="22"/>
          <w:szCs w:val="22"/>
          <w:lang w:val="lt-LT"/>
        </w:rPr>
        <w:t>P</w:t>
      </w:r>
      <w:r w:rsidRPr="004E2B77">
        <w:rPr>
          <w:i/>
          <w:iCs/>
          <w:spacing w:val="-3"/>
          <w:sz w:val="22"/>
          <w:szCs w:val="22"/>
          <w:lang w:val="lt-LT"/>
        </w:rPr>
        <w:t>agalbinės medžiagos:</w:t>
      </w:r>
    </w:p>
    <w:p w:rsidR="00CB6A2E" w:rsidRPr="004E2B77" w:rsidRDefault="00CB6A2E" w:rsidP="00CB6A2E">
      <w:pPr>
        <w:ind w:left="720" w:hanging="120"/>
        <w:rPr>
          <w:sz w:val="22"/>
          <w:szCs w:val="22"/>
          <w:lang w:val="lt-LT"/>
        </w:rPr>
      </w:pPr>
      <w:r w:rsidRPr="004E2B77">
        <w:rPr>
          <w:iCs/>
          <w:spacing w:val="-3"/>
          <w:sz w:val="22"/>
          <w:szCs w:val="22"/>
          <w:lang w:val="lt-LT"/>
        </w:rPr>
        <w:t>-</w:t>
      </w:r>
      <w:r w:rsidRPr="004E2B77">
        <w:rPr>
          <w:iCs/>
          <w:spacing w:val="-3"/>
          <w:sz w:val="22"/>
          <w:szCs w:val="22"/>
          <w:lang w:val="lt-LT"/>
        </w:rPr>
        <w:tab/>
        <w:t xml:space="preserve">milteliai: manitolis (E421), dinatrio vandenilio fosfatas, natrio divandenilio fosfatas, </w:t>
      </w:r>
      <w:r w:rsidRPr="004E2B77">
        <w:rPr>
          <w:color w:val="000000"/>
          <w:sz w:val="22"/>
          <w:szCs w:val="22"/>
          <w:lang w:val="lt-LT"/>
        </w:rPr>
        <w:t xml:space="preserve">karboksimetilceliuliozės </w:t>
      </w:r>
      <w:r w:rsidRPr="004E2B77">
        <w:rPr>
          <w:iCs/>
          <w:spacing w:val="-3"/>
          <w:sz w:val="22"/>
          <w:szCs w:val="22"/>
          <w:lang w:val="lt-LT"/>
        </w:rPr>
        <w:t>natrio druska</w:t>
      </w:r>
      <w:r w:rsidRPr="004E2B77">
        <w:rPr>
          <w:spacing w:val="-3"/>
          <w:sz w:val="22"/>
          <w:szCs w:val="22"/>
          <w:lang w:val="lt-LT"/>
        </w:rPr>
        <w:t>;</w:t>
      </w:r>
    </w:p>
    <w:p w:rsidR="00CB6A2E" w:rsidRPr="004E2B77" w:rsidRDefault="00CB6A2E" w:rsidP="00CB6A2E">
      <w:pPr>
        <w:ind w:left="600"/>
        <w:rPr>
          <w:iCs/>
          <w:spacing w:val="-3"/>
          <w:sz w:val="22"/>
          <w:szCs w:val="22"/>
          <w:lang w:val="lt-LT"/>
        </w:rPr>
      </w:pPr>
      <w:r w:rsidRPr="004E2B77">
        <w:rPr>
          <w:iCs/>
          <w:spacing w:val="-3"/>
          <w:sz w:val="22"/>
          <w:szCs w:val="22"/>
          <w:lang w:val="lt-LT"/>
        </w:rPr>
        <w:t>-</w:t>
      </w:r>
      <w:r w:rsidRPr="004E2B77">
        <w:rPr>
          <w:iCs/>
          <w:spacing w:val="-3"/>
          <w:sz w:val="22"/>
          <w:szCs w:val="22"/>
          <w:lang w:val="lt-LT"/>
        </w:rPr>
        <w:tab/>
        <w:t xml:space="preserve">tirpiklis: natrio chloridas ir injekcinis vanduo </w:t>
      </w:r>
    </w:p>
    <w:p w:rsidR="00CB6A2E" w:rsidRPr="004E2B77" w:rsidRDefault="00CB6A2E" w:rsidP="00CB6A2E">
      <w:pPr>
        <w:rPr>
          <w:sz w:val="22"/>
          <w:szCs w:val="22"/>
          <w:lang w:val="lt-LT"/>
        </w:rPr>
      </w:pPr>
    </w:p>
    <w:p w:rsidR="00CB6A2E" w:rsidRPr="004E2B77" w:rsidRDefault="00CB6A2E" w:rsidP="00CB6A2E">
      <w:pPr>
        <w:rPr>
          <w:b/>
          <w:sz w:val="22"/>
          <w:szCs w:val="22"/>
          <w:lang w:val="lt-LT"/>
        </w:rPr>
      </w:pPr>
    </w:p>
    <w:p w:rsidR="00CB6A2E" w:rsidRPr="004E2B77" w:rsidRDefault="00CB6A2E" w:rsidP="00CB6A2E">
      <w:pPr>
        <w:rPr>
          <w:spacing w:val="-3"/>
          <w:sz w:val="22"/>
          <w:szCs w:val="22"/>
          <w:lang w:val="lt-LT"/>
        </w:rPr>
      </w:pPr>
      <w:r w:rsidRPr="004E2B77">
        <w:rPr>
          <w:b/>
          <w:sz w:val="22"/>
          <w:szCs w:val="22"/>
          <w:lang w:val="lt-LT"/>
        </w:rPr>
        <w:t>Pregnyl išvaizda ir kiekis pakuotėje</w:t>
      </w:r>
    </w:p>
    <w:p w:rsidR="00CB6A2E" w:rsidRPr="004E2B77" w:rsidRDefault="00CB6A2E" w:rsidP="00CB6A2E">
      <w:pPr>
        <w:rPr>
          <w:sz w:val="22"/>
          <w:szCs w:val="22"/>
          <w:lang w:val="lt-LT"/>
        </w:rPr>
      </w:pPr>
      <w:r w:rsidRPr="004E2B77">
        <w:rPr>
          <w:sz w:val="22"/>
          <w:szCs w:val="22"/>
          <w:lang w:val="lt-LT"/>
        </w:rPr>
        <w:t>Pregnyl milteliai arba miltelių gumulėlis yra balti, sausi.</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t xml:space="preserve">Pregnyl tiekiamas stiklo flakonuose, kurių kiekviename yra 5000 TV </w:t>
      </w:r>
      <w:r w:rsidRPr="004E2B77">
        <w:rPr>
          <w:sz w:val="22"/>
          <w:szCs w:val="22"/>
          <w:lang w:val="lt-LT"/>
        </w:rPr>
        <w:t>chorioninio gonadotropino</w:t>
      </w:r>
      <w:r w:rsidRPr="004E2B77">
        <w:rPr>
          <w:spacing w:val="-3"/>
          <w:sz w:val="22"/>
          <w:szCs w:val="22"/>
          <w:lang w:val="lt-LT"/>
        </w:rPr>
        <w:t xml:space="preserve"> miltelių injekciniam tirpalui.</w:t>
      </w:r>
    </w:p>
    <w:p w:rsidR="00CB6A2E" w:rsidRPr="004E2B77" w:rsidRDefault="00CB6A2E" w:rsidP="00CB6A2E">
      <w:pPr>
        <w:rPr>
          <w:spacing w:val="-3"/>
          <w:sz w:val="22"/>
          <w:szCs w:val="22"/>
          <w:lang w:val="lt-LT"/>
        </w:rPr>
      </w:pPr>
    </w:p>
    <w:p w:rsidR="00CB6A2E" w:rsidRPr="004E2B77" w:rsidRDefault="00CB6A2E" w:rsidP="00CB6A2E">
      <w:pPr>
        <w:rPr>
          <w:spacing w:val="-3"/>
          <w:sz w:val="22"/>
          <w:szCs w:val="22"/>
          <w:lang w:val="lt-LT"/>
        </w:rPr>
      </w:pPr>
      <w:r w:rsidRPr="004E2B77">
        <w:rPr>
          <w:spacing w:val="-3"/>
          <w:sz w:val="22"/>
          <w:szCs w:val="22"/>
          <w:lang w:val="lt-LT"/>
        </w:rPr>
        <w:lastRenderedPageBreak/>
        <w:t>Miltelius reikia ištirpinti skaidriame ir bespalviame tirpiklyje, kuris tiekiamas stiklo flakonuose.</w:t>
      </w:r>
    </w:p>
    <w:p w:rsidR="00CB6A2E" w:rsidRPr="004E2B77" w:rsidRDefault="00CB6A2E" w:rsidP="00CB6A2E">
      <w:pPr>
        <w:rPr>
          <w:sz w:val="22"/>
          <w:szCs w:val="22"/>
          <w:lang w:val="lt-LT"/>
        </w:rPr>
      </w:pPr>
    </w:p>
    <w:p w:rsidR="00CB6A2E" w:rsidRPr="004E2B77" w:rsidRDefault="00CB6A2E" w:rsidP="00CB6A2E">
      <w:pPr>
        <w:rPr>
          <w:sz w:val="22"/>
          <w:szCs w:val="22"/>
          <w:lang w:val="lt-LT"/>
        </w:rPr>
      </w:pPr>
      <w:r w:rsidRPr="004E2B77">
        <w:rPr>
          <w:sz w:val="22"/>
          <w:szCs w:val="22"/>
          <w:lang w:val="lt-LT"/>
        </w:rPr>
        <w:t>Tiekiamos 3 Pregnyl miltelių flakonų ir 3 tirpiklio flakonų arba 1 Pregnyl miltelių flakono ir 1 tirpiklio flakono kartono dėžutės.</w:t>
      </w:r>
    </w:p>
    <w:p w:rsidR="00CB6A2E" w:rsidRPr="004E2B77" w:rsidRDefault="00CB6A2E" w:rsidP="00CB6A2E">
      <w:pPr>
        <w:rPr>
          <w:sz w:val="22"/>
          <w:szCs w:val="22"/>
          <w:lang w:val="lt-LT"/>
        </w:rPr>
      </w:pPr>
    </w:p>
    <w:p w:rsidR="00CB6A2E" w:rsidRPr="004E2B77" w:rsidRDefault="00CB6A2E" w:rsidP="00CB6A2E">
      <w:pPr>
        <w:rPr>
          <w:spacing w:val="-3"/>
          <w:sz w:val="22"/>
          <w:szCs w:val="22"/>
          <w:lang w:val="lt-LT"/>
        </w:rPr>
      </w:pPr>
      <w:r w:rsidRPr="004E2B77">
        <w:rPr>
          <w:sz w:val="22"/>
          <w:szCs w:val="22"/>
          <w:lang w:val="lt-LT"/>
        </w:rPr>
        <w:t xml:space="preserve">Gali būti tiekiamos ne visų dydžių pakuotės. </w:t>
      </w:r>
    </w:p>
    <w:p w:rsidR="00CB6A2E" w:rsidRPr="004E2B77" w:rsidRDefault="00CB6A2E" w:rsidP="00CB6A2E">
      <w:pPr>
        <w:rPr>
          <w:sz w:val="22"/>
          <w:szCs w:val="22"/>
          <w:lang w:val="lt-LT"/>
        </w:rPr>
      </w:pPr>
    </w:p>
    <w:p w:rsidR="00CB6A2E" w:rsidRPr="004E2B77" w:rsidRDefault="00CB6A2E" w:rsidP="00CB6A2E">
      <w:pPr>
        <w:outlineLvl w:val="0"/>
        <w:rPr>
          <w:sz w:val="22"/>
          <w:szCs w:val="22"/>
          <w:lang w:val="lt-LT"/>
        </w:rPr>
      </w:pPr>
      <w:r w:rsidRPr="004E2B77">
        <w:rPr>
          <w:b/>
          <w:sz w:val="22"/>
          <w:szCs w:val="22"/>
          <w:lang w:val="lt-LT"/>
        </w:rPr>
        <w:t>Registruotojas ir gamintojas</w:t>
      </w:r>
    </w:p>
    <w:p w:rsidR="00CB6A2E" w:rsidRPr="004E2B77" w:rsidRDefault="00CB6A2E" w:rsidP="00CB6A2E">
      <w:pPr>
        <w:outlineLvl w:val="0"/>
        <w:rPr>
          <w:sz w:val="22"/>
          <w:szCs w:val="22"/>
          <w:u w:val="single"/>
          <w:lang w:val="lt-LT"/>
        </w:rPr>
        <w:sectPr w:rsidR="00CB6A2E" w:rsidRPr="004E2B77" w:rsidSect="004C08B0">
          <w:headerReference w:type="even" r:id="rId14"/>
          <w:footerReference w:type="even" r:id="rId15"/>
          <w:footerReference w:type="default" r:id="rId16"/>
          <w:footerReference w:type="first" r:id="rId17"/>
          <w:pgSz w:w="11907" w:h="16840" w:code="9"/>
          <w:pgMar w:top="1134" w:right="1418" w:bottom="1134" w:left="1418" w:header="737" w:footer="737" w:gutter="0"/>
          <w:cols w:space="1296"/>
          <w:docGrid w:linePitch="326"/>
        </w:sectPr>
      </w:pPr>
    </w:p>
    <w:p w:rsidR="00CB6A2E" w:rsidRPr="004E2B77" w:rsidRDefault="00CB6A2E" w:rsidP="00CB6A2E">
      <w:pPr>
        <w:outlineLvl w:val="0"/>
        <w:rPr>
          <w:sz w:val="22"/>
          <w:szCs w:val="22"/>
          <w:u w:val="single"/>
          <w:lang w:val="lt-LT"/>
        </w:rPr>
      </w:pPr>
      <w:r w:rsidRPr="004E2B77">
        <w:rPr>
          <w:sz w:val="22"/>
          <w:szCs w:val="22"/>
          <w:u w:val="single"/>
          <w:lang w:val="lt-LT"/>
        </w:rPr>
        <w:t>Registruotojas</w:t>
      </w:r>
    </w:p>
    <w:p w:rsidR="005A71DA" w:rsidRDefault="005A71DA" w:rsidP="005A71DA">
      <w:pPr>
        <w:jc w:val="both"/>
        <w:rPr>
          <w:sz w:val="22"/>
          <w:szCs w:val="22"/>
        </w:rPr>
      </w:pPr>
      <w:r w:rsidRPr="006B3870">
        <w:rPr>
          <w:sz w:val="22"/>
          <w:szCs w:val="22"/>
        </w:rPr>
        <w:t xml:space="preserve">Merck Sharp &amp; Dohme B.V. </w:t>
      </w:r>
    </w:p>
    <w:p w:rsidR="005A71DA" w:rsidRDefault="005A71DA" w:rsidP="005A71DA">
      <w:pPr>
        <w:jc w:val="both"/>
        <w:rPr>
          <w:sz w:val="22"/>
          <w:szCs w:val="22"/>
        </w:rPr>
      </w:pPr>
      <w:proofErr w:type="spellStart"/>
      <w:r w:rsidRPr="006B3870">
        <w:rPr>
          <w:sz w:val="22"/>
          <w:szCs w:val="22"/>
        </w:rPr>
        <w:t>Waarderweg</w:t>
      </w:r>
      <w:proofErr w:type="spellEnd"/>
      <w:r w:rsidRPr="006B3870">
        <w:rPr>
          <w:sz w:val="22"/>
          <w:szCs w:val="22"/>
        </w:rPr>
        <w:t xml:space="preserve"> 39 </w:t>
      </w:r>
    </w:p>
    <w:p w:rsidR="005A71DA" w:rsidRDefault="005A71DA" w:rsidP="005A71DA">
      <w:pPr>
        <w:jc w:val="both"/>
        <w:rPr>
          <w:sz w:val="22"/>
          <w:szCs w:val="22"/>
        </w:rPr>
      </w:pPr>
      <w:r w:rsidRPr="006B3870">
        <w:rPr>
          <w:sz w:val="22"/>
          <w:szCs w:val="22"/>
        </w:rPr>
        <w:t xml:space="preserve">2031 BN Haarlem </w:t>
      </w:r>
    </w:p>
    <w:p w:rsidR="005A71DA" w:rsidRPr="006B3870" w:rsidRDefault="005A71DA" w:rsidP="005A71DA">
      <w:pPr>
        <w:jc w:val="both"/>
        <w:rPr>
          <w:sz w:val="22"/>
          <w:szCs w:val="22"/>
        </w:rPr>
      </w:pPr>
      <w:proofErr w:type="spellStart"/>
      <w:r w:rsidRPr="006B3870">
        <w:rPr>
          <w:sz w:val="22"/>
          <w:szCs w:val="22"/>
        </w:rPr>
        <w:t>Nyderlandai</w:t>
      </w:r>
      <w:proofErr w:type="spellEnd"/>
    </w:p>
    <w:p w:rsidR="00CB6A2E" w:rsidRPr="004E2B77" w:rsidRDefault="00CB6A2E" w:rsidP="00CB6A2E">
      <w:pPr>
        <w:ind w:left="567" w:hanging="567"/>
        <w:rPr>
          <w:sz w:val="22"/>
          <w:szCs w:val="22"/>
          <w:lang w:val="lt-LT"/>
        </w:rPr>
      </w:pPr>
    </w:p>
    <w:p w:rsidR="00CB6A2E" w:rsidRPr="004E2B77" w:rsidRDefault="00CB6A2E" w:rsidP="00CB6A2E">
      <w:pPr>
        <w:ind w:left="567" w:hanging="567"/>
        <w:rPr>
          <w:sz w:val="22"/>
          <w:szCs w:val="22"/>
          <w:u w:val="single"/>
          <w:lang w:val="lt-LT"/>
        </w:rPr>
      </w:pPr>
      <w:r w:rsidRPr="004E2B77">
        <w:rPr>
          <w:sz w:val="22"/>
          <w:szCs w:val="22"/>
          <w:u w:val="single"/>
          <w:lang w:val="lt-LT"/>
        </w:rPr>
        <w:t>Gamintojas</w:t>
      </w:r>
    </w:p>
    <w:p w:rsidR="00CB6A2E" w:rsidRPr="004E2B77" w:rsidRDefault="00CB6A2E" w:rsidP="00CB6A2E">
      <w:pPr>
        <w:rPr>
          <w:sz w:val="22"/>
          <w:szCs w:val="22"/>
          <w:lang w:val="lt-LT"/>
        </w:rPr>
      </w:pPr>
      <w:r w:rsidRPr="004E2B77">
        <w:rPr>
          <w:sz w:val="22"/>
          <w:szCs w:val="22"/>
          <w:lang w:val="lt-LT"/>
        </w:rPr>
        <w:t>N.V. Organon</w:t>
      </w:r>
    </w:p>
    <w:p w:rsidR="00CB6A2E" w:rsidRPr="004E2B77" w:rsidRDefault="00CB6A2E" w:rsidP="00CB6A2E">
      <w:pPr>
        <w:rPr>
          <w:sz w:val="22"/>
          <w:szCs w:val="22"/>
          <w:lang w:val="lt-LT"/>
        </w:rPr>
      </w:pPr>
      <w:r w:rsidRPr="004E2B77">
        <w:rPr>
          <w:sz w:val="22"/>
          <w:szCs w:val="22"/>
          <w:lang w:val="lt-LT"/>
        </w:rPr>
        <w:t>Kloosterstraat 6</w:t>
      </w:r>
    </w:p>
    <w:p w:rsidR="00CB6A2E" w:rsidRPr="004E2B77" w:rsidRDefault="00CB6A2E" w:rsidP="00CB6A2E">
      <w:pPr>
        <w:rPr>
          <w:sz w:val="22"/>
          <w:szCs w:val="22"/>
          <w:lang w:val="lt-LT"/>
        </w:rPr>
      </w:pPr>
      <w:r w:rsidRPr="004E2B77">
        <w:rPr>
          <w:sz w:val="22"/>
          <w:szCs w:val="22"/>
          <w:lang w:val="lt-LT"/>
        </w:rPr>
        <w:t>5349 AB Oss</w:t>
      </w:r>
    </w:p>
    <w:p w:rsidR="00CB6A2E" w:rsidRPr="004E2B77" w:rsidRDefault="00CB6A2E" w:rsidP="00CB6A2E">
      <w:pPr>
        <w:ind w:left="567" w:hanging="567"/>
        <w:rPr>
          <w:sz w:val="22"/>
          <w:szCs w:val="22"/>
          <w:lang w:val="lt-LT"/>
        </w:rPr>
      </w:pPr>
      <w:r w:rsidRPr="004E2B77">
        <w:rPr>
          <w:sz w:val="22"/>
          <w:szCs w:val="22"/>
          <w:lang w:val="lt-LT"/>
        </w:rPr>
        <w:t>Nyderlandai</w:t>
      </w:r>
    </w:p>
    <w:p w:rsidR="00CB6A2E" w:rsidRPr="004E2B77" w:rsidRDefault="00CB6A2E" w:rsidP="00CB6A2E">
      <w:pPr>
        <w:rPr>
          <w:sz w:val="22"/>
          <w:szCs w:val="22"/>
          <w:lang w:val="lt-LT"/>
        </w:rPr>
        <w:sectPr w:rsidR="00CB6A2E" w:rsidRPr="004E2B77" w:rsidSect="004C08B0">
          <w:type w:val="continuous"/>
          <w:pgSz w:w="11907" w:h="16840" w:code="9"/>
          <w:pgMar w:top="1134" w:right="1418" w:bottom="1134" w:left="1418" w:header="737" w:footer="737" w:gutter="0"/>
          <w:cols w:num="2" w:space="1296"/>
          <w:docGrid w:linePitch="326"/>
        </w:sectPr>
      </w:pPr>
    </w:p>
    <w:p w:rsidR="00CB6A2E" w:rsidRPr="004E2B77" w:rsidRDefault="00CB6A2E" w:rsidP="00CB6A2E">
      <w:pPr>
        <w:outlineLvl w:val="0"/>
        <w:rPr>
          <w:sz w:val="22"/>
          <w:szCs w:val="22"/>
          <w:lang w:val="lt-LT"/>
        </w:rPr>
      </w:pPr>
      <w:r w:rsidRPr="004E2B77">
        <w:rPr>
          <w:sz w:val="22"/>
          <w:szCs w:val="22"/>
          <w:lang w:val="lt-LT"/>
        </w:rPr>
        <w:t>Jeigu apie šį vaistą norite sužinoti daugiau, kreipkitės į vietinį registruotojo atstovą.</w:t>
      </w:r>
    </w:p>
    <w:p w:rsidR="00CB6A2E" w:rsidRPr="004E2B77" w:rsidRDefault="00CB6A2E" w:rsidP="00CB6A2E">
      <w:pPr>
        <w:rPr>
          <w:color w:val="000000"/>
          <w:sz w:val="22"/>
          <w:lang w:val="lt-LT"/>
        </w:rPr>
      </w:pPr>
    </w:p>
    <w:p w:rsidR="00CB6A2E" w:rsidRPr="004E2B77" w:rsidRDefault="00CB6A2E" w:rsidP="00CB6A2E">
      <w:pPr>
        <w:rPr>
          <w:sz w:val="22"/>
          <w:szCs w:val="22"/>
          <w:lang w:val="lt-LT"/>
        </w:rPr>
      </w:pPr>
      <w:r w:rsidRPr="004E2B77">
        <w:rPr>
          <w:sz w:val="22"/>
          <w:szCs w:val="22"/>
          <w:lang w:val="lt-LT"/>
        </w:rPr>
        <w:t xml:space="preserve">UAB „Merck Sharp &amp; Dohme“ </w:t>
      </w:r>
    </w:p>
    <w:p w:rsidR="00CB6A2E" w:rsidRPr="004E2B77" w:rsidRDefault="00CB6A2E" w:rsidP="00CB6A2E">
      <w:pPr>
        <w:rPr>
          <w:sz w:val="22"/>
          <w:szCs w:val="22"/>
          <w:lang w:val="lt-LT"/>
        </w:rPr>
      </w:pPr>
      <w:r w:rsidRPr="004E2B77">
        <w:rPr>
          <w:sz w:val="22"/>
          <w:szCs w:val="22"/>
          <w:lang w:val="lt-LT"/>
        </w:rPr>
        <w:t>Kęstučio g. 59/27</w:t>
      </w:r>
    </w:p>
    <w:p w:rsidR="00CB6A2E" w:rsidRPr="004E2B77" w:rsidRDefault="00CB6A2E" w:rsidP="00CB6A2E">
      <w:pPr>
        <w:rPr>
          <w:sz w:val="22"/>
          <w:szCs w:val="22"/>
          <w:lang w:val="lt-LT"/>
        </w:rPr>
      </w:pPr>
      <w:r w:rsidRPr="004E2B77">
        <w:rPr>
          <w:sz w:val="22"/>
          <w:szCs w:val="22"/>
          <w:lang w:val="lt-LT"/>
        </w:rPr>
        <w:t>LT-08124 Vilnius</w:t>
      </w:r>
    </w:p>
    <w:p w:rsidR="00CB6A2E" w:rsidRPr="004E2B77" w:rsidRDefault="00CB6A2E" w:rsidP="00CB6A2E">
      <w:pPr>
        <w:rPr>
          <w:b/>
          <w:bCs/>
          <w:sz w:val="22"/>
          <w:szCs w:val="22"/>
          <w:lang w:val="lt-LT"/>
        </w:rPr>
      </w:pPr>
      <w:r w:rsidRPr="004E2B77">
        <w:rPr>
          <w:sz w:val="22"/>
          <w:szCs w:val="22"/>
          <w:lang w:val="lt-LT"/>
        </w:rPr>
        <w:t>Tel. 8~5 278 02 47</w:t>
      </w:r>
    </w:p>
    <w:p w:rsidR="00CB6A2E" w:rsidRPr="004E2B77" w:rsidRDefault="00CB6A2E" w:rsidP="00CB6A2E">
      <w:pPr>
        <w:rPr>
          <w:b/>
          <w:bCs/>
          <w:sz w:val="22"/>
          <w:szCs w:val="22"/>
          <w:lang w:val="lt-LT"/>
        </w:rPr>
      </w:pPr>
    </w:p>
    <w:p w:rsidR="00CB6A2E" w:rsidRPr="004E2B77" w:rsidRDefault="00CB6A2E" w:rsidP="00CB6A2E">
      <w:pPr>
        <w:outlineLvl w:val="0"/>
        <w:rPr>
          <w:b/>
          <w:sz w:val="22"/>
          <w:szCs w:val="22"/>
          <w:lang w:val="lt-LT"/>
        </w:rPr>
      </w:pPr>
      <w:r w:rsidRPr="004E2B77">
        <w:rPr>
          <w:b/>
          <w:bCs/>
          <w:sz w:val="22"/>
          <w:szCs w:val="22"/>
          <w:lang w:val="lt-LT"/>
        </w:rPr>
        <w:t>Šis pakuotės lapelis</w:t>
      </w:r>
      <w:r w:rsidRPr="004E2B77">
        <w:rPr>
          <w:b/>
          <w:sz w:val="22"/>
          <w:szCs w:val="22"/>
          <w:lang w:val="lt-LT"/>
        </w:rPr>
        <w:t xml:space="preserve"> paskutinį kartą peržiūrėtas</w:t>
      </w:r>
      <w:r w:rsidR="008C1F10">
        <w:rPr>
          <w:b/>
          <w:sz w:val="22"/>
          <w:szCs w:val="22"/>
          <w:lang w:val="lt-LT"/>
        </w:rPr>
        <w:t xml:space="preserve"> </w:t>
      </w:r>
      <w:r w:rsidR="005A71DA">
        <w:rPr>
          <w:b/>
          <w:sz w:val="22"/>
          <w:szCs w:val="22"/>
          <w:lang w:val="lt-LT"/>
        </w:rPr>
        <w:t>2017-08-03</w:t>
      </w:r>
    </w:p>
    <w:p w:rsidR="00CB6A2E" w:rsidRPr="004E2B77" w:rsidRDefault="00CB6A2E" w:rsidP="00CB6A2E">
      <w:pPr>
        <w:rPr>
          <w:sz w:val="22"/>
          <w:szCs w:val="22"/>
          <w:lang w:val="lt-LT"/>
        </w:rPr>
      </w:pPr>
    </w:p>
    <w:p w:rsidR="00CB6A2E" w:rsidRPr="004E2B77" w:rsidRDefault="00CB6A2E" w:rsidP="00CB6A2E">
      <w:pPr>
        <w:numPr>
          <w:ilvl w:val="12"/>
          <w:numId w:val="0"/>
        </w:numPr>
        <w:ind w:right="-2"/>
        <w:rPr>
          <w:sz w:val="22"/>
          <w:szCs w:val="22"/>
          <w:lang w:val="lt-LT"/>
        </w:rPr>
      </w:pPr>
      <w:r w:rsidRPr="004E2B77">
        <w:rPr>
          <w:sz w:val="22"/>
          <w:szCs w:val="22"/>
          <w:lang w:val="lt-LT"/>
        </w:rPr>
        <w:t>Išsami informacija apie šį vaistą pateikiama Valstybinės vaistų kontrolės tarnybos prie Lietuvos Respublikos sveikatos apsaugos ministerijos tinklalapyje</w:t>
      </w:r>
      <w:r w:rsidRPr="004E2B77">
        <w:rPr>
          <w:i/>
          <w:sz w:val="22"/>
          <w:szCs w:val="22"/>
          <w:lang w:val="lt-LT"/>
        </w:rPr>
        <w:t xml:space="preserve"> </w:t>
      </w:r>
      <w:hyperlink r:id="rId18" w:history="1">
        <w:r w:rsidRPr="004E2B77">
          <w:rPr>
            <w:rStyle w:val="Hipersaitas"/>
            <w:rFonts w:eastAsia="SimSun"/>
            <w:sz w:val="22"/>
            <w:szCs w:val="22"/>
            <w:lang w:val="lt-LT"/>
          </w:rPr>
          <w:t>http://www.vvkt.lt/</w:t>
        </w:r>
      </w:hyperlink>
      <w:r w:rsidRPr="004E2B77">
        <w:rPr>
          <w:sz w:val="22"/>
          <w:szCs w:val="22"/>
          <w:lang w:val="lt-LT"/>
        </w:rPr>
        <w:t>.</w:t>
      </w:r>
    </w:p>
    <w:p w:rsidR="00CB6A2E" w:rsidRPr="004E2B77" w:rsidRDefault="00CB6A2E" w:rsidP="00CB6A2E">
      <w:pPr>
        <w:rPr>
          <w:lang w:val="lt-LT"/>
        </w:rPr>
      </w:pPr>
    </w:p>
    <w:p w:rsidR="003C79AC" w:rsidRPr="004E2B77" w:rsidRDefault="003C79AC" w:rsidP="00CB6A2E">
      <w:pPr>
        <w:rPr>
          <w:lang w:val="lt-LT"/>
        </w:rPr>
      </w:pPr>
      <w:bookmarkStart w:id="80" w:name="_GoBack"/>
      <w:bookmarkEnd w:id="80"/>
      <w:permStart w:id="612302918" w:edGrp="everyone"/>
      <w:permEnd w:id="612302918"/>
    </w:p>
    <w:sectPr w:rsidR="003C79AC" w:rsidRPr="004E2B77" w:rsidSect="004C08B0">
      <w:type w:val="continuous"/>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E4" w:rsidRDefault="00ED57E4">
      <w:r>
        <w:separator/>
      </w:r>
    </w:p>
  </w:endnote>
  <w:endnote w:type="continuationSeparator" w:id="0">
    <w:p w:rsidR="00ED57E4" w:rsidRDefault="00ED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A2E" w:rsidRDefault="00CB6A2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B6A2E" w:rsidRDefault="00CB6A2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A2E" w:rsidRPr="004F3604" w:rsidRDefault="00CB6A2E">
    <w:pPr>
      <w:pStyle w:val="Porat"/>
      <w:framePr w:wrap="around" w:vAnchor="text" w:hAnchor="margin" w:xAlign="center" w:y="1"/>
      <w:rPr>
        <w:rStyle w:val="Puslapionumeris"/>
        <w:sz w:val="16"/>
        <w:szCs w:val="16"/>
      </w:rPr>
    </w:pPr>
    <w:r w:rsidRPr="004F3604">
      <w:rPr>
        <w:rStyle w:val="Puslapionumeris"/>
        <w:sz w:val="16"/>
        <w:szCs w:val="16"/>
      </w:rPr>
      <w:fldChar w:fldCharType="begin"/>
    </w:r>
    <w:r w:rsidRPr="004F3604">
      <w:rPr>
        <w:rStyle w:val="Puslapionumeris"/>
        <w:sz w:val="16"/>
        <w:szCs w:val="16"/>
      </w:rPr>
      <w:instrText xml:space="preserve">PAGE  </w:instrText>
    </w:r>
    <w:r w:rsidRPr="004F3604">
      <w:rPr>
        <w:rStyle w:val="Puslapionumeris"/>
        <w:sz w:val="16"/>
        <w:szCs w:val="16"/>
      </w:rPr>
      <w:fldChar w:fldCharType="separate"/>
    </w:r>
    <w:r w:rsidR="005A71DA">
      <w:rPr>
        <w:rStyle w:val="Puslapionumeris"/>
        <w:noProof/>
        <w:sz w:val="16"/>
        <w:szCs w:val="16"/>
      </w:rPr>
      <w:t>20</w:t>
    </w:r>
    <w:r w:rsidRPr="004F3604">
      <w:rPr>
        <w:rStyle w:val="Puslapionumeris"/>
        <w:sz w:val="16"/>
        <w:szCs w:val="16"/>
      </w:rPr>
      <w:fldChar w:fldCharType="end"/>
    </w:r>
  </w:p>
  <w:p w:rsidR="00CB6A2E" w:rsidRDefault="00CB6A2E">
    <w:pPr>
      <w:pStyle w:val="Porat"/>
      <w:framePr w:wrap="around" w:vAnchor="text" w:hAnchor="margin" w:xAlign="right" w:y="1"/>
      <w:rPr>
        <w:rStyle w:val="Puslapionumeris"/>
        <w:sz w:val="20"/>
      </w:rPr>
    </w:pPr>
  </w:p>
  <w:p w:rsidR="00CB6A2E" w:rsidRDefault="00CB6A2E">
    <w:pPr>
      <w:pStyle w:val="Porat"/>
      <w:ind w:right="360"/>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A2E" w:rsidRDefault="00CB6A2E">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E4" w:rsidRDefault="00ED57E4">
      <w:r>
        <w:separator/>
      </w:r>
    </w:p>
  </w:footnote>
  <w:footnote w:type="continuationSeparator" w:id="0">
    <w:p w:rsidR="00ED57E4" w:rsidRDefault="00ED5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A2E" w:rsidRDefault="00CB6A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B6A2E" w:rsidRDefault="00CB6A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BE6"/>
    <w:multiLevelType w:val="hybridMultilevel"/>
    <w:tmpl w:val="87428F70"/>
    <w:lvl w:ilvl="0" w:tplc="C9C8A450">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10F70"/>
    <w:multiLevelType w:val="hybridMultilevel"/>
    <w:tmpl w:val="C18228F8"/>
    <w:lvl w:ilvl="0" w:tplc="26607652">
      <w:start w:val="1"/>
      <w:numFmt w:val="bullet"/>
      <w:lvlText w:val=""/>
      <w:lvlJc w:val="left"/>
      <w:pPr>
        <w:tabs>
          <w:tab w:val="num" w:pos="360"/>
        </w:tabs>
        <w:ind w:left="360" w:hanging="21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94AD2"/>
    <w:multiLevelType w:val="hybridMultilevel"/>
    <w:tmpl w:val="28DE2A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4DB1"/>
    <w:multiLevelType w:val="hybridMultilevel"/>
    <w:tmpl w:val="E5FC99FE"/>
    <w:lvl w:ilvl="0" w:tplc="4056A7C6">
      <w:numFmt w:val="bullet"/>
      <w:lvlText w:val="-"/>
      <w:lvlJc w:val="left"/>
      <w:pPr>
        <w:tabs>
          <w:tab w:val="num" w:pos="720"/>
        </w:tabs>
        <w:ind w:left="720" w:hanging="360"/>
      </w:pPr>
      <w:rPr>
        <w:rFonts w:ascii="Times-Roman" w:eastAsia="Times New Roman" w:hAnsi="Times-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D427A"/>
    <w:multiLevelType w:val="hybridMultilevel"/>
    <w:tmpl w:val="1E2A9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C18BC"/>
    <w:multiLevelType w:val="hybridMultilevel"/>
    <w:tmpl w:val="2BA0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4079"/>
    <w:multiLevelType w:val="hybridMultilevel"/>
    <w:tmpl w:val="3600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15DEF"/>
    <w:multiLevelType w:val="hybridMultilevel"/>
    <w:tmpl w:val="D1D2E0FC"/>
    <w:lvl w:ilvl="0" w:tplc="3E42D034">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727BA"/>
    <w:multiLevelType w:val="hybridMultilevel"/>
    <w:tmpl w:val="882A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30EF6"/>
    <w:multiLevelType w:val="hybridMultilevel"/>
    <w:tmpl w:val="41DE58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431AA4"/>
    <w:multiLevelType w:val="hybridMultilevel"/>
    <w:tmpl w:val="779AEBCA"/>
    <w:lvl w:ilvl="0" w:tplc="C9C8A450">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74394"/>
    <w:multiLevelType w:val="hybridMultilevel"/>
    <w:tmpl w:val="80C44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00C36"/>
    <w:multiLevelType w:val="hybridMultilevel"/>
    <w:tmpl w:val="3808F526"/>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24671"/>
    <w:multiLevelType w:val="multilevel"/>
    <w:tmpl w:val="4A0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8733C"/>
    <w:multiLevelType w:val="hybridMultilevel"/>
    <w:tmpl w:val="3B14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C444E"/>
    <w:multiLevelType w:val="hybridMultilevel"/>
    <w:tmpl w:val="5C00DD90"/>
    <w:lvl w:ilvl="0" w:tplc="4056A7C6">
      <w:start w:val="2"/>
      <w:numFmt w:val="bullet"/>
      <w:lvlText w:val="-"/>
      <w:lvlJc w:val="left"/>
      <w:pPr>
        <w:tabs>
          <w:tab w:val="num" w:pos="720"/>
        </w:tabs>
        <w:ind w:left="720" w:hanging="360"/>
      </w:pPr>
      <w:rPr>
        <w:rFonts w:ascii="Times-Roman" w:eastAsia="Times New Roman" w:hAnsi="Times-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53A25"/>
    <w:multiLevelType w:val="multilevel"/>
    <w:tmpl w:val="4A02C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77CB7"/>
    <w:multiLevelType w:val="hybridMultilevel"/>
    <w:tmpl w:val="8EB09EC8"/>
    <w:lvl w:ilvl="0" w:tplc="96526ABC">
      <w:start w:val="1"/>
      <w:numFmt w:val="bullet"/>
      <w:lvlText w:val=""/>
      <w:lvlJc w:val="left"/>
      <w:pPr>
        <w:tabs>
          <w:tab w:val="num" w:pos="360"/>
        </w:tabs>
        <w:ind w:left="590" w:hanging="23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93FF8"/>
    <w:multiLevelType w:val="hybridMultilevel"/>
    <w:tmpl w:val="A094D754"/>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971DA"/>
    <w:multiLevelType w:val="multilevel"/>
    <w:tmpl w:val="4A02C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97536"/>
    <w:multiLevelType w:val="hybridMultilevel"/>
    <w:tmpl w:val="AE14E128"/>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24C8C"/>
    <w:multiLevelType w:val="multilevel"/>
    <w:tmpl w:val="5C00DD90"/>
    <w:lvl w:ilvl="0">
      <w:start w:val="2"/>
      <w:numFmt w:val="bullet"/>
      <w:lvlText w:val="-"/>
      <w:lvlJc w:val="left"/>
      <w:pPr>
        <w:tabs>
          <w:tab w:val="num" w:pos="720"/>
        </w:tabs>
        <w:ind w:left="720" w:hanging="360"/>
      </w:pPr>
      <w:rPr>
        <w:rFonts w:ascii="Times-Roman" w:eastAsia="Times New Roman" w:hAnsi="Times-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56933"/>
    <w:multiLevelType w:val="hybridMultilevel"/>
    <w:tmpl w:val="0D4A4316"/>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C13F57"/>
    <w:multiLevelType w:val="hybridMultilevel"/>
    <w:tmpl w:val="6C94FFC4"/>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5023B"/>
    <w:multiLevelType w:val="hybridMultilevel"/>
    <w:tmpl w:val="7D92D90C"/>
    <w:lvl w:ilvl="0" w:tplc="04090001">
      <w:start w:val="1"/>
      <w:numFmt w:val="bullet"/>
      <w:lvlText w:val=""/>
      <w:lvlJc w:val="left"/>
      <w:pPr>
        <w:tabs>
          <w:tab w:val="num" w:pos="720"/>
        </w:tabs>
        <w:ind w:left="720" w:hanging="360"/>
      </w:pPr>
      <w:rPr>
        <w:rFonts w:ascii="Symbol" w:hAnsi="Symbol" w:hint="default"/>
      </w:rPr>
    </w:lvl>
    <w:lvl w:ilvl="1" w:tplc="1416E38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36A3E"/>
    <w:multiLevelType w:val="hybridMultilevel"/>
    <w:tmpl w:val="1368C9B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C2F93"/>
    <w:multiLevelType w:val="hybridMultilevel"/>
    <w:tmpl w:val="178EF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A1446"/>
    <w:multiLevelType w:val="hybridMultilevel"/>
    <w:tmpl w:val="F8DC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64F81"/>
    <w:multiLevelType w:val="hybridMultilevel"/>
    <w:tmpl w:val="A0A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D5E89"/>
    <w:multiLevelType w:val="hybridMultilevel"/>
    <w:tmpl w:val="C400C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EF50CE"/>
    <w:multiLevelType w:val="hybridMultilevel"/>
    <w:tmpl w:val="4B88028A"/>
    <w:lvl w:ilvl="0" w:tplc="5230969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6574E"/>
    <w:multiLevelType w:val="hybridMultilevel"/>
    <w:tmpl w:val="5B0654D4"/>
    <w:lvl w:ilvl="0" w:tplc="4056A7C6">
      <w:numFmt w:val="bullet"/>
      <w:lvlText w:val="-"/>
      <w:lvlJc w:val="left"/>
      <w:pPr>
        <w:tabs>
          <w:tab w:val="num" w:pos="720"/>
        </w:tabs>
        <w:ind w:left="720" w:hanging="360"/>
      </w:pPr>
      <w:rPr>
        <w:rFonts w:ascii="Times-Roman" w:eastAsia="Times New Roman" w:hAnsi="Times-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852A2"/>
    <w:multiLevelType w:val="hybridMultilevel"/>
    <w:tmpl w:val="8DE29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214C7"/>
    <w:multiLevelType w:val="hybridMultilevel"/>
    <w:tmpl w:val="9698A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E632A0"/>
    <w:multiLevelType w:val="hybridMultilevel"/>
    <w:tmpl w:val="A65ED5F2"/>
    <w:lvl w:ilvl="0" w:tplc="5230969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833DB"/>
    <w:multiLevelType w:val="hybridMultilevel"/>
    <w:tmpl w:val="1766E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84A64"/>
    <w:multiLevelType w:val="hybridMultilevel"/>
    <w:tmpl w:val="2818A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821C3"/>
    <w:multiLevelType w:val="hybridMultilevel"/>
    <w:tmpl w:val="D85A8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387FDE"/>
    <w:multiLevelType w:val="hybridMultilevel"/>
    <w:tmpl w:val="8E76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16790B"/>
    <w:multiLevelType w:val="hybridMultilevel"/>
    <w:tmpl w:val="EB329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19"/>
  </w:num>
  <w:num w:numId="4">
    <w:abstractNumId w:val="15"/>
  </w:num>
  <w:num w:numId="5">
    <w:abstractNumId w:val="21"/>
  </w:num>
  <w:num w:numId="6">
    <w:abstractNumId w:val="26"/>
  </w:num>
  <w:num w:numId="7">
    <w:abstractNumId w:val="17"/>
  </w:num>
  <w:num w:numId="8">
    <w:abstractNumId w:val="32"/>
  </w:num>
  <w:num w:numId="9">
    <w:abstractNumId w:val="25"/>
  </w:num>
  <w:num w:numId="10">
    <w:abstractNumId w:val="23"/>
  </w:num>
  <w:num w:numId="11">
    <w:abstractNumId w:val="22"/>
  </w:num>
  <w:num w:numId="12">
    <w:abstractNumId w:val="12"/>
  </w:num>
  <w:num w:numId="13">
    <w:abstractNumId w:val="20"/>
  </w:num>
  <w:num w:numId="14">
    <w:abstractNumId w:val="18"/>
  </w:num>
  <w:num w:numId="15">
    <w:abstractNumId w:val="1"/>
  </w:num>
  <w:num w:numId="16">
    <w:abstractNumId w:val="3"/>
  </w:num>
  <w:num w:numId="17">
    <w:abstractNumId w:val="10"/>
  </w:num>
  <w:num w:numId="18">
    <w:abstractNumId w:val="0"/>
  </w:num>
  <w:num w:numId="19">
    <w:abstractNumId w:val="38"/>
  </w:num>
  <w:num w:numId="20">
    <w:abstractNumId w:val="40"/>
  </w:num>
  <w:num w:numId="21">
    <w:abstractNumId w:val="4"/>
  </w:num>
  <w:num w:numId="22">
    <w:abstractNumId w:val="27"/>
  </w:num>
  <w:num w:numId="23">
    <w:abstractNumId w:val="30"/>
  </w:num>
  <w:num w:numId="24">
    <w:abstractNumId w:val="33"/>
  </w:num>
  <w:num w:numId="25">
    <w:abstractNumId w:val="11"/>
  </w:num>
  <w:num w:numId="26">
    <w:abstractNumId w:val="34"/>
  </w:num>
  <w:num w:numId="27">
    <w:abstractNumId w:val="35"/>
  </w:num>
  <w:num w:numId="28">
    <w:abstractNumId w:val="31"/>
  </w:num>
  <w:num w:numId="29">
    <w:abstractNumId w:val="7"/>
  </w:num>
  <w:num w:numId="30">
    <w:abstractNumId w:val="14"/>
  </w:num>
  <w:num w:numId="31">
    <w:abstractNumId w:val="29"/>
  </w:num>
  <w:num w:numId="32">
    <w:abstractNumId w:val="39"/>
  </w:num>
  <w:num w:numId="33">
    <w:abstractNumId w:val="8"/>
  </w:num>
  <w:num w:numId="34">
    <w:abstractNumId w:val="37"/>
  </w:num>
  <w:num w:numId="35">
    <w:abstractNumId w:val="2"/>
  </w:num>
  <w:num w:numId="36">
    <w:abstractNumId w:val="6"/>
  </w:num>
  <w:num w:numId="37">
    <w:abstractNumId w:val="5"/>
  </w:num>
  <w:num w:numId="38">
    <w:abstractNumId w:val="28"/>
  </w:num>
  <w:num w:numId="39">
    <w:abstractNumId w:val="24"/>
  </w:num>
  <w:num w:numId="40">
    <w:abstractNumId w:val="3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wPRw2mNv8GRFCcj0KrERpUEnTFLFgKtjgl/lXKSRoKq7w0Ppkyou9b+7AwAryLUAeDPab9KWNleDirDTr4uw==" w:salt="9FkYt6j9qrPhMnfPZ2inXw=="/>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8E"/>
    <w:rsid w:val="00007145"/>
    <w:rsid w:val="00086473"/>
    <w:rsid w:val="000A4347"/>
    <w:rsid w:val="000C4FC1"/>
    <w:rsid w:val="000E268A"/>
    <w:rsid w:val="000F1913"/>
    <w:rsid w:val="001056D4"/>
    <w:rsid w:val="00182434"/>
    <w:rsid w:val="001A1BF4"/>
    <w:rsid w:val="001C1B84"/>
    <w:rsid w:val="00223B8F"/>
    <w:rsid w:val="00242B7E"/>
    <w:rsid w:val="0027269B"/>
    <w:rsid w:val="002739CF"/>
    <w:rsid w:val="002A0DEB"/>
    <w:rsid w:val="002B1388"/>
    <w:rsid w:val="002E6991"/>
    <w:rsid w:val="002F4762"/>
    <w:rsid w:val="00324C68"/>
    <w:rsid w:val="003369D2"/>
    <w:rsid w:val="0037018F"/>
    <w:rsid w:val="0039185B"/>
    <w:rsid w:val="003C79AC"/>
    <w:rsid w:val="003D33BF"/>
    <w:rsid w:val="003F1B24"/>
    <w:rsid w:val="00411864"/>
    <w:rsid w:val="004134EE"/>
    <w:rsid w:val="0042277E"/>
    <w:rsid w:val="004368A6"/>
    <w:rsid w:val="004540AC"/>
    <w:rsid w:val="00484479"/>
    <w:rsid w:val="004C08B0"/>
    <w:rsid w:val="004E28DE"/>
    <w:rsid w:val="004E2B77"/>
    <w:rsid w:val="004E318B"/>
    <w:rsid w:val="004F08CB"/>
    <w:rsid w:val="004F3604"/>
    <w:rsid w:val="005018FC"/>
    <w:rsid w:val="00515FA6"/>
    <w:rsid w:val="00517245"/>
    <w:rsid w:val="00541A77"/>
    <w:rsid w:val="005911A4"/>
    <w:rsid w:val="005A71DA"/>
    <w:rsid w:val="005B0F6E"/>
    <w:rsid w:val="006252D4"/>
    <w:rsid w:val="006364BF"/>
    <w:rsid w:val="00651EE2"/>
    <w:rsid w:val="00691286"/>
    <w:rsid w:val="006967AF"/>
    <w:rsid w:val="006C1BC0"/>
    <w:rsid w:val="006D3D61"/>
    <w:rsid w:val="007A4F8F"/>
    <w:rsid w:val="007B4FEE"/>
    <w:rsid w:val="008179B7"/>
    <w:rsid w:val="00834FB1"/>
    <w:rsid w:val="008474BB"/>
    <w:rsid w:val="00895F6E"/>
    <w:rsid w:val="008A5A64"/>
    <w:rsid w:val="008B1CCE"/>
    <w:rsid w:val="008C1F10"/>
    <w:rsid w:val="008D0644"/>
    <w:rsid w:val="00903EC0"/>
    <w:rsid w:val="00905F8D"/>
    <w:rsid w:val="00920AE9"/>
    <w:rsid w:val="00941EC3"/>
    <w:rsid w:val="00962922"/>
    <w:rsid w:val="00970C48"/>
    <w:rsid w:val="0098588E"/>
    <w:rsid w:val="00993CD4"/>
    <w:rsid w:val="009E2868"/>
    <w:rsid w:val="009E576A"/>
    <w:rsid w:val="00A02758"/>
    <w:rsid w:val="00A267AF"/>
    <w:rsid w:val="00A36948"/>
    <w:rsid w:val="00A6537E"/>
    <w:rsid w:val="00A70BF3"/>
    <w:rsid w:val="00A73D5F"/>
    <w:rsid w:val="00AB40EA"/>
    <w:rsid w:val="00B26EB2"/>
    <w:rsid w:val="00B65427"/>
    <w:rsid w:val="00BA19F9"/>
    <w:rsid w:val="00C005E3"/>
    <w:rsid w:val="00C0409A"/>
    <w:rsid w:val="00C11224"/>
    <w:rsid w:val="00C47F1F"/>
    <w:rsid w:val="00C62626"/>
    <w:rsid w:val="00C77295"/>
    <w:rsid w:val="00C931B3"/>
    <w:rsid w:val="00CA46A3"/>
    <w:rsid w:val="00CB1E2E"/>
    <w:rsid w:val="00CB6A2E"/>
    <w:rsid w:val="00D0198D"/>
    <w:rsid w:val="00D72013"/>
    <w:rsid w:val="00D94C8F"/>
    <w:rsid w:val="00DC0A6D"/>
    <w:rsid w:val="00DC626C"/>
    <w:rsid w:val="00DD07A6"/>
    <w:rsid w:val="00DE0E1A"/>
    <w:rsid w:val="00E01C18"/>
    <w:rsid w:val="00E10675"/>
    <w:rsid w:val="00E23E60"/>
    <w:rsid w:val="00E27E83"/>
    <w:rsid w:val="00E55CF0"/>
    <w:rsid w:val="00E8618E"/>
    <w:rsid w:val="00EB2896"/>
    <w:rsid w:val="00EC39CC"/>
    <w:rsid w:val="00ED57E4"/>
    <w:rsid w:val="00F14CB3"/>
    <w:rsid w:val="00F57450"/>
    <w:rsid w:val="00FA710C"/>
    <w:rsid w:val="00FB69C6"/>
    <w:rsid w:val="00FE088F"/>
    <w:rsid w:val="00FE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4097"/>
    <o:shapelayout v:ext="edit">
      <o:idmap v:ext="edit" data="1"/>
    </o:shapelayout>
  </w:shapeDefaults>
  <w:decimalSymbol w:val=","/>
  <w:listSeparator w:val=";"/>
  <w15:chartTrackingRefBased/>
  <w15:docId w15:val="{3845CD4C-2936-486F-8990-72D65826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rsid w:val="00CB6A2E"/>
    <w:pPr>
      <w:keepNext/>
      <w:keepLines/>
      <w:spacing w:before="480"/>
      <w:outlineLvl w:val="0"/>
    </w:pPr>
    <w:rPr>
      <w:rFonts w:ascii="Cambria" w:hAnsi="Cambria"/>
      <w:b/>
      <w:bCs/>
      <w:color w:val="365F91"/>
      <w:sz w:val="28"/>
      <w:szCs w:val="28"/>
      <w:lang w:val="lt-LT"/>
    </w:rPr>
  </w:style>
  <w:style w:type="paragraph" w:styleId="Antrat2">
    <w:name w:val="heading 2"/>
    <w:basedOn w:val="prastasis"/>
    <w:next w:val="prastasis"/>
    <w:link w:val="Antrat2Diagrama"/>
    <w:uiPriority w:val="9"/>
    <w:semiHidden/>
    <w:unhideWhenUsed/>
    <w:qFormat/>
    <w:rsid w:val="00CB6A2E"/>
    <w:pPr>
      <w:keepNext/>
      <w:keepLines/>
      <w:spacing w:before="200"/>
      <w:outlineLvl w:val="1"/>
    </w:pPr>
    <w:rPr>
      <w:rFonts w:ascii="Cambria" w:hAnsi="Cambria"/>
      <w:b/>
      <w:bCs/>
      <w:color w:val="4F81BD"/>
      <w:sz w:val="26"/>
      <w:szCs w:val="26"/>
      <w:lang w:val="lt-LT"/>
    </w:rPr>
  </w:style>
  <w:style w:type="paragraph" w:styleId="Antrat4">
    <w:name w:val="heading 4"/>
    <w:basedOn w:val="prastasis"/>
    <w:next w:val="prastasis"/>
    <w:link w:val="Antrat4Diagrama"/>
    <w:uiPriority w:val="9"/>
    <w:semiHidden/>
    <w:unhideWhenUsed/>
    <w:qFormat/>
    <w:rsid w:val="00CB6A2E"/>
    <w:pPr>
      <w:keepNext/>
      <w:keepLines/>
      <w:spacing w:before="40"/>
      <w:outlineLvl w:val="3"/>
    </w:pPr>
    <w:rPr>
      <w:rFonts w:ascii="Cambria" w:hAnsi="Cambria"/>
      <w:i/>
      <w:iCs/>
      <w:color w:val="365F9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Pr>
      <w:lang w:eastAsia="en-GB"/>
    </w:rPr>
  </w:style>
  <w:style w:type="paragraph" w:styleId="Pagrindinistekstas">
    <w:name w:val="Body Text"/>
    <w:basedOn w:val="prastasis"/>
    <w:pPr>
      <w:tabs>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s>
      <w:spacing w:line="240" w:lineRule="atLeast"/>
      <w:ind w:right="746"/>
      <w:jc w:val="both"/>
    </w:pPr>
    <w:rPr>
      <w:color w:val="000000"/>
      <w:szCs w:val="20"/>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4Tekst">
    <w:name w:val="04 Tekst"/>
    <w:basedOn w:val="prastasis"/>
    <w:pPr>
      <w:spacing w:line="360" w:lineRule="atLeast"/>
    </w:pPr>
    <w:rPr>
      <w:rFonts w:ascii="Helvetica" w:hAnsi="Helvetica" w:cs="Helvetica"/>
      <w:sz w:val="20"/>
      <w:szCs w:val="20"/>
    </w:rPr>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customStyle="1" w:styleId="prastasistinklapis">
    <w:name w:val="Įprastasis (tinklapis)"/>
    <w:basedOn w:val="prastasis"/>
    <w:pPr>
      <w:spacing w:before="100" w:beforeAutospacing="1" w:after="100" w:afterAutospacing="1"/>
    </w:pPr>
    <w:rPr>
      <w:lang w:val="en-US"/>
    </w:rPr>
  </w:style>
  <w:style w:type="paragraph" w:styleId="Dokumentostruktra">
    <w:name w:val="Document Map"/>
    <w:basedOn w:val="prastasis"/>
    <w:semiHidden/>
    <w:pPr>
      <w:shd w:val="clear" w:color="auto" w:fill="000080"/>
    </w:pPr>
    <w:rPr>
      <w:rFonts w:ascii="Tahoma" w:hAnsi="Tahoma" w:cs="Tahoma"/>
      <w:sz w:val="20"/>
      <w:szCs w:val="20"/>
    </w:rPr>
  </w:style>
  <w:style w:type="character" w:styleId="Hipersaitas">
    <w:name w:val="Hyperlink"/>
    <w:uiPriority w:val="99"/>
    <w:rsid w:val="008A5A64"/>
    <w:rPr>
      <w:color w:val="0000FF"/>
      <w:u w:val="single"/>
    </w:rPr>
  </w:style>
  <w:style w:type="character" w:customStyle="1" w:styleId="Antrat1Diagrama">
    <w:name w:val="Antraštė 1 Diagrama"/>
    <w:link w:val="Antrat1"/>
    <w:uiPriority w:val="9"/>
    <w:rsid w:val="00CB6A2E"/>
    <w:rPr>
      <w:rFonts w:ascii="Cambria" w:hAnsi="Cambria"/>
      <w:b/>
      <w:bCs/>
      <w:color w:val="365F91"/>
      <w:sz w:val="28"/>
      <w:szCs w:val="28"/>
      <w:lang w:val="lt-LT"/>
    </w:rPr>
  </w:style>
  <w:style w:type="character" w:customStyle="1" w:styleId="Antrat2Diagrama">
    <w:name w:val="Antraštė 2 Diagrama"/>
    <w:link w:val="Antrat2"/>
    <w:uiPriority w:val="9"/>
    <w:semiHidden/>
    <w:rsid w:val="00CB6A2E"/>
    <w:rPr>
      <w:rFonts w:ascii="Cambria" w:hAnsi="Cambria"/>
      <w:b/>
      <w:bCs/>
      <w:color w:val="4F81BD"/>
      <w:sz w:val="26"/>
      <w:szCs w:val="26"/>
      <w:lang w:val="lt-LT"/>
    </w:rPr>
  </w:style>
  <w:style w:type="character" w:customStyle="1" w:styleId="Antrat4Diagrama">
    <w:name w:val="Antraštė 4 Diagrama"/>
    <w:link w:val="Antrat4"/>
    <w:uiPriority w:val="9"/>
    <w:semiHidden/>
    <w:rsid w:val="00CB6A2E"/>
    <w:rPr>
      <w:rFonts w:ascii="Cambria" w:hAnsi="Cambria"/>
      <w:i/>
      <w:iCs/>
      <w:color w:val="365F91"/>
      <w:sz w:val="24"/>
      <w:szCs w:val="24"/>
      <w:lang w:val="lt-LT"/>
    </w:rPr>
  </w:style>
  <w:style w:type="character" w:customStyle="1" w:styleId="AntratsDiagrama">
    <w:name w:val="Antraštės Diagrama"/>
    <w:link w:val="Antrats"/>
    <w:rsid w:val="00CB6A2E"/>
    <w:rPr>
      <w:sz w:val="24"/>
      <w:szCs w:val="24"/>
      <w:lang w:val="en-GB"/>
    </w:rPr>
  </w:style>
  <w:style w:type="character" w:customStyle="1" w:styleId="PoratDiagrama">
    <w:name w:val="Poraštė Diagrama"/>
    <w:link w:val="Porat"/>
    <w:rsid w:val="00CB6A2E"/>
    <w:rPr>
      <w:sz w:val="24"/>
      <w:szCs w:val="24"/>
      <w:lang w:val="en-GB"/>
    </w:rPr>
  </w:style>
  <w:style w:type="character" w:styleId="Puslapionumeris">
    <w:name w:val="page number"/>
    <w:rsid w:val="00CB6A2E"/>
  </w:style>
  <w:style w:type="paragraph" w:customStyle="1" w:styleId="PI-1EMEASMCA">
    <w:name w:val="PI-1 EMEA_SMCA"/>
    <w:basedOn w:val="Antrat2"/>
    <w:autoRedefine/>
    <w:rsid w:val="00CB6A2E"/>
    <w:pPr>
      <w:keepLines w:val="0"/>
      <w:tabs>
        <w:tab w:val="left" w:pos="567"/>
      </w:tabs>
      <w:spacing w:before="0"/>
      <w:ind w:left="567" w:hanging="567"/>
    </w:pPr>
    <w:rPr>
      <w:rFonts w:ascii="Times New Roman" w:hAnsi="Times New Roman"/>
      <w:bCs w:val="0"/>
      <w:color w:val="auto"/>
      <w:sz w:val="22"/>
      <w:szCs w:val="22"/>
    </w:rPr>
  </w:style>
  <w:style w:type="paragraph" w:customStyle="1" w:styleId="BTEMEASMCA">
    <w:name w:val="BT EMEA_SMCA"/>
    <w:basedOn w:val="prastasis"/>
    <w:autoRedefine/>
    <w:rsid w:val="00CB6A2E"/>
    <w:rPr>
      <w:noProof/>
      <w:sz w:val="22"/>
      <w:szCs w:val="22"/>
      <w:lang w:val="lt-LT"/>
    </w:rPr>
  </w:style>
  <w:style w:type="paragraph" w:customStyle="1" w:styleId="TTEMEASMCA">
    <w:name w:val="TT EMEA_SMCA"/>
    <w:basedOn w:val="Antrat1"/>
    <w:autoRedefine/>
    <w:rsid w:val="00DD07A6"/>
    <w:pPr>
      <w:keepNext w:val="0"/>
      <w:keepLines w:val="0"/>
      <w:tabs>
        <w:tab w:val="left" w:pos="567"/>
      </w:tabs>
      <w:spacing w:before="0"/>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CB6A2E"/>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CB6A2E"/>
    <w:rPr>
      <w:u w:val="single"/>
    </w:rPr>
  </w:style>
  <w:style w:type="paragraph" w:customStyle="1" w:styleId="Normal1">
    <w:name w:val="Normal1"/>
    <w:rsid w:val="00CB6A2E"/>
    <w:pPr>
      <w:widowControl w:val="0"/>
    </w:pPr>
    <w:rPr>
      <w:noProof/>
      <w:sz w:val="24"/>
      <w:lang w:val="en-GB" w:eastAsia="en-US"/>
    </w:rPr>
  </w:style>
  <w:style w:type="character" w:customStyle="1" w:styleId="DebesliotekstasDiagrama">
    <w:name w:val="Debesėlio tekstas Diagrama"/>
    <w:link w:val="Debesliotekstas"/>
    <w:uiPriority w:val="99"/>
    <w:semiHidden/>
    <w:rsid w:val="00CB6A2E"/>
    <w:rPr>
      <w:rFonts w:ascii="Tahoma" w:hAnsi="Tahoma" w:cs="Tahoma"/>
      <w:sz w:val="16"/>
      <w:szCs w:val="16"/>
      <w:lang w:val="en-GB"/>
    </w:rPr>
  </w:style>
  <w:style w:type="paragraph" w:styleId="Paprastasistekstas">
    <w:name w:val="Plain Text"/>
    <w:basedOn w:val="prastasis"/>
    <w:link w:val="PaprastasistekstasDiagrama"/>
    <w:uiPriority w:val="99"/>
    <w:rsid w:val="00CB6A2E"/>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B6A2E"/>
    <w:rPr>
      <w:rFonts w:ascii="Courier New" w:eastAsia="SimSun" w:hAnsi="Courier New"/>
    </w:rPr>
  </w:style>
  <w:style w:type="paragraph" w:styleId="Sraopastraipa">
    <w:name w:val="List Paragraph"/>
    <w:basedOn w:val="prastasis"/>
    <w:uiPriority w:val="34"/>
    <w:qFormat/>
    <w:rsid w:val="00CB6A2E"/>
    <w:pPr>
      <w:ind w:left="720"/>
      <w:contextualSpacing/>
    </w:pPr>
    <w:rPr>
      <w:lang w:val="lt-LT"/>
    </w:rPr>
  </w:style>
  <w:style w:type="character" w:customStyle="1" w:styleId="KomentarotekstasDiagrama">
    <w:name w:val="Komentaro tekstas Diagrama"/>
    <w:link w:val="Komentarotekstas"/>
    <w:uiPriority w:val="99"/>
    <w:semiHidden/>
    <w:rsid w:val="00CB6A2E"/>
    <w:rPr>
      <w:lang w:val="en-GB"/>
    </w:rPr>
  </w:style>
  <w:style w:type="character" w:customStyle="1" w:styleId="KomentarotemaDiagrama">
    <w:name w:val="Komentaro tema Diagrama"/>
    <w:link w:val="Komentarotema"/>
    <w:uiPriority w:val="99"/>
    <w:semiHidden/>
    <w:rsid w:val="00CB6A2E"/>
    <w:rPr>
      <w:b/>
      <w:bCs/>
      <w:lang w:val="en-GB"/>
    </w:rPr>
  </w:style>
  <w:style w:type="paragraph" w:styleId="Pataisymai">
    <w:name w:val="Revision"/>
    <w:hidden/>
    <w:uiPriority w:val="99"/>
    <w:semiHidden/>
    <w:rsid w:val="00CB6A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226">
      <w:bodyDiv w:val="1"/>
      <w:marLeft w:val="0"/>
      <w:marRight w:val="0"/>
      <w:marTop w:val="0"/>
      <w:marBottom w:val="0"/>
      <w:divBdr>
        <w:top w:val="none" w:sz="0" w:space="0" w:color="auto"/>
        <w:left w:val="none" w:sz="0" w:space="0" w:color="auto"/>
        <w:bottom w:val="none" w:sz="0" w:space="0" w:color="auto"/>
        <w:right w:val="none" w:sz="0" w:space="0" w:color="auto"/>
      </w:divBdr>
    </w:div>
    <w:div w:id="137378915">
      <w:bodyDiv w:val="1"/>
      <w:marLeft w:val="0"/>
      <w:marRight w:val="0"/>
      <w:marTop w:val="0"/>
      <w:marBottom w:val="0"/>
      <w:divBdr>
        <w:top w:val="none" w:sz="0" w:space="0" w:color="auto"/>
        <w:left w:val="none" w:sz="0" w:space="0" w:color="auto"/>
        <w:bottom w:val="none" w:sz="0" w:space="0" w:color="auto"/>
        <w:right w:val="none" w:sz="0" w:space="0" w:color="auto"/>
      </w:divBdr>
      <w:divsChild>
        <w:div w:id="1613315477">
          <w:marLeft w:val="0"/>
          <w:marRight w:val="0"/>
          <w:marTop w:val="0"/>
          <w:marBottom w:val="0"/>
          <w:divBdr>
            <w:top w:val="none" w:sz="0" w:space="0" w:color="auto"/>
            <w:left w:val="none" w:sz="0" w:space="0" w:color="auto"/>
            <w:bottom w:val="none" w:sz="0" w:space="0" w:color="auto"/>
            <w:right w:val="none" w:sz="0" w:space="0" w:color="auto"/>
          </w:divBdr>
          <w:divsChild>
            <w:div w:id="677581868">
              <w:marLeft w:val="0"/>
              <w:marRight w:val="0"/>
              <w:marTop w:val="0"/>
              <w:marBottom w:val="240"/>
              <w:divBdr>
                <w:top w:val="none" w:sz="0" w:space="0" w:color="auto"/>
                <w:left w:val="none" w:sz="0" w:space="0" w:color="auto"/>
                <w:bottom w:val="none" w:sz="0" w:space="0" w:color="auto"/>
                <w:right w:val="none" w:sz="0" w:space="0" w:color="auto"/>
              </w:divBdr>
              <w:divsChild>
                <w:div w:id="1077096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6376966">
      <w:bodyDiv w:val="1"/>
      <w:marLeft w:val="0"/>
      <w:marRight w:val="0"/>
      <w:marTop w:val="0"/>
      <w:marBottom w:val="0"/>
      <w:divBdr>
        <w:top w:val="none" w:sz="0" w:space="0" w:color="auto"/>
        <w:left w:val="none" w:sz="0" w:space="0" w:color="auto"/>
        <w:bottom w:val="none" w:sz="0" w:space="0" w:color="auto"/>
        <w:right w:val="none" w:sz="0" w:space="0" w:color="auto"/>
      </w:divBdr>
      <w:divsChild>
        <w:div w:id="687097659">
          <w:marLeft w:val="0"/>
          <w:marRight w:val="0"/>
          <w:marTop w:val="0"/>
          <w:marBottom w:val="0"/>
          <w:divBdr>
            <w:top w:val="none" w:sz="0" w:space="0" w:color="auto"/>
            <w:left w:val="none" w:sz="0" w:space="0" w:color="auto"/>
            <w:bottom w:val="none" w:sz="0" w:space="0" w:color="auto"/>
            <w:right w:val="none" w:sz="0" w:space="0" w:color="auto"/>
          </w:divBdr>
          <w:divsChild>
            <w:div w:id="548417397">
              <w:marLeft w:val="0"/>
              <w:marRight w:val="0"/>
              <w:marTop w:val="0"/>
              <w:marBottom w:val="240"/>
              <w:divBdr>
                <w:top w:val="none" w:sz="0" w:space="0" w:color="auto"/>
                <w:left w:val="none" w:sz="0" w:space="0" w:color="auto"/>
                <w:bottom w:val="none" w:sz="0" w:space="0" w:color="auto"/>
                <w:right w:val="none" w:sz="0" w:space="0" w:color="auto"/>
              </w:divBdr>
              <w:divsChild>
                <w:div w:id="700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76805">
      <w:bodyDiv w:val="1"/>
      <w:marLeft w:val="0"/>
      <w:marRight w:val="0"/>
      <w:marTop w:val="0"/>
      <w:marBottom w:val="0"/>
      <w:divBdr>
        <w:top w:val="none" w:sz="0" w:space="0" w:color="auto"/>
        <w:left w:val="none" w:sz="0" w:space="0" w:color="auto"/>
        <w:bottom w:val="none" w:sz="0" w:space="0" w:color="auto"/>
        <w:right w:val="none" w:sz="0" w:space="0" w:color="auto"/>
      </w:divBdr>
      <w:divsChild>
        <w:div w:id="1153835954">
          <w:marLeft w:val="0"/>
          <w:marRight w:val="0"/>
          <w:marTop w:val="0"/>
          <w:marBottom w:val="0"/>
          <w:divBdr>
            <w:top w:val="none" w:sz="0" w:space="0" w:color="auto"/>
            <w:left w:val="none" w:sz="0" w:space="0" w:color="auto"/>
            <w:bottom w:val="none" w:sz="0" w:space="0" w:color="auto"/>
            <w:right w:val="none" w:sz="0" w:space="0" w:color="auto"/>
          </w:divBdr>
          <w:divsChild>
            <w:div w:id="64190461">
              <w:marLeft w:val="0"/>
              <w:marRight w:val="0"/>
              <w:marTop w:val="0"/>
              <w:marBottom w:val="0"/>
              <w:divBdr>
                <w:top w:val="none" w:sz="0" w:space="0" w:color="auto"/>
                <w:left w:val="none" w:sz="0" w:space="0" w:color="auto"/>
                <w:bottom w:val="none" w:sz="0" w:space="0" w:color="auto"/>
                <w:right w:val="none" w:sz="0" w:space="0" w:color="auto"/>
              </w:divBdr>
              <w:divsChild>
                <w:div w:id="350955336">
                  <w:marLeft w:val="0"/>
                  <w:marRight w:val="0"/>
                  <w:marTop w:val="0"/>
                  <w:marBottom w:val="0"/>
                  <w:divBdr>
                    <w:top w:val="none" w:sz="0" w:space="0" w:color="auto"/>
                    <w:left w:val="none" w:sz="0" w:space="0" w:color="auto"/>
                    <w:bottom w:val="none" w:sz="0" w:space="0" w:color="auto"/>
                    <w:right w:val="none" w:sz="0" w:space="0" w:color="auto"/>
                  </w:divBdr>
                  <w:divsChild>
                    <w:div w:id="1164470927">
                      <w:marLeft w:val="0"/>
                      <w:marRight w:val="0"/>
                      <w:marTop w:val="0"/>
                      <w:marBottom w:val="0"/>
                      <w:divBdr>
                        <w:top w:val="none" w:sz="0" w:space="0" w:color="auto"/>
                        <w:left w:val="none" w:sz="0" w:space="0" w:color="auto"/>
                        <w:bottom w:val="none" w:sz="0" w:space="0" w:color="auto"/>
                        <w:right w:val="none" w:sz="0" w:space="0" w:color="auto"/>
                      </w:divBdr>
                      <w:divsChild>
                        <w:div w:id="1553538632">
                          <w:marLeft w:val="0"/>
                          <w:marRight w:val="0"/>
                          <w:marTop w:val="0"/>
                          <w:marBottom w:val="0"/>
                          <w:divBdr>
                            <w:top w:val="none" w:sz="0" w:space="0" w:color="auto"/>
                            <w:left w:val="none" w:sz="0" w:space="0" w:color="auto"/>
                            <w:bottom w:val="none" w:sz="0" w:space="0" w:color="auto"/>
                            <w:right w:val="none" w:sz="0" w:space="0" w:color="auto"/>
                          </w:divBdr>
                          <w:divsChild>
                            <w:div w:id="1159077629">
                              <w:marLeft w:val="0"/>
                              <w:marRight w:val="0"/>
                              <w:marTop w:val="0"/>
                              <w:marBottom w:val="0"/>
                              <w:divBdr>
                                <w:top w:val="none" w:sz="0" w:space="0" w:color="auto"/>
                                <w:left w:val="none" w:sz="0" w:space="0" w:color="auto"/>
                                <w:bottom w:val="none" w:sz="0" w:space="0" w:color="auto"/>
                                <w:right w:val="none" w:sz="0" w:space="0" w:color="auto"/>
                              </w:divBdr>
                              <w:divsChild>
                                <w:div w:id="13747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6A787D6C-F6F5-4FF3-92F2-2416568CD2F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3826</Words>
  <Characters>27262</Characters>
  <Application>Microsoft Office Word</Application>
  <DocSecurity>8</DocSecurity>
  <Lines>227</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Merck</Company>
  <LinksUpToDate>false</LinksUpToDate>
  <CharactersWithSpaces>31026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forster</dc:creator>
  <cp:keywords/>
  <cp:lastModifiedBy>Albina Burkauskaitė</cp:lastModifiedBy>
  <cp:revision>2</cp:revision>
  <cp:lastPrinted>2011-12-19T11:09:00Z</cp:lastPrinted>
  <dcterms:created xsi:type="dcterms:W3CDTF">2017-08-04T05:06:00Z</dcterms:created>
  <dcterms:modified xsi:type="dcterms:W3CDTF">2017-08-04T05:27:00Z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5f1c5fe9-5711-4312-94f3-510ba0b6fec7</vt:lpwstr>
  </property>
  <property fmtid="{D5CDD505-2E9C-101B-9397-08002B2CF9AE}" pid="3" name="bjSaver">
    <vt:lpwstr>e8Af50BoJ/pbENC/Zv9F7E/52EbSPKfO</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ies>
</file>