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8E" w:rsidRPr="0026219B" w:rsidRDefault="004F458E" w:rsidP="004F458E">
      <w:pPr>
        <w:tabs>
          <w:tab w:val="left" w:pos="567"/>
        </w:tabs>
        <w:jc w:val="center"/>
        <w:rPr>
          <w:b/>
          <w:caps/>
          <w:szCs w:val="22"/>
        </w:rPr>
      </w:pPr>
      <w:r w:rsidRPr="0026219B">
        <w:rPr>
          <w:b/>
          <w:szCs w:val="22"/>
        </w:rPr>
        <w:t>Pakuotės lapelis: informacija vartotojui</w:t>
      </w:r>
    </w:p>
    <w:p w:rsidR="004F458E" w:rsidRPr="0026219B" w:rsidRDefault="004F458E" w:rsidP="004F458E">
      <w:pPr>
        <w:tabs>
          <w:tab w:val="left" w:pos="567"/>
        </w:tabs>
        <w:jc w:val="center"/>
        <w:rPr>
          <w:bCs/>
          <w:szCs w:val="22"/>
        </w:rPr>
      </w:pPr>
    </w:p>
    <w:p w:rsidR="004F458E" w:rsidRPr="0026219B" w:rsidRDefault="004F458E" w:rsidP="004F458E">
      <w:pPr>
        <w:tabs>
          <w:tab w:val="left" w:pos="567"/>
        </w:tabs>
        <w:jc w:val="center"/>
        <w:rPr>
          <w:b/>
          <w:bCs/>
          <w:szCs w:val="22"/>
        </w:rPr>
      </w:pPr>
      <w:proofErr w:type="spellStart"/>
      <w:r w:rsidRPr="0026219B">
        <w:rPr>
          <w:b/>
          <w:bCs/>
          <w:szCs w:val="22"/>
        </w:rPr>
        <w:t>Almagel</w:t>
      </w:r>
      <w:proofErr w:type="spellEnd"/>
      <w:r w:rsidRPr="0026219B">
        <w:rPr>
          <w:b/>
          <w:bCs/>
          <w:szCs w:val="22"/>
        </w:rPr>
        <w:t xml:space="preserve"> A geriamoji suspensija</w:t>
      </w:r>
    </w:p>
    <w:p w:rsidR="004F458E" w:rsidRPr="0026219B" w:rsidRDefault="004F458E" w:rsidP="004F458E">
      <w:pPr>
        <w:tabs>
          <w:tab w:val="left" w:pos="567"/>
        </w:tabs>
        <w:jc w:val="center"/>
        <w:rPr>
          <w:b/>
          <w:caps/>
          <w:szCs w:val="22"/>
        </w:rPr>
      </w:pPr>
      <w:r w:rsidRPr="0026219B">
        <w:rPr>
          <w:bCs/>
          <w:szCs w:val="22"/>
        </w:rPr>
        <w:t xml:space="preserve">Aliuminio </w:t>
      </w:r>
      <w:proofErr w:type="spellStart"/>
      <w:r w:rsidRPr="0026219B">
        <w:rPr>
          <w:bCs/>
          <w:szCs w:val="22"/>
        </w:rPr>
        <w:t>hidroksidas</w:t>
      </w:r>
      <w:proofErr w:type="spellEnd"/>
      <w:r w:rsidRPr="0026219B">
        <w:rPr>
          <w:bCs/>
          <w:szCs w:val="22"/>
        </w:rPr>
        <w:t xml:space="preserve">/magnio </w:t>
      </w:r>
      <w:proofErr w:type="spellStart"/>
      <w:r w:rsidRPr="0026219B">
        <w:rPr>
          <w:bCs/>
          <w:szCs w:val="22"/>
        </w:rPr>
        <w:t>hidroksidas</w:t>
      </w:r>
      <w:proofErr w:type="spellEnd"/>
      <w:r w:rsidRPr="0026219B">
        <w:rPr>
          <w:bCs/>
          <w:szCs w:val="22"/>
        </w:rPr>
        <w:t>/</w:t>
      </w:r>
      <w:proofErr w:type="spellStart"/>
      <w:r w:rsidRPr="0026219B">
        <w:rPr>
          <w:bCs/>
          <w:szCs w:val="22"/>
        </w:rPr>
        <w:t>benzokainas</w:t>
      </w:r>
      <w:proofErr w:type="spellEnd"/>
    </w:p>
    <w:p w:rsidR="004F458E" w:rsidRPr="0026219B" w:rsidRDefault="004F458E" w:rsidP="004F458E">
      <w:pPr>
        <w:tabs>
          <w:tab w:val="left" w:pos="567"/>
        </w:tabs>
        <w:jc w:val="center"/>
        <w:rPr>
          <w:szCs w:val="22"/>
        </w:rPr>
      </w:pPr>
    </w:p>
    <w:p w:rsidR="004F458E" w:rsidRPr="0026219B" w:rsidRDefault="004F458E" w:rsidP="004F458E">
      <w:pPr>
        <w:pStyle w:val="BTbEMEASMCA"/>
        <w:rPr>
          <w:szCs w:val="22"/>
        </w:rPr>
      </w:pPr>
      <w:r w:rsidRPr="0026219B">
        <w:rPr>
          <w:szCs w:val="22"/>
        </w:rPr>
        <w:t>Atidžiai perskaitykite visą šį lapelį, prieš pradėdami vartoti šį vaistą, nes jame pateikiama Jums svarbi informacija.</w:t>
      </w:r>
    </w:p>
    <w:p w:rsidR="004F458E" w:rsidRPr="0026219B" w:rsidRDefault="004F458E" w:rsidP="004F458E">
      <w:pPr>
        <w:pStyle w:val="BT-EMEASMCA"/>
        <w:tabs>
          <w:tab w:val="clear" w:pos="360"/>
          <w:tab w:val="num" w:pos="567"/>
        </w:tabs>
        <w:ind w:left="567" w:hanging="567"/>
        <w:rPr>
          <w:szCs w:val="22"/>
        </w:rPr>
      </w:pPr>
      <w:r w:rsidRPr="0026219B">
        <w:rPr>
          <w:szCs w:val="22"/>
        </w:rPr>
        <w:t xml:space="preserve">Visada vartokite šį vaistą tiksliai kaip aprašyta šiame lapelyje arba kaip nurodė gydytojas arba vaistininkas. </w:t>
      </w:r>
    </w:p>
    <w:p w:rsidR="004F458E" w:rsidRPr="0026219B" w:rsidRDefault="004F458E" w:rsidP="004F458E">
      <w:pPr>
        <w:pStyle w:val="BT-EMEASMCA"/>
        <w:tabs>
          <w:tab w:val="clear" w:pos="360"/>
          <w:tab w:val="num" w:pos="567"/>
        </w:tabs>
        <w:ind w:left="567" w:hanging="567"/>
        <w:rPr>
          <w:szCs w:val="22"/>
        </w:rPr>
      </w:pPr>
      <w:r w:rsidRPr="0026219B">
        <w:rPr>
          <w:szCs w:val="22"/>
        </w:rPr>
        <w:t>Neišmeskite šio lapelio, nes vėl gali prireikti jį perskaityti.</w:t>
      </w:r>
    </w:p>
    <w:p w:rsidR="004F458E" w:rsidRPr="0026219B" w:rsidRDefault="004F458E" w:rsidP="004F458E">
      <w:pPr>
        <w:pStyle w:val="BT-EMEASMCA"/>
        <w:tabs>
          <w:tab w:val="clear" w:pos="360"/>
          <w:tab w:val="num" w:pos="567"/>
        </w:tabs>
        <w:ind w:left="567" w:hanging="567"/>
        <w:rPr>
          <w:szCs w:val="22"/>
        </w:rPr>
      </w:pPr>
      <w:r w:rsidRPr="0026219B">
        <w:rPr>
          <w:szCs w:val="22"/>
        </w:rPr>
        <w:t>Jeigu norite sužinoti daugiau arba pasitarti, kreipkitės į vaistininką.</w:t>
      </w:r>
    </w:p>
    <w:p w:rsidR="004F458E" w:rsidRPr="0026219B" w:rsidRDefault="004F458E" w:rsidP="004F458E">
      <w:pPr>
        <w:pStyle w:val="BT-EMEASMCA"/>
        <w:tabs>
          <w:tab w:val="clear" w:pos="360"/>
          <w:tab w:val="num" w:pos="567"/>
        </w:tabs>
        <w:ind w:left="567" w:hanging="567"/>
        <w:rPr>
          <w:szCs w:val="22"/>
        </w:rPr>
      </w:pPr>
      <w:r w:rsidRPr="0026219B">
        <w:rPr>
          <w:szCs w:val="22"/>
        </w:rPr>
        <w:t>Jeigu pasireiškė šalutinis poveikis (net jeigu jis šiame lapelyje nenurodytas) kreipkitės į gydytoją arba vaistininką. Žr.</w:t>
      </w:r>
      <w:r>
        <w:rPr>
          <w:szCs w:val="22"/>
        </w:rPr>
        <w:t> </w:t>
      </w:r>
      <w:r w:rsidRPr="0026219B">
        <w:rPr>
          <w:szCs w:val="22"/>
        </w:rPr>
        <w:t>4</w:t>
      </w:r>
      <w:r>
        <w:rPr>
          <w:szCs w:val="22"/>
        </w:rPr>
        <w:t> </w:t>
      </w:r>
      <w:r w:rsidRPr="0026219B">
        <w:rPr>
          <w:szCs w:val="22"/>
        </w:rPr>
        <w:t>skyrių.</w:t>
      </w:r>
    </w:p>
    <w:p w:rsidR="004F458E" w:rsidRPr="0026219B" w:rsidRDefault="004F458E" w:rsidP="004F458E">
      <w:pPr>
        <w:pStyle w:val="BT-EMEASMCA"/>
        <w:tabs>
          <w:tab w:val="clear" w:pos="360"/>
          <w:tab w:val="num" w:pos="567"/>
        </w:tabs>
        <w:ind w:left="567" w:hanging="567"/>
        <w:rPr>
          <w:szCs w:val="22"/>
        </w:rPr>
      </w:pPr>
      <w:r w:rsidRPr="0026219B">
        <w:rPr>
          <w:szCs w:val="22"/>
        </w:rPr>
        <w:t>Jeigu per 12</w:t>
      </w:r>
      <w:r>
        <w:rPr>
          <w:szCs w:val="22"/>
        </w:rPr>
        <w:t> </w:t>
      </w:r>
      <w:r w:rsidRPr="0026219B">
        <w:rPr>
          <w:szCs w:val="22"/>
        </w:rPr>
        <w:t>dienų Jūsų savijauta nepagerėjo arba net pablogėjo, kreipkitės į gydytoją.</w:t>
      </w:r>
    </w:p>
    <w:p w:rsidR="004F458E" w:rsidRPr="0026219B" w:rsidRDefault="004F458E" w:rsidP="004F458E">
      <w:pPr>
        <w:tabs>
          <w:tab w:val="left" w:pos="567"/>
        </w:tabs>
        <w:rPr>
          <w:szCs w:val="22"/>
        </w:rPr>
      </w:pPr>
    </w:p>
    <w:p w:rsidR="004F458E" w:rsidRPr="0026219B" w:rsidRDefault="004F458E" w:rsidP="004F458E">
      <w:pPr>
        <w:tabs>
          <w:tab w:val="left" w:pos="567"/>
        </w:tabs>
        <w:rPr>
          <w:b/>
          <w:szCs w:val="22"/>
        </w:rPr>
      </w:pPr>
      <w:r w:rsidRPr="0026219B">
        <w:rPr>
          <w:b/>
          <w:szCs w:val="22"/>
        </w:rPr>
        <w:t>Apie ką rašoma šiame lapelyje?</w:t>
      </w:r>
    </w:p>
    <w:p w:rsidR="004F458E" w:rsidRPr="0026219B" w:rsidRDefault="004F458E" w:rsidP="004F458E">
      <w:pPr>
        <w:tabs>
          <w:tab w:val="left" w:pos="567"/>
        </w:tabs>
        <w:rPr>
          <w:szCs w:val="22"/>
        </w:rPr>
      </w:pPr>
      <w:r w:rsidRPr="0026219B">
        <w:rPr>
          <w:szCs w:val="22"/>
        </w:rPr>
        <w:t>1.</w:t>
      </w:r>
      <w:r w:rsidRPr="0026219B">
        <w:rPr>
          <w:szCs w:val="22"/>
        </w:rPr>
        <w:tab/>
        <w:t xml:space="preserve">Kas yra </w:t>
      </w:r>
      <w:proofErr w:type="spellStart"/>
      <w:r w:rsidRPr="0026219B">
        <w:rPr>
          <w:bCs/>
          <w:szCs w:val="22"/>
        </w:rPr>
        <w:t>Almagel</w:t>
      </w:r>
      <w:proofErr w:type="spellEnd"/>
      <w:r w:rsidRPr="0026219B">
        <w:rPr>
          <w:bCs/>
          <w:szCs w:val="22"/>
        </w:rPr>
        <w:t xml:space="preserve"> A </w:t>
      </w:r>
      <w:r w:rsidRPr="0026219B">
        <w:rPr>
          <w:szCs w:val="22"/>
        </w:rPr>
        <w:t>ir kam jis vartojamas</w:t>
      </w:r>
    </w:p>
    <w:p w:rsidR="004F458E" w:rsidRPr="0026219B" w:rsidRDefault="004F458E" w:rsidP="004F458E">
      <w:pPr>
        <w:tabs>
          <w:tab w:val="left" w:pos="567"/>
        </w:tabs>
        <w:rPr>
          <w:szCs w:val="22"/>
        </w:rPr>
      </w:pPr>
      <w:r w:rsidRPr="0026219B">
        <w:rPr>
          <w:szCs w:val="22"/>
        </w:rPr>
        <w:t>2.</w:t>
      </w:r>
      <w:r w:rsidRPr="0026219B">
        <w:rPr>
          <w:szCs w:val="22"/>
        </w:rPr>
        <w:tab/>
        <w:t xml:space="preserve">Kas žinotina prieš vartojant </w:t>
      </w:r>
      <w:proofErr w:type="spellStart"/>
      <w:r w:rsidRPr="0026219B">
        <w:rPr>
          <w:bCs/>
          <w:szCs w:val="22"/>
        </w:rPr>
        <w:t>Almagel</w:t>
      </w:r>
      <w:proofErr w:type="spellEnd"/>
      <w:r w:rsidRPr="0026219B">
        <w:rPr>
          <w:bCs/>
          <w:szCs w:val="22"/>
        </w:rPr>
        <w:t xml:space="preserve"> A </w:t>
      </w:r>
    </w:p>
    <w:p w:rsidR="004F458E" w:rsidRPr="0026219B" w:rsidRDefault="004F458E" w:rsidP="004F458E">
      <w:pPr>
        <w:tabs>
          <w:tab w:val="left" w:pos="567"/>
        </w:tabs>
        <w:rPr>
          <w:szCs w:val="22"/>
        </w:rPr>
      </w:pPr>
      <w:r w:rsidRPr="0026219B">
        <w:rPr>
          <w:szCs w:val="22"/>
        </w:rPr>
        <w:t>3.</w:t>
      </w:r>
      <w:r w:rsidRPr="0026219B">
        <w:rPr>
          <w:szCs w:val="22"/>
        </w:rPr>
        <w:tab/>
        <w:t xml:space="preserve">Kaip vartoti </w:t>
      </w:r>
      <w:proofErr w:type="spellStart"/>
      <w:r w:rsidRPr="0026219B">
        <w:rPr>
          <w:bCs/>
          <w:szCs w:val="22"/>
        </w:rPr>
        <w:t>Almagel</w:t>
      </w:r>
      <w:proofErr w:type="spellEnd"/>
      <w:r w:rsidRPr="0026219B">
        <w:rPr>
          <w:bCs/>
          <w:szCs w:val="22"/>
        </w:rPr>
        <w:t xml:space="preserve"> A </w:t>
      </w:r>
    </w:p>
    <w:p w:rsidR="004F458E" w:rsidRPr="0026219B" w:rsidRDefault="004F458E" w:rsidP="004F458E">
      <w:pPr>
        <w:tabs>
          <w:tab w:val="left" w:pos="567"/>
        </w:tabs>
        <w:rPr>
          <w:szCs w:val="22"/>
        </w:rPr>
      </w:pPr>
      <w:r w:rsidRPr="0026219B">
        <w:rPr>
          <w:szCs w:val="22"/>
        </w:rPr>
        <w:t>4.</w:t>
      </w:r>
      <w:r w:rsidRPr="0026219B">
        <w:rPr>
          <w:szCs w:val="22"/>
        </w:rPr>
        <w:tab/>
        <w:t>Galimas šalutinis poveikis</w:t>
      </w:r>
    </w:p>
    <w:p w:rsidR="004F458E" w:rsidRPr="0026219B" w:rsidRDefault="004F458E" w:rsidP="004F458E">
      <w:pPr>
        <w:tabs>
          <w:tab w:val="left" w:pos="567"/>
        </w:tabs>
        <w:rPr>
          <w:szCs w:val="22"/>
        </w:rPr>
      </w:pPr>
      <w:r w:rsidRPr="0026219B">
        <w:rPr>
          <w:szCs w:val="22"/>
        </w:rPr>
        <w:t>5.</w:t>
      </w:r>
      <w:r w:rsidRPr="0026219B">
        <w:rPr>
          <w:szCs w:val="22"/>
        </w:rPr>
        <w:tab/>
        <w:t xml:space="preserve">Kaip laikyti </w:t>
      </w:r>
      <w:proofErr w:type="spellStart"/>
      <w:r w:rsidRPr="0026219B">
        <w:rPr>
          <w:bCs/>
          <w:szCs w:val="22"/>
        </w:rPr>
        <w:t>Almagel</w:t>
      </w:r>
      <w:proofErr w:type="spellEnd"/>
      <w:r w:rsidRPr="0026219B">
        <w:rPr>
          <w:bCs/>
          <w:szCs w:val="22"/>
        </w:rPr>
        <w:t xml:space="preserve"> A </w:t>
      </w:r>
    </w:p>
    <w:p w:rsidR="004F458E" w:rsidRPr="0026219B" w:rsidRDefault="004F458E" w:rsidP="004F458E">
      <w:pPr>
        <w:tabs>
          <w:tab w:val="left" w:pos="567"/>
        </w:tabs>
        <w:rPr>
          <w:szCs w:val="22"/>
        </w:rPr>
      </w:pPr>
      <w:r w:rsidRPr="0026219B">
        <w:rPr>
          <w:szCs w:val="22"/>
        </w:rPr>
        <w:t>6.</w:t>
      </w:r>
      <w:r w:rsidRPr="0026219B">
        <w:rPr>
          <w:szCs w:val="22"/>
        </w:rPr>
        <w:tab/>
        <w:t>Kita informacija</w:t>
      </w:r>
    </w:p>
    <w:p w:rsidR="004F458E" w:rsidRPr="0026219B" w:rsidRDefault="004F458E" w:rsidP="004F458E">
      <w:pPr>
        <w:tabs>
          <w:tab w:val="left" w:pos="567"/>
        </w:tabs>
        <w:rPr>
          <w:szCs w:val="22"/>
        </w:rPr>
      </w:pPr>
    </w:p>
    <w:p w:rsidR="004F458E" w:rsidRPr="0026219B" w:rsidRDefault="004F458E" w:rsidP="004F458E">
      <w:pPr>
        <w:tabs>
          <w:tab w:val="left" w:pos="567"/>
        </w:tabs>
        <w:rPr>
          <w:szCs w:val="22"/>
        </w:rPr>
      </w:pPr>
    </w:p>
    <w:p w:rsidR="004F458E" w:rsidRPr="0026219B" w:rsidRDefault="004F458E" w:rsidP="004F458E">
      <w:pPr>
        <w:numPr>
          <w:ilvl w:val="12"/>
          <w:numId w:val="0"/>
        </w:numPr>
        <w:tabs>
          <w:tab w:val="left" w:pos="567"/>
        </w:tabs>
        <w:outlineLvl w:val="0"/>
        <w:rPr>
          <w:b/>
          <w:caps/>
          <w:szCs w:val="22"/>
        </w:rPr>
      </w:pPr>
      <w:r w:rsidRPr="0026219B">
        <w:rPr>
          <w:b/>
          <w:szCs w:val="22"/>
        </w:rPr>
        <w:t>1.</w:t>
      </w:r>
      <w:r w:rsidRPr="0026219B">
        <w:rPr>
          <w:b/>
          <w:szCs w:val="22"/>
        </w:rPr>
        <w:tab/>
        <w:t xml:space="preserve">Kas yra </w:t>
      </w:r>
      <w:proofErr w:type="spellStart"/>
      <w:r w:rsidRPr="0026219B">
        <w:rPr>
          <w:b/>
          <w:szCs w:val="22"/>
        </w:rPr>
        <w:t>Almagel</w:t>
      </w:r>
      <w:proofErr w:type="spellEnd"/>
      <w:r w:rsidRPr="0026219B">
        <w:rPr>
          <w:b/>
          <w:szCs w:val="22"/>
        </w:rPr>
        <w:t xml:space="preserve"> A ir kam jis vartojamas</w:t>
      </w:r>
    </w:p>
    <w:p w:rsidR="004F458E" w:rsidRPr="0026219B" w:rsidRDefault="004F458E" w:rsidP="004F458E">
      <w:pPr>
        <w:tabs>
          <w:tab w:val="left" w:pos="567"/>
        </w:tabs>
        <w:rPr>
          <w:szCs w:val="22"/>
        </w:rPr>
      </w:pPr>
    </w:p>
    <w:p w:rsidR="004F458E" w:rsidRPr="0026219B" w:rsidRDefault="004F458E" w:rsidP="004F458E">
      <w:pPr>
        <w:tabs>
          <w:tab w:val="left" w:pos="567"/>
        </w:tabs>
        <w:rPr>
          <w:noProof/>
          <w:szCs w:val="22"/>
        </w:rPr>
      </w:pPr>
      <w:r w:rsidRPr="0026219B">
        <w:rPr>
          <w:noProof/>
          <w:szCs w:val="22"/>
        </w:rPr>
        <w:t>Almagel A yra antacidinis preparatas, subalansuotas aliuminio hidroksido ir magnio hidroksido gelis. Rekomenduojamomis vienkartinėmis dozėmis vartojams vaistas turi skausmą mažinantį poveikį.</w:t>
      </w:r>
    </w:p>
    <w:p w:rsidR="004F458E" w:rsidRPr="0026219B" w:rsidRDefault="004F458E" w:rsidP="004F458E">
      <w:pPr>
        <w:tabs>
          <w:tab w:val="left" w:pos="567"/>
        </w:tabs>
        <w:rPr>
          <w:szCs w:val="22"/>
        </w:rPr>
      </w:pPr>
    </w:p>
    <w:p w:rsidR="004F458E" w:rsidRPr="0026219B" w:rsidRDefault="004F458E" w:rsidP="004F458E">
      <w:pPr>
        <w:pStyle w:val="Pagrindinistekstas2"/>
        <w:tabs>
          <w:tab w:val="left" w:pos="567"/>
        </w:tabs>
        <w:spacing w:after="0" w:line="240" w:lineRule="auto"/>
        <w:rPr>
          <w:noProof/>
          <w:szCs w:val="22"/>
          <w:lang w:val="da-DK"/>
        </w:rPr>
      </w:pPr>
      <w:proofErr w:type="spellStart"/>
      <w:r w:rsidRPr="0026219B">
        <w:rPr>
          <w:szCs w:val="22"/>
        </w:rPr>
        <w:t>Almagel</w:t>
      </w:r>
      <w:proofErr w:type="spellEnd"/>
      <w:r w:rsidRPr="0026219B">
        <w:rPr>
          <w:szCs w:val="22"/>
        </w:rPr>
        <w:t xml:space="preserve"> A vartojamas virškinimo trakto sutrikimų, susijusių su skrandžio rūgšties pertekliumi, tokių kaip rėmuo, rūgšties sukelti skrandžio negalavimai, skrandžio ar dvylikapirštės žarnos opa, simptominis gydymas 14</w:t>
      </w:r>
      <w:r>
        <w:rPr>
          <w:szCs w:val="22"/>
        </w:rPr>
        <w:t> </w:t>
      </w:r>
      <w:r w:rsidRPr="0026219B">
        <w:rPr>
          <w:szCs w:val="22"/>
        </w:rPr>
        <w:t>metų arba vyresniems paaugliams ir suaugusiems žmonėms.</w:t>
      </w:r>
    </w:p>
    <w:p w:rsidR="004F458E" w:rsidRPr="0026219B" w:rsidRDefault="004F458E" w:rsidP="004F458E">
      <w:pPr>
        <w:tabs>
          <w:tab w:val="left" w:pos="567"/>
        </w:tabs>
        <w:rPr>
          <w:szCs w:val="22"/>
        </w:rPr>
      </w:pPr>
    </w:p>
    <w:p w:rsidR="004F458E" w:rsidRPr="0026219B" w:rsidRDefault="004F458E" w:rsidP="004F458E">
      <w:pPr>
        <w:tabs>
          <w:tab w:val="left" w:pos="567"/>
        </w:tabs>
        <w:rPr>
          <w:szCs w:val="22"/>
        </w:rPr>
      </w:pPr>
    </w:p>
    <w:p w:rsidR="004F458E" w:rsidRPr="0026219B" w:rsidRDefault="004F458E" w:rsidP="004F458E">
      <w:pPr>
        <w:numPr>
          <w:ilvl w:val="12"/>
          <w:numId w:val="0"/>
        </w:numPr>
        <w:tabs>
          <w:tab w:val="left" w:pos="567"/>
        </w:tabs>
        <w:outlineLvl w:val="0"/>
        <w:rPr>
          <w:b/>
          <w:caps/>
          <w:szCs w:val="22"/>
        </w:rPr>
      </w:pPr>
      <w:r w:rsidRPr="0026219B">
        <w:rPr>
          <w:b/>
          <w:szCs w:val="22"/>
        </w:rPr>
        <w:t>2.</w:t>
      </w:r>
      <w:r w:rsidRPr="0026219B">
        <w:rPr>
          <w:b/>
          <w:szCs w:val="22"/>
        </w:rPr>
        <w:tab/>
        <w:t xml:space="preserve">Kas žinotina prieš vartojant </w:t>
      </w:r>
      <w:proofErr w:type="spellStart"/>
      <w:r w:rsidRPr="0026219B">
        <w:rPr>
          <w:b/>
          <w:szCs w:val="22"/>
        </w:rPr>
        <w:t>Almagel</w:t>
      </w:r>
      <w:proofErr w:type="spellEnd"/>
      <w:r w:rsidRPr="0026219B">
        <w:rPr>
          <w:b/>
          <w:szCs w:val="22"/>
        </w:rPr>
        <w:t xml:space="preserve"> A</w:t>
      </w:r>
    </w:p>
    <w:p w:rsidR="004F458E" w:rsidRPr="0026219B" w:rsidRDefault="004F458E" w:rsidP="004F458E">
      <w:pPr>
        <w:tabs>
          <w:tab w:val="left" w:pos="567"/>
        </w:tabs>
        <w:rPr>
          <w:szCs w:val="22"/>
        </w:rPr>
      </w:pPr>
    </w:p>
    <w:p w:rsidR="004F458E" w:rsidRPr="0026219B" w:rsidRDefault="004F458E" w:rsidP="004F458E">
      <w:pPr>
        <w:tabs>
          <w:tab w:val="left" w:pos="567"/>
        </w:tabs>
        <w:rPr>
          <w:b/>
          <w:caps/>
          <w:szCs w:val="22"/>
        </w:rPr>
      </w:pPr>
      <w:proofErr w:type="spellStart"/>
      <w:r w:rsidRPr="0026219B">
        <w:rPr>
          <w:b/>
          <w:bCs/>
          <w:szCs w:val="22"/>
        </w:rPr>
        <w:t>Almagel</w:t>
      </w:r>
      <w:proofErr w:type="spellEnd"/>
      <w:r w:rsidRPr="0026219B">
        <w:rPr>
          <w:b/>
          <w:bCs/>
          <w:szCs w:val="22"/>
        </w:rPr>
        <w:t xml:space="preserve"> A vartoti negalima:</w:t>
      </w:r>
    </w:p>
    <w:p w:rsidR="004F458E" w:rsidRPr="0026219B" w:rsidRDefault="004F458E" w:rsidP="004F458E">
      <w:pPr>
        <w:numPr>
          <w:ilvl w:val="1"/>
          <w:numId w:val="1"/>
        </w:numPr>
        <w:tabs>
          <w:tab w:val="clear" w:pos="1440"/>
        </w:tabs>
        <w:ind w:left="567" w:hanging="567"/>
        <w:rPr>
          <w:szCs w:val="22"/>
        </w:rPr>
      </w:pPr>
      <w:r w:rsidRPr="0026219B">
        <w:rPr>
          <w:szCs w:val="22"/>
        </w:rPr>
        <w:t>jeigu yra alergija veikliosioms medžiagoms arba bet kuriai pagalbinei šio vaisto medžiagai (jos išvardytos 6</w:t>
      </w:r>
      <w:r>
        <w:rPr>
          <w:szCs w:val="22"/>
        </w:rPr>
        <w:t> </w:t>
      </w:r>
      <w:r w:rsidRPr="0026219B">
        <w:rPr>
          <w:szCs w:val="22"/>
        </w:rPr>
        <w:t xml:space="preserve">skyriuje); </w:t>
      </w:r>
    </w:p>
    <w:p w:rsidR="004F458E" w:rsidRPr="0026219B" w:rsidRDefault="004F458E" w:rsidP="004F458E">
      <w:pPr>
        <w:numPr>
          <w:ilvl w:val="1"/>
          <w:numId w:val="1"/>
        </w:numPr>
        <w:tabs>
          <w:tab w:val="clear" w:pos="1440"/>
        </w:tabs>
        <w:ind w:left="567" w:hanging="567"/>
        <w:rPr>
          <w:szCs w:val="22"/>
        </w:rPr>
      </w:pPr>
      <w:r w:rsidRPr="0026219B">
        <w:rPr>
          <w:szCs w:val="22"/>
        </w:rPr>
        <w:t xml:space="preserve">jeigu yra fruktozės </w:t>
      </w:r>
      <w:proofErr w:type="spellStart"/>
      <w:r w:rsidRPr="0026219B">
        <w:rPr>
          <w:szCs w:val="22"/>
        </w:rPr>
        <w:t>netoleravimas</w:t>
      </w:r>
      <w:proofErr w:type="spellEnd"/>
      <w:r w:rsidRPr="0026219B">
        <w:rPr>
          <w:szCs w:val="22"/>
        </w:rPr>
        <w:t xml:space="preserve"> (nes sudėtyje yra </w:t>
      </w:r>
      <w:proofErr w:type="spellStart"/>
      <w:r w:rsidRPr="0026219B">
        <w:rPr>
          <w:szCs w:val="22"/>
        </w:rPr>
        <w:t>sorbitolio</w:t>
      </w:r>
      <w:proofErr w:type="spellEnd"/>
      <w:r w:rsidRPr="0026219B">
        <w:rPr>
          <w:szCs w:val="22"/>
        </w:rPr>
        <w:t>);</w:t>
      </w:r>
    </w:p>
    <w:p w:rsidR="004F458E" w:rsidRPr="0026219B" w:rsidRDefault="004F458E" w:rsidP="004F458E">
      <w:pPr>
        <w:numPr>
          <w:ilvl w:val="1"/>
          <w:numId w:val="1"/>
        </w:numPr>
        <w:tabs>
          <w:tab w:val="clear" w:pos="1440"/>
        </w:tabs>
        <w:ind w:left="567" w:hanging="567"/>
        <w:rPr>
          <w:szCs w:val="22"/>
        </w:rPr>
      </w:pPr>
      <w:r w:rsidRPr="0026219B">
        <w:rPr>
          <w:szCs w:val="22"/>
        </w:rPr>
        <w:t>jeigu sumažėjęs fosforo kiekis kraujyje (</w:t>
      </w:r>
      <w:proofErr w:type="spellStart"/>
      <w:r w:rsidRPr="0026219B">
        <w:rPr>
          <w:szCs w:val="22"/>
        </w:rPr>
        <w:t>hipofosfatemija</w:t>
      </w:r>
      <w:proofErr w:type="spellEnd"/>
      <w:r w:rsidRPr="0026219B">
        <w:rPr>
          <w:szCs w:val="22"/>
        </w:rPr>
        <w:t>);</w:t>
      </w:r>
    </w:p>
    <w:p w:rsidR="004F458E" w:rsidRPr="0026219B" w:rsidRDefault="004F458E" w:rsidP="004F458E">
      <w:pPr>
        <w:numPr>
          <w:ilvl w:val="1"/>
          <w:numId w:val="1"/>
        </w:numPr>
        <w:tabs>
          <w:tab w:val="clear" w:pos="1440"/>
        </w:tabs>
        <w:ind w:left="567" w:hanging="567"/>
        <w:rPr>
          <w:szCs w:val="22"/>
        </w:rPr>
      </w:pPr>
      <w:r w:rsidRPr="0026219B">
        <w:rPr>
          <w:szCs w:val="22"/>
        </w:rPr>
        <w:t xml:space="preserve">jeigu yra sunkus inkstų </w:t>
      </w:r>
      <w:r>
        <w:rPr>
          <w:szCs w:val="22"/>
        </w:rPr>
        <w:t>funkcijos</w:t>
      </w:r>
      <w:r w:rsidRPr="0026219B">
        <w:rPr>
          <w:szCs w:val="22"/>
        </w:rPr>
        <w:t xml:space="preserve"> sutrikimas;</w:t>
      </w:r>
    </w:p>
    <w:p w:rsidR="004F458E" w:rsidRPr="0026219B" w:rsidRDefault="004F458E" w:rsidP="004F458E">
      <w:pPr>
        <w:numPr>
          <w:ilvl w:val="1"/>
          <w:numId w:val="1"/>
        </w:numPr>
        <w:tabs>
          <w:tab w:val="clear" w:pos="1440"/>
        </w:tabs>
        <w:ind w:left="567" w:hanging="567"/>
        <w:rPr>
          <w:szCs w:val="22"/>
        </w:rPr>
      </w:pPr>
      <w:r w:rsidRPr="0026219B">
        <w:rPr>
          <w:szCs w:val="22"/>
        </w:rPr>
        <w:t>jeigu ligonis serga Alzheimerio liga;</w:t>
      </w:r>
    </w:p>
    <w:p w:rsidR="004F458E" w:rsidRPr="0026219B" w:rsidRDefault="004F458E" w:rsidP="004F458E">
      <w:pPr>
        <w:numPr>
          <w:ilvl w:val="1"/>
          <w:numId w:val="1"/>
        </w:numPr>
        <w:tabs>
          <w:tab w:val="clear" w:pos="1440"/>
        </w:tabs>
        <w:ind w:left="567" w:hanging="567"/>
        <w:rPr>
          <w:szCs w:val="22"/>
        </w:rPr>
      </w:pPr>
      <w:r w:rsidRPr="0026219B">
        <w:rPr>
          <w:szCs w:val="22"/>
        </w:rPr>
        <w:t>jeigu pacientas jaunesnis negu 14</w:t>
      </w:r>
      <w:r>
        <w:rPr>
          <w:szCs w:val="22"/>
        </w:rPr>
        <w:t> </w:t>
      </w:r>
      <w:r w:rsidRPr="0026219B">
        <w:rPr>
          <w:szCs w:val="22"/>
        </w:rPr>
        <w:t>metų.</w:t>
      </w:r>
    </w:p>
    <w:p w:rsidR="004F458E" w:rsidRPr="0026219B" w:rsidRDefault="004F458E" w:rsidP="004F458E">
      <w:pPr>
        <w:tabs>
          <w:tab w:val="left" w:pos="567"/>
        </w:tabs>
        <w:rPr>
          <w:b/>
          <w:szCs w:val="22"/>
        </w:rPr>
      </w:pPr>
    </w:p>
    <w:p w:rsidR="004F458E" w:rsidRPr="0026219B" w:rsidRDefault="004F458E" w:rsidP="004F458E">
      <w:pPr>
        <w:tabs>
          <w:tab w:val="left" w:pos="567"/>
        </w:tabs>
        <w:rPr>
          <w:b/>
          <w:szCs w:val="22"/>
        </w:rPr>
      </w:pPr>
      <w:r w:rsidRPr="0026219B">
        <w:rPr>
          <w:b/>
          <w:szCs w:val="22"/>
        </w:rPr>
        <w:t>Įspėjimai ir atsargumo priemonės</w:t>
      </w:r>
    </w:p>
    <w:p w:rsidR="004F458E" w:rsidRPr="0026219B" w:rsidRDefault="004F458E" w:rsidP="004F458E">
      <w:pPr>
        <w:tabs>
          <w:tab w:val="left" w:pos="567"/>
        </w:tabs>
        <w:rPr>
          <w:szCs w:val="22"/>
        </w:rPr>
      </w:pPr>
      <w:r w:rsidRPr="0026219B">
        <w:rPr>
          <w:szCs w:val="22"/>
        </w:rPr>
        <w:t xml:space="preserve">Pasitarkite su gydytoju ar vaistininku, prieš pradėdami vartoti </w:t>
      </w:r>
      <w:proofErr w:type="spellStart"/>
      <w:r w:rsidRPr="0026219B">
        <w:rPr>
          <w:szCs w:val="22"/>
        </w:rPr>
        <w:t>Almagel</w:t>
      </w:r>
      <w:proofErr w:type="spellEnd"/>
      <w:r w:rsidRPr="0026219B">
        <w:rPr>
          <w:szCs w:val="22"/>
        </w:rPr>
        <w:t xml:space="preserve"> A:</w:t>
      </w:r>
    </w:p>
    <w:p w:rsidR="004F458E" w:rsidRPr="00F85C56" w:rsidRDefault="004F458E" w:rsidP="004F458E">
      <w:pPr>
        <w:numPr>
          <w:ilvl w:val="1"/>
          <w:numId w:val="1"/>
        </w:numPr>
        <w:tabs>
          <w:tab w:val="clear" w:pos="1440"/>
          <w:tab w:val="left" w:pos="567"/>
        </w:tabs>
        <w:ind w:left="567" w:hanging="567"/>
        <w:rPr>
          <w:szCs w:val="22"/>
        </w:rPr>
      </w:pPr>
      <w:r w:rsidRPr="0026219B">
        <w:rPr>
          <w:szCs w:val="22"/>
        </w:rPr>
        <w:t xml:space="preserve">jei yra nuolatinis vidurių užkietėjimas, ūminio apendicito simptomų, </w:t>
      </w:r>
      <w:proofErr w:type="spellStart"/>
      <w:r w:rsidRPr="0026219B">
        <w:rPr>
          <w:szCs w:val="22"/>
        </w:rPr>
        <w:t>metabolinė</w:t>
      </w:r>
      <w:proofErr w:type="spellEnd"/>
      <w:r w:rsidRPr="0026219B">
        <w:rPr>
          <w:szCs w:val="22"/>
        </w:rPr>
        <w:t xml:space="preserve"> </w:t>
      </w:r>
      <w:proofErr w:type="spellStart"/>
      <w:r w:rsidRPr="0026219B">
        <w:rPr>
          <w:szCs w:val="22"/>
        </w:rPr>
        <w:t>alkalozė</w:t>
      </w:r>
      <w:proofErr w:type="spellEnd"/>
      <w:r w:rsidRPr="0026219B">
        <w:rPr>
          <w:szCs w:val="22"/>
        </w:rPr>
        <w:t xml:space="preserve">, kepenų cirozė, sunkus </w:t>
      </w:r>
      <w:proofErr w:type="spellStart"/>
      <w:r w:rsidRPr="0026219B">
        <w:rPr>
          <w:szCs w:val="22"/>
        </w:rPr>
        <w:t>stazinis</w:t>
      </w:r>
      <w:proofErr w:type="spellEnd"/>
      <w:r w:rsidRPr="0026219B">
        <w:rPr>
          <w:szCs w:val="22"/>
        </w:rPr>
        <w:t xml:space="preserve"> širdies nepakankamumas, nėštumo </w:t>
      </w:r>
      <w:proofErr w:type="spellStart"/>
      <w:r w:rsidRPr="0026219B">
        <w:rPr>
          <w:szCs w:val="22"/>
        </w:rPr>
        <w:t>toksikozė</w:t>
      </w:r>
      <w:proofErr w:type="spellEnd"/>
      <w:r w:rsidRPr="0026219B">
        <w:rPr>
          <w:szCs w:val="22"/>
        </w:rPr>
        <w:t xml:space="preserve">, opinis kolitas, </w:t>
      </w:r>
      <w:proofErr w:type="spellStart"/>
      <w:r w:rsidRPr="0026219B">
        <w:rPr>
          <w:szCs w:val="22"/>
        </w:rPr>
        <w:t>divertikuliozė</w:t>
      </w:r>
      <w:proofErr w:type="spellEnd"/>
      <w:r w:rsidRPr="0026219B">
        <w:rPr>
          <w:szCs w:val="22"/>
        </w:rPr>
        <w:t xml:space="preserve">, </w:t>
      </w:r>
      <w:proofErr w:type="spellStart"/>
      <w:r w:rsidRPr="0026219B">
        <w:rPr>
          <w:szCs w:val="22"/>
        </w:rPr>
        <w:t>kolostomija</w:t>
      </w:r>
      <w:proofErr w:type="spellEnd"/>
      <w:r w:rsidRPr="0026219B">
        <w:rPr>
          <w:szCs w:val="22"/>
        </w:rPr>
        <w:t xml:space="preserve"> ar </w:t>
      </w:r>
      <w:proofErr w:type="spellStart"/>
      <w:r w:rsidRPr="0026219B">
        <w:rPr>
          <w:szCs w:val="22"/>
        </w:rPr>
        <w:t>ileostomija</w:t>
      </w:r>
      <w:proofErr w:type="spellEnd"/>
      <w:r w:rsidRPr="0026219B">
        <w:rPr>
          <w:szCs w:val="22"/>
        </w:rPr>
        <w:t xml:space="preserve"> (pastarųjų trijų pažeidimu atveju gali dažniau sutrikti vandens ir elektrolitų pusiausvyra), inkstų </w:t>
      </w:r>
      <w:r>
        <w:rPr>
          <w:szCs w:val="22"/>
        </w:rPr>
        <w:t>funkcijos</w:t>
      </w:r>
      <w:r w:rsidRPr="0026219B">
        <w:rPr>
          <w:szCs w:val="22"/>
        </w:rPr>
        <w:t xml:space="preserve"> sutrikimas (dažniau galima </w:t>
      </w:r>
      <w:proofErr w:type="spellStart"/>
      <w:r w:rsidRPr="0026219B">
        <w:rPr>
          <w:szCs w:val="22"/>
        </w:rPr>
        <w:t>hipermagnezemija</w:t>
      </w:r>
      <w:proofErr w:type="spellEnd"/>
      <w:r w:rsidRPr="0026219B">
        <w:rPr>
          <w:szCs w:val="22"/>
        </w:rPr>
        <w:t xml:space="preserve"> bei apsinuodijimas aliuminiu), lėtinis viduriavimas. Be to, vaistas gali sunkinti hemorojaus sukeltus negalavimus.</w:t>
      </w:r>
    </w:p>
    <w:p w:rsidR="004F458E" w:rsidRPr="00F85C56" w:rsidRDefault="004F458E" w:rsidP="004F458E">
      <w:pPr>
        <w:numPr>
          <w:ilvl w:val="1"/>
          <w:numId w:val="1"/>
        </w:numPr>
        <w:tabs>
          <w:tab w:val="clear" w:pos="1440"/>
          <w:tab w:val="num" w:pos="567"/>
        </w:tabs>
        <w:ind w:hanging="1440"/>
        <w:rPr>
          <w:szCs w:val="22"/>
        </w:rPr>
      </w:pPr>
      <w:r w:rsidRPr="0026219B">
        <w:rPr>
          <w:szCs w:val="22"/>
        </w:rPr>
        <w:t xml:space="preserve">Pagyvenusiems </w:t>
      </w:r>
      <w:r>
        <w:rPr>
          <w:szCs w:val="22"/>
        </w:rPr>
        <w:t>pacientams</w:t>
      </w:r>
      <w:r w:rsidRPr="0026219B">
        <w:rPr>
          <w:szCs w:val="22"/>
        </w:rPr>
        <w:t xml:space="preserve"> gali pasunkėti kaulų ir sąnarių ligos bei Alzheimerio liga. </w:t>
      </w:r>
    </w:p>
    <w:p w:rsidR="004F458E" w:rsidRPr="00F85C56" w:rsidRDefault="004F458E" w:rsidP="004F458E">
      <w:pPr>
        <w:numPr>
          <w:ilvl w:val="1"/>
          <w:numId w:val="1"/>
        </w:numPr>
        <w:tabs>
          <w:tab w:val="clear" w:pos="1440"/>
          <w:tab w:val="left" w:pos="567"/>
        </w:tabs>
        <w:ind w:left="567" w:hanging="567"/>
        <w:rPr>
          <w:szCs w:val="22"/>
        </w:rPr>
      </w:pPr>
      <w:r w:rsidRPr="0026219B">
        <w:rPr>
          <w:szCs w:val="22"/>
        </w:rPr>
        <w:t xml:space="preserve">Vaisto vartoti ilgiau negu dvi savaites galima tik prižiūrint gydytojui (jeigu paciento inkstų </w:t>
      </w:r>
      <w:r>
        <w:rPr>
          <w:szCs w:val="22"/>
        </w:rPr>
        <w:t>funkcija</w:t>
      </w:r>
      <w:r w:rsidRPr="0026219B">
        <w:rPr>
          <w:szCs w:val="22"/>
        </w:rPr>
        <w:t xml:space="preserve"> sutrikusi, reikia stebėti magnio koncentraciją serume).</w:t>
      </w:r>
    </w:p>
    <w:p w:rsidR="004F458E" w:rsidRPr="00F85C56" w:rsidRDefault="004F458E" w:rsidP="004F458E">
      <w:pPr>
        <w:pStyle w:val="Pagrindinistekstas"/>
        <w:numPr>
          <w:ilvl w:val="1"/>
          <w:numId w:val="1"/>
        </w:numPr>
        <w:tabs>
          <w:tab w:val="clear" w:pos="1440"/>
          <w:tab w:val="num" w:pos="567"/>
        </w:tabs>
        <w:spacing w:after="0"/>
        <w:ind w:left="567" w:hanging="567"/>
        <w:rPr>
          <w:szCs w:val="22"/>
        </w:rPr>
      </w:pPr>
      <w:proofErr w:type="spellStart"/>
      <w:r w:rsidRPr="0026219B">
        <w:rPr>
          <w:szCs w:val="22"/>
        </w:rPr>
        <w:lastRenderedPageBreak/>
        <w:t>Almagel</w:t>
      </w:r>
      <w:proofErr w:type="spellEnd"/>
      <w:r w:rsidRPr="0026219B">
        <w:rPr>
          <w:szCs w:val="22"/>
        </w:rPr>
        <w:t xml:space="preserve"> A sudėtyje yra </w:t>
      </w:r>
      <w:proofErr w:type="spellStart"/>
      <w:r w:rsidRPr="0026219B">
        <w:rPr>
          <w:szCs w:val="22"/>
        </w:rPr>
        <w:t>sorbitolio</w:t>
      </w:r>
      <w:proofErr w:type="spellEnd"/>
      <w:r w:rsidRPr="0026219B">
        <w:rPr>
          <w:szCs w:val="22"/>
        </w:rPr>
        <w:t xml:space="preserve">, todėl šio vaisto negalima vartoti pacientams, kuriems nustatytas retas paveldimas sutrikimas – fruktozės </w:t>
      </w:r>
      <w:proofErr w:type="spellStart"/>
      <w:r w:rsidRPr="0026219B">
        <w:rPr>
          <w:szCs w:val="22"/>
        </w:rPr>
        <w:t>netoleravimas</w:t>
      </w:r>
      <w:proofErr w:type="spellEnd"/>
      <w:r w:rsidRPr="0026219B">
        <w:rPr>
          <w:szCs w:val="22"/>
        </w:rPr>
        <w:t>.</w:t>
      </w:r>
    </w:p>
    <w:p w:rsidR="004F458E" w:rsidRPr="00F85C56" w:rsidRDefault="004F458E" w:rsidP="004F458E">
      <w:pPr>
        <w:numPr>
          <w:ilvl w:val="1"/>
          <w:numId w:val="1"/>
        </w:numPr>
        <w:tabs>
          <w:tab w:val="clear" w:pos="1440"/>
          <w:tab w:val="num" w:pos="567"/>
        </w:tabs>
        <w:ind w:left="567" w:hanging="567"/>
        <w:rPr>
          <w:szCs w:val="22"/>
        </w:rPr>
      </w:pPr>
      <w:r w:rsidRPr="0026219B">
        <w:rPr>
          <w:szCs w:val="22"/>
        </w:rPr>
        <w:t xml:space="preserve">Suspensijos sudėtyje yra </w:t>
      </w:r>
      <w:proofErr w:type="spellStart"/>
      <w:r w:rsidRPr="0026219B">
        <w:rPr>
          <w:szCs w:val="22"/>
        </w:rPr>
        <w:t>parahidroksibenzoato</w:t>
      </w:r>
      <w:proofErr w:type="spellEnd"/>
      <w:r w:rsidRPr="0026219B">
        <w:rPr>
          <w:szCs w:val="22"/>
        </w:rPr>
        <w:t xml:space="preserve"> darinių, kurie gali sukelti alerginių reakcijų, įskaitant uždelstas alergines reakcijas.</w:t>
      </w:r>
    </w:p>
    <w:p w:rsidR="004F458E" w:rsidRPr="00F85C56" w:rsidRDefault="004F458E" w:rsidP="004F458E">
      <w:pPr>
        <w:tabs>
          <w:tab w:val="num" w:pos="567"/>
        </w:tabs>
        <w:ind w:left="567" w:hanging="567"/>
        <w:rPr>
          <w:szCs w:val="22"/>
        </w:rPr>
      </w:pPr>
      <w:r w:rsidRPr="0026219B">
        <w:rPr>
          <w:szCs w:val="22"/>
        </w:rPr>
        <w:t xml:space="preserve">Vaisto sudėtyje yra etanolio, dėl kurio </w:t>
      </w:r>
      <w:r>
        <w:rPr>
          <w:szCs w:val="22"/>
        </w:rPr>
        <w:t>pacientams</w:t>
      </w:r>
      <w:r w:rsidRPr="0026219B">
        <w:rPr>
          <w:szCs w:val="22"/>
        </w:rPr>
        <w:t>, sergantiems kepenų, smegenų ligomis, epilepsija ir alkoholizmu, bei nėščioms moterims ir jaunesniems nei 14</w:t>
      </w:r>
      <w:r>
        <w:rPr>
          <w:szCs w:val="22"/>
        </w:rPr>
        <w:t> </w:t>
      </w:r>
      <w:r w:rsidRPr="0026219B">
        <w:rPr>
          <w:szCs w:val="22"/>
        </w:rPr>
        <w:t xml:space="preserve">metų vaikams gali atsirasti pažeidimų. </w:t>
      </w:r>
      <w:proofErr w:type="spellStart"/>
      <w:r w:rsidRPr="0026219B">
        <w:rPr>
          <w:szCs w:val="22"/>
        </w:rPr>
        <w:t>Almagel</w:t>
      </w:r>
      <w:proofErr w:type="spellEnd"/>
      <w:r w:rsidRPr="0026219B">
        <w:rPr>
          <w:szCs w:val="22"/>
        </w:rPr>
        <w:t xml:space="preserve"> A nepatariama vartoti kartu su alkoholiu ir maistinėmis rūgštimis (citrinos, acto ir kt.), nes jos neutralizuoja vaistinio preparato vietinį </w:t>
      </w:r>
      <w:proofErr w:type="spellStart"/>
      <w:r w:rsidRPr="0026219B">
        <w:rPr>
          <w:szCs w:val="22"/>
        </w:rPr>
        <w:t>anestezinį</w:t>
      </w:r>
      <w:proofErr w:type="spellEnd"/>
      <w:r w:rsidRPr="0026219B">
        <w:rPr>
          <w:szCs w:val="22"/>
        </w:rPr>
        <w:t xml:space="preserve"> poveikį.</w:t>
      </w:r>
    </w:p>
    <w:p w:rsidR="004F458E" w:rsidRPr="00F85C56" w:rsidRDefault="004F458E" w:rsidP="004F458E">
      <w:pPr>
        <w:numPr>
          <w:ilvl w:val="1"/>
          <w:numId w:val="1"/>
        </w:numPr>
        <w:tabs>
          <w:tab w:val="clear" w:pos="1440"/>
          <w:tab w:val="num" w:pos="567"/>
        </w:tabs>
        <w:ind w:left="567" w:hanging="567"/>
        <w:rPr>
          <w:szCs w:val="22"/>
        </w:rPr>
      </w:pPr>
      <w:r w:rsidRPr="0026219B">
        <w:rPr>
          <w:szCs w:val="22"/>
        </w:rPr>
        <w:t xml:space="preserve">Tarp </w:t>
      </w:r>
      <w:proofErr w:type="spellStart"/>
      <w:r w:rsidRPr="0026219B">
        <w:rPr>
          <w:szCs w:val="22"/>
        </w:rPr>
        <w:t>Almagel</w:t>
      </w:r>
      <w:proofErr w:type="spellEnd"/>
      <w:r w:rsidRPr="0026219B">
        <w:rPr>
          <w:szCs w:val="22"/>
        </w:rPr>
        <w:t xml:space="preserve"> A ir kitokių vaistų vartojimo reikia daryti ne trumpesnę kaip 1–2</w:t>
      </w:r>
      <w:r>
        <w:rPr>
          <w:szCs w:val="22"/>
        </w:rPr>
        <w:t> </w:t>
      </w:r>
      <w:r w:rsidRPr="0026219B">
        <w:rPr>
          <w:szCs w:val="22"/>
        </w:rPr>
        <w:t>valandų pertrauką.</w:t>
      </w:r>
    </w:p>
    <w:p w:rsidR="004F458E" w:rsidRPr="00F85C56" w:rsidRDefault="004F458E" w:rsidP="004F458E">
      <w:pPr>
        <w:numPr>
          <w:ilvl w:val="1"/>
          <w:numId w:val="1"/>
        </w:numPr>
        <w:tabs>
          <w:tab w:val="clear" w:pos="1440"/>
          <w:tab w:val="num" w:pos="567"/>
        </w:tabs>
        <w:ind w:left="567" w:hanging="567"/>
        <w:rPr>
          <w:szCs w:val="22"/>
        </w:rPr>
      </w:pPr>
      <w:r w:rsidRPr="0026219B">
        <w:rPr>
          <w:szCs w:val="22"/>
        </w:rPr>
        <w:t xml:space="preserve">Kadangi suspensijos sudėtyje yra šiek tiek </w:t>
      </w:r>
      <w:proofErr w:type="spellStart"/>
      <w:r w:rsidRPr="0026219B">
        <w:rPr>
          <w:szCs w:val="22"/>
        </w:rPr>
        <w:t>benzokaino</w:t>
      </w:r>
      <w:proofErr w:type="spellEnd"/>
      <w:r w:rsidRPr="0026219B">
        <w:rPr>
          <w:szCs w:val="22"/>
        </w:rPr>
        <w:t>, jo vartoti ilgiau kaip 10–12</w:t>
      </w:r>
      <w:r>
        <w:rPr>
          <w:szCs w:val="22"/>
        </w:rPr>
        <w:t> </w:t>
      </w:r>
      <w:r w:rsidRPr="0026219B">
        <w:rPr>
          <w:szCs w:val="22"/>
        </w:rPr>
        <w:t xml:space="preserve">parų nepatariama. </w:t>
      </w:r>
    </w:p>
    <w:p w:rsidR="004F458E" w:rsidRPr="00F85C56" w:rsidRDefault="004F458E" w:rsidP="004F458E">
      <w:pPr>
        <w:numPr>
          <w:ilvl w:val="1"/>
          <w:numId w:val="1"/>
        </w:numPr>
        <w:tabs>
          <w:tab w:val="clear" w:pos="1440"/>
          <w:tab w:val="num" w:pos="567"/>
        </w:tabs>
        <w:ind w:left="567" w:hanging="567"/>
        <w:rPr>
          <w:b/>
          <w:szCs w:val="22"/>
        </w:rPr>
      </w:pPr>
      <w:r w:rsidRPr="0026219B">
        <w:rPr>
          <w:szCs w:val="22"/>
        </w:rPr>
        <w:t xml:space="preserve">Išnykus skausmui ir ūminiams ligos simptomams, toliau reikėtų vartoti ne </w:t>
      </w:r>
      <w:proofErr w:type="spellStart"/>
      <w:r w:rsidRPr="0026219B">
        <w:rPr>
          <w:szCs w:val="22"/>
        </w:rPr>
        <w:t>Almagel</w:t>
      </w:r>
      <w:proofErr w:type="spellEnd"/>
      <w:r w:rsidRPr="0026219B">
        <w:rPr>
          <w:szCs w:val="22"/>
        </w:rPr>
        <w:t xml:space="preserve"> A, bet </w:t>
      </w:r>
      <w:proofErr w:type="spellStart"/>
      <w:r w:rsidRPr="0026219B">
        <w:rPr>
          <w:szCs w:val="22"/>
        </w:rPr>
        <w:t>Almagel</w:t>
      </w:r>
      <w:proofErr w:type="spellEnd"/>
      <w:r w:rsidRPr="0026219B">
        <w:rPr>
          <w:szCs w:val="22"/>
        </w:rPr>
        <w:t xml:space="preserve">. </w:t>
      </w:r>
    </w:p>
    <w:p w:rsidR="004F458E" w:rsidRPr="0026219B" w:rsidRDefault="004F458E" w:rsidP="004F458E">
      <w:pPr>
        <w:numPr>
          <w:ilvl w:val="0"/>
          <w:numId w:val="2"/>
        </w:numPr>
        <w:tabs>
          <w:tab w:val="clear" w:pos="360"/>
          <w:tab w:val="num" w:pos="567"/>
        </w:tabs>
        <w:ind w:left="567" w:hanging="567"/>
        <w:rPr>
          <w:b/>
          <w:szCs w:val="22"/>
        </w:rPr>
      </w:pPr>
      <w:r w:rsidRPr="0026219B">
        <w:rPr>
          <w:szCs w:val="22"/>
        </w:rPr>
        <w:t>Prieš vartojant vaistą reikėtų gerai suplakti.</w:t>
      </w:r>
    </w:p>
    <w:p w:rsidR="004F458E" w:rsidRDefault="004F458E" w:rsidP="004F458E">
      <w:pPr>
        <w:tabs>
          <w:tab w:val="left" w:pos="567"/>
        </w:tabs>
        <w:ind w:left="567" w:hanging="567"/>
        <w:rPr>
          <w:b/>
          <w:szCs w:val="22"/>
        </w:rPr>
      </w:pPr>
    </w:p>
    <w:p w:rsidR="004F458E" w:rsidRPr="0030307B" w:rsidRDefault="004F458E" w:rsidP="004F458E">
      <w:pPr>
        <w:autoSpaceDE w:val="0"/>
        <w:autoSpaceDN w:val="0"/>
        <w:adjustRightInd w:val="0"/>
        <w:rPr>
          <w:b/>
          <w:color w:val="000000"/>
          <w:szCs w:val="22"/>
        </w:rPr>
      </w:pPr>
      <w:r>
        <w:rPr>
          <w:b/>
          <w:bCs/>
          <w:color w:val="000000"/>
          <w:szCs w:val="22"/>
        </w:rPr>
        <w:t>Vaikams</w:t>
      </w:r>
      <w:r w:rsidRPr="0030307B">
        <w:rPr>
          <w:b/>
          <w:bCs/>
          <w:color w:val="000000"/>
          <w:szCs w:val="22"/>
        </w:rPr>
        <w:t xml:space="preserve"> </w:t>
      </w:r>
    </w:p>
    <w:p w:rsidR="004F458E" w:rsidRDefault="004F458E" w:rsidP="004F458E">
      <w:pPr>
        <w:tabs>
          <w:tab w:val="left" w:pos="142"/>
        </w:tabs>
        <w:rPr>
          <w:b/>
          <w:szCs w:val="22"/>
        </w:rPr>
      </w:pPr>
      <w:r w:rsidRPr="0030307B">
        <w:rPr>
          <w:bCs/>
          <w:szCs w:val="22"/>
          <w:lang w:eastAsia="en-US"/>
        </w:rPr>
        <w:t xml:space="preserve">Mažiems vaikams magnio </w:t>
      </w:r>
      <w:proofErr w:type="spellStart"/>
      <w:r w:rsidRPr="0030307B">
        <w:rPr>
          <w:bCs/>
          <w:szCs w:val="22"/>
          <w:lang w:eastAsia="en-US"/>
        </w:rPr>
        <w:t>hidroksido</w:t>
      </w:r>
      <w:proofErr w:type="spellEnd"/>
      <w:r w:rsidRPr="0030307B">
        <w:rPr>
          <w:bCs/>
          <w:szCs w:val="22"/>
          <w:lang w:eastAsia="en-US"/>
        </w:rPr>
        <w:t xml:space="preserve"> vartojimas gali sukelti </w:t>
      </w:r>
      <w:proofErr w:type="spellStart"/>
      <w:r w:rsidRPr="0030307B">
        <w:rPr>
          <w:bCs/>
          <w:szCs w:val="22"/>
          <w:lang w:eastAsia="en-US"/>
        </w:rPr>
        <w:t>hipermagnezemiją</w:t>
      </w:r>
      <w:proofErr w:type="spellEnd"/>
      <w:r w:rsidRPr="0030307B">
        <w:rPr>
          <w:bCs/>
          <w:szCs w:val="22"/>
          <w:lang w:eastAsia="en-US"/>
        </w:rPr>
        <w:t>, ypač jeigu jų inkstų funkcija sutrikusi arba jiems išsivysčiusi dehidratacija.</w:t>
      </w:r>
    </w:p>
    <w:p w:rsidR="004F458E" w:rsidRPr="0026219B" w:rsidRDefault="004F458E" w:rsidP="004F458E">
      <w:pPr>
        <w:tabs>
          <w:tab w:val="left" w:pos="567"/>
        </w:tabs>
        <w:ind w:left="567" w:hanging="567"/>
        <w:rPr>
          <w:b/>
          <w:szCs w:val="22"/>
        </w:rPr>
      </w:pPr>
    </w:p>
    <w:p w:rsidR="004F458E" w:rsidRPr="0026219B" w:rsidRDefault="004F458E" w:rsidP="004F458E">
      <w:pPr>
        <w:tabs>
          <w:tab w:val="left" w:pos="567"/>
        </w:tabs>
        <w:ind w:left="567" w:hanging="567"/>
        <w:rPr>
          <w:b/>
          <w:szCs w:val="22"/>
        </w:rPr>
      </w:pPr>
      <w:r w:rsidRPr="0026219B">
        <w:rPr>
          <w:b/>
          <w:szCs w:val="22"/>
        </w:rPr>
        <w:t xml:space="preserve">Kiti vaistai ir </w:t>
      </w:r>
      <w:proofErr w:type="spellStart"/>
      <w:r w:rsidRPr="0026219B">
        <w:rPr>
          <w:b/>
          <w:szCs w:val="22"/>
        </w:rPr>
        <w:t>Almagel</w:t>
      </w:r>
      <w:proofErr w:type="spellEnd"/>
      <w:r w:rsidRPr="0026219B">
        <w:rPr>
          <w:b/>
          <w:szCs w:val="22"/>
        </w:rPr>
        <w:t xml:space="preserve"> A</w:t>
      </w:r>
    </w:p>
    <w:p w:rsidR="004F458E" w:rsidRPr="0026219B" w:rsidRDefault="004F458E" w:rsidP="004F458E">
      <w:pPr>
        <w:tabs>
          <w:tab w:val="left" w:pos="567"/>
        </w:tabs>
        <w:rPr>
          <w:szCs w:val="22"/>
        </w:rPr>
      </w:pPr>
      <w:r w:rsidRPr="0026219B">
        <w:rPr>
          <w:szCs w:val="22"/>
        </w:rPr>
        <w:t xml:space="preserve">Aliuminio oksidai, magnio oksidai ir </w:t>
      </w:r>
      <w:proofErr w:type="spellStart"/>
      <w:r w:rsidRPr="0026219B">
        <w:rPr>
          <w:szCs w:val="22"/>
        </w:rPr>
        <w:t>benzokainas</w:t>
      </w:r>
      <w:proofErr w:type="spellEnd"/>
      <w:r w:rsidRPr="0026219B">
        <w:rPr>
          <w:szCs w:val="22"/>
        </w:rPr>
        <w:t xml:space="preserve"> keičia skrandžio rūgštingumą ir gali turėti įtakos kitų kartu vartojamų vaistų absorbcijos greičiui, biologiniam prieinamumui ir koncentracijai kraujo plazmoje bei eliminacijai.</w:t>
      </w:r>
    </w:p>
    <w:p w:rsidR="004F458E" w:rsidRPr="0026219B" w:rsidRDefault="004F458E" w:rsidP="004F458E">
      <w:pPr>
        <w:tabs>
          <w:tab w:val="left" w:pos="567"/>
        </w:tabs>
        <w:ind w:left="567" w:hanging="567"/>
        <w:rPr>
          <w:b/>
          <w:szCs w:val="22"/>
        </w:rPr>
      </w:pPr>
    </w:p>
    <w:p w:rsidR="004F458E" w:rsidRPr="0026219B" w:rsidRDefault="004F458E" w:rsidP="004F458E">
      <w:pPr>
        <w:rPr>
          <w:szCs w:val="22"/>
        </w:rPr>
      </w:pPr>
      <w:r w:rsidRPr="0026219B">
        <w:rPr>
          <w:szCs w:val="22"/>
        </w:rPr>
        <w:t xml:space="preserve">Aliuminio oksidai ir magnio oksidai mažina </w:t>
      </w:r>
      <w:proofErr w:type="spellStart"/>
      <w:r w:rsidRPr="0026219B">
        <w:rPr>
          <w:szCs w:val="22"/>
        </w:rPr>
        <w:t>digoksino</w:t>
      </w:r>
      <w:proofErr w:type="spellEnd"/>
      <w:r w:rsidRPr="0026219B">
        <w:rPr>
          <w:szCs w:val="22"/>
        </w:rPr>
        <w:t xml:space="preserve">, </w:t>
      </w:r>
      <w:proofErr w:type="spellStart"/>
      <w:r w:rsidRPr="0026219B">
        <w:rPr>
          <w:szCs w:val="22"/>
        </w:rPr>
        <w:t>indometacino</w:t>
      </w:r>
      <w:proofErr w:type="spellEnd"/>
      <w:r w:rsidRPr="0026219B">
        <w:rPr>
          <w:szCs w:val="22"/>
        </w:rPr>
        <w:t xml:space="preserve">, </w:t>
      </w:r>
      <w:proofErr w:type="spellStart"/>
      <w:r w:rsidRPr="0026219B">
        <w:rPr>
          <w:szCs w:val="22"/>
        </w:rPr>
        <w:t>salicilatų</w:t>
      </w:r>
      <w:proofErr w:type="spellEnd"/>
      <w:r w:rsidRPr="0026219B">
        <w:rPr>
          <w:szCs w:val="22"/>
        </w:rPr>
        <w:t xml:space="preserve">, </w:t>
      </w:r>
      <w:proofErr w:type="spellStart"/>
      <w:r w:rsidRPr="0026219B">
        <w:rPr>
          <w:szCs w:val="22"/>
        </w:rPr>
        <w:t>chlorpromazino</w:t>
      </w:r>
      <w:proofErr w:type="spellEnd"/>
      <w:r w:rsidRPr="0026219B">
        <w:rPr>
          <w:szCs w:val="22"/>
        </w:rPr>
        <w:t xml:space="preserve">, </w:t>
      </w:r>
      <w:proofErr w:type="spellStart"/>
      <w:r w:rsidRPr="0026219B">
        <w:rPr>
          <w:szCs w:val="22"/>
        </w:rPr>
        <w:t>fenitoino</w:t>
      </w:r>
      <w:proofErr w:type="spellEnd"/>
      <w:r w:rsidRPr="0026219B">
        <w:rPr>
          <w:szCs w:val="22"/>
        </w:rPr>
        <w:t>, H2</w:t>
      </w:r>
      <w:r>
        <w:rPr>
          <w:szCs w:val="22"/>
        </w:rPr>
        <w:t> </w:t>
      </w:r>
      <w:proofErr w:type="spellStart"/>
      <w:r w:rsidRPr="0026219B">
        <w:rPr>
          <w:szCs w:val="22"/>
        </w:rPr>
        <w:t>histamino</w:t>
      </w:r>
      <w:proofErr w:type="spellEnd"/>
      <w:r w:rsidRPr="0026219B">
        <w:rPr>
          <w:szCs w:val="22"/>
        </w:rPr>
        <w:t xml:space="preserve"> blokatorių, β-</w:t>
      </w:r>
      <w:proofErr w:type="spellStart"/>
      <w:r w:rsidRPr="0026219B">
        <w:rPr>
          <w:szCs w:val="22"/>
        </w:rPr>
        <w:t>adrenoblokatorių</w:t>
      </w:r>
      <w:proofErr w:type="spellEnd"/>
      <w:r w:rsidRPr="0026219B">
        <w:rPr>
          <w:szCs w:val="22"/>
        </w:rPr>
        <w:t xml:space="preserve">, </w:t>
      </w:r>
      <w:proofErr w:type="spellStart"/>
      <w:r w:rsidRPr="0026219B">
        <w:rPr>
          <w:szCs w:val="22"/>
        </w:rPr>
        <w:t>diflunizalio</w:t>
      </w:r>
      <w:proofErr w:type="spellEnd"/>
      <w:r w:rsidRPr="0026219B">
        <w:rPr>
          <w:szCs w:val="22"/>
        </w:rPr>
        <w:t xml:space="preserve">, </w:t>
      </w:r>
      <w:proofErr w:type="spellStart"/>
      <w:r w:rsidRPr="0026219B">
        <w:rPr>
          <w:szCs w:val="22"/>
        </w:rPr>
        <w:t>izoniazido</w:t>
      </w:r>
      <w:proofErr w:type="spellEnd"/>
      <w:r w:rsidRPr="0026219B">
        <w:rPr>
          <w:szCs w:val="22"/>
        </w:rPr>
        <w:t xml:space="preserve">, </w:t>
      </w:r>
      <w:proofErr w:type="spellStart"/>
      <w:r w:rsidRPr="0026219B">
        <w:rPr>
          <w:szCs w:val="22"/>
        </w:rPr>
        <w:t>tetraciklino</w:t>
      </w:r>
      <w:proofErr w:type="spellEnd"/>
      <w:r w:rsidRPr="0026219B">
        <w:rPr>
          <w:szCs w:val="22"/>
        </w:rPr>
        <w:t xml:space="preserve"> antibiotikų, </w:t>
      </w:r>
      <w:proofErr w:type="spellStart"/>
      <w:r w:rsidRPr="0026219B">
        <w:rPr>
          <w:szCs w:val="22"/>
        </w:rPr>
        <w:t>kvinolono</w:t>
      </w:r>
      <w:proofErr w:type="spellEnd"/>
      <w:r w:rsidRPr="0026219B">
        <w:rPr>
          <w:szCs w:val="22"/>
        </w:rPr>
        <w:t xml:space="preserve"> preparatų (</w:t>
      </w:r>
      <w:proofErr w:type="spellStart"/>
      <w:r w:rsidRPr="0026219B">
        <w:rPr>
          <w:szCs w:val="22"/>
        </w:rPr>
        <w:t>ciprofloksacino</w:t>
      </w:r>
      <w:proofErr w:type="spellEnd"/>
      <w:r w:rsidRPr="0026219B">
        <w:rPr>
          <w:szCs w:val="22"/>
        </w:rPr>
        <w:t xml:space="preserve">, </w:t>
      </w:r>
      <w:proofErr w:type="spellStart"/>
      <w:r w:rsidRPr="0026219B">
        <w:rPr>
          <w:szCs w:val="22"/>
        </w:rPr>
        <w:t>norfloksacino</w:t>
      </w:r>
      <w:proofErr w:type="spellEnd"/>
      <w:r w:rsidRPr="0026219B">
        <w:rPr>
          <w:szCs w:val="22"/>
        </w:rPr>
        <w:t xml:space="preserve">, </w:t>
      </w:r>
      <w:proofErr w:type="spellStart"/>
      <w:r w:rsidRPr="0026219B">
        <w:rPr>
          <w:szCs w:val="22"/>
        </w:rPr>
        <w:t>ofloksacino</w:t>
      </w:r>
      <w:proofErr w:type="spellEnd"/>
      <w:r w:rsidRPr="0026219B">
        <w:rPr>
          <w:szCs w:val="22"/>
        </w:rPr>
        <w:t xml:space="preserve">, </w:t>
      </w:r>
      <w:proofErr w:type="spellStart"/>
      <w:r w:rsidRPr="0026219B">
        <w:rPr>
          <w:szCs w:val="22"/>
        </w:rPr>
        <w:t>enoksacino</w:t>
      </w:r>
      <w:proofErr w:type="spellEnd"/>
      <w:r w:rsidRPr="0026219B">
        <w:rPr>
          <w:szCs w:val="22"/>
        </w:rPr>
        <w:t xml:space="preserve">, </w:t>
      </w:r>
      <w:proofErr w:type="spellStart"/>
      <w:r w:rsidRPr="0026219B">
        <w:rPr>
          <w:szCs w:val="22"/>
        </w:rPr>
        <w:t>grepofloksacino</w:t>
      </w:r>
      <w:proofErr w:type="spellEnd"/>
      <w:r w:rsidRPr="0026219B">
        <w:rPr>
          <w:szCs w:val="22"/>
        </w:rPr>
        <w:t xml:space="preserve"> ir kt.), </w:t>
      </w:r>
      <w:proofErr w:type="spellStart"/>
      <w:r w:rsidRPr="0026219B">
        <w:rPr>
          <w:szCs w:val="22"/>
        </w:rPr>
        <w:t>azitromicino</w:t>
      </w:r>
      <w:proofErr w:type="spellEnd"/>
      <w:r w:rsidRPr="0026219B">
        <w:rPr>
          <w:szCs w:val="22"/>
        </w:rPr>
        <w:t xml:space="preserve">, </w:t>
      </w:r>
      <w:proofErr w:type="spellStart"/>
      <w:r w:rsidRPr="0026219B">
        <w:rPr>
          <w:szCs w:val="22"/>
        </w:rPr>
        <w:t>cefpodoksimo</w:t>
      </w:r>
      <w:proofErr w:type="spellEnd"/>
      <w:r w:rsidRPr="0026219B">
        <w:rPr>
          <w:szCs w:val="22"/>
        </w:rPr>
        <w:t xml:space="preserve">, </w:t>
      </w:r>
      <w:proofErr w:type="spellStart"/>
      <w:r w:rsidRPr="0026219B">
        <w:rPr>
          <w:szCs w:val="22"/>
        </w:rPr>
        <w:t>pivampicilino</w:t>
      </w:r>
      <w:proofErr w:type="spellEnd"/>
      <w:r w:rsidRPr="0026219B">
        <w:rPr>
          <w:szCs w:val="22"/>
        </w:rPr>
        <w:t xml:space="preserve">, </w:t>
      </w:r>
      <w:proofErr w:type="spellStart"/>
      <w:r w:rsidRPr="0026219B">
        <w:rPr>
          <w:szCs w:val="22"/>
        </w:rPr>
        <w:t>rifampicino</w:t>
      </w:r>
      <w:proofErr w:type="spellEnd"/>
      <w:r w:rsidRPr="0026219B">
        <w:rPr>
          <w:szCs w:val="22"/>
        </w:rPr>
        <w:t xml:space="preserve">, netiesioginio poveikio antikoaguliantų, barbitūratų, </w:t>
      </w:r>
      <w:proofErr w:type="spellStart"/>
      <w:r w:rsidRPr="0026219B">
        <w:rPr>
          <w:szCs w:val="22"/>
        </w:rPr>
        <w:t>feksofenadino</w:t>
      </w:r>
      <w:proofErr w:type="spellEnd"/>
      <w:r w:rsidRPr="0026219B">
        <w:rPr>
          <w:szCs w:val="22"/>
        </w:rPr>
        <w:t xml:space="preserve">, </w:t>
      </w:r>
      <w:proofErr w:type="spellStart"/>
      <w:r w:rsidRPr="0026219B">
        <w:rPr>
          <w:szCs w:val="22"/>
        </w:rPr>
        <w:t>dipiridamolio</w:t>
      </w:r>
      <w:proofErr w:type="spellEnd"/>
      <w:r w:rsidRPr="0026219B">
        <w:rPr>
          <w:szCs w:val="22"/>
        </w:rPr>
        <w:t xml:space="preserve">, </w:t>
      </w:r>
      <w:proofErr w:type="spellStart"/>
      <w:r w:rsidRPr="0026219B">
        <w:rPr>
          <w:szCs w:val="22"/>
        </w:rPr>
        <w:t>zalcitabino</w:t>
      </w:r>
      <w:proofErr w:type="spellEnd"/>
      <w:r w:rsidRPr="0026219B">
        <w:rPr>
          <w:szCs w:val="22"/>
        </w:rPr>
        <w:t>, tulžies rūgščių (</w:t>
      </w:r>
      <w:proofErr w:type="spellStart"/>
      <w:r w:rsidRPr="0026219B">
        <w:rPr>
          <w:szCs w:val="22"/>
        </w:rPr>
        <w:t>henodeoksicholinės</w:t>
      </w:r>
      <w:proofErr w:type="spellEnd"/>
      <w:r w:rsidRPr="0026219B">
        <w:rPr>
          <w:szCs w:val="22"/>
        </w:rPr>
        <w:t xml:space="preserve"> rūgšties, </w:t>
      </w:r>
      <w:proofErr w:type="spellStart"/>
      <w:r w:rsidRPr="0026219B">
        <w:rPr>
          <w:szCs w:val="22"/>
        </w:rPr>
        <w:t>ursodeoksicholinės</w:t>
      </w:r>
      <w:proofErr w:type="spellEnd"/>
      <w:r w:rsidRPr="0026219B">
        <w:rPr>
          <w:szCs w:val="22"/>
        </w:rPr>
        <w:t xml:space="preserve"> rūgšties), </w:t>
      </w:r>
      <w:proofErr w:type="spellStart"/>
      <w:r w:rsidRPr="0026219B">
        <w:rPr>
          <w:szCs w:val="22"/>
        </w:rPr>
        <w:t>penicilamino</w:t>
      </w:r>
      <w:proofErr w:type="spellEnd"/>
      <w:r w:rsidRPr="0026219B">
        <w:rPr>
          <w:szCs w:val="22"/>
        </w:rPr>
        <w:t xml:space="preserve">, geležies druskų, ličio preparatų, </w:t>
      </w:r>
      <w:proofErr w:type="spellStart"/>
      <w:r w:rsidRPr="0026219B">
        <w:rPr>
          <w:szCs w:val="22"/>
        </w:rPr>
        <w:t>kvinidino</w:t>
      </w:r>
      <w:proofErr w:type="spellEnd"/>
      <w:r w:rsidRPr="0026219B">
        <w:rPr>
          <w:szCs w:val="22"/>
        </w:rPr>
        <w:t xml:space="preserve">, </w:t>
      </w:r>
      <w:proofErr w:type="spellStart"/>
      <w:r w:rsidRPr="0026219B">
        <w:rPr>
          <w:szCs w:val="22"/>
        </w:rPr>
        <w:t>lansoprazolio</w:t>
      </w:r>
      <w:proofErr w:type="spellEnd"/>
      <w:r w:rsidRPr="0026219B">
        <w:rPr>
          <w:szCs w:val="22"/>
        </w:rPr>
        <w:t xml:space="preserve">, </w:t>
      </w:r>
      <w:proofErr w:type="spellStart"/>
      <w:r w:rsidRPr="0026219B">
        <w:rPr>
          <w:szCs w:val="22"/>
        </w:rPr>
        <w:t>meksiletino</w:t>
      </w:r>
      <w:proofErr w:type="spellEnd"/>
      <w:r w:rsidRPr="0026219B">
        <w:rPr>
          <w:szCs w:val="22"/>
        </w:rPr>
        <w:t xml:space="preserve">, </w:t>
      </w:r>
      <w:proofErr w:type="spellStart"/>
      <w:r w:rsidRPr="0026219B">
        <w:rPr>
          <w:szCs w:val="22"/>
        </w:rPr>
        <w:t>ketokonazolo</w:t>
      </w:r>
      <w:proofErr w:type="spellEnd"/>
      <w:r w:rsidRPr="0026219B">
        <w:rPr>
          <w:szCs w:val="22"/>
        </w:rPr>
        <w:t xml:space="preserve"> </w:t>
      </w:r>
      <w:proofErr w:type="spellStart"/>
      <w:r w:rsidRPr="0026219B">
        <w:rPr>
          <w:szCs w:val="22"/>
        </w:rPr>
        <w:t>rezorbciją</w:t>
      </w:r>
      <w:proofErr w:type="spellEnd"/>
      <w:r w:rsidRPr="0026219B">
        <w:rPr>
          <w:szCs w:val="22"/>
        </w:rPr>
        <w:t xml:space="preserve">. </w:t>
      </w:r>
    </w:p>
    <w:p w:rsidR="004F458E" w:rsidRPr="0026219B" w:rsidRDefault="004F458E" w:rsidP="004F458E">
      <w:pPr>
        <w:rPr>
          <w:szCs w:val="22"/>
        </w:rPr>
      </w:pPr>
      <w:r w:rsidRPr="0026219B">
        <w:rPr>
          <w:szCs w:val="22"/>
        </w:rPr>
        <w:t xml:space="preserve">Šių vaistų </w:t>
      </w:r>
      <w:proofErr w:type="spellStart"/>
      <w:r w:rsidRPr="0026219B">
        <w:rPr>
          <w:szCs w:val="22"/>
        </w:rPr>
        <w:t>rezorbcija</w:t>
      </w:r>
      <w:proofErr w:type="spellEnd"/>
      <w:r w:rsidRPr="0026219B">
        <w:rPr>
          <w:szCs w:val="22"/>
        </w:rPr>
        <w:t xml:space="preserve"> mažėja dėl susidariusių netirpių junginių ar padidėjusio šarmingumo.</w:t>
      </w:r>
    </w:p>
    <w:p w:rsidR="004F458E" w:rsidRPr="0026219B" w:rsidRDefault="004F458E" w:rsidP="004F458E">
      <w:pPr>
        <w:tabs>
          <w:tab w:val="left" w:pos="567"/>
        </w:tabs>
        <w:rPr>
          <w:szCs w:val="22"/>
        </w:rPr>
      </w:pPr>
    </w:p>
    <w:p w:rsidR="004F458E" w:rsidRPr="0026219B" w:rsidRDefault="004F458E" w:rsidP="004F458E">
      <w:pPr>
        <w:tabs>
          <w:tab w:val="left" w:pos="567"/>
        </w:tabs>
        <w:rPr>
          <w:szCs w:val="22"/>
        </w:rPr>
      </w:pPr>
      <w:r w:rsidRPr="0026219B">
        <w:rPr>
          <w:szCs w:val="22"/>
        </w:rPr>
        <w:t xml:space="preserve">Jei </w:t>
      </w:r>
      <w:proofErr w:type="spellStart"/>
      <w:r w:rsidRPr="0026219B">
        <w:rPr>
          <w:szCs w:val="22"/>
        </w:rPr>
        <w:t>Almagel</w:t>
      </w:r>
      <w:proofErr w:type="spellEnd"/>
      <w:r w:rsidRPr="0026219B">
        <w:rPr>
          <w:szCs w:val="22"/>
        </w:rPr>
        <w:t xml:space="preserve"> A vartojama kartu su kai kuriais žarnose tirpstančiais vaistais, sumažėjęs skrandžio sulčių rūgštingumas (padidėjęs pH) skatina žarnose tirpstančio apvalkalo irimą, todėl vaistai gali stipriau dirginti skrandį ir dvylikapirštę žarną.</w:t>
      </w:r>
    </w:p>
    <w:p w:rsidR="004F458E" w:rsidRPr="0026219B" w:rsidRDefault="004F458E" w:rsidP="004F458E">
      <w:pPr>
        <w:tabs>
          <w:tab w:val="left" w:pos="567"/>
        </w:tabs>
        <w:rPr>
          <w:szCs w:val="22"/>
        </w:rPr>
      </w:pPr>
    </w:p>
    <w:p w:rsidR="004F458E" w:rsidRPr="0026219B" w:rsidRDefault="004F458E" w:rsidP="004F458E">
      <w:pPr>
        <w:tabs>
          <w:tab w:val="left" w:pos="567"/>
        </w:tabs>
        <w:rPr>
          <w:szCs w:val="22"/>
        </w:rPr>
      </w:pPr>
      <w:proofErr w:type="spellStart"/>
      <w:r w:rsidRPr="0026219B">
        <w:rPr>
          <w:szCs w:val="22"/>
        </w:rPr>
        <w:t>Almagel</w:t>
      </w:r>
      <w:proofErr w:type="spellEnd"/>
      <w:r w:rsidRPr="0026219B">
        <w:rPr>
          <w:szCs w:val="22"/>
        </w:rPr>
        <w:t xml:space="preserve"> A dėl sudėtyje esančio </w:t>
      </w:r>
      <w:proofErr w:type="spellStart"/>
      <w:r w:rsidRPr="0026219B">
        <w:rPr>
          <w:szCs w:val="22"/>
        </w:rPr>
        <w:t>benzokaino</w:t>
      </w:r>
      <w:proofErr w:type="spellEnd"/>
      <w:r w:rsidRPr="0026219B">
        <w:rPr>
          <w:szCs w:val="22"/>
        </w:rPr>
        <w:t xml:space="preserve"> nerekomenduojama skirti kartu su </w:t>
      </w:r>
      <w:proofErr w:type="spellStart"/>
      <w:r w:rsidRPr="0026219B">
        <w:rPr>
          <w:szCs w:val="22"/>
        </w:rPr>
        <w:t>sulfonamidais</w:t>
      </w:r>
      <w:proofErr w:type="spellEnd"/>
      <w:r w:rsidRPr="0026219B">
        <w:rPr>
          <w:szCs w:val="22"/>
        </w:rPr>
        <w:t xml:space="preserve">. </w:t>
      </w:r>
      <w:proofErr w:type="spellStart"/>
      <w:r w:rsidRPr="0026219B">
        <w:rPr>
          <w:szCs w:val="22"/>
        </w:rPr>
        <w:t>Benzokainas</w:t>
      </w:r>
      <w:proofErr w:type="spellEnd"/>
      <w:r w:rsidRPr="0026219B">
        <w:rPr>
          <w:szCs w:val="22"/>
        </w:rPr>
        <w:t xml:space="preserve"> yra para-</w:t>
      </w:r>
      <w:proofErr w:type="spellStart"/>
      <w:r w:rsidRPr="0026219B">
        <w:rPr>
          <w:szCs w:val="22"/>
        </w:rPr>
        <w:t>aminobenzoinės</w:t>
      </w:r>
      <w:proofErr w:type="spellEnd"/>
      <w:r w:rsidRPr="0026219B">
        <w:rPr>
          <w:szCs w:val="22"/>
        </w:rPr>
        <w:t xml:space="preserve"> rūgšties darinys yra </w:t>
      </w:r>
      <w:proofErr w:type="spellStart"/>
      <w:r w:rsidRPr="0026219B">
        <w:rPr>
          <w:szCs w:val="22"/>
        </w:rPr>
        <w:t>sulfanilamidų</w:t>
      </w:r>
      <w:proofErr w:type="spellEnd"/>
      <w:r w:rsidRPr="0026219B">
        <w:rPr>
          <w:szCs w:val="22"/>
        </w:rPr>
        <w:t xml:space="preserve"> antibakterinio poveikio antagonistas.</w:t>
      </w:r>
    </w:p>
    <w:p w:rsidR="004F458E" w:rsidRPr="0026219B" w:rsidRDefault="004F458E" w:rsidP="004F458E">
      <w:pPr>
        <w:tabs>
          <w:tab w:val="left" w:pos="567"/>
        </w:tabs>
        <w:rPr>
          <w:szCs w:val="22"/>
        </w:rPr>
      </w:pPr>
    </w:p>
    <w:p w:rsidR="004F458E" w:rsidRPr="0026219B" w:rsidRDefault="004F458E" w:rsidP="004F458E">
      <w:pPr>
        <w:rPr>
          <w:szCs w:val="22"/>
        </w:rPr>
      </w:pPr>
      <w:r w:rsidRPr="0026219B">
        <w:rPr>
          <w:szCs w:val="22"/>
        </w:rPr>
        <w:t>M-</w:t>
      </w:r>
      <w:proofErr w:type="spellStart"/>
      <w:r w:rsidRPr="0026219B">
        <w:rPr>
          <w:szCs w:val="22"/>
        </w:rPr>
        <w:t>cholinoblokeriai</w:t>
      </w:r>
      <w:proofErr w:type="spellEnd"/>
      <w:r w:rsidRPr="0026219B">
        <w:rPr>
          <w:szCs w:val="22"/>
        </w:rPr>
        <w:t xml:space="preserve"> lėtina skrandžio išsituštinimą, todėl stiprina ir ilgina vaisto poveikį.</w:t>
      </w:r>
    </w:p>
    <w:p w:rsidR="004F458E" w:rsidRPr="0026219B" w:rsidRDefault="004F458E" w:rsidP="004F458E">
      <w:pPr>
        <w:tabs>
          <w:tab w:val="left" w:pos="567"/>
        </w:tabs>
        <w:rPr>
          <w:szCs w:val="22"/>
        </w:rPr>
      </w:pPr>
    </w:p>
    <w:p w:rsidR="004F458E" w:rsidRPr="0026219B" w:rsidRDefault="004F458E" w:rsidP="004F458E">
      <w:pPr>
        <w:tabs>
          <w:tab w:val="left" w:pos="567"/>
        </w:tabs>
        <w:rPr>
          <w:b/>
          <w:szCs w:val="22"/>
        </w:rPr>
      </w:pPr>
      <w:proofErr w:type="spellStart"/>
      <w:r w:rsidRPr="0026219B">
        <w:rPr>
          <w:szCs w:val="22"/>
        </w:rPr>
        <w:t>Almagel</w:t>
      </w:r>
      <w:proofErr w:type="spellEnd"/>
      <w:r w:rsidRPr="0026219B">
        <w:rPr>
          <w:szCs w:val="22"/>
        </w:rPr>
        <w:t xml:space="preserve"> A gali keisti kai kurių laboratorinių ir funkcinių tyrimų rezultatus. Pasakykite gydytojui kad vartojate </w:t>
      </w:r>
      <w:proofErr w:type="spellStart"/>
      <w:r w:rsidRPr="0026219B">
        <w:rPr>
          <w:szCs w:val="22"/>
        </w:rPr>
        <w:t>Almagel</w:t>
      </w:r>
      <w:proofErr w:type="spellEnd"/>
      <w:r w:rsidRPr="0026219B">
        <w:rPr>
          <w:szCs w:val="22"/>
        </w:rPr>
        <w:t xml:space="preserve"> A prieš atliekant tyrimus. </w:t>
      </w:r>
    </w:p>
    <w:p w:rsidR="004F458E" w:rsidRDefault="004F458E" w:rsidP="004F458E">
      <w:pPr>
        <w:tabs>
          <w:tab w:val="left" w:pos="567"/>
        </w:tabs>
        <w:ind w:left="567" w:hanging="567"/>
        <w:rPr>
          <w:b/>
          <w:szCs w:val="22"/>
        </w:rPr>
      </w:pPr>
    </w:p>
    <w:p w:rsidR="004F458E" w:rsidRPr="00A46E3F" w:rsidRDefault="004F458E" w:rsidP="004F458E">
      <w:pPr>
        <w:tabs>
          <w:tab w:val="left" w:pos="567"/>
        </w:tabs>
        <w:rPr>
          <w:bCs/>
          <w:szCs w:val="22"/>
          <w:lang w:eastAsia="en-US"/>
        </w:rPr>
      </w:pPr>
      <w:r w:rsidRPr="00A46E3F">
        <w:rPr>
          <w:bCs/>
          <w:szCs w:val="22"/>
          <w:lang w:eastAsia="en-US"/>
        </w:rPr>
        <w:t xml:space="preserve">Magnio </w:t>
      </w:r>
      <w:proofErr w:type="spellStart"/>
      <w:r w:rsidRPr="00A46E3F">
        <w:rPr>
          <w:bCs/>
          <w:szCs w:val="22"/>
          <w:lang w:eastAsia="en-US"/>
        </w:rPr>
        <w:t>hidroksidas</w:t>
      </w:r>
      <w:proofErr w:type="spellEnd"/>
      <w:r w:rsidRPr="00A46E3F">
        <w:rPr>
          <w:bCs/>
          <w:szCs w:val="22"/>
          <w:lang w:eastAsia="en-US"/>
        </w:rPr>
        <w:t xml:space="preserve"> gali turėtų įtakos kai kuriems vaistams arba tie vaistai gali turėti įtakos magnio </w:t>
      </w:r>
      <w:proofErr w:type="spellStart"/>
      <w:r w:rsidRPr="00A46E3F">
        <w:rPr>
          <w:bCs/>
          <w:szCs w:val="22"/>
          <w:lang w:eastAsia="en-US"/>
        </w:rPr>
        <w:t>hidroksido</w:t>
      </w:r>
      <w:proofErr w:type="spellEnd"/>
      <w:r w:rsidRPr="00A46E3F">
        <w:rPr>
          <w:bCs/>
          <w:szCs w:val="22"/>
          <w:lang w:eastAsia="en-US"/>
        </w:rPr>
        <w:t xml:space="preserve"> veikimui. Pasakykite gydytojui ar vaistininkui, jeigu Jūs jau vartojate: </w:t>
      </w:r>
    </w:p>
    <w:p w:rsidR="004F458E" w:rsidRPr="00A46E3F" w:rsidRDefault="004F458E" w:rsidP="004F458E">
      <w:pPr>
        <w:numPr>
          <w:ilvl w:val="0"/>
          <w:numId w:val="5"/>
        </w:numPr>
        <w:tabs>
          <w:tab w:val="left" w:pos="567"/>
        </w:tabs>
        <w:spacing w:line="276" w:lineRule="auto"/>
        <w:ind w:left="567" w:hanging="567"/>
        <w:rPr>
          <w:bCs/>
          <w:szCs w:val="22"/>
          <w:lang w:eastAsia="en-US"/>
        </w:rPr>
      </w:pPr>
      <w:proofErr w:type="spellStart"/>
      <w:r w:rsidRPr="00A46E3F">
        <w:rPr>
          <w:bCs/>
          <w:szCs w:val="22"/>
          <w:lang w:eastAsia="en-US"/>
        </w:rPr>
        <w:t>salicilatus</w:t>
      </w:r>
      <w:proofErr w:type="spellEnd"/>
      <w:r w:rsidRPr="00A46E3F">
        <w:rPr>
          <w:bCs/>
          <w:szCs w:val="22"/>
          <w:lang w:eastAsia="en-US"/>
        </w:rPr>
        <w:t>.</w:t>
      </w:r>
    </w:p>
    <w:p w:rsidR="004F458E" w:rsidRPr="0026219B" w:rsidRDefault="004F458E" w:rsidP="004F458E">
      <w:pPr>
        <w:tabs>
          <w:tab w:val="left" w:pos="567"/>
        </w:tabs>
        <w:ind w:left="567" w:hanging="567"/>
        <w:rPr>
          <w:b/>
          <w:szCs w:val="22"/>
        </w:rPr>
      </w:pPr>
    </w:p>
    <w:p w:rsidR="004F458E" w:rsidRPr="0026219B" w:rsidRDefault="004F458E" w:rsidP="004F458E">
      <w:pPr>
        <w:tabs>
          <w:tab w:val="left" w:pos="567"/>
        </w:tabs>
        <w:rPr>
          <w:b/>
          <w:szCs w:val="22"/>
        </w:rPr>
      </w:pPr>
      <w:r w:rsidRPr="0026219B">
        <w:rPr>
          <w:b/>
          <w:szCs w:val="22"/>
        </w:rPr>
        <w:t>Nėštumas ir žindymo laikotarpis</w:t>
      </w:r>
    </w:p>
    <w:p w:rsidR="004F458E" w:rsidRPr="0026219B" w:rsidRDefault="004F458E" w:rsidP="004F458E">
      <w:pPr>
        <w:tabs>
          <w:tab w:val="left" w:pos="567"/>
        </w:tabs>
        <w:rPr>
          <w:i/>
          <w:szCs w:val="22"/>
        </w:rPr>
      </w:pPr>
      <w:r w:rsidRPr="0026219B">
        <w:rPr>
          <w:noProof/>
          <w:szCs w:val="22"/>
        </w:rPr>
        <w:t>Jeigu vartojate ar neseniai vartojote kitų vaistų arba dėl to nesate tikri, apie tai pasakykite gydytojui arba vaistininkui.</w:t>
      </w:r>
      <w:r w:rsidRPr="0026219B" w:rsidDel="002F0699">
        <w:rPr>
          <w:i/>
          <w:szCs w:val="22"/>
        </w:rPr>
        <w:t xml:space="preserve"> </w:t>
      </w:r>
    </w:p>
    <w:p w:rsidR="004F458E" w:rsidRPr="0026219B" w:rsidRDefault="004F458E" w:rsidP="004F458E">
      <w:pPr>
        <w:tabs>
          <w:tab w:val="left" w:pos="567"/>
        </w:tabs>
        <w:rPr>
          <w:i/>
          <w:szCs w:val="22"/>
        </w:rPr>
      </w:pPr>
    </w:p>
    <w:p w:rsidR="004F458E" w:rsidRPr="0026219B" w:rsidRDefault="004F458E" w:rsidP="004F458E">
      <w:pPr>
        <w:tabs>
          <w:tab w:val="left" w:pos="567"/>
        </w:tabs>
        <w:rPr>
          <w:szCs w:val="22"/>
        </w:rPr>
      </w:pPr>
      <w:r w:rsidRPr="0026219B">
        <w:rPr>
          <w:szCs w:val="22"/>
        </w:rPr>
        <w:t>Nėščioms moterims vaistas netinka.</w:t>
      </w:r>
    </w:p>
    <w:p w:rsidR="004F458E" w:rsidRDefault="004F458E" w:rsidP="004F458E">
      <w:pPr>
        <w:tabs>
          <w:tab w:val="left" w:pos="567"/>
        </w:tabs>
        <w:rPr>
          <w:b/>
          <w:szCs w:val="22"/>
        </w:rPr>
      </w:pPr>
      <w:r w:rsidRPr="0026219B">
        <w:rPr>
          <w:bCs/>
          <w:szCs w:val="22"/>
        </w:rPr>
        <w:t xml:space="preserve">Žindyvėms vaisto galima vartoti tik gydytojo nurodymu. </w:t>
      </w:r>
    </w:p>
    <w:p w:rsidR="004F458E" w:rsidRPr="0026219B" w:rsidRDefault="004F458E" w:rsidP="004F458E">
      <w:pPr>
        <w:tabs>
          <w:tab w:val="left" w:pos="567"/>
        </w:tabs>
        <w:rPr>
          <w:b/>
          <w:szCs w:val="22"/>
        </w:rPr>
      </w:pPr>
    </w:p>
    <w:p w:rsidR="004F458E" w:rsidRPr="0026219B" w:rsidRDefault="004F458E" w:rsidP="004F458E">
      <w:pPr>
        <w:tabs>
          <w:tab w:val="left" w:pos="567"/>
        </w:tabs>
        <w:rPr>
          <w:b/>
          <w:szCs w:val="22"/>
        </w:rPr>
      </w:pPr>
      <w:r w:rsidRPr="0026219B">
        <w:rPr>
          <w:b/>
          <w:szCs w:val="22"/>
        </w:rPr>
        <w:t>Vairavimas ir mechanizmų valdymas</w:t>
      </w:r>
    </w:p>
    <w:p w:rsidR="004F458E" w:rsidRPr="0026219B" w:rsidRDefault="004F458E" w:rsidP="004F458E">
      <w:pPr>
        <w:tabs>
          <w:tab w:val="left" w:pos="567"/>
        </w:tabs>
        <w:rPr>
          <w:szCs w:val="22"/>
        </w:rPr>
      </w:pPr>
      <w:proofErr w:type="spellStart"/>
      <w:r w:rsidRPr="0026219B">
        <w:rPr>
          <w:szCs w:val="22"/>
        </w:rPr>
        <w:t>Almagel</w:t>
      </w:r>
      <w:proofErr w:type="spellEnd"/>
      <w:r w:rsidRPr="0026219B">
        <w:rPr>
          <w:szCs w:val="22"/>
        </w:rPr>
        <w:t xml:space="preserve"> A gebėjimo vairuoti ir prižiūrėti veikiančius įrenginius neveikia.</w:t>
      </w:r>
    </w:p>
    <w:p w:rsidR="004F458E" w:rsidRDefault="004F458E" w:rsidP="004F458E">
      <w:pPr>
        <w:pStyle w:val="Antrat3"/>
      </w:pPr>
    </w:p>
    <w:p w:rsidR="004F458E" w:rsidRPr="00DE6AA9" w:rsidRDefault="004F458E" w:rsidP="004F458E">
      <w:pPr>
        <w:rPr>
          <w:b/>
        </w:rPr>
      </w:pPr>
      <w:proofErr w:type="spellStart"/>
      <w:r w:rsidRPr="008315E9">
        <w:rPr>
          <w:b/>
        </w:rPr>
        <w:t>Almagel</w:t>
      </w:r>
      <w:proofErr w:type="spellEnd"/>
      <w:r w:rsidRPr="008315E9">
        <w:rPr>
          <w:b/>
        </w:rPr>
        <w:t xml:space="preserve"> A sudėtyje yra </w:t>
      </w:r>
      <w:proofErr w:type="spellStart"/>
      <w:r w:rsidRPr="008315E9">
        <w:rPr>
          <w:b/>
        </w:rPr>
        <w:t>sorbitolio</w:t>
      </w:r>
      <w:proofErr w:type="spellEnd"/>
      <w:r w:rsidRPr="008315E9">
        <w:rPr>
          <w:b/>
        </w:rPr>
        <w:t xml:space="preserve"> (E420)</w:t>
      </w:r>
    </w:p>
    <w:p w:rsidR="004F458E" w:rsidRDefault="004F458E" w:rsidP="004F458E">
      <w:r w:rsidRPr="0078738B">
        <w:t>Kiekvienoje dozėje (</w:t>
      </w:r>
      <w:r w:rsidRPr="00017F3F">
        <w:t xml:space="preserve">5 ml) </w:t>
      </w:r>
      <w:r>
        <w:t xml:space="preserve">yra 801,15 mg </w:t>
      </w:r>
      <w:proofErr w:type="spellStart"/>
      <w:r>
        <w:t>sorbitolio</w:t>
      </w:r>
      <w:proofErr w:type="spellEnd"/>
      <w:r>
        <w:t>.</w:t>
      </w:r>
    </w:p>
    <w:p w:rsidR="004F458E" w:rsidRDefault="004F458E" w:rsidP="004F458E">
      <w:proofErr w:type="spellStart"/>
      <w:r>
        <w:t>Sorbitolis</w:t>
      </w:r>
      <w:proofErr w:type="spellEnd"/>
      <w:r>
        <w:t xml:space="preserve"> yra fruktozės šaltinis. Jeigu gydytojas yra sakęs, kad Jūs (ar Jūsų vaikas) netoleruojate kokių nors angliavandenių, ar Jums nustatytas retas genetinis sutrikimas įgimtas fruktozės </w:t>
      </w:r>
      <w:proofErr w:type="spellStart"/>
      <w:r>
        <w:t>netoleravimas</w:t>
      </w:r>
      <w:proofErr w:type="spellEnd"/>
      <w:r>
        <w:t xml:space="preserve"> (ĮFN), kurio atveju organizmas negali suskaidyti fruktozės, prieš vartodami šio vaisto (ar prieš duodami jo Jūsų vaikui), pasakykite gydytojui. </w:t>
      </w:r>
    </w:p>
    <w:p w:rsidR="004F458E" w:rsidRDefault="004F458E" w:rsidP="004F458E">
      <w:proofErr w:type="spellStart"/>
      <w:r>
        <w:t>Sorbitolis</w:t>
      </w:r>
      <w:proofErr w:type="spellEnd"/>
      <w:r>
        <w:t xml:space="preserve"> gali sukelti skrandžio ir žarnyno diskomfortą ar lengvą vidurius laisvinantį poveikį.</w:t>
      </w:r>
    </w:p>
    <w:p w:rsidR="004F458E" w:rsidRDefault="004F458E" w:rsidP="004F458E"/>
    <w:p w:rsidR="004F458E" w:rsidRPr="008315E9" w:rsidRDefault="004F458E" w:rsidP="004F458E">
      <w:pPr>
        <w:rPr>
          <w:b/>
        </w:rPr>
      </w:pPr>
      <w:proofErr w:type="spellStart"/>
      <w:r w:rsidRPr="008315E9">
        <w:rPr>
          <w:b/>
        </w:rPr>
        <w:t>Almagel</w:t>
      </w:r>
      <w:proofErr w:type="spellEnd"/>
      <w:r w:rsidRPr="008315E9">
        <w:rPr>
          <w:b/>
        </w:rPr>
        <w:t xml:space="preserve"> A sudėtyje yra natrio</w:t>
      </w:r>
    </w:p>
    <w:p w:rsidR="004F458E" w:rsidRDefault="004F458E" w:rsidP="004F458E">
      <w:r>
        <w:t xml:space="preserve">Šio vaisto </w:t>
      </w:r>
      <w:r w:rsidRPr="0078738B">
        <w:t>dozėje (</w:t>
      </w:r>
      <w:r w:rsidRPr="00017F3F">
        <w:t>5 ml)</w:t>
      </w:r>
      <w:r>
        <w:t xml:space="preserve"> yra mažiau kaip 1 </w:t>
      </w:r>
      <w:proofErr w:type="spellStart"/>
      <w:r>
        <w:t>mmol</w:t>
      </w:r>
      <w:proofErr w:type="spellEnd"/>
      <w:r>
        <w:t xml:space="preserve"> (23 mg) natrio, </w:t>
      </w:r>
      <w:proofErr w:type="spellStart"/>
      <w:r>
        <w:t>t.y</w:t>
      </w:r>
      <w:proofErr w:type="spellEnd"/>
      <w:r>
        <w:t>. jis beveik neturi reikšmės.</w:t>
      </w:r>
    </w:p>
    <w:p w:rsidR="004F458E" w:rsidRDefault="004F458E" w:rsidP="004F458E"/>
    <w:p w:rsidR="004F458E" w:rsidRPr="008315E9" w:rsidRDefault="004F458E" w:rsidP="004F458E">
      <w:pPr>
        <w:rPr>
          <w:b/>
        </w:rPr>
      </w:pPr>
      <w:proofErr w:type="spellStart"/>
      <w:r>
        <w:rPr>
          <w:b/>
        </w:rPr>
        <w:t>Almagel</w:t>
      </w:r>
      <w:proofErr w:type="spellEnd"/>
      <w:r w:rsidRPr="008315E9">
        <w:rPr>
          <w:b/>
        </w:rPr>
        <w:t xml:space="preserve"> A sudėtyje yra metilo </w:t>
      </w:r>
      <w:proofErr w:type="spellStart"/>
      <w:r w:rsidRPr="008315E9">
        <w:rPr>
          <w:b/>
        </w:rPr>
        <w:t>parahidroksibenzoato</w:t>
      </w:r>
      <w:proofErr w:type="spellEnd"/>
      <w:r w:rsidRPr="008315E9">
        <w:rPr>
          <w:b/>
        </w:rPr>
        <w:t xml:space="preserve"> (E218), </w:t>
      </w:r>
      <w:proofErr w:type="spellStart"/>
      <w:r w:rsidRPr="008315E9">
        <w:rPr>
          <w:b/>
        </w:rPr>
        <w:t>propilo</w:t>
      </w:r>
      <w:proofErr w:type="spellEnd"/>
      <w:r w:rsidRPr="008315E9">
        <w:rPr>
          <w:b/>
        </w:rPr>
        <w:t xml:space="preserve"> </w:t>
      </w:r>
      <w:proofErr w:type="spellStart"/>
      <w:r w:rsidRPr="008315E9">
        <w:rPr>
          <w:b/>
        </w:rPr>
        <w:t>parahidroksibenzoato</w:t>
      </w:r>
      <w:proofErr w:type="spellEnd"/>
      <w:r w:rsidRPr="008315E9">
        <w:rPr>
          <w:b/>
        </w:rPr>
        <w:t xml:space="preserve"> (E216), butilo </w:t>
      </w:r>
      <w:proofErr w:type="spellStart"/>
      <w:r w:rsidRPr="008315E9">
        <w:rPr>
          <w:b/>
        </w:rPr>
        <w:t>parahidroksibenzoato</w:t>
      </w:r>
      <w:proofErr w:type="spellEnd"/>
    </w:p>
    <w:p w:rsidR="004F458E" w:rsidRDefault="004F458E" w:rsidP="004F458E">
      <w:r w:rsidRPr="00017F3F">
        <w:t>Gali sukelti alerginių reakcijų,</w:t>
      </w:r>
      <w:r w:rsidRPr="00017F3F">
        <w:rPr>
          <w:szCs w:val="22"/>
        </w:rPr>
        <w:t xml:space="preserve"> </w:t>
      </w:r>
      <w:r w:rsidRPr="00017F3F">
        <w:t>kurios gali būti uždelstos.</w:t>
      </w:r>
    </w:p>
    <w:p w:rsidR="004F458E" w:rsidRDefault="004F458E" w:rsidP="004F458E"/>
    <w:p w:rsidR="004F458E" w:rsidRPr="00E01BDB" w:rsidRDefault="004F458E" w:rsidP="004F458E">
      <w:pPr>
        <w:rPr>
          <w:b/>
        </w:rPr>
      </w:pPr>
      <w:proofErr w:type="spellStart"/>
      <w:r w:rsidRPr="00E01BDB">
        <w:rPr>
          <w:b/>
        </w:rPr>
        <w:t>Almagel</w:t>
      </w:r>
      <w:proofErr w:type="spellEnd"/>
      <w:r w:rsidRPr="00E01BDB">
        <w:rPr>
          <w:b/>
        </w:rPr>
        <w:t xml:space="preserve"> A sudėtyje yra </w:t>
      </w:r>
      <w:proofErr w:type="spellStart"/>
      <w:r w:rsidRPr="00E01BDB">
        <w:rPr>
          <w:b/>
        </w:rPr>
        <w:t>propilenglikolio</w:t>
      </w:r>
      <w:proofErr w:type="spellEnd"/>
      <w:r w:rsidRPr="00E01BDB">
        <w:rPr>
          <w:b/>
        </w:rPr>
        <w:t xml:space="preserve"> (E1520)</w:t>
      </w:r>
    </w:p>
    <w:p w:rsidR="004F458E" w:rsidRDefault="004F458E" w:rsidP="004F458E">
      <w:r w:rsidRPr="0078738B">
        <w:t>Kiekvienoje dozėje (</w:t>
      </w:r>
      <w:r w:rsidRPr="00017F3F">
        <w:t xml:space="preserve">5 ml) </w:t>
      </w:r>
      <w:r>
        <w:t xml:space="preserve">yra </w:t>
      </w:r>
      <w:r w:rsidRPr="00E01BDB">
        <w:t>327</w:t>
      </w:r>
      <w:r>
        <w:t xml:space="preserve"> mg </w:t>
      </w:r>
      <w:proofErr w:type="spellStart"/>
      <w:r>
        <w:t>propilenglikolio</w:t>
      </w:r>
      <w:proofErr w:type="spellEnd"/>
      <w:r>
        <w:t>.</w:t>
      </w:r>
    </w:p>
    <w:p w:rsidR="004F458E" w:rsidRPr="008315E9" w:rsidRDefault="004F458E" w:rsidP="004F458E"/>
    <w:p w:rsidR="004F458E" w:rsidRDefault="004F458E" w:rsidP="004F458E">
      <w:pPr>
        <w:tabs>
          <w:tab w:val="left" w:pos="567"/>
        </w:tabs>
        <w:rPr>
          <w:szCs w:val="22"/>
        </w:rPr>
      </w:pPr>
      <w:proofErr w:type="spellStart"/>
      <w:r w:rsidRPr="0026219B">
        <w:rPr>
          <w:b/>
          <w:szCs w:val="22"/>
        </w:rPr>
        <w:t>Almagel</w:t>
      </w:r>
      <w:proofErr w:type="spellEnd"/>
      <w:r w:rsidRPr="0026219B">
        <w:rPr>
          <w:b/>
          <w:szCs w:val="22"/>
        </w:rPr>
        <w:t xml:space="preserve"> A sudėtyje yra etanolio</w:t>
      </w:r>
    </w:p>
    <w:p w:rsidR="004F458E" w:rsidRPr="0026219B" w:rsidRDefault="004F458E" w:rsidP="004F458E">
      <w:pPr>
        <w:tabs>
          <w:tab w:val="left" w:pos="567"/>
        </w:tabs>
        <w:rPr>
          <w:szCs w:val="22"/>
        </w:rPr>
      </w:pPr>
      <w:r>
        <w:rPr>
          <w:szCs w:val="22"/>
        </w:rPr>
        <w:t>Kiekvienoje šio vaisto</w:t>
      </w:r>
      <w:r w:rsidRPr="0021675D">
        <w:rPr>
          <w:szCs w:val="22"/>
        </w:rPr>
        <w:t xml:space="preserve"> dozėje (5 ml) yra mažiau kaip 100 mg alkoholio (etanolio). 2–3 matavimo šaukštų dozėje yra 196-294 mg etanolio. Toks dozėje esantis alkoholio kiekis atitinka</w:t>
      </w:r>
      <w:r>
        <w:rPr>
          <w:szCs w:val="22"/>
        </w:rPr>
        <w:t xml:space="preserve"> 5-7,5 ml alaus ar 2-3 ml vyno. </w:t>
      </w:r>
      <w:r w:rsidRPr="0021675D">
        <w:rPr>
          <w:szCs w:val="22"/>
        </w:rPr>
        <w:t>Mažas alkoholio kiekis, esantis šio vaisto sudėtyje, nesukelia pastebimo poveikio.</w:t>
      </w:r>
    </w:p>
    <w:p w:rsidR="004F458E" w:rsidRPr="0026219B" w:rsidRDefault="004F458E" w:rsidP="004F458E">
      <w:pPr>
        <w:tabs>
          <w:tab w:val="left" w:pos="567"/>
        </w:tabs>
        <w:rPr>
          <w:b/>
          <w:szCs w:val="22"/>
        </w:rPr>
      </w:pPr>
    </w:p>
    <w:p w:rsidR="004F458E" w:rsidRPr="0026219B" w:rsidRDefault="004F458E" w:rsidP="004F458E">
      <w:pPr>
        <w:tabs>
          <w:tab w:val="left" w:pos="567"/>
        </w:tabs>
        <w:rPr>
          <w:szCs w:val="22"/>
        </w:rPr>
      </w:pPr>
    </w:p>
    <w:p w:rsidR="004F458E" w:rsidRPr="0026219B" w:rsidRDefault="004F458E" w:rsidP="004F458E">
      <w:pPr>
        <w:numPr>
          <w:ilvl w:val="12"/>
          <w:numId w:val="0"/>
        </w:numPr>
        <w:tabs>
          <w:tab w:val="left" w:pos="567"/>
        </w:tabs>
        <w:outlineLvl w:val="0"/>
        <w:rPr>
          <w:b/>
          <w:caps/>
          <w:szCs w:val="22"/>
        </w:rPr>
      </w:pPr>
      <w:r w:rsidRPr="0026219B">
        <w:rPr>
          <w:b/>
          <w:szCs w:val="22"/>
        </w:rPr>
        <w:t>3.</w:t>
      </w:r>
      <w:r w:rsidRPr="0026219B">
        <w:rPr>
          <w:b/>
          <w:szCs w:val="22"/>
        </w:rPr>
        <w:tab/>
        <w:t xml:space="preserve">Kaip vartoti </w:t>
      </w:r>
      <w:proofErr w:type="spellStart"/>
      <w:r w:rsidRPr="0026219B">
        <w:rPr>
          <w:b/>
          <w:szCs w:val="22"/>
        </w:rPr>
        <w:t>Almagel</w:t>
      </w:r>
      <w:proofErr w:type="spellEnd"/>
      <w:r w:rsidRPr="0026219B">
        <w:rPr>
          <w:b/>
          <w:szCs w:val="22"/>
        </w:rPr>
        <w:t xml:space="preserve"> A</w:t>
      </w:r>
    </w:p>
    <w:p w:rsidR="004F458E" w:rsidRPr="0026219B" w:rsidRDefault="004F458E" w:rsidP="004F458E">
      <w:pPr>
        <w:tabs>
          <w:tab w:val="left" w:pos="567"/>
        </w:tabs>
        <w:rPr>
          <w:szCs w:val="22"/>
        </w:rPr>
      </w:pPr>
    </w:p>
    <w:p w:rsidR="004F458E" w:rsidRPr="0026219B" w:rsidRDefault="004F458E" w:rsidP="004F458E">
      <w:pPr>
        <w:tabs>
          <w:tab w:val="left" w:pos="567"/>
        </w:tabs>
        <w:rPr>
          <w:i/>
          <w:szCs w:val="22"/>
        </w:rPr>
      </w:pPr>
      <w:r w:rsidRPr="0026219B">
        <w:rPr>
          <w:szCs w:val="22"/>
        </w:rPr>
        <w:t>Visada vartokite šį vaistą tiksliai, kaip nurodė gydytojas arba vaistininkas. Jeigu abejojate, kreipkitės į gydytoją arba vaistininką.</w:t>
      </w:r>
    </w:p>
    <w:p w:rsidR="004F458E" w:rsidRPr="0026219B" w:rsidRDefault="004F458E" w:rsidP="004F458E">
      <w:pPr>
        <w:tabs>
          <w:tab w:val="left" w:pos="567"/>
        </w:tabs>
        <w:rPr>
          <w:i/>
          <w:szCs w:val="22"/>
        </w:rPr>
      </w:pPr>
    </w:p>
    <w:p w:rsidR="004F458E" w:rsidRPr="0026219B" w:rsidRDefault="004F458E" w:rsidP="004F458E">
      <w:pPr>
        <w:tabs>
          <w:tab w:val="left" w:pos="567"/>
        </w:tabs>
        <w:rPr>
          <w:i/>
          <w:szCs w:val="22"/>
        </w:rPr>
      </w:pPr>
      <w:r w:rsidRPr="0026219B">
        <w:rPr>
          <w:i/>
          <w:szCs w:val="22"/>
        </w:rPr>
        <w:t>Suaug</w:t>
      </w:r>
      <w:r>
        <w:rPr>
          <w:i/>
          <w:szCs w:val="22"/>
        </w:rPr>
        <w:t>usieji</w:t>
      </w:r>
    </w:p>
    <w:p w:rsidR="004F458E" w:rsidRPr="0026219B" w:rsidRDefault="004F458E" w:rsidP="004F458E">
      <w:pPr>
        <w:tabs>
          <w:tab w:val="left" w:pos="567"/>
        </w:tabs>
        <w:rPr>
          <w:szCs w:val="22"/>
        </w:rPr>
      </w:pPr>
      <w:r w:rsidRPr="0026219B">
        <w:rPr>
          <w:szCs w:val="22"/>
        </w:rPr>
        <w:t>Atsižvelgiant į ligos sunkumą, 3–4</w:t>
      </w:r>
      <w:r>
        <w:rPr>
          <w:szCs w:val="22"/>
        </w:rPr>
        <w:t> </w:t>
      </w:r>
      <w:r w:rsidRPr="0026219B">
        <w:rPr>
          <w:szCs w:val="22"/>
        </w:rPr>
        <w:t>kartus per dieną (pusę valandos prieš valgį ir vakare, prieš miegą) reikia gerti po 1–3</w:t>
      </w:r>
      <w:r>
        <w:rPr>
          <w:szCs w:val="22"/>
        </w:rPr>
        <w:t> </w:t>
      </w:r>
      <w:r w:rsidRPr="0026219B">
        <w:rPr>
          <w:szCs w:val="22"/>
        </w:rPr>
        <w:t>pilnus dozavimo šaukštelius (1</w:t>
      </w:r>
      <w:r>
        <w:rPr>
          <w:szCs w:val="22"/>
        </w:rPr>
        <w:t> </w:t>
      </w:r>
      <w:r w:rsidRPr="0026219B">
        <w:rPr>
          <w:szCs w:val="22"/>
        </w:rPr>
        <w:t>šaukštelyje yra 5</w:t>
      </w:r>
      <w:r>
        <w:rPr>
          <w:szCs w:val="22"/>
        </w:rPr>
        <w:t> </w:t>
      </w:r>
      <w:r w:rsidRPr="0026219B">
        <w:rPr>
          <w:szCs w:val="22"/>
        </w:rPr>
        <w:t>ml preparato). Jei yra dvylikapirštės žarnos opa ir kai kurių formų skrandžio opa (</w:t>
      </w:r>
      <w:proofErr w:type="spellStart"/>
      <w:r w:rsidRPr="0026219B">
        <w:rPr>
          <w:szCs w:val="22"/>
        </w:rPr>
        <w:t>prievarčio</w:t>
      </w:r>
      <w:proofErr w:type="spellEnd"/>
      <w:r w:rsidRPr="0026219B">
        <w:rPr>
          <w:szCs w:val="22"/>
        </w:rPr>
        <w:t xml:space="preserve"> opa), </w:t>
      </w:r>
      <w:proofErr w:type="spellStart"/>
      <w:r w:rsidRPr="0026219B">
        <w:rPr>
          <w:szCs w:val="22"/>
        </w:rPr>
        <w:t>Almagel</w:t>
      </w:r>
      <w:proofErr w:type="spellEnd"/>
      <w:r w:rsidRPr="0026219B">
        <w:rPr>
          <w:szCs w:val="22"/>
        </w:rPr>
        <w:t xml:space="preserve"> A galima gerti tarp valgymų. </w:t>
      </w:r>
    </w:p>
    <w:p w:rsidR="004F458E" w:rsidRPr="0026219B" w:rsidRDefault="004F458E" w:rsidP="004F458E">
      <w:pPr>
        <w:tabs>
          <w:tab w:val="left" w:pos="567"/>
        </w:tabs>
        <w:rPr>
          <w:szCs w:val="22"/>
        </w:rPr>
      </w:pPr>
    </w:p>
    <w:p w:rsidR="004F458E" w:rsidRPr="0026219B" w:rsidRDefault="004F458E" w:rsidP="004F458E">
      <w:pPr>
        <w:pStyle w:val="Pagrindinistekstas"/>
        <w:tabs>
          <w:tab w:val="left" w:pos="567"/>
        </w:tabs>
        <w:spacing w:after="0"/>
        <w:rPr>
          <w:szCs w:val="22"/>
        </w:rPr>
      </w:pPr>
      <w:r w:rsidRPr="0026219B">
        <w:rPr>
          <w:szCs w:val="22"/>
        </w:rPr>
        <w:t>Prieš vaistų, dirginančių virškinimo traktą, vartojimą profilaktikai reikia išgerti 1–2</w:t>
      </w:r>
      <w:r>
        <w:rPr>
          <w:szCs w:val="22"/>
        </w:rPr>
        <w:t> </w:t>
      </w:r>
      <w:r w:rsidRPr="0026219B">
        <w:rPr>
          <w:szCs w:val="22"/>
        </w:rPr>
        <w:t xml:space="preserve">pilnus dozavimo šaukštelius </w:t>
      </w:r>
      <w:proofErr w:type="spellStart"/>
      <w:r w:rsidRPr="0026219B">
        <w:rPr>
          <w:szCs w:val="22"/>
        </w:rPr>
        <w:t>Almagel</w:t>
      </w:r>
      <w:proofErr w:type="spellEnd"/>
      <w:r w:rsidRPr="0026219B">
        <w:rPr>
          <w:szCs w:val="22"/>
        </w:rPr>
        <w:t xml:space="preserve"> A.</w:t>
      </w:r>
    </w:p>
    <w:p w:rsidR="004F458E" w:rsidRPr="0026219B" w:rsidRDefault="004F458E" w:rsidP="004F458E">
      <w:pPr>
        <w:pStyle w:val="Pagrindinistekstas"/>
        <w:tabs>
          <w:tab w:val="left" w:pos="567"/>
        </w:tabs>
        <w:spacing w:after="0"/>
        <w:rPr>
          <w:szCs w:val="22"/>
        </w:rPr>
      </w:pPr>
    </w:p>
    <w:p w:rsidR="004F458E" w:rsidRPr="0026219B" w:rsidRDefault="004F458E" w:rsidP="004F458E">
      <w:pPr>
        <w:tabs>
          <w:tab w:val="left" w:pos="567"/>
        </w:tabs>
        <w:rPr>
          <w:szCs w:val="22"/>
        </w:rPr>
      </w:pPr>
      <w:r w:rsidRPr="0026219B">
        <w:rPr>
          <w:szCs w:val="22"/>
        </w:rPr>
        <w:t>Vaisto rekomenduojama vartoti ne ilgiau kaip 12</w:t>
      </w:r>
      <w:r>
        <w:rPr>
          <w:szCs w:val="22"/>
        </w:rPr>
        <w:t> </w:t>
      </w:r>
      <w:r w:rsidRPr="0026219B">
        <w:rPr>
          <w:szCs w:val="22"/>
        </w:rPr>
        <w:t>parų.</w:t>
      </w:r>
    </w:p>
    <w:p w:rsidR="004F458E" w:rsidRPr="0026219B" w:rsidRDefault="004F458E" w:rsidP="004F458E">
      <w:pPr>
        <w:tabs>
          <w:tab w:val="left" w:pos="567"/>
        </w:tabs>
        <w:rPr>
          <w:szCs w:val="22"/>
        </w:rPr>
      </w:pPr>
    </w:p>
    <w:p w:rsidR="004F458E" w:rsidRPr="0026219B" w:rsidRDefault="004F458E" w:rsidP="004F458E">
      <w:pPr>
        <w:tabs>
          <w:tab w:val="left" w:pos="567"/>
        </w:tabs>
        <w:rPr>
          <w:szCs w:val="22"/>
        </w:rPr>
      </w:pPr>
      <w:r w:rsidRPr="0026219B">
        <w:rPr>
          <w:szCs w:val="22"/>
        </w:rPr>
        <w:t xml:space="preserve">Jei inkstų </w:t>
      </w:r>
      <w:r>
        <w:rPr>
          <w:szCs w:val="22"/>
        </w:rPr>
        <w:t>funkcija</w:t>
      </w:r>
      <w:r w:rsidRPr="0026219B">
        <w:rPr>
          <w:szCs w:val="22"/>
        </w:rPr>
        <w:t xml:space="preserve"> sutrikusi, atsižvelgiant į sutrikimo laipsnį, suspensijos reikėtų gerti rečiau arba mažesnę dozę.</w:t>
      </w:r>
    </w:p>
    <w:p w:rsidR="004F458E" w:rsidRPr="0026219B" w:rsidRDefault="004F458E" w:rsidP="004F458E">
      <w:pPr>
        <w:tabs>
          <w:tab w:val="left" w:pos="567"/>
        </w:tabs>
        <w:rPr>
          <w:szCs w:val="22"/>
        </w:rPr>
      </w:pPr>
    </w:p>
    <w:p w:rsidR="004F458E" w:rsidRPr="0026219B" w:rsidRDefault="004F458E" w:rsidP="004F458E">
      <w:pPr>
        <w:tabs>
          <w:tab w:val="left" w:pos="567"/>
        </w:tabs>
        <w:rPr>
          <w:szCs w:val="22"/>
        </w:rPr>
      </w:pPr>
      <w:r w:rsidRPr="00F42BA1">
        <w:rPr>
          <w:szCs w:val="22"/>
        </w:rPr>
        <w:t xml:space="preserve">Išnykus skausmui ir ūminiams ligos simptomams, toliau reikėtų vartoti ne </w:t>
      </w:r>
      <w:proofErr w:type="spellStart"/>
      <w:r w:rsidRPr="00F42BA1">
        <w:rPr>
          <w:szCs w:val="22"/>
        </w:rPr>
        <w:t>Almagel</w:t>
      </w:r>
      <w:proofErr w:type="spellEnd"/>
      <w:r w:rsidRPr="00F42BA1">
        <w:rPr>
          <w:szCs w:val="22"/>
        </w:rPr>
        <w:t xml:space="preserve"> A, bet </w:t>
      </w:r>
      <w:proofErr w:type="spellStart"/>
      <w:r w:rsidRPr="00F42BA1">
        <w:rPr>
          <w:szCs w:val="22"/>
        </w:rPr>
        <w:t>Almagel</w:t>
      </w:r>
      <w:proofErr w:type="spellEnd"/>
      <w:r w:rsidRPr="00F42BA1">
        <w:rPr>
          <w:szCs w:val="22"/>
        </w:rPr>
        <w:t>.</w:t>
      </w:r>
      <w:r w:rsidRPr="0026219B">
        <w:rPr>
          <w:szCs w:val="22"/>
        </w:rPr>
        <w:t xml:space="preserve"> </w:t>
      </w:r>
    </w:p>
    <w:p w:rsidR="004F458E" w:rsidRPr="0026219B" w:rsidRDefault="004F458E" w:rsidP="004F458E">
      <w:pPr>
        <w:pStyle w:val="Pagrindinistekstas"/>
        <w:tabs>
          <w:tab w:val="left" w:pos="567"/>
        </w:tabs>
        <w:spacing w:after="0"/>
        <w:rPr>
          <w:szCs w:val="22"/>
        </w:rPr>
      </w:pPr>
    </w:p>
    <w:p w:rsidR="004F458E" w:rsidRPr="0026219B" w:rsidRDefault="004F458E" w:rsidP="004F458E">
      <w:pPr>
        <w:tabs>
          <w:tab w:val="left" w:pos="567"/>
        </w:tabs>
        <w:rPr>
          <w:b/>
          <w:szCs w:val="22"/>
        </w:rPr>
      </w:pPr>
      <w:r w:rsidRPr="0026219B">
        <w:rPr>
          <w:b/>
          <w:szCs w:val="22"/>
        </w:rPr>
        <w:t xml:space="preserve">Ką daryti pavartojus per didelę </w:t>
      </w:r>
      <w:proofErr w:type="spellStart"/>
      <w:r w:rsidRPr="0026219B">
        <w:rPr>
          <w:b/>
          <w:bCs/>
          <w:szCs w:val="22"/>
        </w:rPr>
        <w:t>Almagel</w:t>
      </w:r>
      <w:proofErr w:type="spellEnd"/>
      <w:r w:rsidRPr="0026219B">
        <w:rPr>
          <w:b/>
          <w:bCs/>
          <w:szCs w:val="22"/>
        </w:rPr>
        <w:t xml:space="preserve"> A</w:t>
      </w:r>
      <w:r w:rsidRPr="0026219B">
        <w:rPr>
          <w:b/>
          <w:szCs w:val="22"/>
        </w:rPr>
        <w:t xml:space="preserve"> dozę?</w:t>
      </w:r>
    </w:p>
    <w:p w:rsidR="004F458E" w:rsidRPr="0026219B" w:rsidRDefault="004F458E" w:rsidP="004F458E">
      <w:pPr>
        <w:tabs>
          <w:tab w:val="left" w:pos="567"/>
        </w:tabs>
        <w:rPr>
          <w:b/>
          <w:szCs w:val="22"/>
        </w:rPr>
      </w:pPr>
      <w:r w:rsidRPr="0026219B">
        <w:rPr>
          <w:szCs w:val="22"/>
        </w:rPr>
        <w:t xml:space="preserve">Duomenų apie </w:t>
      </w:r>
      <w:proofErr w:type="spellStart"/>
      <w:r w:rsidRPr="0026219B">
        <w:rPr>
          <w:szCs w:val="22"/>
        </w:rPr>
        <w:t>Almagel</w:t>
      </w:r>
      <w:proofErr w:type="spellEnd"/>
      <w:r w:rsidRPr="0026219B">
        <w:rPr>
          <w:szCs w:val="22"/>
        </w:rPr>
        <w:t xml:space="preserve"> A perdozavimą nėra, todėl ir specialios informacijos, kaip gydyti apsinuodijimą, nepateikta. Perdozavus reikėtų nedelsiant informuoti gydytoją.</w:t>
      </w:r>
    </w:p>
    <w:p w:rsidR="004F458E" w:rsidRPr="0026219B" w:rsidRDefault="004F458E" w:rsidP="004F458E">
      <w:pPr>
        <w:tabs>
          <w:tab w:val="left" w:pos="567"/>
        </w:tabs>
        <w:rPr>
          <w:b/>
          <w:szCs w:val="22"/>
        </w:rPr>
      </w:pPr>
    </w:p>
    <w:p w:rsidR="004F458E" w:rsidRPr="0026219B" w:rsidRDefault="004F458E" w:rsidP="004F458E">
      <w:pPr>
        <w:tabs>
          <w:tab w:val="left" w:pos="567"/>
        </w:tabs>
        <w:rPr>
          <w:b/>
          <w:szCs w:val="22"/>
        </w:rPr>
      </w:pPr>
      <w:r w:rsidRPr="0026219B">
        <w:rPr>
          <w:b/>
          <w:szCs w:val="22"/>
        </w:rPr>
        <w:t xml:space="preserve">Pamiršus pavartoti </w:t>
      </w:r>
      <w:proofErr w:type="spellStart"/>
      <w:r w:rsidRPr="0026219B">
        <w:rPr>
          <w:b/>
          <w:bCs/>
          <w:szCs w:val="22"/>
        </w:rPr>
        <w:t>Almagel</w:t>
      </w:r>
      <w:proofErr w:type="spellEnd"/>
      <w:r w:rsidRPr="0026219B">
        <w:rPr>
          <w:b/>
          <w:bCs/>
          <w:szCs w:val="22"/>
        </w:rPr>
        <w:t xml:space="preserve"> A</w:t>
      </w:r>
    </w:p>
    <w:p w:rsidR="004F458E" w:rsidRPr="0026219B" w:rsidRDefault="004F458E" w:rsidP="004F458E">
      <w:pPr>
        <w:tabs>
          <w:tab w:val="left" w:pos="567"/>
        </w:tabs>
        <w:rPr>
          <w:szCs w:val="22"/>
        </w:rPr>
      </w:pPr>
      <w:r w:rsidRPr="0026219B">
        <w:rPr>
          <w:szCs w:val="22"/>
        </w:rPr>
        <w:t>Negalima vartoti dvigubos dozės norint kompensuoti praleistą dozę.</w:t>
      </w:r>
    </w:p>
    <w:p w:rsidR="004F458E" w:rsidRPr="0026219B" w:rsidRDefault="004F458E" w:rsidP="004F458E">
      <w:pPr>
        <w:tabs>
          <w:tab w:val="left" w:pos="567"/>
        </w:tabs>
        <w:rPr>
          <w:szCs w:val="22"/>
        </w:rPr>
      </w:pPr>
    </w:p>
    <w:p w:rsidR="004F458E" w:rsidRPr="0026219B" w:rsidRDefault="004F458E" w:rsidP="004F458E">
      <w:pPr>
        <w:tabs>
          <w:tab w:val="left" w:pos="567"/>
        </w:tabs>
        <w:rPr>
          <w:b/>
          <w:szCs w:val="22"/>
        </w:rPr>
      </w:pPr>
      <w:r w:rsidRPr="0026219B">
        <w:rPr>
          <w:b/>
          <w:szCs w:val="22"/>
        </w:rPr>
        <w:t xml:space="preserve">Nustojus vartoti </w:t>
      </w:r>
      <w:proofErr w:type="spellStart"/>
      <w:r w:rsidRPr="0026219B">
        <w:rPr>
          <w:b/>
          <w:bCs/>
          <w:szCs w:val="22"/>
        </w:rPr>
        <w:t>Almagel</w:t>
      </w:r>
      <w:proofErr w:type="spellEnd"/>
      <w:r w:rsidRPr="0026219B">
        <w:rPr>
          <w:b/>
          <w:bCs/>
          <w:szCs w:val="22"/>
        </w:rPr>
        <w:t xml:space="preserve"> A </w:t>
      </w:r>
    </w:p>
    <w:p w:rsidR="004F458E" w:rsidRPr="0026219B" w:rsidRDefault="004F458E" w:rsidP="004F458E">
      <w:pPr>
        <w:tabs>
          <w:tab w:val="left" w:pos="567"/>
        </w:tabs>
        <w:rPr>
          <w:szCs w:val="22"/>
        </w:rPr>
      </w:pPr>
      <w:r w:rsidRPr="0026219B">
        <w:rPr>
          <w:szCs w:val="22"/>
        </w:rPr>
        <w:lastRenderedPageBreak/>
        <w:t>Gali vėl paūmėti liga.</w:t>
      </w:r>
    </w:p>
    <w:p w:rsidR="004F458E" w:rsidRPr="0026219B" w:rsidRDefault="004F458E" w:rsidP="004F458E">
      <w:pPr>
        <w:rPr>
          <w:szCs w:val="22"/>
        </w:rPr>
      </w:pPr>
    </w:p>
    <w:p w:rsidR="004F458E" w:rsidRPr="0026219B" w:rsidRDefault="004F458E" w:rsidP="004F458E">
      <w:pPr>
        <w:rPr>
          <w:szCs w:val="22"/>
        </w:rPr>
      </w:pPr>
      <w:r w:rsidRPr="0026219B">
        <w:rPr>
          <w:szCs w:val="22"/>
        </w:rPr>
        <w:t>Jeigu kiltų daugiau klausimų dėl šio vaisto vartojimo, kreipkitės į gydytoją arba vaistininką.</w:t>
      </w:r>
    </w:p>
    <w:p w:rsidR="004F458E" w:rsidRPr="0026219B" w:rsidRDefault="004F458E" w:rsidP="004F458E">
      <w:pPr>
        <w:tabs>
          <w:tab w:val="left" w:pos="567"/>
        </w:tabs>
        <w:rPr>
          <w:szCs w:val="22"/>
        </w:rPr>
      </w:pPr>
    </w:p>
    <w:p w:rsidR="004F458E" w:rsidRPr="0026219B" w:rsidRDefault="004F458E" w:rsidP="004F458E">
      <w:pPr>
        <w:tabs>
          <w:tab w:val="left" w:pos="567"/>
        </w:tabs>
        <w:rPr>
          <w:szCs w:val="22"/>
        </w:rPr>
      </w:pPr>
    </w:p>
    <w:p w:rsidR="004F458E" w:rsidRPr="0026219B" w:rsidRDefault="004F458E" w:rsidP="004F458E">
      <w:pPr>
        <w:numPr>
          <w:ilvl w:val="12"/>
          <w:numId w:val="0"/>
        </w:numPr>
        <w:tabs>
          <w:tab w:val="left" w:pos="567"/>
        </w:tabs>
        <w:outlineLvl w:val="0"/>
        <w:rPr>
          <w:b/>
          <w:caps/>
          <w:szCs w:val="22"/>
        </w:rPr>
      </w:pPr>
      <w:r w:rsidRPr="0026219B">
        <w:rPr>
          <w:b/>
          <w:caps/>
          <w:szCs w:val="22"/>
        </w:rPr>
        <w:t>4.</w:t>
      </w:r>
      <w:r w:rsidRPr="0026219B">
        <w:rPr>
          <w:b/>
          <w:caps/>
          <w:szCs w:val="22"/>
        </w:rPr>
        <w:tab/>
      </w:r>
      <w:r w:rsidRPr="0026219B">
        <w:rPr>
          <w:b/>
          <w:szCs w:val="22"/>
        </w:rPr>
        <w:t>Galimas šalutinis poveikis</w:t>
      </w:r>
    </w:p>
    <w:p w:rsidR="004F458E" w:rsidRPr="0026219B" w:rsidRDefault="004F458E" w:rsidP="004F458E">
      <w:pPr>
        <w:tabs>
          <w:tab w:val="left" w:pos="567"/>
        </w:tabs>
        <w:rPr>
          <w:szCs w:val="22"/>
        </w:rPr>
      </w:pPr>
    </w:p>
    <w:p w:rsidR="004F458E" w:rsidRPr="0026219B" w:rsidRDefault="004F458E" w:rsidP="004F458E">
      <w:pPr>
        <w:pStyle w:val="Pagrindinistekstas"/>
        <w:spacing w:after="0"/>
        <w:rPr>
          <w:szCs w:val="22"/>
        </w:rPr>
      </w:pPr>
      <w:r w:rsidRPr="0026219B">
        <w:rPr>
          <w:szCs w:val="22"/>
        </w:rPr>
        <w:t>Šis vaistas, kaip ir visi kiti, gali sukelti šalutinį poveikį, nors jis pasireiškia ne visiems žmonėms.</w:t>
      </w:r>
    </w:p>
    <w:p w:rsidR="004F458E" w:rsidRDefault="004F458E" w:rsidP="004F458E">
      <w:pPr>
        <w:pStyle w:val="Pagrindinistekstas2"/>
        <w:spacing w:after="0" w:line="240" w:lineRule="auto"/>
        <w:rPr>
          <w:szCs w:val="22"/>
        </w:rPr>
      </w:pPr>
    </w:p>
    <w:p w:rsidR="004F458E" w:rsidRPr="0026219B" w:rsidRDefault="004F458E" w:rsidP="004F458E">
      <w:pPr>
        <w:pStyle w:val="Pagrindinistekstas2"/>
        <w:spacing w:after="0" w:line="240" w:lineRule="auto"/>
        <w:rPr>
          <w:szCs w:val="22"/>
        </w:rPr>
      </w:pPr>
    </w:p>
    <w:p w:rsidR="004F458E" w:rsidRPr="0026219B" w:rsidRDefault="004F458E" w:rsidP="004F458E">
      <w:pPr>
        <w:pStyle w:val="Pagrindinistekstas2"/>
        <w:spacing w:after="0" w:line="240" w:lineRule="auto"/>
        <w:rPr>
          <w:szCs w:val="22"/>
        </w:rPr>
      </w:pPr>
      <w:r>
        <w:rPr>
          <w:szCs w:val="22"/>
        </w:rPr>
        <w:t>Toliau</w:t>
      </w:r>
      <w:r w:rsidRPr="0026219B">
        <w:rPr>
          <w:szCs w:val="22"/>
        </w:rPr>
        <w:t xml:space="preserve"> nurodyto nepageidaujamo poveikio dažnis nežinomas (negali būti nustatytas pagal turimus duomenis):</w:t>
      </w:r>
    </w:p>
    <w:p w:rsidR="004F458E" w:rsidRPr="0026219B" w:rsidRDefault="004F458E" w:rsidP="004F458E">
      <w:pPr>
        <w:pStyle w:val="Pagrindinistekstas2"/>
        <w:spacing w:after="0" w:line="240" w:lineRule="auto"/>
        <w:rPr>
          <w:szCs w:val="22"/>
        </w:rPr>
      </w:pPr>
    </w:p>
    <w:p w:rsidR="004F458E" w:rsidRPr="0026219B" w:rsidRDefault="004F458E" w:rsidP="004F458E">
      <w:pPr>
        <w:pStyle w:val="Pagrindinistekstas2"/>
        <w:spacing w:after="0" w:line="240" w:lineRule="auto"/>
        <w:rPr>
          <w:i/>
          <w:iCs/>
          <w:szCs w:val="22"/>
        </w:rPr>
      </w:pPr>
      <w:r w:rsidRPr="0026219B">
        <w:rPr>
          <w:i/>
          <w:iCs/>
          <w:szCs w:val="22"/>
        </w:rPr>
        <w:t>Imuninės sistemos sutrikimai</w:t>
      </w:r>
    </w:p>
    <w:p w:rsidR="004F458E" w:rsidRPr="0026219B" w:rsidRDefault="004F458E" w:rsidP="004F458E">
      <w:pPr>
        <w:pStyle w:val="Pagrindinistekstas2"/>
        <w:spacing w:after="0" w:line="240" w:lineRule="auto"/>
        <w:rPr>
          <w:szCs w:val="22"/>
        </w:rPr>
      </w:pPr>
      <w:r w:rsidRPr="0026219B">
        <w:rPr>
          <w:szCs w:val="22"/>
        </w:rPr>
        <w:t>Alerginės reakcijos.</w:t>
      </w:r>
    </w:p>
    <w:p w:rsidR="004F458E" w:rsidRPr="0026219B" w:rsidRDefault="004F458E" w:rsidP="004F458E">
      <w:pPr>
        <w:pStyle w:val="Pagrindinistekstas2"/>
        <w:spacing w:after="0" w:line="240" w:lineRule="auto"/>
        <w:rPr>
          <w:szCs w:val="22"/>
        </w:rPr>
      </w:pPr>
    </w:p>
    <w:p w:rsidR="004F458E" w:rsidRPr="0026219B" w:rsidRDefault="004F458E" w:rsidP="004F458E">
      <w:pPr>
        <w:pStyle w:val="Pagrindinistekstas2"/>
        <w:spacing w:after="0" w:line="240" w:lineRule="auto"/>
        <w:rPr>
          <w:i/>
          <w:iCs/>
          <w:szCs w:val="22"/>
        </w:rPr>
      </w:pPr>
      <w:r w:rsidRPr="0026219B">
        <w:rPr>
          <w:i/>
          <w:iCs/>
          <w:szCs w:val="22"/>
        </w:rPr>
        <w:t>Nervų sistemos sutrikimai</w:t>
      </w:r>
    </w:p>
    <w:p w:rsidR="004F458E" w:rsidRPr="0026219B" w:rsidRDefault="004F458E" w:rsidP="004F458E">
      <w:pPr>
        <w:pStyle w:val="Pagrindinistekstas2"/>
        <w:spacing w:after="0" w:line="240" w:lineRule="auto"/>
        <w:rPr>
          <w:szCs w:val="22"/>
        </w:rPr>
      </w:pPr>
      <w:proofErr w:type="spellStart"/>
      <w:r w:rsidRPr="0026219B">
        <w:rPr>
          <w:szCs w:val="22"/>
        </w:rPr>
        <w:t>Encefalopatija</w:t>
      </w:r>
      <w:proofErr w:type="spellEnd"/>
      <w:r w:rsidRPr="0026219B">
        <w:rPr>
          <w:szCs w:val="22"/>
        </w:rPr>
        <w:t>.</w:t>
      </w:r>
    </w:p>
    <w:p w:rsidR="004F458E" w:rsidRPr="0026219B" w:rsidRDefault="004F458E" w:rsidP="004F458E">
      <w:pPr>
        <w:pStyle w:val="Pagrindinistekstas2"/>
        <w:spacing w:after="0" w:line="240" w:lineRule="auto"/>
        <w:rPr>
          <w:szCs w:val="22"/>
        </w:rPr>
      </w:pPr>
    </w:p>
    <w:p w:rsidR="004F458E" w:rsidRPr="0026219B" w:rsidRDefault="004F458E" w:rsidP="004F458E">
      <w:pPr>
        <w:rPr>
          <w:i/>
          <w:iCs/>
          <w:szCs w:val="22"/>
        </w:rPr>
      </w:pPr>
      <w:r w:rsidRPr="0026219B">
        <w:rPr>
          <w:i/>
          <w:iCs/>
          <w:szCs w:val="22"/>
        </w:rPr>
        <w:t>Virškinimo trakto sutrikimai</w:t>
      </w:r>
    </w:p>
    <w:p w:rsidR="004F458E" w:rsidRDefault="004F458E" w:rsidP="004F458E">
      <w:pPr>
        <w:rPr>
          <w:szCs w:val="22"/>
        </w:rPr>
      </w:pPr>
      <w:r w:rsidRPr="0030307B">
        <w:rPr>
          <w:szCs w:val="22"/>
        </w:rPr>
        <w:t>Gali pasireikšti pilvo skausmas, šio poveikio dažnis nežinomas.</w:t>
      </w:r>
    </w:p>
    <w:p w:rsidR="004F458E" w:rsidRPr="0026219B" w:rsidRDefault="004F458E" w:rsidP="004F458E">
      <w:pPr>
        <w:rPr>
          <w:szCs w:val="22"/>
        </w:rPr>
      </w:pPr>
      <w:r w:rsidRPr="0026219B">
        <w:rPr>
          <w:szCs w:val="22"/>
        </w:rPr>
        <w:t xml:space="preserve">Vidurių užkietėjimas, kuris sumažinus dozę išnyksta. </w:t>
      </w:r>
    </w:p>
    <w:p w:rsidR="004F458E" w:rsidRPr="0026219B" w:rsidRDefault="004F458E" w:rsidP="004F458E">
      <w:pPr>
        <w:rPr>
          <w:szCs w:val="22"/>
        </w:rPr>
      </w:pPr>
      <w:r w:rsidRPr="0026219B">
        <w:rPr>
          <w:szCs w:val="22"/>
        </w:rPr>
        <w:t>Pasireiškė pavieniai pykinimo, vėmimo, skrandžio spazmų, neįprasto skonio burnoje atvejai.</w:t>
      </w:r>
    </w:p>
    <w:p w:rsidR="004F458E" w:rsidRPr="0026219B" w:rsidRDefault="004F458E" w:rsidP="004F458E">
      <w:pPr>
        <w:rPr>
          <w:szCs w:val="22"/>
        </w:rPr>
      </w:pPr>
    </w:p>
    <w:p w:rsidR="004F458E" w:rsidRPr="0026219B" w:rsidRDefault="004F458E" w:rsidP="004F458E">
      <w:pPr>
        <w:rPr>
          <w:i/>
          <w:iCs/>
          <w:szCs w:val="22"/>
        </w:rPr>
      </w:pPr>
      <w:r w:rsidRPr="0026219B">
        <w:rPr>
          <w:i/>
          <w:iCs/>
          <w:szCs w:val="22"/>
        </w:rPr>
        <w:t>Skeleto, raumenų ir jungiamojo audinio sutrikimai</w:t>
      </w:r>
    </w:p>
    <w:p w:rsidR="004F458E" w:rsidRPr="0026219B" w:rsidRDefault="004F458E" w:rsidP="004F458E">
      <w:pPr>
        <w:rPr>
          <w:szCs w:val="22"/>
        </w:rPr>
      </w:pPr>
      <w:proofErr w:type="spellStart"/>
      <w:r w:rsidRPr="0026219B">
        <w:rPr>
          <w:szCs w:val="22"/>
        </w:rPr>
        <w:t>Osteomaliacija</w:t>
      </w:r>
      <w:proofErr w:type="spellEnd"/>
      <w:r w:rsidRPr="0026219B">
        <w:rPr>
          <w:szCs w:val="22"/>
        </w:rPr>
        <w:t>, osteoporozė.</w:t>
      </w:r>
    </w:p>
    <w:p w:rsidR="004F458E" w:rsidRPr="0026219B" w:rsidRDefault="004F458E" w:rsidP="004F458E">
      <w:pPr>
        <w:rPr>
          <w:szCs w:val="22"/>
        </w:rPr>
      </w:pPr>
    </w:p>
    <w:p w:rsidR="004F458E" w:rsidRPr="0026219B" w:rsidRDefault="004F458E" w:rsidP="004F458E">
      <w:pPr>
        <w:rPr>
          <w:i/>
          <w:iCs/>
          <w:szCs w:val="22"/>
        </w:rPr>
      </w:pPr>
      <w:r w:rsidRPr="0026219B">
        <w:rPr>
          <w:i/>
          <w:iCs/>
          <w:szCs w:val="22"/>
        </w:rPr>
        <w:t>Inkstų ir šlapimo takų sutrikimai</w:t>
      </w:r>
    </w:p>
    <w:p w:rsidR="004F458E" w:rsidRPr="0026219B" w:rsidRDefault="004F458E" w:rsidP="004F458E">
      <w:pPr>
        <w:rPr>
          <w:szCs w:val="22"/>
        </w:rPr>
      </w:pPr>
      <w:proofErr w:type="spellStart"/>
      <w:r w:rsidRPr="0026219B">
        <w:rPr>
          <w:szCs w:val="22"/>
        </w:rPr>
        <w:t>Nefrokalcinozė</w:t>
      </w:r>
      <w:proofErr w:type="spellEnd"/>
      <w:r w:rsidRPr="0026219B">
        <w:rPr>
          <w:szCs w:val="22"/>
        </w:rPr>
        <w:t>, inkstų funkcijos sutrikimai.</w:t>
      </w:r>
    </w:p>
    <w:p w:rsidR="004F458E" w:rsidRPr="0026219B" w:rsidRDefault="004F458E" w:rsidP="004F458E">
      <w:pPr>
        <w:rPr>
          <w:szCs w:val="22"/>
        </w:rPr>
      </w:pPr>
    </w:p>
    <w:p w:rsidR="004F458E" w:rsidRPr="0026219B" w:rsidRDefault="004F458E" w:rsidP="004F458E">
      <w:pPr>
        <w:rPr>
          <w:i/>
          <w:iCs/>
          <w:szCs w:val="22"/>
        </w:rPr>
      </w:pPr>
      <w:r w:rsidRPr="0026219B">
        <w:rPr>
          <w:i/>
          <w:iCs/>
          <w:szCs w:val="22"/>
        </w:rPr>
        <w:t>Medžiagų apykaitos sutrikimai</w:t>
      </w:r>
    </w:p>
    <w:p w:rsidR="004F458E" w:rsidRDefault="004F458E" w:rsidP="004F458E">
      <w:pPr>
        <w:rPr>
          <w:szCs w:val="22"/>
        </w:rPr>
      </w:pPr>
      <w:r w:rsidRPr="0030307B">
        <w:rPr>
          <w:szCs w:val="22"/>
        </w:rPr>
        <w:t xml:space="preserve">Labai retais atvejais gali pasireikšti </w:t>
      </w:r>
      <w:proofErr w:type="spellStart"/>
      <w:r>
        <w:rPr>
          <w:szCs w:val="22"/>
        </w:rPr>
        <w:t>h</w:t>
      </w:r>
      <w:r w:rsidRPr="0026219B">
        <w:rPr>
          <w:szCs w:val="22"/>
        </w:rPr>
        <w:t>ipermagnezemija</w:t>
      </w:r>
      <w:proofErr w:type="spellEnd"/>
      <w:r>
        <w:rPr>
          <w:szCs w:val="22"/>
        </w:rPr>
        <w:t>.</w:t>
      </w:r>
      <w:r w:rsidRPr="0026219B">
        <w:rPr>
          <w:szCs w:val="22"/>
        </w:rPr>
        <w:t xml:space="preserve"> </w:t>
      </w:r>
      <w:r w:rsidRPr="0030307B">
        <w:rPr>
          <w:szCs w:val="22"/>
        </w:rPr>
        <w:t>Nustatyta po ilgalaikio vartojimo pacientams, kurių inkstų funkcija sutrikusi.</w:t>
      </w:r>
    </w:p>
    <w:p w:rsidR="004F458E" w:rsidRPr="0026219B" w:rsidRDefault="004F458E" w:rsidP="004F458E">
      <w:pPr>
        <w:rPr>
          <w:szCs w:val="22"/>
        </w:rPr>
      </w:pPr>
      <w:proofErr w:type="spellStart"/>
      <w:r>
        <w:rPr>
          <w:szCs w:val="22"/>
        </w:rPr>
        <w:t>H</w:t>
      </w:r>
      <w:r w:rsidRPr="0026219B">
        <w:rPr>
          <w:szCs w:val="22"/>
        </w:rPr>
        <w:t>iperaliuminemija</w:t>
      </w:r>
      <w:proofErr w:type="spellEnd"/>
      <w:r w:rsidRPr="0026219B">
        <w:rPr>
          <w:szCs w:val="22"/>
        </w:rPr>
        <w:t xml:space="preserve">, </w:t>
      </w:r>
      <w:proofErr w:type="spellStart"/>
      <w:r w:rsidRPr="0026219B">
        <w:rPr>
          <w:szCs w:val="22"/>
        </w:rPr>
        <w:t>methemoglobinemija</w:t>
      </w:r>
      <w:proofErr w:type="spellEnd"/>
      <w:r w:rsidRPr="0026219B">
        <w:rPr>
          <w:szCs w:val="22"/>
        </w:rPr>
        <w:t xml:space="preserve">, </w:t>
      </w:r>
      <w:proofErr w:type="spellStart"/>
      <w:r w:rsidRPr="0026219B">
        <w:rPr>
          <w:szCs w:val="22"/>
        </w:rPr>
        <w:t>hipofosfatemija</w:t>
      </w:r>
      <w:proofErr w:type="spellEnd"/>
      <w:r w:rsidRPr="0026219B">
        <w:rPr>
          <w:szCs w:val="22"/>
        </w:rPr>
        <w:t xml:space="preserve">, </w:t>
      </w:r>
      <w:proofErr w:type="spellStart"/>
      <w:r w:rsidRPr="0026219B">
        <w:rPr>
          <w:szCs w:val="22"/>
        </w:rPr>
        <w:t>hipokalcemija</w:t>
      </w:r>
      <w:proofErr w:type="spellEnd"/>
      <w:r w:rsidRPr="0026219B">
        <w:rPr>
          <w:szCs w:val="22"/>
        </w:rPr>
        <w:t xml:space="preserve">, </w:t>
      </w:r>
      <w:proofErr w:type="spellStart"/>
      <w:r w:rsidRPr="0026219B">
        <w:rPr>
          <w:szCs w:val="22"/>
        </w:rPr>
        <w:t>hiperkalciurija</w:t>
      </w:r>
      <w:proofErr w:type="spellEnd"/>
      <w:r w:rsidRPr="0026219B">
        <w:rPr>
          <w:szCs w:val="22"/>
        </w:rPr>
        <w:t>.</w:t>
      </w:r>
    </w:p>
    <w:p w:rsidR="004F458E" w:rsidRPr="0026219B" w:rsidRDefault="004F458E" w:rsidP="004F458E">
      <w:pPr>
        <w:rPr>
          <w:szCs w:val="22"/>
        </w:rPr>
      </w:pPr>
    </w:p>
    <w:p w:rsidR="004F458E" w:rsidRPr="0026219B" w:rsidRDefault="004F458E" w:rsidP="004F458E">
      <w:pPr>
        <w:rPr>
          <w:b/>
          <w:szCs w:val="22"/>
        </w:rPr>
      </w:pPr>
      <w:r w:rsidRPr="0026219B">
        <w:rPr>
          <w:szCs w:val="22"/>
        </w:rPr>
        <w:t xml:space="preserve">Inkstų nepakankamumu sergantiems pacientams, kuriems taikoma dializė, ilgalaikis vaisto vartojimas gali sukelti troškulį, kraujospūdžio sumažėjimą, </w:t>
      </w:r>
      <w:proofErr w:type="spellStart"/>
      <w:r w:rsidRPr="0026219B">
        <w:rPr>
          <w:szCs w:val="22"/>
        </w:rPr>
        <w:t>hiporefleksiją</w:t>
      </w:r>
      <w:proofErr w:type="spellEnd"/>
      <w:r w:rsidRPr="0026219B">
        <w:rPr>
          <w:szCs w:val="22"/>
        </w:rPr>
        <w:t>.</w:t>
      </w:r>
    </w:p>
    <w:p w:rsidR="004F458E" w:rsidRPr="0026219B" w:rsidRDefault="004F458E" w:rsidP="004F458E">
      <w:pPr>
        <w:pStyle w:val="Pagrindinistekstas"/>
        <w:spacing w:after="0"/>
        <w:rPr>
          <w:szCs w:val="22"/>
        </w:rPr>
      </w:pPr>
    </w:p>
    <w:p w:rsidR="004F458E" w:rsidRPr="0026219B" w:rsidRDefault="004F458E" w:rsidP="004F458E">
      <w:pPr>
        <w:rPr>
          <w:b/>
          <w:szCs w:val="22"/>
        </w:rPr>
      </w:pPr>
      <w:r w:rsidRPr="0026219B">
        <w:rPr>
          <w:b/>
          <w:noProof/>
          <w:szCs w:val="22"/>
        </w:rPr>
        <w:t>Pranešimas apie šalutinį poveikį</w:t>
      </w:r>
    </w:p>
    <w:p w:rsidR="004F458E" w:rsidRPr="0026219B" w:rsidRDefault="004F458E" w:rsidP="004F458E">
      <w:pPr>
        <w:tabs>
          <w:tab w:val="left" w:pos="567"/>
        </w:tabs>
        <w:rPr>
          <w:szCs w:val="22"/>
        </w:rPr>
      </w:pPr>
      <w:r w:rsidRPr="00CA7683">
        <w:rPr>
          <w:noProof/>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F458E" w:rsidRDefault="004F458E" w:rsidP="004F458E">
      <w:pPr>
        <w:tabs>
          <w:tab w:val="left" w:pos="567"/>
        </w:tabs>
        <w:rPr>
          <w:szCs w:val="22"/>
        </w:rPr>
      </w:pPr>
    </w:p>
    <w:p w:rsidR="004F458E" w:rsidRPr="0026219B" w:rsidRDefault="004F458E" w:rsidP="004F458E">
      <w:pPr>
        <w:tabs>
          <w:tab w:val="left" w:pos="567"/>
        </w:tabs>
        <w:rPr>
          <w:szCs w:val="22"/>
        </w:rPr>
      </w:pPr>
    </w:p>
    <w:p w:rsidR="004F458E" w:rsidRPr="0026219B" w:rsidRDefault="004F458E" w:rsidP="004F458E">
      <w:pPr>
        <w:numPr>
          <w:ilvl w:val="12"/>
          <w:numId w:val="0"/>
        </w:numPr>
        <w:tabs>
          <w:tab w:val="left" w:pos="567"/>
        </w:tabs>
        <w:outlineLvl w:val="0"/>
        <w:rPr>
          <w:b/>
          <w:szCs w:val="22"/>
        </w:rPr>
      </w:pPr>
      <w:r w:rsidRPr="0026219B">
        <w:rPr>
          <w:b/>
          <w:caps/>
          <w:szCs w:val="22"/>
        </w:rPr>
        <w:t>5.</w:t>
      </w:r>
      <w:r w:rsidRPr="0026219B">
        <w:rPr>
          <w:b/>
          <w:caps/>
          <w:szCs w:val="22"/>
        </w:rPr>
        <w:tab/>
      </w:r>
      <w:r w:rsidRPr="0026219B">
        <w:rPr>
          <w:b/>
          <w:szCs w:val="22"/>
        </w:rPr>
        <w:t xml:space="preserve">Kaip laikyti </w:t>
      </w:r>
      <w:proofErr w:type="spellStart"/>
      <w:r w:rsidRPr="0026219B">
        <w:rPr>
          <w:b/>
          <w:szCs w:val="22"/>
        </w:rPr>
        <w:t>Almagel</w:t>
      </w:r>
      <w:proofErr w:type="spellEnd"/>
      <w:r w:rsidRPr="0026219B">
        <w:rPr>
          <w:b/>
          <w:szCs w:val="22"/>
        </w:rPr>
        <w:t xml:space="preserve"> A</w:t>
      </w:r>
    </w:p>
    <w:p w:rsidR="004F458E" w:rsidRPr="0026219B" w:rsidRDefault="004F458E" w:rsidP="004F458E">
      <w:pPr>
        <w:numPr>
          <w:ilvl w:val="12"/>
          <w:numId w:val="0"/>
        </w:numPr>
        <w:tabs>
          <w:tab w:val="left" w:pos="567"/>
        </w:tabs>
        <w:outlineLvl w:val="0"/>
        <w:rPr>
          <w:szCs w:val="22"/>
        </w:rPr>
      </w:pPr>
    </w:p>
    <w:p w:rsidR="004F458E" w:rsidRPr="0026219B" w:rsidRDefault="004F458E" w:rsidP="004F458E">
      <w:pPr>
        <w:pStyle w:val="BTEMEASMCA"/>
        <w:rPr>
          <w:szCs w:val="22"/>
        </w:rPr>
      </w:pPr>
      <w:r w:rsidRPr="0026219B">
        <w:rPr>
          <w:szCs w:val="22"/>
        </w:rPr>
        <w:t>Šį vaistą laikykite vaikams nepastebimoje ir nepasiekiamoje vietoje.</w:t>
      </w:r>
    </w:p>
    <w:p w:rsidR="004F458E" w:rsidRPr="0026219B" w:rsidRDefault="004F458E" w:rsidP="004F458E">
      <w:pPr>
        <w:tabs>
          <w:tab w:val="left" w:pos="567"/>
        </w:tabs>
        <w:rPr>
          <w:szCs w:val="22"/>
        </w:rPr>
      </w:pPr>
    </w:p>
    <w:p w:rsidR="004F458E" w:rsidRPr="0026219B" w:rsidRDefault="004F458E" w:rsidP="004F458E">
      <w:pPr>
        <w:pStyle w:val="BTEMEASMCA"/>
        <w:rPr>
          <w:szCs w:val="22"/>
        </w:rPr>
      </w:pPr>
      <w:r w:rsidRPr="0026219B">
        <w:rPr>
          <w:szCs w:val="22"/>
        </w:rPr>
        <w:lastRenderedPageBreak/>
        <w:t xml:space="preserve">Ant </w:t>
      </w:r>
      <w:r>
        <w:rPr>
          <w:szCs w:val="22"/>
        </w:rPr>
        <w:t xml:space="preserve">kartono </w:t>
      </w:r>
      <w:r w:rsidRPr="0026219B">
        <w:rPr>
          <w:szCs w:val="22"/>
        </w:rPr>
        <w:t>dėžutės po „</w:t>
      </w:r>
      <w:r>
        <w:rPr>
          <w:szCs w:val="22"/>
        </w:rPr>
        <w:t>EXP</w:t>
      </w:r>
      <w:r w:rsidRPr="00AC6694">
        <w:rPr>
          <w:szCs w:val="22"/>
          <w:highlight w:val="lightGray"/>
        </w:rPr>
        <w:t>/</w:t>
      </w:r>
      <w:r w:rsidRPr="00A46E3F">
        <w:rPr>
          <w:szCs w:val="22"/>
          <w:highlight w:val="lightGray"/>
        </w:rPr>
        <w:t>Tinka iki</w:t>
      </w:r>
      <w:r w:rsidRPr="0026219B">
        <w:rPr>
          <w:szCs w:val="22"/>
        </w:rPr>
        <w:t xml:space="preserve">“ ir </w:t>
      </w:r>
      <w:r>
        <w:rPr>
          <w:szCs w:val="22"/>
        </w:rPr>
        <w:t xml:space="preserve">ant </w:t>
      </w:r>
      <w:r w:rsidRPr="0026219B">
        <w:rPr>
          <w:szCs w:val="22"/>
        </w:rPr>
        <w:t>buteliuko etiketės nurodytam tinkamumo laikui pasibaigus, šio vaisto vartoti negalima. Vaistas tinkamas vartoti iki paskutinės nurodyto mėnesio dienos.</w:t>
      </w:r>
    </w:p>
    <w:p w:rsidR="004F458E" w:rsidRPr="0026219B" w:rsidRDefault="004F458E" w:rsidP="004F458E">
      <w:pPr>
        <w:tabs>
          <w:tab w:val="left" w:pos="567"/>
        </w:tabs>
        <w:rPr>
          <w:szCs w:val="22"/>
        </w:rPr>
      </w:pPr>
    </w:p>
    <w:p w:rsidR="004F458E" w:rsidRPr="0026219B" w:rsidRDefault="004F458E" w:rsidP="004F458E">
      <w:pPr>
        <w:tabs>
          <w:tab w:val="left" w:pos="567"/>
        </w:tabs>
        <w:jc w:val="both"/>
        <w:rPr>
          <w:szCs w:val="22"/>
        </w:rPr>
      </w:pPr>
      <w:r w:rsidRPr="0026219B">
        <w:rPr>
          <w:szCs w:val="22"/>
        </w:rPr>
        <w:t>Laikyti ne aukštesnėje kaip 25 </w:t>
      </w:r>
      <w:proofErr w:type="spellStart"/>
      <w:r w:rsidRPr="0026219B">
        <w:rPr>
          <w:szCs w:val="22"/>
          <w:vertAlign w:val="superscript"/>
        </w:rPr>
        <w:t>o</w:t>
      </w:r>
      <w:r w:rsidRPr="0026219B">
        <w:rPr>
          <w:szCs w:val="22"/>
        </w:rPr>
        <w:t>C</w:t>
      </w:r>
      <w:proofErr w:type="spellEnd"/>
      <w:r w:rsidRPr="0026219B">
        <w:rPr>
          <w:szCs w:val="22"/>
        </w:rPr>
        <w:t xml:space="preserve"> temperatūroje. Negalima užšaldyti.</w:t>
      </w:r>
    </w:p>
    <w:p w:rsidR="004F458E" w:rsidRPr="0026219B" w:rsidRDefault="004F458E" w:rsidP="004F458E">
      <w:pPr>
        <w:tabs>
          <w:tab w:val="left" w:pos="567"/>
        </w:tabs>
        <w:rPr>
          <w:szCs w:val="22"/>
        </w:rPr>
      </w:pPr>
      <w:r w:rsidRPr="0026219B">
        <w:rPr>
          <w:szCs w:val="22"/>
        </w:rPr>
        <w:t xml:space="preserve">Buteliuką laikyti išorinėje dėžutėje, kad </w:t>
      </w:r>
      <w:r>
        <w:rPr>
          <w:szCs w:val="22"/>
        </w:rPr>
        <w:t>vaistas</w:t>
      </w:r>
      <w:r w:rsidRPr="0026219B">
        <w:rPr>
          <w:szCs w:val="22"/>
        </w:rPr>
        <w:t xml:space="preserve"> būtų apsaugotas nuo šviesos.</w:t>
      </w:r>
    </w:p>
    <w:p w:rsidR="004F458E" w:rsidRPr="0026219B" w:rsidRDefault="004F458E" w:rsidP="004F458E">
      <w:pPr>
        <w:tabs>
          <w:tab w:val="left" w:pos="567"/>
        </w:tabs>
        <w:jc w:val="both"/>
        <w:rPr>
          <w:szCs w:val="22"/>
        </w:rPr>
      </w:pPr>
    </w:p>
    <w:p w:rsidR="004F458E" w:rsidRPr="0026219B" w:rsidRDefault="004F458E" w:rsidP="004F458E">
      <w:pPr>
        <w:tabs>
          <w:tab w:val="left" w:pos="567"/>
        </w:tabs>
        <w:jc w:val="both"/>
        <w:rPr>
          <w:szCs w:val="22"/>
        </w:rPr>
      </w:pPr>
      <w:r w:rsidRPr="0026219B">
        <w:rPr>
          <w:szCs w:val="22"/>
        </w:rPr>
        <w:t>Pradėtos vartoti suspensijos, laikomos nurodytomis sąlygomis, tinkamumo laikas yra 3</w:t>
      </w:r>
      <w:r>
        <w:rPr>
          <w:szCs w:val="22"/>
        </w:rPr>
        <w:t> </w:t>
      </w:r>
      <w:r w:rsidRPr="0026219B">
        <w:rPr>
          <w:szCs w:val="22"/>
        </w:rPr>
        <w:t>mėnesiai.</w:t>
      </w:r>
    </w:p>
    <w:p w:rsidR="004F458E" w:rsidRPr="0026219B" w:rsidRDefault="004F458E" w:rsidP="004F458E">
      <w:pPr>
        <w:tabs>
          <w:tab w:val="left" w:pos="567"/>
        </w:tabs>
        <w:rPr>
          <w:szCs w:val="22"/>
        </w:rPr>
      </w:pPr>
    </w:p>
    <w:p w:rsidR="004F458E" w:rsidRPr="0026219B" w:rsidRDefault="004F458E" w:rsidP="004F458E">
      <w:pPr>
        <w:tabs>
          <w:tab w:val="left" w:pos="567"/>
        </w:tabs>
        <w:rPr>
          <w:szCs w:val="22"/>
        </w:rPr>
      </w:pPr>
      <w:r w:rsidRPr="0026219B">
        <w:rPr>
          <w:szCs w:val="22"/>
        </w:rPr>
        <w:t>Vaistų negalima išmesti į kanalizaciją arba su buitinėmis atliekomis. Kaip išmesti nereikalingus vaistus, klauskite vaistininko. Šios priemonės padės apsaugoti aplinką.</w:t>
      </w:r>
    </w:p>
    <w:p w:rsidR="004F458E" w:rsidRPr="0026219B" w:rsidRDefault="004F458E" w:rsidP="004F458E">
      <w:pPr>
        <w:tabs>
          <w:tab w:val="left" w:pos="567"/>
        </w:tabs>
        <w:rPr>
          <w:szCs w:val="22"/>
        </w:rPr>
      </w:pPr>
    </w:p>
    <w:p w:rsidR="004F458E" w:rsidRPr="0026219B" w:rsidRDefault="004F458E" w:rsidP="004F458E">
      <w:pPr>
        <w:tabs>
          <w:tab w:val="left" w:pos="567"/>
        </w:tabs>
        <w:rPr>
          <w:szCs w:val="22"/>
        </w:rPr>
      </w:pPr>
    </w:p>
    <w:p w:rsidR="004F458E" w:rsidRPr="0026219B" w:rsidRDefault="004F458E" w:rsidP="004F458E">
      <w:pPr>
        <w:numPr>
          <w:ilvl w:val="12"/>
          <w:numId w:val="0"/>
        </w:numPr>
        <w:tabs>
          <w:tab w:val="left" w:pos="567"/>
        </w:tabs>
        <w:outlineLvl w:val="0"/>
        <w:rPr>
          <w:b/>
          <w:szCs w:val="22"/>
        </w:rPr>
      </w:pPr>
      <w:r w:rsidRPr="0026219B">
        <w:rPr>
          <w:b/>
          <w:szCs w:val="22"/>
        </w:rPr>
        <w:t>6.</w:t>
      </w:r>
      <w:r w:rsidRPr="0026219B">
        <w:rPr>
          <w:szCs w:val="22"/>
        </w:rPr>
        <w:tab/>
      </w:r>
      <w:r w:rsidRPr="0026219B">
        <w:rPr>
          <w:b/>
          <w:szCs w:val="22"/>
        </w:rPr>
        <w:t>Pakuotės turinys ir kita informacija</w:t>
      </w:r>
    </w:p>
    <w:p w:rsidR="004F458E" w:rsidRPr="0026219B" w:rsidRDefault="004F458E" w:rsidP="004F458E">
      <w:pPr>
        <w:tabs>
          <w:tab w:val="left" w:pos="567"/>
        </w:tabs>
        <w:rPr>
          <w:b/>
          <w:szCs w:val="22"/>
        </w:rPr>
      </w:pPr>
    </w:p>
    <w:p w:rsidR="004F458E" w:rsidRPr="0026219B" w:rsidRDefault="004F458E" w:rsidP="004F458E">
      <w:pPr>
        <w:tabs>
          <w:tab w:val="left" w:pos="567"/>
        </w:tabs>
        <w:rPr>
          <w:szCs w:val="22"/>
        </w:rPr>
      </w:pPr>
      <w:proofErr w:type="spellStart"/>
      <w:r w:rsidRPr="0026219B">
        <w:rPr>
          <w:b/>
          <w:szCs w:val="22"/>
        </w:rPr>
        <w:t>Almagel</w:t>
      </w:r>
      <w:proofErr w:type="spellEnd"/>
      <w:r w:rsidRPr="0026219B">
        <w:rPr>
          <w:b/>
          <w:szCs w:val="22"/>
        </w:rPr>
        <w:t xml:space="preserve"> A sudėtis</w:t>
      </w:r>
    </w:p>
    <w:p w:rsidR="004F458E" w:rsidRPr="0026219B" w:rsidRDefault="004F458E" w:rsidP="004F458E">
      <w:pPr>
        <w:numPr>
          <w:ilvl w:val="0"/>
          <w:numId w:val="2"/>
        </w:numPr>
        <w:tabs>
          <w:tab w:val="clear" w:pos="360"/>
          <w:tab w:val="num" w:pos="567"/>
        </w:tabs>
        <w:ind w:left="567" w:hanging="567"/>
        <w:rPr>
          <w:szCs w:val="22"/>
        </w:rPr>
      </w:pPr>
      <w:r w:rsidRPr="0026219B">
        <w:rPr>
          <w:iCs/>
          <w:szCs w:val="22"/>
        </w:rPr>
        <w:t>Veikliosios medžiagos</w:t>
      </w:r>
      <w:r w:rsidRPr="0026219B">
        <w:rPr>
          <w:szCs w:val="22"/>
        </w:rPr>
        <w:t xml:space="preserve"> yra </w:t>
      </w:r>
      <w:r w:rsidRPr="0026219B">
        <w:rPr>
          <w:bCs/>
          <w:szCs w:val="22"/>
        </w:rPr>
        <w:t xml:space="preserve">aliuminio </w:t>
      </w:r>
      <w:proofErr w:type="spellStart"/>
      <w:r w:rsidRPr="0026219B">
        <w:rPr>
          <w:bCs/>
          <w:szCs w:val="22"/>
        </w:rPr>
        <w:t>hidroksidas</w:t>
      </w:r>
      <w:proofErr w:type="spellEnd"/>
      <w:r w:rsidRPr="0026219B">
        <w:rPr>
          <w:bCs/>
          <w:szCs w:val="22"/>
        </w:rPr>
        <w:t xml:space="preserve">, magnio </w:t>
      </w:r>
      <w:proofErr w:type="spellStart"/>
      <w:r w:rsidRPr="0026219B">
        <w:rPr>
          <w:bCs/>
          <w:szCs w:val="22"/>
        </w:rPr>
        <w:t>hidroksidas</w:t>
      </w:r>
      <w:proofErr w:type="spellEnd"/>
      <w:r w:rsidRPr="0026219B">
        <w:rPr>
          <w:bCs/>
          <w:szCs w:val="22"/>
        </w:rPr>
        <w:t xml:space="preserve"> ir </w:t>
      </w:r>
      <w:proofErr w:type="spellStart"/>
      <w:r w:rsidRPr="0026219B">
        <w:rPr>
          <w:bCs/>
          <w:szCs w:val="22"/>
        </w:rPr>
        <w:t>benzokainas</w:t>
      </w:r>
      <w:proofErr w:type="spellEnd"/>
      <w:r w:rsidRPr="0026219B">
        <w:rPr>
          <w:bCs/>
          <w:szCs w:val="22"/>
        </w:rPr>
        <w:t xml:space="preserve">. Viename matavimo šaukšte (5 ml </w:t>
      </w:r>
      <w:r w:rsidRPr="0026219B">
        <w:rPr>
          <w:szCs w:val="22"/>
        </w:rPr>
        <w:t xml:space="preserve">geriamosios </w:t>
      </w:r>
      <w:r w:rsidRPr="0026219B">
        <w:rPr>
          <w:bCs/>
          <w:szCs w:val="22"/>
        </w:rPr>
        <w:t>suspensijos) yra</w:t>
      </w:r>
      <w:r w:rsidRPr="0026219B">
        <w:rPr>
          <w:szCs w:val="22"/>
        </w:rPr>
        <w:t xml:space="preserve"> 340 mg aliuminio </w:t>
      </w:r>
      <w:proofErr w:type="spellStart"/>
      <w:r w:rsidRPr="0026219B">
        <w:rPr>
          <w:szCs w:val="22"/>
        </w:rPr>
        <w:t>hidroksido</w:t>
      </w:r>
      <w:proofErr w:type="spellEnd"/>
      <w:r w:rsidRPr="0026219B">
        <w:rPr>
          <w:szCs w:val="22"/>
        </w:rPr>
        <w:t xml:space="preserve"> (aliuminio </w:t>
      </w:r>
      <w:proofErr w:type="spellStart"/>
      <w:r w:rsidRPr="0026219B">
        <w:rPr>
          <w:szCs w:val="22"/>
        </w:rPr>
        <w:t>hidroksido</w:t>
      </w:r>
      <w:proofErr w:type="spellEnd"/>
      <w:r w:rsidRPr="0026219B">
        <w:rPr>
          <w:szCs w:val="22"/>
        </w:rPr>
        <w:t xml:space="preserve"> gelio pavidalu, tai atitinka 218 mg aliuminio oksido), 109 mg magnio </w:t>
      </w:r>
      <w:proofErr w:type="spellStart"/>
      <w:r w:rsidRPr="0026219B">
        <w:rPr>
          <w:szCs w:val="22"/>
        </w:rPr>
        <w:t>hidroksido</w:t>
      </w:r>
      <w:proofErr w:type="spellEnd"/>
      <w:r w:rsidRPr="0026219B">
        <w:rPr>
          <w:szCs w:val="22"/>
        </w:rPr>
        <w:t xml:space="preserve"> (magnio </w:t>
      </w:r>
      <w:proofErr w:type="spellStart"/>
      <w:r w:rsidRPr="0026219B">
        <w:rPr>
          <w:szCs w:val="22"/>
        </w:rPr>
        <w:t>hidroksido</w:t>
      </w:r>
      <w:proofErr w:type="spellEnd"/>
      <w:r w:rsidRPr="0026219B">
        <w:rPr>
          <w:szCs w:val="22"/>
        </w:rPr>
        <w:t xml:space="preserve"> pastos pavidalu, tai atitinka 75 mg magnio oksido) ir 109 mg </w:t>
      </w:r>
      <w:proofErr w:type="spellStart"/>
      <w:r w:rsidRPr="0026219B">
        <w:rPr>
          <w:szCs w:val="22"/>
        </w:rPr>
        <w:t>benzokaino</w:t>
      </w:r>
      <w:proofErr w:type="spellEnd"/>
      <w:r w:rsidRPr="0026219B">
        <w:rPr>
          <w:szCs w:val="22"/>
        </w:rPr>
        <w:t>.</w:t>
      </w:r>
    </w:p>
    <w:p w:rsidR="004F458E" w:rsidRPr="0026219B" w:rsidRDefault="004F458E" w:rsidP="004F458E">
      <w:pPr>
        <w:numPr>
          <w:ilvl w:val="0"/>
          <w:numId w:val="4"/>
        </w:numPr>
        <w:ind w:left="567" w:hanging="567"/>
        <w:rPr>
          <w:bCs/>
          <w:iCs/>
          <w:szCs w:val="22"/>
        </w:rPr>
      </w:pPr>
      <w:r w:rsidRPr="0026219B">
        <w:rPr>
          <w:szCs w:val="22"/>
        </w:rPr>
        <w:t>Pagalbinės medžiagos: vandenilio peroksido 30</w:t>
      </w:r>
      <w:r>
        <w:rPr>
          <w:szCs w:val="22"/>
        </w:rPr>
        <w:t> </w:t>
      </w:r>
      <w:r w:rsidRPr="0026219B">
        <w:rPr>
          <w:szCs w:val="22"/>
        </w:rPr>
        <w:t xml:space="preserve">% tirpalas, </w:t>
      </w:r>
      <w:proofErr w:type="spellStart"/>
      <w:r w:rsidRPr="0026219B">
        <w:rPr>
          <w:bCs/>
          <w:iCs/>
          <w:szCs w:val="22"/>
        </w:rPr>
        <w:t>sorbitolis</w:t>
      </w:r>
      <w:proofErr w:type="spellEnd"/>
      <w:r w:rsidRPr="0026219B">
        <w:rPr>
          <w:bCs/>
          <w:iCs/>
          <w:szCs w:val="22"/>
        </w:rPr>
        <w:t xml:space="preserve"> (E420), </w:t>
      </w:r>
      <w:r w:rsidRPr="00B25874">
        <w:rPr>
          <w:bCs/>
          <w:iCs/>
          <w:szCs w:val="22"/>
        </w:rPr>
        <w:t xml:space="preserve">sacharino natrio druska, </w:t>
      </w:r>
      <w:proofErr w:type="spellStart"/>
      <w:r w:rsidRPr="00B25874">
        <w:rPr>
          <w:bCs/>
          <w:iCs/>
          <w:szCs w:val="22"/>
        </w:rPr>
        <w:t>hidroksietilceliuliozė</w:t>
      </w:r>
      <w:proofErr w:type="spellEnd"/>
      <w:r w:rsidRPr="00B25874">
        <w:rPr>
          <w:bCs/>
          <w:iCs/>
          <w:szCs w:val="22"/>
        </w:rPr>
        <w:t xml:space="preserve">, </w:t>
      </w:r>
      <w:r w:rsidRPr="0026219B">
        <w:rPr>
          <w:szCs w:val="22"/>
        </w:rPr>
        <w:t>m</w:t>
      </w:r>
      <w:r w:rsidRPr="0026219B">
        <w:rPr>
          <w:bCs/>
          <w:iCs/>
          <w:szCs w:val="22"/>
        </w:rPr>
        <w:t xml:space="preserve">etilo </w:t>
      </w:r>
      <w:proofErr w:type="spellStart"/>
      <w:r w:rsidRPr="0026219B">
        <w:rPr>
          <w:bCs/>
          <w:iCs/>
          <w:szCs w:val="22"/>
        </w:rPr>
        <w:t>parahidroksibenzoatas</w:t>
      </w:r>
      <w:proofErr w:type="spellEnd"/>
      <w:r w:rsidRPr="0026219B">
        <w:rPr>
          <w:bCs/>
          <w:iCs/>
          <w:szCs w:val="22"/>
        </w:rPr>
        <w:t xml:space="preserve"> (E218), </w:t>
      </w:r>
      <w:proofErr w:type="spellStart"/>
      <w:r w:rsidRPr="0026219B">
        <w:rPr>
          <w:bCs/>
          <w:iCs/>
          <w:szCs w:val="22"/>
        </w:rPr>
        <w:t>propilo</w:t>
      </w:r>
      <w:proofErr w:type="spellEnd"/>
      <w:r w:rsidRPr="0026219B">
        <w:rPr>
          <w:bCs/>
          <w:iCs/>
          <w:szCs w:val="22"/>
        </w:rPr>
        <w:t xml:space="preserve"> </w:t>
      </w:r>
      <w:proofErr w:type="spellStart"/>
      <w:r w:rsidRPr="0026219B">
        <w:rPr>
          <w:bCs/>
          <w:iCs/>
          <w:szCs w:val="22"/>
        </w:rPr>
        <w:t>parahidroksibenzoatas</w:t>
      </w:r>
      <w:proofErr w:type="spellEnd"/>
      <w:r w:rsidRPr="0026219B">
        <w:rPr>
          <w:bCs/>
          <w:iCs/>
          <w:szCs w:val="22"/>
        </w:rPr>
        <w:t xml:space="preserve"> (E216), butilo </w:t>
      </w:r>
      <w:proofErr w:type="spellStart"/>
      <w:r w:rsidRPr="0026219B">
        <w:rPr>
          <w:bCs/>
          <w:iCs/>
          <w:szCs w:val="22"/>
        </w:rPr>
        <w:t>parahidroksibenzoatas</w:t>
      </w:r>
      <w:proofErr w:type="spellEnd"/>
      <w:r w:rsidRPr="0026219B">
        <w:rPr>
          <w:bCs/>
          <w:iCs/>
          <w:szCs w:val="22"/>
        </w:rPr>
        <w:t xml:space="preserve">, </w:t>
      </w:r>
      <w:proofErr w:type="spellStart"/>
      <w:r w:rsidRPr="0026219B">
        <w:rPr>
          <w:bCs/>
          <w:iCs/>
          <w:szCs w:val="22"/>
        </w:rPr>
        <w:t>propilenglikolis</w:t>
      </w:r>
      <w:proofErr w:type="spellEnd"/>
      <w:r w:rsidRPr="0026219B">
        <w:rPr>
          <w:bCs/>
          <w:iCs/>
          <w:szCs w:val="22"/>
        </w:rPr>
        <w:t xml:space="preserve">, </w:t>
      </w:r>
      <w:proofErr w:type="spellStart"/>
      <w:r w:rsidRPr="0026219B">
        <w:rPr>
          <w:bCs/>
          <w:iCs/>
          <w:szCs w:val="22"/>
        </w:rPr>
        <w:t>makrogolis</w:t>
      </w:r>
      <w:proofErr w:type="spellEnd"/>
      <w:r w:rsidRPr="0026219B">
        <w:rPr>
          <w:bCs/>
          <w:iCs/>
          <w:szCs w:val="22"/>
        </w:rPr>
        <w:t xml:space="preserve"> 4000, citrinų eterinis aliejus, </w:t>
      </w:r>
      <w:r w:rsidRPr="00B25874">
        <w:rPr>
          <w:bCs/>
          <w:iCs/>
          <w:szCs w:val="22"/>
        </w:rPr>
        <w:t xml:space="preserve">etanolis, </w:t>
      </w:r>
      <w:r w:rsidRPr="0026219B">
        <w:rPr>
          <w:bCs/>
          <w:iCs/>
          <w:szCs w:val="22"/>
        </w:rPr>
        <w:t>išgrynintas vanduo.</w:t>
      </w:r>
    </w:p>
    <w:p w:rsidR="004F458E" w:rsidRPr="0026219B" w:rsidRDefault="004F458E" w:rsidP="004F458E">
      <w:pPr>
        <w:ind w:left="360"/>
        <w:rPr>
          <w:b/>
          <w:szCs w:val="22"/>
        </w:rPr>
      </w:pPr>
    </w:p>
    <w:p w:rsidR="004F458E" w:rsidRPr="0026219B" w:rsidRDefault="004F458E" w:rsidP="004F458E">
      <w:pPr>
        <w:tabs>
          <w:tab w:val="left" w:pos="567"/>
        </w:tabs>
        <w:rPr>
          <w:b/>
          <w:szCs w:val="22"/>
        </w:rPr>
      </w:pPr>
      <w:proofErr w:type="spellStart"/>
      <w:r w:rsidRPr="0026219B">
        <w:rPr>
          <w:b/>
          <w:szCs w:val="22"/>
        </w:rPr>
        <w:t>Almagel</w:t>
      </w:r>
      <w:proofErr w:type="spellEnd"/>
      <w:r w:rsidRPr="0026219B">
        <w:rPr>
          <w:b/>
          <w:szCs w:val="22"/>
        </w:rPr>
        <w:t xml:space="preserve"> A išvaizda ir kiekis pakuotėje</w:t>
      </w:r>
    </w:p>
    <w:p w:rsidR="004F458E" w:rsidRPr="0026219B" w:rsidRDefault="004F458E" w:rsidP="004F458E">
      <w:pPr>
        <w:rPr>
          <w:szCs w:val="22"/>
        </w:rPr>
      </w:pPr>
      <w:r w:rsidRPr="0026219B">
        <w:rPr>
          <w:szCs w:val="22"/>
        </w:rPr>
        <w:t>Baltos arba beveik baltos spalvos suspensija, laikymo metu paviršiuje nusistovi skysčio sluoksnis, homogeniškumas atsistato stipriai pakračius buteliuką.</w:t>
      </w:r>
    </w:p>
    <w:p w:rsidR="004F458E" w:rsidRPr="0026219B" w:rsidRDefault="004F458E" w:rsidP="004F458E">
      <w:pPr>
        <w:jc w:val="both"/>
        <w:rPr>
          <w:szCs w:val="22"/>
        </w:rPr>
      </w:pPr>
    </w:p>
    <w:p w:rsidR="004F458E" w:rsidRPr="0026219B" w:rsidRDefault="004F458E" w:rsidP="004F458E">
      <w:pPr>
        <w:jc w:val="both"/>
        <w:rPr>
          <w:szCs w:val="22"/>
        </w:rPr>
      </w:pPr>
      <w:r w:rsidRPr="0026219B">
        <w:rPr>
          <w:szCs w:val="22"/>
        </w:rPr>
        <w:t xml:space="preserve">Rudo III tipo stiklo arba rudo PET (polietileno </w:t>
      </w:r>
      <w:proofErr w:type="spellStart"/>
      <w:r w:rsidRPr="0026219B">
        <w:rPr>
          <w:szCs w:val="22"/>
        </w:rPr>
        <w:t>tereftalato</w:t>
      </w:r>
      <w:proofErr w:type="spellEnd"/>
      <w:r w:rsidRPr="0026219B">
        <w:rPr>
          <w:szCs w:val="22"/>
        </w:rPr>
        <w:t xml:space="preserve">) buteliukas su baltu užsukamu plastikiniu dangteliu. Buteliuke yra 170 ml suspensijos. </w:t>
      </w:r>
    </w:p>
    <w:p w:rsidR="004F458E" w:rsidRPr="0026219B" w:rsidRDefault="004F458E" w:rsidP="004F458E">
      <w:pPr>
        <w:rPr>
          <w:szCs w:val="22"/>
        </w:rPr>
      </w:pPr>
      <w:r w:rsidRPr="0026219B">
        <w:rPr>
          <w:szCs w:val="22"/>
        </w:rPr>
        <w:t>Kartono dėžutėje yra vienas buteliukas ir plastikinis 5 ml matavimo šaukštas.</w:t>
      </w:r>
    </w:p>
    <w:p w:rsidR="004F458E" w:rsidRPr="0026219B" w:rsidRDefault="004F458E" w:rsidP="004F458E">
      <w:pPr>
        <w:rPr>
          <w:szCs w:val="22"/>
        </w:rPr>
      </w:pPr>
    </w:p>
    <w:p w:rsidR="004F458E" w:rsidRPr="0026219B" w:rsidRDefault="004F458E" w:rsidP="004F458E">
      <w:pPr>
        <w:pStyle w:val="Antrat7"/>
        <w:spacing w:before="0" w:after="0"/>
        <w:rPr>
          <w:b/>
          <w:sz w:val="22"/>
          <w:szCs w:val="22"/>
        </w:rPr>
      </w:pPr>
      <w:r w:rsidRPr="00D024EA">
        <w:rPr>
          <w:b/>
          <w:sz w:val="22"/>
          <w:szCs w:val="22"/>
        </w:rPr>
        <w:t>Registruotojas</w:t>
      </w:r>
    </w:p>
    <w:p w:rsidR="004F458E" w:rsidRDefault="004F458E" w:rsidP="004F458E">
      <w:pPr>
        <w:tabs>
          <w:tab w:val="left" w:pos="567"/>
        </w:tabs>
      </w:pPr>
      <w:proofErr w:type="spellStart"/>
      <w:r w:rsidRPr="00B36E41">
        <w:t>Teva</w:t>
      </w:r>
      <w:proofErr w:type="spellEnd"/>
      <w:r w:rsidRPr="00B36E41">
        <w:t xml:space="preserve"> B.V. </w:t>
      </w:r>
    </w:p>
    <w:p w:rsidR="004F458E" w:rsidRDefault="004F458E" w:rsidP="004F458E">
      <w:pPr>
        <w:tabs>
          <w:tab w:val="left" w:pos="567"/>
        </w:tabs>
      </w:pPr>
      <w:proofErr w:type="spellStart"/>
      <w:r w:rsidRPr="00B36E41">
        <w:t>Swensweg</w:t>
      </w:r>
      <w:proofErr w:type="spellEnd"/>
      <w:r w:rsidRPr="00B36E41">
        <w:t xml:space="preserve"> 5 </w:t>
      </w:r>
    </w:p>
    <w:p w:rsidR="004F458E" w:rsidRDefault="004F458E" w:rsidP="004F458E">
      <w:pPr>
        <w:tabs>
          <w:tab w:val="left" w:pos="567"/>
        </w:tabs>
      </w:pPr>
      <w:r w:rsidRPr="00B36E41">
        <w:t xml:space="preserve">2031GA </w:t>
      </w:r>
      <w:proofErr w:type="spellStart"/>
      <w:r w:rsidRPr="00B36E41">
        <w:t>Haarlem</w:t>
      </w:r>
      <w:proofErr w:type="spellEnd"/>
      <w:r w:rsidRPr="00B36E41">
        <w:t xml:space="preserve"> </w:t>
      </w:r>
    </w:p>
    <w:p w:rsidR="004F458E" w:rsidRPr="00B36E41" w:rsidRDefault="004F458E" w:rsidP="004F458E">
      <w:pPr>
        <w:tabs>
          <w:tab w:val="left" w:pos="567"/>
        </w:tabs>
      </w:pPr>
      <w:r w:rsidRPr="00B36E41">
        <w:t>Nyderlandai</w:t>
      </w:r>
    </w:p>
    <w:p w:rsidR="004F458E" w:rsidRPr="0026219B" w:rsidRDefault="004F458E" w:rsidP="004F458E">
      <w:pPr>
        <w:rPr>
          <w:szCs w:val="22"/>
        </w:rPr>
      </w:pPr>
    </w:p>
    <w:p w:rsidR="004F458E" w:rsidRPr="0026219B" w:rsidRDefault="004F458E" w:rsidP="004F458E">
      <w:pPr>
        <w:rPr>
          <w:b/>
          <w:bCs/>
          <w:szCs w:val="22"/>
        </w:rPr>
      </w:pPr>
      <w:r w:rsidRPr="0026219B">
        <w:rPr>
          <w:b/>
          <w:bCs/>
          <w:szCs w:val="22"/>
        </w:rPr>
        <w:t>Gamintojas</w:t>
      </w:r>
    </w:p>
    <w:p w:rsidR="004F458E" w:rsidRPr="0026219B" w:rsidRDefault="004F458E" w:rsidP="004F458E">
      <w:pPr>
        <w:pStyle w:val="BTEMEASMCA"/>
        <w:rPr>
          <w:szCs w:val="22"/>
        </w:rPr>
      </w:pPr>
      <w:r w:rsidRPr="0026219B">
        <w:rPr>
          <w:szCs w:val="22"/>
        </w:rPr>
        <w:t>Balkanpharma- Troyan AD</w:t>
      </w:r>
    </w:p>
    <w:p w:rsidR="004F458E" w:rsidRPr="0026219B" w:rsidRDefault="004F458E" w:rsidP="004F458E">
      <w:pPr>
        <w:pStyle w:val="BTEMEASMCA"/>
        <w:rPr>
          <w:szCs w:val="22"/>
        </w:rPr>
      </w:pPr>
      <w:r w:rsidRPr="0026219B">
        <w:rPr>
          <w:szCs w:val="22"/>
        </w:rPr>
        <w:t>1, Krayrechna Str., 5600, Troyan</w:t>
      </w:r>
    </w:p>
    <w:p w:rsidR="004F458E" w:rsidRPr="0026219B" w:rsidRDefault="004F458E" w:rsidP="004F458E">
      <w:pPr>
        <w:pStyle w:val="BTEMEASMCA"/>
        <w:rPr>
          <w:szCs w:val="22"/>
        </w:rPr>
      </w:pPr>
      <w:r w:rsidRPr="0026219B">
        <w:rPr>
          <w:szCs w:val="22"/>
        </w:rPr>
        <w:t>Bulgarija</w:t>
      </w:r>
    </w:p>
    <w:p w:rsidR="004F458E" w:rsidRPr="0026219B" w:rsidRDefault="004F458E" w:rsidP="004F458E">
      <w:pPr>
        <w:rPr>
          <w:szCs w:val="22"/>
        </w:rPr>
      </w:pPr>
    </w:p>
    <w:p w:rsidR="004F458E" w:rsidRPr="0026219B" w:rsidRDefault="004F458E" w:rsidP="004F458E">
      <w:pPr>
        <w:pStyle w:val="BTEMEASMCA"/>
        <w:rPr>
          <w:szCs w:val="22"/>
        </w:rPr>
      </w:pPr>
      <w:r w:rsidRPr="0026219B">
        <w:rPr>
          <w:szCs w:val="22"/>
        </w:rPr>
        <w:t xml:space="preserve">Jeigu apie šį vaistą norite sužinoti daugiau, kreipkitės į vietinį </w:t>
      </w:r>
      <w:r>
        <w:rPr>
          <w:szCs w:val="22"/>
        </w:rPr>
        <w:t>registruotojo</w:t>
      </w:r>
      <w:r w:rsidRPr="0026219B">
        <w:rPr>
          <w:szCs w:val="22"/>
        </w:rPr>
        <w:t xml:space="preserve"> atstovą.</w:t>
      </w:r>
    </w:p>
    <w:p w:rsidR="004F458E" w:rsidRPr="00D024EA" w:rsidRDefault="004F458E" w:rsidP="004F458E">
      <w:pPr>
        <w:pStyle w:val="BTEMEASMCA"/>
        <w:rPr>
          <w:szCs w:val="22"/>
        </w:rPr>
      </w:pPr>
      <w:r w:rsidRPr="00D024EA">
        <w:rPr>
          <w:szCs w:val="22"/>
        </w:rPr>
        <w:t xml:space="preserve">UAB </w:t>
      </w:r>
      <w:r>
        <w:rPr>
          <w:szCs w:val="22"/>
        </w:rPr>
        <w:t>Teva Baltics</w:t>
      </w:r>
    </w:p>
    <w:p w:rsidR="004F458E" w:rsidRPr="00D024EA" w:rsidRDefault="004F458E" w:rsidP="004F458E">
      <w:pPr>
        <w:pStyle w:val="BTEMEASMCA"/>
        <w:rPr>
          <w:szCs w:val="22"/>
        </w:rPr>
      </w:pPr>
      <w:r w:rsidRPr="00D024EA">
        <w:rPr>
          <w:szCs w:val="22"/>
        </w:rPr>
        <w:t xml:space="preserve">Molėtų pl. 5 </w:t>
      </w:r>
    </w:p>
    <w:p w:rsidR="004F458E" w:rsidRPr="00D024EA" w:rsidRDefault="004F458E" w:rsidP="004F458E">
      <w:pPr>
        <w:pStyle w:val="BTEMEASMCA"/>
        <w:rPr>
          <w:szCs w:val="22"/>
        </w:rPr>
      </w:pPr>
      <w:r w:rsidRPr="00D024EA">
        <w:rPr>
          <w:szCs w:val="22"/>
        </w:rPr>
        <w:t xml:space="preserve">LT-08409 Vilnius </w:t>
      </w:r>
    </w:p>
    <w:p w:rsidR="004F458E" w:rsidRDefault="004F458E" w:rsidP="004F458E">
      <w:pPr>
        <w:pStyle w:val="BTEMEASMCA"/>
        <w:rPr>
          <w:szCs w:val="22"/>
        </w:rPr>
      </w:pPr>
      <w:r w:rsidRPr="00D024EA">
        <w:rPr>
          <w:szCs w:val="22"/>
        </w:rPr>
        <w:t>Tel.: +370 5 266 02 03</w:t>
      </w:r>
    </w:p>
    <w:p w:rsidR="004F458E" w:rsidRPr="0026219B" w:rsidRDefault="004F458E" w:rsidP="004F458E">
      <w:pPr>
        <w:pStyle w:val="BTEMEASMCA"/>
        <w:rPr>
          <w:szCs w:val="22"/>
        </w:rPr>
      </w:pPr>
    </w:p>
    <w:p w:rsidR="004F458E" w:rsidRPr="0026219B" w:rsidRDefault="004F458E" w:rsidP="004F458E">
      <w:pPr>
        <w:pStyle w:val="BTbEMEASMCA"/>
        <w:rPr>
          <w:szCs w:val="22"/>
        </w:rPr>
      </w:pPr>
      <w:r w:rsidRPr="0026219B">
        <w:rPr>
          <w:bCs/>
          <w:szCs w:val="22"/>
        </w:rPr>
        <w:t>Šis pakuotės lapelis</w:t>
      </w:r>
      <w:r w:rsidRPr="0026219B">
        <w:rPr>
          <w:szCs w:val="22"/>
        </w:rPr>
        <w:t xml:space="preserve"> paskutinį kartą peržiūrėtas</w:t>
      </w:r>
      <w:r>
        <w:rPr>
          <w:szCs w:val="22"/>
        </w:rPr>
        <w:t xml:space="preserve"> </w:t>
      </w:r>
      <w:r w:rsidRPr="00017F3F">
        <w:rPr>
          <w:szCs w:val="22"/>
        </w:rPr>
        <w:t>202</w:t>
      </w:r>
      <w:r>
        <w:rPr>
          <w:szCs w:val="22"/>
        </w:rPr>
        <w:t>3</w:t>
      </w:r>
      <w:r w:rsidRPr="00017F3F">
        <w:rPr>
          <w:szCs w:val="22"/>
        </w:rPr>
        <w:t>-04-0</w:t>
      </w:r>
      <w:r>
        <w:rPr>
          <w:szCs w:val="22"/>
        </w:rPr>
        <w:t>3.</w:t>
      </w:r>
    </w:p>
    <w:p w:rsidR="004F458E" w:rsidRPr="0026219B" w:rsidRDefault="004F458E" w:rsidP="004F458E">
      <w:pPr>
        <w:rPr>
          <w:szCs w:val="22"/>
        </w:rPr>
      </w:pPr>
    </w:p>
    <w:p w:rsidR="004F458E" w:rsidRDefault="004F458E" w:rsidP="004F458E">
      <w:pPr>
        <w:pStyle w:val="BTEMEASMCA"/>
        <w:rPr>
          <w:rStyle w:val="Hipersaitas"/>
          <w:szCs w:val="22"/>
        </w:rPr>
      </w:pPr>
      <w:r w:rsidRPr="0026219B">
        <w:t>Išsami informacija apie šį vaistą pateikiama Valstybinės vaistų kontrolės tarnybos prie Lietuvos Respublikos sveikatos apsaugos ministerijos tinklalapyje</w:t>
      </w:r>
      <w:r w:rsidRPr="0026219B">
        <w:rPr>
          <w:i/>
        </w:rPr>
        <w:t xml:space="preserve"> </w:t>
      </w:r>
      <w:hyperlink r:id="rId5" w:history="1">
        <w:r w:rsidRPr="0026219B">
          <w:rPr>
            <w:rStyle w:val="Hipersaitas"/>
            <w:szCs w:val="22"/>
          </w:rPr>
          <w:t>http://www.vvkt.lt/</w:t>
        </w:r>
      </w:hyperlink>
      <w:r w:rsidRPr="00D024EA">
        <w:rPr>
          <w:rStyle w:val="Hipersaitas"/>
          <w:szCs w:val="22"/>
        </w:rPr>
        <w:t>.</w:t>
      </w: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887"/>
    <w:multiLevelType w:val="hybridMultilevel"/>
    <w:tmpl w:val="1A0A72A2"/>
    <w:lvl w:ilvl="0" w:tplc="67522004">
      <w:start w:val="1"/>
      <w:numFmt w:val="bullet"/>
      <w:lvlText w:val=""/>
      <w:lvlJc w:val="left"/>
      <w:pPr>
        <w:tabs>
          <w:tab w:val="num" w:pos="777"/>
        </w:tabs>
        <w:ind w:left="701" w:hanging="284"/>
      </w:pPr>
      <w:rPr>
        <w:rFonts w:ascii="Symbol" w:hAnsi="Symbol" w:hint="default"/>
      </w:rPr>
    </w:lvl>
    <w:lvl w:ilvl="1" w:tplc="41B2DC28">
      <w:start w:val="2005"/>
      <w:numFmt w:val="bullet"/>
      <w:lvlText w:val="-"/>
      <w:lvlJc w:val="left"/>
      <w:pPr>
        <w:tabs>
          <w:tab w:val="num" w:pos="1440"/>
        </w:tabs>
        <w:ind w:left="1440" w:hanging="360"/>
      </w:pPr>
      <w:rPr>
        <w:rFonts w:ascii="Times New Roman" w:eastAsia="Times New Roman" w:hAnsi="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823014"/>
    <w:multiLevelType w:val="hybridMultilevel"/>
    <w:tmpl w:val="59B618CC"/>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9212A0"/>
    <w:multiLevelType w:val="hybridMultilevel"/>
    <w:tmpl w:val="6C3A60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1A5089"/>
    <w:multiLevelType w:val="hybridMultilevel"/>
    <w:tmpl w:val="BCE2C15A"/>
    <w:lvl w:ilvl="0" w:tplc="44A263A2">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8E"/>
    <w:rsid w:val="00004415"/>
    <w:rsid w:val="00234094"/>
    <w:rsid w:val="002A211A"/>
    <w:rsid w:val="00344695"/>
    <w:rsid w:val="00356AB3"/>
    <w:rsid w:val="004216A4"/>
    <w:rsid w:val="004F458E"/>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68A21-296F-4888-AF46-D5F873C6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58E"/>
    <w:pPr>
      <w:spacing w:after="0" w:line="240" w:lineRule="auto"/>
    </w:pPr>
    <w:rPr>
      <w:rFonts w:ascii="Times New Roman" w:eastAsia="Calibri" w:hAnsi="Times New Roman" w:cs="Times New Roman"/>
      <w:szCs w:val="20"/>
      <w:lang w:eastAsia="lt-LT"/>
    </w:rPr>
  </w:style>
  <w:style w:type="paragraph" w:styleId="Antrat3">
    <w:name w:val="heading 3"/>
    <w:basedOn w:val="prastasis"/>
    <w:next w:val="prastasis"/>
    <w:link w:val="Antrat3Diagrama"/>
    <w:autoRedefine/>
    <w:qFormat/>
    <w:rsid w:val="004F458E"/>
    <w:pPr>
      <w:keepNext/>
      <w:tabs>
        <w:tab w:val="left" w:pos="567"/>
      </w:tabs>
      <w:outlineLvl w:val="2"/>
    </w:pPr>
    <w:rPr>
      <w:b/>
      <w:iCs/>
      <w:szCs w:val="22"/>
    </w:rPr>
  </w:style>
  <w:style w:type="paragraph" w:styleId="Antrat7">
    <w:name w:val="heading 7"/>
    <w:basedOn w:val="prastasis"/>
    <w:next w:val="prastasis"/>
    <w:link w:val="Antrat7Diagrama"/>
    <w:qFormat/>
    <w:rsid w:val="004F458E"/>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4F458E"/>
    <w:rPr>
      <w:rFonts w:ascii="Times New Roman" w:eastAsia="Calibri" w:hAnsi="Times New Roman" w:cs="Times New Roman"/>
      <w:b/>
      <w:iCs/>
      <w:lang w:eastAsia="lt-LT"/>
    </w:rPr>
  </w:style>
  <w:style w:type="character" w:customStyle="1" w:styleId="Antrat7Diagrama">
    <w:name w:val="Antraštė 7 Diagrama"/>
    <w:basedOn w:val="Numatytasispastraiposriftas"/>
    <w:link w:val="Antrat7"/>
    <w:rsid w:val="004F458E"/>
    <w:rPr>
      <w:rFonts w:ascii="Times New Roman" w:eastAsia="Calibri" w:hAnsi="Times New Roman" w:cs="Times New Roman"/>
      <w:sz w:val="24"/>
      <w:szCs w:val="24"/>
      <w:lang w:eastAsia="lt-LT"/>
    </w:rPr>
  </w:style>
  <w:style w:type="paragraph" w:styleId="Pagrindinistekstas">
    <w:name w:val="Body Text"/>
    <w:basedOn w:val="prastasis"/>
    <w:link w:val="PagrindinistekstasDiagrama"/>
    <w:rsid w:val="004F458E"/>
    <w:pPr>
      <w:spacing w:after="120"/>
    </w:pPr>
  </w:style>
  <w:style w:type="character" w:customStyle="1" w:styleId="PagrindinistekstasDiagrama">
    <w:name w:val="Pagrindinis tekstas Diagrama"/>
    <w:basedOn w:val="Numatytasispastraiposriftas"/>
    <w:link w:val="Pagrindinistekstas"/>
    <w:rsid w:val="004F458E"/>
    <w:rPr>
      <w:rFonts w:ascii="Times New Roman" w:eastAsia="Calibri" w:hAnsi="Times New Roman" w:cs="Times New Roman"/>
      <w:szCs w:val="20"/>
      <w:lang w:eastAsia="lt-LT"/>
    </w:rPr>
  </w:style>
  <w:style w:type="paragraph" w:styleId="Pagrindinistekstas2">
    <w:name w:val="Body Text 2"/>
    <w:basedOn w:val="prastasis"/>
    <w:link w:val="Pagrindinistekstas2Diagrama"/>
    <w:rsid w:val="004F458E"/>
    <w:pPr>
      <w:spacing w:after="120" w:line="480" w:lineRule="auto"/>
    </w:pPr>
  </w:style>
  <w:style w:type="character" w:customStyle="1" w:styleId="Pagrindinistekstas2Diagrama">
    <w:name w:val="Pagrindinis tekstas 2 Diagrama"/>
    <w:basedOn w:val="Numatytasispastraiposriftas"/>
    <w:link w:val="Pagrindinistekstas2"/>
    <w:rsid w:val="004F458E"/>
    <w:rPr>
      <w:rFonts w:ascii="Times New Roman" w:eastAsia="Calibri" w:hAnsi="Times New Roman" w:cs="Times New Roman"/>
      <w:szCs w:val="20"/>
      <w:lang w:eastAsia="lt-LT"/>
    </w:rPr>
  </w:style>
  <w:style w:type="paragraph" w:customStyle="1" w:styleId="BTEMEASMCA">
    <w:name w:val="BT EMEA_SMCA"/>
    <w:basedOn w:val="prastasis"/>
    <w:link w:val="BTEMEASMCAChar"/>
    <w:autoRedefine/>
    <w:rsid w:val="004F458E"/>
    <w:rPr>
      <w:rFonts w:eastAsia="Times New Roman"/>
      <w:noProof/>
    </w:rPr>
  </w:style>
  <w:style w:type="character" w:customStyle="1" w:styleId="BTEMEASMCAChar">
    <w:name w:val="BT EMEA_SMCA Char"/>
    <w:link w:val="BTEMEASMCA"/>
    <w:locked/>
    <w:rsid w:val="004F458E"/>
    <w:rPr>
      <w:rFonts w:ascii="Times New Roman" w:hAnsi="Times New Roman" w:cs="Times New Roman"/>
      <w:noProof/>
      <w:szCs w:val="20"/>
      <w:lang w:eastAsia="lt-LT"/>
    </w:rPr>
  </w:style>
  <w:style w:type="paragraph" w:customStyle="1" w:styleId="BT-EMEASMCA">
    <w:name w:val="BT- EMEA_SMCA"/>
    <w:basedOn w:val="BTEMEASMCA"/>
    <w:autoRedefine/>
    <w:rsid w:val="004F458E"/>
    <w:pPr>
      <w:numPr>
        <w:numId w:val="3"/>
      </w:numPr>
      <w:tabs>
        <w:tab w:val="clear" w:pos="720"/>
        <w:tab w:val="num" w:pos="360"/>
      </w:tabs>
      <w:ind w:left="0" w:firstLine="0"/>
    </w:pPr>
  </w:style>
  <w:style w:type="paragraph" w:customStyle="1" w:styleId="BTbEMEASMCA">
    <w:name w:val="BT(b) EMEA_SMCA"/>
    <w:basedOn w:val="BTEMEASMCA"/>
    <w:autoRedefine/>
    <w:rsid w:val="004F458E"/>
    <w:rPr>
      <w:b/>
    </w:rPr>
  </w:style>
  <w:style w:type="character" w:styleId="Hipersaitas">
    <w:name w:val="Hyperlink"/>
    <w:rsid w:val="004F458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8475</Words>
  <Characters>4831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2023-04-03T06:16:00Z</dcterms:created>
  <dcterms:modified xsi:type="dcterms:W3CDTF">2023-04-03T06:16:00Z</dcterms:modified>
</cp:coreProperties>
</file>