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D4CB3" w14:textId="77777777" w:rsidR="00882241" w:rsidRPr="0026219B" w:rsidRDefault="00882241" w:rsidP="00AB5A1E">
      <w:pPr>
        <w:pStyle w:val="Pagrindinistekstas"/>
        <w:tabs>
          <w:tab w:val="left" w:pos="567"/>
        </w:tabs>
        <w:spacing w:after="0"/>
        <w:rPr>
          <w:szCs w:val="22"/>
        </w:rPr>
      </w:pPr>
      <w:bookmarkStart w:id="0" w:name="_GoBack"/>
      <w:bookmarkEnd w:id="0"/>
    </w:p>
    <w:p w14:paraId="784466E9" w14:textId="77777777" w:rsidR="00882241" w:rsidRPr="0026219B" w:rsidRDefault="00882241" w:rsidP="00AB5A1E">
      <w:pPr>
        <w:pStyle w:val="Pagrindinistekstas"/>
        <w:tabs>
          <w:tab w:val="left" w:pos="567"/>
        </w:tabs>
        <w:spacing w:after="0"/>
        <w:rPr>
          <w:szCs w:val="22"/>
        </w:rPr>
      </w:pPr>
    </w:p>
    <w:p w14:paraId="732CEA75" w14:textId="77777777" w:rsidR="00882241" w:rsidRPr="0026219B" w:rsidRDefault="00882241" w:rsidP="00AB5A1E">
      <w:pPr>
        <w:pStyle w:val="Pagrindinistekstas"/>
        <w:tabs>
          <w:tab w:val="left" w:pos="567"/>
        </w:tabs>
        <w:spacing w:after="0"/>
        <w:rPr>
          <w:szCs w:val="22"/>
        </w:rPr>
      </w:pPr>
    </w:p>
    <w:p w14:paraId="1D2B8769" w14:textId="77777777" w:rsidR="00882241" w:rsidRPr="0026219B" w:rsidRDefault="00882241" w:rsidP="00AB5A1E">
      <w:pPr>
        <w:pStyle w:val="Pagrindinistekstas"/>
        <w:tabs>
          <w:tab w:val="left" w:pos="567"/>
        </w:tabs>
        <w:spacing w:after="0"/>
        <w:rPr>
          <w:szCs w:val="22"/>
        </w:rPr>
      </w:pPr>
    </w:p>
    <w:p w14:paraId="29F69931" w14:textId="77777777" w:rsidR="00882241" w:rsidRPr="0026219B" w:rsidRDefault="00882241" w:rsidP="00AB5A1E">
      <w:pPr>
        <w:pStyle w:val="Pagrindinistekstas"/>
        <w:tabs>
          <w:tab w:val="left" w:pos="567"/>
        </w:tabs>
        <w:spacing w:after="0"/>
        <w:rPr>
          <w:szCs w:val="22"/>
        </w:rPr>
      </w:pPr>
    </w:p>
    <w:p w14:paraId="745FC2AA" w14:textId="77777777" w:rsidR="00882241" w:rsidRPr="0026219B" w:rsidRDefault="00882241" w:rsidP="00AB5A1E">
      <w:pPr>
        <w:pStyle w:val="Pagrindinistekstas"/>
        <w:tabs>
          <w:tab w:val="left" w:pos="567"/>
        </w:tabs>
        <w:spacing w:after="0"/>
        <w:rPr>
          <w:szCs w:val="22"/>
        </w:rPr>
      </w:pPr>
    </w:p>
    <w:p w14:paraId="18BBFA1B" w14:textId="77777777" w:rsidR="00882241" w:rsidRPr="0026219B" w:rsidRDefault="00882241" w:rsidP="00AB5A1E">
      <w:pPr>
        <w:pStyle w:val="Pagrindinistekstas"/>
        <w:tabs>
          <w:tab w:val="left" w:pos="567"/>
        </w:tabs>
        <w:spacing w:after="0"/>
        <w:rPr>
          <w:szCs w:val="22"/>
        </w:rPr>
      </w:pPr>
    </w:p>
    <w:p w14:paraId="7E76AB81" w14:textId="77777777" w:rsidR="00882241" w:rsidRPr="0026219B" w:rsidRDefault="00882241" w:rsidP="00AB5A1E">
      <w:pPr>
        <w:pStyle w:val="Pagrindinistekstas"/>
        <w:tabs>
          <w:tab w:val="left" w:pos="567"/>
        </w:tabs>
        <w:spacing w:after="0"/>
        <w:rPr>
          <w:szCs w:val="22"/>
        </w:rPr>
      </w:pPr>
    </w:p>
    <w:p w14:paraId="299E81EE" w14:textId="77777777" w:rsidR="00882241" w:rsidRPr="0026219B" w:rsidRDefault="00882241" w:rsidP="00AB5A1E">
      <w:pPr>
        <w:pStyle w:val="Pagrindinistekstas"/>
        <w:tabs>
          <w:tab w:val="left" w:pos="567"/>
        </w:tabs>
        <w:spacing w:after="0"/>
        <w:rPr>
          <w:szCs w:val="22"/>
        </w:rPr>
      </w:pPr>
    </w:p>
    <w:p w14:paraId="40EB49EC" w14:textId="77777777" w:rsidR="00882241" w:rsidRPr="0026219B" w:rsidRDefault="00882241" w:rsidP="00AB5A1E">
      <w:pPr>
        <w:pStyle w:val="Pagrindinistekstas"/>
        <w:tabs>
          <w:tab w:val="left" w:pos="567"/>
        </w:tabs>
        <w:spacing w:after="0"/>
        <w:rPr>
          <w:szCs w:val="22"/>
        </w:rPr>
      </w:pPr>
    </w:p>
    <w:p w14:paraId="1D7FC0FF" w14:textId="77777777" w:rsidR="00882241" w:rsidRPr="0026219B" w:rsidRDefault="00882241" w:rsidP="00AB5A1E">
      <w:pPr>
        <w:pStyle w:val="Pagrindinistekstas"/>
        <w:tabs>
          <w:tab w:val="left" w:pos="567"/>
        </w:tabs>
        <w:spacing w:after="0"/>
        <w:rPr>
          <w:szCs w:val="22"/>
        </w:rPr>
      </w:pPr>
    </w:p>
    <w:p w14:paraId="491BBD72" w14:textId="77777777" w:rsidR="00882241" w:rsidRPr="0026219B" w:rsidRDefault="00882241" w:rsidP="00AB5A1E">
      <w:pPr>
        <w:pStyle w:val="Pagrindinistekstas"/>
        <w:tabs>
          <w:tab w:val="left" w:pos="567"/>
        </w:tabs>
        <w:spacing w:after="0"/>
        <w:rPr>
          <w:szCs w:val="22"/>
        </w:rPr>
      </w:pPr>
    </w:p>
    <w:p w14:paraId="483F8AD7" w14:textId="77777777" w:rsidR="00882241" w:rsidRPr="0026219B" w:rsidRDefault="00882241" w:rsidP="00AB5A1E">
      <w:pPr>
        <w:pStyle w:val="Pagrindinistekstas"/>
        <w:tabs>
          <w:tab w:val="left" w:pos="567"/>
        </w:tabs>
        <w:spacing w:after="0"/>
        <w:rPr>
          <w:szCs w:val="22"/>
        </w:rPr>
      </w:pPr>
    </w:p>
    <w:p w14:paraId="48BE3E6F" w14:textId="77777777" w:rsidR="00882241" w:rsidRPr="0026219B" w:rsidRDefault="00882241" w:rsidP="00AB5A1E">
      <w:pPr>
        <w:pStyle w:val="Pagrindinistekstas"/>
        <w:tabs>
          <w:tab w:val="left" w:pos="567"/>
        </w:tabs>
        <w:spacing w:after="0"/>
        <w:rPr>
          <w:szCs w:val="22"/>
        </w:rPr>
      </w:pPr>
    </w:p>
    <w:p w14:paraId="456E0A7B" w14:textId="77777777" w:rsidR="00882241" w:rsidRPr="0026219B" w:rsidRDefault="00882241" w:rsidP="00AB5A1E">
      <w:pPr>
        <w:pStyle w:val="Pagrindinistekstas"/>
        <w:tabs>
          <w:tab w:val="left" w:pos="567"/>
        </w:tabs>
        <w:spacing w:after="0"/>
        <w:rPr>
          <w:szCs w:val="22"/>
        </w:rPr>
      </w:pPr>
    </w:p>
    <w:p w14:paraId="2994E894" w14:textId="77777777" w:rsidR="00882241" w:rsidRPr="0026219B" w:rsidRDefault="00882241" w:rsidP="00AB5A1E">
      <w:pPr>
        <w:pStyle w:val="Pagrindinistekstas"/>
        <w:tabs>
          <w:tab w:val="left" w:pos="567"/>
        </w:tabs>
        <w:spacing w:after="0"/>
        <w:rPr>
          <w:szCs w:val="22"/>
        </w:rPr>
      </w:pPr>
    </w:p>
    <w:p w14:paraId="50AB2BB7" w14:textId="77777777" w:rsidR="00882241" w:rsidRPr="0026219B" w:rsidRDefault="00882241" w:rsidP="00AB5A1E">
      <w:pPr>
        <w:pStyle w:val="Pagrindinistekstas"/>
        <w:tabs>
          <w:tab w:val="left" w:pos="567"/>
        </w:tabs>
        <w:spacing w:after="0"/>
        <w:rPr>
          <w:szCs w:val="22"/>
        </w:rPr>
      </w:pPr>
    </w:p>
    <w:p w14:paraId="51B8DCED" w14:textId="77777777" w:rsidR="00882241" w:rsidRPr="0026219B" w:rsidRDefault="00882241" w:rsidP="00AB5A1E">
      <w:pPr>
        <w:pStyle w:val="Pagrindinistekstas"/>
        <w:tabs>
          <w:tab w:val="left" w:pos="567"/>
        </w:tabs>
        <w:spacing w:after="0"/>
        <w:rPr>
          <w:szCs w:val="22"/>
        </w:rPr>
      </w:pPr>
    </w:p>
    <w:p w14:paraId="3C005AF2" w14:textId="77777777" w:rsidR="00882241" w:rsidRPr="0026219B" w:rsidRDefault="00882241" w:rsidP="00AB5A1E">
      <w:pPr>
        <w:pStyle w:val="Pagrindinistekstas"/>
        <w:tabs>
          <w:tab w:val="left" w:pos="567"/>
        </w:tabs>
        <w:spacing w:after="0"/>
        <w:rPr>
          <w:szCs w:val="22"/>
        </w:rPr>
      </w:pPr>
    </w:p>
    <w:p w14:paraId="74ADD080" w14:textId="77777777" w:rsidR="00882241" w:rsidRPr="0026219B" w:rsidRDefault="00882241" w:rsidP="00AB5A1E">
      <w:pPr>
        <w:pStyle w:val="Pagrindinistekstas"/>
        <w:tabs>
          <w:tab w:val="left" w:pos="567"/>
        </w:tabs>
        <w:spacing w:after="0"/>
        <w:rPr>
          <w:szCs w:val="22"/>
        </w:rPr>
      </w:pPr>
    </w:p>
    <w:p w14:paraId="4B24AF7E" w14:textId="77777777" w:rsidR="00882241" w:rsidRPr="0026219B" w:rsidRDefault="00882241" w:rsidP="00AB5A1E">
      <w:pPr>
        <w:pStyle w:val="Pagrindinistekstas"/>
        <w:tabs>
          <w:tab w:val="left" w:pos="567"/>
        </w:tabs>
        <w:spacing w:after="0"/>
        <w:rPr>
          <w:szCs w:val="22"/>
        </w:rPr>
      </w:pPr>
    </w:p>
    <w:p w14:paraId="596D4B50" w14:textId="77777777" w:rsidR="00882241" w:rsidRPr="0026219B" w:rsidRDefault="00882241" w:rsidP="00AB5A1E">
      <w:pPr>
        <w:pStyle w:val="Pagrindinistekstas"/>
        <w:tabs>
          <w:tab w:val="left" w:pos="567"/>
        </w:tabs>
        <w:spacing w:after="0"/>
        <w:rPr>
          <w:szCs w:val="22"/>
        </w:rPr>
      </w:pPr>
    </w:p>
    <w:p w14:paraId="50EF3466" w14:textId="77777777" w:rsidR="00882241" w:rsidRPr="0026219B" w:rsidRDefault="00882241" w:rsidP="00AB5A1E">
      <w:pPr>
        <w:pStyle w:val="Pagrindinistekstas"/>
        <w:tabs>
          <w:tab w:val="left" w:pos="567"/>
        </w:tabs>
        <w:spacing w:after="0"/>
        <w:rPr>
          <w:szCs w:val="22"/>
        </w:rPr>
      </w:pPr>
    </w:p>
    <w:p w14:paraId="03B9FBF5" w14:textId="77777777" w:rsidR="00882241" w:rsidRPr="0026219B" w:rsidRDefault="00882241" w:rsidP="00AB5A1E">
      <w:pPr>
        <w:pStyle w:val="Pavadinimas"/>
        <w:tabs>
          <w:tab w:val="left" w:pos="567"/>
        </w:tabs>
        <w:rPr>
          <w:szCs w:val="22"/>
        </w:rPr>
      </w:pPr>
      <w:r w:rsidRPr="0026219B">
        <w:rPr>
          <w:szCs w:val="22"/>
        </w:rPr>
        <w:t>I PRIEDAS</w:t>
      </w:r>
    </w:p>
    <w:p w14:paraId="1103A3BF" w14:textId="77777777" w:rsidR="00882241" w:rsidRPr="0026219B" w:rsidRDefault="00882241" w:rsidP="00AB5A1E">
      <w:pPr>
        <w:pStyle w:val="Pagrindinistekstas"/>
        <w:tabs>
          <w:tab w:val="left" w:pos="567"/>
        </w:tabs>
        <w:spacing w:after="0"/>
        <w:jc w:val="center"/>
        <w:rPr>
          <w:szCs w:val="22"/>
        </w:rPr>
      </w:pPr>
    </w:p>
    <w:p w14:paraId="53ADA3A3" w14:textId="77777777" w:rsidR="00882241" w:rsidRPr="0026219B" w:rsidRDefault="00882241" w:rsidP="00AB5A1E">
      <w:pPr>
        <w:pStyle w:val="Pavadinimas"/>
        <w:tabs>
          <w:tab w:val="left" w:pos="567"/>
        </w:tabs>
        <w:rPr>
          <w:szCs w:val="22"/>
        </w:rPr>
      </w:pPr>
      <w:r w:rsidRPr="0026219B">
        <w:rPr>
          <w:szCs w:val="22"/>
        </w:rPr>
        <w:t>PREPARATO CHARAKTERISTIKŲ SANTRAUKA</w:t>
      </w:r>
    </w:p>
    <w:p w14:paraId="476B8878" w14:textId="77777777" w:rsidR="00882241" w:rsidRPr="0026219B" w:rsidRDefault="00882241" w:rsidP="00AB5A1E">
      <w:pPr>
        <w:pStyle w:val="Pagrindinistekstas"/>
        <w:tabs>
          <w:tab w:val="left" w:pos="567"/>
        </w:tabs>
        <w:spacing w:after="0"/>
        <w:rPr>
          <w:szCs w:val="22"/>
        </w:rPr>
      </w:pPr>
    </w:p>
    <w:p w14:paraId="035F3EC9" w14:textId="77777777" w:rsidR="00882241" w:rsidRPr="0026219B" w:rsidRDefault="00882241" w:rsidP="00AB5A1E">
      <w:pPr>
        <w:tabs>
          <w:tab w:val="left" w:pos="567"/>
        </w:tabs>
        <w:rPr>
          <w:b/>
          <w:szCs w:val="22"/>
        </w:rPr>
      </w:pPr>
      <w:r w:rsidRPr="0026219B">
        <w:rPr>
          <w:szCs w:val="22"/>
        </w:rPr>
        <w:br w:type="page"/>
      </w:r>
      <w:r w:rsidRPr="0026219B">
        <w:rPr>
          <w:b/>
          <w:szCs w:val="22"/>
        </w:rPr>
        <w:lastRenderedPageBreak/>
        <w:t>1.</w:t>
      </w:r>
      <w:r w:rsidRPr="0026219B">
        <w:rPr>
          <w:b/>
          <w:szCs w:val="22"/>
        </w:rPr>
        <w:tab/>
      </w:r>
      <w:r w:rsidRPr="0026219B">
        <w:rPr>
          <w:b/>
          <w:caps/>
          <w:szCs w:val="22"/>
        </w:rPr>
        <w:t>VAISTINIO</w:t>
      </w:r>
      <w:r w:rsidRPr="0026219B">
        <w:rPr>
          <w:b/>
          <w:szCs w:val="22"/>
        </w:rPr>
        <w:t xml:space="preserve"> PREPARATO PAVADINIMAS</w:t>
      </w:r>
    </w:p>
    <w:p w14:paraId="77F85AAA" w14:textId="77777777" w:rsidR="00882241" w:rsidRPr="0026219B" w:rsidRDefault="00882241" w:rsidP="00AB5A1E">
      <w:pPr>
        <w:tabs>
          <w:tab w:val="left" w:pos="567"/>
        </w:tabs>
        <w:rPr>
          <w:szCs w:val="22"/>
        </w:rPr>
      </w:pPr>
    </w:p>
    <w:p w14:paraId="0DBB2E10" w14:textId="77777777" w:rsidR="00882241" w:rsidRPr="0026219B" w:rsidRDefault="00882241" w:rsidP="00AB5A1E">
      <w:pPr>
        <w:tabs>
          <w:tab w:val="left" w:pos="567"/>
        </w:tabs>
        <w:rPr>
          <w:bCs/>
          <w:szCs w:val="22"/>
        </w:rPr>
      </w:pPr>
      <w:r w:rsidRPr="0026219B">
        <w:rPr>
          <w:bCs/>
          <w:szCs w:val="22"/>
        </w:rPr>
        <w:t>Almagel A geriamoji suspensija</w:t>
      </w:r>
    </w:p>
    <w:p w14:paraId="60E2CA7E" w14:textId="77777777" w:rsidR="00882241" w:rsidRPr="0026219B" w:rsidRDefault="00882241" w:rsidP="00AB5A1E">
      <w:pPr>
        <w:tabs>
          <w:tab w:val="left" w:pos="567"/>
        </w:tabs>
        <w:jc w:val="both"/>
        <w:rPr>
          <w:b/>
          <w:iCs/>
          <w:szCs w:val="22"/>
        </w:rPr>
      </w:pPr>
    </w:p>
    <w:p w14:paraId="777F23D4" w14:textId="77777777" w:rsidR="00882241" w:rsidRPr="0026219B" w:rsidRDefault="00882241" w:rsidP="00AB5A1E">
      <w:pPr>
        <w:tabs>
          <w:tab w:val="left" w:pos="567"/>
        </w:tabs>
        <w:rPr>
          <w:szCs w:val="22"/>
        </w:rPr>
      </w:pPr>
    </w:p>
    <w:p w14:paraId="638E76F9" w14:textId="77777777" w:rsidR="00882241" w:rsidRPr="0026219B" w:rsidRDefault="00882241" w:rsidP="00AB5A1E">
      <w:pPr>
        <w:rPr>
          <w:b/>
          <w:caps/>
          <w:szCs w:val="22"/>
        </w:rPr>
      </w:pPr>
      <w:r w:rsidRPr="0026219B">
        <w:rPr>
          <w:b/>
          <w:caps/>
          <w:szCs w:val="22"/>
        </w:rPr>
        <w:t>2.</w:t>
      </w:r>
      <w:r w:rsidRPr="0026219B">
        <w:rPr>
          <w:b/>
          <w:caps/>
          <w:szCs w:val="22"/>
        </w:rPr>
        <w:tab/>
        <w:t>kokybinė ir kiekybinė sudėtis</w:t>
      </w:r>
    </w:p>
    <w:p w14:paraId="6B770B24" w14:textId="77777777" w:rsidR="00882241" w:rsidRPr="0026219B" w:rsidRDefault="00882241" w:rsidP="00AB5A1E">
      <w:pPr>
        <w:rPr>
          <w:szCs w:val="22"/>
        </w:rPr>
      </w:pPr>
    </w:p>
    <w:p w14:paraId="50F3585E" w14:textId="77777777" w:rsidR="00882241" w:rsidRPr="0026219B" w:rsidRDefault="00882241" w:rsidP="00AB5A1E">
      <w:pPr>
        <w:rPr>
          <w:szCs w:val="22"/>
        </w:rPr>
      </w:pPr>
      <w:r w:rsidRPr="0026219B">
        <w:rPr>
          <w:bCs/>
          <w:szCs w:val="22"/>
        </w:rPr>
        <w:t xml:space="preserve">5 ml </w:t>
      </w:r>
      <w:r w:rsidRPr="0026219B">
        <w:rPr>
          <w:szCs w:val="22"/>
        </w:rPr>
        <w:t xml:space="preserve">geriamosios </w:t>
      </w:r>
      <w:r w:rsidRPr="0026219B">
        <w:rPr>
          <w:bCs/>
          <w:szCs w:val="22"/>
        </w:rPr>
        <w:t>suspensijos yra</w:t>
      </w:r>
      <w:r w:rsidRPr="0026219B">
        <w:rPr>
          <w:szCs w:val="22"/>
        </w:rPr>
        <w:t xml:space="preserve"> 340 mg aliuminio hidroksido (aliuminio hidroksido gelio pavidalu, tai atitinka 218 mg aliuminio oksido), 109 mg magnio hidroksido (magnio hidroksido pastos pavidalu, tai atitinka 75 mg magnio oksido) ir 109 mg benzokaino.</w:t>
      </w:r>
    </w:p>
    <w:p w14:paraId="2291E465" w14:textId="77777777" w:rsidR="00882241" w:rsidRPr="0026219B" w:rsidRDefault="00882241" w:rsidP="00AB5A1E">
      <w:pPr>
        <w:jc w:val="both"/>
        <w:rPr>
          <w:szCs w:val="22"/>
        </w:rPr>
      </w:pPr>
    </w:p>
    <w:p w14:paraId="51F3ACCA" w14:textId="43F10C74" w:rsidR="00882241" w:rsidRPr="0026219B" w:rsidRDefault="00882241" w:rsidP="00AB5A1E">
      <w:pPr>
        <w:rPr>
          <w:bCs/>
          <w:iCs/>
          <w:szCs w:val="22"/>
        </w:rPr>
      </w:pPr>
      <w:r w:rsidRPr="0026219B">
        <w:rPr>
          <w:szCs w:val="22"/>
          <w:u w:val="single"/>
        </w:rPr>
        <w:t>Pagalbinės medžiagos, kurių poveikis žinomas:</w:t>
      </w:r>
      <w:r w:rsidRPr="0026219B">
        <w:rPr>
          <w:szCs w:val="22"/>
        </w:rPr>
        <w:t xml:space="preserve"> </w:t>
      </w:r>
      <w:r w:rsidR="009E2E0A">
        <w:rPr>
          <w:szCs w:val="22"/>
        </w:rPr>
        <w:t>kiek</w:t>
      </w:r>
      <w:r w:rsidRPr="0026219B">
        <w:rPr>
          <w:szCs w:val="22"/>
        </w:rPr>
        <w:t xml:space="preserve">vienoje </w:t>
      </w:r>
      <w:r w:rsidR="009E2E0A" w:rsidRPr="009E2E0A">
        <w:rPr>
          <w:szCs w:val="22"/>
        </w:rPr>
        <w:t xml:space="preserve">šio vaistinio preparato </w:t>
      </w:r>
      <w:r w:rsidRPr="0026219B">
        <w:rPr>
          <w:szCs w:val="22"/>
        </w:rPr>
        <w:t>dozėje (5 ml suspensijos) yra 801</w:t>
      </w:r>
      <w:r w:rsidR="000C3363">
        <w:rPr>
          <w:szCs w:val="22"/>
        </w:rPr>
        <w:t>,15</w:t>
      </w:r>
      <w:r w:rsidRPr="0026219B">
        <w:rPr>
          <w:szCs w:val="22"/>
        </w:rPr>
        <w:t xml:space="preserve"> mg </w:t>
      </w:r>
      <w:r w:rsidRPr="0026219B">
        <w:rPr>
          <w:bCs/>
          <w:iCs/>
          <w:szCs w:val="22"/>
        </w:rPr>
        <w:t xml:space="preserve">sorbitolio (E420), </w:t>
      </w:r>
      <w:r w:rsidRPr="0026219B">
        <w:rPr>
          <w:szCs w:val="22"/>
        </w:rPr>
        <w:t>m</w:t>
      </w:r>
      <w:r w:rsidRPr="0026219B">
        <w:rPr>
          <w:bCs/>
          <w:iCs/>
          <w:szCs w:val="22"/>
        </w:rPr>
        <w:t>etilo parahidroksibenzoato (E218), propilo parahidroksibenzoato (E216), butilo parahidroksibenzoato</w:t>
      </w:r>
      <w:r w:rsidR="00B25874">
        <w:rPr>
          <w:bCs/>
          <w:iCs/>
          <w:szCs w:val="22"/>
        </w:rPr>
        <w:t xml:space="preserve">, </w:t>
      </w:r>
      <w:r w:rsidR="00B25874" w:rsidRPr="00B25874">
        <w:rPr>
          <w:bCs/>
          <w:iCs/>
          <w:szCs w:val="22"/>
        </w:rPr>
        <w:t>327 mg propilenglikolio (E1520), 98,1 mg 96 % etanolio</w:t>
      </w:r>
      <w:r w:rsidRPr="0026219B">
        <w:rPr>
          <w:bCs/>
          <w:iCs/>
          <w:szCs w:val="22"/>
        </w:rPr>
        <w:t xml:space="preserve">. </w:t>
      </w:r>
    </w:p>
    <w:p w14:paraId="0C38A0C5" w14:textId="77777777" w:rsidR="00882241" w:rsidRPr="0026219B" w:rsidRDefault="00882241" w:rsidP="00AB5A1E">
      <w:pPr>
        <w:jc w:val="both"/>
        <w:rPr>
          <w:szCs w:val="22"/>
        </w:rPr>
      </w:pPr>
      <w:r w:rsidRPr="0026219B">
        <w:rPr>
          <w:szCs w:val="22"/>
        </w:rPr>
        <w:t>Visos pagalbinės medžiagos išvardytos 6.1</w:t>
      </w:r>
      <w:r w:rsidR="00D024EA">
        <w:rPr>
          <w:szCs w:val="22"/>
        </w:rPr>
        <w:t> </w:t>
      </w:r>
      <w:r w:rsidRPr="0026219B">
        <w:rPr>
          <w:szCs w:val="22"/>
        </w:rPr>
        <w:t>skyriuje.</w:t>
      </w:r>
    </w:p>
    <w:p w14:paraId="737C61CE" w14:textId="77777777" w:rsidR="00882241" w:rsidRPr="0026219B" w:rsidRDefault="00882241" w:rsidP="008E45A0">
      <w:pPr>
        <w:jc w:val="both"/>
        <w:rPr>
          <w:szCs w:val="22"/>
        </w:rPr>
      </w:pPr>
    </w:p>
    <w:p w14:paraId="05C11D8A" w14:textId="77777777" w:rsidR="00882241" w:rsidRPr="0026219B" w:rsidRDefault="00882241" w:rsidP="00925D6C">
      <w:pPr>
        <w:rPr>
          <w:szCs w:val="22"/>
        </w:rPr>
      </w:pPr>
    </w:p>
    <w:p w14:paraId="5C96FACB" w14:textId="77777777" w:rsidR="00882241" w:rsidRPr="0026219B" w:rsidRDefault="00882241" w:rsidP="00AB5A1E">
      <w:pPr>
        <w:rPr>
          <w:b/>
          <w:caps/>
          <w:szCs w:val="22"/>
        </w:rPr>
      </w:pPr>
      <w:r w:rsidRPr="0026219B">
        <w:rPr>
          <w:b/>
          <w:caps/>
          <w:szCs w:val="22"/>
        </w:rPr>
        <w:t>3.</w:t>
      </w:r>
      <w:r w:rsidRPr="0026219B">
        <w:rPr>
          <w:b/>
          <w:caps/>
          <w:szCs w:val="22"/>
        </w:rPr>
        <w:tab/>
        <w:t>FARMACINĖ forma</w:t>
      </w:r>
    </w:p>
    <w:p w14:paraId="27201869" w14:textId="77777777" w:rsidR="00882241" w:rsidRPr="0026219B" w:rsidRDefault="00882241" w:rsidP="00AB5A1E">
      <w:pPr>
        <w:rPr>
          <w:szCs w:val="22"/>
        </w:rPr>
      </w:pPr>
    </w:p>
    <w:p w14:paraId="155545BF" w14:textId="77777777" w:rsidR="00882241" w:rsidRPr="0026219B" w:rsidRDefault="00882241" w:rsidP="00AB5A1E">
      <w:pPr>
        <w:rPr>
          <w:szCs w:val="22"/>
        </w:rPr>
      </w:pPr>
      <w:r w:rsidRPr="0026219B">
        <w:rPr>
          <w:szCs w:val="22"/>
        </w:rPr>
        <w:t>Geriamoji suspensija</w:t>
      </w:r>
      <w:r w:rsidR="00D024EA">
        <w:rPr>
          <w:szCs w:val="22"/>
        </w:rPr>
        <w:t>.</w:t>
      </w:r>
    </w:p>
    <w:p w14:paraId="03615C73" w14:textId="77777777" w:rsidR="00882241" w:rsidRPr="0026219B" w:rsidRDefault="00882241" w:rsidP="00AB5A1E">
      <w:pPr>
        <w:tabs>
          <w:tab w:val="left" w:pos="567"/>
        </w:tabs>
        <w:rPr>
          <w:b/>
          <w:caps/>
          <w:szCs w:val="22"/>
        </w:rPr>
      </w:pPr>
    </w:p>
    <w:p w14:paraId="492453C3" w14:textId="77777777" w:rsidR="00882241" w:rsidRPr="0026219B" w:rsidRDefault="00882241" w:rsidP="00AB5A1E">
      <w:pPr>
        <w:rPr>
          <w:szCs w:val="22"/>
        </w:rPr>
      </w:pPr>
      <w:r w:rsidRPr="0026219B">
        <w:rPr>
          <w:szCs w:val="22"/>
        </w:rPr>
        <w:t>Baltos arba beveik baltos spalvos suspensija, laikymo metu paviršiuje nusistovi skysčio sluoksnis, homogeniškumas atsistato stipriai pakračius buteliuką.</w:t>
      </w:r>
    </w:p>
    <w:p w14:paraId="11AE2B39" w14:textId="77777777" w:rsidR="00882241" w:rsidRPr="0026219B" w:rsidRDefault="00882241" w:rsidP="00AB5A1E">
      <w:pPr>
        <w:tabs>
          <w:tab w:val="left" w:pos="567"/>
        </w:tabs>
        <w:rPr>
          <w:szCs w:val="22"/>
        </w:rPr>
      </w:pPr>
    </w:p>
    <w:p w14:paraId="61BCD2D7" w14:textId="77777777" w:rsidR="00882241" w:rsidRPr="0026219B" w:rsidRDefault="00882241" w:rsidP="00AB5A1E">
      <w:pPr>
        <w:tabs>
          <w:tab w:val="left" w:pos="567"/>
        </w:tabs>
        <w:rPr>
          <w:szCs w:val="22"/>
        </w:rPr>
      </w:pPr>
    </w:p>
    <w:p w14:paraId="23F17798" w14:textId="77777777" w:rsidR="00882241" w:rsidRPr="0026219B" w:rsidRDefault="00882241" w:rsidP="00AB5A1E">
      <w:pPr>
        <w:tabs>
          <w:tab w:val="left" w:pos="567"/>
        </w:tabs>
        <w:rPr>
          <w:b/>
          <w:caps/>
          <w:szCs w:val="22"/>
        </w:rPr>
      </w:pPr>
      <w:r w:rsidRPr="0026219B">
        <w:rPr>
          <w:b/>
          <w:caps/>
          <w:szCs w:val="22"/>
        </w:rPr>
        <w:t>4.</w:t>
      </w:r>
      <w:r w:rsidRPr="0026219B">
        <w:rPr>
          <w:b/>
          <w:caps/>
          <w:szCs w:val="22"/>
        </w:rPr>
        <w:tab/>
        <w:t>klinikinĖ informacija</w:t>
      </w:r>
    </w:p>
    <w:p w14:paraId="0185D4DE" w14:textId="77777777" w:rsidR="00882241" w:rsidRPr="0026219B" w:rsidRDefault="00882241" w:rsidP="00AB5A1E">
      <w:pPr>
        <w:tabs>
          <w:tab w:val="left" w:pos="567"/>
        </w:tabs>
        <w:rPr>
          <w:szCs w:val="22"/>
        </w:rPr>
      </w:pPr>
    </w:p>
    <w:p w14:paraId="0644098A" w14:textId="77777777" w:rsidR="00882241" w:rsidRPr="0026219B" w:rsidRDefault="00882241" w:rsidP="00AB5A1E">
      <w:pPr>
        <w:tabs>
          <w:tab w:val="left" w:pos="567"/>
        </w:tabs>
        <w:rPr>
          <w:b/>
          <w:szCs w:val="22"/>
        </w:rPr>
      </w:pPr>
      <w:r w:rsidRPr="0026219B">
        <w:rPr>
          <w:b/>
          <w:szCs w:val="22"/>
        </w:rPr>
        <w:t>4.1</w:t>
      </w:r>
      <w:r w:rsidRPr="0026219B">
        <w:rPr>
          <w:b/>
          <w:szCs w:val="22"/>
        </w:rPr>
        <w:tab/>
        <w:t>Terapinės indikacijos</w:t>
      </w:r>
    </w:p>
    <w:p w14:paraId="7B2EB225" w14:textId="77777777" w:rsidR="00882241" w:rsidRPr="0026219B" w:rsidRDefault="00882241" w:rsidP="00AB5A1E">
      <w:pPr>
        <w:pStyle w:val="Pagrindinistekstas2"/>
        <w:tabs>
          <w:tab w:val="left" w:pos="567"/>
        </w:tabs>
        <w:spacing w:after="0" w:line="240" w:lineRule="auto"/>
        <w:rPr>
          <w:noProof/>
          <w:szCs w:val="22"/>
          <w:lang w:val="da-DK"/>
        </w:rPr>
      </w:pPr>
    </w:p>
    <w:p w14:paraId="497537ED" w14:textId="77777777" w:rsidR="00882241" w:rsidRPr="0026219B" w:rsidRDefault="00882241" w:rsidP="00AB5A1E">
      <w:pPr>
        <w:pStyle w:val="Pagrindinistekstas2"/>
        <w:tabs>
          <w:tab w:val="left" w:pos="567"/>
        </w:tabs>
        <w:spacing w:after="0" w:line="240" w:lineRule="auto"/>
        <w:rPr>
          <w:noProof/>
          <w:szCs w:val="22"/>
          <w:lang w:val="da-DK"/>
        </w:rPr>
      </w:pPr>
      <w:r w:rsidRPr="0026219B">
        <w:rPr>
          <w:szCs w:val="22"/>
        </w:rPr>
        <w:t>Virškinimo trakto sutrikimų, susijusių su skrandžio rūgšties pertekliumi, tokių kaip rėmuo, rūgšties sukelti skrandžio negalavimai, skrandžio ar dvylikapirštės žarnos opa, simptominis gydymas 14</w:t>
      </w:r>
      <w:r w:rsidR="00D024EA">
        <w:rPr>
          <w:szCs w:val="22"/>
        </w:rPr>
        <w:t> </w:t>
      </w:r>
      <w:r w:rsidRPr="0026219B">
        <w:rPr>
          <w:szCs w:val="22"/>
        </w:rPr>
        <w:t>metų arba vyresniems paaugliams ir suaugusiems žmonėms.</w:t>
      </w:r>
    </w:p>
    <w:p w14:paraId="30EF4AB4" w14:textId="77777777" w:rsidR="00882241" w:rsidRPr="0026219B" w:rsidRDefault="00882241" w:rsidP="00AB5A1E">
      <w:pPr>
        <w:tabs>
          <w:tab w:val="left" w:pos="567"/>
        </w:tabs>
        <w:rPr>
          <w:szCs w:val="22"/>
        </w:rPr>
      </w:pPr>
    </w:p>
    <w:p w14:paraId="6711996E" w14:textId="77777777" w:rsidR="00882241" w:rsidRPr="0026219B" w:rsidRDefault="00882241" w:rsidP="00AB5A1E">
      <w:pPr>
        <w:tabs>
          <w:tab w:val="left" w:pos="567"/>
        </w:tabs>
        <w:rPr>
          <w:b/>
          <w:szCs w:val="22"/>
        </w:rPr>
      </w:pPr>
      <w:r w:rsidRPr="0026219B">
        <w:rPr>
          <w:b/>
          <w:szCs w:val="22"/>
        </w:rPr>
        <w:t>4.2</w:t>
      </w:r>
      <w:r w:rsidRPr="0026219B">
        <w:rPr>
          <w:b/>
          <w:szCs w:val="22"/>
        </w:rPr>
        <w:tab/>
        <w:t>Dozavimas ir vartojimo metodas</w:t>
      </w:r>
    </w:p>
    <w:p w14:paraId="2937FA16" w14:textId="77777777" w:rsidR="00882241" w:rsidRPr="0026219B" w:rsidRDefault="00882241" w:rsidP="00AB5A1E">
      <w:pPr>
        <w:tabs>
          <w:tab w:val="left" w:pos="567"/>
        </w:tabs>
        <w:rPr>
          <w:szCs w:val="22"/>
        </w:rPr>
      </w:pPr>
    </w:p>
    <w:p w14:paraId="6381F1C3" w14:textId="77777777" w:rsidR="00882241" w:rsidRPr="00F84239" w:rsidRDefault="00882241" w:rsidP="00983E30">
      <w:pPr>
        <w:pStyle w:val="Antrat3"/>
        <w:rPr>
          <w:b w:val="0"/>
          <w:u w:val="single"/>
        </w:rPr>
      </w:pPr>
      <w:r w:rsidRPr="00F84239">
        <w:rPr>
          <w:b w:val="0"/>
          <w:u w:val="single"/>
        </w:rPr>
        <w:t>Dozavimas</w:t>
      </w:r>
    </w:p>
    <w:p w14:paraId="0B24A288" w14:textId="77777777" w:rsidR="00882241" w:rsidRPr="0026219B" w:rsidRDefault="00882241" w:rsidP="00983E30">
      <w:pPr>
        <w:pStyle w:val="Antrat3"/>
      </w:pPr>
    </w:p>
    <w:p w14:paraId="177BE2F9" w14:textId="77777777" w:rsidR="00882241" w:rsidRPr="0026219B" w:rsidRDefault="00882241" w:rsidP="00AB5A1E">
      <w:pPr>
        <w:tabs>
          <w:tab w:val="left" w:pos="567"/>
        </w:tabs>
        <w:rPr>
          <w:i/>
          <w:szCs w:val="22"/>
        </w:rPr>
      </w:pPr>
      <w:r w:rsidRPr="0026219B">
        <w:rPr>
          <w:i/>
          <w:szCs w:val="22"/>
        </w:rPr>
        <w:t>Suaugę žmonės</w:t>
      </w:r>
    </w:p>
    <w:p w14:paraId="06BF1A57" w14:textId="77777777" w:rsidR="00882241" w:rsidRPr="0026219B" w:rsidRDefault="00882241" w:rsidP="00AB5A1E">
      <w:pPr>
        <w:tabs>
          <w:tab w:val="left" w:pos="567"/>
        </w:tabs>
        <w:rPr>
          <w:szCs w:val="22"/>
        </w:rPr>
      </w:pPr>
      <w:r w:rsidRPr="0026219B">
        <w:rPr>
          <w:szCs w:val="22"/>
        </w:rPr>
        <w:t>Atsižvelgiant į ligos sunkumą, 3–4</w:t>
      </w:r>
      <w:r w:rsidR="00D024EA">
        <w:rPr>
          <w:szCs w:val="22"/>
        </w:rPr>
        <w:t> </w:t>
      </w:r>
      <w:r w:rsidRPr="0026219B">
        <w:rPr>
          <w:szCs w:val="22"/>
        </w:rPr>
        <w:t>kartus per dieną (pusę valandos prieš valgį ir vakare, prieš miegą) reikia gerti po 1–3</w:t>
      </w:r>
      <w:r w:rsidR="00D024EA">
        <w:rPr>
          <w:szCs w:val="22"/>
        </w:rPr>
        <w:t> </w:t>
      </w:r>
      <w:r w:rsidRPr="0026219B">
        <w:rPr>
          <w:szCs w:val="22"/>
        </w:rPr>
        <w:t>pilnus dozavimo šaukštelius (1</w:t>
      </w:r>
      <w:r w:rsidR="00D024EA">
        <w:rPr>
          <w:szCs w:val="22"/>
        </w:rPr>
        <w:t> </w:t>
      </w:r>
      <w:r w:rsidRPr="0026219B">
        <w:rPr>
          <w:szCs w:val="22"/>
        </w:rPr>
        <w:t>šaukštelyje yra 5</w:t>
      </w:r>
      <w:r w:rsidR="00D024EA">
        <w:rPr>
          <w:szCs w:val="22"/>
        </w:rPr>
        <w:t> </w:t>
      </w:r>
      <w:r w:rsidRPr="0026219B">
        <w:rPr>
          <w:szCs w:val="22"/>
        </w:rPr>
        <w:t xml:space="preserve">ml preparato). Jei yra dvylikapirštės žarnos opa ir kai kurių formų skrandžio opa (prievarčio opa), Almagel A galima gerti tarp valgymų. </w:t>
      </w:r>
    </w:p>
    <w:p w14:paraId="6C6231B4" w14:textId="77777777" w:rsidR="00882241" w:rsidRPr="0026219B" w:rsidRDefault="00882241" w:rsidP="00AB5A1E">
      <w:pPr>
        <w:tabs>
          <w:tab w:val="left" w:pos="567"/>
        </w:tabs>
        <w:rPr>
          <w:szCs w:val="22"/>
        </w:rPr>
      </w:pPr>
    </w:p>
    <w:p w14:paraId="0E19A5C7" w14:textId="77777777" w:rsidR="00882241" w:rsidRPr="0026219B" w:rsidRDefault="00882241" w:rsidP="00AB5A1E">
      <w:pPr>
        <w:pStyle w:val="Pagrindinistekstas"/>
        <w:tabs>
          <w:tab w:val="left" w:pos="567"/>
        </w:tabs>
        <w:spacing w:after="0"/>
        <w:rPr>
          <w:szCs w:val="22"/>
        </w:rPr>
      </w:pPr>
      <w:r w:rsidRPr="0026219B">
        <w:rPr>
          <w:szCs w:val="22"/>
        </w:rPr>
        <w:t>Prieš vaistų, dirginančių virškinimo traktą, vartojimą profilaktikai reikia išgerti 1–2</w:t>
      </w:r>
      <w:r w:rsidR="00D024EA">
        <w:rPr>
          <w:szCs w:val="22"/>
        </w:rPr>
        <w:t> </w:t>
      </w:r>
      <w:r w:rsidRPr="0026219B">
        <w:rPr>
          <w:szCs w:val="22"/>
        </w:rPr>
        <w:t>pilnus dozavimo šaukštelius Almagel A.</w:t>
      </w:r>
    </w:p>
    <w:p w14:paraId="08F97F9D" w14:textId="77777777" w:rsidR="00882241" w:rsidRPr="0026219B" w:rsidRDefault="00882241" w:rsidP="00AB5A1E">
      <w:pPr>
        <w:pStyle w:val="Pagrindinistekstas"/>
        <w:tabs>
          <w:tab w:val="left" w:pos="567"/>
        </w:tabs>
        <w:spacing w:after="0"/>
        <w:rPr>
          <w:szCs w:val="22"/>
        </w:rPr>
      </w:pPr>
    </w:p>
    <w:p w14:paraId="66A165FA" w14:textId="77777777" w:rsidR="00882241" w:rsidRPr="0026219B" w:rsidRDefault="00882241" w:rsidP="00AB5A1E">
      <w:pPr>
        <w:tabs>
          <w:tab w:val="left" w:pos="567"/>
        </w:tabs>
        <w:rPr>
          <w:szCs w:val="22"/>
        </w:rPr>
      </w:pPr>
      <w:r w:rsidRPr="0026219B">
        <w:rPr>
          <w:szCs w:val="22"/>
        </w:rPr>
        <w:t>Vaistinio preparato rekomenduojama vartoti ne ilgiau kaip 12</w:t>
      </w:r>
      <w:r w:rsidR="00D024EA">
        <w:rPr>
          <w:szCs w:val="22"/>
        </w:rPr>
        <w:t> </w:t>
      </w:r>
      <w:r w:rsidRPr="0026219B">
        <w:rPr>
          <w:szCs w:val="22"/>
        </w:rPr>
        <w:t>parų.</w:t>
      </w:r>
    </w:p>
    <w:p w14:paraId="58D20DA6" w14:textId="77777777" w:rsidR="00882241" w:rsidRPr="0026219B" w:rsidRDefault="00882241" w:rsidP="00AB5A1E">
      <w:pPr>
        <w:tabs>
          <w:tab w:val="left" w:pos="567"/>
        </w:tabs>
        <w:rPr>
          <w:szCs w:val="22"/>
        </w:rPr>
      </w:pPr>
    </w:p>
    <w:p w14:paraId="0D626D61" w14:textId="77777777" w:rsidR="00882241" w:rsidRPr="0026219B" w:rsidRDefault="00882241" w:rsidP="00AB5A1E">
      <w:pPr>
        <w:tabs>
          <w:tab w:val="left" w:pos="567"/>
        </w:tabs>
        <w:rPr>
          <w:szCs w:val="22"/>
        </w:rPr>
      </w:pPr>
      <w:r w:rsidRPr="0026219B">
        <w:rPr>
          <w:szCs w:val="22"/>
        </w:rPr>
        <w:t xml:space="preserve">Jei inkstų </w:t>
      </w:r>
      <w:r w:rsidR="00D024EA">
        <w:rPr>
          <w:szCs w:val="22"/>
        </w:rPr>
        <w:t>funkcija</w:t>
      </w:r>
      <w:r w:rsidRPr="0026219B">
        <w:rPr>
          <w:szCs w:val="22"/>
        </w:rPr>
        <w:t xml:space="preserve"> sutrikusi, atsižvelgiant į sutrikimo laipsnį suspensijos reikėtų gerti rečiau arba mažesnę dozę.</w:t>
      </w:r>
    </w:p>
    <w:p w14:paraId="140ACE13" w14:textId="77777777" w:rsidR="0030307B" w:rsidRPr="0026219B" w:rsidRDefault="0030307B" w:rsidP="00AB5A1E">
      <w:pPr>
        <w:tabs>
          <w:tab w:val="left" w:pos="567"/>
        </w:tabs>
        <w:rPr>
          <w:szCs w:val="22"/>
        </w:rPr>
      </w:pPr>
    </w:p>
    <w:p w14:paraId="7D906C57" w14:textId="77777777" w:rsidR="00882241" w:rsidRPr="0026219B" w:rsidRDefault="00882241" w:rsidP="0084148C">
      <w:pPr>
        <w:pStyle w:val="Pagrindinistekstas"/>
        <w:tabs>
          <w:tab w:val="left" w:pos="567"/>
        </w:tabs>
        <w:spacing w:after="0"/>
        <w:rPr>
          <w:iCs/>
          <w:szCs w:val="22"/>
          <w:u w:val="single"/>
        </w:rPr>
      </w:pPr>
      <w:r w:rsidRPr="0026219B">
        <w:rPr>
          <w:iCs/>
          <w:szCs w:val="22"/>
          <w:u w:val="single"/>
        </w:rPr>
        <w:t>Vartojimo metodas</w:t>
      </w:r>
    </w:p>
    <w:p w14:paraId="289943B6" w14:textId="77777777" w:rsidR="00882241" w:rsidRPr="0026219B" w:rsidRDefault="00882241" w:rsidP="0084148C">
      <w:pPr>
        <w:pStyle w:val="Pagrindinistekstas"/>
        <w:tabs>
          <w:tab w:val="left" w:pos="567"/>
        </w:tabs>
        <w:spacing w:after="0"/>
        <w:rPr>
          <w:szCs w:val="22"/>
        </w:rPr>
      </w:pPr>
      <w:r w:rsidRPr="0026219B">
        <w:rPr>
          <w:szCs w:val="22"/>
        </w:rPr>
        <w:t>Vartoti per burną.</w:t>
      </w:r>
    </w:p>
    <w:p w14:paraId="1AC76B92" w14:textId="77777777" w:rsidR="00882241" w:rsidRPr="0026219B" w:rsidRDefault="00882241" w:rsidP="0084148C">
      <w:pPr>
        <w:pStyle w:val="Pagrindinistekstas"/>
        <w:tabs>
          <w:tab w:val="left" w:pos="567"/>
        </w:tabs>
        <w:spacing w:after="0"/>
        <w:rPr>
          <w:szCs w:val="22"/>
        </w:rPr>
      </w:pPr>
      <w:r w:rsidRPr="0026219B">
        <w:rPr>
          <w:szCs w:val="22"/>
        </w:rPr>
        <w:lastRenderedPageBreak/>
        <w:t>Prieš vartojimą buteliuką reikia stipriai pakratyti.</w:t>
      </w:r>
    </w:p>
    <w:p w14:paraId="6F767A55" w14:textId="77777777" w:rsidR="00882241" w:rsidRPr="0026219B" w:rsidRDefault="00882241" w:rsidP="0084148C">
      <w:pPr>
        <w:tabs>
          <w:tab w:val="left" w:pos="567"/>
        </w:tabs>
        <w:rPr>
          <w:szCs w:val="22"/>
        </w:rPr>
      </w:pPr>
      <w:r w:rsidRPr="0026219B">
        <w:rPr>
          <w:szCs w:val="22"/>
        </w:rPr>
        <w:t>Vaistinį preparatą rekomenduojama vartoti neskiestą. Jo išgėrus, pusvalandį negalima gerti skysčių.</w:t>
      </w:r>
    </w:p>
    <w:p w14:paraId="2F3FF4DC" w14:textId="77777777" w:rsidR="00882241" w:rsidRPr="0026219B" w:rsidRDefault="00882241" w:rsidP="00AB5A1E">
      <w:pPr>
        <w:tabs>
          <w:tab w:val="left" w:pos="567"/>
        </w:tabs>
        <w:rPr>
          <w:b/>
          <w:szCs w:val="22"/>
        </w:rPr>
      </w:pPr>
    </w:p>
    <w:p w14:paraId="43A157A4" w14:textId="77777777" w:rsidR="00882241" w:rsidRPr="0026219B" w:rsidRDefault="00882241" w:rsidP="00AB5A1E">
      <w:pPr>
        <w:tabs>
          <w:tab w:val="left" w:pos="567"/>
        </w:tabs>
        <w:rPr>
          <w:b/>
          <w:szCs w:val="22"/>
        </w:rPr>
      </w:pPr>
      <w:r w:rsidRPr="0026219B">
        <w:rPr>
          <w:b/>
          <w:szCs w:val="22"/>
        </w:rPr>
        <w:t>4.3</w:t>
      </w:r>
      <w:r w:rsidRPr="0026219B">
        <w:rPr>
          <w:b/>
          <w:szCs w:val="22"/>
        </w:rPr>
        <w:tab/>
        <w:t>Kontraindikacijos</w:t>
      </w:r>
    </w:p>
    <w:p w14:paraId="1FABFF81" w14:textId="77777777" w:rsidR="00882241" w:rsidRPr="0026219B" w:rsidRDefault="00882241" w:rsidP="00AB5A1E">
      <w:pPr>
        <w:tabs>
          <w:tab w:val="left" w:pos="567"/>
        </w:tabs>
        <w:rPr>
          <w:szCs w:val="22"/>
        </w:rPr>
      </w:pPr>
    </w:p>
    <w:p w14:paraId="2475B1EF" w14:textId="77777777" w:rsidR="00882241" w:rsidRPr="0026219B" w:rsidRDefault="00882241" w:rsidP="00E4302E">
      <w:pPr>
        <w:numPr>
          <w:ilvl w:val="0"/>
          <w:numId w:val="11"/>
        </w:numPr>
        <w:tabs>
          <w:tab w:val="clear" w:pos="777"/>
          <w:tab w:val="num" w:pos="567"/>
        </w:tabs>
        <w:ind w:left="567" w:hanging="567"/>
        <w:rPr>
          <w:szCs w:val="22"/>
        </w:rPr>
      </w:pPr>
      <w:r w:rsidRPr="0026219B">
        <w:rPr>
          <w:szCs w:val="22"/>
        </w:rPr>
        <w:t>Padidėjęs jautrumas veikliosioms arba bet kuriai 6.1</w:t>
      </w:r>
      <w:r w:rsidR="00D024EA">
        <w:rPr>
          <w:szCs w:val="22"/>
        </w:rPr>
        <w:t> </w:t>
      </w:r>
      <w:r w:rsidRPr="0026219B">
        <w:rPr>
          <w:szCs w:val="22"/>
        </w:rPr>
        <w:t>skyriuje nurodytai pagalbinei medžiagai</w:t>
      </w:r>
      <w:r w:rsidR="00D024EA">
        <w:rPr>
          <w:szCs w:val="22"/>
        </w:rPr>
        <w:t>.</w:t>
      </w:r>
    </w:p>
    <w:p w14:paraId="5237EEE5" w14:textId="77777777" w:rsidR="00882241" w:rsidRPr="0026219B" w:rsidRDefault="00882241" w:rsidP="00E4302E">
      <w:pPr>
        <w:numPr>
          <w:ilvl w:val="0"/>
          <w:numId w:val="11"/>
        </w:numPr>
        <w:tabs>
          <w:tab w:val="clear" w:pos="777"/>
          <w:tab w:val="num" w:pos="567"/>
        </w:tabs>
        <w:ind w:left="567" w:hanging="567"/>
        <w:rPr>
          <w:szCs w:val="22"/>
        </w:rPr>
      </w:pPr>
      <w:r w:rsidRPr="0026219B">
        <w:rPr>
          <w:szCs w:val="22"/>
        </w:rPr>
        <w:t>Fruktozės netoleravimas (nes sudėtyje yra sorbitolio).</w:t>
      </w:r>
    </w:p>
    <w:p w14:paraId="46D4B590" w14:textId="77777777" w:rsidR="00882241" w:rsidRPr="0026219B" w:rsidRDefault="00882241" w:rsidP="00E4302E">
      <w:pPr>
        <w:numPr>
          <w:ilvl w:val="0"/>
          <w:numId w:val="11"/>
        </w:numPr>
        <w:tabs>
          <w:tab w:val="clear" w:pos="777"/>
          <w:tab w:val="num" w:pos="567"/>
        </w:tabs>
        <w:ind w:left="567" w:hanging="567"/>
        <w:rPr>
          <w:szCs w:val="22"/>
        </w:rPr>
      </w:pPr>
      <w:r w:rsidRPr="0026219B">
        <w:rPr>
          <w:szCs w:val="22"/>
        </w:rPr>
        <w:t>Hipofosfatemija.</w:t>
      </w:r>
    </w:p>
    <w:p w14:paraId="69461E24" w14:textId="77777777" w:rsidR="00882241" w:rsidRPr="0026219B" w:rsidRDefault="00882241" w:rsidP="00E4302E">
      <w:pPr>
        <w:numPr>
          <w:ilvl w:val="0"/>
          <w:numId w:val="11"/>
        </w:numPr>
        <w:tabs>
          <w:tab w:val="clear" w:pos="777"/>
          <w:tab w:val="num" w:pos="567"/>
        </w:tabs>
        <w:ind w:left="567" w:hanging="567"/>
        <w:rPr>
          <w:szCs w:val="22"/>
        </w:rPr>
      </w:pPr>
      <w:r w:rsidRPr="0026219B">
        <w:rPr>
          <w:szCs w:val="22"/>
        </w:rPr>
        <w:t xml:space="preserve">Sunkus inkstų </w:t>
      </w:r>
      <w:r w:rsidR="00D024EA">
        <w:rPr>
          <w:szCs w:val="22"/>
        </w:rPr>
        <w:t>funkcijos</w:t>
      </w:r>
      <w:r w:rsidRPr="0026219B">
        <w:rPr>
          <w:szCs w:val="22"/>
        </w:rPr>
        <w:t xml:space="preserve"> nepakankamumas (kreatinino klirensas mažesnis kaip 30</w:t>
      </w:r>
      <w:r w:rsidR="00D024EA">
        <w:rPr>
          <w:szCs w:val="22"/>
        </w:rPr>
        <w:t> </w:t>
      </w:r>
      <w:r w:rsidRPr="0026219B">
        <w:rPr>
          <w:szCs w:val="22"/>
        </w:rPr>
        <w:t>ml/min).</w:t>
      </w:r>
    </w:p>
    <w:p w14:paraId="41FF3A32" w14:textId="77777777" w:rsidR="00882241" w:rsidRPr="0026219B" w:rsidRDefault="00882241" w:rsidP="00E4302E">
      <w:pPr>
        <w:numPr>
          <w:ilvl w:val="0"/>
          <w:numId w:val="11"/>
        </w:numPr>
        <w:tabs>
          <w:tab w:val="clear" w:pos="777"/>
          <w:tab w:val="num" w:pos="567"/>
        </w:tabs>
        <w:ind w:left="567" w:hanging="567"/>
        <w:rPr>
          <w:szCs w:val="22"/>
        </w:rPr>
      </w:pPr>
      <w:r w:rsidRPr="0026219B">
        <w:rPr>
          <w:szCs w:val="22"/>
        </w:rPr>
        <w:t>Alzheimerio liga.</w:t>
      </w:r>
    </w:p>
    <w:p w14:paraId="77687850" w14:textId="77777777" w:rsidR="00882241" w:rsidRPr="0026219B" w:rsidRDefault="00882241" w:rsidP="00E4302E">
      <w:pPr>
        <w:numPr>
          <w:ilvl w:val="0"/>
          <w:numId w:val="11"/>
        </w:numPr>
        <w:tabs>
          <w:tab w:val="clear" w:pos="777"/>
          <w:tab w:val="num" w:pos="567"/>
        </w:tabs>
        <w:ind w:left="567" w:hanging="567"/>
        <w:rPr>
          <w:szCs w:val="22"/>
        </w:rPr>
      </w:pPr>
      <w:r w:rsidRPr="0026219B">
        <w:rPr>
          <w:szCs w:val="22"/>
        </w:rPr>
        <w:t>Pacientas jaunesnis nei 14</w:t>
      </w:r>
      <w:r w:rsidR="00D024EA">
        <w:rPr>
          <w:szCs w:val="22"/>
        </w:rPr>
        <w:t> </w:t>
      </w:r>
      <w:r w:rsidRPr="0026219B">
        <w:rPr>
          <w:szCs w:val="22"/>
        </w:rPr>
        <w:t>metų.</w:t>
      </w:r>
    </w:p>
    <w:p w14:paraId="7DDC8155" w14:textId="77777777" w:rsidR="00882241" w:rsidRPr="0026219B" w:rsidRDefault="00882241" w:rsidP="00AB5A1E">
      <w:pPr>
        <w:tabs>
          <w:tab w:val="left" w:pos="567"/>
        </w:tabs>
        <w:rPr>
          <w:b/>
          <w:szCs w:val="22"/>
        </w:rPr>
      </w:pPr>
    </w:p>
    <w:p w14:paraId="0F5A85DB" w14:textId="77777777" w:rsidR="00882241" w:rsidRPr="0026219B" w:rsidRDefault="00882241" w:rsidP="00AB5A1E">
      <w:pPr>
        <w:tabs>
          <w:tab w:val="left" w:pos="567"/>
        </w:tabs>
        <w:rPr>
          <w:b/>
          <w:szCs w:val="22"/>
        </w:rPr>
      </w:pPr>
      <w:r w:rsidRPr="0026219B">
        <w:rPr>
          <w:b/>
          <w:szCs w:val="22"/>
        </w:rPr>
        <w:t>4.4</w:t>
      </w:r>
      <w:r w:rsidRPr="0026219B">
        <w:rPr>
          <w:b/>
          <w:szCs w:val="22"/>
        </w:rPr>
        <w:tab/>
        <w:t>Specialūs įspėjimai ir atsargumo priemonės</w:t>
      </w:r>
    </w:p>
    <w:p w14:paraId="1ECDCC4C" w14:textId="77777777" w:rsidR="00882241" w:rsidRPr="0026219B" w:rsidRDefault="00882241" w:rsidP="00AB5A1E">
      <w:pPr>
        <w:tabs>
          <w:tab w:val="left" w:pos="567"/>
        </w:tabs>
        <w:rPr>
          <w:bCs/>
          <w:iCs/>
          <w:szCs w:val="22"/>
        </w:rPr>
      </w:pPr>
    </w:p>
    <w:p w14:paraId="582339C1" w14:textId="77777777" w:rsidR="00882241" w:rsidRPr="0026219B" w:rsidRDefault="00882241" w:rsidP="008A5FCF">
      <w:pPr>
        <w:numPr>
          <w:ilvl w:val="0"/>
          <w:numId w:val="1"/>
        </w:numPr>
        <w:tabs>
          <w:tab w:val="left" w:pos="567"/>
        </w:tabs>
        <w:ind w:left="0" w:firstLine="0"/>
        <w:rPr>
          <w:szCs w:val="22"/>
        </w:rPr>
      </w:pPr>
      <w:r w:rsidRPr="0026219B">
        <w:rPr>
          <w:szCs w:val="22"/>
        </w:rPr>
        <w:t xml:space="preserve">Almagel A nerekomenduojama vartoti, jei yra nuolatinis vidurių užkietėjimas, ūminio apendicito simptomų, metabolinė alkalozė, kepenų cirozė, sunkus stazinis širdies nepakankamumas, nėštumo toksikozė, opinis kolitas, divertikuliozė, kolostomija ar ileostomija (pastarųjų trijų pažeidimu atveju gali dažniau sutrikti vandens ir elektrolitų pusiausvyra), inkstų </w:t>
      </w:r>
      <w:r w:rsidR="00D024EA">
        <w:rPr>
          <w:szCs w:val="22"/>
        </w:rPr>
        <w:t>funkcijos</w:t>
      </w:r>
      <w:r w:rsidRPr="0026219B">
        <w:rPr>
          <w:szCs w:val="22"/>
        </w:rPr>
        <w:t xml:space="preserve"> sutrikimas (jei kreatinino klirensas yra mažesnis negu 30</w:t>
      </w:r>
      <w:r w:rsidR="00D024EA">
        <w:rPr>
          <w:szCs w:val="22"/>
        </w:rPr>
        <w:t> </w:t>
      </w:r>
      <w:r w:rsidRPr="0026219B">
        <w:rPr>
          <w:szCs w:val="22"/>
        </w:rPr>
        <w:t>ml/min.), dažniau galima hipermagnezemija bei apsinuodijimas aliuminiu), lėtinis viduriavimas. Be to, vaistas gali sunkinti hemorojaus sukeltus negalavimus.</w:t>
      </w:r>
    </w:p>
    <w:p w14:paraId="5A6B7927" w14:textId="77777777" w:rsidR="00882241" w:rsidRPr="00544479" w:rsidRDefault="00882241" w:rsidP="008A5FCF">
      <w:pPr>
        <w:tabs>
          <w:tab w:val="left" w:pos="567"/>
        </w:tabs>
        <w:rPr>
          <w:szCs w:val="22"/>
        </w:rPr>
      </w:pPr>
    </w:p>
    <w:p w14:paraId="6813B76A" w14:textId="77777777" w:rsidR="00882241" w:rsidRPr="0026219B" w:rsidRDefault="00882241" w:rsidP="00E4302E">
      <w:pPr>
        <w:numPr>
          <w:ilvl w:val="0"/>
          <w:numId w:val="12"/>
        </w:numPr>
        <w:tabs>
          <w:tab w:val="left" w:pos="567"/>
        </w:tabs>
        <w:ind w:left="567" w:hanging="567"/>
        <w:rPr>
          <w:szCs w:val="22"/>
        </w:rPr>
      </w:pPr>
      <w:r w:rsidRPr="0026219B">
        <w:rPr>
          <w:szCs w:val="22"/>
        </w:rPr>
        <w:t xml:space="preserve">Pagyvenusiems </w:t>
      </w:r>
      <w:r w:rsidR="00D024EA">
        <w:rPr>
          <w:szCs w:val="22"/>
        </w:rPr>
        <w:t>pacientams</w:t>
      </w:r>
      <w:r w:rsidRPr="0026219B">
        <w:rPr>
          <w:szCs w:val="22"/>
        </w:rPr>
        <w:t xml:space="preserve"> gali pasunkėti kaulų ir sąnarių ligos bei Alzheimerio liga. </w:t>
      </w:r>
    </w:p>
    <w:p w14:paraId="57704D13" w14:textId="77777777" w:rsidR="00882241" w:rsidRPr="00544479" w:rsidRDefault="00882241" w:rsidP="001638C3">
      <w:pPr>
        <w:tabs>
          <w:tab w:val="left" w:pos="567"/>
        </w:tabs>
        <w:ind w:left="567" w:hanging="567"/>
        <w:rPr>
          <w:szCs w:val="22"/>
        </w:rPr>
      </w:pPr>
    </w:p>
    <w:p w14:paraId="0A49BD81" w14:textId="77777777" w:rsidR="00882241" w:rsidRPr="0026219B" w:rsidRDefault="00882241" w:rsidP="00E4302E">
      <w:pPr>
        <w:numPr>
          <w:ilvl w:val="0"/>
          <w:numId w:val="14"/>
        </w:numPr>
        <w:tabs>
          <w:tab w:val="left" w:pos="567"/>
        </w:tabs>
        <w:ind w:left="567" w:hanging="567"/>
        <w:rPr>
          <w:szCs w:val="22"/>
        </w:rPr>
      </w:pPr>
      <w:r w:rsidRPr="0026219B">
        <w:rPr>
          <w:szCs w:val="22"/>
        </w:rPr>
        <w:t xml:space="preserve">Vaistinio preparato vartoti ilgiau negu dvi savaites galima tik prižiūrint gydytojui (jeigu paciento inkstų </w:t>
      </w:r>
      <w:r w:rsidR="00D024EA">
        <w:rPr>
          <w:szCs w:val="22"/>
        </w:rPr>
        <w:t>funkcija</w:t>
      </w:r>
      <w:r w:rsidRPr="0026219B">
        <w:rPr>
          <w:szCs w:val="22"/>
        </w:rPr>
        <w:t xml:space="preserve"> sutrikusi, reikia stebėti magnio koncentraciją serume).</w:t>
      </w:r>
    </w:p>
    <w:p w14:paraId="49F7AB0B" w14:textId="77777777" w:rsidR="00882241" w:rsidRPr="00544479" w:rsidRDefault="00882241" w:rsidP="001638C3">
      <w:pPr>
        <w:tabs>
          <w:tab w:val="left" w:pos="567"/>
        </w:tabs>
        <w:ind w:left="567" w:hanging="567"/>
        <w:rPr>
          <w:szCs w:val="22"/>
        </w:rPr>
      </w:pPr>
    </w:p>
    <w:p w14:paraId="3D69B324" w14:textId="77777777" w:rsidR="00882241" w:rsidRPr="0026219B" w:rsidRDefault="00882241" w:rsidP="00E4302E">
      <w:pPr>
        <w:pStyle w:val="Pagrindinistekstas"/>
        <w:numPr>
          <w:ilvl w:val="0"/>
          <w:numId w:val="12"/>
        </w:numPr>
        <w:spacing w:after="0"/>
        <w:ind w:left="567" w:hanging="567"/>
        <w:rPr>
          <w:szCs w:val="22"/>
        </w:rPr>
      </w:pPr>
      <w:r w:rsidRPr="0026219B">
        <w:rPr>
          <w:szCs w:val="22"/>
        </w:rPr>
        <w:t>Almagel A sudėtyje yra sorbitolio, todėl šio vaisto negalima vartoti pacientams, kuriems nustatytas retas paveldimas sutrikimas – fruktozės netoleravimas.</w:t>
      </w:r>
    </w:p>
    <w:p w14:paraId="1B0A465F" w14:textId="77777777" w:rsidR="00882241" w:rsidRPr="00544479" w:rsidRDefault="00882241" w:rsidP="001638C3">
      <w:pPr>
        <w:tabs>
          <w:tab w:val="left" w:pos="567"/>
        </w:tabs>
        <w:ind w:left="567" w:hanging="567"/>
        <w:rPr>
          <w:szCs w:val="22"/>
        </w:rPr>
      </w:pPr>
    </w:p>
    <w:p w14:paraId="743A5944" w14:textId="77777777" w:rsidR="00882241" w:rsidRPr="0026219B" w:rsidRDefault="00882241" w:rsidP="00E4302E">
      <w:pPr>
        <w:numPr>
          <w:ilvl w:val="0"/>
          <w:numId w:val="12"/>
        </w:numPr>
        <w:tabs>
          <w:tab w:val="left" w:pos="567"/>
        </w:tabs>
        <w:ind w:left="567" w:hanging="567"/>
        <w:rPr>
          <w:szCs w:val="22"/>
        </w:rPr>
      </w:pPr>
      <w:r w:rsidRPr="0026219B">
        <w:rPr>
          <w:szCs w:val="22"/>
        </w:rPr>
        <w:t>Suspensijos sudėtyje yra parahidroksibenzoato darinių, kurie gali sukelti alerginių reakcijų, įskaitant uždelstas alergines reakcijas.</w:t>
      </w:r>
    </w:p>
    <w:p w14:paraId="7D7F6CBA" w14:textId="77777777" w:rsidR="00882241" w:rsidRPr="00544479" w:rsidRDefault="00882241" w:rsidP="001638C3">
      <w:pPr>
        <w:tabs>
          <w:tab w:val="left" w:pos="567"/>
        </w:tabs>
        <w:ind w:left="567" w:hanging="567"/>
        <w:rPr>
          <w:szCs w:val="22"/>
        </w:rPr>
      </w:pPr>
    </w:p>
    <w:p w14:paraId="1C7B127C" w14:textId="77777777" w:rsidR="00882241" w:rsidRPr="0026219B" w:rsidRDefault="00882241" w:rsidP="00E4302E">
      <w:pPr>
        <w:numPr>
          <w:ilvl w:val="0"/>
          <w:numId w:val="13"/>
        </w:numPr>
        <w:tabs>
          <w:tab w:val="left" w:pos="567"/>
        </w:tabs>
        <w:ind w:left="567" w:hanging="567"/>
        <w:rPr>
          <w:szCs w:val="22"/>
        </w:rPr>
      </w:pPr>
      <w:r w:rsidRPr="0026219B">
        <w:rPr>
          <w:szCs w:val="22"/>
        </w:rPr>
        <w:t xml:space="preserve">Vaistinio preparato sudėtyje yra etanolio, dėl kurio </w:t>
      </w:r>
      <w:r w:rsidR="00D024EA">
        <w:rPr>
          <w:szCs w:val="22"/>
        </w:rPr>
        <w:t>pacientams</w:t>
      </w:r>
      <w:r w:rsidRPr="0026219B">
        <w:rPr>
          <w:szCs w:val="22"/>
        </w:rPr>
        <w:t>, sergantiems kepenų, smegenų ligomis, epilepsija ir alkoholizmu, bei nėščioms moterims ir jaunesniems nei 14</w:t>
      </w:r>
      <w:r w:rsidR="00D024EA">
        <w:rPr>
          <w:szCs w:val="22"/>
        </w:rPr>
        <w:t> </w:t>
      </w:r>
      <w:r w:rsidRPr="0026219B">
        <w:rPr>
          <w:szCs w:val="22"/>
        </w:rPr>
        <w:t xml:space="preserve">metų vaikams gali atsirasti pažeidimų. </w:t>
      </w:r>
    </w:p>
    <w:p w14:paraId="3880DCB7" w14:textId="77777777" w:rsidR="00882241" w:rsidRPr="00544479" w:rsidRDefault="00882241" w:rsidP="001638C3">
      <w:pPr>
        <w:pStyle w:val="Sraopastraipa1"/>
        <w:ind w:left="567" w:hanging="567"/>
        <w:rPr>
          <w:szCs w:val="22"/>
        </w:rPr>
      </w:pPr>
    </w:p>
    <w:p w14:paraId="42A01EC3" w14:textId="77777777" w:rsidR="00882241" w:rsidRPr="0026219B" w:rsidRDefault="00882241" w:rsidP="00E4302E">
      <w:pPr>
        <w:numPr>
          <w:ilvl w:val="0"/>
          <w:numId w:val="12"/>
        </w:numPr>
        <w:tabs>
          <w:tab w:val="left" w:pos="567"/>
        </w:tabs>
        <w:ind w:left="567" w:hanging="567"/>
        <w:rPr>
          <w:szCs w:val="22"/>
        </w:rPr>
      </w:pPr>
      <w:r w:rsidRPr="0026219B">
        <w:rPr>
          <w:szCs w:val="22"/>
        </w:rPr>
        <w:t>Almagel A nepatariama vartoti kartu su alkoholiu ir maistinėmis rūgštimis (citrinos, acto ir kt.), nes jos neutralizuoja vaistinio preparato vietinį anestezinį poveikį.</w:t>
      </w:r>
    </w:p>
    <w:p w14:paraId="13C90738" w14:textId="77777777" w:rsidR="00882241" w:rsidRPr="00544479" w:rsidRDefault="00882241" w:rsidP="001638C3">
      <w:pPr>
        <w:tabs>
          <w:tab w:val="left" w:pos="567"/>
        </w:tabs>
        <w:ind w:left="567" w:hanging="567"/>
        <w:rPr>
          <w:szCs w:val="22"/>
        </w:rPr>
      </w:pPr>
    </w:p>
    <w:p w14:paraId="2226A3CC" w14:textId="77777777" w:rsidR="00882241" w:rsidRPr="0026219B" w:rsidRDefault="00882241" w:rsidP="00E4302E">
      <w:pPr>
        <w:numPr>
          <w:ilvl w:val="0"/>
          <w:numId w:val="12"/>
        </w:numPr>
        <w:tabs>
          <w:tab w:val="left" w:pos="567"/>
        </w:tabs>
        <w:ind w:left="567" w:hanging="567"/>
        <w:rPr>
          <w:szCs w:val="22"/>
        </w:rPr>
      </w:pPr>
      <w:r w:rsidRPr="0026219B">
        <w:rPr>
          <w:szCs w:val="22"/>
        </w:rPr>
        <w:t>Tarp Almagel A ir kitokių vaistų vartojimo reikia daryti ne trumpesnę kaip 1–2</w:t>
      </w:r>
      <w:r w:rsidR="00D024EA">
        <w:rPr>
          <w:szCs w:val="22"/>
        </w:rPr>
        <w:t> </w:t>
      </w:r>
      <w:r w:rsidRPr="0026219B">
        <w:rPr>
          <w:szCs w:val="22"/>
        </w:rPr>
        <w:t>valandų pertrauką.</w:t>
      </w:r>
    </w:p>
    <w:p w14:paraId="3F668248" w14:textId="77777777" w:rsidR="00882241" w:rsidRPr="00544479" w:rsidRDefault="00882241" w:rsidP="001638C3">
      <w:pPr>
        <w:tabs>
          <w:tab w:val="left" w:pos="567"/>
        </w:tabs>
        <w:ind w:left="567" w:hanging="567"/>
        <w:rPr>
          <w:szCs w:val="22"/>
        </w:rPr>
      </w:pPr>
    </w:p>
    <w:p w14:paraId="5AA0CE55" w14:textId="77777777" w:rsidR="00882241" w:rsidRPr="0026219B" w:rsidRDefault="00882241" w:rsidP="00E4302E">
      <w:pPr>
        <w:numPr>
          <w:ilvl w:val="0"/>
          <w:numId w:val="12"/>
        </w:numPr>
        <w:tabs>
          <w:tab w:val="left" w:pos="567"/>
        </w:tabs>
        <w:ind w:left="567" w:hanging="567"/>
        <w:rPr>
          <w:szCs w:val="22"/>
        </w:rPr>
      </w:pPr>
      <w:r w:rsidRPr="0026219B">
        <w:rPr>
          <w:szCs w:val="22"/>
        </w:rPr>
        <w:t>Kadangi suspensijos sudėtyje yra šiek tiek benzokaino, jo vartoti ilgiau kaip 10–12</w:t>
      </w:r>
      <w:r w:rsidR="00D024EA">
        <w:rPr>
          <w:szCs w:val="22"/>
        </w:rPr>
        <w:t> </w:t>
      </w:r>
      <w:r w:rsidRPr="0026219B">
        <w:rPr>
          <w:szCs w:val="22"/>
        </w:rPr>
        <w:t>parų nepatariama. Vaikams benzokainas gali sukelti methemoglobinemiją.</w:t>
      </w:r>
    </w:p>
    <w:p w14:paraId="66188C56" w14:textId="77777777" w:rsidR="00882241" w:rsidRPr="00544479" w:rsidRDefault="00882241" w:rsidP="001638C3">
      <w:pPr>
        <w:tabs>
          <w:tab w:val="left" w:pos="567"/>
        </w:tabs>
        <w:ind w:left="567" w:hanging="567"/>
        <w:rPr>
          <w:szCs w:val="22"/>
        </w:rPr>
      </w:pPr>
    </w:p>
    <w:p w14:paraId="56CCA9F0" w14:textId="77777777" w:rsidR="00882241" w:rsidRPr="00F42BA1" w:rsidRDefault="00882241" w:rsidP="00E4302E">
      <w:pPr>
        <w:numPr>
          <w:ilvl w:val="0"/>
          <w:numId w:val="12"/>
        </w:numPr>
        <w:tabs>
          <w:tab w:val="left" w:pos="567"/>
        </w:tabs>
        <w:ind w:left="567" w:hanging="567"/>
        <w:rPr>
          <w:szCs w:val="22"/>
        </w:rPr>
      </w:pPr>
      <w:r w:rsidRPr="00F42BA1">
        <w:rPr>
          <w:szCs w:val="22"/>
        </w:rPr>
        <w:t xml:space="preserve">Išnykus skausmui ir ūminiams ligos simptomams, toliau reikėtų vartoti ne Almagel A, bet Almagel. </w:t>
      </w:r>
    </w:p>
    <w:p w14:paraId="04A04F35" w14:textId="77777777" w:rsidR="00882241" w:rsidRPr="0026219B" w:rsidRDefault="00882241" w:rsidP="00905674">
      <w:pPr>
        <w:pStyle w:val="Pagrindinistekstas"/>
        <w:spacing w:after="0"/>
        <w:rPr>
          <w:szCs w:val="22"/>
        </w:rPr>
      </w:pPr>
    </w:p>
    <w:p w14:paraId="150B50C4" w14:textId="77777777" w:rsidR="00882241" w:rsidRPr="00092BF9" w:rsidRDefault="00882241" w:rsidP="0078738B">
      <w:pPr>
        <w:pStyle w:val="Pagrindinistekstas"/>
        <w:spacing w:after="0"/>
        <w:rPr>
          <w:u w:val="single"/>
        </w:rPr>
      </w:pPr>
      <w:r w:rsidRPr="00092BF9">
        <w:rPr>
          <w:u w:val="single"/>
        </w:rPr>
        <w:t>Pagalbinės medžiagos</w:t>
      </w:r>
    </w:p>
    <w:p w14:paraId="6E261EA1" w14:textId="77777777" w:rsidR="000C3363" w:rsidRPr="00092BF9" w:rsidRDefault="000C3363" w:rsidP="0078738B">
      <w:pPr>
        <w:pStyle w:val="Pagrindinistekstas"/>
        <w:spacing w:after="0"/>
        <w:rPr>
          <w:u w:val="single"/>
        </w:rPr>
      </w:pPr>
    </w:p>
    <w:p w14:paraId="477205DE" w14:textId="77777777" w:rsidR="000C3363" w:rsidRPr="008E45A0" w:rsidRDefault="000C3363" w:rsidP="0078738B">
      <w:pPr>
        <w:pStyle w:val="Pagrindinistekstas"/>
        <w:spacing w:after="0"/>
        <w:rPr>
          <w:i/>
          <w:iCs/>
          <w:szCs w:val="22"/>
        </w:rPr>
      </w:pPr>
      <w:r w:rsidRPr="008E45A0">
        <w:rPr>
          <w:i/>
          <w:iCs/>
          <w:szCs w:val="22"/>
        </w:rPr>
        <w:t>Sorbitolis</w:t>
      </w:r>
    </w:p>
    <w:p w14:paraId="5354EE0C" w14:textId="4F14CB0E" w:rsidR="000C3363" w:rsidRPr="008E45A0" w:rsidRDefault="00092BF9" w:rsidP="0078738B">
      <w:pPr>
        <w:pStyle w:val="Pagrindinistekstas"/>
        <w:spacing w:after="0"/>
        <w:rPr>
          <w:iCs/>
          <w:szCs w:val="22"/>
        </w:rPr>
      </w:pPr>
      <w:r w:rsidRPr="008E45A0">
        <w:rPr>
          <w:iCs/>
          <w:szCs w:val="22"/>
        </w:rPr>
        <w:t xml:space="preserve">Kiekvienoje vaistinio preparato dozėje (5ml) yra 801,15 mg sorbitolio. </w:t>
      </w:r>
      <w:r w:rsidR="000C3363" w:rsidRPr="008E45A0">
        <w:rPr>
          <w:iCs/>
          <w:szCs w:val="22"/>
        </w:rPr>
        <w:t>Reikia atsižvelgti į adityvų kartu vartojamų vaistinių preparatų, kurių sudėtyje yra sorbitolio (ar fruktozės), ir su maistu vartojamo sorbitolio (ar fruktozės) poveikį.</w:t>
      </w:r>
    </w:p>
    <w:p w14:paraId="7C3D32F9" w14:textId="208138B5" w:rsidR="000C3363" w:rsidRPr="008E45A0" w:rsidRDefault="000C3363" w:rsidP="008E45A0">
      <w:pPr>
        <w:pStyle w:val="Pagrindinistekstas"/>
        <w:spacing w:after="0"/>
        <w:rPr>
          <w:iCs/>
          <w:szCs w:val="22"/>
        </w:rPr>
      </w:pPr>
      <w:r w:rsidRPr="008E45A0">
        <w:rPr>
          <w:iCs/>
          <w:szCs w:val="22"/>
        </w:rPr>
        <w:lastRenderedPageBreak/>
        <w:t>Geriamojo vaistinio preparato sudėtyje esantis sorbitolis gali paveikti kitų kartu vartojamų geriamųjų vaistinių preparatų biologinį prieinamumą.</w:t>
      </w:r>
    </w:p>
    <w:p w14:paraId="52D97AE2" w14:textId="77777777" w:rsidR="007D2B72" w:rsidRPr="008E45A0" w:rsidRDefault="007D2B72" w:rsidP="008E45A0">
      <w:pPr>
        <w:pStyle w:val="Pagrindinistekstas"/>
        <w:spacing w:after="0"/>
        <w:rPr>
          <w:iCs/>
          <w:szCs w:val="22"/>
        </w:rPr>
      </w:pPr>
      <w:r w:rsidRPr="008E45A0">
        <w:rPr>
          <w:iCs/>
          <w:szCs w:val="22"/>
        </w:rPr>
        <w:t>Šio vaistinio preparato negalima vartoti ar duoti pacientams, kuriems nustatytas įgimtas fruktozės netoleravimas (ĮFN).</w:t>
      </w:r>
    </w:p>
    <w:p w14:paraId="7C4C16D3" w14:textId="4460460C" w:rsidR="007D2B72" w:rsidRPr="008E45A0" w:rsidRDefault="007D2B72" w:rsidP="008E45A0">
      <w:pPr>
        <w:pStyle w:val="Pagrindinistekstas"/>
        <w:spacing w:after="0"/>
        <w:rPr>
          <w:iCs/>
          <w:szCs w:val="22"/>
        </w:rPr>
      </w:pPr>
      <w:r w:rsidRPr="008E45A0">
        <w:rPr>
          <w:iCs/>
          <w:szCs w:val="22"/>
        </w:rPr>
        <w:t>Sorbitolis gali sukelti skrandžio ir žarnyno diskomfortą ir lengvą vidurius laisvinantį poveikį.</w:t>
      </w:r>
    </w:p>
    <w:p w14:paraId="3C6C1612" w14:textId="77777777" w:rsidR="0078738B" w:rsidRPr="008E45A0" w:rsidRDefault="0078738B" w:rsidP="008E45A0">
      <w:pPr>
        <w:pStyle w:val="Pagrindinistekstas"/>
        <w:spacing w:after="0"/>
        <w:rPr>
          <w:iCs/>
          <w:szCs w:val="22"/>
        </w:rPr>
      </w:pPr>
    </w:p>
    <w:p w14:paraId="0E149DFB" w14:textId="77777777" w:rsidR="00B25874" w:rsidRPr="00B25874" w:rsidRDefault="00B25874" w:rsidP="0078738B">
      <w:pPr>
        <w:pStyle w:val="Pagrindinistekstas"/>
        <w:spacing w:after="0"/>
        <w:rPr>
          <w:i/>
          <w:szCs w:val="22"/>
        </w:rPr>
      </w:pPr>
      <w:r w:rsidRPr="008E45A0">
        <w:rPr>
          <w:i/>
          <w:szCs w:val="22"/>
        </w:rPr>
        <w:t>Natris</w:t>
      </w:r>
    </w:p>
    <w:p w14:paraId="47FD6D71" w14:textId="08B76A10" w:rsidR="00B25874" w:rsidRDefault="00B25874" w:rsidP="0078738B">
      <w:pPr>
        <w:pStyle w:val="Pagrindinistekstas"/>
        <w:spacing w:after="0"/>
        <w:rPr>
          <w:szCs w:val="22"/>
        </w:rPr>
      </w:pPr>
      <w:r w:rsidRPr="00B25874">
        <w:rPr>
          <w:szCs w:val="22"/>
        </w:rPr>
        <w:t>Šio vaist</w:t>
      </w:r>
      <w:r w:rsidR="00092BF9">
        <w:rPr>
          <w:szCs w:val="22"/>
        </w:rPr>
        <w:t xml:space="preserve">inio preparato </w:t>
      </w:r>
      <w:r w:rsidRPr="00B25874">
        <w:rPr>
          <w:szCs w:val="22"/>
        </w:rPr>
        <w:t>doz</w:t>
      </w:r>
      <w:r w:rsidR="0097426F">
        <w:rPr>
          <w:szCs w:val="22"/>
        </w:rPr>
        <w:t>ėje (</w:t>
      </w:r>
      <w:r w:rsidR="0097426F" w:rsidRPr="0078738B">
        <w:rPr>
          <w:szCs w:val="22"/>
        </w:rPr>
        <w:t>5 ml)</w:t>
      </w:r>
      <w:r w:rsidRPr="00B25874">
        <w:rPr>
          <w:szCs w:val="22"/>
        </w:rPr>
        <w:t xml:space="preserve"> yra mažiau kaip 1 mmol (23 mg) natrio, t.y. jis beveik neturi reikšmės.</w:t>
      </w:r>
    </w:p>
    <w:p w14:paraId="605C57EC" w14:textId="77777777" w:rsidR="00B25874" w:rsidRPr="0026219B" w:rsidRDefault="00B25874" w:rsidP="0078738B">
      <w:pPr>
        <w:pStyle w:val="Pagrindinistekstas"/>
        <w:spacing w:after="0"/>
        <w:rPr>
          <w:szCs w:val="22"/>
        </w:rPr>
      </w:pPr>
    </w:p>
    <w:p w14:paraId="51A5EAB3" w14:textId="77777777" w:rsidR="00AE0D69" w:rsidRDefault="00AE0D69" w:rsidP="0078738B">
      <w:pPr>
        <w:pStyle w:val="Pagrindiniotekstotrauka"/>
        <w:spacing w:after="0"/>
        <w:ind w:left="0"/>
        <w:rPr>
          <w:szCs w:val="22"/>
        </w:rPr>
      </w:pPr>
      <w:r w:rsidRPr="00AE0D69">
        <w:rPr>
          <w:i/>
          <w:szCs w:val="22"/>
        </w:rPr>
        <w:t>P</w:t>
      </w:r>
      <w:r w:rsidR="00882241" w:rsidRPr="00AE0D69">
        <w:rPr>
          <w:i/>
          <w:szCs w:val="22"/>
        </w:rPr>
        <w:t>arahidroksibenzoat</w:t>
      </w:r>
      <w:r w:rsidRPr="00AE0D69">
        <w:rPr>
          <w:i/>
          <w:szCs w:val="22"/>
        </w:rPr>
        <w:t>ai</w:t>
      </w:r>
      <w:r w:rsidR="00882241" w:rsidRPr="0026219B">
        <w:rPr>
          <w:szCs w:val="22"/>
        </w:rPr>
        <w:t xml:space="preserve"> </w:t>
      </w:r>
    </w:p>
    <w:p w14:paraId="6529B96E" w14:textId="77777777" w:rsidR="00882241" w:rsidRPr="0026219B" w:rsidRDefault="00882241" w:rsidP="00925448">
      <w:pPr>
        <w:pStyle w:val="Pagrindiniotekstotrauka"/>
        <w:spacing w:after="0"/>
        <w:ind w:left="0"/>
        <w:rPr>
          <w:szCs w:val="22"/>
        </w:rPr>
      </w:pPr>
      <w:r w:rsidRPr="0026219B">
        <w:rPr>
          <w:szCs w:val="22"/>
        </w:rPr>
        <w:t>Jie gali sukelti alerginių reakcijų, kurios gali būti uždelstos.</w:t>
      </w:r>
    </w:p>
    <w:p w14:paraId="0CBB9A17" w14:textId="77777777" w:rsidR="00112F68" w:rsidRDefault="00112F68" w:rsidP="00AE0D69">
      <w:pPr>
        <w:tabs>
          <w:tab w:val="left" w:pos="567"/>
        </w:tabs>
        <w:rPr>
          <w:szCs w:val="22"/>
        </w:rPr>
      </w:pPr>
    </w:p>
    <w:p w14:paraId="141311C4" w14:textId="77777777" w:rsidR="009B3AF6" w:rsidRPr="009B3AF6" w:rsidRDefault="009B3AF6" w:rsidP="00AE0D69">
      <w:pPr>
        <w:tabs>
          <w:tab w:val="left" w:pos="567"/>
        </w:tabs>
        <w:rPr>
          <w:i/>
          <w:szCs w:val="22"/>
        </w:rPr>
      </w:pPr>
      <w:r w:rsidRPr="009B3AF6">
        <w:rPr>
          <w:i/>
          <w:szCs w:val="22"/>
        </w:rPr>
        <w:t>Propilenglikolis</w:t>
      </w:r>
    </w:p>
    <w:p w14:paraId="3A9D4287" w14:textId="77777777" w:rsidR="009B3AF6" w:rsidRDefault="009B3AF6" w:rsidP="00AE0D69">
      <w:pPr>
        <w:tabs>
          <w:tab w:val="left" w:pos="567"/>
        </w:tabs>
        <w:rPr>
          <w:szCs w:val="22"/>
        </w:rPr>
      </w:pPr>
      <w:r w:rsidRPr="009B3AF6">
        <w:rPr>
          <w:szCs w:val="22"/>
        </w:rPr>
        <w:t>Kiekviename dozavimo vienete yra 327 mg propilenglikolio.</w:t>
      </w:r>
    </w:p>
    <w:p w14:paraId="3E0E02F8" w14:textId="77777777" w:rsidR="009B3AF6" w:rsidRDefault="009B3AF6" w:rsidP="00092BF9">
      <w:pPr>
        <w:tabs>
          <w:tab w:val="left" w:pos="567"/>
        </w:tabs>
        <w:rPr>
          <w:szCs w:val="22"/>
        </w:rPr>
      </w:pPr>
    </w:p>
    <w:p w14:paraId="3A94BA56" w14:textId="77777777" w:rsidR="00112F68" w:rsidRPr="008E45A0" w:rsidRDefault="00112F68" w:rsidP="00092BF9">
      <w:pPr>
        <w:tabs>
          <w:tab w:val="left" w:pos="567"/>
        </w:tabs>
        <w:rPr>
          <w:i/>
          <w:color w:val="000000" w:themeColor="text1"/>
        </w:rPr>
      </w:pPr>
      <w:r w:rsidRPr="008E45A0">
        <w:rPr>
          <w:i/>
          <w:color w:val="000000" w:themeColor="text1"/>
          <w:szCs w:val="22"/>
        </w:rPr>
        <w:t>Etanolis</w:t>
      </w:r>
    </w:p>
    <w:p w14:paraId="7C4228B9" w14:textId="3EAA4218" w:rsidR="003B73BF" w:rsidRPr="008E45A0" w:rsidRDefault="009E2E0A" w:rsidP="00092BF9">
      <w:pPr>
        <w:tabs>
          <w:tab w:val="left" w:pos="567"/>
        </w:tabs>
        <w:rPr>
          <w:szCs w:val="22"/>
        </w:rPr>
      </w:pPr>
      <w:r w:rsidRPr="008E45A0">
        <w:rPr>
          <w:szCs w:val="22"/>
        </w:rPr>
        <w:t xml:space="preserve">Kiekvienoje šio vaistinio preparato dozėje </w:t>
      </w:r>
      <w:r w:rsidR="0021675D" w:rsidRPr="008E45A0">
        <w:rPr>
          <w:szCs w:val="22"/>
        </w:rPr>
        <w:t xml:space="preserve">(5 ml) yra mažiau kaip 100 mg </w:t>
      </w:r>
      <w:r w:rsidRPr="008E45A0">
        <w:rPr>
          <w:szCs w:val="22"/>
        </w:rPr>
        <w:t>alkoho</w:t>
      </w:r>
      <w:r w:rsidR="0021675D" w:rsidRPr="008E45A0">
        <w:rPr>
          <w:szCs w:val="22"/>
        </w:rPr>
        <w:t xml:space="preserve">lio (etanolio). 2–3 matavimo šaukštų dozėje yra 196-294 mg etanolio. Toks dozėje </w:t>
      </w:r>
      <w:r w:rsidRPr="008E45A0">
        <w:rPr>
          <w:szCs w:val="22"/>
        </w:rPr>
        <w:t>e</w:t>
      </w:r>
      <w:r w:rsidR="0021675D" w:rsidRPr="008E45A0">
        <w:rPr>
          <w:szCs w:val="22"/>
        </w:rPr>
        <w:t xml:space="preserve">santis alkoholio kiekis </w:t>
      </w:r>
      <w:r w:rsidRPr="008E45A0">
        <w:rPr>
          <w:szCs w:val="22"/>
        </w:rPr>
        <w:t xml:space="preserve">atitinka </w:t>
      </w:r>
      <w:r w:rsidR="0021675D" w:rsidRPr="008E45A0">
        <w:rPr>
          <w:szCs w:val="22"/>
        </w:rPr>
        <w:t xml:space="preserve">5-7,5 </w:t>
      </w:r>
      <w:r w:rsidRPr="008E45A0">
        <w:rPr>
          <w:szCs w:val="22"/>
        </w:rPr>
        <w:t xml:space="preserve">ml alaus ar </w:t>
      </w:r>
      <w:r w:rsidR="0021675D" w:rsidRPr="008E45A0">
        <w:rPr>
          <w:szCs w:val="22"/>
        </w:rPr>
        <w:t>2-3</w:t>
      </w:r>
      <w:r w:rsidRPr="008E45A0">
        <w:rPr>
          <w:szCs w:val="22"/>
        </w:rPr>
        <w:t xml:space="preserve"> ml vyno</w:t>
      </w:r>
      <w:r w:rsidR="00882241" w:rsidRPr="008E45A0">
        <w:rPr>
          <w:szCs w:val="22"/>
        </w:rPr>
        <w:t xml:space="preserve">). </w:t>
      </w:r>
    </w:p>
    <w:p w14:paraId="51259F9C" w14:textId="1D6A7C76" w:rsidR="009E2E0A" w:rsidRPr="008E45A0" w:rsidRDefault="00882241" w:rsidP="00092BF9">
      <w:pPr>
        <w:tabs>
          <w:tab w:val="left" w:pos="567"/>
        </w:tabs>
        <w:rPr>
          <w:szCs w:val="22"/>
        </w:rPr>
      </w:pPr>
      <w:r w:rsidRPr="008E45A0">
        <w:rPr>
          <w:bCs/>
          <w:iCs/>
          <w:szCs w:val="22"/>
        </w:rPr>
        <w:t>Kenksmingas sergantiems alkoholizmu. Būtina atsižvelgti nėščiosiom</w:t>
      </w:r>
      <w:r w:rsidR="001638C3" w:rsidRPr="008E45A0">
        <w:rPr>
          <w:bCs/>
          <w:iCs/>
          <w:szCs w:val="22"/>
        </w:rPr>
        <w:t>s</w:t>
      </w:r>
      <w:r w:rsidRPr="008E45A0">
        <w:rPr>
          <w:bCs/>
          <w:iCs/>
          <w:szCs w:val="22"/>
        </w:rPr>
        <w:t>, žindyvėms</w:t>
      </w:r>
      <w:r w:rsidR="001638C3" w:rsidRPr="008E45A0">
        <w:rPr>
          <w:bCs/>
          <w:iCs/>
          <w:szCs w:val="22"/>
        </w:rPr>
        <w:t>,</w:t>
      </w:r>
      <w:r w:rsidRPr="008E45A0">
        <w:rPr>
          <w:bCs/>
          <w:iCs/>
          <w:szCs w:val="22"/>
        </w:rPr>
        <w:t xml:space="preserve"> vaikams ir didelės rizikos grupės pacientams (pvz.,</w:t>
      </w:r>
      <w:r w:rsidRPr="008E45A0">
        <w:rPr>
          <w:szCs w:val="22"/>
        </w:rPr>
        <w:t xml:space="preserve"> sergantiems kepenų </w:t>
      </w:r>
      <w:r w:rsidR="001638C3" w:rsidRPr="008E45A0">
        <w:rPr>
          <w:szCs w:val="22"/>
        </w:rPr>
        <w:t xml:space="preserve">ligomis </w:t>
      </w:r>
      <w:r w:rsidRPr="008E45A0">
        <w:rPr>
          <w:szCs w:val="22"/>
        </w:rPr>
        <w:t xml:space="preserve">ar epilepsija). </w:t>
      </w:r>
    </w:p>
    <w:p w14:paraId="2B6905FB" w14:textId="19A58AC6" w:rsidR="00882241" w:rsidRPr="008E45A0" w:rsidRDefault="003A3C7A" w:rsidP="00925448">
      <w:pPr>
        <w:pStyle w:val="Pagrindiniotekstotrauka"/>
        <w:spacing w:after="0"/>
        <w:ind w:left="0"/>
        <w:rPr>
          <w:szCs w:val="22"/>
        </w:rPr>
      </w:pPr>
      <w:r w:rsidRPr="008E45A0">
        <w:rPr>
          <w:szCs w:val="22"/>
        </w:rPr>
        <w:t>Mažas alkoholio kiekis, esantis šio vaistinio preparato sudėtyje, nesukelia pastebimo poveikio.</w:t>
      </w:r>
    </w:p>
    <w:p w14:paraId="4F3F0D60" w14:textId="77777777" w:rsidR="009E2E0A" w:rsidRPr="008E45A0" w:rsidRDefault="009E2E0A" w:rsidP="009E2E0A">
      <w:pPr>
        <w:tabs>
          <w:tab w:val="left" w:pos="567"/>
        </w:tabs>
        <w:rPr>
          <w:szCs w:val="22"/>
        </w:rPr>
      </w:pPr>
    </w:p>
    <w:p w14:paraId="40F0EE39" w14:textId="77777777" w:rsidR="008A5FCF" w:rsidRPr="00F333C8" w:rsidRDefault="008A5FCF" w:rsidP="008A5FCF">
      <w:pPr>
        <w:tabs>
          <w:tab w:val="left" w:pos="567"/>
        </w:tabs>
        <w:rPr>
          <w:szCs w:val="22"/>
          <w:u w:val="single"/>
        </w:rPr>
      </w:pPr>
      <w:r w:rsidRPr="008E45A0">
        <w:rPr>
          <w:szCs w:val="22"/>
          <w:u w:val="single"/>
        </w:rPr>
        <w:t>Vaikų populiacija</w:t>
      </w:r>
    </w:p>
    <w:p w14:paraId="75EFCC15" w14:textId="77777777" w:rsidR="008A5FCF" w:rsidRDefault="008A5FCF" w:rsidP="008A5FCF">
      <w:pPr>
        <w:tabs>
          <w:tab w:val="left" w:pos="567"/>
        </w:tabs>
        <w:rPr>
          <w:szCs w:val="22"/>
        </w:rPr>
      </w:pPr>
      <w:r w:rsidRPr="008A5FCF">
        <w:rPr>
          <w:szCs w:val="22"/>
        </w:rPr>
        <w:t>Mažiems vaikams magnio hidroksido vartojimas gali sukelti hipermagnezemiją, ypač jeigu jų inkstų funkcija sutrikusi arba jiems išsivysčiusi dehidratacija.</w:t>
      </w:r>
    </w:p>
    <w:p w14:paraId="0B75377F" w14:textId="77777777" w:rsidR="008A5FCF" w:rsidRPr="0026219B" w:rsidRDefault="008A5FCF" w:rsidP="008A5FCF">
      <w:pPr>
        <w:tabs>
          <w:tab w:val="left" w:pos="567"/>
        </w:tabs>
        <w:rPr>
          <w:szCs w:val="22"/>
        </w:rPr>
      </w:pPr>
    </w:p>
    <w:p w14:paraId="2ADEABF9" w14:textId="77777777" w:rsidR="00882241" w:rsidRPr="0026219B" w:rsidRDefault="00882241" w:rsidP="00AB5A1E">
      <w:pPr>
        <w:tabs>
          <w:tab w:val="left" w:pos="567"/>
        </w:tabs>
        <w:rPr>
          <w:b/>
          <w:szCs w:val="22"/>
        </w:rPr>
      </w:pPr>
      <w:r w:rsidRPr="0026219B">
        <w:rPr>
          <w:b/>
          <w:szCs w:val="22"/>
        </w:rPr>
        <w:t>4.5</w:t>
      </w:r>
      <w:r w:rsidRPr="0026219B">
        <w:rPr>
          <w:b/>
          <w:szCs w:val="22"/>
        </w:rPr>
        <w:tab/>
        <w:t>Sąveika su kitais vaistiniais preparatais ir kitokia sąveika</w:t>
      </w:r>
    </w:p>
    <w:p w14:paraId="3B784912" w14:textId="77777777" w:rsidR="00882241" w:rsidRPr="0026219B" w:rsidRDefault="00882241" w:rsidP="0084148C">
      <w:pPr>
        <w:tabs>
          <w:tab w:val="left" w:pos="567"/>
        </w:tabs>
        <w:rPr>
          <w:szCs w:val="22"/>
        </w:rPr>
      </w:pPr>
    </w:p>
    <w:p w14:paraId="10981AAC" w14:textId="77777777" w:rsidR="00882241" w:rsidRPr="0026219B" w:rsidRDefault="00882241" w:rsidP="0084148C">
      <w:pPr>
        <w:tabs>
          <w:tab w:val="left" w:pos="567"/>
        </w:tabs>
        <w:rPr>
          <w:szCs w:val="22"/>
        </w:rPr>
      </w:pPr>
      <w:r w:rsidRPr="0026219B">
        <w:rPr>
          <w:szCs w:val="22"/>
        </w:rPr>
        <w:t>Aliuminio oksidai, magnio oksidai ir benzokainas keičia skrandžio pH ir gali turėtį įtakos kitų kartu vartojamų vaistinių preparatų absorbcijos greičiui, biologiniam prieinamumui ir koncentracijai kraujo plazmoje bei eliminacijai.</w:t>
      </w:r>
    </w:p>
    <w:p w14:paraId="3643F7E0" w14:textId="77777777" w:rsidR="00882241" w:rsidRPr="0026219B" w:rsidRDefault="00882241" w:rsidP="00AB5A1E">
      <w:pPr>
        <w:tabs>
          <w:tab w:val="left" w:pos="567"/>
        </w:tabs>
        <w:rPr>
          <w:szCs w:val="22"/>
        </w:rPr>
      </w:pPr>
    </w:p>
    <w:p w14:paraId="68891979" w14:textId="77777777" w:rsidR="00882241" w:rsidRPr="0026219B" w:rsidRDefault="00882241" w:rsidP="00AB5A1E">
      <w:pPr>
        <w:rPr>
          <w:szCs w:val="22"/>
        </w:rPr>
      </w:pPr>
      <w:r w:rsidRPr="0026219B">
        <w:rPr>
          <w:szCs w:val="22"/>
        </w:rPr>
        <w:t>Aliuminio oksidai ir magnio oksidai mažina digoksino, indometacino, salicilatų, clorpromazino, fenitoino, H</w:t>
      </w:r>
      <w:r w:rsidRPr="0026219B">
        <w:rPr>
          <w:szCs w:val="22"/>
          <w:vertAlign w:val="subscript"/>
        </w:rPr>
        <w:t>2</w:t>
      </w:r>
      <w:r w:rsidRPr="0026219B">
        <w:rPr>
          <w:szCs w:val="22"/>
        </w:rPr>
        <w:t xml:space="preserve"> histamino blokatorių, β- adrenoblokatorių, diflunizalio, izoniazido, tetraciklino antibiotikų, kvinolono preparatų (ciprofloksacino, norfloksacino, ofloksacino, enoksacino, grepofloksacino ir kt.), azitromicino, cefpodoksimo, pivampicilino, rifampicino, netiesioginio poveikio antikoaguliantų, barbitūratų, feksofenadino, dipiridamolio, zalcitabino, tulžies rūgščių (henodeoksicholinės rūgšties, ursodeoksicholinės rūgšties), penicilamino, geležies druskų, ličio preparatų, kvinidino, lansoprazolio, meksiletino, ketokonazolo rezorbciją. </w:t>
      </w:r>
    </w:p>
    <w:p w14:paraId="6EA333A3" w14:textId="77777777" w:rsidR="00882241" w:rsidRPr="0026219B" w:rsidRDefault="00882241" w:rsidP="00AB5A1E">
      <w:pPr>
        <w:rPr>
          <w:szCs w:val="22"/>
        </w:rPr>
      </w:pPr>
      <w:r w:rsidRPr="0026219B">
        <w:rPr>
          <w:szCs w:val="22"/>
        </w:rPr>
        <w:t>Šių vaistinių preparatų rezorbcija mažėja dėl susidariusių netirpių junginių ar padidėjusio šarmingumo.</w:t>
      </w:r>
    </w:p>
    <w:p w14:paraId="0600D7A6" w14:textId="77777777" w:rsidR="00882241" w:rsidRPr="0026219B" w:rsidRDefault="00882241" w:rsidP="00AB5A1E">
      <w:pPr>
        <w:tabs>
          <w:tab w:val="left" w:pos="567"/>
        </w:tabs>
        <w:rPr>
          <w:szCs w:val="22"/>
        </w:rPr>
      </w:pPr>
    </w:p>
    <w:p w14:paraId="695DB047" w14:textId="77777777" w:rsidR="00882241" w:rsidRPr="0026219B" w:rsidRDefault="00882241" w:rsidP="00FE73A1">
      <w:pPr>
        <w:tabs>
          <w:tab w:val="left" w:pos="567"/>
          <w:tab w:val="left" w:pos="1080"/>
        </w:tabs>
        <w:rPr>
          <w:szCs w:val="22"/>
        </w:rPr>
      </w:pPr>
      <w:r w:rsidRPr="0026219B">
        <w:rPr>
          <w:szCs w:val="22"/>
        </w:rPr>
        <w:t>Jei Almagel A vartojama kartu su kai kuriais žarnose tirpstančiais vaistiniais preparatais, sumažėjęs skrandžio sulčių rūgštingumas (padidėjęs pH) skatina žarnose tirpstančio apvalkalo irimą, todėl vaistiniai preparatai gali stipriau dirginti skrandį ir dvylikapirštę žarną.</w:t>
      </w:r>
    </w:p>
    <w:p w14:paraId="4A407DBE" w14:textId="77777777" w:rsidR="00882241" w:rsidRPr="0026219B" w:rsidRDefault="00882241" w:rsidP="00AB5A1E">
      <w:pPr>
        <w:tabs>
          <w:tab w:val="left" w:pos="567"/>
        </w:tabs>
        <w:rPr>
          <w:szCs w:val="22"/>
        </w:rPr>
      </w:pPr>
    </w:p>
    <w:p w14:paraId="2724B5B8" w14:textId="77777777" w:rsidR="00882241" w:rsidRPr="0026219B" w:rsidRDefault="00882241" w:rsidP="00AB5A1E">
      <w:pPr>
        <w:tabs>
          <w:tab w:val="left" w:pos="567"/>
        </w:tabs>
        <w:rPr>
          <w:szCs w:val="22"/>
        </w:rPr>
      </w:pPr>
      <w:r w:rsidRPr="0026219B">
        <w:rPr>
          <w:szCs w:val="22"/>
        </w:rPr>
        <w:t>Almagel A dėl sudėtyje esančio benzokaino nerekomenduojama skirti kartu su sulfonamidais. Benzokainas yra para-aminobenzoinės rūgšties darinys yra sulfanilamidų antibakterinio poveikio antagonistas.</w:t>
      </w:r>
    </w:p>
    <w:p w14:paraId="465C2990" w14:textId="77777777" w:rsidR="00882241" w:rsidRPr="0026219B" w:rsidRDefault="00882241" w:rsidP="00AB5A1E">
      <w:pPr>
        <w:tabs>
          <w:tab w:val="left" w:pos="567"/>
        </w:tabs>
        <w:rPr>
          <w:szCs w:val="22"/>
        </w:rPr>
      </w:pPr>
    </w:p>
    <w:p w14:paraId="58B34B5C" w14:textId="77777777" w:rsidR="00882241" w:rsidRPr="0026219B" w:rsidRDefault="00882241" w:rsidP="00AB5A1E">
      <w:pPr>
        <w:rPr>
          <w:szCs w:val="22"/>
        </w:rPr>
      </w:pPr>
      <w:r w:rsidRPr="0026219B">
        <w:rPr>
          <w:szCs w:val="22"/>
        </w:rPr>
        <w:t>M-cholinoblokeriai lėtina skrandžio išsituštinimą, todėl stiprina ir ilgina vaistinio preparato poveikį.</w:t>
      </w:r>
    </w:p>
    <w:p w14:paraId="715EDE49" w14:textId="77777777" w:rsidR="00882241" w:rsidRDefault="00882241" w:rsidP="0084148C">
      <w:pPr>
        <w:tabs>
          <w:tab w:val="left" w:pos="567"/>
        </w:tabs>
        <w:rPr>
          <w:b/>
          <w:szCs w:val="22"/>
        </w:rPr>
      </w:pPr>
    </w:p>
    <w:p w14:paraId="5F829CDD" w14:textId="77777777" w:rsidR="0030307B" w:rsidRPr="0030307B" w:rsidRDefault="0030307B" w:rsidP="0030307B">
      <w:pPr>
        <w:tabs>
          <w:tab w:val="left" w:pos="0"/>
        </w:tabs>
        <w:rPr>
          <w:rFonts w:ascii="Calibri" w:hAnsi="Calibri"/>
          <w:szCs w:val="22"/>
          <w:lang w:eastAsia="en-US"/>
        </w:rPr>
      </w:pPr>
      <w:r w:rsidRPr="0030307B">
        <w:rPr>
          <w:bCs/>
          <w:szCs w:val="22"/>
          <w:lang w:eastAsia="en-US"/>
        </w:rPr>
        <w:lastRenderedPageBreak/>
        <w:t>Dėl magnio hidroksido vartojimo pašarmėjus šlapimui, gali šiek tiek pasikeisti kai kurių vaistinių preparatų ekskrecijos ypatumai, todėl salicilatai gali būti sparčiau šalinami iš organizmo.</w:t>
      </w:r>
    </w:p>
    <w:p w14:paraId="30C8BE5A" w14:textId="77777777" w:rsidR="0030307B" w:rsidRPr="0026219B" w:rsidRDefault="0030307B" w:rsidP="0084148C">
      <w:pPr>
        <w:tabs>
          <w:tab w:val="left" w:pos="567"/>
        </w:tabs>
        <w:rPr>
          <w:b/>
          <w:szCs w:val="22"/>
        </w:rPr>
      </w:pPr>
    </w:p>
    <w:p w14:paraId="203B4409" w14:textId="77777777" w:rsidR="00882241" w:rsidRPr="0026219B" w:rsidRDefault="00882241" w:rsidP="0084148C">
      <w:pPr>
        <w:tabs>
          <w:tab w:val="left" w:pos="567"/>
        </w:tabs>
        <w:rPr>
          <w:szCs w:val="22"/>
        </w:rPr>
      </w:pPr>
      <w:r w:rsidRPr="0026219B">
        <w:rPr>
          <w:szCs w:val="22"/>
        </w:rPr>
        <w:t>Aliuminio oksidai, magnio oksidai ir benzokainas gali keisti kai kurių laboratorinių ir funkcinių tyrimų rezultatus: mažina rūgšties sekreciją skrandžio rūgštingumo tyrimo nustatymo metu, sutrikdo divertikulo vizualizacijos tyrimą radioaktyviuoju techneciu (T</w:t>
      </w:r>
      <w:r w:rsidRPr="0026219B">
        <w:rPr>
          <w:szCs w:val="22"/>
          <w:vertAlign w:val="subscript"/>
        </w:rPr>
        <w:t>C99</w:t>
      </w:r>
      <w:r w:rsidRPr="0026219B">
        <w:rPr>
          <w:szCs w:val="22"/>
        </w:rPr>
        <w:t>) ir kaulų scintigrafijos tyrimą radioaktyviuoju techneciu (T</w:t>
      </w:r>
      <w:r w:rsidRPr="0026219B">
        <w:rPr>
          <w:szCs w:val="22"/>
          <w:vertAlign w:val="subscript"/>
        </w:rPr>
        <w:t>C99</w:t>
      </w:r>
      <w:r w:rsidRPr="0026219B">
        <w:rPr>
          <w:szCs w:val="22"/>
        </w:rPr>
        <w:t xml:space="preserve">); padidina gastrino ir fosforo kiekį serume bei saikingai ir trumpam padidina serumo ir šlapimo pH. </w:t>
      </w:r>
    </w:p>
    <w:p w14:paraId="1CADCFBC" w14:textId="77777777" w:rsidR="00882241" w:rsidRPr="0026219B" w:rsidRDefault="00882241" w:rsidP="0084148C">
      <w:pPr>
        <w:tabs>
          <w:tab w:val="left" w:pos="567"/>
        </w:tabs>
        <w:rPr>
          <w:b/>
          <w:szCs w:val="22"/>
        </w:rPr>
      </w:pPr>
    </w:p>
    <w:p w14:paraId="53071731" w14:textId="77777777" w:rsidR="00882241" w:rsidRPr="0026219B" w:rsidRDefault="00882241" w:rsidP="00AB5A1E">
      <w:pPr>
        <w:tabs>
          <w:tab w:val="left" w:pos="567"/>
        </w:tabs>
        <w:rPr>
          <w:b/>
          <w:szCs w:val="22"/>
        </w:rPr>
      </w:pPr>
      <w:r w:rsidRPr="0026219B">
        <w:rPr>
          <w:b/>
          <w:szCs w:val="22"/>
        </w:rPr>
        <w:t>4.6</w:t>
      </w:r>
      <w:r w:rsidRPr="0026219B">
        <w:rPr>
          <w:b/>
          <w:szCs w:val="22"/>
        </w:rPr>
        <w:tab/>
        <w:t xml:space="preserve">Vaisingumas, </w:t>
      </w:r>
      <w:r w:rsidRPr="0026219B">
        <w:rPr>
          <w:b/>
          <w:bCs/>
          <w:szCs w:val="22"/>
        </w:rPr>
        <w:t>nėštumo ir žindymo laikotarpis</w:t>
      </w:r>
      <w:r w:rsidRPr="0026219B">
        <w:rPr>
          <w:szCs w:val="22"/>
        </w:rPr>
        <w:t xml:space="preserve"> </w:t>
      </w:r>
    </w:p>
    <w:p w14:paraId="52119FF8" w14:textId="77777777" w:rsidR="00882241" w:rsidRPr="0026219B" w:rsidRDefault="00882241" w:rsidP="00AB5A1E">
      <w:pPr>
        <w:tabs>
          <w:tab w:val="left" w:pos="567"/>
        </w:tabs>
        <w:rPr>
          <w:szCs w:val="22"/>
        </w:rPr>
      </w:pPr>
    </w:p>
    <w:p w14:paraId="0932DFE3" w14:textId="77777777" w:rsidR="00882241" w:rsidRPr="007B0126" w:rsidRDefault="00882241" w:rsidP="00AB5A1E">
      <w:pPr>
        <w:pStyle w:val="Pagrindinistekstas"/>
        <w:tabs>
          <w:tab w:val="left" w:pos="567"/>
        </w:tabs>
        <w:spacing w:after="0"/>
        <w:rPr>
          <w:bCs/>
          <w:i/>
          <w:iCs/>
          <w:szCs w:val="22"/>
        </w:rPr>
      </w:pPr>
      <w:r w:rsidRPr="007B0126">
        <w:rPr>
          <w:bCs/>
          <w:i/>
          <w:iCs/>
          <w:szCs w:val="22"/>
        </w:rPr>
        <w:t>Nėštumas</w:t>
      </w:r>
    </w:p>
    <w:p w14:paraId="7FC3C56D" w14:textId="77777777" w:rsidR="00882241" w:rsidRPr="0026219B" w:rsidRDefault="00882241" w:rsidP="00AB5A1E">
      <w:pPr>
        <w:pStyle w:val="Pagrindinistekstas3"/>
        <w:tabs>
          <w:tab w:val="left" w:pos="567"/>
        </w:tabs>
        <w:spacing w:after="0"/>
        <w:rPr>
          <w:sz w:val="22"/>
          <w:szCs w:val="22"/>
        </w:rPr>
      </w:pPr>
      <w:r w:rsidRPr="0026219B">
        <w:rPr>
          <w:sz w:val="22"/>
          <w:szCs w:val="22"/>
        </w:rPr>
        <w:t>Dėl Almagel A sudėtyje esančio benzokaino nėštumo metu vartoti vaistinio preparato nepatariama.</w:t>
      </w:r>
    </w:p>
    <w:p w14:paraId="1479EF1F" w14:textId="77777777" w:rsidR="00882241" w:rsidRPr="0026219B" w:rsidRDefault="00882241" w:rsidP="00AB5A1E">
      <w:pPr>
        <w:pStyle w:val="Pagrindinistekstas3"/>
        <w:tabs>
          <w:tab w:val="left" w:pos="567"/>
        </w:tabs>
        <w:spacing w:after="0"/>
        <w:rPr>
          <w:sz w:val="22"/>
          <w:szCs w:val="22"/>
        </w:rPr>
      </w:pPr>
    </w:p>
    <w:p w14:paraId="24D729F1" w14:textId="77777777" w:rsidR="00882241" w:rsidRPr="007B0126" w:rsidRDefault="00882241" w:rsidP="00AB5A1E">
      <w:pPr>
        <w:pStyle w:val="Pagrindinistekstas3"/>
        <w:tabs>
          <w:tab w:val="left" w:pos="567"/>
        </w:tabs>
        <w:spacing w:after="0"/>
        <w:rPr>
          <w:bCs/>
          <w:i/>
          <w:iCs/>
          <w:sz w:val="22"/>
          <w:szCs w:val="22"/>
        </w:rPr>
      </w:pPr>
      <w:r w:rsidRPr="007B0126">
        <w:rPr>
          <w:bCs/>
          <w:i/>
          <w:iCs/>
          <w:sz w:val="22"/>
          <w:szCs w:val="22"/>
        </w:rPr>
        <w:t>Žindymo laikotarpis</w:t>
      </w:r>
    </w:p>
    <w:p w14:paraId="6D70C66F" w14:textId="77777777" w:rsidR="00882241" w:rsidRPr="0026219B" w:rsidRDefault="00882241" w:rsidP="00AB5A1E">
      <w:pPr>
        <w:pStyle w:val="Pagrindinistekstas3"/>
        <w:tabs>
          <w:tab w:val="left" w:pos="567"/>
        </w:tabs>
        <w:spacing w:after="0"/>
        <w:rPr>
          <w:sz w:val="22"/>
          <w:szCs w:val="22"/>
        </w:rPr>
      </w:pPr>
      <w:r w:rsidRPr="0026219B">
        <w:rPr>
          <w:sz w:val="22"/>
          <w:szCs w:val="22"/>
        </w:rPr>
        <w:t>Dėl Almagel A sudėtyje esančio benzokaino žindymo metu vartoti vaistinio preparato nepariama.</w:t>
      </w:r>
    </w:p>
    <w:p w14:paraId="1A797FE5" w14:textId="77777777" w:rsidR="00882241" w:rsidRPr="0026219B" w:rsidRDefault="00882241" w:rsidP="00AB5A1E">
      <w:pPr>
        <w:tabs>
          <w:tab w:val="left" w:pos="567"/>
        </w:tabs>
        <w:rPr>
          <w:b/>
          <w:szCs w:val="22"/>
        </w:rPr>
      </w:pPr>
    </w:p>
    <w:p w14:paraId="422C3980" w14:textId="77777777" w:rsidR="00882241" w:rsidRPr="0026219B" w:rsidRDefault="00882241" w:rsidP="00AB5A1E">
      <w:pPr>
        <w:tabs>
          <w:tab w:val="left" w:pos="567"/>
        </w:tabs>
        <w:rPr>
          <w:b/>
          <w:szCs w:val="22"/>
        </w:rPr>
      </w:pPr>
      <w:r w:rsidRPr="0026219B">
        <w:rPr>
          <w:b/>
          <w:szCs w:val="22"/>
        </w:rPr>
        <w:t>4.7</w:t>
      </w:r>
      <w:r w:rsidRPr="0026219B">
        <w:rPr>
          <w:b/>
          <w:szCs w:val="22"/>
        </w:rPr>
        <w:tab/>
        <w:t>Poveikis gebėjimui vairuoti ir valdyti mechanizmus</w:t>
      </w:r>
    </w:p>
    <w:p w14:paraId="35A6BE04" w14:textId="77777777" w:rsidR="00882241" w:rsidRPr="0026219B" w:rsidRDefault="00882241" w:rsidP="00AB5A1E">
      <w:pPr>
        <w:tabs>
          <w:tab w:val="left" w:pos="567"/>
        </w:tabs>
        <w:rPr>
          <w:bCs/>
          <w:szCs w:val="22"/>
        </w:rPr>
      </w:pPr>
    </w:p>
    <w:p w14:paraId="58D4631D" w14:textId="77777777" w:rsidR="00882241" w:rsidRPr="0026219B" w:rsidRDefault="00882241" w:rsidP="00AB5A1E">
      <w:pPr>
        <w:pStyle w:val="Pagrindinistekstas"/>
        <w:tabs>
          <w:tab w:val="left" w:pos="567"/>
        </w:tabs>
        <w:spacing w:after="0"/>
        <w:rPr>
          <w:szCs w:val="22"/>
        </w:rPr>
      </w:pPr>
      <w:r w:rsidRPr="0026219B">
        <w:rPr>
          <w:szCs w:val="22"/>
        </w:rPr>
        <w:t>Neigiamo Almagel A poveikio gebėjimui vairuoti transportą bei prižiūrėti veikiančius įrenginius nepastebėta.</w:t>
      </w:r>
    </w:p>
    <w:p w14:paraId="66EB2A32" w14:textId="77777777" w:rsidR="00882241" w:rsidRPr="0026219B" w:rsidRDefault="00882241" w:rsidP="00AB5A1E">
      <w:pPr>
        <w:tabs>
          <w:tab w:val="left" w:pos="567"/>
        </w:tabs>
        <w:rPr>
          <w:szCs w:val="22"/>
        </w:rPr>
      </w:pPr>
    </w:p>
    <w:p w14:paraId="66BEB81F" w14:textId="77777777" w:rsidR="00882241" w:rsidRPr="0026219B" w:rsidRDefault="00882241" w:rsidP="00AB5A1E">
      <w:pPr>
        <w:tabs>
          <w:tab w:val="left" w:pos="567"/>
        </w:tabs>
        <w:rPr>
          <w:b/>
          <w:szCs w:val="22"/>
        </w:rPr>
      </w:pPr>
      <w:r w:rsidRPr="0026219B">
        <w:rPr>
          <w:b/>
          <w:szCs w:val="22"/>
        </w:rPr>
        <w:t>4.8</w:t>
      </w:r>
      <w:r w:rsidRPr="0026219B">
        <w:rPr>
          <w:b/>
          <w:szCs w:val="22"/>
        </w:rPr>
        <w:tab/>
        <w:t>Nepageidaujamas poveikis</w:t>
      </w:r>
    </w:p>
    <w:p w14:paraId="3DAA760C" w14:textId="77777777" w:rsidR="00882241" w:rsidRPr="0026219B" w:rsidRDefault="00882241" w:rsidP="00AB5A1E">
      <w:pPr>
        <w:tabs>
          <w:tab w:val="left" w:pos="567"/>
        </w:tabs>
        <w:rPr>
          <w:szCs w:val="22"/>
        </w:rPr>
      </w:pPr>
    </w:p>
    <w:p w14:paraId="4F7F7CB4" w14:textId="77777777" w:rsidR="00882241" w:rsidRPr="0026219B" w:rsidRDefault="00882241" w:rsidP="00AB5A1E">
      <w:pPr>
        <w:pStyle w:val="Pagrindinistekstas2"/>
        <w:spacing w:after="0" w:line="240" w:lineRule="auto"/>
        <w:rPr>
          <w:szCs w:val="22"/>
        </w:rPr>
      </w:pPr>
      <w:r w:rsidRPr="0026219B">
        <w:rPr>
          <w:szCs w:val="22"/>
        </w:rPr>
        <w:t>Nepageidaujamo poveikio dažnis apibūdinamas taip: labai dažnas (≥ 1/10), dažnas (nuo ≥ 1/100 iki &lt; 1/10), nedažnas (nuo ≥ 1/1 000 iki &lt; 1/100), retas (nuo ≥ 1/10 000 iki &lt; 1/1000), labai retas (&lt; 1/10 000) ir nežinomas (negali būti nustatytas pagal turimus duomenis):</w:t>
      </w:r>
    </w:p>
    <w:p w14:paraId="68DFF721" w14:textId="77777777" w:rsidR="00882241" w:rsidRPr="0026219B" w:rsidRDefault="00882241" w:rsidP="00AB5A1E">
      <w:pPr>
        <w:pStyle w:val="Pagrindinistekstas2"/>
        <w:spacing w:after="0" w:line="240" w:lineRule="auto"/>
        <w:rPr>
          <w:szCs w:val="22"/>
        </w:rPr>
      </w:pPr>
    </w:p>
    <w:p w14:paraId="7318A2D9" w14:textId="77777777" w:rsidR="00882241" w:rsidRPr="00E4302E" w:rsidRDefault="00882241" w:rsidP="00AB5A1E">
      <w:pPr>
        <w:pStyle w:val="Pagrindinistekstas2"/>
        <w:spacing w:after="0" w:line="240" w:lineRule="auto"/>
        <w:rPr>
          <w:iCs/>
          <w:szCs w:val="22"/>
          <w:u w:val="single"/>
        </w:rPr>
      </w:pPr>
      <w:r w:rsidRPr="00E4302E">
        <w:rPr>
          <w:iCs/>
          <w:szCs w:val="22"/>
          <w:u w:val="single"/>
        </w:rPr>
        <w:t>Imuninės sistemos sutrikimai</w:t>
      </w:r>
    </w:p>
    <w:p w14:paraId="132C5453" w14:textId="77777777" w:rsidR="00882241" w:rsidRPr="0026219B" w:rsidRDefault="00882241" w:rsidP="00AB5A1E">
      <w:pPr>
        <w:pStyle w:val="Pagrindinistekstas2"/>
        <w:spacing w:after="0" w:line="240" w:lineRule="auto"/>
        <w:rPr>
          <w:szCs w:val="22"/>
        </w:rPr>
      </w:pPr>
      <w:r w:rsidRPr="00E4302E">
        <w:rPr>
          <w:iCs/>
          <w:szCs w:val="22"/>
        </w:rPr>
        <w:t>Nežinomas.</w:t>
      </w:r>
      <w:r w:rsidRPr="0026219B">
        <w:rPr>
          <w:szCs w:val="22"/>
        </w:rPr>
        <w:t xml:space="preserve"> Alerginės reakcijos</w:t>
      </w:r>
    </w:p>
    <w:p w14:paraId="26ABA070" w14:textId="77777777" w:rsidR="00882241" w:rsidRPr="0026219B" w:rsidRDefault="00882241" w:rsidP="00AB5A1E">
      <w:pPr>
        <w:pStyle w:val="Pagrindinistekstas2"/>
        <w:spacing w:after="0" w:line="240" w:lineRule="auto"/>
        <w:rPr>
          <w:szCs w:val="22"/>
        </w:rPr>
      </w:pPr>
    </w:p>
    <w:p w14:paraId="2136A994" w14:textId="77777777" w:rsidR="00882241" w:rsidRPr="00E4302E" w:rsidRDefault="00882241" w:rsidP="00AB5A1E">
      <w:pPr>
        <w:pStyle w:val="Pagrindinistekstas2"/>
        <w:spacing w:after="0" w:line="240" w:lineRule="auto"/>
        <w:rPr>
          <w:iCs/>
          <w:szCs w:val="22"/>
          <w:u w:val="single"/>
        </w:rPr>
      </w:pPr>
      <w:r w:rsidRPr="00E4302E">
        <w:rPr>
          <w:iCs/>
          <w:szCs w:val="22"/>
          <w:u w:val="single"/>
        </w:rPr>
        <w:t>Nervų sistemos sutrikimai</w:t>
      </w:r>
    </w:p>
    <w:p w14:paraId="491451C8" w14:textId="77777777" w:rsidR="00882241" w:rsidRPr="0026219B" w:rsidRDefault="00882241" w:rsidP="00AB5A1E">
      <w:pPr>
        <w:pStyle w:val="Pagrindinistekstas2"/>
        <w:spacing w:after="0" w:line="240" w:lineRule="auto"/>
        <w:rPr>
          <w:szCs w:val="22"/>
        </w:rPr>
      </w:pPr>
      <w:r w:rsidRPr="00E4302E">
        <w:rPr>
          <w:iCs/>
          <w:szCs w:val="22"/>
        </w:rPr>
        <w:t>Nežinomas.</w:t>
      </w:r>
      <w:r w:rsidRPr="0026219B">
        <w:rPr>
          <w:szCs w:val="22"/>
        </w:rPr>
        <w:t xml:space="preserve"> Encefalopatija.</w:t>
      </w:r>
    </w:p>
    <w:p w14:paraId="2B923648" w14:textId="77777777" w:rsidR="00882241" w:rsidRPr="0026219B" w:rsidRDefault="00882241" w:rsidP="00AB5A1E">
      <w:pPr>
        <w:pStyle w:val="Pagrindinistekstas2"/>
        <w:spacing w:after="0" w:line="240" w:lineRule="auto"/>
        <w:rPr>
          <w:szCs w:val="22"/>
        </w:rPr>
      </w:pPr>
    </w:p>
    <w:p w14:paraId="23392CB8" w14:textId="77777777" w:rsidR="00882241" w:rsidRPr="00E4302E" w:rsidRDefault="00882241" w:rsidP="00AB5A1E">
      <w:pPr>
        <w:rPr>
          <w:iCs/>
          <w:szCs w:val="22"/>
          <w:u w:val="single"/>
        </w:rPr>
      </w:pPr>
      <w:r w:rsidRPr="00E4302E">
        <w:rPr>
          <w:iCs/>
          <w:szCs w:val="22"/>
          <w:u w:val="single"/>
        </w:rPr>
        <w:t>Virškinimo trakto sutrikimai</w:t>
      </w:r>
    </w:p>
    <w:p w14:paraId="63754A09" w14:textId="77777777" w:rsidR="00882241" w:rsidRPr="0026219B" w:rsidRDefault="00882241" w:rsidP="00AB5A1E">
      <w:pPr>
        <w:rPr>
          <w:szCs w:val="22"/>
        </w:rPr>
      </w:pPr>
      <w:r w:rsidRPr="00E4302E">
        <w:rPr>
          <w:iCs/>
          <w:szCs w:val="22"/>
        </w:rPr>
        <w:t>Nežinomas.</w:t>
      </w:r>
      <w:r w:rsidRPr="0026219B">
        <w:rPr>
          <w:szCs w:val="22"/>
        </w:rPr>
        <w:t xml:space="preserve"> Vidurių užkietėjimas, kuris sumažinus dozę išnyksta</w:t>
      </w:r>
      <w:r w:rsidR="0030307B">
        <w:rPr>
          <w:szCs w:val="22"/>
        </w:rPr>
        <w:t xml:space="preserve">, </w:t>
      </w:r>
      <w:r w:rsidR="0030307B" w:rsidRPr="0030307B">
        <w:rPr>
          <w:szCs w:val="22"/>
        </w:rPr>
        <w:t>pilvo skausmas</w:t>
      </w:r>
      <w:r w:rsidRPr="0026219B">
        <w:rPr>
          <w:szCs w:val="22"/>
        </w:rPr>
        <w:t xml:space="preserve">. </w:t>
      </w:r>
    </w:p>
    <w:p w14:paraId="25A62824" w14:textId="77777777" w:rsidR="00882241" w:rsidRPr="0026219B" w:rsidRDefault="00882241" w:rsidP="00AB5A1E">
      <w:pPr>
        <w:rPr>
          <w:szCs w:val="22"/>
        </w:rPr>
      </w:pPr>
      <w:r w:rsidRPr="0026219B">
        <w:rPr>
          <w:szCs w:val="22"/>
        </w:rPr>
        <w:t>Pasireiškė pavieniai pykinimo, vėmimo, skrandžio spazmų, neįprasto skonio burnoje atvejai.</w:t>
      </w:r>
    </w:p>
    <w:p w14:paraId="725EC3FE" w14:textId="77777777" w:rsidR="00882241" w:rsidRPr="0026219B" w:rsidRDefault="00882241" w:rsidP="00AB5A1E">
      <w:pPr>
        <w:rPr>
          <w:szCs w:val="22"/>
        </w:rPr>
      </w:pPr>
    </w:p>
    <w:p w14:paraId="3891DC16" w14:textId="77777777" w:rsidR="00882241" w:rsidRPr="0026219B" w:rsidRDefault="00882241" w:rsidP="00AB5A1E">
      <w:pPr>
        <w:rPr>
          <w:i/>
          <w:iCs/>
          <w:szCs w:val="22"/>
        </w:rPr>
      </w:pPr>
      <w:r w:rsidRPr="00E4302E">
        <w:rPr>
          <w:iCs/>
          <w:szCs w:val="22"/>
          <w:u w:val="single"/>
        </w:rPr>
        <w:t>Skeleto, raumenų ir jungiamojo audinio sutrikimai</w:t>
      </w:r>
    </w:p>
    <w:p w14:paraId="4EB518B9" w14:textId="77777777" w:rsidR="00882241" w:rsidRPr="0026219B" w:rsidRDefault="00882241" w:rsidP="00AB5A1E">
      <w:pPr>
        <w:rPr>
          <w:szCs w:val="22"/>
        </w:rPr>
      </w:pPr>
      <w:r w:rsidRPr="00E4302E">
        <w:rPr>
          <w:iCs/>
          <w:szCs w:val="22"/>
        </w:rPr>
        <w:t>Nežinomas.</w:t>
      </w:r>
      <w:r w:rsidRPr="0026219B">
        <w:rPr>
          <w:szCs w:val="22"/>
        </w:rPr>
        <w:t xml:space="preserve"> Osteomaliacija, osteoporozė.</w:t>
      </w:r>
    </w:p>
    <w:p w14:paraId="14825E28" w14:textId="77777777" w:rsidR="00882241" w:rsidRPr="0026219B" w:rsidRDefault="00882241" w:rsidP="00AB5A1E">
      <w:pPr>
        <w:rPr>
          <w:szCs w:val="22"/>
        </w:rPr>
      </w:pPr>
    </w:p>
    <w:p w14:paraId="6862DC0D" w14:textId="77777777" w:rsidR="00882241" w:rsidRPr="00E4302E" w:rsidRDefault="00882241" w:rsidP="00AB5A1E">
      <w:pPr>
        <w:rPr>
          <w:iCs/>
          <w:szCs w:val="22"/>
          <w:u w:val="single"/>
        </w:rPr>
      </w:pPr>
      <w:r w:rsidRPr="00E4302E">
        <w:rPr>
          <w:iCs/>
          <w:szCs w:val="22"/>
          <w:u w:val="single"/>
        </w:rPr>
        <w:t>Inkstų ir šlapimo takų sutrikimai</w:t>
      </w:r>
    </w:p>
    <w:p w14:paraId="33A0CF6A" w14:textId="77777777" w:rsidR="00882241" w:rsidRPr="0026219B" w:rsidRDefault="00882241" w:rsidP="00AB5A1E">
      <w:pPr>
        <w:rPr>
          <w:szCs w:val="22"/>
        </w:rPr>
      </w:pPr>
      <w:r w:rsidRPr="0026219B">
        <w:rPr>
          <w:szCs w:val="22"/>
        </w:rPr>
        <w:t>Nefrokalcinozė, inkstų funkcijos sutrikimai.</w:t>
      </w:r>
    </w:p>
    <w:p w14:paraId="3B41F68A" w14:textId="77777777" w:rsidR="00882241" w:rsidRPr="0026219B" w:rsidRDefault="00882241" w:rsidP="00AB5A1E">
      <w:pPr>
        <w:rPr>
          <w:szCs w:val="22"/>
        </w:rPr>
      </w:pPr>
    </w:p>
    <w:p w14:paraId="6C9BEE96" w14:textId="77777777" w:rsidR="00882241" w:rsidRPr="004178FE" w:rsidRDefault="008C6C72" w:rsidP="00AB5A1E">
      <w:pPr>
        <w:rPr>
          <w:i/>
          <w:iCs/>
          <w:szCs w:val="22"/>
        </w:rPr>
      </w:pPr>
      <w:r w:rsidRPr="008C6C72">
        <w:rPr>
          <w:iCs/>
          <w:szCs w:val="22"/>
          <w:u w:val="single"/>
        </w:rPr>
        <w:t>Metabolizmo ir mitybos sutrikimai</w:t>
      </w:r>
    </w:p>
    <w:p w14:paraId="351CE442" w14:textId="77777777" w:rsidR="0030307B" w:rsidRPr="0030307B" w:rsidRDefault="0030307B" w:rsidP="0030307B">
      <w:pPr>
        <w:tabs>
          <w:tab w:val="left" w:pos="567"/>
        </w:tabs>
        <w:rPr>
          <w:rFonts w:eastAsia="Times New Roman"/>
          <w:szCs w:val="22"/>
        </w:rPr>
      </w:pPr>
      <w:r w:rsidRPr="00E4302E">
        <w:rPr>
          <w:szCs w:val="22"/>
          <w:lang w:eastAsia="en-US"/>
        </w:rPr>
        <w:t>Labai reta</w:t>
      </w:r>
      <w:r w:rsidR="00E02891" w:rsidRPr="00E4302E">
        <w:rPr>
          <w:szCs w:val="22"/>
          <w:lang w:eastAsia="en-US"/>
        </w:rPr>
        <w:t>s</w:t>
      </w:r>
      <w:r w:rsidR="00E02891" w:rsidRPr="008C6C72">
        <w:rPr>
          <w:szCs w:val="22"/>
          <w:lang w:eastAsia="en-US"/>
        </w:rPr>
        <w:t>.</w:t>
      </w:r>
      <w:r w:rsidR="00E02891">
        <w:rPr>
          <w:szCs w:val="22"/>
          <w:lang w:eastAsia="en-US"/>
        </w:rPr>
        <w:t xml:space="preserve"> H</w:t>
      </w:r>
      <w:r w:rsidRPr="0030307B">
        <w:rPr>
          <w:szCs w:val="22"/>
          <w:lang w:eastAsia="en-US"/>
        </w:rPr>
        <w:t>ipermagnezemija. Nustatyta po ilgalaikio magnio hidroksido vartojimo pacientams, kurių inkstų funkcija sutrikusi.</w:t>
      </w:r>
    </w:p>
    <w:p w14:paraId="306D83E1" w14:textId="77777777" w:rsidR="00882241" w:rsidRPr="0026219B" w:rsidRDefault="00882241" w:rsidP="00AB5A1E">
      <w:pPr>
        <w:rPr>
          <w:szCs w:val="22"/>
        </w:rPr>
      </w:pPr>
      <w:r w:rsidRPr="00E4302E">
        <w:rPr>
          <w:iCs/>
          <w:szCs w:val="22"/>
        </w:rPr>
        <w:t>Nežinomas.</w:t>
      </w:r>
      <w:r w:rsidRPr="0026219B">
        <w:rPr>
          <w:szCs w:val="22"/>
        </w:rPr>
        <w:t xml:space="preserve"> </w:t>
      </w:r>
      <w:r w:rsidR="0030307B">
        <w:rPr>
          <w:szCs w:val="22"/>
        </w:rPr>
        <w:t>H</w:t>
      </w:r>
      <w:r w:rsidRPr="0026219B">
        <w:rPr>
          <w:szCs w:val="22"/>
        </w:rPr>
        <w:t xml:space="preserve">iperaliuminemija, hipofosfatemija, hipokalcemija, methemoglobinemija, hiperkalciurija. </w:t>
      </w:r>
    </w:p>
    <w:p w14:paraId="746928A6" w14:textId="77777777" w:rsidR="00882241" w:rsidRPr="0026219B" w:rsidRDefault="00882241" w:rsidP="00AB5A1E">
      <w:pPr>
        <w:rPr>
          <w:szCs w:val="22"/>
        </w:rPr>
      </w:pPr>
    </w:p>
    <w:p w14:paraId="01496750" w14:textId="77777777" w:rsidR="00882241" w:rsidRPr="0026219B" w:rsidRDefault="00882241" w:rsidP="00AB5A1E">
      <w:pPr>
        <w:pStyle w:val="Pagrindinistekstas"/>
        <w:tabs>
          <w:tab w:val="left" w:pos="567"/>
        </w:tabs>
        <w:spacing w:after="0"/>
        <w:rPr>
          <w:b/>
          <w:i/>
          <w:szCs w:val="22"/>
        </w:rPr>
      </w:pPr>
      <w:r w:rsidRPr="0026219B">
        <w:rPr>
          <w:szCs w:val="22"/>
        </w:rPr>
        <w:t>Inkstų nepakankamumu sergantiems pacientams, kuriems taikoma dializė, ilgalaikis vaistinio preparato vartojimas gali sukelti troškulį, kraujospūdžio sumažėjimą, hiporefleksiją.</w:t>
      </w:r>
    </w:p>
    <w:p w14:paraId="780D170A" w14:textId="77777777" w:rsidR="00882241" w:rsidRPr="0026219B" w:rsidRDefault="00882241" w:rsidP="0084148C">
      <w:pPr>
        <w:autoSpaceDE w:val="0"/>
        <w:autoSpaceDN w:val="0"/>
        <w:adjustRightInd w:val="0"/>
        <w:jc w:val="both"/>
        <w:rPr>
          <w:noProof/>
          <w:szCs w:val="22"/>
          <w:u w:val="single"/>
        </w:rPr>
      </w:pPr>
    </w:p>
    <w:p w14:paraId="2939D691" w14:textId="77777777" w:rsidR="00882241" w:rsidRPr="0026219B" w:rsidRDefault="00882241" w:rsidP="0084148C">
      <w:pPr>
        <w:autoSpaceDE w:val="0"/>
        <w:autoSpaceDN w:val="0"/>
        <w:adjustRightInd w:val="0"/>
        <w:jc w:val="both"/>
        <w:rPr>
          <w:szCs w:val="22"/>
          <w:u w:val="single"/>
        </w:rPr>
      </w:pPr>
      <w:r w:rsidRPr="0026219B">
        <w:rPr>
          <w:noProof/>
          <w:szCs w:val="22"/>
          <w:u w:val="single"/>
        </w:rPr>
        <w:t>Pranešimas apie įtariamas nepageidaujamas reakcijas</w:t>
      </w:r>
    </w:p>
    <w:p w14:paraId="2AE94853" w14:textId="77777777" w:rsidR="008C6C72" w:rsidRPr="008C6C72" w:rsidRDefault="008C6C72" w:rsidP="008C6C72">
      <w:pPr>
        <w:tabs>
          <w:tab w:val="left" w:pos="567"/>
        </w:tabs>
        <w:rPr>
          <w:rFonts w:eastAsia="SimSun"/>
          <w:noProof/>
          <w:szCs w:val="22"/>
        </w:rPr>
      </w:pPr>
      <w:r w:rsidRPr="008C6C72">
        <w:rPr>
          <w:rFonts w:eastAsia="SimSun"/>
          <w:noProof/>
          <w:color w:val="000000" w:themeColor="text1"/>
          <w:szCs w:val="22"/>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8C6C72">
          <w:rPr>
            <w:rStyle w:val="Hipersaitas"/>
            <w:rFonts w:eastAsia="SimSun"/>
            <w:noProof/>
            <w:color w:val="000000" w:themeColor="text1"/>
            <w:szCs w:val="22"/>
            <w:u w:val="none"/>
          </w:rPr>
          <w:t>www.vvkt.lt</w:t>
        </w:r>
      </w:hyperlink>
      <w:r w:rsidRPr="008C6C72">
        <w:rPr>
          <w:rFonts w:eastAsia="SimSun"/>
          <w:noProof/>
          <w:color w:val="000000" w:themeColor="text1"/>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C6C72">
          <w:rPr>
            <w:rStyle w:val="Hipersaitas"/>
            <w:rFonts w:eastAsia="SimSun"/>
            <w:noProof/>
            <w:color w:val="000000" w:themeColor="text1"/>
            <w:szCs w:val="22"/>
            <w:u w:val="none"/>
          </w:rPr>
          <w:t>NepageidaujamaR@vvkt.lt</w:t>
        </w:r>
      </w:hyperlink>
      <w:r w:rsidRPr="008C6C72">
        <w:rPr>
          <w:rFonts w:eastAsia="SimSun"/>
          <w:noProof/>
          <w:color w:val="000000" w:themeColor="text1"/>
          <w:szCs w:val="22"/>
        </w:rPr>
        <w:t>), per interneto svetainę (adresu http://www.vvkt.lt).</w:t>
      </w:r>
    </w:p>
    <w:p w14:paraId="52887536" w14:textId="77777777" w:rsidR="00882241" w:rsidRPr="0026219B" w:rsidRDefault="00882241" w:rsidP="0084148C">
      <w:pPr>
        <w:tabs>
          <w:tab w:val="left" w:pos="567"/>
        </w:tabs>
        <w:rPr>
          <w:b/>
          <w:szCs w:val="22"/>
        </w:rPr>
      </w:pPr>
    </w:p>
    <w:p w14:paraId="58058962" w14:textId="77777777" w:rsidR="00882241" w:rsidRPr="0026219B" w:rsidRDefault="00882241" w:rsidP="00AB5A1E">
      <w:pPr>
        <w:tabs>
          <w:tab w:val="left" w:pos="567"/>
        </w:tabs>
        <w:rPr>
          <w:b/>
          <w:szCs w:val="22"/>
        </w:rPr>
      </w:pPr>
      <w:r w:rsidRPr="0026219B">
        <w:rPr>
          <w:b/>
          <w:szCs w:val="22"/>
        </w:rPr>
        <w:t>4.9</w:t>
      </w:r>
      <w:r w:rsidRPr="0026219B">
        <w:rPr>
          <w:b/>
          <w:szCs w:val="22"/>
        </w:rPr>
        <w:tab/>
        <w:t>Perdozavimas</w:t>
      </w:r>
    </w:p>
    <w:p w14:paraId="67745C9A" w14:textId="77777777" w:rsidR="00882241" w:rsidRPr="0026219B" w:rsidRDefault="00882241" w:rsidP="00AB5A1E">
      <w:pPr>
        <w:tabs>
          <w:tab w:val="left" w:pos="567"/>
        </w:tabs>
        <w:rPr>
          <w:szCs w:val="22"/>
        </w:rPr>
      </w:pPr>
    </w:p>
    <w:p w14:paraId="76115E47" w14:textId="77777777" w:rsidR="00882241" w:rsidRPr="0026219B" w:rsidRDefault="00882241" w:rsidP="00AB5A1E">
      <w:pPr>
        <w:pStyle w:val="Normal"/>
        <w:rPr>
          <w:rFonts w:ascii="Times New Roman" w:hAnsi="Times New Roman" w:cs="Times New Roman"/>
          <w:i/>
          <w:sz w:val="22"/>
          <w:szCs w:val="22"/>
          <w:lang w:val="lt-LT"/>
        </w:rPr>
      </w:pPr>
      <w:r w:rsidRPr="0026219B">
        <w:rPr>
          <w:rFonts w:ascii="Times New Roman" w:hAnsi="Times New Roman" w:cs="Times New Roman"/>
          <w:i/>
          <w:sz w:val="22"/>
          <w:szCs w:val="22"/>
          <w:lang w:val="lt-LT"/>
        </w:rPr>
        <w:t>Simptomai</w:t>
      </w:r>
    </w:p>
    <w:p w14:paraId="135ABDEF" w14:textId="77777777" w:rsidR="00882241" w:rsidRPr="0026219B" w:rsidRDefault="00882241" w:rsidP="00AB5A1E">
      <w:pPr>
        <w:pStyle w:val="Normal"/>
        <w:spacing w:line="228" w:lineRule="atLeast"/>
        <w:rPr>
          <w:rFonts w:ascii="Times New Roman" w:hAnsi="Times New Roman" w:cs="Times New Roman"/>
          <w:sz w:val="22"/>
          <w:szCs w:val="22"/>
          <w:lang w:val="lt-LT"/>
        </w:rPr>
      </w:pPr>
      <w:r w:rsidRPr="0026219B">
        <w:rPr>
          <w:rFonts w:ascii="Times New Roman" w:hAnsi="Times New Roman" w:cs="Times New Roman"/>
          <w:sz w:val="22"/>
          <w:szCs w:val="22"/>
          <w:lang w:val="lt-LT"/>
        </w:rPr>
        <w:t>Ilgalaikis didelių dozių vartojimas gali sukelti inkstų akmenų formavimasi; sunkų vidurių užkietėjimą; skrandžio skausmus; lengvą mieguistumą, hipermagnesemiją. Pasireiškia metabolinė alkalozė; pasikeitusi nuotaika ar protinis aktyvumas, raumenų skausmas ar suglebimas; nervingumas ir lengvas nuovargis, lėtas kvėpavimas, nemalonus skonis burnoje.</w:t>
      </w:r>
    </w:p>
    <w:p w14:paraId="1B354248" w14:textId="77777777" w:rsidR="00882241" w:rsidRPr="0026219B" w:rsidRDefault="00882241" w:rsidP="00AB5A1E">
      <w:pPr>
        <w:pStyle w:val="Normal"/>
        <w:spacing w:line="228" w:lineRule="atLeast"/>
        <w:rPr>
          <w:rFonts w:ascii="Times New Roman" w:hAnsi="Times New Roman" w:cs="Times New Roman"/>
          <w:i/>
          <w:sz w:val="22"/>
          <w:szCs w:val="22"/>
          <w:lang w:val="lt-LT"/>
        </w:rPr>
      </w:pPr>
    </w:p>
    <w:p w14:paraId="653C906E" w14:textId="77777777" w:rsidR="00882241" w:rsidRPr="0026219B" w:rsidRDefault="00882241" w:rsidP="00AB5A1E">
      <w:pPr>
        <w:pStyle w:val="Normal"/>
        <w:spacing w:line="228" w:lineRule="atLeast"/>
        <w:rPr>
          <w:rFonts w:ascii="Times New Roman" w:hAnsi="Times New Roman" w:cs="Times New Roman"/>
          <w:i/>
          <w:sz w:val="22"/>
          <w:szCs w:val="22"/>
          <w:lang w:val="lt-LT"/>
        </w:rPr>
      </w:pPr>
      <w:r w:rsidRPr="0026219B">
        <w:rPr>
          <w:rFonts w:ascii="Times New Roman" w:hAnsi="Times New Roman" w:cs="Times New Roman"/>
          <w:i/>
          <w:sz w:val="22"/>
          <w:szCs w:val="22"/>
          <w:lang w:val="lt-LT"/>
        </w:rPr>
        <w:t>Intoksikacijos gydymas</w:t>
      </w:r>
    </w:p>
    <w:p w14:paraId="5F7DC8B7" w14:textId="77777777" w:rsidR="00882241" w:rsidRPr="0026219B" w:rsidRDefault="00882241" w:rsidP="00AB5A1E">
      <w:pPr>
        <w:pStyle w:val="Normal"/>
        <w:spacing w:line="228" w:lineRule="atLeast"/>
        <w:rPr>
          <w:rFonts w:ascii="Times New Roman" w:hAnsi="Times New Roman" w:cs="Times New Roman"/>
          <w:sz w:val="22"/>
          <w:szCs w:val="22"/>
          <w:lang w:val="lt-LT"/>
        </w:rPr>
      </w:pPr>
      <w:r w:rsidRPr="0026219B">
        <w:rPr>
          <w:rFonts w:ascii="Times New Roman" w:hAnsi="Times New Roman" w:cs="Times New Roman"/>
          <w:sz w:val="22"/>
          <w:szCs w:val="22"/>
          <w:lang w:val="lt-LT"/>
        </w:rPr>
        <w:t>Nedelsiant pašalinti vaistinį preparatą iš virškinamojo trakto išplaunant skrandį ar sukeliant vėmimą bei duodant gerti aktyvuotos anglies.</w:t>
      </w:r>
    </w:p>
    <w:p w14:paraId="7789FEE0" w14:textId="77777777" w:rsidR="00882241" w:rsidRPr="0026219B" w:rsidRDefault="00882241" w:rsidP="00AB5A1E">
      <w:pPr>
        <w:tabs>
          <w:tab w:val="left" w:pos="567"/>
        </w:tabs>
        <w:rPr>
          <w:szCs w:val="22"/>
        </w:rPr>
      </w:pPr>
    </w:p>
    <w:p w14:paraId="0403D4E2" w14:textId="77777777" w:rsidR="00882241" w:rsidRPr="0026219B" w:rsidRDefault="00882241" w:rsidP="00AB5A1E">
      <w:pPr>
        <w:tabs>
          <w:tab w:val="left" w:pos="567"/>
        </w:tabs>
        <w:rPr>
          <w:szCs w:val="22"/>
        </w:rPr>
      </w:pPr>
    </w:p>
    <w:p w14:paraId="220A9F2C" w14:textId="77777777" w:rsidR="00882241" w:rsidRPr="0026219B" w:rsidRDefault="00882241" w:rsidP="00AB5A1E">
      <w:pPr>
        <w:tabs>
          <w:tab w:val="left" w:pos="567"/>
        </w:tabs>
        <w:rPr>
          <w:b/>
          <w:caps/>
          <w:szCs w:val="22"/>
        </w:rPr>
      </w:pPr>
      <w:r w:rsidRPr="0026219B">
        <w:rPr>
          <w:b/>
          <w:caps/>
          <w:szCs w:val="22"/>
        </w:rPr>
        <w:t>5.</w:t>
      </w:r>
      <w:r w:rsidRPr="0026219B">
        <w:rPr>
          <w:b/>
          <w:caps/>
          <w:szCs w:val="22"/>
        </w:rPr>
        <w:tab/>
      </w:r>
      <w:r w:rsidRPr="0026219B">
        <w:rPr>
          <w:b/>
          <w:szCs w:val="22"/>
        </w:rPr>
        <w:t xml:space="preserve">FARMAKOLOGINĖS </w:t>
      </w:r>
      <w:r w:rsidRPr="0026219B">
        <w:rPr>
          <w:b/>
          <w:caps/>
          <w:szCs w:val="22"/>
        </w:rPr>
        <w:t>savybės</w:t>
      </w:r>
    </w:p>
    <w:p w14:paraId="0C890FE3" w14:textId="77777777" w:rsidR="00882241" w:rsidRPr="0026219B" w:rsidRDefault="00882241" w:rsidP="00AB5A1E">
      <w:pPr>
        <w:tabs>
          <w:tab w:val="left" w:pos="567"/>
        </w:tabs>
        <w:rPr>
          <w:szCs w:val="22"/>
        </w:rPr>
      </w:pPr>
    </w:p>
    <w:p w14:paraId="01333416" w14:textId="77777777" w:rsidR="00882241" w:rsidRPr="0026219B" w:rsidRDefault="00882241" w:rsidP="00AB5A1E">
      <w:pPr>
        <w:tabs>
          <w:tab w:val="left" w:pos="567"/>
        </w:tabs>
        <w:rPr>
          <w:b/>
          <w:szCs w:val="22"/>
        </w:rPr>
      </w:pPr>
      <w:r w:rsidRPr="0026219B">
        <w:rPr>
          <w:b/>
          <w:szCs w:val="22"/>
        </w:rPr>
        <w:t>5.1</w:t>
      </w:r>
      <w:r w:rsidRPr="0026219B">
        <w:rPr>
          <w:b/>
          <w:szCs w:val="22"/>
        </w:rPr>
        <w:tab/>
        <w:t xml:space="preserve">Farmakodinaminės savybės </w:t>
      </w:r>
    </w:p>
    <w:p w14:paraId="2461E172" w14:textId="77777777" w:rsidR="00882241" w:rsidRPr="0026219B" w:rsidRDefault="00882241" w:rsidP="00AB5A1E">
      <w:pPr>
        <w:tabs>
          <w:tab w:val="left" w:pos="567"/>
        </w:tabs>
        <w:rPr>
          <w:szCs w:val="22"/>
        </w:rPr>
      </w:pPr>
    </w:p>
    <w:p w14:paraId="5A12A7C2" w14:textId="77777777" w:rsidR="00882241" w:rsidRPr="0026219B" w:rsidRDefault="00882241" w:rsidP="00A9263D">
      <w:pPr>
        <w:pStyle w:val="Antrat5"/>
        <w:tabs>
          <w:tab w:val="left" w:pos="567"/>
        </w:tabs>
        <w:spacing w:before="0" w:after="0"/>
        <w:rPr>
          <w:b w:val="0"/>
          <w:bCs w:val="0"/>
          <w:i w:val="0"/>
          <w:iCs w:val="0"/>
          <w:sz w:val="22"/>
          <w:szCs w:val="22"/>
        </w:rPr>
      </w:pPr>
      <w:r w:rsidRPr="00F84239">
        <w:rPr>
          <w:b w:val="0"/>
          <w:bCs w:val="0"/>
          <w:i w:val="0"/>
          <w:sz w:val="22"/>
          <w:szCs w:val="22"/>
        </w:rPr>
        <w:t>Farmakoterapinė grupė</w:t>
      </w:r>
      <w:r w:rsidRPr="0026219B">
        <w:rPr>
          <w:bCs w:val="0"/>
          <w:i w:val="0"/>
          <w:sz w:val="22"/>
          <w:szCs w:val="22"/>
        </w:rPr>
        <w:t xml:space="preserve"> </w:t>
      </w:r>
      <w:r w:rsidRPr="0026219B">
        <w:rPr>
          <w:bCs w:val="0"/>
          <w:sz w:val="22"/>
          <w:szCs w:val="22"/>
        </w:rPr>
        <w:t>–</w:t>
      </w:r>
      <w:r w:rsidRPr="0026219B">
        <w:rPr>
          <w:b w:val="0"/>
          <w:sz w:val="22"/>
          <w:szCs w:val="22"/>
        </w:rPr>
        <w:t xml:space="preserve"> </w:t>
      </w:r>
      <w:r w:rsidRPr="0026219B">
        <w:rPr>
          <w:b w:val="0"/>
          <w:i w:val="0"/>
          <w:iCs w:val="0"/>
          <w:sz w:val="22"/>
          <w:szCs w:val="22"/>
        </w:rPr>
        <w:t xml:space="preserve">antacidiniai vaistai. Vaistai opaligei ir vidurių pūtimui gydyti. </w:t>
      </w:r>
      <w:r w:rsidRPr="0026219B">
        <w:rPr>
          <w:b w:val="0"/>
          <w:bCs w:val="0"/>
          <w:i w:val="0"/>
          <w:iCs w:val="0"/>
          <w:sz w:val="22"/>
          <w:szCs w:val="22"/>
        </w:rPr>
        <w:t>ATC kodas – A 02 AD 02.</w:t>
      </w:r>
    </w:p>
    <w:p w14:paraId="18BA9E8D" w14:textId="77777777" w:rsidR="00882241" w:rsidRPr="0026219B" w:rsidRDefault="00882241" w:rsidP="00AB5A1E">
      <w:pPr>
        <w:tabs>
          <w:tab w:val="left" w:pos="567"/>
        </w:tabs>
        <w:rPr>
          <w:szCs w:val="22"/>
        </w:rPr>
      </w:pPr>
    </w:p>
    <w:p w14:paraId="4A613394" w14:textId="77777777" w:rsidR="00882241" w:rsidRPr="0026219B" w:rsidRDefault="00882241" w:rsidP="00AB5A1E">
      <w:pPr>
        <w:rPr>
          <w:szCs w:val="22"/>
        </w:rPr>
      </w:pPr>
      <w:r w:rsidRPr="00E4302E">
        <w:rPr>
          <w:noProof/>
          <w:szCs w:val="22"/>
        </w:rPr>
        <w:t xml:space="preserve">Almagel A yra antacidinis preparatas, subalansuotas aliuminio hidroksido ir magnio hidroksido gelis. Rekomenduojamomis vienkartinėmis dozėmis vartojams vaistinis preparatas turi skausmą mažinantį poveikį. </w:t>
      </w:r>
      <w:r w:rsidRPr="0026219B">
        <w:rPr>
          <w:szCs w:val="22"/>
        </w:rPr>
        <w:t xml:space="preserve">Aliuminio hidroksidas neutralizuoja intensyvią vandenilio chlorido rūgšties sekreciją ir mažina pepsino aktyvumą, sudarydamas su juo aliuminio chloridą. Šarminis žarnyno turinys jį paverčia į bazines aliuminio druskas, kurios beveik neabsorbuojamos ir tik nežymiai pakeičia aliuminio druskų koncentraciją kraujyje, trumpai vartojant aliuminio oksido/magnio oksido per burną. Iš kitos pusės, aliuminio hidroksidas mažina fosfatų koncentraciją serume, surišdamas fosfato jonus žarnyne ir taip apsunkindamas jų rezorbciją. </w:t>
      </w:r>
    </w:p>
    <w:p w14:paraId="0E04A2FD" w14:textId="77777777" w:rsidR="00882241" w:rsidRPr="0026219B" w:rsidRDefault="00882241" w:rsidP="00AB5A1E">
      <w:pPr>
        <w:rPr>
          <w:szCs w:val="22"/>
        </w:rPr>
      </w:pPr>
      <w:r w:rsidRPr="0026219B">
        <w:rPr>
          <w:szCs w:val="22"/>
        </w:rPr>
        <w:t>Magnio hidroksidas, pavirtęs į magnio chloridą, irgi neutralizuoja vandenilio chlorido rūgštį skrandyje ir šiek tiek laisvina vidurius.</w:t>
      </w:r>
    </w:p>
    <w:p w14:paraId="62ED7ECD" w14:textId="77777777" w:rsidR="00882241" w:rsidRPr="0026219B" w:rsidRDefault="00882241" w:rsidP="00AB5A1E">
      <w:pPr>
        <w:rPr>
          <w:szCs w:val="22"/>
        </w:rPr>
      </w:pPr>
    </w:p>
    <w:p w14:paraId="4C2675D5" w14:textId="77777777" w:rsidR="00882241" w:rsidRPr="0026219B" w:rsidRDefault="00882241" w:rsidP="00AB5A1E">
      <w:pPr>
        <w:pStyle w:val="Pagrindinistekstas2"/>
        <w:tabs>
          <w:tab w:val="left" w:pos="567"/>
        </w:tabs>
        <w:spacing w:after="0" w:line="240" w:lineRule="auto"/>
        <w:rPr>
          <w:noProof/>
          <w:szCs w:val="22"/>
        </w:rPr>
      </w:pPr>
      <w:r w:rsidRPr="0026219B">
        <w:rPr>
          <w:noProof/>
          <w:szCs w:val="22"/>
        </w:rPr>
        <w:t>Benzokainas sukelia lokalų analgezinį poveikį, t. y. malšina stiprų skausmo sindromą.</w:t>
      </w:r>
    </w:p>
    <w:p w14:paraId="7A8353C7" w14:textId="77777777" w:rsidR="00882241" w:rsidRPr="0026219B" w:rsidRDefault="00882241" w:rsidP="00AB5A1E">
      <w:pPr>
        <w:pStyle w:val="Pagrindinistekstas2"/>
        <w:tabs>
          <w:tab w:val="left" w:pos="567"/>
        </w:tabs>
        <w:spacing w:after="0" w:line="240" w:lineRule="auto"/>
        <w:rPr>
          <w:noProof/>
          <w:szCs w:val="22"/>
        </w:rPr>
      </w:pPr>
    </w:p>
    <w:p w14:paraId="1B31EC9C" w14:textId="77777777" w:rsidR="00882241" w:rsidRPr="0026219B" w:rsidRDefault="00882241" w:rsidP="00AB5A1E">
      <w:pPr>
        <w:tabs>
          <w:tab w:val="left" w:pos="567"/>
        </w:tabs>
        <w:rPr>
          <w:szCs w:val="22"/>
        </w:rPr>
      </w:pPr>
      <w:r w:rsidRPr="0026219B">
        <w:rPr>
          <w:szCs w:val="22"/>
        </w:rPr>
        <w:t>Sorbitolis šiek tiek skatina dujų šalinimą, tulžies išsiskyrimą bei šiek tiek laisvina vidurius. Vaistinis preparatas neskatina alkalozės, skrandyje neišskiria anglies dioksido.</w:t>
      </w:r>
    </w:p>
    <w:p w14:paraId="654EE520" w14:textId="77777777" w:rsidR="00882241" w:rsidRPr="0026219B" w:rsidRDefault="00882241" w:rsidP="00AB5A1E">
      <w:pPr>
        <w:tabs>
          <w:tab w:val="left" w:pos="567"/>
        </w:tabs>
        <w:rPr>
          <w:b/>
          <w:szCs w:val="22"/>
        </w:rPr>
      </w:pPr>
    </w:p>
    <w:p w14:paraId="1EB8EF45" w14:textId="77777777" w:rsidR="00882241" w:rsidRPr="0026219B" w:rsidRDefault="00882241" w:rsidP="00AB5A1E">
      <w:pPr>
        <w:tabs>
          <w:tab w:val="left" w:pos="567"/>
        </w:tabs>
        <w:rPr>
          <w:b/>
          <w:szCs w:val="22"/>
        </w:rPr>
      </w:pPr>
      <w:r w:rsidRPr="0026219B">
        <w:rPr>
          <w:b/>
          <w:szCs w:val="22"/>
        </w:rPr>
        <w:t>5.2</w:t>
      </w:r>
      <w:r w:rsidRPr="0026219B">
        <w:rPr>
          <w:b/>
          <w:szCs w:val="22"/>
        </w:rPr>
        <w:tab/>
        <w:t xml:space="preserve">Farmakokinetinės savybės </w:t>
      </w:r>
    </w:p>
    <w:p w14:paraId="37BFDA19" w14:textId="77777777" w:rsidR="00882241" w:rsidRPr="0026219B" w:rsidRDefault="00882241" w:rsidP="00AB5A1E">
      <w:pPr>
        <w:tabs>
          <w:tab w:val="left" w:pos="567"/>
        </w:tabs>
        <w:rPr>
          <w:b/>
          <w:szCs w:val="22"/>
        </w:rPr>
      </w:pPr>
    </w:p>
    <w:p w14:paraId="561EB51E" w14:textId="77777777" w:rsidR="00882241" w:rsidRDefault="00882241" w:rsidP="00AB5A1E">
      <w:pPr>
        <w:tabs>
          <w:tab w:val="left" w:pos="567"/>
        </w:tabs>
        <w:rPr>
          <w:szCs w:val="22"/>
          <w:u w:val="single"/>
        </w:rPr>
      </w:pPr>
      <w:r w:rsidRPr="0026219B">
        <w:rPr>
          <w:szCs w:val="22"/>
          <w:u w:val="single"/>
        </w:rPr>
        <w:t>Aliuminio hidroksidas</w:t>
      </w:r>
    </w:p>
    <w:p w14:paraId="7317170A" w14:textId="77777777" w:rsidR="00822264" w:rsidRPr="0026219B" w:rsidRDefault="00822264" w:rsidP="00AB5A1E">
      <w:pPr>
        <w:tabs>
          <w:tab w:val="left" w:pos="567"/>
        </w:tabs>
        <w:rPr>
          <w:szCs w:val="22"/>
          <w:u w:val="single"/>
        </w:rPr>
      </w:pPr>
    </w:p>
    <w:p w14:paraId="57DBBDFD" w14:textId="77777777" w:rsidR="00822264" w:rsidRDefault="00882241" w:rsidP="00AB5A1E">
      <w:pPr>
        <w:tabs>
          <w:tab w:val="left" w:pos="567"/>
        </w:tabs>
        <w:rPr>
          <w:szCs w:val="22"/>
        </w:rPr>
      </w:pPr>
      <w:r w:rsidRPr="00E4302E">
        <w:rPr>
          <w:szCs w:val="22"/>
        </w:rPr>
        <w:t>Rez</w:t>
      </w:r>
      <w:r w:rsidRPr="00E4302E">
        <w:rPr>
          <w:szCs w:val="22"/>
          <w:u w:val="single"/>
        </w:rPr>
        <w:t>orbcija</w:t>
      </w:r>
    </w:p>
    <w:p w14:paraId="2414675B" w14:textId="77777777" w:rsidR="00437C49" w:rsidRPr="0026219B" w:rsidRDefault="00882241" w:rsidP="00AB5A1E">
      <w:pPr>
        <w:tabs>
          <w:tab w:val="left" w:pos="567"/>
        </w:tabs>
        <w:rPr>
          <w:szCs w:val="22"/>
        </w:rPr>
      </w:pPr>
      <w:r w:rsidRPr="0026219B">
        <w:rPr>
          <w:szCs w:val="22"/>
        </w:rPr>
        <w:t xml:space="preserve">Į sisteminę kraujotaką beveik nerezorbuojamas. </w:t>
      </w:r>
    </w:p>
    <w:p w14:paraId="3DCDDCBC" w14:textId="77777777" w:rsidR="00822264" w:rsidRDefault="00882241" w:rsidP="00AB5A1E">
      <w:pPr>
        <w:tabs>
          <w:tab w:val="left" w:pos="567"/>
        </w:tabs>
        <w:rPr>
          <w:i/>
          <w:szCs w:val="22"/>
        </w:rPr>
      </w:pPr>
      <w:r w:rsidRPr="00E4302E">
        <w:rPr>
          <w:szCs w:val="22"/>
          <w:u w:val="single"/>
        </w:rPr>
        <w:t>Pasiskirstymas</w:t>
      </w:r>
    </w:p>
    <w:p w14:paraId="1D99E780" w14:textId="77777777" w:rsidR="00437C49" w:rsidRPr="0026219B" w:rsidRDefault="00882241" w:rsidP="00AB5A1E">
      <w:pPr>
        <w:tabs>
          <w:tab w:val="left" w:pos="567"/>
        </w:tabs>
        <w:rPr>
          <w:szCs w:val="22"/>
        </w:rPr>
      </w:pPr>
      <w:r w:rsidRPr="0026219B">
        <w:rPr>
          <w:szCs w:val="22"/>
        </w:rPr>
        <w:t>Nepasiskirsto.</w:t>
      </w:r>
    </w:p>
    <w:p w14:paraId="3452CCC1" w14:textId="77777777" w:rsidR="00822264" w:rsidRDefault="00822264" w:rsidP="00AB5A1E">
      <w:pPr>
        <w:tabs>
          <w:tab w:val="left" w:pos="567"/>
        </w:tabs>
        <w:rPr>
          <w:szCs w:val="22"/>
        </w:rPr>
      </w:pPr>
      <w:r w:rsidRPr="00AC6694">
        <w:rPr>
          <w:szCs w:val="22"/>
          <w:u w:val="single"/>
        </w:rPr>
        <w:t>Biotransformacija</w:t>
      </w:r>
    </w:p>
    <w:p w14:paraId="6785C4E1" w14:textId="77777777" w:rsidR="00882241" w:rsidRPr="0026219B" w:rsidRDefault="00882241" w:rsidP="00AB5A1E">
      <w:pPr>
        <w:tabs>
          <w:tab w:val="left" w:pos="567"/>
        </w:tabs>
        <w:rPr>
          <w:szCs w:val="22"/>
        </w:rPr>
      </w:pPr>
      <w:r w:rsidRPr="0026219B">
        <w:rPr>
          <w:szCs w:val="22"/>
        </w:rPr>
        <w:lastRenderedPageBreak/>
        <w:t>Nemetabolizuojamas.</w:t>
      </w:r>
    </w:p>
    <w:p w14:paraId="11DED17E" w14:textId="77777777" w:rsidR="00822264" w:rsidRDefault="00822264" w:rsidP="00AB5A1E">
      <w:pPr>
        <w:tabs>
          <w:tab w:val="left" w:pos="567"/>
        </w:tabs>
        <w:rPr>
          <w:szCs w:val="22"/>
        </w:rPr>
      </w:pPr>
      <w:r w:rsidRPr="00AC6694">
        <w:rPr>
          <w:szCs w:val="22"/>
          <w:u w:val="single"/>
        </w:rPr>
        <w:t>Eliminacija</w:t>
      </w:r>
    </w:p>
    <w:p w14:paraId="2C179BE0" w14:textId="77777777" w:rsidR="00882241" w:rsidRPr="0026219B" w:rsidRDefault="00882241" w:rsidP="00AB5A1E">
      <w:pPr>
        <w:tabs>
          <w:tab w:val="left" w:pos="567"/>
        </w:tabs>
        <w:rPr>
          <w:szCs w:val="22"/>
        </w:rPr>
      </w:pPr>
      <w:r w:rsidRPr="0026219B">
        <w:rPr>
          <w:szCs w:val="22"/>
        </w:rPr>
        <w:t>Šalinamas su išmatomis.</w:t>
      </w:r>
    </w:p>
    <w:p w14:paraId="20C3B6B2" w14:textId="77777777" w:rsidR="00882241" w:rsidRPr="0026219B" w:rsidRDefault="00882241" w:rsidP="00AB5A1E">
      <w:pPr>
        <w:tabs>
          <w:tab w:val="left" w:pos="567"/>
        </w:tabs>
        <w:rPr>
          <w:szCs w:val="22"/>
        </w:rPr>
      </w:pPr>
    </w:p>
    <w:p w14:paraId="0F4487BC" w14:textId="77777777" w:rsidR="00882241" w:rsidRDefault="00882241" w:rsidP="00AB5A1E">
      <w:pPr>
        <w:tabs>
          <w:tab w:val="left" w:pos="567"/>
        </w:tabs>
        <w:rPr>
          <w:szCs w:val="22"/>
          <w:u w:val="single"/>
        </w:rPr>
      </w:pPr>
      <w:r w:rsidRPr="0026219B">
        <w:rPr>
          <w:szCs w:val="22"/>
          <w:u w:val="single"/>
        </w:rPr>
        <w:t>Magnio hidroksidas</w:t>
      </w:r>
    </w:p>
    <w:p w14:paraId="5317EC32" w14:textId="77777777" w:rsidR="00822264" w:rsidRPr="0026219B" w:rsidRDefault="00822264" w:rsidP="00AB5A1E">
      <w:pPr>
        <w:tabs>
          <w:tab w:val="left" w:pos="567"/>
        </w:tabs>
        <w:rPr>
          <w:szCs w:val="22"/>
          <w:u w:val="single"/>
        </w:rPr>
      </w:pPr>
    </w:p>
    <w:p w14:paraId="57CD1D25" w14:textId="77777777" w:rsidR="00822264" w:rsidRPr="00822264" w:rsidRDefault="00882241" w:rsidP="00AB5A1E">
      <w:pPr>
        <w:tabs>
          <w:tab w:val="left" w:pos="567"/>
        </w:tabs>
        <w:rPr>
          <w:szCs w:val="22"/>
        </w:rPr>
      </w:pPr>
      <w:r w:rsidRPr="00AC6694">
        <w:rPr>
          <w:szCs w:val="22"/>
        </w:rPr>
        <w:t>Rez</w:t>
      </w:r>
      <w:r w:rsidRPr="00AC6694">
        <w:rPr>
          <w:szCs w:val="22"/>
          <w:u w:val="single"/>
        </w:rPr>
        <w:t>orbcija</w:t>
      </w:r>
    </w:p>
    <w:p w14:paraId="72E3EC41" w14:textId="77777777" w:rsidR="00882241" w:rsidRPr="0026219B" w:rsidRDefault="00882241" w:rsidP="00AB5A1E">
      <w:pPr>
        <w:tabs>
          <w:tab w:val="left" w:pos="567"/>
        </w:tabs>
        <w:rPr>
          <w:szCs w:val="22"/>
        </w:rPr>
      </w:pPr>
      <w:r w:rsidRPr="0026219B">
        <w:rPr>
          <w:szCs w:val="22"/>
        </w:rPr>
        <w:t xml:space="preserve">Į sisteminę kraujotaką patenka maždaug 10 % magnio jonų, tačiau jie įtakos magnio jonų koncentracijai kraujyje nedaro. </w:t>
      </w:r>
    </w:p>
    <w:p w14:paraId="2CEB7552" w14:textId="77777777" w:rsidR="00822264" w:rsidRDefault="00882241" w:rsidP="00AB5A1E">
      <w:pPr>
        <w:tabs>
          <w:tab w:val="left" w:pos="567"/>
        </w:tabs>
        <w:rPr>
          <w:i/>
          <w:szCs w:val="22"/>
        </w:rPr>
      </w:pPr>
      <w:r w:rsidRPr="00AC6694">
        <w:rPr>
          <w:szCs w:val="22"/>
          <w:u w:val="single"/>
        </w:rPr>
        <w:t>Pasiskirstymas</w:t>
      </w:r>
    </w:p>
    <w:p w14:paraId="6000A06E" w14:textId="77777777" w:rsidR="00882241" w:rsidRPr="0026219B" w:rsidRDefault="00882241" w:rsidP="00AB5A1E">
      <w:pPr>
        <w:tabs>
          <w:tab w:val="left" w:pos="567"/>
        </w:tabs>
        <w:rPr>
          <w:szCs w:val="22"/>
        </w:rPr>
      </w:pPr>
      <w:r w:rsidRPr="0026219B">
        <w:rPr>
          <w:szCs w:val="22"/>
        </w:rPr>
        <w:t>Pirmiausiai lokalus.</w:t>
      </w:r>
    </w:p>
    <w:p w14:paraId="13178D68" w14:textId="77777777" w:rsidR="00822264" w:rsidRPr="00AC6694" w:rsidRDefault="00822264" w:rsidP="00AB5A1E">
      <w:pPr>
        <w:tabs>
          <w:tab w:val="left" w:pos="567"/>
        </w:tabs>
        <w:rPr>
          <w:szCs w:val="22"/>
        </w:rPr>
      </w:pPr>
      <w:r>
        <w:rPr>
          <w:szCs w:val="22"/>
          <w:u w:val="single"/>
        </w:rPr>
        <w:t>Biotransformacija</w:t>
      </w:r>
    </w:p>
    <w:p w14:paraId="09988269" w14:textId="77777777" w:rsidR="00882241" w:rsidRPr="0026219B" w:rsidRDefault="00882241" w:rsidP="00AB5A1E">
      <w:pPr>
        <w:tabs>
          <w:tab w:val="left" w:pos="567"/>
        </w:tabs>
        <w:rPr>
          <w:szCs w:val="22"/>
        </w:rPr>
      </w:pPr>
      <w:r w:rsidRPr="0026219B">
        <w:rPr>
          <w:szCs w:val="22"/>
        </w:rPr>
        <w:t>Nemetabolizuojamas.</w:t>
      </w:r>
    </w:p>
    <w:p w14:paraId="3ACFAF64" w14:textId="77777777" w:rsidR="00822264" w:rsidRDefault="00822264" w:rsidP="00AB5A1E">
      <w:pPr>
        <w:tabs>
          <w:tab w:val="left" w:pos="567"/>
        </w:tabs>
        <w:rPr>
          <w:szCs w:val="22"/>
        </w:rPr>
      </w:pPr>
      <w:r w:rsidRPr="00AC6694">
        <w:rPr>
          <w:szCs w:val="22"/>
          <w:u w:val="single"/>
        </w:rPr>
        <w:t>Eliminacija</w:t>
      </w:r>
    </w:p>
    <w:p w14:paraId="4C88607A" w14:textId="77777777" w:rsidR="00882241" w:rsidRPr="0026219B" w:rsidRDefault="00882241" w:rsidP="00AB5A1E">
      <w:pPr>
        <w:tabs>
          <w:tab w:val="left" w:pos="567"/>
        </w:tabs>
        <w:rPr>
          <w:szCs w:val="22"/>
        </w:rPr>
      </w:pPr>
      <w:r w:rsidRPr="0026219B">
        <w:rPr>
          <w:szCs w:val="22"/>
        </w:rPr>
        <w:t>Šalinamas su išmatomis.</w:t>
      </w:r>
    </w:p>
    <w:p w14:paraId="26E9F74C" w14:textId="77777777" w:rsidR="00882241" w:rsidRPr="0026219B" w:rsidRDefault="00882241" w:rsidP="00AB5A1E">
      <w:pPr>
        <w:tabs>
          <w:tab w:val="left" w:pos="567"/>
        </w:tabs>
        <w:rPr>
          <w:szCs w:val="22"/>
        </w:rPr>
      </w:pPr>
    </w:p>
    <w:p w14:paraId="78C0E351" w14:textId="77777777" w:rsidR="00882241" w:rsidRDefault="00882241" w:rsidP="00AB5A1E">
      <w:pPr>
        <w:tabs>
          <w:tab w:val="left" w:pos="567"/>
        </w:tabs>
        <w:rPr>
          <w:szCs w:val="22"/>
          <w:u w:val="single"/>
        </w:rPr>
      </w:pPr>
      <w:r w:rsidRPr="0026219B">
        <w:rPr>
          <w:szCs w:val="22"/>
          <w:u w:val="single"/>
        </w:rPr>
        <w:t>Benzokainas</w:t>
      </w:r>
    </w:p>
    <w:p w14:paraId="1ADD89EC" w14:textId="77777777" w:rsidR="00822264" w:rsidRPr="0026219B" w:rsidRDefault="00822264" w:rsidP="00AB5A1E">
      <w:pPr>
        <w:tabs>
          <w:tab w:val="left" w:pos="567"/>
        </w:tabs>
        <w:rPr>
          <w:szCs w:val="22"/>
          <w:u w:val="single"/>
        </w:rPr>
      </w:pPr>
    </w:p>
    <w:p w14:paraId="4000E100" w14:textId="77777777" w:rsidR="00822264" w:rsidRDefault="00882241" w:rsidP="00AB5A1E">
      <w:pPr>
        <w:tabs>
          <w:tab w:val="left" w:pos="567"/>
        </w:tabs>
        <w:rPr>
          <w:szCs w:val="22"/>
        </w:rPr>
      </w:pPr>
      <w:r w:rsidRPr="00AC6694">
        <w:rPr>
          <w:szCs w:val="22"/>
        </w:rPr>
        <w:t>Rez</w:t>
      </w:r>
      <w:r w:rsidRPr="00AC6694">
        <w:rPr>
          <w:szCs w:val="22"/>
          <w:u w:val="single"/>
        </w:rPr>
        <w:t>orbcija</w:t>
      </w:r>
    </w:p>
    <w:p w14:paraId="7CC494AA" w14:textId="77777777" w:rsidR="00882241" w:rsidRPr="0026219B" w:rsidRDefault="00882241" w:rsidP="00AB5A1E">
      <w:pPr>
        <w:tabs>
          <w:tab w:val="left" w:pos="567"/>
        </w:tabs>
        <w:rPr>
          <w:szCs w:val="22"/>
        </w:rPr>
      </w:pPr>
      <w:r w:rsidRPr="0026219B">
        <w:rPr>
          <w:szCs w:val="22"/>
        </w:rPr>
        <w:t>Į sisteminę kraujotaką vaist</w:t>
      </w:r>
      <w:r w:rsidR="00822264">
        <w:rPr>
          <w:szCs w:val="22"/>
        </w:rPr>
        <w:t>ini</w:t>
      </w:r>
      <w:r w:rsidRPr="0026219B">
        <w:rPr>
          <w:szCs w:val="22"/>
        </w:rPr>
        <w:t xml:space="preserve">o </w:t>
      </w:r>
      <w:r w:rsidR="00822264">
        <w:rPr>
          <w:szCs w:val="22"/>
        </w:rPr>
        <w:t xml:space="preserve">preparato </w:t>
      </w:r>
      <w:r w:rsidRPr="0026219B">
        <w:rPr>
          <w:szCs w:val="22"/>
        </w:rPr>
        <w:t>patenka labai mažai, todėl jis sisteminio poveikio beveik nesukelia. Vaist</w:t>
      </w:r>
      <w:r w:rsidR="00822264">
        <w:rPr>
          <w:szCs w:val="22"/>
        </w:rPr>
        <w:t>ini</w:t>
      </w:r>
      <w:r w:rsidRPr="0026219B">
        <w:rPr>
          <w:szCs w:val="22"/>
        </w:rPr>
        <w:t xml:space="preserve">o </w:t>
      </w:r>
      <w:r w:rsidR="00822264">
        <w:rPr>
          <w:szCs w:val="22"/>
        </w:rPr>
        <w:t xml:space="preserve">preparato </w:t>
      </w:r>
      <w:r w:rsidRPr="0026219B">
        <w:rPr>
          <w:szCs w:val="22"/>
        </w:rPr>
        <w:t>nurijus, lokalus anestezuojamasis poveikis prasideda po 1–2</w:t>
      </w:r>
      <w:r w:rsidR="00822264">
        <w:rPr>
          <w:szCs w:val="22"/>
        </w:rPr>
        <w:t> </w:t>
      </w:r>
      <w:r w:rsidRPr="0026219B">
        <w:rPr>
          <w:szCs w:val="22"/>
        </w:rPr>
        <w:t xml:space="preserve">minučių. </w:t>
      </w:r>
    </w:p>
    <w:p w14:paraId="1C882B88" w14:textId="77777777" w:rsidR="00882241" w:rsidRPr="0026219B" w:rsidRDefault="00882241" w:rsidP="00AB5A1E">
      <w:pPr>
        <w:tabs>
          <w:tab w:val="left" w:pos="567"/>
        </w:tabs>
        <w:rPr>
          <w:szCs w:val="22"/>
        </w:rPr>
      </w:pPr>
      <w:r w:rsidRPr="0026219B">
        <w:rPr>
          <w:szCs w:val="22"/>
        </w:rPr>
        <w:t xml:space="preserve">Vaistinio preparato </w:t>
      </w:r>
      <w:r w:rsidRPr="00FA5DD0">
        <w:rPr>
          <w:szCs w:val="22"/>
        </w:rPr>
        <w:t>rezorbcija</w:t>
      </w:r>
      <w:r w:rsidRPr="0026219B">
        <w:rPr>
          <w:i/>
          <w:szCs w:val="22"/>
        </w:rPr>
        <w:t xml:space="preserve"> </w:t>
      </w:r>
      <w:r w:rsidRPr="0026219B">
        <w:rPr>
          <w:szCs w:val="22"/>
        </w:rPr>
        <w:t>yra nesusijusi su jo veikimu. Poveikio trukmė priklauso nuo skrandžio išsituštinimo greičio. Jei preparato išgeriama po valgio praėjus 1</w:t>
      </w:r>
      <w:r w:rsidR="00822264">
        <w:rPr>
          <w:szCs w:val="22"/>
        </w:rPr>
        <w:t> </w:t>
      </w:r>
      <w:r w:rsidRPr="0026219B">
        <w:rPr>
          <w:szCs w:val="22"/>
        </w:rPr>
        <w:t>valandai, antacidinis poveikis gali trukti net 3</w:t>
      </w:r>
      <w:r w:rsidR="00822264">
        <w:rPr>
          <w:szCs w:val="22"/>
        </w:rPr>
        <w:t> </w:t>
      </w:r>
      <w:r w:rsidRPr="0026219B">
        <w:rPr>
          <w:szCs w:val="22"/>
        </w:rPr>
        <w:t>valandas. Išgerto nevalgius vaistinio preparato poveikis trunka 20–60</w:t>
      </w:r>
      <w:r w:rsidR="00822264">
        <w:rPr>
          <w:szCs w:val="22"/>
        </w:rPr>
        <w:t> </w:t>
      </w:r>
      <w:r w:rsidRPr="0026219B">
        <w:rPr>
          <w:szCs w:val="22"/>
        </w:rPr>
        <w:t>min., o išgerto po valgio – 3</w:t>
      </w:r>
      <w:r w:rsidR="00822264">
        <w:rPr>
          <w:szCs w:val="22"/>
        </w:rPr>
        <w:t> </w:t>
      </w:r>
      <w:r w:rsidRPr="0026219B">
        <w:rPr>
          <w:szCs w:val="22"/>
        </w:rPr>
        <w:t xml:space="preserve">valandas. </w:t>
      </w:r>
    </w:p>
    <w:p w14:paraId="2EFAB7EE" w14:textId="77777777" w:rsidR="00882241" w:rsidRPr="0026219B" w:rsidRDefault="00882241" w:rsidP="00AB5A1E">
      <w:pPr>
        <w:tabs>
          <w:tab w:val="left" w:pos="567"/>
        </w:tabs>
        <w:rPr>
          <w:szCs w:val="22"/>
        </w:rPr>
      </w:pPr>
    </w:p>
    <w:p w14:paraId="636EEFCA" w14:textId="77777777" w:rsidR="00882241" w:rsidRPr="0026219B" w:rsidRDefault="00882241" w:rsidP="00AB5A1E">
      <w:pPr>
        <w:tabs>
          <w:tab w:val="left" w:pos="567"/>
        </w:tabs>
        <w:rPr>
          <w:b/>
          <w:szCs w:val="22"/>
        </w:rPr>
      </w:pPr>
      <w:r w:rsidRPr="0026219B">
        <w:rPr>
          <w:b/>
          <w:szCs w:val="22"/>
        </w:rPr>
        <w:t>5.3</w:t>
      </w:r>
      <w:r w:rsidRPr="0026219B">
        <w:rPr>
          <w:b/>
          <w:szCs w:val="22"/>
        </w:rPr>
        <w:tab/>
        <w:t>Ikiklinikinių saugumo tyrimų duomenys</w:t>
      </w:r>
    </w:p>
    <w:p w14:paraId="31F1F96B" w14:textId="77777777" w:rsidR="00882241" w:rsidRPr="0026219B" w:rsidRDefault="00882241" w:rsidP="00AB5A1E">
      <w:pPr>
        <w:tabs>
          <w:tab w:val="left" w:pos="567"/>
        </w:tabs>
        <w:rPr>
          <w:szCs w:val="22"/>
        </w:rPr>
      </w:pPr>
    </w:p>
    <w:p w14:paraId="2AFA39F7" w14:textId="77777777" w:rsidR="00882241" w:rsidRPr="0026219B" w:rsidRDefault="00882241" w:rsidP="00AB5A1E">
      <w:pPr>
        <w:pStyle w:val="Antrat6"/>
        <w:tabs>
          <w:tab w:val="left" w:pos="567"/>
        </w:tabs>
        <w:spacing w:before="0" w:after="0"/>
        <w:rPr>
          <w:b w:val="0"/>
          <w:bCs w:val="0"/>
          <w:i/>
        </w:rPr>
      </w:pPr>
      <w:r w:rsidRPr="0026219B">
        <w:rPr>
          <w:b w:val="0"/>
          <w:bCs w:val="0"/>
          <w:i/>
        </w:rPr>
        <w:t>Toksinis poveikis</w:t>
      </w:r>
    </w:p>
    <w:p w14:paraId="5C8E8621" w14:textId="77777777" w:rsidR="00882241" w:rsidRPr="0026219B" w:rsidRDefault="00882241" w:rsidP="00AB5A1E">
      <w:pPr>
        <w:pStyle w:val="Pagrindinistekstas2"/>
        <w:tabs>
          <w:tab w:val="left" w:pos="567"/>
        </w:tabs>
        <w:spacing w:after="0" w:line="240" w:lineRule="auto"/>
        <w:rPr>
          <w:noProof/>
          <w:szCs w:val="22"/>
        </w:rPr>
      </w:pPr>
      <w:r w:rsidRPr="0026219B">
        <w:rPr>
          <w:noProof/>
          <w:szCs w:val="22"/>
        </w:rPr>
        <w:t>Almagel A poūmio toksinio poveikio tyrimų, trukusių 90</w:t>
      </w:r>
      <w:r w:rsidR="00822264">
        <w:rPr>
          <w:noProof/>
          <w:szCs w:val="22"/>
        </w:rPr>
        <w:t> </w:t>
      </w:r>
      <w:r w:rsidRPr="0026219B">
        <w:rPr>
          <w:noProof/>
          <w:szCs w:val="22"/>
        </w:rPr>
        <w:t>dienų, metu WISTAR rūšies žiurkėms kasdien buvo sugirdoma po 3–6</w:t>
      </w:r>
      <w:r w:rsidR="00822264">
        <w:rPr>
          <w:noProof/>
          <w:szCs w:val="22"/>
        </w:rPr>
        <w:t> </w:t>
      </w:r>
      <w:r w:rsidRPr="0026219B">
        <w:rPr>
          <w:noProof/>
          <w:szCs w:val="22"/>
        </w:rPr>
        <w:t xml:space="preserve">ml/kg kūno svorio dozė, tačiau statistiškai reikšmingų kūno svorio, elgsenos, krintamumo, kraujo ir laboratorinių tyrimų rodmenų pokyčių nepastebėta. Almagel A tyrimo metu toksinio poveikio gyvūnams nesukėlė. </w:t>
      </w:r>
    </w:p>
    <w:p w14:paraId="62BC922D" w14:textId="77777777" w:rsidR="00882241" w:rsidRPr="0026219B" w:rsidRDefault="00882241" w:rsidP="00AB5A1E">
      <w:pPr>
        <w:pStyle w:val="Antrat6"/>
        <w:tabs>
          <w:tab w:val="left" w:pos="567"/>
        </w:tabs>
        <w:spacing w:before="0" w:after="0"/>
        <w:rPr>
          <w:i/>
        </w:rPr>
      </w:pPr>
    </w:p>
    <w:p w14:paraId="7740C1A7" w14:textId="77777777" w:rsidR="00882241" w:rsidRPr="0026219B" w:rsidRDefault="00882241" w:rsidP="00AB5A1E">
      <w:pPr>
        <w:pStyle w:val="Antrat6"/>
        <w:tabs>
          <w:tab w:val="left" w:pos="567"/>
        </w:tabs>
        <w:spacing w:before="0" w:after="0"/>
        <w:rPr>
          <w:b w:val="0"/>
          <w:bCs w:val="0"/>
          <w:i/>
        </w:rPr>
      </w:pPr>
      <w:r w:rsidRPr="0026219B">
        <w:rPr>
          <w:b w:val="0"/>
          <w:bCs w:val="0"/>
          <w:i/>
        </w:rPr>
        <w:t>Embriotoksinis ir teratogeninis poveikis</w:t>
      </w:r>
    </w:p>
    <w:p w14:paraId="0A5226CC" w14:textId="77777777" w:rsidR="00882241" w:rsidRPr="0026219B" w:rsidRDefault="00882241" w:rsidP="00AB5A1E">
      <w:pPr>
        <w:tabs>
          <w:tab w:val="left" w:pos="567"/>
        </w:tabs>
        <w:rPr>
          <w:szCs w:val="22"/>
        </w:rPr>
      </w:pPr>
      <w:r w:rsidRPr="0026219B">
        <w:rPr>
          <w:szCs w:val="22"/>
        </w:rPr>
        <w:t>Tyrimo, kurio metu vaikingos WISTAR rūšies žiurkės Almagel A kasdien vartojo po 10</w:t>
      </w:r>
      <w:r w:rsidR="00822264">
        <w:rPr>
          <w:szCs w:val="22"/>
        </w:rPr>
        <w:t> </w:t>
      </w:r>
      <w:r w:rsidRPr="0026219B">
        <w:rPr>
          <w:szCs w:val="22"/>
        </w:rPr>
        <w:t>mg/kg kūno svorio, duomenimis, tiriamosios grupės gyvūnams, palyginti su kontrolinės grupės gyvūnais, statistiškai reikšmingų embriotoksinio poveikio pokyčių nepastebėta. Almagel A jokio embriotoksinio poveikio nesukelia.</w:t>
      </w:r>
    </w:p>
    <w:p w14:paraId="0CA70ECB" w14:textId="77777777" w:rsidR="00882241" w:rsidRPr="0026219B" w:rsidRDefault="00882241" w:rsidP="00AB5A1E">
      <w:pPr>
        <w:tabs>
          <w:tab w:val="left" w:pos="567"/>
        </w:tabs>
        <w:rPr>
          <w:szCs w:val="22"/>
        </w:rPr>
      </w:pPr>
    </w:p>
    <w:p w14:paraId="7FEF3B70" w14:textId="77777777" w:rsidR="00882241" w:rsidRPr="0026219B" w:rsidRDefault="00882241" w:rsidP="00AB5A1E">
      <w:pPr>
        <w:tabs>
          <w:tab w:val="left" w:pos="567"/>
        </w:tabs>
        <w:rPr>
          <w:szCs w:val="22"/>
        </w:rPr>
      </w:pPr>
    </w:p>
    <w:p w14:paraId="17C832A6" w14:textId="77777777" w:rsidR="00882241" w:rsidRPr="0026219B" w:rsidRDefault="00882241" w:rsidP="00AB5A1E">
      <w:pPr>
        <w:tabs>
          <w:tab w:val="left" w:pos="567"/>
        </w:tabs>
        <w:rPr>
          <w:b/>
          <w:caps/>
          <w:szCs w:val="22"/>
        </w:rPr>
      </w:pPr>
      <w:r w:rsidRPr="0026219B">
        <w:rPr>
          <w:b/>
          <w:caps/>
          <w:szCs w:val="22"/>
        </w:rPr>
        <w:t>6.</w:t>
      </w:r>
      <w:r w:rsidRPr="0026219B">
        <w:rPr>
          <w:b/>
          <w:caps/>
          <w:szCs w:val="22"/>
        </w:rPr>
        <w:tab/>
        <w:t>farmacinė informacija</w:t>
      </w:r>
    </w:p>
    <w:p w14:paraId="764BC0A0" w14:textId="77777777" w:rsidR="00882241" w:rsidRPr="0026219B" w:rsidRDefault="00882241" w:rsidP="00AB5A1E">
      <w:pPr>
        <w:tabs>
          <w:tab w:val="left" w:pos="567"/>
        </w:tabs>
        <w:rPr>
          <w:szCs w:val="22"/>
        </w:rPr>
      </w:pPr>
    </w:p>
    <w:p w14:paraId="5329AE6A" w14:textId="77777777" w:rsidR="00882241" w:rsidRPr="0026219B" w:rsidRDefault="00882241" w:rsidP="00AB5A1E">
      <w:pPr>
        <w:tabs>
          <w:tab w:val="left" w:pos="567"/>
        </w:tabs>
        <w:rPr>
          <w:b/>
          <w:szCs w:val="22"/>
        </w:rPr>
      </w:pPr>
      <w:r w:rsidRPr="0026219B">
        <w:rPr>
          <w:b/>
          <w:szCs w:val="22"/>
        </w:rPr>
        <w:t>6.1</w:t>
      </w:r>
      <w:r w:rsidRPr="0026219B">
        <w:rPr>
          <w:b/>
          <w:szCs w:val="22"/>
        </w:rPr>
        <w:tab/>
        <w:t>Pagalbinių medžiagų sąrašas</w:t>
      </w:r>
    </w:p>
    <w:p w14:paraId="0114EEC1" w14:textId="77777777" w:rsidR="00882241" w:rsidRPr="0026219B" w:rsidRDefault="00882241" w:rsidP="00AB5A1E">
      <w:pPr>
        <w:tabs>
          <w:tab w:val="left" w:pos="567"/>
        </w:tabs>
        <w:rPr>
          <w:szCs w:val="22"/>
        </w:rPr>
      </w:pPr>
    </w:p>
    <w:p w14:paraId="1B181837" w14:textId="77777777" w:rsidR="00882241" w:rsidRPr="0026219B" w:rsidRDefault="00882241" w:rsidP="00AB5A1E">
      <w:pPr>
        <w:pStyle w:val="Default"/>
        <w:rPr>
          <w:sz w:val="22"/>
          <w:szCs w:val="22"/>
          <w:lang w:val="lt-LT"/>
        </w:rPr>
      </w:pPr>
      <w:r w:rsidRPr="0026219B">
        <w:rPr>
          <w:sz w:val="22"/>
          <w:szCs w:val="22"/>
          <w:lang w:val="lt-LT"/>
        </w:rPr>
        <w:t>Vandenilio peroksido 30</w:t>
      </w:r>
      <w:r w:rsidR="00822264">
        <w:rPr>
          <w:sz w:val="22"/>
          <w:szCs w:val="22"/>
          <w:lang w:val="lt-LT"/>
        </w:rPr>
        <w:t> </w:t>
      </w:r>
      <w:r w:rsidRPr="0026219B">
        <w:rPr>
          <w:sz w:val="22"/>
          <w:szCs w:val="22"/>
          <w:lang w:val="lt-LT"/>
        </w:rPr>
        <w:t xml:space="preserve">% tirpalas </w:t>
      </w:r>
    </w:p>
    <w:p w14:paraId="0665AF02" w14:textId="77777777" w:rsidR="00882241" w:rsidRPr="0026219B" w:rsidRDefault="00882241" w:rsidP="00AB5A1E">
      <w:pPr>
        <w:rPr>
          <w:bCs/>
          <w:iCs/>
          <w:szCs w:val="22"/>
        </w:rPr>
      </w:pPr>
      <w:r w:rsidRPr="0026219B">
        <w:rPr>
          <w:bCs/>
          <w:iCs/>
          <w:szCs w:val="22"/>
        </w:rPr>
        <w:t>Hidroksietilceliuliozė</w:t>
      </w:r>
    </w:p>
    <w:p w14:paraId="05F7811C" w14:textId="77777777" w:rsidR="00882241" w:rsidRDefault="00882241" w:rsidP="00AB5A1E">
      <w:pPr>
        <w:rPr>
          <w:bCs/>
          <w:iCs/>
          <w:szCs w:val="22"/>
        </w:rPr>
      </w:pPr>
      <w:r w:rsidRPr="0026219B">
        <w:rPr>
          <w:bCs/>
          <w:iCs/>
          <w:szCs w:val="22"/>
        </w:rPr>
        <w:t>Sorbitolis</w:t>
      </w:r>
      <w:r w:rsidR="00822264">
        <w:rPr>
          <w:bCs/>
          <w:iCs/>
          <w:szCs w:val="22"/>
        </w:rPr>
        <w:t xml:space="preserve"> </w:t>
      </w:r>
      <w:r w:rsidRPr="0026219B">
        <w:rPr>
          <w:bCs/>
          <w:iCs/>
          <w:szCs w:val="22"/>
        </w:rPr>
        <w:t>(E420)</w:t>
      </w:r>
    </w:p>
    <w:p w14:paraId="0320D2CC" w14:textId="77777777" w:rsidR="00B25874" w:rsidRPr="0026219B" w:rsidRDefault="00B25874" w:rsidP="00AB5A1E">
      <w:pPr>
        <w:rPr>
          <w:bCs/>
          <w:iCs/>
          <w:szCs w:val="22"/>
        </w:rPr>
      </w:pPr>
      <w:r w:rsidRPr="0026219B">
        <w:rPr>
          <w:bCs/>
          <w:iCs/>
          <w:szCs w:val="22"/>
        </w:rPr>
        <w:t>Sacharino natrio druska</w:t>
      </w:r>
    </w:p>
    <w:p w14:paraId="1D43A01C" w14:textId="77777777" w:rsidR="00882241" w:rsidRPr="0026219B" w:rsidRDefault="00882241" w:rsidP="00AB5A1E">
      <w:pPr>
        <w:rPr>
          <w:bCs/>
          <w:iCs/>
          <w:szCs w:val="22"/>
        </w:rPr>
      </w:pPr>
      <w:r w:rsidRPr="0026219B">
        <w:rPr>
          <w:bCs/>
          <w:iCs/>
          <w:szCs w:val="22"/>
        </w:rPr>
        <w:t>Metilo parahidroksibenzoatas (E218)</w:t>
      </w:r>
    </w:p>
    <w:p w14:paraId="466212A6" w14:textId="77777777" w:rsidR="00882241" w:rsidRPr="0026219B" w:rsidRDefault="00882241" w:rsidP="00AB5A1E">
      <w:pPr>
        <w:rPr>
          <w:bCs/>
          <w:iCs/>
          <w:szCs w:val="22"/>
        </w:rPr>
      </w:pPr>
      <w:r w:rsidRPr="0026219B">
        <w:rPr>
          <w:bCs/>
          <w:iCs/>
          <w:szCs w:val="22"/>
        </w:rPr>
        <w:t>Propilo parahidroksibenzoatas (E216)</w:t>
      </w:r>
    </w:p>
    <w:p w14:paraId="3B72538B" w14:textId="77777777" w:rsidR="00882241" w:rsidRPr="0026219B" w:rsidRDefault="00882241" w:rsidP="00AB5A1E">
      <w:pPr>
        <w:rPr>
          <w:bCs/>
          <w:iCs/>
          <w:szCs w:val="22"/>
        </w:rPr>
      </w:pPr>
      <w:r w:rsidRPr="0026219B">
        <w:rPr>
          <w:bCs/>
          <w:iCs/>
          <w:szCs w:val="22"/>
        </w:rPr>
        <w:t>Butilo parahidroksibenzoatas</w:t>
      </w:r>
    </w:p>
    <w:p w14:paraId="74FDCF63" w14:textId="77777777" w:rsidR="00882241" w:rsidRPr="0026219B" w:rsidRDefault="00882241" w:rsidP="00AB5A1E">
      <w:pPr>
        <w:pStyle w:val="Default"/>
        <w:rPr>
          <w:sz w:val="22"/>
          <w:szCs w:val="22"/>
          <w:lang w:val="lt-LT"/>
        </w:rPr>
      </w:pPr>
      <w:r w:rsidRPr="0026219B">
        <w:rPr>
          <w:sz w:val="22"/>
          <w:szCs w:val="22"/>
          <w:lang w:val="lt-LT"/>
        </w:rPr>
        <w:t xml:space="preserve">Propilenglikolis </w:t>
      </w:r>
    </w:p>
    <w:p w14:paraId="480A0EF0" w14:textId="77777777" w:rsidR="00882241" w:rsidRPr="0026219B" w:rsidRDefault="00882241" w:rsidP="00AB5A1E">
      <w:pPr>
        <w:rPr>
          <w:bCs/>
          <w:iCs/>
          <w:szCs w:val="22"/>
        </w:rPr>
      </w:pPr>
      <w:r w:rsidRPr="0026219B">
        <w:rPr>
          <w:bCs/>
          <w:iCs/>
          <w:szCs w:val="22"/>
        </w:rPr>
        <w:lastRenderedPageBreak/>
        <w:t>Makrogolis 4000</w:t>
      </w:r>
    </w:p>
    <w:p w14:paraId="27BD5838" w14:textId="77777777" w:rsidR="00882241" w:rsidRDefault="00882241" w:rsidP="00AB5A1E">
      <w:pPr>
        <w:rPr>
          <w:bCs/>
          <w:iCs/>
          <w:szCs w:val="22"/>
        </w:rPr>
      </w:pPr>
      <w:r w:rsidRPr="0026219B">
        <w:rPr>
          <w:bCs/>
          <w:iCs/>
          <w:szCs w:val="22"/>
        </w:rPr>
        <w:t>Citrinų eterinis aliejus</w:t>
      </w:r>
    </w:p>
    <w:p w14:paraId="25EE210E" w14:textId="77777777" w:rsidR="00B25874" w:rsidRPr="0026219B" w:rsidRDefault="00B25874" w:rsidP="00AB5A1E">
      <w:pPr>
        <w:rPr>
          <w:bCs/>
          <w:iCs/>
          <w:szCs w:val="22"/>
        </w:rPr>
      </w:pPr>
      <w:r w:rsidRPr="0026219B">
        <w:rPr>
          <w:bCs/>
          <w:iCs/>
          <w:szCs w:val="22"/>
        </w:rPr>
        <w:t xml:space="preserve">96 % etanolis </w:t>
      </w:r>
    </w:p>
    <w:p w14:paraId="3B76DF37" w14:textId="77777777" w:rsidR="00882241" w:rsidRPr="0026219B" w:rsidRDefault="00882241" w:rsidP="00AB5A1E">
      <w:pPr>
        <w:rPr>
          <w:szCs w:val="22"/>
        </w:rPr>
      </w:pPr>
      <w:r w:rsidRPr="0026219B">
        <w:rPr>
          <w:bCs/>
          <w:iCs/>
          <w:szCs w:val="22"/>
        </w:rPr>
        <w:t>Išgrynintas vanduo</w:t>
      </w:r>
    </w:p>
    <w:p w14:paraId="5A5E259C" w14:textId="77777777" w:rsidR="00882241" w:rsidRPr="0026219B" w:rsidRDefault="00882241" w:rsidP="00AB5A1E">
      <w:pPr>
        <w:tabs>
          <w:tab w:val="left" w:pos="567"/>
        </w:tabs>
        <w:rPr>
          <w:szCs w:val="22"/>
        </w:rPr>
      </w:pPr>
    </w:p>
    <w:p w14:paraId="68D5A956" w14:textId="77777777" w:rsidR="00882241" w:rsidRPr="0026219B" w:rsidRDefault="00882241" w:rsidP="00AB5A1E">
      <w:pPr>
        <w:tabs>
          <w:tab w:val="left" w:pos="567"/>
        </w:tabs>
        <w:rPr>
          <w:b/>
          <w:szCs w:val="22"/>
        </w:rPr>
      </w:pPr>
      <w:r w:rsidRPr="0026219B">
        <w:rPr>
          <w:b/>
          <w:szCs w:val="22"/>
        </w:rPr>
        <w:t>6.2</w:t>
      </w:r>
      <w:r w:rsidRPr="0026219B">
        <w:rPr>
          <w:b/>
          <w:szCs w:val="22"/>
        </w:rPr>
        <w:tab/>
        <w:t>Nesuderinamumas</w:t>
      </w:r>
    </w:p>
    <w:p w14:paraId="67CE3603" w14:textId="77777777" w:rsidR="00882241" w:rsidRPr="0026219B" w:rsidRDefault="00882241" w:rsidP="00AB5A1E">
      <w:pPr>
        <w:tabs>
          <w:tab w:val="left" w:pos="567"/>
        </w:tabs>
        <w:jc w:val="both"/>
        <w:rPr>
          <w:szCs w:val="22"/>
        </w:rPr>
      </w:pPr>
    </w:p>
    <w:p w14:paraId="6CFAEEE6" w14:textId="77777777" w:rsidR="00882241" w:rsidRPr="0026219B" w:rsidRDefault="00882241" w:rsidP="00AB5A1E">
      <w:pPr>
        <w:tabs>
          <w:tab w:val="left" w:pos="567"/>
        </w:tabs>
        <w:jc w:val="both"/>
        <w:rPr>
          <w:szCs w:val="22"/>
        </w:rPr>
      </w:pPr>
      <w:r w:rsidRPr="0026219B">
        <w:rPr>
          <w:szCs w:val="22"/>
        </w:rPr>
        <w:t>Duomenys nebūtini.</w:t>
      </w:r>
    </w:p>
    <w:p w14:paraId="71ABD747" w14:textId="77777777" w:rsidR="00882241" w:rsidRPr="0026219B" w:rsidRDefault="00882241" w:rsidP="00AB5A1E">
      <w:pPr>
        <w:tabs>
          <w:tab w:val="left" w:pos="567"/>
        </w:tabs>
        <w:rPr>
          <w:szCs w:val="22"/>
        </w:rPr>
      </w:pPr>
    </w:p>
    <w:p w14:paraId="686EA405" w14:textId="77777777" w:rsidR="00882241" w:rsidRPr="0026219B" w:rsidRDefault="00882241" w:rsidP="00AB5A1E">
      <w:pPr>
        <w:tabs>
          <w:tab w:val="left" w:pos="567"/>
        </w:tabs>
        <w:rPr>
          <w:b/>
          <w:szCs w:val="22"/>
        </w:rPr>
      </w:pPr>
      <w:r w:rsidRPr="0026219B">
        <w:rPr>
          <w:b/>
          <w:szCs w:val="22"/>
        </w:rPr>
        <w:t>6.3</w:t>
      </w:r>
      <w:r w:rsidRPr="0026219B">
        <w:rPr>
          <w:b/>
          <w:szCs w:val="22"/>
        </w:rPr>
        <w:tab/>
        <w:t>Tinkamumo laikas</w:t>
      </w:r>
    </w:p>
    <w:p w14:paraId="77973CF0" w14:textId="77777777" w:rsidR="00882241" w:rsidRPr="0026219B" w:rsidRDefault="00882241" w:rsidP="00AB5A1E">
      <w:pPr>
        <w:tabs>
          <w:tab w:val="left" w:pos="567"/>
        </w:tabs>
        <w:rPr>
          <w:szCs w:val="22"/>
        </w:rPr>
      </w:pPr>
    </w:p>
    <w:p w14:paraId="0009BD53" w14:textId="77777777" w:rsidR="00882241" w:rsidRPr="0026219B" w:rsidRDefault="00882241" w:rsidP="00AB5A1E">
      <w:pPr>
        <w:pStyle w:val="Pagrindinistekstas"/>
        <w:tabs>
          <w:tab w:val="left" w:pos="567"/>
        </w:tabs>
        <w:spacing w:after="0"/>
        <w:rPr>
          <w:szCs w:val="22"/>
        </w:rPr>
      </w:pPr>
      <w:r w:rsidRPr="0026219B">
        <w:rPr>
          <w:szCs w:val="22"/>
        </w:rPr>
        <w:t>2</w:t>
      </w:r>
      <w:r w:rsidR="00822264">
        <w:rPr>
          <w:szCs w:val="22"/>
        </w:rPr>
        <w:t> </w:t>
      </w:r>
      <w:r w:rsidRPr="0026219B">
        <w:rPr>
          <w:szCs w:val="22"/>
        </w:rPr>
        <w:t>metai.</w:t>
      </w:r>
    </w:p>
    <w:p w14:paraId="10B0CFA1" w14:textId="77777777" w:rsidR="00882241" w:rsidRPr="0026219B" w:rsidRDefault="00882241" w:rsidP="00AB5A1E">
      <w:pPr>
        <w:tabs>
          <w:tab w:val="left" w:pos="567"/>
        </w:tabs>
        <w:jc w:val="both"/>
        <w:rPr>
          <w:szCs w:val="22"/>
        </w:rPr>
      </w:pPr>
    </w:p>
    <w:p w14:paraId="6A1A08FC" w14:textId="77777777" w:rsidR="00882241" w:rsidRPr="0026219B" w:rsidRDefault="00882241" w:rsidP="00AB5A1E">
      <w:pPr>
        <w:tabs>
          <w:tab w:val="left" w:pos="567"/>
        </w:tabs>
        <w:jc w:val="both"/>
        <w:rPr>
          <w:szCs w:val="22"/>
        </w:rPr>
      </w:pPr>
      <w:r w:rsidRPr="0026219B">
        <w:rPr>
          <w:szCs w:val="22"/>
        </w:rPr>
        <w:t>Pradėtos vartoti suspensijos, laikomos toliau nurodytomis sąlygomis, tinkamumo laikas yra 3</w:t>
      </w:r>
      <w:r w:rsidR="00822264">
        <w:rPr>
          <w:szCs w:val="22"/>
        </w:rPr>
        <w:t> </w:t>
      </w:r>
      <w:r w:rsidRPr="0026219B">
        <w:rPr>
          <w:szCs w:val="22"/>
        </w:rPr>
        <w:t>mėnesiai.</w:t>
      </w:r>
    </w:p>
    <w:p w14:paraId="03D7AD92" w14:textId="77777777" w:rsidR="00882241" w:rsidRPr="0026219B" w:rsidRDefault="00882241" w:rsidP="00AB5A1E">
      <w:pPr>
        <w:tabs>
          <w:tab w:val="left" w:pos="567"/>
        </w:tabs>
        <w:rPr>
          <w:szCs w:val="22"/>
        </w:rPr>
      </w:pPr>
    </w:p>
    <w:p w14:paraId="042A6B45" w14:textId="77777777" w:rsidR="00882241" w:rsidRPr="0026219B" w:rsidRDefault="00882241" w:rsidP="00AB5A1E">
      <w:pPr>
        <w:tabs>
          <w:tab w:val="left" w:pos="567"/>
        </w:tabs>
        <w:rPr>
          <w:b/>
          <w:szCs w:val="22"/>
        </w:rPr>
      </w:pPr>
      <w:r w:rsidRPr="0026219B">
        <w:rPr>
          <w:b/>
          <w:szCs w:val="22"/>
        </w:rPr>
        <w:t>6.4</w:t>
      </w:r>
      <w:r w:rsidRPr="0026219B">
        <w:rPr>
          <w:b/>
          <w:szCs w:val="22"/>
        </w:rPr>
        <w:tab/>
        <w:t>Specialios laikymo sąlygos</w:t>
      </w:r>
    </w:p>
    <w:p w14:paraId="6A61F681" w14:textId="77777777" w:rsidR="00882241" w:rsidRPr="0026219B" w:rsidRDefault="00882241" w:rsidP="00AB5A1E">
      <w:pPr>
        <w:tabs>
          <w:tab w:val="left" w:pos="567"/>
        </w:tabs>
        <w:rPr>
          <w:szCs w:val="22"/>
        </w:rPr>
      </w:pPr>
    </w:p>
    <w:p w14:paraId="4B3A94CB" w14:textId="77777777" w:rsidR="00882241" w:rsidRPr="0026219B" w:rsidRDefault="00882241" w:rsidP="00AB5A1E">
      <w:pPr>
        <w:tabs>
          <w:tab w:val="left" w:pos="567"/>
        </w:tabs>
        <w:jc w:val="both"/>
        <w:rPr>
          <w:szCs w:val="22"/>
        </w:rPr>
      </w:pPr>
      <w:r w:rsidRPr="0026219B">
        <w:rPr>
          <w:szCs w:val="22"/>
        </w:rPr>
        <w:t>Laikyti ne aukštesnėje kaip 25 </w:t>
      </w:r>
      <w:r w:rsidRPr="0026219B">
        <w:rPr>
          <w:szCs w:val="22"/>
          <w:vertAlign w:val="superscript"/>
        </w:rPr>
        <w:t>o</w:t>
      </w:r>
      <w:r w:rsidRPr="0026219B">
        <w:rPr>
          <w:szCs w:val="22"/>
        </w:rPr>
        <w:t>C temperatūroje.</w:t>
      </w:r>
    </w:p>
    <w:p w14:paraId="216B1919" w14:textId="77777777" w:rsidR="00882241" w:rsidRPr="0026219B" w:rsidRDefault="00882241" w:rsidP="00AB5A1E">
      <w:pPr>
        <w:tabs>
          <w:tab w:val="left" w:pos="567"/>
        </w:tabs>
        <w:rPr>
          <w:szCs w:val="22"/>
        </w:rPr>
      </w:pPr>
      <w:r w:rsidRPr="0026219B">
        <w:rPr>
          <w:szCs w:val="22"/>
        </w:rPr>
        <w:t>Negalima užšaldyti.</w:t>
      </w:r>
    </w:p>
    <w:p w14:paraId="24AE9665" w14:textId="77777777" w:rsidR="00882241" w:rsidRPr="0026219B" w:rsidRDefault="00882241" w:rsidP="00AB5A1E">
      <w:pPr>
        <w:tabs>
          <w:tab w:val="left" w:pos="567"/>
        </w:tabs>
        <w:jc w:val="both"/>
        <w:rPr>
          <w:szCs w:val="22"/>
        </w:rPr>
      </w:pPr>
      <w:r w:rsidRPr="0026219B">
        <w:rPr>
          <w:szCs w:val="22"/>
        </w:rPr>
        <w:t>Buteliuką laikyti išorinėje dėžutėje, kad preparatas būtų apsaugotas nuo šviesos.</w:t>
      </w:r>
    </w:p>
    <w:p w14:paraId="58CC7103" w14:textId="77777777" w:rsidR="00882241" w:rsidRPr="0026219B" w:rsidRDefault="00882241" w:rsidP="00AB5A1E">
      <w:pPr>
        <w:tabs>
          <w:tab w:val="left" w:pos="567"/>
        </w:tabs>
        <w:rPr>
          <w:szCs w:val="22"/>
        </w:rPr>
      </w:pPr>
    </w:p>
    <w:p w14:paraId="36187581" w14:textId="77777777" w:rsidR="00882241" w:rsidRPr="0026219B" w:rsidRDefault="00882241" w:rsidP="00AB5A1E">
      <w:pPr>
        <w:rPr>
          <w:b/>
          <w:szCs w:val="22"/>
        </w:rPr>
      </w:pPr>
      <w:r w:rsidRPr="0026219B">
        <w:rPr>
          <w:b/>
          <w:szCs w:val="22"/>
        </w:rPr>
        <w:t>6.5</w:t>
      </w:r>
      <w:r w:rsidRPr="0026219B">
        <w:rPr>
          <w:b/>
          <w:szCs w:val="22"/>
        </w:rPr>
        <w:tab/>
      </w:r>
      <w:r w:rsidRPr="0026219B">
        <w:rPr>
          <w:b/>
          <w:bCs/>
          <w:szCs w:val="22"/>
        </w:rPr>
        <w:t>Pakuotė ir jos</w:t>
      </w:r>
      <w:r w:rsidRPr="0026219B">
        <w:rPr>
          <w:szCs w:val="22"/>
        </w:rPr>
        <w:t xml:space="preserve"> </w:t>
      </w:r>
      <w:r w:rsidRPr="0026219B">
        <w:rPr>
          <w:b/>
          <w:szCs w:val="22"/>
        </w:rPr>
        <w:t>turinys</w:t>
      </w:r>
    </w:p>
    <w:p w14:paraId="6360A18A" w14:textId="77777777" w:rsidR="00882241" w:rsidRPr="0026219B" w:rsidRDefault="00882241" w:rsidP="00AB5A1E">
      <w:pPr>
        <w:rPr>
          <w:bCs/>
          <w:iCs/>
          <w:szCs w:val="22"/>
        </w:rPr>
      </w:pPr>
    </w:p>
    <w:p w14:paraId="0D221682" w14:textId="77777777" w:rsidR="00882241" w:rsidRPr="0026219B" w:rsidRDefault="00882241" w:rsidP="00AB5A1E">
      <w:pPr>
        <w:jc w:val="both"/>
        <w:rPr>
          <w:szCs w:val="22"/>
        </w:rPr>
      </w:pPr>
      <w:r w:rsidRPr="0026219B">
        <w:rPr>
          <w:szCs w:val="22"/>
        </w:rPr>
        <w:t xml:space="preserve">Rudo III tipo stiklo arba rudo PET (polietileno tereftalato) buteliukas su baltu užsukamu plastikiniu dangteliu. Buteliuke yra 170 ml suspensijos. </w:t>
      </w:r>
    </w:p>
    <w:p w14:paraId="6FC637DD" w14:textId="77777777" w:rsidR="00882241" w:rsidRPr="0026219B" w:rsidRDefault="00882241" w:rsidP="00AB5A1E">
      <w:pPr>
        <w:rPr>
          <w:szCs w:val="22"/>
        </w:rPr>
      </w:pPr>
      <w:r w:rsidRPr="0026219B">
        <w:rPr>
          <w:szCs w:val="22"/>
        </w:rPr>
        <w:t>Kartono dėžutėje yra vienas buteliukas ir plastikinis 5 ml matavimo šaukštas.</w:t>
      </w:r>
    </w:p>
    <w:p w14:paraId="225A13CC" w14:textId="77777777" w:rsidR="00882241" w:rsidRPr="0026219B" w:rsidRDefault="00882241" w:rsidP="00AB5A1E">
      <w:pPr>
        <w:rPr>
          <w:szCs w:val="22"/>
        </w:rPr>
      </w:pPr>
    </w:p>
    <w:p w14:paraId="74B62BFC" w14:textId="77777777" w:rsidR="00882241" w:rsidRPr="0026219B" w:rsidRDefault="00882241" w:rsidP="00AB5A1E">
      <w:pPr>
        <w:rPr>
          <w:b/>
          <w:szCs w:val="22"/>
        </w:rPr>
      </w:pPr>
      <w:r w:rsidRPr="0026219B">
        <w:rPr>
          <w:b/>
          <w:szCs w:val="22"/>
        </w:rPr>
        <w:t>6.6</w:t>
      </w:r>
      <w:r w:rsidRPr="0026219B">
        <w:rPr>
          <w:b/>
          <w:szCs w:val="22"/>
        </w:rPr>
        <w:tab/>
        <w:t xml:space="preserve">Specialūs reikalavimai atliekoms tvarkyti </w:t>
      </w:r>
    </w:p>
    <w:p w14:paraId="0BC24934" w14:textId="77777777" w:rsidR="00882241" w:rsidRPr="0026219B" w:rsidRDefault="00882241" w:rsidP="00AB5A1E">
      <w:pPr>
        <w:rPr>
          <w:szCs w:val="22"/>
        </w:rPr>
      </w:pPr>
    </w:p>
    <w:p w14:paraId="377EFDAC" w14:textId="77777777" w:rsidR="00882241" w:rsidRPr="0026219B" w:rsidRDefault="00882241" w:rsidP="00AB5A1E">
      <w:pPr>
        <w:rPr>
          <w:szCs w:val="22"/>
        </w:rPr>
      </w:pPr>
      <w:r w:rsidRPr="0026219B">
        <w:rPr>
          <w:szCs w:val="22"/>
        </w:rPr>
        <w:t>Specialių reikalavimų nėra.</w:t>
      </w:r>
    </w:p>
    <w:p w14:paraId="1DD688A7" w14:textId="77777777" w:rsidR="00882241" w:rsidRPr="0026219B" w:rsidRDefault="00882241" w:rsidP="00AB5A1E">
      <w:pPr>
        <w:rPr>
          <w:szCs w:val="22"/>
        </w:rPr>
      </w:pPr>
    </w:p>
    <w:p w14:paraId="4A4527FD" w14:textId="77777777" w:rsidR="00882241" w:rsidRPr="0026219B" w:rsidRDefault="00882241" w:rsidP="00AB5A1E">
      <w:pPr>
        <w:rPr>
          <w:szCs w:val="22"/>
        </w:rPr>
      </w:pPr>
    </w:p>
    <w:p w14:paraId="5A1BED06" w14:textId="77777777" w:rsidR="00882241" w:rsidRPr="0026219B" w:rsidRDefault="00882241" w:rsidP="00AB5A1E">
      <w:pPr>
        <w:rPr>
          <w:b/>
          <w:caps/>
          <w:szCs w:val="22"/>
        </w:rPr>
      </w:pPr>
      <w:r w:rsidRPr="0026219B">
        <w:rPr>
          <w:b/>
          <w:caps/>
          <w:szCs w:val="22"/>
        </w:rPr>
        <w:t>7.</w:t>
      </w:r>
      <w:r w:rsidRPr="0026219B">
        <w:rPr>
          <w:b/>
          <w:caps/>
          <w:szCs w:val="22"/>
        </w:rPr>
        <w:tab/>
      </w:r>
      <w:r w:rsidR="00CA7683" w:rsidRPr="00CA7683">
        <w:rPr>
          <w:b/>
          <w:caps/>
          <w:szCs w:val="22"/>
        </w:rPr>
        <w:t>REGISTRUOTOJAS</w:t>
      </w:r>
    </w:p>
    <w:p w14:paraId="7C60F065" w14:textId="77777777" w:rsidR="00882241" w:rsidRPr="0026219B" w:rsidRDefault="00882241" w:rsidP="00AB5A1E">
      <w:pPr>
        <w:rPr>
          <w:szCs w:val="22"/>
        </w:rPr>
      </w:pPr>
    </w:p>
    <w:p w14:paraId="6EAAB3C0" w14:textId="77777777" w:rsidR="00491A52" w:rsidRDefault="00491A52" w:rsidP="00491A52">
      <w:pPr>
        <w:tabs>
          <w:tab w:val="left" w:pos="567"/>
        </w:tabs>
      </w:pPr>
      <w:r w:rsidRPr="00B36E41">
        <w:t xml:space="preserve">Teva B.V. </w:t>
      </w:r>
    </w:p>
    <w:p w14:paraId="25BEB0A2" w14:textId="77777777" w:rsidR="00491A52" w:rsidRDefault="00491A52" w:rsidP="00491A52">
      <w:pPr>
        <w:tabs>
          <w:tab w:val="left" w:pos="567"/>
        </w:tabs>
      </w:pPr>
      <w:r w:rsidRPr="00B36E41">
        <w:t xml:space="preserve">Swensweg 5 </w:t>
      </w:r>
    </w:p>
    <w:p w14:paraId="1F8AEF46" w14:textId="77777777" w:rsidR="00491A52" w:rsidRDefault="00491A52" w:rsidP="00491A52">
      <w:pPr>
        <w:tabs>
          <w:tab w:val="left" w:pos="567"/>
        </w:tabs>
      </w:pPr>
      <w:r w:rsidRPr="00B36E41">
        <w:t xml:space="preserve">2031GA Haarlem </w:t>
      </w:r>
    </w:p>
    <w:p w14:paraId="300A21A7" w14:textId="77777777" w:rsidR="00491A52" w:rsidRPr="00B36E41" w:rsidRDefault="00491A52" w:rsidP="00491A52">
      <w:pPr>
        <w:tabs>
          <w:tab w:val="left" w:pos="567"/>
        </w:tabs>
      </w:pPr>
      <w:r w:rsidRPr="00B36E41">
        <w:t>Nyderlandai</w:t>
      </w:r>
    </w:p>
    <w:p w14:paraId="2C04B5DA" w14:textId="77777777" w:rsidR="00CA7683" w:rsidRPr="0026219B" w:rsidRDefault="00CA7683" w:rsidP="00CA7683">
      <w:pPr>
        <w:rPr>
          <w:szCs w:val="22"/>
        </w:rPr>
      </w:pPr>
    </w:p>
    <w:p w14:paraId="4BC128A9" w14:textId="77777777" w:rsidR="00882241" w:rsidRPr="0026219B" w:rsidRDefault="00882241" w:rsidP="00AB5A1E">
      <w:pPr>
        <w:rPr>
          <w:szCs w:val="22"/>
        </w:rPr>
      </w:pPr>
    </w:p>
    <w:p w14:paraId="4C41CBA3" w14:textId="77777777" w:rsidR="00882241" w:rsidRPr="0026219B" w:rsidRDefault="00882241" w:rsidP="00AB5A1E">
      <w:pPr>
        <w:rPr>
          <w:b/>
          <w:caps/>
          <w:szCs w:val="22"/>
        </w:rPr>
      </w:pPr>
      <w:r w:rsidRPr="0026219B">
        <w:rPr>
          <w:b/>
          <w:caps/>
          <w:szCs w:val="22"/>
        </w:rPr>
        <w:t>8.</w:t>
      </w:r>
      <w:r w:rsidRPr="0026219B">
        <w:rPr>
          <w:b/>
          <w:caps/>
          <w:szCs w:val="22"/>
        </w:rPr>
        <w:tab/>
      </w:r>
      <w:r w:rsidR="00CA7683" w:rsidRPr="00CA7683">
        <w:rPr>
          <w:b/>
          <w:caps/>
          <w:szCs w:val="22"/>
        </w:rPr>
        <w:t>REGISTRACIJOS</w:t>
      </w:r>
      <w:r w:rsidRPr="0026219B">
        <w:rPr>
          <w:b/>
          <w:caps/>
          <w:szCs w:val="22"/>
        </w:rPr>
        <w:t xml:space="preserve"> PAŽYMĖJIMO numeris </w:t>
      </w:r>
    </w:p>
    <w:p w14:paraId="132E09CE" w14:textId="77777777" w:rsidR="00882241" w:rsidRPr="0026219B" w:rsidRDefault="00882241" w:rsidP="00AB5A1E">
      <w:pPr>
        <w:rPr>
          <w:szCs w:val="22"/>
        </w:rPr>
      </w:pPr>
    </w:p>
    <w:p w14:paraId="683AD24A" w14:textId="77777777" w:rsidR="00882241" w:rsidRPr="0026219B" w:rsidRDefault="00882241" w:rsidP="00AB5A1E">
      <w:pPr>
        <w:rPr>
          <w:szCs w:val="22"/>
        </w:rPr>
      </w:pPr>
      <w:r w:rsidRPr="0026219B">
        <w:rPr>
          <w:szCs w:val="22"/>
        </w:rPr>
        <w:t>LT/1/97/2673/001</w:t>
      </w:r>
    </w:p>
    <w:p w14:paraId="33A25266" w14:textId="77777777" w:rsidR="00882241" w:rsidRPr="0026219B" w:rsidRDefault="00882241" w:rsidP="00AB5A1E">
      <w:pPr>
        <w:rPr>
          <w:szCs w:val="22"/>
        </w:rPr>
      </w:pPr>
    </w:p>
    <w:p w14:paraId="753FF402" w14:textId="77777777" w:rsidR="00882241" w:rsidRPr="0026219B" w:rsidRDefault="00882241" w:rsidP="00AB5A1E">
      <w:pPr>
        <w:rPr>
          <w:szCs w:val="22"/>
        </w:rPr>
      </w:pPr>
    </w:p>
    <w:p w14:paraId="3180F294" w14:textId="77777777" w:rsidR="00882241" w:rsidRPr="0026219B" w:rsidRDefault="00882241" w:rsidP="00AB5A1E">
      <w:pPr>
        <w:pStyle w:val="PI-1EMEASMCA"/>
      </w:pPr>
      <w:r w:rsidRPr="0026219B">
        <w:rPr>
          <w:caps/>
        </w:rPr>
        <w:t>9</w:t>
      </w:r>
      <w:r w:rsidRPr="0026219B">
        <w:rPr>
          <w:b w:val="0"/>
          <w:caps/>
        </w:rPr>
        <w:t>.</w:t>
      </w:r>
      <w:r w:rsidRPr="0026219B">
        <w:rPr>
          <w:b w:val="0"/>
          <w:caps/>
        </w:rPr>
        <w:tab/>
      </w:r>
      <w:r w:rsidRPr="0026219B">
        <w:t xml:space="preserve"> </w:t>
      </w:r>
      <w:r w:rsidR="00003A79" w:rsidRPr="000A79DC">
        <w:t xml:space="preserve">REGISTRAVIMO / PERREGISTRAVIMO </w:t>
      </w:r>
      <w:r w:rsidRPr="0026219B">
        <w:t>DATA</w:t>
      </w:r>
    </w:p>
    <w:p w14:paraId="3AE6E95D" w14:textId="77777777" w:rsidR="00882241" w:rsidRPr="0026219B" w:rsidRDefault="00882241" w:rsidP="00AB5A1E">
      <w:pPr>
        <w:rPr>
          <w:szCs w:val="22"/>
        </w:rPr>
      </w:pPr>
    </w:p>
    <w:p w14:paraId="47936735" w14:textId="77777777" w:rsidR="00882241" w:rsidRPr="0026219B" w:rsidRDefault="00CA7683" w:rsidP="0084148C">
      <w:pPr>
        <w:rPr>
          <w:noProof/>
          <w:szCs w:val="22"/>
        </w:rPr>
      </w:pPr>
      <w:r w:rsidRPr="00CA7683">
        <w:rPr>
          <w:noProof/>
          <w:szCs w:val="22"/>
        </w:rPr>
        <w:t>Registravimo data</w:t>
      </w:r>
      <w:r w:rsidR="00882241" w:rsidRPr="0026219B">
        <w:rPr>
          <w:noProof/>
          <w:szCs w:val="22"/>
        </w:rPr>
        <w:t xml:space="preserve"> 1997 m. kovo 12 d.</w:t>
      </w:r>
    </w:p>
    <w:p w14:paraId="7CEB2E99" w14:textId="77777777" w:rsidR="00882241" w:rsidRPr="0026219B" w:rsidRDefault="00CA7683" w:rsidP="0084148C">
      <w:pPr>
        <w:rPr>
          <w:noProof/>
          <w:szCs w:val="22"/>
        </w:rPr>
      </w:pPr>
      <w:r w:rsidRPr="00CA7683">
        <w:rPr>
          <w:noProof/>
          <w:szCs w:val="22"/>
        </w:rPr>
        <w:t>Paskutinio perregistravimo data</w:t>
      </w:r>
      <w:r w:rsidR="00882241" w:rsidRPr="0026219B">
        <w:rPr>
          <w:noProof/>
          <w:szCs w:val="22"/>
        </w:rPr>
        <w:t xml:space="preserve"> 2011 m. spalio 20 d.</w:t>
      </w:r>
    </w:p>
    <w:p w14:paraId="65679552" w14:textId="77777777" w:rsidR="00882241" w:rsidRPr="0026219B" w:rsidRDefault="00882241" w:rsidP="00AB5A1E">
      <w:pPr>
        <w:rPr>
          <w:b/>
          <w:caps/>
          <w:szCs w:val="22"/>
        </w:rPr>
      </w:pPr>
    </w:p>
    <w:p w14:paraId="51D860CD" w14:textId="77777777" w:rsidR="00882241" w:rsidRPr="0026219B" w:rsidRDefault="00882241" w:rsidP="00AB5A1E">
      <w:pPr>
        <w:rPr>
          <w:b/>
          <w:caps/>
          <w:szCs w:val="22"/>
        </w:rPr>
      </w:pPr>
    </w:p>
    <w:p w14:paraId="75067588" w14:textId="77777777" w:rsidR="00882241" w:rsidRPr="0026219B" w:rsidRDefault="00882241" w:rsidP="00AB5A1E">
      <w:pPr>
        <w:rPr>
          <w:b/>
          <w:caps/>
          <w:szCs w:val="22"/>
        </w:rPr>
      </w:pPr>
      <w:r w:rsidRPr="0026219B">
        <w:rPr>
          <w:b/>
          <w:caps/>
          <w:szCs w:val="22"/>
        </w:rPr>
        <w:t>10.</w:t>
      </w:r>
      <w:r w:rsidRPr="0026219B">
        <w:rPr>
          <w:b/>
          <w:caps/>
          <w:szCs w:val="22"/>
        </w:rPr>
        <w:tab/>
        <w:t>teksto peržiūros data</w:t>
      </w:r>
    </w:p>
    <w:p w14:paraId="13D7D32D" w14:textId="77777777" w:rsidR="00882241" w:rsidRDefault="00882241" w:rsidP="00AB5A1E">
      <w:pPr>
        <w:rPr>
          <w:caps/>
          <w:szCs w:val="22"/>
        </w:rPr>
      </w:pPr>
    </w:p>
    <w:p w14:paraId="2E604FC1" w14:textId="022EF939" w:rsidR="00001FD8" w:rsidRDefault="00E96B37" w:rsidP="00AB5A1E">
      <w:pPr>
        <w:rPr>
          <w:szCs w:val="22"/>
        </w:rPr>
      </w:pPr>
      <w:r>
        <w:rPr>
          <w:szCs w:val="22"/>
        </w:rPr>
        <w:lastRenderedPageBreak/>
        <w:t xml:space="preserve"> 202</w:t>
      </w:r>
      <w:r w:rsidR="00491A52">
        <w:rPr>
          <w:szCs w:val="22"/>
        </w:rPr>
        <w:t>3</w:t>
      </w:r>
      <w:r>
        <w:rPr>
          <w:szCs w:val="22"/>
        </w:rPr>
        <w:t xml:space="preserve"> m. balandžio </w:t>
      </w:r>
      <w:r w:rsidR="00491A52">
        <w:rPr>
          <w:szCs w:val="22"/>
        </w:rPr>
        <w:t>3</w:t>
      </w:r>
      <w:r>
        <w:rPr>
          <w:szCs w:val="22"/>
        </w:rPr>
        <w:t xml:space="preserve"> d.</w:t>
      </w:r>
    </w:p>
    <w:p w14:paraId="5AA4AC26" w14:textId="77777777" w:rsidR="00017F3F" w:rsidRPr="0026219B" w:rsidRDefault="00017F3F" w:rsidP="00AB5A1E">
      <w:pPr>
        <w:rPr>
          <w:b/>
          <w:caps/>
          <w:szCs w:val="22"/>
        </w:rPr>
      </w:pPr>
    </w:p>
    <w:p w14:paraId="3FE068C5" w14:textId="77777777" w:rsidR="00882241" w:rsidRPr="0026219B" w:rsidRDefault="00882241" w:rsidP="00AB5A1E">
      <w:pPr>
        <w:tabs>
          <w:tab w:val="left" w:pos="567"/>
        </w:tabs>
        <w:rPr>
          <w:szCs w:val="22"/>
        </w:rPr>
      </w:pPr>
      <w:r w:rsidRPr="0026219B">
        <w:rPr>
          <w:noProof/>
          <w:szCs w:val="22"/>
        </w:rPr>
        <w:t>Išsami informacija apie šį vaistinį preparatą pateikiama Valstybinės vaistų kontrolės tarnybos prie Lietuvos Respublikos sveikatos apsaugos ministerijos tinklalapyje</w:t>
      </w:r>
      <w:r w:rsidRPr="0026219B" w:rsidDel="0084148C">
        <w:rPr>
          <w:szCs w:val="22"/>
        </w:rPr>
        <w:t xml:space="preserve"> </w:t>
      </w:r>
      <w:hyperlink r:id="rId9" w:history="1">
        <w:r w:rsidRPr="0026219B">
          <w:rPr>
            <w:rStyle w:val="Hipersaitas"/>
            <w:szCs w:val="22"/>
          </w:rPr>
          <w:t>http://www.vvkt.lt/</w:t>
        </w:r>
      </w:hyperlink>
      <w:r w:rsidR="00CA7683" w:rsidRPr="00AC6694">
        <w:rPr>
          <w:rStyle w:val="Hipersaitas"/>
          <w:color w:val="000000" w:themeColor="text1"/>
          <w:szCs w:val="22"/>
          <w:u w:val="none"/>
        </w:rPr>
        <w:t>.</w:t>
      </w:r>
    </w:p>
    <w:p w14:paraId="1F201640" w14:textId="77777777" w:rsidR="00882241" w:rsidRPr="0026219B" w:rsidRDefault="00882241" w:rsidP="00AB5A1E">
      <w:pPr>
        <w:tabs>
          <w:tab w:val="left" w:pos="567"/>
        </w:tabs>
        <w:jc w:val="center"/>
        <w:rPr>
          <w:b/>
          <w:szCs w:val="22"/>
        </w:rPr>
      </w:pPr>
    </w:p>
    <w:p w14:paraId="2D025012" w14:textId="77777777" w:rsidR="00882241" w:rsidRPr="0026219B" w:rsidRDefault="00882241" w:rsidP="00887B6A">
      <w:pPr>
        <w:pStyle w:val="BTEMEASMCA"/>
        <w:rPr>
          <w:noProof w:val="0"/>
          <w:szCs w:val="22"/>
        </w:rPr>
      </w:pPr>
      <w:r w:rsidRPr="0026219B">
        <w:rPr>
          <w:szCs w:val="22"/>
        </w:rPr>
        <w:br w:type="page"/>
      </w:r>
    </w:p>
    <w:p w14:paraId="4CC68C91" w14:textId="77777777" w:rsidR="00882241" w:rsidRPr="0026219B" w:rsidRDefault="00882241" w:rsidP="00887B6A">
      <w:pPr>
        <w:pStyle w:val="BTEMEASMCA"/>
        <w:rPr>
          <w:szCs w:val="22"/>
        </w:rPr>
      </w:pPr>
    </w:p>
    <w:p w14:paraId="780B8232" w14:textId="77777777" w:rsidR="00882241" w:rsidRPr="0026219B" w:rsidRDefault="00882241">
      <w:pPr>
        <w:pStyle w:val="BTEMEASMCA"/>
        <w:rPr>
          <w:szCs w:val="22"/>
        </w:rPr>
      </w:pPr>
    </w:p>
    <w:p w14:paraId="6C8EAB1A" w14:textId="77777777" w:rsidR="00882241" w:rsidRPr="0026219B" w:rsidRDefault="00882241">
      <w:pPr>
        <w:pStyle w:val="BTEMEASMCA"/>
        <w:rPr>
          <w:szCs w:val="22"/>
        </w:rPr>
      </w:pPr>
    </w:p>
    <w:p w14:paraId="3846F6DD" w14:textId="77777777" w:rsidR="00882241" w:rsidRPr="0026219B" w:rsidRDefault="00882241">
      <w:pPr>
        <w:pStyle w:val="BTEMEASMCA"/>
        <w:rPr>
          <w:szCs w:val="22"/>
        </w:rPr>
      </w:pPr>
    </w:p>
    <w:p w14:paraId="15793DDA" w14:textId="77777777" w:rsidR="00882241" w:rsidRPr="0026219B" w:rsidRDefault="00882241">
      <w:pPr>
        <w:pStyle w:val="BTEMEASMCA"/>
        <w:rPr>
          <w:szCs w:val="22"/>
        </w:rPr>
      </w:pPr>
    </w:p>
    <w:p w14:paraId="67468532" w14:textId="77777777" w:rsidR="00882241" w:rsidRPr="0026219B" w:rsidRDefault="00882241">
      <w:pPr>
        <w:pStyle w:val="BTEMEASMCA"/>
        <w:rPr>
          <w:szCs w:val="22"/>
        </w:rPr>
      </w:pPr>
    </w:p>
    <w:p w14:paraId="1770C76D" w14:textId="77777777" w:rsidR="00882241" w:rsidRPr="0026219B" w:rsidRDefault="00882241">
      <w:pPr>
        <w:pStyle w:val="BTEMEASMCA"/>
        <w:rPr>
          <w:szCs w:val="22"/>
        </w:rPr>
      </w:pPr>
    </w:p>
    <w:p w14:paraId="5C9F6887" w14:textId="77777777" w:rsidR="00882241" w:rsidRPr="0026219B" w:rsidRDefault="00882241">
      <w:pPr>
        <w:pStyle w:val="BTEMEASMCA"/>
        <w:rPr>
          <w:szCs w:val="22"/>
        </w:rPr>
      </w:pPr>
    </w:p>
    <w:p w14:paraId="6A79EB44" w14:textId="77777777" w:rsidR="00882241" w:rsidRPr="0026219B" w:rsidRDefault="00882241">
      <w:pPr>
        <w:pStyle w:val="BTEMEASMCA"/>
        <w:rPr>
          <w:szCs w:val="22"/>
        </w:rPr>
      </w:pPr>
    </w:p>
    <w:p w14:paraId="624382F1" w14:textId="77777777" w:rsidR="00882241" w:rsidRPr="0026219B" w:rsidRDefault="00882241">
      <w:pPr>
        <w:pStyle w:val="BTEMEASMCA"/>
        <w:rPr>
          <w:szCs w:val="22"/>
        </w:rPr>
      </w:pPr>
    </w:p>
    <w:p w14:paraId="53033F53" w14:textId="77777777" w:rsidR="00882241" w:rsidRPr="0026219B" w:rsidRDefault="00882241">
      <w:pPr>
        <w:pStyle w:val="BTEMEASMCA"/>
        <w:rPr>
          <w:szCs w:val="22"/>
        </w:rPr>
      </w:pPr>
    </w:p>
    <w:p w14:paraId="3EA142F2" w14:textId="77777777" w:rsidR="00882241" w:rsidRPr="0026219B" w:rsidRDefault="00882241">
      <w:pPr>
        <w:pStyle w:val="BTEMEASMCA"/>
        <w:rPr>
          <w:szCs w:val="22"/>
        </w:rPr>
      </w:pPr>
    </w:p>
    <w:p w14:paraId="4B92180D" w14:textId="77777777" w:rsidR="00882241" w:rsidRPr="0026219B" w:rsidRDefault="00882241">
      <w:pPr>
        <w:pStyle w:val="BTEMEASMCA"/>
        <w:rPr>
          <w:szCs w:val="22"/>
        </w:rPr>
      </w:pPr>
    </w:p>
    <w:p w14:paraId="3EB19845" w14:textId="77777777" w:rsidR="00882241" w:rsidRPr="0026219B" w:rsidRDefault="00882241">
      <w:pPr>
        <w:pStyle w:val="BTEMEASMCA"/>
        <w:rPr>
          <w:szCs w:val="22"/>
        </w:rPr>
      </w:pPr>
    </w:p>
    <w:p w14:paraId="3E2B57F9" w14:textId="77777777" w:rsidR="00882241" w:rsidRPr="0026219B" w:rsidRDefault="00882241">
      <w:pPr>
        <w:pStyle w:val="BTEMEASMCA"/>
        <w:rPr>
          <w:szCs w:val="22"/>
        </w:rPr>
      </w:pPr>
    </w:p>
    <w:p w14:paraId="1FDABB2F" w14:textId="77777777" w:rsidR="00882241" w:rsidRPr="0026219B" w:rsidRDefault="00882241">
      <w:pPr>
        <w:pStyle w:val="BTEMEASMCA"/>
        <w:rPr>
          <w:szCs w:val="22"/>
        </w:rPr>
      </w:pPr>
    </w:p>
    <w:p w14:paraId="254BB7BE" w14:textId="77777777" w:rsidR="00882241" w:rsidRPr="0026219B" w:rsidRDefault="00882241">
      <w:pPr>
        <w:pStyle w:val="BTEMEASMCA"/>
        <w:rPr>
          <w:szCs w:val="22"/>
        </w:rPr>
      </w:pPr>
    </w:p>
    <w:p w14:paraId="64D4BA4E" w14:textId="77777777" w:rsidR="00882241" w:rsidRPr="0026219B" w:rsidRDefault="00882241">
      <w:pPr>
        <w:pStyle w:val="BTEMEASMCA"/>
        <w:rPr>
          <w:szCs w:val="22"/>
        </w:rPr>
      </w:pPr>
    </w:p>
    <w:p w14:paraId="4FFC2AB6" w14:textId="77777777" w:rsidR="00882241" w:rsidRPr="0026219B" w:rsidRDefault="00882241">
      <w:pPr>
        <w:pStyle w:val="BTEMEASMCA"/>
        <w:rPr>
          <w:szCs w:val="22"/>
        </w:rPr>
      </w:pPr>
    </w:p>
    <w:p w14:paraId="17FF62EF" w14:textId="77777777" w:rsidR="00882241" w:rsidRPr="0026219B" w:rsidRDefault="00882241">
      <w:pPr>
        <w:pStyle w:val="BTEMEASMCA"/>
        <w:rPr>
          <w:szCs w:val="22"/>
        </w:rPr>
      </w:pPr>
    </w:p>
    <w:p w14:paraId="3B8323FF" w14:textId="77777777" w:rsidR="00882241" w:rsidRPr="0026219B" w:rsidRDefault="00882241">
      <w:pPr>
        <w:pStyle w:val="BTEMEASMCA"/>
        <w:rPr>
          <w:szCs w:val="22"/>
        </w:rPr>
      </w:pPr>
    </w:p>
    <w:p w14:paraId="3108B7D1" w14:textId="77777777" w:rsidR="00882241" w:rsidRPr="0026219B" w:rsidRDefault="00882241">
      <w:pPr>
        <w:pStyle w:val="BTEMEASMCA"/>
        <w:rPr>
          <w:szCs w:val="22"/>
        </w:rPr>
      </w:pPr>
    </w:p>
    <w:p w14:paraId="3680A006" w14:textId="77777777" w:rsidR="00882241" w:rsidRPr="0026219B" w:rsidRDefault="00882241" w:rsidP="00AB5A1E">
      <w:pPr>
        <w:pStyle w:val="TTEMEASMCA"/>
        <w:rPr>
          <w:sz w:val="22"/>
          <w:szCs w:val="22"/>
        </w:rPr>
      </w:pPr>
      <w:bookmarkStart w:id="1" w:name="_Toc129243128"/>
      <w:bookmarkStart w:id="2" w:name="_Toc129243253"/>
      <w:r w:rsidRPr="0026219B">
        <w:rPr>
          <w:sz w:val="22"/>
          <w:szCs w:val="22"/>
        </w:rPr>
        <w:t>II PRIEDAS</w:t>
      </w:r>
      <w:bookmarkEnd w:id="1"/>
      <w:bookmarkEnd w:id="2"/>
    </w:p>
    <w:p w14:paraId="7F87CA83" w14:textId="77777777" w:rsidR="00882241" w:rsidRPr="0026219B" w:rsidRDefault="00882241" w:rsidP="00AB5A1E">
      <w:pPr>
        <w:pStyle w:val="TTEMEASMCA"/>
        <w:rPr>
          <w:sz w:val="22"/>
          <w:szCs w:val="22"/>
        </w:rPr>
      </w:pPr>
    </w:p>
    <w:p w14:paraId="1770F69C" w14:textId="77777777" w:rsidR="00882241" w:rsidRPr="0026219B" w:rsidRDefault="00882241" w:rsidP="00AB5A1E">
      <w:pPr>
        <w:pStyle w:val="TTEMEASMCA"/>
        <w:rPr>
          <w:sz w:val="22"/>
          <w:szCs w:val="22"/>
        </w:rPr>
      </w:pPr>
      <w:r w:rsidRPr="0026219B">
        <w:rPr>
          <w:sz w:val="22"/>
          <w:szCs w:val="22"/>
        </w:rPr>
        <w:t>R</w:t>
      </w:r>
      <w:r w:rsidR="00AC6694">
        <w:rPr>
          <w:sz w:val="22"/>
          <w:szCs w:val="22"/>
        </w:rPr>
        <w:t>EGISTRACIJOS</w:t>
      </w:r>
      <w:r w:rsidRPr="0026219B">
        <w:rPr>
          <w:sz w:val="22"/>
          <w:szCs w:val="22"/>
        </w:rPr>
        <w:t xml:space="preserve"> SĄLYGOS</w:t>
      </w:r>
    </w:p>
    <w:p w14:paraId="63B16B41" w14:textId="77777777" w:rsidR="00882241" w:rsidRPr="0026219B" w:rsidRDefault="00882241" w:rsidP="00887B6A">
      <w:pPr>
        <w:pStyle w:val="BTEMEASMCA"/>
        <w:rPr>
          <w:szCs w:val="22"/>
        </w:rPr>
      </w:pPr>
    </w:p>
    <w:p w14:paraId="286C7960" w14:textId="77777777" w:rsidR="00882241" w:rsidRPr="0026219B" w:rsidRDefault="00882241" w:rsidP="00AB5A1E">
      <w:pPr>
        <w:pStyle w:val="BTAnIIEMEASMCA"/>
        <w:rPr>
          <w:rFonts w:cs="Times New Roman"/>
          <w:highlight w:val="yellow"/>
          <w:lang w:val="lt-LT"/>
        </w:rPr>
      </w:pPr>
      <w:r w:rsidRPr="0026219B">
        <w:rPr>
          <w:rFonts w:cs="Times New Roman"/>
          <w:lang w:val="lt-LT"/>
        </w:rPr>
        <w:t>A.</w:t>
      </w:r>
      <w:r w:rsidRPr="0026219B">
        <w:rPr>
          <w:rFonts w:cs="Times New Roman"/>
          <w:lang w:val="lt-LT"/>
        </w:rPr>
        <w:tab/>
        <w:t>GAMINTOJAS (-AI), ATSAKINGAS (-I) UŽ SERIJŲ IŠLEIDIMĄ</w:t>
      </w:r>
    </w:p>
    <w:p w14:paraId="64792CC4" w14:textId="77777777" w:rsidR="00882241" w:rsidRPr="0026219B" w:rsidRDefault="00882241" w:rsidP="00887B6A">
      <w:pPr>
        <w:pStyle w:val="BTEMEASMCA"/>
        <w:rPr>
          <w:szCs w:val="22"/>
          <w:highlight w:val="yellow"/>
        </w:rPr>
      </w:pPr>
    </w:p>
    <w:p w14:paraId="17B753B1" w14:textId="77777777" w:rsidR="00882241" w:rsidRPr="0026219B" w:rsidRDefault="00882241" w:rsidP="00AB5A1E">
      <w:pPr>
        <w:pStyle w:val="BTAnIIEMEASMCA"/>
        <w:rPr>
          <w:rFonts w:cs="Times New Roman"/>
          <w:lang w:val="lt-LT"/>
        </w:rPr>
      </w:pPr>
      <w:r w:rsidRPr="0026219B">
        <w:rPr>
          <w:rFonts w:cs="Times New Roman"/>
          <w:lang w:val="lt-LT"/>
        </w:rPr>
        <w:t>B.</w:t>
      </w:r>
      <w:r w:rsidRPr="0026219B">
        <w:rPr>
          <w:rFonts w:cs="Times New Roman"/>
          <w:lang w:val="lt-LT"/>
        </w:rPr>
        <w:tab/>
        <w:t>TIEKIMO IR VARTOJIMO SĄLYGOS IR APRIBOJIMAI</w:t>
      </w:r>
    </w:p>
    <w:p w14:paraId="6F1263C5" w14:textId="77777777" w:rsidR="00882241" w:rsidRPr="0026219B" w:rsidRDefault="00882241" w:rsidP="00AB5A1E">
      <w:pPr>
        <w:pStyle w:val="PI-1EMEASMCA"/>
      </w:pPr>
      <w:r w:rsidRPr="0026219B">
        <w:br w:type="page"/>
      </w:r>
      <w:r w:rsidRPr="0026219B">
        <w:lastRenderedPageBreak/>
        <w:t>A.</w:t>
      </w:r>
      <w:r w:rsidRPr="0026219B">
        <w:tab/>
        <w:t>GAMINTOJAS (-AI), ATSAKINGAS (-I) UŽ SERIJŲ IŠLEIDIMĄ</w:t>
      </w:r>
    </w:p>
    <w:p w14:paraId="2F8A7ECB" w14:textId="77777777" w:rsidR="00882241" w:rsidRPr="0026219B" w:rsidRDefault="00882241" w:rsidP="00887B6A">
      <w:pPr>
        <w:pStyle w:val="BTEMEASMCA"/>
        <w:rPr>
          <w:szCs w:val="22"/>
          <w:highlight w:val="yellow"/>
        </w:rPr>
      </w:pPr>
    </w:p>
    <w:p w14:paraId="6F2EFFE5" w14:textId="77777777" w:rsidR="00882241" w:rsidRPr="0026219B" w:rsidRDefault="00882241">
      <w:pPr>
        <w:pStyle w:val="BTuEMEASMCA"/>
        <w:rPr>
          <w:szCs w:val="22"/>
        </w:rPr>
      </w:pPr>
      <w:r w:rsidRPr="0026219B">
        <w:rPr>
          <w:szCs w:val="22"/>
        </w:rPr>
        <w:t>Gamintojo (-ų), atsakingo (-ų) už serijų išleidimą, pavadinimas (-ai) ir adresas (-ai)</w:t>
      </w:r>
    </w:p>
    <w:p w14:paraId="791BDF56" w14:textId="77777777" w:rsidR="00882241" w:rsidRPr="0026219B" w:rsidRDefault="00882241">
      <w:pPr>
        <w:pStyle w:val="BTEMEASMCA"/>
        <w:rPr>
          <w:szCs w:val="22"/>
        </w:rPr>
      </w:pPr>
    </w:p>
    <w:p w14:paraId="3D53DCDB" w14:textId="77777777" w:rsidR="00882241" w:rsidRPr="0026219B" w:rsidRDefault="00882241" w:rsidP="00AB5A1E">
      <w:pPr>
        <w:pStyle w:val="Pagrindinistekstas"/>
        <w:tabs>
          <w:tab w:val="left" w:pos="567"/>
        </w:tabs>
        <w:spacing w:after="0"/>
        <w:rPr>
          <w:szCs w:val="22"/>
        </w:rPr>
      </w:pPr>
      <w:r w:rsidRPr="0026219B">
        <w:rPr>
          <w:szCs w:val="22"/>
        </w:rPr>
        <w:t>Balkanpharma-Troyan AD</w:t>
      </w:r>
    </w:p>
    <w:p w14:paraId="554C85B7" w14:textId="77777777" w:rsidR="00882241" w:rsidRPr="0026219B" w:rsidRDefault="00882241" w:rsidP="00AB5A1E">
      <w:pPr>
        <w:pStyle w:val="Pagrindinistekstas"/>
        <w:tabs>
          <w:tab w:val="left" w:pos="567"/>
        </w:tabs>
        <w:spacing w:after="0"/>
        <w:rPr>
          <w:szCs w:val="22"/>
        </w:rPr>
      </w:pPr>
      <w:r w:rsidRPr="0026219B">
        <w:rPr>
          <w:szCs w:val="22"/>
        </w:rPr>
        <w:t>1, Krayrechna str., 5600, Troyan</w:t>
      </w:r>
    </w:p>
    <w:p w14:paraId="73B2943F" w14:textId="77777777" w:rsidR="00882241" w:rsidRPr="0026219B" w:rsidRDefault="00882241" w:rsidP="00887B6A">
      <w:pPr>
        <w:pStyle w:val="BTEMEASMCA"/>
        <w:rPr>
          <w:szCs w:val="22"/>
        </w:rPr>
      </w:pPr>
      <w:r w:rsidRPr="0026219B">
        <w:rPr>
          <w:szCs w:val="22"/>
        </w:rPr>
        <w:t>Bulgarija</w:t>
      </w:r>
    </w:p>
    <w:p w14:paraId="24EE1BC4" w14:textId="77777777" w:rsidR="00882241" w:rsidRPr="0026219B" w:rsidRDefault="00882241">
      <w:pPr>
        <w:pStyle w:val="BTEMEASMCA"/>
        <w:rPr>
          <w:szCs w:val="22"/>
          <w:highlight w:val="yellow"/>
        </w:rPr>
      </w:pPr>
    </w:p>
    <w:p w14:paraId="5DABF0D0" w14:textId="77777777" w:rsidR="00882241" w:rsidRPr="0026219B" w:rsidRDefault="00882241">
      <w:pPr>
        <w:pStyle w:val="BTEMEASMCA"/>
        <w:rPr>
          <w:szCs w:val="22"/>
          <w:highlight w:val="yellow"/>
        </w:rPr>
      </w:pPr>
    </w:p>
    <w:p w14:paraId="284247C3" w14:textId="77777777" w:rsidR="00882241" w:rsidRPr="0026219B" w:rsidRDefault="00882241">
      <w:pPr>
        <w:keepNext/>
        <w:tabs>
          <w:tab w:val="left" w:pos="567"/>
        </w:tabs>
        <w:ind w:left="567" w:hanging="567"/>
        <w:outlineLvl w:val="1"/>
        <w:rPr>
          <w:b/>
          <w:szCs w:val="22"/>
        </w:rPr>
      </w:pPr>
      <w:bookmarkStart w:id="3" w:name="_Toc129243129"/>
      <w:bookmarkStart w:id="4" w:name="_Toc129243254"/>
      <w:r w:rsidRPr="0026219B">
        <w:rPr>
          <w:b/>
          <w:szCs w:val="22"/>
        </w:rPr>
        <w:t>B.</w:t>
      </w:r>
      <w:r w:rsidRPr="0026219B">
        <w:rPr>
          <w:b/>
          <w:szCs w:val="22"/>
        </w:rPr>
        <w:tab/>
      </w:r>
      <w:bookmarkStart w:id="5" w:name="_Toc129243130"/>
      <w:bookmarkStart w:id="6" w:name="_Toc129243255"/>
      <w:bookmarkEnd w:id="3"/>
      <w:bookmarkEnd w:id="4"/>
      <w:r w:rsidRPr="0026219B">
        <w:rPr>
          <w:b/>
          <w:szCs w:val="22"/>
        </w:rPr>
        <w:t xml:space="preserve">TIEKIMO IR VARTOJIMO SĄLYGOS AR APRIBOJIMAI </w:t>
      </w:r>
      <w:bookmarkEnd w:id="5"/>
      <w:bookmarkEnd w:id="6"/>
    </w:p>
    <w:p w14:paraId="11C7C268" w14:textId="77777777" w:rsidR="00882241" w:rsidRPr="0026219B" w:rsidRDefault="00882241" w:rsidP="00887B6A">
      <w:pPr>
        <w:pStyle w:val="BTEMEASMCA"/>
        <w:rPr>
          <w:szCs w:val="22"/>
        </w:rPr>
      </w:pPr>
    </w:p>
    <w:p w14:paraId="3779DCF5" w14:textId="77777777" w:rsidR="00882241" w:rsidRPr="0026219B" w:rsidRDefault="00882241" w:rsidP="00887B6A">
      <w:pPr>
        <w:pStyle w:val="BTEMEASMCA"/>
        <w:rPr>
          <w:szCs w:val="22"/>
        </w:rPr>
      </w:pPr>
      <w:r w:rsidRPr="0026219B">
        <w:rPr>
          <w:szCs w:val="22"/>
        </w:rPr>
        <w:t>Nereceptinis vaistinis preparatas</w:t>
      </w:r>
    </w:p>
    <w:p w14:paraId="591E804A" w14:textId="77777777" w:rsidR="00882241" w:rsidRPr="0026219B" w:rsidRDefault="00882241">
      <w:pPr>
        <w:pStyle w:val="BTEMEASMCA"/>
        <w:rPr>
          <w:szCs w:val="22"/>
          <w:highlight w:val="yellow"/>
        </w:rPr>
      </w:pPr>
    </w:p>
    <w:p w14:paraId="022C7632" w14:textId="77777777" w:rsidR="00882241" w:rsidRPr="0026219B" w:rsidRDefault="00882241" w:rsidP="00AB5A1E">
      <w:pPr>
        <w:pStyle w:val="Pagrindinistekstas"/>
        <w:tabs>
          <w:tab w:val="left" w:pos="567"/>
        </w:tabs>
        <w:spacing w:after="0"/>
        <w:rPr>
          <w:szCs w:val="22"/>
        </w:rPr>
      </w:pPr>
    </w:p>
    <w:p w14:paraId="7EBF116F" w14:textId="77777777" w:rsidR="00882241" w:rsidRPr="0026219B" w:rsidRDefault="00882241" w:rsidP="00AB5A1E">
      <w:pPr>
        <w:pStyle w:val="Pagrindinistekstas"/>
        <w:tabs>
          <w:tab w:val="left" w:pos="567"/>
        </w:tabs>
        <w:spacing w:after="0"/>
        <w:rPr>
          <w:szCs w:val="22"/>
        </w:rPr>
      </w:pPr>
      <w:r w:rsidRPr="0026219B">
        <w:rPr>
          <w:szCs w:val="22"/>
        </w:rPr>
        <w:br w:type="page"/>
      </w:r>
    </w:p>
    <w:p w14:paraId="030CD527" w14:textId="77777777" w:rsidR="00882241" w:rsidRPr="0026219B" w:rsidRDefault="00882241" w:rsidP="00AB5A1E">
      <w:pPr>
        <w:pStyle w:val="Pagrindinistekstas"/>
        <w:tabs>
          <w:tab w:val="left" w:pos="567"/>
        </w:tabs>
        <w:spacing w:after="0"/>
        <w:rPr>
          <w:szCs w:val="22"/>
        </w:rPr>
      </w:pPr>
    </w:p>
    <w:p w14:paraId="1E59ED18" w14:textId="77777777" w:rsidR="00882241" w:rsidRPr="0026219B" w:rsidRDefault="00882241" w:rsidP="00AB5A1E">
      <w:pPr>
        <w:pStyle w:val="Pagrindinistekstas"/>
        <w:tabs>
          <w:tab w:val="left" w:pos="567"/>
        </w:tabs>
        <w:spacing w:after="0"/>
        <w:rPr>
          <w:szCs w:val="22"/>
        </w:rPr>
      </w:pPr>
    </w:p>
    <w:p w14:paraId="7AE986D6" w14:textId="77777777" w:rsidR="00882241" w:rsidRPr="0026219B" w:rsidRDefault="00882241" w:rsidP="00AB5A1E">
      <w:pPr>
        <w:pStyle w:val="Pagrindinistekstas"/>
        <w:tabs>
          <w:tab w:val="left" w:pos="567"/>
        </w:tabs>
        <w:spacing w:after="0"/>
        <w:rPr>
          <w:szCs w:val="22"/>
        </w:rPr>
      </w:pPr>
    </w:p>
    <w:p w14:paraId="6BE6BDC5" w14:textId="77777777" w:rsidR="00882241" w:rsidRPr="0026219B" w:rsidRDefault="00882241" w:rsidP="00AB5A1E">
      <w:pPr>
        <w:pStyle w:val="Pagrindinistekstas"/>
        <w:tabs>
          <w:tab w:val="left" w:pos="567"/>
        </w:tabs>
        <w:spacing w:after="0"/>
        <w:rPr>
          <w:szCs w:val="22"/>
        </w:rPr>
      </w:pPr>
    </w:p>
    <w:p w14:paraId="0E0B1C7D" w14:textId="77777777" w:rsidR="00882241" w:rsidRPr="0026219B" w:rsidRDefault="00882241" w:rsidP="00AB5A1E">
      <w:pPr>
        <w:pStyle w:val="Pagrindinistekstas"/>
        <w:tabs>
          <w:tab w:val="left" w:pos="567"/>
        </w:tabs>
        <w:spacing w:after="0"/>
        <w:rPr>
          <w:szCs w:val="22"/>
        </w:rPr>
      </w:pPr>
    </w:p>
    <w:p w14:paraId="5B50ACDE" w14:textId="77777777" w:rsidR="00882241" w:rsidRPr="0026219B" w:rsidRDefault="00882241" w:rsidP="00AB5A1E">
      <w:pPr>
        <w:pStyle w:val="Pagrindinistekstas"/>
        <w:tabs>
          <w:tab w:val="left" w:pos="567"/>
        </w:tabs>
        <w:spacing w:after="0"/>
        <w:rPr>
          <w:szCs w:val="22"/>
        </w:rPr>
      </w:pPr>
    </w:p>
    <w:p w14:paraId="4104A919" w14:textId="77777777" w:rsidR="00882241" w:rsidRPr="0026219B" w:rsidRDefault="00882241" w:rsidP="00AB5A1E">
      <w:pPr>
        <w:pStyle w:val="Pagrindinistekstas"/>
        <w:tabs>
          <w:tab w:val="left" w:pos="567"/>
        </w:tabs>
        <w:spacing w:after="0"/>
        <w:rPr>
          <w:szCs w:val="22"/>
        </w:rPr>
      </w:pPr>
    </w:p>
    <w:p w14:paraId="6AD805DC" w14:textId="77777777" w:rsidR="00882241" w:rsidRPr="0026219B" w:rsidRDefault="00882241" w:rsidP="00AB5A1E">
      <w:pPr>
        <w:pStyle w:val="Pagrindinistekstas"/>
        <w:tabs>
          <w:tab w:val="left" w:pos="567"/>
        </w:tabs>
        <w:spacing w:after="0"/>
        <w:rPr>
          <w:szCs w:val="22"/>
        </w:rPr>
      </w:pPr>
    </w:p>
    <w:p w14:paraId="7C65CAB2" w14:textId="77777777" w:rsidR="00882241" w:rsidRPr="0026219B" w:rsidRDefault="00882241" w:rsidP="00AB5A1E">
      <w:pPr>
        <w:pStyle w:val="Pagrindinistekstas"/>
        <w:tabs>
          <w:tab w:val="left" w:pos="567"/>
        </w:tabs>
        <w:spacing w:after="0"/>
        <w:rPr>
          <w:szCs w:val="22"/>
        </w:rPr>
      </w:pPr>
    </w:p>
    <w:p w14:paraId="681DFF94" w14:textId="77777777" w:rsidR="00882241" w:rsidRPr="0026219B" w:rsidRDefault="00882241" w:rsidP="00AB5A1E">
      <w:pPr>
        <w:pStyle w:val="Pagrindinistekstas"/>
        <w:tabs>
          <w:tab w:val="left" w:pos="567"/>
        </w:tabs>
        <w:spacing w:after="0"/>
        <w:rPr>
          <w:szCs w:val="22"/>
        </w:rPr>
      </w:pPr>
    </w:p>
    <w:p w14:paraId="61E2C6C7" w14:textId="77777777" w:rsidR="00882241" w:rsidRPr="0026219B" w:rsidRDefault="00882241" w:rsidP="00AB5A1E">
      <w:pPr>
        <w:pStyle w:val="Pagrindinistekstas"/>
        <w:tabs>
          <w:tab w:val="left" w:pos="567"/>
        </w:tabs>
        <w:spacing w:after="0"/>
        <w:rPr>
          <w:szCs w:val="22"/>
        </w:rPr>
      </w:pPr>
    </w:p>
    <w:p w14:paraId="53F09D5A" w14:textId="77777777" w:rsidR="00882241" w:rsidRPr="0026219B" w:rsidRDefault="00882241" w:rsidP="00AB5A1E">
      <w:pPr>
        <w:pStyle w:val="Pagrindinistekstas"/>
        <w:tabs>
          <w:tab w:val="left" w:pos="567"/>
        </w:tabs>
        <w:spacing w:after="0"/>
        <w:rPr>
          <w:szCs w:val="22"/>
        </w:rPr>
      </w:pPr>
    </w:p>
    <w:p w14:paraId="50D17676" w14:textId="77777777" w:rsidR="00882241" w:rsidRPr="0026219B" w:rsidRDefault="00882241" w:rsidP="00AB5A1E">
      <w:pPr>
        <w:pStyle w:val="Pagrindinistekstas"/>
        <w:tabs>
          <w:tab w:val="left" w:pos="567"/>
        </w:tabs>
        <w:spacing w:after="0"/>
        <w:rPr>
          <w:szCs w:val="22"/>
        </w:rPr>
      </w:pPr>
    </w:p>
    <w:p w14:paraId="0EBA74DF" w14:textId="77777777" w:rsidR="00882241" w:rsidRPr="0026219B" w:rsidRDefault="00882241" w:rsidP="00AB5A1E">
      <w:pPr>
        <w:pStyle w:val="Pagrindinistekstas"/>
        <w:tabs>
          <w:tab w:val="left" w:pos="567"/>
        </w:tabs>
        <w:spacing w:after="0"/>
        <w:rPr>
          <w:szCs w:val="22"/>
        </w:rPr>
      </w:pPr>
    </w:p>
    <w:p w14:paraId="222246FC" w14:textId="77777777" w:rsidR="00882241" w:rsidRPr="0026219B" w:rsidRDefault="00882241" w:rsidP="00AB5A1E">
      <w:pPr>
        <w:pStyle w:val="Pagrindinistekstas"/>
        <w:tabs>
          <w:tab w:val="left" w:pos="567"/>
        </w:tabs>
        <w:spacing w:after="0"/>
        <w:rPr>
          <w:szCs w:val="22"/>
        </w:rPr>
      </w:pPr>
    </w:p>
    <w:p w14:paraId="1809FF53" w14:textId="77777777" w:rsidR="00882241" w:rsidRPr="0026219B" w:rsidRDefault="00882241" w:rsidP="00AB5A1E">
      <w:pPr>
        <w:pStyle w:val="Pagrindinistekstas"/>
        <w:tabs>
          <w:tab w:val="left" w:pos="567"/>
        </w:tabs>
        <w:spacing w:after="0"/>
        <w:rPr>
          <w:szCs w:val="22"/>
        </w:rPr>
      </w:pPr>
    </w:p>
    <w:p w14:paraId="5294DB75" w14:textId="77777777" w:rsidR="00882241" w:rsidRPr="0026219B" w:rsidRDefault="00882241" w:rsidP="00AB5A1E">
      <w:pPr>
        <w:pStyle w:val="Pagrindinistekstas"/>
        <w:tabs>
          <w:tab w:val="left" w:pos="567"/>
        </w:tabs>
        <w:spacing w:after="0"/>
        <w:rPr>
          <w:szCs w:val="22"/>
        </w:rPr>
      </w:pPr>
    </w:p>
    <w:p w14:paraId="33B3FC35" w14:textId="77777777" w:rsidR="00882241" w:rsidRPr="0026219B" w:rsidRDefault="00882241" w:rsidP="00AB5A1E">
      <w:pPr>
        <w:pStyle w:val="Pagrindinistekstas"/>
        <w:tabs>
          <w:tab w:val="left" w:pos="567"/>
        </w:tabs>
        <w:spacing w:after="0"/>
        <w:rPr>
          <w:szCs w:val="22"/>
        </w:rPr>
      </w:pPr>
    </w:p>
    <w:p w14:paraId="1ADF5BE4" w14:textId="77777777" w:rsidR="00882241" w:rsidRPr="0026219B" w:rsidRDefault="00882241" w:rsidP="00AB5A1E">
      <w:pPr>
        <w:pStyle w:val="Pagrindinistekstas"/>
        <w:tabs>
          <w:tab w:val="left" w:pos="567"/>
        </w:tabs>
        <w:spacing w:after="0"/>
        <w:rPr>
          <w:szCs w:val="22"/>
        </w:rPr>
      </w:pPr>
    </w:p>
    <w:p w14:paraId="05D4FD1E" w14:textId="77777777" w:rsidR="00882241" w:rsidRPr="0026219B" w:rsidRDefault="00882241" w:rsidP="00AB5A1E">
      <w:pPr>
        <w:pStyle w:val="Pagrindinistekstas"/>
        <w:tabs>
          <w:tab w:val="left" w:pos="567"/>
        </w:tabs>
        <w:spacing w:after="0"/>
        <w:rPr>
          <w:szCs w:val="22"/>
        </w:rPr>
      </w:pPr>
    </w:p>
    <w:p w14:paraId="56FF1FB8" w14:textId="77777777" w:rsidR="00882241" w:rsidRPr="0026219B" w:rsidRDefault="00882241" w:rsidP="00AB5A1E">
      <w:pPr>
        <w:pStyle w:val="Pagrindinistekstas"/>
        <w:tabs>
          <w:tab w:val="left" w:pos="567"/>
        </w:tabs>
        <w:spacing w:after="0"/>
        <w:rPr>
          <w:szCs w:val="22"/>
        </w:rPr>
      </w:pPr>
    </w:p>
    <w:p w14:paraId="1470BC0D" w14:textId="77777777" w:rsidR="00882241" w:rsidRPr="0026219B" w:rsidRDefault="00882241" w:rsidP="00AB5A1E">
      <w:pPr>
        <w:pStyle w:val="Pagrindinistekstas"/>
        <w:tabs>
          <w:tab w:val="left" w:pos="567"/>
        </w:tabs>
        <w:spacing w:after="0"/>
        <w:rPr>
          <w:szCs w:val="22"/>
        </w:rPr>
      </w:pPr>
    </w:p>
    <w:p w14:paraId="43EAE8E8" w14:textId="77777777" w:rsidR="00882241" w:rsidRPr="0026219B" w:rsidRDefault="00882241" w:rsidP="00AB5A1E">
      <w:pPr>
        <w:pStyle w:val="Pavadinimas"/>
        <w:tabs>
          <w:tab w:val="left" w:pos="567"/>
        </w:tabs>
        <w:rPr>
          <w:szCs w:val="22"/>
        </w:rPr>
      </w:pPr>
      <w:r w:rsidRPr="0026219B">
        <w:rPr>
          <w:szCs w:val="22"/>
        </w:rPr>
        <w:t>III PRIEDAS</w:t>
      </w:r>
    </w:p>
    <w:p w14:paraId="25F5F03D" w14:textId="77777777" w:rsidR="00882241" w:rsidRPr="0026219B" w:rsidRDefault="00882241" w:rsidP="00AB5A1E">
      <w:pPr>
        <w:pStyle w:val="Pagrindinistekstas"/>
        <w:tabs>
          <w:tab w:val="left" w:pos="567"/>
        </w:tabs>
        <w:spacing w:after="0"/>
        <w:jc w:val="center"/>
        <w:rPr>
          <w:szCs w:val="22"/>
        </w:rPr>
      </w:pPr>
    </w:p>
    <w:p w14:paraId="670E1379" w14:textId="77777777" w:rsidR="00882241" w:rsidRPr="0026219B" w:rsidRDefault="00882241" w:rsidP="00AB5A1E">
      <w:pPr>
        <w:pStyle w:val="Pagrindinistekstas"/>
        <w:tabs>
          <w:tab w:val="left" w:pos="567"/>
        </w:tabs>
        <w:spacing w:after="0"/>
        <w:jc w:val="center"/>
        <w:rPr>
          <w:b/>
          <w:szCs w:val="22"/>
        </w:rPr>
      </w:pPr>
      <w:r w:rsidRPr="0026219B">
        <w:rPr>
          <w:b/>
          <w:szCs w:val="22"/>
        </w:rPr>
        <w:t>ŽENKLINIMAS IR PAKUOTĖS LAPELIS</w:t>
      </w:r>
    </w:p>
    <w:p w14:paraId="220DF575" w14:textId="77777777" w:rsidR="00882241" w:rsidRPr="0026219B" w:rsidRDefault="00882241" w:rsidP="00AB5A1E">
      <w:pPr>
        <w:pStyle w:val="Pagrindinistekstas"/>
        <w:tabs>
          <w:tab w:val="left" w:pos="567"/>
        </w:tabs>
        <w:spacing w:after="0"/>
        <w:rPr>
          <w:szCs w:val="22"/>
        </w:rPr>
      </w:pPr>
      <w:r w:rsidRPr="0026219B">
        <w:rPr>
          <w:szCs w:val="22"/>
        </w:rPr>
        <w:br w:type="page"/>
      </w:r>
    </w:p>
    <w:p w14:paraId="0C8E3D95" w14:textId="77777777" w:rsidR="00882241" w:rsidRPr="0026219B" w:rsidRDefault="00882241" w:rsidP="00AB5A1E">
      <w:pPr>
        <w:pStyle w:val="Pagrindinistekstas"/>
        <w:tabs>
          <w:tab w:val="left" w:pos="567"/>
        </w:tabs>
        <w:spacing w:after="0"/>
        <w:rPr>
          <w:szCs w:val="22"/>
        </w:rPr>
      </w:pPr>
    </w:p>
    <w:p w14:paraId="47DD39D2" w14:textId="77777777" w:rsidR="00882241" w:rsidRPr="0026219B" w:rsidRDefault="00882241" w:rsidP="00AB5A1E">
      <w:pPr>
        <w:pStyle w:val="Pagrindinistekstas"/>
        <w:tabs>
          <w:tab w:val="left" w:pos="567"/>
        </w:tabs>
        <w:spacing w:after="0"/>
        <w:rPr>
          <w:szCs w:val="22"/>
        </w:rPr>
      </w:pPr>
    </w:p>
    <w:p w14:paraId="0D000C14" w14:textId="77777777" w:rsidR="00882241" w:rsidRPr="0026219B" w:rsidRDefault="00882241" w:rsidP="00AB5A1E">
      <w:pPr>
        <w:pStyle w:val="Pagrindinistekstas"/>
        <w:tabs>
          <w:tab w:val="left" w:pos="567"/>
        </w:tabs>
        <w:spacing w:after="0"/>
        <w:rPr>
          <w:szCs w:val="22"/>
        </w:rPr>
      </w:pPr>
    </w:p>
    <w:p w14:paraId="55DC0620" w14:textId="77777777" w:rsidR="00882241" w:rsidRPr="0026219B" w:rsidRDefault="00882241" w:rsidP="00AB5A1E">
      <w:pPr>
        <w:pStyle w:val="Pagrindinistekstas"/>
        <w:tabs>
          <w:tab w:val="left" w:pos="567"/>
        </w:tabs>
        <w:spacing w:after="0"/>
        <w:rPr>
          <w:szCs w:val="22"/>
        </w:rPr>
      </w:pPr>
    </w:p>
    <w:p w14:paraId="74E3CF91" w14:textId="77777777" w:rsidR="00882241" w:rsidRPr="0026219B" w:rsidRDefault="00882241" w:rsidP="00AB5A1E">
      <w:pPr>
        <w:pStyle w:val="Pagrindinistekstas"/>
        <w:tabs>
          <w:tab w:val="left" w:pos="567"/>
        </w:tabs>
        <w:spacing w:after="0"/>
        <w:rPr>
          <w:szCs w:val="22"/>
        </w:rPr>
      </w:pPr>
    </w:p>
    <w:p w14:paraId="629ED4A0" w14:textId="77777777" w:rsidR="00882241" w:rsidRPr="0026219B" w:rsidRDefault="00882241" w:rsidP="00AB5A1E">
      <w:pPr>
        <w:pStyle w:val="Pagrindinistekstas"/>
        <w:tabs>
          <w:tab w:val="left" w:pos="567"/>
        </w:tabs>
        <w:spacing w:after="0"/>
        <w:rPr>
          <w:szCs w:val="22"/>
        </w:rPr>
      </w:pPr>
    </w:p>
    <w:p w14:paraId="024FEE26" w14:textId="77777777" w:rsidR="00882241" w:rsidRPr="0026219B" w:rsidRDefault="00882241" w:rsidP="00AB5A1E">
      <w:pPr>
        <w:pStyle w:val="Pagrindinistekstas"/>
        <w:tabs>
          <w:tab w:val="left" w:pos="567"/>
        </w:tabs>
        <w:spacing w:after="0"/>
        <w:rPr>
          <w:szCs w:val="22"/>
        </w:rPr>
      </w:pPr>
    </w:p>
    <w:p w14:paraId="4F6FCA1F" w14:textId="77777777" w:rsidR="00882241" w:rsidRPr="0026219B" w:rsidRDefault="00882241" w:rsidP="00AB5A1E">
      <w:pPr>
        <w:pStyle w:val="Pagrindinistekstas"/>
        <w:tabs>
          <w:tab w:val="left" w:pos="567"/>
        </w:tabs>
        <w:spacing w:after="0"/>
        <w:rPr>
          <w:szCs w:val="22"/>
        </w:rPr>
      </w:pPr>
    </w:p>
    <w:p w14:paraId="0EA9E873" w14:textId="77777777" w:rsidR="00882241" w:rsidRPr="0026219B" w:rsidRDefault="00882241" w:rsidP="00AB5A1E">
      <w:pPr>
        <w:pStyle w:val="Pagrindinistekstas"/>
        <w:tabs>
          <w:tab w:val="left" w:pos="567"/>
        </w:tabs>
        <w:spacing w:after="0"/>
        <w:rPr>
          <w:szCs w:val="22"/>
        </w:rPr>
      </w:pPr>
    </w:p>
    <w:p w14:paraId="27473E73" w14:textId="77777777" w:rsidR="00882241" w:rsidRPr="0026219B" w:rsidRDefault="00882241" w:rsidP="00AB5A1E">
      <w:pPr>
        <w:pStyle w:val="Pagrindinistekstas"/>
        <w:tabs>
          <w:tab w:val="left" w:pos="567"/>
        </w:tabs>
        <w:spacing w:after="0"/>
        <w:rPr>
          <w:szCs w:val="22"/>
        </w:rPr>
      </w:pPr>
    </w:p>
    <w:p w14:paraId="73337DDE" w14:textId="77777777" w:rsidR="00882241" w:rsidRPr="0026219B" w:rsidRDefault="00882241" w:rsidP="00AB5A1E">
      <w:pPr>
        <w:pStyle w:val="Pagrindinistekstas"/>
        <w:tabs>
          <w:tab w:val="left" w:pos="567"/>
        </w:tabs>
        <w:spacing w:after="0"/>
        <w:rPr>
          <w:szCs w:val="22"/>
        </w:rPr>
      </w:pPr>
    </w:p>
    <w:p w14:paraId="1970A16A" w14:textId="77777777" w:rsidR="00882241" w:rsidRPr="0026219B" w:rsidRDefault="00882241" w:rsidP="00AB5A1E">
      <w:pPr>
        <w:pStyle w:val="Pagrindinistekstas"/>
        <w:tabs>
          <w:tab w:val="left" w:pos="567"/>
        </w:tabs>
        <w:spacing w:after="0"/>
        <w:rPr>
          <w:szCs w:val="22"/>
        </w:rPr>
      </w:pPr>
    </w:p>
    <w:p w14:paraId="10ED2B6A" w14:textId="77777777" w:rsidR="00882241" w:rsidRPr="0026219B" w:rsidRDefault="00882241" w:rsidP="00AB5A1E">
      <w:pPr>
        <w:pStyle w:val="Pagrindinistekstas"/>
        <w:tabs>
          <w:tab w:val="left" w:pos="567"/>
        </w:tabs>
        <w:spacing w:after="0"/>
        <w:rPr>
          <w:szCs w:val="22"/>
        </w:rPr>
      </w:pPr>
    </w:p>
    <w:p w14:paraId="75A7350E" w14:textId="77777777" w:rsidR="00882241" w:rsidRPr="0026219B" w:rsidRDefault="00882241" w:rsidP="00AB5A1E">
      <w:pPr>
        <w:pStyle w:val="Pagrindinistekstas"/>
        <w:tabs>
          <w:tab w:val="left" w:pos="567"/>
        </w:tabs>
        <w:spacing w:after="0"/>
        <w:rPr>
          <w:szCs w:val="22"/>
        </w:rPr>
      </w:pPr>
    </w:p>
    <w:p w14:paraId="2AAB5917" w14:textId="77777777" w:rsidR="00882241" w:rsidRPr="0026219B" w:rsidRDefault="00882241" w:rsidP="00AB5A1E">
      <w:pPr>
        <w:pStyle w:val="Pagrindinistekstas"/>
        <w:tabs>
          <w:tab w:val="left" w:pos="567"/>
        </w:tabs>
        <w:spacing w:after="0"/>
        <w:rPr>
          <w:szCs w:val="22"/>
        </w:rPr>
      </w:pPr>
    </w:p>
    <w:p w14:paraId="0A859CB4" w14:textId="77777777" w:rsidR="00882241" w:rsidRPr="0026219B" w:rsidRDefault="00882241" w:rsidP="00AB5A1E">
      <w:pPr>
        <w:pStyle w:val="Pagrindinistekstas"/>
        <w:tabs>
          <w:tab w:val="left" w:pos="567"/>
        </w:tabs>
        <w:spacing w:after="0"/>
        <w:rPr>
          <w:szCs w:val="22"/>
        </w:rPr>
      </w:pPr>
    </w:p>
    <w:p w14:paraId="42D95498" w14:textId="77777777" w:rsidR="00882241" w:rsidRPr="0026219B" w:rsidRDefault="00882241" w:rsidP="00AB5A1E">
      <w:pPr>
        <w:pStyle w:val="Pagrindinistekstas"/>
        <w:tabs>
          <w:tab w:val="left" w:pos="567"/>
        </w:tabs>
        <w:spacing w:after="0"/>
        <w:rPr>
          <w:szCs w:val="22"/>
        </w:rPr>
      </w:pPr>
    </w:p>
    <w:p w14:paraId="268F35B2" w14:textId="77777777" w:rsidR="00882241" w:rsidRPr="0026219B" w:rsidRDefault="00882241" w:rsidP="00AB5A1E">
      <w:pPr>
        <w:pStyle w:val="Pagrindinistekstas"/>
        <w:tabs>
          <w:tab w:val="left" w:pos="567"/>
        </w:tabs>
        <w:spacing w:after="0"/>
        <w:rPr>
          <w:szCs w:val="22"/>
        </w:rPr>
      </w:pPr>
    </w:p>
    <w:p w14:paraId="5F0BA569" w14:textId="77777777" w:rsidR="00882241" w:rsidRPr="0026219B" w:rsidRDefault="00882241" w:rsidP="00AB5A1E">
      <w:pPr>
        <w:pStyle w:val="Pagrindinistekstas"/>
        <w:tabs>
          <w:tab w:val="left" w:pos="567"/>
        </w:tabs>
        <w:spacing w:after="0"/>
        <w:rPr>
          <w:szCs w:val="22"/>
        </w:rPr>
      </w:pPr>
    </w:p>
    <w:p w14:paraId="5CD58C61" w14:textId="77777777" w:rsidR="00882241" w:rsidRPr="0026219B" w:rsidRDefault="00882241" w:rsidP="00AB5A1E">
      <w:pPr>
        <w:pStyle w:val="Pagrindinistekstas"/>
        <w:tabs>
          <w:tab w:val="left" w:pos="567"/>
        </w:tabs>
        <w:spacing w:after="0"/>
        <w:rPr>
          <w:szCs w:val="22"/>
        </w:rPr>
      </w:pPr>
    </w:p>
    <w:p w14:paraId="077739E9" w14:textId="77777777" w:rsidR="00882241" w:rsidRPr="0026219B" w:rsidRDefault="00882241" w:rsidP="00AB5A1E">
      <w:pPr>
        <w:pStyle w:val="Pagrindinistekstas"/>
        <w:tabs>
          <w:tab w:val="left" w:pos="567"/>
        </w:tabs>
        <w:spacing w:after="0"/>
        <w:rPr>
          <w:szCs w:val="22"/>
        </w:rPr>
      </w:pPr>
    </w:p>
    <w:p w14:paraId="03F55CDD" w14:textId="77777777" w:rsidR="00882241" w:rsidRPr="0026219B" w:rsidRDefault="00882241" w:rsidP="00AB5A1E">
      <w:pPr>
        <w:pStyle w:val="Pagrindinistekstas"/>
        <w:tabs>
          <w:tab w:val="left" w:pos="567"/>
        </w:tabs>
        <w:spacing w:after="0"/>
        <w:rPr>
          <w:szCs w:val="22"/>
        </w:rPr>
      </w:pPr>
    </w:p>
    <w:p w14:paraId="76F84D1E" w14:textId="77777777" w:rsidR="00882241" w:rsidRPr="0026219B" w:rsidRDefault="00882241" w:rsidP="00AB5A1E">
      <w:pPr>
        <w:pStyle w:val="Pavadinimas"/>
        <w:tabs>
          <w:tab w:val="left" w:pos="567"/>
        </w:tabs>
        <w:rPr>
          <w:szCs w:val="22"/>
        </w:rPr>
      </w:pPr>
      <w:r w:rsidRPr="0026219B">
        <w:rPr>
          <w:szCs w:val="22"/>
        </w:rPr>
        <w:t>A. ŽENKLINIMAS</w:t>
      </w:r>
    </w:p>
    <w:p w14:paraId="2EB37900" w14:textId="77777777" w:rsidR="00882241" w:rsidRPr="0026219B" w:rsidRDefault="00882241">
      <w:pPr>
        <w:pStyle w:val="Antrat2"/>
        <w:pBdr>
          <w:top w:val="single" w:sz="4" w:space="1" w:color="auto"/>
          <w:left w:val="single" w:sz="4" w:space="4" w:color="auto"/>
          <w:bottom w:val="single" w:sz="4" w:space="1" w:color="auto"/>
          <w:right w:val="single" w:sz="4" w:space="4" w:color="auto"/>
        </w:pBdr>
        <w:tabs>
          <w:tab w:val="left" w:pos="567"/>
        </w:tabs>
        <w:rPr>
          <w:szCs w:val="22"/>
        </w:rPr>
      </w:pPr>
      <w:r w:rsidRPr="0026219B">
        <w:rPr>
          <w:szCs w:val="22"/>
        </w:rPr>
        <w:br w:type="page"/>
      </w:r>
      <w:r w:rsidRPr="0026219B">
        <w:rPr>
          <w:szCs w:val="22"/>
        </w:rPr>
        <w:lastRenderedPageBreak/>
        <w:t xml:space="preserve">INFORMACIJA ANT IŠORINĖS PAKUOTĖS </w:t>
      </w:r>
    </w:p>
    <w:p w14:paraId="3635CDA4" w14:textId="77777777" w:rsidR="004178FE" w:rsidRDefault="004178FE" w:rsidP="00925448">
      <w:pPr>
        <w:pStyle w:val="Pagrindinistekstas"/>
        <w:pBdr>
          <w:top w:val="single" w:sz="4" w:space="1" w:color="auto"/>
          <w:left w:val="single" w:sz="4" w:space="4" w:color="auto"/>
          <w:bottom w:val="single" w:sz="4" w:space="1" w:color="auto"/>
          <w:right w:val="single" w:sz="4" w:space="4" w:color="auto"/>
        </w:pBdr>
        <w:tabs>
          <w:tab w:val="left" w:pos="567"/>
        </w:tabs>
        <w:spacing w:after="0"/>
        <w:rPr>
          <w:szCs w:val="22"/>
        </w:rPr>
      </w:pPr>
    </w:p>
    <w:p w14:paraId="491EE1D9" w14:textId="77777777" w:rsidR="00882241" w:rsidRPr="00A46E3F" w:rsidRDefault="00882241" w:rsidP="00925448">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A46E3F">
        <w:rPr>
          <w:b/>
          <w:szCs w:val="22"/>
        </w:rPr>
        <w:t>KARTONO DĖŽUTĖ</w:t>
      </w:r>
    </w:p>
    <w:p w14:paraId="40CB106F" w14:textId="77777777" w:rsidR="00882241" w:rsidRPr="0026219B" w:rsidRDefault="00882241" w:rsidP="00AB5A1E">
      <w:pPr>
        <w:pStyle w:val="Pagrindinistekstas"/>
        <w:tabs>
          <w:tab w:val="left" w:pos="567"/>
        </w:tabs>
        <w:spacing w:after="0"/>
        <w:rPr>
          <w:szCs w:val="22"/>
        </w:rPr>
      </w:pPr>
    </w:p>
    <w:p w14:paraId="49423A8E" w14:textId="77777777" w:rsidR="00882241" w:rsidRPr="0026219B" w:rsidRDefault="00882241" w:rsidP="00AB5A1E">
      <w:pPr>
        <w:pStyle w:val="Pagrindinistekstas"/>
        <w:tabs>
          <w:tab w:val="left" w:pos="567"/>
        </w:tabs>
        <w:spacing w:after="0"/>
        <w:rPr>
          <w:szCs w:val="22"/>
        </w:rPr>
      </w:pPr>
    </w:p>
    <w:p w14:paraId="0CCD3753"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w:t>
      </w:r>
      <w:r w:rsidRPr="0026219B">
        <w:tab/>
        <w:t>VAISTINIO PREPARATO PAVADINIMAS</w:t>
      </w:r>
    </w:p>
    <w:p w14:paraId="37D0278C" w14:textId="77777777" w:rsidR="00882241" w:rsidRPr="0026219B" w:rsidRDefault="00882241" w:rsidP="00AB5A1E">
      <w:pPr>
        <w:pStyle w:val="Pagrindinistekstas"/>
        <w:spacing w:after="0"/>
        <w:rPr>
          <w:szCs w:val="22"/>
        </w:rPr>
      </w:pPr>
    </w:p>
    <w:p w14:paraId="4789E8C5" w14:textId="77777777" w:rsidR="00882241" w:rsidRPr="0026219B" w:rsidRDefault="00882241" w:rsidP="00AB5A1E">
      <w:pPr>
        <w:rPr>
          <w:bCs/>
          <w:szCs w:val="22"/>
        </w:rPr>
      </w:pPr>
      <w:r w:rsidRPr="0026219B">
        <w:rPr>
          <w:bCs/>
          <w:szCs w:val="22"/>
        </w:rPr>
        <w:t>Almagel A geriamoji suspensija</w:t>
      </w:r>
    </w:p>
    <w:p w14:paraId="10B3AF47" w14:textId="77777777" w:rsidR="00882241" w:rsidRPr="0026219B" w:rsidRDefault="00882241" w:rsidP="00AB5A1E">
      <w:pPr>
        <w:rPr>
          <w:szCs w:val="22"/>
        </w:rPr>
      </w:pPr>
      <w:r w:rsidRPr="0026219B">
        <w:rPr>
          <w:szCs w:val="22"/>
        </w:rPr>
        <w:t>Aluminii hydroxidum/Magnesii hydroxidum/Benzocainum</w:t>
      </w:r>
    </w:p>
    <w:p w14:paraId="5857E4DF" w14:textId="77777777" w:rsidR="00882241" w:rsidRPr="0026219B" w:rsidRDefault="00882241" w:rsidP="00AB5A1E">
      <w:pPr>
        <w:rPr>
          <w:szCs w:val="22"/>
        </w:rPr>
      </w:pPr>
    </w:p>
    <w:p w14:paraId="3EF4340D" w14:textId="77777777" w:rsidR="00882241" w:rsidRPr="0026219B" w:rsidRDefault="00882241" w:rsidP="00AB5A1E">
      <w:pPr>
        <w:rPr>
          <w:szCs w:val="22"/>
        </w:rPr>
      </w:pPr>
    </w:p>
    <w:p w14:paraId="397DA5EC"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2.</w:t>
      </w:r>
      <w:r w:rsidRPr="0026219B">
        <w:tab/>
        <w:t xml:space="preserve">VEIKLIOJI MEDŽIAGA IR JOS KIEKIS </w:t>
      </w:r>
    </w:p>
    <w:p w14:paraId="2453285A" w14:textId="77777777" w:rsidR="00882241" w:rsidRPr="0026219B" w:rsidRDefault="00882241" w:rsidP="00AB5A1E">
      <w:pPr>
        <w:pStyle w:val="Pagrindinistekstas"/>
        <w:spacing w:after="0"/>
        <w:rPr>
          <w:szCs w:val="22"/>
        </w:rPr>
      </w:pPr>
    </w:p>
    <w:p w14:paraId="253FC177" w14:textId="77777777" w:rsidR="00882241" w:rsidRPr="0026219B" w:rsidRDefault="00882241" w:rsidP="00AB5A1E">
      <w:pPr>
        <w:rPr>
          <w:szCs w:val="22"/>
        </w:rPr>
      </w:pPr>
      <w:r w:rsidRPr="0026219B">
        <w:rPr>
          <w:bCs/>
          <w:szCs w:val="22"/>
        </w:rPr>
        <w:t xml:space="preserve">5 ml </w:t>
      </w:r>
      <w:r w:rsidRPr="0026219B">
        <w:rPr>
          <w:szCs w:val="22"/>
        </w:rPr>
        <w:t xml:space="preserve">geriamosios </w:t>
      </w:r>
      <w:r w:rsidRPr="0026219B">
        <w:rPr>
          <w:bCs/>
          <w:szCs w:val="22"/>
        </w:rPr>
        <w:t>suspensijos yra</w:t>
      </w:r>
      <w:r w:rsidRPr="0026219B">
        <w:rPr>
          <w:szCs w:val="22"/>
        </w:rPr>
        <w:t xml:space="preserve"> 340 mg aliuminio hidroksido, 109 mg magnio hidroksido ir 109 mg benzokaino.</w:t>
      </w:r>
    </w:p>
    <w:p w14:paraId="19EDB19F" w14:textId="77777777" w:rsidR="00882241" w:rsidRPr="0026219B" w:rsidRDefault="00882241" w:rsidP="00AB5A1E">
      <w:pPr>
        <w:pStyle w:val="Pagrindinistekstas"/>
        <w:spacing w:after="0"/>
        <w:rPr>
          <w:szCs w:val="22"/>
        </w:rPr>
      </w:pPr>
    </w:p>
    <w:p w14:paraId="4EC3EDDD" w14:textId="77777777" w:rsidR="00882241" w:rsidRPr="0026219B" w:rsidRDefault="00882241" w:rsidP="00AB5A1E">
      <w:pPr>
        <w:pStyle w:val="Pagrindinistekstas"/>
        <w:spacing w:after="0"/>
        <w:rPr>
          <w:szCs w:val="22"/>
        </w:rPr>
      </w:pPr>
    </w:p>
    <w:p w14:paraId="4D890D9A"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3.</w:t>
      </w:r>
      <w:r w:rsidRPr="0026219B">
        <w:tab/>
        <w:t>PAGALBINIŲ MEDŽIAGŲ SĄRAŠAS</w:t>
      </w:r>
    </w:p>
    <w:p w14:paraId="1DDBB061" w14:textId="77777777" w:rsidR="00882241" w:rsidRPr="0026219B" w:rsidRDefault="00882241" w:rsidP="00AB5A1E">
      <w:pPr>
        <w:pStyle w:val="Pagrindinistekstas"/>
        <w:spacing w:after="0"/>
        <w:rPr>
          <w:szCs w:val="22"/>
        </w:rPr>
      </w:pPr>
    </w:p>
    <w:p w14:paraId="100A2E24" w14:textId="43B39E45" w:rsidR="00882241" w:rsidRPr="0026219B" w:rsidRDefault="00882241" w:rsidP="00AB5A1E">
      <w:pPr>
        <w:rPr>
          <w:bCs/>
          <w:iCs/>
          <w:szCs w:val="22"/>
        </w:rPr>
      </w:pPr>
      <w:r w:rsidRPr="0026219B">
        <w:rPr>
          <w:bCs/>
          <w:iCs/>
          <w:szCs w:val="22"/>
        </w:rPr>
        <w:t>Suspensijos sudėtyje yra sorbitolio, metilo parahidroksibenzoato (E218), propilo parahidroksibenzoato (E216), butilo parahidroksibenzoato</w:t>
      </w:r>
      <w:r w:rsidR="00112F68">
        <w:rPr>
          <w:bCs/>
          <w:iCs/>
          <w:szCs w:val="22"/>
        </w:rPr>
        <w:t xml:space="preserve">, </w:t>
      </w:r>
      <w:r w:rsidR="00112F68" w:rsidRPr="00112F68">
        <w:rPr>
          <w:bCs/>
          <w:iCs/>
          <w:szCs w:val="22"/>
        </w:rPr>
        <w:t>propilenglikolio</w:t>
      </w:r>
      <w:r w:rsidR="00112F68" w:rsidRPr="00112F68">
        <w:t xml:space="preserve"> </w:t>
      </w:r>
      <w:r w:rsidR="009B3AF6">
        <w:rPr>
          <w:bCs/>
          <w:iCs/>
          <w:szCs w:val="22"/>
        </w:rPr>
        <w:t>(E</w:t>
      </w:r>
      <w:r w:rsidR="00112F68" w:rsidRPr="00112F68">
        <w:rPr>
          <w:bCs/>
          <w:iCs/>
          <w:szCs w:val="22"/>
        </w:rPr>
        <w:t>1520)</w:t>
      </w:r>
      <w:r w:rsidR="00112F68">
        <w:rPr>
          <w:bCs/>
          <w:iCs/>
          <w:szCs w:val="22"/>
        </w:rPr>
        <w:t>, etanolio</w:t>
      </w:r>
      <w:r w:rsidRPr="0026219B">
        <w:rPr>
          <w:bCs/>
          <w:iCs/>
          <w:szCs w:val="22"/>
        </w:rPr>
        <w:t>.</w:t>
      </w:r>
    </w:p>
    <w:p w14:paraId="7198D7B1" w14:textId="77777777" w:rsidR="00882241" w:rsidRPr="0026219B" w:rsidRDefault="00882241" w:rsidP="00AB5A1E">
      <w:pPr>
        <w:pStyle w:val="Pagrindinistekstas"/>
        <w:spacing w:after="0"/>
        <w:rPr>
          <w:szCs w:val="22"/>
        </w:rPr>
      </w:pPr>
    </w:p>
    <w:p w14:paraId="0F979F7C" w14:textId="77777777" w:rsidR="00822264" w:rsidRPr="0026219B" w:rsidRDefault="00822264" w:rsidP="00822264">
      <w:pPr>
        <w:pStyle w:val="Pagrindinistekstas"/>
        <w:spacing w:after="0"/>
        <w:rPr>
          <w:szCs w:val="22"/>
        </w:rPr>
      </w:pPr>
    </w:p>
    <w:p w14:paraId="46CE0707" w14:textId="77777777" w:rsidR="00822264" w:rsidRPr="0026219B" w:rsidRDefault="00822264" w:rsidP="00AC6694">
      <w:pPr>
        <w:pStyle w:val="Antrat3"/>
        <w:pBdr>
          <w:top w:val="single" w:sz="4" w:space="1" w:color="auto"/>
          <w:left w:val="single" w:sz="4" w:space="4" w:color="auto"/>
          <w:bottom w:val="single" w:sz="4" w:space="1" w:color="auto"/>
          <w:right w:val="single" w:sz="4" w:space="4" w:color="auto"/>
        </w:pBdr>
      </w:pPr>
      <w:r>
        <w:t>4</w:t>
      </w:r>
      <w:r w:rsidRPr="0026219B">
        <w:t>.</w:t>
      </w:r>
      <w:r w:rsidRPr="0026219B">
        <w:tab/>
      </w:r>
      <w:r w:rsidRPr="00822264">
        <w:t>FARMACINĖ FORMA IR KIEKIS PAKUOTĖJE</w:t>
      </w:r>
    </w:p>
    <w:p w14:paraId="68F06D1C" w14:textId="77777777" w:rsidR="00882241" w:rsidRPr="0026219B" w:rsidRDefault="00882241" w:rsidP="00AB5A1E">
      <w:pPr>
        <w:pStyle w:val="Pagrindinistekstas"/>
        <w:spacing w:after="0"/>
        <w:rPr>
          <w:szCs w:val="22"/>
        </w:rPr>
      </w:pPr>
    </w:p>
    <w:p w14:paraId="6A96B5A5" w14:textId="77777777" w:rsidR="00882241" w:rsidRPr="0026219B" w:rsidRDefault="00882241" w:rsidP="00AB5A1E">
      <w:pPr>
        <w:pStyle w:val="Pagrindinistekstas"/>
        <w:spacing w:after="0"/>
        <w:rPr>
          <w:szCs w:val="22"/>
        </w:rPr>
      </w:pPr>
      <w:r w:rsidRPr="0026219B">
        <w:rPr>
          <w:szCs w:val="22"/>
          <w:highlight w:val="lightGray"/>
        </w:rPr>
        <w:t>Geriamoji suspensija</w:t>
      </w:r>
    </w:p>
    <w:p w14:paraId="32C3590D" w14:textId="77777777" w:rsidR="00882241" w:rsidRPr="0026219B" w:rsidRDefault="00882241" w:rsidP="00AB5A1E">
      <w:pPr>
        <w:rPr>
          <w:szCs w:val="22"/>
        </w:rPr>
      </w:pPr>
      <w:r w:rsidRPr="0026219B">
        <w:rPr>
          <w:szCs w:val="22"/>
        </w:rPr>
        <w:t>170 ml</w:t>
      </w:r>
    </w:p>
    <w:p w14:paraId="0B3C26F6" w14:textId="77777777" w:rsidR="00882241" w:rsidRPr="0026219B" w:rsidRDefault="00882241" w:rsidP="00AB5A1E">
      <w:pPr>
        <w:pStyle w:val="Pagrindinistekstas"/>
        <w:spacing w:after="0"/>
        <w:rPr>
          <w:szCs w:val="22"/>
        </w:rPr>
      </w:pPr>
    </w:p>
    <w:p w14:paraId="1DAF59AD" w14:textId="77777777" w:rsidR="00882241" w:rsidRPr="0026219B" w:rsidRDefault="00882241" w:rsidP="00AB5A1E">
      <w:pPr>
        <w:pStyle w:val="Pagrindinistekstas"/>
        <w:spacing w:after="0"/>
        <w:rPr>
          <w:szCs w:val="22"/>
        </w:rPr>
      </w:pPr>
    </w:p>
    <w:p w14:paraId="6B0FFF10"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5.</w:t>
      </w:r>
      <w:r w:rsidRPr="0026219B">
        <w:tab/>
        <w:t>VARTOJIMO METODAS IR BŪDAS</w:t>
      </w:r>
    </w:p>
    <w:p w14:paraId="5FB8F203" w14:textId="77777777" w:rsidR="00882241" w:rsidRPr="0026219B" w:rsidRDefault="00882241" w:rsidP="00AB5A1E">
      <w:pPr>
        <w:pStyle w:val="Pagrindinistekstas"/>
        <w:spacing w:after="0"/>
        <w:rPr>
          <w:szCs w:val="22"/>
        </w:rPr>
      </w:pPr>
    </w:p>
    <w:p w14:paraId="552937D4" w14:textId="77777777" w:rsidR="00882241" w:rsidRPr="0026219B" w:rsidRDefault="00882241" w:rsidP="00AB5A1E">
      <w:pPr>
        <w:pStyle w:val="Pagrindinistekstas"/>
        <w:spacing w:after="0"/>
        <w:rPr>
          <w:szCs w:val="22"/>
        </w:rPr>
      </w:pPr>
      <w:r w:rsidRPr="0026219B">
        <w:rPr>
          <w:szCs w:val="22"/>
        </w:rPr>
        <w:t xml:space="preserve">Vartoti per burną. </w:t>
      </w:r>
    </w:p>
    <w:p w14:paraId="294F9895" w14:textId="77777777" w:rsidR="00882241" w:rsidRPr="0026219B" w:rsidRDefault="00882241" w:rsidP="00AB5A1E">
      <w:pPr>
        <w:pStyle w:val="Pagrindinistekstas"/>
        <w:spacing w:after="0"/>
        <w:rPr>
          <w:szCs w:val="22"/>
        </w:rPr>
      </w:pPr>
      <w:r w:rsidRPr="0026219B">
        <w:rPr>
          <w:szCs w:val="22"/>
        </w:rPr>
        <w:t>Prieš vartojimą perskaitykite pakuotės lapelį.</w:t>
      </w:r>
    </w:p>
    <w:p w14:paraId="6D9D5A6D" w14:textId="77777777" w:rsidR="00882241" w:rsidRPr="0026219B" w:rsidRDefault="00882241" w:rsidP="00AB5A1E">
      <w:pPr>
        <w:pStyle w:val="Pagrindinistekstas"/>
        <w:spacing w:after="0"/>
        <w:rPr>
          <w:szCs w:val="22"/>
        </w:rPr>
      </w:pPr>
    </w:p>
    <w:p w14:paraId="48A300AE" w14:textId="77777777" w:rsidR="00882241" w:rsidRPr="0026219B" w:rsidRDefault="00882241" w:rsidP="00AB5A1E">
      <w:pPr>
        <w:pStyle w:val="Pagrindinistekstas"/>
        <w:spacing w:after="0"/>
        <w:rPr>
          <w:szCs w:val="22"/>
        </w:rPr>
      </w:pPr>
    </w:p>
    <w:p w14:paraId="305E016F"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6.</w:t>
      </w:r>
      <w:r w:rsidRPr="0026219B">
        <w:tab/>
        <w:t>SPECIALUS ĮSPĖJIMAS, KAD VAISTINĮ PREPARATĄ BŪTINA LAIKYTI VAIKAMS NEPASTEBIMOJE IR NEPASIEKIAMOJE VIETOJE</w:t>
      </w:r>
    </w:p>
    <w:p w14:paraId="2169BA38" w14:textId="77777777" w:rsidR="00882241" w:rsidRPr="0026219B" w:rsidRDefault="00882241" w:rsidP="00AB5A1E">
      <w:pPr>
        <w:pStyle w:val="Pagrindinistekstas"/>
        <w:spacing w:after="0"/>
        <w:rPr>
          <w:szCs w:val="22"/>
        </w:rPr>
      </w:pPr>
    </w:p>
    <w:p w14:paraId="7019C757" w14:textId="77777777" w:rsidR="00882241" w:rsidRPr="0026219B" w:rsidRDefault="00882241" w:rsidP="00AB5A1E">
      <w:pPr>
        <w:pStyle w:val="Pagrindinistekstas"/>
        <w:spacing w:after="0"/>
        <w:rPr>
          <w:szCs w:val="22"/>
        </w:rPr>
      </w:pPr>
      <w:r w:rsidRPr="0026219B">
        <w:rPr>
          <w:szCs w:val="22"/>
        </w:rPr>
        <w:t>Laikyti vaikams nepastebimoje ir nepasiekiamoje vietoje.</w:t>
      </w:r>
    </w:p>
    <w:p w14:paraId="28013C02" w14:textId="77777777" w:rsidR="00882241" w:rsidRPr="0026219B" w:rsidRDefault="00882241" w:rsidP="00AB5A1E">
      <w:pPr>
        <w:pStyle w:val="Pagrindinistekstas"/>
        <w:spacing w:after="0"/>
        <w:rPr>
          <w:szCs w:val="22"/>
        </w:rPr>
      </w:pPr>
    </w:p>
    <w:p w14:paraId="5267E5AD" w14:textId="77777777" w:rsidR="00882241" w:rsidRPr="0026219B" w:rsidRDefault="00882241" w:rsidP="00AB5A1E">
      <w:pPr>
        <w:pStyle w:val="Pagrindinistekstas"/>
        <w:spacing w:after="0"/>
        <w:rPr>
          <w:szCs w:val="22"/>
        </w:rPr>
      </w:pPr>
    </w:p>
    <w:p w14:paraId="76E30C97"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7.</w:t>
      </w:r>
      <w:r w:rsidRPr="0026219B">
        <w:tab/>
        <w:t>KITAS SPECIALUS ĮSPĖJIMAS (JEI REIKIA)</w:t>
      </w:r>
    </w:p>
    <w:p w14:paraId="7F66E886" w14:textId="77777777" w:rsidR="00882241" w:rsidRPr="0026219B" w:rsidRDefault="00882241" w:rsidP="00AB5A1E">
      <w:pPr>
        <w:pStyle w:val="Pagrindinistekstas"/>
        <w:spacing w:after="0"/>
        <w:rPr>
          <w:szCs w:val="22"/>
        </w:rPr>
      </w:pPr>
    </w:p>
    <w:p w14:paraId="29F35DA2" w14:textId="77777777" w:rsidR="00882241" w:rsidRPr="0026219B" w:rsidRDefault="00882241" w:rsidP="00AB5A1E">
      <w:pPr>
        <w:pStyle w:val="Pagrindinistekstas"/>
        <w:spacing w:after="0"/>
        <w:rPr>
          <w:szCs w:val="22"/>
        </w:rPr>
      </w:pPr>
      <w:r w:rsidRPr="0026219B">
        <w:rPr>
          <w:szCs w:val="22"/>
        </w:rPr>
        <w:t>Prieš vartojimą suplakti.</w:t>
      </w:r>
    </w:p>
    <w:p w14:paraId="785BDA8D" w14:textId="77777777" w:rsidR="00882241" w:rsidRPr="0026219B" w:rsidRDefault="00882241" w:rsidP="00AB5A1E">
      <w:pPr>
        <w:pStyle w:val="Pagrindinistekstas"/>
        <w:spacing w:after="0"/>
        <w:rPr>
          <w:szCs w:val="22"/>
        </w:rPr>
      </w:pPr>
    </w:p>
    <w:p w14:paraId="76DC5718" w14:textId="77777777" w:rsidR="00882241" w:rsidRPr="0026219B" w:rsidRDefault="00882241" w:rsidP="00AB5A1E">
      <w:pPr>
        <w:pStyle w:val="Pagrindinistekstas"/>
        <w:spacing w:after="0"/>
        <w:rPr>
          <w:szCs w:val="22"/>
        </w:rPr>
      </w:pPr>
    </w:p>
    <w:p w14:paraId="7E0627EE"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8.</w:t>
      </w:r>
      <w:r w:rsidRPr="0026219B">
        <w:tab/>
        <w:t>TINKAMUMO LAIKAS</w:t>
      </w:r>
    </w:p>
    <w:p w14:paraId="4D36CB2C" w14:textId="77777777" w:rsidR="00882241" w:rsidRPr="0026219B" w:rsidRDefault="00882241" w:rsidP="00AB5A1E">
      <w:pPr>
        <w:pStyle w:val="Pagrindinistekstas"/>
        <w:spacing w:after="0"/>
        <w:rPr>
          <w:szCs w:val="22"/>
        </w:rPr>
      </w:pPr>
    </w:p>
    <w:p w14:paraId="4A1D3E9C" w14:textId="77777777" w:rsidR="00882241" w:rsidRPr="0026219B" w:rsidRDefault="007B0126" w:rsidP="00AB5A1E">
      <w:pPr>
        <w:pStyle w:val="Pagrindinistekstas"/>
        <w:spacing w:after="0"/>
        <w:rPr>
          <w:szCs w:val="22"/>
        </w:rPr>
      </w:pPr>
      <w:r>
        <w:rPr>
          <w:szCs w:val="22"/>
        </w:rPr>
        <w:t>EXP</w:t>
      </w:r>
      <w:r w:rsidRPr="00AC6694">
        <w:rPr>
          <w:szCs w:val="22"/>
          <w:highlight w:val="lightGray"/>
        </w:rPr>
        <w:t>/</w:t>
      </w:r>
      <w:r w:rsidR="00882241" w:rsidRPr="00A46E3F">
        <w:rPr>
          <w:szCs w:val="22"/>
          <w:highlight w:val="lightGray"/>
        </w:rPr>
        <w:t>Tinka iki</w:t>
      </w:r>
      <w:r w:rsidR="00882241" w:rsidRPr="0026219B">
        <w:rPr>
          <w:szCs w:val="22"/>
        </w:rPr>
        <w:t xml:space="preserve"> {mm</w:t>
      </w:r>
      <w:r>
        <w:rPr>
          <w:szCs w:val="22"/>
        </w:rPr>
        <w:t>/</w:t>
      </w:r>
      <w:r w:rsidR="00882241" w:rsidRPr="0026219B">
        <w:rPr>
          <w:szCs w:val="22"/>
        </w:rPr>
        <w:t xml:space="preserve">MMMM} </w:t>
      </w:r>
      <w:r w:rsidR="00882241" w:rsidRPr="0026219B">
        <w:rPr>
          <w:i/>
          <w:szCs w:val="22"/>
        </w:rPr>
        <w:t>[mėnuo,metai]</w:t>
      </w:r>
    </w:p>
    <w:p w14:paraId="5EF7C887" w14:textId="77777777" w:rsidR="00882241" w:rsidRPr="0026219B" w:rsidRDefault="00882241" w:rsidP="00AB5A1E">
      <w:pPr>
        <w:jc w:val="both"/>
        <w:rPr>
          <w:szCs w:val="22"/>
        </w:rPr>
      </w:pPr>
      <w:r w:rsidRPr="0026219B">
        <w:rPr>
          <w:szCs w:val="22"/>
        </w:rPr>
        <w:t>Pradėtos vartoti suspensijos tinkamumo laikas yra 3</w:t>
      </w:r>
      <w:r w:rsidR="00822264">
        <w:rPr>
          <w:szCs w:val="22"/>
        </w:rPr>
        <w:t> </w:t>
      </w:r>
      <w:r w:rsidRPr="0026219B">
        <w:rPr>
          <w:szCs w:val="22"/>
        </w:rPr>
        <w:t>mėnesiai.</w:t>
      </w:r>
    </w:p>
    <w:p w14:paraId="62D4C56C" w14:textId="77777777" w:rsidR="00882241" w:rsidRPr="0026219B" w:rsidRDefault="00882241" w:rsidP="00AB5A1E">
      <w:pPr>
        <w:pStyle w:val="Pagrindinistekstas"/>
        <w:spacing w:after="0"/>
        <w:rPr>
          <w:szCs w:val="22"/>
        </w:rPr>
      </w:pPr>
    </w:p>
    <w:p w14:paraId="17A6AD08" w14:textId="77777777" w:rsidR="00882241" w:rsidRPr="0026219B" w:rsidRDefault="00882241" w:rsidP="00AB5A1E">
      <w:pPr>
        <w:pStyle w:val="Pagrindinistekstas"/>
        <w:spacing w:after="0"/>
        <w:rPr>
          <w:szCs w:val="22"/>
        </w:rPr>
      </w:pPr>
    </w:p>
    <w:p w14:paraId="7048DBDA"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9.</w:t>
      </w:r>
      <w:r w:rsidRPr="0026219B">
        <w:tab/>
        <w:t>SPECIALIOS LAIKYMO SĄLYGOS</w:t>
      </w:r>
    </w:p>
    <w:p w14:paraId="36273321" w14:textId="77777777" w:rsidR="00882241" w:rsidRPr="0026219B" w:rsidRDefault="00882241" w:rsidP="00AB5A1E">
      <w:pPr>
        <w:pStyle w:val="Pagrindinistekstas"/>
        <w:spacing w:after="0"/>
        <w:rPr>
          <w:szCs w:val="22"/>
        </w:rPr>
      </w:pPr>
    </w:p>
    <w:p w14:paraId="18E1596C" w14:textId="77777777" w:rsidR="00882241" w:rsidRPr="0026219B" w:rsidRDefault="00882241" w:rsidP="00AB5A1E">
      <w:pPr>
        <w:rPr>
          <w:szCs w:val="22"/>
        </w:rPr>
      </w:pPr>
      <w:r w:rsidRPr="0026219B">
        <w:rPr>
          <w:szCs w:val="22"/>
        </w:rPr>
        <w:t>Laikyti ne aukštesnėje kaip 25 </w:t>
      </w:r>
      <w:r w:rsidRPr="0026219B">
        <w:rPr>
          <w:szCs w:val="22"/>
        </w:rPr>
        <w:sym w:font="Symbol" w:char="F0B0"/>
      </w:r>
      <w:r w:rsidRPr="0026219B">
        <w:rPr>
          <w:szCs w:val="22"/>
        </w:rPr>
        <w:t xml:space="preserve">C temperatūroje. </w:t>
      </w:r>
    </w:p>
    <w:p w14:paraId="1830554F" w14:textId="77777777" w:rsidR="00882241" w:rsidRPr="0026219B" w:rsidRDefault="00882241" w:rsidP="00AB5A1E">
      <w:pPr>
        <w:rPr>
          <w:szCs w:val="22"/>
        </w:rPr>
      </w:pPr>
      <w:r w:rsidRPr="0026219B">
        <w:rPr>
          <w:szCs w:val="22"/>
        </w:rPr>
        <w:t>Negalima užšaldyti.</w:t>
      </w:r>
    </w:p>
    <w:p w14:paraId="11457FB5" w14:textId="77777777" w:rsidR="00882241" w:rsidRPr="0026219B" w:rsidRDefault="00882241" w:rsidP="00AB5A1E">
      <w:pPr>
        <w:rPr>
          <w:szCs w:val="22"/>
        </w:rPr>
      </w:pPr>
      <w:r w:rsidRPr="0026219B">
        <w:rPr>
          <w:szCs w:val="22"/>
        </w:rPr>
        <w:t xml:space="preserve">Buteliuką laikyti išorinėje dėžutėje, kad </w:t>
      </w:r>
      <w:r w:rsidR="00AC6694">
        <w:rPr>
          <w:szCs w:val="22"/>
        </w:rPr>
        <w:t>vaistas</w:t>
      </w:r>
      <w:r w:rsidRPr="0026219B">
        <w:rPr>
          <w:szCs w:val="22"/>
        </w:rPr>
        <w:t xml:space="preserve"> būtų apsaugotas nuo šviesos.</w:t>
      </w:r>
    </w:p>
    <w:p w14:paraId="32410B96" w14:textId="77777777" w:rsidR="00882241" w:rsidRPr="0026219B" w:rsidRDefault="00882241" w:rsidP="00AB5A1E">
      <w:pPr>
        <w:pStyle w:val="Pagrindinistekstas"/>
        <w:spacing w:after="0"/>
        <w:rPr>
          <w:szCs w:val="22"/>
        </w:rPr>
      </w:pPr>
    </w:p>
    <w:p w14:paraId="04664240" w14:textId="77777777" w:rsidR="00882241" w:rsidRPr="0026219B" w:rsidRDefault="00882241" w:rsidP="00AB5A1E">
      <w:pPr>
        <w:pStyle w:val="Pagrindinistekstas"/>
        <w:spacing w:after="0"/>
        <w:rPr>
          <w:szCs w:val="22"/>
        </w:rPr>
      </w:pPr>
    </w:p>
    <w:p w14:paraId="62085309"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10.</w:t>
      </w:r>
      <w:r w:rsidRPr="0026219B">
        <w:tab/>
        <w:t xml:space="preserve">SPECIALIOS ATSARGUMO PRIEMONĖS DĖL NESUVARTOTO </w:t>
      </w:r>
      <w:r w:rsidRPr="0026219B">
        <w:rPr>
          <w:bCs/>
        </w:rPr>
        <w:t xml:space="preserve">VAISTINIO PREPARATO AR JO ATLIEKŲ </w:t>
      </w:r>
      <w:r w:rsidRPr="0026219B">
        <w:t>TVARKYMO (JEI REIKIA)</w:t>
      </w:r>
    </w:p>
    <w:p w14:paraId="74666C8A" w14:textId="77777777" w:rsidR="00882241" w:rsidRPr="0026219B" w:rsidRDefault="00882241" w:rsidP="00AB5A1E">
      <w:pPr>
        <w:pStyle w:val="Pagrindinistekstas"/>
        <w:spacing w:after="0"/>
        <w:rPr>
          <w:szCs w:val="22"/>
        </w:rPr>
      </w:pPr>
    </w:p>
    <w:p w14:paraId="185ED608" w14:textId="77777777" w:rsidR="00882241" w:rsidRPr="0026219B" w:rsidRDefault="00882241" w:rsidP="00AB5A1E">
      <w:pPr>
        <w:pStyle w:val="Pagrindinistekstas"/>
        <w:spacing w:after="0"/>
        <w:rPr>
          <w:szCs w:val="22"/>
        </w:rPr>
      </w:pPr>
    </w:p>
    <w:p w14:paraId="0945B9F7"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11.</w:t>
      </w:r>
      <w:r w:rsidRPr="0026219B">
        <w:tab/>
      </w:r>
      <w:r w:rsidR="00CA7683" w:rsidRPr="00CA7683">
        <w:t>REGISTRUOTOJO</w:t>
      </w:r>
      <w:r w:rsidRPr="0026219B">
        <w:t xml:space="preserve"> PAVADINIMAS IR ADRESAS</w:t>
      </w:r>
    </w:p>
    <w:p w14:paraId="52FBF007" w14:textId="77777777" w:rsidR="00882241" w:rsidRPr="0026219B" w:rsidRDefault="00882241" w:rsidP="008A5FCF">
      <w:pPr>
        <w:pStyle w:val="Pagrindinistekstas"/>
        <w:pBdr>
          <w:top w:val="single" w:sz="4" w:space="1" w:color="auto"/>
          <w:left w:val="single" w:sz="4" w:space="4" w:color="auto"/>
          <w:bottom w:val="single" w:sz="4" w:space="1" w:color="auto"/>
          <w:right w:val="single" w:sz="4" w:space="4" w:color="auto"/>
        </w:pBdr>
        <w:spacing w:after="0"/>
      </w:pPr>
    </w:p>
    <w:p w14:paraId="26341855" w14:textId="77777777" w:rsidR="0026219B" w:rsidRDefault="0026219B" w:rsidP="00AB5A1E">
      <w:pPr>
        <w:rPr>
          <w:rStyle w:val="Grietas"/>
          <w:b w:val="0"/>
          <w:bCs/>
          <w:szCs w:val="22"/>
        </w:rPr>
      </w:pPr>
    </w:p>
    <w:p w14:paraId="18BBAC98" w14:textId="77777777" w:rsidR="00491A52" w:rsidRDefault="00491A52" w:rsidP="00491A52">
      <w:pPr>
        <w:tabs>
          <w:tab w:val="left" w:pos="567"/>
        </w:tabs>
      </w:pPr>
      <w:r w:rsidRPr="00B36E41">
        <w:t xml:space="preserve">Teva B.V. </w:t>
      </w:r>
    </w:p>
    <w:p w14:paraId="72D90886" w14:textId="77777777" w:rsidR="00491A52" w:rsidRDefault="00491A52" w:rsidP="00491A52">
      <w:pPr>
        <w:tabs>
          <w:tab w:val="left" w:pos="567"/>
        </w:tabs>
      </w:pPr>
      <w:r w:rsidRPr="00B36E41">
        <w:t xml:space="preserve">Swensweg 5 </w:t>
      </w:r>
    </w:p>
    <w:p w14:paraId="0B28FD8F" w14:textId="77777777" w:rsidR="00491A52" w:rsidRDefault="00491A52" w:rsidP="00491A52">
      <w:pPr>
        <w:tabs>
          <w:tab w:val="left" w:pos="567"/>
        </w:tabs>
      </w:pPr>
      <w:r w:rsidRPr="00B36E41">
        <w:t xml:space="preserve">2031GA Haarlem </w:t>
      </w:r>
    </w:p>
    <w:p w14:paraId="3E941A9C" w14:textId="77777777" w:rsidR="00491A52" w:rsidRPr="00B36E41" w:rsidRDefault="00491A52" w:rsidP="00491A52">
      <w:pPr>
        <w:tabs>
          <w:tab w:val="left" w:pos="567"/>
        </w:tabs>
      </w:pPr>
      <w:r w:rsidRPr="00B36E41">
        <w:t>Nyderlandai</w:t>
      </w:r>
    </w:p>
    <w:p w14:paraId="6F03714C" w14:textId="77777777" w:rsidR="00CA7683" w:rsidRPr="0026219B" w:rsidRDefault="00CA7683" w:rsidP="00CA7683">
      <w:pPr>
        <w:pStyle w:val="Pagrindinistekstas"/>
        <w:spacing w:after="0"/>
        <w:rPr>
          <w:szCs w:val="22"/>
        </w:rPr>
      </w:pPr>
    </w:p>
    <w:p w14:paraId="721E5BD4" w14:textId="77777777" w:rsidR="00882241" w:rsidRPr="0026219B" w:rsidRDefault="00882241" w:rsidP="00AB5A1E">
      <w:pPr>
        <w:pStyle w:val="Pagrindinistekstas"/>
        <w:spacing w:after="0"/>
        <w:rPr>
          <w:szCs w:val="22"/>
        </w:rPr>
      </w:pPr>
    </w:p>
    <w:p w14:paraId="11B5D186"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12.</w:t>
      </w:r>
      <w:r w:rsidRPr="0026219B">
        <w:tab/>
      </w:r>
      <w:r w:rsidR="00CA7683" w:rsidRPr="00CA7683">
        <w:t>REGISTRACIJOS</w:t>
      </w:r>
      <w:r w:rsidRPr="0026219B">
        <w:t xml:space="preserve"> PAŽYMĖJIMO NUMERIS</w:t>
      </w:r>
    </w:p>
    <w:p w14:paraId="0733BEC0" w14:textId="77777777" w:rsidR="00882241" w:rsidRPr="0026219B" w:rsidRDefault="00882241" w:rsidP="00AB5A1E">
      <w:pPr>
        <w:pStyle w:val="Pagrindinistekstas"/>
        <w:spacing w:after="0"/>
        <w:rPr>
          <w:szCs w:val="22"/>
        </w:rPr>
      </w:pPr>
    </w:p>
    <w:p w14:paraId="672980A6" w14:textId="77777777" w:rsidR="00882241" w:rsidRPr="0026219B" w:rsidRDefault="00882241" w:rsidP="00AB5A1E">
      <w:pPr>
        <w:rPr>
          <w:szCs w:val="22"/>
        </w:rPr>
      </w:pPr>
      <w:r w:rsidRPr="0026219B">
        <w:rPr>
          <w:szCs w:val="22"/>
        </w:rPr>
        <w:t>LT/1/97/2673/001</w:t>
      </w:r>
    </w:p>
    <w:p w14:paraId="3E394349" w14:textId="77777777" w:rsidR="00882241" w:rsidRPr="0026219B" w:rsidRDefault="00882241" w:rsidP="00AB5A1E">
      <w:pPr>
        <w:pStyle w:val="Pagrindinistekstas"/>
        <w:spacing w:after="0"/>
        <w:rPr>
          <w:szCs w:val="22"/>
        </w:rPr>
      </w:pPr>
    </w:p>
    <w:p w14:paraId="35D71F56" w14:textId="77777777" w:rsidR="00882241" w:rsidRPr="0026219B" w:rsidRDefault="00882241" w:rsidP="00AB5A1E">
      <w:pPr>
        <w:pStyle w:val="Pagrindinistekstas"/>
        <w:spacing w:after="0"/>
        <w:rPr>
          <w:szCs w:val="22"/>
        </w:rPr>
      </w:pPr>
    </w:p>
    <w:p w14:paraId="18D9FB97"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13.</w:t>
      </w:r>
      <w:r w:rsidRPr="0026219B">
        <w:tab/>
        <w:t>SERIJOS NUMERIS</w:t>
      </w:r>
    </w:p>
    <w:p w14:paraId="7D957F0F" w14:textId="77777777" w:rsidR="00882241" w:rsidRPr="0026219B" w:rsidRDefault="00882241" w:rsidP="00AB5A1E">
      <w:pPr>
        <w:pStyle w:val="Pagrindinistekstas"/>
        <w:spacing w:after="0"/>
        <w:rPr>
          <w:szCs w:val="22"/>
        </w:rPr>
      </w:pPr>
    </w:p>
    <w:p w14:paraId="6B384CEC" w14:textId="77777777" w:rsidR="00882241" w:rsidRPr="0026219B" w:rsidRDefault="007B0126" w:rsidP="00AB5A1E">
      <w:pPr>
        <w:pStyle w:val="Pagrindinistekstas"/>
        <w:spacing w:after="0"/>
        <w:rPr>
          <w:szCs w:val="22"/>
        </w:rPr>
      </w:pPr>
      <w:r>
        <w:rPr>
          <w:szCs w:val="22"/>
        </w:rPr>
        <w:t>Lot</w:t>
      </w:r>
      <w:r w:rsidRPr="00AC6694">
        <w:rPr>
          <w:szCs w:val="22"/>
          <w:highlight w:val="lightGray"/>
        </w:rPr>
        <w:t>/</w:t>
      </w:r>
      <w:r w:rsidR="00882241" w:rsidRPr="00A46E3F">
        <w:rPr>
          <w:szCs w:val="22"/>
          <w:highlight w:val="lightGray"/>
        </w:rPr>
        <w:t>Serija</w:t>
      </w:r>
      <w:r w:rsidR="00882241" w:rsidRPr="0026219B">
        <w:rPr>
          <w:szCs w:val="22"/>
        </w:rPr>
        <w:t xml:space="preserve"> {numeris}</w:t>
      </w:r>
    </w:p>
    <w:p w14:paraId="69EBD7EB" w14:textId="77777777" w:rsidR="00882241" w:rsidRPr="0026219B" w:rsidRDefault="00882241" w:rsidP="00AB5A1E">
      <w:pPr>
        <w:pStyle w:val="Pagrindinistekstas"/>
        <w:spacing w:after="0"/>
        <w:rPr>
          <w:szCs w:val="22"/>
        </w:rPr>
      </w:pPr>
    </w:p>
    <w:p w14:paraId="17C738A7" w14:textId="77777777" w:rsidR="00882241" w:rsidRPr="0026219B" w:rsidRDefault="00882241" w:rsidP="00AB5A1E">
      <w:pPr>
        <w:pStyle w:val="Pagrindinistekstas"/>
        <w:spacing w:after="0"/>
        <w:rPr>
          <w:szCs w:val="22"/>
        </w:rPr>
      </w:pPr>
    </w:p>
    <w:p w14:paraId="50D50FD2"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14.</w:t>
      </w:r>
      <w:r w:rsidRPr="0026219B">
        <w:tab/>
        <w:t>PARDAVIMO (IŠDAVIMO) TVARKA</w:t>
      </w:r>
    </w:p>
    <w:p w14:paraId="18CCCB20" w14:textId="77777777" w:rsidR="00882241" w:rsidRPr="0026219B" w:rsidRDefault="00882241" w:rsidP="00AB5A1E">
      <w:pPr>
        <w:pStyle w:val="Pagrindinistekstas"/>
        <w:spacing w:after="0"/>
        <w:rPr>
          <w:szCs w:val="22"/>
        </w:rPr>
      </w:pPr>
    </w:p>
    <w:p w14:paraId="03994A51" w14:textId="77777777" w:rsidR="00882241" w:rsidRPr="0026219B" w:rsidRDefault="00882241" w:rsidP="00AB5A1E">
      <w:pPr>
        <w:pStyle w:val="Pagrindinistekstas"/>
        <w:spacing w:after="0"/>
        <w:rPr>
          <w:szCs w:val="22"/>
        </w:rPr>
      </w:pPr>
      <w:r w:rsidRPr="0026219B">
        <w:rPr>
          <w:szCs w:val="22"/>
        </w:rPr>
        <w:t>Nereceptinis vaist</w:t>
      </w:r>
      <w:r w:rsidR="00CA7683">
        <w:rPr>
          <w:szCs w:val="22"/>
        </w:rPr>
        <w:t>a</w:t>
      </w:r>
      <w:r w:rsidRPr="0026219B">
        <w:rPr>
          <w:szCs w:val="22"/>
        </w:rPr>
        <w:t>s.</w:t>
      </w:r>
    </w:p>
    <w:p w14:paraId="2AC4C80A" w14:textId="77777777" w:rsidR="00882241" w:rsidRPr="0026219B" w:rsidRDefault="00882241" w:rsidP="00AB5A1E">
      <w:pPr>
        <w:pStyle w:val="Pagrindinistekstas"/>
        <w:spacing w:after="0"/>
        <w:rPr>
          <w:szCs w:val="22"/>
        </w:rPr>
      </w:pPr>
    </w:p>
    <w:p w14:paraId="5A3AED77" w14:textId="77777777" w:rsidR="00882241" w:rsidRPr="0026219B" w:rsidRDefault="00882241" w:rsidP="00AB5A1E">
      <w:pPr>
        <w:pStyle w:val="Pagrindinistekstas"/>
        <w:spacing w:after="0"/>
        <w:rPr>
          <w:szCs w:val="22"/>
        </w:rPr>
      </w:pPr>
    </w:p>
    <w:p w14:paraId="21B4D329" w14:textId="77777777" w:rsidR="00882241" w:rsidRPr="0026219B" w:rsidRDefault="00882241">
      <w:pPr>
        <w:pStyle w:val="Antrat3"/>
        <w:pBdr>
          <w:top w:val="single" w:sz="4" w:space="1" w:color="auto"/>
          <w:left w:val="single" w:sz="4" w:space="4" w:color="auto"/>
          <w:bottom w:val="single" w:sz="4" w:space="1" w:color="auto"/>
          <w:right w:val="single" w:sz="4" w:space="4" w:color="auto"/>
        </w:pBdr>
      </w:pPr>
      <w:r w:rsidRPr="0026219B">
        <w:t>15.</w:t>
      </w:r>
      <w:r w:rsidRPr="0026219B">
        <w:tab/>
        <w:t>VARTOJIMO INSTRUKCIJA</w:t>
      </w:r>
    </w:p>
    <w:p w14:paraId="31159912" w14:textId="77777777" w:rsidR="00882241" w:rsidRPr="0026219B" w:rsidRDefault="00882241" w:rsidP="00AB5A1E">
      <w:pPr>
        <w:pStyle w:val="Pagrindinistekstas"/>
        <w:spacing w:after="0"/>
        <w:rPr>
          <w:szCs w:val="22"/>
        </w:rPr>
      </w:pPr>
    </w:p>
    <w:p w14:paraId="249E24D4" w14:textId="77777777" w:rsidR="00882241" w:rsidRPr="0026219B" w:rsidRDefault="00882241" w:rsidP="00AB5A1E">
      <w:pPr>
        <w:pStyle w:val="Pagrindinistekstas"/>
        <w:spacing w:after="0"/>
        <w:rPr>
          <w:szCs w:val="22"/>
        </w:rPr>
      </w:pPr>
      <w:r w:rsidRPr="0026219B">
        <w:rPr>
          <w:szCs w:val="22"/>
        </w:rPr>
        <w:t>Vartojamas virškinimo trakto sutrikimų, susijusių su skrandžio rūgšties pertekliumi, simptomams lengvinti.</w:t>
      </w:r>
    </w:p>
    <w:p w14:paraId="61F791F6" w14:textId="77777777" w:rsidR="00882241" w:rsidRPr="0026219B" w:rsidRDefault="00882241" w:rsidP="00AB5A1E">
      <w:pPr>
        <w:pStyle w:val="Pagrindinistekstas"/>
        <w:spacing w:after="0"/>
        <w:rPr>
          <w:szCs w:val="22"/>
        </w:rPr>
      </w:pPr>
    </w:p>
    <w:p w14:paraId="71A76600" w14:textId="77777777" w:rsidR="00882241" w:rsidRPr="0026219B" w:rsidRDefault="00882241" w:rsidP="00AB5A1E">
      <w:pPr>
        <w:rPr>
          <w:szCs w:val="22"/>
        </w:rPr>
      </w:pPr>
      <w:r w:rsidRPr="008A5FCF">
        <w:rPr>
          <w:i/>
          <w:szCs w:val="22"/>
        </w:rPr>
        <w:t>Suaugusiems</w:t>
      </w:r>
      <w:r w:rsidRPr="0072722A">
        <w:rPr>
          <w:szCs w:val="22"/>
        </w:rPr>
        <w:t xml:space="preserve"> </w:t>
      </w:r>
      <w:r w:rsidRPr="0026219B">
        <w:rPr>
          <w:szCs w:val="22"/>
        </w:rPr>
        <w:t>gerti 3–4kartus per dieną (0,5</w:t>
      </w:r>
      <w:r w:rsidR="00822264">
        <w:rPr>
          <w:szCs w:val="22"/>
        </w:rPr>
        <w:t> </w:t>
      </w:r>
      <w:r w:rsidRPr="0026219B">
        <w:rPr>
          <w:szCs w:val="22"/>
        </w:rPr>
        <w:t>val. prieš valgį ir vakare, prieš miegą) po 1</w:t>
      </w:r>
      <w:r w:rsidR="00AC6694">
        <w:rPr>
          <w:szCs w:val="22"/>
        </w:rPr>
        <w:t xml:space="preserve"> – 3 </w:t>
      </w:r>
      <w:r w:rsidRPr="0026219B">
        <w:rPr>
          <w:szCs w:val="22"/>
        </w:rPr>
        <w:t>dozavimo šaukštelius suspensijos.</w:t>
      </w:r>
    </w:p>
    <w:p w14:paraId="3E0113D3" w14:textId="77777777" w:rsidR="00882241" w:rsidRPr="0026219B" w:rsidRDefault="00882241" w:rsidP="00AB5A1E">
      <w:pPr>
        <w:rPr>
          <w:szCs w:val="22"/>
        </w:rPr>
      </w:pPr>
    </w:p>
    <w:p w14:paraId="4A624903" w14:textId="77777777" w:rsidR="00882241" w:rsidRPr="0026219B" w:rsidRDefault="00882241" w:rsidP="00AB5A1E">
      <w:pPr>
        <w:rPr>
          <w:szCs w:val="22"/>
        </w:rPr>
      </w:pPr>
    </w:p>
    <w:p w14:paraId="3797DD3E" w14:textId="77777777" w:rsidR="00882241" w:rsidRPr="0026219B" w:rsidRDefault="00882241">
      <w:pPr>
        <w:pStyle w:val="Antrat2"/>
        <w:pBdr>
          <w:top w:val="single" w:sz="4" w:space="1" w:color="auto"/>
          <w:left w:val="single" w:sz="4" w:space="4" w:color="auto"/>
          <w:bottom w:val="single" w:sz="4" w:space="1" w:color="auto"/>
          <w:right w:val="single" w:sz="4" w:space="4" w:color="auto"/>
        </w:pBdr>
        <w:rPr>
          <w:szCs w:val="22"/>
        </w:rPr>
      </w:pPr>
      <w:r w:rsidRPr="0026219B">
        <w:rPr>
          <w:szCs w:val="22"/>
        </w:rPr>
        <w:t>16.</w:t>
      </w:r>
      <w:r w:rsidRPr="0026219B">
        <w:rPr>
          <w:szCs w:val="22"/>
        </w:rPr>
        <w:tab/>
        <w:t>INFORMACIJA BRAILIO RAŠTU</w:t>
      </w:r>
    </w:p>
    <w:p w14:paraId="580F759A" w14:textId="77777777" w:rsidR="00882241" w:rsidRPr="0026219B" w:rsidRDefault="00882241" w:rsidP="00AB5A1E">
      <w:pPr>
        <w:rPr>
          <w:szCs w:val="22"/>
        </w:rPr>
      </w:pPr>
    </w:p>
    <w:p w14:paraId="641F8C3B" w14:textId="77777777" w:rsidR="00882241" w:rsidRPr="0026219B" w:rsidRDefault="00882241" w:rsidP="00AB5A1E">
      <w:pPr>
        <w:rPr>
          <w:szCs w:val="22"/>
        </w:rPr>
      </w:pPr>
      <w:r w:rsidRPr="0026219B">
        <w:rPr>
          <w:szCs w:val="22"/>
        </w:rPr>
        <w:t>Almagel A</w:t>
      </w:r>
    </w:p>
    <w:p w14:paraId="295393DE" w14:textId="77777777" w:rsidR="00882241" w:rsidRDefault="00882241" w:rsidP="00F333C8">
      <w:pPr>
        <w:tabs>
          <w:tab w:val="left" w:pos="567"/>
        </w:tabs>
        <w:rPr>
          <w:szCs w:val="22"/>
        </w:rPr>
      </w:pPr>
    </w:p>
    <w:p w14:paraId="065C7CBA" w14:textId="77777777" w:rsidR="0030307B" w:rsidRDefault="0030307B" w:rsidP="00F333C8">
      <w:pPr>
        <w:tabs>
          <w:tab w:val="left" w:pos="567"/>
        </w:tabs>
        <w:rPr>
          <w:szCs w:val="22"/>
        </w:rPr>
      </w:pPr>
    </w:p>
    <w:p w14:paraId="25298D37" w14:textId="77777777" w:rsidR="0030307B" w:rsidRPr="0030307B" w:rsidRDefault="0030307B" w:rsidP="00F333C8">
      <w:pPr>
        <w:keepNext/>
        <w:numPr>
          <w:ilvl w:val="0"/>
          <w:numId w:val="8"/>
        </w:numPr>
        <w:pBdr>
          <w:top w:val="single" w:sz="4" w:space="1" w:color="auto"/>
          <w:left w:val="single" w:sz="4" w:space="4" w:color="auto"/>
          <w:bottom w:val="single" w:sz="4" w:space="1" w:color="auto"/>
          <w:right w:val="single" w:sz="4" w:space="4" w:color="auto"/>
        </w:pBdr>
        <w:tabs>
          <w:tab w:val="left" w:pos="567"/>
        </w:tabs>
        <w:ind w:hanging="930"/>
        <w:outlineLvl w:val="0"/>
        <w:rPr>
          <w:rFonts w:eastAsia="Times New Roman"/>
          <w:i/>
          <w:noProof/>
          <w:lang w:bidi="lt-LT"/>
        </w:rPr>
      </w:pPr>
      <w:r w:rsidRPr="0030307B">
        <w:rPr>
          <w:rFonts w:eastAsia="Times New Roman"/>
          <w:b/>
          <w:noProof/>
          <w:lang w:bidi="lt-LT"/>
        </w:rPr>
        <w:lastRenderedPageBreak/>
        <w:t>UNIKALUS IDENTIFIKATORIUS – 2D BRŪKŠNINIS KODAS</w:t>
      </w:r>
    </w:p>
    <w:p w14:paraId="461B3FD0" w14:textId="77777777" w:rsidR="0030307B" w:rsidRPr="0030307B" w:rsidRDefault="0030307B" w:rsidP="00F333C8">
      <w:pPr>
        <w:rPr>
          <w:rFonts w:eastAsia="Times New Roman"/>
          <w:noProof/>
          <w:lang w:bidi="lt-LT"/>
        </w:rPr>
      </w:pPr>
    </w:p>
    <w:p w14:paraId="1E6BD752" w14:textId="77777777" w:rsidR="0030307B" w:rsidRPr="0030307B" w:rsidRDefault="0030307B" w:rsidP="0021348B">
      <w:pPr>
        <w:tabs>
          <w:tab w:val="left" w:pos="567"/>
        </w:tabs>
        <w:rPr>
          <w:rFonts w:eastAsia="Times New Roman"/>
          <w:noProof/>
          <w:highlight w:val="lightGray"/>
          <w:lang w:bidi="lt-LT"/>
        </w:rPr>
      </w:pPr>
      <w:r w:rsidRPr="0030307B">
        <w:rPr>
          <w:rFonts w:eastAsia="Times New Roman"/>
          <w:noProof/>
          <w:highlight w:val="lightGray"/>
          <w:lang w:bidi="lt-LT"/>
        </w:rPr>
        <w:t>Duomenys nebūtini.</w:t>
      </w:r>
    </w:p>
    <w:p w14:paraId="2A302694" w14:textId="77777777" w:rsidR="0030307B" w:rsidRPr="0030307B" w:rsidRDefault="0030307B" w:rsidP="00A34E85">
      <w:pPr>
        <w:rPr>
          <w:rFonts w:eastAsia="Times New Roman"/>
          <w:noProof/>
          <w:lang w:bidi="lt-LT"/>
        </w:rPr>
      </w:pPr>
    </w:p>
    <w:p w14:paraId="1444C1AD" w14:textId="77777777" w:rsidR="0030307B" w:rsidRPr="0030307B" w:rsidRDefault="0030307B" w:rsidP="00A34E85">
      <w:pPr>
        <w:rPr>
          <w:rFonts w:eastAsia="Times New Roman"/>
          <w:noProof/>
          <w:lang w:bidi="lt-LT"/>
        </w:rPr>
      </w:pPr>
    </w:p>
    <w:p w14:paraId="2CC6CF62" w14:textId="77777777" w:rsidR="0030307B" w:rsidRPr="0030307B" w:rsidRDefault="0030307B" w:rsidP="00F333C8">
      <w:pPr>
        <w:keepNext/>
        <w:numPr>
          <w:ilvl w:val="0"/>
          <w:numId w:val="8"/>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noProof/>
          <w:lang w:bidi="lt-LT"/>
        </w:rPr>
      </w:pPr>
      <w:r w:rsidRPr="0030307B">
        <w:rPr>
          <w:rFonts w:eastAsia="Times New Roman"/>
          <w:b/>
          <w:noProof/>
          <w:lang w:bidi="lt-LT"/>
        </w:rPr>
        <w:t>UNIKALUS IDENTIFIKATORIUS – ŽMONĖMS SUPRANTAMI DUOMENYS</w:t>
      </w:r>
    </w:p>
    <w:p w14:paraId="620EABA8" w14:textId="77777777" w:rsidR="0030307B" w:rsidRPr="0030307B" w:rsidRDefault="0030307B" w:rsidP="00F333C8">
      <w:pPr>
        <w:rPr>
          <w:rFonts w:eastAsia="Times New Roman"/>
          <w:noProof/>
          <w:lang w:bidi="lt-LT"/>
        </w:rPr>
      </w:pPr>
    </w:p>
    <w:p w14:paraId="67DC29B1" w14:textId="77777777" w:rsidR="0030307B" w:rsidRPr="0030307B" w:rsidRDefault="0030307B" w:rsidP="0021348B">
      <w:pPr>
        <w:tabs>
          <w:tab w:val="left" w:pos="567"/>
        </w:tabs>
        <w:rPr>
          <w:rFonts w:eastAsia="Times New Roman"/>
          <w:noProof/>
          <w:vanish/>
          <w:szCs w:val="22"/>
          <w:lang w:bidi="lt-LT"/>
        </w:rPr>
      </w:pPr>
      <w:r w:rsidRPr="0030307B">
        <w:rPr>
          <w:rFonts w:eastAsia="Times New Roman"/>
          <w:noProof/>
          <w:highlight w:val="lightGray"/>
          <w:shd w:val="clear" w:color="auto" w:fill="CCCCCC"/>
          <w:lang w:bidi="lt-LT"/>
        </w:rPr>
        <w:t>Duomenys nebūtini.</w:t>
      </w:r>
    </w:p>
    <w:p w14:paraId="04384718" w14:textId="77777777" w:rsidR="0030307B" w:rsidRPr="0026219B" w:rsidRDefault="0030307B" w:rsidP="00AB5A1E">
      <w:pPr>
        <w:tabs>
          <w:tab w:val="left" w:pos="567"/>
        </w:tabs>
        <w:rPr>
          <w:szCs w:val="22"/>
        </w:rPr>
      </w:pPr>
    </w:p>
    <w:p w14:paraId="7E0C0462" w14:textId="77777777" w:rsidR="00882241" w:rsidRPr="0026219B" w:rsidRDefault="00882241" w:rsidP="00AB5A1E">
      <w:pPr>
        <w:tabs>
          <w:tab w:val="left" w:pos="567"/>
        </w:tabs>
        <w:rPr>
          <w:szCs w:val="22"/>
        </w:rPr>
      </w:pPr>
      <w:r w:rsidRPr="0026219B">
        <w:rPr>
          <w:szCs w:val="22"/>
        </w:rPr>
        <w:br w:type="page"/>
      </w:r>
    </w:p>
    <w:p w14:paraId="2E112B4C" w14:textId="77777777" w:rsidR="00882241" w:rsidRPr="0026219B" w:rsidRDefault="00882241">
      <w:pPr>
        <w:pStyle w:val="Antrat2"/>
        <w:pBdr>
          <w:top w:val="single" w:sz="4" w:space="1" w:color="auto"/>
          <w:left w:val="single" w:sz="4" w:space="4" w:color="auto"/>
          <w:bottom w:val="single" w:sz="4" w:space="1" w:color="auto"/>
          <w:right w:val="single" w:sz="4" w:space="4" w:color="auto"/>
        </w:pBdr>
        <w:rPr>
          <w:szCs w:val="22"/>
        </w:rPr>
      </w:pPr>
      <w:r w:rsidRPr="0026219B">
        <w:rPr>
          <w:szCs w:val="22"/>
        </w:rPr>
        <w:lastRenderedPageBreak/>
        <w:t>MINIMALI INFORMACIJA ANT VIDINĖS PAKUOTĖS</w:t>
      </w:r>
    </w:p>
    <w:p w14:paraId="63B6DAA6" w14:textId="77777777" w:rsidR="00F665AB" w:rsidRDefault="00F665AB">
      <w:pPr>
        <w:pStyle w:val="Pagrindinistekstas"/>
        <w:pBdr>
          <w:top w:val="single" w:sz="4" w:space="1" w:color="auto"/>
          <w:left w:val="single" w:sz="4" w:space="4" w:color="auto"/>
          <w:bottom w:val="single" w:sz="4" w:space="1" w:color="auto"/>
          <w:right w:val="single" w:sz="4" w:space="4" w:color="auto"/>
        </w:pBdr>
        <w:spacing w:after="0"/>
        <w:rPr>
          <w:szCs w:val="22"/>
        </w:rPr>
      </w:pPr>
    </w:p>
    <w:p w14:paraId="78EEFC8D" w14:textId="77777777" w:rsidR="00882241" w:rsidRPr="00F665AB" w:rsidRDefault="00882241">
      <w:pPr>
        <w:pStyle w:val="Pagrindinistekstas"/>
        <w:pBdr>
          <w:top w:val="single" w:sz="4" w:space="1" w:color="auto"/>
          <w:left w:val="single" w:sz="4" w:space="4" w:color="auto"/>
          <w:bottom w:val="single" w:sz="4" w:space="1" w:color="auto"/>
          <w:right w:val="single" w:sz="4" w:space="4" w:color="auto"/>
        </w:pBdr>
        <w:spacing w:after="0"/>
        <w:rPr>
          <w:b/>
          <w:szCs w:val="22"/>
        </w:rPr>
      </w:pPr>
      <w:r w:rsidRPr="00F665AB">
        <w:rPr>
          <w:b/>
          <w:szCs w:val="22"/>
        </w:rPr>
        <w:t>BUTELIUKO ETIKETĖ</w:t>
      </w:r>
    </w:p>
    <w:p w14:paraId="035B9CCB" w14:textId="77777777" w:rsidR="00882241" w:rsidRDefault="00882241" w:rsidP="00AB5A1E">
      <w:pPr>
        <w:pStyle w:val="Pagrindinistekstas"/>
        <w:spacing w:after="0"/>
        <w:rPr>
          <w:szCs w:val="22"/>
        </w:rPr>
      </w:pPr>
    </w:p>
    <w:p w14:paraId="6C9ADD0D" w14:textId="77777777" w:rsidR="00F665AB" w:rsidRPr="0026219B" w:rsidRDefault="00F665AB" w:rsidP="00AB5A1E">
      <w:pPr>
        <w:pStyle w:val="Pagrindinistekstas"/>
        <w:spacing w:after="0"/>
        <w:rPr>
          <w:szCs w:val="22"/>
        </w:rPr>
      </w:pPr>
    </w:p>
    <w:p w14:paraId="0C1F3C9A" w14:textId="77777777" w:rsidR="00882241" w:rsidRPr="0026219B" w:rsidRDefault="00882241" w:rsidP="0026219B">
      <w:pPr>
        <w:pStyle w:val="Antrat3"/>
        <w:pBdr>
          <w:top w:val="single" w:sz="4" w:space="1" w:color="auto"/>
          <w:left w:val="single" w:sz="4" w:space="4" w:color="auto"/>
          <w:bottom w:val="single" w:sz="4" w:space="1" w:color="auto"/>
          <w:right w:val="single" w:sz="4" w:space="4" w:color="auto"/>
        </w:pBdr>
      </w:pPr>
      <w:r w:rsidRPr="0026219B">
        <w:t>1.</w:t>
      </w:r>
      <w:r w:rsidRPr="0026219B">
        <w:tab/>
        <w:t>VAISTINIO PREPARATO PAVADINIMAS</w:t>
      </w:r>
    </w:p>
    <w:p w14:paraId="2564A39C" w14:textId="77777777" w:rsidR="00882241" w:rsidRPr="0026219B" w:rsidRDefault="00882241" w:rsidP="00AB5A1E">
      <w:pPr>
        <w:pStyle w:val="Pagrindinistekstas"/>
        <w:spacing w:after="0"/>
        <w:rPr>
          <w:szCs w:val="22"/>
        </w:rPr>
      </w:pPr>
    </w:p>
    <w:p w14:paraId="20E54BF9" w14:textId="77777777" w:rsidR="00882241" w:rsidRPr="0026219B" w:rsidRDefault="00882241" w:rsidP="00AB5A1E">
      <w:pPr>
        <w:rPr>
          <w:bCs/>
          <w:szCs w:val="22"/>
        </w:rPr>
      </w:pPr>
      <w:r w:rsidRPr="0026219B">
        <w:rPr>
          <w:bCs/>
          <w:szCs w:val="22"/>
        </w:rPr>
        <w:t>Almagel A geriamoji suspensija</w:t>
      </w:r>
    </w:p>
    <w:p w14:paraId="17A0610F" w14:textId="77777777" w:rsidR="00882241" w:rsidRPr="0026219B" w:rsidRDefault="00882241" w:rsidP="00AB5A1E">
      <w:pPr>
        <w:rPr>
          <w:szCs w:val="22"/>
        </w:rPr>
      </w:pPr>
      <w:r w:rsidRPr="0026219B">
        <w:rPr>
          <w:szCs w:val="22"/>
        </w:rPr>
        <w:t>Aluminii hydroxidum/Magnesii hydroxidum/Benzocainum</w:t>
      </w:r>
    </w:p>
    <w:p w14:paraId="7EB82881" w14:textId="77777777" w:rsidR="00882241" w:rsidRPr="0026219B" w:rsidRDefault="00882241" w:rsidP="00AB5A1E">
      <w:pPr>
        <w:rPr>
          <w:szCs w:val="22"/>
        </w:rPr>
      </w:pPr>
    </w:p>
    <w:p w14:paraId="79F6D592" w14:textId="77777777" w:rsidR="00882241" w:rsidRPr="0026219B" w:rsidRDefault="00882241" w:rsidP="00AB5A1E">
      <w:pPr>
        <w:rPr>
          <w:szCs w:val="22"/>
        </w:rPr>
      </w:pPr>
    </w:p>
    <w:p w14:paraId="0D6C33DC" w14:textId="77777777" w:rsidR="00882241" w:rsidRPr="0026219B" w:rsidRDefault="00882241" w:rsidP="003E2C4A">
      <w:pPr>
        <w:pStyle w:val="Antrat3"/>
        <w:pBdr>
          <w:top w:val="single" w:sz="4" w:space="1" w:color="auto"/>
          <w:left w:val="single" w:sz="4" w:space="4" w:color="auto"/>
          <w:bottom w:val="single" w:sz="4" w:space="1" w:color="auto"/>
          <w:right w:val="single" w:sz="4" w:space="4" w:color="auto"/>
        </w:pBdr>
      </w:pPr>
      <w:r w:rsidRPr="0026219B">
        <w:t>2.</w:t>
      </w:r>
      <w:r w:rsidRPr="0026219B">
        <w:tab/>
        <w:t xml:space="preserve">VEIKLIOJI MEDŽIAGA IR JOS KIEKIS </w:t>
      </w:r>
    </w:p>
    <w:p w14:paraId="0B0E2F1B" w14:textId="77777777" w:rsidR="00882241" w:rsidRPr="0026219B" w:rsidRDefault="00882241" w:rsidP="00925448">
      <w:pPr>
        <w:pStyle w:val="Pagrindinistekstas"/>
        <w:spacing w:after="0"/>
        <w:rPr>
          <w:szCs w:val="22"/>
        </w:rPr>
      </w:pPr>
    </w:p>
    <w:p w14:paraId="3A31CA6B" w14:textId="77777777" w:rsidR="00882241" w:rsidRPr="0026219B" w:rsidRDefault="00882241" w:rsidP="00AB5A1E">
      <w:pPr>
        <w:rPr>
          <w:szCs w:val="22"/>
        </w:rPr>
      </w:pPr>
      <w:r w:rsidRPr="0026219B">
        <w:rPr>
          <w:bCs/>
          <w:szCs w:val="22"/>
          <w:highlight w:val="lightGray"/>
        </w:rPr>
        <w:t xml:space="preserve">5 ml </w:t>
      </w:r>
      <w:r w:rsidRPr="0026219B">
        <w:rPr>
          <w:szCs w:val="22"/>
          <w:highlight w:val="lightGray"/>
        </w:rPr>
        <w:t>geriamosios</w:t>
      </w:r>
      <w:r w:rsidR="00CA7683">
        <w:rPr>
          <w:szCs w:val="22"/>
          <w:highlight w:val="lightGray"/>
        </w:rPr>
        <w:t xml:space="preserve"> </w:t>
      </w:r>
      <w:r w:rsidRPr="0026219B">
        <w:rPr>
          <w:bCs/>
          <w:szCs w:val="22"/>
          <w:highlight w:val="lightGray"/>
        </w:rPr>
        <w:t>suspensijos yra</w:t>
      </w:r>
      <w:r w:rsidRPr="0026219B">
        <w:rPr>
          <w:szCs w:val="22"/>
          <w:highlight w:val="lightGray"/>
        </w:rPr>
        <w:t xml:space="preserve"> 340 mg aliuminio hidroksido, 109 mg magnio hidroksido ir 109 mg benzokaino.</w:t>
      </w:r>
    </w:p>
    <w:p w14:paraId="232F39C6" w14:textId="77777777" w:rsidR="00882241" w:rsidRPr="0026219B" w:rsidRDefault="00882241" w:rsidP="00AB5A1E">
      <w:pPr>
        <w:pStyle w:val="Pagrindinistekstas"/>
        <w:spacing w:after="0"/>
        <w:rPr>
          <w:szCs w:val="22"/>
        </w:rPr>
      </w:pPr>
    </w:p>
    <w:p w14:paraId="65C81EAB" w14:textId="77777777" w:rsidR="00882241" w:rsidRPr="0026219B" w:rsidRDefault="00882241" w:rsidP="00AB5A1E">
      <w:pPr>
        <w:pStyle w:val="Pagrindinistekstas"/>
        <w:spacing w:after="0"/>
        <w:rPr>
          <w:szCs w:val="22"/>
        </w:rPr>
      </w:pPr>
    </w:p>
    <w:p w14:paraId="494D79BC" w14:textId="77777777" w:rsidR="00882241" w:rsidRPr="0026219B" w:rsidRDefault="00882241" w:rsidP="003E2C4A">
      <w:pPr>
        <w:pStyle w:val="Antrat3"/>
        <w:pBdr>
          <w:top w:val="single" w:sz="4" w:space="1" w:color="auto"/>
          <w:left w:val="single" w:sz="4" w:space="4" w:color="auto"/>
          <w:bottom w:val="single" w:sz="4" w:space="1" w:color="auto"/>
          <w:right w:val="single" w:sz="4" w:space="4" w:color="auto"/>
        </w:pBdr>
      </w:pPr>
      <w:r w:rsidRPr="0026219B">
        <w:t>3.</w:t>
      </w:r>
      <w:r w:rsidRPr="0026219B">
        <w:tab/>
        <w:t>PAGALBINIŲ MEDŽIAGŲ SĄRAŠAS</w:t>
      </w:r>
    </w:p>
    <w:p w14:paraId="3C44058D" w14:textId="77777777" w:rsidR="00882241" w:rsidRPr="0026219B" w:rsidRDefault="00882241" w:rsidP="00AB5A1E">
      <w:pPr>
        <w:pStyle w:val="Pagrindinistekstas"/>
        <w:spacing w:after="0"/>
        <w:rPr>
          <w:szCs w:val="22"/>
        </w:rPr>
      </w:pPr>
    </w:p>
    <w:p w14:paraId="1895CD6A" w14:textId="1DCCB1DE" w:rsidR="00882241" w:rsidRPr="0026219B" w:rsidRDefault="00882241" w:rsidP="00AB5A1E">
      <w:pPr>
        <w:rPr>
          <w:bCs/>
          <w:iCs/>
          <w:szCs w:val="22"/>
        </w:rPr>
      </w:pPr>
      <w:r w:rsidRPr="00112F68">
        <w:rPr>
          <w:bCs/>
          <w:iCs/>
          <w:szCs w:val="22"/>
          <w:highlight w:val="lightGray"/>
        </w:rPr>
        <w:t xml:space="preserve">Suspensijos sudėtyje yra sorbitolio, </w:t>
      </w:r>
      <w:r w:rsidRPr="009B3AF6">
        <w:rPr>
          <w:bCs/>
          <w:iCs/>
          <w:szCs w:val="22"/>
          <w:highlight w:val="lightGray"/>
        </w:rPr>
        <w:t>metilo parahidroksibenzoato (E218), propilo parahidroksi benzoato (E216), butilo parahidroksibenzoato</w:t>
      </w:r>
      <w:r w:rsidR="00112F68" w:rsidRPr="009B3AF6">
        <w:rPr>
          <w:bCs/>
          <w:iCs/>
          <w:szCs w:val="22"/>
          <w:highlight w:val="lightGray"/>
        </w:rPr>
        <w:t xml:space="preserve">, </w:t>
      </w:r>
      <w:r w:rsidR="009B3AF6" w:rsidRPr="009B3AF6">
        <w:rPr>
          <w:bCs/>
          <w:iCs/>
          <w:szCs w:val="22"/>
          <w:highlight w:val="lightGray"/>
        </w:rPr>
        <w:t>propilenglikolio (E</w:t>
      </w:r>
      <w:r w:rsidR="00112F68" w:rsidRPr="009B3AF6">
        <w:rPr>
          <w:bCs/>
          <w:iCs/>
          <w:szCs w:val="22"/>
          <w:highlight w:val="lightGray"/>
        </w:rPr>
        <w:t>1520), etanolio</w:t>
      </w:r>
      <w:r w:rsidRPr="009B3AF6">
        <w:rPr>
          <w:bCs/>
          <w:iCs/>
          <w:szCs w:val="22"/>
          <w:highlight w:val="lightGray"/>
        </w:rPr>
        <w:t>.</w:t>
      </w:r>
    </w:p>
    <w:p w14:paraId="45F61128" w14:textId="77777777" w:rsidR="00882241" w:rsidRPr="0026219B" w:rsidRDefault="00882241" w:rsidP="00AB5A1E">
      <w:pPr>
        <w:pStyle w:val="Pagrindinistekstas"/>
        <w:spacing w:after="0"/>
        <w:rPr>
          <w:szCs w:val="22"/>
        </w:rPr>
      </w:pPr>
    </w:p>
    <w:p w14:paraId="0BFD0779" w14:textId="77777777" w:rsidR="00882241" w:rsidRPr="0026219B" w:rsidRDefault="00882241" w:rsidP="00AB5A1E">
      <w:pPr>
        <w:pStyle w:val="Pagrindinistekstas"/>
        <w:spacing w:after="0"/>
        <w:rPr>
          <w:szCs w:val="22"/>
        </w:rPr>
      </w:pPr>
    </w:p>
    <w:p w14:paraId="05145B91" w14:textId="77777777" w:rsidR="00882241" w:rsidRPr="0026219B" w:rsidRDefault="00882241" w:rsidP="003E2C4A">
      <w:pPr>
        <w:pStyle w:val="Antrat3"/>
        <w:pBdr>
          <w:top w:val="single" w:sz="4" w:space="1" w:color="auto"/>
          <w:left w:val="single" w:sz="4" w:space="4" w:color="auto"/>
          <w:bottom w:val="single" w:sz="4" w:space="1" w:color="auto"/>
          <w:right w:val="single" w:sz="4" w:space="4" w:color="auto"/>
        </w:pBdr>
      </w:pPr>
      <w:r w:rsidRPr="0026219B">
        <w:t>4.</w:t>
      </w:r>
      <w:r w:rsidRPr="0026219B">
        <w:tab/>
        <w:t>FARMACINĖ FORMA IR KIEKIS PAKUOTĖJE</w:t>
      </w:r>
    </w:p>
    <w:p w14:paraId="79097C66" w14:textId="77777777" w:rsidR="00882241" w:rsidRPr="0026219B" w:rsidRDefault="00882241" w:rsidP="00AB5A1E">
      <w:pPr>
        <w:pStyle w:val="Pagrindinistekstas"/>
        <w:spacing w:after="0"/>
        <w:rPr>
          <w:szCs w:val="22"/>
        </w:rPr>
      </w:pPr>
    </w:p>
    <w:p w14:paraId="7BF65421" w14:textId="77777777" w:rsidR="00882241" w:rsidRPr="0026219B" w:rsidRDefault="00882241" w:rsidP="00AB5A1E">
      <w:pPr>
        <w:pStyle w:val="Pagrindinistekstas"/>
        <w:spacing w:after="0"/>
        <w:rPr>
          <w:szCs w:val="22"/>
        </w:rPr>
      </w:pPr>
      <w:r w:rsidRPr="0026219B">
        <w:rPr>
          <w:szCs w:val="22"/>
          <w:highlight w:val="lightGray"/>
        </w:rPr>
        <w:t>Geriamoji suspensija</w:t>
      </w:r>
    </w:p>
    <w:p w14:paraId="34067897" w14:textId="77777777" w:rsidR="00882241" w:rsidRPr="0026219B" w:rsidRDefault="00882241" w:rsidP="00AB5A1E">
      <w:pPr>
        <w:rPr>
          <w:szCs w:val="22"/>
        </w:rPr>
      </w:pPr>
      <w:r w:rsidRPr="0026219B">
        <w:rPr>
          <w:szCs w:val="22"/>
        </w:rPr>
        <w:t>170 ml</w:t>
      </w:r>
    </w:p>
    <w:p w14:paraId="774D0368" w14:textId="77777777" w:rsidR="00882241" w:rsidRPr="0026219B" w:rsidRDefault="00882241" w:rsidP="00AB5A1E">
      <w:pPr>
        <w:pStyle w:val="Pagrindinistekstas"/>
        <w:spacing w:after="0"/>
        <w:rPr>
          <w:szCs w:val="22"/>
        </w:rPr>
      </w:pPr>
    </w:p>
    <w:p w14:paraId="6088A2B7" w14:textId="77777777" w:rsidR="00882241" w:rsidRPr="0026219B" w:rsidRDefault="00882241" w:rsidP="00AB5A1E">
      <w:pPr>
        <w:pStyle w:val="Pagrindinistekstas"/>
        <w:spacing w:after="0"/>
        <w:rPr>
          <w:szCs w:val="22"/>
        </w:rPr>
      </w:pPr>
    </w:p>
    <w:p w14:paraId="74D74315" w14:textId="77777777" w:rsidR="00882241" w:rsidRPr="0026219B" w:rsidRDefault="00882241" w:rsidP="003E2C4A">
      <w:pPr>
        <w:pStyle w:val="Antrat3"/>
        <w:pBdr>
          <w:top w:val="single" w:sz="4" w:space="1" w:color="auto"/>
          <w:left w:val="single" w:sz="4" w:space="4" w:color="auto"/>
          <w:bottom w:val="single" w:sz="4" w:space="1" w:color="auto"/>
          <w:right w:val="single" w:sz="4" w:space="4" w:color="auto"/>
        </w:pBdr>
      </w:pPr>
      <w:r w:rsidRPr="0026219B">
        <w:t>5.</w:t>
      </w:r>
      <w:r w:rsidRPr="0026219B">
        <w:tab/>
        <w:t>VARTOJIMO METODAS IR BŪDAS</w:t>
      </w:r>
    </w:p>
    <w:p w14:paraId="01357F75" w14:textId="77777777" w:rsidR="00882241" w:rsidRPr="0026219B" w:rsidRDefault="00882241" w:rsidP="00AB5A1E">
      <w:pPr>
        <w:pStyle w:val="Pagrindinistekstas"/>
        <w:spacing w:after="0"/>
        <w:rPr>
          <w:szCs w:val="22"/>
        </w:rPr>
      </w:pPr>
    </w:p>
    <w:p w14:paraId="7C6764AC" w14:textId="77777777" w:rsidR="00882241" w:rsidRPr="0026219B" w:rsidRDefault="00882241" w:rsidP="00AB5A1E">
      <w:pPr>
        <w:pStyle w:val="Pagrindinistekstas"/>
        <w:spacing w:after="0"/>
        <w:rPr>
          <w:szCs w:val="22"/>
        </w:rPr>
      </w:pPr>
      <w:r w:rsidRPr="0026219B">
        <w:rPr>
          <w:szCs w:val="22"/>
        </w:rPr>
        <w:t xml:space="preserve">Vartoti per burną. </w:t>
      </w:r>
    </w:p>
    <w:p w14:paraId="258E0B08" w14:textId="77777777" w:rsidR="00882241" w:rsidRPr="0026219B" w:rsidRDefault="00882241" w:rsidP="00AB5A1E">
      <w:pPr>
        <w:pStyle w:val="Pagrindinistekstas"/>
        <w:spacing w:after="0"/>
        <w:rPr>
          <w:szCs w:val="22"/>
        </w:rPr>
      </w:pPr>
      <w:r w:rsidRPr="0026219B">
        <w:rPr>
          <w:szCs w:val="22"/>
        </w:rPr>
        <w:t>Prieš vartojimą perskaitykite pakuotės lapelį.</w:t>
      </w:r>
    </w:p>
    <w:p w14:paraId="5549EA2D" w14:textId="77777777" w:rsidR="00882241" w:rsidRPr="0026219B" w:rsidRDefault="00882241" w:rsidP="00AB5A1E">
      <w:pPr>
        <w:pStyle w:val="Pagrindinistekstas"/>
        <w:spacing w:after="0"/>
        <w:rPr>
          <w:szCs w:val="22"/>
        </w:rPr>
      </w:pPr>
    </w:p>
    <w:p w14:paraId="0FA9AA00" w14:textId="77777777" w:rsidR="00882241" w:rsidRPr="0026219B" w:rsidRDefault="00882241" w:rsidP="00AB5A1E">
      <w:pPr>
        <w:pStyle w:val="Pagrindinistekstas"/>
        <w:spacing w:after="0"/>
        <w:rPr>
          <w:szCs w:val="22"/>
        </w:rPr>
      </w:pPr>
    </w:p>
    <w:p w14:paraId="7AEB79D1"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6.</w:t>
      </w:r>
      <w:r w:rsidRPr="0026219B">
        <w:tab/>
        <w:t>SPECIALUS ĮSPĖJIMAS, KAD VAISTINĮ PREPARATĄ BŪTINA LAIKYTI VAIKAMS NEPASTEBIMOJE IR NEPASIEKIAMOJE VIETOJE</w:t>
      </w:r>
    </w:p>
    <w:p w14:paraId="36AD537E" w14:textId="77777777" w:rsidR="00882241" w:rsidRPr="0026219B" w:rsidRDefault="00882241" w:rsidP="00AB5A1E">
      <w:pPr>
        <w:pStyle w:val="Pagrindinistekstas"/>
        <w:spacing w:after="0"/>
        <w:rPr>
          <w:szCs w:val="22"/>
          <w:highlight w:val="lightGray"/>
        </w:rPr>
      </w:pPr>
    </w:p>
    <w:p w14:paraId="3268D953" w14:textId="77777777" w:rsidR="00882241" w:rsidRPr="0026219B" w:rsidRDefault="00882241" w:rsidP="00AB5A1E">
      <w:pPr>
        <w:pStyle w:val="Pagrindinistekstas"/>
        <w:spacing w:after="0"/>
        <w:rPr>
          <w:szCs w:val="22"/>
        </w:rPr>
      </w:pPr>
      <w:r w:rsidRPr="0026219B">
        <w:rPr>
          <w:szCs w:val="22"/>
          <w:highlight w:val="lightGray"/>
        </w:rPr>
        <w:t>Laikyti vaikams nepastebimoje ir nepasiekiamoje vietoje.</w:t>
      </w:r>
    </w:p>
    <w:p w14:paraId="7B6602BD" w14:textId="77777777" w:rsidR="00882241" w:rsidRDefault="00882241" w:rsidP="00AB5A1E">
      <w:pPr>
        <w:pStyle w:val="Pagrindinistekstas"/>
        <w:spacing w:after="0"/>
        <w:rPr>
          <w:szCs w:val="22"/>
        </w:rPr>
      </w:pPr>
    </w:p>
    <w:p w14:paraId="138418B4" w14:textId="77777777" w:rsidR="0026219B" w:rsidRPr="0026219B" w:rsidRDefault="0026219B" w:rsidP="00AB5A1E">
      <w:pPr>
        <w:pStyle w:val="Pagrindinistekstas"/>
        <w:spacing w:after="0"/>
        <w:rPr>
          <w:szCs w:val="22"/>
        </w:rPr>
      </w:pPr>
    </w:p>
    <w:p w14:paraId="4DB47799" w14:textId="77777777" w:rsidR="00882241" w:rsidRPr="0026219B" w:rsidRDefault="00882241" w:rsidP="008135E2">
      <w:pPr>
        <w:pStyle w:val="Antrat3"/>
        <w:pBdr>
          <w:top w:val="single" w:sz="4" w:space="0" w:color="auto"/>
          <w:left w:val="single" w:sz="4" w:space="4" w:color="auto"/>
          <w:bottom w:val="single" w:sz="4" w:space="1" w:color="auto"/>
          <w:right w:val="single" w:sz="4" w:space="4" w:color="auto"/>
        </w:pBdr>
      </w:pPr>
      <w:r w:rsidRPr="0026219B">
        <w:t>7.</w:t>
      </w:r>
      <w:r w:rsidRPr="0026219B">
        <w:tab/>
        <w:t>KITAS SPECIALUS ĮSPĖJIMAS (JEI REIKIA)</w:t>
      </w:r>
    </w:p>
    <w:p w14:paraId="1F5D09FE" w14:textId="77777777" w:rsidR="00882241" w:rsidRPr="0026219B" w:rsidRDefault="00882241" w:rsidP="00AB5A1E">
      <w:pPr>
        <w:pStyle w:val="Pagrindinistekstas"/>
        <w:spacing w:after="0"/>
        <w:rPr>
          <w:szCs w:val="22"/>
        </w:rPr>
      </w:pPr>
    </w:p>
    <w:p w14:paraId="4F550DD8" w14:textId="77777777" w:rsidR="00882241" w:rsidRPr="0026219B" w:rsidRDefault="00882241" w:rsidP="00AB5A1E">
      <w:pPr>
        <w:pStyle w:val="Pagrindinistekstas"/>
        <w:spacing w:after="0"/>
        <w:rPr>
          <w:szCs w:val="22"/>
        </w:rPr>
      </w:pPr>
      <w:r w:rsidRPr="0026219B">
        <w:rPr>
          <w:szCs w:val="22"/>
          <w:highlight w:val="lightGray"/>
        </w:rPr>
        <w:t>Prieš vartojimą suplakti.</w:t>
      </w:r>
    </w:p>
    <w:p w14:paraId="0D00F6A2" w14:textId="77777777" w:rsidR="00882241" w:rsidRPr="0026219B" w:rsidRDefault="00882241" w:rsidP="00AB5A1E">
      <w:pPr>
        <w:pStyle w:val="Pagrindinistekstas"/>
        <w:spacing w:after="0"/>
        <w:rPr>
          <w:szCs w:val="22"/>
        </w:rPr>
      </w:pPr>
    </w:p>
    <w:p w14:paraId="79024C30" w14:textId="77777777" w:rsidR="00882241" w:rsidRPr="0026219B" w:rsidRDefault="00882241" w:rsidP="00AB5A1E">
      <w:pPr>
        <w:pStyle w:val="Pagrindinistekstas"/>
        <w:spacing w:after="0"/>
        <w:rPr>
          <w:szCs w:val="22"/>
        </w:rPr>
      </w:pPr>
    </w:p>
    <w:p w14:paraId="6831B523"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8.</w:t>
      </w:r>
      <w:r w:rsidRPr="0026219B">
        <w:tab/>
        <w:t>TINKAMUMO LAIKAS</w:t>
      </w:r>
    </w:p>
    <w:p w14:paraId="55FEE88A" w14:textId="77777777" w:rsidR="00882241" w:rsidRPr="0026219B" w:rsidRDefault="00882241" w:rsidP="00AB5A1E">
      <w:pPr>
        <w:pStyle w:val="Pagrindinistekstas"/>
        <w:spacing w:after="0"/>
        <w:rPr>
          <w:szCs w:val="22"/>
        </w:rPr>
      </w:pPr>
    </w:p>
    <w:p w14:paraId="2F2BD465" w14:textId="77777777" w:rsidR="00882241" w:rsidRPr="0026219B" w:rsidRDefault="00882241" w:rsidP="00AB5A1E">
      <w:pPr>
        <w:pStyle w:val="Pagrindinistekstas"/>
        <w:spacing w:after="0"/>
        <w:rPr>
          <w:szCs w:val="22"/>
        </w:rPr>
      </w:pPr>
      <w:r w:rsidRPr="0026219B">
        <w:rPr>
          <w:szCs w:val="22"/>
          <w:highlight w:val="lightGray"/>
        </w:rPr>
        <w:t>EXP</w:t>
      </w:r>
      <w:r w:rsidRPr="0026219B">
        <w:rPr>
          <w:szCs w:val="22"/>
        </w:rPr>
        <w:t xml:space="preserve"> {mm</w:t>
      </w:r>
      <w:r w:rsidR="00CA7683">
        <w:rPr>
          <w:szCs w:val="22"/>
        </w:rPr>
        <w:t>/</w:t>
      </w:r>
      <w:r w:rsidRPr="0026219B">
        <w:rPr>
          <w:szCs w:val="22"/>
        </w:rPr>
        <w:t xml:space="preserve">MMMM} </w:t>
      </w:r>
      <w:r w:rsidRPr="0026219B">
        <w:rPr>
          <w:i/>
          <w:szCs w:val="22"/>
        </w:rPr>
        <w:t>[mėnuo,metai]</w:t>
      </w:r>
    </w:p>
    <w:p w14:paraId="3F7FED80" w14:textId="77777777" w:rsidR="00882241" w:rsidRPr="0026219B" w:rsidRDefault="00882241" w:rsidP="00AB5A1E">
      <w:pPr>
        <w:jc w:val="both"/>
        <w:rPr>
          <w:szCs w:val="22"/>
        </w:rPr>
      </w:pPr>
      <w:r w:rsidRPr="0026219B">
        <w:rPr>
          <w:szCs w:val="22"/>
          <w:highlight w:val="lightGray"/>
        </w:rPr>
        <w:t>Pradėtos vartoti suspensijos tinkamumo laikas yra 3 mėnesiai.</w:t>
      </w:r>
    </w:p>
    <w:p w14:paraId="29C713EE" w14:textId="77777777" w:rsidR="00882241" w:rsidRPr="0026219B" w:rsidRDefault="00882241" w:rsidP="00AB5A1E">
      <w:pPr>
        <w:pStyle w:val="Pagrindinistekstas"/>
        <w:spacing w:after="0"/>
        <w:rPr>
          <w:szCs w:val="22"/>
        </w:rPr>
      </w:pPr>
    </w:p>
    <w:p w14:paraId="55544F6D" w14:textId="77777777" w:rsidR="00882241" w:rsidRPr="0026219B" w:rsidRDefault="00882241" w:rsidP="00AB5A1E">
      <w:pPr>
        <w:pStyle w:val="Pagrindinistekstas"/>
        <w:spacing w:after="0"/>
        <w:rPr>
          <w:szCs w:val="22"/>
        </w:rPr>
      </w:pPr>
    </w:p>
    <w:p w14:paraId="1E77EAC2"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9.</w:t>
      </w:r>
      <w:r w:rsidRPr="0026219B">
        <w:tab/>
        <w:t>SPECIALIOS LAIKYMO SĄLYGOS</w:t>
      </w:r>
    </w:p>
    <w:p w14:paraId="7975C600" w14:textId="77777777" w:rsidR="00882241" w:rsidRPr="0026219B" w:rsidRDefault="00882241" w:rsidP="00AB5A1E">
      <w:pPr>
        <w:pStyle w:val="Pagrindinistekstas"/>
        <w:spacing w:after="0"/>
        <w:rPr>
          <w:szCs w:val="22"/>
        </w:rPr>
      </w:pPr>
    </w:p>
    <w:p w14:paraId="3639F0AD" w14:textId="77777777" w:rsidR="00882241" w:rsidRPr="0026219B" w:rsidRDefault="00882241" w:rsidP="00AB5A1E">
      <w:pPr>
        <w:rPr>
          <w:szCs w:val="22"/>
          <w:highlight w:val="lightGray"/>
        </w:rPr>
      </w:pPr>
      <w:r w:rsidRPr="0026219B">
        <w:rPr>
          <w:szCs w:val="22"/>
          <w:highlight w:val="lightGray"/>
        </w:rPr>
        <w:t>Laikyti ne aukštesnėje kaip 25 </w:t>
      </w:r>
      <w:r w:rsidRPr="0026219B">
        <w:rPr>
          <w:szCs w:val="22"/>
          <w:highlight w:val="lightGray"/>
        </w:rPr>
        <w:sym w:font="Symbol" w:char="F0B0"/>
      </w:r>
      <w:r w:rsidRPr="0026219B">
        <w:rPr>
          <w:szCs w:val="22"/>
          <w:highlight w:val="lightGray"/>
        </w:rPr>
        <w:t xml:space="preserve">C temperatūroje. </w:t>
      </w:r>
    </w:p>
    <w:p w14:paraId="67D2EE4B" w14:textId="77777777" w:rsidR="00882241" w:rsidRPr="0026219B" w:rsidRDefault="00882241" w:rsidP="00AB5A1E">
      <w:pPr>
        <w:rPr>
          <w:szCs w:val="22"/>
          <w:highlight w:val="lightGray"/>
        </w:rPr>
      </w:pPr>
      <w:r w:rsidRPr="0026219B">
        <w:rPr>
          <w:szCs w:val="22"/>
          <w:highlight w:val="lightGray"/>
        </w:rPr>
        <w:t>Negalima užšaldyti.</w:t>
      </w:r>
    </w:p>
    <w:p w14:paraId="220C9E19" w14:textId="77777777" w:rsidR="00882241" w:rsidRPr="0026219B" w:rsidRDefault="00882241" w:rsidP="00AB5A1E">
      <w:pPr>
        <w:rPr>
          <w:szCs w:val="22"/>
        </w:rPr>
      </w:pPr>
      <w:r w:rsidRPr="0026219B">
        <w:rPr>
          <w:szCs w:val="22"/>
          <w:highlight w:val="lightGray"/>
        </w:rPr>
        <w:t>Buteliuką laikyti išorinėje dėžutėje, kad preparatas būtų apsaugotas nuo šviesos.</w:t>
      </w:r>
    </w:p>
    <w:p w14:paraId="5919D94E" w14:textId="77777777" w:rsidR="00882241" w:rsidRPr="0026219B" w:rsidRDefault="00882241" w:rsidP="00AB5A1E">
      <w:pPr>
        <w:pStyle w:val="Pagrindinistekstas"/>
        <w:spacing w:after="0"/>
        <w:rPr>
          <w:szCs w:val="22"/>
        </w:rPr>
      </w:pPr>
    </w:p>
    <w:p w14:paraId="4FB27654" w14:textId="77777777" w:rsidR="00882241" w:rsidRPr="0026219B" w:rsidRDefault="00882241" w:rsidP="00AB5A1E">
      <w:pPr>
        <w:pStyle w:val="Pagrindinistekstas"/>
        <w:spacing w:after="0"/>
        <w:rPr>
          <w:szCs w:val="22"/>
        </w:rPr>
      </w:pPr>
    </w:p>
    <w:p w14:paraId="0C724B10"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10.</w:t>
      </w:r>
      <w:r w:rsidRPr="0026219B">
        <w:tab/>
        <w:t xml:space="preserve">SPECIALIOS ATSARGUMO PRIEMONĖS DĖL NESUVARTOTO </w:t>
      </w:r>
      <w:r w:rsidRPr="0026219B">
        <w:rPr>
          <w:bCs/>
        </w:rPr>
        <w:t xml:space="preserve">VAISTINIO PREPARATO AR JO ATLIEKŲ </w:t>
      </w:r>
      <w:r w:rsidRPr="0026219B">
        <w:t>TVARKYMO (JEI REIKIA)</w:t>
      </w:r>
    </w:p>
    <w:p w14:paraId="17B6506C" w14:textId="77777777" w:rsidR="00882241" w:rsidRPr="0026219B" w:rsidRDefault="00882241" w:rsidP="00AB5A1E">
      <w:pPr>
        <w:pStyle w:val="Pagrindinistekstas"/>
        <w:spacing w:after="0"/>
        <w:rPr>
          <w:szCs w:val="22"/>
        </w:rPr>
      </w:pPr>
    </w:p>
    <w:p w14:paraId="48380E22" w14:textId="77777777" w:rsidR="00882241" w:rsidRPr="0026219B" w:rsidRDefault="00882241" w:rsidP="00AB5A1E">
      <w:pPr>
        <w:pStyle w:val="Pagrindinistekstas"/>
        <w:spacing w:after="0"/>
        <w:rPr>
          <w:szCs w:val="22"/>
        </w:rPr>
      </w:pPr>
    </w:p>
    <w:p w14:paraId="29831275"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11.</w:t>
      </w:r>
      <w:r w:rsidRPr="0026219B">
        <w:tab/>
      </w:r>
      <w:r w:rsidR="00AC6694">
        <w:t>REGISTRUOTOJO</w:t>
      </w:r>
      <w:r w:rsidRPr="0026219B">
        <w:t>PAVADINIMAS IR ADRESAS</w:t>
      </w:r>
    </w:p>
    <w:p w14:paraId="2467DFC2" w14:textId="77777777" w:rsidR="00882241" w:rsidRPr="0026219B" w:rsidRDefault="00882241" w:rsidP="00AB5A1E">
      <w:pPr>
        <w:pStyle w:val="Pagrindinistekstas"/>
        <w:spacing w:after="0"/>
        <w:rPr>
          <w:szCs w:val="22"/>
        </w:rPr>
      </w:pPr>
    </w:p>
    <w:p w14:paraId="52D7BF3C" w14:textId="77777777" w:rsidR="00491A52" w:rsidRDefault="00491A52" w:rsidP="00491A52">
      <w:pPr>
        <w:tabs>
          <w:tab w:val="left" w:pos="567"/>
        </w:tabs>
      </w:pPr>
      <w:r w:rsidRPr="00B36E41">
        <w:t xml:space="preserve">Teva B.V. </w:t>
      </w:r>
    </w:p>
    <w:p w14:paraId="545C9856" w14:textId="77777777" w:rsidR="00882241" w:rsidRPr="0026219B" w:rsidRDefault="00882241" w:rsidP="00AB5A1E">
      <w:pPr>
        <w:pStyle w:val="Pagrindinistekstas"/>
        <w:spacing w:after="0"/>
        <w:rPr>
          <w:szCs w:val="22"/>
        </w:rPr>
      </w:pPr>
    </w:p>
    <w:p w14:paraId="7F4CF740" w14:textId="77777777" w:rsidR="00882241" w:rsidRPr="0026219B" w:rsidRDefault="00882241" w:rsidP="00AB5A1E">
      <w:pPr>
        <w:pStyle w:val="Pagrindinistekstas"/>
        <w:spacing w:after="0"/>
        <w:rPr>
          <w:szCs w:val="22"/>
        </w:rPr>
      </w:pPr>
    </w:p>
    <w:p w14:paraId="46B6548D"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12.</w:t>
      </w:r>
      <w:r w:rsidRPr="0026219B">
        <w:tab/>
      </w:r>
      <w:r w:rsidR="00AC6694">
        <w:t>REGISTRACIJOS</w:t>
      </w:r>
      <w:r w:rsidRPr="0026219B">
        <w:t xml:space="preserve"> PAŽYMĖJIMO NUMERIS</w:t>
      </w:r>
    </w:p>
    <w:p w14:paraId="5BD67A44" w14:textId="77777777" w:rsidR="00882241" w:rsidRPr="0026219B" w:rsidRDefault="00882241" w:rsidP="00AB5A1E">
      <w:pPr>
        <w:pStyle w:val="Pagrindinistekstas"/>
        <w:spacing w:after="0"/>
        <w:rPr>
          <w:szCs w:val="22"/>
        </w:rPr>
      </w:pPr>
    </w:p>
    <w:p w14:paraId="4E1D62C3" w14:textId="77777777" w:rsidR="00882241" w:rsidRPr="0026219B" w:rsidRDefault="00882241" w:rsidP="00AB5A1E">
      <w:pPr>
        <w:rPr>
          <w:szCs w:val="22"/>
        </w:rPr>
      </w:pPr>
      <w:r w:rsidRPr="0026219B">
        <w:rPr>
          <w:szCs w:val="22"/>
          <w:highlight w:val="lightGray"/>
        </w:rPr>
        <w:t>LT/1/97/2673/001</w:t>
      </w:r>
    </w:p>
    <w:p w14:paraId="5862A76F" w14:textId="77777777" w:rsidR="00882241" w:rsidRPr="0026219B" w:rsidRDefault="00882241" w:rsidP="00AB5A1E">
      <w:pPr>
        <w:pStyle w:val="Pagrindinistekstas"/>
        <w:spacing w:after="0"/>
        <w:rPr>
          <w:szCs w:val="22"/>
        </w:rPr>
      </w:pPr>
    </w:p>
    <w:p w14:paraId="5BBE29EF" w14:textId="77777777" w:rsidR="00882241" w:rsidRPr="0026219B" w:rsidRDefault="00882241" w:rsidP="00AB5A1E">
      <w:pPr>
        <w:pStyle w:val="Pagrindinistekstas"/>
        <w:spacing w:after="0"/>
        <w:rPr>
          <w:szCs w:val="22"/>
        </w:rPr>
      </w:pPr>
    </w:p>
    <w:p w14:paraId="295BA325"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13.</w:t>
      </w:r>
      <w:r w:rsidRPr="0026219B">
        <w:tab/>
        <w:t>SERIJOS NUMERIS</w:t>
      </w:r>
    </w:p>
    <w:p w14:paraId="3B8E9CCE" w14:textId="77777777" w:rsidR="00882241" w:rsidRPr="0026219B" w:rsidRDefault="00882241" w:rsidP="00AB5A1E">
      <w:pPr>
        <w:pStyle w:val="Pagrindinistekstas"/>
        <w:spacing w:after="0"/>
        <w:rPr>
          <w:szCs w:val="22"/>
        </w:rPr>
      </w:pPr>
    </w:p>
    <w:p w14:paraId="692266EC" w14:textId="77777777" w:rsidR="00882241" w:rsidRPr="0026219B" w:rsidRDefault="007B0126" w:rsidP="00AB5A1E">
      <w:pPr>
        <w:pStyle w:val="Pagrindinistekstas"/>
        <w:spacing w:after="0"/>
        <w:rPr>
          <w:szCs w:val="22"/>
        </w:rPr>
      </w:pPr>
      <w:r>
        <w:rPr>
          <w:szCs w:val="22"/>
          <w:highlight w:val="lightGray"/>
        </w:rPr>
        <w:t>Lot</w:t>
      </w:r>
      <w:r w:rsidR="00882241" w:rsidRPr="0026219B">
        <w:rPr>
          <w:szCs w:val="22"/>
        </w:rPr>
        <w:t xml:space="preserve"> {numeris}</w:t>
      </w:r>
    </w:p>
    <w:p w14:paraId="67D34EA3" w14:textId="77777777" w:rsidR="00882241" w:rsidRPr="0026219B" w:rsidRDefault="00882241" w:rsidP="00AB5A1E">
      <w:pPr>
        <w:pStyle w:val="Pagrindinistekstas"/>
        <w:spacing w:after="0"/>
        <w:rPr>
          <w:szCs w:val="22"/>
        </w:rPr>
      </w:pPr>
    </w:p>
    <w:p w14:paraId="307CBA6D" w14:textId="77777777" w:rsidR="00882241" w:rsidRPr="0026219B" w:rsidRDefault="00882241" w:rsidP="00AB5A1E">
      <w:pPr>
        <w:pStyle w:val="Pagrindinistekstas"/>
        <w:spacing w:after="0"/>
        <w:rPr>
          <w:szCs w:val="22"/>
        </w:rPr>
      </w:pPr>
    </w:p>
    <w:p w14:paraId="3C08C110"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14.</w:t>
      </w:r>
      <w:r w:rsidRPr="0026219B">
        <w:tab/>
        <w:t>PARDAVIMO (IŠDAVIMO) TVARKA</w:t>
      </w:r>
    </w:p>
    <w:p w14:paraId="36E35802" w14:textId="77777777" w:rsidR="00882241" w:rsidRPr="0026219B" w:rsidRDefault="00882241" w:rsidP="00AB5A1E">
      <w:pPr>
        <w:pStyle w:val="Pagrindinistekstas"/>
        <w:spacing w:after="0"/>
        <w:rPr>
          <w:szCs w:val="22"/>
        </w:rPr>
      </w:pPr>
    </w:p>
    <w:p w14:paraId="4AB40C5C" w14:textId="77777777" w:rsidR="00882241" w:rsidRPr="0026219B" w:rsidRDefault="00882241" w:rsidP="00AB5A1E">
      <w:pPr>
        <w:pStyle w:val="Pagrindinistekstas"/>
        <w:spacing w:after="0"/>
        <w:rPr>
          <w:szCs w:val="22"/>
        </w:rPr>
      </w:pPr>
      <w:r w:rsidRPr="0026219B">
        <w:rPr>
          <w:szCs w:val="22"/>
          <w:highlight w:val="lightGray"/>
        </w:rPr>
        <w:t>Nereceptinis vaist</w:t>
      </w:r>
      <w:r w:rsidR="00CA7683">
        <w:rPr>
          <w:szCs w:val="22"/>
          <w:highlight w:val="lightGray"/>
        </w:rPr>
        <w:t>a</w:t>
      </w:r>
      <w:r w:rsidRPr="0026219B">
        <w:rPr>
          <w:szCs w:val="22"/>
          <w:highlight w:val="lightGray"/>
        </w:rPr>
        <w:t>s.</w:t>
      </w:r>
    </w:p>
    <w:p w14:paraId="784AF1C5" w14:textId="77777777" w:rsidR="00882241" w:rsidRPr="0026219B" w:rsidRDefault="00882241" w:rsidP="00AB5A1E">
      <w:pPr>
        <w:pStyle w:val="Pagrindinistekstas"/>
        <w:spacing w:after="0"/>
        <w:rPr>
          <w:szCs w:val="22"/>
        </w:rPr>
      </w:pPr>
    </w:p>
    <w:p w14:paraId="6E2A164A" w14:textId="77777777" w:rsidR="00882241" w:rsidRPr="0026219B" w:rsidRDefault="00882241" w:rsidP="00AB5A1E">
      <w:pPr>
        <w:pStyle w:val="Pagrindinistekstas"/>
        <w:spacing w:after="0"/>
        <w:rPr>
          <w:szCs w:val="22"/>
        </w:rPr>
      </w:pPr>
    </w:p>
    <w:p w14:paraId="5FA5FB4F" w14:textId="77777777" w:rsidR="00882241" w:rsidRPr="0026219B" w:rsidRDefault="00882241" w:rsidP="008135E2">
      <w:pPr>
        <w:pStyle w:val="Antrat3"/>
        <w:pBdr>
          <w:top w:val="single" w:sz="4" w:space="1" w:color="auto"/>
          <w:left w:val="single" w:sz="4" w:space="4" w:color="auto"/>
          <w:bottom w:val="single" w:sz="4" w:space="1" w:color="auto"/>
          <w:right w:val="single" w:sz="4" w:space="4" w:color="auto"/>
        </w:pBdr>
      </w:pPr>
      <w:r w:rsidRPr="0026219B">
        <w:t>15.</w:t>
      </w:r>
      <w:r w:rsidRPr="0026219B">
        <w:tab/>
        <w:t>VARTOJIMO INSTRUKCIJA</w:t>
      </w:r>
    </w:p>
    <w:p w14:paraId="7DA6EB39" w14:textId="77777777" w:rsidR="00882241" w:rsidRPr="0026219B" w:rsidRDefault="00882241" w:rsidP="00AB5A1E">
      <w:pPr>
        <w:pStyle w:val="Pagrindinistekstas"/>
        <w:spacing w:after="0"/>
        <w:rPr>
          <w:szCs w:val="22"/>
        </w:rPr>
      </w:pPr>
    </w:p>
    <w:p w14:paraId="079AEEA2" w14:textId="77777777" w:rsidR="00882241" w:rsidRPr="0026219B" w:rsidRDefault="00882241" w:rsidP="00BA2871">
      <w:pPr>
        <w:pStyle w:val="Pagrindinistekstas"/>
        <w:spacing w:after="0"/>
        <w:rPr>
          <w:iCs/>
          <w:szCs w:val="22"/>
        </w:rPr>
      </w:pPr>
      <w:r w:rsidRPr="0026219B">
        <w:rPr>
          <w:iCs/>
          <w:szCs w:val="22"/>
          <w:highlight w:val="lightGray"/>
        </w:rPr>
        <w:t>Vartojamas virškinimo trakto sutrikimų, susijusių su skrandžio rūgšties pertekliumi, simptomams lengvinti.</w:t>
      </w:r>
    </w:p>
    <w:p w14:paraId="5DC17951" w14:textId="77777777" w:rsidR="00882241" w:rsidRPr="0026219B" w:rsidRDefault="00882241" w:rsidP="00AB5A1E">
      <w:pPr>
        <w:pStyle w:val="Pagrindinistekstas"/>
        <w:spacing w:after="0"/>
        <w:rPr>
          <w:szCs w:val="22"/>
        </w:rPr>
      </w:pPr>
    </w:p>
    <w:p w14:paraId="625808AB" w14:textId="77777777" w:rsidR="00882241" w:rsidRPr="0026219B" w:rsidRDefault="00882241" w:rsidP="00AB5A1E">
      <w:pPr>
        <w:rPr>
          <w:szCs w:val="22"/>
        </w:rPr>
      </w:pPr>
      <w:r w:rsidRPr="008A5FCF">
        <w:rPr>
          <w:i/>
          <w:szCs w:val="22"/>
          <w:highlight w:val="lightGray"/>
        </w:rPr>
        <w:t>Suaugusiems</w:t>
      </w:r>
      <w:r w:rsidRPr="0072722A">
        <w:rPr>
          <w:szCs w:val="22"/>
          <w:highlight w:val="lightGray"/>
        </w:rPr>
        <w:t xml:space="preserve"> </w:t>
      </w:r>
      <w:r w:rsidRPr="0026219B">
        <w:rPr>
          <w:szCs w:val="22"/>
          <w:highlight w:val="lightGray"/>
        </w:rPr>
        <w:t>gerti 3–4</w:t>
      </w:r>
      <w:r w:rsidR="00F85C56">
        <w:rPr>
          <w:szCs w:val="22"/>
          <w:highlight w:val="lightGray"/>
        </w:rPr>
        <w:t> </w:t>
      </w:r>
      <w:r w:rsidRPr="0026219B">
        <w:rPr>
          <w:szCs w:val="22"/>
          <w:highlight w:val="lightGray"/>
        </w:rPr>
        <w:t>kartus per dieną (0,5</w:t>
      </w:r>
      <w:r w:rsidR="00F85C56">
        <w:rPr>
          <w:szCs w:val="22"/>
          <w:highlight w:val="lightGray"/>
        </w:rPr>
        <w:t> </w:t>
      </w:r>
      <w:r w:rsidRPr="0026219B">
        <w:rPr>
          <w:szCs w:val="22"/>
          <w:highlight w:val="lightGray"/>
        </w:rPr>
        <w:t>val. prieš valgį ir vakare, prieš miegą) po 1</w:t>
      </w:r>
      <w:r w:rsidRPr="0026219B">
        <w:rPr>
          <w:szCs w:val="22"/>
          <w:highlight w:val="lightGray"/>
        </w:rPr>
        <w:noBreakHyphen/>
        <w:t>3</w:t>
      </w:r>
      <w:r w:rsidR="00F85C56">
        <w:rPr>
          <w:szCs w:val="22"/>
          <w:highlight w:val="lightGray"/>
        </w:rPr>
        <w:t> </w:t>
      </w:r>
      <w:r w:rsidRPr="0026219B">
        <w:rPr>
          <w:szCs w:val="22"/>
          <w:highlight w:val="lightGray"/>
        </w:rPr>
        <w:t>dozavimo šaukštelius suspensijos.</w:t>
      </w:r>
    </w:p>
    <w:p w14:paraId="665165B4" w14:textId="77777777" w:rsidR="00882241" w:rsidRPr="0026219B" w:rsidRDefault="00882241" w:rsidP="00AB5A1E">
      <w:pPr>
        <w:rPr>
          <w:szCs w:val="22"/>
        </w:rPr>
      </w:pPr>
    </w:p>
    <w:p w14:paraId="5BB7A592" w14:textId="77777777" w:rsidR="00882241" w:rsidRPr="0026219B" w:rsidRDefault="00882241" w:rsidP="00AB5A1E">
      <w:pPr>
        <w:rPr>
          <w:szCs w:val="22"/>
        </w:rPr>
      </w:pPr>
    </w:p>
    <w:p w14:paraId="2F57C38F" w14:textId="77777777" w:rsidR="00882241" w:rsidRPr="0026219B" w:rsidRDefault="00882241" w:rsidP="00AB5A1E">
      <w:pPr>
        <w:pStyle w:val="Pagrindinistekstas"/>
        <w:tabs>
          <w:tab w:val="left" w:pos="567"/>
        </w:tabs>
        <w:spacing w:after="0"/>
        <w:rPr>
          <w:szCs w:val="22"/>
        </w:rPr>
      </w:pPr>
      <w:r w:rsidRPr="0026219B">
        <w:rPr>
          <w:szCs w:val="22"/>
        </w:rPr>
        <w:br w:type="page"/>
      </w:r>
    </w:p>
    <w:p w14:paraId="54F5FF8B" w14:textId="77777777" w:rsidR="00882241" w:rsidRPr="0026219B" w:rsidRDefault="00882241" w:rsidP="00AB5A1E">
      <w:pPr>
        <w:pStyle w:val="Pagrindinistekstas"/>
        <w:tabs>
          <w:tab w:val="left" w:pos="567"/>
        </w:tabs>
        <w:spacing w:after="0"/>
        <w:rPr>
          <w:szCs w:val="22"/>
        </w:rPr>
      </w:pPr>
    </w:p>
    <w:p w14:paraId="7C5952FB" w14:textId="77777777" w:rsidR="00882241" w:rsidRPr="0026219B" w:rsidRDefault="00882241" w:rsidP="00AB5A1E">
      <w:pPr>
        <w:pStyle w:val="Pagrindinistekstas"/>
        <w:tabs>
          <w:tab w:val="left" w:pos="567"/>
        </w:tabs>
        <w:spacing w:after="0"/>
        <w:rPr>
          <w:szCs w:val="22"/>
        </w:rPr>
      </w:pPr>
    </w:p>
    <w:p w14:paraId="09D15F13" w14:textId="77777777" w:rsidR="00882241" w:rsidRPr="0026219B" w:rsidRDefault="00882241" w:rsidP="00AB5A1E">
      <w:pPr>
        <w:pStyle w:val="Pagrindinistekstas"/>
        <w:tabs>
          <w:tab w:val="left" w:pos="567"/>
        </w:tabs>
        <w:spacing w:after="0"/>
        <w:rPr>
          <w:szCs w:val="22"/>
        </w:rPr>
      </w:pPr>
    </w:p>
    <w:p w14:paraId="403900FE" w14:textId="77777777" w:rsidR="00882241" w:rsidRPr="0026219B" w:rsidRDefault="00882241" w:rsidP="00AB5A1E">
      <w:pPr>
        <w:pStyle w:val="Pagrindinistekstas"/>
        <w:tabs>
          <w:tab w:val="left" w:pos="567"/>
        </w:tabs>
        <w:spacing w:after="0"/>
        <w:rPr>
          <w:szCs w:val="22"/>
        </w:rPr>
      </w:pPr>
    </w:p>
    <w:p w14:paraId="65E7E6BD" w14:textId="77777777" w:rsidR="00882241" w:rsidRPr="0026219B" w:rsidRDefault="00882241" w:rsidP="00AB5A1E">
      <w:pPr>
        <w:pStyle w:val="Pagrindinistekstas"/>
        <w:tabs>
          <w:tab w:val="left" w:pos="567"/>
        </w:tabs>
        <w:spacing w:after="0"/>
        <w:rPr>
          <w:szCs w:val="22"/>
        </w:rPr>
      </w:pPr>
    </w:p>
    <w:p w14:paraId="0C8BD208" w14:textId="77777777" w:rsidR="00882241" w:rsidRPr="0026219B" w:rsidRDefault="00882241" w:rsidP="00AB5A1E">
      <w:pPr>
        <w:pStyle w:val="Pagrindinistekstas"/>
        <w:tabs>
          <w:tab w:val="left" w:pos="567"/>
        </w:tabs>
        <w:spacing w:after="0"/>
        <w:rPr>
          <w:szCs w:val="22"/>
        </w:rPr>
      </w:pPr>
    </w:p>
    <w:p w14:paraId="6B052990" w14:textId="77777777" w:rsidR="00882241" w:rsidRPr="0026219B" w:rsidRDefault="00882241" w:rsidP="00AB5A1E">
      <w:pPr>
        <w:pStyle w:val="Pagrindinistekstas"/>
        <w:tabs>
          <w:tab w:val="left" w:pos="567"/>
        </w:tabs>
        <w:spacing w:after="0"/>
        <w:rPr>
          <w:szCs w:val="22"/>
        </w:rPr>
      </w:pPr>
    </w:p>
    <w:p w14:paraId="40185D0B" w14:textId="77777777" w:rsidR="00882241" w:rsidRPr="0026219B" w:rsidRDefault="00882241" w:rsidP="00AB5A1E">
      <w:pPr>
        <w:pStyle w:val="Pagrindinistekstas"/>
        <w:tabs>
          <w:tab w:val="left" w:pos="567"/>
        </w:tabs>
        <w:spacing w:after="0"/>
        <w:rPr>
          <w:szCs w:val="22"/>
        </w:rPr>
      </w:pPr>
    </w:p>
    <w:p w14:paraId="01B63FD9" w14:textId="77777777" w:rsidR="00882241" w:rsidRPr="0026219B" w:rsidRDefault="00882241" w:rsidP="00AB5A1E">
      <w:pPr>
        <w:pStyle w:val="Pagrindinistekstas"/>
        <w:tabs>
          <w:tab w:val="left" w:pos="567"/>
        </w:tabs>
        <w:spacing w:after="0"/>
        <w:rPr>
          <w:szCs w:val="22"/>
        </w:rPr>
      </w:pPr>
    </w:p>
    <w:p w14:paraId="47BC1AEF" w14:textId="77777777" w:rsidR="00882241" w:rsidRPr="0026219B" w:rsidRDefault="00882241" w:rsidP="00AB5A1E">
      <w:pPr>
        <w:pStyle w:val="Pagrindinistekstas"/>
        <w:tabs>
          <w:tab w:val="left" w:pos="567"/>
        </w:tabs>
        <w:spacing w:after="0"/>
        <w:rPr>
          <w:szCs w:val="22"/>
        </w:rPr>
      </w:pPr>
    </w:p>
    <w:p w14:paraId="16621806" w14:textId="77777777" w:rsidR="00882241" w:rsidRPr="0026219B" w:rsidRDefault="00882241" w:rsidP="00AB5A1E">
      <w:pPr>
        <w:pStyle w:val="Pagrindinistekstas"/>
        <w:tabs>
          <w:tab w:val="left" w:pos="567"/>
        </w:tabs>
        <w:spacing w:after="0"/>
        <w:rPr>
          <w:szCs w:val="22"/>
        </w:rPr>
      </w:pPr>
    </w:p>
    <w:p w14:paraId="4C405673" w14:textId="77777777" w:rsidR="00882241" w:rsidRPr="0026219B" w:rsidRDefault="00882241" w:rsidP="00AB5A1E">
      <w:pPr>
        <w:pStyle w:val="Pagrindinistekstas"/>
        <w:tabs>
          <w:tab w:val="left" w:pos="567"/>
        </w:tabs>
        <w:spacing w:after="0"/>
        <w:rPr>
          <w:szCs w:val="22"/>
        </w:rPr>
      </w:pPr>
    </w:p>
    <w:p w14:paraId="5B41636D" w14:textId="77777777" w:rsidR="00882241" w:rsidRPr="0026219B" w:rsidRDefault="00882241" w:rsidP="00AB5A1E">
      <w:pPr>
        <w:pStyle w:val="Pagrindinistekstas"/>
        <w:tabs>
          <w:tab w:val="left" w:pos="567"/>
        </w:tabs>
        <w:spacing w:after="0"/>
        <w:rPr>
          <w:szCs w:val="22"/>
        </w:rPr>
      </w:pPr>
    </w:p>
    <w:p w14:paraId="76902AC8" w14:textId="77777777" w:rsidR="00882241" w:rsidRPr="0026219B" w:rsidRDefault="00882241" w:rsidP="00AB5A1E">
      <w:pPr>
        <w:pStyle w:val="Pagrindinistekstas"/>
        <w:tabs>
          <w:tab w:val="left" w:pos="567"/>
        </w:tabs>
        <w:spacing w:after="0"/>
        <w:rPr>
          <w:szCs w:val="22"/>
        </w:rPr>
      </w:pPr>
    </w:p>
    <w:p w14:paraId="13C620DD" w14:textId="77777777" w:rsidR="00882241" w:rsidRPr="0026219B" w:rsidRDefault="00882241" w:rsidP="00AB5A1E">
      <w:pPr>
        <w:pStyle w:val="Pagrindinistekstas"/>
        <w:tabs>
          <w:tab w:val="left" w:pos="567"/>
        </w:tabs>
        <w:spacing w:after="0"/>
        <w:rPr>
          <w:szCs w:val="22"/>
        </w:rPr>
      </w:pPr>
    </w:p>
    <w:p w14:paraId="32E76879" w14:textId="77777777" w:rsidR="00882241" w:rsidRPr="0026219B" w:rsidRDefault="00882241" w:rsidP="00AB5A1E">
      <w:pPr>
        <w:pStyle w:val="Pagrindinistekstas"/>
        <w:tabs>
          <w:tab w:val="left" w:pos="567"/>
        </w:tabs>
        <w:spacing w:after="0"/>
        <w:rPr>
          <w:szCs w:val="22"/>
        </w:rPr>
      </w:pPr>
    </w:p>
    <w:p w14:paraId="729FA78C" w14:textId="77777777" w:rsidR="00882241" w:rsidRPr="0026219B" w:rsidRDefault="00882241" w:rsidP="00AB5A1E">
      <w:pPr>
        <w:pStyle w:val="Pagrindinistekstas"/>
        <w:tabs>
          <w:tab w:val="left" w:pos="567"/>
        </w:tabs>
        <w:spacing w:after="0"/>
        <w:rPr>
          <w:szCs w:val="22"/>
        </w:rPr>
      </w:pPr>
    </w:p>
    <w:p w14:paraId="71EB8B89" w14:textId="77777777" w:rsidR="00882241" w:rsidRPr="0026219B" w:rsidRDefault="00882241" w:rsidP="00AB5A1E">
      <w:pPr>
        <w:pStyle w:val="Pagrindinistekstas"/>
        <w:tabs>
          <w:tab w:val="left" w:pos="567"/>
        </w:tabs>
        <w:spacing w:after="0"/>
        <w:rPr>
          <w:szCs w:val="22"/>
        </w:rPr>
      </w:pPr>
    </w:p>
    <w:p w14:paraId="7454F356" w14:textId="77777777" w:rsidR="00882241" w:rsidRPr="0026219B" w:rsidRDefault="00882241" w:rsidP="00AB5A1E">
      <w:pPr>
        <w:pStyle w:val="Pagrindinistekstas"/>
        <w:tabs>
          <w:tab w:val="left" w:pos="567"/>
        </w:tabs>
        <w:spacing w:after="0"/>
        <w:rPr>
          <w:szCs w:val="22"/>
        </w:rPr>
      </w:pPr>
    </w:p>
    <w:p w14:paraId="7A083215" w14:textId="77777777" w:rsidR="00882241" w:rsidRPr="0026219B" w:rsidRDefault="00882241" w:rsidP="00AB5A1E">
      <w:pPr>
        <w:pStyle w:val="Pagrindinistekstas"/>
        <w:tabs>
          <w:tab w:val="left" w:pos="567"/>
        </w:tabs>
        <w:spacing w:after="0"/>
        <w:rPr>
          <w:szCs w:val="22"/>
        </w:rPr>
      </w:pPr>
    </w:p>
    <w:p w14:paraId="27765BF9" w14:textId="77777777" w:rsidR="00882241" w:rsidRPr="0026219B" w:rsidRDefault="00882241" w:rsidP="00AB5A1E">
      <w:pPr>
        <w:pStyle w:val="Pagrindinistekstas"/>
        <w:tabs>
          <w:tab w:val="left" w:pos="567"/>
        </w:tabs>
        <w:spacing w:after="0"/>
        <w:rPr>
          <w:szCs w:val="22"/>
        </w:rPr>
      </w:pPr>
    </w:p>
    <w:p w14:paraId="02B31B2E" w14:textId="77777777" w:rsidR="00882241" w:rsidRPr="0026219B" w:rsidRDefault="00882241" w:rsidP="00AB5A1E">
      <w:pPr>
        <w:pStyle w:val="Pagrindinistekstas"/>
        <w:tabs>
          <w:tab w:val="left" w:pos="567"/>
        </w:tabs>
        <w:spacing w:after="0"/>
        <w:rPr>
          <w:szCs w:val="22"/>
        </w:rPr>
      </w:pPr>
    </w:p>
    <w:p w14:paraId="2C265E46" w14:textId="77777777" w:rsidR="00882241" w:rsidRPr="0026219B" w:rsidRDefault="00882241" w:rsidP="00AB5A1E">
      <w:pPr>
        <w:pStyle w:val="Pavadinimas"/>
        <w:tabs>
          <w:tab w:val="left" w:pos="567"/>
        </w:tabs>
        <w:rPr>
          <w:szCs w:val="22"/>
        </w:rPr>
      </w:pPr>
      <w:r w:rsidRPr="0026219B">
        <w:rPr>
          <w:szCs w:val="22"/>
        </w:rPr>
        <w:t>B. PAKUOTĖS LAPELIS</w:t>
      </w:r>
    </w:p>
    <w:p w14:paraId="56FB5D80" w14:textId="77777777" w:rsidR="00882241" w:rsidRPr="0026219B" w:rsidRDefault="00882241" w:rsidP="00AB5A1E">
      <w:pPr>
        <w:tabs>
          <w:tab w:val="left" w:pos="567"/>
        </w:tabs>
        <w:jc w:val="center"/>
        <w:rPr>
          <w:b/>
          <w:caps/>
          <w:szCs w:val="22"/>
        </w:rPr>
      </w:pPr>
      <w:r w:rsidRPr="0026219B">
        <w:rPr>
          <w:szCs w:val="22"/>
        </w:rPr>
        <w:br w:type="page"/>
      </w:r>
      <w:r w:rsidRPr="0026219B">
        <w:rPr>
          <w:b/>
          <w:szCs w:val="22"/>
        </w:rPr>
        <w:lastRenderedPageBreak/>
        <w:t>Pakuotės lapelis: informacija vartotojui</w:t>
      </w:r>
    </w:p>
    <w:p w14:paraId="043EDF94" w14:textId="77777777" w:rsidR="00882241" w:rsidRPr="0026219B" w:rsidRDefault="00882241" w:rsidP="00AB5A1E">
      <w:pPr>
        <w:tabs>
          <w:tab w:val="left" w:pos="567"/>
        </w:tabs>
        <w:jc w:val="center"/>
        <w:rPr>
          <w:bCs/>
          <w:szCs w:val="22"/>
        </w:rPr>
      </w:pPr>
    </w:p>
    <w:p w14:paraId="7B13EFB4" w14:textId="77777777" w:rsidR="00882241" w:rsidRPr="0026219B" w:rsidRDefault="00882241" w:rsidP="00AB5A1E">
      <w:pPr>
        <w:tabs>
          <w:tab w:val="left" w:pos="567"/>
        </w:tabs>
        <w:jc w:val="center"/>
        <w:rPr>
          <w:b/>
          <w:bCs/>
          <w:szCs w:val="22"/>
        </w:rPr>
      </w:pPr>
      <w:r w:rsidRPr="0026219B">
        <w:rPr>
          <w:b/>
          <w:bCs/>
          <w:szCs w:val="22"/>
        </w:rPr>
        <w:t>Almagel A geriamoji suspensija</w:t>
      </w:r>
    </w:p>
    <w:p w14:paraId="46DFBC69" w14:textId="77777777" w:rsidR="00882241" w:rsidRPr="0026219B" w:rsidRDefault="00882241" w:rsidP="00AB5A1E">
      <w:pPr>
        <w:tabs>
          <w:tab w:val="left" w:pos="567"/>
        </w:tabs>
        <w:jc w:val="center"/>
        <w:rPr>
          <w:b/>
          <w:caps/>
          <w:szCs w:val="22"/>
        </w:rPr>
      </w:pPr>
      <w:r w:rsidRPr="0026219B">
        <w:rPr>
          <w:bCs/>
          <w:szCs w:val="22"/>
        </w:rPr>
        <w:t>Aliuminio hidroksidas/magnio hidroksidas/benzokainas</w:t>
      </w:r>
    </w:p>
    <w:p w14:paraId="104BD0E7" w14:textId="77777777" w:rsidR="00882241" w:rsidRPr="0026219B" w:rsidRDefault="00882241" w:rsidP="00AB5A1E">
      <w:pPr>
        <w:tabs>
          <w:tab w:val="left" w:pos="567"/>
        </w:tabs>
        <w:jc w:val="center"/>
        <w:rPr>
          <w:szCs w:val="22"/>
        </w:rPr>
      </w:pPr>
    </w:p>
    <w:p w14:paraId="4799EFB4" w14:textId="77777777" w:rsidR="00882241" w:rsidRPr="0026219B" w:rsidRDefault="00882241" w:rsidP="00887B6A">
      <w:pPr>
        <w:pStyle w:val="BTbEMEASMCA"/>
        <w:rPr>
          <w:szCs w:val="22"/>
        </w:rPr>
      </w:pPr>
      <w:r w:rsidRPr="0026219B">
        <w:rPr>
          <w:szCs w:val="22"/>
        </w:rPr>
        <w:t>Atidžiai perskaitykite visą šį lapelį, prieš pradėdami vartoti šį vaistą, nes jame pateikiama Jums svarbi informacija.</w:t>
      </w:r>
    </w:p>
    <w:p w14:paraId="778DB8A9" w14:textId="77777777" w:rsidR="00882241" w:rsidRPr="0026219B" w:rsidRDefault="00882241" w:rsidP="0072722A">
      <w:pPr>
        <w:pStyle w:val="BT-EMEASMCA"/>
        <w:tabs>
          <w:tab w:val="clear" w:pos="720"/>
          <w:tab w:val="num" w:pos="567"/>
        </w:tabs>
        <w:ind w:left="567" w:hanging="567"/>
        <w:rPr>
          <w:szCs w:val="22"/>
        </w:rPr>
      </w:pPr>
      <w:r w:rsidRPr="0026219B">
        <w:rPr>
          <w:szCs w:val="22"/>
        </w:rPr>
        <w:t xml:space="preserve">Visada vartokite šį vaistą tiksliai kaip aprašyta šiame lapelyje arba kaip nurodė gydytojas arba vaistininkas. </w:t>
      </w:r>
    </w:p>
    <w:p w14:paraId="12F2174B" w14:textId="77777777" w:rsidR="00882241" w:rsidRPr="0026219B" w:rsidRDefault="00882241" w:rsidP="0072722A">
      <w:pPr>
        <w:pStyle w:val="BT-EMEASMCA"/>
        <w:tabs>
          <w:tab w:val="clear" w:pos="720"/>
          <w:tab w:val="num" w:pos="567"/>
        </w:tabs>
        <w:ind w:left="567" w:hanging="567"/>
        <w:rPr>
          <w:szCs w:val="22"/>
        </w:rPr>
      </w:pPr>
      <w:r w:rsidRPr="0026219B">
        <w:rPr>
          <w:szCs w:val="22"/>
        </w:rPr>
        <w:t>Neišmeskite šio lapelio, nes vėl gali prireikti jį perskaityti.</w:t>
      </w:r>
    </w:p>
    <w:p w14:paraId="6C74614C" w14:textId="77777777" w:rsidR="00882241" w:rsidRPr="0026219B" w:rsidRDefault="00882241" w:rsidP="0072722A">
      <w:pPr>
        <w:pStyle w:val="BT-EMEASMCA"/>
        <w:tabs>
          <w:tab w:val="clear" w:pos="720"/>
          <w:tab w:val="num" w:pos="567"/>
        </w:tabs>
        <w:ind w:left="567" w:hanging="567"/>
        <w:rPr>
          <w:szCs w:val="22"/>
        </w:rPr>
      </w:pPr>
      <w:r w:rsidRPr="0026219B">
        <w:rPr>
          <w:szCs w:val="22"/>
        </w:rPr>
        <w:t>Jeigu norite sužinoti daugiau arba pasitarti, kreipkitės į vaistininką.</w:t>
      </w:r>
    </w:p>
    <w:p w14:paraId="47C5A4A2" w14:textId="77777777" w:rsidR="00882241" w:rsidRPr="0026219B" w:rsidRDefault="00882241" w:rsidP="0072722A">
      <w:pPr>
        <w:pStyle w:val="BT-EMEASMCA"/>
        <w:tabs>
          <w:tab w:val="clear" w:pos="720"/>
          <w:tab w:val="num" w:pos="567"/>
        </w:tabs>
        <w:ind w:left="567" w:hanging="567"/>
        <w:rPr>
          <w:szCs w:val="22"/>
        </w:rPr>
      </w:pPr>
      <w:r w:rsidRPr="0026219B">
        <w:rPr>
          <w:szCs w:val="22"/>
        </w:rPr>
        <w:t>Jeigu pasireiškė šalutinis poveikis (net jeigu jis šiame lapelyje nenurodytas) kreipkitės į gydytoją arba vaistininką. Žr.</w:t>
      </w:r>
      <w:r w:rsidR="00F85C56">
        <w:rPr>
          <w:szCs w:val="22"/>
        </w:rPr>
        <w:t> </w:t>
      </w:r>
      <w:r w:rsidRPr="0026219B">
        <w:rPr>
          <w:szCs w:val="22"/>
        </w:rPr>
        <w:t>4</w:t>
      </w:r>
      <w:r w:rsidR="00F85C56">
        <w:rPr>
          <w:szCs w:val="22"/>
        </w:rPr>
        <w:t> </w:t>
      </w:r>
      <w:r w:rsidRPr="0026219B">
        <w:rPr>
          <w:szCs w:val="22"/>
        </w:rPr>
        <w:t>skyrių.</w:t>
      </w:r>
    </w:p>
    <w:p w14:paraId="0449B6CB" w14:textId="77777777" w:rsidR="00882241" w:rsidRPr="0026219B" w:rsidRDefault="00882241" w:rsidP="0072722A">
      <w:pPr>
        <w:pStyle w:val="BT-EMEASMCA"/>
        <w:tabs>
          <w:tab w:val="clear" w:pos="720"/>
          <w:tab w:val="num" w:pos="567"/>
        </w:tabs>
        <w:ind w:left="567" w:hanging="567"/>
        <w:rPr>
          <w:szCs w:val="22"/>
        </w:rPr>
      </w:pPr>
      <w:r w:rsidRPr="0026219B">
        <w:rPr>
          <w:szCs w:val="22"/>
        </w:rPr>
        <w:t>Jeigu per 12</w:t>
      </w:r>
      <w:r w:rsidR="00F85C56">
        <w:rPr>
          <w:szCs w:val="22"/>
        </w:rPr>
        <w:t> </w:t>
      </w:r>
      <w:r w:rsidRPr="0026219B">
        <w:rPr>
          <w:szCs w:val="22"/>
        </w:rPr>
        <w:t>dienų Jūsų savijauta nepagerėjo arba net pablogėjo, kreipkitės į gydytoją.</w:t>
      </w:r>
    </w:p>
    <w:p w14:paraId="1AF6385B" w14:textId="77777777" w:rsidR="00882241" w:rsidRPr="0026219B" w:rsidRDefault="00882241" w:rsidP="00AB5A1E">
      <w:pPr>
        <w:tabs>
          <w:tab w:val="left" w:pos="567"/>
        </w:tabs>
        <w:rPr>
          <w:szCs w:val="22"/>
        </w:rPr>
      </w:pPr>
    </w:p>
    <w:p w14:paraId="72DCADC8" w14:textId="77777777" w:rsidR="00882241" w:rsidRPr="0026219B" w:rsidRDefault="00882241" w:rsidP="00B018C8">
      <w:pPr>
        <w:tabs>
          <w:tab w:val="left" w:pos="567"/>
        </w:tabs>
        <w:rPr>
          <w:b/>
          <w:szCs w:val="22"/>
        </w:rPr>
      </w:pPr>
      <w:r w:rsidRPr="0026219B">
        <w:rPr>
          <w:b/>
          <w:szCs w:val="22"/>
        </w:rPr>
        <w:t>Apie ką rašoma šiame lapelyje?</w:t>
      </w:r>
    </w:p>
    <w:p w14:paraId="1703D0BD" w14:textId="77777777" w:rsidR="00882241" w:rsidRPr="0026219B" w:rsidRDefault="00882241" w:rsidP="00AB5A1E">
      <w:pPr>
        <w:tabs>
          <w:tab w:val="left" w:pos="567"/>
        </w:tabs>
        <w:rPr>
          <w:szCs w:val="22"/>
        </w:rPr>
      </w:pPr>
      <w:r w:rsidRPr="0026219B">
        <w:rPr>
          <w:szCs w:val="22"/>
        </w:rPr>
        <w:t>1.</w:t>
      </w:r>
      <w:r w:rsidRPr="0026219B">
        <w:rPr>
          <w:szCs w:val="22"/>
        </w:rPr>
        <w:tab/>
        <w:t xml:space="preserve">Kas yra </w:t>
      </w:r>
      <w:r w:rsidRPr="0026219B">
        <w:rPr>
          <w:bCs/>
          <w:szCs w:val="22"/>
        </w:rPr>
        <w:t xml:space="preserve">Almagel A </w:t>
      </w:r>
      <w:r w:rsidRPr="0026219B">
        <w:rPr>
          <w:szCs w:val="22"/>
        </w:rPr>
        <w:t>ir kam jis vartojamas</w:t>
      </w:r>
    </w:p>
    <w:p w14:paraId="086B988A" w14:textId="77777777" w:rsidR="00882241" w:rsidRPr="0026219B" w:rsidRDefault="00882241" w:rsidP="00AB5A1E">
      <w:pPr>
        <w:tabs>
          <w:tab w:val="left" w:pos="567"/>
        </w:tabs>
        <w:rPr>
          <w:szCs w:val="22"/>
        </w:rPr>
      </w:pPr>
      <w:r w:rsidRPr="0026219B">
        <w:rPr>
          <w:szCs w:val="22"/>
        </w:rPr>
        <w:t>2.</w:t>
      </w:r>
      <w:r w:rsidRPr="0026219B">
        <w:rPr>
          <w:szCs w:val="22"/>
        </w:rPr>
        <w:tab/>
        <w:t xml:space="preserve">Kas žinotina prieš vartojant </w:t>
      </w:r>
      <w:r w:rsidRPr="0026219B">
        <w:rPr>
          <w:bCs/>
          <w:szCs w:val="22"/>
        </w:rPr>
        <w:t xml:space="preserve">Almagel A </w:t>
      </w:r>
    </w:p>
    <w:p w14:paraId="22C78A40" w14:textId="77777777" w:rsidR="00882241" w:rsidRPr="0026219B" w:rsidRDefault="00882241" w:rsidP="00AB5A1E">
      <w:pPr>
        <w:tabs>
          <w:tab w:val="left" w:pos="567"/>
        </w:tabs>
        <w:rPr>
          <w:szCs w:val="22"/>
        </w:rPr>
      </w:pPr>
      <w:r w:rsidRPr="0026219B">
        <w:rPr>
          <w:szCs w:val="22"/>
        </w:rPr>
        <w:t>3.</w:t>
      </w:r>
      <w:r w:rsidRPr="0026219B">
        <w:rPr>
          <w:szCs w:val="22"/>
        </w:rPr>
        <w:tab/>
        <w:t xml:space="preserve">Kaip vartoti </w:t>
      </w:r>
      <w:r w:rsidRPr="0026219B">
        <w:rPr>
          <w:bCs/>
          <w:szCs w:val="22"/>
        </w:rPr>
        <w:t xml:space="preserve">Almagel A </w:t>
      </w:r>
    </w:p>
    <w:p w14:paraId="5C0F81DB" w14:textId="77777777" w:rsidR="00882241" w:rsidRPr="0026219B" w:rsidRDefault="00882241" w:rsidP="00AB5A1E">
      <w:pPr>
        <w:tabs>
          <w:tab w:val="left" w:pos="567"/>
        </w:tabs>
        <w:rPr>
          <w:szCs w:val="22"/>
        </w:rPr>
      </w:pPr>
      <w:r w:rsidRPr="0026219B">
        <w:rPr>
          <w:szCs w:val="22"/>
        </w:rPr>
        <w:t>4.</w:t>
      </w:r>
      <w:r w:rsidRPr="0026219B">
        <w:rPr>
          <w:szCs w:val="22"/>
        </w:rPr>
        <w:tab/>
        <w:t>Galimas šalutinis poveikis</w:t>
      </w:r>
    </w:p>
    <w:p w14:paraId="59F588C5" w14:textId="77777777" w:rsidR="00882241" w:rsidRPr="0026219B" w:rsidRDefault="00882241" w:rsidP="00AB5A1E">
      <w:pPr>
        <w:tabs>
          <w:tab w:val="left" w:pos="567"/>
        </w:tabs>
        <w:rPr>
          <w:szCs w:val="22"/>
        </w:rPr>
      </w:pPr>
      <w:r w:rsidRPr="0026219B">
        <w:rPr>
          <w:szCs w:val="22"/>
        </w:rPr>
        <w:t>5.</w:t>
      </w:r>
      <w:r w:rsidRPr="0026219B">
        <w:rPr>
          <w:szCs w:val="22"/>
        </w:rPr>
        <w:tab/>
        <w:t xml:space="preserve">Kaip laikyti </w:t>
      </w:r>
      <w:r w:rsidRPr="0026219B">
        <w:rPr>
          <w:bCs/>
          <w:szCs w:val="22"/>
        </w:rPr>
        <w:t xml:space="preserve">Almagel A </w:t>
      </w:r>
    </w:p>
    <w:p w14:paraId="3B8CE215" w14:textId="77777777" w:rsidR="00882241" w:rsidRPr="0026219B" w:rsidRDefault="00882241" w:rsidP="00AB5A1E">
      <w:pPr>
        <w:tabs>
          <w:tab w:val="left" w:pos="567"/>
        </w:tabs>
        <w:rPr>
          <w:szCs w:val="22"/>
        </w:rPr>
      </w:pPr>
      <w:r w:rsidRPr="0026219B">
        <w:rPr>
          <w:szCs w:val="22"/>
        </w:rPr>
        <w:t>6.</w:t>
      </w:r>
      <w:r w:rsidRPr="0026219B">
        <w:rPr>
          <w:szCs w:val="22"/>
        </w:rPr>
        <w:tab/>
        <w:t>Kita informacija</w:t>
      </w:r>
    </w:p>
    <w:p w14:paraId="26CA046A" w14:textId="77777777" w:rsidR="00882241" w:rsidRPr="0026219B" w:rsidRDefault="00882241" w:rsidP="00AB5A1E">
      <w:pPr>
        <w:tabs>
          <w:tab w:val="left" w:pos="567"/>
        </w:tabs>
        <w:rPr>
          <w:szCs w:val="22"/>
        </w:rPr>
      </w:pPr>
    </w:p>
    <w:p w14:paraId="2F18269C" w14:textId="77777777" w:rsidR="00882241" w:rsidRPr="0026219B" w:rsidRDefault="00882241" w:rsidP="00AB5A1E">
      <w:pPr>
        <w:tabs>
          <w:tab w:val="left" w:pos="567"/>
        </w:tabs>
        <w:rPr>
          <w:szCs w:val="22"/>
        </w:rPr>
      </w:pPr>
    </w:p>
    <w:p w14:paraId="4C8DE8D1" w14:textId="77777777" w:rsidR="00882241" w:rsidRPr="0026219B" w:rsidRDefault="00882241" w:rsidP="00AB5A1E">
      <w:pPr>
        <w:numPr>
          <w:ilvl w:val="12"/>
          <w:numId w:val="0"/>
        </w:numPr>
        <w:tabs>
          <w:tab w:val="left" w:pos="567"/>
        </w:tabs>
        <w:outlineLvl w:val="0"/>
        <w:rPr>
          <w:b/>
          <w:caps/>
          <w:szCs w:val="22"/>
        </w:rPr>
      </w:pPr>
      <w:r w:rsidRPr="0026219B">
        <w:rPr>
          <w:b/>
          <w:szCs w:val="22"/>
        </w:rPr>
        <w:t>1.</w:t>
      </w:r>
      <w:r w:rsidRPr="0026219B">
        <w:rPr>
          <w:b/>
          <w:szCs w:val="22"/>
        </w:rPr>
        <w:tab/>
        <w:t>Kas yra Almagel A ir kam jis vartojamas</w:t>
      </w:r>
    </w:p>
    <w:p w14:paraId="7B2971F7" w14:textId="77777777" w:rsidR="00882241" w:rsidRPr="0026219B" w:rsidRDefault="00882241" w:rsidP="00AB5A1E">
      <w:pPr>
        <w:tabs>
          <w:tab w:val="left" w:pos="567"/>
        </w:tabs>
        <w:rPr>
          <w:szCs w:val="22"/>
        </w:rPr>
      </w:pPr>
    </w:p>
    <w:p w14:paraId="0005FAFC" w14:textId="77777777" w:rsidR="00882241" w:rsidRPr="0026219B" w:rsidRDefault="00882241" w:rsidP="00AB5A1E">
      <w:pPr>
        <w:tabs>
          <w:tab w:val="left" w:pos="567"/>
        </w:tabs>
        <w:rPr>
          <w:noProof/>
          <w:szCs w:val="22"/>
        </w:rPr>
      </w:pPr>
      <w:r w:rsidRPr="0026219B">
        <w:rPr>
          <w:noProof/>
          <w:szCs w:val="22"/>
        </w:rPr>
        <w:t>Almagel A yra antacidinis preparatas, subalansuotas aliuminio hidroksido ir magnio hidroksido gelis. Rekomenduojamomis vienkartinėmis dozėmis vartojams vaistas turi skausmą mažinantį poveikį.</w:t>
      </w:r>
    </w:p>
    <w:p w14:paraId="007A388B" w14:textId="77777777" w:rsidR="00882241" w:rsidRPr="0026219B" w:rsidRDefault="00882241" w:rsidP="00AB5A1E">
      <w:pPr>
        <w:tabs>
          <w:tab w:val="left" w:pos="567"/>
        </w:tabs>
        <w:rPr>
          <w:szCs w:val="22"/>
        </w:rPr>
      </w:pPr>
    </w:p>
    <w:p w14:paraId="6BD7D94D" w14:textId="77777777" w:rsidR="00882241" w:rsidRPr="0026219B" w:rsidRDefault="00882241" w:rsidP="00AB5A1E">
      <w:pPr>
        <w:pStyle w:val="Pagrindinistekstas2"/>
        <w:tabs>
          <w:tab w:val="left" w:pos="567"/>
        </w:tabs>
        <w:spacing w:after="0" w:line="240" w:lineRule="auto"/>
        <w:rPr>
          <w:noProof/>
          <w:szCs w:val="22"/>
          <w:lang w:val="da-DK"/>
        </w:rPr>
      </w:pPr>
      <w:r w:rsidRPr="0026219B">
        <w:rPr>
          <w:szCs w:val="22"/>
        </w:rPr>
        <w:t>Almagel A vartojamas virškinimo trakto sutrikimų, susijusių su skrandžio rūgšties pertekliumi, tokių kaip rėmuo, rūgšties sukelti skrandžio negalavimai, skrandžio ar dvylikapirštės žarnos opa, simptominis gydymas 14</w:t>
      </w:r>
      <w:r w:rsidR="00F85C56">
        <w:rPr>
          <w:szCs w:val="22"/>
        </w:rPr>
        <w:t> </w:t>
      </w:r>
      <w:r w:rsidRPr="0026219B">
        <w:rPr>
          <w:szCs w:val="22"/>
        </w:rPr>
        <w:t>metų arba vyresniems paaugliams ir suaugusiems žmonėms.</w:t>
      </w:r>
    </w:p>
    <w:p w14:paraId="52B85E4B" w14:textId="77777777" w:rsidR="00882241" w:rsidRPr="0026219B" w:rsidRDefault="00882241" w:rsidP="00AB5A1E">
      <w:pPr>
        <w:tabs>
          <w:tab w:val="left" w:pos="567"/>
        </w:tabs>
        <w:rPr>
          <w:szCs w:val="22"/>
        </w:rPr>
      </w:pPr>
    </w:p>
    <w:p w14:paraId="060646D4" w14:textId="77777777" w:rsidR="00882241" w:rsidRPr="0026219B" w:rsidRDefault="00882241" w:rsidP="00AB5A1E">
      <w:pPr>
        <w:tabs>
          <w:tab w:val="left" w:pos="567"/>
        </w:tabs>
        <w:rPr>
          <w:szCs w:val="22"/>
        </w:rPr>
      </w:pPr>
    </w:p>
    <w:p w14:paraId="39D7F5DA" w14:textId="77777777" w:rsidR="00882241" w:rsidRPr="0026219B" w:rsidRDefault="00882241" w:rsidP="00AB5A1E">
      <w:pPr>
        <w:numPr>
          <w:ilvl w:val="12"/>
          <w:numId w:val="0"/>
        </w:numPr>
        <w:tabs>
          <w:tab w:val="left" w:pos="567"/>
        </w:tabs>
        <w:outlineLvl w:val="0"/>
        <w:rPr>
          <w:b/>
          <w:caps/>
          <w:szCs w:val="22"/>
        </w:rPr>
      </w:pPr>
      <w:r w:rsidRPr="0026219B">
        <w:rPr>
          <w:b/>
          <w:szCs w:val="22"/>
        </w:rPr>
        <w:t>2.</w:t>
      </w:r>
      <w:r w:rsidRPr="0026219B">
        <w:rPr>
          <w:b/>
          <w:szCs w:val="22"/>
        </w:rPr>
        <w:tab/>
        <w:t>Kas žinotina prieš vartojant Almagel A</w:t>
      </w:r>
    </w:p>
    <w:p w14:paraId="2CFF86EF" w14:textId="77777777" w:rsidR="00882241" w:rsidRPr="0026219B" w:rsidRDefault="00882241" w:rsidP="00AB5A1E">
      <w:pPr>
        <w:tabs>
          <w:tab w:val="left" w:pos="567"/>
        </w:tabs>
        <w:rPr>
          <w:szCs w:val="22"/>
        </w:rPr>
      </w:pPr>
    </w:p>
    <w:p w14:paraId="61E85763" w14:textId="77777777" w:rsidR="00882241" w:rsidRPr="0026219B" w:rsidRDefault="00882241" w:rsidP="00AB5A1E">
      <w:pPr>
        <w:tabs>
          <w:tab w:val="left" w:pos="567"/>
        </w:tabs>
        <w:rPr>
          <w:b/>
          <w:caps/>
          <w:szCs w:val="22"/>
        </w:rPr>
      </w:pPr>
      <w:r w:rsidRPr="0026219B">
        <w:rPr>
          <w:b/>
          <w:bCs/>
          <w:szCs w:val="22"/>
        </w:rPr>
        <w:t>Almagel A vartoti negalima:</w:t>
      </w:r>
    </w:p>
    <w:p w14:paraId="296D65A1" w14:textId="77777777" w:rsidR="00882241" w:rsidRPr="0026219B" w:rsidRDefault="00882241" w:rsidP="0072722A">
      <w:pPr>
        <w:numPr>
          <w:ilvl w:val="1"/>
          <w:numId w:val="2"/>
        </w:numPr>
        <w:tabs>
          <w:tab w:val="clear" w:pos="1440"/>
        </w:tabs>
        <w:ind w:left="567" w:hanging="567"/>
        <w:rPr>
          <w:szCs w:val="22"/>
        </w:rPr>
      </w:pPr>
      <w:r w:rsidRPr="0026219B">
        <w:rPr>
          <w:szCs w:val="22"/>
        </w:rPr>
        <w:t>jeigu yra alergija veikliosioms medžiagoms arba bet kuriai pagalbinei šio vaisto medžiagai (jos išvardytos 6</w:t>
      </w:r>
      <w:r w:rsidR="00F85C56">
        <w:rPr>
          <w:szCs w:val="22"/>
        </w:rPr>
        <w:t> </w:t>
      </w:r>
      <w:r w:rsidRPr="0026219B">
        <w:rPr>
          <w:szCs w:val="22"/>
        </w:rPr>
        <w:t xml:space="preserve">skyriuje); </w:t>
      </w:r>
    </w:p>
    <w:p w14:paraId="64E0A435" w14:textId="77777777" w:rsidR="00882241" w:rsidRPr="0026219B" w:rsidRDefault="00882241" w:rsidP="0072722A">
      <w:pPr>
        <w:numPr>
          <w:ilvl w:val="1"/>
          <w:numId w:val="2"/>
        </w:numPr>
        <w:tabs>
          <w:tab w:val="clear" w:pos="1440"/>
        </w:tabs>
        <w:ind w:left="567" w:hanging="567"/>
        <w:rPr>
          <w:szCs w:val="22"/>
        </w:rPr>
      </w:pPr>
      <w:r w:rsidRPr="0026219B">
        <w:rPr>
          <w:szCs w:val="22"/>
        </w:rPr>
        <w:t>jeigu yra fruktozės netoleravimas (nes sudėtyje yra sorbitolio);</w:t>
      </w:r>
    </w:p>
    <w:p w14:paraId="1908737A" w14:textId="77777777" w:rsidR="00882241" w:rsidRPr="0026219B" w:rsidRDefault="00882241" w:rsidP="0072722A">
      <w:pPr>
        <w:numPr>
          <w:ilvl w:val="1"/>
          <w:numId w:val="2"/>
        </w:numPr>
        <w:tabs>
          <w:tab w:val="clear" w:pos="1440"/>
        </w:tabs>
        <w:ind w:left="567" w:hanging="567"/>
        <w:rPr>
          <w:szCs w:val="22"/>
        </w:rPr>
      </w:pPr>
      <w:r w:rsidRPr="0026219B">
        <w:rPr>
          <w:szCs w:val="22"/>
        </w:rPr>
        <w:t>jeigu sumažėjęs fosforo kiekis kraujyje (hipofosfatemija);</w:t>
      </w:r>
    </w:p>
    <w:p w14:paraId="7442CA36" w14:textId="77777777" w:rsidR="00882241" w:rsidRPr="0026219B" w:rsidRDefault="00882241" w:rsidP="0072722A">
      <w:pPr>
        <w:numPr>
          <w:ilvl w:val="1"/>
          <w:numId w:val="2"/>
        </w:numPr>
        <w:tabs>
          <w:tab w:val="clear" w:pos="1440"/>
        </w:tabs>
        <w:ind w:left="567" w:hanging="567"/>
        <w:rPr>
          <w:szCs w:val="22"/>
        </w:rPr>
      </w:pPr>
      <w:r w:rsidRPr="0026219B">
        <w:rPr>
          <w:szCs w:val="22"/>
        </w:rPr>
        <w:t xml:space="preserve">jeigu yra sunkus inkstų </w:t>
      </w:r>
      <w:r w:rsidR="00F85C56">
        <w:rPr>
          <w:szCs w:val="22"/>
        </w:rPr>
        <w:t>funkcijos</w:t>
      </w:r>
      <w:r w:rsidRPr="0026219B">
        <w:rPr>
          <w:szCs w:val="22"/>
        </w:rPr>
        <w:t xml:space="preserve"> sutrikimas;</w:t>
      </w:r>
    </w:p>
    <w:p w14:paraId="415470FA" w14:textId="77777777" w:rsidR="00882241" w:rsidRPr="0026219B" w:rsidRDefault="00882241" w:rsidP="0072722A">
      <w:pPr>
        <w:numPr>
          <w:ilvl w:val="1"/>
          <w:numId w:val="2"/>
        </w:numPr>
        <w:tabs>
          <w:tab w:val="clear" w:pos="1440"/>
        </w:tabs>
        <w:ind w:left="567" w:hanging="567"/>
        <w:rPr>
          <w:szCs w:val="22"/>
        </w:rPr>
      </w:pPr>
      <w:r w:rsidRPr="0026219B">
        <w:rPr>
          <w:szCs w:val="22"/>
        </w:rPr>
        <w:t>jeigu ligonis serga Alzheimerio liga;</w:t>
      </w:r>
    </w:p>
    <w:p w14:paraId="5F7F0E4B" w14:textId="77777777" w:rsidR="00882241" w:rsidRPr="0026219B" w:rsidRDefault="00882241" w:rsidP="0072722A">
      <w:pPr>
        <w:numPr>
          <w:ilvl w:val="1"/>
          <w:numId w:val="2"/>
        </w:numPr>
        <w:tabs>
          <w:tab w:val="clear" w:pos="1440"/>
        </w:tabs>
        <w:ind w:left="567" w:hanging="567"/>
        <w:rPr>
          <w:szCs w:val="22"/>
        </w:rPr>
      </w:pPr>
      <w:r w:rsidRPr="0026219B">
        <w:rPr>
          <w:szCs w:val="22"/>
        </w:rPr>
        <w:t>jeigu pacientas jaunesnis negu 14</w:t>
      </w:r>
      <w:r w:rsidR="00F85C56">
        <w:rPr>
          <w:szCs w:val="22"/>
        </w:rPr>
        <w:t> </w:t>
      </w:r>
      <w:r w:rsidRPr="0026219B">
        <w:rPr>
          <w:szCs w:val="22"/>
        </w:rPr>
        <w:t>metų.</w:t>
      </w:r>
    </w:p>
    <w:p w14:paraId="28544D88" w14:textId="77777777" w:rsidR="00882241" w:rsidRPr="0026219B" w:rsidRDefault="00882241" w:rsidP="00AB5A1E">
      <w:pPr>
        <w:tabs>
          <w:tab w:val="left" w:pos="567"/>
        </w:tabs>
        <w:rPr>
          <w:b/>
          <w:szCs w:val="22"/>
        </w:rPr>
      </w:pPr>
    </w:p>
    <w:p w14:paraId="452F1EAA" w14:textId="77777777" w:rsidR="00882241" w:rsidRPr="0026219B" w:rsidRDefault="00882241" w:rsidP="00925448">
      <w:pPr>
        <w:tabs>
          <w:tab w:val="left" w:pos="567"/>
        </w:tabs>
        <w:rPr>
          <w:b/>
          <w:szCs w:val="22"/>
        </w:rPr>
      </w:pPr>
      <w:r w:rsidRPr="0026219B">
        <w:rPr>
          <w:b/>
          <w:szCs w:val="22"/>
        </w:rPr>
        <w:t>Įspėjimai ir atsargumo priemonės</w:t>
      </w:r>
    </w:p>
    <w:p w14:paraId="3BB84BCE" w14:textId="77777777" w:rsidR="00882241" w:rsidRPr="0026219B" w:rsidRDefault="00882241" w:rsidP="00B018C8">
      <w:pPr>
        <w:tabs>
          <w:tab w:val="left" w:pos="567"/>
        </w:tabs>
        <w:rPr>
          <w:szCs w:val="22"/>
        </w:rPr>
      </w:pPr>
      <w:r w:rsidRPr="0026219B">
        <w:rPr>
          <w:szCs w:val="22"/>
        </w:rPr>
        <w:t>Pasitarkite su gydytoju ar vaistininku, prieš pradėdami vartoti Almagel A:</w:t>
      </w:r>
    </w:p>
    <w:p w14:paraId="2840F4D4" w14:textId="77777777" w:rsidR="00882241" w:rsidRPr="00F85C56" w:rsidRDefault="00882241" w:rsidP="00AC6694">
      <w:pPr>
        <w:numPr>
          <w:ilvl w:val="1"/>
          <w:numId w:val="2"/>
        </w:numPr>
        <w:tabs>
          <w:tab w:val="clear" w:pos="1440"/>
          <w:tab w:val="left" w:pos="567"/>
        </w:tabs>
        <w:ind w:left="567" w:hanging="567"/>
        <w:rPr>
          <w:szCs w:val="22"/>
        </w:rPr>
      </w:pPr>
      <w:r w:rsidRPr="0026219B">
        <w:rPr>
          <w:szCs w:val="22"/>
        </w:rPr>
        <w:t xml:space="preserve">jei yra nuolatinis vidurių užkietėjimas, ūminio apendicito simptomų, metabolinė alkalozė, kepenų cirozė, sunkus stazinis širdies nepakankamumas, nėštumo toksikozė, opinis kolitas, divertikuliozė, kolostomija ar ileostomija (pastarųjų trijų pažeidimu atveju gali dažniau sutrikti vandens ir elektrolitų pusiausvyra), inkstų </w:t>
      </w:r>
      <w:r w:rsidR="00F85C56">
        <w:rPr>
          <w:szCs w:val="22"/>
        </w:rPr>
        <w:t>funkcijos</w:t>
      </w:r>
      <w:r w:rsidRPr="0026219B">
        <w:rPr>
          <w:szCs w:val="22"/>
        </w:rPr>
        <w:t xml:space="preserve"> sutrikimas (dažniau galima hipermagnezemija bei apsinuodijimas aliuminiu), lėtinis viduriavimas. Be to, vaistas gali sunkinti hemorojaus sukeltus negalavimus.</w:t>
      </w:r>
    </w:p>
    <w:p w14:paraId="5EFD3E6F" w14:textId="77777777" w:rsidR="00882241" w:rsidRPr="00F85C56" w:rsidRDefault="00882241" w:rsidP="00AC6694">
      <w:pPr>
        <w:numPr>
          <w:ilvl w:val="1"/>
          <w:numId w:val="2"/>
        </w:numPr>
        <w:tabs>
          <w:tab w:val="clear" w:pos="1440"/>
          <w:tab w:val="num" w:pos="567"/>
        </w:tabs>
        <w:ind w:hanging="1440"/>
        <w:rPr>
          <w:szCs w:val="22"/>
        </w:rPr>
      </w:pPr>
      <w:r w:rsidRPr="0026219B">
        <w:rPr>
          <w:szCs w:val="22"/>
        </w:rPr>
        <w:lastRenderedPageBreak/>
        <w:t xml:space="preserve">Pagyvenusiems </w:t>
      </w:r>
      <w:r w:rsidR="00F85C56">
        <w:rPr>
          <w:szCs w:val="22"/>
        </w:rPr>
        <w:t>pacientams</w:t>
      </w:r>
      <w:r w:rsidRPr="0026219B">
        <w:rPr>
          <w:szCs w:val="22"/>
        </w:rPr>
        <w:t xml:space="preserve"> gali pasunkėti kaulų ir sąnarių ligos bei Alzheimerio liga. </w:t>
      </w:r>
    </w:p>
    <w:p w14:paraId="345104DD" w14:textId="77777777" w:rsidR="00882241" w:rsidRPr="00F85C56" w:rsidRDefault="00882241" w:rsidP="00AC6694">
      <w:pPr>
        <w:numPr>
          <w:ilvl w:val="1"/>
          <w:numId w:val="2"/>
        </w:numPr>
        <w:tabs>
          <w:tab w:val="clear" w:pos="1440"/>
          <w:tab w:val="left" w:pos="567"/>
        </w:tabs>
        <w:ind w:left="567" w:hanging="567"/>
        <w:rPr>
          <w:szCs w:val="22"/>
        </w:rPr>
      </w:pPr>
      <w:r w:rsidRPr="0026219B">
        <w:rPr>
          <w:szCs w:val="22"/>
        </w:rPr>
        <w:t xml:space="preserve">Vaisto vartoti ilgiau negu dvi savaites galima tik prižiūrint gydytojui (jeigu paciento inkstų </w:t>
      </w:r>
      <w:r w:rsidR="00F85C56">
        <w:rPr>
          <w:szCs w:val="22"/>
        </w:rPr>
        <w:t>funkcija</w:t>
      </w:r>
      <w:r w:rsidRPr="0026219B">
        <w:rPr>
          <w:szCs w:val="22"/>
        </w:rPr>
        <w:t xml:space="preserve"> sutrikusi, reikia stebėti magnio koncentraciją serume).</w:t>
      </w:r>
    </w:p>
    <w:p w14:paraId="23345247" w14:textId="77777777" w:rsidR="00882241" w:rsidRPr="00F85C56" w:rsidRDefault="00882241" w:rsidP="00AC6694">
      <w:pPr>
        <w:pStyle w:val="Pagrindinistekstas"/>
        <w:numPr>
          <w:ilvl w:val="1"/>
          <w:numId w:val="2"/>
        </w:numPr>
        <w:tabs>
          <w:tab w:val="clear" w:pos="1440"/>
          <w:tab w:val="num" w:pos="567"/>
        </w:tabs>
        <w:spacing w:after="0"/>
        <w:ind w:left="567" w:hanging="567"/>
        <w:rPr>
          <w:szCs w:val="22"/>
        </w:rPr>
      </w:pPr>
      <w:r w:rsidRPr="0026219B">
        <w:rPr>
          <w:szCs w:val="22"/>
        </w:rPr>
        <w:t>Almagel A sudėtyje yra sorbitolio, todėl šio vaisto negalima vartoti pacientams, kuriems nustatytas retas paveldimas sutrikimas – fruktozės netoleravimas.</w:t>
      </w:r>
    </w:p>
    <w:p w14:paraId="294525EA" w14:textId="77777777" w:rsidR="00882241" w:rsidRPr="00F85C56" w:rsidRDefault="00882241" w:rsidP="00AC6694">
      <w:pPr>
        <w:numPr>
          <w:ilvl w:val="1"/>
          <w:numId w:val="2"/>
        </w:numPr>
        <w:tabs>
          <w:tab w:val="clear" w:pos="1440"/>
          <w:tab w:val="num" w:pos="567"/>
        </w:tabs>
        <w:ind w:left="567" w:hanging="567"/>
        <w:rPr>
          <w:szCs w:val="22"/>
        </w:rPr>
      </w:pPr>
      <w:r w:rsidRPr="0026219B">
        <w:rPr>
          <w:szCs w:val="22"/>
        </w:rPr>
        <w:t>Suspensijos sudėtyje yra parahidroksibenzoato darinių, kurie gali sukelti alerginių reakcijų, įskaitant uždelstas alergines reakcijas.</w:t>
      </w:r>
    </w:p>
    <w:p w14:paraId="5CCC5DB8" w14:textId="77777777" w:rsidR="00882241" w:rsidRPr="00F85C56" w:rsidRDefault="00882241" w:rsidP="00AC6694">
      <w:pPr>
        <w:tabs>
          <w:tab w:val="num" w:pos="567"/>
        </w:tabs>
        <w:ind w:left="567" w:hanging="567"/>
        <w:rPr>
          <w:szCs w:val="22"/>
        </w:rPr>
      </w:pPr>
      <w:r w:rsidRPr="0026219B">
        <w:rPr>
          <w:szCs w:val="22"/>
        </w:rPr>
        <w:t xml:space="preserve">Vaisto sudėtyje yra etanolio, dėl kurio </w:t>
      </w:r>
      <w:r w:rsidR="00F85C56">
        <w:rPr>
          <w:szCs w:val="22"/>
        </w:rPr>
        <w:t>pacientams</w:t>
      </w:r>
      <w:r w:rsidRPr="0026219B">
        <w:rPr>
          <w:szCs w:val="22"/>
        </w:rPr>
        <w:t>, sergantiems kepenų, smegenų ligomis, epilepsija ir alkoholizmu, bei nėščioms moterims ir jaunesniems nei 14</w:t>
      </w:r>
      <w:r w:rsidR="00F85C56">
        <w:rPr>
          <w:szCs w:val="22"/>
        </w:rPr>
        <w:t> </w:t>
      </w:r>
      <w:r w:rsidRPr="0026219B">
        <w:rPr>
          <w:szCs w:val="22"/>
        </w:rPr>
        <w:t>metų vaikams gali atsirasti pažeidimų. Almagel A nepatariama vartoti kartu su alkoholiu ir maistinėmis rūgštimis (citrinos, acto ir kt.), nes jos neutralizuoja vaistinio preparato vietinį anestezinį poveikį.</w:t>
      </w:r>
    </w:p>
    <w:p w14:paraId="27344246" w14:textId="77777777" w:rsidR="00882241" w:rsidRPr="00F85C56" w:rsidRDefault="00882241" w:rsidP="00AC6694">
      <w:pPr>
        <w:numPr>
          <w:ilvl w:val="1"/>
          <w:numId w:val="2"/>
        </w:numPr>
        <w:tabs>
          <w:tab w:val="clear" w:pos="1440"/>
          <w:tab w:val="num" w:pos="567"/>
        </w:tabs>
        <w:ind w:left="567" w:hanging="567"/>
        <w:rPr>
          <w:szCs w:val="22"/>
        </w:rPr>
      </w:pPr>
      <w:r w:rsidRPr="0026219B">
        <w:rPr>
          <w:szCs w:val="22"/>
        </w:rPr>
        <w:t>Tarp Almagel A ir kitokių vaistų vartojimo reikia daryti ne trumpesnę kaip 1–2</w:t>
      </w:r>
      <w:r w:rsidR="00F85C56">
        <w:rPr>
          <w:szCs w:val="22"/>
        </w:rPr>
        <w:t> </w:t>
      </w:r>
      <w:r w:rsidRPr="0026219B">
        <w:rPr>
          <w:szCs w:val="22"/>
        </w:rPr>
        <w:t>valandų pertrauką.</w:t>
      </w:r>
    </w:p>
    <w:p w14:paraId="1ADF3686" w14:textId="77777777" w:rsidR="00882241" w:rsidRPr="00F85C56" w:rsidRDefault="00882241" w:rsidP="00AC6694">
      <w:pPr>
        <w:numPr>
          <w:ilvl w:val="1"/>
          <w:numId w:val="2"/>
        </w:numPr>
        <w:tabs>
          <w:tab w:val="clear" w:pos="1440"/>
          <w:tab w:val="num" w:pos="567"/>
        </w:tabs>
        <w:ind w:left="567" w:hanging="567"/>
        <w:rPr>
          <w:szCs w:val="22"/>
        </w:rPr>
      </w:pPr>
      <w:r w:rsidRPr="0026219B">
        <w:rPr>
          <w:szCs w:val="22"/>
        </w:rPr>
        <w:t>Kadangi suspensijos sudėtyje yra šiek tiek benzokaino, jo vartoti ilgiau kaip 10–12</w:t>
      </w:r>
      <w:r w:rsidR="00F85C56">
        <w:rPr>
          <w:szCs w:val="22"/>
        </w:rPr>
        <w:t> </w:t>
      </w:r>
      <w:r w:rsidRPr="0026219B">
        <w:rPr>
          <w:szCs w:val="22"/>
        </w:rPr>
        <w:t xml:space="preserve">parų nepatariama. </w:t>
      </w:r>
    </w:p>
    <w:p w14:paraId="003B63E9" w14:textId="77777777" w:rsidR="00882241" w:rsidRPr="00F85C56" w:rsidRDefault="00882241" w:rsidP="00AC6694">
      <w:pPr>
        <w:numPr>
          <w:ilvl w:val="1"/>
          <w:numId w:val="2"/>
        </w:numPr>
        <w:tabs>
          <w:tab w:val="clear" w:pos="1440"/>
          <w:tab w:val="num" w:pos="567"/>
        </w:tabs>
        <w:ind w:left="567" w:hanging="567"/>
        <w:rPr>
          <w:b/>
          <w:szCs w:val="22"/>
        </w:rPr>
      </w:pPr>
      <w:r w:rsidRPr="0026219B">
        <w:rPr>
          <w:szCs w:val="22"/>
        </w:rPr>
        <w:t xml:space="preserve">Išnykus skausmui ir ūminiams ligos simptomams, toliau reikėtų vartoti ne Almagel A, bet Almagel. </w:t>
      </w:r>
    </w:p>
    <w:p w14:paraId="0174A216" w14:textId="77777777" w:rsidR="00882241" w:rsidRPr="0026219B" w:rsidRDefault="00882241" w:rsidP="00AB5A1E">
      <w:pPr>
        <w:numPr>
          <w:ilvl w:val="0"/>
          <w:numId w:val="3"/>
        </w:numPr>
        <w:tabs>
          <w:tab w:val="clear" w:pos="360"/>
          <w:tab w:val="num" w:pos="567"/>
        </w:tabs>
        <w:ind w:left="567" w:hanging="567"/>
        <w:rPr>
          <w:b/>
          <w:szCs w:val="22"/>
        </w:rPr>
      </w:pPr>
      <w:r w:rsidRPr="0026219B">
        <w:rPr>
          <w:szCs w:val="22"/>
        </w:rPr>
        <w:t>Prieš vartojant vaistą reikėtų gerai suplakti.</w:t>
      </w:r>
    </w:p>
    <w:p w14:paraId="727AE18F" w14:textId="77777777" w:rsidR="00882241" w:rsidRDefault="00882241" w:rsidP="00AB5A1E">
      <w:pPr>
        <w:tabs>
          <w:tab w:val="left" w:pos="567"/>
        </w:tabs>
        <w:ind w:left="567" w:hanging="567"/>
        <w:rPr>
          <w:b/>
          <w:szCs w:val="22"/>
        </w:rPr>
      </w:pPr>
    </w:p>
    <w:p w14:paraId="6F2C22AB" w14:textId="77777777" w:rsidR="00A34E85" w:rsidRPr="0030307B" w:rsidRDefault="00A34E85" w:rsidP="00A34E85">
      <w:pPr>
        <w:autoSpaceDE w:val="0"/>
        <w:autoSpaceDN w:val="0"/>
        <w:adjustRightInd w:val="0"/>
        <w:rPr>
          <w:b/>
          <w:color w:val="000000"/>
          <w:szCs w:val="22"/>
        </w:rPr>
      </w:pPr>
      <w:r>
        <w:rPr>
          <w:b/>
          <w:bCs/>
          <w:color w:val="000000"/>
          <w:szCs w:val="22"/>
        </w:rPr>
        <w:t>Vaikams</w:t>
      </w:r>
      <w:r w:rsidRPr="0030307B">
        <w:rPr>
          <w:b/>
          <w:bCs/>
          <w:color w:val="000000"/>
          <w:szCs w:val="22"/>
        </w:rPr>
        <w:t xml:space="preserve"> </w:t>
      </w:r>
    </w:p>
    <w:p w14:paraId="0B3AF921" w14:textId="77777777" w:rsidR="00A34E85" w:rsidRDefault="00A34E85" w:rsidP="00A46E3F">
      <w:pPr>
        <w:tabs>
          <w:tab w:val="left" w:pos="142"/>
        </w:tabs>
        <w:rPr>
          <w:b/>
          <w:szCs w:val="22"/>
        </w:rPr>
      </w:pPr>
      <w:r w:rsidRPr="0030307B">
        <w:rPr>
          <w:bCs/>
          <w:szCs w:val="22"/>
          <w:lang w:eastAsia="en-US"/>
        </w:rPr>
        <w:t>Mažiems vaikams magnio hidroksido vartojimas gali sukelti hipermagnezemiją, ypač jeigu jų inkstų funkcija sutrikusi arba jiems išsivysčiusi dehidratacija.</w:t>
      </w:r>
    </w:p>
    <w:p w14:paraId="707415F7" w14:textId="77777777" w:rsidR="00A34E85" w:rsidRPr="0026219B" w:rsidRDefault="00A34E85" w:rsidP="00AB5A1E">
      <w:pPr>
        <w:tabs>
          <w:tab w:val="left" w:pos="567"/>
        </w:tabs>
        <w:ind w:left="567" w:hanging="567"/>
        <w:rPr>
          <w:b/>
          <w:szCs w:val="22"/>
        </w:rPr>
      </w:pPr>
    </w:p>
    <w:p w14:paraId="307BA0AA" w14:textId="77777777" w:rsidR="00882241" w:rsidRPr="0026219B" w:rsidRDefault="00882241" w:rsidP="00AB5A1E">
      <w:pPr>
        <w:tabs>
          <w:tab w:val="left" w:pos="567"/>
        </w:tabs>
        <w:ind w:left="567" w:hanging="567"/>
        <w:rPr>
          <w:b/>
          <w:szCs w:val="22"/>
        </w:rPr>
      </w:pPr>
      <w:r w:rsidRPr="0026219B">
        <w:rPr>
          <w:b/>
          <w:szCs w:val="22"/>
        </w:rPr>
        <w:t>Kiti vaistai ir Almagel A</w:t>
      </w:r>
    </w:p>
    <w:p w14:paraId="11CF5E05" w14:textId="77777777" w:rsidR="00882241" w:rsidRPr="0026219B" w:rsidRDefault="00882241" w:rsidP="00B018C8">
      <w:pPr>
        <w:tabs>
          <w:tab w:val="left" w:pos="567"/>
        </w:tabs>
        <w:rPr>
          <w:szCs w:val="22"/>
        </w:rPr>
      </w:pPr>
      <w:r w:rsidRPr="0026219B">
        <w:rPr>
          <w:szCs w:val="22"/>
        </w:rPr>
        <w:t>Aliuminio oksidai, magnio oksidai ir benzokainas keičia skrandžio rūgštingumą ir gali turėti įtakos kitų kartu vartojamų vaistų absorbcijos greičiui, biologiniam prieinamumui ir koncentracijai kraujo plazmoje bei eliminacijai.</w:t>
      </w:r>
    </w:p>
    <w:p w14:paraId="5B56AB80" w14:textId="77777777" w:rsidR="00882241" w:rsidRPr="0026219B" w:rsidRDefault="00882241" w:rsidP="00AB5A1E">
      <w:pPr>
        <w:tabs>
          <w:tab w:val="left" w:pos="567"/>
        </w:tabs>
        <w:ind w:left="567" w:hanging="567"/>
        <w:rPr>
          <w:b/>
          <w:szCs w:val="22"/>
        </w:rPr>
      </w:pPr>
    </w:p>
    <w:p w14:paraId="26FE247E" w14:textId="77777777" w:rsidR="00882241" w:rsidRPr="0026219B" w:rsidRDefault="00882241" w:rsidP="00AB5A1E">
      <w:pPr>
        <w:rPr>
          <w:szCs w:val="22"/>
        </w:rPr>
      </w:pPr>
      <w:r w:rsidRPr="0026219B">
        <w:rPr>
          <w:szCs w:val="22"/>
        </w:rPr>
        <w:t>Aliuminio oksidai ir magnio oksidai mažina digoksino, indometacino, salicilatų, chlorpromazino, fenitoino, H2</w:t>
      </w:r>
      <w:r w:rsidR="00F85C56">
        <w:rPr>
          <w:szCs w:val="22"/>
        </w:rPr>
        <w:t> </w:t>
      </w:r>
      <w:r w:rsidRPr="0026219B">
        <w:rPr>
          <w:szCs w:val="22"/>
        </w:rPr>
        <w:t xml:space="preserve">histamino blokatorių, β-adrenoblokatorių, diflunizalio, izoniazido, tetraciklino antibiotikų, kvinolono preparatų (ciprofloksacino, norfloksacino, ofloksacino, enoksacino, grepofloksacino ir kt.), azitromicino, cefpodoksimo, pivampicilino, rifampicino, netiesioginio poveikio antikoaguliantų, barbitūratų, feksofenadino, dipiridamolio, zalcitabino, tulžies rūgščių (henodeoksicholinės rūgšties, ursodeoksicholinės rūgšties), penicilamino, geležies druskų, ličio preparatų, kvinidino, lansoprazolio, meksiletino, ketokonazolo rezorbciją. </w:t>
      </w:r>
    </w:p>
    <w:p w14:paraId="7ECACB30" w14:textId="77777777" w:rsidR="00882241" w:rsidRPr="0026219B" w:rsidRDefault="00882241" w:rsidP="00AB5A1E">
      <w:pPr>
        <w:rPr>
          <w:szCs w:val="22"/>
        </w:rPr>
      </w:pPr>
      <w:r w:rsidRPr="0026219B">
        <w:rPr>
          <w:szCs w:val="22"/>
        </w:rPr>
        <w:t>Šių vaistų rezorbcija mažėja dėl susidariusių netirpių junginių ar padidėjusio šarmingumo.</w:t>
      </w:r>
    </w:p>
    <w:p w14:paraId="44E1F356" w14:textId="77777777" w:rsidR="00882241" w:rsidRPr="0026219B" w:rsidRDefault="00882241" w:rsidP="00AB5A1E">
      <w:pPr>
        <w:tabs>
          <w:tab w:val="left" w:pos="567"/>
        </w:tabs>
        <w:rPr>
          <w:szCs w:val="22"/>
        </w:rPr>
      </w:pPr>
    </w:p>
    <w:p w14:paraId="2B4110AC" w14:textId="77777777" w:rsidR="00882241" w:rsidRPr="0026219B" w:rsidRDefault="00882241" w:rsidP="00AB5A1E">
      <w:pPr>
        <w:tabs>
          <w:tab w:val="left" w:pos="567"/>
        </w:tabs>
        <w:rPr>
          <w:szCs w:val="22"/>
        </w:rPr>
      </w:pPr>
      <w:r w:rsidRPr="0026219B">
        <w:rPr>
          <w:szCs w:val="22"/>
        </w:rPr>
        <w:t>Jei Almagel A vartojama kartu su kai kuriais žarnose tirpstančiais vaistais, sumažėjęs skrandžio sulčių rūgštingumas (padidėjęs pH) skatina žarnose tirpstančio apvalkalo irimą, todėl vaistai gali stipriau dirginti skrandį ir dvylikapirštę žarną.</w:t>
      </w:r>
    </w:p>
    <w:p w14:paraId="7A295592" w14:textId="77777777" w:rsidR="00882241" w:rsidRPr="0026219B" w:rsidRDefault="00882241" w:rsidP="00AB5A1E">
      <w:pPr>
        <w:tabs>
          <w:tab w:val="left" w:pos="567"/>
        </w:tabs>
        <w:rPr>
          <w:szCs w:val="22"/>
        </w:rPr>
      </w:pPr>
    </w:p>
    <w:p w14:paraId="1EC4BFFF" w14:textId="77777777" w:rsidR="00882241" w:rsidRPr="0026219B" w:rsidRDefault="00882241" w:rsidP="00AB5A1E">
      <w:pPr>
        <w:tabs>
          <w:tab w:val="left" w:pos="567"/>
        </w:tabs>
        <w:rPr>
          <w:szCs w:val="22"/>
        </w:rPr>
      </w:pPr>
      <w:r w:rsidRPr="0026219B">
        <w:rPr>
          <w:szCs w:val="22"/>
        </w:rPr>
        <w:t>Almagel A dėl sudėtyje esančio benzokaino nerekomenduojama skirti kartu su sulfonamidais. Benzokainas yra para-aminobenzoinės rūgšties darinys yra sulfanilamidų antibakterinio poveikio antagonistas.</w:t>
      </w:r>
    </w:p>
    <w:p w14:paraId="7D065A26" w14:textId="77777777" w:rsidR="00882241" w:rsidRPr="0026219B" w:rsidRDefault="00882241" w:rsidP="00AB5A1E">
      <w:pPr>
        <w:tabs>
          <w:tab w:val="left" w:pos="567"/>
        </w:tabs>
        <w:rPr>
          <w:szCs w:val="22"/>
        </w:rPr>
      </w:pPr>
    </w:p>
    <w:p w14:paraId="77BD4CB4" w14:textId="77777777" w:rsidR="00882241" w:rsidRPr="0026219B" w:rsidRDefault="00882241" w:rsidP="00AB5A1E">
      <w:pPr>
        <w:rPr>
          <w:szCs w:val="22"/>
        </w:rPr>
      </w:pPr>
      <w:r w:rsidRPr="0026219B">
        <w:rPr>
          <w:szCs w:val="22"/>
        </w:rPr>
        <w:t>M-cholinoblokeriai lėtina skrandžio išsituštinimą, todėl stiprina ir ilgina vaisto poveikį.</w:t>
      </w:r>
    </w:p>
    <w:p w14:paraId="34347A9F" w14:textId="77777777" w:rsidR="00882241" w:rsidRPr="0026219B" w:rsidRDefault="00882241" w:rsidP="00B018C8">
      <w:pPr>
        <w:tabs>
          <w:tab w:val="left" w:pos="567"/>
        </w:tabs>
        <w:rPr>
          <w:szCs w:val="22"/>
        </w:rPr>
      </w:pPr>
    </w:p>
    <w:p w14:paraId="5C50E885" w14:textId="77777777" w:rsidR="00882241" w:rsidRPr="0026219B" w:rsidRDefault="00882241" w:rsidP="00B018C8">
      <w:pPr>
        <w:tabs>
          <w:tab w:val="left" w:pos="567"/>
        </w:tabs>
        <w:rPr>
          <w:b/>
          <w:szCs w:val="22"/>
        </w:rPr>
      </w:pPr>
      <w:r w:rsidRPr="0026219B">
        <w:rPr>
          <w:szCs w:val="22"/>
        </w:rPr>
        <w:t xml:space="preserve">Almagel A gali keisti kai kurių laboratorinių ir funkcinių tyrimų rezultatus. Pasakykite gydytojui kad vartojate Almagel A prieš atliekant tyrimus. </w:t>
      </w:r>
    </w:p>
    <w:p w14:paraId="26F53074" w14:textId="77777777" w:rsidR="00882241" w:rsidRDefault="00882241" w:rsidP="00AB5A1E">
      <w:pPr>
        <w:tabs>
          <w:tab w:val="left" w:pos="567"/>
        </w:tabs>
        <w:ind w:left="567" w:hanging="567"/>
        <w:rPr>
          <w:b/>
          <w:szCs w:val="22"/>
        </w:rPr>
      </w:pPr>
    </w:p>
    <w:p w14:paraId="27508877" w14:textId="77777777" w:rsidR="0030307B" w:rsidRPr="00A46E3F" w:rsidRDefault="0030307B" w:rsidP="0030307B">
      <w:pPr>
        <w:tabs>
          <w:tab w:val="left" w:pos="567"/>
        </w:tabs>
        <w:rPr>
          <w:bCs/>
          <w:szCs w:val="22"/>
          <w:lang w:eastAsia="en-US"/>
        </w:rPr>
      </w:pPr>
      <w:r w:rsidRPr="00A46E3F">
        <w:rPr>
          <w:bCs/>
          <w:szCs w:val="22"/>
          <w:lang w:eastAsia="en-US"/>
        </w:rPr>
        <w:t xml:space="preserve">Magnio hidroksidas gali turėtų įtakos kai kuriems vaistams arba tie vaistai gali turėti įtakos magnio hidroksido veikimui. Pasakykite gydytojui ar vaistininkui, jeigu Jūs jau vartojate: </w:t>
      </w:r>
    </w:p>
    <w:p w14:paraId="57900B28" w14:textId="77777777" w:rsidR="0030307B" w:rsidRPr="00A46E3F" w:rsidRDefault="0030307B" w:rsidP="0030307B">
      <w:pPr>
        <w:numPr>
          <w:ilvl w:val="0"/>
          <w:numId w:val="9"/>
        </w:numPr>
        <w:tabs>
          <w:tab w:val="left" w:pos="567"/>
        </w:tabs>
        <w:spacing w:line="276" w:lineRule="auto"/>
        <w:ind w:left="567" w:hanging="567"/>
        <w:rPr>
          <w:bCs/>
          <w:szCs w:val="22"/>
          <w:lang w:eastAsia="en-US"/>
        </w:rPr>
      </w:pPr>
      <w:r w:rsidRPr="00A46E3F">
        <w:rPr>
          <w:bCs/>
          <w:szCs w:val="22"/>
          <w:lang w:eastAsia="en-US"/>
        </w:rPr>
        <w:t>salicilatus.</w:t>
      </w:r>
    </w:p>
    <w:p w14:paraId="4C08D3C6" w14:textId="77777777" w:rsidR="0030307B" w:rsidRPr="0026219B" w:rsidRDefault="0030307B" w:rsidP="00AB5A1E">
      <w:pPr>
        <w:tabs>
          <w:tab w:val="left" w:pos="567"/>
        </w:tabs>
        <w:ind w:left="567" w:hanging="567"/>
        <w:rPr>
          <w:b/>
          <w:szCs w:val="22"/>
        </w:rPr>
      </w:pPr>
    </w:p>
    <w:p w14:paraId="09B12F65" w14:textId="77777777" w:rsidR="00882241" w:rsidRPr="0026219B" w:rsidRDefault="00882241" w:rsidP="00AB5A1E">
      <w:pPr>
        <w:tabs>
          <w:tab w:val="left" w:pos="567"/>
        </w:tabs>
        <w:rPr>
          <w:b/>
          <w:szCs w:val="22"/>
        </w:rPr>
      </w:pPr>
      <w:r w:rsidRPr="0026219B">
        <w:rPr>
          <w:b/>
          <w:szCs w:val="22"/>
        </w:rPr>
        <w:t>Nėštumas ir žindymo laikotarpis</w:t>
      </w:r>
    </w:p>
    <w:p w14:paraId="6D73EEB6" w14:textId="77777777" w:rsidR="00882241" w:rsidRPr="0026219B" w:rsidRDefault="00882241" w:rsidP="00B018C8">
      <w:pPr>
        <w:tabs>
          <w:tab w:val="left" w:pos="567"/>
        </w:tabs>
        <w:rPr>
          <w:i/>
          <w:szCs w:val="22"/>
        </w:rPr>
      </w:pPr>
      <w:r w:rsidRPr="0026219B">
        <w:rPr>
          <w:noProof/>
          <w:szCs w:val="22"/>
        </w:rPr>
        <w:lastRenderedPageBreak/>
        <w:t>Jeigu vartojate ar neseniai vartojote kitų vaistų arba dėl to nesate tikri, apie tai pasakykite gydytojui arba vaistininkui.</w:t>
      </w:r>
      <w:r w:rsidRPr="0026219B" w:rsidDel="002F0699">
        <w:rPr>
          <w:i/>
          <w:szCs w:val="22"/>
        </w:rPr>
        <w:t xml:space="preserve"> </w:t>
      </w:r>
    </w:p>
    <w:p w14:paraId="13999EBA" w14:textId="77777777" w:rsidR="00882241" w:rsidRPr="0026219B" w:rsidRDefault="00882241" w:rsidP="00AB5A1E">
      <w:pPr>
        <w:tabs>
          <w:tab w:val="left" w:pos="567"/>
        </w:tabs>
        <w:rPr>
          <w:i/>
          <w:szCs w:val="22"/>
        </w:rPr>
      </w:pPr>
    </w:p>
    <w:p w14:paraId="076AFA8C" w14:textId="77777777" w:rsidR="00882241" w:rsidRPr="0026219B" w:rsidRDefault="00882241" w:rsidP="00AB5A1E">
      <w:pPr>
        <w:tabs>
          <w:tab w:val="left" w:pos="567"/>
        </w:tabs>
        <w:rPr>
          <w:szCs w:val="22"/>
        </w:rPr>
      </w:pPr>
      <w:r w:rsidRPr="0026219B">
        <w:rPr>
          <w:szCs w:val="22"/>
        </w:rPr>
        <w:t>Nėščioms moterims vaistas netinka.</w:t>
      </w:r>
    </w:p>
    <w:p w14:paraId="2E1A9072" w14:textId="77777777" w:rsidR="00882241" w:rsidRDefault="00882241" w:rsidP="00AB5A1E">
      <w:pPr>
        <w:tabs>
          <w:tab w:val="left" w:pos="567"/>
        </w:tabs>
        <w:rPr>
          <w:b/>
          <w:szCs w:val="22"/>
        </w:rPr>
      </w:pPr>
      <w:r w:rsidRPr="0026219B">
        <w:rPr>
          <w:bCs/>
          <w:szCs w:val="22"/>
        </w:rPr>
        <w:t xml:space="preserve">Žindyvėms vaisto galima vartoti tik gydytojo nurodymu. </w:t>
      </w:r>
    </w:p>
    <w:p w14:paraId="4C24391C" w14:textId="77777777" w:rsidR="0030307B" w:rsidRPr="0026219B" w:rsidRDefault="0030307B" w:rsidP="00AB5A1E">
      <w:pPr>
        <w:tabs>
          <w:tab w:val="left" w:pos="567"/>
        </w:tabs>
        <w:rPr>
          <w:b/>
          <w:szCs w:val="22"/>
        </w:rPr>
      </w:pPr>
    </w:p>
    <w:p w14:paraId="24AFBCE4" w14:textId="77777777" w:rsidR="00882241" w:rsidRPr="0026219B" w:rsidRDefault="00882241" w:rsidP="00AB5A1E">
      <w:pPr>
        <w:tabs>
          <w:tab w:val="left" w:pos="567"/>
        </w:tabs>
        <w:rPr>
          <w:b/>
          <w:szCs w:val="22"/>
        </w:rPr>
      </w:pPr>
      <w:r w:rsidRPr="0026219B">
        <w:rPr>
          <w:b/>
          <w:szCs w:val="22"/>
        </w:rPr>
        <w:t>Vairavimas ir mechanizmų valdymas</w:t>
      </w:r>
    </w:p>
    <w:p w14:paraId="04EE48E1" w14:textId="77777777" w:rsidR="00882241" w:rsidRPr="0026219B" w:rsidRDefault="00882241" w:rsidP="00AB5A1E">
      <w:pPr>
        <w:tabs>
          <w:tab w:val="left" w:pos="567"/>
        </w:tabs>
        <w:rPr>
          <w:szCs w:val="22"/>
        </w:rPr>
      </w:pPr>
      <w:r w:rsidRPr="0026219B">
        <w:rPr>
          <w:szCs w:val="22"/>
        </w:rPr>
        <w:t>Almagel A gebėjimo vairuoti ir prižiūrėti veikiančius įrenginius neveikia.</w:t>
      </w:r>
    </w:p>
    <w:p w14:paraId="446E8F3E" w14:textId="77777777" w:rsidR="00882241" w:rsidRDefault="00882241" w:rsidP="00983E30">
      <w:pPr>
        <w:pStyle w:val="Antrat3"/>
      </w:pPr>
    </w:p>
    <w:p w14:paraId="607A1D81" w14:textId="1307F6B7" w:rsidR="008315E9" w:rsidRPr="00DE6AA9" w:rsidRDefault="008315E9" w:rsidP="00DE6AA9">
      <w:pPr>
        <w:rPr>
          <w:b/>
        </w:rPr>
      </w:pPr>
      <w:r w:rsidRPr="008315E9">
        <w:rPr>
          <w:b/>
        </w:rPr>
        <w:t>Almagel A sudėtyje yra sorbitolio (E420)</w:t>
      </w:r>
    </w:p>
    <w:p w14:paraId="46E9090B" w14:textId="6316EA9F" w:rsidR="008315E9" w:rsidRDefault="008315E9" w:rsidP="008315E9">
      <w:r w:rsidRPr="0078738B">
        <w:t>Kiekvien</w:t>
      </w:r>
      <w:r w:rsidR="004D487F" w:rsidRPr="0078738B">
        <w:t>oje</w:t>
      </w:r>
      <w:r w:rsidRPr="0078738B">
        <w:t xml:space="preserve"> doz</w:t>
      </w:r>
      <w:r w:rsidR="0039426A" w:rsidRPr="0078738B">
        <w:t>ėje</w:t>
      </w:r>
      <w:r w:rsidRPr="0078738B">
        <w:t xml:space="preserve"> </w:t>
      </w:r>
      <w:r w:rsidR="0039426A" w:rsidRPr="0078738B">
        <w:t>(</w:t>
      </w:r>
      <w:r w:rsidR="0039426A" w:rsidRPr="00017F3F">
        <w:t xml:space="preserve">5 ml) </w:t>
      </w:r>
      <w:r>
        <w:t>yra 801,15 mg sorbitolio.</w:t>
      </w:r>
    </w:p>
    <w:p w14:paraId="750CC8E1" w14:textId="77777777" w:rsidR="001637CC" w:rsidRDefault="001637CC" w:rsidP="008315E9">
      <w:r>
        <w:t xml:space="preserve">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0683506F" w14:textId="77777777" w:rsidR="001637CC" w:rsidRDefault="001637CC" w:rsidP="008315E9">
      <w:r>
        <w:t>Sorbitolis gali sukelti skrandžio ir žarnyno diskomfortą ar lengvą vidurius laisvinantį poveikį.</w:t>
      </w:r>
    </w:p>
    <w:p w14:paraId="76B16CFD" w14:textId="77777777" w:rsidR="008315E9" w:rsidRDefault="008315E9" w:rsidP="008315E9"/>
    <w:p w14:paraId="0FAF2EBC" w14:textId="77777777" w:rsidR="00B25874" w:rsidRPr="008315E9" w:rsidRDefault="00B25874" w:rsidP="00B25874">
      <w:pPr>
        <w:rPr>
          <w:b/>
        </w:rPr>
      </w:pPr>
      <w:r w:rsidRPr="008315E9">
        <w:rPr>
          <w:b/>
        </w:rPr>
        <w:t>Almagel A sudėtyje yra natrio</w:t>
      </w:r>
    </w:p>
    <w:p w14:paraId="4EA0897C" w14:textId="191CD3E3" w:rsidR="00B25874" w:rsidRDefault="00B25874" w:rsidP="00DE6AA9">
      <w:r>
        <w:t xml:space="preserve">Šio vaisto </w:t>
      </w:r>
      <w:r w:rsidRPr="0078738B">
        <w:t>doz</w:t>
      </w:r>
      <w:r w:rsidR="004D487F" w:rsidRPr="0078738B">
        <w:t>ėje (</w:t>
      </w:r>
      <w:r w:rsidR="004D487F" w:rsidRPr="00017F3F">
        <w:t>5 ml)</w:t>
      </w:r>
      <w:r>
        <w:t xml:space="preserve"> yra mažiau kaip 1 mmol (23 mg) natrio, t.y. jis beveik neturi reikšmės.</w:t>
      </w:r>
    </w:p>
    <w:p w14:paraId="181B7D45" w14:textId="77777777" w:rsidR="00B25874" w:rsidRDefault="00B25874" w:rsidP="008315E9"/>
    <w:p w14:paraId="71A17749" w14:textId="77777777" w:rsidR="008315E9" w:rsidRPr="008315E9" w:rsidRDefault="008315E9" w:rsidP="008315E9">
      <w:pPr>
        <w:rPr>
          <w:b/>
        </w:rPr>
      </w:pPr>
      <w:r>
        <w:rPr>
          <w:b/>
        </w:rPr>
        <w:t>Almagel</w:t>
      </w:r>
      <w:r w:rsidRPr="008315E9">
        <w:rPr>
          <w:b/>
        </w:rPr>
        <w:t xml:space="preserve"> A sudėtyje yra metilo parahidroksibenzoato (E218), propilo parahidroksibenzoato (E216), butilo parahidroksibenzoato</w:t>
      </w:r>
    </w:p>
    <w:p w14:paraId="306652F7" w14:textId="41056E94" w:rsidR="008315E9" w:rsidRDefault="008315E9" w:rsidP="008315E9">
      <w:r w:rsidRPr="00017F3F">
        <w:t>Gali sukelti alerginių reakcijų,</w:t>
      </w:r>
      <w:r w:rsidR="00DE6AA9" w:rsidRPr="00017F3F">
        <w:rPr>
          <w:szCs w:val="22"/>
        </w:rPr>
        <w:t xml:space="preserve"> </w:t>
      </w:r>
      <w:r w:rsidRPr="00017F3F">
        <w:t>kurios gali būti</w:t>
      </w:r>
      <w:r w:rsidR="0078738B" w:rsidRPr="00017F3F">
        <w:t xml:space="preserve"> </w:t>
      </w:r>
      <w:r w:rsidRPr="00017F3F">
        <w:t>uždelstos.</w:t>
      </w:r>
    </w:p>
    <w:p w14:paraId="608998BB" w14:textId="77777777" w:rsidR="008315E9" w:rsidRDefault="008315E9" w:rsidP="008315E9"/>
    <w:p w14:paraId="19B53752" w14:textId="77777777" w:rsidR="00E01BDB" w:rsidRPr="00E01BDB" w:rsidRDefault="00E01BDB" w:rsidP="008315E9">
      <w:pPr>
        <w:rPr>
          <w:b/>
        </w:rPr>
      </w:pPr>
      <w:r w:rsidRPr="00E01BDB">
        <w:rPr>
          <w:b/>
        </w:rPr>
        <w:t>Almagel A sudėtyje yra propilenglikolio (E1520)</w:t>
      </w:r>
    </w:p>
    <w:p w14:paraId="58180227" w14:textId="0BFCC0FF" w:rsidR="00E01BDB" w:rsidRDefault="00E01BDB" w:rsidP="00E01BDB">
      <w:r w:rsidRPr="0078738B">
        <w:t>Kiekvien</w:t>
      </w:r>
      <w:r w:rsidR="004D487F" w:rsidRPr="0078738B">
        <w:t>oje</w:t>
      </w:r>
      <w:r w:rsidRPr="0078738B">
        <w:t xml:space="preserve"> doz</w:t>
      </w:r>
      <w:r w:rsidR="004D487F" w:rsidRPr="0078738B">
        <w:t>ėje</w:t>
      </w:r>
      <w:r w:rsidRPr="0078738B">
        <w:t xml:space="preserve"> </w:t>
      </w:r>
      <w:r w:rsidR="004D487F" w:rsidRPr="0078738B">
        <w:t>(</w:t>
      </w:r>
      <w:r w:rsidR="004D487F" w:rsidRPr="00017F3F">
        <w:t xml:space="preserve">5 ml) </w:t>
      </w:r>
      <w:r>
        <w:t xml:space="preserve">yra </w:t>
      </w:r>
      <w:r w:rsidRPr="00E01BDB">
        <w:t>327</w:t>
      </w:r>
      <w:r>
        <w:t xml:space="preserve"> mg propilenglikolio.</w:t>
      </w:r>
    </w:p>
    <w:p w14:paraId="2C17894E" w14:textId="77777777" w:rsidR="00E01BDB" w:rsidRPr="008315E9" w:rsidRDefault="00E01BDB" w:rsidP="00E01BDB"/>
    <w:p w14:paraId="1DFB47D6" w14:textId="77777777" w:rsidR="00F85C56" w:rsidRDefault="00882241" w:rsidP="00E01BDB">
      <w:pPr>
        <w:tabs>
          <w:tab w:val="left" w:pos="567"/>
        </w:tabs>
        <w:rPr>
          <w:szCs w:val="22"/>
        </w:rPr>
      </w:pPr>
      <w:r w:rsidRPr="0026219B">
        <w:rPr>
          <w:b/>
          <w:szCs w:val="22"/>
        </w:rPr>
        <w:t>Almagel A sudėtyje yra etanolio</w:t>
      </w:r>
    </w:p>
    <w:p w14:paraId="4BFF8FB1" w14:textId="77777777" w:rsidR="00882241" w:rsidRPr="0026219B" w:rsidRDefault="0021675D" w:rsidP="008315E9">
      <w:pPr>
        <w:tabs>
          <w:tab w:val="left" w:pos="567"/>
        </w:tabs>
        <w:rPr>
          <w:szCs w:val="22"/>
        </w:rPr>
      </w:pPr>
      <w:r>
        <w:rPr>
          <w:szCs w:val="22"/>
        </w:rPr>
        <w:t>Kiekvienoje šio vaisto</w:t>
      </w:r>
      <w:r w:rsidRPr="0021675D">
        <w:rPr>
          <w:szCs w:val="22"/>
        </w:rPr>
        <w:t xml:space="preserve"> dozėje (5 ml) yra mažiau kaip 100 mg alkoholio (etanolio). 2–3 matavimo šaukštų dozėje yra 196-294 mg etanolio. Toks dozėje esantis alkoholio kiekis atitinka</w:t>
      </w:r>
      <w:r>
        <w:rPr>
          <w:szCs w:val="22"/>
        </w:rPr>
        <w:t xml:space="preserve"> 5-7,5 ml alaus ar 2-3 ml vyno. </w:t>
      </w:r>
      <w:r w:rsidRPr="0021675D">
        <w:rPr>
          <w:szCs w:val="22"/>
        </w:rPr>
        <w:t>Mažas alkoholio kiekis, esantis šio vaisto sudėtyje, nesukelia pastebimo poveikio.</w:t>
      </w:r>
    </w:p>
    <w:p w14:paraId="263866EC" w14:textId="77777777" w:rsidR="00882241" w:rsidRPr="0026219B" w:rsidRDefault="00882241" w:rsidP="00AB5A1E">
      <w:pPr>
        <w:tabs>
          <w:tab w:val="left" w:pos="567"/>
        </w:tabs>
        <w:rPr>
          <w:b/>
          <w:szCs w:val="22"/>
        </w:rPr>
      </w:pPr>
    </w:p>
    <w:p w14:paraId="5CD13B9B" w14:textId="77777777" w:rsidR="008315E9" w:rsidRPr="0026219B" w:rsidRDefault="008315E9" w:rsidP="00AB5A1E">
      <w:pPr>
        <w:tabs>
          <w:tab w:val="left" w:pos="567"/>
        </w:tabs>
        <w:rPr>
          <w:szCs w:val="22"/>
        </w:rPr>
      </w:pPr>
    </w:p>
    <w:p w14:paraId="61E89B46" w14:textId="77777777" w:rsidR="00882241" w:rsidRPr="0026219B" w:rsidRDefault="00882241" w:rsidP="00AB5A1E">
      <w:pPr>
        <w:numPr>
          <w:ilvl w:val="12"/>
          <w:numId w:val="0"/>
        </w:numPr>
        <w:tabs>
          <w:tab w:val="left" w:pos="567"/>
        </w:tabs>
        <w:outlineLvl w:val="0"/>
        <w:rPr>
          <w:b/>
          <w:caps/>
          <w:szCs w:val="22"/>
        </w:rPr>
      </w:pPr>
      <w:r w:rsidRPr="0026219B">
        <w:rPr>
          <w:b/>
          <w:szCs w:val="22"/>
        </w:rPr>
        <w:t>3.</w:t>
      </w:r>
      <w:r w:rsidRPr="0026219B">
        <w:rPr>
          <w:b/>
          <w:szCs w:val="22"/>
        </w:rPr>
        <w:tab/>
        <w:t>Kaip vartoti Almagel A</w:t>
      </w:r>
    </w:p>
    <w:p w14:paraId="3399B0D6" w14:textId="77777777" w:rsidR="00882241" w:rsidRPr="0026219B" w:rsidRDefault="00882241" w:rsidP="00AB5A1E">
      <w:pPr>
        <w:tabs>
          <w:tab w:val="left" w:pos="567"/>
        </w:tabs>
        <w:rPr>
          <w:szCs w:val="22"/>
        </w:rPr>
      </w:pPr>
    </w:p>
    <w:p w14:paraId="2A21C481" w14:textId="77777777" w:rsidR="00882241" w:rsidRPr="0026219B" w:rsidRDefault="00882241" w:rsidP="00B018C8">
      <w:pPr>
        <w:tabs>
          <w:tab w:val="left" w:pos="567"/>
        </w:tabs>
        <w:rPr>
          <w:i/>
          <w:szCs w:val="22"/>
        </w:rPr>
      </w:pPr>
      <w:r w:rsidRPr="0026219B">
        <w:rPr>
          <w:szCs w:val="22"/>
        </w:rPr>
        <w:t>Visada vartokite šį vaistą tiksliai, kaip nurodė gydytojas arba vaistininkas. Jeigu abejojate, kreipkitės į gydytoją arba vaistininką.</w:t>
      </w:r>
    </w:p>
    <w:p w14:paraId="6C7C5CA1" w14:textId="77777777" w:rsidR="00882241" w:rsidRPr="0026219B" w:rsidRDefault="00882241" w:rsidP="00AB5A1E">
      <w:pPr>
        <w:tabs>
          <w:tab w:val="left" w:pos="567"/>
        </w:tabs>
        <w:rPr>
          <w:i/>
          <w:szCs w:val="22"/>
        </w:rPr>
      </w:pPr>
    </w:p>
    <w:p w14:paraId="79FA8F89" w14:textId="77777777" w:rsidR="00882241" w:rsidRPr="0026219B" w:rsidRDefault="00882241" w:rsidP="00AB5A1E">
      <w:pPr>
        <w:tabs>
          <w:tab w:val="left" w:pos="567"/>
        </w:tabs>
        <w:rPr>
          <w:i/>
          <w:szCs w:val="22"/>
        </w:rPr>
      </w:pPr>
      <w:r w:rsidRPr="0026219B">
        <w:rPr>
          <w:i/>
          <w:szCs w:val="22"/>
        </w:rPr>
        <w:t>Suaug</w:t>
      </w:r>
      <w:r w:rsidR="00F85C56">
        <w:rPr>
          <w:i/>
          <w:szCs w:val="22"/>
        </w:rPr>
        <w:t>usieji</w:t>
      </w:r>
    </w:p>
    <w:p w14:paraId="1C616F23" w14:textId="77777777" w:rsidR="00882241" w:rsidRPr="0026219B" w:rsidRDefault="00882241" w:rsidP="00AB5A1E">
      <w:pPr>
        <w:tabs>
          <w:tab w:val="left" w:pos="567"/>
        </w:tabs>
        <w:rPr>
          <w:szCs w:val="22"/>
        </w:rPr>
      </w:pPr>
      <w:r w:rsidRPr="0026219B">
        <w:rPr>
          <w:szCs w:val="22"/>
        </w:rPr>
        <w:t>Atsižvelgiant į ligos sunkumą, 3–4</w:t>
      </w:r>
      <w:r w:rsidR="00F85C56">
        <w:rPr>
          <w:szCs w:val="22"/>
        </w:rPr>
        <w:t> </w:t>
      </w:r>
      <w:r w:rsidRPr="0026219B">
        <w:rPr>
          <w:szCs w:val="22"/>
        </w:rPr>
        <w:t>kartus per dieną (pusę valandos prieš valgį ir vakare, prieš miegą) reikia gerti po 1–3</w:t>
      </w:r>
      <w:r w:rsidR="00F85C56">
        <w:rPr>
          <w:szCs w:val="22"/>
        </w:rPr>
        <w:t> </w:t>
      </w:r>
      <w:r w:rsidRPr="0026219B">
        <w:rPr>
          <w:szCs w:val="22"/>
        </w:rPr>
        <w:t>pilnus dozavimo šaukštelius (1</w:t>
      </w:r>
      <w:r w:rsidR="00F85C56">
        <w:rPr>
          <w:szCs w:val="22"/>
        </w:rPr>
        <w:t> </w:t>
      </w:r>
      <w:r w:rsidRPr="0026219B">
        <w:rPr>
          <w:szCs w:val="22"/>
        </w:rPr>
        <w:t>šaukštelyje yra 5</w:t>
      </w:r>
      <w:r w:rsidR="00F85C56">
        <w:rPr>
          <w:szCs w:val="22"/>
        </w:rPr>
        <w:t> </w:t>
      </w:r>
      <w:r w:rsidRPr="0026219B">
        <w:rPr>
          <w:szCs w:val="22"/>
        </w:rPr>
        <w:t xml:space="preserve">ml preparato). Jei yra dvylikapirštės žarnos opa ir kai kurių formų skrandžio opa (prievarčio opa), Almagel A galima gerti tarp valgymų. </w:t>
      </w:r>
    </w:p>
    <w:p w14:paraId="60F148A3" w14:textId="77777777" w:rsidR="00882241" w:rsidRPr="0026219B" w:rsidRDefault="00882241" w:rsidP="00AB5A1E">
      <w:pPr>
        <w:tabs>
          <w:tab w:val="left" w:pos="567"/>
        </w:tabs>
        <w:rPr>
          <w:szCs w:val="22"/>
        </w:rPr>
      </w:pPr>
    </w:p>
    <w:p w14:paraId="237C7487" w14:textId="77777777" w:rsidR="00882241" w:rsidRPr="0026219B" w:rsidRDefault="00882241" w:rsidP="00AB5A1E">
      <w:pPr>
        <w:pStyle w:val="Pagrindinistekstas"/>
        <w:tabs>
          <w:tab w:val="left" w:pos="567"/>
        </w:tabs>
        <w:spacing w:after="0"/>
        <w:rPr>
          <w:szCs w:val="22"/>
        </w:rPr>
      </w:pPr>
      <w:r w:rsidRPr="0026219B">
        <w:rPr>
          <w:szCs w:val="22"/>
        </w:rPr>
        <w:t>Prieš vaistų, dirginančių virškinimo traktą, vartojimą profilaktikai reikia išgerti 1–2</w:t>
      </w:r>
      <w:r w:rsidR="00F85C56">
        <w:rPr>
          <w:szCs w:val="22"/>
        </w:rPr>
        <w:t> </w:t>
      </w:r>
      <w:r w:rsidRPr="0026219B">
        <w:rPr>
          <w:szCs w:val="22"/>
        </w:rPr>
        <w:t>pilnus dozavimo šaukštelius Almagel A.</w:t>
      </w:r>
    </w:p>
    <w:p w14:paraId="788F1450" w14:textId="77777777" w:rsidR="00882241" w:rsidRPr="0026219B" w:rsidRDefault="00882241" w:rsidP="00AB5A1E">
      <w:pPr>
        <w:pStyle w:val="Pagrindinistekstas"/>
        <w:tabs>
          <w:tab w:val="left" w:pos="567"/>
        </w:tabs>
        <w:spacing w:after="0"/>
        <w:rPr>
          <w:szCs w:val="22"/>
        </w:rPr>
      </w:pPr>
    </w:p>
    <w:p w14:paraId="240B46E3" w14:textId="77777777" w:rsidR="00882241" w:rsidRPr="0026219B" w:rsidRDefault="00882241" w:rsidP="00AB5A1E">
      <w:pPr>
        <w:tabs>
          <w:tab w:val="left" w:pos="567"/>
        </w:tabs>
        <w:rPr>
          <w:szCs w:val="22"/>
        </w:rPr>
      </w:pPr>
      <w:r w:rsidRPr="0026219B">
        <w:rPr>
          <w:szCs w:val="22"/>
        </w:rPr>
        <w:t>Vaisto rekomenduojama vartoti ne ilgiau kaip 12</w:t>
      </w:r>
      <w:r w:rsidR="00F85C56">
        <w:rPr>
          <w:szCs w:val="22"/>
        </w:rPr>
        <w:t> </w:t>
      </w:r>
      <w:r w:rsidRPr="0026219B">
        <w:rPr>
          <w:szCs w:val="22"/>
        </w:rPr>
        <w:t>parų.</w:t>
      </w:r>
    </w:p>
    <w:p w14:paraId="5FAB35D3" w14:textId="77777777" w:rsidR="00882241" w:rsidRPr="0026219B" w:rsidRDefault="00882241" w:rsidP="00AB5A1E">
      <w:pPr>
        <w:tabs>
          <w:tab w:val="left" w:pos="567"/>
        </w:tabs>
        <w:rPr>
          <w:szCs w:val="22"/>
        </w:rPr>
      </w:pPr>
    </w:p>
    <w:p w14:paraId="463CC4CE" w14:textId="77777777" w:rsidR="00882241" w:rsidRPr="0026219B" w:rsidRDefault="00882241" w:rsidP="00AB5A1E">
      <w:pPr>
        <w:tabs>
          <w:tab w:val="left" w:pos="567"/>
        </w:tabs>
        <w:rPr>
          <w:szCs w:val="22"/>
        </w:rPr>
      </w:pPr>
      <w:r w:rsidRPr="0026219B">
        <w:rPr>
          <w:szCs w:val="22"/>
        </w:rPr>
        <w:t xml:space="preserve">Jei inkstų </w:t>
      </w:r>
      <w:r w:rsidR="00F85C56">
        <w:rPr>
          <w:szCs w:val="22"/>
        </w:rPr>
        <w:t>funkcija</w:t>
      </w:r>
      <w:r w:rsidRPr="0026219B">
        <w:rPr>
          <w:szCs w:val="22"/>
        </w:rPr>
        <w:t xml:space="preserve"> sutrikusi, atsižvelgiant į sutrikimo laipsnį, suspensijos reikėtų gerti rečiau arba mažesnę dozę.</w:t>
      </w:r>
    </w:p>
    <w:p w14:paraId="2456F4EB" w14:textId="77777777" w:rsidR="00882241" w:rsidRPr="0026219B" w:rsidRDefault="00882241" w:rsidP="00AB5A1E">
      <w:pPr>
        <w:tabs>
          <w:tab w:val="left" w:pos="567"/>
        </w:tabs>
        <w:rPr>
          <w:szCs w:val="22"/>
        </w:rPr>
      </w:pPr>
    </w:p>
    <w:p w14:paraId="36FEAC4B" w14:textId="77777777" w:rsidR="00882241" w:rsidRPr="0026219B" w:rsidRDefault="00882241" w:rsidP="00AB5A1E">
      <w:pPr>
        <w:tabs>
          <w:tab w:val="left" w:pos="567"/>
        </w:tabs>
        <w:rPr>
          <w:szCs w:val="22"/>
        </w:rPr>
      </w:pPr>
      <w:r w:rsidRPr="00F42BA1">
        <w:rPr>
          <w:szCs w:val="22"/>
        </w:rPr>
        <w:t>Išnykus skausmui ir ūminiams ligos simptomams, toliau reikėtų vartoti ne Almagel A, bet Almagel.</w:t>
      </w:r>
      <w:r w:rsidRPr="0026219B">
        <w:rPr>
          <w:szCs w:val="22"/>
        </w:rPr>
        <w:t xml:space="preserve"> </w:t>
      </w:r>
    </w:p>
    <w:p w14:paraId="632499AD" w14:textId="77777777" w:rsidR="00882241" w:rsidRPr="0026219B" w:rsidRDefault="00882241" w:rsidP="00AB5A1E">
      <w:pPr>
        <w:pStyle w:val="Pagrindinistekstas"/>
        <w:tabs>
          <w:tab w:val="left" w:pos="567"/>
        </w:tabs>
        <w:spacing w:after="0"/>
        <w:rPr>
          <w:szCs w:val="22"/>
        </w:rPr>
      </w:pPr>
    </w:p>
    <w:p w14:paraId="0E287949" w14:textId="77777777" w:rsidR="00882241" w:rsidRPr="0026219B" w:rsidRDefault="00882241" w:rsidP="00AB5A1E">
      <w:pPr>
        <w:tabs>
          <w:tab w:val="left" w:pos="567"/>
        </w:tabs>
        <w:rPr>
          <w:b/>
          <w:szCs w:val="22"/>
        </w:rPr>
      </w:pPr>
      <w:r w:rsidRPr="0026219B">
        <w:rPr>
          <w:b/>
          <w:szCs w:val="22"/>
        </w:rPr>
        <w:lastRenderedPageBreak/>
        <w:t xml:space="preserve">Ką daryti pavartojus per didelę </w:t>
      </w:r>
      <w:r w:rsidRPr="0026219B">
        <w:rPr>
          <w:b/>
          <w:bCs/>
          <w:szCs w:val="22"/>
        </w:rPr>
        <w:t>Almagel A</w:t>
      </w:r>
      <w:r w:rsidRPr="0026219B">
        <w:rPr>
          <w:b/>
          <w:szCs w:val="22"/>
        </w:rPr>
        <w:t xml:space="preserve"> dozę?</w:t>
      </w:r>
    </w:p>
    <w:p w14:paraId="41C1AD87" w14:textId="77777777" w:rsidR="00882241" w:rsidRPr="0026219B" w:rsidRDefault="00882241" w:rsidP="00AB5A1E">
      <w:pPr>
        <w:tabs>
          <w:tab w:val="left" w:pos="567"/>
        </w:tabs>
        <w:rPr>
          <w:b/>
          <w:szCs w:val="22"/>
        </w:rPr>
      </w:pPr>
      <w:r w:rsidRPr="0026219B">
        <w:rPr>
          <w:szCs w:val="22"/>
        </w:rPr>
        <w:t>Duomenų apie Almagel A perdozavimą nėra, todėl ir specialios informacijos, kaip gydyti apsinuodijimą, nepateikta. Perdozavus reikėtų nedelsiant informuoti gydytoją.</w:t>
      </w:r>
    </w:p>
    <w:p w14:paraId="3E2ADCE0" w14:textId="77777777" w:rsidR="00882241" w:rsidRPr="0026219B" w:rsidRDefault="00882241" w:rsidP="00AB5A1E">
      <w:pPr>
        <w:tabs>
          <w:tab w:val="left" w:pos="567"/>
        </w:tabs>
        <w:rPr>
          <w:b/>
          <w:szCs w:val="22"/>
        </w:rPr>
      </w:pPr>
    </w:p>
    <w:p w14:paraId="0D684622" w14:textId="77777777" w:rsidR="00882241" w:rsidRPr="0026219B" w:rsidRDefault="00882241" w:rsidP="00AB5A1E">
      <w:pPr>
        <w:tabs>
          <w:tab w:val="left" w:pos="567"/>
        </w:tabs>
        <w:rPr>
          <w:b/>
          <w:szCs w:val="22"/>
        </w:rPr>
      </w:pPr>
      <w:r w:rsidRPr="0026219B">
        <w:rPr>
          <w:b/>
          <w:szCs w:val="22"/>
        </w:rPr>
        <w:t xml:space="preserve">Pamiršus pavartoti </w:t>
      </w:r>
      <w:r w:rsidRPr="0026219B">
        <w:rPr>
          <w:b/>
          <w:bCs/>
          <w:szCs w:val="22"/>
        </w:rPr>
        <w:t>Almagel A</w:t>
      </w:r>
    </w:p>
    <w:p w14:paraId="74574823" w14:textId="77777777" w:rsidR="00882241" w:rsidRPr="0026219B" w:rsidRDefault="00882241" w:rsidP="00AB5A1E">
      <w:pPr>
        <w:tabs>
          <w:tab w:val="left" w:pos="567"/>
        </w:tabs>
        <w:rPr>
          <w:szCs w:val="22"/>
        </w:rPr>
      </w:pPr>
      <w:r w:rsidRPr="0026219B">
        <w:rPr>
          <w:szCs w:val="22"/>
        </w:rPr>
        <w:t>Negalima vartoti dvigubos dozės norint kompensuoti praleistą dozę.</w:t>
      </w:r>
    </w:p>
    <w:p w14:paraId="537752FC" w14:textId="77777777" w:rsidR="00882241" w:rsidRPr="0026219B" w:rsidRDefault="00882241" w:rsidP="00AB5A1E">
      <w:pPr>
        <w:tabs>
          <w:tab w:val="left" w:pos="567"/>
        </w:tabs>
        <w:rPr>
          <w:szCs w:val="22"/>
        </w:rPr>
      </w:pPr>
    </w:p>
    <w:p w14:paraId="23B77985" w14:textId="77777777" w:rsidR="00882241" w:rsidRPr="0026219B" w:rsidRDefault="00882241" w:rsidP="00AB5A1E">
      <w:pPr>
        <w:tabs>
          <w:tab w:val="left" w:pos="567"/>
        </w:tabs>
        <w:rPr>
          <w:b/>
          <w:szCs w:val="22"/>
        </w:rPr>
      </w:pPr>
      <w:r w:rsidRPr="0026219B">
        <w:rPr>
          <w:b/>
          <w:szCs w:val="22"/>
        </w:rPr>
        <w:t xml:space="preserve">Nustojus vartoti </w:t>
      </w:r>
      <w:r w:rsidRPr="0026219B">
        <w:rPr>
          <w:b/>
          <w:bCs/>
          <w:szCs w:val="22"/>
        </w:rPr>
        <w:t xml:space="preserve">Almagel A </w:t>
      </w:r>
    </w:p>
    <w:p w14:paraId="50BDB357" w14:textId="77777777" w:rsidR="00882241" w:rsidRPr="0026219B" w:rsidRDefault="00882241" w:rsidP="00AB5A1E">
      <w:pPr>
        <w:tabs>
          <w:tab w:val="left" w:pos="567"/>
        </w:tabs>
        <w:rPr>
          <w:szCs w:val="22"/>
        </w:rPr>
      </w:pPr>
      <w:r w:rsidRPr="0026219B">
        <w:rPr>
          <w:szCs w:val="22"/>
        </w:rPr>
        <w:t>Gali vėl paūmėti liga.</w:t>
      </w:r>
    </w:p>
    <w:p w14:paraId="1895EA26" w14:textId="77777777" w:rsidR="00882241" w:rsidRPr="0026219B" w:rsidRDefault="00882241" w:rsidP="00AB5A1E">
      <w:pPr>
        <w:rPr>
          <w:szCs w:val="22"/>
        </w:rPr>
      </w:pPr>
    </w:p>
    <w:p w14:paraId="4A44699A" w14:textId="77777777" w:rsidR="00882241" w:rsidRPr="0026219B" w:rsidRDefault="00882241" w:rsidP="00AB5A1E">
      <w:pPr>
        <w:rPr>
          <w:szCs w:val="22"/>
        </w:rPr>
      </w:pPr>
      <w:r w:rsidRPr="0026219B">
        <w:rPr>
          <w:szCs w:val="22"/>
        </w:rPr>
        <w:t>Jeigu kiltų daugiau klausimų dėl šio vaisto vartojimo, kreipkitės į gydytoją arba vaistininką.</w:t>
      </w:r>
    </w:p>
    <w:p w14:paraId="3D9422D2" w14:textId="77777777" w:rsidR="00882241" w:rsidRPr="0026219B" w:rsidRDefault="00882241" w:rsidP="00AB5A1E">
      <w:pPr>
        <w:tabs>
          <w:tab w:val="left" w:pos="567"/>
        </w:tabs>
        <w:rPr>
          <w:szCs w:val="22"/>
        </w:rPr>
      </w:pPr>
    </w:p>
    <w:p w14:paraId="77089F03" w14:textId="77777777" w:rsidR="00882241" w:rsidRPr="0026219B" w:rsidRDefault="00882241" w:rsidP="00AB5A1E">
      <w:pPr>
        <w:tabs>
          <w:tab w:val="left" w:pos="567"/>
        </w:tabs>
        <w:rPr>
          <w:szCs w:val="22"/>
        </w:rPr>
      </w:pPr>
    </w:p>
    <w:p w14:paraId="20C9364B" w14:textId="77777777" w:rsidR="00882241" w:rsidRPr="0026219B" w:rsidRDefault="00882241" w:rsidP="00AB5A1E">
      <w:pPr>
        <w:numPr>
          <w:ilvl w:val="12"/>
          <w:numId w:val="0"/>
        </w:numPr>
        <w:tabs>
          <w:tab w:val="left" w:pos="567"/>
        </w:tabs>
        <w:outlineLvl w:val="0"/>
        <w:rPr>
          <w:b/>
          <w:caps/>
          <w:szCs w:val="22"/>
        </w:rPr>
      </w:pPr>
      <w:r w:rsidRPr="0026219B">
        <w:rPr>
          <w:b/>
          <w:caps/>
          <w:szCs w:val="22"/>
        </w:rPr>
        <w:t>4.</w:t>
      </w:r>
      <w:r w:rsidRPr="0026219B">
        <w:rPr>
          <w:b/>
          <w:caps/>
          <w:szCs w:val="22"/>
        </w:rPr>
        <w:tab/>
      </w:r>
      <w:r w:rsidRPr="0026219B">
        <w:rPr>
          <w:b/>
          <w:szCs w:val="22"/>
        </w:rPr>
        <w:t>Galimas šalutinis poveikis</w:t>
      </w:r>
    </w:p>
    <w:p w14:paraId="6234ACFE" w14:textId="77777777" w:rsidR="00882241" w:rsidRPr="0026219B" w:rsidRDefault="00882241" w:rsidP="00AB5A1E">
      <w:pPr>
        <w:tabs>
          <w:tab w:val="left" w:pos="567"/>
        </w:tabs>
        <w:rPr>
          <w:szCs w:val="22"/>
        </w:rPr>
      </w:pPr>
    </w:p>
    <w:p w14:paraId="19DD6CA2" w14:textId="77777777" w:rsidR="00882241" w:rsidRPr="0026219B" w:rsidRDefault="00882241" w:rsidP="00AB5A1E">
      <w:pPr>
        <w:pStyle w:val="Pagrindinistekstas"/>
        <w:spacing w:after="0"/>
        <w:rPr>
          <w:szCs w:val="22"/>
        </w:rPr>
      </w:pPr>
      <w:r w:rsidRPr="0026219B">
        <w:rPr>
          <w:szCs w:val="22"/>
        </w:rPr>
        <w:t>Šis vaistas, kaip ir visi kiti, gali sukelti šalutinį poveikį, nors jis pasireiškia ne visiems žmonėms.</w:t>
      </w:r>
    </w:p>
    <w:p w14:paraId="5E9D4CF4" w14:textId="77777777" w:rsidR="00882241" w:rsidRDefault="00882241" w:rsidP="00AB5A1E">
      <w:pPr>
        <w:pStyle w:val="Pagrindinistekstas2"/>
        <w:spacing w:after="0" w:line="240" w:lineRule="auto"/>
        <w:rPr>
          <w:szCs w:val="22"/>
        </w:rPr>
      </w:pPr>
    </w:p>
    <w:p w14:paraId="539E1F21" w14:textId="77777777" w:rsidR="008645AC" w:rsidRPr="0026219B" w:rsidRDefault="008645AC" w:rsidP="00AB5A1E">
      <w:pPr>
        <w:pStyle w:val="Pagrindinistekstas2"/>
        <w:spacing w:after="0" w:line="240" w:lineRule="auto"/>
        <w:rPr>
          <w:szCs w:val="22"/>
        </w:rPr>
      </w:pPr>
    </w:p>
    <w:p w14:paraId="741D23CE" w14:textId="77777777" w:rsidR="00882241" w:rsidRPr="0026219B" w:rsidRDefault="00F85C56" w:rsidP="00847018">
      <w:pPr>
        <w:pStyle w:val="Pagrindinistekstas2"/>
        <w:spacing w:after="0" w:line="240" w:lineRule="auto"/>
        <w:rPr>
          <w:szCs w:val="22"/>
        </w:rPr>
      </w:pPr>
      <w:r>
        <w:rPr>
          <w:szCs w:val="22"/>
        </w:rPr>
        <w:t>Toliau</w:t>
      </w:r>
      <w:r w:rsidR="00882241" w:rsidRPr="0026219B">
        <w:rPr>
          <w:szCs w:val="22"/>
        </w:rPr>
        <w:t xml:space="preserve"> nurodyto nepageidaujamo poveikio dažnis nežinomas (negali būti nustatytas pagal turimus duomenis):</w:t>
      </w:r>
    </w:p>
    <w:p w14:paraId="1CF3887B" w14:textId="77777777" w:rsidR="00882241" w:rsidRPr="0026219B" w:rsidRDefault="00882241" w:rsidP="00AB5A1E">
      <w:pPr>
        <w:pStyle w:val="Pagrindinistekstas2"/>
        <w:spacing w:after="0" w:line="240" w:lineRule="auto"/>
        <w:rPr>
          <w:szCs w:val="22"/>
        </w:rPr>
      </w:pPr>
    </w:p>
    <w:p w14:paraId="45C786DD" w14:textId="77777777" w:rsidR="00882241" w:rsidRPr="0026219B" w:rsidRDefault="00882241" w:rsidP="00AB5A1E">
      <w:pPr>
        <w:pStyle w:val="Pagrindinistekstas2"/>
        <w:spacing w:after="0" w:line="240" w:lineRule="auto"/>
        <w:rPr>
          <w:i/>
          <w:iCs/>
          <w:szCs w:val="22"/>
        </w:rPr>
      </w:pPr>
      <w:r w:rsidRPr="0026219B">
        <w:rPr>
          <w:i/>
          <w:iCs/>
          <w:szCs w:val="22"/>
        </w:rPr>
        <w:t>Imuninės sistemos sutrikimai</w:t>
      </w:r>
    </w:p>
    <w:p w14:paraId="128D9E43" w14:textId="77777777" w:rsidR="00882241" w:rsidRPr="0026219B" w:rsidRDefault="00882241" w:rsidP="00AB5A1E">
      <w:pPr>
        <w:pStyle w:val="Pagrindinistekstas2"/>
        <w:spacing w:after="0" w:line="240" w:lineRule="auto"/>
        <w:rPr>
          <w:szCs w:val="22"/>
        </w:rPr>
      </w:pPr>
      <w:r w:rsidRPr="0026219B">
        <w:rPr>
          <w:szCs w:val="22"/>
        </w:rPr>
        <w:t>Alerginės reakcijos.</w:t>
      </w:r>
    </w:p>
    <w:p w14:paraId="5DFD18E0" w14:textId="77777777" w:rsidR="00882241" w:rsidRPr="0026219B" w:rsidRDefault="00882241" w:rsidP="00AB5A1E">
      <w:pPr>
        <w:pStyle w:val="Pagrindinistekstas2"/>
        <w:spacing w:after="0" w:line="240" w:lineRule="auto"/>
        <w:rPr>
          <w:szCs w:val="22"/>
        </w:rPr>
      </w:pPr>
    </w:p>
    <w:p w14:paraId="51B02D7A" w14:textId="77777777" w:rsidR="00882241" w:rsidRPr="0026219B" w:rsidRDefault="00882241" w:rsidP="00AB5A1E">
      <w:pPr>
        <w:pStyle w:val="Pagrindinistekstas2"/>
        <w:spacing w:after="0" w:line="240" w:lineRule="auto"/>
        <w:rPr>
          <w:i/>
          <w:iCs/>
          <w:szCs w:val="22"/>
        </w:rPr>
      </w:pPr>
      <w:r w:rsidRPr="0026219B">
        <w:rPr>
          <w:i/>
          <w:iCs/>
          <w:szCs w:val="22"/>
        </w:rPr>
        <w:t>Nervų sistemos sutrikimai</w:t>
      </w:r>
    </w:p>
    <w:p w14:paraId="6ECD94EF" w14:textId="77777777" w:rsidR="00882241" w:rsidRPr="0026219B" w:rsidRDefault="00882241" w:rsidP="00AB5A1E">
      <w:pPr>
        <w:pStyle w:val="Pagrindinistekstas2"/>
        <w:spacing w:after="0" w:line="240" w:lineRule="auto"/>
        <w:rPr>
          <w:szCs w:val="22"/>
        </w:rPr>
      </w:pPr>
      <w:r w:rsidRPr="0026219B">
        <w:rPr>
          <w:szCs w:val="22"/>
        </w:rPr>
        <w:t>Encefalopatija.</w:t>
      </w:r>
    </w:p>
    <w:p w14:paraId="5FD77914" w14:textId="77777777" w:rsidR="00882241" w:rsidRPr="0026219B" w:rsidRDefault="00882241" w:rsidP="00AB5A1E">
      <w:pPr>
        <w:pStyle w:val="Pagrindinistekstas2"/>
        <w:spacing w:after="0" w:line="240" w:lineRule="auto"/>
        <w:rPr>
          <w:szCs w:val="22"/>
        </w:rPr>
      </w:pPr>
    </w:p>
    <w:p w14:paraId="684CCF9A" w14:textId="77777777" w:rsidR="00882241" w:rsidRPr="0026219B" w:rsidRDefault="00882241" w:rsidP="00AB5A1E">
      <w:pPr>
        <w:rPr>
          <w:i/>
          <w:iCs/>
          <w:szCs w:val="22"/>
        </w:rPr>
      </w:pPr>
      <w:r w:rsidRPr="0026219B">
        <w:rPr>
          <w:i/>
          <w:iCs/>
          <w:szCs w:val="22"/>
        </w:rPr>
        <w:t>Virškinimo trakto sutrikimai</w:t>
      </w:r>
    </w:p>
    <w:p w14:paraId="65C530E4" w14:textId="77777777" w:rsidR="0030307B" w:rsidRDefault="0030307B" w:rsidP="00AB5A1E">
      <w:pPr>
        <w:rPr>
          <w:szCs w:val="22"/>
        </w:rPr>
      </w:pPr>
      <w:r w:rsidRPr="0030307B">
        <w:rPr>
          <w:szCs w:val="22"/>
        </w:rPr>
        <w:t>Gali pasireikšti pilvo skausmas, šio poveikio dažnis nežinomas.</w:t>
      </w:r>
    </w:p>
    <w:p w14:paraId="58F194E3" w14:textId="77777777" w:rsidR="00882241" w:rsidRPr="0026219B" w:rsidRDefault="00882241" w:rsidP="00AB5A1E">
      <w:pPr>
        <w:rPr>
          <w:szCs w:val="22"/>
        </w:rPr>
      </w:pPr>
      <w:r w:rsidRPr="0026219B">
        <w:rPr>
          <w:szCs w:val="22"/>
        </w:rPr>
        <w:t xml:space="preserve">Vidurių užkietėjimas, kuris sumažinus dozę išnyksta. </w:t>
      </w:r>
    </w:p>
    <w:p w14:paraId="46E99E2F" w14:textId="77777777" w:rsidR="00882241" w:rsidRPr="0026219B" w:rsidRDefault="00882241" w:rsidP="00AB5A1E">
      <w:pPr>
        <w:rPr>
          <w:szCs w:val="22"/>
        </w:rPr>
      </w:pPr>
      <w:r w:rsidRPr="0026219B">
        <w:rPr>
          <w:szCs w:val="22"/>
        </w:rPr>
        <w:t>Pasireiškė pavieniai pykinimo, vėmimo, skrandžio spazmų, neįprasto skonio burnoje atvejai.</w:t>
      </w:r>
    </w:p>
    <w:p w14:paraId="0B664320" w14:textId="77777777" w:rsidR="00882241" w:rsidRPr="0026219B" w:rsidRDefault="00882241" w:rsidP="00AB5A1E">
      <w:pPr>
        <w:rPr>
          <w:szCs w:val="22"/>
        </w:rPr>
      </w:pPr>
    </w:p>
    <w:p w14:paraId="6D29D221" w14:textId="77777777" w:rsidR="00882241" w:rsidRPr="0026219B" w:rsidRDefault="00882241" w:rsidP="00AB5A1E">
      <w:pPr>
        <w:rPr>
          <w:i/>
          <w:iCs/>
          <w:szCs w:val="22"/>
        </w:rPr>
      </w:pPr>
      <w:r w:rsidRPr="0026219B">
        <w:rPr>
          <w:i/>
          <w:iCs/>
          <w:szCs w:val="22"/>
        </w:rPr>
        <w:t>Skeleto, raumenų ir jungiamojo audinio sutrikimai</w:t>
      </w:r>
    </w:p>
    <w:p w14:paraId="786F1BF8" w14:textId="77777777" w:rsidR="00882241" w:rsidRPr="0026219B" w:rsidRDefault="00882241" w:rsidP="00AB5A1E">
      <w:pPr>
        <w:rPr>
          <w:szCs w:val="22"/>
        </w:rPr>
      </w:pPr>
      <w:r w:rsidRPr="0026219B">
        <w:rPr>
          <w:szCs w:val="22"/>
        </w:rPr>
        <w:t>Osteomaliacija, osteoporozė.</w:t>
      </w:r>
    </w:p>
    <w:p w14:paraId="5990ED28" w14:textId="77777777" w:rsidR="00882241" w:rsidRPr="0026219B" w:rsidRDefault="00882241" w:rsidP="00AB5A1E">
      <w:pPr>
        <w:rPr>
          <w:szCs w:val="22"/>
        </w:rPr>
      </w:pPr>
    </w:p>
    <w:p w14:paraId="27E6FF4F" w14:textId="77777777" w:rsidR="00882241" w:rsidRPr="0026219B" w:rsidRDefault="00882241" w:rsidP="00AB5A1E">
      <w:pPr>
        <w:rPr>
          <w:i/>
          <w:iCs/>
          <w:szCs w:val="22"/>
        </w:rPr>
      </w:pPr>
      <w:r w:rsidRPr="0026219B">
        <w:rPr>
          <w:i/>
          <w:iCs/>
          <w:szCs w:val="22"/>
        </w:rPr>
        <w:t>Inkstų ir šlapimo takų sutrikimai</w:t>
      </w:r>
    </w:p>
    <w:p w14:paraId="63DD4321" w14:textId="77777777" w:rsidR="00882241" w:rsidRPr="0026219B" w:rsidRDefault="00882241" w:rsidP="00AB5A1E">
      <w:pPr>
        <w:rPr>
          <w:szCs w:val="22"/>
        </w:rPr>
      </w:pPr>
      <w:r w:rsidRPr="0026219B">
        <w:rPr>
          <w:szCs w:val="22"/>
        </w:rPr>
        <w:t>Nefrokalcinozė, inkstų funkcijos sutrikimai.</w:t>
      </w:r>
    </w:p>
    <w:p w14:paraId="3A652321" w14:textId="77777777" w:rsidR="00882241" w:rsidRPr="0026219B" w:rsidRDefault="00882241" w:rsidP="00AB5A1E">
      <w:pPr>
        <w:rPr>
          <w:szCs w:val="22"/>
        </w:rPr>
      </w:pPr>
    </w:p>
    <w:p w14:paraId="5501702B" w14:textId="77777777" w:rsidR="00882241" w:rsidRPr="0026219B" w:rsidRDefault="00882241" w:rsidP="00AB5A1E">
      <w:pPr>
        <w:rPr>
          <w:i/>
          <w:iCs/>
          <w:szCs w:val="22"/>
        </w:rPr>
      </w:pPr>
      <w:r w:rsidRPr="0026219B">
        <w:rPr>
          <w:i/>
          <w:iCs/>
          <w:szCs w:val="22"/>
        </w:rPr>
        <w:t>Medžiagų apykaitos sutrikimai</w:t>
      </w:r>
    </w:p>
    <w:p w14:paraId="333910E4" w14:textId="77777777" w:rsidR="0030307B" w:rsidRDefault="0030307B" w:rsidP="00AB5A1E">
      <w:pPr>
        <w:rPr>
          <w:szCs w:val="22"/>
        </w:rPr>
      </w:pPr>
      <w:r w:rsidRPr="0030307B">
        <w:rPr>
          <w:szCs w:val="22"/>
        </w:rPr>
        <w:t xml:space="preserve">Labai retais atvejais gali pasireikšti </w:t>
      </w:r>
      <w:r>
        <w:rPr>
          <w:szCs w:val="22"/>
        </w:rPr>
        <w:t>h</w:t>
      </w:r>
      <w:r w:rsidR="00882241" w:rsidRPr="0026219B">
        <w:rPr>
          <w:szCs w:val="22"/>
        </w:rPr>
        <w:t>ipermagnezemija</w:t>
      </w:r>
      <w:r>
        <w:rPr>
          <w:szCs w:val="22"/>
        </w:rPr>
        <w:t>.</w:t>
      </w:r>
      <w:r w:rsidR="00882241" w:rsidRPr="0026219B">
        <w:rPr>
          <w:szCs w:val="22"/>
        </w:rPr>
        <w:t xml:space="preserve"> </w:t>
      </w:r>
      <w:r w:rsidRPr="0030307B">
        <w:rPr>
          <w:szCs w:val="22"/>
        </w:rPr>
        <w:t>Nustatyta po ilgalaikio vartojimo pacientams, kurių inkstų funkcija sutrikusi.</w:t>
      </w:r>
    </w:p>
    <w:p w14:paraId="2F49CA8E" w14:textId="77777777" w:rsidR="00882241" w:rsidRPr="0026219B" w:rsidRDefault="0030307B" w:rsidP="00AB5A1E">
      <w:pPr>
        <w:rPr>
          <w:szCs w:val="22"/>
        </w:rPr>
      </w:pPr>
      <w:r>
        <w:rPr>
          <w:szCs w:val="22"/>
        </w:rPr>
        <w:t>H</w:t>
      </w:r>
      <w:r w:rsidR="00882241" w:rsidRPr="0026219B">
        <w:rPr>
          <w:szCs w:val="22"/>
        </w:rPr>
        <w:t>iperaliuminemija, methemoglobinemija, hipofosfatemija, hipokalcemija, hiperkalciurija.</w:t>
      </w:r>
    </w:p>
    <w:p w14:paraId="3CEC6741" w14:textId="77777777" w:rsidR="00882241" w:rsidRPr="0026219B" w:rsidRDefault="00882241" w:rsidP="00AB5A1E">
      <w:pPr>
        <w:rPr>
          <w:szCs w:val="22"/>
        </w:rPr>
      </w:pPr>
    </w:p>
    <w:p w14:paraId="5441EEE5" w14:textId="77777777" w:rsidR="00882241" w:rsidRPr="0026219B" w:rsidRDefault="00882241" w:rsidP="00AB5A1E">
      <w:pPr>
        <w:rPr>
          <w:b/>
          <w:szCs w:val="22"/>
        </w:rPr>
      </w:pPr>
      <w:r w:rsidRPr="0026219B">
        <w:rPr>
          <w:szCs w:val="22"/>
        </w:rPr>
        <w:t>Inkstų nepakankamumu sergantiems pacientams, kuriems taikoma dializė, ilgalaikis vaisto vartojimas gali sukelti troškulį, kraujospūdžio sumažėjimą, hiporefleksiją.</w:t>
      </w:r>
    </w:p>
    <w:p w14:paraId="0076AF92" w14:textId="77777777" w:rsidR="00882241" w:rsidRPr="0026219B" w:rsidRDefault="00882241" w:rsidP="00AB5A1E">
      <w:pPr>
        <w:pStyle w:val="Pagrindinistekstas"/>
        <w:spacing w:after="0"/>
        <w:rPr>
          <w:szCs w:val="22"/>
        </w:rPr>
      </w:pPr>
    </w:p>
    <w:p w14:paraId="643A287D" w14:textId="77777777" w:rsidR="00882241" w:rsidRPr="0026219B" w:rsidRDefault="00882241" w:rsidP="00B018C8">
      <w:pPr>
        <w:rPr>
          <w:b/>
          <w:szCs w:val="22"/>
        </w:rPr>
      </w:pPr>
      <w:r w:rsidRPr="0026219B">
        <w:rPr>
          <w:b/>
          <w:noProof/>
          <w:szCs w:val="22"/>
        </w:rPr>
        <w:t>Pranešimas apie šalutinį poveikį</w:t>
      </w:r>
    </w:p>
    <w:p w14:paraId="263022F2" w14:textId="77777777" w:rsidR="00882241" w:rsidRPr="0026219B" w:rsidRDefault="00CA7683" w:rsidP="00AB5A1E">
      <w:pPr>
        <w:tabs>
          <w:tab w:val="left" w:pos="567"/>
        </w:tabs>
        <w:rPr>
          <w:szCs w:val="22"/>
        </w:rPr>
      </w:pPr>
      <w:r w:rsidRPr="00CA7683">
        <w:rPr>
          <w:noProof/>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w:t>
      </w:r>
      <w:r w:rsidRPr="00CA7683">
        <w:rPr>
          <w:noProof/>
          <w:szCs w:val="22"/>
        </w:rPr>
        <w:lastRenderedPageBreak/>
        <w:t>per Valstybinės vaistų kontrolės tarnybos prie Lietuvos Respublikos sveikatos apsaugos ministerijos interneto svetainę (adresu http://www.vvkt.lt). Pranešdami apie šalutinį poveikį galite mums padėti gauti daugiau informacijos apie šio vaisto saugumą.</w:t>
      </w:r>
    </w:p>
    <w:p w14:paraId="1FB9738F" w14:textId="77777777" w:rsidR="00882241" w:rsidRDefault="00882241" w:rsidP="00AB5A1E">
      <w:pPr>
        <w:tabs>
          <w:tab w:val="left" w:pos="567"/>
        </w:tabs>
        <w:rPr>
          <w:szCs w:val="22"/>
        </w:rPr>
      </w:pPr>
    </w:p>
    <w:p w14:paraId="28930007" w14:textId="77777777" w:rsidR="00AC6694" w:rsidRPr="0026219B" w:rsidRDefault="00AC6694" w:rsidP="00AB5A1E">
      <w:pPr>
        <w:tabs>
          <w:tab w:val="left" w:pos="567"/>
        </w:tabs>
        <w:rPr>
          <w:szCs w:val="22"/>
        </w:rPr>
      </w:pPr>
    </w:p>
    <w:p w14:paraId="2A74E689" w14:textId="77777777" w:rsidR="00882241" w:rsidRPr="0026219B" w:rsidRDefault="00882241" w:rsidP="00B018C8">
      <w:pPr>
        <w:numPr>
          <w:ilvl w:val="12"/>
          <w:numId w:val="0"/>
        </w:numPr>
        <w:tabs>
          <w:tab w:val="left" w:pos="567"/>
        </w:tabs>
        <w:outlineLvl w:val="0"/>
        <w:rPr>
          <w:b/>
          <w:szCs w:val="22"/>
        </w:rPr>
      </w:pPr>
      <w:r w:rsidRPr="0026219B">
        <w:rPr>
          <w:b/>
          <w:caps/>
          <w:szCs w:val="22"/>
        </w:rPr>
        <w:t>5.</w:t>
      </w:r>
      <w:r w:rsidRPr="0026219B">
        <w:rPr>
          <w:b/>
          <w:caps/>
          <w:szCs w:val="22"/>
        </w:rPr>
        <w:tab/>
      </w:r>
      <w:r w:rsidRPr="0026219B">
        <w:rPr>
          <w:b/>
          <w:szCs w:val="22"/>
        </w:rPr>
        <w:t>Kaip laikyti Almagel A</w:t>
      </w:r>
    </w:p>
    <w:p w14:paraId="61BCCF03" w14:textId="77777777" w:rsidR="00882241" w:rsidRPr="0026219B" w:rsidRDefault="00882241" w:rsidP="00B018C8">
      <w:pPr>
        <w:numPr>
          <w:ilvl w:val="12"/>
          <w:numId w:val="0"/>
        </w:numPr>
        <w:tabs>
          <w:tab w:val="left" w:pos="567"/>
        </w:tabs>
        <w:outlineLvl w:val="0"/>
        <w:rPr>
          <w:szCs w:val="22"/>
        </w:rPr>
      </w:pPr>
    </w:p>
    <w:p w14:paraId="235E9D9A" w14:textId="77777777" w:rsidR="00882241" w:rsidRPr="0026219B" w:rsidRDefault="00882241" w:rsidP="00887B6A">
      <w:pPr>
        <w:pStyle w:val="BTEMEASMCA"/>
        <w:rPr>
          <w:szCs w:val="22"/>
        </w:rPr>
      </w:pPr>
      <w:r w:rsidRPr="0026219B">
        <w:rPr>
          <w:szCs w:val="22"/>
        </w:rPr>
        <w:t>Šį vaistą laikykite vaikams nepastebimoje ir nepasiekiamoje vietoje.</w:t>
      </w:r>
    </w:p>
    <w:p w14:paraId="7FD0EBEB" w14:textId="77777777" w:rsidR="00882241" w:rsidRPr="0026219B" w:rsidRDefault="00882241">
      <w:pPr>
        <w:tabs>
          <w:tab w:val="left" w:pos="567"/>
        </w:tabs>
        <w:rPr>
          <w:szCs w:val="22"/>
        </w:rPr>
      </w:pPr>
    </w:p>
    <w:p w14:paraId="0CF78172" w14:textId="77777777" w:rsidR="00882241" w:rsidRPr="0026219B" w:rsidRDefault="00882241" w:rsidP="00887B6A">
      <w:pPr>
        <w:pStyle w:val="BTEMEASMCA"/>
        <w:rPr>
          <w:szCs w:val="22"/>
        </w:rPr>
      </w:pPr>
      <w:r w:rsidRPr="0026219B">
        <w:rPr>
          <w:szCs w:val="22"/>
        </w:rPr>
        <w:t xml:space="preserve">Ant </w:t>
      </w:r>
      <w:r w:rsidR="007B0126">
        <w:rPr>
          <w:szCs w:val="22"/>
        </w:rPr>
        <w:t xml:space="preserve">kartono </w:t>
      </w:r>
      <w:r w:rsidRPr="0026219B">
        <w:rPr>
          <w:szCs w:val="22"/>
        </w:rPr>
        <w:t>dėžutės po „</w:t>
      </w:r>
      <w:r w:rsidR="007B0126">
        <w:rPr>
          <w:szCs w:val="22"/>
        </w:rPr>
        <w:t>EXP</w:t>
      </w:r>
      <w:r w:rsidRPr="00AC6694">
        <w:rPr>
          <w:szCs w:val="22"/>
          <w:highlight w:val="lightGray"/>
        </w:rPr>
        <w:t>/</w:t>
      </w:r>
      <w:r w:rsidRPr="00A46E3F">
        <w:rPr>
          <w:szCs w:val="22"/>
          <w:highlight w:val="lightGray"/>
        </w:rPr>
        <w:t>Tinka iki</w:t>
      </w:r>
      <w:r w:rsidRPr="0026219B">
        <w:rPr>
          <w:szCs w:val="22"/>
        </w:rPr>
        <w:t xml:space="preserve">“ ir </w:t>
      </w:r>
      <w:r w:rsidR="007B0126">
        <w:rPr>
          <w:szCs w:val="22"/>
        </w:rPr>
        <w:t xml:space="preserve">ant </w:t>
      </w:r>
      <w:r w:rsidRPr="0026219B">
        <w:rPr>
          <w:szCs w:val="22"/>
        </w:rPr>
        <w:t>buteliuko etiketės nurodytam tinkamumo laikui pasibaigus, šio vaisto vartoti negalima. Vaistas tinkamas vartoti iki paskutinės nurodyto mėnesio dienos.</w:t>
      </w:r>
    </w:p>
    <w:p w14:paraId="0E2DBB9F" w14:textId="77777777" w:rsidR="00882241" w:rsidRPr="0026219B" w:rsidRDefault="00882241" w:rsidP="00AB5A1E">
      <w:pPr>
        <w:tabs>
          <w:tab w:val="left" w:pos="567"/>
        </w:tabs>
        <w:rPr>
          <w:szCs w:val="22"/>
        </w:rPr>
      </w:pPr>
    </w:p>
    <w:p w14:paraId="0B838800" w14:textId="77777777" w:rsidR="00882241" w:rsidRPr="0026219B" w:rsidRDefault="00882241" w:rsidP="00AB5A1E">
      <w:pPr>
        <w:tabs>
          <w:tab w:val="left" w:pos="567"/>
        </w:tabs>
        <w:jc w:val="both"/>
        <w:rPr>
          <w:szCs w:val="22"/>
        </w:rPr>
      </w:pPr>
      <w:r w:rsidRPr="0026219B">
        <w:rPr>
          <w:szCs w:val="22"/>
        </w:rPr>
        <w:t>Laikyti ne aukštesnėje kaip 25 </w:t>
      </w:r>
      <w:r w:rsidRPr="0026219B">
        <w:rPr>
          <w:szCs w:val="22"/>
          <w:vertAlign w:val="superscript"/>
        </w:rPr>
        <w:t>o</w:t>
      </w:r>
      <w:r w:rsidRPr="0026219B">
        <w:rPr>
          <w:szCs w:val="22"/>
        </w:rPr>
        <w:t>C temperatūroje. Negalima užšaldyti.</w:t>
      </w:r>
    </w:p>
    <w:p w14:paraId="5005152E" w14:textId="77777777" w:rsidR="00882241" w:rsidRPr="0026219B" w:rsidRDefault="00882241" w:rsidP="00AB5A1E">
      <w:pPr>
        <w:tabs>
          <w:tab w:val="left" w:pos="567"/>
        </w:tabs>
        <w:rPr>
          <w:szCs w:val="22"/>
        </w:rPr>
      </w:pPr>
      <w:r w:rsidRPr="0026219B">
        <w:rPr>
          <w:szCs w:val="22"/>
        </w:rPr>
        <w:t xml:space="preserve">Buteliuką laikyti išorinėje dėžutėje, kad </w:t>
      </w:r>
      <w:r w:rsidR="00AC6694">
        <w:rPr>
          <w:szCs w:val="22"/>
        </w:rPr>
        <w:t>vaistas</w:t>
      </w:r>
      <w:r w:rsidRPr="0026219B">
        <w:rPr>
          <w:szCs w:val="22"/>
        </w:rPr>
        <w:t xml:space="preserve"> būtų apsaugotas nuo šviesos.</w:t>
      </w:r>
    </w:p>
    <w:p w14:paraId="6E0A73DA" w14:textId="77777777" w:rsidR="00882241" w:rsidRPr="0026219B" w:rsidRDefault="00882241" w:rsidP="00AB5A1E">
      <w:pPr>
        <w:tabs>
          <w:tab w:val="left" w:pos="567"/>
        </w:tabs>
        <w:jc w:val="both"/>
        <w:rPr>
          <w:szCs w:val="22"/>
        </w:rPr>
      </w:pPr>
    </w:p>
    <w:p w14:paraId="220B72D9" w14:textId="77777777" w:rsidR="00882241" w:rsidRPr="0026219B" w:rsidRDefault="00882241" w:rsidP="00AB5A1E">
      <w:pPr>
        <w:tabs>
          <w:tab w:val="left" w:pos="567"/>
        </w:tabs>
        <w:jc w:val="both"/>
        <w:rPr>
          <w:szCs w:val="22"/>
        </w:rPr>
      </w:pPr>
      <w:r w:rsidRPr="0026219B">
        <w:rPr>
          <w:szCs w:val="22"/>
        </w:rPr>
        <w:t>Pradėtos vartoti suspensijos, laikomos nurodytomis sąlygomis, tinkamumo laikas yra 3</w:t>
      </w:r>
      <w:r w:rsidR="008645AC">
        <w:rPr>
          <w:szCs w:val="22"/>
        </w:rPr>
        <w:t> </w:t>
      </w:r>
      <w:r w:rsidRPr="0026219B">
        <w:rPr>
          <w:szCs w:val="22"/>
        </w:rPr>
        <w:t>mėnesiai.</w:t>
      </w:r>
    </w:p>
    <w:p w14:paraId="2C41C407" w14:textId="77777777" w:rsidR="00882241" w:rsidRPr="0026219B" w:rsidRDefault="00882241" w:rsidP="00AB5A1E">
      <w:pPr>
        <w:tabs>
          <w:tab w:val="left" w:pos="567"/>
        </w:tabs>
        <w:rPr>
          <w:szCs w:val="22"/>
        </w:rPr>
      </w:pPr>
    </w:p>
    <w:p w14:paraId="720A082C" w14:textId="77777777" w:rsidR="00882241" w:rsidRPr="0026219B" w:rsidRDefault="00882241" w:rsidP="00AB5A1E">
      <w:pPr>
        <w:tabs>
          <w:tab w:val="left" w:pos="567"/>
        </w:tabs>
        <w:rPr>
          <w:szCs w:val="22"/>
        </w:rPr>
      </w:pPr>
      <w:r w:rsidRPr="0026219B">
        <w:rPr>
          <w:szCs w:val="22"/>
        </w:rPr>
        <w:t>Vaistų negalima išmesti į kanalizaciją arba su buitinėmis atliekomis. Kaip išmesti nereikalingus vaistus, klauskite vaistininko. Šios priemonės padės apsaugoti aplinką.</w:t>
      </w:r>
    </w:p>
    <w:p w14:paraId="05E872B4" w14:textId="77777777" w:rsidR="00882241" w:rsidRPr="0026219B" w:rsidRDefault="00882241" w:rsidP="00AB5A1E">
      <w:pPr>
        <w:tabs>
          <w:tab w:val="left" w:pos="567"/>
        </w:tabs>
        <w:rPr>
          <w:szCs w:val="22"/>
        </w:rPr>
      </w:pPr>
    </w:p>
    <w:p w14:paraId="41851A77" w14:textId="77777777" w:rsidR="00882241" w:rsidRPr="0026219B" w:rsidRDefault="00882241" w:rsidP="00AB5A1E">
      <w:pPr>
        <w:tabs>
          <w:tab w:val="left" w:pos="567"/>
        </w:tabs>
        <w:rPr>
          <w:szCs w:val="22"/>
        </w:rPr>
      </w:pPr>
    </w:p>
    <w:p w14:paraId="2A550E1D" w14:textId="77777777" w:rsidR="00882241" w:rsidRPr="0026219B" w:rsidRDefault="00882241" w:rsidP="00AB5A1E">
      <w:pPr>
        <w:numPr>
          <w:ilvl w:val="12"/>
          <w:numId w:val="0"/>
        </w:numPr>
        <w:tabs>
          <w:tab w:val="left" w:pos="567"/>
        </w:tabs>
        <w:outlineLvl w:val="0"/>
        <w:rPr>
          <w:b/>
          <w:szCs w:val="22"/>
        </w:rPr>
      </w:pPr>
      <w:r w:rsidRPr="0026219B">
        <w:rPr>
          <w:b/>
          <w:szCs w:val="22"/>
        </w:rPr>
        <w:t>6.</w:t>
      </w:r>
      <w:r w:rsidRPr="0026219B">
        <w:rPr>
          <w:szCs w:val="22"/>
        </w:rPr>
        <w:tab/>
      </w:r>
      <w:r w:rsidRPr="0026219B">
        <w:rPr>
          <w:b/>
          <w:szCs w:val="22"/>
        </w:rPr>
        <w:t>Pakuotės turinys ir kita informacija</w:t>
      </w:r>
    </w:p>
    <w:p w14:paraId="1C0B41EF" w14:textId="77777777" w:rsidR="00882241" w:rsidRPr="0026219B" w:rsidRDefault="00882241" w:rsidP="00AB5A1E">
      <w:pPr>
        <w:tabs>
          <w:tab w:val="left" w:pos="567"/>
        </w:tabs>
        <w:rPr>
          <w:b/>
          <w:szCs w:val="22"/>
        </w:rPr>
      </w:pPr>
    </w:p>
    <w:p w14:paraId="76ED27AA" w14:textId="77777777" w:rsidR="00882241" w:rsidRPr="0026219B" w:rsidRDefault="00882241" w:rsidP="00AB5A1E">
      <w:pPr>
        <w:tabs>
          <w:tab w:val="left" w:pos="567"/>
        </w:tabs>
        <w:rPr>
          <w:szCs w:val="22"/>
        </w:rPr>
      </w:pPr>
      <w:r w:rsidRPr="0026219B">
        <w:rPr>
          <w:b/>
          <w:szCs w:val="22"/>
        </w:rPr>
        <w:t>Almagel A sudėtis</w:t>
      </w:r>
    </w:p>
    <w:p w14:paraId="0317ADA8" w14:textId="77777777" w:rsidR="00882241" w:rsidRPr="0026219B" w:rsidRDefault="00882241" w:rsidP="00F42BA1">
      <w:pPr>
        <w:numPr>
          <w:ilvl w:val="0"/>
          <w:numId w:val="3"/>
        </w:numPr>
        <w:tabs>
          <w:tab w:val="clear" w:pos="360"/>
          <w:tab w:val="num" w:pos="567"/>
        </w:tabs>
        <w:ind w:left="567" w:hanging="567"/>
        <w:rPr>
          <w:szCs w:val="22"/>
        </w:rPr>
      </w:pPr>
      <w:r w:rsidRPr="0026219B">
        <w:rPr>
          <w:iCs/>
          <w:szCs w:val="22"/>
        </w:rPr>
        <w:t>Veikliosios medžiagos</w:t>
      </w:r>
      <w:r w:rsidRPr="0026219B">
        <w:rPr>
          <w:szCs w:val="22"/>
        </w:rPr>
        <w:t xml:space="preserve"> yra </w:t>
      </w:r>
      <w:r w:rsidRPr="0026219B">
        <w:rPr>
          <w:bCs/>
          <w:szCs w:val="22"/>
        </w:rPr>
        <w:t xml:space="preserve">aliuminio hidroksidas, magnio hidroksidas ir benzokainas. Viename matavimo šaukšte (5 ml </w:t>
      </w:r>
      <w:r w:rsidRPr="0026219B">
        <w:rPr>
          <w:szCs w:val="22"/>
        </w:rPr>
        <w:t xml:space="preserve">geriamosios </w:t>
      </w:r>
      <w:r w:rsidRPr="0026219B">
        <w:rPr>
          <w:bCs/>
          <w:szCs w:val="22"/>
        </w:rPr>
        <w:t>suspensijos) yra</w:t>
      </w:r>
      <w:r w:rsidRPr="0026219B">
        <w:rPr>
          <w:szCs w:val="22"/>
        </w:rPr>
        <w:t xml:space="preserve"> 340 mg aliuminio hidroksido (aliuminio hidroksido gelio pavidalu, tai atitinka 218 mg aliuminio oksido), 109 mg magnio hidroksido (magnio hidroksido pastos pavidalu, tai atitinka 75 mg magnio oksido) ir 109 mg benzokaino.</w:t>
      </w:r>
    </w:p>
    <w:p w14:paraId="3E6DB41D" w14:textId="03A8E9AE" w:rsidR="00882241" w:rsidRPr="0026219B" w:rsidRDefault="00882241" w:rsidP="00DE6AA9">
      <w:pPr>
        <w:numPr>
          <w:ilvl w:val="0"/>
          <w:numId w:val="5"/>
        </w:numPr>
        <w:ind w:left="567" w:hanging="567"/>
        <w:rPr>
          <w:bCs/>
          <w:iCs/>
          <w:szCs w:val="22"/>
        </w:rPr>
      </w:pPr>
      <w:r w:rsidRPr="0026219B">
        <w:rPr>
          <w:szCs w:val="22"/>
        </w:rPr>
        <w:t>Pagalbinės medžiagos: vandenilio peroksido 30</w:t>
      </w:r>
      <w:r w:rsidR="008645AC">
        <w:rPr>
          <w:szCs w:val="22"/>
        </w:rPr>
        <w:t> </w:t>
      </w:r>
      <w:r w:rsidRPr="0026219B">
        <w:rPr>
          <w:szCs w:val="22"/>
        </w:rPr>
        <w:t xml:space="preserve">% tirpalas, </w:t>
      </w:r>
      <w:r w:rsidRPr="0026219B">
        <w:rPr>
          <w:bCs/>
          <w:iCs/>
          <w:szCs w:val="22"/>
        </w:rPr>
        <w:t xml:space="preserve">sorbitolis (E420), </w:t>
      </w:r>
      <w:r w:rsidR="00B25874" w:rsidRPr="00B25874">
        <w:rPr>
          <w:bCs/>
          <w:iCs/>
          <w:szCs w:val="22"/>
        </w:rPr>
        <w:t xml:space="preserve">sacharino natrio druska, hidroksietilceliuliozė, </w:t>
      </w:r>
      <w:r w:rsidRPr="0026219B">
        <w:rPr>
          <w:szCs w:val="22"/>
        </w:rPr>
        <w:t>m</w:t>
      </w:r>
      <w:r w:rsidRPr="0026219B">
        <w:rPr>
          <w:bCs/>
          <w:iCs/>
          <w:szCs w:val="22"/>
        </w:rPr>
        <w:t xml:space="preserve">etilo parahidroksibenzoatas (E218), propilo parahidroksibenzoatas (E216), butilo parahidroksibenzoatas, propilenglikolis, makrogolis 4000, citrinų eterinis aliejus, </w:t>
      </w:r>
      <w:r w:rsidR="00B25874" w:rsidRPr="00B25874">
        <w:rPr>
          <w:bCs/>
          <w:iCs/>
          <w:szCs w:val="22"/>
        </w:rPr>
        <w:t xml:space="preserve">etanolis, </w:t>
      </w:r>
      <w:r w:rsidRPr="0026219B">
        <w:rPr>
          <w:bCs/>
          <w:iCs/>
          <w:szCs w:val="22"/>
        </w:rPr>
        <w:t>išgrynintas vanduo.</w:t>
      </w:r>
    </w:p>
    <w:p w14:paraId="11A38B37" w14:textId="77777777" w:rsidR="00882241" w:rsidRPr="0026219B" w:rsidRDefault="00882241" w:rsidP="00AB5A1E">
      <w:pPr>
        <w:ind w:left="360"/>
        <w:rPr>
          <w:b/>
          <w:szCs w:val="22"/>
        </w:rPr>
      </w:pPr>
    </w:p>
    <w:p w14:paraId="4A207CD2" w14:textId="77777777" w:rsidR="00882241" w:rsidRPr="0026219B" w:rsidRDefault="00882241" w:rsidP="00AB5A1E">
      <w:pPr>
        <w:tabs>
          <w:tab w:val="left" w:pos="567"/>
        </w:tabs>
        <w:rPr>
          <w:b/>
          <w:szCs w:val="22"/>
        </w:rPr>
      </w:pPr>
      <w:r w:rsidRPr="0026219B">
        <w:rPr>
          <w:b/>
          <w:szCs w:val="22"/>
        </w:rPr>
        <w:t>Almagel A išvaizda ir kiekis pakuotėje</w:t>
      </w:r>
    </w:p>
    <w:p w14:paraId="5B6154D6" w14:textId="77777777" w:rsidR="00882241" w:rsidRPr="0026219B" w:rsidRDefault="00882241" w:rsidP="00AB5A1E">
      <w:pPr>
        <w:rPr>
          <w:szCs w:val="22"/>
        </w:rPr>
      </w:pPr>
      <w:r w:rsidRPr="0026219B">
        <w:rPr>
          <w:szCs w:val="22"/>
        </w:rPr>
        <w:t>Baltos arba beveik baltos spalvos suspensija, laikymo metu paviršiuje nusistovi skysčio sluoksnis, homogeniškumas atsistato stipriai pakračius buteliuką.</w:t>
      </w:r>
    </w:p>
    <w:p w14:paraId="400079B2" w14:textId="77777777" w:rsidR="00882241" w:rsidRPr="0026219B" w:rsidRDefault="00882241" w:rsidP="00AB5A1E">
      <w:pPr>
        <w:jc w:val="both"/>
        <w:rPr>
          <w:szCs w:val="22"/>
        </w:rPr>
      </w:pPr>
    </w:p>
    <w:p w14:paraId="6D498757" w14:textId="77777777" w:rsidR="00882241" w:rsidRPr="0026219B" w:rsidRDefault="00882241" w:rsidP="00AB5A1E">
      <w:pPr>
        <w:jc w:val="both"/>
        <w:rPr>
          <w:szCs w:val="22"/>
        </w:rPr>
      </w:pPr>
      <w:r w:rsidRPr="0026219B">
        <w:rPr>
          <w:szCs w:val="22"/>
        </w:rPr>
        <w:t xml:space="preserve">Rudo III tipo stiklo arba rudo PET (polietileno tereftalato) buteliukas su baltu užsukamu plastikiniu dangteliu. Buteliuke yra 170 ml suspensijos. </w:t>
      </w:r>
    </w:p>
    <w:p w14:paraId="38DA011A" w14:textId="77777777" w:rsidR="00882241" w:rsidRPr="0026219B" w:rsidRDefault="00882241" w:rsidP="00AB5A1E">
      <w:pPr>
        <w:rPr>
          <w:szCs w:val="22"/>
        </w:rPr>
      </w:pPr>
      <w:r w:rsidRPr="0026219B">
        <w:rPr>
          <w:szCs w:val="22"/>
        </w:rPr>
        <w:t>Kartono dėžutėje yra vienas buteliukas ir plastikinis 5 ml matavimo šaukštas.</w:t>
      </w:r>
    </w:p>
    <w:p w14:paraId="1E691CE3" w14:textId="77777777" w:rsidR="00882241" w:rsidRPr="0026219B" w:rsidRDefault="00882241" w:rsidP="00AB5A1E">
      <w:pPr>
        <w:rPr>
          <w:szCs w:val="22"/>
        </w:rPr>
      </w:pPr>
    </w:p>
    <w:p w14:paraId="4185ED28" w14:textId="77777777" w:rsidR="00882241" w:rsidRPr="0026219B" w:rsidRDefault="00D024EA" w:rsidP="00AB5A1E">
      <w:pPr>
        <w:pStyle w:val="Antrat7"/>
        <w:spacing w:before="0" w:after="0"/>
        <w:rPr>
          <w:b/>
          <w:sz w:val="22"/>
          <w:szCs w:val="22"/>
        </w:rPr>
      </w:pPr>
      <w:r w:rsidRPr="00D024EA">
        <w:rPr>
          <w:b/>
          <w:sz w:val="22"/>
          <w:szCs w:val="22"/>
        </w:rPr>
        <w:t>Registruotojas</w:t>
      </w:r>
    </w:p>
    <w:p w14:paraId="3C0891B7" w14:textId="77777777" w:rsidR="00491A52" w:rsidRDefault="00491A52" w:rsidP="00491A52">
      <w:pPr>
        <w:tabs>
          <w:tab w:val="left" w:pos="567"/>
        </w:tabs>
      </w:pPr>
      <w:r w:rsidRPr="00B36E41">
        <w:t xml:space="preserve">Teva B.V. </w:t>
      </w:r>
    </w:p>
    <w:p w14:paraId="2FCAEEAD" w14:textId="77777777" w:rsidR="00491A52" w:rsidRDefault="00491A52" w:rsidP="00491A52">
      <w:pPr>
        <w:tabs>
          <w:tab w:val="left" w:pos="567"/>
        </w:tabs>
      </w:pPr>
      <w:r w:rsidRPr="00B36E41">
        <w:t xml:space="preserve">Swensweg 5 </w:t>
      </w:r>
    </w:p>
    <w:p w14:paraId="17332A7B" w14:textId="77777777" w:rsidR="00491A52" w:rsidRDefault="00491A52" w:rsidP="00491A52">
      <w:pPr>
        <w:tabs>
          <w:tab w:val="left" w:pos="567"/>
        </w:tabs>
      </w:pPr>
      <w:r w:rsidRPr="00B36E41">
        <w:t xml:space="preserve">2031GA Haarlem </w:t>
      </w:r>
    </w:p>
    <w:p w14:paraId="20F17D0A" w14:textId="77777777" w:rsidR="00491A52" w:rsidRPr="00B36E41" w:rsidRDefault="00491A52" w:rsidP="00491A52">
      <w:pPr>
        <w:tabs>
          <w:tab w:val="left" w:pos="567"/>
        </w:tabs>
      </w:pPr>
      <w:r w:rsidRPr="00B36E41">
        <w:t>Nyderlandai</w:t>
      </w:r>
    </w:p>
    <w:p w14:paraId="41A51CC3" w14:textId="77777777" w:rsidR="00D024EA" w:rsidRPr="0026219B" w:rsidRDefault="00D024EA" w:rsidP="00D024EA">
      <w:pPr>
        <w:rPr>
          <w:szCs w:val="22"/>
        </w:rPr>
      </w:pPr>
    </w:p>
    <w:p w14:paraId="764D2D84" w14:textId="77777777" w:rsidR="00882241" w:rsidRPr="0026219B" w:rsidRDefault="00882241" w:rsidP="00AB5A1E">
      <w:pPr>
        <w:rPr>
          <w:b/>
          <w:bCs/>
          <w:szCs w:val="22"/>
        </w:rPr>
      </w:pPr>
      <w:r w:rsidRPr="0026219B">
        <w:rPr>
          <w:b/>
          <w:bCs/>
          <w:szCs w:val="22"/>
        </w:rPr>
        <w:t>Gamintojas</w:t>
      </w:r>
    </w:p>
    <w:p w14:paraId="09D82881" w14:textId="77777777" w:rsidR="00882241" w:rsidRPr="0026219B" w:rsidRDefault="00882241" w:rsidP="00887B6A">
      <w:pPr>
        <w:pStyle w:val="BTEMEASMCA"/>
        <w:rPr>
          <w:szCs w:val="22"/>
        </w:rPr>
      </w:pPr>
      <w:r w:rsidRPr="0026219B">
        <w:rPr>
          <w:szCs w:val="22"/>
        </w:rPr>
        <w:t>Balkanpharma- Troyan AD</w:t>
      </w:r>
    </w:p>
    <w:p w14:paraId="4496809B" w14:textId="77777777" w:rsidR="00882241" w:rsidRPr="0026219B" w:rsidRDefault="00882241" w:rsidP="00887B6A">
      <w:pPr>
        <w:pStyle w:val="BTEMEASMCA"/>
        <w:rPr>
          <w:szCs w:val="22"/>
        </w:rPr>
      </w:pPr>
      <w:r w:rsidRPr="0026219B">
        <w:rPr>
          <w:szCs w:val="22"/>
        </w:rPr>
        <w:t>1, Krayrechna Str., 5600, Troyan</w:t>
      </w:r>
    </w:p>
    <w:p w14:paraId="5CD0866F" w14:textId="77777777" w:rsidR="00882241" w:rsidRPr="0026219B" w:rsidRDefault="00882241">
      <w:pPr>
        <w:pStyle w:val="BTEMEASMCA"/>
        <w:rPr>
          <w:szCs w:val="22"/>
        </w:rPr>
      </w:pPr>
      <w:r w:rsidRPr="0026219B">
        <w:rPr>
          <w:szCs w:val="22"/>
        </w:rPr>
        <w:t>Bulgarija</w:t>
      </w:r>
    </w:p>
    <w:p w14:paraId="46C23F25" w14:textId="77777777" w:rsidR="00882241" w:rsidRPr="0026219B" w:rsidRDefault="00882241" w:rsidP="00AB5A1E">
      <w:pPr>
        <w:rPr>
          <w:szCs w:val="22"/>
        </w:rPr>
      </w:pPr>
    </w:p>
    <w:p w14:paraId="24FD3AB8" w14:textId="77777777" w:rsidR="00882241" w:rsidRPr="0026219B" w:rsidRDefault="00882241" w:rsidP="00887B6A">
      <w:pPr>
        <w:pStyle w:val="BTEMEASMCA"/>
        <w:rPr>
          <w:szCs w:val="22"/>
        </w:rPr>
      </w:pPr>
      <w:r w:rsidRPr="0026219B">
        <w:rPr>
          <w:szCs w:val="22"/>
        </w:rPr>
        <w:t xml:space="preserve">Jeigu apie šį vaistą norite sužinoti daugiau, kreipkitės į vietinį </w:t>
      </w:r>
      <w:r w:rsidR="008645AC">
        <w:rPr>
          <w:szCs w:val="22"/>
        </w:rPr>
        <w:t>registruotojo</w:t>
      </w:r>
      <w:r w:rsidRPr="0026219B">
        <w:rPr>
          <w:szCs w:val="22"/>
        </w:rPr>
        <w:t xml:space="preserve"> atstovą.</w:t>
      </w:r>
    </w:p>
    <w:p w14:paraId="21C27B3D" w14:textId="2663DE0A" w:rsidR="00D024EA" w:rsidRPr="00D024EA" w:rsidRDefault="00D024EA" w:rsidP="00D024EA">
      <w:pPr>
        <w:pStyle w:val="BTEMEASMCA"/>
        <w:rPr>
          <w:szCs w:val="22"/>
        </w:rPr>
      </w:pPr>
      <w:r w:rsidRPr="00D024EA">
        <w:rPr>
          <w:szCs w:val="22"/>
        </w:rPr>
        <w:lastRenderedPageBreak/>
        <w:t xml:space="preserve">UAB </w:t>
      </w:r>
      <w:r w:rsidR="008315E9">
        <w:rPr>
          <w:szCs w:val="22"/>
        </w:rPr>
        <w:t>Teva Baltics</w:t>
      </w:r>
    </w:p>
    <w:p w14:paraId="3CFE9732" w14:textId="77777777" w:rsidR="00D024EA" w:rsidRPr="00D024EA" w:rsidRDefault="00D024EA" w:rsidP="00D024EA">
      <w:pPr>
        <w:pStyle w:val="BTEMEASMCA"/>
        <w:rPr>
          <w:szCs w:val="22"/>
        </w:rPr>
      </w:pPr>
      <w:r w:rsidRPr="00D024EA">
        <w:rPr>
          <w:szCs w:val="22"/>
        </w:rPr>
        <w:t xml:space="preserve">Molėtų pl. 5 </w:t>
      </w:r>
    </w:p>
    <w:p w14:paraId="0DFB304F" w14:textId="77777777" w:rsidR="00D024EA" w:rsidRPr="00D024EA" w:rsidRDefault="00D024EA" w:rsidP="00D024EA">
      <w:pPr>
        <w:pStyle w:val="BTEMEASMCA"/>
        <w:rPr>
          <w:szCs w:val="22"/>
        </w:rPr>
      </w:pPr>
      <w:r w:rsidRPr="00D024EA">
        <w:rPr>
          <w:szCs w:val="22"/>
        </w:rPr>
        <w:t xml:space="preserve">LT-08409 Vilnius </w:t>
      </w:r>
    </w:p>
    <w:p w14:paraId="787903B0" w14:textId="77777777" w:rsidR="0021348B" w:rsidRDefault="00D024EA" w:rsidP="00D024EA">
      <w:pPr>
        <w:pStyle w:val="BTEMEASMCA"/>
        <w:rPr>
          <w:szCs w:val="22"/>
        </w:rPr>
      </w:pPr>
      <w:r w:rsidRPr="00D024EA">
        <w:rPr>
          <w:szCs w:val="22"/>
        </w:rPr>
        <w:t>Tel.: +370 5 266 02 03</w:t>
      </w:r>
    </w:p>
    <w:p w14:paraId="558F7198" w14:textId="77777777" w:rsidR="00D024EA" w:rsidRPr="0026219B" w:rsidRDefault="00D024EA" w:rsidP="00D024EA">
      <w:pPr>
        <w:pStyle w:val="BTEMEASMCA"/>
        <w:rPr>
          <w:szCs w:val="22"/>
        </w:rPr>
      </w:pPr>
    </w:p>
    <w:p w14:paraId="7B05BB64" w14:textId="290111F0" w:rsidR="00882241" w:rsidRPr="0026219B" w:rsidRDefault="00882241" w:rsidP="00887B6A">
      <w:pPr>
        <w:pStyle w:val="BTbEMEASMCA"/>
        <w:rPr>
          <w:szCs w:val="22"/>
        </w:rPr>
      </w:pPr>
      <w:r w:rsidRPr="0026219B">
        <w:rPr>
          <w:bCs/>
          <w:szCs w:val="22"/>
        </w:rPr>
        <w:t>Šis pakuotės lapelis</w:t>
      </w:r>
      <w:r w:rsidRPr="0026219B">
        <w:rPr>
          <w:szCs w:val="22"/>
        </w:rPr>
        <w:t xml:space="preserve"> paskutinį kartą peržiūrėtas</w:t>
      </w:r>
      <w:r w:rsidR="00001FD8">
        <w:rPr>
          <w:szCs w:val="22"/>
        </w:rPr>
        <w:t xml:space="preserve"> </w:t>
      </w:r>
      <w:r w:rsidR="0078738B" w:rsidRPr="00017F3F">
        <w:rPr>
          <w:szCs w:val="22"/>
        </w:rPr>
        <w:t>202</w:t>
      </w:r>
      <w:r w:rsidR="00491A52">
        <w:rPr>
          <w:szCs w:val="22"/>
        </w:rPr>
        <w:t>3</w:t>
      </w:r>
      <w:r w:rsidR="0078738B" w:rsidRPr="00017F3F">
        <w:rPr>
          <w:szCs w:val="22"/>
        </w:rPr>
        <w:t>-04-0</w:t>
      </w:r>
      <w:r w:rsidR="00491A52">
        <w:rPr>
          <w:szCs w:val="22"/>
        </w:rPr>
        <w:t>3</w:t>
      </w:r>
      <w:r w:rsidR="00001FD8">
        <w:rPr>
          <w:szCs w:val="22"/>
        </w:rPr>
        <w:t>.</w:t>
      </w:r>
    </w:p>
    <w:p w14:paraId="25F2F01A" w14:textId="77777777" w:rsidR="00882241" w:rsidRPr="0026219B" w:rsidRDefault="00882241" w:rsidP="00AB5A1E">
      <w:pPr>
        <w:rPr>
          <w:szCs w:val="22"/>
        </w:rPr>
      </w:pPr>
    </w:p>
    <w:p w14:paraId="73F1EA30" w14:textId="77777777" w:rsidR="00882241" w:rsidRDefault="00882241" w:rsidP="0026219B">
      <w:pPr>
        <w:pStyle w:val="BTEMEASMCA"/>
        <w:rPr>
          <w:rStyle w:val="Hipersaitas"/>
          <w:szCs w:val="22"/>
          <w:u w:val="none"/>
        </w:rPr>
      </w:pPr>
      <w:r w:rsidRPr="0026219B">
        <w:t>Išsami informacija apie šį vaistą pateikiama Valstybinės vaistų kontrolės tarnybos prie Lietuvos Respublikos sveikatos apsaugos ministerijos tinklalapyje</w:t>
      </w:r>
      <w:r w:rsidRPr="0026219B">
        <w:rPr>
          <w:i/>
        </w:rPr>
        <w:t xml:space="preserve"> </w:t>
      </w:r>
      <w:hyperlink r:id="rId10" w:history="1">
        <w:r w:rsidRPr="0026219B">
          <w:rPr>
            <w:rStyle w:val="Hipersaitas"/>
            <w:szCs w:val="22"/>
          </w:rPr>
          <w:t>http://www.vvkt.lt/</w:t>
        </w:r>
      </w:hyperlink>
      <w:r w:rsidR="00D024EA" w:rsidRPr="00D024EA">
        <w:rPr>
          <w:rStyle w:val="Hipersaitas"/>
          <w:szCs w:val="22"/>
          <w:u w:val="none"/>
        </w:rPr>
        <w:t>.</w:t>
      </w:r>
    </w:p>
    <w:p w14:paraId="22B21DFD" w14:textId="77777777" w:rsidR="0004690F" w:rsidRDefault="0004690F" w:rsidP="0026219B">
      <w:pPr>
        <w:pStyle w:val="BTEMEASMCA"/>
      </w:pPr>
    </w:p>
    <w:sectPr w:rsidR="0004690F" w:rsidSect="001D3ADB">
      <w:headerReference w:type="default" r:id="rId11"/>
      <w:footerReference w:type="even" r:id="rId12"/>
      <w:footerReference w:type="defaul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E09F9" w14:textId="77777777" w:rsidR="00EA03F4" w:rsidRDefault="00EA03F4" w:rsidP="0048770F">
      <w:r>
        <w:separator/>
      </w:r>
    </w:p>
  </w:endnote>
  <w:endnote w:type="continuationSeparator" w:id="0">
    <w:p w14:paraId="479B7BDE" w14:textId="77777777" w:rsidR="00EA03F4" w:rsidRDefault="00EA03F4" w:rsidP="0048770F">
      <w:r>
        <w:continuationSeparator/>
      </w:r>
    </w:p>
  </w:endnote>
  <w:endnote w:type="continuationNotice" w:id="1">
    <w:p w14:paraId="1959DB8E" w14:textId="77777777" w:rsidR="00EA03F4" w:rsidRDefault="00EA0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3159" w14:textId="77777777" w:rsidR="008E45A0" w:rsidRDefault="008E45A0" w:rsidP="001D3A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1108EF16" w14:textId="77777777" w:rsidR="008E45A0" w:rsidRDefault="008E45A0" w:rsidP="001D3A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0CFA" w14:textId="11A86DCC" w:rsidR="008E45A0" w:rsidRDefault="008E45A0" w:rsidP="001D3A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703F">
      <w:rPr>
        <w:rStyle w:val="Puslapionumeris"/>
        <w:noProof/>
      </w:rPr>
      <w:t>1</w:t>
    </w:r>
    <w:r>
      <w:rPr>
        <w:rStyle w:val="Puslapionumeris"/>
      </w:rPr>
      <w:fldChar w:fldCharType="end"/>
    </w:r>
  </w:p>
  <w:p w14:paraId="005DA758" w14:textId="77777777" w:rsidR="008E45A0" w:rsidRDefault="008E45A0" w:rsidP="001D3AD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A4A81" w14:textId="77777777" w:rsidR="00EA03F4" w:rsidRDefault="00EA03F4" w:rsidP="0048770F">
      <w:r>
        <w:separator/>
      </w:r>
    </w:p>
  </w:footnote>
  <w:footnote w:type="continuationSeparator" w:id="0">
    <w:p w14:paraId="157E5076" w14:textId="77777777" w:rsidR="00EA03F4" w:rsidRDefault="00EA03F4" w:rsidP="0048770F">
      <w:r>
        <w:continuationSeparator/>
      </w:r>
    </w:p>
  </w:footnote>
  <w:footnote w:type="continuationNotice" w:id="1">
    <w:p w14:paraId="49F4DFBE" w14:textId="77777777" w:rsidR="00EA03F4" w:rsidRDefault="00EA03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2A30" w14:textId="77777777" w:rsidR="008E45A0" w:rsidRDefault="008E4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055BA"/>
    <w:multiLevelType w:val="hybridMultilevel"/>
    <w:tmpl w:val="C638DF10"/>
    <w:lvl w:ilvl="0" w:tplc="8E56FCE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C1A7887"/>
    <w:multiLevelType w:val="hybridMultilevel"/>
    <w:tmpl w:val="1A0A72A2"/>
    <w:lvl w:ilvl="0" w:tplc="67522004">
      <w:start w:val="1"/>
      <w:numFmt w:val="bullet"/>
      <w:lvlText w:val=""/>
      <w:lvlJc w:val="left"/>
      <w:pPr>
        <w:tabs>
          <w:tab w:val="num" w:pos="777"/>
        </w:tabs>
        <w:ind w:left="701" w:hanging="284"/>
      </w:pPr>
      <w:rPr>
        <w:rFonts w:ascii="Symbol" w:hAnsi="Symbol" w:hint="default"/>
      </w:rPr>
    </w:lvl>
    <w:lvl w:ilvl="1" w:tplc="41B2DC28">
      <w:start w:val="2005"/>
      <w:numFmt w:val="bullet"/>
      <w:lvlText w:val="-"/>
      <w:lvlJc w:val="left"/>
      <w:pPr>
        <w:tabs>
          <w:tab w:val="num" w:pos="1440"/>
        </w:tabs>
        <w:ind w:left="1440" w:hanging="360"/>
      </w:pPr>
      <w:rPr>
        <w:rFonts w:ascii="Times New Roman" w:eastAsia="Times New Roman" w:hAnsi="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5119E"/>
    <w:multiLevelType w:val="hybridMultilevel"/>
    <w:tmpl w:val="15B88B22"/>
    <w:lvl w:ilvl="0" w:tplc="41B2DC28">
      <w:start w:val="2005"/>
      <w:numFmt w:val="bullet"/>
      <w:lvlText w:val="-"/>
      <w:lvlJc w:val="left"/>
      <w:pPr>
        <w:tabs>
          <w:tab w:val="num" w:pos="777"/>
        </w:tabs>
        <w:ind w:left="701" w:hanging="284"/>
      </w:pPr>
      <w:rPr>
        <w:rFonts w:ascii="Times New Roman" w:eastAsia="Times New Roman" w:hAnsi="Times New Roman" w:hint="default"/>
        <w:i/>
      </w:rPr>
    </w:lvl>
    <w:lvl w:ilvl="1" w:tplc="41B2DC28">
      <w:start w:val="2005"/>
      <w:numFmt w:val="bullet"/>
      <w:lvlText w:val="-"/>
      <w:lvlJc w:val="left"/>
      <w:pPr>
        <w:tabs>
          <w:tab w:val="num" w:pos="1440"/>
        </w:tabs>
        <w:ind w:left="1440" w:hanging="360"/>
      </w:pPr>
      <w:rPr>
        <w:rFonts w:ascii="Times New Roman" w:eastAsia="Times New Roman" w:hAnsi="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F65EB"/>
    <w:multiLevelType w:val="hybridMultilevel"/>
    <w:tmpl w:val="520058EC"/>
    <w:lvl w:ilvl="0" w:tplc="41B2DC28">
      <w:start w:val="2005"/>
      <w:numFmt w:val="bullet"/>
      <w:lvlText w:val="-"/>
      <w:lvlJc w:val="left"/>
      <w:pPr>
        <w:tabs>
          <w:tab w:val="num" w:pos="777"/>
        </w:tabs>
        <w:ind w:left="701" w:hanging="284"/>
      </w:pPr>
      <w:rPr>
        <w:rFonts w:ascii="Times New Roman" w:eastAsia="Times New Roman" w:hAnsi="Times New Roman" w:hint="default"/>
        <w:i/>
      </w:rPr>
    </w:lvl>
    <w:lvl w:ilvl="1" w:tplc="41B2DC28">
      <w:start w:val="2005"/>
      <w:numFmt w:val="bullet"/>
      <w:lvlText w:val="-"/>
      <w:lvlJc w:val="left"/>
      <w:pPr>
        <w:tabs>
          <w:tab w:val="num" w:pos="1440"/>
        </w:tabs>
        <w:ind w:left="1440" w:hanging="360"/>
      </w:pPr>
      <w:rPr>
        <w:rFonts w:ascii="Times New Roman" w:eastAsia="Times New Roman" w:hAnsi="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8615A"/>
    <w:multiLevelType w:val="hybridMultilevel"/>
    <w:tmpl w:val="22849EAA"/>
    <w:lvl w:ilvl="0" w:tplc="41B2DC28">
      <w:start w:val="2005"/>
      <w:numFmt w:val="bullet"/>
      <w:lvlText w:val="-"/>
      <w:lvlJc w:val="left"/>
      <w:pPr>
        <w:ind w:left="360" w:hanging="360"/>
      </w:pPr>
      <w:rPr>
        <w:rFonts w:ascii="Times New Roman" w:eastAsia="Times New Roman" w:hAnsi="Times New Roman" w:hint="default"/>
        <w:i/>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76A3B3E"/>
    <w:multiLevelType w:val="hybridMultilevel"/>
    <w:tmpl w:val="04245C4C"/>
    <w:lvl w:ilvl="0" w:tplc="41B2DC28">
      <w:start w:val="2005"/>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823014"/>
    <w:multiLevelType w:val="hybridMultilevel"/>
    <w:tmpl w:val="59B618CC"/>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212A0"/>
    <w:multiLevelType w:val="hybridMultilevel"/>
    <w:tmpl w:val="6C3A60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79145F"/>
    <w:multiLevelType w:val="hybridMultilevel"/>
    <w:tmpl w:val="C57EF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4B5DDD"/>
    <w:multiLevelType w:val="hybridMultilevel"/>
    <w:tmpl w:val="76E21F8C"/>
    <w:lvl w:ilvl="0" w:tplc="41B2DC28">
      <w:start w:val="2005"/>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1A5089"/>
    <w:multiLevelType w:val="hybridMultilevel"/>
    <w:tmpl w:val="BCE2C15A"/>
    <w:lvl w:ilvl="0" w:tplc="44A263A2">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9B1411"/>
    <w:multiLevelType w:val="hybridMultilevel"/>
    <w:tmpl w:val="F712F948"/>
    <w:lvl w:ilvl="0" w:tplc="41B2DC28">
      <w:start w:val="2005"/>
      <w:numFmt w:val="bullet"/>
      <w:lvlText w:val="-"/>
      <w:lvlJc w:val="left"/>
      <w:pPr>
        <w:ind w:left="360" w:hanging="360"/>
      </w:pPr>
      <w:rPr>
        <w:rFonts w:ascii="Times New Roman" w:eastAsia="Times New Roman" w:hAnsi="Times New Roman" w:hint="default"/>
        <w:i/>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2"/>
  </w:num>
  <w:num w:numId="4">
    <w:abstractNumId w:val="8"/>
  </w:num>
  <w:num w:numId="5">
    <w:abstractNumId w:val="7"/>
  </w:num>
  <w:num w:numId="6">
    <w:abstractNumId w:val="10"/>
  </w:num>
  <w:num w:numId="7">
    <w:abstractNumId w:val="3"/>
  </w:num>
  <w:num w:numId="8">
    <w:abstractNumId w:val="1"/>
  </w:num>
  <w:num w:numId="9">
    <w:abstractNumId w:val="9"/>
  </w:num>
  <w:num w:numId="10">
    <w:abstractNumId w:val="11"/>
  </w:num>
  <w:num w:numId="11">
    <w:abstractNumId w:val="4"/>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1E"/>
    <w:rsid w:val="00001FD8"/>
    <w:rsid w:val="00003A79"/>
    <w:rsid w:val="0001203D"/>
    <w:rsid w:val="00017F3F"/>
    <w:rsid w:val="000321E4"/>
    <w:rsid w:val="000348B7"/>
    <w:rsid w:val="0004690F"/>
    <w:rsid w:val="00056034"/>
    <w:rsid w:val="0007662B"/>
    <w:rsid w:val="00092BF9"/>
    <w:rsid w:val="000A7236"/>
    <w:rsid w:val="000C3363"/>
    <w:rsid w:val="000D21CF"/>
    <w:rsid w:val="000D54B3"/>
    <w:rsid w:val="000E7508"/>
    <w:rsid w:val="00112F68"/>
    <w:rsid w:val="00150D5C"/>
    <w:rsid w:val="001637CC"/>
    <w:rsid w:val="001638C3"/>
    <w:rsid w:val="001B6C97"/>
    <w:rsid w:val="001B7D9F"/>
    <w:rsid w:val="001D3ADB"/>
    <w:rsid w:val="001E06C0"/>
    <w:rsid w:val="001E14D9"/>
    <w:rsid w:val="001F15F8"/>
    <w:rsid w:val="0021348B"/>
    <w:rsid w:val="0021675D"/>
    <w:rsid w:val="002203F6"/>
    <w:rsid w:val="00236012"/>
    <w:rsid w:val="0024416E"/>
    <w:rsid w:val="0026219B"/>
    <w:rsid w:val="00262D53"/>
    <w:rsid w:val="00291857"/>
    <w:rsid w:val="00297584"/>
    <w:rsid w:val="002F0699"/>
    <w:rsid w:val="002F63F0"/>
    <w:rsid w:val="0030307B"/>
    <w:rsid w:val="003476B6"/>
    <w:rsid w:val="0035602B"/>
    <w:rsid w:val="003658CE"/>
    <w:rsid w:val="00393EAF"/>
    <w:rsid w:val="0039426A"/>
    <w:rsid w:val="003A12E0"/>
    <w:rsid w:val="003A3C7A"/>
    <w:rsid w:val="003B73BF"/>
    <w:rsid w:val="003D50E8"/>
    <w:rsid w:val="003E2C4A"/>
    <w:rsid w:val="004178FE"/>
    <w:rsid w:val="004260C8"/>
    <w:rsid w:val="00427763"/>
    <w:rsid w:val="00432743"/>
    <w:rsid w:val="00437C49"/>
    <w:rsid w:val="00456ADB"/>
    <w:rsid w:val="00464EF3"/>
    <w:rsid w:val="00466093"/>
    <w:rsid w:val="0048770F"/>
    <w:rsid w:val="00491A52"/>
    <w:rsid w:val="004A31E5"/>
    <w:rsid w:val="004A6A23"/>
    <w:rsid w:val="004A769B"/>
    <w:rsid w:val="004B5A57"/>
    <w:rsid w:val="004B6717"/>
    <w:rsid w:val="004D487F"/>
    <w:rsid w:val="004E4FB7"/>
    <w:rsid w:val="004F2BF2"/>
    <w:rsid w:val="0053102C"/>
    <w:rsid w:val="00544479"/>
    <w:rsid w:val="005637DD"/>
    <w:rsid w:val="00574141"/>
    <w:rsid w:val="005743F1"/>
    <w:rsid w:val="005B324B"/>
    <w:rsid w:val="005D4C0D"/>
    <w:rsid w:val="00611DBD"/>
    <w:rsid w:val="00632DA9"/>
    <w:rsid w:val="0068721D"/>
    <w:rsid w:val="006B2C90"/>
    <w:rsid w:val="006D437B"/>
    <w:rsid w:val="006F05A6"/>
    <w:rsid w:val="00701BC9"/>
    <w:rsid w:val="007028B3"/>
    <w:rsid w:val="0071793B"/>
    <w:rsid w:val="0072722A"/>
    <w:rsid w:val="0078738B"/>
    <w:rsid w:val="00797939"/>
    <w:rsid w:val="007B0126"/>
    <w:rsid w:val="007C0AA4"/>
    <w:rsid w:val="007C3FFE"/>
    <w:rsid w:val="007D2B72"/>
    <w:rsid w:val="008135E2"/>
    <w:rsid w:val="00822264"/>
    <w:rsid w:val="008315E9"/>
    <w:rsid w:val="0084148C"/>
    <w:rsid w:val="00847018"/>
    <w:rsid w:val="00850B08"/>
    <w:rsid w:val="008645AC"/>
    <w:rsid w:val="00872402"/>
    <w:rsid w:val="00882241"/>
    <w:rsid w:val="00882F6D"/>
    <w:rsid w:val="00887B6A"/>
    <w:rsid w:val="008A5FCF"/>
    <w:rsid w:val="008C6C72"/>
    <w:rsid w:val="008E45A0"/>
    <w:rsid w:val="008F602E"/>
    <w:rsid w:val="00905674"/>
    <w:rsid w:val="00911A0F"/>
    <w:rsid w:val="00922C97"/>
    <w:rsid w:val="00925448"/>
    <w:rsid w:val="00925D6C"/>
    <w:rsid w:val="00936D64"/>
    <w:rsid w:val="00951DF9"/>
    <w:rsid w:val="00954617"/>
    <w:rsid w:val="0097426F"/>
    <w:rsid w:val="0097551E"/>
    <w:rsid w:val="0098208C"/>
    <w:rsid w:val="00983E30"/>
    <w:rsid w:val="00986174"/>
    <w:rsid w:val="00991B83"/>
    <w:rsid w:val="009B0CAE"/>
    <w:rsid w:val="009B2CE5"/>
    <w:rsid w:val="009B3AF6"/>
    <w:rsid w:val="009B52F8"/>
    <w:rsid w:val="009B6B12"/>
    <w:rsid w:val="009D4F0F"/>
    <w:rsid w:val="009E0105"/>
    <w:rsid w:val="009E2E0A"/>
    <w:rsid w:val="009E6994"/>
    <w:rsid w:val="00A34E85"/>
    <w:rsid w:val="00A368F6"/>
    <w:rsid w:val="00A46E3F"/>
    <w:rsid w:val="00A83817"/>
    <w:rsid w:val="00A9263D"/>
    <w:rsid w:val="00AA5869"/>
    <w:rsid w:val="00AB5A1E"/>
    <w:rsid w:val="00AC6694"/>
    <w:rsid w:val="00AD09F7"/>
    <w:rsid w:val="00AE0D69"/>
    <w:rsid w:val="00B018C8"/>
    <w:rsid w:val="00B0295A"/>
    <w:rsid w:val="00B25874"/>
    <w:rsid w:val="00B34FA1"/>
    <w:rsid w:val="00B41AF8"/>
    <w:rsid w:val="00B42C63"/>
    <w:rsid w:val="00B64027"/>
    <w:rsid w:val="00B9068E"/>
    <w:rsid w:val="00BA2871"/>
    <w:rsid w:val="00BC5668"/>
    <w:rsid w:val="00BD2894"/>
    <w:rsid w:val="00BE5938"/>
    <w:rsid w:val="00C02702"/>
    <w:rsid w:val="00C034BF"/>
    <w:rsid w:val="00C1049B"/>
    <w:rsid w:val="00C12BEE"/>
    <w:rsid w:val="00C13925"/>
    <w:rsid w:val="00C14428"/>
    <w:rsid w:val="00C326EB"/>
    <w:rsid w:val="00C40DB4"/>
    <w:rsid w:val="00C435F2"/>
    <w:rsid w:val="00C57AD1"/>
    <w:rsid w:val="00CA7683"/>
    <w:rsid w:val="00CC74F3"/>
    <w:rsid w:val="00CE6FB7"/>
    <w:rsid w:val="00D0245B"/>
    <w:rsid w:val="00D024EA"/>
    <w:rsid w:val="00D33089"/>
    <w:rsid w:val="00D67242"/>
    <w:rsid w:val="00D706E2"/>
    <w:rsid w:val="00D712D8"/>
    <w:rsid w:val="00D81DC6"/>
    <w:rsid w:val="00DB1DE9"/>
    <w:rsid w:val="00DC25BF"/>
    <w:rsid w:val="00DE6AA9"/>
    <w:rsid w:val="00DF4173"/>
    <w:rsid w:val="00E01BDB"/>
    <w:rsid w:val="00E02891"/>
    <w:rsid w:val="00E0736F"/>
    <w:rsid w:val="00E4302E"/>
    <w:rsid w:val="00E510C2"/>
    <w:rsid w:val="00E54387"/>
    <w:rsid w:val="00E74B6F"/>
    <w:rsid w:val="00E8058F"/>
    <w:rsid w:val="00E94C07"/>
    <w:rsid w:val="00E96B37"/>
    <w:rsid w:val="00EA03F4"/>
    <w:rsid w:val="00EB66F6"/>
    <w:rsid w:val="00EF35D3"/>
    <w:rsid w:val="00EF7594"/>
    <w:rsid w:val="00F12DDA"/>
    <w:rsid w:val="00F135B6"/>
    <w:rsid w:val="00F13ABF"/>
    <w:rsid w:val="00F16BA6"/>
    <w:rsid w:val="00F333C8"/>
    <w:rsid w:val="00F42BA1"/>
    <w:rsid w:val="00F5242F"/>
    <w:rsid w:val="00F5703F"/>
    <w:rsid w:val="00F665AB"/>
    <w:rsid w:val="00F84239"/>
    <w:rsid w:val="00F85C56"/>
    <w:rsid w:val="00F90379"/>
    <w:rsid w:val="00FA5DD0"/>
    <w:rsid w:val="00FB4A1A"/>
    <w:rsid w:val="00FC7472"/>
    <w:rsid w:val="00FD058C"/>
    <w:rsid w:val="00FE73A1"/>
    <w:rsid w:val="00FF1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A1410"/>
  <w15:docId w15:val="{1493ACD2-185A-412D-95A1-F178D93F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5A1E"/>
    <w:rPr>
      <w:rFonts w:ascii="Times New Roman" w:hAnsi="Times New Roman"/>
      <w:sz w:val="22"/>
    </w:rPr>
  </w:style>
  <w:style w:type="paragraph" w:styleId="Antrat1">
    <w:name w:val="heading 1"/>
    <w:basedOn w:val="prastasis"/>
    <w:next w:val="prastasis"/>
    <w:link w:val="Antrat1Diagrama"/>
    <w:qFormat/>
    <w:rsid w:val="00AB5A1E"/>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AB5A1E"/>
    <w:pPr>
      <w:keepNext/>
      <w:outlineLvl w:val="1"/>
    </w:pPr>
    <w:rPr>
      <w:b/>
      <w:bCs/>
      <w:iCs/>
    </w:rPr>
  </w:style>
  <w:style w:type="paragraph" w:styleId="Antrat3">
    <w:name w:val="heading 3"/>
    <w:basedOn w:val="prastasis"/>
    <w:next w:val="prastasis"/>
    <w:link w:val="Antrat3Diagrama"/>
    <w:autoRedefine/>
    <w:qFormat/>
    <w:rsid w:val="00983E30"/>
    <w:pPr>
      <w:keepNext/>
      <w:tabs>
        <w:tab w:val="left" w:pos="567"/>
      </w:tabs>
      <w:outlineLvl w:val="2"/>
    </w:pPr>
    <w:rPr>
      <w:b/>
      <w:iCs/>
      <w:szCs w:val="22"/>
    </w:rPr>
  </w:style>
  <w:style w:type="paragraph" w:styleId="Antrat5">
    <w:name w:val="heading 5"/>
    <w:basedOn w:val="prastasis"/>
    <w:next w:val="prastasis"/>
    <w:link w:val="Antrat5Diagrama"/>
    <w:qFormat/>
    <w:rsid w:val="00AB5A1E"/>
    <w:pPr>
      <w:spacing w:before="240" w:after="60"/>
      <w:outlineLvl w:val="4"/>
    </w:pPr>
    <w:rPr>
      <w:b/>
      <w:bCs/>
      <w:i/>
      <w:iCs/>
      <w:sz w:val="26"/>
      <w:szCs w:val="26"/>
    </w:rPr>
  </w:style>
  <w:style w:type="paragraph" w:styleId="Antrat6">
    <w:name w:val="heading 6"/>
    <w:basedOn w:val="prastasis"/>
    <w:next w:val="prastasis"/>
    <w:link w:val="Antrat6Diagrama"/>
    <w:qFormat/>
    <w:rsid w:val="00AB5A1E"/>
    <w:pPr>
      <w:spacing w:before="240" w:after="60"/>
      <w:outlineLvl w:val="5"/>
    </w:pPr>
    <w:rPr>
      <w:b/>
      <w:bCs/>
      <w:szCs w:val="22"/>
    </w:rPr>
  </w:style>
  <w:style w:type="paragraph" w:styleId="Antrat7">
    <w:name w:val="heading 7"/>
    <w:basedOn w:val="prastasis"/>
    <w:next w:val="prastasis"/>
    <w:link w:val="Antrat7Diagrama"/>
    <w:qFormat/>
    <w:rsid w:val="00AB5A1E"/>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B5A1E"/>
    <w:rPr>
      <w:rFonts w:ascii="Cambria" w:hAnsi="Cambria" w:cs="Times New Roman"/>
      <w:b/>
      <w:bCs/>
      <w:color w:val="365F91"/>
      <w:sz w:val="28"/>
      <w:szCs w:val="28"/>
      <w:lang w:val="lt-LT" w:eastAsia="lt-LT"/>
    </w:rPr>
  </w:style>
  <w:style w:type="character" w:customStyle="1" w:styleId="Antrat2Diagrama">
    <w:name w:val="Antraštė 2 Diagrama"/>
    <w:link w:val="Antrat2"/>
    <w:locked/>
    <w:rsid w:val="00AB5A1E"/>
    <w:rPr>
      <w:rFonts w:ascii="Times New Roman" w:hAnsi="Times New Roman" w:cs="Times New Roman"/>
      <w:b/>
      <w:bCs/>
      <w:iCs/>
      <w:sz w:val="20"/>
      <w:szCs w:val="20"/>
      <w:lang w:val="lt-LT" w:eastAsia="lt-LT"/>
    </w:rPr>
  </w:style>
  <w:style w:type="character" w:customStyle="1" w:styleId="Antrat3Diagrama">
    <w:name w:val="Antraštė 3 Diagrama"/>
    <w:link w:val="Antrat3"/>
    <w:locked/>
    <w:rsid w:val="00983E30"/>
    <w:rPr>
      <w:rFonts w:eastAsia="Times New Roman" w:cs="Times New Roman"/>
      <w:b/>
      <w:iCs/>
      <w:sz w:val="22"/>
      <w:szCs w:val="22"/>
      <w:lang w:val="lt-LT" w:eastAsia="lt-LT" w:bidi="ar-SA"/>
    </w:rPr>
  </w:style>
  <w:style w:type="character" w:customStyle="1" w:styleId="Antrat5Diagrama">
    <w:name w:val="Antraštė 5 Diagrama"/>
    <w:link w:val="Antrat5"/>
    <w:locked/>
    <w:rsid w:val="00AB5A1E"/>
    <w:rPr>
      <w:rFonts w:ascii="Times New Roman" w:hAnsi="Times New Roman" w:cs="Times New Roman"/>
      <w:b/>
      <w:bCs/>
      <w:i/>
      <w:iCs/>
      <w:sz w:val="26"/>
      <w:szCs w:val="26"/>
      <w:lang w:val="lt-LT" w:eastAsia="lt-LT"/>
    </w:rPr>
  </w:style>
  <w:style w:type="character" w:customStyle="1" w:styleId="Antrat6Diagrama">
    <w:name w:val="Antraštė 6 Diagrama"/>
    <w:link w:val="Antrat6"/>
    <w:locked/>
    <w:rsid w:val="00AB5A1E"/>
    <w:rPr>
      <w:rFonts w:ascii="Times New Roman" w:hAnsi="Times New Roman" w:cs="Times New Roman"/>
      <w:b/>
      <w:bCs/>
      <w:lang w:val="lt-LT" w:eastAsia="lt-LT"/>
    </w:rPr>
  </w:style>
  <w:style w:type="character" w:customStyle="1" w:styleId="Antrat7Diagrama">
    <w:name w:val="Antraštė 7 Diagrama"/>
    <w:link w:val="Antrat7"/>
    <w:locked/>
    <w:rsid w:val="00AB5A1E"/>
    <w:rPr>
      <w:rFonts w:ascii="Times New Roman" w:hAnsi="Times New Roman" w:cs="Times New Roman"/>
      <w:sz w:val="24"/>
      <w:szCs w:val="24"/>
      <w:lang w:val="lt-LT" w:eastAsia="lt-LT"/>
    </w:rPr>
  </w:style>
  <w:style w:type="paragraph" w:styleId="Pagrindinistekstas">
    <w:name w:val="Body Text"/>
    <w:basedOn w:val="prastasis"/>
    <w:link w:val="PagrindinistekstasDiagrama"/>
    <w:rsid w:val="00AB5A1E"/>
    <w:pPr>
      <w:spacing w:after="120"/>
    </w:pPr>
  </w:style>
  <w:style w:type="character" w:customStyle="1" w:styleId="PagrindinistekstasDiagrama">
    <w:name w:val="Pagrindinis tekstas Diagrama"/>
    <w:link w:val="Pagrindinistekstas"/>
    <w:locked/>
    <w:rsid w:val="00AB5A1E"/>
    <w:rPr>
      <w:rFonts w:ascii="Times New Roman" w:hAnsi="Times New Roman" w:cs="Times New Roman"/>
      <w:sz w:val="20"/>
      <w:szCs w:val="20"/>
      <w:lang w:val="lt-LT" w:eastAsia="lt-LT"/>
    </w:rPr>
  </w:style>
  <w:style w:type="paragraph" w:styleId="Pavadinimas">
    <w:name w:val="Title"/>
    <w:basedOn w:val="prastasis"/>
    <w:link w:val="PavadinimasDiagrama"/>
    <w:autoRedefine/>
    <w:qFormat/>
    <w:rsid w:val="00AB5A1E"/>
    <w:pPr>
      <w:jc w:val="center"/>
      <w:outlineLvl w:val="0"/>
    </w:pPr>
    <w:rPr>
      <w:b/>
      <w:bCs/>
      <w:kern w:val="28"/>
    </w:rPr>
  </w:style>
  <w:style w:type="character" w:customStyle="1" w:styleId="PavadinimasDiagrama">
    <w:name w:val="Pavadinimas Diagrama"/>
    <w:link w:val="Pavadinimas"/>
    <w:locked/>
    <w:rsid w:val="00AB5A1E"/>
    <w:rPr>
      <w:rFonts w:ascii="Times New Roman" w:hAnsi="Times New Roman" w:cs="Times New Roman"/>
      <w:b/>
      <w:bCs/>
      <w:kern w:val="28"/>
      <w:sz w:val="20"/>
      <w:szCs w:val="20"/>
      <w:lang w:val="lt-LT" w:eastAsia="lt-LT"/>
    </w:rPr>
  </w:style>
  <w:style w:type="paragraph" w:styleId="Pagrindinistekstas2">
    <w:name w:val="Body Text 2"/>
    <w:basedOn w:val="prastasis"/>
    <w:link w:val="Pagrindinistekstas2Diagrama"/>
    <w:rsid w:val="00AB5A1E"/>
    <w:pPr>
      <w:spacing w:after="120" w:line="480" w:lineRule="auto"/>
    </w:pPr>
  </w:style>
  <w:style w:type="character" w:customStyle="1" w:styleId="Pagrindinistekstas2Diagrama">
    <w:name w:val="Pagrindinis tekstas 2 Diagrama"/>
    <w:link w:val="Pagrindinistekstas2"/>
    <w:locked/>
    <w:rsid w:val="00AB5A1E"/>
    <w:rPr>
      <w:rFonts w:ascii="Times New Roman" w:hAnsi="Times New Roman" w:cs="Times New Roman"/>
      <w:sz w:val="20"/>
      <w:szCs w:val="20"/>
      <w:lang w:val="lt-LT" w:eastAsia="lt-LT"/>
    </w:rPr>
  </w:style>
  <w:style w:type="paragraph" w:styleId="Pagrindinistekstas3">
    <w:name w:val="Body Text 3"/>
    <w:basedOn w:val="prastasis"/>
    <w:link w:val="Pagrindinistekstas3Diagrama"/>
    <w:rsid w:val="00AB5A1E"/>
    <w:pPr>
      <w:spacing w:after="120"/>
    </w:pPr>
    <w:rPr>
      <w:sz w:val="16"/>
      <w:szCs w:val="16"/>
    </w:rPr>
  </w:style>
  <w:style w:type="character" w:customStyle="1" w:styleId="Pagrindinistekstas3Diagrama">
    <w:name w:val="Pagrindinis tekstas 3 Diagrama"/>
    <w:link w:val="Pagrindinistekstas3"/>
    <w:locked/>
    <w:rsid w:val="00AB5A1E"/>
    <w:rPr>
      <w:rFonts w:ascii="Times New Roman" w:hAnsi="Times New Roman" w:cs="Times New Roman"/>
      <w:sz w:val="16"/>
      <w:szCs w:val="16"/>
      <w:lang w:val="lt-LT" w:eastAsia="lt-LT"/>
    </w:rPr>
  </w:style>
  <w:style w:type="character" w:styleId="Grietas">
    <w:name w:val="Strong"/>
    <w:qFormat/>
    <w:rsid w:val="00AB5A1E"/>
    <w:rPr>
      <w:rFonts w:cs="Times New Roman"/>
      <w:b/>
    </w:rPr>
  </w:style>
  <w:style w:type="paragraph" w:customStyle="1" w:styleId="Sraopastraipa1">
    <w:name w:val="Sąrašo pastraipa1"/>
    <w:basedOn w:val="prastasis"/>
    <w:rsid w:val="00AB5A1E"/>
    <w:pPr>
      <w:ind w:left="720"/>
    </w:pPr>
  </w:style>
  <w:style w:type="paragraph" w:customStyle="1" w:styleId="Normal">
    <w:name w:val="[Normal]"/>
    <w:rsid w:val="00AB5A1E"/>
    <w:pPr>
      <w:autoSpaceDE w:val="0"/>
      <w:autoSpaceDN w:val="0"/>
      <w:adjustRightInd w:val="0"/>
    </w:pPr>
    <w:rPr>
      <w:rFonts w:ascii="Arial" w:hAnsi="Arial" w:cs="Arial"/>
      <w:lang w:val="de-DE" w:eastAsia="de-DE"/>
    </w:rPr>
  </w:style>
  <w:style w:type="paragraph" w:customStyle="1" w:styleId="PI-1EMEASMCA">
    <w:name w:val="PI-1 EMEA_SMCA"/>
    <w:basedOn w:val="Antrat2"/>
    <w:autoRedefine/>
    <w:rsid w:val="00AB5A1E"/>
    <w:pPr>
      <w:tabs>
        <w:tab w:val="left" w:pos="567"/>
      </w:tabs>
      <w:ind w:left="567" w:hanging="567"/>
    </w:pPr>
    <w:rPr>
      <w:bCs w:val="0"/>
      <w:iCs w:val="0"/>
      <w:szCs w:val="22"/>
      <w:lang w:eastAsia="en-US"/>
    </w:rPr>
  </w:style>
  <w:style w:type="paragraph" w:customStyle="1" w:styleId="BTEMEASMCA">
    <w:name w:val="BT EMEA_SMCA"/>
    <w:basedOn w:val="prastasis"/>
    <w:link w:val="BTEMEASMCAChar"/>
    <w:autoRedefine/>
    <w:rsid w:val="00887B6A"/>
    <w:rPr>
      <w:rFonts w:eastAsia="Times New Roman"/>
      <w:noProof/>
    </w:rPr>
  </w:style>
  <w:style w:type="paragraph" w:customStyle="1" w:styleId="TTEMEASMCA">
    <w:name w:val="TT EMEA_SMCA"/>
    <w:basedOn w:val="Antrat1"/>
    <w:link w:val="TTEMEASMCAChar"/>
    <w:autoRedefine/>
    <w:rsid w:val="00AB5A1E"/>
    <w:pPr>
      <w:keepNext w:val="0"/>
      <w:keepLines w:val="0"/>
      <w:tabs>
        <w:tab w:val="left" w:pos="567"/>
      </w:tabs>
      <w:spacing w:before="0"/>
      <w:ind w:left="567" w:hanging="567"/>
      <w:jc w:val="center"/>
    </w:pPr>
    <w:rPr>
      <w:rFonts w:ascii="Times New Roman" w:eastAsia="Times New Roman" w:hAnsi="Times New Roman"/>
      <w:bCs w:val="0"/>
      <w:caps/>
      <w:color w:val="auto"/>
      <w:sz w:val="20"/>
      <w:szCs w:val="20"/>
    </w:rPr>
  </w:style>
  <w:style w:type="character" w:customStyle="1" w:styleId="TTEMEASMCAChar">
    <w:name w:val="TT EMEA_SMCA Char"/>
    <w:link w:val="TTEMEASMCA"/>
    <w:locked/>
    <w:rsid w:val="00AB5A1E"/>
    <w:rPr>
      <w:rFonts w:ascii="Times New Roman" w:hAnsi="Times New Roman"/>
      <w:b/>
      <w:caps/>
    </w:rPr>
  </w:style>
  <w:style w:type="paragraph" w:customStyle="1" w:styleId="BTAnIIEMEASMCA">
    <w:name w:val="BT(AnII) EMEA_SMCA"/>
    <w:basedOn w:val="Debesliotekstas"/>
    <w:autoRedefine/>
    <w:rsid w:val="00AB5A1E"/>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locked/>
    <w:rsid w:val="00887B6A"/>
    <w:rPr>
      <w:rFonts w:ascii="Times New Roman" w:hAnsi="Times New Roman"/>
      <w:noProof/>
      <w:sz w:val="22"/>
    </w:rPr>
  </w:style>
  <w:style w:type="paragraph" w:customStyle="1" w:styleId="PI-2EMEASMCA">
    <w:name w:val="PI-2 EMEA_SMCA"/>
    <w:basedOn w:val="Antrat3"/>
    <w:autoRedefine/>
    <w:rsid w:val="00AB5A1E"/>
    <w:pPr>
      <w:keepLines/>
      <w:ind w:left="567" w:hanging="567"/>
    </w:pPr>
    <w:rPr>
      <w:kern w:val="28"/>
      <w:lang w:eastAsia="en-US"/>
    </w:rPr>
  </w:style>
  <w:style w:type="paragraph" w:customStyle="1" w:styleId="BTuEMEASMCA">
    <w:name w:val="BT(u) EMEA_SMCA"/>
    <w:basedOn w:val="BTEMEASMCA"/>
    <w:autoRedefine/>
    <w:rsid w:val="00AB5A1E"/>
    <w:rPr>
      <w:u w:val="single"/>
    </w:rPr>
  </w:style>
  <w:style w:type="paragraph" w:customStyle="1" w:styleId="BT-EMEASMCA">
    <w:name w:val="BT- EMEA_SMCA"/>
    <w:basedOn w:val="BTEMEASMCA"/>
    <w:autoRedefine/>
    <w:rsid w:val="00AB5A1E"/>
    <w:pPr>
      <w:numPr>
        <w:numId w:val="4"/>
      </w:numPr>
    </w:pPr>
  </w:style>
  <w:style w:type="paragraph" w:customStyle="1" w:styleId="BTbEMEASMCA">
    <w:name w:val="BT(b) EMEA_SMCA"/>
    <w:basedOn w:val="BTEMEASMCA"/>
    <w:autoRedefine/>
    <w:rsid w:val="00AB5A1E"/>
    <w:rPr>
      <w:b/>
    </w:rPr>
  </w:style>
  <w:style w:type="character" w:styleId="Hipersaitas">
    <w:name w:val="Hyperlink"/>
    <w:rsid w:val="00AB5A1E"/>
    <w:rPr>
      <w:rFonts w:cs="Times New Roman"/>
      <w:color w:val="0000FF"/>
      <w:u w:val="single"/>
    </w:rPr>
  </w:style>
  <w:style w:type="paragraph" w:styleId="Porat">
    <w:name w:val="footer"/>
    <w:basedOn w:val="prastasis"/>
    <w:link w:val="PoratDiagrama"/>
    <w:rsid w:val="00AB5A1E"/>
    <w:pPr>
      <w:tabs>
        <w:tab w:val="center" w:pos="4819"/>
        <w:tab w:val="right" w:pos="9638"/>
      </w:tabs>
    </w:pPr>
  </w:style>
  <w:style w:type="character" w:customStyle="1" w:styleId="PoratDiagrama">
    <w:name w:val="Poraštė Diagrama"/>
    <w:link w:val="Porat"/>
    <w:locked/>
    <w:rsid w:val="00AB5A1E"/>
    <w:rPr>
      <w:rFonts w:ascii="Times New Roman" w:hAnsi="Times New Roman" w:cs="Times New Roman"/>
      <w:sz w:val="20"/>
      <w:szCs w:val="20"/>
      <w:lang w:val="lt-LT" w:eastAsia="lt-LT"/>
    </w:rPr>
  </w:style>
  <w:style w:type="character" w:styleId="Puslapionumeris">
    <w:name w:val="page number"/>
    <w:rsid w:val="00AB5A1E"/>
    <w:rPr>
      <w:rFonts w:cs="Times New Roman"/>
    </w:rPr>
  </w:style>
  <w:style w:type="paragraph" w:customStyle="1" w:styleId="Default">
    <w:name w:val="Default"/>
    <w:rsid w:val="00AB5A1E"/>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semiHidden/>
    <w:rsid w:val="00AB5A1E"/>
    <w:rPr>
      <w:rFonts w:ascii="Tahoma" w:hAnsi="Tahoma" w:cs="Tahoma"/>
      <w:sz w:val="16"/>
      <w:szCs w:val="16"/>
    </w:rPr>
  </w:style>
  <w:style w:type="character" w:customStyle="1" w:styleId="DebesliotekstasDiagrama">
    <w:name w:val="Debesėlio tekstas Diagrama"/>
    <w:link w:val="Debesliotekstas"/>
    <w:semiHidden/>
    <w:locked/>
    <w:rsid w:val="00AB5A1E"/>
    <w:rPr>
      <w:rFonts w:ascii="Tahoma" w:hAnsi="Tahoma" w:cs="Tahoma"/>
      <w:sz w:val="16"/>
      <w:szCs w:val="16"/>
      <w:lang w:val="lt-LT" w:eastAsia="lt-LT"/>
    </w:rPr>
  </w:style>
  <w:style w:type="paragraph" w:customStyle="1" w:styleId="ColorfulList-Accent11">
    <w:name w:val="Colorful List - Accent 11"/>
    <w:basedOn w:val="prastasis"/>
    <w:qFormat/>
    <w:rsid w:val="00B018C8"/>
    <w:pPr>
      <w:ind w:left="720"/>
      <w:contextualSpacing/>
    </w:pPr>
  </w:style>
  <w:style w:type="character" w:styleId="Komentaronuoroda">
    <w:name w:val="annotation reference"/>
    <w:uiPriority w:val="99"/>
    <w:semiHidden/>
    <w:rsid w:val="00FE73A1"/>
    <w:rPr>
      <w:rFonts w:cs="Times New Roman"/>
      <w:sz w:val="16"/>
      <w:szCs w:val="16"/>
    </w:rPr>
  </w:style>
  <w:style w:type="paragraph" w:styleId="Komentarotekstas">
    <w:name w:val="annotation text"/>
    <w:basedOn w:val="prastasis"/>
    <w:link w:val="KomentarotekstasDiagrama"/>
    <w:uiPriority w:val="99"/>
    <w:semiHidden/>
    <w:rsid w:val="00FE73A1"/>
    <w:rPr>
      <w:sz w:val="20"/>
    </w:rPr>
  </w:style>
  <w:style w:type="character" w:customStyle="1" w:styleId="KomentarotekstasDiagrama">
    <w:name w:val="Komentaro tekstas Diagrama"/>
    <w:link w:val="Komentarotekstas"/>
    <w:uiPriority w:val="99"/>
    <w:semiHidden/>
    <w:locked/>
    <w:rsid w:val="00BE5938"/>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rsid w:val="00FE73A1"/>
    <w:rPr>
      <w:b/>
      <w:bCs/>
    </w:rPr>
  </w:style>
  <w:style w:type="character" w:customStyle="1" w:styleId="KomentarotemaDiagrama">
    <w:name w:val="Komentaro tema Diagrama"/>
    <w:link w:val="Komentarotema"/>
    <w:semiHidden/>
    <w:locked/>
    <w:rsid w:val="00BE5938"/>
    <w:rPr>
      <w:rFonts w:ascii="Times New Roman" w:hAnsi="Times New Roman" w:cs="Times New Roman"/>
      <w:b/>
      <w:bCs/>
      <w:sz w:val="20"/>
      <w:szCs w:val="20"/>
    </w:rPr>
  </w:style>
  <w:style w:type="paragraph" w:styleId="Pagrindiniotekstotrauka">
    <w:name w:val="Body Text Indent"/>
    <w:basedOn w:val="prastasis"/>
    <w:link w:val="PagrindiniotekstotraukaDiagrama"/>
    <w:rsid w:val="00905674"/>
    <w:pPr>
      <w:spacing w:after="120"/>
      <w:ind w:left="283"/>
    </w:pPr>
  </w:style>
  <w:style w:type="character" w:customStyle="1" w:styleId="PagrindiniotekstotraukaDiagrama">
    <w:name w:val="Pagrindinio teksto įtrauka Diagrama"/>
    <w:link w:val="Pagrindiniotekstotrauka"/>
    <w:locked/>
    <w:rsid w:val="00905674"/>
    <w:rPr>
      <w:rFonts w:ascii="Times New Roman" w:hAnsi="Times New Roman" w:cs="Times New Roman"/>
      <w:sz w:val="22"/>
    </w:rPr>
  </w:style>
  <w:style w:type="paragraph" w:styleId="Sraopastraipa">
    <w:name w:val="List Paragraph"/>
    <w:basedOn w:val="prastasis"/>
    <w:uiPriority w:val="72"/>
    <w:qFormat/>
    <w:rsid w:val="00D024EA"/>
    <w:pPr>
      <w:ind w:left="720"/>
      <w:contextualSpacing/>
    </w:pPr>
  </w:style>
  <w:style w:type="paragraph" w:styleId="Antrats">
    <w:name w:val="header"/>
    <w:basedOn w:val="prastasis"/>
    <w:link w:val="AntratsDiagrama"/>
    <w:unhideWhenUsed/>
    <w:locked/>
    <w:rsid w:val="00092BF9"/>
    <w:pPr>
      <w:tabs>
        <w:tab w:val="center" w:pos="4819"/>
        <w:tab w:val="right" w:pos="9638"/>
      </w:tabs>
    </w:pPr>
  </w:style>
  <w:style w:type="character" w:customStyle="1" w:styleId="AntratsDiagrama">
    <w:name w:val="Antraštės Diagrama"/>
    <w:basedOn w:val="Numatytasispastraiposriftas"/>
    <w:link w:val="Antrats"/>
    <w:rsid w:val="00092BF9"/>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4105</Words>
  <Characters>29679</Characters>
  <Application>Microsoft Office Word</Application>
  <DocSecurity>0</DocSecurity>
  <Lines>247</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Actavis</Company>
  <LinksUpToDate>false</LinksUpToDate>
  <CharactersWithSpaces>33717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DG-1</dc:creator>
  <cp:keywords/>
  <dc:description/>
  <cp:lastModifiedBy>Albina Burkauskaitė</cp:lastModifiedBy>
  <cp:revision>2</cp:revision>
  <dcterms:created xsi:type="dcterms:W3CDTF">2023-04-03T06:15:00Z</dcterms:created>
  <dcterms:modified xsi:type="dcterms:W3CDTF">2023-04-03T06:15:00Z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