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9AE" w:rsidRPr="001F76B2" w:rsidRDefault="006949AE" w:rsidP="006949AE">
      <w:pPr>
        <w:jc w:val="center"/>
        <w:rPr>
          <w:b/>
          <w:sz w:val="22"/>
          <w:szCs w:val="22"/>
        </w:rPr>
      </w:pPr>
      <w:bookmarkStart w:id="0" w:name="_Toc129243138"/>
      <w:bookmarkStart w:id="1" w:name="_Toc129243263"/>
      <w:r w:rsidRPr="001F76B2">
        <w:rPr>
          <w:b/>
          <w:sz w:val="22"/>
          <w:szCs w:val="22"/>
        </w:rPr>
        <w:t>Pakuotės lapelis: informacija vartotojui</w:t>
      </w:r>
    </w:p>
    <w:p w:rsidR="006949AE" w:rsidRPr="001F76B2" w:rsidRDefault="006949AE" w:rsidP="006949AE">
      <w:pPr>
        <w:jc w:val="center"/>
        <w:rPr>
          <w:b/>
          <w:sz w:val="22"/>
          <w:szCs w:val="22"/>
        </w:rPr>
      </w:pPr>
    </w:p>
    <w:p w:rsidR="006949AE" w:rsidRPr="001F76B2" w:rsidRDefault="006949AE" w:rsidP="006949AE">
      <w:pPr>
        <w:jc w:val="center"/>
        <w:rPr>
          <w:b/>
          <w:sz w:val="22"/>
          <w:szCs w:val="22"/>
        </w:rPr>
      </w:pPr>
      <w:proofErr w:type="spellStart"/>
      <w:r w:rsidRPr="001F76B2">
        <w:rPr>
          <w:b/>
          <w:sz w:val="22"/>
          <w:szCs w:val="22"/>
        </w:rPr>
        <w:t>magnerot</w:t>
      </w:r>
      <w:proofErr w:type="spellEnd"/>
      <w:r w:rsidRPr="001F76B2">
        <w:rPr>
          <w:b/>
          <w:sz w:val="22"/>
          <w:szCs w:val="22"/>
        </w:rPr>
        <w:t xml:space="preserve"> 500 mg tabletės</w:t>
      </w:r>
    </w:p>
    <w:p w:rsidR="006949AE" w:rsidRPr="001F76B2" w:rsidRDefault="006949AE" w:rsidP="006949AE">
      <w:pPr>
        <w:jc w:val="center"/>
        <w:rPr>
          <w:sz w:val="22"/>
          <w:szCs w:val="22"/>
        </w:rPr>
      </w:pPr>
      <w:r>
        <w:rPr>
          <w:sz w:val="22"/>
          <w:szCs w:val="22"/>
        </w:rPr>
        <w:t>m</w:t>
      </w:r>
      <w:r w:rsidRPr="001F76B2">
        <w:rPr>
          <w:sz w:val="22"/>
          <w:szCs w:val="22"/>
        </w:rPr>
        <w:t xml:space="preserve">agnio </w:t>
      </w:r>
      <w:proofErr w:type="spellStart"/>
      <w:r w:rsidRPr="001F76B2">
        <w:rPr>
          <w:sz w:val="22"/>
          <w:szCs w:val="22"/>
        </w:rPr>
        <w:t>orotatas</w:t>
      </w:r>
      <w:proofErr w:type="spellEnd"/>
      <w:r w:rsidRPr="001F76B2">
        <w:rPr>
          <w:sz w:val="22"/>
          <w:szCs w:val="22"/>
        </w:rPr>
        <w:t xml:space="preserve"> </w:t>
      </w:r>
      <w:proofErr w:type="spellStart"/>
      <w:r w:rsidRPr="001F76B2">
        <w:rPr>
          <w:sz w:val="22"/>
          <w:szCs w:val="22"/>
        </w:rPr>
        <w:t>dihidratas</w:t>
      </w:r>
      <w:proofErr w:type="spellEnd"/>
    </w:p>
    <w:p w:rsidR="006949AE" w:rsidRPr="001F76B2" w:rsidRDefault="006949AE" w:rsidP="006949AE">
      <w:pPr>
        <w:rPr>
          <w:sz w:val="22"/>
          <w:szCs w:val="22"/>
        </w:rPr>
      </w:pPr>
    </w:p>
    <w:p w:rsidR="006949AE" w:rsidRPr="001F76B2" w:rsidRDefault="006949AE" w:rsidP="006949AE">
      <w:pPr>
        <w:rPr>
          <w:b/>
          <w:sz w:val="22"/>
          <w:szCs w:val="22"/>
        </w:rPr>
      </w:pPr>
      <w:r w:rsidRPr="001F76B2">
        <w:rPr>
          <w:b/>
          <w:sz w:val="22"/>
          <w:szCs w:val="22"/>
        </w:rPr>
        <w:t>Atidžiai perskaitykite visą šį lapelį,</w:t>
      </w:r>
      <w:r w:rsidRPr="001F76B2">
        <w:rPr>
          <w:sz w:val="22"/>
          <w:szCs w:val="22"/>
        </w:rPr>
        <w:t xml:space="preserve"> </w:t>
      </w:r>
      <w:r w:rsidRPr="001F76B2">
        <w:rPr>
          <w:b/>
          <w:sz w:val="22"/>
          <w:szCs w:val="22"/>
        </w:rPr>
        <w:t>prieš pradėdami vartoti šį vaistą, nes jame pateikiama Jums svarbi informacija.</w:t>
      </w:r>
    </w:p>
    <w:p w:rsidR="006949AE" w:rsidRPr="001F76B2" w:rsidRDefault="006949AE" w:rsidP="006949AE">
      <w:pPr>
        <w:rPr>
          <w:b/>
          <w:sz w:val="22"/>
          <w:szCs w:val="22"/>
        </w:rPr>
      </w:pPr>
      <w:r w:rsidRPr="001F76B2">
        <w:rPr>
          <w:sz w:val="22"/>
          <w:szCs w:val="22"/>
        </w:rPr>
        <w:t>Visada vartokite šį vaistą tiksliai kaip aprašyta šiame lapelyje arba kaip nurodė gydytojas arba vaistininkas.</w:t>
      </w:r>
    </w:p>
    <w:p w:rsidR="006949AE" w:rsidRPr="001F76B2" w:rsidRDefault="006949AE" w:rsidP="006949AE">
      <w:pPr>
        <w:ind w:left="540" w:hanging="540"/>
        <w:rPr>
          <w:sz w:val="22"/>
          <w:szCs w:val="22"/>
        </w:rPr>
      </w:pPr>
      <w:r w:rsidRPr="001F76B2">
        <w:rPr>
          <w:sz w:val="22"/>
          <w:szCs w:val="22"/>
        </w:rPr>
        <w:t>-</w:t>
      </w:r>
      <w:r w:rsidRPr="001F76B2">
        <w:rPr>
          <w:sz w:val="22"/>
          <w:szCs w:val="22"/>
        </w:rPr>
        <w:tab/>
        <w:t>Neišmeskite šio lapelio, nes vėl gali prireikti jį perskaityti.</w:t>
      </w:r>
    </w:p>
    <w:p w:rsidR="006949AE" w:rsidRPr="001F76B2" w:rsidRDefault="006949AE" w:rsidP="006949AE">
      <w:pPr>
        <w:ind w:left="540" w:hanging="540"/>
        <w:rPr>
          <w:sz w:val="22"/>
          <w:szCs w:val="22"/>
        </w:rPr>
      </w:pPr>
      <w:r w:rsidRPr="001F76B2">
        <w:rPr>
          <w:sz w:val="22"/>
          <w:szCs w:val="22"/>
        </w:rPr>
        <w:t>-</w:t>
      </w:r>
      <w:r w:rsidRPr="001F76B2">
        <w:rPr>
          <w:sz w:val="22"/>
          <w:szCs w:val="22"/>
        </w:rPr>
        <w:tab/>
        <w:t>Jeigu norite sužinoti daugiau arba pasitarti, kreipkitės į vaistininką.</w:t>
      </w:r>
    </w:p>
    <w:p w:rsidR="006949AE" w:rsidRPr="001F76B2" w:rsidRDefault="006949AE" w:rsidP="006949AE">
      <w:pPr>
        <w:ind w:left="540" w:hanging="540"/>
        <w:rPr>
          <w:sz w:val="22"/>
          <w:szCs w:val="22"/>
        </w:rPr>
      </w:pPr>
      <w:r w:rsidRPr="001F76B2">
        <w:rPr>
          <w:sz w:val="22"/>
          <w:szCs w:val="22"/>
        </w:rPr>
        <w:t>-</w:t>
      </w:r>
      <w:r w:rsidRPr="001F76B2">
        <w:rPr>
          <w:sz w:val="22"/>
          <w:szCs w:val="22"/>
        </w:rPr>
        <w:tab/>
        <w:t>Jeigu pasireiškė šalutinis poveikis (net jeigu jis šiame lapelyje nenurodytas), kreipkitės į gydytoją arba vaistininką.</w:t>
      </w:r>
      <w:r w:rsidRPr="001F76B2">
        <w:rPr>
          <w:noProof/>
          <w:snapToGrid w:val="0"/>
          <w:sz w:val="22"/>
          <w:szCs w:val="22"/>
        </w:rPr>
        <w:t xml:space="preserve"> </w:t>
      </w:r>
      <w:r w:rsidRPr="001F76B2">
        <w:rPr>
          <w:sz w:val="22"/>
          <w:szCs w:val="22"/>
        </w:rPr>
        <w:t>Žr. 4 skyrių.</w:t>
      </w:r>
    </w:p>
    <w:p w:rsidR="006949AE" w:rsidRPr="001F76B2" w:rsidRDefault="006949AE" w:rsidP="006949AE">
      <w:pPr>
        <w:ind w:left="540" w:hanging="540"/>
        <w:rPr>
          <w:sz w:val="22"/>
          <w:szCs w:val="22"/>
        </w:rPr>
      </w:pPr>
      <w:r w:rsidRPr="001F76B2">
        <w:rPr>
          <w:sz w:val="22"/>
          <w:szCs w:val="22"/>
        </w:rPr>
        <w:t>-</w:t>
      </w:r>
      <w:r w:rsidRPr="001F76B2">
        <w:rPr>
          <w:sz w:val="22"/>
          <w:szCs w:val="22"/>
        </w:rPr>
        <w:tab/>
        <w:t>Jeigu Jūsų savijauta nepagerėjo arba net pablogėjo, kreipkitės į gydytoją.</w:t>
      </w:r>
    </w:p>
    <w:p w:rsidR="006949AE" w:rsidRPr="001F76B2" w:rsidRDefault="006949AE" w:rsidP="006949AE">
      <w:pPr>
        <w:rPr>
          <w:sz w:val="22"/>
          <w:szCs w:val="22"/>
        </w:rPr>
      </w:pPr>
    </w:p>
    <w:p w:rsidR="006949AE" w:rsidRPr="001F76B2" w:rsidRDefault="006949AE" w:rsidP="006949AE">
      <w:pPr>
        <w:rPr>
          <w:b/>
          <w:sz w:val="22"/>
          <w:szCs w:val="22"/>
        </w:rPr>
      </w:pPr>
      <w:r w:rsidRPr="001F76B2">
        <w:rPr>
          <w:b/>
          <w:sz w:val="22"/>
          <w:szCs w:val="22"/>
        </w:rPr>
        <w:t>Apie ką rašoma šiame lapelyje?</w:t>
      </w:r>
    </w:p>
    <w:p w:rsidR="006949AE" w:rsidRPr="001F76B2" w:rsidRDefault="006949AE" w:rsidP="006949AE">
      <w:pPr>
        <w:rPr>
          <w:b/>
          <w:sz w:val="22"/>
          <w:szCs w:val="22"/>
          <w:u w:val="single"/>
        </w:rPr>
      </w:pPr>
    </w:p>
    <w:p w:rsidR="006949AE" w:rsidRPr="001F76B2" w:rsidRDefault="006949AE" w:rsidP="006949AE">
      <w:pPr>
        <w:ind w:left="540" w:hanging="540"/>
        <w:rPr>
          <w:sz w:val="22"/>
          <w:szCs w:val="22"/>
        </w:rPr>
      </w:pPr>
      <w:r w:rsidRPr="001F76B2">
        <w:rPr>
          <w:sz w:val="22"/>
          <w:szCs w:val="22"/>
        </w:rPr>
        <w:t>1.</w:t>
      </w:r>
      <w:r w:rsidRPr="001F76B2">
        <w:rPr>
          <w:sz w:val="22"/>
          <w:szCs w:val="22"/>
        </w:rPr>
        <w:tab/>
        <w:t xml:space="preserve">Kas yra </w:t>
      </w:r>
      <w:proofErr w:type="spellStart"/>
      <w:r w:rsidRPr="001F76B2">
        <w:rPr>
          <w:sz w:val="22"/>
          <w:szCs w:val="22"/>
        </w:rPr>
        <w:t>magnerot</w:t>
      </w:r>
      <w:proofErr w:type="spellEnd"/>
      <w:r w:rsidRPr="001F76B2">
        <w:rPr>
          <w:sz w:val="22"/>
          <w:szCs w:val="22"/>
        </w:rPr>
        <w:t xml:space="preserve"> ir kam jis vartojamas</w:t>
      </w:r>
    </w:p>
    <w:p w:rsidR="006949AE" w:rsidRPr="001F76B2" w:rsidRDefault="006949AE" w:rsidP="006949AE">
      <w:pPr>
        <w:ind w:left="540" w:hanging="540"/>
        <w:rPr>
          <w:sz w:val="22"/>
          <w:szCs w:val="22"/>
        </w:rPr>
      </w:pPr>
      <w:r w:rsidRPr="001F76B2">
        <w:rPr>
          <w:sz w:val="22"/>
          <w:szCs w:val="22"/>
        </w:rPr>
        <w:t>2.</w:t>
      </w:r>
      <w:r w:rsidRPr="001F76B2">
        <w:rPr>
          <w:sz w:val="22"/>
          <w:szCs w:val="22"/>
        </w:rPr>
        <w:tab/>
        <w:t xml:space="preserve">Kas žinotina prieš vartojant </w:t>
      </w:r>
      <w:proofErr w:type="spellStart"/>
      <w:r w:rsidRPr="001F76B2">
        <w:rPr>
          <w:sz w:val="22"/>
          <w:szCs w:val="22"/>
        </w:rPr>
        <w:t>magnerot</w:t>
      </w:r>
      <w:proofErr w:type="spellEnd"/>
    </w:p>
    <w:p w:rsidR="006949AE" w:rsidRPr="001F76B2" w:rsidRDefault="006949AE" w:rsidP="006949AE">
      <w:pPr>
        <w:ind w:left="540" w:hanging="540"/>
        <w:rPr>
          <w:sz w:val="22"/>
          <w:szCs w:val="22"/>
        </w:rPr>
      </w:pPr>
      <w:r w:rsidRPr="001F76B2">
        <w:rPr>
          <w:sz w:val="22"/>
          <w:szCs w:val="22"/>
        </w:rPr>
        <w:t>3.</w:t>
      </w:r>
      <w:r w:rsidRPr="001F76B2">
        <w:rPr>
          <w:sz w:val="22"/>
          <w:szCs w:val="22"/>
        </w:rPr>
        <w:tab/>
        <w:t xml:space="preserve">Kaip vartoti </w:t>
      </w:r>
      <w:proofErr w:type="spellStart"/>
      <w:r w:rsidRPr="001F76B2">
        <w:rPr>
          <w:sz w:val="22"/>
          <w:szCs w:val="22"/>
        </w:rPr>
        <w:t>magnerot</w:t>
      </w:r>
      <w:proofErr w:type="spellEnd"/>
    </w:p>
    <w:p w:rsidR="006949AE" w:rsidRPr="001F76B2" w:rsidRDefault="006949AE" w:rsidP="006949AE">
      <w:pPr>
        <w:ind w:left="540" w:hanging="540"/>
        <w:rPr>
          <w:sz w:val="22"/>
          <w:szCs w:val="22"/>
        </w:rPr>
      </w:pPr>
      <w:r w:rsidRPr="001F76B2">
        <w:rPr>
          <w:sz w:val="22"/>
          <w:szCs w:val="22"/>
        </w:rPr>
        <w:t>4.</w:t>
      </w:r>
      <w:r w:rsidRPr="001F76B2">
        <w:rPr>
          <w:sz w:val="22"/>
          <w:szCs w:val="22"/>
        </w:rPr>
        <w:tab/>
        <w:t>Galimas šalutinis poveikis</w:t>
      </w:r>
    </w:p>
    <w:p w:rsidR="006949AE" w:rsidRPr="001F76B2" w:rsidRDefault="006949AE" w:rsidP="006949AE">
      <w:pPr>
        <w:ind w:left="540" w:hanging="540"/>
        <w:rPr>
          <w:sz w:val="22"/>
          <w:szCs w:val="22"/>
        </w:rPr>
      </w:pPr>
      <w:r w:rsidRPr="001F76B2">
        <w:rPr>
          <w:sz w:val="22"/>
          <w:szCs w:val="22"/>
        </w:rPr>
        <w:t>5.</w:t>
      </w:r>
      <w:r w:rsidRPr="001F76B2">
        <w:rPr>
          <w:sz w:val="22"/>
          <w:szCs w:val="22"/>
        </w:rPr>
        <w:tab/>
        <w:t xml:space="preserve">Kaip laikyti </w:t>
      </w:r>
      <w:proofErr w:type="spellStart"/>
      <w:r w:rsidRPr="001F76B2">
        <w:rPr>
          <w:sz w:val="22"/>
          <w:szCs w:val="22"/>
        </w:rPr>
        <w:t>magnerot</w:t>
      </w:r>
      <w:proofErr w:type="spellEnd"/>
    </w:p>
    <w:p w:rsidR="006949AE" w:rsidRPr="001F76B2" w:rsidRDefault="006949AE" w:rsidP="006949AE">
      <w:pPr>
        <w:ind w:left="540" w:hanging="540"/>
        <w:rPr>
          <w:sz w:val="22"/>
          <w:szCs w:val="22"/>
        </w:rPr>
      </w:pPr>
      <w:r w:rsidRPr="001F76B2">
        <w:rPr>
          <w:sz w:val="22"/>
          <w:szCs w:val="22"/>
        </w:rPr>
        <w:t>6.</w:t>
      </w:r>
      <w:r w:rsidRPr="001F76B2">
        <w:rPr>
          <w:sz w:val="22"/>
          <w:szCs w:val="22"/>
        </w:rPr>
        <w:tab/>
        <w:t>Pakuotės turinys ir kita informacija</w:t>
      </w:r>
    </w:p>
    <w:p w:rsidR="006949AE" w:rsidRPr="001F76B2" w:rsidRDefault="006949AE" w:rsidP="006949AE">
      <w:pPr>
        <w:rPr>
          <w:sz w:val="22"/>
          <w:szCs w:val="22"/>
        </w:rPr>
      </w:pPr>
    </w:p>
    <w:p w:rsidR="006949AE" w:rsidRPr="001F76B2" w:rsidRDefault="006949AE" w:rsidP="006949AE">
      <w:pPr>
        <w:rPr>
          <w:sz w:val="22"/>
          <w:szCs w:val="22"/>
        </w:rPr>
      </w:pPr>
    </w:p>
    <w:p w:rsidR="006949AE" w:rsidRPr="001F76B2" w:rsidRDefault="006949AE" w:rsidP="006949AE">
      <w:pPr>
        <w:ind w:left="540" w:hanging="540"/>
        <w:rPr>
          <w:sz w:val="22"/>
          <w:szCs w:val="22"/>
        </w:rPr>
      </w:pPr>
      <w:r w:rsidRPr="001F76B2">
        <w:rPr>
          <w:b/>
          <w:sz w:val="22"/>
          <w:szCs w:val="22"/>
        </w:rPr>
        <w:t>1.</w:t>
      </w:r>
      <w:r w:rsidRPr="001F76B2">
        <w:rPr>
          <w:b/>
          <w:sz w:val="22"/>
          <w:szCs w:val="22"/>
        </w:rPr>
        <w:tab/>
        <w:t xml:space="preserve">Kas yra </w:t>
      </w:r>
      <w:proofErr w:type="spellStart"/>
      <w:r w:rsidRPr="001F76B2">
        <w:rPr>
          <w:b/>
          <w:sz w:val="22"/>
          <w:szCs w:val="22"/>
        </w:rPr>
        <w:t>magnerot</w:t>
      </w:r>
      <w:proofErr w:type="spellEnd"/>
      <w:r w:rsidRPr="001F76B2">
        <w:rPr>
          <w:b/>
          <w:sz w:val="22"/>
          <w:szCs w:val="22"/>
        </w:rPr>
        <w:t xml:space="preserve"> ir kam jis vartojamas</w:t>
      </w:r>
    </w:p>
    <w:p w:rsidR="006949AE" w:rsidRPr="001F76B2" w:rsidRDefault="006949AE" w:rsidP="006949AE">
      <w:pPr>
        <w:rPr>
          <w:sz w:val="22"/>
          <w:szCs w:val="22"/>
        </w:rPr>
      </w:pPr>
    </w:p>
    <w:p w:rsidR="006949AE" w:rsidRPr="001F76B2" w:rsidRDefault="006949AE" w:rsidP="006949AE">
      <w:pPr>
        <w:rPr>
          <w:sz w:val="22"/>
          <w:szCs w:val="22"/>
        </w:rPr>
      </w:pPr>
      <w:proofErr w:type="spellStart"/>
      <w:r w:rsidRPr="001F76B2">
        <w:rPr>
          <w:sz w:val="22"/>
          <w:szCs w:val="22"/>
        </w:rPr>
        <w:t>magnerot</w:t>
      </w:r>
      <w:proofErr w:type="spellEnd"/>
      <w:r w:rsidRPr="001F76B2">
        <w:rPr>
          <w:sz w:val="22"/>
          <w:szCs w:val="22"/>
        </w:rPr>
        <w:t xml:space="preserve"> yra mineralinių medžiagų (magnio) </w:t>
      </w:r>
      <w:r>
        <w:rPr>
          <w:sz w:val="22"/>
          <w:szCs w:val="22"/>
        </w:rPr>
        <w:t>vaistas</w:t>
      </w:r>
      <w:r w:rsidRPr="001F76B2">
        <w:rPr>
          <w:sz w:val="22"/>
          <w:szCs w:val="22"/>
        </w:rPr>
        <w:t>.</w:t>
      </w:r>
    </w:p>
    <w:p w:rsidR="006949AE" w:rsidRPr="001F76B2" w:rsidRDefault="006949AE" w:rsidP="006949AE">
      <w:pPr>
        <w:rPr>
          <w:sz w:val="22"/>
          <w:szCs w:val="22"/>
        </w:rPr>
      </w:pPr>
    </w:p>
    <w:p w:rsidR="006949AE" w:rsidRPr="001F76B2" w:rsidRDefault="006949AE" w:rsidP="006949AE">
      <w:pPr>
        <w:rPr>
          <w:i/>
          <w:sz w:val="22"/>
          <w:szCs w:val="22"/>
        </w:rPr>
      </w:pPr>
      <w:proofErr w:type="spellStart"/>
      <w:r w:rsidRPr="001F76B2">
        <w:rPr>
          <w:sz w:val="22"/>
          <w:szCs w:val="22"/>
        </w:rPr>
        <w:t>magnerot</w:t>
      </w:r>
      <w:proofErr w:type="spellEnd"/>
      <w:r w:rsidRPr="001F76B2">
        <w:rPr>
          <w:sz w:val="22"/>
          <w:szCs w:val="22"/>
        </w:rPr>
        <w:t xml:space="preserve"> vartojamas m</w:t>
      </w:r>
      <w:r w:rsidRPr="001F76B2">
        <w:rPr>
          <w:rStyle w:val="Emfaz"/>
          <w:sz w:val="22"/>
          <w:szCs w:val="22"/>
        </w:rPr>
        <w:t>agnio trūkumo, jeigu jis sukelia raumenų veiklos sutrikimą (pvz., mėšlungį), šalinimui.</w:t>
      </w:r>
    </w:p>
    <w:p w:rsidR="006949AE" w:rsidRPr="001F76B2" w:rsidRDefault="006949AE" w:rsidP="006949AE">
      <w:pPr>
        <w:rPr>
          <w:color w:val="000000"/>
          <w:sz w:val="22"/>
          <w:szCs w:val="22"/>
        </w:rPr>
      </w:pPr>
    </w:p>
    <w:p w:rsidR="006949AE" w:rsidRPr="001F76B2" w:rsidRDefault="006949AE" w:rsidP="006949AE">
      <w:pPr>
        <w:rPr>
          <w:sz w:val="22"/>
          <w:szCs w:val="22"/>
        </w:rPr>
      </w:pPr>
    </w:p>
    <w:p w:rsidR="006949AE" w:rsidRPr="001F76B2" w:rsidRDefault="006949AE" w:rsidP="006949AE">
      <w:pPr>
        <w:ind w:left="540" w:hanging="540"/>
        <w:rPr>
          <w:b/>
          <w:sz w:val="22"/>
          <w:szCs w:val="22"/>
        </w:rPr>
      </w:pPr>
      <w:r w:rsidRPr="001F76B2">
        <w:rPr>
          <w:b/>
          <w:sz w:val="22"/>
          <w:szCs w:val="22"/>
        </w:rPr>
        <w:t>2.</w:t>
      </w:r>
      <w:r w:rsidRPr="001F76B2">
        <w:rPr>
          <w:b/>
          <w:sz w:val="22"/>
          <w:szCs w:val="22"/>
        </w:rPr>
        <w:tab/>
        <w:t xml:space="preserve">Kas žinotina prieš vartojant </w:t>
      </w:r>
      <w:proofErr w:type="spellStart"/>
      <w:r w:rsidRPr="001F76B2">
        <w:rPr>
          <w:b/>
          <w:sz w:val="22"/>
          <w:szCs w:val="22"/>
        </w:rPr>
        <w:t>magnerot</w:t>
      </w:r>
      <w:proofErr w:type="spellEnd"/>
    </w:p>
    <w:p w:rsidR="006949AE" w:rsidRPr="001F76B2" w:rsidRDefault="006949AE" w:rsidP="006949AE">
      <w:pPr>
        <w:rPr>
          <w:sz w:val="22"/>
          <w:szCs w:val="22"/>
        </w:rPr>
      </w:pPr>
    </w:p>
    <w:p w:rsidR="006949AE" w:rsidRPr="001F76B2" w:rsidRDefault="006949AE" w:rsidP="006949AE">
      <w:pPr>
        <w:rPr>
          <w:b/>
          <w:sz w:val="22"/>
          <w:szCs w:val="22"/>
        </w:rPr>
      </w:pPr>
      <w:proofErr w:type="spellStart"/>
      <w:r w:rsidRPr="001F76B2">
        <w:rPr>
          <w:b/>
          <w:sz w:val="22"/>
          <w:szCs w:val="22"/>
        </w:rPr>
        <w:t>magnerot</w:t>
      </w:r>
      <w:proofErr w:type="spellEnd"/>
      <w:r w:rsidRPr="001F76B2">
        <w:rPr>
          <w:b/>
          <w:sz w:val="22"/>
          <w:szCs w:val="22"/>
        </w:rPr>
        <w:t xml:space="preserve"> vartoti </w:t>
      </w:r>
      <w:r>
        <w:rPr>
          <w:b/>
          <w:sz w:val="22"/>
          <w:szCs w:val="22"/>
        </w:rPr>
        <w:t>draudžiama</w:t>
      </w:r>
      <w:r w:rsidRPr="001F76B2">
        <w:rPr>
          <w:b/>
          <w:sz w:val="22"/>
          <w:szCs w:val="22"/>
        </w:rPr>
        <w:t>:</w:t>
      </w:r>
    </w:p>
    <w:p w:rsidR="006949AE" w:rsidRPr="001F76B2" w:rsidRDefault="006949AE" w:rsidP="006949AE">
      <w:pPr>
        <w:ind w:left="540" w:hanging="540"/>
        <w:rPr>
          <w:sz w:val="22"/>
          <w:szCs w:val="22"/>
        </w:rPr>
      </w:pPr>
      <w:r w:rsidRPr="001F76B2">
        <w:rPr>
          <w:sz w:val="22"/>
          <w:szCs w:val="22"/>
        </w:rPr>
        <w:t>-</w:t>
      </w:r>
      <w:r w:rsidRPr="001F76B2">
        <w:rPr>
          <w:sz w:val="22"/>
          <w:szCs w:val="22"/>
        </w:rPr>
        <w:tab/>
        <w:t xml:space="preserve">jeigu yra alergija magnio </w:t>
      </w:r>
      <w:proofErr w:type="spellStart"/>
      <w:r w:rsidRPr="001F76B2">
        <w:rPr>
          <w:sz w:val="22"/>
          <w:szCs w:val="22"/>
        </w:rPr>
        <w:t>orotatui</w:t>
      </w:r>
      <w:proofErr w:type="spellEnd"/>
      <w:r w:rsidRPr="001F76B2">
        <w:rPr>
          <w:sz w:val="22"/>
          <w:szCs w:val="22"/>
        </w:rPr>
        <w:t xml:space="preserve"> arba bet kuriai pagalbinei šio vaisto medžiagai (jos išvardytos 6 skyriuje);</w:t>
      </w:r>
    </w:p>
    <w:p w:rsidR="006949AE" w:rsidRPr="001F76B2" w:rsidRDefault="006949AE" w:rsidP="006949AE">
      <w:pPr>
        <w:ind w:left="540" w:hanging="540"/>
        <w:rPr>
          <w:sz w:val="22"/>
          <w:szCs w:val="22"/>
        </w:rPr>
      </w:pPr>
      <w:r w:rsidRPr="001F76B2">
        <w:rPr>
          <w:sz w:val="22"/>
          <w:szCs w:val="22"/>
        </w:rPr>
        <w:t>-</w:t>
      </w:r>
      <w:r w:rsidRPr="001F76B2">
        <w:rPr>
          <w:sz w:val="22"/>
          <w:szCs w:val="22"/>
        </w:rPr>
        <w:tab/>
        <w:t>jeigu yra inkstų funkcijos sutrikimas ir polinkis formuotis kalcio, magnio ir amonio fosfatų akmenims.</w:t>
      </w:r>
    </w:p>
    <w:p w:rsidR="006949AE" w:rsidRPr="001F76B2" w:rsidRDefault="006949AE" w:rsidP="006949AE">
      <w:pPr>
        <w:pStyle w:val="Antrat4"/>
        <w:spacing w:before="0"/>
        <w:rPr>
          <w:rFonts w:ascii="Times New Roman" w:hAnsi="Times New Roman" w:cs="Times New Roman"/>
          <w:i w:val="0"/>
          <w:color w:val="auto"/>
          <w:sz w:val="22"/>
          <w:szCs w:val="22"/>
        </w:rPr>
      </w:pPr>
    </w:p>
    <w:p w:rsidR="006949AE" w:rsidRPr="001F76B2" w:rsidRDefault="006949AE" w:rsidP="006949AE">
      <w:pPr>
        <w:pStyle w:val="Antrat4"/>
        <w:spacing w:before="0"/>
        <w:rPr>
          <w:rFonts w:ascii="Times New Roman" w:hAnsi="Times New Roman" w:cs="Times New Roman"/>
          <w:i w:val="0"/>
          <w:color w:val="auto"/>
          <w:sz w:val="22"/>
          <w:szCs w:val="22"/>
        </w:rPr>
      </w:pPr>
      <w:r w:rsidRPr="001F76B2">
        <w:rPr>
          <w:rFonts w:ascii="Times New Roman" w:hAnsi="Times New Roman" w:cs="Times New Roman"/>
          <w:i w:val="0"/>
          <w:color w:val="auto"/>
          <w:sz w:val="22"/>
          <w:szCs w:val="22"/>
        </w:rPr>
        <w:t xml:space="preserve">Vaikams </w:t>
      </w:r>
    </w:p>
    <w:p w:rsidR="006949AE" w:rsidRPr="001F76B2" w:rsidRDefault="006949AE" w:rsidP="006949AE">
      <w:pPr>
        <w:rPr>
          <w:rFonts w:eastAsiaTheme="majorEastAsia"/>
          <w:bCs/>
          <w:iCs/>
          <w:color w:val="5B9BD5" w:themeColor="accent1"/>
          <w:sz w:val="22"/>
          <w:szCs w:val="22"/>
        </w:rPr>
      </w:pPr>
      <w:r w:rsidRPr="001F76B2">
        <w:rPr>
          <w:noProof/>
          <w:snapToGrid w:val="0"/>
          <w:sz w:val="22"/>
          <w:szCs w:val="22"/>
        </w:rPr>
        <w:t>magnerot nėra skirtas vaikams iki 18 metų.</w:t>
      </w:r>
    </w:p>
    <w:p w:rsidR="006949AE" w:rsidRPr="001F76B2" w:rsidRDefault="006949AE" w:rsidP="006949AE">
      <w:pPr>
        <w:rPr>
          <w:sz w:val="22"/>
          <w:szCs w:val="22"/>
        </w:rPr>
      </w:pPr>
    </w:p>
    <w:p w:rsidR="006949AE" w:rsidRPr="001F76B2" w:rsidRDefault="006949AE" w:rsidP="006949AE">
      <w:pPr>
        <w:rPr>
          <w:sz w:val="22"/>
          <w:szCs w:val="22"/>
        </w:rPr>
      </w:pPr>
      <w:r w:rsidRPr="001F76B2">
        <w:rPr>
          <w:b/>
          <w:sz w:val="22"/>
          <w:szCs w:val="22"/>
        </w:rPr>
        <w:t>Įspėjimai ir atsargumo priemonės</w:t>
      </w:r>
    </w:p>
    <w:p w:rsidR="006949AE" w:rsidRPr="001F76B2" w:rsidRDefault="006949AE" w:rsidP="006949AE">
      <w:pPr>
        <w:rPr>
          <w:sz w:val="22"/>
          <w:szCs w:val="22"/>
        </w:rPr>
      </w:pPr>
      <w:r w:rsidRPr="001F76B2">
        <w:rPr>
          <w:sz w:val="22"/>
          <w:szCs w:val="22"/>
        </w:rPr>
        <w:t xml:space="preserve">Pasitarkite su gydytoju arba vaistininku, prieš pradėdami vartoti </w:t>
      </w:r>
      <w:proofErr w:type="spellStart"/>
      <w:r w:rsidRPr="001F76B2">
        <w:rPr>
          <w:sz w:val="22"/>
          <w:szCs w:val="22"/>
        </w:rPr>
        <w:t>magnerot</w:t>
      </w:r>
      <w:proofErr w:type="spellEnd"/>
      <w:r w:rsidRPr="001F76B2">
        <w:rPr>
          <w:sz w:val="22"/>
          <w:szCs w:val="22"/>
        </w:rPr>
        <w:t>.</w:t>
      </w:r>
    </w:p>
    <w:p w:rsidR="006949AE" w:rsidRPr="001F76B2" w:rsidRDefault="006949AE" w:rsidP="006949AE">
      <w:pPr>
        <w:rPr>
          <w:sz w:val="22"/>
          <w:szCs w:val="22"/>
        </w:rPr>
      </w:pPr>
      <w:r w:rsidRPr="001F76B2">
        <w:rPr>
          <w:sz w:val="22"/>
          <w:szCs w:val="22"/>
        </w:rPr>
        <w:t>Magnio trūkumo sukelta liga gali atsirasti ir dėl kitokių priežasčių. Jeigu geriant šių tablečių būklė nepagerėja arba atsiranda sunkių simptomų, reikia kreiptis į gydytoją.</w:t>
      </w:r>
    </w:p>
    <w:p w:rsidR="006949AE" w:rsidRPr="001F76B2" w:rsidRDefault="006949AE" w:rsidP="006949AE">
      <w:pPr>
        <w:rPr>
          <w:sz w:val="22"/>
          <w:szCs w:val="22"/>
        </w:rPr>
      </w:pPr>
    </w:p>
    <w:p w:rsidR="006949AE" w:rsidRPr="001F76B2" w:rsidRDefault="006949AE" w:rsidP="006949AE">
      <w:pPr>
        <w:rPr>
          <w:sz w:val="22"/>
          <w:szCs w:val="22"/>
        </w:rPr>
      </w:pPr>
      <w:r w:rsidRPr="001F76B2">
        <w:rPr>
          <w:sz w:val="22"/>
          <w:szCs w:val="22"/>
        </w:rPr>
        <w:t>Vaikams ir pagyvenusiems žmonėms specialių atsargumo priemonių nereikia.</w:t>
      </w:r>
    </w:p>
    <w:p w:rsidR="006949AE" w:rsidRPr="001F76B2" w:rsidRDefault="006949AE" w:rsidP="006949AE">
      <w:pPr>
        <w:rPr>
          <w:sz w:val="22"/>
          <w:szCs w:val="22"/>
        </w:rPr>
      </w:pPr>
    </w:p>
    <w:p w:rsidR="006949AE" w:rsidRPr="001F76B2" w:rsidRDefault="006949AE" w:rsidP="006949AE">
      <w:pPr>
        <w:rPr>
          <w:b/>
          <w:sz w:val="22"/>
          <w:szCs w:val="22"/>
        </w:rPr>
      </w:pPr>
      <w:r w:rsidRPr="001F76B2">
        <w:rPr>
          <w:b/>
          <w:sz w:val="22"/>
          <w:szCs w:val="22"/>
        </w:rPr>
        <w:t xml:space="preserve">Kiti vaistai ir </w:t>
      </w:r>
      <w:proofErr w:type="spellStart"/>
      <w:r w:rsidRPr="001F76B2">
        <w:rPr>
          <w:b/>
          <w:sz w:val="22"/>
          <w:szCs w:val="22"/>
        </w:rPr>
        <w:t>magnerot</w:t>
      </w:r>
      <w:proofErr w:type="spellEnd"/>
    </w:p>
    <w:p w:rsidR="006949AE" w:rsidRPr="001F76B2" w:rsidRDefault="006949AE" w:rsidP="006949AE">
      <w:pPr>
        <w:rPr>
          <w:sz w:val="22"/>
          <w:szCs w:val="22"/>
        </w:rPr>
      </w:pPr>
      <w:r w:rsidRPr="001F76B2">
        <w:rPr>
          <w:sz w:val="22"/>
          <w:szCs w:val="22"/>
        </w:rPr>
        <w:lastRenderedPageBreak/>
        <w:t>Jeigu vartojate ar neseniai vartojote kitų vaistų arba dėl to nesate tikri, apie tai pasakykite gydytojui arba vaistininkui.</w:t>
      </w:r>
    </w:p>
    <w:p w:rsidR="006949AE" w:rsidRPr="001F76B2" w:rsidRDefault="006949AE" w:rsidP="006949AE">
      <w:pPr>
        <w:rPr>
          <w:sz w:val="22"/>
          <w:szCs w:val="22"/>
        </w:rPr>
      </w:pPr>
    </w:p>
    <w:p w:rsidR="006949AE" w:rsidRPr="001F76B2" w:rsidRDefault="006949AE" w:rsidP="006949AE">
      <w:pPr>
        <w:rPr>
          <w:sz w:val="22"/>
          <w:szCs w:val="22"/>
        </w:rPr>
      </w:pPr>
      <w:r w:rsidRPr="001F76B2">
        <w:rPr>
          <w:sz w:val="22"/>
          <w:szCs w:val="22"/>
        </w:rPr>
        <w:t xml:space="preserve">Magnio </w:t>
      </w:r>
      <w:r>
        <w:rPr>
          <w:sz w:val="22"/>
          <w:szCs w:val="22"/>
        </w:rPr>
        <w:t>vaistų</w:t>
      </w:r>
      <w:r w:rsidRPr="001F76B2">
        <w:rPr>
          <w:sz w:val="22"/>
          <w:szCs w:val="22"/>
        </w:rPr>
        <w:t xml:space="preserve"> negalima vartoti kartu su </w:t>
      </w:r>
      <w:proofErr w:type="spellStart"/>
      <w:r w:rsidRPr="001F76B2">
        <w:rPr>
          <w:sz w:val="22"/>
          <w:szCs w:val="22"/>
        </w:rPr>
        <w:t>tetraciklinais</w:t>
      </w:r>
      <w:proofErr w:type="spellEnd"/>
      <w:r w:rsidRPr="001F76B2">
        <w:rPr>
          <w:sz w:val="22"/>
          <w:szCs w:val="22"/>
        </w:rPr>
        <w:t xml:space="preserve"> ir natrio fluoridu, nes sutrinka </w:t>
      </w:r>
      <w:r>
        <w:rPr>
          <w:sz w:val="22"/>
          <w:szCs w:val="22"/>
        </w:rPr>
        <w:t xml:space="preserve">šių </w:t>
      </w:r>
      <w:r w:rsidRPr="001F76B2">
        <w:rPr>
          <w:sz w:val="22"/>
          <w:szCs w:val="22"/>
        </w:rPr>
        <w:t>vaistų pasisavinimas.</w:t>
      </w:r>
    </w:p>
    <w:p w:rsidR="006949AE" w:rsidRPr="001F76B2" w:rsidRDefault="006949AE" w:rsidP="006949AE">
      <w:pPr>
        <w:rPr>
          <w:sz w:val="22"/>
          <w:szCs w:val="22"/>
        </w:rPr>
      </w:pPr>
    </w:p>
    <w:p w:rsidR="006949AE" w:rsidRPr="001F76B2" w:rsidRDefault="006949AE" w:rsidP="006949AE">
      <w:pPr>
        <w:rPr>
          <w:sz w:val="22"/>
          <w:szCs w:val="22"/>
        </w:rPr>
      </w:pPr>
      <w:r w:rsidRPr="001F76B2">
        <w:rPr>
          <w:sz w:val="22"/>
          <w:szCs w:val="22"/>
        </w:rPr>
        <w:t xml:space="preserve">Jeigu kartu vartojama geležies </w:t>
      </w:r>
      <w:r>
        <w:rPr>
          <w:sz w:val="22"/>
          <w:szCs w:val="22"/>
        </w:rPr>
        <w:t>vaistų</w:t>
      </w:r>
      <w:r w:rsidRPr="001F76B2">
        <w:rPr>
          <w:sz w:val="22"/>
          <w:szCs w:val="22"/>
        </w:rPr>
        <w:t xml:space="preserve">, magnis gali sutrikdyti geležies pasisavinimą. Tokiu atveju geležies </w:t>
      </w:r>
      <w:r>
        <w:rPr>
          <w:sz w:val="22"/>
          <w:szCs w:val="22"/>
        </w:rPr>
        <w:t>vaistą</w:t>
      </w:r>
      <w:r w:rsidRPr="001F76B2">
        <w:rPr>
          <w:sz w:val="22"/>
          <w:szCs w:val="22"/>
        </w:rPr>
        <w:t xml:space="preserve"> reikia gerti ne anksčiau, kaip praėjus 2</w:t>
      </w:r>
      <w:r w:rsidRPr="001F76B2">
        <w:rPr>
          <w:sz w:val="22"/>
          <w:szCs w:val="22"/>
        </w:rPr>
        <w:noBreakHyphen/>
        <w:t xml:space="preserve">3 val. po magnio </w:t>
      </w:r>
      <w:r>
        <w:rPr>
          <w:sz w:val="22"/>
          <w:szCs w:val="22"/>
        </w:rPr>
        <w:t>vaisto</w:t>
      </w:r>
      <w:r w:rsidRPr="001F76B2">
        <w:rPr>
          <w:sz w:val="22"/>
          <w:szCs w:val="22"/>
        </w:rPr>
        <w:t xml:space="preserve"> vartojimo (arba atvirkščiai).</w:t>
      </w:r>
    </w:p>
    <w:p w:rsidR="006949AE" w:rsidRPr="001F76B2" w:rsidRDefault="006949AE" w:rsidP="006949AE">
      <w:pPr>
        <w:rPr>
          <w:sz w:val="22"/>
          <w:szCs w:val="22"/>
        </w:rPr>
      </w:pPr>
    </w:p>
    <w:p w:rsidR="006949AE" w:rsidRPr="001F76B2" w:rsidRDefault="006949AE" w:rsidP="006949AE">
      <w:pPr>
        <w:rPr>
          <w:sz w:val="22"/>
          <w:szCs w:val="22"/>
        </w:rPr>
      </w:pPr>
      <w:r w:rsidRPr="001F76B2">
        <w:rPr>
          <w:sz w:val="22"/>
          <w:szCs w:val="22"/>
        </w:rPr>
        <w:t>Atkreipkite dėmesį, kad ši informacija galioja ir tuo atveju, jeigu vaistų vartojote neseniai.</w:t>
      </w:r>
    </w:p>
    <w:p w:rsidR="006949AE" w:rsidRPr="001F76B2" w:rsidRDefault="006949AE" w:rsidP="006949AE">
      <w:pPr>
        <w:rPr>
          <w:sz w:val="22"/>
          <w:szCs w:val="22"/>
        </w:rPr>
      </w:pPr>
    </w:p>
    <w:p w:rsidR="006949AE" w:rsidRPr="001F76B2" w:rsidRDefault="006949AE" w:rsidP="006949AE">
      <w:pPr>
        <w:rPr>
          <w:b/>
          <w:sz w:val="22"/>
          <w:szCs w:val="22"/>
        </w:rPr>
      </w:pPr>
      <w:proofErr w:type="spellStart"/>
      <w:r>
        <w:rPr>
          <w:b/>
          <w:sz w:val="22"/>
          <w:szCs w:val="22"/>
        </w:rPr>
        <w:t>m</w:t>
      </w:r>
      <w:r w:rsidRPr="001F76B2">
        <w:rPr>
          <w:b/>
          <w:sz w:val="22"/>
          <w:szCs w:val="22"/>
        </w:rPr>
        <w:t>agnerot</w:t>
      </w:r>
      <w:proofErr w:type="spellEnd"/>
      <w:r w:rsidRPr="001F76B2">
        <w:rPr>
          <w:b/>
          <w:sz w:val="22"/>
          <w:szCs w:val="22"/>
        </w:rPr>
        <w:t xml:space="preserve"> vartojimas su maistu, gėrimais ir alkoholiu</w:t>
      </w:r>
    </w:p>
    <w:p w:rsidR="006949AE" w:rsidRPr="001F76B2" w:rsidRDefault="006949AE" w:rsidP="006949AE">
      <w:pPr>
        <w:rPr>
          <w:sz w:val="22"/>
          <w:szCs w:val="22"/>
        </w:rPr>
      </w:pPr>
      <w:r w:rsidRPr="001F76B2">
        <w:rPr>
          <w:sz w:val="22"/>
          <w:szCs w:val="22"/>
        </w:rPr>
        <w:t xml:space="preserve">Alkoholis skatina magnio šalinimą ir slopina pasisavinimą (absorbciją) organizme, taigi gydantis </w:t>
      </w:r>
      <w:proofErr w:type="spellStart"/>
      <w:r w:rsidRPr="001F76B2">
        <w:rPr>
          <w:sz w:val="22"/>
          <w:szCs w:val="22"/>
        </w:rPr>
        <w:t>magnerot</w:t>
      </w:r>
      <w:proofErr w:type="spellEnd"/>
      <w:r w:rsidRPr="001F76B2">
        <w:rPr>
          <w:sz w:val="22"/>
          <w:szCs w:val="22"/>
        </w:rPr>
        <w:t>, alkoholio gerti ne</w:t>
      </w:r>
      <w:r>
        <w:rPr>
          <w:sz w:val="22"/>
          <w:szCs w:val="22"/>
        </w:rPr>
        <w:t>rekomenduojama</w:t>
      </w:r>
      <w:r w:rsidRPr="001F76B2">
        <w:rPr>
          <w:sz w:val="22"/>
          <w:szCs w:val="22"/>
        </w:rPr>
        <w:t>.</w:t>
      </w:r>
    </w:p>
    <w:p w:rsidR="006949AE" w:rsidRPr="001F76B2" w:rsidRDefault="006949AE" w:rsidP="006949AE">
      <w:pPr>
        <w:rPr>
          <w:sz w:val="22"/>
          <w:szCs w:val="22"/>
        </w:rPr>
      </w:pPr>
    </w:p>
    <w:p w:rsidR="006949AE" w:rsidRPr="001F76B2" w:rsidRDefault="006949AE" w:rsidP="006949AE">
      <w:pPr>
        <w:rPr>
          <w:b/>
          <w:sz w:val="22"/>
          <w:szCs w:val="22"/>
        </w:rPr>
      </w:pPr>
      <w:r w:rsidRPr="001F76B2">
        <w:rPr>
          <w:b/>
          <w:sz w:val="22"/>
          <w:szCs w:val="22"/>
        </w:rPr>
        <w:t>Nėštumas ir žindymo laikotarpis</w:t>
      </w:r>
    </w:p>
    <w:p w:rsidR="006949AE" w:rsidRPr="001F76B2" w:rsidRDefault="006949AE" w:rsidP="006949AE">
      <w:pPr>
        <w:pStyle w:val="BTEMEASMCA"/>
      </w:pPr>
      <w:r w:rsidRPr="001F76B2">
        <w:t>Jeigu esate nėščia, žindote kūdikį, manote, kad galbūt esate nėščia, arba planuojate pastoti, tai prieš vartodama šį vaistą, pasitarkite su gydytoju arba vaistininku.</w:t>
      </w:r>
    </w:p>
    <w:p w:rsidR="006949AE" w:rsidRPr="001F76B2" w:rsidRDefault="006949AE" w:rsidP="006949AE">
      <w:pPr>
        <w:rPr>
          <w:sz w:val="22"/>
          <w:szCs w:val="22"/>
        </w:rPr>
      </w:pPr>
      <w:r w:rsidRPr="001F76B2">
        <w:rPr>
          <w:sz w:val="22"/>
          <w:szCs w:val="22"/>
        </w:rPr>
        <w:t>Magnio junginių vartojimas nėštumo ir žindymo laikotarpiu rizikos nekelia.</w:t>
      </w:r>
    </w:p>
    <w:p w:rsidR="006949AE" w:rsidRPr="001F76B2" w:rsidRDefault="006949AE" w:rsidP="006949AE">
      <w:pPr>
        <w:rPr>
          <w:sz w:val="22"/>
          <w:szCs w:val="22"/>
        </w:rPr>
      </w:pPr>
    </w:p>
    <w:p w:rsidR="006949AE" w:rsidRPr="001F76B2" w:rsidRDefault="006949AE" w:rsidP="006949AE">
      <w:pPr>
        <w:rPr>
          <w:b/>
          <w:sz w:val="22"/>
          <w:szCs w:val="22"/>
        </w:rPr>
      </w:pPr>
      <w:r w:rsidRPr="001F76B2">
        <w:rPr>
          <w:b/>
          <w:sz w:val="22"/>
          <w:szCs w:val="22"/>
        </w:rPr>
        <w:t>Vairavimas ir mechanizmų valdymas</w:t>
      </w:r>
    </w:p>
    <w:p w:rsidR="006949AE" w:rsidRPr="001F76B2" w:rsidRDefault="006949AE" w:rsidP="006949AE">
      <w:pPr>
        <w:rPr>
          <w:sz w:val="22"/>
          <w:szCs w:val="22"/>
        </w:rPr>
      </w:pPr>
      <w:r w:rsidRPr="001F76B2">
        <w:rPr>
          <w:sz w:val="22"/>
          <w:szCs w:val="22"/>
        </w:rPr>
        <w:t>Reikia laikytis įprastinių atsargumo priemonių.</w:t>
      </w:r>
    </w:p>
    <w:p w:rsidR="006949AE" w:rsidRPr="001F76B2" w:rsidRDefault="006949AE" w:rsidP="006949AE">
      <w:pPr>
        <w:rPr>
          <w:sz w:val="22"/>
          <w:szCs w:val="22"/>
        </w:rPr>
      </w:pPr>
    </w:p>
    <w:p w:rsidR="006949AE" w:rsidRPr="001F76B2" w:rsidRDefault="006949AE" w:rsidP="006949AE">
      <w:pPr>
        <w:rPr>
          <w:sz w:val="22"/>
          <w:szCs w:val="22"/>
        </w:rPr>
      </w:pPr>
      <w:proofErr w:type="spellStart"/>
      <w:r>
        <w:rPr>
          <w:b/>
          <w:sz w:val="22"/>
          <w:szCs w:val="22"/>
        </w:rPr>
        <w:t>m</w:t>
      </w:r>
      <w:r w:rsidRPr="001F76B2">
        <w:rPr>
          <w:b/>
          <w:sz w:val="22"/>
          <w:szCs w:val="22"/>
        </w:rPr>
        <w:t>agnerot</w:t>
      </w:r>
      <w:proofErr w:type="spellEnd"/>
      <w:r w:rsidRPr="001F76B2">
        <w:rPr>
          <w:b/>
          <w:sz w:val="22"/>
          <w:szCs w:val="22"/>
        </w:rPr>
        <w:t xml:space="preserve"> sudėtyje yra laktozės</w:t>
      </w:r>
      <w:r>
        <w:rPr>
          <w:b/>
          <w:sz w:val="22"/>
          <w:szCs w:val="22"/>
        </w:rPr>
        <w:t xml:space="preserve"> ir natrio</w:t>
      </w:r>
    </w:p>
    <w:p w:rsidR="006949AE" w:rsidRPr="001F76B2" w:rsidRDefault="006949AE" w:rsidP="006949AE">
      <w:pPr>
        <w:rPr>
          <w:sz w:val="22"/>
          <w:szCs w:val="22"/>
        </w:rPr>
      </w:pPr>
      <w:r w:rsidRPr="001F76B2">
        <w:rPr>
          <w:sz w:val="22"/>
          <w:szCs w:val="22"/>
        </w:rPr>
        <w:t>Jeigu gydytojas Jums yra sakęs, kad netoleruojate kokių nors angliavandenių, kreipkitės į jį prieš pradėdami vartoti šį vaistą.</w:t>
      </w:r>
    </w:p>
    <w:p w:rsidR="006949AE" w:rsidRDefault="006949AE" w:rsidP="006949AE">
      <w:pPr>
        <w:pStyle w:val="Default"/>
        <w:rPr>
          <w:rFonts w:ascii="Times New Roman" w:hAnsi="Times New Roman" w:cs="Times New Roman"/>
          <w:sz w:val="22"/>
          <w:szCs w:val="22"/>
          <w:lang w:val="lt-LT"/>
        </w:rPr>
      </w:pPr>
    </w:p>
    <w:p w:rsidR="006949AE" w:rsidRPr="006F6C25" w:rsidRDefault="006949AE" w:rsidP="006949AE">
      <w:pPr>
        <w:pStyle w:val="Default"/>
        <w:rPr>
          <w:rFonts w:ascii="Times New Roman" w:hAnsi="Times New Roman" w:cs="Times New Roman"/>
          <w:sz w:val="22"/>
          <w:szCs w:val="22"/>
          <w:lang w:val="lt-LT"/>
        </w:rPr>
      </w:pPr>
      <w:r w:rsidRPr="006F6C25">
        <w:rPr>
          <w:rFonts w:ascii="Times New Roman" w:hAnsi="Times New Roman" w:cs="Times New Roman"/>
          <w:sz w:val="22"/>
          <w:szCs w:val="22"/>
          <w:lang w:val="lt-LT"/>
        </w:rPr>
        <w:t xml:space="preserve">Šio vaisto </w:t>
      </w:r>
      <w:r>
        <w:rPr>
          <w:rFonts w:ascii="Times New Roman" w:hAnsi="Times New Roman" w:cs="Times New Roman"/>
          <w:sz w:val="22"/>
          <w:szCs w:val="22"/>
          <w:lang w:val="lt-LT"/>
        </w:rPr>
        <w:t>dengtoje tabletėje</w:t>
      </w:r>
      <w:r w:rsidRPr="006F6C25">
        <w:rPr>
          <w:rFonts w:ascii="Times New Roman" w:hAnsi="Times New Roman" w:cs="Times New Roman"/>
          <w:sz w:val="22"/>
          <w:szCs w:val="22"/>
          <w:lang w:val="lt-LT"/>
        </w:rPr>
        <w:t xml:space="preserve"> yra mažiau kaip 1 </w:t>
      </w:r>
      <w:proofErr w:type="spellStart"/>
      <w:r w:rsidRPr="006F6C25">
        <w:rPr>
          <w:rFonts w:ascii="Times New Roman" w:hAnsi="Times New Roman" w:cs="Times New Roman"/>
          <w:sz w:val="22"/>
          <w:szCs w:val="22"/>
          <w:lang w:val="lt-LT"/>
        </w:rPr>
        <w:t>mmol</w:t>
      </w:r>
      <w:proofErr w:type="spellEnd"/>
      <w:r w:rsidRPr="006F6C25">
        <w:rPr>
          <w:rFonts w:ascii="Times New Roman" w:hAnsi="Times New Roman" w:cs="Times New Roman"/>
          <w:sz w:val="22"/>
          <w:szCs w:val="22"/>
          <w:lang w:val="lt-LT"/>
        </w:rPr>
        <w:t xml:space="preserve"> (23 mg) natrio, </w:t>
      </w:r>
      <w:proofErr w:type="spellStart"/>
      <w:r w:rsidRPr="006F6C25">
        <w:rPr>
          <w:rFonts w:ascii="Times New Roman" w:hAnsi="Times New Roman" w:cs="Times New Roman"/>
          <w:sz w:val="22"/>
          <w:szCs w:val="22"/>
          <w:lang w:val="lt-LT"/>
        </w:rPr>
        <w:t>t.y</w:t>
      </w:r>
      <w:proofErr w:type="spellEnd"/>
      <w:r w:rsidRPr="006F6C25">
        <w:rPr>
          <w:rFonts w:ascii="Times New Roman" w:hAnsi="Times New Roman" w:cs="Times New Roman"/>
          <w:sz w:val="22"/>
          <w:szCs w:val="22"/>
          <w:lang w:val="lt-LT"/>
        </w:rPr>
        <w:t>. jis beveik neturi reikšmės.</w:t>
      </w:r>
    </w:p>
    <w:p w:rsidR="006949AE" w:rsidRPr="001F76B2" w:rsidRDefault="006949AE" w:rsidP="006949AE">
      <w:pPr>
        <w:rPr>
          <w:sz w:val="22"/>
          <w:szCs w:val="22"/>
        </w:rPr>
      </w:pPr>
    </w:p>
    <w:p w:rsidR="006949AE" w:rsidRPr="001F76B2" w:rsidRDefault="006949AE" w:rsidP="006949AE">
      <w:pPr>
        <w:rPr>
          <w:sz w:val="22"/>
          <w:szCs w:val="22"/>
        </w:rPr>
      </w:pPr>
    </w:p>
    <w:p w:rsidR="006949AE" w:rsidRPr="001F76B2" w:rsidRDefault="006949AE" w:rsidP="006949AE">
      <w:pPr>
        <w:ind w:left="540" w:hanging="540"/>
        <w:rPr>
          <w:b/>
          <w:sz w:val="22"/>
          <w:szCs w:val="22"/>
        </w:rPr>
      </w:pPr>
      <w:r w:rsidRPr="001F76B2">
        <w:rPr>
          <w:b/>
          <w:sz w:val="22"/>
          <w:szCs w:val="22"/>
        </w:rPr>
        <w:t>3.</w:t>
      </w:r>
      <w:r w:rsidRPr="001F76B2">
        <w:rPr>
          <w:b/>
          <w:sz w:val="22"/>
          <w:szCs w:val="22"/>
        </w:rPr>
        <w:tab/>
        <w:t xml:space="preserve">Kaip vartoti </w:t>
      </w:r>
      <w:proofErr w:type="spellStart"/>
      <w:r w:rsidRPr="001F76B2">
        <w:rPr>
          <w:b/>
          <w:sz w:val="22"/>
          <w:szCs w:val="22"/>
        </w:rPr>
        <w:t>magnerot</w:t>
      </w:r>
      <w:proofErr w:type="spellEnd"/>
    </w:p>
    <w:p w:rsidR="006949AE" w:rsidRPr="001F76B2" w:rsidRDefault="006949AE" w:rsidP="006949AE">
      <w:pPr>
        <w:rPr>
          <w:sz w:val="22"/>
          <w:szCs w:val="22"/>
        </w:rPr>
      </w:pPr>
    </w:p>
    <w:p w:rsidR="006949AE" w:rsidRPr="001F76B2" w:rsidRDefault="006949AE" w:rsidP="006949AE">
      <w:pPr>
        <w:rPr>
          <w:sz w:val="22"/>
          <w:szCs w:val="22"/>
        </w:rPr>
      </w:pPr>
      <w:r w:rsidRPr="001F76B2">
        <w:rPr>
          <w:sz w:val="22"/>
          <w:szCs w:val="22"/>
        </w:rPr>
        <w:t>Visada vartokite šį vaistą tiksliai kaip nurodė gydytojas. Jeigu abejojate, kreipkitės į gydytoją arba vaistininką.</w:t>
      </w:r>
    </w:p>
    <w:p w:rsidR="006949AE" w:rsidRPr="001F76B2" w:rsidRDefault="006949AE" w:rsidP="006949AE">
      <w:pPr>
        <w:rPr>
          <w:sz w:val="22"/>
          <w:szCs w:val="22"/>
        </w:rPr>
      </w:pPr>
    </w:p>
    <w:p w:rsidR="006949AE" w:rsidRPr="001F76B2" w:rsidRDefault="006949AE" w:rsidP="006949AE">
      <w:pPr>
        <w:rPr>
          <w:sz w:val="22"/>
          <w:szCs w:val="22"/>
        </w:rPr>
      </w:pPr>
      <w:r w:rsidRPr="001F76B2">
        <w:rPr>
          <w:sz w:val="22"/>
          <w:szCs w:val="22"/>
        </w:rPr>
        <w:t>Jeigu gydytojo nepaskirta kitaip, rekomenduojama tokia vidutinė paros dozė:</w:t>
      </w:r>
    </w:p>
    <w:p w:rsidR="006949AE" w:rsidRPr="001F76B2" w:rsidRDefault="006949AE" w:rsidP="006949AE">
      <w:pPr>
        <w:rPr>
          <w:sz w:val="22"/>
          <w:szCs w:val="22"/>
        </w:rPr>
      </w:pPr>
      <w:r w:rsidRPr="001F76B2">
        <w:rPr>
          <w:sz w:val="22"/>
          <w:szCs w:val="22"/>
        </w:rPr>
        <w:t>magnio atsargoms papildyti pirmą savaitę reikia gerti po dvi tabletes 3 kartus per parą, po to – po 2</w:t>
      </w:r>
      <w:r w:rsidRPr="001F76B2">
        <w:rPr>
          <w:sz w:val="22"/>
          <w:szCs w:val="22"/>
        </w:rPr>
        <w:noBreakHyphen/>
        <w:t>3 tabletes per parą.</w:t>
      </w:r>
    </w:p>
    <w:p w:rsidR="006949AE" w:rsidRPr="001F76B2" w:rsidRDefault="006949AE" w:rsidP="006949AE">
      <w:pPr>
        <w:rPr>
          <w:i/>
          <w:sz w:val="22"/>
          <w:szCs w:val="22"/>
        </w:rPr>
      </w:pPr>
    </w:p>
    <w:p w:rsidR="006949AE" w:rsidRPr="001F76B2" w:rsidRDefault="006949AE" w:rsidP="006949AE">
      <w:pPr>
        <w:rPr>
          <w:i/>
          <w:sz w:val="22"/>
          <w:szCs w:val="22"/>
        </w:rPr>
      </w:pPr>
      <w:r w:rsidRPr="001F76B2">
        <w:rPr>
          <w:i/>
          <w:sz w:val="22"/>
          <w:szCs w:val="22"/>
        </w:rPr>
        <w:t>Vartojimo metodas</w:t>
      </w:r>
    </w:p>
    <w:p w:rsidR="006949AE" w:rsidRPr="001F76B2" w:rsidRDefault="006949AE" w:rsidP="006949AE">
      <w:pPr>
        <w:rPr>
          <w:sz w:val="22"/>
          <w:szCs w:val="22"/>
        </w:rPr>
      </w:pPr>
      <w:r w:rsidRPr="001F76B2">
        <w:rPr>
          <w:sz w:val="22"/>
          <w:szCs w:val="22"/>
        </w:rPr>
        <w:t>Tabletę reikia nuryti visą arba sukramtytą prieš valgį ar valgant, užgeriant nedideliu kiekiu skysčio.</w:t>
      </w:r>
    </w:p>
    <w:p w:rsidR="006949AE" w:rsidRPr="001F76B2" w:rsidRDefault="006949AE" w:rsidP="006949AE">
      <w:pPr>
        <w:rPr>
          <w:sz w:val="22"/>
          <w:szCs w:val="22"/>
        </w:rPr>
      </w:pPr>
    </w:p>
    <w:p w:rsidR="006949AE" w:rsidRPr="001F76B2" w:rsidRDefault="006949AE" w:rsidP="006949AE">
      <w:pPr>
        <w:rPr>
          <w:i/>
          <w:sz w:val="22"/>
          <w:szCs w:val="22"/>
        </w:rPr>
      </w:pPr>
      <w:r w:rsidRPr="001F76B2">
        <w:rPr>
          <w:i/>
          <w:sz w:val="22"/>
          <w:szCs w:val="22"/>
        </w:rPr>
        <w:t>Vartojimo trukmė</w:t>
      </w:r>
    </w:p>
    <w:p w:rsidR="006949AE" w:rsidRPr="001F76B2" w:rsidRDefault="006949AE" w:rsidP="006949AE">
      <w:pPr>
        <w:rPr>
          <w:sz w:val="22"/>
          <w:szCs w:val="22"/>
        </w:rPr>
      </w:pPr>
      <w:r w:rsidRPr="001F76B2">
        <w:rPr>
          <w:sz w:val="22"/>
          <w:szCs w:val="22"/>
        </w:rPr>
        <w:t xml:space="preserve">Vaisto reikia vartoti mažiausiai 6 savaites. </w:t>
      </w:r>
      <w:proofErr w:type="spellStart"/>
      <w:r w:rsidRPr="001F76B2">
        <w:rPr>
          <w:sz w:val="22"/>
          <w:szCs w:val="22"/>
        </w:rPr>
        <w:t>magnerot</w:t>
      </w:r>
      <w:proofErr w:type="spellEnd"/>
      <w:r w:rsidRPr="001F76B2">
        <w:rPr>
          <w:sz w:val="22"/>
          <w:szCs w:val="22"/>
        </w:rPr>
        <w:t xml:space="preserve"> tablečių galima vartoti ir ilgą laiką.</w:t>
      </w:r>
    </w:p>
    <w:p w:rsidR="006949AE" w:rsidRPr="001F76B2" w:rsidRDefault="006949AE" w:rsidP="006949AE">
      <w:pPr>
        <w:rPr>
          <w:sz w:val="22"/>
          <w:szCs w:val="22"/>
        </w:rPr>
      </w:pPr>
    </w:p>
    <w:p w:rsidR="006949AE" w:rsidRPr="001F76B2" w:rsidRDefault="006949AE" w:rsidP="006949AE">
      <w:pPr>
        <w:rPr>
          <w:b/>
          <w:sz w:val="22"/>
          <w:szCs w:val="22"/>
        </w:rPr>
      </w:pPr>
      <w:r w:rsidRPr="001F76B2">
        <w:rPr>
          <w:b/>
          <w:sz w:val="22"/>
          <w:szCs w:val="22"/>
        </w:rPr>
        <w:t xml:space="preserve">Ką daryti pavartojus per didelę </w:t>
      </w:r>
      <w:proofErr w:type="spellStart"/>
      <w:r w:rsidRPr="001F76B2">
        <w:rPr>
          <w:b/>
          <w:sz w:val="22"/>
          <w:szCs w:val="22"/>
        </w:rPr>
        <w:t>magnerot</w:t>
      </w:r>
      <w:proofErr w:type="spellEnd"/>
      <w:r w:rsidRPr="001F76B2">
        <w:rPr>
          <w:b/>
          <w:sz w:val="22"/>
          <w:szCs w:val="22"/>
        </w:rPr>
        <w:t xml:space="preserve"> dozę</w:t>
      </w:r>
    </w:p>
    <w:p w:rsidR="006949AE" w:rsidRPr="001F76B2" w:rsidRDefault="006949AE" w:rsidP="006949AE">
      <w:pPr>
        <w:rPr>
          <w:sz w:val="22"/>
          <w:szCs w:val="22"/>
        </w:rPr>
      </w:pPr>
      <w:r w:rsidRPr="001F76B2">
        <w:rPr>
          <w:sz w:val="22"/>
          <w:szCs w:val="22"/>
        </w:rPr>
        <w:t xml:space="preserve">Jeigu inkstų veikla normali, išgėrus per daug magnio, apsinuodijimo simptomų nesitikima. Kartais gali prasidėti viduriavimas, bet sumažinus dozę ar nutraukus </w:t>
      </w:r>
      <w:r>
        <w:rPr>
          <w:sz w:val="22"/>
          <w:szCs w:val="22"/>
        </w:rPr>
        <w:t>vaisto</w:t>
      </w:r>
      <w:r w:rsidRPr="001F76B2">
        <w:rPr>
          <w:sz w:val="22"/>
          <w:szCs w:val="22"/>
        </w:rPr>
        <w:t xml:space="preserve"> vartojimą, jis išnyksta.</w:t>
      </w:r>
    </w:p>
    <w:p w:rsidR="006949AE" w:rsidRPr="001F76B2" w:rsidRDefault="006949AE" w:rsidP="006949AE">
      <w:pPr>
        <w:rPr>
          <w:sz w:val="22"/>
          <w:szCs w:val="22"/>
        </w:rPr>
      </w:pPr>
    </w:p>
    <w:p w:rsidR="006949AE" w:rsidRPr="001F76B2" w:rsidRDefault="006949AE" w:rsidP="006949AE">
      <w:pPr>
        <w:rPr>
          <w:b/>
          <w:sz w:val="22"/>
          <w:szCs w:val="22"/>
        </w:rPr>
      </w:pPr>
      <w:r w:rsidRPr="001F76B2">
        <w:rPr>
          <w:b/>
          <w:sz w:val="22"/>
          <w:szCs w:val="22"/>
        </w:rPr>
        <w:t xml:space="preserve">Pamiršus pavartoti </w:t>
      </w:r>
      <w:proofErr w:type="spellStart"/>
      <w:r w:rsidRPr="001F76B2">
        <w:rPr>
          <w:b/>
          <w:sz w:val="22"/>
          <w:szCs w:val="22"/>
        </w:rPr>
        <w:t>magnerot</w:t>
      </w:r>
      <w:proofErr w:type="spellEnd"/>
    </w:p>
    <w:p w:rsidR="006949AE" w:rsidRPr="001F76B2" w:rsidRDefault="006949AE" w:rsidP="006949AE">
      <w:pPr>
        <w:rPr>
          <w:sz w:val="22"/>
          <w:szCs w:val="22"/>
        </w:rPr>
      </w:pPr>
      <w:proofErr w:type="spellStart"/>
      <w:r w:rsidRPr="001F76B2">
        <w:rPr>
          <w:sz w:val="22"/>
          <w:szCs w:val="22"/>
        </w:rPr>
        <w:t>magnerot</w:t>
      </w:r>
      <w:proofErr w:type="spellEnd"/>
      <w:r w:rsidRPr="001F76B2">
        <w:rPr>
          <w:sz w:val="22"/>
          <w:szCs w:val="22"/>
        </w:rPr>
        <w:t xml:space="preserve"> reikia vartoti toliau įprastu laiku ir stengtis gerti vaistą reguliariai. Negalima vartoti dvigubos dozės norint kompensuoti praleistą tabletę.</w:t>
      </w:r>
    </w:p>
    <w:p w:rsidR="006949AE" w:rsidRPr="001F76B2" w:rsidRDefault="006949AE" w:rsidP="006949AE">
      <w:pPr>
        <w:rPr>
          <w:sz w:val="22"/>
          <w:szCs w:val="22"/>
        </w:rPr>
      </w:pPr>
    </w:p>
    <w:p w:rsidR="006949AE" w:rsidRPr="001F76B2" w:rsidRDefault="006949AE" w:rsidP="006949AE">
      <w:pPr>
        <w:rPr>
          <w:sz w:val="22"/>
          <w:szCs w:val="22"/>
        </w:rPr>
      </w:pPr>
      <w:r w:rsidRPr="001F76B2">
        <w:rPr>
          <w:b/>
          <w:sz w:val="22"/>
          <w:szCs w:val="22"/>
        </w:rPr>
        <w:t xml:space="preserve">Nustojus vartoti </w:t>
      </w:r>
      <w:proofErr w:type="spellStart"/>
      <w:r w:rsidRPr="001F76B2">
        <w:rPr>
          <w:b/>
          <w:sz w:val="22"/>
          <w:szCs w:val="22"/>
        </w:rPr>
        <w:t>magnerot</w:t>
      </w:r>
      <w:proofErr w:type="spellEnd"/>
    </w:p>
    <w:p w:rsidR="006949AE" w:rsidRPr="001F76B2" w:rsidRDefault="006949AE" w:rsidP="006949AE">
      <w:pPr>
        <w:rPr>
          <w:sz w:val="22"/>
          <w:szCs w:val="22"/>
        </w:rPr>
      </w:pPr>
      <w:r w:rsidRPr="001F76B2">
        <w:rPr>
          <w:sz w:val="22"/>
          <w:szCs w:val="22"/>
        </w:rPr>
        <w:t xml:space="preserve">Kad gydymas būtų veiksmingas, </w:t>
      </w:r>
      <w:proofErr w:type="spellStart"/>
      <w:r w:rsidRPr="001F76B2">
        <w:rPr>
          <w:sz w:val="22"/>
          <w:szCs w:val="22"/>
        </w:rPr>
        <w:t>magnerot</w:t>
      </w:r>
      <w:proofErr w:type="spellEnd"/>
      <w:r w:rsidRPr="001F76B2">
        <w:rPr>
          <w:sz w:val="22"/>
          <w:szCs w:val="22"/>
        </w:rPr>
        <w:t xml:space="preserve"> tablečių reikia gerti kiek galima reguliariau. Jeigu norite nutraukti ar baigti gydymą prieš laiką, reikia pasitarti su gydytoju.</w:t>
      </w:r>
    </w:p>
    <w:p w:rsidR="006949AE" w:rsidRPr="001F76B2" w:rsidRDefault="006949AE" w:rsidP="006949AE">
      <w:pPr>
        <w:rPr>
          <w:sz w:val="22"/>
          <w:szCs w:val="22"/>
        </w:rPr>
      </w:pPr>
    </w:p>
    <w:p w:rsidR="006949AE" w:rsidRPr="001F76B2" w:rsidRDefault="006949AE" w:rsidP="006949AE">
      <w:pPr>
        <w:rPr>
          <w:sz w:val="22"/>
          <w:szCs w:val="22"/>
        </w:rPr>
      </w:pPr>
      <w:r w:rsidRPr="001F76B2">
        <w:rPr>
          <w:sz w:val="22"/>
          <w:szCs w:val="22"/>
        </w:rPr>
        <w:t>Jeigu kiltų daugiau klausimų dėl šio vaisto vartojimo, kreipkitės į gydytoją arba vaistininką.</w:t>
      </w:r>
    </w:p>
    <w:p w:rsidR="006949AE" w:rsidRPr="001F76B2" w:rsidRDefault="006949AE" w:rsidP="006949AE">
      <w:pPr>
        <w:rPr>
          <w:sz w:val="22"/>
          <w:szCs w:val="22"/>
        </w:rPr>
      </w:pPr>
    </w:p>
    <w:p w:rsidR="006949AE" w:rsidRPr="001F76B2" w:rsidRDefault="006949AE" w:rsidP="006949AE">
      <w:pPr>
        <w:rPr>
          <w:sz w:val="22"/>
          <w:szCs w:val="22"/>
        </w:rPr>
      </w:pPr>
    </w:p>
    <w:p w:rsidR="006949AE" w:rsidRPr="001F76B2" w:rsidRDefault="006949AE" w:rsidP="006949AE">
      <w:pPr>
        <w:ind w:left="540" w:hanging="540"/>
        <w:rPr>
          <w:b/>
          <w:sz w:val="22"/>
          <w:szCs w:val="22"/>
        </w:rPr>
      </w:pPr>
      <w:r w:rsidRPr="001F76B2">
        <w:rPr>
          <w:b/>
          <w:sz w:val="22"/>
          <w:szCs w:val="22"/>
        </w:rPr>
        <w:t>4.</w:t>
      </w:r>
      <w:r w:rsidRPr="001F76B2">
        <w:rPr>
          <w:b/>
          <w:sz w:val="22"/>
          <w:szCs w:val="22"/>
        </w:rPr>
        <w:tab/>
        <w:t>Galimas šalutinis poveikis</w:t>
      </w:r>
    </w:p>
    <w:p w:rsidR="006949AE" w:rsidRPr="001F76B2" w:rsidRDefault="006949AE" w:rsidP="006949AE">
      <w:pPr>
        <w:rPr>
          <w:sz w:val="22"/>
          <w:szCs w:val="22"/>
        </w:rPr>
      </w:pPr>
    </w:p>
    <w:p w:rsidR="006949AE" w:rsidRPr="001F76B2" w:rsidRDefault="006949AE" w:rsidP="006949AE">
      <w:pPr>
        <w:rPr>
          <w:sz w:val="22"/>
          <w:szCs w:val="22"/>
        </w:rPr>
      </w:pPr>
      <w:r w:rsidRPr="001F76B2">
        <w:rPr>
          <w:sz w:val="22"/>
          <w:szCs w:val="22"/>
        </w:rPr>
        <w:t>Šis vaistas, kaip ir visi kiti, gali sukelti šalutinį poveikį, nors jis pasireiškia ne visiems žmonėms.</w:t>
      </w:r>
    </w:p>
    <w:p w:rsidR="006949AE" w:rsidRPr="001F76B2" w:rsidRDefault="006949AE" w:rsidP="006949AE">
      <w:pPr>
        <w:rPr>
          <w:sz w:val="22"/>
          <w:szCs w:val="22"/>
        </w:rPr>
      </w:pPr>
    </w:p>
    <w:p w:rsidR="006949AE" w:rsidRPr="001F76B2" w:rsidRDefault="006949AE" w:rsidP="006949AE">
      <w:pPr>
        <w:rPr>
          <w:bCs/>
          <w:sz w:val="22"/>
          <w:szCs w:val="22"/>
        </w:rPr>
      </w:pPr>
      <w:r w:rsidRPr="001F76B2">
        <w:rPr>
          <w:sz w:val="22"/>
          <w:szCs w:val="22"/>
        </w:rPr>
        <w:t>Didelės dozės gali sukelti viduriavimą arba išmatų suminkštėjimą. Toks poveikis</w:t>
      </w:r>
      <w:r w:rsidRPr="001F76B2">
        <w:rPr>
          <w:bCs/>
          <w:sz w:val="22"/>
          <w:szCs w:val="22"/>
        </w:rPr>
        <w:t xml:space="preserve"> yra nepavojingas.</w:t>
      </w:r>
    </w:p>
    <w:p w:rsidR="006949AE" w:rsidRPr="001F76B2" w:rsidRDefault="006949AE" w:rsidP="006949AE">
      <w:pPr>
        <w:rPr>
          <w:sz w:val="22"/>
          <w:szCs w:val="22"/>
        </w:rPr>
      </w:pPr>
    </w:p>
    <w:p w:rsidR="006949AE" w:rsidRPr="001F76B2" w:rsidRDefault="006949AE" w:rsidP="006949AE">
      <w:pPr>
        <w:rPr>
          <w:i/>
          <w:sz w:val="22"/>
          <w:szCs w:val="22"/>
        </w:rPr>
      </w:pPr>
      <w:r w:rsidRPr="001F76B2">
        <w:rPr>
          <w:i/>
          <w:sz w:val="22"/>
          <w:szCs w:val="22"/>
        </w:rPr>
        <w:t>Kokių priemonių imtis, pasireiškus sunkiam šalutiniam poveikiui arba simptomams</w:t>
      </w:r>
    </w:p>
    <w:p w:rsidR="006949AE" w:rsidRPr="001F76B2" w:rsidRDefault="006949AE" w:rsidP="006949AE">
      <w:pPr>
        <w:rPr>
          <w:sz w:val="22"/>
          <w:szCs w:val="22"/>
        </w:rPr>
      </w:pPr>
      <w:r w:rsidRPr="001F76B2">
        <w:rPr>
          <w:sz w:val="22"/>
          <w:szCs w:val="22"/>
        </w:rPr>
        <w:t>Jeigu prasideda viduriavimas, reikia sumažinti paros dozę arba laikinai nutraukti vaisto vartojimą.</w:t>
      </w:r>
    </w:p>
    <w:p w:rsidR="006949AE" w:rsidRPr="001F76B2" w:rsidRDefault="006949AE" w:rsidP="006949AE">
      <w:pPr>
        <w:rPr>
          <w:sz w:val="22"/>
          <w:szCs w:val="22"/>
        </w:rPr>
      </w:pPr>
    </w:p>
    <w:p w:rsidR="006949AE" w:rsidRPr="001F76B2" w:rsidRDefault="006949AE" w:rsidP="006949AE">
      <w:pPr>
        <w:rPr>
          <w:b/>
          <w:sz w:val="22"/>
          <w:szCs w:val="22"/>
        </w:rPr>
      </w:pPr>
      <w:r w:rsidRPr="001F76B2">
        <w:rPr>
          <w:b/>
          <w:sz w:val="22"/>
          <w:szCs w:val="22"/>
        </w:rPr>
        <w:t>Pranešimas apie šalutinį poveikį</w:t>
      </w:r>
    </w:p>
    <w:p w:rsidR="006949AE" w:rsidRPr="000E064F" w:rsidRDefault="006949AE" w:rsidP="006949AE">
      <w:pPr>
        <w:rPr>
          <w:sz w:val="22"/>
          <w:szCs w:val="22"/>
        </w:rPr>
      </w:pPr>
    </w:p>
    <w:p w:rsidR="006949AE" w:rsidRDefault="006949AE" w:rsidP="006949AE">
      <w:pPr>
        <w:rPr>
          <w:sz w:val="22"/>
          <w:szCs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4" w:history="1">
        <w:r w:rsidRPr="00756407">
          <w:rPr>
            <w:rStyle w:val="Hipersaitas"/>
            <w:sz w:val="22"/>
            <w:szCs w:val="22"/>
            <w:lang w:eastAsia="lt-LT"/>
          </w:rPr>
          <w:t>https://vvkt.lrv.lt/lt/</w:t>
        </w:r>
      </w:hyperlink>
      <w:r>
        <w:rPr>
          <w:color w:val="0000EE"/>
          <w:sz w:val="22"/>
          <w:szCs w:val="22"/>
          <w:u w:val="single"/>
          <w:lang w:eastAsia="lt-LT"/>
        </w:rPr>
        <w:t xml:space="preserve"> </w:t>
      </w:r>
      <w:r>
        <w:rPr>
          <w:sz w:val="22"/>
          <w:szCs w:val="22"/>
          <w:lang w:eastAsia="lt-LT"/>
        </w:rPr>
        <w:t>nurodytais būdais arba paskambinti nemokamu telefonu 8 800 73 568. Pranešdami apie šalutinį poveikį galite mums padėti gauti daugiau informacijos apie šio vaisto saugumą</w:t>
      </w:r>
      <w:r>
        <w:rPr>
          <w:sz w:val="22"/>
        </w:rPr>
        <w:t>.</w:t>
      </w:r>
    </w:p>
    <w:p w:rsidR="006949AE" w:rsidRDefault="006949AE" w:rsidP="006949AE">
      <w:pPr>
        <w:rPr>
          <w:sz w:val="22"/>
          <w:szCs w:val="22"/>
        </w:rPr>
      </w:pPr>
    </w:p>
    <w:p w:rsidR="006949AE" w:rsidRPr="001F76B2" w:rsidRDefault="006949AE" w:rsidP="006949AE">
      <w:pPr>
        <w:rPr>
          <w:sz w:val="22"/>
          <w:szCs w:val="22"/>
        </w:rPr>
      </w:pPr>
    </w:p>
    <w:p w:rsidR="006949AE" w:rsidRPr="001F76B2" w:rsidRDefault="006949AE" w:rsidP="006949AE">
      <w:pPr>
        <w:ind w:left="540" w:hanging="540"/>
        <w:rPr>
          <w:b/>
          <w:sz w:val="22"/>
          <w:szCs w:val="22"/>
        </w:rPr>
      </w:pPr>
      <w:r w:rsidRPr="001F76B2">
        <w:rPr>
          <w:b/>
          <w:sz w:val="22"/>
          <w:szCs w:val="22"/>
        </w:rPr>
        <w:t>5.</w:t>
      </w:r>
      <w:r w:rsidRPr="001F76B2">
        <w:rPr>
          <w:b/>
          <w:sz w:val="22"/>
          <w:szCs w:val="22"/>
        </w:rPr>
        <w:tab/>
        <w:t xml:space="preserve">Kaip laikyti </w:t>
      </w:r>
      <w:proofErr w:type="spellStart"/>
      <w:r w:rsidRPr="001F76B2">
        <w:rPr>
          <w:b/>
          <w:sz w:val="22"/>
          <w:szCs w:val="22"/>
        </w:rPr>
        <w:t>magnerot</w:t>
      </w:r>
      <w:proofErr w:type="spellEnd"/>
    </w:p>
    <w:p w:rsidR="006949AE" w:rsidRPr="001F76B2" w:rsidRDefault="006949AE" w:rsidP="006949AE">
      <w:pPr>
        <w:rPr>
          <w:sz w:val="22"/>
          <w:szCs w:val="22"/>
        </w:rPr>
      </w:pPr>
    </w:p>
    <w:p w:rsidR="006949AE" w:rsidRDefault="006949AE" w:rsidP="006949AE">
      <w:pPr>
        <w:rPr>
          <w:sz w:val="22"/>
          <w:szCs w:val="22"/>
        </w:rPr>
      </w:pPr>
      <w:r w:rsidRPr="001F76B2">
        <w:rPr>
          <w:sz w:val="22"/>
          <w:szCs w:val="22"/>
        </w:rPr>
        <w:t>Šį vaistą laikykite vaikams nepastebimoje ir nepasiekiamoje vietoje.</w:t>
      </w:r>
    </w:p>
    <w:p w:rsidR="006949AE" w:rsidRPr="001F76B2" w:rsidRDefault="006949AE" w:rsidP="006949AE">
      <w:pPr>
        <w:rPr>
          <w:sz w:val="22"/>
          <w:szCs w:val="22"/>
        </w:rPr>
      </w:pPr>
    </w:p>
    <w:p w:rsidR="006949AE" w:rsidRPr="001F76B2" w:rsidRDefault="006949AE" w:rsidP="006949AE">
      <w:pPr>
        <w:rPr>
          <w:sz w:val="22"/>
          <w:szCs w:val="22"/>
        </w:rPr>
      </w:pPr>
      <w:r w:rsidRPr="001F76B2">
        <w:rPr>
          <w:noProof/>
          <w:sz w:val="22"/>
          <w:szCs w:val="22"/>
        </w:rPr>
        <w:t>Šiam vaistui specialių laikymo sąlygų nereikia.</w:t>
      </w:r>
    </w:p>
    <w:p w:rsidR="006949AE" w:rsidRPr="001F76B2" w:rsidRDefault="006949AE" w:rsidP="006949AE">
      <w:pPr>
        <w:rPr>
          <w:sz w:val="22"/>
          <w:szCs w:val="22"/>
        </w:rPr>
      </w:pPr>
    </w:p>
    <w:p w:rsidR="006949AE" w:rsidRDefault="006949AE" w:rsidP="006949AE">
      <w:pPr>
        <w:rPr>
          <w:sz w:val="22"/>
          <w:szCs w:val="22"/>
        </w:rPr>
      </w:pPr>
      <w:r w:rsidRPr="001F76B2">
        <w:rPr>
          <w:sz w:val="22"/>
          <w:szCs w:val="22"/>
        </w:rPr>
        <w:t>Ant kartono dėžutės arba lizdinės plokštelės po „Tinka iki/EXP“  nurodytam tinkamumo laikui pasibaigus, šio vaisto vartoti negalima.</w:t>
      </w:r>
    </w:p>
    <w:p w:rsidR="006949AE" w:rsidRPr="001F76B2" w:rsidRDefault="006949AE" w:rsidP="006949AE">
      <w:pPr>
        <w:rPr>
          <w:sz w:val="22"/>
          <w:szCs w:val="22"/>
        </w:rPr>
      </w:pPr>
    </w:p>
    <w:p w:rsidR="006949AE" w:rsidRPr="001F76B2" w:rsidRDefault="006949AE" w:rsidP="006949AE">
      <w:pPr>
        <w:rPr>
          <w:sz w:val="22"/>
          <w:szCs w:val="22"/>
        </w:rPr>
      </w:pPr>
      <w:r w:rsidRPr="001F76B2">
        <w:rPr>
          <w:sz w:val="22"/>
          <w:szCs w:val="22"/>
        </w:rPr>
        <w:t>Vaistų negalima išmesti į kanalizaciją arba su buitinėmis atliekomis. Kaip išmesti nereikalingus vaistus, klauskite vaistininko. Šios priemonės padės apsaugoti aplinką.</w:t>
      </w:r>
    </w:p>
    <w:p w:rsidR="006949AE" w:rsidRPr="001F76B2" w:rsidRDefault="006949AE" w:rsidP="006949AE">
      <w:pPr>
        <w:rPr>
          <w:color w:val="FF0000"/>
          <w:sz w:val="22"/>
          <w:szCs w:val="22"/>
        </w:rPr>
      </w:pPr>
    </w:p>
    <w:p w:rsidR="006949AE" w:rsidRPr="001F76B2" w:rsidRDefault="006949AE" w:rsidP="006949AE">
      <w:pPr>
        <w:rPr>
          <w:sz w:val="22"/>
          <w:szCs w:val="22"/>
        </w:rPr>
      </w:pPr>
    </w:p>
    <w:p w:rsidR="006949AE" w:rsidRPr="001F76B2" w:rsidRDefault="006949AE" w:rsidP="006949AE">
      <w:pPr>
        <w:ind w:left="540" w:hanging="540"/>
        <w:rPr>
          <w:b/>
          <w:sz w:val="22"/>
          <w:szCs w:val="22"/>
        </w:rPr>
      </w:pPr>
      <w:r w:rsidRPr="001F76B2">
        <w:rPr>
          <w:b/>
          <w:sz w:val="22"/>
          <w:szCs w:val="22"/>
        </w:rPr>
        <w:t>6.</w:t>
      </w:r>
      <w:r w:rsidRPr="001F76B2">
        <w:rPr>
          <w:b/>
          <w:sz w:val="22"/>
          <w:szCs w:val="22"/>
        </w:rPr>
        <w:tab/>
        <w:t>Pakuotės turinys ir kita informacija</w:t>
      </w:r>
    </w:p>
    <w:p w:rsidR="006949AE" w:rsidRPr="001F76B2" w:rsidRDefault="006949AE" w:rsidP="006949AE">
      <w:pPr>
        <w:rPr>
          <w:sz w:val="22"/>
          <w:szCs w:val="22"/>
        </w:rPr>
      </w:pPr>
    </w:p>
    <w:p w:rsidR="006949AE" w:rsidRPr="001F76B2" w:rsidRDefault="006949AE" w:rsidP="006949AE">
      <w:pPr>
        <w:rPr>
          <w:b/>
          <w:sz w:val="22"/>
          <w:szCs w:val="22"/>
        </w:rPr>
      </w:pPr>
      <w:proofErr w:type="spellStart"/>
      <w:r>
        <w:rPr>
          <w:b/>
          <w:sz w:val="22"/>
          <w:szCs w:val="22"/>
        </w:rPr>
        <w:t>m</w:t>
      </w:r>
      <w:r w:rsidRPr="001F76B2">
        <w:rPr>
          <w:b/>
          <w:sz w:val="22"/>
          <w:szCs w:val="22"/>
        </w:rPr>
        <w:t>agnerot</w:t>
      </w:r>
      <w:proofErr w:type="spellEnd"/>
      <w:r w:rsidRPr="001F76B2">
        <w:rPr>
          <w:b/>
          <w:sz w:val="22"/>
          <w:szCs w:val="22"/>
        </w:rPr>
        <w:t xml:space="preserve"> sudėtis</w:t>
      </w:r>
    </w:p>
    <w:p w:rsidR="006949AE" w:rsidRPr="001F76B2" w:rsidRDefault="006949AE" w:rsidP="006949AE">
      <w:pPr>
        <w:tabs>
          <w:tab w:val="left" w:pos="567"/>
        </w:tabs>
        <w:rPr>
          <w:sz w:val="22"/>
          <w:szCs w:val="22"/>
        </w:rPr>
      </w:pPr>
      <w:r w:rsidRPr="001F76B2">
        <w:rPr>
          <w:sz w:val="22"/>
          <w:szCs w:val="22"/>
        </w:rPr>
        <w:t>-</w:t>
      </w:r>
      <w:r w:rsidRPr="001F76B2">
        <w:rPr>
          <w:sz w:val="22"/>
          <w:szCs w:val="22"/>
        </w:rPr>
        <w:tab/>
        <w:t xml:space="preserve">Veiklioji medžiaga yra magnio </w:t>
      </w:r>
      <w:proofErr w:type="spellStart"/>
      <w:r w:rsidRPr="001F76B2">
        <w:rPr>
          <w:sz w:val="22"/>
          <w:szCs w:val="22"/>
        </w:rPr>
        <w:t>orotatas</w:t>
      </w:r>
      <w:proofErr w:type="spellEnd"/>
      <w:r w:rsidRPr="001F76B2">
        <w:rPr>
          <w:sz w:val="22"/>
          <w:szCs w:val="22"/>
        </w:rPr>
        <w:t xml:space="preserve">. </w:t>
      </w:r>
      <w:r>
        <w:rPr>
          <w:sz w:val="22"/>
          <w:szCs w:val="22"/>
        </w:rPr>
        <w:t>Kiekvienoje</w:t>
      </w:r>
      <w:r w:rsidRPr="001F76B2">
        <w:rPr>
          <w:sz w:val="22"/>
          <w:szCs w:val="22"/>
        </w:rPr>
        <w:t xml:space="preserve"> tabletėje yra 500 mg magnio </w:t>
      </w:r>
      <w:proofErr w:type="spellStart"/>
      <w:r w:rsidRPr="001F76B2">
        <w:rPr>
          <w:sz w:val="22"/>
          <w:szCs w:val="22"/>
        </w:rPr>
        <w:t>orotato</w:t>
      </w:r>
      <w:proofErr w:type="spellEnd"/>
      <w:r w:rsidRPr="001F76B2">
        <w:rPr>
          <w:sz w:val="22"/>
          <w:szCs w:val="22"/>
        </w:rPr>
        <w:t xml:space="preserve"> </w:t>
      </w:r>
      <w:proofErr w:type="spellStart"/>
      <w:r w:rsidRPr="001F76B2">
        <w:rPr>
          <w:sz w:val="22"/>
          <w:szCs w:val="22"/>
        </w:rPr>
        <w:t>dihidrato</w:t>
      </w:r>
      <w:proofErr w:type="spellEnd"/>
      <w:r>
        <w:rPr>
          <w:sz w:val="22"/>
          <w:szCs w:val="22"/>
        </w:rPr>
        <w:t xml:space="preserve"> </w:t>
      </w:r>
      <w:r w:rsidRPr="001F76B2">
        <w:rPr>
          <w:sz w:val="22"/>
          <w:szCs w:val="22"/>
        </w:rPr>
        <w:t>(atitinka 32,8 mg  magnio).</w:t>
      </w:r>
    </w:p>
    <w:p w:rsidR="006949AE" w:rsidRPr="001F76B2" w:rsidRDefault="006949AE" w:rsidP="006949AE">
      <w:pPr>
        <w:rPr>
          <w:sz w:val="22"/>
          <w:szCs w:val="22"/>
        </w:rPr>
      </w:pPr>
      <w:r w:rsidRPr="001F76B2">
        <w:rPr>
          <w:sz w:val="22"/>
          <w:szCs w:val="22"/>
        </w:rPr>
        <w:t xml:space="preserve">-        Pagalbinės medžiagos yra </w:t>
      </w:r>
      <w:proofErr w:type="spellStart"/>
      <w:r w:rsidRPr="001F76B2">
        <w:rPr>
          <w:sz w:val="22"/>
          <w:szCs w:val="22"/>
        </w:rPr>
        <w:t>povidonas</w:t>
      </w:r>
      <w:proofErr w:type="spellEnd"/>
      <w:r w:rsidRPr="001F76B2">
        <w:rPr>
          <w:sz w:val="22"/>
          <w:szCs w:val="22"/>
        </w:rPr>
        <w:t xml:space="preserve"> K30, laktozė </w:t>
      </w:r>
      <w:proofErr w:type="spellStart"/>
      <w:r w:rsidRPr="001F76B2">
        <w:rPr>
          <w:sz w:val="22"/>
          <w:szCs w:val="22"/>
        </w:rPr>
        <w:t>monohidratas</w:t>
      </w:r>
      <w:proofErr w:type="spellEnd"/>
      <w:r w:rsidRPr="001F76B2">
        <w:rPr>
          <w:sz w:val="22"/>
          <w:szCs w:val="22"/>
        </w:rPr>
        <w:t xml:space="preserve">, talkas, magnio </w:t>
      </w:r>
      <w:proofErr w:type="spellStart"/>
      <w:r w:rsidRPr="001F76B2">
        <w:rPr>
          <w:sz w:val="22"/>
          <w:szCs w:val="22"/>
        </w:rPr>
        <w:t>stearatas</w:t>
      </w:r>
      <w:proofErr w:type="spellEnd"/>
      <w:r w:rsidRPr="001F76B2">
        <w:rPr>
          <w:sz w:val="22"/>
          <w:szCs w:val="22"/>
        </w:rPr>
        <w:t xml:space="preserve">, natrio </w:t>
      </w:r>
      <w:proofErr w:type="spellStart"/>
      <w:r w:rsidRPr="001F76B2">
        <w:rPr>
          <w:sz w:val="22"/>
          <w:szCs w:val="22"/>
        </w:rPr>
        <w:t>ciklamatas</w:t>
      </w:r>
      <w:proofErr w:type="spellEnd"/>
      <w:r w:rsidRPr="001F76B2">
        <w:rPr>
          <w:sz w:val="22"/>
          <w:szCs w:val="22"/>
        </w:rPr>
        <w:t xml:space="preserve">, kukurūzų krakmolas, </w:t>
      </w:r>
      <w:bookmarkStart w:id="2" w:name="OLE_LINK3"/>
      <w:proofErr w:type="spellStart"/>
      <w:r w:rsidRPr="001F76B2">
        <w:rPr>
          <w:sz w:val="22"/>
          <w:szCs w:val="22"/>
        </w:rPr>
        <w:t>kroskarmeliozės</w:t>
      </w:r>
      <w:proofErr w:type="spellEnd"/>
      <w:r w:rsidRPr="001F76B2">
        <w:rPr>
          <w:sz w:val="22"/>
          <w:szCs w:val="22"/>
        </w:rPr>
        <w:t xml:space="preserve"> natrio drusk</w:t>
      </w:r>
      <w:bookmarkEnd w:id="2"/>
      <w:r w:rsidRPr="001F76B2">
        <w:rPr>
          <w:sz w:val="22"/>
          <w:szCs w:val="22"/>
        </w:rPr>
        <w:t xml:space="preserve">a, </w:t>
      </w:r>
      <w:proofErr w:type="spellStart"/>
      <w:r w:rsidRPr="001F76B2">
        <w:rPr>
          <w:sz w:val="22"/>
          <w:szCs w:val="22"/>
        </w:rPr>
        <w:t>mikrokristalinė</w:t>
      </w:r>
      <w:proofErr w:type="spellEnd"/>
      <w:r w:rsidRPr="001F76B2">
        <w:rPr>
          <w:sz w:val="22"/>
          <w:szCs w:val="22"/>
        </w:rPr>
        <w:t xml:space="preserve"> celiuliozė, koloidinis bevandenis silicio dioksidas.</w:t>
      </w:r>
    </w:p>
    <w:p w:rsidR="006949AE" w:rsidRPr="001F76B2" w:rsidRDefault="006949AE" w:rsidP="006949AE">
      <w:pPr>
        <w:rPr>
          <w:b/>
          <w:sz w:val="22"/>
          <w:szCs w:val="22"/>
        </w:rPr>
      </w:pPr>
    </w:p>
    <w:p w:rsidR="006949AE" w:rsidRPr="001F76B2" w:rsidRDefault="006949AE" w:rsidP="006949AE">
      <w:pPr>
        <w:rPr>
          <w:b/>
          <w:sz w:val="22"/>
          <w:szCs w:val="22"/>
        </w:rPr>
      </w:pPr>
      <w:proofErr w:type="spellStart"/>
      <w:r>
        <w:rPr>
          <w:b/>
          <w:sz w:val="22"/>
          <w:szCs w:val="22"/>
        </w:rPr>
        <w:t>m</w:t>
      </w:r>
      <w:r w:rsidRPr="001F76B2">
        <w:rPr>
          <w:b/>
          <w:sz w:val="22"/>
          <w:szCs w:val="22"/>
        </w:rPr>
        <w:t>agnerot</w:t>
      </w:r>
      <w:proofErr w:type="spellEnd"/>
      <w:r w:rsidRPr="001F76B2">
        <w:rPr>
          <w:b/>
          <w:sz w:val="22"/>
          <w:szCs w:val="22"/>
        </w:rPr>
        <w:t xml:space="preserve"> išvaizda ir kiekis pakuotėje</w:t>
      </w:r>
    </w:p>
    <w:p w:rsidR="006949AE" w:rsidRPr="001F76B2" w:rsidRDefault="006949AE" w:rsidP="006949AE">
      <w:pPr>
        <w:rPr>
          <w:iCs/>
          <w:sz w:val="22"/>
          <w:szCs w:val="22"/>
        </w:rPr>
      </w:pPr>
      <w:r w:rsidRPr="001F76B2">
        <w:rPr>
          <w:iCs/>
          <w:sz w:val="22"/>
          <w:szCs w:val="22"/>
        </w:rPr>
        <w:t>Baltos, abipus išgaubtos, nuožulniais kraštais tabletės, kurių vienoje pusėje yra vagelė.</w:t>
      </w:r>
      <w:r w:rsidRPr="001F76B2">
        <w:rPr>
          <w:sz w:val="22"/>
          <w:szCs w:val="22"/>
        </w:rPr>
        <w:t xml:space="preserve"> Vagelė skirta tik tabletei perlaužti, kad būtų lengviau nuryti, bet ne jai padalyti į lygias dozes.</w:t>
      </w:r>
    </w:p>
    <w:p w:rsidR="006949AE" w:rsidRPr="001F76B2" w:rsidRDefault="006949AE" w:rsidP="006949AE">
      <w:pPr>
        <w:rPr>
          <w:iCs/>
          <w:sz w:val="22"/>
          <w:szCs w:val="22"/>
        </w:rPr>
      </w:pPr>
      <w:proofErr w:type="spellStart"/>
      <w:r w:rsidRPr="001F76B2">
        <w:rPr>
          <w:iCs/>
          <w:sz w:val="22"/>
          <w:szCs w:val="22"/>
        </w:rPr>
        <w:t>magnerot</w:t>
      </w:r>
      <w:proofErr w:type="spellEnd"/>
      <w:r w:rsidRPr="001F76B2">
        <w:rPr>
          <w:iCs/>
          <w:sz w:val="22"/>
          <w:szCs w:val="22"/>
        </w:rPr>
        <w:t xml:space="preserve"> tiekiamas lizdinėse plokštelėse. Pakuotėje yra 20 arba 50 tablečių.</w:t>
      </w:r>
    </w:p>
    <w:p w:rsidR="006949AE" w:rsidRPr="001F76B2" w:rsidRDefault="006949AE" w:rsidP="006949AE">
      <w:pPr>
        <w:rPr>
          <w:iCs/>
          <w:sz w:val="22"/>
          <w:szCs w:val="22"/>
        </w:rPr>
      </w:pPr>
      <w:r w:rsidRPr="001F76B2">
        <w:rPr>
          <w:iCs/>
          <w:sz w:val="22"/>
          <w:szCs w:val="22"/>
        </w:rPr>
        <w:t>Gali būti tiekiamos ne visų dydžių pakuotės.</w:t>
      </w:r>
    </w:p>
    <w:p w:rsidR="006949AE" w:rsidRPr="001F76B2" w:rsidRDefault="006949AE" w:rsidP="006949AE">
      <w:pPr>
        <w:rPr>
          <w:sz w:val="22"/>
          <w:szCs w:val="22"/>
        </w:rPr>
      </w:pPr>
    </w:p>
    <w:p w:rsidR="006949AE" w:rsidRDefault="006949AE" w:rsidP="006949AE">
      <w:pPr>
        <w:rPr>
          <w:b/>
          <w:sz w:val="22"/>
          <w:szCs w:val="22"/>
        </w:rPr>
      </w:pPr>
      <w:r>
        <w:rPr>
          <w:b/>
          <w:sz w:val="22"/>
          <w:szCs w:val="22"/>
        </w:rPr>
        <w:t>Registruotojas</w:t>
      </w:r>
      <w:r w:rsidRPr="001F76B2">
        <w:rPr>
          <w:b/>
          <w:sz w:val="22"/>
          <w:szCs w:val="22"/>
        </w:rPr>
        <w:t xml:space="preserve"> ir gamintojas</w:t>
      </w:r>
    </w:p>
    <w:p w:rsidR="006949AE" w:rsidRPr="001F76B2" w:rsidRDefault="006949AE" w:rsidP="006949AE">
      <w:pPr>
        <w:rPr>
          <w:b/>
          <w:sz w:val="22"/>
          <w:szCs w:val="22"/>
        </w:rPr>
      </w:pPr>
    </w:p>
    <w:p w:rsidR="006949AE" w:rsidRPr="00844FD0" w:rsidRDefault="006949AE" w:rsidP="006949AE">
      <w:pPr>
        <w:rPr>
          <w:sz w:val="22"/>
          <w:szCs w:val="22"/>
          <w:u w:val="single"/>
        </w:rPr>
      </w:pPr>
      <w:r w:rsidRPr="00844FD0">
        <w:rPr>
          <w:sz w:val="22"/>
          <w:szCs w:val="22"/>
          <w:highlight w:val="lightGray"/>
          <w:u w:val="single"/>
        </w:rPr>
        <w:t>Registruotojas</w:t>
      </w:r>
    </w:p>
    <w:p w:rsidR="006949AE" w:rsidRPr="0025591D" w:rsidRDefault="006949AE" w:rsidP="006949AE">
      <w:pPr>
        <w:rPr>
          <w:sz w:val="22"/>
          <w:szCs w:val="22"/>
        </w:rPr>
      </w:pPr>
      <w:proofErr w:type="spellStart"/>
      <w:r w:rsidRPr="00FD7096">
        <w:rPr>
          <w:sz w:val="22"/>
          <w:szCs w:val="22"/>
        </w:rPr>
        <w:t>Wörwag</w:t>
      </w:r>
      <w:proofErr w:type="spellEnd"/>
      <w:r w:rsidRPr="0025591D">
        <w:rPr>
          <w:sz w:val="22"/>
          <w:szCs w:val="22"/>
        </w:rPr>
        <w:t xml:space="preserve"> </w:t>
      </w:r>
      <w:proofErr w:type="spellStart"/>
      <w:r w:rsidRPr="0025591D">
        <w:rPr>
          <w:sz w:val="22"/>
          <w:szCs w:val="22"/>
        </w:rPr>
        <w:t>Pharma</w:t>
      </w:r>
      <w:proofErr w:type="spellEnd"/>
      <w:r w:rsidRPr="0025591D">
        <w:rPr>
          <w:sz w:val="22"/>
          <w:szCs w:val="22"/>
        </w:rPr>
        <w:t xml:space="preserve"> </w:t>
      </w:r>
      <w:proofErr w:type="spellStart"/>
      <w:r w:rsidRPr="0025591D">
        <w:rPr>
          <w:sz w:val="22"/>
          <w:szCs w:val="22"/>
        </w:rPr>
        <w:t>GmbH</w:t>
      </w:r>
      <w:proofErr w:type="spellEnd"/>
      <w:r w:rsidRPr="0025591D">
        <w:rPr>
          <w:sz w:val="22"/>
          <w:szCs w:val="22"/>
        </w:rPr>
        <w:t xml:space="preserve"> &amp; </w:t>
      </w:r>
      <w:proofErr w:type="spellStart"/>
      <w:r w:rsidRPr="0025591D">
        <w:rPr>
          <w:sz w:val="22"/>
          <w:szCs w:val="22"/>
        </w:rPr>
        <w:t>Co</w:t>
      </w:r>
      <w:proofErr w:type="spellEnd"/>
      <w:r w:rsidRPr="0025591D">
        <w:rPr>
          <w:sz w:val="22"/>
          <w:szCs w:val="22"/>
        </w:rPr>
        <w:t>. KG</w:t>
      </w:r>
    </w:p>
    <w:p w:rsidR="006949AE" w:rsidRPr="0025591D" w:rsidRDefault="006949AE" w:rsidP="006949AE">
      <w:pPr>
        <w:rPr>
          <w:sz w:val="22"/>
          <w:szCs w:val="22"/>
        </w:rPr>
      </w:pPr>
      <w:proofErr w:type="spellStart"/>
      <w:r w:rsidRPr="00FD7096">
        <w:rPr>
          <w:sz w:val="22"/>
          <w:szCs w:val="22"/>
        </w:rPr>
        <w:t>Flugfeld-Allee</w:t>
      </w:r>
      <w:proofErr w:type="spellEnd"/>
      <w:r w:rsidRPr="00FD7096">
        <w:rPr>
          <w:sz w:val="22"/>
          <w:szCs w:val="22"/>
        </w:rPr>
        <w:t xml:space="preserve"> 24</w:t>
      </w:r>
    </w:p>
    <w:p w:rsidR="006949AE" w:rsidRPr="0025591D" w:rsidRDefault="006949AE" w:rsidP="006949AE">
      <w:pPr>
        <w:rPr>
          <w:sz w:val="22"/>
          <w:szCs w:val="22"/>
        </w:rPr>
      </w:pPr>
      <w:r w:rsidRPr="0025591D">
        <w:rPr>
          <w:sz w:val="22"/>
          <w:szCs w:val="22"/>
        </w:rPr>
        <w:t xml:space="preserve">71034 </w:t>
      </w:r>
      <w:proofErr w:type="spellStart"/>
      <w:r w:rsidRPr="0025591D">
        <w:rPr>
          <w:sz w:val="22"/>
          <w:szCs w:val="22"/>
        </w:rPr>
        <w:t>Böblingen</w:t>
      </w:r>
      <w:proofErr w:type="spellEnd"/>
    </w:p>
    <w:p w:rsidR="006949AE" w:rsidRPr="0025591D" w:rsidRDefault="006949AE" w:rsidP="006949AE">
      <w:pPr>
        <w:rPr>
          <w:sz w:val="22"/>
          <w:szCs w:val="22"/>
        </w:rPr>
      </w:pPr>
      <w:r w:rsidRPr="0025591D">
        <w:rPr>
          <w:sz w:val="22"/>
          <w:szCs w:val="22"/>
        </w:rPr>
        <w:t xml:space="preserve">Vokietija </w:t>
      </w:r>
    </w:p>
    <w:p w:rsidR="006949AE" w:rsidRPr="00844FD0" w:rsidRDefault="006949AE" w:rsidP="006949AE">
      <w:pPr>
        <w:numPr>
          <w:ilvl w:val="12"/>
          <w:numId w:val="0"/>
        </w:numPr>
        <w:rPr>
          <w:noProof/>
          <w:sz w:val="22"/>
          <w:szCs w:val="22"/>
          <w:lang w:val="da-DK"/>
        </w:rPr>
      </w:pPr>
      <w:r w:rsidRPr="00844FD0">
        <w:rPr>
          <w:noProof/>
          <w:sz w:val="22"/>
          <w:szCs w:val="22"/>
          <w:lang w:val="da-DK"/>
        </w:rPr>
        <w:t>Tel. +49 (0)7031/6204-0</w:t>
      </w:r>
    </w:p>
    <w:p w:rsidR="006949AE" w:rsidRPr="0030129C" w:rsidRDefault="006949AE" w:rsidP="006949AE">
      <w:pPr>
        <w:numPr>
          <w:ilvl w:val="12"/>
          <w:numId w:val="0"/>
        </w:numPr>
        <w:rPr>
          <w:noProof/>
          <w:sz w:val="22"/>
          <w:szCs w:val="22"/>
          <w:lang w:val="pt-PT"/>
        </w:rPr>
      </w:pPr>
      <w:r w:rsidRPr="0030129C">
        <w:rPr>
          <w:noProof/>
          <w:sz w:val="22"/>
          <w:szCs w:val="22"/>
          <w:lang w:val="pt-PT"/>
        </w:rPr>
        <w:t>Faksas +49 (0)7031/6204-31</w:t>
      </w:r>
    </w:p>
    <w:p w:rsidR="006949AE" w:rsidRPr="0030129C" w:rsidRDefault="006949AE" w:rsidP="006949AE">
      <w:pPr>
        <w:numPr>
          <w:ilvl w:val="12"/>
          <w:numId w:val="0"/>
        </w:numPr>
        <w:rPr>
          <w:noProof/>
          <w:sz w:val="22"/>
          <w:szCs w:val="22"/>
          <w:lang w:val="pt-PT"/>
        </w:rPr>
      </w:pPr>
      <w:r w:rsidRPr="0030129C">
        <w:rPr>
          <w:noProof/>
          <w:sz w:val="22"/>
          <w:szCs w:val="22"/>
          <w:lang w:val="pt-PT"/>
        </w:rPr>
        <w:t xml:space="preserve">El. paštas info@woerwagpharma.com </w:t>
      </w:r>
    </w:p>
    <w:p w:rsidR="006949AE" w:rsidRPr="0030129C" w:rsidRDefault="006949AE" w:rsidP="006949AE">
      <w:pPr>
        <w:rPr>
          <w:sz w:val="22"/>
          <w:szCs w:val="22"/>
          <w:lang w:val="pt-PT"/>
        </w:rPr>
      </w:pPr>
    </w:p>
    <w:p w:rsidR="006949AE" w:rsidRPr="00844FD0" w:rsidRDefault="006949AE" w:rsidP="006949AE">
      <w:pPr>
        <w:rPr>
          <w:sz w:val="22"/>
          <w:szCs w:val="22"/>
          <w:highlight w:val="lightGray"/>
          <w:u w:val="single"/>
        </w:rPr>
      </w:pPr>
      <w:r w:rsidRPr="00844FD0">
        <w:rPr>
          <w:sz w:val="22"/>
          <w:szCs w:val="22"/>
          <w:highlight w:val="lightGray"/>
          <w:u w:val="single"/>
        </w:rPr>
        <w:t>Gamintojas</w:t>
      </w:r>
    </w:p>
    <w:p w:rsidR="006949AE" w:rsidRPr="004818F1" w:rsidRDefault="006949AE" w:rsidP="006949AE">
      <w:pPr>
        <w:pStyle w:val="BTEMEASMCA"/>
        <w:rPr>
          <w:highlight w:val="lightGray"/>
        </w:rPr>
      </w:pPr>
      <w:r w:rsidRPr="004818F1">
        <w:rPr>
          <w:highlight w:val="lightGray"/>
        </w:rPr>
        <w:t>Wörwag Pharma Production GmbH &amp; Co. KG</w:t>
      </w:r>
    </w:p>
    <w:p w:rsidR="006949AE" w:rsidRPr="00AD67F4" w:rsidRDefault="006949AE" w:rsidP="006949AE">
      <w:pPr>
        <w:pStyle w:val="BTEMEASMCA"/>
        <w:rPr>
          <w:highlight w:val="lightGray"/>
        </w:rPr>
      </w:pPr>
      <w:r w:rsidRPr="00AD67F4">
        <w:rPr>
          <w:highlight w:val="lightGray"/>
        </w:rPr>
        <w:t>Gewerbeallee 1</w:t>
      </w:r>
    </w:p>
    <w:p w:rsidR="006949AE" w:rsidRPr="00AD67F4" w:rsidRDefault="006949AE" w:rsidP="006949AE">
      <w:pPr>
        <w:pStyle w:val="BTEMEASMCA"/>
        <w:rPr>
          <w:highlight w:val="lightGray"/>
        </w:rPr>
      </w:pPr>
      <w:r w:rsidRPr="00AD67F4">
        <w:rPr>
          <w:highlight w:val="lightGray"/>
        </w:rPr>
        <w:t xml:space="preserve">82343 Pöcking </w:t>
      </w:r>
    </w:p>
    <w:p w:rsidR="006949AE" w:rsidRDefault="006949AE" w:rsidP="006949AE">
      <w:pPr>
        <w:pStyle w:val="BTEMEASMCA"/>
        <w:rPr>
          <w:highlight w:val="lightGray"/>
        </w:rPr>
      </w:pPr>
      <w:r>
        <w:rPr>
          <w:highlight w:val="lightGray"/>
        </w:rPr>
        <w:t>Vokietija</w:t>
      </w:r>
    </w:p>
    <w:p w:rsidR="006949AE" w:rsidRPr="00844FD0" w:rsidRDefault="006949AE" w:rsidP="006949AE">
      <w:pPr>
        <w:pStyle w:val="BTEMEASMCA"/>
        <w:rPr>
          <w:highlight w:val="lightGray"/>
        </w:rPr>
      </w:pPr>
    </w:p>
    <w:p w:rsidR="006949AE" w:rsidRPr="00844FD0" w:rsidRDefault="006949AE" w:rsidP="006949AE">
      <w:pPr>
        <w:pStyle w:val="BTEMEASMCA"/>
        <w:rPr>
          <w:highlight w:val="lightGray"/>
        </w:rPr>
      </w:pPr>
      <w:r w:rsidRPr="00844FD0">
        <w:rPr>
          <w:highlight w:val="lightGray"/>
        </w:rPr>
        <w:t>arba</w:t>
      </w:r>
    </w:p>
    <w:p w:rsidR="006949AE" w:rsidRPr="00844FD0" w:rsidRDefault="006949AE" w:rsidP="006949AE">
      <w:pPr>
        <w:rPr>
          <w:sz w:val="22"/>
          <w:szCs w:val="22"/>
          <w:highlight w:val="lightGray"/>
        </w:rPr>
      </w:pPr>
      <w:r w:rsidRPr="00844FD0">
        <w:rPr>
          <w:sz w:val="22"/>
          <w:szCs w:val="22"/>
          <w:highlight w:val="lightGray"/>
        </w:rPr>
        <w:t xml:space="preserve"> </w:t>
      </w:r>
    </w:p>
    <w:p w:rsidR="006949AE" w:rsidRPr="00844FD0" w:rsidRDefault="006949AE" w:rsidP="006949AE">
      <w:pPr>
        <w:autoSpaceDE w:val="0"/>
        <w:autoSpaceDN w:val="0"/>
        <w:adjustRightInd w:val="0"/>
        <w:rPr>
          <w:rFonts w:eastAsiaTheme="minorHAnsi"/>
          <w:bCs/>
          <w:sz w:val="22"/>
          <w:szCs w:val="22"/>
          <w:highlight w:val="lightGray"/>
        </w:rPr>
      </w:pPr>
      <w:proofErr w:type="spellStart"/>
      <w:r w:rsidRPr="00844FD0">
        <w:rPr>
          <w:rFonts w:eastAsiaTheme="minorHAnsi"/>
          <w:bCs/>
          <w:sz w:val="22"/>
          <w:szCs w:val="22"/>
          <w:highlight w:val="lightGray"/>
        </w:rPr>
        <w:t>Magistra</w:t>
      </w:r>
      <w:proofErr w:type="spellEnd"/>
      <w:r w:rsidRPr="00844FD0">
        <w:rPr>
          <w:rFonts w:eastAsiaTheme="minorHAnsi"/>
          <w:bCs/>
          <w:sz w:val="22"/>
          <w:szCs w:val="22"/>
          <w:highlight w:val="lightGray"/>
        </w:rPr>
        <w:t xml:space="preserve"> C&amp;C S.R.L.</w:t>
      </w:r>
    </w:p>
    <w:p w:rsidR="006949AE" w:rsidRPr="00844FD0" w:rsidRDefault="006949AE" w:rsidP="006949AE">
      <w:pPr>
        <w:autoSpaceDE w:val="0"/>
        <w:autoSpaceDN w:val="0"/>
        <w:adjustRightInd w:val="0"/>
        <w:rPr>
          <w:rFonts w:eastAsiaTheme="minorHAnsi"/>
          <w:bCs/>
          <w:sz w:val="22"/>
          <w:szCs w:val="22"/>
          <w:highlight w:val="lightGray"/>
        </w:rPr>
      </w:pPr>
      <w:r w:rsidRPr="00844FD0">
        <w:rPr>
          <w:rFonts w:eastAsiaTheme="minorHAnsi"/>
          <w:bCs/>
          <w:sz w:val="22"/>
          <w:szCs w:val="22"/>
          <w:highlight w:val="lightGray"/>
        </w:rPr>
        <w:t>B-</w:t>
      </w:r>
      <w:proofErr w:type="spellStart"/>
      <w:r w:rsidRPr="00844FD0">
        <w:rPr>
          <w:rFonts w:eastAsiaTheme="minorHAnsi"/>
          <w:bCs/>
          <w:sz w:val="22"/>
          <w:szCs w:val="22"/>
          <w:highlight w:val="lightGray"/>
        </w:rPr>
        <w:t>dul</w:t>
      </w:r>
      <w:proofErr w:type="spellEnd"/>
      <w:r w:rsidRPr="00844FD0">
        <w:rPr>
          <w:rFonts w:eastAsiaTheme="minorHAnsi"/>
          <w:bCs/>
          <w:sz w:val="22"/>
          <w:szCs w:val="22"/>
          <w:highlight w:val="lightGray"/>
        </w:rPr>
        <w:t xml:space="preserve"> </w:t>
      </w:r>
      <w:proofErr w:type="spellStart"/>
      <w:r w:rsidRPr="00844FD0">
        <w:rPr>
          <w:rFonts w:eastAsiaTheme="minorHAnsi"/>
          <w:bCs/>
          <w:sz w:val="22"/>
          <w:szCs w:val="22"/>
          <w:highlight w:val="lightGray"/>
        </w:rPr>
        <w:t>Aurel</w:t>
      </w:r>
      <w:proofErr w:type="spellEnd"/>
      <w:r w:rsidRPr="00844FD0">
        <w:rPr>
          <w:rFonts w:eastAsiaTheme="minorHAnsi"/>
          <w:bCs/>
          <w:sz w:val="22"/>
          <w:szCs w:val="22"/>
          <w:highlight w:val="lightGray"/>
        </w:rPr>
        <w:t xml:space="preserve"> </w:t>
      </w:r>
      <w:proofErr w:type="spellStart"/>
      <w:r w:rsidRPr="00844FD0">
        <w:rPr>
          <w:rFonts w:eastAsiaTheme="minorHAnsi"/>
          <w:bCs/>
          <w:sz w:val="22"/>
          <w:szCs w:val="22"/>
          <w:highlight w:val="lightGray"/>
        </w:rPr>
        <w:t>Vlaicu</w:t>
      </w:r>
      <w:proofErr w:type="spellEnd"/>
      <w:r w:rsidRPr="00844FD0">
        <w:rPr>
          <w:rFonts w:eastAsiaTheme="minorHAnsi"/>
          <w:bCs/>
          <w:sz w:val="22"/>
          <w:szCs w:val="22"/>
          <w:highlight w:val="lightGray"/>
        </w:rPr>
        <w:t xml:space="preserve"> </w:t>
      </w:r>
      <w:proofErr w:type="spellStart"/>
      <w:r w:rsidRPr="00844FD0">
        <w:rPr>
          <w:rFonts w:eastAsiaTheme="minorHAnsi"/>
          <w:bCs/>
          <w:sz w:val="22"/>
          <w:szCs w:val="22"/>
          <w:highlight w:val="lightGray"/>
        </w:rPr>
        <w:t>nr.</w:t>
      </w:r>
      <w:proofErr w:type="spellEnd"/>
      <w:r w:rsidRPr="00844FD0">
        <w:rPr>
          <w:rFonts w:eastAsiaTheme="minorHAnsi"/>
          <w:bCs/>
          <w:sz w:val="22"/>
          <w:szCs w:val="22"/>
          <w:highlight w:val="lightGray"/>
        </w:rPr>
        <w:t xml:space="preserve"> 82A </w:t>
      </w:r>
    </w:p>
    <w:p w:rsidR="006949AE" w:rsidRPr="00844FD0" w:rsidRDefault="006949AE" w:rsidP="006949AE">
      <w:pPr>
        <w:autoSpaceDE w:val="0"/>
        <w:autoSpaceDN w:val="0"/>
        <w:adjustRightInd w:val="0"/>
        <w:rPr>
          <w:rFonts w:eastAsiaTheme="minorHAnsi"/>
          <w:bCs/>
          <w:sz w:val="22"/>
          <w:szCs w:val="22"/>
          <w:highlight w:val="lightGray"/>
        </w:rPr>
      </w:pPr>
      <w:proofErr w:type="spellStart"/>
      <w:r w:rsidRPr="00844FD0">
        <w:rPr>
          <w:rFonts w:eastAsiaTheme="minorHAnsi"/>
          <w:bCs/>
          <w:sz w:val="22"/>
          <w:szCs w:val="22"/>
          <w:highlight w:val="lightGray"/>
        </w:rPr>
        <w:t>cod</w:t>
      </w:r>
      <w:proofErr w:type="spellEnd"/>
      <w:r w:rsidRPr="00844FD0">
        <w:rPr>
          <w:rFonts w:eastAsiaTheme="minorHAnsi"/>
          <w:bCs/>
          <w:sz w:val="22"/>
          <w:szCs w:val="22"/>
          <w:highlight w:val="lightGray"/>
        </w:rPr>
        <w:t xml:space="preserve"> 900055</w:t>
      </w:r>
    </w:p>
    <w:p w:rsidR="006949AE" w:rsidRPr="00844FD0" w:rsidRDefault="006949AE" w:rsidP="006949AE">
      <w:pPr>
        <w:autoSpaceDE w:val="0"/>
        <w:autoSpaceDN w:val="0"/>
        <w:adjustRightInd w:val="0"/>
        <w:rPr>
          <w:rFonts w:eastAsiaTheme="minorHAnsi"/>
          <w:bCs/>
          <w:sz w:val="22"/>
          <w:szCs w:val="22"/>
          <w:highlight w:val="lightGray"/>
        </w:rPr>
      </w:pPr>
      <w:proofErr w:type="spellStart"/>
      <w:r w:rsidRPr="00844FD0">
        <w:rPr>
          <w:rFonts w:eastAsiaTheme="minorHAnsi"/>
          <w:bCs/>
          <w:sz w:val="22"/>
          <w:szCs w:val="22"/>
          <w:highlight w:val="lightGray"/>
        </w:rPr>
        <w:t>Constanţa</w:t>
      </w:r>
      <w:proofErr w:type="spellEnd"/>
      <w:r w:rsidRPr="00844FD0">
        <w:rPr>
          <w:rFonts w:eastAsiaTheme="minorHAnsi"/>
          <w:bCs/>
          <w:sz w:val="22"/>
          <w:szCs w:val="22"/>
          <w:highlight w:val="lightGray"/>
        </w:rPr>
        <w:t xml:space="preserve"> </w:t>
      </w:r>
      <w:proofErr w:type="spellStart"/>
      <w:r w:rsidRPr="00844FD0">
        <w:rPr>
          <w:rFonts w:eastAsiaTheme="minorHAnsi"/>
          <w:bCs/>
          <w:sz w:val="22"/>
          <w:szCs w:val="22"/>
          <w:highlight w:val="lightGray"/>
        </w:rPr>
        <w:t>Jud</w:t>
      </w:r>
      <w:proofErr w:type="spellEnd"/>
      <w:r w:rsidRPr="00844FD0">
        <w:rPr>
          <w:rFonts w:eastAsiaTheme="minorHAnsi"/>
          <w:bCs/>
          <w:sz w:val="22"/>
          <w:szCs w:val="22"/>
          <w:highlight w:val="lightGray"/>
        </w:rPr>
        <w:t xml:space="preserve">. </w:t>
      </w:r>
      <w:proofErr w:type="spellStart"/>
      <w:r w:rsidRPr="00844FD0">
        <w:rPr>
          <w:rFonts w:eastAsiaTheme="minorHAnsi"/>
          <w:bCs/>
          <w:sz w:val="22"/>
          <w:szCs w:val="22"/>
          <w:highlight w:val="lightGray"/>
        </w:rPr>
        <w:t>Constanţa</w:t>
      </w:r>
      <w:proofErr w:type="spellEnd"/>
    </w:p>
    <w:p w:rsidR="006949AE" w:rsidRPr="00844FD0" w:rsidRDefault="006949AE" w:rsidP="006949AE">
      <w:pPr>
        <w:rPr>
          <w:sz w:val="22"/>
          <w:szCs w:val="22"/>
          <w:highlight w:val="lightGray"/>
        </w:rPr>
      </w:pPr>
      <w:r w:rsidRPr="00844FD0">
        <w:rPr>
          <w:rFonts w:eastAsiaTheme="minorHAnsi"/>
          <w:bCs/>
          <w:sz w:val="22"/>
          <w:szCs w:val="22"/>
          <w:highlight w:val="lightGray"/>
        </w:rPr>
        <w:t>Rumunija</w:t>
      </w:r>
    </w:p>
    <w:p w:rsidR="006949AE" w:rsidRPr="00844FD0" w:rsidRDefault="006949AE" w:rsidP="006949AE">
      <w:pPr>
        <w:rPr>
          <w:sz w:val="22"/>
          <w:szCs w:val="22"/>
          <w:highlight w:val="lightGray"/>
        </w:rPr>
      </w:pPr>
    </w:p>
    <w:p w:rsidR="006949AE" w:rsidRPr="00844FD0" w:rsidRDefault="006949AE" w:rsidP="006949AE">
      <w:pPr>
        <w:rPr>
          <w:sz w:val="22"/>
          <w:szCs w:val="22"/>
          <w:highlight w:val="lightGray"/>
        </w:rPr>
      </w:pPr>
      <w:r w:rsidRPr="00844FD0">
        <w:rPr>
          <w:sz w:val="22"/>
          <w:szCs w:val="22"/>
          <w:highlight w:val="lightGray"/>
        </w:rPr>
        <w:t>arba</w:t>
      </w:r>
    </w:p>
    <w:p w:rsidR="006949AE" w:rsidRPr="00844FD0" w:rsidRDefault="006949AE" w:rsidP="006949AE">
      <w:pPr>
        <w:rPr>
          <w:sz w:val="22"/>
          <w:szCs w:val="22"/>
          <w:highlight w:val="lightGray"/>
        </w:rPr>
      </w:pPr>
    </w:p>
    <w:p w:rsidR="006949AE" w:rsidRPr="00844FD0" w:rsidRDefault="006949AE" w:rsidP="006949AE">
      <w:pPr>
        <w:rPr>
          <w:noProof/>
          <w:sz w:val="22"/>
          <w:szCs w:val="22"/>
          <w:highlight w:val="lightGray"/>
        </w:rPr>
      </w:pPr>
      <w:proofErr w:type="spellStart"/>
      <w:r w:rsidRPr="00844FD0">
        <w:rPr>
          <w:sz w:val="22"/>
          <w:szCs w:val="22"/>
          <w:highlight w:val="lightGray"/>
        </w:rPr>
        <w:t>Wörwag</w:t>
      </w:r>
      <w:proofErr w:type="spellEnd"/>
      <w:r w:rsidRPr="00844FD0">
        <w:rPr>
          <w:noProof/>
          <w:sz w:val="22"/>
          <w:szCs w:val="22"/>
          <w:highlight w:val="lightGray"/>
        </w:rPr>
        <w:t xml:space="preserve"> Pharma Operations Sp. z o.o.   </w:t>
      </w:r>
    </w:p>
    <w:p w:rsidR="006949AE" w:rsidRPr="00844FD0" w:rsidRDefault="006949AE" w:rsidP="006949AE">
      <w:pPr>
        <w:rPr>
          <w:noProof/>
          <w:sz w:val="22"/>
          <w:szCs w:val="22"/>
          <w:highlight w:val="lightGray"/>
        </w:rPr>
      </w:pPr>
      <w:r w:rsidRPr="00844FD0">
        <w:rPr>
          <w:noProof/>
          <w:sz w:val="22"/>
          <w:szCs w:val="22"/>
          <w:highlight w:val="lightGray"/>
        </w:rPr>
        <w:t xml:space="preserve">ul. gen. Mariana Langiewicza 58 </w:t>
      </w:r>
    </w:p>
    <w:p w:rsidR="006949AE" w:rsidRPr="00844FD0" w:rsidRDefault="006949AE" w:rsidP="006949AE">
      <w:pPr>
        <w:rPr>
          <w:noProof/>
          <w:sz w:val="22"/>
          <w:szCs w:val="22"/>
          <w:highlight w:val="lightGray"/>
        </w:rPr>
      </w:pPr>
      <w:r w:rsidRPr="00844FD0">
        <w:rPr>
          <w:noProof/>
          <w:sz w:val="22"/>
          <w:szCs w:val="22"/>
          <w:highlight w:val="lightGray"/>
        </w:rPr>
        <w:t>95-050 Konstantynów Łódzki</w:t>
      </w:r>
    </w:p>
    <w:p w:rsidR="006949AE" w:rsidRDefault="006949AE" w:rsidP="006949AE">
      <w:pPr>
        <w:numPr>
          <w:ilvl w:val="12"/>
          <w:numId w:val="0"/>
        </w:numPr>
        <w:rPr>
          <w:noProof/>
          <w:sz w:val="22"/>
          <w:szCs w:val="22"/>
        </w:rPr>
      </w:pPr>
      <w:r w:rsidRPr="00844FD0">
        <w:rPr>
          <w:noProof/>
          <w:sz w:val="22"/>
          <w:szCs w:val="22"/>
          <w:highlight w:val="lightGray"/>
        </w:rPr>
        <w:t>Lenkija</w:t>
      </w:r>
    </w:p>
    <w:p w:rsidR="006949AE" w:rsidRDefault="006949AE" w:rsidP="006949AE">
      <w:pPr>
        <w:numPr>
          <w:ilvl w:val="12"/>
          <w:numId w:val="0"/>
        </w:numPr>
        <w:rPr>
          <w:noProof/>
          <w:sz w:val="22"/>
          <w:szCs w:val="22"/>
        </w:rPr>
      </w:pPr>
    </w:p>
    <w:p w:rsidR="006949AE" w:rsidRPr="00D67354" w:rsidRDefault="006949AE" w:rsidP="006949AE">
      <w:pPr>
        <w:numPr>
          <w:ilvl w:val="12"/>
          <w:numId w:val="0"/>
        </w:numPr>
        <w:rPr>
          <w:noProof/>
          <w:sz w:val="22"/>
          <w:szCs w:val="22"/>
          <w:highlight w:val="lightGray"/>
        </w:rPr>
      </w:pPr>
      <w:r w:rsidRPr="00D67354">
        <w:rPr>
          <w:noProof/>
          <w:sz w:val="22"/>
          <w:szCs w:val="22"/>
          <w:highlight w:val="lightGray"/>
        </w:rPr>
        <w:t>arba</w:t>
      </w:r>
    </w:p>
    <w:p w:rsidR="006949AE" w:rsidRDefault="006949AE" w:rsidP="006949AE">
      <w:pPr>
        <w:rPr>
          <w:sz w:val="22"/>
          <w:szCs w:val="22"/>
          <w:highlight w:val="lightGray"/>
        </w:rPr>
      </w:pPr>
    </w:p>
    <w:p w:rsidR="006949AE" w:rsidRPr="00D67354" w:rsidRDefault="006949AE" w:rsidP="006949AE">
      <w:pPr>
        <w:rPr>
          <w:sz w:val="22"/>
          <w:szCs w:val="22"/>
          <w:highlight w:val="lightGray"/>
        </w:rPr>
      </w:pPr>
      <w:proofErr w:type="spellStart"/>
      <w:r w:rsidRPr="00D67354">
        <w:rPr>
          <w:sz w:val="22"/>
          <w:szCs w:val="22"/>
          <w:highlight w:val="lightGray"/>
        </w:rPr>
        <w:t>Wörwag</w:t>
      </w:r>
      <w:proofErr w:type="spellEnd"/>
      <w:r w:rsidRPr="00D67354">
        <w:rPr>
          <w:sz w:val="22"/>
          <w:szCs w:val="22"/>
          <w:highlight w:val="lightGray"/>
        </w:rPr>
        <w:t xml:space="preserve"> </w:t>
      </w:r>
      <w:proofErr w:type="spellStart"/>
      <w:r w:rsidRPr="00D67354">
        <w:rPr>
          <w:sz w:val="22"/>
          <w:szCs w:val="22"/>
          <w:highlight w:val="lightGray"/>
        </w:rPr>
        <w:t>Pharma</w:t>
      </w:r>
      <w:proofErr w:type="spellEnd"/>
      <w:r w:rsidRPr="00D67354">
        <w:rPr>
          <w:sz w:val="22"/>
          <w:szCs w:val="22"/>
          <w:highlight w:val="lightGray"/>
        </w:rPr>
        <w:t xml:space="preserve"> </w:t>
      </w:r>
      <w:proofErr w:type="spellStart"/>
      <w:r w:rsidRPr="00D67354">
        <w:rPr>
          <w:sz w:val="22"/>
          <w:szCs w:val="22"/>
          <w:highlight w:val="lightGray"/>
        </w:rPr>
        <w:t>GmbH</w:t>
      </w:r>
      <w:proofErr w:type="spellEnd"/>
      <w:r w:rsidRPr="00D67354">
        <w:rPr>
          <w:sz w:val="22"/>
          <w:szCs w:val="22"/>
          <w:highlight w:val="lightGray"/>
        </w:rPr>
        <w:t xml:space="preserve"> &amp; </w:t>
      </w:r>
      <w:proofErr w:type="spellStart"/>
      <w:r w:rsidRPr="00D67354">
        <w:rPr>
          <w:sz w:val="22"/>
          <w:szCs w:val="22"/>
          <w:highlight w:val="lightGray"/>
        </w:rPr>
        <w:t>Co</w:t>
      </w:r>
      <w:proofErr w:type="spellEnd"/>
      <w:r w:rsidRPr="00D67354">
        <w:rPr>
          <w:sz w:val="22"/>
          <w:szCs w:val="22"/>
          <w:highlight w:val="lightGray"/>
        </w:rPr>
        <w:t>. KG</w:t>
      </w:r>
    </w:p>
    <w:p w:rsidR="006949AE" w:rsidRPr="00D67354" w:rsidRDefault="006949AE" w:rsidP="006949AE">
      <w:pPr>
        <w:rPr>
          <w:sz w:val="22"/>
          <w:szCs w:val="22"/>
          <w:highlight w:val="lightGray"/>
        </w:rPr>
      </w:pPr>
      <w:proofErr w:type="spellStart"/>
      <w:r w:rsidRPr="00D67354">
        <w:rPr>
          <w:sz w:val="22"/>
          <w:szCs w:val="22"/>
          <w:highlight w:val="lightGray"/>
        </w:rPr>
        <w:t>Flugfeld-Allee</w:t>
      </w:r>
      <w:proofErr w:type="spellEnd"/>
      <w:r w:rsidRPr="00D67354">
        <w:rPr>
          <w:sz w:val="22"/>
          <w:szCs w:val="22"/>
          <w:highlight w:val="lightGray"/>
        </w:rPr>
        <w:t xml:space="preserve"> 24</w:t>
      </w:r>
    </w:p>
    <w:p w:rsidR="006949AE" w:rsidRPr="00D67354" w:rsidRDefault="006949AE" w:rsidP="006949AE">
      <w:pPr>
        <w:rPr>
          <w:sz w:val="22"/>
          <w:szCs w:val="22"/>
          <w:highlight w:val="lightGray"/>
        </w:rPr>
      </w:pPr>
      <w:r w:rsidRPr="00D67354">
        <w:rPr>
          <w:sz w:val="22"/>
          <w:szCs w:val="22"/>
          <w:highlight w:val="lightGray"/>
        </w:rPr>
        <w:t xml:space="preserve">71034 </w:t>
      </w:r>
      <w:proofErr w:type="spellStart"/>
      <w:r w:rsidRPr="00D67354">
        <w:rPr>
          <w:sz w:val="22"/>
          <w:szCs w:val="22"/>
          <w:highlight w:val="lightGray"/>
        </w:rPr>
        <w:t>Böblingen</w:t>
      </w:r>
      <w:proofErr w:type="spellEnd"/>
    </w:p>
    <w:p w:rsidR="006949AE" w:rsidRPr="00C0077C" w:rsidRDefault="006949AE" w:rsidP="006949AE">
      <w:pPr>
        <w:rPr>
          <w:sz w:val="22"/>
          <w:szCs w:val="22"/>
        </w:rPr>
      </w:pPr>
      <w:r w:rsidRPr="00D67354">
        <w:rPr>
          <w:sz w:val="22"/>
          <w:szCs w:val="22"/>
          <w:highlight w:val="lightGray"/>
        </w:rPr>
        <w:t>Vokietija</w:t>
      </w:r>
      <w:r w:rsidRPr="00C0077C">
        <w:rPr>
          <w:sz w:val="22"/>
          <w:szCs w:val="22"/>
        </w:rPr>
        <w:t xml:space="preserve"> </w:t>
      </w:r>
    </w:p>
    <w:p w:rsidR="006949AE" w:rsidRPr="0030129C" w:rsidRDefault="006949AE" w:rsidP="006949AE">
      <w:pPr>
        <w:numPr>
          <w:ilvl w:val="12"/>
          <w:numId w:val="0"/>
        </w:numPr>
        <w:rPr>
          <w:noProof/>
          <w:sz w:val="22"/>
          <w:szCs w:val="22"/>
        </w:rPr>
      </w:pPr>
    </w:p>
    <w:p w:rsidR="006949AE" w:rsidRDefault="006949AE" w:rsidP="006949AE">
      <w:pPr>
        <w:rPr>
          <w:sz w:val="22"/>
          <w:szCs w:val="22"/>
        </w:rPr>
      </w:pPr>
    </w:p>
    <w:p w:rsidR="006949AE" w:rsidRPr="001F76B2" w:rsidRDefault="006949AE" w:rsidP="006949AE">
      <w:pPr>
        <w:rPr>
          <w:sz w:val="22"/>
          <w:szCs w:val="22"/>
        </w:rPr>
      </w:pPr>
      <w:r w:rsidRPr="001F76B2">
        <w:rPr>
          <w:sz w:val="22"/>
          <w:szCs w:val="22"/>
        </w:rPr>
        <w:t xml:space="preserve">Jeigu apie šį vaistą norite sužinoti daugiau, kreipkitės į </w:t>
      </w:r>
      <w:r>
        <w:rPr>
          <w:sz w:val="22"/>
          <w:szCs w:val="22"/>
        </w:rPr>
        <w:t>registruotoją</w:t>
      </w:r>
      <w:r w:rsidRPr="001F76B2">
        <w:rPr>
          <w:sz w:val="22"/>
          <w:szCs w:val="22"/>
        </w:rPr>
        <w:t>.</w:t>
      </w:r>
    </w:p>
    <w:p w:rsidR="006949AE" w:rsidRPr="001F76B2" w:rsidRDefault="006949AE" w:rsidP="006949AE">
      <w:pPr>
        <w:rPr>
          <w:sz w:val="22"/>
          <w:szCs w:val="22"/>
        </w:rPr>
      </w:pPr>
    </w:p>
    <w:p w:rsidR="006949AE" w:rsidRPr="001F76B2" w:rsidRDefault="006949AE" w:rsidP="006949AE">
      <w:pPr>
        <w:rPr>
          <w:sz w:val="22"/>
          <w:szCs w:val="22"/>
        </w:rPr>
      </w:pPr>
      <w:r w:rsidRPr="001F76B2">
        <w:rPr>
          <w:b/>
          <w:bCs/>
          <w:sz w:val="22"/>
          <w:szCs w:val="22"/>
        </w:rPr>
        <w:t>Šis pakuotės lapelis</w:t>
      </w:r>
      <w:r w:rsidRPr="001F76B2">
        <w:rPr>
          <w:b/>
          <w:sz w:val="22"/>
          <w:szCs w:val="22"/>
        </w:rPr>
        <w:t xml:space="preserve"> paskutinį kartą peržiūrėtas</w:t>
      </w:r>
      <w:r>
        <w:rPr>
          <w:b/>
          <w:sz w:val="22"/>
          <w:szCs w:val="22"/>
        </w:rPr>
        <w:t xml:space="preserve"> 2024-09-26.</w:t>
      </w:r>
    </w:p>
    <w:p w:rsidR="006949AE" w:rsidRPr="001F76B2" w:rsidRDefault="006949AE" w:rsidP="006949AE">
      <w:pPr>
        <w:rPr>
          <w:sz w:val="22"/>
          <w:szCs w:val="22"/>
        </w:rPr>
      </w:pPr>
    </w:p>
    <w:bookmarkEnd w:id="0"/>
    <w:bookmarkEnd w:id="1"/>
    <w:p w:rsidR="006949AE" w:rsidRPr="004818F1" w:rsidRDefault="006949AE" w:rsidP="006949AE">
      <w:pPr>
        <w:pStyle w:val="BTEMEASMCA"/>
        <w:rPr>
          <w:color w:val="0000FF"/>
          <w:lang w:val="lt-LT"/>
        </w:rPr>
      </w:pPr>
      <w:r w:rsidRPr="004818F1">
        <w:rPr>
          <w:lang w:val="lt-LT"/>
        </w:rPr>
        <w:t>Išsami informacija apie šį vaistą pateikiama Valstybinės vaistų kontrolės tarnybos prie Lietuvos Respublikos sveikatos apsaugos ministerijos tinklalapyje</w:t>
      </w:r>
      <w:r w:rsidRPr="004818F1">
        <w:rPr>
          <w:color w:val="0000EE"/>
          <w:u w:val="single"/>
          <w:lang w:val="lt-LT" w:eastAsia="lt-LT"/>
        </w:rPr>
        <w:t xml:space="preserve"> https://vvkt.lrv.lt/lt/</w:t>
      </w:r>
      <w:r w:rsidRPr="004818F1">
        <w:rPr>
          <w:lang w:val="lt-LT"/>
        </w:rPr>
        <w:t>.</w:t>
      </w:r>
    </w:p>
    <w:p w:rsidR="006949AE" w:rsidRPr="004818F1" w:rsidRDefault="006949AE" w:rsidP="006949AE">
      <w:pPr>
        <w:pStyle w:val="BTEMEASMCA"/>
        <w:rPr>
          <w:lang w:val="lt-LT"/>
        </w:rPr>
      </w:pPr>
    </w:p>
    <w:p w:rsidR="006949AE" w:rsidRPr="001F76B2" w:rsidRDefault="006949AE" w:rsidP="006949AE">
      <w:pPr>
        <w:rPr>
          <w:sz w:val="22"/>
          <w:szCs w:val="22"/>
        </w:rPr>
      </w:pPr>
      <w:r w:rsidRPr="001F76B2">
        <w:rPr>
          <w:sz w:val="22"/>
          <w:szCs w:val="22"/>
        </w:rPr>
        <w:t xml:space="preserve"> -----------------------------------------------------------------------------------------------------------</w:t>
      </w:r>
    </w:p>
    <w:p w:rsidR="006949AE" w:rsidRPr="001F76B2" w:rsidRDefault="006949AE" w:rsidP="006949AE">
      <w:pPr>
        <w:pStyle w:val="Pagrindinistekstas"/>
        <w:spacing w:line="240" w:lineRule="auto"/>
        <w:jc w:val="left"/>
        <w:rPr>
          <w:rFonts w:ascii="Times New Roman" w:hAnsi="Times New Roman"/>
          <w:b/>
          <w:sz w:val="22"/>
          <w:szCs w:val="22"/>
        </w:rPr>
      </w:pPr>
    </w:p>
    <w:p w:rsidR="006949AE" w:rsidRPr="001F76B2" w:rsidRDefault="006949AE" w:rsidP="006949AE">
      <w:pPr>
        <w:rPr>
          <w:sz w:val="22"/>
          <w:szCs w:val="22"/>
        </w:rPr>
      </w:pPr>
    </w:p>
    <w:p w:rsidR="006949AE" w:rsidRDefault="006949AE" w:rsidP="006949AE"/>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AE"/>
    <w:rsid w:val="00072F85"/>
    <w:rsid w:val="000A5E72"/>
    <w:rsid w:val="000A7B60"/>
    <w:rsid w:val="00181364"/>
    <w:rsid w:val="002945D9"/>
    <w:rsid w:val="00305C48"/>
    <w:rsid w:val="003362C6"/>
    <w:rsid w:val="00497D4D"/>
    <w:rsid w:val="006949AE"/>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4C239-788B-4209-9B6F-872ADE0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49AE"/>
    <w:pPr>
      <w:spacing w:after="0" w:line="240" w:lineRule="auto"/>
    </w:pPr>
    <w:rPr>
      <w:rFonts w:ascii="Times New Roman" w:eastAsia="Times New Roman" w:hAnsi="Times New Roman" w:cs="Times New Roman"/>
      <w:sz w:val="24"/>
      <w:szCs w:val="24"/>
    </w:rPr>
  </w:style>
  <w:style w:type="paragraph" w:styleId="Antrat4">
    <w:name w:val="heading 4"/>
    <w:basedOn w:val="prastasis"/>
    <w:next w:val="prastasis"/>
    <w:link w:val="Antrat4Diagrama"/>
    <w:uiPriority w:val="9"/>
    <w:unhideWhenUsed/>
    <w:qFormat/>
    <w:rsid w:val="006949AE"/>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6949AE"/>
    <w:rPr>
      <w:rFonts w:asciiTheme="majorHAnsi" w:eastAsiaTheme="majorEastAsia" w:hAnsiTheme="majorHAnsi" w:cstheme="majorBidi"/>
      <w:b/>
      <w:bCs/>
      <w:i/>
      <w:iCs/>
      <w:color w:val="5B9BD5" w:themeColor="accent1"/>
      <w:sz w:val="24"/>
      <w:szCs w:val="24"/>
    </w:rPr>
  </w:style>
  <w:style w:type="character" w:styleId="Hipersaitas">
    <w:name w:val="Hyperlink"/>
    <w:basedOn w:val="Numatytasispastraiposriftas"/>
    <w:rsid w:val="006949AE"/>
    <w:rPr>
      <w:color w:val="0000FF"/>
      <w:u w:val="single"/>
    </w:rPr>
  </w:style>
  <w:style w:type="paragraph" w:customStyle="1" w:styleId="BTEMEASMCA">
    <w:name w:val="BT EMEA_SMCA"/>
    <w:basedOn w:val="prastasis"/>
    <w:link w:val="BTEMEASMCAChar"/>
    <w:autoRedefine/>
    <w:rsid w:val="006949AE"/>
    <w:rPr>
      <w:noProof/>
      <w:sz w:val="22"/>
      <w:szCs w:val="22"/>
      <w:lang w:val="en-US"/>
    </w:rPr>
  </w:style>
  <w:style w:type="character" w:customStyle="1" w:styleId="BTEMEASMCAChar">
    <w:name w:val="BT EMEA_SMCA Char"/>
    <w:basedOn w:val="Numatytasispastraiposriftas"/>
    <w:link w:val="BTEMEASMCA"/>
    <w:rsid w:val="006949AE"/>
    <w:rPr>
      <w:rFonts w:ascii="Times New Roman" w:eastAsia="Times New Roman" w:hAnsi="Times New Roman" w:cs="Times New Roman"/>
      <w:noProof/>
      <w:lang w:val="en-US"/>
    </w:rPr>
  </w:style>
  <w:style w:type="paragraph" w:styleId="Pagrindinistekstas">
    <w:name w:val="Body Text"/>
    <w:basedOn w:val="prastasis"/>
    <w:link w:val="PagrindinistekstasDiagrama"/>
    <w:rsid w:val="006949AE"/>
    <w:pPr>
      <w:spacing w:line="360" w:lineRule="auto"/>
      <w:jc w:val="both"/>
    </w:pPr>
    <w:rPr>
      <w:rFonts w:ascii="TimesLT" w:hAnsi="TimesLT"/>
      <w:szCs w:val="20"/>
    </w:rPr>
  </w:style>
  <w:style w:type="character" w:customStyle="1" w:styleId="PagrindinistekstasDiagrama">
    <w:name w:val="Pagrindinis tekstas Diagrama"/>
    <w:basedOn w:val="Numatytasispastraiposriftas"/>
    <w:link w:val="Pagrindinistekstas"/>
    <w:rsid w:val="006949AE"/>
    <w:rPr>
      <w:rFonts w:ascii="TimesLT" w:eastAsia="Times New Roman" w:hAnsi="TimesLT" w:cs="Times New Roman"/>
      <w:sz w:val="24"/>
      <w:szCs w:val="20"/>
    </w:rPr>
  </w:style>
  <w:style w:type="character" w:styleId="Emfaz">
    <w:name w:val="Emphasis"/>
    <w:basedOn w:val="Numatytasispastraiposriftas"/>
    <w:qFormat/>
    <w:rsid w:val="006949AE"/>
    <w:rPr>
      <w:i/>
      <w:iCs/>
    </w:rPr>
  </w:style>
  <w:style w:type="paragraph" w:customStyle="1" w:styleId="Default">
    <w:name w:val="Default"/>
    <w:rsid w:val="006949AE"/>
    <w:pPr>
      <w:autoSpaceDE w:val="0"/>
      <w:autoSpaceDN w:val="0"/>
      <w:adjustRightInd w:val="0"/>
      <w:spacing w:after="0" w:line="240" w:lineRule="auto"/>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4922</Words>
  <Characters>2807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2024-10-03T08:57:00Z</dcterms:created>
  <dcterms:modified xsi:type="dcterms:W3CDTF">2024-10-03T08:57:00Z</dcterms:modified>
</cp:coreProperties>
</file>