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A0" w:rsidRPr="00552BDE" w:rsidRDefault="00DD20A0" w:rsidP="00DD20A0">
      <w:pPr>
        <w:pStyle w:val="TTEMEASMCA"/>
      </w:pPr>
      <w:bookmarkStart w:id="0" w:name="_Toc129243138"/>
      <w:bookmarkStart w:id="1" w:name="_Toc129243263"/>
      <w:r w:rsidRPr="00552BDE">
        <w:rPr>
          <w:caps w:val="0"/>
        </w:rPr>
        <w:t>Pakuotės lapelis: informacija vartotojui</w:t>
      </w:r>
      <w:bookmarkEnd w:id="0"/>
      <w:bookmarkEnd w:id="1"/>
    </w:p>
    <w:p w:rsidR="00DD20A0" w:rsidRPr="00552BDE" w:rsidRDefault="00DD20A0" w:rsidP="00DD20A0">
      <w:pPr>
        <w:pStyle w:val="BTEMEASMCA"/>
      </w:pPr>
    </w:p>
    <w:p w:rsidR="00DD20A0" w:rsidRPr="00552BDE" w:rsidRDefault="00DD20A0" w:rsidP="00DD20A0">
      <w:pPr>
        <w:pStyle w:val="Pagrindinistekstas"/>
        <w:spacing w:after="0"/>
        <w:jc w:val="center"/>
        <w:rPr>
          <w:b/>
          <w:szCs w:val="22"/>
        </w:rPr>
      </w:pPr>
      <w:proofErr w:type="spellStart"/>
      <w:r w:rsidRPr="00552BDE">
        <w:rPr>
          <w:b/>
          <w:szCs w:val="22"/>
        </w:rPr>
        <w:t>milgamma</w:t>
      </w:r>
      <w:proofErr w:type="spellEnd"/>
      <w:r w:rsidRPr="00552BDE">
        <w:rPr>
          <w:b/>
          <w:szCs w:val="22"/>
        </w:rPr>
        <w:t xml:space="preserve"> N injekcinis tirpalas</w:t>
      </w:r>
    </w:p>
    <w:p w:rsidR="00DD20A0" w:rsidRPr="00552BDE" w:rsidRDefault="00DD20A0" w:rsidP="00DD20A0">
      <w:pPr>
        <w:pStyle w:val="Pagrindinistekstas"/>
        <w:spacing w:after="0"/>
        <w:jc w:val="center"/>
        <w:rPr>
          <w:szCs w:val="22"/>
        </w:rPr>
      </w:pPr>
      <w:r w:rsidRPr="00552BDE">
        <w:rPr>
          <w:szCs w:val="22"/>
        </w:rPr>
        <w:t xml:space="preserve">Tiamino hidrochloridas, </w:t>
      </w:r>
      <w:proofErr w:type="spellStart"/>
      <w:r w:rsidRPr="00552BDE">
        <w:rPr>
          <w:szCs w:val="22"/>
        </w:rPr>
        <w:t>piridoksino</w:t>
      </w:r>
      <w:proofErr w:type="spellEnd"/>
      <w:r w:rsidRPr="00552BDE">
        <w:rPr>
          <w:szCs w:val="22"/>
        </w:rPr>
        <w:t xml:space="preserve"> hidrochloridas, </w:t>
      </w:r>
      <w:proofErr w:type="spellStart"/>
      <w:r w:rsidRPr="00552BDE">
        <w:rPr>
          <w:szCs w:val="22"/>
        </w:rPr>
        <w:t>cianokobalaminas</w:t>
      </w:r>
      <w:proofErr w:type="spellEnd"/>
    </w:p>
    <w:p w:rsidR="00DD20A0" w:rsidRPr="00552BDE" w:rsidRDefault="00DD20A0" w:rsidP="00DD20A0">
      <w:pPr>
        <w:pStyle w:val="BTEMEASMCA"/>
      </w:pPr>
    </w:p>
    <w:p w:rsidR="00DD20A0" w:rsidRPr="00552BDE" w:rsidRDefault="00DD20A0" w:rsidP="00DD20A0">
      <w:pPr>
        <w:pStyle w:val="BTbEMEASMCA"/>
      </w:pPr>
      <w:r w:rsidRPr="00552BDE">
        <w:t>Atidžiai perskaitykite visą šį lapelį, prieš pradėdami vartoti vaistą, nes jame pateikiama Jums svarbi informacija.</w:t>
      </w:r>
    </w:p>
    <w:p w:rsidR="00DD20A0" w:rsidRPr="00552BDE" w:rsidRDefault="00DD20A0" w:rsidP="00DD20A0">
      <w:pPr>
        <w:pStyle w:val="BT-EMEASMCA"/>
      </w:pPr>
      <w:r w:rsidRPr="00552BDE">
        <w:t>Neišmeskite šio lapelio, nes vėl gali prireikti jį perskaityti.</w:t>
      </w:r>
    </w:p>
    <w:p w:rsidR="00DD20A0" w:rsidRPr="00552BDE" w:rsidRDefault="00DD20A0" w:rsidP="00DD20A0">
      <w:pPr>
        <w:pStyle w:val="BT-EMEASMCA"/>
      </w:pPr>
      <w:r w:rsidRPr="00552BDE">
        <w:t>Jeigu kiltų daugiau klausimų, kreipkitės į gydytoją arba vaistininką.</w:t>
      </w:r>
    </w:p>
    <w:p w:rsidR="00DD20A0" w:rsidRPr="00552BDE" w:rsidRDefault="00DD20A0" w:rsidP="00DD20A0">
      <w:pPr>
        <w:pStyle w:val="BT-EMEASMCA"/>
      </w:pPr>
      <w:r w:rsidRPr="00552BDE">
        <w:t>Šis vaistas skirtas tik Jums, todėl kitiems žmonėms jo duoti negalima. Vaistas gali jiems pakenkti (net tiems, kurių ligos požymiai yra tokie patys kaip Jūsų).</w:t>
      </w:r>
    </w:p>
    <w:p w:rsidR="00DD20A0" w:rsidRPr="00552BDE" w:rsidRDefault="00DD20A0" w:rsidP="00DD20A0">
      <w:pPr>
        <w:pStyle w:val="BT-EMEASMCA"/>
      </w:pPr>
      <w:r w:rsidRPr="00552BDE">
        <w:t>Jeigu pasireiškė šalutinis poveikis (net jeigu jis šiame lapelyje nenurodytas), kreipkitės į gydytoją arba vaistininką.</w:t>
      </w:r>
      <w:r w:rsidRPr="00552BDE">
        <w:rPr>
          <w:snapToGrid w:val="0"/>
        </w:rPr>
        <w:t xml:space="preserve"> </w:t>
      </w:r>
      <w:r w:rsidRPr="00552BDE">
        <w:t>Žr. 4 skyrių.</w:t>
      </w:r>
    </w:p>
    <w:p w:rsidR="00DD20A0" w:rsidRPr="00552BDE" w:rsidRDefault="00DD20A0" w:rsidP="00DD20A0">
      <w:pPr>
        <w:pStyle w:val="BTEMEASMCA"/>
      </w:pPr>
    </w:p>
    <w:p w:rsidR="00DD20A0" w:rsidRPr="00552BDE" w:rsidRDefault="00DD20A0" w:rsidP="00DD20A0">
      <w:pPr>
        <w:pStyle w:val="BTbEMEASMCA"/>
      </w:pPr>
      <w:r w:rsidRPr="00552BDE">
        <w:t>Apie ką rašoma šiame lapelyje?</w:t>
      </w:r>
    </w:p>
    <w:p w:rsidR="00DD20A0" w:rsidRPr="00552BDE" w:rsidRDefault="00DD20A0" w:rsidP="00DD20A0">
      <w:pPr>
        <w:pStyle w:val="BTbEMEASMCA"/>
      </w:pPr>
    </w:p>
    <w:p w:rsidR="00DD20A0" w:rsidRPr="00552BDE" w:rsidRDefault="00DD20A0" w:rsidP="00DD20A0">
      <w:pPr>
        <w:pStyle w:val="BTEMEASMCA"/>
      </w:pPr>
      <w:r w:rsidRPr="00552BDE">
        <w:t>1.</w:t>
      </w:r>
      <w:r w:rsidRPr="00552BDE">
        <w:tab/>
        <w:t xml:space="preserve">Kas yra </w:t>
      </w:r>
      <w:proofErr w:type="spellStart"/>
      <w:r w:rsidRPr="00552BDE">
        <w:t>milgamma</w:t>
      </w:r>
      <w:proofErr w:type="spellEnd"/>
      <w:r w:rsidRPr="00552BDE">
        <w:t xml:space="preserve"> N ir kam jis vartojamas</w:t>
      </w:r>
    </w:p>
    <w:p w:rsidR="00DD20A0" w:rsidRPr="00552BDE" w:rsidRDefault="00DD20A0" w:rsidP="00DD20A0">
      <w:pPr>
        <w:pStyle w:val="BTEMEASMCA"/>
      </w:pPr>
      <w:r w:rsidRPr="00552BDE">
        <w:t>2.</w:t>
      </w:r>
      <w:r w:rsidRPr="00552BDE">
        <w:tab/>
        <w:t xml:space="preserve">Kas žinotina prieš vartojant </w:t>
      </w:r>
      <w:proofErr w:type="spellStart"/>
      <w:r w:rsidRPr="00552BDE">
        <w:t>milgamma</w:t>
      </w:r>
      <w:proofErr w:type="spellEnd"/>
      <w:r w:rsidRPr="00552BDE">
        <w:t xml:space="preserve"> N </w:t>
      </w:r>
    </w:p>
    <w:p w:rsidR="00DD20A0" w:rsidRPr="00552BDE" w:rsidRDefault="00DD20A0" w:rsidP="00DD20A0">
      <w:pPr>
        <w:pStyle w:val="BTEMEASMCA"/>
      </w:pPr>
      <w:r w:rsidRPr="00552BDE">
        <w:t>3.</w:t>
      </w:r>
      <w:r w:rsidRPr="00552BDE">
        <w:tab/>
        <w:t xml:space="preserve">Kaip vartoti </w:t>
      </w:r>
      <w:proofErr w:type="spellStart"/>
      <w:r w:rsidRPr="00552BDE">
        <w:t>milgamma</w:t>
      </w:r>
      <w:proofErr w:type="spellEnd"/>
      <w:r w:rsidRPr="00552BDE">
        <w:t xml:space="preserve"> N </w:t>
      </w:r>
    </w:p>
    <w:p w:rsidR="00DD20A0" w:rsidRPr="00552BDE" w:rsidRDefault="00DD20A0" w:rsidP="00DD20A0">
      <w:pPr>
        <w:pStyle w:val="BTEMEASMCA"/>
      </w:pPr>
      <w:r w:rsidRPr="00552BDE">
        <w:t>4.</w:t>
      </w:r>
      <w:r w:rsidRPr="00552BDE">
        <w:tab/>
        <w:t>Galimas šalutinis poveikis</w:t>
      </w:r>
    </w:p>
    <w:p w:rsidR="00DD20A0" w:rsidRPr="00552BDE" w:rsidRDefault="00DD20A0" w:rsidP="00DD20A0">
      <w:pPr>
        <w:pStyle w:val="BTEMEASMCA"/>
      </w:pPr>
      <w:r w:rsidRPr="00552BDE">
        <w:t>5.</w:t>
      </w:r>
      <w:r w:rsidRPr="00552BDE">
        <w:tab/>
        <w:t xml:space="preserve">Kaip laikyti </w:t>
      </w:r>
      <w:proofErr w:type="spellStart"/>
      <w:r w:rsidRPr="00552BDE">
        <w:t>milgamma</w:t>
      </w:r>
      <w:proofErr w:type="spellEnd"/>
      <w:r w:rsidRPr="00552BDE">
        <w:t xml:space="preserve"> N </w:t>
      </w:r>
    </w:p>
    <w:p w:rsidR="00DD20A0" w:rsidRPr="00552BDE" w:rsidRDefault="00DD20A0" w:rsidP="00DD20A0">
      <w:pPr>
        <w:pStyle w:val="BTEMEASMCA"/>
      </w:pPr>
      <w:r w:rsidRPr="00552BDE">
        <w:t>6.</w:t>
      </w:r>
      <w:r w:rsidRPr="00552BDE">
        <w:tab/>
        <w:t>Pakuotės turinys ir kita informacija</w:t>
      </w:r>
    </w:p>
    <w:p w:rsidR="00DD20A0" w:rsidRPr="00552BDE" w:rsidRDefault="00DD20A0" w:rsidP="00DD20A0">
      <w:pPr>
        <w:pStyle w:val="BTEMEASMCA"/>
      </w:pPr>
    </w:p>
    <w:p w:rsidR="00DD20A0" w:rsidRPr="00552BDE" w:rsidRDefault="00DD20A0" w:rsidP="00DD20A0">
      <w:pPr>
        <w:pStyle w:val="BTEMEASMCA"/>
      </w:pPr>
    </w:p>
    <w:p w:rsidR="00DD20A0" w:rsidRPr="00552BDE" w:rsidRDefault="00DD20A0" w:rsidP="00DD20A0">
      <w:pPr>
        <w:pStyle w:val="PI-1EMEASMCA"/>
      </w:pPr>
      <w:bookmarkStart w:id="2" w:name="_Toc129243139"/>
      <w:bookmarkStart w:id="3" w:name="_Toc129243264"/>
      <w:r w:rsidRPr="00552BDE">
        <w:t>1.</w:t>
      </w:r>
      <w:r w:rsidRPr="00552BDE">
        <w:tab/>
        <w:t xml:space="preserve">Kas yra </w:t>
      </w:r>
      <w:proofErr w:type="spellStart"/>
      <w:r w:rsidRPr="00552BDE">
        <w:t>milgamma</w:t>
      </w:r>
      <w:proofErr w:type="spellEnd"/>
      <w:r w:rsidRPr="00552BDE">
        <w:t xml:space="preserve"> N ir kam jis vartojamas</w:t>
      </w:r>
      <w:bookmarkEnd w:id="2"/>
      <w:bookmarkEnd w:id="3"/>
    </w:p>
    <w:p w:rsidR="00DD20A0" w:rsidRPr="00552BDE" w:rsidRDefault="00DD20A0" w:rsidP="00DD20A0">
      <w:pPr>
        <w:pStyle w:val="BTEMEASMCA"/>
      </w:pPr>
    </w:p>
    <w:p w:rsidR="00DD20A0" w:rsidRPr="00552BDE" w:rsidRDefault="00DD20A0" w:rsidP="00DD20A0">
      <w:pPr>
        <w:pStyle w:val="Pagrindinistekstas"/>
        <w:spacing w:after="0"/>
        <w:rPr>
          <w:szCs w:val="22"/>
        </w:rPr>
      </w:pPr>
      <w:proofErr w:type="spellStart"/>
      <w:r w:rsidRPr="00552BDE">
        <w:rPr>
          <w:szCs w:val="22"/>
        </w:rPr>
        <w:t>milgamma</w:t>
      </w:r>
      <w:proofErr w:type="spellEnd"/>
      <w:r w:rsidRPr="00552BDE">
        <w:rPr>
          <w:szCs w:val="22"/>
        </w:rPr>
        <w:t xml:space="preserve"> N yra sudėtinis vitaminų B</w:t>
      </w:r>
      <w:r w:rsidRPr="00552BDE">
        <w:rPr>
          <w:szCs w:val="22"/>
          <w:vertAlign w:val="subscript"/>
        </w:rPr>
        <w:t>1</w:t>
      </w:r>
      <w:r w:rsidRPr="00552BDE">
        <w:rPr>
          <w:szCs w:val="22"/>
        </w:rPr>
        <w:t>, B</w:t>
      </w:r>
      <w:r w:rsidRPr="00552BDE">
        <w:rPr>
          <w:szCs w:val="22"/>
          <w:vertAlign w:val="subscript"/>
        </w:rPr>
        <w:t>6</w:t>
      </w:r>
      <w:r w:rsidRPr="00552BDE">
        <w:rPr>
          <w:szCs w:val="22"/>
        </w:rPr>
        <w:t xml:space="preserve"> ir B</w:t>
      </w:r>
      <w:r w:rsidRPr="00552BDE">
        <w:rPr>
          <w:szCs w:val="22"/>
          <w:vertAlign w:val="subscript"/>
        </w:rPr>
        <w:t xml:space="preserve">12  </w:t>
      </w:r>
      <w:r w:rsidRPr="00552BDE">
        <w:rPr>
          <w:szCs w:val="22"/>
        </w:rPr>
        <w:t>vaistas.</w:t>
      </w:r>
    </w:p>
    <w:p w:rsidR="00DD20A0" w:rsidRPr="00552BDE" w:rsidRDefault="00DD20A0" w:rsidP="00DD20A0">
      <w:pPr>
        <w:pStyle w:val="Antrat7"/>
        <w:spacing w:before="0" w:after="0"/>
        <w:rPr>
          <w:i/>
          <w:sz w:val="22"/>
          <w:szCs w:val="22"/>
        </w:rPr>
      </w:pPr>
    </w:p>
    <w:p w:rsidR="00DD20A0" w:rsidRPr="00552BDE" w:rsidRDefault="00DD20A0" w:rsidP="00DD20A0">
      <w:pPr>
        <w:rPr>
          <w:sz w:val="22"/>
          <w:szCs w:val="22"/>
        </w:rPr>
      </w:pPr>
      <w:r w:rsidRPr="00552BDE">
        <w:rPr>
          <w:sz w:val="22"/>
          <w:szCs w:val="22"/>
        </w:rPr>
        <w:t>Jis vartojamas nervų sistemos ligų (nervų uždegimo (neurito), skausmo dėl nervų pažeidimo (neuralgijos), polineuropatijos (diabetinės, alkoholinės arba kitokios), raumenų skausmo (</w:t>
      </w:r>
      <w:proofErr w:type="spellStart"/>
      <w:r w:rsidRPr="00552BDE">
        <w:rPr>
          <w:sz w:val="22"/>
          <w:szCs w:val="22"/>
        </w:rPr>
        <w:t>mialgijos</w:t>
      </w:r>
      <w:proofErr w:type="spellEnd"/>
      <w:r w:rsidRPr="00552BDE">
        <w:rPr>
          <w:sz w:val="22"/>
          <w:szCs w:val="22"/>
        </w:rPr>
        <w:t>), stuburo šaknelių dirginimo sindromų (radikulito), kai kurių regimojo nervo uždegimo formų (</w:t>
      </w:r>
      <w:proofErr w:type="spellStart"/>
      <w:r w:rsidRPr="00552BDE">
        <w:rPr>
          <w:sz w:val="22"/>
          <w:szCs w:val="22"/>
        </w:rPr>
        <w:t>retrobulbarinio</w:t>
      </w:r>
      <w:proofErr w:type="spellEnd"/>
      <w:r w:rsidRPr="00552BDE">
        <w:rPr>
          <w:sz w:val="22"/>
          <w:szCs w:val="22"/>
        </w:rPr>
        <w:t xml:space="preserve"> neurito), atsiradusių dėl vitaminų B</w:t>
      </w:r>
      <w:r w:rsidRPr="00552BDE">
        <w:rPr>
          <w:sz w:val="22"/>
          <w:szCs w:val="22"/>
          <w:vertAlign w:val="subscript"/>
        </w:rPr>
        <w:t>1</w:t>
      </w:r>
      <w:r w:rsidRPr="00552BDE">
        <w:rPr>
          <w:sz w:val="22"/>
          <w:szCs w:val="22"/>
        </w:rPr>
        <w:t>, B</w:t>
      </w:r>
      <w:r w:rsidRPr="00552BDE">
        <w:rPr>
          <w:sz w:val="22"/>
          <w:szCs w:val="22"/>
          <w:vertAlign w:val="subscript"/>
        </w:rPr>
        <w:t>6</w:t>
      </w:r>
      <w:r w:rsidRPr="00552BDE">
        <w:rPr>
          <w:sz w:val="22"/>
          <w:szCs w:val="22"/>
        </w:rPr>
        <w:t xml:space="preserve"> ir B</w:t>
      </w:r>
      <w:r w:rsidRPr="00552BDE">
        <w:rPr>
          <w:sz w:val="22"/>
          <w:szCs w:val="22"/>
          <w:vertAlign w:val="subscript"/>
        </w:rPr>
        <w:t xml:space="preserve">12  </w:t>
      </w:r>
      <w:r w:rsidRPr="00552BDE">
        <w:rPr>
          <w:sz w:val="22"/>
          <w:szCs w:val="22"/>
        </w:rPr>
        <w:t>stygiaus</w:t>
      </w:r>
      <w:r>
        <w:rPr>
          <w:sz w:val="22"/>
          <w:szCs w:val="22"/>
        </w:rPr>
        <w:t xml:space="preserve"> </w:t>
      </w:r>
      <w:r w:rsidRPr="00552BDE">
        <w:rPr>
          <w:sz w:val="22"/>
          <w:szCs w:val="22"/>
        </w:rPr>
        <w:t>gydymui.</w:t>
      </w:r>
    </w:p>
    <w:p w:rsidR="00DD20A0" w:rsidRPr="00552BDE" w:rsidRDefault="00DD20A0" w:rsidP="00DD20A0">
      <w:pPr>
        <w:pStyle w:val="Pagrindinistekstas"/>
        <w:spacing w:after="0"/>
        <w:rPr>
          <w:szCs w:val="22"/>
        </w:rPr>
      </w:pPr>
    </w:p>
    <w:p w:rsidR="00DD20A0" w:rsidRPr="00552BDE" w:rsidRDefault="00DD20A0" w:rsidP="00DD20A0">
      <w:pPr>
        <w:rPr>
          <w:sz w:val="22"/>
          <w:szCs w:val="22"/>
        </w:rPr>
      </w:pPr>
      <w:r w:rsidRPr="00552BDE">
        <w:rPr>
          <w:sz w:val="22"/>
          <w:szCs w:val="22"/>
        </w:rPr>
        <w:t xml:space="preserve">B grupės vitaminai tinka ne tik trūkumui šalinti, bet didesnės jų dozės turi žymiai daugiau farmakologinių savybių, kuriomis remiantis galima paaiškinti vitaminų skausmą mažinantį ir regeneraciją skatinantį poveikį. Jį galima sukelti vartojant </w:t>
      </w:r>
      <w:proofErr w:type="spellStart"/>
      <w:r w:rsidRPr="00552BDE">
        <w:rPr>
          <w:sz w:val="22"/>
          <w:szCs w:val="22"/>
        </w:rPr>
        <w:t>milgamma</w:t>
      </w:r>
      <w:proofErr w:type="spellEnd"/>
      <w:r w:rsidRPr="00552BDE">
        <w:rPr>
          <w:sz w:val="22"/>
          <w:szCs w:val="22"/>
        </w:rPr>
        <w:t xml:space="preserve"> N. </w:t>
      </w:r>
    </w:p>
    <w:p w:rsidR="00DD20A0" w:rsidRPr="00552BDE" w:rsidRDefault="00DD20A0" w:rsidP="00DD20A0">
      <w:pPr>
        <w:rPr>
          <w:bCs/>
          <w:iCs/>
          <w:sz w:val="22"/>
          <w:szCs w:val="22"/>
        </w:rPr>
      </w:pPr>
    </w:p>
    <w:p w:rsidR="00DD20A0" w:rsidRPr="00552BDE" w:rsidRDefault="00DD20A0" w:rsidP="00DD20A0">
      <w:pPr>
        <w:rPr>
          <w:sz w:val="22"/>
          <w:szCs w:val="22"/>
        </w:rPr>
      </w:pPr>
      <w:r w:rsidRPr="00552BDE">
        <w:rPr>
          <w:bCs/>
          <w:iCs/>
          <w:sz w:val="22"/>
          <w:szCs w:val="22"/>
        </w:rPr>
        <w:t>Vitaminas B</w:t>
      </w:r>
      <w:r w:rsidRPr="00552BDE">
        <w:rPr>
          <w:bCs/>
          <w:iCs/>
          <w:sz w:val="22"/>
          <w:szCs w:val="22"/>
          <w:vertAlign w:val="subscript"/>
        </w:rPr>
        <w:t>1</w:t>
      </w:r>
      <w:r w:rsidRPr="00552BDE">
        <w:rPr>
          <w:sz w:val="22"/>
          <w:szCs w:val="22"/>
        </w:rPr>
        <w:t xml:space="preserve"> reguliuoja angliavandenių skaldymą, kuris ypač svarbus nervų medžiagų apykaitai. </w:t>
      </w:r>
    </w:p>
    <w:p w:rsidR="00DD20A0" w:rsidRPr="00552BDE" w:rsidRDefault="00DD20A0" w:rsidP="00DD20A0">
      <w:pPr>
        <w:rPr>
          <w:bCs/>
          <w:iCs/>
          <w:sz w:val="22"/>
          <w:szCs w:val="22"/>
        </w:rPr>
      </w:pPr>
    </w:p>
    <w:p w:rsidR="00DD20A0" w:rsidRPr="00552BDE" w:rsidRDefault="00DD20A0" w:rsidP="00DD20A0">
      <w:pPr>
        <w:rPr>
          <w:sz w:val="22"/>
          <w:szCs w:val="22"/>
        </w:rPr>
      </w:pPr>
      <w:r w:rsidRPr="00552BDE">
        <w:rPr>
          <w:bCs/>
          <w:iCs/>
          <w:sz w:val="22"/>
          <w:szCs w:val="22"/>
        </w:rPr>
        <w:t>Vitaminas B</w:t>
      </w:r>
      <w:r w:rsidRPr="00552BDE">
        <w:rPr>
          <w:bCs/>
          <w:iCs/>
          <w:sz w:val="22"/>
          <w:szCs w:val="22"/>
          <w:vertAlign w:val="subscript"/>
        </w:rPr>
        <w:t>6</w:t>
      </w:r>
      <w:r w:rsidRPr="00552BDE">
        <w:rPr>
          <w:sz w:val="22"/>
          <w:szCs w:val="22"/>
          <w:vertAlign w:val="subscript"/>
        </w:rPr>
        <w:t xml:space="preserve"> </w:t>
      </w:r>
      <w:r w:rsidRPr="00552BDE">
        <w:rPr>
          <w:sz w:val="22"/>
          <w:szCs w:val="22"/>
        </w:rPr>
        <w:t>reguliuoja baltymų, riebalų ir angliavandenių skaldymą.</w:t>
      </w:r>
    </w:p>
    <w:p w:rsidR="00DD20A0" w:rsidRPr="00552BDE" w:rsidRDefault="00DD20A0" w:rsidP="00DD20A0">
      <w:pPr>
        <w:rPr>
          <w:bCs/>
          <w:iCs/>
          <w:sz w:val="22"/>
          <w:szCs w:val="22"/>
        </w:rPr>
      </w:pPr>
    </w:p>
    <w:p w:rsidR="00DD20A0" w:rsidRPr="00552BDE" w:rsidRDefault="00DD20A0" w:rsidP="00DD20A0">
      <w:pPr>
        <w:rPr>
          <w:sz w:val="22"/>
          <w:szCs w:val="22"/>
        </w:rPr>
      </w:pPr>
      <w:r w:rsidRPr="00552BDE">
        <w:rPr>
          <w:bCs/>
          <w:iCs/>
          <w:sz w:val="22"/>
          <w:szCs w:val="22"/>
        </w:rPr>
        <w:t>Vitaminas B</w:t>
      </w:r>
      <w:r w:rsidRPr="00552BDE">
        <w:rPr>
          <w:bCs/>
          <w:iCs/>
          <w:sz w:val="22"/>
          <w:szCs w:val="22"/>
          <w:vertAlign w:val="subscript"/>
        </w:rPr>
        <w:t>12</w:t>
      </w:r>
      <w:r w:rsidRPr="00552BDE">
        <w:rPr>
          <w:sz w:val="22"/>
          <w:szCs w:val="22"/>
          <w:vertAlign w:val="subscript"/>
        </w:rPr>
        <w:t xml:space="preserve"> </w:t>
      </w:r>
      <w:r w:rsidRPr="00552BDE">
        <w:rPr>
          <w:sz w:val="22"/>
          <w:szCs w:val="22"/>
        </w:rPr>
        <w:t xml:space="preserve">būtinas ląstelės medžiagų apykaitai, normaliai </w:t>
      </w:r>
      <w:proofErr w:type="spellStart"/>
      <w:r w:rsidRPr="00552BDE">
        <w:rPr>
          <w:sz w:val="22"/>
          <w:szCs w:val="22"/>
        </w:rPr>
        <w:t>kraujodaros</w:t>
      </w:r>
      <w:proofErr w:type="spellEnd"/>
      <w:r w:rsidRPr="00552BDE">
        <w:rPr>
          <w:sz w:val="22"/>
          <w:szCs w:val="22"/>
        </w:rPr>
        <w:t xml:space="preserve"> ir nervų sistemos funkcijai. </w:t>
      </w:r>
    </w:p>
    <w:p w:rsidR="00DD20A0" w:rsidRPr="00552BDE" w:rsidRDefault="00DD20A0" w:rsidP="00DD20A0">
      <w:pPr>
        <w:rPr>
          <w:sz w:val="22"/>
          <w:szCs w:val="22"/>
        </w:rPr>
      </w:pPr>
      <w:r w:rsidRPr="00552BDE">
        <w:rPr>
          <w:sz w:val="22"/>
          <w:szCs w:val="22"/>
        </w:rPr>
        <w:t xml:space="preserve">Jis yra būtinas organizmo </w:t>
      </w:r>
      <w:proofErr w:type="spellStart"/>
      <w:r w:rsidRPr="00552BDE">
        <w:rPr>
          <w:sz w:val="22"/>
          <w:szCs w:val="22"/>
        </w:rPr>
        <w:t>nukleino</w:t>
      </w:r>
      <w:proofErr w:type="spellEnd"/>
      <w:r w:rsidRPr="00552BDE">
        <w:rPr>
          <w:sz w:val="22"/>
          <w:szCs w:val="22"/>
        </w:rPr>
        <w:t xml:space="preserve"> rūgščių sintezei bei naujų ląstelių branduoliams atsirasti.</w:t>
      </w:r>
    </w:p>
    <w:p w:rsidR="00DD20A0" w:rsidRPr="00552BDE" w:rsidRDefault="00DD20A0" w:rsidP="00DD20A0">
      <w:pPr>
        <w:pStyle w:val="BTEMEASMCA"/>
      </w:pPr>
    </w:p>
    <w:p w:rsidR="00DD20A0" w:rsidRPr="00552BDE" w:rsidRDefault="00DD20A0" w:rsidP="00DD20A0">
      <w:pPr>
        <w:pStyle w:val="BTEMEASMCA"/>
      </w:pPr>
    </w:p>
    <w:p w:rsidR="00DD20A0" w:rsidRPr="00552BDE" w:rsidRDefault="00DD20A0" w:rsidP="00DD20A0">
      <w:pPr>
        <w:pStyle w:val="PI-1EMEASMCA"/>
      </w:pPr>
      <w:bookmarkStart w:id="4" w:name="_Toc129243140"/>
      <w:bookmarkStart w:id="5" w:name="_Toc129243265"/>
      <w:r w:rsidRPr="00552BDE">
        <w:t>2.</w:t>
      </w:r>
      <w:r w:rsidRPr="00552BDE">
        <w:tab/>
        <w:t xml:space="preserve">Kas žinotina prieš vartojant </w:t>
      </w:r>
      <w:proofErr w:type="spellStart"/>
      <w:r w:rsidRPr="00552BDE">
        <w:t>milgamma</w:t>
      </w:r>
      <w:proofErr w:type="spellEnd"/>
      <w:r w:rsidRPr="00552BDE">
        <w:t xml:space="preserve"> N</w:t>
      </w:r>
      <w:bookmarkEnd w:id="4"/>
      <w:bookmarkEnd w:id="5"/>
    </w:p>
    <w:p w:rsidR="00DD20A0" w:rsidRPr="00552BDE" w:rsidRDefault="00DD20A0" w:rsidP="00DD20A0">
      <w:pPr>
        <w:pStyle w:val="BTEMEASMCA"/>
      </w:pPr>
    </w:p>
    <w:p w:rsidR="00DD20A0" w:rsidRPr="00552BDE" w:rsidRDefault="00DD20A0" w:rsidP="00DD20A0">
      <w:pPr>
        <w:pStyle w:val="PI-3EMEASMCA"/>
      </w:pPr>
      <w:proofErr w:type="spellStart"/>
      <w:r w:rsidRPr="00552BDE">
        <w:t>milgamma</w:t>
      </w:r>
      <w:proofErr w:type="spellEnd"/>
      <w:r w:rsidRPr="00552BDE">
        <w:t xml:space="preserve"> N vartoti negalima:</w:t>
      </w:r>
    </w:p>
    <w:p w:rsidR="00DD20A0" w:rsidRPr="00552BDE" w:rsidRDefault="00DD20A0" w:rsidP="00DD20A0">
      <w:pPr>
        <w:pStyle w:val="BT-EMEASMCA"/>
      </w:pPr>
      <w:r w:rsidRPr="00552BDE">
        <w:t>jeigu yra alergija veikliosioms medžiagoms arba bet kuriai pagalbinei šio vaisto medžiagai (jos išvardytos 6 skyriuje);</w:t>
      </w:r>
    </w:p>
    <w:p w:rsidR="00DD20A0" w:rsidRPr="00552BDE" w:rsidRDefault="00DD20A0" w:rsidP="00DD20A0">
      <w:pPr>
        <w:pStyle w:val="Pagrindinistekstas"/>
        <w:spacing w:after="0"/>
        <w:ind w:left="709" w:hanging="352"/>
        <w:rPr>
          <w:szCs w:val="22"/>
        </w:rPr>
      </w:pPr>
      <w:r w:rsidRPr="00552BDE">
        <w:rPr>
          <w:szCs w:val="22"/>
        </w:rPr>
        <w:t>-</w:t>
      </w:r>
      <w:r w:rsidRPr="00552BDE">
        <w:rPr>
          <w:szCs w:val="22"/>
        </w:rPr>
        <w:tab/>
        <w:t>jeigu širdyje labai sutrikęs laidumas arba yra ūminis širdies nepakankamumas</w:t>
      </w:r>
      <w:r>
        <w:rPr>
          <w:szCs w:val="22"/>
        </w:rPr>
        <w:t>;</w:t>
      </w:r>
    </w:p>
    <w:p w:rsidR="00DD20A0" w:rsidRPr="00243359" w:rsidRDefault="00DD20A0" w:rsidP="00DD20A0">
      <w:pPr>
        <w:pStyle w:val="Sraopastraipa"/>
        <w:numPr>
          <w:ilvl w:val="0"/>
          <w:numId w:val="2"/>
        </w:numPr>
        <w:rPr>
          <w:sz w:val="22"/>
          <w:szCs w:val="22"/>
        </w:rPr>
      </w:pPr>
      <w:proofErr w:type="spellStart"/>
      <w:r w:rsidRPr="00375C11">
        <w:rPr>
          <w:spacing w:val="20"/>
          <w:sz w:val="22"/>
          <w:szCs w:val="22"/>
        </w:rPr>
        <w:t>milgamma</w:t>
      </w:r>
      <w:proofErr w:type="spellEnd"/>
      <w:r w:rsidRPr="00375C11">
        <w:rPr>
          <w:spacing w:val="20"/>
          <w:sz w:val="22"/>
          <w:szCs w:val="22"/>
        </w:rPr>
        <w:t xml:space="preserve"> N</w:t>
      </w:r>
      <w:r w:rsidRPr="00375C11">
        <w:rPr>
          <w:sz w:val="22"/>
          <w:szCs w:val="22"/>
        </w:rPr>
        <w:t xml:space="preserve"> sudėtyje yra </w:t>
      </w:r>
      <w:proofErr w:type="spellStart"/>
      <w:r w:rsidRPr="00375C11">
        <w:rPr>
          <w:sz w:val="22"/>
          <w:szCs w:val="22"/>
        </w:rPr>
        <w:t>benzilo</w:t>
      </w:r>
      <w:proofErr w:type="spellEnd"/>
      <w:r w:rsidRPr="00375C11">
        <w:rPr>
          <w:sz w:val="22"/>
          <w:szCs w:val="22"/>
        </w:rPr>
        <w:t xml:space="preserve"> alkoholio, todėl šiuo vaistu gydyti naujagimius, ypač neišnešiotus, draudžiama</w:t>
      </w:r>
      <w:r>
        <w:rPr>
          <w:sz w:val="22"/>
          <w:szCs w:val="22"/>
        </w:rPr>
        <w:t>; n</w:t>
      </w:r>
      <w:r w:rsidRPr="00552BDE">
        <w:rPr>
          <w:sz w:val="22"/>
          <w:szCs w:val="22"/>
        </w:rPr>
        <w:t>ėštumo ir žindymo laikotarpiu šio vaist</w:t>
      </w:r>
      <w:r>
        <w:rPr>
          <w:sz w:val="22"/>
          <w:szCs w:val="22"/>
        </w:rPr>
        <w:t>o vartoti negalima, k</w:t>
      </w:r>
      <w:r w:rsidRPr="00552BDE">
        <w:rPr>
          <w:sz w:val="22"/>
          <w:szCs w:val="22"/>
        </w:rPr>
        <w:t>adangi 2 ml vaisto yra 100 mg vitamino B</w:t>
      </w:r>
      <w:r w:rsidRPr="00552BDE">
        <w:rPr>
          <w:sz w:val="22"/>
          <w:szCs w:val="22"/>
          <w:vertAlign w:val="subscript"/>
        </w:rPr>
        <w:t>6</w:t>
      </w:r>
      <w:r w:rsidRPr="00552BDE">
        <w:rPr>
          <w:sz w:val="22"/>
          <w:szCs w:val="22"/>
        </w:rPr>
        <w:t>,</w:t>
      </w:r>
      <w:r>
        <w:rPr>
          <w:sz w:val="22"/>
          <w:szCs w:val="22"/>
        </w:rPr>
        <w:t xml:space="preserve"> o leistina vitamino </w:t>
      </w:r>
      <w:r w:rsidRPr="00552BDE">
        <w:rPr>
          <w:sz w:val="22"/>
          <w:szCs w:val="22"/>
        </w:rPr>
        <w:t>B</w:t>
      </w:r>
      <w:r w:rsidRPr="00552BDE">
        <w:rPr>
          <w:sz w:val="22"/>
          <w:szCs w:val="22"/>
          <w:vertAlign w:val="subscript"/>
        </w:rPr>
        <w:t>6</w:t>
      </w:r>
      <w:r>
        <w:rPr>
          <w:sz w:val="22"/>
          <w:szCs w:val="22"/>
          <w:vertAlign w:val="subscript"/>
        </w:rPr>
        <w:t xml:space="preserve"> </w:t>
      </w:r>
      <w:r>
        <w:rPr>
          <w:sz w:val="22"/>
          <w:szCs w:val="22"/>
        </w:rPr>
        <w:t>dozė nėštumo ir žindymo laikotarpiu yra iki 25 mg.</w:t>
      </w:r>
    </w:p>
    <w:p w:rsidR="00DD20A0" w:rsidRPr="00552BDE" w:rsidRDefault="00DD20A0" w:rsidP="00DD20A0">
      <w:pPr>
        <w:rPr>
          <w:sz w:val="22"/>
          <w:szCs w:val="22"/>
        </w:rPr>
      </w:pPr>
    </w:p>
    <w:p w:rsidR="00DD20A0" w:rsidRPr="00552BDE" w:rsidRDefault="00DD20A0" w:rsidP="00DD20A0">
      <w:pPr>
        <w:pStyle w:val="PI-3EMEASMCA"/>
      </w:pPr>
      <w:r w:rsidRPr="00552BDE">
        <w:t>Įspėjimai ir atsargumo priemonės</w:t>
      </w:r>
    </w:p>
    <w:p w:rsidR="00DD20A0" w:rsidRPr="00552BDE" w:rsidRDefault="00DD20A0" w:rsidP="00DD20A0">
      <w:pPr>
        <w:numPr>
          <w:ilvl w:val="12"/>
          <w:numId w:val="0"/>
        </w:numPr>
        <w:ind w:right="-2"/>
        <w:rPr>
          <w:sz w:val="22"/>
          <w:szCs w:val="22"/>
        </w:rPr>
      </w:pPr>
      <w:r w:rsidRPr="00552BDE">
        <w:rPr>
          <w:noProof/>
          <w:sz w:val="22"/>
          <w:szCs w:val="22"/>
        </w:rPr>
        <w:lastRenderedPageBreak/>
        <w:t xml:space="preserve">Pasitarkite su gydytoju arba slaugytoju, prieš pradėdami vartoti </w:t>
      </w:r>
      <w:proofErr w:type="spellStart"/>
      <w:r w:rsidRPr="00552BDE">
        <w:rPr>
          <w:sz w:val="22"/>
          <w:szCs w:val="22"/>
        </w:rPr>
        <w:t>milgamma</w:t>
      </w:r>
      <w:proofErr w:type="spellEnd"/>
      <w:r w:rsidRPr="00552BDE">
        <w:rPr>
          <w:sz w:val="22"/>
          <w:szCs w:val="22"/>
        </w:rPr>
        <w:t> N</w:t>
      </w:r>
      <w:r w:rsidRPr="00552BDE">
        <w:rPr>
          <w:noProof/>
          <w:sz w:val="22"/>
          <w:szCs w:val="22"/>
        </w:rPr>
        <w:t>.</w:t>
      </w:r>
    </w:p>
    <w:p w:rsidR="00DD20A0" w:rsidRPr="00B57D87" w:rsidRDefault="00DD20A0" w:rsidP="00DD20A0">
      <w:pPr>
        <w:rPr>
          <w:sz w:val="22"/>
          <w:szCs w:val="22"/>
        </w:rPr>
      </w:pPr>
      <w:proofErr w:type="spellStart"/>
      <w:r w:rsidRPr="00B57D87">
        <w:rPr>
          <w:sz w:val="22"/>
          <w:szCs w:val="22"/>
        </w:rPr>
        <w:t>milgamma</w:t>
      </w:r>
      <w:proofErr w:type="spellEnd"/>
      <w:r w:rsidRPr="00B57D87">
        <w:rPr>
          <w:sz w:val="22"/>
          <w:szCs w:val="22"/>
        </w:rPr>
        <w:t xml:space="preserve"> N sudėtyje yra </w:t>
      </w:r>
      <w:proofErr w:type="spellStart"/>
      <w:r w:rsidRPr="00B57D87">
        <w:rPr>
          <w:sz w:val="22"/>
          <w:szCs w:val="22"/>
        </w:rPr>
        <w:t>benzilo</w:t>
      </w:r>
      <w:proofErr w:type="spellEnd"/>
      <w:r w:rsidRPr="00B57D87">
        <w:rPr>
          <w:sz w:val="22"/>
          <w:szCs w:val="22"/>
        </w:rPr>
        <w:t xml:space="preserve"> alkoholio, todėl vaistu gydyti naujagimius, ypač neišnešiotus, draudžiama.</w:t>
      </w:r>
    </w:p>
    <w:p w:rsidR="00DD20A0" w:rsidRPr="00552BDE" w:rsidRDefault="00DD20A0" w:rsidP="00DD20A0">
      <w:pPr>
        <w:pStyle w:val="BTEMEASMCA"/>
      </w:pPr>
    </w:p>
    <w:p w:rsidR="00DD20A0" w:rsidRPr="00552BDE" w:rsidRDefault="00DD20A0" w:rsidP="00DD20A0">
      <w:pPr>
        <w:pStyle w:val="PI-3EMEASMCA"/>
      </w:pPr>
      <w:r w:rsidRPr="00552BDE">
        <w:t xml:space="preserve">Kiti vaistai ir </w:t>
      </w:r>
      <w:proofErr w:type="spellStart"/>
      <w:r w:rsidRPr="00552BDE">
        <w:t>milgamma</w:t>
      </w:r>
      <w:proofErr w:type="spellEnd"/>
      <w:r w:rsidRPr="00552BDE">
        <w:t xml:space="preserve"> N</w:t>
      </w:r>
    </w:p>
    <w:p w:rsidR="00DD20A0" w:rsidRPr="00552BDE" w:rsidRDefault="00DD20A0" w:rsidP="00DD20A0">
      <w:pPr>
        <w:pStyle w:val="BTEMEASMCA"/>
      </w:pPr>
      <w:r w:rsidRPr="00552BDE">
        <w:t>Jeigu vartojate ar neseniai vartojote kitų vaistų arba dėl to nesate tikri, apie tai pasakykite gydytojui arba vaistininkui.</w:t>
      </w:r>
    </w:p>
    <w:p w:rsidR="00DD20A0" w:rsidRPr="00552BDE" w:rsidRDefault="00DD20A0" w:rsidP="00DD20A0">
      <w:pPr>
        <w:widowControl w:val="0"/>
        <w:rPr>
          <w:sz w:val="22"/>
          <w:szCs w:val="22"/>
        </w:rPr>
      </w:pPr>
      <w:r w:rsidRPr="00552BDE">
        <w:rPr>
          <w:sz w:val="22"/>
          <w:szCs w:val="22"/>
        </w:rPr>
        <w:t xml:space="preserve">Tirpaluose, kurių sudėtyje yra sulfito grupė, tiaminas visiškai suskyla. Be to, galima sąveika su </w:t>
      </w:r>
      <w:proofErr w:type="spellStart"/>
      <w:r w:rsidRPr="00552BDE">
        <w:rPr>
          <w:sz w:val="22"/>
          <w:szCs w:val="22"/>
        </w:rPr>
        <w:t>izonikotino</w:t>
      </w:r>
      <w:proofErr w:type="spellEnd"/>
      <w:r w:rsidRPr="00552BDE">
        <w:rPr>
          <w:sz w:val="22"/>
          <w:szCs w:val="22"/>
        </w:rPr>
        <w:t xml:space="preserve"> rūgšties </w:t>
      </w:r>
      <w:proofErr w:type="spellStart"/>
      <w:r w:rsidRPr="00552BDE">
        <w:rPr>
          <w:sz w:val="22"/>
          <w:szCs w:val="22"/>
        </w:rPr>
        <w:t>hidrazidu</w:t>
      </w:r>
      <w:proofErr w:type="spellEnd"/>
      <w:r w:rsidRPr="00552BDE">
        <w:rPr>
          <w:sz w:val="22"/>
          <w:szCs w:val="22"/>
        </w:rPr>
        <w:t xml:space="preserve"> (INH), </w:t>
      </w:r>
      <w:proofErr w:type="spellStart"/>
      <w:r w:rsidRPr="00552BDE">
        <w:rPr>
          <w:sz w:val="22"/>
          <w:szCs w:val="22"/>
        </w:rPr>
        <w:t>cikloserinu</w:t>
      </w:r>
      <w:proofErr w:type="spellEnd"/>
      <w:r w:rsidRPr="00552BDE">
        <w:rPr>
          <w:sz w:val="22"/>
          <w:szCs w:val="22"/>
        </w:rPr>
        <w:t>, d-</w:t>
      </w:r>
      <w:proofErr w:type="spellStart"/>
      <w:r w:rsidRPr="00552BDE">
        <w:rPr>
          <w:sz w:val="22"/>
          <w:szCs w:val="22"/>
        </w:rPr>
        <w:t>penicilaminu</w:t>
      </w:r>
      <w:proofErr w:type="spellEnd"/>
      <w:r w:rsidRPr="00552BDE">
        <w:rPr>
          <w:sz w:val="22"/>
          <w:szCs w:val="22"/>
        </w:rPr>
        <w:t xml:space="preserve">, </w:t>
      </w:r>
      <w:proofErr w:type="spellStart"/>
      <w:r w:rsidRPr="00552BDE">
        <w:rPr>
          <w:sz w:val="22"/>
          <w:szCs w:val="22"/>
        </w:rPr>
        <w:t>epinefrinu</w:t>
      </w:r>
      <w:proofErr w:type="spellEnd"/>
      <w:r w:rsidRPr="00552BDE">
        <w:rPr>
          <w:sz w:val="22"/>
          <w:szCs w:val="22"/>
        </w:rPr>
        <w:t xml:space="preserve">, </w:t>
      </w:r>
      <w:proofErr w:type="spellStart"/>
      <w:r w:rsidRPr="00552BDE">
        <w:rPr>
          <w:sz w:val="22"/>
          <w:szCs w:val="22"/>
        </w:rPr>
        <w:t>norepinefrinu</w:t>
      </w:r>
      <w:proofErr w:type="spellEnd"/>
      <w:r w:rsidRPr="00552BDE">
        <w:rPr>
          <w:sz w:val="22"/>
          <w:szCs w:val="22"/>
        </w:rPr>
        <w:t xml:space="preserve"> ir </w:t>
      </w:r>
      <w:proofErr w:type="spellStart"/>
      <w:r w:rsidRPr="00552BDE">
        <w:rPr>
          <w:sz w:val="22"/>
          <w:szCs w:val="22"/>
        </w:rPr>
        <w:t>sulfanilamidais</w:t>
      </w:r>
      <w:proofErr w:type="spellEnd"/>
      <w:r w:rsidRPr="00552BDE">
        <w:rPr>
          <w:sz w:val="22"/>
          <w:szCs w:val="22"/>
        </w:rPr>
        <w:t xml:space="preserve">. </w:t>
      </w:r>
    </w:p>
    <w:p w:rsidR="00DD20A0" w:rsidRPr="00552BDE" w:rsidRDefault="00DD20A0" w:rsidP="00DD20A0">
      <w:pPr>
        <w:widowControl w:val="0"/>
        <w:rPr>
          <w:sz w:val="22"/>
          <w:szCs w:val="22"/>
        </w:rPr>
      </w:pPr>
      <w:r w:rsidRPr="00552BDE">
        <w:rPr>
          <w:sz w:val="22"/>
          <w:szCs w:val="22"/>
        </w:rPr>
        <w:t>Dalyvaujant vitamino B</w:t>
      </w:r>
      <w:r w:rsidRPr="00552BDE">
        <w:rPr>
          <w:sz w:val="22"/>
          <w:szCs w:val="22"/>
          <w:vertAlign w:val="subscript"/>
        </w:rPr>
        <w:t xml:space="preserve">1 </w:t>
      </w:r>
      <w:r w:rsidRPr="00552BDE">
        <w:rPr>
          <w:sz w:val="22"/>
          <w:szCs w:val="22"/>
        </w:rPr>
        <w:t xml:space="preserve">skilimo produktams gali būti </w:t>
      </w:r>
      <w:proofErr w:type="spellStart"/>
      <w:r w:rsidRPr="00552BDE">
        <w:rPr>
          <w:sz w:val="22"/>
          <w:szCs w:val="22"/>
        </w:rPr>
        <w:t>inaktyvuojami</w:t>
      </w:r>
      <w:proofErr w:type="spellEnd"/>
      <w:r w:rsidRPr="00552BDE">
        <w:rPr>
          <w:sz w:val="22"/>
          <w:szCs w:val="22"/>
        </w:rPr>
        <w:t xml:space="preserve"> kiti vitaminai. Gydomoji vitamino B</w:t>
      </w:r>
      <w:r w:rsidRPr="00552BDE">
        <w:rPr>
          <w:sz w:val="22"/>
          <w:szCs w:val="22"/>
          <w:vertAlign w:val="subscript"/>
        </w:rPr>
        <w:t xml:space="preserve">6 </w:t>
      </w:r>
      <w:r w:rsidRPr="00552BDE">
        <w:rPr>
          <w:sz w:val="22"/>
          <w:szCs w:val="22"/>
        </w:rPr>
        <w:t>dozė gali silpninti L-</w:t>
      </w:r>
      <w:proofErr w:type="spellStart"/>
      <w:r w:rsidRPr="00552BDE">
        <w:rPr>
          <w:sz w:val="22"/>
          <w:szCs w:val="22"/>
        </w:rPr>
        <w:t>dopos</w:t>
      </w:r>
      <w:proofErr w:type="spellEnd"/>
      <w:r w:rsidRPr="00552BDE">
        <w:rPr>
          <w:sz w:val="22"/>
          <w:szCs w:val="22"/>
        </w:rPr>
        <w:t xml:space="preserve"> poveikį. </w:t>
      </w:r>
    </w:p>
    <w:p w:rsidR="00DD20A0" w:rsidRPr="00552BDE" w:rsidRDefault="00DD20A0" w:rsidP="00DD20A0">
      <w:pPr>
        <w:pStyle w:val="BTEMEASMCA"/>
      </w:pPr>
    </w:p>
    <w:p w:rsidR="00DD20A0" w:rsidRPr="00552BDE" w:rsidRDefault="00DD20A0" w:rsidP="00DD20A0">
      <w:pPr>
        <w:pStyle w:val="PI-3EMEASMCA"/>
      </w:pPr>
      <w:r w:rsidRPr="00552BDE">
        <w:t>Nėštumas ir žindymo laikotarpis</w:t>
      </w:r>
    </w:p>
    <w:p w:rsidR="00DD20A0" w:rsidRPr="00552BDE" w:rsidRDefault="00DD20A0" w:rsidP="00DD20A0">
      <w:pPr>
        <w:pStyle w:val="BTEMEASMCA"/>
      </w:pPr>
      <w:r w:rsidRPr="00552BDE">
        <w:t>Jeigu esate nėščia, žindote kūdikį, manote, kad galbūt esate nėščia, arba planuojate pastoti, tai prieš vartodama šį vaistą, pasitarkite su gydytoju arba vaistininku.</w:t>
      </w:r>
    </w:p>
    <w:p w:rsidR="00DD20A0" w:rsidRPr="00552BDE" w:rsidRDefault="00DD20A0" w:rsidP="00DD20A0">
      <w:pPr>
        <w:pStyle w:val="BTEMEASMCA"/>
      </w:pPr>
      <w:r>
        <w:t>N</w:t>
      </w:r>
      <w:r w:rsidRPr="00552BDE">
        <w:t>ėštumo ir žindymo laikotarpiu šio vaist</w:t>
      </w:r>
      <w:r>
        <w:t>o vartoti negalima, k</w:t>
      </w:r>
      <w:r w:rsidRPr="00552BDE">
        <w:t>adangi 2 ml vaisto yra 100 mg vitamino B</w:t>
      </w:r>
      <w:r w:rsidRPr="00552BDE">
        <w:rPr>
          <w:vertAlign w:val="subscript"/>
        </w:rPr>
        <w:t>6</w:t>
      </w:r>
      <w:r w:rsidRPr="00552BDE">
        <w:t>,</w:t>
      </w:r>
      <w:r>
        <w:t xml:space="preserve"> o leistina vitamino </w:t>
      </w:r>
      <w:r w:rsidRPr="00552BDE">
        <w:t>B</w:t>
      </w:r>
      <w:r w:rsidRPr="00552BDE">
        <w:rPr>
          <w:vertAlign w:val="subscript"/>
        </w:rPr>
        <w:t>6</w:t>
      </w:r>
      <w:r>
        <w:rPr>
          <w:vertAlign w:val="subscript"/>
        </w:rPr>
        <w:t xml:space="preserve"> </w:t>
      </w:r>
      <w:r>
        <w:t>dozė nėštumo ir žindymo laikotarpiu yra iki 25 mg.</w:t>
      </w:r>
    </w:p>
    <w:p w:rsidR="00DD20A0" w:rsidRDefault="00DD20A0" w:rsidP="00DD20A0">
      <w:pPr>
        <w:pStyle w:val="PI-3EMEASMCA"/>
      </w:pPr>
    </w:p>
    <w:p w:rsidR="00DD20A0" w:rsidRPr="00552BDE" w:rsidRDefault="00DD20A0" w:rsidP="00DD20A0">
      <w:pPr>
        <w:pStyle w:val="PI-3EMEASMCA"/>
      </w:pPr>
      <w:r w:rsidRPr="00552BDE">
        <w:t>Vairavimas ir mechanizmų valdymas</w:t>
      </w:r>
    </w:p>
    <w:p w:rsidR="00DD20A0" w:rsidRPr="00552BDE" w:rsidRDefault="00DD20A0" w:rsidP="00DD20A0">
      <w:pPr>
        <w:rPr>
          <w:sz w:val="22"/>
          <w:szCs w:val="22"/>
        </w:rPr>
      </w:pPr>
      <w:proofErr w:type="spellStart"/>
      <w:r>
        <w:t>milgamma</w:t>
      </w:r>
      <w:proofErr w:type="spellEnd"/>
      <w:r>
        <w:t xml:space="preserve"> N</w:t>
      </w:r>
      <w:r w:rsidRPr="000552A3">
        <w:rPr>
          <w:noProof/>
        </w:rPr>
        <w:t xml:space="preserve"> </w:t>
      </w:r>
      <w:r w:rsidRPr="00B34FA1">
        <w:rPr>
          <w:noProof/>
        </w:rPr>
        <w:t>gebėjimo vairuoti ir valdyti mechanizmus neveikia arba veikia nereikšmingai</w:t>
      </w:r>
      <w:r>
        <w:rPr>
          <w:noProof/>
        </w:rPr>
        <w:t xml:space="preserve">. </w:t>
      </w:r>
      <w:r w:rsidRPr="00552BDE">
        <w:rPr>
          <w:sz w:val="22"/>
          <w:szCs w:val="22"/>
        </w:rPr>
        <w:t>Reikia laikytis įprastinių atsargumo priemonių.</w:t>
      </w:r>
    </w:p>
    <w:p w:rsidR="00DD20A0" w:rsidRPr="00552BDE" w:rsidRDefault="00DD20A0" w:rsidP="00DD20A0">
      <w:pPr>
        <w:rPr>
          <w:sz w:val="22"/>
          <w:szCs w:val="22"/>
        </w:rPr>
      </w:pPr>
    </w:p>
    <w:p w:rsidR="00DD20A0" w:rsidRPr="00552BDE" w:rsidRDefault="00DD20A0" w:rsidP="00DD20A0">
      <w:pPr>
        <w:rPr>
          <w:b/>
          <w:sz w:val="22"/>
          <w:szCs w:val="22"/>
        </w:rPr>
      </w:pPr>
      <w:proofErr w:type="spellStart"/>
      <w:r w:rsidRPr="00552BDE">
        <w:rPr>
          <w:b/>
          <w:sz w:val="22"/>
          <w:szCs w:val="22"/>
        </w:rPr>
        <w:t>milgamma</w:t>
      </w:r>
      <w:proofErr w:type="spellEnd"/>
      <w:r w:rsidRPr="00552BDE">
        <w:rPr>
          <w:b/>
          <w:sz w:val="22"/>
          <w:szCs w:val="22"/>
        </w:rPr>
        <w:t xml:space="preserve"> N sudėtyje yra </w:t>
      </w:r>
      <w:proofErr w:type="spellStart"/>
      <w:r w:rsidRPr="00552BDE">
        <w:rPr>
          <w:b/>
          <w:sz w:val="22"/>
          <w:szCs w:val="22"/>
        </w:rPr>
        <w:t>benzilo</w:t>
      </w:r>
      <w:proofErr w:type="spellEnd"/>
      <w:r w:rsidRPr="00552BDE">
        <w:rPr>
          <w:b/>
          <w:sz w:val="22"/>
          <w:szCs w:val="22"/>
        </w:rPr>
        <w:t xml:space="preserve"> alkoholio </w:t>
      </w:r>
      <w:r>
        <w:rPr>
          <w:b/>
          <w:sz w:val="22"/>
          <w:szCs w:val="22"/>
        </w:rPr>
        <w:t>ir natrio</w:t>
      </w:r>
      <w:r w:rsidRPr="00552BDE">
        <w:rPr>
          <w:b/>
          <w:sz w:val="22"/>
          <w:szCs w:val="22"/>
        </w:rPr>
        <w:t xml:space="preserve"> </w:t>
      </w:r>
    </w:p>
    <w:p w:rsidR="00DD20A0" w:rsidRDefault="00DD20A0" w:rsidP="00DD20A0">
      <w:pPr>
        <w:rPr>
          <w:sz w:val="22"/>
          <w:szCs w:val="22"/>
        </w:rPr>
      </w:pPr>
      <w:r w:rsidRPr="00552BDE">
        <w:rPr>
          <w:sz w:val="22"/>
          <w:szCs w:val="22"/>
        </w:rPr>
        <w:t xml:space="preserve">Negalima skirti neišnešiotiems kūdikiams ir naujagimiams. Kūdikiams ir vaikams iki 3 metų gali sukelti toksinių ir alerginių reakcijų. </w:t>
      </w:r>
    </w:p>
    <w:p w:rsidR="00DD20A0" w:rsidRDefault="00DD20A0" w:rsidP="00DD20A0">
      <w:pPr>
        <w:rPr>
          <w:sz w:val="22"/>
          <w:szCs w:val="22"/>
        </w:rPr>
      </w:pPr>
    </w:p>
    <w:p w:rsidR="00DD20A0" w:rsidRPr="00375C11" w:rsidRDefault="00DD20A0" w:rsidP="00DD20A0">
      <w:pPr>
        <w:autoSpaceDE w:val="0"/>
        <w:autoSpaceDN w:val="0"/>
        <w:adjustRightInd w:val="0"/>
        <w:rPr>
          <w:rFonts w:eastAsiaTheme="minorHAnsi"/>
          <w:sz w:val="22"/>
          <w:szCs w:val="22"/>
        </w:rPr>
      </w:pPr>
      <w:r w:rsidRPr="00375C11">
        <w:rPr>
          <w:rFonts w:eastAsiaTheme="minorHAnsi"/>
          <w:sz w:val="22"/>
          <w:szCs w:val="22"/>
        </w:rPr>
        <w:t>Kiekvienoje šio vaisto</w:t>
      </w:r>
      <w:r>
        <w:rPr>
          <w:rFonts w:eastAsiaTheme="minorHAnsi"/>
          <w:sz w:val="22"/>
          <w:szCs w:val="22"/>
        </w:rPr>
        <w:t xml:space="preserve"> ampulėje</w:t>
      </w:r>
      <w:r w:rsidRPr="00375C11">
        <w:rPr>
          <w:rFonts w:eastAsiaTheme="minorHAnsi"/>
          <w:sz w:val="22"/>
          <w:szCs w:val="22"/>
        </w:rPr>
        <w:t xml:space="preserve"> yra </w:t>
      </w:r>
      <w:r>
        <w:rPr>
          <w:rFonts w:eastAsiaTheme="minorHAnsi"/>
          <w:sz w:val="22"/>
          <w:szCs w:val="22"/>
        </w:rPr>
        <w:t>40 mg</w:t>
      </w:r>
      <w:r w:rsidRPr="00375C11">
        <w:rPr>
          <w:rFonts w:eastAsiaTheme="minorHAnsi"/>
          <w:sz w:val="22"/>
          <w:szCs w:val="22"/>
        </w:rPr>
        <w:t xml:space="preserve"> </w:t>
      </w:r>
      <w:proofErr w:type="spellStart"/>
      <w:r w:rsidRPr="00375C11">
        <w:rPr>
          <w:rFonts w:eastAsiaTheme="minorHAnsi"/>
          <w:sz w:val="22"/>
          <w:szCs w:val="22"/>
        </w:rPr>
        <w:t>mg</w:t>
      </w:r>
      <w:proofErr w:type="spellEnd"/>
      <w:r w:rsidRPr="00375C11">
        <w:rPr>
          <w:rFonts w:eastAsiaTheme="minorHAnsi"/>
          <w:sz w:val="22"/>
          <w:szCs w:val="22"/>
        </w:rPr>
        <w:t xml:space="preserve"> </w:t>
      </w:r>
      <w:proofErr w:type="spellStart"/>
      <w:r w:rsidRPr="00375C11">
        <w:rPr>
          <w:rFonts w:eastAsiaTheme="minorHAnsi"/>
          <w:sz w:val="22"/>
          <w:szCs w:val="22"/>
        </w:rPr>
        <w:t>benzilo</w:t>
      </w:r>
      <w:proofErr w:type="spellEnd"/>
      <w:r w:rsidRPr="00375C11">
        <w:rPr>
          <w:rFonts w:eastAsiaTheme="minorHAnsi"/>
          <w:sz w:val="22"/>
          <w:szCs w:val="22"/>
        </w:rPr>
        <w:t xml:space="preserve"> alkoholio</w:t>
      </w:r>
      <w:r>
        <w:rPr>
          <w:rFonts w:eastAsiaTheme="minorHAnsi"/>
          <w:sz w:val="22"/>
          <w:szCs w:val="22"/>
        </w:rPr>
        <w:t>.</w:t>
      </w:r>
    </w:p>
    <w:p w:rsidR="00DD20A0" w:rsidRPr="0061327B" w:rsidRDefault="00DD20A0" w:rsidP="00DD20A0">
      <w:pPr>
        <w:rPr>
          <w:rFonts w:eastAsiaTheme="minorHAnsi"/>
          <w:sz w:val="22"/>
          <w:szCs w:val="22"/>
        </w:rPr>
      </w:pPr>
      <w:proofErr w:type="spellStart"/>
      <w:r w:rsidRPr="00375C11">
        <w:rPr>
          <w:rFonts w:eastAsiaTheme="minorHAnsi"/>
          <w:sz w:val="22"/>
          <w:szCs w:val="22"/>
        </w:rPr>
        <w:t>Benzilo</w:t>
      </w:r>
      <w:proofErr w:type="spellEnd"/>
      <w:r w:rsidRPr="00375C11">
        <w:rPr>
          <w:rFonts w:eastAsiaTheme="minorHAnsi"/>
          <w:sz w:val="22"/>
          <w:szCs w:val="22"/>
        </w:rPr>
        <w:t xml:space="preserve"> alkoholis gali sukelti alerginių reakcijų.</w:t>
      </w:r>
    </w:p>
    <w:p w:rsidR="00DD20A0" w:rsidRDefault="00DD20A0" w:rsidP="00DD20A0">
      <w:pPr>
        <w:rPr>
          <w:rFonts w:eastAsiaTheme="minorHAnsi"/>
          <w:sz w:val="22"/>
          <w:szCs w:val="22"/>
        </w:rPr>
      </w:pPr>
    </w:p>
    <w:p w:rsidR="00DD20A0" w:rsidRDefault="00DD20A0" w:rsidP="00DD20A0">
      <w:pPr>
        <w:autoSpaceDE w:val="0"/>
        <w:autoSpaceDN w:val="0"/>
        <w:adjustRightInd w:val="0"/>
        <w:rPr>
          <w:rFonts w:eastAsiaTheme="minorHAnsi"/>
          <w:sz w:val="22"/>
          <w:szCs w:val="22"/>
        </w:rPr>
      </w:pPr>
      <w:r w:rsidRPr="001010D4">
        <w:rPr>
          <w:rFonts w:eastAsiaTheme="minorHAnsi"/>
          <w:sz w:val="22"/>
          <w:szCs w:val="22"/>
        </w:rPr>
        <w:t xml:space="preserve">Mažiems vaikams </w:t>
      </w:r>
      <w:proofErr w:type="spellStart"/>
      <w:r w:rsidRPr="001010D4">
        <w:rPr>
          <w:rFonts w:eastAsiaTheme="minorHAnsi"/>
          <w:sz w:val="22"/>
          <w:szCs w:val="22"/>
        </w:rPr>
        <w:t>benzilo</w:t>
      </w:r>
      <w:proofErr w:type="spellEnd"/>
      <w:r w:rsidRPr="001010D4">
        <w:rPr>
          <w:rFonts w:eastAsiaTheme="minorHAnsi"/>
          <w:sz w:val="22"/>
          <w:szCs w:val="22"/>
        </w:rPr>
        <w:t xml:space="preserve"> alkoholis siejamas su sunkaus šalutinio poveikio, įskaitant kvėpavimo sutrikimą </w:t>
      </w:r>
      <w:r w:rsidRPr="0061327B">
        <w:rPr>
          <w:rFonts w:eastAsiaTheme="minorHAnsi"/>
          <w:sz w:val="22"/>
          <w:szCs w:val="22"/>
        </w:rPr>
        <w:t>(</w:t>
      </w:r>
      <w:r w:rsidRPr="001010D4">
        <w:rPr>
          <w:rFonts w:eastAsiaTheme="minorHAnsi"/>
          <w:sz w:val="22"/>
          <w:szCs w:val="22"/>
        </w:rPr>
        <w:t xml:space="preserve">vadinamąjį </w:t>
      </w:r>
      <w:proofErr w:type="spellStart"/>
      <w:r w:rsidRPr="001010D4">
        <w:rPr>
          <w:rFonts w:eastAsiaTheme="minorHAnsi"/>
          <w:sz w:val="22"/>
          <w:szCs w:val="22"/>
        </w:rPr>
        <w:t>žiobčiojimo</w:t>
      </w:r>
      <w:proofErr w:type="spellEnd"/>
      <w:r w:rsidRPr="001010D4">
        <w:rPr>
          <w:rFonts w:eastAsiaTheme="minorHAnsi"/>
          <w:sz w:val="22"/>
          <w:szCs w:val="22"/>
        </w:rPr>
        <w:t xml:space="preserve"> sindromą), rizika. </w:t>
      </w:r>
    </w:p>
    <w:p w:rsidR="00DD20A0" w:rsidRDefault="00DD20A0" w:rsidP="00DD20A0">
      <w:pPr>
        <w:autoSpaceDE w:val="0"/>
        <w:autoSpaceDN w:val="0"/>
        <w:adjustRightInd w:val="0"/>
        <w:rPr>
          <w:rFonts w:eastAsiaTheme="minorHAnsi"/>
          <w:sz w:val="22"/>
          <w:szCs w:val="22"/>
        </w:rPr>
      </w:pPr>
    </w:p>
    <w:p w:rsidR="00DD20A0" w:rsidRDefault="00DD20A0" w:rsidP="00DD20A0">
      <w:pPr>
        <w:autoSpaceDE w:val="0"/>
        <w:autoSpaceDN w:val="0"/>
        <w:adjustRightInd w:val="0"/>
        <w:rPr>
          <w:rFonts w:eastAsiaTheme="minorHAnsi"/>
          <w:sz w:val="22"/>
          <w:szCs w:val="22"/>
        </w:rPr>
      </w:pPr>
      <w:r w:rsidRPr="00375C11">
        <w:rPr>
          <w:rFonts w:eastAsiaTheme="minorHAnsi"/>
          <w:sz w:val="22"/>
          <w:szCs w:val="22"/>
        </w:rPr>
        <w:t xml:space="preserve">Pasitarkite su gydytoju arba vaistininku, jeigu esate nėščia arba žindote kūdikį, kadangi didelis </w:t>
      </w:r>
      <w:proofErr w:type="spellStart"/>
      <w:r w:rsidRPr="00375C11">
        <w:rPr>
          <w:rFonts w:eastAsiaTheme="minorHAnsi"/>
          <w:sz w:val="22"/>
          <w:szCs w:val="22"/>
        </w:rPr>
        <w:t>benzilo</w:t>
      </w:r>
      <w:proofErr w:type="spellEnd"/>
      <w:r w:rsidRPr="00375C11">
        <w:rPr>
          <w:rFonts w:eastAsiaTheme="minorHAnsi"/>
          <w:sz w:val="22"/>
          <w:szCs w:val="22"/>
        </w:rPr>
        <w:t xml:space="preserve"> alkoholio kiekis gali kauptis Jūsų organizme ir sukelti šalutinį poveikį (vadinamąją </w:t>
      </w:r>
      <w:proofErr w:type="spellStart"/>
      <w:r w:rsidRPr="00375C11">
        <w:rPr>
          <w:rFonts w:eastAsiaTheme="minorHAnsi"/>
          <w:sz w:val="22"/>
          <w:szCs w:val="22"/>
        </w:rPr>
        <w:t>metabolinę</w:t>
      </w:r>
      <w:proofErr w:type="spellEnd"/>
      <w:r w:rsidRPr="00375C11">
        <w:rPr>
          <w:rFonts w:eastAsiaTheme="minorHAnsi"/>
          <w:sz w:val="22"/>
          <w:szCs w:val="22"/>
        </w:rPr>
        <w:t xml:space="preserve"> </w:t>
      </w:r>
      <w:proofErr w:type="spellStart"/>
      <w:r w:rsidRPr="00375C11">
        <w:rPr>
          <w:rFonts w:eastAsiaTheme="minorHAnsi"/>
          <w:sz w:val="22"/>
          <w:szCs w:val="22"/>
        </w:rPr>
        <w:t>acidozę</w:t>
      </w:r>
      <w:proofErr w:type="spellEnd"/>
      <w:r w:rsidRPr="00375C11">
        <w:rPr>
          <w:rFonts w:eastAsiaTheme="minorHAnsi"/>
          <w:sz w:val="22"/>
          <w:szCs w:val="22"/>
        </w:rPr>
        <w:t>).</w:t>
      </w:r>
    </w:p>
    <w:p w:rsidR="00DD20A0" w:rsidRDefault="00DD20A0" w:rsidP="00DD20A0">
      <w:pPr>
        <w:autoSpaceDE w:val="0"/>
        <w:autoSpaceDN w:val="0"/>
        <w:adjustRightInd w:val="0"/>
        <w:rPr>
          <w:rFonts w:eastAsiaTheme="minorHAnsi"/>
          <w:sz w:val="22"/>
          <w:szCs w:val="22"/>
        </w:rPr>
      </w:pPr>
    </w:p>
    <w:p w:rsidR="00DD20A0" w:rsidRPr="0061327B" w:rsidRDefault="00DD20A0" w:rsidP="00DD20A0">
      <w:pPr>
        <w:autoSpaceDE w:val="0"/>
        <w:autoSpaceDN w:val="0"/>
        <w:adjustRightInd w:val="0"/>
        <w:rPr>
          <w:sz w:val="22"/>
          <w:szCs w:val="22"/>
        </w:rPr>
      </w:pPr>
      <w:r w:rsidRPr="00375C11">
        <w:rPr>
          <w:rFonts w:eastAsiaTheme="minorHAnsi"/>
          <w:sz w:val="22"/>
          <w:szCs w:val="22"/>
        </w:rPr>
        <w:t xml:space="preserve">Pasitarkite su gydytoju arba vaistininku, jeigu sergate kepenų arba inkstų ligomis, kadangi didelis </w:t>
      </w:r>
      <w:proofErr w:type="spellStart"/>
      <w:r w:rsidRPr="00375C11">
        <w:rPr>
          <w:rFonts w:eastAsiaTheme="minorHAnsi"/>
          <w:sz w:val="22"/>
          <w:szCs w:val="22"/>
        </w:rPr>
        <w:t>benzilo</w:t>
      </w:r>
      <w:proofErr w:type="spellEnd"/>
      <w:r w:rsidRPr="00375C11">
        <w:rPr>
          <w:rFonts w:eastAsiaTheme="minorHAnsi"/>
          <w:sz w:val="22"/>
          <w:szCs w:val="22"/>
        </w:rPr>
        <w:t xml:space="preserve"> alkoholio kiekis gali kauptis Jūsų organizme ir sukelti šalutinį poveikį (vadinamąją </w:t>
      </w:r>
      <w:proofErr w:type="spellStart"/>
      <w:r w:rsidRPr="00375C11">
        <w:rPr>
          <w:rFonts w:eastAsiaTheme="minorHAnsi"/>
          <w:sz w:val="22"/>
          <w:szCs w:val="22"/>
        </w:rPr>
        <w:t>metabolinę</w:t>
      </w:r>
      <w:proofErr w:type="spellEnd"/>
      <w:r w:rsidRPr="00375C11">
        <w:rPr>
          <w:rFonts w:eastAsiaTheme="minorHAnsi"/>
          <w:sz w:val="22"/>
          <w:szCs w:val="22"/>
        </w:rPr>
        <w:t xml:space="preserve"> </w:t>
      </w:r>
      <w:proofErr w:type="spellStart"/>
      <w:r w:rsidRPr="00375C11">
        <w:rPr>
          <w:rFonts w:eastAsiaTheme="minorHAnsi"/>
          <w:sz w:val="22"/>
          <w:szCs w:val="22"/>
        </w:rPr>
        <w:t>acidozę</w:t>
      </w:r>
      <w:proofErr w:type="spellEnd"/>
      <w:r w:rsidRPr="00375C11">
        <w:rPr>
          <w:rFonts w:eastAsiaTheme="minorHAnsi"/>
          <w:sz w:val="22"/>
          <w:szCs w:val="22"/>
        </w:rPr>
        <w:t>).</w:t>
      </w:r>
    </w:p>
    <w:p w:rsidR="00DD20A0" w:rsidRPr="00552BDE" w:rsidRDefault="00DD20A0" w:rsidP="00DD20A0">
      <w:pPr>
        <w:rPr>
          <w:sz w:val="22"/>
          <w:szCs w:val="22"/>
          <w:highlight w:val="yellow"/>
        </w:rPr>
      </w:pPr>
    </w:p>
    <w:p w:rsidR="00DD20A0" w:rsidRPr="001B4261" w:rsidRDefault="00DD20A0" w:rsidP="00DD20A0">
      <w:pPr>
        <w:pStyle w:val="Default"/>
        <w:rPr>
          <w:rFonts w:ascii="Times New Roman" w:hAnsi="Times New Roman" w:cs="Times New Roman"/>
          <w:sz w:val="22"/>
          <w:szCs w:val="22"/>
          <w:lang w:val="lt-LT"/>
        </w:rPr>
      </w:pPr>
      <w:r w:rsidRPr="001B4261">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1B4261">
        <w:rPr>
          <w:rFonts w:ascii="Times New Roman" w:hAnsi="Times New Roman" w:cs="Times New Roman"/>
          <w:sz w:val="22"/>
          <w:szCs w:val="22"/>
          <w:lang w:val="lt-LT"/>
        </w:rPr>
        <w:t xml:space="preserve"> ampulėje yra mažiau kaip 1 </w:t>
      </w:r>
      <w:proofErr w:type="spellStart"/>
      <w:r w:rsidRPr="001B4261">
        <w:rPr>
          <w:rFonts w:ascii="Times New Roman" w:hAnsi="Times New Roman" w:cs="Times New Roman"/>
          <w:sz w:val="22"/>
          <w:szCs w:val="22"/>
          <w:lang w:val="lt-LT"/>
        </w:rPr>
        <w:t>mmol</w:t>
      </w:r>
      <w:proofErr w:type="spellEnd"/>
      <w:r w:rsidRPr="001B4261">
        <w:rPr>
          <w:rFonts w:ascii="Times New Roman" w:hAnsi="Times New Roman" w:cs="Times New Roman"/>
          <w:sz w:val="22"/>
          <w:szCs w:val="22"/>
          <w:lang w:val="lt-LT"/>
        </w:rPr>
        <w:t xml:space="preserve"> (23 mg) natrio, </w:t>
      </w:r>
      <w:proofErr w:type="spellStart"/>
      <w:r w:rsidRPr="001B4261">
        <w:rPr>
          <w:rFonts w:ascii="Times New Roman" w:hAnsi="Times New Roman" w:cs="Times New Roman"/>
          <w:sz w:val="22"/>
          <w:szCs w:val="22"/>
          <w:lang w:val="lt-LT"/>
        </w:rPr>
        <w:t>t.y</w:t>
      </w:r>
      <w:proofErr w:type="spellEnd"/>
      <w:r w:rsidRPr="001B4261">
        <w:rPr>
          <w:rFonts w:ascii="Times New Roman" w:hAnsi="Times New Roman" w:cs="Times New Roman"/>
          <w:sz w:val="22"/>
          <w:szCs w:val="22"/>
          <w:lang w:val="lt-LT"/>
        </w:rPr>
        <w:t>. jis beveik neturi reikšmės.</w:t>
      </w:r>
    </w:p>
    <w:p w:rsidR="00DD20A0" w:rsidRPr="00552BDE" w:rsidRDefault="00DD20A0" w:rsidP="00DD20A0">
      <w:pPr>
        <w:pStyle w:val="BTEMEASMCA"/>
      </w:pPr>
    </w:p>
    <w:p w:rsidR="00DD20A0" w:rsidRPr="00552BDE" w:rsidRDefault="00DD20A0" w:rsidP="00DD20A0">
      <w:pPr>
        <w:pStyle w:val="BTEMEASMCA"/>
      </w:pPr>
    </w:p>
    <w:p w:rsidR="00DD20A0" w:rsidRPr="00552BDE" w:rsidRDefault="00DD20A0" w:rsidP="00DD20A0">
      <w:pPr>
        <w:pStyle w:val="PI-1EMEASMCA"/>
      </w:pPr>
      <w:bookmarkStart w:id="6" w:name="_Toc129243141"/>
      <w:bookmarkStart w:id="7" w:name="_Toc129243266"/>
      <w:r w:rsidRPr="00552BDE">
        <w:t>3.</w:t>
      </w:r>
      <w:r w:rsidRPr="00552BDE">
        <w:tab/>
        <w:t xml:space="preserve">Kaip vartoti </w:t>
      </w:r>
      <w:proofErr w:type="spellStart"/>
      <w:r w:rsidRPr="00552BDE">
        <w:t>milgamma</w:t>
      </w:r>
      <w:proofErr w:type="spellEnd"/>
      <w:r w:rsidRPr="00552BDE">
        <w:t xml:space="preserve"> N</w:t>
      </w:r>
      <w:bookmarkEnd w:id="6"/>
      <w:bookmarkEnd w:id="7"/>
    </w:p>
    <w:p w:rsidR="00DD20A0" w:rsidRPr="00552BDE" w:rsidRDefault="00DD20A0" w:rsidP="00DD20A0">
      <w:pPr>
        <w:pStyle w:val="BTEMEASMCA"/>
      </w:pPr>
    </w:p>
    <w:p w:rsidR="00DD20A0" w:rsidRPr="00552BDE" w:rsidRDefault="00DD20A0" w:rsidP="00DD20A0">
      <w:pPr>
        <w:pStyle w:val="BTEMEASMCA"/>
      </w:pPr>
      <w:r w:rsidRPr="00552BDE">
        <w:t xml:space="preserve">Visada vartokite šį vaistą tiksliai kaip nurodė gydytojas. Jeigu abejojate, kreipkitės į gydytoją arba vaistininką. </w:t>
      </w:r>
    </w:p>
    <w:p w:rsidR="00DD20A0" w:rsidRPr="00552BDE" w:rsidRDefault="00DD20A0" w:rsidP="00DD20A0">
      <w:pPr>
        <w:pStyle w:val="rusu"/>
        <w:widowControl w:val="0"/>
        <w:tabs>
          <w:tab w:val="clear" w:pos="425"/>
        </w:tabs>
        <w:jc w:val="left"/>
        <w:rPr>
          <w:sz w:val="22"/>
          <w:szCs w:val="22"/>
          <w:lang w:val="lt-LT"/>
        </w:rPr>
      </w:pPr>
      <w:r w:rsidRPr="00552BDE">
        <w:rPr>
          <w:sz w:val="22"/>
          <w:szCs w:val="22"/>
          <w:lang w:val="lt-LT"/>
        </w:rPr>
        <w:t xml:space="preserve">Jeigu gydytojo nepaskirta kitaip, rekomenduojama </w:t>
      </w:r>
      <w:proofErr w:type="spellStart"/>
      <w:r w:rsidRPr="00552BDE">
        <w:rPr>
          <w:sz w:val="22"/>
          <w:szCs w:val="22"/>
          <w:lang w:val="lt-LT"/>
        </w:rPr>
        <w:t>milgamma</w:t>
      </w:r>
      <w:proofErr w:type="spellEnd"/>
      <w:r w:rsidRPr="00552BDE">
        <w:rPr>
          <w:sz w:val="22"/>
          <w:szCs w:val="22"/>
          <w:lang w:val="lt-LT"/>
        </w:rPr>
        <w:t xml:space="preserve"> N dozuoti taip, kaip nurodyta toliau. Būtina tiksliai laikytis vartojimo nurodymų, priešingu atveju </w:t>
      </w:r>
      <w:proofErr w:type="spellStart"/>
      <w:r w:rsidRPr="00552BDE">
        <w:rPr>
          <w:sz w:val="22"/>
          <w:szCs w:val="22"/>
          <w:lang w:val="lt-LT"/>
        </w:rPr>
        <w:t>milgamma</w:t>
      </w:r>
      <w:proofErr w:type="spellEnd"/>
      <w:r w:rsidRPr="00552BDE">
        <w:rPr>
          <w:sz w:val="22"/>
          <w:szCs w:val="22"/>
          <w:lang w:val="lt-LT"/>
        </w:rPr>
        <w:t xml:space="preserve"> N gali sukelti nepageidaujamą poveikį!</w:t>
      </w:r>
    </w:p>
    <w:p w:rsidR="00DD20A0" w:rsidRDefault="00DD20A0" w:rsidP="00DD20A0">
      <w:pPr>
        <w:rPr>
          <w:sz w:val="22"/>
          <w:szCs w:val="22"/>
        </w:rPr>
      </w:pPr>
    </w:p>
    <w:p w:rsidR="00DD20A0" w:rsidRPr="00375C11" w:rsidRDefault="00DD20A0" w:rsidP="00DD20A0">
      <w:pPr>
        <w:rPr>
          <w:i/>
          <w:sz w:val="22"/>
          <w:szCs w:val="22"/>
        </w:rPr>
      </w:pPr>
      <w:r w:rsidRPr="00375C11">
        <w:rPr>
          <w:i/>
          <w:sz w:val="22"/>
          <w:szCs w:val="22"/>
        </w:rPr>
        <w:t xml:space="preserve">Suaugusiesiems </w:t>
      </w:r>
    </w:p>
    <w:p w:rsidR="00DD20A0" w:rsidRDefault="00DD20A0" w:rsidP="00DD20A0">
      <w:pPr>
        <w:rPr>
          <w:sz w:val="22"/>
          <w:szCs w:val="22"/>
        </w:rPr>
      </w:pPr>
      <w:r w:rsidRPr="00552BDE">
        <w:rPr>
          <w:sz w:val="22"/>
          <w:szCs w:val="22"/>
        </w:rPr>
        <w:t xml:space="preserve">Jei sutrikimas sunkus ir labai skauda, kad kraujyje pradinė koncentracija greitai būtų didelė, iš pradžių reikia leisti kasdien 1 kartą per dieną giliai į raumenis 2 ml vaisto. Pasibaigus ūminei pažeidimo stadijai arba lengvesniam sutrikimui šalinti pakanka vaisto leisti 2 – 3 kartus per savaitę. </w:t>
      </w:r>
    </w:p>
    <w:p w:rsidR="00DD20A0" w:rsidRDefault="00DD20A0" w:rsidP="00DD20A0">
      <w:pPr>
        <w:rPr>
          <w:sz w:val="22"/>
          <w:szCs w:val="22"/>
        </w:rPr>
      </w:pPr>
    </w:p>
    <w:p w:rsidR="00DD20A0" w:rsidRDefault="00DD20A0" w:rsidP="00DD20A0">
      <w:pPr>
        <w:contextualSpacing/>
        <w:outlineLvl w:val="0"/>
        <w:rPr>
          <w:i/>
          <w:iCs/>
          <w:color w:val="000000"/>
          <w:sz w:val="22"/>
          <w:szCs w:val="22"/>
        </w:rPr>
      </w:pPr>
      <w:r w:rsidRPr="00D10B8B">
        <w:rPr>
          <w:i/>
          <w:iCs/>
          <w:color w:val="000000"/>
          <w:sz w:val="22"/>
          <w:szCs w:val="22"/>
        </w:rPr>
        <w:t>Senyviems pacientams</w:t>
      </w:r>
    </w:p>
    <w:p w:rsidR="00DD20A0" w:rsidRPr="00D10B8B" w:rsidRDefault="00DD20A0" w:rsidP="00DD20A0">
      <w:pPr>
        <w:overflowPunct w:val="0"/>
        <w:spacing w:line="300" w:lineRule="exact"/>
        <w:jc w:val="both"/>
        <w:textAlignment w:val="baseline"/>
        <w:rPr>
          <w:i/>
          <w:iCs/>
          <w:color w:val="000000"/>
          <w:sz w:val="22"/>
          <w:szCs w:val="22"/>
        </w:rPr>
      </w:pPr>
      <w:r w:rsidRPr="003E36F0">
        <w:rPr>
          <w:iCs/>
        </w:rPr>
        <w:lastRenderedPageBreak/>
        <w:t>Senyviems pacientams rekomenduojam</w:t>
      </w:r>
      <w:r w:rsidRPr="00251E2C">
        <w:rPr>
          <w:iCs/>
        </w:rPr>
        <w:t>as įprastas dozavimas.</w:t>
      </w:r>
    </w:p>
    <w:p w:rsidR="00DD20A0" w:rsidRDefault="00DD20A0" w:rsidP="00DD20A0">
      <w:pPr>
        <w:contextualSpacing/>
        <w:outlineLvl w:val="0"/>
        <w:rPr>
          <w:i/>
          <w:iCs/>
          <w:color w:val="000000"/>
          <w:sz w:val="22"/>
          <w:szCs w:val="22"/>
        </w:rPr>
      </w:pPr>
    </w:p>
    <w:p w:rsidR="00DD20A0" w:rsidRDefault="00DD20A0" w:rsidP="00DD20A0">
      <w:pPr>
        <w:contextualSpacing/>
        <w:outlineLvl w:val="0"/>
        <w:rPr>
          <w:i/>
          <w:iCs/>
          <w:color w:val="000000"/>
          <w:sz w:val="22"/>
          <w:szCs w:val="22"/>
        </w:rPr>
      </w:pPr>
      <w:r w:rsidRPr="00D10B8B">
        <w:rPr>
          <w:i/>
          <w:iCs/>
          <w:color w:val="000000"/>
          <w:sz w:val="22"/>
          <w:szCs w:val="22"/>
        </w:rPr>
        <w:t>Pacientams, kurių inkstų funkcija sutrikusi</w:t>
      </w:r>
    </w:p>
    <w:p w:rsidR="00DD20A0" w:rsidRPr="00C71CCF" w:rsidRDefault="00DD20A0" w:rsidP="00DD20A0">
      <w:pPr>
        <w:overflowPunct w:val="0"/>
        <w:spacing w:line="300" w:lineRule="exact"/>
        <w:jc w:val="both"/>
        <w:textAlignment w:val="baseline"/>
        <w:rPr>
          <w:iCs/>
        </w:rPr>
      </w:pPr>
      <w:r>
        <w:rPr>
          <w:iCs/>
        </w:rPr>
        <w:t>Šiai pacientų grupei rekomenduojamas įprastas dozavimas</w:t>
      </w:r>
      <w:r w:rsidRPr="00C71CCF">
        <w:rPr>
          <w:iCs/>
        </w:rPr>
        <w:t>.</w:t>
      </w:r>
    </w:p>
    <w:p w:rsidR="00DD20A0" w:rsidRPr="00D10B8B" w:rsidRDefault="00DD20A0" w:rsidP="00DD20A0">
      <w:pPr>
        <w:contextualSpacing/>
        <w:outlineLvl w:val="0"/>
        <w:rPr>
          <w:i/>
          <w:iCs/>
          <w:color w:val="000000"/>
          <w:sz w:val="22"/>
          <w:szCs w:val="22"/>
        </w:rPr>
      </w:pPr>
    </w:p>
    <w:p w:rsidR="00DD20A0" w:rsidRPr="00375C11" w:rsidRDefault="00DD20A0" w:rsidP="00DD20A0">
      <w:pPr>
        <w:contextualSpacing/>
        <w:outlineLvl w:val="0"/>
        <w:rPr>
          <w:i/>
          <w:iCs/>
          <w:color w:val="000000"/>
          <w:sz w:val="22"/>
          <w:szCs w:val="22"/>
        </w:rPr>
      </w:pPr>
      <w:r w:rsidRPr="00D10B8B">
        <w:rPr>
          <w:i/>
          <w:iCs/>
          <w:color w:val="000000"/>
          <w:sz w:val="22"/>
          <w:szCs w:val="22"/>
        </w:rPr>
        <w:t>Pacientams, kurių kepenų funkcija sutrikusi</w:t>
      </w:r>
    </w:p>
    <w:p w:rsidR="00DD20A0" w:rsidRPr="00251E2C" w:rsidRDefault="00DD20A0" w:rsidP="00DD20A0">
      <w:pPr>
        <w:contextualSpacing/>
        <w:outlineLvl w:val="0"/>
        <w:rPr>
          <w:iCs/>
          <w:color w:val="000000"/>
          <w:sz w:val="22"/>
          <w:szCs w:val="22"/>
        </w:rPr>
      </w:pPr>
      <w:r>
        <w:rPr>
          <w:iCs/>
          <w:color w:val="000000"/>
          <w:sz w:val="22"/>
          <w:szCs w:val="22"/>
        </w:rPr>
        <w:t>Saugumas ir veiksmingumas pacientams</w:t>
      </w:r>
      <w:r w:rsidRPr="00251E2C">
        <w:rPr>
          <w:iCs/>
          <w:color w:val="000000"/>
          <w:sz w:val="22"/>
          <w:szCs w:val="22"/>
        </w:rPr>
        <w:t xml:space="preserve">, kurių kepenų funkcija sutrikusi, </w:t>
      </w:r>
      <w:r>
        <w:rPr>
          <w:iCs/>
          <w:color w:val="000000"/>
          <w:sz w:val="22"/>
          <w:szCs w:val="22"/>
        </w:rPr>
        <w:t>neištirti.</w:t>
      </w:r>
    </w:p>
    <w:p w:rsidR="00DD20A0" w:rsidRPr="00552BDE" w:rsidRDefault="00DD20A0" w:rsidP="00DD20A0">
      <w:pPr>
        <w:rPr>
          <w:sz w:val="22"/>
          <w:szCs w:val="22"/>
        </w:rPr>
      </w:pPr>
    </w:p>
    <w:p w:rsidR="00DD20A0" w:rsidRPr="00552BDE" w:rsidRDefault="00DD20A0" w:rsidP="00DD20A0">
      <w:pPr>
        <w:rPr>
          <w:sz w:val="22"/>
          <w:szCs w:val="22"/>
        </w:rPr>
      </w:pPr>
      <w:r w:rsidRPr="00552BDE">
        <w:rPr>
          <w:sz w:val="22"/>
          <w:szCs w:val="22"/>
        </w:rPr>
        <w:t>Injekcinį tirpalą reikia suleisti giliai į raumenis.</w:t>
      </w:r>
    </w:p>
    <w:p w:rsidR="00DD20A0" w:rsidRPr="00552BDE" w:rsidRDefault="00DD20A0" w:rsidP="00DD20A0">
      <w:pPr>
        <w:rPr>
          <w:sz w:val="22"/>
          <w:szCs w:val="22"/>
        </w:rPr>
      </w:pPr>
    </w:p>
    <w:p w:rsidR="00DD20A0" w:rsidRPr="00552BDE" w:rsidRDefault="00DD20A0" w:rsidP="00DD20A0">
      <w:pPr>
        <w:rPr>
          <w:sz w:val="22"/>
          <w:szCs w:val="22"/>
        </w:rPr>
      </w:pPr>
      <w:r w:rsidRPr="00552BDE">
        <w:rPr>
          <w:sz w:val="22"/>
          <w:szCs w:val="22"/>
        </w:rPr>
        <w:t>Vaisto vartojimo trukmę nustato gydytojas.</w:t>
      </w:r>
    </w:p>
    <w:p w:rsidR="00DD20A0" w:rsidRPr="00552BDE" w:rsidRDefault="00DD20A0" w:rsidP="00DD20A0">
      <w:pPr>
        <w:rPr>
          <w:sz w:val="22"/>
          <w:szCs w:val="22"/>
        </w:rPr>
      </w:pPr>
    </w:p>
    <w:p w:rsidR="00DD20A0" w:rsidRDefault="00DD20A0" w:rsidP="00DD20A0">
      <w:pPr>
        <w:rPr>
          <w:sz w:val="22"/>
          <w:szCs w:val="22"/>
        </w:rPr>
      </w:pPr>
      <w:r w:rsidRPr="00552BDE">
        <w:rPr>
          <w:sz w:val="22"/>
          <w:szCs w:val="22"/>
        </w:rPr>
        <w:t xml:space="preserve">Nutraukdamas vaisto vartojimą pacientas kelia pavojų gydymo veiksmingumui. Jei pasireiškia nemalonus nepageidaujamas poveikis, dėl tolesnio vaisto vartojimo reikia pasitarti su gydytoju. </w:t>
      </w:r>
    </w:p>
    <w:p w:rsidR="00DD20A0" w:rsidRDefault="00DD20A0" w:rsidP="00DD20A0">
      <w:pPr>
        <w:rPr>
          <w:sz w:val="22"/>
          <w:szCs w:val="22"/>
        </w:rPr>
      </w:pPr>
    </w:p>
    <w:p w:rsidR="00DD20A0" w:rsidRPr="00375C11" w:rsidRDefault="00DD20A0" w:rsidP="00DD20A0">
      <w:pPr>
        <w:rPr>
          <w:b/>
          <w:sz w:val="22"/>
          <w:szCs w:val="22"/>
        </w:rPr>
      </w:pPr>
      <w:r w:rsidRPr="00375C11">
        <w:rPr>
          <w:b/>
          <w:sz w:val="22"/>
        </w:rPr>
        <w:t>Vartojimas vaikams ir paaugliams</w:t>
      </w:r>
    </w:p>
    <w:p w:rsidR="00DD20A0" w:rsidRDefault="00DD20A0" w:rsidP="00DD20A0">
      <w:pPr>
        <w:rPr>
          <w:noProof/>
        </w:rPr>
      </w:pPr>
      <w:r>
        <w:rPr>
          <w:noProof/>
        </w:rPr>
        <w:t xml:space="preserve">Šio vaisto jaunesniems nei 18 metų </w:t>
      </w:r>
      <w:r w:rsidRPr="00C61392">
        <w:rPr>
          <w:noProof/>
        </w:rPr>
        <w:t xml:space="preserve">vaikams ir paaugliams </w:t>
      </w:r>
      <w:r>
        <w:rPr>
          <w:noProof/>
        </w:rPr>
        <w:t>vartoti nerekomeduojama.</w:t>
      </w:r>
    </w:p>
    <w:p w:rsidR="00DD20A0" w:rsidRPr="00552BDE" w:rsidRDefault="00DD20A0" w:rsidP="00DD20A0">
      <w:pPr>
        <w:pStyle w:val="BTEMEASMCA"/>
      </w:pPr>
    </w:p>
    <w:p w:rsidR="00DD20A0" w:rsidRPr="00552BDE" w:rsidRDefault="00DD20A0" w:rsidP="00DD20A0">
      <w:pPr>
        <w:pStyle w:val="PI-3EMEASMCA"/>
      </w:pPr>
      <w:r w:rsidRPr="00552BDE">
        <w:t xml:space="preserve">Ką daryti pavartojus per didelę </w:t>
      </w:r>
      <w:proofErr w:type="spellStart"/>
      <w:r w:rsidRPr="00552BDE">
        <w:t>milgamma</w:t>
      </w:r>
      <w:proofErr w:type="spellEnd"/>
      <w:r w:rsidRPr="00552BDE">
        <w:t xml:space="preserve"> N dozę?</w:t>
      </w:r>
    </w:p>
    <w:p w:rsidR="00DD20A0" w:rsidRDefault="00DD20A0" w:rsidP="00DD20A0">
      <w:pPr>
        <w:rPr>
          <w:sz w:val="22"/>
          <w:szCs w:val="22"/>
        </w:rPr>
      </w:pPr>
      <w:r w:rsidRPr="00552BDE">
        <w:rPr>
          <w:sz w:val="22"/>
          <w:szCs w:val="22"/>
        </w:rPr>
        <w:t xml:space="preserve">Jei atsiranda perdozavimo simptomų, būtina gydytojo pagalba. </w:t>
      </w:r>
    </w:p>
    <w:p w:rsidR="00DD20A0" w:rsidRDefault="00DD20A0" w:rsidP="00DD20A0">
      <w:pPr>
        <w:rPr>
          <w:sz w:val="22"/>
          <w:szCs w:val="22"/>
        </w:rPr>
      </w:pPr>
    </w:p>
    <w:p w:rsidR="00DD20A0" w:rsidRPr="00375C11" w:rsidRDefault="00DD20A0" w:rsidP="00DD20A0">
      <w:pPr>
        <w:rPr>
          <w:b/>
          <w:sz w:val="22"/>
          <w:szCs w:val="22"/>
        </w:rPr>
      </w:pPr>
      <w:r w:rsidRPr="00375C11">
        <w:rPr>
          <w:b/>
          <w:sz w:val="22"/>
        </w:rPr>
        <w:t>Pamiršus pavartoti</w:t>
      </w:r>
      <w:r>
        <w:rPr>
          <w:b/>
          <w:sz w:val="22"/>
        </w:rPr>
        <w:t xml:space="preserve"> </w:t>
      </w:r>
      <w:proofErr w:type="spellStart"/>
      <w:r>
        <w:rPr>
          <w:b/>
          <w:sz w:val="22"/>
        </w:rPr>
        <w:t>milgamma</w:t>
      </w:r>
      <w:proofErr w:type="spellEnd"/>
      <w:r>
        <w:rPr>
          <w:b/>
          <w:sz w:val="22"/>
        </w:rPr>
        <w:t xml:space="preserve"> N</w:t>
      </w:r>
    </w:p>
    <w:p w:rsidR="00DD20A0" w:rsidRPr="0061327B" w:rsidRDefault="00DD20A0" w:rsidP="00DD20A0">
      <w:pPr>
        <w:pStyle w:val="BTEMEASMCA"/>
      </w:pPr>
      <w:r w:rsidRPr="0061327B">
        <w:t xml:space="preserve">Negalima vartoti dvigubos dozės norint kompensuoti praleistą dozę. </w:t>
      </w:r>
    </w:p>
    <w:p w:rsidR="00DD20A0" w:rsidRDefault="00DD20A0" w:rsidP="00DD20A0">
      <w:pPr>
        <w:pStyle w:val="BTEMEASMCA"/>
      </w:pPr>
    </w:p>
    <w:p w:rsidR="00DD20A0" w:rsidRPr="00375C11" w:rsidRDefault="00DD20A0" w:rsidP="00DD20A0">
      <w:pPr>
        <w:pStyle w:val="BTEMEASMCA"/>
        <w:rPr>
          <w:b/>
        </w:rPr>
      </w:pPr>
      <w:r w:rsidRPr="00406ED2">
        <w:rPr>
          <w:b/>
        </w:rPr>
        <w:t xml:space="preserve">Nustojus vartoti </w:t>
      </w:r>
      <w:proofErr w:type="spellStart"/>
      <w:r w:rsidRPr="00406ED2">
        <w:rPr>
          <w:b/>
        </w:rPr>
        <w:t>milgamma</w:t>
      </w:r>
      <w:proofErr w:type="spellEnd"/>
      <w:r w:rsidRPr="00406ED2">
        <w:rPr>
          <w:b/>
        </w:rPr>
        <w:t xml:space="preserve"> N</w:t>
      </w:r>
    </w:p>
    <w:p w:rsidR="00DD20A0" w:rsidRPr="00406ED2" w:rsidRDefault="00DD20A0" w:rsidP="00DD20A0">
      <w:pPr>
        <w:pStyle w:val="BTEMEASMCA"/>
        <w:rPr>
          <w:b/>
        </w:rPr>
      </w:pPr>
      <w:r w:rsidRPr="00B34FA1">
        <w:t xml:space="preserve">Jeigu kiltų daugiau klausimų dėl šio </w:t>
      </w:r>
      <w:r>
        <w:t xml:space="preserve">vaisto vartojimo, kreipkitės į gydytoją. </w:t>
      </w:r>
    </w:p>
    <w:p w:rsidR="00DD20A0" w:rsidRPr="00552BDE" w:rsidRDefault="00DD20A0" w:rsidP="00DD20A0">
      <w:pPr>
        <w:pStyle w:val="BTEMEASMCA"/>
      </w:pPr>
    </w:p>
    <w:p w:rsidR="00DD20A0" w:rsidRPr="00552BDE" w:rsidRDefault="00DD20A0" w:rsidP="00DD20A0">
      <w:pPr>
        <w:pStyle w:val="PI-1EMEASMCA"/>
      </w:pPr>
      <w:bookmarkStart w:id="8" w:name="_Toc129243142"/>
      <w:bookmarkStart w:id="9" w:name="_Toc129243267"/>
      <w:r w:rsidRPr="00552BDE">
        <w:t>4.</w:t>
      </w:r>
      <w:r w:rsidRPr="00552BDE">
        <w:tab/>
        <w:t>Galimas šalutinis poveikis</w:t>
      </w:r>
      <w:bookmarkEnd w:id="8"/>
      <w:bookmarkEnd w:id="9"/>
    </w:p>
    <w:p w:rsidR="00DD20A0" w:rsidRPr="00552BDE" w:rsidRDefault="00DD20A0" w:rsidP="00DD20A0">
      <w:pPr>
        <w:pStyle w:val="BTEMEASMCA"/>
      </w:pPr>
    </w:p>
    <w:p w:rsidR="00DD20A0" w:rsidRPr="00406ED2" w:rsidRDefault="00DD20A0" w:rsidP="00DD20A0">
      <w:pPr>
        <w:pStyle w:val="BTEMEASMCA"/>
      </w:pPr>
      <w:r w:rsidRPr="00406ED2">
        <w:t>Šis vaistas, kaip ir visi kiti, gali sukelti šalutinį poveikį, nors jis pasireiškia ne visiems žmonėms.</w:t>
      </w:r>
    </w:p>
    <w:p w:rsidR="00DD20A0" w:rsidRPr="00552BDE" w:rsidRDefault="00DD20A0" w:rsidP="00DD20A0">
      <w:pPr>
        <w:rPr>
          <w:sz w:val="22"/>
          <w:szCs w:val="22"/>
          <w:lang w:eastAsia="lt-LT"/>
        </w:rPr>
      </w:pPr>
      <w:r w:rsidRPr="00552BDE">
        <w:rPr>
          <w:sz w:val="22"/>
          <w:szCs w:val="22"/>
          <w:lang w:eastAsia="lt-LT"/>
        </w:rPr>
        <w:t>Nepageidaujamas poveikis vertinamas pagal pasireiškimo dažnį.</w:t>
      </w:r>
    </w:p>
    <w:p w:rsidR="00DD20A0" w:rsidRPr="00552BDE" w:rsidRDefault="00DD20A0" w:rsidP="00DD20A0">
      <w:pPr>
        <w:pStyle w:val="rusu"/>
        <w:tabs>
          <w:tab w:val="clear" w:pos="425"/>
        </w:tabs>
        <w:jc w:val="left"/>
        <w:rPr>
          <w:sz w:val="22"/>
          <w:szCs w:val="22"/>
          <w:lang w:val="lt-LT"/>
        </w:rPr>
      </w:pPr>
    </w:p>
    <w:p w:rsidR="00DD20A0" w:rsidRPr="00552BDE" w:rsidRDefault="00DD20A0" w:rsidP="00DD20A0">
      <w:pPr>
        <w:rPr>
          <w:sz w:val="22"/>
          <w:szCs w:val="22"/>
        </w:rPr>
      </w:pPr>
      <w:r w:rsidRPr="00552BDE">
        <w:rPr>
          <w:sz w:val="22"/>
          <w:szCs w:val="22"/>
        </w:rPr>
        <w:t>Retas (</w:t>
      </w:r>
      <w:r w:rsidRPr="00552BDE">
        <w:rPr>
          <w:i/>
          <w:sz w:val="22"/>
          <w:szCs w:val="22"/>
        </w:rPr>
        <w:t>gali pasireikšti mažiau negu 1 iš 1 000 žmonių)</w:t>
      </w:r>
      <w:r w:rsidRPr="00552BDE">
        <w:rPr>
          <w:sz w:val="22"/>
          <w:szCs w:val="22"/>
        </w:rPr>
        <w:t>: padidėjusio jautrumo reakcijos (</w:t>
      </w:r>
      <w:proofErr w:type="spellStart"/>
      <w:r w:rsidRPr="00552BDE">
        <w:rPr>
          <w:sz w:val="22"/>
          <w:szCs w:val="22"/>
        </w:rPr>
        <w:t>pvz</w:t>
      </w:r>
      <w:proofErr w:type="spellEnd"/>
      <w:r w:rsidRPr="00552BDE">
        <w:rPr>
          <w:sz w:val="22"/>
          <w:szCs w:val="22"/>
        </w:rPr>
        <w:t xml:space="preserve">, odos išbėrimas, dusulys, šokas, </w:t>
      </w:r>
      <w:proofErr w:type="spellStart"/>
      <w:r w:rsidRPr="00552BDE">
        <w:rPr>
          <w:sz w:val="22"/>
          <w:szCs w:val="22"/>
        </w:rPr>
        <w:t>angioneurozinės</w:t>
      </w:r>
      <w:proofErr w:type="spellEnd"/>
      <w:r w:rsidRPr="00552BDE">
        <w:rPr>
          <w:sz w:val="22"/>
          <w:szCs w:val="22"/>
        </w:rPr>
        <w:t xml:space="preserve"> edema). </w:t>
      </w:r>
    </w:p>
    <w:p w:rsidR="00DD20A0" w:rsidRPr="00552BDE" w:rsidRDefault="00DD20A0" w:rsidP="00DD20A0">
      <w:pPr>
        <w:rPr>
          <w:sz w:val="22"/>
          <w:szCs w:val="22"/>
        </w:rPr>
      </w:pPr>
    </w:p>
    <w:p w:rsidR="00DD20A0" w:rsidRPr="00552BDE" w:rsidRDefault="00DD20A0" w:rsidP="00DD20A0">
      <w:pPr>
        <w:rPr>
          <w:sz w:val="22"/>
          <w:szCs w:val="22"/>
        </w:rPr>
      </w:pPr>
      <w:r w:rsidRPr="00552BDE">
        <w:rPr>
          <w:sz w:val="22"/>
          <w:szCs w:val="22"/>
        </w:rPr>
        <w:t xml:space="preserve">Labai retas </w:t>
      </w:r>
      <w:r w:rsidRPr="00552BDE">
        <w:rPr>
          <w:i/>
          <w:sz w:val="22"/>
          <w:szCs w:val="22"/>
        </w:rPr>
        <w:t>(gali pasireikšti mažiau negu 1 iš 10 000 žmonių)</w:t>
      </w:r>
      <w:r w:rsidRPr="00552BDE">
        <w:rPr>
          <w:sz w:val="22"/>
          <w:szCs w:val="22"/>
        </w:rPr>
        <w:t>: širdies plakimo padažnėjimas (</w:t>
      </w:r>
      <w:proofErr w:type="spellStart"/>
      <w:r w:rsidRPr="00552BDE">
        <w:rPr>
          <w:sz w:val="22"/>
          <w:szCs w:val="22"/>
        </w:rPr>
        <w:t>tachikardija</w:t>
      </w:r>
      <w:proofErr w:type="spellEnd"/>
      <w:r w:rsidRPr="00552BDE">
        <w:rPr>
          <w:sz w:val="22"/>
          <w:szCs w:val="22"/>
        </w:rPr>
        <w:t>), padidėjęs prakaitavimas, spuogai, odos reakcijos, niežulys ir dilgėlinė.</w:t>
      </w:r>
    </w:p>
    <w:p w:rsidR="00DD20A0" w:rsidRPr="00552BDE" w:rsidRDefault="00DD20A0" w:rsidP="00DD20A0">
      <w:pPr>
        <w:rPr>
          <w:sz w:val="22"/>
          <w:szCs w:val="22"/>
        </w:rPr>
      </w:pPr>
    </w:p>
    <w:p w:rsidR="00DD20A0" w:rsidRPr="00552BDE" w:rsidRDefault="00DD20A0" w:rsidP="00DD20A0">
      <w:pPr>
        <w:rPr>
          <w:sz w:val="22"/>
          <w:szCs w:val="22"/>
        </w:rPr>
      </w:pPr>
      <w:r w:rsidRPr="00552BDE">
        <w:rPr>
          <w:sz w:val="22"/>
          <w:szCs w:val="22"/>
        </w:rPr>
        <w:t>Dažnis nežinomas: galvos svaigimas, mieguistumas, širdies susitraukimų dažnio sumažėjimas (</w:t>
      </w:r>
      <w:proofErr w:type="spellStart"/>
      <w:r w:rsidRPr="00552BDE">
        <w:rPr>
          <w:sz w:val="22"/>
          <w:szCs w:val="22"/>
        </w:rPr>
        <w:t>bradikardija</w:t>
      </w:r>
      <w:proofErr w:type="spellEnd"/>
      <w:r w:rsidRPr="00552BDE">
        <w:rPr>
          <w:sz w:val="22"/>
          <w:szCs w:val="22"/>
        </w:rPr>
        <w:t xml:space="preserve">), ritmo sutrikimas, vėmimas, traukuliai. </w:t>
      </w:r>
    </w:p>
    <w:p w:rsidR="00DD20A0" w:rsidRPr="00552BDE" w:rsidRDefault="00DD20A0" w:rsidP="00DD20A0">
      <w:pPr>
        <w:rPr>
          <w:sz w:val="22"/>
          <w:szCs w:val="22"/>
        </w:rPr>
      </w:pPr>
    </w:p>
    <w:p w:rsidR="00DD20A0" w:rsidRPr="00552BDE" w:rsidRDefault="00DD20A0" w:rsidP="00DD20A0">
      <w:pPr>
        <w:pStyle w:val="rusu"/>
        <w:tabs>
          <w:tab w:val="clear" w:pos="425"/>
        </w:tabs>
        <w:jc w:val="left"/>
        <w:rPr>
          <w:sz w:val="22"/>
          <w:szCs w:val="22"/>
          <w:lang w:val="lt-LT"/>
        </w:rPr>
      </w:pPr>
      <w:r w:rsidRPr="00552BDE">
        <w:rPr>
          <w:sz w:val="22"/>
          <w:szCs w:val="22"/>
          <w:lang w:val="lt-LT"/>
        </w:rPr>
        <w:t xml:space="preserve">Jei prasideda sisteminė padidėjusio jautrumo reakcija, būtina pradėti teikti neatidėliotiną medicinos pagalbą. </w:t>
      </w:r>
    </w:p>
    <w:p w:rsidR="00DD20A0" w:rsidRPr="00552BDE" w:rsidRDefault="00DD20A0" w:rsidP="00DD20A0">
      <w:pPr>
        <w:pStyle w:val="BTEMEASMCA"/>
      </w:pPr>
    </w:p>
    <w:p w:rsidR="00DD20A0" w:rsidRPr="00375C11" w:rsidRDefault="00DD20A0" w:rsidP="00DD20A0">
      <w:pPr>
        <w:pStyle w:val="BTEMEASMCA"/>
        <w:rPr>
          <w:b/>
        </w:rPr>
      </w:pPr>
      <w:r w:rsidRPr="00375C11">
        <w:rPr>
          <w:b/>
        </w:rPr>
        <w:t>Pranešimas apie šalutinį poveikį</w:t>
      </w:r>
    </w:p>
    <w:p w:rsidR="00DD20A0" w:rsidRPr="00552BDE" w:rsidRDefault="00DD20A0" w:rsidP="00DD20A0">
      <w:pPr>
        <w:pStyle w:val="BTEMEASMCA"/>
      </w:pPr>
      <w:r w:rsidRPr="00552BDE">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52BDE">
        <w:rPr>
          <w:lang w:eastAsia="zh-CN"/>
        </w:rPr>
        <w:t>elefonu 8 800 73568</w:t>
      </w:r>
      <w:r w:rsidRPr="00552BDE">
        <w:t xml:space="preserve"> arba užpildyti interneto svetainėje </w:t>
      </w:r>
      <w:hyperlink r:id="rId5" w:history="1">
        <w:r w:rsidRPr="00552BDE">
          <w:rPr>
            <w:rFonts w:eastAsia="SimSun"/>
            <w:color w:val="0000FF"/>
            <w:u w:val="single"/>
          </w:rPr>
          <w:t>www.vvkt.lt</w:t>
        </w:r>
      </w:hyperlink>
      <w:r w:rsidRPr="00552BDE">
        <w:t xml:space="preserve"> esančią formą ir pateikti ją Valstybinei vaistų kontrolės tarnybai prie Lietuvos Respublikos sveikatos apsaugos ministerijos vienu iš šių būdų: raštu (adresu Žirmūnų g. 139A, LT-09120 Vilnius), </w:t>
      </w:r>
      <w:r w:rsidRPr="00552BDE">
        <w:rPr>
          <w:lang w:eastAsia="zh-CN"/>
        </w:rPr>
        <w:t xml:space="preserve">nemokamu </w:t>
      </w:r>
      <w:r w:rsidRPr="00552BDE">
        <w:t>fakso numeriu 8 800 20131</w:t>
      </w:r>
      <w:r w:rsidRPr="00552BDE">
        <w:rPr>
          <w:lang w:eastAsia="zh-CN"/>
        </w:rPr>
        <w:t xml:space="preserve">, </w:t>
      </w:r>
      <w:r w:rsidRPr="00552BDE">
        <w:t xml:space="preserve">el. paštu </w:t>
      </w:r>
      <w:hyperlink r:id="rId6" w:history="1">
        <w:r w:rsidRPr="00552BDE">
          <w:rPr>
            <w:rFonts w:eastAsia="SimSun"/>
            <w:color w:val="0000FF"/>
            <w:u w:val="single"/>
          </w:rPr>
          <w:t>NepageidaujamaR@vvkt.lt</w:t>
        </w:r>
      </w:hyperlink>
      <w:r w:rsidRPr="00552BDE">
        <w:t xml:space="preserve">, taip pat per Valstybinės vaistų kontrolės tarnybos prie Lietuvos Respublikos sveikatos apsaugos ministerijos interneto svetainę (adresu </w:t>
      </w:r>
      <w:hyperlink r:id="rId7" w:history="1">
        <w:r w:rsidRPr="00552BDE">
          <w:rPr>
            <w:rFonts w:eastAsia="SimSun"/>
            <w:color w:val="0000FF"/>
            <w:u w:val="single"/>
          </w:rPr>
          <w:t>http://www.vvkt.lt</w:t>
        </w:r>
      </w:hyperlink>
      <w:r w:rsidRPr="00552BDE">
        <w:t>). Pranešdami apie šalutinį poveikį galite mums padėti gauti daugiau informacijos apie šio vaisto saugumą.</w:t>
      </w:r>
    </w:p>
    <w:p w:rsidR="00DD20A0" w:rsidRPr="00552BDE" w:rsidRDefault="00DD20A0" w:rsidP="00DD20A0">
      <w:pPr>
        <w:pStyle w:val="BTEMEASMCA"/>
      </w:pPr>
    </w:p>
    <w:p w:rsidR="00DD20A0" w:rsidRPr="00552BDE" w:rsidRDefault="00DD20A0" w:rsidP="00DD20A0">
      <w:pPr>
        <w:pStyle w:val="BTEMEASMCA"/>
      </w:pPr>
    </w:p>
    <w:p w:rsidR="00DD20A0" w:rsidRPr="00552BDE" w:rsidRDefault="00DD20A0" w:rsidP="00DD20A0">
      <w:pPr>
        <w:pStyle w:val="PI-1EMEASMCA"/>
      </w:pPr>
      <w:bookmarkStart w:id="10" w:name="_Toc129243143"/>
      <w:bookmarkStart w:id="11" w:name="_Toc129243268"/>
      <w:r w:rsidRPr="00552BDE">
        <w:lastRenderedPageBreak/>
        <w:t>5.</w:t>
      </w:r>
      <w:r w:rsidRPr="00552BDE">
        <w:tab/>
        <w:t xml:space="preserve">Kaip laikyti </w:t>
      </w:r>
      <w:proofErr w:type="spellStart"/>
      <w:r w:rsidRPr="00552BDE">
        <w:t>milgamma</w:t>
      </w:r>
      <w:proofErr w:type="spellEnd"/>
      <w:r w:rsidRPr="00552BDE">
        <w:t xml:space="preserve"> N </w:t>
      </w:r>
      <w:bookmarkEnd w:id="10"/>
      <w:bookmarkEnd w:id="11"/>
    </w:p>
    <w:p w:rsidR="00DD20A0" w:rsidRPr="00552BDE" w:rsidRDefault="00DD20A0" w:rsidP="00DD20A0">
      <w:pPr>
        <w:pStyle w:val="BTEMEASMCA"/>
      </w:pPr>
    </w:p>
    <w:p w:rsidR="00DD20A0" w:rsidRPr="00552BDE" w:rsidRDefault="00DD20A0" w:rsidP="00DD20A0">
      <w:pPr>
        <w:pStyle w:val="BTEMEASMCA"/>
      </w:pPr>
      <w:r w:rsidRPr="00552BDE">
        <w:t>Šį vaistą laikykite vaikams nepastebimoje ir nepasiekiamoje vietoje.</w:t>
      </w:r>
    </w:p>
    <w:p w:rsidR="00DD20A0" w:rsidRPr="00552BDE" w:rsidRDefault="00DD20A0" w:rsidP="00DD20A0">
      <w:pPr>
        <w:pStyle w:val="Pagrindinistekstas"/>
        <w:spacing w:after="0"/>
        <w:rPr>
          <w:szCs w:val="22"/>
        </w:rPr>
      </w:pPr>
    </w:p>
    <w:p w:rsidR="00DD20A0" w:rsidRPr="00552BDE" w:rsidRDefault="00DD20A0" w:rsidP="00DD20A0">
      <w:pPr>
        <w:pStyle w:val="BTEMEASMCA"/>
      </w:pPr>
      <w:r w:rsidRPr="00552BDE">
        <w:t>Laikyti šaldytuve (2 °C – 8 °C).</w:t>
      </w:r>
    </w:p>
    <w:p w:rsidR="00DD20A0" w:rsidRPr="00552BDE" w:rsidRDefault="00DD20A0" w:rsidP="00DD20A0">
      <w:pPr>
        <w:pStyle w:val="BTEMEASMCA"/>
      </w:pPr>
      <w:r w:rsidRPr="00552BDE">
        <w:t>Ampules laikyti išorinėje dėžutėje, kad vaistas būtų apsaugotas nuo šviesos.</w:t>
      </w:r>
    </w:p>
    <w:p w:rsidR="00DD20A0" w:rsidRPr="00552BDE" w:rsidRDefault="00DD20A0" w:rsidP="00DD20A0">
      <w:pPr>
        <w:pStyle w:val="BTEMEASMCA"/>
      </w:pPr>
    </w:p>
    <w:p w:rsidR="00DD20A0" w:rsidRPr="00552BDE" w:rsidRDefault="00DD20A0" w:rsidP="00DD20A0">
      <w:pPr>
        <w:pStyle w:val="BTEMEASMCA"/>
      </w:pPr>
      <w:r w:rsidRPr="00552BDE">
        <w:t>Ant kartono dėžutės ir ampulės etiketės po „Tinka iki“ nurodytam tinkamumo laikui pasibaigus, šio vaisto vartoti negalima. Vaistas tinkamas vartoti iki paskutinės nurodyto mėnesio dienos.</w:t>
      </w:r>
    </w:p>
    <w:p w:rsidR="00DD20A0" w:rsidRPr="00552BDE" w:rsidRDefault="00DD20A0" w:rsidP="00DD20A0">
      <w:pPr>
        <w:pStyle w:val="BTEMEASMCA"/>
      </w:pPr>
    </w:p>
    <w:p w:rsidR="00DD20A0" w:rsidRPr="00552BDE" w:rsidRDefault="00DD20A0" w:rsidP="00DD20A0">
      <w:pPr>
        <w:pStyle w:val="BTEMEASMCA"/>
      </w:pPr>
      <w:r w:rsidRPr="00552BDE">
        <w:t>Vaistų negalima išmesti į kanalizaciją arba su buitinėmis atliekomis. Kaip išmesti nereikalingus vaistus, klauskite vaistininko. Šios priemonės padės apsaugoti aplinką.</w:t>
      </w:r>
    </w:p>
    <w:p w:rsidR="00DD20A0" w:rsidRPr="00552BDE" w:rsidRDefault="00DD20A0" w:rsidP="00DD20A0">
      <w:pPr>
        <w:pStyle w:val="BTEMEASMCA"/>
      </w:pPr>
    </w:p>
    <w:p w:rsidR="00DD20A0" w:rsidRPr="00552BDE" w:rsidRDefault="00DD20A0" w:rsidP="00DD20A0">
      <w:pPr>
        <w:pStyle w:val="BTEMEASMCA"/>
      </w:pPr>
    </w:p>
    <w:p w:rsidR="00DD20A0" w:rsidRPr="00552BDE" w:rsidRDefault="00DD20A0" w:rsidP="00DD20A0">
      <w:pPr>
        <w:pStyle w:val="PI-1EMEASMCA"/>
      </w:pPr>
      <w:bookmarkStart w:id="12" w:name="_Toc129243144"/>
      <w:bookmarkStart w:id="13" w:name="_Toc129243269"/>
      <w:r w:rsidRPr="00552BDE">
        <w:t>6.</w:t>
      </w:r>
      <w:r w:rsidRPr="00552BDE">
        <w:tab/>
        <w:t>Pakuotės turinys ir kita informacija</w:t>
      </w:r>
      <w:bookmarkEnd w:id="12"/>
      <w:bookmarkEnd w:id="13"/>
    </w:p>
    <w:p w:rsidR="00DD20A0" w:rsidRPr="00552BDE" w:rsidRDefault="00DD20A0" w:rsidP="00DD20A0">
      <w:pPr>
        <w:pStyle w:val="BTEMEASMCA"/>
      </w:pPr>
    </w:p>
    <w:p w:rsidR="00DD20A0" w:rsidRPr="00552BDE" w:rsidRDefault="00DD20A0" w:rsidP="00DD20A0">
      <w:pPr>
        <w:pStyle w:val="PI-3EMEASMCA"/>
      </w:pPr>
      <w:proofErr w:type="spellStart"/>
      <w:r w:rsidRPr="00552BDE">
        <w:t>milgamma</w:t>
      </w:r>
      <w:proofErr w:type="spellEnd"/>
      <w:r w:rsidRPr="00552BDE">
        <w:t xml:space="preserve"> N sudėtis</w:t>
      </w:r>
    </w:p>
    <w:p w:rsidR="00DD20A0" w:rsidRPr="00552BDE" w:rsidRDefault="00DD20A0" w:rsidP="00DD20A0">
      <w:pPr>
        <w:ind w:left="709" w:hanging="352"/>
        <w:rPr>
          <w:sz w:val="22"/>
          <w:szCs w:val="22"/>
        </w:rPr>
      </w:pPr>
      <w:r w:rsidRPr="00552BDE">
        <w:rPr>
          <w:sz w:val="22"/>
          <w:szCs w:val="22"/>
        </w:rPr>
        <w:t>-</w:t>
      </w:r>
      <w:r w:rsidRPr="00552BDE">
        <w:rPr>
          <w:sz w:val="22"/>
          <w:szCs w:val="22"/>
        </w:rPr>
        <w:tab/>
        <w:t>Veikliosios medžiagos yra tiamino hidrochloridas (vitaminas B</w:t>
      </w:r>
      <w:r w:rsidRPr="00552BDE">
        <w:rPr>
          <w:sz w:val="22"/>
          <w:szCs w:val="22"/>
          <w:vertAlign w:val="subscript"/>
        </w:rPr>
        <w:t>1</w:t>
      </w:r>
      <w:r w:rsidRPr="00552BDE">
        <w:rPr>
          <w:sz w:val="22"/>
          <w:szCs w:val="22"/>
        </w:rPr>
        <w:t xml:space="preserve">), </w:t>
      </w:r>
      <w:proofErr w:type="spellStart"/>
      <w:r w:rsidRPr="00552BDE">
        <w:rPr>
          <w:sz w:val="22"/>
          <w:szCs w:val="22"/>
        </w:rPr>
        <w:t>piridoksino</w:t>
      </w:r>
      <w:proofErr w:type="spellEnd"/>
      <w:r w:rsidRPr="00552BDE">
        <w:rPr>
          <w:sz w:val="22"/>
          <w:szCs w:val="22"/>
        </w:rPr>
        <w:t xml:space="preserve"> hidrochloridas (vitaminas B</w:t>
      </w:r>
      <w:r w:rsidRPr="00552BDE">
        <w:rPr>
          <w:sz w:val="22"/>
          <w:szCs w:val="22"/>
          <w:vertAlign w:val="subscript"/>
        </w:rPr>
        <w:t>6</w:t>
      </w:r>
      <w:r w:rsidRPr="00552BDE">
        <w:rPr>
          <w:sz w:val="22"/>
          <w:szCs w:val="22"/>
        </w:rPr>
        <w:t xml:space="preserve">)ir </w:t>
      </w:r>
      <w:proofErr w:type="spellStart"/>
      <w:r w:rsidRPr="00552BDE">
        <w:rPr>
          <w:sz w:val="22"/>
          <w:szCs w:val="22"/>
        </w:rPr>
        <w:t>cianokobalaminas</w:t>
      </w:r>
      <w:proofErr w:type="spellEnd"/>
      <w:r w:rsidRPr="00552BDE">
        <w:rPr>
          <w:sz w:val="22"/>
          <w:szCs w:val="22"/>
        </w:rPr>
        <w:t xml:space="preserve"> (vitaminas B</w:t>
      </w:r>
      <w:r w:rsidRPr="00552BDE">
        <w:rPr>
          <w:sz w:val="22"/>
          <w:szCs w:val="22"/>
          <w:vertAlign w:val="subscript"/>
        </w:rPr>
        <w:t>12</w:t>
      </w:r>
      <w:r w:rsidRPr="00552BDE">
        <w:rPr>
          <w:sz w:val="22"/>
          <w:szCs w:val="22"/>
        </w:rPr>
        <w:t xml:space="preserve">). Vienoje ampulėje (2 ml injekcinio tirpalo) yra 100 mg tiamino hidrochlorido, 100 mg </w:t>
      </w:r>
      <w:proofErr w:type="spellStart"/>
      <w:r w:rsidRPr="00552BDE">
        <w:rPr>
          <w:sz w:val="22"/>
          <w:szCs w:val="22"/>
        </w:rPr>
        <w:t>piridoksino</w:t>
      </w:r>
      <w:proofErr w:type="spellEnd"/>
      <w:r w:rsidRPr="00552BDE">
        <w:rPr>
          <w:sz w:val="22"/>
          <w:szCs w:val="22"/>
        </w:rPr>
        <w:t xml:space="preserve"> hidrochlorido, 1 mg </w:t>
      </w:r>
      <w:proofErr w:type="spellStart"/>
      <w:r w:rsidRPr="00552BDE">
        <w:rPr>
          <w:sz w:val="22"/>
          <w:szCs w:val="22"/>
        </w:rPr>
        <w:t>cianokobalamino</w:t>
      </w:r>
      <w:proofErr w:type="spellEnd"/>
      <w:r w:rsidRPr="00552BDE">
        <w:rPr>
          <w:sz w:val="22"/>
          <w:szCs w:val="22"/>
        </w:rPr>
        <w:t xml:space="preserve">. </w:t>
      </w:r>
    </w:p>
    <w:p w:rsidR="00DD20A0" w:rsidRPr="00552BDE" w:rsidRDefault="00DD20A0" w:rsidP="00DD20A0">
      <w:pPr>
        <w:pStyle w:val="Pagrindinistekstas"/>
        <w:spacing w:after="0"/>
        <w:ind w:left="709" w:hanging="352"/>
        <w:rPr>
          <w:szCs w:val="22"/>
        </w:rPr>
      </w:pPr>
      <w:r w:rsidRPr="00552BDE">
        <w:rPr>
          <w:szCs w:val="22"/>
        </w:rPr>
        <w:t>-</w:t>
      </w:r>
      <w:r w:rsidRPr="00552BDE">
        <w:rPr>
          <w:szCs w:val="22"/>
        </w:rPr>
        <w:tab/>
        <w:t xml:space="preserve">Pagalbinės medžiagos yra </w:t>
      </w:r>
      <w:proofErr w:type="spellStart"/>
      <w:r w:rsidRPr="00552BDE">
        <w:rPr>
          <w:szCs w:val="22"/>
        </w:rPr>
        <w:t>lidokaino</w:t>
      </w:r>
      <w:proofErr w:type="spellEnd"/>
      <w:r w:rsidRPr="00552BDE">
        <w:rPr>
          <w:szCs w:val="22"/>
        </w:rPr>
        <w:t xml:space="preserve"> hidrochloridas, </w:t>
      </w:r>
      <w:proofErr w:type="spellStart"/>
      <w:r w:rsidRPr="00552BDE">
        <w:rPr>
          <w:szCs w:val="22"/>
        </w:rPr>
        <w:t>benzilo</w:t>
      </w:r>
      <w:proofErr w:type="spellEnd"/>
      <w:r w:rsidRPr="00552BDE">
        <w:rPr>
          <w:szCs w:val="22"/>
        </w:rPr>
        <w:t xml:space="preserve"> alkoholis, natrio </w:t>
      </w:r>
      <w:proofErr w:type="spellStart"/>
      <w:r w:rsidRPr="00552BDE">
        <w:rPr>
          <w:szCs w:val="22"/>
        </w:rPr>
        <w:t>hidroksidas</w:t>
      </w:r>
      <w:proofErr w:type="spellEnd"/>
      <w:r w:rsidRPr="00552BDE">
        <w:rPr>
          <w:szCs w:val="22"/>
        </w:rPr>
        <w:t xml:space="preserve"> (pH reguliuoti), kalio </w:t>
      </w:r>
      <w:proofErr w:type="spellStart"/>
      <w:r w:rsidRPr="00552BDE">
        <w:rPr>
          <w:szCs w:val="22"/>
        </w:rPr>
        <w:t>heksacianoferatas</w:t>
      </w:r>
      <w:proofErr w:type="spellEnd"/>
      <w:r w:rsidRPr="00552BDE">
        <w:rPr>
          <w:szCs w:val="22"/>
        </w:rPr>
        <w:t xml:space="preserve">, natrio </w:t>
      </w:r>
      <w:proofErr w:type="spellStart"/>
      <w:r w:rsidRPr="00552BDE">
        <w:rPr>
          <w:szCs w:val="22"/>
        </w:rPr>
        <w:t>polifosfatas</w:t>
      </w:r>
      <w:proofErr w:type="spellEnd"/>
      <w:r w:rsidRPr="00552BDE">
        <w:rPr>
          <w:szCs w:val="22"/>
        </w:rPr>
        <w:t xml:space="preserve"> ir injekcinis vanduo.</w:t>
      </w:r>
    </w:p>
    <w:p w:rsidR="00DD20A0" w:rsidRPr="00552BDE" w:rsidRDefault="00DD20A0" w:rsidP="00DD20A0">
      <w:pPr>
        <w:pStyle w:val="PI-3EMEASMCA"/>
      </w:pPr>
    </w:p>
    <w:p w:rsidR="00DD20A0" w:rsidRPr="00552BDE" w:rsidRDefault="00DD20A0" w:rsidP="00DD20A0">
      <w:pPr>
        <w:pStyle w:val="PI-3EMEASMCA"/>
      </w:pPr>
      <w:proofErr w:type="spellStart"/>
      <w:r w:rsidRPr="00552BDE">
        <w:t>milgamma</w:t>
      </w:r>
      <w:proofErr w:type="spellEnd"/>
      <w:r w:rsidRPr="00552BDE">
        <w:t xml:space="preserve"> N išvaizda ir kiekis pakuotėje</w:t>
      </w:r>
    </w:p>
    <w:p w:rsidR="00DD20A0" w:rsidRPr="00552BDE" w:rsidRDefault="00DD20A0" w:rsidP="00DD20A0">
      <w:pPr>
        <w:pStyle w:val="BTEMEASMCA"/>
      </w:pPr>
      <w:proofErr w:type="spellStart"/>
      <w:r w:rsidRPr="00552BDE">
        <w:t>milgamma</w:t>
      </w:r>
      <w:proofErr w:type="spellEnd"/>
      <w:r w:rsidRPr="00552BDE">
        <w:t xml:space="preserve"> N – skaidrus, rausvas tirpalas. </w:t>
      </w:r>
    </w:p>
    <w:p w:rsidR="00DD20A0" w:rsidRPr="00552BDE" w:rsidRDefault="00DD20A0" w:rsidP="00DD20A0">
      <w:pPr>
        <w:pStyle w:val="Pagrindinistekstas"/>
        <w:spacing w:after="0"/>
        <w:rPr>
          <w:szCs w:val="22"/>
        </w:rPr>
      </w:pPr>
      <w:r w:rsidRPr="00552BDE">
        <w:rPr>
          <w:szCs w:val="22"/>
        </w:rPr>
        <w:t>Kartono dėžutėje yra 5, 10 arba 25 ampulės po 2 ml injekcinio tirpalo.</w:t>
      </w:r>
    </w:p>
    <w:p w:rsidR="00DD20A0" w:rsidRPr="00552BDE" w:rsidRDefault="00DD20A0" w:rsidP="00DD20A0">
      <w:pPr>
        <w:pStyle w:val="BTEMEASMCA"/>
      </w:pPr>
    </w:p>
    <w:p w:rsidR="00DD20A0" w:rsidRPr="00552BDE" w:rsidRDefault="00DD20A0" w:rsidP="00DD20A0">
      <w:pPr>
        <w:pStyle w:val="BTEMEASMCA"/>
      </w:pPr>
      <w:r w:rsidRPr="00552BDE">
        <w:t>Gali būti tiekiamos ne visų dydžių pakuotės.</w:t>
      </w:r>
    </w:p>
    <w:p w:rsidR="00DD20A0" w:rsidRPr="00552BDE" w:rsidRDefault="00DD20A0" w:rsidP="00DD20A0">
      <w:pPr>
        <w:pStyle w:val="BTEMEASMCA"/>
      </w:pPr>
    </w:p>
    <w:p w:rsidR="00DD20A0" w:rsidRPr="00552BDE" w:rsidRDefault="00DD20A0" w:rsidP="00DD20A0">
      <w:pPr>
        <w:rPr>
          <w:sz w:val="22"/>
          <w:szCs w:val="22"/>
        </w:rPr>
      </w:pPr>
      <w:r w:rsidRPr="00552BDE">
        <w:rPr>
          <w:b/>
          <w:sz w:val="22"/>
          <w:szCs w:val="22"/>
        </w:rPr>
        <w:t>Registruotojas ir gamintojas</w:t>
      </w:r>
    </w:p>
    <w:p w:rsidR="00DD20A0" w:rsidRPr="00552BDE" w:rsidRDefault="00DD20A0" w:rsidP="00DD20A0">
      <w:pPr>
        <w:rPr>
          <w:sz w:val="22"/>
          <w:szCs w:val="22"/>
        </w:rPr>
      </w:pPr>
      <w:r w:rsidRPr="00552BDE">
        <w:rPr>
          <w:i/>
          <w:sz w:val="22"/>
          <w:szCs w:val="22"/>
        </w:rPr>
        <w:t>Registruotojas</w:t>
      </w:r>
    </w:p>
    <w:p w:rsidR="00DD20A0" w:rsidRPr="00552BDE" w:rsidRDefault="00DD20A0" w:rsidP="00DD20A0">
      <w:pPr>
        <w:rPr>
          <w:sz w:val="22"/>
          <w:szCs w:val="22"/>
        </w:rPr>
      </w:pPr>
      <w:proofErr w:type="spellStart"/>
      <w:r w:rsidRPr="008E4716">
        <w:rPr>
          <w:lang w:val="de-DE"/>
        </w:rPr>
        <w:t>Wörwag</w:t>
      </w:r>
      <w:proofErr w:type="spellEnd"/>
      <w:r w:rsidRPr="00552BDE">
        <w:rPr>
          <w:sz w:val="22"/>
          <w:szCs w:val="22"/>
        </w:rPr>
        <w:t xml:space="preserve"> </w:t>
      </w:r>
      <w:proofErr w:type="spellStart"/>
      <w:r w:rsidRPr="00552BDE">
        <w:rPr>
          <w:sz w:val="22"/>
          <w:szCs w:val="22"/>
        </w:rPr>
        <w:t>Pharma</w:t>
      </w:r>
      <w:proofErr w:type="spellEnd"/>
      <w:r w:rsidRPr="00552BDE">
        <w:rPr>
          <w:sz w:val="22"/>
          <w:szCs w:val="22"/>
        </w:rPr>
        <w:t xml:space="preserve"> </w:t>
      </w:r>
      <w:proofErr w:type="spellStart"/>
      <w:r w:rsidRPr="00552BDE">
        <w:rPr>
          <w:sz w:val="22"/>
          <w:szCs w:val="22"/>
        </w:rPr>
        <w:t>GmbH</w:t>
      </w:r>
      <w:proofErr w:type="spellEnd"/>
      <w:r w:rsidRPr="00552BDE">
        <w:rPr>
          <w:sz w:val="22"/>
          <w:szCs w:val="22"/>
        </w:rPr>
        <w:t xml:space="preserve"> &amp; </w:t>
      </w:r>
      <w:proofErr w:type="spellStart"/>
      <w:r w:rsidRPr="00552BDE">
        <w:rPr>
          <w:sz w:val="22"/>
          <w:szCs w:val="22"/>
        </w:rPr>
        <w:t>Co</w:t>
      </w:r>
      <w:proofErr w:type="spellEnd"/>
      <w:r w:rsidRPr="00552BDE">
        <w:rPr>
          <w:sz w:val="22"/>
          <w:szCs w:val="22"/>
        </w:rPr>
        <w:t>. KG</w:t>
      </w:r>
    </w:p>
    <w:p w:rsidR="00DD20A0" w:rsidRDefault="00DD20A0" w:rsidP="00DD20A0">
      <w:pPr>
        <w:rPr>
          <w:sz w:val="22"/>
          <w:szCs w:val="22"/>
        </w:rPr>
      </w:pPr>
      <w:r w:rsidRPr="008E4716">
        <w:rPr>
          <w:lang w:val="de-DE"/>
        </w:rPr>
        <w:t>Flugfeld-Allee 24</w:t>
      </w:r>
    </w:p>
    <w:p w:rsidR="00DD20A0" w:rsidRPr="00552BDE" w:rsidRDefault="00DD20A0" w:rsidP="00DD20A0">
      <w:pPr>
        <w:rPr>
          <w:sz w:val="22"/>
          <w:szCs w:val="22"/>
        </w:rPr>
      </w:pPr>
      <w:r w:rsidRPr="00552BDE">
        <w:rPr>
          <w:sz w:val="22"/>
          <w:szCs w:val="22"/>
        </w:rPr>
        <w:t xml:space="preserve">71034 </w:t>
      </w:r>
      <w:proofErr w:type="spellStart"/>
      <w:r w:rsidRPr="00552BDE">
        <w:rPr>
          <w:sz w:val="22"/>
          <w:szCs w:val="22"/>
        </w:rPr>
        <w:t>Böblingen</w:t>
      </w:r>
      <w:proofErr w:type="spellEnd"/>
    </w:p>
    <w:p w:rsidR="00DD20A0" w:rsidRPr="00552BDE" w:rsidRDefault="00DD20A0" w:rsidP="00DD20A0">
      <w:pPr>
        <w:rPr>
          <w:sz w:val="22"/>
          <w:szCs w:val="22"/>
        </w:rPr>
      </w:pPr>
      <w:r w:rsidRPr="00552BDE">
        <w:rPr>
          <w:sz w:val="22"/>
          <w:szCs w:val="22"/>
        </w:rPr>
        <w:t>Vokietija</w:t>
      </w:r>
    </w:p>
    <w:p w:rsidR="00DD20A0" w:rsidRPr="00552BDE" w:rsidRDefault="00DD20A0" w:rsidP="00DD20A0">
      <w:pPr>
        <w:pStyle w:val="BTEMEASMCA"/>
      </w:pPr>
    </w:p>
    <w:p w:rsidR="00DD20A0" w:rsidRPr="00552BDE" w:rsidRDefault="00DD20A0" w:rsidP="00DD20A0">
      <w:pPr>
        <w:rPr>
          <w:i/>
          <w:sz w:val="22"/>
          <w:szCs w:val="22"/>
        </w:rPr>
      </w:pPr>
      <w:r w:rsidRPr="00552BDE">
        <w:rPr>
          <w:i/>
          <w:sz w:val="22"/>
          <w:szCs w:val="22"/>
        </w:rPr>
        <w:t xml:space="preserve">Gamintojas </w:t>
      </w:r>
    </w:p>
    <w:p w:rsidR="00DD20A0" w:rsidRPr="00552BDE" w:rsidRDefault="00DD20A0" w:rsidP="00DD20A0">
      <w:pPr>
        <w:rPr>
          <w:sz w:val="22"/>
          <w:szCs w:val="22"/>
        </w:rPr>
      </w:pPr>
      <w:proofErr w:type="spellStart"/>
      <w:r w:rsidRPr="00552BDE">
        <w:rPr>
          <w:sz w:val="22"/>
          <w:szCs w:val="22"/>
        </w:rPr>
        <w:t>Solupharm</w:t>
      </w:r>
      <w:proofErr w:type="spellEnd"/>
      <w:r w:rsidRPr="00552BDE">
        <w:rPr>
          <w:sz w:val="22"/>
          <w:szCs w:val="22"/>
        </w:rPr>
        <w:t xml:space="preserve"> </w:t>
      </w:r>
      <w:proofErr w:type="spellStart"/>
      <w:r w:rsidRPr="00552BDE">
        <w:rPr>
          <w:sz w:val="22"/>
          <w:szCs w:val="22"/>
        </w:rPr>
        <w:t>Pharmazeutische</w:t>
      </w:r>
      <w:proofErr w:type="spellEnd"/>
      <w:r w:rsidRPr="00552BDE">
        <w:rPr>
          <w:sz w:val="22"/>
          <w:szCs w:val="22"/>
        </w:rPr>
        <w:t xml:space="preserve"> </w:t>
      </w:r>
      <w:proofErr w:type="spellStart"/>
      <w:r w:rsidRPr="00552BDE">
        <w:rPr>
          <w:sz w:val="22"/>
          <w:szCs w:val="22"/>
        </w:rPr>
        <w:t>Erzeugnisse</w:t>
      </w:r>
      <w:proofErr w:type="spellEnd"/>
      <w:r w:rsidRPr="00552BDE">
        <w:rPr>
          <w:sz w:val="22"/>
          <w:szCs w:val="22"/>
        </w:rPr>
        <w:t xml:space="preserve"> </w:t>
      </w:r>
      <w:proofErr w:type="spellStart"/>
      <w:r w:rsidRPr="00552BDE">
        <w:rPr>
          <w:sz w:val="22"/>
          <w:szCs w:val="22"/>
        </w:rPr>
        <w:t>GmbH</w:t>
      </w:r>
      <w:proofErr w:type="spellEnd"/>
    </w:p>
    <w:p w:rsidR="00DD20A0" w:rsidRPr="00552BDE" w:rsidRDefault="00DD20A0" w:rsidP="00DD20A0">
      <w:pPr>
        <w:rPr>
          <w:sz w:val="22"/>
          <w:szCs w:val="22"/>
        </w:rPr>
      </w:pPr>
      <w:proofErr w:type="spellStart"/>
      <w:r w:rsidRPr="00552BDE">
        <w:rPr>
          <w:sz w:val="22"/>
          <w:szCs w:val="22"/>
        </w:rPr>
        <w:t>Industriestrasse</w:t>
      </w:r>
      <w:proofErr w:type="spellEnd"/>
      <w:r w:rsidRPr="00552BDE">
        <w:rPr>
          <w:sz w:val="22"/>
          <w:szCs w:val="22"/>
        </w:rPr>
        <w:t xml:space="preserve"> 3 </w:t>
      </w:r>
    </w:p>
    <w:p w:rsidR="00DD20A0" w:rsidRPr="00552BDE" w:rsidRDefault="00DD20A0" w:rsidP="00DD20A0">
      <w:pPr>
        <w:rPr>
          <w:sz w:val="22"/>
          <w:szCs w:val="22"/>
        </w:rPr>
      </w:pPr>
      <w:r w:rsidRPr="00552BDE">
        <w:rPr>
          <w:sz w:val="22"/>
          <w:szCs w:val="22"/>
        </w:rPr>
        <w:t xml:space="preserve">34212 </w:t>
      </w:r>
      <w:proofErr w:type="spellStart"/>
      <w:r w:rsidRPr="00552BDE">
        <w:rPr>
          <w:sz w:val="22"/>
          <w:szCs w:val="22"/>
        </w:rPr>
        <w:t>Melsungen</w:t>
      </w:r>
      <w:proofErr w:type="spellEnd"/>
      <w:r w:rsidRPr="00552BDE">
        <w:rPr>
          <w:sz w:val="22"/>
          <w:szCs w:val="22"/>
        </w:rPr>
        <w:t xml:space="preserve"> </w:t>
      </w:r>
    </w:p>
    <w:p w:rsidR="00DD20A0" w:rsidRPr="00552BDE" w:rsidRDefault="00DD20A0" w:rsidP="00DD20A0">
      <w:pPr>
        <w:rPr>
          <w:sz w:val="22"/>
          <w:szCs w:val="22"/>
        </w:rPr>
      </w:pPr>
      <w:r w:rsidRPr="00552BDE">
        <w:rPr>
          <w:sz w:val="22"/>
          <w:szCs w:val="22"/>
        </w:rPr>
        <w:t xml:space="preserve">Vokietija </w:t>
      </w:r>
    </w:p>
    <w:p w:rsidR="00DD20A0" w:rsidRPr="00552BDE" w:rsidRDefault="00DD20A0" w:rsidP="00DD20A0">
      <w:pPr>
        <w:pStyle w:val="BTEMEASMCA"/>
      </w:pPr>
    </w:p>
    <w:p w:rsidR="00DD20A0" w:rsidRPr="00552BDE" w:rsidRDefault="00DD20A0" w:rsidP="00DD20A0">
      <w:pPr>
        <w:pStyle w:val="BTEMEASMCA"/>
      </w:pPr>
      <w:r w:rsidRPr="00552BDE">
        <w:t>Jeigu apie šį vaistą norite sužinoti daugiau, kreipkitės į registruotoją.</w:t>
      </w:r>
    </w:p>
    <w:p w:rsidR="00DD20A0" w:rsidRDefault="00DD20A0" w:rsidP="00DD20A0">
      <w:pPr>
        <w:pStyle w:val="BTEMEASMCA"/>
      </w:pPr>
    </w:p>
    <w:p w:rsidR="00DD20A0" w:rsidRPr="00552BDE" w:rsidRDefault="00DD20A0" w:rsidP="00DD20A0">
      <w:pPr>
        <w:pStyle w:val="BTEMEASMCA"/>
      </w:pPr>
    </w:p>
    <w:p w:rsidR="00DD20A0" w:rsidRPr="00552BDE" w:rsidRDefault="00DD20A0" w:rsidP="00DD20A0">
      <w:pPr>
        <w:pStyle w:val="BTbEMEASMCA"/>
      </w:pPr>
      <w:r w:rsidRPr="00552BDE">
        <w:rPr>
          <w:bCs/>
        </w:rPr>
        <w:t>Šis pakuotės lapelis</w:t>
      </w:r>
      <w:r w:rsidRPr="00552BDE">
        <w:t xml:space="preserve"> paskutinį kartą peržiūrėtas</w:t>
      </w:r>
      <w:r>
        <w:t xml:space="preserve"> 2021-10-18.</w:t>
      </w:r>
    </w:p>
    <w:p w:rsidR="00DD20A0" w:rsidRPr="00552BDE" w:rsidRDefault="00DD20A0" w:rsidP="00DD20A0">
      <w:pPr>
        <w:rPr>
          <w:sz w:val="22"/>
          <w:szCs w:val="22"/>
        </w:rPr>
      </w:pPr>
    </w:p>
    <w:p w:rsidR="00DD20A0" w:rsidRPr="00552BDE" w:rsidRDefault="00DD20A0" w:rsidP="00DD20A0">
      <w:pPr>
        <w:pStyle w:val="BTEMEASMCA"/>
      </w:pPr>
      <w:r w:rsidRPr="00552BDE">
        <w:t>Išsami informacija apie šį vaistą pateikiama Valstybinės vaistų kontrolės tarnybos prie Lietuvos Respublikos sveikatos apsaugos ministerijos tinklalapyje</w:t>
      </w:r>
      <w:r w:rsidRPr="00552BDE">
        <w:rPr>
          <w:i/>
        </w:rPr>
        <w:t xml:space="preserve"> </w:t>
      </w:r>
      <w:hyperlink r:id="rId8" w:history="1">
        <w:r w:rsidRPr="00552BDE">
          <w:rPr>
            <w:rStyle w:val="Hipersaitas"/>
          </w:rPr>
          <w:t>http://www.vvkt.lt/</w:t>
        </w:r>
      </w:hyperlink>
      <w:r w:rsidRPr="00552BDE">
        <w:t>.</w:t>
      </w:r>
    </w:p>
    <w:p w:rsidR="00DD20A0" w:rsidRPr="00552BDE" w:rsidRDefault="00DD20A0" w:rsidP="00DD20A0">
      <w:pPr>
        <w:rPr>
          <w:sz w:val="22"/>
          <w:szCs w:val="22"/>
          <w:highlight w:val="yellow"/>
        </w:rPr>
      </w:pPr>
    </w:p>
    <w:p w:rsidR="00DD20A0" w:rsidRPr="00552BDE" w:rsidRDefault="00DD20A0" w:rsidP="00DD20A0">
      <w:pPr>
        <w:rPr>
          <w:sz w:val="22"/>
          <w:szCs w:val="22"/>
        </w:rPr>
      </w:pPr>
    </w:p>
    <w:p w:rsidR="00DD20A0" w:rsidRPr="00552BDE" w:rsidRDefault="00DD20A0" w:rsidP="00DD20A0">
      <w:pPr>
        <w:rPr>
          <w:sz w:val="22"/>
          <w:szCs w:val="22"/>
        </w:rPr>
      </w:pPr>
    </w:p>
    <w:p w:rsidR="00DD20A0" w:rsidRPr="00552BDE" w:rsidRDefault="00DD20A0" w:rsidP="00DD20A0">
      <w:pPr>
        <w:rPr>
          <w:sz w:val="22"/>
          <w:szCs w:val="22"/>
        </w:rPr>
      </w:pPr>
      <w:bookmarkStart w:id="14" w:name="_GoBack"/>
      <w:bookmarkEnd w:id="14"/>
    </w:p>
    <w:p w:rsidR="009041DB" w:rsidRDefault="009041DB"/>
    <w:sectPr w:rsidR="009041DB" w:rsidSect="00DD20A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A1074"/>
    <w:multiLevelType w:val="hybridMultilevel"/>
    <w:tmpl w:val="C2AA86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A0"/>
    <w:rsid w:val="009041DB"/>
    <w:rsid w:val="00DD20A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18E06-8C27-496B-A405-033DD7E8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0A0"/>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D2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DD20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7">
    <w:name w:val="heading 7"/>
    <w:basedOn w:val="prastasis"/>
    <w:next w:val="prastasis"/>
    <w:link w:val="Antrat7Diagrama"/>
    <w:uiPriority w:val="99"/>
    <w:qFormat/>
    <w:rsid w:val="00DD20A0"/>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uiPriority w:val="99"/>
    <w:rsid w:val="00DD20A0"/>
    <w:rPr>
      <w:rFonts w:ascii="Times New Roman" w:hAnsi="Times New Roman" w:cs="Times New Roman"/>
      <w:sz w:val="24"/>
      <w:szCs w:val="24"/>
      <w:lang w:eastAsia="lt-LT"/>
    </w:rPr>
  </w:style>
  <w:style w:type="character" w:styleId="Hipersaitas">
    <w:name w:val="Hyperlink"/>
    <w:basedOn w:val="Numatytasispastraiposriftas"/>
    <w:uiPriority w:val="99"/>
    <w:rsid w:val="00DD20A0"/>
    <w:rPr>
      <w:rFonts w:cs="Times New Roman"/>
      <w:color w:val="0000FF"/>
      <w:u w:val="single"/>
    </w:rPr>
  </w:style>
  <w:style w:type="paragraph" w:customStyle="1" w:styleId="PI-1EMEASMCA">
    <w:name w:val="PI-1 EMEA_SMCA"/>
    <w:basedOn w:val="Antrat2"/>
    <w:autoRedefine/>
    <w:uiPriority w:val="99"/>
    <w:rsid w:val="00DD20A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DD20A0"/>
    <w:rPr>
      <w:sz w:val="22"/>
      <w:szCs w:val="22"/>
    </w:rPr>
  </w:style>
  <w:style w:type="paragraph" w:customStyle="1" w:styleId="TTEMEASMCA">
    <w:name w:val="TT EMEA_SMCA"/>
    <w:basedOn w:val="Antrat1"/>
    <w:link w:val="TTEMEASMCAChar"/>
    <w:autoRedefine/>
    <w:uiPriority w:val="99"/>
    <w:rsid w:val="00DD20A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lt-LT"/>
    </w:rPr>
  </w:style>
  <w:style w:type="character" w:customStyle="1" w:styleId="TTEMEASMCAChar">
    <w:name w:val="TT EMEA_SMCA Char"/>
    <w:link w:val="TTEMEASMCA"/>
    <w:uiPriority w:val="99"/>
    <w:locked/>
    <w:rsid w:val="00DD20A0"/>
    <w:rPr>
      <w:rFonts w:ascii="Times New Roman" w:hAnsi="Times New Roman" w:cs="Times New Roman"/>
      <w:b/>
      <w:caps/>
      <w:lang w:eastAsia="lt-LT"/>
    </w:rPr>
  </w:style>
  <w:style w:type="paragraph" w:customStyle="1" w:styleId="BT-EMEASMCA">
    <w:name w:val="BT- EMEA_SMCA"/>
    <w:basedOn w:val="BTEMEASMCA"/>
    <w:autoRedefine/>
    <w:uiPriority w:val="99"/>
    <w:rsid w:val="00DD20A0"/>
    <w:pPr>
      <w:numPr>
        <w:numId w:val="1"/>
      </w:numPr>
    </w:pPr>
  </w:style>
  <w:style w:type="paragraph" w:customStyle="1" w:styleId="PI-3EMEASMCA">
    <w:name w:val="PI-3 EMEA_SMCA"/>
    <w:basedOn w:val="prastasis"/>
    <w:autoRedefine/>
    <w:uiPriority w:val="99"/>
    <w:rsid w:val="00DD20A0"/>
    <w:pPr>
      <w:spacing w:line="220" w:lineRule="exact"/>
    </w:pPr>
    <w:rPr>
      <w:b/>
      <w:bCs/>
      <w:sz w:val="22"/>
      <w:szCs w:val="22"/>
    </w:rPr>
  </w:style>
  <w:style w:type="paragraph" w:customStyle="1" w:styleId="BTbEMEASMCA">
    <w:name w:val="BT(b) EMEA_SMCA"/>
    <w:basedOn w:val="BTEMEASMCA"/>
    <w:autoRedefine/>
    <w:uiPriority w:val="99"/>
    <w:rsid w:val="00DD20A0"/>
    <w:rPr>
      <w:b/>
    </w:rPr>
  </w:style>
  <w:style w:type="character" w:customStyle="1" w:styleId="BTEMEASMCAChar">
    <w:name w:val="BT EMEA_SMCA Char"/>
    <w:link w:val="BTEMEASMCA"/>
    <w:locked/>
    <w:rsid w:val="00DD20A0"/>
    <w:rPr>
      <w:rFonts w:ascii="Times New Roman" w:hAnsi="Times New Roman" w:cs="Times New Roman"/>
    </w:rPr>
  </w:style>
  <w:style w:type="paragraph" w:styleId="Pagrindinistekstas">
    <w:name w:val="Body Text"/>
    <w:basedOn w:val="prastasis"/>
    <w:link w:val="PagrindinistekstasDiagrama"/>
    <w:uiPriority w:val="99"/>
    <w:rsid w:val="00DD20A0"/>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DD20A0"/>
    <w:rPr>
      <w:rFonts w:ascii="Times New Roman" w:hAnsi="Times New Roman" w:cs="Times New Roman"/>
      <w:szCs w:val="20"/>
      <w:lang w:eastAsia="lt-LT"/>
    </w:rPr>
  </w:style>
  <w:style w:type="paragraph" w:customStyle="1" w:styleId="rusu">
    <w:name w:val="rusu"/>
    <w:basedOn w:val="prastasis"/>
    <w:uiPriority w:val="99"/>
    <w:rsid w:val="00DD20A0"/>
    <w:pPr>
      <w:tabs>
        <w:tab w:val="left" w:pos="425"/>
      </w:tabs>
      <w:autoSpaceDE w:val="0"/>
      <w:autoSpaceDN w:val="0"/>
      <w:jc w:val="both"/>
    </w:pPr>
    <w:rPr>
      <w:lang w:val="ru-RU"/>
    </w:rPr>
  </w:style>
  <w:style w:type="paragraph" w:customStyle="1" w:styleId="Default">
    <w:name w:val="Default"/>
    <w:rsid w:val="00DD20A0"/>
    <w:pPr>
      <w:autoSpaceDE w:val="0"/>
      <w:autoSpaceDN w:val="0"/>
      <w:adjustRightInd w:val="0"/>
      <w:spacing w:after="0" w:line="240" w:lineRule="auto"/>
    </w:pPr>
    <w:rPr>
      <w:rFonts w:ascii="Verdana" w:eastAsiaTheme="minorHAnsi" w:hAnsi="Verdana" w:cs="Verdana"/>
      <w:color w:val="000000"/>
      <w:sz w:val="24"/>
      <w:szCs w:val="24"/>
      <w:lang w:val="en-US"/>
    </w:rPr>
  </w:style>
  <w:style w:type="paragraph" w:styleId="Sraopastraipa">
    <w:name w:val="List Paragraph"/>
    <w:basedOn w:val="prastasis"/>
    <w:uiPriority w:val="34"/>
    <w:qFormat/>
    <w:rsid w:val="00DD20A0"/>
    <w:pPr>
      <w:ind w:left="720"/>
      <w:contextualSpacing/>
    </w:pPr>
  </w:style>
  <w:style w:type="character" w:customStyle="1" w:styleId="Antrat2Diagrama">
    <w:name w:val="Antraštė 2 Diagrama"/>
    <w:basedOn w:val="Numatytasispastraiposriftas"/>
    <w:link w:val="Antrat2"/>
    <w:uiPriority w:val="9"/>
    <w:semiHidden/>
    <w:rsid w:val="00DD20A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D20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6506</Words>
  <Characters>3709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2021-12-07T06:35:00Z</dcterms:created>
  <dcterms:modified xsi:type="dcterms:W3CDTF">2021-12-07T06:36:00Z</dcterms:modified>
</cp:coreProperties>
</file>