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0368" w14:textId="77777777" w:rsidR="000B4F63" w:rsidRPr="00E1550D" w:rsidRDefault="000B4F63" w:rsidP="000B4F63">
      <w:pPr>
        <w:rPr>
          <w:rFonts w:asciiTheme="majorBidi" w:hAnsiTheme="majorBidi"/>
          <w:sz w:val="22"/>
        </w:rPr>
      </w:pPr>
      <w:bookmarkStart w:id="0" w:name="_GoBack"/>
      <w:bookmarkEnd w:id="0"/>
    </w:p>
    <w:p w14:paraId="7D4D5743" w14:textId="77777777" w:rsidR="000B4F63" w:rsidRPr="00E1550D" w:rsidRDefault="000B4F63" w:rsidP="000B4F63">
      <w:pPr>
        <w:rPr>
          <w:rFonts w:asciiTheme="majorBidi" w:hAnsiTheme="majorBidi"/>
          <w:sz w:val="22"/>
        </w:rPr>
      </w:pPr>
    </w:p>
    <w:p w14:paraId="1B19A52C" w14:textId="77777777" w:rsidR="000B4F63" w:rsidRPr="00E1550D" w:rsidRDefault="000B4F63" w:rsidP="000B4F63">
      <w:pPr>
        <w:rPr>
          <w:rFonts w:asciiTheme="majorBidi" w:hAnsiTheme="majorBidi"/>
          <w:sz w:val="22"/>
        </w:rPr>
      </w:pPr>
    </w:p>
    <w:p w14:paraId="41E237F7" w14:textId="77777777" w:rsidR="000B4F63" w:rsidRPr="00E1550D" w:rsidRDefault="000B4F63" w:rsidP="000B4F63">
      <w:pPr>
        <w:rPr>
          <w:rFonts w:asciiTheme="majorBidi" w:hAnsiTheme="majorBidi"/>
          <w:sz w:val="22"/>
        </w:rPr>
      </w:pPr>
    </w:p>
    <w:p w14:paraId="1E89D44D" w14:textId="77777777" w:rsidR="000B4F63" w:rsidRPr="00E1550D" w:rsidRDefault="000B4F63" w:rsidP="000B4F63">
      <w:pPr>
        <w:rPr>
          <w:rFonts w:asciiTheme="majorBidi" w:hAnsiTheme="majorBidi"/>
          <w:sz w:val="22"/>
        </w:rPr>
      </w:pPr>
    </w:p>
    <w:p w14:paraId="28A25216" w14:textId="77777777" w:rsidR="000B4F63" w:rsidRPr="00E1550D" w:rsidRDefault="000B4F63" w:rsidP="000B4F63">
      <w:pPr>
        <w:rPr>
          <w:rFonts w:asciiTheme="majorBidi" w:hAnsiTheme="majorBidi"/>
          <w:sz w:val="22"/>
        </w:rPr>
      </w:pPr>
    </w:p>
    <w:p w14:paraId="7633CDBC" w14:textId="77777777" w:rsidR="000B4F63" w:rsidRPr="00E1550D" w:rsidRDefault="000B4F63" w:rsidP="000B4F63">
      <w:pPr>
        <w:rPr>
          <w:rFonts w:asciiTheme="majorBidi" w:hAnsiTheme="majorBidi"/>
          <w:sz w:val="22"/>
        </w:rPr>
      </w:pPr>
    </w:p>
    <w:p w14:paraId="3C68AAE5" w14:textId="77777777" w:rsidR="000B4F63" w:rsidRPr="00E1550D" w:rsidRDefault="000B4F63" w:rsidP="000B4F63">
      <w:pPr>
        <w:rPr>
          <w:rFonts w:asciiTheme="majorBidi" w:hAnsiTheme="majorBidi"/>
          <w:sz w:val="22"/>
        </w:rPr>
      </w:pPr>
    </w:p>
    <w:p w14:paraId="1670E7F0" w14:textId="77777777" w:rsidR="000B4F63" w:rsidRPr="00E1550D" w:rsidRDefault="000B4F63" w:rsidP="000B4F63">
      <w:pPr>
        <w:rPr>
          <w:rFonts w:asciiTheme="majorBidi" w:hAnsiTheme="majorBidi"/>
          <w:sz w:val="22"/>
        </w:rPr>
      </w:pPr>
    </w:p>
    <w:p w14:paraId="047EA660" w14:textId="77777777" w:rsidR="000B4F63" w:rsidRPr="00E1550D" w:rsidRDefault="000B4F63" w:rsidP="000B4F63">
      <w:pPr>
        <w:rPr>
          <w:rFonts w:asciiTheme="majorBidi" w:hAnsiTheme="majorBidi"/>
          <w:sz w:val="22"/>
        </w:rPr>
      </w:pPr>
    </w:p>
    <w:p w14:paraId="09C16F98" w14:textId="77777777" w:rsidR="000B4F63" w:rsidRPr="006D2FBF" w:rsidRDefault="000B4F63" w:rsidP="00400108">
      <w:pPr>
        <w:pStyle w:val="BTEMEASMCA"/>
      </w:pPr>
    </w:p>
    <w:p w14:paraId="5CE2CEF8" w14:textId="77777777" w:rsidR="000B4F63" w:rsidRPr="006D2FBF" w:rsidRDefault="000B4F63" w:rsidP="00400108">
      <w:pPr>
        <w:pStyle w:val="BTEMEASMCA"/>
      </w:pPr>
    </w:p>
    <w:p w14:paraId="042AD524" w14:textId="77777777" w:rsidR="000B4F63" w:rsidRPr="006D2FBF" w:rsidRDefault="000B4F63" w:rsidP="00400108">
      <w:pPr>
        <w:pStyle w:val="BTEMEASMCA"/>
      </w:pPr>
    </w:p>
    <w:p w14:paraId="7A3F7FC5" w14:textId="77777777" w:rsidR="000B4F63" w:rsidRPr="006D2FBF" w:rsidRDefault="000B4F63" w:rsidP="00400108">
      <w:pPr>
        <w:pStyle w:val="BTEMEASMCA"/>
      </w:pPr>
    </w:p>
    <w:p w14:paraId="7115A385" w14:textId="77777777" w:rsidR="000B4F63" w:rsidRPr="006D2FBF" w:rsidRDefault="000B4F63" w:rsidP="00400108">
      <w:pPr>
        <w:pStyle w:val="BTEMEASMCA"/>
      </w:pPr>
    </w:p>
    <w:p w14:paraId="662F285D" w14:textId="77777777" w:rsidR="000B4F63" w:rsidRPr="006D2FBF" w:rsidRDefault="000B4F63" w:rsidP="00400108">
      <w:pPr>
        <w:pStyle w:val="BTEMEASMCA"/>
      </w:pPr>
    </w:p>
    <w:p w14:paraId="3A2C6C26" w14:textId="77777777" w:rsidR="000B4F63" w:rsidRPr="006D2FBF" w:rsidRDefault="000B4F63" w:rsidP="00400108">
      <w:pPr>
        <w:pStyle w:val="BTEMEASMCA"/>
      </w:pPr>
    </w:p>
    <w:p w14:paraId="553DCB04" w14:textId="77777777" w:rsidR="000B4F63" w:rsidRPr="006D2FBF" w:rsidRDefault="000B4F63" w:rsidP="00400108">
      <w:pPr>
        <w:pStyle w:val="BTEMEASMCA"/>
      </w:pPr>
    </w:p>
    <w:p w14:paraId="3EA230CB" w14:textId="77777777" w:rsidR="000B4F63" w:rsidRPr="006D2FBF" w:rsidRDefault="000B4F63" w:rsidP="00400108">
      <w:pPr>
        <w:pStyle w:val="BTEMEASMCA"/>
      </w:pPr>
    </w:p>
    <w:p w14:paraId="6F36BB80" w14:textId="77777777" w:rsidR="000B4F63" w:rsidRPr="006D2FBF" w:rsidRDefault="000B4F63" w:rsidP="00400108">
      <w:pPr>
        <w:pStyle w:val="BTEMEASMCA"/>
      </w:pPr>
    </w:p>
    <w:p w14:paraId="21C422F3" w14:textId="77777777" w:rsidR="000B4F63" w:rsidRPr="006D2FBF" w:rsidRDefault="000B4F63" w:rsidP="00400108">
      <w:pPr>
        <w:pStyle w:val="BTEMEASMCA"/>
      </w:pPr>
    </w:p>
    <w:p w14:paraId="7C7D8B15" w14:textId="77777777" w:rsidR="000B4F63" w:rsidRPr="006D2FBF" w:rsidRDefault="000B4F63" w:rsidP="00400108">
      <w:pPr>
        <w:pStyle w:val="BTEMEASMCA"/>
      </w:pPr>
    </w:p>
    <w:p w14:paraId="774D976A" w14:textId="77777777" w:rsidR="000B4F63" w:rsidRPr="006D2FBF" w:rsidRDefault="000B4F63" w:rsidP="00400108">
      <w:pPr>
        <w:pStyle w:val="BTEMEASMCA"/>
      </w:pPr>
    </w:p>
    <w:p w14:paraId="0CFC464F" w14:textId="77777777" w:rsidR="000B4F63" w:rsidRPr="00E1550D" w:rsidRDefault="000B4F63" w:rsidP="000B4F63">
      <w:pPr>
        <w:pStyle w:val="TTEMEASMCA"/>
        <w:rPr>
          <w:rFonts w:asciiTheme="majorBidi" w:hAnsiTheme="majorBidi"/>
          <w:lang w:val="lt-LT"/>
        </w:rPr>
      </w:pPr>
      <w:bookmarkStart w:id="1" w:name="_Toc129243096"/>
      <w:bookmarkStart w:id="2" w:name="_Toc129243221"/>
      <w:r w:rsidRPr="00E1550D">
        <w:rPr>
          <w:rFonts w:asciiTheme="majorBidi" w:hAnsiTheme="majorBidi"/>
          <w:lang w:val="lt-LT"/>
        </w:rPr>
        <w:t>I PRIEDAS</w:t>
      </w:r>
      <w:bookmarkEnd w:id="1"/>
      <w:bookmarkEnd w:id="2"/>
    </w:p>
    <w:p w14:paraId="4521EC09" w14:textId="77777777" w:rsidR="000B4F63" w:rsidRPr="006D2FBF" w:rsidRDefault="000B4F63" w:rsidP="00400108">
      <w:pPr>
        <w:pStyle w:val="BTEMEASMCA"/>
      </w:pPr>
    </w:p>
    <w:p w14:paraId="4168FCF8" w14:textId="77777777" w:rsidR="000B4F63" w:rsidRPr="00E1550D" w:rsidRDefault="000B4F63" w:rsidP="000B4F63">
      <w:pPr>
        <w:pStyle w:val="TTEMEASMCA"/>
        <w:rPr>
          <w:rFonts w:asciiTheme="majorBidi" w:hAnsiTheme="majorBidi"/>
          <w:lang w:val="lt-LT"/>
        </w:rPr>
      </w:pPr>
      <w:bookmarkStart w:id="3" w:name="_Toc129243097"/>
      <w:bookmarkStart w:id="4" w:name="_Toc129243222"/>
      <w:r w:rsidRPr="00E1550D">
        <w:rPr>
          <w:rFonts w:asciiTheme="majorBidi" w:hAnsiTheme="majorBidi"/>
          <w:lang w:val="lt-LT"/>
        </w:rPr>
        <w:t>PREPARATO CHARAKTERISTIKŲ SANTRAUKA</w:t>
      </w:r>
      <w:bookmarkEnd w:id="3"/>
      <w:bookmarkEnd w:id="4"/>
    </w:p>
    <w:p w14:paraId="73BD9EEA" w14:textId="77777777" w:rsidR="000B4F63" w:rsidRPr="00E1550D" w:rsidRDefault="000B4F63" w:rsidP="000B4F63">
      <w:pPr>
        <w:pStyle w:val="PI-1EMEASMCA"/>
        <w:rPr>
          <w:rFonts w:asciiTheme="majorBidi" w:hAnsiTheme="majorBidi"/>
        </w:rPr>
      </w:pPr>
      <w:r w:rsidRPr="00E1550D">
        <w:rPr>
          <w:rFonts w:asciiTheme="majorBidi" w:hAnsiTheme="majorBidi"/>
        </w:rPr>
        <w:br w:type="page"/>
      </w:r>
      <w:bookmarkStart w:id="5" w:name="_Toc129243098"/>
      <w:bookmarkStart w:id="6" w:name="_Toc129243223"/>
      <w:r w:rsidRPr="00E1550D">
        <w:rPr>
          <w:rFonts w:asciiTheme="majorBidi" w:hAnsiTheme="majorBidi"/>
        </w:rPr>
        <w:lastRenderedPageBreak/>
        <w:t>1.</w:t>
      </w:r>
      <w:r w:rsidRPr="00E1550D">
        <w:rPr>
          <w:rFonts w:asciiTheme="majorBidi" w:hAnsiTheme="majorBidi"/>
        </w:rPr>
        <w:tab/>
        <w:t>VAISTINIO PREPARATO PAVADINIMAS</w:t>
      </w:r>
      <w:bookmarkEnd w:id="5"/>
      <w:bookmarkEnd w:id="6"/>
    </w:p>
    <w:p w14:paraId="4C867BA1" w14:textId="77777777" w:rsidR="000B4F63" w:rsidRPr="006D2FBF" w:rsidRDefault="000B4F63" w:rsidP="00400108">
      <w:pPr>
        <w:pStyle w:val="BTEMEASMCA"/>
      </w:pPr>
    </w:p>
    <w:p w14:paraId="5E41BCCF" w14:textId="77777777" w:rsidR="000B4F63" w:rsidRPr="00E1550D" w:rsidRDefault="000B4F63" w:rsidP="00E1550D">
      <w:pPr>
        <w:rPr>
          <w:sz w:val="22"/>
          <w:szCs w:val="22"/>
        </w:rPr>
      </w:pPr>
      <w:r w:rsidRPr="00E1550D">
        <w:rPr>
          <w:sz w:val="22"/>
          <w:szCs w:val="22"/>
        </w:rPr>
        <w:t>Metfogamma 850 mg plėvele dengtos tabletės</w:t>
      </w:r>
    </w:p>
    <w:p w14:paraId="1AF52B91" w14:textId="77777777" w:rsidR="000B4F63" w:rsidRPr="006D2FBF" w:rsidRDefault="000B4F63" w:rsidP="00400108">
      <w:pPr>
        <w:pStyle w:val="BTEMEASMCA"/>
      </w:pPr>
    </w:p>
    <w:p w14:paraId="4A950F66" w14:textId="77777777" w:rsidR="000B4F63" w:rsidRPr="006D2FBF" w:rsidRDefault="000B4F63" w:rsidP="00400108">
      <w:pPr>
        <w:pStyle w:val="BTEMEASMCA"/>
      </w:pPr>
    </w:p>
    <w:p w14:paraId="537C9EF6" w14:textId="77777777" w:rsidR="000B4F63" w:rsidRPr="00E1550D" w:rsidRDefault="000B4F63" w:rsidP="000B4F63">
      <w:pPr>
        <w:pStyle w:val="PI-1EMEASMCA"/>
        <w:rPr>
          <w:rFonts w:asciiTheme="majorBidi" w:hAnsiTheme="majorBidi"/>
        </w:rPr>
      </w:pPr>
      <w:bookmarkStart w:id="7" w:name="_Toc129243099"/>
      <w:bookmarkStart w:id="8" w:name="_Toc129243224"/>
      <w:r w:rsidRPr="00E1550D">
        <w:rPr>
          <w:rFonts w:asciiTheme="majorBidi" w:hAnsiTheme="majorBidi"/>
        </w:rPr>
        <w:t>2.</w:t>
      </w:r>
      <w:r w:rsidRPr="00E1550D">
        <w:rPr>
          <w:rFonts w:asciiTheme="majorBidi" w:hAnsiTheme="majorBidi"/>
        </w:rPr>
        <w:tab/>
        <w:t>KOKYBINĖ IR KIEKYBINĖ SUDĖTIS</w:t>
      </w:r>
      <w:bookmarkEnd w:id="7"/>
      <w:bookmarkEnd w:id="8"/>
    </w:p>
    <w:p w14:paraId="6EEB1436" w14:textId="77777777" w:rsidR="000B4F63" w:rsidRPr="006D2FBF" w:rsidRDefault="000B4F63" w:rsidP="00400108">
      <w:pPr>
        <w:pStyle w:val="BTEMEASMCA"/>
      </w:pPr>
    </w:p>
    <w:p w14:paraId="4B735B72" w14:textId="0CBDBC8B" w:rsidR="000B4F63" w:rsidRPr="00E1550D" w:rsidRDefault="000B4F63" w:rsidP="00E1550D">
      <w:pPr>
        <w:rPr>
          <w:sz w:val="22"/>
          <w:szCs w:val="22"/>
        </w:rPr>
      </w:pPr>
      <w:r w:rsidRPr="00E1550D">
        <w:rPr>
          <w:sz w:val="22"/>
          <w:szCs w:val="22"/>
        </w:rPr>
        <w:t xml:space="preserve">Kiekvienoje plėvele dengtoje tabletėje yra 850 mg metformino hidrochlorido (atitinkančio 663 mg metformino). </w:t>
      </w:r>
    </w:p>
    <w:p w14:paraId="2387F9C2" w14:textId="77777777" w:rsidR="000B4F63" w:rsidRPr="00E1550D" w:rsidRDefault="000B4F63" w:rsidP="00E1550D">
      <w:pPr>
        <w:rPr>
          <w:sz w:val="22"/>
          <w:szCs w:val="22"/>
        </w:rPr>
      </w:pPr>
    </w:p>
    <w:p w14:paraId="32855D0C" w14:textId="77777777" w:rsidR="000B4F63" w:rsidRPr="00E1550D" w:rsidRDefault="000B4F63" w:rsidP="00E1550D">
      <w:pPr>
        <w:rPr>
          <w:sz w:val="22"/>
          <w:szCs w:val="22"/>
        </w:rPr>
      </w:pPr>
      <w:r w:rsidRPr="00E1550D">
        <w:rPr>
          <w:sz w:val="22"/>
          <w:szCs w:val="22"/>
        </w:rPr>
        <w:t>Visos pagalbinės medžiagos išvardytos 6.1 skyriuje.</w:t>
      </w:r>
    </w:p>
    <w:p w14:paraId="414F5978" w14:textId="77777777" w:rsidR="000B4F63" w:rsidRPr="006D2FBF" w:rsidRDefault="000B4F63" w:rsidP="00400108">
      <w:pPr>
        <w:pStyle w:val="BTEMEASMCA"/>
      </w:pPr>
    </w:p>
    <w:p w14:paraId="1C282EB5" w14:textId="77777777" w:rsidR="000B4F63" w:rsidRPr="006D2FBF" w:rsidRDefault="000B4F63" w:rsidP="00400108">
      <w:pPr>
        <w:pStyle w:val="BTEMEASMCA"/>
      </w:pPr>
    </w:p>
    <w:p w14:paraId="4C948EA0" w14:textId="77777777" w:rsidR="000B4F63" w:rsidRPr="00E1550D" w:rsidRDefault="000B4F63" w:rsidP="000B4F63">
      <w:pPr>
        <w:pStyle w:val="PI-1EMEASMCA"/>
        <w:rPr>
          <w:rFonts w:asciiTheme="majorBidi" w:hAnsiTheme="majorBidi"/>
        </w:rPr>
      </w:pPr>
      <w:bookmarkStart w:id="9" w:name="_Toc129243100"/>
      <w:bookmarkStart w:id="10" w:name="_Toc129243225"/>
      <w:r w:rsidRPr="00E1550D">
        <w:rPr>
          <w:rFonts w:asciiTheme="majorBidi" w:hAnsiTheme="majorBidi"/>
        </w:rPr>
        <w:t>3.</w:t>
      </w:r>
      <w:r w:rsidRPr="00E1550D">
        <w:rPr>
          <w:rFonts w:asciiTheme="majorBidi" w:hAnsiTheme="majorBidi"/>
        </w:rPr>
        <w:tab/>
        <w:t>FARMACINĖ FORMA</w:t>
      </w:r>
      <w:bookmarkEnd w:id="9"/>
      <w:bookmarkEnd w:id="10"/>
    </w:p>
    <w:p w14:paraId="7A3064CA" w14:textId="77777777" w:rsidR="000B4F63" w:rsidRPr="006D2FBF" w:rsidRDefault="000B4F63" w:rsidP="00400108">
      <w:pPr>
        <w:pStyle w:val="BTEMEASMCA"/>
      </w:pPr>
    </w:p>
    <w:p w14:paraId="2D97A354" w14:textId="768DDE15" w:rsidR="000B4F63" w:rsidRPr="00E1550D" w:rsidRDefault="000B4F63" w:rsidP="00E1550D">
      <w:pPr>
        <w:rPr>
          <w:sz w:val="22"/>
          <w:szCs w:val="22"/>
        </w:rPr>
      </w:pPr>
      <w:r w:rsidRPr="00E1550D">
        <w:rPr>
          <w:sz w:val="22"/>
          <w:szCs w:val="22"/>
        </w:rPr>
        <w:t>Plėvele dengtos tabletės</w:t>
      </w:r>
    </w:p>
    <w:p w14:paraId="2D61906E" w14:textId="77777777" w:rsidR="000B4F63" w:rsidRPr="00E1550D" w:rsidRDefault="000B4F63" w:rsidP="00E1550D">
      <w:pPr>
        <w:rPr>
          <w:sz w:val="22"/>
          <w:szCs w:val="22"/>
        </w:rPr>
      </w:pPr>
    </w:p>
    <w:p w14:paraId="12EE874F" w14:textId="77777777" w:rsidR="000B4F63" w:rsidRPr="00E1550D" w:rsidRDefault="000B4F63" w:rsidP="00E1550D">
      <w:pPr>
        <w:rPr>
          <w:sz w:val="22"/>
          <w:szCs w:val="22"/>
        </w:rPr>
      </w:pPr>
      <w:r w:rsidRPr="00E1550D">
        <w:rPr>
          <w:sz w:val="22"/>
          <w:szCs w:val="22"/>
        </w:rPr>
        <w:t>Baltos, pailgos, su laužimo vagele, plėvele dengtos tabletės.</w:t>
      </w:r>
    </w:p>
    <w:p w14:paraId="63C98FC7" w14:textId="77777777" w:rsidR="000B4F63" w:rsidRPr="00E1550D" w:rsidRDefault="000B4F63" w:rsidP="00E1550D">
      <w:pPr>
        <w:rPr>
          <w:sz w:val="22"/>
          <w:szCs w:val="22"/>
        </w:rPr>
      </w:pPr>
      <w:r w:rsidRPr="00E1550D">
        <w:rPr>
          <w:sz w:val="22"/>
          <w:szCs w:val="22"/>
        </w:rPr>
        <w:t>Vagelė skirta tik tabletei perlaužti, kad būtų lengviau nuryti, bet ne jai padalyti į lygias dozes.</w:t>
      </w:r>
    </w:p>
    <w:p w14:paraId="469DBA55" w14:textId="77777777" w:rsidR="000B4F63" w:rsidRPr="006D2FBF" w:rsidRDefault="000B4F63" w:rsidP="00400108">
      <w:pPr>
        <w:pStyle w:val="BTEMEASMCA"/>
      </w:pPr>
    </w:p>
    <w:p w14:paraId="2C021E14" w14:textId="77777777" w:rsidR="000B4F63" w:rsidRPr="006D2FBF" w:rsidRDefault="000B4F63" w:rsidP="00400108">
      <w:pPr>
        <w:pStyle w:val="BTEMEASMCA"/>
      </w:pPr>
    </w:p>
    <w:p w14:paraId="6848BEE1" w14:textId="77777777" w:rsidR="000B4F63" w:rsidRPr="00E1550D" w:rsidRDefault="000B4F63" w:rsidP="000B4F63">
      <w:pPr>
        <w:pStyle w:val="PI-1EMEASMCA"/>
        <w:rPr>
          <w:rFonts w:asciiTheme="majorBidi" w:hAnsiTheme="majorBidi"/>
        </w:rPr>
      </w:pPr>
      <w:bookmarkStart w:id="11" w:name="_Toc129243101"/>
      <w:bookmarkStart w:id="12" w:name="_Toc129243226"/>
      <w:r w:rsidRPr="00E1550D">
        <w:rPr>
          <w:rFonts w:asciiTheme="majorBidi" w:hAnsiTheme="majorBidi"/>
        </w:rPr>
        <w:t>4.</w:t>
      </w:r>
      <w:r w:rsidRPr="00E1550D">
        <w:rPr>
          <w:rFonts w:asciiTheme="majorBidi" w:hAnsiTheme="majorBidi"/>
        </w:rPr>
        <w:tab/>
        <w:t>KLINIKINĖ INFORMACIJA</w:t>
      </w:r>
      <w:bookmarkEnd w:id="11"/>
      <w:bookmarkEnd w:id="12"/>
    </w:p>
    <w:p w14:paraId="49CFA0DE" w14:textId="77777777" w:rsidR="000B4F63" w:rsidRPr="006D2FBF" w:rsidRDefault="000B4F63" w:rsidP="00400108">
      <w:pPr>
        <w:pStyle w:val="BTEMEASMCA"/>
      </w:pPr>
    </w:p>
    <w:p w14:paraId="3D5B4A67" w14:textId="77777777" w:rsidR="000B4F63" w:rsidRPr="00E1550D" w:rsidRDefault="000B4F63" w:rsidP="000B4F63">
      <w:pPr>
        <w:pStyle w:val="PI-2EMEASMCA"/>
        <w:rPr>
          <w:rFonts w:asciiTheme="majorBidi" w:hAnsiTheme="majorBidi"/>
        </w:rPr>
      </w:pPr>
      <w:bookmarkStart w:id="13" w:name="_Toc129243102"/>
      <w:bookmarkStart w:id="14" w:name="_Toc129243227"/>
      <w:r w:rsidRPr="00E1550D">
        <w:rPr>
          <w:rFonts w:asciiTheme="majorBidi" w:hAnsiTheme="majorBidi"/>
        </w:rPr>
        <w:t>4.1</w:t>
      </w:r>
      <w:r w:rsidRPr="00E1550D">
        <w:rPr>
          <w:rFonts w:asciiTheme="majorBidi" w:hAnsiTheme="majorBidi"/>
        </w:rPr>
        <w:tab/>
        <w:t>Terapinės indikacijos</w:t>
      </w:r>
      <w:bookmarkEnd w:id="13"/>
      <w:bookmarkEnd w:id="14"/>
    </w:p>
    <w:p w14:paraId="72421E84" w14:textId="77777777" w:rsidR="000B4F63" w:rsidRPr="00E1550D" w:rsidRDefault="000B4F63" w:rsidP="000B4F63">
      <w:pPr>
        <w:rPr>
          <w:rFonts w:asciiTheme="majorBidi" w:hAnsiTheme="majorBidi"/>
          <w:sz w:val="22"/>
        </w:rPr>
      </w:pPr>
    </w:p>
    <w:p w14:paraId="6D99AAA2" w14:textId="77777777" w:rsidR="000B4F63" w:rsidRPr="00E1550D" w:rsidRDefault="000B4F63" w:rsidP="00914C71">
      <w:pPr>
        <w:rPr>
          <w:sz w:val="22"/>
          <w:szCs w:val="22"/>
        </w:rPr>
      </w:pPr>
      <w:r w:rsidRPr="00E1550D">
        <w:rPr>
          <w:sz w:val="22"/>
          <w:szCs w:val="22"/>
        </w:rPr>
        <w:t>2 tipo cukriniu diabetu sergančių suaugusių pacientų (ypač turinčių antsvorio) gydymas, kai vien tinkama dieta bei fiziniu aktyvumu neįmanoma palaikyti reikiamos gliukozės koncentracijos kraujyje.</w:t>
      </w:r>
    </w:p>
    <w:p w14:paraId="3B33EC48" w14:textId="77777777" w:rsidR="000B4F63" w:rsidRPr="00E1550D" w:rsidRDefault="000B4F63" w:rsidP="00914C71">
      <w:pPr>
        <w:rPr>
          <w:sz w:val="22"/>
          <w:szCs w:val="22"/>
        </w:rPr>
      </w:pPr>
    </w:p>
    <w:p w14:paraId="51FC617E" w14:textId="77777777" w:rsidR="000B4F63" w:rsidRPr="00E1550D" w:rsidRDefault="000B4F63" w:rsidP="00914C71">
      <w:pPr>
        <w:rPr>
          <w:sz w:val="22"/>
          <w:szCs w:val="22"/>
        </w:rPr>
      </w:pPr>
      <w:r w:rsidRPr="00E1550D">
        <w:rPr>
          <w:sz w:val="22"/>
          <w:szCs w:val="22"/>
        </w:rPr>
        <w:t xml:space="preserve">Vaistinio preparato galima vartoti vieno arba kartu su kitais geriamaisiais vaistais nuo cukrinio diabeto ar insulinu. </w:t>
      </w:r>
    </w:p>
    <w:p w14:paraId="5A3508B9" w14:textId="77777777" w:rsidR="000B4F63" w:rsidRPr="00E1550D" w:rsidRDefault="000B4F63" w:rsidP="00E1550D">
      <w:pPr>
        <w:rPr>
          <w:sz w:val="22"/>
          <w:szCs w:val="22"/>
        </w:rPr>
      </w:pPr>
    </w:p>
    <w:p w14:paraId="3F9C74E7" w14:textId="77777777" w:rsidR="000B4F63" w:rsidRPr="00E1550D" w:rsidRDefault="000B4F63" w:rsidP="00914C71">
      <w:pPr>
        <w:rPr>
          <w:sz w:val="22"/>
          <w:szCs w:val="22"/>
        </w:rPr>
      </w:pPr>
      <w:r w:rsidRPr="00E1550D">
        <w:rPr>
          <w:sz w:val="22"/>
          <w:szCs w:val="22"/>
        </w:rPr>
        <w:t>Nustatyta, kad antsvorio turintiems ir 2 tipo cukriniu diabetu sergantiems pacientams, po neveiksmingo gydymo dieta, taikant pirmaeilį gydymą metformino hidrochloridu, sumažėja su šia liga susijusių komplikacijų rizika (žr. 5.1 skyrių).</w:t>
      </w:r>
    </w:p>
    <w:p w14:paraId="703D97A2" w14:textId="77777777" w:rsidR="000B4F63" w:rsidRPr="006D2FBF" w:rsidRDefault="000B4F63" w:rsidP="00400108">
      <w:pPr>
        <w:pStyle w:val="BTEMEASMCA"/>
      </w:pPr>
    </w:p>
    <w:p w14:paraId="05EF1A44" w14:textId="77777777" w:rsidR="000B4F63" w:rsidRPr="00E1550D" w:rsidRDefault="000B4F63" w:rsidP="000B4F63">
      <w:pPr>
        <w:pStyle w:val="PI-2EMEASMCA"/>
        <w:rPr>
          <w:rFonts w:asciiTheme="majorBidi" w:hAnsiTheme="majorBidi"/>
        </w:rPr>
      </w:pPr>
      <w:bookmarkStart w:id="15" w:name="_Toc129243103"/>
      <w:bookmarkStart w:id="16" w:name="_Toc129243228"/>
      <w:r w:rsidRPr="00E1550D">
        <w:rPr>
          <w:rFonts w:asciiTheme="majorBidi" w:hAnsiTheme="majorBidi"/>
        </w:rPr>
        <w:t>4.2</w:t>
      </w:r>
      <w:r w:rsidRPr="00E1550D">
        <w:rPr>
          <w:rFonts w:asciiTheme="majorBidi" w:hAnsiTheme="majorBidi"/>
        </w:rPr>
        <w:tab/>
        <w:t>Dozavimas ir vartojimo metodas</w:t>
      </w:r>
      <w:bookmarkEnd w:id="15"/>
      <w:bookmarkEnd w:id="16"/>
    </w:p>
    <w:p w14:paraId="40CF5248" w14:textId="77777777" w:rsidR="000B4F63" w:rsidRPr="006D2FBF" w:rsidRDefault="000B4F63" w:rsidP="00400108">
      <w:pPr>
        <w:pStyle w:val="BTEMEASMCA"/>
      </w:pPr>
    </w:p>
    <w:p w14:paraId="6C947B1B" w14:textId="77777777" w:rsidR="000B4F63" w:rsidRPr="00E1550D" w:rsidRDefault="000B4F63" w:rsidP="00E1550D">
      <w:pPr>
        <w:rPr>
          <w:sz w:val="22"/>
          <w:szCs w:val="22"/>
          <w:u w:val="single"/>
        </w:rPr>
      </w:pPr>
      <w:r w:rsidRPr="00E1550D">
        <w:rPr>
          <w:sz w:val="22"/>
          <w:szCs w:val="22"/>
          <w:u w:val="single"/>
        </w:rPr>
        <w:t>Dozavimas</w:t>
      </w:r>
    </w:p>
    <w:p w14:paraId="1743AAAE" w14:textId="77777777" w:rsidR="000B4F63" w:rsidRPr="00E1550D" w:rsidRDefault="000B4F63" w:rsidP="00E1550D">
      <w:pPr>
        <w:rPr>
          <w:sz w:val="22"/>
          <w:szCs w:val="22"/>
        </w:rPr>
      </w:pPr>
    </w:p>
    <w:p w14:paraId="19F79008" w14:textId="77777777" w:rsidR="000B4F63" w:rsidRPr="00285B64" w:rsidRDefault="000B4F63" w:rsidP="00E1550D">
      <w:pPr>
        <w:rPr>
          <w:i/>
          <w:iCs/>
          <w:sz w:val="22"/>
          <w:szCs w:val="22"/>
        </w:rPr>
      </w:pPr>
      <w:r w:rsidRPr="00285B64">
        <w:rPr>
          <w:i/>
          <w:iCs/>
          <w:sz w:val="22"/>
          <w:szCs w:val="22"/>
        </w:rPr>
        <w:t xml:space="preserve">Suaugusieji, kurių inkstų funkcija normali (GFG ≥ 90 ml/min.) </w:t>
      </w:r>
    </w:p>
    <w:p w14:paraId="495D4CEF" w14:textId="77777777" w:rsidR="000B4F63" w:rsidRPr="00E1550D" w:rsidRDefault="000B4F63" w:rsidP="00E1550D">
      <w:pPr>
        <w:rPr>
          <w:sz w:val="22"/>
          <w:szCs w:val="22"/>
        </w:rPr>
      </w:pPr>
    </w:p>
    <w:p w14:paraId="1B5D5859" w14:textId="77777777" w:rsidR="000B4F63" w:rsidRPr="00E1550D" w:rsidRDefault="000B4F63" w:rsidP="00E1550D">
      <w:pPr>
        <w:rPr>
          <w:sz w:val="22"/>
          <w:szCs w:val="22"/>
        </w:rPr>
      </w:pPr>
      <w:r w:rsidRPr="00E1550D">
        <w:rPr>
          <w:sz w:val="22"/>
          <w:szCs w:val="22"/>
        </w:rPr>
        <w:t xml:space="preserve">Monoterapija ir deriniai su kitais geriamaisiais vaistiniais preparatais nuo cukrinio diabeto </w:t>
      </w:r>
    </w:p>
    <w:p w14:paraId="149A5485" w14:textId="77777777" w:rsidR="00A31B14" w:rsidRPr="00E1550D" w:rsidRDefault="000B4F63" w:rsidP="00E1550D">
      <w:pPr>
        <w:rPr>
          <w:sz w:val="22"/>
          <w:szCs w:val="22"/>
        </w:rPr>
      </w:pPr>
      <w:r w:rsidRPr="00E1550D">
        <w:rPr>
          <w:sz w:val="22"/>
          <w:szCs w:val="22"/>
        </w:rPr>
        <w:t xml:space="preserve">Įprastinė pradinė dozė yra po vieną plėvele dengtą tabletę, kurioje yra 500 mg arba 850 mg metformino hidrochlorido, 2 arba 3 kartus per parą valgio metu ar pavalgius. </w:t>
      </w:r>
    </w:p>
    <w:p w14:paraId="67131AE8" w14:textId="01E3A0BE" w:rsidR="000B4F63" w:rsidRPr="00E1550D" w:rsidRDefault="000B4F63" w:rsidP="00E1550D">
      <w:pPr>
        <w:rPr>
          <w:sz w:val="22"/>
          <w:szCs w:val="22"/>
        </w:rPr>
      </w:pPr>
      <w:r w:rsidRPr="00E1550D">
        <w:rPr>
          <w:sz w:val="22"/>
          <w:szCs w:val="22"/>
        </w:rPr>
        <w:t xml:space="preserve">Po 10–15 parų dozę reikia koreguoti atsižvelgiant į gliukozės kiekį kraujyje. Virškinimo trakte vaistinis preparatas toleruojamas geriau, jei dozė didinama laipsniškai. </w:t>
      </w:r>
    </w:p>
    <w:p w14:paraId="62FC288C" w14:textId="77777777" w:rsidR="000B4F63" w:rsidRPr="00E1550D" w:rsidRDefault="000B4F63" w:rsidP="00E1550D">
      <w:pPr>
        <w:rPr>
          <w:sz w:val="22"/>
          <w:szCs w:val="22"/>
        </w:rPr>
      </w:pPr>
      <w:r w:rsidRPr="00E1550D">
        <w:rPr>
          <w:sz w:val="22"/>
          <w:szCs w:val="22"/>
        </w:rPr>
        <w:t xml:space="preserve">Didžiausia rekomenduojama paros dozė yra 3 g metformino hidrochlorido, kuri išgeriama padalinta į tris atskiras dozes. </w:t>
      </w:r>
    </w:p>
    <w:p w14:paraId="7EAC5CC5" w14:textId="77777777" w:rsidR="000B4F63" w:rsidRPr="00E1550D" w:rsidRDefault="000B4F63" w:rsidP="00E1550D">
      <w:pPr>
        <w:rPr>
          <w:sz w:val="22"/>
          <w:szCs w:val="22"/>
        </w:rPr>
      </w:pPr>
      <w:r w:rsidRPr="00E1550D">
        <w:rPr>
          <w:sz w:val="22"/>
          <w:szCs w:val="22"/>
        </w:rPr>
        <w:t xml:space="preserve">Jei anksčiau vartotas geriamasis vaistinis preparatas nuo cukrinio diabeto keičiamas į metforminą, iš pradžių baigiamas vartoti ankstesnis vaistinis preparatas ir tik tuomet skiriama metformino aukščiau nurodytomis dozėmis. </w:t>
      </w:r>
    </w:p>
    <w:p w14:paraId="356FF092" w14:textId="77777777" w:rsidR="000B4F63" w:rsidRPr="00E1550D" w:rsidRDefault="000B4F63" w:rsidP="00E1550D">
      <w:pPr>
        <w:rPr>
          <w:sz w:val="22"/>
          <w:szCs w:val="22"/>
        </w:rPr>
      </w:pPr>
    </w:p>
    <w:p w14:paraId="226CE662" w14:textId="77777777" w:rsidR="000B4F63" w:rsidRPr="00E1550D" w:rsidRDefault="000B4F63" w:rsidP="00E1550D">
      <w:pPr>
        <w:rPr>
          <w:sz w:val="22"/>
          <w:szCs w:val="22"/>
        </w:rPr>
      </w:pPr>
      <w:r w:rsidRPr="00E1550D">
        <w:rPr>
          <w:sz w:val="22"/>
          <w:szCs w:val="22"/>
        </w:rPr>
        <w:t xml:space="preserve">Vartojimas kartu su insulinu </w:t>
      </w:r>
    </w:p>
    <w:p w14:paraId="46CF132B" w14:textId="77777777" w:rsidR="000B4F63" w:rsidRPr="00E1550D" w:rsidRDefault="000B4F63" w:rsidP="00E1550D">
      <w:pPr>
        <w:rPr>
          <w:sz w:val="22"/>
          <w:szCs w:val="22"/>
        </w:rPr>
      </w:pPr>
      <w:r w:rsidRPr="00E1550D">
        <w:rPr>
          <w:sz w:val="22"/>
          <w:szCs w:val="22"/>
        </w:rPr>
        <w:t xml:space="preserve">Norint geriau kontroliuoti gliukozės kiekį kraujyje, metformino ir insulino galima vartoti kartu. Įprastinė pradinė dozė yra po vieną plėvele dengtą tabletę, kurioje yra 500 mg arba 850 mg metformino hidrochlorido, 2 arba 3 kartus per parą, o insulino dozuojama atsižvelgiant į gliukozės kiekį kraujyje. </w:t>
      </w:r>
    </w:p>
    <w:p w14:paraId="12D8246B" w14:textId="77777777" w:rsidR="005D3B59" w:rsidRPr="006D2FBF" w:rsidRDefault="005D3B59" w:rsidP="00400108">
      <w:pPr>
        <w:pStyle w:val="BTEMEASMCA"/>
      </w:pPr>
    </w:p>
    <w:p w14:paraId="111F4319" w14:textId="153E51E3" w:rsidR="000B4F63" w:rsidRPr="00E1550D" w:rsidRDefault="000B4F63" w:rsidP="00E1550D">
      <w:pPr>
        <w:rPr>
          <w:i/>
          <w:iCs/>
          <w:sz w:val="22"/>
          <w:szCs w:val="22"/>
        </w:rPr>
      </w:pPr>
      <w:r w:rsidRPr="00E1550D">
        <w:rPr>
          <w:i/>
          <w:iCs/>
          <w:sz w:val="22"/>
          <w:szCs w:val="22"/>
        </w:rPr>
        <w:t>Vaikų populiacija</w:t>
      </w:r>
    </w:p>
    <w:p w14:paraId="64AE1D3F" w14:textId="77777777" w:rsidR="000B4F63" w:rsidRPr="00E1550D" w:rsidRDefault="000B4F63" w:rsidP="00914C71">
      <w:pPr>
        <w:rPr>
          <w:rFonts w:asciiTheme="majorBidi" w:hAnsiTheme="majorBidi"/>
          <w:i/>
          <w:iCs/>
          <w:sz w:val="22"/>
          <w:szCs w:val="22"/>
        </w:rPr>
      </w:pPr>
      <w:r w:rsidRPr="00E1550D">
        <w:rPr>
          <w:rFonts w:asciiTheme="majorBidi" w:hAnsiTheme="majorBidi"/>
          <w:i/>
          <w:iCs/>
          <w:sz w:val="22"/>
          <w:szCs w:val="22"/>
        </w:rPr>
        <w:t xml:space="preserve">Vyresniems kaip 10 metų vaikams ir paaugliams </w:t>
      </w:r>
    </w:p>
    <w:p w14:paraId="06A4F4FF"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 xml:space="preserve">Pradinė rekomenduojama dozė yra 500 mg ar 850 mg metformino hidrochlorido, vartojama vieną kartą per parą. </w:t>
      </w:r>
    </w:p>
    <w:p w14:paraId="01579ED3"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 xml:space="preserve">Po 10–15 dienų dozę reikia koreguoti atsižvelgiant į gliukozės kiekį kraujyje. Virškinimo trakte metformino hidrochloridas toleruojamas geriau, jei dozė didinama laipsniškai. Didžiausia rekomenduojama paros dozė yra </w:t>
      </w:r>
      <w:smartTag w:uri="urn:schemas-microsoft-com:office:smarttags" w:element="metricconverter">
        <w:smartTagPr>
          <w:attr w:name="ProductID" w:val="2ﾠg"/>
        </w:smartTagPr>
        <w:r w:rsidRPr="00E1550D">
          <w:rPr>
            <w:rFonts w:asciiTheme="majorBidi" w:hAnsiTheme="majorBidi"/>
            <w:sz w:val="22"/>
            <w:szCs w:val="22"/>
          </w:rPr>
          <w:t>2 g</w:t>
        </w:r>
      </w:smartTag>
      <w:r w:rsidRPr="00E1550D">
        <w:rPr>
          <w:rFonts w:asciiTheme="majorBidi" w:hAnsiTheme="majorBidi"/>
          <w:sz w:val="22"/>
          <w:szCs w:val="22"/>
        </w:rPr>
        <w:t xml:space="preserve"> metformino hidrochlorido per du ar tris kartus. </w:t>
      </w:r>
    </w:p>
    <w:p w14:paraId="1974C35F" w14:textId="77777777" w:rsidR="000B4F63" w:rsidRPr="00E1550D" w:rsidRDefault="000B4F63" w:rsidP="00914C71">
      <w:pPr>
        <w:rPr>
          <w:rFonts w:asciiTheme="majorBidi" w:hAnsiTheme="majorBidi"/>
          <w:sz w:val="22"/>
          <w:szCs w:val="22"/>
        </w:rPr>
      </w:pPr>
    </w:p>
    <w:p w14:paraId="2F77C844" w14:textId="77777777" w:rsidR="000B4F63" w:rsidRPr="00E1550D" w:rsidRDefault="000B4F63" w:rsidP="00914C71">
      <w:pPr>
        <w:rPr>
          <w:rFonts w:asciiTheme="majorBidi" w:hAnsiTheme="majorBidi"/>
          <w:i/>
          <w:sz w:val="22"/>
          <w:szCs w:val="22"/>
        </w:rPr>
      </w:pPr>
      <w:r w:rsidRPr="00E1550D">
        <w:rPr>
          <w:rFonts w:asciiTheme="majorBidi" w:hAnsiTheme="majorBidi"/>
          <w:i/>
          <w:sz w:val="22"/>
          <w:szCs w:val="22"/>
        </w:rPr>
        <w:t xml:space="preserve">Senyviems pacientams </w:t>
      </w:r>
    </w:p>
    <w:p w14:paraId="214A92E3" w14:textId="77777777" w:rsidR="000B4F63" w:rsidRPr="00E1550D" w:rsidRDefault="000B4F63" w:rsidP="00E1550D">
      <w:pPr>
        <w:rPr>
          <w:sz w:val="22"/>
          <w:szCs w:val="22"/>
        </w:rPr>
      </w:pPr>
      <w:r w:rsidRPr="00E1550D">
        <w:rPr>
          <w:sz w:val="22"/>
          <w:szCs w:val="22"/>
        </w:rPr>
        <w:t>Senyvų pacientų inkstų veikla dažnai būna sutrikusi, todėl metformino dozavimas turi būti koreguojamas atsižvelgiant į inkstų funkciją. Dėl šios priežasties inkstų funkciją būtina reguliariai tirti (žr. 4.4 skyrių).</w:t>
      </w:r>
    </w:p>
    <w:p w14:paraId="44F1D6CF" w14:textId="77777777" w:rsidR="000B4F63" w:rsidRPr="00E1550D" w:rsidRDefault="000B4F63" w:rsidP="00E1550D">
      <w:pPr>
        <w:rPr>
          <w:sz w:val="22"/>
          <w:szCs w:val="22"/>
        </w:rPr>
      </w:pPr>
    </w:p>
    <w:p w14:paraId="0CCA9835" w14:textId="0FD27E10" w:rsidR="000B4F63" w:rsidRPr="00E1550D" w:rsidRDefault="005C2E40" w:rsidP="00E1550D">
      <w:pPr>
        <w:rPr>
          <w:i/>
          <w:iCs/>
          <w:sz w:val="22"/>
          <w:szCs w:val="22"/>
        </w:rPr>
      </w:pPr>
      <w:r w:rsidRPr="00E1550D">
        <w:rPr>
          <w:i/>
          <w:iCs/>
          <w:sz w:val="22"/>
          <w:szCs w:val="22"/>
        </w:rPr>
        <w:t>Pacientams, kurių inkstų funkcija sutrikusi</w:t>
      </w:r>
    </w:p>
    <w:p w14:paraId="533DF2AF" w14:textId="77777777" w:rsidR="000B4F63" w:rsidRPr="00E1550D" w:rsidRDefault="000B4F63" w:rsidP="00E1550D">
      <w:pPr>
        <w:rPr>
          <w:rFonts w:asciiTheme="majorBidi" w:hAnsiTheme="majorBidi"/>
          <w:sz w:val="22"/>
        </w:rPr>
      </w:pPr>
      <w:r w:rsidRPr="00E1550D">
        <w:rPr>
          <w:rFonts w:asciiTheme="majorBidi" w:hAnsiTheme="majorBidi"/>
          <w:sz w:val="22"/>
          <w:szCs w:val="22"/>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w:t>
      </w:r>
      <w:r w:rsidRPr="00E1550D">
        <w:rPr>
          <w:rFonts w:asciiTheme="majorBidi" w:hAnsiTheme="majorBidi"/>
          <w:sz w:val="22"/>
        </w:rPr>
        <w:t xml:space="preserve"> mėnesius. </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980"/>
        <w:gridCol w:w="4685"/>
      </w:tblGrid>
      <w:tr w:rsidR="000B4F63" w:rsidRPr="002B6105" w14:paraId="3E8660CB" w14:textId="77777777" w:rsidTr="00E1550D">
        <w:trPr>
          <w:trHeight w:val="1064"/>
        </w:trPr>
        <w:tc>
          <w:tcPr>
            <w:tcW w:w="1670" w:type="dxa"/>
          </w:tcPr>
          <w:p w14:paraId="0A93FDB7" w14:textId="77777777" w:rsidR="000B4F63" w:rsidRPr="00E1550D" w:rsidRDefault="000B4F63" w:rsidP="00E1550D">
            <w:pPr>
              <w:rPr>
                <w:sz w:val="22"/>
                <w:szCs w:val="22"/>
              </w:rPr>
            </w:pPr>
            <w:r w:rsidRPr="00E1550D">
              <w:rPr>
                <w:sz w:val="22"/>
                <w:szCs w:val="22"/>
              </w:rPr>
              <w:t xml:space="preserve">GFG (ml/min) </w:t>
            </w:r>
          </w:p>
          <w:p w14:paraId="6A791CA9" w14:textId="77777777" w:rsidR="000B4F63" w:rsidRPr="00E1550D" w:rsidRDefault="000B4F63" w:rsidP="00914C71">
            <w:pPr>
              <w:rPr>
                <w:sz w:val="22"/>
                <w:szCs w:val="22"/>
              </w:rPr>
            </w:pPr>
          </w:p>
        </w:tc>
        <w:tc>
          <w:tcPr>
            <w:tcW w:w="2980" w:type="dxa"/>
          </w:tcPr>
          <w:p w14:paraId="434D6EAA" w14:textId="77777777" w:rsidR="000B4F63" w:rsidRPr="00E1550D" w:rsidRDefault="000B4F63" w:rsidP="00E1550D">
            <w:pPr>
              <w:rPr>
                <w:sz w:val="22"/>
                <w:szCs w:val="22"/>
              </w:rPr>
            </w:pPr>
            <w:r w:rsidRPr="00E1550D">
              <w:rPr>
                <w:sz w:val="22"/>
                <w:szCs w:val="22"/>
              </w:rPr>
              <w:t xml:space="preserve">Visa didžiausia paros dozė </w:t>
            </w:r>
          </w:p>
          <w:p w14:paraId="0C9B3F7C" w14:textId="77777777" w:rsidR="000B4F63" w:rsidRPr="00E1550D" w:rsidRDefault="000B4F63" w:rsidP="00E1550D">
            <w:pPr>
              <w:rPr>
                <w:sz w:val="22"/>
                <w:szCs w:val="22"/>
              </w:rPr>
            </w:pPr>
            <w:r w:rsidRPr="00E1550D">
              <w:rPr>
                <w:sz w:val="22"/>
                <w:szCs w:val="22"/>
              </w:rPr>
              <w:t xml:space="preserve">(reikia padalyti į 2-3 paros dozes) </w:t>
            </w:r>
          </w:p>
          <w:p w14:paraId="3ADF35B7" w14:textId="77777777" w:rsidR="000B4F63" w:rsidRPr="00E1550D" w:rsidRDefault="000B4F63" w:rsidP="00E1550D">
            <w:pPr>
              <w:rPr>
                <w:sz w:val="22"/>
                <w:szCs w:val="22"/>
              </w:rPr>
            </w:pPr>
          </w:p>
        </w:tc>
        <w:tc>
          <w:tcPr>
            <w:tcW w:w="4685" w:type="dxa"/>
          </w:tcPr>
          <w:p w14:paraId="201C73C4" w14:textId="77777777" w:rsidR="000B4F63" w:rsidRPr="00E1550D" w:rsidRDefault="000B4F63" w:rsidP="00E1550D">
            <w:pPr>
              <w:rPr>
                <w:sz w:val="22"/>
                <w:szCs w:val="22"/>
              </w:rPr>
            </w:pPr>
            <w:r w:rsidRPr="00E1550D">
              <w:rPr>
                <w:sz w:val="22"/>
                <w:szCs w:val="22"/>
              </w:rPr>
              <w:t xml:space="preserve">Papildomos pastabos </w:t>
            </w:r>
          </w:p>
          <w:p w14:paraId="7E91E836" w14:textId="77777777" w:rsidR="000B4F63" w:rsidRPr="00E1550D" w:rsidRDefault="000B4F63" w:rsidP="00914C71">
            <w:pPr>
              <w:rPr>
                <w:sz w:val="22"/>
                <w:szCs w:val="22"/>
              </w:rPr>
            </w:pPr>
          </w:p>
        </w:tc>
      </w:tr>
      <w:tr w:rsidR="000B4F63" w:rsidRPr="002B6105" w14:paraId="0E0E4835" w14:textId="77777777" w:rsidTr="00E1550D">
        <w:trPr>
          <w:trHeight w:val="794"/>
        </w:trPr>
        <w:tc>
          <w:tcPr>
            <w:tcW w:w="1670" w:type="dxa"/>
          </w:tcPr>
          <w:p w14:paraId="443C2B48" w14:textId="77777777" w:rsidR="000B4F63" w:rsidRPr="00E1550D" w:rsidRDefault="000B4F63" w:rsidP="00914C71">
            <w:pPr>
              <w:rPr>
                <w:sz w:val="22"/>
                <w:szCs w:val="22"/>
              </w:rPr>
            </w:pPr>
            <w:r w:rsidRPr="00E1550D">
              <w:rPr>
                <w:sz w:val="22"/>
                <w:szCs w:val="22"/>
              </w:rPr>
              <w:t xml:space="preserve">60-89 </w:t>
            </w:r>
          </w:p>
        </w:tc>
        <w:tc>
          <w:tcPr>
            <w:tcW w:w="2980" w:type="dxa"/>
          </w:tcPr>
          <w:p w14:paraId="53553356" w14:textId="77777777" w:rsidR="000B4F63" w:rsidRPr="00E1550D" w:rsidRDefault="000B4F63" w:rsidP="00914C71">
            <w:pPr>
              <w:rPr>
                <w:sz w:val="22"/>
                <w:szCs w:val="22"/>
              </w:rPr>
            </w:pPr>
            <w:r w:rsidRPr="00E1550D">
              <w:rPr>
                <w:sz w:val="22"/>
                <w:szCs w:val="22"/>
              </w:rPr>
              <w:t xml:space="preserve">3000 mg </w:t>
            </w:r>
          </w:p>
        </w:tc>
        <w:tc>
          <w:tcPr>
            <w:tcW w:w="4685" w:type="dxa"/>
          </w:tcPr>
          <w:p w14:paraId="069F3D57" w14:textId="77777777" w:rsidR="000B4F63" w:rsidRPr="00E1550D" w:rsidRDefault="000B4F63" w:rsidP="00E1550D">
            <w:pPr>
              <w:rPr>
                <w:sz w:val="22"/>
                <w:szCs w:val="22"/>
              </w:rPr>
            </w:pPr>
            <w:r w:rsidRPr="00E1550D">
              <w:rPr>
                <w:sz w:val="22"/>
                <w:szCs w:val="22"/>
              </w:rPr>
              <w:t xml:space="preserve">Dėl silpnėjančios inkstų funkcijos galima apsvarstyti galimybę mažinti dozę. </w:t>
            </w:r>
          </w:p>
          <w:p w14:paraId="2600F6F1" w14:textId="77777777" w:rsidR="000B4F63" w:rsidRPr="00E1550D" w:rsidRDefault="000B4F63" w:rsidP="00914C71">
            <w:pPr>
              <w:rPr>
                <w:sz w:val="22"/>
                <w:szCs w:val="22"/>
              </w:rPr>
            </w:pPr>
          </w:p>
        </w:tc>
      </w:tr>
      <w:tr w:rsidR="000B4F63" w:rsidRPr="002B6105" w14:paraId="6900DBE5" w14:textId="77777777" w:rsidTr="00E1550D">
        <w:trPr>
          <w:trHeight w:val="809"/>
        </w:trPr>
        <w:tc>
          <w:tcPr>
            <w:tcW w:w="1670" w:type="dxa"/>
          </w:tcPr>
          <w:p w14:paraId="54F4C5C3" w14:textId="77777777" w:rsidR="000B4F63" w:rsidRPr="00E1550D" w:rsidRDefault="000B4F63" w:rsidP="00914C71">
            <w:pPr>
              <w:rPr>
                <w:sz w:val="22"/>
                <w:szCs w:val="22"/>
              </w:rPr>
            </w:pPr>
            <w:r w:rsidRPr="00E1550D">
              <w:rPr>
                <w:sz w:val="22"/>
                <w:szCs w:val="22"/>
              </w:rPr>
              <w:t xml:space="preserve">45-59 </w:t>
            </w:r>
          </w:p>
        </w:tc>
        <w:tc>
          <w:tcPr>
            <w:tcW w:w="2980" w:type="dxa"/>
          </w:tcPr>
          <w:p w14:paraId="4D539FA2" w14:textId="77777777" w:rsidR="000B4F63" w:rsidRPr="00E1550D" w:rsidRDefault="000B4F63" w:rsidP="00914C71">
            <w:pPr>
              <w:rPr>
                <w:sz w:val="22"/>
                <w:szCs w:val="22"/>
              </w:rPr>
            </w:pPr>
            <w:r w:rsidRPr="00E1550D">
              <w:rPr>
                <w:sz w:val="22"/>
                <w:szCs w:val="22"/>
              </w:rPr>
              <w:t xml:space="preserve">2000 mg </w:t>
            </w:r>
          </w:p>
          <w:p w14:paraId="1C1FE2DE" w14:textId="77777777" w:rsidR="000B4F63" w:rsidRPr="00E1550D" w:rsidRDefault="000B4F63" w:rsidP="00914C71">
            <w:pPr>
              <w:rPr>
                <w:sz w:val="22"/>
                <w:szCs w:val="22"/>
              </w:rPr>
            </w:pPr>
          </w:p>
          <w:p w14:paraId="0E4F3066" w14:textId="77777777" w:rsidR="000B4F63" w:rsidRPr="00E1550D" w:rsidRDefault="000B4F63" w:rsidP="00914C71">
            <w:pPr>
              <w:rPr>
                <w:sz w:val="22"/>
                <w:szCs w:val="22"/>
              </w:rPr>
            </w:pPr>
          </w:p>
        </w:tc>
        <w:tc>
          <w:tcPr>
            <w:tcW w:w="4685" w:type="dxa"/>
            <w:vMerge w:val="restart"/>
          </w:tcPr>
          <w:p w14:paraId="0F00730D" w14:textId="77777777" w:rsidR="000B4F63" w:rsidRPr="00E1550D" w:rsidRDefault="000B4F63" w:rsidP="00E1550D">
            <w:pPr>
              <w:rPr>
                <w:sz w:val="22"/>
                <w:szCs w:val="22"/>
              </w:rPr>
            </w:pPr>
            <w:r w:rsidRPr="00E1550D">
              <w:rPr>
                <w:sz w:val="22"/>
                <w:szCs w:val="22"/>
              </w:rPr>
              <w:t xml:space="preserve">Prieš svarstant galimybę pradėti gydymą metforminu, reikia peržiūrėti veiksnius, kurie gali didinti pieno rūgšties acidozės riziką (žr. 4.4 skyrių). </w:t>
            </w:r>
          </w:p>
          <w:p w14:paraId="1F4A83D4" w14:textId="77777777" w:rsidR="000B4F63" w:rsidRPr="00E1550D" w:rsidRDefault="000B4F63" w:rsidP="00E1550D">
            <w:pPr>
              <w:rPr>
                <w:sz w:val="22"/>
                <w:szCs w:val="22"/>
              </w:rPr>
            </w:pPr>
            <w:r w:rsidRPr="00E1550D">
              <w:rPr>
                <w:sz w:val="22"/>
                <w:szCs w:val="22"/>
              </w:rPr>
              <w:t xml:space="preserve">Pradinė dozė yra ne daugiau kaip pusė didžiausios dozės. </w:t>
            </w:r>
          </w:p>
          <w:p w14:paraId="08B02825" w14:textId="77777777" w:rsidR="000B4F63" w:rsidRPr="00E1550D" w:rsidRDefault="000B4F63" w:rsidP="00914C71">
            <w:pPr>
              <w:rPr>
                <w:sz w:val="22"/>
                <w:szCs w:val="22"/>
              </w:rPr>
            </w:pPr>
          </w:p>
        </w:tc>
      </w:tr>
      <w:tr w:rsidR="000B4F63" w:rsidRPr="002B6105" w14:paraId="61AC7D9C" w14:textId="77777777" w:rsidTr="00E1550D">
        <w:trPr>
          <w:trHeight w:val="1048"/>
        </w:trPr>
        <w:tc>
          <w:tcPr>
            <w:tcW w:w="1670" w:type="dxa"/>
          </w:tcPr>
          <w:tbl>
            <w:tblPr>
              <w:tblW w:w="1013" w:type="dxa"/>
              <w:tblBorders>
                <w:top w:val="nil"/>
                <w:left w:val="nil"/>
                <w:bottom w:val="nil"/>
                <w:right w:val="nil"/>
              </w:tblBorders>
              <w:tblLook w:val="0000" w:firstRow="0" w:lastRow="0" w:firstColumn="0" w:lastColumn="0" w:noHBand="0" w:noVBand="0"/>
            </w:tblPr>
            <w:tblGrid>
              <w:gridCol w:w="777"/>
              <w:gridCol w:w="236"/>
            </w:tblGrid>
            <w:tr w:rsidR="000B4F63" w:rsidRPr="00E1550D" w14:paraId="44CAD0DF" w14:textId="77777777" w:rsidTr="00E1550D">
              <w:trPr>
                <w:trHeight w:val="128"/>
              </w:trPr>
              <w:tc>
                <w:tcPr>
                  <w:tcW w:w="0" w:type="auto"/>
                </w:tcPr>
                <w:p w14:paraId="6100D2D4" w14:textId="77777777" w:rsidR="000B4F63" w:rsidRPr="00E1550D" w:rsidRDefault="000B4F63" w:rsidP="00E1550D">
                  <w:pPr>
                    <w:rPr>
                      <w:sz w:val="22"/>
                      <w:szCs w:val="22"/>
                    </w:rPr>
                  </w:pPr>
                  <w:r w:rsidRPr="00E1550D">
                    <w:rPr>
                      <w:sz w:val="22"/>
                      <w:szCs w:val="22"/>
                    </w:rPr>
                    <w:t xml:space="preserve">30-44 </w:t>
                  </w:r>
                </w:p>
                <w:p w14:paraId="77A50BC5" w14:textId="77777777" w:rsidR="000B4F63" w:rsidRPr="00E1550D" w:rsidRDefault="000B4F63" w:rsidP="00E1550D">
                  <w:pPr>
                    <w:rPr>
                      <w:sz w:val="22"/>
                      <w:szCs w:val="22"/>
                    </w:rPr>
                  </w:pPr>
                  <w:r w:rsidRPr="00E1550D">
                    <w:rPr>
                      <w:sz w:val="22"/>
                      <w:szCs w:val="22"/>
                    </w:rPr>
                    <w:t xml:space="preserve"> </w:t>
                  </w:r>
                </w:p>
              </w:tc>
              <w:tc>
                <w:tcPr>
                  <w:tcW w:w="236" w:type="dxa"/>
                </w:tcPr>
                <w:p w14:paraId="11C16EF8" w14:textId="77777777" w:rsidR="000B4F63" w:rsidRPr="00E1550D" w:rsidRDefault="000B4F63" w:rsidP="00E1550D">
                  <w:pPr>
                    <w:rPr>
                      <w:sz w:val="22"/>
                      <w:szCs w:val="22"/>
                    </w:rPr>
                  </w:pPr>
                </w:p>
              </w:tc>
            </w:tr>
          </w:tbl>
          <w:p w14:paraId="33BBDE5E" w14:textId="77777777" w:rsidR="000B4F63" w:rsidRPr="00E1550D" w:rsidRDefault="000B4F63" w:rsidP="00914C71">
            <w:pPr>
              <w:rPr>
                <w:sz w:val="22"/>
                <w:szCs w:val="22"/>
              </w:rPr>
            </w:pPr>
          </w:p>
        </w:tc>
        <w:tc>
          <w:tcPr>
            <w:tcW w:w="2980" w:type="dxa"/>
          </w:tcPr>
          <w:p w14:paraId="494E9071" w14:textId="77777777" w:rsidR="000B4F63" w:rsidRPr="00E1550D" w:rsidRDefault="000B4F63" w:rsidP="00914C71">
            <w:pPr>
              <w:rPr>
                <w:sz w:val="22"/>
                <w:szCs w:val="22"/>
              </w:rPr>
            </w:pPr>
            <w:r w:rsidRPr="00E1550D">
              <w:rPr>
                <w:sz w:val="22"/>
                <w:szCs w:val="22"/>
              </w:rPr>
              <w:t>1000 mg</w:t>
            </w:r>
          </w:p>
        </w:tc>
        <w:tc>
          <w:tcPr>
            <w:tcW w:w="4685" w:type="dxa"/>
            <w:vMerge/>
          </w:tcPr>
          <w:p w14:paraId="66082626" w14:textId="77777777" w:rsidR="000B4F63" w:rsidRPr="00E1550D" w:rsidRDefault="000B4F63" w:rsidP="00914C71">
            <w:pPr>
              <w:rPr>
                <w:sz w:val="22"/>
                <w:szCs w:val="22"/>
              </w:rPr>
            </w:pPr>
          </w:p>
        </w:tc>
      </w:tr>
      <w:tr w:rsidR="000B4F63" w:rsidRPr="002B6105" w14:paraId="6EA391D9" w14:textId="77777777" w:rsidTr="00E1550D">
        <w:trPr>
          <w:trHeight w:val="524"/>
        </w:trPr>
        <w:tc>
          <w:tcPr>
            <w:tcW w:w="1670" w:type="dxa"/>
          </w:tcPr>
          <w:p w14:paraId="315BA28A" w14:textId="77777777" w:rsidR="000B4F63" w:rsidRPr="00E1550D" w:rsidRDefault="000B4F63" w:rsidP="00914C71">
            <w:pPr>
              <w:rPr>
                <w:sz w:val="22"/>
                <w:szCs w:val="22"/>
              </w:rPr>
            </w:pPr>
            <w:r w:rsidRPr="00E1550D">
              <w:rPr>
                <w:sz w:val="22"/>
                <w:szCs w:val="22"/>
              </w:rPr>
              <w:t xml:space="preserve">&lt;30 </w:t>
            </w:r>
          </w:p>
        </w:tc>
        <w:tc>
          <w:tcPr>
            <w:tcW w:w="2980" w:type="dxa"/>
          </w:tcPr>
          <w:p w14:paraId="23774BF2" w14:textId="77777777" w:rsidR="000B4F63" w:rsidRPr="00E1550D" w:rsidRDefault="000B4F63" w:rsidP="00914C71">
            <w:pPr>
              <w:rPr>
                <w:sz w:val="22"/>
                <w:szCs w:val="22"/>
              </w:rPr>
            </w:pPr>
            <w:r w:rsidRPr="00E1550D">
              <w:rPr>
                <w:sz w:val="22"/>
                <w:szCs w:val="22"/>
              </w:rPr>
              <w:t xml:space="preserve">- </w:t>
            </w:r>
          </w:p>
        </w:tc>
        <w:tc>
          <w:tcPr>
            <w:tcW w:w="4685" w:type="dxa"/>
          </w:tcPr>
          <w:p w14:paraId="32A94527" w14:textId="77777777" w:rsidR="000B4F63" w:rsidRPr="00E1550D" w:rsidRDefault="000B4F63" w:rsidP="00E1550D">
            <w:pPr>
              <w:rPr>
                <w:sz w:val="22"/>
                <w:szCs w:val="22"/>
              </w:rPr>
            </w:pPr>
            <w:r w:rsidRPr="00E1550D">
              <w:rPr>
                <w:sz w:val="22"/>
                <w:szCs w:val="22"/>
              </w:rPr>
              <w:t xml:space="preserve">Metformino vartoti negalima. </w:t>
            </w:r>
          </w:p>
          <w:p w14:paraId="22CEB286" w14:textId="77777777" w:rsidR="000B4F63" w:rsidRPr="00E1550D" w:rsidRDefault="000B4F63" w:rsidP="00914C71">
            <w:pPr>
              <w:rPr>
                <w:sz w:val="22"/>
                <w:szCs w:val="22"/>
              </w:rPr>
            </w:pPr>
          </w:p>
        </w:tc>
      </w:tr>
    </w:tbl>
    <w:p w14:paraId="141F2380" w14:textId="77777777" w:rsidR="000B4F63" w:rsidRPr="006D2FBF" w:rsidRDefault="000B4F63" w:rsidP="00400108">
      <w:pPr>
        <w:pStyle w:val="BTEMEASMCA"/>
      </w:pPr>
    </w:p>
    <w:p w14:paraId="09A1AE1C" w14:textId="77777777" w:rsidR="000B4F63" w:rsidRPr="00E1550D" w:rsidRDefault="000B4F63" w:rsidP="00E1550D">
      <w:pPr>
        <w:rPr>
          <w:i/>
          <w:iCs/>
          <w:sz w:val="22"/>
          <w:szCs w:val="22"/>
        </w:rPr>
      </w:pPr>
      <w:r w:rsidRPr="00E1550D">
        <w:rPr>
          <w:i/>
          <w:iCs/>
          <w:sz w:val="22"/>
          <w:szCs w:val="22"/>
        </w:rPr>
        <w:t>Pacientams, kurių kepenų funkcija sutrikusi</w:t>
      </w:r>
    </w:p>
    <w:p w14:paraId="1AA11C06" w14:textId="1CB1FA27" w:rsidR="000B4F63" w:rsidRPr="00E1550D" w:rsidRDefault="000B4F63" w:rsidP="00E1550D">
      <w:pPr>
        <w:rPr>
          <w:sz w:val="22"/>
          <w:szCs w:val="22"/>
        </w:rPr>
      </w:pPr>
      <w:r w:rsidRPr="00E1550D">
        <w:rPr>
          <w:sz w:val="22"/>
          <w:szCs w:val="22"/>
        </w:rPr>
        <w:t>Pacientams, kurių kepenų funkcija sutrikusi vaistinio preparato vartoti draudžiama (žr. 4.3 sk</w:t>
      </w:r>
      <w:r w:rsidR="00F06FB6" w:rsidRPr="00E1550D">
        <w:rPr>
          <w:sz w:val="22"/>
          <w:szCs w:val="22"/>
        </w:rPr>
        <w:t>yrių</w:t>
      </w:r>
      <w:r w:rsidRPr="00E1550D">
        <w:rPr>
          <w:sz w:val="22"/>
          <w:szCs w:val="22"/>
        </w:rPr>
        <w:t>.)</w:t>
      </w:r>
    </w:p>
    <w:p w14:paraId="31BCE055" w14:textId="77777777" w:rsidR="000B4F63" w:rsidRPr="00E1550D" w:rsidRDefault="000B4F63" w:rsidP="00E1550D">
      <w:pPr>
        <w:rPr>
          <w:sz w:val="22"/>
          <w:szCs w:val="22"/>
        </w:rPr>
      </w:pPr>
    </w:p>
    <w:p w14:paraId="35F6E1AA" w14:textId="77777777" w:rsidR="000B4F63" w:rsidRPr="00E1550D" w:rsidRDefault="000B4F63" w:rsidP="00E1550D">
      <w:pPr>
        <w:rPr>
          <w:sz w:val="22"/>
          <w:szCs w:val="22"/>
          <w:u w:val="single"/>
        </w:rPr>
      </w:pPr>
      <w:r w:rsidRPr="00E1550D">
        <w:rPr>
          <w:sz w:val="22"/>
          <w:szCs w:val="22"/>
          <w:u w:val="single"/>
        </w:rPr>
        <w:t xml:space="preserve">Vartojimo metodas </w:t>
      </w:r>
    </w:p>
    <w:p w14:paraId="5B3C06DB" w14:textId="77777777" w:rsidR="000B4F63" w:rsidRPr="00E1550D" w:rsidRDefault="000B4F63" w:rsidP="00E1550D">
      <w:pPr>
        <w:rPr>
          <w:sz w:val="22"/>
          <w:szCs w:val="22"/>
        </w:rPr>
      </w:pPr>
      <w:r w:rsidRPr="00E1550D">
        <w:rPr>
          <w:sz w:val="22"/>
          <w:szCs w:val="22"/>
        </w:rPr>
        <w:t>Tabletes reikia vartoti jas nuryjant nesukramtytas su nedideliu kiekiu skysčio valgant arba po valgio.</w:t>
      </w:r>
    </w:p>
    <w:p w14:paraId="28DFE011" w14:textId="77777777" w:rsidR="000B4F63" w:rsidRPr="006D2FBF" w:rsidRDefault="000B4F63" w:rsidP="00400108">
      <w:pPr>
        <w:pStyle w:val="BTEMEASMCA"/>
      </w:pPr>
    </w:p>
    <w:p w14:paraId="2FA3C438" w14:textId="77777777" w:rsidR="000B4F63" w:rsidRPr="00E1550D" w:rsidRDefault="000B4F63" w:rsidP="000B4F63">
      <w:pPr>
        <w:pStyle w:val="PI-2EMEASMCA"/>
        <w:rPr>
          <w:rFonts w:asciiTheme="majorBidi" w:hAnsiTheme="majorBidi"/>
        </w:rPr>
      </w:pPr>
      <w:bookmarkStart w:id="17" w:name="_Toc129243104"/>
      <w:bookmarkStart w:id="18" w:name="_Toc129243229"/>
      <w:r w:rsidRPr="00E1550D">
        <w:rPr>
          <w:rFonts w:asciiTheme="majorBidi" w:hAnsiTheme="majorBidi"/>
        </w:rPr>
        <w:t>4.3</w:t>
      </w:r>
      <w:r w:rsidRPr="00E1550D">
        <w:rPr>
          <w:rFonts w:asciiTheme="majorBidi" w:hAnsiTheme="majorBidi"/>
        </w:rPr>
        <w:tab/>
        <w:t>Kontraindikacijos</w:t>
      </w:r>
      <w:bookmarkEnd w:id="17"/>
      <w:bookmarkEnd w:id="18"/>
    </w:p>
    <w:p w14:paraId="38AB5C3B" w14:textId="77777777" w:rsidR="000B4F63" w:rsidRPr="006D2FBF" w:rsidRDefault="000B4F63" w:rsidP="00400108">
      <w:pPr>
        <w:pStyle w:val="BTEMEASMCA"/>
      </w:pPr>
    </w:p>
    <w:p w14:paraId="20FE0CA4" w14:textId="72516E99" w:rsidR="000B4F63" w:rsidRPr="00E1550D" w:rsidRDefault="000B4F63" w:rsidP="00E1550D">
      <w:pPr>
        <w:rPr>
          <w:sz w:val="22"/>
          <w:szCs w:val="22"/>
        </w:rPr>
      </w:pPr>
      <w:r w:rsidRPr="00E1550D">
        <w:rPr>
          <w:sz w:val="22"/>
          <w:szCs w:val="22"/>
        </w:rPr>
        <w:t xml:space="preserve">Padidėjęs jautrumas veikliajai arba bet kuriai 6.1 skyriuje </w:t>
      </w:r>
      <w:r w:rsidR="00FE78D6" w:rsidRPr="00E1550D">
        <w:rPr>
          <w:sz w:val="22"/>
          <w:szCs w:val="22"/>
        </w:rPr>
        <w:t xml:space="preserve">nurodytai </w:t>
      </w:r>
      <w:r w:rsidRPr="00E1550D">
        <w:rPr>
          <w:sz w:val="22"/>
          <w:szCs w:val="22"/>
        </w:rPr>
        <w:t>pagalbinei medžiagai.</w:t>
      </w:r>
    </w:p>
    <w:p w14:paraId="4D37B4D0" w14:textId="77777777" w:rsidR="000B4F63" w:rsidRPr="00E1550D" w:rsidRDefault="000B4F63" w:rsidP="00E1550D">
      <w:pPr>
        <w:rPr>
          <w:sz w:val="22"/>
          <w:szCs w:val="22"/>
        </w:rPr>
      </w:pPr>
      <w:r w:rsidRPr="00E1550D">
        <w:rPr>
          <w:sz w:val="22"/>
          <w:szCs w:val="22"/>
        </w:rPr>
        <w:t>Bet kokio tipo ūminė metabolinė acidozė (pvz., pieno rūgšties acidozė, diabetinė ketoacidozė).</w:t>
      </w:r>
    </w:p>
    <w:p w14:paraId="6D20631B" w14:textId="77777777" w:rsidR="000B4F63" w:rsidRPr="00E1550D" w:rsidRDefault="000B4F63" w:rsidP="00E1550D">
      <w:pPr>
        <w:rPr>
          <w:sz w:val="22"/>
          <w:szCs w:val="22"/>
        </w:rPr>
      </w:pPr>
      <w:r w:rsidRPr="00E1550D">
        <w:rPr>
          <w:sz w:val="22"/>
          <w:szCs w:val="22"/>
        </w:rPr>
        <w:t xml:space="preserve">Diabetinė prekoma. </w:t>
      </w:r>
    </w:p>
    <w:p w14:paraId="0E86F0F5" w14:textId="77777777" w:rsidR="000B4F63" w:rsidRPr="00E1550D" w:rsidRDefault="000B4F63" w:rsidP="00E1550D">
      <w:pPr>
        <w:rPr>
          <w:rFonts w:eastAsia="TimesNewRoman"/>
          <w:sz w:val="22"/>
          <w:szCs w:val="22"/>
        </w:rPr>
      </w:pPr>
      <w:r w:rsidRPr="00E1550D">
        <w:rPr>
          <w:rFonts w:eastAsia="TimesNewRoman"/>
          <w:sz w:val="22"/>
          <w:szCs w:val="22"/>
        </w:rPr>
        <w:t>Sunkus inkstų nepakankamumas (GFG &lt; 30 ml/min).</w:t>
      </w:r>
    </w:p>
    <w:p w14:paraId="69D69B14" w14:textId="77777777" w:rsidR="000B4F63" w:rsidRPr="00E1550D" w:rsidRDefault="000B4F63" w:rsidP="00E1550D">
      <w:pPr>
        <w:rPr>
          <w:sz w:val="22"/>
          <w:szCs w:val="22"/>
        </w:rPr>
      </w:pPr>
      <w:r w:rsidRPr="00E1550D">
        <w:rPr>
          <w:sz w:val="22"/>
          <w:szCs w:val="22"/>
        </w:rPr>
        <w:t xml:space="preserve">Ūminės būklės, dėl kurių gali sutrikti inkstų veikla (pvz., dehidratacija, sunki infekcija, šokas). </w:t>
      </w:r>
    </w:p>
    <w:p w14:paraId="69083152" w14:textId="77777777" w:rsidR="000B4F63" w:rsidRPr="00E1550D" w:rsidRDefault="000B4F63" w:rsidP="00E1550D">
      <w:pPr>
        <w:rPr>
          <w:sz w:val="22"/>
          <w:szCs w:val="22"/>
        </w:rPr>
      </w:pPr>
      <w:r w:rsidRPr="00E1550D">
        <w:rPr>
          <w:sz w:val="22"/>
          <w:szCs w:val="22"/>
        </w:rPr>
        <w:t xml:space="preserve">Ūminės ar lėtinės ligos, galinčios sukelti audinių hipoksiją (pvz., širdies ar kvėpavimo sistemos nepakankamumas, neseniai įvykęs miokardo infarktas, šokas). </w:t>
      </w:r>
    </w:p>
    <w:p w14:paraId="7A58F592" w14:textId="77777777" w:rsidR="000B4F63" w:rsidRPr="00E1550D" w:rsidRDefault="000B4F63" w:rsidP="00E1550D">
      <w:pPr>
        <w:rPr>
          <w:sz w:val="22"/>
          <w:szCs w:val="22"/>
        </w:rPr>
      </w:pPr>
      <w:r w:rsidRPr="00E1550D">
        <w:rPr>
          <w:sz w:val="22"/>
          <w:szCs w:val="22"/>
        </w:rPr>
        <w:t xml:space="preserve">Kepenų nepakankamumas, ūminis apsinuodijimas alkoholiu, alkoholizmas. </w:t>
      </w:r>
    </w:p>
    <w:p w14:paraId="70476420" w14:textId="77777777" w:rsidR="000B4F63" w:rsidRPr="006D2FBF" w:rsidRDefault="000B4F63" w:rsidP="00400108">
      <w:pPr>
        <w:pStyle w:val="BTEMEASMCA"/>
      </w:pPr>
    </w:p>
    <w:p w14:paraId="7DD90F7D" w14:textId="77777777" w:rsidR="000B4F63" w:rsidRPr="00E1550D" w:rsidRDefault="000B4F63" w:rsidP="000B4F63">
      <w:pPr>
        <w:pStyle w:val="PI-2EMEASMCA"/>
        <w:rPr>
          <w:rFonts w:asciiTheme="majorBidi" w:hAnsiTheme="majorBidi"/>
        </w:rPr>
      </w:pPr>
      <w:bookmarkStart w:id="19" w:name="_Toc129243105"/>
      <w:bookmarkStart w:id="20" w:name="_Toc129243230"/>
      <w:r w:rsidRPr="00E1550D">
        <w:rPr>
          <w:rFonts w:asciiTheme="majorBidi" w:hAnsiTheme="majorBidi"/>
        </w:rPr>
        <w:t>4.4</w:t>
      </w:r>
      <w:r w:rsidRPr="00E1550D">
        <w:rPr>
          <w:rFonts w:asciiTheme="majorBidi" w:hAnsiTheme="majorBidi"/>
        </w:rPr>
        <w:tab/>
        <w:t>Specialūs įspėjimai ir atsargumo priemonės</w:t>
      </w:r>
      <w:bookmarkEnd w:id="19"/>
      <w:bookmarkEnd w:id="20"/>
    </w:p>
    <w:p w14:paraId="0B3435F6" w14:textId="77777777" w:rsidR="000B4F63" w:rsidRPr="00E1550D" w:rsidRDefault="000B4F63" w:rsidP="000B4F63">
      <w:pPr>
        <w:autoSpaceDE w:val="0"/>
        <w:autoSpaceDN w:val="0"/>
        <w:adjustRightInd w:val="0"/>
        <w:rPr>
          <w:rFonts w:asciiTheme="majorBidi" w:eastAsiaTheme="minorHAnsi" w:hAnsiTheme="majorBidi"/>
          <w:color w:val="000000"/>
          <w:sz w:val="22"/>
          <w:u w:val="single"/>
        </w:rPr>
      </w:pPr>
    </w:p>
    <w:p w14:paraId="6D06C21B" w14:textId="77777777" w:rsidR="000B4F63" w:rsidRPr="00E1550D" w:rsidRDefault="000B4F63" w:rsidP="00E1550D">
      <w:pPr>
        <w:rPr>
          <w:rFonts w:eastAsiaTheme="minorHAnsi"/>
          <w:sz w:val="22"/>
          <w:szCs w:val="22"/>
          <w:u w:val="single"/>
        </w:rPr>
      </w:pPr>
      <w:r w:rsidRPr="00E1550D">
        <w:rPr>
          <w:rFonts w:eastAsiaTheme="minorHAnsi"/>
          <w:sz w:val="22"/>
          <w:szCs w:val="22"/>
          <w:u w:val="single"/>
        </w:rPr>
        <w:t xml:space="preserve">Pieno rūgšties acidozė </w:t>
      </w:r>
    </w:p>
    <w:p w14:paraId="3751784D" w14:textId="77777777" w:rsidR="000B4F63" w:rsidRPr="00E1550D" w:rsidRDefault="000B4F63" w:rsidP="00E1550D">
      <w:pPr>
        <w:rPr>
          <w:rFonts w:eastAsiaTheme="minorHAnsi"/>
          <w:sz w:val="22"/>
          <w:szCs w:val="22"/>
        </w:rPr>
      </w:pPr>
      <w:r w:rsidRPr="00E1550D">
        <w:rPr>
          <w:rFonts w:eastAsiaTheme="minorHAnsi"/>
          <w:sz w:val="22"/>
          <w:szCs w:val="22"/>
        </w:rPr>
        <w:lastRenderedPageBreak/>
        <w:t xml:space="preserve">Pieno rūgšties acidozės, labai reta, bet sunki metabolinė komplikacija, dažniausiai pasireiškia esant ūminiam inkstų funkcijos susilpnėjimui, širdies ir plaučių ligai arba sepsiui. Esant ūminiam inkstų funkcijos susilpnėjimui, metforminas kaupiasi ir didina pieno rūgšties acidozės riziką. </w:t>
      </w:r>
    </w:p>
    <w:p w14:paraId="4B80EA6E" w14:textId="77777777" w:rsidR="000B4F63" w:rsidRPr="00E1550D" w:rsidRDefault="000B4F63" w:rsidP="00E1550D">
      <w:pPr>
        <w:rPr>
          <w:rFonts w:eastAsiaTheme="minorHAnsi"/>
          <w:sz w:val="22"/>
          <w:szCs w:val="22"/>
        </w:rPr>
      </w:pPr>
      <w:r w:rsidRPr="00E1550D">
        <w:rPr>
          <w:rFonts w:eastAsiaTheme="minorHAnsi"/>
          <w:sz w:val="22"/>
          <w:szCs w:val="22"/>
        </w:rPr>
        <w:t xml:space="preserve">Esant dehidratacijai (sunkiam viduriavimui ar vėmimui, karščiavimui ar sumažėjusiam skysčių vartojimui), reikia laikinai nutraukti metformino vartojimą ir rekomenduojama kreiptis į sveikatos priežiūros specialistą. </w:t>
      </w:r>
    </w:p>
    <w:p w14:paraId="2BAE4A3D" w14:textId="77777777" w:rsidR="000B4F63" w:rsidRPr="00E1550D" w:rsidRDefault="000B4F63" w:rsidP="00E1550D">
      <w:pPr>
        <w:rPr>
          <w:rFonts w:eastAsiaTheme="minorHAnsi"/>
          <w:sz w:val="22"/>
          <w:szCs w:val="22"/>
        </w:rPr>
      </w:pPr>
      <w:r w:rsidRPr="00E1550D">
        <w:rPr>
          <w:rFonts w:eastAsiaTheme="minorHAnsi"/>
          <w:sz w:val="22"/>
          <w:szCs w:val="22"/>
        </w:rPr>
        <w:t xml:space="preserve">Vaistinius preparatus, kurie gali sukelti ūminį inkstų funkcijos sutrikimą (pvz., antihipertenzinius vaistinius preparatus, diuretikus ir NVNU), metforminu gydomiems pacientams reikia skirti atsargiai. Kiti pieno rūgšties acidozės rizikos veiksniai yra piktnaudžiavimas alkoholiu, kepenų nepakankamumas, nepakankamai kontroliuojamas diabetas, ketonemija, ilgalaikis badavimas ir su hipoksija susijusios būklės, taip pat vaistinių preparatų, kurie gali sukelti pieno rūgšties acidozę, vartojimas kartu (žr. 4.3 ir 4.5 skyrius). </w:t>
      </w:r>
    </w:p>
    <w:p w14:paraId="5862DC8D" w14:textId="77777777" w:rsidR="000B4F63" w:rsidRPr="00E1550D" w:rsidRDefault="000B4F63" w:rsidP="00914C71">
      <w:pPr>
        <w:rPr>
          <w:rFonts w:eastAsiaTheme="minorHAnsi"/>
          <w:sz w:val="22"/>
          <w:szCs w:val="22"/>
        </w:rPr>
      </w:pPr>
      <w:r w:rsidRPr="00E1550D">
        <w:rPr>
          <w:rFonts w:eastAsiaTheme="minorHAnsi"/>
          <w:sz w:val="22"/>
          <w:szCs w:val="22"/>
        </w:rPr>
        <w:t xml:space="preserve">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 7,35), padidėjusi laktatų koncentracija plazmoje (&gt; 5 mmol/l) ir padidėjęs anijoninis tarpas bei laktatų / piruvatų santykis. </w:t>
      </w:r>
    </w:p>
    <w:p w14:paraId="63B3F79E" w14:textId="77777777" w:rsidR="000B4F63" w:rsidRPr="00E1550D" w:rsidRDefault="000B4F63" w:rsidP="00E1550D">
      <w:pPr>
        <w:rPr>
          <w:sz w:val="22"/>
          <w:szCs w:val="22"/>
        </w:rPr>
      </w:pPr>
    </w:p>
    <w:p w14:paraId="0FE2E6AA" w14:textId="77777777" w:rsidR="008B77F2" w:rsidRPr="008B77F2" w:rsidRDefault="008B77F2" w:rsidP="008B77F2">
      <w:pPr>
        <w:rPr>
          <w:i/>
          <w:iCs/>
          <w:sz w:val="22"/>
          <w:szCs w:val="22"/>
        </w:rPr>
      </w:pPr>
      <w:r w:rsidRPr="008B77F2">
        <w:rPr>
          <w:i/>
          <w:iCs/>
          <w:sz w:val="22"/>
          <w:szCs w:val="22"/>
        </w:rPr>
        <w:t>Pacientai, kuriems diagnozuotos arba įtariamos mitochondrinės ligos</w:t>
      </w:r>
    </w:p>
    <w:p w14:paraId="601AB1C1" w14:textId="77777777" w:rsidR="00755F21" w:rsidRDefault="008B77F2" w:rsidP="008B77F2">
      <w:pPr>
        <w:rPr>
          <w:sz w:val="22"/>
          <w:szCs w:val="22"/>
        </w:rPr>
      </w:pPr>
      <w:r w:rsidRPr="008B77F2">
        <w:rPr>
          <w:sz w:val="22"/>
          <w:szCs w:val="22"/>
        </w:rPr>
        <w:t xml:space="preserve">Pacientams, kuriems diagnozuotos mitochondrinės ligos, pvz., mitochondrinės encefalopatijos su pieno rūgšties acidoze ir į insultą panašiais epizodais (angl. Mitochondrial encephalomyopathy with lactic acidosis and stroke-like episodes, MELAS) sindromas ir iš motinos paveldėtas diabetas bei kurtumas (angl. Maternal inherited diabetes and deafness, MIDD), metformino vartoti nerekomenduojama dėl pieno rūgšties acidozės paūmėjimo ir neurologinių komplikacijų, dėl kurių gali pasunkėti liga, rizikos. </w:t>
      </w:r>
    </w:p>
    <w:p w14:paraId="0F11E6A7" w14:textId="5EBEFDC7" w:rsidR="008B77F2" w:rsidRPr="008B77F2" w:rsidRDefault="008B77F2" w:rsidP="008B77F2">
      <w:pPr>
        <w:rPr>
          <w:sz w:val="22"/>
          <w:szCs w:val="22"/>
        </w:rPr>
      </w:pPr>
      <w:r w:rsidRPr="008B77F2">
        <w:rPr>
          <w:sz w:val="22"/>
          <w:szCs w:val="22"/>
        </w:rPr>
        <w:t xml:space="preserve">Jei pavartojus metformino atsiranda požymių ir simptomų, būdingų MELAS sindromui arba MIDD, reikia nedelsiant nutraukti gydymą metforminu ir greitai atlikti diagnostinį įvertinimą. </w:t>
      </w:r>
    </w:p>
    <w:p w14:paraId="1DA9F6CB" w14:textId="77777777" w:rsidR="008B77F2" w:rsidRDefault="008B77F2" w:rsidP="008B77F2">
      <w:pPr>
        <w:rPr>
          <w:sz w:val="22"/>
          <w:szCs w:val="22"/>
          <w:u w:val="single"/>
        </w:rPr>
      </w:pPr>
    </w:p>
    <w:p w14:paraId="0A2F65E8" w14:textId="108A1DE8" w:rsidR="000B4F63" w:rsidRPr="00E1550D" w:rsidRDefault="000B4F63" w:rsidP="008B77F2">
      <w:pPr>
        <w:rPr>
          <w:sz w:val="22"/>
          <w:szCs w:val="22"/>
          <w:u w:val="single"/>
        </w:rPr>
      </w:pPr>
      <w:r w:rsidRPr="00E1550D">
        <w:rPr>
          <w:sz w:val="22"/>
          <w:szCs w:val="22"/>
          <w:u w:val="single"/>
        </w:rPr>
        <w:t xml:space="preserve">Inkstų funkcija </w:t>
      </w:r>
    </w:p>
    <w:p w14:paraId="57653246" w14:textId="77777777" w:rsidR="000B4F63" w:rsidRPr="00E1550D" w:rsidRDefault="000B4F63" w:rsidP="00E1550D">
      <w:pPr>
        <w:rPr>
          <w:sz w:val="22"/>
          <w:szCs w:val="22"/>
        </w:rPr>
      </w:pPr>
      <w:r w:rsidRPr="00E1550D">
        <w:rPr>
          <w:sz w:val="22"/>
          <w:szCs w:val="22"/>
        </w:rPr>
        <w:t xml:space="preserve">Prieš pradedant gydymą ir paskui reguliariai reikia vertinti GFG (žr. 4.2 skyrių). Metformino negalima vartoti pacientams, kurių GFG &lt; 30 ml/min., jo vartojimą reikia laikinai nutraukti, esant būklėms, kurios sutrikdo inkstų funkciją (žr. 4.3 skyrių). </w:t>
      </w:r>
    </w:p>
    <w:p w14:paraId="60467BB9" w14:textId="77777777" w:rsidR="000B4F63" w:rsidRPr="00E1550D" w:rsidRDefault="000B4F63" w:rsidP="00E1550D">
      <w:pPr>
        <w:rPr>
          <w:rFonts w:eastAsia="TimesNewRoman"/>
          <w:sz w:val="22"/>
          <w:szCs w:val="22"/>
        </w:rPr>
      </w:pPr>
    </w:p>
    <w:p w14:paraId="0B054F50" w14:textId="77777777" w:rsidR="000B4F63" w:rsidRPr="00E1550D" w:rsidRDefault="000B4F63" w:rsidP="00E1550D">
      <w:pPr>
        <w:rPr>
          <w:rFonts w:eastAsia="TimesNewRoman"/>
          <w:sz w:val="22"/>
          <w:szCs w:val="22"/>
          <w:u w:val="single"/>
        </w:rPr>
      </w:pPr>
      <w:r w:rsidRPr="00E1550D">
        <w:rPr>
          <w:rFonts w:eastAsia="TimesNewRoman"/>
          <w:sz w:val="22"/>
          <w:szCs w:val="22"/>
          <w:u w:val="single"/>
        </w:rPr>
        <w:t>Širdies funkcija</w:t>
      </w:r>
    </w:p>
    <w:p w14:paraId="65C06123" w14:textId="77777777" w:rsidR="000B4F63" w:rsidRPr="00E1550D" w:rsidRDefault="000B4F63" w:rsidP="00E1550D">
      <w:pPr>
        <w:rPr>
          <w:rFonts w:eastAsia="TimesNewRoman"/>
          <w:sz w:val="22"/>
          <w:szCs w:val="22"/>
        </w:rPr>
      </w:pPr>
      <w:r w:rsidRPr="00E1550D">
        <w:rPr>
          <w:rFonts w:eastAsia="TimesNewRoman"/>
          <w:sz w:val="22"/>
          <w:szCs w:val="22"/>
        </w:rPr>
        <w:t xml:space="preserve">Pacientams, sergantiems širdies nepakankamumu, yra didesnis hipoksijos ir inkstų funkcijos nepakankamumo pavojus. Pacientams, kuriems lėtinis širdies nepakankamumas yra stabilus, metformino galima vartoti reguliariai tikrinant širdies ir inkstų funkciją. </w:t>
      </w:r>
    </w:p>
    <w:p w14:paraId="205B7AF2" w14:textId="77777777" w:rsidR="000B4F63" w:rsidRPr="00E1550D" w:rsidRDefault="000B4F63" w:rsidP="00E1550D">
      <w:pPr>
        <w:rPr>
          <w:sz w:val="22"/>
          <w:szCs w:val="22"/>
        </w:rPr>
      </w:pPr>
      <w:r w:rsidRPr="00E1550D">
        <w:rPr>
          <w:rFonts w:eastAsia="TimesNewRoman"/>
          <w:sz w:val="22"/>
          <w:szCs w:val="22"/>
        </w:rPr>
        <w:t>Pacientams, kuriems yra ūmus ir nestabilus širdies nepakankamumas, metformino vartoti negalima (žr. 4.3 skyrių).</w:t>
      </w:r>
    </w:p>
    <w:p w14:paraId="708859B9" w14:textId="77777777" w:rsidR="000B4F63" w:rsidRPr="00E1550D" w:rsidRDefault="000B4F63" w:rsidP="00E1550D">
      <w:pPr>
        <w:rPr>
          <w:sz w:val="22"/>
          <w:szCs w:val="22"/>
        </w:rPr>
      </w:pPr>
    </w:p>
    <w:p w14:paraId="39E6F6CF" w14:textId="77777777" w:rsidR="000B4F63" w:rsidRPr="00E1550D" w:rsidRDefault="000B4F63" w:rsidP="00E1550D">
      <w:pPr>
        <w:rPr>
          <w:sz w:val="22"/>
          <w:szCs w:val="22"/>
          <w:u w:val="single"/>
        </w:rPr>
      </w:pPr>
      <w:r w:rsidRPr="00E1550D">
        <w:rPr>
          <w:sz w:val="22"/>
          <w:szCs w:val="22"/>
          <w:u w:val="single"/>
        </w:rPr>
        <w:t xml:space="preserve">Jodo turinčių kontrastinių medžiagų skyrimas  </w:t>
      </w:r>
    </w:p>
    <w:p w14:paraId="6C972C8D"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7E9516C1" w14:textId="77777777" w:rsidR="000B4F63" w:rsidRPr="00E1550D" w:rsidRDefault="000B4F63" w:rsidP="00E1550D">
      <w:pPr>
        <w:rPr>
          <w:sz w:val="22"/>
          <w:szCs w:val="22"/>
        </w:rPr>
      </w:pPr>
    </w:p>
    <w:p w14:paraId="3896DBEE" w14:textId="77777777" w:rsidR="000B4F63" w:rsidRPr="00E1550D" w:rsidRDefault="000B4F63" w:rsidP="00E1550D">
      <w:pPr>
        <w:rPr>
          <w:sz w:val="22"/>
          <w:szCs w:val="22"/>
          <w:u w:val="single"/>
        </w:rPr>
      </w:pPr>
      <w:r w:rsidRPr="00E1550D">
        <w:rPr>
          <w:sz w:val="22"/>
          <w:szCs w:val="22"/>
          <w:u w:val="single"/>
        </w:rPr>
        <w:t xml:space="preserve">Operacija </w:t>
      </w:r>
    </w:p>
    <w:p w14:paraId="0E801002"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61F2C855" w14:textId="77777777" w:rsidR="000B4F63" w:rsidRPr="00E1550D" w:rsidRDefault="000B4F63" w:rsidP="00E1550D">
      <w:pPr>
        <w:rPr>
          <w:sz w:val="22"/>
          <w:szCs w:val="22"/>
        </w:rPr>
      </w:pPr>
    </w:p>
    <w:p w14:paraId="39FC5A24" w14:textId="77777777" w:rsidR="000B4F63" w:rsidRPr="00E1550D" w:rsidRDefault="000B4F63" w:rsidP="00E1550D">
      <w:pPr>
        <w:rPr>
          <w:sz w:val="22"/>
          <w:szCs w:val="22"/>
          <w:u w:val="single"/>
        </w:rPr>
      </w:pPr>
      <w:r w:rsidRPr="00E1550D">
        <w:rPr>
          <w:sz w:val="22"/>
          <w:szCs w:val="22"/>
          <w:u w:val="single"/>
        </w:rPr>
        <w:t>Vaikų populiacija</w:t>
      </w:r>
    </w:p>
    <w:p w14:paraId="211AFB2F" w14:textId="77777777" w:rsidR="000B4F63" w:rsidRPr="00E1550D" w:rsidRDefault="000B4F63" w:rsidP="00E1550D">
      <w:pPr>
        <w:rPr>
          <w:sz w:val="22"/>
          <w:szCs w:val="22"/>
        </w:rPr>
      </w:pPr>
      <w:r w:rsidRPr="00E1550D">
        <w:rPr>
          <w:sz w:val="22"/>
          <w:szCs w:val="22"/>
        </w:rPr>
        <w:t xml:space="preserve">Prieš paskiriant vartoti metforminą, turi būti patvirtinta 2 tipo cukrinio diabeto diagnozė. </w:t>
      </w:r>
    </w:p>
    <w:p w14:paraId="23230754" w14:textId="211B0DBA" w:rsidR="000B4F63" w:rsidRPr="00E1550D" w:rsidRDefault="000B4F63" w:rsidP="00E1550D">
      <w:pPr>
        <w:rPr>
          <w:sz w:val="22"/>
          <w:szCs w:val="22"/>
        </w:rPr>
      </w:pPr>
      <w:r w:rsidRPr="00E1550D">
        <w:rPr>
          <w:sz w:val="22"/>
          <w:szCs w:val="22"/>
        </w:rPr>
        <w:t xml:space="preserve">Vienerių metų trukmės kontroliuojamųjų klinikinių tyrimų metu metformino poveikio augimui ir lytiniam brendimui nenustatyta, tačiau tokio ilgalaikio gydymo poveikio tyrimų neatlikta. Taigi </w:t>
      </w:r>
      <w:r w:rsidRPr="00E1550D">
        <w:rPr>
          <w:sz w:val="22"/>
          <w:szCs w:val="22"/>
        </w:rPr>
        <w:lastRenderedPageBreak/>
        <w:t xml:space="preserve">rekomenduojama atidžiai stebėti šiuos požymius metforminu gydomiems vaikams, ypač </w:t>
      </w:r>
      <w:r w:rsidR="0007344B" w:rsidRPr="00E1550D">
        <w:rPr>
          <w:sz w:val="22"/>
          <w:szCs w:val="22"/>
        </w:rPr>
        <w:t>lytiškai nesubrendusiems vaikams</w:t>
      </w:r>
      <w:r w:rsidRPr="00E1550D">
        <w:rPr>
          <w:sz w:val="22"/>
          <w:szCs w:val="22"/>
        </w:rPr>
        <w:t>.</w:t>
      </w:r>
    </w:p>
    <w:p w14:paraId="11DCDF69" w14:textId="77777777" w:rsidR="000B4F63" w:rsidRPr="006D2FBF" w:rsidRDefault="000B4F63" w:rsidP="00400108">
      <w:pPr>
        <w:pStyle w:val="BTEMEASMCA"/>
      </w:pPr>
    </w:p>
    <w:p w14:paraId="617373F8" w14:textId="77777777" w:rsidR="000B4F63" w:rsidRPr="00E1550D" w:rsidRDefault="000B4F63" w:rsidP="000B4F63">
      <w:pPr>
        <w:rPr>
          <w:rFonts w:asciiTheme="majorBidi" w:hAnsiTheme="majorBidi"/>
          <w:i/>
          <w:sz w:val="22"/>
        </w:rPr>
      </w:pPr>
      <w:r w:rsidRPr="00E1550D">
        <w:rPr>
          <w:rFonts w:asciiTheme="majorBidi" w:hAnsiTheme="majorBidi"/>
          <w:i/>
          <w:sz w:val="22"/>
        </w:rPr>
        <w:t>10–12 metų vaikai</w:t>
      </w:r>
    </w:p>
    <w:p w14:paraId="2534CD1C" w14:textId="77777777" w:rsidR="000B4F63" w:rsidRPr="00E1550D" w:rsidRDefault="000B4F63" w:rsidP="000B4F63">
      <w:pPr>
        <w:rPr>
          <w:rFonts w:asciiTheme="majorBidi" w:hAnsiTheme="majorBidi"/>
          <w:sz w:val="22"/>
        </w:rPr>
      </w:pPr>
      <w:r w:rsidRPr="00E1550D">
        <w:rPr>
          <w:rFonts w:asciiTheme="majorBidi" w:hAnsiTheme="majorBidi"/>
          <w:sz w:val="22"/>
        </w:rPr>
        <w:t xml:space="preserve">Į kontroliuojamuosius klinikinius vaikų ir paauglių tyrimus buvo įtraukta tik penkiolika 10–12 metų vaikų. Nors šiems vaikams metformino hidrochlorido veiksmingumas ir saugumas nesiskyrė nuo vaistinio preparato poveikio vyresniems vaikams ir paaugliams, 10–12 metų vaikams metformino hidrochlorido rekomenduojama skirti ypatingai atsargiai. </w:t>
      </w:r>
    </w:p>
    <w:p w14:paraId="75AD60BE" w14:textId="77777777" w:rsidR="000B4F63" w:rsidRPr="006D2FBF" w:rsidRDefault="000B4F63" w:rsidP="00400108">
      <w:pPr>
        <w:pStyle w:val="BTEMEASMCA"/>
      </w:pPr>
    </w:p>
    <w:p w14:paraId="1765545C" w14:textId="77777777" w:rsidR="000B4F63" w:rsidRPr="006D2FBF" w:rsidRDefault="000B4F63" w:rsidP="00400108">
      <w:pPr>
        <w:pStyle w:val="BTuEMEASMCA"/>
      </w:pPr>
      <w:r w:rsidRPr="006D2FBF">
        <w:t xml:space="preserve">Kitos atsargumo priemonės </w:t>
      </w:r>
    </w:p>
    <w:p w14:paraId="2394C8AF" w14:textId="2837DCC0" w:rsidR="008E4543" w:rsidRPr="00E1550D" w:rsidRDefault="00AC27DA" w:rsidP="00E1550D">
      <w:pPr>
        <w:rPr>
          <w:rFonts w:cstheme="majorBidi"/>
          <w:noProof/>
          <w:sz w:val="22"/>
          <w:szCs w:val="22"/>
        </w:rPr>
      </w:pPr>
      <w:bookmarkStart w:id="21" w:name="_Hlk150420703"/>
      <w:r w:rsidRPr="00E1550D">
        <w:rPr>
          <w:sz w:val="22"/>
          <w:szCs w:val="22"/>
        </w:rPr>
        <w:t xml:space="preserve">Visi pacientai turi laikytis jiems paskirtos dietos ir tinkamai paskirstyti per parą </w:t>
      </w:r>
      <w:r w:rsidRPr="00E1550D">
        <w:rPr>
          <w:rFonts w:cstheme="majorBidi"/>
          <w:noProof/>
          <w:sz w:val="22"/>
          <w:szCs w:val="22"/>
        </w:rPr>
        <w:t>suvartojamų</w:t>
      </w:r>
      <w:r w:rsidR="00155F41" w:rsidRPr="00E1550D">
        <w:rPr>
          <w:rFonts w:cstheme="majorBidi"/>
          <w:noProof/>
          <w:sz w:val="22"/>
          <w:szCs w:val="22"/>
        </w:rPr>
        <w:t xml:space="preserve"> </w:t>
      </w:r>
      <w:r w:rsidRPr="00E1550D">
        <w:rPr>
          <w:rFonts w:cstheme="majorBidi"/>
          <w:noProof/>
          <w:sz w:val="22"/>
          <w:szCs w:val="22"/>
        </w:rPr>
        <w:t>angliavandenių</w:t>
      </w:r>
      <w:r w:rsidRPr="00E1550D">
        <w:rPr>
          <w:sz w:val="22"/>
          <w:szCs w:val="22"/>
        </w:rPr>
        <w:t xml:space="preserve"> kiekį. Antsvorio turintys pacientai privalo laikytis mažiau kaloringos dietos.</w:t>
      </w:r>
    </w:p>
    <w:p w14:paraId="06CA8947" w14:textId="787B0C53" w:rsidR="00AC27DA" w:rsidRPr="00E1550D" w:rsidRDefault="00AC27DA" w:rsidP="00E1550D">
      <w:pPr>
        <w:rPr>
          <w:sz w:val="22"/>
          <w:szCs w:val="22"/>
        </w:rPr>
      </w:pPr>
      <w:r w:rsidRPr="00E1550D">
        <w:rPr>
          <w:sz w:val="22"/>
          <w:szCs w:val="22"/>
        </w:rPr>
        <w:t xml:space="preserve"> </w:t>
      </w:r>
    </w:p>
    <w:p w14:paraId="23010E8F" w14:textId="1E80DD79" w:rsidR="00AC27DA" w:rsidRPr="00E1550D" w:rsidRDefault="00AC27DA" w:rsidP="00914C71">
      <w:pPr>
        <w:rPr>
          <w:rFonts w:cstheme="majorBidi"/>
          <w:noProof/>
          <w:sz w:val="22"/>
          <w:szCs w:val="22"/>
        </w:rPr>
      </w:pPr>
      <w:r w:rsidRPr="00E1550D">
        <w:rPr>
          <w:sz w:val="22"/>
          <w:szCs w:val="22"/>
        </w:rPr>
        <w:t>Įprastinius laboratorinius tyrimus cukrinio diabeto eigai stebėti reikia atlikti reguliariai.</w:t>
      </w:r>
    </w:p>
    <w:p w14:paraId="580E6A64" w14:textId="77777777" w:rsidR="008E4543" w:rsidRPr="00E1550D" w:rsidRDefault="008E4543" w:rsidP="00E1550D">
      <w:pPr>
        <w:rPr>
          <w:sz w:val="22"/>
          <w:szCs w:val="22"/>
        </w:rPr>
      </w:pPr>
    </w:p>
    <w:p w14:paraId="0FB32B38" w14:textId="50BD31FD" w:rsidR="008E4543" w:rsidRPr="00E1550D" w:rsidRDefault="008E4543" w:rsidP="00E1550D">
      <w:pPr>
        <w:rPr>
          <w:rFonts w:cstheme="majorBidi"/>
          <w:sz w:val="22"/>
          <w:szCs w:val="22"/>
        </w:rPr>
      </w:pPr>
      <w:r w:rsidRPr="00E1550D">
        <w:rPr>
          <w:sz w:val="22"/>
          <w:szCs w:val="22"/>
        </w:rPr>
        <w:t>Me</w:t>
      </w:r>
      <w:r w:rsidR="00657858" w:rsidRPr="00E1550D">
        <w:rPr>
          <w:sz w:val="22"/>
          <w:szCs w:val="22"/>
        </w:rPr>
        <w:t>t</w:t>
      </w:r>
      <w:r w:rsidRPr="00E1550D">
        <w:rPr>
          <w:sz w:val="22"/>
          <w:szCs w:val="22"/>
        </w:rPr>
        <w:t xml:space="preserve">forminas </w:t>
      </w:r>
      <w:r w:rsidRPr="00E1550D">
        <w:rPr>
          <w:rFonts w:cstheme="majorBidi"/>
          <w:sz w:val="22"/>
          <w:szCs w:val="22"/>
        </w:rPr>
        <w:t>gali sumažinti vitamino B</w:t>
      </w:r>
      <w:r w:rsidRPr="00E1550D">
        <w:rPr>
          <w:rFonts w:cstheme="majorBidi"/>
          <w:sz w:val="22"/>
          <w:szCs w:val="22"/>
          <w:vertAlign w:val="subscript"/>
          <w:lang w:val="pt-PT"/>
        </w:rPr>
        <w:t>12</w:t>
      </w:r>
      <w:r w:rsidRPr="00E1550D">
        <w:rPr>
          <w:rFonts w:cstheme="majorBidi"/>
          <w:sz w:val="22"/>
          <w:szCs w:val="22"/>
        </w:rPr>
        <w:t xml:space="preserve"> koncentraciją serume. Vitamino B</w:t>
      </w:r>
      <w:r w:rsidRPr="00E1550D">
        <w:rPr>
          <w:rFonts w:cstheme="majorBidi"/>
          <w:sz w:val="22"/>
          <w:szCs w:val="22"/>
          <w:vertAlign w:val="subscript"/>
        </w:rPr>
        <w:t>12</w:t>
      </w:r>
      <w:r w:rsidRPr="00E1550D">
        <w:rPr>
          <w:rFonts w:cstheme="majorBidi"/>
          <w:sz w:val="22"/>
          <w:szCs w:val="22"/>
        </w:rPr>
        <w:t xml:space="preserve"> koncentracijos sumažėjimo rizika yra didesnė, vartojant didesnę metformino dozę, ilgėjant gydymo trukmei ir (arba) pacientams, turintiems rizikos veiksnių, kurie, kaip žinoma, sukelia vitamino B</w:t>
      </w:r>
      <w:r w:rsidRPr="00E1550D">
        <w:rPr>
          <w:rFonts w:cstheme="majorBidi"/>
          <w:sz w:val="22"/>
          <w:szCs w:val="22"/>
          <w:vertAlign w:val="subscript"/>
        </w:rPr>
        <w:t>12</w:t>
      </w:r>
      <w:r w:rsidRPr="00E1550D">
        <w:rPr>
          <w:rFonts w:cstheme="majorBidi"/>
          <w:sz w:val="22"/>
          <w:szCs w:val="22"/>
        </w:rPr>
        <w:t xml:space="preserve"> trūkumą. Įtarus vitamino B</w:t>
      </w:r>
      <w:r w:rsidRPr="00E1550D">
        <w:rPr>
          <w:rFonts w:cstheme="majorBidi"/>
          <w:sz w:val="22"/>
          <w:szCs w:val="22"/>
          <w:vertAlign w:val="subscript"/>
        </w:rPr>
        <w:t>12</w:t>
      </w:r>
      <w:r w:rsidRPr="00E1550D">
        <w:rPr>
          <w:rFonts w:cstheme="majorBidi"/>
          <w:sz w:val="22"/>
          <w:szCs w:val="22"/>
        </w:rPr>
        <w:t xml:space="preserve"> trūkumą (pvz., anemija arba neuropatija), reikia matuoti vitamino B</w:t>
      </w:r>
      <w:r w:rsidRPr="00E1550D">
        <w:rPr>
          <w:rFonts w:cstheme="majorBidi"/>
          <w:sz w:val="22"/>
          <w:szCs w:val="22"/>
          <w:vertAlign w:val="subscript"/>
        </w:rPr>
        <w:t>12</w:t>
      </w:r>
      <w:r w:rsidRPr="00E1550D">
        <w:rPr>
          <w:rFonts w:cstheme="majorBidi"/>
          <w:sz w:val="22"/>
          <w:szCs w:val="22"/>
        </w:rPr>
        <w:t xml:space="preserve"> koncentracijas serume. Pacientams, kurie turi rizikos veiksnių vitamino B</w:t>
      </w:r>
      <w:r w:rsidRPr="00E1550D">
        <w:rPr>
          <w:rFonts w:cstheme="majorBidi"/>
          <w:sz w:val="22"/>
          <w:szCs w:val="22"/>
          <w:vertAlign w:val="subscript"/>
        </w:rPr>
        <w:t>12</w:t>
      </w:r>
      <w:r w:rsidRPr="00E1550D">
        <w:rPr>
          <w:rFonts w:cstheme="majorBidi"/>
          <w:sz w:val="22"/>
          <w:szCs w:val="22"/>
        </w:rPr>
        <w:t xml:space="preserve"> trūkumui atsirasti, gali tekti periodiškai matuoti vitamino B</w:t>
      </w:r>
      <w:r w:rsidRPr="00E1550D">
        <w:rPr>
          <w:rFonts w:cstheme="majorBidi"/>
          <w:sz w:val="22"/>
          <w:szCs w:val="22"/>
          <w:vertAlign w:val="subscript"/>
        </w:rPr>
        <w:t>12</w:t>
      </w:r>
      <w:r w:rsidRPr="00E1550D">
        <w:rPr>
          <w:rFonts w:cstheme="majorBidi"/>
          <w:sz w:val="22"/>
          <w:szCs w:val="22"/>
        </w:rPr>
        <w:t xml:space="preserve"> koncentracijas. Gydymą metforminu reikia tęsti tol, kol jis yra toleruojamas ir nėra kontraindikacijų, ir skirti tinkamą koreguojamąjį vitamino B</w:t>
      </w:r>
      <w:r w:rsidRPr="00E1550D">
        <w:rPr>
          <w:rFonts w:cstheme="majorBidi"/>
          <w:sz w:val="22"/>
          <w:szCs w:val="22"/>
          <w:vertAlign w:val="subscript"/>
        </w:rPr>
        <w:t>12</w:t>
      </w:r>
      <w:r w:rsidRPr="00E1550D">
        <w:rPr>
          <w:rFonts w:cstheme="majorBidi"/>
          <w:sz w:val="22"/>
          <w:szCs w:val="22"/>
        </w:rPr>
        <w:t xml:space="preserve"> trūkumo gydymą pagal galiojančias klinikines rekomendacijas. </w:t>
      </w:r>
    </w:p>
    <w:p w14:paraId="7A984C67" w14:textId="678DB4DF" w:rsidR="00AC27DA" w:rsidRPr="00E1550D" w:rsidRDefault="00AC27DA" w:rsidP="00E1550D">
      <w:pPr>
        <w:rPr>
          <w:sz w:val="22"/>
          <w:szCs w:val="22"/>
        </w:rPr>
      </w:pPr>
      <w:r w:rsidRPr="00E1550D">
        <w:rPr>
          <w:sz w:val="22"/>
          <w:szCs w:val="22"/>
        </w:rPr>
        <w:t xml:space="preserve"> </w:t>
      </w:r>
    </w:p>
    <w:p w14:paraId="3FB7FE0F" w14:textId="0533983F" w:rsidR="00AC27DA" w:rsidRPr="00E1550D" w:rsidRDefault="00AC27DA" w:rsidP="00E1550D">
      <w:pPr>
        <w:rPr>
          <w:sz w:val="22"/>
          <w:szCs w:val="22"/>
        </w:rPr>
      </w:pPr>
      <w:r w:rsidRPr="00E1550D">
        <w:rPr>
          <w:sz w:val="22"/>
          <w:szCs w:val="22"/>
        </w:rPr>
        <w:t>Vienas metforminas hipoglikemijos nesukelia, bet vaistinį preparatą vartoti kartu su insulinu arba geriamaisiais vaistais cukriniam diabetui gydyti (pvz., sulfanilurėjos dariniais ar meglitinidais), reikia atsargiai.</w:t>
      </w:r>
      <w:bookmarkEnd w:id="21"/>
    </w:p>
    <w:p w14:paraId="0CFA6E79" w14:textId="77777777" w:rsidR="000B4F63" w:rsidRPr="006D2FBF" w:rsidRDefault="000B4F63" w:rsidP="00400108">
      <w:pPr>
        <w:pStyle w:val="BTEMEASMCA"/>
      </w:pPr>
    </w:p>
    <w:p w14:paraId="7E6CD984" w14:textId="77777777" w:rsidR="000B4F63" w:rsidRPr="00E1550D" w:rsidRDefault="000B4F63" w:rsidP="000B4F63">
      <w:pPr>
        <w:pStyle w:val="PI-2EMEASMCA"/>
        <w:rPr>
          <w:rFonts w:asciiTheme="majorBidi" w:hAnsiTheme="majorBidi"/>
        </w:rPr>
      </w:pPr>
      <w:bookmarkStart w:id="22" w:name="_Toc129243106"/>
      <w:bookmarkStart w:id="23" w:name="_Toc129243231"/>
      <w:r w:rsidRPr="00E1550D">
        <w:rPr>
          <w:rFonts w:asciiTheme="majorBidi" w:hAnsiTheme="majorBidi"/>
        </w:rPr>
        <w:t>4.5</w:t>
      </w:r>
      <w:r w:rsidRPr="00E1550D">
        <w:rPr>
          <w:rFonts w:asciiTheme="majorBidi" w:hAnsiTheme="majorBidi"/>
        </w:rPr>
        <w:tab/>
        <w:t>Sąveika su kitais vaistiniais preparatais ir kitokia sąveika</w:t>
      </w:r>
      <w:bookmarkEnd w:id="22"/>
      <w:bookmarkEnd w:id="23"/>
    </w:p>
    <w:p w14:paraId="30E19AAF" w14:textId="77777777" w:rsidR="000B4F63" w:rsidRPr="006D2FBF" w:rsidRDefault="000B4F63" w:rsidP="00400108">
      <w:pPr>
        <w:pStyle w:val="BTEMEASMCA"/>
      </w:pPr>
    </w:p>
    <w:p w14:paraId="59F7FD9F" w14:textId="77777777" w:rsidR="000B4F63" w:rsidRPr="00E1550D" w:rsidRDefault="000B4F63" w:rsidP="00E1550D">
      <w:pPr>
        <w:rPr>
          <w:sz w:val="22"/>
          <w:szCs w:val="22"/>
          <w:u w:val="single"/>
        </w:rPr>
      </w:pPr>
      <w:r w:rsidRPr="00E1550D">
        <w:rPr>
          <w:sz w:val="22"/>
          <w:szCs w:val="22"/>
          <w:u w:val="single"/>
        </w:rPr>
        <w:t>Kartu vartoti nerekomenduojama</w:t>
      </w:r>
    </w:p>
    <w:p w14:paraId="19C992A2" w14:textId="77777777" w:rsidR="000B4F63" w:rsidRPr="00E1550D" w:rsidRDefault="000B4F63" w:rsidP="00914C71">
      <w:pPr>
        <w:rPr>
          <w:rFonts w:asciiTheme="majorBidi" w:hAnsiTheme="majorBidi"/>
          <w:i/>
          <w:sz w:val="22"/>
          <w:szCs w:val="22"/>
        </w:rPr>
      </w:pPr>
    </w:p>
    <w:p w14:paraId="650B0A78" w14:textId="77777777" w:rsidR="000B4F63" w:rsidRPr="00E1550D" w:rsidRDefault="000B4F63" w:rsidP="00E1550D">
      <w:pPr>
        <w:rPr>
          <w:sz w:val="22"/>
          <w:szCs w:val="22"/>
        </w:rPr>
      </w:pPr>
      <w:r w:rsidRPr="00E1550D">
        <w:rPr>
          <w:sz w:val="22"/>
          <w:szCs w:val="22"/>
        </w:rPr>
        <w:t xml:space="preserve">Alkoholis </w:t>
      </w:r>
    </w:p>
    <w:p w14:paraId="739D9194" w14:textId="77777777" w:rsidR="000B4F63" w:rsidRPr="00E1550D" w:rsidRDefault="000B4F63" w:rsidP="00E1550D">
      <w:pPr>
        <w:rPr>
          <w:sz w:val="22"/>
          <w:szCs w:val="22"/>
        </w:rPr>
      </w:pPr>
      <w:r w:rsidRPr="00E1550D">
        <w:rPr>
          <w:sz w:val="22"/>
          <w:szCs w:val="22"/>
        </w:rPr>
        <w:t xml:space="preserve">Intoksikacija alkoholiu yra susijusi su padidėjusia pieno rūgšties acidozės rizika, ypač badavimo, prastos mitybos ar kepenų funkcijos sutrikimo atvejais. </w:t>
      </w:r>
    </w:p>
    <w:p w14:paraId="7EE6E1DC" w14:textId="77777777" w:rsidR="000B4F63" w:rsidRPr="00E1550D" w:rsidRDefault="000B4F63" w:rsidP="00E1550D">
      <w:pPr>
        <w:rPr>
          <w:sz w:val="22"/>
          <w:szCs w:val="22"/>
        </w:rPr>
      </w:pPr>
    </w:p>
    <w:p w14:paraId="7A73A1F0" w14:textId="77777777" w:rsidR="000B4F63" w:rsidRPr="00E1550D" w:rsidRDefault="000B4F63" w:rsidP="00E1550D">
      <w:pPr>
        <w:rPr>
          <w:sz w:val="22"/>
          <w:szCs w:val="22"/>
        </w:rPr>
      </w:pPr>
      <w:r w:rsidRPr="00E1550D">
        <w:rPr>
          <w:sz w:val="22"/>
          <w:szCs w:val="22"/>
        </w:rPr>
        <w:t xml:space="preserve">Jodo turinčios kontrastinės medžiagos </w:t>
      </w:r>
    </w:p>
    <w:p w14:paraId="41187F7B" w14:textId="77777777" w:rsidR="000B4F63" w:rsidRPr="00E1550D" w:rsidRDefault="000B4F63" w:rsidP="00E1550D">
      <w:pPr>
        <w:rPr>
          <w:sz w:val="22"/>
          <w:szCs w:val="22"/>
        </w:rPr>
      </w:pPr>
      <w:r w:rsidRPr="00E1550D">
        <w:rPr>
          <w:sz w:val="22"/>
          <w:szCs w:val="22"/>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63DF5EEF" w14:textId="77777777" w:rsidR="000B4F63" w:rsidRPr="00E1550D" w:rsidRDefault="000B4F63" w:rsidP="00E1550D">
      <w:pPr>
        <w:rPr>
          <w:sz w:val="22"/>
          <w:szCs w:val="22"/>
        </w:rPr>
      </w:pPr>
    </w:p>
    <w:p w14:paraId="0B49DB15" w14:textId="77777777" w:rsidR="000B4F63" w:rsidRPr="00E1550D" w:rsidRDefault="000B4F63" w:rsidP="00E1550D">
      <w:pPr>
        <w:rPr>
          <w:sz w:val="22"/>
          <w:szCs w:val="22"/>
          <w:u w:val="single"/>
        </w:rPr>
      </w:pPr>
      <w:r w:rsidRPr="00E1550D">
        <w:rPr>
          <w:sz w:val="22"/>
          <w:szCs w:val="22"/>
          <w:u w:val="single"/>
        </w:rPr>
        <w:t xml:space="preserve">Deriniai, kuriuos vartojant reikia imtis atsargumo priemonių </w:t>
      </w:r>
    </w:p>
    <w:p w14:paraId="2B666974"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 xml:space="preserve">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 </w:t>
      </w:r>
    </w:p>
    <w:p w14:paraId="12E86328" w14:textId="77777777" w:rsidR="000B4F63" w:rsidRPr="00E1550D" w:rsidRDefault="000B4F63" w:rsidP="00E1550D">
      <w:pPr>
        <w:rPr>
          <w:sz w:val="22"/>
          <w:szCs w:val="22"/>
        </w:rPr>
      </w:pPr>
    </w:p>
    <w:p w14:paraId="7830AB1A" w14:textId="77777777" w:rsidR="000B4F63" w:rsidRPr="00E1550D" w:rsidRDefault="000B4F63" w:rsidP="00914C71">
      <w:pPr>
        <w:rPr>
          <w:rFonts w:asciiTheme="majorBidi" w:hAnsiTheme="majorBidi"/>
          <w:i/>
          <w:sz w:val="22"/>
          <w:szCs w:val="22"/>
        </w:rPr>
      </w:pPr>
      <w:r w:rsidRPr="00E1550D">
        <w:rPr>
          <w:rFonts w:asciiTheme="majorBidi" w:hAnsiTheme="majorBidi"/>
          <w:i/>
          <w:sz w:val="22"/>
          <w:szCs w:val="22"/>
        </w:rPr>
        <w:t>Vaistiniai preparatai su būdingu hiperglikeminiu poveikiu (pvz., gliukokortikoidai [sisteminio ir lokalaus poveikio] ir simpatomimetikai)</w:t>
      </w:r>
    </w:p>
    <w:p w14:paraId="7E20FFC6"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Gali prireikti kraujyje dažniau tirti gliukozės koncentraciją, ypač gydymo pradžioje. Jeigu reikia, gydymo šiais vaistiniais preparatais metu ir nutraukus jų vartojimą, keisti metformino dozę.</w:t>
      </w:r>
    </w:p>
    <w:p w14:paraId="53014E88" w14:textId="77777777" w:rsidR="000B4F63" w:rsidRPr="00E1550D" w:rsidRDefault="000B4F63" w:rsidP="00E1550D">
      <w:pPr>
        <w:rPr>
          <w:rFonts w:asciiTheme="majorBidi" w:hAnsiTheme="majorBidi"/>
          <w:sz w:val="22"/>
          <w:szCs w:val="22"/>
        </w:rPr>
      </w:pPr>
      <w:bookmarkStart w:id="24" w:name="_Toc129243107"/>
      <w:bookmarkStart w:id="25" w:name="_Toc129243232"/>
    </w:p>
    <w:p w14:paraId="742E9E21" w14:textId="77777777" w:rsidR="000B4F63" w:rsidRPr="00E1550D" w:rsidRDefault="000B4F63" w:rsidP="00E1550D">
      <w:pPr>
        <w:rPr>
          <w:rFonts w:asciiTheme="majorBidi" w:hAnsiTheme="majorBidi"/>
          <w:i/>
          <w:sz w:val="22"/>
          <w:szCs w:val="22"/>
        </w:rPr>
      </w:pPr>
      <w:r w:rsidRPr="00E1550D">
        <w:rPr>
          <w:rFonts w:asciiTheme="majorBidi" w:hAnsiTheme="majorBidi"/>
          <w:i/>
          <w:sz w:val="22"/>
          <w:szCs w:val="22"/>
        </w:rPr>
        <w:t>Organinių katijonų nešikliai (OKN)</w:t>
      </w:r>
    </w:p>
    <w:p w14:paraId="3B755951"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 xml:space="preserve">Metforminas yra abiejų nešiklių – OKN1 ir OKN2 – substratas. </w:t>
      </w:r>
    </w:p>
    <w:p w14:paraId="1FF03FAF"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Metformino skiriant kartu su:</w:t>
      </w:r>
    </w:p>
    <w:p w14:paraId="4A7FABA9" w14:textId="71E20825" w:rsidR="002677F3" w:rsidRDefault="000B4F63" w:rsidP="00E1550D">
      <w:pPr>
        <w:pStyle w:val="Sraopastraipa"/>
        <w:numPr>
          <w:ilvl w:val="0"/>
          <w:numId w:val="25"/>
        </w:numPr>
        <w:rPr>
          <w:sz w:val="22"/>
          <w:szCs w:val="22"/>
        </w:rPr>
      </w:pPr>
      <w:r w:rsidRPr="009C14BF">
        <w:rPr>
          <w:sz w:val="22"/>
          <w:szCs w:val="22"/>
        </w:rPr>
        <w:t>OKN1 inhibitoriais (pvz., verapamiliu), gali sumažėti metformino veiksmingumas</w:t>
      </w:r>
      <w:r w:rsidR="002677F3">
        <w:rPr>
          <w:sz w:val="22"/>
          <w:szCs w:val="22"/>
        </w:rPr>
        <w:t>;</w:t>
      </w:r>
    </w:p>
    <w:p w14:paraId="36C6C362" w14:textId="70FD8FB9" w:rsidR="000B4F63" w:rsidRPr="009C14BF" w:rsidRDefault="000B4F63" w:rsidP="00E1550D">
      <w:pPr>
        <w:pStyle w:val="Sraopastraipa"/>
        <w:numPr>
          <w:ilvl w:val="0"/>
          <w:numId w:val="25"/>
        </w:numPr>
        <w:rPr>
          <w:sz w:val="22"/>
          <w:szCs w:val="22"/>
        </w:rPr>
      </w:pPr>
      <w:r w:rsidRPr="009C14BF">
        <w:rPr>
          <w:sz w:val="22"/>
          <w:szCs w:val="22"/>
        </w:rPr>
        <w:lastRenderedPageBreak/>
        <w:t>OKN1 induktoriais (pvz., rifampicinu), gali sustiprėti metformino absorbcija virškinimo trakte ir padidėti veiksmingumas;</w:t>
      </w:r>
    </w:p>
    <w:p w14:paraId="024244A5" w14:textId="77777777" w:rsidR="000B4F63" w:rsidRPr="009C14BF" w:rsidRDefault="000B4F63" w:rsidP="00E1550D">
      <w:pPr>
        <w:pStyle w:val="Sraopastraipa"/>
        <w:numPr>
          <w:ilvl w:val="0"/>
          <w:numId w:val="24"/>
        </w:numPr>
        <w:rPr>
          <w:sz w:val="22"/>
          <w:szCs w:val="22"/>
        </w:rPr>
      </w:pPr>
      <w:r w:rsidRPr="009C14BF">
        <w:rPr>
          <w:sz w:val="22"/>
          <w:szCs w:val="22"/>
        </w:rPr>
        <w:t>OKN2 inhibitoriais (pvz., cimetidinu, dolutegraviru, ranolazinu, trimetoprimu, vandetanibu, izavukonazolu), gali susilpnėti metformino eliminacija per inkstus ir dėl to padidėti metformino koncentracija kraujo plazmoje;</w:t>
      </w:r>
    </w:p>
    <w:p w14:paraId="435030B4" w14:textId="77777777" w:rsidR="000B4F63" w:rsidRPr="009C14BF" w:rsidRDefault="000B4F63" w:rsidP="00E1550D">
      <w:pPr>
        <w:pStyle w:val="Sraopastraipa"/>
        <w:numPr>
          <w:ilvl w:val="0"/>
          <w:numId w:val="24"/>
        </w:numPr>
        <w:rPr>
          <w:i/>
          <w:sz w:val="22"/>
          <w:szCs w:val="22"/>
        </w:rPr>
      </w:pPr>
      <w:r w:rsidRPr="009C14BF">
        <w:rPr>
          <w:sz w:val="22"/>
          <w:szCs w:val="22"/>
        </w:rPr>
        <w:t xml:space="preserve">abiejų nešiklių – OKN1 ir OKN2 – inhibitoriais (pvz., krizotinibu, olaparibu), gali pasikeisti metformino veiksmingumas ir eliminacija per inkstus. </w:t>
      </w:r>
    </w:p>
    <w:p w14:paraId="727562EE" w14:textId="77777777" w:rsidR="009C14BF" w:rsidRDefault="009C14BF" w:rsidP="00914C71">
      <w:pPr>
        <w:rPr>
          <w:sz w:val="22"/>
          <w:szCs w:val="22"/>
        </w:rPr>
      </w:pPr>
    </w:p>
    <w:p w14:paraId="76693D29" w14:textId="531547EE" w:rsidR="000B4F63" w:rsidRPr="009C14BF" w:rsidRDefault="000B4F63" w:rsidP="00E1550D">
      <w:pPr>
        <w:rPr>
          <w:sz w:val="22"/>
          <w:szCs w:val="22"/>
        </w:rPr>
      </w:pPr>
      <w:r w:rsidRPr="009C14BF">
        <w:rPr>
          <w:sz w:val="22"/>
          <w:szCs w:val="22"/>
        </w:rPr>
        <w:t>Taigi šių vaistinių preparatų skiriant kartu su metforminu, patariama būti atsargiems, nes gali padidėti metformino koncentracija kraujo plazmoje, ypač pacientams, kurių sutrikusi inkstų funkcija. Jei reikia, galima apsvarstyti metformino dozės koregavimą, nes OKN inhibitoriai ir (arba) induktoriai gali pakeisti metformino veiksmingumą.</w:t>
      </w:r>
    </w:p>
    <w:p w14:paraId="3E5C4196" w14:textId="77777777" w:rsidR="000B4F63" w:rsidRPr="00E1550D" w:rsidRDefault="000B4F63" w:rsidP="000B4F63">
      <w:pPr>
        <w:pStyle w:val="PI-2EMEASMCA"/>
        <w:rPr>
          <w:rFonts w:asciiTheme="majorBidi" w:hAnsiTheme="majorBidi"/>
        </w:rPr>
      </w:pPr>
    </w:p>
    <w:p w14:paraId="744CDC59" w14:textId="77777777" w:rsidR="000B4F63" w:rsidRPr="00E1550D" w:rsidRDefault="000B4F63" w:rsidP="000B4F63">
      <w:pPr>
        <w:pStyle w:val="PI-2EMEASMCA"/>
        <w:rPr>
          <w:rFonts w:asciiTheme="majorBidi" w:hAnsiTheme="majorBidi"/>
        </w:rPr>
      </w:pPr>
      <w:r w:rsidRPr="00E1550D">
        <w:rPr>
          <w:rFonts w:asciiTheme="majorBidi" w:hAnsiTheme="majorBidi"/>
        </w:rPr>
        <w:t>4.6</w:t>
      </w:r>
      <w:r w:rsidRPr="00E1550D">
        <w:rPr>
          <w:rFonts w:asciiTheme="majorBidi" w:hAnsiTheme="majorBidi"/>
        </w:rPr>
        <w:tab/>
        <w:t>Vaisingumas, nėštumo ir žindymo laikotarpis</w:t>
      </w:r>
      <w:bookmarkEnd w:id="24"/>
      <w:bookmarkEnd w:id="25"/>
    </w:p>
    <w:p w14:paraId="43AE3FC3" w14:textId="77777777" w:rsidR="000B4F63" w:rsidRPr="006D2FBF" w:rsidRDefault="000B4F63" w:rsidP="00400108">
      <w:pPr>
        <w:pStyle w:val="BTEMEASMCA"/>
      </w:pPr>
    </w:p>
    <w:p w14:paraId="0ED0F861" w14:textId="77777777" w:rsidR="000B4F63" w:rsidRPr="00E1550D" w:rsidRDefault="000B4F63" w:rsidP="00914C71">
      <w:pPr>
        <w:rPr>
          <w:sz w:val="22"/>
          <w:szCs w:val="22"/>
          <w:u w:val="single"/>
        </w:rPr>
      </w:pPr>
      <w:r w:rsidRPr="00E1550D">
        <w:rPr>
          <w:sz w:val="22"/>
          <w:szCs w:val="22"/>
          <w:u w:val="single"/>
        </w:rPr>
        <w:t>Nėštumas</w:t>
      </w:r>
    </w:p>
    <w:p w14:paraId="0A4CBE45" w14:textId="77777777" w:rsidR="00155F41" w:rsidRPr="00E1550D" w:rsidRDefault="00155F41" w:rsidP="00914C71">
      <w:pPr>
        <w:rPr>
          <w:sz w:val="22"/>
          <w:szCs w:val="22"/>
        </w:rPr>
      </w:pPr>
      <w:bookmarkStart w:id="26" w:name="_Hlk163822900"/>
      <w:r w:rsidRPr="00E1550D">
        <w:rPr>
          <w:sz w:val="22"/>
          <w:szCs w:val="22"/>
        </w:rPr>
        <w:t>Nekontroliuojama hiperglikemija su pastojimu susijusiu laikotarpiu (nuo 14 sav. iki pastojimo iki 10 sav. po pastojimo) ir nėštumo metu yra susijusi su padidėjusia įgimtų anomalijų, nėštumo praradimo, nėštumo sukeltos hipertenzijos, preeklampsijos ir perinatalinio mirtingumo rizika. Siekiant sumažinti nepageidaujamų su hiperglikemija susijusių pasekmių riziką motinai ir jos vaikui, nėštumo metu svarbu palaikyti kiek įmanoma normalią gliukozės koncentraciją kraujyje.</w:t>
      </w:r>
    </w:p>
    <w:p w14:paraId="3D2C0EAB" w14:textId="77777777" w:rsidR="00155F41" w:rsidRPr="00E1550D" w:rsidRDefault="00155F41" w:rsidP="00914C71">
      <w:pPr>
        <w:rPr>
          <w:sz w:val="22"/>
          <w:szCs w:val="22"/>
        </w:rPr>
      </w:pPr>
    </w:p>
    <w:p w14:paraId="5E3B9966" w14:textId="77777777" w:rsidR="00155F41" w:rsidRPr="00E1550D" w:rsidRDefault="00155F41" w:rsidP="00914C71">
      <w:pPr>
        <w:rPr>
          <w:sz w:val="22"/>
          <w:szCs w:val="22"/>
        </w:rPr>
      </w:pPr>
      <w:r w:rsidRPr="00E1550D">
        <w:rPr>
          <w:sz w:val="22"/>
          <w:szCs w:val="22"/>
        </w:rPr>
        <w:t>Metforminas prasiskverbia per placentą, jo koncentracija gali būti tokia pat didelė, kaip ir motinos.</w:t>
      </w:r>
    </w:p>
    <w:p w14:paraId="2F78D1BF" w14:textId="77777777" w:rsidR="00155F41" w:rsidRPr="00E1550D" w:rsidRDefault="00155F41" w:rsidP="00E1550D">
      <w:pPr>
        <w:rPr>
          <w:sz w:val="22"/>
          <w:szCs w:val="22"/>
        </w:rPr>
      </w:pPr>
    </w:p>
    <w:p w14:paraId="4913513F" w14:textId="77777777" w:rsidR="00155F41" w:rsidRPr="00E1550D" w:rsidRDefault="00155F41" w:rsidP="00914C71">
      <w:pPr>
        <w:rPr>
          <w:sz w:val="22"/>
          <w:szCs w:val="22"/>
        </w:rPr>
      </w:pPr>
      <w:r w:rsidRPr="00E1550D">
        <w:rPr>
          <w:rFonts w:eastAsia="SimSun"/>
          <w:bCs/>
          <w:iCs/>
          <w:sz w:val="22"/>
          <w:szCs w:val="22"/>
          <w:lang w:eastAsia="zh-CN"/>
        </w:rPr>
        <w:t xml:space="preserve">Daug nėščių moterų tyrimų duomenų (daugiau nei 1000 nėštumų baigčių) </w:t>
      </w:r>
      <w:r w:rsidRPr="00E1550D">
        <w:rPr>
          <w:sz w:val="22"/>
          <w:szCs w:val="22"/>
        </w:rPr>
        <w:t xml:space="preserve">, gautų iš registru pagrįsto kohortos tyrimo ir paskelbtų duomenų (metaanalizės, klinikinių tyrimų ir registrų), </w:t>
      </w:r>
      <w:r w:rsidRPr="00E1550D">
        <w:rPr>
          <w:rFonts w:eastAsia="SimSun"/>
          <w:bCs/>
          <w:iCs/>
          <w:sz w:val="22"/>
          <w:szCs w:val="22"/>
          <w:lang w:eastAsia="zh-CN"/>
        </w:rPr>
        <w:t>nerodo metformino poveikio įgimtoms formavimosi ydoms ar toksinio poveikio vaisiui (ar) naujagimiui</w:t>
      </w:r>
      <w:r w:rsidRPr="00E1550D">
        <w:rPr>
          <w:sz w:val="22"/>
          <w:szCs w:val="22"/>
        </w:rPr>
        <w:t xml:space="preserve"> , pavartojus metformino su pastojimu susijusiu laikotarpiu ir (arba) nėštumo metu.</w:t>
      </w:r>
    </w:p>
    <w:p w14:paraId="0520B4F5" w14:textId="77777777" w:rsidR="00155F41" w:rsidRPr="00E1550D" w:rsidRDefault="00155F41" w:rsidP="00914C71">
      <w:pPr>
        <w:rPr>
          <w:sz w:val="22"/>
          <w:szCs w:val="22"/>
        </w:rPr>
      </w:pPr>
    </w:p>
    <w:p w14:paraId="52CAD107" w14:textId="77777777" w:rsidR="00155F41" w:rsidRPr="00E1550D" w:rsidRDefault="00155F41" w:rsidP="00914C71">
      <w:pPr>
        <w:rPr>
          <w:sz w:val="22"/>
          <w:szCs w:val="22"/>
        </w:rPr>
      </w:pPr>
      <w:r w:rsidRPr="00E1550D">
        <w:rPr>
          <w:sz w:val="22"/>
          <w:szCs w:val="22"/>
        </w:rPr>
        <w:t>Yra nepakankamų ir neįtikinamų duomenų apie metformino poveikį ilgalaikiams vaikų, kurių motinos nėštumo metu vartojo metformino, kūno svorio rezultatams. Atrodo, kad metforminas neturi įtakos motoriniam ir socialiniam vystymuisi iki 4 metų vaikų, kurių motinos nėštumo metu vartojo metformino, nors duomenų apie ilgalaikes pasekmes yra nedaug.</w:t>
      </w:r>
    </w:p>
    <w:p w14:paraId="49C1D1F5" w14:textId="77777777" w:rsidR="00155F41" w:rsidRPr="00E1550D" w:rsidRDefault="00155F41" w:rsidP="00914C71">
      <w:pPr>
        <w:rPr>
          <w:sz w:val="22"/>
          <w:szCs w:val="22"/>
        </w:rPr>
      </w:pPr>
    </w:p>
    <w:p w14:paraId="61DFA109" w14:textId="283E8738" w:rsidR="00A8513C" w:rsidRPr="00135710" w:rsidRDefault="00155F41" w:rsidP="00A8513C">
      <w:pPr>
        <w:rPr>
          <w:rFonts w:asciiTheme="majorBidi" w:hAnsiTheme="majorBidi" w:cstheme="majorBidi"/>
          <w:sz w:val="22"/>
          <w:szCs w:val="22"/>
        </w:rPr>
      </w:pPr>
      <w:r w:rsidRPr="00E1550D">
        <w:rPr>
          <w:sz w:val="22"/>
          <w:szCs w:val="22"/>
        </w:rPr>
        <w:t>Jei kliniškai būtina, metformino vartojimas nėštumo metu ir  planuojant pastoti gali būti svarstomas kaip insulino papildymas arba alternatyva insulinui.</w:t>
      </w:r>
      <w:bookmarkEnd w:id="26"/>
    </w:p>
    <w:p w14:paraId="2CE3B1FF" w14:textId="77777777" w:rsidR="000B4F63" w:rsidRPr="00E1550D" w:rsidRDefault="000B4F63" w:rsidP="00914C71">
      <w:pPr>
        <w:rPr>
          <w:sz w:val="22"/>
          <w:szCs w:val="22"/>
        </w:rPr>
      </w:pPr>
    </w:p>
    <w:p w14:paraId="36304041" w14:textId="77777777" w:rsidR="000B4F63" w:rsidRPr="00E1550D" w:rsidRDefault="000B4F63" w:rsidP="00914C71">
      <w:pPr>
        <w:rPr>
          <w:sz w:val="22"/>
          <w:szCs w:val="22"/>
          <w:u w:val="single"/>
        </w:rPr>
      </w:pPr>
      <w:r w:rsidRPr="00E1550D">
        <w:rPr>
          <w:sz w:val="22"/>
          <w:szCs w:val="22"/>
          <w:u w:val="single"/>
        </w:rPr>
        <w:t>Žindymas</w:t>
      </w:r>
    </w:p>
    <w:p w14:paraId="741DD56D" w14:textId="77777777" w:rsidR="000B4F63" w:rsidRPr="00E1550D" w:rsidRDefault="000B4F63" w:rsidP="00914C71">
      <w:pPr>
        <w:rPr>
          <w:sz w:val="22"/>
          <w:szCs w:val="22"/>
        </w:rPr>
      </w:pPr>
      <w:r w:rsidRPr="00E1550D">
        <w:rPr>
          <w:sz w:val="22"/>
          <w:szCs w:val="22"/>
        </w:rPr>
        <w:t>Metformino išsiskiria į motinos pieną. Krūtimi žindomiems kūdikiams nebuvo pastebėta jokių nepageidaujamų reakcijų. Tačiau dėl duomenų trūkumo, žindymas gydant metforminu nerekomenduojamas. Ar tęsti žindymą, reikia nuspręsti atsižvelgiant į žindymo naudą ir galimą nepageidaujamų reakcijų riziką vaikui.</w:t>
      </w:r>
    </w:p>
    <w:p w14:paraId="6B722FFA" w14:textId="77777777" w:rsidR="000B4F63" w:rsidRPr="00E1550D" w:rsidRDefault="000B4F63" w:rsidP="00914C71">
      <w:pPr>
        <w:rPr>
          <w:sz w:val="22"/>
          <w:szCs w:val="22"/>
          <w:u w:val="single"/>
        </w:rPr>
      </w:pPr>
    </w:p>
    <w:p w14:paraId="16A77B44" w14:textId="77777777" w:rsidR="000B4F63" w:rsidRPr="00E1550D" w:rsidRDefault="000B4F63" w:rsidP="00914C71">
      <w:pPr>
        <w:rPr>
          <w:sz w:val="22"/>
          <w:szCs w:val="22"/>
          <w:u w:val="single"/>
        </w:rPr>
      </w:pPr>
      <w:r w:rsidRPr="00E1550D">
        <w:rPr>
          <w:sz w:val="22"/>
          <w:szCs w:val="22"/>
          <w:u w:val="single"/>
        </w:rPr>
        <w:t>Vaisingumas</w:t>
      </w:r>
    </w:p>
    <w:p w14:paraId="3230937B" w14:textId="77777777" w:rsidR="000B4F63" w:rsidRPr="00E1550D" w:rsidRDefault="000B4F63" w:rsidP="00914C71">
      <w:pPr>
        <w:rPr>
          <w:sz w:val="22"/>
          <w:szCs w:val="22"/>
        </w:rPr>
      </w:pPr>
      <w:r w:rsidRPr="00E1550D">
        <w:rPr>
          <w:sz w:val="22"/>
          <w:szCs w:val="22"/>
        </w:rPr>
        <w:t>Žiurkių patelių ir patinėlių vaisingumas nepakito, skiriant dideles metformino dozes (iki 600 mg/kg/parą). Tai yra apytiksliai tris kartus didesnė dozėuž rekomenduojamą paros dozę žmonėms, atsižvelgiant į kūno ploto palyginimą.</w:t>
      </w:r>
    </w:p>
    <w:p w14:paraId="0C969CDE" w14:textId="77777777" w:rsidR="000B4F63" w:rsidRPr="006D2FBF" w:rsidRDefault="000B4F63" w:rsidP="00400108">
      <w:pPr>
        <w:pStyle w:val="BTEMEASMCA"/>
      </w:pPr>
    </w:p>
    <w:p w14:paraId="090CB98F" w14:textId="77777777" w:rsidR="000B4F63" w:rsidRPr="00E1550D" w:rsidRDefault="000B4F63" w:rsidP="000B4F63">
      <w:pPr>
        <w:pStyle w:val="PI-2EMEASMCA"/>
        <w:rPr>
          <w:rFonts w:asciiTheme="majorBidi" w:hAnsiTheme="majorBidi"/>
        </w:rPr>
      </w:pPr>
      <w:bookmarkStart w:id="27" w:name="_Toc129243108"/>
      <w:bookmarkStart w:id="28" w:name="_Toc129243233"/>
      <w:r w:rsidRPr="00E1550D">
        <w:rPr>
          <w:rFonts w:asciiTheme="majorBidi" w:hAnsiTheme="majorBidi"/>
        </w:rPr>
        <w:t>4.7</w:t>
      </w:r>
      <w:r w:rsidRPr="00E1550D">
        <w:rPr>
          <w:rFonts w:asciiTheme="majorBidi" w:hAnsiTheme="majorBidi"/>
        </w:rPr>
        <w:tab/>
        <w:t>Poveikis gebėjimui vairuoti ir valdyti mechanizmus</w:t>
      </w:r>
      <w:bookmarkEnd w:id="27"/>
      <w:bookmarkEnd w:id="28"/>
    </w:p>
    <w:p w14:paraId="48374C4F" w14:textId="77777777" w:rsidR="000B4F63" w:rsidRPr="006D2FBF" w:rsidRDefault="000B4F63" w:rsidP="00400108">
      <w:pPr>
        <w:pStyle w:val="BTEMEASMCA"/>
      </w:pPr>
    </w:p>
    <w:p w14:paraId="0C7756BB" w14:textId="77777777" w:rsidR="000B4F63" w:rsidRPr="00E1550D" w:rsidRDefault="000B4F63" w:rsidP="00E1550D">
      <w:pPr>
        <w:rPr>
          <w:sz w:val="22"/>
          <w:szCs w:val="22"/>
        </w:rPr>
      </w:pPr>
      <w:r w:rsidRPr="00E1550D">
        <w:rPr>
          <w:sz w:val="22"/>
          <w:szCs w:val="22"/>
        </w:rPr>
        <w:t>Monoterapija metforminu hipoglikemijos nesukelia, todėl gebėjimo vairuoti ir valdyti mechanizmus neveikia. Tačiau pacientus reikia informuoti apie galimą hipoglikemijos pavojų, kai metformino vartojama kartu su kitais vaistiniais preparatais nuo cukrinio diabeto (pvz., sulfonilurėjos dariniais, insulinu ar meglitinidais).</w:t>
      </w:r>
    </w:p>
    <w:p w14:paraId="59470A37" w14:textId="77777777" w:rsidR="000B4F63" w:rsidRPr="006D2FBF" w:rsidRDefault="000B4F63" w:rsidP="00400108">
      <w:pPr>
        <w:pStyle w:val="BTEMEASMCA"/>
      </w:pPr>
    </w:p>
    <w:p w14:paraId="155FC85C" w14:textId="77777777" w:rsidR="000B4F63" w:rsidRPr="00E1550D" w:rsidRDefault="000B4F63" w:rsidP="000B4F63">
      <w:pPr>
        <w:pStyle w:val="PI-2EMEASMCA"/>
        <w:rPr>
          <w:rFonts w:asciiTheme="majorBidi" w:hAnsiTheme="majorBidi"/>
        </w:rPr>
      </w:pPr>
      <w:bookmarkStart w:id="29" w:name="_Toc129243109"/>
      <w:bookmarkStart w:id="30" w:name="_Toc129243234"/>
      <w:r w:rsidRPr="00E1550D">
        <w:rPr>
          <w:rFonts w:asciiTheme="majorBidi" w:hAnsiTheme="majorBidi"/>
        </w:rPr>
        <w:lastRenderedPageBreak/>
        <w:t>4.8</w:t>
      </w:r>
      <w:r w:rsidRPr="00E1550D">
        <w:rPr>
          <w:rFonts w:asciiTheme="majorBidi" w:hAnsiTheme="majorBidi"/>
        </w:rPr>
        <w:tab/>
        <w:t>Nepageidaujamas poveikis</w:t>
      </w:r>
      <w:bookmarkEnd w:id="29"/>
      <w:bookmarkEnd w:id="30"/>
    </w:p>
    <w:p w14:paraId="169625E0" w14:textId="77777777" w:rsidR="000B4F63" w:rsidRPr="00E1550D" w:rsidRDefault="000B4F63" w:rsidP="000B4F63">
      <w:pPr>
        <w:pStyle w:val="PI-2EMEASMCA"/>
        <w:rPr>
          <w:rFonts w:asciiTheme="majorBidi" w:hAnsiTheme="majorBidi"/>
        </w:rPr>
      </w:pPr>
    </w:p>
    <w:p w14:paraId="1937BB8C" w14:textId="77777777" w:rsidR="000B4F63" w:rsidRPr="00E1550D" w:rsidRDefault="000B4F63" w:rsidP="00914C71">
      <w:pPr>
        <w:rPr>
          <w:sz w:val="22"/>
          <w:szCs w:val="22"/>
        </w:rPr>
      </w:pPr>
      <w:r w:rsidRPr="00E1550D">
        <w:rPr>
          <w:sz w:val="22"/>
          <w:szCs w:val="22"/>
        </w:rPr>
        <w:t>Gydymo pradžios metu dažniausios nepageidaujamos reakcijos yra pykinimas, vėmimas, viduriavimas, pilvo skausmas ir apetito praradimas, kurie dažniausiai greitai praeina. Norint jų išvengti, rekomenduojama metforminą vartoti 2-3 kartus per parą, ir jo dozę didinti lėtai.</w:t>
      </w:r>
    </w:p>
    <w:p w14:paraId="0A22B40B" w14:textId="77777777" w:rsidR="000B4F63" w:rsidRPr="00E1550D" w:rsidRDefault="000B4F63" w:rsidP="00E1550D">
      <w:pPr>
        <w:rPr>
          <w:sz w:val="22"/>
          <w:szCs w:val="22"/>
        </w:rPr>
      </w:pPr>
    </w:p>
    <w:p w14:paraId="7061B6BA" w14:textId="5B5ECF1F" w:rsidR="000B4F63" w:rsidRPr="00E1550D" w:rsidRDefault="000B4F63" w:rsidP="00E1550D">
      <w:pPr>
        <w:rPr>
          <w:sz w:val="22"/>
          <w:szCs w:val="22"/>
        </w:rPr>
      </w:pPr>
      <w:r w:rsidRPr="00E1550D">
        <w:rPr>
          <w:rStyle w:val="hps"/>
          <w:rFonts w:asciiTheme="majorBidi" w:hAnsiTheme="majorBidi"/>
          <w:color w:val="222222"/>
          <w:sz w:val="22"/>
          <w:szCs w:val="22"/>
        </w:rPr>
        <w:t>Toliau išvardytos nepageidaujamos</w:t>
      </w:r>
      <w:r w:rsidRPr="00E1550D">
        <w:rPr>
          <w:color w:val="222222"/>
          <w:sz w:val="22"/>
          <w:szCs w:val="22"/>
        </w:rPr>
        <w:t xml:space="preserve"> </w:t>
      </w:r>
      <w:r w:rsidRPr="00E1550D">
        <w:rPr>
          <w:rStyle w:val="hps"/>
          <w:rFonts w:asciiTheme="majorBidi" w:hAnsiTheme="majorBidi"/>
          <w:color w:val="222222"/>
          <w:sz w:val="22"/>
          <w:szCs w:val="22"/>
        </w:rPr>
        <w:t>reakcijos, kurios gali pasireikšti</w:t>
      </w:r>
      <w:r w:rsidRPr="00E1550D">
        <w:rPr>
          <w:color w:val="222222"/>
          <w:sz w:val="22"/>
          <w:szCs w:val="22"/>
        </w:rPr>
        <w:t xml:space="preserve"> gydymo metforminu metu. </w:t>
      </w:r>
      <w:r w:rsidRPr="00E1550D">
        <w:rPr>
          <w:sz w:val="22"/>
          <w:szCs w:val="22"/>
        </w:rPr>
        <w:t>Nepageidaujamo poveikio dažnis apibūdinamas taip: labai dažnas (≥ 1/10), dažnas (nuo ≥ 1/100 iki &lt; 1/10), nedažnas (nuo ≥ 1/1 000 iki &lt; 1/100), retas (nuo ≥ 1/10 000 iki &lt; 1/1</w:t>
      </w:r>
      <w:r w:rsidR="00706B60" w:rsidRPr="00E1550D">
        <w:rPr>
          <w:sz w:val="22"/>
          <w:szCs w:val="22"/>
        </w:rPr>
        <w:t xml:space="preserve"> </w:t>
      </w:r>
      <w:r w:rsidRPr="00E1550D">
        <w:rPr>
          <w:sz w:val="22"/>
          <w:szCs w:val="22"/>
        </w:rPr>
        <w:t>000), labai retas (&lt; 1/10 000) ir nežinomas (negali būti apskaičiuotas pagal turimus duomenis).</w:t>
      </w:r>
    </w:p>
    <w:p w14:paraId="6FABE844" w14:textId="77777777" w:rsidR="000B4F63" w:rsidRPr="00E1550D" w:rsidRDefault="000B4F63" w:rsidP="00E1550D">
      <w:pPr>
        <w:rPr>
          <w:sz w:val="22"/>
          <w:szCs w:val="22"/>
        </w:rPr>
      </w:pPr>
    </w:p>
    <w:p w14:paraId="30FA6BB8" w14:textId="77777777" w:rsidR="000B4F63" w:rsidRPr="00E1550D" w:rsidRDefault="000B4F63" w:rsidP="00914C71">
      <w:pPr>
        <w:rPr>
          <w:sz w:val="22"/>
          <w:szCs w:val="22"/>
        </w:rPr>
      </w:pPr>
      <w:r w:rsidRPr="00E1550D">
        <w:rPr>
          <w:sz w:val="22"/>
          <w:szCs w:val="22"/>
        </w:rPr>
        <w:t>Kiekvienoje dažnio grupėje, nepageidaujamas poveikis pateikiamas mažėjančio sunkumo tvarka.</w:t>
      </w:r>
    </w:p>
    <w:p w14:paraId="2272D625" w14:textId="77777777" w:rsidR="000B4F63" w:rsidRPr="00E1550D" w:rsidRDefault="000B4F63" w:rsidP="000B4F63">
      <w:pPr>
        <w:pStyle w:val="Sraopastraipa"/>
        <w:rPr>
          <w:rFonts w:asciiTheme="majorBidi" w:hAnsiTheme="majorBidi"/>
          <w:sz w:val="22"/>
        </w:rPr>
      </w:pPr>
    </w:p>
    <w:tbl>
      <w:tblPr>
        <w:tblStyle w:val="Lentelstinklelis"/>
        <w:tblW w:w="0" w:type="auto"/>
        <w:tblLook w:val="04A0" w:firstRow="1" w:lastRow="0" w:firstColumn="1" w:lastColumn="0" w:noHBand="0" w:noVBand="1"/>
      </w:tblPr>
      <w:tblGrid>
        <w:gridCol w:w="2893"/>
        <w:gridCol w:w="4161"/>
        <w:gridCol w:w="1626"/>
      </w:tblGrid>
      <w:tr w:rsidR="000B4F63" w:rsidRPr="002B6105" w14:paraId="512F7EA0" w14:textId="77777777" w:rsidTr="005851A1">
        <w:tc>
          <w:tcPr>
            <w:tcW w:w="2893" w:type="dxa"/>
          </w:tcPr>
          <w:p w14:paraId="2A8E1E56" w14:textId="77777777" w:rsidR="000B4F63" w:rsidRPr="00285B64" w:rsidRDefault="000B4F63" w:rsidP="00E1550D">
            <w:pPr>
              <w:rPr>
                <w:b/>
                <w:bCs/>
                <w:sz w:val="22"/>
                <w:szCs w:val="22"/>
              </w:rPr>
            </w:pPr>
            <w:r w:rsidRPr="00285B64">
              <w:rPr>
                <w:b/>
                <w:bCs/>
                <w:sz w:val="22"/>
                <w:szCs w:val="22"/>
              </w:rPr>
              <w:t>Organų sistemų klasės</w:t>
            </w:r>
          </w:p>
        </w:tc>
        <w:tc>
          <w:tcPr>
            <w:tcW w:w="4161" w:type="dxa"/>
          </w:tcPr>
          <w:p w14:paraId="292E9B5E" w14:textId="77777777" w:rsidR="000B4F63" w:rsidRPr="00285B64" w:rsidRDefault="000B4F63" w:rsidP="00E1550D">
            <w:pPr>
              <w:rPr>
                <w:b/>
                <w:bCs/>
                <w:sz w:val="22"/>
                <w:szCs w:val="22"/>
              </w:rPr>
            </w:pPr>
            <w:r w:rsidRPr="00285B64">
              <w:rPr>
                <w:b/>
                <w:bCs/>
                <w:sz w:val="22"/>
                <w:szCs w:val="22"/>
              </w:rPr>
              <w:t>Nepageidaujamos reakcijos</w:t>
            </w:r>
          </w:p>
        </w:tc>
        <w:tc>
          <w:tcPr>
            <w:tcW w:w="1626" w:type="dxa"/>
          </w:tcPr>
          <w:p w14:paraId="7C0B1B9E" w14:textId="77777777" w:rsidR="000B4F63" w:rsidRPr="00285B64" w:rsidRDefault="000B4F63" w:rsidP="00E1550D">
            <w:pPr>
              <w:rPr>
                <w:b/>
                <w:bCs/>
                <w:sz w:val="22"/>
                <w:szCs w:val="22"/>
              </w:rPr>
            </w:pPr>
            <w:r w:rsidRPr="00285B64">
              <w:rPr>
                <w:b/>
                <w:bCs/>
                <w:sz w:val="22"/>
                <w:szCs w:val="22"/>
              </w:rPr>
              <w:t>Dažnis</w:t>
            </w:r>
          </w:p>
        </w:tc>
      </w:tr>
      <w:tr w:rsidR="000B4F63" w:rsidRPr="002B6105" w14:paraId="608A24C9" w14:textId="77777777" w:rsidTr="005851A1">
        <w:tc>
          <w:tcPr>
            <w:tcW w:w="2893" w:type="dxa"/>
            <w:vMerge w:val="restart"/>
          </w:tcPr>
          <w:p w14:paraId="26198E47" w14:textId="77777777" w:rsidR="000B4F63" w:rsidRPr="002677F3" w:rsidRDefault="000B4F63" w:rsidP="00914C71">
            <w:pPr>
              <w:rPr>
                <w:i/>
                <w:sz w:val="22"/>
                <w:szCs w:val="22"/>
              </w:rPr>
            </w:pPr>
            <w:r w:rsidRPr="002677F3">
              <w:rPr>
                <w:i/>
                <w:sz w:val="22"/>
                <w:szCs w:val="22"/>
              </w:rPr>
              <w:t>Metabolizmo ir mitybos sutrikimai</w:t>
            </w:r>
          </w:p>
          <w:p w14:paraId="3D73FE94" w14:textId="77777777" w:rsidR="000B4F63" w:rsidRPr="00285B64" w:rsidRDefault="000B4F63" w:rsidP="00E1550D">
            <w:pPr>
              <w:rPr>
                <w:i/>
                <w:sz w:val="22"/>
                <w:szCs w:val="22"/>
              </w:rPr>
            </w:pPr>
          </w:p>
        </w:tc>
        <w:tc>
          <w:tcPr>
            <w:tcW w:w="4161" w:type="dxa"/>
          </w:tcPr>
          <w:p w14:paraId="25FA43DE" w14:textId="0FF1393B" w:rsidR="000B4F63" w:rsidRPr="00285B64" w:rsidRDefault="00765F91" w:rsidP="00E1550D">
            <w:pPr>
              <w:rPr>
                <w:sz w:val="22"/>
                <w:szCs w:val="22"/>
              </w:rPr>
            </w:pPr>
            <w:r w:rsidRPr="002677F3">
              <w:rPr>
                <w:rFonts w:cstheme="majorBidi"/>
                <w:sz w:val="22"/>
                <w:szCs w:val="22"/>
              </w:rPr>
              <w:t>Vitamino B</w:t>
            </w:r>
            <w:r w:rsidRPr="002677F3">
              <w:rPr>
                <w:rFonts w:cstheme="majorBidi"/>
                <w:sz w:val="22"/>
                <w:szCs w:val="22"/>
                <w:vertAlign w:val="subscript"/>
              </w:rPr>
              <w:t>12</w:t>
            </w:r>
            <w:r w:rsidRPr="002677F3">
              <w:rPr>
                <w:rFonts w:cstheme="majorBidi"/>
                <w:sz w:val="22"/>
                <w:szCs w:val="22"/>
              </w:rPr>
              <w:t xml:space="preserve"> koncentracijos sumažėjimas / trūkumas</w:t>
            </w:r>
            <w:r w:rsidRPr="002677F3">
              <w:rPr>
                <w:sz w:val="22"/>
                <w:szCs w:val="22"/>
              </w:rPr>
              <w:t xml:space="preserve"> </w:t>
            </w:r>
            <w:r w:rsidR="000B4F63" w:rsidRPr="00285B64">
              <w:rPr>
                <w:sz w:val="22"/>
                <w:szCs w:val="22"/>
              </w:rPr>
              <w:t>(žr. 4.4 skyrių).</w:t>
            </w:r>
          </w:p>
        </w:tc>
        <w:tc>
          <w:tcPr>
            <w:tcW w:w="1626" w:type="dxa"/>
          </w:tcPr>
          <w:p w14:paraId="586B2F07" w14:textId="342D42AF" w:rsidR="000B4F63" w:rsidRPr="00285B64" w:rsidRDefault="000B4F63" w:rsidP="00E1550D">
            <w:pPr>
              <w:rPr>
                <w:rFonts w:cstheme="majorBidi"/>
                <w:noProof/>
                <w:sz w:val="22"/>
                <w:szCs w:val="22"/>
              </w:rPr>
            </w:pPr>
          </w:p>
          <w:p w14:paraId="0D0A55CC" w14:textId="5644B277" w:rsidR="007A60C6" w:rsidRPr="002677F3" w:rsidRDefault="007A60C6" w:rsidP="00E1550D">
            <w:pPr>
              <w:rPr>
                <w:sz w:val="22"/>
                <w:szCs w:val="22"/>
              </w:rPr>
            </w:pPr>
            <w:r w:rsidRPr="002677F3">
              <w:rPr>
                <w:rFonts w:cstheme="majorBidi"/>
                <w:sz w:val="22"/>
                <w:szCs w:val="22"/>
              </w:rPr>
              <w:t>Dažnas</w:t>
            </w:r>
          </w:p>
        </w:tc>
      </w:tr>
      <w:tr w:rsidR="000B4F63" w:rsidRPr="002B6105" w14:paraId="6DB556F0" w14:textId="77777777" w:rsidTr="005851A1">
        <w:tc>
          <w:tcPr>
            <w:tcW w:w="2893" w:type="dxa"/>
            <w:vMerge/>
          </w:tcPr>
          <w:p w14:paraId="2EB21D45" w14:textId="77777777" w:rsidR="000B4F63" w:rsidRPr="00285B64" w:rsidRDefault="000B4F63" w:rsidP="00E1550D">
            <w:pPr>
              <w:rPr>
                <w:i/>
                <w:sz w:val="22"/>
                <w:szCs w:val="22"/>
              </w:rPr>
            </w:pPr>
          </w:p>
        </w:tc>
        <w:tc>
          <w:tcPr>
            <w:tcW w:w="4161" w:type="dxa"/>
          </w:tcPr>
          <w:p w14:paraId="6D2667FD" w14:textId="1A4D598A" w:rsidR="000B4F63" w:rsidRPr="002677F3" w:rsidRDefault="00F51EFD" w:rsidP="00E1550D">
            <w:pPr>
              <w:rPr>
                <w:sz w:val="22"/>
                <w:szCs w:val="22"/>
              </w:rPr>
            </w:pPr>
            <w:r w:rsidRPr="002677F3">
              <w:rPr>
                <w:rFonts w:cstheme="majorBidi"/>
                <w:sz w:val="22"/>
                <w:szCs w:val="22"/>
              </w:rPr>
              <w:t>Pieno rūgšties</w:t>
            </w:r>
            <w:r w:rsidR="002677F3">
              <w:rPr>
                <w:rFonts w:cstheme="majorBidi"/>
                <w:sz w:val="22"/>
                <w:szCs w:val="22"/>
              </w:rPr>
              <w:t xml:space="preserve"> </w:t>
            </w:r>
            <w:r w:rsidRPr="002677F3">
              <w:rPr>
                <w:rFonts w:cstheme="majorBidi"/>
                <w:sz w:val="22"/>
                <w:szCs w:val="22"/>
              </w:rPr>
              <w:t>acidozė (žr. 4.4 skyrių).</w:t>
            </w:r>
          </w:p>
        </w:tc>
        <w:tc>
          <w:tcPr>
            <w:tcW w:w="1626" w:type="dxa"/>
          </w:tcPr>
          <w:p w14:paraId="75703BDC" w14:textId="77777777" w:rsidR="000B4F63" w:rsidRPr="00285B64" w:rsidRDefault="000B4F63" w:rsidP="00E1550D">
            <w:pPr>
              <w:rPr>
                <w:sz w:val="22"/>
                <w:szCs w:val="22"/>
              </w:rPr>
            </w:pPr>
            <w:r w:rsidRPr="00285B64">
              <w:rPr>
                <w:sz w:val="22"/>
                <w:szCs w:val="22"/>
              </w:rPr>
              <w:t>Labai retas</w:t>
            </w:r>
          </w:p>
        </w:tc>
      </w:tr>
      <w:tr w:rsidR="000B4F63" w:rsidRPr="002B6105" w14:paraId="7BC8625C" w14:textId="77777777" w:rsidTr="005851A1">
        <w:tc>
          <w:tcPr>
            <w:tcW w:w="2893" w:type="dxa"/>
          </w:tcPr>
          <w:p w14:paraId="60D5244E" w14:textId="77777777" w:rsidR="000B4F63" w:rsidRPr="00285B64" w:rsidRDefault="000B4F63" w:rsidP="00E1550D">
            <w:pPr>
              <w:rPr>
                <w:i/>
                <w:sz w:val="22"/>
                <w:szCs w:val="22"/>
              </w:rPr>
            </w:pPr>
            <w:r w:rsidRPr="00285B64">
              <w:rPr>
                <w:i/>
                <w:sz w:val="22"/>
                <w:szCs w:val="22"/>
              </w:rPr>
              <w:t>Nervų sistemos sutrikimai</w:t>
            </w:r>
          </w:p>
        </w:tc>
        <w:tc>
          <w:tcPr>
            <w:tcW w:w="4161" w:type="dxa"/>
          </w:tcPr>
          <w:p w14:paraId="6BDEAC8F" w14:textId="77777777" w:rsidR="000B4F63" w:rsidRPr="00285B64" w:rsidRDefault="000B4F63" w:rsidP="00914C71">
            <w:pPr>
              <w:rPr>
                <w:sz w:val="22"/>
                <w:szCs w:val="22"/>
              </w:rPr>
            </w:pPr>
            <w:r w:rsidRPr="002677F3">
              <w:rPr>
                <w:sz w:val="22"/>
                <w:szCs w:val="22"/>
              </w:rPr>
              <w:t>Skonio pojūčio sutrikimas.</w:t>
            </w:r>
          </w:p>
        </w:tc>
        <w:tc>
          <w:tcPr>
            <w:tcW w:w="1626" w:type="dxa"/>
          </w:tcPr>
          <w:p w14:paraId="588EDD30" w14:textId="77777777" w:rsidR="000B4F63" w:rsidRPr="00285B64" w:rsidRDefault="000B4F63" w:rsidP="00E1550D">
            <w:pPr>
              <w:rPr>
                <w:sz w:val="22"/>
                <w:szCs w:val="22"/>
              </w:rPr>
            </w:pPr>
            <w:r w:rsidRPr="00285B64">
              <w:rPr>
                <w:sz w:val="22"/>
                <w:szCs w:val="22"/>
              </w:rPr>
              <w:t>Dažnas</w:t>
            </w:r>
          </w:p>
        </w:tc>
      </w:tr>
      <w:tr w:rsidR="000B4F63" w:rsidRPr="002B6105" w14:paraId="57D4AAD0" w14:textId="77777777" w:rsidTr="005851A1">
        <w:tc>
          <w:tcPr>
            <w:tcW w:w="2893" w:type="dxa"/>
          </w:tcPr>
          <w:p w14:paraId="51726127" w14:textId="77777777" w:rsidR="000B4F63" w:rsidRPr="00285B64" w:rsidRDefault="000B4F63" w:rsidP="00E1550D">
            <w:pPr>
              <w:rPr>
                <w:i/>
                <w:sz w:val="22"/>
                <w:szCs w:val="22"/>
              </w:rPr>
            </w:pPr>
            <w:r w:rsidRPr="00285B64">
              <w:rPr>
                <w:i/>
                <w:sz w:val="22"/>
                <w:szCs w:val="22"/>
              </w:rPr>
              <w:t>Virškinimo trakto sutrikimai</w:t>
            </w:r>
          </w:p>
        </w:tc>
        <w:tc>
          <w:tcPr>
            <w:tcW w:w="4161" w:type="dxa"/>
          </w:tcPr>
          <w:p w14:paraId="2C05E737" w14:textId="77777777" w:rsidR="000B4F63" w:rsidRPr="00285B64" w:rsidRDefault="000B4F63" w:rsidP="00E1550D">
            <w:pPr>
              <w:rPr>
                <w:sz w:val="22"/>
                <w:szCs w:val="22"/>
              </w:rPr>
            </w:pPr>
            <w:r w:rsidRPr="002677F3">
              <w:rPr>
                <w:sz w:val="22"/>
                <w:szCs w:val="22"/>
              </w:rPr>
              <w:t>Virškinimo sutrikimai, kaip pykinimas, vėmimas, viduriavimas, pilvo skausmas, apetito nebuvimas. Šių nepageidaujamų poveikių dažniausiai atsiranda gydymo pradžioje, tačiau dažniausiai išnyksta savaime. Šių simptomų profilaktikai rekomenduojama metformino paros dozę gerti per 2 ar 3 kartus, valgio metu ar po jo. Be to, vaistinio preparato toleravimą virškinimo trakte gali pagerinti lėtas dozės didinimas.</w:t>
            </w:r>
          </w:p>
        </w:tc>
        <w:tc>
          <w:tcPr>
            <w:tcW w:w="1626" w:type="dxa"/>
          </w:tcPr>
          <w:p w14:paraId="7983FED8" w14:textId="77777777" w:rsidR="000B4F63" w:rsidRPr="00285B64" w:rsidRDefault="000B4F63" w:rsidP="00E1550D">
            <w:pPr>
              <w:rPr>
                <w:sz w:val="22"/>
                <w:szCs w:val="22"/>
              </w:rPr>
            </w:pPr>
            <w:r w:rsidRPr="00285B64">
              <w:rPr>
                <w:sz w:val="22"/>
                <w:szCs w:val="22"/>
              </w:rPr>
              <w:t>Labai dažnas</w:t>
            </w:r>
          </w:p>
        </w:tc>
      </w:tr>
      <w:tr w:rsidR="000B4F63" w:rsidRPr="002B6105" w14:paraId="2670FE16" w14:textId="77777777" w:rsidTr="005851A1">
        <w:tc>
          <w:tcPr>
            <w:tcW w:w="2893" w:type="dxa"/>
          </w:tcPr>
          <w:p w14:paraId="14A9E1A1" w14:textId="77777777" w:rsidR="000B4F63" w:rsidRPr="00285B64" w:rsidRDefault="000B4F63" w:rsidP="00914C71">
            <w:pPr>
              <w:rPr>
                <w:i/>
                <w:iCs/>
                <w:sz w:val="22"/>
                <w:szCs w:val="22"/>
              </w:rPr>
            </w:pPr>
            <w:r w:rsidRPr="00285B64">
              <w:rPr>
                <w:i/>
                <w:iCs/>
                <w:sz w:val="22"/>
                <w:szCs w:val="22"/>
              </w:rPr>
              <w:t>Kepenų, tulžies pūslės ir latakų sutrikimai</w:t>
            </w:r>
          </w:p>
          <w:p w14:paraId="54419ED3" w14:textId="77777777" w:rsidR="000B4F63" w:rsidRPr="00285B64" w:rsidRDefault="000B4F63" w:rsidP="00E1550D">
            <w:pPr>
              <w:rPr>
                <w:i/>
                <w:iCs/>
                <w:sz w:val="22"/>
                <w:szCs w:val="22"/>
              </w:rPr>
            </w:pPr>
          </w:p>
        </w:tc>
        <w:tc>
          <w:tcPr>
            <w:tcW w:w="4161" w:type="dxa"/>
          </w:tcPr>
          <w:p w14:paraId="7476ED79" w14:textId="77777777" w:rsidR="000B4F63" w:rsidRPr="002677F3" w:rsidRDefault="000B4F63" w:rsidP="00914C71">
            <w:pPr>
              <w:rPr>
                <w:sz w:val="22"/>
                <w:szCs w:val="22"/>
              </w:rPr>
            </w:pPr>
            <w:r w:rsidRPr="002677F3">
              <w:rPr>
                <w:sz w:val="22"/>
                <w:szCs w:val="22"/>
              </w:rPr>
              <w:t>Pavieniai kepenų funkcijos tyrimų rodmenų sutrikimai arba hepatitas, kurie išnyksta, nutraukus metformino vartojimą.</w:t>
            </w:r>
          </w:p>
        </w:tc>
        <w:tc>
          <w:tcPr>
            <w:tcW w:w="1626" w:type="dxa"/>
          </w:tcPr>
          <w:p w14:paraId="11813F95" w14:textId="77777777" w:rsidR="000B4F63" w:rsidRPr="00285B64" w:rsidRDefault="000B4F63" w:rsidP="00E1550D">
            <w:pPr>
              <w:rPr>
                <w:sz w:val="22"/>
                <w:szCs w:val="22"/>
              </w:rPr>
            </w:pPr>
            <w:r w:rsidRPr="00285B64">
              <w:rPr>
                <w:sz w:val="22"/>
                <w:szCs w:val="22"/>
              </w:rPr>
              <w:t>Labai retas</w:t>
            </w:r>
          </w:p>
        </w:tc>
      </w:tr>
      <w:tr w:rsidR="000B4F63" w:rsidRPr="002B6105" w14:paraId="3864EE2D" w14:textId="77777777" w:rsidTr="005851A1">
        <w:tc>
          <w:tcPr>
            <w:tcW w:w="2893" w:type="dxa"/>
          </w:tcPr>
          <w:p w14:paraId="57D06C5B" w14:textId="77777777" w:rsidR="000B4F63" w:rsidRPr="00285B64" w:rsidRDefault="000B4F63" w:rsidP="00914C71">
            <w:pPr>
              <w:rPr>
                <w:i/>
                <w:iCs/>
                <w:sz w:val="22"/>
                <w:szCs w:val="22"/>
              </w:rPr>
            </w:pPr>
            <w:r w:rsidRPr="00285B64">
              <w:rPr>
                <w:i/>
                <w:iCs/>
                <w:sz w:val="22"/>
                <w:szCs w:val="22"/>
              </w:rPr>
              <w:t>Odos ir poodinio audinio sutrikimai</w:t>
            </w:r>
          </w:p>
          <w:p w14:paraId="71D9BB25" w14:textId="77777777" w:rsidR="000B4F63" w:rsidRPr="00285B64" w:rsidRDefault="000B4F63" w:rsidP="00E1550D">
            <w:pPr>
              <w:rPr>
                <w:i/>
                <w:iCs/>
                <w:sz w:val="22"/>
                <w:szCs w:val="22"/>
              </w:rPr>
            </w:pPr>
          </w:p>
        </w:tc>
        <w:tc>
          <w:tcPr>
            <w:tcW w:w="4161" w:type="dxa"/>
          </w:tcPr>
          <w:p w14:paraId="48ED5D59" w14:textId="77777777" w:rsidR="000B4F63" w:rsidRPr="00285B64" w:rsidRDefault="000B4F63" w:rsidP="00914C71">
            <w:pPr>
              <w:rPr>
                <w:sz w:val="22"/>
                <w:szCs w:val="22"/>
              </w:rPr>
            </w:pPr>
            <w:r w:rsidRPr="002677F3">
              <w:rPr>
                <w:sz w:val="22"/>
                <w:szCs w:val="22"/>
              </w:rPr>
              <w:t>Odos reakcijos, pavyzdžiui, eritema, niežėjimas ir dilgėlinė.</w:t>
            </w:r>
          </w:p>
        </w:tc>
        <w:tc>
          <w:tcPr>
            <w:tcW w:w="1626" w:type="dxa"/>
          </w:tcPr>
          <w:p w14:paraId="5522F02E" w14:textId="77777777" w:rsidR="000B4F63" w:rsidRPr="00285B64" w:rsidRDefault="000B4F63" w:rsidP="00E1550D">
            <w:pPr>
              <w:rPr>
                <w:sz w:val="22"/>
                <w:szCs w:val="22"/>
              </w:rPr>
            </w:pPr>
            <w:r w:rsidRPr="00285B64">
              <w:rPr>
                <w:sz w:val="22"/>
                <w:szCs w:val="22"/>
              </w:rPr>
              <w:t>Labai retas</w:t>
            </w:r>
          </w:p>
        </w:tc>
      </w:tr>
    </w:tbl>
    <w:p w14:paraId="1312098B" w14:textId="77777777" w:rsidR="000B4F63" w:rsidRPr="00E1550D" w:rsidRDefault="000B4F63" w:rsidP="000B4F63">
      <w:pPr>
        <w:rPr>
          <w:rFonts w:asciiTheme="majorBidi" w:hAnsiTheme="majorBidi"/>
          <w:i/>
          <w:sz w:val="22"/>
          <w:u w:val="single"/>
        </w:rPr>
      </w:pPr>
    </w:p>
    <w:p w14:paraId="3604E121" w14:textId="77777777" w:rsidR="000B4F63" w:rsidRPr="00E1550D" w:rsidRDefault="000B4F63" w:rsidP="000B4F63">
      <w:pPr>
        <w:rPr>
          <w:rFonts w:asciiTheme="majorBidi" w:hAnsiTheme="majorBidi"/>
          <w:sz w:val="22"/>
          <w:u w:val="single"/>
        </w:rPr>
      </w:pPr>
      <w:r w:rsidRPr="00E1550D">
        <w:rPr>
          <w:rFonts w:asciiTheme="majorBidi" w:hAnsiTheme="majorBidi"/>
          <w:sz w:val="22"/>
          <w:u w:val="single"/>
        </w:rPr>
        <w:t>Vaikų populiacija</w:t>
      </w:r>
    </w:p>
    <w:p w14:paraId="743D7B56" w14:textId="77777777" w:rsidR="000B4F63" w:rsidRPr="00E1550D" w:rsidRDefault="000B4F63" w:rsidP="000B4F63">
      <w:pPr>
        <w:rPr>
          <w:rFonts w:asciiTheme="majorBidi" w:hAnsiTheme="majorBidi"/>
          <w:sz w:val="22"/>
        </w:rPr>
      </w:pPr>
      <w:r w:rsidRPr="00E1550D">
        <w:rPr>
          <w:rFonts w:asciiTheme="majorBidi" w:hAnsiTheme="majorBidi"/>
          <w:sz w:val="22"/>
        </w:rPr>
        <w:t>Paskelbtų tyrimų ir po vaistinio preparato patekimo į rinką gautais duomenimis ir vienerius metus vykusio kontroliuojamo klinikinio tyrimo, atlikto su 10-16 metų vaikų populiacija duomenimis,  nustatyti nepageidaujami reiškiniai buvo panašaus pobūdžio ir sunkumo kaip suaugusiųjų.</w:t>
      </w:r>
    </w:p>
    <w:p w14:paraId="75B195F7" w14:textId="77777777" w:rsidR="000B4F63" w:rsidRPr="006D2FBF" w:rsidRDefault="000B4F63" w:rsidP="00400108">
      <w:pPr>
        <w:pStyle w:val="BTEMEASMCA"/>
      </w:pPr>
    </w:p>
    <w:p w14:paraId="38D30B29" w14:textId="77777777" w:rsidR="000B4F63" w:rsidRPr="00E1550D" w:rsidRDefault="000B4F63" w:rsidP="000B4F63">
      <w:pPr>
        <w:autoSpaceDE w:val="0"/>
        <w:autoSpaceDN w:val="0"/>
        <w:adjustRightInd w:val="0"/>
        <w:jc w:val="both"/>
        <w:rPr>
          <w:rFonts w:asciiTheme="majorBidi" w:hAnsiTheme="majorBidi"/>
          <w:sz w:val="22"/>
          <w:u w:val="single"/>
        </w:rPr>
      </w:pPr>
      <w:r w:rsidRPr="00E1550D">
        <w:rPr>
          <w:rFonts w:asciiTheme="majorBidi" w:hAnsiTheme="majorBidi"/>
          <w:sz w:val="22"/>
          <w:u w:val="single"/>
        </w:rPr>
        <w:t>Pranešimas apie įtariamas nepageidaujamas reakcijas</w:t>
      </w:r>
    </w:p>
    <w:p w14:paraId="3CD3C826" w14:textId="16D14A5D" w:rsidR="00141F1A" w:rsidRPr="006D2FBF" w:rsidRDefault="00141F1A" w:rsidP="00400108">
      <w:pPr>
        <w:pStyle w:val="BTEMEASMCA"/>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60969502" w14:textId="77777777" w:rsidR="000B4F63" w:rsidRPr="006D2FBF" w:rsidRDefault="000B4F63" w:rsidP="00400108">
      <w:pPr>
        <w:pStyle w:val="BTEMEASMCA"/>
      </w:pPr>
    </w:p>
    <w:p w14:paraId="0BDF5069" w14:textId="77777777" w:rsidR="000B4F63" w:rsidRPr="00E1550D" w:rsidRDefault="000B4F63" w:rsidP="000B4F63">
      <w:pPr>
        <w:pStyle w:val="PI-2EMEASMCA"/>
        <w:rPr>
          <w:rFonts w:asciiTheme="majorBidi" w:hAnsiTheme="majorBidi"/>
        </w:rPr>
      </w:pPr>
      <w:bookmarkStart w:id="31" w:name="_Toc129243110"/>
      <w:bookmarkStart w:id="32" w:name="_Toc129243235"/>
      <w:r w:rsidRPr="00E1550D">
        <w:rPr>
          <w:rFonts w:asciiTheme="majorBidi" w:hAnsiTheme="majorBidi"/>
        </w:rPr>
        <w:t>4.9</w:t>
      </w:r>
      <w:r w:rsidRPr="00E1550D">
        <w:rPr>
          <w:rFonts w:asciiTheme="majorBidi" w:hAnsiTheme="majorBidi"/>
        </w:rPr>
        <w:tab/>
        <w:t>Perdozavimas</w:t>
      </w:r>
      <w:bookmarkEnd w:id="31"/>
      <w:bookmarkEnd w:id="32"/>
    </w:p>
    <w:p w14:paraId="111C8817" w14:textId="77777777" w:rsidR="000B4F63" w:rsidRPr="006D2FBF" w:rsidRDefault="000B4F63" w:rsidP="00400108">
      <w:pPr>
        <w:pStyle w:val="BTEMEASMCA"/>
      </w:pPr>
    </w:p>
    <w:p w14:paraId="0E9D99D3" w14:textId="77777777" w:rsidR="000B4F63" w:rsidRPr="00E1550D" w:rsidRDefault="000B4F63" w:rsidP="00E1550D">
      <w:pPr>
        <w:rPr>
          <w:sz w:val="22"/>
          <w:szCs w:val="22"/>
        </w:rPr>
      </w:pPr>
      <w:r w:rsidRPr="00E1550D">
        <w:rPr>
          <w:sz w:val="22"/>
          <w:szCs w:val="22"/>
        </w:rPr>
        <w:t>Hipoglikemijos požymių nepasireiškė vartojant iki 85 g metformino hidrochlorido, nors šiomis aplinkybėmis gali pasireikšti pieno rūgšties acidozė. Didelė vaistinio preparato dozė ar papildomi rizikos veiksniai gali sukelti pieno rūgšties acidozę. Pieno rūgšties acidozei gydyti reikalinga skubi intensyvi terapija, todėl pacientas turi būti hospitalizuojamas. Pieno rūgštis ir metforminas veiksmingiausiai iš organizmo pašalinami hemodializės būdu.</w:t>
      </w:r>
    </w:p>
    <w:p w14:paraId="4F22E15C" w14:textId="77777777" w:rsidR="000B4F63" w:rsidRPr="006D2FBF" w:rsidRDefault="000B4F63" w:rsidP="00400108">
      <w:pPr>
        <w:pStyle w:val="BTEMEASMCA"/>
      </w:pPr>
    </w:p>
    <w:p w14:paraId="082C589F" w14:textId="77777777" w:rsidR="000B4F63" w:rsidRPr="006D2FBF" w:rsidRDefault="000B4F63" w:rsidP="00400108">
      <w:pPr>
        <w:pStyle w:val="BTEMEASMCA"/>
      </w:pPr>
    </w:p>
    <w:p w14:paraId="28508934" w14:textId="77777777" w:rsidR="000B4F63" w:rsidRPr="00E1550D" w:rsidRDefault="000B4F63" w:rsidP="000B4F63">
      <w:pPr>
        <w:pStyle w:val="PI-1EMEASMCA"/>
        <w:rPr>
          <w:rFonts w:asciiTheme="majorBidi" w:hAnsiTheme="majorBidi"/>
        </w:rPr>
      </w:pPr>
      <w:bookmarkStart w:id="33" w:name="_Toc129243111"/>
      <w:bookmarkStart w:id="34" w:name="_Toc129243236"/>
      <w:r w:rsidRPr="00E1550D">
        <w:rPr>
          <w:rFonts w:asciiTheme="majorBidi" w:hAnsiTheme="majorBidi"/>
        </w:rPr>
        <w:t>5.</w:t>
      </w:r>
      <w:r w:rsidRPr="00E1550D">
        <w:rPr>
          <w:rFonts w:asciiTheme="majorBidi" w:hAnsiTheme="majorBidi"/>
        </w:rPr>
        <w:tab/>
        <w:t>FARMAKOLOGINĖS SAVYBĖS</w:t>
      </w:r>
      <w:bookmarkEnd w:id="33"/>
      <w:bookmarkEnd w:id="34"/>
    </w:p>
    <w:p w14:paraId="34AC67A2" w14:textId="77777777" w:rsidR="000B4F63" w:rsidRPr="006D2FBF" w:rsidRDefault="000B4F63" w:rsidP="00400108">
      <w:pPr>
        <w:pStyle w:val="BTEMEASMCA"/>
      </w:pPr>
    </w:p>
    <w:p w14:paraId="5510803A" w14:textId="77777777" w:rsidR="000B4F63" w:rsidRPr="00E1550D" w:rsidRDefault="000B4F63" w:rsidP="000B4F63">
      <w:pPr>
        <w:pStyle w:val="PI-2EMEASMCA"/>
        <w:rPr>
          <w:rFonts w:asciiTheme="majorBidi" w:hAnsiTheme="majorBidi"/>
        </w:rPr>
      </w:pPr>
      <w:bookmarkStart w:id="35" w:name="_Toc129243112"/>
      <w:bookmarkStart w:id="36" w:name="_Toc129243237"/>
      <w:r w:rsidRPr="00E1550D">
        <w:rPr>
          <w:rFonts w:asciiTheme="majorBidi" w:hAnsiTheme="majorBidi"/>
        </w:rPr>
        <w:t>5.1</w:t>
      </w:r>
      <w:r w:rsidRPr="00E1550D">
        <w:rPr>
          <w:rFonts w:asciiTheme="majorBidi" w:hAnsiTheme="majorBidi"/>
        </w:rPr>
        <w:tab/>
        <w:t>Farmakodinaminės savybės</w:t>
      </w:r>
      <w:bookmarkEnd w:id="35"/>
      <w:bookmarkEnd w:id="36"/>
    </w:p>
    <w:p w14:paraId="75140AC2" w14:textId="77777777" w:rsidR="000B4F63" w:rsidRPr="006D2FBF" w:rsidRDefault="000B4F63" w:rsidP="00400108">
      <w:pPr>
        <w:pStyle w:val="BTEMEASMCA"/>
      </w:pPr>
    </w:p>
    <w:p w14:paraId="1CED9E94" w14:textId="58EF5A24" w:rsidR="000B4F63" w:rsidRPr="00E1550D" w:rsidRDefault="000B4F63" w:rsidP="00E1550D">
      <w:pPr>
        <w:rPr>
          <w:sz w:val="22"/>
          <w:szCs w:val="22"/>
        </w:rPr>
      </w:pPr>
      <w:r w:rsidRPr="00E1550D">
        <w:rPr>
          <w:sz w:val="22"/>
          <w:szCs w:val="22"/>
        </w:rPr>
        <w:t xml:space="preserve">Farmakoterapinė grupė – geriamieji </w:t>
      </w:r>
      <w:r w:rsidRPr="00E1550D">
        <w:rPr>
          <w:bCs/>
          <w:sz w:val="22"/>
          <w:szCs w:val="22"/>
        </w:rPr>
        <w:t>gliukozės kiekį kraujyje mažinantys vaistai</w:t>
      </w:r>
      <w:r w:rsidRPr="00E1550D">
        <w:rPr>
          <w:sz w:val="22"/>
          <w:szCs w:val="22"/>
        </w:rPr>
        <w:t xml:space="preserve">, </w:t>
      </w:r>
      <w:r w:rsidR="00FA0BE4" w:rsidRPr="00E1550D">
        <w:rPr>
          <w:sz w:val="22"/>
          <w:szCs w:val="22"/>
        </w:rPr>
        <w:t>išskyrus insulinus,</w:t>
      </w:r>
      <w:r w:rsidR="00DC5EDD" w:rsidRPr="00E1550D">
        <w:rPr>
          <w:sz w:val="22"/>
          <w:szCs w:val="22"/>
        </w:rPr>
        <w:t xml:space="preserve"> </w:t>
      </w:r>
      <w:r w:rsidRPr="00E1550D">
        <w:rPr>
          <w:sz w:val="22"/>
          <w:szCs w:val="22"/>
        </w:rPr>
        <w:t>biguanidai, ATC kodas – A10BA02</w:t>
      </w:r>
      <w:r w:rsidR="00455A91" w:rsidRPr="00E1550D">
        <w:rPr>
          <w:sz w:val="22"/>
          <w:szCs w:val="22"/>
        </w:rPr>
        <w:t>.</w:t>
      </w:r>
    </w:p>
    <w:p w14:paraId="62E94F08" w14:textId="77777777" w:rsidR="000B4F63" w:rsidRPr="00E1550D" w:rsidRDefault="000B4F63" w:rsidP="00E1550D">
      <w:pPr>
        <w:rPr>
          <w:sz w:val="22"/>
          <w:szCs w:val="22"/>
        </w:rPr>
      </w:pPr>
    </w:p>
    <w:p w14:paraId="2B89D9BF" w14:textId="77777777" w:rsidR="000B4F63" w:rsidRPr="00E1550D" w:rsidRDefault="000B4F63" w:rsidP="00E1550D">
      <w:pPr>
        <w:rPr>
          <w:sz w:val="22"/>
          <w:szCs w:val="22"/>
          <w:u w:val="single"/>
        </w:rPr>
      </w:pPr>
      <w:r w:rsidRPr="00E1550D">
        <w:rPr>
          <w:sz w:val="22"/>
          <w:szCs w:val="22"/>
          <w:u w:val="single"/>
        </w:rPr>
        <w:t>Veikimo mechanizmas</w:t>
      </w:r>
    </w:p>
    <w:p w14:paraId="6273472E" w14:textId="6D0CB14E" w:rsidR="000B4F63" w:rsidRPr="00E1550D" w:rsidRDefault="000B4F63" w:rsidP="00E1550D">
      <w:pPr>
        <w:rPr>
          <w:sz w:val="22"/>
          <w:szCs w:val="22"/>
        </w:rPr>
      </w:pPr>
      <w:r w:rsidRPr="00E1550D">
        <w:rPr>
          <w:sz w:val="22"/>
          <w:szCs w:val="22"/>
        </w:rPr>
        <w:t xml:space="preserve">Metforminas yra padidėjusį gliukozės kiekį kraujyje mažinantis biguanidas; jis mažina </w:t>
      </w:r>
      <w:r w:rsidR="00455A91" w:rsidRPr="00E1550D">
        <w:rPr>
          <w:sz w:val="22"/>
          <w:szCs w:val="22"/>
        </w:rPr>
        <w:t>hiperglikemiją tiek  nevalgius (bazinę), tiek pavalgius</w:t>
      </w:r>
      <w:r w:rsidR="00455A91" w:rsidRPr="00E1550D" w:rsidDel="00745114">
        <w:rPr>
          <w:sz w:val="22"/>
          <w:szCs w:val="22"/>
        </w:rPr>
        <w:t xml:space="preserve"> </w:t>
      </w:r>
      <w:r w:rsidR="00455A91" w:rsidRPr="00E1550D">
        <w:rPr>
          <w:sz w:val="22"/>
          <w:szCs w:val="22"/>
        </w:rPr>
        <w:t xml:space="preserve">(angl. </w:t>
      </w:r>
      <w:r w:rsidR="00455A91" w:rsidRPr="00E1550D">
        <w:rPr>
          <w:i/>
          <w:sz w:val="22"/>
          <w:szCs w:val="22"/>
        </w:rPr>
        <w:t>postprandial</w:t>
      </w:r>
      <w:r w:rsidR="00455A91" w:rsidRPr="00E1550D">
        <w:rPr>
          <w:sz w:val="22"/>
          <w:szCs w:val="22"/>
        </w:rPr>
        <w:t xml:space="preserve">). </w:t>
      </w:r>
      <w:r w:rsidRPr="00E1550D">
        <w:rPr>
          <w:sz w:val="22"/>
          <w:szCs w:val="22"/>
        </w:rPr>
        <w:t xml:space="preserve"> Vaistinis preparatas nestimuliuoja insulino sekrecijos ir todėl nesukelia hipoglikemijos. </w:t>
      </w:r>
    </w:p>
    <w:p w14:paraId="2A4EABE6" w14:textId="2756A60E" w:rsidR="000410F3" w:rsidRPr="00E1550D" w:rsidRDefault="00F85DE1" w:rsidP="00E1550D">
      <w:pPr>
        <w:rPr>
          <w:sz w:val="22"/>
          <w:szCs w:val="22"/>
        </w:rPr>
      </w:pPr>
      <w:r w:rsidRPr="00E1550D">
        <w:rPr>
          <w:sz w:val="22"/>
          <w:szCs w:val="22"/>
        </w:rPr>
        <w:t>Metforminas mažina bazinę hiperinsulinemiją ir, vartojant kartu su insulinu, mažina insulino poreikį.</w:t>
      </w:r>
    </w:p>
    <w:p w14:paraId="08005C61" w14:textId="77777777" w:rsidR="00400108" w:rsidRPr="00E1550D" w:rsidRDefault="00400108" w:rsidP="00E1550D">
      <w:pPr>
        <w:rPr>
          <w:sz w:val="22"/>
          <w:szCs w:val="22"/>
        </w:rPr>
      </w:pPr>
      <w:r w:rsidRPr="00E1550D">
        <w:rPr>
          <w:sz w:val="22"/>
          <w:szCs w:val="22"/>
        </w:rPr>
        <w:t>Metforminas mažina gliukozės gamybą kepenyse.</w:t>
      </w:r>
    </w:p>
    <w:p w14:paraId="10E4B05C" w14:textId="77777777" w:rsidR="00400108" w:rsidRPr="00E1550D" w:rsidRDefault="00400108" w:rsidP="00E1550D">
      <w:pPr>
        <w:rPr>
          <w:sz w:val="22"/>
          <w:szCs w:val="22"/>
        </w:rPr>
      </w:pPr>
      <w:r w:rsidRPr="00E1550D">
        <w:rPr>
          <w:sz w:val="22"/>
          <w:szCs w:val="22"/>
        </w:rPr>
        <w:t>Metforminas gerina periferinį gliukozės įsisavinimą ir suvartojimą audiniuose, iš dalies dėl to, kad sustiprina insulino poveikį.</w:t>
      </w:r>
    </w:p>
    <w:p w14:paraId="304E78F6" w14:textId="77777777" w:rsidR="00400108" w:rsidRPr="00914C71" w:rsidRDefault="00400108" w:rsidP="00914C71">
      <w:pPr>
        <w:rPr>
          <w:sz w:val="22"/>
          <w:szCs w:val="22"/>
        </w:rPr>
      </w:pPr>
      <w:r w:rsidRPr="00914C71">
        <w:rPr>
          <w:sz w:val="22"/>
          <w:szCs w:val="22"/>
        </w:rPr>
        <w:t xml:space="preserve">Metforminas keičia gliukozės apykaitą žarnyne: pasisavinimas iš kraujotakos didėja, o absorbcija iš maisto sumažėja. Papildomi mechanizmai, siejami su žarnynu, apima į gliukagoną panašaus peptido 1 (angl. </w:t>
      </w:r>
      <w:r w:rsidRPr="00914C71">
        <w:rPr>
          <w:i/>
          <w:iCs/>
          <w:sz w:val="22"/>
          <w:szCs w:val="22"/>
        </w:rPr>
        <w:t>glucagon-like peptide 1</w:t>
      </w:r>
      <w:r w:rsidRPr="00914C71">
        <w:rPr>
          <w:sz w:val="22"/>
          <w:szCs w:val="22"/>
        </w:rPr>
        <w:t xml:space="preserve">, </w:t>
      </w:r>
      <w:r w:rsidRPr="00914C71">
        <w:rPr>
          <w:i/>
          <w:iCs/>
          <w:sz w:val="22"/>
          <w:szCs w:val="22"/>
        </w:rPr>
        <w:t>GLP-1</w:t>
      </w:r>
      <w:r w:rsidRPr="00914C71">
        <w:rPr>
          <w:sz w:val="22"/>
          <w:szCs w:val="22"/>
        </w:rPr>
        <w:t xml:space="preserve">) išsiskyrimo padidėjimą ir tulžies rūgšties rezorbcijos sumažėjimą. Metforminas keičia žarnyno mikrobiotą. </w:t>
      </w:r>
    </w:p>
    <w:p w14:paraId="4D835068" w14:textId="77777777" w:rsidR="00400108" w:rsidRPr="00914C71" w:rsidRDefault="00400108" w:rsidP="00914C71">
      <w:pPr>
        <w:rPr>
          <w:sz w:val="22"/>
          <w:szCs w:val="22"/>
        </w:rPr>
      </w:pPr>
    </w:p>
    <w:p w14:paraId="41B073DB" w14:textId="77777777" w:rsidR="00400108" w:rsidRPr="00914C71" w:rsidRDefault="00400108" w:rsidP="00914C71">
      <w:pPr>
        <w:rPr>
          <w:rFonts w:asciiTheme="majorBidi" w:hAnsiTheme="majorBidi" w:cstheme="majorBidi"/>
          <w:sz w:val="22"/>
          <w:szCs w:val="22"/>
        </w:rPr>
      </w:pPr>
      <w:r w:rsidRPr="00914C71">
        <w:rPr>
          <w:rFonts w:asciiTheme="majorBidi" w:hAnsiTheme="majorBidi" w:cstheme="majorBidi"/>
          <w:sz w:val="22"/>
          <w:szCs w:val="22"/>
        </w:rPr>
        <w:t>Metforminas gali pagerinti lipidų sudėties savybes asmenims, kurių lipidų koncentracijos kraujyje yra padidėjusios.</w:t>
      </w:r>
    </w:p>
    <w:p w14:paraId="29597CBD" w14:textId="77777777" w:rsidR="00400108" w:rsidRPr="00E1550D" w:rsidRDefault="00400108" w:rsidP="00914C71">
      <w:pPr>
        <w:rPr>
          <w:rFonts w:asciiTheme="majorBidi" w:hAnsiTheme="majorBidi"/>
          <w:sz w:val="22"/>
          <w:szCs w:val="22"/>
        </w:rPr>
      </w:pPr>
    </w:p>
    <w:p w14:paraId="691332E1" w14:textId="77777777" w:rsidR="00400108" w:rsidRPr="00914C71" w:rsidRDefault="00400108" w:rsidP="00914C71">
      <w:pPr>
        <w:rPr>
          <w:rFonts w:asciiTheme="majorBidi" w:hAnsiTheme="majorBidi" w:cstheme="majorBidi"/>
          <w:sz w:val="22"/>
          <w:szCs w:val="22"/>
        </w:rPr>
      </w:pPr>
      <w:r w:rsidRPr="00E1550D">
        <w:rPr>
          <w:rFonts w:asciiTheme="majorBidi" w:hAnsiTheme="majorBidi"/>
          <w:sz w:val="22"/>
          <w:szCs w:val="22"/>
        </w:rPr>
        <w:t xml:space="preserve">Klinikinių tyrimų </w:t>
      </w:r>
      <w:r w:rsidRPr="00914C71">
        <w:rPr>
          <w:rFonts w:asciiTheme="majorBidi" w:hAnsiTheme="majorBidi" w:cstheme="majorBidi"/>
          <w:sz w:val="22"/>
          <w:szCs w:val="22"/>
        </w:rPr>
        <w:t>duomenimis, vartojant metforminą, kūno masė nekito arba nedaug sumažėjo.</w:t>
      </w:r>
    </w:p>
    <w:p w14:paraId="2093C1E0" w14:textId="77777777" w:rsidR="00400108" w:rsidRPr="00914C71" w:rsidRDefault="00400108" w:rsidP="00914C71">
      <w:pPr>
        <w:rPr>
          <w:rFonts w:asciiTheme="majorBidi" w:hAnsiTheme="majorBidi" w:cstheme="majorBidi"/>
          <w:sz w:val="22"/>
          <w:szCs w:val="22"/>
        </w:rPr>
      </w:pPr>
    </w:p>
    <w:p w14:paraId="11EC6215" w14:textId="5F816393" w:rsidR="00400108" w:rsidRPr="00E1550D" w:rsidRDefault="00400108" w:rsidP="00E1550D">
      <w:pPr>
        <w:rPr>
          <w:sz w:val="22"/>
          <w:szCs w:val="22"/>
        </w:rPr>
      </w:pPr>
      <w:r w:rsidRPr="00E1550D">
        <w:rPr>
          <w:sz w:val="22"/>
          <w:szCs w:val="22"/>
        </w:rPr>
        <w:t>Metforminas yra adenozinmonofosfatproteinkinazės (AMPK) aktyvatorius ir didina visų iki šiol žinomų su membrana susijusių gliukozės pernešėjų (GLUP) gebėjimą pernešti gliukozę.</w:t>
      </w:r>
    </w:p>
    <w:p w14:paraId="13E962EA" w14:textId="77777777" w:rsidR="000B4F63" w:rsidRPr="00E1550D" w:rsidRDefault="000B4F63" w:rsidP="00E1550D">
      <w:pPr>
        <w:rPr>
          <w:sz w:val="22"/>
          <w:szCs w:val="22"/>
        </w:rPr>
      </w:pPr>
    </w:p>
    <w:p w14:paraId="7B8460F4" w14:textId="77777777" w:rsidR="000B4F63" w:rsidRPr="00E1550D" w:rsidRDefault="000B4F63" w:rsidP="00914C71">
      <w:pPr>
        <w:rPr>
          <w:rFonts w:asciiTheme="majorBidi" w:hAnsiTheme="majorBidi"/>
          <w:sz w:val="22"/>
          <w:szCs w:val="22"/>
          <w:u w:val="single"/>
        </w:rPr>
      </w:pPr>
      <w:r w:rsidRPr="00E1550D">
        <w:rPr>
          <w:rFonts w:asciiTheme="majorBidi" w:hAnsiTheme="majorBidi"/>
          <w:sz w:val="22"/>
          <w:szCs w:val="22"/>
          <w:u w:val="single"/>
        </w:rPr>
        <w:t xml:space="preserve">Klinikinis veiksmingumas ir saugumas </w:t>
      </w:r>
    </w:p>
    <w:p w14:paraId="20886874" w14:textId="77777777" w:rsidR="000B4F63" w:rsidRPr="00E1550D" w:rsidRDefault="000B4F63" w:rsidP="00E1550D">
      <w:pPr>
        <w:rPr>
          <w:sz w:val="22"/>
          <w:szCs w:val="22"/>
        </w:rPr>
      </w:pPr>
      <w:r w:rsidRPr="00E1550D">
        <w:rPr>
          <w:sz w:val="22"/>
          <w:szCs w:val="22"/>
        </w:rPr>
        <w:t xml:space="preserve">Prospektyvinio randomizuoto tyrimo metu (UKPDS) nustatyta ilgalaikė intensyvaus gliukozės kiekio kontroliavimo kraujyje nauda sergantiesiems 2 tipo cukriniu diabetu. </w:t>
      </w:r>
    </w:p>
    <w:p w14:paraId="2C1BEEB4" w14:textId="77777777" w:rsidR="000B4F63" w:rsidRPr="00E1550D" w:rsidRDefault="000B4F63" w:rsidP="00E1550D">
      <w:pPr>
        <w:rPr>
          <w:sz w:val="22"/>
          <w:szCs w:val="22"/>
        </w:rPr>
      </w:pPr>
      <w:r w:rsidRPr="00E1550D">
        <w:rPr>
          <w:sz w:val="22"/>
          <w:szCs w:val="22"/>
        </w:rPr>
        <w:t>Pacientų, kuriems dieta buvo neveiksminga, gydymo metforminu rezultatų analizė įrodė, kad:</w:t>
      </w:r>
    </w:p>
    <w:p w14:paraId="46A12A95" w14:textId="77777777" w:rsidR="000B4F63" w:rsidRPr="00E1550D" w:rsidRDefault="000B4F63" w:rsidP="00E1550D">
      <w:pPr>
        <w:pStyle w:val="Sraopastraipa"/>
        <w:numPr>
          <w:ilvl w:val="0"/>
          <w:numId w:val="26"/>
        </w:numPr>
        <w:rPr>
          <w:sz w:val="22"/>
          <w:szCs w:val="22"/>
        </w:rPr>
      </w:pPr>
      <w:r w:rsidRPr="00E1550D">
        <w:rPr>
          <w:sz w:val="22"/>
          <w:szCs w:val="22"/>
        </w:rPr>
        <w:t xml:space="preserve">metformino vartojusių pacientų grupėje reikšmingai sumažėjo visų su cukriniu diabetu susijusių komplikacijų absoliuti rizika (29,8 atvejo/1 000 pacientų metų), lyginant su tik dieta gydytų pacientų grupe (43,3 atvejo/1 000 pacientų metų, p=0,0023) ir lyginant su sulfonilurėjos preparatais ar tik insulinu gydytų pacientų grupėmis (40,1 atvejo/1 000 pacientų metų, p=0,0034); </w:t>
      </w:r>
    </w:p>
    <w:p w14:paraId="2FEB8300" w14:textId="77777777" w:rsidR="000B4F63" w:rsidRPr="00E1550D" w:rsidRDefault="000B4F63" w:rsidP="00E1550D">
      <w:pPr>
        <w:pStyle w:val="Sraopastraipa"/>
        <w:numPr>
          <w:ilvl w:val="0"/>
          <w:numId w:val="26"/>
        </w:numPr>
        <w:rPr>
          <w:sz w:val="22"/>
          <w:szCs w:val="22"/>
        </w:rPr>
      </w:pPr>
      <w:r w:rsidRPr="00E1550D">
        <w:rPr>
          <w:sz w:val="22"/>
          <w:szCs w:val="22"/>
        </w:rPr>
        <w:t xml:space="preserve">reikšmingai sumažėjo su diabetu susijusio mirtingumo absoliuti rizika: 7,5 atvejo/1 000 pacientų metų metformino vartojusių pacientų grupėje lyginant su 12,7 atvejo/1 000 pacientų metų tik dieta gydytų pacientų grupėje (p=0,017); </w:t>
      </w:r>
    </w:p>
    <w:p w14:paraId="790D6DEA" w14:textId="77777777" w:rsidR="000B4F63" w:rsidRPr="00E1550D" w:rsidRDefault="000B4F63" w:rsidP="00E1550D">
      <w:pPr>
        <w:pStyle w:val="Sraopastraipa"/>
        <w:numPr>
          <w:ilvl w:val="0"/>
          <w:numId w:val="26"/>
        </w:numPr>
        <w:rPr>
          <w:sz w:val="22"/>
          <w:szCs w:val="22"/>
        </w:rPr>
      </w:pPr>
      <w:r w:rsidRPr="00E1550D">
        <w:rPr>
          <w:sz w:val="22"/>
          <w:szCs w:val="22"/>
        </w:rPr>
        <w:t xml:space="preserve">reikšmingai sumažėjo bendrojo mirtingumo absoliuti rizika: 13,5 atvejo/1 000 pacientų metų metformino vartojusių pacientų grupėje lyginant su 20,6 atvejo/1 000 pacientų metų tik dieta gydytų pacientų grupėje (p=0,011) ir 18,9 atvejo/1 000 pacientų metų sulfonilurėjos preparatais ar tik insulinu gydytų pacientų grupėmis (p=0,021); </w:t>
      </w:r>
    </w:p>
    <w:p w14:paraId="133E9ED3" w14:textId="77777777" w:rsidR="000B4F63" w:rsidRPr="00E1550D" w:rsidRDefault="000B4F63" w:rsidP="00E1550D">
      <w:pPr>
        <w:pStyle w:val="Sraopastraipa"/>
        <w:numPr>
          <w:ilvl w:val="0"/>
          <w:numId w:val="26"/>
        </w:numPr>
        <w:rPr>
          <w:sz w:val="22"/>
          <w:szCs w:val="22"/>
        </w:rPr>
      </w:pPr>
      <w:r w:rsidRPr="00E1550D">
        <w:rPr>
          <w:sz w:val="22"/>
          <w:szCs w:val="22"/>
        </w:rPr>
        <w:t xml:space="preserve">reikšmingai sumažėjo miokardo infarkto absoliuti rizika: 11 atvejų/1 000 pacientų metų metformino vartojusių pacientų grupėje lyginant su 18 atvejų/1 000 pacientų metų tik dieta gydytų pacientų grupėje (p=0,01). </w:t>
      </w:r>
    </w:p>
    <w:p w14:paraId="645FBF05" w14:textId="77777777" w:rsidR="000B4F63" w:rsidRPr="00E1550D" w:rsidRDefault="000B4F63" w:rsidP="00E1550D">
      <w:pPr>
        <w:rPr>
          <w:sz w:val="22"/>
          <w:szCs w:val="22"/>
        </w:rPr>
      </w:pPr>
    </w:p>
    <w:p w14:paraId="48300FC3" w14:textId="77777777" w:rsidR="000B4F63" w:rsidRPr="00E1550D" w:rsidRDefault="000B4F63" w:rsidP="00E1550D">
      <w:pPr>
        <w:rPr>
          <w:sz w:val="22"/>
          <w:szCs w:val="22"/>
        </w:rPr>
      </w:pPr>
      <w:r w:rsidRPr="00E1550D">
        <w:rPr>
          <w:sz w:val="22"/>
          <w:szCs w:val="22"/>
        </w:rPr>
        <w:t xml:space="preserve">Kai metformino skiriama kartu su sulfonilurėjos, papildomos naudos klinikiniams rezultatams nenustatyta. </w:t>
      </w:r>
    </w:p>
    <w:p w14:paraId="76D989B9" w14:textId="77777777" w:rsidR="000B4F63" w:rsidRPr="00E1550D" w:rsidRDefault="000B4F63" w:rsidP="00E1550D">
      <w:pPr>
        <w:rPr>
          <w:sz w:val="22"/>
          <w:szCs w:val="22"/>
        </w:rPr>
      </w:pPr>
    </w:p>
    <w:p w14:paraId="12856EE7" w14:textId="77777777" w:rsidR="000B4F63" w:rsidRPr="00E1550D" w:rsidRDefault="000B4F63" w:rsidP="00E1550D">
      <w:pPr>
        <w:rPr>
          <w:sz w:val="22"/>
          <w:szCs w:val="22"/>
        </w:rPr>
      </w:pPr>
      <w:r w:rsidRPr="00E1550D">
        <w:rPr>
          <w:sz w:val="22"/>
          <w:szCs w:val="22"/>
        </w:rPr>
        <w:t xml:space="preserve">Kai kuriems 1 tipo cukriniu diabetu sergantiems pacientams gydyti metformino buvo skiriama kartu su insulinu, tačiau klinikinė tokio derinio nauda nepatvirtinta. </w:t>
      </w:r>
    </w:p>
    <w:p w14:paraId="23FC4E97" w14:textId="77777777" w:rsidR="000B4F63" w:rsidRPr="00E1550D" w:rsidRDefault="000B4F63" w:rsidP="00E1550D">
      <w:pPr>
        <w:rPr>
          <w:sz w:val="22"/>
          <w:szCs w:val="22"/>
        </w:rPr>
      </w:pPr>
    </w:p>
    <w:p w14:paraId="215FB2F3" w14:textId="77777777" w:rsidR="000B4F63" w:rsidRPr="00E1550D" w:rsidRDefault="000B4F63" w:rsidP="00914C71">
      <w:pPr>
        <w:rPr>
          <w:rFonts w:asciiTheme="majorBidi" w:hAnsiTheme="majorBidi"/>
          <w:sz w:val="22"/>
          <w:szCs w:val="22"/>
          <w:u w:val="single"/>
        </w:rPr>
      </w:pPr>
      <w:r w:rsidRPr="00E1550D">
        <w:rPr>
          <w:rFonts w:asciiTheme="majorBidi" w:hAnsiTheme="majorBidi"/>
          <w:sz w:val="22"/>
          <w:szCs w:val="22"/>
          <w:u w:val="single"/>
        </w:rPr>
        <w:t>Vaikų populiacija</w:t>
      </w:r>
    </w:p>
    <w:p w14:paraId="6F60E1AD" w14:textId="77777777" w:rsidR="000B4F63" w:rsidRPr="00E1550D" w:rsidRDefault="000B4F63" w:rsidP="00E1550D">
      <w:pPr>
        <w:rPr>
          <w:sz w:val="22"/>
          <w:szCs w:val="22"/>
        </w:rPr>
      </w:pPr>
      <w:r w:rsidRPr="00E1550D">
        <w:rPr>
          <w:sz w:val="22"/>
          <w:szCs w:val="22"/>
        </w:rPr>
        <w:lastRenderedPageBreak/>
        <w:t xml:space="preserve">Kontroliuojamųjų vienerių metų trukmės klinikinių tyrimų su nedideliu skaičiumi (10–16 metų pacientų) metu nustatytas panašus gliukozės kiekį kraujyje mažinantis poveikis, kaip ir suaugusiesiems. </w:t>
      </w:r>
    </w:p>
    <w:p w14:paraId="72BE9C09" w14:textId="77777777" w:rsidR="000B4F63" w:rsidRPr="006D2FBF" w:rsidRDefault="000B4F63" w:rsidP="00400108">
      <w:pPr>
        <w:pStyle w:val="BTEMEASMCA"/>
      </w:pPr>
    </w:p>
    <w:p w14:paraId="1574FE95" w14:textId="77777777" w:rsidR="000B4F63" w:rsidRPr="00E1550D" w:rsidRDefault="000B4F63" w:rsidP="000B4F63">
      <w:pPr>
        <w:pStyle w:val="PI-2EMEASMCA"/>
        <w:rPr>
          <w:rFonts w:asciiTheme="majorBidi" w:hAnsiTheme="majorBidi"/>
        </w:rPr>
      </w:pPr>
      <w:bookmarkStart w:id="37" w:name="_Toc129243113"/>
      <w:bookmarkStart w:id="38" w:name="_Toc129243238"/>
      <w:r w:rsidRPr="00E1550D">
        <w:rPr>
          <w:rFonts w:asciiTheme="majorBidi" w:hAnsiTheme="majorBidi"/>
        </w:rPr>
        <w:t>5.2</w:t>
      </w:r>
      <w:r w:rsidRPr="00E1550D">
        <w:rPr>
          <w:rFonts w:asciiTheme="majorBidi" w:hAnsiTheme="majorBidi"/>
        </w:rPr>
        <w:tab/>
        <w:t>Farmakokinetinės savybės</w:t>
      </w:r>
      <w:bookmarkEnd w:id="37"/>
      <w:bookmarkEnd w:id="38"/>
    </w:p>
    <w:p w14:paraId="4457509A" w14:textId="77777777" w:rsidR="000B4F63" w:rsidRPr="006D2FBF" w:rsidRDefault="000B4F63" w:rsidP="00400108">
      <w:pPr>
        <w:pStyle w:val="BTEMEASMCA"/>
      </w:pPr>
    </w:p>
    <w:p w14:paraId="64BBFFCE" w14:textId="77777777" w:rsidR="000B4F63" w:rsidRPr="00E1550D" w:rsidRDefault="000B4F63" w:rsidP="00E1550D">
      <w:pPr>
        <w:rPr>
          <w:sz w:val="22"/>
          <w:szCs w:val="22"/>
          <w:u w:val="single"/>
        </w:rPr>
      </w:pPr>
      <w:r w:rsidRPr="00E1550D">
        <w:rPr>
          <w:sz w:val="22"/>
          <w:szCs w:val="22"/>
          <w:u w:val="single"/>
        </w:rPr>
        <w:t xml:space="preserve">Absorbcija </w:t>
      </w:r>
    </w:p>
    <w:p w14:paraId="1B517634" w14:textId="77777777" w:rsidR="000B4F63" w:rsidRPr="00E1550D" w:rsidRDefault="000B4F63" w:rsidP="00E1550D">
      <w:pPr>
        <w:rPr>
          <w:sz w:val="22"/>
          <w:szCs w:val="22"/>
        </w:rPr>
      </w:pPr>
      <w:r w:rsidRPr="00E1550D">
        <w:rPr>
          <w:sz w:val="22"/>
          <w:szCs w:val="22"/>
        </w:rPr>
        <w:t>Metformino hidrochlorido pavartojus per burną, didžiausia jo koncentracija kraujo plazmoje (C</w:t>
      </w:r>
      <w:r w:rsidRPr="00E1550D">
        <w:rPr>
          <w:sz w:val="22"/>
          <w:szCs w:val="22"/>
          <w:vertAlign w:val="subscript"/>
        </w:rPr>
        <w:t>max</w:t>
      </w:r>
      <w:r w:rsidRPr="00E1550D">
        <w:rPr>
          <w:sz w:val="22"/>
          <w:szCs w:val="22"/>
        </w:rPr>
        <w:t>) susidaro po 2,5 val. (T</w:t>
      </w:r>
      <w:r w:rsidRPr="00E1550D">
        <w:rPr>
          <w:sz w:val="22"/>
          <w:szCs w:val="22"/>
          <w:vertAlign w:val="subscript"/>
        </w:rPr>
        <w:t>max</w:t>
      </w:r>
      <w:r w:rsidRPr="00E1550D">
        <w:rPr>
          <w:sz w:val="22"/>
          <w:szCs w:val="22"/>
        </w:rPr>
        <w:t>). Absoliutus 500 mg ar 850 mg metformino hidrochlorido plėvele dengtos tabletės biologinis prieinamumas sveikų asmenų organizme yra maždaug 50–60 %. Nerezorbuotas išgerto vaistinio preparato kiekis (20</w:t>
      </w:r>
      <w:r w:rsidRPr="00E1550D">
        <w:rPr>
          <w:sz w:val="22"/>
          <w:szCs w:val="22"/>
        </w:rPr>
        <w:noBreakHyphen/>
        <w:t>30 %) išsiskiria su išmatomis.</w:t>
      </w:r>
    </w:p>
    <w:p w14:paraId="1F305FBE" w14:textId="77777777" w:rsidR="000B4F63" w:rsidRPr="00E1550D" w:rsidRDefault="000B4F63" w:rsidP="00E1550D">
      <w:pPr>
        <w:rPr>
          <w:sz w:val="22"/>
          <w:szCs w:val="22"/>
        </w:rPr>
      </w:pPr>
    </w:p>
    <w:p w14:paraId="1DD5AE01" w14:textId="77777777" w:rsidR="000B4F63" w:rsidRPr="00E1550D" w:rsidRDefault="000B4F63" w:rsidP="00E1550D">
      <w:pPr>
        <w:rPr>
          <w:sz w:val="22"/>
          <w:szCs w:val="22"/>
        </w:rPr>
      </w:pPr>
      <w:r w:rsidRPr="00E1550D">
        <w:rPr>
          <w:sz w:val="22"/>
          <w:szCs w:val="22"/>
        </w:rPr>
        <w:t xml:space="preserve">Išgerto metformino rezorbcija yra įsotinamojo pobūdžio ir nevisiška. Manoma, kad metformino rezorbcijos farmakokinetika yra nelinijinio pobūdžio. </w:t>
      </w:r>
    </w:p>
    <w:p w14:paraId="298115C3" w14:textId="77777777" w:rsidR="000B4F63" w:rsidRPr="00E1550D" w:rsidRDefault="000B4F63" w:rsidP="00E1550D">
      <w:pPr>
        <w:rPr>
          <w:sz w:val="22"/>
          <w:szCs w:val="22"/>
        </w:rPr>
      </w:pPr>
    </w:p>
    <w:p w14:paraId="582C928F" w14:textId="073500F2" w:rsidR="000B4F63" w:rsidRPr="00E1550D" w:rsidRDefault="000B4F63" w:rsidP="00E1550D">
      <w:pPr>
        <w:rPr>
          <w:sz w:val="22"/>
          <w:szCs w:val="22"/>
        </w:rPr>
      </w:pPr>
      <w:r w:rsidRPr="00E1550D">
        <w:rPr>
          <w:sz w:val="22"/>
          <w:szCs w:val="22"/>
        </w:rPr>
        <w:t>Vartojant rekomenduojamą dozę ir įprastiniais intervalais, pusiausvyrinė metformino koncentracija kraujo plazmoje susidaro per 24–48 valandas ir paprastai būna mažesnė nei 1 µg/ml. Kontroliuojamųjų klinikinių tyrimų metu skiriant didžiausią vaistinio preparato dozę, didžiausia metformino koncentracija kraujo plazmoje (C</w:t>
      </w:r>
      <w:r w:rsidRPr="00E1550D">
        <w:rPr>
          <w:sz w:val="22"/>
          <w:szCs w:val="22"/>
          <w:vertAlign w:val="subscript"/>
        </w:rPr>
        <w:t>max</w:t>
      </w:r>
      <w:r w:rsidRPr="00E1550D">
        <w:rPr>
          <w:sz w:val="22"/>
          <w:szCs w:val="22"/>
        </w:rPr>
        <w:t xml:space="preserve">) neviršijo </w:t>
      </w:r>
      <w:r w:rsidR="008E4543" w:rsidRPr="00E1550D">
        <w:rPr>
          <w:sz w:val="22"/>
          <w:szCs w:val="22"/>
        </w:rPr>
        <w:t>5</w:t>
      </w:r>
      <w:r w:rsidRPr="00E1550D">
        <w:rPr>
          <w:sz w:val="22"/>
          <w:szCs w:val="22"/>
        </w:rPr>
        <w:t xml:space="preserve"> µg/ml. </w:t>
      </w:r>
    </w:p>
    <w:p w14:paraId="40FF650C" w14:textId="77777777" w:rsidR="000B4F63" w:rsidRPr="00E1550D" w:rsidRDefault="000B4F63" w:rsidP="00E1550D">
      <w:pPr>
        <w:rPr>
          <w:sz w:val="22"/>
          <w:szCs w:val="22"/>
        </w:rPr>
      </w:pPr>
    </w:p>
    <w:p w14:paraId="20D442D2" w14:textId="77777777" w:rsidR="000B4F63" w:rsidRPr="00E1550D" w:rsidRDefault="000B4F63" w:rsidP="00E1550D">
      <w:pPr>
        <w:rPr>
          <w:sz w:val="22"/>
          <w:szCs w:val="22"/>
        </w:rPr>
      </w:pPr>
      <w:r w:rsidRPr="00E1550D">
        <w:rPr>
          <w:sz w:val="22"/>
          <w:szCs w:val="22"/>
        </w:rPr>
        <w:t>Kartu vartojamas maistas mažina ir nedaug lėtina metformino rezorbciją. Po valgio išgėrus 850 mg tabletę, didžiausia koncentracija kraujo plazmoje buvo 40 % mažesnė, plotas po kreive (AUC) 25 % mažesnis ir T</w:t>
      </w:r>
      <w:r w:rsidRPr="00E1550D">
        <w:rPr>
          <w:sz w:val="22"/>
          <w:szCs w:val="22"/>
          <w:vertAlign w:val="subscript"/>
        </w:rPr>
        <w:t>max</w:t>
      </w:r>
      <w:r w:rsidRPr="00E1550D">
        <w:rPr>
          <w:sz w:val="22"/>
          <w:szCs w:val="22"/>
        </w:rPr>
        <w:t xml:space="preserve"> pailgėjo 35 min. Šių rodiklių pokyčio klinikinė reikšmė nežinoma. </w:t>
      </w:r>
    </w:p>
    <w:p w14:paraId="0A143461" w14:textId="77777777" w:rsidR="000B4F63" w:rsidRPr="00E1550D" w:rsidRDefault="000B4F63" w:rsidP="00E1550D">
      <w:pPr>
        <w:rPr>
          <w:sz w:val="22"/>
          <w:szCs w:val="22"/>
        </w:rPr>
      </w:pPr>
    </w:p>
    <w:p w14:paraId="442A28A8" w14:textId="77777777" w:rsidR="000B4F63" w:rsidRPr="00E1550D" w:rsidRDefault="000B4F63" w:rsidP="00E1550D">
      <w:pPr>
        <w:rPr>
          <w:sz w:val="22"/>
          <w:szCs w:val="22"/>
          <w:u w:val="single"/>
        </w:rPr>
      </w:pPr>
      <w:r w:rsidRPr="00E1550D">
        <w:rPr>
          <w:sz w:val="22"/>
          <w:szCs w:val="22"/>
          <w:u w:val="single"/>
        </w:rPr>
        <w:t xml:space="preserve">Pasiskirstymas </w:t>
      </w:r>
    </w:p>
    <w:p w14:paraId="20669072" w14:textId="77777777" w:rsidR="000B4F63" w:rsidRPr="00E1550D" w:rsidRDefault="000B4F63" w:rsidP="00E1550D">
      <w:pPr>
        <w:rPr>
          <w:sz w:val="22"/>
          <w:szCs w:val="22"/>
        </w:rPr>
      </w:pPr>
      <w:r w:rsidRPr="00E1550D">
        <w:rPr>
          <w:sz w:val="22"/>
          <w:szCs w:val="22"/>
        </w:rPr>
        <w:t>Tik labai maža dalis prisijungia prie plazmos baltymų. Metforminas prasiskverbia į eritrocitus. Didžiausia vaisto koncentracija visame kraujyje yra mažesnė nei kraujo plazmoje ir susidaro maždaug tuo pačiu metu. Eritrocitai tikriausiai yra antrinis pasiskirstymo objektas. Vidutinis tariamasis pasiskirstymo tūris (V</w:t>
      </w:r>
      <w:r w:rsidRPr="00E1550D">
        <w:rPr>
          <w:sz w:val="22"/>
          <w:szCs w:val="22"/>
          <w:vertAlign w:val="subscript"/>
        </w:rPr>
        <w:t>d</w:t>
      </w:r>
      <w:r w:rsidRPr="00E1550D">
        <w:rPr>
          <w:sz w:val="22"/>
          <w:szCs w:val="22"/>
        </w:rPr>
        <w:t>) yra 63–</w:t>
      </w:r>
      <w:smartTag w:uri="schemas-tilde-lv/tildestengine" w:element="metric2">
        <w:smartTagPr>
          <w:attr w:name="metric_value" w:val="276"/>
          <w:attr w:name="metric_text" w:val="litrai"/>
        </w:smartTagPr>
        <w:r w:rsidRPr="00E1550D">
          <w:rPr>
            <w:sz w:val="22"/>
            <w:szCs w:val="22"/>
          </w:rPr>
          <w:t>276 litrai</w:t>
        </w:r>
      </w:smartTag>
      <w:r w:rsidRPr="00E1550D">
        <w:rPr>
          <w:sz w:val="22"/>
          <w:szCs w:val="22"/>
        </w:rPr>
        <w:t xml:space="preserve">. </w:t>
      </w:r>
    </w:p>
    <w:p w14:paraId="19C02FF8" w14:textId="77777777" w:rsidR="000B4F63" w:rsidRPr="00E1550D" w:rsidRDefault="000B4F63" w:rsidP="00E1550D">
      <w:pPr>
        <w:rPr>
          <w:sz w:val="22"/>
          <w:szCs w:val="22"/>
        </w:rPr>
      </w:pPr>
    </w:p>
    <w:p w14:paraId="7CFD0CAA" w14:textId="77777777" w:rsidR="000B4F63" w:rsidRPr="00E1550D" w:rsidRDefault="000B4F63" w:rsidP="00E1550D">
      <w:pPr>
        <w:rPr>
          <w:sz w:val="22"/>
          <w:szCs w:val="22"/>
          <w:u w:val="single"/>
        </w:rPr>
      </w:pPr>
      <w:r w:rsidRPr="00E1550D">
        <w:rPr>
          <w:sz w:val="22"/>
          <w:szCs w:val="22"/>
          <w:u w:val="single"/>
        </w:rPr>
        <w:t>Biotransformacija</w:t>
      </w:r>
    </w:p>
    <w:p w14:paraId="12DBD237" w14:textId="77777777" w:rsidR="000B4F63" w:rsidRPr="00E1550D" w:rsidRDefault="000B4F63" w:rsidP="00E1550D">
      <w:pPr>
        <w:rPr>
          <w:sz w:val="22"/>
          <w:szCs w:val="22"/>
        </w:rPr>
      </w:pPr>
      <w:r w:rsidRPr="00E1550D">
        <w:rPr>
          <w:sz w:val="22"/>
          <w:szCs w:val="22"/>
        </w:rPr>
        <w:t xml:space="preserve">Metforminas išskiriamas pro inkstus nepakitęs. Iki šiol žmogaus organizme metformino metabolitų nenustatyta. </w:t>
      </w:r>
    </w:p>
    <w:p w14:paraId="161C5695" w14:textId="77777777" w:rsidR="000B4F63" w:rsidRPr="00E1550D" w:rsidRDefault="000B4F63" w:rsidP="00E1550D">
      <w:pPr>
        <w:rPr>
          <w:sz w:val="22"/>
          <w:szCs w:val="22"/>
        </w:rPr>
      </w:pPr>
    </w:p>
    <w:p w14:paraId="58325A5C" w14:textId="77777777" w:rsidR="000B4F63" w:rsidRPr="00E1550D" w:rsidRDefault="000B4F63" w:rsidP="00E1550D">
      <w:pPr>
        <w:rPr>
          <w:sz w:val="22"/>
          <w:szCs w:val="22"/>
          <w:u w:val="single"/>
        </w:rPr>
      </w:pPr>
      <w:r w:rsidRPr="00E1550D">
        <w:rPr>
          <w:sz w:val="22"/>
          <w:szCs w:val="22"/>
          <w:u w:val="single"/>
        </w:rPr>
        <w:t xml:space="preserve">Eliminacija </w:t>
      </w:r>
    </w:p>
    <w:p w14:paraId="1EC15929" w14:textId="77777777" w:rsidR="000B4F63" w:rsidRPr="00E1550D" w:rsidRDefault="000B4F63" w:rsidP="00E1550D">
      <w:pPr>
        <w:rPr>
          <w:sz w:val="22"/>
          <w:szCs w:val="22"/>
        </w:rPr>
      </w:pPr>
      <w:r w:rsidRPr="00E1550D">
        <w:rPr>
          <w:sz w:val="22"/>
          <w:szCs w:val="22"/>
        </w:rPr>
        <w:t xml:space="preserve">Metformino inkstų klirensas yra &gt; 400 ml/min.; tai rodo, kad metforminas išskiriamas glomerulų filtracijos ir inkstų kanalėlių sekrecijos būdu. Išgerto vaistinio preparato galutinis pusinės eliminacijos laikas yra apie 6,5 val. </w:t>
      </w:r>
    </w:p>
    <w:p w14:paraId="7A863649" w14:textId="77777777" w:rsidR="000B4F63" w:rsidRPr="00E1550D" w:rsidRDefault="000B4F63" w:rsidP="00E1550D">
      <w:pPr>
        <w:rPr>
          <w:sz w:val="22"/>
          <w:szCs w:val="22"/>
        </w:rPr>
      </w:pPr>
    </w:p>
    <w:p w14:paraId="09DD77CC" w14:textId="77777777" w:rsidR="000B4F63" w:rsidRPr="00E1550D" w:rsidRDefault="000B4F63" w:rsidP="00E1550D">
      <w:pPr>
        <w:rPr>
          <w:sz w:val="22"/>
          <w:szCs w:val="22"/>
        </w:rPr>
      </w:pPr>
      <w:r w:rsidRPr="00E1550D">
        <w:rPr>
          <w:sz w:val="22"/>
          <w:szCs w:val="22"/>
        </w:rPr>
        <w:t xml:space="preserve">Sutrikus inkstų funkcijai, inkstų klirensas mažėja proporcingai kreatinino klirensui, todėl pailgėja pusinės eliminacijos laikas ir didėja metformino koncentracija kraujyje. </w:t>
      </w:r>
    </w:p>
    <w:p w14:paraId="10498888" w14:textId="77777777" w:rsidR="000B4F63" w:rsidRPr="00E1550D" w:rsidRDefault="000B4F63" w:rsidP="00E1550D">
      <w:pPr>
        <w:rPr>
          <w:sz w:val="22"/>
          <w:szCs w:val="22"/>
        </w:rPr>
      </w:pPr>
    </w:p>
    <w:p w14:paraId="70077E74" w14:textId="77777777" w:rsidR="000B4F63" w:rsidRPr="00E1550D" w:rsidRDefault="000B4F63" w:rsidP="00E1550D">
      <w:pPr>
        <w:rPr>
          <w:rFonts w:asciiTheme="majorBidi" w:eastAsia="TimesNewRoman,Italic" w:hAnsiTheme="majorBidi"/>
          <w:sz w:val="22"/>
          <w:szCs w:val="22"/>
          <w:u w:val="single"/>
        </w:rPr>
      </w:pPr>
      <w:r w:rsidRPr="00E1550D">
        <w:rPr>
          <w:rFonts w:asciiTheme="majorBidi" w:eastAsia="TimesNewRoman,Italic" w:hAnsiTheme="majorBidi"/>
          <w:sz w:val="22"/>
          <w:szCs w:val="22"/>
          <w:u w:val="single"/>
        </w:rPr>
        <w:t>Ypatingos populiacijos</w:t>
      </w:r>
    </w:p>
    <w:p w14:paraId="6A8B190E" w14:textId="77777777" w:rsidR="000B4F63" w:rsidRPr="00E1550D" w:rsidRDefault="000B4F63" w:rsidP="00E1550D">
      <w:pPr>
        <w:rPr>
          <w:rFonts w:asciiTheme="majorBidi" w:eastAsia="TimesNewRoman,Italic" w:hAnsiTheme="majorBidi"/>
          <w:sz w:val="22"/>
          <w:szCs w:val="22"/>
        </w:rPr>
      </w:pPr>
    </w:p>
    <w:p w14:paraId="754D2418" w14:textId="77777777" w:rsidR="000B4F63" w:rsidRPr="00E1550D" w:rsidRDefault="000B4F63" w:rsidP="00E1550D">
      <w:pPr>
        <w:rPr>
          <w:rFonts w:asciiTheme="majorBidi" w:eastAsia="TimesNewRoman,Italic" w:hAnsiTheme="majorBidi"/>
          <w:sz w:val="22"/>
          <w:szCs w:val="22"/>
          <w:u w:val="single"/>
        </w:rPr>
      </w:pPr>
      <w:r w:rsidRPr="00E1550D">
        <w:rPr>
          <w:rFonts w:asciiTheme="majorBidi" w:eastAsia="TimesNewRoman,Italic" w:hAnsiTheme="majorBidi"/>
          <w:sz w:val="22"/>
          <w:szCs w:val="22"/>
          <w:u w:val="single"/>
        </w:rPr>
        <w:t>Sutrikusi inkstų funkcija</w:t>
      </w:r>
    </w:p>
    <w:p w14:paraId="2B6EB025" w14:textId="77777777" w:rsidR="000B4F63" w:rsidRPr="00E1550D" w:rsidRDefault="000B4F63" w:rsidP="00914C71">
      <w:pPr>
        <w:rPr>
          <w:rFonts w:asciiTheme="majorBidi" w:hAnsiTheme="majorBidi"/>
          <w:sz w:val="22"/>
          <w:szCs w:val="22"/>
        </w:rPr>
      </w:pPr>
      <w:r w:rsidRPr="00E1550D">
        <w:rPr>
          <w:rStyle w:val="hps"/>
          <w:rFonts w:asciiTheme="majorBidi" w:hAnsiTheme="majorBidi"/>
          <w:color w:val="222222"/>
          <w:sz w:val="22"/>
          <w:szCs w:val="22"/>
        </w:rPr>
        <w:t>Turimi duomenys pacientams</w:t>
      </w:r>
      <w:r w:rsidRPr="00E1550D">
        <w:rPr>
          <w:rFonts w:asciiTheme="majorBidi" w:hAnsiTheme="majorBidi"/>
          <w:color w:val="222222"/>
          <w:sz w:val="22"/>
          <w:szCs w:val="22"/>
        </w:rPr>
        <w:t xml:space="preserve">, sergantiems </w:t>
      </w:r>
      <w:r w:rsidRPr="00E1550D">
        <w:rPr>
          <w:rStyle w:val="hps"/>
          <w:rFonts w:asciiTheme="majorBidi" w:hAnsiTheme="majorBidi"/>
          <w:color w:val="222222"/>
          <w:sz w:val="22"/>
          <w:szCs w:val="22"/>
        </w:rPr>
        <w:t>vidutinio sunkumo inkstų funkcijos</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nepakankamumu</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yra nepakankami ir negalima atlikti patikimo įvertinimo palyginimo</w:t>
      </w:r>
      <w:r w:rsidRPr="00E1550D">
        <w:rPr>
          <w:rFonts w:asciiTheme="majorBidi" w:hAnsiTheme="majorBidi"/>
          <w:color w:val="222222"/>
          <w:sz w:val="22"/>
          <w:szCs w:val="22"/>
        </w:rPr>
        <w:t xml:space="preserve"> metformino </w:t>
      </w:r>
      <w:r w:rsidRPr="00E1550D">
        <w:rPr>
          <w:rStyle w:val="hps"/>
          <w:rFonts w:asciiTheme="majorBidi" w:hAnsiTheme="majorBidi"/>
          <w:color w:val="222222"/>
          <w:sz w:val="22"/>
          <w:szCs w:val="22"/>
        </w:rPr>
        <w:t xml:space="preserve">sisteminės ekspozicijos </w:t>
      </w:r>
      <w:r w:rsidRPr="00E1550D">
        <w:rPr>
          <w:rFonts w:asciiTheme="majorBidi" w:hAnsiTheme="majorBidi"/>
          <w:color w:val="222222"/>
          <w:sz w:val="22"/>
          <w:szCs w:val="22"/>
        </w:rPr>
        <w:t>šio</w:t>
      </w:r>
      <w:r w:rsidRPr="00E1550D">
        <w:rPr>
          <w:rStyle w:val="hps"/>
          <w:rFonts w:asciiTheme="majorBidi" w:hAnsiTheme="majorBidi"/>
          <w:color w:val="222222"/>
          <w:sz w:val="22"/>
          <w:szCs w:val="22"/>
        </w:rPr>
        <w:t xml:space="preserve"> pogrupio asmenims su asmenimis, kurių inkstų funkcija normali.</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Todėl</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dozė turi būti  pritaikoma remiantis</w:t>
      </w:r>
      <w:r w:rsidRPr="00E1550D">
        <w:rPr>
          <w:rFonts w:asciiTheme="majorBidi" w:hAnsiTheme="majorBidi"/>
          <w:color w:val="222222"/>
          <w:sz w:val="22"/>
          <w:szCs w:val="22"/>
        </w:rPr>
        <w:t xml:space="preserve"> k</w:t>
      </w:r>
      <w:r w:rsidRPr="00E1550D">
        <w:rPr>
          <w:rStyle w:val="hps"/>
          <w:rFonts w:asciiTheme="majorBidi" w:hAnsiTheme="majorBidi"/>
          <w:color w:val="222222"/>
          <w:sz w:val="22"/>
          <w:szCs w:val="22"/>
        </w:rPr>
        <w:t>linikiniu veiksmingumo</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/toleravimo</w:t>
      </w:r>
      <w:r w:rsidRPr="00E1550D">
        <w:rPr>
          <w:rFonts w:asciiTheme="majorBidi" w:hAnsiTheme="majorBidi"/>
          <w:color w:val="222222"/>
          <w:sz w:val="22"/>
          <w:szCs w:val="22"/>
        </w:rPr>
        <w:t xml:space="preserve"> apsvarstymu </w:t>
      </w:r>
      <w:r w:rsidRPr="00E1550D">
        <w:rPr>
          <w:rStyle w:val="hps"/>
          <w:rFonts w:asciiTheme="majorBidi" w:hAnsiTheme="majorBidi"/>
          <w:color w:val="222222"/>
          <w:sz w:val="22"/>
          <w:szCs w:val="22"/>
        </w:rPr>
        <w:t>(žr</w:t>
      </w:r>
      <w:r w:rsidRPr="00E1550D">
        <w:rPr>
          <w:rFonts w:asciiTheme="majorBidi" w:hAnsiTheme="majorBidi"/>
          <w:color w:val="222222"/>
          <w:sz w:val="22"/>
          <w:szCs w:val="22"/>
        </w:rPr>
        <w:t xml:space="preserve"> </w:t>
      </w:r>
      <w:r w:rsidRPr="00E1550D">
        <w:rPr>
          <w:rStyle w:val="hps"/>
          <w:rFonts w:asciiTheme="majorBidi" w:hAnsiTheme="majorBidi"/>
          <w:color w:val="222222"/>
          <w:sz w:val="22"/>
          <w:szCs w:val="22"/>
        </w:rPr>
        <w:t>4.2 skyrių).</w:t>
      </w:r>
    </w:p>
    <w:p w14:paraId="506845FF" w14:textId="77777777" w:rsidR="000B4F63" w:rsidRPr="00E1550D" w:rsidRDefault="000B4F63" w:rsidP="00914C71">
      <w:pPr>
        <w:rPr>
          <w:rFonts w:asciiTheme="majorBidi" w:hAnsiTheme="majorBidi"/>
          <w:sz w:val="22"/>
          <w:szCs w:val="22"/>
          <w:u w:val="single"/>
        </w:rPr>
      </w:pPr>
    </w:p>
    <w:p w14:paraId="4B521736" w14:textId="77777777" w:rsidR="000B4F63" w:rsidRPr="00E1550D" w:rsidRDefault="000B4F63" w:rsidP="00914C71">
      <w:pPr>
        <w:rPr>
          <w:rFonts w:asciiTheme="majorBidi" w:hAnsiTheme="majorBidi"/>
          <w:sz w:val="22"/>
          <w:szCs w:val="22"/>
          <w:u w:val="single"/>
        </w:rPr>
      </w:pPr>
      <w:r w:rsidRPr="00E1550D">
        <w:rPr>
          <w:rFonts w:asciiTheme="majorBidi" w:hAnsiTheme="majorBidi"/>
          <w:sz w:val="22"/>
          <w:szCs w:val="22"/>
          <w:u w:val="single"/>
        </w:rPr>
        <w:t>Vaikų populiacija</w:t>
      </w:r>
    </w:p>
    <w:p w14:paraId="275148B6" w14:textId="77777777" w:rsidR="000B4F63" w:rsidRPr="00E1550D" w:rsidRDefault="000B4F63" w:rsidP="00E1550D">
      <w:pPr>
        <w:rPr>
          <w:sz w:val="22"/>
          <w:szCs w:val="22"/>
        </w:rPr>
      </w:pPr>
      <w:r w:rsidRPr="00E1550D">
        <w:rPr>
          <w:sz w:val="22"/>
          <w:szCs w:val="22"/>
        </w:rPr>
        <w:t>Vienkartinės dozės tyrimas: vaikams išgėrus vienkartinę 500 mg metformino hidrochlorido dozę, jo farmakokinetinės savybės buvo tokios pat kaip sveikų suaugusiųjų.</w:t>
      </w:r>
    </w:p>
    <w:p w14:paraId="745F3CA4" w14:textId="77777777" w:rsidR="000B4F63" w:rsidRPr="00E1550D" w:rsidRDefault="000B4F63" w:rsidP="00E1550D">
      <w:pPr>
        <w:rPr>
          <w:sz w:val="22"/>
          <w:szCs w:val="22"/>
        </w:rPr>
      </w:pPr>
    </w:p>
    <w:p w14:paraId="04A64735" w14:textId="77777777" w:rsidR="000B4F63" w:rsidRPr="00E1550D" w:rsidRDefault="000B4F63" w:rsidP="00E1550D">
      <w:pPr>
        <w:rPr>
          <w:sz w:val="22"/>
          <w:szCs w:val="22"/>
        </w:rPr>
      </w:pPr>
      <w:r w:rsidRPr="00E1550D">
        <w:rPr>
          <w:sz w:val="22"/>
          <w:szCs w:val="22"/>
        </w:rPr>
        <w:t>Daugkartinių dozių tyrimas: yra tik vieno tyrimo duomenys. Vaikams ir paaugliams skiriant kartotines metformino hidrochlorido dozes po 500 mg du kartus per parą septynias paras, vidutinė didžiausia vaistinio preparato koncentracija plazmoje (C</w:t>
      </w:r>
      <w:r w:rsidRPr="00E1550D">
        <w:rPr>
          <w:sz w:val="22"/>
          <w:szCs w:val="22"/>
          <w:vertAlign w:val="subscript"/>
        </w:rPr>
        <w:t>max</w:t>
      </w:r>
      <w:r w:rsidRPr="00E1550D">
        <w:rPr>
          <w:sz w:val="22"/>
          <w:szCs w:val="22"/>
        </w:rPr>
        <w:t xml:space="preserve">) ir sisteminė ekspozicija (AUC) buvo atitinkamai </w:t>
      </w:r>
      <w:r w:rsidRPr="00E1550D">
        <w:rPr>
          <w:sz w:val="22"/>
          <w:szCs w:val="22"/>
        </w:rPr>
        <w:lastRenderedPageBreak/>
        <w:t xml:space="preserve">maždaug 33 % ir 40 % mažesni nei suaugusiesiems cukriniu diabetu sergantiems pacientams, kurie vartojo kartotines vaistinio preparato dozes po 500 mg du kartus per parą 14 parų. Kadangi vaistinio preparato dozė titruojama individualiai atsižvelgiant į glikemijos rodiklius, šių skirtumų klinikinė reikšmė ribota. </w:t>
      </w:r>
    </w:p>
    <w:p w14:paraId="7A0677D2" w14:textId="77777777" w:rsidR="000B4F63" w:rsidRPr="006D2FBF" w:rsidRDefault="000B4F63" w:rsidP="00400108">
      <w:pPr>
        <w:pStyle w:val="BTEMEASMCA"/>
      </w:pPr>
    </w:p>
    <w:p w14:paraId="652F9CA3" w14:textId="77777777" w:rsidR="000B4F63" w:rsidRPr="00E1550D" w:rsidRDefault="000B4F63" w:rsidP="000B4F63">
      <w:pPr>
        <w:pStyle w:val="PI-2EMEASMCA"/>
        <w:rPr>
          <w:rFonts w:asciiTheme="majorBidi" w:hAnsiTheme="majorBidi"/>
        </w:rPr>
      </w:pPr>
      <w:bookmarkStart w:id="39" w:name="_Toc129243114"/>
      <w:bookmarkStart w:id="40" w:name="_Toc129243239"/>
      <w:r w:rsidRPr="00E1550D">
        <w:rPr>
          <w:rFonts w:asciiTheme="majorBidi" w:hAnsiTheme="majorBidi"/>
        </w:rPr>
        <w:t>5.3</w:t>
      </w:r>
      <w:r w:rsidRPr="00E1550D">
        <w:rPr>
          <w:rFonts w:asciiTheme="majorBidi" w:hAnsiTheme="majorBidi"/>
        </w:rPr>
        <w:tab/>
        <w:t>Ikiklinikinių saugumo tyrimų duomenys</w:t>
      </w:r>
      <w:bookmarkEnd w:id="39"/>
      <w:bookmarkEnd w:id="40"/>
    </w:p>
    <w:p w14:paraId="6E990209" w14:textId="77777777" w:rsidR="000B4F63" w:rsidRPr="006D2FBF" w:rsidRDefault="000B4F63" w:rsidP="00400108">
      <w:pPr>
        <w:pStyle w:val="BTEMEASMCA"/>
      </w:pPr>
    </w:p>
    <w:p w14:paraId="7EF017E4" w14:textId="77777777" w:rsidR="000B4F63" w:rsidRPr="00E1550D" w:rsidRDefault="000B4F63" w:rsidP="00E1550D">
      <w:pPr>
        <w:rPr>
          <w:sz w:val="22"/>
          <w:szCs w:val="22"/>
        </w:rPr>
      </w:pPr>
      <w:r w:rsidRPr="00E1550D">
        <w:rPr>
          <w:sz w:val="22"/>
          <w:szCs w:val="22"/>
        </w:rPr>
        <w:t>Įprastų farmakologinio saugumo, kartotinių dozių toksiškumo, genotoksiškumo, galimo kancerogeniškumo ir toksinio poveikio reprodukcijai ikiklinikinių tyrimų duomenys specifinio pavojaus žmogui nerodo.</w:t>
      </w:r>
    </w:p>
    <w:p w14:paraId="5BD17326" w14:textId="77777777" w:rsidR="000B4F63" w:rsidRPr="006D2FBF" w:rsidRDefault="000B4F63" w:rsidP="00400108">
      <w:pPr>
        <w:pStyle w:val="BTEMEASMCA"/>
      </w:pPr>
    </w:p>
    <w:p w14:paraId="0D3B533F" w14:textId="77777777" w:rsidR="000B4F63" w:rsidRPr="006D2FBF" w:rsidRDefault="000B4F63" w:rsidP="00400108">
      <w:pPr>
        <w:pStyle w:val="BTEMEASMCA"/>
      </w:pPr>
    </w:p>
    <w:p w14:paraId="37F55494" w14:textId="77777777" w:rsidR="000B4F63" w:rsidRPr="00E1550D" w:rsidRDefault="000B4F63" w:rsidP="000B4F63">
      <w:pPr>
        <w:pStyle w:val="PI-1EMEASMCA"/>
        <w:rPr>
          <w:rFonts w:asciiTheme="majorBidi" w:hAnsiTheme="majorBidi"/>
        </w:rPr>
      </w:pPr>
      <w:bookmarkStart w:id="41" w:name="_Toc129243115"/>
      <w:bookmarkStart w:id="42" w:name="_Toc129243240"/>
      <w:r w:rsidRPr="00E1550D">
        <w:rPr>
          <w:rFonts w:asciiTheme="majorBidi" w:hAnsiTheme="majorBidi"/>
        </w:rPr>
        <w:t>6.</w:t>
      </w:r>
      <w:r w:rsidRPr="00E1550D">
        <w:rPr>
          <w:rFonts w:asciiTheme="majorBidi" w:hAnsiTheme="majorBidi"/>
        </w:rPr>
        <w:tab/>
        <w:t>FARMACINĖ INFORMACIJA</w:t>
      </w:r>
      <w:bookmarkEnd w:id="41"/>
      <w:bookmarkEnd w:id="42"/>
    </w:p>
    <w:p w14:paraId="59BA908C" w14:textId="77777777" w:rsidR="000B4F63" w:rsidRPr="006D2FBF" w:rsidRDefault="000B4F63" w:rsidP="00400108">
      <w:pPr>
        <w:pStyle w:val="BTEMEASMCA"/>
      </w:pPr>
    </w:p>
    <w:p w14:paraId="65484271" w14:textId="77777777" w:rsidR="000B4F63" w:rsidRPr="00E1550D" w:rsidRDefault="000B4F63" w:rsidP="000B4F63">
      <w:pPr>
        <w:pStyle w:val="PI-2EMEASMCA"/>
        <w:rPr>
          <w:rFonts w:asciiTheme="majorBidi" w:hAnsiTheme="majorBidi"/>
        </w:rPr>
      </w:pPr>
      <w:bookmarkStart w:id="43" w:name="_Toc129243116"/>
      <w:bookmarkStart w:id="44" w:name="_Toc129243241"/>
      <w:r w:rsidRPr="00E1550D">
        <w:rPr>
          <w:rFonts w:asciiTheme="majorBidi" w:hAnsiTheme="majorBidi"/>
        </w:rPr>
        <w:t>6.1</w:t>
      </w:r>
      <w:r w:rsidRPr="00E1550D">
        <w:rPr>
          <w:rFonts w:asciiTheme="majorBidi" w:hAnsiTheme="majorBidi"/>
        </w:rPr>
        <w:tab/>
        <w:t>Pagalbinių medžiagų sąrašas</w:t>
      </w:r>
      <w:bookmarkEnd w:id="43"/>
      <w:bookmarkEnd w:id="44"/>
    </w:p>
    <w:p w14:paraId="2029E55C" w14:textId="77777777" w:rsidR="000B4F63" w:rsidRPr="006D2FBF" w:rsidRDefault="000B4F63" w:rsidP="00400108">
      <w:pPr>
        <w:pStyle w:val="BTEMEASMCA"/>
      </w:pPr>
    </w:p>
    <w:p w14:paraId="0250BB04" w14:textId="77777777" w:rsidR="000B4F63" w:rsidRPr="00E1550D" w:rsidRDefault="000B4F63" w:rsidP="00E1550D">
      <w:pPr>
        <w:rPr>
          <w:sz w:val="22"/>
          <w:szCs w:val="22"/>
          <w:u w:val="single"/>
        </w:rPr>
      </w:pPr>
      <w:r w:rsidRPr="00E1550D">
        <w:rPr>
          <w:sz w:val="22"/>
          <w:szCs w:val="22"/>
          <w:u w:val="single"/>
        </w:rPr>
        <w:t>Tabletės branduolys</w:t>
      </w:r>
    </w:p>
    <w:p w14:paraId="6E232B98" w14:textId="77777777" w:rsidR="000B4F63" w:rsidRPr="00E1550D" w:rsidRDefault="000B4F63" w:rsidP="00E1550D">
      <w:pPr>
        <w:rPr>
          <w:sz w:val="22"/>
          <w:szCs w:val="22"/>
        </w:rPr>
      </w:pPr>
      <w:r w:rsidRPr="00E1550D">
        <w:rPr>
          <w:sz w:val="22"/>
          <w:szCs w:val="22"/>
        </w:rPr>
        <w:t>Hipromeliozė</w:t>
      </w:r>
    </w:p>
    <w:p w14:paraId="564C4754" w14:textId="77777777" w:rsidR="000B4F63" w:rsidRPr="00E1550D" w:rsidRDefault="000B4F63" w:rsidP="00E1550D">
      <w:pPr>
        <w:rPr>
          <w:sz w:val="22"/>
          <w:szCs w:val="22"/>
        </w:rPr>
      </w:pPr>
      <w:r w:rsidRPr="00E1550D">
        <w:rPr>
          <w:sz w:val="22"/>
          <w:szCs w:val="22"/>
        </w:rPr>
        <w:t>Povidonas K25</w:t>
      </w:r>
    </w:p>
    <w:p w14:paraId="47593BA7" w14:textId="77777777" w:rsidR="000B4F63" w:rsidRPr="00E1550D" w:rsidRDefault="000B4F63" w:rsidP="00E1550D">
      <w:pPr>
        <w:rPr>
          <w:sz w:val="22"/>
          <w:szCs w:val="22"/>
        </w:rPr>
      </w:pPr>
      <w:r w:rsidRPr="00E1550D">
        <w:rPr>
          <w:sz w:val="22"/>
          <w:szCs w:val="22"/>
        </w:rPr>
        <w:t>Magnio stearatas</w:t>
      </w:r>
    </w:p>
    <w:p w14:paraId="45526337" w14:textId="77777777" w:rsidR="000B4F63" w:rsidRPr="00E1550D" w:rsidRDefault="000B4F63" w:rsidP="00E1550D">
      <w:pPr>
        <w:rPr>
          <w:sz w:val="22"/>
          <w:szCs w:val="22"/>
        </w:rPr>
      </w:pPr>
    </w:p>
    <w:p w14:paraId="04B4FDE4" w14:textId="77777777" w:rsidR="000B4F63" w:rsidRPr="00E1550D" w:rsidRDefault="000B4F63" w:rsidP="00E1550D">
      <w:pPr>
        <w:rPr>
          <w:sz w:val="22"/>
          <w:szCs w:val="22"/>
          <w:u w:val="single"/>
        </w:rPr>
      </w:pPr>
      <w:r w:rsidRPr="00E1550D">
        <w:rPr>
          <w:sz w:val="22"/>
          <w:szCs w:val="22"/>
          <w:u w:val="single"/>
        </w:rPr>
        <w:t>Plėvelė</w:t>
      </w:r>
    </w:p>
    <w:p w14:paraId="2E7CBD31" w14:textId="77777777" w:rsidR="000B4F63" w:rsidRPr="00E1550D" w:rsidRDefault="000B4F63" w:rsidP="00E1550D">
      <w:pPr>
        <w:rPr>
          <w:sz w:val="22"/>
          <w:szCs w:val="22"/>
        </w:rPr>
      </w:pPr>
      <w:r w:rsidRPr="00E1550D">
        <w:rPr>
          <w:sz w:val="22"/>
          <w:szCs w:val="22"/>
        </w:rPr>
        <w:t>Titano dioksidas (E171)</w:t>
      </w:r>
    </w:p>
    <w:p w14:paraId="0272BE79" w14:textId="77777777" w:rsidR="000B4F63" w:rsidRPr="00E1550D" w:rsidRDefault="000B4F63" w:rsidP="00E1550D">
      <w:pPr>
        <w:rPr>
          <w:sz w:val="22"/>
          <w:szCs w:val="22"/>
        </w:rPr>
      </w:pPr>
      <w:r w:rsidRPr="00E1550D">
        <w:rPr>
          <w:sz w:val="22"/>
          <w:szCs w:val="22"/>
        </w:rPr>
        <w:t>Makrogolis 6000</w:t>
      </w:r>
    </w:p>
    <w:p w14:paraId="0701C7E1" w14:textId="77777777" w:rsidR="000B4F63" w:rsidRPr="00E1550D" w:rsidRDefault="000B4F63" w:rsidP="00E1550D">
      <w:pPr>
        <w:rPr>
          <w:sz w:val="22"/>
          <w:szCs w:val="22"/>
        </w:rPr>
      </w:pPr>
      <w:r w:rsidRPr="00E1550D">
        <w:rPr>
          <w:sz w:val="22"/>
          <w:szCs w:val="22"/>
        </w:rPr>
        <w:t>Hipromeliozė</w:t>
      </w:r>
    </w:p>
    <w:p w14:paraId="6A5DC4C0" w14:textId="77777777" w:rsidR="000B4F63" w:rsidRPr="006D2FBF" w:rsidRDefault="000B4F63" w:rsidP="00400108">
      <w:pPr>
        <w:pStyle w:val="BTEMEASMCA"/>
      </w:pPr>
    </w:p>
    <w:p w14:paraId="2A51EB8F" w14:textId="77777777" w:rsidR="000B4F63" w:rsidRPr="00E1550D" w:rsidRDefault="000B4F63" w:rsidP="000B4F63">
      <w:pPr>
        <w:pStyle w:val="PI-2EMEASMCA"/>
        <w:rPr>
          <w:rFonts w:asciiTheme="majorBidi" w:hAnsiTheme="majorBidi"/>
        </w:rPr>
      </w:pPr>
      <w:bookmarkStart w:id="45" w:name="_Toc129243117"/>
      <w:bookmarkStart w:id="46" w:name="_Toc129243242"/>
      <w:r w:rsidRPr="00E1550D">
        <w:rPr>
          <w:rFonts w:asciiTheme="majorBidi" w:hAnsiTheme="majorBidi"/>
        </w:rPr>
        <w:t>6.2</w:t>
      </w:r>
      <w:r w:rsidRPr="00E1550D">
        <w:rPr>
          <w:rFonts w:asciiTheme="majorBidi" w:hAnsiTheme="majorBidi"/>
        </w:rPr>
        <w:tab/>
        <w:t>Nesuderinamumas</w:t>
      </w:r>
      <w:bookmarkEnd w:id="45"/>
      <w:bookmarkEnd w:id="46"/>
    </w:p>
    <w:p w14:paraId="23C69422" w14:textId="77777777" w:rsidR="000B4F63" w:rsidRPr="006D2FBF" w:rsidRDefault="000B4F63" w:rsidP="00400108">
      <w:pPr>
        <w:pStyle w:val="BTEMEASMCA"/>
      </w:pPr>
    </w:p>
    <w:p w14:paraId="142DA543" w14:textId="77777777" w:rsidR="000B4F63" w:rsidRPr="00E1550D" w:rsidRDefault="000B4F63" w:rsidP="00E1550D">
      <w:pPr>
        <w:rPr>
          <w:sz w:val="22"/>
          <w:szCs w:val="22"/>
        </w:rPr>
      </w:pPr>
      <w:r w:rsidRPr="00E1550D">
        <w:rPr>
          <w:sz w:val="22"/>
          <w:szCs w:val="22"/>
        </w:rPr>
        <w:t>Duomenys nebūtini.</w:t>
      </w:r>
    </w:p>
    <w:p w14:paraId="3629A4B4" w14:textId="77777777" w:rsidR="000B4F63" w:rsidRPr="006D2FBF" w:rsidRDefault="000B4F63" w:rsidP="00400108">
      <w:pPr>
        <w:pStyle w:val="BTEMEASMCA"/>
      </w:pPr>
    </w:p>
    <w:p w14:paraId="76A04B0E" w14:textId="77777777" w:rsidR="000B4F63" w:rsidRPr="00E1550D" w:rsidRDefault="000B4F63" w:rsidP="000B4F63">
      <w:pPr>
        <w:pStyle w:val="PI-2EMEASMCA"/>
        <w:rPr>
          <w:rFonts w:asciiTheme="majorBidi" w:hAnsiTheme="majorBidi"/>
        </w:rPr>
      </w:pPr>
      <w:bookmarkStart w:id="47" w:name="_Toc129243118"/>
      <w:bookmarkStart w:id="48" w:name="_Toc129243243"/>
      <w:r w:rsidRPr="00E1550D">
        <w:rPr>
          <w:rFonts w:asciiTheme="majorBidi" w:hAnsiTheme="majorBidi"/>
        </w:rPr>
        <w:t>6.3</w:t>
      </w:r>
      <w:r w:rsidRPr="00E1550D">
        <w:rPr>
          <w:rFonts w:asciiTheme="majorBidi" w:hAnsiTheme="majorBidi"/>
        </w:rPr>
        <w:tab/>
        <w:t>Tinkamumo laikas</w:t>
      </w:r>
      <w:bookmarkEnd w:id="47"/>
      <w:bookmarkEnd w:id="48"/>
    </w:p>
    <w:p w14:paraId="7E6C44BA" w14:textId="77777777" w:rsidR="000B4F63" w:rsidRPr="006D2FBF" w:rsidRDefault="000B4F63" w:rsidP="00400108">
      <w:pPr>
        <w:pStyle w:val="BTEMEASMCA"/>
      </w:pPr>
    </w:p>
    <w:p w14:paraId="1A95A276" w14:textId="77777777" w:rsidR="000B4F63" w:rsidRPr="00E1550D" w:rsidRDefault="000B4F63" w:rsidP="00E1550D">
      <w:pPr>
        <w:rPr>
          <w:sz w:val="22"/>
          <w:szCs w:val="22"/>
        </w:rPr>
      </w:pPr>
      <w:r w:rsidRPr="00E1550D">
        <w:rPr>
          <w:sz w:val="22"/>
          <w:szCs w:val="22"/>
        </w:rPr>
        <w:t>5 metai</w:t>
      </w:r>
    </w:p>
    <w:p w14:paraId="79864B53" w14:textId="77777777" w:rsidR="000B4F63" w:rsidRPr="006D2FBF" w:rsidRDefault="000B4F63" w:rsidP="00400108">
      <w:pPr>
        <w:pStyle w:val="BTEMEASMCA"/>
      </w:pPr>
    </w:p>
    <w:p w14:paraId="3004B3C7" w14:textId="77777777" w:rsidR="000B4F63" w:rsidRPr="00E1550D" w:rsidRDefault="000B4F63" w:rsidP="000B4F63">
      <w:pPr>
        <w:pStyle w:val="PI-2EMEASMCA"/>
        <w:rPr>
          <w:rFonts w:asciiTheme="majorBidi" w:hAnsiTheme="majorBidi"/>
        </w:rPr>
      </w:pPr>
      <w:bookmarkStart w:id="49" w:name="_Toc129243119"/>
      <w:bookmarkStart w:id="50" w:name="_Toc129243244"/>
      <w:r w:rsidRPr="00E1550D">
        <w:rPr>
          <w:rFonts w:asciiTheme="majorBidi" w:hAnsiTheme="majorBidi"/>
        </w:rPr>
        <w:t>6.4</w:t>
      </w:r>
      <w:r w:rsidRPr="00E1550D">
        <w:rPr>
          <w:rFonts w:asciiTheme="majorBidi" w:hAnsiTheme="majorBidi"/>
        </w:rPr>
        <w:tab/>
        <w:t>Specialios laikymo sąlygos</w:t>
      </w:r>
      <w:bookmarkEnd w:id="49"/>
      <w:bookmarkEnd w:id="50"/>
    </w:p>
    <w:p w14:paraId="3F71A040" w14:textId="77777777" w:rsidR="000B4F63" w:rsidRPr="006D2FBF" w:rsidRDefault="000B4F63" w:rsidP="00400108">
      <w:pPr>
        <w:pStyle w:val="BTEMEASMCA"/>
      </w:pPr>
    </w:p>
    <w:p w14:paraId="051D919E" w14:textId="77777777" w:rsidR="000B4F63" w:rsidRPr="00E1550D" w:rsidRDefault="000B4F63" w:rsidP="00E1550D">
      <w:pPr>
        <w:rPr>
          <w:sz w:val="22"/>
          <w:szCs w:val="22"/>
        </w:rPr>
      </w:pPr>
      <w:r w:rsidRPr="00E1550D">
        <w:rPr>
          <w:sz w:val="22"/>
          <w:szCs w:val="22"/>
        </w:rPr>
        <w:t>Šiam vaistiniam preparatui specialių laikymo sąlygų nereikia.</w:t>
      </w:r>
    </w:p>
    <w:p w14:paraId="5A68101F" w14:textId="77777777" w:rsidR="000B4F63" w:rsidRPr="006D2FBF" w:rsidRDefault="000B4F63" w:rsidP="00400108">
      <w:pPr>
        <w:pStyle w:val="BTEMEASMCA"/>
      </w:pPr>
    </w:p>
    <w:p w14:paraId="653F582A" w14:textId="77777777" w:rsidR="000B4F63" w:rsidRPr="00E1550D" w:rsidRDefault="000B4F63" w:rsidP="000B4F63">
      <w:pPr>
        <w:pStyle w:val="PI-2EMEASMCA"/>
        <w:rPr>
          <w:rFonts w:asciiTheme="majorBidi" w:hAnsiTheme="majorBidi"/>
        </w:rPr>
      </w:pPr>
      <w:bookmarkStart w:id="51" w:name="_Toc129243120"/>
      <w:bookmarkStart w:id="52" w:name="_Toc129243245"/>
      <w:r w:rsidRPr="00E1550D">
        <w:rPr>
          <w:rFonts w:asciiTheme="majorBidi" w:hAnsiTheme="majorBidi"/>
        </w:rPr>
        <w:t>6.5</w:t>
      </w:r>
      <w:r w:rsidRPr="00E1550D">
        <w:rPr>
          <w:rFonts w:asciiTheme="majorBidi" w:hAnsiTheme="majorBidi"/>
        </w:rPr>
        <w:tab/>
        <w:t>Talpyklės pobūdis ir jos turinys</w:t>
      </w:r>
      <w:bookmarkEnd w:id="51"/>
      <w:bookmarkEnd w:id="52"/>
    </w:p>
    <w:p w14:paraId="4A263A78" w14:textId="77777777" w:rsidR="000B4F63" w:rsidRPr="006D2FBF" w:rsidRDefault="000B4F63" w:rsidP="00400108">
      <w:pPr>
        <w:pStyle w:val="BTEMEASMCA"/>
      </w:pPr>
    </w:p>
    <w:p w14:paraId="379DE70F" w14:textId="77777777" w:rsidR="000B4F63" w:rsidRPr="00E1550D" w:rsidRDefault="000B4F63" w:rsidP="00E1550D">
      <w:pPr>
        <w:rPr>
          <w:sz w:val="22"/>
          <w:szCs w:val="22"/>
        </w:rPr>
      </w:pPr>
      <w:r w:rsidRPr="00E1550D">
        <w:rPr>
          <w:sz w:val="22"/>
          <w:szCs w:val="22"/>
        </w:rPr>
        <w:t>PVC/PVDC/aliuminio lizdinė plokštelė.</w:t>
      </w:r>
    </w:p>
    <w:p w14:paraId="3FB5FFA5" w14:textId="77777777" w:rsidR="000B4F63" w:rsidRPr="00E1550D" w:rsidRDefault="000B4F63" w:rsidP="00E1550D">
      <w:pPr>
        <w:rPr>
          <w:sz w:val="22"/>
          <w:szCs w:val="22"/>
        </w:rPr>
      </w:pPr>
      <w:r w:rsidRPr="00E1550D">
        <w:rPr>
          <w:sz w:val="22"/>
          <w:szCs w:val="22"/>
        </w:rPr>
        <w:t>Kartono dėžutėje yra 30 arba 120 plėvele dengtų tablečių.</w:t>
      </w:r>
    </w:p>
    <w:p w14:paraId="441D2493" w14:textId="77777777" w:rsidR="000B4F63" w:rsidRPr="00E1550D" w:rsidRDefault="000B4F63" w:rsidP="00E1550D">
      <w:pPr>
        <w:rPr>
          <w:sz w:val="22"/>
          <w:szCs w:val="22"/>
        </w:rPr>
      </w:pPr>
    </w:p>
    <w:p w14:paraId="2D10E7C1" w14:textId="77777777" w:rsidR="000B4F63" w:rsidRPr="00E1550D" w:rsidRDefault="000B4F63" w:rsidP="00E1550D">
      <w:pPr>
        <w:rPr>
          <w:sz w:val="22"/>
          <w:szCs w:val="22"/>
        </w:rPr>
      </w:pPr>
      <w:r w:rsidRPr="00E1550D">
        <w:rPr>
          <w:sz w:val="22"/>
          <w:szCs w:val="22"/>
        </w:rPr>
        <w:t>Gali būti tiekiamos ne visų dydžių pakuotės.</w:t>
      </w:r>
    </w:p>
    <w:p w14:paraId="7C97B478" w14:textId="77777777" w:rsidR="000B4F63" w:rsidRPr="006D2FBF" w:rsidRDefault="000B4F63" w:rsidP="00400108">
      <w:pPr>
        <w:pStyle w:val="BTEMEASMCA"/>
      </w:pPr>
    </w:p>
    <w:p w14:paraId="62F36C3B" w14:textId="77777777" w:rsidR="000B4F63" w:rsidRPr="00E1550D" w:rsidRDefault="000B4F63" w:rsidP="000B4F63">
      <w:pPr>
        <w:pStyle w:val="PI-2EMEASMCA"/>
        <w:rPr>
          <w:rFonts w:asciiTheme="majorBidi" w:hAnsiTheme="majorBidi"/>
        </w:rPr>
      </w:pPr>
      <w:bookmarkStart w:id="53" w:name="_Toc129243121"/>
      <w:bookmarkStart w:id="54" w:name="_Toc129243246"/>
      <w:r w:rsidRPr="00E1550D">
        <w:rPr>
          <w:rFonts w:asciiTheme="majorBidi" w:hAnsiTheme="majorBidi"/>
        </w:rPr>
        <w:t>6.6</w:t>
      </w:r>
      <w:r w:rsidRPr="00E1550D">
        <w:rPr>
          <w:rFonts w:asciiTheme="majorBidi" w:hAnsiTheme="majorBidi"/>
        </w:rPr>
        <w:tab/>
        <w:t>Specialūs reikalavimai atliekoms tvarkyti</w:t>
      </w:r>
      <w:bookmarkEnd w:id="53"/>
      <w:bookmarkEnd w:id="54"/>
    </w:p>
    <w:p w14:paraId="2F8C1164" w14:textId="77777777" w:rsidR="000B4F63" w:rsidRPr="006D2FBF" w:rsidRDefault="000B4F63" w:rsidP="00400108">
      <w:pPr>
        <w:pStyle w:val="BTEMEASMCA"/>
      </w:pPr>
    </w:p>
    <w:p w14:paraId="2B83E9C5" w14:textId="77777777" w:rsidR="000B4F63" w:rsidRPr="00E1550D" w:rsidRDefault="000B4F63" w:rsidP="00E1550D">
      <w:pPr>
        <w:rPr>
          <w:sz w:val="22"/>
          <w:szCs w:val="22"/>
        </w:rPr>
      </w:pPr>
      <w:r w:rsidRPr="00E1550D">
        <w:rPr>
          <w:sz w:val="22"/>
          <w:szCs w:val="22"/>
        </w:rPr>
        <w:t>Specialių reikalavimų nėra.</w:t>
      </w:r>
    </w:p>
    <w:p w14:paraId="7EABE622" w14:textId="77777777" w:rsidR="000B4F63" w:rsidRPr="006D2FBF" w:rsidRDefault="000B4F63" w:rsidP="00400108">
      <w:pPr>
        <w:pStyle w:val="BTEMEASMCA"/>
      </w:pPr>
    </w:p>
    <w:p w14:paraId="23A88FB4" w14:textId="77777777" w:rsidR="000B4F63" w:rsidRPr="006D2FBF" w:rsidRDefault="000B4F63" w:rsidP="00400108">
      <w:pPr>
        <w:pStyle w:val="BTEMEASMCA"/>
      </w:pPr>
    </w:p>
    <w:p w14:paraId="149DAEDB" w14:textId="77777777" w:rsidR="000B4F63" w:rsidRPr="00E1550D" w:rsidRDefault="000B4F63" w:rsidP="000B4F63">
      <w:pPr>
        <w:pStyle w:val="PI-1EMEASMCA"/>
        <w:rPr>
          <w:rFonts w:asciiTheme="majorBidi" w:hAnsiTheme="majorBidi"/>
        </w:rPr>
      </w:pPr>
      <w:bookmarkStart w:id="55" w:name="_Toc129243122"/>
      <w:bookmarkStart w:id="56" w:name="_Toc129243247"/>
      <w:r w:rsidRPr="00E1550D">
        <w:rPr>
          <w:rFonts w:asciiTheme="majorBidi" w:hAnsiTheme="majorBidi"/>
        </w:rPr>
        <w:t>7.</w:t>
      </w:r>
      <w:r w:rsidRPr="00E1550D">
        <w:rPr>
          <w:rFonts w:asciiTheme="majorBidi" w:hAnsiTheme="majorBidi"/>
        </w:rPr>
        <w:tab/>
        <w:t>REGISTRUOTOJAS</w:t>
      </w:r>
      <w:bookmarkEnd w:id="55"/>
      <w:bookmarkEnd w:id="56"/>
    </w:p>
    <w:p w14:paraId="0049BF76" w14:textId="77777777" w:rsidR="000B4F63" w:rsidRPr="006D2FBF" w:rsidRDefault="000B4F63" w:rsidP="00400108">
      <w:pPr>
        <w:pStyle w:val="BTEMEASMCA"/>
      </w:pPr>
    </w:p>
    <w:p w14:paraId="2842B250" w14:textId="0601E1F5" w:rsidR="000B4F63" w:rsidRPr="00E1550D" w:rsidRDefault="00902DF6" w:rsidP="00914C71">
      <w:pPr>
        <w:rPr>
          <w:sz w:val="22"/>
          <w:szCs w:val="22"/>
        </w:rPr>
      </w:pPr>
      <w:r w:rsidRPr="00E1550D">
        <w:rPr>
          <w:sz w:val="22"/>
          <w:szCs w:val="22"/>
        </w:rPr>
        <w:t>Wörwag</w:t>
      </w:r>
      <w:r w:rsidR="000B4F63" w:rsidRPr="00E1550D">
        <w:rPr>
          <w:sz w:val="22"/>
          <w:szCs w:val="22"/>
        </w:rPr>
        <w:t xml:space="preserve"> Pharma GmbH &amp; Co. KG</w:t>
      </w:r>
    </w:p>
    <w:p w14:paraId="21BF737E" w14:textId="77777777" w:rsidR="00902DF6" w:rsidRPr="00E1550D" w:rsidRDefault="00902DF6" w:rsidP="00914C71">
      <w:pPr>
        <w:rPr>
          <w:sz w:val="22"/>
          <w:szCs w:val="22"/>
        </w:rPr>
      </w:pPr>
      <w:r w:rsidRPr="00E1550D">
        <w:rPr>
          <w:sz w:val="22"/>
          <w:szCs w:val="22"/>
        </w:rPr>
        <w:t>Flugfeld-Allee 24</w:t>
      </w:r>
    </w:p>
    <w:p w14:paraId="48BE7520" w14:textId="77777777" w:rsidR="000B4F63" w:rsidRPr="00E1550D" w:rsidRDefault="000B4F63" w:rsidP="00914C71">
      <w:pPr>
        <w:rPr>
          <w:sz w:val="22"/>
          <w:szCs w:val="22"/>
        </w:rPr>
      </w:pPr>
      <w:r w:rsidRPr="00E1550D">
        <w:rPr>
          <w:sz w:val="22"/>
          <w:szCs w:val="22"/>
        </w:rPr>
        <w:t>71034 Böblingen</w:t>
      </w:r>
    </w:p>
    <w:p w14:paraId="4DA029FC" w14:textId="77777777" w:rsidR="000B4F63" w:rsidRPr="00E1550D" w:rsidRDefault="000B4F63" w:rsidP="00914C71">
      <w:pPr>
        <w:rPr>
          <w:sz w:val="22"/>
          <w:szCs w:val="22"/>
        </w:rPr>
      </w:pPr>
      <w:r w:rsidRPr="00E1550D">
        <w:rPr>
          <w:sz w:val="22"/>
          <w:szCs w:val="22"/>
        </w:rPr>
        <w:t>Vokietija</w:t>
      </w:r>
    </w:p>
    <w:p w14:paraId="14778ED4" w14:textId="77777777" w:rsidR="000B4F63" w:rsidRPr="006D2FBF" w:rsidRDefault="000B4F63" w:rsidP="00400108">
      <w:pPr>
        <w:pStyle w:val="BTEMEASMCA"/>
      </w:pPr>
    </w:p>
    <w:p w14:paraId="49AF0C2B" w14:textId="77777777" w:rsidR="000B4F63" w:rsidRPr="006D2FBF" w:rsidRDefault="000B4F63" w:rsidP="00400108">
      <w:pPr>
        <w:pStyle w:val="BTEMEASMCA"/>
      </w:pPr>
    </w:p>
    <w:p w14:paraId="5B72AD74" w14:textId="77777777" w:rsidR="000B4F63" w:rsidRPr="00E1550D" w:rsidRDefault="000B4F63" w:rsidP="000B4F63">
      <w:pPr>
        <w:pStyle w:val="PI-1EMEASMCA"/>
        <w:rPr>
          <w:rFonts w:asciiTheme="majorBidi" w:hAnsiTheme="majorBidi"/>
        </w:rPr>
      </w:pPr>
      <w:bookmarkStart w:id="57" w:name="_Toc129243123"/>
      <w:bookmarkStart w:id="58" w:name="_Toc129243248"/>
      <w:r w:rsidRPr="00E1550D">
        <w:rPr>
          <w:rFonts w:asciiTheme="majorBidi" w:hAnsiTheme="majorBidi"/>
        </w:rPr>
        <w:t>8.</w:t>
      </w:r>
      <w:r w:rsidRPr="00E1550D">
        <w:rPr>
          <w:rFonts w:asciiTheme="majorBidi" w:hAnsiTheme="majorBidi"/>
        </w:rPr>
        <w:tab/>
        <w:t>REGISTRACIJOS NUMERIS</w:t>
      </w:r>
      <w:bookmarkEnd w:id="57"/>
      <w:bookmarkEnd w:id="58"/>
    </w:p>
    <w:p w14:paraId="59752131" w14:textId="77777777" w:rsidR="000B4F63" w:rsidRPr="006D2FBF" w:rsidRDefault="000B4F63" w:rsidP="00400108">
      <w:pPr>
        <w:pStyle w:val="BTEMEASMCA"/>
      </w:pPr>
    </w:p>
    <w:p w14:paraId="7D873DC6" w14:textId="77777777" w:rsidR="000B4F63" w:rsidRPr="00E1550D" w:rsidRDefault="000B4F63" w:rsidP="00914C71">
      <w:pPr>
        <w:rPr>
          <w:sz w:val="22"/>
          <w:szCs w:val="22"/>
        </w:rPr>
      </w:pPr>
      <w:r w:rsidRPr="00E1550D">
        <w:rPr>
          <w:sz w:val="22"/>
          <w:szCs w:val="22"/>
        </w:rPr>
        <w:t>N30 - LT/1/04/0028/003</w:t>
      </w:r>
    </w:p>
    <w:p w14:paraId="4859C120" w14:textId="77777777" w:rsidR="000B4F63" w:rsidRPr="00E1550D" w:rsidRDefault="000B4F63" w:rsidP="00914C71">
      <w:pPr>
        <w:rPr>
          <w:sz w:val="22"/>
          <w:szCs w:val="22"/>
        </w:rPr>
      </w:pPr>
      <w:r w:rsidRPr="00E1550D">
        <w:rPr>
          <w:sz w:val="22"/>
          <w:szCs w:val="22"/>
        </w:rPr>
        <w:t>N120 - LT/1/04/0028/004</w:t>
      </w:r>
    </w:p>
    <w:p w14:paraId="3652CD8E" w14:textId="77777777" w:rsidR="000B4F63" w:rsidRPr="006D2FBF" w:rsidRDefault="000B4F63" w:rsidP="00400108">
      <w:pPr>
        <w:pStyle w:val="BTEMEASMCA"/>
      </w:pPr>
    </w:p>
    <w:p w14:paraId="21A48DC4" w14:textId="77777777" w:rsidR="000B4F63" w:rsidRPr="006D2FBF" w:rsidRDefault="000B4F63" w:rsidP="00400108">
      <w:pPr>
        <w:pStyle w:val="BTEMEASMCA"/>
      </w:pPr>
    </w:p>
    <w:p w14:paraId="40DF4F20" w14:textId="77777777" w:rsidR="000B4F63" w:rsidRPr="00E1550D" w:rsidRDefault="000B4F63" w:rsidP="000B4F63">
      <w:pPr>
        <w:pStyle w:val="PI-1EMEASMCA"/>
        <w:rPr>
          <w:rFonts w:asciiTheme="majorBidi" w:hAnsiTheme="majorBidi"/>
        </w:rPr>
      </w:pPr>
      <w:bookmarkStart w:id="59" w:name="_Toc129243124"/>
      <w:bookmarkStart w:id="60" w:name="_Toc129243249"/>
      <w:r w:rsidRPr="00E1550D">
        <w:rPr>
          <w:rFonts w:asciiTheme="majorBidi" w:hAnsiTheme="majorBidi"/>
        </w:rPr>
        <w:t>9.</w:t>
      </w:r>
      <w:r w:rsidRPr="00E1550D">
        <w:rPr>
          <w:rFonts w:asciiTheme="majorBidi" w:hAnsiTheme="majorBidi"/>
        </w:rPr>
        <w:tab/>
        <w:t>REGISTRAVIMO / PERREGISTRAVIMO DATA</w:t>
      </w:r>
      <w:bookmarkEnd w:id="59"/>
      <w:bookmarkEnd w:id="60"/>
    </w:p>
    <w:p w14:paraId="51EB5DEF" w14:textId="77777777" w:rsidR="000B4F63" w:rsidRPr="006D2FBF" w:rsidRDefault="000B4F63" w:rsidP="00400108">
      <w:pPr>
        <w:pStyle w:val="BTEMEASMCA"/>
      </w:pPr>
    </w:p>
    <w:p w14:paraId="4D7F7576" w14:textId="77777777" w:rsidR="000B4F63" w:rsidRPr="00E1550D" w:rsidRDefault="000B4F63" w:rsidP="00914C71">
      <w:pPr>
        <w:rPr>
          <w:sz w:val="22"/>
          <w:szCs w:val="22"/>
        </w:rPr>
      </w:pPr>
      <w:r w:rsidRPr="00E1550D">
        <w:rPr>
          <w:sz w:val="22"/>
          <w:szCs w:val="22"/>
        </w:rPr>
        <w:t>Registravimo data 2004 m. balandžio 27 d.</w:t>
      </w:r>
    </w:p>
    <w:p w14:paraId="2DCA0F54" w14:textId="77777777" w:rsidR="000B4F63" w:rsidRPr="00E1550D" w:rsidRDefault="000B4F63" w:rsidP="00E1550D">
      <w:pPr>
        <w:rPr>
          <w:sz w:val="22"/>
          <w:szCs w:val="22"/>
        </w:rPr>
      </w:pPr>
      <w:r w:rsidRPr="00E1550D">
        <w:rPr>
          <w:sz w:val="22"/>
          <w:szCs w:val="22"/>
        </w:rPr>
        <w:t>Paskutinio perregistravimo data 2013 m. gruodžio 31 d.</w:t>
      </w:r>
    </w:p>
    <w:p w14:paraId="3BBACCBA" w14:textId="77777777" w:rsidR="000B4F63" w:rsidRPr="006D2FBF" w:rsidRDefault="000B4F63" w:rsidP="00400108">
      <w:pPr>
        <w:pStyle w:val="BTEMEASMCA"/>
      </w:pPr>
    </w:p>
    <w:p w14:paraId="084CD2CA" w14:textId="77777777" w:rsidR="000B4F63" w:rsidRPr="006D2FBF" w:rsidRDefault="000B4F63" w:rsidP="00400108">
      <w:pPr>
        <w:pStyle w:val="BTEMEASMCA"/>
      </w:pPr>
    </w:p>
    <w:p w14:paraId="063F5359" w14:textId="77777777" w:rsidR="000B4F63" w:rsidRPr="00E1550D" w:rsidRDefault="000B4F63" w:rsidP="000B4F63">
      <w:pPr>
        <w:pStyle w:val="PI-1EMEASMCA"/>
        <w:rPr>
          <w:rFonts w:asciiTheme="majorBidi" w:hAnsiTheme="majorBidi"/>
        </w:rPr>
      </w:pPr>
      <w:bookmarkStart w:id="61" w:name="_Toc129243125"/>
      <w:bookmarkStart w:id="62" w:name="_Toc129243250"/>
      <w:r w:rsidRPr="00E1550D">
        <w:rPr>
          <w:rFonts w:asciiTheme="majorBidi" w:hAnsiTheme="majorBidi"/>
        </w:rPr>
        <w:t>10.</w:t>
      </w:r>
      <w:r w:rsidRPr="00E1550D">
        <w:rPr>
          <w:rFonts w:asciiTheme="majorBidi" w:hAnsiTheme="majorBidi"/>
        </w:rPr>
        <w:tab/>
        <w:t>TEKSTO PERŽIŪROS DATA</w:t>
      </w:r>
      <w:bookmarkEnd w:id="61"/>
      <w:bookmarkEnd w:id="62"/>
    </w:p>
    <w:p w14:paraId="466D2724" w14:textId="77777777" w:rsidR="000B4F63" w:rsidRPr="006D2FBF" w:rsidRDefault="000B4F63" w:rsidP="00400108">
      <w:pPr>
        <w:pStyle w:val="BTEMEASMCA"/>
      </w:pPr>
    </w:p>
    <w:p w14:paraId="228E5682" w14:textId="38D9B6EC" w:rsidR="000B4F63" w:rsidRPr="003040BA" w:rsidRDefault="00141F1A" w:rsidP="00400108">
      <w:pPr>
        <w:pStyle w:val="BTEMEASMCA"/>
      </w:pPr>
      <w:r w:rsidRPr="003040BA">
        <w:t>2025 m. kovo 26 d.</w:t>
      </w:r>
    </w:p>
    <w:p w14:paraId="48F2E1D9" w14:textId="77777777" w:rsidR="008026E1" w:rsidRPr="003040BA" w:rsidRDefault="008026E1" w:rsidP="00400108">
      <w:pPr>
        <w:pStyle w:val="BTEMEASMCA"/>
        <w:rPr>
          <w:highlight w:val="yellow"/>
        </w:rPr>
      </w:pPr>
    </w:p>
    <w:p w14:paraId="49997D7C" w14:textId="7F0A0B29" w:rsidR="000B4F63" w:rsidRPr="002C4D6D" w:rsidRDefault="000B4F63" w:rsidP="00E1550D">
      <w:pPr>
        <w:rPr>
          <w:sz w:val="22"/>
          <w:szCs w:val="22"/>
          <w:u w:val="single"/>
        </w:rPr>
      </w:pPr>
      <w:r w:rsidRPr="003040BA">
        <w:rPr>
          <w:sz w:val="22"/>
          <w:szCs w:val="22"/>
        </w:rPr>
        <w:t xml:space="preserve">Išsami informacija apie šį vaistinį preparatą pateikiama Valstybinės vaistų kontrolės tarnybos prie Lietuvos Respublikos  sveikatos apsaugos ministerijos tinklalapyje </w:t>
      </w:r>
      <w:hyperlink r:id="rId8" w:history="1">
        <w:r w:rsidR="00622E0C" w:rsidRPr="003040BA">
          <w:rPr>
            <w:rStyle w:val="Hipersaitas"/>
            <w:sz w:val="22"/>
            <w:szCs w:val="22"/>
          </w:rPr>
          <w:t>https://vvkt.lrv.lt/lt/</w:t>
        </w:r>
      </w:hyperlink>
      <w:r w:rsidR="00141F1A" w:rsidRPr="003040BA">
        <w:rPr>
          <w:sz w:val="22"/>
          <w:szCs w:val="22"/>
          <w:u w:val="single"/>
        </w:rPr>
        <w:t>.</w:t>
      </w:r>
    </w:p>
    <w:p w14:paraId="0AD9FB60" w14:textId="77777777" w:rsidR="00622E0C" w:rsidRPr="002801A5" w:rsidRDefault="00622E0C" w:rsidP="002C4D6D"/>
    <w:p w14:paraId="007471B7" w14:textId="77777777" w:rsidR="000B4F63" w:rsidRPr="002801A5" w:rsidRDefault="000B4F63" w:rsidP="002C4D6D"/>
    <w:p w14:paraId="0E3B288A" w14:textId="77777777" w:rsidR="000B4F63" w:rsidRPr="006D2FBF" w:rsidRDefault="000B4F63" w:rsidP="00400108">
      <w:pPr>
        <w:pStyle w:val="BTEMEASMCA"/>
      </w:pPr>
    </w:p>
    <w:p w14:paraId="0E8EEC4F" w14:textId="77777777" w:rsidR="000B4F63" w:rsidRPr="006D2FBF" w:rsidRDefault="000B4F63" w:rsidP="00400108">
      <w:pPr>
        <w:pStyle w:val="BTEMEASMCA"/>
      </w:pPr>
    </w:p>
    <w:p w14:paraId="1C0C5E31" w14:textId="77777777" w:rsidR="000B4F63" w:rsidRPr="006D2FBF" w:rsidRDefault="000B4F63" w:rsidP="00400108">
      <w:pPr>
        <w:pStyle w:val="BTEMEASMCA"/>
      </w:pPr>
    </w:p>
    <w:p w14:paraId="21864493" w14:textId="77777777" w:rsidR="000B4F63" w:rsidRPr="006D2FBF" w:rsidRDefault="000B4F63" w:rsidP="00400108">
      <w:pPr>
        <w:pStyle w:val="BTEMEASMCA"/>
      </w:pPr>
    </w:p>
    <w:p w14:paraId="3701712A" w14:textId="77777777" w:rsidR="000B4F63" w:rsidRPr="006D2FBF" w:rsidRDefault="000B4F63" w:rsidP="00400108">
      <w:pPr>
        <w:pStyle w:val="BTEMEASMCA"/>
      </w:pPr>
    </w:p>
    <w:p w14:paraId="4D5F2B77" w14:textId="77777777" w:rsidR="000B4F63" w:rsidRPr="006D2FBF" w:rsidRDefault="000B4F63" w:rsidP="00400108">
      <w:pPr>
        <w:pStyle w:val="BTEMEASMCA"/>
      </w:pPr>
    </w:p>
    <w:p w14:paraId="5713563C" w14:textId="77777777" w:rsidR="000B4F63" w:rsidRPr="006D2FBF" w:rsidRDefault="000B4F63" w:rsidP="00400108">
      <w:pPr>
        <w:pStyle w:val="BTEMEASMCA"/>
      </w:pPr>
    </w:p>
    <w:p w14:paraId="1BE02C1E" w14:textId="77777777" w:rsidR="000B4F63" w:rsidRPr="006D2FBF" w:rsidRDefault="000B4F63" w:rsidP="00400108">
      <w:pPr>
        <w:pStyle w:val="BTEMEASMCA"/>
      </w:pPr>
    </w:p>
    <w:p w14:paraId="02093918" w14:textId="77777777" w:rsidR="000B4F63" w:rsidRPr="006D2FBF" w:rsidRDefault="000B4F63" w:rsidP="00400108">
      <w:pPr>
        <w:pStyle w:val="BTEMEASMCA"/>
      </w:pPr>
    </w:p>
    <w:p w14:paraId="36DFF80E" w14:textId="77777777" w:rsidR="000B4F63" w:rsidRPr="006D2FBF" w:rsidRDefault="000B4F63" w:rsidP="00400108">
      <w:pPr>
        <w:pStyle w:val="BTEMEASMCA"/>
      </w:pPr>
    </w:p>
    <w:p w14:paraId="493BFC9E" w14:textId="77777777" w:rsidR="000B4F63" w:rsidRPr="006D2FBF" w:rsidRDefault="000B4F63" w:rsidP="00400108">
      <w:pPr>
        <w:pStyle w:val="BTEMEASMCA"/>
      </w:pPr>
    </w:p>
    <w:p w14:paraId="1D57077A" w14:textId="77777777" w:rsidR="000B4F63" w:rsidRPr="006D2FBF" w:rsidRDefault="000B4F63" w:rsidP="00400108">
      <w:pPr>
        <w:pStyle w:val="BTEMEASMCA"/>
      </w:pPr>
    </w:p>
    <w:p w14:paraId="2EC69123" w14:textId="77777777" w:rsidR="000B4F63" w:rsidRPr="006D2FBF" w:rsidRDefault="000B4F63" w:rsidP="00400108">
      <w:pPr>
        <w:pStyle w:val="BTEMEASMCA"/>
      </w:pPr>
    </w:p>
    <w:p w14:paraId="12BABFF0" w14:textId="77777777" w:rsidR="000B4F63" w:rsidRPr="006D2FBF" w:rsidRDefault="000B4F63" w:rsidP="00400108">
      <w:pPr>
        <w:pStyle w:val="BTEMEASMCA"/>
      </w:pPr>
    </w:p>
    <w:p w14:paraId="216213F6" w14:textId="77777777" w:rsidR="000B4F63" w:rsidRPr="006D2FBF" w:rsidRDefault="000B4F63" w:rsidP="00400108">
      <w:pPr>
        <w:pStyle w:val="BTEMEASMCA"/>
      </w:pPr>
    </w:p>
    <w:p w14:paraId="4AA47991" w14:textId="77777777" w:rsidR="000B4F63" w:rsidRPr="006D2FBF" w:rsidRDefault="000B4F63" w:rsidP="00400108">
      <w:pPr>
        <w:pStyle w:val="BTEMEASMCA"/>
      </w:pPr>
    </w:p>
    <w:p w14:paraId="22D8882B" w14:textId="77777777" w:rsidR="000B4F63" w:rsidRPr="006D2FBF" w:rsidRDefault="000B4F63" w:rsidP="00400108">
      <w:pPr>
        <w:pStyle w:val="BTEMEASMCA"/>
      </w:pPr>
    </w:p>
    <w:p w14:paraId="67ECA0F3" w14:textId="77777777" w:rsidR="000B4F63" w:rsidRDefault="000B4F63" w:rsidP="00400108">
      <w:pPr>
        <w:pStyle w:val="BTEMEASMCA"/>
      </w:pPr>
    </w:p>
    <w:p w14:paraId="7E662D26" w14:textId="77777777" w:rsidR="002677F3" w:rsidRDefault="002677F3" w:rsidP="00400108">
      <w:pPr>
        <w:pStyle w:val="BTEMEASMCA"/>
      </w:pPr>
    </w:p>
    <w:p w14:paraId="4C7CD7BF" w14:textId="77777777" w:rsidR="002677F3" w:rsidRDefault="002677F3" w:rsidP="00400108">
      <w:pPr>
        <w:pStyle w:val="BTEMEASMCA"/>
      </w:pPr>
    </w:p>
    <w:p w14:paraId="49C7FB3A" w14:textId="77777777" w:rsidR="002677F3" w:rsidRDefault="002677F3" w:rsidP="00400108">
      <w:pPr>
        <w:pStyle w:val="BTEMEASMCA"/>
      </w:pPr>
    </w:p>
    <w:p w14:paraId="58452ED0" w14:textId="77777777" w:rsidR="002677F3" w:rsidRDefault="002677F3" w:rsidP="00400108">
      <w:pPr>
        <w:pStyle w:val="BTEMEASMCA"/>
      </w:pPr>
    </w:p>
    <w:p w14:paraId="0542216D" w14:textId="77777777" w:rsidR="002677F3" w:rsidRDefault="002677F3" w:rsidP="00400108">
      <w:pPr>
        <w:pStyle w:val="BTEMEASMCA"/>
      </w:pPr>
    </w:p>
    <w:p w14:paraId="5BD80E31" w14:textId="77777777" w:rsidR="002677F3" w:rsidRDefault="002677F3" w:rsidP="00400108">
      <w:pPr>
        <w:pStyle w:val="BTEMEASMCA"/>
      </w:pPr>
    </w:p>
    <w:p w14:paraId="5C5383A6" w14:textId="77777777" w:rsidR="002677F3" w:rsidRDefault="002677F3" w:rsidP="00400108">
      <w:pPr>
        <w:pStyle w:val="BTEMEASMCA"/>
      </w:pPr>
    </w:p>
    <w:p w14:paraId="2061B202" w14:textId="77777777" w:rsidR="002677F3" w:rsidRDefault="002677F3" w:rsidP="00400108">
      <w:pPr>
        <w:pStyle w:val="BTEMEASMCA"/>
      </w:pPr>
    </w:p>
    <w:p w14:paraId="0581D4B6" w14:textId="77777777" w:rsidR="002677F3" w:rsidRDefault="002677F3" w:rsidP="00400108">
      <w:pPr>
        <w:pStyle w:val="BTEMEASMCA"/>
      </w:pPr>
    </w:p>
    <w:p w14:paraId="1247F89A" w14:textId="77777777" w:rsidR="002677F3" w:rsidRDefault="002677F3" w:rsidP="00400108">
      <w:pPr>
        <w:pStyle w:val="BTEMEASMCA"/>
      </w:pPr>
    </w:p>
    <w:p w14:paraId="6B31A884" w14:textId="77777777" w:rsidR="002677F3" w:rsidRDefault="002677F3" w:rsidP="00400108">
      <w:pPr>
        <w:pStyle w:val="BTEMEASMCA"/>
      </w:pPr>
    </w:p>
    <w:p w14:paraId="0AB34F2D" w14:textId="77777777" w:rsidR="002677F3" w:rsidRDefault="002677F3" w:rsidP="00400108">
      <w:pPr>
        <w:pStyle w:val="BTEMEASMCA"/>
      </w:pPr>
    </w:p>
    <w:p w14:paraId="5FFFEA13" w14:textId="77777777" w:rsidR="002677F3" w:rsidRDefault="002677F3" w:rsidP="00400108">
      <w:pPr>
        <w:pStyle w:val="BTEMEASMCA"/>
      </w:pPr>
    </w:p>
    <w:p w14:paraId="6B2D7D9C" w14:textId="77777777" w:rsidR="002677F3" w:rsidRDefault="002677F3" w:rsidP="00400108">
      <w:pPr>
        <w:pStyle w:val="BTEMEASMCA"/>
      </w:pPr>
    </w:p>
    <w:p w14:paraId="2A9FE5CE" w14:textId="77777777" w:rsidR="002677F3" w:rsidRDefault="002677F3" w:rsidP="00400108">
      <w:pPr>
        <w:pStyle w:val="BTEMEASMCA"/>
      </w:pPr>
    </w:p>
    <w:p w14:paraId="1F40C774" w14:textId="77777777" w:rsidR="002677F3" w:rsidRDefault="002677F3" w:rsidP="00400108">
      <w:pPr>
        <w:pStyle w:val="BTEMEASMCA"/>
      </w:pPr>
    </w:p>
    <w:p w14:paraId="566BD2DF" w14:textId="77777777" w:rsidR="002677F3" w:rsidRDefault="002677F3" w:rsidP="00400108">
      <w:pPr>
        <w:pStyle w:val="BTEMEASMCA"/>
      </w:pPr>
    </w:p>
    <w:p w14:paraId="39F93446" w14:textId="77777777" w:rsidR="002677F3" w:rsidRDefault="002677F3" w:rsidP="00400108">
      <w:pPr>
        <w:pStyle w:val="BTEMEASMCA"/>
      </w:pPr>
    </w:p>
    <w:p w14:paraId="4C382D9F" w14:textId="77777777" w:rsidR="002677F3" w:rsidRDefault="002677F3" w:rsidP="00400108">
      <w:pPr>
        <w:pStyle w:val="BTEMEASMCA"/>
      </w:pPr>
    </w:p>
    <w:p w14:paraId="7DE82210" w14:textId="77777777" w:rsidR="002677F3" w:rsidRDefault="002677F3" w:rsidP="00400108">
      <w:pPr>
        <w:pStyle w:val="BTEMEASMCA"/>
      </w:pPr>
    </w:p>
    <w:p w14:paraId="09763A2C" w14:textId="77777777" w:rsidR="002677F3" w:rsidRDefault="002677F3" w:rsidP="00400108">
      <w:pPr>
        <w:pStyle w:val="BTEMEASMCA"/>
      </w:pPr>
    </w:p>
    <w:p w14:paraId="7ECB5E99" w14:textId="77777777" w:rsidR="002677F3" w:rsidRDefault="002677F3" w:rsidP="00400108">
      <w:pPr>
        <w:pStyle w:val="BTEMEASMCA"/>
      </w:pPr>
    </w:p>
    <w:p w14:paraId="0F1AE8E6" w14:textId="77777777" w:rsidR="002677F3" w:rsidRDefault="002677F3" w:rsidP="00400108">
      <w:pPr>
        <w:pStyle w:val="BTEMEASMCA"/>
      </w:pPr>
    </w:p>
    <w:p w14:paraId="386F0A25" w14:textId="77777777" w:rsidR="002677F3" w:rsidRDefault="002677F3" w:rsidP="00400108">
      <w:pPr>
        <w:pStyle w:val="BTEMEASMCA"/>
      </w:pPr>
    </w:p>
    <w:p w14:paraId="76398403" w14:textId="77777777" w:rsidR="002677F3" w:rsidRDefault="002677F3" w:rsidP="00400108">
      <w:pPr>
        <w:pStyle w:val="BTEMEASMCA"/>
      </w:pPr>
    </w:p>
    <w:p w14:paraId="1F089CA2" w14:textId="77777777" w:rsidR="002677F3" w:rsidRDefault="002677F3" w:rsidP="00400108">
      <w:pPr>
        <w:pStyle w:val="BTEMEASMCA"/>
      </w:pPr>
    </w:p>
    <w:p w14:paraId="62D4828C" w14:textId="77777777" w:rsidR="002677F3" w:rsidRDefault="002677F3" w:rsidP="00400108">
      <w:pPr>
        <w:pStyle w:val="BTEMEASMCA"/>
      </w:pPr>
    </w:p>
    <w:p w14:paraId="1A72642F" w14:textId="77777777" w:rsidR="002677F3" w:rsidRDefault="002677F3" w:rsidP="00400108">
      <w:pPr>
        <w:pStyle w:val="BTEMEASMCA"/>
      </w:pPr>
    </w:p>
    <w:p w14:paraId="44683DA0" w14:textId="77777777" w:rsidR="002677F3" w:rsidRDefault="002677F3" w:rsidP="00400108">
      <w:pPr>
        <w:pStyle w:val="BTEMEASMCA"/>
      </w:pPr>
    </w:p>
    <w:p w14:paraId="3E32B381" w14:textId="77777777" w:rsidR="002677F3" w:rsidRDefault="002677F3" w:rsidP="00400108">
      <w:pPr>
        <w:pStyle w:val="BTEMEASMCA"/>
      </w:pPr>
    </w:p>
    <w:p w14:paraId="72A701D2" w14:textId="77777777" w:rsidR="002677F3" w:rsidRDefault="002677F3" w:rsidP="00400108">
      <w:pPr>
        <w:pStyle w:val="BTEMEASMCA"/>
      </w:pPr>
    </w:p>
    <w:p w14:paraId="70EA76AC" w14:textId="77777777" w:rsidR="002677F3" w:rsidRDefault="002677F3" w:rsidP="00400108">
      <w:pPr>
        <w:pStyle w:val="BTEMEASMCA"/>
      </w:pPr>
    </w:p>
    <w:p w14:paraId="181E5A55" w14:textId="77777777" w:rsidR="002677F3" w:rsidRPr="006D2FBF" w:rsidRDefault="002677F3" w:rsidP="00400108">
      <w:pPr>
        <w:pStyle w:val="BTEMEASMCA"/>
      </w:pPr>
    </w:p>
    <w:p w14:paraId="7BE7877B" w14:textId="77777777" w:rsidR="000B4F63" w:rsidRPr="006D2FBF" w:rsidRDefault="000B4F63" w:rsidP="00400108">
      <w:pPr>
        <w:pStyle w:val="BTEMEASMCA"/>
      </w:pPr>
    </w:p>
    <w:p w14:paraId="7C456786" w14:textId="77777777" w:rsidR="000B4F63" w:rsidRPr="006D2FBF" w:rsidRDefault="000B4F63" w:rsidP="00400108">
      <w:pPr>
        <w:pStyle w:val="BTEMEASMCA"/>
      </w:pPr>
    </w:p>
    <w:p w14:paraId="0DA18AFA" w14:textId="77777777" w:rsidR="000B4F63" w:rsidRPr="006D2FBF" w:rsidRDefault="000B4F63" w:rsidP="00400108">
      <w:pPr>
        <w:pStyle w:val="BTEMEASMCA"/>
      </w:pPr>
    </w:p>
    <w:p w14:paraId="095D3FB6" w14:textId="77777777" w:rsidR="000B4F63" w:rsidRPr="006D2FBF" w:rsidRDefault="000B4F63" w:rsidP="00400108">
      <w:pPr>
        <w:pStyle w:val="BTEMEASMCA"/>
      </w:pPr>
    </w:p>
    <w:p w14:paraId="5961E702" w14:textId="77777777" w:rsidR="000B4F63" w:rsidRPr="00E1550D" w:rsidRDefault="000B4F63" w:rsidP="000B4F63">
      <w:pPr>
        <w:pStyle w:val="TTEMEASMCA"/>
        <w:rPr>
          <w:rFonts w:asciiTheme="majorBidi" w:hAnsiTheme="majorBidi"/>
          <w:lang w:val="lt-LT"/>
        </w:rPr>
      </w:pPr>
      <w:bookmarkStart w:id="63" w:name="_Toc129243128"/>
      <w:bookmarkStart w:id="64" w:name="_Toc129243253"/>
      <w:r w:rsidRPr="00E1550D">
        <w:rPr>
          <w:rFonts w:asciiTheme="majorBidi" w:hAnsiTheme="majorBidi"/>
          <w:lang w:val="lt-LT"/>
        </w:rPr>
        <w:t>II PRIEDAS</w:t>
      </w:r>
      <w:bookmarkEnd w:id="63"/>
      <w:bookmarkEnd w:id="64"/>
    </w:p>
    <w:p w14:paraId="1BE812EB" w14:textId="77777777" w:rsidR="000B4F63" w:rsidRPr="00E1550D" w:rsidRDefault="000B4F63" w:rsidP="000B4F63">
      <w:pPr>
        <w:pStyle w:val="TTEMEASMCA"/>
        <w:rPr>
          <w:rFonts w:asciiTheme="majorBidi" w:hAnsiTheme="majorBidi"/>
          <w:lang w:val="lt-LT"/>
        </w:rPr>
      </w:pPr>
    </w:p>
    <w:p w14:paraId="312A7705" w14:textId="77777777" w:rsidR="000B4F63" w:rsidRPr="00E1550D" w:rsidRDefault="000B4F63" w:rsidP="000B4F63">
      <w:pPr>
        <w:pStyle w:val="TTEMEASMCA"/>
        <w:rPr>
          <w:rFonts w:asciiTheme="majorBidi" w:hAnsiTheme="majorBidi"/>
          <w:lang w:val="lt-LT"/>
        </w:rPr>
      </w:pPr>
      <w:r w:rsidRPr="00E1550D">
        <w:rPr>
          <w:rFonts w:asciiTheme="majorBidi" w:hAnsiTheme="majorBidi"/>
          <w:lang w:val="lt-LT"/>
        </w:rPr>
        <w:t>REGISTRACIJOS SĄLYGOS</w:t>
      </w:r>
    </w:p>
    <w:p w14:paraId="4524D6C1" w14:textId="77777777" w:rsidR="000B4F63" w:rsidRPr="006D2FBF" w:rsidRDefault="000B4F63" w:rsidP="00400108">
      <w:pPr>
        <w:pStyle w:val="BTEMEASMCA"/>
      </w:pPr>
    </w:p>
    <w:p w14:paraId="314F7F15" w14:textId="77777777" w:rsidR="000B4F63" w:rsidRPr="00E1550D" w:rsidRDefault="000B4F63" w:rsidP="000B4F63">
      <w:pPr>
        <w:pStyle w:val="BTAnIIEMEASMCA"/>
        <w:rPr>
          <w:rFonts w:asciiTheme="majorBidi" w:hAnsiTheme="majorBidi"/>
          <w:highlight w:val="yellow"/>
          <w:lang w:val="lt-LT"/>
        </w:rPr>
      </w:pPr>
      <w:r w:rsidRPr="00E1550D">
        <w:rPr>
          <w:rFonts w:asciiTheme="majorBidi" w:hAnsiTheme="majorBidi"/>
          <w:lang w:val="lt-LT"/>
        </w:rPr>
        <w:t>A.</w:t>
      </w:r>
      <w:r w:rsidRPr="00E1550D">
        <w:rPr>
          <w:rFonts w:asciiTheme="majorBidi" w:hAnsiTheme="majorBidi"/>
          <w:lang w:val="lt-LT"/>
        </w:rPr>
        <w:tab/>
        <w:t>GAMINTOJAS (-AI), ATSAKINGAS (-I) UŽ SERIJŲ IŠLEIDIMĄ</w:t>
      </w:r>
    </w:p>
    <w:p w14:paraId="51CB21B8" w14:textId="77777777" w:rsidR="000B4F63" w:rsidRPr="006D2FBF" w:rsidRDefault="000B4F63" w:rsidP="00400108">
      <w:pPr>
        <w:pStyle w:val="BTEMEASMCA"/>
        <w:rPr>
          <w:highlight w:val="yellow"/>
        </w:rPr>
      </w:pPr>
    </w:p>
    <w:p w14:paraId="78D9688E" w14:textId="77777777" w:rsidR="000B4F63" w:rsidRPr="00E1550D" w:rsidRDefault="000B4F63" w:rsidP="000B4F63">
      <w:pPr>
        <w:pStyle w:val="BTAnIIEMEASMCA"/>
        <w:rPr>
          <w:rFonts w:asciiTheme="majorBidi" w:hAnsiTheme="majorBidi"/>
          <w:lang w:val="lt-LT"/>
        </w:rPr>
      </w:pPr>
      <w:r w:rsidRPr="00E1550D">
        <w:rPr>
          <w:rFonts w:asciiTheme="majorBidi" w:hAnsiTheme="majorBidi"/>
          <w:lang w:val="lt-LT"/>
        </w:rPr>
        <w:t>B.</w:t>
      </w:r>
      <w:r w:rsidRPr="00E1550D">
        <w:rPr>
          <w:rFonts w:asciiTheme="majorBidi" w:hAnsiTheme="majorBidi"/>
          <w:lang w:val="lt-LT"/>
        </w:rPr>
        <w:tab/>
        <w:t>TIEKIMO IR VARTOJIMO SĄLYGOS AR APRIBOJIMAI</w:t>
      </w:r>
    </w:p>
    <w:p w14:paraId="478D1230" w14:textId="77777777" w:rsidR="000B4F63" w:rsidRPr="006D2FBF" w:rsidRDefault="000B4F63" w:rsidP="00400108">
      <w:pPr>
        <w:pStyle w:val="BTEMEASMCA"/>
        <w:rPr>
          <w:highlight w:val="yellow"/>
        </w:rPr>
      </w:pPr>
    </w:p>
    <w:p w14:paraId="09FF85FF" w14:textId="77777777" w:rsidR="000B4F63" w:rsidRPr="00E1550D" w:rsidRDefault="000B4F63" w:rsidP="000B4F63">
      <w:pPr>
        <w:pStyle w:val="PI-1EMEASMCA"/>
        <w:rPr>
          <w:rFonts w:asciiTheme="majorBidi" w:hAnsiTheme="majorBidi"/>
        </w:rPr>
      </w:pPr>
      <w:r w:rsidRPr="00E1550D">
        <w:rPr>
          <w:rFonts w:asciiTheme="majorBidi" w:hAnsiTheme="majorBidi"/>
        </w:rPr>
        <w:br w:type="page"/>
      </w:r>
      <w:r w:rsidRPr="00E1550D">
        <w:rPr>
          <w:rFonts w:asciiTheme="majorBidi" w:hAnsiTheme="majorBidi"/>
        </w:rPr>
        <w:lastRenderedPageBreak/>
        <w:t>A.</w:t>
      </w:r>
      <w:r w:rsidRPr="00E1550D">
        <w:rPr>
          <w:rFonts w:asciiTheme="majorBidi" w:hAnsiTheme="majorBidi"/>
        </w:rPr>
        <w:tab/>
        <w:t>GAMINTOJAS (-AI), ATSAKINGAS (-I) UŽ SERIJŲ IŠLEIDIMĄ</w:t>
      </w:r>
    </w:p>
    <w:p w14:paraId="2AC430D9" w14:textId="77777777" w:rsidR="000B4F63" w:rsidRPr="006D2FBF" w:rsidRDefault="000B4F63" w:rsidP="00400108">
      <w:pPr>
        <w:pStyle w:val="BTEMEASMCA"/>
        <w:rPr>
          <w:highlight w:val="yellow"/>
        </w:rPr>
      </w:pPr>
    </w:p>
    <w:p w14:paraId="4392CAED" w14:textId="77777777" w:rsidR="000B4F63" w:rsidRPr="00E1550D" w:rsidRDefault="000B4F63" w:rsidP="00E1550D">
      <w:pPr>
        <w:rPr>
          <w:sz w:val="22"/>
          <w:szCs w:val="22"/>
          <w:u w:val="single"/>
        </w:rPr>
      </w:pPr>
      <w:r w:rsidRPr="00E1550D">
        <w:rPr>
          <w:sz w:val="22"/>
          <w:szCs w:val="22"/>
          <w:u w:val="single"/>
        </w:rPr>
        <w:t>Gamintojo (-ų), atsakingo (-ų) už serijų išleidimą, pavadinimas (-ai) ir adresas (-ai)</w:t>
      </w:r>
    </w:p>
    <w:p w14:paraId="717FB49F" w14:textId="77777777" w:rsidR="000B4F63" w:rsidRPr="00E1550D" w:rsidRDefault="000B4F63" w:rsidP="00E1550D">
      <w:pPr>
        <w:rPr>
          <w:sz w:val="22"/>
          <w:szCs w:val="22"/>
        </w:rPr>
      </w:pPr>
    </w:p>
    <w:p w14:paraId="4B411F63"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Dragenopharm</w:t>
      </w:r>
    </w:p>
    <w:p w14:paraId="1C5DFAE6"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ApothekerPüschl GmbH</w:t>
      </w:r>
    </w:p>
    <w:p w14:paraId="5C6F0C8A"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Göllstraße 1</w:t>
      </w:r>
    </w:p>
    <w:p w14:paraId="2B40F2CF"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84529 Tittmoning</w:t>
      </w:r>
    </w:p>
    <w:p w14:paraId="75AFBF85"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Vokietija</w:t>
      </w:r>
    </w:p>
    <w:p w14:paraId="725346BA" w14:textId="77777777" w:rsidR="000B4F63" w:rsidRPr="00E1550D" w:rsidRDefault="000B4F63" w:rsidP="00E1550D">
      <w:pPr>
        <w:rPr>
          <w:rFonts w:asciiTheme="majorBidi" w:hAnsiTheme="majorBidi"/>
          <w:sz w:val="22"/>
          <w:szCs w:val="22"/>
        </w:rPr>
      </w:pPr>
    </w:p>
    <w:p w14:paraId="6AF8D33E" w14:textId="46769011" w:rsidR="00614885" w:rsidRDefault="00614885" w:rsidP="00914C71">
      <w:pPr>
        <w:rPr>
          <w:rFonts w:asciiTheme="majorBidi" w:eastAsiaTheme="minorHAnsi" w:hAnsiTheme="majorBidi"/>
          <w:sz w:val="22"/>
          <w:szCs w:val="22"/>
        </w:rPr>
      </w:pPr>
      <w:r>
        <w:rPr>
          <w:rFonts w:asciiTheme="majorBidi" w:eastAsiaTheme="minorHAnsi" w:hAnsiTheme="majorBidi"/>
          <w:sz w:val="22"/>
          <w:szCs w:val="22"/>
        </w:rPr>
        <w:t>arba</w:t>
      </w:r>
    </w:p>
    <w:p w14:paraId="1D84931C" w14:textId="77777777" w:rsidR="00614885" w:rsidRDefault="00614885" w:rsidP="00914C71">
      <w:pPr>
        <w:rPr>
          <w:rFonts w:asciiTheme="majorBidi" w:eastAsiaTheme="minorHAnsi" w:hAnsiTheme="majorBidi"/>
          <w:sz w:val="22"/>
          <w:szCs w:val="22"/>
        </w:rPr>
      </w:pPr>
    </w:p>
    <w:p w14:paraId="5FB5BFA3" w14:textId="40DDF173"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Medis International a.s.</w:t>
      </w:r>
    </w:p>
    <w:p w14:paraId="5A85CB52"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 xml:space="preserve">Výrobni závod Bolatice </w:t>
      </w:r>
    </w:p>
    <w:p w14:paraId="59D5F356"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Průmyslová 961/16,</w:t>
      </w:r>
    </w:p>
    <w:p w14:paraId="7FE50F51"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747 23 Bolatice</w:t>
      </w:r>
    </w:p>
    <w:p w14:paraId="118997E8"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Čekija</w:t>
      </w:r>
    </w:p>
    <w:p w14:paraId="24848F2B" w14:textId="77777777" w:rsidR="00614885" w:rsidRDefault="00614885" w:rsidP="00914C71">
      <w:pPr>
        <w:rPr>
          <w:rFonts w:asciiTheme="majorBidi" w:eastAsiaTheme="minorHAnsi" w:hAnsiTheme="majorBidi"/>
          <w:sz w:val="22"/>
          <w:szCs w:val="22"/>
        </w:rPr>
      </w:pPr>
    </w:p>
    <w:p w14:paraId="4E9ABD54" w14:textId="5743129B" w:rsidR="00614885" w:rsidRDefault="00614885" w:rsidP="00914C71">
      <w:pPr>
        <w:rPr>
          <w:rFonts w:asciiTheme="majorBidi" w:eastAsiaTheme="minorHAnsi" w:hAnsiTheme="majorBidi"/>
          <w:sz w:val="22"/>
          <w:szCs w:val="22"/>
        </w:rPr>
      </w:pPr>
      <w:r>
        <w:rPr>
          <w:rFonts w:asciiTheme="majorBidi" w:eastAsiaTheme="minorHAnsi" w:hAnsiTheme="majorBidi"/>
          <w:sz w:val="22"/>
          <w:szCs w:val="22"/>
        </w:rPr>
        <w:t>arba</w:t>
      </w:r>
    </w:p>
    <w:p w14:paraId="66954DF6" w14:textId="3AC99346" w:rsidR="00BF3E58" w:rsidRPr="00E1550D" w:rsidRDefault="00BF3E58" w:rsidP="00E1550D">
      <w:pPr>
        <w:rPr>
          <w:rFonts w:asciiTheme="majorBidi" w:eastAsiaTheme="minorHAnsi" w:hAnsiTheme="majorBidi"/>
          <w:sz w:val="22"/>
          <w:szCs w:val="22"/>
        </w:rPr>
      </w:pPr>
    </w:p>
    <w:p w14:paraId="08DCB66E"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Wörwag Pharma GmbH &amp; Co. KG</w:t>
      </w:r>
    </w:p>
    <w:p w14:paraId="164F4832"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 xml:space="preserve">Flugfeld-Allee 24 </w:t>
      </w:r>
    </w:p>
    <w:p w14:paraId="7A915C69" w14:textId="77777777" w:rsidR="00BF3E58" w:rsidRPr="00E1550D" w:rsidRDefault="00BF3E58" w:rsidP="00E1550D">
      <w:pPr>
        <w:rPr>
          <w:rFonts w:asciiTheme="majorBidi" w:eastAsiaTheme="minorHAnsi" w:hAnsiTheme="majorBidi"/>
          <w:sz w:val="22"/>
          <w:szCs w:val="22"/>
        </w:rPr>
      </w:pPr>
      <w:r w:rsidRPr="00E1550D">
        <w:rPr>
          <w:rFonts w:asciiTheme="majorBidi" w:eastAsiaTheme="minorHAnsi" w:hAnsiTheme="majorBidi"/>
          <w:sz w:val="22"/>
          <w:szCs w:val="22"/>
        </w:rPr>
        <w:t>71034 Böblingen</w:t>
      </w:r>
    </w:p>
    <w:p w14:paraId="35931577" w14:textId="77777777" w:rsidR="00BF3E58" w:rsidRPr="00E1550D" w:rsidRDefault="00BF3E58" w:rsidP="00E1550D">
      <w:pPr>
        <w:rPr>
          <w:rFonts w:eastAsiaTheme="minorHAnsi"/>
          <w:sz w:val="22"/>
          <w:szCs w:val="22"/>
        </w:rPr>
      </w:pPr>
      <w:r w:rsidRPr="00E1550D">
        <w:rPr>
          <w:rFonts w:eastAsiaTheme="minorHAnsi"/>
          <w:sz w:val="22"/>
          <w:szCs w:val="22"/>
        </w:rPr>
        <w:t>Vokietija</w:t>
      </w:r>
    </w:p>
    <w:p w14:paraId="66AB50AB" w14:textId="77777777" w:rsidR="00BF3E58" w:rsidRDefault="00BF3E58" w:rsidP="00914C71">
      <w:pPr>
        <w:rPr>
          <w:sz w:val="22"/>
          <w:szCs w:val="22"/>
        </w:rPr>
      </w:pPr>
    </w:p>
    <w:p w14:paraId="56FD43FE" w14:textId="21E6567A" w:rsidR="00614885" w:rsidRDefault="00614885" w:rsidP="00914C71">
      <w:pPr>
        <w:rPr>
          <w:rFonts w:asciiTheme="majorBidi" w:eastAsiaTheme="minorHAnsi" w:hAnsiTheme="majorBidi"/>
          <w:sz w:val="22"/>
          <w:szCs w:val="22"/>
        </w:rPr>
      </w:pPr>
      <w:r>
        <w:rPr>
          <w:rFonts w:asciiTheme="majorBidi" w:eastAsiaTheme="minorHAnsi" w:hAnsiTheme="majorBidi"/>
          <w:sz w:val="22"/>
          <w:szCs w:val="22"/>
        </w:rPr>
        <w:t>arba</w:t>
      </w:r>
    </w:p>
    <w:p w14:paraId="382A58E1" w14:textId="77777777" w:rsidR="00614885" w:rsidRPr="00E1550D" w:rsidRDefault="00614885" w:rsidP="00E1550D">
      <w:pPr>
        <w:rPr>
          <w:sz w:val="22"/>
          <w:szCs w:val="22"/>
        </w:rPr>
      </w:pPr>
    </w:p>
    <w:p w14:paraId="6C5EA998" w14:textId="77777777" w:rsidR="006F357D" w:rsidRPr="00E1550D" w:rsidRDefault="006F357D" w:rsidP="00E1550D">
      <w:pPr>
        <w:rPr>
          <w:rFonts w:asciiTheme="majorBidi" w:eastAsiaTheme="minorHAnsi" w:hAnsiTheme="majorBidi"/>
          <w:sz w:val="22"/>
          <w:szCs w:val="22"/>
        </w:rPr>
      </w:pPr>
      <w:r w:rsidRPr="00E1550D">
        <w:rPr>
          <w:rFonts w:asciiTheme="majorBidi" w:eastAsiaTheme="minorHAnsi" w:hAnsiTheme="majorBidi"/>
          <w:sz w:val="22"/>
          <w:szCs w:val="22"/>
        </w:rPr>
        <w:t>Wörwag Pharma Operations spółka z ograniczoną odpowiedzialnością</w:t>
      </w:r>
    </w:p>
    <w:p w14:paraId="069D1F8A" w14:textId="77777777" w:rsidR="006F357D" w:rsidRPr="00E1550D" w:rsidRDefault="006F357D" w:rsidP="00E1550D">
      <w:pPr>
        <w:rPr>
          <w:rFonts w:asciiTheme="majorBidi" w:eastAsiaTheme="minorHAnsi" w:hAnsiTheme="majorBidi"/>
          <w:sz w:val="22"/>
          <w:szCs w:val="22"/>
        </w:rPr>
      </w:pPr>
      <w:r w:rsidRPr="00E1550D">
        <w:rPr>
          <w:rFonts w:asciiTheme="majorBidi" w:eastAsiaTheme="minorHAnsi" w:hAnsiTheme="majorBidi"/>
          <w:sz w:val="22"/>
          <w:szCs w:val="22"/>
        </w:rPr>
        <w:t>ul. gen. Mariana Langiewicza 58</w:t>
      </w:r>
    </w:p>
    <w:p w14:paraId="54CF9339" w14:textId="77777777" w:rsidR="006F357D" w:rsidRPr="00E1550D" w:rsidRDefault="006F357D" w:rsidP="00E1550D">
      <w:pPr>
        <w:rPr>
          <w:rFonts w:asciiTheme="majorBidi" w:eastAsiaTheme="minorHAnsi" w:hAnsiTheme="majorBidi"/>
          <w:sz w:val="22"/>
          <w:szCs w:val="22"/>
        </w:rPr>
      </w:pPr>
      <w:r w:rsidRPr="00E1550D">
        <w:rPr>
          <w:rFonts w:asciiTheme="majorBidi" w:eastAsiaTheme="minorHAnsi" w:hAnsiTheme="majorBidi"/>
          <w:sz w:val="22"/>
          <w:szCs w:val="22"/>
        </w:rPr>
        <w:t>95-050 Konstantynów Łódzki</w:t>
      </w:r>
    </w:p>
    <w:p w14:paraId="25F800BA" w14:textId="4261C345" w:rsidR="006F357D" w:rsidRPr="00E1550D" w:rsidRDefault="006F357D" w:rsidP="00E1550D">
      <w:pPr>
        <w:rPr>
          <w:rFonts w:eastAsiaTheme="minorHAnsi"/>
          <w:sz w:val="22"/>
          <w:szCs w:val="22"/>
        </w:rPr>
      </w:pPr>
      <w:r w:rsidRPr="00E1550D">
        <w:rPr>
          <w:rFonts w:eastAsiaTheme="minorHAnsi"/>
          <w:sz w:val="22"/>
          <w:szCs w:val="22"/>
        </w:rPr>
        <w:t>Lenkija</w:t>
      </w:r>
    </w:p>
    <w:p w14:paraId="68D14873" w14:textId="77777777" w:rsidR="006F357D" w:rsidRPr="00E1550D" w:rsidRDefault="006F357D" w:rsidP="00E1550D">
      <w:pPr>
        <w:rPr>
          <w:rFonts w:eastAsiaTheme="minorHAnsi"/>
          <w:sz w:val="22"/>
          <w:szCs w:val="22"/>
        </w:rPr>
      </w:pPr>
    </w:p>
    <w:p w14:paraId="7FCD3FAF" w14:textId="3640A39B" w:rsidR="000B4F63" w:rsidRPr="00E1550D" w:rsidRDefault="00BF3E58" w:rsidP="00E1550D">
      <w:pPr>
        <w:rPr>
          <w:snapToGrid w:val="0"/>
          <w:sz w:val="22"/>
          <w:szCs w:val="22"/>
        </w:rPr>
      </w:pPr>
      <w:r w:rsidRPr="00E1550D">
        <w:rPr>
          <w:snapToGrid w:val="0"/>
          <w:sz w:val="22"/>
          <w:szCs w:val="22"/>
        </w:rPr>
        <w:t>Su pakuote pateikiamame lapelyje nurodomas gamintojo, atsakingo už konkrečios serijos išleidimą, pavadinimas ir adresas.</w:t>
      </w:r>
    </w:p>
    <w:p w14:paraId="76150421" w14:textId="77777777" w:rsidR="00BF3E58" w:rsidRPr="006D2FBF" w:rsidRDefault="00BF3E58" w:rsidP="00400108">
      <w:pPr>
        <w:pStyle w:val="BTEMEASMCA"/>
        <w:rPr>
          <w:snapToGrid w:val="0"/>
        </w:rPr>
      </w:pPr>
    </w:p>
    <w:p w14:paraId="1F4C5D93" w14:textId="77777777" w:rsidR="00BF3E58" w:rsidRPr="006D2FBF" w:rsidRDefault="00BF3E58" w:rsidP="00400108">
      <w:pPr>
        <w:pStyle w:val="BTEMEASMCA"/>
      </w:pPr>
    </w:p>
    <w:p w14:paraId="00110EFE" w14:textId="77777777" w:rsidR="000B4F63" w:rsidRPr="00E1550D" w:rsidRDefault="000B4F63" w:rsidP="000B4F63">
      <w:pPr>
        <w:tabs>
          <w:tab w:val="left" w:pos="709"/>
        </w:tabs>
        <w:ind w:left="1701" w:right="567" w:hanging="1701"/>
        <w:rPr>
          <w:rFonts w:asciiTheme="majorBidi" w:hAnsiTheme="majorBidi"/>
          <w:b/>
          <w:sz w:val="22"/>
        </w:rPr>
      </w:pPr>
      <w:bookmarkStart w:id="65" w:name="_Toc129243129"/>
      <w:bookmarkStart w:id="66" w:name="_Toc129243254"/>
      <w:r w:rsidRPr="00E1550D">
        <w:rPr>
          <w:rFonts w:asciiTheme="majorBidi" w:hAnsiTheme="majorBidi"/>
          <w:b/>
          <w:sz w:val="22"/>
        </w:rPr>
        <w:t>B.</w:t>
      </w:r>
      <w:r w:rsidRPr="00E1550D">
        <w:rPr>
          <w:rFonts w:asciiTheme="majorBidi" w:hAnsiTheme="majorBidi"/>
          <w:b/>
          <w:sz w:val="22"/>
        </w:rPr>
        <w:tab/>
        <w:t>TIEKIMO IR VARTOJIMO SĄLYGOS AR APRIBOJIMAI</w:t>
      </w:r>
    </w:p>
    <w:bookmarkEnd w:id="65"/>
    <w:bookmarkEnd w:id="66"/>
    <w:p w14:paraId="2978E7D6" w14:textId="77777777" w:rsidR="000B4F63" w:rsidRPr="006D2FBF" w:rsidRDefault="000B4F63" w:rsidP="00400108">
      <w:pPr>
        <w:pStyle w:val="BTEMEASMCA"/>
      </w:pPr>
    </w:p>
    <w:p w14:paraId="1E62D41D" w14:textId="77777777" w:rsidR="000B4F63" w:rsidRPr="00E1550D" w:rsidRDefault="000B4F63" w:rsidP="00E1550D">
      <w:pPr>
        <w:rPr>
          <w:sz w:val="22"/>
          <w:szCs w:val="22"/>
        </w:rPr>
      </w:pPr>
      <w:r w:rsidRPr="00E1550D">
        <w:rPr>
          <w:sz w:val="22"/>
          <w:szCs w:val="22"/>
        </w:rPr>
        <w:t>Receptinis vaistinis preparatas.</w:t>
      </w:r>
    </w:p>
    <w:p w14:paraId="507015B4" w14:textId="77777777" w:rsidR="000B4F63" w:rsidRPr="006D2FBF" w:rsidRDefault="000B4F63" w:rsidP="00400108">
      <w:pPr>
        <w:pStyle w:val="BTEMEASMCA"/>
        <w:rPr>
          <w:highlight w:val="yellow"/>
        </w:rPr>
      </w:pPr>
    </w:p>
    <w:p w14:paraId="76FD8AEE" w14:textId="77777777" w:rsidR="000B4F63" w:rsidRPr="006D2FBF" w:rsidRDefault="000B4F63" w:rsidP="00400108">
      <w:pPr>
        <w:pStyle w:val="BTEMEASMCA"/>
      </w:pPr>
    </w:p>
    <w:p w14:paraId="77C7C5EB" w14:textId="77777777" w:rsidR="000B4F63" w:rsidRPr="006D2FBF" w:rsidRDefault="000B4F63" w:rsidP="00400108">
      <w:pPr>
        <w:pStyle w:val="BTEMEASMCA"/>
      </w:pPr>
      <w:r w:rsidRPr="006D2FBF">
        <w:br w:type="page"/>
      </w:r>
    </w:p>
    <w:p w14:paraId="4600B325" w14:textId="77777777" w:rsidR="000B4F63" w:rsidRPr="006D2FBF" w:rsidRDefault="000B4F63" w:rsidP="00400108">
      <w:pPr>
        <w:pStyle w:val="BTEMEASMCA"/>
      </w:pPr>
    </w:p>
    <w:p w14:paraId="23E56623" w14:textId="77777777" w:rsidR="000B4F63" w:rsidRPr="006D2FBF" w:rsidRDefault="000B4F63" w:rsidP="00400108">
      <w:pPr>
        <w:pStyle w:val="BTEMEASMCA"/>
      </w:pPr>
    </w:p>
    <w:p w14:paraId="328C226F" w14:textId="77777777" w:rsidR="000B4F63" w:rsidRPr="006D2FBF" w:rsidRDefault="000B4F63" w:rsidP="00400108">
      <w:pPr>
        <w:pStyle w:val="BTEMEASMCA"/>
      </w:pPr>
    </w:p>
    <w:p w14:paraId="4511CE5F" w14:textId="77777777" w:rsidR="000B4F63" w:rsidRPr="006D2FBF" w:rsidRDefault="000B4F63" w:rsidP="00400108">
      <w:pPr>
        <w:pStyle w:val="BTEMEASMCA"/>
      </w:pPr>
    </w:p>
    <w:p w14:paraId="5726E861" w14:textId="77777777" w:rsidR="000B4F63" w:rsidRPr="006D2FBF" w:rsidRDefault="000B4F63" w:rsidP="00400108">
      <w:pPr>
        <w:pStyle w:val="BTEMEASMCA"/>
      </w:pPr>
    </w:p>
    <w:p w14:paraId="0AADB13A" w14:textId="77777777" w:rsidR="000B4F63" w:rsidRPr="006D2FBF" w:rsidRDefault="000B4F63" w:rsidP="00400108">
      <w:pPr>
        <w:pStyle w:val="BTEMEASMCA"/>
      </w:pPr>
    </w:p>
    <w:p w14:paraId="4474A555" w14:textId="77777777" w:rsidR="000B4F63" w:rsidRPr="006D2FBF" w:rsidRDefault="000B4F63" w:rsidP="00400108">
      <w:pPr>
        <w:pStyle w:val="BTEMEASMCA"/>
      </w:pPr>
    </w:p>
    <w:p w14:paraId="49F78E9C" w14:textId="77777777" w:rsidR="000B4F63" w:rsidRPr="006D2FBF" w:rsidRDefault="000B4F63" w:rsidP="00400108">
      <w:pPr>
        <w:pStyle w:val="BTEMEASMCA"/>
      </w:pPr>
    </w:p>
    <w:p w14:paraId="3926E39E" w14:textId="77777777" w:rsidR="000B4F63" w:rsidRPr="006D2FBF" w:rsidRDefault="000B4F63" w:rsidP="00400108">
      <w:pPr>
        <w:pStyle w:val="BTEMEASMCA"/>
      </w:pPr>
    </w:p>
    <w:p w14:paraId="23F70249" w14:textId="77777777" w:rsidR="000B4F63" w:rsidRPr="006D2FBF" w:rsidRDefault="000B4F63" w:rsidP="00400108">
      <w:pPr>
        <w:pStyle w:val="BTEMEASMCA"/>
      </w:pPr>
    </w:p>
    <w:p w14:paraId="561F74D9" w14:textId="77777777" w:rsidR="000B4F63" w:rsidRPr="006D2FBF" w:rsidRDefault="000B4F63" w:rsidP="00400108">
      <w:pPr>
        <w:pStyle w:val="BTEMEASMCA"/>
      </w:pPr>
    </w:p>
    <w:p w14:paraId="0FD289DE" w14:textId="77777777" w:rsidR="000B4F63" w:rsidRPr="006D2FBF" w:rsidRDefault="000B4F63" w:rsidP="00400108">
      <w:pPr>
        <w:pStyle w:val="BTEMEASMCA"/>
      </w:pPr>
    </w:p>
    <w:p w14:paraId="1AFFC5BE" w14:textId="77777777" w:rsidR="000B4F63" w:rsidRPr="006D2FBF" w:rsidRDefault="000B4F63" w:rsidP="00400108">
      <w:pPr>
        <w:pStyle w:val="BTEMEASMCA"/>
      </w:pPr>
    </w:p>
    <w:p w14:paraId="6151D76C" w14:textId="77777777" w:rsidR="000B4F63" w:rsidRPr="006D2FBF" w:rsidRDefault="000B4F63" w:rsidP="00400108">
      <w:pPr>
        <w:pStyle w:val="BTEMEASMCA"/>
      </w:pPr>
    </w:p>
    <w:p w14:paraId="1BC23C6D" w14:textId="77777777" w:rsidR="000B4F63" w:rsidRPr="006D2FBF" w:rsidRDefault="000B4F63" w:rsidP="00400108">
      <w:pPr>
        <w:pStyle w:val="BTEMEASMCA"/>
      </w:pPr>
    </w:p>
    <w:p w14:paraId="0594F48C" w14:textId="77777777" w:rsidR="000B4F63" w:rsidRPr="006D2FBF" w:rsidRDefault="000B4F63" w:rsidP="00400108">
      <w:pPr>
        <w:pStyle w:val="BTEMEASMCA"/>
      </w:pPr>
    </w:p>
    <w:p w14:paraId="3E765542" w14:textId="77777777" w:rsidR="000B4F63" w:rsidRPr="006D2FBF" w:rsidRDefault="000B4F63" w:rsidP="00400108">
      <w:pPr>
        <w:pStyle w:val="BTEMEASMCA"/>
      </w:pPr>
    </w:p>
    <w:p w14:paraId="5CB199DE" w14:textId="77777777" w:rsidR="000B4F63" w:rsidRPr="006D2FBF" w:rsidRDefault="000B4F63" w:rsidP="00400108">
      <w:pPr>
        <w:pStyle w:val="BTEMEASMCA"/>
      </w:pPr>
    </w:p>
    <w:p w14:paraId="2468D223" w14:textId="77777777" w:rsidR="000B4F63" w:rsidRPr="006D2FBF" w:rsidRDefault="000B4F63" w:rsidP="00400108">
      <w:pPr>
        <w:pStyle w:val="BTEMEASMCA"/>
      </w:pPr>
    </w:p>
    <w:p w14:paraId="64523F30" w14:textId="77777777" w:rsidR="000B4F63" w:rsidRPr="006D2FBF" w:rsidRDefault="000B4F63" w:rsidP="00400108">
      <w:pPr>
        <w:pStyle w:val="BTEMEASMCA"/>
      </w:pPr>
    </w:p>
    <w:p w14:paraId="424EF04D" w14:textId="77777777" w:rsidR="000B4F63" w:rsidRPr="006D2FBF" w:rsidRDefault="000B4F63" w:rsidP="00400108">
      <w:pPr>
        <w:pStyle w:val="BTEMEASMCA"/>
      </w:pPr>
    </w:p>
    <w:p w14:paraId="696587F9" w14:textId="77777777" w:rsidR="000B4F63" w:rsidRPr="006D2FBF" w:rsidRDefault="000B4F63" w:rsidP="00400108">
      <w:pPr>
        <w:pStyle w:val="BTEMEASMCA"/>
      </w:pPr>
    </w:p>
    <w:p w14:paraId="771E38AA" w14:textId="77777777" w:rsidR="000B4F63" w:rsidRPr="006D2FBF" w:rsidRDefault="000B4F63" w:rsidP="00400108">
      <w:pPr>
        <w:pStyle w:val="BTEMEASMCA"/>
      </w:pPr>
    </w:p>
    <w:p w14:paraId="5D70D076" w14:textId="77777777" w:rsidR="000B4F63" w:rsidRPr="00E1550D" w:rsidRDefault="000B4F63" w:rsidP="000B4F63">
      <w:pPr>
        <w:pStyle w:val="TTEMEASMCA"/>
        <w:rPr>
          <w:rFonts w:asciiTheme="majorBidi" w:hAnsiTheme="majorBidi"/>
          <w:lang w:val="lt-LT"/>
        </w:rPr>
      </w:pPr>
      <w:bookmarkStart w:id="67" w:name="_Toc129243134"/>
      <w:bookmarkStart w:id="68" w:name="_Toc129243259"/>
      <w:r w:rsidRPr="00E1550D">
        <w:rPr>
          <w:rFonts w:asciiTheme="majorBidi" w:hAnsiTheme="majorBidi"/>
          <w:lang w:val="lt-LT"/>
        </w:rPr>
        <w:t>III PRIEDAS</w:t>
      </w:r>
      <w:bookmarkEnd w:id="67"/>
      <w:bookmarkEnd w:id="68"/>
    </w:p>
    <w:p w14:paraId="4BFA1EB3" w14:textId="77777777" w:rsidR="000B4F63" w:rsidRPr="006D2FBF" w:rsidRDefault="000B4F63" w:rsidP="00400108">
      <w:pPr>
        <w:pStyle w:val="BTEMEASMCA"/>
      </w:pPr>
    </w:p>
    <w:p w14:paraId="55789F14" w14:textId="77777777" w:rsidR="000B4F63" w:rsidRPr="00E1550D" w:rsidRDefault="000B4F63" w:rsidP="000B4F63">
      <w:pPr>
        <w:pStyle w:val="TTEMEASMCA"/>
        <w:rPr>
          <w:rFonts w:asciiTheme="majorBidi" w:hAnsiTheme="majorBidi"/>
          <w:lang w:val="lt-LT"/>
        </w:rPr>
      </w:pPr>
      <w:bookmarkStart w:id="69" w:name="_Toc129243135"/>
      <w:bookmarkStart w:id="70" w:name="_Toc129243260"/>
      <w:r w:rsidRPr="00E1550D">
        <w:rPr>
          <w:rFonts w:asciiTheme="majorBidi" w:hAnsiTheme="majorBidi"/>
          <w:lang w:val="lt-LT"/>
        </w:rPr>
        <w:t>ŽENKLINIMAS IR PAKUOTĖS LAPELIS</w:t>
      </w:r>
      <w:bookmarkEnd w:id="69"/>
      <w:bookmarkEnd w:id="70"/>
    </w:p>
    <w:p w14:paraId="0F7BAB3E" w14:textId="77777777" w:rsidR="000B4F63" w:rsidRPr="006D2FBF" w:rsidRDefault="000B4F63" w:rsidP="00400108">
      <w:pPr>
        <w:pStyle w:val="BTEMEASMCA"/>
      </w:pPr>
      <w:r w:rsidRPr="006D2FBF">
        <w:br w:type="page"/>
      </w:r>
    </w:p>
    <w:p w14:paraId="16652F5C" w14:textId="77777777" w:rsidR="000B4F63" w:rsidRPr="006D2FBF" w:rsidRDefault="000B4F63" w:rsidP="00400108">
      <w:pPr>
        <w:pStyle w:val="BTEMEASMCA"/>
      </w:pPr>
    </w:p>
    <w:p w14:paraId="42D69AFD" w14:textId="77777777" w:rsidR="000B4F63" w:rsidRPr="006D2FBF" w:rsidRDefault="000B4F63" w:rsidP="00400108">
      <w:pPr>
        <w:pStyle w:val="BTEMEASMCA"/>
      </w:pPr>
    </w:p>
    <w:p w14:paraId="3E04A916" w14:textId="77777777" w:rsidR="000B4F63" w:rsidRPr="006D2FBF" w:rsidRDefault="000B4F63" w:rsidP="00400108">
      <w:pPr>
        <w:pStyle w:val="BTEMEASMCA"/>
      </w:pPr>
    </w:p>
    <w:p w14:paraId="53D78E47" w14:textId="77777777" w:rsidR="000B4F63" w:rsidRPr="006D2FBF" w:rsidRDefault="000B4F63" w:rsidP="00400108">
      <w:pPr>
        <w:pStyle w:val="BTEMEASMCA"/>
      </w:pPr>
    </w:p>
    <w:p w14:paraId="0F7A191B" w14:textId="77777777" w:rsidR="000B4F63" w:rsidRPr="006D2FBF" w:rsidRDefault="000B4F63" w:rsidP="00400108">
      <w:pPr>
        <w:pStyle w:val="BTEMEASMCA"/>
      </w:pPr>
    </w:p>
    <w:p w14:paraId="5A21D615" w14:textId="77777777" w:rsidR="000B4F63" w:rsidRPr="006D2FBF" w:rsidRDefault="000B4F63" w:rsidP="00400108">
      <w:pPr>
        <w:pStyle w:val="BTEMEASMCA"/>
      </w:pPr>
    </w:p>
    <w:p w14:paraId="5F1EC316" w14:textId="77777777" w:rsidR="000B4F63" w:rsidRPr="006D2FBF" w:rsidRDefault="000B4F63" w:rsidP="00400108">
      <w:pPr>
        <w:pStyle w:val="BTEMEASMCA"/>
      </w:pPr>
    </w:p>
    <w:p w14:paraId="3A2F0C91" w14:textId="77777777" w:rsidR="000B4F63" w:rsidRPr="006D2FBF" w:rsidRDefault="000B4F63" w:rsidP="00400108">
      <w:pPr>
        <w:pStyle w:val="BTEMEASMCA"/>
      </w:pPr>
    </w:p>
    <w:p w14:paraId="3A01EDE5" w14:textId="77777777" w:rsidR="000B4F63" w:rsidRPr="006D2FBF" w:rsidRDefault="000B4F63" w:rsidP="00400108">
      <w:pPr>
        <w:pStyle w:val="BTEMEASMCA"/>
      </w:pPr>
    </w:p>
    <w:p w14:paraId="77102E26" w14:textId="77777777" w:rsidR="000B4F63" w:rsidRPr="006D2FBF" w:rsidRDefault="000B4F63" w:rsidP="00400108">
      <w:pPr>
        <w:pStyle w:val="BTEMEASMCA"/>
      </w:pPr>
    </w:p>
    <w:p w14:paraId="42C75E57" w14:textId="77777777" w:rsidR="000B4F63" w:rsidRPr="006D2FBF" w:rsidRDefault="000B4F63" w:rsidP="00400108">
      <w:pPr>
        <w:pStyle w:val="BTEMEASMCA"/>
      </w:pPr>
    </w:p>
    <w:p w14:paraId="757B173A" w14:textId="77777777" w:rsidR="000B4F63" w:rsidRPr="006D2FBF" w:rsidRDefault="000B4F63" w:rsidP="00400108">
      <w:pPr>
        <w:pStyle w:val="BTEMEASMCA"/>
      </w:pPr>
    </w:p>
    <w:p w14:paraId="0E37144B" w14:textId="77777777" w:rsidR="000B4F63" w:rsidRPr="006D2FBF" w:rsidRDefault="000B4F63" w:rsidP="00400108">
      <w:pPr>
        <w:pStyle w:val="BTEMEASMCA"/>
      </w:pPr>
    </w:p>
    <w:p w14:paraId="72123D69" w14:textId="77777777" w:rsidR="000B4F63" w:rsidRPr="006D2FBF" w:rsidRDefault="000B4F63" w:rsidP="00400108">
      <w:pPr>
        <w:pStyle w:val="BTEMEASMCA"/>
      </w:pPr>
    </w:p>
    <w:p w14:paraId="40CADFE1" w14:textId="77777777" w:rsidR="000B4F63" w:rsidRPr="006D2FBF" w:rsidRDefault="000B4F63" w:rsidP="00400108">
      <w:pPr>
        <w:pStyle w:val="BTEMEASMCA"/>
      </w:pPr>
    </w:p>
    <w:p w14:paraId="41FB8298" w14:textId="77777777" w:rsidR="000B4F63" w:rsidRPr="006D2FBF" w:rsidRDefault="000B4F63" w:rsidP="00400108">
      <w:pPr>
        <w:pStyle w:val="BTEMEASMCA"/>
      </w:pPr>
    </w:p>
    <w:p w14:paraId="68CDE279" w14:textId="77777777" w:rsidR="000B4F63" w:rsidRPr="006D2FBF" w:rsidRDefault="000B4F63" w:rsidP="00400108">
      <w:pPr>
        <w:pStyle w:val="BTEMEASMCA"/>
      </w:pPr>
    </w:p>
    <w:p w14:paraId="3D763351" w14:textId="77777777" w:rsidR="000B4F63" w:rsidRPr="006D2FBF" w:rsidRDefault="000B4F63" w:rsidP="00400108">
      <w:pPr>
        <w:pStyle w:val="BTEMEASMCA"/>
      </w:pPr>
    </w:p>
    <w:p w14:paraId="7A9B91D3" w14:textId="77777777" w:rsidR="000B4F63" w:rsidRPr="006D2FBF" w:rsidRDefault="000B4F63" w:rsidP="00400108">
      <w:pPr>
        <w:pStyle w:val="BTEMEASMCA"/>
      </w:pPr>
    </w:p>
    <w:p w14:paraId="3D363EF8" w14:textId="77777777" w:rsidR="000B4F63" w:rsidRPr="006D2FBF" w:rsidRDefault="000B4F63" w:rsidP="00400108">
      <w:pPr>
        <w:pStyle w:val="BTEMEASMCA"/>
      </w:pPr>
    </w:p>
    <w:p w14:paraId="651A788C" w14:textId="77777777" w:rsidR="000B4F63" w:rsidRPr="006D2FBF" w:rsidRDefault="000B4F63" w:rsidP="00400108">
      <w:pPr>
        <w:pStyle w:val="BTEMEASMCA"/>
      </w:pPr>
    </w:p>
    <w:p w14:paraId="438F8580" w14:textId="77777777" w:rsidR="000B4F63" w:rsidRPr="006D2FBF" w:rsidRDefault="000B4F63" w:rsidP="00400108">
      <w:pPr>
        <w:pStyle w:val="BTEMEASMCA"/>
      </w:pPr>
    </w:p>
    <w:p w14:paraId="740155E4" w14:textId="77777777" w:rsidR="000B4F63" w:rsidRPr="006D2FBF" w:rsidRDefault="000B4F63" w:rsidP="00400108">
      <w:pPr>
        <w:pStyle w:val="BTEMEASMCA"/>
      </w:pPr>
    </w:p>
    <w:p w14:paraId="7248F639" w14:textId="77777777" w:rsidR="000B4F63" w:rsidRPr="00E1550D" w:rsidRDefault="000B4F63" w:rsidP="000B4F63">
      <w:pPr>
        <w:pStyle w:val="TTEMEASMCA"/>
        <w:rPr>
          <w:rFonts w:asciiTheme="majorBidi" w:hAnsiTheme="majorBidi"/>
          <w:lang w:val="lt-LT"/>
        </w:rPr>
      </w:pPr>
      <w:bookmarkStart w:id="71" w:name="_Toc129243136"/>
      <w:bookmarkStart w:id="72" w:name="_Toc129243261"/>
      <w:r w:rsidRPr="00E1550D">
        <w:rPr>
          <w:rFonts w:asciiTheme="majorBidi" w:hAnsiTheme="majorBidi"/>
          <w:lang w:val="lt-LT"/>
        </w:rPr>
        <w:t>A. ŽENKLINIMAS</w:t>
      </w:r>
      <w:bookmarkEnd w:id="71"/>
      <w:bookmarkEnd w:id="72"/>
    </w:p>
    <w:p w14:paraId="741AE636" w14:textId="77777777" w:rsidR="000B4F63" w:rsidRPr="006D2FBF" w:rsidRDefault="000B4F63" w:rsidP="00400108">
      <w:pPr>
        <w:pStyle w:val="BTEMEASMCA"/>
      </w:pPr>
      <w:r w:rsidRPr="006D2FBF">
        <w:br w:type="page"/>
      </w:r>
    </w:p>
    <w:p w14:paraId="46FE890C" w14:textId="77777777" w:rsidR="000B4F63" w:rsidRPr="00E1550D" w:rsidRDefault="000B4F63" w:rsidP="000B4F63">
      <w:pPr>
        <w:pStyle w:val="PI-1labEMEASMCA"/>
        <w:rPr>
          <w:rFonts w:asciiTheme="majorBidi" w:hAnsiTheme="majorBidi"/>
        </w:rPr>
      </w:pPr>
      <w:r w:rsidRPr="00E1550D">
        <w:rPr>
          <w:rFonts w:asciiTheme="majorBidi" w:hAnsiTheme="majorBidi"/>
        </w:rPr>
        <w:lastRenderedPageBreak/>
        <w:t>INFORMACIJA ANT IŠORINĖS PAKUOTĖS</w:t>
      </w:r>
    </w:p>
    <w:p w14:paraId="2DDC6CB3" w14:textId="77777777" w:rsidR="000B4F63" w:rsidRPr="00E1550D" w:rsidRDefault="000B4F63" w:rsidP="000B4F63">
      <w:pPr>
        <w:pStyle w:val="PI-1labEMEASMCA"/>
        <w:rPr>
          <w:rFonts w:asciiTheme="majorBidi" w:hAnsiTheme="majorBidi"/>
        </w:rPr>
      </w:pPr>
    </w:p>
    <w:p w14:paraId="7C42D29C" w14:textId="77777777" w:rsidR="000B4F63" w:rsidRPr="00E1550D" w:rsidRDefault="000B4F63" w:rsidP="000B4F63">
      <w:pPr>
        <w:pStyle w:val="PI-1labEMEASMCA"/>
        <w:rPr>
          <w:rFonts w:asciiTheme="majorBidi" w:hAnsiTheme="majorBidi"/>
        </w:rPr>
      </w:pPr>
      <w:r w:rsidRPr="00E1550D">
        <w:rPr>
          <w:rFonts w:asciiTheme="majorBidi" w:hAnsiTheme="majorBidi"/>
        </w:rPr>
        <w:t>KARTONO DĖŽUTĖ</w:t>
      </w:r>
    </w:p>
    <w:p w14:paraId="2A96A4BB" w14:textId="77777777" w:rsidR="000B4F63" w:rsidRPr="006D2FBF" w:rsidRDefault="000B4F63" w:rsidP="00400108">
      <w:pPr>
        <w:pStyle w:val="BTEMEASMCA"/>
      </w:pPr>
    </w:p>
    <w:p w14:paraId="703A6FB9" w14:textId="77777777" w:rsidR="000B4F63" w:rsidRPr="006D2FBF" w:rsidRDefault="000B4F63" w:rsidP="00400108">
      <w:pPr>
        <w:pStyle w:val="BTEMEASMCA"/>
      </w:pPr>
    </w:p>
    <w:p w14:paraId="0CDD0B97" w14:textId="77777777" w:rsidR="000B4F63" w:rsidRPr="00E1550D" w:rsidRDefault="000B4F63" w:rsidP="000B4F63">
      <w:pPr>
        <w:pStyle w:val="PI-1labEMEASMCA"/>
        <w:rPr>
          <w:rFonts w:asciiTheme="majorBidi" w:hAnsiTheme="majorBidi"/>
        </w:rPr>
      </w:pPr>
      <w:r w:rsidRPr="00E1550D">
        <w:rPr>
          <w:rFonts w:asciiTheme="majorBidi" w:hAnsiTheme="majorBidi"/>
        </w:rPr>
        <w:t>1.</w:t>
      </w:r>
      <w:r w:rsidRPr="00E1550D">
        <w:rPr>
          <w:rFonts w:asciiTheme="majorBidi" w:hAnsiTheme="majorBidi"/>
        </w:rPr>
        <w:tab/>
        <w:t>VAISTINIO PREPARATO PAVADINIMAS</w:t>
      </w:r>
    </w:p>
    <w:p w14:paraId="17124B3E" w14:textId="77777777" w:rsidR="000B4F63" w:rsidRPr="006D2FBF" w:rsidRDefault="000B4F63" w:rsidP="00400108">
      <w:pPr>
        <w:pStyle w:val="BTEMEASMCA"/>
      </w:pPr>
    </w:p>
    <w:p w14:paraId="33DD4385" w14:textId="77777777" w:rsidR="000B4F63" w:rsidRPr="00E1550D" w:rsidRDefault="000B4F63" w:rsidP="00E1550D">
      <w:pPr>
        <w:rPr>
          <w:sz w:val="22"/>
          <w:szCs w:val="22"/>
        </w:rPr>
      </w:pPr>
      <w:r w:rsidRPr="00E1550D">
        <w:rPr>
          <w:sz w:val="22"/>
          <w:szCs w:val="22"/>
        </w:rPr>
        <w:t>Metfogamma 850 mg plėvele dengtos tabletės</w:t>
      </w:r>
    </w:p>
    <w:p w14:paraId="4A740F6C" w14:textId="5780EFC1" w:rsidR="000B4F63" w:rsidRPr="00E1550D" w:rsidRDefault="003F7721" w:rsidP="00E1550D">
      <w:pPr>
        <w:rPr>
          <w:sz w:val="22"/>
          <w:szCs w:val="22"/>
        </w:rPr>
      </w:pPr>
      <w:r w:rsidRPr="00E1550D">
        <w:rPr>
          <w:sz w:val="22"/>
          <w:szCs w:val="22"/>
        </w:rPr>
        <w:t>m</w:t>
      </w:r>
      <w:r w:rsidR="000B4F63" w:rsidRPr="00E1550D">
        <w:rPr>
          <w:sz w:val="22"/>
          <w:szCs w:val="22"/>
        </w:rPr>
        <w:t>etformino hidrochloridas</w:t>
      </w:r>
    </w:p>
    <w:p w14:paraId="61806E5C" w14:textId="77777777" w:rsidR="000B4F63" w:rsidRPr="006D2FBF" w:rsidRDefault="000B4F63" w:rsidP="00400108">
      <w:pPr>
        <w:pStyle w:val="BTEMEASMCA"/>
      </w:pPr>
    </w:p>
    <w:p w14:paraId="1716AE3E" w14:textId="77777777" w:rsidR="000B4F63" w:rsidRPr="006D2FBF" w:rsidRDefault="000B4F63" w:rsidP="00400108">
      <w:pPr>
        <w:pStyle w:val="BTEMEASMCA"/>
      </w:pPr>
    </w:p>
    <w:p w14:paraId="5C274CCD" w14:textId="77777777" w:rsidR="000B4F63" w:rsidRPr="00E1550D" w:rsidRDefault="000B4F63" w:rsidP="000B4F63">
      <w:pPr>
        <w:pStyle w:val="PI-1labEMEASMCA"/>
        <w:rPr>
          <w:rFonts w:asciiTheme="majorBidi" w:hAnsiTheme="majorBidi"/>
        </w:rPr>
      </w:pPr>
      <w:r w:rsidRPr="00E1550D">
        <w:rPr>
          <w:rFonts w:asciiTheme="majorBidi" w:hAnsiTheme="majorBidi"/>
        </w:rPr>
        <w:t>2.</w:t>
      </w:r>
      <w:r w:rsidRPr="00E1550D">
        <w:rPr>
          <w:rFonts w:asciiTheme="majorBidi" w:hAnsiTheme="majorBidi"/>
        </w:rPr>
        <w:tab/>
        <w:t>VEIKLIOJI MEDŽIAGA IR JOS KIEKIS</w:t>
      </w:r>
    </w:p>
    <w:p w14:paraId="6ABA2ADD" w14:textId="77777777" w:rsidR="000B4F63" w:rsidRPr="006D2FBF" w:rsidRDefault="000B4F63" w:rsidP="00400108">
      <w:pPr>
        <w:pStyle w:val="BTEMEASMCA"/>
      </w:pPr>
    </w:p>
    <w:p w14:paraId="030B4AB0" w14:textId="77777777" w:rsidR="000B4F63" w:rsidRPr="00E1550D" w:rsidRDefault="000B4F63" w:rsidP="00E1550D">
      <w:pPr>
        <w:rPr>
          <w:sz w:val="22"/>
          <w:szCs w:val="22"/>
        </w:rPr>
      </w:pPr>
      <w:r w:rsidRPr="00E1550D">
        <w:rPr>
          <w:sz w:val="22"/>
          <w:szCs w:val="22"/>
        </w:rPr>
        <w:t xml:space="preserve">Kiekvienoje plėvele dengtoje tabletėje yra 850 mg metformino hidrochlorido (atitinkančio 663 mg metformino). </w:t>
      </w:r>
    </w:p>
    <w:p w14:paraId="633CF2B7" w14:textId="77777777" w:rsidR="000B4F63" w:rsidRPr="006D2FBF" w:rsidRDefault="000B4F63" w:rsidP="00400108">
      <w:pPr>
        <w:pStyle w:val="BTEMEASMCA"/>
      </w:pPr>
    </w:p>
    <w:p w14:paraId="343839D7" w14:textId="77777777" w:rsidR="000B4F63" w:rsidRPr="006D2FBF" w:rsidRDefault="000B4F63" w:rsidP="00400108">
      <w:pPr>
        <w:pStyle w:val="BTEMEASMCA"/>
      </w:pPr>
    </w:p>
    <w:p w14:paraId="6C0FB20A" w14:textId="77777777" w:rsidR="000B4F63" w:rsidRPr="00E1550D" w:rsidRDefault="000B4F63" w:rsidP="000B4F63">
      <w:pPr>
        <w:pStyle w:val="PI-1labEMEASMCA"/>
        <w:rPr>
          <w:rFonts w:asciiTheme="majorBidi" w:hAnsiTheme="majorBidi"/>
          <w:highlight w:val="lightGray"/>
        </w:rPr>
      </w:pPr>
      <w:r w:rsidRPr="00E1550D">
        <w:rPr>
          <w:rFonts w:asciiTheme="majorBidi" w:hAnsiTheme="majorBidi"/>
        </w:rPr>
        <w:t>3.</w:t>
      </w:r>
      <w:r w:rsidRPr="00E1550D">
        <w:rPr>
          <w:rFonts w:asciiTheme="majorBidi" w:hAnsiTheme="majorBidi"/>
        </w:rPr>
        <w:tab/>
        <w:t>PAGALBINIŲ MEDŽIAGŲ SĄRAŠAS</w:t>
      </w:r>
    </w:p>
    <w:p w14:paraId="312E07AB" w14:textId="77777777" w:rsidR="000B4F63" w:rsidRPr="006D2FBF" w:rsidRDefault="000B4F63" w:rsidP="00400108">
      <w:pPr>
        <w:pStyle w:val="BTEMEASMCA"/>
      </w:pPr>
    </w:p>
    <w:p w14:paraId="4DE90376" w14:textId="77777777" w:rsidR="000B4F63" w:rsidRPr="006D2FBF" w:rsidRDefault="000B4F63" w:rsidP="00400108">
      <w:pPr>
        <w:pStyle w:val="BTEMEASMCA"/>
      </w:pPr>
    </w:p>
    <w:p w14:paraId="7F36A59F" w14:textId="77777777" w:rsidR="000B4F63" w:rsidRPr="00E1550D" w:rsidRDefault="000B4F63" w:rsidP="000B4F63">
      <w:pPr>
        <w:pStyle w:val="PI-1labEMEASMCA"/>
        <w:rPr>
          <w:rFonts w:asciiTheme="majorBidi" w:hAnsiTheme="majorBidi"/>
        </w:rPr>
      </w:pPr>
      <w:r w:rsidRPr="00E1550D">
        <w:rPr>
          <w:rFonts w:asciiTheme="majorBidi" w:hAnsiTheme="majorBidi"/>
        </w:rPr>
        <w:t>4.</w:t>
      </w:r>
      <w:r w:rsidRPr="00E1550D">
        <w:rPr>
          <w:rFonts w:asciiTheme="majorBidi" w:hAnsiTheme="majorBidi"/>
        </w:rPr>
        <w:tab/>
        <w:t>FARMACINĖ FORMA IR KIEKIS PAKUOTĖJE</w:t>
      </w:r>
    </w:p>
    <w:p w14:paraId="6E7CCA35" w14:textId="77777777" w:rsidR="000B4F63" w:rsidRPr="006D2FBF" w:rsidRDefault="000B4F63" w:rsidP="00400108">
      <w:pPr>
        <w:pStyle w:val="BTEMEASMCA"/>
      </w:pPr>
    </w:p>
    <w:p w14:paraId="4466406D" w14:textId="77777777" w:rsidR="000B4F63" w:rsidRPr="00E1550D" w:rsidRDefault="000B4F63" w:rsidP="00E1550D">
      <w:pPr>
        <w:rPr>
          <w:sz w:val="22"/>
          <w:szCs w:val="22"/>
        </w:rPr>
      </w:pPr>
      <w:r w:rsidRPr="00E1550D">
        <w:rPr>
          <w:sz w:val="22"/>
          <w:szCs w:val="22"/>
        </w:rPr>
        <w:t>30 plėvele dengtų tablečių.</w:t>
      </w:r>
    </w:p>
    <w:p w14:paraId="21C2621A" w14:textId="77777777" w:rsidR="000B4F63" w:rsidRPr="00E1550D" w:rsidRDefault="000B4F63" w:rsidP="00E1550D">
      <w:pPr>
        <w:rPr>
          <w:sz w:val="22"/>
          <w:szCs w:val="22"/>
        </w:rPr>
      </w:pPr>
      <w:r w:rsidRPr="00E1550D">
        <w:rPr>
          <w:sz w:val="22"/>
          <w:szCs w:val="22"/>
          <w:highlight w:val="lightGray"/>
        </w:rPr>
        <w:t>120 plėvele dengtų tablečių.</w:t>
      </w:r>
    </w:p>
    <w:p w14:paraId="393A4461" w14:textId="77777777" w:rsidR="000B4F63" w:rsidRPr="00E1550D" w:rsidRDefault="000B4F63" w:rsidP="00E1550D">
      <w:pPr>
        <w:rPr>
          <w:sz w:val="22"/>
          <w:szCs w:val="22"/>
        </w:rPr>
      </w:pPr>
    </w:p>
    <w:p w14:paraId="0B5E1B47" w14:textId="77777777" w:rsidR="000B4F63" w:rsidRPr="006D2FBF" w:rsidRDefault="000B4F63" w:rsidP="00400108">
      <w:pPr>
        <w:pStyle w:val="BTEMEASMCA"/>
      </w:pPr>
    </w:p>
    <w:p w14:paraId="344924B2" w14:textId="77777777" w:rsidR="000B4F63" w:rsidRPr="00E1550D" w:rsidRDefault="000B4F63" w:rsidP="000B4F63">
      <w:pPr>
        <w:pStyle w:val="PI-1labEMEASMCA"/>
        <w:rPr>
          <w:rFonts w:asciiTheme="majorBidi" w:hAnsiTheme="majorBidi"/>
          <w:highlight w:val="lightGray"/>
        </w:rPr>
      </w:pPr>
      <w:r w:rsidRPr="00E1550D">
        <w:rPr>
          <w:rFonts w:asciiTheme="majorBidi" w:hAnsiTheme="majorBidi"/>
        </w:rPr>
        <w:t>5.</w:t>
      </w:r>
      <w:r w:rsidRPr="00E1550D">
        <w:rPr>
          <w:rFonts w:asciiTheme="majorBidi" w:hAnsiTheme="majorBidi"/>
        </w:rPr>
        <w:tab/>
        <w:t>VARTOJIMO METODAS IR BŪDAS (-AI)</w:t>
      </w:r>
    </w:p>
    <w:p w14:paraId="75119974" w14:textId="77777777" w:rsidR="000B4F63" w:rsidRPr="006D2FBF" w:rsidRDefault="000B4F63" w:rsidP="00400108">
      <w:pPr>
        <w:pStyle w:val="BTEMEASMCA"/>
      </w:pPr>
    </w:p>
    <w:p w14:paraId="3F38DA59" w14:textId="77777777" w:rsidR="000B4F63" w:rsidRPr="00E1550D" w:rsidRDefault="000B4F63" w:rsidP="00E1550D">
      <w:pPr>
        <w:rPr>
          <w:sz w:val="22"/>
          <w:szCs w:val="22"/>
        </w:rPr>
      </w:pPr>
      <w:r w:rsidRPr="00E1550D">
        <w:rPr>
          <w:sz w:val="22"/>
          <w:szCs w:val="22"/>
        </w:rPr>
        <w:t>Vartoti per burną.</w:t>
      </w:r>
    </w:p>
    <w:p w14:paraId="031D4EB2" w14:textId="77777777" w:rsidR="000B4F63" w:rsidRPr="00E1550D" w:rsidRDefault="000B4F63" w:rsidP="00E1550D">
      <w:pPr>
        <w:rPr>
          <w:sz w:val="22"/>
          <w:szCs w:val="22"/>
        </w:rPr>
      </w:pPr>
      <w:r w:rsidRPr="00E1550D">
        <w:rPr>
          <w:sz w:val="22"/>
          <w:szCs w:val="22"/>
        </w:rPr>
        <w:t>Prieš vartojimą perskaitykite pakuotės lapelį.</w:t>
      </w:r>
    </w:p>
    <w:p w14:paraId="1660A549" w14:textId="77777777" w:rsidR="000B4F63" w:rsidRPr="006D2FBF" w:rsidRDefault="000B4F63" w:rsidP="00400108">
      <w:pPr>
        <w:pStyle w:val="BTEMEASMCA"/>
      </w:pPr>
    </w:p>
    <w:p w14:paraId="14B191DB" w14:textId="77777777" w:rsidR="000B4F63" w:rsidRPr="006D2FBF" w:rsidRDefault="000B4F63" w:rsidP="00400108">
      <w:pPr>
        <w:pStyle w:val="BTEMEASMCA"/>
      </w:pPr>
    </w:p>
    <w:p w14:paraId="7B3528BD" w14:textId="77777777" w:rsidR="000B4F63" w:rsidRPr="00E1550D" w:rsidRDefault="000B4F63" w:rsidP="000B4F63">
      <w:pPr>
        <w:pStyle w:val="PI-1labEMEASMCA"/>
        <w:rPr>
          <w:rFonts w:asciiTheme="majorBidi" w:hAnsiTheme="majorBidi"/>
        </w:rPr>
      </w:pPr>
      <w:r w:rsidRPr="00E1550D">
        <w:rPr>
          <w:rFonts w:asciiTheme="majorBidi" w:hAnsiTheme="majorBidi"/>
        </w:rPr>
        <w:t>6.</w:t>
      </w:r>
      <w:r w:rsidRPr="00E1550D">
        <w:rPr>
          <w:rFonts w:asciiTheme="majorBidi" w:hAnsiTheme="majorBidi"/>
        </w:rPr>
        <w:tab/>
        <w:t>SPECIALUS ĮSPĖJIMAS, KAD VAISTINĮ PREPARATĄ BŪTINA LAIKYTI VAIKAMS NEPASTEBIMOJE IR NEPASIEKIAMOJE VIETOJE</w:t>
      </w:r>
    </w:p>
    <w:p w14:paraId="4168E4FA" w14:textId="77777777" w:rsidR="000B4F63" w:rsidRPr="006D2FBF" w:rsidRDefault="000B4F63" w:rsidP="00400108">
      <w:pPr>
        <w:pStyle w:val="BTEMEASMCA"/>
      </w:pPr>
    </w:p>
    <w:p w14:paraId="702530A5" w14:textId="77777777" w:rsidR="000B4F63" w:rsidRPr="00E1550D" w:rsidRDefault="000B4F63" w:rsidP="000B4F63">
      <w:pPr>
        <w:rPr>
          <w:rFonts w:asciiTheme="majorBidi" w:hAnsiTheme="majorBidi"/>
          <w:sz w:val="22"/>
        </w:rPr>
      </w:pPr>
      <w:r w:rsidRPr="00E1550D">
        <w:rPr>
          <w:rFonts w:asciiTheme="majorBidi" w:hAnsiTheme="majorBidi"/>
          <w:sz w:val="22"/>
        </w:rPr>
        <w:t>Laikyti vaikams nepastebimoje ir nepasiekiamoje vietoje.</w:t>
      </w:r>
    </w:p>
    <w:p w14:paraId="5DC8245F" w14:textId="77777777" w:rsidR="000B4F63" w:rsidRPr="006D2FBF" w:rsidRDefault="000B4F63" w:rsidP="00400108">
      <w:pPr>
        <w:pStyle w:val="BTEMEASMCA"/>
      </w:pPr>
    </w:p>
    <w:p w14:paraId="62284938" w14:textId="77777777" w:rsidR="000B4F63" w:rsidRPr="006D2FBF" w:rsidRDefault="000B4F63" w:rsidP="00400108">
      <w:pPr>
        <w:pStyle w:val="BTEMEASMCA"/>
      </w:pPr>
    </w:p>
    <w:p w14:paraId="3E8DDB16" w14:textId="77777777" w:rsidR="000B4F63" w:rsidRPr="00E1550D" w:rsidRDefault="000B4F63" w:rsidP="000B4F63">
      <w:pPr>
        <w:pStyle w:val="PI-1labEMEASMCA"/>
        <w:rPr>
          <w:rFonts w:asciiTheme="majorBidi" w:hAnsiTheme="majorBidi"/>
          <w:highlight w:val="lightGray"/>
        </w:rPr>
      </w:pPr>
      <w:r w:rsidRPr="00E1550D">
        <w:rPr>
          <w:rFonts w:asciiTheme="majorBidi" w:hAnsiTheme="majorBidi"/>
        </w:rPr>
        <w:t>7.</w:t>
      </w:r>
      <w:r w:rsidRPr="00E1550D">
        <w:rPr>
          <w:rFonts w:asciiTheme="majorBidi" w:hAnsiTheme="majorBidi"/>
        </w:rPr>
        <w:tab/>
        <w:t>KITAS (-I) SPECIALUS (-ŪS) ĮSPĖJIMAS (-AI) (JEI REIKIA)</w:t>
      </w:r>
    </w:p>
    <w:p w14:paraId="631AAA7D" w14:textId="77777777" w:rsidR="000B4F63" w:rsidRPr="006D2FBF" w:rsidRDefault="000B4F63" w:rsidP="00400108">
      <w:pPr>
        <w:pStyle w:val="BTEMEASMCA"/>
      </w:pPr>
    </w:p>
    <w:p w14:paraId="110B72E7" w14:textId="77777777" w:rsidR="000B4F63" w:rsidRPr="006D2FBF" w:rsidRDefault="000B4F63" w:rsidP="00400108">
      <w:pPr>
        <w:pStyle w:val="BTEMEASMCA"/>
      </w:pPr>
    </w:p>
    <w:p w14:paraId="7F43B432" w14:textId="77777777" w:rsidR="000B4F63" w:rsidRPr="00E1550D" w:rsidRDefault="000B4F63" w:rsidP="000B4F63">
      <w:pPr>
        <w:pStyle w:val="PI-1labEMEASMCA"/>
        <w:rPr>
          <w:rFonts w:asciiTheme="majorBidi" w:hAnsiTheme="majorBidi"/>
          <w:highlight w:val="lightGray"/>
        </w:rPr>
      </w:pPr>
      <w:r w:rsidRPr="00E1550D">
        <w:rPr>
          <w:rFonts w:asciiTheme="majorBidi" w:hAnsiTheme="majorBidi"/>
        </w:rPr>
        <w:t>8.</w:t>
      </w:r>
      <w:r w:rsidRPr="00E1550D">
        <w:rPr>
          <w:rFonts w:asciiTheme="majorBidi" w:hAnsiTheme="majorBidi"/>
        </w:rPr>
        <w:tab/>
        <w:t>TINKAMUMO LAIKAS</w:t>
      </w:r>
    </w:p>
    <w:p w14:paraId="6364EFC7" w14:textId="77777777" w:rsidR="000B4F63" w:rsidRPr="006D2FBF" w:rsidRDefault="000B4F63" w:rsidP="00400108">
      <w:pPr>
        <w:pStyle w:val="BTEMEASMCA"/>
      </w:pPr>
    </w:p>
    <w:p w14:paraId="324F8AD2" w14:textId="77777777" w:rsidR="000B4F63" w:rsidRPr="00E1550D" w:rsidRDefault="000B4F63" w:rsidP="00E1550D">
      <w:pPr>
        <w:rPr>
          <w:sz w:val="22"/>
          <w:szCs w:val="22"/>
        </w:rPr>
      </w:pPr>
      <w:r w:rsidRPr="00E1550D">
        <w:rPr>
          <w:sz w:val="22"/>
          <w:szCs w:val="22"/>
        </w:rPr>
        <w:t>Tinka iki {mm/MMMM}</w:t>
      </w:r>
    </w:p>
    <w:p w14:paraId="308D78DA" w14:textId="77777777" w:rsidR="000B4F63" w:rsidRPr="006D2FBF" w:rsidRDefault="000B4F63" w:rsidP="00400108">
      <w:pPr>
        <w:pStyle w:val="BTEMEASMCA"/>
      </w:pPr>
    </w:p>
    <w:p w14:paraId="3E61FF83" w14:textId="77777777" w:rsidR="000B4F63" w:rsidRPr="006D2FBF" w:rsidRDefault="000B4F63" w:rsidP="00400108">
      <w:pPr>
        <w:pStyle w:val="BTEMEASMCA"/>
      </w:pPr>
    </w:p>
    <w:p w14:paraId="509426E5" w14:textId="77777777" w:rsidR="000B4F63" w:rsidRPr="00E1550D" w:rsidRDefault="000B4F63" w:rsidP="000B4F63">
      <w:pPr>
        <w:pStyle w:val="PI-1labEMEASMCA"/>
        <w:rPr>
          <w:rFonts w:asciiTheme="majorBidi" w:hAnsiTheme="majorBidi"/>
        </w:rPr>
      </w:pPr>
      <w:r w:rsidRPr="00E1550D">
        <w:rPr>
          <w:rFonts w:asciiTheme="majorBidi" w:hAnsiTheme="majorBidi"/>
        </w:rPr>
        <w:t>9.</w:t>
      </w:r>
      <w:r w:rsidRPr="00E1550D">
        <w:rPr>
          <w:rFonts w:asciiTheme="majorBidi" w:hAnsiTheme="majorBidi"/>
        </w:rPr>
        <w:tab/>
        <w:t>SPECIALIOS LAIKYMO SĄLYGOS</w:t>
      </w:r>
    </w:p>
    <w:p w14:paraId="5EA50504" w14:textId="77777777" w:rsidR="000B4F63" w:rsidRPr="006D2FBF" w:rsidRDefault="000B4F63" w:rsidP="00400108">
      <w:pPr>
        <w:pStyle w:val="BTEMEASMCA"/>
      </w:pPr>
    </w:p>
    <w:p w14:paraId="7BBE64E2" w14:textId="77777777" w:rsidR="000B4F63" w:rsidRPr="006D2FBF" w:rsidRDefault="000B4F63" w:rsidP="00400108">
      <w:pPr>
        <w:pStyle w:val="BTEMEASMCA"/>
      </w:pPr>
    </w:p>
    <w:p w14:paraId="52312AA9" w14:textId="77777777" w:rsidR="000B4F63" w:rsidRPr="00E1550D" w:rsidRDefault="000B4F63" w:rsidP="000B4F63">
      <w:pPr>
        <w:pStyle w:val="PI-1labEMEASMCA"/>
        <w:pBdr>
          <w:between w:val="single" w:sz="4" w:space="1" w:color="auto"/>
        </w:pBdr>
        <w:rPr>
          <w:rFonts w:asciiTheme="majorBidi" w:hAnsiTheme="majorBidi"/>
        </w:rPr>
      </w:pPr>
      <w:r w:rsidRPr="00E1550D">
        <w:rPr>
          <w:rFonts w:asciiTheme="majorBidi" w:hAnsiTheme="majorBidi"/>
        </w:rPr>
        <w:t>10.</w:t>
      </w:r>
      <w:r w:rsidRPr="00E1550D">
        <w:rPr>
          <w:rFonts w:asciiTheme="majorBidi" w:hAnsiTheme="majorBidi"/>
        </w:rPr>
        <w:tab/>
        <w:t>SPECIALIOS ATSARGUMO PRIEMONĖS DĖL NESUVARTOTO VAISTINIO PREPARATO AR JO ATLIEKŲ TVARKYMO (JEI REIKIA)</w:t>
      </w:r>
    </w:p>
    <w:p w14:paraId="433E7946" w14:textId="77777777" w:rsidR="000B4F63" w:rsidRPr="00E1550D" w:rsidRDefault="000B4F63" w:rsidP="000B4F63">
      <w:pPr>
        <w:pStyle w:val="PI-1labEMEASMCA"/>
        <w:pBdr>
          <w:top w:val="none" w:sz="0" w:space="0" w:color="auto"/>
          <w:left w:val="none" w:sz="0" w:space="0" w:color="auto"/>
          <w:bottom w:val="none" w:sz="0" w:space="0" w:color="auto"/>
          <w:right w:val="none" w:sz="0" w:space="0" w:color="auto"/>
        </w:pBdr>
        <w:rPr>
          <w:rFonts w:asciiTheme="majorBidi" w:hAnsiTheme="majorBidi"/>
        </w:rPr>
      </w:pPr>
    </w:p>
    <w:p w14:paraId="4EBF5123" w14:textId="77777777" w:rsidR="000B4F63" w:rsidRPr="00E1550D" w:rsidRDefault="000B4F63" w:rsidP="000B4F63">
      <w:pPr>
        <w:pStyle w:val="PI-1labEMEASMCA"/>
        <w:pBdr>
          <w:top w:val="none" w:sz="0" w:space="0" w:color="auto"/>
          <w:left w:val="none" w:sz="0" w:space="0" w:color="auto"/>
          <w:bottom w:val="none" w:sz="0" w:space="0" w:color="auto"/>
          <w:right w:val="none" w:sz="0" w:space="0" w:color="auto"/>
        </w:pBdr>
        <w:rPr>
          <w:rFonts w:asciiTheme="majorBidi" w:hAnsiTheme="majorBidi"/>
        </w:rPr>
      </w:pPr>
    </w:p>
    <w:p w14:paraId="1C989C56" w14:textId="77777777" w:rsidR="000B4F63" w:rsidRPr="00E1550D" w:rsidRDefault="000B4F63" w:rsidP="000B4F63">
      <w:pPr>
        <w:pStyle w:val="PI-1labEMEASMCA"/>
        <w:pBdr>
          <w:top w:val="none" w:sz="0" w:space="0" w:color="auto"/>
          <w:left w:val="none" w:sz="0" w:space="0" w:color="auto"/>
          <w:bottom w:val="none" w:sz="0" w:space="0" w:color="auto"/>
          <w:right w:val="none" w:sz="0" w:space="0" w:color="auto"/>
        </w:pBdr>
        <w:rPr>
          <w:rFonts w:asciiTheme="majorBidi" w:hAnsiTheme="majorBidi"/>
        </w:rPr>
      </w:pPr>
    </w:p>
    <w:p w14:paraId="25B242F2" w14:textId="77777777" w:rsidR="000B4F63" w:rsidRPr="00E1550D" w:rsidRDefault="000B4F63" w:rsidP="000B4F63">
      <w:pPr>
        <w:pStyle w:val="PI-1labEMEASMCA"/>
        <w:pBdr>
          <w:between w:val="single" w:sz="4" w:space="1" w:color="auto"/>
        </w:pBdr>
        <w:rPr>
          <w:rFonts w:asciiTheme="majorBidi" w:hAnsiTheme="majorBidi"/>
        </w:rPr>
      </w:pPr>
      <w:r w:rsidRPr="00E1550D">
        <w:rPr>
          <w:rFonts w:asciiTheme="majorBidi" w:hAnsiTheme="majorBidi"/>
        </w:rPr>
        <w:lastRenderedPageBreak/>
        <w:t>11.</w:t>
      </w:r>
      <w:r w:rsidRPr="00E1550D">
        <w:rPr>
          <w:rFonts w:asciiTheme="majorBidi" w:hAnsiTheme="majorBidi"/>
        </w:rPr>
        <w:tab/>
        <w:t>REGISTRUOTOJO PAVADINIMAS IR ADRESAS</w:t>
      </w:r>
    </w:p>
    <w:p w14:paraId="42BEFE21" w14:textId="77777777" w:rsidR="000B4F63" w:rsidRPr="006D2FBF" w:rsidRDefault="000B4F63" w:rsidP="00400108">
      <w:pPr>
        <w:pStyle w:val="BTEMEASMCA"/>
      </w:pPr>
    </w:p>
    <w:p w14:paraId="34280504" w14:textId="4A1647FD" w:rsidR="000B4F63" w:rsidRPr="00E1550D" w:rsidRDefault="00375BB6" w:rsidP="00914C71">
      <w:pPr>
        <w:rPr>
          <w:sz w:val="22"/>
          <w:szCs w:val="22"/>
        </w:rPr>
      </w:pPr>
      <w:r w:rsidRPr="00E1550D">
        <w:rPr>
          <w:sz w:val="22"/>
          <w:szCs w:val="22"/>
        </w:rPr>
        <w:t>Wörwag</w:t>
      </w:r>
      <w:r w:rsidR="000B4F63" w:rsidRPr="00E1550D">
        <w:rPr>
          <w:sz w:val="22"/>
          <w:szCs w:val="22"/>
        </w:rPr>
        <w:t xml:space="preserve"> Pharma GmbH &amp; Co. KG</w:t>
      </w:r>
    </w:p>
    <w:p w14:paraId="7E5539CC" w14:textId="77777777" w:rsidR="00375BB6" w:rsidRPr="00E1550D" w:rsidRDefault="00375BB6" w:rsidP="00914C71">
      <w:pPr>
        <w:rPr>
          <w:sz w:val="22"/>
          <w:szCs w:val="22"/>
        </w:rPr>
      </w:pPr>
      <w:r w:rsidRPr="00E1550D">
        <w:rPr>
          <w:sz w:val="22"/>
          <w:szCs w:val="22"/>
        </w:rPr>
        <w:t>Flugfeld-Allee 24</w:t>
      </w:r>
    </w:p>
    <w:p w14:paraId="26975507" w14:textId="77777777" w:rsidR="000B4F63" w:rsidRPr="00E1550D" w:rsidRDefault="000B4F63" w:rsidP="00914C71">
      <w:pPr>
        <w:rPr>
          <w:sz w:val="22"/>
          <w:szCs w:val="22"/>
        </w:rPr>
      </w:pPr>
      <w:r w:rsidRPr="00E1550D">
        <w:rPr>
          <w:sz w:val="22"/>
          <w:szCs w:val="22"/>
        </w:rPr>
        <w:t>71034 Böblingen</w:t>
      </w:r>
    </w:p>
    <w:p w14:paraId="16A5A238" w14:textId="77777777" w:rsidR="000B4F63" w:rsidRPr="00E1550D" w:rsidRDefault="000B4F63" w:rsidP="00914C71">
      <w:pPr>
        <w:rPr>
          <w:sz w:val="22"/>
          <w:szCs w:val="22"/>
        </w:rPr>
      </w:pPr>
      <w:r w:rsidRPr="00E1550D">
        <w:rPr>
          <w:sz w:val="22"/>
          <w:szCs w:val="22"/>
        </w:rPr>
        <w:t>Vokietija</w:t>
      </w:r>
    </w:p>
    <w:p w14:paraId="6B4D0C6B" w14:textId="77777777" w:rsidR="000B4F63" w:rsidRPr="006D2FBF" w:rsidRDefault="000B4F63" w:rsidP="00400108">
      <w:pPr>
        <w:pStyle w:val="BTEMEASMCA"/>
      </w:pPr>
    </w:p>
    <w:p w14:paraId="05E2490E" w14:textId="77777777" w:rsidR="000B4F63" w:rsidRPr="006D2FBF" w:rsidRDefault="000B4F63" w:rsidP="00400108">
      <w:pPr>
        <w:pStyle w:val="BTEMEASMCA"/>
      </w:pPr>
    </w:p>
    <w:p w14:paraId="55194C04" w14:textId="77777777" w:rsidR="000B4F63" w:rsidRPr="00E1550D" w:rsidRDefault="000B4F63" w:rsidP="000B4F63">
      <w:pPr>
        <w:pStyle w:val="PI-1labEMEASMCA"/>
        <w:rPr>
          <w:rFonts w:asciiTheme="majorBidi" w:hAnsiTheme="majorBidi"/>
        </w:rPr>
      </w:pPr>
      <w:r w:rsidRPr="00E1550D">
        <w:rPr>
          <w:rFonts w:asciiTheme="majorBidi" w:hAnsiTheme="majorBidi"/>
        </w:rPr>
        <w:t>12.</w:t>
      </w:r>
      <w:r w:rsidRPr="00E1550D">
        <w:rPr>
          <w:rFonts w:asciiTheme="majorBidi" w:hAnsiTheme="majorBidi"/>
        </w:rPr>
        <w:tab/>
        <w:t>REGISTRACIJOS PAŽYMĖJIMO NUMERIS (-IAI)</w:t>
      </w:r>
    </w:p>
    <w:p w14:paraId="46861C8E" w14:textId="77777777" w:rsidR="000B4F63" w:rsidRPr="006D2FBF" w:rsidRDefault="000B4F63" w:rsidP="00400108">
      <w:pPr>
        <w:pStyle w:val="BTEMEASMCA"/>
      </w:pPr>
    </w:p>
    <w:p w14:paraId="22024B08" w14:textId="77777777" w:rsidR="000B4F63" w:rsidRPr="00E1550D" w:rsidRDefault="000B4F63" w:rsidP="00914C71">
      <w:pPr>
        <w:rPr>
          <w:sz w:val="22"/>
          <w:szCs w:val="22"/>
        </w:rPr>
      </w:pPr>
      <w:r w:rsidRPr="00E1550D">
        <w:rPr>
          <w:sz w:val="22"/>
          <w:szCs w:val="22"/>
        </w:rPr>
        <w:t>N30 - LT/1/04/0028/003</w:t>
      </w:r>
    </w:p>
    <w:p w14:paraId="4D052468" w14:textId="77777777" w:rsidR="000B4F63" w:rsidRPr="00E1550D" w:rsidRDefault="000B4F63" w:rsidP="00914C71">
      <w:pPr>
        <w:rPr>
          <w:sz w:val="22"/>
          <w:szCs w:val="22"/>
        </w:rPr>
      </w:pPr>
      <w:r w:rsidRPr="00E1550D">
        <w:rPr>
          <w:sz w:val="22"/>
          <w:szCs w:val="22"/>
        </w:rPr>
        <w:t>N120 - LT/1/04/0028/004</w:t>
      </w:r>
    </w:p>
    <w:p w14:paraId="595293F4" w14:textId="77777777" w:rsidR="000B4F63" w:rsidRPr="00E1550D" w:rsidRDefault="000B4F63" w:rsidP="00E1550D">
      <w:pPr>
        <w:rPr>
          <w:sz w:val="22"/>
          <w:szCs w:val="22"/>
        </w:rPr>
      </w:pPr>
    </w:p>
    <w:p w14:paraId="5002E03D" w14:textId="77777777" w:rsidR="000B4F63" w:rsidRPr="006D2FBF" w:rsidRDefault="000B4F63" w:rsidP="00400108">
      <w:pPr>
        <w:pStyle w:val="BTEMEASMCA"/>
      </w:pPr>
    </w:p>
    <w:p w14:paraId="196173E2" w14:textId="77777777" w:rsidR="000B4F63" w:rsidRPr="00E1550D" w:rsidRDefault="000B4F63" w:rsidP="000B4F63">
      <w:pPr>
        <w:pStyle w:val="PI-1labEMEASMCA"/>
        <w:rPr>
          <w:rFonts w:asciiTheme="majorBidi" w:hAnsiTheme="majorBidi"/>
        </w:rPr>
      </w:pPr>
      <w:r w:rsidRPr="00E1550D">
        <w:rPr>
          <w:rFonts w:asciiTheme="majorBidi" w:hAnsiTheme="majorBidi"/>
        </w:rPr>
        <w:t>13.</w:t>
      </w:r>
      <w:r w:rsidRPr="00E1550D">
        <w:rPr>
          <w:rFonts w:asciiTheme="majorBidi" w:hAnsiTheme="majorBidi"/>
        </w:rPr>
        <w:tab/>
        <w:t>SERIJOS NUMERIS</w:t>
      </w:r>
    </w:p>
    <w:p w14:paraId="4AA751E9" w14:textId="77777777" w:rsidR="000B4F63" w:rsidRPr="006D2FBF" w:rsidRDefault="000B4F63" w:rsidP="00400108">
      <w:pPr>
        <w:pStyle w:val="BTEMEASMCA"/>
      </w:pPr>
    </w:p>
    <w:p w14:paraId="0FFE22F3" w14:textId="77777777" w:rsidR="000B4F63" w:rsidRPr="00E1550D" w:rsidRDefault="000B4F63" w:rsidP="00E1550D">
      <w:pPr>
        <w:rPr>
          <w:sz w:val="22"/>
          <w:szCs w:val="22"/>
        </w:rPr>
      </w:pPr>
      <w:r w:rsidRPr="00E1550D">
        <w:rPr>
          <w:sz w:val="22"/>
          <w:szCs w:val="22"/>
        </w:rPr>
        <w:t>Serija</w:t>
      </w:r>
    </w:p>
    <w:p w14:paraId="238F8CCF" w14:textId="77777777" w:rsidR="000B4F63" w:rsidRPr="006D2FBF" w:rsidRDefault="000B4F63" w:rsidP="00400108">
      <w:pPr>
        <w:pStyle w:val="BTEMEASMCA"/>
      </w:pPr>
    </w:p>
    <w:p w14:paraId="5519B472" w14:textId="77777777" w:rsidR="000B4F63" w:rsidRPr="006D2FBF" w:rsidRDefault="000B4F63" w:rsidP="00400108">
      <w:pPr>
        <w:pStyle w:val="BTEMEASMCA"/>
      </w:pPr>
    </w:p>
    <w:p w14:paraId="562C4BAF" w14:textId="77777777" w:rsidR="000B4F63" w:rsidRPr="00E1550D" w:rsidRDefault="000B4F63" w:rsidP="000B4F63">
      <w:pPr>
        <w:pStyle w:val="PI-1labEMEASMCA"/>
        <w:rPr>
          <w:rFonts w:asciiTheme="majorBidi" w:hAnsiTheme="majorBidi"/>
        </w:rPr>
      </w:pPr>
      <w:r w:rsidRPr="00E1550D">
        <w:rPr>
          <w:rFonts w:asciiTheme="majorBidi" w:hAnsiTheme="majorBidi"/>
        </w:rPr>
        <w:t>14.</w:t>
      </w:r>
      <w:r w:rsidRPr="00E1550D">
        <w:rPr>
          <w:rFonts w:asciiTheme="majorBidi" w:hAnsiTheme="majorBidi"/>
        </w:rPr>
        <w:tab/>
        <w:t>PARDAVIMO (IŠDAVIMO) TVARKA</w:t>
      </w:r>
    </w:p>
    <w:p w14:paraId="7C606358" w14:textId="77777777" w:rsidR="000B4F63" w:rsidRPr="006D2FBF" w:rsidRDefault="000B4F63" w:rsidP="00400108">
      <w:pPr>
        <w:pStyle w:val="BTEMEASMCA"/>
      </w:pPr>
    </w:p>
    <w:p w14:paraId="18D020F4" w14:textId="77777777" w:rsidR="000B4F63" w:rsidRPr="00E1550D" w:rsidRDefault="000B4F63" w:rsidP="00E1550D">
      <w:pPr>
        <w:rPr>
          <w:sz w:val="22"/>
          <w:szCs w:val="22"/>
        </w:rPr>
      </w:pPr>
      <w:r w:rsidRPr="00E1550D">
        <w:rPr>
          <w:sz w:val="22"/>
          <w:szCs w:val="22"/>
        </w:rPr>
        <w:t>Receptinis vaistas.</w:t>
      </w:r>
    </w:p>
    <w:p w14:paraId="038CFF65" w14:textId="77777777" w:rsidR="000B4F63" w:rsidRPr="006D2FBF" w:rsidRDefault="000B4F63" w:rsidP="00400108">
      <w:pPr>
        <w:pStyle w:val="BTEMEASMCA"/>
      </w:pPr>
    </w:p>
    <w:p w14:paraId="532E757F" w14:textId="77777777" w:rsidR="000B4F63" w:rsidRPr="006D2FBF" w:rsidRDefault="000B4F63" w:rsidP="00400108">
      <w:pPr>
        <w:pStyle w:val="BTEMEASMCA"/>
      </w:pPr>
    </w:p>
    <w:p w14:paraId="385E5EA1" w14:textId="77777777" w:rsidR="000B4F63" w:rsidRPr="00E1550D" w:rsidRDefault="000B4F63" w:rsidP="000B4F63">
      <w:pPr>
        <w:pStyle w:val="PI-1labEMEASMCA"/>
        <w:rPr>
          <w:rFonts w:asciiTheme="majorBidi" w:hAnsiTheme="majorBidi"/>
        </w:rPr>
      </w:pPr>
      <w:r w:rsidRPr="00E1550D">
        <w:rPr>
          <w:rFonts w:asciiTheme="majorBidi" w:hAnsiTheme="majorBidi"/>
        </w:rPr>
        <w:t>15.</w:t>
      </w:r>
      <w:r w:rsidRPr="00E1550D">
        <w:rPr>
          <w:rFonts w:asciiTheme="majorBidi" w:hAnsiTheme="majorBidi"/>
        </w:rPr>
        <w:tab/>
        <w:t>VARTOJIMO INSTRUKCIJA</w:t>
      </w:r>
    </w:p>
    <w:p w14:paraId="176129FF" w14:textId="77777777" w:rsidR="000B4F63" w:rsidRPr="006D2FBF" w:rsidRDefault="000B4F63" w:rsidP="00400108">
      <w:pPr>
        <w:pStyle w:val="BTEMEASMCA"/>
      </w:pPr>
    </w:p>
    <w:p w14:paraId="0594D782" w14:textId="77777777" w:rsidR="000B4F63" w:rsidRPr="006D2FBF" w:rsidRDefault="000B4F63" w:rsidP="00400108">
      <w:pPr>
        <w:pStyle w:val="BTEMEASMCA"/>
      </w:pPr>
    </w:p>
    <w:p w14:paraId="3A1C4EB9" w14:textId="77777777" w:rsidR="000B4F63" w:rsidRPr="00E1550D" w:rsidRDefault="000B4F63" w:rsidP="000B4F63">
      <w:pPr>
        <w:pStyle w:val="PI-1labEMEASMCA"/>
        <w:rPr>
          <w:rFonts w:asciiTheme="majorBidi" w:hAnsiTheme="majorBidi"/>
        </w:rPr>
      </w:pPr>
      <w:r w:rsidRPr="00E1550D">
        <w:rPr>
          <w:rFonts w:asciiTheme="majorBidi" w:hAnsiTheme="majorBidi"/>
        </w:rPr>
        <w:t>16.</w:t>
      </w:r>
      <w:r w:rsidRPr="00E1550D">
        <w:rPr>
          <w:rFonts w:asciiTheme="majorBidi" w:hAnsiTheme="majorBidi"/>
        </w:rPr>
        <w:tab/>
        <w:t>INFORMACIJA BRAILIO RAŠTU</w:t>
      </w:r>
    </w:p>
    <w:p w14:paraId="6B04E765" w14:textId="77777777" w:rsidR="000B4F63" w:rsidRPr="006D2FBF" w:rsidRDefault="000B4F63" w:rsidP="00400108">
      <w:pPr>
        <w:pStyle w:val="BTEMEASMCA"/>
      </w:pPr>
    </w:p>
    <w:p w14:paraId="362E05E1" w14:textId="77777777" w:rsidR="000B4F63" w:rsidRPr="00E1550D" w:rsidRDefault="000B4F63" w:rsidP="00E1550D">
      <w:pPr>
        <w:rPr>
          <w:sz w:val="22"/>
          <w:szCs w:val="22"/>
        </w:rPr>
      </w:pPr>
      <w:r w:rsidRPr="00E1550D">
        <w:rPr>
          <w:sz w:val="22"/>
          <w:szCs w:val="22"/>
        </w:rPr>
        <w:t>metfogamma 850 mg</w:t>
      </w:r>
    </w:p>
    <w:p w14:paraId="1EA449B4" w14:textId="77777777" w:rsidR="000B4F63" w:rsidRPr="00E1550D" w:rsidRDefault="000B4F63" w:rsidP="00E1550D">
      <w:pPr>
        <w:rPr>
          <w:sz w:val="22"/>
          <w:szCs w:val="22"/>
        </w:rPr>
      </w:pPr>
    </w:p>
    <w:p w14:paraId="1FAC4460" w14:textId="77777777" w:rsidR="000B4F63" w:rsidRPr="006D2FBF" w:rsidRDefault="000B4F63" w:rsidP="00400108">
      <w:pPr>
        <w:pStyle w:val="BTEMEASMCA"/>
      </w:pPr>
    </w:p>
    <w:p w14:paraId="2EC7E361" w14:textId="77777777" w:rsidR="000B4F63" w:rsidRPr="00E1550D" w:rsidRDefault="000B4F63" w:rsidP="000B4F63">
      <w:pPr>
        <w:keepNext/>
        <w:pBdr>
          <w:top w:val="single" w:sz="4" w:space="1" w:color="auto"/>
          <w:left w:val="single" w:sz="4" w:space="4" w:color="auto"/>
          <w:bottom w:val="single" w:sz="4" w:space="1" w:color="auto"/>
          <w:right w:val="single" w:sz="4" w:space="4" w:color="auto"/>
        </w:pBdr>
        <w:tabs>
          <w:tab w:val="left" w:pos="0"/>
        </w:tabs>
        <w:outlineLvl w:val="0"/>
        <w:rPr>
          <w:rFonts w:asciiTheme="majorBidi" w:hAnsiTheme="majorBidi"/>
          <w:i/>
          <w:sz w:val="22"/>
        </w:rPr>
      </w:pPr>
      <w:r w:rsidRPr="00E1550D">
        <w:rPr>
          <w:rFonts w:asciiTheme="majorBidi" w:hAnsiTheme="majorBidi"/>
          <w:b/>
          <w:sz w:val="22"/>
        </w:rPr>
        <w:t>17.</w:t>
      </w:r>
      <w:r w:rsidRPr="00E1550D">
        <w:rPr>
          <w:rFonts w:asciiTheme="majorBidi" w:hAnsiTheme="majorBidi"/>
          <w:b/>
          <w:sz w:val="22"/>
        </w:rPr>
        <w:tab/>
        <w:t>UNIKALUS IDENTIFIKATORIUS – 2D BRŪKŠNINIS KODAS</w:t>
      </w:r>
    </w:p>
    <w:p w14:paraId="456AC52C" w14:textId="77777777" w:rsidR="000B4F63" w:rsidRPr="00E1550D" w:rsidRDefault="000B4F63" w:rsidP="000B4F63">
      <w:pPr>
        <w:rPr>
          <w:rFonts w:asciiTheme="majorBidi" w:hAnsiTheme="majorBidi"/>
          <w:sz w:val="22"/>
        </w:rPr>
      </w:pPr>
    </w:p>
    <w:p w14:paraId="2C1B0705" w14:textId="77777777" w:rsidR="000B4F63" w:rsidRPr="00E1550D" w:rsidRDefault="000B4F63" w:rsidP="00914C71">
      <w:pPr>
        <w:rPr>
          <w:sz w:val="22"/>
          <w:szCs w:val="22"/>
        </w:rPr>
      </w:pPr>
      <w:r w:rsidRPr="00E1550D">
        <w:rPr>
          <w:sz w:val="22"/>
          <w:szCs w:val="22"/>
          <w:highlight w:val="lightGray"/>
        </w:rPr>
        <w:t>2D brūkšninis kodas su nurodytu unikaliu identifikatoriumi.</w:t>
      </w:r>
    </w:p>
    <w:p w14:paraId="23E92315" w14:textId="77777777" w:rsidR="000B4F63" w:rsidRPr="00E1550D" w:rsidRDefault="000B4F63" w:rsidP="000B4F63">
      <w:pPr>
        <w:rPr>
          <w:rFonts w:asciiTheme="majorBidi" w:hAnsiTheme="majorBidi"/>
          <w:sz w:val="22"/>
        </w:rPr>
      </w:pPr>
    </w:p>
    <w:p w14:paraId="41F3B56B" w14:textId="77777777" w:rsidR="000B4F63" w:rsidRPr="00E1550D" w:rsidRDefault="000B4F63" w:rsidP="000B4F63">
      <w:pPr>
        <w:rPr>
          <w:rFonts w:asciiTheme="majorBidi" w:hAnsiTheme="majorBidi"/>
          <w:sz w:val="22"/>
          <w:shd w:val="clear" w:color="auto" w:fill="CCCCCC"/>
        </w:rPr>
      </w:pPr>
    </w:p>
    <w:p w14:paraId="3D83AD14" w14:textId="77777777" w:rsidR="000B4F63" w:rsidRPr="00E1550D" w:rsidRDefault="000B4F63" w:rsidP="000B4F63">
      <w:pPr>
        <w:keepNext/>
        <w:pBdr>
          <w:top w:val="single" w:sz="4" w:space="1" w:color="auto"/>
          <w:left w:val="single" w:sz="4" w:space="4" w:color="auto"/>
          <w:bottom w:val="single" w:sz="4" w:space="1" w:color="auto"/>
          <w:right w:val="single" w:sz="4" w:space="4" w:color="auto"/>
        </w:pBdr>
        <w:tabs>
          <w:tab w:val="left" w:pos="0"/>
        </w:tabs>
        <w:outlineLvl w:val="0"/>
        <w:rPr>
          <w:rFonts w:asciiTheme="majorBidi" w:hAnsiTheme="majorBidi"/>
          <w:i/>
          <w:sz w:val="22"/>
        </w:rPr>
      </w:pPr>
      <w:r w:rsidRPr="00E1550D">
        <w:rPr>
          <w:rFonts w:asciiTheme="majorBidi" w:hAnsiTheme="majorBidi"/>
          <w:b/>
          <w:sz w:val="22"/>
        </w:rPr>
        <w:t>18.</w:t>
      </w:r>
      <w:r w:rsidRPr="00E1550D">
        <w:rPr>
          <w:rFonts w:asciiTheme="majorBidi" w:hAnsiTheme="majorBidi"/>
          <w:b/>
          <w:sz w:val="22"/>
        </w:rPr>
        <w:tab/>
        <w:t>UNIKALUS IDENTIFIKATORIUS – ŽMONĖMS SUPRANTAMI DUOMENYS</w:t>
      </w:r>
    </w:p>
    <w:p w14:paraId="7F939E9F" w14:textId="77777777" w:rsidR="000B4F63" w:rsidRPr="00E1550D" w:rsidRDefault="000B4F63" w:rsidP="000B4F63">
      <w:pPr>
        <w:rPr>
          <w:rFonts w:asciiTheme="majorBidi" w:hAnsiTheme="majorBidi"/>
          <w:sz w:val="22"/>
        </w:rPr>
      </w:pPr>
    </w:p>
    <w:p w14:paraId="5D39291B" w14:textId="77777777" w:rsidR="000B4F63" w:rsidRPr="00E1550D" w:rsidRDefault="000B4F63" w:rsidP="00914C71">
      <w:pPr>
        <w:rPr>
          <w:sz w:val="22"/>
          <w:szCs w:val="22"/>
        </w:rPr>
      </w:pPr>
      <w:r w:rsidRPr="00E1550D">
        <w:rPr>
          <w:sz w:val="22"/>
          <w:szCs w:val="22"/>
        </w:rPr>
        <w:t xml:space="preserve">PC: {numeris} </w:t>
      </w:r>
    </w:p>
    <w:p w14:paraId="74EAC7A6" w14:textId="77777777" w:rsidR="000B4F63" w:rsidRPr="00E1550D" w:rsidRDefault="000B4F63" w:rsidP="00914C71">
      <w:pPr>
        <w:rPr>
          <w:sz w:val="22"/>
          <w:szCs w:val="22"/>
        </w:rPr>
      </w:pPr>
      <w:r w:rsidRPr="00E1550D">
        <w:rPr>
          <w:sz w:val="22"/>
          <w:szCs w:val="22"/>
        </w:rPr>
        <w:t xml:space="preserve">SN: {numeris} </w:t>
      </w:r>
    </w:p>
    <w:p w14:paraId="6DFA1926" w14:textId="77777777" w:rsidR="000B4F63" w:rsidRPr="00E1550D" w:rsidRDefault="000B4F63" w:rsidP="00914C71">
      <w:pPr>
        <w:rPr>
          <w:sz w:val="22"/>
          <w:szCs w:val="22"/>
        </w:rPr>
      </w:pPr>
      <w:r w:rsidRPr="00E1550D">
        <w:rPr>
          <w:sz w:val="22"/>
          <w:szCs w:val="22"/>
          <w:highlight w:val="lightGray"/>
        </w:rPr>
        <w:t>NN: {numeris}</w:t>
      </w:r>
      <w:r w:rsidRPr="00E1550D">
        <w:rPr>
          <w:sz w:val="22"/>
          <w:szCs w:val="22"/>
        </w:rPr>
        <w:t xml:space="preserve"> </w:t>
      </w:r>
    </w:p>
    <w:p w14:paraId="2EA3ABBC" w14:textId="77777777" w:rsidR="000B4F63" w:rsidRPr="006D2FBF" w:rsidRDefault="000B4F63" w:rsidP="00400108">
      <w:pPr>
        <w:pStyle w:val="BTEMEASMCA"/>
      </w:pPr>
      <w:r w:rsidRPr="006D2FBF">
        <w:br w:type="page"/>
      </w:r>
    </w:p>
    <w:p w14:paraId="5800188C" w14:textId="77777777" w:rsidR="000B4F63" w:rsidRPr="00E1550D" w:rsidRDefault="000B4F63" w:rsidP="000B4F63">
      <w:pPr>
        <w:pStyle w:val="PI-1labEMEASMCA"/>
        <w:rPr>
          <w:rFonts w:asciiTheme="majorBidi" w:hAnsiTheme="majorBidi"/>
        </w:rPr>
      </w:pPr>
      <w:r w:rsidRPr="00E1550D">
        <w:rPr>
          <w:rFonts w:asciiTheme="majorBidi" w:hAnsiTheme="majorBidi"/>
        </w:rPr>
        <w:lastRenderedPageBreak/>
        <w:t xml:space="preserve">MINIMALI </w:t>
      </w:r>
      <w:r w:rsidRPr="00E1550D">
        <w:rPr>
          <w:rFonts w:asciiTheme="majorBidi" w:hAnsiTheme="majorBidi"/>
          <w:caps/>
        </w:rPr>
        <w:t xml:space="preserve">informacija ant </w:t>
      </w:r>
      <w:r w:rsidRPr="00E1550D">
        <w:rPr>
          <w:rFonts w:asciiTheme="majorBidi" w:hAnsiTheme="majorBidi"/>
        </w:rPr>
        <w:t>LIZDINIŲ PLOKŠTELIŲ ARBA DVISLUOKSNIŲ JUOSTELIŲ</w:t>
      </w:r>
    </w:p>
    <w:p w14:paraId="16BA971E" w14:textId="77777777" w:rsidR="000B4F63" w:rsidRPr="00E1550D" w:rsidRDefault="000B4F63" w:rsidP="000B4F63">
      <w:pPr>
        <w:pStyle w:val="PI-1labEMEASMCA"/>
        <w:rPr>
          <w:rFonts w:asciiTheme="majorBidi" w:hAnsiTheme="majorBidi"/>
        </w:rPr>
      </w:pPr>
    </w:p>
    <w:p w14:paraId="0F440EBA" w14:textId="77777777" w:rsidR="000B4F63" w:rsidRPr="00E1550D" w:rsidRDefault="000B4F63" w:rsidP="000B4F63">
      <w:pPr>
        <w:pStyle w:val="PI-1labEMEASMCA"/>
        <w:rPr>
          <w:rFonts w:asciiTheme="majorBidi" w:hAnsiTheme="majorBidi"/>
        </w:rPr>
      </w:pPr>
      <w:r w:rsidRPr="00E1550D">
        <w:rPr>
          <w:rFonts w:asciiTheme="majorBidi" w:hAnsiTheme="majorBidi"/>
        </w:rPr>
        <w:t>LIZDINĖ PLOKŠTELĖ</w:t>
      </w:r>
    </w:p>
    <w:p w14:paraId="40F5AB38" w14:textId="77777777" w:rsidR="000B4F63" w:rsidRPr="006D2FBF" w:rsidRDefault="000B4F63" w:rsidP="00400108">
      <w:pPr>
        <w:pStyle w:val="BTEMEASMCA"/>
      </w:pPr>
    </w:p>
    <w:p w14:paraId="2BB65F48" w14:textId="77777777" w:rsidR="000B4F63" w:rsidRPr="006D2FBF" w:rsidRDefault="000B4F63" w:rsidP="00400108">
      <w:pPr>
        <w:pStyle w:val="BTEMEASMCA"/>
      </w:pPr>
    </w:p>
    <w:p w14:paraId="0E722221" w14:textId="77777777" w:rsidR="000B4F63" w:rsidRPr="00E1550D" w:rsidRDefault="000B4F63" w:rsidP="000B4F63">
      <w:pPr>
        <w:pStyle w:val="PI-1labEMEASMCA"/>
        <w:rPr>
          <w:rFonts w:asciiTheme="majorBidi" w:hAnsiTheme="majorBidi"/>
        </w:rPr>
      </w:pPr>
      <w:r w:rsidRPr="00E1550D">
        <w:rPr>
          <w:rFonts w:asciiTheme="majorBidi" w:hAnsiTheme="majorBidi"/>
        </w:rPr>
        <w:t>1.</w:t>
      </w:r>
      <w:r w:rsidRPr="00E1550D">
        <w:rPr>
          <w:rFonts w:asciiTheme="majorBidi" w:hAnsiTheme="majorBidi"/>
        </w:rPr>
        <w:tab/>
        <w:t>VAISTINIO PREPARATO PAVADINIMAS</w:t>
      </w:r>
    </w:p>
    <w:p w14:paraId="4B93FEB7" w14:textId="77777777" w:rsidR="000B4F63" w:rsidRPr="006D2FBF" w:rsidRDefault="000B4F63" w:rsidP="00400108">
      <w:pPr>
        <w:pStyle w:val="BTEMEASMCA"/>
      </w:pPr>
    </w:p>
    <w:p w14:paraId="079F8B33" w14:textId="77777777" w:rsidR="000B4F63" w:rsidRPr="00E1550D" w:rsidRDefault="000B4F63" w:rsidP="00E1550D">
      <w:pPr>
        <w:rPr>
          <w:sz w:val="22"/>
          <w:szCs w:val="22"/>
        </w:rPr>
      </w:pPr>
      <w:r w:rsidRPr="00E1550D">
        <w:rPr>
          <w:sz w:val="22"/>
          <w:szCs w:val="22"/>
        </w:rPr>
        <w:t>Metfogamma 850 mg plėvele dengtos tabletės</w:t>
      </w:r>
    </w:p>
    <w:p w14:paraId="0EABD967" w14:textId="324F18F6" w:rsidR="000B4F63" w:rsidRPr="00E1550D" w:rsidRDefault="003F7721" w:rsidP="00E1550D">
      <w:pPr>
        <w:rPr>
          <w:sz w:val="22"/>
          <w:szCs w:val="22"/>
        </w:rPr>
      </w:pPr>
      <w:r w:rsidRPr="00E1550D">
        <w:rPr>
          <w:sz w:val="22"/>
          <w:szCs w:val="22"/>
        </w:rPr>
        <w:t>m</w:t>
      </w:r>
      <w:r w:rsidR="000B4F63" w:rsidRPr="00E1550D">
        <w:rPr>
          <w:sz w:val="22"/>
          <w:szCs w:val="22"/>
        </w:rPr>
        <w:t>etformino hidrochloridas</w:t>
      </w:r>
    </w:p>
    <w:p w14:paraId="71C00EE5" w14:textId="77777777" w:rsidR="000B4F63" w:rsidRPr="006D2FBF" w:rsidRDefault="000B4F63" w:rsidP="00400108">
      <w:pPr>
        <w:pStyle w:val="BTEMEASMCA"/>
      </w:pPr>
    </w:p>
    <w:p w14:paraId="70085628" w14:textId="77777777" w:rsidR="000B4F63" w:rsidRPr="006D2FBF" w:rsidRDefault="000B4F63" w:rsidP="00400108">
      <w:pPr>
        <w:pStyle w:val="BTEMEASMCA"/>
      </w:pPr>
    </w:p>
    <w:p w14:paraId="0ADE3D30" w14:textId="77777777" w:rsidR="000B4F63" w:rsidRPr="00E1550D" w:rsidRDefault="000B4F63" w:rsidP="000B4F63">
      <w:pPr>
        <w:pStyle w:val="PI-1labEMEASMCA"/>
        <w:rPr>
          <w:rFonts w:asciiTheme="majorBidi" w:hAnsiTheme="majorBidi"/>
        </w:rPr>
      </w:pPr>
      <w:r w:rsidRPr="00E1550D">
        <w:rPr>
          <w:rFonts w:asciiTheme="majorBidi" w:hAnsiTheme="majorBidi"/>
        </w:rPr>
        <w:t>2.</w:t>
      </w:r>
      <w:r w:rsidRPr="00E1550D">
        <w:rPr>
          <w:rFonts w:asciiTheme="majorBidi" w:hAnsiTheme="majorBidi"/>
        </w:rPr>
        <w:tab/>
        <w:t>REGISTRUOTOJO PAVADINIMAS</w:t>
      </w:r>
    </w:p>
    <w:p w14:paraId="0ADE0945" w14:textId="77777777" w:rsidR="000B4F63" w:rsidRPr="006D2FBF" w:rsidRDefault="000B4F63" w:rsidP="00400108">
      <w:pPr>
        <w:pStyle w:val="BTEMEASMCA"/>
      </w:pPr>
    </w:p>
    <w:p w14:paraId="031663B4" w14:textId="468CD913" w:rsidR="000B4F63" w:rsidRPr="00E1550D" w:rsidRDefault="00375BB6" w:rsidP="00914C71">
      <w:pPr>
        <w:rPr>
          <w:sz w:val="22"/>
          <w:szCs w:val="22"/>
        </w:rPr>
      </w:pPr>
      <w:r w:rsidRPr="00E1550D">
        <w:rPr>
          <w:sz w:val="22"/>
          <w:szCs w:val="22"/>
        </w:rPr>
        <w:t>Wörwag</w:t>
      </w:r>
      <w:r w:rsidR="000B4F63" w:rsidRPr="00E1550D">
        <w:rPr>
          <w:sz w:val="22"/>
          <w:szCs w:val="22"/>
        </w:rPr>
        <w:t xml:space="preserve"> Pharma GmbH &amp; Co. KG</w:t>
      </w:r>
    </w:p>
    <w:p w14:paraId="0CFB9662" w14:textId="77777777" w:rsidR="000B4F63" w:rsidRPr="006D2FBF" w:rsidRDefault="000B4F63" w:rsidP="00400108">
      <w:pPr>
        <w:pStyle w:val="BTEMEASMCA"/>
      </w:pPr>
    </w:p>
    <w:p w14:paraId="2AC4E49A" w14:textId="77777777" w:rsidR="000B4F63" w:rsidRPr="006D2FBF" w:rsidRDefault="000B4F63" w:rsidP="00400108">
      <w:pPr>
        <w:pStyle w:val="BTEMEASMCA"/>
      </w:pPr>
    </w:p>
    <w:p w14:paraId="5E82BEDA" w14:textId="77777777" w:rsidR="000B4F63" w:rsidRPr="00E1550D" w:rsidRDefault="000B4F63" w:rsidP="000B4F63">
      <w:pPr>
        <w:pStyle w:val="PI-1labEMEASMCA"/>
        <w:rPr>
          <w:rFonts w:asciiTheme="majorBidi" w:hAnsiTheme="majorBidi"/>
        </w:rPr>
      </w:pPr>
      <w:r w:rsidRPr="00E1550D">
        <w:rPr>
          <w:rFonts w:asciiTheme="majorBidi" w:hAnsiTheme="majorBidi"/>
        </w:rPr>
        <w:t>3.</w:t>
      </w:r>
      <w:r w:rsidRPr="00E1550D">
        <w:rPr>
          <w:rFonts w:asciiTheme="majorBidi" w:hAnsiTheme="majorBidi"/>
        </w:rPr>
        <w:tab/>
        <w:t>TINKAMUMO LAIKAS</w:t>
      </w:r>
    </w:p>
    <w:p w14:paraId="58E096C2" w14:textId="77777777" w:rsidR="000B4F63" w:rsidRPr="006D2FBF" w:rsidRDefault="000B4F63" w:rsidP="00400108">
      <w:pPr>
        <w:pStyle w:val="BTEMEASMCA"/>
      </w:pPr>
    </w:p>
    <w:p w14:paraId="3B0485AA" w14:textId="77777777" w:rsidR="000B4F63" w:rsidRPr="00E1550D" w:rsidRDefault="000B4F63" w:rsidP="00E1550D">
      <w:pPr>
        <w:rPr>
          <w:sz w:val="22"/>
          <w:szCs w:val="22"/>
        </w:rPr>
      </w:pPr>
      <w:r w:rsidRPr="00E1550D">
        <w:rPr>
          <w:sz w:val="22"/>
          <w:szCs w:val="22"/>
        </w:rPr>
        <w:t>Tinka iki {mm/MMMM}</w:t>
      </w:r>
    </w:p>
    <w:p w14:paraId="3788A7E5" w14:textId="77777777" w:rsidR="000B4F63" w:rsidRPr="006D2FBF" w:rsidRDefault="000B4F63" w:rsidP="00400108">
      <w:pPr>
        <w:pStyle w:val="BTEMEASMCA"/>
      </w:pPr>
    </w:p>
    <w:p w14:paraId="109DCD91" w14:textId="77777777" w:rsidR="000B4F63" w:rsidRPr="006D2FBF" w:rsidRDefault="000B4F63" w:rsidP="00400108">
      <w:pPr>
        <w:pStyle w:val="BTEMEASMCA"/>
      </w:pPr>
    </w:p>
    <w:p w14:paraId="10E3F132" w14:textId="77777777" w:rsidR="000B4F63" w:rsidRPr="00E1550D" w:rsidRDefault="000B4F63" w:rsidP="000B4F63">
      <w:pPr>
        <w:pStyle w:val="PI-1labEMEASMCA"/>
        <w:rPr>
          <w:rFonts w:asciiTheme="majorBidi" w:hAnsiTheme="majorBidi"/>
        </w:rPr>
      </w:pPr>
      <w:r w:rsidRPr="00E1550D">
        <w:rPr>
          <w:rFonts w:asciiTheme="majorBidi" w:hAnsiTheme="majorBidi"/>
        </w:rPr>
        <w:t>4.</w:t>
      </w:r>
      <w:r w:rsidRPr="00E1550D">
        <w:rPr>
          <w:rFonts w:asciiTheme="majorBidi" w:hAnsiTheme="majorBidi"/>
        </w:rPr>
        <w:tab/>
        <w:t>SERIJOS NUMERIS</w:t>
      </w:r>
    </w:p>
    <w:p w14:paraId="13A8C383" w14:textId="77777777" w:rsidR="000B4F63" w:rsidRPr="006D2FBF" w:rsidRDefault="000B4F63" w:rsidP="00400108">
      <w:pPr>
        <w:pStyle w:val="BTEMEASMCA"/>
      </w:pPr>
    </w:p>
    <w:p w14:paraId="4C6142D8" w14:textId="77777777" w:rsidR="000B4F63" w:rsidRPr="00E1550D" w:rsidRDefault="000B4F63" w:rsidP="00E1550D">
      <w:pPr>
        <w:rPr>
          <w:sz w:val="22"/>
          <w:szCs w:val="22"/>
        </w:rPr>
      </w:pPr>
      <w:r w:rsidRPr="00E1550D">
        <w:rPr>
          <w:sz w:val="22"/>
          <w:szCs w:val="22"/>
        </w:rPr>
        <w:t>Serija</w:t>
      </w:r>
    </w:p>
    <w:p w14:paraId="4A4E3288" w14:textId="77777777" w:rsidR="000B4F63" w:rsidRPr="006D2FBF" w:rsidRDefault="000B4F63" w:rsidP="00400108">
      <w:pPr>
        <w:pStyle w:val="BTEMEASMCA"/>
      </w:pPr>
    </w:p>
    <w:p w14:paraId="34F571FC" w14:textId="77777777" w:rsidR="000B4F63" w:rsidRPr="006D2FBF" w:rsidRDefault="000B4F63" w:rsidP="00400108">
      <w:pPr>
        <w:pStyle w:val="BTEMEASMCA"/>
      </w:pPr>
    </w:p>
    <w:p w14:paraId="47229D93" w14:textId="77777777" w:rsidR="000B4F63" w:rsidRPr="00E1550D" w:rsidRDefault="000B4F63" w:rsidP="000B4F63">
      <w:pPr>
        <w:pStyle w:val="PI-1labEMEASMCA"/>
        <w:rPr>
          <w:rFonts w:asciiTheme="majorBidi" w:hAnsiTheme="majorBidi"/>
        </w:rPr>
      </w:pPr>
      <w:r w:rsidRPr="00E1550D">
        <w:rPr>
          <w:rFonts w:asciiTheme="majorBidi" w:hAnsiTheme="majorBidi"/>
        </w:rPr>
        <w:t>5.</w:t>
      </w:r>
      <w:r w:rsidRPr="00E1550D">
        <w:rPr>
          <w:rFonts w:asciiTheme="majorBidi" w:hAnsiTheme="majorBidi"/>
        </w:rPr>
        <w:tab/>
        <w:t>KITA</w:t>
      </w:r>
    </w:p>
    <w:p w14:paraId="1603DFC1" w14:textId="77777777" w:rsidR="000B4F63" w:rsidRPr="006D2FBF" w:rsidRDefault="000B4F63" w:rsidP="00400108">
      <w:pPr>
        <w:pStyle w:val="BTEMEASMCA"/>
      </w:pPr>
    </w:p>
    <w:p w14:paraId="2DABB04D" w14:textId="77777777" w:rsidR="000B4F63" w:rsidRPr="006D2FBF" w:rsidRDefault="000B4F63" w:rsidP="00400108">
      <w:pPr>
        <w:pStyle w:val="BTEMEASMCA"/>
        <w:rPr>
          <w:noProof w:val="0"/>
        </w:rPr>
      </w:pPr>
      <w:r w:rsidRPr="006D2FBF">
        <w:br w:type="page"/>
      </w:r>
    </w:p>
    <w:p w14:paraId="2E9754DD" w14:textId="77777777" w:rsidR="000B4F63" w:rsidRPr="006D2FBF" w:rsidRDefault="000B4F63" w:rsidP="00400108">
      <w:pPr>
        <w:pStyle w:val="BTEMEASMCA"/>
      </w:pPr>
    </w:p>
    <w:p w14:paraId="7E9F626C" w14:textId="77777777" w:rsidR="000B4F63" w:rsidRPr="006D2FBF" w:rsidRDefault="000B4F63" w:rsidP="00400108">
      <w:pPr>
        <w:pStyle w:val="BTEMEASMCA"/>
      </w:pPr>
    </w:p>
    <w:p w14:paraId="438FB5A8" w14:textId="77777777" w:rsidR="000B4F63" w:rsidRPr="006D2FBF" w:rsidRDefault="000B4F63" w:rsidP="00400108">
      <w:pPr>
        <w:pStyle w:val="BTEMEASMCA"/>
      </w:pPr>
    </w:p>
    <w:p w14:paraId="7B38C193" w14:textId="77777777" w:rsidR="000B4F63" w:rsidRPr="006D2FBF" w:rsidRDefault="000B4F63" w:rsidP="00400108">
      <w:pPr>
        <w:pStyle w:val="BTEMEASMCA"/>
      </w:pPr>
    </w:p>
    <w:p w14:paraId="4B67128C" w14:textId="77777777" w:rsidR="000B4F63" w:rsidRPr="006D2FBF" w:rsidRDefault="000B4F63" w:rsidP="00400108">
      <w:pPr>
        <w:pStyle w:val="BTEMEASMCA"/>
      </w:pPr>
    </w:p>
    <w:p w14:paraId="4C3F5F4C" w14:textId="77777777" w:rsidR="000B4F63" w:rsidRPr="006D2FBF" w:rsidRDefault="000B4F63" w:rsidP="00400108">
      <w:pPr>
        <w:pStyle w:val="BTEMEASMCA"/>
      </w:pPr>
    </w:p>
    <w:p w14:paraId="3637C9AA" w14:textId="77777777" w:rsidR="000B4F63" w:rsidRPr="006D2FBF" w:rsidRDefault="000B4F63" w:rsidP="00400108">
      <w:pPr>
        <w:pStyle w:val="BTEMEASMCA"/>
      </w:pPr>
    </w:p>
    <w:p w14:paraId="15405D8C" w14:textId="77777777" w:rsidR="000B4F63" w:rsidRPr="006D2FBF" w:rsidRDefault="000B4F63" w:rsidP="00400108">
      <w:pPr>
        <w:pStyle w:val="BTEMEASMCA"/>
      </w:pPr>
    </w:p>
    <w:p w14:paraId="61516EB7" w14:textId="77777777" w:rsidR="000B4F63" w:rsidRPr="006D2FBF" w:rsidRDefault="000B4F63" w:rsidP="00400108">
      <w:pPr>
        <w:pStyle w:val="BTEMEASMCA"/>
      </w:pPr>
    </w:p>
    <w:p w14:paraId="0C115ECA" w14:textId="77777777" w:rsidR="000B4F63" w:rsidRPr="006D2FBF" w:rsidRDefault="000B4F63" w:rsidP="00400108">
      <w:pPr>
        <w:pStyle w:val="BTEMEASMCA"/>
      </w:pPr>
    </w:p>
    <w:p w14:paraId="116E2BF9" w14:textId="77777777" w:rsidR="000B4F63" w:rsidRPr="006D2FBF" w:rsidRDefault="000B4F63" w:rsidP="00400108">
      <w:pPr>
        <w:pStyle w:val="BTEMEASMCA"/>
      </w:pPr>
    </w:p>
    <w:p w14:paraId="4A99B8F6" w14:textId="77777777" w:rsidR="000B4F63" w:rsidRPr="006D2FBF" w:rsidRDefault="000B4F63" w:rsidP="00400108">
      <w:pPr>
        <w:pStyle w:val="BTEMEASMCA"/>
      </w:pPr>
    </w:p>
    <w:p w14:paraId="0659967A" w14:textId="77777777" w:rsidR="000B4F63" w:rsidRPr="006D2FBF" w:rsidRDefault="000B4F63" w:rsidP="00400108">
      <w:pPr>
        <w:pStyle w:val="BTEMEASMCA"/>
      </w:pPr>
    </w:p>
    <w:p w14:paraId="35EE8962" w14:textId="77777777" w:rsidR="000B4F63" w:rsidRPr="006D2FBF" w:rsidRDefault="000B4F63" w:rsidP="00400108">
      <w:pPr>
        <w:pStyle w:val="BTEMEASMCA"/>
      </w:pPr>
    </w:p>
    <w:p w14:paraId="1B193DE2" w14:textId="77777777" w:rsidR="000B4F63" w:rsidRPr="006D2FBF" w:rsidRDefault="000B4F63" w:rsidP="00400108">
      <w:pPr>
        <w:pStyle w:val="BTEMEASMCA"/>
      </w:pPr>
    </w:p>
    <w:p w14:paraId="3267D34E" w14:textId="77777777" w:rsidR="000B4F63" w:rsidRPr="006D2FBF" w:rsidRDefault="000B4F63" w:rsidP="00400108">
      <w:pPr>
        <w:pStyle w:val="BTEMEASMCA"/>
      </w:pPr>
    </w:p>
    <w:p w14:paraId="542226C2" w14:textId="77777777" w:rsidR="000B4F63" w:rsidRPr="006D2FBF" w:rsidRDefault="000B4F63" w:rsidP="00400108">
      <w:pPr>
        <w:pStyle w:val="BTEMEASMCA"/>
      </w:pPr>
    </w:p>
    <w:p w14:paraId="3D35CEFF" w14:textId="77777777" w:rsidR="000B4F63" w:rsidRPr="006D2FBF" w:rsidRDefault="000B4F63" w:rsidP="00400108">
      <w:pPr>
        <w:pStyle w:val="BTEMEASMCA"/>
      </w:pPr>
    </w:p>
    <w:p w14:paraId="5452E367" w14:textId="77777777" w:rsidR="000B4F63" w:rsidRPr="006D2FBF" w:rsidRDefault="000B4F63" w:rsidP="00400108">
      <w:pPr>
        <w:pStyle w:val="BTEMEASMCA"/>
      </w:pPr>
    </w:p>
    <w:p w14:paraId="0AEACD4C" w14:textId="77777777" w:rsidR="000B4F63" w:rsidRPr="006D2FBF" w:rsidRDefault="000B4F63" w:rsidP="00400108">
      <w:pPr>
        <w:pStyle w:val="BTEMEASMCA"/>
      </w:pPr>
    </w:p>
    <w:p w14:paraId="6CD29F25" w14:textId="77777777" w:rsidR="000B4F63" w:rsidRPr="006D2FBF" w:rsidRDefault="000B4F63" w:rsidP="00400108">
      <w:pPr>
        <w:pStyle w:val="BTEMEASMCA"/>
      </w:pPr>
    </w:p>
    <w:p w14:paraId="673033AB" w14:textId="77777777" w:rsidR="000B4F63" w:rsidRPr="006D2FBF" w:rsidRDefault="000B4F63" w:rsidP="00400108">
      <w:pPr>
        <w:pStyle w:val="BTEMEASMCA"/>
      </w:pPr>
    </w:p>
    <w:p w14:paraId="3F3B103F" w14:textId="77777777" w:rsidR="000B4F63" w:rsidRPr="006D2FBF" w:rsidRDefault="000B4F63" w:rsidP="00400108">
      <w:pPr>
        <w:pStyle w:val="BTEMEASMCA"/>
      </w:pPr>
    </w:p>
    <w:p w14:paraId="57EB14A8" w14:textId="77777777" w:rsidR="000B4F63" w:rsidRPr="006D2FBF" w:rsidRDefault="000B4F63" w:rsidP="00400108">
      <w:pPr>
        <w:pStyle w:val="BTEMEASMCA"/>
      </w:pPr>
    </w:p>
    <w:p w14:paraId="70844DB7" w14:textId="77777777" w:rsidR="000B4F63" w:rsidRPr="006D2FBF" w:rsidRDefault="000B4F63" w:rsidP="00400108">
      <w:pPr>
        <w:pStyle w:val="BTEMEASMCA"/>
      </w:pPr>
    </w:p>
    <w:p w14:paraId="1EA659C6" w14:textId="77777777" w:rsidR="000B4F63" w:rsidRPr="006D2FBF" w:rsidRDefault="000B4F63" w:rsidP="00400108">
      <w:pPr>
        <w:pStyle w:val="BTEMEASMCA"/>
      </w:pPr>
    </w:p>
    <w:p w14:paraId="6ECEB0CE" w14:textId="77777777" w:rsidR="000B4F63" w:rsidRPr="00E1550D" w:rsidRDefault="000B4F63" w:rsidP="000B4F63">
      <w:pPr>
        <w:pStyle w:val="TTEMEASMCA"/>
        <w:rPr>
          <w:rFonts w:asciiTheme="majorBidi" w:hAnsiTheme="majorBidi"/>
          <w:lang w:val="lt-LT"/>
        </w:rPr>
      </w:pPr>
      <w:bookmarkStart w:id="73" w:name="_Toc129243137"/>
      <w:bookmarkStart w:id="74" w:name="_Toc129243262"/>
      <w:r w:rsidRPr="00E1550D">
        <w:rPr>
          <w:rFonts w:asciiTheme="majorBidi" w:hAnsiTheme="majorBidi"/>
          <w:lang w:val="lt-LT"/>
        </w:rPr>
        <w:t>B. PAKUOTĖS LAPELIS</w:t>
      </w:r>
      <w:bookmarkEnd w:id="73"/>
      <w:bookmarkEnd w:id="74"/>
    </w:p>
    <w:p w14:paraId="0A61D1AA" w14:textId="77777777" w:rsidR="000B4F63" w:rsidRPr="00E1550D" w:rsidRDefault="000B4F63" w:rsidP="000B4F63">
      <w:pPr>
        <w:pStyle w:val="Antrat2"/>
        <w:spacing w:before="0" w:after="0"/>
        <w:jc w:val="center"/>
        <w:rPr>
          <w:rFonts w:asciiTheme="majorBidi" w:hAnsiTheme="majorBidi"/>
          <w:i w:val="0"/>
          <w:sz w:val="22"/>
        </w:rPr>
      </w:pPr>
      <w:r w:rsidRPr="00E1550D">
        <w:rPr>
          <w:rFonts w:asciiTheme="majorBidi" w:hAnsiTheme="majorBidi"/>
          <w:sz w:val="22"/>
        </w:rPr>
        <w:br w:type="page"/>
      </w:r>
      <w:bookmarkStart w:id="75" w:name="_Toc129243138"/>
      <w:bookmarkStart w:id="76" w:name="_Toc129243263"/>
      <w:r w:rsidRPr="00E1550D">
        <w:rPr>
          <w:rFonts w:asciiTheme="majorBidi" w:hAnsiTheme="majorBidi"/>
          <w:i w:val="0"/>
          <w:sz w:val="22"/>
        </w:rPr>
        <w:lastRenderedPageBreak/>
        <w:t>Pakuotės lapelis: informacija vartotojui</w:t>
      </w:r>
    </w:p>
    <w:bookmarkEnd w:id="75"/>
    <w:bookmarkEnd w:id="76"/>
    <w:p w14:paraId="65B51FED" w14:textId="77777777" w:rsidR="000B4F63" w:rsidRPr="006D2FBF" w:rsidRDefault="000B4F63" w:rsidP="00400108">
      <w:pPr>
        <w:pStyle w:val="BTEMEASMCA"/>
      </w:pPr>
    </w:p>
    <w:p w14:paraId="7096B7A3" w14:textId="77777777" w:rsidR="000B4F63" w:rsidRPr="00E1550D" w:rsidRDefault="000B4F63" w:rsidP="00E1550D">
      <w:pPr>
        <w:jc w:val="center"/>
        <w:rPr>
          <w:b/>
          <w:bCs/>
          <w:sz w:val="22"/>
          <w:szCs w:val="22"/>
        </w:rPr>
      </w:pPr>
      <w:r w:rsidRPr="00E1550D">
        <w:rPr>
          <w:b/>
          <w:bCs/>
          <w:sz w:val="22"/>
          <w:szCs w:val="22"/>
        </w:rPr>
        <w:t>Metfogamma 850 mg plėvele dengtos tabletės</w:t>
      </w:r>
    </w:p>
    <w:p w14:paraId="610FE1AC" w14:textId="2F39D7DE" w:rsidR="000B4F63" w:rsidRPr="00E1550D" w:rsidRDefault="008B6875" w:rsidP="00E1550D">
      <w:pPr>
        <w:jc w:val="center"/>
        <w:rPr>
          <w:sz w:val="22"/>
          <w:szCs w:val="22"/>
        </w:rPr>
      </w:pPr>
      <w:r w:rsidRPr="00E1550D">
        <w:rPr>
          <w:sz w:val="22"/>
          <w:szCs w:val="22"/>
        </w:rPr>
        <w:t>m</w:t>
      </w:r>
      <w:r w:rsidR="000B4F63" w:rsidRPr="00E1550D">
        <w:rPr>
          <w:sz w:val="22"/>
          <w:szCs w:val="22"/>
        </w:rPr>
        <w:t>etformino hidrochloridas</w:t>
      </w:r>
    </w:p>
    <w:p w14:paraId="39516E42" w14:textId="77777777" w:rsidR="000B4F63" w:rsidRPr="00E1550D" w:rsidRDefault="000B4F63" w:rsidP="00E1550D">
      <w:pPr>
        <w:rPr>
          <w:sz w:val="22"/>
          <w:szCs w:val="22"/>
        </w:rPr>
      </w:pPr>
    </w:p>
    <w:p w14:paraId="03FFAD9A" w14:textId="77777777" w:rsidR="000B4F63" w:rsidRPr="00E1550D" w:rsidRDefault="000B4F63" w:rsidP="00E1550D">
      <w:pPr>
        <w:rPr>
          <w:rFonts w:asciiTheme="majorBidi" w:hAnsiTheme="majorBidi"/>
          <w:sz w:val="22"/>
          <w:szCs w:val="22"/>
        </w:rPr>
      </w:pPr>
      <w:r w:rsidRPr="00E1550D">
        <w:rPr>
          <w:rFonts w:asciiTheme="majorBidi" w:hAnsiTheme="majorBidi"/>
          <w:b/>
          <w:sz w:val="22"/>
          <w:szCs w:val="22"/>
        </w:rPr>
        <w:t>Atidžiai perskaitykite visą šį lapelį, prieš pradėdami vartoti vaistą, nes jame pateikiama Jums svarbi informacija.</w:t>
      </w:r>
    </w:p>
    <w:p w14:paraId="02B39556" w14:textId="77777777" w:rsidR="000B4F63" w:rsidRPr="00285B64" w:rsidRDefault="000B4F63" w:rsidP="00285B64">
      <w:pPr>
        <w:pStyle w:val="Sraopastraipa"/>
        <w:numPr>
          <w:ilvl w:val="0"/>
          <w:numId w:val="38"/>
        </w:numPr>
        <w:ind w:left="567" w:hanging="567"/>
        <w:rPr>
          <w:rFonts w:asciiTheme="majorBidi" w:hAnsiTheme="majorBidi"/>
          <w:sz w:val="22"/>
          <w:szCs w:val="22"/>
        </w:rPr>
      </w:pPr>
      <w:r w:rsidRPr="00285B64">
        <w:rPr>
          <w:rFonts w:asciiTheme="majorBidi" w:hAnsiTheme="majorBidi"/>
          <w:sz w:val="22"/>
          <w:szCs w:val="22"/>
        </w:rPr>
        <w:t>Neišmeskite šio lapelio, nes vėl gali prireikti jį perskaityti.</w:t>
      </w:r>
    </w:p>
    <w:p w14:paraId="3E74B40C" w14:textId="77777777" w:rsidR="000B4F63" w:rsidRPr="00285B64" w:rsidRDefault="000B4F63" w:rsidP="00285B64">
      <w:pPr>
        <w:pStyle w:val="Sraopastraipa"/>
        <w:numPr>
          <w:ilvl w:val="0"/>
          <w:numId w:val="38"/>
        </w:numPr>
        <w:ind w:left="567" w:hanging="567"/>
        <w:rPr>
          <w:rFonts w:asciiTheme="majorBidi" w:hAnsiTheme="majorBidi"/>
          <w:sz w:val="22"/>
          <w:szCs w:val="22"/>
        </w:rPr>
      </w:pPr>
      <w:r w:rsidRPr="00285B64">
        <w:rPr>
          <w:rFonts w:asciiTheme="majorBidi" w:hAnsiTheme="majorBidi"/>
          <w:sz w:val="22"/>
          <w:szCs w:val="22"/>
        </w:rPr>
        <w:t>Jeigu kiltų daugiau klausimų, kreipkitės į gydytoją arba vaistininką.</w:t>
      </w:r>
    </w:p>
    <w:p w14:paraId="1E2C05DB" w14:textId="624C701A" w:rsidR="000B4F63" w:rsidRPr="00285B64" w:rsidRDefault="000B4F63" w:rsidP="00285B64">
      <w:pPr>
        <w:pStyle w:val="Sraopastraipa"/>
        <w:numPr>
          <w:ilvl w:val="0"/>
          <w:numId w:val="38"/>
        </w:numPr>
        <w:ind w:left="567" w:hanging="567"/>
        <w:rPr>
          <w:rFonts w:asciiTheme="majorBidi" w:hAnsiTheme="majorBidi"/>
          <w:sz w:val="22"/>
          <w:szCs w:val="22"/>
        </w:rPr>
      </w:pPr>
      <w:r w:rsidRPr="00285B64">
        <w:rPr>
          <w:rFonts w:asciiTheme="majorBidi" w:hAnsiTheme="majorBidi"/>
          <w:sz w:val="22"/>
          <w:szCs w:val="22"/>
        </w:rPr>
        <w:t>Šis vaistas skirtas tik Jums, todėl kitiems žmonėms jo duoti negalima. Vaistas gali jiems pakenkti (net tiems, kurių ligos požymiai yra tokie patys kaip Jūsų).</w:t>
      </w:r>
    </w:p>
    <w:p w14:paraId="19E976B5" w14:textId="77777777" w:rsidR="000B4F63" w:rsidRPr="00E1550D" w:rsidRDefault="000B4F63" w:rsidP="00285B64">
      <w:pPr>
        <w:pStyle w:val="Sraopastraipa"/>
        <w:numPr>
          <w:ilvl w:val="0"/>
          <w:numId w:val="38"/>
        </w:numPr>
        <w:ind w:left="567" w:hanging="567"/>
        <w:rPr>
          <w:rFonts w:asciiTheme="majorBidi" w:hAnsiTheme="majorBidi"/>
          <w:sz w:val="22"/>
          <w:szCs w:val="22"/>
        </w:rPr>
      </w:pPr>
      <w:r w:rsidRPr="00E1550D">
        <w:rPr>
          <w:rFonts w:asciiTheme="majorBidi" w:hAnsiTheme="majorBidi"/>
          <w:sz w:val="22"/>
          <w:szCs w:val="22"/>
        </w:rPr>
        <w:t>Jeigu pasireiškė šalutinis poveikis (net jeigu jis šiame lapelyje nenurodytas), kreipkitės į gydytoją arba vaistininką. Žr. 4 skyrių.</w:t>
      </w:r>
    </w:p>
    <w:p w14:paraId="2C7BB08F" w14:textId="77777777" w:rsidR="000B4F63" w:rsidRPr="00E1550D" w:rsidRDefault="000B4F63" w:rsidP="00E1550D">
      <w:pPr>
        <w:rPr>
          <w:sz w:val="22"/>
          <w:szCs w:val="22"/>
        </w:rPr>
      </w:pPr>
    </w:p>
    <w:p w14:paraId="20311746" w14:textId="77777777" w:rsidR="000B4F63" w:rsidRPr="00E1550D" w:rsidRDefault="000B4F63" w:rsidP="00E1550D">
      <w:pPr>
        <w:rPr>
          <w:b/>
          <w:bCs/>
          <w:sz w:val="22"/>
          <w:szCs w:val="22"/>
        </w:rPr>
      </w:pPr>
      <w:r w:rsidRPr="00E1550D">
        <w:rPr>
          <w:b/>
          <w:bCs/>
          <w:sz w:val="22"/>
          <w:szCs w:val="22"/>
        </w:rPr>
        <w:t>Apie ką rašoma šiame lapelyje?</w:t>
      </w:r>
    </w:p>
    <w:p w14:paraId="16568A2F" w14:textId="77777777" w:rsidR="000B4F63" w:rsidRPr="00E1550D" w:rsidRDefault="000B4F63" w:rsidP="00E1550D">
      <w:pPr>
        <w:rPr>
          <w:sz w:val="22"/>
          <w:szCs w:val="22"/>
        </w:rPr>
      </w:pPr>
    </w:p>
    <w:p w14:paraId="10FFF7EE" w14:textId="77777777" w:rsidR="000B4F63" w:rsidRPr="00E1550D" w:rsidRDefault="000B4F63" w:rsidP="00E1550D">
      <w:pPr>
        <w:ind w:left="567" w:hanging="567"/>
        <w:rPr>
          <w:sz w:val="22"/>
          <w:szCs w:val="22"/>
        </w:rPr>
      </w:pPr>
      <w:r w:rsidRPr="00E1550D">
        <w:rPr>
          <w:sz w:val="22"/>
          <w:szCs w:val="22"/>
        </w:rPr>
        <w:t>1.</w:t>
      </w:r>
      <w:r w:rsidRPr="00E1550D">
        <w:rPr>
          <w:sz w:val="22"/>
          <w:szCs w:val="22"/>
        </w:rPr>
        <w:tab/>
        <w:t>Kas yra Metfogamma ir kam jis vartojamas</w:t>
      </w:r>
    </w:p>
    <w:p w14:paraId="46D72A8B" w14:textId="77777777" w:rsidR="000B4F63" w:rsidRPr="00E1550D" w:rsidRDefault="000B4F63" w:rsidP="00E1550D">
      <w:pPr>
        <w:ind w:left="567" w:hanging="567"/>
        <w:rPr>
          <w:sz w:val="22"/>
          <w:szCs w:val="22"/>
        </w:rPr>
      </w:pPr>
      <w:r w:rsidRPr="00E1550D">
        <w:rPr>
          <w:sz w:val="22"/>
          <w:szCs w:val="22"/>
        </w:rPr>
        <w:t>2.</w:t>
      </w:r>
      <w:r w:rsidRPr="00E1550D">
        <w:rPr>
          <w:sz w:val="22"/>
          <w:szCs w:val="22"/>
        </w:rPr>
        <w:tab/>
        <w:t xml:space="preserve">Kas žinotina prieš vartojant Metfogamma </w:t>
      </w:r>
    </w:p>
    <w:p w14:paraId="47880278" w14:textId="77777777" w:rsidR="000B4F63" w:rsidRPr="00E1550D" w:rsidRDefault="000B4F63" w:rsidP="00E1550D">
      <w:pPr>
        <w:ind w:left="567" w:hanging="567"/>
        <w:rPr>
          <w:sz w:val="22"/>
          <w:szCs w:val="22"/>
        </w:rPr>
      </w:pPr>
      <w:r w:rsidRPr="00E1550D">
        <w:rPr>
          <w:sz w:val="22"/>
          <w:szCs w:val="22"/>
        </w:rPr>
        <w:t>3.</w:t>
      </w:r>
      <w:r w:rsidRPr="00E1550D">
        <w:rPr>
          <w:sz w:val="22"/>
          <w:szCs w:val="22"/>
        </w:rPr>
        <w:tab/>
        <w:t xml:space="preserve">Kaip vartoti Metfogamma </w:t>
      </w:r>
    </w:p>
    <w:p w14:paraId="47D3859E" w14:textId="77777777" w:rsidR="000B4F63" w:rsidRPr="00E1550D" w:rsidRDefault="000B4F63" w:rsidP="00E1550D">
      <w:pPr>
        <w:ind w:left="567" w:hanging="567"/>
        <w:rPr>
          <w:sz w:val="22"/>
          <w:szCs w:val="22"/>
        </w:rPr>
      </w:pPr>
      <w:r w:rsidRPr="00E1550D">
        <w:rPr>
          <w:sz w:val="22"/>
          <w:szCs w:val="22"/>
        </w:rPr>
        <w:t>4.</w:t>
      </w:r>
      <w:r w:rsidRPr="00E1550D">
        <w:rPr>
          <w:sz w:val="22"/>
          <w:szCs w:val="22"/>
        </w:rPr>
        <w:tab/>
        <w:t>Galimas šalutinis poveikis</w:t>
      </w:r>
    </w:p>
    <w:p w14:paraId="18B9D7F1" w14:textId="77777777" w:rsidR="000B4F63" w:rsidRPr="00E1550D" w:rsidRDefault="000B4F63" w:rsidP="00E1550D">
      <w:pPr>
        <w:ind w:left="567" w:hanging="567"/>
        <w:rPr>
          <w:sz w:val="22"/>
          <w:szCs w:val="22"/>
        </w:rPr>
      </w:pPr>
      <w:r w:rsidRPr="00E1550D">
        <w:rPr>
          <w:sz w:val="22"/>
          <w:szCs w:val="22"/>
        </w:rPr>
        <w:t>5.</w:t>
      </w:r>
      <w:r w:rsidRPr="00E1550D">
        <w:rPr>
          <w:sz w:val="22"/>
          <w:szCs w:val="22"/>
        </w:rPr>
        <w:tab/>
        <w:t xml:space="preserve">Kaip laikyti Metfogamma </w:t>
      </w:r>
    </w:p>
    <w:p w14:paraId="2C9DEE5A" w14:textId="77777777" w:rsidR="000B4F63" w:rsidRPr="00E1550D" w:rsidRDefault="000B4F63" w:rsidP="00E1550D">
      <w:pPr>
        <w:ind w:left="567" w:hanging="567"/>
        <w:rPr>
          <w:sz w:val="22"/>
          <w:szCs w:val="22"/>
        </w:rPr>
      </w:pPr>
      <w:r w:rsidRPr="00E1550D">
        <w:rPr>
          <w:sz w:val="22"/>
          <w:szCs w:val="22"/>
        </w:rPr>
        <w:t>6.</w:t>
      </w:r>
      <w:r w:rsidRPr="00E1550D">
        <w:rPr>
          <w:sz w:val="22"/>
          <w:szCs w:val="22"/>
        </w:rPr>
        <w:tab/>
        <w:t>Pakuotės turinys ir kita informacija</w:t>
      </w:r>
    </w:p>
    <w:p w14:paraId="41CDB635" w14:textId="77777777" w:rsidR="000B4F63" w:rsidRPr="006D2FBF" w:rsidRDefault="000B4F63" w:rsidP="00400108">
      <w:pPr>
        <w:pStyle w:val="BTEMEASMCA"/>
      </w:pPr>
    </w:p>
    <w:p w14:paraId="0BD3DBFC" w14:textId="77777777" w:rsidR="000B4F63" w:rsidRPr="006D2FBF" w:rsidRDefault="000B4F63" w:rsidP="00400108">
      <w:pPr>
        <w:pStyle w:val="BTEMEASMCA"/>
      </w:pPr>
    </w:p>
    <w:p w14:paraId="59AB0605" w14:textId="77777777" w:rsidR="000B4F63" w:rsidRPr="00E1550D" w:rsidRDefault="000B4F63" w:rsidP="000B4F63">
      <w:pPr>
        <w:pStyle w:val="PI-1EMEASMCA"/>
        <w:rPr>
          <w:rFonts w:asciiTheme="majorBidi" w:hAnsiTheme="majorBidi"/>
        </w:rPr>
      </w:pPr>
      <w:bookmarkStart w:id="77" w:name="_Toc129243139"/>
      <w:bookmarkStart w:id="78" w:name="_Toc129243264"/>
      <w:r w:rsidRPr="00E1550D">
        <w:rPr>
          <w:rFonts w:asciiTheme="majorBidi" w:hAnsiTheme="majorBidi"/>
        </w:rPr>
        <w:t>1.</w:t>
      </w:r>
      <w:r w:rsidRPr="00E1550D">
        <w:rPr>
          <w:rFonts w:asciiTheme="majorBidi" w:hAnsiTheme="majorBidi"/>
        </w:rPr>
        <w:tab/>
        <w:t>Kas yra Metfogamma ir kam jis vartojamas</w:t>
      </w:r>
      <w:bookmarkEnd w:id="77"/>
      <w:bookmarkEnd w:id="78"/>
    </w:p>
    <w:p w14:paraId="1112E5DB" w14:textId="77777777" w:rsidR="000B4F63" w:rsidRPr="006D2FBF" w:rsidRDefault="000B4F63" w:rsidP="00400108">
      <w:pPr>
        <w:pStyle w:val="BTEMEASMCA"/>
      </w:pPr>
    </w:p>
    <w:p w14:paraId="1D08B596" w14:textId="77777777" w:rsidR="000B4F63" w:rsidRPr="00E1550D" w:rsidRDefault="000B4F63" w:rsidP="00E1550D">
      <w:pPr>
        <w:rPr>
          <w:sz w:val="22"/>
          <w:szCs w:val="22"/>
        </w:rPr>
      </w:pPr>
      <w:r w:rsidRPr="00E1550D">
        <w:rPr>
          <w:sz w:val="22"/>
          <w:szCs w:val="22"/>
        </w:rPr>
        <w:t xml:space="preserve">Metfogamma savo sudėtyje turi metformino, vaisto, skirto cukriniam diabetui gydyti. Jis priklauso vaistų, vadinamų biguanidais, klasei. </w:t>
      </w:r>
    </w:p>
    <w:p w14:paraId="722B09B7" w14:textId="77777777" w:rsidR="000B4F63" w:rsidRPr="00E1550D" w:rsidRDefault="000B4F63" w:rsidP="00E1550D">
      <w:pPr>
        <w:rPr>
          <w:sz w:val="22"/>
          <w:szCs w:val="22"/>
        </w:rPr>
      </w:pPr>
    </w:p>
    <w:p w14:paraId="7820A398"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 xml:space="preserve">Insulinas yra hormonas, kurį gamina kasa ir kuris padeda Jūsų organizmo ląstelėms įsisavinti gliukozę iš kraujo. Jūsų organizmas naudoja gliukozę energijai gaminti arba kaupia ją kaip energijos atsargas. </w:t>
      </w:r>
    </w:p>
    <w:p w14:paraId="1730F0A3"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Jei sergate 2 tipo cukriniu diabetu, Jūsų kasa negamina pakankamai insulino arba Jūsų organizmas nesugeba tinkamai jo panaudoti. Tai ir sukelia gliukozės koncentracijos kraujyje padidėjimą, Metfogamma padeda sumažinti gliukozės koncentraciją kraujyje iki normalaus lygio (kiek tik įmanoma).</w:t>
      </w:r>
    </w:p>
    <w:p w14:paraId="4B8C5EC7" w14:textId="77777777" w:rsidR="000B4F63" w:rsidRPr="00E1550D" w:rsidRDefault="000B4F63" w:rsidP="00E1550D">
      <w:pPr>
        <w:rPr>
          <w:sz w:val="22"/>
          <w:szCs w:val="22"/>
        </w:rPr>
      </w:pPr>
    </w:p>
    <w:p w14:paraId="631CCFA8" w14:textId="77777777" w:rsidR="000B4F63" w:rsidRPr="00E1550D" w:rsidRDefault="000B4F63" w:rsidP="00914C71">
      <w:pPr>
        <w:rPr>
          <w:rFonts w:asciiTheme="majorBidi" w:hAnsiTheme="majorBidi"/>
          <w:sz w:val="22"/>
          <w:szCs w:val="22"/>
        </w:rPr>
      </w:pPr>
      <w:r w:rsidRPr="00E1550D">
        <w:rPr>
          <w:rFonts w:asciiTheme="majorBidi" w:hAnsiTheme="majorBidi"/>
          <w:sz w:val="22"/>
          <w:szCs w:val="22"/>
        </w:rPr>
        <w:t>Jei esate antsvorio turintis suaugusysis, Metfogamma, vartojant jo ilgai, taip pat padeda sumažinti komplikacijų, susijusių su cukriniu diabetu, riziką. Metfogamma vartojimo metu svoris išlieka nepakitęs arba nedaug sumažėja.</w:t>
      </w:r>
    </w:p>
    <w:p w14:paraId="6357584A" w14:textId="77777777" w:rsidR="000B4F63" w:rsidRPr="00E1550D" w:rsidRDefault="000B4F63" w:rsidP="00E1550D">
      <w:pPr>
        <w:rPr>
          <w:sz w:val="22"/>
          <w:szCs w:val="22"/>
        </w:rPr>
      </w:pPr>
    </w:p>
    <w:p w14:paraId="28E2FD2E" w14:textId="77777777" w:rsidR="000B4F63" w:rsidRPr="00E1550D" w:rsidRDefault="000B4F63" w:rsidP="00E1550D">
      <w:pPr>
        <w:rPr>
          <w:sz w:val="22"/>
          <w:szCs w:val="22"/>
        </w:rPr>
      </w:pPr>
      <w:r w:rsidRPr="00E1550D">
        <w:rPr>
          <w:sz w:val="22"/>
          <w:szCs w:val="22"/>
        </w:rPr>
        <w:t>Metfogamma vartojamas 2 tipo cukriniu diabetu (taip vadinamu nuo insulino nepriklausančiu) sergantiems pacientams gydyti, kai vien dieta ir mankšta nebuvo pakankamai veiksmingi kontroliuojant gliukozės koncentraciją kraujyje. Jis ypatingai tinka vartoti antsvorį turintiems pacientams.</w:t>
      </w:r>
    </w:p>
    <w:p w14:paraId="27178F93" w14:textId="77777777" w:rsidR="000B4F63" w:rsidRPr="00E1550D" w:rsidRDefault="000B4F63" w:rsidP="00E1550D">
      <w:pPr>
        <w:rPr>
          <w:sz w:val="22"/>
          <w:szCs w:val="22"/>
        </w:rPr>
      </w:pPr>
    </w:p>
    <w:p w14:paraId="4DEBC747" w14:textId="77777777" w:rsidR="000B4F63" w:rsidRPr="00E1550D" w:rsidRDefault="000B4F63" w:rsidP="00E1550D">
      <w:pPr>
        <w:rPr>
          <w:sz w:val="22"/>
          <w:szCs w:val="22"/>
        </w:rPr>
      </w:pPr>
      <w:r w:rsidRPr="00E1550D">
        <w:rPr>
          <w:sz w:val="22"/>
          <w:szCs w:val="22"/>
        </w:rPr>
        <w:t>Suaugusieji gali vartoti Metfogamma atskirai arba kartu su kitais vaistais cukriniam diabetui gydyti (geriamaisiais vaistais nuo cukrinio diabeto arba insulinu).</w:t>
      </w:r>
    </w:p>
    <w:p w14:paraId="6948D691" w14:textId="77777777" w:rsidR="000B4F63" w:rsidRPr="00E1550D" w:rsidRDefault="000B4F63" w:rsidP="00E1550D">
      <w:pPr>
        <w:rPr>
          <w:sz w:val="22"/>
          <w:szCs w:val="22"/>
        </w:rPr>
      </w:pPr>
    </w:p>
    <w:p w14:paraId="2A5C6878" w14:textId="77777777" w:rsidR="000B4F63" w:rsidRPr="00E1550D" w:rsidRDefault="000B4F63" w:rsidP="00E1550D">
      <w:pPr>
        <w:rPr>
          <w:sz w:val="22"/>
          <w:szCs w:val="22"/>
        </w:rPr>
      </w:pPr>
      <w:r w:rsidRPr="00E1550D">
        <w:rPr>
          <w:sz w:val="22"/>
          <w:szCs w:val="22"/>
        </w:rPr>
        <w:t>Vyresni nei 10 metų vaikai ir paaugliai gali vartoti Metfogamma atskirai arba kartu su insulinu.</w:t>
      </w:r>
    </w:p>
    <w:p w14:paraId="36209DBC" w14:textId="77777777" w:rsidR="000B4F63" w:rsidRPr="006D2FBF" w:rsidRDefault="000B4F63" w:rsidP="00400108">
      <w:pPr>
        <w:pStyle w:val="BTEMEASMCA"/>
      </w:pPr>
    </w:p>
    <w:p w14:paraId="1C4FFC7B" w14:textId="77777777" w:rsidR="000B4F63" w:rsidRPr="006D2FBF" w:rsidRDefault="000B4F63" w:rsidP="00400108">
      <w:pPr>
        <w:pStyle w:val="BTEMEASMCA"/>
      </w:pPr>
    </w:p>
    <w:p w14:paraId="4395C397" w14:textId="77777777" w:rsidR="000B4F63" w:rsidRPr="00E1550D" w:rsidRDefault="000B4F63" w:rsidP="000B4F63">
      <w:pPr>
        <w:pStyle w:val="PI-1EMEASMCA"/>
        <w:rPr>
          <w:rFonts w:asciiTheme="majorBidi" w:hAnsiTheme="majorBidi"/>
        </w:rPr>
      </w:pPr>
      <w:bookmarkStart w:id="79" w:name="_Toc129243140"/>
      <w:bookmarkStart w:id="80" w:name="_Toc129243265"/>
      <w:r w:rsidRPr="00E1550D">
        <w:rPr>
          <w:rFonts w:asciiTheme="majorBidi" w:hAnsiTheme="majorBidi"/>
        </w:rPr>
        <w:t>2.</w:t>
      </w:r>
      <w:r w:rsidRPr="00E1550D">
        <w:rPr>
          <w:rFonts w:asciiTheme="majorBidi" w:hAnsiTheme="majorBidi"/>
        </w:rPr>
        <w:tab/>
        <w:t>Kas žinotina prieš vartojant Metfogamma</w:t>
      </w:r>
      <w:bookmarkEnd w:id="79"/>
      <w:bookmarkEnd w:id="80"/>
      <w:r w:rsidRPr="00E1550D">
        <w:rPr>
          <w:rFonts w:asciiTheme="majorBidi" w:hAnsiTheme="majorBidi"/>
        </w:rPr>
        <w:t xml:space="preserve"> </w:t>
      </w:r>
    </w:p>
    <w:p w14:paraId="637D4794" w14:textId="77777777" w:rsidR="000B4F63" w:rsidRPr="006D2FBF" w:rsidRDefault="000B4F63" w:rsidP="00400108">
      <w:pPr>
        <w:pStyle w:val="BTEMEASMCA"/>
      </w:pPr>
    </w:p>
    <w:p w14:paraId="582FDCCB" w14:textId="411949B7" w:rsidR="000B4F63" w:rsidRPr="00E1550D" w:rsidRDefault="000B4F63" w:rsidP="00E1550D">
      <w:pPr>
        <w:rPr>
          <w:b/>
          <w:bCs/>
          <w:sz w:val="22"/>
          <w:szCs w:val="22"/>
        </w:rPr>
      </w:pPr>
      <w:r w:rsidRPr="00E1550D">
        <w:rPr>
          <w:b/>
          <w:bCs/>
          <w:sz w:val="22"/>
          <w:szCs w:val="22"/>
        </w:rPr>
        <w:t xml:space="preserve">Metfogamma vartoti </w:t>
      </w:r>
      <w:r w:rsidR="002B6796" w:rsidRPr="00E1550D">
        <w:rPr>
          <w:b/>
          <w:bCs/>
          <w:sz w:val="22"/>
          <w:szCs w:val="22"/>
        </w:rPr>
        <w:t>draudžiama</w:t>
      </w:r>
      <w:r w:rsidRPr="00E1550D">
        <w:rPr>
          <w:b/>
          <w:bCs/>
          <w:sz w:val="22"/>
          <w:szCs w:val="22"/>
        </w:rPr>
        <w:t>:</w:t>
      </w:r>
    </w:p>
    <w:p w14:paraId="3F364464" w14:textId="77777777" w:rsidR="000B4F63" w:rsidRPr="00E1550D" w:rsidRDefault="000B4F63" w:rsidP="00E1550D">
      <w:pPr>
        <w:pStyle w:val="Sraopastraipa"/>
        <w:numPr>
          <w:ilvl w:val="0"/>
          <w:numId w:val="28"/>
        </w:numPr>
        <w:ind w:left="567" w:hanging="567"/>
        <w:rPr>
          <w:sz w:val="22"/>
          <w:szCs w:val="22"/>
        </w:rPr>
      </w:pPr>
      <w:r w:rsidRPr="00E1550D">
        <w:rPr>
          <w:sz w:val="22"/>
          <w:szCs w:val="22"/>
        </w:rPr>
        <w:t>jeigu yra alergija metforminui arba bet kuriai pagalbinei šio vaisto medžiagai (jos išvardytos 6 skyriuje);</w:t>
      </w:r>
    </w:p>
    <w:p w14:paraId="1FEA98B5" w14:textId="77777777" w:rsidR="000B4F63" w:rsidRPr="00E1550D" w:rsidRDefault="000B4F63" w:rsidP="00E1550D">
      <w:pPr>
        <w:pStyle w:val="Sraopastraipa"/>
        <w:numPr>
          <w:ilvl w:val="0"/>
          <w:numId w:val="28"/>
        </w:numPr>
        <w:ind w:left="567" w:hanging="567"/>
        <w:rPr>
          <w:sz w:val="22"/>
          <w:szCs w:val="22"/>
        </w:rPr>
      </w:pPr>
      <w:r w:rsidRPr="00E1550D">
        <w:rPr>
          <w:sz w:val="22"/>
          <w:szCs w:val="22"/>
        </w:rPr>
        <w:t>jeigu sutrikusi kepenų veikla;</w:t>
      </w:r>
    </w:p>
    <w:p w14:paraId="05F10C35" w14:textId="77777777" w:rsidR="000B4F63" w:rsidRPr="00E1550D" w:rsidRDefault="000B4F63" w:rsidP="00E1550D">
      <w:pPr>
        <w:pStyle w:val="Sraopastraipa"/>
        <w:numPr>
          <w:ilvl w:val="0"/>
          <w:numId w:val="28"/>
        </w:numPr>
        <w:ind w:left="567" w:hanging="567"/>
        <w:rPr>
          <w:sz w:val="22"/>
          <w:szCs w:val="22"/>
        </w:rPr>
      </w:pPr>
      <w:r w:rsidRPr="00E1550D">
        <w:rPr>
          <w:sz w:val="22"/>
          <w:szCs w:val="22"/>
        </w:rPr>
        <w:lastRenderedPageBreak/>
        <w:t>jeigu yra labai susilpnėjusi inkstų funkcija;</w:t>
      </w:r>
    </w:p>
    <w:p w14:paraId="0B6E066D" w14:textId="77777777" w:rsidR="000B4F63" w:rsidRPr="00E1550D" w:rsidRDefault="000B4F63" w:rsidP="00E1550D">
      <w:pPr>
        <w:pStyle w:val="Sraopastraipa"/>
        <w:numPr>
          <w:ilvl w:val="0"/>
          <w:numId w:val="28"/>
        </w:numPr>
        <w:ind w:left="567" w:hanging="567"/>
        <w:rPr>
          <w:sz w:val="22"/>
          <w:szCs w:val="22"/>
        </w:rPr>
      </w:pPr>
      <w:r w:rsidRPr="00E1550D">
        <w:rPr>
          <w:rFonts w:eastAsiaTheme="minorHAnsi"/>
          <w:sz w:val="22"/>
          <w:szCs w:val="22"/>
        </w:rPr>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16F94DC8" w14:textId="77777777" w:rsidR="000B4F63" w:rsidRPr="00E1550D" w:rsidRDefault="000B4F63" w:rsidP="00E1550D">
      <w:pPr>
        <w:pStyle w:val="Sraopastraipa"/>
        <w:numPr>
          <w:ilvl w:val="0"/>
          <w:numId w:val="28"/>
        </w:numPr>
        <w:ind w:left="567" w:hanging="567"/>
        <w:rPr>
          <w:sz w:val="22"/>
          <w:szCs w:val="22"/>
        </w:rPr>
      </w:pPr>
      <w:r w:rsidRPr="00E1550D">
        <w:rPr>
          <w:sz w:val="22"/>
          <w:szCs w:val="22"/>
        </w:rPr>
        <w:t>jeigu netekote per daug vandens iš organizmo (patyrėte dehidrataciją), pavyzdžiui, dėl ilgai trunkančio arba sunkaus viduriavimo, arba jei gausiai vėmėte keletą kartų iš eilės. Dehidratacija gali sukelti inkstų veiklos sutrikimų, ir dėl to pasireikšti pieno rūgšties acidozė (žr. „Įspėjimai ir atsargumo priemonės“ žemiau);</w:t>
      </w:r>
    </w:p>
    <w:p w14:paraId="75299E63" w14:textId="7E1B29E7" w:rsidR="000B4F63" w:rsidRPr="00E1550D" w:rsidRDefault="000B4F63" w:rsidP="00E1550D">
      <w:pPr>
        <w:pStyle w:val="Sraopastraipa"/>
        <w:numPr>
          <w:ilvl w:val="0"/>
          <w:numId w:val="28"/>
        </w:numPr>
        <w:ind w:left="567" w:hanging="567"/>
        <w:rPr>
          <w:sz w:val="22"/>
          <w:szCs w:val="22"/>
        </w:rPr>
      </w:pPr>
      <w:r w:rsidRPr="00E1550D">
        <w:rPr>
          <w:sz w:val="22"/>
          <w:szCs w:val="22"/>
        </w:rPr>
        <w:t xml:space="preserve">jeigu sergate sunkia infekcine liga, kuri turi įtakos </w:t>
      </w:r>
      <w:r w:rsidR="002B6796" w:rsidRPr="00E1550D">
        <w:rPr>
          <w:sz w:val="22"/>
          <w:szCs w:val="22"/>
        </w:rPr>
        <w:t>J</w:t>
      </w:r>
      <w:r w:rsidRPr="00E1550D">
        <w:rPr>
          <w:sz w:val="22"/>
          <w:szCs w:val="22"/>
        </w:rPr>
        <w:t>ūsų plaučių ar bronchų sistemai ar inkstams. Sunkios infekcijos gali sukelti inkstų problemų, ir dėl to pasireikšti pieno rūgšties acidozė (žr. „Įspėjimai ir atsargumo priemonės“ žemiau);</w:t>
      </w:r>
    </w:p>
    <w:p w14:paraId="58AE26A9" w14:textId="77777777" w:rsidR="000B4F63" w:rsidRPr="00E1550D" w:rsidRDefault="000B4F63" w:rsidP="00E1550D">
      <w:pPr>
        <w:pStyle w:val="Sraopastraipa"/>
        <w:numPr>
          <w:ilvl w:val="0"/>
          <w:numId w:val="28"/>
        </w:numPr>
        <w:ind w:left="567" w:hanging="567"/>
        <w:rPr>
          <w:sz w:val="22"/>
          <w:szCs w:val="22"/>
        </w:rPr>
      </w:pPr>
      <w:r w:rsidRPr="00E1550D">
        <w:rPr>
          <w:sz w:val="22"/>
          <w:szCs w:val="22"/>
        </w:rPr>
        <w:t>jeigu sergate ligomis, kurios gali sukelti deguonies tiekimo audiniams stoką, pvz., sergate širdies nepakankamumu arba neseniai patyrėte miokardo infarktą, yra kraujo apytakos sutrikimas (pvz., šokas) arba Jūsų kvėpavimas sutrikęs. Tai gali sukelti pieno rūgšties acidozę (žr. „Įspėjimai ir atsargumo priemonės“ žemiau);</w:t>
      </w:r>
    </w:p>
    <w:p w14:paraId="2C0E1469" w14:textId="77777777" w:rsidR="000B4F63" w:rsidRPr="00E1550D" w:rsidRDefault="000B4F63" w:rsidP="00E1550D">
      <w:pPr>
        <w:pStyle w:val="Sraopastraipa"/>
        <w:numPr>
          <w:ilvl w:val="0"/>
          <w:numId w:val="28"/>
        </w:numPr>
        <w:ind w:left="567" w:hanging="567"/>
        <w:rPr>
          <w:sz w:val="22"/>
          <w:szCs w:val="22"/>
        </w:rPr>
      </w:pPr>
      <w:r w:rsidRPr="00E1550D">
        <w:rPr>
          <w:sz w:val="22"/>
          <w:szCs w:val="22"/>
        </w:rPr>
        <w:t>jeigu geriate daug alkoholio.</w:t>
      </w:r>
    </w:p>
    <w:p w14:paraId="3331D304" w14:textId="77777777" w:rsidR="000B4F63" w:rsidRPr="006D2FBF" w:rsidRDefault="000B4F63" w:rsidP="00400108">
      <w:pPr>
        <w:pStyle w:val="BTEMEASMCA"/>
      </w:pPr>
    </w:p>
    <w:p w14:paraId="19791640" w14:textId="77777777" w:rsidR="000B4F63" w:rsidRPr="00E1550D" w:rsidRDefault="000B4F63" w:rsidP="00914C71">
      <w:pPr>
        <w:rPr>
          <w:sz w:val="22"/>
          <w:szCs w:val="22"/>
        </w:rPr>
      </w:pPr>
      <w:r w:rsidRPr="00E1550D">
        <w:rPr>
          <w:sz w:val="22"/>
          <w:szCs w:val="22"/>
        </w:rPr>
        <w:t>Jeigu kuris nors iš aukščiau išvardytų požymių būdingas Jums, prieš pradėdami vartoti šį vaistą pasitarkite su gydytoju.</w:t>
      </w:r>
    </w:p>
    <w:p w14:paraId="555747E7" w14:textId="77777777" w:rsidR="000B4F63" w:rsidRPr="00E1550D" w:rsidRDefault="000B4F63" w:rsidP="00E1550D">
      <w:pPr>
        <w:rPr>
          <w:sz w:val="22"/>
          <w:szCs w:val="22"/>
        </w:rPr>
      </w:pPr>
    </w:p>
    <w:p w14:paraId="106E3AAB" w14:textId="77777777" w:rsidR="000B4F63" w:rsidRPr="00E1550D" w:rsidRDefault="000B4F63" w:rsidP="00914C71">
      <w:pPr>
        <w:rPr>
          <w:b/>
          <w:bCs/>
          <w:sz w:val="22"/>
          <w:szCs w:val="22"/>
        </w:rPr>
      </w:pPr>
      <w:r w:rsidRPr="00E1550D">
        <w:rPr>
          <w:b/>
          <w:bCs/>
          <w:sz w:val="22"/>
          <w:szCs w:val="22"/>
        </w:rPr>
        <w:t>Būtinai pasitarkite su gydytoju, jeigu:</w:t>
      </w:r>
    </w:p>
    <w:p w14:paraId="6FCD6C1D" w14:textId="77777777" w:rsidR="000B4F63" w:rsidRPr="00E1550D" w:rsidRDefault="000B4F63" w:rsidP="00E1550D">
      <w:pPr>
        <w:pStyle w:val="Sraopastraipa"/>
        <w:numPr>
          <w:ilvl w:val="0"/>
          <w:numId w:val="29"/>
        </w:numPr>
        <w:ind w:left="567" w:hanging="567"/>
        <w:rPr>
          <w:sz w:val="22"/>
          <w:szCs w:val="22"/>
        </w:rPr>
      </w:pPr>
      <w:r w:rsidRPr="00E1550D">
        <w:rPr>
          <w:sz w:val="22"/>
          <w:szCs w:val="22"/>
        </w:rPr>
        <w:t>Jums reikia atlikti tyrimus rentgeno spinduliais arba atlikti skenavimą, kurių metu į kraujagysles leidžiama jodo turinčios kontrastinės medžiagos;</w:t>
      </w:r>
    </w:p>
    <w:p w14:paraId="36B98501" w14:textId="77777777" w:rsidR="000B4F63" w:rsidRPr="00E1550D" w:rsidRDefault="000B4F63" w:rsidP="00E1550D">
      <w:pPr>
        <w:pStyle w:val="Sraopastraipa"/>
        <w:numPr>
          <w:ilvl w:val="0"/>
          <w:numId w:val="29"/>
        </w:numPr>
        <w:ind w:left="567" w:hanging="567"/>
        <w:rPr>
          <w:sz w:val="22"/>
          <w:szCs w:val="22"/>
        </w:rPr>
      </w:pPr>
      <w:r w:rsidRPr="00E1550D">
        <w:rPr>
          <w:sz w:val="22"/>
          <w:szCs w:val="22"/>
        </w:rPr>
        <w:t>jeigu Jums numatoma atlikti didelės apimties chirurginę operaciją.</w:t>
      </w:r>
    </w:p>
    <w:p w14:paraId="06304392" w14:textId="77777777" w:rsidR="000B4F63" w:rsidRPr="00E1550D" w:rsidRDefault="000B4F63" w:rsidP="00E1550D">
      <w:pPr>
        <w:rPr>
          <w:sz w:val="22"/>
          <w:szCs w:val="22"/>
        </w:rPr>
      </w:pPr>
    </w:p>
    <w:p w14:paraId="049CE11B" w14:textId="77777777" w:rsidR="000B4F63" w:rsidRPr="00E1550D" w:rsidRDefault="000B4F63" w:rsidP="00E1550D">
      <w:pPr>
        <w:rPr>
          <w:sz w:val="22"/>
          <w:szCs w:val="22"/>
        </w:rPr>
      </w:pPr>
      <w:r w:rsidRPr="00E1550D">
        <w:rPr>
          <w:sz w:val="22"/>
          <w:szCs w:val="22"/>
        </w:rPr>
        <w:t>Jūs turite nustoti vartoti Metfogamma tam tikrą laiką prieš ir po tyrimo ar operacijos. Gydytojas nuspręs, ar Jums reikia skirti kitą gydymą šiuo laikotarpiu. Svarbu, kad Jūs tiksliai laikytumėtės visų gydytojo nurodymų.</w:t>
      </w:r>
    </w:p>
    <w:p w14:paraId="11746A9B" w14:textId="77777777" w:rsidR="000B4F63" w:rsidRPr="00E1550D" w:rsidRDefault="000B4F63" w:rsidP="00E1550D">
      <w:pPr>
        <w:rPr>
          <w:sz w:val="22"/>
          <w:szCs w:val="22"/>
        </w:rPr>
      </w:pPr>
    </w:p>
    <w:p w14:paraId="3A2A6CB7" w14:textId="77777777" w:rsidR="000B4F63" w:rsidRPr="00E1550D" w:rsidRDefault="000B4F63" w:rsidP="00E1550D">
      <w:pPr>
        <w:rPr>
          <w:b/>
          <w:bCs/>
          <w:sz w:val="22"/>
          <w:szCs w:val="22"/>
        </w:rPr>
      </w:pPr>
      <w:r w:rsidRPr="00E1550D">
        <w:rPr>
          <w:b/>
          <w:bCs/>
          <w:sz w:val="22"/>
          <w:szCs w:val="22"/>
        </w:rPr>
        <w:t>Įspėjimai ir atsargumo priemonės</w:t>
      </w:r>
    </w:p>
    <w:p w14:paraId="089968FF" w14:textId="74A55201" w:rsidR="000B4F63" w:rsidRPr="00E1550D" w:rsidRDefault="000B4F63" w:rsidP="00E1550D">
      <w:pPr>
        <w:rPr>
          <w:sz w:val="22"/>
          <w:szCs w:val="22"/>
        </w:rPr>
      </w:pPr>
      <w:r w:rsidRPr="00E1550D">
        <w:rPr>
          <w:sz w:val="22"/>
          <w:szCs w:val="22"/>
        </w:rPr>
        <w:t>Pasitarkite su gydytoju arba vaistininku, prieš pradėdami vartoti Metfogamma</w:t>
      </w:r>
      <w:r w:rsidR="00FD08E7" w:rsidRPr="00E1550D">
        <w:rPr>
          <w:sz w:val="22"/>
          <w:szCs w:val="22"/>
        </w:rPr>
        <w:t>.</w:t>
      </w:r>
    </w:p>
    <w:p w14:paraId="005DC12D" w14:textId="77777777" w:rsidR="000B4F63" w:rsidRPr="00E1550D" w:rsidRDefault="000B4F63" w:rsidP="00E1550D">
      <w:pPr>
        <w:rPr>
          <w:rFonts w:eastAsiaTheme="minorHAnsi"/>
          <w:color w:val="000000"/>
          <w:sz w:val="22"/>
          <w:szCs w:val="22"/>
          <w:u w:val="single"/>
        </w:rPr>
      </w:pPr>
    </w:p>
    <w:p w14:paraId="27C89A37" w14:textId="77777777" w:rsidR="000B4F63" w:rsidRPr="00E1550D" w:rsidRDefault="000B4F63" w:rsidP="00E1550D">
      <w:pPr>
        <w:rPr>
          <w:rFonts w:eastAsiaTheme="minorHAnsi"/>
          <w:color w:val="000000"/>
          <w:sz w:val="22"/>
          <w:szCs w:val="22"/>
        </w:rPr>
      </w:pPr>
      <w:r w:rsidRPr="00E1550D">
        <w:rPr>
          <w:rFonts w:eastAsiaTheme="minorHAnsi"/>
          <w:color w:val="000000"/>
          <w:sz w:val="22"/>
          <w:szCs w:val="22"/>
          <w:u w:val="single"/>
        </w:rPr>
        <w:t xml:space="preserve">Pieno rūgšties acidozės rizika </w:t>
      </w:r>
    </w:p>
    <w:p w14:paraId="55D0F2AB" w14:textId="77777777" w:rsidR="000B4F63" w:rsidRPr="00E1550D" w:rsidRDefault="000B4F63" w:rsidP="00E1550D">
      <w:pPr>
        <w:rPr>
          <w:rFonts w:eastAsiaTheme="minorHAnsi"/>
          <w:color w:val="000000"/>
          <w:sz w:val="22"/>
          <w:szCs w:val="22"/>
        </w:rPr>
      </w:pPr>
      <w:r w:rsidRPr="00E1550D">
        <w:rPr>
          <w:rFonts w:eastAsiaTheme="minorHAnsi"/>
          <w:color w:val="000000"/>
          <w:sz w:val="22"/>
          <w:szCs w:val="22"/>
        </w:rPr>
        <w:t xml:space="preserve">Metfogamma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4BFA654F" w14:textId="77777777" w:rsidR="000B4F63" w:rsidRPr="00E1550D" w:rsidRDefault="000B4F63" w:rsidP="00E1550D">
      <w:pPr>
        <w:rPr>
          <w:rFonts w:eastAsiaTheme="minorHAnsi"/>
          <w:color w:val="000000"/>
          <w:sz w:val="22"/>
          <w:szCs w:val="22"/>
        </w:rPr>
      </w:pPr>
    </w:p>
    <w:p w14:paraId="600D63B6" w14:textId="77777777" w:rsidR="000B4F63" w:rsidRPr="00E1550D" w:rsidRDefault="000B4F63" w:rsidP="00E1550D">
      <w:pPr>
        <w:rPr>
          <w:rFonts w:eastAsiaTheme="minorHAnsi"/>
          <w:color w:val="000000"/>
          <w:sz w:val="22"/>
          <w:szCs w:val="22"/>
        </w:rPr>
      </w:pPr>
      <w:r w:rsidRPr="00E1550D">
        <w:rPr>
          <w:rFonts w:eastAsiaTheme="minorHAnsi"/>
          <w:color w:val="000000"/>
          <w:sz w:val="22"/>
          <w:szCs w:val="22"/>
        </w:rPr>
        <w:t xml:space="preserve">Jeigu Jums tinka bent vienas iš pirmiau nurodytų punktų, kreipkitės į gydytoją dėl tolesnių nurodymų. </w:t>
      </w:r>
    </w:p>
    <w:p w14:paraId="7CB7190D" w14:textId="77777777" w:rsidR="000B4F63" w:rsidRDefault="000B4F63" w:rsidP="000B4F63">
      <w:pPr>
        <w:autoSpaceDE w:val="0"/>
        <w:autoSpaceDN w:val="0"/>
        <w:adjustRightInd w:val="0"/>
        <w:rPr>
          <w:rFonts w:asciiTheme="majorBidi" w:eastAsia="TimesNewRoman,Bold" w:hAnsiTheme="majorBidi"/>
          <w:b/>
          <w:sz w:val="22"/>
        </w:rPr>
      </w:pPr>
    </w:p>
    <w:p w14:paraId="4493D123" w14:textId="77777777" w:rsidR="00A86102" w:rsidRPr="00A86102" w:rsidRDefault="00A86102" w:rsidP="00A86102">
      <w:pPr>
        <w:autoSpaceDE w:val="0"/>
        <w:autoSpaceDN w:val="0"/>
        <w:adjustRightInd w:val="0"/>
        <w:rPr>
          <w:rFonts w:asciiTheme="majorBidi" w:eastAsia="TimesNewRoman,Bold" w:hAnsiTheme="majorBidi"/>
          <w:bCs/>
          <w:i/>
          <w:iCs/>
          <w:sz w:val="22"/>
        </w:rPr>
      </w:pPr>
      <w:r w:rsidRPr="00A86102">
        <w:rPr>
          <w:rFonts w:asciiTheme="majorBidi" w:eastAsia="TimesNewRoman,Bold" w:hAnsiTheme="majorBidi"/>
          <w:bCs/>
          <w:i/>
          <w:iCs/>
          <w:sz w:val="22"/>
        </w:rPr>
        <w:t xml:space="preserve">Nedelsdami kreipkitės į gydytoją dėl tolesnių nurodymų, jeigu: </w:t>
      </w:r>
    </w:p>
    <w:p w14:paraId="319AFBB1" w14:textId="5069D666" w:rsidR="00A86102" w:rsidRPr="00A86102" w:rsidRDefault="00A86102" w:rsidP="00A86102">
      <w:pPr>
        <w:pStyle w:val="Sraopastraipa"/>
        <w:numPr>
          <w:ilvl w:val="0"/>
          <w:numId w:val="24"/>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 xml:space="preserve">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 </w:t>
      </w:r>
    </w:p>
    <w:p w14:paraId="13DE8D22" w14:textId="3742D597" w:rsidR="00A86102" w:rsidRPr="00A86102" w:rsidRDefault="00A86102" w:rsidP="00A86102">
      <w:pPr>
        <w:pStyle w:val="Sraopastraipa"/>
        <w:numPr>
          <w:ilvl w:val="0"/>
          <w:numId w:val="24"/>
        </w:numPr>
        <w:autoSpaceDE w:val="0"/>
        <w:autoSpaceDN w:val="0"/>
        <w:adjustRightInd w:val="0"/>
        <w:ind w:hanging="720"/>
        <w:rPr>
          <w:rFonts w:asciiTheme="majorBidi" w:eastAsia="TimesNewRoman,Bold" w:hAnsiTheme="majorBidi"/>
          <w:bCs/>
          <w:sz w:val="22"/>
        </w:rPr>
      </w:pPr>
      <w:r w:rsidRPr="00A86102">
        <w:rPr>
          <w:rFonts w:asciiTheme="majorBidi" w:eastAsia="TimesNewRoman,Bold" w:hAnsiTheme="majorBidi"/>
          <w:bCs/>
          <w:sz w:val="22"/>
        </w:rPr>
        <w:t>Pradėjus vartoti metforminą, Jums pasireiškė bet kuris iš šių simptomų: traukulių priepuolis, pablogėjo pažintiniai gebėjimai, sutriko kūno judesiai, atsirado simptomų, rodančių nervų pažeidimą (pvz., skausmas arba tirpimas), migrena ir kurtumas.</w:t>
      </w:r>
    </w:p>
    <w:p w14:paraId="76D03071" w14:textId="77777777" w:rsidR="00A86102" w:rsidRPr="00E1550D" w:rsidRDefault="00A86102" w:rsidP="00A86102">
      <w:pPr>
        <w:autoSpaceDE w:val="0"/>
        <w:autoSpaceDN w:val="0"/>
        <w:adjustRightInd w:val="0"/>
        <w:rPr>
          <w:rFonts w:asciiTheme="majorBidi" w:eastAsia="TimesNewRoman,Bold" w:hAnsiTheme="majorBidi"/>
          <w:b/>
          <w:sz w:val="22"/>
        </w:rPr>
      </w:pPr>
    </w:p>
    <w:p w14:paraId="1749030F" w14:textId="77777777" w:rsidR="000B4F63" w:rsidRPr="00E1550D" w:rsidRDefault="000B4F63" w:rsidP="00E1550D">
      <w:pPr>
        <w:rPr>
          <w:sz w:val="22"/>
          <w:szCs w:val="22"/>
        </w:rPr>
      </w:pPr>
      <w:r w:rsidRPr="00E1550D">
        <w:rPr>
          <w:b/>
          <w:sz w:val="22"/>
          <w:szCs w:val="22"/>
        </w:rPr>
        <w:t xml:space="preserve">Trumpam nustokite vartoti Metfogamma, jeigu Jums yra būklė, kuri gali būti susijusi su dehidratacija </w:t>
      </w:r>
      <w:r w:rsidRPr="00E1550D">
        <w:rPr>
          <w:sz w:val="22"/>
          <w:szCs w:val="22"/>
        </w:rPr>
        <w:t xml:space="preserve">(reikšmingu organizmo skysčių netekimu), pvz., sunkus vėmimas, viduriavimas, </w:t>
      </w:r>
      <w:r w:rsidRPr="00E1550D">
        <w:rPr>
          <w:sz w:val="22"/>
          <w:szCs w:val="22"/>
        </w:rPr>
        <w:lastRenderedPageBreak/>
        <w:t xml:space="preserve">karščiavimas, karščio poveikis arba mažesnis nei įprastai skysčių suvartojimas. Kreipkitės į gydytoją dėl tolesnių nurodymų. </w:t>
      </w:r>
    </w:p>
    <w:p w14:paraId="67070953" w14:textId="77777777" w:rsidR="000B4F63" w:rsidRPr="00E1550D" w:rsidRDefault="000B4F63" w:rsidP="00E1550D">
      <w:pPr>
        <w:rPr>
          <w:sz w:val="22"/>
          <w:szCs w:val="22"/>
        </w:rPr>
      </w:pPr>
    </w:p>
    <w:p w14:paraId="13FD9BCF" w14:textId="77777777" w:rsidR="000B4F63" w:rsidRPr="00E1550D" w:rsidRDefault="000B4F63" w:rsidP="00E1550D">
      <w:pPr>
        <w:rPr>
          <w:rFonts w:eastAsiaTheme="minorHAnsi"/>
          <w:color w:val="000000"/>
          <w:sz w:val="22"/>
          <w:szCs w:val="22"/>
        </w:rPr>
      </w:pPr>
      <w:r w:rsidRPr="00E1550D">
        <w:rPr>
          <w:rFonts w:eastAsiaTheme="minorHAnsi"/>
          <w:b/>
          <w:color w:val="000000"/>
          <w:sz w:val="22"/>
          <w:szCs w:val="22"/>
        </w:rPr>
        <w:t>Nustokite vartoti Metfogamma ir nedelsdami kreipkitės į gydytoją arba artimiausią ligoninę, jeigu Jums pasireiškė pieno rūgšties acidozės simptomų</w:t>
      </w:r>
      <w:r w:rsidRPr="00E1550D">
        <w:rPr>
          <w:rFonts w:eastAsiaTheme="minorHAnsi"/>
          <w:color w:val="000000"/>
          <w:sz w:val="22"/>
          <w:szCs w:val="22"/>
        </w:rPr>
        <w:t xml:space="preserve">, nes ši būklė gali sukelti komą. </w:t>
      </w:r>
    </w:p>
    <w:p w14:paraId="034F01D6" w14:textId="77777777" w:rsidR="000B4F63" w:rsidRPr="00E1550D" w:rsidRDefault="000B4F63" w:rsidP="000B4F63">
      <w:pPr>
        <w:autoSpaceDE w:val="0"/>
        <w:autoSpaceDN w:val="0"/>
        <w:adjustRightInd w:val="0"/>
        <w:rPr>
          <w:rFonts w:asciiTheme="majorBidi" w:eastAsiaTheme="minorHAnsi" w:hAnsiTheme="majorBidi"/>
          <w:color w:val="000000"/>
          <w:sz w:val="22"/>
        </w:rPr>
      </w:pPr>
    </w:p>
    <w:p w14:paraId="0906139C" w14:textId="77777777" w:rsidR="000B4F63" w:rsidRPr="00E1550D" w:rsidRDefault="000B4F63" w:rsidP="00E1550D">
      <w:pPr>
        <w:rPr>
          <w:rFonts w:eastAsiaTheme="minorHAnsi"/>
          <w:sz w:val="22"/>
          <w:szCs w:val="22"/>
        </w:rPr>
      </w:pPr>
      <w:r w:rsidRPr="00E1550D">
        <w:rPr>
          <w:rFonts w:eastAsiaTheme="minorHAnsi"/>
          <w:sz w:val="22"/>
          <w:szCs w:val="22"/>
        </w:rPr>
        <w:t xml:space="preserve">Pieno rūgšties acidozės simptomai gali būti: </w:t>
      </w:r>
    </w:p>
    <w:p w14:paraId="492B093C"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vėmimas </w:t>
      </w:r>
    </w:p>
    <w:p w14:paraId="130E3129"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pilvo skausmas </w:t>
      </w:r>
    </w:p>
    <w:p w14:paraId="2280AB71"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raumenų mėšlungis </w:t>
      </w:r>
    </w:p>
    <w:p w14:paraId="3D3DD4B5"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bendras prastos savijautos pojūtis su dideliu nuovargiu </w:t>
      </w:r>
    </w:p>
    <w:p w14:paraId="0816089C"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pasunkėjęs kvėpavimas </w:t>
      </w:r>
    </w:p>
    <w:p w14:paraId="50550EE1" w14:textId="77777777" w:rsidR="000B4F63" w:rsidRPr="00E1550D" w:rsidRDefault="000B4F63" w:rsidP="00E1550D">
      <w:pPr>
        <w:pStyle w:val="Sraopastraipa"/>
        <w:numPr>
          <w:ilvl w:val="0"/>
          <w:numId w:val="30"/>
        </w:numPr>
        <w:ind w:left="567" w:hanging="567"/>
        <w:rPr>
          <w:rFonts w:eastAsiaTheme="minorHAnsi"/>
          <w:sz w:val="22"/>
          <w:szCs w:val="22"/>
        </w:rPr>
      </w:pPr>
      <w:r w:rsidRPr="00E1550D">
        <w:rPr>
          <w:rFonts w:eastAsiaTheme="minorHAnsi"/>
          <w:sz w:val="22"/>
          <w:szCs w:val="22"/>
        </w:rPr>
        <w:t xml:space="preserve">sumažėjusi kūno temperatūra ir retas širdies plakimas </w:t>
      </w:r>
    </w:p>
    <w:p w14:paraId="6A28AF25" w14:textId="77777777" w:rsidR="000B4F63" w:rsidRPr="00E1550D" w:rsidRDefault="000B4F63" w:rsidP="00E1550D">
      <w:pPr>
        <w:rPr>
          <w:sz w:val="22"/>
          <w:szCs w:val="22"/>
        </w:rPr>
      </w:pPr>
    </w:p>
    <w:p w14:paraId="35D3FD60" w14:textId="77777777" w:rsidR="000B4F63" w:rsidRPr="00E1550D" w:rsidRDefault="000B4F63" w:rsidP="00E1550D">
      <w:pPr>
        <w:rPr>
          <w:sz w:val="22"/>
          <w:szCs w:val="22"/>
        </w:rPr>
      </w:pPr>
      <w:r w:rsidRPr="00E1550D">
        <w:rPr>
          <w:sz w:val="22"/>
          <w:szCs w:val="22"/>
        </w:rPr>
        <w:t xml:space="preserve">Pieno rūgšties acidozė yra rimtas sutrikimas, kuris turi būti gydomas ligoninėje. </w:t>
      </w:r>
    </w:p>
    <w:p w14:paraId="20AC2B09" w14:textId="77777777" w:rsidR="000B4F63" w:rsidRPr="00E1550D" w:rsidRDefault="000B4F63" w:rsidP="00914C71">
      <w:pPr>
        <w:rPr>
          <w:sz w:val="22"/>
          <w:szCs w:val="22"/>
        </w:rPr>
      </w:pPr>
    </w:p>
    <w:p w14:paraId="07FBC5F9" w14:textId="77777777" w:rsidR="000B4F63" w:rsidRPr="00E1550D" w:rsidRDefault="000B4F63" w:rsidP="00E1550D">
      <w:pPr>
        <w:rPr>
          <w:sz w:val="22"/>
          <w:szCs w:val="22"/>
        </w:rPr>
      </w:pPr>
      <w:r w:rsidRPr="00E1550D">
        <w:rPr>
          <w:sz w:val="22"/>
          <w:szCs w:val="22"/>
        </w:rPr>
        <w:t>Jeigu Jums numatoma atlikti didelės apimties chirurginę operaciją., turite nustoti vartoti Metfogamma procedūros metu ir kurį laiką po procedūros. Gydytojas nuspręs, kada turite nustoti ir kada vėl pradėti vartoti Metfogamma.</w:t>
      </w:r>
    </w:p>
    <w:p w14:paraId="60E6A2CB" w14:textId="77777777" w:rsidR="000B4F63" w:rsidRPr="00E1550D" w:rsidRDefault="000B4F63" w:rsidP="00914C71">
      <w:pPr>
        <w:rPr>
          <w:sz w:val="22"/>
          <w:szCs w:val="22"/>
        </w:rPr>
      </w:pPr>
    </w:p>
    <w:p w14:paraId="0B002E93" w14:textId="77777777" w:rsidR="000B4F63" w:rsidRPr="00E1550D" w:rsidRDefault="000B4F63" w:rsidP="00914C71">
      <w:pPr>
        <w:rPr>
          <w:sz w:val="22"/>
          <w:szCs w:val="22"/>
        </w:rPr>
      </w:pPr>
      <w:r w:rsidRPr="00E1550D">
        <w:rPr>
          <w:sz w:val="22"/>
          <w:szCs w:val="22"/>
        </w:rPr>
        <w:t xml:space="preserve">Metfogamma pats hipoglikemijos (sumažėjusio gliukozės kiekio kraujyje) nesukelia. Tačiau, jeigu Jūs vartojate Metfogamma kartu su kitais vaistais nuo cukrinio diabeto (sulfonilkarbamido vaistus, insuliną, meglitinidus)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2107754D" w14:textId="77777777" w:rsidR="000B4F63" w:rsidRPr="00E1550D" w:rsidRDefault="000B4F63" w:rsidP="00E1550D">
      <w:pPr>
        <w:rPr>
          <w:sz w:val="22"/>
          <w:szCs w:val="22"/>
        </w:rPr>
      </w:pPr>
    </w:p>
    <w:p w14:paraId="362BD1C8" w14:textId="77777777" w:rsidR="000B4F63" w:rsidRPr="00E1550D" w:rsidRDefault="000B4F63" w:rsidP="00E1550D">
      <w:pPr>
        <w:rPr>
          <w:b/>
          <w:sz w:val="22"/>
          <w:szCs w:val="22"/>
        </w:rPr>
      </w:pPr>
      <w:r w:rsidRPr="00E1550D">
        <w:rPr>
          <w:sz w:val="22"/>
          <w:szCs w:val="22"/>
        </w:rPr>
        <w:t xml:space="preserve">Jeigu esate senyvo amžiaus ir (arba) Jūsų inkstų funkcija yra susilpnėjusi, gydymo Metfogamma metu gydytojas tikrins Jūsų inkstų funkciją mažiausiai kartą per metus arba dažniau. </w:t>
      </w:r>
    </w:p>
    <w:p w14:paraId="4A1BB215" w14:textId="77777777" w:rsidR="000B4F63" w:rsidRPr="006D2FBF" w:rsidRDefault="000B4F63" w:rsidP="00974AFE">
      <w:pPr>
        <w:pStyle w:val="PI-3EMEASMCA"/>
      </w:pPr>
    </w:p>
    <w:p w14:paraId="238BB3F6" w14:textId="77777777" w:rsidR="000B4F63" w:rsidRPr="00E1550D" w:rsidRDefault="000B4F63" w:rsidP="00E1550D">
      <w:pPr>
        <w:rPr>
          <w:b/>
          <w:bCs/>
          <w:sz w:val="22"/>
          <w:szCs w:val="22"/>
        </w:rPr>
      </w:pPr>
      <w:r w:rsidRPr="00E1550D">
        <w:rPr>
          <w:b/>
          <w:bCs/>
          <w:sz w:val="22"/>
          <w:szCs w:val="22"/>
        </w:rPr>
        <w:t>Kiti vaistai ir Metfogamma</w:t>
      </w:r>
    </w:p>
    <w:p w14:paraId="4183A029"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Jeigu Jums reikia į kraują suleisti kontrastinės medžiagos, kurios sudėtyje yra jodo, pvz., atliekant rentgeno arba skenavimo tyrimą, prieš leidžiant arba leidimo metu turite nustoti vartoti Metfogamma. Gydytojas nuspręs, kada turite nustoti ir kada vėl pradėti vartoti Metfogamma.</w:t>
      </w:r>
    </w:p>
    <w:p w14:paraId="71A41CC8" w14:textId="77777777" w:rsidR="000B4F63" w:rsidRPr="00E1550D" w:rsidRDefault="000B4F63" w:rsidP="00E1550D">
      <w:pPr>
        <w:rPr>
          <w:rFonts w:asciiTheme="majorBidi" w:hAnsiTheme="majorBidi"/>
          <w:sz w:val="22"/>
          <w:szCs w:val="22"/>
        </w:rPr>
      </w:pPr>
    </w:p>
    <w:p w14:paraId="3FF12755" w14:textId="77777777" w:rsidR="000B4F63" w:rsidRPr="00E1550D" w:rsidRDefault="000B4F63" w:rsidP="00E1550D">
      <w:pPr>
        <w:rPr>
          <w:rFonts w:asciiTheme="majorBidi" w:hAnsiTheme="majorBidi"/>
          <w:sz w:val="22"/>
          <w:szCs w:val="22"/>
        </w:rPr>
      </w:pPr>
      <w:r w:rsidRPr="00E1550D">
        <w:rPr>
          <w:rFonts w:asciiTheme="majorBidi" w:hAnsiTheme="majorBidi"/>
          <w:sz w:val="22"/>
          <w:szCs w:val="22"/>
        </w:rPr>
        <w:t xml:space="preserve">Jeigu vartojate ar neseniai vartojote kitų vaistų arba dėl to nesate tikri, apie tai pasakykite gydytojui. Jums gali reikėti dažniau tirti gliukozės kiekį kraujyje ir inkstų funkciją arba gydytojui gali reikėti koreguoti Metfogamma dozavimą. Ypač svarbu paminėti: </w:t>
      </w:r>
    </w:p>
    <w:p w14:paraId="217EB954"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 xml:space="preserve">vaistus, kurie skatina šlapimo gamybą (diuretikai); </w:t>
      </w:r>
    </w:p>
    <w:p w14:paraId="15989001"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vaistus, vartojamus skausmui ir uždegimui gydyti (NVNU ir COX-2 inhibitoriai, pvz., ibuprofenas ir celekoksibas);</w:t>
      </w:r>
    </w:p>
    <w:p w14:paraId="18D92A97"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tam tikrus vaistus padidėjusiam kraujospūdžiui gydyti (AKF inhibitoriai ir angiotenzino II receptorių blokatoriai);</w:t>
      </w:r>
    </w:p>
    <w:p w14:paraId="5E43AD7C"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 xml:space="preserve">beta-2 agonistus, pavyzdžiui, salbutamolį ar terbutaliną (vaistus, vartojamus astmai gydyti); </w:t>
      </w:r>
    </w:p>
    <w:p w14:paraId="65634496"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kortikosteroidus (vaistus, vartojamus gydyti tam tikras būkles, pavyzdžiui, sunkų odos uždegimą arba astmą);</w:t>
      </w:r>
    </w:p>
    <w:p w14:paraId="2C4B26D4"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 xml:space="preserve">vaistus, kurie gali pakeisti Metfogamma koncentraciją Jūsų kraujyje, ypač jei Jūsų inkstų funkcija susilpnėjusi (pvz., verapamilį, rifampiciną, cimetidiną, dolutegravirą, ranolaziną, trimetoprimą, vandetanibą, izavukonazolą, krizotinibą, olaparibą); </w:t>
      </w:r>
    </w:p>
    <w:p w14:paraId="5A1D61EA" w14:textId="77777777" w:rsidR="000B4F63" w:rsidRPr="00E1550D" w:rsidRDefault="000B4F63" w:rsidP="00E1550D">
      <w:pPr>
        <w:pStyle w:val="Sraopastraipa"/>
        <w:numPr>
          <w:ilvl w:val="0"/>
          <w:numId w:val="31"/>
        </w:numPr>
        <w:rPr>
          <w:rFonts w:asciiTheme="majorBidi" w:hAnsiTheme="majorBidi"/>
          <w:sz w:val="22"/>
          <w:szCs w:val="22"/>
        </w:rPr>
      </w:pPr>
      <w:r w:rsidRPr="00E1550D">
        <w:rPr>
          <w:rFonts w:asciiTheme="majorBidi" w:hAnsiTheme="majorBidi"/>
          <w:sz w:val="22"/>
          <w:szCs w:val="22"/>
        </w:rPr>
        <w:t>kitus vaistus cukriniam diabetui gydyti.</w:t>
      </w:r>
    </w:p>
    <w:p w14:paraId="3442321D" w14:textId="77777777" w:rsidR="000B4F63" w:rsidRPr="00E1550D" w:rsidRDefault="000B4F63" w:rsidP="00E1550D">
      <w:pPr>
        <w:rPr>
          <w:sz w:val="22"/>
          <w:szCs w:val="22"/>
        </w:rPr>
      </w:pPr>
    </w:p>
    <w:p w14:paraId="6A894FC9" w14:textId="77777777" w:rsidR="000B4F63" w:rsidRPr="00E1550D" w:rsidRDefault="000B4F63" w:rsidP="00E1550D">
      <w:pPr>
        <w:rPr>
          <w:rFonts w:asciiTheme="majorBidi" w:eastAsiaTheme="minorHAnsi" w:hAnsiTheme="majorBidi"/>
          <w:b/>
          <w:color w:val="000000"/>
          <w:sz w:val="22"/>
          <w:szCs w:val="22"/>
        </w:rPr>
      </w:pPr>
      <w:r w:rsidRPr="00E1550D">
        <w:rPr>
          <w:rFonts w:asciiTheme="majorBidi" w:eastAsiaTheme="minorHAnsi" w:hAnsiTheme="majorBidi"/>
          <w:b/>
          <w:color w:val="000000"/>
          <w:sz w:val="22"/>
          <w:szCs w:val="22"/>
        </w:rPr>
        <w:t xml:space="preserve">Metfogamma su alkoholiu </w:t>
      </w:r>
    </w:p>
    <w:p w14:paraId="30C6B646" w14:textId="77777777" w:rsidR="000B4F63" w:rsidRPr="00E1550D" w:rsidRDefault="000B4F63" w:rsidP="00853011">
      <w:pPr>
        <w:rPr>
          <w:rFonts w:asciiTheme="majorBidi" w:hAnsiTheme="majorBidi"/>
          <w:sz w:val="22"/>
          <w:szCs w:val="22"/>
        </w:rPr>
      </w:pPr>
      <w:r w:rsidRPr="00E1550D">
        <w:rPr>
          <w:rFonts w:asciiTheme="majorBidi" w:eastAsiaTheme="minorHAnsi" w:hAnsiTheme="majorBidi"/>
          <w:color w:val="000000"/>
          <w:sz w:val="22"/>
          <w:szCs w:val="22"/>
        </w:rPr>
        <w:t xml:space="preserve">Vartodami Metfogamma su alkoholiu, venkite piktnaudžiauti alkoholiu, nes tai gali padidinti pieno rūgšties acidozės riziką (žr. skyrių „Įspėjimai ir atsargumo priemonės“). </w:t>
      </w:r>
    </w:p>
    <w:p w14:paraId="524B769E" w14:textId="77777777" w:rsidR="000B4F63" w:rsidRPr="00E1550D" w:rsidRDefault="000B4F63" w:rsidP="00E1550D">
      <w:pPr>
        <w:rPr>
          <w:sz w:val="22"/>
          <w:szCs w:val="22"/>
        </w:rPr>
      </w:pPr>
    </w:p>
    <w:p w14:paraId="34126769" w14:textId="77777777" w:rsidR="000B4F63" w:rsidRPr="00E1550D" w:rsidRDefault="000B4F63" w:rsidP="00E1550D">
      <w:pPr>
        <w:rPr>
          <w:b/>
          <w:bCs/>
          <w:sz w:val="22"/>
          <w:szCs w:val="22"/>
        </w:rPr>
      </w:pPr>
      <w:r w:rsidRPr="00E1550D">
        <w:rPr>
          <w:b/>
          <w:bCs/>
          <w:sz w:val="22"/>
          <w:szCs w:val="22"/>
        </w:rPr>
        <w:t>Nėštumas ir žindymo laikotarpis</w:t>
      </w:r>
    </w:p>
    <w:p w14:paraId="486CE633" w14:textId="46F8D54D" w:rsidR="000B4F63" w:rsidRPr="00E1550D" w:rsidRDefault="000B4F63" w:rsidP="00E1550D">
      <w:pPr>
        <w:rPr>
          <w:sz w:val="22"/>
          <w:szCs w:val="22"/>
        </w:rPr>
      </w:pPr>
      <w:r w:rsidRPr="00E1550D">
        <w:rPr>
          <w:sz w:val="22"/>
          <w:szCs w:val="22"/>
        </w:rPr>
        <w:lastRenderedPageBreak/>
        <w:t>Jeigu esate nėščia, žindote kūdikį, manote, kad galbūt esate nėščia, arba planuojate pastoti, tai prieš vartodama šį vaistą, pasitarkite su gydytoju</w:t>
      </w:r>
      <w:r w:rsidR="00260B9C" w:rsidRPr="00E1550D">
        <w:rPr>
          <w:sz w:val="22"/>
          <w:szCs w:val="22"/>
        </w:rPr>
        <w:t>, jei prireiktų keisti gydymą arba stebėti gliukozės koncentraciją kraujyje.</w:t>
      </w:r>
    </w:p>
    <w:p w14:paraId="029A049F" w14:textId="77777777" w:rsidR="002677F3" w:rsidRDefault="002677F3" w:rsidP="00E1550D">
      <w:pPr>
        <w:rPr>
          <w:sz w:val="22"/>
          <w:szCs w:val="22"/>
        </w:rPr>
      </w:pPr>
    </w:p>
    <w:p w14:paraId="14C80EC4" w14:textId="5C13E737" w:rsidR="000B4F63" w:rsidRPr="00E1550D" w:rsidRDefault="000B4F63" w:rsidP="00E1550D">
      <w:pPr>
        <w:rPr>
          <w:sz w:val="22"/>
          <w:szCs w:val="22"/>
        </w:rPr>
      </w:pPr>
      <w:r w:rsidRPr="00E1550D">
        <w:rPr>
          <w:sz w:val="22"/>
          <w:szCs w:val="22"/>
        </w:rPr>
        <w:t>Šis vaistas nerekomenduojamas, jei žindote kūdikį arba jeigu planuojate žindyti kūdikį.</w:t>
      </w:r>
    </w:p>
    <w:p w14:paraId="59EB3FAE" w14:textId="77777777" w:rsidR="000B4F63" w:rsidRPr="00E1550D" w:rsidRDefault="000B4F63" w:rsidP="00E1550D">
      <w:pPr>
        <w:rPr>
          <w:sz w:val="22"/>
          <w:szCs w:val="22"/>
        </w:rPr>
      </w:pPr>
    </w:p>
    <w:p w14:paraId="30F6E52E" w14:textId="77777777" w:rsidR="000B4F63" w:rsidRPr="00E1550D" w:rsidRDefault="000B4F63" w:rsidP="00E1550D">
      <w:pPr>
        <w:rPr>
          <w:b/>
          <w:bCs/>
          <w:sz w:val="22"/>
          <w:szCs w:val="22"/>
        </w:rPr>
      </w:pPr>
      <w:r w:rsidRPr="00E1550D">
        <w:rPr>
          <w:b/>
          <w:bCs/>
          <w:sz w:val="22"/>
          <w:szCs w:val="22"/>
        </w:rPr>
        <w:t>Vairavimas ir mechanizmų valdymas</w:t>
      </w:r>
    </w:p>
    <w:p w14:paraId="0AC2EFEE" w14:textId="77777777" w:rsidR="000B4F63" w:rsidRPr="00E1550D" w:rsidRDefault="000B4F63" w:rsidP="00E1550D">
      <w:pPr>
        <w:rPr>
          <w:sz w:val="22"/>
          <w:szCs w:val="22"/>
        </w:rPr>
      </w:pPr>
      <w:r w:rsidRPr="00E1550D">
        <w:rPr>
          <w:sz w:val="22"/>
          <w:szCs w:val="22"/>
        </w:rPr>
        <w:t xml:space="preserve">Vartojant vien tik Metfogamma, sumažėjusios gliukozės koncentracijos kraujyje (hipoglikemijos) nebūna, todėl vaistas gebėjimo vairuoti ir valdyti mechanizmus neveikia. </w:t>
      </w:r>
    </w:p>
    <w:p w14:paraId="737B253F" w14:textId="77777777" w:rsidR="000B4F63" w:rsidRPr="00E1550D" w:rsidRDefault="000B4F63" w:rsidP="00E1550D">
      <w:pPr>
        <w:rPr>
          <w:sz w:val="22"/>
          <w:szCs w:val="22"/>
        </w:rPr>
      </w:pPr>
    </w:p>
    <w:p w14:paraId="5650CD08" w14:textId="77777777" w:rsidR="000B4F63" w:rsidRPr="00E1550D" w:rsidRDefault="000B4F63" w:rsidP="00E1550D">
      <w:pPr>
        <w:rPr>
          <w:sz w:val="22"/>
          <w:szCs w:val="22"/>
        </w:rPr>
      </w:pPr>
      <w:r w:rsidRPr="00E1550D">
        <w:rPr>
          <w:sz w:val="22"/>
          <w:szCs w:val="22"/>
        </w:rPr>
        <w:t>Tačiau turite imtis specialių atsargumo priemonių, jei vartojate Metfogamma kartu su kitais vaistais diabetui gydyti, kurie gali sukelti hipoglikemiją (pavyzdžiui, sulfonilurėjos dariniais, insulinu, meglitinidais). Hipoglikemijos simptomai yra silpnumas, galvos svaigimas, padidėjęs prakaitavimas, greitas širdies plakimas, regos sutrikimai ar sunkumai bandant susikaupti. Nevairuokite ir nevaldykite mechanizmų, jei pajutote šiuos simptomus.</w:t>
      </w:r>
    </w:p>
    <w:p w14:paraId="74D6A284" w14:textId="77777777" w:rsidR="000B4F63" w:rsidRPr="00E1550D" w:rsidRDefault="000B4F63" w:rsidP="00E1550D">
      <w:pPr>
        <w:rPr>
          <w:sz w:val="22"/>
          <w:szCs w:val="22"/>
        </w:rPr>
      </w:pPr>
    </w:p>
    <w:p w14:paraId="69259065" w14:textId="77777777" w:rsidR="000B4F63" w:rsidRPr="006D2FBF" w:rsidRDefault="000B4F63" w:rsidP="00400108">
      <w:pPr>
        <w:pStyle w:val="BTEMEASMCA"/>
      </w:pPr>
    </w:p>
    <w:p w14:paraId="61216900" w14:textId="77777777" w:rsidR="000B4F63" w:rsidRPr="00E1550D" w:rsidRDefault="000B4F63" w:rsidP="000B4F63">
      <w:pPr>
        <w:pStyle w:val="PI-1EMEASMCA"/>
        <w:rPr>
          <w:rFonts w:asciiTheme="majorBidi" w:hAnsiTheme="majorBidi"/>
        </w:rPr>
      </w:pPr>
      <w:bookmarkStart w:id="81" w:name="_Toc129243141"/>
      <w:bookmarkStart w:id="82" w:name="_Toc129243266"/>
      <w:r w:rsidRPr="00E1550D">
        <w:rPr>
          <w:rFonts w:asciiTheme="majorBidi" w:hAnsiTheme="majorBidi"/>
        </w:rPr>
        <w:t>3.</w:t>
      </w:r>
      <w:r w:rsidRPr="00E1550D">
        <w:rPr>
          <w:rFonts w:asciiTheme="majorBidi" w:hAnsiTheme="majorBidi"/>
        </w:rPr>
        <w:tab/>
        <w:t>Kaip vartoti Metfogamma</w:t>
      </w:r>
      <w:bookmarkEnd w:id="81"/>
      <w:bookmarkEnd w:id="82"/>
    </w:p>
    <w:p w14:paraId="59C61DEF" w14:textId="77777777" w:rsidR="000B4F63" w:rsidRPr="006D2FBF" w:rsidRDefault="000B4F63" w:rsidP="00400108">
      <w:pPr>
        <w:pStyle w:val="BTEMEASMCA"/>
      </w:pPr>
    </w:p>
    <w:p w14:paraId="20773A1C" w14:textId="37815F3D" w:rsidR="000B4F63" w:rsidRPr="00E1550D" w:rsidRDefault="000B4F63" w:rsidP="00E1550D">
      <w:pPr>
        <w:rPr>
          <w:sz w:val="22"/>
          <w:szCs w:val="22"/>
        </w:rPr>
      </w:pPr>
      <w:r w:rsidRPr="00E1550D">
        <w:rPr>
          <w:sz w:val="22"/>
          <w:szCs w:val="22"/>
        </w:rPr>
        <w:t>Visada vartokite šį vaistą tiksliai kaip nurodė gydytojas</w:t>
      </w:r>
      <w:r w:rsidRPr="00E1550D">
        <w:rPr>
          <w:rFonts w:cstheme="majorBidi"/>
          <w:noProof/>
          <w:sz w:val="22"/>
          <w:szCs w:val="22"/>
        </w:rPr>
        <w:t>.</w:t>
      </w:r>
      <w:r w:rsidRPr="00E1550D">
        <w:rPr>
          <w:sz w:val="22"/>
          <w:szCs w:val="22"/>
        </w:rPr>
        <w:t xml:space="preserve"> Jeigu abejojate, kreipkitės į  gydytoją arba vaistininką.</w:t>
      </w:r>
    </w:p>
    <w:p w14:paraId="18FD074F" w14:textId="77777777" w:rsidR="000B4F63" w:rsidRPr="00E1550D" w:rsidRDefault="000B4F63" w:rsidP="00E1550D">
      <w:pPr>
        <w:rPr>
          <w:sz w:val="22"/>
          <w:szCs w:val="22"/>
        </w:rPr>
      </w:pPr>
    </w:p>
    <w:p w14:paraId="3E0E31F3" w14:textId="77777777" w:rsidR="000B4F63" w:rsidRPr="00E1550D" w:rsidRDefault="000B4F63" w:rsidP="00853011">
      <w:pPr>
        <w:rPr>
          <w:sz w:val="22"/>
          <w:szCs w:val="22"/>
        </w:rPr>
      </w:pPr>
      <w:r w:rsidRPr="00E1550D">
        <w:rPr>
          <w:sz w:val="22"/>
          <w:szCs w:val="22"/>
        </w:rPr>
        <w:t xml:space="preserve">Metfogamma negali pakeisti sveikos gyvensenos naudos. Toliau laikykitės patarimų apie sveiką mitybą, kuriuos Jums davė gydytojas ir reguliariai mankštinkitės. </w:t>
      </w:r>
    </w:p>
    <w:p w14:paraId="419EFF5C" w14:textId="77777777" w:rsidR="000B4F63" w:rsidRPr="00E1550D" w:rsidRDefault="000B4F63" w:rsidP="00853011">
      <w:pPr>
        <w:rPr>
          <w:sz w:val="22"/>
          <w:szCs w:val="22"/>
        </w:rPr>
      </w:pPr>
    </w:p>
    <w:p w14:paraId="0BB73C39" w14:textId="77777777" w:rsidR="000B4F63" w:rsidRPr="00E1550D" w:rsidRDefault="000B4F63" w:rsidP="00853011">
      <w:pPr>
        <w:rPr>
          <w:b/>
          <w:sz w:val="22"/>
          <w:szCs w:val="22"/>
        </w:rPr>
      </w:pPr>
      <w:r w:rsidRPr="00E1550D">
        <w:rPr>
          <w:b/>
          <w:sz w:val="22"/>
          <w:szCs w:val="22"/>
        </w:rPr>
        <w:t>Rekomenduojama dozė</w:t>
      </w:r>
    </w:p>
    <w:p w14:paraId="59BBC121" w14:textId="78E906C6" w:rsidR="000B4F63" w:rsidRPr="00E1550D" w:rsidRDefault="000B4F63" w:rsidP="00853011">
      <w:pPr>
        <w:rPr>
          <w:sz w:val="22"/>
          <w:szCs w:val="22"/>
        </w:rPr>
      </w:pPr>
      <w:r w:rsidRPr="00E1550D">
        <w:rPr>
          <w:sz w:val="22"/>
          <w:szCs w:val="22"/>
          <w:u w:val="single"/>
        </w:rPr>
        <w:t>Suaugusiesiems</w:t>
      </w:r>
      <w:r w:rsidR="008E4543" w:rsidRPr="00E1550D">
        <w:rPr>
          <w:sz w:val="22"/>
          <w:szCs w:val="22"/>
          <w:u w:val="single"/>
        </w:rPr>
        <w:t xml:space="preserve"> </w:t>
      </w:r>
      <w:r w:rsidR="008E4543" w:rsidRPr="00E1550D">
        <w:rPr>
          <w:rFonts w:cstheme="majorBidi"/>
          <w:noProof/>
          <w:sz w:val="22"/>
          <w:szCs w:val="22"/>
        </w:rPr>
        <w:t>r</w:t>
      </w:r>
      <w:r w:rsidRPr="00E1550D">
        <w:rPr>
          <w:rFonts w:cstheme="majorBidi"/>
          <w:noProof/>
          <w:sz w:val="22"/>
          <w:szCs w:val="22"/>
        </w:rPr>
        <w:t>ekomenduojama</w:t>
      </w:r>
      <w:r w:rsidRPr="00E1550D">
        <w:rPr>
          <w:sz w:val="22"/>
          <w:szCs w:val="22"/>
        </w:rPr>
        <w:t xml:space="preserve"> pradinė dozė yra 500 mg ar 850 mg metformino hidrochlorido, vartojama du ar tris kartus per parą. Didžiausia paros dozė yra 3000 mg, suvartojama padalinus ją į tris atskiras dozes.</w:t>
      </w:r>
    </w:p>
    <w:p w14:paraId="27E8E4F4" w14:textId="39DF21F6" w:rsidR="000B4F63" w:rsidRPr="00E1550D" w:rsidRDefault="000B4F63" w:rsidP="00E1550D">
      <w:pPr>
        <w:rPr>
          <w:sz w:val="22"/>
          <w:szCs w:val="22"/>
        </w:rPr>
      </w:pPr>
      <w:r w:rsidRPr="00E1550D">
        <w:rPr>
          <w:rFonts w:cstheme="majorBidi"/>
          <w:color w:val="222222"/>
          <w:sz w:val="22"/>
          <w:szCs w:val="22"/>
        </w:rPr>
        <w:br/>
      </w:r>
      <w:r w:rsidRPr="00E1550D">
        <w:rPr>
          <w:sz w:val="22"/>
          <w:szCs w:val="22"/>
        </w:rPr>
        <w:t xml:space="preserve">Jeigu Jūsų inkstų funkcija yra susilpnėjusi, gydytojas gali skirti mažesnę dozę. </w:t>
      </w:r>
    </w:p>
    <w:p w14:paraId="2CA42F92" w14:textId="77777777" w:rsidR="000B4F63" w:rsidRPr="00E1550D" w:rsidRDefault="000B4F63" w:rsidP="00E1550D">
      <w:pPr>
        <w:rPr>
          <w:sz w:val="22"/>
          <w:szCs w:val="22"/>
          <w:u w:val="single"/>
        </w:rPr>
      </w:pPr>
    </w:p>
    <w:p w14:paraId="394133A7" w14:textId="77777777" w:rsidR="000B4F63" w:rsidRPr="00E1550D" w:rsidRDefault="000B4F63" w:rsidP="00853011">
      <w:pPr>
        <w:rPr>
          <w:b/>
          <w:sz w:val="22"/>
          <w:szCs w:val="22"/>
        </w:rPr>
      </w:pPr>
      <w:r w:rsidRPr="00E1550D">
        <w:rPr>
          <w:b/>
          <w:sz w:val="22"/>
          <w:szCs w:val="22"/>
        </w:rPr>
        <w:t>Vartojimas vaikams ir paaugliams</w:t>
      </w:r>
    </w:p>
    <w:p w14:paraId="3A6AFE5E" w14:textId="598213AE" w:rsidR="000B4F63" w:rsidRPr="00E1550D" w:rsidRDefault="00263AC3" w:rsidP="00853011">
      <w:pPr>
        <w:rPr>
          <w:sz w:val="22"/>
          <w:szCs w:val="22"/>
        </w:rPr>
      </w:pPr>
      <w:r w:rsidRPr="00E1550D">
        <w:rPr>
          <w:sz w:val="22"/>
          <w:szCs w:val="22"/>
          <w:u w:val="single"/>
        </w:rPr>
        <w:t xml:space="preserve">10 metų vaikams </w:t>
      </w:r>
      <w:r w:rsidR="006E06E8" w:rsidRPr="00E1550D">
        <w:rPr>
          <w:sz w:val="22"/>
          <w:szCs w:val="22"/>
          <w:u w:val="single"/>
        </w:rPr>
        <w:t>ir paaugliams</w:t>
      </w:r>
      <w:r w:rsidR="006E06E8" w:rsidRPr="00E1550D">
        <w:rPr>
          <w:rFonts w:cstheme="majorBidi"/>
          <w:noProof/>
          <w:sz w:val="22"/>
          <w:szCs w:val="22"/>
          <w:u w:val="single"/>
        </w:rPr>
        <w:t xml:space="preserve"> </w:t>
      </w:r>
      <w:r w:rsidRPr="00E1550D">
        <w:rPr>
          <w:rFonts w:cstheme="majorBidi"/>
          <w:noProof/>
          <w:sz w:val="22"/>
          <w:szCs w:val="22"/>
        </w:rPr>
        <w:t>p</w:t>
      </w:r>
      <w:r w:rsidR="000B4F63" w:rsidRPr="00E1550D">
        <w:rPr>
          <w:rFonts w:cstheme="majorBidi"/>
          <w:noProof/>
          <w:sz w:val="22"/>
          <w:szCs w:val="22"/>
        </w:rPr>
        <w:t>radinė</w:t>
      </w:r>
      <w:r w:rsidR="000B4F63" w:rsidRPr="00E1550D">
        <w:rPr>
          <w:sz w:val="22"/>
          <w:szCs w:val="22"/>
        </w:rPr>
        <w:t xml:space="preserve">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14:paraId="1ACDC09F" w14:textId="77777777" w:rsidR="008E4543" w:rsidRPr="00285B64" w:rsidRDefault="008E4543" w:rsidP="00E1550D">
      <w:pPr>
        <w:rPr>
          <w:rFonts w:asciiTheme="majorBidi" w:hAnsiTheme="majorBidi"/>
          <w:sz w:val="22"/>
          <w:szCs w:val="22"/>
        </w:rPr>
      </w:pPr>
      <w:r w:rsidRPr="00285B64">
        <w:rPr>
          <w:rFonts w:asciiTheme="majorBidi" w:hAnsiTheme="majorBidi"/>
          <w:sz w:val="22"/>
          <w:szCs w:val="22"/>
        </w:rPr>
        <w:t>Jeigu Jūs kartu vartojate insulino, Jūsų gydytojas Jums pasakys kaip pradėti vartoti Metfogamma.</w:t>
      </w:r>
    </w:p>
    <w:p w14:paraId="4A3B0D61" w14:textId="77777777" w:rsidR="000B4F63" w:rsidRPr="00E1550D" w:rsidRDefault="000B4F63" w:rsidP="00853011">
      <w:pPr>
        <w:rPr>
          <w:rFonts w:asciiTheme="majorBidi" w:hAnsiTheme="majorBidi"/>
          <w:sz w:val="22"/>
          <w:szCs w:val="22"/>
        </w:rPr>
      </w:pPr>
    </w:p>
    <w:p w14:paraId="567D2F08" w14:textId="77777777" w:rsidR="000B4F63" w:rsidRPr="00E1550D" w:rsidRDefault="000B4F63" w:rsidP="00853011">
      <w:pPr>
        <w:rPr>
          <w:rFonts w:asciiTheme="majorBidi" w:hAnsiTheme="majorBidi"/>
          <w:b/>
          <w:sz w:val="22"/>
          <w:szCs w:val="22"/>
        </w:rPr>
      </w:pPr>
      <w:r w:rsidRPr="00E1550D">
        <w:rPr>
          <w:rFonts w:asciiTheme="majorBidi" w:hAnsiTheme="majorBidi"/>
          <w:b/>
          <w:sz w:val="22"/>
          <w:szCs w:val="22"/>
        </w:rPr>
        <w:t>Paciento stebėjimas</w:t>
      </w:r>
    </w:p>
    <w:p w14:paraId="1B823C38" w14:textId="77777777" w:rsidR="000B4F63" w:rsidRPr="00E1550D" w:rsidRDefault="000B4F63" w:rsidP="00E1550D">
      <w:pPr>
        <w:pStyle w:val="Sraopastraipa"/>
        <w:numPr>
          <w:ilvl w:val="0"/>
          <w:numId w:val="32"/>
        </w:numPr>
        <w:ind w:left="567" w:hanging="567"/>
        <w:rPr>
          <w:rFonts w:asciiTheme="majorBidi" w:hAnsiTheme="majorBidi"/>
          <w:sz w:val="22"/>
          <w:szCs w:val="22"/>
        </w:rPr>
      </w:pPr>
      <w:r w:rsidRPr="00E1550D">
        <w:rPr>
          <w:rFonts w:asciiTheme="majorBidi" w:hAnsiTheme="majorBidi"/>
          <w:sz w:val="22"/>
          <w:szCs w:val="22"/>
        </w:rPr>
        <w:t>Jūsų gydytojas reguliariai tikrins gliukozės kiekį kraujyje ir pritaikys metformino hidrochlorido dozę pagal gliukozės kiekį kraujyje. Būtinai reguliariai pasitarkite su gydytoju. Tai ypač aktualu vaikams, paaugliams arba jeigu esate senyvas asmuo.</w:t>
      </w:r>
    </w:p>
    <w:p w14:paraId="6E4D02EA" w14:textId="77777777" w:rsidR="000B4F63" w:rsidRPr="00E1550D" w:rsidRDefault="000B4F63" w:rsidP="00E1550D">
      <w:pPr>
        <w:pStyle w:val="Sraopastraipa"/>
        <w:numPr>
          <w:ilvl w:val="0"/>
          <w:numId w:val="32"/>
        </w:numPr>
        <w:ind w:left="567" w:hanging="567"/>
        <w:rPr>
          <w:rFonts w:asciiTheme="majorBidi" w:hAnsiTheme="majorBidi"/>
          <w:sz w:val="22"/>
          <w:szCs w:val="22"/>
        </w:rPr>
      </w:pPr>
      <w:r w:rsidRPr="00E1550D">
        <w:rPr>
          <w:rFonts w:asciiTheme="majorBidi" w:hAnsiTheme="majorBidi"/>
          <w:sz w:val="22"/>
          <w:szCs w:val="22"/>
        </w:rPr>
        <w:t>Jūsų gydytojas bent kartą per metus patikrins Jūsų inkstų funkciją. Jei esate senyvas asmuo arba jeigu inkstų veikla yra sutrikusi, Jums gali tekti tikrintis dažniau.</w:t>
      </w:r>
    </w:p>
    <w:p w14:paraId="0C391F76" w14:textId="77777777" w:rsidR="000B4F63" w:rsidRPr="00E1550D" w:rsidRDefault="000B4F63" w:rsidP="00853011">
      <w:pPr>
        <w:rPr>
          <w:rFonts w:asciiTheme="majorBidi" w:hAnsiTheme="majorBidi"/>
          <w:b/>
          <w:sz w:val="22"/>
          <w:szCs w:val="22"/>
        </w:rPr>
      </w:pPr>
      <w:r w:rsidRPr="00E1550D">
        <w:rPr>
          <w:rFonts w:asciiTheme="majorBidi" w:hAnsiTheme="majorBidi"/>
          <w:b/>
          <w:sz w:val="22"/>
          <w:szCs w:val="22"/>
        </w:rPr>
        <w:t xml:space="preserve"> </w:t>
      </w:r>
    </w:p>
    <w:p w14:paraId="45223736" w14:textId="3AB380FF" w:rsidR="000419CE" w:rsidRPr="00E1550D" w:rsidRDefault="00187ED2" w:rsidP="00853011">
      <w:pPr>
        <w:rPr>
          <w:rFonts w:asciiTheme="majorBidi" w:hAnsiTheme="majorBidi" w:cstheme="majorBidi"/>
          <w:b/>
          <w:noProof/>
          <w:sz w:val="22"/>
          <w:szCs w:val="22"/>
        </w:rPr>
      </w:pPr>
      <w:r w:rsidRPr="00E1550D">
        <w:rPr>
          <w:rFonts w:asciiTheme="majorBidi" w:hAnsiTheme="majorBidi" w:cstheme="majorBidi"/>
          <w:b/>
          <w:noProof/>
          <w:sz w:val="22"/>
          <w:szCs w:val="22"/>
        </w:rPr>
        <w:t>Kaip vartoti Metfogamma</w:t>
      </w:r>
      <w:r w:rsidR="002F0119" w:rsidRPr="00E1550D">
        <w:rPr>
          <w:rFonts w:asciiTheme="majorBidi" w:hAnsiTheme="majorBidi" w:cstheme="majorBidi"/>
          <w:b/>
          <w:noProof/>
          <w:sz w:val="22"/>
          <w:szCs w:val="22"/>
        </w:rPr>
        <w:t>?</w:t>
      </w:r>
    </w:p>
    <w:p w14:paraId="0678A2B9" w14:textId="77777777" w:rsidR="000B4F63" w:rsidRPr="00E1550D" w:rsidRDefault="000B4F63" w:rsidP="00853011">
      <w:pPr>
        <w:rPr>
          <w:rFonts w:asciiTheme="majorBidi" w:hAnsiTheme="majorBidi"/>
          <w:sz w:val="22"/>
          <w:szCs w:val="22"/>
        </w:rPr>
      </w:pPr>
      <w:r w:rsidRPr="00E1550D">
        <w:rPr>
          <w:rFonts w:asciiTheme="majorBidi" w:hAnsiTheme="majorBidi"/>
          <w:sz w:val="22"/>
          <w:szCs w:val="22"/>
        </w:rPr>
        <w:t xml:space="preserve">Metfogamma tabletes išgerkite valgio metu arba po valgio. Tai padės išvengti galimo šalutinio poveikio Jūsų virškinimo traktui. </w:t>
      </w:r>
    </w:p>
    <w:p w14:paraId="5D07572A" w14:textId="77777777" w:rsidR="000B4F63" w:rsidRPr="00E1550D" w:rsidRDefault="000B4F63" w:rsidP="00853011">
      <w:pPr>
        <w:rPr>
          <w:rFonts w:asciiTheme="majorBidi" w:hAnsiTheme="majorBidi"/>
          <w:sz w:val="22"/>
          <w:szCs w:val="22"/>
        </w:rPr>
      </w:pPr>
      <w:r w:rsidRPr="00E1550D">
        <w:rPr>
          <w:rFonts w:asciiTheme="majorBidi" w:hAnsiTheme="majorBidi"/>
          <w:sz w:val="22"/>
          <w:szCs w:val="22"/>
        </w:rPr>
        <w:t>Negalima kramtyti ar laužyti tablečių. Tabletę nurykite užsigerdami stikline vandens.</w:t>
      </w:r>
    </w:p>
    <w:p w14:paraId="7DA7DCCA" w14:textId="77777777" w:rsidR="000B4F63" w:rsidRPr="00E1550D" w:rsidRDefault="000B4F63" w:rsidP="00E1550D">
      <w:pPr>
        <w:pStyle w:val="Sraopastraipa"/>
        <w:numPr>
          <w:ilvl w:val="0"/>
          <w:numId w:val="33"/>
        </w:numPr>
        <w:rPr>
          <w:rFonts w:asciiTheme="majorBidi" w:hAnsiTheme="majorBidi"/>
          <w:sz w:val="22"/>
          <w:szCs w:val="22"/>
        </w:rPr>
      </w:pPr>
      <w:r w:rsidRPr="00E1550D">
        <w:rPr>
          <w:rFonts w:asciiTheme="majorBidi" w:hAnsiTheme="majorBidi"/>
          <w:sz w:val="22"/>
          <w:szCs w:val="22"/>
        </w:rPr>
        <w:t xml:space="preserve">Jei vartojate vieną dozę per parą, išgerkite ją ryte (pusryčių metu). </w:t>
      </w:r>
    </w:p>
    <w:p w14:paraId="2BCE3F39" w14:textId="77777777" w:rsidR="000B4F63" w:rsidRPr="00E1550D" w:rsidRDefault="000B4F63" w:rsidP="00E1550D">
      <w:pPr>
        <w:pStyle w:val="Sraopastraipa"/>
        <w:numPr>
          <w:ilvl w:val="0"/>
          <w:numId w:val="33"/>
        </w:numPr>
        <w:rPr>
          <w:rFonts w:asciiTheme="majorBidi" w:hAnsiTheme="majorBidi"/>
          <w:sz w:val="22"/>
          <w:szCs w:val="22"/>
        </w:rPr>
      </w:pPr>
      <w:r w:rsidRPr="00E1550D">
        <w:rPr>
          <w:rFonts w:asciiTheme="majorBidi" w:hAnsiTheme="majorBidi"/>
          <w:sz w:val="22"/>
          <w:szCs w:val="22"/>
        </w:rPr>
        <w:t xml:space="preserve">Jei vartojate dvi dozes per parą, išgerkite jas ryte (pusryčių metu) ir vakare (vakarienės metu). </w:t>
      </w:r>
    </w:p>
    <w:p w14:paraId="225C41B4" w14:textId="77777777" w:rsidR="000B4F63" w:rsidRPr="00E1550D" w:rsidRDefault="000B4F63" w:rsidP="00E1550D">
      <w:pPr>
        <w:pStyle w:val="Sraopastraipa"/>
        <w:numPr>
          <w:ilvl w:val="0"/>
          <w:numId w:val="33"/>
        </w:numPr>
        <w:rPr>
          <w:rFonts w:asciiTheme="majorBidi" w:hAnsiTheme="majorBidi"/>
          <w:sz w:val="22"/>
          <w:szCs w:val="22"/>
        </w:rPr>
      </w:pPr>
      <w:r w:rsidRPr="00E1550D">
        <w:rPr>
          <w:rFonts w:asciiTheme="majorBidi" w:hAnsiTheme="majorBidi"/>
          <w:sz w:val="22"/>
          <w:szCs w:val="22"/>
        </w:rPr>
        <w:t>Jei vartojate tris dozes per parą, išgerkite jas ryte (pusryčių metu), vidurdienį (pietų metu) ir vakare (vakarienės metu).</w:t>
      </w:r>
    </w:p>
    <w:p w14:paraId="4851619E" w14:textId="77777777" w:rsidR="000B4F63" w:rsidRPr="00E1550D" w:rsidRDefault="000B4F63" w:rsidP="00853011">
      <w:pPr>
        <w:rPr>
          <w:rFonts w:asciiTheme="majorBidi" w:hAnsiTheme="majorBidi"/>
          <w:sz w:val="22"/>
          <w:szCs w:val="22"/>
        </w:rPr>
      </w:pPr>
    </w:p>
    <w:p w14:paraId="751AD252" w14:textId="77777777" w:rsidR="000B4F63" w:rsidRPr="00E1550D" w:rsidRDefault="000B4F63" w:rsidP="00853011">
      <w:pPr>
        <w:rPr>
          <w:rFonts w:asciiTheme="majorBidi" w:hAnsiTheme="majorBidi"/>
          <w:sz w:val="22"/>
          <w:szCs w:val="22"/>
        </w:rPr>
      </w:pPr>
      <w:r w:rsidRPr="00E1550D">
        <w:rPr>
          <w:rFonts w:asciiTheme="majorBidi" w:hAnsiTheme="majorBidi"/>
          <w:sz w:val="22"/>
          <w:szCs w:val="22"/>
        </w:rPr>
        <w:lastRenderedPageBreak/>
        <w:t>Jei, praėjus šiek tiek laiko po vartojimo, manote, kad Metfogamma veikia per stipriai ar per silpnai, kreipkitės į gydytoją.</w:t>
      </w:r>
    </w:p>
    <w:p w14:paraId="21039185" w14:textId="77777777" w:rsidR="000B4F63" w:rsidRPr="00E1550D" w:rsidRDefault="000B4F63" w:rsidP="00E1550D">
      <w:pPr>
        <w:rPr>
          <w:sz w:val="22"/>
          <w:szCs w:val="22"/>
        </w:rPr>
      </w:pPr>
    </w:p>
    <w:p w14:paraId="20F26D5D" w14:textId="20186C35" w:rsidR="000B4F63" w:rsidRPr="00E1550D" w:rsidRDefault="000B4F63" w:rsidP="00E1550D">
      <w:pPr>
        <w:rPr>
          <w:b/>
          <w:bCs/>
          <w:sz w:val="22"/>
          <w:szCs w:val="22"/>
        </w:rPr>
      </w:pPr>
      <w:r w:rsidRPr="00E1550D">
        <w:rPr>
          <w:b/>
          <w:bCs/>
          <w:sz w:val="22"/>
          <w:szCs w:val="22"/>
        </w:rPr>
        <w:t>Ką daryti pavartojus per didelę Metfogamma dozę</w:t>
      </w:r>
    </w:p>
    <w:p w14:paraId="0F5A5EA8" w14:textId="77777777" w:rsidR="000B4F63" w:rsidRPr="00E1550D" w:rsidRDefault="000B4F63" w:rsidP="00853011">
      <w:pPr>
        <w:rPr>
          <w:rFonts w:asciiTheme="majorBidi" w:hAnsiTheme="majorBidi"/>
          <w:b/>
          <w:sz w:val="22"/>
          <w:szCs w:val="22"/>
        </w:rPr>
      </w:pPr>
      <w:r w:rsidRPr="00E1550D">
        <w:rPr>
          <w:rFonts w:asciiTheme="majorBidi" w:hAnsiTheme="majorBidi"/>
          <w:sz w:val="22"/>
          <w:szCs w:val="22"/>
        </w:rPr>
        <w:t xml:space="preserve">Jei išgėrėte daugiau Metfogamma, nei turėtumėte, gali pasireikšti pieno rūgšties acidozė. Pieno rūgšties acidozės simptomai yra nespecifiniai, tokie kaip vėmimas, pilvo skausmas, raumenų mėšlungis, bendras silpnumas kartu su sunkiu nuovargiu ir pasunkėjęs kvėpavimas. Kiti simptomai yra sumažėjusi kūno temperatūra ir širdies plakimas. </w:t>
      </w:r>
      <w:r w:rsidRPr="00E1550D">
        <w:rPr>
          <w:rFonts w:asciiTheme="majorBidi" w:hAnsiTheme="majorBidi"/>
          <w:b/>
          <w:sz w:val="22"/>
          <w:szCs w:val="22"/>
        </w:rPr>
        <w:t>Jei pajusite tokius simptomus, Jums nedelsiant gali prireikti gydymo ligoninėje, nes pieno rūgšties acidozė gali sukelti komą. Todėl iš karto kreipkitės į gydytoją arba artimiausią ligoninę.</w:t>
      </w:r>
    </w:p>
    <w:p w14:paraId="18EE0CA7" w14:textId="77777777" w:rsidR="000B4F63" w:rsidRPr="00E1550D" w:rsidRDefault="000B4F63" w:rsidP="00E1550D">
      <w:pPr>
        <w:rPr>
          <w:sz w:val="22"/>
          <w:szCs w:val="22"/>
        </w:rPr>
      </w:pPr>
    </w:p>
    <w:p w14:paraId="7F68304A" w14:textId="77777777" w:rsidR="000B4F63" w:rsidRPr="00E1550D" w:rsidRDefault="000B4F63" w:rsidP="00E1550D">
      <w:pPr>
        <w:rPr>
          <w:b/>
          <w:bCs/>
          <w:sz w:val="22"/>
          <w:szCs w:val="22"/>
        </w:rPr>
      </w:pPr>
      <w:r w:rsidRPr="00E1550D">
        <w:rPr>
          <w:b/>
          <w:bCs/>
          <w:sz w:val="22"/>
          <w:szCs w:val="22"/>
        </w:rPr>
        <w:t>Pamiršus pavartoti Metfogamma</w:t>
      </w:r>
    </w:p>
    <w:p w14:paraId="5B118DFA" w14:textId="77777777" w:rsidR="000B4F63" w:rsidRPr="00E1550D" w:rsidRDefault="000B4F63" w:rsidP="00E1550D">
      <w:pPr>
        <w:rPr>
          <w:sz w:val="22"/>
          <w:szCs w:val="22"/>
        </w:rPr>
      </w:pPr>
      <w:r w:rsidRPr="00E1550D">
        <w:rPr>
          <w:sz w:val="22"/>
          <w:szCs w:val="22"/>
        </w:rPr>
        <w:t>Negalima vartoti dvigubos dozės norint kompensuoti praleistą tabletę. Kitą vaisto dozę reikia vartoti įprastu laiku.</w:t>
      </w:r>
    </w:p>
    <w:p w14:paraId="4B809CD7" w14:textId="77777777" w:rsidR="000B4F63" w:rsidRPr="00E1550D" w:rsidRDefault="000B4F63" w:rsidP="00E1550D">
      <w:pPr>
        <w:rPr>
          <w:sz w:val="22"/>
          <w:szCs w:val="22"/>
        </w:rPr>
      </w:pPr>
      <w:bookmarkStart w:id="83" w:name="_Toc129243142"/>
      <w:bookmarkStart w:id="84" w:name="_Toc129243267"/>
    </w:p>
    <w:p w14:paraId="200DC8F6" w14:textId="77777777" w:rsidR="000B4F63" w:rsidRPr="00E1550D" w:rsidRDefault="000B4F63" w:rsidP="00E1550D">
      <w:pPr>
        <w:rPr>
          <w:sz w:val="22"/>
          <w:szCs w:val="22"/>
        </w:rPr>
      </w:pPr>
      <w:r w:rsidRPr="00E1550D">
        <w:rPr>
          <w:sz w:val="22"/>
          <w:szCs w:val="22"/>
        </w:rPr>
        <w:t>Jeigu kiltų daugiau klausimų dėl šio vaisto vartojimo, kreipkitės į gydytoją arba vaistininką.</w:t>
      </w:r>
    </w:p>
    <w:p w14:paraId="4BE34B93" w14:textId="77777777" w:rsidR="000B4F63" w:rsidRPr="006D2FBF" w:rsidRDefault="000B4F63" w:rsidP="00400108">
      <w:pPr>
        <w:pStyle w:val="BTEMEASMCA"/>
      </w:pPr>
    </w:p>
    <w:p w14:paraId="69D727CF" w14:textId="77777777" w:rsidR="000B4F63" w:rsidRPr="006D2FBF" w:rsidRDefault="000B4F63" w:rsidP="00400108">
      <w:pPr>
        <w:pStyle w:val="BTEMEASMCA"/>
      </w:pPr>
    </w:p>
    <w:p w14:paraId="7E1F0F21" w14:textId="77777777" w:rsidR="000B4F63" w:rsidRPr="00E1550D" w:rsidRDefault="000B4F63" w:rsidP="000B4F63">
      <w:pPr>
        <w:pStyle w:val="PI-1EMEASMCA"/>
        <w:rPr>
          <w:rFonts w:asciiTheme="majorBidi" w:hAnsiTheme="majorBidi"/>
        </w:rPr>
      </w:pPr>
      <w:r w:rsidRPr="00E1550D">
        <w:rPr>
          <w:rFonts w:asciiTheme="majorBidi" w:hAnsiTheme="majorBidi"/>
        </w:rPr>
        <w:t>4.</w:t>
      </w:r>
      <w:r w:rsidRPr="00E1550D">
        <w:rPr>
          <w:rFonts w:asciiTheme="majorBidi" w:hAnsiTheme="majorBidi"/>
        </w:rPr>
        <w:tab/>
        <w:t>Galimas šalutinis poveikis</w:t>
      </w:r>
      <w:bookmarkEnd w:id="83"/>
      <w:bookmarkEnd w:id="84"/>
    </w:p>
    <w:p w14:paraId="08946A84" w14:textId="77777777" w:rsidR="000B4F63" w:rsidRPr="006D2FBF" w:rsidRDefault="000B4F63" w:rsidP="00400108">
      <w:pPr>
        <w:pStyle w:val="BTEMEASMCA"/>
      </w:pPr>
    </w:p>
    <w:p w14:paraId="40C6F171" w14:textId="77777777" w:rsidR="000B4F63" w:rsidRPr="00E1550D" w:rsidRDefault="000B4F63" w:rsidP="00E1550D">
      <w:pPr>
        <w:rPr>
          <w:sz w:val="22"/>
          <w:szCs w:val="22"/>
        </w:rPr>
      </w:pPr>
      <w:r w:rsidRPr="00E1550D">
        <w:rPr>
          <w:sz w:val="22"/>
          <w:szCs w:val="22"/>
        </w:rPr>
        <w:t>Šis vaistas, kaip ir visi kiti, gali sukelti šalutinį poveikį, nors jis pasireiškia ne visiems žmonėms.</w:t>
      </w:r>
    </w:p>
    <w:p w14:paraId="2B294B54" w14:textId="77777777" w:rsidR="000B4F63" w:rsidRPr="00E1550D" w:rsidRDefault="000B4F63" w:rsidP="00E1550D">
      <w:pPr>
        <w:rPr>
          <w:sz w:val="22"/>
          <w:szCs w:val="22"/>
        </w:rPr>
      </w:pPr>
    </w:p>
    <w:p w14:paraId="6A3B8FBC" w14:textId="41650DE7" w:rsidR="000B4F63" w:rsidRPr="00E1550D" w:rsidRDefault="000B4F63" w:rsidP="00853011">
      <w:pPr>
        <w:rPr>
          <w:sz w:val="22"/>
          <w:szCs w:val="22"/>
        </w:rPr>
      </w:pPr>
      <w:r w:rsidRPr="00E1550D">
        <w:rPr>
          <w:sz w:val="22"/>
          <w:szCs w:val="22"/>
        </w:rPr>
        <w:t xml:space="preserve">Metfogamma gali sukelti labai retą (gali pasireikšti rečiau kaip 1 iš 10 000 </w:t>
      </w:r>
      <w:r w:rsidR="00AF5753" w:rsidRPr="00E1550D">
        <w:rPr>
          <w:sz w:val="22"/>
          <w:szCs w:val="22"/>
        </w:rPr>
        <w:t>asmenų</w:t>
      </w:r>
      <w:r w:rsidRPr="00E1550D">
        <w:rPr>
          <w:sz w:val="22"/>
          <w:szCs w:val="22"/>
        </w:rPr>
        <w:t xml:space="preserve">), tačiau labai sunkų šalutinį poveikį, vadinamą pieno rūgšties acidoze (žr. skyrių „Įspėjimai ir atsargumo priemonės“). Tokiu atveju turite </w:t>
      </w:r>
      <w:r w:rsidRPr="00E1550D">
        <w:rPr>
          <w:b/>
          <w:sz w:val="22"/>
          <w:szCs w:val="22"/>
        </w:rPr>
        <w:t>nustoti vartoti Metfogamma ir nedelsdami kreiptis į gydytoją arba artimiausią ligoninę</w:t>
      </w:r>
      <w:r w:rsidRPr="00E1550D">
        <w:rPr>
          <w:sz w:val="22"/>
          <w:szCs w:val="22"/>
        </w:rPr>
        <w:t xml:space="preserve">, nes pieno rūgšties acidozės gali sukelti komą. </w:t>
      </w:r>
    </w:p>
    <w:p w14:paraId="0A05FE4F" w14:textId="77777777" w:rsidR="000B4F63" w:rsidRPr="00E1550D" w:rsidRDefault="000B4F63" w:rsidP="00853011">
      <w:pPr>
        <w:rPr>
          <w:sz w:val="22"/>
          <w:szCs w:val="22"/>
        </w:rPr>
      </w:pPr>
    </w:p>
    <w:p w14:paraId="22F9DC77" w14:textId="77777777" w:rsidR="000B4F63" w:rsidRPr="00E1550D" w:rsidRDefault="000B4F63" w:rsidP="00853011">
      <w:pPr>
        <w:rPr>
          <w:sz w:val="22"/>
          <w:szCs w:val="22"/>
        </w:rPr>
      </w:pPr>
      <w:r w:rsidRPr="00E1550D">
        <w:rPr>
          <w:sz w:val="22"/>
          <w:szCs w:val="22"/>
        </w:rPr>
        <w:t>Toliau išvardinti galimi šalutiniai poveikiai:</w:t>
      </w:r>
    </w:p>
    <w:p w14:paraId="668B8ACF" w14:textId="77777777" w:rsidR="000B4F63" w:rsidRPr="00E1550D" w:rsidRDefault="000B4F63" w:rsidP="00853011">
      <w:pPr>
        <w:rPr>
          <w:sz w:val="22"/>
          <w:szCs w:val="22"/>
        </w:rPr>
      </w:pPr>
    </w:p>
    <w:p w14:paraId="4AF70CFA" w14:textId="76806D50" w:rsidR="00FD08E7" w:rsidRPr="00E1550D" w:rsidRDefault="00FD08E7" w:rsidP="00853011">
      <w:pPr>
        <w:rPr>
          <w:b/>
          <w:sz w:val="22"/>
          <w:szCs w:val="22"/>
        </w:rPr>
      </w:pPr>
      <w:r w:rsidRPr="00E1550D">
        <w:rPr>
          <w:b/>
          <w:sz w:val="22"/>
          <w:szCs w:val="22"/>
        </w:rPr>
        <w:t>Labai dažni šalutinio poveikio reiškiniai (gali pasireikšti ne rečiau kaip 1 iš 10 asmenų):</w:t>
      </w:r>
    </w:p>
    <w:p w14:paraId="7DABD5BB" w14:textId="2C5B9BA7" w:rsidR="000B4F63" w:rsidRPr="00E1550D" w:rsidRDefault="000B4F63" w:rsidP="00E1550D">
      <w:pPr>
        <w:pStyle w:val="Sraopastraipa"/>
        <w:numPr>
          <w:ilvl w:val="0"/>
          <w:numId w:val="34"/>
        </w:numPr>
        <w:ind w:left="567" w:hanging="567"/>
        <w:rPr>
          <w:b/>
          <w:sz w:val="22"/>
          <w:szCs w:val="22"/>
        </w:rPr>
      </w:pPr>
      <w:r w:rsidRPr="00E1550D">
        <w:rPr>
          <w:sz w:val="22"/>
          <w:szCs w:val="22"/>
        </w:rPr>
        <w:t xml:space="preserve">virškinimo sutrikimai: pykinimas, vėmimas, viduriavimas, pilvo skausmas ir apetito netekimas. Šie požymiai dažniausiai atsiranda pradėjus vartoti Metfogamma. Norint išvengti šių požymių, Metfogamma paros dozę padalyti į kelias dalis arba gerti pavalgius. </w:t>
      </w:r>
      <w:r w:rsidRPr="00E1550D">
        <w:rPr>
          <w:b/>
          <w:sz w:val="22"/>
          <w:szCs w:val="22"/>
        </w:rPr>
        <w:t>Jeigu šie požymiai toliau tęsiasi, nutraukite Metfogamma</w:t>
      </w:r>
      <w:r w:rsidR="00206872" w:rsidRPr="00E1550D">
        <w:rPr>
          <w:b/>
          <w:sz w:val="22"/>
          <w:szCs w:val="22"/>
        </w:rPr>
        <w:t xml:space="preserve"> </w:t>
      </w:r>
      <w:r w:rsidRPr="00E1550D">
        <w:rPr>
          <w:b/>
          <w:sz w:val="22"/>
          <w:szCs w:val="22"/>
        </w:rPr>
        <w:t>vartojimą ir pasitarkite su savo gydytoju.</w:t>
      </w:r>
    </w:p>
    <w:p w14:paraId="009B9766" w14:textId="530DFF0C" w:rsidR="000B4F63" w:rsidRPr="00E1550D" w:rsidRDefault="000B4F63" w:rsidP="00853011">
      <w:pPr>
        <w:rPr>
          <w:b/>
          <w:sz w:val="22"/>
          <w:szCs w:val="22"/>
        </w:rPr>
      </w:pPr>
    </w:p>
    <w:p w14:paraId="42BECB76" w14:textId="0530952B" w:rsidR="00FD08E7" w:rsidRPr="00E1550D" w:rsidRDefault="00FD08E7" w:rsidP="00853011">
      <w:pPr>
        <w:rPr>
          <w:b/>
          <w:sz w:val="22"/>
          <w:szCs w:val="22"/>
        </w:rPr>
      </w:pPr>
      <w:r w:rsidRPr="00E1550D">
        <w:rPr>
          <w:b/>
          <w:sz w:val="22"/>
          <w:szCs w:val="22"/>
        </w:rPr>
        <w:t>Dažni šalutinio poveikio reiškiniai (gali pasireikšti rečiau kaip 1 iš 10 asmenų):</w:t>
      </w:r>
    </w:p>
    <w:p w14:paraId="6C0BE5D7" w14:textId="516F1189" w:rsidR="000B4F63" w:rsidRPr="00E1550D" w:rsidRDefault="000B4F63" w:rsidP="00E1550D">
      <w:pPr>
        <w:pStyle w:val="Sraopastraipa"/>
        <w:numPr>
          <w:ilvl w:val="0"/>
          <w:numId w:val="35"/>
        </w:numPr>
        <w:ind w:left="567" w:hanging="567"/>
        <w:rPr>
          <w:sz w:val="22"/>
          <w:szCs w:val="22"/>
        </w:rPr>
      </w:pPr>
      <w:r w:rsidRPr="00E1550D">
        <w:rPr>
          <w:sz w:val="22"/>
          <w:szCs w:val="22"/>
        </w:rPr>
        <w:t>skonio jutimo pakitimai</w:t>
      </w:r>
      <w:r w:rsidR="00D66B7A" w:rsidRPr="00E1550D">
        <w:rPr>
          <w:rFonts w:cstheme="majorBidi"/>
          <w:sz w:val="22"/>
          <w:szCs w:val="22"/>
        </w:rPr>
        <w:t>;</w:t>
      </w:r>
    </w:p>
    <w:p w14:paraId="3D2EB122" w14:textId="07E4F94D" w:rsidR="000649AA" w:rsidRPr="00E1550D" w:rsidRDefault="000649AA" w:rsidP="00E1550D">
      <w:pPr>
        <w:pStyle w:val="Sraopastraipa"/>
        <w:numPr>
          <w:ilvl w:val="0"/>
          <w:numId w:val="35"/>
        </w:numPr>
        <w:ind w:left="567" w:hanging="567"/>
        <w:rPr>
          <w:rFonts w:cstheme="majorBidi"/>
          <w:sz w:val="22"/>
          <w:szCs w:val="22"/>
        </w:rPr>
      </w:pPr>
      <w:r w:rsidRPr="00E1550D">
        <w:rPr>
          <w:rFonts w:cstheme="majorBidi"/>
          <w:sz w:val="22"/>
          <w:szCs w:val="22"/>
        </w:rPr>
        <w:t>sumažėjusi arba maža vitamino B</w:t>
      </w:r>
      <w:r w:rsidRPr="00E1550D">
        <w:rPr>
          <w:rFonts w:cstheme="majorBidi"/>
          <w:sz w:val="22"/>
          <w:szCs w:val="22"/>
          <w:vertAlign w:val="subscript"/>
        </w:rPr>
        <w:t>12</w:t>
      </w:r>
      <w:r w:rsidRPr="00E1550D">
        <w:rPr>
          <w:rFonts w:cstheme="majorBidi"/>
          <w:sz w:val="22"/>
          <w:szCs w:val="22"/>
        </w:rPr>
        <w:t xml:space="preserve"> koncentracija kraujyje (galimi simptomai yra: labai didelis nuovargis, skausmingas raudonas liežuvis (glositas), dilgčiojimas ir dygsėjimas (parestezija) arba blyški ar gelsva oda). Jūsų gydytojas gali paskirti atlikti kai kuriuos tyrimus, kad išsiaiškintų Jums pasireiškusių simptomų priežastį, nes kai kuriuos jų taip pat gali sukelti </w:t>
      </w:r>
      <w:r w:rsidR="00AF5753" w:rsidRPr="00E1550D">
        <w:rPr>
          <w:rFonts w:cstheme="majorBidi"/>
          <w:sz w:val="22"/>
          <w:szCs w:val="22"/>
        </w:rPr>
        <w:t xml:space="preserve">cukrinis </w:t>
      </w:r>
      <w:r w:rsidRPr="00E1550D">
        <w:rPr>
          <w:rFonts w:cstheme="majorBidi"/>
          <w:sz w:val="22"/>
          <w:szCs w:val="22"/>
        </w:rPr>
        <w:t>diabetas arba kitos nesusijusios sveikatos problemos.</w:t>
      </w:r>
    </w:p>
    <w:p w14:paraId="1F7D5561" w14:textId="77777777" w:rsidR="000B4F63" w:rsidRPr="00E1550D" w:rsidRDefault="000B4F63" w:rsidP="00853011">
      <w:pPr>
        <w:rPr>
          <w:sz w:val="22"/>
          <w:szCs w:val="22"/>
        </w:rPr>
      </w:pPr>
    </w:p>
    <w:p w14:paraId="567B0594" w14:textId="6577F571" w:rsidR="003C6FD5" w:rsidRPr="00E1550D" w:rsidRDefault="003C6FD5" w:rsidP="00853011">
      <w:pPr>
        <w:rPr>
          <w:b/>
          <w:sz w:val="22"/>
          <w:szCs w:val="22"/>
        </w:rPr>
      </w:pPr>
      <w:r w:rsidRPr="00E1550D">
        <w:rPr>
          <w:b/>
          <w:sz w:val="22"/>
          <w:szCs w:val="22"/>
        </w:rPr>
        <w:t>Labai reti šalutinio poveikio reiškiniai (gali pasireikšti rečiau kaip 1 iš 10 000 asmenų):</w:t>
      </w:r>
    </w:p>
    <w:p w14:paraId="2F9013F1" w14:textId="2D0093A1" w:rsidR="000B4F63" w:rsidRPr="00E1550D" w:rsidRDefault="008051E3" w:rsidP="00E1550D">
      <w:pPr>
        <w:pStyle w:val="Sraopastraipa"/>
        <w:numPr>
          <w:ilvl w:val="0"/>
          <w:numId w:val="36"/>
        </w:numPr>
        <w:ind w:left="567" w:hanging="567"/>
        <w:rPr>
          <w:b/>
          <w:sz w:val="22"/>
          <w:szCs w:val="22"/>
        </w:rPr>
      </w:pPr>
      <w:r w:rsidRPr="00E1550D">
        <w:rPr>
          <w:rFonts w:cstheme="majorBidi"/>
          <w:sz w:val="22"/>
          <w:szCs w:val="22"/>
        </w:rPr>
        <w:t>kraujo rūgštingumo padidėjimas pieno rūgštimi (</w:t>
      </w:r>
      <w:r w:rsidR="000B4F63" w:rsidRPr="00E1550D">
        <w:rPr>
          <w:sz w:val="22"/>
          <w:szCs w:val="22"/>
        </w:rPr>
        <w:t>pieno rūgšties acidozė</w:t>
      </w:r>
      <w:r w:rsidRPr="00E1550D">
        <w:rPr>
          <w:rFonts w:cstheme="majorBidi"/>
          <w:sz w:val="22"/>
          <w:szCs w:val="22"/>
        </w:rPr>
        <w:t>)</w:t>
      </w:r>
      <w:r w:rsidR="000B4F63" w:rsidRPr="00E1550D">
        <w:rPr>
          <w:rFonts w:cstheme="majorBidi"/>
          <w:sz w:val="22"/>
          <w:szCs w:val="22"/>
        </w:rPr>
        <w:t>.</w:t>
      </w:r>
      <w:r w:rsidR="000B4F63" w:rsidRPr="00E1550D">
        <w:rPr>
          <w:sz w:val="22"/>
          <w:szCs w:val="22"/>
        </w:rPr>
        <w:t xml:space="preserve"> Tai labai reta, bet sunki komplikacija, ypač jei Jūsų inkstų veikla yra sutrikusi. Pieno rūgšties acidozės simptomai yra nespecifiniai (žr. skyrių „Įspėjimai ir atsargumo priemonės“);</w:t>
      </w:r>
    </w:p>
    <w:p w14:paraId="4559C943" w14:textId="77777777" w:rsidR="000B4F63" w:rsidRPr="00E1550D" w:rsidRDefault="000B4F63" w:rsidP="00E1550D">
      <w:pPr>
        <w:pStyle w:val="Sraopastraipa"/>
        <w:numPr>
          <w:ilvl w:val="0"/>
          <w:numId w:val="36"/>
        </w:numPr>
        <w:ind w:left="567" w:hanging="567"/>
        <w:rPr>
          <w:b/>
          <w:sz w:val="22"/>
          <w:szCs w:val="22"/>
        </w:rPr>
      </w:pPr>
      <w:r w:rsidRPr="00E1550D">
        <w:rPr>
          <w:sz w:val="22"/>
          <w:szCs w:val="22"/>
        </w:rPr>
        <w:t xml:space="preserve">kepenų funkcijos rodiklių pakitimai arba hepatitas (kepenų uždegimas; jis gali sukelti nuovargį, apetito netekimą, kūno svorio mažėjimą, gali pagelsti arba nepagelsti oda ir akių baltymas). Jei atsiranda šių požymių, </w:t>
      </w:r>
      <w:r w:rsidRPr="00E1550D">
        <w:rPr>
          <w:b/>
          <w:sz w:val="22"/>
          <w:szCs w:val="22"/>
        </w:rPr>
        <w:t>nustokite vartoti šį vaistą ir pasitarkite su gydytoju</w:t>
      </w:r>
      <w:r w:rsidRPr="00E1550D">
        <w:rPr>
          <w:sz w:val="22"/>
          <w:szCs w:val="22"/>
        </w:rPr>
        <w:t>;</w:t>
      </w:r>
    </w:p>
    <w:p w14:paraId="208AD879" w14:textId="0A2C5FAF" w:rsidR="000B4F63" w:rsidRPr="00E1550D" w:rsidRDefault="000B4F63" w:rsidP="00E1550D">
      <w:pPr>
        <w:pStyle w:val="Sraopastraipa"/>
        <w:numPr>
          <w:ilvl w:val="0"/>
          <w:numId w:val="36"/>
        </w:numPr>
        <w:ind w:left="567" w:hanging="567"/>
        <w:rPr>
          <w:sz w:val="22"/>
          <w:szCs w:val="22"/>
        </w:rPr>
      </w:pPr>
      <w:r w:rsidRPr="00E1550D">
        <w:rPr>
          <w:sz w:val="22"/>
          <w:szCs w:val="22"/>
        </w:rPr>
        <w:t>odos reakcijos, tokios kaip raudonė (eritema), niežulys arba išbėrimas su niežuliu (dilgėlinė</w:t>
      </w:r>
      <w:r w:rsidRPr="00E1550D">
        <w:rPr>
          <w:rFonts w:cstheme="majorBidi"/>
          <w:sz w:val="22"/>
          <w:szCs w:val="22"/>
        </w:rPr>
        <w:t>)</w:t>
      </w:r>
      <w:r w:rsidR="008051E3" w:rsidRPr="00E1550D">
        <w:rPr>
          <w:rFonts w:cstheme="majorBidi"/>
          <w:sz w:val="22"/>
          <w:szCs w:val="22"/>
        </w:rPr>
        <w:t>.</w:t>
      </w:r>
    </w:p>
    <w:p w14:paraId="41085A60" w14:textId="77777777" w:rsidR="000B4F63" w:rsidRPr="00E1550D" w:rsidRDefault="000B4F63" w:rsidP="00853011">
      <w:pPr>
        <w:rPr>
          <w:rFonts w:cstheme="majorBidi"/>
          <w:noProof/>
          <w:sz w:val="22"/>
          <w:szCs w:val="22"/>
        </w:rPr>
      </w:pPr>
    </w:p>
    <w:p w14:paraId="7A596D54" w14:textId="185914A1" w:rsidR="004A0524" w:rsidRPr="00E1550D" w:rsidRDefault="004A0524" w:rsidP="00E1550D">
      <w:pPr>
        <w:rPr>
          <w:b/>
          <w:bCs/>
          <w:sz w:val="22"/>
          <w:szCs w:val="22"/>
        </w:rPr>
      </w:pPr>
      <w:r w:rsidRPr="00E1550D">
        <w:rPr>
          <w:b/>
          <w:bCs/>
          <w:snapToGrid w:val="0"/>
          <w:sz w:val="22"/>
          <w:szCs w:val="22"/>
        </w:rPr>
        <w:t xml:space="preserve">Kitas šalutinis poveikis, kuris gali pasireikšti </w:t>
      </w:r>
      <w:r w:rsidRPr="00E1550D">
        <w:rPr>
          <w:b/>
          <w:bCs/>
          <w:sz w:val="22"/>
          <w:szCs w:val="22"/>
        </w:rPr>
        <w:t>vaikams ir paaugliams</w:t>
      </w:r>
    </w:p>
    <w:p w14:paraId="5C3293F7" w14:textId="77777777" w:rsidR="000B4F63" w:rsidRPr="00E1550D" w:rsidRDefault="000B4F63" w:rsidP="00853011">
      <w:pPr>
        <w:rPr>
          <w:sz w:val="22"/>
          <w:szCs w:val="22"/>
        </w:rPr>
      </w:pPr>
      <w:r w:rsidRPr="00E1550D">
        <w:rPr>
          <w:sz w:val="22"/>
          <w:szCs w:val="22"/>
        </w:rPr>
        <w:t>Riboti duomenys apie poveikį vaikams ir paaugliams parodė, kad šalutiniai poveikiai buvo panašaus pobūdžio ir sunkumo kaip suaugusiųjų.</w:t>
      </w:r>
    </w:p>
    <w:p w14:paraId="1B635475" w14:textId="77777777" w:rsidR="000B4F63" w:rsidRPr="006D2FBF" w:rsidRDefault="000B4F63" w:rsidP="00400108">
      <w:pPr>
        <w:pStyle w:val="BTEMEASMCA"/>
      </w:pPr>
    </w:p>
    <w:p w14:paraId="4CABCB4B" w14:textId="77777777" w:rsidR="000B4F63" w:rsidRPr="00E1550D" w:rsidRDefault="000B4F63" w:rsidP="000B4F63">
      <w:pPr>
        <w:rPr>
          <w:rFonts w:asciiTheme="majorBidi" w:hAnsiTheme="majorBidi"/>
          <w:b/>
          <w:sz w:val="22"/>
        </w:rPr>
      </w:pPr>
      <w:r w:rsidRPr="00E1550D">
        <w:rPr>
          <w:rFonts w:asciiTheme="majorBidi" w:hAnsiTheme="majorBidi"/>
          <w:b/>
          <w:sz w:val="22"/>
        </w:rPr>
        <w:lastRenderedPageBreak/>
        <w:t>Pranešimas apie šalutinį poveikį</w:t>
      </w:r>
    </w:p>
    <w:p w14:paraId="15B73962" w14:textId="535478CD" w:rsidR="0018114B" w:rsidRPr="002C4D6D" w:rsidRDefault="000B4F63" w:rsidP="0018114B">
      <w:pPr>
        <w:tabs>
          <w:tab w:val="left" w:pos="567"/>
        </w:tabs>
        <w:spacing w:line="260" w:lineRule="exact"/>
        <w:ind w:right="-1"/>
        <w:rPr>
          <w:sz w:val="22"/>
          <w:szCs w:val="22"/>
        </w:rPr>
      </w:pPr>
      <w:r w:rsidRPr="002C4D6D">
        <w:rPr>
          <w:rFonts w:asciiTheme="majorBidi" w:hAnsiTheme="majorBidi"/>
          <w:sz w:val="22"/>
          <w:szCs w:val="22"/>
        </w:rPr>
        <w:t xml:space="preserve">Jeigu pasireiškė šalutinis poveikis, įskaitant šiame lapelyje nenurodytą, pasakykite gydytojui arba vaistininkui. </w:t>
      </w:r>
      <w:r w:rsidR="0018114B" w:rsidRPr="002C4D6D">
        <w:rPr>
          <w:sz w:val="22"/>
          <w:szCs w:val="22"/>
        </w:rPr>
        <w:t xml:space="preserve">Pranešimą apie šalutinį poveikį galite </w:t>
      </w:r>
      <w:r w:rsidR="0018114B" w:rsidRPr="002801A5">
        <w:rPr>
          <w:sz w:val="22"/>
          <w:szCs w:val="22"/>
          <w:lang w:eastAsia="lt-LT"/>
        </w:rPr>
        <w:t xml:space="preserve">užpildyti ir </w:t>
      </w:r>
      <w:r w:rsidR="0018114B" w:rsidRPr="002C4D6D">
        <w:rPr>
          <w:sz w:val="22"/>
          <w:szCs w:val="22"/>
        </w:rPr>
        <w:t xml:space="preserve">pateikti Valstybinės vaistų kontrolės tarnybos prie Lietuvos Respublikos sveikatos apsaugos ministerijos </w:t>
      </w:r>
      <w:r w:rsidR="0018114B" w:rsidRPr="002801A5">
        <w:rPr>
          <w:sz w:val="22"/>
          <w:szCs w:val="22"/>
          <w:lang w:eastAsia="lt-LT"/>
        </w:rPr>
        <w:t xml:space="preserve">tinklalapyje </w:t>
      </w:r>
      <w:r w:rsidR="0018114B" w:rsidRPr="002801A5">
        <w:rPr>
          <w:color w:val="0000EE"/>
          <w:sz w:val="22"/>
          <w:szCs w:val="22"/>
          <w:u w:val="single"/>
          <w:lang w:eastAsia="lt-LT"/>
        </w:rPr>
        <w:t>https://vvkt.lrv.lt/lt/</w:t>
      </w:r>
      <w:r w:rsidR="0018114B" w:rsidRPr="002801A5">
        <w:rPr>
          <w:sz w:val="22"/>
          <w:szCs w:val="22"/>
          <w:lang w:eastAsia="lt-LT"/>
        </w:rPr>
        <w:t xml:space="preserve"> nurodytais būdais</w:t>
      </w:r>
      <w:r w:rsidR="0018114B" w:rsidRPr="002C4D6D">
        <w:rPr>
          <w:sz w:val="22"/>
          <w:szCs w:val="22"/>
        </w:rPr>
        <w:t xml:space="preserve"> arba </w:t>
      </w:r>
      <w:r w:rsidR="0018114B" w:rsidRPr="002801A5">
        <w:rPr>
          <w:sz w:val="22"/>
          <w:szCs w:val="22"/>
          <w:lang w:eastAsia="lt-LT"/>
        </w:rPr>
        <w:t>paskambinti</w:t>
      </w:r>
      <w:r w:rsidR="0018114B" w:rsidRPr="002C4D6D">
        <w:rPr>
          <w:sz w:val="22"/>
          <w:szCs w:val="22"/>
        </w:rPr>
        <w:t xml:space="preserve"> nemokamu telefonu 8 800 73 568. Pranešdami apie šalutinį poveikį galite mums padėti gauti daugiau informacijos apie šio vaisto saugumą.</w:t>
      </w:r>
    </w:p>
    <w:p w14:paraId="04380D71" w14:textId="77777777" w:rsidR="000B4F63" w:rsidRPr="006D2FBF" w:rsidRDefault="000B4F63" w:rsidP="00400108">
      <w:pPr>
        <w:pStyle w:val="BTEMEASMCA"/>
      </w:pPr>
    </w:p>
    <w:p w14:paraId="7568621E" w14:textId="77777777" w:rsidR="000B4F63" w:rsidRPr="006D2FBF" w:rsidRDefault="000B4F63" w:rsidP="00400108">
      <w:pPr>
        <w:pStyle w:val="BTEMEASMCA"/>
      </w:pPr>
    </w:p>
    <w:p w14:paraId="40891056" w14:textId="77777777" w:rsidR="000B4F63" w:rsidRPr="00E1550D" w:rsidRDefault="000B4F63" w:rsidP="000B4F63">
      <w:pPr>
        <w:pStyle w:val="PI-1EMEASMCA"/>
        <w:rPr>
          <w:rFonts w:asciiTheme="majorBidi" w:hAnsiTheme="majorBidi"/>
        </w:rPr>
      </w:pPr>
      <w:bookmarkStart w:id="85" w:name="_Toc129243143"/>
      <w:bookmarkStart w:id="86" w:name="_Toc129243268"/>
      <w:r w:rsidRPr="00E1550D">
        <w:rPr>
          <w:rFonts w:asciiTheme="majorBidi" w:hAnsiTheme="majorBidi"/>
        </w:rPr>
        <w:t>5.</w:t>
      </w:r>
      <w:r w:rsidRPr="00E1550D">
        <w:rPr>
          <w:rFonts w:asciiTheme="majorBidi" w:hAnsiTheme="majorBidi"/>
        </w:rPr>
        <w:tab/>
        <w:t>Kaip laikyti Metfogamma</w:t>
      </w:r>
      <w:bookmarkEnd w:id="85"/>
      <w:bookmarkEnd w:id="86"/>
    </w:p>
    <w:p w14:paraId="65447B65" w14:textId="77777777" w:rsidR="000B4F63" w:rsidRPr="006D2FBF" w:rsidRDefault="000B4F63" w:rsidP="00400108">
      <w:pPr>
        <w:pStyle w:val="BTEMEASMCA"/>
      </w:pPr>
    </w:p>
    <w:p w14:paraId="0F3ECED3" w14:textId="77777777" w:rsidR="000B4F63" w:rsidRPr="00E1550D" w:rsidRDefault="000B4F63" w:rsidP="00E1550D">
      <w:pPr>
        <w:rPr>
          <w:sz w:val="22"/>
          <w:szCs w:val="22"/>
        </w:rPr>
      </w:pPr>
      <w:r w:rsidRPr="00E1550D">
        <w:rPr>
          <w:sz w:val="22"/>
          <w:szCs w:val="22"/>
        </w:rPr>
        <w:t>Šį vaistą laikykite vaikams nepastebimoje ir nepasiekiamoje vietoje.</w:t>
      </w:r>
    </w:p>
    <w:p w14:paraId="7791352A" w14:textId="77777777" w:rsidR="000B4F63" w:rsidRPr="00E1550D" w:rsidRDefault="000B4F63" w:rsidP="00E1550D">
      <w:pPr>
        <w:rPr>
          <w:sz w:val="22"/>
          <w:szCs w:val="22"/>
        </w:rPr>
      </w:pPr>
    </w:p>
    <w:p w14:paraId="18B17529" w14:textId="77777777" w:rsidR="000B4F63" w:rsidRPr="00E1550D" w:rsidRDefault="000B4F63" w:rsidP="00E1550D">
      <w:pPr>
        <w:rPr>
          <w:sz w:val="22"/>
          <w:szCs w:val="22"/>
        </w:rPr>
      </w:pPr>
      <w:r w:rsidRPr="00E1550D">
        <w:rPr>
          <w:sz w:val="22"/>
          <w:szCs w:val="22"/>
        </w:rPr>
        <w:t>Ant kartono dėžutės ar lizdinės plokštelės po „Tinka iki“ nurodytam tinkamumo laikui pasibaigus, šio vaisto vartoti negalima. Vaistas tinkamas vartoti iki paskutinės nurodyto mėnesio dienos.</w:t>
      </w:r>
    </w:p>
    <w:p w14:paraId="6AE864C2" w14:textId="77777777" w:rsidR="000B4F63" w:rsidRPr="00E1550D" w:rsidRDefault="000B4F63" w:rsidP="00E1550D">
      <w:pPr>
        <w:rPr>
          <w:sz w:val="22"/>
          <w:szCs w:val="22"/>
        </w:rPr>
      </w:pPr>
    </w:p>
    <w:p w14:paraId="706E4F86" w14:textId="77777777" w:rsidR="000B4F63" w:rsidRPr="00E1550D" w:rsidRDefault="000B4F63" w:rsidP="00E1550D">
      <w:pPr>
        <w:rPr>
          <w:sz w:val="22"/>
          <w:szCs w:val="22"/>
        </w:rPr>
      </w:pPr>
      <w:r w:rsidRPr="00E1550D">
        <w:rPr>
          <w:sz w:val="22"/>
          <w:szCs w:val="22"/>
        </w:rPr>
        <w:t>Šiam vaistui specialių laikymo sąlygų nereikia.</w:t>
      </w:r>
    </w:p>
    <w:p w14:paraId="52EDBAFE" w14:textId="77777777" w:rsidR="000B4F63" w:rsidRPr="00E1550D" w:rsidRDefault="000B4F63" w:rsidP="00E1550D">
      <w:pPr>
        <w:rPr>
          <w:sz w:val="22"/>
          <w:szCs w:val="22"/>
        </w:rPr>
      </w:pPr>
    </w:p>
    <w:p w14:paraId="052B9119" w14:textId="77777777" w:rsidR="000B4F63" w:rsidRPr="00E1550D" w:rsidRDefault="000B4F63" w:rsidP="00E1550D">
      <w:pPr>
        <w:rPr>
          <w:sz w:val="22"/>
          <w:szCs w:val="22"/>
        </w:rPr>
      </w:pPr>
      <w:r w:rsidRPr="00E1550D">
        <w:rPr>
          <w:sz w:val="22"/>
          <w:szCs w:val="22"/>
        </w:rPr>
        <w:t>Vaistų negalima išmesti į kanalizaciją arba su buitinėmis atliekomis. Kaip išmesti nereikalingus vaistus, klauskite vaistininko. Šios priemonės padės apsaugoti aplinką.</w:t>
      </w:r>
    </w:p>
    <w:p w14:paraId="736A11FE" w14:textId="77777777" w:rsidR="000B4F63" w:rsidRPr="006D2FBF" w:rsidRDefault="000B4F63" w:rsidP="00400108">
      <w:pPr>
        <w:pStyle w:val="BTEMEASMCA"/>
      </w:pPr>
    </w:p>
    <w:p w14:paraId="47413A07" w14:textId="77777777" w:rsidR="000B4F63" w:rsidRPr="006D2FBF" w:rsidRDefault="000B4F63" w:rsidP="00400108">
      <w:pPr>
        <w:pStyle w:val="BTEMEASMCA"/>
      </w:pPr>
    </w:p>
    <w:p w14:paraId="2C5C0905" w14:textId="77777777" w:rsidR="000B4F63" w:rsidRPr="00E1550D" w:rsidRDefault="000B4F63" w:rsidP="000B4F63">
      <w:pPr>
        <w:pStyle w:val="PI-1EMEASMCA"/>
        <w:rPr>
          <w:rFonts w:asciiTheme="majorBidi" w:hAnsiTheme="majorBidi"/>
        </w:rPr>
      </w:pPr>
      <w:bookmarkStart w:id="87" w:name="_Toc129243144"/>
      <w:bookmarkStart w:id="88" w:name="_Toc129243269"/>
      <w:r w:rsidRPr="00E1550D">
        <w:rPr>
          <w:rFonts w:asciiTheme="majorBidi" w:hAnsiTheme="majorBidi"/>
        </w:rPr>
        <w:t>6.</w:t>
      </w:r>
      <w:r w:rsidRPr="00E1550D">
        <w:rPr>
          <w:rFonts w:asciiTheme="majorBidi" w:hAnsiTheme="majorBidi"/>
        </w:rPr>
        <w:tab/>
        <w:t>Pakuotės turinys ir kita informacija</w:t>
      </w:r>
      <w:bookmarkEnd w:id="87"/>
      <w:bookmarkEnd w:id="88"/>
    </w:p>
    <w:p w14:paraId="61D2BC90" w14:textId="77777777" w:rsidR="000B4F63" w:rsidRPr="006D2FBF" w:rsidRDefault="000B4F63" w:rsidP="00400108">
      <w:pPr>
        <w:pStyle w:val="BTEMEASMCA"/>
      </w:pPr>
    </w:p>
    <w:p w14:paraId="6C98BF8B" w14:textId="77777777" w:rsidR="000B4F63" w:rsidRPr="00285B64" w:rsidRDefault="000B4F63" w:rsidP="00E1550D">
      <w:pPr>
        <w:rPr>
          <w:b/>
          <w:bCs/>
          <w:sz w:val="22"/>
          <w:szCs w:val="22"/>
        </w:rPr>
      </w:pPr>
      <w:r w:rsidRPr="00285B64">
        <w:rPr>
          <w:b/>
          <w:bCs/>
          <w:sz w:val="22"/>
          <w:szCs w:val="22"/>
        </w:rPr>
        <w:t>Metfogamma sudėtis</w:t>
      </w:r>
    </w:p>
    <w:p w14:paraId="3AF93287" w14:textId="77777777" w:rsidR="000B4F63" w:rsidRPr="00E1550D" w:rsidRDefault="000B4F63" w:rsidP="00E1550D">
      <w:pPr>
        <w:pStyle w:val="Sraopastraipa"/>
        <w:numPr>
          <w:ilvl w:val="0"/>
          <w:numId w:val="37"/>
        </w:numPr>
        <w:ind w:left="567" w:hanging="567"/>
        <w:rPr>
          <w:sz w:val="22"/>
          <w:szCs w:val="22"/>
        </w:rPr>
      </w:pPr>
      <w:r w:rsidRPr="00E1550D">
        <w:rPr>
          <w:sz w:val="22"/>
          <w:szCs w:val="22"/>
        </w:rPr>
        <w:t>Veiklioji medžiaga yra metformino hidrochloridas. Kiekvienoje plėvele dengtoje tabletėje yra 850 mg metformino hidrochlorido, atitinkančio 663 mg metformino.</w:t>
      </w:r>
    </w:p>
    <w:p w14:paraId="7638A4B3" w14:textId="600767D8" w:rsidR="000B4F63" w:rsidRPr="00E1550D" w:rsidRDefault="000B4F63" w:rsidP="00E1550D">
      <w:pPr>
        <w:pStyle w:val="Sraopastraipa"/>
        <w:numPr>
          <w:ilvl w:val="0"/>
          <w:numId w:val="37"/>
        </w:numPr>
        <w:ind w:left="567" w:hanging="567"/>
        <w:rPr>
          <w:sz w:val="22"/>
          <w:szCs w:val="22"/>
        </w:rPr>
      </w:pPr>
      <w:r w:rsidRPr="00E1550D">
        <w:rPr>
          <w:sz w:val="22"/>
          <w:szCs w:val="22"/>
        </w:rPr>
        <w:t>Pagalbinės medžiagos tabletės branduolyje yra hipromeliozė, povidonas K25, magnio stearatas; plėvelėje - hipromeliozė, titano dioksidas (E171), makrogolis 6000.</w:t>
      </w:r>
    </w:p>
    <w:p w14:paraId="28ACB377" w14:textId="41046F48" w:rsidR="00AF5A21" w:rsidRPr="00E1550D" w:rsidRDefault="00AF5A21" w:rsidP="00E1550D">
      <w:pPr>
        <w:rPr>
          <w:sz w:val="22"/>
          <w:szCs w:val="22"/>
        </w:rPr>
      </w:pPr>
    </w:p>
    <w:p w14:paraId="605260DA" w14:textId="622DFD10" w:rsidR="000B4F63" w:rsidRPr="00E1550D" w:rsidRDefault="000B4F63" w:rsidP="00E1550D">
      <w:pPr>
        <w:rPr>
          <w:b/>
          <w:bCs/>
          <w:sz w:val="22"/>
          <w:szCs w:val="22"/>
        </w:rPr>
      </w:pPr>
      <w:r w:rsidRPr="00E1550D">
        <w:rPr>
          <w:b/>
          <w:bCs/>
          <w:sz w:val="22"/>
          <w:szCs w:val="22"/>
        </w:rPr>
        <w:t>Metfogamma išvaizda ir kiekis pakuotėje</w:t>
      </w:r>
    </w:p>
    <w:p w14:paraId="535A7FDC" w14:textId="77777777" w:rsidR="000B4F63" w:rsidRPr="00E1550D" w:rsidRDefault="000B4F63" w:rsidP="00E1550D">
      <w:pPr>
        <w:rPr>
          <w:sz w:val="22"/>
          <w:szCs w:val="22"/>
        </w:rPr>
      </w:pPr>
      <w:r w:rsidRPr="00E1550D">
        <w:rPr>
          <w:sz w:val="22"/>
          <w:szCs w:val="22"/>
        </w:rPr>
        <w:t xml:space="preserve">Baltos, pailgos, su laužimo vagele, plėvele dengtos tabletės. </w:t>
      </w:r>
    </w:p>
    <w:p w14:paraId="51E7EDA4" w14:textId="77777777" w:rsidR="000B4F63" w:rsidRPr="00E1550D" w:rsidRDefault="000B4F63" w:rsidP="00E1550D">
      <w:pPr>
        <w:rPr>
          <w:sz w:val="22"/>
          <w:szCs w:val="22"/>
        </w:rPr>
      </w:pPr>
      <w:r w:rsidRPr="00E1550D">
        <w:rPr>
          <w:sz w:val="22"/>
          <w:szCs w:val="22"/>
        </w:rPr>
        <w:t>Vagelė skirta tik tabletei perlaužti, kad būtų lengviau nuryti, bet ne jai padalyti į lygias dozes.</w:t>
      </w:r>
    </w:p>
    <w:p w14:paraId="49949ACC" w14:textId="77777777" w:rsidR="000B4F63" w:rsidRPr="00E1550D" w:rsidRDefault="000B4F63" w:rsidP="00E1550D">
      <w:pPr>
        <w:rPr>
          <w:sz w:val="22"/>
          <w:szCs w:val="22"/>
        </w:rPr>
      </w:pPr>
    </w:p>
    <w:p w14:paraId="6503655D" w14:textId="77777777" w:rsidR="000B4F63" w:rsidRPr="00E1550D" w:rsidRDefault="000B4F63" w:rsidP="00E1550D">
      <w:pPr>
        <w:rPr>
          <w:sz w:val="22"/>
          <w:szCs w:val="22"/>
        </w:rPr>
      </w:pPr>
      <w:r w:rsidRPr="00E1550D">
        <w:rPr>
          <w:sz w:val="22"/>
          <w:szCs w:val="22"/>
        </w:rPr>
        <w:t>Kartono dėžutėje yra 30 arba 120 plėvele dengtų tablečių.</w:t>
      </w:r>
    </w:p>
    <w:p w14:paraId="4E549825" w14:textId="77777777" w:rsidR="000B4F63" w:rsidRPr="00E1550D" w:rsidRDefault="000B4F63" w:rsidP="00E1550D">
      <w:pPr>
        <w:rPr>
          <w:sz w:val="22"/>
          <w:szCs w:val="22"/>
        </w:rPr>
      </w:pPr>
      <w:r w:rsidRPr="00E1550D">
        <w:rPr>
          <w:sz w:val="22"/>
          <w:szCs w:val="22"/>
        </w:rPr>
        <w:t>Gali būti tiekiamos ne visų dydžių pakuotės.</w:t>
      </w:r>
    </w:p>
    <w:p w14:paraId="1E5DAAD8" w14:textId="77777777" w:rsidR="000B4F63" w:rsidRPr="00E1550D" w:rsidRDefault="000B4F63" w:rsidP="00E1550D">
      <w:pPr>
        <w:rPr>
          <w:sz w:val="22"/>
          <w:szCs w:val="22"/>
        </w:rPr>
      </w:pPr>
    </w:p>
    <w:p w14:paraId="0A6FED6C" w14:textId="77777777" w:rsidR="000B4F63" w:rsidRPr="00E1550D" w:rsidRDefault="000B4F63" w:rsidP="00E1550D">
      <w:pPr>
        <w:rPr>
          <w:b/>
          <w:sz w:val="22"/>
          <w:szCs w:val="22"/>
        </w:rPr>
      </w:pPr>
      <w:r w:rsidRPr="00E1550D">
        <w:rPr>
          <w:b/>
          <w:sz w:val="22"/>
          <w:szCs w:val="22"/>
        </w:rPr>
        <w:t>Registruotojas ir gamintojas</w:t>
      </w:r>
    </w:p>
    <w:p w14:paraId="7D071021" w14:textId="21992821" w:rsidR="00E81F85" w:rsidRPr="00E1550D" w:rsidRDefault="00E81F85" w:rsidP="00E1550D">
      <w:pPr>
        <w:rPr>
          <w:sz w:val="22"/>
          <w:szCs w:val="22"/>
          <w:u w:val="single"/>
        </w:rPr>
      </w:pPr>
      <w:r w:rsidRPr="00E1550D">
        <w:rPr>
          <w:sz w:val="22"/>
          <w:szCs w:val="22"/>
          <w:highlight w:val="lightGray"/>
          <w:u w:val="single"/>
        </w:rPr>
        <w:t>Registruotojas</w:t>
      </w:r>
    </w:p>
    <w:p w14:paraId="682E42B4" w14:textId="009D4F84" w:rsidR="000B4F63" w:rsidRPr="00E1550D" w:rsidRDefault="00375BB6" w:rsidP="00853011">
      <w:pPr>
        <w:rPr>
          <w:rFonts w:asciiTheme="majorBidi" w:hAnsiTheme="majorBidi"/>
          <w:sz w:val="22"/>
          <w:szCs w:val="22"/>
        </w:rPr>
      </w:pPr>
      <w:r w:rsidRPr="00E1550D">
        <w:rPr>
          <w:rFonts w:asciiTheme="majorBidi" w:hAnsiTheme="majorBidi"/>
          <w:sz w:val="22"/>
          <w:szCs w:val="22"/>
          <w:lang w:val="pt-PT"/>
        </w:rPr>
        <w:t>Wörwag</w:t>
      </w:r>
      <w:r w:rsidR="000B4F63" w:rsidRPr="00E1550D">
        <w:rPr>
          <w:rFonts w:asciiTheme="majorBidi" w:hAnsiTheme="majorBidi"/>
          <w:sz w:val="22"/>
          <w:szCs w:val="22"/>
          <w:lang w:val="pt-PT"/>
        </w:rPr>
        <w:t xml:space="preserve"> </w:t>
      </w:r>
      <w:r w:rsidR="000B4F63" w:rsidRPr="00E1550D">
        <w:rPr>
          <w:rFonts w:asciiTheme="majorBidi" w:hAnsiTheme="majorBidi"/>
          <w:sz w:val="22"/>
          <w:szCs w:val="22"/>
        </w:rPr>
        <w:t>Pharma GmbH &amp; Co. KG</w:t>
      </w:r>
    </w:p>
    <w:p w14:paraId="51C1F445" w14:textId="2E0026CA" w:rsidR="000B4F63" w:rsidRPr="00E1550D" w:rsidRDefault="00375BB6" w:rsidP="00853011">
      <w:pPr>
        <w:rPr>
          <w:rFonts w:asciiTheme="majorBidi" w:hAnsiTheme="majorBidi"/>
          <w:sz w:val="22"/>
          <w:szCs w:val="22"/>
        </w:rPr>
      </w:pPr>
      <w:r w:rsidRPr="00E1550D">
        <w:rPr>
          <w:rFonts w:asciiTheme="majorBidi" w:hAnsiTheme="majorBidi"/>
          <w:sz w:val="22"/>
          <w:szCs w:val="22"/>
          <w:lang w:val="nl-NL"/>
        </w:rPr>
        <w:t>Flugfeld-Allee 24</w:t>
      </w:r>
      <w:r w:rsidR="000B4F63" w:rsidRPr="00E1550D">
        <w:rPr>
          <w:rFonts w:asciiTheme="majorBidi" w:hAnsiTheme="majorBidi"/>
          <w:sz w:val="22"/>
          <w:szCs w:val="22"/>
        </w:rPr>
        <w:t xml:space="preserve"> </w:t>
      </w:r>
    </w:p>
    <w:p w14:paraId="18C4D5BB" w14:textId="77777777" w:rsidR="000B4F63" w:rsidRPr="00E1550D" w:rsidRDefault="000B4F63" w:rsidP="00853011">
      <w:pPr>
        <w:rPr>
          <w:rFonts w:asciiTheme="majorBidi" w:hAnsiTheme="majorBidi"/>
          <w:sz w:val="22"/>
          <w:szCs w:val="22"/>
        </w:rPr>
      </w:pPr>
      <w:r w:rsidRPr="00E1550D">
        <w:rPr>
          <w:rFonts w:asciiTheme="majorBidi" w:hAnsiTheme="majorBidi"/>
          <w:sz w:val="22"/>
          <w:szCs w:val="22"/>
        </w:rPr>
        <w:t>71034 Böblingen</w:t>
      </w:r>
    </w:p>
    <w:p w14:paraId="52483888" w14:textId="77777777" w:rsidR="000B4F63" w:rsidRPr="00E1550D" w:rsidRDefault="000B4F63" w:rsidP="00853011">
      <w:pPr>
        <w:rPr>
          <w:rFonts w:asciiTheme="majorBidi" w:hAnsiTheme="majorBidi"/>
          <w:sz w:val="22"/>
          <w:szCs w:val="22"/>
        </w:rPr>
      </w:pPr>
      <w:r w:rsidRPr="00E1550D">
        <w:rPr>
          <w:rFonts w:asciiTheme="majorBidi" w:hAnsiTheme="majorBidi"/>
          <w:sz w:val="22"/>
          <w:szCs w:val="22"/>
        </w:rPr>
        <w:t>Vokietija</w:t>
      </w:r>
    </w:p>
    <w:p w14:paraId="647FF1E2" w14:textId="77777777" w:rsidR="00E81F85" w:rsidRPr="00E1550D" w:rsidRDefault="00E81F85" w:rsidP="00E1550D">
      <w:pPr>
        <w:rPr>
          <w:sz w:val="22"/>
          <w:szCs w:val="22"/>
        </w:rPr>
      </w:pPr>
    </w:p>
    <w:p w14:paraId="17DA165D" w14:textId="77777777" w:rsidR="000B4F63" w:rsidRPr="00E1550D" w:rsidRDefault="000B4F63" w:rsidP="00E1550D">
      <w:pPr>
        <w:rPr>
          <w:sz w:val="22"/>
          <w:szCs w:val="22"/>
          <w:u w:val="single"/>
        </w:rPr>
      </w:pPr>
      <w:r w:rsidRPr="00E1550D">
        <w:rPr>
          <w:sz w:val="22"/>
          <w:szCs w:val="22"/>
          <w:highlight w:val="lightGray"/>
          <w:u w:val="single"/>
        </w:rPr>
        <w:t>Gamintojas</w:t>
      </w:r>
    </w:p>
    <w:p w14:paraId="2498B92A" w14:textId="77777777" w:rsidR="000B4F63" w:rsidRPr="00E1550D" w:rsidRDefault="000B4F63" w:rsidP="00E1550D">
      <w:pPr>
        <w:rPr>
          <w:rFonts w:asciiTheme="majorBidi" w:hAnsiTheme="majorBidi"/>
          <w:sz w:val="22"/>
          <w:szCs w:val="22"/>
          <w:highlight w:val="lightGray"/>
        </w:rPr>
      </w:pPr>
      <w:r w:rsidRPr="00E1550D">
        <w:rPr>
          <w:rFonts w:asciiTheme="majorBidi" w:hAnsiTheme="majorBidi"/>
          <w:sz w:val="22"/>
          <w:szCs w:val="22"/>
          <w:highlight w:val="lightGray"/>
        </w:rPr>
        <w:t>Dragenopharm</w:t>
      </w:r>
    </w:p>
    <w:p w14:paraId="12044FC3" w14:textId="77777777" w:rsidR="000B4F63" w:rsidRPr="00E1550D" w:rsidRDefault="000B4F63" w:rsidP="00E1550D">
      <w:pPr>
        <w:rPr>
          <w:rFonts w:asciiTheme="majorBidi" w:hAnsiTheme="majorBidi"/>
          <w:sz w:val="22"/>
          <w:szCs w:val="22"/>
          <w:highlight w:val="lightGray"/>
        </w:rPr>
      </w:pPr>
      <w:r w:rsidRPr="00E1550D">
        <w:rPr>
          <w:rFonts w:asciiTheme="majorBidi" w:hAnsiTheme="majorBidi"/>
          <w:sz w:val="22"/>
          <w:szCs w:val="22"/>
          <w:highlight w:val="lightGray"/>
        </w:rPr>
        <w:t>ApothekerPüschl GmbH</w:t>
      </w:r>
    </w:p>
    <w:p w14:paraId="4A74949A" w14:textId="77777777" w:rsidR="000B4F63" w:rsidRPr="00E1550D" w:rsidRDefault="000B4F63" w:rsidP="00E1550D">
      <w:pPr>
        <w:rPr>
          <w:rFonts w:asciiTheme="majorBidi" w:hAnsiTheme="majorBidi"/>
          <w:sz w:val="22"/>
          <w:szCs w:val="22"/>
          <w:highlight w:val="lightGray"/>
        </w:rPr>
      </w:pPr>
      <w:r w:rsidRPr="00E1550D">
        <w:rPr>
          <w:rFonts w:asciiTheme="majorBidi" w:hAnsiTheme="majorBidi"/>
          <w:sz w:val="22"/>
          <w:szCs w:val="22"/>
          <w:highlight w:val="lightGray"/>
        </w:rPr>
        <w:t>Göllstraße 1</w:t>
      </w:r>
    </w:p>
    <w:p w14:paraId="7575AA97" w14:textId="77777777" w:rsidR="000B4F63" w:rsidRPr="00E1550D" w:rsidRDefault="000B4F63" w:rsidP="00E1550D">
      <w:pPr>
        <w:rPr>
          <w:rFonts w:asciiTheme="majorBidi" w:hAnsiTheme="majorBidi"/>
          <w:sz w:val="22"/>
          <w:szCs w:val="22"/>
          <w:highlight w:val="lightGray"/>
        </w:rPr>
      </w:pPr>
      <w:r w:rsidRPr="00E1550D">
        <w:rPr>
          <w:rFonts w:asciiTheme="majorBidi" w:hAnsiTheme="majorBidi"/>
          <w:sz w:val="22"/>
          <w:szCs w:val="22"/>
          <w:highlight w:val="lightGray"/>
        </w:rPr>
        <w:t>84529 Tittmoning</w:t>
      </w:r>
    </w:p>
    <w:p w14:paraId="3E1E4A1B" w14:textId="77777777" w:rsidR="000B4F63" w:rsidRPr="00E1550D" w:rsidRDefault="000B4F63" w:rsidP="00E1550D">
      <w:pPr>
        <w:rPr>
          <w:rFonts w:asciiTheme="majorBidi" w:hAnsiTheme="majorBidi"/>
          <w:sz w:val="22"/>
          <w:szCs w:val="22"/>
          <w:highlight w:val="lightGray"/>
        </w:rPr>
      </w:pPr>
      <w:r w:rsidRPr="00E1550D">
        <w:rPr>
          <w:rFonts w:asciiTheme="majorBidi" w:hAnsiTheme="majorBidi"/>
          <w:sz w:val="22"/>
          <w:szCs w:val="22"/>
          <w:highlight w:val="lightGray"/>
        </w:rPr>
        <w:t>Vokietija</w:t>
      </w:r>
    </w:p>
    <w:p w14:paraId="2B0DD357" w14:textId="77777777" w:rsidR="000B4F63" w:rsidRPr="00E1550D" w:rsidRDefault="000B4F63" w:rsidP="00E1550D">
      <w:pPr>
        <w:rPr>
          <w:sz w:val="22"/>
          <w:szCs w:val="22"/>
          <w:highlight w:val="lightGray"/>
        </w:rPr>
      </w:pPr>
    </w:p>
    <w:p w14:paraId="240F5809" w14:textId="78FC46BF" w:rsidR="00FD6EF6" w:rsidRPr="00E1550D" w:rsidRDefault="00FD6EF6" w:rsidP="00E1550D">
      <w:pPr>
        <w:rPr>
          <w:sz w:val="22"/>
          <w:szCs w:val="22"/>
          <w:highlight w:val="lightGray"/>
        </w:rPr>
      </w:pPr>
      <w:r w:rsidRPr="00E1550D">
        <w:rPr>
          <w:sz w:val="22"/>
          <w:szCs w:val="22"/>
          <w:highlight w:val="lightGray"/>
        </w:rPr>
        <w:t>arba</w:t>
      </w:r>
    </w:p>
    <w:p w14:paraId="2C72B9BA" w14:textId="77777777" w:rsidR="00FD6EF6" w:rsidRPr="00E1550D" w:rsidRDefault="00FD6EF6" w:rsidP="00E1550D">
      <w:pPr>
        <w:rPr>
          <w:sz w:val="22"/>
          <w:szCs w:val="22"/>
          <w:highlight w:val="lightGray"/>
        </w:rPr>
      </w:pPr>
    </w:p>
    <w:p w14:paraId="1A5A22EF" w14:textId="77777777"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Medis International a.s.</w:t>
      </w:r>
    </w:p>
    <w:p w14:paraId="0EFAF635" w14:textId="77777777"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 xml:space="preserve">Výrobni závod Bolatice </w:t>
      </w:r>
    </w:p>
    <w:p w14:paraId="4CC3F864" w14:textId="193AE49C"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Průmyslová 961/16</w:t>
      </w:r>
    </w:p>
    <w:p w14:paraId="151CE375" w14:textId="77777777"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747 23 Bolatice</w:t>
      </w:r>
    </w:p>
    <w:p w14:paraId="104EABCA" w14:textId="77777777"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lastRenderedPageBreak/>
        <w:t>Čekija</w:t>
      </w:r>
    </w:p>
    <w:p w14:paraId="35212546" w14:textId="77777777" w:rsidR="00C52302" w:rsidRPr="00E1550D" w:rsidRDefault="00C52302"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 xml:space="preserve"> </w:t>
      </w:r>
    </w:p>
    <w:p w14:paraId="371651DE" w14:textId="33C7F78E" w:rsidR="00FD6EF6" w:rsidRPr="00853011" w:rsidRDefault="00FD6EF6" w:rsidP="00E1550D">
      <w:pPr>
        <w:rPr>
          <w:rFonts w:asciiTheme="majorBidi" w:eastAsiaTheme="minorHAnsi" w:hAnsiTheme="majorBidi" w:cstheme="majorBidi"/>
          <w:sz w:val="22"/>
          <w:szCs w:val="22"/>
          <w:highlight w:val="lightGray"/>
        </w:rPr>
      </w:pPr>
      <w:r w:rsidRPr="00853011">
        <w:rPr>
          <w:rFonts w:asciiTheme="majorBidi" w:eastAsiaTheme="minorHAnsi" w:hAnsiTheme="majorBidi" w:cstheme="majorBidi"/>
          <w:sz w:val="22"/>
          <w:szCs w:val="22"/>
          <w:highlight w:val="lightGray"/>
        </w:rPr>
        <w:t>arba</w:t>
      </w:r>
    </w:p>
    <w:p w14:paraId="2FE5CAD9" w14:textId="77777777" w:rsidR="00FD6EF6" w:rsidRPr="00853011" w:rsidRDefault="00FD6EF6" w:rsidP="00E1550D">
      <w:pPr>
        <w:rPr>
          <w:rFonts w:asciiTheme="majorBidi" w:eastAsiaTheme="minorHAnsi" w:hAnsiTheme="majorBidi" w:cstheme="majorBidi"/>
          <w:sz w:val="22"/>
          <w:szCs w:val="22"/>
          <w:highlight w:val="lightGray"/>
        </w:rPr>
      </w:pPr>
    </w:p>
    <w:p w14:paraId="0FBCA18F" w14:textId="77777777" w:rsidR="006F357D" w:rsidRPr="00E1550D" w:rsidRDefault="006F357D"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Wörwag Pharma Operations spółka z ograniczoną odpowiedzialnością</w:t>
      </w:r>
    </w:p>
    <w:p w14:paraId="528EAB9D" w14:textId="77777777" w:rsidR="006F357D" w:rsidRPr="00E1550D" w:rsidRDefault="006F357D"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ul. gen. Mariana Langiewicza 58</w:t>
      </w:r>
    </w:p>
    <w:p w14:paraId="465A7682" w14:textId="77777777" w:rsidR="006F357D" w:rsidRPr="00E1550D" w:rsidRDefault="006F357D" w:rsidP="00E1550D">
      <w:pPr>
        <w:rPr>
          <w:rFonts w:asciiTheme="majorBidi" w:eastAsiaTheme="minorHAnsi" w:hAnsiTheme="majorBidi"/>
          <w:sz w:val="22"/>
          <w:szCs w:val="22"/>
          <w:highlight w:val="lightGray"/>
        </w:rPr>
      </w:pPr>
      <w:r w:rsidRPr="00E1550D">
        <w:rPr>
          <w:rFonts w:asciiTheme="majorBidi" w:eastAsiaTheme="minorHAnsi" w:hAnsiTheme="majorBidi"/>
          <w:sz w:val="22"/>
          <w:szCs w:val="22"/>
          <w:highlight w:val="lightGray"/>
        </w:rPr>
        <w:t>95-050 Konstantynów Łódzki</w:t>
      </w:r>
    </w:p>
    <w:p w14:paraId="17813637" w14:textId="77777777" w:rsidR="006F357D" w:rsidRPr="00E1550D" w:rsidRDefault="006F357D" w:rsidP="00E1550D">
      <w:pPr>
        <w:rPr>
          <w:rFonts w:eastAsiaTheme="minorHAnsi"/>
          <w:sz w:val="22"/>
          <w:szCs w:val="22"/>
        </w:rPr>
      </w:pPr>
      <w:r w:rsidRPr="00E1550D">
        <w:rPr>
          <w:rFonts w:eastAsiaTheme="minorHAnsi"/>
          <w:sz w:val="22"/>
          <w:szCs w:val="22"/>
          <w:highlight w:val="lightGray"/>
        </w:rPr>
        <w:t>Lenkija</w:t>
      </w:r>
    </w:p>
    <w:p w14:paraId="4C7168CD" w14:textId="77777777" w:rsidR="000B4F63" w:rsidRPr="00E1550D" w:rsidRDefault="000B4F63" w:rsidP="00E1550D">
      <w:pPr>
        <w:rPr>
          <w:sz w:val="22"/>
          <w:szCs w:val="22"/>
        </w:rPr>
      </w:pPr>
    </w:p>
    <w:p w14:paraId="40A2CB06" w14:textId="7C87DB58" w:rsidR="00270E02" w:rsidRPr="002C4D6D" w:rsidRDefault="000B4F63" w:rsidP="00270E02">
      <w:pPr>
        <w:rPr>
          <w:rFonts w:asciiTheme="majorBidi" w:hAnsiTheme="majorBidi"/>
          <w:b/>
          <w:sz w:val="22"/>
        </w:rPr>
      </w:pPr>
      <w:r w:rsidRPr="00E1550D">
        <w:rPr>
          <w:sz w:val="22"/>
          <w:szCs w:val="22"/>
        </w:rPr>
        <w:t>Jeigu apie šį vaistą norite sužinoti daugiau, kreipkitės į registruotoją.</w:t>
      </w:r>
      <w:r w:rsidR="00270E02" w:rsidRPr="00E1550D" w:rsidDel="00270E02">
        <w:rPr>
          <w:sz w:val="22"/>
          <w:szCs w:val="22"/>
        </w:rPr>
        <w:t xml:space="preserve"> </w:t>
      </w:r>
    </w:p>
    <w:p w14:paraId="6BBA23EF" w14:textId="77777777" w:rsidR="00622E0C" w:rsidRDefault="00622E0C" w:rsidP="00270E02">
      <w:pPr>
        <w:rPr>
          <w:rFonts w:asciiTheme="majorBidi" w:hAnsiTheme="majorBidi"/>
          <w:b/>
          <w:sz w:val="22"/>
          <w:szCs w:val="22"/>
        </w:rPr>
      </w:pPr>
    </w:p>
    <w:p w14:paraId="4EE07717" w14:textId="05CBF18E" w:rsidR="000B4F63" w:rsidRPr="00E1550D" w:rsidRDefault="000B4F63" w:rsidP="00270E02">
      <w:pPr>
        <w:rPr>
          <w:rFonts w:asciiTheme="majorBidi" w:hAnsiTheme="majorBidi"/>
          <w:b/>
          <w:sz w:val="22"/>
          <w:szCs w:val="22"/>
        </w:rPr>
      </w:pPr>
      <w:r w:rsidRPr="00E1550D">
        <w:rPr>
          <w:rFonts w:asciiTheme="majorBidi" w:hAnsiTheme="majorBidi"/>
          <w:b/>
          <w:sz w:val="22"/>
          <w:szCs w:val="22"/>
        </w:rPr>
        <w:t>Šis pakuotės lapelis paskutinį kartą peržiūrėtas</w:t>
      </w:r>
      <w:r w:rsidR="008026E1">
        <w:rPr>
          <w:rFonts w:asciiTheme="majorBidi" w:hAnsiTheme="majorBidi"/>
          <w:b/>
          <w:sz w:val="22"/>
          <w:szCs w:val="22"/>
        </w:rPr>
        <w:t xml:space="preserve"> </w:t>
      </w:r>
      <w:r w:rsidR="00270E02">
        <w:rPr>
          <w:rFonts w:asciiTheme="majorBidi" w:hAnsiTheme="majorBidi"/>
          <w:b/>
          <w:sz w:val="22"/>
          <w:szCs w:val="22"/>
        </w:rPr>
        <w:t>2025-03-26.</w:t>
      </w:r>
    </w:p>
    <w:p w14:paraId="14457F8E" w14:textId="77777777" w:rsidR="000B4F63" w:rsidRPr="00E1550D" w:rsidRDefault="000B4F63" w:rsidP="00E1550D">
      <w:pPr>
        <w:rPr>
          <w:sz w:val="22"/>
          <w:szCs w:val="22"/>
          <w:highlight w:val="yellow"/>
        </w:rPr>
      </w:pPr>
    </w:p>
    <w:p w14:paraId="493B2807" w14:textId="76F5CF5F" w:rsidR="0010104E" w:rsidRPr="00E1550D" w:rsidRDefault="000B4F63" w:rsidP="009F0781">
      <w:pPr>
        <w:numPr>
          <w:ilvl w:val="12"/>
          <w:numId w:val="0"/>
        </w:numPr>
        <w:ind w:right="-2"/>
        <w:rPr>
          <w:rFonts w:asciiTheme="majorBidi" w:hAnsiTheme="majorBidi"/>
          <w:sz w:val="22"/>
        </w:rPr>
      </w:pPr>
      <w:r w:rsidRPr="00E1550D">
        <w:rPr>
          <w:rFonts w:asciiTheme="majorBidi" w:hAnsiTheme="majorBidi"/>
          <w:sz w:val="22"/>
        </w:rPr>
        <w:t xml:space="preserve">Išsami informacija apie šį vaistą pateikiama Valstybinės </w:t>
      </w:r>
      <w:r w:rsidRPr="002C4D6D">
        <w:rPr>
          <w:rFonts w:asciiTheme="majorBidi" w:hAnsiTheme="majorBidi"/>
          <w:sz w:val="22"/>
          <w:szCs w:val="22"/>
        </w:rPr>
        <w:t>vaistų kontrolės tarnybos prie Lietuvos Respublikos sveikatos apsaugos ministerijos tinklalapyje</w:t>
      </w:r>
      <w:r w:rsidR="002E0CB2" w:rsidRPr="002C4D6D">
        <w:rPr>
          <w:sz w:val="22"/>
          <w:szCs w:val="22"/>
          <w:u w:val="single"/>
        </w:rPr>
        <w:t xml:space="preserve"> </w:t>
      </w:r>
      <w:hyperlink r:id="rId9" w:history="1">
        <w:r w:rsidR="00FC2C2E" w:rsidRPr="002801A5">
          <w:rPr>
            <w:rStyle w:val="Hipersaitas"/>
            <w:sz w:val="22"/>
            <w:szCs w:val="22"/>
          </w:rPr>
          <w:t>https://vvkt.lrv.lt/lt/</w:t>
        </w:r>
      </w:hyperlink>
      <w:r w:rsidRPr="002C4D6D">
        <w:rPr>
          <w:rFonts w:asciiTheme="majorBidi" w:hAnsiTheme="majorBidi"/>
          <w:sz w:val="22"/>
          <w:szCs w:val="22"/>
        </w:rPr>
        <w:t>.</w:t>
      </w:r>
      <w:r w:rsidR="00FC2C2E">
        <w:rPr>
          <w:rFonts w:asciiTheme="majorBidi" w:hAnsiTheme="majorBidi"/>
          <w:sz w:val="22"/>
        </w:rPr>
        <w:t xml:space="preserve"> </w:t>
      </w:r>
    </w:p>
    <w:p w14:paraId="528B9FFA" w14:textId="77777777" w:rsidR="000C06E4" w:rsidRPr="00E1550D" w:rsidRDefault="000C06E4" w:rsidP="009F0781">
      <w:pPr>
        <w:numPr>
          <w:ilvl w:val="12"/>
          <w:numId w:val="0"/>
        </w:numPr>
        <w:ind w:right="-2"/>
        <w:rPr>
          <w:rFonts w:asciiTheme="majorBidi" w:hAnsiTheme="majorBidi"/>
          <w:sz w:val="22"/>
        </w:rPr>
      </w:pPr>
    </w:p>
    <w:sectPr w:rsidR="000C06E4" w:rsidRPr="00E1550D" w:rsidSect="001344EF">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C5FD8" w14:textId="77777777" w:rsidR="00ED09CE" w:rsidRDefault="00ED09CE">
      <w:r>
        <w:separator/>
      </w:r>
    </w:p>
  </w:endnote>
  <w:endnote w:type="continuationSeparator" w:id="0">
    <w:p w14:paraId="581C66A1" w14:textId="77777777" w:rsidR="00ED09CE" w:rsidRDefault="00ED09CE">
      <w:r>
        <w:continuationSeparator/>
      </w:r>
    </w:p>
  </w:endnote>
  <w:endnote w:type="continuationNotice" w:id="1">
    <w:p w14:paraId="380FA438" w14:textId="77777777" w:rsidR="00ED09CE" w:rsidRDefault="00ED0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Yu Gothic UI"/>
    <w:panose1 w:val="00000000000000000000"/>
    <w:charset w:val="80"/>
    <w:family w:val="auto"/>
    <w:notTrueType/>
    <w:pitch w:val="default"/>
    <w:sig w:usb0="00000000" w:usb1="08070000" w:usb2="00000010" w:usb3="00000000" w:csb0="00020000" w:csb1="00000000"/>
  </w:font>
  <w:font w:name="TimesNewRoman,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B6C48" w14:textId="743A1A4D" w:rsidR="006F357D" w:rsidRPr="00AA55F1" w:rsidRDefault="006F357D">
    <w:pPr>
      <w:pStyle w:val="Porat"/>
      <w:jc w:val="center"/>
      <w:rPr>
        <w:sz w:val="22"/>
        <w:szCs w:val="22"/>
      </w:rPr>
    </w:pPr>
    <w:r w:rsidRPr="00AA55F1">
      <w:rPr>
        <w:sz w:val="22"/>
        <w:szCs w:val="22"/>
      </w:rPr>
      <w:fldChar w:fldCharType="begin"/>
    </w:r>
    <w:r w:rsidRPr="00AA55F1">
      <w:rPr>
        <w:sz w:val="22"/>
        <w:szCs w:val="22"/>
      </w:rPr>
      <w:instrText>PAGE   \* MERGEFORMAT</w:instrText>
    </w:r>
    <w:r w:rsidRPr="00AA55F1">
      <w:rPr>
        <w:sz w:val="22"/>
        <w:szCs w:val="22"/>
      </w:rPr>
      <w:fldChar w:fldCharType="separate"/>
    </w:r>
    <w:r w:rsidR="008B1DE9">
      <w:rPr>
        <w:noProof/>
        <w:sz w:val="22"/>
        <w:szCs w:val="22"/>
      </w:rPr>
      <w:t>1</w:t>
    </w:r>
    <w:r w:rsidRPr="00AA55F1">
      <w:rPr>
        <w:sz w:val="22"/>
        <w:szCs w:val="22"/>
      </w:rPr>
      <w:fldChar w:fldCharType="end"/>
    </w:r>
  </w:p>
  <w:p w14:paraId="02F5FAE6" w14:textId="77777777" w:rsidR="006F357D" w:rsidRDefault="006F35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F8A3" w14:textId="77777777" w:rsidR="00ED09CE" w:rsidRDefault="00ED09CE">
      <w:r>
        <w:separator/>
      </w:r>
    </w:p>
  </w:footnote>
  <w:footnote w:type="continuationSeparator" w:id="0">
    <w:p w14:paraId="3F78EC35" w14:textId="77777777" w:rsidR="00ED09CE" w:rsidRDefault="00ED09CE">
      <w:r>
        <w:continuationSeparator/>
      </w:r>
    </w:p>
  </w:footnote>
  <w:footnote w:type="continuationNotice" w:id="1">
    <w:p w14:paraId="3632C94F" w14:textId="77777777" w:rsidR="00ED09CE" w:rsidRDefault="00ED09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F8D6" w14:textId="77777777" w:rsidR="006F357D" w:rsidRDefault="006F35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1451A4"/>
    <w:multiLevelType w:val="hybridMultilevel"/>
    <w:tmpl w:val="E806AA08"/>
    <w:lvl w:ilvl="0" w:tplc="A99078A8">
      <w:start w:val="1"/>
      <w:numFmt w:val="bullet"/>
      <w:pStyle w:val="BT-EMEASMCA"/>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46C68"/>
    <w:multiLevelType w:val="hybridMultilevel"/>
    <w:tmpl w:val="5A969A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D321D"/>
    <w:multiLevelType w:val="hybridMultilevel"/>
    <w:tmpl w:val="71482F56"/>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41931"/>
    <w:multiLevelType w:val="hybridMultilevel"/>
    <w:tmpl w:val="6EE4A2E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65F75"/>
    <w:multiLevelType w:val="hybridMultilevel"/>
    <w:tmpl w:val="86E22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4527BB"/>
    <w:multiLevelType w:val="hybridMultilevel"/>
    <w:tmpl w:val="ECC03EF0"/>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91A8A"/>
    <w:multiLevelType w:val="hybridMultilevel"/>
    <w:tmpl w:val="478AE102"/>
    <w:lvl w:ilvl="0" w:tplc="2042DD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3AB0"/>
    <w:multiLevelType w:val="hybridMultilevel"/>
    <w:tmpl w:val="616CE9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52929"/>
    <w:multiLevelType w:val="hybridMultilevel"/>
    <w:tmpl w:val="93824A30"/>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17B54"/>
    <w:multiLevelType w:val="hybridMultilevel"/>
    <w:tmpl w:val="50A4086E"/>
    <w:lvl w:ilvl="0" w:tplc="2042DDC4">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A4494"/>
    <w:multiLevelType w:val="hybridMultilevel"/>
    <w:tmpl w:val="53B6DE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D472C"/>
    <w:multiLevelType w:val="hybridMultilevel"/>
    <w:tmpl w:val="1F5E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5C5D4F"/>
    <w:multiLevelType w:val="hybridMultilevel"/>
    <w:tmpl w:val="D69257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F2014"/>
    <w:multiLevelType w:val="hybridMultilevel"/>
    <w:tmpl w:val="A57AD92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30F02CEA"/>
    <w:multiLevelType w:val="hybridMultilevel"/>
    <w:tmpl w:val="F47E4B42"/>
    <w:lvl w:ilvl="0" w:tplc="86109944">
      <w:start w:val="1"/>
      <w:numFmt w:val="bullet"/>
      <w:lvlText w:val=""/>
      <w:lvlJc w:val="left"/>
      <w:pPr>
        <w:tabs>
          <w:tab w:val="num" w:pos="646"/>
        </w:tabs>
        <w:ind w:left="646"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30756"/>
    <w:multiLevelType w:val="hybridMultilevel"/>
    <w:tmpl w:val="4E7C7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F95625"/>
    <w:multiLevelType w:val="hybridMultilevel"/>
    <w:tmpl w:val="DF2A11C6"/>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A87D15"/>
    <w:multiLevelType w:val="hybridMultilevel"/>
    <w:tmpl w:val="E5404E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B7364"/>
    <w:multiLevelType w:val="hybridMultilevel"/>
    <w:tmpl w:val="A600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E1DE2"/>
    <w:multiLevelType w:val="hybridMultilevel"/>
    <w:tmpl w:val="38546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0E5B29"/>
    <w:multiLevelType w:val="hybridMultilevel"/>
    <w:tmpl w:val="EFD0C1AC"/>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85705"/>
    <w:multiLevelType w:val="hybridMultilevel"/>
    <w:tmpl w:val="5B100306"/>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9C4174E"/>
    <w:multiLevelType w:val="hybridMultilevel"/>
    <w:tmpl w:val="62FE0F3A"/>
    <w:lvl w:ilvl="0" w:tplc="AE6AA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0ED378C"/>
    <w:multiLevelType w:val="hybridMultilevel"/>
    <w:tmpl w:val="60FC01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B0099"/>
    <w:multiLevelType w:val="hybridMultilevel"/>
    <w:tmpl w:val="3946924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A417A6"/>
    <w:multiLevelType w:val="hybridMultilevel"/>
    <w:tmpl w:val="7D189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E63287"/>
    <w:multiLevelType w:val="hybridMultilevel"/>
    <w:tmpl w:val="3F62DE4E"/>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4A25EE"/>
    <w:multiLevelType w:val="hybridMultilevel"/>
    <w:tmpl w:val="AD4A6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53CC5"/>
    <w:multiLevelType w:val="hybridMultilevel"/>
    <w:tmpl w:val="3BDCB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F6143F"/>
    <w:multiLevelType w:val="hybridMultilevel"/>
    <w:tmpl w:val="F5509722"/>
    <w:lvl w:ilvl="0" w:tplc="04090001">
      <w:start w:val="1"/>
      <w:numFmt w:val="bullet"/>
      <w:lvlText w:val=""/>
      <w:lvlJc w:val="left"/>
      <w:pPr>
        <w:ind w:left="720" w:hanging="360"/>
      </w:pPr>
      <w:rPr>
        <w:rFonts w:ascii="Symbol" w:hAnsi="Symbol" w:hint="default"/>
        <w:color w:val="231F20"/>
        <w:w w:val="95"/>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lvlOverride w:ilvl="0">
      <w:lvl w:ilvl="0">
        <w:start w:val="1"/>
        <w:numFmt w:val="bullet"/>
        <w:lvlText w:val="-"/>
        <w:lvlJc w:val="left"/>
        <w:pPr>
          <w:ind w:left="360" w:hanging="360"/>
        </w:pPr>
      </w:lvl>
    </w:lvlOverride>
  </w:num>
  <w:num w:numId="3">
    <w:abstractNumId w:val="17"/>
  </w:num>
  <w:num w:numId="4">
    <w:abstractNumId w:val="36"/>
  </w:num>
  <w:num w:numId="5">
    <w:abstractNumId w:val="5"/>
  </w:num>
  <w:num w:numId="6">
    <w:abstractNumId w:val="35"/>
  </w:num>
  <w:num w:numId="7">
    <w:abstractNumId w:val="21"/>
  </w:num>
  <w:num w:numId="8">
    <w:abstractNumId w:val="29"/>
  </w:num>
  <w:num w:numId="9">
    <w:abstractNumId w:val="32"/>
  </w:num>
  <w:num w:numId="10">
    <w:abstractNumId w:val="12"/>
  </w:num>
  <w:num w:numId="11">
    <w:abstractNumId w:val="25"/>
  </w:num>
  <w:num w:numId="12">
    <w:abstractNumId w:val="24"/>
  </w:num>
  <w:num w:numId="13">
    <w:abstractNumId w:val="13"/>
  </w:num>
  <w:num w:numId="14">
    <w:abstractNumId w:val="31"/>
  </w:num>
  <w:num w:numId="15">
    <w:abstractNumId w:val="26"/>
  </w:num>
  <w:num w:numId="16">
    <w:abstractNumId w:val="28"/>
  </w:num>
  <w:num w:numId="17">
    <w:abstractNumId w:val="18"/>
  </w:num>
  <w:num w:numId="18">
    <w:abstractNumId w:val="34"/>
  </w:num>
  <w:num w:numId="19">
    <w:abstractNumId w:val="27"/>
  </w:num>
  <w:num w:numId="20">
    <w:abstractNumId w:val="7"/>
  </w:num>
  <w:num w:numId="21">
    <w:abstractNumId w:val="15"/>
  </w:num>
  <w:num w:numId="22">
    <w:abstractNumId w:val="20"/>
  </w:num>
  <w:num w:numId="23">
    <w:abstractNumId w:val="1"/>
  </w:num>
  <w:num w:numId="24">
    <w:abstractNumId w:val="4"/>
  </w:num>
  <w:num w:numId="25">
    <w:abstractNumId w:val="10"/>
  </w:num>
  <w:num w:numId="26">
    <w:abstractNumId w:val="22"/>
  </w:num>
  <w:num w:numId="27">
    <w:abstractNumId w:val="30"/>
  </w:num>
  <w:num w:numId="28">
    <w:abstractNumId w:val="11"/>
  </w:num>
  <w:num w:numId="29">
    <w:abstractNumId w:val="33"/>
  </w:num>
  <w:num w:numId="30">
    <w:abstractNumId w:val="23"/>
  </w:num>
  <w:num w:numId="31">
    <w:abstractNumId w:val="19"/>
  </w:num>
  <w:num w:numId="32">
    <w:abstractNumId w:val="2"/>
  </w:num>
  <w:num w:numId="33">
    <w:abstractNumId w:val="3"/>
  </w:num>
  <w:num w:numId="34">
    <w:abstractNumId w:val="6"/>
  </w:num>
  <w:num w:numId="35">
    <w:abstractNumId w:val="9"/>
  </w:num>
  <w:num w:numId="36">
    <w:abstractNumId w:val="37"/>
  </w:num>
  <w:num w:numId="37">
    <w:abstractNumId w:val="1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63"/>
    <w:rsid w:val="000114A2"/>
    <w:rsid w:val="00030E9E"/>
    <w:rsid w:val="000318C3"/>
    <w:rsid w:val="000410F3"/>
    <w:rsid w:val="000419CE"/>
    <w:rsid w:val="000521EA"/>
    <w:rsid w:val="00060073"/>
    <w:rsid w:val="000649AA"/>
    <w:rsid w:val="000669B4"/>
    <w:rsid w:val="0007344B"/>
    <w:rsid w:val="000A5EE1"/>
    <w:rsid w:val="000B0363"/>
    <w:rsid w:val="000B4F63"/>
    <w:rsid w:val="000B6379"/>
    <w:rsid w:val="000C06E4"/>
    <w:rsid w:val="000C06E6"/>
    <w:rsid w:val="0010104E"/>
    <w:rsid w:val="001344EF"/>
    <w:rsid w:val="00135710"/>
    <w:rsid w:val="00141F1A"/>
    <w:rsid w:val="00150E84"/>
    <w:rsid w:val="00155F41"/>
    <w:rsid w:val="0018114B"/>
    <w:rsid w:val="00187ED2"/>
    <w:rsid w:val="00192B1B"/>
    <w:rsid w:val="00195A1F"/>
    <w:rsid w:val="00195B2F"/>
    <w:rsid w:val="00197A71"/>
    <w:rsid w:val="001A021C"/>
    <w:rsid w:val="001A164D"/>
    <w:rsid w:val="001D1431"/>
    <w:rsid w:val="001D6D5B"/>
    <w:rsid w:val="001E3113"/>
    <w:rsid w:val="001F0D5F"/>
    <w:rsid w:val="002016B7"/>
    <w:rsid w:val="00204913"/>
    <w:rsid w:val="00206872"/>
    <w:rsid w:val="002118E6"/>
    <w:rsid w:val="00237B6B"/>
    <w:rsid w:val="00260B9C"/>
    <w:rsid w:val="00263AC3"/>
    <w:rsid w:val="002677F3"/>
    <w:rsid w:val="00270E02"/>
    <w:rsid w:val="00275590"/>
    <w:rsid w:val="002801A5"/>
    <w:rsid w:val="002839C7"/>
    <w:rsid w:val="00285B64"/>
    <w:rsid w:val="0029400D"/>
    <w:rsid w:val="002A19CE"/>
    <w:rsid w:val="002A353A"/>
    <w:rsid w:val="002B4C56"/>
    <w:rsid w:val="002B6105"/>
    <w:rsid w:val="002B6796"/>
    <w:rsid w:val="002C08D6"/>
    <w:rsid w:val="002C4D6D"/>
    <w:rsid w:val="002D3C0D"/>
    <w:rsid w:val="002D4A65"/>
    <w:rsid w:val="002E0CB2"/>
    <w:rsid w:val="002E3100"/>
    <w:rsid w:val="002F0119"/>
    <w:rsid w:val="003040BA"/>
    <w:rsid w:val="00317287"/>
    <w:rsid w:val="00327FC6"/>
    <w:rsid w:val="00331261"/>
    <w:rsid w:val="00336C74"/>
    <w:rsid w:val="0034048E"/>
    <w:rsid w:val="003420AB"/>
    <w:rsid w:val="003528C9"/>
    <w:rsid w:val="00375BB6"/>
    <w:rsid w:val="00391324"/>
    <w:rsid w:val="0039202E"/>
    <w:rsid w:val="003C6FD5"/>
    <w:rsid w:val="003E7613"/>
    <w:rsid w:val="003F7721"/>
    <w:rsid w:val="00400108"/>
    <w:rsid w:val="004105ED"/>
    <w:rsid w:val="00412036"/>
    <w:rsid w:val="004129B2"/>
    <w:rsid w:val="00412D58"/>
    <w:rsid w:val="00436251"/>
    <w:rsid w:val="00437A9F"/>
    <w:rsid w:val="00455A91"/>
    <w:rsid w:val="0049195B"/>
    <w:rsid w:val="004A0524"/>
    <w:rsid w:val="004D0E6C"/>
    <w:rsid w:val="004F65E4"/>
    <w:rsid w:val="005126D6"/>
    <w:rsid w:val="005141C6"/>
    <w:rsid w:val="0054176F"/>
    <w:rsid w:val="00543597"/>
    <w:rsid w:val="00554D73"/>
    <w:rsid w:val="00566D85"/>
    <w:rsid w:val="00572680"/>
    <w:rsid w:val="00572BB6"/>
    <w:rsid w:val="005851A1"/>
    <w:rsid w:val="00585BBF"/>
    <w:rsid w:val="00595B4C"/>
    <w:rsid w:val="005C2E40"/>
    <w:rsid w:val="005C4E19"/>
    <w:rsid w:val="005D3B59"/>
    <w:rsid w:val="005D7BCA"/>
    <w:rsid w:val="005F34EA"/>
    <w:rsid w:val="006023F6"/>
    <w:rsid w:val="00612CA7"/>
    <w:rsid w:val="00614885"/>
    <w:rsid w:val="00622E0C"/>
    <w:rsid w:val="00657858"/>
    <w:rsid w:val="00664E39"/>
    <w:rsid w:val="00683492"/>
    <w:rsid w:val="006B02C1"/>
    <w:rsid w:val="006C1005"/>
    <w:rsid w:val="006D2FBF"/>
    <w:rsid w:val="006E06E8"/>
    <w:rsid w:val="006F357D"/>
    <w:rsid w:val="006F683B"/>
    <w:rsid w:val="00706B60"/>
    <w:rsid w:val="00751696"/>
    <w:rsid w:val="00755F21"/>
    <w:rsid w:val="00765F91"/>
    <w:rsid w:val="0076783D"/>
    <w:rsid w:val="00785187"/>
    <w:rsid w:val="007873FD"/>
    <w:rsid w:val="00793A7B"/>
    <w:rsid w:val="00793D68"/>
    <w:rsid w:val="007A5C18"/>
    <w:rsid w:val="007A60C6"/>
    <w:rsid w:val="007C6DDE"/>
    <w:rsid w:val="007D2530"/>
    <w:rsid w:val="007D5264"/>
    <w:rsid w:val="007E78D6"/>
    <w:rsid w:val="007F13F4"/>
    <w:rsid w:val="00800A25"/>
    <w:rsid w:val="00800EB9"/>
    <w:rsid w:val="008026E1"/>
    <w:rsid w:val="008051E3"/>
    <w:rsid w:val="008233B3"/>
    <w:rsid w:val="00835CE0"/>
    <w:rsid w:val="0084281A"/>
    <w:rsid w:val="00853011"/>
    <w:rsid w:val="00873EC8"/>
    <w:rsid w:val="008B1DE9"/>
    <w:rsid w:val="008B6875"/>
    <w:rsid w:val="008B77F2"/>
    <w:rsid w:val="008C3B7A"/>
    <w:rsid w:val="008D7BEF"/>
    <w:rsid w:val="008E4543"/>
    <w:rsid w:val="008F4950"/>
    <w:rsid w:val="00902DF6"/>
    <w:rsid w:val="00914C71"/>
    <w:rsid w:val="00915CBF"/>
    <w:rsid w:val="00940F63"/>
    <w:rsid w:val="009450E0"/>
    <w:rsid w:val="00974AFE"/>
    <w:rsid w:val="0099346C"/>
    <w:rsid w:val="009B7A84"/>
    <w:rsid w:val="009C14BF"/>
    <w:rsid w:val="009C55C2"/>
    <w:rsid w:val="009F0781"/>
    <w:rsid w:val="00A00976"/>
    <w:rsid w:val="00A12F4C"/>
    <w:rsid w:val="00A142DE"/>
    <w:rsid w:val="00A31B14"/>
    <w:rsid w:val="00A31E66"/>
    <w:rsid w:val="00A434DF"/>
    <w:rsid w:val="00A6465C"/>
    <w:rsid w:val="00A71F1D"/>
    <w:rsid w:val="00A80EEE"/>
    <w:rsid w:val="00A8513C"/>
    <w:rsid w:val="00A86102"/>
    <w:rsid w:val="00AA1D37"/>
    <w:rsid w:val="00AB2097"/>
    <w:rsid w:val="00AC27DA"/>
    <w:rsid w:val="00AC3CB6"/>
    <w:rsid w:val="00AE2343"/>
    <w:rsid w:val="00AF5753"/>
    <w:rsid w:val="00AF5A21"/>
    <w:rsid w:val="00AF70FB"/>
    <w:rsid w:val="00B00CC5"/>
    <w:rsid w:val="00B21885"/>
    <w:rsid w:val="00B60845"/>
    <w:rsid w:val="00B97AC1"/>
    <w:rsid w:val="00BB7797"/>
    <w:rsid w:val="00BF0A7C"/>
    <w:rsid w:val="00BF3E58"/>
    <w:rsid w:val="00C336FC"/>
    <w:rsid w:val="00C52302"/>
    <w:rsid w:val="00C528BB"/>
    <w:rsid w:val="00C61E81"/>
    <w:rsid w:val="00C700F5"/>
    <w:rsid w:val="00C72D67"/>
    <w:rsid w:val="00C81128"/>
    <w:rsid w:val="00CB61C8"/>
    <w:rsid w:val="00CE6499"/>
    <w:rsid w:val="00CE6A0F"/>
    <w:rsid w:val="00CF3752"/>
    <w:rsid w:val="00CF5998"/>
    <w:rsid w:val="00D0711B"/>
    <w:rsid w:val="00D17031"/>
    <w:rsid w:val="00D2133B"/>
    <w:rsid w:val="00D458BB"/>
    <w:rsid w:val="00D50E20"/>
    <w:rsid w:val="00D66B7A"/>
    <w:rsid w:val="00D86621"/>
    <w:rsid w:val="00D86675"/>
    <w:rsid w:val="00D90D47"/>
    <w:rsid w:val="00D97456"/>
    <w:rsid w:val="00DB01F3"/>
    <w:rsid w:val="00DC5EDD"/>
    <w:rsid w:val="00DF682A"/>
    <w:rsid w:val="00E00380"/>
    <w:rsid w:val="00E00428"/>
    <w:rsid w:val="00E1550D"/>
    <w:rsid w:val="00E3677E"/>
    <w:rsid w:val="00E3733D"/>
    <w:rsid w:val="00E45442"/>
    <w:rsid w:val="00E81F85"/>
    <w:rsid w:val="00EC4291"/>
    <w:rsid w:val="00EC475F"/>
    <w:rsid w:val="00ED09CE"/>
    <w:rsid w:val="00ED7FA4"/>
    <w:rsid w:val="00EF0570"/>
    <w:rsid w:val="00F0205A"/>
    <w:rsid w:val="00F06FB6"/>
    <w:rsid w:val="00F11E1C"/>
    <w:rsid w:val="00F128A5"/>
    <w:rsid w:val="00F15E3D"/>
    <w:rsid w:val="00F17223"/>
    <w:rsid w:val="00F1785F"/>
    <w:rsid w:val="00F335D0"/>
    <w:rsid w:val="00F4642D"/>
    <w:rsid w:val="00F51EFD"/>
    <w:rsid w:val="00F60B38"/>
    <w:rsid w:val="00F627E8"/>
    <w:rsid w:val="00F708D0"/>
    <w:rsid w:val="00F76CDC"/>
    <w:rsid w:val="00F76F82"/>
    <w:rsid w:val="00F80A9D"/>
    <w:rsid w:val="00F84D47"/>
    <w:rsid w:val="00F85DE1"/>
    <w:rsid w:val="00FA0BE4"/>
    <w:rsid w:val="00FC2C2E"/>
    <w:rsid w:val="00FD08E7"/>
    <w:rsid w:val="00FD6EF6"/>
    <w:rsid w:val="00FE78D6"/>
    <w:rsid w:val="00FF30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49B887CF"/>
  <w15:docId w15:val="{B1FA8D3E-A69C-4F02-9CB8-63FF7C6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F63"/>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0B4F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0B4F6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0B4F63"/>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4F63"/>
    <w:rPr>
      <w:rFonts w:asciiTheme="majorHAnsi" w:eastAsiaTheme="majorEastAsia" w:hAnsiTheme="majorHAnsi" w:cstheme="majorBidi"/>
      <w:color w:val="365F91" w:themeColor="accent1" w:themeShade="BF"/>
      <w:sz w:val="32"/>
      <w:szCs w:val="32"/>
      <w:lang w:val="lt-LT"/>
    </w:rPr>
  </w:style>
  <w:style w:type="character" w:customStyle="1" w:styleId="Antrat2Diagrama">
    <w:name w:val="Antraštė 2 Diagrama"/>
    <w:basedOn w:val="Numatytasispastraiposriftas"/>
    <w:link w:val="Antrat2"/>
    <w:rsid w:val="000B4F6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semiHidden/>
    <w:rsid w:val="000B4F63"/>
    <w:rPr>
      <w:rFonts w:asciiTheme="majorHAnsi" w:eastAsiaTheme="majorEastAsia" w:hAnsiTheme="majorHAnsi" w:cstheme="majorBidi"/>
      <w:color w:val="243F60" w:themeColor="accent1" w:themeShade="7F"/>
      <w:sz w:val="24"/>
      <w:szCs w:val="24"/>
      <w:lang w:val="lt-LT"/>
    </w:rPr>
  </w:style>
  <w:style w:type="character" w:styleId="Hipersaitas">
    <w:name w:val="Hyperlink"/>
    <w:uiPriority w:val="99"/>
    <w:rsid w:val="000B4F63"/>
    <w:rPr>
      <w:color w:val="0000FF"/>
      <w:u w:val="single"/>
    </w:rPr>
  </w:style>
  <w:style w:type="paragraph" w:customStyle="1" w:styleId="PI-1EMEASMCA">
    <w:name w:val="PI-1 EMEA_SMCA"/>
    <w:basedOn w:val="Antrat2"/>
    <w:autoRedefine/>
    <w:rsid w:val="000B4F6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B4F6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0B4F63"/>
    <w:rPr>
      <w:rFonts w:ascii="Times New Roman" w:eastAsia="Times New Roman" w:hAnsi="Times New Roman" w:cs="Times New Roman"/>
      <w:b/>
      <w:noProof/>
      <w:lang w:val="lt-LT"/>
    </w:rPr>
  </w:style>
  <w:style w:type="paragraph" w:customStyle="1" w:styleId="PI-2EMEASMCA">
    <w:name w:val="PI-2 EMEA_SMCA"/>
    <w:basedOn w:val="Antrat3"/>
    <w:autoRedefine/>
    <w:rsid w:val="000B4F63"/>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400108"/>
    <w:rPr>
      <w:iCs/>
      <w:noProof/>
      <w:sz w:val="22"/>
      <w:szCs w:val="22"/>
    </w:rPr>
  </w:style>
  <w:style w:type="paragraph" w:customStyle="1" w:styleId="TTEMEASMCA">
    <w:name w:val="TT EMEA_SMCA"/>
    <w:basedOn w:val="Antrat1"/>
    <w:link w:val="TTEMEASMCAChar"/>
    <w:autoRedefine/>
    <w:rsid w:val="000B4F6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0B4F63"/>
    <w:rPr>
      <w:rFonts w:ascii="Times New Roman" w:eastAsia="Times New Roman" w:hAnsi="Times New Roman" w:cs="Times New Roman"/>
      <w:b/>
      <w:caps/>
    </w:rPr>
  </w:style>
  <w:style w:type="paragraph" w:customStyle="1" w:styleId="BTAnIIEMEASMCA">
    <w:name w:val="BT(AnII) EMEA_SMCA"/>
    <w:basedOn w:val="Debesliotekstas"/>
    <w:autoRedefine/>
    <w:rsid w:val="000B4F6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link w:val="BT-EMEASMCAChar"/>
    <w:autoRedefine/>
    <w:uiPriority w:val="99"/>
    <w:rsid w:val="00317287"/>
    <w:pPr>
      <w:numPr>
        <w:numId w:val="23"/>
      </w:numPr>
    </w:pPr>
  </w:style>
  <w:style w:type="paragraph" w:customStyle="1" w:styleId="PI-3EMEASMCA">
    <w:name w:val="PI-3 EMEA_SMCA"/>
    <w:basedOn w:val="prastasis"/>
    <w:autoRedefine/>
    <w:uiPriority w:val="99"/>
    <w:rsid w:val="00317287"/>
    <w:pPr>
      <w:spacing w:line="220" w:lineRule="exact"/>
    </w:pPr>
    <w:rPr>
      <w:bCs/>
      <w:noProof/>
      <w:sz w:val="22"/>
      <w:szCs w:val="22"/>
      <w:u w:val="single"/>
    </w:rPr>
  </w:style>
  <w:style w:type="paragraph" w:customStyle="1" w:styleId="BTbeEMEASMCA">
    <w:name w:val="BT(be) EMEA_SMCA"/>
    <w:basedOn w:val="BTEMEASMCA"/>
    <w:autoRedefine/>
    <w:rsid w:val="000B4F63"/>
    <w:pPr>
      <w:jc w:val="center"/>
    </w:pPr>
    <w:rPr>
      <w:b/>
    </w:rPr>
  </w:style>
  <w:style w:type="paragraph" w:customStyle="1" w:styleId="BTeEMEASMCA">
    <w:name w:val="BT(e) EMEA_SMCA"/>
    <w:basedOn w:val="BTEMEASMCA"/>
    <w:autoRedefine/>
    <w:rsid w:val="000B4F63"/>
    <w:pPr>
      <w:jc w:val="center"/>
    </w:pPr>
  </w:style>
  <w:style w:type="character" w:customStyle="1" w:styleId="BTEMEASMCAChar">
    <w:name w:val="BT EMEA_SMCA Char"/>
    <w:link w:val="BTEMEASMCA"/>
    <w:rsid w:val="00400108"/>
    <w:rPr>
      <w:rFonts w:ascii="Times New Roman" w:eastAsia="Times New Roman" w:hAnsi="Times New Roman" w:cs="Times New Roman"/>
      <w:iCs/>
      <w:noProof/>
      <w:lang w:val="lt-LT"/>
    </w:rPr>
  </w:style>
  <w:style w:type="paragraph" w:customStyle="1" w:styleId="BTuEMEASMCA">
    <w:name w:val="BT(u) EMEA_SMCA"/>
    <w:basedOn w:val="BTEMEASMCA"/>
    <w:autoRedefine/>
    <w:rsid w:val="000B4F63"/>
    <w:rPr>
      <w:u w:val="single"/>
    </w:rPr>
  </w:style>
  <w:style w:type="paragraph" w:styleId="Pagrindinistekstas">
    <w:name w:val="Body Text"/>
    <w:basedOn w:val="prastasis"/>
    <w:link w:val="PagrindinistekstasDiagrama"/>
    <w:rsid w:val="000B4F6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0B4F63"/>
    <w:rPr>
      <w:rFonts w:ascii="Times New Roman" w:eastAsia="Times New Roman" w:hAnsi="Times New Roman" w:cs="Times New Roman"/>
      <w:szCs w:val="20"/>
      <w:lang w:val="lt-LT" w:eastAsia="lt-LT"/>
    </w:rPr>
  </w:style>
  <w:style w:type="character" w:customStyle="1" w:styleId="BT-EMEASMCAChar">
    <w:name w:val="BT- EMEA_SMCA Char"/>
    <w:link w:val="BT-EMEASMCA"/>
    <w:uiPriority w:val="99"/>
    <w:rsid w:val="008E4543"/>
    <w:rPr>
      <w:rFonts w:ascii="Times New Roman" w:eastAsia="Times New Roman" w:hAnsi="Times New Roman" w:cs="Times New Roman"/>
      <w:iCs/>
      <w:noProof/>
      <w:lang w:val="lt-LT"/>
    </w:rPr>
  </w:style>
  <w:style w:type="paragraph" w:customStyle="1" w:styleId="DStandard">
    <w:name w:val="!DStandard"/>
    <w:rsid w:val="000B4F63"/>
    <w:pPr>
      <w:spacing w:after="0" w:line="240" w:lineRule="auto"/>
    </w:pPr>
    <w:rPr>
      <w:rFonts w:ascii="Times New Roman" w:eastAsia="Times New Roman" w:hAnsi="Times New Roman" w:cs="Times New Roman"/>
      <w:sz w:val="24"/>
      <w:szCs w:val="20"/>
      <w:lang w:val="de-DE" w:eastAsia="de-DE"/>
    </w:rPr>
  </w:style>
  <w:style w:type="paragraph" w:styleId="Paprastasistekstas">
    <w:name w:val="Plain Text"/>
    <w:basedOn w:val="prastasis"/>
    <w:link w:val="PaprastasistekstasDiagrama"/>
    <w:uiPriority w:val="99"/>
    <w:rsid w:val="000B4F6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0B4F63"/>
    <w:rPr>
      <w:rFonts w:ascii="Courier New" w:eastAsia="SimSun" w:hAnsi="Courier New" w:cs="Times New Roman"/>
      <w:sz w:val="20"/>
      <w:szCs w:val="20"/>
    </w:rPr>
  </w:style>
  <w:style w:type="paragraph" w:styleId="Porat">
    <w:name w:val="footer"/>
    <w:basedOn w:val="prastasis"/>
    <w:link w:val="PoratDiagrama"/>
    <w:uiPriority w:val="99"/>
    <w:unhideWhenUsed/>
    <w:rsid w:val="000B4F63"/>
    <w:pPr>
      <w:tabs>
        <w:tab w:val="center" w:pos="4819"/>
        <w:tab w:val="right" w:pos="9638"/>
      </w:tabs>
    </w:pPr>
  </w:style>
  <w:style w:type="character" w:customStyle="1" w:styleId="PoratDiagrama">
    <w:name w:val="Poraštė Diagrama"/>
    <w:basedOn w:val="Numatytasispastraiposriftas"/>
    <w:link w:val="Porat"/>
    <w:uiPriority w:val="99"/>
    <w:rsid w:val="000B4F63"/>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0B4F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F63"/>
    <w:rPr>
      <w:rFonts w:ascii="Segoe UI" w:eastAsia="Times New Roman" w:hAnsi="Segoe UI" w:cs="Segoe UI"/>
      <w:sz w:val="18"/>
      <w:szCs w:val="18"/>
      <w:lang w:val="lt-LT"/>
    </w:rPr>
  </w:style>
  <w:style w:type="paragraph" w:styleId="Sraopastraipa">
    <w:name w:val="List Paragraph"/>
    <w:basedOn w:val="prastasis"/>
    <w:uiPriority w:val="34"/>
    <w:qFormat/>
    <w:rsid w:val="000B4F63"/>
    <w:pPr>
      <w:ind w:left="720"/>
      <w:contextualSpacing/>
    </w:pPr>
  </w:style>
  <w:style w:type="character" w:styleId="Komentaronuoroda">
    <w:name w:val="annotation reference"/>
    <w:basedOn w:val="Numatytasispastraiposriftas"/>
    <w:uiPriority w:val="99"/>
    <w:semiHidden/>
    <w:unhideWhenUsed/>
    <w:rsid w:val="000B4F63"/>
    <w:rPr>
      <w:sz w:val="16"/>
      <w:szCs w:val="16"/>
    </w:rPr>
  </w:style>
  <w:style w:type="paragraph" w:styleId="Komentarotekstas">
    <w:name w:val="annotation text"/>
    <w:basedOn w:val="prastasis"/>
    <w:link w:val="KomentarotekstasDiagrama"/>
    <w:uiPriority w:val="99"/>
    <w:unhideWhenUsed/>
    <w:rsid w:val="000B4F63"/>
    <w:rPr>
      <w:sz w:val="20"/>
      <w:szCs w:val="20"/>
    </w:rPr>
  </w:style>
  <w:style w:type="character" w:customStyle="1" w:styleId="KomentarotekstasDiagrama">
    <w:name w:val="Komentaro tekstas Diagrama"/>
    <w:basedOn w:val="Numatytasispastraiposriftas"/>
    <w:link w:val="Komentarotekstas"/>
    <w:uiPriority w:val="99"/>
    <w:rsid w:val="000B4F6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B4F63"/>
    <w:rPr>
      <w:b/>
      <w:bCs/>
    </w:rPr>
  </w:style>
  <w:style w:type="character" w:customStyle="1" w:styleId="KomentarotemaDiagrama">
    <w:name w:val="Komentaro tema Diagrama"/>
    <w:basedOn w:val="KomentarotekstasDiagrama"/>
    <w:link w:val="Komentarotema"/>
    <w:uiPriority w:val="99"/>
    <w:semiHidden/>
    <w:rsid w:val="000B4F63"/>
    <w:rPr>
      <w:rFonts w:ascii="Times New Roman" w:eastAsia="Times New Roman" w:hAnsi="Times New Roman" w:cs="Times New Roman"/>
      <w:b/>
      <w:bCs/>
      <w:sz w:val="20"/>
      <w:szCs w:val="20"/>
      <w:lang w:val="lt-LT"/>
    </w:rPr>
  </w:style>
  <w:style w:type="paragraph" w:customStyle="1" w:styleId="Default">
    <w:name w:val="Default"/>
    <w:rsid w:val="000B4F63"/>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Numatytasispastraiposriftas"/>
    <w:rsid w:val="000B4F63"/>
  </w:style>
  <w:style w:type="paragraph" w:customStyle="1" w:styleId="SPCList">
    <w:name w:val="SPC_List"/>
    <w:basedOn w:val="prastasis"/>
    <w:next w:val="prastasis"/>
    <w:uiPriority w:val="99"/>
    <w:rsid w:val="000B4F63"/>
    <w:pPr>
      <w:ind w:left="360" w:hanging="360"/>
    </w:pPr>
    <w:rPr>
      <w:sz w:val="22"/>
      <w:szCs w:val="22"/>
      <w:lang w:val="en-GB"/>
    </w:rPr>
  </w:style>
  <w:style w:type="table" w:styleId="Lentelstinklelis">
    <w:name w:val="Table Grid"/>
    <w:basedOn w:val="prastojilentel"/>
    <w:uiPriority w:val="59"/>
    <w:rsid w:val="000B4F6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E78D6"/>
    <w:pPr>
      <w:tabs>
        <w:tab w:val="center" w:pos="4819"/>
        <w:tab w:val="right" w:pos="9638"/>
      </w:tabs>
    </w:pPr>
  </w:style>
  <w:style w:type="character" w:customStyle="1" w:styleId="AntratsDiagrama">
    <w:name w:val="Antraštės Diagrama"/>
    <w:basedOn w:val="Numatytasispastraiposriftas"/>
    <w:link w:val="Antrats"/>
    <w:uiPriority w:val="99"/>
    <w:rsid w:val="007E78D6"/>
    <w:rPr>
      <w:rFonts w:ascii="Times New Roman" w:eastAsia="Times New Roman" w:hAnsi="Times New Roman" w:cs="Times New Roman"/>
      <w:sz w:val="24"/>
      <w:szCs w:val="24"/>
      <w:lang w:val="lt-LT"/>
    </w:rPr>
  </w:style>
  <w:style w:type="paragraph" w:styleId="Pataisymai">
    <w:name w:val="Revision"/>
    <w:hidden/>
    <w:uiPriority w:val="99"/>
    <w:semiHidden/>
    <w:rsid w:val="007E78D6"/>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14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C83E-1CC9-449C-9F5F-222C363F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30630</Words>
  <Characters>17460</Characters>
  <Application>Microsoft Office Word</Application>
  <DocSecurity>4</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2025-05-06T13:11:00Z</dcterms:created>
  <dcterms:modified xsi:type="dcterms:W3CDTF">2025-05-06T13:11:00Z</dcterms:modified>
</cp:coreProperties>
</file>