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CCA12C" w14:textId="77777777" w:rsidR="002D429D" w:rsidRPr="00243A63" w:rsidRDefault="002D429D">
      <w:pPr>
        <w:pStyle w:val="clearformattingSM"/>
        <w:rPr>
          <w:rFonts w:cs="Times New Roman"/>
          <w:lang w:val="en-US"/>
        </w:rPr>
      </w:pPr>
      <w:bookmarkStart w:id="0" w:name="_Toc129243263"/>
      <w:bookmarkStart w:id="1" w:name="_Toc129243138"/>
    </w:p>
    <w:p w14:paraId="124FDF77" w14:textId="77777777" w:rsidR="002D429D" w:rsidRDefault="002D429D">
      <w:pPr>
        <w:pStyle w:val="clearformattingSM"/>
        <w:rPr>
          <w:rFonts w:cs="Times New Roman"/>
          <w:lang w:val="lt-LT"/>
        </w:rPr>
      </w:pPr>
    </w:p>
    <w:p w14:paraId="1D3CA0D7" w14:textId="77777777" w:rsidR="002D429D" w:rsidRDefault="002D429D">
      <w:pPr>
        <w:pStyle w:val="clearformattingSM"/>
        <w:rPr>
          <w:rFonts w:cs="Times New Roman"/>
          <w:lang w:val="lt-LT"/>
        </w:rPr>
      </w:pPr>
    </w:p>
    <w:p w14:paraId="39F30BF5" w14:textId="77777777" w:rsidR="002D429D" w:rsidRDefault="002D429D">
      <w:pPr>
        <w:pStyle w:val="clearformattingSM"/>
        <w:rPr>
          <w:rFonts w:cs="Times New Roman"/>
          <w:lang w:val="lt-LT"/>
        </w:rPr>
      </w:pPr>
    </w:p>
    <w:p w14:paraId="3C1E8428" w14:textId="77777777" w:rsidR="002D429D" w:rsidRDefault="002D429D">
      <w:pPr>
        <w:pStyle w:val="clearformattingSM"/>
        <w:rPr>
          <w:rFonts w:cs="Times New Roman"/>
          <w:lang w:val="lt-LT"/>
        </w:rPr>
      </w:pPr>
    </w:p>
    <w:p w14:paraId="79C0B750" w14:textId="77777777" w:rsidR="002D429D" w:rsidRDefault="002D429D">
      <w:pPr>
        <w:pStyle w:val="clearformattingSM"/>
        <w:rPr>
          <w:rFonts w:cs="Times New Roman"/>
          <w:lang w:val="lt-LT"/>
        </w:rPr>
      </w:pPr>
    </w:p>
    <w:p w14:paraId="71456E85" w14:textId="77777777" w:rsidR="002D429D" w:rsidRDefault="002D429D">
      <w:pPr>
        <w:pStyle w:val="clearformattingSM"/>
        <w:rPr>
          <w:rFonts w:cs="Times New Roman"/>
          <w:lang w:val="lt-LT"/>
        </w:rPr>
      </w:pPr>
    </w:p>
    <w:p w14:paraId="0FADEB44" w14:textId="77777777" w:rsidR="002D429D" w:rsidRDefault="002D429D">
      <w:pPr>
        <w:pStyle w:val="clearformattingSM"/>
        <w:rPr>
          <w:rFonts w:cs="Times New Roman"/>
          <w:lang w:val="lt-LT"/>
        </w:rPr>
      </w:pPr>
    </w:p>
    <w:p w14:paraId="1E27486D" w14:textId="77777777" w:rsidR="002D429D" w:rsidRDefault="002D429D">
      <w:pPr>
        <w:pStyle w:val="clearformattingSM"/>
        <w:rPr>
          <w:rFonts w:cs="Times New Roman"/>
          <w:lang w:val="lt-LT"/>
        </w:rPr>
      </w:pPr>
    </w:p>
    <w:p w14:paraId="64124454" w14:textId="77777777" w:rsidR="002D429D" w:rsidRDefault="002D429D">
      <w:pPr>
        <w:pStyle w:val="clearformattingSM"/>
        <w:rPr>
          <w:rFonts w:cs="Times New Roman"/>
          <w:lang w:val="lt-LT"/>
        </w:rPr>
      </w:pPr>
    </w:p>
    <w:p w14:paraId="2BD43657" w14:textId="77777777" w:rsidR="002D429D" w:rsidRDefault="002D429D">
      <w:pPr>
        <w:pStyle w:val="clearformattingSM"/>
        <w:rPr>
          <w:rFonts w:cs="Times New Roman"/>
          <w:lang w:val="lt-LT"/>
        </w:rPr>
      </w:pPr>
    </w:p>
    <w:p w14:paraId="073569B2" w14:textId="77777777" w:rsidR="002D429D" w:rsidRDefault="002D429D">
      <w:pPr>
        <w:pStyle w:val="clearformattingSM"/>
        <w:rPr>
          <w:rFonts w:cs="Times New Roman"/>
          <w:lang w:val="lt-LT"/>
        </w:rPr>
      </w:pPr>
    </w:p>
    <w:p w14:paraId="27248D16" w14:textId="77777777" w:rsidR="002D429D" w:rsidRDefault="002D429D">
      <w:pPr>
        <w:pStyle w:val="clearformattingSM"/>
        <w:rPr>
          <w:rFonts w:cs="Times New Roman"/>
          <w:lang w:val="lt-LT"/>
        </w:rPr>
      </w:pPr>
    </w:p>
    <w:p w14:paraId="40453A0B" w14:textId="77777777" w:rsidR="002D429D" w:rsidRDefault="002D429D">
      <w:pPr>
        <w:pStyle w:val="clearformattingSM"/>
        <w:rPr>
          <w:rFonts w:cs="Times New Roman"/>
          <w:lang w:val="lt-LT"/>
        </w:rPr>
      </w:pPr>
    </w:p>
    <w:p w14:paraId="3AD0828D" w14:textId="77777777" w:rsidR="002D429D" w:rsidRDefault="002D429D">
      <w:pPr>
        <w:pStyle w:val="clearformattingSM"/>
        <w:rPr>
          <w:rFonts w:cs="Times New Roman"/>
          <w:lang w:val="lt-LT"/>
        </w:rPr>
      </w:pPr>
    </w:p>
    <w:p w14:paraId="6C2D2ACB" w14:textId="77777777" w:rsidR="002D429D" w:rsidRDefault="002D429D">
      <w:pPr>
        <w:pStyle w:val="clearformattingSM"/>
        <w:rPr>
          <w:rFonts w:cs="Times New Roman"/>
          <w:lang w:val="lt-LT"/>
        </w:rPr>
      </w:pPr>
    </w:p>
    <w:p w14:paraId="1BCFAA34" w14:textId="77777777" w:rsidR="002D429D" w:rsidRDefault="002D429D">
      <w:pPr>
        <w:pStyle w:val="clearformattingSM"/>
        <w:rPr>
          <w:rFonts w:cs="Times New Roman"/>
          <w:lang w:val="lt-LT"/>
        </w:rPr>
      </w:pPr>
    </w:p>
    <w:p w14:paraId="08C15B7E" w14:textId="77777777" w:rsidR="002D429D" w:rsidRDefault="002D429D">
      <w:pPr>
        <w:pStyle w:val="clearformattingSM"/>
        <w:rPr>
          <w:rFonts w:cs="Times New Roman"/>
          <w:lang w:val="lt-LT"/>
        </w:rPr>
      </w:pPr>
    </w:p>
    <w:p w14:paraId="7CDFB900" w14:textId="77777777" w:rsidR="002D429D" w:rsidRDefault="002D429D">
      <w:pPr>
        <w:pStyle w:val="clearformattingSM"/>
        <w:rPr>
          <w:rFonts w:cs="Times New Roman"/>
          <w:lang w:val="lt-LT"/>
        </w:rPr>
      </w:pPr>
    </w:p>
    <w:p w14:paraId="2DC9391A" w14:textId="77777777" w:rsidR="002D429D" w:rsidRDefault="002D429D">
      <w:pPr>
        <w:pStyle w:val="clearformattingSM"/>
        <w:rPr>
          <w:rFonts w:cs="Times New Roman"/>
          <w:lang w:val="lt-LT"/>
        </w:rPr>
      </w:pPr>
    </w:p>
    <w:p w14:paraId="1BA056EA" w14:textId="77777777" w:rsidR="002D429D" w:rsidRDefault="002D429D">
      <w:pPr>
        <w:pStyle w:val="clearformattingSM"/>
        <w:rPr>
          <w:rFonts w:cs="Times New Roman"/>
          <w:lang w:val="lt-LT"/>
        </w:rPr>
      </w:pPr>
    </w:p>
    <w:p w14:paraId="713318E2" w14:textId="77777777" w:rsidR="002D429D" w:rsidRDefault="002D429D">
      <w:pPr>
        <w:pStyle w:val="clearformattingSM"/>
        <w:rPr>
          <w:rFonts w:cs="Times New Roman"/>
          <w:lang w:val="lt-LT"/>
        </w:rPr>
      </w:pPr>
    </w:p>
    <w:p w14:paraId="504E9A0D" w14:textId="77777777" w:rsidR="002D429D" w:rsidRDefault="00FF44ED">
      <w:pPr>
        <w:pStyle w:val="clearformattingSM"/>
        <w:jc w:val="center"/>
        <w:rPr>
          <w:rFonts w:cs="Times New Roman"/>
          <w:b/>
          <w:bCs/>
          <w:lang w:val="lt-LT"/>
        </w:rPr>
      </w:pPr>
      <w:r>
        <w:rPr>
          <w:rFonts w:cs="Times New Roman"/>
          <w:b/>
          <w:bCs/>
          <w:lang w:val="lt-LT"/>
        </w:rPr>
        <w:t>I PRIEDAS</w:t>
      </w:r>
    </w:p>
    <w:p w14:paraId="7278B99D" w14:textId="77777777" w:rsidR="002D429D" w:rsidRDefault="002D429D">
      <w:pPr>
        <w:pStyle w:val="clearformattingSM"/>
        <w:jc w:val="center"/>
        <w:rPr>
          <w:rFonts w:cs="Times New Roman"/>
          <w:b/>
          <w:bCs/>
          <w:lang w:val="lt-LT"/>
        </w:rPr>
      </w:pPr>
    </w:p>
    <w:p w14:paraId="1C75B486" w14:textId="77777777" w:rsidR="002D429D" w:rsidRDefault="00FF44ED">
      <w:pPr>
        <w:pStyle w:val="clearformattingSM"/>
        <w:jc w:val="center"/>
        <w:rPr>
          <w:rFonts w:cs="Times New Roman"/>
          <w:b/>
          <w:bCs/>
          <w:lang w:val="lt-LT"/>
        </w:rPr>
      </w:pPr>
      <w:r>
        <w:rPr>
          <w:rFonts w:cs="Times New Roman"/>
          <w:b/>
          <w:bCs/>
          <w:lang w:val="lt-LT"/>
        </w:rPr>
        <w:t>PREPARATO CHARAKTERISTIKŲ SANTRAUKA</w:t>
      </w:r>
    </w:p>
    <w:p w14:paraId="6A9B2F26" w14:textId="77777777" w:rsidR="002D429D" w:rsidRDefault="00FF44ED">
      <w:pPr>
        <w:keepNext/>
        <w:tabs>
          <w:tab w:val="left" w:pos="567"/>
        </w:tabs>
        <w:spacing w:after="0"/>
        <w:outlineLvl w:val="1"/>
        <w:rPr>
          <w:rFonts w:eastAsia="Times New Roman"/>
          <w:b/>
          <w:bCs/>
          <w:caps/>
          <w:lang w:val="lt-LT" w:eastAsia="lt-LT"/>
        </w:rPr>
      </w:pPr>
      <w:r>
        <w:rPr>
          <w:lang w:val="lt-LT"/>
        </w:rPr>
        <w:br w:type="page"/>
      </w:r>
    </w:p>
    <w:p w14:paraId="5E6CC707" w14:textId="77777777" w:rsidR="002D429D" w:rsidRDefault="00FF44ED">
      <w:pPr>
        <w:keepNext/>
        <w:tabs>
          <w:tab w:val="left" w:pos="567"/>
        </w:tabs>
        <w:spacing w:after="0"/>
        <w:outlineLvl w:val="1"/>
        <w:rPr>
          <w:rFonts w:eastAsia="Times New Roman"/>
          <w:b/>
          <w:bCs/>
          <w:caps/>
          <w:lang w:val="lt-LT" w:eastAsia="lt-LT"/>
        </w:rPr>
      </w:pPr>
      <w:r>
        <w:rPr>
          <w:rFonts w:eastAsia="Times New Roman"/>
          <w:b/>
          <w:bCs/>
          <w:caps/>
          <w:lang w:val="lt-LT" w:eastAsia="lt-LT"/>
        </w:rPr>
        <w:lastRenderedPageBreak/>
        <w:t>1.</w:t>
      </w:r>
      <w:r>
        <w:rPr>
          <w:rFonts w:eastAsia="Times New Roman"/>
          <w:b/>
          <w:bCs/>
          <w:caps/>
          <w:lang w:val="lt-LT" w:eastAsia="lt-LT"/>
        </w:rPr>
        <w:tab/>
        <w:t>VAISTINIO PREPARATO PAVADINIMAS</w:t>
      </w:r>
    </w:p>
    <w:p w14:paraId="0E1C4BE9" w14:textId="77777777" w:rsidR="002D429D" w:rsidRDefault="002D429D">
      <w:pPr>
        <w:autoSpaceDE w:val="0"/>
        <w:autoSpaceDN w:val="0"/>
        <w:spacing w:after="0"/>
        <w:rPr>
          <w:rFonts w:eastAsia="Times New Roman"/>
          <w:lang w:val="lt-LT"/>
        </w:rPr>
      </w:pPr>
    </w:p>
    <w:p w14:paraId="6E98E07D" w14:textId="77777777" w:rsidR="002D429D" w:rsidRDefault="00FF44ED">
      <w:pPr>
        <w:autoSpaceDE w:val="0"/>
        <w:autoSpaceDN w:val="0"/>
        <w:spacing w:after="0"/>
        <w:rPr>
          <w:rFonts w:eastAsia="Times New Roman"/>
          <w:lang w:val="lt-LT"/>
        </w:rPr>
      </w:pPr>
      <w:r>
        <w:rPr>
          <w:rFonts w:eastAsia="Times New Roman"/>
          <w:lang w:val="lt-LT"/>
        </w:rPr>
        <w:t>Encepur adults 0,5 ml injekcinė suspensija užpildytame švirkšte</w:t>
      </w:r>
    </w:p>
    <w:p w14:paraId="79E91A1C" w14:textId="77777777" w:rsidR="002D429D" w:rsidRDefault="00FF44ED">
      <w:pPr>
        <w:autoSpaceDE w:val="0"/>
        <w:autoSpaceDN w:val="0"/>
        <w:spacing w:after="0"/>
        <w:rPr>
          <w:rFonts w:eastAsia="Times New Roman"/>
          <w:lang w:val="lt-LT"/>
        </w:rPr>
      </w:pPr>
      <w:r>
        <w:rPr>
          <w:rFonts w:eastAsia="Times New Roman"/>
          <w:lang w:val="lt-LT"/>
        </w:rPr>
        <w:t>Vakcina nuo erkinio encefalito (inaktyvuota)</w:t>
      </w:r>
    </w:p>
    <w:p w14:paraId="7E9BAA5D" w14:textId="77777777" w:rsidR="002D429D" w:rsidRDefault="002D429D">
      <w:pPr>
        <w:autoSpaceDE w:val="0"/>
        <w:autoSpaceDN w:val="0"/>
        <w:spacing w:after="0"/>
        <w:rPr>
          <w:rFonts w:eastAsia="Times New Roman"/>
          <w:lang w:val="lt-LT"/>
        </w:rPr>
      </w:pPr>
    </w:p>
    <w:p w14:paraId="34E3BE47" w14:textId="77777777" w:rsidR="002D429D" w:rsidRDefault="002D429D">
      <w:pPr>
        <w:autoSpaceDE w:val="0"/>
        <w:autoSpaceDN w:val="0"/>
        <w:spacing w:after="0"/>
        <w:rPr>
          <w:rFonts w:eastAsia="Times New Roman"/>
          <w:lang w:val="lt-LT"/>
        </w:rPr>
      </w:pPr>
    </w:p>
    <w:p w14:paraId="20077373" w14:textId="77777777" w:rsidR="002D429D" w:rsidRDefault="00FF44ED">
      <w:pPr>
        <w:keepNext/>
        <w:tabs>
          <w:tab w:val="left" w:pos="567"/>
        </w:tabs>
        <w:spacing w:after="0"/>
        <w:ind w:left="567" w:hanging="567"/>
        <w:outlineLvl w:val="1"/>
        <w:rPr>
          <w:rFonts w:eastAsia="Times New Roman"/>
          <w:b/>
          <w:bCs/>
          <w:caps/>
          <w:u w:val="single"/>
          <w:lang w:val="lt-LT" w:eastAsia="lt-LT"/>
        </w:rPr>
      </w:pPr>
      <w:r>
        <w:rPr>
          <w:rFonts w:eastAsia="Times New Roman"/>
          <w:b/>
          <w:bCs/>
          <w:caps/>
          <w:lang w:val="lt-LT" w:eastAsia="lt-LT"/>
        </w:rPr>
        <w:t>2.</w:t>
      </w:r>
      <w:r>
        <w:rPr>
          <w:rFonts w:eastAsia="Times New Roman"/>
          <w:b/>
          <w:bCs/>
          <w:caps/>
          <w:lang w:val="lt-LT" w:eastAsia="lt-LT"/>
        </w:rPr>
        <w:tab/>
        <w:t>kokybinė ir kiekybinė sudėtis</w:t>
      </w:r>
    </w:p>
    <w:p w14:paraId="58E4CB75" w14:textId="77777777" w:rsidR="002D429D" w:rsidRDefault="002D429D">
      <w:pPr>
        <w:autoSpaceDE w:val="0"/>
        <w:autoSpaceDN w:val="0"/>
        <w:spacing w:after="0"/>
        <w:rPr>
          <w:rFonts w:eastAsia="Times New Roman"/>
          <w:lang w:val="lt-LT"/>
        </w:rPr>
      </w:pPr>
    </w:p>
    <w:p w14:paraId="5C5E28AF" w14:textId="77777777" w:rsidR="002D429D" w:rsidRDefault="00FF44ED">
      <w:pPr>
        <w:autoSpaceDE w:val="0"/>
        <w:autoSpaceDN w:val="0"/>
        <w:spacing w:after="0"/>
        <w:rPr>
          <w:rFonts w:eastAsia="Times New Roman"/>
          <w:lang w:val="lt-LT"/>
        </w:rPr>
      </w:pPr>
      <w:r>
        <w:rPr>
          <w:rFonts w:eastAsia="Times New Roman"/>
          <w:lang w:val="lt-LT"/>
        </w:rPr>
        <w:t>Vienoje dozėje (0,5 ml suspensijos) yra:</w:t>
      </w:r>
    </w:p>
    <w:p w14:paraId="234BB1F8" w14:textId="77777777" w:rsidR="002D429D" w:rsidRDefault="002D429D">
      <w:pPr>
        <w:autoSpaceDE w:val="0"/>
        <w:autoSpaceDN w:val="0"/>
        <w:spacing w:after="0"/>
        <w:rPr>
          <w:rFonts w:eastAsia="Times New Roman"/>
          <w:lang w:val="lt-LT"/>
        </w:rPr>
      </w:pPr>
    </w:p>
    <w:p w14:paraId="29F73C41" w14:textId="77777777" w:rsidR="002D429D" w:rsidRDefault="00FF44ED">
      <w:pPr>
        <w:autoSpaceDE w:val="0"/>
        <w:autoSpaceDN w:val="0"/>
        <w:spacing w:after="0"/>
        <w:rPr>
          <w:rFonts w:eastAsia="Times New Roman"/>
          <w:lang w:val="lt-LT"/>
        </w:rPr>
      </w:pPr>
      <w:r>
        <w:rPr>
          <w:rFonts w:eastAsia="Times New Roman"/>
          <w:lang w:val="lt-LT"/>
        </w:rPr>
        <w:t>1,5 mikrogramo inaktyvuoto erkinio encefalito viruso</w:t>
      </w:r>
      <w:r>
        <w:rPr>
          <w:rFonts w:eastAsia="Times New Roman"/>
          <w:vertAlign w:val="superscript"/>
          <w:lang w:val="lt-LT"/>
        </w:rPr>
        <w:t>1,2</w:t>
      </w:r>
      <w:r>
        <w:rPr>
          <w:rFonts w:eastAsia="Times New Roman"/>
          <w:lang w:val="lt-LT"/>
        </w:rPr>
        <w:t xml:space="preserve"> (K23 padermės),</w:t>
      </w:r>
    </w:p>
    <w:p w14:paraId="0CCF5632" w14:textId="77777777" w:rsidR="002D429D" w:rsidRDefault="002D429D">
      <w:pPr>
        <w:autoSpaceDE w:val="0"/>
        <w:autoSpaceDN w:val="0"/>
        <w:spacing w:after="0"/>
        <w:rPr>
          <w:rFonts w:eastAsia="Times New Roman"/>
          <w:lang w:val="lt-LT"/>
        </w:rPr>
      </w:pPr>
    </w:p>
    <w:p w14:paraId="092A61B5" w14:textId="77777777" w:rsidR="002D429D" w:rsidRDefault="00FF44ED">
      <w:pPr>
        <w:autoSpaceDE w:val="0"/>
        <w:autoSpaceDN w:val="0"/>
        <w:spacing w:after="0"/>
        <w:rPr>
          <w:rFonts w:eastAsia="Times New Roman"/>
          <w:lang w:val="lt-LT"/>
        </w:rPr>
      </w:pPr>
      <w:r>
        <w:rPr>
          <w:rFonts w:eastAsia="Times New Roman"/>
          <w:vertAlign w:val="superscript"/>
          <w:lang w:val="lt-LT"/>
        </w:rPr>
        <w:t>1</w:t>
      </w:r>
      <w:r>
        <w:rPr>
          <w:rFonts w:eastAsia="Times New Roman"/>
          <w:lang w:val="lt-LT"/>
        </w:rPr>
        <w:t xml:space="preserve"> adsorbuoto ant hidratuoto aliuminio hidroksido (0,3-0,4 mg Al</w:t>
      </w:r>
      <w:r>
        <w:rPr>
          <w:rFonts w:eastAsia="Times New Roman"/>
          <w:vertAlign w:val="superscript"/>
          <w:lang w:val="lt-LT"/>
        </w:rPr>
        <w:t>3+</w:t>
      </w:r>
      <w:r>
        <w:rPr>
          <w:rFonts w:eastAsia="Times New Roman"/>
          <w:lang w:val="lt-LT"/>
        </w:rPr>
        <w:t>),</w:t>
      </w:r>
    </w:p>
    <w:p w14:paraId="39F3104E" w14:textId="77777777" w:rsidR="002D429D" w:rsidRDefault="00FF44ED">
      <w:pPr>
        <w:autoSpaceDE w:val="0"/>
        <w:autoSpaceDN w:val="0"/>
        <w:spacing w:after="0"/>
        <w:rPr>
          <w:rFonts w:eastAsia="Times New Roman"/>
          <w:lang w:val="lt-LT"/>
        </w:rPr>
      </w:pPr>
      <w:r>
        <w:rPr>
          <w:rFonts w:eastAsia="Times New Roman"/>
          <w:vertAlign w:val="superscript"/>
          <w:lang w:val="lt-LT"/>
        </w:rPr>
        <w:t xml:space="preserve">2 </w:t>
      </w:r>
      <w:bookmarkStart w:id="2" w:name="_Hlk520711045"/>
      <w:r>
        <w:rPr>
          <w:rFonts w:eastAsia="Times New Roman"/>
          <w:lang w:val="lt-LT"/>
        </w:rPr>
        <w:t>išauginto viščiuko embriono fibroblastų ląstelėse.</w:t>
      </w:r>
      <w:bookmarkEnd w:id="2"/>
    </w:p>
    <w:p w14:paraId="3CC558FA" w14:textId="77777777" w:rsidR="002D429D" w:rsidRDefault="002D429D">
      <w:pPr>
        <w:autoSpaceDE w:val="0"/>
        <w:autoSpaceDN w:val="0"/>
        <w:spacing w:after="0"/>
        <w:rPr>
          <w:rFonts w:eastAsia="Times New Roman"/>
          <w:lang w:val="lt-LT"/>
        </w:rPr>
      </w:pPr>
    </w:p>
    <w:p w14:paraId="79F34416" w14:textId="77777777" w:rsidR="002D429D" w:rsidRDefault="00FF44ED">
      <w:pPr>
        <w:autoSpaceDE w:val="0"/>
        <w:autoSpaceDN w:val="0"/>
        <w:spacing w:after="0"/>
        <w:rPr>
          <w:rFonts w:eastAsia="Times New Roman"/>
          <w:lang w:val="lt-LT"/>
        </w:rPr>
      </w:pPr>
      <w:r>
        <w:rPr>
          <w:rFonts w:eastAsia="Times New Roman"/>
          <w:u w:val="single"/>
          <w:lang w:val="lt-LT"/>
        </w:rPr>
        <w:t>Pagalbinė medžiaga, kurios poveikis žinomas</w:t>
      </w:r>
      <w:r>
        <w:rPr>
          <w:rFonts w:eastAsia="Times New Roman"/>
          <w:lang w:val="lt-LT"/>
        </w:rPr>
        <w:t xml:space="preserve">: dozėje yra mažiau kaip 1 mg natrio, t.y. jis beveik neturi reikšmės. </w:t>
      </w:r>
    </w:p>
    <w:p w14:paraId="0487F4F6" w14:textId="77777777" w:rsidR="002D429D" w:rsidRDefault="002D429D">
      <w:pPr>
        <w:autoSpaceDE w:val="0"/>
        <w:autoSpaceDN w:val="0"/>
        <w:spacing w:after="0"/>
        <w:rPr>
          <w:rFonts w:eastAsia="Times New Roman"/>
          <w:lang w:val="lt-LT"/>
        </w:rPr>
      </w:pPr>
    </w:p>
    <w:p w14:paraId="6ECD234F" w14:textId="0435B424" w:rsidR="002D429D" w:rsidRDefault="00FF44ED">
      <w:pPr>
        <w:autoSpaceDE w:val="0"/>
        <w:autoSpaceDN w:val="0"/>
        <w:spacing w:after="0"/>
        <w:rPr>
          <w:rFonts w:eastAsia="Times New Roman"/>
          <w:lang w:val="lt-LT"/>
        </w:rPr>
      </w:pPr>
      <w:r>
        <w:rPr>
          <w:rFonts w:eastAsia="Times New Roman"/>
          <w:lang w:val="lt-LT"/>
        </w:rPr>
        <w:t>Visos pagalbinės medžiagos išvardytos 6.1</w:t>
      </w:r>
      <w:r w:rsidR="00FA424D">
        <w:rPr>
          <w:rFonts w:eastAsia="Times New Roman"/>
          <w:lang w:val="lt-LT"/>
        </w:rPr>
        <w:t> </w:t>
      </w:r>
      <w:r>
        <w:rPr>
          <w:rFonts w:eastAsia="Times New Roman"/>
          <w:lang w:val="lt-LT"/>
        </w:rPr>
        <w:t>skyriuje.</w:t>
      </w:r>
    </w:p>
    <w:p w14:paraId="4ED07267" w14:textId="77777777" w:rsidR="002D429D" w:rsidRDefault="002D429D">
      <w:pPr>
        <w:autoSpaceDE w:val="0"/>
        <w:autoSpaceDN w:val="0"/>
        <w:spacing w:after="0"/>
        <w:rPr>
          <w:rFonts w:eastAsia="Times New Roman"/>
          <w:b/>
          <w:bCs/>
          <w:u w:val="single"/>
          <w:lang w:val="lt-LT"/>
        </w:rPr>
      </w:pPr>
    </w:p>
    <w:p w14:paraId="2DC1B80E" w14:textId="77777777" w:rsidR="002D429D" w:rsidRDefault="002D429D">
      <w:pPr>
        <w:autoSpaceDE w:val="0"/>
        <w:autoSpaceDN w:val="0"/>
        <w:spacing w:after="0"/>
        <w:rPr>
          <w:rFonts w:eastAsia="Times New Roman"/>
          <w:b/>
          <w:bCs/>
          <w:u w:val="single"/>
          <w:lang w:val="lt-LT"/>
        </w:rPr>
      </w:pPr>
    </w:p>
    <w:p w14:paraId="7BBEB45E"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3.</w:t>
      </w:r>
      <w:r>
        <w:rPr>
          <w:rFonts w:eastAsia="Times New Roman"/>
          <w:b/>
          <w:bCs/>
          <w:caps/>
          <w:lang w:val="lt-LT" w:eastAsia="lt-LT"/>
        </w:rPr>
        <w:tab/>
        <w:t>FARMACINĖ forma</w:t>
      </w:r>
    </w:p>
    <w:p w14:paraId="5E1A7EB2" w14:textId="77777777" w:rsidR="002D429D" w:rsidRDefault="002D429D">
      <w:pPr>
        <w:autoSpaceDE w:val="0"/>
        <w:autoSpaceDN w:val="0"/>
        <w:spacing w:after="0"/>
        <w:rPr>
          <w:rFonts w:eastAsia="Times New Roman"/>
          <w:lang w:val="lt-LT"/>
        </w:rPr>
      </w:pPr>
    </w:p>
    <w:p w14:paraId="397B58F1" w14:textId="77777777" w:rsidR="002D429D" w:rsidRDefault="00FF44ED">
      <w:pPr>
        <w:autoSpaceDE w:val="0"/>
        <w:autoSpaceDN w:val="0"/>
        <w:spacing w:after="0"/>
        <w:rPr>
          <w:rFonts w:eastAsia="Times New Roman"/>
          <w:lang w:val="lt-LT"/>
        </w:rPr>
      </w:pPr>
      <w:r>
        <w:rPr>
          <w:rFonts w:eastAsia="Times New Roman"/>
          <w:lang w:val="lt-LT"/>
        </w:rPr>
        <w:t>Injekcinė suspensija.</w:t>
      </w:r>
    </w:p>
    <w:p w14:paraId="4C0FED11" w14:textId="77777777" w:rsidR="002D429D" w:rsidRDefault="00FF44ED">
      <w:pPr>
        <w:autoSpaceDE w:val="0"/>
        <w:autoSpaceDN w:val="0"/>
        <w:spacing w:after="0"/>
        <w:rPr>
          <w:rFonts w:eastAsia="Times New Roman"/>
          <w:lang w:val="lt-LT"/>
        </w:rPr>
      </w:pPr>
      <w:r>
        <w:rPr>
          <w:rFonts w:eastAsia="Times New Roman"/>
          <w:lang w:val="lt-LT"/>
        </w:rPr>
        <w:t>Encepur adults yra balkšva drumsta suspensija.</w:t>
      </w:r>
    </w:p>
    <w:p w14:paraId="1A068503" w14:textId="77777777" w:rsidR="002D429D" w:rsidRDefault="002D429D">
      <w:pPr>
        <w:autoSpaceDE w:val="0"/>
        <w:autoSpaceDN w:val="0"/>
        <w:spacing w:after="0"/>
        <w:rPr>
          <w:rFonts w:eastAsia="Times New Roman"/>
          <w:b/>
          <w:bCs/>
          <w:u w:val="single"/>
          <w:lang w:val="lt-LT"/>
        </w:rPr>
      </w:pPr>
    </w:p>
    <w:p w14:paraId="072983C8" w14:textId="77777777" w:rsidR="002D429D" w:rsidRDefault="002D429D">
      <w:pPr>
        <w:autoSpaceDE w:val="0"/>
        <w:autoSpaceDN w:val="0"/>
        <w:spacing w:after="0"/>
        <w:rPr>
          <w:rFonts w:eastAsia="Times New Roman"/>
          <w:b/>
          <w:bCs/>
          <w:u w:val="single"/>
          <w:lang w:val="lt-LT"/>
        </w:rPr>
      </w:pPr>
    </w:p>
    <w:p w14:paraId="5EB15244"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4.</w:t>
      </w:r>
      <w:r>
        <w:rPr>
          <w:rFonts w:eastAsia="Times New Roman"/>
          <w:b/>
          <w:bCs/>
          <w:caps/>
          <w:lang w:val="lt-LT" w:eastAsia="lt-LT"/>
        </w:rPr>
        <w:tab/>
        <w:t>klinikinĖ informacija</w:t>
      </w:r>
    </w:p>
    <w:p w14:paraId="53ADE6E6" w14:textId="77777777" w:rsidR="002D429D" w:rsidRDefault="002D429D">
      <w:pPr>
        <w:keepNext/>
        <w:tabs>
          <w:tab w:val="left" w:pos="567"/>
        </w:tabs>
        <w:spacing w:after="0"/>
        <w:ind w:left="567" w:hanging="567"/>
        <w:outlineLvl w:val="1"/>
        <w:rPr>
          <w:rFonts w:eastAsia="Times New Roman"/>
          <w:b/>
          <w:bCs/>
          <w:caps/>
          <w:lang w:val="lt-LT" w:eastAsia="lt-LT"/>
        </w:rPr>
      </w:pPr>
    </w:p>
    <w:p w14:paraId="517FEA7B" w14:textId="77777777" w:rsidR="002D429D" w:rsidRDefault="00FF44ED">
      <w:pPr>
        <w:keepNext/>
        <w:keepLines/>
        <w:widowControl w:val="0"/>
        <w:tabs>
          <w:tab w:val="left" w:pos="567"/>
        </w:tabs>
        <w:adjustRightInd w:val="0"/>
        <w:spacing w:after="0" w:line="360" w:lineRule="atLeast"/>
        <w:ind w:left="567" w:hanging="567"/>
        <w:textAlignment w:val="baseline"/>
        <w:outlineLvl w:val="2"/>
        <w:rPr>
          <w:rFonts w:eastAsia="Times New Roman"/>
          <w:b/>
          <w:kern w:val="28"/>
          <w:lang w:val="lt-LT" w:eastAsia="lt-LT"/>
        </w:rPr>
      </w:pPr>
      <w:r>
        <w:rPr>
          <w:rFonts w:eastAsia="Times New Roman"/>
          <w:b/>
          <w:kern w:val="28"/>
          <w:lang w:val="lt-LT" w:eastAsia="lt-LT"/>
        </w:rPr>
        <w:t>4.1</w:t>
      </w:r>
      <w:r>
        <w:rPr>
          <w:rFonts w:eastAsia="Times New Roman"/>
          <w:b/>
          <w:kern w:val="28"/>
          <w:lang w:val="lt-LT" w:eastAsia="lt-LT"/>
        </w:rPr>
        <w:tab/>
        <w:t>Terapinės indikacijos</w:t>
      </w:r>
    </w:p>
    <w:p w14:paraId="33536439" w14:textId="77777777" w:rsidR="002D429D" w:rsidRDefault="002D429D">
      <w:pPr>
        <w:autoSpaceDE w:val="0"/>
        <w:autoSpaceDN w:val="0"/>
        <w:spacing w:after="0"/>
        <w:rPr>
          <w:rFonts w:eastAsia="Times New Roman"/>
          <w:lang w:val="lt-LT"/>
        </w:rPr>
      </w:pPr>
    </w:p>
    <w:p w14:paraId="2138BBFF" w14:textId="1B4C731E" w:rsidR="002D429D" w:rsidRDefault="00FF44ED">
      <w:pPr>
        <w:autoSpaceDE w:val="0"/>
        <w:autoSpaceDN w:val="0"/>
        <w:spacing w:after="0"/>
        <w:rPr>
          <w:rFonts w:eastAsia="Times New Roman"/>
          <w:lang w:val="lt-LT"/>
        </w:rPr>
      </w:pPr>
      <w:r>
        <w:rPr>
          <w:rFonts w:eastAsia="Times New Roman"/>
          <w:lang w:val="lt-LT"/>
        </w:rPr>
        <w:t>Aktyvioji 12</w:t>
      </w:r>
      <w:r w:rsidR="00FA424D">
        <w:rPr>
          <w:rFonts w:eastAsia="Times New Roman"/>
          <w:lang w:val="lt-LT"/>
        </w:rPr>
        <w:t> </w:t>
      </w:r>
      <w:r>
        <w:rPr>
          <w:rFonts w:eastAsia="Times New Roman"/>
          <w:lang w:val="lt-LT"/>
        </w:rPr>
        <w:t xml:space="preserve">metų ir vyresnių asmenų imunizacija nuo erkinio encefalito. </w:t>
      </w:r>
    </w:p>
    <w:p w14:paraId="1890DE96" w14:textId="77777777" w:rsidR="002D429D" w:rsidRDefault="002D429D">
      <w:pPr>
        <w:autoSpaceDE w:val="0"/>
        <w:autoSpaceDN w:val="0"/>
        <w:spacing w:after="0"/>
        <w:rPr>
          <w:rFonts w:eastAsia="Times New Roman"/>
          <w:lang w:val="lt-LT"/>
        </w:rPr>
      </w:pPr>
    </w:p>
    <w:p w14:paraId="08B7D5C5" w14:textId="77777777" w:rsidR="002D429D" w:rsidRDefault="00FF44ED">
      <w:pPr>
        <w:autoSpaceDE w:val="0"/>
        <w:autoSpaceDN w:val="0"/>
        <w:spacing w:after="0" w:line="360" w:lineRule="auto"/>
        <w:rPr>
          <w:rFonts w:eastAsia="Times New Roman"/>
          <w:lang w:val="lt-LT"/>
        </w:rPr>
      </w:pPr>
      <w:r>
        <w:rPr>
          <w:rFonts w:eastAsia="Times New Roman"/>
          <w:lang w:val="lt-LT"/>
        </w:rPr>
        <w:t>Reikia laikytis oficialių nacionalinių rekomendacijų.</w:t>
      </w:r>
    </w:p>
    <w:p w14:paraId="0F909FAA" w14:textId="77777777" w:rsidR="002D429D" w:rsidRDefault="00FF44ED">
      <w:pPr>
        <w:keepNext/>
        <w:keepLines/>
        <w:widowControl w:val="0"/>
        <w:tabs>
          <w:tab w:val="left" w:pos="567"/>
        </w:tabs>
        <w:adjustRightInd w:val="0"/>
        <w:spacing w:after="0" w:line="360" w:lineRule="atLeast"/>
        <w:ind w:left="567" w:hanging="567"/>
        <w:textAlignment w:val="baseline"/>
        <w:outlineLvl w:val="2"/>
        <w:rPr>
          <w:rFonts w:eastAsia="Times New Roman"/>
          <w:b/>
          <w:kern w:val="28"/>
          <w:lang w:val="lt-LT" w:eastAsia="lt-LT"/>
        </w:rPr>
      </w:pPr>
      <w:r>
        <w:rPr>
          <w:rFonts w:eastAsia="Times New Roman"/>
          <w:b/>
          <w:kern w:val="28"/>
          <w:lang w:val="lt-LT" w:eastAsia="lt-LT"/>
        </w:rPr>
        <w:t>4.2</w:t>
      </w:r>
      <w:r>
        <w:rPr>
          <w:rFonts w:eastAsia="Times New Roman"/>
          <w:b/>
          <w:kern w:val="28"/>
          <w:lang w:val="lt-LT" w:eastAsia="lt-LT"/>
        </w:rPr>
        <w:tab/>
        <w:t>Dozavimas ir vartojimo metodas</w:t>
      </w:r>
    </w:p>
    <w:p w14:paraId="3A49FFF8" w14:textId="77777777" w:rsidR="002D429D" w:rsidRDefault="002D429D">
      <w:pPr>
        <w:autoSpaceDE w:val="0"/>
        <w:autoSpaceDN w:val="0"/>
        <w:spacing w:after="0"/>
        <w:rPr>
          <w:rFonts w:eastAsia="Times New Roman"/>
          <w:b/>
          <w:bCs/>
          <w:lang w:val="lt-LT"/>
        </w:rPr>
      </w:pPr>
    </w:p>
    <w:p w14:paraId="43EDA44F" w14:textId="77777777" w:rsidR="002D429D" w:rsidRDefault="00FF44ED">
      <w:pPr>
        <w:autoSpaceDE w:val="0"/>
        <w:autoSpaceDN w:val="0"/>
        <w:spacing w:after="0"/>
        <w:rPr>
          <w:rFonts w:eastAsia="Times New Roman"/>
          <w:iCs/>
          <w:u w:val="single"/>
          <w:lang w:val="lt-LT"/>
        </w:rPr>
      </w:pPr>
      <w:r>
        <w:rPr>
          <w:rFonts w:eastAsia="Times New Roman"/>
          <w:iCs/>
          <w:u w:val="single"/>
          <w:lang w:val="lt-LT"/>
        </w:rPr>
        <w:t>Dozavimas</w:t>
      </w:r>
    </w:p>
    <w:p w14:paraId="0EC55507" w14:textId="77777777" w:rsidR="002D429D" w:rsidRDefault="002D429D">
      <w:pPr>
        <w:autoSpaceDE w:val="0"/>
        <w:autoSpaceDN w:val="0"/>
        <w:spacing w:after="0"/>
        <w:rPr>
          <w:rFonts w:eastAsia="Times New Roman"/>
          <w:iCs/>
          <w:lang w:val="lt-LT"/>
        </w:rPr>
      </w:pPr>
    </w:p>
    <w:p w14:paraId="435B975A" w14:textId="77777777" w:rsidR="002D429D" w:rsidRDefault="00FF44ED">
      <w:pPr>
        <w:autoSpaceDE w:val="0"/>
        <w:autoSpaceDN w:val="0"/>
        <w:spacing w:after="0"/>
        <w:rPr>
          <w:rFonts w:eastAsia="Times New Roman"/>
          <w:iCs/>
          <w:u w:val="single"/>
          <w:lang w:val="lt-LT"/>
        </w:rPr>
      </w:pPr>
      <w:bookmarkStart w:id="3" w:name="_Hlk520642158"/>
      <w:r>
        <w:rPr>
          <w:rFonts w:eastAsia="Times New Roman"/>
          <w:iCs/>
          <w:lang w:val="lt-LT"/>
        </w:rPr>
        <w:t>Suaugusiesiems ir paaugliams nuo 12 metų reikia vartoti 0,5 ml dozę.</w:t>
      </w:r>
    </w:p>
    <w:bookmarkEnd w:id="3"/>
    <w:p w14:paraId="2BCA3F2C" w14:textId="77777777" w:rsidR="002D429D" w:rsidRDefault="002D429D">
      <w:pPr>
        <w:autoSpaceDE w:val="0"/>
        <w:autoSpaceDN w:val="0"/>
        <w:spacing w:after="0"/>
        <w:rPr>
          <w:u w:val="single"/>
          <w:lang w:val="lt-LT"/>
        </w:rPr>
      </w:pPr>
    </w:p>
    <w:p w14:paraId="08E64EE8" w14:textId="77777777" w:rsidR="002D429D" w:rsidRDefault="00FF44ED">
      <w:pPr>
        <w:numPr>
          <w:ilvl w:val="0"/>
          <w:numId w:val="5"/>
        </w:numPr>
        <w:autoSpaceDE w:val="0"/>
        <w:autoSpaceDN w:val="0"/>
        <w:spacing w:after="0" w:line="360" w:lineRule="auto"/>
        <w:jc w:val="both"/>
        <w:rPr>
          <w:rFonts w:eastAsia="Times New Roman"/>
          <w:i/>
          <w:iCs/>
          <w:lang w:val="lt-LT"/>
        </w:rPr>
      </w:pPr>
      <w:r>
        <w:rPr>
          <w:rFonts w:eastAsia="Times New Roman"/>
          <w:i/>
          <w:iCs/>
          <w:u w:val="single"/>
          <w:lang w:val="lt-LT"/>
        </w:rPr>
        <w:t>Pirminė imunizacija</w:t>
      </w:r>
    </w:p>
    <w:p w14:paraId="066DDE8B" w14:textId="77777777" w:rsidR="002D429D" w:rsidRDefault="00FF44ED">
      <w:pPr>
        <w:autoSpaceDE w:val="0"/>
        <w:autoSpaceDN w:val="0"/>
        <w:spacing w:after="0"/>
        <w:rPr>
          <w:rFonts w:eastAsia="Times New Roman"/>
          <w:iCs/>
          <w:lang w:val="lt-LT"/>
        </w:rPr>
      </w:pPr>
      <w:r>
        <w:rPr>
          <w:rFonts w:eastAsia="Times New Roman"/>
          <w:iCs/>
          <w:lang w:val="lt-LT"/>
        </w:rPr>
        <w:t>Pirminės imunizacijos planą sudaro 3 dozės, kurias pageidautina skirti šaltaisiais mėnesiais, kad būtų užtikrinta apsauga rizikingu laikotarpiu (pavasarį ir vasarą).</w:t>
      </w:r>
    </w:p>
    <w:p w14:paraId="3FFF402E" w14:textId="77777777" w:rsidR="002D429D" w:rsidRDefault="002D429D">
      <w:pPr>
        <w:autoSpaceDE w:val="0"/>
        <w:autoSpaceDN w:val="0"/>
        <w:spacing w:after="0"/>
        <w:rPr>
          <w:rFonts w:eastAsia="Times New Roman"/>
          <w:iCs/>
          <w:lang w:val="lt-LT"/>
        </w:rPr>
      </w:pPr>
    </w:p>
    <w:p w14:paraId="3E4DFBB4" w14:textId="77777777" w:rsidR="002D429D" w:rsidRDefault="00FF44ED">
      <w:pPr>
        <w:autoSpaceDE w:val="0"/>
        <w:autoSpaceDN w:val="0"/>
        <w:spacing w:after="0"/>
        <w:rPr>
          <w:rFonts w:eastAsia="Times New Roman"/>
          <w:iCs/>
          <w:lang w:val="lt-LT"/>
        </w:rPr>
      </w:pPr>
      <w:r>
        <w:rPr>
          <w:rFonts w:eastAsia="Times New Roman"/>
          <w:iCs/>
          <w:lang w:val="lt-LT"/>
        </w:rPr>
        <w:t>Encepur adults galima skirti pagal toliau nurodytus planus:</w:t>
      </w:r>
    </w:p>
    <w:p w14:paraId="50BDFDCF" w14:textId="77777777" w:rsidR="002D429D" w:rsidRDefault="002D429D">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2"/>
        <w:gridCol w:w="3307"/>
        <w:gridCol w:w="3301"/>
      </w:tblGrid>
      <w:tr w:rsidR="002D429D" w14:paraId="64283B18" w14:textId="77777777">
        <w:tc>
          <w:tcPr>
            <w:tcW w:w="1353" w:type="pct"/>
            <w:shd w:val="clear" w:color="auto" w:fill="auto"/>
          </w:tcPr>
          <w:p w14:paraId="23BECABD" w14:textId="77777777" w:rsidR="002D429D" w:rsidRDefault="002D429D">
            <w:pPr>
              <w:autoSpaceDE w:val="0"/>
              <w:autoSpaceDN w:val="0"/>
              <w:spacing w:after="0"/>
              <w:rPr>
                <w:rFonts w:eastAsia="Times New Roman"/>
                <w:iCs/>
                <w:lang w:val="lt-LT"/>
              </w:rPr>
            </w:pPr>
          </w:p>
        </w:tc>
        <w:tc>
          <w:tcPr>
            <w:tcW w:w="1825" w:type="pct"/>
            <w:shd w:val="clear" w:color="auto" w:fill="auto"/>
          </w:tcPr>
          <w:p w14:paraId="697474A6" w14:textId="77777777" w:rsidR="002D429D" w:rsidRDefault="00FF44ED">
            <w:pPr>
              <w:autoSpaceDE w:val="0"/>
              <w:autoSpaceDN w:val="0"/>
              <w:spacing w:after="0"/>
              <w:rPr>
                <w:rFonts w:eastAsia="Times New Roman"/>
                <w:iCs/>
                <w:lang w:val="lt-LT"/>
              </w:rPr>
            </w:pPr>
            <w:r>
              <w:rPr>
                <w:rFonts w:eastAsia="Times New Roman"/>
                <w:iCs/>
                <w:lang w:val="lt-LT"/>
              </w:rPr>
              <w:t>Įprastos imunizacijos planas</w:t>
            </w:r>
          </w:p>
        </w:tc>
        <w:tc>
          <w:tcPr>
            <w:tcW w:w="1822" w:type="pct"/>
            <w:shd w:val="clear" w:color="auto" w:fill="auto"/>
          </w:tcPr>
          <w:p w14:paraId="33ABE2CA" w14:textId="5EE8F58D" w:rsidR="002D429D" w:rsidRDefault="00FF44ED">
            <w:pPr>
              <w:autoSpaceDE w:val="0"/>
              <w:autoSpaceDN w:val="0"/>
              <w:spacing w:after="0"/>
              <w:rPr>
                <w:rFonts w:eastAsia="Times New Roman"/>
                <w:iCs/>
                <w:lang w:val="lt-LT"/>
              </w:rPr>
            </w:pPr>
            <w:r>
              <w:rPr>
                <w:rFonts w:eastAsia="Times New Roman"/>
                <w:iCs/>
                <w:lang w:val="lt-LT"/>
              </w:rPr>
              <w:t>Skubios imunizacijos planas</w:t>
            </w:r>
          </w:p>
        </w:tc>
      </w:tr>
      <w:tr w:rsidR="002D429D" w14:paraId="558BBD33" w14:textId="77777777">
        <w:tc>
          <w:tcPr>
            <w:tcW w:w="1353" w:type="pct"/>
            <w:shd w:val="clear" w:color="auto" w:fill="auto"/>
          </w:tcPr>
          <w:p w14:paraId="766FEE25" w14:textId="77777777" w:rsidR="002D429D" w:rsidRDefault="00FF44ED">
            <w:pPr>
              <w:autoSpaceDE w:val="0"/>
              <w:autoSpaceDN w:val="0"/>
              <w:spacing w:after="0"/>
              <w:rPr>
                <w:rFonts w:eastAsia="Times New Roman"/>
                <w:iCs/>
                <w:lang w:val="lt-LT"/>
              </w:rPr>
            </w:pPr>
            <w:r>
              <w:rPr>
                <w:rFonts w:eastAsia="Times New Roman"/>
                <w:iCs/>
                <w:lang w:val="lt-LT"/>
              </w:rPr>
              <w:t>Pirmoji dozė</w:t>
            </w:r>
          </w:p>
        </w:tc>
        <w:tc>
          <w:tcPr>
            <w:tcW w:w="1825" w:type="pct"/>
            <w:shd w:val="clear" w:color="auto" w:fill="auto"/>
          </w:tcPr>
          <w:p w14:paraId="3F0FE6E5" w14:textId="77777777" w:rsidR="002D429D" w:rsidRDefault="00FF44ED">
            <w:pPr>
              <w:autoSpaceDE w:val="0"/>
              <w:autoSpaceDN w:val="0"/>
              <w:spacing w:after="0"/>
              <w:rPr>
                <w:rFonts w:eastAsia="Times New Roman"/>
                <w:iCs/>
                <w:lang w:val="lt-LT"/>
              </w:rPr>
            </w:pPr>
            <w:r>
              <w:rPr>
                <w:rFonts w:eastAsia="Times New Roman"/>
                <w:iCs/>
                <w:lang w:val="lt-LT"/>
              </w:rPr>
              <w:t>0 parą</w:t>
            </w:r>
          </w:p>
        </w:tc>
        <w:tc>
          <w:tcPr>
            <w:tcW w:w="1822" w:type="pct"/>
            <w:shd w:val="clear" w:color="auto" w:fill="auto"/>
          </w:tcPr>
          <w:p w14:paraId="6019B6EE" w14:textId="77777777" w:rsidR="002D429D" w:rsidRDefault="00FF44ED">
            <w:pPr>
              <w:autoSpaceDE w:val="0"/>
              <w:autoSpaceDN w:val="0"/>
              <w:spacing w:after="0"/>
              <w:rPr>
                <w:rFonts w:eastAsia="Times New Roman"/>
                <w:iCs/>
                <w:lang w:val="lt-LT"/>
              </w:rPr>
            </w:pPr>
            <w:r>
              <w:rPr>
                <w:rFonts w:eastAsia="Times New Roman"/>
                <w:iCs/>
                <w:lang w:val="lt-LT"/>
              </w:rPr>
              <w:t>0 parą</w:t>
            </w:r>
          </w:p>
        </w:tc>
      </w:tr>
      <w:tr w:rsidR="002D429D" w14:paraId="194ED009" w14:textId="77777777">
        <w:tc>
          <w:tcPr>
            <w:tcW w:w="1353" w:type="pct"/>
            <w:shd w:val="clear" w:color="auto" w:fill="auto"/>
          </w:tcPr>
          <w:p w14:paraId="6CE62737" w14:textId="77777777" w:rsidR="002D429D" w:rsidRDefault="00FF44ED">
            <w:pPr>
              <w:autoSpaceDE w:val="0"/>
              <w:autoSpaceDN w:val="0"/>
              <w:spacing w:after="0"/>
              <w:rPr>
                <w:rFonts w:eastAsia="Times New Roman"/>
                <w:iCs/>
                <w:lang w:val="lt-LT"/>
              </w:rPr>
            </w:pPr>
            <w:r>
              <w:rPr>
                <w:rFonts w:eastAsia="Times New Roman"/>
                <w:iCs/>
                <w:lang w:val="lt-LT"/>
              </w:rPr>
              <w:t>Antroji dozė</w:t>
            </w:r>
          </w:p>
        </w:tc>
        <w:tc>
          <w:tcPr>
            <w:tcW w:w="1825" w:type="pct"/>
            <w:shd w:val="clear" w:color="auto" w:fill="auto"/>
          </w:tcPr>
          <w:p w14:paraId="547B5314" w14:textId="77777777" w:rsidR="002D429D" w:rsidRDefault="00FF44ED">
            <w:pPr>
              <w:autoSpaceDE w:val="0"/>
              <w:autoSpaceDN w:val="0"/>
              <w:spacing w:after="0"/>
              <w:rPr>
                <w:rFonts w:eastAsia="Times New Roman"/>
                <w:iCs/>
                <w:lang w:val="lt-LT"/>
              </w:rPr>
            </w:pPr>
            <w:r>
              <w:rPr>
                <w:rFonts w:eastAsia="Times New Roman"/>
                <w:iCs/>
                <w:lang w:val="lt-LT"/>
              </w:rPr>
              <w:t>Praėjus nuo 14 parų iki 3 mėnesių po pirmosios dozės *</w:t>
            </w:r>
          </w:p>
        </w:tc>
        <w:tc>
          <w:tcPr>
            <w:tcW w:w="1822" w:type="pct"/>
            <w:shd w:val="clear" w:color="auto" w:fill="auto"/>
          </w:tcPr>
          <w:p w14:paraId="1A2F07E6" w14:textId="77777777" w:rsidR="002D429D" w:rsidRDefault="00FF44ED">
            <w:pPr>
              <w:autoSpaceDE w:val="0"/>
              <w:autoSpaceDN w:val="0"/>
              <w:spacing w:after="0"/>
              <w:rPr>
                <w:rFonts w:eastAsia="Times New Roman"/>
                <w:iCs/>
                <w:lang w:val="lt-LT"/>
              </w:rPr>
            </w:pPr>
            <w:r>
              <w:rPr>
                <w:rFonts w:eastAsia="Times New Roman"/>
                <w:iCs/>
                <w:lang w:val="lt-LT"/>
              </w:rPr>
              <w:t>7-ą parą</w:t>
            </w:r>
          </w:p>
        </w:tc>
      </w:tr>
      <w:tr w:rsidR="002D429D" w14:paraId="75D81045" w14:textId="77777777">
        <w:tc>
          <w:tcPr>
            <w:tcW w:w="1353" w:type="pct"/>
            <w:shd w:val="clear" w:color="auto" w:fill="auto"/>
          </w:tcPr>
          <w:p w14:paraId="7F8F95B3" w14:textId="77777777" w:rsidR="002D429D" w:rsidRDefault="00FF44ED">
            <w:pPr>
              <w:autoSpaceDE w:val="0"/>
              <w:autoSpaceDN w:val="0"/>
              <w:spacing w:after="0"/>
              <w:rPr>
                <w:rFonts w:eastAsia="Times New Roman"/>
                <w:iCs/>
                <w:lang w:val="lt-LT"/>
              </w:rPr>
            </w:pPr>
            <w:r>
              <w:rPr>
                <w:rFonts w:eastAsia="Times New Roman"/>
                <w:iCs/>
                <w:lang w:val="lt-LT"/>
              </w:rPr>
              <w:t>Trečioji dozė</w:t>
            </w:r>
          </w:p>
        </w:tc>
        <w:tc>
          <w:tcPr>
            <w:tcW w:w="1825" w:type="pct"/>
            <w:shd w:val="clear" w:color="auto" w:fill="auto"/>
          </w:tcPr>
          <w:p w14:paraId="426EE937" w14:textId="77777777" w:rsidR="002D429D" w:rsidRDefault="00FF44ED">
            <w:pPr>
              <w:autoSpaceDE w:val="0"/>
              <w:autoSpaceDN w:val="0"/>
              <w:spacing w:after="0"/>
              <w:rPr>
                <w:rFonts w:eastAsia="Times New Roman"/>
                <w:iCs/>
                <w:lang w:val="lt-LT"/>
              </w:rPr>
            </w:pPr>
            <w:r>
              <w:rPr>
                <w:rFonts w:eastAsia="Times New Roman"/>
                <w:iCs/>
                <w:lang w:val="lt-LT"/>
              </w:rPr>
              <w:t>Praėjus nuo 9 iki 12 mėnesių po antrosios dozės</w:t>
            </w:r>
          </w:p>
        </w:tc>
        <w:tc>
          <w:tcPr>
            <w:tcW w:w="1822" w:type="pct"/>
            <w:shd w:val="clear" w:color="auto" w:fill="auto"/>
          </w:tcPr>
          <w:p w14:paraId="33F5C01E" w14:textId="77777777" w:rsidR="002D429D" w:rsidRDefault="00FF44ED">
            <w:pPr>
              <w:autoSpaceDE w:val="0"/>
              <w:autoSpaceDN w:val="0"/>
              <w:spacing w:after="0"/>
              <w:rPr>
                <w:rFonts w:eastAsia="Times New Roman"/>
                <w:iCs/>
                <w:lang w:val="lt-LT"/>
              </w:rPr>
            </w:pPr>
            <w:r>
              <w:rPr>
                <w:rFonts w:eastAsia="Times New Roman"/>
                <w:iCs/>
                <w:lang w:val="lt-LT"/>
              </w:rPr>
              <w:t>21-ą parą</w:t>
            </w:r>
          </w:p>
        </w:tc>
      </w:tr>
    </w:tbl>
    <w:p w14:paraId="7CF50AF1" w14:textId="15792023" w:rsidR="002D429D" w:rsidRDefault="00FF44ED">
      <w:pPr>
        <w:autoSpaceDE w:val="0"/>
        <w:autoSpaceDN w:val="0"/>
        <w:spacing w:after="0"/>
        <w:rPr>
          <w:rFonts w:eastAsia="Times New Roman"/>
          <w:iCs/>
          <w:lang w:val="lt-LT"/>
        </w:rPr>
      </w:pPr>
      <w:r>
        <w:rPr>
          <w:rFonts w:eastAsia="Times New Roman"/>
          <w:iCs/>
          <w:lang w:val="lt-LT"/>
        </w:rPr>
        <w:t xml:space="preserve">* Antrosios dozės suleidimas praėjus 14 parų po pirmosios dozės pavartojimo </w:t>
      </w:r>
      <w:bookmarkStart w:id="4" w:name="_Hlk520643065"/>
      <w:r>
        <w:rPr>
          <w:rFonts w:eastAsia="Times New Roman"/>
          <w:iCs/>
          <w:lang w:val="lt-LT"/>
        </w:rPr>
        <w:t xml:space="preserve">yra nurodytas </w:t>
      </w:r>
      <w:bookmarkEnd w:id="4"/>
      <w:r>
        <w:rPr>
          <w:rFonts w:eastAsia="Times New Roman"/>
          <w:iCs/>
          <w:lang w:val="en-US"/>
        </w:rPr>
        <w:t>5.1 </w:t>
      </w:r>
      <w:r>
        <w:rPr>
          <w:rFonts w:eastAsia="Times New Roman"/>
          <w:iCs/>
          <w:lang w:val="lt-LT"/>
        </w:rPr>
        <w:t xml:space="preserve">skyriuje kaip greitos imunizacijos planas, o suleidimas praėjus </w:t>
      </w:r>
      <w:r>
        <w:t>1-3 </w:t>
      </w:r>
      <w:proofErr w:type="spellStart"/>
      <w:r>
        <w:t>mėnesiams</w:t>
      </w:r>
      <w:proofErr w:type="spellEnd"/>
      <w:r>
        <w:t xml:space="preserve"> </w:t>
      </w:r>
      <w:proofErr w:type="spellStart"/>
      <w:r>
        <w:t>po</w:t>
      </w:r>
      <w:proofErr w:type="spellEnd"/>
      <w:r>
        <w:t xml:space="preserve"> </w:t>
      </w:r>
      <w:r>
        <w:rPr>
          <w:rFonts w:eastAsia="Times New Roman"/>
          <w:iCs/>
          <w:lang w:val="lt-LT"/>
        </w:rPr>
        <w:t>pirmosios dozės pavartojimo yra vadinamas įprastos imunizacijos planu.</w:t>
      </w:r>
    </w:p>
    <w:p w14:paraId="5FB1C4B2" w14:textId="77777777" w:rsidR="002D429D" w:rsidRDefault="002D429D">
      <w:pPr>
        <w:autoSpaceDE w:val="0"/>
        <w:autoSpaceDN w:val="0"/>
        <w:spacing w:after="0"/>
        <w:rPr>
          <w:rFonts w:eastAsia="Times New Roman"/>
          <w:iCs/>
          <w:lang w:val="lt-LT"/>
        </w:rPr>
      </w:pPr>
    </w:p>
    <w:p w14:paraId="41D3D853" w14:textId="62D29E41" w:rsidR="002D429D" w:rsidRDefault="00FF44ED">
      <w:pPr>
        <w:autoSpaceDE w:val="0"/>
        <w:autoSpaceDN w:val="0"/>
        <w:spacing w:after="0"/>
        <w:rPr>
          <w:rFonts w:eastAsia="Times New Roman"/>
          <w:iCs/>
          <w:lang w:val="lt-LT"/>
        </w:rPr>
      </w:pPr>
      <w:r>
        <w:rPr>
          <w:rFonts w:eastAsia="Times New Roman"/>
          <w:iCs/>
          <w:lang w:val="lt-LT"/>
        </w:rPr>
        <w:t xml:space="preserve">Įprastos </w:t>
      </w:r>
      <w:bookmarkStart w:id="5" w:name="_Hlk504654163"/>
      <w:r>
        <w:rPr>
          <w:rFonts w:eastAsia="Times New Roman"/>
          <w:iCs/>
          <w:lang w:val="lt-LT"/>
        </w:rPr>
        <w:t>imunizacijos</w:t>
      </w:r>
      <w:bookmarkEnd w:id="5"/>
      <w:r>
        <w:rPr>
          <w:rFonts w:eastAsia="Times New Roman"/>
          <w:iCs/>
          <w:lang w:val="lt-LT"/>
        </w:rPr>
        <w:t xml:space="preserve"> planas yra rekomenduojamas asmenims, kurie nuolatos patiria infekcijos riziką. Skubios imunizacijos planas yra pritaikytas asmenims, kuriems reikia greitos imunizacijos. Serokonversijos greičiausiai galima tikėtis, praėjus 14 parų po antrojo paskiepijimo.</w:t>
      </w:r>
    </w:p>
    <w:p w14:paraId="771EC50F" w14:textId="77777777" w:rsidR="002D429D" w:rsidRDefault="002D429D">
      <w:pPr>
        <w:autoSpaceDE w:val="0"/>
        <w:autoSpaceDN w:val="0"/>
        <w:spacing w:after="0"/>
        <w:rPr>
          <w:rFonts w:eastAsia="Times New Roman"/>
          <w:iCs/>
          <w:lang w:val="lt-LT"/>
        </w:rPr>
      </w:pPr>
    </w:p>
    <w:p w14:paraId="727AD9A4" w14:textId="2C435D23" w:rsidR="002D429D" w:rsidRDefault="00FF44ED">
      <w:pPr>
        <w:autoSpaceDE w:val="0"/>
        <w:autoSpaceDN w:val="0"/>
        <w:spacing w:after="0"/>
        <w:rPr>
          <w:rFonts w:eastAsia="Times New Roman"/>
          <w:iCs/>
          <w:lang w:val="lt-LT"/>
        </w:rPr>
      </w:pPr>
      <w:r>
        <w:rPr>
          <w:rFonts w:eastAsia="Times New Roman"/>
          <w:iCs/>
          <w:lang w:val="lt-LT"/>
        </w:rPr>
        <w:t>Užbaigus skiepijimą pagal pradinės vakcinacijos planą, antikūnai išlieka ne trumpiau kaip 12</w:t>
      </w:r>
      <w:r>
        <w:rPr>
          <w:rFonts w:eastAsia="Times New Roman"/>
          <w:iCs/>
          <w:lang w:val="lt-LT"/>
        </w:rPr>
        <w:noBreakHyphen/>
        <w:t xml:space="preserve">18 mėnesių (po paskiepijimo pagal greitos imunizacijos planą) arba ne trumpiau kaip 3 metus (po paskiepijimo pagal įprastos imunizacijos planą), </w:t>
      </w:r>
      <w:r>
        <w:rPr>
          <w:rFonts w:eastAsia="Times New Roman"/>
          <w:lang w:val="lt-LT"/>
        </w:rPr>
        <w:t>praėjus šiam laikui,</w:t>
      </w:r>
      <w:r>
        <w:rPr>
          <w:rFonts w:eastAsia="Times New Roman"/>
          <w:iCs/>
          <w:lang w:val="lt-LT"/>
        </w:rPr>
        <w:t xml:space="preserve"> rekomenduojama </w:t>
      </w:r>
      <w:bookmarkStart w:id="6" w:name="_Hlk523828510"/>
      <w:r>
        <w:rPr>
          <w:rFonts w:eastAsia="Times New Roman"/>
          <w:iCs/>
          <w:lang w:val="lt-LT"/>
        </w:rPr>
        <w:t>pirmoji revakcinacija.</w:t>
      </w:r>
    </w:p>
    <w:bookmarkEnd w:id="6"/>
    <w:p w14:paraId="6DFC58E5" w14:textId="77777777" w:rsidR="002D429D" w:rsidRDefault="002D429D">
      <w:pPr>
        <w:autoSpaceDE w:val="0"/>
        <w:autoSpaceDN w:val="0"/>
        <w:spacing w:after="0"/>
        <w:rPr>
          <w:rFonts w:eastAsia="Times New Roman"/>
          <w:iCs/>
          <w:lang w:val="lt-LT"/>
        </w:rPr>
      </w:pPr>
    </w:p>
    <w:p w14:paraId="04EB2DD3" w14:textId="77777777" w:rsidR="002D429D" w:rsidRDefault="00FF44ED">
      <w:pPr>
        <w:autoSpaceDE w:val="0"/>
        <w:autoSpaceDN w:val="0"/>
        <w:spacing w:after="0"/>
        <w:rPr>
          <w:rFonts w:eastAsia="Times New Roman"/>
          <w:iCs/>
          <w:lang w:val="lt-LT"/>
        </w:rPr>
      </w:pPr>
      <w:r>
        <w:rPr>
          <w:rFonts w:eastAsia="Times New Roman"/>
          <w:iCs/>
          <w:lang w:val="lt-LT"/>
        </w:rPr>
        <w:t>Papildomą informaciją apie asmenų, kurių imuninės sistemos funkcija yra sutrikusi, skiepijimą žr. 4.4 skyriuje.</w:t>
      </w:r>
    </w:p>
    <w:p w14:paraId="4D49A908" w14:textId="77777777" w:rsidR="002D429D" w:rsidRDefault="002D429D">
      <w:pPr>
        <w:autoSpaceDE w:val="0"/>
        <w:autoSpaceDN w:val="0"/>
        <w:spacing w:after="0"/>
        <w:rPr>
          <w:rFonts w:eastAsia="Times New Roman"/>
          <w:lang w:val="lt-LT"/>
        </w:rPr>
      </w:pPr>
    </w:p>
    <w:p w14:paraId="1DE66649" w14:textId="77777777" w:rsidR="002D429D" w:rsidRDefault="00FF44ED">
      <w:pPr>
        <w:numPr>
          <w:ilvl w:val="0"/>
          <w:numId w:val="6"/>
        </w:numPr>
        <w:autoSpaceDE w:val="0"/>
        <w:autoSpaceDN w:val="0"/>
        <w:spacing w:after="0" w:line="360" w:lineRule="auto"/>
        <w:jc w:val="both"/>
        <w:rPr>
          <w:rFonts w:eastAsia="Times New Roman"/>
          <w:i/>
          <w:iCs/>
          <w:u w:val="single"/>
          <w:lang w:val="lt-LT"/>
        </w:rPr>
      </w:pPr>
      <w:r>
        <w:rPr>
          <w:rFonts w:eastAsia="Times New Roman"/>
          <w:i/>
          <w:iCs/>
          <w:u w:val="single"/>
          <w:lang w:val="lt-LT"/>
        </w:rPr>
        <w:t>Revakcinacija</w:t>
      </w:r>
    </w:p>
    <w:p w14:paraId="2AEEB1D9" w14:textId="77777777" w:rsidR="002D429D" w:rsidRDefault="00FF44ED">
      <w:pPr>
        <w:autoSpaceDE w:val="0"/>
        <w:autoSpaceDN w:val="0"/>
        <w:spacing w:after="0"/>
        <w:rPr>
          <w:rFonts w:eastAsia="Times New Roman"/>
          <w:color w:val="000000"/>
          <w:lang w:val="lt-LT"/>
        </w:rPr>
      </w:pPr>
      <w:r>
        <w:rPr>
          <w:rFonts w:eastAsia="Times New Roman"/>
          <w:color w:val="000000"/>
          <w:lang w:val="lt-LT"/>
        </w:rPr>
        <w:t>Po pradinės imunizacijos pagal bet kurį skiepijimo planą reikia skirti revakcinacijos dozę taip, kaip nurodyta toliau.</w:t>
      </w:r>
    </w:p>
    <w:p w14:paraId="22299592" w14:textId="77777777" w:rsidR="002D429D" w:rsidRDefault="002D429D">
      <w:pPr>
        <w:autoSpaceDE w:val="0"/>
        <w:autoSpaceDN w:val="0"/>
        <w:spacing w:after="0"/>
        <w:rPr>
          <w:rFonts w:eastAsia="Times New Roman"/>
          <w:color w:val="000000"/>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6"/>
        <w:gridCol w:w="3517"/>
        <w:gridCol w:w="3517"/>
      </w:tblGrid>
      <w:tr w:rsidR="002D429D" w14:paraId="4A7A4D2D" w14:textId="77777777">
        <w:tc>
          <w:tcPr>
            <w:tcW w:w="5000" w:type="pct"/>
            <w:gridSpan w:val="3"/>
            <w:shd w:val="clear" w:color="auto" w:fill="auto"/>
            <w:vAlign w:val="center"/>
          </w:tcPr>
          <w:p w14:paraId="305BBD4F" w14:textId="450DFEA7" w:rsidR="002D429D" w:rsidRDefault="00FF44ED">
            <w:pPr>
              <w:jc w:val="center"/>
              <w:rPr>
                <w:rFonts w:eastAsia="MS Mincho"/>
              </w:rPr>
            </w:pPr>
            <w:r>
              <w:rPr>
                <w:rFonts w:eastAsia="Times New Roman"/>
                <w:color w:val="000000"/>
                <w:lang w:val="lt-LT"/>
              </w:rPr>
              <w:t>Skubios imunizacijos planas</w:t>
            </w:r>
          </w:p>
        </w:tc>
      </w:tr>
      <w:tr w:rsidR="002D429D" w14:paraId="48D31E7A" w14:textId="77777777">
        <w:tc>
          <w:tcPr>
            <w:tcW w:w="1118" w:type="pct"/>
            <w:shd w:val="clear" w:color="auto" w:fill="auto"/>
            <w:vAlign w:val="center"/>
          </w:tcPr>
          <w:p w14:paraId="50EF8A25" w14:textId="77777777" w:rsidR="002D429D" w:rsidRDefault="002D429D"/>
        </w:tc>
        <w:tc>
          <w:tcPr>
            <w:tcW w:w="1941" w:type="pct"/>
            <w:shd w:val="clear" w:color="auto" w:fill="auto"/>
            <w:vAlign w:val="center"/>
          </w:tcPr>
          <w:p w14:paraId="10937C45" w14:textId="77777777" w:rsidR="002D429D" w:rsidRDefault="00FF44ED">
            <w:pPr>
              <w:jc w:val="center"/>
            </w:pPr>
            <w:r>
              <w:rPr>
                <w:rFonts w:eastAsia="Times New Roman"/>
                <w:color w:val="000000"/>
                <w:lang w:val="lt-LT"/>
              </w:rPr>
              <w:t>1-oji palaikomoji dozė</w:t>
            </w:r>
          </w:p>
        </w:tc>
        <w:tc>
          <w:tcPr>
            <w:tcW w:w="1941" w:type="pct"/>
            <w:shd w:val="clear" w:color="auto" w:fill="auto"/>
          </w:tcPr>
          <w:p w14:paraId="051319D8" w14:textId="77777777" w:rsidR="002D429D" w:rsidRDefault="00FF44ED">
            <w:pPr>
              <w:jc w:val="center"/>
            </w:pPr>
            <w:r>
              <w:rPr>
                <w:rFonts w:eastAsia="Times New Roman"/>
                <w:color w:val="000000"/>
                <w:lang w:val="lt-LT"/>
              </w:rPr>
              <w:t>Visos sekančios palaikomosios dozės</w:t>
            </w:r>
          </w:p>
        </w:tc>
      </w:tr>
      <w:tr w:rsidR="002D429D" w14:paraId="23A36793" w14:textId="77777777">
        <w:tc>
          <w:tcPr>
            <w:tcW w:w="1118" w:type="pct"/>
            <w:shd w:val="clear" w:color="auto" w:fill="auto"/>
          </w:tcPr>
          <w:p w14:paraId="66451233" w14:textId="77777777" w:rsidR="002D429D" w:rsidRDefault="00FF44ED">
            <w:r>
              <w:rPr>
                <w:rFonts w:eastAsia="Times New Roman"/>
                <w:color w:val="000000"/>
                <w:lang w:val="lt-LT"/>
              </w:rPr>
              <w:t>Amžius: 12 – 49 metai</w:t>
            </w:r>
          </w:p>
        </w:tc>
        <w:tc>
          <w:tcPr>
            <w:tcW w:w="1941" w:type="pct"/>
            <w:shd w:val="clear" w:color="auto" w:fill="auto"/>
            <w:vAlign w:val="center"/>
          </w:tcPr>
          <w:p w14:paraId="02D80D3E" w14:textId="23E1CF34" w:rsidR="002D429D" w:rsidRDefault="00FF44ED">
            <w:pPr>
              <w:autoSpaceDE w:val="0"/>
              <w:autoSpaceDN w:val="0"/>
              <w:spacing w:after="0"/>
              <w:rPr>
                <w:rFonts w:eastAsia="Times New Roman"/>
                <w:color w:val="000000"/>
                <w:lang w:val="lt-LT"/>
              </w:rPr>
            </w:pPr>
            <w:r>
              <w:rPr>
                <w:rFonts w:eastAsia="Times New Roman"/>
                <w:color w:val="000000"/>
                <w:lang w:val="lt-LT"/>
              </w:rPr>
              <w:t>Praėjus 12–18</w:t>
            </w:r>
            <w:r w:rsidR="00A63DAB">
              <w:rPr>
                <w:rFonts w:eastAsia="Times New Roman"/>
                <w:color w:val="000000"/>
                <w:lang w:val="lt-LT"/>
              </w:rPr>
              <w:t> </w:t>
            </w:r>
            <w:r>
              <w:rPr>
                <w:rFonts w:eastAsia="Times New Roman"/>
                <w:color w:val="000000"/>
                <w:lang w:val="lt-LT"/>
              </w:rPr>
              <w:t>mėnesių po paskutiniosios pradinės imunizacijos dozės</w:t>
            </w:r>
          </w:p>
        </w:tc>
        <w:tc>
          <w:tcPr>
            <w:tcW w:w="1941" w:type="pct"/>
            <w:shd w:val="clear" w:color="auto" w:fill="auto"/>
          </w:tcPr>
          <w:p w14:paraId="3580A76A" w14:textId="54475C4E" w:rsidR="002D429D" w:rsidRDefault="00FF44ED">
            <w:r>
              <w:rPr>
                <w:rFonts w:eastAsia="Times New Roman"/>
                <w:color w:val="000000"/>
                <w:lang w:val="lt-LT"/>
              </w:rPr>
              <w:t>Kas 5–10 metų</w:t>
            </w:r>
          </w:p>
        </w:tc>
      </w:tr>
      <w:tr w:rsidR="002D429D" w14:paraId="6F5731B6" w14:textId="77777777">
        <w:tc>
          <w:tcPr>
            <w:tcW w:w="1118" w:type="pct"/>
            <w:shd w:val="clear" w:color="auto" w:fill="auto"/>
            <w:vAlign w:val="center"/>
          </w:tcPr>
          <w:p w14:paraId="4EC9499E" w14:textId="544792B1" w:rsidR="002D429D" w:rsidRDefault="00FF44ED">
            <w:r>
              <w:rPr>
                <w:rFonts w:eastAsia="Times New Roman"/>
                <w:color w:val="000000"/>
                <w:lang w:val="lt-LT"/>
              </w:rPr>
              <w:t>Amžius</w:t>
            </w:r>
            <w:r w:rsidR="00F4061F">
              <w:rPr>
                <w:rFonts w:eastAsia="Times New Roman"/>
                <w:color w:val="000000"/>
                <w:lang w:val="lt-LT"/>
              </w:rPr>
              <w:t> </w:t>
            </w:r>
            <w:r>
              <w:rPr>
                <w:rFonts w:eastAsia="Times New Roman"/>
                <w:color w:val="000000"/>
                <w:lang w:val="lt-LT"/>
              </w:rPr>
              <w:t>&gt;</w:t>
            </w:r>
            <w:r w:rsidR="00F4061F">
              <w:rPr>
                <w:rFonts w:eastAsia="Times New Roman"/>
                <w:color w:val="000000"/>
                <w:lang w:val="lt-LT"/>
              </w:rPr>
              <w:t> </w:t>
            </w:r>
            <w:r>
              <w:rPr>
                <w:rFonts w:eastAsia="Times New Roman"/>
                <w:color w:val="000000"/>
                <w:lang w:val="lt-LT"/>
              </w:rPr>
              <w:t>49</w:t>
            </w:r>
            <w:r w:rsidR="00F4061F">
              <w:rPr>
                <w:rFonts w:eastAsia="Times New Roman"/>
                <w:color w:val="000000"/>
                <w:lang w:val="lt-LT"/>
              </w:rPr>
              <w:t> </w:t>
            </w:r>
            <w:r>
              <w:rPr>
                <w:rFonts w:eastAsia="Times New Roman"/>
                <w:color w:val="000000"/>
                <w:lang w:val="lt-LT"/>
              </w:rPr>
              <w:t>metų</w:t>
            </w:r>
          </w:p>
        </w:tc>
        <w:tc>
          <w:tcPr>
            <w:tcW w:w="1941" w:type="pct"/>
            <w:shd w:val="clear" w:color="auto" w:fill="auto"/>
            <w:vAlign w:val="center"/>
          </w:tcPr>
          <w:p w14:paraId="1B1A1CB9" w14:textId="4128BDEC" w:rsidR="002D429D" w:rsidRDefault="00FF44ED">
            <w:pPr>
              <w:autoSpaceDE w:val="0"/>
              <w:autoSpaceDN w:val="0"/>
              <w:spacing w:after="0"/>
              <w:rPr>
                <w:rFonts w:eastAsia="Times New Roman"/>
                <w:color w:val="000000"/>
                <w:lang w:val="lt-LT"/>
              </w:rPr>
            </w:pPr>
            <w:r>
              <w:rPr>
                <w:rFonts w:eastAsia="Times New Roman"/>
                <w:color w:val="000000"/>
                <w:lang w:val="lt-LT"/>
              </w:rPr>
              <w:t>Praėjus 12–18</w:t>
            </w:r>
            <w:r w:rsidR="00A63DAB">
              <w:rPr>
                <w:rFonts w:eastAsia="Times New Roman"/>
                <w:color w:val="000000"/>
                <w:lang w:val="lt-LT"/>
              </w:rPr>
              <w:t> </w:t>
            </w:r>
            <w:r>
              <w:rPr>
                <w:rFonts w:eastAsia="Times New Roman"/>
                <w:color w:val="000000"/>
                <w:lang w:val="lt-LT"/>
              </w:rPr>
              <w:t>mėnesių po paskutiniosios pradinės imunizacijos dozės</w:t>
            </w:r>
          </w:p>
        </w:tc>
        <w:tc>
          <w:tcPr>
            <w:tcW w:w="1941" w:type="pct"/>
            <w:shd w:val="clear" w:color="auto" w:fill="auto"/>
          </w:tcPr>
          <w:p w14:paraId="53CCB561" w14:textId="530AEB83" w:rsidR="002D429D" w:rsidRDefault="00FF44ED">
            <w:r>
              <w:rPr>
                <w:rFonts w:eastAsia="Times New Roman"/>
                <w:color w:val="000000"/>
                <w:lang w:val="lt-LT"/>
              </w:rPr>
              <w:t>Kas 3</w:t>
            </w:r>
            <w:r w:rsidR="00A63DAB">
              <w:rPr>
                <w:rFonts w:eastAsia="Times New Roman"/>
                <w:color w:val="000000"/>
                <w:lang w:val="lt-LT"/>
              </w:rPr>
              <w:t> </w:t>
            </w:r>
            <w:r>
              <w:rPr>
                <w:rFonts w:eastAsia="Times New Roman"/>
                <w:color w:val="000000"/>
                <w:lang w:val="lt-LT"/>
              </w:rPr>
              <w:t>metai</w:t>
            </w:r>
          </w:p>
        </w:tc>
      </w:tr>
      <w:tr w:rsidR="002D429D" w14:paraId="4BDDECAD" w14:textId="77777777">
        <w:tc>
          <w:tcPr>
            <w:tcW w:w="5000" w:type="pct"/>
            <w:gridSpan w:val="3"/>
            <w:shd w:val="clear" w:color="auto" w:fill="auto"/>
            <w:vAlign w:val="center"/>
          </w:tcPr>
          <w:p w14:paraId="7F1B0D66" w14:textId="77777777" w:rsidR="002D429D" w:rsidRDefault="00FF44ED">
            <w:pPr>
              <w:jc w:val="center"/>
              <w:rPr>
                <w:rFonts w:eastAsia="MS Mincho"/>
              </w:rPr>
            </w:pPr>
            <w:r>
              <w:rPr>
                <w:rFonts w:eastAsia="Times New Roman"/>
                <w:color w:val="000000"/>
                <w:lang w:val="lt-LT"/>
              </w:rPr>
              <w:t>Įprastos / greitos imunizacijos planas</w:t>
            </w:r>
          </w:p>
        </w:tc>
      </w:tr>
      <w:tr w:rsidR="002D429D" w14:paraId="0B16BA84" w14:textId="77777777">
        <w:tc>
          <w:tcPr>
            <w:tcW w:w="1118" w:type="pct"/>
            <w:shd w:val="clear" w:color="auto" w:fill="auto"/>
            <w:vAlign w:val="center"/>
          </w:tcPr>
          <w:p w14:paraId="1BCD94F9" w14:textId="77777777" w:rsidR="002D429D" w:rsidRDefault="002D429D">
            <w:pPr>
              <w:rPr>
                <w:rFonts w:eastAsia="MS Mincho"/>
              </w:rPr>
            </w:pPr>
          </w:p>
        </w:tc>
        <w:tc>
          <w:tcPr>
            <w:tcW w:w="1941" w:type="pct"/>
            <w:shd w:val="clear" w:color="auto" w:fill="auto"/>
            <w:vAlign w:val="center"/>
          </w:tcPr>
          <w:p w14:paraId="38D8CC0E" w14:textId="77777777" w:rsidR="002D429D" w:rsidRDefault="00FF44ED">
            <w:pPr>
              <w:jc w:val="center"/>
              <w:rPr>
                <w:rFonts w:eastAsia="MS Mincho"/>
              </w:rPr>
            </w:pPr>
            <w:r>
              <w:rPr>
                <w:rFonts w:eastAsia="Times New Roman"/>
                <w:color w:val="000000"/>
                <w:lang w:val="lt-LT"/>
              </w:rPr>
              <w:t>1-oji palaikomoji dozė</w:t>
            </w:r>
          </w:p>
        </w:tc>
        <w:tc>
          <w:tcPr>
            <w:tcW w:w="1941" w:type="pct"/>
            <w:shd w:val="clear" w:color="auto" w:fill="auto"/>
          </w:tcPr>
          <w:p w14:paraId="70190661" w14:textId="77777777" w:rsidR="002D429D" w:rsidRDefault="00FF44ED">
            <w:pPr>
              <w:jc w:val="center"/>
              <w:rPr>
                <w:rFonts w:eastAsia="MS Mincho"/>
              </w:rPr>
            </w:pPr>
            <w:r>
              <w:rPr>
                <w:rFonts w:eastAsia="Times New Roman"/>
                <w:color w:val="000000"/>
                <w:lang w:val="lt-LT"/>
              </w:rPr>
              <w:t>Visos sekančios palaikomosios dozės</w:t>
            </w:r>
          </w:p>
        </w:tc>
      </w:tr>
      <w:tr w:rsidR="002D429D" w14:paraId="20111E14" w14:textId="77777777">
        <w:tc>
          <w:tcPr>
            <w:tcW w:w="1118" w:type="pct"/>
            <w:shd w:val="clear" w:color="auto" w:fill="auto"/>
            <w:vAlign w:val="center"/>
          </w:tcPr>
          <w:p w14:paraId="01FE166D" w14:textId="6200CB54" w:rsidR="002D429D" w:rsidRDefault="00FF44ED">
            <w:pPr>
              <w:rPr>
                <w:rFonts w:eastAsia="MS Mincho"/>
              </w:rPr>
            </w:pPr>
            <w:r>
              <w:rPr>
                <w:rFonts w:eastAsia="Times New Roman"/>
                <w:color w:val="000000"/>
                <w:lang w:val="lt-LT"/>
              </w:rPr>
              <w:t>Amžius: 12–49 metai</w:t>
            </w:r>
          </w:p>
        </w:tc>
        <w:tc>
          <w:tcPr>
            <w:tcW w:w="1941" w:type="pct"/>
            <w:shd w:val="clear" w:color="auto" w:fill="auto"/>
            <w:vAlign w:val="center"/>
          </w:tcPr>
          <w:p w14:paraId="0BAEF71E" w14:textId="53853413" w:rsidR="002D429D" w:rsidRPr="00243A63" w:rsidRDefault="00FF44ED">
            <w:pPr>
              <w:autoSpaceDE w:val="0"/>
              <w:autoSpaceDN w:val="0"/>
              <w:adjustRightInd w:val="0"/>
              <w:rPr>
                <w:rFonts w:eastAsia="TimesNewRoman"/>
                <w:lang w:val="es-US" w:eastAsia="ko-KR"/>
              </w:rPr>
            </w:pPr>
            <w:r>
              <w:rPr>
                <w:rFonts w:eastAsia="Times New Roman"/>
                <w:color w:val="000000"/>
                <w:lang w:val="lt-LT"/>
              </w:rPr>
              <w:t>Praėjus 3</w:t>
            </w:r>
            <w:r w:rsidR="00A42CBC">
              <w:rPr>
                <w:rFonts w:eastAsia="Times New Roman"/>
                <w:color w:val="000000"/>
                <w:lang w:val="lt-LT"/>
              </w:rPr>
              <w:t> </w:t>
            </w:r>
            <w:r>
              <w:rPr>
                <w:rFonts w:eastAsia="Times New Roman"/>
                <w:color w:val="000000"/>
                <w:lang w:val="lt-LT"/>
              </w:rPr>
              <w:t>metams po paskutiniosios pradinės imunizacijos dozės</w:t>
            </w:r>
          </w:p>
        </w:tc>
        <w:tc>
          <w:tcPr>
            <w:tcW w:w="1941" w:type="pct"/>
            <w:shd w:val="clear" w:color="auto" w:fill="auto"/>
          </w:tcPr>
          <w:p w14:paraId="524AF11F" w14:textId="7C95F96E" w:rsidR="002D429D" w:rsidRDefault="00FF44ED">
            <w:pPr>
              <w:rPr>
                <w:rFonts w:eastAsia="MS Mincho"/>
              </w:rPr>
            </w:pPr>
            <w:r>
              <w:rPr>
                <w:rFonts w:eastAsia="Times New Roman"/>
                <w:color w:val="000000"/>
                <w:lang w:val="lt-LT"/>
              </w:rPr>
              <w:t>Kas 5–10 metų</w:t>
            </w:r>
          </w:p>
        </w:tc>
      </w:tr>
      <w:tr w:rsidR="002D429D" w14:paraId="0F16D57D" w14:textId="77777777">
        <w:tc>
          <w:tcPr>
            <w:tcW w:w="1118" w:type="pct"/>
            <w:shd w:val="clear" w:color="auto" w:fill="auto"/>
            <w:vAlign w:val="center"/>
          </w:tcPr>
          <w:p w14:paraId="4BBB9811" w14:textId="1A76F73B" w:rsidR="002D429D" w:rsidRDefault="00FF44ED">
            <w:pPr>
              <w:rPr>
                <w:rFonts w:eastAsia="MS Mincho"/>
              </w:rPr>
            </w:pPr>
            <w:r>
              <w:rPr>
                <w:rFonts w:eastAsia="Times New Roman"/>
                <w:color w:val="000000"/>
                <w:lang w:val="lt-LT"/>
              </w:rPr>
              <w:t>Amžius</w:t>
            </w:r>
            <w:r w:rsidR="004C6A29">
              <w:rPr>
                <w:rFonts w:eastAsia="Times New Roman"/>
                <w:color w:val="000000"/>
                <w:lang w:val="lt-LT"/>
              </w:rPr>
              <w:t> </w:t>
            </w:r>
            <w:r>
              <w:rPr>
                <w:rFonts w:eastAsia="Times New Roman"/>
                <w:color w:val="000000"/>
                <w:lang w:val="lt-LT"/>
              </w:rPr>
              <w:t>&gt;</w:t>
            </w:r>
            <w:r w:rsidR="004C6A29">
              <w:rPr>
                <w:rFonts w:eastAsia="Times New Roman"/>
                <w:color w:val="000000"/>
                <w:lang w:val="lt-LT"/>
              </w:rPr>
              <w:t> </w:t>
            </w:r>
            <w:r>
              <w:rPr>
                <w:rFonts w:eastAsia="Times New Roman"/>
                <w:color w:val="000000"/>
                <w:lang w:val="lt-LT"/>
              </w:rPr>
              <w:t>49</w:t>
            </w:r>
            <w:r w:rsidR="004C6A29">
              <w:rPr>
                <w:rFonts w:eastAsia="Times New Roman"/>
                <w:color w:val="000000"/>
                <w:lang w:val="lt-LT"/>
              </w:rPr>
              <w:t> </w:t>
            </w:r>
            <w:r>
              <w:rPr>
                <w:rFonts w:eastAsia="Times New Roman"/>
                <w:color w:val="000000"/>
                <w:lang w:val="lt-LT"/>
              </w:rPr>
              <w:t>metų</w:t>
            </w:r>
          </w:p>
        </w:tc>
        <w:tc>
          <w:tcPr>
            <w:tcW w:w="1941" w:type="pct"/>
            <w:shd w:val="clear" w:color="auto" w:fill="auto"/>
            <w:vAlign w:val="center"/>
          </w:tcPr>
          <w:p w14:paraId="76C5A3DB" w14:textId="60F74BC1" w:rsidR="002D429D" w:rsidRPr="00243A63" w:rsidRDefault="00FF44ED">
            <w:pPr>
              <w:rPr>
                <w:rFonts w:eastAsia="MS Mincho"/>
                <w:i/>
                <w:lang w:val="es-US"/>
              </w:rPr>
            </w:pPr>
            <w:r>
              <w:rPr>
                <w:rFonts w:eastAsia="Times New Roman"/>
                <w:color w:val="000000"/>
                <w:lang w:val="lt-LT"/>
              </w:rPr>
              <w:t>Praėjus 3</w:t>
            </w:r>
            <w:r w:rsidR="00A42CBC">
              <w:rPr>
                <w:rFonts w:eastAsia="Times New Roman"/>
                <w:color w:val="000000"/>
                <w:lang w:val="lt-LT"/>
              </w:rPr>
              <w:t> </w:t>
            </w:r>
            <w:r>
              <w:rPr>
                <w:rFonts w:eastAsia="Times New Roman"/>
                <w:color w:val="000000"/>
                <w:lang w:val="lt-LT"/>
              </w:rPr>
              <w:t>metams po paskutiniosios pradinės imunizacijos dozės</w:t>
            </w:r>
          </w:p>
        </w:tc>
        <w:tc>
          <w:tcPr>
            <w:tcW w:w="1941" w:type="pct"/>
            <w:shd w:val="clear" w:color="auto" w:fill="auto"/>
          </w:tcPr>
          <w:p w14:paraId="172C070A" w14:textId="0A22033C" w:rsidR="002D429D" w:rsidRDefault="00FF44ED">
            <w:pPr>
              <w:rPr>
                <w:rFonts w:eastAsia="MS Mincho"/>
              </w:rPr>
            </w:pPr>
            <w:r>
              <w:rPr>
                <w:rFonts w:eastAsia="Times New Roman"/>
                <w:color w:val="000000"/>
                <w:lang w:val="lt-LT"/>
              </w:rPr>
              <w:t>Kas 3</w:t>
            </w:r>
            <w:r w:rsidR="00D75B3E">
              <w:rPr>
                <w:rFonts w:eastAsia="Times New Roman"/>
                <w:color w:val="000000"/>
                <w:lang w:val="lt-LT"/>
              </w:rPr>
              <w:t> </w:t>
            </w:r>
            <w:r>
              <w:rPr>
                <w:rFonts w:eastAsia="Times New Roman"/>
                <w:color w:val="000000"/>
                <w:lang w:val="lt-LT"/>
              </w:rPr>
              <w:t>metai</w:t>
            </w:r>
          </w:p>
        </w:tc>
      </w:tr>
    </w:tbl>
    <w:p w14:paraId="7A08E17E" w14:textId="77777777" w:rsidR="002D429D" w:rsidRDefault="00FF44ED">
      <w:pPr>
        <w:autoSpaceDE w:val="0"/>
        <w:autoSpaceDN w:val="0"/>
        <w:spacing w:after="0"/>
        <w:rPr>
          <w:rFonts w:eastAsia="Times New Roman"/>
          <w:color w:val="000000"/>
          <w:lang w:val="lt-LT"/>
        </w:rPr>
      </w:pPr>
      <w:r>
        <w:rPr>
          <w:rFonts w:eastAsia="Times New Roman"/>
          <w:color w:val="000000"/>
          <w:lang w:val="lt-LT"/>
        </w:rPr>
        <w:t>*Revakcinacijos intervalus reikia parinkti pagal skiepijamo asmens imuniteto būklę ir klinikinę būklę; juos nustato gydantis sveikatos priežiūros specialistas.</w:t>
      </w:r>
    </w:p>
    <w:p w14:paraId="41BF8ABF" w14:textId="77777777" w:rsidR="002D429D" w:rsidRDefault="002D429D">
      <w:pPr>
        <w:autoSpaceDE w:val="0"/>
        <w:autoSpaceDN w:val="0"/>
        <w:spacing w:after="0"/>
        <w:rPr>
          <w:rFonts w:eastAsia="Times New Roman"/>
          <w:color w:val="000000"/>
          <w:lang w:val="lt-LT"/>
        </w:rPr>
      </w:pPr>
    </w:p>
    <w:p w14:paraId="6C3A917C" w14:textId="77777777" w:rsidR="002D429D" w:rsidRDefault="00FF44ED">
      <w:pPr>
        <w:autoSpaceDE w:val="0"/>
        <w:autoSpaceDN w:val="0"/>
        <w:spacing w:after="0"/>
        <w:rPr>
          <w:rFonts w:eastAsia="Times New Roman"/>
          <w:i/>
          <w:iCs/>
          <w:lang w:val="lt-LT"/>
        </w:rPr>
      </w:pPr>
      <w:r>
        <w:rPr>
          <w:rFonts w:eastAsia="Times New Roman"/>
          <w:color w:val="000000"/>
          <w:lang w:val="lt-LT"/>
        </w:rPr>
        <w:t>Atsižvelgiant į oficialias PSO rekomendacijas, po pradinio paskiepijimo (3 dozėmis) kitokia nei ląstelių kultūros vakcina prieš erkinio encefalito virusą (EEV), galima atlikti revakcinaciją Encepur adults.</w:t>
      </w:r>
    </w:p>
    <w:p w14:paraId="1DEC228F" w14:textId="77777777" w:rsidR="002D429D" w:rsidRDefault="002D429D">
      <w:pPr>
        <w:autoSpaceDE w:val="0"/>
        <w:autoSpaceDN w:val="0"/>
        <w:spacing w:after="0"/>
        <w:rPr>
          <w:i/>
          <w:lang w:val="lt-LT"/>
        </w:rPr>
      </w:pPr>
    </w:p>
    <w:p w14:paraId="06F679A1" w14:textId="77777777" w:rsidR="002D429D" w:rsidRDefault="00FF44ED">
      <w:pPr>
        <w:autoSpaceDE w:val="0"/>
        <w:autoSpaceDN w:val="0"/>
        <w:spacing w:after="0"/>
        <w:rPr>
          <w:u w:val="single"/>
          <w:lang w:val="lt-LT"/>
        </w:rPr>
      </w:pPr>
      <w:r>
        <w:rPr>
          <w:u w:val="single"/>
          <w:lang w:val="lt-LT"/>
        </w:rPr>
        <w:t>Vartojimo metodas</w:t>
      </w:r>
    </w:p>
    <w:p w14:paraId="38A4D960" w14:textId="77777777" w:rsidR="002D429D" w:rsidRDefault="002D429D">
      <w:pPr>
        <w:autoSpaceDE w:val="0"/>
        <w:autoSpaceDN w:val="0"/>
        <w:spacing w:after="0"/>
        <w:rPr>
          <w:u w:val="single"/>
          <w:lang w:val="lt-LT"/>
        </w:rPr>
      </w:pPr>
    </w:p>
    <w:p w14:paraId="27340115" w14:textId="77777777" w:rsidR="002D429D" w:rsidRDefault="00FF44ED">
      <w:pPr>
        <w:autoSpaceDE w:val="0"/>
        <w:autoSpaceDN w:val="0"/>
        <w:spacing w:after="0"/>
        <w:rPr>
          <w:rFonts w:eastAsia="Times New Roman"/>
          <w:lang w:val="lt-LT"/>
        </w:rPr>
      </w:pPr>
      <w:r>
        <w:rPr>
          <w:rFonts w:eastAsia="Times New Roman"/>
          <w:lang w:val="lt-LT"/>
        </w:rPr>
        <w:t>Vakcinos suspensiją reikia gerai suplakti prieš vartojimą.</w:t>
      </w:r>
    </w:p>
    <w:p w14:paraId="111A47DE" w14:textId="77777777" w:rsidR="002D429D" w:rsidRDefault="002D429D">
      <w:pPr>
        <w:autoSpaceDE w:val="0"/>
        <w:autoSpaceDN w:val="0"/>
        <w:spacing w:after="0"/>
        <w:rPr>
          <w:rFonts w:eastAsia="Times New Roman"/>
          <w:lang w:val="lt-LT"/>
        </w:rPr>
      </w:pPr>
    </w:p>
    <w:p w14:paraId="3843BCD5" w14:textId="77777777" w:rsidR="002D429D" w:rsidRDefault="00FF44ED">
      <w:pPr>
        <w:autoSpaceDE w:val="0"/>
        <w:autoSpaceDN w:val="0"/>
        <w:spacing w:after="0"/>
        <w:rPr>
          <w:rFonts w:eastAsia="Times New Roman"/>
          <w:lang w:val="lt-LT"/>
        </w:rPr>
      </w:pPr>
      <w:r>
        <w:rPr>
          <w:rFonts w:eastAsia="Times New Roman"/>
          <w:lang w:val="lt-LT"/>
        </w:rPr>
        <w:t>Vakcina suleidžiama į raumenis, geriausia į žasto raumenį (</w:t>
      </w:r>
      <w:r>
        <w:rPr>
          <w:rFonts w:eastAsia="Times New Roman"/>
          <w:i/>
          <w:iCs/>
          <w:lang w:val="lt-LT"/>
        </w:rPr>
        <w:t>m. deltoideus</w:t>
      </w:r>
      <w:r>
        <w:rPr>
          <w:lang w:val="lt-LT"/>
        </w:rPr>
        <w:t>)</w:t>
      </w:r>
      <w:r>
        <w:rPr>
          <w:rFonts w:eastAsia="Times New Roman"/>
          <w:lang w:val="lt-LT"/>
        </w:rPr>
        <w:t>.</w:t>
      </w:r>
    </w:p>
    <w:p w14:paraId="19AFFF2A" w14:textId="77777777" w:rsidR="002D429D" w:rsidRDefault="002D429D">
      <w:pPr>
        <w:autoSpaceDE w:val="0"/>
        <w:autoSpaceDN w:val="0"/>
        <w:spacing w:after="0"/>
        <w:rPr>
          <w:rFonts w:eastAsia="Times New Roman"/>
          <w:lang w:val="lt-LT"/>
        </w:rPr>
      </w:pPr>
    </w:p>
    <w:p w14:paraId="0FDCA230" w14:textId="77777777" w:rsidR="002D429D" w:rsidRDefault="00FF44ED">
      <w:pPr>
        <w:autoSpaceDE w:val="0"/>
        <w:autoSpaceDN w:val="0"/>
        <w:spacing w:after="0"/>
        <w:rPr>
          <w:rFonts w:eastAsia="Times New Roman"/>
          <w:lang w:val="lt-LT"/>
        </w:rPr>
      </w:pPr>
      <w:r>
        <w:rPr>
          <w:rFonts w:eastAsia="Times New Roman"/>
          <w:lang w:val="lt-LT"/>
        </w:rPr>
        <w:t>Jeigu reikia (pvz., linkusiems kraujuoti pacientams), vakciną galima leisti po oda.</w:t>
      </w:r>
    </w:p>
    <w:p w14:paraId="1E46BA32" w14:textId="77777777" w:rsidR="002D429D" w:rsidRDefault="002D429D">
      <w:pPr>
        <w:autoSpaceDE w:val="0"/>
        <w:autoSpaceDN w:val="0"/>
        <w:spacing w:after="0"/>
        <w:rPr>
          <w:rFonts w:eastAsia="Times New Roman"/>
          <w:lang w:val="lt-LT"/>
        </w:rPr>
      </w:pPr>
    </w:p>
    <w:p w14:paraId="1A61D0D4" w14:textId="77777777" w:rsidR="002D429D" w:rsidRDefault="00FF44ED">
      <w:pPr>
        <w:autoSpaceDE w:val="0"/>
        <w:autoSpaceDN w:val="0"/>
        <w:spacing w:after="0"/>
        <w:rPr>
          <w:rFonts w:eastAsia="Times New Roman"/>
          <w:lang w:val="lt-LT"/>
        </w:rPr>
      </w:pPr>
      <w:r>
        <w:rPr>
          <w:rFonts w:eastAsia="Times New Roman"/>
          <w:lang w:val="lt-LT"/>
        </w:rPr>
        <w:t>Visas vakcinos dozes, ampulių serijos numerį, vaistinio preparato pavadinimą (prekybinį pavadinimą) gydytojas privalo įrašyti į tarptautinę vakcinavimo registracijos knygą. Tam tikslui galima panaudoti etiketės duomenis, kurie yra ant vienkartinio švirkšto.</w:t>
      </w:r>
    </w:p>
    <w:p w14:paraId="3595257D" w14:textId="77777777" w:rsidR="002D429D" w:rsidRDefault="002D429D">
      <w:pPr>
        <w:autoSpaceDE w:val="0"/>
        <w:autoSpaceDN w:val="0"/>
        <w:spacing w:after="0"/>
        <w:rPr>
          <w:rFonts w:eastAsia="Times New Roman"/>
          <w:lang w:val="lt-LT"/>
        </w:rPr>
      </w:pPr>
    </w:p>
    <w:p w14:paraId="35CC0966" w14:textId="77777777" w:rsidR="002D429D" w:rsidRDefault="00FF44ED">
      <w:pPr>
        <w:autoSpaceDE w:val="0"/>
        <w:autoSpaceDN w:val="0"/>
        <w:spacing w:after="0"/>
        <w:rPr>
          <w:rFonts w:eastAsia="Times New Roman"/>
          <w:lang w:val="lt-LT"/>
        </w:rPr>
      </w:pPr>
      <w:r>
        <w:rPr>
          <w:rFonts w:eastAsia="Times New Roman"/>
          <w:lang w:val="lt-LT"/>
        </w:rPr>
        <w:t>Apsauga yra optimali tik tuomet, kai įvykdomas visas vakcinavimo kursas.</w:t>
      </w:r>
    </w:p>
    <w:p w14:paraId="6F91517D" w14:textId="77777777" w:rsidR="002D429D" w:rsidRDefault="002D429D">
      <w:pPr>
        <w:autoSpaceDE w:val="0"/>
        <w:autoSpaceDN w:val="0"/>
        <w:spacing w:after="0"/>
        <w:rPr>
          <w:rFonts w:eastAsia="Times New Roman"/>
          <w:lang w:val="lt-LT"/>
        </w:rPr>
      </w:pPr>
    </w:p>
    <w:p w14:paraId="34F01488"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lastRenderedPageBreak/>
        <w:t>4.3</w:t>
      </w:r>
      <w:r>
        <w:rPr>
          <w:rFonts w:eastAsia="Times New Roman"/>
          <w:b/>
          <w:kern w:val="28"/>
          <w:lang w:val="lt-LT" w:eastAsia="lt-LT"/>
        </w:rPr>
        <w:tab/>
        <w:t>Kontraindikacijos</w:t>
      </w:r>
    </w:p>
    <w:p w14:paraId="79508370" w14:textId="77777777" w:rsidR="002D429D" w:rsidRDefault="002D429D">
      <w:pPr>
        <w:autoSpaceDE w:val="0"/>
        <w:autoSpaceDN w:val="0"/>
        <w:spacing w:after="0"/>
        <w:rPr>
          <w:rFonts w:eastAsia="Times New Roman"/>
          <w:lang w:val="lt-LT"/>
        </w:rPr>
      </w:pPr>
    </w:p>
    <w:p w14:paraId="20CF5E52" w14:textId="77777777" w:rsidR="002D429D" w:rsidRDefault="00FF44ED">
      <w:pPr>
        <w:autoSpaceDE w:val="0"/>
        <w:autoSpaceDN w:val="0"/>
        <w:spacing w:after="0"/>
        <w:rPr>
          <w:rFonts w:eastAsia="Times New Roman"/>
          <w:lang w:val="lt-LT"/>
        </w:rPr>
      </w:pPr>
      <w:r>
        <w:rPr>
          <w:rFonts w:eastAsia="Times New Roman"/>
          <w:lang w:val="lt-LT"/>
        </w:rPr>
        <w:t xml:space="preserve">Padidėjęs jautrumas veikliajai ar bet kuriai 6.1 skyriuje nurodytai pagalbinei medžiagai arba gamyboje naudojamų medžiagų likučiams (pvz., chlortetraciklinui, gentamicinui, neomicinui, formaldehidui, kiaušiniams, vištienos baltymams, tokiems kaip ovalbuminas). </w:t>
      </w:r>
    </w:p>
    <w:p w14:paraId="4E62225D" w14:textId="77777777" w:rsidR="002D429D" w:rsidRDefault="002D429D">
      <w:pPr>
        <w:autoSpaceDE w:val="0"/>
        <w:autoSpaceDN w:val="0"/>
        <w:spacing w:after="0"/>
        <w:rPr>
          <w:rFonts w:eastAsia="Times New Roman"/>
          <w:lang w:val="lt-LT"/>
        </w:rPr>
      </w:pPr>
    </w:p>
    <w:p w14:paraId="25CD3AEE" w14:textId="77777777" w:rsidR="002D429D" w:rsidRDefault="00FF44ED">
      <w:pPr>
        <w:autoSpaceDE w:val="0"/>
        <w:autoSpaceDN w:val="0"/>
        <w:spacing w:after="0"/>
        <w:rPr>
          <w:rFonts w:eastAsia="Times New Roman"/>
          <w:color w:val="000000"/>
          <w:lang w:val="lt-LT"/>
        </w:rPr>
      </w:pPr>
      <w:r>
        <w:rPr>
          <w:rFonts w:eastAsia="Times New Roman"/>
          <w:lang w:val="lt-LT"/>
        </w:rPr>
        <w:t>Sergančiuosius ūminėmis ligomis, kurioms būtinas gydymas, galima vakcinuoti, tik kai jie pasveiksta, bet ne anksčiau kaip po dviejų savaičių.</w:t>
      </w:r>
    </w:p>
    <w:p w14:paraId="4D5A7A93" w14:textId="77777777" w:rsidR="002D429D" w:rsidRDefault="002D429D">
      <w:pPr>
        <w:autoSpaceDE w:val="0"/>
        <w:autoSpaceDN w:val="0"/>
        <w:spacing w:after="0"/>
        <w:rPr>
          <w:rFonts w:eastAsia="Times New Roman"/>
          <w:lang w:val="lt-LT"/>
        </w:rPr>
      </w:pPr>
    </w:p>
    <w:p w14:paraId="231D497F"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4.4</w:t>
      </w:r>
      <w:r>
        <w:rPr>
          <w:rFonts w:eastAsia="Times New Roman"/>
          <w:b/>
          <w:kern w:val="28"/>
          <w:lang w:val="lt-LT" w:eastAsia="lt-LT"/>
        </w:rPr>
        <w:tab/>
        <w:t>Specialūs įspėjimai ir atsargumo priemonės</w:t>
      </w:r>
    </w:p>
    <w:p w14:paraId="35995CC9" w14:textId="77777777" w:rsidR="002D429D" w:rsidRDefault="002D429D">
      <w:pPr>
        <w:autoSpaceDE w:val="0"/>
        <w:autoSpaceDN w:val="0"/>
        <w:spacing w:after="0"/>
        <w:rPr>
          <w:rFonts w:eastAsia="Times New Roman"/>
          <w:lang w:val="lt-LT"/>
        </w:rPr>
      </w:pPr>
    </w:p>
    <w:p w14:paraId="57896814" w14:textId="77777777" w:rsidR="002D429D" w:rsidRDefault="00FF44ED">
      <w:pPr>
        <w:autoSpaceDE w:val="0"/>
        <w:autoSpaceDN w:val="0"/>
        <w:spacing w:after="0"/>
        <w:rPr>
          <w:rFonts w:eastAsia="Times New Roman"/>
          <w:color w:val="000000"/>
          <w:lang w:val="lt-LT"/>
        </w:rPr>
      </w:pPr>
      <w:r>
        <w:rPr>
          <w:rFonts w:eastAsia="Times New Roman"/>
          <w:color w:val="000000"/>
          <w:lang w:val="lt-LT"/>
        </w:rPr>
        <w:t>Encepur adults negalima vartoti vaikams iki 12 metų amžiaus.</w:t>
      </w:r>
    </w:p>
    <w:p w14:paraId="4D6AB808" w14:textId="77777777" w:rsidR="002D429D" w:rsidRDefault="002D429D">
      <w:pPr>
        <w:autoSpaceDE w:val="0"/>
        <w:autoSpaceDN w:val="0"/>
        <w:spacing w:after="0"/>
        <w:rPr>
          <w:rFonts w:eastAsia="Times New Roman"/>
          <w:color w:val="000000"/>
          <w:lang w:val="lt-LT"/>
        </w:rPr>
      </w:pPr>
    </w:p>
    <w:p w14:paraId="1222F2E9" w14:textId="77777777" w:rsidR="002D429D" w:rsidRDefault="00FF44ED">
      <w:pPr>
        <w:autoSpaceDE w:val="0"/>
        <w:autoSpaceDN w:val="0"/>
        <w:spacing w:after="0"/>
        <w:rPr>
          <w:rFonts w:eastAsia="Times New Roman"/>
          <w:lang w:val="lt-LT"/>
        </w:rPr>
      </w:pPr>
      <w:r>
        <w:rPr>
          <w:rFonts w:eastAsia="Times New Roman"/>
          <w:lang w:val="lt-LT"/>
        </w:rPr>
        <w:t xml:space="preserve">Su imunizacija </w:t>
      </w:r>
      <w:r>
        <w:rPr>
          <w:rFonts w:eastAsia="Times New Roman"/>
          <w:color w:val="000000"/>
          <w:lang w:val="lt-LT"/>
        </w:rPr>
        <w:t xml:space="preserve">Encepur adults </w:t>
      </w:r>
      <w:r>
        <w:rPr>
          <w:rFonts w:eastAsia="Times New Roman"/>
          <w:lang w:val="lt-LT"/>
        </w:rPr>
        <w:t>susijusi rizika asmenims, kurie yra laikomi alergiškais vištienos baltymams daugiausiai remiantis apklausa arba teigiamais odos mėginių duomenimis, dažniausiai nėra didesnė: jų skiepijimas Encepur adults paprastai nekelia didesnio pavojaus.</w:t>
      </w:r>
    </w:p>
    <w:p w14:paraId="61CD8C9D" w14:textId="77777777" w:rsidR="002D429D" w:rsidRDefault="002D429D">
      <w:pPr>
        <w:autoSpaceDE w:val="0"/>
        <w:autoSpaceDN w:val="0"/>
        <w:spacing w:after="0"/>
        <w:rPr>
          <w:rFonts w:eastAsia="Times New Roman"/>
          <w:lang w:val="lt-LT"/>
        </w:rPr>
      </w:pPr>
    </w:p>
    <w:p w14:paraId="2598572D" w14:textId="77777777" w:rsidR="002D429D" w:rsidRDefault="00FF44ED">
      <w:pPr>
        <w:autoSpaceDE w:val="0"/>
        <w:autoSpaceDN w:val="0"/>
        <w:spacing w:after="0"/>
        <w:rPr>
          <w:rFonts w:eastAsia="Times New Roman"/>
          <w:lang w:val="lt-LT"/>
        </w:rPr>
      </w:pPr>
      <w:r>
        <w:rPr>
          <w:rFonts w:eastAsia="Times New Roman"/>
          <w:lang w:val="lt-LT"/>
        </w:rPr>
        <w:t>Kaip ir leidžiant visas injekcines vakcinas, visada turi būti lengvai prieinamos tinkamos gydymo ir priežiūros priemonės tam atvejui, jeigu po vakcinos suleidimo pasireikštų reta anafilaksinė reakcija.</w:t>
      </w:r>
    </w:p>
    <w:p w14:paraId="605521A7" w14:textId="77777777" w:rsidR="002D429D" w:rsidRDefault="002D429D">
      <w:pPr>
        <w:autoSpaceDE w:val="0"/>
        <w:autoSpaceDN w:val="0"/>
        <w:spacing w:after="0"/>
        <w:rPr>
          <w:rFonts w:eastAsia="Times New Roman"/>
          <w:lang w:val="lt-LT"/>
        </w:rPr>
      </w:pPr>
    </w:p>
    <w:p w14:paraId="3CF8E85F" w14:textId="77777777" w:rsidR="002D429D" w:rsidRDefault="00FF44ED">
      <w:pPr>
        <w:autoSpaceDE w:val="0"/>
        <w:autoSpaceDN w:val="0"/>
        <w:spacing w:after="0"/>
        <w:rPr>
          <w:rFonts w:eastAsia="Times New Roman"/>
          <w:lang w:val="lt-LT"/>
        </w:rPr>
      </w:pPr>
      <w:r>
        <w:rPr>
          <w:rFonts w:eastAsia="Times New Roman"/>
          <w:lang w:val="lt-LT"/>
        </w:rPr>
        <w:t>Vakcinos jokiomis aplinkybėmis negalima suleisti į kraujagyslę.</w:t>
      </w:r>
    </w:p>
    <w:p w14:paraId="33F76326" w14:textId="77777777" w:rsidR="002D429D" w:rsidRDefault="002D429D">
      <w:pPr>
        <w:autoSpaceDE w:val="0"/>
        <w:autoSpaceDN w:val="0"/>
        <w:spacing w:after="0"/>
        <w:rPr>
          <w:rFonts w:eastAsia="Times New Roman"/>
          <w:lang w:val="lt-LT"/>
        </w:rPr>
      </w:pPr>
    </w:p>
    <w:p w14:paraId="34A36C17" w14:textId="77777777" w:rsidR="002D429D" w:rsidRDefault="00FF44ED">
      <w:pPr>
        <w:autoSpaceDE w:val="0"/>
        <w:autoSpaceDN w:val="0"/>
        <w:spacing w:after="0"/>
        <w:rPr>
          <w:rFonts w:eastAsia="Times New Roman"/>
          <w:lang w:val="lt-LT"/>
        </w:rPr>
      </w:pPr>
      <w:r>
        <w:rPr>
          <w:rFonts w:eastAsia="Times New Roman"/>
          <w:lang w:val="lt-LT"/>
        </w:rPr>
        <w:t>Vakciną atsitiktinai suleidus į kraujagyslę, gali pasireikšti reakcijos, įskaitant šoką. Tuomet nedelsiant reikia naudoti tinkamas priemones, padedančias gydyti šoką.</w:t>
      </w:r>
    </w:p>
    <w:p w14:paraId="7C768C89" w14:textId="77777777" w:rsidR="002D429D" w:rsidRDefault="002D429D">
      <w:pPr>
        <w:autoSpaceDE w:val="0"/>
        <w:autoSpaceDN w:val="0"/>
        <w:spacing w:after="0"/>
        <w:rPr>
          <w:rFonts w:eastAsia="Times New Roman"/>
          <w:lang w:val="lt-LT"/>
        </w:rPr>
      </w:pPr>
    </w:p>
    <w:p w14:paraId="6AFA7055" w14:textId="77777777" w:rsidR="002D429D" w:rsidRDefault="00FF44ED">
      <w:pPr>
        <w:autoSpaceDE w:val="0"/>
        <w:autoSpaceDN w:val="0"/>
        <w:spacing w:after="0"/>
        <w:rPr>
          <w:rFonts w:eastAsia="Times New Roman"/>
          <w:color w:val="000000"/>
          <w:lang w:val="lt-LT"/>
        </w:rPr>
      </w:pPr>
      <w:r>
        <w:rPr>
          <w:rFonts w:eastAsia="Times New Roman"/>
          <w:color w:val="000000"/>
          <w:lang w:val="lt-LT"/>
        </w:rPr>
        <w:t>Kaip ir skiepijant visomis vakcinomis, apsauginis imuninis atsakas gali pasireikšti ne visiems paskiepytiems asmenims.</w:t>
      </w:r>
    </w:p>
    <w:p w14:paraId="24B463CB" w14:textId="77777777" w:rsidR="002D429D" w:rsidRDefault="002D429D">
      <w:pPr>
        <w:autoSpaceDE w:val="0"/>
        <w:autoSpaceDN w:val="0"/>
        <w:spacing w:after="0"/>
        <w:rPr>
          <w:rFonts w:eastAsia="Times New Roman"/>
          <w:lang w:val="lt-LT"/>
        </w:rPr>
      </w:pPr>
    </w:p>
    <w:p w14:paraId="3765206A" w14:textId="77777777" w:rsidR="002D429D" w:rsidRDefault="00FF44ED">
      <w:pPr>
        <w:autoSpaceDE w:val="0"/>
        <w:autoSpaceDN w:val="0"/>
        <w:spacing w:after="0"/>
        <w:rPr>
          <w:rFonts w:eastAsia="Times New Roman"/>
          <w:color w:val="000000"/>
          <w:lang w:val="lt-LT"/>
        </w:rPr>
      </w:pPr>
      <w:r>
        <w:rPr>
          <w:lang w:val="lt-LT"/>
        </w:rPr>
        <w:t>Skiepijant, kaip psichogeninė reakcija į injekciją adata, gali pasireikšti su nerimu susijusios reakcijos, įskaitant vazovagalines reakcijas (apalpimą), hiperventiliaciją ar su įtampa susijusias reakcijas (žr. 4.8 skyrių). Svarbu, kad procedūra būtų atliekama vietoje, kurioje galima išvengti sužalojimų apalpimo atveju.</w:t>
      </w:r>
    </w:p>
    <w:p w14:paraId="3D9948CB" w14:textId="77777777" w:rsidR="002D429D" w:rsidRDefault="002D429D">
      <w:pPr>
        <w:autoSpaceDE w:val="0"/>
        <w:autoSpaceDN w:val="0"/>
        <w:spacing w:after="0"/>
        <w:rPr>
          <w:rFonts w:eastAsia="Times New Roman"/>
          <w:lang w:val="lt-LT"/>
        </w:rPr>
      </w:pPr>
    </w:p>
    <w:p w14:paraId="3C8A55C2" w14:textId="77777777" w:rsidR="002D429D" w:rsidRDefault="00FF44ED">
      <w:pPr>
        <w:autoSpaceDE w:val="0"/>
        <w:autoSpaceDN w:val="0"/>
        <w:spacing w:after="0"/>
        <w:rPr>
          <w:rFonts w:eastAsia="Times New Roman"/>
          <w:color w:val="000000"/>
          <w:lang w:val="lt-LT"/>
        </w:rPr>
      </w:pPr>
      <w:r>
        <w:rPr>
          <w:rFonts w:eastAsia="Times New Roman"/>
          <w:color w:val="000000"/>
          <w:lang w:val="lt-LT"/>
        </w:rPr>
        <w:t>Reikėtų labai atidžiai apsvarstyti prieš skiepijant pacientus, kuriems prieš skiepijimą yra buvusių sunkių neurologinių sutrikimų.</w:t>
      </w:r>
    </w:p>
    <w:p w14:paraId="2208CE4B" w14:textId="77777777" w:rsidR="002D429D" w:rsidRDefault="002D429D">
      <w:pPr>
        <w:autoSpaceDE w:val="0"/>
        <w:autoSpaceDN w:val="0"/>
        <w:spacing w:after="0"/>
        <w:rPr>
          <w:lang w:val="lt-LT"/>
        </w:rPr>
      </w:pPr>
    </w:p>
    <w:p w14:paraId="46DECC6B" w14:textId="77777777" w:rsidR="002D429D" w:rsidRDefault="00FF44ED">
      <w:pPr>
        <w:autoSpaceDE w:val="0"/>
        <w:autoSpaceDN w:val="0"/>
        <w:spacing w:after="0"/>
        <w:rPr>
          <w:rFonts w:eastAsia="Times New Roman"/>
          <w:color w:val="000000"/>
          <w:lang w:val="lt-LT"/>
        </w:rPr>
      </w:pPr>
      <w:r>
        <w:rPr>
          <w:rFonts w:eastAsia="Times New Roman"/>
          <w:color w:val="000000"/>
          <w:lang w:val="lt-LT"/>
        </w:rPr>
        <w:t>Vakcinacija nuo erkinio encefalito neapsaugo nuo kitų erkių pernešamų ligų (pvz., boreliozės).</w:t>
      </w:r>
    </w:p>
    <w:p w14:paraId="6C54EF0C" w14:textId="77777777" w:rsidR="002D429D" w:rsidRDefault="002D429D">
      <w:pPr>
        <w:autoSpaceDE w:val="0"/>
        <w:autoSpaceDN w:val="0"/>
        <w:spacing w:after="0"/>
        <w:rPr>
          <w:lang w:val="lt-LT"/>
        </w:rPr>
      </w:pPr>
    </w:p>
    <w:p w14:paraId="116398D2" w14:textId="77777777" w:rsidR="002D429D" w:rsidRDefault="00FF44ED">
      <w:pPr>
        <w:autoSpaceDE w:val="0"/>
        <w:autoSpaceDN w:val="0"/>
        <w:spacing w:after="0"/>
        <w:rPr>
          <w:lang w:val="lt-LT"/>
        </w:rPr>
      </w:pPr>
      <w:r>
        <w:rPr>
          <w:lang w:val="lt-LT"/>
        </w:rPr>
        <w:t>Reikėtų numatyti, kad nepavyks sukelti tinkamo imuninio atsako imunosupresantais gydomiems pacientams arba pacientams, kuriems pasireiškia imunodeficitas (įskaitant gydymo sukeltą ir susijusį su amžiumi). Tokiais atvejais serologiniais metodais reikia įvertinti antikūnų atsaką ir, prireikus, skirti papildomą vakcinos dozę.</w:t>
      </w:r>
    </w:p>
    <w:p w14:paraId="34EA74B3" w14:textId="77777777" w:rsidR="002D429D" w:rsidRDefault="002D429D">
      <w:pPr>
        <w:autoSpaceDE w:val="0"/>
        <w:autoSpaceDN w:val="0"/>
        <w:spacing w:after="0"/>
        <w:rPr>
          <w:rFonts w:eastAsia="Times New Roman"/>
          <w:lang w:val="lt-LT"/>
        </w:rPr>
      </w:pPr>
    </w:p>
    <w:p w14:paraId="218BCAA6" w14:textId="77777777" w:rsidR="002D429D" w:rsidRDefault="00FF44ED">
      <w:pPr>
        <w:autoSpaceDE w:val="0"/>
        <w:autoSpaceDN w:val="0"/>
        <w:spacing w:after="0"/>
        <w:rPr>
          <w:rFonts w:eastAsia="Times New Roman"/>
          <w:lang w:val="lt-LT"/>
        </w:rPr>
      </w:pPr>
      <w:r>
        <w:rPr>
          <w:rFonts w:eastAsia="Times New Roman"/>
          <w:lang w:val="lt-LT"/>
        </w:rPr>
        <w:t>Vakcinuoti reikia tuos asmenis, kurie laikinai arba nuolat būna erkių pernešamo encefalito endeminėse srityse.</w:t>
      </w:r>
    </w:p>
    <w:p w14:paraId="0AEA110F" w14:textId="77777777" w:rsidR="002D429D" w:rsidRDefault="002D429D">
      <w:pPr>
        <w:autoSpaceDE w:val="0"/>
        <w:autoSpaceDN w:val="0"/>
        <w:spacing w:after="0"/>
        <w:rPr>
          <w:rFonts w:eastAsia="Times New Roman"/>
          <w:lang w:val="lt-LT"/>
        </w:rPr>
      </w:pPr>
    </w:p>
    <w:p w14:paraId="509D1C41" w14:textId="77777777" w:rsidR="002D429D" w:rsidRDefault="00FF44ED">
      <w:pPr>
        <w:autoSpaceDE w:val="0"/>
        <w:autoSpaceDN w:val="0"/>
        <w:spacing w:after="0"/>
        <w:rPr>
          <w:rFonts w:eastAsia="Times New Roman"/>
          <w:color w:val="000000"/>
          <w:lang w:val="lt-LT"/>
        </w:rPr>
      </w:pPr>
      <w:r>
        <w:rPr>
          <w:rFonts w:eastAsia="Times New Roman"/>
          <w:color w:val="000000"/>
          <w:lang w:val="lt-LT"/>
        </w:rPr>
        <w:t>Būtina atkreipti dėmesį į asmenis, sergančius lėtinėmis ligomis, kadangi šiems asmenims yra tam tikra sunkių ligų komplikacijų rizika, kurios galima išvengti juos vakcinuojant. Šiuos asmenis reikia informuoti apie vakcinavimo naudą, lyginant su ligos rizika. Nėra įrodymų, kad ligos epizodai, pasireiškiantys vakcinavimo metu, gali būti nuo vakcinos.</w:t>
      </w:r>
    </w:p>
    <w:p w14:paraId="3651BF1B" w14:textId="77777777" w:rsidR="002D429D" w:rsidRDefault="002D429D">
      <w:pPr>
        <w:autoSpaceDE w:val="0"/>
        <w:autoSpaceDN w:val="0"/>
        <w:spacing w:after="0"/>
        <w:rPr>
          <w:lang w:val="lt-LT"/>
        </w:rPr>
      </w:pPr>
    </w:p>
    <w:p w14:paraId="791D524F" w14:textId="77777777" w:rsidR="002D429D" w:rsidRDefault="00FF44ED">
      <w:pPr>
        <w:autoSpaceDE w:val="0"/>
        <w:autoSpaceDN w:val="0"/>
        <w:spacing w:after="0"/>
        <w:rPr>
          <w:rFonts w:eastAsia="Times New Roman"/>
          <w:lang w:val="lt-LT"/>
        </w:rPr>
      </w:pPr>
      <w:r>
        <w:rPr>
          <w:rFonts w:eastAsia="Times New Roman"/>
          <w:lang w:val="lt-LT"/>
        </w:rPr>
        <w:t>Šio vaistinio preparato dozėje yra mažiau kaip 1 mmol (23 mg) natrio, t. y. jis beveik neturi reikšmės.</w:t>
      </w:r>
    </w:p>
    <w:p w14:paraId="74EBA94A" w14:textId="77777777" w:rsidR="002D429D" w:rsidRDefault="002D429D">
      <w:pPr>
        <w:autoSpaceDE w:val="0"/>
        <w:autoSpaceDN w:val="0"/>
        <w:spacing w:after="0"/>
        <w:rPr>
          <w:rFonts w:eastAsia="Times New Roman"/>
          <w:lang w:val="lt-LT"/>
        </w:rPr>
      </w:pPr>
    </w:p>
    <w:p w14:paraId="0FCA812F" w14:textId="77777777" w:rsidR="002D429D" w:rsidRDefault="00FF44ED">
      <w:pPr>
        <w:autoSpaceDE w:val="0"/>
        <w:autoSpaceDN w:val="0"/>
        <w:spacing w:after="0"/>
        <w:rPr>
          <w:rFonts w:eastAsia="Times New Roman"/>
          <w:iCs/>
          <w:u w:val="single"/>
          <w:lang w:val="lt-LT"/>
        </w:rPr>
      </w:pPr>
      <w:r>
        <w:rPr>
          <w:u w:val="single"/>
          <w:lang w:val="lt-LT"/>
        </w:rPr>
        <w:t>Lateksui jautriems asmenims</w:t>
      </w:r>
      <w:r>
        <w:rPr>
          <w:rFonts w:eastAsia="Times New Roman"/>
          <w:iCs/>
          <w:u w:val="single"/>
          <w:lang w:val="lt-LT"/>
        </w:rPr>
        <w:t>:</w:t>
      </w:r>
    </w:p>
    <w:p w14:paraId="66CAA0F1" w14:textId="77777777" w:rsidR="002D429D" w:rsidRDefault="002D429D">
      <w:pPr>
        <w:autoSpaceDE w:val="0"/>
        <w:autoSpaceDN w:val="0"/>
        <w:spacing w:after="0"/>
        <w:rPr>
          <w:rFonts w:eastAsia="Times New Roman"/>
          <w:i/>
          <w:lang w:val="lt-LT"/>
        </w:rPr>
      </w:pPr>
    </w:p>
    <w:p w14:paraId="068D3896" w14:textId="77777777" w:rsidR="002D429D" w:rsidRDefault="00FF44ED">
      <w:pPr>
        <w:autoSpaceDE w:val="0"/>
        <w:autoSpaceDN w:val="0"/>
        <w:spacing w:after="0"/>
        <w:rPr>
          <w:rFonts w:eastAsia="Times New Roman"/>
          <w:i/>
          <w:lang w:val="lt-LT"/>
        </w:rPr>
      </w:pPr>
      <w:r>
        <w:rPr>
          <w:rFonts w:eastAsia="Times New Roman"/>
          <w:i/>
          <w:lang w:val="lt-LT"/>
        </w:rPr>
        <w:t>Užpildytas švirkštas be pritvirtintos adatos:</w:t>
      </w:r>
    </w:p>
    <w:p w14:paraId="72C08FB5" w14:textId="77777777" w:rsidR="002D429D" w:rsidRDefault="00FF44ED">
      <w:pPr>
        <w:autoSpaceDE w:val="0"/>
        <w:autoSpaceDN w:val="0"/>
        <w:spacing w:after="0"/>
        <w:rPr>
          <w:rFonts w:eastAsia="Times New Roman"/>
          <w:lang w:val="lt-LT"/>
        </w:rPr>
      </w:pPr>
      <w:r>
        <w:rPr>
          <w:rFonts w:eastAsia="Times New Roman"/>
          <w:lang w:val="lt-LT"/>
        </w:rPr>
        <w:lastRenderedPageBreak/>
        <w:t>Nors švirkšto galiuko dangtelio sudėtyje nėra natūralios gumos latekso, nenustatyta, ar lateksui jautriems asmenims saugu vartoti Encepur adults.</w:t>
      </w:r>
    </w:p>
    <w:p w14:paraId="6055FBF4" w14:textId="77777777" w:rsidR="002D429D" w:rsidRDefault="002D429D">
      <w:pPr>
        <w:autoSpaceDE w:val="0"/>
        <w:autoSpaceDN w:val="0"/>
        <w:spacing w:after="0"/>
        <w:rPr>
          <w:rFonts w:eastAsia="Times New Roman"/>
          <w:lang w:val="lt-LT"/>
        </w:rPr>
      </w:pPr>
    </w:p>
    <w:p w14:paraId="5DAF9A61" w14:textId="77777777" w:rsidR="002D429D" w:rsidRDefault="00FF44ED">
      <w:pPr>
        <w:autoSpaceDE w:val="0"/>
        <w:autoSpaceDN w:val="0"/>
        <w:spacing w:after="0"/>
        <w:rPr>
          <w:rFonts w:eastAsia="Times New Roman"/>
          <w:i/>
          <w:lang w:val="lt-LT"/>
        </w:rPr>
      </w:pPr>
      <w:r>
        <w:rPr>
          <w:rFonts w:eastAsia="Times New Roman"/>
          <w:i/>
          <w:lang w:val="lt-LT"/>
        </w:rPr>
        <w:t>Užpildytas švirkštas su pritvirtinta adata:</w:t>
      </w:r>
    </w:p>
    <w:p w14:paraId="34C253CE" w14:textId="77777777" w:rsidR="002D429D" w:rsidRDefault="00FF44ED">
      <w:pPr>
        <w:keepNext/>
        <w:autoSpaceDE w:val="0"/>
        <w:autoSpaceDN w:val="0"/>
        <w:adjustRightInd w:val="0"/>
        <w:spacing w:before="120"/>
        <w:rPr>
          <w:lang w:val="lt-LT"/>
        </w:rPr>
      </w:pPr>
      <w:r>
        <w:rPr>
          <w:lang w:val="lt-LT"/>
        </w:rPr>
        <w:t xml:space="preserve">Adatos apsauginis dangtelis yra pagamintas iš natūralios gumos, kurios sudėtyje yra latekso. </w:t>
      </w:r>
    </w:p>
    <w:p w14:paraId="1E15D423" w14:textId="77777777" w:rsidR="002D429D" w:rsidRDefault="00FF44ED">
      <w:pPr>
        <w:autoSpaceDE w:val="0"/>
        <w:autoSpaceDN w:val="0"/>
        <w:spacing w:after="0"/>
        <w:rPr>
          <w:rFonts w:eastAsia="Times New Roman"/>
          <w:lang w:val="lt-LT"/>
        </w:rPr>
      </w:pPr>
      <w:r>
        <w:rPr>
          <w:rFonts w:eastAsia="Times New Roman"/>
          <w:lang w:val="lt-LT"/>
        </w:rPr>
        <w:t>Yra alerginių reakcijų tikimybė lateksui jautriems asmenims.</w:t>
      </w:r>
    </w:p>
    <w:p w14:paraId="46781570" w14:textId="77777777" w:rsidR="002D429D" w:rsidRDefault="002D429D">
      <w:pPr>
        <w:autoSpaceDE w:val="0"/>
        <w:autoSpaceDN w:val="0"/>
        <w:spacing w:after="0"/>
        <w:rPr>
          <w:rFonts w:eastAsia="Times New Roman"/>
          <w:lang w:val="lt-LT"/>
        </w:rPr>
      </w:pPr>
    </w:p>
    <w:p w14:paraId="07DB318C"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4.5</w:t>
      </w:r>
      <w:r>
        <w:rPr>
          <w:rFonts w:eastAsia="Times New Roman"/>
          <w:b/>
          <w:kern w:val="28"/>
          <w:lang w:val="lt-LT" w:eastAsia="lt-LT"/>
        </w:rPr>
        <w:tab/>
        <w:t>Sąveika su kitais vaistiniais preparatais ir kitokia sąveika</w:t>
      </w:r>
    </w:p>
    <w:p w14:paraId="7F0882C0" w14:textId="77777777" w:rsidR="002D429D" w:rsidRDefault="002D429D">
      <w:pPr>
        <w:autoSpaceDE w:val="0"/>
        <w:autoSpaceDN w:val="0"/>
        <w:spacing w:after="0"/>
        <w:rPr>
          <w:rFonts w:eastAsia="Times New Roman"/>
          <w:lang w:val="lt-LT"/>
        </w:rPr>
      </w:pPr>
    </w:p>
    <w:p w14:paraId="048CF71D" w14:textId="77777777" w:rsidR="002D429D" w:rsidRDefault="00FF44ED">
      <w:pPr>
        <w:autoSpaceDE w:val="0"/>
        <w:autoSpaceDN w:val="0"/>
        <w:spacing w:after="0"/>
        <w:rPr>
          <w:rFonts w:eastAsia="Times New Roman"/>
          <w:lang w:val="lt-LT"/>
        </w:rPr>
      </w:pPr>
      <w:r>
        <w:rPr>
          <w:rFonts w:eastAsia="Times New Roman"/>
          <w:lang w:val="lt-LT"/>
        </w:rPr>
        <w:t>Vakcinuojant pacientus, gydomus imunosupresantais, vakcinos poveikis gali būti menkesnis arba visai abejotinas.</w:t>
      </w:r>
    </w:p>
    <w:p w14:paraId="2EF0D4A6" w14:textId="77777777" w:rsidR="002D429D" w:rsidRDefault="002D429D">
      <w:pPr>
        <w:autoSpaceDE w:val="0"/>
        <w:autoSpaceDN w:val="0"/>
        <w:spacing w:after="0"/>
        <w:rPr>
          <w:rFonts w:eastAsia="Times New Roman"/>
          <w:lang w:val="lt-LT"/>
        </w:rPr>
      </w:pPr>
    </w:p>
    <w:p w14:paraId="681AB839" w14:textId="77777777" w:rsidR="002D429D" w:rsidRDefault="00FF44ED">
      <w:pPr>
        <w:autoSpaceDE w:val="0"/>
        <w:autoSpaceDN w:val="0"/>
        <w:spacing w:after="0"/>
        <w:rPr>
          <w:rFonts w:eastAsia="Times New Roman"/>
          <w:lang w:val="lt-LT"/>
        </w:rPr>
      </w:pPr>
      <w:bookmarkStart w:id="7" w:name="_Hlk523845136"/>
      <w:r>
        <w:rPr>
          <w:rFonts w:eastAsia="Times New Roman"/>
          <w:lang w:val="lt-LT"/>
        </w:rPr>
        <w:t>Jeigu reikia suleisti daugiau kaip vieną injekcinę vakciną, vakcinas reikia leisti į skirtingas injekcijos vietas.</w:t>
      </w:r>
    </w:p>
    <w:bookmarkEnd w:id="7"/>
    <w:p w14:paraId="641A4D54" w14:textId="77777777" w:rsidR="002D429D" w:rsidRDefault="002D429D">
      <w:pPr>
        <w:autoSpaceDE w:val="0"/>
        <w:autoSpaceDN w:val="0"/>
        <w:spacing w:after="0"/>
        <w:rPr>
          <w:rFonts w:eastAsia="Times New Roman"/>
          <w:lang w:val="lt-LT"/>
        </w:rPr>
      </w:pPr>
    </w:p>
    <w:p w14:paraId="60157B90" w14:textId="77777777" w:rsidR="002D429D" w:rsidRDefault="00FF44ED">
      <w:pPr>
        <w:autoSpaceDE w:val="0"/>
        <w:autoSpaceDN w:val="0"/>
        <w:spacing w:after="0"/>
        <w:rPr>
          <w:rFonts w:eastAsia="Times New Roman"/>
          <w:i/>
          <w:lang w:val="lt-LT"/>
        </w:rPr>
      </w:pPr>
      <w:r>
        <w:rPr>
          <w:rFonts w:eastAsia="Times New Roman"/>
          <w:i/>
          <w:lang w:val="lt-LT"/>
        </w:rPr>
        <w:t>Intervalai tarp kitų vakcinacijų</w:t>
      </w:r>
    </w:p>
    <w:p w14:paraId="33321A4E" w14:textId="77777777" w:rsidR="002D429D" w:rsidRDefault="00FF44ED">
      <w:pPr>
        <w:autoSpaceDE w:val="0"/>
        <w:autoSpaceDN w:val="0"/>
        <w:spacing w:after="0"/>
        <w:rPr>
          <w:rFonts w:eastAsia="Times New Roman"/>
          <w:lang w:val="lt-LT"/>
        </w:rPr>
      </w:pPr>
      <w:r>
        <w:rPr>
          <w:rFonts w:eastAsia="Times New Roman"/>
          <w:lang w:val="lt-LT"/>
        </w:rPr>
        <w:t>Kitų vakcinacijų požiūriu nereikia daryti jokių pertraukų.</w:t>
      </w:r>
    </w:p>
    <w:p w14:paraId="2427F7C2" w14:textId="77777777" w:rsidR="002D429D" w:rsidRDefault="002D429D">
      <w:pPr>
        <w:autoSpaceDE w:val="0"/>
        <w:autoSpaceDN w:val="0"/>
        <w:spacing w:after="0"/>
        <w:rPr>
          <w:rFonts w:eastAsia="Times New Roman"/>
          <w:lang w:val="lt-LT"/>
        </w:rPr>
      </w:pPr>
    </w:p>
    <w:p w14:paraId="2C5883A7"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4.6</w:t>
      </w:r>
      <w:r>
        <w:rPr>
          <w:rFonts w:eastAsia="Times New Roman"/>
          <w:b/>
          <w:kern w:val="28"/>
          <w:lang w:val="lt-LT" w:eastAsia="lt-LT"/>
        </w:rPr>
        <w:tab/>
        <w:t>Vaisingumas, nėštumo ir žindymo laikotarpis</w:t>
      </w:r>
    </w:p>
    <w:p w14:paraId="5ABF5DA8" w14:textId="77777777" w:rsidR="002D429D" w:rsidRDefault="002D429D">
      <w:pPr>
        <w:keepNext/>
        <w:autoSpaceDE w:val="0"/>
        <w:autoSpaceDN w:val="0"/>
        <w:spacing w:after="0"/>
        <w:rPr>
          <w:rFonts w:eastAsia="Times New Roman"/>
          <w:i/>
          <w:iCs/>
          <w:lang w:val="lt-LT"/>
        </w:rPr>
      </w:pPr>
    </w:p>
    <w:p w14:paraId="7A78D483" w14:textId="77777777" w:rsidR="002D429D" w:rsidRDefault="00FF44ED">
      <w:pPr>
        <w:autoSpaceDE w:val="0"/>
        <w:autoSpaceDN w:val="0"/>
        <w:spacing w:after="0"/>
        <w:rPr>
          <w:rFonts w:eastAsia="Times New Roman"/>
          <w:lang w:val="lt-LT"/>
        </w:rPr>
      </w:pPr>
      <w:r>
        <w:rPr>
          <w:rFonts w:eastAsia="Times New Roman"/>
          <w:lang w:val="lt-LT"/>
        </w:rPr>
        <w:t>Encepur adults vartojimo nėštumo ir kūdikio žindymo laikotarpiu saugumas klinikiniais tyrimais nenustatytas. Todėl šią vakciną nėščioms ir kūdikį žindančioms motinoms galima skirti tik atidžiai įvertinus jos naudą ir galimą pavojų.</w:t>
      </w:r>
    </w:p>
    <w:p w14:paraId="087DA7AB" w14:textId="77777777" w:rsidR="002D429D" w:rsidRDefault="002D429D">
      <w:pPr>
        <w:autoSpaceDE w:val="0"/>
        <w:autoSpaceDN w:val="0"/>
        <w:spacing w:after="0"/>
        <w:rPr>
          <w:rFonts w:eastAsia="Times New Roman"/>
          <w:i/>
          <w:iCs/>
          <w:lang w:val="lt-LT"/>
        </w:rPr>
      </w:pPr>
    </w:p>
    <w:p w14:paraId="57960B2F"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4.7</w:t>
      </w:r>
      <w:r>
        <w:rPr>
          <w:rFonts w:eastAsia="Times New Roman"/>
          <w:b/>
          <w:kern w:val="28"/>
          <w:lang w:val="lt-LT" w:eastAsia="lt-LT"/>
        </w:rPr>
        <w:tab/>
        <w:t>Poveikis gebėjimui vairuoti ir valdyti mechanizmus</w:t>
      </w:r>
    </w:p>
    <w:p w14:paraId="3237EF87" w14:textId="77777777" w:rsidR="002D429D" w:rsidRDefault="002D429D">
      <w:pPr>
        <w:keepNext/>
        <w:autoSpaceDE w:val="0"/>
        <w:autoSpaceDN w:val="0"/>
        <w:spacing w:after="0"/>
        <w:rPr>
          <w:rFonts w:eastAsia="Times New Roman"/>
          <w:lang w:val="lt-LT"/>
        </w:rPr>
      </w:pPr>
    </w:p>
    <w:p w14:paraId="26ECE5A3" w14:textId="77777777" w:rsidR="002D429D" w:rsidRDefault="00FF44ED">
      <w:pPr>
        <w:autoSpaceDE w:val="0"/>
        <w:autoSpaceDN w:val="0"/>
        <w:spacing w:after="0"/>
        <w:rPr>
          <w:rFonts w:eastAsia="Times New Roman"/>
          <w:lang w:val="lt-LT"/>
        </w:rPr>
      </w:pPr>
      <w:r>
        <w:rPr>
          <w:rFonts w:eastAsia="Times New Roman"/>
          <w:lang w:val="lt-LT"/>
        </w:rPr>
        <w:t>Nėra.</w:t>
      </w:r>
    </w:p>
    <w:p w14:paraId="69325EA7" w14:textId="77777777" w:rsidR="002D429D" w:rsidRDefault="002D429D">
      <w:pPr>
        <w:autoSpaceDE w:val="0"/>
        <w:autoSpaceDN w:val="0"/>
        <w:spacing w:after="0"/>
        <w:rPr>
          <w:rFonts w:eastAsia="Times New Roman"/>
          <w:lang w:val="lt-LT"/>
        </w:rPr>
      </w:pPr>
    </w:p>
    <w:p w14:paraId="4C660E99" w14:textId="77777777" w:rsidR="002D429D" w:rsidRDefault="00FF44ED">
      <w:pPr>
        <w:keepNext/>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4.8</w:t>
      </w:r>
      <w:r>
        <w:rPr>
          <w:rFonts w:eastAsia="Times New Roman"/>
          <w:b/>
          <w:kern w:val="28"/>
          <w:lang w:val="lt-LT" w:eastAsia="lt-LT"/>
        </w:rPr>
        <w:tab/>
        <w:t>Nepageidaujamas poveikis</w:t>
      </w:r>
    </w:p>
    <w:p w14:paraId="024AECEF" w14:textId="77777777" w:rsidR="002D429D" w:rsidRDefault="002D429D">
      <w:pPr>
        <w:keepNext/>
        <w:autoSpaceDE w:val="0"/>
        <w:autoSpaceDN w:val="0"/>
        <w:spacing w:after="0"/>
        <w:rPr>
          <w:rFonts w:eastAsia="Times New Roman"/>
          <w:lang w:val="lt-LT"/>
        </w:rPr>
      </w:pPr>
    </w:p>
    <w:p w14:paraId="0F704F24" w14:textId="77777777" w:rsidR="002D429D" w:rsidRDefault="00FF44ED">
      <w:pPr>
        <w:autoSpaceDE w:val="0"/>
        <w:autoSpaceDN w:val="0"/>
        <w:spacing w:after="0"/>
        <w:rPr>
          <w:rFonts w:eastAsia="Times New Roman"/>
          <w:lang w:val="lt-LT"/>
        </w:rPr>
      </w:pPr>
      <w:r>
        <w:rPr>
          <w:rFonts w:eastAsia="Times New Roman"/>
          <w:lang w:val="lt-LT"/>
        </w:rPr>
        <w:t xml:space="preserve">Atsitiktinių imčių kontroliuojamųjų tyrimų, į kuriuos buvo įtraukti 3 223 tiriamieji, metu buvo pranešta apie toliau išvardytas nepageidaujamas reakcijas. Klinikinių tyrimų metu pasireiškusios nepageidaujamos reakcijos yra nurodytos pagal </w:t>
      </w:r>
      <w:r>
        <w:rPr>
          <w:rFonts w:eastAsia="Times New Roman"/>
          <w:i/>
          <w:lang w:val="lt-LT"/>
        </w:rPr>
        <w:t>MedDRA</w:t>
      </w:r>
      <w:r>
        <w:rPr>
          <w:rFonts w:eastAsia="Times New Roman"/>
          <w:lang w:val="lt-LT"/>
        </w:rPr>
        <w:t xml:space="preserve"> organų sistemų klases. Kiekvienos organų sistemų klasės nepageidaujamos reakcijos yra išvardytos mažėjančio sunkumo tvarka. Be to, yra nurodyta atitinkama kiekvienos reakcijos dažnio kategorija, naudojant tokius dažnio apibūdinimus: labai dažnas (≥ 1/10), dažnas (nuo ≥ 1/100 iki &lt; 1/10), nedažnas (nuo ≥ 1/1 000 iki &lt; 1/100), retas (nuo ≥ 1/10 000 iki &lt; 1/1 000), labai retas (&lt; 1/10 000).</w:t>
      </w:r>
    </w:p>
    <w:p w14:paraId="6298C20A" w14:textId="77777777" w:rsidR="002D429D" w:rsidRDefault="002D429D">
      <w:pPr>
        <w:autoSpaceDE w:val="0"/>
        <w:autoSpaceDN w:val="0"/>
        <w:spacing w:after="0"/>
        <w:rPr>
          <w:rFonts w:eastAsia="Times New Roman"/>
          <w:lang w:val="lt-LT"/>
        </w:rPr>
      </w:pPr>
    </w:p>
    <w:p w14:paraId="1958DFB0" w14:textId="77777777" w:rsidR="002D429D" w:rsidRDefault="00FF44ED">
      <w:pPr>
        <w:autoSpaceDE w:val="0"/>
        <w:autoSpaceDN w:val="0"/>
        <w:spacing w:after="0"/>
        <w:rPr>
          <w:rFonts w:eastAsia="Times New Roman"/>
          <w:lang w:val="lt-LT"/>
        </w:rPr>
      </w:pPr>
      <w:bookmarkStart w:id="8" w:name="_Hlk520653964"/>
      <w:r>
        <w:rPr>
          <w:rFonts w:eastAsia="Times New Roman"/>
          <w:lang w:val="lt-LT"/>
        </w:rPr>
        <w:t>Nepageidaujamos reakcijos, apie kurias buvo pranešta klinikinių tyrimų metu.</w:t>
      </w:r>
    </w:p>
    <w:bookmarkEnd w:id="8"/>
    <w:p w14:paraId="018A258E" w14:textId="77777777" w:rsidR="002D429D" w:rsidRDefault="002D429D">
      <w:pPr>
        <w:autoSpaceDE w:val="0"/>
        <w:autoSpaceDN w:val="0"/>
        <w:spacing w:after="0"/>
        <w:rPr>
          <w:rFonts w:eastAsia="Times New Roman"/>
          <w:lang w:val="lt-LT"/>
        </w:rPr>
      </w:pPr>
    </w:p>
    <w:tbl>
      <w:tblPr>
        <w:tblW w:w="0" w:type="auto"/>
        <w:tblCellMar>
          <w:left w:w="0" w:type="dxa"/>
          <w:right w:w="0" w:type="dxa"/>
        </w:tblCellMar>
        <w:tblLook w:val="0000" w:firstRow="0" w:lastRow="0" w:firstColumn="0" w:lastColumn="0" w:noHBand="0" w:noVBand="0"/>
      </w:tblPr>
      <w:tblGrid>
        <w:gridCol w:w="8892"/>
      </w:tblGrid>
      <w:tr w:rsidR="002D429D" w14:paraId="350B580A" w14:textId="77777777">
        <w:tc>
          <w:tcPr>
            <w:tcW w:w="8892" w:type="dxa"/>
            <w:tcBorders>
              <w:top w:val="nil"/>
              <w:left w:val="nil"/>
              <w:bottom w:val="nil"/>
              <w:right w:val="nil"/>
            </w:tcBorders>
            <w:tcMar>
              <w:top w:w="0" w:type="dxa"/>
              <w:left w:w="108" w:type="dxa"/>
              <w:bottom w:w="0" w:type="dxa"/>
              <w:right w:w="108" w:type="dxa"/>
            </w:tcMar>
          </w:tcPr>
          <w:p w14:paraId="2BCF580F" w14:textId="77777777" w:rsidR="002D429D" w:rsidRDefault="00FF44ED">
            <w:pPr>
              <w:autoSpaceDE w:val="0"/>
              <w:autoSpaceDN w:val="0"/>
              <w:spacing w:after="0"/>
              <w:rPr>
                <w:rFonts w:eastAsia="Times New Roman"/>
                <w:u w:val="single"/>
                <w:lang w:val="lt-LT"/>
              </w:rPr>
            </w:pPr>
            <w:r>
              <w:rPr>
                <w:rFonts w:eastAsia="Times New Roman"/>
                <w:u w:val="single"/>
                <w:lang w:val="lt-LT"/>
              </w:rPr>
              <w:t>Nervų sistemos sutrikimai</w:t>
            </w:r>
          </w:p>
          <w:tbl>
            <w:tblPr>
              <w:tblW w:w="0" w:type="auto"/>
              <w:tblLook w:val="0000" w:firstRow="0" w:lastRow="0" w:firstColumn="0" w:lastColumn="0" w:noHBand="0" w:noVBand="0"/>
            </w:tblPr>
            <w:tblGrid>
              <w:gridCol w:w="4704"/>
              <w:gridCol w:w="3972"/>
            </w:tblGrid>
            <w:tr w:rsidR="002D429D" w:rsidRPr="00C31D33" w14:paraId="1FF86DE3" w14:textId="77777777">
              <w:tc>
                <w:tcPr>
                  <w:tcW w:w="5070" w:type="dxa"/>
                  <w:tcBorders>
                    <w:top w:val="nil"/>
                    <w:left w:val="nil"/>
                    <w:bottom w:val="nil"/>
                    <w:right w:val="nil"/>
                  </w:tcBorders>
                  <w:vAlign w:val="center"/>
                </w:tcPr>
                <w:p w14:paraId="4C71F604" w14:textId="77777777" w:rsidR="002D429D" w:rsidRDefault="00FF44ED">
                  <w:pPr>
                    <w:autoSpaceDE w:val="0"/>
                    <w:autoSpaceDN w:val="0"/>
                    <w:spacing w:after="0"/>
                    <w:rPr>
                      <w:rFonts w:eastAsia="Times New Roman"/>
                      <w:lang w:val="lt-LT"/>
                    </w:rPr>
                  </w:pPr>
                  <w:r>
                    <w:rPr>
                      <w:rFonts w:eastAsia="Times New Roman"/>
                      <w:lang w:val="lt-LT"/>
                    </w:rPr>
                    <w:t>Galvos skausmas</w:t>
                  </w:r>
                </w:p>
              </w:tc>
              <w:tc>
                <w:tcPr>
                  <w:tcW w:w="4290" w:type="dxa"/>
                  <w:tcBorders>
                    <w:top w:val="nil"/>
                    <w:left w:val="nil"/>
                    <w:bottom w:val="nil"/>
                    <w:right w:val="nil"/>
                  </w:tcBorders>
                  <w:vAlign w:val="center"/>
                </w:tcPr>
                <w:p w14:paraId="4AF7D021" w14:textId="77777777" w:rsidR="002D429D" w:rsidRDefault="00FF44ED">
                  <w:pPr>
                    <w:autoSpaceDE w:val="0"/>
                    <w:autoSpaceDN w:val="0"/>
                    <w:spacing w:after="0"/>
                    <w:rPr>
                      <w:rFonts w:eastAsia="Times New Roman"/>
                      <w:lang w:val="lt-LT"/>
                    </w:rPr>
                  </w:pPr>
                  <w:r>
                    <w:rPr>
                      <w:rFonts w:eastAsia="Times New Roman"/>
                      <w:lang w:val="lt-LT"/>
                    </w:rPr>
                    <w:t>Labai dažnas</w:t>
                  </w:r>
                </w:p>
              </w:tc>
            </w:tr>
          </w:tbl>
          <w:p w14:paraId="189C6686" w14:textId="77777777" w:rsidR="002D429D" w:rsidRDefault="002D429D">
            <w:pPr>
              <w:autoSpaceDE w:val="0"/>
              <w:autoSpaceDN w:val="0"/>
              <w:spacing w:after="0"/>
              <w:rPr>
                <w:rFonts w:eastAsia="Times New Roman"/>
                <w:u w:val="single"/>
                <w:lang w:val="lt-LT"/>
              </w:rPr>
            </w:pPr>
          </w:p>
          <w:p w14:paraId="4315D9FA" w14:textId="77777777" w:rsidR="002D429D" w:rsidRDefault="00FF44ED">
            <w:pPr>
              <w:autoSpaceDE w:val="0"/>
              <w:autoSpaceDN w:val="0"/>
              <w:spacing w:after="0"/>
              <w:rPr>
                <w:rFonts w:eastAsia="Times New Roman"/>
                <w:u w:val="single"/>
                <w:lang w:val="lt-LT"/>
              </w:rPr>
            </w:pPr>
            <w:r>
              <w:rPr>
                <w:rFonts w:eastAsia="Times New Roman"/>
                <w:u w:val="single"/>
                <w:lang w:val="lt-LT"/>
              </w:rPr>
              <w:t>Virškinimo trakto sutrikimai</w:t>
            </w:r>
          </w:p>
          <w:tbl>
            <w:tblPr>
              <w:tblW w:w="0" w:type="auto"/>
              <w:tblLook w:val="0000" w:firstRow="0" w:lastRow="0" w:firstColumn="0" w:lastColumn="0" w:noHBand="0" w:noVBand="0"/>
            </w:tblPr>
            <w:tblGrid>
              <w:gridCol w:w="4694"/>
              <w:gridCol w:w="3982"/>
            </w:tblGrid>
            <w:tr w:rsidR="002D429D" w:rsidRPr="00C31D33" w14:paraId="4015A4B9" w14:textId="77777777">
              <w:tc>
                <w:tcPr>
                  <w:tcW w:w="5070" w:type="dxa"/>
                  <w:tcBorders>
                    <w:top w:val="nil"/>
                    <w:left w:val="nil"/>
                    <w:bottom w:val="nil"/>
                    <w:right w:val="nil"/>
                  </w:tcBorders>
                  <w:vAlign w:val="center"/>
                </w:tcPr>
                <w:p w14:paraId="3858279C" w14:textId="77777777" w:rsidR="002D429D" w:rsidRDefault="00FF44ED">
                  <w:pPr>
                    <w:autoSpaceDE w:val="0"/>
                    <w:autoSpaceDN w:val="0"/>
                    <w:spacing w:after="0"/>
                    <w:rPr>
                      <w:rFonts w:eastAsia="Times New Roman"/>
                      <w:lang w:val="lt-LT"/>
                    </w:rPr>
                  </w:pPr>
                  <w:r>
                    <w:rPr>
                      <w:rFonts w:eastAsia="Times New Roman"/>
                      <w:lang w:val="lt-LT"/>
                    </w:rPr>
                    <w:t>Pykinimas</w:t>
                  </w:r>
                </w:p>
              </w:tc>
              <w:tc>
                <w:tcPr>
                  <w:tcW w:w="4290" w:type="dxa"/>
                  <w:tcBorders>
                    <w:top w:val="nil"/>
                    <w:left w:val="nil"/>
                    <w:bottom w:val="nil"/>
                    <w:right w:val="nil"/>
                  </w:tcBorders>
                  <w:vAlign w:val="center"/>
                </w:tcPr>
                <w:p w14:paraId="28F452B5" w14:textId="77777777" w:rsidR="002D429D" w:rsidRDefault="00FF44ED">
                  <w:pPr>
                    <w:autoSpaceDE w:val="0"/>
                    <w:autoSpaceDN w:val="0"/>
                    <w:spacing w:after="0"/>
                    <w:rPr>
                      <w:rFonts w:eastAsia="Times New Roman"/>
                      <w:lang w:val="lt-LT"/>
                    </w:rPr>
                  </w:pPr>
                  <w:r>
                    <w:rPr>
                      <w:rFonts w:eastAsia="Times New Roman"/>
                      <w:lang w:val="lt-LT"/>
                    </w:rPr>
                    <w:t>Dažnas</w:t>
                  </w:r>
                </w:p>
              </w:tc>
            </w:tr>
            <w:tr w:rsidR="002D429D" w:rsidRPr="00C31D33" w14:paraId="1EDFBA08" w14:textId="77777777">
              <w:tc>
                <w:tcPr>
                  <w:tcW w:w="5070" w:type="dxa"/>
                  <w:tcBorders>
                    <w:top w:val="nil"/>
                    <w:left w:val="nil"/>
                    <w:bottom w:val="nil"/>
                    <w:right w:val="nil"/>
                  </w:tcBorders>
                  <w:vAlign w:val="center"/>
                </w:tcPr>
                <w:p w14:paraId="195D252D" w14:textId="77777777" w:rsidR="002D429D" w:rsidRDefault="00FF44ED">
                  <w:pPr>
                    <w:autoSpaceDE w:val="0"/>
                    <w:autoSpaceDN w:val="0"/>
                    <w:spacing w:after="0"/>
                    <w:rPr>
                      <w:rFonts w:eastAsia="Times New Roman"/>
                      <w:lang w:val="lt-LT"/>
                    </w:rPr>
                  </w:pPr>
                  <w:r>
                    <w:rPr>
                      <w:rFonts w:eastAsia="Times New Roman"/>
                      <w:lang w:val="lt-LT"/>
                    </w:rPr>
                    <w:t>Vėmimas</w:t>
                  </w:r>
                </w:p>
              </w:tc>
              <w:tc>
                <w:tcPr>
                  <w:tcW w:w="4290" w:type="dxa"/>
                  <w:tcBorders>
                    <w:top w:val="nil"/>
                    <w:left w:val="nil"/>
                    <w:bottom w:val="nil"/>
                    <w:right w:val="nil"/>
                  </w:tcBorders>
                  <w:vAlign w:val="center"/>
                </w:tcPr>
                <w:p w14:paraId="2567EC44" w14:textId="77777777" w:rsidR="002D429D" w:rsidRDefault="00FF44ED">
                  <w:pPr>
                    <w:autoSpaceDE w:val="0"/>
                    <w:autoSpaceDN w:val="0"/>
                    <w:spacing w:after="0"/>
                    <w:rPr>
                      <w:rFonts w:eastAsia="Times New Roman"/>
                      <w:lang w:val="lt-LT"/>
                    </w:rPr>
                  </w:pPr>
                  <w:r>
                    <w:rPr>
                      <w:rFonts w:eastAsia="Times New Roman"/>
                      <w:lang w:val="lt-LT"/>
                    </w:rPr>
                    <w:t>Nedažnas</w:t>
                  </w:r>
                </w:p>
              </w:tc>
            </w:tr>
          </w:tbl>
          <w:p w14:paraId="07F089C5" w14:textId="77777777" w:rsidR="002D429D" w:rsidRDefault="002D429D">
            <w:pPr>
              <w:autoSpaceDE w:val="0"/>
              <w:autoSpaceDN w:val="0"/>
              <w:spacing w:after="0"/>
              <w:rPr>
                <w:rFonts w:eastAsia="Times New Roman"/>
                <w:u w:val="single"/>
                <w:lang w:val="lt-LT"/>
              </w:rPr>
            </w:pPr>
          </w:p>
          <w:p w14:paraId="31E1FB45" w14:textId="77777777" w:rsidR="002D429D" w:rsidRDefault="00FF44ED">
            <w:pPr>
              <w:autoSpaceDE w:val="0"/>
              <w:autoSpaceDN w:val="0"/>
              <w:spacing w:after="0"/>
              <w:rPr>
                <w:rFonts w:eastAsia="Times New Roman"/>
                <w:u w:val="single"/>
                <w:lang w:val="lt-LT"/>
              </w:rPr>
            </w:pPr>
            <w:r>
              <w:rPr>
                <w:rFonts w:eastAsia="Times New Roman"/>
                <w:u w:val="single"/>
                <w:lang w:val="lt-LT"/>
              </w:rPr>
              <w:t>Skeleto, raumenų ir jungiamojo audinio sutrikimai</w:t>
            </w:r>
          </w:p>
          <w:tbl>
            <w:tblPr>
              <w:tblW w:w="0" w:type="auto"/>
              <w:tblLook w:val="0000" w:firstRow="0" w:lastRow="0" w:firstColumn="0" w:lastColumn="0" w:noHBand="0" w:noVBand="0"/>
            </w:tblPr>
            <w:tblGrid>
              <w:gridCol w:w="4701"/>
              <w:gridCol w:w="3975"/>
            </w:tblGrid>
            <w:tr w:rsidR="002D429D" w:rsidRPr="00C31D33" w14:paraId="4B193250" w14:textId="77777777">
              <w:tc>
                <w:tcPr>
                  <w:tcW w:w="4701" w:type="dxa"/>
                  <w:tcBorders>
                    <w:top w:val="nil"/>
                    <w:left w:val="nil"/>
                    <w:bottom w:val="nil"/>
                    <w:right w:val="nil"/>
                  </w:tcBorders>
                  <w:vAlign w:val="center"/>
                </w:tcPr>
                <w:p w14:paraId="45716274" w14:textId="77777777" w:rsidR="002D429D" w:rsidRDefault="00FF44ED">
                  <w:pPr>
                    <w:autoSpaceDE w:val="0"/>
                    <w:autoSpaceDN w:val="0"/>
                    <w:spacing w:after="0"/>
                    <w:rPr>
                      <w:rFonts w:eastAsia="Times New Roman"/>
                      <w:lang w:val="lt-LT"/>
                    </w:rPr>
                  </w:pPr>
                  <w:r>
                    <w:rPr>
                      <w:rFonts w:eastAsia="Times New Roman"/>
                      <w:lang w:val="lt-LT"/>
                    </w:rPr>
                    <w:t>Raumenų skausmas</w:t>
                  </w:r>
                </w:p>
              </w:tc>
              <w:tc>
                <w:tcPr>
                  <w:tcW w:w="3975" w:type="dxa"/>
                  <w:tcBorders>
                    <w:top w:val="nil"/>
                    <w:left w:val="nil"/>
                    <w:bottom w:val="nil"/>
                    <w:right w:val="nil"/>
                  </w:tcBorders>
                  <w:vAlign w:val="center"/>
                </w:tcPr>
                <w:p w14:paraId="29DAD48F" w14:textId="77777777" w:rsidR="002D429D" w:rsidRDefault="00FF44ED">
                  <w:pPr>
                    <w:autoSpaceDE w:val="0"/>
                    <w:autoSpaceDN w:val="0"/>
                    <w:spacing w:after="0"/>
                    <w:rPr>
                      <w:rFonts w:eastAsia="Times New Roman"/>
                      <w:lang w:val="lt-LT"/>
                    </w:rPr>
                  </w:pPr>
                  <w:r>
                    <w:rPr>
                      <w:rFonts w:eastAsia="Times New Roman"/>
                      <w:lang w:val="lt-LT"/>
                    </w:rPr>
                    <w:t>Labai dažnas</w:t>
                  </w:r>
                </w:p>
              </w:tc>
            </w:tr>
            <w:tr w:rsidR="002D429D" w:rsidRPr="00C31D33" w14:paraId="1F05019B" w14:textId="77777777">
              <w:tc>
                <w:tcPr>
                  <w:tcW w:w="4701" w:type="dxa"/>
                  <w:tcBorders>
                    <w:top w:val="nil"/>
                    <w:left w:val="nil"/>
                    <w:bottom w:val="nil"/>
                    <w:right w:val="nil"/>
                  </w:tcBorders>
                  <w:vAlign w:val="center"/>
                </w:tcPr>
                <w:p w14:paraId="20AC0207" w14:textId="77777777" w:rsidR="002D429D" w:rsidRDefault="00FF44ED">
                  <w:pPr>
                    <w:autoSpaceDE w:val="0"/>
                    <w:autoSpaceDN w:val="0"/>
                    <w:spacing w:after="0"/>
                    <w:rPr>
                      <w:rFonts w:eastAsia="Times New Roman"/>
                      <w:lang w:val="lt-LT"/>
                    </w:rPr>
                  </w:pPr>
                  <w:r>
                    <w:rPr>
                      <w:rFonts w:eastAsia="Times New Roman"/>
                      <w:lang w:val="lt-LT"/>
                    </w:rPr>
                    <w:t>Sąnarių skausmas</w:t>
                  </w:r>
                </w:p>
              </w:tc>
              <w:tc>
                <w:tcPr>
                  <w:tcW w:w="3975" w:type="dxa"/>
                  <w:tcBorders>
                    <w:top w:val="nil"/>
                    <w:left w:val="nil"/>
                    <w:bottom w:val="nil"/>
                    <w:right w:val="nil"/>
                  </w:tcBorders>
                  <w:vAlign w:val="center"/>
                </w:tcPr>
                <w:p w14:paraId="01D68DA7" w14:textId="77777777" w:rsidR="002D429D" w:rsidRDefault="00FF44ED">
                  <w:pPr>
                    <w:autoSpaceDE w:val="0"/>
                    <w:autoSpaceDN w:val="0"/>
                    <w:spacing w:after="0"/>
                    <w:rPr>
                      <w:rFonts w:eastAsia="Times New Roman"/>
                      <w:lang w:val="lt-LT"/>
                    </w:rPr>
                  </w:pPr>
                  <w:r>
                    <w:rPr>
                      <w:rFonts w:eastAsia="Times New Roman"/>
                      <w:lang w:val="lt-LT"/>
                    </w:rPr>
                    <w:t>Dažnas</w:t>
                  </w:r>
                </w:p>
              </w:tc>
            </w:tr>
          </w:tbl>
          <w:p w14:paraId="1E1B6B28" w14:textId="77777777" w:rsidR="002D429D" w:rsidRDefault="002D429D">
            <w:pPr>
              <w:autoSpaceDE w:val="0"/>
              <w:autoSpaceDN w:val="0"/>
              <w:spacing w:after="0"/>
              <w:rPr>
                <w:rFonts w:eastAsia="Times New Roman"/>
                <w:u w:val="single"/>
                <w:lang w:val="lt-LT"/>
              </w:rPr>
            </w:pPr>
          </w:p>
          <w:p w14:paraId="1CEAB1D4" w14:textId="77777777" w:rsidR="002D429D" w:rsidRDefault="00FF44ED">
            <w:pPr>
              <w:autoSpaceDE w:val="0"/>
              <w:autoSpaceDN w:val="0"/>
              <w:spacing w:after="0"/>
              <w:rPr>
                <w:rFonts w:eastAsia="Times New Roman"/>
                <w:u w:val="single"/>
                <w:lang w:val="lt-LT"/>
              </w:rPr>
            </w:pPr>
            <w:r>
              <w:rPr>
                <w:rFonts w:eastAsia="Times New Roman"/>
                <w:u w:val="single"/>
                <w:lang w:val="lt-LT"/>
              </w:rPr>
              <w:t>Bendrieji sutrikimai ir vartojimo vietos pažeidimai</w:t>
            </w:r>
          </w:p>
          <w:tbl>
            <w:tblPr>
              <w:tblW w:w="0" w:type="auto"/>
              <w:tblLook w:val="0000" w:firstRow="0" w:lastRow="0" w:firstColumn="0" w:lastColumn="0" w:noHBand="0" w:noVBand="0"/>
            </w:tblPr>
            <w:tblGrid>
              <w:gridCol w:w="4704"/>
              <w:gridCol w:w="3972"/>
            </w:tblGrid>
            <w:tr w:rsidR="002D429D" w14:paraId="6942D986" w14:textId="77777777">
              <w:tc>
                <w:tcPr>
                  <w:tcW w:w="4704" w:type="dxa"/>
                  <w:tcBorders>
                    <w:top w:val="nil"/>
                    <w:left w:val="nil"/>
                    <w:bottom w:val="nil"/>
                    <w:right w:val="nil"/>
                  </w:tcBorders>
                  <w:vAlign w:val="center"/>
                </w:tcPr>
                <w:p w14:paraId="72B4D2C0" w14:textId="77777777" w:rsidR="002D429D" w:rsidRDefault="00FF44ED">
                  <w:pPr>
                    <w:autoSpaceDE w:val="0"/>
                    <w:autoSpaceDN w:val="0"/>
                    <w:spacing w:after="0"/>
                    <w:rPr>
                      <w:rFonts w:eastAsia="Times New Roman"/>
                      <w:lang w:val="lt-LT"/>
                    </w:rPr>
                  </w:pPr>
                  <w:r>
                    <w:rPr>
                      <w:rFonts w:eastAsia="Times New Roman"/>
                      <w:lang w:val="lt-LT"/>
                    </w:rPr>
                    <w:t>Skausmas injekcijos vietoje</w:t>
                  </w:r>
                </w:p>
              </w:tc>
              <w:tc>
                <w:tcPr>
                  <w:tcW w:w="3972" w:type="dxa"/>
                  <w:tcBorders>
                    <w:top w:val="nil"/>
                    <w:left w:val="nil"/>
                    <w:bottom w:val="nil"/>
                    <w:right w:val="nil"/>
                  </w:tcBorders>
                  <w:vAlign w:val="center"/>
                </w:tcPr>
                <w:p w14:paraId="1E060D8F" w14:textId="77777777" w:rsidR="002D429D" w:rsidRDefault="00FF44ED">
                  <w:pPr>
                    <w:autoSpaceDE w:val="0"/>
                    <w:autoSpaceDN w:val="0"/>
                    <w:spacing w:after="0"/>
                    <w:rPr>
                      <w:rFonts w:eastAsia="Times New Roman"/>
                      <w:lang w:val="lt-LT"/>
                    </w:rPr>
                  </w:pPr>
                  <w:r>
                    <w:rPr>
                      <w:rFonts w:eastAsia="Times New Roman"/>
                      <w:lang w:val="lt-LT"/>
                    </w:rPr>
                    <w:t>Labai dažnas</w:t>
                  </w:r>
                </w:p>
              </w:tc>
            </w:tr>
            <w:tr w:rsidR="002D429D" w14:paraId="1B63E54C" w14:textId="77777777">
              <w:tc>
                <w:tcPr>
                  <w:tcW w:w="4704" w:type="dxa"/>
                  <w:tcBorders>
                    <w:top w:val="nil"/>
                    <w:left w:val="nil"/>
                    <w:bottom w:val="nil"/>
                    <w:right w:val="nil"/>
                  </w:tcBorders>
                  <w:vAlign w:val="center"/>
                </w:tcPr>
                <w:p w14:paraId="449FDAD2" w14:textId="77777777" w:rsidR="002D429D" w:rsidRDefault="00FF44ED">
                  <w:pPr>
                    <w:autoSpaceDE w:val="0"/>
                    <w:autoSpaceDN w:val="0"/>
                    <w:spacing w:after="0"/>
                    <w:rPr>
                      <w:rFonts w:eastAsia="Times New Roman"/>
                      <w:lang w:val="lt-LT"/>
                    </w:rPr>
                  </w:pPr>
                  <w:r>
                    <w:rPr>
                      <w:rFonts w:eastAsia="Times New Roman"/>
                      <w:lang w:val="lt-LT"/>
                    </w:rPr>
                    <w:t>Bendrasis negalavimas</w:t>
                  </w:r>
                </w:p>
              </w:tc>
              <w:tc>
                <w:tcPr>
                  <w:tcW w:w="3972" w:type="dxa"/>
                  <w:tcBorders>
                    <w:top w:val="nil"/>
                    <w:left w:val="nil"/>
                    <w:bottom w:val="nil"/>
                    <w:right w:val="nil"/>
                  </w:tcBorders>
                  <w:vAlign w:val="center"/>
                </w:tcPr>
                <w:p w14:paraId="439A8EC5" w14:textId="77777777" w:rsidR="002D429D" w:rsidRDefault="00FF44ED">
                  <w:pPr>
                    <w:autoSpaceDE w:val="0"/>
                    <w:autoSpaceDN w:val="0"/>
                    <w:spacing w:after="0"/>
                    <w:rPr>
                      <w:rFonts w:eastAsia="Times New Roman"/>
                      <w:lang w:val="lt-LT"/>
                    </w:rPr>
                  </w:pPr>
                  <w:r>
                    <w:rPr>
                      <w:rFonts w:eastAsia="Times New Roman"/>
                      <w:lang w:val="lt-LT"/>
                    </w:rPr>
                    <w:t>Labai dažnas</w:t>
                  </w:r>
                </w:p>
              </w:tc>
            </w:tr>
            <w:tr w:rsidR="002D429D" w14:paraId="567AEB09" w14:textId="77777777">
              <w:tc>
                <w:tcPr>
                  <w:tcW w:w="4704" w:type="dxa"/>
                  <w:tcBorders>
                    <w:top w:val="nil"/>
                    <w:left w:val="nil"/>
                    <w:bottom w:val="nil"/>
                    <w:right w:val="nil"/>
                  </w:tcBorders>
                  <w:vAlign w:val="center"/>
                </w:tcPr>
                <w:p w14:paraId="62606442" w14:textId="77777777" w:rsidR="002D429D" w:rsidRDefault="00FF44ED">
                  <w:pPr>
                    <w:autoSpaceDE w:val="0"/>
                    <w:autoSpaceDN w:val="0"/>
                    <w:spacing w:after="0"/>
                    <w:rPr>
                      <w:rFonts w:eastAsia="Times New Roman"/>
                      <w:lang w:val="lt-LT"/>
                    </w:rPr>
                  </w:pPr>
                  <w:r>
                    <w:rPr>
                      <w:rFonts w:eastAsia="Times New Roman"/>
                      <w:lang w:val="lt-LT"/>
                    </w:rPr>
                    <w:lastRenderedPageBreak/>
                    <w:t>Karščiavimas &gt; 38ºC</w:t>
                  </w:r>
                </w:p>
              </w:tc>
              <w:tc>
                <w:tcPr>
                  <w:tcW w:w="3972" w:type="dxa"/>
                  <w:tcBorders>
                    <w:top w:val="nil"/>
                    <w:left w:val="nil"/>
                    <w:bottom w:val="nil"/>
                    <w:right w:val="nil"/>
                  </w:tcBorders>
                  <w:vAlign w:val="center"/>
                </w:tcPr>
                <w:p w14:paraId="26F3150A" w14:textId="77777777" w:rsidR="002D429D" w:rsidRDefault="00FF44ED">
                  <w:pPr>
                    <w:autoSpaceDE w:val="0"/>
                    <w:autoSpaceDN w:val="0"/>
                    <w:spacing w:after="0"/>
                    <w:rPr>
                      <w:rFonts w:eastAsia="Times New Roman"/>
                      <w:lang w:val="lt-LT"/>
                    </w:rPr>
                  </w:pPr>
                  <w:r>
                    <w:rPr>
                      <w:rFonts w:eastAsia="Times New Roman"/>
                      <w:lang w:val="lt-LT"/>
                    </w:rPr>
                    <w:t>Dažnas</w:t>
                  </w:r>
                </w:p>
              </w:tc>
            </w:tr>
            <w:tr w:rsidR="002D429D" w14:paraId="10951E32" w14:textId="77777777">
              <w:tc>
                <w:tcPr>
                  <w:tcW w:w="4704" w:type="dxa"/>
                  <w:tcBorders>
                    <w:top w:val="nil"/>
                    <w:left w:val="nil"/>
                    <w:bottom w:val="nil"/>
                    <w:right w:val="nil"/>
                  </w:tcBorders>
                  <w:vAlign w:val="center"/>
                </w:tcPr>
                <w:p w14:paraId="4497A045" w14:textId="77777777" w:rsidR="002D429D" w:rsidRDefault="00FF44ED">
                  <w:pPr>
                    <w:autoSpaceDE w:val="0"/>
                    <w:autoSpaceDN w:val="0"/>
                    <w:spacing w:after="0"/>
                    <w:rPr>
                      <w:rFonts w:eastAsia="Times New Roman"/>
                      <w:lang w:val="lt-LT"/>
                    </w:rPr>
                  </w:pPr>
                  <w:r>
                    <w:rPr>
                      <w:rFonts w:eastAsia="Times New Roman"/>
                      <w:lang w:val="lt-LT"/>
                    </w:rPr>
                    <w:t>Paraudimas, patinimas injekcijos vietoje</w:t>
                  </w:r>
                </w:p>
              </w:tc>
              <w:tc>
                <w:tcPr>
                  <w:tcW w:w="3972" w:type="dxa"/>
                  <w:tcBorders>
                    <w:top w:val="nil"/>
                    <w:left w:val="nil"/>
                    <w:bottom w:val="nil"/>
                    <w:right w:val="nil"/>
                  </w:tcBorders>
                  <w:vAlign w:val="center"/>
                </w:tcPr>
                <w:p w14:paraId="07EC5568" w14:textId="77777777" w:rsidR="002D429D" w:rsidRDefault="00FF44ED">
                  <w:pPr>
                    <w:autoSpaceDE w:val="0"/>
                    <w:autoSpaceDN w:val="0"/>
                    <w:spacing w:after="0"/>
                    <w:rPr>
                      <w:rFonts w:eastAsia="Times New Roman"/>
                      <w:lang w:val="lt-LT"/>
                    </w:rPr>
                  </w:pPr>
                  <w:r>
                    <w:rPr>
                      <w:rFonts w:eastAsia="Times New Roman"/>
                      <w:lang w:val="lt-LT"/>
                    </w:rPr>
                    <w:t>Dažnas</w:t>
                  </w:r>
                </w:p>
              </w:tc>
            </w:tr>
            <w:tr w:rsidR="002D429D" w14:paraId="0B822E3F" w14:textId="77777777">
              <w:tc>
                <w:tcPr>
                  <w:tcW w:w="4704" w:type="dxa"/>
                  <w:tcBorders>
                    <w:top w:val="nil"/>
                    <w:left w:val="nil"/>
                    <w:bottom w:val="nil"/>
                    <w:right w:val="nil"/>
                  </w:tcBorders>
                  <w:vAlign w:val="center"/>
                </w:tcPr>
                <w:p w14:paraId="43B42C78" w14:textId="77777777" w:rsidR="002D429D" w:rsidRDefault="00FF44ED">
                  <w:pPr>
                    <w:autoSpaceDE w:val="0"/>
                    <w:autoSpaceDN w:val="0"/>
                    <w:spacing w:after="0"/>
                    <w:rPr>
                      <w:rFonts w:eastAsia="Times New Roman"/>
                      <w:lang w:val="lt-LT"/>
                    </w:rPr>
                  </w:pPr>
                  <w:r>
                    <w:rPr>
                      <w:rFonts w:eastAsia="Times New Roman"/>
                      <w:lang w:val="lt-LT"/>
                    </w:rPr>
                    <w:t>Į gripą panaši liga</w:t>
                  </w:r>
                </w:p>
              </w:tc>
              <w:tc>
                <w:tcPr>
                  <w:tcW w:w="3972" w:type="dxa"/>
                  <w:tcBorders>
                    <w:top w:val="nil"/>
                    <w:left w:val="nil"/>
                    <w:bottom w:val="nil"/>
                    <w:right w:val="nil"/>
                  </w:tcBorders>
                  <w:vAlign w:val="center"/>
                </w:tcPr>
                <w:p w14:paraId="721ADC4B" w14:textId="77777777" w:rsidR="002D429D" w:rsidRDefault="00FF44ED">
                  <w:pPr>
                    <w:autoSpaceDE w:val="0"/>
                    <w:autoSpaceDN w:val="0"/>
                    <w:spacing w:after="0"/>
                    <w:rPr>
                      <w:rFonts w:eastAsia="Times New Roman"/>
                      <w:lang w:val="lt-LT"/>
                    </w:rPr>
                  </w:pPr>
                  <w:r>
                    <w:rPr>
                      <w:rFonts w:eastAsia="Times New Roman"/>
                      <w:lang w:val="lt-LT"/>
                    </w:rPr>
                    <w:t>Dažnas</w:t>
                  </w:r>
                </w:p>
              </w:tc>
            </w:tr>
          </w:tbl>
          <w:p w14:paraId="1C34EA40" w14:textId="77777777" w:rsidR="002D429D" w:rsidRDefault="002D429D">
            <w:pPr>
              <w:autoSpaceDE w:val="0"/>
              <w:autoSpaceDN w:val="0"/>
              <w:spacing w:after="0"/>
              <w:rPr>
                <w:rFonts w:eastAsia="Times New Roman"/>
                <w:lang w:val="lt-LT"/>
              </w:rPr>
            </w:pPr>
          </w:p>
        </w:tc>
      </w:tr>
    </w:tbl>
    <w:p w14:paraId="0F3D59B8" w14:textId="77777777" w:rsidR="002D429D" w:rsidRDefault="002D429D">
      <w:pPr>
        <w:autoSpaceDE w:val="0"/>
        <w:autoSpaceDN w:val="0"/>
        <w:spacing w:after="0"/>
        <w:rPr>
          <w:rFonts w:eastAsia="Times New Roman"/>
          <w:lang w:val="lt-LT"/>
        </w:rPr>
      </w:pPr>
    </w:p>
    <w:p w14:paraId="3FA79267" w14:textId="77777777" w:rsidR="002D429D" w:rsidRDefault="00FF44ED">
      <w:pPr>
        <w:autoSpaceDE w:val="0"/>
        <w:autoSpaceDN w:val="0"/>
        <w:spacing w:after="0"/>
        <w:rPr>
          <w:u w:val="single"/>
          <w:lang w:val="lt-LT"/>
        </w:rPr>
      </w:pPr>
      <w:r>
        <w:rPr>
          <w:u w:val="single"/>
          <w:lang w:val="lt-LT"/>
        </w:rPr>
        <w:t>Atrinktų nepageidaujamų reakcijų</w:t>
      </w:r>
      <w:r>
        <w:rPr>
          <w:iCs/>
          <w:u w:val="single"/>
          <w:lang w:val="lt-LT" w:eastAsia="lt-LT"/>
        </w:rPr>
        <w:t>, pasireiškusių klinikinių tyrimų metu,</w:t>
      </w:r>
      <w:r>
        <w:rPr>
          <w:u w:val="single"/>
          <w:lang w:val="lt-LT"/>
        </w:rPr>
        <w:t xml:space="preserve"> apibūdinimas</w:t>
      </w:r>
    </w:p>
    <w:p w14:paraId="1AA859DA" w14:textId="77777777" w:rsidR="002D429D" w:rsidRDefault="002D429D">
      <w:pPr>
        <w:autoSpaceDE w:val="0"/>
        <w:autoSpaceDN w:val="0"/>
        <w:spacing w:after="0"/>
        <w:rPr>
          <w:rFonts w:eastAsia="Times New Roman"/>
          <w:lang w:val="lt-LT"/>
        </w:rPr>
      </w:pPr>
    </w:p>
    <w:p w14:paraId="478BD145" w14:textId="55E2B949" w:rsidR="002D429D" w:rsidRDefault="00FF44ED">
      <w:pPr>
        <w:autoSpaceDE w:val="0"/>
        <w:autoSpaceDN w:val="0"/>
        <w:spacing w:after="0"/>
        <w:rPr>
          <w:rFonts w:eastAsia="Times New Roman"/>
          <w:lang w:val="lt-LT"/>
        </w:rPr>
      </w:pPr>
      <w:r>
        <w:rPr>
          <w:rFonts w:eastAsia="Times New Roman"/>
          <w:lang w:val="lt-LT"/>
        </w:rPr>
        <w:t>Dažnai pasireiškia į gripą panašūs sveikatos sutrikimai (įskaitant karščiavimą, pernelyg didelį prakaitavimą, sąstingį), ypač po paskiepijimo pirmąjį kartą. Šitie simptomai dažniausiai išnyksta per 72</w:t>
      </w:r>
      <w:r w:rsidR="00B95175">
        <w:rPr>
          <w:rFonts w:eastAsia="Times New Roman"/>
          <w:lang w:val="lt-LT"/>
        </w:rPr>
        <w:t> </w:t>
      </w:r>
      <w:r>
        <w:rPr>
          <w:rFonts w:eastAsia="Times New Roman"/>
          <w:lang w:val="lt-LT"/>
        </w:rPr>
        <w:t>valandas.</w:t>
      </w:r>
    </w:p>
    <w:p w14:paraId="59E80C12" w14:textId="77777777" w:rsidR="002D429D" w:rsidRDefault="002D429D">
      <w:pPr>
        <w:autoSpaceDE w:val="0"/>
        <w:autoSpaceDN w:val="0"/>
        <w:spacing w:after="0"/>
        <w:rPr>
          <w:rFonts w:eastAsia="Times New Roman"/>
          <w:lang w:val="lt-LT"/>
        </w:rPr>
      </w:pPr>
    </w:p>
    <w:p w14:paraId="3623FDBC" w14:textId="77777777" w:rsidR="002D429D" w:rsidRDefault="00FF44ED">
      <w:pPr>
        <w:autoSpaceDE w:val="0"/>
        <w:autoSpaceDN w:val="0"/>
        <w:spacing w:after="0"/>
        <w:rPr>
          <w:rFonts w:eastAsia="Times New Roman"/>
          <w:lang w:val="lt-LT"/>
        </w:rPr>
      </w:pPr>
      <w:bookmarkStart w:id="9" w:name="_Hlk520654107"/>
      <w:r>
        <w:rPr>
          <w:rFonts w:eastAsia="Times New Roman"/>
          <w:lang w:val="lt-LT"/>
        </w:rPr>
        <w:t xml:space="preserve">Toliau išvardytos nepageidaujamos reakcijos buvo pastebėtos, gavus savanoriškų pranešimų apie jas po vaistinio preparato patekimo į rinką. </w:t>
      </w:r>
      <w:bookmarkEnd w:id="9"/>
      <w:r>
        <w:rPr>
          <w:rFonts w:eastAsia="Times New Roman"/>
          <w:lang w:val="lt-LT"/>
        </w:rPr>
        <w:t>Šios reakcijos yra suskirstytos pagal organų sistemų klases. Apie šias reakcijas buvo pranešta savanoriškai, todėl tikslus populiacijos dydis nežinomas ir ne visada galima patikimai apskaičiuoti jų dažnį.</w:t>
      </w:r>
    </w:p>
    <w:p w14:paraId="1DC9DE0E" w14:textId="77777777" w:rsidR="002D429D" w:rsidRDefault="002D429D">
      <w:pPr>
        <w:autoSpaceDE w:val="0"/>
        <w:autoSpaceDN w:val="0"/>
        <w:spacing w:after="0"/>
        <w:rPr>
          <w:rFonts w:eastAsia="Times New Roman"/>
          <w:lang w:val="lt-LT"/>
        </w:rPr>
      </w:pPr>
    </w:p>
    <w:p w14:paraId="645880DF" w14:textId="77777777" w:rsidR="002D429D" w:rsidRDefault="00FF44ED">
      <w:pPr>
        <w:autoSpaceDE w:val="0"/>
        <w:autoSpaceDN w:val="0"/>
        <w:spacing w:after="0"/>
        <w:rPr>
          <w:rFonts w:eastAsia="Times New Roman"/>
          <w:lang w:val="lt-LT"/>
        </w:rPr>
      </w:pPr>
      <w:r>
        <w:rPr>
          <w:rFonts w:eastAsia="Times New Roman"/>
          <w:lang w:val="lt-LT"/>
        </w:rPr>
        <w:t>Nepageidaujamos reakcijos, apie kurias buvo pranešta po vaistinio preparato patekimo į rinką metu.</w:t>
      </w:r>
    </w:p>
    <w:p w14:paraId="3254D749" w14:textId="77777777" w:rsidR="002D429D" w:rsidRDefault="002D429D">
      <w:pPr>
        <w:autoSpaceDE w:val="0"/>
        <w:autoSpaceDN w:val="0"/>
        <w:spacing w:after="0"/>
        <w:rPr>
          <w:rFonts w:eastAsia="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1"/>
        <w:gridCol w:w="4431"/>
      </w:tblGrid>
      <w:tr w:rsidR="002D429D" w14:paraId="2EA275D1" w14:textId="77777777">
        <w:tc>
          <w:tcPr>
            <w:tcW w:w="4431" w:type="dxa"/>
            <w:shd w:val="clear" w:color="auto" w:fill="auto"/>
          </w:tcPr>
          <w:p w14:paraId="7BD3D10D" w14:textId="77777777" w:rsidR="002D429D" w:rsidRPr="00243A63" w:rsidRDefault="00FF44ED">
            <w:pPr>
              <w:autoSpaceDE w:val="0"/>
              <w:autoSpaceDN w:val="0"/>
              <w:spacing w:after="0"/>
              <w:rPr>
                <w:rFonts w:eastAsia="Times New Roman"/>
                <w:b/>
                <w:bCs/>
                <w:lang w:val="lt-LT"/>
              </w:rPr>
            </w:pPr>
            <w:r w:rsidRPr="00243A63">
              <w:rPr>
                <w:rFonts w:eastAsia="Times New Roman"/>
                <w:b/>
                <w:bCs/>
                <w:lang w:val="lt-LT"/>
              </w:rPr>
              <w:t>Organų sistemų klasės</w:t>
            </w:r>
          </w:p>
        </w:tc>
        <w:tc>
          <w:tcPr>
            <w:tcW w:w="4431" w:type="dxa"/>
            <w:shd w:val="clear" w:color="auto" w:fill="auto"/>
          </w:tcPr>
          <w:p w14:paraId="0807CF25" w14:textId="77777777" w:rsidR="002D429D" w:rsidRPr="00243A63" w:rsidRDefault="00FF44ED">
            <w:pPr>
              <w:autoSpaceDE w:val="0"/>
              <w:autoSpaceDN w:val="0"/>
              <w:spacing w:after="0"/>
              <w:rPr>
                <w:rFonts w:eastAsia="Times New Roman"/>
                <w:b/>
                <w:bCs/>
                <w:lang w:val="lt-LT"/>
              </w:rPr>
            </w:pPr>
            <w:r w:rsidRPr="00243A63">
              <w:rPr>
                <w:rFonts w:eastAsia="Times New Roman"/>
                <w:b/>
                <w:bCs/>
                <w:lang w:val="lt-LT"/>
              </w:rPr>
              <w:t>Nepageidaujamos reakcijos</w:t>
            </w:r>
          </w:p>
        </w:tc>
      </w:tr>
      <w:tr w:rsidR="002D429D" w14:paraId="3C8A57BC" w14:textId="77777777">
        <w:tc>
          <w:tcPr>
            <w:tcW w:w="4431" w:type="dxa"/>
            <w:shd w:val="clear" w:color="auto" w:fill="auto"/>
          </w:tcPr>
          <w:p w14:paraId="298E8F52" w14:textId="77777777" w:rsidR="002D429D" w:rsidRDefault="00FF44ED">
            <w:pPr>
              <w:autoSpaceDE w:val="0"/>
              <w:autoSpaceDN w:val="0"/>
              <w:spacing w:after="0"/>
              <w:rPr>
                <w:rFonts w:eastAsia="Times New Roman"/>
                <w:lang w:val="lt-LT"/>
              </w:rPr>
            </w:pPr>
            <w:r>
              <w:rPr>
                <w:rFonts w:eastAsia="Times New Roman"/>
                <w:lang w:val="lt-LT"/>
              </w:rPr>
              <w:t>Kraujo ir limfinės sistemos sutrikimai</w:t>
            </w:r>
          </w:p>
        </w:tc>
        <w:tc>
          <w:tcPr>
            <w:tcW w:w="4431" w:type="dxa"/>
            <w:shd w:val="clear" w:color="auto" w:fill="auto"/>
          </w:tcPr>
          <w:p w14:paraId="5D1CFFB3" w14:textId="77777777" w:rsidR="002D429D" w:rsidRDefault="00FF44ED">
            <w:pPr>
              <w:autoSpaceDE w:val="0"/>
              <w:autoSpaceDN w:val="0"/>
              <w:spacing w:after="0"/>
              <w:rPr>
                <w:rFonts w:eastAsia="Times New Roman"/>
                <w:lang w:val="lt-LT"/>
              </w:rPr>
            </w:pPr>
            <w:r>
              <w:rPr>
                <w:rFonts w:eastAsia="Times New Roman"/>
                <w:lang w:val="lt-LT"/>
              </w:rPr>
              <w:t>Limfadenopatija</w:t>
            </w:r>
          </w:p>
        </w:tc>
      </w:tr>
      <w:tr w:rsidR="002D429D" w14:paraId="298D203A" w14:textId="77777777">
        <w:tc>
          <w:tcPr>
            <w:tcW w:w="4431" w:type="dxa"/>
            <w:shd w:val="clear" w:color="auto" w:fill="auto"/>
          </w:tcPr>
          <w:p w14:paraId="22549BBE" w14:textId="77777777" w:rsidR="002D429D" w:rsidRDefault="00FF44ED">
            <w:pPr>
              <w:autoSpaceDE w:val="0"/>
              <w:autoSpaceDN w:val="0"/>
              <w:spacing w:after="0"/>
              <w:rPr>
                <w:rFonts w:eastAsia="Times New Roman"/>
                <w:lang w:val="lt-LT"/>
              </w:rPr>
            </w:pPr>
            <w:r>
              <w:rPr>
                <w:rFonts w:eastAsia="Times New Roman"/>
                <w:lang w:val="lt-LT"/>
              </w:rPr>
              <w:t>Imuninės sistemos sutrikimai</w:t>
            </w:r>
          </w:p>
        </w:tc>
        <w:tc>
          <w:tcPr>
            <w:tcW w:w="4431" w:type="dxa"/>
            <w:shd w:val="clear" w:color="auto" w:fill="auto"/>
          </w:tcPr>
          <w:p w14:paraId="22E796B3" w14:textId="77777777" w:rsidR="002D429D" w:rsidRDefault="00FF44ED">
            <w:pPr>
              <w:autoSpaceDE w:val="0"/>
              <w:autoSpaceDN w:val="0"/>
              <w:spacing w:after="0"/>
              <w:rPr>
                <w:rFonts w:eastAsia="Times New Roman"/>
                <w:lang w:val="lt-LT"/>
              </w:rPr>
            </w:pPr>
            <w:r>
              <w:rPr>
                <w:rFonts w:eastAsia="Times New Roman"/>
                <w:lang w:val="lt-LT"/>
              </w:rPr>
              <w:t>Alerginės reakcijos</w:t>
            </w:r>
          </w:p>
        </w:tc>
      </w:tr>
      <w:tr w:rsidR="002D429D" w:rsidRPr="00C31D33" w14:paraId="58120524" w14:textId="77777777">
        <w:tc>
          <w:tcPr>
            <w:tcW w:w="4431" w:type="dxa"/>
            <w:shd w:val="clear" w:color="auto" w:fill="auto"/>
          </w:tcPr>
          <w:p w14:paraId="261A2AB0" w14:textId="77777777" w:rsidR="002D429D" w:rsidRDefault="00FF44ED">
            <w:pPr>
              <w:autoSpaceDE w:val="0"/>
              <w:autoSpaceDN w:val="0"/>
              <w:spacing w:after="0"/>
              <w:rPr>
                <w:rFonts w:eastAsia="Times New Roman"/>
                <w:lang w:val="lt-LT"/>
              </w:rPr>
            </w:pPr>
            <w:r>
              <w:rPr>
                <w:rFonts w:eastAsia="Times New Roman"/>
                <w:lang w:val="lt-LT"/>
              </w:rPr>
              <w:t>Nervų sistemos sutrikimai</w:t>
            </w:r>
          </w:p>
        </w:tc>
        <w:tc>
          <w:tcPr>
            <w:tcW w:w="4431" w:type="dxa"/>
            <w:shd w:val="clear" w:color="auto" w:fill="auto"/>
          </w:tcPr>
          <w:p w14:paraId="54E45EB4" w14:textId="77777777" w:rsidR="002D429D" w:rsidRDefault="00FF44ED">
            <w:pPr>
              <w:autoSpaceDE w:val="0"/>
              <w:autoSpaceDN w:val="0"/>
              <w:spacing w:after="0"/>
              <w:rPr>
                <w:rFonts w:eastAsia="Times New Roman"/>
                <w:lang w:val="lt-LT"/>
              </w:rPr>
            </w:pPr>
            <w:r>
              <w:rPr>
                <w:rFonts w:eastAsia="Times New Roman"/>
                <w:lang w:val="lt-LT"/>
              </w:rPr>
              <w:t>Parestezija, galvos svaigimas, būklė prieš apalpstant, apalpimas</w:t>
            </w:r>
          </w:p>
        </w:tc>
      </w:tr>
      <w:tr w:rsidR="002D429D" w14:paraId="554401FE" w14:textId="77777777">
        <w:tc>
          <w:tcPr>
            <w:tcW w:w="4431" w:type="dxa"/>
            <w:shd w:val="clear" w:color="auto" w:fill="auto"/>
          </w:tcPr>
          <w:p w14:paraId="465C298B" w14:textId="77777777" w:rsidR="002D429D" w:rsidRDefault="00FF44ED">
            <w:pPr>
              <w:autoSpaceDE w:val="0"/>
              <w:autoSpaceDN w:val="0"/>
              <w:spacing w:after="0"/>
              <w:rPr>
                <w:rFonts w:eastAsia="Times New Roman"/>
                <w:lang w:val="lt-LT"/>
              </w:rPr>
            </w:pPr>
            <w:r>
              <w:rPr>
                <w:rFonts w:eastAsia="Times New Roman"/>
                <w:lang w:val="lt-LT"/>
              </w:rPr>
              <w:t>Virškinimo trakto sutrikimai</w:t>
            </w:r>
          </w:p>
        </w:tc>
        <w:tc>
          <w:tcPr>
            <w:tcW w:w="4431" w:type="dxa"/>
            <w:shd w:val="clear" w:color="auto" w:fill="auto"/>
          </w:tcPr>
          <w:p w14:paraId="58B28FD0" w14:textId="77777777" w:rsidR="002D429D" w:rsidRDefault="00FF44ED">
            <w:pPr>
              <w:autoSpaceDE w:val="0"/>
              <w:autoSpaceDN w:val="0"/>
              <w:spacing w:after="0"/>
              <w:rPr>
                <w:rFonts w:eastAsia="Times New Roman"/>
                <w:lang w:val="lt-LT"/>
              </w:rPr>
            </w:pPr>
            <w:r>
              <w:rPr>
                <w:rFonts w:eastAsia="Times New Roman"/>
                <w:lang w:val="lt-LT"/>
              </w:rPr>
              <w:t>Viduriavimas</w:t>
            </w:r>
          </w:p>
        </w:tc>
      </w:tr>
      <w:tr w:rsidR="002D429D" w14:paraId="519EA791" w14:textId="77777777">
        <w:tc>
          <w:tcPr>
            <w:tcW w:w="4431" w:type="dxa"/>
            <w:shd w:val="clear" w:color="auto" w:fill="auto"/>
          </w:tcPr>
          <w:p w14:paraId="2D0D488A" w14:textId="77777777" w:rsidR="002D429D" w:rsidRDefault="00FF44ED">
            <w:pPr>
              <w:autoSpaceDE w:val="0"/>
              <w:autoSpaceDN w:val="0"/>
              <w:spacing w:after="0"/>
              <w:rPr>
                <w:rFonts w:eastAsia="Times New Roman"/>
                <w:lang w:val="lt-LT"/>
              </w:rPr>
            </w:pPr>
            <w:r>
              <w:rPr>
                <w:rFonts w:eastAsia="Times New Roman"/>
                <w:lang w:val="lt-LT"/>
              </w:rPr>
              <w:t>Skeleto, raumenų ir jungiamojo audinio sutrikimai</w:t>
            </w:r>
          </w:p>
        </w:tc>
        <w:tc>
          <w:tcPr>
            <w:tcW w:w="4431" w:type="dxa"/>
            <w:shd w:val="clear" w:color="auto" w:fill="auto"/>
          </w:tcPr>
          <w:p w14:paraId="71A492BF" w14:textId="77777777" w:rsidR="002D429D" w:rsidRDefault="00FF44ED">
            <w:pPr>
              <w:autoSpaceDE w:val="0"/>
              <w:autoSpaceDN w:val="0"/>
              <w:spacing w:after="0"/>
              <w:rPr>
                <w:rFonts w:eastAsia="Times New Roman"/>
                <w:lang w:val="lt-LT"/>
              </w:rPr>
            </w:pPr>
            <w:r>
              <w:rPr>
                <w:rFonts w:eastAsia="Times New Roman"/>
                <w:lang w:val="lt-LT"/>
              </w:rPr>
              <w:t>Raumenų skausmas, sąnarių skausmas</w:t>
            </w:r>
          </w:p>
        </w:tc>
      </w:tr>
      <w:tr w:rsidR="002D429D" w:rsidRPr="00C31D33" w14:paraId="652D0E13" w14:textId="77777777">
        <w:tc>
          <w:tcPr>
            <w:tcW w:w="4431" w:type="dxa"/>
            <w:shd w:val="clear" w:color="auto" w:fill="auto"/>
          </w:tcPr>
          <w:p w14:paraId="4E8F3B05" w14:textId="77777777" w:rsidR="002D429D" w:rsidRDefault="00FF44ED">
            <w:pPr>
              <w:autoSpaceDE w:val="0"/>
              <w:autoSpaceDN w:val="0"/>
              <w:spacing w:after="0"/>
              <w:rPr>
                <w:rFonts w:eastAsia="Times New Roman"/>
                <w:lang w:val="lt-LT"/>
              </w:rPr>
            </w:pPr>
            <w:r>
              <w:rPr>
                <w:rFonts w:eastAsia="Times New Roman"/>
                <w:lang w:val="lt-LT"/>
              </w:rPr>
              <w:t>Bendrieji sutrikimai ir vartojimo vietos pažeidimai</w:t>
            </w:r>
          </w:p>
        </w:tc>
        <w:tc>
          <w:tcPr>
            <w:tcW w:w="4431" w:type="dxa"/>
            <w:shd w:val="clear" w:color="auto" w:fill="auto"/>
          </w:tcPr>
          <w:p w14:paraId="67D80462" w14:textId="77777777" w:rsidR="002D429D" w:rsidRDefault="00FF44ED">
            <w:pPr>
              <w:autoSpaceDE w:val="0"/>
              <w:autoSpaceDN w:val="0"/>
              <w:spacing w:after="0"/>
              <w:rPr>
                <w:rFonts w:eastAsia="Times New Roman"/>
                <w:lang w:val="lt-LT"/>
              </w:rPr>
            </w:pPr>
            <w:r>
              <w:rPr>
                <w:rFonts w:eastAsia="Times New Roman"/>
                <w:lang w:val="lt-LT"/>
              </w:rPr>
              <w:t>Granulioma injekcijos vietoje, nuovargis, astenija</w:t>
            </w:r>
          </w:p>
        </w:tc>
      </w:tr>
    </w:tbl>
    <w:p w14:paraId="0C81CD04" w14:textId="77777777" w:rsidR="002D429D" w:rsidRDefault="002D429D">
      <w:pPr>
        <w:autoSpaceDE w:val="0"/>
        <w:autoSpaceDN w:val="0"/>
        <w:spacing w:after="0"/>
        <w:rPr>
          <w:rFonts w:eastAsia="Times New Roman"/>
          <w:lang w:val="lt-LT"/>
        </w:rPr>
      </w:pPr>
    </w:p>
    <w:p w14:paraId="6AA2CB52" w14:textId="77777777" w:rsidR="002D429D" w:rsidRDefault="00FF44ED">
      <w:pPr>
        <w:autoSpaceDE w:val="0"/>
        <w:autoSpaceDN w:val="0"/>
        <w:spacing w:after="0"/>
        <w:rPr>
          <w:iCs/>
          <w:u w:val="single"/>
          <w:lang w:val="lt-LT" w:eastAsia="lt-LT"/>
        </w:rPr>
      </w:pPr>
      <w:r>
        <w:rPr>
          <w:iCs/>
          <w:u w:val="single"/>
          <w:lang w:val="lt-LT" w:eastAsia="lt-LT"/>
        </w:rPr>
        <w:t>Atrinktų nepageidaujamų reakcijų, apie kurias gauti savanoriški pranešimai po vaistinio preparato patekimo į rinką, apibūdinimas.</w:t>
      </w:r>
    </w:p>
    <w:p w14:paraId="025F03D3" w14:textId="77777777" w:rsidR="002D429D" w:rsidRDefault="002D429D">
      <w:pPr>
        <w:autoSpaceDE w:val="0"/>
        <w:autoSpaceDN w:val="0"/>
        <w:spacing w:after="0"/>
        <w:rPr>
          <w:rFonts w:eastAsia="Times New Roman"/>
          <w:u w:val="single"/>
          <w:lang w:val="lt-LT"/>
        </w:rPr>
      </w:pPr>
    </w:p>
    <w:p w14:paraId="122272DF" w14:textId="77777777" w:rsidR="002D429D" w:rsidRDefault="00FF44ED">
      <w:pPr>
        <w:autoSpaceDE w:val="0"/>
        <w:autoSpaceDN w:val="0"/>
        <w:spacing w:after="0"/>
        <w:rPr>
          <w:rFonts w:eastAsia="Times New Roman"/>
          <w:lang w:val="lt-LT"/>
        </w:rPr>
      </w:pPr>
      <w:r>
        <w:rPr>
          <w:rFonts w:eastAsia="Times New Roman"/>
          <w:lang w:val="lt-LT"/>
        </w:rPr>
        <w:t>Alerginės reakcijos, pavyzdžiui: generalizuota dilgėlinė, angioneurozinė edema, stridoras, dusulys, bronchų spazmas, hipotenzija ir kitos kraujotakos reakcijos, kurios gali pasireikšti kartu su trumpalaikiais, nespecifiniais regėjimo sutrikimais ir laikina trombocitopenija, kuri kartais gali būti sunki.</w:t>
      </w:r>
    </w:p>
    <w:p w14:paraId="4E9D97D9" w14:textId="77777777" w:rsidR="002D429D" w:rsidRDefault="002D429D">
      <w:pPr>
        <w:autoSpaceDE w:val="0"/>
        <w:autoSpaceDN w:val="0"/>
        <w:spacing w:after="0"/>
        <w:rPr>
          <w:rFonts w:eastAsia="Times New Roman"/>
          <w:lang w:val="lt-LT"/>
        </w:rPr>
      </w:pPr>
    </w:p>
    <w:p w14:paraId="0ED75194" w14:textId="77777777" w:rsidR="002D429D" w:rsidRDefault="00FF44ED">
      <w:pPr>
        <w:autoSpaceDE w:val="0"/>
        <w:autoSpaceDN w:val="0"/>
        <w:spacing w:after="0"/>
        <w:rPr>
          <w:rFonts w:eastAsia="Times New Roman"/>
          <w:lang w:val="lt-LT"/>
        </w:rPr>
      </w:pPr>
      <w:r>
        <w:rPr>
          <w:rFonts w:eastAsia="Times New Roman"/>
          <w:lang w:val="lt-LT"/>
        </w:rPr>
        <w:t>Gali būti pranešta apie paresteziją, pasireiškiančią nutirpimu ar dilgčiojimu.</w:t>
      </w:r>
    </w:p>
    <w:p w14:paraId="756143E6" w14:textId="77777777" w:rsidR="002D429D" w:rsidRDefault="002D429D">
      <w:pPr>
        <w:autoSpaceDE w:val="0"/>
        <w:autoSpaceDN w:val="0"/>
        <w:spacing w:after="0"/>
        <w:rPr>
          <w:rFonts w:eastAsia="Times New Roman"/>
          <w:lang w:val="lt-LT"/>
        </w:rPr>
      </w:pPr>
    </w:p>
    <w:p w14:paraId="2F76C40B" w14:textId="77777777" w:rsidR="002D429D" w:rsidRDefault="00FF44ED">
      <w:pPr>
        <w:autoSpaceDE w:val="0"/>
        <w:autoSpaceDN w:val="0"/>
        <w:spacing w:after="0"/>
        <w:rPr>
          <w:rFonts w:eastAsia="Times New Roman"/>
          <w:lang w:val="lt-LT"/>
        </w:rPr>
      </w:pPr>
      <w:r>
        <w:rPr>
          <w:rFonts w:eastAsia="Times New Roman"/>
          <w:lang w:val="lt-LT"/>
        </w:rPr>
        <w:t>Gali pasireikšti kaklo srities</w:t>
      </w:r>
      <w:r>
        <w:rPr>
          <w:lang w:val="lt-LT"/>
        </w:rPr>
        <w:t xml:space="preserve"> raumenų </w:t>
      </w:r>
      <w:r>
        <w:rPr>
          <w:rFonts w:eastAsia="Times New Roman"/>
          <w:lang w:val="lt-LT"/>
        </w:rPr>
        <w:t>ir sąnarių skausmas ir tai gali rodyti meningizmą. Tokie simptomai pasireiškia retai ir per keletą parų sumažėja be pasekmių.</w:t>
      </w:r>
    </w:p>
    <w:p w14:paraId="7A4BACA4" w14:textId="77777777" w:rsidR="002D429D" w:rsidRDefault="002D429D">
      <w:pPr>
        <w:autoSpaceDE w:val="0"/>
        <w:autoSpaceDN w:val="0"/>
        <w:spacing w:after="0"/>
        <w:rPr>
          <w:rFonts w:eastAsia="Times New Roman"/>
          <w:lang w:val="lt-LT"/>
        </w:rPr>
      </w:pPr>
    </w:p>
    <w:p w14:paraId="442AF6D4" w14:textId="77777777" w:rsidR="002D429D" w:rsidRDefault="00FF44ED">
      <w:pPr>
        <w:autoSpaceDE w:val="0"/>
        <w:autoSpaceDN w:val="0"/>
        <w:spacing w:after="0"/>
        <w:rPr>
          <w:rFonts w:eastAsia="Times New Roman"/>
          <w:lang w:val="lt-LT"/>
        </w:rPr>
      </w:pPr>
      <w:r>
        <w:rPr>
          <w:rFonts w:eastAsia="Times New Roman"/>
          <w:lang w:val="lt-LT"/>
        </w:rPr>
        <w:t>Pavieniais atvejais buvo pranešta apie granuliomą su seromos susiformavimu.</w:t>
      </w:r>
    </w:p>
    <w:p w14:paraId="3F4C088B" w14:textId="77777777" w:rsidR="002D429D" w:rsidRDefault="002D429D">
      <w:pPr>
        <w:autoSpaceDE w:val="0"/>
        <w:autoSpaceDN w:val="0"/>
        <w:spacing w:after="0"/>
        <w:rPr>
          <w:rFonts w:eastAsia="Times New Roman"/>
          <w:u w:val="single"/>
          <w:lang w:val="lt-LT"/>
        </w:rPr>
      </w:pPr>
    </w:p>
    <w:p w14:paraId="62F09B0E" w14:textId="77777777" w:rsidR="002D429D" w:rsidRDefault="00FF44ED">
      <w:pPr>
        <w:autoSpaceDE w:val="0"/>
        <w:autoSpaceDN w:val="0"/>
        <w:spacing w:after="0"/>
        <w:rPr>
          <w:rFonts w:eastAsia="Times New Roman"/>
          <w:u w:val="single"/>
          <w:lang w:val="lt-LT"/>
        </w:rPr>
      </w:pPr>
      <w:r>
        <w:rPr>
          <w:rFonts w:eastAsia="Times New Roman"/>
          <w:u w:val="single"/>
          <w:lang w:val="lt-LT"/>
        </w:rPr>
        <w:t>Pranešimas apie įtariamas nepageidaujamas reakcijas</w:t>
      </w:r>
    </w:p>
    <w:p w14:paraId="43794AC4" w14:textId="1CB9F3E6" w:rsidR="002D429D" w:rsidRDefault="00FF44ED">
      <w:pPr>
        <w:autoSpaceDE w:val="0"/>
        <w:autoSpaceDN w:val="0"/>
        <w:spacing w:after="0"/>
        <w:rPr>
          <w:rFonts w:eastAsia="Times New Roman"/>
          <w:lang w:val="lt-LT"/>
        </w:rPr>
      </w:pPr>
      <w:r>
        <w:rPr>
          <w:rFonts w:eastAsia="Times New Roman"/>
          <w:lang w:val="lt-LT"/>
        </w:rPr>
        <w:t xml:space="preserve">Svarbu pranešti apie įtariamas nepageidaujamas reakcijas, pastebėtas po vaistinio preparato registracijos, nes tai leidžia nuolat stebėti vaistinio preparato naudos ir rizikos santykį. Sveikatos priežiūros </w:t>
      </w:r>
      <w:r w:rsidR="003C1657" w:rsidRPr="003C1657">
        <w:rPr>
          <w:rFonts w:eastAsia="Times New Roman"/>
          <w:lang w:val="lt-LT"/>
        </w:rPr>
        <w:t>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1F362383" w14:textId="77777777" w:rsidR="002D429D" w:rsidRDefault="002D429D">
      <w:pPr>
        <w:autoSpaceDE w:val="0"/>
        <w:autoSpaceDN w:val="0"/>
        <w:spacing w:after="0"/>
        <w:rPr>
          <w:rFonts w:eastAsia="Times New Roman"/>
          <w:lang w:val="lt-LT"/>
        </w:rPr>
      </w:pPr>
    </w:p>
    <w:p w14:paraId="7AFD180D"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4.9</w:t>
      </w:r>
      <w:r>
        <w:rPr>
          <w:rFonts w:eastAsia="Times New Roman"/>
          <w:b/>
          <w:kern w:val="28"/>
          <w:lang w:val="lt-LT" w:eastAsia="lt-LT"/>
        </w:rPr>
        <w:tab/>
        <w:t>Perdozavimas</w:t>
      </w:r>
    </w:p>
    <w:p w14:paraId="5A90A527" w14:textId="77777777" w:rsidR="002D429D" w:rsidRDefault="002D429D">
      <w:pPr>
        <w:autoSpaceDE w:val="0"/>
        <w:autoSpaceDN w:val="0"/>
        <w:spacing w:after="0"/>
        <w:rPr>
          <w:rFonts w:eastAsia="Times New Roman"/>
          <w:lang w:val="lt-LT"/>
        </w:rPr>
      </w:pPr>
    </w:p>
    <w:p w14:paraId="7A1CC1E0" w14:textId="77777777" w:rsidR="002D429D" w:rsidRDefault="00FF44ED">
      <w:pPr>
        <w:autoSpaceDE w:val="0"/>
        <w:autoSpaceDN w:val="0"/>
        <w:spacing w:after="0"/>
        <w:rPr>
          <w:rFonts w:eastAsia="Times New Roman"/>
          <w:lang w:val="lt-LT"/>
        </w:rPr>
      </w:pPr>
      <w:r>
        <w:rPr>
          <w:rFonts w:eastAsia="Times New Roman"/>
          <w:lang w:val="lt-LT"/>
        </w:rPr>
        <w:t>Vaistinio preparato perdozavimo požymiai nežinomi.</w:t>
      </w:r>
    </w:p>
    <w:p w14:paraId="3C46A01E" w14:textId="77777777" w:rsidR="002D429D" w:rsidRDefault="002D429D">
      <w:pPr>
        <w:autoSpaceDE w:val="0"/>
        <w:autoSpaceDN w:val="0"/>
        <w:spacing w:after="0"/>
        <w:rPr>
          <w:rFonts w:eastAsia="Times New Roman"/>
          <w:b/>
          <w:bCs/>
          <w:i/>
          <w:iCs/>
          <w:lang w:val="lt-LT"/>
        </w:rPr>
      </w:pPr>
    </w:p>
    <w:p w14:paraId="7C796E8B" w14:textId="77777777" w:rsidR="002D429D" w:rsidRDefault="002D429D">
      <w:pPr>
        <w:autoSpaceDE w:val="0"/>
        <w:autoSpaceDN w:val="0"/>
        <w:spacing w:after="0"/>
        <w:rPr>
          <w:rFonts w:eastAsia="Times New Roman"/>
          <w:b/>
          <w:bCs/>
          <w:i/>
          <w:iCs/>
          <w:lang w:val="lt-LT"/>
        </w:rPr>
      </w:pPr>
    </w:p>
    <w:p w14:paraId="5992CDEB"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lastRenderedPageBreak/>
        <w:t>5.</w:t>
      </w:r>
      <w:r>
        <w:rPr>
          <w:rFonts w:eastAsia="Times New Roman"/>
          <w:b/>
          <w:bCs/>
          <w:caps/>
          <w:lang w:val="lt-LT" w:eastAsia="lt-LT"/>
        </w:rPr>
        <w:tab/>
        <w:t>FARMAKOLOGINĖS savybės</w:t>
      </w:r>
    </w:p>
    <w:p w14:paraId="6FF2A149" w14:textId="77777777" w:rsidR="002D429D" w:rsidRDefault="002D429D">
      <w:pPr>
        <w:autoSpaceDE w:val="0"/>
        <w:autoSpaceDN w:val="0"/>
        <w:spacing w:after="0"/>
        <w:rPr>
          <w:rFonts w:eastAsia="Times New Roman"/>
          <w:b/>
          <w:bCs/>
          <w:caps/>
          <w:u w:val="single"/>
          <w:lang w:val="lt-LT" w:eastAsia="lt-LT"/>
        </w:rPr>
      </w:pPr>
    </w:p>
    <w:p w14:paraId="4A226375" w14:textId="77777777" w:rsidR="002D429D" w:rsidRDefault="00FF44ED">
      <w:pPr>
        <w:autoSpaceDE w:val="0"/>
        <w:autoSpaceDN w:val="0"/>
        <w:spacing w:after="0"/>
        <w:ind w:left="567" w:hanging="567"/>
        <w:rPr>
          <w:rFonts w:eastAsia="Times New Roman"/>
          <w:b/>
          <w:i/>
          <w:iCs/>
          <w:kern w:val="28"/>
          <w:lang w:val="lt-LT" w:eastAsia="lt-LT"/>
        </w:rPr>
      </w:pPr>
      <w:r>
        <w:rPr>
          <w:rFonts w:eastAsia="Times New Roman"/>
          <w:b/>
          <w:kern w:val="28"/>
          <w:lang w:val="lt-LT" w:eastAsia="lt-LT"/>
        </w:rPr>
        <w:t>5.1</w:t>
      </w:r>
      <w:r>
        <w:rPr>
          <w:rFonts w:eastAsia="Times New Roman"/>
          <w:b/>
          <w:kern w:val="28"/>
          <w:lang w:val="lt-LT" w:eastAsia="lt-LT"/>
        </w:rPr>
        <w:tab/>
        <w:t>Farmakodinaminės savybės</w:t>
      </w:r>
    </w:p>
    <w:p w14:paraId="244E55C0" w14:textId="77777777" w:rsidR="002D429D" w:rsidRDefault="002D429D">
      <w:pPr>
        <w:autoSpaceDE w:val="0"/>
        <w:autoSpaceDN w:val="0"/>
        <w:spacing w:after="0"/>
        <w:rPr>
          <w:rFonts w:eastAsia="Times New Roman"/>
          <w:lang w:val="lt-LT"/>
        </w:rPr>
      </w:pPr>
    </w:p>
    <w:p w14:paraId="6C3C5CD9" w14:textId="24CE83CB" w:rsidR="002D429D" w:rsidRDefault="00FF44ED">
      <w:pPr>
        <w:autoSpaceDE w:val="0"/>
        <w:autoSpaceDN w:val="0"/>
        <w:spacing w:after="0"/>
        <w:rPr>
          <w:rFonts w:eastAsia="Times New Roman"/>
          <w:lang w:val="lt-LT"/>
        </w:rPr>
      </w:pPr>
      <w:r>
        <w:rPr>
          <w:rFonts w:eastAsia="Times New Roman"/>
          <w:lang w:val="lt-LT"/>
        </w:rPr>
        <w:t>Farmakoterapinė grupė – vakcinos nuo erkinio encefalito (inaktyvuota), ATC kodas – J07B A01.</w:t>
      </w:r>
    </w:p>
    <w:p w14:paraId="62C2D037" w14:textId="77777777" w:rsidR="002D429D" w:rsidRDefault="002D429D">
      <w:pPr>
        <w:autoSpaceDE w:val="0"/>
        <w:autoSpaceDN w:val="0"/>
        <w:spacing w:after="0"/>
        <w:rPr>
          <w:rFonts w:eastAsia="Times New Roman"/>
          <w:lang w:val="lt-LT"/>
        </w:rPr>
      </w:pPr>
    </w:p>
    <w:p w14:paraId="66BAB0A9" w14:textId="77777777" w:rsidR="002D429D" w:rsidRDefault="00FF44ED">
      <w:pPr>
        <w:pStyle w:val="Komentarotekstas"/>
        <w:rPr>
          <w:rFonts w:eastAsia="Times New Roman"/>
          <w:sz w:val="22"/>
          <w:szCs w:val="22"/>
          <w:lang w:val="lt-LT"/>
        </w:rPr>
      </w:pPr>
      <w:bookmarkStart w:id="10" w:name="_Hlk523907940"/>
      <w:r>
        <w:rPr>
          <w:rFonts w:eastAsia="Times New Roman"/>
          <w:sz w:val="22"/>
          <w:szCs w:val="22"/>
          <w:lang w:val="lt-LT"/>
        </w:rPr>
        <w:t xml:space="preserve">Klinikinių tyrimų metu, buvo atliekamas patvirtintas neutralizacijos testo (NT) mėginys, pasirinkus NT &gt; 2 seropozityvumo ribą ir NT ≥ 10 kaip labiausiai konservatyvią antikūnų ribinę reikšmę, kuri gali būti laikoma kliniškai reikšminga. </w:t>
      </w:r>
      <w:bookmarkEnd w:id="10"/>
    </w:p>
    <w:p w14:paraId="231825B4" w14:textId="77777777" w:rsidR="002D429D" w:rsidRDefault="002D429D">
      <w:pPr>
        <w:autoSpaceDE w:val="0"/>
        <w:autoSpaceDN w:val="0"/>
        <w:spacing w:after="0"/>
        <w:rPr>
          <w:rFonts w:eastAsia="Times New Roman"/>
          <w:lang w:val="lt-LT"/>
        </w:rPr>
      </w:pPr>
    </w:p>
    <w:p w14:paraId="706B29DA" w14:textId="77777777" w:rsidR="002D429D" w:rsidRDefault="00FF44ED">
      <w:pPr>
        <w:autoSpaceDE w:val="0"/>
        <w:autoSpaceDN w:val="0"/>
        <w:spacing w:after="0"/>
        <w:rPr>
          <w:rFonts w:eastAsia="Times New Roman"/>
          <w:b/>
          <w:lang w:val="lt-LT"/>
        </w:rPr>
      </w:pPr>
      <w:r>
        <w:rPr>
          <w:rFonts w:eastAsia="Times New Roman"/>
          <w:b/>
          <w:lang w:val="lt-LT"/>
        </w:rPr>
        <w:t>Pirminė vakcinacija</w:t>
      </w:r>
    </w:p>
    <w:p w14:paraId="5A318AA0" w14:textId="77777777" w:rsidR="002D429D" w:rsidRDefault="002D429D">
      <w:pPr>
        <w:autoSpaceDE w:val="0"/>
        <w:autoSpaceDN w:val="0"/>
        <w:spacing w:after="0"/>
        <w:rPr>
          <w:rFonts w:eastAsia="Times New Roman"/>
          <w:lang w:val="lt-LT"/>
        </w:rPr>
      </w:pPr>
    </w:p>
    <w:p w14:paraId="39A014D6" w14:textId="77777777" w:rsidR="002D429D" w:rsidRDefault="00FF44ED">
      <w:pPr>
        <w:autoSpaceDE w:val="0"/>
        <w:autoSpaceDN w:val="0"/>
        <w:spacing w:after="0"/>
        <w:rPr>
          <w:rFonts w:eastAsia="Times New Roman"/>
          <w:lang w:val="lt-LT"/>
        </w:rPr>
      </w:pPr>
      <w:bookmarkStart w:id="11" w:name="_Hlk520710475"/>
      <w:r>
        <w:rPr>
          <w:rFonts w:eastAsia="Times New Roman"/>
          <w:lang w:val="lt-LT"/>
        </w:rPr>
        <w:t>Iš viso atlikta 12 klinikinių tyrimų (nuo I iki IV fazės), kurie buvo suplanuoti pirminio skiepijimo ir revakcinacijos Encepur adults pagal įvairius planus imunogeniškumui ir saugumui įvertinti ir kuriuose iš viso dalyvavo daugiau kaip 2 600 suaugusiųjų ir paauglių.</w:t>
      </w:r>
    </w:p>
    <w:p w14:paraId="4D4C211F" w14:textId="77777777" w:rsidR="002D429D" w:rsidRDefault="002D429D">
      <w:pPr>
        <w:autoSpaceDE w:val="0"/>
        <w:autoSpaceDN w:val="0"/>
        <w:spacing w:after="0"/>
        <w:rPr>
          <w:rFonts w:eastAsia="Times New Roman"/>
          <w:lang w:val="lt-LT"/>
        </w:rPr>
      </w:pPr>
    </w:p>
    <w:p w14:paraId="7C9F71C2" w14:textId="77777777" w:rsidR="002D429D" w:rsidRDefault="00FF44ED">
      <w:pPr>
        <w:autoSpaceDE w:val="0"/>
        <w:autoSpaceDN w:val="0"/>
        <w:spacing w:after="0"/>
        <w:rPr>
          <w:rFonts w:eastAsia="Times New Roman"/>
          <w:lang w:val="lt-LT"/>
        </w:rPr>
      </w:pPr>
      <w:bookmarkStart w:id="12" w:name="_Hlk504671878"/>
      <w:r>
        <w:rPr>
          <w:rFonts w:eastAsia="Times New Roman"/>
          <w:lang w:val="lt-LT"/>
        </w:rPr>
        <w:t>Tiriamųjų, kurių EEV antikūnų NT titrai buvo ≥ 10, procentinė dalis ir atitinkami titro geometriniai vidurkiai (TGV) nurodyti toliau esančioje lentelėje:</w:t>
      </w:r>
    </w:p>
    <w:p w14:paraId="0BDC14F8" w14:textId="77777777" w:rsidR="002D429D" w:rsidRDefault="002D429D">
      <w:pPr>
        <w:autoSpaceDE w:val="0"/>
        <w:autoSpaceDN w:val="0"/>
        <w:spacing w:after="0"/>
        <w:rPr>
          <w:rFonts w:eastAsia="Times New Roman"/>
          <w:lang w:val="lt-LT"/>
        </w:rPr>
      </w:pPr>
      <w:bookmarkStart w:id="13" w:name="_Hlk520655609"/>
      <w:bookmarkEnd w:id="11"/>
      <w:bookmarkEnd w:id="1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7"/>
        <w:gridCol w:w="1503"/>
        <w:gridCol w:w="1517"/>
        <w:gridCol w:w="1504"/>
        <w:gridCol w:w="1517"/>
        <w:gridCol w:w="1502"/>
      </w:tblGrid>
      <w:tr w:rsidR="002D429D" w14:paraId="48B0DFFC" w14:textId="77777777">
        <w:tc>
          <w:tcPr>
            <w:tcW w:w="3094" w:type="dxa"/>
            <w:gridSpan w:val="2"/>
            <w:shd w:val="clear" w:color="auto" w:fill="auto"/>
          </w:tcPr>
          <w:p w14:paraId="151D1A61" w14:textId="21A2BB6E" w:rsidR="002D429D" w:rsidRDefault="00FF44ED">
            <w:pPr>
              <w:autoSpaceDE w:val="0"/>
              <w:autoSpaceDN w:val="0"/>
              <w:spacing w:after="0"/>
              <w:jc w:val="center"/>
              <w:rPr>
                <w:rFonts w:eastAsia="Times New Roman"/>
                <w:b/>
                <w:lang w:val="lt-LT"/>
              </w:rPr>
            </w:pPr>
            <w:r>
              <w:rPr>
                <w:rFonts w:eastAsia="Times New Roman"/>
                <w:b/>
                <w:lang w:val="lt-LT"/>
              </w:rPr>
              <w:t>Greitos imunizacijos planas</w:t>
            </w:r>
          </w:p>
        </w:tc>
        <w:tc>
          <w:tcPr>
            <w:tcW w:w="3096" w:type="dxa"/>
            <w:gridSpan w:val="2"/>
            <w:shd w:val="clear" w:color="auto" w:fill="auto"/>
          </w:tcPr>
          <w:p w14:paraId="1889BC21" w14:textId="77777777" w:rsidR="002D429D" w:rsidRDefault="00FF44ED">
            <w:pPr>
              <w:autoSpaceDE w:val="0"/>
              <w:autoSpaceDN w:val="0"/>
              <w:spacing w:after="0"/>
              <w:jc w:val="center"/>
              <w:rPr>
                <w:rFonts w:eastAsia="Times New Roman"/>
                <w:b/>
                <w:lang w:val="lt-LT"/>
              </w:rPr>
            </w:pPr>
            <w:proofErr w:type="spellStart"/>
            <w:r>
              <w:rPr>
                <w:b/>
              </w:rPr>
              <w:t>Įprastos</w:t>
            </w:r>
            <w:proofErr w:type="spellEnd"/>
            <w:r>
              <w:rPr>
                <w:b/>
              </w:rPr>
              <w:t xml:space="preserve"> </w:t>
            </w:r>
            <w:proofErr w:type="spellStart"/>
            <w:r>
              <w:rPr>
                <w:b/>
              </w:rPr>
              <w:t>imunizacijos</w:t>
            </w:r>
            <w:proofErr w:type="spellEnd"/>
            <w:r>
              <w:rPr>
                <w:b/>
              </w:rPr>
              <w:t xml:space="preserve"> </w:t>
            </w:r>
            <w:proofErr w:type="spellStart"/>
            <w:r>
              <w:rPr>
                <w:b/>
              </w:rPr>
              <w:t>planas</w:t>
            </w:r>
            <w:proofErr w:type="spellEnd"/>
          </w:p>
        </w:tc>
        <w:tc>
          <w:tcPr>
            <w:tcW w:w="3096" w:type="dxa"/>
            <w:gridSpan w:val="2"/>
            <w:shd w:val="clear" w:color="auto" w:fill="auto"/>
          </w:tcPr>
          <w:p w14:paraId="7702FD00" w14:textId="7AFD4163" w:rsidR="002D429D" w:rsidRDefault="00FF44ED">
            <w:pPr>
              <w:autoSpaceDE w:val="0"/>
              <w:autoSpaceDN w:val="0"/>
              <w:spacing w:after="0"/>
              <w:jc w:val="center"/>
              <w:rPr>
                <w:rFonts w:eastAsia="Times New Roman"/>
                <w:b/>
                <w:lang w:val="lt-LT"/>
              </w:rPr>
            </w:pPr>
            <w:proofErr w:type="spellStart"/>
            <w:r>
              <w:rPr>
                <w:b/>
              </w:rPr>
              <w:t>Skubios</w:t>
            </w:r>
            <w:proofErr w:type="spellEnd"/>
            <w:r>
              <w:rPr>
                <w:b/>
              </w:rPr>
              <w:t xml:space="preserve"> </w:t>
            </w:r>
            <w:proofErr w:type="spellStart"/>
            <w:r>
              <w:rPr>
                <w:b/>
              </w:rPr>
              <w:t>imunizacijos</w:t>
            </w:r>
            <w:proofErr w:type="spellEnd"/>
            <w:r>
              <w:rPr>
                <w:b/>
              </w:rPr>
              <w:t xml:space="preserve"> </w:t>
            </w:r>
            <w:proofErr w:type="spellStart"/>
            <w:r>
              <w:rPr>
                <w:b/>
              </w:rPr>
              <w:t>planas</w:t>
            </w:r>
            <w:proofErr w:type="spellEnd"/>
          </w:p>
        </w:tc>
      </w:tr>
      <w:tr w:rsidR="002D429D" w14:paraId="0803E0AE" w14:textId="77777777">
        <w:tc>
          <w:tcPr>
            <w:tcW w:w="3094" w:type="dxa"/>
            <w:gridSpan w:val="2"/>
            <w:shd w:val="clear" w:color="auto" w:fill="auto"/>
          </w:tcPr>
          <w:p w14:paraId="448DB178" w14:textId="77777777" w:rsidR="002D429D" w:rsidRDefault="00FF44ED">
            <w:pPr>
              <w:autoSpaceDE w:val="0"/>
              <w:autoSpaceDN w:val="0"/>
              <w:spacing w:after="0"/>
              <w:jc w:val="center"/>
              <w:rPr>
                <w:rFonts w:eastAsia="Times New Roman"/>
                <w:lang w:val="en-US"/>
              </w:rPr>
            </w:pPr>
            <w:r>
              <w:rPr>
                <w:rFonts w:eastAsia="Times New Roman"/>
                <w:lang w:val="en-US"/>
              </w:rPr>
              <w:t>4</w:t>
            </w:r>
            <w:r>
              <w:rPr>
                <w:rFonts w:eastAsia="Times New Roman"/>
                <w:lang w:val="lt-LT"/>
              </w:rPr>
              <w:t> savaitės po antrosios dozės</w:t>
            </w:r>
          </w:p>
        </w:tc>
        <w:tc>
          <w:tcPr>
            <w:tcW w:w="6192" w:type="dxa"/>
            <w:gridSpan w:val="4"/>
            <w:shd w:val="clear" w:color="auto" w:fill="auto"/>
          </w:tcPr>
          <w:p w14:paraId="0ADE2A27" w14:textId="77777777" w:rsidR="002D429D" w:rsidRDefault="00FF44ED">
            <w:pPr>
              <w:autoSpaceDE w:val="0"/>
              <w:autoSpaceDN w:val="0"/>
              <w:spacing w:after="0"/>
              <w:jc w:val="center"/>
              <w:rPr>
                <w:rFonts w:eastAsia="Times New Roman"/>
                <w:lang w:val="lt-LT"/>
              </w:rPr>
            </w:pPr>
            <w:r>
              <w:rPr>
                <w:rFonts w:eastAsia="Times New Roman"/>
                <w:lang w:val="lt-LT"/>
              </w:rPr>
              <w:t>2 savaitės po antrosios dozės</w:t>
            </w:r>
          </w:p>
        </w:tc>
      </w:tr>
      <w:tr w:rsidR="002D429D" w14:paraId="2C65A677" w14:textId="77777777">
        <w:tc>
          <w:tcPr>
            <w:tcW w:w="1547" w:type="dxa"/>
            <w:shd w:val="clear" w:color="auto" w:fill="auto"/>
            <w:vAlign w:val="center"/>
          </w:tcPr>
          <w:p w14:paraId="17CF23C4" w14:textId="77777777" w:rsidR="002D429D" w:rsidRDefault="00FF44ED">
            <w:pPr>
              <w:autoSpaceDE w:val="0"/>
              <w:autoSpaceDN w:val="0"/>
              <w:spacing w:after="0"/>
              <w:jc w:val="center"/>
              <w:rPr>
                <w:rFonts w:eastAsia="Times New Roman"/>
                <w:lang w:val="lt-LT"/>
              </w:rPr>
            </w:pPr>
            <w:r>
              <w:rPr>
                <w:rFonts w:eastAsia="Times New Roman"/>
                <w:lang w:val="it-IT"/>
              </w:rPr>
              <w:t>NT ≥ 10</w:t>
            </w:r>
          </w:p>
        </w:tc>
        <w:tc>
          <w:tcPr>
            <w:tcW w:w="1547" w:type="dxa"/>
            <w:shd w:val="clear" w:color="auto" w:fill="auto"/>
            <w:vAlign w:val="center"/>
          </w:tcPr>
          <w:p w14:paraId="009BE4A8" w14:textId="77777777" w:rsidR="002D429D" w:rsidRDefault="00FF44ED">
            <w:pPr>
              <w:autoSpaceDE w:val="0"/>
              <w:autoSpaceDN w:val="0"/>
              <w:spacing w:after="0"/>
              <w:jc w:val="center"/>
              <w:rPr>
                <w:rFonts w:eastAsia="Times New Roman"/>
                <w:lang w:val="lt-LT"/>
              </w:rPr>
            </w:pPr>
            <w:r>
              <w:rPr>
                <w:rFonts w:eastAsia="Times New Roman"/>
                <w:lang w:val="it-IT"/>
              </w:rPr>
              <w:t>NT TGV</w:t>
            </w:r>
          </w:p>
        </w:tc>
        <w:tc>
          <w:tcPr>
            <w:tcW w:w="1548" w:type="dxa"/>
            <w:shd w:val="clear" w:color="auto" w:fill="auto"/>
            <w:vAlign w:val="center"/>
          </w:tcPr>
          <w:p w14:paraId="779FBB53" w14:textId="77777777" w:rsidR="002D429D" w:rsidRDefault="00FF44ED">
            <w:pPr>
              <w:autoSpaceDE w:val="0"/>
              <w:autoSpaceDN w:val="0"/>
              <w:spacing w:after="0"/>
              <w:jc w:val="center"/>
              <w:rPr>
                <w:rFonts w:eastAsia="Times New Roman"/>
                <w:lang w:val="lt-LT"/>
              </w:rPr>
            </w:pPr>
            <w:r>
              <w:rPr>
                <w:rFonts w:eastAsia="Times New Roman"/>
                <w:lang w:val="it-IT"/>
              </w:rPr>
              <w:t>NT ≥ 10</w:t>
            </w:r>
          </w:p>
        </w:tc>
        <w:tc>
          <w:tcPr>
            <w:tcW w:w="1548" w:type="dxa"/>
            <w:shd w:val="clear" w:color="auto" w:fill="auto"/>
            <w:vAlign w:val="center"/>
          </w:tcPr>
          <w:p w14:paraId="45E24522" w14:textId="77777777" w:rsidR="002D429D" w:rsidRDefault="00FF44ED">
            <w:pPr>
              <w:autoSpaceDE w:val="0"/>
              <w:autoSpaceDN w:val="0"/>
              <w:spacing w:after="0"/>
              <w:jc w:val="center"/>
              <w:rPr>
                <w:rFonts w:eastAsia="Times New Roman"/>
                <w:lang w:val="lt-LT"/>
              </w:rPr>
            </w:pPr>
            <w:r>
              <w:rPr>
                <w:rFonts w:eastAsia="Times New Roman"/>
                <w:lang w:val="it-IT"/>
              </w:rPr>
              <w:t>NT TGV</w:t>
            </w:r>
          </w:p>
        </w:tc>
        <w:tc>
          <w:tcPr>
            <w:tcW w:w="1548" w:type="dxa"/>
            <w:shd w:val="clear" w:color="auto" w:fill="auto"/>
            <w:vAlign w:val="center"/>
          </w:tcPr>
          <w:p w14:paraId="1482F09D" w14:textId="77777777" w:rsidR="002D429D" w:rsidRDefault="00FF44ED">
            <w:pPr>
              <w:autoSpaceDE w:val="0"/>
              <w:autoSpaceDN w:val="0"/>
              <w:spacing w:after="0"/>
              <w:jc w:val="center"/>
              <w:rPr>
                <w:rFonts w:eastAsia="Times New Roman"/>
                <w:lang w:val="lt-LT"/>
              </w:rPr>
            </w:pPr>
            <w:r>
              <w:rPr>
                <w:rFonts w:eastAsia="Times New Roman"/>
                <w:lang w:val="it-IT"/>
              </w:rPr>
              <w:t>NT ≥ 10</w:t>
            </w:r>
          </w:p>
        </w:tc>
        <w:tc>
          <w:tcPr>
            <w:tcW w:w="1548" w:type="dxa"/>
            <w:shd w:val="clear" w:color="auto" w:fill="auto"/>
            <w:vAlign w:val="center"/>
          </w:tcPr>
          <w:p w14:paraId="7E55608B" w14:textId="77777777" w:rsidR="002D429D" w:rsidRDefault="00FF44ED">
            <w:pPr>
              <w:autoSpaceDE w:val="0"/>
              <w:autoSpaceDN w:val="0"/>
              <w:spacing w:after="0"/>
              <w:jc w:val="center"/>
              <w:rPr>
                <w:rFonts w:eastAsia="Times New Roman"/>
                <w:lang w:val="lt-LT"/>
              </w:rPr>
            </w:pPr>
            <w:r>
              <w:rPr>
                <w:rFonts w:eastAsia="Times New Roman"/>
                <w:lang w:val="it-IT"/>
              </w:rPr>
              <w:t>NT TGV</w:t>
            </w:r>
          </w:p>
        </w:tc>
      </w:tr>
      <w:tr w:rsidR="002D429D" w14:paraId="078A79A4" w14:textId="77777777">
        <w:tc>
          <w:tcPr>
            <w:tcW w:w="1547" w:type="dxa"/>
            <w:shd w:val="clear" w:color="auto" w:fill="auto"/>
            <w:vAlign w:val="center"/>
          </w:tcPr>
          <w:p w14:paraId="52AFE158" w14:textId="77777777" w:rsidR="002D429D" w:rsidRDefault="00FF44ED">
            <w:pPr>
              <w:autoSpaceDE w:val="0"/>
              <w:autoSpaceDN w:val="0"/>
              <w:spacing w:after="0"/>
              <w:jc w:val="center"/>
              <w:rPr>
                <w:rFonts w:eastAsia="Times New Roman"/>
                <w:lang w:val="lt-LT"/>
              </w:rPr>
            </w:pPr>
            <w:r>
              <w:rPr>
                <w:rFonts w:eastAsia="Times New Roman"/>
                <w:lang w:val="it-IT"/>
              </w:rPr>
              <w:t>79 %</w:t>
            </w:r>
          </w:p>
        </w:tc>
        <w:tc>
          <w:tcPr>
            <w:tcW w:w="1547" w:type="dxa"/>
            <w:shd w:val="clear" w:color="auto" w:fill="auto"/>
            <w:vAlign w:val="center"/>
          </w:tcPr>
          <w:p w14:paraId="4064DD10" w14:textId="77777777" w:rsidR="002D429D" w:rsidRDefault="00FF44ED">
            <w:pPr>
              <w:autoSpaceDE w:val="0"/>
              <w:autoSpaceDN w:val="0"/>
              <w:spacing w:after="0"/>
              <w:jc w:val="center"/>
              <w:rPr>
                <w:rFonts w:eastAsia="Times New Roman"/>
                <w:lang w:val="lt-LT"/>
              </w:rPr>
            </w:pPr>
            <w:r>
              <w:rPr>
                <w:rFonts w:eastAsia="Times New Roman"/>
                <w:lang w:val="it-IT"/>
              </w:rPr>
              <w:t>23</w:t>
            </w:r>
          </w:p>
        </w:tc>
        <w:tc>
          <w:tcPr>
            <w:tcW w:w="1548" w:type="dxa"/>
            <w:shd w:val="clear" w:color="auto" w:fill="auto"/>
            <w:vAlign w:val="center"/>
          </w:tcPr>
          <w:p w14:paraId="78817E75" w14:textId="77777777" w:rsidR="002D429D" w:rsidRDefault="00FF44ED">
            <w:pPr>
              <w:autoSpaceDE w:val="0"/>
              <w:autoSpaceDN w:val="0"/>
              <w:spacing w:after="0"/>
              <w:jc w:val="center"/>
              <w:rPr>
                <w:rFonts w:eastAsia="Times New Roman"/>
                <w:lang w:val="lt-LT"/>
              </w:rPr>
            </w:pPr>
            <w:r>
              <w:rPr>
                <w:rFonts w:eastAsia="Times New Roman"/>
                <w:lang w:val="it-IT"/>
              </w:rPr>
              <w:t>95 %</w:t>
            </w:r>
          </w:p>
        </w:tc>
        <w:tc>
          <w:tcPr>
            <w:tcW w:w="1548" w:type="dxa"/>
            <w:shd w:val="clear" w:color="auto" w:fill="auto"/>
            <w:vAlign w:val="center"/>
          </w:tcPr>
          <w:p w14:paraId="1ADD51EE" w14:textId="77777777" w:rsidR="002D429D" w:rsidRDefault="00FF44ED">
            <w:pPr>
              <w:autoSpaceDE w:val="0"/>
              <w:autoSpaceDN w:val="0"/>
              <w:spacing w:after="0"/>
              <w:jc w:val="center"/>
              <w:rPr>
                <w:rFonts w:eastAsia="Times New Roman"/>
                <w:lang w:val="lt-LT"/>
              </w:rPr>
            </w:pPr>
            <w:r>
              <w:rPr>
                <w:rFonts w:eastAsia="Times New Roman"/>
                <w:lang w:val="it-IT"/>
              </w:rPr>
              <w:t>66</w:t>
            </w:r>
          </w:p>
        </w:tc>
        <w:tc>
          <w:tcPr>
            <w:tcW w:w="1548" w:type="dxa"/>
            <w:shd w:val="clear" w:color="auto" w:fill="auto"/>
            <w:vAlign w:val="center"/>
          </w:tcPr>
          <w:p w14:paraId="379CE204" w14:textId="77777777" w:rsidR="002D429D" w:rsidRDefault="00FF44ED">
            <w:pPr>
              <w:autoSpaceDE w:val="0"/>
              <w:autoSpaceDN w:val="0"/>
              <w:spacing w:after="0"/>
              <w:jc w:val="center"/>
              <w:rPr>
                <w:rFonts w:eastAsia="Times New Roman"/>
                <w:lang w:val="lt-LT"/>
              </w:rPr>
            </w:pPr>
            <w:r>
              <w:rPr>
                <w:rFonts w:eastAsia="Times New Roman"/>
                <w:lang w:val="it-IT"/>
              </w:rPr>
              <w:t>79 %</w:t>
            </w:r>
          </w:p>
        </w:tc>
        <w:tc>
          <w:tcPr>
            <w:tcW w:w="1548" w:type="dxa"/>
            <w:shd w:val="clear" w:color="auto" w:fill="auto"/>
            <w:vAlign w:val="center"/>
          </w:tcPr>
          <w:p w14:paraId="18978308" w14:textId="77777777" w:rsidR="002D429D" w:rsidRDefault="00FF44ED">
            <w:pPr>
              <w:autoSpaceDE w:val="0"/>
              <w:autoSpaceDN w:val="0"/>
              <w:spacing w:after="0"/>
              <w:jc w:val="center"/>
              <w:rPr>
                <w:rFonts w:eastAsia="Times New Roman"/>
                <w:lang w:val="lt-LT"/>
              </w:rPr>
            </w:pPr>
            <w:r>
              <w:rPr>
                <w:rFonts w:eastAsia="Times New Roman"/>
                <w:lang w:val="it-IT"/>
              </w:rPr>
              <w:t>23</w:t>
            </w:r>
          </w:p>
        </w:tc>
      </w:tr>
      <w:tr w:rsidR="002D429D" w14:paraId="6C7FAA49" w14:textId="77777777">
        <w:tc>
          <w:tcPr>
            <w:tcW w:w="9286" w:type="dxa"/>
            <w:gridSpan w:val="6"/>
            <w:shd w:val="clear" w:color="auto" w:fill="auto"/>
          </w:tcPr>
          <w:p w14:paraId="666930BD" w14:textId="77777777" w:rsidR="002D429D" w:rsidRDefault="00FF44ED">
            <w:pPr>
              <w:autoSpaceDE w:val="0"/>
              <w:autoSpaceDN w:val="0"/>
              <w:spacing w:after="0"/>
              <w:jc w:val="center"/>
              <w:rPr>
                <w:rFonts w:eastAsia="Times New Roman"/>
                <w:lang w:val="lt-LT"/>
              </w:rPr>
            </w:pPr>
            <w:r>
              <w:rPr>
                <w:rFonts w:eastAsia="Times New Roman"/>
                <w:lang w:val="lt-LT"/>
              </w:rPr>
              <w:t>3 savaitės po trečiosios dozės</w:t>
            </w:r>
          </w:p>
        </w:tc>
      </w:tr>
      <w:tr w:rsidR="002D429D" w14:paraId="6FD7A33C" w14:textId="77777777">
        <w:tc>
          <w:tcPr>
            <w:tcW w:w="1547" w:type="dxa"/>
            <w:shd w:val="clear" w:color="auto" w:fill="auto"/>
            <w:vAlign w:val="center"/>
          </w:tcPr>
          <w:p w14:paraId="78B4945F" w14:textId="77777777" w:rsidR="002D429D" w:rsidRDefault="00FF44ED">
            <w:pPr>
              <w:autoSpaceDE w:val="0"/>
              <w:autoSpaceDN w:val="0"/>
              <w:spacing w:after="0"/>
              <w:jc w:val="center"/>
              <w:rPr>
                <w:rFonts w:eastAsia="Times New Roman"/>
                <w:lang w:val="lt-LT"/>
              </w:rPr>
            </w:pPr>
            <w:r>
              <w:rPr>
                <w:lang w:val="it-IT"/>
              </w:rPr>
              <w:t>100 %</w:t>
            </w:r>
          </w:p>
        </w:tc>
        <w:tc>
          <w:tcPr>
            <w:tcW w:w="1547" w:type="dxa"/>
            <w:shd w:val="clear" w:color="auto" w:fill="auto"/>
            <w:vAlign w:val="center"/>
          </w:tcPr>
          <w:p w14:paraId="42AD0968" w14:textId="77777777" w:rsidR="002D429D" w:rsidRDefault="00FF44ED">
            <w:pPr>
              <w:autoSpaceDE w:val="0"/>
              <w:autoSpaceDN w:val="0"/>
              <w:spacing w:after="0"/>
              <w:jc w:val="center"/>
              <w:rPr>
                <w:rFonts w:eastAsia="Times New Roman"/>
                <w:lang w:val="lt-LT"/>
              </w:rPr>
            </w:pPr>
            <w:r>
              <w:rPr>
                <w:rFonts w:eastAsia="Times New Roman"/>
                <w:lang w:val="it-IT"/>
              </w:rPr>
              <w:t>1 107</w:t>
            </w:r>
          </w:p>
        </w:tc>
        <w:tc>
          <w:tcPr>
            <w:tcW w:w="1548" w:type="dxa"/>
            <w:shd w:val="clear" w:color="auto" w:fill="auto"/>
            <w:vAlign w:val="center"/>
          </w:tcPr>
          <w:p w14:paraId="034EAF3B" w14:textId="77777777" w:rsidR="002D429D" w:rsidRDefault="00FF44ED">
            <w:pPr>
              <w:autoSpaceDE w:val="0"/>
              <w:autoSpaceDN w:val="0"/>
              <w:spacing w:after="0"/>
              <w:jc w:val="center"/>
              <w:rPr>
                <w:rFonts w:eastAsia="Times New Roman"/>
                <w:lang w:val="lt-LT"/>
              </w:rPr>
            </w:pPr>
            <w:r>
              <w:rPr>
                <w:lang w:val="it-IT"/>
              </w:rPr>
              <w:t>100 %</w:t>
            </w:r>
          </w:p>
        </w:tc>
        <w:tc>
          <w:tcPr>
            <w:tcW w:w="1548" w:type="dxa"/>
            <w:shd w:val="clear" w:color="auto" w:fill="auto"/>
            <w:vAlign w:val="center"/>
          </w:tcPr>
          <w:p w14:paraId="7CA512BE" w14:textId="77777777" w:rsidR="002D429D" w:rsidRDefault="00FF44ED">
            <w:pPr>
              <w:autoSpaceDE w:val="0"/>
              <w:autoSpaceDN w:val="0"/>
              <w:spacing w:after="0"/>
              <w:jc w:val="center"/>
              <w:rPr>
                <w:rFonts w:eastAsia="Times New Roman"/>
                <w:lang w:val="lt-LT"/>
              </w:rPr>
            </w:pPr>
            <w:r>
              <w:rPr>
                <w:rFonts w:eastAsia="Times New Roman"/>
                <w:lang w:val="it-IT"/>
              </w:rPr>
              <w:t>1 155</w:t>
            </w:r>
          </w:p>
        </w:tc>
        <w:tc>
          <w:tcPr>
            <w:tcW w:w="1548" w:type="dxa"/>
            <w:shd w:val="clear" w:color="auto" w:fill="auto"/>
            <w:vAlign w:val="center"/>
          </w:tcPr>
          <w:p w14:paraId="63CCF896" w14:textId="77777777" w:rsidR="002D429D" w:rsidRDefault="00FF44ED">
            <w:pPr>
              <w:autoSpaceDE w:val="0"/>
              <w:autoSpaceDN w:val="0"/>
              <w:spacing w:after="0"/>
              <w:jc w:val="center"/>
              <w:rPr>
                <w:rFonts w:eastAsia="Times New Roman"/>
                <w:lang w:val="lt-LT"/>
              </w:rPr>
            </w:pPr>
            <w:r>
              <w:rPr>
                <w:lang w:val="it-IT"/>
              </w:rPr>
              <w:t>97 %</w:t>
            </w:r>
          </w:p>
        </w:tc>
        <w:tc>
          <w:tcPr>
            <w:tcW w:w="1548" w:type="dxa"/>
            <w:shd w:val="clear" w:color="auto" w:fill="auto"/>
            <w:vAlign w:val="center"/>
          </w:tcPr>
          <w:p w14:paraId="4969831C" w14:textId="77777777" w:rsidR="002D429D" w:rsidRDefault="00FF44ED">
            <w:pPr>
              <w:autoSpaceDE w:val="0"/>
              <w:autoSpaceDN w:val="0"/>
              <w:spacing w:after="0"/>
              <w:jc w:val="center"/>
              <w:rPr>
                <w:rFonts w:eastAsia="Times New Roman"/>
                <w:lang w:val="lt-LT"/>
              </w:rPr>
            </w:pPr>
            <w:r>
              <w:rPr>
                <w:rFonts w:eastAsia="Times New Roman"/>
                <w:lang w:val="it-IT"/>
              </w:rPr>
              <w:t>51</w:t>
            </w:r>
          </w:p>
        </w:tc>
      </w:tr>
    </w:tbl>
    <w:p w14:paraId="3E9E1B60" w14:textId="1EEA18EC" w:rsidR="002D429D" w:rsidRDefault="00FF44ED">
      <w:pPr>
        <w:autoSpaceDE w:val="0"/>
        <w:autoSpaceDN w:val="0"/>
        <w:spacing w:after="0"/>
        <w:rPr>
          <w:rFonts w:eastAsia="Times New Roman"/>
          <w:lang w:val="lt-LT"/>
        </w:rPr>
      </w:pPr>
      <w:r>
        <w:rPr>
          <w:rFonts w:eastAsia="Times New Roman"/>
          <w:lang w:val="lt-LT"/>
        </w:rPr>
        <w:t>*</w:t>
      </w:r>
      <w:r w:rsidRPr="00243A63">
        <w:rPr>
          <w:rFonts w:eastAsia="Times New Roman"/>
          <w:lang w:val="lt-LT"/>
        </w:rPr>
        <w:t xml:space="preserve"> </w:t>
      </w:r>
      <w:r>
        <w:rPr>
          <w:rFonts w:eastAsia="Times New Roman"/>
          <w:lang w:val="lt-LT"/>
        </w:rPr>
        <w:t xml:space="preserve">Greitos imunizacijos planas yra panašus į įprastos imunizacijos planą, bet antroji dozė yra suleidžiama praėjus </w:t>
      </w:r>
      <w:r>
        <w:rPr>
          <w:rFonts w:eastAsia="Times New Roman"/>
          <w:lang w:val="en-US"/>
        </w:rPr>
        <w:t>14</w:t>
      </w:r>
      <w:r>
        <w:rPr>
          <w:rFonts w:eastAsia="Times New Roman"/>
          <w:lang w:val="lt-LT"/>
        </w:rPr>
        <w:t xml:space="preserve"> parų po pirmosios dozės pavartojimo (žr. </w:t>
      </w:r>
      <w:r>
        <w:rPr>
          <w:rFonts w:eastAsia="Times New Roman"/>
          <w:lang w:val="en-US"/>
        </w:rPr>
        <w:t>4.2</w:t>
      </w:r>
      <w:r>
        <w:rPr>
          <w:rFonts w:eastAsia="Times New Roman"/>
          <w:lang w:val="lt-LT"/>
        </w:rPr>
        <w:t> skyriuje).</w:t>
      </w:r>
    </w:p>
    <w:bookmarkEnd w:id="13"/>
    <w:p w14:paraId="528CFEFA" w14:textId="77777777" w:rsidR="002D429D" w:rsidRDefault="002D429D">
      <w:pPr>
        <w:autoSpaceDE w:val="0"/>
        <w:autoSpaceDN w:val="0"/>
        <w:spacing w:after="0"/>
        <w:rPr>
          <w:rFonts w:eastAsia="Times New Roman"/>
          <w:lang w:val="lt-LT"/>
        </w:rPr>
      </w:pPr>
    </w:p>
    <w:p w14:paraId="061E9324" w14:textId="29C23DA8" w:rsidR="002D429D" w:rsidRDefault="00FF44ED">
      <w:pPr>
        <w:autoSpaceDE w:val="0"/>
        <w:autoSpaceDN w:val="0"/>
        <w:spacing w:after="0"/>
        <w:rPr>
          <w:rFonts w:eastAsia="Times New Roman"/>
          <w:lang w:val="lt-LT"/>
        </w:rPr>
      </w:pPr>
      <w:r>
        <w:rPr>
          <w:rFonts w:eastAsia="Times New Roman"/>
          <w:lang w:val="lt-LT"/>
        </w:rPr>
        <w:t>Serokonversijos tikimasi, praėjus maždaug 14 parų po antrojo paskiepijimo pagal skubios imunizacijos planą.</w:t>
      </w:r>
    </w:p>
    <w:p w14:paraId="5DFF8925" w14:textId="77777777" w:rsidR="002D429D" w:rsidRDefault="002D429D">
      <w:pPr>
        <w:autoSpaceDE w:val="0"/>
        <w:autoSpaceDN w:val="0"/>
        <w:spacing w:after="0"/>
        <w:rPr>
          <w:rFonts w:eastAsia="Times New Roman"/>
          <w:lang w:val="lt-LT"/>
        </w:rPr>
      </w:pPr>
    </w:p>
    <w:p w14:paraId="2F3D2BB5" w14:textId="77777777" w:rsidR="002D429D" w:rsidRDefault="00FF44ED">
      <w:pPr>
        <w:autoSpaceDE w:val="0"/>
        <w:autoSpaceDN w:val="0"/>
        <w:spacing w:after="0"/>
        <w:rPr>
          <w:rFonts w:eastAsia="Times New Roman"/>
          <w:b/>
          <w:lang w:val="lt-LT"/>
        </w:rPr>
      </w:pPr>
      <w:r>
        <w:rPr>
          <w:rFonts w:eastAsia="Times New Roman"/>
          <w:b/>
          <w:lang w:val="lt-LT"/>
        </w:rPr>
        <w:t>Revakcinacijos</w:t>
      </w:r>
    </w:p>
    <w:p w14:paraId="58C27B5F" w14:textId="77777777" w:rsidR="002D429D" w:rsidRDefault="002D429D">
      <w:pPr>
        <w:autoSpaceDE w:val="0"/>
        <w:autoSpaceDN w:val="0"/>
        <w:spacing w:after="0"/>
        <w:rPr>
          <w:rFonts w:eastAsia="Times New Roman"/>
          <w:lang w:val="lt-LT"/>
        </w:rPr>
      </w:pPr>
    </w:p>
    <w:p w14:paraId="3803C354" w14:textId="77777777" w:rsidR="002D429D" w:rsidRDefault="00FF44ED">
      <w:pPr>
        <w:autoSpaceDE w:val="0"/>
        <w:autoSpaceDN w:val="0"/>
        <w:spacing w:after="0"/>
        <w:rPr>
          <w:rFonts w:eastAsia="Times New Roman"/>
          <w:lang w:val="lt-LT"/>
        </w:rPr>
      </w:pPr>
      <w:r>
        <w:rPr>
          <w:rFonts w:eastAsia="Times New Roman"/>
          <w:lang w:val="lt-LT"/>
        </w:rPr>
        <w:t>Paauglių ir suaugusiųjų, kurių EEV</w:t>
      </w:r>
      <w:r>
        <w:rPr>
          <w:rFonts w:eastAsia="Times New Roman"/>
          <w:i/>
          <w:lang w:val="lt-LT"/>
        </w:rPr>
        <w:t xml:space="preserve"> </w:t>
      </w:r>
      <w:r>
        <w:rPr>
          <w:rFonts w:eastAsia="Times New Roman"/>
          <w:lang w:val="lt-LT"/>
        </w:rPr>
        <w:t>antikūnų NT titrai po revakcinacijos buvo ≥ 10, procentinė dalis nurodyta toliau esančioje lentelėje:</w:t>
      </w:r>
    </w:p>
    <w:p w14:paraId="036942DD" w14:textId="77777777" w:rsidR="002D429D" w:rsidRDefault="002D429D">
      <w:pPr>
        <w:autoSpaceDE w:val="0"/>
        <w:autoSpaceDN w:val="0"/>
        <w:spacing w:after="0"/>
        <w:rPr>
          <w:rFonts w:eastAsia="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0"/>
        <w:gridCol w:w="6050"/>
      </w:tblGrid>
      <w:tr w:rsidR="002D429D" w14:paraId="582D92B8" w14:textId="77777777">
        <w:tc>
          <w:tcPr>
            <w:tcW w:w="1661" w:type="pct"/>
          </w:tcPr>
          <w:p w14:paraId="7836C77D" w14:textId="77777777" w:rsidR="002D429D" w:rsidRDefault="00FF44ED">
            <w:pPr>
              <w:autoSpaceDE w:val="0"/>
              <w:autoSpaceDN w:val="0"/>
              <w:spacing w:after="0"/>
              <w:rPr>
                <w:rFonts w:eastAsia="Times New Roman"/>
                <w:lang w:val="lt-LT"/>
              </w:rPr>
            </w:pPr>
            <w:r>
              <w:rPr>
                <w:rFonts w:eastAsia="Times New Roman"/>
                <w:lang w:val="lt-LT"/>
              </w:rPr>
              <w:t>Praėjus 10 metų po revakcinacijos dozės suleidimo</w:t>
            </w:r>
          </w:p>
        </w:tc>
        <w:tc>
          <w:tcPr>
            <w:tcW w:w="3339" w:type="pct"/>
          </w:tcPr>
          <w:p w14:paraId="688FF0E2" w14:textId="77777777" w:rsidR="002D429D" w:rsidRDefault="00FF44ED">
            <w:pPr>
              <w:autoSpaceDE w:val="0"/>
              <w:autoSpaceDN w:val="0"/>
              <w:spacing w:after="0"/>
              <w:rPr>
                <w:rFonts w:eastAsia="Times New Roman"/>
                <w:lang w:val="lt-LT"/>
              </w:rPr>
            </w:pPr>
            <w:bookmarkStart w:id="14" w:name="_Hlk520710565"/>
            <w:r>
              <w:rPr>
                <w:rFonts w:eastAsia="Times New Roman"/>
                <w:lang w:val="lt-LT"/>
              </w:rPr>
              <w:t>NT ≥ </w:t>
            </w:r>
            <w:r w:rsidRPr="00243A63">
              <w:rPr>
                <w:rFonts w:eastAsia="Times New Roman"/>
                <w:lang w:val="lt-LT"/>
              </w:rPr>
              <w:t xml:space="preserve">10: </w:t>
            </w:r>
            <w:r>
              <w:rPr>
                <w:rFonts w:eastAsia="Times New Roman"/>
                <w:lang w:val="lt-LT"/>
              </w:rPr>
              <w:t>&gt; 97 %, nepriklausomai nuo pirminio skiepijimo plano *</w:t>
            </w:r>
          </w:p>
          <w:p w14:paraId="7518EC49" w14:textId="1BC429A7" w:rsidR="002D429D" w:rsidRDefault="00FF44ED">
            <w:pPr>
              <w:autoSpaceDE w:val="0"/>
              <w:autoSpaceDN w:val="0"/>
              <w:spacing w:after="0"/>
              <w:jc w:val="center"/>
              <w:rPr>
                <w:rFonts w:eastAsia="Times New Roman"/>
                <w:lang w:val="lt-LT"/>
              </w:rPr>
            </w:pPr>
            <w:r>
              <w:rPr>
                <w:rFonts w:eastAsia="Times New Roman"/>
                <w:lang w:val="lt-LT"/>
              </w:rPr>
              <w:t>NT TGV: 260</w:t>
            </w:r>
            <w:r>
              <w:rPr>
                <w:rFonts w:eastAsia="Times New Roman"/>
                <w:lang w:val="lt-LT"/>
              </w:rPr>
              <w:noBreakHyphen/>
              <w:t>307</w:t>
            </w:r>
            <w:bookmarkEnd w:id="14"/>
          </w:p>
        </w:tc>
      </w:tr>
      <w:tr w:rsidR="002D429D" w14:paraId="4DB8D3B1" w14:textId="77777777">
        <w:tc>
          <w:tcPr>
            <w:tcW w:w="1661" w:type="pct"/>
          </w:tcPr>
          <w:p w14:paraId="676293C1" w14:textId="77777777" w:rsidR="002D429D" w:rsidRDefault="00FF44ED">
            <w:pPr>
              <w:autoSpaceDE w:val="0"/>
              <w:autoSpaceDN w:val="0"/>
              <w:spacing w:after="0"/>
              <w:rPr>
                <w:rFonts w:eastAsia="Times New Roman"/>
                <w:lang w:val="lt-LT"/>
              </w:rPr>
            </w:pPr>
            <w:r>
              <w:rPr>
                <w:rFonts w:eastAsia="Times New Roman"/>
                <w:lang w:val="lt-LT"/>
              </w:rPr>
              <w:t>Praėjus 15 metų po pirmosios revakcinacijos dozės suleidimo</w:t>
            </w:r>
          </w:p>
        </w:tc>
        <w:tc>
          <w:tcPr>
            <w:tcW w:w="3339" w:type="pct"/>
          </w:tcPr>
          <w:p w14:paraId="4BCB3711" w14:textId="67FC4921" w:rsidR="002D429D" w:rsidRDefault="00FF44ED">
            <w:pPr>
              <w:autoSpaceDE w:val="0"/>
              <w:autoSpaceDN w:val="0"/>
              <w:spacing w:after="0"/>
              <w:rPr>
                <w:rFonts w:eastAsia="Times New Roman"/>
                <w:lang w:val="lt-LT"/>
              </w:rPr>
            </w:pPr>
            <w:r>
              <w:rPr>
                <w:rFonts w:eastAsia="Times New Roman"/>
                <w:lang w:val="lt-LT"/>
              </w:rPr>
              <w:t xml:space="preserve">NT ≥ 10: </w:t>
            </w:r>
            <w:r w:rsidRPr="00243A63">
              <w:rPr>
                <w:rFonts w:eastAsiaTheme="minorHAnsi"/>
                <w:kern w:val="24"/>
                <w:lang w:val="lt-LT"/>
              </w:rPr>
              <w:t>≥</w:t>
            </w:r>
            <w:r>
              <w:rPr>
                <w:rFonts w:eastAsia="Times New Roman"/>
                <w:lang w:val="lt-LT"/>
              </w:rPr>
              <w:t xml:space="preserve"> 96 %, nepriklausomai nuo pirminio skiepijimo plano </w:t>
            </w:r>
          </w:p>
          <w:p w14:paraId="4E0C6CDA" w14:textId="77777777" w:rsidR="002D429D" w:rsidRDefault="00FF44ED">
            <w:pPr>
              <w:autoSpaceDE w:val="0"/>
              <w:autoSpaceDN w:val="0"/>
              <w:spacing w:after="0"/>
              <w:jc w:val="center"/>
              <w:rPr>
                <w:rFonts w:eastAsia="Times New Roman"/>
                <w:lang w:val="lt-LT"/>
              </w:rPr>
            </w:pPr>
            <w:r>
              <w:rPr>
                <w:rFonts w:eastAsia="Times New Roman"/>
                <w:lang w:val="lt-LT"/>
              </w:rPr>
              <w:t>NT TGV: 142–215</w:t>
            </w:r>
          </w:p>
        </w:tc>
      </w:tr>
    </w:tbl>
    <w:p w14:paraId="469E07BD" w14:textId="7C38DB14" w:rsidR="002D429D" w:rsidRDefault="00FF44ED">
      <w:pPr>
        <w:autoSpaceDE w:val="0"/>
        <w:autoSpaceDN w:val="0"/>
        <w:spacing w:after="0"/>
        <w:rPr>
          <w:rFonts w:eastAsia="Times New Roman"/>
          <w:lang w:val="lt-LT"/>
        </w:rPr>
      </w:pPr>
      <w:r>
        <w:rPr>
          <w:rFonts w:eastAsia="Times New Roman"/>
          <w:lang w:val="lt-LT"/>
        </w:rPr>
        <w:t>NT ir TGV rodmenys buvo panašūs, nepriklausomai nuo to, koks buvo pirminės vakcinacijos planas.</w:t>
      </w:r>
    </w:p>
    <w:p w14:paraId="379BC0B7" w14:textId="77777777" w:rsidR="002D429D" w:rsidRDefault="002D429D">
      <w:pPr>
        <w:autoSpaceDE w:val="0"/>
        <w:autoSpaceDN w:val="0"/>
        <w:spacing w:after="0"/>
        <w:rPr>
          <w:rFonts w:eastAsia="Times New Roman"/>
          <w:lang w:val="lt-LT"/>
        </w:rPr>
      </w:pPr>
    </w:p>
    <w:p w14:paraId="6D3D0B43" w14:textId="77777777" w:rsidR="002D429D" w:rsidRDefault="00FF44ED">
      <w:pPr>
        <w:autoSpaceDE w:val="0"/>
        <w:autoSpaceDN w:val="0"/>
        <w:spacing w:after="0"/>
        <w:rPr>
          <w:rFonts w:eastAsia="Times New Roman"/>
          <w:lang w:val="lt-LT"/>
        </w:rPr>
      </w:pPr>
      <w:r>
        <w:rPr>
          <w:rFonts w:eastAsia="Times New Roman"/>
          <w:lang w:val="lt-LT"/>
        </w:rPr>
        <w:t>Paskelbti paskiepytųjų, kuriems buvo suleistas 3 dozių pradinis kursas, duomenys rodo, kad vartojant Encepur, taip pat susiformuoja antikūnai prieš kai kuriuos EEV</w:t>
      </w:r>
      <w:r>
        <w:rPr>
          <w:rFonts w:eastAsia="Times New Roman"/>
          <w:i/>
          <w:lang w:val="lt-LT"/>
        </w:rPr>
        <w:t xml:space="preserve"> </w:t>
      </w:r>
      <w:r>
        <w:rPr>
          <w:rFonts w:eastAsia="Times New Roman"/>
          <w:lang w:val="lt-LT"/>
        </w:rPr>
        <w:t>viruso Tolimųjų Rytų izoliatus.</w:t>
      </w:r>
    </w:p>
    <w:p w14:paraId="59E600ED" w14:textId="77777777" w:rsidR="002D429D" w:rsidRDefault="002D429D">
      <w:pPr>
        <w:autoSpaceDE w:val="0"/>
        <w:autoSpaceDN w:val="0"/>
        <w:spacing w:after="0"/>
        <w:rPr>
          <w:rFonts w:eastAsia="Times New Roman"/>
          <w:b/>
          <w:bCs/>
          <w:u w:val="single"/>
          <w:lang w:val="lt-LT"/>
        </w:rPr>
      </w:pPr>
    </w:p>
    <w:p w14:paraId="67BE5A0A"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5.2</w:t>
      </w:r>
      <w:r>
        <w:rPr>
          <w:rFonts w:eastAsia="Times New Roman"/>
          <w:b/>
          <w:kern w:val="28"/>
          <w:lang w:val="lt-LT" w:eastAsia="lt-LT"/>
        </w:rPr>
        <w:tab/>
        <w:t>Farmakokinetinės savybės</w:t>
      </w:r>
    </w:p>
    <w:p w14:paraId="0C911896" w14:textId="77777777" w:rsidR="002D429D" w:rsidRDefault="002D429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p>
    <w:p w14:paraId="3568FBFF" w14:textId="77777777" w:rsidR="002D429D" w:rsidRDefault="00FF44ED">
      <w:pPr>
        <w:autoSpaceDE w:val="0"/>
        <w:autoSpaceDN w:val="0"/>
        <w:spacing w:after="0"/>
        <w:rPr>
          <w:rFonts w:eastAsia="Times New Roman"/>
          <w:lang w:val="lt-LT"/>
        </w:rPr>
      </w:pPr>
      <w:r>
        <w:rPr>
          <w:rFonts w:eastAsia="Times New Roman"/>
          <w:lang w:val="lt-LT"/>
        </w:rPr>
        <w:t>Duomenų nėra.</w:t>
      </w:r>
    </w:p>
    <w:p w14:paraId="179846BF" w14:textId="77777777" w:rsidR="002D429D" w:rsidRDefault="002D429D">
      <w:pPr>
        <w:autoSpaceDE w:val="0"/>
        <w:autoSpaceDN w:val="0"/>
        <w:spacing w:after="0"/>
        <w:rPr>
          <w:rFonts w:eastAsia="Times New Roman"/>
          <w:lang w:val="lt-LT"/>
        </w:rPr>
      </w:pPr>
    </w:p>
    <w:p w14:paraId="47DED073"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5.3</w:t>
      </w:r>
      <w:r>
        <w:rPr>
          <w:rFonts w:eastAsia="Times New Roman"/>
          <w:b/>
          <w:kern w:val="28"/>
          <w:lang w:val="lt-LT" w:eastAsia="lt-LT"/>
        </w:rPr>
        <w:tab/>
        <w:t>Ikiklinikinių saugumo tyrimų duomenys</w:t>
      </w:r>
    </w:p>
    <w:p w14:paraId="49EF950F" w14:textId="77777777" w:rsidR="002D429D" w:rsidRDefault="002D429D">
      <w:pPr>
        <w:keepNext/>
        <w:autoSpaceDE w:val="0"/>
        <w:autoSpaceDN w:val="0"/>
        <w:spacing w:after="0"/>
        <w:rPr>
          <w:rFonts w:eastAsia="Times New Roman"/>
          <w:b/>
          <w:bCs/>
          <w:i/>
          <w:iCs/>
          <w:lang w:val="lt-LT"/>
        </w:rPr>
      </w:pPr>
    </w:p>
    <w:p w14:paraId="07362CA8" w14:textId="77777777" w:rsidR="002D429D" w:rsidRDefault="00FF44ED">
      <w:pPr>
        <w:autoSpaceDE w:val="0"/>
        <w:autoSpaceDN w:val="0"/>
        <w:spacing w:after="0"/>
        <w:rPr>
          <w:rFonts w:eastAsia="Times New Roman"/>
          <w:lang w:val="lt-LT"/>
        </w:rPr>
      </w:pPr>
      <w:r>
        <w:rPr>
          <w:rFonts w:eastAsia="Times New Roman"/>
          <w:lang w:val="lt-LT"/>
        </w:rPr>
        <w:t xml:space="preserve">Ikiklinikinių tyrimų duomenys specifinio pavojaus žmogui nerodo, remiantis tyrimais su gyvūnais, kurie yra tinkami vakcinų saugumo įvertinimui. Encepur adults buvo imunogeniškas triušiams, jūrų kiaulytėms ir beždžionėms; imunogeniškas ir apsauginis – pelėms. Remiantis vienkartinės dozės </w:t>
      </w:r>
      <w:r>
        <w:rPr>
          <w:rFonts w:eastAsia="Times New Roman"/>
          <w:lang w:val="lt-LT"/>
        </w:rPr>
        <w:lastRenderedPageBreak/>
        <w:t>toksiškumo su žiurkėmis ir pelėmis duomenimis, sisteminio toksiškumo nepastebėta. Triušiai gerai toleravo vietiškai vartojamą Encepur adults.</w:t>
      </w:r>
    </w:p>
    <w:p w14:paraId="445BD218" w14:textId="77777777" w:rsidR="002D429D" w:rsidRDefault="002D429D">
      <w:pPr>
        <w:autoSpaceDE w:val="0"/>
        <w:autoSpaceDN w:val="0"/>
        <w:spacing w:after="0"/>
        <w:rPr>
          <w:rFonts w:eastAsia="Times New Roman"/>
          <w:lang w:val="lt-LT"/>
        </w:rPr>
      </w:pPr>
    </w:p>
    <w:p w14:paraId="1197AAE1" w14:textId="77777777" w:rsidR="002D429D" w:rsidRDefault="00FF44ED">
      <w:pPr>
        <w:autoSpaceDE w:val="0"/>
        <w:autoSpaceDN w:val="0"/>
        <w:spacing w:after="0"/>
        <w:rPr>
          <w:rFonts w:eastAsia="Times New Roman"/>
          <w:lang w:val="lt-LT"/>
        </w:rPr>
      </w:pPr>
      <w:r>
        <w:rPr>
          <w:rFonts w:eastAsia="Times New Roman"/>
          <w:lang w:val="lt-LT"/>
        </w:rPr>
        <w:t>Poveikio reprodukcijai ir vystymuisi ikiklinikinių tyrimų su Encepur adults neatlikta.</w:t>
      </w:r>
    </w:p>
    <w:p w14:paraId="02832A25" w14:textId="77777777" w:rsidR="002D429D" w:rsidRDefault="002D429D">
      <w:pPr>
        <w:autoSpaceDE w:val="0"/>
        <w:autoSpaceDN w:val="0"/>
        <w:spacing w:after="0"/>
        <w:rPr>
          <w:rFonts w:eastAsia="Times New Roman"/>
          <w:lang w:val="lt-LT"/>
        </w:rPr>
      </w:pPr>
    </w:p>
    <w:p w14:paraId="7CF48DF4" w14:textId="77777777" w:rsidR="002D429D" w:rsidRDefault="00FF44ED">
      <w:pPr>
        <w:autoSpaceDE w:val="0"/>
        <w:autoSpaceDN w:val="0"/>
        <w:spacing w:after="0"/>
        <w:rPr>
          <w:rFonts w:eastAsia="Times New Roman"/>
          <w:lang w:val="lt-LT"/>
        </w:rPr>
      </w:pPr>
      <w:r>
        <w:rPr>
          <w:rFonts w:eastAsia="Times New Roman"/>
          <w:lang w:val="lt-LT"/>
        </w:rPr>
        <w:t>Genotoksiškumo ir galimo kancegoriškumo tyrimai neatlikti, kadangi šie tyrimai vakcinoms nėra tinkami.</w:t>
      </w:r>
    </w:p>
    <w:p w14:paraId="4CF6B28B" w14:textId="77777777" w:rsidR="002D429D" w:rsidRDefault="002D429D">
      <w:pPr>
        <w:autoSpaceDE w:val="0"/>
        <w:autoSpaceDN w:val="0"/>
        <w:spacing w:after="0"/>
        <w:rPr>
          <w:rFonts w:eastAsia="Times New Roman"/>
          <w:b/>
          <w:bCs/>
          <w:i/>
          <w:iCs/>
          <w:lang w:val="lt-LT"/>
        </w:rPr>
      </w:pPr>
    </w:p>
    <w:p w14:paraId="2F2C5471" w14:textId="77777777" w:rsidR="002D429D" w:rsidRDefault="002D429D">
      <w:pPr>
        <w:autoSpaceDE w:val="0"/>
        <w:autoSpaceDN w:val="0"/>
        <w:spacing w:after="0"/>
        <w:rPr>
          <w:rFonts w:eastAsia="Times New Roman"/>
          <w:bCs/>
          <w:iCs/>
          <w:lang w:val="lt-LT"/>
        </w:rPr>
      </w:pPr>
    </w:p>
    <w:p w14:paraId="52B033A3"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6.</w:t>
      </w:r>
      <w:r>
        <w:rPr>
          <w:rFonts w:eastAsia="Times New Roman"/>
          <w:b/>
          <w:bCs/>
          <w:caps/>
          <w:lang w:val="lt-LT" w:eastAsia="lt-LT"/>
        </w:rPr>
        <w:tab/>
        <w:t>farmacinė informacija</w:t>
      </w:r>
    </w:p>
    <w:p w14:paraId="4CB9E415" w14:textId="77777777" w:rsidR="002D429D" w:rsidRDefault="002D429D">
      <w:pPr>
        <w:keepNext/>
        <w:autoSpaceDE w:val="0"/>
        <w:autoSpaceDN w:val="0"/>
        <w:spacing w:after="0"/>
        <w:ind w:left="567" w:hanging="567"/>
        <w:rPr>
          <w:rFonts w:eastAsia="Times New Roman"/>
          <w:b/>
          <w:bCs/>
          <w:lang w:val="lt-LT"/>
        </w:rPr>
      </w:pPr>
    </w:p>
    <w:p w14:paraId="126FDABD"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6.1</w:t>
      </w:r>
      <w:r>
        <w:rPr>
          <w:rFonts w:eastAsia="Times New Roman"/>
          <w:b/>
          <w:kern w:val="28"/>
          <w:lang w:val="lt-LT" w:eastAsia="lt-LT"/>
        </w:rPr>
        <w:tab/>
        <w:t>Pagalbinių medžiagų sąrašas</w:t>
      </w:r>
    </w:p>
    <w:p w14:paraId="682747B8" w14:textId="77777777" w:rsidR="002D429D" w:rsidRDefault="002D429D">
      <w:pPr>
        <w:autoSpaceDE w:val="0"/>
        <w:autoSpaceDN w:val="0"/>
        <w:spacing w:after="0"/>
        <w:rPr>
          <w:rFonts w:eastAsia="Times New Roman"/>
          <w:lang w:val="lt-LT"/>
        </w:rPr>
      </w:pPr>
    </w:p>
    <w:p w14:paraId="45F74D7D" w14:textId="77777777" w:rsidR="002D429D" w:rsidRDefault="00FF44ED">
      <w:pPr>
        <w:autoSpaceDE w:val="0"/>
        <w:autoSpaceDN w:val="0"/>
        <w:spacing w:after="0"/>
        <w:rPr>
          <w:rFonts w:eastAsia="Times New Roman"/>
          <w:lang w:val="lt-LT"/>
        </w:rPr>
      </w:pPr>
      <w:r>
        <w:rPr>
          <w:rFonts w:eastAsia="Times New Roman"/>
          <w:lang w:val="lt-LT"/>
        </w:rPr>
        <w:t>Natrio chloridas</w:t>
      </w:r>
    </w:p>
    <w:p w14:paraId="3B64809D" w14:textId="77777777" w:rsidR="002D429D" w:rsidRDefault="00FF44ED">
      <w:pPr>
        <w:autoSpaceDE w:val="0"/>
        <w:autoSpaceDN w:val="0"/>
        <w:spacing w:after="0"/>
        <w:rPr>
          <w:rFonts w:eastAsia="Times New Roman"/>
          <w:lang w:val="lt-LT"/>
        </w:rPr>
      </w:pPr>
      <w:r>
        <w:rPr>
          <w:rFonts w:eastAsia="Times New Roman"/>
          <w:lang w:val="lt-LT"/>
        </w:rPr>
        <w:t>Sacharozė</w:t>
      </w:r>
    </w:p>
    <w:p w14:paraId="19A6D676" w14:textId="77777777" w:rsidR="002D429D" w:rsidRDefault="00FF44ED">
      <w:pPr>
        <w:autoSpaceDE w:val="0"/>
        <w:autoSpaceDN w:val="0"/>
        <w:spacing w:after="0"/>
        <w:rPr>
          <w:rFonts w:eastAsia="Times New Roman"/>
          <w:lang w:val="lt-LT"/>
        </w:rPr>
      </w:pPr>
      <w:r>
        <w:rPr>
          <w:rFonts w:eastAsia="Times New Roman"/>
          <w:lang w:val="lt-LT"/>
        </w:rPr>
        <w:t>Trometamolis</w:t>
      </w:r>
    </w:p>
    <w:p w14:paraId="307E3506" w14:textId="77777777" w:rsidR="002D429D" w:rsidRDefault="00FF44ED">
      <w:pPr>
        <w:autoSpaceDE w:val="0"/>
        <w:autoSpaceDN w:val="0"/>
        <w:spacing w:after="0"/>
        <w:rPr>
          <w:rFonts w:eastAsia="Times New Roman"/>
          <w:lang w:val="lt-LT"/>
        </w:rPr>
      </w:pPr>
      <w:r>
        <w:rPr>
          <w:rFonts w:eastAsia="Times New Roman"/>
          <w:lang w:val="lt-LT"/>
        </w:rPr>
        <w:t>Injekcinis vanduo</w:t>
      </w:r>
    </w:p>
    <w:p w14:paraId="74C4FDF2" w14:textId="77777777" w:rsidR="002D429D" w:rsidRDefault="002D429D">
      <w:pPr>
        <w:autoSpaceDE w:val="0"/>
        <w:autoSpaceDN w:val="0"/>
        <w:spacing w:after="0"/>
        <w:rPr>
          <w:rFonts w:eastAsia="Times New Roman"/>
          <w:lang w:val="lt-LT"/>
        </w:rPr>
      </w:pPr>
    </w:p>
    <w:p w14:paraId="444F13CA" w14:textId="2C398687" w:rsidR="002D429D" w:rsidRDefault="00FF44ED">
      <w:pPr>
        <w:autoSpaceDE w:val="0"/>
        <w:autoSpaceDN w:val="0"/>
        <w:spacing w:after="0"/>
        <w:rPr>
          <w:rFonts w:eastAsia="Times New Roman"/>
          <w:lang w:val="lt-LT"/>
        </w:rPr>
      </w:pPr>
      <w:r>
        <w:rPr>
          <w:rFonts w:eastAsia="Times New Roman"/>
          <w:lang w:val="lt-LT"/>
        </w:rPr>
        <w:t>Adjuvantas nurodytas 2</w:t>
      </w:r>
      <w:r w:rsidR="00282F17">
        <w:rPr>
          <w:rFonts w:eastAsia="Times New Roman"/>
          <w:lang w:val="lt-LT"/>
        </w:rPr>
        <w:t> </w:t>
      </w:r>
      <w:r>
        <w:rPr>
          <w:rFonts w:eastAsia="Times New Roman"/>
          <w:lang w:val="lt-LT"/>
        </w:rPr>
        <w:t>skyriuje.</w:t>
      </w:r>
    </w:p>
    <w:p w14:paraId="28B7155C" w14:textId="77777777" w:rsidR="002D429D" w:rsidRDefault="002D429D">
      <w:pPr>
        <w:autoSpaceDE w:val="0"/>
        <w:autoSpaceDN w:val="0"/>
        <w:spacing w:after="0"/>
        <w:rPr>
          <w:rFonts w:eastAsia="Times New Roman"/>
          <w:b/>
          <w:bCs/>
          <w:i/>
          <w:iCs/>
          <w:lang w:val="lt-LT"/>
        </w:rPr>
      </w:pPr>
    </w:p>
    <w:p w14:paraId="12BB3042"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i/>
          <w:iCs/>
          <w:kern w:val="28"/>
          <w:lang w:val="lt-LT" w:eastAsia="lt-LT"/>
        </w:rPr>
      </w:pPr>
      <w:r>
        <w:rPr>
          <w:rFonts w:eastAsia="Times New Roman"/>
          <w:b/>
          <w:kern w:val="28"/>
          <w:lang w:val="lt-LT" w:eastAsia="lt-LT"/>
        </w:rPr>
        <w:t>6.2</w:t>
      </w:r>
      <w:r>
        <w:rPr>
          <w:rFonts w:eastAsia="Times New Roman"/>
          <w:b/>
          <w:kern w:val="28"/>
          <w:lang w:val="lt-LT" w:eastAsia="lt-LT"/>
        </w:rPr>
        <w:tab/>
        <w:t>Nesuderinamumas</w:t>
      </w:r>
    </w:p>
    <w:p w14:paraId="3237128B" w14:textId="77777777" w:rsidR="002D429D" w:rsidRDefault="002D429D">
      <w:pPr>
        <w:autoSpaceDE w:val="0"/>
        <w:autoSpaceDN w:val="0"/>
        <w:spacing w:after="0"/>
        <w:rPr>
          <w:rFonts w:eastAsia="Times New Roman"/>
          <w:lang w:val="lt-LT"/>
        </w:rPr>
      </w:pPr>
    </w:p>
    <w:p w14:paraId="05CF2BAD" w14:textId="77777777" w:rsidR="002D429D" w:rsidRDefault="00FF44ED">
      <w:pPr>
        <w:autoSpaceDE w:val="0"/>
        <w:autoSpaceDN w:val="0"/>
        <w:spacing w:after="0"/>
        <w:rPr>
          <w:rFonts w:eastAsia="Times New Roman"/>
          <w:lang w:val="lt-LT"/>
        </w:rPr>
      </w:pPr>
      <w:r>
        <w:rPr>
          <w:rFonts w:eastAsia="Times New Roman"/>
          <w:lang w:val="lt-LT"/>
        </w:rPr>
        <w:t>Suderinamumo tyrimų neatlikta, todėl vakcinos maišyti su kitais vaistais negalima.</w:t>
      </w:r>
    </w:p>
    <w:p w14:paraId="77CB42C4" w14:textId="77777777" w:rsidR="002D429D" w:rsidRDefault="002D429D">
      <w:pPr>
        <w:autoSpaceDE w:val="0"/>
        <w:autoSpaceDN w:val="0"/>
        <w:spacing w:after="0"/>
        <w:rPr>
          <w:rFonts w:eastAsia="Times New Roman"/>
          <w:b/>
          <w:bCs/>
          <w:i/>
          <w:iCs/>
          <w:lang w:val="lt-LT"/>
        </w:rPr>
      </w:pPr>
    </w:p>
    <w:p w14:paraId="4BCD5EE0"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6.3</w:t>
      </w:r>
      <w:r>
        <w:rPr>
          <w:rFonts w:eastAsia="Times New Roman"/>
          <w:b/>
          <w:kern w:val="28"/>
          <w:lang w:val="lt-LT" w:eastAsia="lt-LT"/>
        </w:rPr>
        <w:tab/>
        <w:t>Tinkamumo laikas</w:t>
      </w:r>
    </w:p>
    <w:p w14:paraId="20BD9304" w14:textId="77777777" w:rsidR="002D429D" w:rsidRDefault="002D429D">
      <w:pPr>
        <w:autoSpaceDE w:val="0"/>
        <w:autoSpaceDN w:val="0"/>
        <w:spacing w:after="0"/>
        <w:rPr>
          <w:rFonts w:eastAsia="Times New Roman"/>
          <w:lang w:val="lt-LT"/>
        </w:rPr>
      </w:pPr>
    </w:p>
    <w:p w14:paraId="23BDB98D" w14:textId="35EAB10D" w:rsidR="002D429D" w:rsidRDefault="00FF44ED">
      <w:pPr>
        <w:autoSpaceDE w:val="0"/>
        <w:autoSpaceDN w:val="0"/>
        <w:spacing w:after="0"/>
        <w:rPr>
          <w:rFonts w:eastAsia="Times New Roman"/>
          <w:lang w:val="lt-LT"/>
        </w:rPr>
      </w:pPr>
      <w:r>
        <w:rPr>
          <w:rFonts w:eastAsia="Times New Roman"/>
          <w:lang w:val="lt-LT"/>
        </w:rPr>
        <w:t>3</w:t>
      </w:r>
      <w:r w:rsidR="00282F17">
        <w:rPr>
          <w:rFonts w:eastAsia="Times New Roman"/>
          <w:lang w:val="lt-LT"/>
        </w:rPr>
        <w:t> </w:t>
      </w:r>
      <w:r>
        <w:rPr>
          <w:rFonts w:eastAsia="Times New Roman"/>
          <w:lang w:val="lt-LT"/>
        </w:rPr>
        <w:t>metai.</w:t>
      </w:r>
    </w:p>
    <w:p w14:paraId="4084196F" w14:textId="77777777" w:rsidR="002D429D" w:rsidRDefault="002D429D">
      <w:pPr>
        <w:autoSpaceDE w:val="0"/>
        <w:autoSpaceDN w:val="0"/>
        <w:spacing w:after="0"/>
        <w:rPr>
          <w:rFonts w:eastAsia="Times New Roman"/>
          <w:lang w:val="lt-LT"/>
        </w:rPr>
      </w:pPr>
    </w:p>
    <w:p w14:paraId="26D08E8B"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6.4</w:t>
      </w:r>
      <w:r>
        <w:rPr>
          <w:rFonts w:eastAsia="Times New Roman"/>
          <w:b/>
          <w:kern w:val="28"/>
          <w:lang w:val="lt-LT" w:eastAsia="lt-LT"/>
        </w:rPr>
        <w:tab/>
        <w:t>Specialios laikymo sąlygos</w:t>
      </w:r>
    </w:p>
    <w:p w14:paraId="29F92E75" w14:textId="77777777" w:rsidR="002D429D" w:rsidRDefault="002D429D">
      <w:pPr>
        <w:autoSpaceDE w:val="0"/>
        <w:autoSpaceDN w:val="0"/>
        <w:spacing w:after="0"/>
        <w:rPr>
          <w:rFonts w:eastAsia="Times New Roman"/>
          <w:b/>
          <w:bCs/>
          <w:i/>
          <w:iCs/>
          <w:lang w:val="lt-LT"/>
        </w:rPr>
      </w:pPr>
    </w:p>
    <w:p w14:paraId="57780EAD" w14:textId="482FF857" w:rsidR="002D429D" w:rsidRDefault="00FF44ED">
      <w:pPr>
        <w:autoSpaceDE w:val="0"/>
        <w:autoSpaceDN w:val="0"/>
        <w:spacing w:after="0"/>
        <w:rPr>
          <w:rFonts w:eastAsia="Times New Roman"/>
          <w:b/>
          <w:bCs/>
          <w:lang w:val="lt-LT"/>
        </w:rPr>
      </w:pPr>
      <w:r>
        <w:rPr>
          <w:rFonts w:eastAsia="Times New Roman"/>
          <w:lang w:val="lt-LT"/>
        </w:rPr>
        <w:t>Laikyti šaldytuve (2</w:t>
      </w:r>
      <w:r w:rsidR="00282F17">
        <w:rPr>
          <w:rFonts w:eastAsia="Times New Roman"/>
          <w:lang w:val="lt-LT"/>
        </w:rPr>
        <w:t> </w:t>
      </w:r>
      <w:r>
        <w:rPr>
          <w:rFonts w:eastAsia="Times New Roman"/>
          <w:lang w:val="lt-LT"/>
        </w:rPr>
        <w:sym w:font="Times New Roman" w:char="00B0"/>
      </w:r>
      <w:r>
        <w:rPr>
          <w:rFonts w:eastAsia="Times New Roman"/>
          <w:lang w:val="lt-LT"/>
        </w:rPr>
        <w:t>C – 8</w:t>
      </w:r>
      <w:r w:rsidR="00282F17">
        <w:rPr>
          <w:rFonts w:eastAsia="Times New Roman"/>
          <w:lang w:val="lt-LT"/>
        </w:rPr>
        <w:t> </w:t>
      </w:r>
      <w:r>
        <w:rPr>
          <w:rFonts w:eastAsia="Times New Roman"/>
          <w:lang w:val="lt-LT"/>
        </w:rPr>
        <w:sym w:font="Times New Roman" w:char="00B0"/>
      </w:r>
      <w:r>
        <w:rPr>
          <w:rFonts w:eastAsia="Times New Roman"/>
          <w:lang w:val="lt-LT"/>
        </w:rPr>
        <w:t>C).</w:t>
      </w:r>
    </w:p>
    <w:p w14:paraId="33D7EA53" w14:textId="77777777" w:rsidR="002D429D" w:rsidRDefault="00FF44ED">
      <w:pPr>
        <w:autoSpaceDE w:val="0"/>
        <w:autoSpaceDN w:val="0"/>
        <w:spacing w:after="0"/>
        <w:rPr>
          <w:rFonts w:eastAsia="Times New Roman"/>
          <w:lang w:val="lt-LT"/>
        </w:rPr>
      </w:pPr>
      <w:r>
        <w:rPr>
          <w:rFonts w:eastAsia="Times New Roman"/>
          <w:lang w:val="lt-LT"/>
        </w:rPr>
        <w:t>Negalima užšaldyti.</w:t>
      </w:r>
    </w:p>
    <w:p w14:paraId="7D454612" w14:textId="77777777" w:rsidR="002D429D" w:rsidRDefault="00FF44ED">
      <w:pPr>
        <w:autoSpaceDE w:val="0"/>
        <w:autoSpaceDN w:val="0"/>
        <w:spacing w:after="0"/>
        <w:rPr>
          <w:rFonts w:eastAsia="Times New Roman"/>
          <w:b/>
          <w:bCs/>
          <w:lang w:val="lt-LT"/>
        </w:rPr>
      </w:pPr>
      <w:r>
        <w:rPr>
          <w:rFonts w:eastAsia="Times New Roman"/>
          <w:lang w:val="lt-LT"/>
        </w:rPr>
        <w:t>Užpildytą švirkštą laikyti išorinėje dėžutėje, kad preparatas būtų apsaugotas nuo šviesos.</w:t>
      </w:r>
    </w:p>
    <w:p w14:paraId="659E0B29" w14:textId="77777777" w:rsidR="002D429D" w:rsidRDefault="002D429D">
      <w:pPr>
        <w:autoSpaceDE w:val="0"/>
        <w:autoSpaceDN w:val="0"/>
        <w:spacing w:after="0"/>
        <w:rPr>
          <w:rFonts w:eastAsia="Times New Roman"/>
          <w:lang w:val="lt-LT"/>
        </w:rPr>
      </w:pPr>
    </w:p>
    <w:p w14:paraId="7B1F1003"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6.5</w:t>
      </w:r>
      <w:r>
        <w:rPr>
          <w:rFonts w:eastAsia="Times New Roman"/>
          <w:b/>
          <w:kern w:val="28"/>
          <w:lang w:val="lt-LT" w:eastAsia="lt-LT"/>
        </w:rPr>
        <w:tab/>
        <w:t>Talpyklės pobūdis ir jos turinys</w:t>
      </w:r>
    </w:p>
    <w:p w14:paraId="71B64769" w14:textId="77777777" w:rsidR="002D429D" w:rsidRDefault="002D429D">
      <w:pPr>
        <w:autoSpaceDE w:val="0"/>
        <w:autoSpaceDN w:val="0"/>
        <w:spacing w:after="0"/>
        <w:rPr>
          <w:rFonts w:eastAsia="Times New Roman"/>
          <w:lang w:val="lt-LT"/>
        </w:rPr>
      </w:pPr>
    </w:p>
    <w:p w14:paraId="78DE7EF4" w14:textId="77777777" w:rsidR="002D429D" w:rsidRDefault="00FF44ED">
      <w:pPr>
        <w:autoSpaceDE w:val="0"/>
        <w:autoSpaceDN w:val="0"/>
        <w:spacing w:after="0"/>
        <w:rPr>
          <w:rFonts w:eastAsia="Times New Roman"/>
          <w:lang w:val="lt-LT"/>
        </w:rPr>
      </w:pPr>
      <w:r>
        <w:rPr>
          <w:rFonts w:eastAsia="Times New Roman"/>
          <w:lang w:val="lt-LT"/>
        </w:rPr>
        <w:t xml:space="preserve">Užpildytame I tipo stiklo švirkšte su brombutilo gumos stūmoklio kamščiu  </w:t>
      </w:r>
      <w:bookmarkStart w:id="15" w:name="_Hlk523825661"/>
      <w:r>
        <w:rPr>
          <w:rFonts w:eastAsia="Times New Roman"/>
          <w:lang w:val="lt-LT"/>
        </w:rPr>
        <w:t>be pritvirtintos adatos arba su  pritvirtinta adata (su guminiu adatos apsauginiu dangteliu, kuriame yra latekso</w:t>
      </w:r>
      <w:r>
        <w:rPr>
          <w:lang w:val="lt-LT"/>
        </w:rPr>
        <w:t>)</w:t>
      </w:r>
      <w:r>
        <w:rPr>
          <w:rFonts w:eastAsia="Times New Roman"/>
          <w:lang w:val="lt-LT"/>
        </w:rPr>
        <w:t xml:space="preserve"> </w:t>
      </w:r>
      <w:bookmarkEnd w:id="15"/>
      <w:r>
        <w:rPr>
          <w:rFonts w:eastAsia="Times New Roman"/>
          <w:lang w:val="lt-LT"/>
        </w:rPr>
        <w:t>yra 0,5 ml suspensijos.</w:t>
      </w:r>
    </w:p>
    <w:p w14:paraId="0AB94191" w14:textId="77777777" w:rsidR="002D429D" w:rsidRDefault="00FF44ED">
      <w:pPr>
        <w:autoSpaceDE w:val="0"/>
        <w:autoSpaceDN w:val="0"/>
        <w:spacing w:after="0"/>
        <w:rPr>
          <w:rFonts w:eastAsia="Times New Roman"/>
          <w:lang w:val="lt-LT"/>
        </w:rPr>
      </w:pPr>
      <w:r>
        <w:rPr>
          <w:rFonts w:eastAsia="Times New Roman"/>
          <w:lang w:val="lt-LT"/>
        </w:rPr>
        <w:t>Kartono dėžutėje yra 1 arba 10 užpildytų švirkštų.</w:t>
      </w:r>
    </w:p>
    <w:p w14:paraId="001512F3" w14:textId="77777777" w:rsidR="002D429D" w:rsidRDefault="00FF44ED">
      <w:pPr>
        <w:autoSpaceDE w:val="0"/>
        <w:autoSpaceDN w:val="0"/>
        <w:spacing w:after="0"/>
        <w:rPr>
          <w:rFonts w:eastAsia="Times New Roman"/>
          <w:lang w:val="lt-LT"/>
        </w:rPr>
      </w:pPr>
      <w:r>
        <w:rPr>
          <w:rFonts w:eastAsia="Times New Roman"/>
          <w:lang w:val="lt-LT"/>
        </w:rPr>
        <w:t>Gali būti tiekiamos ne visų dydžių pakuotės.</w:t>
      </w:r>
    </w:p>
    <w:p w14:paraId="43849B64" w14:textId="77777777" w:rsidR="002D429D" w:rsidRDefault="002D429D">
      <w:pPr>
        <w:autoSpaceDE w:val="0"/>
        <w:autoSpaceDN w:val="0"/>
        <w:spacing w:after="0"/>
        <w:rPr>
          <w:rFonts w:eastAsia="Times New Roman"/>
          <w:lang w:val="lt-LT"/>
        </w:rPr>
      </w:pPr>
    </w:p>
    <w:p w14:paraId="514A1E20" w14:textId="77777777" w:rsidR="002D429D" w:rsidRDefault="00FF44ED">
      <w:pPr>
        <w:keepNext/>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6.6</w:t>
      </w:r>
      <w:r>
        <w:rPr>
          <w:rFonts w:eastAsia="Times New Roman"/>
          <w:b/>
          <w:kern w:val="28"/>
          <w:lang w:val="lt-LT" w:eastAsia="lt-LT"/>
        </w:rPr>
        <w:tab/>
        <w:t>Specialūs reikalavimai atliekoms tvarkyti ir vaistiniam preparatui ruošti</w:t>
      </w:r>
    </w:p>
    <w:p w14:paraId="23728E17" w14:textId="77777777" w:rsidR="002D429D" w:rsidRDefault="002D429D">
      <w:pPr>
        <w:keepNext/>
        <w:autoSpaceDE w:val="0"/>
        <w:autoSpaceDN w:val="0"/>
        <w:spacing w:after="0"/>
        <w:rPr>
          <w:rFonts w:eastAsia="Times New Roman"/>
          <w:b/>
          <w:bCs/>
          <w:i/>
          <w:iCs/>
          <w:lang w:val="lt-LT"/>
        </w:rPr>
      </w:pPr>
    </w:p>
    <w:p w14:paraId="7CC1C15F" w14:textId="77777777" w:rsidR="002D429D" w:rsidRDefault="00FF44ED">
      <w:pPr>
        <w:autoSpaceDE w:val="0"/>
        <w:autoSpaceDN w:val="0"/>
        <w:spacing w:after="0"/>
        <w:rPr>
          <w:rFonts w:eastAsia="Times New Roman"/>
          <w:lang w:val="lt-LT"/>
        </w:rPr>
      </w:pPr>
      <w:r>
        <w:rPr>
          <w:rFonts w:eastAsia="Times New Roman"/>
          <w:lang w:val="lt-LT"/>
        </w:rPr>
        <w:t>Encepur adults yra paruoštas vartoti.</w:t>
      </w:r>
    </w:p>
    <w:p w14:paraId="3024627B" w14:textId="77777777" w:rsidR="002D429D" w:rsidRDefault="00FF44ED">
      <w:pPr>
        <w:autoSpaceDE w:val="0"/>
        <w:autoSpaceDN w:val="0"/>
        <w:spacing w:after="0"/>
        <w:rPr>
          <w:rFonts w:eastAsia="Times New Roman"/>
          <w:lang w:val="lt-LT"/>
        </w:rPr>
      </w:pPr>
      <w:r>
        <w:rPr>
          <w:rFonts w:eastAsia="Times New Roman"/>
          <w:lang w:val="lt-LT"/>
        </w:rPr>
        <w:t>Prieš vartojimą vakciną reikia gerai supurtyti.</w:t>
      </w:r>
    </w:p>
    <w:p w14:paraId="7EE2E405" w14:textId="77777777" w:rsidR="002D429D" w:rsidRDefault="00FF44ED">
      <w:pPr>
        <w:autoSpaceDE w:val="0"/>
        <w:autoSpaceDN w:val="0"/>
        <w:spacing w:after="0"/>
        <w:rPr>
          <w:rFonts w:eastAsia="Times New Roman"/>
          <w:lang w:val="lt-LT"/>
        </w:rPr>
      </w:pPr>
      <w:r>
        <w:rPr>
          <w:rFonts w:eastAsia="Times New Roman"/>
          <w:lang w:val="lt-LT"/>
        </w:rPr>
        <w:t>Nesuvartotą vakciną ar atliekas reikia tvarkyti laikantis vietinių reikalavimų.</w:t>
      </w:r>
    </w:p>
    <w:p w14:paraId="61527DC3" w14:textId="77777777" w:rsidR="002D429D" w:rsidRDefault="002D429D">
      <w:pPr>
        <w:autoSpaceDE w:val="0"/>
        <w:autoSpaceDN w:val="0"/>
        <w:spacing w:after="0"/>
        <w:rPr>
          <w:rFonts w:eastAsia="Times New Roman"/>
          <w:lang w:val="lt-LT"/>
        </w:rPr>
      </w:pPr>
    </w:p>
    <w:p w14:paraId="34AF9C0D" w14:textId="77777777" w:rsidR="002D429D" w:rsidRDefault="002D429D">
      <w:pPr>
        <w:autoSpaceDE w:val="0"/>
        <w:autoSpaceDN w:val="0"/>
        <w:spacing w:after="0"/>
        <w:rPr>
          <w:rFonts w:eastAsia="Times New Roman"/>
          <w:lang w:val="lt-LT"/>
        </w:rPr>
      </w:pPr>
    </w:p>
    <w:p w14:paraId="50025C03" w14:textId="77777777" w:rsidR="002D429D" w:rsidRDefault="00FF44ED">
      <w:pPr>
        <w:keepNext/>
        <w:tabs>
          <w:tab w:val="left" w:pos="567"/>
        </w:tabs>
        <w:spacing w:after="0"/>
        <w:ind w:left="567" w:hanging="567"/>
        <w:outlineLvl w:val="1"/>
        <w:rPr>
          <w:rFonts w:eastAsia="Times New Roman"/>
          <w:b/>
          <w:bCs/>
          <w:caps/>
          <w:lang w:val="lt-LT" w:eastAsia="lt-LT"/>
        </w:rPr>
      </w:pPr>
      <w:r>
        <w:rPr>
          <w:b/>
          <w:caps/>
          <w:lang w:val="lt-LT"/>
        </w:rPr>
        <w:t>7.</w:t>
      </w:r>
      <w:r>
        <w:rPr>
          <w:b/>
          <w:caps/>
          <w:lang w:val="lt-LT"/>
        </w:rPr>
        <w:tab/>
        <w:t>REGISTRUOTOJAS</w:t>
      </w:r>
    </w:p>
    <w:p w14:paraId="0590CF43" w14:textId="77777777" w:rsidR="002D429D" w:rsidRDefault="002D429D">
      <w:pPr>
        <w:autoSpaceDE w:val="0"/>
        <w:autoSpaceDN w:val="0"/>
        <w:spacing w:after="0"/>
        <w:rPr>
          <w:rFonts w:eastAsia="Times New Roman"/>
          <w:lang w:val="lt-LT"/>
        </w:rPr>
      </w:pPr>
    </w:p>
    <w:p w14:paraId="1F6BED99" w14:textId="77777777" w:rsidR="002D429D" w:rsidRDefault="00FF44ED">
      <w:pPr>
        <w:autoSpaceDE w:val="0"/>
        <w:autoSpaceDN w:val="0"/>
        <w:spacing w:after="0"/>
      </w:pPr>
      <w:r>
        <w:t xml:space="preserve">Bavarian Nordic A/S </w:t>
      </w:r>
    </w:p>
    <w:p w14:paraId="0A86B92A" w14:textId="735709C1" w:rsidR="002D429D" w:rsidRDefault="00FF44ED">
      <w:pPr>
        <w:autoSpaceDE w:val="0"/>
        <w:autoSpaceDN w:val="0"/>
        <w:spacing w:after="0"/>
      </w:pPr>
      <w:r>
        <w:t>Philip Heymans All</w:t>
      </w:r>
      <w:r w:rsidR="00D30652">
        <w:t>e</w:t>
      </w:r>
      <w:r>
        <w:t xml:space="preserve"> 3 </w:t>
      </w:r>
    </w:p>
    <w:p w14:paraId="6D7A24AC" w14:textId="77777777" w:rsidR="002D429D" w:rsidRPr="00243A63" w:rsidRDefault="00FF44ED">
      <w:pPr>
        <w:autoSpaceDE w:val="0"/>
        <w:autoSpaceDN w:val="0"/>
        <w:spacing w:after="0"/>
        <w:rPr>
          <w:lang w:val="es-US"/>
        </w:rPr>
      </w:pPr>
      <w:r w:rsidRPr="00243A63">
        <w:rPr>
          <w:lang w:val="es-US"/>
        </w:rPr>
        <w:t xml:space="preserve">2900 Hellerup </w:t>
      </w:r>
    </w:p>
    <w:p w14:paraId="01DDBEF8" w14:textId="77777777" w:rsidR="002D429D" w:rsidRDefault="00FF44ED">
      <w:pPr>
        <w:autoSpaceDE w:val="0"/>
        <w:autoSpaceDN w:val="0"/>
        <w:spacing w:after="0"/>
        <w:rPr>
          <w:rFonts w:eastAsia="Times New Roman"/>
          <w:b/>
          <w:bCs/>
          <w:u w:val="single"/>
          <w:lang w:val="lt-LT"/>
        </w:rPr>
      </w:pPr>
      <w:r w:rsidRPr="00243A63">
        <w:rPr>
          <w:lang w:val="es-US"/>
        </w:rPr>
        <w:t>Danija</w:t>
      </w:r>
    </w:p>
    <w:p w14:paraId="32F3D389" w14:textId="77777777" w:rsidR="002D429D" w:rsidRDefault="002D429D">
      <w:pPr>
        <w:autoSpaceDE w:val="0"/>
        <w:autoSpaceDN w:val="0"/>
        <w:spacing w:after="0"/>
        <w:rPr>
          <w:lang w:val="lt-LT"/>
        </w:rPr>
      </w:pPr>
    </w:p>
    <w:p w14:paraId="4F070563" w14:textId="77777777" w:rsidR="002D429D" w:rsidRDefault="002D429D">
      <w:pPr>
        <w:autoSpaceDE w:val="0"/>
        <w:autoSpaceDN w:val="0"/>
        <w:spacing w:after="0"/>
        <w:rPr>
          <w:rFonts w:eastAsia="Times New Roman"/>
          <w:b/>
          <w:bCs/>
          <w:u w:val="single"/>
          <w:lang w:val="lt-LT"/>
        </w:rPr>
      </w:pPr>
    </w:p>
    <w:p w14:paraId="5B6696E8"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8.</w:t>
      </w:r>
      <w:r>
        <w:rPr>
          <w:rFonts w:eastAsia="Times New Roman"/>
          <w:b/>
          <w:bCs/>
          <w:caps/>
          <w:lang w:val="lt-LT" w:eastAsia="lt-LT"/>
        </w:rPr>
        <w:tab/>
        <w:t>REGISTRACIJOS PAŽYMĖJIMO numeriAI</w:t>
      </w:r>
    </w:p>
    <w:p w14:paraId="09B82A5C" w14:textId="77777777" w:rsidR="002D429D" w:rsidRDefault="002D429D">
      <w:pPr>
        <w:autoSpaceDE w:val="0"/>
        <w:autoSpaceDN w:val="0"/>
        <w:spacing w:after="0"/>
        <w:rPr>
          <w:rFonts w:eastAsia="Times New Roman"/>
          <w:b/>
          <w:bCs/>
          <w:u w:val="single"/>
          <w:lang w:val="lt-LT"/>
        </w:rPr>
      </w:pPr>
    </w:p>
    <w:p w14:paraId="793DCA5C" w14:textId="77777777" w:rsidR="002D429D" w:rsidRDefault="00FF44ED">
      <w:pPr>
        <w:autoSpaceDE w:val="0"/>
        <w:autoSpaceDN w:val="0"/>
        <w:spacing w:after="0"/>
        <w:rPr>
          <w:rFonts w:eastAsia="Times New Roman"/>
          <w:b/>
          <w:bCs/>
          <w:u w:val="single"/>
          <w:lang w:val="lt-LT"/>
        </w:rPr>
      </w:pPr>
      <w:r>
        <w:rPr>
          <w:rFonts w:eastAsia="Times New Roman"/>
          <w:lang w:val="lt-LT"/>
        </w:rPr>
        <w:t>LT/1/97/2744/001</w:t>
      </w:r>
    </w:p>
    <w:p w14:paraId="52891B70" w14:textId="77777777" w:rsidR="002D429D" w:rsidRDefault="00FF44ED">
      <w:pPr>
        <w:autoSpaceDE w:val="0"/>
        <w:autoSpaceDN w:val="0"/>
        <w:spacing w:after="0"/>
        <w:rPr>
          <w:rFonts w:eastAsia="Times New Roman"/>
          <w:b/>
          <w:bCs/>
          <w:u w:val="single"/>
          <w:lang w:val="lt-LT"/>
        </w:rPr>
      </w:pPr>
      <w:r>
        <w:rPr>
          <w:rFonts w:eastAsia="Times New Roman"/>
          <w:lang w:val="lt-LT"/>
        </w:rPr>
        <w:t>LT/1/97/2744/002</w:t>
      </w:r>
    </w:p>
    <w:p w14:paraId="70EE86CE" w14:textId="77777777" w:rsidR="002D429D" w:rsidRDefault="002D429D">
      <w:pPr>
        <w:autoSpaceDE w:val="0"/>
        <w:autoSpaceDN w:val="0"/>
        <w:spacing w:after="0"/>
        <w:rPr>
          <w:rFonts w:eastAsia="Times New Roman"/>
          <w:b/>
          <w:bCs/>
          <w:u w:val="single"/>
          <w:lang w:val="lt-LT"/>
        </w:rPr>
      </w:pPr>
    </w:p>
    <w:p w14:paraId="09B674FD" w14:textId="77777777" w:rsidR="002D429D" w:rsidRDefault="002D429D">
      <w:pPr>
        <w:autoSpaceDE w:val="0"/>
        <w:autoSpaceDN w:val="0"/>
        <w:spacing w:after="0"/>
        <w:rPr>
          <w:rFonts w:eastAsia="Times New Roman"/>
          <w:b/>
          <w:bCs/>
          <w:u w:val="single"/>
          <w:lang w:val="lt-LT"/>
        </w:rPr>
      </w:pPr>
    </w:p>
    <w:p w14:paraId="37B2D3F8"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9.</w:t>
      </w:r>
      <w:r>
        <w:rPr>
          <w:rFonts w:eastAsia="Times New Roman"/>
          <w:b/>
          <w:bCs/>
          <w:caps/>
          <w:lang w:val="lt-LT" w:eastAsia="lt-LT"/>
        </w:rPr>
        <w:tab/>
        <w:t>REGISTRAVIMO / PERREGISTRAVIMO DATA</w:t>
      </w:r>
    </w:p>
    <w:p w14:paraId="627AA490" w14:textId="77777777" w:rsidR="002D429D" w:rsidRDefault="002D429D">
      <w:pPr>
        <w:keepNext/>
        <w:autoSpaceDE w:val="0"/>
        <w:autoSpaceDN w:val="0"/>
        <w:spacing w:after="0"/>
        <w:rPr>
          <w:rFonts w:eastAsia="Times New Roman"/>
          <w:b/>
          <w:bCs/>
          <w:u w:val="single"/>
          <w:lang w:val="lt-LT"/>
        </w:rPr>
      </w:pPr>
    </w:p>
    <w:p w14:paraId="16080F7E" w14:textId="375A2493" w:rsidR="002D429D" w:rsidRDefault="00FF44ED">
      <w:pPr>
        <w:autoSpaceDE w:val="0"/>
        <w:autoSpaceDN w:val="0"/>
        <w:spacing w:after="0"/>
        <w:rPr>
          <w:rFonts w:eastAsia="Times New Roman"/>
          <w:lang w:val="lt-LT"/>
        </w:rPr>
      </w:pPr>
      <w:r>
        <w:rPr>
          <w:rFonts w:eastAsia="Times New Roman"/>
          <w:lang w:val="lt-LT"/>
        </w:rPr>
        <w:t>Registravimo data 1997</w:t>
      </w:r>
      <w:r w:rsidR="00DD4363">
        <w:rPr>
          <w:rFonts w:eastAsia="Times New Roman"/>
          <w:lang w:val="lt-LT"/>
        </w:rPr>
        <w:t> </w:t>
      </w:r>
      <w:r>
        <w:rPr>
          <w:rFonts w:eastAsia="Times New Roman"/>
          <w:lang w:val="lt-LT"/>
        </w:rPr>
        <w:t>m. spalio mėn. 23</w:t>
      </w:r>
      <w:r w:rsidR="00DD4363">
        <w:rPr>
          <w:rFonts w:eastAsia="Times New Roman"/>
          <w:lang w:val="lt-LT"/>
        </w:rPr>
        <w:t> </w:t>
      </w:r>
      <w:r>
        <w:rPr>
          <w:rFonts w:eastAsia="Times New Roman"/>
          <w:lang w:val="lt-LT"/>
        </w:rPr>
        <w:t>d.</w:t>
      </w:r>
    </w:p>
    <w:p w14:paraId="4E470CD2" w14:textId="010C6E03" w:rsidR="002D429D" w:rsidRDefault="00FF44ED">
      <w:pPr>
        <w:autoSpaceDE w:val="0"/>
        <w:autoSpaceDN w:val="0"/>
        <w:spacing w:after="0"/>
        <w:rPr>
          <w:rFonts w:eastAsia="Times New Roman"/>
          <w:lang w:val="lt-LT"/>
        </w:rPr>
      </w:pPr>
      <w:r>
        <w:rPr>
          <w:rFonts w:eastAsia="Times New Roman"/>
          <w:lang w:val="lt-LT"/>
        </w:rPr>
        <w:t>Paskutinio perregistravimo data 2011</w:t>
      </w:r>
      <w:r w:rsidR="00DD4363">
        <w:rPr>
          <w:rFonts w:eastAsia="Times New Roman"/>
          <w:lang w:val="lt-LT"/>
        </w:rPr>
        <w:t> </w:t>
      </w:r>
      <w:r>
        <w:rPr>
          <w:rFonts w:eastAsia="Times New Roman"/>
          <w:lang w:val="lt-LT"/>
        </w:rPr>
        <w:t>m. gruodžio mėn. 21</w:t>
      </w:r>
      <w:r w:rsidR="00DD4363">
        <w:rPr>
          <w:rFonts w:eastAsia="Times New Roman"/>
          <w:lang w:val="lt-LT"/>
        </w:rPr>
        <w:t> </w:t>
      </w:r>
      <w:r>
        <w:rPr>
          <w:rFonts w:eastAsia="Times New Roman"/>
          <w:lang w:val="lt-LT"/>
        </w:rPr>
        <w:t>d.</w:t>
      </w:r>
    </w:p>
    <w:p w14:paraId="16C3A909" w14:textId="77777777" w:rsidR="002D429D" w:rsidRDefault="002D429D">
      <w:pPr>
        <w:autoSpaceDE w:val="0"/>
        <w:autoSpaceDN w:val="0"/>
        <w:spacing w:after="0"/>
        <w:rPr>
          <w:rFonts w:eastAsia="Times New Roman"/>
          <w:lang w:val="lt-LT"/>
        </w:rPr>
      </w:pPr>
    </w:p>
    <w:p w14:paraId="6B388274" w14:textId="77777777" w:rsidR="002D429D" w:rsidRDefault="002D429D">
      <w:pPr>
        <w:autoSpaceDE w:val="0"/>
        <w:autoSpaceDN w:val="0"/>
        <w:spacing w:after="0"/>
        <w:rPr>
          <w:rFonts w:eastAsia="Times New Roman"/>
          <w:b/>
          <w:bCs/>
          <w:u w:val="single"/>
          <w:lang w:val="lt-LT"/>
        </w:rPr>
      </w:pPr>
    </w:p>
    <w:p w14:paraId="71F18137" w14:textId="77777777" w:rsidR="002D429D" w:rsidRDefault="00FF44ED">
      <w:pPr>
        <w:keepNext/>
        <w:tabs>
          <w:tab w:val="left" w:pos="567"/>
        </w:tabs>
        <w:spacing w:after="0"/>
        <w:ind w:left="567" w:hanging="567"/>
        <w:outlineLvl w:val="1"/>
        <w:rPr>
          <w:rFonts w:eastAsia="Times New Roman"/>
          <w:b/>
          <w:bCs/>
          <w:caps/>
          <w:lang w:val="lt-LT" w:eastAsia="lt-LT"/>
        </w:rPr>
      </w:pPr>
      <w:r>
        <w:rPr>
          <w:rFonts w:eastAsia="Times New Roman"/>
          <w:b/>
          <w:bCs/>
          <w:caps/>
          <w:lang w:val="lt-LT" w:eastAsia="lt-LT"/>
        </w:rPr>
        <w:t>10.</w:t>
      </w:r>
      <w:r>
        <w:rPr>
          <w:rFonts w:eastAsia="Times New Roman"/>
          <w:b/>
          <w:bCs/>
          <w:caps/>
          <w:lang w:val="lt-LT" w:eastAsia="lt-LT"/>
        </w:rPr>
        <w:tab/>
        <w:t>teksto peržiūros data</w:t>
      </w:r>
    </w:p>
    <w:p w14:paraId="58F71C88" w14:textId="77777777" w:rsidR="002D429D" w:rsidRDefault="002D429D">
      <w:pPr>
        <w:autoSpaceDE w:val="0"/>
        <w:autoSpaceDN w:val="0"/>
        <w:spacing w:after="0"/>
        <w:rPr>
          <w:b/>
          <w:u w:val="single"/>
          <w:lang w:val="lt-LT"/>
        </w:rPr>
      </w:pPr>
    </w:p>
    <w:p w14:paraId="1B0E697F" w14:textId="7A37F00A" w:rsidR="002D429D" w:rsidRDefault="006E4D67">
      <w:pPr>
        <w:autoSpaceDE w:val="0"/>
        <w:autoSpaceDN w:val="0"/>
        <w:spacing w:after="0"/>
        <w:rPr>
          <w:rFonts w:eastAsia="Times New Roman"/>
          <w:lang w:val="lt-LT"/>
        </w:rPr>
      </w:pPr>
      <w:r>
        <w:rPr>
          <w:rFonts w:eastAsia="Times New Roman"/>
          <w:lang w:val="lt-LT"/>
        </w:rPr>
        <w:t>2025 m. birželio 12 d.</w:t>
      </w:r>
    </w:p>
    <w:p w14:paraId="12F1E9AF" w14:textId="77777777" w:rsidR="002D429D" w:rsidRDefault="002D429D">
      <w:pPr>
        <w:autoSpaceDE w:val="0"/>
        <w:autoSpaceDN w:val="0"/>
        <w:spacing w:after="0"/>
        <w:rPr>
          <w:rFonts w:eastAsia="Times New Roman"/>
          <w:lang w:val="lt-LT"/>
        </w:rPr>
      </w:pPr>
    </w:p>
    <w:p w14:paraId="659E890E" w14:textId="7440BB73" w:rsidR="002D429D" w:rsidRDefault="00FF44ED">
      <w:pPr>
        <w:autoSpaceDE w:val="0"/>
        <w:autoSpaceDN w:val="0"/>
        <w:spacing w:after="0"/>
        <w:rPr>
          <w:rFonts w:eastAsia="Times New Roman"/>
          <w:lang w:val="lt-LT"/>
        </w:rPr>
      </w:pPr>
      <w:r>
        <w:rPr>
          <w:rFonts w:eastAsia="Times New Roman"/>
          <w:lang w:val="lt-LT"/>
        </w:rPr>
        <w:t xml:space="preserve">Išsami informacija apie šį vaistinį preparatą pateikiama Valstybinės vaistų kontrolės tarnybos prie Lietuvos Respublikos sveikatos apsaugos ministerijos tinklalapyje </w:t>
      </w:r>
      <w:hyperlink r:id="rId8" w:history="1">
        <w:r w:rsidR="00717E9A" w:rsidRPr="00593DF5">
          <w:rPr>
            <w:rStyle w:val="Hipersaitas"/>
            <w:lang w:eastAsia="lt-LT"/>
          </w:rPr>
          <w:t>https://vvkt.lrv.lt/lt/</w:t>
        </w:r>
      </w:hyperlink>
      <w:r w:rsidR="00717E9A">
        <w:rPr>
          <w:color w:val="0000EE"/>
          <w:u w:val="single"/>
          <w:lang w:eastAsia="lt-LT"/>
        </w:rPr>
        <w:t xml:space="preserve">. </w:t>
      </w:r>
    </w:p>
    <w:p w14:paraId="0DFCDDEB" w14:textId="77777777" w:rsidR="002D429D" w:rsidRDefault="00FF44ED">
      <w:pPr>
        <w:pStyle w:val="clearformattingSM"/>
        <w:rPr>
          <w:rFonts w:cs="Times New Roman"/>
          <w:lang w:val="lt-LT"/>
        </w:rPr>
      </w:pPr>
      <w:r>
        <w:rPr>
          <w:rFonts w:cs="Times New Roman"/>
          <w:lang w:val="lt-LT"/>
        </w:rPr>
        <w:br w:type="page"/>
      </w:r>
    </w:p>
    <w:p w14:paraId="38DA2F34" w14:textId="77777777" w:rsidR="002D429D" w:rsidRDefault="002D429D">
      <w:pPr>
        <w:pStyle w:val="clearformattingSM"/>
        <w:rPr>
          <w:rFonts w:cs="Times New Roman"/>
          <w:lang w:val="lt-LT"/>
        </w:rPr>
      </w:pPr>
    </w:p>
    <w:p w14:paraId="2551A586" w14:textId="77777777" w:rsidR="002D429D" w:rsidRDefault="002D429D">
      <w:pPr>
        <w:pStyle w:val="clearformattingSM"/>
        <w:rPr>
          <w:rFonts w:cs="Times New Roman"/>
          <w:lang w:val="lt-LT"/>
        </w:rPr>
      </w:pPr>
    </w:p>
    <w:p w14:paraId="4847D208" w14:textId="77777777" w:rsidR="002D429D" w:rsidRDefault="002D429D">
      <w:pPr>
        <w:pStyle w:val="clearformattingSM"/>
        <w:rPr>
          <w:rFonts w:cs="Times New Roman"/>
          <w:lang w:val="lt-LT"/>
        </w:rPr>
      </w:pPr>
    </w:p>
    <w:p w14:paraId="06515A45" w14:textId="77777777" w:rsidR="002D429D" w:rsidRDefault="002D429D">
      <w:pPr>
        <w:pStyle w:val="clearformattingSM"/>
        <w:rPr>
          <w:rFonts w:cs="Times New Roman"/>
          <w:lang w:val="lt-LT"/>
        </w:rPr>
      </w:pPr>
    </w:p>
    <w:p w14:paraId="7A00C8FA" w14:textId="77777777" w:rsidR="002D429D" w:rsidRDefault="002D429D">
      <w:pPr>
        <w:pStyle w:val="clearformattingSM"/>
        <w:rPr>
          <w:rFonts w:cs="Times New Roman"/>
          <w:lang w:val="lt-LT"/>
        </w:rPr>
      </w:pPr>
    </w:p>
    <w:p w14:paraId="0B2B1CB4" w14:textId="77777777" w:rsidR="002D429D" w:rsidRDefault="002D429D">
      <w:pPr>
        <w:pStyle w:val="clearformattingSM"/>
        <w:rPr>
          <w:rFonts w:cs="Times New Roman"/>
          <w:lang w:val="lt-LT"/>
        </w:rPr>
      </w:pPr>
    </w:p>
    <w:p w14:paraId="0FF8DEDD" w14:textId="77777777" w:rsidR="002D429D" w:rsidRDefault="002D429D">
      <w:pPr>
        <w:pStyle w:val="clearformattingSM"/>
        <w:rPr>
          <w:rFonts w:cs="Times New Roman"/>
          <w:lang w:val="lt-LT"/>
        </w:rPr>
      </w:pPr>
    </w:p>
    <w:p w14:paraId="598A83F9" w14:textId="77777777" w:rsidR="002D429D" w:rsidRDefault="002D429D">
      <w:pPr>
        <w:pStyle w:val="clearformattingSM"/>
        <w:rPr>
          <w:rFonts w:cs="Times New Roman"/>
          <w:lang w:val="lt-LT"/>
        </w:rPr>
      </w:pPr>
    </w:p>
    <w:p w14:paraId="31F5D06F" w14:textId="77777777" w:rsidR="002D429D" w:rsidRDefault="002D429D">
      <w:pPr>
        <w:pStyle w:val="clearformattingSM"/>
        <w:rPr>
          <w:rFonts w:cs="Times New Roman"/>
          <w:lang w:val="lt-LT"/>
        </w:rPr>
      </w:pPr>
    </w:p>
    <w:p w14:paraId="3E49F828" w14:textId="77777777" w:rsidR="002D429D" w:rsidRDefault="002D429D">
      <w:pPr>
        <w:pStyle w:val="clearformattingSM"/>
        <w:rPr>
          <w:rFonts w:cs="Times New Roman"/>
          <w:lang w:val="lt-LT"/>
        </w:rPr>
      </w:pPr>
    </w:p>
    <w:p w14:paraId="36C1FB76" w14:textId="77777777" w:rsidR="002D429D" w:rsidRDefault="002D429D">
      <w:pPr>
        <w:pStyle w:val="clearformattingSM"/>
        <w:rPr>
          <w:rFonts w:cs="Times New Roman"/>
          <w:lang w:val="lt-LT"/>
        </w:rPr>
      </w:pPr>
    </w:p>
    <w:p w14:paraId="4AD8AB0B" w14:textId="77777777" w:rsidR="002D429D" w:rsidRDefault="002D429D">
      <w:pPr>
        <w:pStyle w:val="clearformattingSM"/>
        <w:rPr>
          <w:rFonts w:cs="Times New Roman"/>
          <w:lang w:val="lt-LT"/>
        </w:rPr>
      </w:pPr>
    </w:p>
    <w:p w14:paraId="7526A247" w14:textId="77777777" w:rsidR="002D429D" w:rsidRDefault="002D429D">
      <w:pPr>
        <w:pStyle w:val="clearformattingSM"/>
        <w:rPr>
          <w:rFonts w:cs="Times New Roman"/>
          <w:lang w:val="lt-LT"/>
        </w:rPr>
      </w:pPr>
    </w:p>
    <w:p w14:paraId="662C8377" w14:textId="77777777" w:rsidR="002D429D" w:rsidRDefault="002D429D">
      <w:pPr>
        <w:pStyle w:val="clearformattingSM"/>
        <w:rPr>
          <w:rFonts w:cs="Times New Roman"/>
          <w:lang w:val="lt-LT"/>
        </w:rPr>
      </w:pPr>
    </w:p>
    <w:p w14:paraId="54BC47DE" w14:textId="77777777" w:rsidR="002D429D" w:rsidRDefault="002D429D">
      <w:pPr>
        <w:pStyle w:val="clearformattingSM"/>
        <w:rPr>
          <w:rFonts w:cs="Times New Roman"/>
          <w:lang w:val="lt-LT"/>
        </w:rPr>
      </w:pPr>
    </w:p>
    <w:p w14:paraId="561DEF1B" w14:textId="77777777" w:rsidR="002D429D" w:rsidRDefault="002D429D">
      <w:pPr>
        <w:pStyle w:val="clearformattingSM"/>
        <w:rPr>
          <w:rFonts w:cs="Times New Roman"/>
          <w:lang w:val="lt-LT"/>
        </w:rPr>
      </w:pPr>
    </w:p>
    <w:p w14:paraId="556AC862" w14:textId="77777777" w:rsidR="002D429D" w:rsidRDefault="002D429D">
      <w:pPr>
        <w:pStyle w:val="clearformattingSM"/>
        <w:rPr>
          <w:rFonts w:cs="Times New Roman"/>
          <w:lang w:val="lt-LT"/>
        </w:rPr>
      </w:pPr>
    </w:p>
    <w:p w14:paraId="7C962ED1" w14:textId="77777777" w:rsidR="002D429D" w:rsidRDefault="002D429D">
      <w:pPr>
        <w:pStyle w:val="clearformattingSM"/>
        <w:rPr>
          <w:rFonts w:cs="Times New Roman"/>
          <w:lang w:val="lt-LT"/>
        </w:rPr>
      </w:pPr>
    </w:p>
    <w:p w14:paraId="288EF240" w14:textId="77777777" w:rsidR="002D429D" w:rsidRDefault="002D429D">
      <w:pPr>
        <w:pStyle w:val="clearformattingSM"/>
        <w:rPr>
          <w:rFonts w:cs="Times New Roman"/>
          <w:lang w:val="lt-LT"/>
        </w:rPr>
      </w:pPr>
    </w:p>
    <w:p w14:paraId="0EF05180" w14:textId="77777777" w:rsidR="002D429D" w:rsidRDefault="002D429D">
      <w:pPr>
        <w:pStyle w:val="clearformattingSM"/>
        <w:rPr>
          <w:rFonts w:cs="Times New Roman"/>
          <w:lang w:val="lt-LT"/>
        </w:rPr>
      </w:pPr>
    </w:p>
    <w:p w14:paraId="34736395" w14:textId="77777777" w:rsidR="002D429D" w:rsidRDefault="002D429D">
      <w:pPr>
        <w:pStyle w:val="clearformattingSM"/>
        <w:rPr>
          <w:rFonts w:cs="Times New Roman"/>
          <w:lang w:val="lt-LT"/>
        </w:rPr>
      </w:pPr>
    </w:p>
    <w:p w14:paraId="49C01AED" w14:textId="77777777" w:rsidR="002D429D" w:rsidRDefault="002D429D">
      <w:pPr>
        <w:rPr>
          <w:lang w:val="lt-LT"/>
        </w:rPr>
      </w:pPr>
    </w:p>
    <w:p w14:paraId="69D5E118" w14:textId="77777777" w:rsidR="002D429D" w:rsidRDefault="00FF44ED">
      <w:pPr>
        <w:pStyle w:val="clearformattingSM"/>
        <w:jc w:val="center"/>
        <w:rPr>
          <w:rFonts w:cs="Times New Roman"/>
          <w:bCs/>
          <w:lang w:val="lt-LT"/>
        </w:rPr>
      </w:pPr>
      <w:r>
        <w:rPr>
          <w:rFonts w:cs="Times New Roman"/>
          <w:b/>
          <w:lang w:val="lt-LT"/>
        </w:rPr>
        <w:t>II PRIEDAS</w:t>
      </w:r>
    </w:p>
    <w:p w14:paraId="4D293E3E" w14:textId="77777777" w:rsidR="002D429D" w:rsidRDefault="002D429D">
      <w:pPr>
        <w:pStyle w:val="clearformattingSM"/>
        <w:jc w:val="center"/>
        <w:rPr>
          <w:rFonts w:cs="Times New Roman"/>
          <w:bCs/>
          <w:lang w:val="lt-LT"/>
        </w:rPr>
      </w:pPr>
    </w:p>
    <w:p w14:paraId="4245B946" w14:textId="77777777" w:rsidR="002D429D" w:rsidRDefault="00FF44ED">
      <w:pPr>
        <w:pStyle w:val="clearformattingSM"/>
        <w:jc w:val="center"/>
        <w:rPr>
          <w:rFonts w:cs="Times New Roman"/>
          <w:bCs/>
          <w:lang w:val="lt-LT"/>
        </w:rPr>
      </w:pPr>
      <w:r>
        <w:rPr>
          <w:rFonts w:cs="Times New Roman"/>
          <w:b/>
          <w:lang w:val="lt-LT"/>
        </w:rPr>
        <w:t>REGISTRACIJOS SĄLYGOS</w:t>
      </w:r>
    </w:p>
    <w:p w14:paraId="07E189BA" w14:textId="77777777" w:rsidR="002D429D" w:rsidRDefault="002D429D">
      <w:pPr>
        <w:pStyle w:val="TTEMEASMCA"/>
        <w:rPr>
          <w:rFonts w:ascii="Times New Roman" w:hAnsi="Times New Roman" w:cs="Times New Roman"/>
        </w:rPr>
      </w:pPr>
    </w:p>
    <w:p w14:paraId="726D4922" w14:textId="688B0DF2" w:rsidR="002D429D" w:rsidRDefault="00FF44ED">
      <w:pPr>
        <w:pStyle w:val="BTAnIIEMEASMCA"/>
        <w:ind w:left="1701" w:hanging="567"/>
        <w:rPr>
          <w:rFonts w:ascii="Times New Roman" w:hAnsi="Times New Roman"/>
          <w:b/>
          <w:sz w:val="22"/>
          <w:szCs w:val="22"/>
          <w:highlight w:val="yellow"/>
          <w:lang w:val="lt-LT"/>
        </w:rPr>
      </w:pPr>
      <w:r>
        <w:rPr>
          <w:rFonts w:ascii="Times New Roman" w:hAnsi="Times New Roman"/>
          <w:b/>
          <w:sz w:val="22"/>
          <w:szCs w:val="22"/>
          <w:lang w:val="lt-LT"/>
        </w:rPr>
        <w:t>A.</w:t>
      </w:r>
      <w:r>
        <w:rPr>
          <w:rFonts w:ascii="Times New Roman" w:hAnsi="Times New Roman"/>
          <w:b/>
          <w:sz w:val="22"/>
          <w:szCs w:val="22"/>
          <w:lang w:val="lt-LT"/>
        </w:rPr>
        <w:tab/>
        <w:t>BIOLOGINĖS VEIKLIOSIOS MEDŽIAGOS GAMINTOJAS IR GAMINTOJAS</w:t>
      </w:r>
      <w:r w:rsidR="008A3C52">
        <w:rPr>
          <w:rFonts w:ascii="Times New Roman" w:hAnsi="Times New Roman"/>
          <w:b/>
          <w:sz w:val="22"/>
          <w:szCs w:val="22"/>
          <w:lang w:val="lt-LT"/>
        </w:rPr>
        <w:t> (-AI)</w:t>
      </w:r>
      <w:r>
        <w:rPr>
          <w:rFonts w:ascii="Times New Roman" w:hAnsi="Times New Roman"/>
          <w:b/>
          <w:sz w:val="22"/>
          <w:szCs w:val="22"/>
          <w:lang w:val="lt-LT"/>
        </w:rPr>
        <w:t>, ATSAKINGAS</w:t>
      </w:r>
      <w:r w:rsidR="008A3C52">
        <w:rPr>
          <w:rFonts w:ascii="Times New Roman" w:hAnsi="Times New Roman"/>
          <w:b/>
          <w:sz w:val="22"/>
          <w:szCs w:val="22"/>
          <w:lang w:val="lt-LT"/>
        </w:rPr>
        <w:t> (-I)</w:t>
      </w:r>
      <w:r>
        <w:rPr>
          <w:rFonts w:ascii="Times New Roman" w:hAnsi="Times New Roman"/>
          <w:b/>
          <w:sz w:val="22"/>
          <w:szCs w:val="22"/>
          <w:lang w:val="lt-LT"/>
        </w:rPr>
        <w:t xml:space="preserve"> UŽ SERIJŲ IŠLEIDIMĄ</w:t>
      </w:r>
    </w:p>
    <w:p w14:paraId="659B8FC4" w14:textId="77777777" w:rsidR="002D429D" w:rsidRDefault="002D429D">
      <w:pPr>
        <w:pStyle w:val="BTAnIIEMEASMCA"/>
        <w:ind w:left="1701" w:hanging="567"/>
        <w:rPr>
          <w:rFonts w:ascii="Times New Roman" w:hAnsi="Times New Roman"/>
          <w:b/>
          <w:sz w:val="22"/>
          <w:szCs w:val="22"/>
          <w:highlight w:val="yellow"/>
          <w:lang w:val="lt-LT"/>
        </w:rPr>
      </w:pPr>
    </w:p>
    <w:p w14:paraId="1BE73A22" w14:textId="77777777" w:rsidR="002D429D" w:rsidRDefault="00FF44ED">
      <w:pPr>
        <w:pStyle w:val="BTAnIIEMEASMCA"/>
        <w:ind w:left="1701" w:hanging="567"/>
        <w:rPr>
          <w:rFonts w:ascii="Times New Roman" w:hAnsi="Times New Roman"/>
          <w:b/>
          <w:sz w:val="22"/>
          <w:szCs w:val="22"/>
          <w:lang w:val="lt-LT"/>
        </w:rPr>
      </w:pPr>
      <w:r>
        <w:rPr>
          <w:rFonts w:ascii="Times New Roman" w:hAnsi="Times New Roman"/>
          <w:b/>
          <w:sz w:val="22"/>
          <w:szCs w:val="22"/>
          <w:lang w:val="lt-LT"/>
        </w:rPr>
        <w:t>B.</w:t>
      </w:r>
      <w:r>
        <w:rPr>
          <w:rFonts w:ascii="Times New Roman" w:hAnsi="Times New Roman"/>
          <w:b/>
          <w:sz w:val="22"/>
          <w:szCs w:val="22"/>
          <w:lang w:val="lt-LT"/>
        </w:rPr>
        <w:tab/>
        <w:t>TIEKIMO IR VARTOJIMO SĄLYGOS AR APRIBOJIMAI</w:t>
      </w:r>
    </w:p>
    <w:p w14:paraId="10ADDB5C" w14:textId="2F20B96F" w:rsidR="002D429D" w:rsidRDefault="00FF44ED">
      <w:pPr>
        <w:pStyle w:val="clearformattingSM"/>
        <w:ind w:left="567" w:hanging="567"/>
        <w:jc w:val="left"/>
        <w:rPr>
          <w:rFonts w:cs="Times New Roman"/>
          <w:b/>
          <w:bCs/>
          <w:lang w:val="lt-LT"/>
        </w:rPr>
      </w:pPr>
      <w:r>
        <w:rPr>
          <w:rFonts w:cs="Times New Roman"/>
          <w:lang w:val="lt-LT"/>
        </w:rPr>
        <w:br w:type="page"/>
      </w:r>
      <w:r>
        <w:rPr>
          <w:rFonts w:cs="Times New Roman"/>
          <w:b/>
          <w:bCs/>
          <w:lang w:val="lt-LT"/>
        </w:rPr>
        <w:lastRenderedPageBreak/>
        <w:t>A.</w:t>
      </w:r>
      <w:r>
        <w:rPr>
          <w:rFonts w:cs="Times New Roman"/>
          <w:b/>
          <w:bCs/>
          <w:lang w:val="lt-LT"/>
        </w:rPr>
        <w:tab/>
        <w:t>BIOLOGINĖS VEIKLIOSIOS MEDŽIAGOS GAMINTOJAS IR GAMINTOJAS</w:t>
      </w:r>
      <w:r w:rsidR="00E3517C">
        <w:rPr>
          <w:rFonts w:cs="Times New Roman"/>
          <w:b/>
          <w:bCs/>
          <w:lang w:val="lt-LT"/>
        </w:rPr>
        <w:t> </w:t>
      </w:r>
      <w:r w:rsidR="006B3412">
        <w:rPr>
          <w:b/>
        </w:rPr>
        <w:t>(-AI)</w:t>
      </w:r>
      <w:r>
        <w:rPr>
          <w:rFonts w:cs="Times New Roman"/>
          <w:b/>
          <w:bCs/>
          <w:lang w:val="lt-LT"/>
        </w:rPr>
        <w:t>, ATSAKINGAS</w:t>
      </w:r>
      <w:r w:rsidR="006B3412">
        <w:rPr>
          <w:rFonts w:cs="Times New Roman"/>
          <w:b/>
          <w:bCs/>
          <w:lang w:val="lt-LT"/>
        </w:rPr>
        <w:t> </w:t>
      </w:r>
      <w:r w:rsidR="006B3412">
        <w:rPr>
          <w:b/>
          <w:lang w:val="lt-LT"/>
        </w:rPr>
        <w:t>(-I)</w:t>
      </w:r>
      <w:r>
        <w:rPr>
          <w:rFonts w:cs="Times New Roman"/>
          <w:b/>
          <w:bCs/>
          <w:lang w:val="lt-LT"/>
        </w:rPr>
        <w:t xml:space="preserve"> UŽ SERIJŲ IŠLEIDIMĄ</w:t>
      </w:r>
    </w:p>
    <w:p w14:paraId="78C503F4" w14:textId="77777777" w:rsidR="002D429D" w:rsidRDefault="002D429D">
      <w:pPr>
        <w:pStyle w:val="BTEMEASMCA"/>
        <w:rPr>
          <w:rFonts w:ascii="Times New Roman" w:hAnsi="Times New Roman" w:cs="Times New Roman"/>
          <w:highlight w:val="yellow"/>
        </w:rPr>
      </w:pPr>
    </w:p>
    <w:p w14:paraId="393595F0" w14:textId="77777777" w:rsidR="002D429D" w:rsidRDefault="00FF44ED">
      <w:pPr>
        <w:pStyle w:val="clearformattingSM"/>
        <w:rPr>
          <w:rFonts w:cs="Times New Roman"/>
          <w:u w:val="single"/>
          <w:lang w:val="lt-LT"/>
        </w:rPr>
      </w:pPr>
      <w:r>
        <w:rPr>
          <w:rFonts w:cs="Times New Roman"/>
          <w:u w:val="single"/>
          <w:lang w:val="lt-LT"/>
        </w:rPr>
        <w:t>Biologinės veikliosios medžiagos gamintojo pavadinimas ir adresas</w:t>
      </w:r>
    </w:p>
    <w:p w14:paraId="57C5DA0C" w14:textId="77777777" w:rsidR="002D429D" w:rsidRDefault="002D429D">
      <w:pPr>
        <w:pStyle w:val="clearformattingSM"/>
        <w:rPr>
          <w:rFonts w:cs="Times New Roman"/>
          <w:lang w:val="lt-LT"/>
        </w:rPr>
      </w:pPr>
    </w:p>
    <w:p w14:paraId="5C4AF199" w14:textId="77777777" w:rsidR="002D429D" w:rsidRDefault="00FF44ED">
      <w:pPr>
        <w:pStyle w:val="clearformattingSM"/>
        <w:rPr>
          <w:rFonts w:cs="Times New Roman"/>
          <w:lang w:val="lt-LT"/>
        </w:rPr>
      </w:pPr>
      <w:r>
        <w:rPr>
          <w:rFonts w:cs="Times New Roman"/>
          <w:lang w:val="lt-LT"/>
        </w:rPr>
        <w:t>GSK Vaccines GmbH</w:t>
      </w:r>
    </w:p>
    <w:p w14:paraId="4223625C" w14:textId="77777777" w:rsidR="002D429D" w:rsidRDefault="00FF44ED">
      <w:pPr>
        <w:pStyle w:val="clearformattingSM"/>
        <w:rPr>
          <w:rFonts w:cs="Times New Roman"/>
          <w:lang w:val="lt-LT"/>
        </w:rPr>
      </w:pPr>
      <w:r>
        <w:rPr>
          <w:rFonts w:cs="Times New Roman"/>
          <w:lang w:val="lt-LT"/>
        </w:rPr>
        <w:t>Emil-von-Behring-Str. 76</w:t>
      </w:r>
    </w:p>
    <w:p w14:paraId="62812CDA" w14:textId="726425CF" w:rsidR="002D429D" w:rsidRDefault="00FF44ED">
      <w:pPr>
        <w:pStyle w:val="clearformattingSM"/>
        <w:rPr>
          <w:rFonts w:cs="Times New Roman"/>
          <w:lang w:val="lt-LT"/>
        </w:rPr>
      </w:pPr>
      <w:r>
        <w:rPr>
          <w:rFonts w:cs="Times New Roman"/>
          <w:lang w:val="lt-LT"/>
        </w:rPr>
        <w:t>35041 Marburg</w:t>
      </w:r>
    </w:p>
    <w:p w14:paraId="10A28156" w14:textId="77777777" w:rsidR="002D429D" w:rsidRDefault="00FF44ED">
      <w:pPr>
        <w:pStyle w:val="clearformattingSM"/>
        <w:rPr>
          <w:rFonts w:cs="Times New Roman"/>
          <w:lang w:val="lt-LT"/>
        </w:rPr>
      </w:pPr>
      <w:r>
        <w:rPr>
          <w:rFonts w:cs="Times New Roman"/>
          <w:lang w:val="lt-LT"/>
        </w:rPr>
        <w:t>Vokietija</w:t>
      </w:r>
    </w:p>
    <w:p w14:paraId="4548876D" w14:textId="77777777" w:rsidR="002D429D" w:rsidRDefault="002D429D">
      <w:pPr>
        <w:pStyle w:val="clearformattingSM"/>
        <w:rPr>
          <w:rFonts w:cs="Times New Roman"/>
          <w:highlight w:val="yellow"/>
          <w:lang w:val="lt-LT"/>
        </w:rPr>
      </w:pPr>
    </w:p>
    <w:p w14:paraId="0A802982" w14:textId="38678443" w:rsidR="002D429D" w:rsidRDefault="00FF44ED">
      <w:pPr>
        <w:pStyle w:val="clearformattingSM"/>
        <w:rPr>
          <w:rFonts w:cs="Times New Roman"/>
          <w:u w:val="single"/>
          <w:lang w:val="lt-LT"/>
        </w:rPr>
      </w:pPr>
      <w:r>
        <w:rPr>
          <w:rFonts w:cs="Times New Roman"/>
          <w:u w:val="single"/>
          <w:lang w:val="lt-LT"/>
        </w:rPr>
        <w:t>Gamintojo</w:t>
      </w:r>
      <w:r w:rsidR="006F18F8">
        <w:rPr>
          <w:rFonts w:cs="Times New Roman"/>
          <w:u w:val="single"/>
          <w:lang w:val="lt-LT"/>
        </w:rPr>
        <w:t> (-</w:t>
      </w:r>
      <w:r w:rsidR="00305C3A">
        <w:rPr>
          <w:rFonts w:cs="Times New Roman"/>
          <w:u w:val="single"/>
          <w:lang w:val="lt-LT"/>
        </w:rPr>
        <w:t>ų)</w:t>
      </w:r>
      <w:r>
        <w:rPr>
          <w:rFonts w:cs="Times New Roman"/>
          <w:u w:val="single"/>
          <w:lang w:val="lt-LT"/>
        </w:rPr>
        <w:t>, atsakingo</w:t>
      </w:r>
      <w:r w:rsidR="00305C3A">
        <w:rPr>
          <w:rFonts w:cs="Times New Roman"/>
          <w:u w:val="single"/>
          <w:lang w:val="lt-LT"/>
        </w:rPr>
        <w:t> (-ų)</w:t>
      </w:r>
      <w:r>
        <w:rPr>
          <w:rFonts w:cs="Times New Roman"/>
          <w:u w:val="single"/>
          <w:lang w:val="lt-LT"/>
        </w:rPr>
        <w:t xml:space="preserve"> už serijų išleidimą, pavadinimas</w:t>
      </w:r>
      <w:r w:rsidR="00305C3A">
        <w:rPr>
          <w:rFonts w:cs="Times New Roman"/>
          <w:u w:val="single"/>
          <w:lang w:val="lt-LT"/>
        </w:rPr>
        <w:t> (-ai)</w:t>
      </w:r>
      <w:r>
        <w:rPr>
          <w:rFonts w:cs="Times New Roman"/>
          <w:u w:val="single"/>
          <w:lang w:val="lt-LT"/>
        </w:rPr>
        <w:t xml:space="preserve"> ir adresas</w:t>
      </w:r>
      <w:r w:rsidR="00305C3A">
        <w:rPr>
          <w:rFonts w:cs="Times New Roman"/>
          <w:u w:val="single"/>
          <w:lang w:val="lt-LT"/>
        </w:rPr>
        <w:t> (-ai)</w:t>
      </w:r>
    </w:p>
    <w:p w14:paraId="71C50996" w14:textId="77777777" w:rsidR="002D429D" w:rsidRDefault="002D429D">
      <w:pPr>
        <w:pStyle w:val="clearformattingSM"/>
        <w:rPr>
          <w:rFonts w:cs="Times New Roman"/>
          <w:lang w:val="lt-LT"/>
        </w:rPr>
      </w:pPr>
    </w:p>
    <w:p w14:paraId="2F0DA386" w14:textId="77777777" w:rsidR="002D429D" w:rsidRDefault="00FF44ED">
      <w:pPr>
        <w:pStyle w:val="clearformattingSM"/>
        <w:rPr>
          <w:rFonts w:cs="Times New Roman"/>
          <w:lang w:val="lt-LT"/>
        </w:rPr>
      </w:pPr>
      <w:r>
        <w:rPr>
          <w:rFonts w:cs="Times New Roman"/>
          <w:lang w:val="lt-LT"/>
        </w:rPr>
        <w:t>GSK Vaccines GmbH</w:t>
      </w:r>
    </w:p>
    <w:p w14:paraId="3947120A" w14:textId="77777777" w:rsidR="002D429D" w:rsidRDefault="00FF44ED">
      <w:pPr>
        <w:pStyle w:val="clearformattingSM"/>
        <w:rPr>
          <w:rFonts w:cs="Times New Roman"/>
          <w:lang w:val="lt-LT"/>
        </w:rPr>
      </w:pPr>
      <w:r>
        <w:rPr>
          <w:rFonts w:cs="Times New Roman"/>
          <w:lang w:val="lt-LT"/>
        </w:rPr>
        <w:t>Emil-von-Behring-Str. 76</w:t>
      </w:r>
    </w:p>
    <w:p w14:paraId="768BD29C" w14:textId="070B59EF" w:rsidR="002D429D" w:rsidRDefault="00FF44ED">
      <w:pPr>
        <w:pStyle w:val="clearformattingSM"/>
        <w:rPr>
          <w:rFonts w:cs="Times New Roman"/>
          <w:lang w:val="lt-LT"/>
        </w:rPr>
      </w:pPr>
      <w:r>
        <w:rPr>
          <w:rFonts w:cs="Times New Roman"/>
          <w:lang w:val="lt-LT"/>
        </w:rPr>
        <w:t>35041 Marburg</w:t>
      </w:r>
    </w:p>
    <w:p w14:paraId="6D1BA7BA" w14:textId="77777777" w:rsidR="002D429D" w:rsidRDefault="00FF44ED">
      <w:pPr>
        <w:pStyle w:val="clearformattingSM"/>
        <w:rPr>
          <w:rFonts w:cs="Times New Roman"/>
          <w:lang w:val="lt-LT"/>
        </w:rPr>
      </w:pPr>
      <w:r>
        <w:rPr>
          <w:rFonts w:cs="Times New Roman"/>
          <w:lang w:val="lt-LT"/>
        </w:rPr>
        <w:t>Vokietija</w:t>
      </w:r>
    </w:p>
    <w:p w14:paraId="58FE6A8D" w14:textId="77777777" w:rsidR="002D429D" w:rsidRDefault="002D429D">
      <w:pPr>
        <w:pStyle w:val="Pagrindinistekstas"/>
        <w:rPr>
          <w:rFonts w:ascii="Times New Roman" w:hAnsi="Times New Roman"/>
          <w:color w:val="auto"/>
          <w:sz w:val="22"/>
          <w:szCs w:val="22"/>
        </w:rPr>
      </w:pPr>
    </w:p>
    <w:p w14:paraId="334A974A" w14:textId="77777777" w:rsidR="002D429D" w:rsidRDefault="00FF44ED">
      <w:pPr>
        <w:pStyle w:val="Pagrindinistekstas"/>
        <w:rPr>
          <w:rFonts w:ascii="Times New Roman" w:hAnsi="Times New Roman"/>
          <w:color w:val="auto"/>
          <w:sz w:val="22"/>
          <w:szCs w:val="22"/>
        </w:rPr>
      </w:pPr>
      <w:proofErr w:type="spellStart"/>
      <w:proofErr w:type="gramStart"/>
      <w:r>
        <w:rPr>
          <w:rFonts w:ascii="Times New Roman" w:hAnsi="Times New Roman"/>
          <w:color w:val="auto"/>
          <w:sz w:val="22"/>
          <w:szCs w:val="22"/>
        </w:rPr>
        <w:t>arba</w:t>
      </w:r>
      <w:proofErr w:type="spellEnd"/>
      <w:proofErr w:type="gramEnd"/>
    </w:p>
    <w:p w14:paraId="4F9AB338" w14:textId="77777777" w:rsidR="002D429D" w:rsidRDefault="002D429D">
      <w:pPr>
        <w:pStyle w:val="Pagrindinistekstas"/>
        <w:rPr>
          <w:rFonts w:ascii="Times New Roman" w:hAnsi="Times New Roman"/>
          <w:color w:val="auto"/>
          <w:sz w:val="22"/>
          <w:szCs w:val="22"/>
        </w:rPr>
      </w:pPr>
    </w:p>
    <w:p w14:paraId="7CDA542A" w14:textId="77777777" w:rsidR="002D429D" w:rsidRDefault="00FF44ED">
      <w:pPr>
        <w:pStyle w:val="Pagrindinistekstas"/>
        <w:rPr>
          <w:rFonts w:ascii="Times New Roman" w:hAnsi="Times New Roman"/>
          <w:color w:val="auto"/>
          <w:sz w:val="22"/>
          <w:szCs w:val="22"/>
        </w:rPr>
      </w:pPr>
      <w:r>
        <w:rPr>
          <w:rFonts w:ascii="Times New Roman" w:hAnsi="Times New Roman"/>
          <w:color w:val="auto"/>
          <w:sz w:val="22"/>
          <w:szCs w:val="22"/>
        </w:rPr>
        <w:t>Bavarian Nordic A/S</w:t>
      </w:r>
    </w:p>
    <w:p w14:paraId="5EDBD3E1" w14:textId="77777777" w:rsidR="002D429D" w:rsidRDefault="00FF44ED">
      <w:pPr>
        <w:pStyle w:val="Pagrindinistekstas"/>
        <w:rPr>
          <w:rFonts w:ascii="Times New Roman" w:hAnsi="Times New Roman"/>
          <w:color w:val="auto"/>
          <w:sz w:val="22"/>
          <w:szCs w:val="22"/>
        </w:rPr>
      </w:pPr>
      <w:proofErr w:type="spellStart"/>
      <w:r>
        <w:rPr>
          <w:rFonts w:ascii="Times New Roman" w:hAnsi="Times New Roman"/>
          <w:color w:val="auto"/>
          <w:sz w:val="22"/>
          <w:szCs w:val="22"/>
        </w:rPr>
        <w:t>Hejreskovvej</w:t>
      </w:r>
      <w:proofErr w:type="spellEnd"/>
      <w:r>
        <w:rPr>
          <w:rFonts w:ascii="Times New Roman" w:hAnsi="Times New Roman"/>
          <w:color w:val="auto"/>
          <w:sz w:val="22"/>
          <w:szCs w:val="22"/>
        </w:rPr>
        <w:t xml:space="preserve"> 10A</w:t>
      </w:r>
    </w:p>
    <w:p w14:paraId="325C4C0F" w14:textId="77777777" w:rsidR="002D429D" w:rsidRDefault="00FF44ED">
      <w:pPr>
        <w:pStyle w:val="Pagrindinistekstas"/>
        <w:rPr>
          <w:rFonts w:ascii="Times New Roman" w:hAnsi="Times New Roman"/>
          <w:color w:val="auto"/>
          <w:sz w:val="22"/>
          <w:szCs w:val="22"/>
        </w:rPr>
      </w:pPr>
      <w:r>
        <w:rPr>
          <w:rFonts w:ascii="Times New Roman" w:hAnsi="Times New Roman"/>
          <w:color w:val="auto"/>
          <w:sz w:val="22"/>
          <w:szCs w:val="22"/>
        </w:rPr>
        <w:t xml:space="preserve">3490 Kvistgaard </w:t>
      </w:r>
    </w:p>
    <w:p w14:paraId="19DEB5D1" w14:textId="77777777" w:rsidR="002D429D" w:rsidRDefault="00FF44ED">
      <w:pPr>
        <w:pStyle w:val="Pagrindinistekstas"/>
        <w:rPr>
          <w:rFonts w:ascii="Times New Roman" w:hAnsi="Times New Roman"/>
          <w:color w:val="auto"/>
          <w:sz w:val="22"/>
          <w:szCs w:val="22"/>
        </w:rPr>
      </w:pPr>
      <w:r>
        <w:rPr>
          <w:rFonts w:ascii="Times New Roman" w:hAnsi="Times New Roman"/>
          <w:color w:val="auto"/>
          <w:sz w:val="22"/>
          <w:szCs w:val="22"/>
        </w:rPr>
        <w:t>Danija</w:t>
      </w:r>
    </w:p>
    <w:p w14:paraId="0FF1C8A7" w14:textId="77777777" w:rsidR="002D429D" w:rsidRDefault="002D429D">
      <w:pPr>
        <w:pStyle w:val="Pagrindinistekstas"/>
        <w:rPr>
          <w:rFonts w:ascii="Times New Roman" w:hAnsi="Times New Roman"/>
          <w:color w:val="auto"/>
          <w:sz w:val="22"/>
          <w:szCs w:val="22"/>
        </w:rPr>
      </w:pPr>
    </w:p>
    <w:p w14:paraId="4765CEA4" w14:textId="60C345CF" w:rsidR="004E378F" w:rsidRDefault="004E378F">
      <w:pPr>
        <w:pStyle w:val="Pagrindinistekstas"/>
        <w:rPr>
          <w:rFonts w:ascii="Times New Roman" w:hAnsi="Times New Roman"/>
          <w:color w:val="auto"/>
          <w:sz w:val="22"/>
          <w:szCs w:val="22"/>
        </w:rPr>
      </w:pPr>
      <w:r w:rsidRPr="004E378F">
        <w:rPr>
          <w:rFonts w:ascii="Times New Roman" w:hAnsi="Times New Roman"/>
          <w:color w:val="auto"/>
          <w:sz w:val="22"/>
          <w:szCs w:val="22"/>
        </w:rPr>
        <w:t xml:space="preserve">Su </w:t>
      </w:r>
      <w:proofErr w:type="spellStart"/>
      <w:r w:rsidRPr="004E378F">
        <w:rPr>
          <w:rFonts w:ascii="Times New Roman" w:hAnsi="Times New Roman"/>
          <w:color w:val="auto"/>
          <w:sz w:val="22"/>
          <w:szCs w:val="22"/>
        </w:rPr>
        <w:t>pakuote</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pateikiamame</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lapelyje</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nurodomas</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gamintojo</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atsakingo</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už</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konkrečios</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serijos</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išleidimą</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pavadinimas</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ir</w:t>
      </w:r>
      <w:proofErr w:type="spellEnd"/>
      <w:r w:rsidRPr="004E378F">
        <w:rPr>
          <w:rFonts w:ascii="Times New Roman" w:hAnsi="Times New Roman"/>
          <w:color w:val="auto"/>
          <w:sz w:val="22"/>
          <w:szCs w:val="22"/>
        </w:rPr>
        <w:t xml:space="preserve"> </w:t>
      </w:r>
      <w:proofErr w:type="spellStart"/>
      <w:r w:rsidRPr="004E378F">
        <w:rPr>
          <w:rFonts w:ascii="Times New Roman" w:hAnsi="Times New Roman"/>
          <w:color w:val="auto"/>
          <w:sz w:val="22"/>
          <w:szCs w:val="22"/>
        </w:rPr>
        <w:t>adresas</w:t>
      </w:r>
      <w:proofErr w:type="spellEnd"/>
      <w:r w:rsidRPr="004E378F">
        <w:rPr>
          <w:rFonts w:ascii="Times New Roman" w:hAnsi="Times New Roman"/>
          <w:color w:val="auto"/>
          <w:sz w:val="22"/>
          <w:szCs w:val="22"/>
        </w:rPr>
        <w:t>.</w:t>
      </w:r>
    </w:p>
    <w:p w14:paraId="49AB6B36" w14:textId="77777777" w:rsidR="002D429D" w:rsidRDefault="002D429D">
      <w:pPr>
        <w:pStyle w:val="Pagrindinistekstas"/>
        <w:rPr>
          <w:rFonts w:ascii="Times New Roman" w:hAnsi="Times New Roman"/>
          <w:color w:val="auto"/>
          <w:sz w:val="22"/>
          <w:szCs w:val="22"/>
        </w:rPr>
      </w:pPr>
    </w:p>
    <w:p w14:paraId="503CC777" w14:textId="77777777" w:rsidR="002D429D" w:rsidRDefault="002D429D">
      <w:pPr>
        <w:pStyle w:val="Pagrindinistekstas"/>
        <w:rPr>
          <w:rFonts w:ascii="Times New Roman" w:hAnsi="Times New Roman"/>
          <w:color w:val="auto"/>
          <w:sz w:val="22"/>
          <w:szCs w:val="22"/>
        </w:rPr>
      </w:pPr>
    </w:p>
    <w:p w14:paraId="46BCF9B2" w14:textId="77777777" w:rsidR="002D429D" w:rsidRDefault="00FF44ED">
      <w:pPr>
        <w:pStyle w:val="PI-1EMEASMCA"/>
        <w:rPr>
          <w:sz w:val="22"/>
          <w:szCs w:val="22"/>
        </w:rPr>
      </w:pPr>
      <w:r>
        <w:rPr>
          <w:sz w:val="22"/>
          <w:szCs w:val="22"/>
        </w:rPr>
        <w:t>B.</w:t>
      </w:r>
      <w:r>
        <w:rPr>
          <w:sz w:val="22"/>
          <w:szCs w:val="22"/>
        </w:rPr>
        <w:tab/>
        <w:t xml:space="preserve">TIEKIMO IR VARTOJIMO SĄLYGOS AR APRIBOJIMAI </w:t>
      </w:r>
    </w:p>
    <w:p w14:paraId="5AC3F6DB" w14:textId="77777777" w:rsidR="002D429D" w:rsidRDefault="002D429D">
      <w:pPr>
        <w:pStyle w:val="Pagrindinistekstas"/>
        <w:rPr>
          <w:rFonts w:ascii="Times New Roman" w:hAnsi="Times New Roman"/>
          <w:color w:val="auto"/>
          <w:sz w:val="22"/>
          <w:szCs w:val="22"/>
        </w:rPr>
      </w:pPr>
    </w:p>
    <w:p w14:paraId="2AE21D8E" w14:textId="77777777" w:rsidR="002D429D" w:rsidRDefault="00FF44ED">
      <w:pPr>
        <w:pStyle w:val="Pagrindinistekstas"/>
        <w:rPr>
          <w:rFonts w:ascii="Times New Roman" w:hAnsi="Times New Roman"/>
          <w:color w:val="auto"/>
          <w:sz w:val="22"/>
          <w:szCs w:val="22"/>
        </w:rPr>
      </w:pPr>
      <w:proofErr w:type="spellStart"/>
      <w:r>
        <w:rPr>
          <w:rFonts w:ascii="Times New Roman" w:hAnsi="Times New Roman"/>
          <w:color w:val="auto"/>
          <w:sz w:val="22"/>
          <w:szCs w:val="22"/>
        </w:rPr>
        <w:t>Receptinis</w:t>
      </w:r>
      <w:proofErr w:type="spellEnd"/>
      <w:r>
        <w:rPr>
          <w:rFonts w:ascii="Times New Roman" w:hAnsi="Times New Roman"/>
          <w:color w:val="auto"/>
          <w:sz w:val="22"/>
          <w:szCs w:val="22"/>
        </w:rPr>
        <w:t xml:space="preserve"> </w:t>
      </w:r>
      <w:proofErr w:type="spellStart"/>
      <w:r>
        <w:rPr>
          <w:rFonts w:ascii="Times New Roman" w:hAnsi="Times New Roman"/>
          <w:color w:val="auto"/>
          <w:sz w:val="22"/>
          <w:szCs w:val="22"/>
        </w:rPr>
        <w:t>vaistinis</w:t>
      </w:r>
      <w:proofErr w:type="spellEnd"/>
      <w:r>
        <w:rPr>
          <w:rFonts w:ascii="Times New Roman" w:hAnsi="Times New Roman"/>
          <w:color w:val="auto"/>
          <w:sz w:val="22"/>
          <w:szCs w:val="22"/>
        </w:rPr>
        <w:t xml:space="preserve"> </w:t>
      </w:r>
      <w:proofErr w:type="spellStart"/>
      <w:r>
        <w:rPr>
          <w:rFonts w:ascii="Times New Roman" w:hAnsi="Times New Roman"/>
          <w:color w:val="auto"/>
          <w:sz w:val="22"/>
          <w:szCs w:val="22"/>
        </w:rPr>
        <w:t>preparatas</w:t>
      </w:r>
      <w:proofErr w:type="spellEnd"/>
      <w:r>
        <w:rPr>
          <w:rFonts w:ascii="Times New Roman" w:hAnsi="Times New Roman"/>
          <w:color w:val="auto"/>
          <w:sz w:val="22"/>
          <w:szCs w:val="22"/>
        </w:rPr>
        <w:t>.</w:t>
      </w:r>
    </w:p>
    <w:p w14:paraId="3F949CF0" w14:textId="77777777" w:rsidR="002D429D" w:rsidRDefault="002D429D">
      <w:pPr>
        <w:pStyle w:val="Pagrindinistekstas"/>
        <w:rPr>
          <w:rFonts w:ascii="Times New Roman" w:hAnsi="Times New Roman"/>
          <w:color w:val="auto"/>
          <w:sz w:val="22"/>
          <w:szCs w:val="22"/>
        </w:rPr>
      </w:pPr>
    </w:p>
    <w:p w14:paraId="4355808C" w14:textId="77777777" w:rsidR="002D429D" w:rsidRDefault="00FF44ED">
      <w:pPr>
        <w:pStyle w:val="PI-2EMEASMCA"/>
        <w:numPr>
          <w:ilvl w:val="0"/>
          <w:numId w:val="7"/>
        </w:numPr>
        <w:rPr>
          <w:sz w:val="22"/>
          <w:szCs w:val="22"/>
        </w:rPr>
      </w:pPr>
      <w:bookmarkStart w:id="16" w:name="_Toc129243132"/>
      <w:bookmarkStart w:id="17" w:name="_Toc129243257"/>
      <w:r>
        <w:rPr>
          <w:sz w:val="22"/>
          <w:szCs w:val="22"/>
        </w:rPr>
        <w:t>Oficialus serijų išleidimas</w:t>
      </w:r>
      <w:bookmarkEnd w:id="16"/>
      <w:bookmarkEnd w:id="17"/>
    </w:p>
    <w:p w14:paraId="42316123" w14:textId="77777777" w:rsidR="002D429D" w:rsidRDefault="002D429D">
      <w:pPr>
        <w:pStyle w:val="BTEMEASMCA"/>
        <w:rPr>
          <w:rFonts w:ascii="Times New Roman" w:hAnsi="Times New Roman" w:cs="Times New Roman"/>
          <w:highlight w:val="yellow"/>
        </w:rPr>
      </w:pPr>
    </w:p>
    <w:p w14:paraId="7B68533A" w14:textId="77777777" w:rsidR="002D429D" w:rsidRDefault="00FF44ED">
      <w:pPr>
        <w:pStyle w:val="Pagrindinistekstas"/>
        <w:rPr>
          <w:rFonts w:ascii="Times New Roman" w:hAnsi="Times New Roman"/>
          <w:b/>
          <w:color w:val="auto"/>
          <w:sz w:val="22"/>
          <w:szCs w:val="22"/>
          <w:lang w:val="lt-LT"/>
        </w:rPr>
      </w:pPr>
      <w:r>
        <w:rPr>
          <w:rFonts w:ascii="Times New Roman" w:hAnsi="Times New Roman"/>
          <w:color w:val="auto"/>
          <w:sz w:val="22"/>
          <w:szCs w:val="22"/>
          <w:lang w:val="lt-LT"/>
        </w:rPr>
        <w:t>Pagal 2001 m. lapkričio 6 d. Europos Parlamento ir Tarybos direktyvos 2001/83/EB dėl Bendrijos kodekso, susijusio su žmonėms skirtais vaistais (OL 2004 m. specialusis leidimas, 13 skyrius, 27 tomas, p. 69) (su visais vėlesniais pakeitimais),114 straipsnio reikalavimus oficialiai serijas išleis valstybės oficiali vaistų kontrolės laboratorija arba įgaliota tokius tyrimus atlikti laboratorija.</w:t>
      </w:r>
    </w:p>
    <w:p w14:paraId="6C4DDE44" w14:textId="77777777" w:rsidR="002D429D" w:rsidRDefault="00FF44ED">
      <w:pPr>
        <w:pStyle w:val="Pavadinimas"/>
        <w:rPr>
          <w:rFonts w:ascii="Times New Roman" w:hAnsi="Times New Roman"/>
          <w:sz w:val="22"/>
          <w:lang w:val="lt-LT"/>
        </w:rPr>
      </w:pPr>
      <w:r>
        <w:rPr>
          <w:rFonts w:ascii="Times New Roman" w:hAnsi="Times New Roman"/>
          <w:sz w:val="22"/>
          <w:lang w:val="lt-LT"/>
        </w:rPr>
        <w:br w:type="page"/>
      </w:r>
    </w:p>
    <w:p w14:paraId="0254BCD6" w14:textId="77777777" w:rsidR="002D429D" w:rsidRDefault="002D429D">
      <w:pPr>
        <w:pStyle w:val="Pavadinimas"/>
        <w:rPr>
          <w:rFonts w:ascii="Times New Roman" w:hAnsi="Times New Roman"/>
          <w:sz w:val="22"/>
          <w:lang w:val="lt-LT"/>
        </w:rPr>
      </w:pPr>
    </w:p>
    <w:p w14:paraId="07DD010A" w14:textId="77777777" w:rsidR="002D429D" w:rsidRDefault="002D429D">
      <w:pPr>
        <w:pStyle w:val="Pavadinimas"/>
        <w:rPr>
          <w:rFonts w:ascii="Times New Roman" w:hAnsi="Times New Roman"/>
          <w:sz w:val="22"/>
          <w:lang w:val="lt-LT"/>
        </w:rPr>
      </w:pPr>
    </w:p>
    <w:p w14:paraId="447D7EF4" w14:textId="77777777" w:rsidR="002D429D" w:rsidRDefault="002D429D">
      <w:pPr>
        <w:pStyle w:val="Pavadinimas"/>
        <w:rPr>
          <w:rFonts w:ascii="Times New Roman" w:hAnsi="Times New Roman"/>
          <w:sz w:val="22"/>
          <w:lang w:val="lt-LT"/>
        </w:rPr>
      </w:pPr>
    </w:p>
    <w:p w14:paraId="1D7C2875" w14:textId="77777777" w:rsidR="002D429D" w:rsidRDefault="002D429D">
      <w:pPr>
        <w:pStyle w:val="Pavadinimas"/>
        <w:rPr>
          <w:rFonts w:ascii="Times New Roman" w:hAnsi="Times New Roman"/>
          <w:sz w:val="22"/>
          <w:lang w:val="lt-LT"/>
        </w:rPr>
      </w:pPr>
    </w:p>
    <w:p w14:paraId="3F28C22F" w14:textId="77777777" w:rsidR="002D429D" w:rsidRDefault="002D429D">
      <w:pPr>
        <w:pStyle w:val="Pavadinimas"/>
        <w:rPr>
          <w:rFonts w:ascii="Times New Roman" w:hAnsi="Times New Roman"/>
          <w:sz w:val="22"/>
          <w:lang w:val="lt-LT"/>
        </w:rPr>
      </w:pPr>
    </w:p>
    <w:p w14:paraId="19AE48F6" w14:textId="77777777" w:rsidR="002D429D" w:rsidRDefault="002D429D">
      <w:pPr>
        <w:pStyle w:val="Pavadinimas"/>
        <w:rPr>
          <w:rFonts w:ascii="Times New Roman" w:hAnsi="Times New Roman"/>
          <w:sz w:val="22"/>
          <w:lang w:val="lt-LT"/>
        </w:rPr>
      </w:pPr>
    </w:p>
    <w:p w14:paraId="4E31CE92" w14:textId="77777777" w:rsidR="002D429D" w:rsidRDefault="002D429D">
      <w:pPr>
        <w:pStyle w:val="Pavadinimas"/>
        <w:rPr>
          <w:rFonts w:ascii="Times New Roman" w:hAnsi="Times New Roman"/>
          <w:sz w:val="22"/>
          <w:lang w:val="lt-LT"/>
        </w:rPr>
      </w:pPr>
    </w:p>
    <w:p w14:paraId="67CEA2A2" w14:textId="77777777" w:rsidR="002D429D" w:rsidRDefault="002D429D">
      <w:pPr>
        <w:pStyle w:val="Pavadinimas"/>
        <w:rPr>
          <w:rFonts w:ascii="Times New Roman" w:hAnsi="Times New Roman"/>
          <w:sz w:val="22"/>
          <w:lang w:val="lt-LT"/>
        </w:rPr>
      </w:pPr>
    </w:p>
    <w:p w14:paraId="7D421AC2" w14:textId="77777777" w:rsidR="002D429D" w:rsidRDefault="002D429D">
      <w:pPr>
        <w:pStyle w:val="Pavadinimas"/>
        <w:rPr>
          <w:rFonts w:ascii="Times New Roman" w:hAnsi="Times New Roman"/>
          <w:sz w:val="22"/>
          <w:lang w:val="lt-LT"/>
        </w:rPr>
      </w:pPr>
    </w:p>
    <w:p w14:paraId="6C09729E" w14:textId="77777777" w:rsidR="002D429D" w:rsidRDefault="002D429D">
      <w:pPr>
        <w:pStyle w:val="Pavadinimas"/>
        <w:rPr>
          <w:rFonts w:ascii="Times New Roman" w:hAnsi="Times New Roman"/>
          <w:sz w:val="22"/>
          <w:lang w:val="lt-LT"/>
        </w:rPr>
      </w:pPr>
    </w:p>
    <w:p w14:paraId="417F1833" w14:textId="77777777" w:rsidR="002D429D" w:rsidRDefault="002D429D">
      <w:pPr>
        <w:pStyle w:val="Pavadinimas"/>
        <w:rPr>
          <w:rFonts w:ascii="Times New Roman" w:hAnsi="Times New Roman"/>
          <w:sz w:val="22"/>
          <w:lang w:val="lt-LT"/>
        </w:rPr>
      </w:pPr>
    </w:p>
    <w:p w14:paraId="43D03FA8" w14:textId="77777777" w:rsidR="002D429D" w:rsidRDefault="002D429D">
      <w:pPr>
        <w:pStyle w:val="Pavadinimas"/>
        <w:rPr>
          <w:rFonts w:ascii="Times New Roman" w:hAnsi="Times New Roman"/>
          <w:sz w:val="22"/>
          <w:lang w:val="lt-LT"/>
        </w:rPr>
      </w:pPr>
    </w:p>
    <w:p w14:paraId="2726F5C9" w14:textId="77777777" w:rsidR="002D429D" w:rsidRDefault="002D429D">
      <w:pPr>
        <w:pStyle w:val="Pavadinimas"/>
        <w:rPr>
          <w:rFonts w:ascii="Times New Roman" w:hAnsi="Times New Roman"/>
          <w:sz w:val="22"/>
          <w:lang w:val="lt-LT"/>
        </w:rPr>
      </w:pPr>
    </w:p>
    <w:p w14:paraId="1CAFED20" w14:textId="77777777" w:rsidR="002D429D" w:rsidRDefault="002D429D">
      <w:pPr>
        <w:pStyle w:val="Pavadinimas"/>
        <w:rPr>
          <w:rFonts w:ascii="Times New Roman" w:hAnsi="Times New Roman"/>
          <w:sz w:val="22"/>
          <w:lang w:val="lt-LT"/>
        </w:rPr>
      </w:pPr>
    </w:p>
    <w:p w14:paraId="24289495" w14:textId="77777777" w:rsidR="002D429D" w:rsidRDefault="002D429D">
      <w:pPr>
        <w:pStyle w:val="Pavadinimas"/>
        <w:rPr>
          <w:rFonts w:ascii="Times New Roman" w:hAnsi="Times New Roman"/>
          <w:sz w:val="22"/>
          <w:lang w:val="lt-LT"/>
        </w:rPr>
      </w:pPr>
    </w:p>
    <w:p w14:paraId="43D8D532" w14:textId="77777777" w:rsidR="002D429D" w:rsidRDefault="002D429D">
      <w:pPr>
        <w:pStyle w:val="Pavadinimas"/>
        <w:rPr>
          <w:rFonts w:ascii="Times New Roman" w:hAnsi="Times New Roman"/>
          <w:sz w:val="22"/>
          <w:lang w:val="lt-LT"/>
        </w:rPr>
      </w:pPr>
    </w:p>
    <w:p w14:paraId="7077BA6D" w14:textId="77777777" w:rsidR="002D429D" w:rsidRDefault="002D429D">
      <w:pPr>
        <w:pStyle w:val="Pavadinimas"/>
        <w:rPr>
          <w:rFonts w:ascii="Times New Roman" w:hAnsi="Times New Roman"/>
          <w:sz w:val="22"/>
          <w:lang w:val="lt-LT"/>
        </w:rPr>
      </w:pPr>
    </w:p>
    <w:p w14:paraId="3C37CA94" w14:textId="77777777" w:rsidR="002D429D" w:rsidRDefault="002D429D">
      <w:pPr>
        <w:pStyle w:val="Pavadinimas"/>
        <w:rPr>
          <w:rFonts w:ascii="Times New Roman" w:hAnsi="Times New Roman"/>
          <w:sz w:val="22"/>
          <w:lang w:val="lt-LT"/>
        </w:rPr>
      </w:pPr>
    </w:p>
    <w:p w14:paraId="436367A8" w14:textId="77777777" w:rsidR="002D429D" w:rsidRDefault="002D429D">
      <w:pPr>
        <w:pStyle w:val="Pavadinimas"/>
        <w:rPr>
          <w:rFonts w:ascii="Times New Roman" w:hAnsi="Times New Roman"/>
          <w:sz w:val="22"/>
          <w:lang w:val="lt-LT"/>
        </w:rPr>
      </w:pPr>
    </w:p>
    <w:p w14:paraId="578C7457" w14:textId="77777777" w:rsidR="002D429D" w:rsidRDefault="002D429D">
      <w:pPr>
        <w:pStyle w:val="Pavadinimas"/>
        <w:rPr>
          <w:rFonts w:ascii="Times New Roman" w:hAnsi="Times New Roman"/>
          <w:sz w:val="22"/>
          <w:lang w:val="lt-LT"/>
        </w:rPr>
      </w:pPr>
    </w:p>
    <w:p w14:paraId="4258256A" w14:textId="77777777" w:rsidR="002D429D" w:rsidRDefault="002D429D">
      <w:pPr>
        <w:pStyle w:val="Pavadinimas"/>
        <w:rPr>
          <w:rFonts w:ascii="Times New Roman" w:hAnsi="Times New Roman"/>
          <w:sz w:val="22"/>
          <w:lang w:val="lt-LT"/>
        </w:rPr>
      </w:pPr>
    </w:p>
    <w:p w14:paraId="4AA03E5B" w14:textId="77777777" w:rsidR="002D429D" w:rsidRDefault="002D429D">
      <w:pPr>
        <w:pStyle w:val="TTEMEASMCA"/>
        <w:jc w:val="left"/>
        <w:rPr>
          <w:rFonts w:ascii="Times New Roman" w:hAnsi="Times New Roman" w:cs="Times New Roman"/>
          <w:b w:val="0"/>
        </w:rPr>
      </w:pPr>
    </w:p>
    <w:p w14:paraId="008503A7" w14:textId="77777777" w:rsidR="002D429D" w:rsidRDefault="00FF44ED">
      <w:pPr>
        <w:pStyle w:val="clearformattingSM"/>
        <w:jc w:val="center"/>
        <w:rPr>
          <w:rFonts w:cs="Times New Roman"/>
          <w:lang w:val="lt-LT"/>
        </w:rPr>
      </w:pPr>
      <w:r>
        <w:rPr>
          <w:rFonts w:cs="Times New Roman"/>
          <w:b/>
          <w:lang w:val="lt-LT"/>
        </w:rPr>
        <w:t>III PRIEDAS</w:t>
      </w:r>
    </w:p>
    <w:p w14:paraId="09E9C1F0" w14:textId="77777777" w:rsidR="002D429D" w:rsidRDefault="002D429D">
      <w:pPr>
        <w:pStyle w:val="clearformattingSM"/>
        <w:jc w:val="center"/>
        <w:rPr>
          <w:rFonts w:cs="Times New Roman"/>
          <w:b/>
          <w:lang w:val="lt-LT"/>
        </w:rPr>
      </w:pPr>
    </w:p>
    <w:p w14:paraId="67C1C45E" w14:textId="77777777" w:rsidR="002D429D" w:rsidRDefault="00FF44ED">
      <w:pPr>
        <w:pStyle w:val="clearformattingSM"/>
        <w:jc w:val="center"/>
        <w:rPr>
          <w:rFonts w:cs="Times New Roman"/>
          <w:lang w:val="lt-LT"/>
        </w:rPr>
      </w:pPr>
      <w:r>
        <w:rPr>
          <w:rFonts w:cs="Times New Roman"/>
          <w:b/>
          <w:lang w:val="lt-LT"/>
        </w:rPr>
        <w:t>ŽENKLINIMAS IR PAKUOTĖS LAPELIS</w:t>
      </w:r>
    </w:p>
    <w:p w14:paraId="0F9727A0" w14:textId="77777777" w:rsidR="002D429D" w:rsidRDefault="00FF44ED">
      <w:pPr>
        <w:pStyle w:val="clearformattingSM"/>
        <w:rPr>
          <w:rFonts w:cs="Times New Roman"/>
          <w:lang w:val="lt-LT"/>
        </w:rPr>
      </w:pPr>
      <w:r>
        <w:rPr>
          <w:rFonts w:cs="Times New Roman"/>
          <w:lang w:val="lt-LT"/>
        </w:rPr>
        <w:br w:type="page"/>
      </w:r>
    </w:p>
    <w:p w14:paraId="34D7DC46" w14:textId="77777777" w:rsidR="002D429D" w:rsidRDefault="002D429D">
      <w:pPr>
        <w:pStyle w:val="clearformattingSM"/>
        <w:rPr>
          <w:rFonts w:cs="Times New Roman"/>
          <w:lang w:val="lt-LT"/>
        </w:rPr>
      </w:pPr>
    </w:p>
    <w:p w14:paraId="582A3747" w14:textId="77777777" w:rsidR="002D429D" w:rsidRDefault="002D429D">
      <w:pPr>
        <w:pStyle w:val="clearformattingSM"/>
        <w:rPr>
          <w:rFonts w:cs="Times New Roman"/>
          <w:lang w:val="lt-LT"/>
        </w:rPr>
      </w:pPr>
    </w:p>
    <w:p w14:paraId="6697946E" w14:textId="77777777" w:rsidR="002D429D" w:rsidRDefault="002D429D">
      <w:pPr>
        <w:pStyle w:val="clearformattingSM"/>
        <w:rPr>
          <w:rFonts w:cs="Times New Roman"/>
          <w:lang w:val="lt-LT"/>
        </w:rPr>
      </w:pPr>
    </w:p>
    <w:p w14:paraId="6026208B" w14:textId="77777777" w:rsidR="002D429D" w:rsidRDefault="002D429D">
      <w:pPr>
        <w:pStyle w:val="clearformattingSM"/>
        <w:rPr>
          <w:rFonts w:cs="Times New Roman"/>
          <w:lang w:val="lt-LT"/>
        </w:rPr>
      </w:pPr>
    </w:p>
    <w:p w14:paraId="31BB5382" w14:textId="77777777" w:rsidR="002D429D" w:rsidRDefault="002D429D">
      <w:pPr>
        <w:pStyle w:val="clearformattingSM"/>
        <w:rPr>
          <w:rFonts w:cs="Times New Roman"/>
          <w:lang w:val="lt-LT"/>
        </w:rPr>
      </w:pPr>
    </w:p>
    <w:p w14:paraId="7A7F61FD" w14:textId="77777777" w:rsidR="002D429D" w:rsidRDefault="002D429D">
      <w:pPr>
        <w:pStyle w:val="clearformattingSM"/>
        <w:rPr>
          <w:rFonts w:cs="Times New Roman"/>
          <w:lang w:val="lt-LT"/>
        </w:rPr>
      </w:pPr>
    </w:p>
    <w:p w14:paraId="03DF16DB" w14:textId="77777777" w:rsidR="002D429D" w:rsidRDefault="002D429D">
      <w:pPr>
        <w:pStyle w:val="clearformattingSM"/>
        <w:rPr>
          <w:rFonts w:cs="Times New Roman"/>
          <w:lang w:val="lt-LT"/>
        </w:rPr>
      </w:pPr>
    </w:p>
    <w:p w14:paraId="207C916C" w14:textId="77777777" w:rsidR="002D429D" w:rsidRDefault="002D429D">
      <w:pPr>
        <w:pStyle w:val="clearformattingSM"/>
        <w:rPr>
          <w:rFonts w:cs="Times New Roman"/>
          <w:lang w:val="lt-LT"/>
        </w:rPr>
      </w:pPr>
    </w:p>
    <w:p w14:paraId="65E3A91C" w14:textId="77777777" w:rsidR="002D429D" w:rsidRDefault="002D429D">
      <w:pPr>
        <w:pStyle w:val="clearformattingSM"/>
        <w:rPr>
          <w:rFonts w:cs="Times New Roman"/>
          <w:lang w:val="lt-LT"/>
        </w:rPr>
      </w:pPr>
    </w:p>
    <w:p w14:paraId="69DB7EF2" w14:textId="77777777" w:rsidR="002D429D" w:rsidRDefault="002D429D">
      <w:pPr>
        <w:pStyle w:val="clearformattingSM"/>
        <w:rPr>
          <w:rFonts w:cs="Times New Roman"/>
          <w:lang w:val="lt-LT"/>
        </w:rPr>
      </w:pPr>
    </w:p>
    <w:p w14:paraId="24A1F9B6" w14:textId="77777777" w:rsidR="002D429D" w:rsidRDefault="002D429D">
      <w:pPr>
        <w:pStyle w:val="clearformattingSM"/>
        <w:rPr>
          <w:rFonts w:cs="Times New Roman"/>
          <w:lang w:val="lt-LT"/>
        </w:rPr>
      </w:pPr>
    </w:p>
    <w:p w14:paraId="74F56EE4" w14:textId="77777777" w:rsidR="002D429D" w:rsidRDefault="002D429D">
      <w:pPr>
        <w:pStyle w:val="clearformattingSM"/>
        <w:rPr>
          <w:rFonts w:cs="Times New Roman"/>
          <w:lang w:val="lt-LT"/>
        </w:rPr>
      </w:pPr>
    </w:p>
    <w:p w14:paraId="06AC0E61" w14:textId="77777777" w:rsidR="002D429D" w:rsidRDefault="002D429D">
      <w:pPr>
        <w:pStyle w:val="clearformattingSM"/>
        <w:rPr>
          <w:rFonts w:cs="Times New Roman"/>
          <w:lang w:val="lt-LT"/>
        </w:rPr>
      </w:pPr>
    </w:p>
    <w:p w14:paraId="11B041EF" w14:textId="77777777" w:rsidR="002D429D" w:rsidRDefault="002D429D">
      <w:pPr>
        <w:pStyle w:val="clearformattingSM"/>
        <w:rPr>
          <w:rFonts w:cs="Times New Roman"/>
          <w:lang w:val="lt-LT"/>
        </w:rPr>
      </w:pPr>
    </w:p>
    <w:p w14:paraId="31DE251F" w14:textId="77777777" w:rsidR="002D429D" w:rsidRDefault="002D429D">
      <w:pPr>
        <w:pStyle w:val="clearformattingSM"/>
        <w:rPr>
          <w:rFonts w:cs="Times New Roman"/>
          <w:lang w:val="lt-LT"/>
        </w:rPr>
      </w:pPr>
    </w:p>
    <w:p w14:paraId="3242F20D" w14:textId="77777777" w:rsidR="002D429D" w:rsidRDefault="002D429D">
      <w:pPr>
        <w:pStyle w:val="clearformattingSM"/>
        <w:rPr>
          <w:rFonts w:cs="Times New Roman"/>
          <w:lang w:val="lt-LT"/>
        </w:rPr>
      </w:pPr>
    </w:p>
    <w:p w14:paraId="4D4CA3C1" w14:textId="77777777" w:rsidR="002D429D" w:rsidRDefault="002D429D">
      <w:pPr>
        <w:pStyle w:val="clearformattingSM"/>
        <w:rPr>
          <w:rFonts w:cs="Times New Roman"/>
          <w:lang w:val="lt-LT"/>
        </w:rPr>
      </w:pPr>
    </w:p>
    <w:p w14:paraId="10330473" w14:textId="77777777" w:rsidR="002D429D" w:rsidRDefault="002D429D">
      <w:pPr>
        <w:pStyle w:val="clearformattingSM"/>
        <w:rPr>
          <w:rFonts w:cs="Times New Roman"/>
          <w:lang w:val="lt-LT"/>
        </w:rPr>
      </w:pPr>
    </w:p>
    <w:p w14:paraId="103E6162" w14:textId="77777777" w:rsidR="002D429D" w:rsidRDefault="002D429D">
      <w:pPr>
        <w:pStyle w:val="clearformattingSM"/>
        <w:rPr>
          <w:rFonts w:cs="Times New Roman"/>
          <w:lang w:val="lt-LT"/>
        </w:rPr>
      </w:pPr>
    </w:p>
    <w:p w14:paraId="442AA985" w14:textId="77777777" w:rsidR="002D429D" w:rsidRDefault="002D429D">
      <w:pPr>
        <w:pStyle w:val="clearformattingSM"/>
        <w:rPr>
          <w:rFonts w:cs="Times New Roman"/>
          <w:lang w:val="lt-LT"/>
        </w:rPr>
      </w:pPr>
    </w:p>
    <w:p w14:paraId="33B620A5" w14:textId="77777777" w:rsidR="002D429D" w:rsidRDefault="002D429D">
      <w:pPr>
        <w:pStyle w:val="clearformattingSM"/>
        <w:rPr>
          <w:rFonts w:cs="Times New Roman"/>
          <w:lang w:val="lt-LT"/>
        </w:rPr>
      </w:pPr>
    </w:p>
    <w:p w14:paraId="6D0F1ECC" w14:textId="77777777" w:rsidR="002D429D" w:rsidRDefault="002D429D">
      <w:pPr>
        <w:pStyle w:val="clearformattingSM"/>
        <w:rPr>
          <w:rFonts w:cs="Times New Roman"/>
          <w:lang w:val="lt-LT"/>
        </w:rPr>
      </w:pPr>
    </w:p>
    <w:p w14:paraId="781D7589" w14:textId="77777777" w:rsidR="002D429D" w:rsidRDefault="00FF44ED">
      <w:pPr>
        <w:pStyle w:val="clearformattingSM"/>
        <w:jc w:val="center"/>
        <w:rPr>
          <w:rFonts w:cs="Times New Roman"/>
          <w:lang w:val="lt-LT"/>
        </w:rPr>
      </w:pPr>
      <w:bookmarkStart w:id="18" w:name="_Toc129243261"/>
      <w:bookmarkStart w:id="19" w:name="_Toc129243136"/>
      <w:r>
        <w:rPr>
          <w:rFonts w:cs="Times New Roman"/>
          <w:b/>
          <w:lang w:val="lt-LT"/>
        </w:rPr>
        <w:t>A. ŽENKLINIMAS</w:t>
      </w:r>
      <w:bookmarkEnd w:id="18"/>
      <w:bookmarkEnd w:id="19"/>
    </w:p>
    <w:p w14:paraId="1D330BAC" w14:textId="77777777" w:rsidR="002D429D" w:rsidRDefault="00FF44ED">
      <w:pPr>
        <w:pStyle w:val="BTEMEASMCA"/>
        <w:rPr>
          <w:rFonts w:ascii="Times New Roman" w:hAnsi="Times New Roman" w:cs="Times New Roman"/>
        </w:rPr>
      </w:pPr>
      <w:r>
        <w:rPr>
          <w:rFonts w:ascii="Times New Roman" w:hAnsi="Times New Roman" w:cs="Times New Roman"/>
        </w:rPr>
        <w:br w:type="page"/>
      </w:r>
    </w:p>
    <w:p w14:paraId="4A53858C"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lastRenderedPageBreak/>
        <w:t>INFORMACIJA ANT IŠORINĖS PAKUOTĖS</w:t>
      </w:r>
    </w:p>
    <w:p w14:paraId="01373151" w14:textId="77777777" w:rsidR="002D429D" w:rsidRDefault="002D429D">
      <w:pPr>
        <w:pStyle w:val="PI-1labEMEASMCA"/>
        <w:rPr>
          <w:rFonts w:ascii="Times New Roman" w:hAnsi="Times New Roman"/>
          <w:noProof w:val="0"/>
          <w:sz w:val="22"/>
          <w:szCs w:val="22"/>
          <w:lang w:val="lt-LT"/>
        </w:rPr>
      </w:pPr>
    </w:p>
    <w:p w14:paraId="3D6BA1A7"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KARTONINĖ DĖŽUTĖ</w:t>
      </w:r>
    </w:p>
    <w:p w14:paraId="65256A78" w14:textId="77777777" w:rsidR="002D429D" w:rsidRDefault="002D429D">
      <w:pPr>
        <w:pStyle w:val="clearformattingSM"/>
        <w:jc w:val="left"/>
        <w:rPr>
          <w:rFonts w:cs="Times New Roman"/>
          <w:lang w:val="lt-LT"/>
        </w:rPr>
      </w:pPr>
    </w:p>
    <w:p w14:paraId="67726AFD" w14:textId="77777777" w:rsidR="002D429D" w:rsidRDefault="002D429D">
      <w:pPr>
        <w:pStyle w:val="clearformattingSM"/>
        <w:jc w:val="left"/>
        <w:rPr>
          <w:rFonts w:cs="Times New Roman"/>
          <w:lang w:val="lt-LT"/>
        </w:rPr>
      </w:pPr>
    </w:p>
    <w:p w14:paraId="2B7F4D3E"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w:t>
      </w:r>
      <w:r>
        <w:rPr>
          <w:rFonts w:ascii="Times New Roman" w:hAnsi="Times New Roman"/>
          <w:noProof w:val="0"/>
          <w:sz w:val="22"/>
          <w:szCs w:val="22"/>
          <w:lang w:val="lt-LT"/>
        </w:rPr>
        <w:tab/>
        <w:t>VAISTINIO PREPARATO PAVADINIMAS</w:t>
      </w:r>
    </w:p>
    <w:p w14:paraId="4DC31B7D" w14:textId="77777777" w:rsidR="002D429D" w:rsidRDefault="002D429D">
      <w:pPr>
        <w:pStyle w:val="clearformattingSM"/>
        <w:jc w:val="left"/>
        <w:rPr>
          <w:rFonts w:cs="Times New Roman"/>
          <w:lang w:val="lt-LT"/>
        </w:rPr>
      </w:pPr>
    </w:p>
    <w:p w14:paraId="51026DB0" w14:textId="77777777" w:rsidR="002D429D" w:rsidRDefault="00FF44ED">
      <w:pPr>
        <w:pStyle w:val="clearformattingSM"/>
        <w:jc w:val="left"/>
        <w:rPr>
          <w:rFonts w:cs="Times New Roman"/>
          <w:b/>
          <w:lang w:val="lt-LT"/>
        </w:rPr>
      </w:pPr>
      <w:r>
        <w:rPr>
          <w:rFonts w:cs="Times New Roman"/>
          <w:lang w:val="lt-LT"/>
        </w:rPr>
        <w:t>Encepur</w:t>
      </w:r>
      <w:r>
        <w:rPr>
          <w:rFonts w:cs="Times New Roman"/>
          <w:vertAlign w:val="superscript"/>
          <w:lang w:val="lt-LT"/>
        </w:rPr>
        <w:t xml:space="preserve"> </w:t>
      </w:r>
      <w:r>
        <w:rPr>
          <w:rFonts w:cs="Times New Roman"/>
          <w:lang w:val="lt-LT"/>
        </w:rPr>
        <w:t xml:space="preserve"> adults 0,5 ml injekcinė suspensija užpildytame švirkšte</w:t>
      </w:r>
    </w:p>
    <w:p w14:paraId="6536ECA0" w14:textId="77777777" w:rsidR="002D429D" w:rsidRDefault="00FF44ED">
      <w:pPr>
        <w:pStyle w:val="clearformattingSM"/>
        <w:jc w:val="left"/>
        <w:rPr>
          <w:rFonts w:cs="Times New Roman"/>
          <w:i/>
          <w:lang w:val="lt-LT"/>
        </w:rPr>
      </w:pPr>
      <w:r>
        <w:rPr>
          <w:rFonts w:cs="Times New Roman"/>
          <w:i/>
          <w:lang w:val="lt-LT"/>
        </w:rPr>
        <w:t>Vaccinum encephalitidis ixodibus advectae inactivatum</w:t>
      </w:r>
    </w:p>
    <w:p w14:paraId="0720A15A" w14:textId="77777777" w:rsidR="002D429D" w:rsidRDefault="002D429D">
      <w:pPr>
        <w:pStyle w:val="clearformattingSM"/>
        <w:jc w:val="left"/>
        <w:rPr>
          <w:rFonts w:cs="Times New Roman"/>
          <w:lang w:val="lt-LT"/>
        </w:rPr>
      </w:pPr>
    </w:p>
    <w:p w14:paraId="09DAAA67" w14:textId="77777777" w:rsidR="002D429D" w:rsidRDefault="002D429D">
      <w:pPr>
        <w:pStyle w:val="clearformattingSM"/>
        <w:jc w:val="left"/>
        <w:rPr>
          <w:rFonts w:cs="Times New Roman"/>
          <w:lang w:val="lt-LT"/>
        </w:rPr>
      </w:pPr>
    </w:p>
    <w:p w14:paraId="24C7E771"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2.</w:t>
      </w:r>
      <w:r>
        <w:rPr>
          <w:rFonts w:ascii="Times New Roman" w:hAnsi="Times New Roman"/>
          <w:noProof w:val="0"/>
          <w:sz w:val="22"/>
          <w:szCs w:val="22"/>
          <w:lang w:val="lt-LT"/>
        </w:rPr>
        <w:tab/>
        <w:t>VEIKLIOJI MEDŽIAGA IR JOS KIEKIS</w:t>
      </w:r>
    </w:p>
    <w:p w14:paraId="2406B278" w14:textId="77777777" w:rsidR="002D429D" w:rsidRDefault="002D429D">
      <w:pPr>
        <w:pStyle w:val="clearformattingSM"/>
        <w:jc w:val="left"/>
        <w:rPr>
          <w:rFonts w:cs="Times New Roman"/>
          <w:lang w:val="lt-LT"/>
        </w:rPr>
      </w:pPr>
    </w:p>
    <w:p w14:paraId="2FF965F5" w14:textId="77777777" w:rsidR="002D429D" w:rsidRDefault="00FF44ED">
      <w:pPr>
        <w:pStyle w:val="clearformattingSM"/>
        <w:jc w:val="left"/>
        <w:rPr>
          <w:rFonts w:cs="Times New Roman"/>
          <w:lang w:val="lt-LT"/>
        </w:rPr>
      </w:pPr>
      <w:r>
        <w:rPr>
          <w:rFonts w:cs="Times New Roman"/>
          <w:lang w:val="lt-LT"/>
        </w:rPr>
        <w:t xml:space="preserve">1 dozėje (0,5 ml </w:t>
      </w:r>
      <w:r>
        <w:rPr>
          <w:rFonts w:cs="Times New Roman"/>
          <w:bCs/>
          <w:lang w:val="lt-LT"/>
        </w:rPr>
        <w:t>injekcinės</w:t>
      </w:r>
      <w:r>
        <w:rPr>
          <w:rFonts w:cs="Times New Roman"/>
          <w:lang w:val="lt-LT"/>
        </w:rPr>
        <w:t xml:space="preserve"> suspensijos) yra 1,5 mikrogramo inaktyvuoto erkinio encefalito viruso (K23 padermės), adsorbuoto ant hidratuoto aliuminio hidroksido (0,3-0,4 mg Al</w:t>
      </w:r>
      <w:r>
        <w:rPr>
          <w:rFonts w:cs="Times New Roman"/>
          <w:vertAlign w:val="superscript"/>
          <w:lang w:val="lt-LT"/>
        </w:rPr>
        <w:t>3+</w:t>
      </w:r>
      <w:r>
        <w:rPr>
          <w:rFonts w:cs="Times New Roman"/>
          <w:lang w:val="lt-LT"/>
        </w:rPr>
        <w:t>).</w:t>
      </w:r>
    </w:p>
    <w:p w14:paraId="0DC942F8" w14:textId="77777777" w:rsidR="002D429D" w:rsidRDefault="002D429D">
      <w:pPr>
        <w:pStyle w:val="clearformattingSM"/>
        <w:rPr>
          <w:rFonts w:cs="Times New Roman"/>
          <w:lang w:val="lt-LT" w:eastAsia="et-EE"/>
        </w:rPr>
      </w:pPr>
    </w:p>
    <w:p w14:paraId="7D1AEB33" w14:textId="77777777" w:rsidR="002D429D" w:rsidRDefault="002D429D">
      <w:pPr>
        <w:pStyle w:val="clearformattingSM"/>
        <w:rPr>
          <w:rFonts w:cs="Times New Roman"/>
          <w:lang w:val="lt-LT" w:eastAsia="et-EE"/>
        </w:rPr>
      </w:pPr>
    </w:p>
    <w:p w14:paraId="0CBDEBD5"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3.</w:t>
      </w:r>
      <w:r>
        <w:rPr>
          <w:rFonts w:ascii="Times New Roman" w:hAnsi="Times New Roman"/>
          <w:noProof w:val="0"/>
          <w:sz w:val="22"/>
          <w:szCs w:val="22"/>
          <w:lang w:val="lt-LT"/>
        </w:rPr>
        <w:tab/>
        <w:t>PAGALBINIŲ MEDŽIAGŲ SĄRAŠAS</w:t>
      </w:r>
    </w:p>
    <w:p w14:paraId="6D0CF7DC" w14:textId="77777777" w:rsidR="002D429D" w:rsidRDefault="002D429D">
      <w:pPr>
        <w:pStyle w:val="clearformattingSM"/>
        <w:rPr>
          <w:rFonts w:cs="Times New Roman"/>
          <w:lang w:val="lt-LT"/>
        </w:rPr>
      </w:pPr>
    </w:p>
    <w:p w14:paraId="258D9694" w14:textId="77777777" w:rsidR="002D429D" w:rsidRDefault="00FF44ED">
      <w:pPr>
        <w:pStyle w:val="clearformattingSM"/>
        <w:rPr>
          <w:rFonts w:cs="Times New Roman"/>
          <w:lang w:val="lt-LT"/>
        </w:rPr>
      </w:pPr>
      <w:r>
        <w:rPr>
          <w:rFonts w:cs="Times New Roman"/>
          <w:lang w:val="lt-LT"/>
        </w:rPr>
        <w:t>Pagalbinės medžiagos: n</w:t>
      </w:r>
      <w:r>
        <w:rPr>
          <w:rFonts w:cs="Times New Roman"/>
        </w:rPr>
        <w:t>atrio chloridas, sacharozė, trometamolis, injekcinis vanduo</w:t>
      </w:r>
      <w:r>
        <w:rPr>
          <w:rFonts w:cs="Times New Roman"/>
          <w:lang w:val="lt-LT"/>
        </w:rPr>
        <w:t>.</w:t>
      </w:r>
      <w:r>
        <w:rPr>
          <w:rFonts w:cs="Times New Roman"/>
        </w:rPr>
        <w:t xml:space="preserve"> </w:t>
      </w:r>
    </w:p>
    <w:p w14:paraId="43D675B8" w14:textId="77777777" w:rsidR="002D429D" w:rsidRDefault="002D429D">
      <w:pPr>
        <w:pStyle w:val="clearformattingSM"/>
        <w:rPr>
          <w:rFonts w:cs="Times New Roman"/>
          <w:lang w:val="lt-LT"/>
        </w:rPr>
      </w:pPr>
    </w:p>
    <w:p w14:paraId="156EF867" w14:textId="77777777" w:rsidR="002D429D" w:rsidRDefault="002D429D">
      <w:pPr>
        <w:pStyle w:val="clearformattingSM"/>
        <w:rPr>
          <w:rFonts w:cs="Times New Roman"/>
          <w:lang w:val="lt-LT"/>
        </w:rPr>
      </w:pPr>
    </w:p>
    <w:p w14:paraId="5D3C31C0"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4.</w:t>
      </w:r>
      <w:r>
        <w:rPr>
          <w:rFonts w:ascii="Times New Roman" w:hAnsi="Times New Roman"/>
          <w:noProof w:val="0"/>
          <w:sz w:val="22"/>
          <w:szCs w:val="22"/>
          <w:lang w:val="lt-LT"/>
        </w:rPr>
        <w:tab/>
        <w:t>FARMACINĖ FORMA IR KIEKIS PAKUOTĖJE</w:t>
      </w:r>
    </w:p>
    <w:p w14:paraId="694D84A4" w14:textId="77777777" w:rsidR="002D429D" w:rsidRDefault="002D429D">
      <w:pPr>
        <w:spacing w:after="0"/>
        <w:rPr>
          <w:lang w:val="lt-LT"/>
        </w:rPr>
      </w:pPr>
    </w:p>
    <w:p w14:paraId="5DE66503" w14:textId="77777777" w:rsidR="002D429D" w:rsidRDefault="00FF44ED">
      <w:pPr>
        <w:spacing w:after="0"/>
        <w:rPr>
          <w:lang w:val="lt-LT"/>
        </w:rPr>
      </w:pPr>
      <w:r>
        <w:rPr>
          <w:lang w:val="lt-LT"/>
        </w:rPr>
        <w:t>Injekcinė suspensija užpildytame švirkšte</w:t>
      </w:r>
    </w:p>
    <w:p w14:paraId="6ABE1155" w14:textId="77777777" w:rsidR="002D429D" w:rsidRDefault="00FF44ED">
      <w:pPr>
        <w:spacing w:after="0"/>
        <w:rPr>
          <w:lang w:val="lt-LT"/>
        </w:rPr>
      </w:pPr>
      <w:r>
        <w:rPr>
          <w:lang w:val="lt-LT"/>
        </w:rPr>
        <w:t>1 užpildytas švirkštas (0,5 ml) su adata</w:t>
      </w:r>
    </w:p>
    <w:p w14:paraId="18ABE3A4" w14:textId="77777777" w:rsidR="002D429D" w:rsidRDefault="00FF44ED">
      <w:pPr>
        <w:spacing w:after="0"/>
        <w:rPr>
          <w:highlight w:val="lightGray"/>
          <w:lang w:val="lt-LT"/>
        </w:rPr>
      </w:pPr>
      <w:r>
        <w:rPr>
          <w:highlight w:val="lightGray"/>
          <w:lang w:val="lt-LT"/>
        </w:rPr>
        <w:t>10 užpildytų švirkštų (0,5 ml) su adata</w:t>
      </w:r>
    </w:p>
    <w:p w14:paraId="1548C46D" w14:textId="77777777" w:rsidR="002D429D" w:rsidRDefault="00FF44ED">
      <w:pPr>
        <w:spacing w:after="0"/>
        <w:rPr>
          <w:highlight w:val="lightGray"/>
          <w:lang w:val="lt-LT"/>
        </w:rPr>
      </w:pPr>
      <w:r>
        <w:rPr>
          <w:highlight w:val="lightGray"/>
          <w:lang w:val="lt-LT"/>
        </w:rPr>
        <w:t>1 užpildytas švirkštas (0,5 ml) be adatos</w:t>
      </w:r>
    </w:p>
    <w:p w14:paraId="23A445C4" w14:textId="77777777" w:rsidR="002D429D" w:rsidRDefault="00FF44ED">
      <w:pPr>
        <w:spacing w:after="0"/>
        <w:rPr>
          <w:lang w:val="lt-LT"/>
        </w:rPr>
      </w:pPr>
      <w:r>
        <w:rPr>
          <w:highlight w:val="lightGray"/>
          <w:lang w:val="lt-LT"/>
        </w:rPr>
        <w:t>10 užpildytų švirkštų (0,5 ml) be adatos</w:t>
      </w:r>
    </w:p>
    <w:p w14:paraId="70154492" w14:textId="77777777" w:rsidR="002D429D" w:rsidRDefault="002D429D">
      <w:pPr>
        <w:spacing w:after="0"/>
        <w:rPr>
          <w:lang w:val="lt-LT"/>
        </w:rPr>
      </w:pPr>
    </w:p>
    <w:p w14:paraId="7AF4831B" w14:textId="77777777" w:rsidR="002D429D" w:rsidRDefault="002D429D">
      <w:pPr>
        <w:spacing w:after="0"/>
        <w:rPr>
          <w:lang w:val="lt-LT"/>
        </w:rPr>
      </w:pPr>
    </w:p>
    <w:p w14:paraId="11569C92"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5.</w:t>
      </w:r>
      <w:r>
        <w:rPr>
          <w:rFonts w:ascii="Times New Roman" w:hAnsi="Times New Roman"/>
          <w:noProof w:val="0"/>
          <w:sz w:val="22"/>
          <w:szCs w:val="22"/>
          <w:lang w:val="lt-LT"/>
        </w:rPr>
        <w:tab/>
        <w:t>VARTOJIMO METODAS IR BŪDAS (-AI)</w:t>
      </w:r>
    </w:p>
    <w:p w14:paraId="42C146F5" w14:textId="77777777" w:rsidR="002D429D" w:rsidRDefault="002D429D">
      <w:pPr>
        <w:spacing w:after="0"/>
        <w:rPr>
          <w:lang w:val="lt-LT"/>
        </w:rPr>
      </w:pPr>
    </w:p>
    <w:p w14:paraId="0BCC0E82" w14:textId="77777777" w:rsidR="002D429D" w:rsidRDefault="00FF44ED">
      <w:pPr>
        <w:spacing w:after="0"/>
        <w:rPr>
          <w:lang w:val="lt-LT"/>
        </w:rPr>
      </w:pPr>
      <w:r>
        <w:rPr>
          <w:lang w:val="lt-LT"/>
        </w:rPr>
        <w:t>Prieš vartojimą perskaitykite pakuotės lapelį.</w:t>
      </w:r>
    </w:p>
    <w:p w14:paraId="2E553B1D" w14:textId="77777777" w:rsidR="002D429D" w:rsidRDefault="00FF44ED">
      <w:pPr>
        <w:spacing w:after="0"/>
        <w:rPr>
          <w:lang w:val="lt-LT"/>
        </w:rPr>
      </w:pPr>
      <w:r>
        <w:rPr>
          <w:lang w:val="lt-LT"/>
        </w:rPr>
        <w:t>Leisti į raumenis ar po oda.</w:t>
      </w:r>
    </w:p>
    <w:p w14:paraId="16C98F9E" w14:textId="77777777" w:rsidR="002D429D" w:rsidRDefault="00FF44ED">
      <w:pPr>
        <w:spacing w:after="0"/>
        <w:rPr>
          <w:lang w:val="lt-LT"/>
        </w:rPr>
      </w:pPr>
      <w:r>
        <w:rPr>
          <w:lang w:val="lt-LT"/>
        </w:rPr>
        <w:t>Prieš vartojimą reikia atidžiai supurtyti.</w:t>
      </w:r>
    </w:p>
    <w:p w14:paraId="4D977032" w14:textId="77777777" w:rsidR="002D429D" w:rsidRDefault="002D429D">
      <w:pPr>
        <w:spacing w:after="0"/>
        <w:rPr>
          <w:lang w:val="lt-LT"/>
        </w:rPr>
      </w:pPr>
    </w:p>
    <w:p w14:paraId="45B81929" w14:textId="77777777" w:rsidR="002D429D" w:rsidRDefault="002D429D">
      <w:pPr>
        <w:spacing w:after="0"/>
        <w:rPr>
          <w:lang w:val="lt-LT"/>
        </w:rPr>
      </w:pPr>
    </w:p>
    <w:p w14:paraId="42AA226B" w14:textId="77777777" w:rsidR="002D429D" w:rsidRDefault="00FF44ED">
      <w:pPr>
        <w:pStyle w:val="PI-1labEMEASMCA"/>
        <w:pBdr>
          <w:top w:val="single" w:sz="4" w:space="3" w:color="auto"/>
        </w:pBdr>
        <w:ind w:left="567" w:hanging="567"/>
        <w:rPr>
          <w:rFonts w:ascii="Times New Roman" w:hAnsi="Times New Roman"/>
          <w:noProof w:val="0"/>
          <w:sz w:val="22"/>
          <w:szCs w:val="22"/>
          <w:lang w:val="lt-LT"/>
        </w:rPr>
      </w:pPr>
      <w:r>
        <w:rPr>
          <w:rFonts w:ascii="Times New Roman" w:hAnsi="Times New Roman"/>
          <w:noProof w:val="0"/>
          <w:sz w:val="22"/>
          <w:szCs w:val="22"/>
          <w:lang w:val="lt-LT"/>
        </w:rPr>
        <w:t>6.</w:t>
      </w:r>
      <w:r>
        <w:rPr>
          <w:rFonts w:ascii="Times New Roman" w:hAnsi="Times New Roman"/>
          <w:noProof w:val="0"/>
          <w:sz w:val="22"/>
          <w:szCs w:val="22"/>
          <w:lang w:val="lt-LT"/>
        </w:rPr>
        <w:tab/>
        <w:t>SPECIALUS ĮSPĖJIMAS, KAD VAISTINĮ PREPARATĄ BŪTINA LAIKYTI VAIKAMS NEPASTEBIMOJE IR NEPASIEKIAMOJE VIETOJE</w:t>
      </w:r>
    </w:p>
    <w:p w14:paraId="13F74BA0" w14:textId="77777777" w:rsidR="002D429D" w:rsidRDefault="002D429D">
      <w:pPr>
        <w:pStyle w:val="clearformattingSM"/>
        <w:rPr>
          <w:rFonts w:cs="Times New Roman"/>
          <w:lang w:val="lt-LT"/>
        </w:rPr>
      </w:pPr>
    </w:p>
    <w:p w14:paraId="111CEA0E" w14:textId="77777777" w:rsidR="002D429D" w:rsidRDefault="00FF44ED">
      <w:pPr>
        <w:pStyle w:val="clearformattingSM"/>
        <w:rPr>
          <w:rFonts w:cs="Times New Roman"/>
          <w:lang w:val="lt-LT"/>
        </w:rPr>
      </w:pPr>
      <w:r>
        <w:rPr>
          <w:rFonts w:cs="Times New Roman"/>
          <w:lang w:val="lt-LT"/>
        </w:rPr>
        <w:t>Laikyti vaikams nepastebimoje ir nepasiekiamoje vietoje.</w:t>
      </w:r>
    </w:p>
    <w:p w14:paraId="1D4BE604" w14:textId="77777777" w:rsidR="002D429D" w:rsidRDefault="002D429D">
      <w:pPr>
        <w:pStyle w:val="clearformattingSM"/>
        <w:rPr>
          <w:rFonts w:cs="Times New Roman"/>
          <w:lang w:val="lt-LT"/>
        </w:rPr>
      </w:pPr>
    </w:p>
    <w:p w14:paraId="03C3F382" w14:textId="77777777" w:rsidR="002D429D" w:rsidRDefault="002D429D">
      <w:pPr>
        <w:pStyle w:val="clearformattingSM"/>
        <w:rPr>
          <w:rFonts w:cs="Times New Roman"/>
          <w:lang w:val="lt-LT"/>
        </w:rPr>
      </w:pPr>
    </w:p>
    <w:p w14:paraId="0F6183B8"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7.</w:t>
      </w:r>
      <w:r>
        <w:rPr>
          <w:rFonts w:ascii="Times New Roman" w:hAnsi="Times New Roman"/>
          <w:noProof w:val="0"/>
          <w:sz w:val="22"/>
          <w:szCs w:val="22"/>
          <w:lang w:val="lt-LT"/>
        </w:rPr>
        <w:tab/>
        <w:t>KITAS (-I) SPECIALUS (-ŪS) ĮSPĖJIMAS (-AI) (JEI REIKIA)</w:t>
      </w:r>
    </w:p>
    <w:p w14:paraId="2B06D3E1" w14:textId="77777777" w:rsidR="002D429D" w:rsidRDefault="002D429D">
      <w:pPr>
        <w:pStyle w:val="clearformattingSM"/>
        <w:rPr>
          <w:rFonts w:cs="Times New Roman"/>
          <w:lang w:val="lt-LT"/>
        </w:rPr>
      </w:pPr>
    </w:p>
    <w:p w14:paraId="3FFB34C2" w14:textId="77777777" w:rsidR="002D429D" w:rsidRDefault="00FF44ED">
      <w:pPr>
        <w:pStyle w:val="clearformattingSM"/>
        <w:rPr>
          <w:rFonts w:cs="Times New Roman"/>
          <w:lang w:val="lt-LT"/>
        </w:rPr>
      </w:pPr>
      <w:r>
        <w:rPr>
          <w:rFonts w:cs="Times New Roman"/>
          <w:lang w:val="lt-LT"/>
        </w:rPr>
        <w:t>Nešvirkšti į kraujagyslę.</w:t>
      </w:r>
    </w:p>
    <w:p w14:paraId="2323BE09" w14:textId="77777777" w:rsidR="002D429D" w:rsidRDefault="002D429D">
      <w:pPr>
        <w:pStyle w:val="clearformattingSM"/>
        <w:rPr>
          <w:rFonts w:cs="Times New Roman"/>
          <w:lang w:val="lt-LT"/>
        </w:rPr>
      </w:pPr>
    </w:p>
    <w:p w14:paraId="2D3E24A8" w14:textId="77777777" w:rsidR="002D429D" w:rsidRDefault="002D429D">
      <w:pPr>
        <w:pStyle w:val="clearformattingSM"/>
        <w:rPr>
          <w:rFonts w:cs="Times New Roman"/>
          <w:lang w:val="lt-LT"/>
        </w:rPr>
      </w:pPr>
    </w:p>
    <w:p w14:paraId="4410FC26" w14:textId="77777777" w:rsidR="002D429D" w:rsidRDefault="00FF44ED">
      <w:pPr>
        <w:pStyle w:val="PI-1labEMEASMCA"/>
        <w:keepNext/>
        <w:rPr>
          <w:rFonts w:ascii="Times New Roman" w:hAnsi="Times New Roman"/>
          <w:sz w:val="22"/>
          <w:highlight w:val="lightGray"/>
          <w:lang w:val="lt-LT"/>
        </w:rPr>
      </w:pPr>
      <w:r>
        <w:rPr>
          <w:rFonts w:ascii="Times New Roman" w:hAnsi="Times New Roman"/>
          <w:noProof w:val="0"/>
          <w:sz w:val="22"/>
          <w:szCs w:val="22"/>
          <w:lang w:val="lt-LT"/>
        </w:rPr>
        <w:t>8.</w:t>
      </w:r>
      <w:r>
        <w:rPr>
          <w:rFonts w:ascii="Times New Roman" w:hAnsi="Times New Roman"/>
          <w:noProof w:val="0"/>
          <w:sz w:val="22"/>
          <w:szCs w:val="22"/>
          <w:lang w:val="lt-LT"/>
        </w:rPr>
        <w:tab/>
        <w:t>TINKAMUMO LAIKAS</w:t>
      </w:r>
    </w:p>
    <w:p w14:paraId="5AA623B5" w14:textId="77777777" w:rsidR="002D429D" w:rsidRDefault="002D429D">
      <w:pPr>
        <w:pStyle w:val="clearformattingSM"/>
        <w:rPr>
          <w:rFonts w:cs="Times New Roman"/>
          <w:lang w:val="lt-LT"/>
        </w:rPr>
      </w:pPr>
    </w:p>
    <w:p w14:paraId="32B4B1CB" w14:textId="77777777" w:rsidR="002D429D" w:rsidRDefault="00FF44ED">
      <w:pPr>
        <w:pStyle w:val="clearformattingSM"/>
        <w:rPr>
          <w:rFonts w:cs="Times New Roman"/>
          <w:lang w:val="lt-LT"/>
        </w:rPr>
      </w:pPr>
      <w:r>
        <w:rPr>
          <w:rFonts w:cs="Times New Roman"/>
          <w:lang w:val="lt-LT"/>
        </w:rPr>
        <w:t>Tinka iki {mm/MMMM}</w:t>
      </w:r>
    </w:p>
    <w:p w14:paraId="591586D2" w14:textId="77777777" w:rsidR="002D429D" w:rsidRDefault="00FF44ED">
      <w:pPr>
        <w:pStyle w:val="clearformattingSM"/>
        <w:rPr>
          <w:rFonts w:cs="Times New Roman"/>
          <w:lang w:val="lt-LT"/>
        </w:rPr>
      </w:pPr>
      <w:r>
        <w:rPr>
          <w:rFonts w:cs="Times New Roman"/>
          <w:highlight w:val="lightGray"/>
          <w:lang w:val="lt-LT"/>
        </w:rPr>
        <w:t>EXP</w:t>
      </w:r>
    </w:p>
    <w:p w14:paraId="29E20A78" w14:textId="77777777" w:rsidR="002D429D" w:rsidRDefault="002D429D">
      <w:pPr>
        <w:pStyle w:val="clearformattingSM"/>
        <w:rPr>
          <w:rFonts w:cs="Times New Roman"/>
          <w:lang w:val="lt-LT"/>
        </w:rPr>
      </w:pPr>
    </w:p>
    <w:p w14:paraId="5FB871D0" w14:textId="77777777" w:rsidR="002D429D" w:rsidRDefault="002D429D">
      <w:pPr>
        <w:pStyle w:val="clearformattingSM"/>
        <w:rPr>
          <w:rFonts w:cs="Times New Roman"/>
          <w:lang w:val="lt-LT"/>
        </w:rPr>
      </w:pPr>
    </w:p>
    <w:p w14:paraId="41F318B2"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lastRenderedPageBreak/>
        <w:t>9.</w:t>
      </w:r>
      <w:r>
        <w:rPr>
          <w:rFonts w:ascii="Times New Roman" w:hAnsi="Times New Roman"/>
          <w:noProof w:val="0"/>
          <w:sz w:val="22"/>
          <w:szCs w:val="22"/>
          <w:lang w:val="lt-LT"/>
        </w:rPr>
        <w:tab/>
        <w:t>SPECIALIOS LAIKYMO SĄLYGOS</w:t>
      </w:r>
    </w:p>
    <w:p w14:paraId="2607403A" w14:textId="77777777" w:rsidR="002D429D" w:rsidRDefault="002D429D">
      <w:pPr>
        <w:pStyle w:val="clearformattingSM"/>
        <w:rPr>
          <w:rFonts w:cs="Times New Roman"/>
          <w:lang w:val="lt-LT"/>
        </w:rPr>
      </w:pPr>
    </w:p>
    <w:p w14:paraId="7F37C98F" w14:textId="77777777" w:rsidR="002D429D" w:rsidRDefault="00FF44ED">
      <w:pPr>
        <w:pStyle w:val="clearformattingSM"/>
        <w:rPr>
          <w:rFonts w:cs="Times New Roman"/>
          <w:lang w:val="lt-LT"/>
        </w:rPr>
      </w:pPr>
      <w:r>
        <w:rPr>
          <w:rFonts w:cs="Times New Roman"/>
          <w:lang w:val="lt-LT"/>
        </w:rPr>
        <w:t>Laikyti šaldytuve.</w:t>
      </w:r>
    </w:p>
    <w:p w14:paraId="1A3C60A6" w14:textId="77777777" w:rsidR="002D429D" w:rsidRDefault="00FF44ED">
      <w:pPr>
        <w:pStyle w:val="clearformattingSM"/>
        <w:rPr>
          <w:rFonts w:cs="Times New Roman"/>
          <w:lang w:val="lt-LT"/>
        </w:rPr>
      </w:pPr>
      <w:r>
        <w:rPr>
          <w:rFonts w:cs="Times New Roman"/>
          <w:lang w:val="lt-LT"/>
        </w:rPr>
        <w:t>Neužšaldyti.</w:t>
      </w:r>
    </w:p>
    <w:p w14:paraId="195470C9" w14:textId="77777777" w:rsidR="002D429D" w:rsidRDefault="00FF44ED">
      <w:pPr>
        <w:pStyle w:val="clearformattingSM"/>
        <w:rPr>
          <w:rFonts w:cs="Times New Roman"/>
          <w:lang w:val="lt-LT"/>
        </w:rPr>
      </w:pPr>
      <w:r>
        <w:rPr>
          <w:rFonts w:cs="Times New Roman"/>
          <w:lang w:val="lt-LT"/>
        </w:rPr>
        <w:t>Laikyti gamintojo pakuotėje, kad vaistinis preparatas būtų apsaugotas nuo šviesos.</w:t>
      </w:r>
    </w:p>
    <w:p w14:paraId="57779680" w14:textId="77777777" w:rsidR="002D429D" w:rsidRDefault="002D429D">
      <w:pPr>
        <w:pStyle w:val="clearformattingSM"/>
        <w:rPr>
          <w:rFonts w:cs="Times New Roman"/>
          <w:lang w:val="lt-LT"/>
        </w:rPr>
      </w:pPr>
    </w:p>
    <w:p w14:paraId="21D59148" w14:textId="77777777" w:rsidR="002D429D" w:rsidRDefault="002D429D">
      <w:pPr>
        <w:pStyle w:val="clearformattingSM"/>
        <w:rPr>
          <w:rFonts w:cs="Times New Roman"/>
          <w:lang w:val="lt-LT"/>
        </w:rPr>
      </w:pPr>
    </w:p>
    <w:p w14:paraId="19333666" w14:textId="77777777" w:rsidR="002D429D" w:rsidRDefault="00FF44ED">
      <w:pPr>
        <w:pStyle w:val="PI-1labEMEASMCA"/>
        <w:ind w:left="567" w:hanging="567"/>
        <w:rPr>
          <w:rFonts w:ascii="Times New Roman" w:hAnsi="Times New Roman"/>
          <w:noProof w:val="0"/>
          <w:sz w:val="22"/>
          <w:szCs w:val="22"/>
          <w:lang w:val="lt-LT"/>
        </w:rPr>
      </w:pPr>
      <w:r>
        <w:rPr>
          <w:rFonts w:ascii="Times New Roman" w:hAnsi="Times New Roman"/>
          <w:noProof w:val="0"/>
          <w:sz w:val="22"/>
          <w:szCs w:val="22"/>
          <w:lang w:val="lt-LT"/>
        </w:rPr>
        <w:t>10.</w:t>
      </w:r>
      <w:r>
        <w:rPr>
          <w:rFonts w:ascii="Times New Roman" w:hAnsi="Times New Roman"/>
          <w:noProof w:val="0"/>
          <w:sz w:val="22"/>
          <w:szCs w:val="22"/>
          <w:lang w:val="lt-LT"/>
        </w:rPr>
        <w:tab/>
        <w:t>SPECIALIOS ATSARGUMO PRIEMONĖS DĖL NESUVARTOTO VAISTINIO PREPARATO AR JO ATLIEKŲ TVARKYMO (JEI REIKIA)</w:t>
      </w:r>
    </w:p>
    <w:p w14:paraId="5CBAA638" w14:textId="77777777" w:rsidR="002D429D" w:rsidRDefault="002D429D">
      <w:pPr>
        <w:pStyle w:val="clearformattingSM"/>
        <w:rPr>
          <w:rFonts w:cs="Times New Roman"/>
          <w:lang w:val="lt-LT"/>
        </w:rPr>
      </w:pPr>
    </w:p>
    <w:p w14:paraId="7F8790E6" w14:textId="77777777" w:rsidR="002D429D" w:rsidRDefault="002D429D">
      <w:pPr>
        <w:pStyle w:val="clearformattingSM"/>
        <w:rPr>
          <w:rFonts w:cs="Times New Roman"/>
          <w:lang w:val="lt-LT"/>
        </w:rPr>
      </w:pPr>
    </w:p>
    <w:p w14:paraId="0ECED09A"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11.</w:t>
      </w:r>
      <w:r>
        <w:rPr>
          <w:rFonts w:ascii="Times New Roman" w:hAnsi="Times New Roman"/>
          <w:noProof w:val="0"/>
          <w:sz w:val="22"/>
          <w:szCs w:val="22"/>
          <w:lang w:val="lt-LT"/>
        </w:rPr>
        <w:tab/>
        <w:t>REGISTRUOTOJO PAVADINIMAS IR ADRESAS</w:t>
      </w:r>
    </w:p>
    <w:p w14:paraId="2F255FF7" w14:textId="77777777" w:rsidR="002D429D" w:rsidRDefault="002D429D">
      <w:pPr>
        <w:pStyle w:val="clearformattingSM"/>
        <w:rPr>
          <w:rFonts w:cs="Times New Roman"/>
          <w:lang w:val="lt-LT"/>
        </w:rPr>
      </w:pPr>
    </w:p>
    <w:p w14:paraId="47DF4D2A" w14:textId="77777777" w:rsidR="002D429D" w:rsidRPr="00243A63" w:rsidRDefault="00FF44ED">
      <w:pPr>
        <w:autoSpaceDE w:val="0"/>
        <w:autoSpaceDN w:val="0"/>
        <w:spacing w:after="0"/>
        <w:rPr>
          <w:lang w:val="es-US"/>
        </w:rPr>
      </w:pPr>
      <w:r w:rsidRPr="00243A63">
        <w:rPr>
          <w:lang w:val="es-US"/>
        </w:rPr>
        <w:t xml:space="preserve">Bavarian Nordic A/S </w:t>
      </w:r>
    </w:p>
    <w:p w14:paraId="5CA01434" w14:textId="5985D04F" w:rsidR="002D429D" w:rsidRDefault="00FF44ED">
      <w:pPr>
        <w:autoSpaceDE w:val="0"/>
        <w:autoSpaceDN w:val="0"/>
        <w:spacing w:after="0"/>
      </w:pPr>
      <w:r>
        <w:t>Philip Heymans All</w:t>
      </w:r>
      <w:r w:rsidR="00D826EA">
        <w:t>e</w:t>
      </w:r>
      <w:r>
        <w:t xml:space="preserve"> 3 </w:t>
      </w:r>
    </w:p>
    <w:p w14:paraId="043407D4" w14:textId="77777777" w:rsidR="002D429D" w:rsidRDefault="00FF44ED">
      <w:pPr>
        <w:autoSpaceDE w:val="0"/>
        <w:autoSpaceDN w:val="0"/>
        <w:spacing w:after="0"/>
      </w:pPr>
      <w:r>
        <w:t xml:space="preserve">2900 Hellerup </w:t>
      </w:r>
    </w:p>
    <w:p w14:paraId="5B1D09EF" w14:textId="77777777" w:rsidR="002D429D" w:rsidRDefault="00FF44ED">
      <w:pPr>
        <w:autoSpaceDE w:val="0"/>
        <w:autoSpaceDN w:val="0"/>
        <w:spacing w:after="0"/>
        <w:rPr>
          <w:rFonts w:eastAsia="Times New Roman"/>
          <w:b/>
          <w:bCs/>
          <w:u w:val="single"/>
          <w:lang w:val="lt-LT"/>
        </w:rPr>
      </w:pPr>
      <w:r>
        <w:t>Danija</w:t>
      </w:r>
    </w:p>
    <w:p w14:paraId="0412FF54" w14:textId="77777777" w:rsidR="002D429D" w:rsidRDefault="002D429D">
      <w:pPr>
        <w:pStyle w:val="clearformattingSM"/>
        <w:rPr>
          <w:rFonts w:cs="Times New Roman"/>
          <w:lang w:val="lt-LT"/>
        </w:rPr>
      </w:pPr>
    </w:p>
    <w:p w14:paraId="67D9E366" w14:textId="77777777" w:rsidR="002D429D" w:rsidRDefault="002D429D">
      <w:pPr>
        <w:pStyle w:val="clearformattingSM"/>
        <w:rPr>
          <w:rFonts w:cs="Times New Roman"/>
          <w:lang w:val="lt-LT"/>
        </w:rPr>
      </w:pPr>
    </w:p>
    <w:p w14:paraId="2CF5AE80"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12.</w:t>
      </w:r>
      <w:r>
        <w:rPr>
          <w:rFonts w:ascii="Times New Roman" w:hAnsi="Times New Roman"/>
          <w:noProof w:val="0"/>
          <w:sz w:val="22"/>
          <w:szCs w:val="22"/>
          <w:lang w:val="lt-LT"/>
        </w:rPr>
        <w:tab/>
        <w:t>REGISTRACIJOS PAŽYMĖJIMO NUMERIS</w:t>
      </w:r>
    </w:p>
    <w:p w14:paraId="6834344C" w14:textId="77777777" w:rsidR="002D429D" w:rsidRDefault="002D429D">
      <w:pPr>
        <w:pStyle w:val="clearformattingSM"/>
        <w:rPr>
          <w:rFonts w:cs="Times New Roman"/>
          <w:lang w:val="lt-LT"/>
        </w:rPr>
      </w:pPr>
    </w:p>
    <w:p w14:paraId="35C7329C" w14:textId="77777777" w:rsidR="002D429D" w:rsidRDefault="00FF44ED">
      <w:pPr>
        <w:pStyle w:val="clearformattingSM"/>
        <w:rPr>
          <w:rFonts w:cs="Times New Roman"/>
          <w:b/>
          <w:bCs/>
          <w:u w:val="single"/>
          <w:lang w:val="lt-LT"/>
        </w:rPr>
      </w:pPr>
      <w:r>
        <w:rPr>
          <w:rFonts w:cs="Times New Roman"/>
          <w:lang w:val="lt-LT"/>
        </w:rPr>
        <w:t>LT/1/97/2744/001</w:t>
      </w:r>
    </w:p>
    <w:p w14:paraId="35ED4CD6" w14:textId="77777777" w:rsidR="002D429D" w:rsidRDefault="00FF44ED">
      <w:pPr>
        <w:pStyle w:val="clearformattingSM"/>
        <w:rPr>
          <w:rFonts w:cs="Times New Roman"/>
          <w:b/>
          <w:bCs/>
          <w:u w:val="single"/>
          <w:lang w:val="lt-LT"/>
        </w:rPr>
      </w:pPr>
      <w:r>
        <w:rPr>
          <w:highlight w:val="lightGray"/>
          <w:lang w:val="lt-LT"/>
        </w:rPr>
        <w:t>LT/1/97/2744/002</w:t>
      </w:r>
    </w:p>
    <w:p w14:paraId="6BA97020" w14:textId="77777777" w:rsidR="002D429D" w:rsidRDefault="002D429D">
      <w:pPr>
        <w:pStyle w:val="clearformattingSM"/>
        <w:rPr>
          <w:rFonts w:cs="Times New Roman"/>
          <w:lang w:val="lt-LT"/>
        </w:rPr>
      </w:pPr>
    </w:p>
    <w:p w14:paraId="5E3F7947" w14:textId="77777777" w:rsidR="002D429D" w:rsidRDefault="002D429D">
      <w:pPr>
        <w:pStyle w:val="clearformattingSM"/>
        <w:rPr>
          <w:rFonts w:cs="Times New Roman"/>
          <w:lang w:val="lt-LT"/>
        </w:rPr>
      </w:pPr>
    </w:p>
    <w:p w14:paraId="441C8A29"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13.</w:t>
      </w:r>
      <w:r>
        <w:rPr>
          <w:rFonts w:ascii="Times New Roman" w:hAnsi="Times New Roman"/>
          <w:noProof w:val="0"/>
          <w:sz w:val="22"/>
          <w:szCs w:val="22"/>
          <w:lang w:val="lt-LT"/>
        </w:rPr>
        <w:tab/>
        <w:t>SERIJOS NUMERIS</w:t>
      </w:r>
    </w:p>
    <w:p w14:paraId="15ED19EB" w14:textId="77777777" w:rsidR="002D429D" w:rsidRDefault="002D429D">
      <w:pPr>
        <w:pStyle w:val="clearformattingSM"/>
        <w:rPr>
          <w:rFonts w:cs="Times New Roman"/>
          <w:lang w:val="lt-LT"/>
        </w:rPr>
      </w:pPr>
    </w:p>
    <w:p w14:paraId="440809BD" w14:textId="77777777" w:rsidR="002D429D" w:rsidRDefault="00FF44ED">
      <w:pPr>
        <w:pStyle w:val="clearformattingSM"/>
        <w:rPr>
          <w:rFonts w:cs="Times New Roman"/>
          <w:lang w:val="lt-LT"/>
        </w:rPr>
      </w:pPr>
      <w:r>
        <w:rPr>
          <w:rFonts w:cs="Times New Roman"/>
          <w:lang w:val="lt-LT"/>
        </w:rPr>
        <w:t>Serija {numeris}</w:t>
      </w:r>
    </w:p>
    <w:p w14:paraId="036A6870" w14:textId="77777777" w:rsidR="002D429D" w:rsidRDefault="00FF44ED">
      <w:pPr>
        <w:pStyle w:val="clearformattingSM"/>
        <w:rPr>
          <w:rFonts w:cs="Times New Roman"/>
          <w:lang w:val="lt-LT"/>
        </w:rPr>
      </w:pPr>
      <w:r>
        <w:rPr>
          <w:rFonts w:cs="Times New Roman"/>
          <w:highlight w:val="lightGray"/>
          <w:lang w:val="lt-LT"/>
        </w:rPr>
        <w:t>Lot</w:t>
      </w:r>
    </w:p>
    <w:p w14:paraId="24353CD3" w14:textId="77777777" w:rsidR="002D429D" w:rsidRDefault="002D429D">
      <w:pPr>
        <w:pStyle w:val="clearformattingSM"/>
        <w:rPr>
          <w:rFonts w:cs="Times New Roman"/>
          <w:lang w:val="lt-LT"/>
        </w:rPr>
      </w:pPr>
    </w:p>
    <w:p w14:paraId="296B1D9B"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14.</w:t>
      </w:r>
      <w:r>
        <w:rPr>
          <w:rFonts w:ascii="Times New Roman" w:hAnsi="Times New Roman"/>
          <w:noProof w:val="0"/>
          <w:sz w:val="22"/>
          <w:szCs w:val="22"/>
          <w:lang w:val="lt-LT"/>
        </w:rPr>
        <w:tab/>
        <w:t>PARDAVIMO (IŠDAVIMO) TVARKA</w:t>
      </w:r>
    </w:p>
    <w:p w14:paraId="0D5B8A92" w14:textId="77777777" w:rsidR="002D429D" w:rsidRDefault="002D429D">
      <w:pPr>
        <w:pStyle w:val="clearformattingSM"/>
        <w:rPr>
          <w:rFonts w:cs="Times New Roman"/>
          <w:lang w:val="lt-LT"/>
        </w:rPr>
      </w:pPr>
    </w:p>
    <w:p w14:paraId="0BDFAC8E" w14:textId="77777777" w:rsidR="002D429D" w:rsidRDefault="00FF44ED">
      <w:pPr>
        <w:pStyle w:val="clearformattingSM"/>
        <w:rPr>
          <w:rFonts w:cs="Times New Roman"/>
          <w:lang w:val="lt-LT"/>
        </w:rPr>
      </w:pPr>
      <w:r>
        <w:rPr>
          <w:rFonts w:cs="Times New Roman"/>
          <w:lang w:val="lt-LT"/>
        </w:rPr>
        <w:t>Receptinis vaistas.</w:t>
      </w:r>
    </w:p>
    <w:p w14:paraId="1EEB68D4" w14:textId="77777777" w:rsidR="002D429D" w:rsidRDefault="002D429D">
      <w:pPr>
        <w:pStyle w:val="clearformattingSM"/>
        <w:rPr>
          <w:rFonts w:cs="Times New Roman"/>
          <w:lang w:val="lt-LT"/>
        </w:rPr>
      </w:pPr>
    </w:p>
    <w:p w14:paraId="48214B0E" w14:textId="77777777" w:rsidR="002D429D" w:rsidRDefault="002D429D">
      <w:pPr>
        <w:pStyle w:val="clearformattingSM"/>
        <w:rPr>
          <w:rFonts w:cs="Times New Roman"/>
          <w:lang w:val="lt-LT"/>
        </w:rPr>
      </w:pPr>
    </w:p>
    <w:p w14:paraId="40494136"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15.</w:t>
      </w:r>
      <w:r>
        <w:rPr>
          <w:rFonts w:ascii="Times New Roman" w:hAnsi="Times New Roman"/>
          <w:noProof w:val="0"/>
          <w:sz w:val="22"/>
          <w:szCs w:val="22"/>
          <w:lang w:val="lt-LT"/>
        </w:rPr>
        <w:tab/>
        <w:t>VARTOJIMO INSTRUKCIJA</w:t>
      </w:r>
    </w:p>
    <w:p w14:paraId="55578863" w14:textId="77777777" w:rsidR="002D429D" w:rsidRDefault="002D429D">
      <w:pPr>
        <w:pStyle w:val="clearformattingSM"/>
        <w:rPr>
          <w:rFonts w:cs="Times New Roman"/>
          <w:lang w:val="lt-LT"/>
        </w:rPr>
      </w:pPr>
    </w:p>
    <w:p w14:paraId="1A181AA7" w14:textId="77777777" w:rsidR="002D429D" w:rsidRDefault="002D429D">
      <w:pPr>
        <w:pStyle w:val="clearformattingSM"/>
        <w:rPr>
          <w:rFonts w:cs="Times New Roman"/>
          <w:lang w:val="lt-LT"/>
        </w:rPr>
      </w:pPr>
    </w:p>
    <w:p w14:paraId="29C34698"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16.</w:t>
      </w:r>
      <w:r>
        <w:rPr>
          <w:rFonts w:ascii="Times New Roman" w:hAnsi="Times New Roman"/>
          <w:noProof w:val="0"/>
          <w:sz w:val="22"/>
          <w:szCs w:val="22"/>
          <w:lang w:val="lt-LT"/>
        </w:rPr>
        <w:tab/>
        <w:t>INFORMACIJA BRAILIO RAŠTU</w:t>
      </w:r>
    </w:p>
    <w:p w14:paraId="43780B76" w14:textId="77777777" w:rsidR="002D429D" w:rsidRDefault="002D429D">
      <w:pPr>
        <w:pStyle w:val="clearformattingSM"/>
        <w:rPr>
          <w:highlight w:val="lightGray"/>
          <w:lang w:val="lt-LT"/>
        </w:rPr>
      </w:pPr>
    </w:p>
    <w:p w14:paraId="4C3397E6" w14:textId="77777777" w:rsidR="002D429D" w:rsidRDefault="002D429D">
      <w:pPr>
        <w:pStyle w:val="clearformattingSM"/>
        <w:rPr>
          <w:rFonts w:cs="Times New Roman"/>
          <w:lang w:val="lt-LT"/>
        </w:rPr>
      </w:pPr>
    </w:p>
    <w:p w14:paraId="7257353C" w14:textId="77777777" w:rsidR="002D429D" w:rsidRDefault="002D429D">
      <w:pPr>
        <w:pStyle w:val="clearformattingSM"/>
        <w:rPr>
          <w:rFonts w:cs="Times New Roman"/>
          <w:lang w:val="lt-LT"/>
        </w:rPr>
      </w:pPr>
    </w:p>
    <w:p w14:paraId="16A2211B" w14:textId="77777777" w:rsidR="002D429D" w:rsidRDefault="00FF44ED">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Pr>
          <w:b/>
          <w:noProof/>
        </w:rPr>
        <w:t>UNIKALUS IDENTIFIKATORIUS – 2D BRŪKŠNINIS KODAS</w:t>
      </w:r>
    </w:p>
    <w:p w14:paraId="64DCC845" w14:textId="77777777" w:rsidR="002D429D" w:rsidRDefault="002D429D">
      <w:pPr>
        <w:pStyle w:val="clearformattingSM"/>
        <w:rPr>
          <w:noProof/>
        </w:rPr>
      </w:pPr>
    </w:p>
    <w:p w14:paraId="04FBF981" w14:textId="77777777" w:rsidR="002D429D" w:rsidRDefault="00FF44ED">
      <w:pPr>
        <w:pStyle w:val="clearformattingSM"/>
        <w:rPr>
          <w:highlight w:val="lightGray"/>
          <w:lang w:val="lt-LT"/>
        </w:rPr>
      </w:pPr>
      <w:r>
        <w:rPr>
          <w:highlight w:val="lightGray"/>
          <w:lang w:val="lt-LT"/>
        </w:rPr>
        <w:t>2D brūkšninis kodas su nurodytu unikaliu identifikatoriumi.</w:t>
      </w:r>
    </w:p>
    <w:p w14:paraId="519F75B2" w14:textId="77777777" w:rsidR="002D429D" w:rsidRDefault="002D429D">
      <w:pPr>
        <w:pStyle w:val="clearformattingSM"/>
        <w:rPr>
          <w:noProof/>
        </w:rPr>
      </w:pPr>
    </w:p>
    <w:p w14:paraId="6D731177" w14:textId="77777777" w:rsidR="002D429D" w:rsidRDefault="002D429D">
      <w:pPr>
        <w:pStyle w:val="clearformattingSM"/>
        <w:rPr>
          <w:rFonts w:cs="Times New Roman"/>
          <w:noProof/>
        </w:rPr>
      </w:pPr>
    </w:p>
    <w:p w14:paraId="72720055" w14:textId="77777777" w:rsidR="002D429D" w:rsidRDefault="00FF44ED">
      <w:pPr>
        <w:keepNext/>
        <w:numPr>
          <w:ilvl w:val="0"/>
          <w:numId w:val="9"/>
        </w:numPr>
        <w:pBdr>
          <w:top w:val="single" w:sz="4" w:space="1" w:color="auto"/>
          <w:left w:val="single" w:sz="4" w:space="4" w:color="auto"/>
          <w:bottom w:val="single" w:sz="4" w:space="1" w:color="auto"/>
          <w:right w:val="single" w:sz="4" w:space="4" w:color="auto"/>
        </w:pBdr>
        <w:tabs>
          <w:tab w:val="left" w:pos="567"/>
        </w:tabs>
        <w:spacing w:after="0"/>
        <w:ind w:hanging="1800"/>
        <w:outlineLvl w:val="0"/>
        <w:rPr>
          <w:i/>
          <w:noProof/>
        </w:rPr>
      </w:pPr>
      <w:r>
        <w:rPr>
          <w:b/>
          <w:noProof/>
        </w:rPr>
        <w:t>UNIKALUS IDENTIFIKATORIUS – ŽMONĖMS SUPRANTAMI DUOMENYS</w:t>
      </w:r>
    </w:p>
    <w:p w14:paraId="1A83B1B2" w14:textId="77777777" w:rsidR="002D429D" w:rsidRDefault="002D429D">
      <w:pPr>
        <w:pStyle w:val="clearformattingSM"/>
        <w:rPr>
          <w:noProof/>
        </w:rPr>
      </w:pPr>
    </w:p>
    <w:p w14:paraId="4944B408" w14:textId="61CB6073" w:rsidR="002D429D" w:rsidRPr="00243A63" w:rsidRDefault="00FF44ED">
      <w:pPr>
        <w:pStyle w:val="clearformattingSM"/>
        <w:rPr>
          <w:noProof/>
          <w:lang w:val="lt-LT"/>
        </w:rPr>
      </w:pPr>
      <w:r>
        <w:rPr>
          <w:rFonts w:cs="Times New Roman"/>
          <w:noProof/>
        </w:rPr>
        <w:t>PC</w:t>
      </w:r>
    </w:p>
    <w:p w14:paraId="6BBB83DA" w14:textId="524009D9" w:rsidR="002D429D" w:rsidRPr="00243A63" w:rsidRDefault="00FF44ED">
      <w:pPr>
        <w:pStyle w:val="clearformattingSM"/>
        <w:rPr>
          <w:noProof/>
          <w:lang w:val="lt-LT"/>
        </w:rPr>
      </w:pPr>
      <w:r>
        <w:rPr>
          <w:rFonts w:cs="Times New Roman"/>
          <w:noProof/>
        </w:rPr>
        <w:t>SN</w:t>
      </w:r>
    </w:p>
    <w:p w14:paraId="13BE2015" w14:textId="7DC69D26" w:rsidR="002D429D" w:rsidRDefault="00FF44ED">
      <w:pPr>
        <w:pStyle w:val="clearformattingSM"/>
        <w:rPr>
          <w:highlight w:val="lightGray"/>
          <w:lang w:val="lt-LT"/>
        </w:rPr>
      </w:pPr>
      <w:r>
        <w:rPr>
          <w:highlight w:val="lightGray"/>
          <w:lang w:val="lt-LT"/>
        </w:rPr>
        <w:t>NN</w:t>
      </w:r>
    </w:p>
    <w:p w14:paraId="7FE19007" w14:textId="77777777" w:rsidR="002D429D" w:rsidRDefault="002D429D">
      <w:pPr>
        <w:pStyle w:val="clearformattingSM"/>
        <w:rPr>
          <w:lang w:val="lt-LT"/>
        </w:rPr>
      </w:pPr>
    </w:p>
    <w:p w14:paraId="0B5F6AE9" w14:textId="77777777" w:rsidR="002D429D" w:rsidRDefault="002D429D">
      <w:pPr>
        <w:pStyle w:val="clearformattingSM"/>
        <w:rPr>
          <w:lang w:val="lt-LT"/>
        </w:rPr>
      </w:pPr>
    </w:p>
    <w:p w14:paraId="6695249D" w14:textId="77777777" w:rsidR="002D429D" w:rsidRDefault="002D429D">
      <w:pPr>
        <w:pStyle w:val="clearformattingSM"/>
        <w:rPr>
          <w:lang w:val="lt-LT"/>
        </w:rPr>
      </w:pPr>
    </w:p>
    <w:p w14:paraId="02AA8F2E"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lastRenderedPageBreak/>
        <w:t>MINIMALI INFORMACIJA ANT MAŽŲ VIDINIŲ PAKUOČIŲ</w:t>
      </w:r>
    </w:p>
    <w:p w14:paraId="644379A7" w14:textId="77777777" w:rsidR="002D429D" w:rsidRDefault="002D429D">
      <w:pPr>
        <w:pStyle w:val="PI-1labEMEASMCA"/>
        <w:rPr>
          <w:rFonts w:ascii="Times New Roman" w:hAnsi="Times New Roman"/>
          <w:noProof w:val="0"/>
          <w:sz w:val="22"/>
          <w:szCs w:val="22"/>
          <w:lang w:val="lt-LT"/>
        </w:rPr>
      </w:pPr>
    </w:p>
    <w:p w14:paraId="0B9EE061"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UŽPILDYTO ŠVIRKŠTO ETIKETĖ</w:t>
      </w:r>
    </w:p>
    <w:p w14:paraId="69129226" w14:textId="77777777" w:rsidR="002D429D" w:rsidRDefault="002D429D">
      <w:pPr>
        <w:pStyle w:val="clearformattingSM"/>
        <w:rPr>
          <w:rFonts w:cs="Times New Roman"/>
          <w:lang w:val="lt-LT"/>
        </w:rPr>
      </w:pPr>
    </w:p>
    <w:p w14:paraId="087D9C64" w14:textId="77777777" w:rsidR="002D429D" w:rsidRDefault="002D429D">
      <w:pPr>
        <w:pStyle w:val="clearformattingSM"/>
        <w:rPr>
          <w:rFonts w:cs="Times New Roman"/>
          <w:lang w:val="lt-LT"/>
        </w:rPr>
      </w:pPr>
    </w:p>
    <w:p w14:paraId="55E560F9"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1.</w:t>
      </w:r>
      <w:r>
        <w:rPr>
          <w:rFonts w:ascii="Times New Roman" w:hAnsi="Times New Roman"/>
          <w:noProof w:val="0"/>
          <w:sz w:val="22"/>
          <w:szCs w:val="22"/>
          <w:lang w:val="lt-LT"/>
        </w:rPr>
        <w:tab/>
        <w:t>VAISTINIO PREPARATO PAVADINIMAS IR VARTOJIMO BŪDAS (-AI)</w:t>
      </w:r>
    </w:p>
    <w:p w14:paraId="5BC61695" w14:textId="77777777" w:rsidR="002D429D" w:rsidRDefault="002D429D">
      <w:pPr>
        <w:pStyle w:val="clearformattingSM"/>
        <w:rPr>
          <w:rFonts w:cs="Times New Roman"/>
          <w:lang w:val="lt-LT"/>
        </w:rPr>
      </w:pPr>
    </w:p>
    <w:p w14:paraId="595D4212" w14:textId="77777777" w:rsidR="002D429D" w:rsidRDefault="00FF44ED">
      <w:pPr>
        <w:pStyle w:val="clearformattingSM"/>
        <w:jc w:val="left"/>
        <w:rPr>
          <w:rFonts w:cs="Times New Roman"/>
          <w:lang w:val="lt-LT"/>
        </w:rPr>
      </w:pPr>
      <w:r>
        <w:rPr>
          <w:rFonts w:cs="Times New Roman"/>
          <w:lang w:val="lt-LT"/>
        </w:rPr>
        <w:t>Encepur adults</w:t>
      </w:r>
    </w:p>
    <w:p w14:paraId="69BC949D" w14:textId="77777777" w:rsidR="002D429D" w:rsidRDefault="00FF44ED">
      <w:pPr>
        <w:pStyle w:val="clearformattingSM"/>
        <w:jc w:val="left"/>
        <w:rPr>
          <w:rFonts w:cs="Times New Roman"/>
          <w:b/>
          <w:lang w:val="lt-LT"/>
        </w:rPr>
      </w:pPr>
      <w:r>
        <w:rPr>
          <w:rFonts w:cs="Times New Roman"/>
          <w:lang w:val="lt-LT"/>
        </w:rPr>
        <w:t xml:space="preserve"> 0,5 ml injekcinė suspensija užpildytame švirkšte</w:t>
      </w:r>
    </w:p>
    <w:p w14:paraId="029E3058" w14:textId="77777777" w:rsidR="002D429D" w:rsidRDefault="00FF44ED">
      <w:pPr>
        <w:pStyle w:val="clearformattingSM"/>
        <w:jc w:val="left"/>
        <w:rPr>
          <w:rFonts w:cs="Times New Roman"/>
          <w:i/>
          <w:lang w:val="lt-LT"/>
        </w:rPr>
      </w:pPr>
      <w:r>
        <w:rPr>
          <w:rFonts w:cs="Times New Roman"/>
          <w:i/>
          <w:lang w:val="lt-LT"/>
        </w:rPr>
        <w:t>Vaccinum encephalitidis ixodibus advectae inactivatum</w:t>
      </w:r>
    </w:p>
    <w:p w14:paraId="09B14343" w14:textId="77777777" w:rsidR="002D429D" w:rsidRDefault="00FF44ED">
      <w:pPr>
        <w:pStyle w:val="clearformattingSM"/>
        <w:rPr>
          <w:rFonts w:cs="Times New Roman"/>
          <w:color w:val="0000FF"/>
          <w:lang w:val="lt-LT"/>
        </w:rPr>
      </w:pPr>
      <w:r>
        <w:rPr>
          <w:rFonts w:cs="Times New Roman"/>
          <w:lang w:val="lt-LT"/>
        </w:rPr>
        <w:t>i.m., s.c.</w:t>
      </w:r>
    </w:p>
    <w:p w14:paraId="706E2A05" w14:textId="77777777" w:rsidR="002D429D" w:rsidRDefault="002D429D">
      <w:pPr>
        <w:pStyle w:val="clearformattingSM"/>
        <w:rPr>
          <w:rFonts w:cs="Times New Roman"/>
          <w:lang w:val="lt-LT"/>
        </w:rPr>
      </w:pPr>
    </w:p>
    <w:p w14:paraId="4D4EF9FE" w14:textId="77777777" w:rsidR="002D429D" w:rsidRDefault="002D429D">
      <w:pPr>
        <w:pStyle w:val="clearformattingSM"/>
        <w:rPr>
          <w:rFonts w:cs="Times New Roman"/>
          <w:lang w:val="lt-LT"/>
        </w:rPr>
      </w:pPr>
    </w:p>
    <w:p w14:paraId="69D95D76" w14:textId="77777777" w:rsidR="002D429D" w:rsidRDefault="00FF44ED">
      <w:pPr>
        <w:pStyle w:val="PI-1labEMEASMCA"/>
        <w:pBdr>
          <w:bottom w:val="single" w:sz="4" w:space="2" w:color="auto"/>
        </w:pBdr>
        <w:rPr>
          <w:rFonts w:ascii="Times New Roman" w:hAnsi="Times New Roman"/>
          <w:noProof w:val="0"/>
          <w:sz w:val="22"/>
          <w:szCs w:val="22"/>
          <w:lang w:val="lt-LT"/>
        </w:rPr>
      </w:pPr>
      <w:r>
        <w:rPr>
          <w:rFonts w:ascii="Times New Roman" w:hAnsi="Times New Roman"/>
          <w:noProof w:val="0"/>
          <w:sz w:val="22"/>
          <w:szCs w:val="22"/>
          <w:lang w:val="lt-LT"/>
        </w:rPr>
        <w:t>2.</w:t>
      </w:r>
      <w:r>
        <w:rPr>
          <w:rFonts w:ascii="Times New Roman" w:hAnsi="Times New Roman"/>
          <w:noProof w:val="0"/>
          <w:sz w:val="22"/>
          <w:szCs w:val="22"/>
          <w:lang w:val="lt-LT"/>
        </w:rPr>
        <w:tab/>
        <w:t>VARTOJIMO METODAS</w:t>
      </w:r>
    </w:p>
    <w:p w14:paraId="52E3700D" w14:textId="77777777" w:rsidR="002D429D" w:rsidRDefault="002D429D">
      <w:pPr>
        <w:pStyle w:val="clearformattingSM"/>
        <w:rPr>
          <w:rFonts w:cs="Times New Roman"/>
          <w:lang w:val="lt-LT"/>
        </w:rPr>
      </w:pPr>
    </w:p>
    <w:p w14:paraId="7A4E8A0C" w14:textId="77777777" w:rsidR="002D429D" w:rsidRDefault="002D429D">
      <w:pPr>
        <w:pStyle w:val="clearformattingSM"/>
        <w:rPr>
          <w:rFonts w:cs="Times New Roman"/>
          <w:lang w:val="lt-LT"/>
        </w:rPr>
      </w:pPr>
    </w:p>
    <w:p w14:paraId="3212DAB5" w14:textId="77777777" w:rsidR="002D429D" w:rsidRDefault="00FF44ED">
      <w:pPr>
        <w:pStyle w:val="PI-1labEMEASMCA"/>
        <w:rPr>
          <w:rFonts w:ascii="Times New Roman" w:hAnsi="Times New Roman"/>
          <w:noProof w:val="0"/>
          <w:sz w:val="22"/>
          <w:szCs w:val="22"/>
          <w:lang w:val="lt-LT"/>
        </w:rPr>
      </w:pPr>
      <w:r>
        <w:rPr>
          <w:rFonts w:ascii="Times New Roman" w:hAnsi="Times New Roman"/>
          <w:noProof w:val="0"/>
          <w:sz w:val="22"/>
          <w:szCs w:val="22"/>
          <w:lang w:val="lt-LT"/>
        </w:rPr>
        <w:t>3.</w:t>
      </w:r>
      <w:r>
        <w:rPr>
          <w:rFonts w:ascii="Times New Roman" w:hAnsi="Times New Roman"/>
          <w:noProof w:val="0"/>
          <w:sz w:val="22"/>
          <w:szCs w:val="22"/>
          <w:lang w:val="lt-LT"/>
        </w:rPr>
        <w:tab/>
        <w:t>TINKAMUMO LAIKAS</w:t>
      </w:r>
    </w:p>
    <w:p w14:paraId="185D1E69" w14:textId="77777777" w:rsidR="002D429D" w:rsidRDefault="002D429D">
      <w:pPr>
        <w:pStyle w:val="clearformattingSM"/>
        <w:rPr>
          <w:rFonts w:cs="Times New Roman"/>
          <w:lang w:val="lt-LT"/>
        </w:rPr>
      </w:pPr>
    </w:p>
    <w:p w14:paraId="47644EA7" w14:textId="77777777" w:rsidR="002D429D" w:rsidRDefault="00FF44ED">
      <w:pPr>
        <w:pStyle w:val="clearformattingSM"/>
        <w:rPr>
          <w:rFonts w:cs="Times New Roman"/>
          <w:lang w:val="lt-LT"/>
        </w:rPr>
      </w:pPr>
      <w:r>
        <w:rPr>
          <w:rFonts w:cs="Times New Roman"/>
          <w:lang w:val="lt-LT"/>
        </w:rPr>
        <w:t>EXP {mm/MMMM}</w:t>
      </w:r>
    </w:p>
    <w:p w14:paraId="6E2A3275" w14:textId="77777777" w:rsidR="002D429D" w:rsidRDefault="002D429D">
      <w:pPr>
        <w:pStyle w:val="clearformattingSM"/>
        <w:rPr>
          <w:rFonts w:cs="Times New Roman"/>
          <w:lang w:val="lt-LT"/>
        </w:rPr>
      </w:pPr>
    </w:p>
    <w:p w14:paraId="63DEB1E1" w14:textId="77777777" w:rsidR="002D429D" w:rsidRDefault="002D429D">
      <w:pPr>
        <w:pStyle w:val="clearformattingSM"/>
        <w:rPr>
          <w:rFonts w:cs="Times New Roman"/>
          <w:lang w:val="lt-LT"/>
        </w:rPr>
      </w:pPr>
    </w:p>
    <w:p w14:paraId="715AFCD8"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4.</w:t>
      </w:r>
      <w:r>
        <w:rPr>
          <w:rFonts w:ascii="Times New Roman" w:hAnsi="Times New Roman"/>
          <w:noProof w:val="0"/>
          <w:sz w:val="22"/>
          <w:szCs w:val="22"/>
          <w:lang w:val="lt-LT"/>
        </w:rPr>
        <w:tab/>
        <w:t>SERIJOS NUMERIS</w:t>
      </w:r>
    </w:p>
    <w:p w14:paraId="4AA2F131" w14:textId="77777777" w:rsidR="002D429D" w:rsidRDefault="002D429D">
      <w:pPr>
        <w:pStyle w:val="clearformattingSM"/>
        <w:rPr>
          <w:rFonts w:cs="Times New Roman"/>
          <w:lang w:val="lt-LT"/>
        </w:rPr>
      </w:pPr>
    </w:p>
    <w:p w14:paraId="680BAF0D" w14:textId="77777777" w:rsidR="002D429D" w:rsidRDefault="00FF44ED">
      <w:pPr>
        <w:pStyle w:val="clearformattingSM"/>
        <w:rPr>
          <w:rFonts w:cs="Times New Roman"/>
          <w:lang w:val="lt-LT"/>
        </w:rPr>
      </w:pPr>
      <w:r>
        <w:rPr>
          <w:rFonts w:cs="Times New Roman"/>
          <w:lang w:val="lt-LT"/>
        </w:rPr>
        <w:t>Lot {numeris}</w:t>
      </w:r>
    </w:p>
    <w:p w14:paraId="23478627" w14:textId="77777777" w:rsidR="002D429D" w:rsidRDefault="002D429D">
      <w:pPr>
        <w:pStyle w:val="clearformattingSM"/>
        <w:rPr>
          <w:rFonts w:cs="Times New Roman"/>
          <w:lang w:val="lt-LT"/>
        </w:rPr>
      </w:pPr>
    </w:p>
    <w:p w14:paraId="09F24663" w14:textId="77777777" w:rsidR="002D429D" w:rsidRDefault="002D429D">
      <w:pPr>
        <w:pStyle w:val="clearformattingSM"/>
        <w:rPr>
          <w:rFonts w:cs="Times New Roman"/>
          <w:lang w:val="lt-LT"/>
        </w:rPr>
      </w:pPr>
    </w:p>
    <w:p w14:paraId="2E82EAA1"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5.</w:t>
      </w:r>
      <w:r>
        <w:rPr>
          <w:rFonts w:ascii="Times New Roman" w:hAnsi="Times New Roman"/>
          <w:noProof w:val="0"/>
          <w:sz w:val="22"/>
          <w:szCs w:val="22"/>
          <w:lang w:val="lt-LT"/>
        </w:rPr>
        <w:tab/>
        <w:t>KIEKIS (MASĖ, TŪRIS ARBA VIENETAI)</w:t>
      </w:r>
    </w:p>
    <w:p w14:paraId="6F6FF1D6" w14:textId="77777777" w:rsidR="002D429D" w:rsidRDefault="002D429D">
      <w:pPr>
        <w:pStyle w:val="clearformattingSM"/>
        <w:rPr>
          <w:rFonts w:cs="Times New Roman"/>
          <w:lang w:val="lt-LT"/>
        </w:rPr>
      </w:pPr>
    </w:p>
    <w:p w14:paraId="349D864B" w14:textId="77777777" w:rsidR="002D429D" w:rsidRDefault="00FF44ED">
      <w:pPr>
        <w:pStyle w:val="clearformattingSM"/>
        <w:rPr>
          <w:rFonts w:cs="Times New Roman"/>
          <w:b/>
          <w:lang w:val="lt-LT"/>
        </w:rPr>
      </w:pPr>
      <w:r>
        <w:rPr>
          <w:rFonts w:cs="Times New Roman"/>
          <w:lang w:val="lt-LT"/>
        </w:rPr>
        <w:t>1 dozė (0,5 ml)</w:t>
      </w:r>
    </w:p>
    <w:p w14:paraId="1A35C649" w14:textId="77777777" w:rsidR="002D429D" w:rsidRDefault="002D429D">
      <w:pPr>
        <w:pStyle w:val="clearformattingSM"/>
        <w:rPr>
          <w:rFonts w:cs="Times New Roman"/>
          <w:b/>
          <w:lang w:val="lt-LT"/>
        </w:rPr>
      </w:pPr>
    </w:p>
    <w:p w14:paraId="1C04AC99" w14:textId="77777777" w:rsidR="002D429D" w:rsidRDefault="002D429D">
      <w:pPr>
        <w:pStyle w:val="clearformattingSM"/>
        <w:rPr>
          <w:rFonts w:cs="Times New Roman"/>
          <w:b/>
          <w:lang w:val="lt-LT"/>
        </w:rPr>
      </w:pPr>
    </w:p>
    <w:p w14:paraId="7A5E2765" w14:textId="77777777" w:rsidR="002D429D" w:rsidRDefault="00FF44ED">
      <w:pPr>
        <w:pStyle w:val="PI-1labEMEASMCA"/>
        <w:rPr>
          <w:rFonts w:ascii="Times New Roman" w:hAnsi="Times New Roman"/>
          <w:sz w:val="22"/>
          <w:highlight w:val="lightGray"/>
          <w:lang w:val="lt-LT"/>
        </w:rPr>
      </w:pPr>
      <w:r>
        <w:rPr>
          <w:rFonts w:ascii="Times New Roman" w:hAnsi="Times New Roman"/>
          <w:noProof w:val="0"/>
          <w:sz w:val="22"/>
          <w:szCs w:val="22"/>
          <w:lang w:val="lt-LT"/>
        </w:rPr>
        <w:t>6.</w:t>
      </w:r>
      <w:r>
        <w:rPr>
          <w:rFonts w:ascii="Times New Roman" w:hAnsi="Times New Roman"/>
          <w:noProof w:val="0"/>
          <w:sz w:val="22"/>
          <w:szCs w:val="22"/>
          <w:lang w:val="lt-LT"/>
        </w:rPr>
        <w:tab/>
        <w:t>KITA</w:t>
      </w:r>
    </w:p>
    <w:p w14:paraId="091A4847" w14:textId="77777777" w:rsidR="002D429D" w:rsidRDefault="002D429D">
      <w:pPr>
        <w:pStyle w:val="clearformattingSM"/>
        <w:rPr>
          <w:rFonts w:cs="Times New Roman"/>
          <w:lang w:val="lt-LT"/>
        </w:rPr>
      </w:pPr>
    </w:p>
    <w:p w14:paraId="50538590" w14:textId="77777777" w:rsidR="002D429D" w:rsidRDefault="002D429D">
      <w:pPr>
        <w:pStyle w:val="clearformattingSM"/>
        <w:rPr>
          <w:rFonts w:cs="Times New Roman"/>
          <w:lang w:val="lt-LT" w:eastAsia="et-EE"/>
        </w:rPr>
      </w:pPr>
    </w:p>
    <w:p w14:paraId="2F37C0E0" w14:textId="77777777" w:rsidR="002D429D" w:rsidRDefault="00FF44ED">
      <w:pPr>
        <w:pStyle w:val="clearformattingSM"/>
        <w:rPr>
          <w:rFonts w:cs="Times New Roman"/>
          <w:lang w:val="lt-LT"/>
        </w:rPr>
      </w:pPr>
      <w:r>
        <w:rPr>
          <w:rFonts w:cs="Times New Roman"/>
          <w:bCs/>
          <w:caps/>
          <w:lang w:val="lt-LT"/>
        </w:rPr>
        <w:br w:type="page"/>
      </w:r>
      <w:bookmarkStart w:id="20" w:name="_Toc129243137"/>
      <w:bookmarkStart w:id="21" w:name="_Toc129243262"/>
    </w:p>
    <w:p w14:paraId="08EF29DE" w14:textId="77777777" w:rsidR="002D429D" w:rsidRDefault="002D429D">
      <w:pPr>
        <w:pStyle w:val="clearformattingSM"/>
        <w:rPr>
          <w:rFonts w:cs="Times New Roman"/>
          <w:lang w:val="lt-LT"/>
        </w:rPr>
      </w:pPr>
    </w:p>
    <w:p w14:paraId="5A25F0FB" w14:textId="77777777" w:rsidR="002D429D" w:rsidRDefault="002D429D">
      <w:pPr>
        <w:pStyle w:val="clearformattingSM"/>
        <w:rPr>
          <w:rFonts w:cs="Times New Roman"/>
          <w:lang w:val="lt-LT"/>
        </w:rPr>
      </w:pPr>
    </w:p>
    <w:p w14:paraId="7C9AA406" w14:textId="77777777" w:rsidR="002D429D" w:rsidRDefault="002D429D">
      <w:pPr>
        <w:pStyle w:val="clearformattingSM"/>
        <w:rPr>
          <w:rFonts w:cs="Times New Roman"/>
          <w:lang w:val="lt-LT"/>
        </w:rPr>
      </w:pPr>
    </w:p>
    <w:p w14:paraId="53936806" w14:textId="77777777" w:rsidR="002D429D" w:rsidRDefault="002D429D">
      <w:pPr>
        <w:pStyle w:val="clearformattingSM"/>
        <w:rPr>
          <w:rFonts w:cs="Times New Roman"/>
          <w:lang w:val="lt-LT"/>
        </w:rPr>
      </w:pPr>
    </w:p>
    <w:p w14:paraId="590A931B" w14:textId="77777777" w:rsidR="002D429D" w:rsidRDefault="002D429D">
      <w:pPr>
        <w:pStyle w:val="clearformattingSM"/>
        <w:rPr>
          <w:rFonts w:cs="Times New Roman"/>
          <w:lang w:val="lt-LT"/>
        </w:rPr>
      </w:pPr>
    </w:p>
    <w:p w14:paraId="05BA665A" w14:textId="77777777" w:rsidR="002D429D" w:rsidRDefault="002D429D">
      <w:pPr>
        <w:pStyle w:val="clearformattingSM"/>
        <w:rPr>
          <w:rFonts w:cs="Times New Roman"/>
          <w:lang w:val="lt-LT"/>
        </w:rPr>
      </w:pPr>
    </w:p>
    <w:p w14:paraId="5AF5419E" w14:textId="77777777" w:rsidR="002D429D" w:rsidRDefault="002D429D">
      <w:pPr>
        <w:pStyle w:val="clearformattingSM"/>
        <w:rPr>
          <w:rFonts w:cs="Times New Roman"/>
          <w:lang w:val="lt-LT"/>
        </w:rPr>
      </w:pPr>
    </w:p>
    <w:p w14:paraId="0DE329B6" w14:textId="77777777" w:rsidR="002D429D" w:rsidRDefault="002D429D">
      <w:pPr>
        <w:pStyle w:val="clearformattingSM"/>
        <w:rPr>
          <w:rFonts w:cs="Times New Roman"/>
          <w:lang w:val="lt-LT"/>
        </w:rPr>
      </w:pPr>
    </w:p>
    <w:p w14:paraId="5EC3E064" w14:textId="77777777" w:rsidR="002D429D" w:rsidRDefault="002D429D">
      <w:pPr>
        <w:pStyle w:val="clearformattingSM"/>
        <w:rPr>
          <w:rFonts w:cs="Times New Roman"/>
          <w:lang w:val="lt-LT"/>
        </w:rPr>
      </w:pPr>
    </w:p>
    <w:p w14:paraId="1B843BCA" w14:textId="77777777" w:rsidR="002D429D" w:rsidRDefault="002D429D">
      <w:pPr>
        <w:pStyle w:val="clearformattingSM"/>
        <w:rPr>
          <w:rFonts w:cs="Times New Roman"/>
          <w:lang w:val="lt-LT"/>
        </w:rPr>
      </w:pPr>
    </w:p>
    <w:bookmarkEnd w:id="20"/>
    <w:bookmarkEnd w:id="21"/>
    <w:p w14:paraId="3AF67798" w14:textId="77777777" w:rsidR="002D429D" w:rsidRDefault="002D429D">
      <w:pPr>
        <w:pStyle w:val="clearformattingSM"/>
        <w:rPr>
          <w:rFonts w:cs="Times New Roman"/>
          <w:lang w:val="lt-LT"/>
        </w:rPr>
      </w:pPr>
    </w:p>
    <w:p w14:paraId="1C56D970" w14:textId="77777777" w:rsidR="002D429D" w:rsidRDefault="002D429D">
      <w:pPr>
        <w:pStyle w:val="clearformattingSM"/>
        <w:rPr>
          <w:rFonts w:cs="Times New Roman"/>
          <w:lang w:val="lt-LT"/>
        </w:rPr>
      </w:pPr>
    </w:p>
    <w:p w14:paraId="4AE061A6" w14:textId="77777777" w:rsidR="002D429D" w:rsidRDefault="002D429D">
      <w:pPr>
        <w:pStyle w:val="clearformattingSM"/>
        <w:rPr>
          <w:rFonts w:cs="Times New Roman"/>
          <w:lang w:val="lt-LT"/>
        </w:rPr>
      </w:pPr>
    </w:p>
    <w:p w14:paraId="1D0EED7B" w14:textId="77777777" w:rsidR="002D429D" w:rsidRDefault="002D429D">
      <w:pPr>
        <w:pStyle w:val="clearformattingSM"/>
        <w:rPr>
          <w:rFonts w:cs="Times New Roman"/>
          <w:lang w:val="lt-LT"/>
        </w:rPr>
      </w:pPr>
    </w:p>
    <w:p w14:paraId="60B948CB" w14:textId="77777777" w:rsidR="002D429D" w:rsidRDefault="002D429D">
      <w:pPr>
        <w:pStyle w:val="clearformattingSM"/>
        <w:rPr>
          <w:rFonts w:cs="Times New Roman"/>
          <w:lang w:val="lt-LT"/>
        </w:rPr>
      </w:pPr>
    </w:p>
    <w:p w14:paraId="3F2A8E08" w14:textId="77777777" w:rsidR="002D429D" w:rsidRDefault="002D429D">
      <w:pPr>
        <w:pStyle w:val="clearformattingSM"/>
        <w:rPr>
          <w:rFonts w:cs="Times New Roman"/>
          <w:lang w:val="lt-LT"/>
        </w:rPr>
      </w:pPr>
    </w:p>
    <w:p w14:paraId="5E978D2A" w14:textId="77777777" w:rsidR="002D429D" w:rsidRDefault="002D429D">
      <w:pPr>
        <w:pStyle w:val="clearformattingSM"/>
        <w:rPr>
          <w:rFonts w:cs="Times New Roman"/>
          <w:lang w:val="lt-LT"/>
        </w:rPr>
      </w:pPr>
    </w:p>
    <w:p w14:paraId="770F704D" w14:textId="77777777" w:rsidR="002D429D" w:rsidRDefault="002D429D">
      <w:pPr>
        <w:pStyle w:val="clearformattingSM"/>
        <w:rPr>
          <w:rFonts w:cs="Times New Roman"/>
          <w:lang w:val="lt-LT"/>
        </w:rPr>
      </w:pPr>
    </w:p>
    <w:p w14:paraId="26543754" w14:textId="77777777" w:rsidR="002D429D" w:rsidRDefault="002D429D">
      <w:pPr>
        <w:pStyle w:val="clearformattingSM"/>
        <w:rPr>
          <w:rFonts w:cs="Times New Roman"/>
          <w:lang w:val="lt-LT"/>
        </w:rPr>
      </w:pPr>
    </w:p>
    <w:p w14:paraId="07DB6703" w14:textId="77777777" w:rsidR="002D429D" w:rsidRDefault="002D429D">
      <w:pPr>
        <w:pStyle w:val="clearformattingSM"/>
        <w:rPr>
          <w:rFonts w:cs="Times New Roman"/>
          <w:lang w:val="lt-LT"/>
        </w:rPr>
      </w:pPr>
    </w:p>
    <w:p w14:paraId="070B9B3C" w14:textId="77777777" w:rsidR="002D429D" w:rsidRDefault="002D429D">
      <w:pPr>
        <w:pStyle w:val="clearformattingSM"/>
        <w:rPr>
          <w:rFonts w:cs="Times New Roman"/>
          <w:lang w:val="lt-LT"/>
        </w:rPr>
      </w:pPr>
    </w:p>
    <w:p w14:paraId="634F08AA" w14:textId="77777777" w:rsidR="002D429D" w:rsidRDefault="002D429D">
      <w:pPr>
        <w:pStyle w:val="clearformattingSM"/>
        <w:rPr>
          <w:rFonts w:cs="Times New Roman"/>
          <w:lang w:val="lt-LT"/>
        </w:rPr>
      </w:pPr>
    </w:p>
    <w:p w14:paraId="6A0C409D" w14:textId="77777777" w:rsidR="002D429D" w:rsidRDefault="002D429D">
      <w:pPr>
        <w:pStyle w:val="clearformattingSM"/>
        <w:jc w:val="center"/>
        <w:rPr>
          <w:rFonts w:cs="Times New Roman"/>
          <w:b/>
          <w:lang w:val="lt-LT"/>
        </w:rPr>
      </w:pPr>
    </w:p>
    <w:p w14:paraId="7317C596" w14:textId="77777777" w:rsidR="002D429D" w:rsidRDefault="00FF44ED">
      <w:pPr>
        <w:pStyle w:val="clearformattingSM"/>
        <w:jc w:val="center"/>
        <w:rPr>
          <w:rFonts w:cs="Times New Roman"/>
          <w:lang w:val="lt-LT"/>
        </w:rPr>
      </w:pPr>
      <w:r>
        <w:rPr>
          <w:rFonts w:cs="Times New Roman"/>
          <w:b/>
          <w:lang w:val="lt-LT"/>
        </w:rPr>
        <w:t>B. PAKUOTĖS LAPELIS</w:t>
      </w:r>
    </w:p>
    <w:p w14:paraId="720403AD" w14:textId="77777777" w:rsidR="002D429D" w:rsidRDefault="002D429D">
      <w:pPr>
        <w:autoSpaceDE w:val="0"/>
        <w:autoSpaceDN w:val="0"/>
        <w:spacing w:after="0"/>
        <w:jc w:val="both"/>
        <w:rPr>
          <w:rFonts w:eastAsia="Times New Roman"/>
          <w:lang w:val="lt-LT"/>
        </w:rPr>
      </w:pPr>
    </w:p>
    <w:p w14:paraId="1F0DEB2D" w14:textId="77777777" w:rsidR="002D429D" w:rsidRDefault="00FF44ED">
      <w:pPr>
        <w:autoSpaceDE w:val="0"/>
        <w:autoSpaceDN w:val="0"/>
        <w:spacing w:after="0"/>
        <w:ind w:left="567" w:hanging="567"/>
        <w:jc w:val="center"/>
        <w:rPr>
          <w:rFonts w:eastAsia="Times New Roman"/>
          <w:b/>
          <w:bCs/>
          <w:lang w:val="lt-LT"/>
        </w:rPr>
      </w:pPr>
      <w:r>
        <w:rPr>
          <w:rFonts w:eastAsia="Times New Roman"/>
          <w:b/>
          <w:bCs/>
          <w:lang w:val="lt-LT"/>
        </w:rPr>
        <w:br w:type="page"/>
      </w:r>
      <w:r>
        <w:rPr>
          <w:rFonts w:eastAsia="Times New Roman"/>
          <w:b/>
          <w:bCs/>
          <w:lang w:val="lt-LT"/>
        </w:rPr>
        <w:lastRenderedPageBreak/>
        <w:t>Pakuotės lapelis: informacija vartotojui</w:t>
      </w:r>
      <w:bookmarkEnd w:id="0"/>
      <w:bookmarkEnd w:id="1"/>
    </w:p>
    <w:p w14:paraId="7403E367" w14:textId="77777777" w:rsidR="002D429D" w:rsidRDefault="002D429D">
      <w:pPr>
        <w:autoSpaceDE w:val="0"/>
        <w:autoSpaceDN w:val="0"/>
        <w:spacing w:after="0"/>
        <w:ind w:left="567" w:hanging="567"/>
        <w:jc w:val="center"/>
        <w:rPr>
          <w:rFonts w:eastAsia="Times New Roman"/>
          <w:b/>
          <w:bCs/>
          <w:caps/>
          <w:lang w:val="lt-LT"/>
        </w:rPr>
      </w:pPr>
    </w:p>
    <w:p w14:paraId="5437E040" w14:textId="77777777" w:rsidR="002D429D" w:rsidRDefault="00FF44ED">
      <w:pPr>
        <w:autoSpaceDE w:val="0"/>
        <w:autoSpaceDN w:val="0"/>
        <w:spacing w:after="0"/>
        <w:jc w:val="center"/>
        <w:rPr>
          <w:rFonts w:eastAsia="Times New Roman"/>
          <w:b/>
          <w:bCs/>
          <w:lang w:val="lt-LT"/>
        </w:rPr>
      </w:pPr>
      <w:r>
        <w:rPr>
          <w:rFonts w:eastAsia="Times New Roman"/>
          <w:b/>
          <w:bCs/>
          <w:lang w:val="lt-LT"/>
        </w:rPr>
        <w:t>Encepur adults 0,5 ml injekcinė suspensija užpildytame švirkšte</w:t>
      </w:r>
    </w:p>
    <w:p w14:paraId="7EA2DE93" w14:textId="77777777" w:rsidR="002D429D" w:rsidRDefault="00FF44ED">
      <w:pPr>
        <w:autoSpaceDE w:val="0"/>
        <w:autoSpaceDN w:val="0"/>
        <w:spacing w:after="0"/>
        <w:ind w:left="567" w:hanging="567"/>
        <w:jc w:val="center"/>
        <w:rPr>
          <w:rFonts w:eastAsia="Times New Roman"/>
          <w:lang w:val="lt-LT"/>
        </w:rPr>
      </w:pPr>
      <w:r>
        <w:rPr>
          <w:rFonts w:eastAsia="Times New Roman"/>
          <w:lang w:val="lt-LT"/>
        </w:rPr>
        <w:t>Vakcina nuo erkinio encefalito (inaktyvuota)</w:t>
      </w:r>
    </w:p>
    <w:p w14:paraId="494199C0" w14:textId="77777777" w:rsidR="002D429D" w:rsidRDefault="002D429D">
      <w:pPr>
        <w:autoSpaceDE w:val="0"/>
        <w:autoSpaceDN w:val="0"/>
        <w:spacing w:after="0"/>
        <w:ind w:left="567" w:hanging="567"/>
        <w:rPr>
          <w:rFonts w:eastAsia="Times New Roman"/>
          <w:lang w:val="lt-LT"/>
        </w:rPr>
      </w:pPr>
    </w:p>
    <w:p w14:paraId="74B42766" w14:textId="77777777" w:rsidR="002D429D" w:rsidRDefault="00FF44ED">
      <w:pPr>
        <w:autoSpaceDE w:val="0"/>
        <w:autoSpaceDN w:val="0"/>
        <w:spacing w:after="0"/>
        <w:rPr>
          <w:rFonts w:eastAsia="Times New Roman"/>
          <w:b/>
          <w:bCs/>
          <w:lang w:val="lt-LT"/>
        </w:rPr>
      </w:pPr>
      <w:r>
        <w:rPr>
          <w:rFonts w:eastAsia="Times New Roman"/>
          <w:b/>
          <w:bCs/>
          <w:lang w:val="lt-LT"/>
        </w:rPr>
        <w:t>Prieš vartojant šią vakciną, atidžiai perskaitykite visą šį lapelį, nes jame pateikiama Jums svarbi informacija.</w:t>
      </w:r>
    </w:p>
    <w:p w14:paraId="3E586D4A" w14:textId="77777777" w:rsidR="002D429D" w:rsidRDefault="00FF44ED">
      <w:pPr>
        <w:numPr>
          <w:ilvl w:val="0"/>
          <w:numId w:val="3"/>
        </w:numPr>
        <w:spacing w:after="0"/>
        <w:ind w:left="567" w:hanging="567"/>
        <w:rPr>
          <w:rFonts w:eastAsia="Times New Roman"/>
          <w:lang w:val="lt-LT"/>
        </w:rPr>
      </w:pPr>
      <w:r>
        <w:rPr>
          <w:rFonts w:eastAsia="Times New Roman"/>
          <w:lang w:val="lt-LT"/>
        </w:rPr>
        <w:t>Neišmeskite šio lapelio, nes vėl gali prireikti jį perskaityti.</w:t>
      </w:r>
    </w:p>
    <w:p w14:paraId="616585D3" w14:textId="77777777" w:rsidR="002D429D" w:rsidRDefault="00FF44ED">
      <w:pPr>
        <w:numPr>
          <w:ilvl w:val="0"/>
          <w:numId w:val="3"/>
        </w:numPr>
        <w:spacing w:after="0"/>
        <w:ind w:left="567" w:hanging="567"/>
        <w:rPr>
          <w:rFonts w:eastAsia="Times New Roman"/>
          <w:lang w:val="lt-LT"/>
        </w:rPr>
      </w:pPr>
      <w:r>
        <w:rPr>
          <w:rFonts w:eastAsia="Times New Roman"/>
          <w:lang w:val="lt-LT"/>
        </w:rPr>
        <w:t>Jeigu kiltų daugiau klausimų, kreipkitės į gydytoją, vaistininką arba slaugytoją.</w:t>
      </w:r>
    </w:p>
    <w:p w14:paraId="0ECBD69B" w14:textId="77777777" w:rsidR="002D429D" w:rsidRDefault="00FF44ED">
      <w:pPr>
        <w:numPr>
          <w:ilvl w:val="0"/>
          <w:numId w:val="3"/>
        </w:numPr>
        <w:spacing w:after="0"/>
        <w:ind w:left="567" w:hanging="567"/>
        <w:rPr>
          <w:rFonts w:eastAsia="Times New Roman"/>
          <w:lang w:val="lt-LT"/>
        </w:rPr>
      </w:pPr>
      <w:r>
        <w:rPr>
          <w:rFonts w:eastAsia="Times New Roman"/>
          <w:lang w:val="lt-LT"/>
        </w:rPr>
        <w:t>Jeigu pasireiškė šalutinis poveikis (net jeigu jis šiame lapelyje nenurodytas), kreipkitės į gydytoją, vaistininką arba slaugytoją.</w:t>
      </w:r>
    </w:p>
    <w:p w14:paraId="3CF4C1D0" w14:textId="77777777" w:rsidR="002D429D" w:rsidRDefault="002D429D">
      <w:pPr>
        <w:autoSpaceDE w:val="0"/>
        <w:autoSpaceDN w:val="0"/>
        <w:spacing w:after="0"/>
        <w:ind w:left="567" w:hanging="567"/>
        <w:rPr>
          <w:rFonts w:eastAsia="Times New Roman"/>
          <w:lang w:val="lt-LT"/>
        </w:rPr>
      </w:pPr>
    </w:p>
    <w:p w14:paraId="14BC29AC" w14:textId="77777777" w:rsidR="002D429D" w:rsidRDefault="00FF44ED">
      <w:pPr>
        <w:autoSpaceDE w:val="0"/>
        <w:autoSpaceDN w:val="0"/>
        <w:spacing w:after="0"/>
        <w:ind w:left="567" w:hanging="567"/>
        <w:rPr>
          <w:rFonts w:eastAsia="Times New Roman"/>
          <w:b/>
          <w:bCs/>
          <w:lang w:val="lt-LT"/>
        </w:rPr>
      </w:pPr>
      <w:r>
        <w:rPr>
          <w:rFonts w:eastAsia="Times New Roman"/>
          <w:b/>
          <w:bCs/>
          <w:lang w:val="lt-LT"/>
        </w:rPr>
        <w:t>Apie ką rašoma šiame lapelyje?</w:t>
      </w:r>
    </w:p>
    <w:p w14:paraId="11976E8C" w14:textId="77777777" w:rsidR="002D429D" w:rsidRDefault="002D429D">
      <w:pPr>
        <w:autoSpaceDE w:val="0"/>
        <w:autoSpaceDN w:val="0"/>
        <w:spacing w:after="0"/>
        <w:ind w:left="567" w:hanging="567"/>
        <w:rPr>
          <w:rFonts w:eastAsia="Times New Roman"/>
          <w:b/>
          <w:bCs/>
          <w:lang w:val="lt-LT"/>
        </w:rPr>
      </w:pPr>
    </w:p>
    <w:p w14:paraId="7978BA23" w14:textId="77777777" w:rsidR="002D429D" w:rsidRDefault="00FF44ED">
      <w:pPr>
        <w:autoSpaceDE w:val="0"/>
        <w:autoSpaceDN w:val="0"/>
        <w:spacing w:after="0"/>
        <w:ind w:left="567" w:hanging="567"/>
        <w:rPr>
          <w:rFonts w:eastAsia="Times New Roman"/>
          <w:lang w:val="lt-LT"/>
        </w:rPr>
      </w:pPr>
      <w:r>
        <w:rPr>
          <w:rFonts w:eastAsia="Times New Roman"/>
          <w:lang w:val="lt-LT"/>
        </w:rPr>
        <w:t>1.</w:t>
      </w:r>
      <w:r>
        <w:rPr>
          <w:rFonts w:eastAsia="Times New Roman"/>
          <w:lang w:val="lt-LT"/>
        </w:rPr>
        <w:tab/>
        <w:t>Kas yra Encepur adults ir kam jis vartojamas</w:t>
      </w:r>
    </w:p>
    <w:p w14:paraId="2789C348" w14:textId="77777777" w:rsidR="002D429D" w:rsidRDefault="00FF44ED">
      <w:pPr>
        <w:autoSpaceDE w:val="0"/>
        <w:autoSpaceDN w:val="0"/>
        <w:spacing w:after="0"/>
        <w:ind w:left="567" w:hanging="567"/>
        <w:rPr>
          <w:rFonts w:eastAsia="Times New Roman"/>
          <w:lang w:val="lt-LT"/>
        </w:rPr>
      </w:pPr>
      <w:r>
        <w:rPr>
          <w:rFonts w:eastAsia="Times New Roman"/>
          <w:lang w:val="lt-LT"/>
        </w:rPr>
        <w:t>2.</w:t>
      </w:r>
      <w:r>
        <w:rPr>
          <w:rFonts w:eastAsia="Times New Roman"/>
          <w:lang w:val="lt-LT"/>
        </w:rPr>
        <w:tab/>
        <w:t>Kas žinotina prieš vartojant Encepur adults</w:t>
      </w:r>
    </w:p>
    <w:p w14:paraId="6B1570A7" w14:textId="77777777" w:rsidR="002D429D" w:rsidRDefault="00FF44ED">
      <w:pPr>
        <w:autoSpaceDE w:val="0"/>
        <w:autoSpaceDN w:val="0"/>
        <w:spacing w:after="0"/>
        <w:ind w:left="567" w:hanging="567"/>
        <w:rPr>
          <w:rFonts w:eastAsia="Times New Roman"/>
          <w:lang w:val="lt-LT"/>
        </w:rPr>
      </w:pPr>
      <w:r>
        <w:rPr>
          <w:rFonts w:eastAsia="Times New Roman"/>
          <w:lang w:val="lt-LT"/>
        </w:rPr>
        <w:t>3.</w:t>
      </w:r>
      <w:r>
        <w:rPr>
          <w:rFonts w:eastAsia="Times New Roman"/>
          <w:lang w:val="lt-LT"/>
        </w:rPr>
        <w:tab/>
        <w:t>Kaip vartoti Encepur adults</w:t>
      </w:r>
    </w:p>
    <w:p w14:paraId="308FAC28" w14:textId="77777777" w:rsidR="002D429D" w:rsidRDefault="00FF44ED">
      <w:pPr>
        <w:autoSpaceDE w:val="0"/>
        <w:autoSpaceDN w:val="0"/>
        <w:spacing w:after="0"/>
        <w:ind w:left="567" w:hanging="567"/>
        <w:rPr>
          <w:rFonts w:eastAsia="Times New Roman"/>
          <w:lang w:val="lt-LT"/>
        </w:rPr>
      </w:pPr>
      <w:r>
        <w:rPr>
          <w:rFonts w:eastAsia="Times New Roman"/>
          <w:lang w:val="lt-LT"/>
        </w:rPr>
        <w:t>4.</w:t>
      </w:r>
      <w:r>
        <w:rPr>
          <w:rFonts w:eastAsia="Times New Roman"/>
          <w:lang w:val="lt-LT"/>
        </w:rPr>
        <w:tab/>
        <w:t>Galimas šalutinis poveikis</w:t>
      </w:r>
    </w:p>
    <w:p w14:paraId="12CC4D2E" w14:textId="77777777" w:rsidR="002D429D" w:rsidRDefault="00FF44ED">
      <w:pPr>
        <w:autoSpaceDE w:val="0"/>
        <w:autoSpaceDN w:val="0"/>
        <w:spacing w:after="0"/>
        <w:ind w:left="567" w:hanging="567"/>
        <w:rPr>
          <w:rFonts w:eastAsia="Times New Roman"/>
          <w:lang w:val="lt-LT"/>
        </w:rPr>
      </w:pPr>
      <w:r>
        <w:rPr>
          <w:rFonts w:eastAsia="Times New Roman"/>
          <w:lang w:val="lt-LT"/>
        </w:rPr>
        <w:t>5.</w:t>
      </w:r>
      <w:r>
        <w:rPr>
          <w:rFonts w:eastAsia="Times New Roman"/>
          <w:b/>
          <w:bCs/>
          <w:lang w:val="lt-LT"/>
        </w:rPr>
        <w:tab/>
      </w:r>
      <w:r>
        <w:rPr>
          <w:rFonts w:eastAsia="Times New Roman"/>
          <w:lang w:val="lt-LT"/>
        </w:rPr>
        <w:t>Kaip laikyti Encepur adults</w:t>
      </w:r>
    </w:p>
    <w:p w14:paraId="42B99E99" w14:textId="77777777" w:rsidR="002D429D" w:rsidRDefault="00FF44ED">
      <w:pPr>
        <w:autoSpaceDE w:val="0"/>
        <w:autoSpaceDN w:val="0"/>
        <w:spacing w:after="0"/>
        <w:ind w:left="567" w:hanging="567"/>
        <w:rPr>
          <w:rFonts w:eastAsia="Times New Roman"/>
          <w:lang w:val="lt-LT"/>
        </w:rPr>
      </w:pPr>
      <w:r>
        <w:rPr>
          <w:rFonts w:eastAsia="Times New Roman"/>
          <w:lang w:val="lt-LT"/>
        </w:rPr>
        <w:t>6.</w:t>
      </w:r>
      <w:r>
        <w:rPr>
          <w:rFonts w:eastAsia="Times New Roman"/>
          <w:lang w:val="lt-LT"/>
        </w:rPr>
        <w:tab/>
        <w:t>Pakuotės turinys ir kita informacija</w:t>
      </w:r>
    </w:p>
    <w:p w14:paraId="660638F5" w14:textId="77777777" w:rsidR="002D429D" w:rsidRDefault="002D429D">
      <w:pPr>
        <w:autoSpaceDE w:val="0"/>
        <w:autoSpaceDN w:val="0"/>
        <w:spacing w:after="0"/>
        <w:jc w:val="both"/>
        <w:rPr>
          <w:rFonts w:eastAsia="Times New Roman"/>
          <w:lang w:val="lt-LT"/>
        </w:rPr>
      </w:pPr>
    </w:p>
    <w:p w14:paraId="17C405FE" w14:textId="77777777" w:rsidR="002D429D" w:rsidRDefault="00FF44ED">
      <w:pPr>
        <w:keepNext/>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1.</w:t>
      </w:r>
      <w:r>
        <w:rPr>
          <w:rFonts w:eastAsia="Times New Roman"/>
          <w:b/>
          <w:kern w:val="28"/>
          <w:lang w:val="lt-LT" w:eastAsia="lt-LT"/>
        </w:rPr>
        <w:tab/>
        <w:t>Kas yra Encepur adults ir kam jis vartojamas</w:t>
      </w:r>
    </w:p>
    <w:p w14:paraId="5626A5D5" w14:textId="77777777" w:rsidR="002D429D" w:rsidRDefault="002D429D">
      <w:pPr>
        <w:keepNext/>
        <w:autoSpaceDE w:val="0"/>
        <w:autoSpaceDN w:val="0"/>
        <w:spacing w:after="0"/>
        <w:ind w:left="567" w:hanging="567"/>
        <w:rPr>
          <w:rFonts w:eastAsia="Times New Roman"/>
          <w:lang w:val="lt-LT"/>
        </w:rPr>
      </w:pPr>
    </w:p>
    <w:p w14:paraId="23B4BDF0" w14:textId="77777777" w:rsidR="002D429D" w:rsidRDefault="00FF44ED">
      <w:pPr>
        <w:autoSpaceDE w:val="0"/>
        <w:autoSpaceDN w:val="0"/>
        <w:spacing w:after="0"/>
        <w:rPr>
          <w:rFonts w:eastAsia="Times New Roman"/>
          <w:lang w:val="lt-LT"/>
        </w:rPr>
      </w:pPr>
      <w:r>
        <w:rPr>
          <w:rFonts w:eastAsia="Times New Roman"/>
          <w:lang w:val="lt-LT"/>
        </w:rPr>
        <w:t>Encepur adults yra vakcina, kurios sudėtyje yra inaktyvuoto erkinio encefalito viruso (EEV).</w:t>
      </w:r>
    </w:p>
    <w:p w14:paraId="67E766B1" w14:textId="77777777" w:rsidR="002D429D" w:rsidRDefault="002D429D">
      <w:pPr>
        <w:autoSpaceDE w:val="0"/>
        <w:autoSpaceDN w:val="0"/>
        <w:spacing w:after="0"/>
        <w:rPr>
          <w:rFonts w:eastAsia="Times New Roman"/>
          <w:lang w:val="lt-LT"/>
        </w:rPr>
      </w:pPr>
    </w:p>
    <w:p w14:paraId="335B9195" w14:textId="77777777" w:rsidR="002D429D" w:rsidRDefault="00FF44ED">
      <w:pPr>
        <w:autoSpaceDE w:val="0"/>
        <w:autoSpaceDN w:val="0"/>
        <w:spacing w:after="0"/>
        <w:rPr>
          <w:rFonts w:eastAsia="Times New Roman"/>
          <w:lang w:val="lt-LT"/>
        </w:rPr>
      </w:pPr>
      <w:r>
        <w:rPr>
          <w:rFonts w:eastAsia="Times New Roman"/>
          <w:lang w:val="lt-LT"/>
        </w:rPr>
        <w:t xml:space="preserve">Encepur adults vartojama aktyviai 12 metų ir vyresnių asmenų </w:t>
      </w:r>
      <w:bookmarkStart w:id="22" w:name="_Hlk521569476"/>
      <w:r>
        <w:rPr>
          <w:rFonts w:eastAsia="Times New Roman"/>
          <w:lang w:val="lt-LT"/>
        </w:rPr>
        <w:t xml:space="preserve">imunizacijai, siekiant apsaugoti nuo erkinio encefalito, sukelto EEV, kurį perduoda įsisiurbusi erkė. </w:t>
      </w:r>
      <w:bookmarkEnd w:id="22"/>
      <w:r>
        <w:rPr>
          <w:rFonts w:eastAsia="Times New Roman"/>
          <w:lang w:val="lt-LT"/>
        </w:rPr>
        <w:t>Skiepijimas labiausiai skirtas tiems asmenims, kurie laikinai arba nuolat būna vietovėse, kuriose galima užsikrėsti EEV.</w:t>
      </w:r>
    </w:p>
    <w:p w14:paraId="5AECCF94" w14:textId="77777777" w:rsidR="002D429D" w:rsidRDefault="002D429D">
      <w:pPr>
        <w:autoSpaceDE w:val="0"/>
        <w:autoSpaceDN w:val="0"/>
        <w:spacing w:after="0"/>
        <w:ind w:left="567" w:hanging="567"/>
        <w:rPr>
          <w:rFonts w:eastAsia="Times New Roman"/>
          <w:lang w:val="lt-LT"/>
        </w:rPr>
      </w:pPr>
    </w:p>
    <w:p w14:paraId="49E4416C" w14:textId="77777777" w:rsidR="002D429D" w:rsidRDefault="00FF44ED">
      <w:pPr>
        <w:autoSpaceDE w:val="0"/>
        <w:autoSpaceDN w:val="0"/>
        <w:spacing w:after="0"/>
        <w:rPr>
          <w:rFonts w:eastAsia="Times New Roman"/>
          <w:lang w:val="lt-LT"/>
        </w:rPr>
      </w:pPr>
      <w:r>
        <w:rPr>
          <w:rFonts w:eastAsia="Times New Roman"/>
          <w:lang w:val="lt-LT"/>
        </w:rPr>
        <w:t>Vakcinos priklauso imuninę sistemą (natūralią organizmo apsaugą nuo infekcinių ligų) stimuliuojančių vaistų, kurie padeda formuotis šiai apsaugai nuo ligų, grupei.</w:t>
      </w:r>
    </w:p>
    <w:p w14:paraId="54AEB236" w14:textId="77777777" w:rsidR="002D429D" w:rsidRDefault="002D429D">
      <w:pPr>
        <w:autoSpaceDE w:val="0"/>
        <w:autoSpaceDN w:val="0"/>
        <w:spacing w:after="0"/>
        <w:rPr>
          <w:rFonts w:eastAsia="Times New Roman"/>
          <w:lang w:val="lt-LT"/>
        </w:rPr>
      </w:pPr>
    </w:p>
    <w:p w14:paraId="4CF7A39F" w14:textId="77777777" w:rsidR="002D429D" w:rsidRDefault="00FF44ED">
      <w:pPr>
        <w:autoSpaceDE w:val="0"/>
        <w:autoSpaceDN w:val="0"/>
        <w:spacing w:after="0"/>
        <w:rPr>
          <w:rFonts w:eastAsia="Times New Roman"/>
          <w:lang w:val="lt-LT"/>
        </w:rPr>
      </w:pPr>
      <w:r>
        <w:rPr>
          <w:rFonts w:eastAsia="Times New Roman"/>
          <w:lang w:val="lt-LT"/>
        </w:rPr>
        <w:t>Encepur adults negali sukelti ligos, nuo kurios apsaugo.</w:t>
      </w:r>
    </w:p>
    <w:p w14:paraId="534CFB14" w14:textId="77777777" w:rsidR="002D429D" w:rsidRDefault="002D429D">
      <w:pPr>
        <w:autoSpaceDE w:val="0"/>
        <w:autoSpaceDN w:val="0"/>
        <w:spacing w:after="0"/>
        <w:rPr>
          <w:rFonts w:eastAsia="Times New Roman"/>
          <w:lang w:val="lt-LT"/>
        </w:rPr>
      </w:pPr>
    </w:p>
    <w:p w14:paraId="4B4912D2" w14:textId="77777777" w:rsidR="002D429D" w:rsidRDefault="00FF44ED">
      <w:pPr>
        <w:autoSpaceDE w:val="0"/>
        <w:autoSpaceDN w:val="0"/>
        <w:spacing w:after="0"/>
        <w:rPr>
          <w:rFonts w:eastAsia="Times New Roman"/>
          <w:lang w:val="lt-LT"/>
        </w:rPr>
      </w:pPr>
      <w:r>
        <w:rPr>
          <w:rFonts w:eastAsia="Times New Roman"/>
          <w:lang w:val="lt-LT"/>
        </w:rPr>
        <w:t>Encepur adults, kaip ir vartojant visas vakcinas, gali pilnai neapsaugoti visų žmonių, kurie yra paskiepyti.</w:t>
      </w:r>
    </w:p>
    <w:p w14:paraId="4D63D2FD" w14:textId="77777777" w:rsidR="002D429D" w:rsidRDefault="002D429D">
      <w:pPr>
        <w:autoSpaceDE w:val="0"/>
        <w:autoSpaceDN w:val="0"/>
        <w:spacing w:after="0"/>
        <w:ind w:left="567" w:hanging="567"/>
        <w:rPr>
          <w:rFonts w:eastAsia="Times New Roman"/>
          <w:lang w:val="lt-LT"/>
        </w:rPr>
      </w:pPr>
    </w:p>
    <w:p w14:paraId="09A1FF71" w14:textId="77777777" w:rsidR="002D429D" w:rsidRDefault="002D429D">
      <w:pPr>
        <w:autoSpaceDE w:val="0"/>
        <w:autoSpaceDN w:val="0"/>
        <w:spacing w:after="0"/>
        <w:ind w:left="567" w:hanging="567"/>
        <w:rPr>
          <w:rFonts w:eastAsia="Times New Roman"/>
          <w:lang w:val="lt-LT"/>
        </w:rPr>
      </w:pPr>
    </w:p>
    <w:p w14:paraId="26D14920"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2.</w:t>
      </w:r>
      <w:r>
        <w:rPr>
          <w:rFonts w:eastAsia="Times New Roman"/>
          <w:b/>
          <w:kern w:val="28"/>
          <w:lang w:val="lt-LT" w:eastAsia="lt-LT"/>
        </w:rPr>
        <w:tab/>
        <w:t>Kas žinotina prieš vartojant Encepur adults</w:t>
      </w:r>
    </w:p>
    <w:p w14:paraId="45EF1782" w14:textId="77777777" w:rsidR="002D429D" w:rsidRDefault="002D429D">
      <w:pPr>
        <w:autoSpaceDE w:val="0"/>
        <w:autoSpaceDN w:val="0"/>
        <w:spacing w:after="0"/>
        <w:ind w:left="567" w:hanging="567"/>
        <w:rPr>
          <w:rFonts w:eastAsia="Times New Roman"/>
          <w:lang w:val="lt-LT"/>
        </w:rPr>
      </w:pPr>
    </w:p>
    <w:p w14:paraId="0065A9A0" w14:textId="54775AE8" w:rsidR="002D429D" w:rsidRDefault="00FF44ED">
      <w:pPr>
        <w:autoSpaceDE w:val="0"/>
        <w:autoSpaceDN w:val="0"/>
        <w:spacing w:after="0"/>
        <w:ind w:left="567" w:hanging="567"/>
        <w:rPr>
          <w:rFonts w:eastAsia="Times New Roman"/>
          <w:b/>
          <w:bCs/>
          <w:caps/>
          <w:lang w:val="lt-LT"/>
        </w:rPr>
      </w:pPr>
      <w:r>
        <w:rPr>
          <w:rFonts w:eastAsia="Times New Roman"/>
          <w:b/>
          <w:bCs/>
          <w:lang w:val="lt-LT"/>
        </w:rPr>
        <w:t xml:space="preserve">Encepur adults vartoti </w:t>
      </w:r>
      <w:r w:rsidR="00F74B56">
        <w:rPr>
          <w:rFonts w:eastAsia="Times New Roman"/>
          <w:b/>
          <w:bCs/>
          <w:lang w:val="lt-LT"/>
        </w:rPr>
        <w:t>draudžiama</w:t>
      </w:r>
      <w:r>
        <w:rPr>
          <w:rFonts w:eastAsia="Times New Roman"/>
          <w:b/>
          <w:bCs/>
          <w:lang w:val="lt-LT"/>
        </w:rPr>
        <w:t>:</w:t>
      </w:r>
    </w:p>
    <w:p w14:paraId="572918F8"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Jeigu yra padidėjęs jautrumas bet kuriai sudedamajai šios vakcinos medžiagai, įskaitant pagalbines medžiagas arba gamyboje naudojamų medžiagų likučius (pvz. chlortetraciklinas, gentamicinas, neomicinas, formaldehidas, kiaušiniai, vištienos baltymai, tokie kaip ovalbuminas).</w:t>
      </w:r>
    </w:p>
    <w:p w14:paraId="5EAFC4A0"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Jeigu sergate ūmia liga, kurią reikia gydyti. Negalima skiepytis dar </w:t>
      </w:r>
      <w:r w:rsidRPr="00573C23">
        <w:rPr>
          <w:rFonts w:eastAsia="Times New Roman"/>
          <w:lang w:val="en-US"/>
        </w:rPr>
        <w:t>2</w:t>
      </w:r>
      <w:r>
        <w:rPr>
          <w:rFonts w:eastAsia="Times New Roman"/>
          <w:lang w:val="lt-LT"/>
        </w:rPr>
        <w:t> savaites po pilno pasveikimo.</w:t>
      </w:r>
    </w:p>
    <w:p w14:paraId="181710E2" w14:textId="77777777" w:rsidR="002D429D" w:rsidRDefault="002D429D">
      <w:pPr>
        <w:numPr>
          <w:ilvl w:val="12"/>
          <w:numId w:val="0"/>
        </w:numPr>
        <w:autoSpaceDE w:val="0"/>
        <w:autoSpaceDN w:val="0"/>
        <w:spacing w:after="0"/>
        <w:ind w:left="567" w:hanging="567"/>
        <w:rPr>
          <w:rFonts w:eastAsia="Times New Roman"/>
          <w:lang w:val="lt-LT"/>
        </w:rPr>
      </w:pPr>
    </w:p>
    <w:p w14:paraId="47EF7103" w14:textId="77777777" w:rsidR="002D429D" w:rsidRDefault="00FF44ED">
      <w:pPr>
        <w:autoSpaceDE w:val="0"/>
        <w:autoSpaceDN w:val="0"/>
        <w:spacing w:after="0"/>
        <w:ind w:left="567" w:hanging="567"/>
        <w:rPr>
          <w:rFonts w:eastAsia="Times New Roman"/>
          <w:b/>
          <w:bCs/>
          <w:lang w:val="lt-LT"/>
        </w:rPr>
      </w:pPr>
      <w:r>
        <w:rPr>
          <w:rFonts w:eastAsia="Times New Roman"/>
          <w:b/>
          <w:bCs/>
          <w:lang w:val="lt-LT"/>
        </w:rPr>
        <w:t>Įspėjimai ir atsargumo priemonės</w:t>
      </w:r>
    </w:p>
    <w:p w14:paraId="47CF61CC" w14:textId="77777777" w:rsidR="002D429D" w:rsidRDefault="002D429D">
      <w:pPr>
        <w:autoSpaceDE w:val="0"/>
        <w:autoSpaceDN w:val="0"/>
        <w:spacing w:after="0"/>
        <w:ind w:left="567" w:hanging="567"/>
        <w:rPr>
          <w:rFonts w:eastAsia="Times New Roman"/>
          <w:b/>
          <w:bCs/>
          <w:lang w:val="lt-LT"/>
        </w:rPr>
      </w:pPr>
    </w:p>
    <w:p w14:paraId="79E7A38D"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Pasitarkite su gydytoju, vaistininku arba slaugytoja, prieš pradėdami vartoti Encepur adults.</w:t>
      </w:r>
    </w:p>
    <w:p w14:paraId="467A4D43"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Paprastai Encepur adults nekelia didesnės su skiepijimu susijusios rizikos asmenims, kurie yra priskiriami alergiškų vištienos baltymams žmonių grupei remiantis klausimynu arba teigiamais odos mėginių duomenimis.</w:t>
      </w:r>
    </w:p>
    <w:p w14:paraId="5CF2D2B0"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lastRenderedPageBreak/>
        <w:t>-</w:t>
      </w:r>
      <w:r>
        <w:rPr>
          <w:rFonts w:eastAsia="Times New Roman"/>
          <w:lang w:val="lt-LT"/>
        </w:rPr>
        <w:tab/>
        <w:t>Kaip ir leidžiant visas injekcines vakcinas, visada turi būti lengvai prieinamos tinkamos gydymo ir priežiūros priemonės, jeigu pasireikštų po vakcinos suleidimo retais atvejais pasitaikantis anafilaksijos reiškinys.</w:t>
      </w:r>
    </w:p>
    <w:p w14:paraId="6A89917C"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Vakcinos jokiomis aplinkybėmis negalima suleisti į kraujagyslę. </w:t>
      </w:r>
    </w:p>
    <w:p w14:paraId="3A9F434D"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Vakciną atsitiktinai suleidus į kraujagyslę, gali pasireikšti reakcija su šoku. Turi būti imtasi tinkamų priemonių šokui gydyti.</w:t>
      </w:r>
    </w:p>
    <w:p w14:paraId="0AE5A11D" w14:textId="77777777" w:rsidR="002D429D" w:rsidRDefault="00FF44ED">
      <w:pPr>
        <w:numPr>
          <w:ilvl w:val="0"/>
          <w:numId w:val="4"/>
        </w:numPr>
        <w:autoSpaceDE w:val="0"/>
        <w:autoSpaceDN w:val="0"/>
        <w:spacing w:after="0"/>
        <w:ind w:left="567" w:hanging="567"/>
        <w:rPr>
          <w:rFonts w:eastAsia="Times New Roman"/>
          <w:color w:val="000000"/>
          <w:lang w:val="lt-LT"/>
        </w:rPr>
      </w:pPr>
      <w:r>
        <w:rPr>
          <w:rFonts w:eastAsia="Times New Roman"/>
          <w:color w:val="000000"/>
          <w:lang w:val="lt-LT"/>
        </w:rPr>
        <w:t>Alpimas, pojūtis, kad tuoj apalpsite arba kitos su nervine įtampa susijusios reakcijos gali atsirasti kaip atsakas į injekciją adata. Pasakykite gydytojui arba slaugytojui, jeigu anksčiau esate tai patyrę.</w:t>
      </w:r>
    </w:p>
    <w:p w14:paraId="26629B98" w14:textId="77777777" w:rsidR="002D429D" w:rsidRDefault="00FF44ED">
      <w:pPr>
        <w:numPr>
          <w:ilvl w:val="0"/>
          <w:numId w:val="4"/>
        </w:numPr>
        <w:autoSpaceDE w:val="0"/>
        <w:autoSpaceDN w:val="0"/>
        <w:spacing w:after="0"/>
        <w:ind w:left="567" w:hanging="567"/>
        <w:rPr>
          <w:rFonts w:eastAsia="Times New Roman"/>
          <w:color w:val="000000"/>
          <w:lang w:val="lt-LT"/>
        </w:rPr>
      </w:pPr>
      <w:r>
        <w:rPr>
          <w:rFonts w:eastAsia="Times New Roman"/>
          <w:lang w:val="lt-LT"/>
        </w:rPr>
        <w:t xml:space="preserve">Jūsų gydytojas turėtų atidžiai įvertinti, ar Jus būtina skiepyti, </w:t>
      </w:r>
      <w:bookmarkStart w:id="23" w:name="_Hlk523846289"/>
      <w:r>
        <w:rPr>
          <w:rFonts w:eastAsia="Times New Roman"/>
          <w:lang w:val="lt-LT"/>
        </w:rPr>
        <w:t>jeigu anksčiau yra buvę neurologinių sutrikimų</w:t>
      </w:r>
      <w:bookmarkEnd w:id="23"/>
      <w:r>
        <w:rPr>
          <w:rFonts w:eastAsia="Times New Roman"/>
          <w:lang w:val="lt-LT"/>
        </w:rPr>
        <w:t>.</w:t>
      </w:r>
    </w:p>
    <w:p w14:paraId="2FF7E9B1" w14:textId="77777777" w:rsidR="002D429D" w:rsidRDefault="00FF44ED">
      <w:pPr>
        <w:numPr>
          <w:ilvl w:val="0"/>
          <w:numId w:val="4"/>
        </w:numPr>
        <w:autoSpaceDE w:val="0"/>
        <w:autoSpaceDN w:val="0"/>
        <w:spacing w:after="0"/>
        <w:ind w:left="567" w:hanging="567"/>
        <w:rPr>
          <w:rFonts w:eastAsia="Times New Roman"/>
          <w:color w:val="000000"/>
          <w:lang w:val="lt-LT"/>
        </w:rPr>
      </w:pPr>
      <w:r>
        <w:rPr>
          <w:rFonts w:eastAsia="Times New Roman"/>
          <w:color w:val="000000"/>
          <w:lang w:val="lt-LT"/>
        </w:rPr>
        <w:t>Encepur adults neskirta vartoti jaunesniems kaip 12 metų vaikams.</w:t>
      </w:r>
    </w:p>
    <w:p w14:paraId="54CCEC1D" w14:textId="77777777" w:rsidR="002D429D" w:rsidRDefault="00FF44ED">
      <w:pPr>
        <w:numPr>
          <w:ilvl w:val="0"/>
          <w:numId w:val="4"/>
        </w:numPr>
        <w:autoSpaceDE w:val="0"/>
        <w:autoSpaceDN w:val="0"/>
        <w:spacing w:after="0"/>
        <w:ind w:left="567" w:hanging="567"/>
        <w:rPr>
          <w:rFonts w:eastAsia="Times New Roman"/>
          <w:lang w:val="lt-LT"/>
        </w:rPr>
      </w:pPr>
      <w:r>
        <w:rPr>
          <w:rFonts w:eastAsia="Times New Roman"/>
          <w:color w:val="000000"/>
          <w:lang w:val="lt-LT"/>
        </w:rPr>
        <w:t>Skiepai nuo erkinio encefalito neapsaugo nuo kitų erkių pernešamų ligų (pvz., boreliozės).</w:t>
      </w:r>
    </w:p>
    <w:p w14:paraId="548AF2F2" w14:textId="77777777" w:rsidR="002D429D" w:rsidRDefault="00FF44ED">
      <w:pPr>
        <w:numPr>
          <w:ilvl w:val="0"/>
          <w:numId w:val="4"/>
        </w:numPr>
        <w:autoSpaceDE w:val="0"/>
        <w:autoSpaceDN w:val="0"/>
        <w:spacing w:after="0"/>
        <w:ind w:left="567" w:hanging="567"/>
        <w:rPr>
          <w:rFonts w:eastAsia="Times New Roman"/>
          <w:color w:val="000000"/>
          <w:lang w:val="lt-LT"/>
        </w:rPr>
      </w:pPr>
      <w:r>
        <w:rPr>
          <w:rFonts w:eastAsia="Times New Roman"/>
          <w:color w:val="000000"/>
          <w:lang w:val="lt-LT"/>
        </w:rPr>
        <w:t>Encepur adults nauda asmenims, kurių imuninė sistema yra nusilpusi, pavyzdžiui, dėl ŽIV infekcijos arba imuninę sistemą slopinančių vaistų vartojimo, gali būti mažesnė.</w:t>
      </w:r>
    </w:p>
    <w:p w14:paraId="719702A8" w14:textId="77777777" w:rsidR="002D429D" w:rsidRDefault="00FF44ED">
      <w:pPr>
        <w:numPr>
          <w:ilvl w:val="0"/>
          <w:numId w:val="4"/>
        </w:numPr>
        <w:autoSpaceDE w:val="0"/>
        <w:autoSpaceDN w:val="0"/>
        <w:spacing w:after="0"/>
        <w:ind w:left="567" w:hanging="567"/>
        <w:rPr>
          <w:color w:val="000000"/>
          <w:lang w:val="lt-LT"/>
        </w:rPr>
      </w:pPr>
      <w:r>
        <w:rPr>
          <w:rFonts w:eastAsia="Times New Roman"/>
          <w:lang w:val="lt-LT"/>
        </w:rPr>
        <w:t>Pasakykite gydytojui, jeigu sergate ūminėmis ligomis, kurioms būtinas gydymas. Skiepytis galima tik pasveikus, bet ne anksčiau kaip po dviejų savaičių.</w:t>
      </w:r>
    </w:p>
    <w:p w14:paraId="494DD194" w14:textId="77777777" w:rsidR="002D429D" w:rsidRDefault="00FF44ED">
      <w:pPr>
        <w:numPr>
          <w:ilvl w:val="12"/>
          <w:numId w:val="0"/>
        </w:numPr>
        <w:autoSpaceDE w:val="0"/>
        <w:autoSpaceDN w:val="0"/>
        <w:spacing w:after="0"/>
        <w:rPr>
          <w:rFonts w:eastAsia="Times New Roman"/>
          <w:color w:val="000000"/>
          <w:lang w:val="lt-LT"/>
        </w:rPr>
      </w:pPr>
      <w:r>
        <w:rPr>
          <w:rFonts w:eastAsia="Times New Roman"/>
          <w:lang w:val="lt-LT"/>
        </w:rPr>
        <w:t xml:space="preserve">-         </w:t>
      </w:r>
      <w:r>
        <w:rPr>
          <w:rFonts w:eastAsia="Times New Roman"/>
          <w:color w:val="000000"/>
          <w:lang w:val="lt-LT"/>
        </w:rPr>
        <w:t>Jūsų gydytojas apsvarstys skiepijimo galimybę, jeigu sergate lėtinėmis ligomis, nes yra tam tikra sunkių ligų komplikacijų rizika, kurios galima išvengti Jus skiepijant. Gydytojas Jus informuos apie skiepijimo naudą, lyginant su ligos rizika. Nėra įrodymų, kad ligos atsinaujinimas, pasireiškiantis skiepijimo metu, gali būti susijęs su vakcinos vartojimu.</w:t>
      </w:r>
    </w:p>
    <w:p w14:paraId="496DFFFE" w14:textId="77777777" w:rsidR="002D429D" w:rsidRDefault="002D429D">
      <w:pPr>
        <w:autoSpaceDE w:val="0"/>
        <w:autoSpaceDN w:val="0"/>
        <w:spacing w:after="0"/>
        <w:ind w:left="567" w:hanging="567"/>
        <w:rPr>
          <w:rFonts w:eastAsia="Times New Roman"/>
          <w:color w:val="000000"/>
          <w:lang w:val="lt-LT"/>
        </w:rPr>
      </w:pPr>
    </w:p>
    <w:p w14:paraId="1C029C53" w14:textId="77777777" w:rsidR="002D429D" w:rsidRDefault="00FF44ED">
      <w:pPr>
        <w:autoSpaceDE w:val="0"/>
        <w:autoSpaceDN w:val="0"/>
        <w:spacing w:after="0"/>
        <w:rPr>
          <w:rFonts w:eastAsia="Times New Roman"/>
          <w:i/>
          <w:iCs/>
          <w:lang w:val="lt-LT"/>
        </w:rPr>
      </w:pPr>
      <w:r>
        <w:rPr>
          <w:rFonts w:eastAsia="Times New Roman"/>
          <w:i/>
          <w:iCs/>
          <w:lang w:val="lt-LT"/>
        </w:rPr>
        <w:t>Lateksui jautriems asmenims</w:t>
      </w:r>
    </w:p>
    <w:p w14:paraId="2B33E8F5" w14:textId="77777777" w:rsidR="002D429D" w:rsidRDefault="002D429D">
      <w:pPr>
        <w:autoSpaceDE w:val="0"/>
        <w:autoSpaceDN w:val="0"/>
        <w:spacing w:after="0"/>
        <w:rPr>
          <w:rFonts w:eastAsia="Times New Roman"/>
          <w:i/>
          <w:lang w:val="lt-LT"/>
        </w:rPr>
      </w:pPr>
    </w:p>
    <w:p w14:paraId="017CB974" w14:textId="77777777" w:rsidR="002D429D" w:rsidRDefault="00FF44ED">
      <w:pPr>
        <w:autoSpaceDE w:val="0"/>
        <w:autoSpaceDN w:val="0"/>
        <w:spacing w:after="0"/>
        <w:rPr>
          <w:rFonts w:eastAsia="Times New Roman"/>
          <w:i/>
          <w:lang w:val="lt-LT"/>
        </w:rPr>
      </w:pPr>
      <w:r>
        <w:rPr>
          <w:rFonts w:eastAsia="Times New Roman"/>
          <w:i/>
          <w:lang w:val="lt-LT"/>
        </w:rPr>
        <w:t>Užpildytas švirkštas be pritvirtintos adatos:</w:t>
      </w:r>
    </w:p>
    <w:p w14:paraId="28E33E54" w14:textId="77777777" w:rsidR="002D429D" w:rsidRDefault="00FF44ED">
      <w:pPr>
        <w:autoSpaceDE w:val="0"/>
        <w:autoSpaceDN w:val="0"/>
        <w:spacing w:after="0"/>
        <w:rPr>
          <w:rFonts w:eastAsia="Times New Roman"/>
          <w:lang w:val="lt-LT"/>
        </w:rPr>
      </w:pPr>
      <w:r>
        <w:rPr>
          <w:rFonts w:eastAsia="Times New Roman"/>
          <w:lang w:val="lt-LT"/>
        </w:rPr>
        <w:t>Nors švirkšto galiuko dangtelio sudėtyje nėra natūralios gumos latekso, nenustatyta, ar lateksui jautriems asmenims saugu vartoti Encepur adults.</w:t>
      </w:r>
    </w:p>
    <w:p w14:paraId="30DAF648" w14:textId="77777777" w:rsidR="002D429D" w:rsidRDefault="002D429D">
      <w:pPr>
        <w:autoSpaceDE w:val="0"/>
        <w:autoSpaceDN w:val="0"/>
        <w:spacing w:after="0"/>
        <w:rPr>
          <w:rFonts w:eastAsia="Times New Roman"/>
          <w:i/>
          <w:lang w:val="lt-LT"/>
        </w:rPr>
      </w:pPr>
    </w:p>
    <w:p w14:paraId="5B26FE5C" w14:textId="77777777" w:rsidR="002D429D" w:rsidRDefault="00FF44ED">
      <w:pPr>
        <w:autoSpaceDE w:val="0"/>
        <w:autoSpaceDN w:val="0"/>
        <w:spacing w:after="0"/>
        <w:rPr>
          <w:rFonts w:eastAsia="Times New Roman"/>
          <w:i/>
          <w:lang w:val="lt-LT"/>
        </w:rPr>
      </w:pPr>
      <w:r>
        <w:rPr>
          <w:rFonts w:eastAsia="Times New Roman"/>
          <w:i/>
          <w:lang w:val="lt-LT"/>
        </w:rPr>
        <w:t>Užpildytas švirkštas su pritvirtinta adata:</w:t>
      </w:r>
    </w:p>
    <w:p w14:paraId="01F8FB96" w14:textId="77777777" w:rsidR="002D429D" w:rsidRDefault="00FF44ED">
      <w:pPr>
        <w:keepNext/>
        <w:autoSpaceDE w:val="0"/>
        <w:autoSpaceDN w:val="0"/>
        <w:adjustRightInd w:val="0"/>
        <w:spacing w:before="120"/>
        <w:rPr>
          <w:rFonts w:eastAsia="Times New Roman"/>
          <w:lang w:val="lt-LT"/>
        </w:rPr>
      </w:pPr>
      <w:r>
        <w:rPr>
          <w:lang w:val="lt-LT"/>
        </w:rPr>
        <w:t>Adatos apsauginio dangtelio sudėtyje yra latekso. Jeigu esate alergiškas lateksui, pasitarkite su savo gydytoju prieš skiepijimą Encepur.</w:t>
      </w:r>
    </w:p>
    <w:p w14:paraId="47D8515B" w14:textId="77777777" w:rsidR="002D429D" w:rsidRDefault="002D429D">
      <w:pPr>
        <w:autoSpaceDE w:val="0"/>
        <w:autoSpaceDN w:val="0"/>
        <w:spacing w:after="0"/>
        <w:ind w:left="567" w:hanging="567"/>
        <w:rPr>
          <w:rFonts w:eastAsia="Times New Roman"/>
          <w:color w:val="000000"/>
          <w:lang w:val="lt-LT"/>
        </w:rPr>
      </w:pPr>
    </w:p>
    <w:p w14:paraId="50B5DBD0" w14:textId="77777777" w:rsidR="002D429D" w:rsidRDefault="00FF44ED">
      <w:pPr>
        <w:keepNext/>
        <w:autoSpaceDE w:val="0"/>
        <w:autoSpaceDN w:val="0"/>
        <w:spacing w:after="0"/>
        <w:jc w:val="both"/>
        <w:rPr>
          <w:rFonts w:eastAsia="Times New Roman"/>
          <w:lang w:val="lt-LT"/>
        </w:rPr>
      </w:pPr>
      <w:r>
        <w:rPr>
          <w:rFonts w:eastAsia="Times New Roman"/>
          <w:b/>
          <w:lang w:val="lt-LT"/>
        </w:rPr>
        <w:t>Vaikams ir paaugliams</w:t>
      </w:r>
    </w:p>
    <w:p w14:paraId="6BBE9D8A" w14:textId="77777777" w:rsidR="002D429D" w:rsidRDefault="00FF44ED">
      <w:pPr>
        <w:autoSpaceDE w:val="0"/>
        <w:autoSpaceDN w:val="0"/>
        <w:spacing w:after="0"/>
        <w:jc w:val="both"/>
        <w:rPr>
          <w:rFonts w:eastAsia="Times New Roman"/>
          <w:lang w:val="lt-LT"/>
        </w:rPr>
      </w:pPr>
      <w:r>
        <w:rPr>
          <w:rFonts w:eastAsia="Times New Roman"/>
          <w:lang w:val="lt-LT"/>
        </w:rPr>
        <w:t>Encepur adults negalima vartoti jaunesniems nei 12 metų vaikams.</w:t>
      </w:r>
    </w:p>
    <w:p w14:paraId="0AAEB551" w14:textId="77777777" w:rsidR="002D429D" w:rsidRDefault="002D429D">
      <w:pPr>
        <w:autoSpaceDE w:val="0"/>
        <w:autoSpaceDN w:val="0"/>
        <w:spacing w:after="0"/>
        <w:rPr>
          <w:rFonts w:eastAsia="Times New Roman"/>
          <w:lang w:val="lt-LT"/>
        </w:rPr>
      </w:pPr>
    </w:p>
    <w:p w14:paraId="6B6E9367" w14:textId="77777777" w:rsidR="002D429D" w:rsidRDefault="00FF44ED">
      <w:pPr>
        <w:autoSpaceDE w:val="0"/>
        <w:autoSpaceDN w:val="0"/>
        <w:spacing w:after="0"/>
        <w:ind w:left="567" w:hanging="567"/>
        <w:rPr>
          <w:rFonts w:eastAsia="Times New Roman"/>
          <w:b/>
          <w:bCs/>
          <w:lang w:val="lt-LT"/>
        </w:rPr>
      </w:pPr>
      <w:r>
        <w:rPr>
          <w:rFonts w:eastAsia="Times New Roman"/>
          <w:b/>
          <w:bCs/>
          <w:lang w:val="lt-LT"/>
        </w:rPr>
        <w:t>Kiti vaistai ir Encepur adults</w:t>
      </w:r>
    </w:p>
    <w:p w14:paraId="0C19D25A" w14:textId="77777777" w:rsidR="002D429D" w:rsidRDefault="00FF44ED">
      <w:pPr>
        <w:autoSpaceDE w:val="0"/>
        <w:autoSpaceDN w:val="0"/>
        <w:spacing w:after="0"/>
        <w:rPr>
          <w:rFonts w:eastAsia="Times New Roman"/>
          <w:lang w:val="lt-LT"/>
        </w:rPr>
      </w:pPr>
      <w:r>
        <w:rPr>
          <w:rFonts w:eastAsia="Times New Roman"/>
          <w:lang w:val="lt-LT"/>
        </w:rPr>
        <w:t>Jeigu vartojate ar neseniai vartojote kitų vaistų arba dėl to nesate tikri, apie tai pasakykite gydytojui arba vaistininkui.</w:t>
      </w:r>
    </w:p>
    <w:p w14:paraId="55A78AF4" w14:textId="77777777" w:rsidR="002D429D" w:rsidRDefault="002D429D">
      <w:pPr>
        <w:autoSpaceDE w:val="0"/>
        <w:autoSpaceDN w:val="0"/>
        <w:spacing w:after="0"/>
        <w:rPr>
          <w:rFonts w:eastAsia="Times New Roman"/>
          <w:lang w:val="lt-LT"/>
        </w:rPr>
      </w:pPr>
    </w:p>
    <w:p w14:paraId="178A9EB1" w14:textId="77777777" w:rsidR="002D429D" w:rsidRDefault="00FF44ED">
      <w:pPr>
        <w:numPr>
          <w:ilvl w:val="12"/>
          <w:numId w:val="0"/>
        </w:numPr>
        <w:autoSpaceDE w:val="0"/>
        <w:autoSpaceDN w:val="0"/>
        <w:spacing w:after="0"/>
        <w:rPr>
          <w:rFonts w:eastAsia="Times New Roman"/>
          <w:lang w:val="lt-LT"/>
        </w:rPr>
      </w:pPr>
      <w:r>
        <w:rPr>
          <w:rFonts w:eastAsia="Times New Roman"/>
          <w:lang w:val="lt-LT"/>
        </w:rPr>
        <w:t>Encepur adults galima vartoti tuo pačiu metu su kitomis vakcinomis. Vartojant daugiau kaip vieną vakciną, vakcinas reikia suleisti į skirtingas injekcijų vietas.</w:t>
      </w:r>
    </w:p>
    <w:p w14:paraId="3BF69CEE" w14:textId="77777777" w:rsidR="002D429D" w:rsidRDefault="002D429D">
      <w:pPr>
        <w:numPr>
          <w:ilvl w:val="12"/>
          <w:numId w:val="0"/>
        </w:numPr>
        <w:autoSpaceDE w:val="0"/>
        <w:autoSpaceDN w:val="0"/>
        <w:spacing w:after="0"/>
        <w:ind w:left="567" w:hanging="567"/>
        <w:rPr>
          <w:rFonts w:eastAsia="Times New Roman"/>
          <w:lang w:val="lt-LT"/>
        </w:rPr>
      </w:pPr>
    </w:p>
    <w:p w14:paraId="7EEF2BE0" w14:textId="77777777" w:rsidR="002D429D" w:rsidRDefault="00FF44ED">
      <w:pPr>
        <w:autoSpaceDE w:val="0"/>
        <w:autoSpaceDN w:val="0"/>
        <w:spacing w:after="0"/>
        <w:ind w:left="567" w:hanging="567"/>
        <w:rPr>
          <w:rFonts w:eastAsia="Times New Roman"/>
          <w:b/>
          <w:bCs/>
          <w:lang w:val="lt-LT"/>
        </w:rPr>
      </w:pPr>
      <w:r>
        <w:rPr>
          <w:rFonts w:eastAsia="Times New Roman"/>
          <w:b/>
          <w:bCs/>
          <w:lang w:val="lt-LT"/>
        </w:rPr>
        <w:t>Nėštumas ir žindymo laikotarpis</w:t>
      </w:r>
    </w:p>
    <w:p w14:paraId="38733347" w14:textId="77777777" w:rsidR="002D429D" w:rsidRDefault="00FF44ED">
      <w:pPr>
        <w:autoSpaceDE w:val="0"/>
        <w:autoSpaceDN w:val="0"/>
        <w:spacing w:after="0"/>
        <w:rPr>
          <w:rFonts w:eastAsia="Times New Roman"/>
          <w:lang w:val="lt-LT"/>
        </w:rPr>
      </w:pPr>
      <w:r>
        <w:rPr>
          <w:rFonts w:eastAsia="Times New Roman"/>
          <w:lang w:val="lt-LT"/>
        </w:rPr>
        <w:t xml:space="preserve">Jeigu esate nėščia, žindote kūdikį, manote, kad galbūt esate nėščia arba planuojate pastoti, tai prieš vartodama šią vakciną pasitarkite su gydytoju arba vaistininku. </w:t>
      </w:r>
    </w:p>
    <w:p w14:paraId="3682EADC" w14:textId="77777777" w:rsidR="002D429D" w:rsidRDefault="002D429D">
      <w:pPr>
        <w:autoSpaceDE w:val="0"/>
        <w:autoSpaceDN w:val="0"/>
        <w:spacing w:after="0"/>
        <w:rPr>
          <w:rFonts w:eastAsia="Times New Roman"/>
          <w:lang w:val="lt-LT"/>
        </w:rPr>
      </w:pPr>
    </w:p>
    <w:p w14:paraId="5778B903" w14:textId="77777777" w:rsidR="002D429D" w:rsidRDefault="00FF44ED">
      <w:pPr>
        <w:autoSpaceDE w:val="0"/>
        <w:autoSpaceDN w:val="0"/>
        <w:spacing w:after="0"/>
        <w:rPr>
          <w:rFonts w:eastAsia="Times New Roman"/>
          <w:lang w:val="lt-LT"/>
        </w:rPr>
      </w:pPr>
      <w:r>
        <w:rPr>
          <w:rFonts w:eastAsia="Times New Roman"/>
          <w:lang w:val="lt-LT"/>
        </w:rPr>
        <w:t>Encepur adults vartojimo nėštumo ir žindymo laikotarpiu saugumas klinikiniais tyrimais nenustatytas. Todėl šia vakcina vakcinuoti nėščias ir kūdikį žindančias moteris galima tik atidžiai įvertinus jos naudą ir galimą pavojų.</w:t>
      </w:r>
    </w:p>
    <w:p w14:paraId="4D5E7FAE" w14:textId="77777777" w:rsidR="002D429D" w:rsidRDefault="002D429D">
      <w:pPr>
        <w:autoSpaceDE w:val="0"/>
        <w:autoSpaceDN w:val="0"/>
        <w:spacing w:after="0"/>
        <w:ind w:left="567" w:hanging="567"/>
        <w:rPr>
          <w:rFonts w:eastAsia="Times New Roman"/>
          <w:lang w:val="lt-LT"/>
        </w:rPr>
      </w:pPr>
    </w:p>
    <w:p w14:paraId="3D551D03" w14:textId="77777777" w:rsidR="002D429D" w:rsidRDefault="00FF44ED">
      <w:pPr>
        <w:autoSpaceDE w:val="0"/>
        <w:autoSpaceDN w:val="0"/>
        <w:spacing w:after="0"/>
        <w:ind w:left="567" w:hanging="567"/>
        <w:rPr>
          <w:rFonts w:eastAsia="Times New Roman"/>
          <w:b/>
          <w:bCs/>
          <w:lang w:val="lt-LT"/>
        </w:rPr>
      </w:pPr>
      <w:r>
        <w:rPr>
          <w:rFonts w:eastAsia="Times New Roman"/>
          <w:b/>
          <w:bCs/>
          <w:lang w:val="lt-LT"/>
        </w:rPr>
        <w:t>Vairavimas ir mechanizmų valdymas</w:t>
      </w:r>
    </w:p>
    <w:p w14:paraId="0546DE06" w14:textId="77777777" w:rsidR="002D429D" w:rsidRDefault="00FF44ED">
      <w:pPr>
        <w:autoSpaceDE w:val="0"/>
        <w:autoSpaceDN w:val="0"/>
        <w:spacing w:after="0"/>
        <w:ind w:left="567" w:hanging="567"/>
        <w:rPr>
          <w:rFonts w:eastAsia="Times New Roman"/>
          <w:lang w:val="lt-LT"/>
        </w:rPr>
      </w:pPr>
      <w:r>
        <w:rPr>
          <w:rFonts w:eastAsia="Times New Roman"/>
          <w:lang w:val="lt-LT"/>
        </w:rPr>
        <w:t>Vairavimui skiepijimas vakcina Encepur adults įtakos nedaro.</w:t>
      </w:r>
    </w:p>
    <w:p w14:paraId="0AC04F2B" w14:textId="77777777" w:rsidR="002D429D" w:rsidRDefault="002D429D">
      <w:pPr>
        <w:autoSpaceDE w:val="0"/>
        <w:autoSpaceDN w:val="0"/>
        <w:spacing w:after="0"/>
        <w:ind w:left="567" w:hanging="567"/>
        <w:rPr>
          <w:rFonts w:eastAsia="Times New Roman"/>
          <w:lang w:val="lt-LT"/>
        </w:rPr>
      </w:pPr>
    </w:p>
    <w:p w14:paraId="0EA9E6F0" w14:textId="77777777" w:rsidR="002D429D" w:rsidRDefault="00FF44ED">
      <w:pPr>
        <w:spacing w:after="0" w:line="220" w:lineRule="exact"/>
        <w:rPr>
          <w:b/>
          <w:bCs/>
          <w:lang w:val="lt-LT"/>
        </w:rPr>
      </w:pPr>
      <w:r>
        <w:rPr>
          <w:b/>
          <w:bCs/>
          <w:lang w:val="lt-LT"/>
        </w:rPr>
        <w:t>Svarbi informacija apie kai kurias pagalbines Encepur adults medžiagas</w:t>
      </w:r>
    </w:p>
    <w:p w14:paraId="270D2F26" w14:textId="77777777" w:rsidR="002D429D" w:rsidRDefault="00FF44ED">
      <w:pPr>
        <w:autoSpaceDE w:val="0"/>
        <w:autoSpaceDN w:val="0"/>
        <w:spacing w:after="0"/>
        <w:rPr>
          <w:rFonts w:eastAsia="Times New Roman"/>
          <w:lang w:val="lt-LT"/>
        </w:rPr>
      </w:pPr>
      <w:r>
        <w:rPr>
          <w:rFonts w:eastAsia="Times New Roman"/>
          <w:lang w:val="lt-LT"/>
        </w:rPr>
        <w:t>Šios vakcinos dozėje yra mažiau kaip 1 mmol (23 mg) natrio, t. y. jis beveik neturi reikšmės.</w:t>
      </w:r>
    </w:p>
    <w:p w14:paraId="3FD693DB" w14:textId="77777777" w:rsidR="002D429D" w:rsidRDefault="002D429D">
      <w:pPr>
        <w:autoSpaceDE w:val="0"/>
        <w:autoSpaceDN w:val="0"/>
        <w:spacing w:after="0"/>
        <w:rPr>
          <w:b/>
          <w:lang w:val="lt-LT"/>
        </w:rPr>
      </w:pPr>
    </w:p>
    <w:p w14:paraId="25F3043D" w14:textId="77777777" w:rsidR="002D429D" w:rsidRDefault="00FF44ED">
      <w:pPr>
        <w:autoSpaceDE w:val="0"/>
        <w:autoSpaceDN w:val="0"/>
        <w:spacing w:after="0"/>
        <w:rPr>
          <w:rFonts w:eastAsia="Times New Roman"/>
          <w:lang w:val="lt-LT"/>
        </w:rPr>
      </w:pPr>
      <w:r>
        <w:rPr>
          <w:rFonts w:eastAsia="Times New Roman"/>
          <w:b/>
          <w:bCs/>
          <w:lang w:val="lt-LT"/>
        </w:rPr>
        <w:lastRenderedPageBreak/>
        <w:t>Encepur adults adatos apsauginio dangtelio (talpyklė - u</w:t>
      </w:r>
      <w:r>
        <w:rPr>
          <w:rFonts w:eastAsia="Times New Roman"/>
          <w:b/>
          <w:lang w:val="lt-LT"/>
        </w:rPr>
        <w:t>žpildytas švirkštas su pritvirtinta adata) sudėtyje yra lateksinės gumos</w:t>
      </w:r>
      <w:r>
        <w:rPr>
          <w:rFonts w:eastAsia="Times New Roman"/>
          <w:lang w:val="lt-LT"/>
        </w:rPr>
        <w:t>. Gali sukelti sunkių alerginių reakcijų.</w:t>
      </w:r>
    </w:p>
    <w:p w14:paraId="76F65D2B" w14:textId="77777777" w:rsidR="002D429D" w:rsidRDefault="002D429D">
      <w:pPr>
        <w:numPr>
          <w:ilvl w:val="12"/>
          <w:numId w:val="0"/>
        </w:numPr>
        <w:autoSpaceDE w:val="0"/>
        <w:autoSpaceDN w:val="0"/>
        <w:spacing w:after="0"/>
        <w:outlineLvl w:val="0"/>
        <w:rPr>
          <w:rFonts w:eastAsia="Times New Roman"/>
          <w:b/>
          <w:bCs/>
          <w:lang w:val="lt-LT"/>
        </w:rPr>
      </w:pPr>
    </w:p>
    <w:p w14:paraId="64611F9F" w14:textId="77777777" w:rsidR="002D429D" w:rsidRDefault="00FF44ED">
      <w:pPr>
        <w:numPr>
          <w:ilvl w:val="12"/>
          <w:numId w:val="0"/>
        </w:numPr>
        <w:autoSpaceDE w:val="0"/>
        <w:autoSpaceDN w:val="0"/>
        <w:spacing w:after="0"/>
        <w:outlineLvl w:val="0"/>
        <w:rPr>
          <w:rFonts w:eastAsia="Times New Roman"/>
          <w:bCs/>
          <w:lang w:val="lt-LT"/>
        </w:rPr>
      </w:pPr>
      <w:r>
        <w:rPr>
          <w:rFonts w:eastAsia="Times New Roman"/>
          <w:b/>
          <w:bCs/>
          <w:lang w:val="lt-LT"/>
        </w:rPr>
        <w:t>Encepur adults sudėtyje yra nedidelis kiekis formaldehido, chlortetraciklino, gentamicino ir neomicino</w:t>
      </w:r>
    </w:p>
    <w:p w14:paraId="7D071144" w14:textId="77777777" w:rsidR="002D429D" w:rsidRDefault="00FF44ED">
      <w:pPr>
        <w:numPr>
          <w:ilvl w:val="12"/>
          <w:numId w:val="0"/>
        </w:numPr>
        <w:autoSpaceDE w:val="0"/>
        <w:autoSpaceDN w:val="0"/>
        <w:spacing w:after="0"/>
        <w:outlineLvl w:val="0"/>
        <w:rPr>
          <w:rFonts w:eastAsia="Times New Roman"/>
          <w:bCs/>
          <w:lang w:val="lt-LT"/>
        </w:rPr>
      </w:pPr>
      <w:r>
        <w:rPr>
          <w:rFonts w:eastAsia="Times New Roman"/>
          <w:bCs/>
          <w:lang w:val="lt-LT"/>
        </w:rPr>
        <w:t>Šios vakcinos sudėtyje yra formaldehido, chlortetraciklino, gentamicino ir neomicino pėdsakų. Jeigu Jums buvo pasireiškusi alergija šioms medžiagoms, apie tai pasakykite gydytojui.</w:t>
      </w:r>
    </w:p>
    <w:p w14:paraId="132E5D3C" w14:textId="77777777" w:rsidR="002D429D" w:rsidRDefault="002D429D">
      <w:pPr>
        <w:autoSpaceDE w:val="0"/>
        <w:autoSpaceDN w:val="0"/>
        <w:spacing w:after="0"/>
        <w:rPr>
          <w:rFonts w:eastAsia="Times New Roman"/>
          <w:lang w:val="lt-LT"/>
        </w:rPr>
      </w:pPr>
    </w:p>
    <w:p w14:paraId="74BB8044" w14:textId="77777777" w:rsidR="002D429D" w:rsidRDefault="002D429D">
      <w:pPr>
        <w:autoSpaceDE w:val="0"/>
        <w:autoSpaceDN w:val="0"/>
        <w:spacing w:after="0"/>
        <w:rPr>
          <w:rFonts w:eastAsia="Times New Roman"/>
          <w:lang w:val="lt-LT"/>
        </w:rPr>
      </w:pPr>
    </w:p>
    <w:p w14:paraId="583496C1"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3.</w:t>
      </w:r>
      <w:r>
        <w:rPr>
          <w:rFonts w:eastAsia="Times New Roman"/>
          <w:b/>
          <w:kern w:val="28"/>
          <w:lang w:val="lt-LT" w:eastAsia="lt-LT"/>
        </w:rPr>
        <w:tab/>
        <w:t>Kaip vartoti Encepur adults</w:t>
      </w:r>
    </w:p>
    <w:p w14:paraId="7488533C" w14:textId="77777777" w:rsidR="002D429D" w:rsidRDefault="002D429D">
      <w:pPr>
        <w:autoSpaceDE w:val="0"/>
        <w:autoSpaceDN w:val="0"/>
        <w:spacing w:after="0"/>
        <w:ind w:left="567" w:hanging="567"/>
        <w:rPr>
          <w:rFonts w:eastAsia="Times New Roman"/>
          <w:lang w:val="lt-LT"/>
        </w:rPr>
      </w:pPr>
    </w:p>
    <w:p w14:paraId="2CEE1EEE" w14:textId="77777777" w:rsidR="002D429D" w:rsidRDefault="00FF44ED">
      <w:pPr>
        <w:autoSpaceDE w:val="0"/>
        <w:autoSpaceDN w:val="0"/>
        <w:spacing w:after="0"/>
        <w:rPr>
          <w:lang w:val="lt-LT"/>
        </w:rPr>
      </w:pPr>
      <w:bookmarkStart w:id="24" w:name="_Hlk523908627"/>
      <w:r>
        <w:rPr>
          <w:noProof/>
          <w:lang w:val="lt-LT"/>
        </w:rPr>
        <w:t>Visada vartokite šį vaistą tiksliai kaip nurodė gydytojas arba vaistininkas.</w:t>
      </w:r>
      <w:r>
        <w:rPr>
          <w:lang w:val="lt-LT"/>
        </w:rPr>
        <w:t xml:space="preserve"> </w:t>
      </w:r>
      <w:r>
        <w:rPr>
          <w:noProof/>
          <w:lang w:val="lt-LT"/>
        </w:rPr>
        <w:t>Jeigu abejojate, kreipkitės į  gydytoją arba vaistininką.</w:t>
      </w:r>
      <w:r>
        <w:rPr>
          <w:lang w:val="lt-LT"/>
        </w:rPr>
        <w:t xml:space="preserve"> </w:t>
      </w:r>
    </w:p>
    <w:bookmarkEnd w:id="24"/>
    <w:p w14:paraId="46256D4C" w14:textId="77777777" w:rsidR="002D429D" w:rsidRDefault="002D429D">
      <w:pPr>
        <w:autoSpaceDE w:val="0"/>
        <w:autoSpaceDN w:val="0"/>
        <w:spacing w:after="0"/>
        <w:rPr>
          <w:lang w:val="lt-LT"/>
        </w:rPr>
      </w:pPr>
    </w:p>
    <w:p w14:paraId="24DED879" w14:textId="77777777" w:rsidR="002D429D" w:rsidRDefault="00FF44ED">
      <w:pPr>
        <w:autoSpaceDE w:val="0"/>
        <w:autoSpaceDN w:val="0"/>
        <w:spacing w:after="0"/>
        <w:rPr>
          <w:rFonts w:eastAsia="Times New Roman"/>
          <w:iCs/>
          <w:lang w:val="lt-LT"/>
        </w:rPr>
      </w:pPr>
      <w:r>
        <w:rPr>
          <w:rFonts w:eastAsia="Times New Roman"/>
          <w:iCs/>
          <w:lang w:val="lt-LT"/>
        </w:rPr>
        <w:t>Encepur adults dozę (</w:t>
      </w:r>
      <w:r>
        <w:rPr>
          <w:lang w:val="lt-LT"/>
        </w:rPr>
        <w:t>0</w:t>
      </w:r>
      <w:r>
        <w:rPr>
          <w:rFonts w:eastAsia="Times New Roman"/>
          <w:iCs/>
          <w:lang w:val="lt-LT"/>
        </w:rPr>
        <w:t>,5</w:t>
      </w:r>
      <w:r>
        <w:rPr>
          <w:lang w:val="lt-LT"/>
        </w:rPr>
        <w:t> ml</w:t>
      </w:r>
      <w:r>
        <w:rPr>
          <w:rFonts w:eastAsia="Times New Roman"/>
          <w:iCs/>
          <w:lang w:val="lt-LT"/>
        </w:rPr>
        <w:t>) galima skirti 12 metų ir vyresniems asmenims.</w:t>
      </w:r>
    </w:p>
    <w:p w14:paraId="142367F6" w14:textId="77777777" w:rsidR="002D429D" w:rsidRDefault="002D429D">
      <w:pPr>
        <w:autoSpaceDE w:val="0"/>
        <w:autoSpaceDN w:val="0"/>
        <w:spacing w:after="0"/>
        <w:rPr>
          <w:lang w:val="lt-LT"/>
        </w:rPr>
      </w:pPr>
    </w:p>
    <w:p w14:paraId="2D57FF37" w14:textId="77777777" w:rsidR="002D429D" w:rsidRDefault="00FF44ED">
      <w:pPr>
        <w:autoSpaceDE w:val="0"/>
        <w:autoSpaceDN w:val="0"/>
        <w:spacing w:after="0"/>
        <w:rPr>
          <w:rFonts w:eastAsia="Times New Roman"/>
          <w:iCs/>
          <w:lang w:val="lt-LT"/>
        </w:rPr>
      </w:pPr>
      <w:r>
        <w:rPr>
          <w:rFonts w:eastAsia="Times New Roman"/>
          <w:iCs/>
          <w:lang w:val="lt-LT"/>
        </w:rPr>
        <w:t>Iš viso reikia suleisti 3 atskiras Encepur adults injekcijas, geriausiai pradedant šaltaisiais mėnesiais, kad būtų užtikrinta apsauga rizikingu laikotarpiu (pavasarį ir vasarą). Vakcina skiriama vartoti pagal vieną iš 2 toliau nurodytų imunizacijos planų:</w:t>
      </w:r>
    </w:p>
    <w:p w14:paraId="23E6B953" w14:textId="77777777" w:rsidR="002D429D" w:rsidRDefault="002D429D">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7"/>
        <w:gridCol w:w="4943"/>
      </w:tblGrid>
      <w:tr w:rsidR="002D429D" w:rsidRPr="00C31D33" w14:paraId="3D17FFF2" w14:textId="77777777">
        <w:tc>
          <w:tcPr>
            <w:tcW w:w="5000" w:type="pct"/>
            <w:gridSpan w:val="2"/>
          </w:tcPr>
          <w:p w14:paraId="65605E8C" w14:textId="77777777" w:rsidR="002D429D" w:rsidRDefault="00FF44ED">
            <w:pPr>
              <w:autoSpaceDE w:val="0"/>
              <w:autoSpaceDN w:val="0"/>
              <w:spacing w:after="0"/>
              <w:jc w:val="center"/>
              <w:rPr>
                <w:rFonts w:eastAsia="Times New Roman"/>
                <w:iCs/>
                <w:lang w:val="lt-LT"/>
              </w:rPr>
            </w:pPr>
            <w:r>
              <w:rPr>
                <w:rFonts w:eastAsia="Times New Roman"/>
                <w:iCs/>
                <w:lang w:val="lt-LT"/>
              </w:rPr>
              <w:t>Įprastos imunizacijos planas (rekomenduojamas skiepijimo planas)</w:t>
            </w:r>
          </w:p>
        </w:tc>
      </w:tr>
      <w:tr w:rsidR="002D429D" w14:paraId="2FE7E74B" w14:textId="77777777">
        <w:tc>
          <w:tcPr>
            <w:tcW w:w="2272" w:type="pct"/>
          </w:tcPr>
          <w:p w14:paraId="5CC2ADA5" w14:textId="77777777" w:rsidR="002D429D" w:rsidRDefault="00FF44ED">
            <w:pPr>
              <w:autoSpaceDE w:val="0"/>
              <w:autoSpaceDN w:val="0"/>
              <w:spacing w:after="0"/>
              <w:rPr>
                <w:rFonts w:eastAsia="Times New Roman"/>
                <w:iCs/>
                <w:lang w:val="lt-LT"/>
              </w:rPr>
            </w:pPr>
            <w:r>
              <w:rPr>
                <w:rFonts w:eastAsia="Times New Roman"/>
                <w:iCs/>
                <w:lang w:val="lt-LT"/>
              </w:rPr>
              <w:t>Pirmoji dozė</w:t>
            </w:r>
          </w:p>
        </w:tc>
        <w:tc>
          <w:tcPr>
            <w:tcW w:w="2728" w:type="pct"/>
          </w:tcPr>
          <w:p w14:paraId="338C7EC4" w14:textId="77777777" w:rsidR="002D429D" w:rsidRDefault="00FF44ED">
            <w:pPr>
              <w:autoSpaceDE w:val="0"/>
              <w:autoSpaceDN w:val="0"/>
              <w:spacing w:after="0"/>
              <w:rPr>
                <w:rFonts w:eastAsia="Times New Roman"/>
                <w:iCs/>
                <w:lang w:val="lt-LT"/>
              </w:rPr>
            </w:pPr>
            <w:r>
              <w:rPr>
                <w:rFonts w:eastAsia="Times New Roman"/>
                <w:iCs/>
                <w:lang w:val="lt-LT"/>
              </w:rPr>
              <w:t>Pasirinktą dieną.</w:t>
            </w:r>
          </w:p>
        </w:tc>
      </w:tr>
      <w:tr w:rsidR="002D429D" w:rsidRPr="00C31D33" w14:paraId="29877E8A" w14:textId="77777777">
        <w:tc>
          <w:tcPr>
            <w:tcW w:w="2272" w:type="pct"/>
          </w:tcPr>
          <w:p w14:paraId="6EA0E3A9" w14:textId="77777777" w:rsidR="002D429D" w:rsidRDefault="00FF44ED">
            <w:pPr>
              <w:autoSpaceDE w:val="0"/>
              <w:autoSpaceDN w:val="0"/>
              <w:spacing w:after="0"/>
              <w:rPr>
                <w:rFonts w:eastAsia="Times New Roman"/>
                <w:iCs/>
                <w:lang w:val="lt-LT"/>
              </w:rPr>
            </w:pPr>
            <w:r>
              <w:rPr>
                <w:rFonts w:eastAsia="Times New Roman"/>
                <w:iCs/>
                <w:lang w:val="lt-LT"/>
              </w:rPr>
              <w:t>Antroji dozė</w:t>
            </w:r>
          </w:p>
        </w:tc>
        <w:tc>
          <w:tcPr>
            <w:tcW w:w="2728" w:type="pct"/>
          </w:tcPr>
          <w:p w14:paraId="2D4ACC2C" w14:textId="77777777" w:rsidR="002D429D" w:rsidRDefault="00FF44ED">
            <w:pPr>
              <w:autoSpaceDE w:val="0"/>
              <w:autoSpaceDN w:val="0"/>
              <w:spacing w:after="0"/>
              <w:rPr>
                <w:rFonts w:eastAsia="Times New Roman"/>
                <w:iCs/>
                <w:lang w:val="lt-LT"/>
              </w:rPr>
            </w:pPr>
            <w:r>
              <w:rPr>
                <w:rFonts w:eastAsia="Times New Roman"/>
                <w:iCs/>
                <w:lang w:val="lt-LT"/>
              </w:rPr>
              <w:t>Praėjus nuo 14 parų iki 3 mėnesių po pirmojo paskiepijimo.</w:t>
            </w:r>
          </w:p>
        </w:tc>
      </w:tr>
      <w:tr w:rsidR="002D429D" w:rsidRPr="00C31D33" w14:paraId="34B8EF5C" w14:textId="77777777">
        <w:tc>
          <w:tcPr>
            <w:tcW w:w="2272" w:type="pct"/>
          </w:tcPr>
          <w:p w14:paraId="4E0E43B5" w14:textId="77777777" w:rsidR="002D429D" w:rsidRDefault="00FF44ED">
            <w:pPr>
              <w:autoSpaceDE w:val="0"/>
              <w:autoSpaceDN w:val="0"/>
              <w:spacing w:after="0"/>
              <w:rPr>
                <w:rFonts w:eastAsia="Times New Roman"/>
                <w:iCs/>
                <w:lang w:val="lt-LT"/>
              </w:rPr>
            </w:pPr>
            <w:r>
              <w:rPr>
                <w:rFonts w:eastAsia="Times New Roman"/>
                <w:iCs/>
                <w:lang w:val="lt-LT"/>
              </w:rPr>
              <w:t>Trečioji dozė</w:t>
            </w:r>
          </w:p>
        </w:tc>
        <w:tc>
          <w:tcPr>
            <w:tcW w:w="2728" w:type="pct"/>
          </w:tcPr>
          <w:p w14:paraId="14484CD9" w14:textId="77777777" w:rsidR="002D429D" w:rsidRDefault="00FF44ED">
            <w:pPr>
              <w:autoSpaceDE w:val="0"/>
              <w:autoSpaceDN w:val="0"/>
              <w:spacing w:after="0"/>
              <w:rPr>
                <w:rFonts w:eastAsia="Times New Roman"/>
                <w:iCs/>
                <w:lang w:val="lt-LT"/>
              </w:rPr>
            </w:pPr>
            <w:r>
              <w:rPr>
                <w:rFonts w:eastAsia="Times New Roman"/>
                <w:iCs/>
                <w:lang w:val="lt-LT"/>
              </w:rPr>
              <w:t>Praėjus nuo 9 iki 12 mėnesių po antrojo paskiepijimo.</w:t>
            </w:r>
          </w:p>
        </w:tc>
      </w:tr>
      <w:tr w:rsidR="002D429D" w:rsidRPr="00C31D33" w14:paraId="1B613258" w14:textId="77777777">
        <w:tc>
          <w:tcPr>
            <w:tcW w:w="2272" w:type="pct"/>
          </w:tcPr>
          <w:p w14:paraId="35C35DAF" w14:textId="77777777" w:rsidR="002D429D" w:rsidRDefault="00FF44ED">
            <w:pPr>
              <w:autoSpaceDE w:val="0"/>
              <w:autoSpaceDN w:val="0"/>
              <w:spacing w:after="0"/>
              <w:rPr>
                <w:rFonts w:eastAsia="Times New Roman"/>
                <w:iCs/>
                <w:lang w:val="lt-LT"/>
              </w:rPr>
            </w:pPr>
            <w:r>
              <w:rPr>
                <w:rFonts w:eastAsia="Times New Roman"/>
                <w:iCs/>
                <w:lang w:val="lt-LT"/>
              </w:rPr>
              <w:t>Pirmoji revakcinacija</w:t>
            </w:r>
          </w:p>
        </w:tc>
        <w:tc>
          <w:tcPr>
            <w:tcW w:w="2728" w:type="pct"/>
          </w:tcPr>
          <w:p w14:paraId="22EDE46F" w14:textId="77777777" w:rsidR="002D429D" w:rsidRDefault="00FF44ED">
            <w:pPr>
              <w:autoSpaceDE w:val="0"/>
              <w:autoSpaceDN w:val="0"/>
              <w:spacing w:after="0"/>
              <w:rPr>
                <w:rFonts w:eastAsia="Times New Roman"/>
                <w:iCs/>
                <w:lang w:val="lt-LT"/>
              </w:rPr>
            </w:pPr>
            <w:r>
              <w:rPr>
                <w:rFonts w:eastAsia="Times New Roman"/>
                <w:iCs/>
                <w:lang w:val="lt-LT"/>
              </w:rPr>
              <w:t>Praėjus 3 metams po trečiosios dozės.</w:t>
            </w:r>
          </w:p>
        </w:tc>
      </w:tr>
      <w:tr w:rsidR="002D429D" w:rsidRPr="00C31D33" w14:paraId="5E3BB1FF" w14:textId="77777777">
        <w:tc>
          <w:tcPr>
            <w:tcW w:w="2272" w:type="pct"/>
          </w:tcPr>
          <w:p w14:paraId="7AD52066" w14:textId="77777777" w:rsidR="002D429D" w:rsidRDefault="00FF44ED">
            <w:pPr>
              <w:autoSpaceDE w:val="0"/>
              <w:autoSpaceDN w:val="0"/>
              <w:spacing w:after="0"/>
              <w:rPr>
                <w:rFonts w:eastAsia="Times New Roman"/>
                <w:iCs/>
                <w:lang w:val="lt-LT"/>
              </w:rPr>
            </w:pPr>
            <w:r>
              <w:rPr>
                <w:rFonts w:eastAsia="Times New Roman"/>
                <w:iCs/>
                <w:lang w:val="lt-LT"/>
              </w:rPr>
              <w:t>Papildomos revakcinacijos (arba tolimesnės revakcinacijos)</w:t>
            </w:r>
          </w:p>
        </w:tc>
        <w:tc>
          <w:tcPr>
            <w:tcW w:w="2728" w:type="pct"/>
          </w:tcPr>
          <w:p w14:paraId="5D48DF5D" w14:textId="24244DFA" w:rsidR="002D429D" w:rsidRDefault="00FF44ED">
            <w:pPr>
              <w:autoSpaceDE w:val="0"/>
              <w:autoSpaceDN w:val="0"/>
              <w:spacing w:after="0"/>
              <w:rPr>
                <w:rFonts w:eastAsia="Times New Roman"/>
                <w:lang w:val="lt-LT"/>
              </w:rPr>
            </w:pPr>
            <w:r>
              <w:rPr>
                <w:rFonts w:eastAsia="Times New Roman"/>
                <w:lang w:val="lt-LT"/>
              </w:rPr>
              <w:t>Amžius 12 – 49 metai: kas 5–10 metų.</w:t>
            </w:r>
          </w:p>
          <w:p w14:paraId="4FADEBCB" w14:textId="26F35315" w:rsidR="002D429D" w:rsidRDefault="00FF44ED">
            <w:pPr>
              <w:autoSpaceDE w:val="0"/>
              <w:autoSpaceDN w:val="0"/>
              <w:spacing w:after="0"/>
              <w:rPr>
                <w:rFonts w:eastAsia="Times New Roman"/>
                <w:iCs/>
                <w:highlight w:val="yellow"/>
                <w:lang w:val="lt-LT"/>
              </w:rPr>
            </w:pPr>
            <w:r>
              <w:rPr>
                <w:rFonts w:eastAsia="Times New Roman"/>
                <w:lang w:val="lt-LT"/>
              </w:rPr>
              <w:t>Amžius</w:t>
            </w:r>
            <w:r w:rsidR="00B0472C">
              <w:rPr>
                <w:rFonts w:eastAsia="Times New Roman"/>
                <w:lang w:val="lt-LT"/>
              </w:rPr>
              <w:t> </w:t>
            </w:r>
            <w:r>
              <w:rPr>
                <w:rFonts w:eastAsia="Times New Roman"/>
                <w:lang w:val="lt-LT"/>
              </w:rPr>
              <w:t>&gt;</w:t>
            </w:r>
            <w:r w:rsidR="00B0472C">
              <w:rPr>
                <w:rFonts w:eastAsia="Times New Roman"/>
                <w:lang w:val="lt-LT"/>
              </w:rPr>
              <w:t> </w:t>
            </w:r>
            <w:r>
              <w:rPr>
                <w:rFonts w:eastAsia="Times New Roman"/>
                <w:lang w:val="lt-LT"/>
              </w:rPr>
              <w:t>49</w:t>
            </w:r>
            <w:r w:rsidR="00B0472C">
              <w:rPr>
                <w:rFonts w:eastAsia="Times New Roman"/>
                <w:lang w:val="lt-LT"/>
              </w:rPr>
              <w:t> </w:t>
            </w:r>
            <w:r>
              <w:rPr>
                <w:rFonts w:eastAsia="Times New Roman"/>
                <w:lang w:val="lt-LT"/>
              </w:rPr>
              <w:t>metų</w:t>
            </w:r>
            <w:r>
              <w:rPr>
                <w:rFonts w:eastAsia="Times New Roman"/>
                <w:iCs/>
                <w:lang w:val="lt-LT"/>
              </w:rPr>
              <w:t>: kas 3</w:t>
            </w:r>
            <w:r w:rsidR="00B0472C">
              <w:rPr>
                <w:rFonts w:eastAsia="Times New Roman"/>
                <w:iCs/>
                <w:lang w:val="lt-LT"/>
              </w:rPr>
              <w:t> </w:t>
            </w:r>
            <w:r>
              <w:rPr>
                <w:rFonts w:eastAsia="Times New Roman"/>
                <w:iCs/>
                <w:lang w:val="lt-LT"/>
              </w:rPr>
              <w:t>metai.</w:t>
            </w:r>
          </w:p>
        </w:tc>
      </w:tr>
    </w:tbl>
    <w:p w14:paraId="33286904" w14:textId="77777777" w:rsidR="002D429D" w:rsidRDefault="002D429D">
      <w:pPr>
        <w:autoSpaceDE w:val="0"/>
        <w:autoSpaceDN w:val="0"/>
        <w:spacing w:after="0"/>
        <w:rPr>
          <w:rFonts w:eastAsia="Times New Roman"/>
          <w:iCs/>
          <w:lang w:val="lt-LT"/>
        </w:rPr>
      </w:pPr>
    </w:p>
    <w:p w14:paraId="30518F14" w14:textId="5FC71755" w:rsidR="002D429D" w:rsidRDefault="00FF44ED">
      <w:pPr>
        <w:autoSpaceDE w:val="0"/>
        <w:autoSpaceDN w:val="0"/>
        <w:spacing w:after="0"/>
        <w:rPr>
          <w:rFonts w:eastAsia="Times New Roman"/>
          <w:iCs/>
          <w:lang w:val="lt-LT"/>
        </w:rPr>
      </w:pPr>
      <w:r>
        <w:rPr>
          <w:rFonts w:eastAsia="Times New Roman"/>
          <w:iCs/>
          <w:lang w:val="lt-LT"/>
        </w:rPr>
        <w:t>Antrąjį skiepijimą galima paankstinti tačiau skirti praėjus ne mažiau kaip 14 parų po pirmosios dozės suleidimo (greitos imunizacijos planas).</w:t>
      </w:r>
    </w:p>
    <w:p w14:paraId="43EAB6D3" w14:textId="77777777" w:rsidR="002D429D" w:rsidRDefault="002D429D">
      <w:pPr>
        <w:autoSpaceDE w:val="0"/>
        <w:autoSpaceDN w:val="0"/>
        <w:spacing w:after="0"/>
        <w:rPr>
          <w:rFonts w:eastAsia="Times New Roman"/>
          <w:iCs/>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113"/>
      </w:tblGrid>
      <w:tr w:rsidR="002D429D" w:rsidRPr="00C31D33" w14:paraId="7AE6441F" w14:textId="77777777">
        <w:tc>
          <w:tcPr>
            <w:tcW w:w="5000" w:type="pct"/>
            <w:gridSpan w:val="2"/>
          </w:tcPr>
          <w:p w14:paraId="1E749E36" w14:textId="73D6F563" w:rsidR="002D429D" w:rsidRDefault="00FF44ED">
            <w:pPr>
              <w:autoSpaceDE w:val="0"/>
              <w:autoSpaceDN w:val="0"/>
              <w:spacing w:after="0"/>
              <w:jc w:val="center"/>
              <w:rPr>
                <w:rFonts w:eastAsia="Times New Roman"/>
                <w:iCs/>
                <w:lang w:val="lt-LT"/>
              </w:rPr>
            </w:pPr>
            <w:r>
              <w:rPr>
                <w:rFonts w:eastAsia="Times New Roman"/>
                <w:iCs/>
                <w:lang w:val="lt-LT"/>
              </w:rPr>
              <w:t>Skubios imunizacijos planas (tuo atveju, kai reikia greitai sukelti apsaugą)</w:t>
            </w:r>
          </w:p>
        </w:tc>
      </w:tr>
      <w:tr w:rsidR="002D429D" w14:paraId="6F8684A5" w14:textId="77777777">
        <w:tc>
          <w:tcPr>
            <w:tcW w:w="2730" w:type="pct"/>
          </w:tcPr>
          <w:p w14:paraId="6ED0568A" w14:textId="77777777" w:rsidR="002D429D" w:rsidRDefault="00FF44ED">
            <w:pPr>
              <w:autoSpaceDE w:val="0"/>
              <w:autoSpaceDN w:val="0"/>
              <w:spacing w:after="0"/>
              <w:rPr>
                <w:rFonts w:eastAsia="Times New Roman"/>
                <w:iCs/>
                <w:lang w:val="lt-LT"/>
              </w:rPr>
            </w:pPr>
            <w:r>
              <w:rPr>
                <w:lang w:val="lt-LT"/>
              </w:rPr>
              <w:t>Pirmoji dozė</w:t>
            </w:r>
          </w:p>
        </w:tc>
        <w:tc>
          <w:tcPr>
            <w:tcW w:w="2270" w:type="pct"/>
          </w:tcPr>
          <w:p w14:paraId="4994E0F2" w14:textId="77777777" w:rsidR="002D429D" w:rsidRDefault="00FF44ED">
            <w:pPr>
              <w:autoSpaceDE w:val="0"/>
              <w:autoSpaceDN w:val="0"/>
              <w:spacing w:after="0"/>
              <w:rPr>
                <w:rFonts w:eastAsia="Times New Roman"/>
                <w:iCs/>
                <w:lang w:val="lt-LT"/>
              </w:rPr>
            </w:pPr>
            <w:r>
              <w:rPr>
                <w:rFonts w:eastAsia="Times New Roman"/>
                <w:iCs/>
                <w:lang w:val="lt-LT"/>
              </w:rPr>
              <w:t>Pasirinktą dieną.</w:t>
            </w:r>
          </w:p>
        </w:tc>
      </w:tr>
      <w:tr w:rsidR="002D429D" w:rsidRPr="00C31D33" w14:paraId="77920AC3" w14:textId="77777777">
        <w:tc>
          <w:tcPr>
            <w:tcW w:w="2730" w:type="pct"/>
          </w:tcPr>
          <w:p w14:paraId="169B9AE4" w14:textId="77777777" w:rsidR="002D429D" w:rsidRDefault="00FF44ED">
            <w:pPr>
              <w:autoSpaceDE w:val="0"/>
              <w:autoSpaceDN w:val="0"/>
              <w:spacing w:after="0"/>
              <w:rPr>
                <w:rFonts w:eastAsia="Times New Roman"/>
                <w:iCs/>
                <w:lang w:val="lt-LT"/>
              </w:rPr>
            </w:pPr>
            <w:r>
              <w:rPr>
                <w:lang w:val="lt-LT"/>
              </w:rPr>
              <w:t>Antroji dozė</w:t>
            </w:r>
          </w:p>
        </w:tc>
        <w:tc>
          <w:tcPr>
            <w:tcW w:w="2270" w:type="pct"/>
          </w:tcPr>
          <w:p w14:paraId="6A91D47F" w14:textId="77777777" w:rsidR="002D429D" w:rsidRDefault="00FF44ED">
            <w:pPr>
              <w:autoSpaceDE w:val="0"/>
              <w:autoSpaceDN w:val="0"/>
              <w:spacing w:after="0"/>
              <w:rPr>
                <w:rFonts w:eastAsia="Times New Roman"/>
                <w:iCs/>
                <w:lang w:val="lt-LT"/>
              </w:rPr>
            </w:pPr>
            <w:r>
              <w:rPr>
                <w:rFonts w:eastAsia="Times New Roman"/>
                <w:iCs/>
                <w:lang w:val="lt-LT"/>
              </w:rPr>
              <w:t>Praėjus 7 paroms po pirmojo paskiepijimo.</w:t>
            </w:r>
          </w:p>
        </w:tc>
      </w:tr>
      <w:tr w:rsidR="002D429D" w:rsidRPr="00C31D33" w14:paraId="4020BCEA" w14:textId="77777777">
        <w:tc>
          <w:tcPr>
            <w:tcW w:w="2730" w:type="pct"/>
          </w:tcPr>
          <w:p w14:paraId="38B3D9FE" w14:textId="77777777" w:rsidR="002D429D" w:rsidRDefault="00FF44ED">
            <w:pPr>
              <w:autoSpaceDE w:val="0"/>
              <w:autoSpaceDN w:val="0"/>
              <w:spacing w:after="0"/>
              <w:rPr>
                <w:rFonts w:eastAsia="Times New Roman"/>
                <w:iCs/>
                <w:lang w:val="lt-LT"/>
              </w:rPr>
            </w:pPr>
            <w:r>
              <w:rPr>
                <w:lang w:val="lt-LT"/>
              </w:rPr>
              <w:t>Trečioji dozė</w:t>
            </w:r>
          </w:p>
        </w:tc>
        <w:tc>
          <w:tcPr>
            <w:tcW w:w="2270" w:type="pct"/>
          </w:tcPr>
          <w:p w14:paraId="66BEC88D" w14:textId="77777777" w:rsidR="002D429D" w:rsidRDefault="00FF44ED">
            <w:pPr>
              <w:autoSpaceDE w:val="0"/>
              <w:autoSpaceDN w:val="0"/>
              <w:spacing w:after="0"/>
              <w:rPr>
                <w:rFonts w:eastAsia="Times New Roman"/>
                <w:iCs/>
                <w:lang w:val="lt-LT"/>
              </w:rPr>
            </w:pPr>
            <w:r>
              <w:rPr>
                <w:rFonts w:eastAsia="Times New Roman"/>
                <w:iCs/>
                <w:lang w:val="lt-LT"/>
              </w:rPr>
              <w:t>Praėjus 21 parai po pirmojo paskiepijimo.</w:t>
            </w:r>
          </w:p>
        </w:tc>
      </w:tr>
      <w:tr w:rsidR="002D429D" w:rsidRPr="00C31D33" w14:paraId="2E3D00DE" w14:textId="77777777">
        <w:tc>
          <w:tcPr>
            <w:tcW w:w="2730" w:type="pct"/>
          </w:tcPr>
          <w:p w14:paraId="42FC21DE" w14:textId="77777777" w:rsidR="002D429D" w:rsidRDefault="00FF44ED">
            <w:pPr>
              <w:autoSpaceDE w:val="0"/>
              <w:autoSpaceDN w:val="0"/>
              <w:spacing w:after="0"/>
              <w:rPr>
                <w:rFonts w:eastAsia="Times New Roman"/>
                <w:iCs/>
                <w:lang w:val="lt-LT"/>
              </w:rPr>
            </w:pPr>
            <w:r>
              <w:rPr>
                <w:lang w:val="lt-LT"/>
              </w:rPr>
              <w:t>Pirmoji revakcinacija</w:t>
            </w:r>
          </w:p>
        </w:tc>
        <w:tc>
          <w:tcPr>
            <w:tcW w:w="2270" w:type="pct"/>
          </w:tcPr>
          <w:p w14:paraId="5DAC18B7" w14:textId="77777777" w:rsidR="002D429D" w:rsidRDefault="00FF44ED">
            <w:pPr>
              <w:autoSpaceDE w:val="0"/>
              <w:autoSpaceDN w:val="0"/>
              <w:spacing w:after="0"/>
              <w:rPr>
                <w:rFonts w:eastAsia="Times New Roman"/>
                <w:iCs/>
                <w:lang w:val="lt-LT"/>
              </w:rPr>
            </w:pPr>
            <w:r>
              <w:rPr>
                <w:rFonts w:eastAsia="Times New Roman"/>
                <w:iCs/>
                <w:lang w:val="lt-LT"/>
              </w:rPr>
              <w:t>Praėjus 12</w:t>
            </w:r>
            <w:r>
              <w:rPr>
                <w:rFonts w:eastAsia="Times New Roman"/>
                <w:iCs/>
                <w:lang w:val="lt-LT"/>
              </w:rPr>
              <w:noBreakHyphen/>
              <w:t>18 mėnesių po trečiosios dozės.</w:t>
            </w:r>
          </w:p>
        </w:tc>
      </w:tr>
      <w:tr w:rsidR="002D429D" w:rsidRPr="00C31D33" w14:paraId="6F12680F" w14:textId="77777777">
        <w:tc>
          <w:tcPr>
            <w:tcW w:w="2730" w:type="pct"/>
          </w:tcPr>
          <w:p w14:paraId="75571D10" w14:textId="77777777" w:rsidR="002D429D" w:rsidRDefault="00FF44ED">
            <w:pPr>
              <w:autoSpaceDE w:val="0"/>
              <w:autoSpaceDN w:val="0"/>
              <w:spacing w:after="0"/>
              <w:rPr>
                <w:rFonts w:eastAsia="Times New Roman"/>
                <w:iCs/>
                <w:lang w:val="lt-LT"/>
              </w:rPr>
            </w:pPr>
            <w:r>
              <w:rPr>
                <w:lang w:val="lt-LT"/>
              </w:rPr>
              <w:t>Papildomos revakcinacijos (arba tolimesnės revakcinacijos)</w:t>
            </w:r>
          </w:p>
        </w:tc>
        <w:tc>
          <w:tcPr>
            <w:tcW w:w="2270" w:type="pct"/>
          </w:tcPr>
          <w:p w14:paraId="2A02D58A" w14:textId="05CF7310" w:rsidR="002D429D" w:rsidRDefault="00FF44ED">
            <w:pPr>
              <w:autoSpaceDE w:val="0"/>
              <w:autoSpaceDN w:val="0"/>
              <w:spacing w:after="0"/>
              <w:rPr>
                <w:rFonts w:eastAsia="Times New Roman"/>
                <w:lang w:val="lt-LT"/>
              </w:rPr>
            </w:pPr>
            <w:r>
              <w:rPr>
                <w:rFonts w:eastAsia="Times New Roman"/>
                <w:lang w:val="lt-LT"/>
              </w:rPr>
              <w:t>Amžius 12 – 49 metai: kas 5–10 metų.</w:t>
            </w:r>
          </w:p>
          <w:p w14:paraId="49C6EA2C" w14:textId="77777777" w:rsidR="002D429D" w:rsidRDefault="00FF44ED">
            <w:pPr>
              <w:autoSpaceDE w:val="0"/>
              <w:autoSpaceDN w:val="0"/>
              <w:spacing w:after="0"/>
              <w:rPr>
                <w:rFonts w:eastAsia="Times New Roman"/>
                <w:iCs/>
                <w:lang w:val="lt-LT"/>
              </w:rPr>
            </w:pPr>
            <w:r>
              <w:rPr>
                <w:rFonts w:eastAsia="Times New Roman"/>
                <w:lang w:val="lt-LT"/>
              </w:rPr>
              <w:t>Amžius &gt; 49 metų</w:t>
            </w:r>
            <w:r>
              <w:rPr>
                <w:rFonts w:eastAsia="Times New Roman"/>
                <w:iCs/>
                <w:lang w:val="lt-LT"/>
              </w:rPr>
              <w:t>: kas 3 metai.</w:t>
            </w:r>
          </w:p>
        </w:tc>
      </w:tr>
    </w:tbl>
    <w:p w14:paraId="302EEBA1" w14:textId="77777777" w:rsidR="002D429D" w:rsidRDefault="002D429D">
      <w:pPr>
        <w:autoSpaceDE w:val="0"/>
        <w:autoSpaceDN w:val="0"/>
        <w:spacing w:after="0"/>
        <w:rPr>
          <w:rFonts w:eastAsia="Times New Roman"/>
          <w:iCs/>
          <w:lang w:val="lt-LT"/>
        </w:rPr>
      </w:pPr>
    </w:p>
    <w:p w14:paraId="131253C9" w14:textId="77777777" w:rsidR="002D429D" w:rsidRDefault="00FF44ED">
      <w:pPr>
        <w:autoSpaceDE w:val="0"/>
        <w:autoSpaceDN w:val="0"/>
        <w:spacing w:after="0"/>
        <w:rPr>
          <w:rFonts w:eastAsia="Times New Roman"/>
          <w:iCs/>
          <w:lang w:val="lt-LT"/>
        </w:rPr>
      </w:pPr>
      <w:r>
        <w:rPr>
          <w:rFonts w:eastAsia="Times New Roman"/>
          <w:iCs/>
          <w:lang w:val="lt-LT"/>
        </w:rPr>
        <w:t>Jums bus paaiškinta, kada turite atvykti kitos Encepur adults dozės suleidimui.</w:t>
      </w:r>
    </w:p>
    <w:p w14:paraId="412506C2" w14:textId="77777777" w:rsidR="002D429D" w:rsidRDefault="002D429D">
      <w:pPr>
        <w:autoSpaceDE w:val="0"/>
        <w:autoSpaceDN w:val="0"/>
        <w:spacing w:after="0"/>
        <w:rPr>
          <w:rFonts w:eastAsia="Times New Roman"/>
          <w:iCs/>
          <w:lang w:val="lt-LT"/>
        </w:rPr>
      </w:pPr>
    </w:p>
    <w:p w14:paraId="448117EB" w14:textId="77777777" w:rsidR="002D429D" w:rsidRDefault="00FF44ED">
      <w:pPr>
        <w:autoSpaceDE w:val="0"/>
        <w:autoSpaceDN w:val="0"/>
        <w:spacing w:after="0"/>
        <w:rPr>
          <w:rFonts w:eastAsia="Times New Roman"/>
          <w:iCs/>
          <w:lang w:val="lt-LT"/>
        </w:rPr>
      </w:pPr>
      <w:r>
        <w:rPr>
          <w:rFonts w:eastAsia="Times New Roman"/>
          <w:iCs/>
          <w:lang w:val="lt-LT"/>
        </w:rPr>
        <w:t>Jeigu būtina, skiepijimo planas gali būti lankstesnis. Jei reikia daugiau informacijos, kreipkitės į gydytoją.</w:t>
      </w:r>
    </w:p>
    <w:p w14:paraId="277F6B3D" w14:textId="77777777" w:rsidR="002D429D" w:rsidRDefault="002D429D">
      <w:pPr>
        <w:autoSpaceDE w:val="0"/>
        <w:autoSpaceDN w:val="0"/>
        <w:spacing w:after="0"/>
        <w:rPr>
          <w:rFonts w:eastAsia="Times New Roman"/>
          <w:iCs/>
          <w:lang w:val="lt-LT"/>
        </w:rPr>
      </w:pPr>
    </w:p>
    <w:p w14:paraId="5E41C6F8" w14:textId="77777777" w:rsidR="002D429D" w:rsidRDefault="00FF44ED">
      <w:pPr>
        <w:numPr>
          <w:ilvl w:val="12"/>
          <w:numId w:val="0"/>
        </w:numPr>
        <w:autoSpaceDE w:val="0"/>
        <w:autoSpaceDN w:val="0"/>
        <w:spacing w:after="0"/>
        <w:ind w:left="567" w:hanging="567"/>
        <w:jc w:val="both"/>
        <w:outlineLvl w:val="0"/>
        <w:rPr>
          <w:u w:val="single"/>
          <w:lang w:val="lt-LT"/>
        </w:rPr>
      </w:pPr>
      <w:r>
        <w:rPr>
          <w:u w:val="single"/>
          <w:lang w:val="lt-LT"/>
        </w:rPr>
        <w:t>Vartojimo metodas</w:t>
      </w:r>
    </w:p>
    <w:p w14:paraId="1C7B00B2" w14:textId="77777777" w:rsidR="002D429D" w:rsidRDefault="002D429D">
      <w:pPr>
        <w:numPr>
          <w:ilvl w:val="12"/>
          <w:numId w:val="0"/>
        </w:numPr>
        <w:autoSpaceDE w:val="0"/>
        <w:autoSpaceDN w:val="0"/>
        <w:spacing w:after="0"/>
        <w:ind w:left="567" w:hanging="567"/>
        <w:jc w:val="both"/>
        <w:outlineLvl w:val="0"/>
        <w:rPr>
          <w:u w:val="single"/>
          <w:lang w:val="lt-LT"/>
        </w:rPr>
      </w:pPr>
    </w:p>
    <w:p w14:paraId="35D67605" w14:textId="77777777" w:rsidR="002D429D" w:rsidRDefault="00FF44ED">
      <w:pPr>
        <w:numPr>
          <w:ilvl w:val="12"/>
          <w:numId w:val="0"/>
        </w:numPr>
        <w:autoSpaceDE w:val="0"/>
        <w:autoSpaceDN w:val="0"/>
        <w:spacing w:after="0"/>
        <w:ind w:left="567" w:hanging="567"/>
        <w:jc w:val="both"/>
        <w:outlineLvl w:val="0"/>
        <w:rPr>
          <w:lang w:val="lt-LT"/>
        </w:rPr>
      </w:pPr>
      <w:r>
        <w:rPr>
          <w:lang w:val="lt-LT"/>
        </w:rPr>
        <w:t>Prieš vartojimą vakciną reikia gerai suplakti.</w:t>
      </w:r>
    </w:p>
    <w:p w14:paraId="7F7A70FC" w14:textId="77777777" w:rsidR="002D429D" w:rsidRDefault="002D429D">
      <w:pPr>
        <w:numPr>
          <w:ilvl w:val="12"/>
          <w:numId w:val="0"/>
        </w:numPr>
        <w:autoSpaceDE w:val="0"/>
        <w:autoSpaceDN w:val="0"/>
        <w:spacing w:after="0"/>
        <w:ind w:left="567" w:hanging="567"/>
        <w:jc w:val="both"/>
        <w:outlineLvl w:val="0"/>
        <w:rPr>
          <w:lang w:val="lt-LT"/>
        </w:rPr>
      </w:pPr>
    </w:p>
    <w:p w14:paraId="174D6537" w14:textId="77777777" w:rsidR="002D429D" w:rsidRDefault="00FF44ED">
      <w:pPr>
        <w:numPr>
          <w:ilvl w:val="12"/>
          <w:numId w:val="0"/>
        </w:numPr>
        <w:autoSpaceDE w:val="0"/>
        <w:autoSpaceDN w:val="0"/>
        <w:spacing w:after="0"/>
        <w:outlineLvl w:val="0"/>
        <w:rPr>
          <w:lang w:val="lt-LT"/>
        </w:rPr>
      </w:pPr>
      <w:r>
        <w:rPr>
          <w:lang w:val="lt-LT"/>
        </w:rPr>
        <w:t>Encepur adults reikia suleisti į raumenis, geriausia į žasto raumenį.</w:t>
      </w:r>
    </w:p>
    <w:p w14:paraId="0F30B797" w14:textId="77777777" w:rsidR="002D429D" w:rsidRDefault="002D429D">
      <w:pPr>
        <w:numPr>
          <w:ilvl w:val="12"/>
          <w:numId w:val="0"/>
        </w:numPr>
        <w:autoSpaceDE w:val="0"/>
        <w:autoSpaceDN w:val="0"/>
        <w:spacing w:after="0"/>
        <w:outlineLvl w:val="0"/>
        <w:rPr>
          <w:lang w:val="lt-LT"/>
        </w:rPr>
      </w:pPr>
    </w:p>
    <w:p w14:paraId="5AFFCFB4" w14:textId="77777777" w:rsidR="002D429D" w:rsidRDefault="00FF44ED">
      <w:pPr>
        <w:numPr>
          <w:ilvl w:val="12"/>
          <w:numId w:val="0"/>
        </w:numPr>
        <w:autoSpaceDE w:val="0"/>
        <w:autoSpaceDN w:val="0"/>
        <w:spacing w:after="0"/>
        <w:outlineLvl w:val="0"/>
        <w:rPr>
          <w:lang w:val="lt-LT"/>
        </w:rPr>
      </w:pPr>
      <w:r>
        <w:rPr>
          <w:lang w:val="lt-LT"/>
        </w:rPr>
        <w:t>Jeigu reikia, pavyzdžiui, hemoraginės diatezės atveju (būna padidėjusi kraujavimo rizika), preparatą galima leisti po oda (poodinė injekcija).</w:t>
      </w:r>
    </w:p>
    <w:p w14:paraId="22D020E8" w14:textId="77777777" w:rsidR="002D429D" w:rsidRDefault="002D429D">
      <w:pPr>
        <w:numPr>
          <w:ilvl w:val="12"/>
          <w:numId w:val="0"/>
        </w:numPr>
        <w:autoSpaceDE w:val="0"/>
        <w:autoSpaceDN w:val="0"/>
        <w:spacing w:after="0"/>
        <w:jc w:val="both"/>
        <w:outlineLvl w:val="0"/>
        <w:rPr>
          <w:lang w:val="lt-LT"/>
        </w:rPr>
      </w:pPr>
    </w:p>
    <w:p w14:paraId="258B2911" w14:textId="77777777" w:rsidR="002D429D" w:rsidRDefault="00FF44ED">
      <w:pPr>
        <w:numPr>
          <w:ilvl w:val="12"/>
          <w:numId w:val="0"/>
        </w:numPr>
        <w:autoSpaceDE w:val="0"/>
        <w:autoSpaceDN w:val="0"/>
        <w:spacing w:after="0"/>
        <w:ind w:left="567" w:hanging="567"/>
        <w:rPr>
          <w:rFonts w:eastAsia="Times New Roman"/>
          <w:lang w:val="lt-LT"/>
        </w:rPr>
      </w:pPr>
      <w:r>
        <w:rPr>
          <w:rFonts w:eastAsia="Times New Roman"/>
          <w:lang w:val="lt-LT"/>
        </w:rPr>
        <w:t>Vakcinos jokiomis aplinkybėmis negalima suleisti į kraujagyslę.</w:t>
      </w:r>
    </w:p>
    <w:p w14:paraId="66B34146" w14:textId="77777777" w:rsidR="002D429D" w:rsidRDefault="002D429D">
      <w:pPr>
        <w:numPr>
          <w:ilvl w:val="12"/>
          <w:numId w:val="0"/>
        </w:numPr>
        <w:autoSpaceDE w:val="0"/>
        <w:autoSpaceDN w:val="0"/>
        <w:spacing w:after="0"/>
        <w:ind w:left="567" w:hanging="567"/>
        <w:rPr>
          <w:rFonts w:eastAsia="Times New Roman"/>
          <w:lang w:val="lt-LT"/>
        </w:rPr>
      </w:pPr>
    </w:p>
    <w:p w14:paraId="05DBFAF1" w14:textId="77777777" w:rsidR="002D429D" w:rsidRDefault="00FF44ED">
      <w:pPr>
        <w:numPr>
          <w:ilvl w:val="12"/>
          <w:numId w:val="0"/>
        </w:numPr>
        <w:autoSpaceDE w:val="0"/>
        <w:autoSpaceDN w:val="0"/>
        <w:spacing w:after="0"/>
        <w:outlineLvl w:val="0"/>
        <w:rPr>
          <w:lang w:val="lt-LT"/>
        </w:rPr>
      </w:pPr>
      <w:r>
        <w:rPr>
          <w:noProof/>
          <w:lang w:val="lt-LT"/>
        </w:rPr>
        <w:t>Jeigu kiltų daugiau klausimų dėl šios vakacinos vartojimo, kreipkitės į savo gydytoją, vaistininką arba slaugytoją.</w:t>
      </w:r>
    </w:p>
    <w:p w14:paraId="6336A13A" w14:textId="77777777" w:rsidR="002D429D" w:rsidRDefault="002D429D">
      <w:pPr>
        <w:numPr>
          <w:ilvl w:val="12"/>
          <w:numId w:val="0"/>
        </w:numPr>
        <w:autoSpaceDE w:val="0"/>
        <w:autoSpaceDN w:val="0"/>
        <w:spacing w:after="0"/>
        <w:jc w:val="both"/>
        <w:outlineLvl w:val="0"/>
        <w:rPr>
          <w:lang w:val="lt-LT"/>
        </w:rPr>
      </w:pPr>
    </w:p>
    <w:p w14:paraId="41D41852" w14:textId="77777777" w:rsidR="002D429D" w:rsidRDefault="002D429D">
      <w:pPr>
        <w:autoSpaceDE w:val="0"/>
        <w:autoSpaceDN w:val="0"/>
        <w:spacing w:after="0"/>
        <w:ind w:left="567" w:hanging="567"/>
        <w:rPr>
          <w:lang w:val="lt-LT"/>
        </w:rPr>
      </w:pPr>
    </w:p>
    <w:p w14:paraId="00B5CB00"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4.</w:t>
      </w:r>
      <w:r>
        <w:rPr>
          <w:rFonts w:eastAsia="Times New Roman"/>
          <w:b/>
          <w:kern w:val="28"/>
          <w:lang w:val="lt-LT" w:eastAsia="lt-LT"/>
        </w:rPr>
        <w:tab/>
        <w:t>Galimas šalutinis poveikis</w:t>
      </w:r>
    </w:p>
    <w:p w14:paraId="59395DDF" w14:textId="77777777" w:rsidR="002D429D" w:rsidRDefault="002D429D">
      <w:pPr>
        <w:autoSpaceDE w:val="0"/>
        <w:autoSpaceDN w:val="0"/>
        <w:spacing w:after="0"/>
        <w:rPr>
          <w:rFonts w:eastAsia="Times New Roman"/>
          <w:lang w:val="lt-LT" w:eastAsia="lt-LT"/>
        </w:rPr>
      </w:pPr>
    </w:p>
    <w:p w14:paraId="08D30790" w14:textId="77777777" w:rsidR="002D429D" w:rsidRDefault="00FF44ED">
      <w:pPr>
        <w:autoSpaceDE w:val="0"/>
        <w:autoSpaceDN w:val="0"/>
        <w:spacing w:after="0"/>
        <w:rPr>
          <w:rFonts w:eastAsia="Times New Roman"/>
          <w:color w:val="000000"/>
          <w:lang w:val="lt-LT" w:eastAsia="lt-LT"/>
        </w:rPr>
      </w:pPr>
      <w:r>
        <w:rPr>
          <w:rFonts w:eastAsia="Times New Roman"/>
          <w:color w:val="000000"/>
          <w:lang w:val="lt-LT" w:eastAsia="lt-LT"/>
        </w:rPr>
        <w:t>Ši vakcina, kaip ir visi kiti vaistai, gali sukelti šalutinį poveikį, nors jis pasireiškia ne visiems žmonėms.</w:t>
      </w:r>
    </w:p>
    <w:p w14:paraId="22D5CC32" w14:textId="77777777" w:rsidR="002D429D" w:rsidRDefault="002D429D">
      <w:pPr>
        <w:autoSpaceDE w:val="0"/>
        <w:autoSpaceDN w:val="0"/>
        <w:spacing w:after="0"/>
        <w:ind w:left="567" w:hanging="567"/>
        <w:rPr>
          <w:rFonts w:eastAsia="Times New Roman"/>
          <w:lang w:val="lt-LT"/>
        </w:rPr>
      </w:pPr>
    </w:p>
    <w:p w14:paraId="7F076C6F" w14:textId="6A67D927" w:rsidR="002D429D" w:rsidRPr="00243A63" w:rsidRDefault="00FF44ED">
      <w:pPr>
        <w:autoSpaceDE w:val="0"/>
        <w:autoSpaceDN w:val="0"/>
        <w:spacing w:after="0"/>
        <w:rPr>
          <w:b/>
          <w:bCs/>
          <w:lang w:val="lt-LT"/>
        </w:rPr>
      </w:pPr>
      <w:r w:rsidRPr="00243A63">
        <w:rPr>
          <w:b/>
          <w:bCs/>
          <w:lang w:val="lt-LT"/>
        </w:rPr>
        <w:t>Labai dažn</w:t>
      </w:r>
      <w:r w:rsidR="006934E4" w:rsidRPr="00243A63">
        <w:rPr>
          <w:b/>
          <w:bCs/>
          <w:lang w:val="lt-LT"/>
        </w:rPr>
        <w:t>i</w:t>
      </w:r>
      <w:r w:rsidRPr="00243A63">
        <w:rPr>
          <w:b/>
          <w:bCs/>
          <w:lang w:val="lt-LT"/>
        </w:rPr>
        <w:t xml:space="preserve"> šalutini</w:t>
      </w:r>
      <w:r w:rsidR="0016262A" w:rsidRPr="00243A63">
        <w:rPr>
          <w:b/>
          <w:bCs/>
          <w:lang w:val="lt-LT"/>
        </w:rPr>
        <w:t>o</w:t>
      </w:r>
      <w:r w:rsidRPr="00243A63">
        <w:rPr>
          <w:b/>
          <w:bCs/>
          <w:lang w:val="lt-LT"/>
        </w:rPr>
        <w:t xml:space="preserve"> poveiki</w:t>
      </w:r>
      <w:r w:rsidR="0016262A" w:rsidRPr="00243A63">
        <w:rPr>
          <w:b/>
          <w:bCs/>
          <w:lang w:val="lt-LT"/>
        </w:rPr>
        <w:t>o</w:t>
      </w:r>
      <w:r w:rsidRPr="00243A63">
        <w:rPr>
          <w:b/>
          <w:bCs/>
          <w:lang w:val="lt-LT"/>
        </w:rPr>
        <w:t xml:space="preserve"> </w:t>
      </w:r>
      <w:r w:rsidR="0016262A" w:rsidRPr="00243A63">
        <w:rPr>
          <w:b/>
          <w:bCs/>
          <w:lang w:val="lt-LT"/>
        </w:rPr>
        <w:t xml:space="preserve">reiškiniai </w:t>
      </w:r>
      <w:r w:rsidRPr="00243A63">
        <w:rPr>
          <w:b/>
          <w:bCs/>
          <w:lang w:val="lt-LT"/>
        </w:rPr>
        <w:t>(</w:t>
      </w:r>
      <w:r w:rsidR="0000138E" w:rsidRPr="00243A63">
        <w:rPr>
          <w:b/>
          <w:bCs/>
          <w:lang w:val="lt-LT"/>
        </w:rPr>
        <w:t xml:space="preserve">gali pasireikšti ne rečiau </w:t>
      </w:r>
      <w:r w:rsidRPr="00243A63">
        <w:rPr>
          <w:b/>
          <w:bCs/>
          <w:lang w:val="lt-LT"/>
        </w:rPr>
        <w:t xml:space="preserve">kaip 1 iš 10 </w:t>
      </w:r>
      <w:r w:rsidRPr="00243A63">
        <w:rPr>
          <w:rFonts w:eastAsia="Times New Roman"/>
          <w:b/>
          <w:bCs/>
          <w:lang w:val="lt-LT"/>
        </w:rPr>
        <w:t xml:space="preserve">paskiepytų </w:t>
      </w:r>
      <w:r w:rsidRPr="00243A63">
        <w:rPr>
          <w:b/>
          <w:bCs/>
          <w:lang w:val="lt-LT"/>
        </w:rPr>
        <w:t>pacientų)</w:t>
      </w:r>
      <w:r w:rsidR="00124B40" w:rsidRPr="00243A63">
        <w:rPr>
          <w:b/>
          <w:bCs/>
          <w:lang w:val="lt-LT"/>
        </w:rPr>
        <w:t>:</w:t>
      </w:r>
    </w:p>
    <w:p w14:paraId="5AD7C919"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galvos skausmas;</w:t>
      </w:r>
    </w:p>
    <w:p w14:paraId="234A97C7"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raumenų skausmas;</w:t>
      </w:r>
    </w:p>
    <w:p w14:paraId="7FAD8302"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skausmas injekcijos vietoje;</w:t>
      </w:r>
    </w:p>
    <w:p w14:paraId="3E87DC23"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bendrasis negalavimas.</w:t>
      </w:r>
    </w:p>
    <w:p w14:paraId="7D1500A7" w14:textId="77777777" w:rsidR="002D429D" w:rsidRDefault="002D429D">
      <w:pPr>
        <w:autoSpaceDE w:val="0"/>
        <w:autoSpaceDN w:val="0"/>
        <w:spacing w:after="0"/>
        <w:rPr>
          <w:rFonts w:eastAsia="Times New Roman"/>
          <w:lang w:val="lt-LT"/>
        </w:rPr>
      </w:pPr>
    </w:p>
    <w:p w14:paraId="29C713FC" w14:textId="00914CB1" w:rsidR="002D429D" w:rsidRPr="00243A63" w:rsidRDefault="00FF44ED">
      <w:pPr>
        <w:autoSpaceDE w:val="0"/>
        <w:autoSpaceDN w:val="0"/>
        <w:spacing w:after="0"/>
        <w:rPr>
          <w:b/>
          <w:bCs/>
          <w:lang w:val="lt-LT"/>
        </w:rPr>
      </w:pPr>
      <w:r w:rsidRPr="00243A63">
        <w:rPr>
          <w:b/>
          <w:bCs/>
          <w:lang w:val="lt-LT"/>
        </w:rPr>
        <w:t>Dažn</w:t>
      </w:r>
      <w:r w:rsidR="0000138E" w:rsidRPr="00243A63">
        <w:rPr>
          <w:b/>
          <w:bCs/>
          <w:lang w:val="lt-LT"/>
        </w:rPr>
        <w:t>i</w:t>
      </w:r>
      <w:r w:rsidRPr="00243A63">
        <w:rPr>
          <w:b/>
          <w:bCs/>
          <w:lang w:val="lt-LT"/>
        </w:rPr>
        <w:t xml:space="preserve"> šalutini</w:t>
      </w:r>
      <w:r w:rsidR="0000138E" w:rsidRPr="00243A63">
        <w:rPr>
          <w:b/>
          <w:bCs/>
          <w:lang w:val="lt-LT"/>
        </w:rPr>
        <w:t>o</w:t>
      </w:r>
      <w:r w:rsidRPr="00243A63">
        <w:rPr>
          <w:b/>
          <w:bCs/>
          <w:lang w:val="lt-LT"/>
        </w:rPr>
        <w:t xml:space="preserve"> poveiki</w:t>
      </w:r>
      <w:r w:rsidR="0000138E" w:rsidRPr="00243A63">
        <w:rPr>
          <w:b/>
          <w:bCs/>
          <w:lang w:val="lt-LT"/>
        </w:rPr>
        <w:t>o</w:t>
      </w:r>
      <w:r w:rsidRPr="00243A63">
        <w:rPr>
          <w:b/>
          <w:bCs/>
          <w:lang w:val="lt-LT"/>
        </w:rPr>
        <w:t xml:space="preserve"> </w:t>
      </w:r>
      <w:r w:rsidR="0000138E" w:rsidRPr="00243A63">
        <w:rPr>
          <w:b/>
          <w:bCs/>
          <w:lang w:val="lt-LT"/>
        </w:rPr>
        <w:t xml:space="preserve">reiškiniai </w:t>
      </w:r>
      <w:r w:rsidRPr="00243A63">
        <w:rPr>
          <w:b/>
          <w:bCs/>
          <w:lang w:val="lt-LT"/>
        </w:rPr>
        <w:t>(</w:t>
      </w:r>
      <w:r w:rsidR="00124B40" w:rsidRPr="00243A63">
        <w:rPr>
          <w:b/>
          <w:bCs/>
          <w:lang w:val="lt-LT"/>
        </w:rPr>
        <w:t xml:space="preserve">gali pasireikšti </w:t>
      </w:r>
      <w:r w:rsidRPr="00243A63">
        <w:rPr>
          <w:b/>
          <w:bCs/>
          <w:lang w:val="lt-LT"/>
        </w:rPr>
        <w:t xml:space="preserve">rečiau kaip 1 iš 10 </w:t>
      </w:r>
      <w:r w:rsidRPr="00243A63">
        <w:rPr>
          <w:rFonts w:eastAsia="Times New Roman"/>
          <w:b/>
          <w:bCs/>
          <w:lang w:val="lt-LT"/>
        </w:rPr>
        <w:t xml:space="preserve">paskiepytų </w:t>
      </w:r>
      <w:r w:rsidRPr="00243A63">
        <w:rPr>
          <w:b/>
          <w:bCs/>
          <w:lang w:val="lt-LT"/>
        </w:rPr>
        <w:t>pacientų)</w:t>
      </w:r>
      <w:r w:rsidR="00124B40" w:rsidRPr="00243A63">
        <w:rPr>
          <w:b/>
          <w:bCs/>
          <w:lang w:val="lt-LT"/>
        </w:rPr>
        <w:t>:</w:t>
      </w:r>
    </w:p>
    <w:p w14:paraId="55567433"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pykinimas;</w:t>
      </w:r>
    </w:p>
    <w:p w14:paraId="70B4B792"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sąnarių skausmas;</w:t>
      </w:r>
    </w:p>
    <w:p w14:paraId="5FF33D38"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odos paraudimas injekcijos vietoje ir patinimas injekcijos vietoje;</w:t>
      </w:r>
    </w:p>
    <w:p w14:paraId="11807DD0"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karščiavimas (daugiau nei 38 °C);</w:t>
      </w:r>
    </w:p>
    <w:p w14:paraId="096760B1"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gali pasireikšti į gripą panašių simptomų (prakaitavimas, karščiavimas, drebulys), ypač po pirmosios vakcinos dozės suleidimo, bet jie išnyksta per 72 valandas.</w:t>
      </w:r>
    </w:p>
    <w:p w14:paraId="5DF52EC1" w14:textId="77777777" w:rsidR="002D429D" w:rsidRDefault="002D429D">
      <w:pPr>
        <w:autoSpaceDE w:val="0"/>
        <w:autoSpaceDN w:val="0"/>
        <w:spacing w:after="0"/>
        <w:rPr>
          <w:rFonts w:eastAsia="Times New Roman"/>
          <w:lang w:val="lt-LT"/>
        </w:rPr>
      </w:pPr>
    </w:p>
    <w:p w14:paraId="220F94C1" w14:textId="60435D40" w:rsidR="002D429D" w:rsidRPr="00243A63" w:rsidRDefault="00FF44ED">
      <w:pPr>
        <w:autoSpaceDE w:val="0"/>
        <w:autoSpaceDN w:val="0"/>
        <w:spacing w:after="0"/>
        <w:rPr>
          <w:b/>
          <w:bCs/>
          <w:lang w:val="lt-LT"/>
        </w:rPr>
      </w:pPr>
      <w:r w:rsidRPr="00243A63">
        <w:rPr>
          <w:b/>
          <w:bCs/>
          <w:lang w:val="lt-LT"/>
        </w:rPr>
        <w:t>Nedažn</w:t>
      </w:r>
      <w:r w:rsidR="00124B40" w:rsidRPr="00243A63">
        <w:rPr>
          <w:b/>
          <w:bCs/>
          <w:lang w:val="lt-LT"/>
        </w:rPr>
        <w:t>i</w:t>
      </w:r>
      <w:r w:rsidRPr="00243A63">
        <w:rPr>
          <w:b/>
          <w:bCs/>
          <w:lang w:val="lt-LT"/>
        </w:rPr>
        <w:t xml:space="preserve"> šalutini</w:t>
      </w:r>
      <w:r w:rsidR="00124B40" w:rsidRPr="00243A63">
        <w:rPr>
          <w:b/>
          <w:bCs/>
          <w:lang w:val="lt-LT"/>
        </w:rPr>
        <w:t>o</w:t>
      </w:r>
      <w:r w:rsidRPr="00243A63">
        <w:rPr>
          <w:b/>
          <w:bCs/>
          <w:lang w:val="lt-LT"/>
        </w:rPr>
        <w:t xml:space="preserve"> poveiki</w:t>
      </w:r>
      <w:r w:rsidR="00124B40" w:rsidRPr="00243A63">
        <w:rPr>
          <w:b/>
          <w:bCs/>
          <w:lang w:val="lt-LT"/>
        </w:rPr>
        <w:t>o</w:t>
      </w:r>
      <w:r w:rsidRPr="00243A63">
        <w:rPr>
          <w:b/>
          <w:bCs/>
          <w:lang w:val="lt-LT"/>
        </w:rPr>
        <w:t xml:space="preserve"> </w:t>
      </w:r>
      <w:r w:rsidR="00124B40" w:rsidRPr="00243A63">
        <w:rPr>
          <w:b/>
          <w:bCs/>
          <w:lang w:val="lt-LT"/>
        </w:rPr>
        <w:t xml:space="preserve">reiškiniai </w:t>
      </w:r>
      <w:r w:rsidRPr="00243A63">
        <w:rPr>
          <w:b/>
          <w:bCs/>
          <w:lang w:val="lt-LT"/>
        </w:rPr>
        <w:t>(</w:t>
      </w:r>
      <w:r w:rsidR="00EC1B01" w:rsidRPr="00243A63">
        <w:rPr>
          <w:b/>
          <w:bCs/>
          <w:lang w:val="lt-LT"/>
        </w:rPr>
        <w:t xml:space="preserve">gali pasireikšti </w:t>
      </w:r>
      <w:r w:rsidRPr="00243A63">
        <w:rPr>
          <w:b/>
          <w:bCs/>
          <w:lang w:val="lt-LT"/>
        </w:rPr>
        <w:t xml:space="preserve">rečiau kaip 1 iš 100 </w:t>
      </w:r>
      <w:r w:rsidRPr="00243A63">
        <w:rPr>
          <w:rFonts w:eastAsia="Times New Roman"/>
          <w:b/>
          <w:bCs/>
          <w:lang w:val="lt-LT"/>
        </w:rPr>
        <w:t>paskiepytų</w:t>
      </w:r>
      <w:r w:rsidRPr="00243A63">
        <w:rPr>
          <w:b/>
          <w:bCs/>
          <w:lang w:val="lt-LT"/>
        </w:rPr>
        <w:t xml:space="preserve"> pacientų)</w:t>
      </w:r>
      <w:r w:rsidR="00EC1B01" w:rsidRPr="00243A63">
        <w:rPr>
          <w:b/>
          <w:bCs/>
          <w:lang w:val="lt-LT"/>
        </w:rPr>
        <w:t>:</w:t>
      </w:r>
    </w:p>
    <w:p w14:paraId="4ACA8681" w14:textId="77777777" w:rsidR="002D429D" w:rsidRDefault="00FF44ED">
      <w:pPr>
        <w:numPr>
          <w:ilvl w:val="0"/>
          <w:numId w:val="3"/>
        </w:numPr>
        <w:autoSpaceDE w:val="0"/>
        <w:autoSpaceDN w:val="0"/>
        <w:spacing w:after="0"/>
        <w:ind w:left="567" w:hanging="567"/>
        <w:rPr>
          <w:rFonts w:eastAsia="Times New Roman"/>
          <w:lang w:val="lt-LT"/>
        </w:rPr>
      </w:pPr>
      <w:r>
        <w:rPr>
          <w:rFonts w:eastAsia="Times New Roman"/>
          <w:lang w:val="lt-LT"/>
        </w:rPr>
        <w:t>vėmimas.</w:t>
      </w:r>
    </w:p>
    <w:p w14:paraId="5696ED43" w14:textId="77777777" w:rsidR="002D429D" w:rsidRDefault="002D429D">
      <w:pPr>
        <w:autoSpaceDE w:val="0"/>
        <w:autoSpaceDN w:val="0"/>
        <w:spacing w:after="0"/>
        <w:rPr>
          <w:rFonts w:eastAsia="Times New Roman"/>
          <w:lang w:val="lt-LT"/>
        </w:rPr>
      </w:pPr>
    </w:p>
    <w:p w14:paraId="7718FA7A" w14:textId="77777777" w:rsidR="002D429D" w:rsidRDefault="00FF44ED">
      <w:pPr>
        <w:autoSpaceDE w:val="0"/>
        <w:autoSpaceDN w:val="0"/>
        <w:spacing w:after="0"/>
        <w:rPr>
          <w:u w:val="single"/>
          <w:lang w:val="lt-LT"/>
        </w:rPr>
      </w:pPr>
      <w:r>
        <w:rPr>
          <w:rFonts w:eastAsia="Times New Roman"/>
          <w:u w:val="single"/>
          <w:lang w:val="lt-LT"/>
        </w:rPr>
        <w:t>Sunkios alerginės reakcijos</w:t>
      </w:r>
    </w:p>
    <w:p w14:paraId="144E240B" w14:textId="77777777" w:rsidR="002D429D" w:rsidRDefault="002D429D">
      <w:pPr>
        <w:autoSpaceDE w:val="0"/>
        <w:autoSpaceDN w:val="0"/>
        <w:spacing w:after="0"/>
        <w:rPr>
          <w:rFonts w:eastAsia="Times New Roman"/>
          <w:lang w:val="lt-LT"/>
        </w:rPr>
      </w:pPr>
    </w:p>
    <w:p w14:paraId="14C96814" w14:textId="77777777" w:rsidR="002D429D" w:rsidRDefault="00FF44ED">
      <w:pPr>
        <w:autoSpaceDE w:val="0"/>
        <w:autoSpaceDN w:val="0"/>
        <w:spacing w:after="0"/>
        <w:rPr>
          <w:rFonts w:eastAsia="Times New Roman"/>
          <w:lang w:val="lt-LT"/>
        </w:rPr>
      </w:pPr>
      <w:r>
        <w:rPr>
          <w:rFonts w:eastAsia="Times New Roman"/>
          <w:lang w:val="lt-LT"/>
        </w:rPr>
        <w:t>Sunkios alerginės reakcijos, kurių dažnio apskaičiuoti remiantis turimais duomenimis negalima, buvo:</w:t>
      </w:r>
    </w:p>
    <w:p w14:paraId="0DAA95F2" w14:textId="77777777" w:rsidR="002D429D" w:rsidRDefault="002D429D">
      <w:pPr>
        <w:autoSpaceDE w:val="0"/>
        <w:autoSpaceDN w:val="0"/>
        <w:spacing w:after="0"/>
        <w:rPr>
          <w:rFonts w:eastAsia="Times New Roman"/>
          <w:lang w:val="lt-LT"/>
        </w:rPr>
      </w:pPr>
    </w:p>
    <w:p w14:paraId="64470DC0"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išplitęs (generalizuotas) bėrimas (bėrimas, kuris gali apimti visą kūną);</w:t>
      </w:r>
    </w:p>
    <w:p w14:paraId="14E7585E"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tinimas (labiausiai matomas galvos ir kaklo srityse, įskaitant veidą, lūpas, liežuvį ir gerklę ar bet kurias kitas kūno dalis);</w:t>
      </w:r>
    </w:p>
    <w:p w14:paraId="0A35CAEB"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 xml:space="preserve">patologiniai kvėpavimo garsai (stridoras – </w:t>
      </w:r>
      <w:r>
        <w:rPr>
          <w:lang w:val="lt-LT"/>
        </w:rPr>
        <w:t>šiurkštus aukšto tono garsas kvėpuojant dėl kvėpavimo takų nepraeinamumo ar paburkimo</w:t>
      </w:r>
      <w:r>
        <w:rPr>
          <w:rFonts w:eastAsia="Times New Roman"/>
          <w:lang w:val="lt-LT"/>
        </w:rPr>
        <w:t>);</w:t>
      </w:r>
    </w:p>
    <w:p w14:paraId="4CB658C3"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dusulys, kvėpavimo pasunkėjimas;</w:t>
      </w:r>
    </w:p>
    <w:p w14:paraId="0A77FDF2"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kvėpavimo takų susiaurėjimas (bronchų spazmas);</w:t>
      </w:r>
    </w:p>
    <w:p w14:paraId="3855DCDE"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kraujospūdžio sumažėjimas;</w:t>
      </w:r>
    </w:p>
    <w:p w14:paraId="51071414"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bookmarkStart w:id="25" w:name="_Hlk504677756"/>
      <w:r>
        <w:rPr>
          <w:rFonts w:eastAsia="Times New Roman"/>
          <w:lang w:val="lt-LT"/>
        </w:rPr>
        <w:t>širdies ir kraujagyslių reakcijos (gali pasireikšti kartu su laikinais, nespecifiniais regėjimo sutrikimais);</w:t>
      </w:r>
    </w:p>
    <w:p w14:paraId="179A1E88"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mažas kraujo plokštelių (trombocitų) kiekis, toks sumažėjimas yra trumpalaikis, bet gali būti sunkus.</w:t>
      </w:r>
    </w:p>
    <w:bookmarkEnd w:id="25"/>
    <w:p w14:paraId="0E920407" w14:textId="77777777" w:rsidR="002D429D" w:rsidRDefault="002D429D">
      <w:pPr>
        <w:autoSpaceDE w:val="0"/>
        <w:autoSpaceDN w:val="0"/>
        <w:spacing w:after="0"/>
        <w:rPr>
          <w:rFonts w:eastAsia="Times New Roman"/>
          <w:lang w:val="lt-LT"/>
        </w:rPr>
      </w:pPr>
    </w:p>
    <w:p w14:paraId="12B13200" w14:textId="77777777" w:rsidR="002D429D" w:rsidRDefault="00FF44ED">
      <w:pPr>
        <w:autoSpaceDE w:val="0"/>
        <w:autoSpaceDN w:val="0"/>
        <w:spacing w:after="0"/>
        <w:rPr>
          <w:rFonts w:eastAsia="Times New Roman"/>
          <w:lang w:val="lt-LT"/>
        </w:rPr>
      </w:pPr>
      <w:r>
        <w:rPr>
          <w:rFonts w:eastAsia="Times New Roman"/>
          <w:lang w:val="lt-LT"/>
        </w:rPr>
        <w:t xml:space="preserve">Jei pasireiškia šie požymiai ar simptomai, jie dažniausiai pasireiškia staiga po injekcijos suleidimo vis dar esant sveikatos priežiūros specialisto priežiūroje. </w:t>
      </w:r>
      <w:r>
        <w:rPr>
          <w:b/>
          <w:lang w:val="lt-LT"/>
        </w:rPr>
        <w:t>Jeigu bet kuris šių simptomų pasireiškia nebeprižiūrint gydytojui ar slaugytojui, turite NEDELSDAMI kreiptis į gydytoją.</w:t>
      </w:r>
    </w:p>
    <w:p w14:paraId="32D7D8FB" w14:textId="77777777" w:rsidR="002D429D" w:rsidRDefault="002D429D">
      <w:pPr>
        <w:autoSpaceDE w:val="0"/>
        <w:autoSpaceDN w:val="0"/>
        <w:spacing w:after="0"/>
        <w:rPr>
          <w:rFonts w:eastAsia="Times New Roman"/>
          <w:lang w:val="lt-LT"/>
        </w:rPr>
      </w:pPr>
    </w:p>
    <w:p w14:paraId="1DABEAC1" w14:textId="77777777" w:rsidR="002D429D" w:rsidRDefault="00FF44ED">
      <w:pPr>
        <w:autoSpaceDE w:val="0"/>
        <w:autoSpaceDN w:val="0"/>
        <w:spacing w:after="0"/>
        <w:rPr>
          <w:u w:val="single"/>
          <w:lang w:val="lt-LT"/>
        </w:rPr>
      </w:pPr>
      <w:r>
        <w:rPr>
          <w:rFonts w:eastAsia="Times New Roman"/>
          <w:u w:val="single"/>
          <w:lang w:val="lt-LT"/>
        </w:rPr>
        <w:t>Kitas šalutinis poveikis</w:t>
      </w:r>
    </w:p>
    <w:p w14:paraId="6759B239" w14:textId="77777777" w:rsidR="002D429D" w:rsidRDefault="002D429D">
      <w:pPr>
        <w:autoSpaceDE w:val="0"/>
        <w:autoSpaceDN w:val="0"/>
        <w:spacing w:after="0"/>
        <w:rPr>
          <w:rFonts w:eastAsia="Times New Roman"/>
          <w:lang w:val="lt-LT"/>
        </w:rPr>
      </w:pPr>
    </w:p>
    <w:p w14:paraId="771712D0" w14:textId="77777777" w:rsidR="002D429D" w:rsidRDefault="00FF44ED">
      <w:pPr>
        <w:autoSpaceDE w:val="0"/>
        <w:autoSpaceDN w:val="0"/>
        <w:spacing w:after="0"/>
        <w:rPr>
          <w:rFonts w:eastAsia="Times New Roman"/>
          <w:lang w:val="lt-LT"/>
        </w:rPr>
      </w:pPr>
      <w:r>
        <w:rPr>
          <w:rFonts w:eastAsia="Times New Roman"/>
          <w:lang w:val="lt-LT"/>
        </w:rPr>
        <w:t>Gauta pranešimų, kad pavartojus Encepur adults, pasireiškė ir kitoks šalutinis poveikis, kurio dažnio apskaičiuoti remiantis turimais duomenimis negalima. Tai buvo:</w:t>
      </w:r>
    </w:p>
    <w:p w14:paraId="4B39BB29" w14:textId="77777777" w:rsidR="002D429D" w:rsidRDefault="00FF44ED">
      <w:pPr>
        <w:autoSpaceDE w:val="0"/>
        <w:autoSpaceDN w:val="0"/>
        <w:spacing w:after="0"/>
        <w:rPr>
          <w:rFonts w:eastAsia="Times New Roman"/>
          <w:lang w:val="lt-LT"/>
        </w:rPr>
      </w:pPr>
      <w:r>
        <w:rPr>
          <w:rFonts w:eastAsia="Times New Roman"/>
          <w:lang w:val="lt-LT"/>
        </w:rPr>
        <w:t>-</w:t>
      </w:r>
      <w:r>
        <w:rPr>
          <w:rFonts w:eastAsia="Times New Roman"/>
          <w:lang w:val="lt-LT"/>
        </w:rPr>
        <w:tab/>
      </w:r>
      <w:r>
        <w:rPr>
          <w:rFonts w:eastAsia="Times New Roman"/>
          <w:lang w:val="lt-LT"/>
        </w:rPr>
        <w:tab/>
      </w:r>
    </w:p>
    <w:p w14:paraId="00CDE8A5"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limfmazgių patinimas (kaklo, pažastų ar kirkšnių limfmazgių padidėjimas);</w:t>
      </w:r>
    </w:p>
    <w:p w14:paraId="76629FC3"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r>
      <w:r>
        <w:rPr>
          <w:lang w:val="lt-LT"/>
        </w:rPr>
        <w:t>nutirpimas, dilgčiojimas</w:t>
      </w:r>
      <w:r>
        <w:rPr>
          <w:rFonts w:eastAsia="Times New Roman"/>
          <w:lang w:val="lt-LT"/>
        </w:rPr>
        <w:t>;</w:t>
      </w:r>
    </w:p>
    <w:p w14:paraId="4097E0EB" w14:textId="77777777" w:rsidR="002D429D" w:rsidRDefault="00FF44ED">
      <w:pPr>
        <w:autoSpaceDE w:val="0"/>
        <w:autoSpaceDN w:val="0"/>
        <w:spacing w:after="0"/>
        <w:ind w:left="567" w:hanging="567"/>
        <w:rPr>
          <w:rFonts w:eastAsia="Times New Roman"/>
          <w:lang w:val="lt-LT"/>
        </w:rPr>
      </w:pPr>
      <w:r>
        <w:rPr>
          <w:rFonts w:eastAsia="Times New Roman"/>
          <w:lang w:val="lt-LT"/>
        </w:rPr>
        <w:lastRenderedPageBreak/>
        <w:t>-</w:t>
      </w:r>
      <w:r>
        <w:rPr>
          <w:rFonts w:eastAsia="Times New Roman"/>
          <w:lang w:val="lt-LT"/>
        </w:rPr>
        <w:tab/>
      </w:r>
      <w:bookmarkStart w:id="26" w:name="_Hlk523842110"/>
      <w:r>
        <w:rPr>
          <w:rFonts w:eastAsia="Times New Roman"/>
          <w:lang w:val="lt-LT"/>
        </w:rPr>
        <w:t>kaklo srities raumenų ir sąnarių skausmas, kuris gali rodyti meningizmą (</w:t>
      </w:r>
      <w:bookmarkStart w:id="27" w:name="_Hlk520711807"/>
      <w:r>
        <w:rPr>
          <w:rFonts w:eastAsia="Times New Roman"/>
          <w:lang w:val="lt-LT"/>
        </w:rPr>
        <w:t>galvos smegenų dangalų</w:t>
      </w:r>
      <w:bookmarkEnd w:id="27"/>
      <w:r>
        <w:rPr>
          <w:rFonts w:eastAsia="Times New Roman"/>
          <w:lang w:val="lt-LT"/>
        </w:rPr>
        <w:t xml:space="preserve"> dirginimas, pavyzdžiui, kaip sergant meningitu [galvos smegenų dangalų uždegimas]). Šie simptomai pasireiškia labai retai ir praeina per keletą parų be pasekmių;</w:t>
      </w:r>
      <w:bookmarkEnd w:id="26"/>
    </w:p>
    <w:p w14:paraId="1D9C7E1A"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svaigulys;</w:t>
      </w:r>
    </w:p>
    <w:p w14:paraId="179E600C"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pojūtis, kad tuoj apalpsite;</w:t>
      </w:r>
    </w:p>
    <w:p w14:paraId="31D77378"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apalpimas;</w:t>
      </w:r>
    </w:p>
    <w:p w14:paraId="31758488"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viduriavimas;</w:t>
      </w:r>
    </w:p>
    <w:p w14:paraId="046A2941"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gumbas dėl uždegimo vakcinos suleidimo vietoje (granulioma), kartais su skysčio sankaupų susiformavimu;</w:t>
      </w:r>
    </w:p>
    <w:p w14:paraId="77BD5FE7"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nuovargis;</w:t>
      </w:r>
    </w:p>
    <w:p w14:paraId="37151116" w14:textId="77777777" w:rsidR="002D429D" w:rsidRDefault="00FF44ED">
      <w:pPr>
        <w:autoSpaceDE w:val="0"/>
        <w:autoSpaceDN w:val="0"/>
        <w:spacing w:after="0"/>
        <w:ind w:left="567" w:hanging="567"/>
        <w:rPr>
          <w:rFonts w:eastAsia="Times New Roman"/>
          <w:lang w:val="lt-LT"/>
        </w:rPr>
      </w:pPr>
      <w:r>
        <w:rPr>
          <w:rFonts w:eastAsia="Times New Roman"/>
          <w:lang w:val="lt-LT"/>
        </w:rPr>
        <w:t>-</w:t>
      </w:r>
      <w:r>
        <w:rPr>
          <w:rFonts w:eastAsia="Times New Roman"/>
          <w:lang w:val="lt-LT"/>
        </w:rPr>
        <w:tab/>
        <w:t>silpnumas.</w:t>
      </w:r>
    </w:p>
    <w:p w14:paraId="3E3D4FAF" w14:textId="77777777" w:rsidR="002D429D" w:rsidRDefault="002D429D">
      <w:pPr>
        <w:autoSpaceDE w:val="0"/>
        <w:autoSpaceDN w:val="0"/>
        <w:spacing w:after="0"/>
        <w:rPr>
          <w:rFonts w:eastAsia="Times New Roman"/>
          <w:lang w:val="lt-LT"/>
        </w:rPr>
      </w:pPr>
    </w:p>
    <w:p w14:paraId="5126CC7B" w14:textId="77777777" w:rsidR="002D429D" w:rsidRDefault="00FF44ED">
      <w:pPr>
        <w:autoSpaceDE w:val="0"/>
        <w:autoSpaceDN w:val="0"/>
        <w:spacing w:after="0"/>
        <w:rPr>
          <w:rFonts w:eastAsia="Times New Roman"/>
          <w:b/>
          <w:lang w:val="lt-LT"/>
        </w:rPr>
      </w:pPr>
      <w:r>
        <w:rPr>
          <w:rFonts w:eastAsia="Times New Roman"/>
          <w:b/>
          <w:lang w:val="lt-LT"/>
        </w:rPr>
        <w:t>Pranešimas apie šalutinį poveikį</w:t>
      </w:r>
    </w:p>
    <w:p w14:paraId="587F77B4" w14:textId="49706564" w:rsidR="002D429D" w:rsidRDefault="00FF44ED">
      <w:pPr>
        <w:autoSpaceDE w:val="0"/>
        <w:autoSpaceDN w:val="0"/>
        <w:spacing w:after="0"/>
        <w:rPr>
          <w:rFonts w:eastAsia="Times New Roman"/>
          <w:lang w:val="lt-LT"/>
        </w:rPr>
      </w:pPr>
      <w:r>
        <w:rPr>
          <w:rFonts w:eastAsia="Times New Roman"/>
          <w:lang w:val="lt-LT"/>
        </w:rPr>
        <w:t>Jeigu pasireiškė šalutinis poveikis, įskaitant šiame lapelyje nenurodytą, pasakykite gydytojui, vaistininkui arba slaugytoj</w:t>
      </w:r>
      <w:r w:rsidR="00953196">
        <w:rPr>
          <w:rFonts w:eastAsia="Times New Roman"/>
          <w:lang w:val="lt-LT"/>
        </w:rPr>
        <w:t>u</w:t>
      </w:r>
      <w:r>
        <w:rPr>
          <w:rFonts w:eastAsia="Times New Roman"/>
          <w:lang w:val="lt-LT"/>
        </w:rPr>
        <w:t xml:space="preserve">i. </w:t>
      </w:r>
      <w:r w:rsidR="00953196" w:rsidRPr="00953196">
        <w:rPr>
          <w:rFonts w:eastAsia="Times New Roman"/>
          <w:lang w:val="lt-LT"/>
        </w:rPr>
        <w:t xml:space="preserve">Pranešimą apie šalutinį poveikį galite užpildyti ir pateikti Valstybinės vaistų kontrolės tarnybos prie Lietuvos Respublikos sveikatos apsaugos ministerijos tinklalapyje </w:t>
      </w:r>
      <w:hyperlink r:id="rId9" w:history="1">
        <w:r w:rsidR="0093236B" w:rsidRPr="00F66248">
          <w:rPr>
            <w:rStyle w:val="Hipersaitas"/>
            <w:lang w:eastAsia="lt-LT"/>
          </w:rPr>
          <w:t>https://vvkt.lrv.lt/lt/</w:t>
        </w:r>
      </w:hyperlink>
      <w:r w:rsidR="0093236B">
        <w:rPr>
          <w:lang w:eastAsia="lt-LT"/>
        </w:rPr>
        <w:t xml:space="preserve"> </w:t>
      </w:r>
      <w:r w:rsidR="00953196" w:rsidRPr="00953196">
        <w:rPr>
          <w:rFonts w:eastAsia="Times New Roman"/>
          <w:lang w:val="lt-LT"/>
        </w:rPr>
        <w:t xml:space="preserve">nurodytais būdais arba paskambinti nemokamu telefonu </w:t>
      </w:r>
      <w:r w:rsidR="0093236B">
        <w:rPr>
          <w:rFonts w:eastAsia="Times New Roman"/>
          <w:lang w:val="lt-LT"/>
        </w:rPr>
        <w:t>+370</w:t>
      </w:r>
      <w:r w:rsidR="00953196" w:rsidRPr="00953196">
        <w:rPr>
          <w:rFonts w:eastAsia="Times New Roman"/>
          <w:lang w:val="lt-LT"/>
        </w:rPr>
        <w:t xml:space="preserve"> 800 73 568.</w:t>
      </w:r>
      <w:r>
        <w:rPr>
          <w:rFonts w:eastAsia="Times New Roman"/>
          <w:lang w:val="lt-LT"/>
        </w:rPr>
        <w:t xml:space="preserve"> Pranešdami apie šalutinį poveikį galite mums padėti gauti daugiau informacijos apie šio vaisto saugumą.</w:t>
      </w:r>
    </w:p>
    <w:p w14:paraId="2D20193F" w14:textId="77777777" w:rsidR="002D429D" w:rsidRDefault="002D429D">
      <w:pPr>
        <w:autoSpaceDE w:val="0"/>
        <w:autoSpaceDN w:val="0"/>
        <w:spacing w:after="0"/>
        <w:ind w:left="567" w:hanging="567"/>
        <w:rPr>
          <w:rFonts w:eastAsia="Times New Roman"/>
          <w:lang w:val="lt-LT"/>
        </w:rPr>
      </w:pPr>
    </w:p>
    <w:p w14:paraId="43754C18" w14:textId="77777777" w:rsidR="002D429D" w:rsidRDefault="002D429D">
      <w:pPr>
        <w:autoSpaceDE w:val="0"/>
        <w:autoSpaceDN w:val="0"/>
        <w:spacing w:after="0"/>
        <w:ind w:left="567" w:hanging="567"/>
        <w:rPr>
          <w:rFonts w:eastAsia="Times New Roman"/>
          <w:lang w:val="lt-LT"/>
        </w:rPr>
      </w:pPr>
    </w:p>
    <w:p w14:paraId="05F51621"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5.</w:t>
      </w:r>
      <w:r>
        <w:rPr>
          <w:rFonts w:eastAsia="Times New Roman"/>
          <w:b/>
          <w:kern w:val="28"/>
          <w:lang w:val="lt-LT" w:eastAsia="lt-LT"/>
        </w:rPr>
        <w:tab/>
        <w:t>Kaip laikyti Encepur adults</w:t>
      </w:r>
    </w:p>
    <w:p w14:paraId="265EA890" w14:textId="77777777" w:rsidR="002D429D" w:rsidRDefault="002D429D">
      <w:pPr>
        <w:autoSpaceDE w:val="0"/>
        <w:autoSpaceDN w:val="0"/>
        <w:spacing w:after="0"/>
        <w:ind w:left="567" w:hanging="567"/>
        <w:rPr>
          <w:rFonts w:eastAsia="Times New Roman"/>
          <w:lang w:val="lt-LT"/>
        </w:rPr>
      </w:pPr>
    </w:p>
    <w:p w14:paraId="1875551C" w14:textId="77777777" w:rsidR="002D429D" w:rsidRDefault="00FF44ED">
      <w:pPr>
        <w:autoSpaceDE w:val="0"/>
        <w:autoSpaceDN w:val="0"/>
        <w:spacing w:after="0"/>
        <w:rPr>
          <w:rFonts w:eastAsia="Times New Roman"/>
          <w:lang w:val="lt-LT"/>
        </w:rPr>
      </w:pPr>
      <w:r>
        <w:rPr>
          <w:rFonts w:eastAsia="Times New Roman"/>
          <w:lang w:val="lt-LT"/>
        </w:rPr>
        <w:t>Laikykite vaikams nepastebimoje ir nepasiekiamoje vietoje.</w:t>
      </w:r>
    </w:p>
    <w:p w14:paraId="684EE0DF" w14:textId="77777777" w:rsidR="002D429D" w:rsidRDefault="002D429D">
      <w:pPr>
        <w:autoSpaceDE w:val="0"/>
        <w:autoSpaceDN w:val="0"/>
        <w:spacing w:after="0"/>
        <w:rPr>
          <w:rFonts w:eastAsia="Times New Roman"/>
          <w:lang w:val="lt-LT"/>
        </w:rPr>
      </w:pPr>
    </w:p>
    <w:p w14:paraId="3515B2B7" w14:textId="57CFC9BF" w:rsidR="002D429D" w:rsidRDefault="00FF44ED">
      <w:pPr>
        <w:autoSpaceDE w:val="0"/>
        <w:autoSpaceDN w:val="0"/>
        <w:spacing w:after="0"/>
        <w:rPr>
          <w:rFonts w:eastAsia="Times New Roman"/>
          <w:lang w:val="lt-LT"/>
        </w:rPr>
      </w:pPr>
      <w:r>
        <w:rPr>
          <w:rFonts w:eastAsia="Times New Roman"/>
          <w:lang w:val="lt-LT"/>
        </w:rPr>
        <w:t>Laikyti šaldytuve (2</w:t>
      </w:r>
      <w:r w:rsidR="006B7071">
        <w:rPr>
          <w:rFonts w:eastAsia="Times New Roman"/>
          <w:lang w:val="lt-LT"/>
        </w:rPr>
        <w:t> </w:t>
      </w:r>
      <w:r>
        <w:rPr>
          <w:rFonts w:eastAsia="Times New Roman"/>
          <w:lang w:val="lt-LT"/>
        </w:rPr>
        <w:sym w:font="Symbol" w:char="F0B0"/>
      </w:r>
      <w:r>
        <w:rPr>
          <w:rFonts w:eastAsia="Times New Roman"/>
          <w:lang w:val="lt-LT"/>
        </w:rPr>
        <w:t>C – 8</w:t>
      </w:r>
      <w:r w:rsidR="006B7071">
        <w:rPr>
          <w:rFonts w:eastAsia="Times New Roman"/>
          <w:lang w:val="lt-LT"/>
        </w:rPr>
        <w:t> </w:t>
      </w:r>
      <w:r>
        <w:rPr>
          <w:rFonts w:eastAsia="Times New Roman"/>
          <w:lang w:val="lt-LT"/>
        </w:rPr>
        <w:sym w:font="Symbol" w:char="F0B0"/>
      </w:r>
      <w:r>
        <w:rPr>
          <w:rFonts w:eastAsia="Times New Roman"/>
          <w:lang w:val="lt-LT"/>
        </w:rPr>
        <w:t>C). Negalima užšaldyti.</w:t>
      </w:r>
    </w:p>
    <w:p w14:paraId="1C75D8F2" w14:textId="77777777" w:rsidR="002D429D" w:rsidRDefault="00FF44ED">
      <w:pPr>
        <w:autoSpaceDE w:val="0"/>
        <w:autoSpaceDN w:val="0"/>
        <w:spacing w:after="0"/>
        <w:rPr>
          <w:rFonts w:eastAsia="Times New Roman"/>
          <w:lang w:val="lt-LT"/>
        </w:rPr>
      </w:pPr>
      <w:r>
        <w:rPr>
          <w:rFonts w:eastAsia="Times New Roman"/>
          <w:lang w:val="lt-LT"/>
        </w:rPr>
        <w:t>Užpildytą švirkštą laikyti išorinėje dėžutėje, kad preparatas būtų apsaugotas nuo šviesos.</w:t>
      </w:r>
    </w:p>
    <w:p w14:paraId="701073CF" w14:textId="77777777" w:rsidR="002D429D" w:rsidRDefault="002D429D">
      <w:pPr>
        <w:autoSpaceDE w:val="0"/>
        <w:autoSpaceDN w:val="0"/>
        <w:spacing w:after="0"/>
        <w:rPr>
          <w:rFonts w:eastAsia="Times New Roman"/>
          <w:lang w:val="lt-LT"/>
        </w:rPr>
      </w:pPr>
    </w:p>
    <w:p w14:paraId="4237B95F" w14:textId="77777777" w:rsidR="002D429D" w:rsidRDefault="00FF44ED">
      <w:pPr>
        <w:autoSpaceDE w:val="0"/>
        <w:autoSpaceDN w:val="0"/>
        <w:spacing w:after="0"/>
        <w:rPr>
          <w:rFonts w:eastAsia="Times New Roman"/>
          <w:lang w:val="lt-LT"/>
        </w:rPr>
      </w:pPr>
      <w:r>
        <w:rPr>
          <w:rFonts w:eastAsia="Times New Roman"/>
          <w:lang w:val="lt-LT"/>
        </w:rPr>
        <w:t>Ant dėžutės ar švirkšto po „Tinka iki / EXP“ nurodytam tinkamumo laikui pasibaigus, šios vakcinos vartoti negalima. Vakcina tinkama vartoti iki paskutinės nurodyto mėnesio dienos.</w:t>
      </w:r>
    </w:p>
    <w:p w14:paraId="6ECF3E03" w14:textId="77777777" w:rsidR="002D429D" w:rsidRDefault="002D429D">
      <w:pPr>
        <w:autoSpaceDE w:val="0"/>
        <w:autoSpaceDN w:val="0"/>
        <w:spacing w:after="0"/>
        <w:rPr>
          <w:rFonts w:eastAsia="Times New Roman"/>
          <w:lang w:val="lt-LT"/>
        </w:rPr>
      </w:pPr>
    </w:p>
    <w:p w14:paraId="1F8AE464" w14:textId="77777777" w:rsidR="002D429D" w:rsidRDefault="00FF44ED">
      <w:pPr>
        <w:autoSpaceDE w:val="0"/>
        <w:autoSpaceDN w:val="0"/>
        <w:spacing w:after="0"/>
        <w:jc w:val="both"/>
        <w:rPr>
          <w:rFonts w:eastAsia="Times New Roman"/>
          <w:lang w:val="lt-LT"/>
        </w:rPr>
      </w:pPr>
      <w:r>
        <w:rPr>
          <w:rFonts w:eastAsia="Times New Roman"/>
          <w:lang w:val="lt-LT"/>
        </w:rPr>
        <w:t>Vaistų negalima išmesti į kanalizaciją arba su buitinėmis atliekomis. Kaip išmesti nereikalingus vaistus, klauskite vaistininko. Šios priemonės padės apsaugoti aplinką.</w:t>
      </w:r>
    </w:p>
    <w:p w14:paraId="2E688800" w14:textId="77777777" w:rsidR="002D429D" w:rsidRDefault="002D429D">
      <w:pPr>
        <w:autoSpaceDE w:val="0"/>
        <w:autoSpaceDN w:val="0"/>
        <w:spacing w:after="0"/>
        <w:rPr>
          <w:rFonts w:eastAsia="Times New Roman"/>
          <w:lang w:val="lt-LT"/>
        </w:rPr>
      </w:pPr>
    </w:p>
    <w:p w14:paraId="7B364043" w14:textId="77777777" w:rsidR="002D429D" w:rsidRDefault="002D429D">
      <w:pPr>
        <w:autoSpaceDE w:val="0"/>
        <w:autoSpaceDN w:val="0"/>
        <w:spacing w:after="0"/>
        <w:rPr>
          <w:rFonts w:eastAsia="Times New Roman"/>
          <w:lang w:val="lt-LT"/>
        </w:rPr>
      </w:pPr>
    </w:p>
    <w:p w14:paraId="6B4C497E" w14:textId="77777777" w:rsidR="002D429D" w:rsidRDefault="00FF44ED">
      <w:pPr>
        <w:keepNext/>
        <w:keepLines/>
        <w:widowControl w:val="0"/>
        <w:tabs>
          <w:tab w:val="left" w:pos="567"/>
        </w:tabs>
        <w:adjustRightInd w:val="0"/>
        <w:spacing w:after="0" w:line="360" w:lineRule="atLeast"/>
        <w:ind w:left="567" w:hanging="567"/>
        <w:jc w:val="both"/>
        <w:textAlignment w:val="baseline"/>
        <w:outlineLvl w:val="2"/>
        <w:rPr>
          <w:rFonts w:eastAsia="Times New Roman"/>
          <w:b/>
          <w:kern w:val="28"/>
          <w:lang w:val="lt-LT" w:eastAsia="lt-LT"/>
        </w:rPr>
      </w:pPr>
      <w:r>
        <w:rPr>
          <w:rFonts w:eastAsia="Times New Roman"/>
          <w:b/>
          <w:kern w:val="28"/>
          <w:lang w:val="lt-LT" w:eastAsia="lt-LT"/>
        </w:rPr>
        <w:t>6.</w:t>
      </w:r>
      <w:r>
        <w:rPr>
          <w:rFonts w:eastAsia="Times New Roman"/>
          <w:b/>
          <w:kern w:val="28"/>
          <w:lang w:val="lt-LT" w:eastAsia="lt-LT"/>
        </w:rPr>
        <w:tab/>
        <w:t>Pakuotės turinys ir kita informacija</w:t>
      </w:r>
    </w:p>
    <w:p w14:paraId="68AC4A0D" w14:textId="77777777" w:rsidR="002D429D" w:rsidRDefault="002D429D">
      <w:pPr>
        <w:autoSpaceDE w:val="0"/>
        <w:autoSpaceDN w:val="0"/>
        <w:spacing w:after="0"/>
        <w:ind w:left="567" w:hanging="567"/>
        <w:rPr>
          <w:rFonts w:eastAsia="Times New Roman"/>
          <w:lang w:val="lt-LT"/>
        </w:rPr>
      </w:pPr>
    </w:p>
    <w:p w14:paraId="34A1C87D" w14:textId="77777777" w:rsidR="002D429D" w:rsidRDefault="00FF44ED">
      <w:pPr>
        <w:autoSpaceDE w:val="0"/>
        <w:autoSpaceDN w:val="0"/>
        <w:spacing w:after="0"/>
        <w:ind w:left="567" w:hanging="567"/>
        <w:rPr>
          <w:rFonts w:eastAsia="Times New Roman"/>
          <w:lang w:val="lt-LT"/>
        </w:rPr>
      </w:pPr>
      <w:r>
        <w:rPr>
          <w:rFonts w:eastAsia="Times New Roman"/>
          <w:b/>
          <w:bCs/>
          <w:lang w:val="lt-LT"/>
        </w:rPr>
        <w:t>Encepur adults sudėtis</w:t>
      </w:r>
    </w:p>
    <w:p w14:paraId="3D952F3D" w14:textId="77777777" w:rsidR="002D429D" w:rsidRDefault="00FF44ED">
      <w:pPr>
        <w:autoSpaceDE w:val="0"/>
        <w:autoSpaceDN w:val="0"/>
        <w:spacing w:after="0"/>
        <w:ind w:left="567" w:hanging="283"/>
        <w:rPr>
          <w:rFonts w:eastAsia="Times New Roman"/>
          <w:lang w:val="lt-LT"/>
        </w:rPr>
      </w:pPr>
      <w:r>
        <w:rPr>
          <w:rFonts w:eastAsia="Times New Roman"/>
          <w:lang w:val="lt-LT"/>
        </w:rPr>
        <w:t>-</w:t>
      </w:r>
      <w:r>
        <w:rPr>
          <w:rFonts w:eastAsia="Times New Roman"/>
          <w:lang w:val="lt-LT"/>
        </w:rPr>
        <w:tab/>
        <w:t>Veiklioji medžiaga yra inaktyvuotas erkinio encefalito virusas (K23 padermės), išaugintas viščiuko embriono fibroblastų ląstelėse. Vienoje dozėje (0,5 ml suspensijos) yra 1,5 mikrogramo inaktyvuoto erkinio encefalito viruso. Aliuminio hidroksidas yra pridedamas kaip adsorbentas.</w:t>
      </w:r>
    </w:p>
    <w:p w14:paraId="1F420A1C" w14:textId="77777777" w:rsidR="002D429D" w:rsidRDefault="00FF44ED">
      <w:pPr>
        <w:autoSpaceDE w:val="0"/>
        <w:autoSpaceDN w:val="0"/>
        <w:spacing w:after="0"/>
        <w:ind w:left="567" w:hanging="283"/>
        <w:rPr>
          <w:rFonts w:eastAsia="Times New Roman"/>
          <w:lang w:val="lt-LT"/>
        </w:rPr>
      </w:pPr>
      <w:r>
        <w:rPr>
          <w:rFonts w:eastAsia="Times New Roman"/>
          <w:lang w:val="lt-LT"/>
        </w:rPr>
        <w:t>-</w:t>
      </w:r>
      <w:r>
        <w:rPr>
          <w:rFonts w:eastAsia="Times New Roman"/>
          <w:lang w:val="lt-LT"/>
        </w:rPr>
        <w:tab/>
        <w:t>Pagalbinės medžiagos yra natrio chloridas, sacharozė, trometamolis, injekcinis vanduo.</w:t>
      </w:r>
    </w:p>
    <w:p w14:paraId="438A8A92" w14:textId="77777777" w:rsidR="002D429D" w:rsidRDefault="002D429D">
      <w:pPr>
        <w:autoSpaceDE w:val="0"/>
        <w:autoSpaceDN w:val="0"/>
        <w:spacing w:after="0"/>
        <w:ind w:left="567" w:hanging="567"/>
        <w:rPr>
          <w:rFonts w:eastAsia="Times New Roman"/>
          <w:lang w:val="lt-LT"/>
        </w:rPr>
      </w:pPr>
    </w:p>
    <w:p w14:paraId="34F2D7EF" w14:textId="77777777" w:rsidR="002D429D" w:rsidRDefault="00FF44ED">
      <w:pPr>
        <w:autoSpaceDE w:val="0"/>
        <w:autoSpaceDN w:val="0"/>
        <w:spacing w:after="0"/>
        <w:ind w:left="567" w:hanging="567"/>
        <w:rPr>
          <w:rFonts w:eastAsia="Times New Roman"/>
          <w:lang w:val="lt-LT"/>
        </w:rPr>
      </w:pPr>
      <w:r>
        <w:rPr>
          <w:rFonts w:eastAsia="Times New Roman"/>
          <w:b/>
          <w:bCs/>
          <w:lang w:val="lt-LT"/>
        </w:rPr>
        <w:t>Encepur adults išvaizda ir kiekis pakuotėje</w:t>
      </w:r>
    </w:p>
    <w:p w14:paraId="6352BDF2" w14:textId="77777777" w:rsidR="002D429D" w:rsidRDefault="00FF44ED">
      <w:pPr>
        <w:autoSpaceDE w:val="0"/>
        <w:autoSpaceDN w:val="0"/>
        <w:spacing w:after="0"/>
        <w:rPr>
          <w:rFonts w:eastAsia="Times New Roman"/>
          <w:lang w:val="lt-LT"/>
        </w:rPr>
      </w:pPr>
      <w:r>
        <w:rPr>
          <w:rFonts w:eastAsia="Times New Roman"/>
          <w:lang w:val="lt-LT"/>
        </w:rPr>
        <w:t>Encepur adults tiekiamas užpildytuose švirkštuose (su adata arba be jos), kuriuose yra 0,5 ml injekcinės suspensijos.</w:t>
      </w:r>
    </w:p>
    <w:p w14:paraId="784DC9BF" w14:textId="77777777" w:rsidR="002D429D" w:rsidRDefault="00FF44ED">
      <w:pPr>
        <w:autoSpaceDE w:val="0"/>
        <w:autoSpaceDN w:val="0"/>
        <w:spacing w:after="0"/>
        <w:ind w:left="567" w:hanging="567"/>
        <w:rPr>
          <w:rFonts w:eastAsia="Times New Roman"/>
          <w:lang w:val="lt-LT"/>
        </w:rPr>
      </w:pPr>
      <w:r>
        <w:rPr>
          <w:rFonts w:eastAsia="Times New Roman"/>
          <w:lang w:val="lt-LT"/>
        </w:rPr>
        <w:t>Pakuotėje yra 1 arba 10 užpildytų švirkštų.</w:t>
      </w:r>
    </w:p>
    <w:p w14:paraId="5B41A69C" w14:textId="77777777" w:rsidR="002D429D" w:rsidRDefault="00FF44ED">
      <w:pPr>
        <w:autoSpaceDE w:val="0"/>
        <w:autoSpaceDN w:val="0"/>
        <w:spacing w:after="0"/>
        <w:ind w:left="567" w:hanging="567"/>
        <w:rPr>
          <w:rFonts w:eastAsia="Times New Roman"/>
          <w:lang w:val="lt-LT"/>
        </w:rPr>
      </w:pPr>
      <w:r>
        <w:rPr>
          <w:rFonts w:eastAsia="Times New Roman"/>
          <w:lang w:val="lt-LT"/>
        </w:rPr>
        <w:t>Gali būti tiekiamos ne visų dydžių pakuotės.</w:t>
      </w:r>
    </w:p>
    <w:p w14:paraId="00A1A331" w14:textId="77777777" w:rsidR="002D429D" w:rsidRDefault="002D429D">
      <w:pPr>
        <w:autoSpaceDE w:val="0"/>
        <w:autoSpaceDN w:val="0"/>
        <w:spacing w:after="0"/>
        <w:ind w:left="567" w:hanging="567"/>
        <w:rPr>
          <w:rFonts w:eastAsia="Times New Roman"/>
          <w:lang w:val="lt-LT"/>
        </w:rPr>
      </w:pPr>
    </w:p>
    <w:p w14:paraId="53FE2D39" w14:textId="77777777" w:rsidR="002D429D" w:rsidRDefault="00FF44ED">
      <w:pPr>
        <w:autoSpaceDE w:val="0"/>
        <w:autoSpaceDN w:val="0"/>
        <w:spacing w:after="0"/>
        <w:ind w:left="567" w:hanging="567"/>
        <w:rPr>
          <w:rFonts w:eastAsia="Times New Roman"/>
          <w:lang w:val="lt-LT"/>
        </w:rPr>
      </w:pPr>
      <w:r>
        <w:rPr>
          <w:rFonts w:eastAsia="Times New Roman"/>
          <w:lang w:val="lt-LT"/>
        </w:rPr>
        <w:t>Suplakus, suspensija yra balkšva drumsta.</w:t>
      </w:r>
    </w:p>
    <w:p w14:paraId="5919B3CE" w14:textId="77777777" w:rsidR="002D429D" w:rsidRDefault="002D429D">
      <w:pPr>
        <w:autoSpaceDE w:val="0"/>
        <w:autoSpaceDN w:val="0"/>
        <w:spacing w:after="0"/>
        <w:ind w:left="567" w:hanging="567"/>
        <w:rPr>
          <w:rFonts w:eastAsia="Times New Roman"/>
          <w:lang w:val="lt-LT"/>
        </w:rPr>
      </w:pPr>
    </w:p>
    <w:p w14:paraId="4A13D1CF" w14:textId="77777777" w:rsidR="002D429D" w:rsidRDefault="00FF44ED">
      <w:pPr>
        <w:keepNext/>
        <w:autoSpaceDE w:val="0"/>
        <w:autoSpaceDN w:val="0"/>
        <w:spacing w:after="0"/>
        <w:ind w:left="567" w:hanging="567"/>
        <w:rPr>
          <w:rFonts w:eastAsia="Times New Roman"/>
          <w:b/>
          <w:bCs/>
          <w:lang w:val="lt-LT"/>
        </w:rPr>
      </w:pPr>
      <w:r>
        <w:rPr>
          <w:rFonts w:eastAsia="Times New Roman"/>
          <w:b/>
          <w:bCs/>
          <w:lang w:val="lt-LT"/>
        </w:rPr>
        <w:t>Registruotojas ir gamintojas</w:t>
      </w:r>
    </w:p>
    <w:p w14:paraId="7564C238" w14:textId="77777777" w:rsidR="002D429D" w:rsidRDefault="002D429D">
      <w:pPr>
        <w:keepNext/>
        <w:autoSpaceDE w:val="0"/>
        <w:autoSpaceDN w:val="0"/>
        <w:spacing w:after="0"/>
        <w:ind w:left="567" w:hanging="567"/>
        <w:rPr>
          <w:rFonts w:eastAsia="Times New Roman"/>
          <w:b/>
          <w:bCs/>
          <w:lang w:val="lt-LT"/>
        </w:rPr>
      </w:pPr>
    </w:p>
    <w:p w14:paraId="357BDE3F" w14:textId="77777777" w:rsidR="002D429D" w:rsidRDefault="00FF44ED">
      <w:pPr>
        <w:autoSpaceDE w:val="0"/>
        <w:autoSpaceDN w:val="0"/>
        <w:spacing w:after="0"/>
        <w:rPr>
          <w:rFonts w:eastAsia="Times New Roman"/>
          <w:b/>
          <w:lang w:val="lt-LT"/>
        </w:rPr>
      </w:pPr>
      <w:r>
        <w:rPr>
          <w:rFonts w:eastAsia="Times New Roman"/>
          <w:b/>
          <w:lang w:val="lt-LT"/>
        </w:rPr>
        <w:t>Registruotojas:</w:t>
      </w:r>
    </w:p>
    <w:p w14:paraId="6C09F31F" w14:textId="77777777" w:rsidR="002D429D" w:rsidRPr="00243A63" w:rsidRDefault="00FF44ED">
      <w:pPr>
        <w:autoSpaceDE w:val="0"/>
        <w:autoSpaceDN w:val="0"/>
        <w:spacing w:after="0"/>
        <w:rPr>
          <w:lang w:val="es-US"/>
        </w:rPr>
      </w:pPr>
      <w:r w:rsidRPr="00243A63">
        <w:rPr>
          <w:lang w:val="es-US"/>
        </w:rPr>
        <w:t xml:space="preserve">Bavarian Nordic A/S </w:t>
      </w:r>
    </w:p>
    <w:p w14:paraId="54C0DD1A" w14:textId="597B85A4" w:rsidR="002D429D" w:rsidRPr="00243A63" w:rsidRDefault="00FF44ED">
      <w:pPr>
        <w:autoSpaceDE w:val="0"/>
        <w:autoSpaceDN w:val="0"/>
        <w:spacing w:after="0"/>
        <w:rPr>
          <w:lang w:val="es-US"/>
        </w:rPr>
      </w:pPr>
      <w:r w:rsidRPr="00243A63">
        <w:rPr>
          <w:lang w:val="es-US"/>
        </w:rPr>
        <w:lastRenderedPageBreak/>
        <w:t>Philip Heymans All</w:t>
      </w:r>
      <w:r w:rsidR="00D826EA" w:rsidRPr="00243A63">
        <w:rPr>
          <w:lang w:val="es-US"/>
        </w:rPr>
        <w:t>e</w:t>
      </w:r>
      <w:r w:rsidRPr="00243A63">
        <w:rPr>
          <w:lang w:val="es-US"/>
        </w:rPr>
        <w:t xml:space="preserve"> 3 </w:t>
      </w:r>
    </w:p>
    <w:p w14:paraId="05EF1D91" w14:textId="77777777" w:rsidR="002D429D" w:rsidRPr="00243A63" w:rsidRDefault="00FF44ED">
      <w:pPr>
        <w:autoSpaceDE w:val="0"/>
        <w:autoSpaceDN w:val="0"/>
        <w:spacing w:after="0"/>
        <w:rPr>
          <w:lang w:val="es-US"/>
        </w:rPr>
      </w:pPr>
      <w:r w:rsidRPr="00243A63">
        <w:rPr>
          <w:lang w:val="es-US"/>
        </w:rPr>
        <w:t xml:space="preserve">2900 Hellerup </w:t>
      </w:r>
    </w:p>
    <w:p w14:paraId="414E0577" w14:textId="77777777" w:rsidR="002D429D" w:rsidRDefault="00FF44ED">
      <w:pPr>
        <w:autoSpaceDE w:val="0"/>
        <w:autoSpaceDN w:val="0"/>
        <w:spacing w:after="0"/>
        <w:rPr>
          <w:rFonts w:eastAsia="Times New Roman"/>
          <w:b/>
          <w:bCs/>
          <w:u w:val="single"/>
          <w:lang w:val="lt-LT"/>
        </w:rPr>
      </w:pPr>
      <w:r w:rsidRPr="00243A63">
        <w:rPr>
          <w:lang w:val="es-US"/>
        </w:rPr>
        <w:t>Danija</w:t>
      </w:r>
    </w:p>
    <w:p w14:paraId="69346C23" w14:textId="77777777" w:rsidR="002D429D" w:rsidRDefault="002D429D">
      <w:pPr>
        <w:autoSpaceDE w:val="0"/>
        <w:autoSpaceDN w:val="0"/>
        <w:spacing w:after="0"/>
        <w:rPr>
          <w:rFonts w:eastAsia="Times New Roman"/>
          <w:lang w:val="lt-LT"/>
        </w:rPr>
      </w:pPr>
    </w:p>
    <w:p w14:paraId="1B25669D" w14:textId="77777777" w:rsidR="002D429D" w:rsidRDefault="00FF44ED">
      <w:pPr>
        <w:autoSpaceDE w:val="0"/>
        <w:autoSpaceDN w:val="0"/>
        <w:spacing w:after="0"/>
        <w:rPr>
          <w:rFonts w:eastAsia="Times New Roman"/>
          <w:b/>
          <w:lang w:val="lt-LT"/>
        </w:rPr>
      </w:pPr>
      <w:r>
        <w:rPr>
          <w:rFonts w:eastAsia="Times New Roman"/>
          <w:b/>
          <w:lang w:val="lt-LT"/>
        </w:rPr>
        <w:t>Gamintojas:</w:t>
      </w:r>
    </w:p>
    <w:p w14:paraId="04DE5E18" w14:textId="77777777" w:rsidR="002D429D" w:rsidRDefault="00FF44ED">
      <w:pPr>
        <w:autoSpaceDE w:val="0"/>
        <w:autoSpaceDN w:val="0"/>
        <w:spacing w:after="0"/>
        <w:rPr>
          <w:rFonts w:eastAsia="Times New Roman"/>
          <w:lang w:val="lt-LT"/>
        </w:rPr>
      </w:pPr>
      <w:r>
        <w:rPr>
          <w:rFonts w:eastAsia="Times New Roman"/>
          <w:lang w:val="lt-LT"/>
        </w:rPr>
        <w:t>GSK Vaccines GmbH</w:t>
      </w:r>
    </w:p>
    <w:p w14:paraId="61CC7604" w14:textId="77777777" w:rsidR="002D429D" w:rsidRDefault="00FF44ED">
      <w:pPr>
        <w:autoSpaceDE w:val="0"/>
        <w:autoSpaceDN w:val="0"/>
        <w:spacing w:after="0"/>
        <w:rPr>
          <w:rFonts w:eastAsia="Times New Roman"/>
          <w:lang w:val="lt-LT"/>
        </w:rPr>
      </w:pPr>
      <w:r>
        <w:rPr>
          <w:rFonts w:eastAsia="Times New Roman"/>
          <w:lang w:val="lt-LT"/>
        </w:rPr>
        <w:t>Emil-von-Behring-Str. 76</w:t>
      </w:r>
    </w:p>
    <w:p w14:paraId="7BD8533D" w14:textId="72C2DBF0" w:rsidR="002D429D" w:rsidRDefault="00FF44ED">
      <w:pPr>
        <w:autoSpaceDE w:val="0"/>
        <w:autoSpaceDN w:val="0"/>
        <w:spacing w:after="0"/>
        <w:rPr>
          <w:rFonts w:eastAsia="Times New Roman"/>
          <w:lang w:val="lt-LT"/>
        </w:rPr>
      </w:pPr>
      <w:r>
        <w:rPr>
          <w:rFonts w:eastAsia="Times New Roman"/>
          <w:lang w:val="lt-LT"/>
        </w:rPr>
        <w:t>35041 Marburg</w:t>
      </w:r>
    </w:p>
    <w:p w14:paraId="34FE388E" w14:textId="77777777" w:rsidR="002D429D" w:rsidRDefault="00FF44ED">
      <w:pPr>
        <w:autoSpaceDE w:val="0"/>
        <w:autoSpaceDN w:val="0"/>
        <w:spacing w:after="0"/>
        <w:rPr>
          <w:rFonts w:eastAsia="Times New Roman"/>
          <w:lang w:val="lt-LT"/>
        </w:rPr>
      </w:pPr>
      <w:r>
        <w:rPr>
          <w:rFonts w:eastAsia="Times New Roman"/>
          <w:lang w:val="lt-LT"/>
        </w:rPr>
        <w:t>Vokietija</w:t>
      </w:r>
    </w:p>
    <w:p w14:paraId="17CC80EC" w14:textId="77777777" w:rsidR="002D429D" w:rsidRDefault="002D429D">
      <w:pPr>
        <w:autoSpaceDE w:val="0"/>
        <w:autoSpaceDN w:val="0"/>
        <w:spacing w:after="0"/>
        <w:rPr>
          <w:rFonts w:eastAsia="Times New Roman"/>
          <w:lang w:val="lt-LT"/>
        </w:rPr>
      </w:pPr>
    </w:p>
    <w:p w14:paraId="1B7A8F57" w14:textId="77777777" w:rsidR="002D429D" w:rsidRDefault="00FF44ED">
      <w:pPr>
        <w:autoSpaceDE w:val="0"/>
        <w:autoSpaceDN w:val="0"/>
        <w:spacing w:after="0"/>
        <w:rPr>
          <w:rFonts w:eastAsia="Times New Roman"/>
          <w:lang w:val="lt-LT"/>
        </w:rPr>
      </w:pPr>
      <w:r>
        <w:rPr>
          <w:rFonts w:eastAsia="Times New Roman"/>
          <w:lang w:val="lt-LT"/>
        </w:rPr>
        <w:t>arba</w:t>
      </w:r>
    </w:p>
    <w:p w14:paraId="47D9B986" w14:textId="77777777" w:rsidR="002D429D" w:rsidRDefault="002D429D">
      <w:pPr>
        <w:autoSpaceDE w:val="0"/>
        <w:autoSpaceDN w:val="0"/>
        <w:spacing w:after="0"/>
        <w:rPr>
          <w:rFonts w:eastAsia="Times New Roman"/>
          <w:lang w:val="lt-LT"/>
        </w:rPr>
      </w:pPr>
    </w:p>
    <w:p w14:paraId="06AF1702" w14:textId="77777777" w:rsidR="002D429D" w:rsidRDefault="00FF44ED">
      <w:pPr>
        <w:autoSpaceDE w:val="0"/>
        <w:autoSpaceDN w:val="0"/>
        <w:spacing w:after="0"/>
        <w:rPr>
          <w:rFonts w:eastAsia="Times New Roman"/>
          <w:lang w:val="lt-LT"/>
        </w:rPr>
      </w:pPr>
      <w:r>
        <w:rPr>
          <w:rFonts w:eastAsia="Times New Roman"/>
          <w:lang w:val="lt-LT"/>
        </w:rPr>
        <w:t>Bavarian Nordic A/S</w:t>
      </w:r>
    </w:p>
    <w:p w14:paraId="06126C97" w14:textId="77777777" w:rsidR="002D429D" w:rsidRDefault="00FF44ED">
      <w:pPr>
        <w:autoSpaceDE w:val="0"/>
        <w:autoSpaceDN w:val="0"/>
        <w:spacing w:after="0"/>
        <w:rPr>
          <w:rFonts w:eastAsia="Times New Roman"/>
          <w:lang w:val="lt-LT"/>
        </w:rPr>
      </w:pPr>
      <w:r>
        <w:rPr>
          <w:rFonts w:eastAsia="Times New Roman"/>
          <w:lang w:val="lt-LT"/>
        </w:rPr>
        <w:t>Hejreskovvej 10A</w:t>
      </w:r>
    </w:p>
    <w:p w14:paraId="0BDC8D90" w14:textId="77777777" w:rsidR="002D429D" w:rsidRDefault="00FF44ED">
      <w:pPr>
        <w:autoSpaceDE w:val="0"/>
        <w:autoSpaceDN w:val="0"/>
        <w:spacing w:after="0"/>
        <w:rPr>
          <w:rFonts w:eastAsia="Times New Roman"/>
          <w:lang w:val="lt-LT"/>
        </w:rPr>
      </w:pPr>
      <w:r>
        <w:rPr>
          <w:rFonts w:eastAsia="Times New Roman"/>
          <w:lang w:val="lt-LT"/>
        </w:rPr>
        <w:t xml:space="preserve">3490 Kvistgaard </w:t>
      </w:r>
    </w:p>
    <w:p w14:paraId="272F8356" w14:textId="77777777" w:rsidR="002D429D" w:rsidRDefault="00FF44ED">
      <w:pPr>
        <w:autoSpaceDE w:val="0"/>
        <w:autoSpaceDN w:val="0"/>
        <w:spacing w:after="0"/>
        <w:rPr>
          <w:rFonts w:eastAsia="Times New Roman"/>
          <w:lang w:val="lt-LT"/>
        </w:rPr>
      </w:pPr>
      <w:r>
        <w:rPr>
          <w:rFonts w:eastAsia="Times New Roman"/>
          <w:lang w:val="lt-LT"/>
        </w:rPr>
        <w:t>Danija</w:t>
      </w:r>
    </w:p>
    <w:p w14:paraId="64CE52A8" w14:textId="77777777" w:rsidR="002D429D" w:rsidRDefault="002D429D">
      <w:pPr>
        <w:autoSpaceDE w:val="0"/>
        <w:autoSpaceDN w:val="0"/>
        <w:spacing w:after="0"/>
        <w:rPr>
          <w:rFonts w:eastAsia="Times New Roman"/>
          <w:lang w:val="lt-LT"/>
        </w:rPr>
      </w:pPr>
    </w:p>
    <w:p w14:paraId="5A45DDC2" w14:textId="77777777" w:rsidR="002D429D" w:rsidRDefault="002D429D">
      <w:pPr>
        <w:numPr>
          <w:ilvl w:val="12"/>
          <w:numId w:val="0"/>
        </w:numPr>
        <w:autoSpaceDE w:val="0"/>
        <w:autoSpaceDN w:val="0"/>
        <w:spacing w:after="0"/>
        <w:ind w:left="567" w:hanging="567"/>
        <w:rPr>
          <w:rFonts w:eastAsia="Times New Roman"/>
          <w:lang w:val="lt-LT"/>
        </w:rPr>
      </w:pPr>
    </w:p>
    <w:p w14:paraId="45593671" w14:textId="460908D0" w:rsidR="002D429D" w:rsidRDefault="00FF44ED">
      <w:pPr>
        <w:autoSpaceDE w:val="0"/>
        <w:autoSpaceDN w:val="0"/>
        <w:spacing w:after="0"/>
        <w:rPr>
          <w:rFonts w:eastAsia="Times New Roman"/>
          <w:b/>
          <w:bCs/>
          <w:lang w:val="lt-LT"/>
        </w:rPr>
      </w:pPr>
      <w:r>
        <w:rPr>
          <w:rFonts w:eastAsia="Times New Roman"/>
          <w:b/>
          <w:bCs/>
          <w:lang w:val="lt-LT"/>
        </w:rPr>
        <w:t>Šis pakuotės</w:t>
      </w:r>
      <w:r>
        <w:rPr>
          <w:rFonts w:eastAsia="Times New Roman"/>
          <w:lang w:val="lt-LT"/>
        </w:rPr>
        <w:t xml:space="preserve"> </w:t>
      </w:r>
      <w:r>
        <w:rPr>
          <w:rFonts w:eastAsia="Times New Roman"/>
          <w:b/>
          <w:bCs/>
          <w:lang w:val="lt-LT"/>
        </w:rPr>
        <w:t>lapelis paskutinį kartą peržiūrėtas</w:t>
      </w:r>
      <w:r w:rsidR="006E4D67">
        <w:rPr>
          <w:rFonts w:eastAsia="Times New Roman"/>
          <w:b/>
          <w:bCs/>
          <w:lang w:val="lt-LT"/>
        </w:rPr>
        <w:t xml:space="preserve"> 2025-06-12</w:t>
      </w:r>
      <w:r>
        <w:rPr>
          <w:rFonts w:eastAsia="Times New Roman"/>
          <w:b/>
          <w:bCs/>
          <w:lang w:val="lt-LT"/>
        </w:rPr>
        <w:t>.</w:t>
      </w:r>
    </w:p>
    <w:p w14:paraId="0A8A5429" w14:textId="77777777" w:rsidR="002D429D" w:rsidRDefault="002D429D">
      <w:pPr>
        <w:autoSpaceDE w:val="0"/>
        <w:autoSpaceDN w:val="0"/>
        <w:spacing w:after="0"/>
        <w:rPr>
          <w:rFonts w:eastAsia="Times New Roman"/>
          <w:lang w:val="lt-LT"/>
        </w:rPr>
      </w:pPr>
    </w:p>
    <w:p w14:paraId="77CB6AD4" w14:textId="7A5FC422" w:rsidR="002D429D" w:rsidRDefault="00FF44ED">
      <w:pPr>
        <w:autoSpaceDE w:val="0"/>
        <w:autoSpaceDN w:val="0"/>
        <w:spacing w:after="0"/>
        <w:rPr>
          <w:rFonts w:eastAsia="Times New Roman"/>
          <w:lang w:val="lt-LT"/>
        </w:rPr>
      </w:pPr>
      <w:r>
        <w:rPr>
          <w:rFonts w:eastAsia="Times New Roman"/>
          <w:lang w:val="lt-LT"/>
        </w:rPr>
        <w:t xml:space="preserve">Išsami informacija apie šį vaistą pateikiama Valstybinės vaistų kontrolės tarnybos prie Lietuvos Respublikos sveikatos apsaugos ministerijos tinklalapyje </w:t>
      </w:r>
      <w:r w:rsidR="0093236B">
        <w:rPr>
          <w:color w:val="0000EE"/>
          <w:u w:val="single"/>
          <w:lang w:eastAsia="lt-LT"/>
        </w:rPr>
        <w:t>https://vvkt.lrv.lt/lt/</w:t>
      </w:r>
      <w:r w:rsidR="0093236B">
        <w:rPr>
          <w:lang w:eastAsia="lt-LT"/>
        </w:rPr>
        <w:t>.</w:t>
      </w:r>
    </w:p>
    <w:p w14:paraId="51CE4139" w14:textId="77777777" w:rsidR="002D429D" w:rsidRDefault="00FF44ED">
      <w:pPr>
        <w:autoSpaceDE w:val="0"/>
        <w:autoSpaceDN w:val="0"/>
        <w:spacing w:after="0"/>
        <w:rPr>
          <w:rFonts w:eastAsia="Times New Roman"/>
          <w:highlight w:val="yellow"/>
          <w:lang w:val="lt-LT"/>
        </w:rPr>
      </w:pPr>
      <w:r>
        <w:rPr>
          <w:rFonts w:eastAsia="Times New Roman"/>
          <w:lang w:val="lt-LT"/>
        </w:rPr>
        <w:t>---------------------------------------------------------------------------------------------------------------------------</w:t>
      </w:r>
    </w:p>
    <w:p w14:paraId="70A90B6F" w14:textId="77777777" w:rsidR="002D429D" w:rsidRDefault="00FF44ED">
      <w:pPr>
        <w:autoSpaceDE w:val="0"/>
        <w:autoSpaceDN w:val="0"/>
        <w:spacing w:after="0"/>
        <w:rPr>
          <w:rFonts w:eastAsia="Times New Roman"/>
          <w:lang w:val="lt-LT"/>
        </w:rPr>
      </w:pPr>
      <w:r>
        <w:rPr>
          <w:rFonts w:eastAsia="Times New Roman"/>
          <w:lang w:val="lt-LT"/>
        </w:rPr>
        <w:t>Žemiau pateikta informacija skirta tik sveikatos priežiūros specialistams:</w:t>
      </w:r>
    </w:p>
    <w:p w14:paraId="20289876" w14:textId="77777777" w:rsidR="002D429D" w:rsidRDefault="002D429D">
      <w:pPr>
        <w:autoSpaceDE w:val="0"/>
        <w:autoSpaceDN w:val="0"/>
        <w:spacing w:after="0"/>
        <w:jc w:val="both"/>
        <w:rPr>
          <w:rFonts w:eastAsia="Times New Roman"/>
          <w:lang w:val="lt-LT"/>
        </w:rPr>
      </w:pPr>
    </w:p>
    <w:p w14:paraId="506DB983" w14:textId="77777777" w:rsidR="002D429D" w:rsidRDefault="00FF44ED">
      <w:pPr>
        <w:autoSpaceDE w:val="0"/>
        <w:autoSpaceDN w:val="0"/>
        <w:spacing w:after="0"/>
        <w:rPr>
          <w:rFonts w:eastAsia="Times New Roman"/>
          <w:lang w:val="lt-LT"/>
        </w:rPr>
      </w:pPr>
      <w:r>
        <w:rPr>
          <w:rFonts w:eastAsia="Times New Roman"/>
          <w:lang w:val="lt-LT"/>
        </w:rPr>
        <w:t>Encepur adults švirkščiama į raumenis, geriausia į žasto raumenis (</w:t>
      </w:r>
      <w:r>
        <w:rPr>
          <w:rFonts w:eastAsia="Times New Roman"/>
          <w:i/>
          <w:iCs/>
          <w:lang w:val="lt-LT"/>
        </w:rPr>
        <w:t>m. deltoideus)</w:t>
      </w:r>
      <w:r>
        <w:rPr>
          <w:rFonts w:eastAsia="Times New Roman"/>
          <w:lang w:val="lt-LT"/>
        </w:rPr>
        <w:t>.</w:t>
      </w:r>
    </w:p>
    <w:p w14:paraId="1C72BDD8" w14:textId="77777777" w:rsidR="002D429D" w:rsidRDefault="00FF44ED">
      <w:pPr>
        <w:autoSpaceDE w:val="0"/>
        <w:autoSpaceDN w:val="0"/>
        <w:spacing w:after="0"/>
        <w:rPr>
          <w:rFonts w:eastAsia="Times New Roman"/>
          <w:lang w:val="lt-LT"/>
        </w:rPr>
      </w:pPr>
      <w:r>
        <w:rPr>
          <w:rFonts w:eastAsia="Times New Roman"/>
          <w:lang w:val="lt-LT"/>
        </w:rPr>
        <w:t>Išskirtiniais atvejais (pvz., linkusiems kraujuoti pacientams), vakciną galima leisti po oda.</w:t>
      </w:r>
    </w:p>
    <w:p w14:paraId="78E9C67B" w14:textId="77777777" w:rsidR="002D429D" w:rsidRDefault="002D429D">
      <w:pPr>
        <w:autoSpaceDE w:val="0"/>
        <w:autoSpaceDN w:val="0"/>
        <w:spacing w:after="0"/>
        <w:rPr>
          <w:rFonts w:eastAsia="Times New Roman"/>
          <w:lang w:val="lt-LT"/>
        </w:rPr>
      </w:pPr>
    </w:p>
    <w:p w14:paraId="3B7053AC" w14:textId="77777777" w:rsidR="002D429D" w:rsidRDefault="00FF44ED">
      <w:pPr>
        <w:autoSpaceDE w:val="0"/>
        <w:autoSpaceDN w:val="0"/>
        <w:spacing w:after="0"/>
        <w:rPr>
          <w:rFonts w:eastAsia="Times New Roman"/>
          <w:lang w:val="lt-LT"/>
        </w:rPr>
      </w:pPr>
      <w:r>
        <w:rPr>
          <w:rFonts w:eastAsia="Times New Roman"/>
          <w:lang w:val="lt-LT"/>
        </w:rPr>
        <w:t>Neleisti vakcinos į kraujagyslę. Jei vakcina, nežiūrint apsaugos, pateko į kraujagyslę, kyla didelis šalutinių reakcijų pavojus, ypatingais atvejais gresia netgi šokas. Tuomet nedelsiant reikia naudoti visas priemones, padedančias išvengti šoko.</w:t>
      </w:r>
    </w:p>
    <w:p w14:paraId="5F46B20B" w14:textId="77777777" w:rsidR="002D429D" w:rsidRDefault="002D429D">
      <w:pPr>
        <w:autoSpaceDE w:val="0"/>
        <w:autoSpaceDN w:val="0"/>
        <w:spacing w:after="0"/>
        <w:rPr>
          <w:rFonts w:eastAsia="Times New Roman"/>
          <w:lang w:val="lt-LT"/>
        </w:rPr>
      </w:pPr>
    </w:p>
    <w:p w14:paraId="3629318E" w14:textId="77777777" w:rsidR="002D429D" w:rsidRDefault="00FF44ED">
      <w:pPr>
        <w:autoSpaceDE w:val="0"/>
        <w:autoSpaceDN w:val="0"/>
        <w:spacing w:after="0"/>
        <w:rPr>
          <w:rFonts w:eastAsia="Times New Roman"/>
          <w:lang w:val="lt-LT"/>
        </w:rPr>
      </w:pPr>
      <w:r>
        <w:rPr>
          <w:rFonts w:eastAsia="Times New Roman"/>
          <w:lang w:val="lt-LT"/>
        </w:rPr>
        <w:t>Suderinamumo tyrimų neatlikta, todėl vakcinos maišyti su kitais vaistais negalima. Jeigu reikia suleisti daugiau kaip vieną injekcinę vakciną, vakcinas reikia leisti į skirtingas injekcijos vietas.</w:t>
      </w:r>
    </w:p>
    <w:p w14:paraId="655EDB17" w14:textId="77777777" w:rsidR="002D429D" w:rsidRDefault="002D429D">
      <w:pPr>
        <w:autoSpaceDE w:val="0"/>
        <w:autoSpaceDN w:val="0"/>
        <w:spacing w:after="0"/>
        <w:rPr>
          <w:rFonts w:eastAsia="Times New Roman"/>
          <w:lang w:val="lt-LT"/>
        </w:rPr>
      </w:pPr>
    </w:p>
    <w:p w14:paraId="0307FEA4" w14:textId="77777777" w:rsidR="002D429D" w:rsidRDefault="00FF44ED">
      <w:pPr>
        <w:autoSpaceDE w:val="0"/>
        <w:autoSpaceDN w:val="0"/>
        <w:spacing w:after="0"/>
        <w:rPr>
          <w:rFonts w:eastAsia="Times New Roman"/>
          <w:lang w:val="lt-LT"/>
        </w:rPr>
      </w:pPr>
      <w:r>
        <w:rPr>
          <w:rFonts w:eastAsia="Times New Roman"/>
          <w:lang w:val="lt-LT"/>
        </w:rPr>
        <w:t>Encepur adults yra paruoštas vartoti.</w:t>
      </w:r>
    </w:p>
    <w:p w14:paraId="64C081AA" w14:textId="77777777" w:rsidR="002D429D" w:rsidRDefault="00FF44ED">
      <w:pPr>
        <w:autoSpaceDE w:val="0"/>
        <w:autoSpaceDN w:val="0"/>
        <w:spacing w:after="0"/>
        <w:rPr>
          <w:rFonts w:eastAsia="Times New Roman"/>
          <w:lang w:val="lt-LT"/>
        </w:rPr>
      </w:pPr>
      <w:r>
        <w:rPr>
          <w:rFonts w:eastAsia="Times New Roman"/>
          <w:lang w:val="lt-LT"/>
        </w:rPr>
        <w:t>Prieš vartojimą vakciną reikia gerai supurtyti.</w:t>
      </w:r>
    </w:p>
    <w:p w14:paraId="483B376B" w14:textId="77777777" w:rsidR="002D429D" w:rsidRDefault="002D429D">
      <w:pPr>
        <w:autoSpaceDE w:val="0"/>
        <w:autoSpaceDN w:val="0"/>
        <w:spacing w:after="0"/>
        <w:rPr>
          <w:rFonts w:eastAsia="Times New Roman"/>
          <w:lang w:val="lt-LT"/>
        </w:rPr>
      </w:pPr>
    </w:p>
    <w:p w14:paraId="22C9DA7E" w14:textId="77777777" w:rsidR="002D429D" w:rsidRDefault="00FF44ED">
      <w:pPr>
        <w:autoSpaceDE w:val="0"/>
        <w:autoSpaceDN w:val="0"/>
        <w:spacing w:after="0"/>
        <w:rPr>
          <w:rFonts w:eastAsia="Times New Roman"/>
          <w:lang w:val="lt-LT"/>
        </w:rPr>
      </w:pPr>
      <w:r>
        <w:rPr>
          <w:rFonts w:eastAsia="Times New Roman"/>
          <w:lang w:val="lt-LT"/>
        </w:rPr>
        <w:t>Vakcinos dozes, ampulių serijos numerį, vakcinos pavadinimą (prekinį pavadinimą) gydytojas privalo įrašyti į tarptautinę vakcinavimo registracijos knygą. Tam tikslui galima panaudoti etiketės, kuri yra ant vienkartinio švirkšto, duomenis.</w:t>
      </w:r>
    </w:p>
    <w:p w14:paraId="34CFC65A" w14:textId="77777777" w:rsidR="002D429D" w:rsidRDefault="00FF44ED">
      <w:pPr>
        <w:autoSpaceDE w:val="0"/>
        <w:autoSpaceDN w:val="0"/>
        <w:spacing w:after="0"/>
        <w:jc w:val="both"/>
        <w:rPr>
          <w:rFonts w:eastAsia="Times New Roman"/>
          <w:lang w:val="lt-LT"/>
        </w:rPr>
      </w:pPr>
      <w:r>
        <w:rPr>
          <w:rFonts w:eastAsia="Times New Roman"/>
          <w:lang w:val="lt-LT"/>
        </w:rPr>
        <w:t xml:space="preserve">Apsauga yra optimali tik tuomet, kai atliekamas visas vakcinavimo kursas.         </w:t>
      </w:r>
    </w:p>
    <w:p w14:paraId="21F9357A" w14:textId="77777777" w:rsidR="002D429D" w:rsidRPr="00573C23" w:rsidRDefault="002D429D">
      <w:pPr>
        <w:rPr>
          <w:lang w:val="lt-LT"/>
        </w:rPr>
      </w:pPr>
      <w:bookmarkStart w:id="28" w:name="_GoBack"/>
      <w:bookmarkEnd w:id="28"/>
    </w:p>
    <w:p w14:paraId="7085476F" w14:textId="77777777" w:rsidR="002D429D" w:rsidRPr="00573C23" w:rsidRDefault="002D429D">
      <w:pPr>
        <w:rPr>
          <w:lang w:val="lt-LT"/>
        </w:rPr>
      </w:pPr>
    </w:p>
    <w:sectPr w:rsidR="002D429D" w:rsidRPr="00573C23">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00"/>
    <w:family w:val="auto"/>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EA0E97"/>
    <w:multiLevelType w:val="hybridMultilevel"/>
    <w:tmpl w:val="6428C0D2"/>
    <w:lvl w:ilvl="0" w:tplc="B64C1784">
      <w:start w:val="17"/>
      <w:numFmt w:val="decimal"/>
      <w:lvlText w:val="%1."/>
      <w:lvlJc w:val="left"/>
      <w:pPr>
        <w:ind w:left="1800" w:hanging="360"/>
      </w:pPr>
      <w:rPr>
        <w:b/>
        <w:i w:val="0"/>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2" w15:restartNumberingAfterBreak="0">
    <w:nsid w:val="091F2609"/>
    <w:multiLevelType w:val="hybridMultilevel"/>
    <w:tmpl w:val="DA441D50"/>
    <w:lvl w:ilvl="0" w:tplc="9344135A">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AC568F"/>
    <w:multiLevelType w:val="hybridMultilevel"/>
    <w:tmpl w:val="C002BA4A"/>
    <w:lvl w:ilvl="0" w:tplc="16F2967C">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1941AC2"/>
    <w:multiLevelType w:val="hybridMultilevel"/>
    <w:tmpl w:val="6A222780"/>
    <w:lvl w:ilvl="0" w:tplc="04270017">
      <w:start w:val="1"/>
      <w:numFmt w:val="lowerLetter"/>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8F65256"/>
    <w:multiLevelType w:val="singleLevel"/>
    <w:tmpl w:val="C422ECC4"/>
    <w:lvl w:ilvl="0">
      <w:start w:val="1"/>
      <w:numFmt w:val="lowerLetter"/>
      <w:lvlText w:val="%1) "/>
      <w:legacy w:legacy="1" w:legacySpace="0" w:legacyIndent="283"/>
      <w:lvlJc w:val="left"/>
      <w:pPr>
        <w:ind w:left="283" w:hanging="283"/>
      </w:pPr>
      <w:rPr>
        <w:rFonts w:ascii="Times New Roman" w:hAnsi="Times New Roman" w:cs="Times New Roman" w:hint="default"/>
        <w:b w:val="0"/>
        <w:bCs w:val="0"/>
        <w:i/>
        <w:iCs/>
        <w:sz w:val="24"/>
        <w:szCs w:val="24"/>
        <w:u w:val="none"/>
      </w:rPr>
    </w:lvl>
  </w:abstractNum>
  <w:abstractNum w:abstractNumId="6" w15:restartNumberingAfterBreak="0">
    <w:nsid w:val="359001CA"/>
    <w:multiLevelType w:val="hybridMultilevel"/>
    <w:tmpl w:val="8CE0F2D4"/>
    <w:lvl w:ilvl="0" w:tplc="6F9C49B0">
      <w:start w:val="2"/>
      <w:numFmt w:val="bullet"/>
      <w:lvlText w:val="•"/>
      <w:lvlJc w:val="left"/>
      <w:pPr>
        <w:ind w:left="720" w:hanging="360"/>
      </w:pPr>
      <w:rPr>
        <w:rFonts w:ascii="TimesLT" w:eastAsia="Times New Roman" w:hAnsi="TimesLT" w:hint="default"/>
        <w:b w:val="0"/>
        <w:color w:val="auto"/>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A1167FD"/>
    <w:multiLevelType w:val="hybridMultilevel"/>
    <w:tmpl w:val="B18A9F1A"/>
    <w:lvl w:ilvl="0" w:tplc="9F16AA96">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9" w15:restartNumberingAfterBreak="0">
    <w:nsid w:val="61635CA8"/>
    <w:multiLevelType w:val="singleLevel"/>
    <w:tmpl w:val="CAAA5F90"/>
    <w:lvl w:ilvl="0">
      <w:start w:val="2"/>
      <w:numFmt w:val="lowerLetter"/>
      <w:lvlText w:val="%1) "/>
      <w:legacy w:legacy="1" w:legacySpace="0" w:legacyIndent="283"/>
      <w:lvlJc w:val="left"/>
      <w:pPr>
        <w:ind w:left="283" w:hanging="283"/>
      </w:pPr>
      <w:rPr>
        <w:rFonts w:ascii="Times New Roman" w:hAnsi="Times New Roman" w:cs="Times New Roman" w:hint="default"/>
        <w:b w:val="0"/>
        <w:bCs w:val="0"/>
        <w:i/>
        <w:iCs/>
        <w:sz w:val="24"/>
        <w:szCs w:val="24"/>
        <w:u w:val="none"/>
      </w:rPr>
    </w:lvl>
  </w:abstractNum>
  <w:abstractNum w:abstractNumId="10" w15:restartNumberingAfterBreak="0">
    <w:nsid w:val="65A0008D"/>
    <w:multiLevelType w:val="hybridMultilevel"/>
    <w:tmpl w:val="9E3E58FE"/>
    <w:lvl w:ilvl="0" w:tplc="16F2967C">
      <w:start w:val="1"/>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1" w15:restartNumberingAfterBreak="0">
    <w:nsid w:val="6A9818B9"/>
    <w:multiLevelType w:val="hybridMultilevel"/>
    <w:tmpl w:val="23F027E0"/>
    <w:lvl w:ilvl="0" w:tplc="3CEED99E">
      <w:start w:val="18"/>
      <w:numFmt w:val="decimal"/>
      <w:lvlText w:val="%1."/>
      <w:lvlJc w:val="left"/>
      <w:pPr>
        <w:ind w:left="1800" w:hanging="360"/>
      </w:pPr>
      <w:rPr>
        <w:b/>
        <w:i w:val="0"/>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2" w15:restartNumberingAfterBreak="0">
    <w:nsid w:val="7A1B3F0C"/>
    <w:multiLevelType w:val="hybridMultilevel"/>
    <w:tmpl w:val="3BA246F4"/>
    <w:lvl w:ilvl="0" w:tplc="ACA6D8F8">
      <w:start w:val="2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3"/>
  </w:num>
  <w:num w:numId="4">
    <w:abstractNumId w:val="10"/>
  </w:num>
  <w:num w:numId="5">
    <w:abstractNumId w:val="5"/>
  </w:num>
  <w:num w:numId="6">
    <w:abstractNumId w:val="9"/>
  </w:num>
  <w:num w:numId="7">
    <w:abstractNumId w:val="6"/>
  </w:num>
  <w:num w:numId="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0"/>
    <w:lvlOverride w:ilvl="0">
      <w:lvl w:ilvl="0">
        <w:start w:val="1"/>
        <w:numFmt w:val="bullet"/>
        <w:lvlText w:val="-"/>
        <w:legacy w:legacy="1" w:legacySpace="0" w:legacyIndent="360"/>
        <w:lvlJc w:val="left"/>
        <w:pPr>
          <w:ind w:left="360" w:hanging="360"/>
        </w:pPr>
      </w:lvl>
    </w:lvlOverride>
  </w:num>
  <w:num w:numId="12">
    <w:abstractNumId w:val="7"/>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US" w:vendorID="64" w:dllVersion="131078" w:nlCheck="1" w:checkStyle="0"/>
  <w:activeWritingStyle w:appName="MSWord" w:lang="en-GB" w:vendorID="64" w:dllVersion="131078" w:nlCheck="1" w:checkStyle="1"/>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29D"/>
    <w:rsid w:val="0000138E"/>
    <w:rsid w:val="00117CE8"/>
    <w:rsid w:val="00124B40"/>
    <w:rsid w:val="00141076"/>
    <w:rsid w:val="00143C97"/>
    <w:rsid w:val="00161BA0"/>
    <w:rsid w:val="0016262A"/>
    <w:rsid w:val="00165D48"/>
    <w:rsid w:val="00175BBC"/>
    <w:rsid w:val="001C23E3"/>
    <w:rsid w:val="00243A63"/>
    <w:rsid w:val="00282F17"/>
    <w:rsid w:val="002D429D"/>
    <w:rsid w:val="00305C3A"/>
    <w:rsid w:val="003C1657"/>
    <w:rsid w:val="003F4316"/>
    <w:rsid w:val="004C6A29"/>
    <w:rsid w:val="004E378F"/>
    <w:rsid w:val="00573C23"/>
    <w:rsid w:val="005B4DE1"/>
    <w:rsid w:val="006934E4"/>
    <w:rsid w:val="006B3412"/>
    <w:rsid w:val="006B7071"/>
    <w:rsid w:val="006E4D67"/>
    <w:rsid w:val="006F18F8"/>
    <w:rsid w:val="00704840"/>
    <w:rsid w:val="00717E9A"/>
    <w:rsid w:val="008034E3"/>
    <w:rsid w:val="008A3C52"/>
    <w:rsid w:val="008B3C45"/>
    <w:rsid w:val="0093236B"/>
    <w:rsid w:val="00953196"/>
    <w:rsid w:val="00963545"/>
    <w:rsid w:val="009B27F2"/>
    <w:rsid w:val="00A42CBC"/>
    <w:rsid w:val="00A63DAB"/>
    <w:rsid w:val="00A7364D"/>
    <w:rsid w:val="00B0472C"/>
    <w:rsid w:val="00B95175"/>
    <w:rsid w:val="00BC1C02"/>
    <w:rsid w:val="00C0128F"/>
    <w:rsid w:val="00C31D33"/>
    <w:rsid w:val="00C4794B"/>
    <w:rsid w:val="00D30652"/>
    <w:rsid w:val="00D75B3E"/>
    <w:rsid w:val="00D826EA"/>
    <w:rsid w:val="00D83CD2"/>
    <w:rsid w:val="00DA7BE9"/>
    <w:rsid w:val="00DD4363"/>
    <w:rsid w:val="00DF2963"/>
    <w:rsid w:val="00E01CCF"/>
    <w:rsid w:val="00E3517C"/>
    <w:rsid w:val="00EB17CB"/>
    <w:rsid w:val="00EC1B01"/>
    <w:rsid w:val="00EE14B4"/>
    <w:rsid w:val="00EE4854"/>
    <w:rsid w:val="00F4061F"/>
    <w:rsid w:val="00F74B56"/>
    <w:rsid w:val="00FA424D"/>
    <w:rsid w:val="00FF44ED"/>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F4861"/>
  <w15:chartTrackingRefBased/>
  <w15:docId w15:val="{5E472A05-7E53-4979-8C2B-8F371B58E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20" w:line="240" w:lineRule="auto"/>
    </w:pPr>
    <w:rPr>
      <w:rFonts w:ascii="Times New Roman" w:eastAsia="Calibri" w:hAnsi="Times New Roman" w:cs="Times New Roman"/>
      <w:lang w:val="en-GB"/>
    </w:rPr>
  </w:style>
  <w:style w:type="paragraph" w:styleId="Antrat1">
    <w:name w:val="heading 1"/>
    <w:basedOn w:val="prastasis"/>
    <w:next w:val="prastasis"/>
    <w:link w:val="Antrat1Diagrama"/>
    <w:qFormat/>
    <w:pPr>
      <w:keepNext/>
      <w:keepLines/>
      <w:pBdr>
        <w:top w:val="single" w:sz="4" w:space="1" w:color="auto"/>
      </w:pBdr>
      <w:spacing w:before="360" w:after="240"/>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uiPriority w:val="9"/>
    <w:semiHidden/>
    <w:unhideWhenUsed/>
    <w:qFormat/>
    <w:pPr>
      <w:keepNext/>
      <w:keepLines/>
      <w:spacing w:before="200" w:after="0"/>
      <w:outlineLvl w:val="1"/>
    </w:pPr>
    <w:rPr>
      <w:rFonts w:ascii="Calibri Light" w:eastAsia="Times New Roman" w:hAnsi="Calibri Light"/>
      <w:b/>
      <w:bCs/>
      <w:color w:val="4472C4"/>
      <w:sz w:val="26"/>
      <w:szCs w:val="26"/>
      <w:lang w:val="en-AU" w:eastAsia="en-AU"/>
    </w:rPr>
  </w:style>
  <w:style w:type="paragraph" w:styleId="Antrat3">
    <w:name w:val="heading 3"/>
    <w:basedOn w:val="prastasis"/>
    <w:next w:val="prastasis"/>
    <w:link w:val="Antrat3Diagrama"/>
    <w:uiPriority w:val="9"/>
    <w:semiHidden/>
    <w:unhideWhenUsed/>
    <w:qFormat/>
    <w:pPr>
      <w:keepNext/>
      <w:keepLines/>
      <w:spacing w:before="200" w:after="0"/>
      <w:outlineLvl w:val="2"/>
    </w:pPr>
    <w:rPr>
      <w:rFonts w:ascii="Calibri Light" w:eastAsia="Times New Roman" w:hAnsi="Calibri Light"/>
      <w:b/>
      <w:bCs/>
      <w:color w:val="4472C4"/>
    </w:rPr>
  </w:style>
  <w:style w:type="paragraph" w:styleId="Antrat8">
    <w:name w:val="heading 8"/>
    <w:basedOn w:val="prastasis"/>
    <w:next w:val="prastasis"/>
    <w:link w:val="Antrat8Diagrama"/>
    <w:uiPriority w:val="9"/>
    <w:semiHidden/>
    <w:unhideWhenUsed/>
    <w:qFormat/>
    <w:pPr>
      <w:keepNext/>
      <w:keepLines/>
      <w:spacing w:before="200" w:after="0"/>
      <w:outlineLvl w:val="7"/>
    </w:pPr>
    <w:rPr>
      <w:rFonts w:ascii="Calibri Light" w:eastAsia="Times New Roman" w:hAnsi="Calibri Light"/>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uiPriority w:val="9"/>
    <w:semiHidden/>
    <w:rPr>
      <w:rFonts w:ascii="Calibri Light" w:eastAsia="Times New Roman" w:hAnsi="Calibri Light" w:cs="Times New Roman"/>
      <w:b/>
      <w:bCs/>
      <w:color w:val="4472C4"/>
      <w:sz w:val="26"/>
      <w:szCs w:val="26"/>
      <w:lang w:val="en-AU" w:eastAsia="en-AU"/>
    </w:rPr>
  </w:style>
  <w:style w:type="character" w:customStyle="1" w:styleId="Antrat3Diagrama">
    <w:name w:val="Antraštė 3 Diagrama"/>
    <w:basedOn w:val="Numatytasispastraiposriftas"/>
    <w:link w:val="Antrat3"/>
    <w:uiPriority w:val="9"/>
    <w:semiHidden/>
    <w:rPr>
      <w:rFonts w:ascii="Calibri Light" w:eastAsia="Times New Roman" w:hAnsi="Calibri Light" w:cs="Times New Roman"/>
      <w:b/>
      <w:bCs/>
      <w:color w:val="4472C4"/>
      <w:lang w:val="en-GB"/>
    </w:rPr>
  </w:style>
  <w:style w:type="character" w:customStyle="1" w:styleId="Antrat8Diagrama">
    <w:name w:val="Antraštė 8 Diagrama"/>
    <w:basedOn w:val="Numatytasispastraiposriftas"/>
    <w:link w:val="Antrat8"/>
    <w:uiPriority w:val="9"/>
    <w:semiHidden/>
    <w:rPr>
      <w:rFonts w:ascii="Calibri Light" w:eastAsia="Times New Roman" w:hAnsi="Calibri Light" w:cs="Times New Roman"/>
      <w:color w:val="404040"/>
      <w:sz w:val="20"/>
      <w:szCs w:val="20"/>
      <w:lang w:val="en-AU" w:eastAsia="en-AU"/>
    </w:rPr>
  </w:style>
  <w:style w:type="character" w:styleId="Grietas">
    <w:name w:val="Strong"/>
    <w:uiPriority w:val="22"/>
    <w:qFormat/>
    <w:rPr>
      <w:b/>
      <w:bCs/>
    </w:rPr>
  </w:style>
  <w:style w:type="character" w:styleId="Emfaz">
    <w:name w:val="Emphasis"/>
    <w:uiPriority w:val="20"/>
    <w:qFormat/>
    <w:rPr>
      <w:i/>
      <w:iCs/>
    </w:rPr>
  </w:style>
  <w:style w:type="paragraph" w:styleId="Sraopastraipa">
    <w:name w:val="List Paragraph"/>
    <w:basedOn w:val="prastasis"/>
    <w:uiPriority w:val="34"/>
    <w:qFormat/>
    <w:pPr>
      <w:spacing w:after="0"/>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pPr>
      <w:spacing w:before="60" w:after="60"/>
      <w:ind w:left="567" w:right="567"/>
      <w:jc w:val="both"/>
    </w:pPr>
    <w:rPr>
      <w:rFonts w:ascii="Arial" w:eastAsia="Times New Roman" w:hAnsi="Arial"/>
      <w:bCs/>
      <w:szCs w:val="20"/>
      <w:lang w:val="en-AU" w:eastAsia="en-AU"/>
    </w:rPr>
  </w:style>
  <w:style w:type="character" w:customStyle="1" w:styleId="spacednormalChar">
    <w:name w:val="spaced normal Char"/>
    <w:link w:val="spacednormal"/>
    <w:rPr>
      <w:rFonts w:ascii="Arial" w:eastAsia="Times New Roman" w:hAnsi="Arial" w:cs="Times New Roman"/>
      <w:bCs/>
      <w:szCs w:val="20"/>
      <w:lang w:val="en-AU" w:eastAsia="en-AU"/>
    </w:rPr>
  </w:style>
  <w:style w:type="character" w:customStyle="1" w:styleId="Heading1NumberedChar">
    <w:name w:val="Heading 1 Numbered Char"/>
    <w:qFormat/>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pPr>
      <w:numPr>
        <w:ilvl w:val="1"/>
        <w:numId w:val="1"/>
      </w:numPr>
      <w:spacing w:before="240"/>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Pr>
      <w:rFonts w:ascii="Arial" w:eastAsia="Times New Roman" w:hAnsi="Arial" w:cs="Times New Roman"/>
      <w:b/>
      <w:sz w:val="28"/>
      <w:szCs w:val="20"/>
      <w:lang w:val="en-AU" w:eastAsia="en-AU"/>
    </w:rPr>
  </w:style>
  <w:style w:type="paragraph" w:customStyle="1" w:styleId="Heading2ndlevel">
    <w:name w:val="Heading 2nd level"/>
    <w:basedOn w:val="Heading2Numbered"/>
    <w:qFormat/>
    <w:pPr>
      <w:numPr>
        <w:ilvl w:val="2"/>
      </w:numPr>
      <w:tabs>
        <w:tab w:val="clear" w:pos="1146"/>
        <w:tab w:val="num" w:pos="360"/>
        <w:tab w:val="left" w:pos="578"/>
      </w:tabs>
    </w:pPr>
  </w:style>
  <w:style w:type="paragraph" w:styleId="Debesliotekstas">
    <w:name w:val="Balloon Text"/>
    <w:basedOn w:val="prastasis"/>
    <w:link w:val="DebesliotekstasDiagrama"/>
    <w:uiPriority w:val="99"/>
    <w:semiHidden/>
    <w:unhideWhenUsed/>
    <w:pPr>
      <w:spacing w:after="0"/>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Pr>
      <w:rFonts w:ascii="Segoe UI" w:eastAsia="Calibri" w:hAnsi="Segoe UI" w:cs="Segoe UI"/>
      <w:sz w:val="18"/>
      <w:szCs w:val="18"/>
      <w:lang w:val="en-GB"/>
    </w:rPr>
  </w:style>
  <w:style w:type="character" w:styleId="Komentaronuoroda">
    <w:name w:val="annotation reference"/>
    <w:uiPriority w:val="99"/>
    <w:semiHidden/>
    <w:unhideWhenUsed/>
    <w:rPr>
      <w:sz w:val="16"/>
      <w:szCs w:val="16"/>
    </w:rPr>
  </w:style>
  <w:style w:type="paragraph" w:styleId="Komentarotekstas">
    <w:name w:val="annotation text"/>
    <w:basedOn w:val="prastasis"/>
    <w:link w:val="KomentarotekstasDiagrama"/>
    <w:uiPriority w:val="99"/>
    <w:unhideWhenUsed/>
    <w:rPr>
      <w:sz w:val="20"/>
      <w:szCs w:val="20"/>
    </w:rPr>
  </w:style>
  <w:style w:type="character" w:customStyle="1" w:styleId="KomentarotekstasDiagrama">
    <w:name w:val="Komentaro tekstas Diagrama"/>
    <w:basedOn w:val="Numatytasispastraiposriftas"/>
    <w:link w:val="Komentarotekstas"/>
    <w:uiPriority w:val="99"/>
    <w:rPr>
      <w:rFonts w:ascii="Times New Roman" w:eastAsia="Calibri"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Calibri" w:hAnsi="Times New Roman" w:cs="Times New Roman"/>
      <w:b/>
      <w:bCs/>
      <w:sz w:val="20"/>
      <w:szCs w:val="20"/>
      <w:lang w:val="en-GB"/>
    </w:rPr>
  </w:style>
  <w:style w:type="paragraph" w:styleId="Pataisymai">
    <w:name w:val="Revision"/>
    <w:hidden/>
    <w:uiPriority w:val="99"/>
    <w:semiHidden/>
    <w:pPr>
      <w:spacing w:after="0" w:line="240" w:lineRule="auto"/>
    </w:pPr>
    <w:rPr>
      <w:rFonts w:ascii="Times New Roman" w:eastAsia="Calibri" w:hAnsi="Times New Roman" w:cs="Times New Roman"/>
      <w:lang w:val="en-GB"/>
    </w:rPr>
  </w:style>
  <w:style w:type="paragraph" w:styleId="Pagrindinistekstas">
    <w:name w:val="Body Text"/>
    <w:basedOn w:val="prastasis"/>
    <w:link w:val="PagrindinistekstasDiagrama"/>
    <w:pPr>
      <w:autoSpaceDE w:val="0"/>
      <w:autoSpaceDN w:val="0"/>
      <w:spacing w:after="0"/>
    </w:pPr>
    <w:rPr>
      <w:rFonts w:ascii="TimesLT" w:eastAsia="Times New Roman" w:hAnsi="TimesLT"/>
      <w:color w:val="FF0000"/>
      <w:sz w:val="20"/>
      <w:szCs w:val="20"/>
      <w:lang w:eastAsia="lt-LT"/>
    </w:rPr>
  </w:style>
  <w:style w:type="character" w:customStyle="1" w:styleId="PagrindinistekstasDiagrama">
    <w:name w:val="Pagrindinis tekstas Diagrama"/>
    <w:basedOn w:val="Numatytasispastraiposriftas"/>
    <w:link w:val="Pagrindinistekstas"/>
    <w:rPr>
      <w:rFonts w:ascii="TimesLT" w:eastAsia="Times New Roman" w:hAnsi="TimesLT" w:cs="Times New Roman"/>
      <w:color w:val="FF0000"/>
      <w:sz w:val="20"/>
      <w:szCs w:val="20"/>
      <w:lang w:val="en-GB" w:eastAsia="lt-LT"/>
    </w:rPr>
  </w:style>
  <w:style w:type="paragraph" w:styleId="Pavadinimas">
    <w:name w:val="Title"/>
    <w:basedOn w:val="prastasis"/>
    <w:link w:val="PavadinimasDiagrama"/>
    <w:autoRedefine/>
    <w:qFormat/>
    <w:pPr>
      <w:spacing w:after="0"/>
      <w:outlineLvl w:val="0"/>
    </w:pPr>
    <w:rPr>
      <w:rFonts w:ascii="TimesLT" w:eastAsia="Times New Roman" w:hAnsi="TimesLT"/>
      <w:b/>
      <w:bCs/>
      <w:kern w:val="28"/>
      <w:sz w:val="20"/>
      <w:szCs w:val="20"/>
      <w:lang w:eastAsia="lt-LT"/>
    </w:rPr>
  </w:style>
  <w:style w:type="character" w:customStyle="1" w:styleId="PavadinimasDiagrama">
    <w:name w:val="Pavadinimas Diagrama"/>
    <w:basedOn w:val="Numatytasispastraiposriftas"/>
    <w:link w:val="Pavadinimas"/>
    <w:rPr>
      <w:rFonts w:ascii="TimesLT" w:eastAsia="Times New Roman" w:hAnsi="TimesLT" w:cs="Times New Roman"/>
      <w:b/>
      <w:bCs/>
      <w:kern w:val="28"/>
      <w:sz w:val="20"/>
      <w:szCs w:val="20"/>
      <w:lang w:val="en-GB" w:eastAsia="lt-LT"/>
    </w:rPr>
  </w:style>
  <w:style w:type="character" w:customStyle="1" w:styleId="BTEMEASMCAChar">
    <w:name w:val="BT EMEA_SMCA Char"/>
    <w:link w:val="BTEMEASMCA"/>
    <w:locked/>
    <w:rPr>
      <w:rFonts w:cs="Arial Unicode MS"/>
      <w:b/>
      <w:lang w:bidi="lo-LA"/>
    </w:rPr>
  </w:style>
  <w:style w:type="paragraph" w:customStyle="1" w:styleId="BTEMEASMCA">
    <w:name w:val="BT EMEA_SMCA"/>
    <w:basedOn w:val="prastasis"/>
    <w:link w:val="BTEMEASMCAChar"/>
    <w:autoRedefine/>
    <w:pPr>
      <w:spacing w:after="0"/>
    </w:pPr>
    <w:rPr>
      <w:rFonts w:asciiTheme="minorHAnsi" w:eastAsiaTheme="minorHAnsi" w:hAnsiTheme="minorHAnsi" w:cs="Arial Unicode MS"/>
      <w:b/>
      <w:lang w:val="lt-LT" w:bidi="lo-LA"/>
    </w:rPr>
  </w:style>
  <w:style w:type="character" w:customStyle="1" w:styleId="TTEMEASMCAChar">
    <w:name w:val="TT EMEA_SMCA Char"/>
    <w:link w:val="TTEMEASMCA"/>
    <w:locked/>
    <w:rPr>
      <w:rFonts w:cs="Arial Unicode MS"/>
      <w:b/>
      <w:caps/>
      <w:lang w:bidi="lo-LA"/>
    </w:rPr>
  </w:style>
  <w:style w:type="paragraph" w:customStyle="1" w:styleId="TTEMEASMCA">
    <w:name w:val="TT EMEA_SMCA"/>
    <w:basedOn w:val="Antrat1"/>
    <w:link w:val="TTEMEASMCAChar"/>
    <w:autoRedefine/>
    <w:pPr>
      <w:keepNext w:val="0"/>
      <w:keepLines w:val="0"/>
      <w:pBdr>
        <w:top w:val="none" w:sz="0" w:space="0" w:color="auto"/>
      </w:pBdr>
      <w:tabs>
        <w:tab w:val="left" w:pos="567"/>
      </w:tabs>
      <w:spacing w:before="0" w:after="0"/>
      <w:ind w:left="567" w:hanging="567"/>
      <w:jc w:val="center"/>
    </w:pPr>
    <w:rPr>
      <w:rFonts w:asciiTheme="minorHAnsi" w:eastAsiaTheme="minorHAnsi" w:hAnsiTheme="minorHAnsi" w:cs="Arial Unicode MS"/>
      <w:caps/>
      <w:sz w:val="22"/>
      <w:szCs w:val="22"/>
      <w:lang w:val="lt-LT" w:eastAsia="en-US" w:bidi="lo-LA"/>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pPr>
    <w:rPr>
      <w:rFonts w:ascii="Calibri" w:hAnsi="Calibri"/>
      <w:b/>
      <w:noProof/>
      <w:sz w:val="20"/>
      <w:szCs w:val="20"/>
    </w:rPr>
  </w:style>
  <w:style w:type="character" w:customStyle="1" w:styleId="PI-1labEMEASMCAChar">
    <w:name w:val="PI-1_lab EMEA_SMCA Char"/>
    <w:link w:val="PI-1labEMEASMCA"/>
    <w:locked/>
    <w:rPr>
      <w:rFonts w:ascii="Calibri" w:eastAsia="Calibri" w:hAnsi="Calibri" w:cs="Times New Roman"/>
      <w:b/>
      <w:noProof/>
      <w:sz w:val="20"/>
      <w:szCs w:val="20"/>
      <w:lang w:val="en-GB"/>
    </w:rPr>
  </w:style>
  <w:style w:type="paragraph" w:customStyle="1" w:styleId="BTAnIIEMEASMCA">
    <w:name w:val="BT(AnII) EMEA_SMCA"/>
    <w:basedOn w:val="Debesliotekstas"/>
    <w:autoRedefine/>
    <w:rPr>
      <w:rFonts w:ascii="Tahoma" w:hAnsi="Tahoma" w:cs="Times New Roman"/>
      <w:sz w:val="16"/>
      <w:szCs w:val="16"/>
    </w:rPr>
  </w:style>
  <w:style w:type="paragraph" w:customStyle="1" w:styleId="PI-1EMEASMCA">
    <w:name w:val="PI-1 EMEA_SMCA"/>
    <w:basedOn w:val="Antrat2"/>
    <w:autoRedefine/>
    <w:pPr>
      <w:keepLines w:val="0"/>
      <w:tabs>
        <w:tab w:val="left" w:pos="567"/>
      </w:tabs>
      <w:spacing w:before="0"/>
      <w:ind w:left="567" w:hanging="567"/>
    </w:pPr>
    <w:rPr>
      <w:rFonts w:ascii="Times New Roman" w:hAnsi="Times New Roman"/>
      <w:caps/>
      <w:color w:val="auto"/>
      <w:sz w:val="20"/>
      <w:szCs w:val="20"/>
      <w:lang w:val="lt-LT" w:eastAsia="lt-LT"/>
    </w:rPr>
  </w:style>
  <w:style w:type="paragraph" w:customStyle="1" w:styleId="PI-2EMEASMCA">
    <w:name w:val="PI-2 EMEA_SMCA"/>
    <w:basedOn w:val="Antrat3"/>
    <w:next w:val="Komentarotema"/>
    <w:autoRedefine/>
    <w:pPr>
      <w:widowControl w:val="0"/>
      <w:tabs>
        <w:tab w:val="left" w:pos="567"/>
      </w:tabs>
      <w:adjustRightInd w:val="0"/>
      <w:spacing w:before="0" w:line="360" w:lineRule="atLeast"/>
      <w:ind w:left="567" w:hanging="567"/>
      <w:jc w:val="both"/>
      <w:textAlignment w:val="baseline"/>
    </w:pPr>
    <w:rPr>
      <w:rFonts w:ascii="Times New Roman" w:hAnsi="Times New Roman"/>
      <w:bCs w:val="0"/>
      <w:color w:val="auto"/>
      <w:kern w:val="28"/>
      <w:sz w:val="20"/>
      <w:szCs w:val="20"/>
      <w:lang w:val="lt-LT" w:eastAsia="lt-LT"/>
    </w:rPr>
  </w:style>
  <w:style w:type="paragraph" w:customStyle="1" w:styleId="clearformattingSM">
    <w:name w:val="clear formatting SM"/>
    <w:basedOn w:val="prastasis"/>
    <w:pPr>
      <w:autoSpaceDE w:val="0"/>
      <w:autoSpaceDN w:val="0"/>
      <w:spacing w:after="0"/>
      <w:jc w:val="both"/>
    </w:pPr>
    <w:rPr>
      <w:rFonts w:eastAsia="Times New Roman" w:cs="TimesLT"/>
      <w:lang w:val="tg-Cyrl-TJ"/>
    </w:rPr>
  </w:style>
  <w:style w:type="character" w:customStyle="1" w:styleId="shorttext">
    <w:name w:val="short_text"/>
    <w:basedOn w:val="Numatytasispastraiposriftas"/>
  </w:style>
  <w:style w:type="paragraph" w:customStyle="1" w:styleId="Text">
    <w:name w:val="Text"/>
    <w:basedOn w:val="prastasis"/>
    <w:link w:val="TextChar"/>
    <w:pPr>
      <w:spacing w:before="120" w:after="0"/>
      <w:jc w:val="both"/>
    </w:pPr>
    <w:rPr>
      <w:rFonts w:eastAsia="MS Mincho"/>
      <w:sz w:val="24"/>
      <w:szCs w:val="20"/>
      <w:lang w:val="x-none" w:eastAsia="x-none"/>
    </w:rPr>
  </w:style>
  <w:style w:type="character" w:customStyle="1" w:styleId="TextChar">
    <w:name w:val="Text Char"/>
    <w:link w:val="Text"/>
    <w:locked/>
    <w:rPr>
      <w:rFonts w:ascii="Times New Roman" w:eastAsia="MS Mincho" w:hAnsi="Times New Roman" w:cs="Times New Roman"/>
      <w:sz w:val="24"/>
      <w:szCs w:val="20"/>
      <w:lang w:val="x-none" w:eastAsia="x-none"/>
    </w:rPr>
  </w:style>
  <w:style w:type="paragraph" w:styleId="Porat">
    <w:name w:val="footer"/>
    <w:basedOn w:val="prastasis"/>
    <w:link w:val="PoratDiagrama"/>
    <w:pPr>
      <w:tabs>
        <w:tab w:val="center" w:pos="4536"/>
        <w:tab w:val="right" w:pos="9072"/>
      </w:tabs>
      <w:spacing w:after="0"/>
    </w:pPr>
    <w:rPr>
      <w:rFonts w:eastAsia="Times New Roman"/>
      <w:sz w:val="20"/>
      <w:szCs w:val="20"/>
      <w:lang w:val="de-DE" w:eastAsia="de-DE"/>
    </w:rPr>
  </w:style>
  <w:style w:type="character" w:customStyle="1" w:styleId="PoratDiagrama">
    <w:name w:val="Poraštė Diagrama"/>
    <w:basedOn w:val="Numatytasispastraiposriftas"/>
    <w:link w:val="Porat"/>
    <w:rPr>
      <w:rFonts w:ascii="Times New Roman" w:eastAsia="Times New Roman" w:hAnsi="Times New Roman" w:cs="Times New Roman"/>
      <w:sz w:val="20"/>
      <w:szCs w:val="20"/>
      <w:lang w:val="de-DE" w:eastAsia="de-DE"/>
    </w:rPr>
  </w:style>
  <w:style w:type="table" w:styleId="Lentelstinklelis">
    <w:name w:val="Table Grid"/>
    <w:basedOn w:val="prastojilentel"/>
    <w:uiPriority w:val="39"/>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717E9A"/>
    <w:rPr>
      <w:color w:val="0563C1" w:themeColor="hyperlink"/>
      <w:u w:val="single"/>
    </w:rPr>
  </w:style>
  <w:style w:type="character" w:customStyle="1" w:styleId="UnresolvedMention">
    <w:name w:val="Unresolved Mention"/>
    <w:basedOn w:val="Numatytasispastraiposriftas"/>
    <w:uiPriority w:val="99"/>
    <w:semiHidden/>
    <w:unhideWhenUsed/>
    <w:rsid w:val="00717E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2f7be58-07aa-4282-b5c3-bcb9e85923d8">
      <UserInfo>
        <DisplayName/>
        <AccountId xsi:nil="true"/>
        <AccountType/>
      </UserInfo>
    </SharedWithUsers>
    <lcf76f155ced4ddcb4097134ff3c332f xmlns="2c41eb2b-3eb4-4501-bdbe-ed44388db538">
      <Terms xmlns="http://schemas.microsoft.com/office/infopath/2007/PartnerControls"/>
    </lcf76f155ced4ddcb4097134ff3c332f>
    <TaxCatchAll xmlns="32f7be58-07aa-4282-b5c3-bcb9e85923d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3196F637485C4DB428DEAEA295792D" ma:contentTypeVersion="18" ma:contentTypeDescription="Create a new document." ma:contentTypeScope="" ma:versionID="47a078f226b7609af146f82387b80d9c">
  <xsd:schema xmlns:xsd="http://www.w3.org/2001/XMLSchema" xmlns:xs="http://www.w3.org/2001/XMLSchema" xmlns:p="http://schemas.microsoft.com/office/2006/metadata/properties" xmlns:ns2="2c41eb2b-3eb4-4501-bdbe-ed44388db538" xmlns:ns3="32f7be58-07aa-4282-b5c3-bcb9e85923d8" targetNamespace="http://schemas.microsoft.com/office/2006/metadata/properties" ma:root="true" ma:fieldsID="57cb2b246608414ba33ba237045b3c95" ns2:_="" ns3:_="">
    <xsd:import namespace="2c41eb2b-3eb4-4501-bdbe-ed44388db538"/>
    <xsd:import namespace="32f7be58-07aa-4282-b5c3-bcb9e85923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eb2b-3eb4-4501-bdbe-ed44388db5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d7e5aa5-5e14-4ba8-81ba-3c7b22efc51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2f7be58-07aa-4282-b5c3-bcb9e85923d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27a10ef-4e12-4f8c-ae41-1e4aab17a6a1}" ma:internalName="TaxCatchAll" ma:showField="CatchAllData" ma:web="32f7be58-07aa-4282-b5c3-bcb9e85923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21C430-F6A2-4C05-9510-2D274ADACD0E}">
  <ds:schemaRefs>
    <ds:schemaRef ds:uri="http://purl.org/dc/terms/"/>
    <ds:schemaRef ds:uri="http://purl.org/dc/elements/1.1/"/>
    <ds:schemaRef ds:uri="http://purl.org/dc/dcmitype/"/>
    <ds:schemaRef ds:uri="http://schemas.microsoft.com/office/2006/documentManagement/types"/>
    <ds:schemaRef ds:uri="http://schemas.microsoft.com/office/infopath/2007/PartnerControls"/>
    <ds:schemaRef ds:uri="2c41eb2b-3eb4-4501-bdbe-ed44388db538"/>
    <ds:schemaRef ds:uri="32f7be58-07aa-4282-b5c3-bcb9e85923d8"/>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D776ACB-ECD9-4D92-8F6D-4FBA6F7FC3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eb2b-3eb4-4501-bdbe-ed44388db538"/>
    <ds:schemaRef ds:uri="32f7be58-07aa-4282-b5c3-bcb9e85923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95EB7A-8A0E-4064-B268-41432F3059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22117</Words>
  <Characters>12607</Characters>
  <Application>Microsoft Office Word</Application>
  <DocSecurity>4</DocSecurity>
  <Lines>105</Lines>
  <Paragraphs>69</Paragraphs>
  <ScaleCrop>false</ScaleCrop>
  <HeadingPairs>
    <vt:vector size="6" baseType="variant">
      <vt:variant>
        <vt:lpstr>Pavadinimas</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34655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Jelena Bogdevic</dc:creator>
  <cp:keywords/>
  <dc:description/>
  <cp:lastModifiedBy>Albina Burkauskaitė</cp:lastModifiedBy>
  <cp:revision>2</cp:revision>
  <dcterms:created xsi:type="dcterms:W3CDTF">2025-06-11T08:51:00Z</dcterms:created>
  <dcterms:modified xsi:type="dcterms:W3CDTF">2025-06-11T08:51:00Z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0x010100493196F637485C4DB428DEAEA295792D</vt:lpwstr>
  </property>
</Properties>
</file>