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09861" w14:textId="77777777" w:rsidR="00861971" w:rsidRPr="00F11688" w:rsidRDefault="00861971" w:rsidP="00861971">
      <w:pPr>
        <w:tabs>
          <w:tab w:val="left" w:pos="567"/>
        </w:tabs>
        <w:rPr>
          <w:szCs w:val="22"/>
        </w:rPr>
      </w:pPr>
    </w:p>
    <w:p w14:paraId="1CF29589" w14:textId="77777777" w:rsidR="00861971" w:rsidRPr="00F11688" w:rsidRDefault="00861971" w:rsidP="00861971">
      <w:pPr>
        <w:tabs>
          <w:tab w:val="left" w:pos="567"/>
        </w:tabs>
        <w:rPr>
          <w:szCs w:val="22"/>
        </w:rPr>
      </w:pPr>
    </w:p>
    <w:p w14:paraId="215F6983" w14:textId="77777777" w:rsidR="00861971" w:rsidRPr="00F11688" w:rsidRDefault="00861971" w:rsidP="00861971">
      <w:pPr>
        <w:tabs>
          <w:tab w:val="left" w:pos="567"/>
        </w:tabs>
        <w:rPr>
          <w:szCs w:val="22"/>
        </w:rPr>
      </w:pPr>
    </w:p>
    <w:p w14:paraId="645F77AA" w14:textId="77777777" w:rsidR="00861971" w:rsidRPr="00F11688" w:rsidRDefault="00861971" w:rsidP="00861971">
      <w:pPr>
        <w:tabs>
          <w:tab w:val="left" w:pos="567"/>
        </w:tabs>
        <w:rPr>
          <w:szCs w:val="22"/>
        </w:rPr>
      </w:pPr>
    </w:p>
    <w:p w14:paraId="3D7EB3FD" w14:textId="77777777" w:rsidR="00861971" w:rsidRPr="00F11688" w:rsidRDefault="00861971" w:rsidP="00861971">
      <w:pPr>
        <w:tabs>
          <w:tab w:val="left" w:pos="567"/>
        </w:tabs>
        <w:rPr>
          <w:szCs w:val="22"/>
        </w:rPr>
      </w:pPr>
    </w:p>
    <w:p w14:paraId="40CBB4B8" w14:textId="77777777" w:rsidR="00861971" w:rsidRPr="00F11688" w:rsidRDefault="00861971" w:rsidP="00861971">
      <w:pPr>
        <w:tabs>
          <w:tab w:val="left" w:pos="567"/>
        </w:tabs>
        <w:rPr>
          <w:szCs w:val="22"/>
        </w:rPr>
      </w:pPr>
    </w:p>
    <w:p w14:paraId="61E0DF71" w14:textId="77777777" w:rsidR="00861971" w:rsidRPr="00F11688" w:rsidRDefault="00861971" w:rsidP="00861971">
      <w:pPr>
        <w:tabs>
          <w:tab w:val="left" w:pos="567"/>
        </w:tabs>
        <w:rPr>
          <w:szCs w:val="22"/>
        </w:rPr>
      </w:pPr>
    </w:p>
    <w:p w14:paraId="0AE8E1C6" w14:textId="77777777" w:rsidR="00861971" w:rsidRPr="00F11688" w:rsidRDefault="00861971" w:rsidP="00861971">
      <w:pPr>
        <w:tabs>
          <w:tab w:val="left" w:pos="567"/>
        </w:tabs>
        <w:rPr>
          <w:szCs w:val="22"/>
        </w:rPr>
      </w:pPr>
    </w:p>
    <w:p w14:paraId="232A15BD" w14:textId="77777777" w:rsidR="00861971" w:rsidRPr="00F11688" w:rsidRDefault="00861971" w:rsidP="00861971">
      <w:pPr>
        <w:tabs>
          <w:tab w:val="left" w:pos="567"/>
        </w:tabs>
        <w:rPr>
          <w:szCs w:val="22"/>
        </w:rPr>
      </w:pPr>
    </w:p>
    <w:p w14:paraId="2090BEF7" w14:textId="77777777" w:rsidR="00861971" w:rsidRPr="00F11688" w:rsidRDefault="00861971" w:rsidP="00861971">
      <w:pPr>
        <w:tabs>
          <w:tab w:val="left" w:pos="567"/>
        </w:tabs>
        <w:rPr>
          <w:szCs w:val="22"/>
        </w:rPr>
      </w:pPr>
    </w:p>
    <w:p w14:paraId="6BFAD242" w14:textId="77777777" w:rsidR="00861971" w:rsidRPr="00F11688" w:rsidRDefault="00861971" w:rsidP="00861971">
      <w:pPr>
        <w:tabs>
          <w:tab w:val="left" w:pos="567"/>
        </w:tabs>
        <w:rPr>
          <w:szCs w:val="22"/>
        </w:rPr>
      </w:pPr>
    </w:p>
    <w:p w14:paraId="10612797" w14:textId="77777777" w:rsidR="00861971" w:rsidRPr="00F11688" w:rsidRDefault="00861971" w:rsidP="00861971">
      <w:pPr>
        <w:tabs>
          <w:tab w:val="left" w:pos="567"/>
        </w:tabs>
        <w:rPr>
          <w:szCs w:val="22"/>
        </w:rPr>
      </w:pPr>
    </w:p>
    <w:p w14:paraId="7A3877D6" w14:textId="77777777" w:rsidR="00861971" w:rsidRPr="00F11688" w:rsidRDefault="00861971" w:rsidP="00861971">
      <w:pPr>
        <w:tabs>
          <w:tab w:val="left" w:pos="567"/>
        </w:tabs>
        <w:rPr>
          <w:szCs w:val="22"/>
        </w:rPr>
      </w:pPr>
    </w:p>
    <w:p w14:paraId="635A3E7B" w14:textId="77777777" w:rsidR="00861971" w:rsidRPr="00F11688" w:rsidRDefault="00861971" w:rsidP="00861971">
      <w:pPr>
        <w:tabs>
          <w:tab w:val="left" w:pos="567"/>
        </w:tabs>
        <w:rPr>
          <w:szCs w:val="22"/>
        </w:rPr>
      </w:pPr>
    </w:p>
    <w:p w14:paraId="181BEAB3" w14:textId="77777777" w:rsidR="00861971" w:rsidRPr="00F11688" w:rsidRDefault="00861971" w:rsidP="00861971">
      <w:pPr>
        <w:tabs>
          <w:tab w:val="left" w:pos="567"/>
        </w:tabs>
        <w:rPr>
          <w:szCs w:val="22"/>
        </w:rPr>
      </w:pPr>
    </w:p>
    <w:p w14:paraId="02078BBB" w14:textId="77777777" w:rsidR="00861971" w:rsidRPr="00F11688" w:rsidRDefault="00861971" w:rsidP="00861971">
      <w:pPr>
        <w:tabs>
          <w:tab w:val="left" w:pos="567"/>
        </w:tabs>
        <w:rPr>
          <w:szCs w:val="22"/>
        </w:rPr>
      </w:pPr>
    </w:p>
    <w:p w14:paraId="768828F9" w14:textId="77777777" w:rsidR="00861971" w:rsidRPr="00F11688" w:rsidRDefault="00861971" w:rsidP="00861971">
      <w:pPr>
        <w:tabs>
          <w:tab w:val="left" w:pos="567"/>
        </w:tabs>
        <w:rPr>
          <w:szCs w:val="22"/>
        </w:rPr>
      </w:pPr>
    </w:p>
    <w:p w14:paraId="6098C075" w14:textId="77777777" w:rsidR="00861971" w:rsidRPr="00F11688" w:rsidRDefault="00861971" w:rsidP="00861971">
      <w:pPr>
        <w:tabs>
          <w:tab w:val="left" w:pos="567"/>
        </w:tabs>
        <w:rPr>
          <w:szCs w:val="22"/>
        </w:rPr>
      </w:pPr>
    </w:p>
    <w:p w14:paraId="5F1C3DEA" w14:textId="77777777" w:rsidR="00861971" w:rsidRPr="00F11688" w:rsidRDefault="00861971" w:rsidP="00861971">
      <w:pPr>
        <w:tabs>
          <w:tab w:val="left" w:pos="567"/>
        </w:tabs>
        <w:rPr>
          <w:szCs w:val="22"/>
        </w:rPr>
      </w:pPr>
    </w:p>
    <w:p w14:paraId="59802C0C" w14:textId="77777777" w:rsidR="00861971" w:rsidRPr="00F11688" w:rsidRDefault="00861971" w:rsidP="00861971">
      <w:pPr>
        <w:tabs>
          <w:tab w:val="left" w:pos="567"/>
        </w:tabs>
        <w:rPr>
          <w:szCs w:val="22"/>
        </w:rPr>
      </w:pPr>
    </w:p>
    <w:p w14:paraId="2526B3BC" w14:textId="77777777" w:rsidR="00861971" w:rsidRPr="00F11688" w:rsidRDefault="00861971" w:rsidP="00861971">
      <w:pPr>
        <w:tabs>
          <w:tab w:val="left" w:pos="567"/>
        </w:tabs>
        <w:rPr>
          <w:szCs w:val="22"/>
        </w:rPr>
      </w:pPr>
    </w:p>
    <w:p w14:paraId="58C9F1F0" w14:textId="77777777" w:rsidR="00861971" w:rsidRPr="00F11688" w:rsidRDefault="00861971" w:rsidP="00861971">
      <w:pPr>
        <w:tabs>
          <w:tab w:val="left" w:pos="567"/>
        </w:tabs>
        <w:rPr>
          <w:szCs w:val="22"/>
        </w:rPr>
      </w:pPr>
    </w:p>
    <w:p w14:paraId="56535855" w14:textId="77777777" w:rsidR="00861971" w:rsidRPr="00F11688" w:rsidRDefault="00861971" w:rsidP="00861971">
      <w:pPr>
        <w:tabs>
          <w:tab w:val="left" w:pos="567"/>
        </w:tabs>
        <w:rPr>
          <w:szCs w:val="22"/>
        </w:rPr>
      </w:pPr>
    </w:p>
    <w:p w14:paraId="56708E0B" w14:textId="77777777" w:rsidR="00861971" w:rsidRPr="00F11688" w:rsidRDefault="00861971" w:rsidP="00861971">
      <w:pPr>
        <w:tabs>
          <w:tab w:val="left" w:pos="567"/>
        </w:tabs>
        <w:jc w:val="center"/>
        <w:outlineLvl w:val="0"/>
        <w:rPr>
          <w:b/>
          <w:caps/>
          <w:szCs w:val="22"/>
        </w:rPr>
      </w:pPr>
      <w:bookmarkStart w:id="0" w:name="_Toc129243096"/>
      <w:bookmarkStart w:id="1" w:name="_Toc129243221"/>
      <w:r w:rsidRPr="00F11688">
        <w:rPr>
          <w:b/>
          <w:caps/>
          <w:szCs w:val="22"/>
        </w:rPr>
        <w:t>I PRIEDAS</w:t>
      </w:r>
      <w:bookmarkEnd w:id="0"/>
      <w:bookmarkEnd w:id="1"/>
    </w:p>
    <w:p w14:paraId="37061BAE" w14:textId="77777777" w:rsidR="00861971" w:rsidRPr="00F11688" w:rsidRDefault="00861971" w:rsidP="00861971">
      <w:pPr>
        <w:tabs>
          <w:tab w:val="left" w:pos="567"/>
        </w:tabs>
        <w:rPr>
          <w:szCs w:val="22"/>
        </w:rPr>
      </w:pPr>
    </w:p>
    <w:p w14:paraId="0060BA55" w14:textId="77777777" w:rsidR="00861971" w:rsidRPr="00F11688" w:rsidRDefault="00861971" w:rsidP="00861971">
      <w:pPr>
        <w:tabs>
          <w:tab w:val="left" w:pos="567"/>
        </w:tabs>
        <w:ind w:left="567" w:hanging="567"/>
        <w:jc w:val="center"/>
        <w:outlineLvl w:val="0"/>
        <w:rPr>
          <w:b/>
          <w:caps/>
          <w:szCs w:val="22"/>
        </w:rPr>
      </w:pPr>
      <w:bookmarkStart w:id="2" w:name="_Toc129243097"/>
      <w:bookmarkStart w:id="3" w:name="_Toc129243222"/>
      <w:r w:rsidRPr="00F11688">
        <w:rPr>
          <w:b/>
          <w:caps/>
          <w:szCs w:val="22"/>
        </w:rPr>
        <w:t>PREPARATO CHARAKTERISTIKŲ SANTRAUKA</w:t>
      </w:r>
      <w:bookmarkEnd w:id="2"/>
      <w:bookmarkEnd w:id="3"/>
    </w:p>
    <w:p w14:paraId="19D8F35F" w14:textId="77777777" w:rsidR="00861971" w:rsidRPr="00F11688" w:rsidRDefault="00861971" w:rsidP="00861971">
      <w:pPr>
        <w:keepNext/>
        <w:tabs>
          <w:tab w:val="left" w:pos="567"/>
        </w:tabs>
        <w:ind w:left="567" w:hanging="567"/>
        <w:outlineLvl w:val="1"/>
        <w:rPr>
          <w:b/>
          <w:caps/>
          <w:szCs w:val="22"/>
        </w:rPr>
      </w:pPr>
      <w:r w:rsidRPr="00F11688">
        <w:rPr>
          <w:b/>
          <w:caps/>
          <w:szCs w:val="22"/>
        </w:rPr>
        <w:br w:type="page"/>
      </w:r>
    </w:p>
    <w:p w14:paraId="32FD4899" w14:textId="77777777" w:rsidR="00861971" w:rsidRPr="00F11688" w:rsidRDefault="00861971" w:rsidP="00861971">
      <w:pPr>
        <w:keepNext/>
        <w:tabs>
          <w:tab w:val="left" w:pos="567"/>
        </w:tabs>
        <w:outlineLvl w:val="1"/>
        <w:rPr>
          <w:b/>
          <w:caps/>
          <w:szCs w:val="22"/>
        </w:rPr>
      </w:pPr>
      <w:r w:rsidRPr="00F11688">
        <w:rPr>
          <w:b/>
          <w:caps/>
          <w:szCs w:val="22"/>
        </w:rPr>
        <w:lastRenderedPageBreak/>
        <w:t>1.</w:t>
      </w:r>
      <w:r w:rsidRPr="00F11688">
        <w:rPr>
          <w:b/>
          <w:caps/>
          <w:szCs w:val="22"/>
        </w:rPr>
        <w:tab/>
        <w:t>VAISTINIO PREPARATO PAVADINIMAS</w:t>
      </w:r>
    </w:p>
    <w:p w14:paraId="39D6E98F" w14:textId="77777777" w:rsidR="00861971" w:rsidRPr="00F11688" w:rsidRDefault="00861971" w:rsidP="00861971">
      <w:pPr>
        <w:tabs>
          <w:tab w:val="left" w:pos="567"/>
        </w:tabs>
        <w:rPr>
          <w:szCs w:val="22"/>
        </w:rPr>
      </w:pPr>
    </w:p>
    <w:p w14:paraId="04CAE60C" w14:textId="77777777" w:rsidR="00861971" w:rsidRPr="00F11688" w:rsidRDefault="00861971" w:rsidP="00861971">
      <w:pPr>
        <w:tabs>
          <w:tab w:val="left" w:pos="567"/>
        </w:tabs>
        <w:rPr>
          <w:szCs w:val="22"/>
        </w:rPr>
      </w:pPr>
      <w:proofErr w:type="spellStart"/>
      <w:r w:rsidRPr="00F11688">
        <w:rPr>
          <w:szCs w:val="22"/>
        </w:rPr>
        <w:t>Biodroxil</w:t>
      </w:r>
      <w:proofErr w:type="spellEnd"/>
      <w:r w:rsidRPr="00F11688">
        <w:rPr>
          <w:szCs w:val="22"/>
        </w:rPr>
        <w:t xml:space="preserve"> 500 mg kietosios kapsulės</w:t>
      </w:r>
    </w:p>
    <w:p w14:paraId="76E81EB1" w14:textId="77777777" w:rsidR="00861971" w:rsidRPr="00F11688" w:rsidRDefault="00861971" w:rsidP="00861971">
      <w:pPr>
        <w:tabs>
          <w:tab w:val="left" w:pos="567"/>
        </w:tabs>
        <w:rPr>
          <w:szCs w:val="22"/>
        </w:rPr>
      </w:pPr>
    </w:p>
    <w:p w14:paraId="41EE5F51" w14:textId="77777777" w:rsidR="00861971" w:rsidRPr="00F11688" w:rsidRDefault="00861971" w:rsidP="00861971">
      <w:pPr>
        <w:tabs>
          <w:tab w:val="left" w:pos="567"/>
        </w:tabs>
        <w:rPr>
          <w:szCs w:val="22"/>
        </w:rPr>
      </w:pPr>
    </w:p>
    <w:p w14:paraId="70CB795E" w14:textId="77777777" w:rsidR="00861971" w:rsidRPr="00F11688" w:rsidRDefault="00861971" w:rsidP="00861971">
      <w:pPr>
        <w:keepNext/>
        <w:tabs>
          <w:tab w:val="left" w:pos="567"/>
        </w:tabs>
        <w:outlineLvl w:val="1"/>
        <w:rPr>
          <w:b/>
          <w:caps/>
          <w:szCs w:val="22"/>
        </w:rPr>
      </w:pPr>
      <w:r w:rsidRPr="00F11688">
        <w:rPr>
          <w:b/>
          <w:caps/>
          <w:szCs w:val="22"/>
        </w:rPr>
        <w:t>2.</w:t>
      </w:r>
      <w:r w:rsidRPr="00F11688">
        <w:rPr>
          <w:b/>
          <w:caps/>
          <w:szCs w:val="22"/>
        </w:rPr>
        <w:tab/>
        <w:t>KOKYBINĖ IR KIEKYBINĖ SUDĖTIS</w:t>
      </w:r>
    </w:p>
    <w:p w14:paraId="48FC0E46" w14:textId="77777777" w:rsidR="00861971" w:rsidRPr="00F11688" w:rsidRDefault="00861971" w:rsidP="00861971">
      <w:pPr>
        <w:tabs>
          <w:tab w:val="left" w:pos="567"/>
        </w:tabs>
        <w:rPr>
          <w:szCs w:val="22"/>
        </w:rPr>
      </w:pPr>
    </w:p>
    <w:p w14:paraId="08BC687A" w14:textId="77777777" w:rsidR="00861971" w:rsidRPr="00F11688" w:rsidRDefault="00861971" w:rsidP="00861971">
      <w:pPr>
        <w:tabs>
          <w:tab w:val="left" w:pos="567"/>
        </w:tabs>
        <w:rPr>
          <w:szCs w:val="22"/>
        </w:rPr>
      </w:pPr>
      <w:r w:rsidRPr="00F11688">
        <w:rPr>
          <w:szCs w:val="22"/>
        </w:rPr>
        <w:t xml:space="preserve">Kiekvienoje kietojoje kapsulėje yra 500 mg </w:t>
      </w:r>
      <w:proofErr w:type="spellStart"/>
      <w:r w:rsidRPr="00F11688">
        <w:rPr>
          <w:szCs w:val="22"/>
        </w:rPr>
        <w:t>cefadroksilio</w:t>
      </w:r>
      <w:proofErr w:type="spellEnd"/>
      <w:r w:rsidRPr="00F11688">
        <w:rPr>
          <w:szCs w:val="22"/>
        </w:rPr>
        <w:t xml:space="preserve"> (</w:t>
      </w:r>
      <w:proofErr w:type="spellStart"/>
      <w:r w:rsidRPr="00F11688">
        <w:rPr>
          <w:szCs w:val="22"/>
        </w:rPr>
        <w:t>monohidrato</w:t>
      </w:r>
      <w:proofErr w:type="spellEnd"/>
      <w:r w:rsidRPr="00F11688">
        <w:rPr>
          <w:szCs w:val="22"/>
        </w:rPr>
        <w:t xml:space="preserve"> pavidalu).</w:t>
      </w:r>
    </w:p>
    <w:p w14:paraId="3F00CA04" w14:textId="77777777" w:rsidR="00861971" w:rsidRPr="00F11688" w:rsidRDefault="00861971" w:rsidP="00861971">
      <w:pPr>
        <w:tabs>
          <w:tab w:val="left" w:pos="567"/>
        </w:tabs>
        <w:rPr>
          <w:szCs w:val="22"/>
        </w:rPr>
      </w:pPr>
    </w:p>
    <w:p w14:paraId="1C52D00D" w14:textId="77777777" w:rsidR="00861971" w:rsidRPr="00F11688" w:rsidRDefault="00861971" w:rsidP="00861971">
      <w:pPr>
        <w:tabs>
          <w:tab w:val="left" w:pos="567"/>
        </w:tabs>
        <w:rPr>
          <w:szCs w:val="22"/>
        </w:rPr>
      </w:pPr>
      <w:r w:rsidRPr="00F11688">
        <w:rPr>
          <w:szCs w:val="22"/>
        </w:rPr>
        <w:t>Visos pagalbinės medžiagos išvardytos 6.1 skyriuje.</w:t>
      </w:r>
    </w:p>
    <w:p w14:paraId="300438F9" w14:textId="77777777" w:rsidR="00861971" w:rsidRPr="00F11688" w:rsidRDefault="00861971" w:rsidP="00861971">
      <w:pPr>
        <w:tabs>
          <w:tab w:val="left" w:pos="567"/>
        </w:tabs>
        <w:rPr>
          <w:szCs w:val="22"/>
        </w:rPr>
      </w:pPr>
    </w:p>
    <w:p w14:paraId="2D0A6F6A" w14:textId="77777777" w:rsidR="00861971" w:rsidRPr="00F11688" w:rsidRDefault="00861971" w:rsidP="00861971">
      <w:pPr>
        <w:tabs>
          <w:tab w:val="left" w:pos="567"/>
        </w:tabs>
        <w:rPr>
          <w:szCs w:val="22"/>
        </w:rPr>
      </w:pPr>
    </w:p>
    <w:p w14:paraId="04610FE0" w14:textId="77777777" w:rsidR="00861971" w:rsidRPr="00F11688" w:rsidRDefault="00861971" w:rsidP="00861971">
      <w:pPr>
        <w:keepNext/>
        <w:tabs>
          <w:tab w:val="left" w:pos="567"/>
        </w:tabs>
        <w:outlineLvl w:val="1"/>
        <w:rPr>
          <w:b/>
          <w:caps/>
          <w:szCs w:val="22"/>
        </w:rPr>
      </w:pPr>
      <w:r w:rsidRPr="00F11688">
        <w:rPr>
          <w:b/>
          <w:caps/>
          <w:szCs w:val="22"/>
        </w:rPr>
        <w:t>3.</w:t>
      </w:r>
      <w:r w:rsidRPr="00F11688">
        <w:rPr>
          <w:b/>
          <w:caps/>
          <w:szCs w:val="22"/>
        </w:rPr>
        <w:tab/>
        <w:t>FARMACINĖ FORMA</w:t>
      </w:r>
    </w:p>
    <w:p w14:paraId="1AAABA1A" w14:textId="77777777" w:rsidR="00861971" w:rsidRPr="00F11688" w:rsidRDefault="00861971" w:rsidP="00861971">
      <w:pPr>
        <w:tabs>
          <w:tab w:val="left" w:pos="567"/>
        </w:tabs>
        <w:rPr>
          <w:szCs w:val="22"/>
        </w:rPr>
      </w:pPr>
    </w:p>
    <w:p w14:paraId="22B233FD" w14:textId="77777777" w:rsidR="00861971" w:rsidRPr="00F11688" w:rsidRDefault="00861971" w:rsidP="00861971">
      <w:pPr>
        <w:tabs>
          <w:tab w:val="left" w:pos="567"/>
        </w:tabs>
        <w:rPr>
          <w:szCs w:val="22"/>
        </w:rPr>
      </w:pPr>
      <w:r w:rsidRPr="00F11688">
        <w:rPr>
          <w:szCs w:val="22"/>
        </w:rPr>
        <w:t>Kietoji kapsulė.</w:t>
      </w:r>
    </w:p>
    <w:p w14:paraId="298141C2" w14:textId="77777777" w:rsidR="00861971" w:rsidRPr="00F11688" w:rsidRDefault="00861971" w:rsidP="00861971">
      <w:pPr>
        <w:tabs>
          <w:tab w:val="left" w:pos="567"/>
        </w:tabs>
        <w:rPr>
          <w:szCs w:val="22"/>
        </w:rPr>
      </w:pPr>
      <w:r w:rsidRPr="00F11688">
        <w:rPr>
          <w:szCs w:val="22"/>
        </w:rPr>
        <w:t>Kapsulės yra baltos, pailgos, užpildytos baltais ar gelsvais milteliais.</w:t>
      </w:r>
    </w:p>
    <w:p w14:paraId="5EC488F0" w14:textId="77777777" w:rsidR="00861971" w:rsidRPr="00F11688" w:rsidRDefault="00861971" w:rsidP="00861971">
      <w:pPr>
        <w:tabs>
          <w:tab w:val="left" w:pos="567"/>
        </w:tabs>
        <w:rPr>
          <w:szCs w:val="22"/>
        </w:rPr>
      </w:pPr>
    </w:p>
    <w:p w14:paraId="34C65ABF" w14:textId="77777777" w:rsidR="00861971" w:rsidRPr="00F11688" w:rsidRDefault="00861971" w:rsidP="00861971">
      <w:pPr>
        <w:tabs>
          <w:tab w:val="left" w:pos="567"/>
        </w:tabs>
        <w:rPr>
          <w:szCs w:val="22"/>
        </w:rPr>
      </w:pPr>
    </w:p>
    <w:p w14:paraId="38941905" w14:textId="77777777" w:rsidR="00861971" w:rsidRPr="00F11688" w:rsidRDefault="00861971" w:rsidP="00861971">
      <w:pPr>
        <w:keepNext/>
        <w:tabs>
          <w:tab w:val="left" w:pos="567"/>
        </w:tabs>
        <w:outlineLvl w:val="1"/>
        <w:rPr>
          <w:b/>
          <w:caps/>
          <w:szCs w:val="22"/>
        </w:rPr>
      </w:pPr>
      <w:r w:rsidRPr="00F11688">
        <w:rPr>
          <w:b/>
          <w:caps/>
          <w:szCs w:val="22"/>
        </w:rPr>
        <w:t>4.</w:t>
      </w:r>
      <w:r w:rsidRPr="00F11688">
        <w:rPr>
          <w:b/>
          <w:caps/>
          <w:szCs w:val="22"/>
        </w:rPr>
        <w:tab/>
        <w:t>KLINIKINĖ INFORMACIJA</w:t>
      </w:r>
    </w:p>
    <w:p w14:paraId="2490A12C" w14:textId="77777777" w:rsidR="00861971" w:rsidRPr="00F11688" w:rsidRDefault="00861971" w:rsidP="00861971">
      <w:pPr>
        <w:tabs>
          <w:tab w:val="left" w:pos="567"/>
        </w:tabs>
        <w:rPr>
          <w:szCs w:val="22"/>
        </w:rPr>
      </w:pPr>
    </w:p>
    <w:p w14:paraId="5B83CBFB" w14:textId="77777777" w:rsidR="00861971" w:rsidRPr="00F11688" w:rsidRDefault="00861971" w:rsidP="00861971">
      <w:pPr>
        <w:keepNext/>
        <w:tabs>
          <w:tab w:val="left" w:pos="567"/>
        </w:tabs>
        <w:jc w:val="both"/>
        <w:outlineLvl w:val="2"/>
        <w:rPr>
          <w:b/>
          <w:szCs w:val="22"/>
        </w:rPr>
      </w:pPr>
      <w:r w:rsidRPr="00F11688">
        <w:rPr>
          <w:b/>
          <w:szCs w:val="22"/>
        </w:rPr>
        <w:t>4.1</w:t>
      </w:r>
      <w:r w:rsidRPr="00F11688">
        <w:rPr>
          <w:b/>
          <w:szCs w:val="22"/>
        </w:rPr>
        <w:tab/>
        <w:t>Terapinės indikacijos</w:t>
      </w:r>
    </w:p>
    <w:p w14:paraId="6A354275" w14:textId="77777777" w:rsidR="00861971" w:rsidRPr="00F11688" w:rsidRDefault="00861971" w:rsidP="00861971">
      <w:pPr>
        <w:tabs>
          <w:tab w:val="left" w:pos="567"/>
        </w:tabs>
        <w:rPr>
          <w:szCs w:val="22"/>
        </w:rPr>
      </w:pPr>
    </w:p>
    <w:p w14:paraId="18438063" w14:textId="77777777" w:rsidR="00861971" w:rsidRPr="00F11688" w:rsidRDefault="00861971" w:rsidP="00861971">
      <w:pPr>
        <w:tabs>
          <w:tab w:val="left" w:pos="567"/>
        </w:tabs>
        <w:rPr>
          <w:szCs w:val="22"/>
        </w:rPr>
      </w:pPr>
      <w:proofErr w:type="spellStart"/>
      <w:r w:rsidRPr="00F11688">
        <w:rPr>
          <w:szCs w:val="22"/>
        </w:rPr>
        <w:t>Cefadroksiliui</w:t>
      </w:r>
      <w:proofErr w:type="spellEnd"/>
      <w:r w:rsidRPr="00F11688">
        <w:rPr>
          <w:szCs w:val="22"/>
        </w:rPr>
        <w:t xml:space="preserve"> jautrių mikroorganizmų (žr. 5.1 skyrių) sukeltų infekcinių ligų gydymas:</w:t>
      </w:r>
    </w:p>
    <w:p w14:paraId="70A10F6F" w14:textId="77777777" w:rsidR="00861971" w:rsidRPr="00F11688" w:rsidRDefault="00861971" w:rsidP="00861971">
      <w:pPr>
        <w:numPr>
          <w:ilvl w:val="0"/>
          <w:numId w:val="10"/>
        </w:numPr>
        <w:tabs>
          <w:tab w:val="left" w:pos="567"/>
        </w:tabs>
        <w:rPr>
          <w:szCs w:val="22"/>
        </w:rPr>
      </w:pPr>
      <w:r w:rsidRPr="00F11688">
        <w:rPr>
          <w:szCs w:val="22"/>
        </w:rPr>
        <w:t xml:space="preserve">viršutinių kvėpavimo takų: </w:t>
      </w:r>
      <w:proofErr w:type="spellStart"/>
      <w:r w:rsidRPr="00F11688">
        <w:rPr>
          <w:szCs w:val="22"/>
        </w:rPr>
        <w:t>faringito</w:t>
      </w:r>
      <w:proofErr w:type="spellEnd"/>
      <w:r w:rsidRPr="00F11688">
        <w:rPr>
          <w:szCs w:val="22"/>
        </w:rPr>
        <w:t xml:space="preserve"> ir </w:t>
      </w:r>
      <w:proofErr w:type="spellStart"/>
      <w:r w:rsidRPr="00F11688">
        <w:rPr>
          <w:szCs w:val="22"/>
        </w:rPr>
        <w:t>tonzilito</w:t>
      </w:r>
      <w:proofErr w:type="spellEnd"/>
      <w:r w:rsidRPr="00F11688">
        <w:rPr>
          <w:szCs w:val="22"/>
        </w:rPr>
        <w:t>;</w:t>
      </w:r>
    </w:p>
    <w:p w14:paraId="6DD9FB60" w14:textId="77777777" w:rsidR="00861971" w:rsidRPr="00F11688" w:rsidRDefault="00861971" w:rsidP="00861971">
      <w:pPr>
        <w:numPr>
          <w:ilvl w:val="0"/>
          <w:numId w:val="10"/>
        </w:numPr>
        <w:tabs>
          <w:tab w:val="left" w:pos="567"/>
        </w:tabs>
        <w:rPr>
          <w:szCs w:val="22"/>
        </w:rPr>
      </w:pPr>
      <w:r w:rsidRPr="00F11688">
        <w:rPr>
          <w:szCs w:val="22"/>
        </w:rPr>
        <w:t xml:space="preserve">inkstų ir šlapimo takų: </w:t>
      </w:r>
      <w:proofErr w:type="spellStart"/>
      <w:r w:rsidRPr="00F11688">
        <w:rPr>
          <w:szCs w:val="22"/>
        </w:rPr>
        <w:t>pielonefrito</w:t>
      </w:r>
      <w:proofErr w:type="spellEnd"/>
      <w:r w:rsidRPr="00F11688">
        <w:rPr>
          <w:szCs w:val="22"/>
        </w:rPr>
        <w:t>, cistito;</w:t>
      </w:r>
    </w:p>
    <w:p w14:paraId="5E8D7AFF" w14:textId="77777777" w:rsidR="00861971" w:rsidRPr="00F11688" w:rsidRDefault="00861971" w:rsidP="00861971">
      <w:pPr>
        <w:numPr>
          <w:ilvl w:val="0"/>
          <w:numId w:val="10"/>
        </w:numPr>
        <w:tabs>
          <w:tab w:val="left" w:pos="567"/>
        </w:tabs>
        <w:rPr>
          <w:szCs w:val="22"/>
        </w:rPr>
      </w:pPr>
      <w:r w:rsidRPr="00F11688">
        <w:rPr>
          <w:szCs w:val="22"/>
        </w:rPr>
        <w:t xml:space="preserve">odos ir poodinio audinio: </w:t>
      </w:r>
      <w:proofErr w:type="spellStart"/>
      <w:r w:rsidRPr="00F11688">
        <w:rPr>
          <w:szCs w:val="22"/>
        </w:rPr>
        <w:t>absceso</w:t>
      </w:r>
      <w:proofErr w:type="spellEnd"/>
      <w:r w:rsidRPr="00F11688">
        <w:rPr>
          <w:szCs w:val="22"/>
        </w:rPr>
        <w:t xml:space="preserve">, furunkulo, </w:t>
      </w:r>
      <w:proofErr w:type="spellStart"/>
      <w:r w:rsidRPr="00F11688">
        <w:rPr>
          <w:szCs w:val="22"/>
        </w:rPr>
        <w:t>impetigos</w:t>
      </w:r>
      <w:proofErr w:type="spellEnd"/>
      <w:r w:rsidRPr="00F11688">
        <w:rPr>
          <w:szCs w:val="22"/>
        </w:rPr>
        <w:t xml:space="preserve">, </w:t>
      </w:r>
      <w:proofErr w:type="spellStart"/>
      <w:r w:rsidRPr="00F11688">
        <w:rPr>
          <w:szCs w:val="22"/>
        </w:rPr>
        <w:t>piodermijos</w:t>
      </w:r>
      <w:proofErr w:type="spellEnd"/>
      <w:r w:rsidRPr="00F11688">
        <w:rPr>
          <w:szCs w:val="22"/>
        </w:rPr>
        <w:t>.</w:t>
      </w:r>
    </w:p>
    <w:p w14:paraId="74B482D8" w14:textId="77777777" w:rsidR="00861971" w:rsidRPr="00F11688" w:rsidRDefault="00861971" w:rsidP="00861971">
      <w:pPr>
        <w:tabs>
          <w:tab w:val="left" w:pos="567"/>
        </w:tabs>
        <w:rPr>
          <w:szCs w:val="22"/>
        </w:rPr>
      </w:pPr>
    </w:p>
    <w:p w14:paraId="4C0C7C1F" w14:textId="77777777" w:rsidR="00861971" w:rsidRPr="00F11688" w:rsidRDefault="00861971" w:rsidP="00861971">
      <w:pPr>
        <w:tabs>
          <w:tab w:val="left" w:pos="567"/>
        </w:tabs>
        <w:rPr>
          <w:szCs w:val="22"/>
        </w:rPr>
      </w:pPr>
      <w:r w:rsidRPr="00F11688">
        <w:rPr>
          <w:szCs w:val="22"/>
        </w:rPr>
        <w:t>Reikia atsižvelgti į oficialias vietines tinkamo antimikrobinių preparatų vartojimo rekomendacijas.</w:t>
      </w:r>
    </w:p>
    <w:p w14:paraId="1602A195" w14:textId="77777777" w:rsidR="00861971" w:rsidRPr="00F11688" w:rsidRDefault="00861971" w:rsidP="00861971">
      <w:pPr>
        <w:tabs>
          <w:tab w:val="left" w:pos="567"/>
        </w:tabs>
        <w:rPr>
          <w:szCs w:val="22"/>
        </w:rPr>
      </w:pPr>
    </w:p>
    <w:p w14:paraId="7DFD8F51" w14:textId="77777777" w:rsidR="00861971" w:rsidRPr="00F11688" w:rsidRDefault="00861971" w:rsidP="00861971">
      <w:pPr>
        <w:keepNext/>
        <w:tabs>
          <w:tab w:val="left" w:pos="567"/>
        </w:tabs>
        <w:jc w:val="both"/>
        <w:outlineLvl w:val="2"/>
        <w:rPr>
          <w:b/>
          <w:szCs w:val="22"/>
        </w:rPr>
      </w:pPr>
      <w:r w:rsidRPr="00F11688">
        <w:rPr>
          <w:b/>
          <w:szCs w:val="22"/>
        </w:rPr>
        <w:t>4.2</w:t>
      </w:r>
      <w:r w:rsidRPr="00F11688">
        <w:rPr>
          <w:b/>
          <w:szCs w:val="22"/>
        </w:rPr>
        <w:tab/>
        <w:t>Dozavimas ir vartojimo metodas</w:t>
      </w:r>
    </w:p>
    <w:p w14:paraId="03700D7E" w14:textId="77777777" w:rsidR="00861971" w:rsidRPr="00F11688" w:rsidRDefault="00861971" w:rsidP="00861971">
      <w:pPr>
        <w:tabs>
          <w:tab w:val="left" w:pos="567"/>
        </w:tabs>
        <w:rPr>
          <w:szCs w:val="22"/>
        </w:rPr>
      </w:pPr>
    </w:p>
    <w:p w14:paraId="431E977E" w14:textId="0817AEEA" w:rsidR="00861971" w:rsidRPr="00F11688" w:rsidRDefault="00861971" w:rsidP="00861971">
      <w:pPr>
        <w:tabs>
          <w:tab w:val="left" w:pos="567"/>
        </w:tabs>
        <w:rPr>
          <w:bCs/>
          <w:szCs w:val="22"/>
        </w:rPr>
      </w:pPr>
      <w:r w:rsidRPr="00F11688">
        <w:rPr>
          <w:szCs w:val="22"/>
          <w:u w:val="single"/>
        </w:rPr>
        <w:t>Dozavimas</w:t>
      </w:r>
    </w:p>
    <w:p w14:paraId="07A6A5E7" w14:textId="77777777" w:rsidR="00861971" w:rsidRPr="00F11688" w:rsidRDefault="00861971" w:rsidP="00861971">
      <w:pPr>
        <w:tabs>
          <w:tab w:val="left" w:pos="567"/>
        </w:tabs>
        <w:rPr>
          <w:szCs w:val="22"/>
        </w:rPr>
      </w:pPr>
      <w:r w:rsidRPr="00F11688">
        <w:rPr>
          <w:bCs/>
          <w:szCs w:val="22"/>
        </w:rPr>
        <w:t>Dozavimas priklauso nuo</w:t>
      </w:r>
      <w:r w:rsidRPr="00F11688">
        <w:rPr>
          <w:szCs w:val="22"/>
        </w:rPr>
        <w:t xml:space="preserve"> infekcinės ligos rūšies ir sunkumo, ligos sukėlėjo jautrumo, paciento amžiaus, kūno svorio ir inkstų veiklos.</w:t>
      </w:r>
    </w:p>
    <w:p w14:paraId="1F373C54" w14:textId="77777777" w:rsidR="00861971" w:rsidRPr="00F11688" w:rsidRDefault="00861971" w:rsidP="00861971">
      <w:pPr>
        <w:tabs>
          <w:tab w:val="left" w:pos="567"/>
        </w:tabs>
        <w:rPr>
          <w:szCs w:val="22"/>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3686"/>
        <w:gridCol w:w="3118"/>
      </w:tblGrid>
      <w:tr w:rsidR="00861971" w:rsidRPr="00F11688" w14:paraId="35916D16" w14:textId="77777777" w:rsidTr="00275FBD">
        <w:tc>
          <w:tcPr>
            <w:tcW w:w="1951" w:type="dxa"/>
          </w:tcPr>
          <w:p w14:paraId="251218D7" w14:textId="77777777" w:rsidR="00861971" w:rsidRPr="00F11688" w:rsidRDefault="00861971" w:rsidP="00A15835">
            <w:pPr>
              <w:tabs>
                <w:tab w:val="left" w:pos="567"/>
              </w:tabs>
              <w:rPr>
                <w:b/>
                <w:szCs w:val="22"/>
              </w:rPr>
            </w:pPr>
          </w:p>
          <w:p w14:paraId="424FBE08" w14:textId="77777777" w:rsidR="00861971" w:rsidRPr="00F11688" w:rsidRDefault="00861971" w:rsidP="00A15835">
            <w:pPr>
              <w:tabs>
                <w:tab w:val="left" w:pos="567"/>
              </w:tabs>
              <w:rPr>
                <w:b/>
                <w:szCs w:val="22"/>
              </w:rPr>
            </w:pPr>
            <w:r w:rsidRPr="00F11688">
              <w:rPr>
                <w:b/>
                <w:szCs w:val="22"/>
              </w:rPr>
              <w:t>Indikacijos</w:t>
            </w:r>
          </w:p>
        </w:tc>
        <w:tc>
          <w:tcPr>
            <w:tcW w:w="3686" w:type="dxa"/>
          </w:tcPr>
          <w:p w14:paraId="083A0F27" w14:textId="77777777" w:rsidR="00861971" w:rsidRPr="00F11688" w:rsidRDefault="00861971" w:rsidP="00A15835">
            <w:pPr>
              <w:tabs>
                <w:tab w:val="left" w:pos="567"/>
              </w:tabs>
              <w:rPr>
                <w:b/>
                <w:szCs w:val="22"/>
              </w:rPr>
            </w:pPr>
            <w:r w:rsidRPr="00F11688">
              <w:rPr>
                <w:b/>
                <w:szCs w:val="22"/>
              </w:rPr>
              <w:t xml:space="preserve">Pacientai (suaugę žmonės ir daugiau kaip 40 kg sveriantys paaugliai), kurių normali inkstų veikla </w:t>
            </w:r>
          </w:p>
        </w:tc>
        <w:tc>
          <w:tcPr>
            <w:tcW w:w="3118" w:type="dxa"/>
          </w:tcPr>
          <w:p w14:paraId="36640144" w14:textId="77777777" w:rsidR="00861971" w:rsidRPr="00F11688" w:rsidRDefault="00861971" w:rsidP="00A15835">
            <w:pPr>
              <w:tabs>
                <w:tab w:val="left" w:pos="567"/>
              </w:tabs>
              <w:rPr>
                <w:b/>
                <w:szCs w:val="22"/>
              </w:rPr>
            </w:pPr>
            <w:r w:rsidRPr="00F11688">
              <w:rPr>
                <w:b/>
                <w:szCs w:val="22"/>
              </w:rPr>
              <w:t>Mažiau kaip 40 kg sveriantys vaikai, kurių normali inkstų veikla</w:t>
            </w:r>
          </w:p>
        </w:tc>
      </w:tr>
      <w:tr w:rsidR="00861971" w:rsidRPr="00F11688" w14:paraId="560C3BC4" w14:textId="77777777" w:rsidTr="00275FBD">
        <w:tc>
          <w:tcPr>
            <w:tcW w:w="1951" w:type="dxa"/>
          </w:tcPr>
          <w:p w14:paraId="2712C79A" w14:textId="77777777" w:rsidR="00861971" w:rsidRPr="00F11688" w:rsidRDefault="00861971" w:rsidP="00A15835">
            <w:pPr>
              <w:tabs>
                <w:tab w:val="left" w:pos="567"/>
              </w:tabs>
              <w:rPr>
                <w:szCs w:val="22"/>
              </w:rPr>
            </w:pPr>
            <w:r w:rsidRPr="00F11688">
              <w:rPr>
                <w:szCs w:val="22"/>
              </w:rPr>
              <w:t>Inkstų ir šlapimo takų infekcinės ligos</w:t>
            </w:r>
          </w:p>
        </w:tc>
        <w:tc>
          <w:tcPr>
            <w:tcW w:w="3686" w:type="dxa"/>
          </w:tcPr>
          <w:p w14:paraId="168013EC" w14:textId="77777777" w:rsidR="00861971" w:rsidRPr="00F11688" w:rsidRDefault="00861971" w:rsidP="00A15835">
            <w:pPr>
              <w:rPr>
                <w:szCs w:val="22"/>
              </w:rPr>
            </w:pPr>
            <w:r w:rsidRPr="00F11688">
              <w:rPr>
                <w:szCs w:val="22"/>
              </w:rPr>
              <w:t>Įprasta dozė yra 2 g per parą. Ji padalijama į 2 lygias vienkartines. Įprasta dozė nekomplikuotoms apatinių šlapimo takų infekcinėms ligoms (</w:t>
            </w:r>
            <w:proofErr w:type="spellStart"/>
            <w:r w:rsidRPr="00F11688">
              <w:rPr>
                <w:szCs w:val="22"/>
              </w:rPr>
              <w:t>t.y</w:t>
            </w:r>
            <w:proofErr w:type="spellEnd"/>
            <w:r w:rsidRPr="00F11688">
              <w:rPr>
                <w:szCs w:val="22"/>
              </w:rPr>
              <w:t>. cistitui) gydyti yra 1 g arba 2 g per parą. Ji išgeriama iš karto arba padalijama į 2 lygias vienkartines.</w:t>
            </w:r>
          </w:p>
          <w:p w14:paraId="4A890852" w14:textId="77777777" w:rsidR="00861971" w:rsidRPr="00F11688" w:rsidRDefault="00861971" w:rsidP="00A15835">
            <w:pPr>
              <w:tabs>
                <w:tab w:val="left" w:pos="567"/>
              </w:tabs>
              <w:rPr>
                <w:szCs w:val="22"/>
              </w:rPr>
            </w:pPr>
          </w:p>
        </w:tc>
        <w:tc>
          <w:tcPr>
            <w:tcW w:w="3118" w:type="dxa"/>
          </w:tcPr>
          <w:p w14:paraId="0611057D" w14:textId="77777777" w:rsidR="00861971" w:rsidRPr="00F11688" w:rsidRDefault="00861971" w:rsidP="00A15835">
            <w:pPr>
              <w:tabs>
                <w:tab w:val="left" w:pos="567"/>
              </w:tabs>
              <w:rPr>
                <w:szCs w:val="22"/>
              </w:rPr>
            </w:pPr>
            <w:r w:rsidRPr="00F11688">
              <w:rPr>
                <w:szCs w:val="22"/>
              </w:rPr>
              <w:t>Paros dozė yra 25 – 50 mg /kg kūno svorio. Ją reikia gerti lygiomis dalimis per du kartus (kas 12 valandų).</w:t>
            </w:r>
          </w:p>
        </w:tc>
      </w:tr>
      <w:tr w:rsidR="00861971" w:rsidRPr="00F11688" w14:paraId="2A676CEC" w14:textId="77777777" w:rsidTr="00275FBD">
        <w:tc>
          <w:tcPr>
            <w:tcW w:w="1951" w:type="dxa"/>
          </w:tcPr>
          <w:p w14:paraId="2E5DA040" w14:textId="77777777" w:rsidR="00861971" w:rsidRPr="00F11688" w:rsidRDefault="00861971" w:rsidP="00A15835">
            <w:pPr>
              <w:tabs>
                <w:tab w:val="left" w:pos="567"/>
              </w:tabs>
              <w:rPr>
                <w:szCs w:val="22"/>
              </w:rPr>
            </w:pPr>
            <w:r w:rsidRPr="00F11688">
              <w:rPr>
                <w:szCs w:val="22"/>
              </w:rPr>
              <w:t xml:space="preserve">Odos ir poodinio audinio infekcinės ligos </w:t>
            </w:r>
          </w:p>
        </w:tc>
        <w:tc>
          <w:tcPr>
            <w:tcW w:w="3686" w:type="dxa"/>
          </w:tcPr>
          <w:p w14:paraId="58D98D1E" w14:textId="77777777" w:rsidR="00861971" w:rsidRPr="00F11688" w:rsidRDefault="00861971" w:rsidP="00A15835">
            <w:pPr>
              <w:rPr>
                <w:szCs w:val="22"/>
              </w:rPr>
            </w:pPr>
            <w:r w:rsidRPr="00F11688">
              <w:rPr>
                <w:szCs w:val="22"/>
              </w:rPr>
              <w:t>Įprasta dozė yra 1 g per parą. Ji išgeriama iš karto arba padalijama į 2 lygias vienkartines.</w:t>
            </w:r>
          </w:p>
          <w:p w14:paraId="2D0797E2" w14:textId="77777777" w:rsidR="00861971" w:rsidRPr="00F11688" w:rsidRDefault="00861971" w:rsidP="00A15835">
            <w:pPr>
              <w:tabs>
                <w:tab w:val="left" w:pos="567"/>
              </w:tabs>
              <w:rPr>
                <w:szCs w:val="22"/>
              </w:rPr>
            </w:pPr>
          </w:p>
        </w:tc>
        <w:tc>
          <w:tcPr>
            <w:tcW w:w="3118" w:type="dxa"/>
          </w:tcPr>
          <w:p w14:paraId="175A86BB" w14:textId="2F89FC8B" w:rsidR="00861971" w:rsidRPr="00F11688" w:rsidRDefault="00861971" w:rsidP="00A15835">
            <w:pPr>
              <w:rPr>
                <w:szCs w:val="22"/>
              </w:rPr>
            </w:pPr>
            <w:r w:rsidRPr="00F11688">
              <w:rPr>
                <w:szCs w:val="22"/>
              </w:rPr>
              <w:t>Paros dozė yra 25 – 50</w:t>
            </w:r>
            <w:r w:rsidR="007D52F9">
              <w:rPr>
                <w:szCs w:val="22"/>
              </w:rPr>
              <w:t> </w:t>
            </w:r>
            <w:r w:rsidRPr="00F11688">
              <w:rPr>
                <w:szCs w:val="22"/>
              </w:rPr>
              <w:t>mg /kg kūno svorio. Ji išgeriama iš karto arba padalijama į 2 lygias vienkartines.</w:t>
            </w:r>
          </w:p>
          <w:p w14:paraId="06EF6E4E" w14:textId="77777777" w:rsidR="00861971" w:rsidRPr="00F11688" w:rsidRDefault="00861971" w:rsidP="00A15835">
            <w:pPr>
              <w:tabs>
                <w:tab w:val="left" w:pos="567"/>
              </w:tabs>
              <w:rPr>
                <w:szCs w:val="22"/>
              </w:rPr>
            </w:pPr>
          </w:p>
        </w:tc>
      </w:tr>
      <w:tr w:rsidR="00861971" w:rsidRPr="00F11688" w14:paraId="7E3B7FDB" w14:textId="77777777" w:rsidTr="00275FBD">
        <w:tc>
          <w:tcPr>
            <w:tcW w:w="1951" w:type="dxa"/>
          </w:tcPr>
          <w:p w14:paraId="5CCA5141" w14:textId="77777777" w:rsidR="00861971" w:rsidRPr="00F11688" w:rsidRDefault="00861971" w:rsidP="00A15835">
            <w:pPr>
              <w:tabs>
                <w:tab w:val="left" w:pos="567"/>
              </w:tabs>
              <w:rPr>
                <w:szCs w:val="22"/>
              </w:rPr>
            </w:pPr>
            <w:r w:rsidRPr="00F11688">
              <w:rPr>
                <w:szCs w:val="22"/>
              </w:rPr>
              <w:t xml:space="preserve">Streptokokų sukeltas </w:t>
            </w:r>
            <w:proofErr w:type="spellStart"/>
            <w:r w:rsidRPr="00F11688">
              <w:rPr>
                <w:szCs w:val="22"/>
              </w:rPr>
              <w:t>faringitas</w:t>
            </w:r>
            <w:proofErr w:type="spellEnd"/>
            <w:r w:rsidRPr="00F11688">
              <w:rPr>
                <w:szCs w:val="22"/>
              </w:rPr>
              <w:t xml:space="preserve"> ar </w:t>
            </w:r>
            <w:proofErr w:type="spellStart"/>
            <w:r w:rsidRPr="00F11688">
              <w:rPr>
                <w:szCs w:val="22"/>
              </w:rPr>
              <w:t>tonzilitas</w:t>
            </w:r>
            <w:proofErr w:type="spellEnd"/>
          </w:p>
        </w:tc>
        <w:tc>
          <w:tcPr>
            <w:tcW w:w="3686" w:type="dxa"/>
          </w:tcPr>
          <w:p w14:paraId="77D0605D" w14:textId="5BAA2235" w:rsidR="00861971" w:rsidRPr="00F11688" w:rsidRDefault="00861971" w:rsidP="00275FBD">
            <w:pPr>
              <w:rPr>
                <w:szCs w:val="22"/>
              </w:rPr>
            </w:pPr>
            <w:r w:rsidRPr="00F11688">
              <w:rPr>
                <w:szCs w:val="22"/>
              </w:rPr>
              <w:t xml:space="preserve">Įprasta dozė A grupės β hemolizinių streptokokų sukeltam </w:t>
            </w:r>
            <w:proofErr w:type="spellStart"/>
            <w:r w:rsidRPr="00F11688">
              <w:rPr>
                <w:szCs w:val="22"/>
              </w:rPr>
              <w:t>faringitui</w:t>
            </w:r>
            <w:proofErr w:type="spellEnd"/>
            <w:r w:rsidRPr="00F11688">
              <w:rPr>
                <w:szCs w:val="22"/>
              </w:rPr>
              <w:t xml:space="preserve"> ir </w:t>
            </w:r>
            <w:proofErr w:type="spellStart"/>
            <w:r w:rsidRPr="00F11688">
              <w:rPr>
                <w:szCs w:val="22"/>
              </w:rPr>
              <w:t>tonzilitui</w:t>
            </w:r>
            <w:proofErr w:type="spellEnd"/>
            <w:r w:rsidRPr="00F11688">
              <w:rPr>
                <w:szCs w:val="22"/>
              </w:rPr>
              <w:t xml:space="preserve"> gydyti yra 1 g per parą. Ji išgeriama iš karto arba padalijama į 2 lygias vienkartines. Vaist</w:t>
            </w:r>
            <w:r w:rsidR="00A95AB9">
              <w:rPr>
                <w:szCs w:val="22"/>
              </w:rPr>
              <w:t>inis preparat</w:t>
            </w:r>
            <w:r w:rsidRPr="00F11688">
              <w:rPr>
                <w:szCs w:val="22"/>
              </w:rPr>
              <w:t>as vartojamas 10 parų.</w:t>
            </w:r>
          </w:p>
        </w:tc>
        <w:tc>
          <w:tcPr>
            <w:tcW w:w="3118" w:type="dxa"/>
          </w:tcPr>
          <w:p w14:paraId="100DD89C" w14:textId="77777777" w:rsidR="00861971" w:rsidRPr="00F11688" w:rsidRDefault="00861971" w:rsidP="00A15835">
            <w:pPr>
              <w:tabs>
                <w:tab w:val="left" w:pos="567"/>
              </w:tabs>
              <w:rPr>
                <w:szCs w:val="22"/>
              </w:rPr>
            </w:pPr>
            <w:r w:rsidRPr="00F11688">
              <w:rPr>
                <w:szCs w:val="22"/>
              </w:rPr>
              <w:t>Gerti ne mažiau kaip 10 parų. Paros dozė yra 25 – 50 mg /kg kūno svorio. Ji išgeriama iš karto arba padalijama į 2 lygias vienkartines.</w:t>
            </w:r>
          </w:p>
        </w:tc>
      </w:tr>
    </w:tbl>
    <w:p w14:paraId="4BA4F4B0" w14:textId="77777777" w:rsidR="00861971" w:rsidRPr="00F11688" w:rsidRDefault="00861971" w:rsidP="009755AD">
      <w:pPr>
        <w:rPr>
          <w:i/>
          <w:szCs w:val="22"/>
        </w:rPr>
      </w:pPr>
    </w:p>
    <w:p w14:paraId="124BCECB" w14:textId="77777777" w:rsidR="00861971" w:rsidRPr="009F06CF" w:rsidRDefault="00861971" w:rsidP="009F06CF">
      <w:pPr>
        <w:tabs>
          <w:tab w:val="left" w:pos="567"/>
        </w:tabs>
        <w:rPr>
          <w:i/>
          <w:szCs w:val="22"/>
        </w:rPr>
      </w:pPr>
      <w:r w:rsidRPr="009F06CF">
        <w:rPr>
          <w:i/>
          <w:szCs w:val="22"/>
        </w:rPr>
        <w:t>Senyviems pacientams</w:t>
      </w:r>
    </w:p>
    <w:p w14:paraId="014906D6" w14:textId="77777777" w:rsidR="00861971" w:rsidRPr="00F11688" w:rsidRDefault="00861971" w:rsidP="00861971">
      <w:pPr>
        <w:tabs>
          <w:tab w:val="left" w:pos="567"/>
        </w:tabs>
        <w:rPr>
          <w:szCs w:val="22"/>
        </w:rPr>
      </w:pPr>
      <w:r w:rsidRPr="00F11688">
        <w:rPr>
          <w:szCs w:val="22"/>
        </w:rPr>
        <w:t xml:space="preserve">Kadangi </w:t>
      </w:r>
      <w:proofErr w:type="spellStart"/>
      <w:r w:rsidRPr="00F11688">
        <w:rPr>
          <w:szCs w:val="22"/>
        </w:rPr>
        <w:t>cefadroksilis</w:t>
      </w:r>
      <w:proofErr w:type="spellEnd"/>
      <w:r w:rsidRPr="00F11688">
        <w:rPr>
          <w:szCs w:val="22"/>
        </w:rPr>
        <w:t xml:space="preserve"> yra šalinamas pro inkstus, jei būtina, dozę reikia koreguoti taip, kaip nurodyta poskyryje „Pacientams, kurių inkstų funkcija sutrikusi“.</w:t>
      </w:r>
    </w:p>
    <w:p w14:paraId="6997DEFC" w14:textId="77777777" w:rsidR="009755AD" w:rsidRPr="00F11688" w:rsidRDefault="009755AD" w:rsidP="009F06CF">
      <w:pPr>
        <w:tabs>
          <w:tab w:val="left" w:pos="567"/>
        </w:tabs>
        <w:rPr>
          <w:szCs w:val="22"/>
        </w:rPr>
      </w:pPr>
    </w:p>
    <w:p w14:paraId="02525FF0" w14:textId="77777777" w:rsidR="00861971" w:rsidRPr="009F06CF" w:rsidRDefault="00861971" w:rsidP="009F06CF">
      <w:pPr>
        <w:tabs>
          <w:tab w:val="left" w:pos="567"/>
        </w:tabs>
        <w:rPr>
          <w:i/>
          <w:szCs w:val="22"/>
        </w:rPr>
      </w:pPr>
      <w:r w:rsidRPr="009F06CF">
        <w:rPr>
          <w:i/>
          <w:szCs w:val="22"/>
        </w:rPr>
        <w:t>Pacientams, kurių inkstų funkcija sutrikusi</w:t>
      </w:r>
    </w:p>
    <w:p w14:paraId="2D3738D4" w14:textId="28EF308F" w:rsidR="00861971" w:rsidRPr="00F11688" w:rsidRDefault="00861971" w:rsidP="00861971">
      <w:pPr>
        <w:tabs>
          <w:tab w:val="left" w:pos="567"/>
        </w:tabs>
        <w:spacing w:after="120"/>
        <w:rPr>
          <w:szCs w:val="22"/>
        </w:rPr>
      </w:pPr>
      <w:r w:rsidRPr="00F11688">
        <w:rPr>
          <w:szCs w:val="22"/>
        </w:rPr>
        <w:t xml:space="preserve">Kad </w:t>
      </w:r>
      <w:proofErr w:type="spellStart"/>
      <w:r w:rsidRPr="00F11688">
        <w:rPr>
          <w:szCs w:val="22"/>
        </w:rPr>
        <w:t>cefadroksilio</w:t>
      </w:r>
      <w:proofErr w:type="spellEnd"/>
      <w:r w:rsidRPr="00F11688">
        <w:rPr>
          <w:szCs w:val="22"/>
        </w:rPr>
        <w:t xml:space="preserve"> organizme nesikauptų, jo dozę reikia nustatyti pagal </w:t>
      </w:r>
      <w:proofErr w:type="spellStart"/>
      <w:r w:rsidRPr="00F11688">
        <w:rPr>
          <w:szCs w:val="22"/>
        </w:rPr>
        <w:t>kreatinino</w:t>
      </w:r>
      <w:proofErr w:type="spellEnd"/>
      <w:r w:rsidRPr="00F11688">
        <w:rPr>
          <w:szCs w:val="22"/>
        </w:rPr>
        <w:t xml:space="preserve"> klirenso rodmenis. Pacientams, kurių </w:t>
      </w:r>
      <w:proofErr w:type="spellStart"/>
      <w:r w:rsidRPr="00F11688">
        <w:rPr>
          <w:szCs w:val="22"/>
        </w:rPr>
        <w:t>kreatinino</w:t>
      </w:r>
      <w:proofErr w:type="spellEnd"/>
      <w:r w:rsidRPr="00F11688">
        <w:rPr>
          <w:szCs w:val="22"/>
        </w:rPr>
        <w:t xml:space="preserve"> klirensas yra 50 ml/min., rekomenduojama vadovautis šia sumažinto dozavimo schema.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0"/>
        <w:gridCol w:w="1984"/>
        <w:gridCol w:w="1701"/>
        <w:gridCol w:w="2057"/>
      </w:tblGrid>
      <w:tr w:rsidR="00861971" w:rsidRPr="00F11688" w14:paraId="0A8F32B3" w14:textId="77777777" w:rsidTr="00275FBD">
        <w:trPr>
          <w:jc w:val="center"/>
        </w:trPr>
        <w:tc>
          <w:tcPr>
            <w:tcW w:w="2060" w:type="dxa"/>
          </w:tcPr>
          <w:p w14:paraId="3A8BF12A" w14:textId="77777777" w:rsidR="00861971" w:rsidRPr="00F11688" w:rsidRDefault="00861971" w:rsidP="00A15835">
            <w:pPr>
              <w:tabs>
                <w:tab w:val="left" w:pos="567"/>
              </w:tabs>
              <w:rPr>
                <w:i/>
                <w:szCs w:val="22"/>
              </w:rPr>
            </w:pPr>
            <w:proofErr w:type="spellStart"/>
            <w:r w:rsidRPr="00F11688">
              <w:rPr>
                <w:szCs w:val="22"/>
              </w:rPr>
              <w:t>Kreatinino</w:t>
            </w:r>
            <w:proofErr w:type="spellEnd"/>
            <w:r w:rsidRPr="00F11688">
              <w:rPr>
                <w:szCs w:val="22"/>
              </w:rPr>
              <w:t xml:space="preserve"> klirensas (ml/min/1,73 m</w:t>
            </w:r>
            <w:r w:rsidRPr="00F11688">
              <w:rPr>
                <w:szCs w:val="22"/>
                <w:vertAlign w:val="superscript"/>
              </w:rPr>
              <w:t>2</w:t>
            </w:r>
            <w:r w:rsidRPr="00F11688">
              <w:rPr>
                <w:szCs w:val="22"/>
              </w:rPr>
              <w:t>)</w:t>
            </w:r>
          </w:p>
        </w:tc>
        <w:tc>
          <w:tcPr>
            <w:tcW w:w="1984" w:type="dxa"/>
          </w:tcPr>
          <w:p w14:paraId="25AFA210" w14:textId="77777777" w:rsidR="00861971" w:rsidRPr="00F11688" w:rsidRDefault="00861971" w:rsidP="00A15835">
            <w:pPr>
              <w:tabs>
                <w:tab w:val="left" w:pos="567"/>
              </w:tabs>
              <w:jc w:val="center"/>
              <w:rPr>
                <w:szCs w:val="22"/>
              </w:rPr>
            </w:pPr>
            <w:r w:rsidRPr="00F11688">
              <w:rPr>
                <w:szCs w:val="22"/>
              </w:rPr>
              <w:t>Pradinė dozė</w:t>
            </w:r>
          </w:p>
        </w:tc>
        <w:tc>
          <w:tcPr>
            <w:tcW w:w="1701" w:type="dxa"/>
          </w:tcPr>
          <w:p w14:paraId="5DE9166E" w14:textId="77777777" w:rsidR="00861971" w:rsidRPr="00F11688" w:rsidRDefault="00861971" w:rsidP="00A15835">
            <w:pPr>
              <w:tabs>
                <w:tab w:val="left" w:pos="567"/>
              </w:tabs>
              <w:jc w:val="center"/>
              <w:rPr>
                <w:szCs w:val="22"/>
              </w:rPr>
            </w:pPr>
            <w:r w:rsidRPr="00F11688">
              <w:rPr>
                <w:szCs w:val="22"/>
              </w:rPr>
              <w:t>Palaikomoji dozė</w:t>
            </w:r>
          </w:p>
        </w:tc>
        <w:tc>
          <w:tcPr>
            <w:tcW w:w="2057" w:type="dxa"/>
          </w:tcPr>
          <w:p w14:paraId="520E52E6" w14:textId="77777777" w:rsidR="00861971" w:rsidRPr="00F11688" w:rsidRDefault="00861971" w:rsidP="00A15835">
            <w:pPr>
              <w:tabs>
                <w:tab w:val="left" w:pos="567"/>
              </w:tabs>
              <w:jc w:val="center"/>
              <w:rPr>
                <w:szCs w:val="22"/>
              </w:rPr>
            </w:pPr>
            <w:r w:rsidRPr="00F11688">
              <w:rPr>
                <w:szCs w:val="22"/>
              </w:rPr>
              <w:t>Dozavimo intervalas</w:t>
            </w:r>
          </w:p>
        </w:tc>
      </w:tr>
      <w:tr w:rsidR="00861971" w:rsidRPr="00F11688" w14:paraId="73D7C569" w14:textId="77777777" w:rsidTr="00275FBD">
        <w:trPr>
          <w:jc w:val="center"/>
        </w:trPr>
        <w:tc>
          <w:tcPr>
            <w:tcW w:w="2060" w:type="dxa"/>
          </w:tcPr>
          <w:p w14:paraId="3298BB25" w14:textId="77777777" w:rsidR="00861971" w:rsidRPr="00F11688" w:rsidRDefault="00861971" w:rsidP="00A15835">
            <w:pPr>
              <w:tabs>
                <w:tab w:val="left" w:pos="567"/>
              </w:tabs>
              <w:jc w:val="center"/>
              <w:rPr>
                <w:szCs w:val="22"/>
              </w:rPr>
            </w:pPr>
            <w:r w:rsidRPr="00F11688">
              <w:rPr>
                <w:szCs w:val="22"/>
              </w:rPr>
              <w:t>50 - 25</w:t>
            </w:r>
          </w:p>
        </w:tc>
        <w:tc>
          <w:tcPr>
            <w:tcW w:w="1984" w:type="dxa"/>
          </w:tcPr>
          <w:p w14:paraId="2850442C" w14:textId="77777777" w:rsidR="00861971" w:rsidRPr="00F11688" w:rsidRDefault="00861971" w:rsidP="00A15835">
            <w:pPr>
              <w:tabs>
                <w:tab w:val="left" w:pos="567"/>
              </w:tabs>
              <w:jc w:val="center"/>
              <w:rPr>
                <w:szCs w:val="22"/>
              </w:rPr>
            </w:pPr>
            <w:r w:rsidRPr="00F11688">
              <w:rPr>
                <w:szCs w:val="22"/>
              </w:rPr>
              <w:t>1000 mg</w:t>
            </w:r>
          </w:p>
        </w:tc>
        <w:tc>
          <w:tcPr>
            <w:tcW w:w="1701" w:type="dxa"/>
          </w:tcPr>
          <w:p w14:paraId="2A541BA3" w14:textId="77777777" w:rsidR="00861971" w:rsidRPr="00F11688" w:rsidRDefault="00861971" w:rsidP="00A15835">
            <w:pPr>
              <w:tabs>
                <w:tab w:val="left" w:pos="567"/>
              </w:tabs>
              <w:jc w:val="center"/>
              <w:rPr>
                <w:szCs w:val="22"/>
              </w:rPr>
            </w:pPr>
            <w:r w:rsidRPr="00F11688">
              <w:rPr>
                <w:szCs w:val="22"/>
              </w:rPr>
              <w:t>500 mg</w:t>
            </w:r>
          </w:p>
        </w:tc>
        <w:tc>
          <w:tcPr>
            <w:tcW w:w="2057" w:type="dxa"/>
          </w:tcPr>
          <w:p w14:paraId="77B4F2E9" w14:textId="77777777" w:rsidR="00861971" w:rsidRPr="00F11688" w:rsidRDefault="00861971" w:rsidP="00A15835">
            <w:pPr>
              <w:tabs>
                <w:tab w:val="left" w:pos="567"/>
              </w:tabs>
              <w:jc w:val="center"/>
              <w:rPr>
                <w:szCs w:val="22"/>
              </w:rPr>
            </w:pPr>
            <w:r w:rsidRPr="00F11688">
              <w:rPr>
                <w:szCs w:val="22"/>
              </w:rPr>
              <w:t>Kas 12 val.</w:t>
            </w:r>
          </w:p>
        </w:tc>
      </w:tr>
      <w:tr w:rsidR="00861971" w:rsidRPr="00F11688" w14:paraId="289CAEBF" w14:textId="77777777" w:rsidTr="00275FBD">
        <w:trPr>
          <w:jc w:val="center"/>
        </w:trPr>
        <w:tc>
          <w:tcPr>
            <w:tcW w:w="2060" w:type="dxa"/>
          </w:tcPr>
          <w:p w14:paraId="37BD3539" w14:textId="77777777" w:rsidR="00861971" w:rsidRPr="00F11688" w:rsidRDefault="00861971" w:rsidP="00A15835">
            <w:pPr>
              <w:tabs>
                <w:tab w:val="left" w:pos="567"/>
              </w:tabs>
              <w:jc w:val="center"/>
              <w:rPr>
                <w:szCs w:val="22"/>
              </w:rPr>
            </w:pPr>
            <w:r w:rsidRPr="00F11688">
              <w:rPr>
                <w:szCs w:val="22"/>
              </w:rPr>
              <w:t>10 - 25</w:t>
            </w:r>
          </w:p>
        </w:tc>
        <w:tc>
          <w:tcPr>
            <w:tcW w:w="1984" w:type="dxa"/>
          </w:tcPr>
          <w:p w14:paraId="70AF8AB8" w14:textId="77777777" w:rsidR="00861971" w:rsidRPr="00F11688" w:rsidRDefault="00861971" w:rsidP="00A15835">
            <w:pPr>
              <w:tabs>
                <w:tab w:val="left" w:pos="567"/>
              </w:tabs>
              <w:jc w:val="center"/>
              <w:rPr>
                <w:szCs w:val="22"/>
              </w:rPr>
            </w:pPr>
            <w:r w:rsidRPr="00F11688">
              <w:rPr>
                <w:szCs w:val="22"/>
              </w:rPr>
              <w:t>1000 mg</w:t>
            </w:r>
          </w:p>
        </w:tc>
        <w:tc>
          <w:tcPr>
            <w:tcW w:w="1701" w:type="dxa"/>
          </w:tcPr>
          <w:p w14:paraId="1969ABD5" w14:textId="77777777" w:rsidR="00861971" w:rsidRPr="00F11688" w:rsidRDefault="00861971" w:rsidP="00A15835">
            <w:pPr>
              <w:tabs>
                <w:tab w:val="left" w:pos="567"/>
              </w:tabs>
              <w:jc w:val="center"/>
              <w:rPr>
                <w:szCs w:val="22"/>
              </w:rPr>
            </w:pPr>
            <w:r w:rsidRPr="00F11688">
              <w:rPr>
                <w:szCs w:val="22"/>
              </w:rPr>
              <w:t>500 mg</w:t>
            </w:r>
          </w:p>
        </w:tc>
        <w:tc>
          <w:tcPr>
            <w:tcW w:w="2057" w:type="dxa"/>
          </w:tcPr>
          <w:p w14:paraId="05F1CEF1" w14:textId="7B26A79A" w:rsidR="00861971" w:rsidRPr="00F11688" w:rsidRDefault="00861971" w:rsidP="00A15835">
            <w:pPr>
              <w:tabs>
                <w:tab w:val="left" w:pos="567"/>
              </w:tabs>
              <w:jc w:val="center"/>
              <w:rPr>
                <w:szCs w:val="22"/>
              </w:rPr>
            </w:pPr>
            <w:r w:rsidRPr="00F11688">
              <w:rPr>
                <w:szCs w:val="22"/>
              </w:rPr>
              <w:t>Kas 24</w:t>
            </w:r>
            <w:r w:rsidR="007D52F9">
              <w:rPr>
                <w:szCs w:val="22"/>
              </w:rPr>
              <w:t> </w:t>
            </w:r>
            <w:r w:rsidRPr="00F11688">
              <w:rPr>
                <w:szCs w:val="22"/>
              </w:rPr>
              <w:t>val.</w:t>
            </w:r>
          </w:p>
        </w:tc>
      </w:tr>
      <w:tr w:rsidR="00861971" w:rsidRPr="00F11688" w14:paraId="6FF585B7" w14:textId="77777777" w:rsidTr="00275FBD">
        <w:trPr>
          <w:jc w:val="center"/>
        </w:trPr>
        <w:tc>
          <w:tcPr>
            <w:tcW w:w="2060" w:type="dxa"/>
          </w:tcPr>
          <w:p w14:paraId="1DE89BE6" w14:textId="77777777" w:rsidR="00861971" w:rsidRPr="00F11688" w:rsidRDefault="00861971" w:rsidP="00A15835">
            <w:pPr>
              <w:tabs>
                <w:tab w:val="left" w:pos="567"/>
              </w:tabs>
              <w:jc w:val="center"/>
              <w:rPr>
                <w:szCs w:val="22"/>
              </w:rPr>
            </w:pPr>
            <w:r w:rsidRPr="00F11688">
              <w:rPr>
                <w:szCs w:val="22"/>
              </w:rPr>
              <w:t>0 - 10</w:t>
            </w:r>
          </w:p>
        </w:tc>
        <w:tc>
          <w:tcPr>
            <w:tcW w:w="1984" w:type="dxa"/>
          </w:tcPr>
          <w:p w14:paraId="7FB1771B" w14:textId="77777777" w:rsidR="00861971" w:rsidRPr="00F11688" w:rsidRDefault="00861971" w:rsidP="00A15835">
            <w:pPr>
              <w:tabs>
                <w:tab w:val="left" w:pos="567"/>
              </w:tabs>
              <w:jc w:val="center"/>
              <w:rPr>
                <w:szCs w:val="22"/>
              </w:rPr>
            </w:pPr>
            <w:r w:rsidRPr="00F11688">
              <w:rPr>
                <w:szCs w:val="22"/>
              </w:rPr>
              <w:t>1000 mg</w:t>
            </w:r>
          </w:p>
        </w:tc>
        <w:tc>
          <w:tcPr>
            <w:tcW w:w="1701" w:type="dxa"/>
          </w:tcPr>
          <w:p w14:paraId="56333B9F" w14:textId="77777777" w:rsidR="00861971" w:rsidRPr="00F11688" w:rsidRDefault="00861971" w:rsidP="00A15835">
            <w:pPr>
              <w:tabs>
                <w:tab w:val="left" w:pos="567"/>
              </w:tabs>
              <w:jc w:val="center"/>
              <w:rPr>
                <w:szCs w:val="22"/>
              </w:rPr>
            </w:pPr>
            <w:r w:rsidRPr="00F11688">
              <w:rPr>
                <w:szCs w:val="22"/>
              </w:rPr>
              <w:t>500 mg</w:t>
            </w:r>
          </w:p>
        </w:tc>
        <w:tc>
          <w:tcPr>
            <w:tcW w:w="2057" w:type="dxa"/>
          </w:tcPr>
          <w:p w14:paraId="0683237F" w14:textId="77777777" w:rsidR="00861971" w:rsidRPr="00F11688" w:rsidRDefault="00861971" w:rsidP="00A15835">
            <w:pPr>
              <w:tabs>
                <w:tab w:val="left" w:pos="567"/>
              </w:tabs>
              <w:jc w:val="center"/>
              <w:rPr>
                <w:szCs w:val="22"/>
              </w:rPr>
            </w:pPr>
            <w:r w:rsidRPr="00F11688">
              <w:rPr>
                <w:szCs w:val="22"/>
              </w:rPr>
              <w:t>Kas 36 val.</w:t>
            </w:r>
          </w:p>
        </w:tc>
      </w:tr>
    </w:tbl>
    <w:p w14:paraId="3917C1BB" w14:textId="77777777" w:rsidR="009755AD" w:rsidRPr="00F11688" w:rsidRDefault="009755AD" w:rsidP="009F06CF">
      <w:pPr>
        <w:tabs>
          <w:tab w:val="left" w:pos="567"/>
        </w:tabs>
        <w:rPr>
          <w:szCs w:val="22"/>
        </w:rPr>
      </w:pPr>
    </w:p>
    <w:p w14:paraId="5F6FED56" w14:textId="77777777" w:rsidR="00861971" w:rsidRPr="009F06CF" w:rsidRDefault="00861971" w:rsidP="009F06CF">
      <w:pPr>
        <w:tabs>
          <w:tab w:val="left" w:pos="567"/>
        </w:tabs>
        <w:rPr>
          <w:i/>
          <w:szCs w:val="22"/>
        </w:rPr>
      </w:pPr>
      <w:proofErr w:type="spellStart"/>
      <w:r w:rsidRPr="009F06CF">
        <w:rPr>
          <w:i/>
          <w:szCs w:val="22"/>
        </w:rPr>
        <w:t>Hemodializuojamiems</w:t>
      </w:r>
      <w:proofErr w:type="spellEnd"/>
      <w:r w:rsidRPr="009F06CF">
        <w:rPr>
          <w:i/>
          <w:szCs w:val="22"/>
        </w:rPr>
        <w:t xml:space="preserve"> pacientams</w:t>
      </w:r>
    </w:p>
    <w:p w14:paraId="63F0E43E" w14:textId="14F8ADFE" w:rsidR="00861971" w:rsidRPr="00F11688" w:rsidRDefault="00861971" w:rsidP="00861971">
      <w:pPr>
        <w:tabs>
          <w:tab w:val="left" w:pos="567"/>
        </w:tabs>
        <w:rPr>
          <w:szCs w:val="22"/>
        </w:rPr>
      </w:pPr>
      <w:r w:rsidRPr="00F11688">
        <w:rPr>
          <w:szCs w:val="22"/>
        </w:rPr>
        <w:t>Pacientai kuriems atliekama hemodializė, šios procedūros pabaigoje turi suvartoti vieną papildomą 500</w:t>
      </w:r>
      <w:r w:rsidR="007D52F9">
        <w:rPr>
          <w:szCs w:val="22"/>
        </w:rPr>
        <w:t>-</w:t>
      </w:r>
      <w:r w:rsidRPr="00F11688">
        <w:rPr>
          <w:szCs w:val="22"/>
        </w:rPr>
        <w:t>1000 mg dozę.</w:t>
      </w:r>
    </w:p>
    <w:p w14:paraId="2B70FCDC" w14:textId="77777777" w:rsidR="009755AD" w:rsidRPr="00F11688" w:rsidRDefault="009755AD" w:rsidP="009F06CF">
      <w:pPr>
        <w:tabs>
          <w:tab w:val="left" w:pos="567"/>
        </w:tabs>
        <w:rPr>
          <w:szCs w:val="22"/>
        </w:rPr>
      </w:pPr>
    </w:p>
    <w:p w14:paraId="28A151B3" w14:textId="77777777" w:rsidR="00861971" w:rsidRPr="009F06CF" w:rsidRDefault="00861971" w:rsidP="009F06CF">
      <w:pPr>
        <w:tabs>
          <w:tab w:val="left" w:pos="567"/>
        </w:tabs>
        <w:rPr>
          <w:i/>
          <w:szCs w:val="22"/>
        </w:rPr>
      </w:pPr>
      <w:r w:rsidRPr="009F06CF">
        <w:rPr>
          <w:i/>
          <w:szCs w:val="22"/>
        </w:rPr>
        <w:t>Pacientams, kurių kepenų funkcija sutrikusi</w:t>
      </w:r>
    </w:p>
    <w:p w14:paraId="4FC80855" w14:textId="77777777" w:rsidR="00861971" w:rsidRPr="00F11688" w:rsidRDefault="00861971" w:rsidP="00861971">
      <w:pPr>
        <w:tabs>
          <w:tab w:val="left" w:pos="567"/>
        </w:tabs>
        <w:rPr>
          <w:szCs w:val="22"/>
        </w:rPr>
      </w:pPr>
      <w:r w:rsidRPr="00F11688">
        <w:rPr>
          <w:szCs w:val="22"/>
        </w:rPr>
        <w:t>Dozavimo priderinimas nebūtinas.</w:t>
      </w:r>
    </w:p>
    <w:p w14:paraId="47F48995" w14:textId="77777777" w:rsidR="00861971" w:rsidRPr="00F11688" w:rsidRDefault="00861971" w:rsidP="00861971">
      <w:pPr>
        <w:tabs>
          <w:tab w:val="left" w:pos="567"/>
        </w:tabs>
        <w:rPr>
          <w:szCs w:val="22"/>
        </w:rPr>
      </w:pPr>
    </w:p>
    <w:p w14:paraId="6F83DD7C" w14:textId="0F9DF970" w:rsidR="00861971" w:rsidRPr="00F11688" w:rsidRDefault="00861971" w:rsidP="00861971">
      <w:pPr>
        <w:tabs>
          <w:tab w:val="left" w:pos="567"/>
        </w:tabs>
        <w:rPr>
          <w:b/>
          <w:szCs w:val="22"/>
        </w:rPr>
      </w:pPr>
      <w:r w:rsidRPr="00F11688">
        <w:rPr>
          <w:szCs w:val="22"/>
          <w:u w:val="single"/>
        </w:rPr>
        <w:t>Vartojimo metodas</w:t>
      </w:r>
    </w:p>
    <w:p w14:paraId="30D4E299" w14:textId="77777777" w:rsidR="00861971" w:rsidRPr="00F11688" w:rsidRDefault="00861971" w:rsidP="00861971">
      <w:pPr>
        <w:tabs>
          <w:tab w:val="left" w:pos="567"/>
        </w:tabs>
        <w:rPr>
          <w:szCs w:val="22"/>
        </w:rPr>
      </w:pPr>
      <w:r w:rsidRPr="00F11688">
        <w:rPr>
          <w:szCs w:val="22"/>
        </w:rPr>
        <w:t xml:space="preserve">Maistas nekeičia nei biologinio prieinamumo, nei veiksmingumo, todėl </w:t>
      </w:r>
      <w:proofErr w:type="spellStart"/>
      <w:r w:rsidRPr="00F11688">
        <w:rPr>
          <w:szCs w:val="22"/>
        </w:rPr>
        <w:t>cefadroksilio</w:t>
      </w:r>
      <w:proofErr w:type="spellEnd"/>
      <w:r w:rsidRPr="00F11688">
        <w:rPr>
          <w:szCs w:val="22"/>
        </w:rPr>
        <w:t xml:space="preserve"> galima vartoti nepriklausomai nuo valgymo laiko.</w:t>
      </w:r>
    </w:p>
    <w:p w14:paraId="7205C77E" w14:textId="77777777" w:rsidR="00861971" w:rsidRPr="00F11688" w:rsidRDefault="00861971" w:rsidP="00861971">
      <w:pPr>
        <w:tabs>
          <w:tab w:val="left" w:pos="567"/>
        </w:tabs>
        <w:rPr>
          <w:szCs w:val="22"/>
        </w:rPr>
      </w:pPr>
      <w:r w:rsidRPr="00F11688">
        <w:rPr>
          <w:szCs w:val="22"/>
        </w:rPr>
        <w:t>Kapsules būtina nuryti nekramtytas, užsigeriant dideliu kiekiu skysčio.</w:t>
      </w:r>
    </w:p>
    <w:p w14:paraId="62C32AA7" w14:textId="77777777" w:rsidR="00861971" w:rsidRPr="00F11688" w:rsidRDefault="00861971" w:rsidP="00861971">
      <w:pPr>
        <w:tabs>
          <w:tab w:val="left" w:pos="567"/>
        </w:tabs>
        <w:rPr>
          <w:szCs w:val="22"/>
        </w:rPr>
      </w:pPr>
    </w:p>
    <w:p w14:paraId="74482880" w14:textId="77777777" w:rsidR="00861971" w:rsidRPr="00F11688" w:rsidRDefault="00861971" w:rsidP="00861971">
      <w:pPr>
        <w:tabs>
          <w:tab w:val="left" w:pos="567"/>
        </w:tabs>
        <w:rPr>
          <w:szCs w:val="22"/>
          <w:u w:val="single"/>
        </w:rPr>
      </w:pPr>
      <w:r w:rsidRPr="00F11688">
        <w:rPr>
          <w:szCs w:val="22"/>
          <w:u w:val="single"/>
        </w:rPr>
        <w:t>Gydymo trukmė</w:t>
      </w:r>
    </w:p>
    <w:p w14:paraId="0F469C8E" w14:textId="2337A43E" w:rsidR="00861971" w:rsidRPr="00F11688" w:rsidRDefault="00861971" w:rsidP="00861971">
      <w:pPr>
        <w:tabs>
          <w:tab w:val="left" w:pos="567"/>
        </w:tabs>
        <w:rPr>
          <w:szCs w:val="22"/>
        </w:rPr>
      </w:pPr>
      <w:r w:rsidRPr="00F11688">
        <w:rPr>
          <w:szCs w:val="22"/>
        </w:rPr>
        <w:t>Gydymą reikia tęsti mažiausiai dar 2 – 3 paras po to, kai išnyksta ūmūs klinikiniai simptomai.</w:t>
      </w:r>
    </w:p>
    <w:p w14:paraId="22F0B659" w14:textId="77777777" w:rsidR="00861971" w:rsidRPr="00F11688" w:rsidRDefault="00861971" w:rsidP="00861971">
      <w:pPr>
        <w:tabs>
          <w:tab w:val="left" w:pos="567"/>
        </w:tabs>
        <w:rPr>
          <w:szCs w:val="22"/>
        </w:rPr>
      </w:pPr>
      <w:proofErr w:type="spellStart"/>
      <w:r w:rsidRPr="00F11688">
        <w:rPr>
          <w:i/>
          <w:szCs w:val="22"/>
        </w:rPr>
        <w:t>Streptococcus</w:t>
      </w:r>
      <w:proofErr w:type="spellEnd"/>
      <w:r w:rsidRPr="00F11688">
        <w:rPr>
          <w:i/>
          <w:szCs w:val="22"/>
        </w:rPr>
        <w:t xml:space="preserve"> </w:t>
      </w:r>
      <w:proofErr w:type="spellStart"/>
      <w:r w:rsidRPr="00F11688">
        <w:rPr>
          <w:i/>
          <w:szCs w:val="22"/>
        </w:rPr>
        <w:t>pyogenes</w:t>
      </w:r>
      <w:proofErr w:type="spellEnd"/>
      <w:r w:rsidRPr="00F11688">
        <w:rPr>
          <w:szCs w:val="22"/>
        </w:rPr>
        <w:t xml:space="preserve"> sukeltą infekcinę ligą būtina gydyti ne trumpiau kaip 10 parų.</w:t>
      </w:r>
    </w:p>
    <w:p w14:paraId="0790481B" w14:textId="77777777" w:rsidR="00861971" w:rsidRPr="00F11688" w:rsidRDefault="00861971" w:rsidP="00861971">
      <w:pPr>
        <w:tabs>
          <w:tab w:val="left" w:pos="567"/>
        </w:tabs>
        <w:rPr>
          <w:b/>
          <w:szCs w:val="22"/>
        </w:rPr>
      </w:pPr>
    </w:p>
    <w:p w14:paraId="452AEA22" w14:textId="77777777" w:rsidR="00861971" w:rsidRPr="00F11688" w:rsidRDefault="00861971" w:rsidP="00861971">
      <w:pPr>
        <w:keepNext/>
        <w:tabs>
          <w:tab w:val="left" w:pos="567"/>
        </w:tabs>
        <w:jc w:val="both"/>
        <w:outlineLvl w:val="2"/>
        <w:rPr>
          <w:b/>
          <w:szCs w:val="22"/>
        </w:rPr>
      </w:pPr>
      <w:r w:rsidRPr="00F11688">
        <w:rPr>
          <w:b/>
          <w:szCs w:val="22"/>
        </w:rPr>
        <w:t>4.3</w:t>
      </w:r>
      <w:r w:rsidRPr="00F11688">
        <w:rPr>
          <w:b/>
          <w:szCs w:val="22"/>
        </w:rPr>
        <w:tab/>
        <w:t>Kontraindikacijos</w:t>
      </w:r>
    </w:p>
    <w:p w14:paraId="1A64E848" w14:textId="77777777" w:rsidR="00861971" w:rsidRPr="00F11688" w:rsidRDefault="00861971" w:rsidP="00861971">
      <w:pPr>
        <w:tabs>
          <w:tab w:val="left" w:pos="567"/>
        </w:tabs>
        <w:rPr>
          <w:szCs w:val="22"/>
        </w:rPr>
      </w:pPr>
    </w:p>
    <w:p w14:paraId="2C2FC209" w14:textId="28A4B67E" w:rsidR="00861971" w:rsidRPr="00F11688" w:rsidRDefault="00861971" w:rsidP="00861971">
      <w:pPr>
        <w:numPr>
          <w:ilvl w:val="0"/>
          <w:numId w:val="4"/>
        </w:numPr>
        <w:tabs>
          <w:tab w:val="left" w:pos="567"/>
        </w:tabs>
        <w:rPr>
          <w:szCs w:val="22"/>
        </w:rPr>
      </w:pPr>
      <w:r w:rsidRPr="00F11688">
        <w:rPr>
          <w:szCs w:val="22"/>
        </w:rPr>
        <w:t>Padidėjęs jautrumas veikliajai arba bet kuriai 6.1 skyriuje nurodytai pagalbinei medžiagai</w:t>
      </w:r>
      <w:r w:rsidR="00A15835" w:rsidRPr="00F11688">
        <w:rPr>
          <w:szCs w:val="22"/>
        </w:rPr>
        <w:t>.</w:t>
      </w:r>
    </w:p>
    <w:p w14:paraId="3F33AFBB" w14:textId="51F9BCB0" w:rsidR="00861971" w:rsidRPr="00F11688" w:rsidRDefault="00861971" w:rsidP="00861971">
      <w:pPr>
        <w:numPr>
          <w:ilvl w:val="0"/>
          <w:numId w:val="4"/>
        </w:numPr>
        <w:tabs>
          <w:tab w:val="left" w:pos="567"/>
        </w:tabs>
        <w:rPr>
          <w:szCs w:val="22"/>
        </w:rPr>
      </w:pPr>
      <w:r w:rsidRPr="00F11688">
        <w:rPr>
          <w:szCs w:val="22"/>
        </w:rPr>
        <w:t xml:space="preserve">Padidėjęs jautrumas </w:t>
      </w:r>
      <w:proofErr w:type="spellStart"/>
      <w:r w:rsidRPr="00F11688">
        <w:rPr>
          <w:szCs w:val="22"/>
        </w:rPr>
        <w:t>cefalosporinų</w:t>
      </w:r>
      <w:proofErr w:type="spellEnd"/>
      <w:r w:rsidRPr="00F11688">
        <w:rPr>
          <w:szCs w:val="22"/>
        </w:rPr>
        <w:t xml:space="preserve"> grupės antibiotikams.</w:t>
      </w:r>
    </w:p>
    <w:p w14:paraId="3CE97851" w14:textId="77777777" w:rsidR="00861971" w:rsidRPr="00F11688" w:rsidRDefault="00861971" w:rsidP="00861971">
      <w:pPr>
        <w:numPr>
          <w:ilvl w:val="0"/>
          <w:numId w:val="4"/>
        </w:numPr>
        <w:tabs>
          <w:tab w:val="left" w:pos="567"/>
        </w:tabs>
        <w:rPr>
          <w:szCs w:val="22"/>
        </w:rPr>
      </w:pPr>
      <w:r w:rsidRPr="00F11688">
        <w:rPr>
          <w:szCs w:val="22"/>
        </w:rPr>
        <w:t xml:space="preserve">Yra buvusi sunki penicilinų ar kitų beta </w:t>
      </w:r>
      <w:proofErr w:type="spellStart"/>
      <w:r w:rsidRPr="00F11688">
        <w:rPr>
          <w:szCs w:val="22"/>
        </w:rPr>
        <w:t>laktaminių</w:t>
      </w:r>
      <w:proofErr w:type="spellEnd"/>
      <w:r w:rsidRPr="00F11688">
        <w:rPr>
          <w:szCs w:val="22"/>
        </w:rPr>
        <w:t xml:space="preserve"> vaistinių preparatų sukelta alerginė reakcija.</w:t>
      </w:r>
    </w:p>
    <w:p w14:paraId="63B99E08" w14:textId="77777777" w:rsidR="00861971" w:rsidRPr="00F11688" w:rsidRDefault="00861971" w:rsidP="00861971">
      <w:pPr>
        <w:tabs>
          <w:tab w:val="left" w:pos="567"/>
        </w:tabs>
        <w:rPr>
          <w:b/>
          <w:szCs w:val="22"/>
        </w:rPr>
      </w:pPr>
    </w:p>
    <w:p w14:paraId="62F0743E" w14:textId="77777777" w:rsidR="00861971" w:rsidRPr="00F11688" w:rsidRDefault="00861971" w:rsidP="00861971">
      <w:pPr>
        <w:keepNext/>
        <w:tabs>
          <w:tab w:val="left" w:pos="567"/>
        </w:tabs>
        <w:jc w:val="both"/>
        <w:outlineLvl w:val="2"/>
        <w:rPr>
          <w:b/>
          <w:szCs w:val="22"/>
        </w:rPr>
      </w:pPr>
      <w:r w:rsidRPr="00F11688">
        <w:rPr>
          <w:b/>
          <w:szCs w:val="22"/>
        </w:rPr>
        <w:t>4.4</w:t>
      </w:r>
      <w:r w:rsidRPr="00F11688">
        <w:rPr>
          <w:b/>
          <w:szCs w:val="22"/>
        </w:rPr>
        <w:tab/>
        <w:t>Specialūs įspėjimai ir atsargumo priemonės</w:t>
      </w:r>
    </w:p>
    <w:p w14:paraId="3DA85879" w14:textId="77777777" w:rsidR="00861971" w:rsidRDefault="00861971" w:rsidP="00861971">
      <w:pPr>
        <w:tabs>
          <w:tab w:val="left" w:pos="567"/>
        </w:tabs>
        <w:rPr>
          <w:szCs w:val="22"/>
        </w:rPr>
      </w:pPr>
    </w:p>
    <w:p w14:paraId="6CA7EC30" w14:textId="77777777" w:rsidR="009F18CB" w:rsidRPr="007D115B" w:rsidRDefault="009F18CB" w:rsidP="009F18CB">
      <w:bookmarkStart w:id="4" w:name="_Hlk163224582"/>
      <w:r w:rsidRPr="007D115B">
        <w:t xml:space="preserve">- </w:t>
      </w:r>
      <w:r w:rsidRPr="007D115B">
        <w:rPr>
          <w:u w:val="single"/>
        </w:rPr>
        <w:t>Sunkios odos nepageidaujamos reakcijos (S</w:t>
      </w:r>
      <w:r>
        <w:rPr>
          <w:u w:val="single"/>
        </w:rPr>
        <w:t>ON</w:t>
      </w:r>
      <w:r w:rsidRPr="007D115B">
        <w:rPr>
          <w:u w:val="single"/>
        </w:rPr>
        <w:t>R</w:t>
      </w:r>
      <w:r w:rsidRPr="007D115B">
        <w:t>).</w:t>
      </w:r>
    </w:p>
    <w:p w14:paraId="011CE76D" w14:textId="77777777" w:rsidR="009F18CB" w:rsidRDefault="009F18CB" w:rsidP="009F18CB">
      <w:r w:rsidRPr="007D115B">
        <w:t xml:space="preserve">Pacientams, vartojantiems </w:t>
      </w:r>
      <w:proofErr w:type="spellStart"/>
      <w:r w:rsidRPr="007D115B">
        <w:t>cefadroksil</w:t>
      </w:r>
      <w:r>
        <w:t>io</w:t>
      </w:r>
      <w:proofErr w:type="spellEnd"/>
      <w:r w:rsidRPr="007D115B">
        <w:t>, buvo pranešta apie sunkias odos nepageidaujamas reakcijas (S</w:t>
      </w:r>
      <w:r>
        <w:t>ON</w:t>
      </w:r>
      <w:r w:rsidRPr="007D115B">
        <w:t xml:space="preserve">R), tokias kaip </w:t>
      </w:r>
      <w:proofErr w:type="spellStart"/>
      <w:r w:rsidRPr="007D115B">
        <w:t>Stivenso</w:t>
      </w:r>
      <w:proofErr w:type="spellEnd"/>
      <w:r w:rsidRPr="007D115B">
        <w:t xml:space="preserve"> Džonsono sindromas (S</w:t>
      </w:r>
      <w:r>
        <w:t>D</w:t>
      </w:r>
      <w:r w:rsidRPr="007D115B">
        <w:t xml:space="preserve">S), toksinė epidermio </w:t>
      </w:r>
      <w:proofErr w:type="spellStart"/>
      <w:r w:rsidRPr="007D115B">
        <w:t>nekrolizė</w:t>
      </w:r>
      <w:proofErr w:type="spellEnd"/>
      <w:r w:rsidRPr="007D115B">
        <w:t xml:space="preserve"> (TEN), </w:t>
      </w:r>
      <w:r>
        <w:t>vaisto sukelta reakcija</w:t>
      </w:r>
      <w:r w:rsidRPr="007D115B">
        <w:t xml:space="preserve"> su </w:t>
      </w:r>
      <w:proofErr w:type="spellStart"/>
      <w:r w:rsidRPr="007D115B">
        <w:t>eozinofilija</w:t>
      </w:r>
      <w:proofErr w:type="spellEnd"/>
      <w:r w:rsidRPr="007D115B">
        <w:t xml:space="preserve"> ir sisteminiais simptomais (</w:t>
      </w:r>
      <w:r>
        <w:t>V</w:t>
      </w:r>
      <w:r w:rsidRPr="007D115B">
        <w:t xml:space="preserve">RESS), daugiaformė </w:t>
      </w:r>
      <w:proofErr w:type="spellStart"/>
      <w:r w:rsidRPr="007D115B">
        <w:t>eritema</w:t>
      </w:r>
      <w:proofErr w:type="spellEnd"/>
      <w:r w:rsidRPr="007D115B">
        <w:t xml:space="preserve"> (</w:t>
      </w:r>
      <w:r>
        <w:t>DE</w:t>
      </w:r>
      <w:r w:rsidRPr="007D115B">
        <w:t xml:space="preserve">) ir ūminė </w:t>
      </w:r>
      <w:proofErr w:type="spellStart"/>
      <w:r w:rsidRPr="007D115B">
        <w:t>generalizuota</w:t>
      </w:r>
      <w:proofErr w:type="spellEnd"/>
      <w:r w:rsidRPr="007D115B">
        <w:t xml:space="preserve"> </w:t>
      </w:r>
      <w:proofErr w:type="spellStart"/>
      <w:r w:rsidRPr="007D115B">
        <w:t>egzanteminė</w:t>
      </w:r>
      <w:proofErr w:type="spellEnd"/>
      <w:r w:rsidRPr="007D115B">
        <w:t xml:space="preserve"> </w:t>
      </w:r>
      <w:proofErr w:type="spellStart"/>
      <w:r w:rsidRPr="007D115B">
        <w:t>pustuliozė</w:t>
      </w:r>
      <w:proofErr w:type="spellEnd"/>
      <w:r w:rsidRPr="007D115B">
        <w:t xml:space="preserve"> (</w:t>
      </w:r>
      <w:r>
        <w:t>Ū</w:t>
      </w:r>
      <w:r w:rsidRPr="007D115B">
        <w:t>GEP).</w:t>
      </w:r>
      <w:r>
        <w:t xml:space="preserve"> Apie šias gyvybei pavojingas ar net mirtinas reakcijas, vartojant beta </w:t>
      </w:r>
      <w:proofErr w:type="spellStart"/>
      <w:r>
        <w:t>laktaminių</w:t>
      </w:r>
      <w:proofErr w:type="spellEnd"/>
      <w:r>
        <w:t xml:space="preserve"> antibiotikų, buvo pranešta po vaistinio preparato pateikimo į rinką.</w:t>
      </w:r>
      <w:r w:rsidRPr="007D115B">
        <w:t xml:space="preserve"> </w:t>
      </w:r>
    </w:p>
    <w:p w14:paraId="4CE6E8FC" w14:textId="77777777" w:rsidR="009F18CB" w:rsidRDefault="009F18CB" w:rsidP="009F18CB">
      <w:r>
        <w:t>Vaistinio preparato</w:t>
      </w:r>
      <w:r w:rsidRPr="00C43E6F">
        <w:t xml:space="preserve"> išrašymo metu pacientai turi būti informuoti apie odos reakcijų požymius ir simptomus.</w:t>
      </w:r>
    </w:p>
    <w:p w14:paraId="5184E1B7" w14:textId="77777777" w:rsidR="009F18CB" w:rsidRDefault="009F18CB" w:rsidP="009F18CB">
      <w:r w:rsidRPr="007D115B">
        <w:t xml:space="preserve">Jei atsiranda šių reakcijų požymių ir simptomų, </w:t>
      </w:r>
      <w:proofErr w:type="spellStart"/>
      <w:r w:rsidRPr="007D115B">
        <w:t>cefadroksil</w:t>
      </w:r>
      <w:r>
        <w:t>io</w:t>
      </w:r>
      <w:proofErr w:type="spellEnd"/>
      <w:r>
        <w:t xml:space="preserve"> vartojimą</w:t>
      </w:r>
      <w:r w:rsidRPr="007D115B">
        <w:t xml:space="preserve"> reikia nedelsiant nutraukti ir apsvarstyti alternatyvų </w:t>
      </w:r>
      <w:proofErr w:type="spellStart"/>
      <w:r w:rsidRPr="007D115B">
        <w:t>gydymą.</w:t>
      </w:r>
      <w:bookmarkEnd w:id="4"/>
      <w:r w:rsidRPr="00C13568">
        <w:t>Jei</w:t>
      </w:r>
      <w:proofErr w:type="spellEnd"/>
      <w:r w:rsidRPr="00C13568">
        <w:t xml:space="preserve"> vartojant </w:t>
      </w:r>
      <w:proofErr w:type="spellStart"/>
      <w:r w:rsidRPr="00C13568">
        <w:t>cefadroksil</w:t>
      </w:r>
      <w:r>
        <w:t>i</w:t>
      </w:r>
      <w:proofErr w:type="spellEnd"/>
      <w:r w:rsidRPr="00C13568">
        <w:t xml:space="preserve"> pacientui išsivystė S</w:t>
      </w:r>
      <w:r>
        <w:t>D</w:t>
      </w:r>
      <w:r w:rsidRPr="00C13568">
        <w:t xml:space="preserve">S, TEN, </w:t>
      </w:r>
      <w:r>
        <w:t>Ū</w:t>
      </w:r>
      <w:r w:rsidRPr="00C13568">
        <w:t xml:space="preserve">GEP arba </w:t>
      </w:r>
      <w:r>
        <w:t>V</w:t>
      </w:r>
      <w:r w:rsidRPr="00C13568">
        <w:t xml:space="preserve">RESS, gydymo </w:t>
      </w:r>
      <w:proofErr w:type="spellStart"/>
      <w:r w:rsidRPr="00C13568">
        <w:t>cefadroksiliu</w:t>
      </w:r>
      <w:proofErr w:type="spellEnd"/>
      <w:r w:rsidRPr="00C13568">
        <w:t xml:space="preserve"> atnaujinti negalima ir jį reikia nutraukti visam laikui.</w:t>
      </w:r>
    </w:p>
    <w:p w14:paraId="1B03597C" w14:textId="77777777" w:rsidR="005049CA" w:rsidRPr="00F11688" w:rsidRDefault="005049CA" w:rsidP="00861971">
      <w:pPr>
        <w:tabs>
          <w:tab w:val="left" w:pos="567"/>
        </w:tabs>
        <w:rPr>
          <w:szCs w:val="22"/>
        </w:rPr>
      </w:pPr>
    </w:p>
    <w:p w14:paraId="7E56EDA6" w14:textId="74C89FA0" w:rsidR="00861971" w:rsidRPr="00F11688" w:rsidRDefault="00861971" w:rsidP="00861971">
      <w:pPr>
        <w:tabs>
          <w:tab w:val="left" w:pos="567"/>
        </w:tabs>
        <w:rPr>
          <w:szCs w:val="22"/>
        </w:rPr>
      </w:pPr>
      <w:proofErr w:type="spellStart"/>
      <w:r w:rsidRPr="00F11688">
        <w:rPr>
          <w:szCs w:val="22"/>
        </w:rPr>
        <w:t>Cefadroksilis</w:t>
      </w:r>
      <w:proofErr w:type="spellEnd"/>
      <w:r w:rsidRPr="00F11688">
        <w:rPr>
          <w:szCs w:val="22"/>
        </w:rPr>
        <w:t xml:space="preserve"> neprasiskverbia į smegenų skystį, todėl nerekomenduojamas smegenų dangalų uždegimui gydyti (žr. 5.2 skyrių).</w:t>
      </w:r>
    </w:p>
    <w:p w14:paraId="67E7F562" w14:textId="77777777" w:rsidR="00861971" w:rsidRPr="00F11688" w:rsidRDefault="00861971" w:rsidP="00861971">
      <w:pPr>
        <w:tabs>
          <w:tab w:val="left" w:pos="567"/>
        </w:tabs>
        <w:rPr>
          <w:szCs w:val="22"/>
        </w:rPr>
      </w:pPr>
    </w:p>
    <w:p w14:paraId="48BDA903" w14:textId="77777777" w:rsidR="00861971" w:rsidRPr="00F11688" w:rsidRDefault="00861971" w:rsidP="00861971">
      <w:pPr>
        <w:tabs>
          <w:tab w:val="left" w:pos="567"/>
        </w:tabs>
        <w:rPr>
          <w:szCs w:val="22"/>
        </w:rPr>
      </w:pPr>
      <w:r w:rsidRPr="00F11688">
        <w:rPr>
          <w:szCs w:val="22"/>
        </w:rPr>
        <w:lastRenderedPageBreak/>
        <w:t xml:space="preserve">Penicilinas yra pirmiausiai pasirenkamas vaistinis preparatas </w:t>
      </w:r>
      <w:proofErr w:type="spellStart"/>
      <w:r w:rsidRPr="00F11688">
        <w:rPr>
          <w:i/>
          <w:szCs w:val="22"/>
        </w:rPr>
        <w:t>Streptoccocus</w:t>
      </w:r>
      <w:proofErr w:type="spellEnd"/>
      <w:r w:rsidRPr="00F11688">
        <w:rPr>
          <w:i/>
          <w:szCs w:val="22"/>
        </w:rPr>
        <w:t xml:space="preserve"> </w:t>
      </w:r>
      <w:proofErr w:type="spellStart"/>
      <w:r w:rsidRPr="00F11688">
        <w:rPr>
          <w:i/>
          <w:szCs w:val="22"/>
        </w:rPr>
        <w:t>pyogenes</w:t>
      </w:r>
      <w:proofErr w:type="spellEnd"/>
      <w:r w:rsidRPr="00F11688">
        <w:rPr>
          <w:szCs w:val="22"/>
        </w:rPr>
        <w:t xml:space="preserve"> sukeltai infekcinei ligai gydyti. Duomenys apie </w:t>
      </w:r>
      <w:proofErr w:type="spellStart"/>
      <w:r w:rsidRPr="00F11688">
        <w:rPr>
          <w:szCs w:val="22"/>
        </w:rPr>
        <w:t>cefadroksilio</w:t>
      </w:r>
      <w:proofErr w:type="spellEnd"/>
      <w:r w:rsidRPr="00F11688">
        <w:rPr>
          <w:szCs w:val="22"/>
        </w:rPr>
        <w:t xml:space="preserve"> vartojimą profilaktiniam gydymui nėra pakankamai svarūs.</w:t>
      </w:r>
    </w:p>
    <w:p w14:paraId="2F09ADF6" w14:textId="77777777" w:rsidR="00861971" w:rsidRPr="00F11688" w:rsidRDefault="00861971" w:rsidP="00861971">
      <w:pPr>
        <w:tabs>
          <w:tab w:val="left" w:pos="567"/>
        </w:tabs>
        <w:rPr>
          <w:szCs w:val="22"/>
        </w:rPr>
      </w:pPr>
    </w:p>
    <w:p w14:paraId="21636FFD" w14:textId="77777777" w:rsidR="00861971" w:rsidRPr="00F11688" w:rsidRDefault="00861971" w:rsidP="00861971">
      <w:pPr>
        <w:tabs>
          <w:tab w:val="left" w:pos="567"/>
        </w:tabs>
        <w:rPr>
          <w:szCs w:val="22"/>
        </w:rPr>
      </w:pPr>
      <w:r w:rsidRPr="00F11688">
        <w:rPr>
          <w:szCs w:val="22"/>
        </w:rPr>
        <w:t>Vartoti vaistinio preparato pacientams, kuriems buvo astma ar sunki alerginė reakcija, būtina labai atsargiai.</w:t>
      </w:r>
    </w:p>
    <w:p w14:paraId="7ECC0A88" w14:textId="77777777" w:rsidR="00861971" w:rsidRPr="00F11688" w:rsidRDefault="00861971" w:rsidP="00861971">
      <w:pPr>
        <w:tabs>
          <w:tab w:val="left" w:pos="567"/>
        </w:tabs>
        <w:rPr>
          <w:szCs w:val="22"/>
        </w:rPr>
      </w:pPr>
    </w:p>
    <w:p w14:paraId="74BD0A80" w14:textId="4FA0A859" w:rsidR="00861971" w:rsidRPr="00F11688" w:rsidRDefault="00861971" w:rsidP="00861971">
      <w:pPr>
        <w:tabs>
          <w:tab w:val="left" w:pos="567"/>
        </w:tabs>
        <w:rPr>
          <w:szCs w:val="22"/>
        </w:rPr>
      </w:pPr>
      <w:r w:rsidRPr="00F11688">
        <w:rPr>
          <w:szCs w:val="22"/>
        </w:rPr>
        <w:t xml:space="preserve">Penicilinui alergiškus žmones </w:t>
      </w:r>
      <w:proofErr w:type="spellStart"/>
      <w:r w:rsidRPr="00F11688">
        <w:rPr>
          <w:szCs w:val="22"/>
        </w:rPr>
        <w:t>cefadroksiliu</w:t>
      </w:r>
      <w:proofErr w:type="spellEnd"/>
      <w:r w:rsidRPr="00F11688">
        <w:rPr>
          <w:szCs w:val="22"/>
        </w:rPr>
        <w:t xml:space="preserve">, kaip ir kitokiais </w:t>
      </w:r>
      <w:proofErr w:type="spellStart"/>
      <w:r w:rsidRPr="00F11688">
        <w:rPr>
          <w:szCs w:val="22"/>
        </w:rPr>
        <w:t>cefalosporinais</w:t>
      </w:r>
      <w:proofErr w:type="spellEnd"/>
      <w:r w:rsidRPr="00F11688">
        <w:rPr>
          <w:szCs w:val="22"/>
        </w:rPr>
        <w:t>, reikia gydyti labai atsargiai, kadangi gali pasireikšti kryžminė alergija (ji galima 5-10</w:t>
      </w:r>
      <w:r w:rsidR="007D52F9">
        <w:rPr>
          <w:szCs w:val="22"/>
        </w:rPr>
        <w:t> </w:t>
      </w:r>
      <w:r w:rsidRPr="00F11688">
        <w:rPr>
          <w:szCs w:val="22"/>
        </w:rPr>
        <w:t>% pacientų).</w:t>
      </w:r>
    </w:p>
    <w:p w14:paraId="1348BD86" w14:textId="77777777" w:rsidR="00861971" w:rsidRPr="00F11688" w:rsidRDefault="00861971" w:rsidP="00861971">
      <w:pPr>
        <w:tabs>
          <w:tab w:val="left" w:pos="567"/>
        </w:tabs>
        <w:rPr>
          <w:szCs w:val="22"/>
        </w:rPr>
      </w:pPr>
    </w:p>
    <w:p w14:paraId="689B7C3E" w14:textId="77777777" w:rsidR="00861971" w:rsidRPr="00F11688" w:rsidRDefault="00861971" w:rsidP="00861971">
      <w:pPr>
        <w:tabs>
          <w:tab w:val="left" w:pos="567"/>
        </w:tabs>
        <w:rPr>
          <w:i/>
          <w:szCs w:val="22"/>
        </w:rPr>
      </w:pPr>
      <w:r w:rsidRPr="00F11688">
        <w:rPr>
          <w:i/>
          <w:szCs w:val="22"/>
        </w:rPr>
        <w:t>Inkstų veiklos sutrikimas</w:t>
      </w:r>
    </w:p>
    <w:p w14:paraId="2FFA4A10" w14:textId="77777777" w:rsidR="00861971" w:rsidRPr="00F11688" w:rsidRDefault="00861971" w:rsidP="00861971">
      <w:pPr>
        <w:tabs>
          <w:tab w:val="left" w:pos="567"/>
        </w:tabs>
        <w:rPr>
          <w:szCs w:val="22"/>
        </w:rPr>
      </w:pPr>
      <w:r w:rsidRPr="00F11688">
        <w:rPr>
          <w:szCs w:val="22"/>
        </w:rPr>
        <w:t>Ligoniams, kurių inkstų veikla sutrikusi, vaistinio preparato reikia vartoti atsargiai, t. y. dozę būtina nustatyti atsižvelgiant į inkstų veiklos sutrikimo laipsnį (žr. 4.2 skyrių).</w:t>
      </w:r>
    </w:p>
    <w:p w14:paraId="2FF82519" w14:textId="77777777" w:rsidR="00861971" w:rsidRPr="00F11688" w:rsidRDefault="00861971" w:rsidP="00861971">
      <w:pPr>
        <w:tabs>
          <w:tab w:val="left" w:pos="567"/>
        </w:tabs>
        <w:rPr>
          <w:i/>
          <w:szCs w:val="22"/>
        </w:rPr>
      </w:pPr>
    </w:p>
    <w:p w14:paraId="5DB40F64" w14:textId="77777777" w:rsidR="00861971" w:rsidRPr="00F11688" w:rsidRDefault="00861971" w:rsidP="00861971">
      <w:pPr>
        <w:tabs>
          <w:tab w:val="left" w:pos="567"/>
        </w:tabs>
        <w:rPr>
          <w:i/>
          <w:szCs w:val="22"/>
        </w:rPr>
      </w:pPr>
      <w:r w:rsidRPr="00F11688">
        <w:rPr>
          <w:i/>
          <w:szCs w:val="22"/>
        </w:rPr>
        <w:t>Neišnešioti kūdikiai ir naujagimiai</w:t>
      </w:r>
    </w:p>
    <w:p w14:paraId="5FBF4AF7" w14:textId="77777777" w:rsidR="00861971" w:rsidRPr="00F11688" w:rsidRDefault="00861971" w:rsidP="00861971">
      <w:pPr>
        <w:tabs>
          <w:tab w:val="left" w:pos="567"/>
        </w:tabs>
        <w:rPr>
          <w:szCs w:val="22"/>
        </w:rPr>
      </w:pPr>
      <w:proofErr w:type="spellStart"/>
      <w:r w:rsidRPr="00F11688">
        <w:rPr>
          <w:szCs w:val="22"/>
        </w:rPr>
        <w:t>Cefadroksiliu</w:t>
      </w:r>
      <w:proofErr w:type="spellEnd"/>
      <w:r w:rsidRPr="00F11688">
        <w:rPr>
          <w:szCs w:val="22"/>
        </w:rPr>
        <w:t xml:space="preserve"> gydyti neišnešiotus kūdikius ir naujagimius reikia atsargiai.</w:t>
      </w:r>
    </w:p>
    <w:p w14:paraId="48ABC530" w14:textId="77777777" w:rsidR="00861971" w:rsidRPr="00F11688" w:rsidRDefault="00861971" w:rsidP="00861971">
      <w:pPr>
        <w:tabs>
          <w:tab w:val="left" w:pos="567"/>
        </w:tabs>
        <w:rPr>
          <w:i/>
          <w:szCs w:val="22"/>
        </w:rPr>
      </w:pPr>
    </w:p>
    <w:p w14:paraId="00B8AC04" w14:textId="77777777" w:rsidR="00861971" w:rsidRPr="00F11688" w:rsidRDefault="00861971" w:rsidP="00861971">
      <w:pPr>
        <w:tabs>
          <w:tab w:val="left" w:pos="567"/>
        </w:tabs>
        <w:rPr>
          <w:i/>
          <w:szCs w:val="22"/>
        </w:rPr>
      </w:pPr>
      <w:r w:rsidRPr="00F11688">
        <w:rPr>
          <w:i/>
          <w:szCs w:val="22"/>
        </w:rPr>
        <w:t>Buvę virškinimo trakto sutrikimai</w:t>
      </w:r>
    </w:p>
    <w:p w14:paraId="47ABC64E" w14:textId="77777777" w:rsidR="00861971" w:rsidRPr="00F11688" w:rsidRDefault="00861971" w:rsidP="00861971">
      <w:pPr>
        <w:tabs>
          <w:tab w:val="left" w:pos="567"/>
        </w:tabs>
        <w:rPr>
          <w:szCs w:val="22"/>
        </w:rPr>
      </w:pPr>
      <w:r w:rsidRPr="00F11688">
        <w:rPr>
          <w:szCs w:val="22"/>
        </w:rPr>
        <w:t xml:space="preserve">Pacientams, kuriems yra buvę virškinimo trakto sutrikimų, ypač kolitas, </w:t>
      </w:r>
      <w:proofErr w:type="spellStart"/>
      <w:r w:rsidRPr="00F11688">
        <w:rPr>
          <w:szCs w:val="22"/>
        </w:rPr>
        <w:t>cefadroksilio</w:t>
      </w:r>
      <w:proofErr w:type="spellEnd"/>
      <w:r w:rsidRPr="00F11688">
        <w:rPr>
          <w:szCs w:val="22"/>
        </w:rPr>
        <w:t xml:space="preserve"> reikia vartoti atsargiai. </w:t>
      </w:r>
    </w:p>
    <w:p w14:paraId="2DF5A99F" w14:textId="77777777" w:rsidR="008E0296" w:rsidRDefault="008E0296" w:rsidP="008E0296">
      <w:pPr>
        <w:tabs>
          <w:tab w:val="left" w:pos="567"/>
        </w:tabs>
        <w:rPr>
          <w:szCs w:val="22"/>
        </w:rPr>
      </w:pPr>
    </w:p>
    <w:p w14:paraId="4EABC01B" w14:textId="77777777" w:rsidR="008E0296" w:rsidRPr="00F11688" w:rsidRDefault="008E0296" w:rsidP="008E0296">
      <w:pPr>
        <w:tabs>
          <w:tab w:val="left" w:pos="567"/>
        </w:tabs>
        <w:rPr>
          <w:szCs w:val="22"/>
        </w:rPr>
      </w:pPr>
      <w:r w:rsidRPr="000D5D2A">
        <w:rPr>
          <w:szCs w:val="22"/>
        </w:rPr>
        <w:t xml:space="preserve">Jeigu viduriuojate, gali mažėti </w:t>
      </w:r>
      <w:proofErr w:type="spellStart"/>
      <w:r w:rsidRPr="000D5D2A">
        <w:rPr>
          <w:szCs w:val="22"/>
        </w:rPr>
        <w:t>Biodroxil</w:t>
      </w:r>
      <w:proofErr w:type="spellEnd"/>
      <w:r w:rsidRPr="000D5D2A">
        <w:rPr>
          <w:szCs w:val="22"/>
        </w:rPr>
        <w:t xml:space="preserve"> pasisavinimas organizme ir dėl to vaisto poveikis gali būti silpnesnis.</w:t>
      </w:r>
    </w:p>
    <w:p w14:paraId="23E388AA" w14:textId="77777777" w:rsidR="00861971" w:rsidRPr="00F11688" w:rsidRDefault="00861971" w:rsidP="00861971">
      <w:pPr>
        <w:tabs>
          <w:tab w:val="left" w:pos="567"/>
        </w:tabs>
        <w:rPr>
          <w:i/>
          <w:szCs w:val="22"/>
        </w:rPr>
      </w:pPr>
    </w:p>
    <w:p w14:paraId="6AFE9708" w14:textId="77777777" w:rsidR="00861971" w:rsidRPr="00F11688" w:rsidRDefault="00861971" w:rsidP="00861971">
      <w:pPr>
        <w:tabs>
          <w:tab w:val="left" w:pos="567"/>
        </w:tabs>
        <w:rPr>
          <w:i/>
          <w:szCs w:val="22"/>
        </w:rPr>
      </w:pPr>
      <w:r w:rsidRPr="00F11688">
        <w:rPr>
          <w:i/>
          <w:szCs w:val="22"/>
        </w:rPr>
        <w:t>Alerginės reakcijos</w:t>
      </w:r>
    </w:p>
    <w:p w14:paraId="43F4ED5D" w14:textId="00F737B3" w:rsidR="00861971" w:rsidRPr="00F11688" w:rsidRDefault="00861971" w:rsidP="00861971">
      <w:pPr>
        <w:tabs>
          <w:tab w:val="left" w:pos="567"/>
        </w:tabs>
        <w:rPr>
          <w:szCs w:val="22"/>
        </w:rPr>
      </w:pPr>
      <w:r w:rsidRPr="00F11688">
        <w:rPr>
          <w:szCs w:val="22"/>
        </w:rPr>
        <w:t xml:space="preserve">Alerginės reakcijos (dilgėlinės, išbėrimo, niežėjimo, kraujospūdžio sumažėjimo ir širdies plakimo padažnėjimo, kvėpavimo sutrikimo, </w:t>
      </w:r>
      <w:proofErr w:type="spellStart"/>
      <w:r w:rsidRPr="00F11688">
        <w:rPr>
          <w:szCs w:val="22"/>
        </w:rPr>
        <w:t>kolapso</w:t>
      </w:r>
      <w:proofErr w:type="spellEnd"/>
      <w:r w:rsidRPr="00F11688">
        <w:rPr>
          <w:szCs w:val="22"/>
        </w:rPr>
        <w:t xml:space="preserve"> ir kt.) atveju gydymą būtina nedelsiant nutraukti ir imtis reikiamų priemonių (vartoti </w:t>
      </w:r>
      <w:proofErr w:type="spellStart"/>
      <w:r w:rsidRPr="00F11688">
        <w:rPr>
          <w:szCs w:val="22"/>
        </w:rPr>
        <w:t>simpatikomimetikų</w:t>
      </w:r>
      <w:proofErr w:type="spellEnd"/>
      <w:r w:rsidRPr="00F11688">
        <w:rPr>
          <w:szCs w:val="22"/>
        </w:rPr>
        <w:t xml:space="preserve">, kortikosteroidų ir </w:t>
      </w:r>
      <w:r w:rsidR="009755AD" w:rsidRPr="00F11688">
        <w:rPr>
          <w:szCs w:val="22"/>
        </w:rPr>
        <w:t>(</w:t>
      </w:r>
      <w:r w:rsidRPr="00F11688">
        <w:rPr>
          <w:szCs w:val="22"/>
        </w:rPr>
        <w:t>ar</w:t>
      </w:r>
      <w:r w:rsidR="009755AD" w:rsidRPr="00F11688">
        <w:rPr>
          <w:szCs w:val="22"/>
        </w:rPr>
        <w:t>ba)</w:t>
      </w:r>
      <w:r w:rsidRPr="00F11688">
        <w:rPr>
          <w:szCs w:val="22"/>
        </w:rPr>
        <w:t xml:space="preserve"> </w:t>
      </w:r>
      <w:proofErr w:type="spellStart"/>
      <w:r w:rsidRPr="00F11688">
        <w:rPr>
          <w:szCs w:val="22"/>
        </w:rPr>
        <w:t>antihistamininių</w:t>
      </w:r>
      <w:proofErr w:type="spellEnd"/>
      <w:r w:rsidRPr="00F11688">
        <w:rPr>
          <w:szCs w:val="22"/>
        </w:rPr>
        <w:t xml:space="preserve"> preparatų).</w:t>
      </w:r>
    </w:p>
    <w:p w14:paraId="2642F283" w14:textId="77777777" w:rsidR="00861971" w:rsidRPr="00F11688" w:rsidRDefault="00861971" w:rsidP="00861971">
      <w:pPr>
        <w:tabs>
          <w:tab w:val="left" w:pos="567"/>
        </w:tabs>
        <w:rPr>
          <w:i/>
          <w:szCs w:val="22"/>
        </w:rPr>
      </w:pPr>
    </w:p>
    <w:p w14:paraId="715E4A61" w14:textId="77777777" w:rsidR="00861971" w:rsidRPr="00F11688" w:rsidRDefault="00861971" w:rsidP="00861971">
      <w:pPr>
        <w:tabs>
          <w:tab w:val="left" w:pos="567"/>
        </w:tabs>
        <w:rPr>
          <w:i/>
          <w:szCs w:val="22"/>
        </w:rPr>
      </w:pPr>
      <w:r w:rsidRPr="00F11688">
        <w:rPr>
          <w:i/>
          <w:szCs w:val="22"/>
        </w:rPr>
        <w:t>Užsitęsęs vartojimas</w:t>
      </w:r>
    </w:p>
    <w:p w14:paraId="49584D52" w14:textId="77777777" w:rsidR="00861971" w:rsidRPr="00F11688" w:rsidRDefault="00861971" w:rsidP="00861971">
      <w:pPr>
        <w:tabs>
          <w:tab w:val="left" w:pos="567"/>
        </w:tabs>
        <w:rPr>
          <w:szCs w:val="22"/>
        </w:rPr>
      </w:pPr>
      <w:r w:rsidRPr="00F11688">
        <w:rPr>
          <w:szCs w:val="22"/>
        </w:rPr>
        <w:t xml:space="preserve">Vartojant, ypač ilgai, </w:t>
      </w:r>
      <w:proofErr w:type="spellStart"/>
      <w:r w:rsidRPr="00F11688">
        <w:rPr>
          <w:szCs w:val="22"/>
        </w:rPr>
        <w:t>cefadroksilio</w:t>
      </w:r>
      <w:proofErr w:type="spellEnd"/>
      <w:r w:rsidRPr="00F11688">
        <w:rPr>
          <w:szCs w:val="22"/>
        </w:rPr>
        <w:t xml:space="preserve">, rekomenduojama atidžiai stebėti </w:t>
      </w:r>
      <w:proofErr w:type="spellStart"/>
      <w:r w:rsidRPr="00F11688">
        <w:rPr>
          <w:szCs w:val="22"/>
        </w:rPr>
        <w:t>hemogramos</w:t>
      </w:r>
      <w:proofErr w:type="spellEnd"/>
      <w:r w:rsidRPr="00F11688">
        <w:rPr>
          <w:szCs w:val="22"/>
        </w:rPr>
        <w:t xml:space="preserve"> rodmenis ir reguliariai tirti kepenų bei inkstų veiklą. </w:t>
      </w:r>
      <w:proofErr w:type="spellStart"/>
      <w:r w:rsidRPr="00F11688">
        <w:rPr>
          <w:szCs w:val="22"/>
        </w:rPr>
        <w:t>Cefadroksiliu</w:t>
      </w:r>
      <w:proofErr w:type="spellEnd"/>
      <w:r w:rsidRPr="00F11688">
        <w:rPr>
          <w:szCs w:val="22"/>
        </w:rPr>
        <w:t xml:space="preserve"> gydant ilgai, gali atsirasti grybelių (pvz., </w:t>
      </w:r>
      <w:proofErr w:type="spellStart"/>
      <w:r w:rsidRPr="00F11688">
        <w:rPr>
          <w:i/>
          <w:szCs w:val="22"/>
        </w:rPr>
        <w:t>Candida</w:t>
      </w:r>
      <w:proofErr w:type="spellEnd"/>
      <w:r w:rsidRPr="00F11688">
        <w:rPr>
          <w:i/>
          <w:szCs w:val="22"/>
        </w:rPr>
        <w:t xml:space="preserve"> </w:t>
      </w:r>
      <w:r w:rsidRPr="00F11688">
        <w:rPr>
          <w:szCs w:val="22"/>
        </w:rPr>
        <w:t xml:space="preserve">genties) </w:t>
      </w:r>
      <w:proofErr w:type="spellStart"/>
      <w:r w:rsidRPr="00F11688">
        <w:rPr>
          <w:szCs w:val="22"/>
        </w:rPr>
        <w:t>superinfekcija</w:t>
      </w:r>
      <w:proofErr w:type="spellEnd"/>
      <w:r w:rsidRPr="00F11688">
        <w:rPr>
          <w:szCs w:val="22"/>
        </w:rPr>
        <w:t>.</w:t>
      </w:r>
    </w:p>
    <w:p w14:paraId="5B9B13C9" w14:textId="77777777" w:rsidR="00861971" w:rsidRPr="00F11688" w:rsidRDefault="00861971" w:rsidP="00861971">
      <w:pPr>
        <w:tabs>
          <w:tab w:val="left" w:pos="567"/>
        </w:tabs>
        <w:rPr>
          <w:i/>
          <w:szCs w:val="22"/>
        </w:rPr>
      </w:pPr>
    </w:p>
    <w:p w14:paraId="6752ED6B" w14:textId="77777777" w:rsidR="00861971" w:rsidRPr="00F11688" w:rsidRDefault="00861971" w:rsidP="00861971">
      <w:pPr>
        <w:tabs>
          <w:tab w:val="left" w:pos="567"/>
        </w:tabs>
        <w:rPr>
          <w:i/>
          <w:szCs w:val="22"/>
        </w:rPr>
      </w:pPr>
      <w:r w:rsidRPr="00F11688">
        <w:rPr>
          <w:i/>
          <w:szCs w:val="22"/>
        </w:rPr>
        <w:t>Sunkaus ar nuolatinio viduriavimo atveju</w:t>
      </w:r>
    </w:p>
    <w:p w14:paraId="736B152F" w14:textId="61673579" w:rsidR="00861971" w:rsidRDefault="00861971" w:rsidP="00861971">
      <w:pPr>
        <w:tabs>
          <w:tab w:val="left" w:pos="567"/>
        </w:tabs>
        <w:rPr>
          <w:szCs w:val="22"/>
        </w:rPr>
      </w:pPr>
      <w:r w:rsidRPr="009F06CF">
        <w:rPr>
          <w:szCs w:val="22"/>
        </w:rPr>
        <w:t>R</w:t>
      </w:r>
      <w:r w:rsidRPr="00F11688">
        <w:rPr>
          <w:szCs w:val="22"/>
        </w:rPr>
        <w:t xml:space="preserve">eikia apsvarstyti, ar nėra antibiotiko sukelto </w:t>
      </w:r>
      <w:proofErr w:type="spellStart"/>
      <w:r w:rsidRPr="00F11688">
        <w:rPr>
          <w:szCs w:val="22"/>
        </w:rPr>
        <w:t>pseudomembraninio</w:t>
      </w:r>
      <w:proofErr w:type="spellEnd"/>
      <w:r w:rsidRPr="00F11688">
        <w:rPr>
          <w:szCs w:val="22"/>
        </w:rPr>
        <w:t xml:space="preserve"> kolito. Jam pasireiškus, </w:t>
      </w:r>
      <w:proofErr w:type="spellStart"/>
      <w:r w:rsidRPr="00F11688">
        <w:rPr>
          <w:szCs w:val="22"/>
        </w:rPr>
        <w:t>cefadroksilio</w:t>
      </w:r>
      <w:proofErr w:type="spellEnd"/>
      <w:r w:rsidRPr="00F11688">
        <w:rPr>
          <w:szCs w:val="22"/>
        </w:rPr>
        <w:t xml:space="preserve"> vartojimą būtina tuoj pat nutraukti ir pradėti pacientą gydyti tinkamais preparatais (pvz., skirti gerti 4 kartus per parą po 250</w:t>
      </w:r>
      <w:r w:rsidR="007D52F9">
        <w:rPr>
          <w:szCs w:val="22"/>
        </w:rPr>
        <w:t> </w:t>
      </w:r>
      <w:r w:rsidRPr="00F11688">
        <w:rPr>
          <w:szCs w:val="22"/>
        </w:rPr>
        <w:t xml:space="preserve">mg </w:t>
      </w:r>
      <w:proofErr w:type="spellStart"/>
      <w:r w:rsidRPr="00F11688">
        <w:rPr>
          <w:szCs w:val="22"/>
        </w:rPr>
        <w:t>vankomicino</w:t>
      </w:r>
      <w:proofErr w:type="spellEnd"/>
      <w:r w:rsidRPr="00F11688">
        <w:rPr>
          <w:szCs w:val="22"/>
        </w:rPr>
        <w:t>). Peristaltiką slopinančių vaistinių preparatų tokiu atveju vartoti draudžiama.</w:t>
      </w:r>
    </w:p>
    <w:p w14:paraId="6E189AD1" w14:textId="77777777" w:rsidR="00861971" w:rsidRPr="00F11688" w:rsidRDefault="00861971" w:rsidP="00861971">
      <w:pPr>
        <w:tabs>
          <w:tab w:val="left" w:pos="567"/>
        </w:tabs>
        <w:rPr>
          <w:szCs w:val="22"/>
        </w:rPr>
      </w:pPr>
    </w:p>
    <w:p w14:paraId="40F82FBF" w14:textId="77777777" w:rsidR="00861971" w:rsidRPr="00F11688" w:rsidRDefault="00861971" w:rsidP="00861971">
      <w:pPr>
        <w:tabs>
          <w:tab w:val="left" w:pos="567"/>
        </w:tabs>
        <w:rPr>
          <w:szCs w:val="22"/>
        </w:rPr>
      </w:pPr>
      <w:r w:rsidRPr="00F11688">
        <w:rPr>
          <w:szCs w:val="22"/>
        </w:rPr>
        <w:t xml:space="preserve">Sunkių, gyvybei pavojingų ar tokių infekcinių ligų, kurioms gydyti reikia didesnių dozių arba vaistinio preparato vartoti kelis kartus per parą, atveju gali būti naudingas </w:t>
      </w:r>
      <w:proofErr w:type="spellStart"/>
      <w:r w:rsidRPr="00F11688">
        <w:rPr>
          <w:szCs w:val="22"/>
        </w:rPr>
        <w:t>cefalosporinų</w:t>
      </w:r>
      <w:proofErr w:type="spellEnd"/>
      <w:r w:rsidRPr="00F11688">
        <w:rPr>
          <w:szCs w:val="22"/>
        </w:rPr>
        <w:t xml:space="preserve"> vartojimas </w:t>
      </w:r>
      <w:proofErr w:type="spellStart"/>
      <w:r w:rsidRPr="00F11688">
        <w:rPr>
          <w:szCs w:val="22"/>
        </w:rPr>
        <w:t>parenteriniu</w:t>
      </w:r>
      <w:proofErr w:type="spellEnd"/>
      <w:r w:rsidRPr="00F11688">
        <w:rPr>
          <w:szCs w:val="22"/>
        </w:rPr>
        <w:t xml:space="preserve"> būdu.</w:t>
      </w:r>
    </w:p>
    <w:p w14:paraId="0C4C9AEA" w14:textId="77777777" w:rsidR="00861971" w:rsidRPr="00F11688" w:rsidRDefault="00861971" w:rsidP="00861971">
      <w:pPr>
        <w:tabs>
          <w:tab w:val="left" w:pos="567"/>
        </w:tabs>
        <w:rPr>
          <w:szCs w:val="22"/>
        </w:rPr>
      </w:pPr>
    </w:p>
    <w:p w14:paraId="71DFC564" w14:textId="4F7B4650" w:rsidR="00861971" w:rsidRPr="00F11688" w:rsidRDefault="00861971" w:rsidP="00861971">
      <w:pPr>
        <w:tabs>
          <w:tab w:val="left" w:pos="567"/>
        </w:tabs>
        <w:rPr>
          <w:szCs w:val="22"/>
        </w:rPr>
      </w:pPr>
      <w:r w:rsidRPr="00F11688">
        <w:rPr>
          <w:szCs w:val="22"/>
        </w:rPr>
        <w:t xml:space="preserve">Gydymo </w:t>
      </w:r>
      <w:proofErr w:type="spellStart"/>
      <w:r w:rsidRPr="00F11688">
        <w:rPr>
          <w:szCs w:val="22"/>
        </w:rPr>
        <w:t>cefadroksiliu</w:t>
      </w:r>
      <w:proofErr w:type="spellEnd"/>
      <w:r w:rsidRPr="00F11688">
        <w:rPr>
          <w:szCs w:val="22"/>
        </w:rPr>
        <w:t xml:space="preserve"> metu ir po jo gali būti tariamai teigiami tiesioginės </w:t>
      </w:r>
      <w:proofErr w:type="spellStart"/>
      <w:r w:rsidRPr="00F11688">
        <w:rPr>
          <w:szCs w:val="22"/>
        </w:rPr>
        <w:t>Kumbso</w:t>
      </w:r>
      <w:proofErr w:type="spellEnd"/>
      <w:r w:rsidRPr="00F11688">
        <w:rPr>
          <w:szCs w:val="22"/>
        </w:rPr>
        <w:t xml:space="preserve"> reakcijos tyrimo rodmenys. Tai tinka ir naujagimių, kurių motinos prieš gimdymą buvo gydomos </w:t>
      </w:r>
      <w:proofErr w:type="spellStart"/>
      <w:r w:rsidRPr="00F11688">
        <w:rPr>
          <w:szCs w:val="22"/>
        </w:rPr>
        <w:t>cefalosporinais</w:t>
      </w:r>
      <w:proofErr w:type="spellEnd"/>
      <w:r w:rsidRPr="00F11688">
        <w:rPr>
          <w:szCs w:val="22"/>
        </w:rPr>
        <w:t xml:space="preserve">, </w:t>
      </w:r>
      <w:proofErr w:type="spellStart"/>
      <w:r w:rsidRPr="00F11688">
        <w:rPr>
          <w:szCs w:val="22"/>
        </w:rPr>
        <w:t>Kumbso</w:t>
      </w:r>
      <w:proofErr w:type="spellEnd"/>
      <w:r w:rsidRPr="00F11688">
        <w:rPr>
          <w:szCs w:val="22"/>
        </w:rPr>
        <w:t xml:space="preserve"> reakcijos tyrimo rodmenims.</w:t>
      </w:r>
    </w:p>
    <w:p w14:paraId="30A48AFC" w14:textId="77777777" w:rsidR="00861971" w:rsidRPr="00F11688" w:rsidRDefault="00861971" w:rsidP="00861971">
      <w:pPr>
        <w:tabs>
          <w:tab w:val="left" w:pos="567"/>
        </w:tabs>
        <w:rPr>
          <w:szCs w:val="22"/>
        </w:rPr>
      </w:pPr>
    </w:p>
    <w:p w14:paraId="3374B08D" w14:textId="77777777" w:rsidR="00861971" w:rsidRPr="00F11688" w:rsidRDefault="00861971" w:rsidP="00861971">
      <w:pPr>
        <w:tabs>
          <w:tab w:val="left" w:pos="567"/>
        </w:tabs>
        <w:rPr>
          <w:szCs w:val="22"/>
        </w:rPr>
      </w:pPr>
      <w:r w:rsidRPr="00F11688">
        <w:rPr>
          <w:szCs w:val="22"/>
        </w:rPr>
        <w:t xml:space="preserve">Intensyvi diurezė skatina </w:t>
      </w:r>
      <w:proofErr w:type="spellStart"/>
      <w:r w:rsidRPr="00F11688">
        <w:rPr>
          <w:szCs w:val="22"/>
        </w:rPr>
        <w:t>cefadroksilio</w:t>
      </w:r>
      <w:proofErr w:type="spellEnd"/>
      <w:r w:rsidRPr="00F11688">
        <w:rPr>
          <w:szCs w:val="22"/>
        </w:rPr>
        <w:t xml:space="preserve"> kiekio kraujo serume mažėjimą.</w:t>
      </w:r>
    </w:p>
    <w:p w14:paraId="1EA5E43F" w14:textId="77777777" w:rsidR="00861971" w:rsidRPr="00F11688" w:rsidRDefault="00861971" w:rsidP="00861971">
      <w:pPr>
        <w:tabs>
          <w:tab w:val="left" w:pos="567"/>
        </w:tabs>
        <w:rPr>
          <w:szCs w:val="22"/>
        </w:rPr>
      </w:pPr>
    </w:p>
    <w:p w14:paraId="5D320240" w14:textId="2F4B442D" w:rsidR="00861971" w:rsidRDefault="00861971" w:rsidP="00861971">
      <w:pPr>
        <w:tabs>
          <w:tab w:val="left" w:pos="567"/>
        </w:tabs>
        <w:rPr>
          <w:szCs w:val="22"/>
        </w:rPr>
      </w:pPr>
      <w:r w:rsidRPr="00F11688">
        <w:rPr>
          <w:szCs w:val="22"/>
        </w:rPr>
        <w:t xml:space="preserve">Gydymo </w:t>
      </w:r>
      <w:proofErr w:type="spellStart"/>
      <w:r w:rsidRPr="00F11688">
        <w:rPr>
          <w:szCs w:val="22"/>
        </w:rPr>
        <w:t>cefadroksiliu</w:t>
      </w:r>
      <w:proofErr w:type="spellEnd"/>
      <w:r w:rsidRPr="00F11688">
        <w:rPr>
          <w:szCs w:val="22"/>
        </w:rPr>
        <w:t xml:space="preserve"> metu cukraus kiekį šlapime reikia nustatinėti fermentiniu metodu (pvz., testavimo juostelėmis), kadangi redukcijos metodu nustatyti rodmenys gali būti didesni, negu yra iš tikrųjų. </w:t>
      </w:r>
    </w:p>
    <w:p w14:paraId="75832E5D" w14:textId="7D80B8AD" w:rsidR="008D6B9F" w:rsidRDefault="008D6B9F" w:rsidP="00861971">
      <w:pPr>
        <w:tabs>
          <w:tab w:val="left" w:pos="567"/>
        </w:tabs>
        <w:rPr>
          <w:szCs w:val="22"/>
        </w:rPr>
      </w:pPr>
    </w:p>
    <w:p w14:paraId="4E39BB75" w14:textId="7763E819" w:rsidR="008D6B9F" w:rsidRPr="00F11688" w:rsidRDefault="008D6B9F" w:rsidP="008D6B9F">
      <w:pPr>
        <w:tabs>
          <w:tab w:val="left" w:pos="567"/>
        </w:tabs>
        <w:rPr>
          <w:szCs w:val="22"/>
        </w:rPr>
      </w:pPr>
      <w:r>
        <w:rPr>
          <w:szCs w:val="22"/>
        </w:rPr>
        <w:t>Šio vaistinio preparato</w:t>
      </w:r>
      <w:r w:rsidRPr="008D6B9F">
        <w:rPr>
          <w:szCs w:val="22"/>
        </w:rPr>
        <w:t xml:space="preserve"> </w:t>
      </w:r>
      <w:r>
        <w:rPr>
          <w:szCs w:val="22"/>
        </w:rPr>
        <w:t xml:space="preserve">1 kietojoje kapsulėje yra </w:t>
      </w:r>
      <w:r w:rsidR="000103B2">
        <w:rPr>
          <w:szCs w:val="22"/>
        </w:rPr>
        <w:t>mažiau kaip 1 </w:t>
      </w:r>
      <w:proofErr w:type="spellStart"/>
      <w:r w:rsidRPr="008D6B9F">
        <w:rPr>
          <w:szCs w:val="22"/>
        </w:rPr>
        <w:t>mmol</w:t>
      </w:r>
      <w:proofErr w:type="spellEnd"/>
      <w:r w:rsidRPr="008D6B9F">
        <w:rPr>
          <w:szCs w:val="22"/>
        </w:rPr>
        <w:t xml:space="preserve"> </w:t>
      </w:r>
      <w:r w:rsidR="000103B2">
        <w:rPr>
          <w:szCs w:val="22"/>
        </w:rPr>
        <w:t>(23 </w:t>
      </w:r>
      <w:r>
        <w:rPr>
          <w:szCs w:val="22"/>
        </w:rPr>
        <w:t xml:space="preserve">mg) natrio, </w:t>
      </w:r>
      <w:proofErr w:type="spellStart"/>
      <w:r>
        <w:rPr>
          <w:szCs w:val="22"/>
        </w:rPr>
        <w:t>t.y</w:t>
      </w:r>
      <w:proofErr w:type="spellEnd"/>
      <w:r>
        <w:rPr>
          <w:szCs w:val="22"/>
        </w:rPr>
        <w:t xml:space="preserve">. jis beveik </w:t>
      </w:r>
      <w:r w:rsidRPr="008D6B9F">
        <w:rPr>
          <w:szCs w:val="22"/>
        </w:rPr>
        <w:t>neturi reikšmės.</w:t>
      </w:r>
    </w:p>
    <w:p w14:paraId="628D4862" w14:textId="77777777" w:rsidR="00861971" w:rsidRPr="00F11688" w:rsidRDefault="00861971" w:rsidP="00861971">
      <w:pPr>
        <w:tabs>
          <w:tab w:val="left" w:pos="567"/>
        </w:tabs>
        <w:rPr>
          <w:szCs w:val="22"/>
        </w:rPr>
      </w:pPr>
    </w:p>
    <w:p w14:paraId="611ED076" w14:textId="77777777" w:rsidR="00861971" w:rsidRPr="00F11688" w:rsidRDefault="00861971" w:rsidP="00861971">
      <w:pPr>
        <w:keepNext/>
        <w:tabs>
          <w:tab w:val="left" w:pos="567"/>
        </w:tabs>
        <w:jc w:val="both"/>
        <w:outlineLvl w:val="2"/>
        <w:rPr>
          <w:b/>
          <w:szCs w:val="22"/>
        </w:rPr>
      </w:pPr>
      <w:r w:rsidRPr="00F11688">
        <w:rPr>
          <w:b/>
          <w:szCs w:val="22"/>
        </w:rPr>
        <w:lastRenderedPageBreak/>
        <w:t>4.5</w:t>
      </w:r>
      <w:r w:rsidRPr="00F11688">
        <w:rPr>
          <w:b/>
          <w:szCs w:val="22"/>
        </w:rPr>
        <w:tab/>
        <w:t>Sąveika su kitais vaistiniais preparatais ir kitokia sąveika</w:t>
      </w:r>
    </w:p>
    <w:p w14:paraId="7630182E" w14:textId="77777777" w:rsidR="00861971" w:rsidRPr="00F11688" w:rsidRDefault="00861971" w:rsidP="00861971">
      <w:pPr>
        <w:tabs>
          <w:tab w:val="left" w:pos="567"/>
        </w:tabs>
        <w:rPr>
          <w:szCs w:val="22"/>
        </w:rPr>
      </w:pPr>
    </w:p>
    <w:p w14:paraId="2E1C8A55" w14:textId="77777777" w:rsidR="00861971" w:rsidRPr="00F11688" w:rsidRDefault="00861971" w:rsidP="00861971">
      <w:pPr>
        <w:tabs>
          <w:tab w:val="left" w:pos="567"/>
        </w:tabs>
        <w:rPr>
          <w:i/>
          <w:szCs w:val="22"/>
        </w:rPr>
      </w:pPr>
      <w:r w:rsidRPr="00F11688">
        <w:rPr>
          <w:i/>
          <w:szCs w:val="22"/>
        </w:rPr>
        <w:t>Kartu vartoti draudžiama</w:t>
      </w:r>
    </w:p>
    <w:p w14:paraId="17F3AED5" w14:textId="47453F5B" w:rsidR="00861971" w:rsidRPr="00F11688" w:rsidRDefault="00861971" w:rsidP="00861971">
      <w:pPr>
        <w:tabs>
          <w:tab w:val="left" w:pos="567"/>
        </w:tabs>
        <w:rPr>
          <w:szCs w:val="22"/>
        </w:rPr>
      </w:pPr>
      <w:proofErr w:type="spellStart"/>
      <w:r w:rsidRPr="00F11688">
        <w:rPr>
          <w:szCs w:val="22"/>
        </w:rPr>
        <w:t>Cefadroksilio</w:t>
      </w:r>
      <w:proofErr w:type="spellEnd"/>
      <w:r w:rsidRPr="00F11688">
        <w:rPr>
          <w:szCs w:val="22"/>
        </w:rPr>
        <w:t xml:space="preserve"> turi būti nevartojama kartu su antibiotikais, sukeliančiais </w:t>
      </w:r>
      <w:proofErr w:type="spellStart"/>
      <w:r w:rsidRPr="00F11688">
        <w:rPr>
          <w:szCs w:val="22"/>
        </w:rPr>
        <w:t>bakteriostatinį</w:t>
      </w:r>
      <w:proofErr w:type="spellEnd"/>
      <w:r w:rsidRPr="00F11688">
        <w:rPr>
          <w:szCs w:val="22"/>
        </w:rPr>
        <w:t xml:space="preserve"> poveikį, pvz., </w:t>
      </w:r>
      <w:proofErr w:type="spellStart"/>
      <w:r w:rsidRPr="00F11688">
        <w:rPr>
          <w:szCs w:val="22"/>
        </w:rPr>
        <w:t>tetraciklinais</w:t>
      </w:r>
      <w:proofErr w:type="spellEnd"/>
      <w:r w:rsidRPr="00F11688">
        <w:rPr>
          <w:szCs w:val="22"/>
        </w:rPr>
        <w:t xml:space="preserve">, </w:t>
      </w:r>
      <w:proofErr w:type="spellStart"/>
      <w:r w:rsidRPr="00F11688">
        <w:rPr>
          <w:szCs w:val="22"/>
        </w:rPr>
        <w:t>eritromicinu</w:t>
      </w:r>
      <w:proofErr w:type="spellEnd"/>
      <w:r w:rsidRPr="00F11688">
        <w:rPr>
          <w:szCs w:val="22"/>
        </w:rPr>
        <w:t xml:space="preserve">, </w:t>
      </w:r>
      <w:proofErr w:type="spellStart"/>
      <w:r w:rsidRPr="00F11688">
        <w:rPr>
          <w:szCs w:val="22"/>
        </w:rPr>
        <w:t>sulfamidais</w:t>
      </w:r>
      <w:proofErr w:type="spellEnd"/>
      <w:r w:rsidRPr="00F11688">
        <w:rPr>
          <w:szCs w:val="22"/>
        </w:rPr>
        <w:t xml:space="preserve">, </w:t>
      </w:r>
      <w:proofErr w:type="spellStart"/>
      <w:r w:rsidRPr="00F11688">
        <w:rPr>
          <w:szCs w:val="22"/>
        </w:rPr>
        <w:t>chloramfenikoliu</w:t>
      </w:r>
      <w:proofErr w:type="spellEnd"/>
      <w:r w:rsidRPr="00F11688">
        <w:rPr>
          <w:szCs w:val="22"/>
        </w:rPr>
        <w:t>, kadangi gali pasireikšti antagonistinis poveikis.</w:t>
      </w:r>
    </w:p>
    <w:p w14:paraId="7A86CD95" w14:textId="77777777" w:rsidR="00861971" w:rsidRPr="00F11688" w:rsidRDefault="00861971" w:rsidP="00861971">
      <w:pPr>
        <w:tabs>
          <w:tab w:val="left" w:pos="567"/>
        </w:tabs>
        <w:rPr>
          <w:szCs w:val="22"/>
        </w:rPr>
      </w:pPr>
    </w:p>
    <w:p w14:paraId="2089D3C7" w14:textId="77777777" w:rsidR="00861971" w:rsidRPr="00F11688" w:rsidRDefault="00861971" w:rsidP="00861971">
      <w:pPr>
        <w:tabs>
          <w:tab w:val="left" w:pos="567"/>
        </w:tabs>
        <w:rPr>
          <w:szCs w:val="22"/>
        </w:rPr>
      </w:pPr>
      <w:r w:rsidRPr="00F11688">
        <w:rPr>
          <w:szCs w:val="22"/>
        </w:rPr>
        <w:t xml:space="preserve">Būtina vengti gydymo </w:t>
      </w:r>
      <w:proofErr w:type="spellStart"/>
      <w:r w:rsidRPr="00F11688">
        <w:rPr>
          <w:szCs w:val="22"/>
        </w:rPr>
        <w:t>cefadroksiliu</w:t>
      </w:r>
      <w:proofErr w:type="spellEnd"/>
      <w:r w:rsidRPr="00F11688">
        <w:rPr>
          <w:szCs w:val="22"/>
        </w:rPr>
        <w:t xml:space="preserve"> kartu su </w:t>
      </w:r>
      <w:proofErr w:type="spellStart"/>
      <w:r w:rsidRPr="00F11688">
        <w:rPr>
          <w:szCs w:val="22"/>
        </w:rPr>
        <w:t>aminoglikozidų</w:t>
      </w:r>
      <w:proofErr w:type="spellEnd"/>
      <w:r w:rsidRPr="00F11688">
        <w:rPr>
          <w:szCs w:val="22"/>
        </w:rPr>
        <w:t xml:space="preserve"> grupės antibiotikais, </w:t>
      </w:r>
      <w:proofErr w:type="spellStart"/>
      <w:r w:rsidRPr="00F11688">
        <w:rPr>
          <w:szCs w:val="22"/>
        </w:rPr>
        <w:t>polimiksinu</w:t>
      </w:r>
      <w:proofErr w:type="spellEnd"/>
      <w:r w:rsidRPr="00F11688">
        <w:rPr>
          <w:szCs w:val="22"/>
        </w:rPr>
        <w:t xml:space="preserve"> B, </w:t>
      </w:r>
      <w:proofErr w:type="spellStart"/>
      <w:r w:rsidRPr="00F11688">
        <w:rPr>
          <w:szCs w:val="22"/>
        </w:rPr>
        <w:t>kolistinu</w:t>
      </w:r>
      <w:proofErr w:type="spellEnd"/>
      <w:r w:rsidRPr="00F11688">
        <w:rPr>
          <w:szCs w:val="22"/>
        </w:rPr>
        <w:t xml:space="preserve"> ar didelėmis </w:t>
      </w:r>
      <w:proofErr w:type="spellStart"/>
      <w:r w:rsidRPr="00F11688">
        <w:rPr>
          <w:szCs w:val="22"/>
        </w:rPr>
        <w:t>Henlės</w:t>
      </w:r>
      <w:proofErr w:type="spellEnd"/>
      <w:r w:rsidRPr="00F11688">
        <w:rPr>
          <w:szCs w:val="22"/>
        </w:rPr>
        <w:t xml:space="preserve"> kilpoje veikiančių diuretikų dozėmis, kadangi tokiu atveju gali pasireikšti stipresnis toksinis poveikis inkstams.</w:t>
      </w:r>
    </w:p>
    <w:p w14:paraId="628E3C80" w14:textId="77777777" w:rsidR="009755AD" w:rsidRPr="00F11688" w:rsidRDefault="009755AD" w:rsidP="00861971">
      <w:pPr>
        <w:tabs>
          <w:tab w:val="left" w:pos="567"/>
        </w:tabs>
        <w:rPr>
          <w:szCs w:val="22"/>
        </w:rPr>
      </w:pPr>
    </w:p>
    <w:p w14:paraId="05B3F815" w14:textId="77777777" w:rsidR="00861971" w:rsidRPr="00F11688" w:rsidRDefault="00861971" w:rsidP="009F06CF">
      <w:pPr>
        <w:tabs>
          <w:tab w:val="left" w:pos="567"/>
        </w:tabs>
        <w:rPr>
          <w:i/>
          <w:szCs w:val="22"/>
        </w:rPr>
      </w:pPr>
      <w:r w:rsidRPr="00F11688">
        <w:rPr>
          <w:i/>
          <w:szCs w:val="22"/>
        </w:rPr>
        <w:t>Kartu vartoti nerekomenduojama</w:t>
      </w:r>
    </w:p>
    <w:p w14:paraId="64410196" w14:textId="77777777" w:rsidR="00861971" w:rsidRPr="00F11688" w:rsidRDefault="00861971" w:rsidP="00861971">
      <w:pPr>
        <w:tabs>
          <w:tab w:val="left" w:pos="567"/>
        </w:tabs>
        <w:rPr>
          <w:szCs w:val="22"/>
        </w:rPr>
      </w:pPr>
      <w:r w:rsidRPr="00F11688">
        <w:rPr>
          <w:szCs w:val="22"/>
        </w:rPr>
        <w:t xml:space="preserve">Antikoaguliantų ar trombocitų </w:t>
      </w:r>
      <w:proofErr w:type="spellStart"/>
      <w:r w:rsidRPr="00F11688">
        <w:rPr>
          <w:szCs w:val="22"/>
        </w:rPr>
        <w:t>agregaciją</w:t>
      </w:r>
      <w:proofErr w:type="spellEnd"/>
      <w:r w:rsidRPr="00F11688">
        <w:rPr>
          <w:szCs w:val="22"/>
        </w:rPr>
        <w:t xml:space="preserve"> slopinančių vaistinių preparatų vartojančius pacientus ilgai gydant didele </w:t>
      </w:r>
      <w:proofErr w:type="spellStart"/>
      <w:r w:rsidRPr="00F11688">
        <w:rPr>
          <w:szCs w:val="22"/>
        </w:rPr>
        <w:t>cefadroksilio</w:t>
      </w:r>
      <w:proofErr w:type="spellEnd"/>
      <w:r w:rsidRPr="00F11688">
        <w:rPr>
          <w:szCs w:val="22"/>
        </w:rPr>
        <w:t xml:space="preserve"> doze, būtina dažnai nustatinėti kraujo krešėjimo rodmenis tam, kad išvengti kraujavimo komplikacijų.</w:t>
      </w:r>
    </w:p>
    <w:p w14:paraId="2CE6CE08" w14:textId="77777777" w:rsidR="009755AD" w:rsidRPr="00F11688" w:rsidRDefault="009755AD" w:rsidP="00861971">
      <w:pPr>
        <w:tabs>
          <w:tab w:val="left" w:pos="567"/>
        </w:tabs>
        <w:rPr>
          <w:szCs w:val="22"/>
        </w:rPr>
      </w:pPr>
    </w:p>
    <w:p w14:paraId="2D7ACA05" w14:textId="77777777" w:rsidR="00861971" w:rsidRPr="00F11688" w:rsidRDefault="00861971" w:rsidP="009F06CF">
      <w:pPr>
        <w:tabs>
          <w:tab w:val="left" w:pos="567"/>
        </w:tabs>
        <w:rPr>
          <w:i/>
          <w:szCs w:val="22"/>
        </w:rPr>
      </w:pPr>
      <w:r w:rsidRPr="00F11688">
        <w:rPr>
          <w:i/>
          <w:szCs w:val="22"/>
        </w:rPr>
        <w:t>Įspėjimai</w:t>
      </w:r>
    </w:p>
    <w:p w14:paraId="4C459143" w14:textId="469C6D29" w:rsidR="00E565E7" w:rsidRDefault="00861971" w:rsidP="00E565E7">
      <w:pPr>
        <w:tabs>
          <w:tab w:val="left" w:pos="567"/>
        </w:tabs>
        <w:rPr>
          <w:szCs w:val="22"/>
        </w:rPr>
      </w:pPr>
      <w:r w:rsidRPr="00F11688">
        <w:rPr>
          <w:szCs w:val="22"/>
        </w:rPr>
        <w:t xml:space="preserve">Kartu vartojant </w:t>
      </w:r>
      <w:proofErr w:type="spellStart"/>
      <w:r w:rsidRPr="00F11688">
        <w:rPr>
          <w:szCs w:val="22"/>
        </w:rPr>
        <w:t>probenecido</w:t>
      </w:r>
      <w:proofErr w:type="spellEnd"/>
      <w:r w:rsidRPr="00F11688">
        <w:rPr>
          <w:szCs w:val="22"/>
        </w:rPr>
        <w:t xml:space="preserve"> ir </w:t>
      </w:r>
      <w:proofErr w:type="spellStart"/>
      <w:r w:rsidRPr="00F11688">
        <w:rPr>
          <w:szCs w:val="22"/>
        </w:rPr>
        <w:t>cefadroksilio</w:t>
      </w:r>
      <w:proofErr w:type="spellEnd"/>
      <w:r w:rsidRPr="00F11688">
        <w:rPr>
          <w:szCs w:val="22"/>
        </w:rPr>
        <w:t>, ilgiau gali išlikti didesnė pastarojo vaistinio preparato koncentracija kraujo serume ir tulžyje.</w:t>
      </w:r>
    </w:p>
    <w:p w14:paraId="057417EC" w14:textId="4FDD31FE" w:rsidR="00861971" w:rsidRPr="00F11688" w:rsidRDefault="00F33BAC" w:rsidP="00861971">
      <w:pPr>
        <w:tabs>
          <w:tab w:val="left" w:pos="567"/>
        </w:tabs>
        <w:rPr>
          <w:szCs w:val="22"/>
        </w:rPr>
      </w:pPr>
      <w:r w:rsidRPr="00F33BAC">
        <w:rPr>
          <w:szCs w:val="22"/>
        </w:rPr>
        <w:t xml:space="preserve">Tuo pat metu vartojamas </w:t>
      </w:r>
      <w:proofErr w:type="spellStart"/>
      <w:r w:rsidRPr="00F33BAC">
        <w:rPr>
          <w:szCs w:val="22"/>
        </w:rPr>
        <w:t>probenecidas</w:t>
      </w:r>
      <w:proofErr w:type="spellEnd"/>
      <w:r w:rsidRPr="00F33BAC">
        <w:rPr>
          <w:szCs w:val="22"/>
        </w:rPr>
        <w:t xml:space="preserve"> slopina </w:t>
      </w:r>
      <w:proofErr w:type="spellStart"/>
      <w:r w:rsidRPr="00F33BAC">
        <w:rPr>
          <w:szCs w:val="22"/>
        </w:rPr>
        <w:t>cefadroksilio</w:t>
      </w:r>
      <w:proofErr w:type="spellEnd"/>
      <w:r w:rsidRPr="00F33BAC">
        <w:rPr>
          <w:szCs w:val="22"/>
        </w:rPr>
        <w:t xml:space="preserve"> eliminaciją per inkstus, todėl kartu su </w:t>
      </w:r>
      <w:proofErr w:type="spellStart"/>
      <w:r w:rsidRPr="00F33BAC">
        <w:rPr>
          <w:szCs w:val="22"/>
        </w:rPr>
        <w:t>probenecidu</w:t>
      </w:r>
      <w:proofErr w:type="spellEnd"/>
      <w:r w:rsidRPr="00F33BAC">
        <w:rPr>
          <w:szCs w:val="22"/>
        </w:rPr>
        <w:t xml:space="preserve"> vartojamo </w:t>
      </w:r>
      <w:proofErr w:type="spellStart"/>
      <w:r w:rsidRPr="00F33BAC">
        <w:rPr>
          <w:szCs w:val="22"/>
        </w:rPr>
        <w:t>cefadroksilio</w:t>
      </w:r>
      <w:proofErr w:type="spellEnd"/>
      <w:r w:rsidRPr="00F33BAC">
        <w:rPr>
          <w:szCs w:val="22"/>
        </w:rPr>
        <w:t xml:space="preserve"> koncentracija plazmoje gali padidėti.</w:t>
      </w:r>
    </w:p>
    <w:p w14:paraId="51C67E6B" w14:textId="7A149555" w:rsidR="002E41F1" w:rsidRPr="00F11688" w:rsidRDefault="002E41F1" w:rsidP="002E41F1">
      <w:pPr>
        <w:widowControl w:val="0"/>
        <w:tabs>
          <w:tab w:val="left" w:pos="1180"/>
        </w:tabs>
        <w:rPr>
          <w:szCs w:val="22"/>
        </w:rPr>
      </w:pPr>
      <w:r w:rsidRPr="00F11688">
        <w:rPr>
          <w:szCs w:val="22"/>
        </w:rPr>
        <w:t xml:space="preserve">Įrodyta, kad </w:t>
      </w:r>
      <w:proofErr w:type="spellStart"/>
      <w:r w:rsidRPr="00F11688">
        <w:rPr>
          <w:szCs w:val="22"/>
        </w:rPr>
        <w:t>cefadroksilis</w:t>
      </w:r>
      <w:proofErr w:type="spellEnd"/>
      <w:r w:rsidRPr="00F11688">
        <w:rPr>
          <w:szCs w:val="22"/>
        </w:rPr>
        <w:t xml:space="preserve"> nesąveikauja su geriamaisiais kontraceptikais.</w:t>
      </w:r>
    </w:p>
    <w:p w14:paraId="7FA3E4B3" w14:textId="77777777" w:rsidR="00861971" w:rsidRPr="00F11688" w:rsidRDefault="00861971" w:rsidP="00861971">
      <w:pPr>
        <w:tabs>
          <w:tab w:val="left" w:pos="567"/>
        </w:tabs>
        <w:rPr>
          <w:szCs w:val="22"/>
        </w:rPr>
      </w:pPr>
    </w:p>
    <w:p w14:paraId="4D89A9ED" w14:textId="77777777" w:rsidR="00861971" w:rsidRPr="00F11688" w:rsidRDefault="00861971" w:rsidP="00861971">
      <w:pPr>
        <w:tabs>
          <w:tab w:val="left" w:pos="567"/>
        </w:tabs>
        <w:rPr>
          <w:szCs w:val="22"/>
        </w:rPr>
      </w:pPr>
      <w:proofErr w:type="spellStart"/>
      <w:r w:rsidRPr="00F11688">
        <w:rPr>
          <w:szCs w:val="22"/>
        </w:rPr>
        <w:t>Kolestiraminas</w:t>
      </w:r>
      <w:proofErr w:type="spellEnd"/>
      <w:r w:rsidRPr="00F11688">
        <w:rPr>
          <w:szCs w:val="22"/>
        </w:rPr>
        <w:t xml:space="preserve"> prisijungia </w:t>
      </w:r>
      <w:proofErr w:type="spellStart"/>
      <w:r w:rsidRPr="00F11688">
        <w:rPr>
          <w:szCs w:val="22"/>
        </w:rPr>
        <w:t>cefadroksilį</w:t>
      </w:r>
      <w:proofErr w:type="spellEnd"/>
      <w:r w:rsidRPr="00F11688">
        <w:rPr>
          <w:szCs w:val="22"/>
        </w:rPr>
        <w:t xml:space="preserve">, todėl gali sumažėti pastarojo vaistinio preparato biologinis prieinamumas. </w:t>
      </w:r>
    </w:p>
    <w:p w14:paraId="2A20B472" w14:textId="77777777" w:rsidR="00E565E7" w:rsidRPr="00F11688" w:rsidRDefault="00E565E7" w:rsidP="00861971">
      <w:pPr>
        <w:tabs>
          <w:tab w:val="left" w:pos="567"/>
        </w:tabs>
        <w:rPr>
          <w:b/>
          <w:szCs w:val="22"/>
        </w:rPr>
      </w:pPr>
    </w:p>
    <w:p w14:paraId="454E2D22" w14:textId="77777777" w:rsidR="00861971" w:rsidRPr="00F11688" w:rsidRDefault="00861971" w:rsidP="00861971">
      <w:pPr>
        <w:tabs>
          <w:tab w:val="left" w:pos="567"/>
        </w:tabs>
        <w:rPr>
          <w:b/>
          <w:szCs w:val="22"/>
        </w:rPr>
      </w:pPr>
      <w:r w:rsidRPr="00F11688">
        <w:rPr>
          <w:b/>
          <w:szCs w:val="22"/>
        </w:rPr>
        <w:t>4.6</w:t>
      </w:r>
      <w:r w:rsidRPr="00F11688">
        <w:rPr>
          <w:b/>
          <w:szCs w:val="22"/>
        </w:rPr>
        <w:tab/>
        <w:t>Vaisingumas, nėštumo ir žindymo laikotarpis</w:t>
      </w:r>
    </w:p>
    <w:p w14:paraId="632648F1" w14:textId="77777777" w:rsidR="00861971" w:rsidRPr="00F11688" w:rsidRDefault="00861971" w:rsidP="00861971">
      <w:pPr>
        <w:tabs>
          <w:tab w:val="left" w:pos="567"/>
        </w:tabs>
        <w:rPr>
          <w:szCs w:val="22"/>
        </w:rPr>
      </w:pPr>
    </w:p>
    <w:p w14:paraId="4EC92C5A" w14:textId="77777777" w:rsidR="00861971" w:rsidRPr="009F06CF" w:rsidRDefault="00861971" w:rsidP="00861971">
      <w:pPr>
        <w:tabs>
          <w:tab w:val="left" w:pos="567"/>
        </w:tabs>
        <w:rPr>
          <w:szCs w:val="22"/>
          <w:u w:val="single"/>
        </w:rPr>
      </w:pPr>
      <w:r w:rsidRPr="009F06CF">
        <w:rPr>
          <w:szCs w:val="22"/>
          <w:u w:val="single"/>
        </w:rPr>
        <w:t>Nėštumas</w:t>
      </w:r>
    </w:p>
    <w:p w14:paraId="16B75AA1" w14:textId="02B1DD1C" w:rsidR="00861971" w:rsidRPr="00F11688" w:rsidRDefault="00861971" w:rsidP="00861971">
      <w:pPr>
        <w:tabs>
          <w:tab w:val="left" w:pos="567"/>
        </w:tabs>
        <w:rPr>
          <w:szCs w:val="22"/>
        </w:rPr>
      </w:pPr>
      <w:r w:rsidRPr="00F11688">
        <w:rPr>
          <w:szCs w:val="22"/>
        </w:rPr>
        <w:t xml:space="preserve">Nors tyrimų su gyvūnais duomenys ir klinikinė patirtis </w:t>
      </w:r>
      <w:proofErr w:type="spellStart"/>
      <w:r w:rsidRPr="00F11688">
        <w:rPr>
          <w:szCs w:val="22"/>
        </w:rPr>
        <w:t>teratogeninio</w:t>
      </w:r>
      <w:proofErr w:type="spellEnd"/>
      <w:r w:rsidRPr="00F11688">
        <w:rPr>
          <w:szCs w:val="22"/>
        </w:rPr>
        <w:t xml:space="preserve"> poveikio nerodo, ar šio vaistinio preparato vartoti nėštumo metu saugu, iki šiol nenustatyta.</w:t>
      </w:r>
    </w:p>
    <w:p w14:paraId="131C957A" w14:textId="77777777" w:rsidR="00861971" w:rsidRPr="00F11688" w:rsidRDefault="00861971" w:rsidP="00861971">
      <w:pPr>
        <w:tabs>
          <w:tab w:val="left" w:pos="567"/>
        </w:tabs>
        <w:rPr>
          <w:szCs w:val="22"/>
        </w:rPr>
      </w:pPr>
    </w:p>
    <w:p w14:paraId="4A9F2BA2" w14:textId="77777777" w:rsidR="00861971" w:rsidRPr="009F06CF" w:rsidRDefault="00861971" w:rsidP="00861971">
      <w:pPr>
        <w:tabs>
          <w:tab w:val="left" w:pos="567"/>
        </w:tabs>
        <w:rPr>
          <w:szCs w:val="22"/>
          <w:u w:val="single"/>
        </w:rPr>
      </w:pPr>
      <w:r w:rsidRPr="009F06CF">
        <w:rPr>
          <w:szCs w:val="22"/>
          <w:u w:val="single"/>
        </w:rPr>
        <w:t>Žindymas</w:t>
      </w:r>
    </w:p>
    <w:p w14:paraId="5759B62C" w14:textId="7C7C3F21" w:rsidR="00861971" w:rsidRPr="00F11688" w:rsidRDefault="00861971" w:rsidP="00861971">
      <w:pPr>
        <w:tabs>
          <w:tab w:val="left" w:pos="567"/>
        </w:tabs>
        <w:rPr>
          <w:szCs w:val="22"/>
        </w:rPr>
      </w:pPr>
      <w:r w:rsidRPr="00F11688">
        <w:rPr>
          <w:szCs w:val="22"/>
        </w:rPr>
        <w:t xml:space="preserve">Žindyvės piene yra šiek tiek </w:t>
      </w:r>
      <w:proofErr w:type="spellStart"/>
      <w:r w:rsidRPr="00F11688">
        <w:rPr>
          <w:szCs w:val="22"/>
        </w:rPr>
        <w:t>cefadroksilio</w:t>
      </w:r>
      <w:proofErr w:type="spellEnd"/>
      <w:r w:rsidRPr="00F11688">
        <w:rPr>
          <w:szCs w:val="22"/>
        </w:rPr>
        <w:t>, kuris gali skatinti kūdikio jautrumo padidėjimą, viduriavimą ar gleivinės kolonizavimą grybeliais.</w:t>
      </w:r>
    </w:p>
    <w:p w14:paraId="27AEAB66" w14:textId="77777777" w:rsidR="00861971" w:rsidRPr="00F11688" w:rsidRDefault="00861971" w:rsidP="00861971">
      <w:pPr>
        <w:tabs>
          <w:tab w:val="left" w:pos="567"/>
        </w:tabs>
        <w:rPr>
          <w:szCs w:val="22"/>
        </w:rPr>
      </w:pPr>
    </w:p>
    <w:p w14:paraId="72F233BB" w14:textId="77777777" w:rsidR="00861971" w:rsidRPr="00F11688" w:rsidRDefault="00861971" w:rsidP="00861971">
      <w:pPr>
        <w:rPr>
          <w:szCs w:val="22"/>
        </w:rPr>
      </w:pPr>
      <w:r w:rsidRPr="00F11688">
        <w:rPr>
          <w:szCs w:val="22"/>
        </w:rPr>
        <w:t xml:space="preserve">Nėštumo ir žindymo metu </w:t>
      </w:r>
      <w:proofErr w:type="spellStart"/>
      <w:r w:rsidRPr="00F11688">
        <w:rPr>
          <w:szCs w:val="22"/>
        </w:rPr>
        <w:t>cefadroksilio</w:t>
      </w:r>
      <w:proofErr w:type="spellEnd"/>
      <w:r w:rsidRPr="00F11688">
        <w:rPr>
          <w:szCs w:val="22"/>
        </w:rPr>
        <w:t xml:space="preserve"> reikia vartoti labai atsargiai.</w:t>
      </w:r>
    </w:p>
    <w:p w14:paraId="50B7784E" w14:textId="77777777" w:rsidR="00861971" w:rsidRPr="00F11688" w:rsidRDefault="00861971" w:rsidP="00861971">
      <w:pPr>
        <w:tabs>
          <w:tab w:val="left" w:pos="567"/>
        </w:tabs>
        <w:rPr>
          <w:b/>
          <w:szCs w:val="22"/>
        </w:rPr>
      </w:pPr>
    </w:p>
    <w:p w14:paraId="298F2D6A" w14:textId="77777777" w:rsidR="00861971" w:rsidRPr="00F11688" w:rsidRDefault="00861971" w:rsidP="00861971">
      <w:pPr>
        <w:tabs>
          <w:tab w:val="left" w:pos="567"/>
        </w:tabs>
        <w:rPr>
          <w:b/>
          <w:szCs w:val="22"/>
        </w:rPr>
      </w:pPr>
      <w:r w:rsidRPr="00F11688">
        <w:rPr>
          <w:b/>
          <w:szCs w:val="22"/>
        </w:rPr>
        <w:t>4.7</w:t>
      </w:r>
      <w:r w:rsidRPr="00F11688">
        <w:rPr>
          <w:b/>
          <w:szCs w:val="22"/>
        </w:rPr>
        <w:tab/>
        <w:t>Poveikis gebėjimui vairuoti ir valdyti mechanizmus</w:t>
      </w:r>
    </w:p>
    <w:p w14:paraId="74CE169E" w14:textId="77777777" w:rsidR="00861971" w:rsidRPr="00F11688" w:rsidRDefault="00861971" w:rsidP="00861971">
      <w:pPr>
        <w:tabs>
          <w:tab w:val="left" w:pos="567"/>
        </w:tabs>
        <w:rPr>
          <w:szCs w:val="22"/>
        </w:rPr>
      </w:pPr>
    </w:p>
    <w:p w14:paraId="2146A6CF" w14:textId="77777777" w:rsidR="00861971" w:rsidRPr="00F11688" w:rsidRDefault="00861971" w:rsidP="00861971">
      <w:pPr>
        <w:tabs>
          <w:tab w:val="left" w:pos="567"/>
        </w:tabs>
        <w:rPr>
          <w:szCs w:val="22"/>
        </w:rPr>
      </w:pPr>
      <w:proofErr w:type="spellStart"/>
      <w:r w:rsidRPr="00F11688">
        <w:rPr>
          <w:szCs w:val="22"/>
        </w:rPr>
        <w:t>Cefadroksilis</w:t>
      </w:r>
      <w:proofErr w:type="spellEnd"/>
      <w:r w:rsidRPr="00F11688">
        <w:rPr>
          <w:szCs w:val="22"/>
        </w:rPr>
        <w:t xml:space="preserve"> gali sukelti galvos skausmą, svaigulį, nervingumą, nemigą ir nuovargį, todėl gali daryti įtaką gebėjimui vairuoti ir valdyti mechanizmus.</w:t>
      </w:r>
    </w:p>
    <w:p w14:paraId="2E7A0CF8" w14:textId="77777777" w:rsidR="00861971" w:rsidRPr="00F11688" w:rsidRDefault="00861971" w:rsidP="00861971">
      <w:pPr>
        <w:tabs>
          <w:tab w:val="left" w:pos="567"/>
        </w:tabs>
        <w:rPr>
          <w:szCs w:val="22"/>
        </w:rPr>
      </w:pPr>
    </w:p>
    <w:p w14:paraId="1B5061A9" w14:textId="77777777" w:rsidR="00861971" w:rsidRPr="00F11688" w:rsidRDefault="00861971" w:rsidP="00861971">
      <w:pPr>
        <w:keepNext/>
        <w:tabs>
          <w:tab w:val="left" w:pos="567"/>
        </w:tabs>
        <w:jc w:val="both"/>
        <w:outlineLvl w:val="2"/>
        <w:rPr>
          <w:b/>
          <w:szCs w:val="22"/>
        </w:rPr>
      </w:pPr>
      <w:r w:rsidRPr="00F11688">
        <w:rPr>
          <w:b/>
          <w:szCs w:val="22"/>
        </w:rPr>
        <w:t>4.8</w:t>
      </w:r>
      <w:r w:rsidRPr="00F11688">
        <w:rPr>
          <w:b/>
          <w:szCs w:val="22"/>
        </w:rPr>
        <w:tab/>
        <w:t>Nepageidaujamas poveikis</w:t>
      </w:r>
    </w:p>
    <w:p w14:paraId="75BF4285" w14:textId="77777777" w:rsidR="00861971" w:rsidRPr="00F11688" w:rsidRDefault="00861971" w:rsidP="00861971">
      <w:pPr>
        <w:tabs>
          <w:tab w:val="left" w:pos="567"/>
        </w:tabs>
        <w:rPr>
          <w:szCs w:val="22"/>
        </w:rPr>
      </w:pPr>
    </w:p>
    <w:p w14:paraId="4567D603" w14:textId="180D1189" w:rsidR="00861971" w:rsidRPr="00F11688" w:rsidRDefault="00861971" w:rsidP="00861971">
      <w:pPr>
        <w:tabs>
          <w:tab w:val="left" w:pos="567"/>
        </w:tabs>
        <w:rPr>
          <w:szCs w:val="22"/>
        </w:rPr>
      </w:pPr>
      <w:r w:rsidRPr="00F11688">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3B8A07EF" w14:textId="77777777" w:rsidR="00861971" w:rsidRPr="00F11688" w:rsidRDefault="00861971" w:rsidP="00861971">
      <w:pPr>
        <w:tabs>
          <w:tab w:val="left" w:pos="567"/>
        </w:tabs>
        <w:rPr>
          <w:szCs w:val="22"/>
        </w:rPr>
      </w:pPr>
    </w:p>
    <w:p w14:paraId="395F234E" w14:textId="1222D23D" w:rsidR="00861971" w:rsidRPr="00F11688" w:rsidRDefault="00861971" w:rsidP="00861971">
      <w:pPr>
        <w:tabs>
          <w:tab w:val="left" w:pos="567"/>
        </w:tabs>
        <w:rPr>
          <w:szCs w:val="22"/>
        </w:rPr>
      </w:pPr>
      <w:r w:rsidRPr="00F11688">
        <w:rPr>
          <w:szCs w:val="22"/>
        </w:rPr>
        <w:t>Nepageidaujam</w:t>
      </w:r>
      <w:r w:rsidR="00FD6753">
        <w:rPr>
          <w:szCs w:val="22"/>
        </w:rPr>
        <w:t>o</w:t>
      </w:r>
      <w:r w:rsidRPr="00F11688">
        <w:rPr>
          <w:szCs w:val="22"/>
        </w:rPr>
        <w:t>s reakcijos į vaist</w:t>
      </w:r>
      <w:r w:rsidR="009755AD" w:rsidRPr="00F11688">
        <w:rPr>
          <w:szCs w:val="22"/>
        </w:rPr>
        <w:t>inį preparat</w:t>
      </w:r>
      <w:r w:rsidRPr="00F11688">
        <w:rPr>
          <w:szCs w:val="22"/>
        </w:rPr>
        <w:t>ą pasireiškė maždaug 6 – 7</w:t>
      </w:r>
      <w:r w:rsidR="00FD6753">
        <w:rPr>
          <w:szCs w:val="22"/>
        </w:rPr>
        <w:t> </w:t>
      </w:r>
      <w:r w:rsidRPr="00F11688">
        <w:rPr>
          <w:szCs w:val="22"/>
        </w:rPr>
        <w:t>%* gydytų pacientų.</w:t>
      </w:r>
    </w:p>
    <w:p w14:paraId="11DA4C1E" w14:textId="77777777" w:rsidR="00861971" w:rsidRPr="00F11688" w:rsidRDefault="00861971" w:rsidP="00861971">
      <w:pPr>
        <w:tabs>
          <w:tab w:val="left" w:pos="567"/>
        </w:tabs>
        <w:rPr>
          <w:b/>
          <w:szCs w:val="22"/>
        </w:rPr>
      </w:pPr>
    </w:p>
    <w:p w14:paraId="7EA6DA22" w14:textId="77777777" w:rsidR="00861971" w:rsidRPr="00F11688" w:rsidRDefault="00861971" w:rsidP="00861971">
      <w:pPr>
        <w:tabs>
          <w:tab w:val="left" w:pos="567"/>
        </w:tabs>
        <w:rPr>
          <w:szCs w:val="22"/>
          <w:u w:val="single"/>
        </w:rPr>
      </w:pPr>
      <w:r w:rsidRPr="00F11688">
        <w:rPr>
          <w:szCs w:val="22"/>
          <w:u w:val="single"/>
        </w:rPr>
        <w:t xml:space="preserve">Infekcijos ir </w:t>
      </w:r>
      <w:proofErr w:type="spellStart"/>
      <w:r w:rsidRPr="00F11688">
        <w:rPr>
          <w:szCs w:val="22"/>
          <w:u w:val="single"/>
        </w:rPr>
        <w:t>infestacijos</w:t>
      </w:r>
      <w:proofErr w:type="spellEnd"/>
    </w:p>
    <w:p w14:paraId="620B563E" w14:textId="77777777" w:rsidR="00861971" w:rsidRPr="00F11688" w:rsidRDefault="00861971" w:rsidP="00861971">
      <w:pPr>
        <w:tabs>
          <w:tab w:val="left" w:pos="567"/>
        </w:tabs>
        <w:rPr>
          <w:i/>
          <w:szCs w:val="22"/>
        </w:rPr>
      </w:pPr>
      <w:r w:rsidRPr="00F11688">
        <w:rPr>
          <w:i/>
          <w:szCs w:val="22"/>
        </w:rPr>
        <w:t>Nedažnas</w:t>
      </w:r>
    </w:p>
    <w:p w14:paraId="67F86728" w14:textId="77777777" w:rsidR="00861971" w:rsidRPr="00F11688" w:rsidRDefault="00861971" w:rsidP="00861971">
      <w:pPr>
        <w:tabs>
          <w:tab w:val="left" w:pos="567"/>
        </w:tabs>
        <w:rPr>
          <w:szCs w:val="22"/>
        </w:rPr>
      </w:pPr>
      <w:r w:rsidRPr="00F11688">
        <w:rPr>
          <w:szCs w:val="22"/>
        </w:rPr>
        <w:t>Oportunistinių organizmų (grybelių) dauginimosi klinikinis pasireiškimas, pvz., makšties mikozė, burnos pienligė (žr. 4.4 skyrių).</w:t>
      </w:r>
    </w:p>
    <w:p w14:paraId="3F9A532E" w14:textId="77777777" w:rsidR="00861971" w:rsidRPr="00F11688" w:rsidRDefault="00861971" w:rsidP="00861971">
      <w:pPr>
        <w:tabs>
          <w:tab w:val="left" w:pos="567"/>
        </w:tabs>
        <w:rPr>
          <w:szCs w:val="22"/>
        </w:rPr>
      </w:pPr>
    </w:p>
    <w:p w14:paraId="1E75E9E6" w14:textId="77777777" w:rsidR="00861971" w:rsidRPr="00F11688" w:rsidRDefault="00861971" w:rsidP="00861971">
      <w:pPr>
        <w:tabs>
          <w:tab w:val="left" w:pos="567"/>
        </w:tabs>
        <w:rPr>
          <w:szCs w:val="22"/>
          <w:u w:val="single"/>
        </w:rPr>
      </w:pPr>
      <w:r w:rsidRPr="00F11688">
        <w:rPr>
          <w:szCs w:val="22"/>
          <w:u w:val="single"/>
        </w:rPr>
        <w:t>Kraujo ir limfinės sistemos sutrikimai</w:t>
      </w:r>
    </w:p>
    <w:p w14:paraId="2C9ADC65" w14:textId="77777777" w:rsidR="00861971" w:rsidRPr="00F11688" w:rsidRDefault="00861971" w:rsidP="00861971">
      <w:pPr>
        <w:tabs>
          <w:tab w:val="left" w:pos="567"/>
        </w:tabs>
        <w:rPr>
          <w:i/>
          <w:szCs w:val="22"/>
        </w:rPr>
      </w:pPr>
      <w:r w:rsidRPr="00F11688">
        <w:rPr>
          <w:i/>
          <w:szCs w:val="22"/>
        </w:rPr>
        <w:lastRenderedPageBreak/>
        <w:t>Retas</w:t>
      </w:r>
    </w:p>
    <w:p w14:paraId="4C05DF3D" w14:textId="77777777" w:rsidR="00861971" w:rsidRPr="00F11688" w:rsidRDefault="00861971" w:rsidP="00861971">
      <w:pPr>
        <w:tabs>
          <w:tab w:val="left" w:pos="567"/>
        </w:tabs>
        <w:rPr>
          <w:szCs w:val="22"/>
        </w:rPr>
      </w:pPr>
      <w:proofErr w:type="spellStart"/>
      <w:r w:rsidRPr="00F11688">
        <w:rPr>
          <w:szCs w:val="22"/>
        </w:rPr>
        <w:t>Eozinofilija</w:t>
      </w:r>
      <w:proofErr w:type="spellEnd"/>
      <w:r w:rsidRPr="00F11688">
        <w:rPr>
          <w:szCs w:val="22"/>
        </w:rPr>
        <w:t xml:space="preserve">, </w:t>
      </w:r>
      <w:proofErr w:type="spellStart"/>
      <w:r w:rsidRPr="00F11688">
        <w:rPr>
          <w:szCs w:val="22"/>
        </w:rPr>
        <w:t>trombocitopenija</w:t>
      </w:r>
      <w:proofErr w:type="spellEnd"/>
      <w:r w:rsidRPr="00F11688">
        <w:rPr>
          <w:szCs w:val="22"/>
        </w:rPr>
        <w:t xml:space="preserve">, </w:t>
      </w:r>
      <w:proofErr w:type="spellStart"/>
      <w:r w:rsidRPr="00F11688">
        <w:rPr>
          <w:szCs w:val="22"/>
        </w:rPr>
        <w:t>leukopenija</w:t>
      </w:r>
      <w:proofErr w:type="spellEnd"/>
      <w:r w:rsidRPr="00F11688">
        <w:rPr>
          <w:szCs w:val="22"/>
        </w:rPr>
        <w:t xml:space="preserve">, </w:t>
      </w:r>
      <w:proofErr w:type="spellStart"/>
      <w:r w:rsidRPr="00F11688">
        <w:rPr>
          <w:szCs w:val="22"/>
        </w:rPr>
        <w:t>neutropenija</w:t>
      </w:r>
      <w:proofErr w:type="spellEnd"/>
      <w:r w:rsidRPr="00F11688">
        <w:rPr>
          <w:szCs w:val="22"/>
        </w:rPr>
        <w:t xml:space="preserve">, </w:t>
      </w:r>
      <w:proofErr w:type="spellStart"/>
      <w:r w:rsidRPr="00F11688">
        <w:rPr>
          <w:szCs w:val="22"/>
        </w:rPr>
        <w:t>agranulocitozė</w:t>
      </w:r>
      <w:proofErr w:type="spellEnd"/>
      <w:r w:rsidRPr="00F11688">
        <w:rPr>
          <w:szCs w:val="22"/>
        </w:rPr>
        <w:t>: reti atvejai užsitęsusio vartojimo metu, kurie nutraukus gydymą išnyko.</w:t>
      </w:r>
    </w:p>
    <w:p w14:paraId="18520B1E" w14:textId="77777777" w:rsidR="00861971" w:rsidRPr="00F11688" w:rsidRDefault="00861971" w:rsidP="00861971">
      <w:pPr>
        <w:tabs>
          <w:tab w:val="left" w:pos="567"/>
        </w:tabs>
        <w:rPr>
          <w:i/>
          <w:szCs w:val="22"/>
        </w:rPr>
      </w:pPr>
      <w:r w:rsidRPr="00F11688">
        <w:rPr>
          <w:i/>
          <w:szCs w:val="22"/>
        </w:rPr>
        <w:t>Labai retas</w:t>
      </w:r>
    </w:p>
    <w:p w14:paraId="1E813D37" w14:textId="77777777" w:rsidR="00861971" w:rsidRPr="00F11688" w:rsidRDefault="00861971" w:rsidP="00861971">
      <w:pPr>
        <w:tabs>
          <w:tab w:val="left" w:pos="567"/>
        </w:tabs>
        <w:rPr>
          <w:szCs w:val="22"/>
        </w:rPr>
      </w:pPr>
      <w:r w:rsidRPr="00F11688">
        <w:rPr>
          <w:szCs w:val="22"/>
        </w:rPr>
        <w:t>Imunologinės kilmės hemolizinė anemija.</w:t>
      </w:r>
    </w:p>
    <w:p w14:paraId="5F162D1D" w14:textId="77777777" w:rsidR="00861971" w:rsidRPr="00F11688" w:rsidRDefault="00861971" w:rsidP="00861971">
      <w:pPr>
        <w:tabs>
          <w:tab w:val="left" w:pos="567"/>
        </w:tabs>
        <w:rPr>
          <w:szCs w:val="22"/>
        </w:rPr>
      </w:pPr>
    </w:p>
    <w:p w14:paraId="70CD8BF9" w14:textId="77777777" w:rsidR="00861971" w:rsidRPr="00F11688" w:rsidRDefault="00861971" w:rsidP="00861971">
      <w:pPr>
        <w:tabs>
          <w:tab w:val="left" w:pos="567"/>
        </w:tabs>
        <w:rPr>
          <w:szCs w:val="22"/>
          <w:u w:val="single"/>
        </w:rPr>
      </w:pPr>
      <w:r w:rsidRPr="00F11688">
        <w:rPr>
          <w:szCs w:val="22"/>
          <w:u w:val="single"/>
        </w:rPr>
        <w:t>Imuninės sistemos sutrikimai</w:t>
      </w:r>
    </w:p>
    <w:p w14:paraId="187FB284" w14:textId="77777777" w:rsidR="00861971" w:rsidRPr="00F11688" w:rsidRDefault="00861971" w:rsidP="00861971">
      <w:pPr>
        <w:tabs>
          <w:tab w:val="left" w:pos="567"/>
        </w:tabs>
        <w:rPr>
          <w:i/>
          <w:szCs w:val="22"/>
        </w:rPr>
      </w:pPr>
      <w:r w:rsidRPr="00F11688">
        <w:rPr>
          <w:i/>
          <w:szCs w:val="22"/>
        </w:rPr>
        <w:t>Retas</w:t>
      </w:r>
    </w:p>
    <w:p w14:paraId="75F02A85" w14:textId="77777777" w:rsidR="00861971" w:rsidRPr="00F11688" w:rsidRDefault="00861971" w:rsidP="00861971">
      <w:pPr>
        <w:tabs>
          <w:tab w:val="left" w:pos="567"/>
        </w:tabs>
        <w:rPr>
          <w:szCs w:val="22"/>
        </w:rPr>
      </w:pPr>
      <w:r w:rsidRPr="00F11688">
        <w:rPr>
          <w:szCs w:val="22"/>
        </w:rPr>
        <w:t xml:space="preserve">Į </w:t>
      </w:r>
      <w:proofErr w:type="spellStart"/>
      <w:r w:rsidRPr="00F11688">
        <w:rPr>
          <w:szCs w:val="22"/>
        </w:rPr>
        <w:t>seruminę</w:t>
      </w:r>
      <w:proofErr w:type="spellEnd"/>
      <w:r w:rsidRPr="00F11688">
        <w:rPr>
          <w:szCs w:val="22"/>
        </w:rPr>
        <w:t xml:space="preserve"> ligą panašios reakcijos</w:t>
      </w:r>
      <w:r w:rsidR="00F11688" w:rsidRPr="00F11688">
        <w:rPr>
          <w:szCs w:val="22"/>
        </w:rPr>
        <w:t>.</w:t>
      </w:r>
    </w:p>
    <w:p w14:paraId="199C35D7" w14:textId="77777777" w:rsidR="00861971" w:rsidRPr="00F11688" w:rsidRDefault="00861971" w:rsidP="00861971">
      <w:pPr>
        <w:tabs>
          <w:tab w:val="left" w:pos="567"/>
        </w:tabs>
        <w:rPr>
          <w:i/>
          <w:szCs w:val="22"/>
        </w:rPr>
      </w:pPr>
      <w:r w:rsidRPr="00F11688">
        <w:rPr>
          <w:i/>
          <w:szCs w:val="22"/>
        </w:rPr>
        <w:t>Labai retas</w:t>
      </w:r>
    </w:p>
    <w:p w14:paraId="18CA46F5" w14:textId="77777777" w:rsidR="00861971" w:rsidRPr="00F11688" w:rsidRDefault="00861971" w:rsidP="00861971">
      <w:pPr>
        <w:tabs>
          <w:tab w:val="left" w:pos="567"/>
        </w:tabs>
        <w:rPr>
          <w:szCs w:val="22"/>
        </w:rPr>
      </w:pPr>
      <w:r w:rsidRPr="00F11688">
        <w:rPr>
          <w:szCs w:val="22"/>
        </w:rPr>
        <w:t>Ūmi alerginė reakcija (anafilaksinis šokas) (žr. 4.4 skyrių).</w:t>
      </w:r>
    </w:p>
    <w:p w14:paraId="2310F448" w14:textId="77777777" w:rsidR="00861971" w:rsidRPr="00F11688" w:rsidRDefault="00861971" w:rsidP="00861971">
      <w:pPr>
        <w:tabs>
          <w:tab w:val="left" w:pos="567"/>
        </w:tabs>
        <w:rPr>
          <w:szCs w:val="22"/>
        </w:rPr>
      </w:pPr>
    </w:p>
    <w:p w14:paraId="5C782860" w14:textId="77777777" w:rsidR="00861971" w:rsidRPr="00F11688" w:rsidRDefault="00861971" w:rsidP="00861971">
      <w:pPr>
        <w:tabs>
          <w:tab w:val="left" w:pos="567"/>
        </w:tabs>
        <w:rPr>
          <w:szCs w:val="22"/>
          <w:u w:val="single"/>
        </w:rPr>
      </w:pPr>
      <w:r w:rsidRPr="00F11688">
        <w:rPr>
          <w:szCs w:val="22"/>
          <w:u w:val="single"/>
        </w:rPr>
        <w:t>Nervų sistemos sutrikimai</w:t>
      </w:r>
    </w:p>
    <w:p w14:paraId="08B1C9E3" w14:textId="77777777" w:rsidR="00861971" w:rsidRPr="00F11688" w:rsidRDefault="00861971" w:rsidP="00861971">
      <w:pPr>
        <w:tabs>
          <w:tab w:val="left" w:pos="567"/>
        </w:tabs>
        <w:rPr>
          <w:i/>
          <w:szCs w:val="22"/>
        </w:rPr>
      </w:pPr>
      <w:r w:rsidRPr="00F11688">
        <w:rPr>
          <w:i/>
          <w:szCs w:val="22"/>
        </w:rPr>
        <w:t>Labai retas</w:t>
      </w:r>
    </w:p>
    <w:p w14:paraId="279AC93B" w14:textId="77777777" w:rsidR="00861971" w:rsidRPr="00F11688" w:rsidRDefault="00861971" w:rsidP="00861971">
      <w:pPr>
        <w:tabs>
          <w:tab w:val="left" w:pos="567"/>
        </w:tabs>
        <w:rPr>
          <w:szCs w:val="22"/>
        </w:rPr>
      </w:pPr>
      <w:r w:rsidRPr="00F11688">
        <w:rPr>
          <w:szCs w:val="22"/>
        </w:rPr>
        <w:t>Galvos skausmas, nemiga, svaigulys, nervingumas.</w:t>
      </w:r>
    </w:p>
    <w:p w14:paraId="7826A603" w14:textId="77777777" w:rsidR="00861971" w:rsidRPr="00F11688" w:rsidRDefault="00861971" w:rsidP="00861971">
      <w:pPr>
        <w:tabs>
          <w:tab w:val="left" w:pos="567"/>
        </w:tabs>
        <w:rPr>
          <w:szCs w:val="22"/>
        </w:rPr>
      </w:pPr>
    </w:p>
    <w:p w14:paraId="7DBBA929" w14:textId="77777777" w:rsidR="00861971" w:rsidRPr="00F11688" w:rsidRDefault="00861971" w:rsidP="00861971">
      <w:pPr>
        <w:tabs>
          <w:tab w:val="left" w:pos="567"/>
        </w:tabs>
        <w:rPr>
          <w:szCs w:val="22"/>
          <w:u w:val="single"/>
        </w:rPr>
      </w:pPr>
      <w:r w:rsidRPr="00F11688">
        <w:rPr>
          <w:szCs w:val="22"/>
          <w:u w:val="single"/>
        </w:rPr>
        <w:t>Virškinimo trakto sutrikimai</w:t>
      </w:r>
    </w:p>
    <w:p w14:paraId="235595A3" w14:textId="77777777" w:rsidR="00861971" w:rsidRPr="00F11688" w:rsidRDefault="00861971" w:rsidP="00861971">
      <w:pPr>
        <w:tabs>
          <w:tab w:val="left" w:pos="567"/>
        </w:tabs>
        <w:rPr>
          <w:i/>
          <w:szCs w:val="22"/>
        </w:rPr>
      </w:pPr>
      <w:r w:rsidRPr="00F11688">
        <w:rPr>
          <w:i/>
          <w:szCs w:val="22"/>
        </w:rPr>
        <w:t>Dažnas</w:t>
      </w:r>
    </w:p>
    <w:p w14:paraId="255A5EEA" w14:textId="5CE8199E" w:rsidR="00861971" w:rsidRPr="00F11688" w:rsidRDefault="00861971" w:rsidP="00861971">
      <w:pPr>
        <w:tabs>
          <w:tab w:val="left" w:pos="567"/>
        </w:tabs>
        <w:rPr>
          <w:szCs w:val="22"/>
        </w:rPr>
      </w:pPr>
      <w:r w:rsidRPr="00F11688">
        <w:rPr>
          <w:szCs w:val="22"/>
        </w:rPr>
        <w:t>Pykinimas, vėmimas, viduriavimas, virškinimo sutrikimas, pilvo skausmas, liežuvio uždegimas (žr. 4.4 skyrių).</w:t>
      </w:r>
    </w:p>
    <w:p w14:paraId="16F8028A" w14:textId="77777777" w:rsidR="00861971" w:rsidRPr="00F11688" w:rsidRDefault="00861971" w:rsidP="00861971">
      <w:pPr>
        <w:tabs>
          <w:tab w:val="left" w:pos="567"/>
        </w:tabs>
        <w:rPr>
          <w:i/>
          <w:szCs w:val="22"/>
        </w:rPr>
      </w:pPr>
      <w:r w:rsidRPr="00F11688">
        <w:rPr>
          <w:i/>
          <w:szCs w:val="22"/>
        </w:rPr>
        <w:t>Labai retas</w:t>
      </w:r>
    </w:p>
    <w:p w14:paraId="43861F35" w14:textId="77777777" w:rsidR="00861971" w:rsidRPr="00F11688" w:rsidRDefault="00861971" w:rsidP="00861971">
      <w:pPr>
        <w:tabs>
          <w:tab w:val="left" w:pos="567"/>
        </w:tabs>
        <w:rPr>
          <w:szCs w:val="22"/>
        </w:rPr>
      </w:pPr>
      <w:r w:rsidRPr="00F11688">
        <w:rPr>
          <w:szCs w:val="22"/>
        </w:rPr>
        <w:t xml:space="preserve">Pastebėta </w:t>
      </w:r>
      <w:proofErr w:type="spellStart"/>
      <w:r w:rsidRPr="00F11688">
        <w:rPr>
          <w:szCs w:val="22"/>
        </w:rPr>
        <w:t>pseudomembraninio</w:t>
      </w:r>
      <w:proofErr w:type="spellEnd"/>
      <w:r w:rsidRPr="00F11688">
        <w:rPr>
          <w:szCs w:val="22"/>
        </w:rPr>
        <w:t xml:space="preserve"> kolito atvejų (pagal sunkumą gali svyruoti nuo lengvo iki pavojingo gyvybei) (žr. 4.4 skyrių).</w:t>
      </w:r>
    </w:p>
    <w:p w14:paraId="0B67FB24" w14:textId="77777777" w:rsidR="00861971" w:rsidRPr="00F11688" w:rsidRDefault="00861971" w:rsidP="00861971">
      <w:pPr>
        <w:tabs>
          <w:tab w:val="left" w:pos="567"/>
        </w:tabs>
        <w:rPr>
          <w:szCs w:val="22"/>
        </w:rPr>
      </w:pPr>
    </w:p>
    <w:p w14:paraId="2F1A411D" w14:textId="77777777" w:rsidR="00861971" w:rsidRPr="00F11688" w:rsidRDefault="00861971" w:rsidP="00861971">
      <w:pPr>
        <w:tabs>
          <w:tab w:val="left" w:pos="567"/>
        </w:tabs>
        <w:rPr>
          <w:szCs w:val="22"/>
          <w:u w:val="single"/>
        </w:rPr>
      </w:pPr>
      <w:r w:rsidRPr="00F11688">
        <w:rPr>
          <w:szCs w:val="22"/>
          <w:u w:val="single"/>
        </w:rPr>
        <w:t>Kepenų, tulžies pūslės ir latakų sutrikimai</w:t>
      </w:r>
    </w:p>
    <w:p w14:paraId="1D40AF62" w14:textId="77777777" w:rsidR="00861971" w:rsidRPr="00F11688" w:rsidRDefault="00861971" w:rsidP="00861971">
      <w:pPr>
        <w:tabs>
          <w:tab w:val="left" w:pos="567"/>
        </w:tabs>
        <w:rPr>
          <w:i/>
          <w:szCs w:val="22"/>
        </w:rPr>
      </w:pPr>
      <w:r w:rsidRPr="00F11688">
        <w:rPr>
          <w:i/>
          <w:szCs w:val="22"/>
        </w:rPr>
        <w:t>Retas</w:t>
      </w:r>
    </w:p>
    <w:p w14:paraId="5594FEC5" w14:textId="77777777" w:rsidR="00861971" w:rsidRPr="00F11688" w:rsidRDefault="00861971" w:rsidP="00861971">
      <w:pPr>
        <w:tabs>
          <w:tab w:val="left" w:pos="567"/>
        </w:tabs>
        <w:rPr>
          <w:szCs w:val="22"/>
        </w:rPr>
      </w:pPr>
      <w:r w:rsidRPr="00F11688">
        <w:rPr>
          <w:szCs w:val="22"/>
        </w:rPr>
        <w:t xml:space="preserve">Pastebėta tulžies stazės ir </w:t>
      </w:r>
      <w:proofErr w:type="spellStart"/>
      <w:r w:rsidRPr="00F11688">
        <w:rPr>
          <w:szCs w:val="22"/>
        </w:rPr>
        <w:t>idiosinkrazinio</w:t>
      </w:r>
      <w:proofErr w:type="spellEnd"/>
      <w:r w:rsidRPr="00F11688">
        <w:rPr>
          <w:szCs w:val="22"/>
        </w:rPr>
        <w:t xml:space="preserve"> kepenų veiklos nepakankamumo atvejų.</w:t>
      </w:r>
    </w:p>
    <w:p w14:paraId="4FFE9FEF" w14:textId="77777777" w:rsidR="00861971" w:rsidRPr="00F11688" w:rsidRDefault="00861971" w:rsidP="00861971">
      <w:pPr>
        <w:tabs>
          <w:tab w:val="left" w:pos="567"/>
        </w:tabs>
        <w:rPr>
          <w:szCs w:val="22"/>
        </w:rPr>
      </w:pPr>
      <w:r w:rsidRPr="00F11688">
        <w:rPr>
          <w:szCs w:val="22"/>
        </w:rPr>
        <w:t xml:space="preserve">Nedidelio laipsnio </w:t>
      </w:r>
      <w:proofErr w:type="spellStart"/>
      <w:r w:rsidRPr="00F11688">
        <w:rPr>
          <w:szCs w:val="22"/>
        </w:rPr>
        <w:t>transaminazių</w:t>
      </w:r>
      <w:proofErr w:type="spellEnd"/>
      <w:r w:rsidRPr="00F11688">
        <w:rPr>
          <w:szCs w:val="22"/>
        </w:rPr>
        <w:t xml:space="preserve"> (AST, ALT) ir šarminės </w:t>
      </w:r>
      <w:proofErr w:type="spellStart"/>
      <w:r w:rsidRPr="00F11688">
        <w:rPr>
          <w:szCs w:val="22"/>
        </w:rPr>
        <w:t>fosfatazės</w:t>
      </w:r>
      <w:proofErr w:type="spellEnd"/>
      <w:r w:rsidRPr="00F11688">
        <w:rPr>
          <w:szCs w:val="22"/>
        </w:rPr>
        <w:t xml:space="preserve"> padaugėjimas kraujo serume.</w:t>
      </w:r>
    </w:p>
    <w:p w14:paraId="764A81E4" w14:textId="77777777" w:rsidR="00861971" w:rsidRPr="00F11688" w:rsidRDefault="00861971" w:rsidP="00861971">
      <w:pPr>
        <w:tabs>
          <w:tab w:val="left" w:pos="567"/>
        </w:tabs>
        <w:rPr>
          <w:szCs w:val="22"/>
        </w:rPr>
      </w:pPr>
    </w:p>
    <w:p w14:paraId="23660184" w14:textId="77777777" w:rsidR="00861971" w:rsidRPr="00F11688" w:rsidRDefault="00861971" w:rsidP="00861971">
      <w:pPr>
        <w:tabs>
          <w:tab w:val="left" w:pos="567"/>
        </w:tabs>
        <w:rPr>
          <w:szCs w:val="22"/>
          <w:u w:val="single"/>
        </w:rPr>
      </w:pPr>
      <w:r w:rsidRPr="00F11688">
        <w:rPr>
          <w:szCs w:val="22"/>
          <w:u w:val="single"/>
        </w:rPr>
        <w:t>Odos ir poodinio audinio sutrikimai</w:t>
      </w:r>
    </w:p>
    <w:p w14:paraId="1B54D7D5" w14:textId="77777777" w:rsidR="00861971" w:rsidRPr="00F11688" w:rsidRDefault="00861971" w:rsidP="00861971">
      <w:pPr>
        <w:tabs>
          <w:tab w:val="left" w:pos="567"/>
        </w:tabs>
        <w:rPr>
          <w:i/>
          <w:szCs w:val="22"/>
        </w:rPr>
      </w:pPr>
      <w:r w:rsidRPr="00F11688">
        <w:rPr>
          <w:i/>
          <w:szCs w:val="22"/>
        </w:rPr>
        <w:t>Dažnas</w:t>
      </w:r>
    </w:p>
    <w:p w14:paraId="20E8C6AB" w14:textId="77777777" w:rsidR="00861971" w:rsidRPr="00F11688" w:rsidRDefault="00861971" w:rsidP="00861971">
      <w:pPr>
        <w:tabs>
          <w:tab w:val="left" w:pos="567"/>
        </w:tabs>
        <w:rPr>
          <w:szCs w:val="22"/>
        </w:rPr>
      </w:pPr>
      <w:r w:rsidRPr="00F11688">
        <w:rPr>
          <w:szCs w:val="22"/>
        </w:rPr>
        <w:t xml:space="preserve">Niežulys, išbėrimas, alerginė </w:t>
      </w:r>
      <w:proofErr w:type="spellStart"/>
      <w:r w:rsidRPr="00F11688">
        <w:rPr>
          <w:szCs w:val="22"/>
        </w:rPr>
        <w:t>egzantema</w:t>
      </w:r>
      <w:proofErr w:type="spellEnd"/>
      <w:r w:rsidRPr="00F11688">
        <w:rPr>
          <w:szCs w:val="22"/>
        </w:rPr>
        <w:t>, dilgėlinė.</w:t>
      </w:r>
    </w:p>
    <w:p w14:paraId="1D1A621E" w14:textId="77777777" w:rsidR="00861971" w:rsidRPr="00F11688" w:rsidRDefault="00861971" w:rsidP="00861971">
      <w:pPr>
        <w:tabs>
          <w:tab w:val="left" w:pos="567"/>
        </w:tabs>
        <w:rPr>
          <w:i/>
          <w:szCs w:val="22"/>
        </w:rPr>
      </w:pPr>
      <w:r w:rsidRPr="00F11688">
        <w:rPr>
          <w:i/>
          <w:szCs w:val="22"/>
        </w:rPr>
        <w:t>Retas</w:t>
      </w:r>
    </w:p>
    <w:p w14:paraId="1832E421" w14:textId="77777777" w:rsidR="00861971" w:rsidRPr="00F11688" w:rsidRDefault="00861971" w:rsidP="00861971">
      <w:pPr>
        <w:tabs>
          <w:tab w:val="left" w:pos="567"/>
        </w:tabs>
        <w:rPr>
          <w:szCs w:val="22"/>
        </w:rPr>
      </w:pPr>
      <w:proofErr w:type="spellStart"/>
      <w:r w:rsidRPr="00F11688">
        <w:rPr>
          <w:szCs w:val="22"/>
        </w:rPr>
        <w:t>Angioneurozinė</w:t>
      </w:r>
      <w:proofErr w:type="spellEnd"/>
      <w:r w:rsidRPr="00F11688">
        <w:rPr>
          <w:szCs w:val="22"/>
        </w:rPr>
        <w:t xml:space="preserve"> edema.</w:t>
      </w:r>
    </w:p>
    <w:p w14:paraId="7366878C" w14:textId="77777777" w:rsidR="00861971" w:rsidRPr="00F11688" w:rsidRDefault="00861971" w:rsidP="00861971">
      <w:pPr>
        <w:tabs>
          <w:tab w:val="left" w:pos="567"/>
        </w:tabs>
        <w:rPr>
          <w:i/>
          <w:szCs w:val="22"/>
        </w:rPr>
      </w:pPr>
      <w:r w:rsidRPr="00F11688">
        <w:rPr>
          <w:i/>
          <w:szCs w:val="22"/>
        </w:rPr>
        <w:t>Labai retas</w:t>
      </w:r>
    </w:p>
    <w:p w14:paraId="3F6B0397" w14:textId="4F2BA9B9" w:rsidR="00861971" w:rsidRPr="00F11688" w:rsidRDefault="00861971" w:rsidP="00861971">
      <w:pPr>
        <w:tabs>
          <w:tab w:val="left" w:pos="567"/>
        </w:tabs>
        <w:rPr>
          <w:szCs w:val="22"/>
        </w:rPr>
      </w:pPr>
      <w:r w:rsidRPr="00F11688">
        <w:rPr>
          <w:szCs w:val="22"/>
        </w:rPr>
        <w:t xml:space="preserve">Pastebėta </w:t>
      </w:r>
      <w:proofErr w:type="spellStart"/>
      <w:r w:rsidRPr="00F11688">
        <w:rPr>
          <w:szCs w:val="22"/>
        </w:rPr>
        <w:t>Stivenso</w:t>
      </w:r>
      <w:proofErr w:type="spellEnd"/>
      <w:r w:rsidRPr="00F11688">
        <w:rPr>
          <w:szCs w:val="22"/>
        </w:rPr>
        <w:t xml:space="preserve"> ir Džonsono sindromo bei daugiaformės </w:t>
      </w:r>
      <w:proofErr w:type="spellStart"/>
      <w:r w:rsidRPr="00F11688">
        <w:rPr>
          <w:szCs w:val="22"/>
        </w:rPr>
        <w:t>eritemos</w:t>
      </w:r>
      <w:proofErr w:type="spellEnd"/>
      <w:r w:rsidRPr="00F11688">
        <w:rPr>
          <w:szCs w:val="22"/>
        </w:rPr>
        <w:t xml:space="preserve"> atvejų.</w:t>
      </w:r>
    </w:p>
    <w:p w14:paraId="077589E8" w14:textId="77777777" w:rsidR="00861971" w:rsidRPr="00F11688" w:rsidRDefault="00861971" w:rsidP="00861971">
      <w:pPr>
        <w:tabs>
          <w:tab w:val="left" w:pos="567"/>
        </w:tabs>
        <w:rPr>
          <w:szCs w:val="22"/>
        </w:rPr>
      </w:pPr>
    </w:p>
    <w:p w14:paraId="433838C9" w14:textId="77777777" w:rsidR="00861971" w:rsidRPr="00F11688" w:rsidRDefault="00861971" w:rsidP="00861971">
      <w:pPr>
        <w:tabs>
          <w:tab w:val="left" w:pos="567"/>
        </w:tabs>
        <w:rPr>
          <w:szCs w:val="22"/>
          <w:u w:val="single"/>
        </w:rPr>
      </w:pPr>
      <w:r w:rsidRPr="00F11688">
        <w:rPr>
          <w:szCs w:val="22"/>
          <w:u w:val="single"/>
        </w:rPr>
        <w:t>Skeleto, raumenų ir jungiamojo audinio sutrikimai</w:t>
      </w:r>
    </w:p>
    <w:p w14:paraId="5EE75700" w14:textId="77777777" w:rsidR="00861971" w:rsidRPr="00F11688" w:rsidRDefault="00861971" w:rsidP="00861971">
      <w:pPr>
        <w:tabs>
          <w:tab w:val="left" w:pos="567"/>
        </w:tabs>
        <w:rPr>
          <w:i/>
          <w:szCs w:val="22"/>
        </w:rPr>
      </w:pPr>
      <w:r w:rsidRPr="00F11688">
        <w:rPr>
          <w:i/>
          <w:szCs w:val="22"/>
        </w:rPr>
        <w:t>Retas</w:t>
      </w:r>
    </w:p>
    <w:p w14:paraId="6C018EFD" w14:textId="77777777" w:rsidR="00861971" w:rsidRPr="00F11688" w:rsidRDefault="00861971" w:rsidP="00861971">
      <w:pPr>
        <w:tabs>
          <w:tab w:val="left" w:pos="567"/>
        </w:tabs>
        <w:rPr>
          <w:szCs w:val="22"/>
        </w:rPr>
      </w:pPr>
      <w:r w:rsidRPr="00F11688">
        <w:rPr>
          <w:szCs w:val="22"/>
        </w:rPr>
        <w:t>Sąnarių skausmas.</w:t>
      </w:r>
    </w:p>
    <w:p w14:paraId="12D760A5" w14:textId="77777777" w:rsidR="00861971" w:rsidRPr="00F11688" w:rsidRDefault="00861971" w:rsidP="00861971">
      <w:pPr>
        <w:tabs>
          <w:tab w:val="left" w:pos="567"/>
        </w:tabs>
        <w:rPr>
          <w:szCs w:val="22"/>
          <w:u w:val="single"/>
        </w:rPr>
      </w:pPr>
    </w:p>
    <w:p w14:paraId="6BA36099" w14:textId="77777777" w:rsidR="00861971" w:rsidRPr="00F11688" w:rsidRDefault="00861971" w:rsidP="00861971">
      <w:pPr>
        <w:tabs>
          <w:tab w:val="left" w:pos="567"/>
        </w:tabs>
        <w:rPr>
          <w:szCs w:val="22"/>
          <w:u w:val="single"/>
        </w:rPr>
      </w:pPr>
      <w:r w:rsidRPr="00F11688">
        <w:rPr>
          <w:szCs w:val="22"/>
          <w:u w:val="single"/>
        </w:rPr>
        <w:t>Inkstų ir šlapimo takų sutrikimai</w:t>
      </w:r>
    </w:p>
    <w:p w14:paraId="75BDB26F" w14:textId="77777777" w:rsidR="00861971" w:rsidRPr="00F11688" w:rsidRDefault="00861971" w:rsidP="00861971">
      <w:pPr>
        <w:tabs>
          <w:tab w:val="left" w:pos="567"/>
        </w:tabs>
        <w:rPr>
          <w:i/>
          <w:szCs w:val="22"/>
        </w:rPr>
      </w:pPr>
      <w:r w:rsidRPr="00F11688">
        <w:rPr>
          <w:i/>
          <w:szCs w:val="22"/>
        </w:rPr>
        <w:t>Retas</w:t>
      </w:r>
    </w:p>
    <w:p w14:paraId="0973390D" w14:textId="77777777" w:rsidR="00861971" w:rsidRPr="00F11688" w:rsidRDefault="00861971" w:rsidP="00861971">
      <w:pPr>
        <w:tabs>
          <w:tab w:val="left" w:pos="567"/>
        </w:tabs>
        <w:rPr>
          <w:szCs w:val="22"/>
        </w:rPr>
      </w:pPr>
      <w:proofErr w:type="spellStart"/>
      <w:r w:rsidRPr="00F11688">
        <w:rPr>
          <w:szCs w:val="22"/>
        </w:rPr>
        <w:t>Intersticinis</w:t>
      </w:r>
      <w:proofErr w:type="spellEnd"/>
      <w:r w:rsidRPr="00F11688">
        <w:rPr>
          <w:szCs w:val="22"/>
        </w:rPr>
        <w:t xml:space="preserve"> nefritas (žr. 4.4 skyrių).</w:t>
      </w:r>
    </w:p>
    <w:p w14:paraId="24604A6B" w14:textId="77777777" w:rsidR="00861971" w:rsidRPr="00F11688" w:rsidRDefault="00861971" w:rsidP="00861971">
      <w:pPr>
        <w:tabs>
          <w:tab w:val="left" w:pos="567"/>
        </w:tabs>
        <w:rPr>
          <w:szCs w:val="22"/>
        </w:rPr>
      </w:pPr>
    </w:p>
    <w:p w14:paraId="1D13A22C" w14:textId="77777777" w:rsidR="00861971" w:rsidRPr="00F11688" w:rsidRDefault="00861971" w:rsidP="00861971">
      <w:pPr>
        <w:tabs>
          <w:tab w:val="left" w:pos="567"/>
        </w:tabs>
        <w:rPr>
          <w:szCs w:val="22"/>
          <w:u w:val="single"/>
        </w:rPr>
      </w:pPr>
      <w:r w:rsidRPr="00F11688">
        <w:rPr>
          <w:szCs w:val="22"/>
          <w:u w:val="single"/>
        </w:rPr>
        <w:t>Bendrieji sutrikimai ir vartojimo vietos pažeidimai</w:t>
      </w:r>
    </w:p>
    <w:p w14:paraId="15412769" w14:textId="77777777" w:rsidR="00861971" w:rsidRPr="00F11688" w:rsidRDefault="00861971" w:rsidP="00861971">
      <w:pPr>
        <w:tabs>
          <w:tab w:val="left" w:pos="567"/>
        </w:tabs>
        <w:rPr>
          <w:i/>
          <w:szCs w:val="22"/>
        </w:rPr>
      </w:pPr>
      <w:r w:rsidRPr="00F11688">
        <w:rPr>
          <w:i/>
          <w:szCs w:val="22"/>
        </w:rPr>
        <w:t>Retas</w:t>
      </w:r>
    </w:p>
    <w:p w14:paraId="7F91AE2C" w14:textId="6BBC3164" w:rsidR="00861971" w:rsidRPr="00F11688" w:rsidRDefault="00861971" w:rsidP="00861971">
      <w:pPr>
        <w:tabs>
          <w:tab w:val="left" w:pos="567"/>
        </w:tabs>
        <w:rPr>
          <w:szCs w:val="22"/>
        </w:rPr>
      </w:pPr>
      <w:r w:rsidRPr="00F11688">
        <w:rPr>
          <w:szCs w:val="22"/>
        </w:rPr>
        <w:t>Vaistinių preparatų sukeltas karščiavimas</w:t>
      </w:r>
      <w:r w:rsidR="00FD6753">
        <w:rPr>
          <w:szCs w:val="22"/>
        </w:rPr>
        <w:t>.</w:t>
      </w:r>
    </w:p>
    <w:p w14:paraId="12D3D5AF" w14:textId="77777777" w:rsidR="00861971" w:rsidRPr="00F11688" w:rsidRDefault="00861971" w:rsidP="00861971">
      <w:pPr>
        <w:tabs>
          <w:tab w:val="left" w:pos="567"/>
        </w:tabs>
        <w:rPr>
          <w:i/>
          <w:szCs w:val="22"/>
        </w:rPr>
      </w:pPr>
      <w:r w:rsidRPr="00F11688">
        <w:rPr>
          <w:i/>
          <w:szCs w:val="22"/>
        </w:rPr>
        <w:t>Labai retas</w:t>
      </w:r>
    </w:p>
    <w:p w14:paraId="63B94C40" w14:textId="2DBFB3CD" w:rsidR="00861971" w:rsidRPr="00F11688" w:rsidRDefault="00861971" w:rsidP="00861971">
      <w:pPr>
        <w:tabs>
          <w:tab w:val="left" w:pos="567"/>
        </w:tabs>
        <w:rPr>
          <w:szCs w:val="22"/>
        </w:rPr>
      </w:pPr>
      <w:r w:rsidRPr="00F11688">
        <w:rPr>
          <w:szCs w:val="22"/>
        </w:rPr>
        <w:t>Nuovargis</w:t>
      </w:r>
      <w:r w:rsidR="00FD6753">
        <w:rPr>
          <w:szCs w:val="22"/>
        </w:rPr>
        <w:t>.</w:t>
      </w:r>
    </w:p>
    <w:p w14:paraId="56AF1D7F" w14:textId="77777777" w:rsidR="00861971" w:rsidRPr="00F11688" w:rsidRDefault="00861971" w:rsidP="00861971">
      <w:pPr>
        <w:tabs>
          <w:tab w:val="left" w:pos="567"/>
        </w:tabs>
        <w:rPr>
          <w:szCs w:val="22"/>
        </w:rPr>
      </w:pPr>
    </w:p>
    <w:p w14:paraId="170B80B5" w14:textId="77777777" w:rsidR="00861971" w:rsidRPr="00F11688" w:rsidRDefault="00861971" w:rsidP="00861971">
      <w:pPr>
        <w:tabs>
          <w:tab w:val="left" w:pos="567"/>
        </w:tabs>
        <w:rPr>
          <w:szCs w:val="22"/>
          <w:u w:val="single"/>
        </w:rPr>
      </w:pPr>
      <w:r w:rsidRPr="00F11688">
        <w:rPr>
          <w:szCs w:val="22"/>
          <w:u w:val="single"/>
        </w:rPr>
        <w:t>Tyrimai</w:t>
      </w:r>
    </w:p>
    <w:p w14:paraId="2F5564FD" w14:textId="77777777" w:rsidR="00861971" w:rsidRPr="00F11688" w:rsidRDefault="00861971" w:rsidP="00861971">
      <w:pPr>
        <w:tabs>
          <w:tab w:val="left" w:pos="567"/>
        </w:tabs>
        <w:rPr>
          <w:i/>
          <w:szCs w:val="22"/>
        </w:rPr>
      </w:pPr>
      <w:r w:rsidRPr="00F11688">
        <w:rPr>
          <w:i/>
          <w:szCs w:val="22"/>
        </w:rPr>
        <w:t>Labai retas</w:t>
      </w:r>
    </w:p>
    <w:p w14:paraId="7A101174" w14:textId="77777777" w:rsidR="00861971" w:rsidRPr="00F11688" w:rsidRDefault="00861971" w:rsidP="00861971">
      <w:pPr>
        <w:tabs>
          <w:tab w:val="left" w:pos="567"/>
        </w:tabs>
        <w:rPr>
          <w:szCs w:val="22"/>
        </w:rPr>
      </w:pPr>
      <w:r w:rsidRPr="00F11688">
        <w:rPr>
          <w:szCs w:val="22"/>
        </w:rPr>
        <w:t xml:space="preserve">Teigiami tiesioginės ir netiesioginės </w:t>
      </w:r>
      <w:proofErr w:type="spellStart"/>
      <w:r w:rsidRPr="00F11688">
        <w:rPr>
          <w:szCs w:val="22"/>
        </w:rPr>
        <w:t>Kumbso</w:t>
      </w:r>
      <w:proofErr w:type="spellEnd"/>
      <w:r w:rsidRPr="00F11688">
        <w:rPr>
          <w:szCs w:val="22"/>
        </w:rPr>
        <w:t xml:space="preserve"> reakcijos tyrimo rodmenys (žr. 4.4 skyrių).</w:t>
      </w:r>
    </w:p>
    <w:p w14:paraId="557A7D49" w14:textId="77777777" w:rsidR="00861971" w:rsidRPr="00F11688" w:rsidRDefault="00861971" w:rsidP="00861971">
      <w:pPr>
        <w:tabs>
          <w:tab w:val="left" w:pos="567"/>
        </w:tabs>
        <w:rPr>
          <w:szCs w:val="22"/>
        </w:rPr>
      </w:pPr>
    </w:p>
    <w:p w14:paraId="572533F5" w14:textId="591B0A8D" w:rsidR="00861971" w:rsidRPr="00F11688" w:rsidRDefault="00861971" w:rsidP="00861971">
      <w:pPr>
        <w:tabs>
          <w:tab w:val="left" w:pos="567"/>
        </w:tabs>
        <w:rPr>
          <w:szCs w:val="22"/>
        </w:rPr>
      </w:pPr>
      <w:r w:rsidRPr="00F11688">
        <w:rPr>
          <w:szCs w:val="22"/>
        </w:rPr>
        <w:t>*Įtariamų nepageidaujamų reakcijų atvejai stebimojo tyrimo, kuriame dalyvavo 904</w:t>
      </w:r>
      <w:r w:rsidR="00FD6753">
        <w:rPr>
          <w:szCs w:val="22"/>
        </w:rPr>
        <w:t> </w:t>
      </w:r>
      <w:r w:rsidRPr="00F11688">
        <w:rPr>
          <w:szCs w:val="22"/>
        </w:rPr>
        <w:t>pacientai, metu po vaistinio preparato patekimo į rinką.</w:t>
      </w:r>
    </w:p>
    <w:p w14:paraId="4947210F" w14:textId="77777777" w:rsidR="00861971" w:rsidRPr="00F11688" w:rsidRDefault="00861971" w:rsidP="00861971">
      <w:pPr>
        <w:autoSpaceDE w:val="0"/>
        <w:autoSpaceDN w:val="0"/>
        <w:adjustRightInd w:val="0"/>
        <w:jc w:val="both"/>
        <w:rPr>
          <w:szCs w:val="22"/>
          <w:u w:val="single"/>
        </w:rPr>
      </w:pPr>
    </w:p>
    <w:p w14:paraId="48CC1B3C" w14:textId="77777777" w:rsidR="00861971" w:rsidRPr="00F11688" w:rsidRDefault="00861971" w:rsidP="00861971">
      <w:pPr>
        <w:autoSpaceDE w:val="0"/>
        <w:autoSpaceDN w:val="0"/>
        <w:adjustRightInd w:val="0"/>
        <w:rPr>
          <w:szCs w:val="22"/>
          <w:u w:val="single"/>
        </w:rPr>
      </w:pPr>
      <w:r w:rsidRPr="00F11688">
        <w:rPr>
          <w:szCs w:val="22"/>
          <w:u w:val="single"/>
        </w:rPr>
        <w:t>Pranešimas apie įtariamas nepageidaujamas reakcijas</w:t>
      </w:r>
    </w:p>
    <w:p w14:paraId="1AFC145A" w14:textId="77777777" w:rsidR="00A34964" w:rsidRDefault="00A34964" w:rsidP="00A34964">
      <w:pPr>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2BE3FBC3" w14:textId="77777777" w:rsidR="00861971" w:rsidRPr="00F11688" w:rsidRDefault="00861971" w:rsidP="00861971">
      <w:pPr>
        <w:tabs>
          <w:tab w:val="left" w:pos="567"/>
        </w:tabs>
        <w:rPr>
          <w:szCs w:val="22"/>
        </w:rPr>
      </w:pPr>
    </w:p>
    <w:p w14:paraId="643E286D" w14:textId="77777777" w:rsidR="00861971" w:rsidRPr="00F11688" w:rsidRDefault="00861971" w:rsidP="00861971">
      <w:pPr>
        <w:keepNext/>
        <w:tabs>
          <w:tab w:val="left" w:pos="567"/>
        </w:tabs>
        <w:jc w:val="both"/>
        <w:outlineLvl w:val="2"/>
        <w:rPr>
          <w:b/>
          <w:szCs w:val="22"/>
        </w:rPr>
      </w:pPr>
      <w:r w:rsidRPr="00F11688">
        <w:rPr>
          <w:b/>
          <w:szCs w:val="22"/>
        </w:rPr>
        <w:t>4.9</w:t>
      </w:r>
      <w:r w:rsidRPr="00F11688">
        <w:rPr>
          <w:b/>
          <w:szCs w:val="22"/>
        </w:rPr>
        <w:tab/>
        <w:t>Perdozavimas</w:t>
      </w:r>
    </w:p>
    <w:p w14:paraId="3FA1CD77" w14:textId="77777777" w:rsidR="00861971" w:rsidRPr="00F11688" w:rsidRDefault="00861971" w:rsidP="00861971">
      <w:pPr>
        <w:tabs>
          <w:tab w:val="left" w:pos="567"/>
        </w:tabs>
        <w:rPr>
          <w:szCs w:val="22"/>
        </w:rPr>
      </w:pPr>
    </w:p>
    <w:p w14:paraId="3D542F57" w14:textId="284EF602" w:rsidR="00861971" w:rsidRPr="00F11688" w:rsidRDefault="00861971" w:rsidP="00861971">
      <w:pPr>
        <w:tabs>
          <w:tab w:val="left" w:pos="567"/>
        </w:tabs>
        <w:rPr>
          <w:szCs w:val="22"/>
        </w:rPr>
      </w:pPr>
      <w:r w:rsidRPr="00F11688">
        <w:rPr>
          <w:szCs w:val="22"/>
        </w:rPr>
        <w:t xml:space="preserve">Klinikinių pranešimų apie </w:t>
      </w:r>
      <w:proofErr w:type="spellStart"/>
      <w:r w:rsidRPr="00F11688">
        <w:rPr>
          <w:szCs w:val="22"/>
        </w:rPr>
        <w:t>cefadroksilio</w:t>
      </w:r>
      <w:proofErr w:type="spellEnd"/>
      <w:r w:rsidRPr="00F11688">
        <w:rPr>
          <w:szCs w:val="22"/>
        </w:rPr>
        <w:t xml:space="preserve"> perdozavimą iki šiol negauta. Manoma, jog perdozavimo atveju gali pasireikšti tokie pat simptomai, kaip ir perdozavus kitų </w:t>
      </w:r>
      <w:proofErr w:type="spellStart"/>
      <w:r w:rsidRPr="00F11688">
        <w:rPr>
          <w:szCs w:val="22"/>
        </w:rPr>
        <w:t>cefalosporinų</w:t>
      </w:r>
      <w:proofErr w:type="spellEnd"/>
      <w:r w:rsidRPr="00F11688">
        <w:rPr>
          <w:szCs w:val="22"/>
        </w:rPr>
        <w:t xml:space="preserve">: pykinimas, haliucinacijos, </w:t>
      </w:r>
      <w:proofErr w:type="spellStart"/>
      <w:r w:rsidRPr="00F11688">
        <w:rPr>
          <w:szCs w:val="22"/>
        </w:rPr>
        <w:t>hiperrefleksija</w:t>
      </w:r>
      <w:proofErr w:type="spellEnd"/>
      <w:r w:rsidRPr="00F11688">
        <w:rPr>
          <w:szCs w:val="22"/>
        </w:rPr>
        <w:t xml:space="preserve">, </w:t>
      </w:r>
      <w:proofErr w:type="spellStart"/>
      <w:r w:rsidRPr="00F11688">
        <w:rPr>
          <w:szCs w:val="22"/>
        </w:rPr>
        <w:t>ekstrapiramidiniai</w:t>
      </w:r>
      <w:proofErr w:type="spellEnd"/>
      <w:r w:rsidRPr="00F11688">
        <w:rPr>
          <w:szCs w:val="22"/>
        </w:rPr>
        <w:t xml:space="preserve"> simptomai, sąmonės pritemimas ar net koma ir inkstų veiklos sutrikimas. Pirmoji pagalba nurijus toksinę dozę: būtina nedelsiant sukelti vėmimą ar išplauti skrandį, prireikus daryti kraujo dializę. Būtina sekti inkstų veiklą bei vandens ir elektrolitų kiekio pusiausvyrą organizme, prireikus ją </w:t>
      </w:r>
      <w:proofErr w:type="spellStart"/>
      <w:r w:rsidRPr="00F11688">
        <w:rPr>
          <w:szCs w:val="22"/>
        </w:rPr>
        <w:t>sunormalinti</w:t>
      </w:r>
      <w:proofErr w:type="spellEnd"/>
      <w:r w:rsidRPr="00F11688">
        <w:rPr>
          <w:szCs w:val="22"/>
        </w:rPr>
        <w:t>.</w:t>
      </w:r>
    </w:p>
    <w:p w14:paraId="66E0779E" w14:textId="77777777" w:rsidR="00861971" w:rsidRPr="00F11688" w:rsidRDefault="00861971" w:rsidP="00861971">
      <w:pPr>
        <w:keepNext/>
        <w:tabs>
          <w:tab w:val="left" w:pos="567"/>
        </w:tabs>
        <w:outlineLvl w:val="1"/>
        <w:rPr>
          <w:b/>
          <w:caps/>
          <w:szCs w:val="22"/>
        </w:rPr>
      </w:pPr>
      <w:r w:rsidRPr="00F11688">
        <w:rPr>
          <w:b/>
          <w:caps/>
          <w:szCs w:val="22"/>
        </w:rPr>
        <w:t>5.</w:t>
      </w:r>
      <w:r w:rsidRPr="00F11688">
        <w:rPr>
          <w:b/>
          <w:caps/>
          <w:szCs w:val="22"/>
        </w:rPr>
        <w:tab/>
        <w:t>FARMAKOLOGINĖS SAVYBĖS</w:t>
      </w:r>
    </w:p>
    <w:p w14:paraId="4C59DE2F" w14:textId="77777777" w:rsidR="00861971" w:rsidRPr="00F11688" w:rsidRDefault="00861971" w:rsidP="00861971">
      <w:pPr>
        <w:tabs>
          <w:tab w:val="left" w:pos="567"/>
        </w:tabs>
        <w:rPr>
          <w:szCs w:val="22"/>
        </w:rPr>
      </w:pPr>
    </w:p>
    <w:p w14:paraId="2EAD9F98" w14:textId="77777777" w:rsidR="00861971" w:rsidRPr="00F11688" w:rsidRDefault="00861971" w:rsidP="00861971">
      <w:pPr>
        <w:keepNext/>
        <w:tabs>
          <w:tab w:val="left" w:pos="567"/>
        </w:tabs>
        <w:jc w:val="both"/>
        <w:outlineLvl w:val="2"/>
        <w:rPr>
          <w:b/>
          <w:szCs w:val="22"/>
        </w:rPr>
      </w:pPr>
      <w:r w:rsidRPr="00F11688">
        <w:rPr>
          <w:b/>
          <w:szCs w:val="22"/>
        </w:rPr>
        <w:t>5.1</w:t>
      </w:r>
      <w:r w:rsidRPr="00F11688">
        <w:rPr>
          <w:b/>
          <w:szCs w:val="22"/>
        </w:rPr>
        <w:tab/>
      </w:r>
      <w:proofErr w:type="spellStart"/>
      <w:r w:rsidRPr="00F11688">
        <w:rPr>
          <w:b/>
          <w:szCs w:val="22"/>
        </w:rPr>
        <w:t>Farmakodinaminės</w:t>
      </w:r>
      <w:proofErr w:type="spellEnd"/>
      <w:r w:rsidRPr="00F11688">
        <w:rPr>
          <w:b/>
          <w:szCs w:val="22"/>
        </w:rPr>
        <w:t xml:space="preserve"> savybės</w:t>
      </w:r>
    </w:p>
    <w:p w14:paraId="55D060FC" w14:textId="77777777" w:rsidR="00861971" w:rsidRPr="00F11688" w:rsidRDefault="00861971" w:rsidP="00861971">
      <w:pPr>
        <w:tabs>
          <w:tab w:val="left" w:pos="567"/>
        </w:tabs>
        <w:rPr>
          <w:szCs w:val="22"/>
        </w:rPr>
      </w:pPr>
    </w:p>
    <w:p w14:paraId="593C3A22" w14:textId="78406791" w:rsidR="00861971" w:rsidRPr="00F11688" w:rsidRDefault="00861971" w:rsidP="00861971">
      <w:pPr>
        <w:tabs>
          <w:tab w:val="left" w:pos="567"/>
        </w:tabs>
        <w:rPr>
          <w:szCs w:val="22"/>
        </w:rPr>
      </w:pPr>
      <w:proofErr w:type="spellStart"/>
      <w:r w:rsidRPr="00F11688">
        <w:rPr>
          <w:szCs w:val="22"/>
        </w:rPr>
        <w:t>Farmakoterapinė</w:t>
      </w:r>
      <w:proofErr w:type="spellEnd"/>
      <w:r w:rsidRPr="00F11688">
        <w:rPr>
          <w:szCs w:val="22"/>
        </w:rPr>
        <w:t xml:space="preserve"> grupė</w:t>
      </w:r>
      <w:r w:rsidR="0023514F" w:rsidRPr="00F11688">
        <w:rPr>
          <w:szCs w:val="22"/>
        </w:rPr>
        <w:t xml:space="preserve"> –</w:t>
      </w:r>
      <w:r w:rsidRPr="00F11688">
        <w:rPr>
          <w:szCs w:val="22"/>
        </w:rPr>
        <w:t xml:space="preserve"> </w:t>
      </w:r>
      <w:r w:rsidR="0023514F" w:rsidRPr="00F11688">
        <w:rPr>
          <w:szCs w:val="22"/>
        </w:rPr>
        <w:t>k</w:t>
      </w:r>
      <w:r w:rsidRPr="00F11688">
        <w:rPr>
          <w:szCs w:val="22"/>
        </w:rPr>
        <w:t xml:space="preserve">iti beta </w:t>
      </w:r>
      <w:proofErr w:type="spellStart"/>
      <w:r w:rsidRPr="00F11688">
        <w:rPr>
          <w:szCs w:val="22"/>
        </w:rPr>
        <w:t>laktaminiai</w:t>
      </w:r>
      <w:proofErr w:type="spellEnd"/>
      <w:r w:rsidRPr="00F11688">
        <w:rPr>
          <w:szCs w:val="22"/>
        </w:rPr>
        <w:t xml:space="preserve"> antibakteriniai preparatai, pirmos kartos </w:t>
      </w:r>
      <w:proofErr w:type="spellStart"/>
      <w:r w:rsidRPr="00F11688">
        <w:rPr>
          <w:szCs w:val="22"/>
        </w:rPr>
        <w:t>cefalosporinai</w:t>
      </w:r>
      <w:proofErr w:type="spellEnd"/>
      <w:r w:rsidR="0023514F" w:rsidRPr="00F11688">
        <w:rPr>
          <w:szCs w:val="22"/>
        </w:rPr>
        <w:t xml:space="preserve">, </w:t>
      </w:r>
      <w:r w:rsidRPr="00F11688">
        <w:rPr>
          <w:szCs w:val="22"/>
        </w:rPr>
        <w:t>ATC kodas</w:t>
      </w:r>
      <w:r w:rsidR="0023514F" w:rsidRPr="00F11688">
        <w:rPr>
          <w:szCs w:val="24"/>
        </w:rPr>
        <w:t xml:space="preserve"> –</w:t>
      </w:r>
      <w:r w:rsidRPr="00F11688">
        <w:rPr>
          <w:szCs w:val="22"/>
        </w:rPr>
        <w:t xml:space="preserve"> J01DB05</w:t>
      </w:r>
      <w:r w:rsidR="0023514F" w:rsidRPr="00F11688">
        <w:rPr>
          <w:szCs w:val="22"/>
        </w:rPr>
        <w:t>.</w:t>
      </w:r>
    </w:p>
    <w:p w14:paraId="768F0F94" w14:textId="77777777" w:rsidR="00861971" w:rsidRPr="00F11688" w:rsidRDefault="00861971" w:rsidP="00861971">
      <w:pPr>
        <w:tabs>
          <w:tab w:val="left" w:pos="567"/>
        </w:tabs>
        <w:rPr>
          <w:szCs w:val="22"/>
        </w:rPr>
      </w:pPr>
    </w:p>
    <w:p w14:paraId="695589D0" w14:textId="77777777" w:rsidR="00861971" w:rsidRPr="009F06CF" w:rsidRDefault="00861971" w:rsidP="00861971">
      <w:pPr>
        <w:rPr>
          <w:szCs w:val="22"/>
          <w:u w:val="single"/>
        </w:rPr>
      </w:pPr>
      <w:r w:rsidRPr="009F06CF">
        <w:rPr>
          <w:szCs w:val="22"/>
          <w:u w:val="single"/>
        </w:rPr>
        <w:t>Veikimo mechanizmas</w:t>
      </w:r>
    </w:p>
    <w:p w14:paraId="1194E3E1" w14:textId="77777777" w:rsidR="00861971" w:rsidRPr="00F11688" w:rsidRDefault="00861971" w:rsidP="00861971">
      <w:pPr>
        <w:rPr>
          <w:szCs w:val="22"/>
        </w:rPr>
      </w:pPr>
      <w:proofErr w:type="spellStart"/>
      <w:r w:rsidRPr="00F11688">
        <w:rPr>
          <w:szCs w:val="22"/>
        </w:rPr>
        <w:t>Cefadroksilis</w:t>
      </w:r>
      <w:proofErr w:type="spellEnd"/>
      <w:r w:rsidRPr="00F11688">
        <w:rPr>
          <w:szCs w:val="22"/>
        </w:rPr>
        <w:t xml:space="preserve"> yra geriamasis </w:t>
      </w:r>
      <w:proofErr w:type="spellStart"/>
      <w:r w:rsidRPr="00F11688">
        <w:rPr>
          <w:szCs w:val="22"/>
        </w:rPr>
        <w:t>cefalosporinas</w:t>
      </w:r>
      <w:proofErr w:type="spellEnd"/>
      <w:r w:rsidRPr="00F11688">
        <w:rPr>
          <w:szCs w:val="22"/>
        </w:rPr>
        <w:t xml:space="preserve">, kuris slopina aktyviai besidalijančių ląstelių sienelės sintezę, prisijungdamas prie vieno ar daugiau peniciliną surišančių baltymų. To pasekmėje formuojasi </w:t>
      </w:r>
      <w:proofErr w:type="spellStart"/>
      <w:r w:rsidRPr="00F11688">
        <w:rPr>
          <w:szCs w:val="22"/>
        </w:rPr>
        <w:t>osmosiškai</w:t>
      </w:r>
      <w:proofErr w:type="spellEnd"/>
      <w:r w:rsidRPr="00F11688">
        <w:rPr>
          <w:szCs w:val="22"/>
        </w:rPr>
        <w:t xml:space="preserve"> nestabili, su trūkumais ląstelės sienelė ir bakterijos ląstelė suyra.</w:t>
      </w:r>
    </w:p>
    <w:p w14:paraId="17F6F71F" w14:textId="77777777" w:rsidR="00861971" w:rsidRPr="00F11688" w:rsidRDefault="00861971" w:rsidP="00861971">
      <w:pPr>
        <w:rPr>
          <w:szCs w:val="22"/>
        </w:rPr>
      </w:pPr>
    </w:p>
    <w:p w14:paraId="78732591" w14:textId="77777777" w:rsidR="00861971" w:rsidRPr="009F06CF" w:rsidRDefault="00861971" w:rsidP="00861971">
      <w:pPr>
        <w:rPr>
          <w:szCs w:val="22"/>
          <w:u w:val="single"/>
        </w:rPr>
      </w:pPr>
      <w:r w:rsidRPr="009F06CF">
        <w:rPr>
          <w:szCs w:val="22"/>
          <w:u w:val="single"/>
        </w:rPr>
        <w:t>Atsparumo mechanizmai</w:t>
      </w:r>
    </w:p>
    <w:p w14:paraId="74752C8D" w14:textId="59D21265" w:rsidR="00861971" w:rsidRPr="00F11688" w:rsidRDefault="00861971" w:rsidP="00861971">
      <w:pPr>
        <w:rPr>
          <w:szCs w:val="22"/>
        </w:rPr>
      </w:pPr>
      <w:proofErr w:type="spellStart"/>
      <w:r w:rsidRPr="00F11688">
        <w:rPr>
          <w:szCs w:val="22"/>
        </w:rPr>
        <w:t>Cefadroksilis</w:t>
      </w:r>
      <w:proofErr w:type="spellEnd"/>
      <w:r w:rsidRPr="00F11688">
        <w:rPr>
          <w:szCs w:val="22"/>
        </w:rPr>
        <w:t xml:space="preserve"> gali veikti mikroorganizmus, kurie mažais ar nedideliais kiekiais gamina kelių tipų beta </w:t>
      </w:r>
      <w:proofErr w:type="spellStart"/>
      <w:r w:rsidRPr="00F11688">
        <w:rPr>
          <w:szCs w:val="22"/>
        </w:rPr>
        <w:t>laktamazes</w:t>
      </w:r>
      <w:proofErr w:type="spellEnd"/>
      <w:r w:rsidRPr="00F11688">
        <w:rPr>
          <w:szCs w:val="22"/>
        </w:rPr>
        <w:t xml:space="preserve">, pvz., TEM-1. Vis dėlto, jį </w:t>
      </w:r>
      <w:proofErr w:type="spellStart"/>
      <w:r w:rsidRPr="00F11688">
        <w:rPr>
          <w:szCs w:val="22"/>
        </w:rPr>
        <w:t>inaktyvuoja</w:t>
      </w:r>
      <w:proofErr w:type="spellEnd"/>
      <w:r w:rsidRPr="00F11688">
        <w:rPr>
          <w:szCs w:val="22"/>
        </w:rPr>
        <w:t xml:space="preserve"> beta </w:t>
      </w:r>
      <w:proofErr w:type="spellStart"/>
      <w:r w:rsidRPr="00F11688">
        <w:rPr>
          <w:szCs w:val="22"/>
        </w:rPr>
        <w:t>laktamazės</w:t>
      </w:r>
      <w:proofErr w:type="spellEnd"/>
      <w:r w:rsidRPr="00F11688">
        <w:rPr>
          <w:szCs w:val="22"/>
        </w:rPr>
        <w:t xml:space="preserve">, kurios efektyviai hidrolizuoja </w:t>
      </w:r>
      <w:proofErr w:type="spellStart"/>
      <w:r w:rsidRPr="00F11688">
        <w:rPr>
          <w:szCs w:val="22"/>
        </w:rPr>
        <w:t>cefalosporinus</w:t>
      </w:r>
      <w:proofErr w:type="spellEnd"/>
      <w:r w:rsidRPr="00F11688">
        <w:rPr>
          <w:szCs w:val="22"/>
        </w:rPr>
        <w:t xml:space="preserve">, pvz., daugelis platesnio spektro beta </w:t>
      </w:r>
      <w:proofErr w:type="spellStart"/>
      <w:r w:rsidRPr="00F11688">
        <w:rPr>
          <w:szCs w:val="22"/>
        </w:rPr>
        <w:t>laktamazių</w:t>
      </w:r>
      <w:proofErr w:type="spellEnd"/>
      <w:r w:rsidRPr="00F11688">
        <w:rPr>
          <w:szCs w:val="22"/>
        </w:rPr>
        <w:t xml:space="preserve"> ir chromosominės </w:t>
      </w:r>
      <w:proofErr w:type="spellStart"/>
      <w:r w:rsidRPr="00F11688">
        <w:rPr>
          <w:szCs w:val="22"/>
        </w:rPr>
        <w:t>cefalosporinazės</w:t>
      </w:r>
      <w:proofErr w:type="spellEnd"/>
      <w:r w:rsidRPr="00F11688">
        <w:rPr>
          <w:szCs w:val="22"/>
        </w:rPr>
        <w:t xml:space="preserve">, pvz., </w:t>
      </w:r>
      <w:proofErr w:type="spellStart"/>
      <w:r w:rsidRPr="00F11688">
        <w:rPr>
          <w:szCs w:val="22"/>
        </w:rPr>
        <w:t>AmpC</w:t>
      </w:r>
      <w:proofErr w:type="spellEnd"/>
      <w:r w:rsidRPr="00F11688">
        <w:rPr>
          <w:szCs w:val="22"/>
        </w:rPr>
        <w:t xml:space="preserve"> grupės fermentai.</w:t>
      </w:r>
    </w:p>
    <w:p w14:paraId="4E3B073F" w14:textId="77777777" w:rsidR="00861971" w:rsidRPr="00F11688" w:rsidRDefault="00861971" w:rsidP="00861971">
      <w:pPr>
        <w:rPr>
          <w:szCs w:val="22"/>
        </w:rPr>
      </w:pPr>
      <w:r w:rsidRPr="00F11688">
        <w:rPr>
          <w:szCs w:val="22"/>
        </w:rPr>
        <w:t xml:space="preserve">Manoma, kad </w:t>
      </w:r>
      <w:proofErr w:type="spellStart"/>
      <w:r w:rsidRPr="00F11688">
        <w:rPr>
          <w:szCs w:val="22"/>
        </w:rPr>
        <w:t>cefadroksilis</w:t>
      </w:r>
      <w:proofErr w:type="spellEnd"/>
      <w:r w:rsidRPr="00F11688">
        <w:rPr>
          <w:szCs w:val="22"/>
        </w:rPr>
        <w:t xml:space="preserve"> neveikia bakterijų su penicilinus surišančiais baltymais, kurių </w:t>
      </w:r>
      <w:proofErr w:type="spellStart"/>
      <w:r w:rsidRPr="00F11688">
        <w:rPr>
          <w:szCs w:val="22"/>
        </w:rPr>
        <w:t>afinitetas</w:t>
      </w:r>
      <w:proofErr w:type="spellEnd"/>
      <w:r w:rsidRPr="00F11688">
        <w:rPr>
          <w:szCs w:val="22"/>
        </w:rPr>
        <w:t xml:space="preserve"> beta laktamo grupės vaistiniams preparatams yra sumažėjęs. Be to, atsparumas gali būti susijęs su bakterijų </w:t>
      </w:r>
      <w:proofErr w:type="spellStart"/>
      <w:r w:rsidRPr="00F11688">
        <w:rPr>
          <w:szCs w:val="22"/>
        </w:rPr>
        <w:t>nepralaidumu</w:t>
      </w:r>
      <w:proofErr w:type="spellEnd"/>
      <w:r w:rsidRPr="00F11688">
        <w:rPr>
          <w:szCs w:val="22"/>
        </w:rPr>
        <w:t xml:space="preserve"> ar vaistinio preparato šalinimo iš ląstelės siurblio buvimu. Viename organizme gali būti daugiau negu vienas iš 4 minėtų atsparumo mechanizmų.</w:t>
      </w:r>
    </w:p>
    <w:p w14:paraId="4991D6A0" w14:textId="77777777" w:rsidR="00861971" w:rsidRPr="00F11688" w:rsidRDefault="00861971" w:rsidP="00861971">
      <w:pPr>
        <w:rPr>
          <w:szCs w:val="22"/>
          <w:u w:val="single"/>
        </w:rPr>
      </w:pPr>
    </w:p>
    <w:p w14:paraId="5B86B0CB" w14:textId="77777777" w:rsidR="00DA3535" w:rsidRDefault="00DA3535" w:rsidP="00DA3535">
      <w:pPr>
        <w:rPr>
          <w:szCs w:val="22"/>
        </w:rPr>
      </w:pPr>
    </w:p>
    <w:p w14:paraId="3067A9B5" w14:textId="1DAA8B30" w:rsidR="00DA3535" w:rsidRPr="000B64E4" w:rsidRDefault="00DA3535" w:rsidP="00DA3535">
      <w:pPr>
        <w:rPr>
          <w:szCs w:val="22"/>
          <w:u w:val="single"/>
        </w:rPr>
      </w:pPr>
      <w:r w:rsidRPr="000B64E4">
        <w:rPr>
          <w:szCs w:val="22"/>
          <w:u w:val="single"/>
        </w:rPr>
        <w:t xml:space="preserve">Jautrumo tyrimo </w:t>
      </w:r>
      <w:r w:rsidR="000405BB">
        <w:rPr>
          <w:szCs w:val="22"/>
          <w:u w:val="single"/>
        </w:rPr>
        <w:t>ribinės reikšmės</w:t>
      </w:r>
    </w:p>
    <w:p w14:paraId="7E6844A4" w14:textId="77777777" w:rsidR="00DA3535" w:rsidRPr="00DA3535" w:rsidRDefault="00DA3535" w:rsidP="00DA3535">
      <w:pPr>
        <w:rPr>
          <w:szCs w:val="22"/>
        </w:rPr>
      </w:pPr>
    </w:p>
    <w:p w14:paraId="13E64FDF" w14:textId="32AA6DE1" w:rsidR="00DA3535" w:rsidRPr="00DA3535" w:rsidRDefault="00DA3535" w:rsidP="00DA3535">
      <w:pPr>
        <w:rPr>
          <w:szCs w:val="22"/>
        </w:rPr>
      </w:pPr>
      <w:r w:rsidRPr="00DA3535">
        <w:rPr>
          <w:szCs w:val="22"/>
        </w:rPr>
        <w:t xml:space="preserve">Europos antimikrobinio jautrumo tyrimų komitetas (EUCAST) nustatė jautrumo tyrimui skirtus MIC (mažiausios </w:t>
      </w:r>
      <w:r w:rsidR="000405BB">
        <w:rPr>
          <w:szCs w:val="22"/>
        </w:rPr>
        <w:t>slopinančios</w:t>
      </w:r>
      <w:r w:rsidRPr="00DA3535">
        <w:rPr>
          <w:szCs w:val="22"/>
        </w:rPr>
        <w:t xml:space="preserve"> koncentracijos</w:t>
      </w:r>
      <w:r w:rsidR="003F10D1">
        <w:rPr>
          <w:szCs w:val="22"/>
        </w:rPr>
        <w:t xml:space="preserve">, </w:t>
      </w:r>
      <w:r w:rsidR="003F10D1">
        <w:t xml:space="preserve">angl. </w:t>
      </w:r>
      <w:proofErr w:type="spellStart"/>
      <w:r w:rsidR="003F10D1" w:rsidRPr="000F6FF2">
        <w:rPr>
          <w:i/>
          <w:iCs/>
        </w:rPr>
        <w:t>minimum</w:t>
      </w:r>
      <w:proofErr w:type="spellEnd"/>
      <w:r w:rsidR="003F10D1" w:rsidRPr="000F6FF2">
        <w:rPr>
          <w:i/>
          <w:iCs/>
        </w:rPr>
        <w:t xml:space="preserve"> </w:t>
      </w:r>
      <w:proofErr w:type="spellStart"/>
      <w:r w:rsidR="003F10D1" w:rsidRPr="000F6FF2">
        <w:rPr>
          <w:i/>
          <w:iCs/>
        </w:rPr>
        <w:t>inhibitory</w:t>
      </w:r>
      <w:proofErr w:type="spellEnd"/>
      <w:r w:rsidR="003F10D1" w:rsidRPr="000F6FF2">
        <w:rPr>
          <w:i/>
          <w:iCs/>
        </w:rPr>
        <w:t xml:space="preserve"> </w:t>
      </w:r>
      <w:proofErr w:type="spellStart"/>
      <w:r w:rsidR="003F10D1" w:rsidRPr="000F6FF2">
        <w:rPr>
          <w:i/>
          <w:iCs/>
        </w:rPr>
        <w:t>concentration</w:t>
      </w:r>
      <w:proofErr w:type="spellEnd"/>
      <w:r w:rsidRPr="00DA3535">
        <w:rPr>
          <w:szCs w:val="22"/>
        </w:rPr>
        <w:t xml:space="preserve">) interpretacinius kriterijus </w:t>
      </w:r>
      <w:proofErr w:type="spellStart"/>
      <w:r w:rsidRPr="00DA3535">
        <w:rPr>
          <w:szCs w:val="22"/>
        </w:rPr>
        <w:t>Cefadroksilui</w:t>
      </w:r>
      <w:proofErr w:type="spellEnd"/>
      <w:r w:rsidRPr="00DA3535">
        <w:rPr>
          <w:szCs w:val="22"/>
        </w:rPr>
        <w:t xml:space="preserve">, kurie yra išvardyti čia: </w:t>
      </w:r>
    </w:p>
    <w:p w14:paraId="00ECB1E5" w14:textId="368D4469" w:rsidR="00861971" w:rsidRDefault="007911F1" w:rsidP="00DA3535">
      <w:pPr>
        <w:rPr>
          <w:szCs w:val="22"/>
        </w:rPr>
      </w:pPr>
      <w:hyperlink r:id="rId6" w:history="1">
        <w:r w:rsidR="00DA3535" w:rsidRPr="00CA41C1">
          <w:rPr>
            <w:rStyle w:val="Hipersaitas"/>
            <w:szCs w:val="22"/>
          </w:rPr>
          <w:t>https://www.ema.europa.eu/documents/other/minimum-inhibitory-concentration-mic-breakpoints_en.xlsx</w:t>
        </w:r>
      </w:hyperlink>
      <w:r w:rsidR="00DA3535" w:rsidRPr="00DA3535">
        <w:rPr>
          <w:szCs w:val="22"/>
        </w:rPr>
        <w:t>.</w:t>
      </w:r>
    </w:p>
    <w:p w14:paraId="6E49ACAC" w14:textId="77777777" w:rsidR="00DA3535" w:rsidRPr="00F11688" w:rsidRDefault="00DA3535" w:rsidP="00DA3535">
      <w:pPr>
        <w:rPr>
          <w:szCs w:val="22"/>
        </w:rPr>
      </w:pPr>
    </w:p>
    <w:p w14:paraId="7D28E0DC" w14:textId="77777777" w:rsidR="00861971" w:rsidRPr="00F11688" w:rsidRDefault="00861971" w:rsidP="00861971">
      <w:pPr>
        <w:autoSpaceDE w:val="0"/>
        <w:autoSpaceDN w:val="0"/>
        <w:adjustRightInd w:val="0"/>
        <w:rPr>
          <w:szCs w:val="22"/>
        </w:rPr>
      </w:pPr>
      <w:r w:rsidRPr="00F11688">
        <w:rPr>
          <w:szCs w:val="22"/>
        </w:rPr>
        <w:t>Mikroorganizmų, įgijusių atsparumą paplitimas gali priklausyti nuo geografinės vietos ir laiko, todėl reikia susipažinti su vietine informacija apie atsparumą, ypač gydant sunkias užkrečiamąsias ligas. Atsparių mikroorganizmų paplitimas yra toks, kad jei preparato veiksmingumas bent kai kurių mikroorganizmų rūšių atveju yra abejotinas, patarimo reikia kreiptis į ekspertą.</w:t>
      </w:r>
    </w:p>
    <w:p w14:paraId="24475863" w14:textId="77777777" w:rsidR="00861971" w:rsidRDefault="00861971" w:rsidP="00861971">
      <w:pPr>
        <w:autoSpaceDE w:val="0"/>
        <w:autoSpaceDN w:val="0"/>
        <w:adjustRightInd w:val="0"/>
        <w:rPr>
          <w:szCs w:val="22"/>
        </w:rPr>
      </w:pPr>
    </w:p>
    <w:p w14:paraId="12CABC59" w14:textId="77777777" w:rsidR="001E4C7B" w:rsidRDefault="001E4C7B" w:rsidP="00861971">
      <w:pPr>
        <w:autoSpaceDE w:val="0"/>
        <w:autoSpaceDN w:val="0"/>
        <w:adjustRightInd w:val="0"/>
        <w:rPr>
          <w:szCs w:val="22"/>
        </w:rPr>
      </w:pPr>
    </w:p>
    <w:p w14:paraId="06A868C5" w14:textId="77777777" w:rsidR="001E4C7B" w:rsidRPr="00F11688" w:rsidRDefault="001E4C7B" w:rsidP="00861971">
      <w:pPr>
        <w:autoSpaceDE w:val="0"/>
        <w:autoSpaceDN w:val="0"/>
        <w:adjustRightInd w:val="0"/>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861971" w:rsidRPr="00F11688" w14:paraId="5FC3206C" w14:textId="77777777" w:rsidTr="00D33D05">
        <w:tc>
          <w:tcPr>
            <w:tcW w:w="5000" w:type="pct"/>
            <w:tcBorders>
              <w:left w:val="nil"/>
              <w:right w:val="nil"/>
            </w:tcBorders>
          </w:tcPr>
          <w:p w14:paraId="6016A4F4" w14:textId="77777777" w:rsidR="00861971" w:rsidRPr="00F11688" w:rsidRDefault="00861971" w:rsidP="00A15835">
            <w:pPr>
              <w:tabs>
                <w:tab w:val="left" w:pos="1120"/>
              </w:tabs>
              <w:rPr>
                <w:szCs w:val="22"/>
              </w:rPr>
            </w:pPr>
            <w:r w:rsidRPr="00F11688">
              <w:rPr>
                <w:szCs w:val="22"/>
              </w:rPr>
              <w:t>Rūšys</w:t>
            </w:r>
          </w:p>
        </w:tc>
      </w:tr>
    </w:tbl>
    <w:p w14:paraId="5BBFABC5" w14:textId="77777777" w:rsidR="00861971" w:rsidRPr="00F11688" w:rsidRDefault="00861971" w:rsidP="00861971">
      <w:pPr>
        <w:rPr>
          <w:szCs w:val="22"/>
          <w:u w:val="single"/>
        </w:rPr>
      </w:pPr>
      <w:r w:rsidRPr="00F11688">
        <w:rPr>
          <w:szCs w:val="22"/>
          <w:u w:val="single"/>
        </w:rPr>
        <w:t>Dažniausiai jautrios rūšys</w:t>
      </w:r>
    </w:p>
    <w:p w14:paraId="632D8AEB" w14:textId="77777777" w:rsidR="00861971" w:rsidRPr="00F11688" w:rsidRDefault="00861971" w:rsidP="00861971">
      <w:pPr>
        <w:rPr>
          <w:szCs w:val="22"/>
        </w:rPr>
      </w:pPr>
      <w:proofErr w:type="spellStart"/>
      <w:r w:rsidRPr="00F11688">
        <w:rPr>
          <w:szCs w:val="22"/>
        </w:rPr>
        <w:t>Gramteigiami</w:t>
      </w:r>
      <w:proofErr w:type="spellEnd"/>
      <w:r w:rsidRPr="00F11688">
        <w:rPr>
          <w:szCs w:val="22"/>
        </w:rPr>
        <w:t xml:space="preserve"> </w:t>
      </w:r>
      <w:proofErr w:type="spellStart"/>
      <w:r w:rsidRPr="00F11688">
        <w:rPr>
          <w:szCs w:val="22"/>
        </w:rPr>
        <w:t>aerobai</w:t>
      </w:r>
      <w:proofErr w:type="spellEnd"/>
    </w:p>
    <w:p w14:paraId="653737DB" w14:textId="77777777" w:rsidR="00861971" w:rsidRPr="00F11688" w:rsidRDefault="00861971" w:rsidP="00861971">
      <w:pPr>
        <w:rPr>
          <w:i/>
          <w:szCs w:val="22"/>
        </w:rPr>
      </w:pPr>
      <w:r w:rsidRPr="00F11688">
        <w:rPr>
          <w:i/>
          <w:szCs w:val="22"/>
        </w:rPr>
        <w:lastRenderedPageBreak/>
        <w:t>B, C ir G grupių streptokokai</w:t>
      </w:r>
    </w:p>
    <w:p w14:paraId="1266A846" w14:textId="77777777" w:rsidR="00861971" w:rsidRPr="00F11688" w:rsidRDefault="00861971" w:rsidP="00861971">
      <w:pPr>
        <w:rPr>
          <w:i/>
          <w:szCs w:val="22"/>
        </w:rPr>
      </w:pPr>
      <w:proofErr w:type="spellStart"/>
      <w:r w:rsidRPr="00F11688">
        <w:rPr>
          <w:i/>
          <w:szCs w:val="22"/>
        </w:rPr>
        <w:t>Streptococcus</w:t>
      </w:r>
      <w:proofErr w:type="spellEnd"/>
      <w:r w:rsidRPr="00F11688">
        <w:rPr>
          <w:i/>
          <w:szCs w:val="22"/>
        </w:rPr>
        <w:t xml:space="preserve"> </w:t>
      </w:r>
      <w:proofErr w:type="spellStart"/>
      <w:r w:rsidRPr="00F11688">
        <w:rPr>
          <w:i/>
          <w:szCs w:val="22"/>
        </w:rPr>
        <w:t>pyogenes</w:t>
      </w:r>
      <w:proofErr w:type="spellEnd"/>
      <w:r w:rsidRPr="00F11688">
        <w:rPr>
          <w:i/>
          <w:szCs w:val="22"/>
        </w:rPr>
        <w:t xml:space="preserve"> *</w:t>
      </w:r>
    </w:p>
    <w:p w14:paraId="0752457F" w14:textId="77777777" w:rsidR="00861971" w:rsidRPr="00F11688" w:rsidRDefault="00861971" w:rsidP="00861971">
      <w:pPr>
        <w:rPr>
          <w:szCs w:val="22"/>
        </w:rPr>
      </w:pPr>
    </w:p>
    <w:p w14:paraId="7A40D839" w14:textId="77777777" w:rsidR="00861971" w:rsidRPr="00F11688" w:rsidRDefault="00861971" w:rsidP="00861971">
      <w:pPr>
        <w:rPr>
          <w:szCs w:val="22"/>
        </w:rPr>
      </w:pPr>
      <w:proofErr w:type="spellStart"/>
      <w:r w:rsidRPr="00F11688">
        <w:rPr>
          <w:szCs w:val="22"/>
        </w:rPr>
        <w:t>Gramneigiami</w:t>
      </w:r>
      <w:proofErr w:type="spellEnd"/>
      <w:r w:rsidRPr="00F11688">
        <w:rPr>
          <w:szCs w:val="22"/>
        </w:rPr>
        <w:t xml:space="preserve"> </w:t>
      </w:r>
      <w:proofErr w:type="spellStart"/>
      <w:r w:rsidRPr="00F11688">
        <w:rPr>
          <w:szCs w:val="22"/>
        </w:rPr>
        <w:t>aerobai</w:t>
      </w:r>
      <w:proofErr w:type="spellEnd"/>
    </w:p>
    <w:p w14:paraId="24B400AA" w14:textId="77777777" w:rsidR="00861971" w:rsidRPr="00F11688" w:rsidRDefault="00861971" w:rsidP="00861971">
      <w:pPr>
        <w:rPr>
          <w:i/>
          <w:szCs w:val="22"/>
        </w:rPr>
      </w:pPr>
      <w:proofErr w:type="spellStart"/>
      <w:r w:rsidRPr="00F11688">
        <w:rPr>
          <w:i/>
          <w:szCs w:val="22"/>
        </w:rPr>
        <w:t>Moraxella</w:t>
      </w:r>
      <w:proofErr w:type="spellEnd"/>
      <w:r w:rsidRPr="00F11688">
        <w:rPr>
          <w:i/>
          <w:szCs w:val="22"/>
        </w:rPr>
        <w:t xml:space="preserve"> </w:t>
      </w:r>
      <w:proofErr w:type="spellStart"/>
      <w:r w:rsidRPr="00F11688">
        <w:rPr>
          <w:i/>
          <w:szCs w:val="22"/>
        </w:rPr>
        <w:t>catarrhalis</w:t>
      </w:r>
      <w:proofErr w:type="spellEnd"/>
      <w:r w:rsidRPr="00F11688">
        <w:rPr>
          <w:i/>
          <w:szCs w:val="22"/>
        </w:rPr>
        <w:t xml:space="preserve"> *</w:t>
      </w:r>
    </w:p>
    <w:p w14:paraId="288A3A46" w14:textId="77777777" w:rsidR="00861971" w:rsidRPr="00F11688" w:rsidRDefault="00861971" w:rsidP="00861971">
      <w:pPr>
        <w:rPr>
          <w:szCs w:val="22"/>
        </w:rPr>
      </w:pPr>
    </w:p>
    <w:p w14:paraId="59EA51F7" w14:textId="77777777" w:rsidR="00861971" w:rsidRPr="00F11688" w:rsidRDefault="00861971" w:rsidP="00861971">
      <w:pPr>
        <w:rPr>
          <w:szCs w:val="22"/>
          <w:u w:val="single"/>
        </w:rPr>
      </w:pPr>
      <w:r w:rsidRPr="00F11688">
        <w:rPr>
          <w:szCs w:val="22"/>
          <w:u w:val="single"/>
        </w:rPr>
        <w:t xml:space="preserve">Rūšys, </w:t>
      </w:r>
      <w:r w:rsidRPr="00F11688">
        <w:rPr>
          <w:bCs/>
          <w:szCs w:val="22"/>
          <w:u w:val="single"/>
        </w:rPr>
        <w:t>kurių įgytas atsparumas gali kelti problemų</w:t>
      </w:r>
    </w:p>
    <w:p w14:paraId="0D5755F6" w14:textId="77777777" w:rsidR="00861971" w:rsidRPr="00F11688" w:rsidRDefault="00861971" w:rsidP="00861971">
      <w:pPr>
        <w:rPr>
          <w:szCs w:val="22"/>
        </w:rPr>
      </w:pPr>
      <w:proofErr w:type="spellStart"/>
      <w:r w:rsidRPr="00F11688">
        <w:rPr>
          <w:szCs w:val="22"/>
        </w:rPr>
        <w:t>Gramteigiami</w:t>
      </w:r>
      <w:proofErr w:type="spellEnd"/>
      <w:r w:rsidRPr="00F11688">
        <w:rPr>
          <w:szCs w:val="22"/>
        </w:rPr>
        <w:t xml:space="preserve"> </w:t>
      </w:r>
      <w:proofErr w:type="spellStart"/>
      <w:r w:rsidRPr="00F11688">
        <w:rPr>
          <w:szCs w:val="22"/>
        </w:rPr>
        <w:t>aerobai</w:t>
      </w:r>
      <w:proofErr w:type="spellEnd"/>
    </w:p>
    <w:p w14:paraId="6A89810D" w14:textId="77777777" w:rsidR="00861971" w:rsidRPr="00F11688" w:rsidRDefault="00861971" w:rsidP="00861971">
      <w:pPr>
        <w:rPr>
          <w:szCs w:val="22"/>
        </w:rPr>
      </w:pPr>
      <w:proofErr w:type="spellStart"/>
      <w:r w:rsidRPr="00F11688">
        <w:rPr>
          <w:i/>
          <w:szCs w:val="22"/>
        </w:rPr>
        <w:t>Staphylococcus</w:t>
      </w:r>
      <w:proofErr w:type="spellEnd"/>
      <w:r w:rsidRPr="00F11688">
        <w:rPr>
          <w:i/>
          <w:szCs w:val="22"/>
        </w:rPr>
        <w:t xml:space="preserve"> </w:t>
      </w:r>
      <w:proofErr w:type="spellStart"/>
      <w:r w:rsidRPr="00F11688">
        <w:rPr>
          <w:i/>
          <w:szCs w:val="22"/>
        </w:rPr>
        <w:t>aureus</w:t>
      </w:r>
      <w:proofErr w:type="spellEnd"/>
      <w:r w:rsidRPr="00F11688">
        <w:rPr>
          <w:i/>
          <w:szCs w:val="22"/>
        </w:rPr>
        <w:t xml:space="preserve"> </w:t>
      </w:r>
      <w:r w:rsidRPr="00F11688">
        <w:rPr>
          <w:szCs w:val="22"/>
        </w:rPr>
        <w:t xml:space="preserve">(jautrūs </w:t>
      </w:r>
      <w:proofErr w:type="spellStart"/>
      <w:r w:rsidRPr="00F11688">
        <w:rPr>
          <w:szCs w:val="22"/>
        </w:rPr>
        <w:t>meticilinui</w:t>
      </w:r>
      <w:proofErr w:type="spellEnd"/>
      <w:r w:rsidRPr="00F11688">
        <w:rPr>
          <w:szCs w:val="22"/>
        </w:rPr>
        <w:t>) *</w:t>
      </w:r>
    </w:p>
    <w:p w14:paraId="3828C2E3" w14:textId="77777777" w:rsidR="00861971" w:rsidRPr="00F11688" w:rsidRDefault="00861971" w:rsidP="00861971">
      <w:pPr>
        <w:rPr>
          <w:szCs w:val="22"/>
        </w:rPr>
      </w:pPr>
      <w:proofErr w:type="spellStart"/>
      <w:r w:rsidRPr="00F11688">
        <w:rPr>
          <w:i/>
          <w:szCs w:val="22"/>
        </w:rPr>
        <w:t>Staphylococcus</w:t>
      </w:r>
      <w:proofErr w:type="spellEnd"/>
      <w:r w:rsidRPr="00F11688">
        <w:rPr>
          <w:i/>
          <w:szCs w:val="22"/>
        </w:rPr>
        <w:t xml:space="preserve"> </w:t>
      </w:r>
      <w:proofErr w:type="spellStart"/>
      <w:r w:rsidRPr="00F11688">
        <w:rPr>
          <w:i/>
          <w:szCs w:val="22"/>
        </w:rPr>
        <w:t>epidermidis</w:t>
      </w:r>
      <w:proofErr w:type="spellEnd"/>
    </w:p>
    <w:p w14:paraId="0EC95F47" w14:textId="77777777" w:rsidR="00861971" w:rsidRPr="00F11688" w:rsidRDefault="00861971" w:rsidP="00861971">
      <w:pPr>
        <w:rPr>
          <w:i/>
          <w:szCs w:val="22"/>
        </w:rPr>
      </w:pPr>
      <w:proofErr w:type="spellStart"/>
      <w:r w:rsidRPr="00F11688">
        <w:rPr>
          <w:i/>
          <w:szCs w:val="22"/>
        </w:rPr>
        <w:t>Streptococcus</w:t>
      </w:r>
      <w:proofErr w:type="spellEnd"/>
      <w:r w:rsidRPr="00F11688">
        <w:rPr>
          <w:i/>
          <w:szCs w:val="22"/>
        </w:rPr>
        <w:t xml:space="preserve"> </w:t>
      </w:r>
      <w:proofErr w:type="spellStart"/>
      <w:r w:rsidRPr="00F11688">
        <w:rPr>
          <w:i/>
          <w:szCs w:val="22"/>
        </w:rPr>
        <w:t>pneumoniae</w:t>
      </w:r>
      <w:proofErr w:type="spellEnd"/>
      <w:r w:rsidRPr="00F11688">
        <w:rPr>
          <w:i/>
          <w:szCs w:val="22"/>
        </w:rPr>
        <w:t xml:space="preserve"> *</w:t>
      </w:r>
    </w:p>
    <w:p w14:paraId="5E58CDFB" w14:textId="77777777" w:rsidR="00861971" w:rsidRPr="00F11688" w:rsidRDefault="00861971" w:rsidP="00861971">
      <w:pPr>
        <w:rPr>
          <w:i/>
          <w:szCs w:val="22"/>
        </w:rPr>
      </w:pPr>
    </w:p>
    <w:p w14:paraId="0FE2EFF3" w14:textId="77777777" w:rsidR="00861971" w:rsidRPr="00F11688" w:rsidRDefault="00861971" w:rsidP="00861971">
      <w:pPr>
        <w:rPr>
          <w:szCs w:val="22"/>
        </w:rPr>
      </w:pPr>
      <w:proofErr w:type="spellStart"/>
      <w:r w:rsidRPr="00F11688">
        <w:rPr>
          <w:szCs w:val="22"/>
        </w:rPr>
        <w:t>Gramneigiami</w:t>
      </w:r>
      <w:proofErr w:type="spellEnd"/>
      <w:r w:rsidRPr="00F11688">
        <w:rPr>
          <w:szCs w:val="22"/>
        </w:rPr>
        <w:t xml:space="preserve"> </w:t>
      </w:r>
      <w:proofErr w:type="spellStart"/>
      <w:r w:rsidRPr="00F11688">
        <w:rPr>
          <w:szCs w:val="22"/>
        </w:rPr>
        <w:t>aerobai</w:t>
      </w:r>
      <w:proofErr w:type="spellEnd"/>
    </w:p>
    <w:p w14:paraId="101C07FC" w14:textId="77777777" w:rsidR="00861971" w:rsidRPr="00F11688" w:rsidRDefault="00861971" w:rsidP="00861971">
      <w:pPr>
        <w:rPr>
          <w:i/>
          <w:szCs w:val="22"/>
        </w:rPr>
      </w:pPr>
      <w:proofErr w:type="spellStart"/>
      <w:r w:rsidRPr="00F11688">
        <w:rPr>
          <w:i/>
          <w:szCs w:val="22"/>
        </w:rPr>
        <w:t>Citrobacter</w:t>
      </w:r>
      <w:proofErr w:type="spellEnd"/>
      <w:r w:rsidRPr="00F11688">
        <w:rPr>
          <w:i/>
          <w:szCs w:val="22"/>
        </w:rPr>
        <w:t xml:space="preserve"> </w:t>
      </w:r>
      <w:proofErr w:type="spellStart"/>
      <w:r w:rsidRPr="00F11688">
        <w:rPr>
          <w:i/>
          <w:szCs w:val="22"/>
        </w:rPr>
        <w:t>diversus</w:t>
      </w:r>
      <w:proofErr w:type="spellEnd"/>
      <w:r w:rsidRPr="00F11688">
        <w:rPr>
          <w:i/>
          <w:szCs w:val="22"/>
          <w:vertAlign w:val="superscript"/>
        </w:rPr>
        <w:t>$</w:t>
      </w:r>
    </w:p>
    <w:p w14:paraId="1E6B05B2" w14:textId="77777777" w:rsidR="00861971" w:rsidRPr="00F11688" w:rsidRDefault="00861971" w:rsidP="00861971">
      <w:pPr>
        <w:rPr>
          <w:i/>
          <w:szCs w:val="22"/>
        </w:rPr>
      </w:pPr>
      <w:proofErr w:type="spellStart"/>
      <w:r w:rsidRPr="00F11688">
        <w:rPr>
          <w:i/>
          <w:szCs w:val="22"/>
        </w:rPr>
        <w:t>Escherichia</w:t>
      </w:r>
      <w:proofErr w:type="spellEnd"/>
      <w:r w:rsidRPr="00F11688">
        <w:rPr>
          <w:i/>
          <w:szCs w:val="22"/>
        </w:rPr>
        <w:t xml:space="preserve"> coli * </w:t>
      </w:r>
      <w:r w:rsidRPr="00F11688">
        <w:rPr>
          <w:i/>
          <w:szCs w:val="22"/>
          <w:vertAlign w:val="superscript"/>
        </w:rPr>
        <w:t>$</w:t>
      </w:r>
    </w:p>
    <w:p w14:paraId="0AC64B85" w14:textId="77777777" w:rsidR="00861971" w:rsidRPr="00F11688" w:rsidRDefault="00861971" w:rsidP="00861971">
      <w:pPr>
        <w:rPr>
          <w:i/>
          <w:szCs w:val="22"/>
        </w:rPr>
      </w:pPr>
      <w:proofErr w:type="spellStart"/>
      <w:r w:rsidRPr="00F11688">
        <w:rPr>
          <w:i/>
          <w:szCs w:val="22"/>
        </w:rPr>
        <w:t>Haemophilus</w:t>
      </w:r>
      <w:proofErr w:type="spellEnd"/>
      <w:r w:rsidRPr="00F11688">
        <w:rPr>
          <w:i/>
          <w:szCs w:val="22"/>
        </w:rPr>
        <w:t xml:space="preserve"> </w:t>
      </w:r>
      <w:proofErr w:type="spellStart"/>
      <w:r w:rsidRPr="00F11688">
        <w:rPr>
          <w:i/>
          <w:szCs w:val="22"/>
        </w:rPr>
        <w:t>influenzae</w:t>
      </w:r>
      <w:proofErr w:type="spellEnd"/>
      <w:r w:rsidRPr="00F11688">
        <w:rPr>
          <w:i/>
          <w:szCs w:val="22"/>
        </w:rPr>
        <w:t xml:space="preserve"> </w:t>
      </w:r>
      <w:r w:rsidRPr="00F11688">
        <w:rPr>
          <w:i/>
          <w:szCs w:val="22"/>
          <w:vertAlign w:val="superscript"/>
        </w:rPr>
        <w:t>$</w:t>
      </w:r>
    </w:p>
    <w:p w14:paraId="744BD639" w14:textId="77777777" w:rsidR="00861971" w:rsidRPr="00F11688" w:rsidRDefault="00861971" w:rsidP="00861971">
      <w:pPr>
        <w:rPr>
          <w:i/>
          <w:szCs w:val="22"/>
        </w:rPr>
      </w:pPr>
      <w:proofErr w:type="spellStart"/>
      <w:r w:rsidRPr="00F11688">
        <w:rPr>
          <w:i/>
          <w:szCs w:val="22"/>
        </w:rPr>
        <w:t>Klebsiella</w:t>
      </w:r>
      <w:proofErr w:type="spellEnd"/>
      <w:r w:rsidRPr="00F11688">
        <w:rPr>
          <w:i/>
          <w:szCs w:val="22"/>
        </w:rPr>
        <w:t xml:space="preserve"> </w:t>
      </w:r>
      <w:proofErr w:type="spellStart"/>
      <w:r w:rsidRPr="00F11688">
        <w:rPr>
          <w:i/>
          <w:szCs w:val="22"/>
        </w:rPr>
        <w:t>pneumoniae</w:t>
      </w:r>
      <w:proofErr w:type="spellEnd"/>
      <w:r w:rsidRPr="00F11688">
        <w:rPr>
          <w:i/>
          <w:szCs w:val="22"/>
        </w:rPr>
        <w:t xml:space="preserve"> </w:t>
      </w:r>
      <w:r w:rsidRPr="00F11688">
        <w:rPr>
          <w:i/>
          <w:szCs w:val="22"/>
          <w:vertAlign w:val="superscript"/>
        </w:rPr>
        <w:t xml:space="preserve"> $</w:t>
      </w:r>
    </w:p>
    <w:p w14:paraId="1C664FA8" w14:textId="77777777" w:rsidR="00861971" w:rsidRPr="00F11688" w:rsidRDefault="00861971" w:rsidP="00861971">
      <w:pPr>
        <w:rPr>
          <w:i/>
          <w:szCs w:val="22"/>
        </w:rPr>
      </w:pPr>
      <w:proofErr w:type="spellStart"/>
      <w:r w:rsidRPr="00F11688">
        <w:rPr>
          <w:i/>
          <w:szCs w:val="22"/>
        </w:rPr>
        <w:t>Klebsiella</w:t>
      </w:r>
      <w:proofErr w:type="spellEnd"/>
      <w:r w:rsidRPr="00F11688">
        <w:rPr>
          <w:i/>
          <w:szCs w:val="22"/>
        </w:rPr>
        <w:t xml:space="preserve"> </w:t>
      </w:r>
      <w:proofErr w:type="spellStart"/>
      <w:r w:rsidRPr="00F11688">
        <w:rPr>
          <w:i/>
          <w:szCs w:val="22"/>
        </w:rPr>
        <w:t>oxytoca</w:t>
      </w:r>
      <w:proofErr w:type="spellEnd"/>
      <w:r w:rsidRPr="00F11688">
        <w:rPr>
          <w:i/>
          <w:szCs w:val="22"/>
        </w:rPr>
        <w:t xml:space="preserve"> </w:t>
      </w:r>
      <w:r w:rsidRPr="00F11688">
        <w:rPr>
          <w:i/>
          <w:szCs w:val="22"/>
          <w:vertAlign w:val="superscript"/>
        </w:rPr>
        <w:t>$</w:t>
      </w:r>
    </w:p>
    <w:p w14:paraId="1C0A98C1" w14:textId="77777777" w:rsidR="00861971" w:rsidRPr="00D33D05" w:rsidRDefault="00861971" w:rsidP="00861971">
      <w:pPr>
        <w:rPr>
          <w:i/>
        </w:rPr>
      </w:pPr>
      <w:proofErr w:type="spellStart"/>
      <w:r w:rsidRPr="00F11688">
        <w:rPr>
          <w:i/>
          <w:szCs w:val="22"/>
        </w:rPr>
        <w:t>Proteus</w:t>
      </w:r>
      <w:proofErr w:type="spellEnd"/>
      <w:r w:rsidRPr="00F11688">
        <w:rPr>
          <w:i/>
          <w:szCs w:val="22"/>
        </w:rPr>
        <w:t xml:space="preserve"> </w:t>
      </w:r>
      <w:proofErr w:type="spellStart"/>
      <w:r w:rsidRPr="00F11688">
        <w:rPr>
          <w:i/>
          <w:szCs w:val="22"/>
        </w:rPr>
        <w:t>mirabilis</w:t>
      </w:r>
      <w:proofErr w:type="spellEnd"/>
      <w:r w:rsidRPr="00F11688">
        <w:rPr>
          <w:i/>
          <w:szCs w:val="22"/>
        </w:rPr>
        <w:t xml:space="preserve"> * </w:t>
      </w:r>
      <w:r w:rsidRPr="00F11688">
        <w:rPr>
          <w:i/>
          <w:szCs w:val="22"/>
          <w:vertAlign w:val="superscript"/>
        </w:rPr>
        <w:t xml:space="preserve"> $</w:t>
      </w:r>
    </w:p>
    <w:p w14:paraId="5D92EAD8" w14:textId="77777777" w:rsidR="00861971" w:rsidRPr="00F11688" w:rsidRDefault="00861971" w:rsidP="00861971">
      <w:pPr>
        <w:rPr>
          <w:i/>
          <w:szCs w:val="22"/>
        </w:rPr>
      </w:pPr>
    </w:p>
    <w:p w14:paraId="68484C4A" w14:textId="77777777" w:rsidR="00861971" w:rsidRPr="00F11688" w:rsidRDefault="00861971" w:rsidP="00861971">
      <w:pPr>
        <w:rPr>
          <w:szCs w:val="22"/>
          <w:u w:val="single"/>
        </w:rPr>
      </w:pPr>
      <w:r w:rsidRPr="00F11688">
        <w:rPr>
          <w:bCs/>
          <w:szCs w:val="22"/>
          <w:u w:val="single"/>
        </w:rPr>
        <w:t>Iš prigimties atsparios rūšys</w:t>
      </w:r>
    </w:p>
    <w:p w14:paraId="38A39B55" w14:textId="77777777" w:rsidR="00861971" w:rsidRPr="00F11688" w:rsidRDefault="00861971" w:rsidP="00861971">
      <w:pPr>
        <w:rPr>
          <w:szCs w:val="22"/>
        </w:rPr>
      </w:pPr>
      <w:proofErr w:type="spellStart"/>
      <w:r w:rsidRPr="00F11688">
        <w:rPr>
          <w:szCs w:val="22"/>
        </w:rPr>
        <w:t>Gramteigiami</w:t>
      </w:r>
      <w:proofErr w:type="spellEnd"/>
      <w:r w:rsidRPr="00F11688">
        <w:rPr>
          <w:szCs w:val="22"/>
        </w:rPr>
        <w:t xml:space="preserve"> </w:t>
      </w:r>
      <w:proofErr w:type="spellStart"/>
      <w:r w:rsidRPr="00F11688">
        <w:rPr>
          <w:szCs w:val="22"/>
        </w:rPr>
        <w:t>aerobai</w:t>
      </w:r>
      <w:proofErr w:type="spellEnd"/>
    </w:p>
    <w:p w14:paraId="778AEDA8" w14:textId="7A7F0284" w:rsidR="00861971" w:rsidRPr="00F11688" w:rsidRDefault="00861971" w:rsidP="00861971">
      <w:pPr>
        <w:rPr>
          <w:szCs w:val="22"/>
        </w:rPr>
      </w:pPr>
      <w:proofErr w:type="spellStart"/>
      <w:r w:rsidRPr="00F11688">
        <w:rPr>
          <w:i/>
          <w:szCs w:val="22"/>
        </w:rPr>
        <w:t>Enterococcus</w:t>
      </w:r>
      <w:proofErr w:type="spellEnd"/>
      <w:r w:rsidRPr="00F11688">
        <w:rPr>
          <w:i/>
          <w:szCs w:val="22"/>
        </w:rPr>
        <w:t xml:space="preserve"> </w:t>
      </w:r>
      <w:r w:rsidRPr="00F11688">
        <w:rPr>
          <w:szCs w:val="22"/>
        </w:rPr>
        <w:t>rūšys</w:t>
      </w:r>
    </w:p>
    <w:p w14:paraId="27CC47CF" w14:textId="77777777" w:rsidR="00861971" w:rsidRPr="00F11688" w:rsidRDefault="00861971" w:rsidP="00861971">
      <w:pPr>
        <w:rPr>
          <w:i/>
          <w:szCs w:val="22"/>
        </w:rPr>
      </w:pPr>
      <w:proofErr w:type="spellStart"/>
      <w:r w:rsidRPr="00F11688">
        <w:rPr>
          <w:i/>
          <w:szCs w:val="22"/>
        </w:rPr>
        <w:t>Staphylococcus</w:t>
      </w:r>
      <w:proofErr w:type="spellEnd"/>
      <w:r w:rsidRPr="00F11688">
        <w:rPr>
          <w:i/>
          <w:szCs w:val="22"/>
        </w:rPr>
        <w:t xml:space="preserve"> </w:t>
      </w:r>
      <w:proofErr w:type="spellStart"/>
      <w:r w:rsidRPr="00F11688">
        <w:rPr>
          <w:i/>
          <w:szCs w:val="22"/>
        </w:rPr>
        <w:t>aureus</w:t>
      </w:r>
      <w:proofErr w:type="spellEnd"/>
      <w:r w:rsidRPr="00F11688">
        <w:rPr>
          <w:szCs w:val="22"/>
        </w:rPr>
        <w:t xml:space="preserve"> (atsparūs </w:t>
      </w:r>
      <w:proofErr w:type="spellStart"/>
      <w:r w:rsidRPr="00F11688">
        <w:rPr>
          <w:szCs w:val="22"/>
        </w:rPr>
        <w:t>meticilinui</w:t>
      </w:r>
      <w:proofErr w:type="spellEnd"/>
      <w:r w:rsidRPr="00F11688">
        <w:rPr>
          <w:szCs w:val="22"/>
        </w:rPr>
        <w:t>)</w:t>
      </w:r>
    </w:p>
    <w:p w14:paraId="62EB9AC0" w14:textId="77777777" w:rsidR="00861971" w:rsidRPr="00F11688" w:rsidRDefault="00861971" w:rsidP="00861971">
      <w:pPr>
        <w:rPr>
          <w:i/>
          <w:szCs w:val="22"/>
        </w:rPr>
      </w:pPr>
      <w:proofErr w:type="spellStart"/>
      <w:r w:rsidRPr="00F11688">
        <w:rPr>
          <w:i/>
          <w:szCs w:val="22"/>
        </w:rPr>
        <w:t>Staphylococcus</w:t>
      </w:r>
      <w:proofErr w:type="spellEnd"/>
      <w:r w:rsidRPr="00F11688">
        <w:rPr>
          <w:i/>
          <w:szCs w:val="22"/>
        </w:rPr>
        <w:t xml:space="preserve"> </w:t>
      </w:r>
      <w:proofErr w:type="spellStart"/>
      <w:r w:rsidRPr="00F11688">
        <w:rPr>
          <w:i/>
          <w:szCs w:val="22"/>
        </w:rPr>
        <w:t>epidermidis</w:t>
      </w:r>
      <w:proofErr w:type="spellEnd"/>
      <w:r w:rsidRPr="00F11688">
        <w:rPr>
          <w:i/>
          <w:szCs w:val="22"/>
        </w:rPr>
        <w:t xml:space="preserve"> </w:t>
      </w:r>
      <w:r w:rsidRPr="00F11688">
        <w:rPr>
          <w:szCs w:val="22"/>
        </w:rPr>
        <w:t xml:space="preserve">(atsparūs </w:t>
      </w:r>
      <w:proofErr w:type="spellStart"/>
      <w:r w:rsidRPr="00F11688">
        <w:rPr>
          <w:szCs w:val="22"/>
        </w:rPr>
        <w:t>meticilinui</w:t>
      </w:r>
      <w:proofErr w:type="spellEnd"/>
      <w:r w:rsidRPr="00F11688">
        <w:rPr>
          <w:szCs w:val="22"/>
        </w:rPr>
        <w:t>)</w:t>
      </w:r>
    </w:p>
    <w:p w14:paraId="039CADB1" w14:textId="1E17B651" w:rsidR="00861971" w:rsidRPr="00F11688" w:rsidRDefault="00861971" w:rsidP="00861971">
      <w:pPr>
        <w:rPr>
          <w:szCs w:val="22"/>
        </w:rPr>
      </w:pPr>
      <w:proofErr w:type="spellStart"/>
      <w:r w:rsidRPr="00F11688">
        <w:rPr>
          <w:i/>
          <w:szCs w:val="22"/>
        </w:rPr>
        <w:t>Streptococcus</w:t>
      </w:r>
      <w:proofErr w:type="spellEnd"/>
      <w:r w:rsidRPr="00F11688">
        <w:rPr>
          <w:i/>
          <w:szCs w:val="22"/>
        </w:rPr>
        <w:t xml:space="preserve"> </w:t>
      </w:r>
      <w:proofErr w:type="spellStart"/>
      <w:r w:rsidRPr="00F11688">
        <w:rPr>
          <w:i/>
          <w:szCs w:val="22"/>
        </w:rPr>
        <w:t>pneumoniae</w:t>
      </w:r>
      <w:proofErr w:type="spellEnd"/>
      <w:r w:rsidRPr="00F11688">
        <w:rPr>
          <w:i/>
          <w:szCs w:val="22"/>
        </w:rPr>
        <w:t xml:space="preserve"> </w:t>
      </w:r>
      <w:r w:rsidRPr="00F11688">
        <w:rPr>
          <w:szCs w:val="22"/>
        </w:rPr>
        <w:t>(atsparūs penicilin</w:t>
      </w:r>
      <w:r w:rsidR="00B14B65">
        <w:rPr>
          <w:szCs w:val="22"/>
        </w:rPr>
        <w:t>u</w:t>
      </w:r>
      <w:r w:rsidRPr="00F11688">
        <w:rPr>
          <w:szCs w:val="22"/>
        </w:rPr>
        <w:t>i)</w:t>
      </w:r>
    </w:p>
    <w:p w14:paraId="2CC00F08" w14:textId="77777777" w:rsidR="00861971" w:rsidRPr="00F11688" w:rsidRDefault="00861971" w:rsidP="00861971">
      <w:pPr>
        <w:rPr>
          <w:i/>
          <w:szCs w:val="22"/>
        </w:rPr>
      </w:pPr>
    </w:p>
    <w:p w14:paraId="5F0D746E" w14:textId="77777777" w:rsidR="00861971" w:rsidRPr="00F11688" w:rsidRDefault="00861971" w:rsidP="00861971">
      <w:pPr>
        <w:rPr>
          <w:szCs w:val="22"/>
        </w:rPr>
      </w:pPr>
      <w:proofErr w:type="spellStart"/>
      <w:r w:rsidRPr="00F11688">
        <w:rPr>
          <w:szCs w:val="22"/>
        </w:rPr>
        <w:t>Gramneigiami</w:t>
      </w:r>
      <w:proofErr w:type="spellEnd"/>
      <w:r w:rsidRPr="00F11688">
        <w:rPr>
          <w:szCs w:val="22"/>
        </w:rPr>
        <w:t xml:space="preserve"> </w:t>
      </w:r>
      <w:proofErr w:type="spellStart"/>
      <w:r w:rsidRPr="00F11688">
        <w:rPr>
          <w:szCs w:val="22"/>
        </w:rPr>
        <w:t>aerobai</w:t>
      </w:r>
      <w:proofErr w:type="spellEnd"/>
    </w:p>
    <w:p w14:paraId="22388797" w14:textId="75907E1B" w:rsidR="00861971" w:rsidRPr="00F11688" w:rsidRDefault="00861971" w:rsidP="00861971">
      <w:pPr>
        <w:rPr>
          <w:i/>
          <w:szCs w:val="22"/>
        </w:rPr>
      </w:pPr>
      <w:proofErr w:type="spellStart"/>
      <w:r w:rsidRPr="00F11688">
        <w:rPr>
          <w:i/>
          <w:szCs w:val="22"/>
        </w:rPr>
        <w:t>Acinetobacter</w:t>
      </w:r>
      <w:proofErr w:type="spellEnd"/>
      <w:r w:rsidRPr="00F11688">
        <w:rPr>
          <w:i/>
          <w:szCs w:val="22"/>
        </w:rPr>
        <w:t xml:space="preserve"> </w:t>
      </w:r>
      <w:r w:rsidRPr="00F11688">
        <w:rPr>
          <w:szCs w:val="22"/>
        </w:rPr>
        <w:t>rūšys</w:t>
      </w:r>
    </w:p>
    <w:p w14:paraId="6DB66759" w14:textId="77777777" w:rsidR="00861971" w:rsidRPr="00F11688" w:rsidRDefault="00861971" w:rsidP="00861971">
      <w:pPr>
        <w:rPr>
          <w:i/>
          <w:szCs w:val="22"/>
        </w:rPr>
      </w:pPr>
      <w:proofErr w:type="spellStart"/>
      <w:r w:rsidRPr="00F11688">
        <w:rPr>
          <w:i/>
          <w:szCs w:val="22"/>
        </w:rPr>
        <w:t>Citrobacter</w:t>
      </w:r>
      <w:proofErr w:type="spellEnd"/>
      <w:r w:rsidRPr="00F11688">
        <w:rPr>
          <w:i/>
          <w:szCs w:val="22"/>
        </w:rPr>
        <w:t xml:space="preserve"> </w:t>
      </w:r>
      <w:proofErr w:type="spellStart"/>
      <w:r w:rsidRPr="00F11688">
        <w:rPr>
          <w:i/>
          <w:szCs w:val="22"/>
        </w:rPr>
        <w:t>freundii</w:t>
      </w:r>
      <w:proofErr w:type="spellEnd"/>
    </w:p>
    <w:p w14:paraId="09A7A3B7" w14:textId="0EBA1666" w:rsidR="00861971" w:rsidRPr="00F11688" w:rsidRDefault="00861971" w:rsidP="00861971">
      <w:pPr>
        <w:rPr>
          <w:i/>
          <w:szCs w:val="22"/>
        </w:rPr>
      </w:pPr>
      <w:proofErr w:type="spellStart"/>
      <w:r w:rsidRPr="00F11688">
        <w:rPr>
          <w:i/>
          <w:szCs w:val="22"/>
        </w:rPr>
        <w:t>Enterobacter</w:t>
      </w:r>
      <w:proofErr w:type="spellEnd"/>
      <w:r w:rsidRPr="00F11688">
        <w:rPr>
          <w:i/>
          <w:szCs w:val="22"/>
        </w:rPr>
        <w:t xml:space="preserve"> </w:t>
      </w:r>
      <w:r w:rsidRPr="00F11688">
        <w:rPr>
          <w:szCs w:val="22"/>
        </w:rPr>
        <w:t>rūšys</w:t>
      </w:r>
    </w:p>
    <w:p w14:paraId="7F4069FC" w14:textId="77777777" w:rsidR="00861971" w:rsidRPr="00F11688" w:rsidRDefault="00861971" w:rsidP="00861971">
      <w:pPr>
        <w:rPr>
          <w:i/>
          <w:szCs w:val="22"/>
        </w:rPr>
      </w:pPr>
      <w:proofErr w:type="spellStart"/>
      <w:r w:rsidRPr="00F11688">
        <w:rPr>
          <w:i/>
          <w:szCs w:val="22"/>
        </w:rPr>
        <w:t>Morganella</w:t>
      </w:r>
      <w:proofErr w:type="spellEnd"/>
      <w:r w:rsidRPr="00F11688">
        <w:rPr>
          <w:i/>
          <w:szCs w:val="22"/>
        </w:rPr>
        <w:t xml:space="preserve"> </w:t>
      </w:r>
      <w:proofErr w:type="spellStart"/>
      <w:r w:rsidRPr="00F11688">
        <w:rPr>
          <w:i/>
          <w:szCs w:val="22"/>
        </w:rPr>
        <w:t>morganii</w:t>
      </w:r>
      <w:proofErr w:type="spellEnd"/>
    </w:p>
    <w:p w14:paraId="652EE5D3" w14:textId="77777777" w:rsidR="00861971" w:rsidRPr="00F11688" w:rsidRDefault="00861971" w:rsidP="00861971">
      <w:pPr>
        <w:rPr>
          <w:i/>
          <w:szCs w:val="22"/>
        </w:rPr>
      </w:pPr>
      <w:proofErr w:type="spellStart"/>
      <w:r w:rsidRPr="00F11688">
        <w:rPr>
          <w:i/>
          <w:szCs w:val="22"/>
        </w:rPr>
        <w:t>Proteus</w:t>
      </w:r>
      <w:proofErr w:type="spellEnd"/>
      <w:r w:rsidRPr="00F11688">
        <w:rPr>
          <w:i/>
          <w:szCs w:val="22"/>
        </w:rPr>
        <w:t xml:space="preserve"> </w:t>
      </w:r>
      <w:proofErr w:type="spellStart"/>
      <w:r w:rsidRPr="00F11688">
        <w:rPr>
          <w:i/>
          <w:szCs w:val="22"/>
        </w:rPr>
        <w:t>vulgaris</w:t>
      </w:r>
      <w:proofErr w:type="spellEnd"/>
    </w:p>
    <w:p w14:paraId="5333C477" w14:textId="77777777" w:rsidR="00861971" w:rsidRPr="00F11688" w:rsidRDefault="00861971" w:rsidP="00861971">
      <w:pPr>
        <w:rPr>
          <w:i/>
          <w:szCs w:val="22"/>
        </w:rPr>
      </w:pPr>
      <w:proofErr w:type="spellStart"/>
      <w:r w:rsidRPr="00F11688">
        <w:rPr>
          <w:i/>
          <w:szCs w:val="22"/>
        </w:rPr>
        <w:t>Providencia</w:t>
      </w:r>
      <w:proofErr w:type="spellEnd"/>
      <w:r w:rsidRPr="00F11688">
        <w:rPr>
          <w:i/>
          <w:szCs w:val="22"/>
        </w:rPr>
        <w:t xml:space="preserve"> </w:t>
      </w:r>
      <w:proofErr w:type="spellStart"/>
      <w:r w:rsidRPr="00F11688">
        <w:rPr>
          <w:i/>
          <w:szCs w:val="22"/>
        </w:rPr>
        <w:t>rettgeri</w:t>
      </w:r>
      <w:proofErr w:type="spellEnd"/>
    </w:p>
    <w:p w14:paraId="0404E9E4" w14:textId="77777777" w:rsidR="00861971" w:rsidRPr="00F11688" w:rsidRDefault="00861971" w:rsidP="00861971">
      <w:pPr>
        <w:rPr>
          <w:i/>
          <w:szCs w:val="22"/>
        </w:rPr>
      </w:pPr>
      <w:proofErr w:type="spellStart"/>
      <w:r w:rsidRPr="00F11688">
        <w:rPr>
          <w:i/>
          <w:szCs w:val="22"/>
        </w:rPr>
        <w:t>Providencia</w:t>
      </w:r>
      <w:proofErr w:type="spellEnd"/>
      <w:r w:rsidRPr="00F11688">
        <w:rPr>
          <w:i/>
          <w:szCs w:val="22"/>
        </w:rPr>
        <w:t xml:space="preserve"> </w:t>
      </w:r>
      <w:proofErr w:type="spellStart"/>
      <w:r w:rsidRPr="00F11688">
        <w:rPr>
          <w:i/>
          <w:szCs w:val="22"/>
        </w:rPr>
        <w:t>stuartii</w:t>
      </w:r>
      <w:proofErr w:type="spellEnd"/>
    </w:p>
    <w:p w14:paraId="4B8D8F71" w14:textId="77777777" w:rsidR="00861971" w:rsidRPr="00F11688" w:rsidRDefault="00861971" w:rsidP="00861971">
      <w:pPr>
        <w:rPr>
          <w:i/>
          <w:szCs w:val="22"/>
        </w:rPr>
      </w:pPr>
      <w:proofErr w:type="spellStart"/>
      <w:r w:rsidRPr="00F11688">
        <w:rPr>
          <w:i/>
          <w:szCs w:val="22"/>
        </w:rPr>
        <w:t>Pseudomonas</w:t>
      </w:r>
      <w:proofErr w:type="spellEnd"/>
      <w:r w:rsidRPr="00F11688">
        <w:rPr>
          <w:i/>
          <w:szCs w:val="22"/>
        </w:rPr>
        <w:t xml:space="preserve"> </w:t>
      </w:r>
      <w:proofErr w:type="spellStart"/>
      <w:r w:rsidRPr="00F11688">
        <w:rPr>
          <w:i/>
          <w:szCs w:val="22"/>
        </w:rPr>
        <w:t>aeruginosa</w:t>
      </w:r>
      <w:proofErr w:type="spellEnd"/>
    </w:p>
    <w:p w14:paraId="10C4C40F" w14:textId="77777777" w:rsidR="00861971" w:rsidRPr="00F11688" w:rsidRDefault="00861971" w:rsidP="00861971">
      <w:pPr>
        <w:rPr>
          <w:i/>
          <w:szCs w:val="22"/>
        </w:rPr>
      </w:pPr>
      <w:proofErr w:type="spellStart"/>
      <w:r w:rsidRPr="00F11688">
        <w:rPr>
          <w:i/>
          <w:szCs w:val="22"/>
        </w:rPr>
        <w:t>Serratia</w:t>
      </w:r>
      <w:proofErr w:type="spellEnd"/>
      <w:r w:rsidRPr="00F11688">
        <w:rPr>
          <w:i/>
          <w:szCs w:val="22"/>
        </w:rPr>
        <w:t xml:space="preserve"> </w:t>
      </w:r>
      <w:proofErr w:type="spellStart"/>
      <w:r w:rsidRPr="00F11688">
        <w:rPr>
          <w:i/>
          <w:szCs w:val="22"/>
        </w:rPr>
        <w:t>marcescens</w:t>
      </w:r>
      <w:proofErr w:type="spellEnd"/>
    </w:p>
    <w:p w14:paraId="67A23D67" w14:textId="77777777" w:rsidR="00861971" w:rsidRPr="00F11688" w:rsidRDefault="00861971" w:rsidP="00861971">
      <w:pPr>
        <w:rPr>
          <w:i/>
          <w:szCs w:val="22"/>
        </w:rPr>
      </w:pPr>
    </w:p>
    <w:p w14:paraId="561A7CF9" w14:textId="77777777" w:rsidR="00861971" w:rsidRPr="00F11688" w:rsidRDefault="00861971" w:rsidP="00861971">
      <w:pPr>
        <w:rPr>
          <w:szCs w:val="22"/>
          <w:u w:val="single"/>
        </w:rPr>
      </w:pPr>
      <w:r w:rsidRPr="00F11688">
        <w:rPr>
          <w:szCs w:val="22"/>
          <w:u w:val="single"/>
        </w:rPr>
        <w:t>Kitos rūšys</w:t>
      </w:r>
    </w:p>
    <w:p w14:paraId="51392D27" w14:textId="77777777" w:rsidR="00861971" w:rsidRPr="00F11688" w:rsidRDefault="00861971" w:rsidP="00861971">
      <w:pPr>
        <w:rPr>
          <w:i/>
          <w:szCs w:val="22"/>
        </w:rPr>
      </w:pPr>
      <w:proofErr w:type="spellStart"/>
      <w:r w:rsidRPr="00F11688">
        <w:rPr>
          <w:i/>
          <w:szCs w:val="22"/>
        </w:rPr>
        <w:t>Chlamydia</w:t>
      </w:r>
      <w:proofErr w:type="spellEnd"/>
      <w:r w:rsidRPr="00F11688">
        <w:rPr>
          <w:i/>
          <w:szCs w:val="22"/>
        </w:rPr>
        <w:t xml:space="preserve"> </w:t>
      </w:r>
      <w:r w:rsidRPr="00F11688">
        <w:rPr>
          <w:szCs w:val="22"/>
        </w:rPr>
        <w:t>rūšys</w:t>
      </w:r>
    </w:p>
    <w:p w14:paraId="19862310" w14:textId="77777777" w:rsidR="00861971" w:rsidRPr="00F11688" w:rsidRDefault="00861971" w:rsidP="00861971">
      <w:pPr>
        <w:rPr>
          <w:i/>
          <w:szCs w:val="22"/>
        </w:rPr>
      </w:pPr>
      <w:proofErr w:type="spellStart"/>
      <w:r w:rsidRPr="00F11688">
        <w:rPr>
          <w:i/>
          <w:szCs w:val="22"/>
        </w:rPr>
        <w:t>Mykoplasma</w:t>
      </w:r>
      <w:proofErr w:type="spellEnd"/>
      <w:r w:rsidRPr="00F11688">
        <w:rPr>
          <w:i/>
          <w:szCs w:val="22"/>
        </w:rPr>
        <w:t xml:space="preserve"> </w:t>
      </w:r>
      <w:r w:rsidRPr="00F11688">
        <w:rPr>
          <w:szCs w:val="22"/>
        </w:rPr>
        <w:t>rūšys</w:t>
      </w:r>
    </w:p>
    <w:p w14:paraId="49FBD3E2" w14:textId="77777777" w:rsidR="00861971" w:rsidRPr="00F11688" w:rsidRDefault="00861971" w:rsidP="00861971">
      <w:pPr>
        <w:rPr>
          <w:i/>
          <w:szCs w:val="22"/>
        </w:rPr>
      </w:pPr>
      <w:proofErr w:type="spellStart"/>
      <w:r w:rsidRPr="00F11688">
        <w:rPr>
          <w:i/>
          <w:szCs w:val="22"/>
        </w:rPr>
        <w:t>Legionella</w:t>
      </w:r>
      <w:proofErr w:type="spellEnd"/>
      <w:r w:rsidRPr="00F11688">
        <w:rPr>
          <w:i/>
          <w:szCs w:val="22"/>
        </w:rPr>
        <w:t xml:space="preserve"> </w:t>
      </w:r>
      <w:r w:rsidRPr="00F11688">
        <w:rPr>
          <w:szCs w:val="22"/>
        </w:rPr>
        <w:t>rūšys</w:t>
      </w:r>
    </w:p>
    <w:p w14:paraId="5CFC7258" w14:textId="77777777" w:rsidR="00861971" w:rsidRPr="00F11688" w:rsidRDefault="00861971" w:rsidP="00861971">
      <w:pPr>
        <w:rPr>
          <w:szCs w:val="22"/>
        </w:rPr>
      </w:pPr>
    </w:p>
    <w:p w14:paraId="5BBB93BA" w14:textId="77777777" w:rsidR="00861971" w:rsidRPr="00F11688" w:rsidRDefault="00861971" w:rsidP="00861971">
      <w:pPr>
        <w:rPr>
          <w:szCs w:val="22"/>
        </w:rPr>
      </w:pPr>
      <w:r w:rsidRPr="00F11688">
        <w:rPr>
          <w:szCs w:val="22"/>
        </w:rPr>
        <w:t xml:space="preserve">* Klinikinis veiksmingumas įrodytas jautriems </w:t>
      </w:r>
      <w:proofErr w:type="spellStart"/>
      <w:r w:rsidRPr="00F11688">
        <w:rPr>
          <w:szCs w:val="22"/>
        </w:rPr>
        <w:t>izoliatams</w:t>
      </w:r>
      <w:proofErr w:type="spellEnd"/>
      <w:r w:rsidRPr="00F11688">
        <w:rPr>
          <w:szCs w:val="22"/>
        </w:rPr>
        <w:t xml:space="preserve"> patvirtintoms klinikinėms indikacijoms.</w:t>
      </w:r>
    </w:p>
    <w:p w14:paraId="461F26C7" w14:textId="77777777" w:rsidR="00861971" w:rsidRPr="00F11688" w:rsidRDefault="00861971" w:rsidP="00861971">
      <w:pPr>
        <w:rPr>
          <w:szCs w:val="22"/>
        </w:rPr>
      </w:pPr>
      <w:r w:rsidRPr="00F11688">
        <w:rPr>
          <w:szCs w:val="22"/>
          <w:vertAlign w:val="superscript"/>
        </w:rPr>
        <w:t>$</w:t>
      </w:r>
      <w:r w:rsidRPr="00F11688">
        <w:rPr>
          <w:szCs w:val="22"/>
        </w:rPr>
        <w:t xml:space="preserve"> Iš prigimties vidutiniškai jautrios rūšys.</w:t>
      </w:r>
    </w:p>
    <w:p w14:paraId="341F82D3" w14:textId="77777777" w:rsidR="00861971" w:rsidRPr="00F11688" w:rsidRDefault="00861971" w:rsidP="00861971">
      <w:pPr>
        <w:tabs>
          <w:tab w:val="left" w:pos="567"/>
        </w:tabs>
        <w:rPr>
          <w:szCs w:val="22"/>
        </w:rPr>
      </w:pPr>
    </w:p>
    <w:p w14:paraId="37EAAD06" w14:textId="77777777" w:rsidR="00861971" w:rsidRPr="00F11688" w:rsidRDefault="00861971" w:rsidP="00861971">
      <w:pPr>
        <w:keepNext/>
        <w:tabs>
          <w:tab w:val="left" w:pos="567"/>
        </w:tabs>
        <w:jc w:val="both"/>
        <w:outlineLvl w:val="2"/>
        <w:rPr>
          <w:b/>
          <w:szCs w:val="22"/>
        </w:rPr>
      </w:pPr>
      <w:r w:rsidRPr="00F11688">
        <w:rPr>
          <w:b/>
          <w:szCs w:val="22"/>
        </w:rPr>
        <w:t>5.2</w:t>
      </w:r>
      <w:r w:rsidRPr="00F11688">
        <w:rPr>
          <w:b/>
          <w:szCs w:val="22"/>
        </w:rPr>
        <w:tab/>
      </w:r>
      <w:proofErr w:type="spellStart"/>
      <w:r w:rsidRPr="00F11688">
        <w:rPr>
          <w:b/>
          <w:szCs w:val="22"/>
        </w:rPr>
        <w:t>Farmakokinetinės</w:t>
      </w:r>
      <w:proofErr w:type="spellEnd"/>
      <w:r w:rsidRPr="00F11688">
        <w:rPr>
          <w:b/>
          <w:szCs w:val="22"/>
        </w:rPr>
        <w:t xml:space="preserve"> savybės</w:t>
      </w:r>
    </w:p>
    <w:p w14:paraId="40FC86E3" w14:textId="77777777" w:rsidR="00861971" w:rsidRPr="00F11688" w:rsidRDefault="00861971" w:rsidP="00861971">
      <w:pPr>
        <w:rPr>
          <w:szCs w:val="22"/>
        </w:rPr>
      </w:pPr>
    </w:p>
    <w:p w14:paraId="32CF85C9" w14:textId="77777777" w:rsidR="00861971" w:rsidRPr="009F06CF" w:rsidRDefault="00861971" w:rsidP="00861971">
      <w:pPr>
        <w:rPr>
          <w:i/>
          <w:szCs w:val="22"/>
        </w:rPr>
      </w:pPr>
      <w:r w:rsidRPr="009F06CF">
        <w:rPr>
          <w:i/>
          <w:szCs w:val="22"/>
        </w:rPr>
        <w:t>Absorbcija</w:t>
      </w:r>
    </w:p>
    <w:p w14:paraId="5E4C4942" w14:textId="77777777" w:rsidR="00861971" w:rsidRPr="00F11688" w:rsidRDefault="00861971" w:rsidP="00861971">
      <w:pPr>
        <w:rPr>
          <w:szCs w:val="22"/>
        </w:rPr>
      </w:pPr>
      <w:r w:rsidRPr="00F11688">
        <w:rPr>
          <w:szCs w:val="22"/>
        </w:rPr>
        <w:t xml:space="preserve">Išgertas </w:t>
      </w:r>
      <w:proofErr w:type="spellStart"/>
      <w:r w:rsidRPr="00F11688">
        <w:rPr>
          <w:szCs w:val="22"/>
        </w:rPr>
        <w:t>cefadroksilis</w:t>
      </w:r>
      <w:proofErr w:type="spellEnd"/>
      <w:r w:rsidRPr="00F11688">
        <w:rPr>
          <w:szCs w:val="22"/>
        </w:rPr>
        <w:t xml:space="preserve"> beveik visiškai absorbuojamas. Kartu vartojamas maistas beveik nedaro įtakos vaist</w:t>
      </w:r>
      <w:r w:rsidR="00A95AB9">
        <w:rPr>
          <w:szCs w:val="22"/>
        </w:rPr>
        <w:t>inio preparat</w:t>
      </w:r>
      <w:r w:rsidRPr="00F11688">
        <w:rPr>
          <w:szCs w:val="22"/>
        </w:rPr>
        <w:t>o absorbcijai (AUC).</w:t>
      </w:r>
    </w:p>
    <w:p w14:paraId="2FA34FA1" w14:textId="77777777" w:rsidR="00861971" w:rsidRPr="00F11688" w:rsidRDefault="00861971" w:rsidP="00861971">
      <w:pPr>
        <w:rPr>
          <w:szCs w:val="22"/>
        </w:rPr>
      </w:pPr>
    </w:p>
    <w:p w14:paraId="2A88E3F2" w14:textId="77777777" w:rsidR="001E4C7B" w:rsidRDefault="001E4C7B" w:rsidP="00861971">
      <w:pPr>
        <w:rPr>
          <w:i/>
          <w:szCs w:val="22"/>
        </w:rPr>
      </w:pPr>
    </w:p>
    <w:p w14:paraId="609D7E0C" w14:textId="77777777" w:rsidR="001E4C7B" w:rsidRDefault="001E4C7B" w:rsidP="00861971">
      <w:pPr>
        <w:rPr>
          <w:i/>
          <w:szCs w:val="22"/>
        </w:rPr>
      </w:pPr>
    </w:p>
    <w:p w14:paraId="2732A77C" w14:textId="77777777" w:rsidR="00861971" w:rsidRPr="009F06CF" w:rsidRDefault="00861971" w:rsidP="00861971">
      <w:pPr>
        <w:rPr>
          <w:i/>
          <w:szCs w:val="22"/>
        </w:rPr>
      </w:pPr>
      <w:r w:rsidRPr="009F06CF">
        <w:rPr>
          <w:i/>
          <w:szCs w:val="22"/>
        </w:rPr>
        <w:t>Pasiskirstymas</w:t>
      </w:r>
    </w:p>
    <w:p w14:paraId="5D500B46" w14:textId="13F9F9C9" w:rsidR="00861971" w:rsidRPr="00F11688" w:rsidRDefault="00861971" w:rsidP="00861971">
      <w:pPr>
        <w:rPr>
          <w:szCs w:val="22"/>
        </w:rPr>
      </w:pPr>
      <w:r w:rsidRPr="00F11688">
        <w:rPr>
          <w:szCs w:val="22"/>
        </w:rPr>
        <w:t xml:space="preserve">Išgėrus 500 mg (1 g) dozę, didžiausia koncentracija kraujo serume, t. y. maždaug 16 (30) </w:t>
      </w:r>
      <w:proofErr w:type="spellStart"/>
      <w:r w:rsidRPr="00F11688">
        <w:rPr>
          <w:szCs w:val="22"/>
        </w:rPr>
        <w:t>mikrogramų</w:t>
      </w:r>
      <w:proofErr w:type="spellEnd"/>
      <w:r w:rsidRPr="00F11688">
        <w:rPr>
          <w:szCs w:val="22"/>
        </w:rPr>
        <w:t>/ml, atsiranda po 1 – 1,3 val. Prie kraujo plazmos baltymų prisijungia 18­20</w:t>
      </w:r>
      <w:r w:rsidR="001E4C7B">
        <w:rPr>
          <w:szCs w:val="22"/>
        </w:rPr>
        <w:t> </w:t>
      </w:r>
      <w:r w:rsidRPr="00F11688">
        <w:rPr>
          <w:szCs w:val="22"/>
        </w:rPr>
        <w:t xml:space="preserve">% </w:t>
      </w:r>
      <w:proofErr w:type="spellStart"/>
      <w:r w:rsidRPr="00F11688">
        <w:rPr>
          <w:szCs w:val="22"/>
        </w:rPr>
        <w:lastRenderedPageBreak/>
        <w:t>cefadroksilio</w:t>
      </w:r>
      <w:proofErr w:type="spellEnd"/>
      <w:r w:rsidRPr="00F11688">
        <w:rPr>
          <w:szCs w:val="22"/>
        </w:rPr>
        <w:t xml:space="preserve">. </w:t>
      </w:r>
      <w:proofErr w:type="spellStart"/>
      <w:r w:rsidRPr="00F11688">
        <w:rPr>
          <w:szCs w:val="22"/>
        </w:rPr>
        <w:t>Cefalosporinai</w:t>
      </w:r>
      <w:proofErr w:type="spellEnd"/>
      <w:r w:rsidRPr="00F11688">
        <w:rPr>
          <w:szCs w:val="22"/>
        </w:rPr>
        <w:t xml:space="preserve"> neprasiskverbia į smegenų skystį, todėl smegenų dangalų uždegimo gydymui netinka (žr. 4.1 skyrių).</w:t>
      </w:r>
    </w:p>
    <w:p w14:paraId="62CD645A" w14:textId="77777777" w:rsidR="00861971" w:rsidRPr="00F11688" w:rsidRDefault="00861971" w:rsidP="00861971">
      <w:pPr>
        <w:rPr>
          <w:szCs w:val="22"/>
        </w:rPr>
      </w:pPr>
    </w:p>
    <w:p w14:paraId="7C8FCE6C" w14:textId="77777777" w:rsidR="00861971" w:rsidRPr="009F06CF" w:rsidRDefault="00861971" w:rsidP="00861971">
      <w:pPr>
        <w:rPr>
          <w:i/>
          <w:szCs w:val="22"/>
        </w:rPr>
      </w:pPr>
      <w:proofErr w:type="spellStart"/>
      <w:r w:rsidRPr="009F06CF">
        <w:rPr>
          <w:i/>
          <w:szCs w:val="22"/>
        </w:rPr>
        <w:t>Biotransformacija</w:t>
      </w:r>
      <w:proofErr w:type="spellEnd"/>
    </w:p>
    <w:p w14:paraId="33EEFD7F" w14:textId="77777777" w:rsidR="00861971" w:rsidRPr="00F11688" w:rsidRDefault="00861971" w:rsidP="00861971">
      <w:pPr>
        <w:rPr>
          <w:szCs w:val="22"/>
        </w:rPr>
      </w:pPr>
      <w:proofErr w:type="spellStart"/>
      <w:r w:rsidRPr="00F11688">
        <w:rPr>
          <w:szCs w:val="22"/>
        </w:rPr>
        <w:t>Cefadroksilis</w:t>
      </w:r>
      <w:proofErr w:type="spellEnd"/>
      <w:r w:rsidRPr="00F11688">
        <w:rPr>
          <w:szCs w:val="22"/>
        </w:rPr>
        <w:t xml:space="preserve"> yra </w:t>
      </w:r>
      <w:proofErr w:type="spellStart"/>
      <w:r w:rsidRPr="00F11688">
        <w:rPr>
          <w:szCs w:val="22"/>
        </w:rPr>
        <w:t>nemetabolizuojamas</w:t>
      </w:r>
      <w:proofErr w:type="spellEnd"/>
      <w:r w:rsidRPr="00F11688">
        <w:rPr>
          <w:szCs w:val="22"/>
        </w:rPr>
        <w:t>.</w:t>
      </w:r>
    </w:p>
    <w:p w14:paraId="727FB924" w14:textId="77777777" w:rsidR="00861971" w:rsidRPr="00F11688" w:rsidRDefault="00861971" w:rsidP="00861971">
      <w:pPr>
        <w:rPr>
          <w:szCs w:val="22"/>
        </w:rPr>
      </w:pPr>
    </w:p>
    <w:p w14:paraId="28EE8946" w14:textId="77777777" w:rsidR="00861971" w:rsidRPr="009F06CF" w:rsidRDefault="00861971" w:rsidP="00861971">
      <w:pPr>
        <w:rPr>
          <w:i/>
          <w:szCs w:val="22"/>
        </w:rPr>
      </w:pPr>
      <w:r w:rsidRPr="009F06CF">
        <w:rPr>
          <w:i/>
          <w:szCs w:val="22"/>
        </w:rPr>
        <w:t>Eliminacija</w:t>
      </w:r>
    </w:p>
    <w:p w14:paraId="62150B2F" w14:textId="77F0465E" w:rsidR="00861971" w:rsidRPr="00F11688" w:rsidRDefault="00861971" w:rsidP="00861971">
      <w:pPr>
        <w:rPr>
          <w:szCs w:val="22"/>
        </w:rPr>
      </w:pPr>
      <w:proofErr w:type="spellStart"/>
      <w:r w:rsidRPr="00F11688">
        <w:rPr>
          <w:szCs w:val="22"/>
        </w:rPr>
        <w:t>Cefadroksilis</w:t>
      </w:r>
      <w:proofErr w:type="spellEnd"/>
      <w:r w:rsidRPr="00F11688">
        <w:rPr>
          <w:szCs w:val="22"/>
        </w:rPr>
        <w:t xml:space="preserve"> šalinamas daug lėčiau už kitus geriamuosius </w:t>
      </w:r>
      <w:proofErr w:type="spellStart"/>
      <w:r w:rsidRPr="00F11688">
        <w:rPr>
          <w:szCs w:val="22"/>
        </w:rPr>
        <w:t>cefalosporinus</w:t>
      </w:r>
      <w:proofErr w:type="spellEnd"/>
      <w:r w:rsidRPr="00F11688">
        <w:rPr>
          <w:szCs w:val="22"/>
        </w:rPr>
        <w:t xml:space="preserve"> (pusinis eliminacijos laikas yra maždaug 1,4 – 2 val.), todėl intervalą tarp vienkartinių dozių vartojimo galima didinti iki 12­24 val. Per 24 valandas maždaug 90</w:t>
      </w:r>
      <w:r w:rsidR="001573A0">
        <w:rPr>
          <w:szCs w:val="22"/>
        </w:rPr>
        <w:t> </w:t>
      </w:r>
      <w:r w:rsidRPr="00F11688">
        <w:rPr>
          <w:szCs w:val="22"/>
        </w:rPr>
        <w:t xml:space="preserve">% antibiotiko dozės išsiskiria pro inkstus nepakitusiu pavidalu. </w:t>
      </w:r>
    </w:p>
    <w:p w14:paraId="5C5AF239" w14:textId="77777777" w:rsidR="00861971" w:rsidRPr="00F11688" w:rsidRDefault="00861971" w:rsidP="00861971">
      <w:pPr>
        <w:rPr>
          <w:szCs w:val="22"/>
        </w:rPr>
      </w:pPr>
      <w:proofErr w:type="spellStart"/>
      <w:r w:rsidRPr="00F11688">
        <w:rPr>
          <w:szCs w:val="22"/>
        </w:rPr>
        <w:t>Cefadroksilį</w:t>
      </w:r>
      <w:proofErr w:type="spellEnd"/>
      <w:r w:rsidRPr="00F11688">
        <w:rPr>
          <w:szCs w:val="22"/>
        </w:rPr>
        <w:t xml:space="preserve"> galima pašalinti iš organizmo kraujo dialize.</w:t>
      </w:r>
    </w:p>
    <w:p w14:paraId="280B60FB" w14:textId="77777777" w:rsidR="00861971" w:rsidRPr="00F11688" w:rsidRDefault="00861971" w:rsidP="00861971">
      <w:pPr>
        <w:rPr>
          <w:b/>
          <w:szCs w:val="22"/>
        </w:rPr>
      </w:pPr>
    </w:p>
    <w:p w14:paraId="579442B7" w14:textId="77777777" w:rsidR="00861971" w:rsidRPr="009F06CF" w:rsidRDefault="00861971" w:rsidP="00861971">
      <w:pPr>
        <w:rPr>
          <w:i/>
          <w:szCs w:val="22"/>
          <w:u w:val="single"/>
        </w:rPr>
      </w:pPr>
      <w:r w:rsidRPr="009F06CF">
        <w:rPr>
          <w:i/>
          <w:szCs w:val="22"/>
          <w:u w:val="single"/>
        </w:rPr>
        <w:t xml:space="preserve">Charakteristika pacientams, kuriems sumažėjęs </w:t>
      </w:r>
      <w:proofErr w:type="spellStart"/>
      <w:r w:rsidRPr="009F06CF">
        <w:rPr>
          <w:i/>
          <w:szCs w:val="22"/>
          <w:u w:val="single"/>
        </w:rPr>
        <w:t>kreatinino</w:t>
      </w:r>
      <w:proofErr w:type="spellEnd"/>
      <w:r w:rsidRPr="009F06CF">
        <w:rPr>
          <w:i/>
          <w:szCs w:val="22"/>
          <w:u w:val="single"/>
        </w:rPr>
        <w:t xml:space="preserve"> klirensas (inkstų funkcijos pakenkimo požymis) </w:t>
      </w:r>
    </w:p>
    <w:p w14:paraId="6DD055E5" w14:textId="77777777" w:rsidR="00861971" w:rsidRPr="00F11688" w:rsidRDefault="00861971" w:rsidP="00861971">
      <w:pPr>
        <w:tabs>
          <w:tab w:val="left" w:pos="567"/>
        </w:tabs>
        <w:rPr>
          <w:szCs w:val="22"/>
        </w:rPr>
      </w:pPr>
      <w:r w:rsidRPr="00F11688">
        <w:rPr>
          <w:szCs w:val="22"/>
        </w:rPr>
        <w:t>Eliminacija yra lėtesnė, todėl turi būti pailgintas intervalas tarp dozių vartojimo (žr. 4.2 skyrių).</w:t>
      </w:r>
    </w:p>
    <w:p w14:paraId="6C7C3636" w14:textId="77777777" w:rsidR="00861971" w:rsidRPr="00F11688" w:rsidRDefault="00861971" w:rsidP="00861971">
      <w:pPr>
        <w:tabs>
          <w:tab w:val="left" w:pos="567"/>
        </w:tabs>
        <w:rPr>
          <w:szCs w:val="22"/>
        </w:rPr>
      </w:pPr>
    </w:p>
    <w:p w14:paraId="7438B7EA" w14:textId="77777777" w:rsidR="00861971" w:rsidRPr="00F11688" w:rsidRDefault="00861971" w:rsidP="00861971">
      <w:pPr>
        <w:keepNext/>
        <w:tabs>
          <w:tab w:val="left" w:pos="567"/>
        </w:tabs>
        <w:jc w:val="both"/>
        <w:outlineLvl w:val="2"/>
        <w:rPr>
          <w:b/>
          <w:szCs w:val="22"/>
        </w:rPr>
      </w:pPr>
      <w:r w:rsidRPr="00F11688">
        <w:rPr>
          <w:b/>
          <w:szCs w:val="22"/>
        </w:rPr>
        <w:t>5.3</w:t>
      </w:r>
      <w:r w:rsidRPr="00F11688">
        <w:rPr>
          <w:b/>
          <w:szCs w:val="22"/>
        </w:rPr>
        <w:tab/>
      </w:r>
      <w:proofErr w:type="spellStart"/>
      <w:r w:rsidRPr="00F11688">
        <w:rPr>
          <w:b/>
          <w:szCs w:val="22"/>
        </w:rPr>
        <w:t>Ikiklinikinių</w:t>
      </w:r>
      <w:proofErr w:type="spellEnd"/>
      <w:r w:rsidRPr="00F11688">
        <w:rPr>
          <w:b/>
          <w:szCs w:val="22"/>
        </w:rPr>
        <w:t xml:space="preserve"> saugumo tyrimų duomenys</w:t>
      </w:r>
    </w:p>
    <w:p w14:paraId="3EF4876A" w14:textId="77777777" w:rsidR="00861971" w:rsidRPr="00F11688" w:rsidRDefault="00861971" w:rsidP="00861971">
      <w:pPr>
        <w:tabs>
          <w:tab w:val="left" w:pos="567"/>
        </w:tabs>
        <w:rPr>
          <w:szCs w:val="22"/>
        </w:rPr>
      </w:pPr>
    </w:p>
    <w:p w14:paraId="45FBCDA4" w14:textId="77777777" w:rsidR="00861971" w:rsidRPr="00F11688" w:rsidRDefault="00861971" w:rsidP="00861971">
      <w:pPr>
        <w:tabs>
          <w:tab w:val="left" w:pos="567"/>
        </w:tabs>
        <w:rPr>
          <w:szCs w:val="22"/>
        </w:rPr>
      </w:pPr>
      <w:r w:rsidRPr="00F11688">
        <w:rPr>
          <w:szCs w:val="22"/>
        </w:rPr>
        <w:t xml:space="preserve">Įprastų farmakologinio saugumo, kartotinių dozių </w:t>
      </w:r>
      <w:proofErr w:type="spellStart"/>
      <w:r w:rsidRPr="00F11688">
        <w:rPr>
          <w:szCs w:val="22"/>
        </w:rPr>
        <w:t>toksiškumo</w:t>
      </w:r>
      <w:proofErr w:type="spellEnd"/>
      <w:r w:rsidRPr="00F11688">
        <w:rPr>
          <w:szCs w:val="22"/>
        </w:rPr>
        <w:t xml:space="preserve">, </w:t>
      </w:r>
      <w:proofErr w:type="spellStart"/>
      <w:r w:rsidRPr="00F11688">
        <w:rPr>
          <w:szCs w:val="22"/>
        </w:rPr>
        <w:t>genotoksiškumo</w:t>
      </w:r>
      <w:proofErr w:type="spellEnd"/>
      <w:r w:rsidRPr="00F11688">
        <w:rPr>
          <w:szCs w:val="22"/>
        </w:rPr>
        <w:t xml:space="preserve">, galimo </w:t>
      </w:r>
      <w:proofErr w:type="spellStart"/>
      <w:r w:rsidRPr="00F11688">
        <w:rPr>
          <w:szCs w:val="22"/>
        </w:rPr>
        <w:t>kancerogeniškumo</w:t>
      </w:r>
      <w:proofErr w:type="spellEnd"/>
      <w:r w:rsidRPr="00F11688">
        <w:rPr>
          <w:szCs w:val="22"/>
        </w:rPr>
        <w:t xml:space="preserve">, toksinio poveikio reprodukcijai ir vystymuisi </w:t>
      </w:r>
      <w:proofErr w:type="spellStart"/>
      <w:r w:rsidRPr="00F11688">
        <w:rPr>
          <w:szCs w:val="22"/>
        </w:rPr>
        <w:t>ikiklinikinių</w:t>
      </w:r>
      <w:proofErr w:type="spellEnd"/>
      <w:r w:rsidRPr="00F11688">
        <w:rPr>
          <w:szCs w:val="22"/>
        </w:rPr>
        <w:t xml:space="preserve"> tyrimų duomenys specifinio pavojaus žmogui nerodo.</w:t>
      </w:r>
    </w:p>
    <w:p w14:paraId="680CE823" w14:textId="77777777" w:rsidR="00861971" w:rsidRPr="00F11688" w:rsidRDefault="00861971" w:rsidP="00861971">
      <w:pPr>
        <w:tabs>
          <w:tab w:val="left" w:pos="567"/>
        </w:tabs>
        <w:rPr>
          <w:szCs w:val="22"/>
        </w:rPr>
      </w:pPr>
    </w:p>
    <w:p w14:paraId="52328591" w14:textId="77777777" w:rsidR="00861971" w:rsidRPr="00F11688" w:rsidRDefault="00861971" w:rsidP="00861971">
      <w:pPr>
        <w:tabs>
          <w:tab w:val="left" w:pos="567"/>
        </w:tabs>
        <w:rPr>
          <w:b/>
          <w:szCs w:val="22"/>
        </w:rPr>
      </w:pPr>
    </w:p>
    <w:p w14:paraId="773AF95E" w14:textId="77777777" w:rsidR="00861971" w:rsidRPr="00F11688" w:rsidRDefault="00861971" w:rsidP="00861971">
      <w:pPr>
        <w:keepNext/>
        <w:tabs>
          <w:tab w:val="left" w:pos="567"/>
        </w:tabs>
        <w:outlineLvl w:val="1"/>
        <w:rPr>
          <w:b/>
          <w:caps/>
          <w:szCs w:val="22"/>
        </w:rPr>
      </w:pPr>
      <w:r w:rsidRPr="00F11688">
        <w:rPr>
          <w:b/>
          <w:caps/>
          <w:szCs w:val="22"/>
        </w:rPr>
        <w:t>6.</w:t>
      </w:r>
      <w:r w:rsidRPr="00F11688">
        <w:rPr>
          <w:b/>
          <w:caps/>
          <w:szCs w:val="22"/>
        </w:rPr>
        <w:tab/>
        <w:t>FARMACINĖ INFORMACIJA</w:t>
      </w:r>
    </w:p>
    <w:p w14:paraId="2C7D885B" w14:textId="77777777" w:rsidR="00861971" w:rsidRPr="00F11688" w:rsidRDefault="00861971" w:rsidP="00861971">
      <w:pPr>
        <w:tabs>
          <w:tab w:val="left" w:pos="567"/>
        </w:tabs>
        <w:jc w:val="both"/>
        <w:rPr>
          <w:b/>
          <w:szCs w:val="22"/>
        </w:rPr>
      </w:pPr>
    </w:p>
    <w:p w14:paraId="66E4D29D" w14:textId="77777777" w:rsidR="00861971" w:rsidRPr="00F11688" w:rsidRDefault="00861971" w:rsidP="00861971">
      <w:pPr>
        <w:keepNext/>
        <w:tabs>
          <w:tab w:val="left" w:pos="567"/>
        </w:tabs>
        <w:jc w:val="both"/>
        <w:outlineLvl w:val="2"/>
        <w:rPr>
          <w:b/>
          <w:szCs w:val="22"/>
        </w:rPr>
      </w:pPr>
      <w:r w:rsidRPr="00F11688">
        <w:rPr>
          <w:b/>
          <w:szCs w:val="22"/>
        </w:rPr>
        <w:t>6.1</w:t>
      </w:r>
      <w:r w:rsidRPr="00F11688">
        <w:rPr>
          <w:b/>
          <w:szCs w:val="22"/>
        </w:rPr>
        <w:tab/>
        <w:t>Pagalbinių medžiagų sąrašas</w:t>
      </w:r>
    </w:p>
    <w:p w14:paraId="7370BCC7" w14:textId="77777777" w:rsidR="00861971" w:rsidRPr="00F11688" w:rsidRDefault="00861971" w:rsidP="00861971">
      <w:pPr>
        <w:tabs>
          <w:tab w:val="left" w:pos="567"/>
        </w:tabs>
        <w:rPr>
          <w:szCs w:val="22"/>
        </w:rPr>
      </w:pPr>
    </w:p>
    <w:p w14:paraId="47072623" w14:textId="77777777" w:rsidR="00861971" w:rsidRPr="00F11688" w:rsidRDefault="00861971" w:rsidP="00861971">
      <w:pPr>
        <w:tabs>
          <w:tab w:val="left" w:pos="567"/>
        </w:tabs>
        <w:rPr>
          <w:i/>
          <w:szCs w:val="22"/>
        </w:rPr>
      </w:pPr>
      <w:r w:rsidRPr="00F11688">
        <w:rPr>
          <w:i/>
          <w:szCs w:val="22"/>
        </w:rPr>
        <w:t>Kapsulės turinys</w:t>
      </w:r>
    </w:p>
    <w:p w14:paraId="784EF2B0" w14:textId="77777777" w:rsidR="00861971" w:rsidRPr="00F11688" w:rsidRDefault="00861971" w:rsidP="00861971">
      <w:pPr>
        <w:tabs>
          <w:tab w:val="left" w:pos="567"/>
        </w:tabs>
        <w:rPr>
          <w:szCs w:val="22"/>
        </w:rPr>
      </w:pPr>
      <w:r w:rsidRPr="00F11688">
        <w:rPr>
          <w:szCs w:val="22"/>
        </w:rPr>
        <w:t xml:space="preserve">Magnio </w:t>
      </w:r>
      <w:proofErr w:type="spellStart"/>
      <w:r w:rsidRPr="00F11688">
        <w:rPr>
          <w:szCs w:val="22"/>
        </w:rPr>
        <w:t>stearatas</w:t>
      </w:r>
      <w:proofErr w:type="spellEnd"/>
    </w:p>
    <w:p w14:paraId="07C15250" w14:textId="77777777" w:rsidR="00861971" w:rsidRPr="00F11688" w:rsidRDefault="00861971" w:rsidP="00861971">
      <w:pPr>
        <w:tabs>
          <w:tab w:val="left" w:pos="567"/>
        </w:tabs>
        <w:rPr>
          <w:szCs w:val="22"/>
        </w:rPr>
      </w:pPr>
      <w:r w:rsidRPr="00F11688">
        <w:rPr>
          <w:szCs w:val="22"/>
        </w:rPr>
        <w:t xml:space="preserve">Natrio </w:t>
      </w:r>
      <w:proofErr w:type="spellStart"/>
      <w:r w:rsidRPr="00F11688">
        <w:rPr>
          <w:szCs w:val="22"/>
        </w:rPr>
        <w:t>laurilsulfatas</w:t>
      </w:r>
      <w:proofErr w:type="spellEnd"/>
    </w:p>
    <w:p w14:paraId="1E7F6AA8" w14:textId="77777777" w:rsidR="00861971" w:rsidRPr="00F11688" w:rsidRDefault="00861971" w:rsidP="00861971">
      <w:pPr>
        <w:tabs>
          <w:tab w:val="left" w:pos="567"/>
        </w:tabs>
        <w:rPr>
          <w:szCs w:val="22"/>
        </w:rPr>
      </w:pPr>
      <w:proofErr w:type="spellStart"/>
      <w:r w:rsidRPr="00F11688">
        <w:rPr>
          <w:szCs w:val="22"/>
        </w:rPr>
        <w:t>Mikrokristalinė</w:t>
      </w:r>
      <w:proofErr w:type="spellEnd"/>
      <w:r w:rsidRPr="00F11688">
        <w:rPr>
          <w:szCs w:val="22"/>
        </w:rPr>
        <w:t xml:space="preserve"> celiuliozė</w:t>
      </w:r>
    </w:p>
    <w:p w14:paraId="192B6D39" w14:textId="77777777" w:rsidR="00861971" w:rsidRPr="00F11688" w:rsidRDefault="00861971" w:rsidP="00861971">
      <w:pPr>
        <w:tabs>
          <w:tab w:val="left" w:pos="567"/>
        </w:tabs>
        <w:spacing w:before="120"/>
        <w:rPr>
          <w:i/>
          <w:szCs w:val="22"/>
        </w:rPr>
      </w:pPr>
      <w:r w:rsidRPr="00F11688">
        <w:rPr>
          <w:i/>
          <w:szCs w:val="22"/>
        </w:rPr>
        <w:t>Kapsulės korpusas</w:t>
      </w:r>
    </w:p>
    <w:p w14:paraId="3209F468" w14:textId="77777777" w:rsidR="00861971" w:rsidRPr="00F11688" w:rsidRDefault="00861971" w:rsidP="00861971">
      <w:pPr>
        <w:tabs>
          <w:tab w:val="left" w:pos="567"/>
        </w:tabs>
        <w:rPr>
          <w:szCs w:val="22"/>
        </w:rPr>
      </w:pPr>
      <w:r w:rsidRPr="00F11688">
        <w:rPr>
          <w:szCs w:val="22"/>
        </w:rPr>
        <w:t>Titano dioksidas (E171)</w:t>
      </w:r>
    </w:p>
    <w:p w14:paraId="42F2054F" w14:textId="77777777" w:rsidR="00861971" w:rsidRPr="00F11688" w:rsidRDefault="00861971" w:rsidP="00861971">
      <w:pPr>
        <w:tabs>
          <w:tab w:val="left" w:pos="567"/>
        </w:tabs>
        <w:rPr>
          <w:szCs w:val="22"/>
        </w:rPr>
      </w:pPr>
      <w:r w:rsidRPr="00F11688">
        <w:rPr>
          <w:szCs w:val="22"/>
        </w:rPr>
        <w:t>Želatina</w:t>
      </w:r>
    </w:p>
    <w:p w14:paraId="59C28522" w14:textId="77777777" w:rsidR="00861971" w:rsidRPr="00F11688" w:rsidRDefault="00861971" w:rsidP="00861971">
      <w:pPr>
        <w:tabs>
          <w:tab w:val="left" w:pos="567"/>
        </w:tabs>
        <w:rPr>
          <w:szCs w:val="22"/>
        </w:rPr>
      </w:pPr>
    </w:p>
    <w:p w14:paraId="167A569A" w14:textId="77777777" w:rsidR="00861971" w:rsidRPr="00F11688" w:rsidRDefault="00861971" w:rsidP="00861971">
      <w:pPr>
        <w:keepNext/>
        <w:tabs>
          <w:tab w:val="left" w:pos="567"/>
        </w:tabs>
        <w:jc w:val="both"/>
        <w:outlineLvl w:val="2"/>
        <w:rPr>
          <w:b/>
          <w:szCs w:val="22"/>
        </w:rPr>
      </w:pPr>
      <w:r w:rsidRPr="00F11688">
        <w:rPr>
          <w:b/>
          <w:szCs w:val="22"/>
        </w:rPr>
        <w:t>6.2</w:t>
      </w:r>
      <w:r w:rsidRPr="00F11688">
        <w:rPr>
          <w:b/>
          <w:szCs w:val="22"/>
        </w:rPr>
        <w:tab/>
        <w:t>Nesuderinamumas</w:t>
      </w:r>
    </w:p>
    <w:p w14:paraId="6E58FEFA" w14:textId="77777777" w:rsidR="00861971" w:rsidRPr="00F11688" w:rsidRDefault="00861971" w:rsidP="00861971">
      <w:pPr>
        <w:tabs>
          <w:tab w:val="left" w:pos="567"/>
        </w:tabs>
        <w:rPr>
          <w:szCs w:val="22"/>
        </w:rPr>
      </w:pPr>
    </w:p>
    <w:p w14:paraId="673A9D07" w14:textId="77777777" w:rsidR="00861971" w:rsidRPr="00F11688" w:rsidRDefault="00861971" w:rsidP="00861971">
      <w:pPr>
        <w:tabs>
          <w:tab w:val="left" w:pos="567"/>
        </w:tabs>
        <w:rPr>
          <w:szCs w:val="22"/>
        </w:rPr>
      </w:pPr>
      <w:r w:rsidRPr="00F11688">
        <w:rPr>
          <w:szCs w:val="22"/>
        </w:rPr>
        <w:t>Duomenys nebūtini.</w:t>
      </w:r>
    </w:p>
    <w:p w14:paraId="4EA6F813" w14:textId="77777777" w:rsidR="00861971" w:rsidRPr="00F11688" w:rsidRDefault="00861971" w:rsidP="00861971">
      <w:pPr>
        <w:tabs>
          <w:tab w:val="left" w:pos="567"/>
        </w:tabs>
        <w:rPr>
          <w:szCs w:val="22"/>
        </w:rPr>
      </w:pPr>
    </w:p>
    <w:p w14:paraId="7687C545" w14:textId="77777777" w:rsidR="00861971" w:rsidRPr="00F11688" w:rsidRDefault="00861971" w:rsidP="00861971">
      <w:pPr>
        <w:keepNext/>
        <w:tabs>
          <w:tab w:val="left" w:pos="567"/>
        </w:tabs>
        <w:jc w:val="both"/>
        <w:outlineLvl w:val="2"/>
        <w:rPr>
          <w:b/>
          <w:szCs w:val="22"/>
        </w:rPr>
      </w:pPr>
      <w:r w:rsidRPr="00F11688">
        <w:rPr>
          <w:b/>
          <w:szCs w:val="22"/>
        </w:rPr>
        <w:t>6.3</w:t>
      </w:r>
      <w:r w:rsidRPr="00F11688">
        <w:rPr>
          <w:b/>
          <w:szCs w:val="22"/>
        </w:rPr>
        <w:tab/>
        <w:t>Tinkamumo laikas</w:t>
      </w:r>
    </w:p>
    <w:p w14:paraId="51A7D623" w14:textId="77777777" w:rsidR="00861971" w:rsidRPr="00F11688" w:rsidRDefault="00861971" w:rsidP="00861971">
      <w:pPr>
        <w:tabs>
          <w:tab w:val="left" w:pos="567"/>
        </w:tabs>
        <w:rPr>
          <w:szCs w:val="22"/>
        </w:rPr>
      </w:pPr>
    </w:p>
    <w:p w14:paraId="2ECED01D" w14:textId="77777777" w:rsidR="00861971" w:rsidRPr="00F11688" w:rsidRDefault="00861971" w:rsidP="00861971">
      <w:pPr>
        <w:tabs>
          <w:tab w:val="left" w:pos="567"/>
        </w:tabs>
        <w:rPr>
          <w:szCs w:val="22"/>
        </w:rPr>
      </w:pPr>
      <w:r w:rsidRPr="00F11688">
        <w:rPr>
          <w:szCs w:val="22"/>
        </w:rPr>
        <w:t>3 metai.</w:t>
      </w:r>
    </w:p>
    <w:p w14:paraId="4F12A261" w14:textId="77777777" w:rsidR="00861971" w:rsidRPr="00F11688" w:rsidRDefault="00861971" w:rsidP="00861971">
      <w:pPr>
        <w:tabs>
          <w:tab w:val="left" w:pos="567"/>
        </w:tabs>
        <w:rPr>
          <w:szCs w:val="22"/>
        </w:rPr>
      </w:pPr>
    </w:p>
    <w:p w14:paraId="18EC45C6" w14:textId="77777777" w:rsidR="00861971" w:rsidRPr="00F11688" w:rsidRDefault="00861971" w:rsidP="00861971">
      <w:pPr>
        <w:keepNext/>
        <w:tabs>
          <w:tab w:val="left" w:pos="567"/>
        </w:tabs>
        <w:jc w:val="both"/>
        <w:outlineLvl w:val="2"/>
        <w:rPr>
          <w:b/>
          <w:szCs w:val="22"/>
        </w:rPr>
      </w:pPr>
      <w:r w:rsidRPr="00F11688">
        <w:rPr>
          <w:b/>
          <w:szCs w:val="22"/>
        </w:rPr>
        <w:t>6.4</w:t>
      </w:r>
      <w:r w:rsidRPr="00F11688">
        <w:rPr>
          <w:b/>
          <w:szCs w:val="22"/>
        </w:rPr>
        <w:tab/>
        <w:t>Specialios laikymo sąlygos</w:t>
      </w:r>
    </w:p>
    <w:p w14:paraId="3B3D6AF0" w14:textId="77777777" w:rsidR="00861971" w:rsidRPr="00F11688" w:rsidRDefault="00861971" w:rsidP="00861971">
      <w:pPr>
        <w:tabs>
          <w:tab w:val="left" w:pos="567"/>
        </w:tabs>
        <w:rPr>
          <w:szCs w:val="22"/>
        </w:rPr>
      </w:pPr>
    </w:p>
    <w:p w14:paraId="3E3C40E5" w14:textId="77777777" w:rsidR="00861971" w:rsidRPr="00F11688" w:rsidRDefault="00861971" w:rsidP="00861971">
      <w:pPr>
        <w:tabs>
          <w:tab w:val="left" w:pos="567"/>
        </w:tabs>
        <w:rPr>
          <w:szCs w:val="22"/>
        </w:rPr>
      </w:pPr>
      <w:r w:rsidRPr="00F11688">
        <w:rPr>
          <w:szCs w:val="22"/>
        </w:rPr>
        <w:t>Šiam vaistiniam preparatui specialių laikymo sąlygų nereikia.</w:t>
      </w:r>
    </w:p>
    <w:p w14:paraId="28926483" w14:textId="77777777" w:rsidR="00861971" w:rsidRPr="00F11688" w:rsidRDefault="00861971" w:rsidP="00861971">
      <w:pPr>
        <w:tabs>
          <w:tab w:val="left" w:pos="567"/>
        </w:tabs>
        <w:rPr>
          <w:szCs w:val="22"/>
        </w:rPr>
      </w:pPr>
    </w:p>
    <w:p w14:paraId="1326CED5" w14:textId="77777777" w:rsidR="00861971" w:rsidRPr="00F11688" w:rsidRDefault="00861971" w:rsidP="00861971">
      <w:pPr>
        <w:keepNext/>
        <w:tabs>
          <w:tab w:val="left" w:pos="567"/>
        </w:tabs>
        <w:jc w:val="both"/>
        <w:outlineLvl w:val="2"/>
        <w:rPr>
          <w:b/>
          <w:szCs w:val="22"/>
        </w:rPr>
      </w:pPr>
      <w:r w:rsidRPr="00F11688">
        <w:rPr>
          <w:b/>
          <w:szCs w:val="22"/>
        </w:rPr>
        <w:t>6.5</w:t>
      </w:r>
      <w:r w:rsidRPr="00F11688">
        <w:rPr>
          <w:b/>
          <w:szCs w:val="22"/>
        </w:rPr>
        <w:tab/>
      </w:r>
      <w:proofErr w:type="spellStart"/>
      <w:r w:rsidRPr="00F11688">
        <w:rPr>
          <w:b/>
          <w:szCs w:val="22"/>
        </w:rPr>
        <w:t>Talpyklės</w:t>
      </w:r>
      <w:proofErr w:type="spellEnd"/>
      <w:r w:rsidRPr="00F11688">
        <w:rPr>
          <w:b/>
          <w:szCs w:val="22"/>
        </w:rPr>
        <w:t xml:space="preserve"> pobūdis ir jos turinys</w:t>
      </w:r>
    </w:p>
    <w:p w14:paraId="52D981AB" w14:textId="77777777" w:rsidR="00861971" w:rsidRPr="00F11688" w:rsidRDefault="00861971" w:rsidP="00861971">
      <w:pPr>
        <w:tabs>
          <w:tab w:val="left" w:pos="567"/>
        </w:tabs>
        <w:rPr>
          <w:szCs w:val="22"/>
        </w:rPr>
      </w:pPr>
    </w:p>
    <w:p w14:paraId="7D50511D" w14:textId="77777777" w:rsidR="00861971" w:rsidRPr="00F11688" w:rsidRDefault="00861971" w:rsidP="00861971">
      <w:pPr>
        <w:tabs>
          <w:tab w:val="left" w:pos="567"/>
        </w:tabs>
        <w:rPr>
          <w:szCs w:val="22"/>
        </w:rPr>
      </w:pPr>
      <w:r w:rsidRPr="00F11688">
        <w:rPr>
          <w:szCs w:val="22"/>
        </w:rPr>
        <w:t>PVC/PVDC/aliuminio lizdinė plokštelė</w:t>
      </w:r>
    </w:p>
    <w:p w14:paraId="0D44B721" w14:textId="77777777" w:rsidR="00861971" w:rsidRPr="00F11688" w:rsidRDefault="00861971" w:rsidP="00861971">
      <w:pPr>
        <w:tabs>
          <w:tab w:val="left" w:pos="567"/>
        </w:tabs>
        <w:rPr>
          <w:szCs w:val="22"/>
        </w:rPr>
      </w:pPr>
      <w:r w:rsidRPr="00F11688">
        <w:rPr>
          <w:szCs w:val="22"/>
        </w:rPr>
        <w:t>Kartono dėžutėje yra 12 kietųjų kapsulių.</w:t>
      </w:r>
    </w:p>
    <w:p w14:paraId="20322E8E" w14:textId="77777777" w:rsidR="00861971" w:rsidRPr="00F11688" w:rsidRDefault="00861971" w:rsidP="00861971">
      <w:pPr>
        <w:tabs>
          <w:tab w:val="left" w:pos="567"/>
        </w:tabs>
        <w:rPr>
          <w:szCs w:val="22"/>
        </w:rPr>
      </w:pPr>
    </w:p>
    <w:p w14:paraId="4030AE97" w14:textId="77777777" w:rsidR="00861971" w:rsidRPr="00F11688" w:rsidRDefault="00861971" w:rsidP="00861971">
      <w:pPr>
        <w:keepNext/>
        <w:tabs>
          <w:tab w:val="left" w:pos="567"/>
        </w:tabs>
        <w:jc w:val="both"/>
        <w:outlineLvl w:val="2"/>
        <w:rPr>
          <w:b/>
          <w:szCs w:val="22"/>
        </w:rPr>
      </w:pPr>
      <w:r w:rsidRPr="00F11688">
        <w:rPr>
          <w:b/>
          <w:szCs w:val="22"/>
        </w:rPr>
        <w:t>6.6</w:t>
      </w:r>
      <w:r w:rsidRPr="00F11688">
        <w:rPr>
          <w:b/>
          <w:szCs w:val="22"/>
        </w:rPr>
        <w:tab/>
        <w:t>Specialūs reikalavimai atliekoms tvarkyti</w:t>
      </w:r>
    </w:p>
    <w:p w14:paraId="26A6A8C1" w14:textId="77777777" w:rsidR="00861971" w:rsidRPr="00F11688" w:rsidRDefault="00861971" w:rsidP="00861971">
      <w:pPr>
        <w:tabs>
          <w:tab w:val="left" w:pos="567"/>
        </w:tabs>
        <w:rPr>
          <w:szCs w:val="22"/>
        </w:rPr>
      </w:pPr>
    </w:p>
    <w:p w14:paraId="62A4BC0B" w14:textId="77777777" w:rsidR="00861971" w:rsidRPr="00F11688" w:rsidRDefault="00861971" w:rsidP="00861971">
      <w:pPr>
        <w:tabs>
          <w:tab w:val="left" w:pos="567"/>
        </w:tabs>
        <w:rPr>
          <w:szCs w:val="22"/>
        </w:rPr>
      </w:pPr>
      <w:r w:rsidRPr="00F11688">
        <w:rPr>
          <w:szCs w:val="22"/>
        </w:rPr>
        <w:t>Specialių reikalavimų nėra.</w:t>
      </w:r>
    </w:p>
    <w:p w14:paraId="64CEDA38" w14:textId="77777777" w:rsidR="00861971" w:rsidRPr="00F11688" w:rsidRDefault="00861971" w:rsidP="00861971">
      <w:pPr>
        <w:tabs>
          <w:tab w:val="left" w:pos="567"/>
        </w:tabs>
        <w:rPr>
          <w:szCs w:val="22"/>
        </w:rPr>
      </w:pPr>
    </w:p>
    <w:p w14:paraId="6E968995" w14:textId="77777777" w:rsidR="00861971" w:rsidRPr="00F11688" w:rsidRDefault="00861971" w:rsidP="00861971">
      <w:pPr>
        <w:tabs>
          <w:tab w:val="left" w:pos="567"/>
        </w:tabs>
        <w:rPr>
          <w:szCs w:val="22"/>
        </w:rPr>
      </w:pPr>
    </w:p>
    <w:p w14:paraId="202900E8" w14:textId="4342D143" w:rsidR="00861971" w:rsidRPr="00F11688" w:rsidRDefault="00861971" w:rsidP="00861971">
      <w:pPr>
        <w:keepNext/>
        <w:tabs>
          <w:tab w:val="left" w:pos="567"/>
        </w:tabs>
        <w:outlineLvl w:val="1"/>
        <w:rPr>
          <w:b/>
          <w:caps/>
          <w:szCs w:val="22"/>
        </w:rPr>
      </w:pPr>
      <w:r w:rsidRPr="00F11688">
        <w:rPr>
          <w:b/>
          <w:caps/>
          <w:szCs w:val="22"/>
        </w:rPr>
        <w:lastRenderedPageBreak/>
        <w:t>7.</w:t>
      </w:r>
      <w:r w:rsidRPr="00F11688">
        <w:rPr>
          <w:b/>
          <w:caps/>
          <w:szCs w:val="22"/>
        </w:rPr>
        <w:tab/>
      </w:r>
      <w:r w:rsidR="00C37BB3" w:rsidRPr="00F11688">
        <w:rPr>
          <w:b/>
          <w:caps/>
          <w:szCs w:val="22"/>
        </w:rPr>
        <w:t>REGISTRUOTOJAS</w:t>
      </w:r>
    </w:p>
    <w:p w14:paraId="60148DC9" w14:textId="77777777" w:rsidR="00861971" w:rsidRPr="00F11688" w:rsidRDefault="00861971" w:rsidP="00861971">
      <w:pPr>
        <w:tabs>
          <w:tab w:val="left" w:pos="567"/>
        </w:tabs>
        <w:rPr>
          <w:szCs w:val="22"/>
        </w:rPr>
      </w:pPr>
    </w:p>
    <w:p w14:paraId="0F903921" w14:textId="77777777" w:rsidR="00861971" w:rsidRPr="00F11688" w:rsidRDefault="00861971" w:rsidP="00861971">
      <w:pPr>
        <w:tabs>
          <w:tab w:val="left" w:pos="567"/>
        </w:tabs>
        <w:rPr>
          <w:szCs w:val="22"/>
        </w:rPr>
      </w:pPr>
      <w:proofErr w:type="spellStart"/>
      <w:r w:rsidRPr="00F11688">
        <w:rPr>
          <w:szCs w:val="22"/>
        </w:rPr>
        <w:t>Sandoz</w:t>
      </w:r>
      <w:proofErr w:type="spellEnd"/>
      <w:r w:rsidRPr="00F11688">
        <w:rPr>
          <w:szCs w:val="22"/>
        </w:rPr>
        <w:t xml:space="preserve"> </w:t>
      </w:r>
      <w:proofErr w:type="spellStart"/>
      <w:r w:rsidRPr="00F11688">
        <w:rPr>
          <w:szCs w:val="22"/>
        </w:rPr>
        <w:t>GmbH</w:t>
      </w:r>
      <w:proofErr w:type="spellEnd"/>
    </w:p>
    <w:p w14:paraId="2AEC6A0D" w14:textId="77777777" w:rsidR="00861971" w:rsidRPr="00F11688" w:rsidRDefault="00861971" w:rsidP="00861971">
      <w:pPr>
        <w:tabs>
          <w:tab w:val="left" w:pos="567"/>
        </w:tabs>
        <w:rPr>
          <w:szCs w:val="22"/>
        </w:rPr>
      </w:pPr>
      <w:proofErr w:type="spellStart"/>
      <w:r w:rsidRPr="00F11688">
        <w:rPr>
          <w:szCs w:val="22"/>
        </w:rPr>
        <w:t>Biochemiestrasse</w:t>
      </w:r>
      <w:proofErr w:type="spellEnd"/>
      <w:r w:rsidRPr="00F11688">
        <w:rPr>
          <w:szCs w:val="22"/>
        </w:rPr>
        <w:t xml:space="preserve"> 10</w:t>
      </w:r>
    </w:p>
    <w:p w14:paraId="4AAD3E01" w14:textId="77777777" w:rsidR="00861971" w:rsidRPr="00F11688" w:rsidRDefault="00861971" w:rsidP="00861971">
      <w:pPr>
        <w:tabs>
          <w:tab w:val="left" w:pos="567"/>
        </w:tabs>
        <w:rPr>
          <w:szCs w:val="22"/>
        </w:rPr>
      </w:pPr>
      <w:r w:rsidRPr="00F11688">
        <w:rPr>
          <w:szCs w:val="22"/>
        </w:rPr>
        <w:t xml:space="preserve">A-6250 </w:t>
      </w:r>
      <w:proofErr w:type="spellStart"/>
      <w:r w:rsidRPr="00F11688">
        <w:rPr>
          <w:szCs w:val="22"/>
        </w:rPr>
        <w:t>Kundl</w:t>
      </w:r>
      <w:proofErr w:type="spellEnd"/>
    </w:p>
    <w:p w14:paraId="73307890" w14:textId="77777777" w:rsidR="00861971" w:rsidRPr="00F11688" w:rsidRDefault="00861971" w:rsidP="00861971">
      <w:pPr>
        <w:tabs>
          <w:tab w:val="left" w:pos="567"/>
        </w:tabs>
        <w:rPr>
          <w:b/>
          <w:szCs w:val="22"/>
        </w:rPr>
      </w:pPr>
      <w:r w:rsidRPr="00F11688">
        <w:rPr>
          <w:szCs w:val="22"/>
        </w:rPr>
        <w:t>Austrija</w:t>
      </w:r>
    </w:p>
    <w:p w14:paraId="258E221A" w14:textId="77777777" w:rsidR="00861971" w:rsidRPr="00F11688" w:rsidRDefault="00861971" w:rsidP="00861971">
      <w:pPr>
        <w:tabs>
          <w:tab w:val="left" w:pos="567"/>
        </w:tabs>
        <w:rPr>
          <w:szCs w:val="22"/>
        </w:rPr>
      </w:pPr>
    </w:p>
    <w:p w14:paraId="58BF079A" w14:textId="77777777" w:rsidR="00861971" w:rsidRPr="00F11688" w:rsidRDefault="00861971" w:rsidP="00861971">
      <w:pPr>
        <w:tabs>
          <w:tab w:val="left" w:pos="567"/>
        </w:tabs>
        <w:rPr>
          <w:szCs w:val="22"/>
        </w:rPr>
      </w:pPr>
    </w:p>
    <w:p w14:paraId="339375B7" w14:textId="7562D020" w:rsidR="00861971" w:rsidRPr="00F11688" w:rsidRDefault="00861971" w:rsidP="00861971">
      <w:pPr>
        <w:keepNext/>
        <w:tabs>
          <w:tab w:val="left" w:pos="567"/>
        </w:tabs>
        <w:outlineLvl w:val="1"/>
        <w:rPr>
          <w:b/>
          <w:caps/>
          <w:szCs w:val="22"/>
        </w:rPr>
      </w:pPr>
      <w:r w:rsidRPr="00F11688">
        <w:rPr>
          <w:b/>
          <w:caps/>
          <w:szCs w:val="22"/>
        </w:rPr>
        <w:t>8.</w:t>
      </w:r>
      <w:r w:rsidRPr="00F11688">
        <w:rPr>
          <w:b/>
          <w:caps/>
          <w:szCs w:val="22"/>
        </w:rPr>
        <w:tab/>
      </w:r>
      <w:r w:rsidR="00C37BB3" w:rsidRPr="00F11688">
        <w:rPr>
          <w:b/>
          <w:caps/>
          <w:szCs w:val="22"/>
        </w:rPr>
        <w:t xml:space="preserve">REGISTRACIJOS </w:t>
      </w:r>
      <w:r w:rsidRPr="00F11688">
        <w:rPr>
          <w:b/>
          <w:caps/>
          <w:szCs w:val="22"/>
        </w:rPr>
        <w:t>PAŽYMĖJIMO NUMERIS</w:t>
      </w:r>
    </w:p>
    <w:p w14:paraId="3B17ADFF" w14:textId="77777777" w:rsidR="00861971" w:rsidRPr="00F11688" w:rsidRDefault="00861971" w:rsidP="00861971">
      <w:pPr>
        <w:tabs>
          <w:tab w:val="left" w:pos="567"/>
        </w:tabs>
        <w:rPr>
          <w:szCs w:val="22"/>
        </w:rPr>
      </w:pPr>
    </w:p>
    <w:p w14:paraId="167AD22D" w14:textId="77777777" w:rsidR="00861971" w:rsidRPr="00F11688" w:rsidRDefault="00861971" w:rsidP="00861971">
      <w:pPr>
        <w:tabs>
          <w:tab w:val="left" w:pos="567"/>
        </w:tabs>
        <w:rPr>
          <w:szCs w:val="22"/>
        </w:rPr>
      </w:pPr>
      <w:r w:rsidRPr="00F11688">
        <w:rPr>
          <w:szCs w:val="22"/>
        </w:rPr>
        <w:t>LT/1/97/3479/002</w:t>
      </w:r>
    </w:p>
    <w:p w14:paraId="00DDC737" w14:textId="77777777" w:rsidR="00861971" w:rsidRPr="00F11688" w:rsidRDefault="00861971" w:rsidP="00861971">
      <w:pPr>
        <w:tabs>
          <w:tab w:val="left" w:pos="567"/>
        </w:tabs>
        <w:rPr>
          <w:szCs w:val="22"/>
        </w:rPr>
      </w:pPr>
    </w:p>
    <w:p w14:paraId="57304BAA" w14:textId="77777777" w:rsidR="00861971" w:rsidRPr="00F11688" w:rsidRDefault="00861971" w:rsidP="00861971">
      <w:pPr>
        <w:tabs>
          <w:tab w:val="left" w:pos="567"/>
        </w:tabs>
        <w:rPr>
          <w:szCs w:val="22"/>
        </w:rPr>
      </w:pPr>
    </w:p>
    <w:p w14:paraId="72D3ABEC" w14:textId="6451F585" w:rsidR="00861971" w:rsidRPr="00F11688" w:rsidRDefault="00861971" w:rsidP="00861971">
      <w:pPr>
        <w:keepNext/>
        <w:tabs>
          <w:tab w:val="left" w:pos="567"/>
        </w:tabs>
        <w:outlineLvl w:val="1"/>
        <w:rPr>
          <w:b/>
          <w:caps/>
          <w:szCs w:val="22"/>
        </w:rPr>
      </w:pPr>
      <w:r w:rsidRPr="00F11688">
        <w:rPr>
          <w:b/>
          <w:caps/>
          <w:szCs w:val="22"/>
        </w:rPr>
        <w:t>9.</w:t>
      </w:r>
      <w:r w:rsidRPr="00F11688">
        <w:rPr>
          <w:b/>
          <w:caps/>
          <w:szCs w:val="22"/>
        </w:rPr>
        <w:tab/>
      </w:r>
      <w:r w:rsidR="00C37BB3" w:rsidRPr="00F11688">
        <w:rPr>
          <w:b/>
          <w:caps/>
          <w:szCs w:val="22"/>
        </w:rPr>
        <w:t>REGISTRAVIMO</w:t>
      </w:r>
      <w:r w:rsidRPr="00F11688">
        <w:rPr>
          <w:b/>
          <w:caps/>
          <w:szCs w:val="22"/>
        </w:rPr>
        <w:t xml:space="preserve"> / </w:t>
      </w:r>
      <w:r w:rsidR="00C37BB3" w:rsidRPr="00F11688">
        <w:rPr>
          <w:b/>
          <w:caps/>
          <w:szCs w:val="22"/>
        </w:rPr>
        <w:t xml:space="preserve">PERREGISTRAVIMO </w:t>
      </w:r>
      <w:r w:rsidRPr="00F11688">
        <w:rPr>
          <w:b/>
          <w:caps/>
          <w:szCs w:val="22"/>
        </w:rPr>
        <w:t>DATA</w:t>
      </w:r>
    </w:p>
    <w:p w14:paraId="3D776902" w14:textId="77777777" w:rsidR="00861971" w:rsidRPr="00F11688" w:rsidRDefault="00861971" w:rsidP="00861971">
      <w:pPr>
        <w:tabs>
          <w:tab w:val="left" w:pos="567"/>
        </w:tabs>
        <w:rPr>
          <w:szCs w:val="22"/>
        </w:rPr>
      </w:pPr>
    </w:p>
    <w:p w14:paraId="29043756" w14:textId="42E63E4E" w:rsidR="00861971" w:rsidRPr="00F11688" w:rsidRDefault="00C37BB3" w:rsidP="00861971">
      <w:pPr>
        <w:rPr>
          <w:szCs w:val="22"/>
        </w:rPr>
      </w:pPr>
      <w:r w:rsidRPr="00F11688">
        <w:rPr>
          <w:szCs w:val="22"/>
        </w:rPr>
        <w:t>Registravimo data</w:t>
      </w:r>
      <w:r w:rsidR="00861971" w:rsidRPr="00F11688">
        <w:rPr>
          <w:szCs w:val="22"/>
        </w:rPr>
        <w:t xml:space="preserve"> 1997 m. gruodžio 22 d.</w:t>
      </w:r>
    </w:p>
    <w:p w14:paraId="21CBAE45" w14:textId="5A7C91BC" w:rsidR="00861971" w:rsidRPr="00F11688" w:rsidRDefault="00C37BB3" w:rsidP="00861971">
      <w:pPr>
        <w:tabs>
          <w:tab w:val="left" w:pos="567"/>
        </w:tabs>
        <w:rPr>
          <w:szCs w:val="22"/>
        </w:rPr>
      </w:pPr>
      <w:r w:rsidRPr="00F11688">
        <w:rPr>
          <w:szCs w:val="22"/>
        </w:rPr>
        <w:t>Paskutinio perregistravimo data</w:t>
      </w:r>
      <w:r w:rsidR="00861971" w:rsidRPr="00F11688">
        <w:rPr>
          <w:szCs w:val="22"/>
        </w:rPr>
        <w:t xml:space="preserve"> 2013 m. gruodžio 31</w:t>
      </w:r>
      <w:r w:rsidR="001573A0">
        <w:rPr>
          <w:szCs w:val="22"/>
        </w:rPr>
        <w:t> </w:t>
      </w:r>
      <w:r w:rsidR="00861971" w:rsidRPr="00F11688">
        <w:rPr>
          <w:szCs w:val="22"/>
        </w:rPr>
        <w:t>d.</w:t>
      </w:r>
    </w:p>
    <w:p w14:paraId="1DE9403F" w14:textId="77777777" w:rsidR="00861971" w:rsidRPr="00F11688" w:rsidRDefault="00861971" w:rsidP="00861971">
      <w:pPr>
        <w:tabs>
          <w:tab w:val="left" w:pos="567"/>
        </w:tabs>
        <w:rPr>
          <w:szCs w:val="22"/>
        </w:rPr>
      </w:pPr>
    </w:p>
    <w:p w14:paraId="185266B0" w14:textId="77777777" w:rsidR="00861971" w:rsidRPr="00F11688" w:rsidRDefault="00861971" w:rsidP="00861971">
      <w:pPr>
        <w:tabs>
          <w:tab w:val="left" w:pos="567"/>
        </w:tabs>
        <w:rPr>
          <w:szCs w:val="22"/>
        </w:rPr>
      </w:pPr>
    </w:p>
    <w:p w14:paraId="2C3A3173" w14:textId="77777777" w:rsidR="00861971" w:rsidRPr="00F11688" w:rsidRDefault="00861971" w:rsidP="00861971">
      <w:pPr>
        <w:keepNext/>
        <w:tabs>
          <w:tab w:val="left" w:pos="567"/>
        </w:tabs>
        <w:outlineLvl w:val="1"/>
        <w:rPr>
          <w:b/>
          <w:caps/>
          <w:szCs w:val="22"/>
        </w:rPr>
      </w:pPr>
      <w:r w:rsidRPr="00F11688">
        <w:rPr>
          <w:b/>
          <w:caps/>
          <w:szCs w:val="22"/>
        </w:rPr>
        <w:t>10.</w:t>
      </w:r>
      <w:r w:rsidRPr="00F11688">
        <w:rPr>
          <w:b/>
          <w:caps/>
          <w:szCs w:val="22"/>
        </w:rPr>
        <w:tab/>
        <w:t>TEKSTO PERŽIŪROS DATA</w:t>
      </w:r>
    </w:p>
    <w:p w14:paraId="4F87D581" w14:textId="63C8FE68" w:rsidR="00861971" w:rsidRDefault="00861971" w:rsidP="00861971">
      <w:pPr>
        <w:tabs>
          <w:tab w:val="left" w:pos="567"/>
        </w:tabs>
        <w:rPr>
          <w:szCs w:val="22"/>
        </w:rPr>
      </w:pPr>
    </w:p>
    <w:p w14:paraId="30D4C249" w14:textId="632618BA" w:rsidR="00BF4242" w:rsidRPr="00F11688" w:rsidRDefault="00BF4242" w:rsidP="00861971">
      <w:pPr>
        <w:tabs>
          <w:tab w:val="left" w:pos="567"/>
        </w:tabs>
        <w:rPr>
          <w:szCs w:val="22"/>
        </w:rPr>
      </w:pPr>
      <w:r>
        <w:rPr>
          <w:szCs w:val="22"/>
        </w:rPr>
        <w:t>202</w:t>
      </w:r>
      <w:r w:rsidR="00B07DF0">
        <w:rPr>
          <w:szCs w:val="22"/>
        </w:rPr>
        <w:t xml:space="preserve">5 m. vasario </w:t>
      </w:r>
      <w:r w:rsidR="007911F1">
        <w:rPr>
          <w:szCs w:val="22"/>
        </w:rPr>
        <w:t>7</w:t>
      </w:r>
      <w:r w:rsidR="00B07DF0">
        <w:rPr>
          <w:szCs w:val="22"/>
        </w:rPr>
        <w:t xml:space="preserve"> d.</w:t>
      </w:r>
    </w:p>
    <w:p w14:paraId="7BEF4533" w14:textId="77777777" w:rsidR="00861971" w:rsidRPr="00F11688" w:rsidRDefault="00861971" w:rsidP="00861971">
      <w:pPr>
        <w:tabs>
          <w:tab w:val="left" w:pos="567"/>
        </w:tabs>
        <w:rPr>
          <w:szCs w:val="22"/>
        </w:rPr>
      </w:pPr>
    </w:p>
    <w:p w14:paraId="70110CA6" w14:textId="5F72EAD0" w:rsidR="00861971" w:rsidRPr="00F11688" w:rsidRDefault="00861971" w:rsidP="00861971">
      <w:pPr>
        <w:tabs>
          <w:tab w:val="left" w:pos="567"/>
        </w:tabs>
        <w:rPr>
          <w:szCs w:val="22"/>
        </w:rPr>
      </w:pPr>
      <w:r w:rsidRPr="00F11688">
        <w:rPr>
          <w:szCs w:val="22"/>
        </w:rPr>
        <w:t>Išsami informacija apie šį vaistinį preparatą pateikiama Valstybinės vaistų kontrolės tarnybos prie Lietuvos Respublikos sveikatos apsaugos ministerijos tinklalapyje</w:t>
      </w:r>
      <w:r w:rsidR="00C37BB3" w:rsidRPr="00F11688">
        <w:rPr>
          <w:szCs w:val="22"/>
        </w:rPr>
        <w:t xml:space="preserve"> </w:t>
      </w:r>
      <w:r w:rsidR="006C32E4">
        <w:rPr>
          <w:color w:val="0000EE"/>
          <w:szCs w:val="22"/>
          <w:u w:val="single"/>
          <w:lang w:eastAsia="lt-LT"/>
        </w:rPr>
        <w:t>https://vvkt.lrv.lt/lt/</w:t>
      </w:r>
      <w:r w:rsidR="00A34964">
        <w:rPr>
          <w:color w:val="0000EE"/>
          <w:szCs w:val="22"/>
          <w:u w:val="single"/>
          <w:lang w:eastAsia="lt-LT"/>
        </w:rPr>
        <w:t>.</w:t>
      </w:r>
      <w:r w:rsidR="006C32E4">
        <w:rPr>
          <w:szCs w:val="22"/>
          <w:lang w:eastAsia="lt-LT"/>
        </w:rPr>
        <w:t xml:space="preserve"> </w:t>
      </w:r>
      <w:r w:rsidRPr="00F11688">
        <w:rPr>
          <w:szCs w:val="22"/>
        </w:rPr>
        <w:br w:type="page"/>
      </w:r>
    </w:p>
    <w:p w14:paraId="591F2EA5" w14:textId="77777777" w:rsidR="00861971" w:rsidRPr="00F11688" w:rsidRDefault="00861971" w:rsidP="00861971">
      <w:pPr>
        <w:tabs>
          <w:tab w:val="left" w:pos="567"/>
        </w:tabs>
        <w:rPr>
          <w:szCs w:val="22"/>
        </w:rPr>
      </w:pPr>
    </w:p>
    <w:p w14:paraId="1C4D50FA" w14:textId="77777777" w:rsidR="00861971" w:rsidRPr="00F11688" w:rsidRDefault="00861971" w:rsidP="00861971">
      <w:pPr>
        <w:tabs>
          <w:tab w:val="left" w:pos="567"/>
        </w:tabs>
        <w:rPr>
          <w:szCs w:val="22"/>
        </w:rPr>
      </w:pPr>
    </w:p>
    <w:p w14:paraId="5D2842E9" w14:textId="77777777" w:rsidR="00861971" w:rsidRPr="00F11688" w:rsidRDefault="00861971" w:rsidP="00861971">
      <w:pPr>
        <w:tabs>
          <w:tab w:val="left" w:pos="567"/>
        </w:tabs>
        <w:rPr>
          <w:szCs w:val="22"/>
        </w:rPr>
      </w:pPr>
    </w:p>
    <w:p w14:paraId="6C9BD868" w14:textId="77777777" w:rsidR="00861971" w:rsidRPr="00F11688" w:rsidRDefault="00861971" w:rsidP="00861971">
      <w:pPr>
        <w:tabs>
          <w:tab w:val="left" w:pos="567"/>
        </w:tabs>
        <w:rPr>
          <w:szCs w:val="22"/>
        </w:rPr>
      </w:pPr>
    </w:p>
    <w:p w14:paraId="31C9FFF9" w14:textId="77777777" w:rsidR="00861971" w:rsidRPr="00F11688" w:rsidRDefault="00861971" w:rsidP="00861971">
      <w:pPr>
        <w:tabs>
          <w:tab w:val="left" w:pos="567"/>
        </w:tabs>
        <w:rPr>
          <w:szCs w:val="22"/>
        </w:rPr>
      </w:pPr>
    </w:p>
    <w:p w14:paraId="2D6DC667" w14:textId="77777777" w:rsidR="00861971" w:rsidRPr="00F11688" w:rsidRDefault="00861971" w:rsidP="00861971">
      <w:pPr>
        <w:tabs>
          <w:tab w:val="left" w:pos="567"/>
        </w:tabs>
        <w:rPr>
          <w:szCs w:val="22"/>
        </w:rPr>
      </w:pPr>
    </w:p>
    <w:p w14:paraId="67613A2D" w14:textId="77777777" w:rsidR="00861971" w:rsidRPr="00F11688" w:rsidRDefault="00861971" w:rsidP="00861971">
      <w:pPr>
        <w:tabs>
          <w:tab w:val="left" w:pos="567"/>
        </w:tabs>
        <w:rPr>
          <w:szCs w:val="22"/>
        </w:rPr>
      </w:pPr>
    </w:p>
    <w:p w14:paraId="1801CB9C" w14:textId="77777777" w:rsidR="00861971" w:rsidRPr="00F11688" w:rsidRDefault="00861971" w:rsidP="00861971">
      <w:pPr>
        <w:tabs>
          <w:tab w:val="left" w:pos="567"/>
        </w:tabs>
        <w:rPr>
          <w:szCs w:val="22"/>
        </w:rPr>
      </w:pPr>
    </w:p>
    <w:p w14:paraId="17ECCB6F" w14:textId="77777777" w:rsidR="00861971" w:rsidRPr="00F11688" w:rsidRDefault="00861971" w:rsidP="00861971">
      <w:pPr>
        <w:tabs>
          <w:tab w:val="left" w:pos="567"/>
        </w:tabs>
        <w:rPr>
          <w:szCs w:val="22"/>
        </w:rPr>
      </w:pPr>
    </w:p>
    <w:p w14:paraId="724517CB" w14:textId="77777777" w:rsidR="00861971" w:rsidRPr="00F11688" w:rsidRDefault="00861971" w:rsidP="00861971">
      <w:pPr>
        <w:tabs>
          <w:tab w:val="left" w:pos="567"/>
        </w:tabs>
        <w:rPr>
          <w:szCs w:val="22"/>
        </w:rPr>
      </w:pPr>
    </w:p>
    <w:p w14:paraId="5FAEC8F8" w14:textId="77777777" w:rsidR="00861971" w:rsidRPr="00F11688" w:rsidRDefault="00861971" w:rsidP="00861971">
      <w:pPr>
        <w:tabs>
          <w:tab w:val="left" w:pos="567"/>
        </w:tabs>
        <w:rPr>
          <w:szCs w:val="22"/>
        </w:rPr>
      </w:pPr>
    </w:p>
    <w:p w14:paraId="4F60C69B" w14:textId="77777777" w:rsidR="00861971" w:rsidRPr="00F11688" w:rsidRDefault="00861971" w:rsidP="00861971">
      <w:pPr>
        <w:tabs>
          <w:tab w:val="left" w:pos="567"/>
        </w:tabs>
        <w:rPr>
          <w:szCs w:val="22"/>
        </w:rPr>
      </w:pPr>
    </w:p>
    <w:p w14:paraId="4EB01375" w14:textId="77777777" w:rsidR="00861971" w:rsidRPr="00F11688" w:rsidRDefault="00861971" w:rsidP="00861971">
      <w:pPr>
        <w:tabs>
          <w:tab w:val="left" w:pos="567"/>
        </w:tabs>
        <w:rPr>
          <w:szCs w:val="22"/>
        </w:rPr>
      </w:pPr>
    </w:p>
    <w:p w14:paraId="53E73F9A" w14:textId="77777777" w:rsidR="00861971" w:rsidRPr="00F11688" w:rsidRDefault="00861971" w:rsidP="00861971">
      <w:pPr>
        <w:tabs>
          <w:tab w:val="left" w:pos="567"/>
        </w:tabs>
        <w:rPr>
          <w:szCs w:val="22"/>
        </w:rPr>
      </w:pPr>
    </w:p>
    <w:p w14:paraId="697FD773" w14:textId="77777777" w:rsidR="00861971" w:rsidRPr="00F11688" w:rsidRDefault="00861971" w:rsidP="00861971">
      <w:pPr>
        <w:tabs>
          <w:tab w:val="left" w:pos="567"/>
        </w:tabs>
        <w:rPr>
          <w:szCs w:val="22"/>
        </w:rPr>
      </w:pPr>
    </w:p>
    <w:p w14:paraId="6879552E" w14:textId="77777777" w:rsidR="00861971" w:rsidRPr="00F11688" w:rsidRDefault="00861971" w:rsidP="00861971">
      <w:pPr>
        <w:tabs>
          <w:tab w:val="left" w:pos="567"/>
        </w:tabs>
        <w:rPr>
          <w:szCs w:val="22"/>
        </w:rPr>
      </w:pPr>
    </w:p>
    <w:p w14:paraId="11C5AFF6" w14:textId="77777777" w:rsidR="00861971" w:rsidRPr="00F11688" w:rsidRDefault="00861971" w:rsidP="00861971">
      <w:pPr>
        <w:tabs>
          <w:tab w:val="left" w:pos="567"/>
        </w:tabs>
        <w:rPr>
          <w:szCs w:val="22"/>
        </w:rPr>
      </w:pPr>
    </w:p>
    <w:p w14:paraId="67FC3992" w14:textId="77777777" w:rsidR="00861971" w:rsidRPr="00F11688" w:rsidRDefault="00861971" w:rsidP="00861971">
      <w:pPr>
        <w:tabs>
          <w:tab w:val="left" w:pos="567"/>
        </w:tabs>
        <w:rPr>
          <w:szCs w:val="22"/>
        </w:rPr>
      </w:pPr>
    </w:p>
    <w:p w14:paraId="523981A3" w14:textId="77777777" w:rsidR="00861971" w:rsidRPr="00F11688" w:rsidRDefault="00861971" w:rsidP="00861971">
      <w:pPr>
        <w:tabs>
          <w:tab w:val="left" w:pos="567"/>
        </w:tabs>
        <w:rPr>
          <w:szCs w:val="22"/>
        </w:rPr>
      </w:pPr>
    </w:p>
    <w:p w14:paraId="032F1DC4" w14:textId="77777777" w:rsidR="00861971" w:rsidRPr="00F11688" w:rsidRDefault="00861971" w:rsidP="00861971">
      <w:pPr>
        <w:tabs>
          <w:tab w:val="left" w:pos="567"/>
        </w:tabs>
        <w:rPr>
          <w:szCs w:val="22"/>
        </w:rPr>
      </w:pPr>
    </w:p>
    <w:p w14:paraId="4195899F" w14:textId="77777777" w:rsidR="00861971" w:rsidRPr="00F11688" w:rsidRDefault="00861971" w:rsidP="00861971">
      <w:pPr>
        <w:tabs>
          <w:tab w:val="left" w:pos="567"/>
        </w:tabs>
        <w:rPr>
          <w:szCs w:val="22"/>
        </w:rPr>
      </w:pPr>
    </w:p>
    <w:p w14:paraId="20CD730E" w14:textId="77777777" w:rsidR="00861971" w:rsidRPr="00F11688" w:rsidRDefault="00861971" w:rsidP="00861971">
      <w:pPr>
        <w:tabs>
          <w:tab w:val="left" w:pos="567"/>
        </w:tabs>
        <w:rPr>
          <w:szCs w:val="22"/>
        </w:rPr>
      </w:pPr>
    </w:p>
    <w:p w14:paraId="04C3A5D9" w14:textId="77777777" w:rsidR="00861971" w:rsidRPr="00F11688" w:rsidRDefault="00861971" w:rsidP="00861971">
      <w:pPr>
        <w:tabs>
          <w:tab w:val="left" w:pos="567"/>
        </w:tabs>
        <w:rPr>
          <w:szCs w:val="22"/>
        </w:rPr>
      </w:pPr>
    </w:p>
    <w:p w14:paraId="60BE2D6D" w14:textId="77777777" w:rsidR="00861971" w:rsidRPr="00F11688" w:rsidRDefault="00861971" w:rsidP="00861971">
      <w:pPr>
        <w:tabs>
          <w:tab w:val="left" w:pos="567"/>
        </w:tabs>
        <w:jc w:val="center"/>
        <w:outlineLvl w:val="0"/>
        <w:rPr>
          <w:b/>
          <w:kern w:val="28"/>
          <w:szCs w:val="22"/>
        </w:rPr>
      </w:pPr>
      <w:r w:rsidRPr="00F11688">
        <w:rPr>
          <w:b/>
          <w:kern w:val="28"/>
          <w:szCs w:val="22"/>
        </w:rPr>
        <w:t>II PRIEDAS</w:t>
      </w:r>
    </w:p>
    <w:p w14:paraId="7AE1A641" w14:textId="77777777" w:rsidR="00861971" w:rsidRPr="00F11688" w:rsidRDefault="00861971" w:rsidP="00861971">
      <w:pPr>
        <w:tabs>
          <w:tab w:val="left" w:pos="567"/>
        </w:tabs>
        <w:jc w:val="center"/>
        <w:outlineLvl w:val="0"/>
        <w:rPr>
          <w:b/>
          <w:kern w:val="28"/>
          <w:szCs w:val="22"/>
        </w:rPr>
      </w:pPr>
    </w:p>
    <w:p w14:paraId="3DB40EE3" w14:textId="5A5DEAA0" w:rsidR="00861971" w:rsidRPr="00F11688" w:rsidRDefault="00C37BB3" w:rsidP="00861971">
      <w:pPr>
        <w:tabs>
          <w:tab w:val="left" w:pos="567"/>
        </w:tabs>
        <w:jc w:val="center"/>
        <w:outlineLvl w:val="0"/>
        <w:rPr>
          <w:b/>
          <w:kern w:val="28"/>
          <w:szCs w:val="22"/>
        </w:rPr>
      </w:pPr>
      <w:r w:rsidRPr="00F11688">
        <w:rPr>
          <w:b/>
          <w:kern w:val="28"/>
          <w:szCs w:val="22"/>
        </w:rPr>
        <w:t xml:space="preserve">REGISTRACIJOS </w:t>
      </w:r>
      <w:r w:rsidR="00861971" w:rsidRPr="00F11688">
        <w:rPr>
          <w:b/>
          <w:kern w:val="28"/>
          <w:szCs w:val="22"/>
        </w:rPr>
        <w:t>SĄLYGOS</w:t>
      </w:r>
    </w:p>
    <w:p w14:paraId="3FABFD4C" w14:textId="77777777" w:rsidR="00861971" w:rsidRPr="00F11688" w:rsidRDefault="00861971" w:rsidP="00861971">
      <w:pPr>
        <w:tabs>
          <w:tab w:val="left" w:pos="567"/>
        </w:tabs>
        <w:rPr>
          <w:szCs w:val="22"/>
        </w:rPr>
      </w:pPr>
    </w:p>
    <w:p w14:paraId="4421167D" w14:textId="77777777" w:rsidR="00861971" w:rsidRPr="00F11688" w:rsidRDefault="00861971" w:rsidP="00861971">
      <w:pPr>
        <w:tabs>
          <w:tab w:val="left" w:pos="567"/>
          <w:tab w:val="left" w:pos="1701"/>
        </w:tabs>
        <w:ind w:left="1701" w:hanging="567"/>
        <w:rPr>
          <w:b/>
          <w:szCs w:val="22"/>
        </w:rPr>
      </w:pPr>
      <w:r w:rsidRPr="00F11688">
        <w:rPr>
          <w:b/>
          <w:szCs w:val="22"/>
        </w:rPr>
        <w:t>A.</w:t>
      </w:r>
      <w:r w:rsidRPr="00F11688">
        <w:rPr>
          <w:b/>
          <w:szCs w:val="22"/>
        </w:rPr>
        <w:tab/>
        <w:t>GAMINTOJAS (-AI), ATSAKINGAS (-I) UŽ SERIJŲ IŠLEIDIMĄ</w:t>
      </w:r>
    </w:p>
    <w:p w14:paraId="446896FF" w14:textId="77777777" w:rsidR="00861971" w:rsidRPr="00F11688" w:rsidRDefault="00861971" w:rsidP="00861971">
      <w:pPr>
        <w:tabs>
          <w:tab w:val="left" w:pos="567"/>
        </w:tabs>
        <w:rPr>
          <w:szCs w:val="22"/>
        </w:rPr>
      </w:pPr>
    </w:p>
    <w:p w14:paraId="7B758974" w14:textId="77777777" w:rsidR="00861971" w:rsidRPr="00F11688" w:rsidRDefault="00861971" w:rsidP="00861971">
      <w:pPr>
        <w:tabs>
          <w:tab w:val="left" w:pos="567"/>
          <w:tab w:val="left" w:pos="1701"/>
        </w:tabs>
        <w:ind w:left="1701" w:hanging="567"/>
        <w:rPr>
          <w:b/>
          <w:szCs w:val="22"/>
        </w:rPr>
      </w:pPr>
      <w:r w:rsidRPr="00F11688">
        <w:rPr>
          <w:b/>
          <w:szCs w:val="22"/>
        </w:rPr>
        <w:t>B.</w:t>
      </w:r>
      <w:r w:rsidRPr="00F11688">
        <w:rPr>
          <w:b/>
          <w:szCs w:val="22"/>
        </w:rPr>
        <w:tab/>
        <w:t>TIEKIMO IR VARTOJIMO SĄLYGOS AR APRIBOJIMAI</w:t>
      </w:r>
    </w:p>
    <w:p w14:paraId="672718A8" w14:textId="77777777" w:rsidR="00861971" w:rsidRPr="00F11688" w:rsidRDefault="00861971" w:rsidP="00861971">
      <w:pPr>
        <w:tabs>
          <w:tab w:val="left" w:pos="567"/>
        </w:tabs>
        <w:rPr>
          <w:szCs w:val="22"/>
        </w:rPr>
      </w:pPr>
    </w:p>
    <w:p w14:paraId="61E9C610" w14:textId="77777777" w:rsidR="00861971" w:rsidRPr="00F11688" w:rsidRDefault="00861971" w:rsidP="00861971">
      <w:pPr>
        <w:keepNext/>
        <w:tabs>
          <w:tab w:val="left" w:pos="567"/>
        </w:tabs>
        <w:ind w:left="567" w:hanging="567"/>
        <w:outlineLvl w:val="1"/>
        <w:rPr>
          <w:b/>
          <w:caps/>
          <w:szCs w:val="22"/>
        </w:rPr>
      </w:pPr>
      <w:r w:rsidRPr="00F11688">
        <w:rPr>
          <w:b/>
          <w:caps/>
          <w:szCs w:val="22"/>
        </w:rPr>
        <w:br w:type="page"/>
      </w:r>
      <w:r w:rsidRPr="00F11688">
        <w:rPr>
          <w:b/>
          <w:caps/>
          <w:szCs w:val="22"/>
        </w:rPr>
        <w:lastRenderedPageBreak/>
        <w:t>A.</w:t>
      </w:r>
      <w:r w:rsidRPr="00F11688">
        <w:rPr>
          <w:b/>
          <w:caps/>
          <w:szCs w:val="22"/>
        </w:rPr>
        <w:tab/>
        <w:t>GAMINTOJAS (-AI), ATSAKINGAS (-I) UŽ SERIJŲ IŠLEIDIMĄ</w:t>
      </w:r>
    </w:p>
    <w:p w14:paraId="60603644" w14:textId="77777777" w:rsidR="00861971" w:rsidRPr="00F11688" w:rsidRDefault="00861971" w:rsidP="00861971">
      <w:pPr>
        <w:tabs>
          <w:tab w:val="left" w:pos="567"/>
        </w:tabs>
        <w:rPr>
          <w:szCs w:val="22"/>
        </w:rPr>
      </w:pPr>
    </w:p>
    <w:p w14:paraId="660EC277" w14:textId="77777777" w:rsidR="00861971" w:rsidRPr="00F11688" w:rsidRDefault="00861971" w:rsidP="00861971">
      <w:pPr>
        <w:tabs>
          <w:tab w:val="left" w:pos="567"/>
        </w:tabs>
        <w:rPr>
          <w:szCs w:val="22"/>
          <w:u w:val="single"/>
        </w:rPr>
      </w:pPr>
      <w:r w:rsidRPr="00F11688">
        <w:rPr>
          <w:szCs w:val="22"/>
          <w:u w:val="single"/>
        </w:rPr>
        <w:t>Gamintojo, atsakingo už serijų išleidimą, pavadinimas ir adresas</w:t>
      </w:r>
    </w:p>
    <w:p w14:paraId="5F47416B" w14:textId="77777777" w:rsidR="00861971" w:rsidRPr="00F11688" w:rsidRDefault="00861971" w:rsidP="00861971">
      <w:pPr>
        <w:tabs>
          <w:tab w:val="left" w:pos="567"/>
        </w:tabs>
        <w:rPr>
          <w:b/>
          <w:bCs/>
          <w:szCs w:val="22"/>
        </w:rPr>
      </w:pPr>
    </w:p>
    <w:p w14:paraId="4BA59F2E" w14:textId="77777777" w:rsidR="00861971" w:rsidRPr="00F11688" w:rsidRDefault="00861971" w:rsidP="00861971">
      <w:pPr>
        <w:tabs>
          <w:tab w:val="left" w:pos="567"/>
        </w:tabs>
        <w:rPr>
          <w:szCs w:val="22"/>
        </w:rPr>
      </w:pPr>
      <w:proofErr w:type="spellStart"/>
      <w:r w:rsidRPr="00F11688">
        <w:rPr>
          <w:szCs w:val="22"/>
        </w:rPr>
        <w:t>Sandoz</w:t>
      </w:r>
      <w:proofErr w:type="spellEnd"/>
      <w:r w:rsidRPr="00F11688">
        <w:rPr>
          <w:szCs w:val="22"/>
        </w:rPr>
        <w:t xml:space="preserve"> </w:t>
      </w:r>
      <w:proofErr w:type="spellStart"/>
      <w:r w:rsidRPr="00F11688">
        <w:rPr>
          <w:szCs w:val="22"/>
        </w:rPr>
        <w:t>GmbH</w:t>
      </w:r>
      <w:proofErr w:type="spellEnd"/>
    </w:p>
    <w:p w14:paraId="4F02B31E" w14:textId="4FB15CF5" w:rsidR="001573A0" w:rsidRDefault="00861971" w:rsidP="00861971">
      <w:pPr>
        <w:tabs>
          <w:tab w:val="left" w:pos="567"/>
        </w:tabs>
        <w:rPr>
          <w:szCs w:val="22"/>
        </w:rPr>
      </w:pPr>
      <w:proofErr w:type="spellStart"/>
      <w:r w:rsidRPr="00F11688">
        <w:rPr>
          <w:szCs w:val="22"/>
        </w:rPr>
        <w:t>Biochemiestrasse</w:t>
      </w:r>
      <w:proofErr w:type="spellEnd"/>
      <w:r w:rsidRPr="00F11688">
        <w:rPr>
          <w:szCs w:val="22"/>
        </w:rPr>
        <w:t xml:space="preserve"> 10</w:t>
      </w:r>
    </w:p>
    <w:p w14:paraId="2C5EEADA" w14:textId="33C9D65B" w:rsidR="00861971" w:rsidRPr="00F11688" w:rsidRDefault="00861971" w:rsidP="00861971">
      <w:pPr>
        <w:tabs>
          <w:tab w:val="left" w:pos="567"/>
        </w:tabs>
        <w:rPr>
          <w:bCs/>
          <w:szCs w:val="22"/>
        </w:rPr>
      </w:pPr>
      <w:r w:rsidRPr="00F11688">
        <w:rPr>
          <w:szCs w:val="22"/>
        </w:rPr>
        <w:t>A-6250</w:t>
      </w:r>
      <w:r w:rsidR="001573A0">
        <w:rPr>
          <w:szCs w:val="22"/>
        </w:rPr>
        <w:t xml:space="preserve"> </w:t>
      </w:r>
      <w:proofErr w:type="spellStart"/>
      <w:r w:rsidRPr="00F11688">
        <w:rPr>
          <w:bCs/>
          <w:szCs w:val="22"/>
        </w:rPr>
        <w:t>Kundl</w:t>
      </w:r>
      <w:proofErr w:type="spellEnd"/>
    </w:p>
    <w:p w14:paraId="50647F51" w14:textId="77777777" w:rsidR="00861971" w:rsidRPr="00F11688" w:rsidRDefault="00861971" w:rsidP="00861971">
      <w:pPr>
        <w:tabs>
          <w:tab w:val="left" w:pos="567"/>
        </w:tabs>
        <w:rPr>
          <w:bCs/>
          <w:szCs w:val="22"/>
        </w:rPr>
      </w:pPr>
      <w:r w:rsidRPr="00F11688">
        <w:rPr>
          <w:bCs/>
          <w:szCs w:val="22"/>
        </w:rPr>
        <w:t>Austrija</w:t>
      </w:r>
    </w:p>
    <w:p w14:paraId="3A752343" w14:textId="77777777" w:rsidR="00861971" w:rsidRPr="00F11688" w:rsidRDefault="00861971" w:rsidP="00861971">
      <w:pPr>
        <w:tabs>
          <w:tab w:val="left" w:pos="567"/>
        </w:tabs>
        <w:rPr>
          <w:b/>
          <w:bCs/>
          <w:szCs w:val="22"/>
          <w:highlight w:val="green"/>
        </w:rPr>
      </w:pPr>
    </w:p>
    <w:p w14:paraId="3AD69D34" w14:textId="77777777" w:rsidR="00861971" w:rsidRPr="00F11688" w:rsidRDefault="00861971" w:rsidP="00861971">
      <w:pPr>
        <w:tabs>
          <w:tab w:val="left" w:pos="567"/>
        </w:tabs>
        <w:rPr>
          <w:szCs w:val="22"/>
        </w:rPr>
      </w:pPr>
    </w:p>
    <w:p w14:paraId="5659A1E4" w14:textId="77777777" w:rsidR="00861971" w:rsidRPr="00F11688" w:rsidRDefault="00861971" w:rsidP="00861971">
      <w:pPr>
        <w:keepNext/>
        <w:tabs>
          <w:tab w:val="left" w:pos="567"/>
        </w:tabs>
        <w:ind w:left="567" w:hanging="567"/>
        <w:outlineLvl w:val="1"/>
        <w:rPr>
          <w:b/>
          <w:caps/>
          <w:szCs w:val="22"/>
        </w:rPr>
      </w:pPr>
      <w:r w:rsidRPr="00F11688">
        <w:rPr>
          <w:b/>
          <w:caps/>
          <w:szCs w:val="22"/>
        </w:rPr>
        <w:t>B.</w:t>
      </w:r>
      <w:r w:rsidRPr="00F11688">
        <w:rPr>
          <w:b/>
          <w:caps/>
          <w:szCs w:val="22"/>
        </w:rPr>
        <w:tab/>
        <w:t>TIEKIMO IR VARTOJIMO SĄLYGOS AR APRIBOJIMAI</w:t>
      </w:r>
    </w:p>
    <w:p w14:paraId="47A4850A" w14:textId="77777777" w:rsidR="00861971" w:rsidRPr="00F11688" w:rsidRDefault="00861971" w:rsidP="00861971">
      <w:pPr>
        <w:tabs>
          <w:tab w:val="left" w:pos="567"/>
        </w:tabs>
        <w:rPr>
          <w:szCs w:val="22"/>
        </w:rPr>
      </w:pPr>
    </w:p>
    <w:p w14:paraId="0D90A8FA" w14:textId="77777777" w:rsidR="00861971" w:rsidRPr="00F11688" w:rsidRDefault="00861971" w:rsidP="00861971">
      <w:pPr>
        <w:tabs>
          <w:tab w:val="left" w:pos="567"/>
        </w:tabs>
        <w:rPr>
          <w:szCs w:val="22"/>
        </w:rPr>
      </w:pPr>
      <w:r w:rsidRPr="00F11688">
        <w:rPr>
          <w:szCs w:val="22"/>
        </w:rPr>
        <w:t>Receptinis vaistinis preparatas</w:t>
      </w:r>
      <w:r w:rsidR="00C37BB3" w:rsidRPr="00F11688">
        <w:rPr>
          <w:szCs w:val="22"/>
        </w:rPr>
        <w:t>.</w:t>
      </w:r>
    </w:p>
    <w:p w14:paraId="01AF3838" w14:textId="77777777" w:rsidR="00861971" w:rsidRPr="00F11688" w:rsidRDefault="00861971" w:rsidP="00861971">
      <w:pPr>
        <w:tabs>
          <w:tab w:val="left" w:pos="567"/>
        </w:tabs>
        <w:rPr>
          <w:szCs w:val="22"/>
        </w:rPr>
      </w:pPr>
    </w:p>
    <w:p w14:paraId="3A0C7511" w14:textId="77777777" w:rsidR="00861971" w:rsidRPr="00F11688" w:rsidRDefault="00861971" w:rsidP="00861971">
      <w:pPr>
        <w:tabs>
          <w:tab w:val="left" w:pos="567"/>
        </w:tabs>
        <w:rPr>
          <w:szCs w:val="22"/>
        </w:rPr>
      </w:pPr>
      <w:r w:rsidRPr="00F11688">
        <w:rPr>
          <w:szCs w:val="22"/>
        </w:rPr>
        <w:br w:type="page"/>
      </w:r>
    </w:p>
    <w:p w14:paraId="0AF3D3EA" w14:textId="77777777" w:rsidR="00861971" w:rsidRPr="00F11688" w:rsidRDefault="00861971" w:rsidP="00861971">
      <w:pPr>
        <w:tabs>
          <w:tab w:val="left" w:pos="567"/>
        </w:tabs>
        <w:rPr>
          <w:szCs w:val="22"/>
        </w:rPr>
      </w:pPr>
    </w:p>
    <w:p w14:paraId="47156E1B" w14:textId="77777777" w:rsidR="00861971" w:rsidRPr="00F11688" w:rsidRDefault="00861971" w:rsidP="00861971">
      <w:pPr>
        <w:tabs>
          <w:tab w:val="left" w:pos="567"/>
        </w:tabs>
        <w:rPr>
          <w:szCs w:val="22"/>
        </w:rPr>
      </w:pPr>
    </w:p>
    <w:p w14:paraId="1C2DE132" w14:textId="77777777" w:rsidR="00861971" w:rsidRPr="00F11688" w:rsidRDefault="00861971" w:rsidP="00861971">
      <w:pPr>
        <w:tabs>
          <w:tab w:val="left" w:pos="567"/>
        </w:tabs>
        <w:rPr>
          <w:szCs w:val="22"/>
        </w:rPr>
      </w:pPr>
    </w:p>
    <w:p w14:paraId="2724F769" w14:textId="77777777" w:rsidR="00861971" w:rsidRPr="00F11688" w:rsidRDefault="00861971" w:rsidP="00861971">
      <w:pPr>
        <w:tabs>
          <w:tab w:val="left" w:pos="567"/>
        </w:tabs>
        <w:rPr>
          <w:szCs w:val="22"/>
        </w:rPr>
      </w:pPr>
    </w:p>
    <w:p w14:paraId="50342C1E" w14:textId="77777777" w:rsidR="00861971" w:rsidRPr="00F11688" w:rsidRDefault="00861971" w:rsidP="00861971">
      <w:pPr>
        <w:tabs>
          <w:tab w:val="left" w:pos="567"/>
        </w:tabs>
        <w:rPr>
          <w:szCs w:val="22"/>
        </w:rPr>
      </w:pPr>
    </w:p>
    <w:p w14:paraId="7C8D64D8" w14:textId="77777777" w:rsidR="00861971" w:rsidRPr="00F11688" w:rsidRDefault="00861971" w:rsidP="00861971">
      <w:pPr>
        <w:tabs>
          <w:tab w:val="left" w:pos="567"/>
        </w:tabs>
        <w:rPr>
          <w:szCs w:val="22"/>
        </w:rPr>
      </w:pPr>
    </w:p>
    <w:p w14:paraId="5762AC87" w14:textId="77777777" w:rsidR="00861971" w:rsidRPr="00F11688" w:rsidRDefault="00861971" w:rsidP="00861971">
      <w:pPr>
        <w:tabs>
          <w:tab w:val="left" w:pos="567"/>
        </w:tabs>
        <w:rPr>
          <w:szCs w:val="22"/>
        </w:rPr>
      </w:pPr>
    </w:p>
    <w:p w14:paraId="7F818CD5" w14:textId="77777777" w:rsidR="00861971" w:rsidRPr="00F11688" w:rsidRDefault="00861971" w:rsidP="00861971">
      <w:pPr>
        <w:tabs>
          <w:tab w:val="left" w:pos="567"/>
        </w:tabs>
        <w:rPr>
          <w:szCs w:val="22"/>
        </w:rPr>
      </w:pPr>
    </w:p>
    <w:p w14:paraId="2804C6C2" w14:textId="77777777" w:rsidR="00861971" w:rsidRPr="00F11688" w:rsidRDefault="00861971" w:rsidP="00861971">
      <w:pPr>
        <w:tabs>
          <w:tab w:val="left" w:pos="567"/>
        </w:tabs>
        <w:rPr>
          <w:szCs w:val="22"/>
        </w:rPr>
      </w:pPr>
    </w:p>
    <w:p w14:paraId="5A49D239" w14:textId="77777777" w:rsidR="00861971" w:rsidRPr="00F11688" w:rsidRDefault="00861971" w:rsidP="00861971">
      <w:pPr>
        <w:tabs>
          <w:tab w:val="left" w:pos="567"/>
        </w:tabs>
        <w:rPr>
          <w:szCs w:val="22"/>
        </w:rPr>
      </w:pPr>
    </w:p>
    <w:p w14:paraId="5D12B510" w14:textId="77777777" w:rsidR="00861971" w:rsidRPr="00F11688" w:rsidRDefault="00861971" w:rsidP="00861971">
      <w:pPr>
        <w:tabs>
          <w:tab w:val="left" w:pos="567"/>
        </w:tabs>
        <w:rPr>
          <w:szCs w:val="22"/>
        </w:rPr>
      </w:pPr>
    </w:p>
    <w:p w14:paraId="31B91748" w14:textId="77777777" w:rsidR="00861971" w:rsidRPr="00F11688" w:rsidRDefault="00861971" w:rsidP="00861971">
      <w:pPr>
        <w:tabs>
          <w:tab w:val="left" w:pos="567"/>
        </w:tabs>
        <w:rPr>
          <w:szCs w:val="22"/>
        </w:rPr>
      </w:pPr>
    </w:p>
    <w:p w14:paraId="24BEF149" w14:textId="77777777" w:rsidR="00861971" w:rsidRPr="00F11688" w:rsidRDefault="00861971" w:rsidP="00861971">
      <w:pPr>
        <w:tabs>
          <w:tab w:val="left" w:pos="567"/>
        </w:tabs>
        <w:rPr>
          <w:szCs w:val="22"/>
        </w:rPr>
      </w:pPr>
    </w:p>
    <w:p w14:paraId="4C3B45FA" w14:textId="77777777" w:rsidR="00861971" w:rsidRPr="00F11688" w:rsidRDefault="00861971" w:rsidP="00861971">
      <w:pPr>
        <w:tabs>
          <w:tab w:val="left" w:pos="567"/>
        </w:tabs>
        <w:rPr>
          <w:szCs w:val="22"/>
        </w:rPr>
      </w:pPr>
    </w:p>
    <w:p w14:paraId="18F8541A" w14:textId="77777777" w:rsidR="00861971" w:rsidRPr="00F11688" w:rsidRDefault="00861971" w:rsidP="00861971">
      <w:pPr>
        <w:tabs>
          <w:tab w:val="left" w:pos="567"/>
        </w:tabs>
        <w:rPr>
          <w:szCs w:val="22"/>
        </w:rPr>
      </w:pPr>
    </w:p>
    <w:p w14:paraId="09BF197A" w14:textId="77777777" w:rsidR="00861971" w:rsidRPr="00F11688" w:rsidRDefault="00861971" w:rsidP="00861971">
      <w:pPr>
        <w:tabs>
          <w:tab w:val="left" w:pos="567"/>
        </w:tabs>
        <w:rPr>
          <w:szCs w:val="22"/>
        </w:rPr>
      </w:pPr>
    </w:p>
    <w:p w14:paraId="0341215C" w14:textId="77777777" w:rsidR="00861971" w:rsidRPr="00F11688" w:rsidRDefault="00861971" w:rsidP="00861971">
      <w:pPr>
        <w:tabs>
          <w:tab w:val="left" w:pos="567"/>
        </w:tabs>
        <w:rPr>
          <w:szCs w:val="22"/>
        </w:rPr>
      </w:pPr>
    </w:p>
    <w:p w14:paraId="74A97733" w14:textId="77777777" w:rsidR="00861971" w:rsidRPr="00F11688" w:rsidRDefault="00861971" w:rsidP="00861971">
      <w:pPr>
        <w:tabs>
          <w:tab w:val="left" w:pos="567"/>
        </w:tabs>
        <w:rPr>
          <w:szCs w:val="22"/>
        </w:rPr>
      </w:pPr>
    </w:p>
    <w:p w14:paraId="244EC2E3" w14:textId="77777777" w:rsidR="00861971" w:rsidRPr="00F11688" w:rsidRDefault="00861971" w:rsidP="00861971">
      <w:pPr>
        <w:tabs>
          <w:tab w:val="left" w:pos="567"/>
        </w:tabs>
        <w:rPr>
          <w:szCs w:val="22"/>
        </w:rPr>
      </w:pPr>
    </w:p>
    <w:p w14:paraId="7C974378" w14:textId="77777777" w:rsidR="00861971" w:rsidRPr="00F11688" w:rsidRDefault="00861971" w:rsidP="00861971">
      <w:pPr>
        <w:tabs>
          <w:tab w:val="left" w:pos="567"/>
        </w:tabs>
        <w:rPr>
          <w:szCs w:val="22"/>
        </w:rPr>
      </w:pPr>
    </w:p>
    <w:p w14:paraId="52045DF6" w14:textId="77777777" w:rsidR="00861971" w:rsidRPr="00F11688" w:rsidRDefault="00861971" w:rsidP="00861971">
      <w:pPr>
        <w:tabs>
          <w:tab w:val="left" w:pos="567"/>
        </w:tabs>
        <w:rPr>
          <w:szCs w:val="22"/>
        </w:rPr>
      </w:pPr>
    </w:p>
    <w:p w14:paraId="0C957A84" w14:textId="77777777" w:rsidR="00861971" w:rsidRPr="00F11688" w:rsidRDefault="00861971" w:rsidP="00861971">
      <w:pPr>
        <w:tabs>
          <w:tab w:val="left" w:pos="567"/>
        </w:tabs>
        <w:rPr>
          <w:szCs w:val="22"/>
        </w:rPr>
      </w:pPr>
    </w:p>
    <w:p w14:paraId="5D89CCC1" w14:textId="77777777" w:rsidR="00861971" w:rsidRPr="00F11688" w:rsidRDefault="00861971" w:rsidP="00861971">
      <w:pPr>
        <w:tabs>
          <w:tab w:val="left" w:pos="567"/>
        </w:tabs>
        <w:rPr>
          <w:szCs w:val="22"/>
        </w:rPr>
      </w:pPr>
    </w:p>
    <w:p w14:paraId="0A80E7CD" w14:textId="77777777" w:rsidR="00861971" w:rsidRPr="00F11688" w:rsidRDefault="00861971" w:rsidP="00861971">
      <w:pPr>
        <w:tabs>
          <w:tab w:val="left" w:pos="567"/>
        </w:tabs>
        <w:jc w:val="center"/>
        <w:outlineLvl w:val="0"/>
        <w:rPr>
          <w:b/>
          <w:kern w:val="28"/>
          <w:szCs w:val="22"/>
        </w:rPr>
      </w:pPr>
      <w:r w:rsidRPr="00F11688">
        <w:rPr>
          <w:b/>
          <w:kern w:val="28"/>
          <w:szCs w:val="22"/>
        </w:rPr>
        <w:t>III PRIEDAS</w:t>
      </w:r>
    </w:p>
    <w:p w14:paraId="0E49553A" w14:textId="77777777" w:rsidR="00861971" w:rsidRPr="00F11688" w:rsidRDefault="00861971" w:rsidP="00861971">
      <w:pPr>
        <w:tabs>
          <w:tab w:val="left" w:pos="567"/>
        </w:tabs>
        <w:rPr>
          <w:szCs w:val="22"/>
        </w:rPr>
      </w:pPr>
    </w:p>
    <w:p w14:paraId="2E575CED" w14:textId="77777777" w:rsidR="00861971" w:rsidRPr="00F11688" w:rsidRDefault="00861971" w:rsidP="00861971">
      <w:pPr>
        <w:tabs>
          <w:tab w:val="left" w:pos="567"/>
        </w:tabs>
        <w:jc w:val="center"/>
        <w:rPr>
          <w:b/>
          <w:szCs w:val="22"/>
        </w:rPr>
      </w:pPr>
      <w:r w:rsidRPr="00F11688">
        <w:rPr>
          <w:b/>
          <w:szCs w:val="22"/>
        </w:rPr>
        <w:t>ŽENKLINIMAS IR PAKUOTĖS LAPELIS</w:t>
      </w:r>
    </w:p>
    <w:p w14:paraId="6894B52E" w14:textId="77777777" w:rsidR="00861971" w:rsidRPr="00F11688" w:rsidRDefault="00861971" w:rsidP="00861971">
      <w:pPr>
        <w:tabs>
          <w:tab w:val="left" w:pos="567"/>
        </w:tabs>
        <w:rPr>
          <w:szCs w:val="22"/>
        </w:rPr>
      </w:pPr>
      <w:r w:rsidRPr="00F11688">
        <w:rPr>
          <w:szCs w:val="22"/>
        </w:rPr>
        <w:br w:type="page"/>
      </w:r>
    </w:p>
    <w:p w14:paraId="2BF791AF" w14:textId="77777777" w:rsidR="00861971" w:rsidRPr="00F11688" w:rsidRDefault="00861971" w:rsidP="00861971">
      <w:pPr>
        <w:tabs>
          <w:tab w:val="left" w:pos="567"/>
        </w:tabs>
        <w:rPr>
          <w:szCs w:val="22"/>
        </w:rPr>
      </w:pPr>
    </w:p>
    <w:p w14:paraId="539CB699" w14:textId="77777777" w:rsidR="00861971" w:rsidRPr="00F11688" w:rsidRDefault="00861971" w:rsidP="00861971">
      <w:pPr>
        <w:tabs>
          <w:tab w:val="left" w:pos="567"/>
        </w:tabs>
        <w:rPr>
          <w:szCs w:val="22"/>
        </w:rPr>
      </w:pPr>
    </w:p>
    <w:p w14:paraId="3E15E51F" w14:textId="77777777" w:rsidR="00861971" w:rsidRPr="00F11688" w:rsidRDefault="00861971" w:rsidP="00861971">
      <w:pPr>
        <w:tabs>
          <w:tab w:val="left" w:pos="567"/>
        </w:tabs>
        <w:rPr>
          <w:szCs w:val="22"/>
        </w:rPr>
      </w:pPr>
    </w:p>
    <w:p w14:paraId="6903B26C" w14:textId="77777777" w:rsidR="00861971" w:rsidRPr="00F11688" w:rsidRDefault="00861971" w:rsidP="00861971">
      <w:pPr>
        <w:tabs>
          <w:tab w:val="left" w:pos="567"/>
        </w:tabs>
        <w:rPr>
          <w:szCs w:val="22"/>
        </w:rPr>
      </w:pPr>
    </w:p>
    <w:p w14:paraId="4DE0C31C" w14:textId="77777777" w:rsidR="00861971" w:rsidRPr="00F11688" w:rsidRDefault="00861971" w:rsidP="00861971">
      <w:pPr>
        <w:tabs>
          <w:tab w:val="left" w:pos="567"/>
        </w:tabs>
        <w:rPr>
          <w:szCs w:val="22"/>
        </w:rPr>
      </w:pPr>
    </w:p>
    <w:p w14:paraId="42A9D5E6" w14:textId="77777777" w:rsidR="00861971" w:rsidRPr="00F11688" w:rsidRDefault="00861971" w:rsidP="00861971">
      <w:pPr>
        <w:tabs>
          <w:tab w:val="left" w:pos="567"/>
        </w:tabs>
        <w:rPr>
          <w:szCs w:val="22"/>
        </w:rPr>
      </w:pPr>
    </w:p>
    <w:p w14:paraId="087FB266" w14:textId="77777777" w:rsidR="00861971" w:rsidRPr="00F11688" w:rsidRDefault="00861971" w:rsidP="00861971">
      <w:pPr>
        <w:tabs>
          <w:tab w:val="left" w:pos="567"/>
        </w:tabs>
        <w:rPr>
          <w:szCs w:val="22"/>
        </w:rPr>
      </w:pPr>
    </w:p>
    <w:p w14:paraId="25EB9E5D" w14:textId="77777777" w:rsidR="00861971" w:rsidRPr="00F11688" w:rsidRDefault="00861971" w:rsidP="00861971">
      <w:pPr>
        <w:tabs>
          <w:tab w:val="left" w:pos="567"/>
        </w:tabs>
        <w:rPr>
          <w:szCs w:val="22"/>
        </w:rPr>
      </w:pPr>
    </w:p>
    <w:p w14:paraId="5B272F2C" w14:textId="77777777" w:rsidR="00861971" w:rsidRPr="00F11688" w:rsidRDefault="00861971" w:rsidP="00861971">
      <w:pPr>
        <w:tabs>
          <w:tab w:val="left" w:pos="567"/>
        </w:tabs>
        <w:rPr>
          <w:szCs w:val="22"/>
        </w:rPr>
      </w:pPr>
    </w:p>
    <w:p w14:paraId="09499F94" w14:textId="77777777" w:rsidR="00861971" w:rsidRPr="00F11688" w:rsidRDefault="00861971" w:rsidP="00861971">
      <w:pPr>
        <w:tabs>
          <w:tab w:val="left" w:pos="567"/>
        </w:tabs>
        <w:rPr>
          <w:szCs w:val="22"/>
        </w:rPr>
      </w:pPr>
    </w:p>
    <w:p w14:paraId="687B9627" w14:textId="77777777" w:rsidR="00861971" w:rsidRPr="00F11688" w:rsidRDefault="00861971" w:rsidP="00861971">
      <w:pPr>
        <w:tabs>
          <w:tab w:val="left" w:pos="567"/>
        </w:tabs>
        <w:rPr>
          <w:szCs w:val="22"/>
        </w:rPr>
      </w:pPr>
    </w:p>
    <w:p w14:paraId="683C4882" w14:textId="77777777" w:rsidR="00861971" w:rsidRPr="00F11688" w:rsidRDefault="00861971" w:rsidP="00861971">
      <w:pPr>
        <w:tabs>
          <w:tab w:val="left" w:pos="567"/>
        </w:tabs>
        <w:rPr>
          <w:szCs w:val="22"/>
        </w:rPr>
      </w:pPr>
    </w:p>
    <w:p w14:paraId="6BB6841B" w14:textId="77777777" w:rsidR="00861971" w:rsidRPr="00F11688" w:rsidRDefault="00861971" w:rsidP="00861971">
      <w:pPr>
        <w:tabs>
          <w:tab w:val="left" w:pos="567"/>
        </w:tabs>
        <w:rPr>
          <w:szCs w:val="22"/>
        </w:rPr>
      </w:pPr>
    </w:p>
    <w:p w14:paraId="53F6FAB1" w14:textId="77777777" w:rsidR="00861971" w:rsidRPr="00F11688" w:rsidRDefault="00861971" w:rsidP="00861971">
      <w:pPr>
        <w:tabs>
          <w:tab w:val="left" w:pos="567"/>
        </w:tabs>
        <w:rPr>
          <w:szCs w:val="22"/>
        </w:rPr>
      </w:pPr>
    </w:p>
    <w:p w14:paraId="44FC2DF2" w14:textId="77777777" w:rsidR="00861971" w:rsidRPr="00F11688" w:rsidRDefault="00861971" w:rsidP="00861971">
      <w:pPr>
        <w:tabs>
          <w:tab w:val="left" w:pos="567"/>
        </w:tabs>
        <w:rPr>
          <w:szCs w:val="22"/>
        </w:rPr>
      </w:pPr>
    </w:p>
    <w:p w14:paraId="197B67FF" w14:textId="77777777" w:rsidR="00861971" w:rsidRPr="00F11688" w:rsidRDefault="00861971" w:rsidP="00861971">
      <w:pPr>
        <w:tabs>
          <w:tab w:val="left" w:pos="567"/>
        </w:tabs>
        <w:rPr>
          <w:szCs w:val="22"/>
        </w:rPr>
      </w:pPr>
    </w:p>
    <w:p w14:paraId="2E515544" w14:textId="77777777" w:rsidR="00861971" w:rsidRPr="00F11688" w:rsidRDefault="00861971" w:rsidP="00861971">
      <w:pPr>
        <w:tabs>
          <w:tab w:val="left" w:pos="567"/>
        </w:tabs>
        <w:rPr>
          <w:szCs w:val="22"/>
        </w:rPr>
      </w:pPr>
    </w:p>
    <w:p w14:paraId="0140CAF4" w14:textId="77777777" w:rsidR="00861971" w:rsidRPr="00F11688" w:rsidRDefault="00861971" w:rsidP="00861971">
      <w:pPr>
        <w:tabs>
          <w:tab w:val="left" w:pos="567"/>
        </w:tabs>
        <w:rPr>
          <w:szCs w:val="22"/>
        </w:rPr>
      </w:pPr>
    </w:p>
    <w:p w14:paraId="2DB69D6D" w14:textId="77777777" w:rsidR="00861971" w:rsidRPr="00F11688" w:rsidRDefault="00861971" w:rsidP="00861971">
      <w:pPr>
        <w:tabs>
          <w:tab w:val="left" w:pos="567"/>
        </w:tabs>
        <w:rPr>
          <w:szCs w:val="22"/>
        </w:rPr>
      </w:pPr>
    </w:p>
    <w:p w14:paraId="51C22D93" w14:textId="77777777" w:rsidR="00861971" w:rsidRPr="00F11688" w:rsidRDefault="00861971" w:rsidP="00861971">
      <w:pPr>
        <w:tabs>
          <w:tab w:val="left" w:pos="567"/>
        </w:tabs>
        <w:rPr>
          <w:szCs w:val="22"/>
        </w:rPr>
      </w:pPr>
    </w:p>
    <w:p w14:paraId="215B309E" w14:textId="77777777" w:rsidR="00861971" w:rsidRPr="00F11688" w:rsidRDefault="00861971" w:rsidP="00861971">
      <w:pPr>
        <w:tabs>
          <w:tab w:val="left" w:pos="567"/>
        </w:tabs>
        <w:rPr>
          <w:szCs w:val="22"/>
        </w:rPr>
      </w:pPr>
    </w:p>
    <w:p w14:paraId="4264CEDA" w14:textId="77777777" w:rsidR="00861971" w:rsidRPr="00F11688" w:rsidRDefault="00861971" w:rsidP="00861971">
      <w:pPr>
        <w:tabs>
          <w:tab w:val="left" w:pos="567"/>
        </w:tabs>
        <w:rPr>
          <w:szCs w:val="22"/>
        </w:rPr>
      </w:pPr>
    </w:p>
    <w:p w14:paraId="3060568A" w14:textId="77777777" w:rsidR="00861971" w:rsidRPr="00F11688" w:rsidRDefault="00861971" w:rsidP="00861971">
      <w:pPr>
        <w:tabs>
          <w:tab w:val="left" w:pos="567"/>
        </w:tabs>
        <w:rPr>
          <w:szCs w:val="22"/>
        </w:rPr>
      </w:pPr>
    </w:p>
    <w:p w14:paraId="7AE4C1B3" w14:textId="77777777" w:rsidR="00861971" w:rsidRPr="00F11688" w:rsidRDefault="00861971" w:rsidP="00861971">
      <w:pPr>
        <w:tabs>
          <w:tab w:val="left" w:pos="567"/>
        </w:tabs>
        <w:jc w:val="center"/>
        <w:outlineLvl w:val="0"/>
        <w:rPr>
          <w:b/>
          <w:kern w:val="28"/>
          <w:szCs w:val="22"/>
        </w:rPr>
      </w:pPr>
      <w:r w:rsidRPr="00F11688">
        <w:rPr>
          <w:b/>
          <w:kern w:val="28"/>
          <w:szCs w:val="22"/>
        </w:rPr>
        <w:t>A. ŽENKLINIMAS</w:t>
      </w:r>
    </w:p>
    <w:p w14:paraId="34E7DA80" w14:textId="77777777"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outlineLvl w:val="1"/>
        <w:rPr>
          <w:b/>
          <w:caps/>
          <w:szCs w:val="22"/>
        </w:rPr>
      </w:pPr>
      <w:r w:rsidRPr="00F11688">
        <w:rPr>
          <w:b/>
          <w:caps/>
          <w:szCs w:val="22"/>
        </w:rPr>
        <w:br w:type="page"/>
      </w:r>
      <w:r w:rsidRPr="00F11688">
        <w:rPr>
          <w:b/>
          <w:caps/>
          <w:szCs w:val="22"/>
        </w:rPr>
        <w:lastRenderedPageBreak/>
        <w:t xml:space="preserve">INFORMACIJA ANT IŠORINĖS PAKUOTĖS </w:t>
      </w:r>
    </w:p>
    <w:p w14:paraId="3DB63EAF" w14:textId="77777777" w:rsidR="00861971" w:rsidRPr="00F11688" w:rsidRDefault="00861971" w:rsidP="00861971">
      <w:pPr>
        <w:pBdr>
          <w:top w:val="single" w:sz="4" w:space="1" w:color="auto"/>
          <w:left w:val="single" w:sz="4" w:space="4" w:color="auto"/>
          <w:bottom w:val="single" w:sz="4" w:space="1" w:color="auto"/>
          <w:right w:val="single" w:sz="4" w:space="4" w:color="auto"/>
        </w:pBdr>
        <w:tabs>
          <w:tab w:val="left" w:pos="567"/>
        </w:tabs>
        <w:rPr>
          <w:szCs w:val="22"/>
        </w:rPr>
      </w:pPr>
    </w:p>
    <w:p w14:paraId="138FA5C8" w14:textId="77777777" w:rsidR="00861971" w:rsidRPr="00F11688" w:rsidRDefault="00861971" w:rsidP="00861971">
      <w:pPr>
        <w:pBdr>
          <w:top w:val="single" w:sz="4" w:space="1" w:color="auto"/>
          <w:left w:val="single" w:sz="4" w:space="4" w:color="auto"/>
          <w:bottom w:val="single" w:sz="4" w:space="1" w:color="auto"/>
          <w:right w:val="single" w:sz="4" w:space="4" w:color="auto"/>
        </w:pBdr>
        <w:tabs>
          <w:tab w:val="left" w:pos="567"/>
        </w:tabs>
        <w:rPr>
          <w:b/>
          <w:szCs w:val="22"/>
        </w:rPr>
      </w:pPr>
      <w:r w:rsidRPr="00F11688">
        <w:rPr>
          <w:b/>
          <w:szCs w:val="22"/>
        </w:rPr>
        <w:t>KARTONO DĖŽUTĖ</w:t>
      </w:r>
    </w:p>
    <w:p w14:paraId="08D793D8" w14:textId="77777777" w:rsidR="00861971" w:rsidRPr="00F11688" w:rsidRDefault="00861971" w:rsidP="00861971">
      <w:pPr>
        <w:tabs>
          <w:tab w:val="left" w:pos="567"/>
        </w:tabs>
        <w:rPr>
          <w:szCs w:val="22"/>
        </w:rPr>
      </w:pPr>
    </w:p>
    <w:p w14:paraId="514F830F" w14:textId="77777777" w:rsidR="00861971" w:rsidRPr="00F11688" w:rsidRDefault="00861971" w:rsidP="00861971">
      <w:pPr>
        <w:tabs>
          <w:tab w:val="left" w:pos="567"/>
        </w:tabs>
        <w:rPr>
          <w:szCs w:val="22"/>
        </w:rPr>
      </w:pPr>
    </w:p>
    <w:p w14:paraId="7263BC20" w14:textId="77777777"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jc w:val="both"/>
        <w:outlineLvl w:val="2"/>
        <w:rPr>
          <w:b/>
          <w:szCs w:val="22"/>
        </w:rPr>
      </w:pPr>
      <w:r w:rsidRPr="00F11688">
        <w:rPr>
          <w:b/>
          <w:szCs w:val="22"/>
        </w:rPr>
        <w:t>1.</w:t>
      </w:r>
      <w:r w:rsidRPr="00F11688">
        <w:rPr>
          <w:b/>
          <w:szCs w:val="22"/>
        </w:rPr>
        <w:tab/>
        <w:t>VAISTINIO PREPARATO PAVADINIMAS</w:t>
      </w:r>
    </w:p>
    <w:p w14:paraId="7735041E" w14:textId="77777777" w:rsidR="00861971" w:rsidRPr="00F11688" w:rsidRDefault="00861971" w:rsidP="00861971">
      <w:pPr>
        <w:tabs>
          <w:tab w:val="left" w:pos="567"/>
        </w:tabs>
        <w:rPr>
          <w:szCs w:val="22"/>
        </w:rPr>
      </w:pPr>
    </w:p>
    <w:p w14:paraId="47EBF3B3" w14:textId="77777777" w:rsidR="00861971" w:rsidRPr="00F11688" w:rsidRDefault="00861971" w:rsidP="00861971">
      <w:pPr>
        <w:tabs>
          <w:tab w:val="left" w:pos="567"/>
        </w:tabs>
        <w:rPr>
          <w:szCs w:val="22"/>
        </w:rPr>
      </w:pPr>
      <w:proofErr w:type="spellStart"/>
      <w:r w:rsidRPr="00F11688">
        <w:rPr>
          <w:szCs w:val="22"/>
        </w:rPr>
        <w:t>Biodroxil</w:t>
      </w:r>
      <w:proofErr w:type="spellEnd"/>
      <w:r w:rsidRPr="00F11688">
        <w:rPr>
          <w:szCs w:val="22"/>
        </w:rPr>
        <w:t xml:space="preserve"> 500 mg kietosios kapsulės</w:t>
      </w:r>
    </w:p>
    <w:p w14:paraId="41F0FD28" w14:textId="56A70F31" w:rsidR="00861971" w:rsidRPr="00F11688" w:rsidRDefault="00CD7700" w:rsidP="00861971">
      <w:pPr>
        <w:tabs>
          <w:tab w:val="left" w:pos="567"/>
        </w:tabs>
        <w:jc w:val="both"/>
        <w:rPr>
          <w:szCs w:val="22"/>
        </w:rPr>
      </w:pPr>
      <w:proofErr w:type="spellStart"/>
      <w:r>
        <w:rPr>
          <w:szCs w:val="22"/>
        </w:rPr>
        <w:t>c</w:t>
      </w:r>
      <w:r w:rsidR="00861971" w:rsidRPr="00F11688">
        <w:rPr>
          <w:szCs w:val="22"/>
        </w:rPr>
        <w:t>efadro</w:t>
      </w:r>
      <w:r w:rsidR="0019004F">
        <w:rPr>
          <w:szCs w:val="22"/>
        </w:rPr>
        <w:t>ksilis</w:t>
      </w:r>
      <w:proofErr w:type="spellEnd"/>
    </w:p>
    <w:p w14:paraId="552CCD48" w14:textId="77777777" w:rsidR="00861971" w:rsidRPr="00F11688" w:rsidRDefault="00861971" w:rsidP="00861971">
      <w:pPr>
        <w:tabs>
          <w:tab w:val="left" w:pos="567"/>
        </w:tabs>
        <w:rPr>
          <w:szCs w:val="22"/>
        </w:rPr>
      </w:pPr>
    </w:p>
    <w:p w14:paraId="32CC369F" w14:textId="77777777" w:rsidR="00861971" w:rsidRPr="00F11688" w:rsidRDefault="00861971" w:rsidP="00861971">
      <w:pPr>
        <w:tabs>
          <w:tab w:val="left" w:pos="567"/>
        </w:tabs>
        <w:rPr>
          <w:szCs w:val="22"/>
        </w:rPr>
      </w:pPr>
    </w:p>
    <w:p w14:paraId="5F584814" w14:textId="77777777"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jc w:val="both"/>
        <w:outlineLvl w:val="2"/>
        <w:rPr>
          <w:b/>
          <w:szCs w:val="22"/>
        </w:rPr>
      </w:pPr>
      <w:r w:rsidRPr="00F11688">
        <w:rPr>
          <w:b/>
          <w:szCs w:val="22"/>
        </w:rPr>
        <w:t>2.</w:t>
      </w:r>
      <w:r w:rsidRPr="00F11688">
        <w:rPr>
          <w:b/>
          <w:szCs w:val="22"/>
        </w:rPr>
        <w:tab/>
        <w:t xml:space="preserve">VEIKLIOJI MEDŽIAGA IR JOS KIEKIS </w:t>
      </w:r>
    </w:p>
    <w:p w14:paraId="58D20AB2" w14:textId="77777777" w:rsidR="00861971" w:rsidRPr="00F11688" w:rsidRDefault="00861971" w:rsidP="00861971">
      <w:pPr>
        <w:tabs>
          <w:tab w:val="left" w:pos="567"/>
        </w:tabs>
        <w:rPr>
          <w:szCs w:val="22"/>
        </w:rPr>
      </w:pPr>
    </w:p>
    <w:p w14:paraId="0CF129EE" w14:textId="77777777" w:rsidR="00861971" w:rsidRPr="00F11688" w:rsidRDefault="00861971" w:rsidP="00861971">
      <w:pPr>
        <w:tabs>
          <w:tab w:val="left" w:pos="567"/>
        </w:tabs>
        <w:rPr>
          <w:szCs w:val="22"/>
        </w:rPr>
      </w:pPr>
      <w:r w:rsidRPr="00F11688">
        <w:rPr>
          <w:szCs w:val="22"/>
        </w:rPr>
        <w:t xml:space="preserve">Kiekvienoje kietojoje kapsulėje yra 500 mg </w:t>
      </w:r>
      <w:proofErr w:type="spellStart"/>
      <w:r w:rsidRPr="00F11688">
        <w:rPr>
          <w:szCs w:val="22"/>
        </w:rPr>
        <w:t>cefadroksilio</w:t>
      </w:r>
      <w:proofErr w:type="spellEnd"/>
      <w:r w:rsidRPr="00F11688">
        <w:rPr>
          <w:szCs w:val="22"/>
        </w:rPr>
        <w:t xml:space="preserve"> (</w:t>
      </w:r>
      <w:proofErr w:type="spellStart"/>
      <w:r w:rsidRPr="00F11688">
        <w:rPr>
          <w:szCs w:val="22"/>
        </w:rPr>
        <w:t>monohidrato</w:t>
      </w:r>
      <w:proofErr w:type="spellEnd"/>
      <w:r w:rsidRPr="00F11688">
        <w:rPr>
          <w:szCs w:val="22"/>
        </w:rPr>
        <w:t xml:space="preserve"> pavidalu).</w:t>
      </w:r>
    </w:p>
    <w:p w14:paraId="1AE24C15" w14:textId="77777777" w:rsidR="00861971" w:rsidRPr="00F11688" w:rsidRDefault="00861971" w:rsidP="00861971">
      <w:pPr>
        <w:tabs>
          <w:tab w:val="left" w:pos="567"/>
        </w:tabs>
        <w:rPr>
          <w:szCs w:val="22"/>
        </w:rPr>
      </w:pPr>
    </w:p>
    <w:p w14:paraId="768D7314" w14:textId="77777777" w:rsidR="00861971" w:rsidRPr="00F11688" w:rsidRDefault="00861971" w:rsidP="00861971">
      <w:pPr>
        <w:tabs>
          <w:tab w:val="left" w:pos="567"/>
        </w:tabs>
        <w:rPr>
          <w:szCs w:val="22"/>
        </w:rPr>
      </w:pPr>
    </w:p>
    <w:p w14:paraId="2B84C1F9" w14:textId="77777777"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jc w:val="both"/>
        <w:outlineLvl w:val="2"/>
        <w:rPr>
          <w:b/>
          <w:szCs w:val="22"/>
        </w:rPr>
      </w:pPr>
      <w:r w:rsidRPr="00F11688">
        <w:rPr>
          <w:b/>
          <w:szCs w:val="22"/>
        </w:rPr>
        <w:t>3.</w:t>
      </w:r>
      <w:r w:rsidRPr="00F11688">
        <w:rPr>
          <w:b/>
          <w:szCs w:val="22"/>
        </w:rPr>
        <w:tab/>
        <w:t>PAGALBINIŲ MEDŽIAGŲ SĄRAŠAS</w:t>
      </w:r>
    </w:p>
    <w:p w14:paraId="1F12431A" w14:textId="77777777" w:rsidR="00861971" w:rsidRPr="00F11688" w:rsidRDefault="00861971" w:rsidP="00861971">
      <w:pPr>
        <w:tabs>
          <w:tab w:val="left" w:pos="567"/>
        </w:tabs>
        <w:rPr>
          <w:szCs w:val="22"/>
        </w:rPr>
      </w:pPr>
    </w:p>
    <w:p w14:paraId="1AA50787" w14:textId="77777777" w:rsidR="00861971" w:rsidRPr="00F11688" w:rsidRDefault="00861971" w:rsidP="00861971">
      <w:pPr>
        <w:tabs>
          <w:tab w:val="left" w:pos="567"/>
        </w:tabs>
        <w:rPr>
          <w:szCs w:val="22"/>
        </w:rPr>
      </w:pPr>
    </w:p>
    <w:p w14:paraId="481E79AB" w14:textId="77777777"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jc w:val="both"/>
        <w:outlineLvl w:val="2"/>
        <w:rPr>
          <w:b/>
          <w:szCs w:val="22"/>
        </w:rPr>
      </w:pPr>
      <w:r w:rsidRPr="00F11688">
        <w:rPr>
          <w:b/>
          <w:szCs w:val="22"/>
        </w:rPr>
        <w:t>4.</w:t>
      </w:r>
      <w:r w:rsidRPr="00F11688">
        <w:rPr>
          <w:b/>
          <w:szCs w:val="22"/>
        </w:rPr>
        <w:tab/>
        <w:t>FARMACINĖ FORMA IR KIEKIS PAKUOTĖJE</w:t>
      </w:r>
    </w:p>
    <w:p w14:paraId="542E74BB" w14:textId="77777777" w:rsidR="00861971" w:rsidRPr="00F11688" w:rsidRDefault="00861971" w:rsidP="00861971">
      <w:pPr>
        <w:tabs>
          <w:tab w:val="left" w:pos="567"/>
        </w:tabs>
        <w:rPr>
          <w:szCs w:val="22"/>
          <w:highlight w:val="lightGray"/>
        </w:rPr>
      </w:pPr>
    </w:p>
    <w:p w14:paraId="1540FB15" w14:textId="77777777" w:rsidR="00861971" w:rsidRPr="00F11688" w:rsidRDefault="00861971" w:rsidP="00861971">
      <w:pPr>
        <w:tabs>
          <w:tab w:val="left" w:pos="567"/>
        </w:tabs>
        <w:rPr>
          <w:szCs w:val="22"/>
        </w:rPr>
      </w:pPr>
      <w:r w:rsidRPr="00F11688">
        <w:rPr>
          <w:szCs w:val="22"/>
        </w:rPr>
        <w:t xml:space="preserve">12 </w:t>
      </w:r>
      <w:r w:rsidRPr="00F11688">
        <w:rPr>
          <w:szCs w:val="22"/>
          <w:highlight w:val="lightGray"/>
        </w:rPr>
        <w:t>kietųjų</w:t>
      </w:r>
      <w:r w:rsidRPr="00F11688">
        <w:rPr>
          <w:szCs w:val="22"/>
        </w:rPr>
        <w:t xml:space="preserve"> kapsulių</w:t>
      </w:r>
    </w:p>
    <w:p w14:paraId="78ED239A" w14:textId="77777777" w:rsidR="00861971" w:rsidRPr="00F11688" w:rsidRDefault="00861971" w:rsidP="00861971">
      <w:pPr>
        <w:tabs>
          <w:tab w:val="left" w:pos="567"/>
        </w:tabs>
        <w:rPr>
          <w:szCs w:val="22"/>
        </w:rPr>
      </w:pPr>
    </w:p>
    <w:p w14:paraId="3C7BB605" w14:textId="77777777" w:rsidR="00861971" w:rsidRPr="00F11688" w:rsidRDefault="00861971" w:rsidP="00861971">
      <w:pPr>
        <w:tabs>
          <w:tab w:val="left" w:pos="567"/>
        </w:tabs>
        <w:rPr>
          <w:szCs w:val="22"/>
        </w:rPr>
      </w:pPr>
    </w:p>
    <w:p w14:paraId="7102A705" w14:textId="77777777"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jc w:val="both"/>
        <w:outlineLvl w:val="2"/>
        <w:rPr>
          <w:b/>
          <w:szCs w:val="22"/>
        </w:rPr>
      </w:pPr>
      <w:r w:rsidRPr="00F11688">
        <w:rPr>
          <w:b/>
          <w:szCs w:val="22"/>
        </w:rPr>
        <w:t>5.</w:t>
      </w:r>
      <w:r w:rsidRPr="00F11688">
        <w:rPr>
          <w:b/>
          <w:szCs w:val="22"/>
        </w:rPr>
        <w:tab/>
        <w:t>VARTOJIMO METODAS IR BŪDAS</w:t>
      </w:r>
    </w:p>
    <w:p w14:paraId="0DCE566B" w14:textId="77777777" w:rsidR="00861971" w:rsidRPr="00F11688" w:rsidRDefault="00861971" w:rsidP="00861971">
      <w:pPr>
        <w:tabs>
          <w:tab w:val="left" w:pos="567"/>
        </w:tabs>
        <w:rPr>
          <w:szCs w:val="22"/>
          <w:highlight w:val="green"/>
        </w:rPr>
      </w:pPr>
    </w:p>
    <w:p w14:paraId="3FD5F40E" w14:textId="77777777" w:rsidR="00861971" w:rsidRPr="00F11688" w:rsidRDefault="00861971" w:rsidP="00861971">
      <w:pPr>
        <w:tabs>
          <w:tab w:val="left" w:pos="567"/>
        </w:tabs>
        <w:rPr>
          <w:szCs w:val="22"/>
        </w:rPr>
      </w:pPr>
      <w:r w:rsidRPr="00F11688">
        <w:rPr>
          <w:szCs w:val="22"/>
        </w:rPr>
        <w:t>Vartoti per burną.</w:t>
      </w:r>
    </w:p>
    <w:p w14:paraId="0E0084DF" w14:textId="77777777" w:rsidR="00861971" w:rsidRPr="00F11688" w:rsidRDefault="00861971" w:rsidP="00861971">
      <w:pPr>
        <w:tabs>
          <w:tab w:val="left" w:pos="567"/>
        </w:tabs>
        <w:rPr>
          <w:szCs w:val="22"/>
        </w:rPr>
      </w:pPr>
      <w:r w:rsidRPr="00F11688">
        <w:rPr>
          <w:szCs w:val="22"/>
        </w:rPr>
        <w:t>Prieš vartojimą perskaitykite pakuotės lapelį.</w:t>
      </w:r>
    </w:p>
    <w:p w14:paraId="44F612F0" w14:textId="77777777" w:rsidR="00861971" w:rsidRPr="00F11688" w:rsidRDefault="00861971" w:rsidP="00861971">
      <w:pPr>
        <w:tabs>
          <w:tab w:val="left" w:pos="567"/>
        </w:tabs>
        <w:rPr>
          <w:szCs w:val="22"/>
        </w:rPr>
      </w:pPr>
    </w:p>
    <w:p w14:paraId="2F41564F" w14:textId="77777777" w:rsidR="00861971" w:rsidRPr="00F11688" w:rsidRDefault="00861971" w:rsidP="00861971">
      <w:pPr>
        <w:tabs>
          <w:tab w:val="left" w:pos="567"/>
        </w:tabs>
        <w:rPr>
          <w:szCs w:val="22"/>
        </w:rPr>
      </w:pPr>
    </w:p>
    <w:p w14:paraId="7898D55C" w14:textId="77777777" w:rsidR="00861971" w:rsidRPr="00F11688" w:rsidRDefault="00861971" w:rsidP="009F06CF">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2"/>
        <w:rPr>
          <w:b/>
          <w:szCs w:val="22"/>
        </w:rPr>
      </w:pPr>
      <w:r w:rsidRPr="00F11688">
        <w:rPr>
          <w:b/>
          <w:szCs w:val="22"/>
        </w:rPr>
        <w:t>6.</w:t>
      </w:r>
      <w:r w:rsidRPr="00F11688">
        <w:rPr>
          <w:b/>
          <w:szCs w:val="22"/>
        </w:rPr>
        <w:tab/>
        <w:t>SPECIALUS ĮSPĖJIMAS, KAD</w:t>
      </w:r>
      <w:r w:rsidR="00C37BB3" w:rsidRPr="00F11688">
        <w:rPr>
          <w:b/>
          <w:szCs w:val="22"/>
        </w:rPr>
        <w:t xml:space="preserve"> </w:t>
      </w:r>
      <w:r w:rsidRPr="00F11688">
        <w:rPr>
          <w:b/>
          <w:szCs w:val="22"/>
        </w:rPr>
        <w:t>VAISTINĮ PREPARATĄ BŪTINA LAIKYTI VAIKAMS NEPASTEBIMOJE IR NEPASIEKIAMOJE VIETOJE</w:t>
      </w:r>
    </w:p>
    <w:p w14:paraId="1A3E2143" w14:textId="77777777" w:rsidR="00861971" w:rsidRPr="00F11688" w:rsidRDefault="00861971" w:rsidP="00861971">
      <w:pPr>
        <w:tabs>
          <w:tab w:val="left" w:pos="567"/>
        </w:tabs>
        <w:rPr>
          <w:szCs w:val="22"/>
        </w:rPr>
      </w:pPr>
    </w:p>
    <w:p w14:paraId="5C8EBE1C" w14:textId="77777777" w:rsidR="00861971" w:rsidRPr="00F11688" w:rsidRDefault="00861971" w:rsidP="00861971">
      <w:pPr>
        <w:tabs>
          <w:tab w:val="left" w:pos="567"/>
        </w:tabs>
        <w:rPr>
          <w:szCs w:val="22"/>
        </w:rPr>
      </w:pPr>
      <w:r w:rsidRPr="00F11688">
        <w:rPr>
          <w:szCs w:val="22"/>
        </w:rPr>
        <w:t>Laikyti vaikams nepastebimoje ir nepasiekiamoje vietoje.</w:t>
      </w:r>
    </w:p>
    <w:p w14:paraId="6B202FE8" w14:textId="77777777" w:rsidR="00861971" w:rsidRPr="00F11688" w:rsidRDefault="00861971" w:rsidP="00861971">
      <w:pPr>
        <w:tabs>
          <w:tab w:val="left" w:pos="567"/>
        </w:tabs>
        <w:rPr>
          <w:szCs w:val="22"/>
        </w:rPr>
      </w:pPr>
    </w:p>
    <w:p w14:paraId="4CDABB29" w14:textId="77777777" w:rsidR="00861971" w:rsidRPr="00F11688" w:rsidRDefault="00861971" w:rsidP="00861971">
      <w:pPr>
        <w:tabs>
          <w:tab w:val="left" w:pos="567"/>
        </w:tabs>
        <w:rPr>
          <w:szCs w:val="22"/>
        </w:rPr>
      </w:pPr>
    </w:p>
    <w:p w14:paraId="7E4AF2AD" w14:textId="77777777"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jc w:val="both"/>
        <w:outlineLvl w:val="2"/>
        <w:rPr>
          <w:b/>
          <w:szCs w:val="22"/>
        </w:rPr>
      </w:pPr>
      <w:r w:rsidRPr="00F11688">
        <w:rPr>
          <w:b/>
          <w:szCs w:val="22"/>
        </w:rPr>
        <w:t>7.</w:t>
      </w:r>
      <w:r w:rsidRPr="00F11688">
        <w:rPr>
          <w:b/>
          <w:szCs w:val="22"/>
        </w:rPr>
        <w:tab/>
        <w:t>KITAS SPECIALUS ĮSPĖJIMAS (JEI REIKIA)</w:t>
      </w:r>
    </w:p>
    <w:p w14:paraId="1C4CCE70" w14:textId="77777777" w:rsidR="00861971" w:rsidRPr="00F11688" w:rsidRDefault="00861971" w:rsidP="00861971">
      <w:pPr>
        <w:tabs>
          <w:tab w:val="left" w:pos="567"/>
        </w:tabs>
        <w:rPr>
          <w:szCs w:val="22"/>
        </w:rPr>
      </w:pPr>
    </w:p>
    <w:p w14:paraId="49984E44" w14:textId="77777777" w:rsidR="00861971" w:rsidRPr="00F11688" w:rsidRDefault="00861971" w:rsidP="00861971">
      <w:pPr>
        <w:tabs>
          <w:tab w:val="left" w:pos="567"/>
        </w:tabs>
        <w:rPr>
          <w:szCs w:val="22"/>
        </w:rPr>
      </w:pPr>
    </w:p>
    <w:p w14:paraId="72FF6DA7" w14:textId="77777777"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jc w:val="both"/>
        <w:outlineLvl w:val="2"/>
        <w:rPr>
          <w:b/>
          <w:szCs w:val="22"/>
        </w:rPr>
      </w:pPr>
      <w:r w:rsidRPr="00F11688">
        <w:rPr>
          <w:b/>
          <w:szCs w:val="22"/>
        </w:rPr>
        <w:t>8.</w:t>
      </w:r>
      <w:r w:rsidRPr="00F11688">
        <w:rPr>
          <w:b/>
          <w:szCs w:val="22"/>
        </w:rPr>
        <w:tab/>
        <w:t>TINKAMUMO LAIKAS</w:t>
      </w:r>
    </w:p>
    <w:p w14:paraId="4C1E8F89" w14:textId="77777777" w:rsidR="00861971" w:rsidRPr="00F11688" w:rsidRDefault="00861971" w:rsidP="00861971">
      <w:pPr>
        <w:tabs>
          <w:tab w:val="left" w:pos="567"/>
        </w:tabs>
        <w:rPr>
          <w:szCs w:val="22"/>
        </w:rPr>
      </w:pPr>
    </w:p>
    <w:p w14:paraId="4B755BF3" w14:textId="31206256" w:rsidR="00861971" w:rsidRPr="00F11688" w:rsidRDefault="00B9388E" w:rsidP="00861971">
      <w:pPr>
        <w:tabs>
          <w:tab w:val="left" w:pos="567"/>
        </w:tabs>
        <w:rPr>
          <w:szCs w:val="22"/>
        </w:rPr>
      </w:pPr>
      <w:r>
        <w:rPr>
          <w:szCs w:val="22"/>
        </w:rPr>
        <w:t>EXP</w:t>
      </w:r>
      <w:r w:rsidR="00861971" w:rsidRPr="00F11688">
        <w:rPr>
          <w:szCs w:val="22"/>
        </w:rPr>
        <w:t xml:space="preserve"> </w:t>
      </w:r>
      <w:r w:rsidR="00861971" w:rsidRPr="00F11688">
        <w:rPr>
          <w:szCs w:val="22"/>
          <w:lang w:bidi="he-IL"/>
        </w:rPr>
        <w:t>{</w:t>
      </w:r>
      <w:proofErr w:type="spellStart"/>
      <w:r w:rsidR="00861971" w:rsidRPr="00F11688">
        <w:rPr>
          <w:szCs w:val="22"/>
          <w:lang w:bidi="he-IL"/>
        </w:rPr>
        <w:t>mm</w:t>
      </w:r>
      <w:r w:rsidR="001573A0">
        <w:rPr>
          <w:szCs w:val="22"/>
          <w:lang w:bidi="he-IL"/>
        </w:rPr>
        <w:t>_</w:t>
      </w:r>
      <w:r w:rsidR="00861971" w:rsidRPr="00F11688">
        <w:rPr>
          <w:szCs w:val="22"/>
        </w:rPr>
        <w:t>MMMM</w:t>
      </w:r>
      <w:proofErr w:type="spellEnd"/>
      <w:r w:rsidR="00861971" w:rsidRPr="00F11688">
        <w:rPr>
          <w:szCs w:val="22"/>
          <w:lang w:bidi="he-IL"/>
        </w:rPr>
        <w:t>}</w:t>
      </w:r>
    </w:p>
    <w:p w14:paraId="705569AB" w14:textId="77777777" w:rsidR="00861971" w:rsidRPr="00F11688" w:rsidRDefault="00861971" w:rsidP="00861971">
      <w:pPr>
        <w:tabs>
          <w:tab w:val="left" w:pos="567"/>
        </w:tabs>
        <w:rPr>
          <w:szCs w:val="22"/>
        </w:rPr>
      </w:pPr>
    </w:p>
    <w:p w14:paraId="17C3B0A5" w14:textId="77777777" w:rsidR="00861971" w:rsidRPr="00F11688" w:rsidRDefault="00861971" w:rsidP="00861971">
      <w:pPr>
        <w:tabs>
          <w:tab w:val="left" w:pos="567"/>
        </w:tabs>
        <w:rPr>
          <w:szCs w:val="22"/>
        </w:rPr>
      </w:pPr>
    </w:p>
    <w:p w14:paraId="495C7698" w14:textId="77777777"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jc w:val="both"/>
        <w:outlineLvl w:val="2"/>
        <w:rPr>
          <w:b/>
          <w:szCs w:val="22"/>
        </w:rPr>
      </w:pPr>
      <w:r w:rsidRPr="00F11688">
        <w:rPr>
          <w:b/>
          <w:szCs w:val="22"/>
        </w:rPr>
        <w:t>9.</w:t>
      </w:r>
      <w:r w:rsidRPr="00F11688">
        <w:rPr>
          <w:b/>
          <w:szCs w:val="22"/>
        </w:rPr>
        <w:tab/>
        <w:t>SPECIALIOS LAIKYMO SĄLYGOS</w:t>
      </w:r>
    </w:p>
    <w:p w14:paraId="7B3E7816" w14:textId="77777777" w:rsidR="00861971" w:rsidRPr="00F11688" w:rsidRDefault="00861971" w:rsidP="00861971">
      <w:pPr>
        <w:tabs>
          <w:tab w:val="left" w:pos="567"/>
        </w:tabs>
        <w:rPr>
          <w:szCs w:val="22"/>
        </w:rPr>
      </w:pPr>
    </w:p>
    <w:p w14:paraId="2691E026" w14:textId="77777777" w:rsidR="00861971" w:rsidRPr="00F11688" w:rsidRDefault="00861971" w:rsidP="00861971">
      <w:pPr>
        <w:tabs>
          <w:tab w:val="left" w:pos="567"/>
        </w:tabs>
        <w:rPr>
          <w:szCs w:val="22"/>
        </w:rPr>
      </w:pPr>
    </w:p>
    <w:p w14:paraId="4550EAE5" w14:textId="77777777" w:rsidR="00861971" w:rsidRPr="00F11688" w:rsidRDefault="00861971" w:rsidP="00861971">
      <w:pPr>
        <w:tabs>
          <w:tab w:val="left" w:pos="567"/>
        </w:tabs>
        <w:rPr>
          <w:szCs w:val="22"/>
        </w:rPr>
      </w:pPr>
    </w:p>
    <w:p w14:paraId="4C502BE8" w14:textId="77777777" w:rsidR="00861971" w:rsidRPr="00F11688" w:rsidRDefault="00861971" w:rsidP="001962B8">
      <w:pPr>
        <w:keepNext/>
        <w:pBdr>
          <w:top w:val="single" w:sz="4" w:space="1" w:color="auto"/>
          <w:left w:val="single" w:sz="4" w:space="4" w:color="auto"/>
          <w:bottom w:val="single" w:sz="4" w:space="1" w:color="auto"/>
          <w:right w:val="single" w:sz="4" w:space="4" w:color="auto"/>
        </w:pBdr>
        <w:tabs>
          <w:tab w:val="left" w:pos="567"/>
        </w:tabs>
        <w:ind w:left="567" w:hanging="567"/>
        <w:jc w:val="both"/>
        <w:outlineLvl w:val="2"/>
        <w:rPr>
          <w:b/>
          <w:szCs w:val="22"/>
        </w:rPr>
      </w:pPr>
      <w:r w:rsidRPr="00F11688">
        <w:rPr>
          <w:b/>
          <w:szCs w:val="22"/>
        </w:rPr>
        <w:t>10.</w:t>
      </w:r>
      <w:r w:rsidRPr="00F11688">
        <w:rPr>
          <w:b/>
          <w:szCs w:val="22"/>
        </w:rPr>
        <w:tab/>
        <w:t xml:space="preserve">SPECIALIOS ATSARGUMO PRIEMONĖS DĖL NESUVARTOTO </w:t>
      </w:r>
      <w:r w:rsidRPr="00F11688">
        <w:rPr>
          <w:b/>
          <w:bCs/>
          <w:szCs w:val="22"/>
        </w:rPr>
        <w:t xml:space="preserve">VAISTINIO PREPARATO AR JO ATLIEKŲ </w:t>
      </w:r>
      <w:r w:rsidRPr="00F11688">
        <w:rPr>
          <w:b/>
          <w:szCs w:val="22"/>
        </w:rPr>
        <w:t>TVARKYMO (JEI REIKIA)</w:t>
      </w:r>
    </w:p>
    <w:p w14:paraId="3AB13F85" w14:textId="77777777" w:rsidR="00861971" w:rsidRPr="00F11688" w:rsidRDefault="00861971" w:rsidP="00861971">
      <w:pPr>
        <w:tabs>
          <w:tab w:val="left" w:pos="567"/>
        </w:tabs>
        <w:rPr>
          <w:szCs w:val="22"/>
        </w:rPr>
      </w:pPr>
    </w:p>
    <w:p w14:paraId="3CDE9BCC" w14:textId="77777777" w:rsidR="00861971" w:rsidRPr="00F11688" w:rsidRDefault="00861971" w:rsidP="00861971">
      <w:pPr>
        <w:tabs>
          <w:tab w:val="left" w:pos="567"/>
        </w:tabs>
        <w:rPr>
          <w:szCs w:val="22"/>
        </w:rPr>
      </w:pPr>
    </w:p>
    <w:p w14:paraId="430BA9B7" w14:textId="5FFED417"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jc w:val="both"/>
        <w:outlineLvl w:val="2"/>
        <w:rPr>
          <w:b/>
          <w:szCs w:val="22"/>
        </w:rPr>
      </w:pPr>
      <w:r w:rsidRPr="00F11688">
        <w:rPr>
          <w:b/>
          <w:szCs w:val="22"/>
        </w:rPr>
        <w:t>11.</w:t>
      </w:r>
      <w:r w:rsidRPr="00F11688">
        <w:rPr>
          <w:b/>
          <w:szCs w:val="22"/>
        </w:rPr>
        <w:tab/>
      </w:r>
      <w:r w:rsidR="00C37BB3" w:rsidRPr="00F11688">
        <w:rPr>
          <w:b/>
          <w:szCs w:val="22"/>
        </w:rPr>
        <w:t>REGISTRUOTOJO</w:t>
      </w:r>
      <w:r w:rsidRPr="00F11688">
        <w:rPr>
          <w:b/>
          <w:szCs w:val="22"/>
        </w:rPr>
        <w:t xml:space="preserve"> PAVADINIMAS IR ADRESAS</w:t>
      </w:r>
    </w:p>
    <w:p w14:paraId="317AABB2" w14:textId="77777777" w:rsidR="00861971" w:rsidRPr="00F11688" w:rsidRDefault="00861971" w:rsidP="00861971">
      <w:pPr>
        <w:tabs>
          <w:tab w:val="left" w:pos="567"/>
        </w:tabs>
        <w:rPr>
          <w:szCs w:val="22"/>
        </w:rPr>
      </w:pPr>
    </w:p>
    <w:p w14:paraId="4A1999D0" w14:textId="77777777" w:rsidR="00861971" w:rsidRPr="00F11688" w:rsidRDefault="00861971" w:rsidP="00861971">
      <w:pPr>
        <w:tabs>
          <w:tab w:val="left" w:pos="567"/>
        </w:tabs>
        <w:rPr>
          <w:szCs w:val="22"/>
        </w:rPr>
      </w:pPr>
      <w:proofErr w:type="spellStart"/>
      <w:r w:rsidRPr="00F11688">
        <w:rPr>
          <w:szCs w:val="22"/>
        </w:rPr>
        <w:lastRenderedPageBreak/>
        <w:t>Sandoz</w:t>
      </w:r>
      <w:proofErr w:type="spellEnd"/>
      <w:r w:rsidRPr="00F11688">
        <w:rPr>
          <w:szCs w:val="22"/>
        </w:rPr>
        <w:t xml:space="preserve"> </w:t>
      </w:r>
      <w:proofErr w:type="spellStart"/>
      <w:r w:rsidRPr="00F11688">
        <w:rPr>
          <w:szCs w:val="22"/>
        </w:rPr>
        <w:t>GmbH</w:t>
      </w:r>
      <w:proofErr w:type="spellEnd"/>
    </w:p>
    <w:p w14:paraId="532EABB6" w14:textId="77777777" w:rsidR="00861971" w:rsidRPr="00F11688" w:rsidRDefault="00861971" w:rsidP="00861971">
      <w:pPr>
        <w:tabs>
          <w:tab w:val="left" w:pos="567"/>
        </w:tabs>
        <w:rPr>
          <w:szCs w:val="22"/>
        </w:rPr>
      </w:pPr>
      <w:proofErr w:type="spellStart"/>
      <w:r w:rsidRPr="00F11688">
        <w:rPr>
          <w:szCs w:val="22"/>
        </w:rPr>
        <w:t>Biochemiestrasse</w:t>
      </w:r>
      <w:proofErr w:type="spellEnd"/>
      <w:r w:rsidRPr="00F11688">
        <w:rPr>
          <w:szCs w:val="22"/>
        </w:rPr>
        <w:t xml:space="preserve"> 10</w:t>
      </w:r>
    </w:p>
    <w:p w14:paraId="407E3537" w14:textId="77777777" w:rsidR="00861971" w:rsidRPr="00F11688" w:rsidRDefault="00861971" w:rsidP="00861971">
      <w:pPr>
        <w:tabs>
          <w:tab w:val="left" w:pos="567"/>
        </w:tabs>
        <w:rPr>
          <w:szCs w:val="22"/>
        </w:rPr>
      </w:pPr>
      <w:r w:rsidRPr="00F11688">
        <w:rPr>
          <w:szCs w:val="22"/>
        </w:rPr>
        <w:t xml:space="preserve">A-6250 </w:t>
      </w:r>
      <w:proofErr w:type="spellStart"/>
      <w:r w:rsidRPr="00F11688">
        <w:rPr>
          <w:szCs w:val="22"/>
        </w:rPr>
        <w:t>Kundl</w:t>
      </w:r>
      <w:proofErr w:type="spellEnd"/>
    </w:p>
    <w:p w14:paraId="44CC5F7D" w14:textId="77777777" w:rsidR="00861971" w:rsidRDefault="00861971" w:rsidP="009F06CF">
      <w:pPr>
        <w:tabs>
          <w:tab w:val="left" w:pos="567"/>
        </w:tabs>
        <w:rPr>
          <w:szCs w:val="22"/>
        </w:rPr>
      </w:pPr>
      <w:r w:rsidRPr="00F11688">
        <w:rPr>
          <w:szCs w:val="22"/>
        </w:rPr>
        <w:t>Austrija</w:t>
      </w:r>
    </w:p>
    <w:p w14:paraId="6F781673" w14:textId="77777777" w:rsidR="000052B0" w:rsidRPr="00F11688" w:rsidRDefault="000052B0" w:rsidP="009F06CF">
      <w:pPr>
        <w:tabs>
          <w:tab w:val="left" w:pos="567"/>
        </w:tabs>
        <w:rPr>
          <w:b/>
          <w:szCs w:val="22"/>
        </w:rPr>
      </w:pPr>
    </w:p>
    <w:p w14:paraId="6D022406" w14:textId="77777777" w:rsidR="00861971" w:rsidRPr="00F11688" w:rsidRDefault="00861971" w:rsidP="00861971">
      <w:pPr>
        <w:tabs>
          <w:tab w:val="left" w:pos="567"/>
        </w:tabs>
        <w:rPr>
          <w:szCs w:val="22"/>
        </w:rPr>
      </w:pPr>
    </w:p>
    <w:p w14:paraId="062CE9E7" w14:textId="4E1B59A3"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jc w:val="both"/>
        <w:outlineLvl w:val="2"/>
        <w:rPr>
          <w:b/>
          <w:szCs w:val="22"/>
        </w:rPr>
      </w:pPr>
      <w:r w:rsidRPr="00F11688">
        <w:rPr>
          <w:b/>
          <w:szCs w:val="22"/>
        </w:rPr>
        <w:t>12.</w:t>
      </w:r>
      <w:r w:rsidRPr="00F11688">
        <w:rPr>
          <w:b/>
          <w:szCs w:val="22"/>
        </w:rPr>
        <w:tab/>
      </w:r>
      <w:r w:rsidR="00C37BB3" w:rsidRPr="00F11688">
        <w:rPr>
          <w:b/>
          <w:szCs w:val="22"/>
        </w:rPr>
        <w:t xml:space="preserve">REGISTRACIJOS </w:t>
      </w:r>
      <w:r w:rsidRPr="00F11688">
        <w:rPr>
          <w:b/>
          <w:szCs w:val="22"/>
        </w:rPr>
        <w:t>PAŽYMĖJIMO NUMERIS</w:t>
      </w:r>
    </w:p>
    <w:p w14:paraId="0415EFCE" w14:textId="77777777" w:rsidR="00861971" w:rsidRPr="00F11688" w:rsidRDefault="00861971" w:rsidP="00861971">
      <w:pPr>
        <w:tabs>
          <w:tab w:val="left" w:pos="567"/>
        </w:tabs>
        <w:rPr>
          <w:szCs w:val="22"/>
        </w:rPr>
      </w:pPr>
    </w:p>
    <w:p w14:paraId="589D5DBE" w14:textId="77777777" w:rsidR="00861971" w:rsidRPr="00F11688" w:rsidRDefault="00861971" w:rsidP="00861971">
      <w:pPr>
        <w:tabs>
          <w:tab w:val="left" w:pos="567"/>
        </w:tabs>
        <w:rPr>
          <w:szCs w:val="22"/>
        </w:rPr>
      </w:pPr>
      <w:r w:rsidRPr="00F11688">
        <w:rPr>
          <w:szCs w:val="22"/>
        </w:rPr>
        <w:t>LT/1/97/3479/002</w:t>
      </w:r>
    </w:p>
    <w:p w14:paraId="28222CCC" w14:textId="77777777" w:rsidR="00861971" w:rsidRPr="00F11688" w:rsidRDefault="00861971" w:rsidP="00861971">
      <w:pPr>
        <w:tabs>
          <w:tab w:val="left" w:pos="567"/>
        </w:tabs>
        <w:rPr>
          <w:szCs w:val="22"/>
        </w:rPr>
      </w:pPr>
    </w:p>
    <w:p w14:paraId="421D61BB" w14:textId="77777777" w:rsidR="00861971" w:rsidRPr="00F11688" w:rsidRDefault="00861971" w:rsidP="00861971">
      <w:pPr>
        <w:tabs>
          <w:tab w:val="left" w:pos="567"/>
        </w:tabs>
        <w:rPr>
          <w:szCs w:val="22"/>
        </w:rPr>
      </w:pPr>
    </w:p>
    <w:p w14:paraId="7C3B11AE" w14:textId="77777777" w:rsidR="00861971" w:rsidRPr="00F11688" w:rsidRDefault="00861971" w:rsidP="00861971">
      <w:pPr>
        <w:keepNext/>
        <w:pBdr>
          <w:top w:val="single" w:sz="4" w:space="1" w:color="auto"/>
          <w:left w:val="single" w:sz="4" w:space="4" w:color="auto"/>
          <w:bottom w:val="single" w:sz="4" w:space="1" w:color="auto"/>
          <w:right w:val="single" w:sz="4" w:space="4" w:color="auto"/>
        </w:pBdr>
        <w:ind w:left="567" w:hanging="567"/>
        <w:outlineLvl w:val="2"/>
        <w:rPr>
          <w:b/>
          <w:szCs w:val="22"/>
        </w:rPr>
      </w:pPr>
      <w:r w:rsidRPr="00F11688">
        <w:rPr>
          <w:b/>
          <w:szCs w:val="22"/>
        </w:rPr>
        <w:t>13.</w:t>
      </w:r>
      <w:r w:rsidRPr="00F11688">
        <w:rPr>
          <w:b/>
          <w:szCs w:val="22"/>
        </w:rPr>
        <w:tab/>
        <w:t>SERIJOS NUMERIS</w:t>
      </w:r>
    </w:p>
    <w:p w14:paraId="01223CBF" w14:textId="77777777" w:rsidR="00861971" w:rsidRPr="00F11688" w:rsidRDefault="00861971" w:rsidP="00861971">
      <w:pPr>
        <w:tabs>
          <w:tab w:val="left" w:pos="567"/>
        </w:tabs>
        <w:rPr>
          <w:szCs w:val="22"/>
        </w:rPr>
      </w:pPr>
    </w:p>
    <w:p w14:paraId="19811AAB" w14:textId="6FAB9377" w:rsidR="00861971" w:rsidRPr="00F11688" w:rsidRDefault="00B9388E" w:rsidP="00861971">
      <w:pPr>
        <w:tabs>
          <w:tab w:val="left" w:pos="567"/>
        </w:tabs>
        <w:rPr>
          <w:szCs w:val="22"/>
        </w:rPr>
      </w:pPr>
      <w:proofErr w:type="spellStart"/>
      <w:r>
        <w:rPr>
          <w:szCs w:val="22"/>
        </w:rPr>
        <w:t>Lot</w:t>
      </w:r>
      <w:proofErr w:type="spellEnd"/>
      <w:r w:rsidR="001573A0">
        <w:rPr>
          <w:szCs w:val="22"/>
        </w:rPr>
        <w:t xml:space="preserve"> </w:t>
      </w:r>
      <w:r w:rsidR="00861971" w:rsidRPr="00F11688">
        <w:rPr>
          <w:szCs w:val="22"/>
          <w:lang w:bidi="he-IL"/>
        </w:rPr>
        <w:t>{numeris}</w:t>
      </w:r>
    </w:p>
    <w:p w14:paraId="08E8DD34" w14:textId="77777777" w:rsidR="00861971" w:rsidRPr="00F11688" w:rsidRDefault="00861971" w:rsidP="00861971">
      <w:pPr>
        <w:tabs>
          <w:tab w:val="left" w:pos="567"/>
        </w:tabs>
        <w:rPr>
          <w:szCs w:val="22"/>
        </w:rPr>
      </w:pPr>
    </w:p>
    <w:p w14:paraId="687AD304" w14:textId="77777777" w:rsidR="00861971" w:rsidRPr="00F11688" w:rsidRDefault="00861971" w:rsidP="00861971">
      <w:pPr>
        <w:tabs>
          <w:tab w:val="left" w:pos="567"/>
        </w:tabs>
        <w:rPr>
          <w:szCs w:val="22"/>
        </w:rPr>
      </w:pPr>
    </w:p>
    <w:p w14:paraId="4AFE2EB6" w14:textId="77777777"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jc w:val="both"/>
        <w:outlineLvl w:val="2"/>
        <w:rPr>
          <w:b/>
          <w:szCs w:val="22"/>
        </w:rPr>
      </w:pPr>
      <w:r w:rsidRPr="00F11688">
        <w:rPr>
          <w:b/>
          <w:szCs w:val="22"/>
        </w:rPr>
        <w:t>14.</w:t>
      </w:r>
      <w:r w:rsidRPr="00F11688">
        <w:rPr>
          <w:b/>
          <w:szCs w:val="22"/>
        </w:rPr>
        <w:tab/>
        <w:t>PARDAVIMO (IŠDAVIMO) TVARKA</w:t>
      </w:r>
    </w:p>
    <w:p w14:paraId="1452CDA4" w14:textId="77777777" w:rsidR="00861971" w:rsidRPr="00F11688" w:rsidRDefault="00861971" w:rsidP="00861971">
      <w:pPr>
        <w:tabs>
          <w:tab w:val="left" w:pos="567"/>
        </w:tabs>
        <w:rPr>
          <w:szCs w:val="22"/>
        </w:rPr>
      </w:pPr>
    </w:p>
    <w:p w14:paraId="47A7D808" w14:textId="27A37C0F" w:rsidR="00861971" w:rsidRPr="00F11688" w:rsidRDefault="00861971" w:rsidP="00861971">
      <w:pPr>
        <w:tabs>
          <w:tab w:val="left" w:pos="567"/>
        </w:tabs>
        <w:rPr>
          <w:szCs w:val="22"/>
        </w:rPr>
      </w:pPr>
      <w:r w:rsidRPr="00F11688">
        <w:rPr>
          <w:szCs w:val="22"/>
        </w:rPr>
        <w:t>Receptinis vaist</w:t>
      </w:r>
      <w:r w:rsidR="00B9388E">
        <w:rPr>
          <w:szCs w:val="22"/>
        </w:rPr>
        <w:t>as</w:t>
      </w:r>
      <w:r w:rsidR="001962B8">
        <w:rPr>
          <w:szCs w:val="22"/>
        </w:rPr>
        <w:t>.</w:t>
      </w:r>
    </w:p>
    <w:p w14:paraId="0D178160" w14:textId="77777777" w:rsidR="00861971" w:rsidRPr="00F11688" w:rsidRDefault="00861971" w:rsidP="00861971">
      <w:pPr>
        <w:tabs>
          <w:tab w:val="left" w:pos="567"/>
        </w:tabs>
        <w:rPr>
          <w:szCs w:val="22"/>
        </w:rPr>
      </w:pPr>
    </w:p>
    <w:p w14:paraId="59CB0AE1" w14:textId="77777777" w:rsidR="00861971" w:rsidRPr="00F11688" w:rsidRDefault="00861971" w:rsidP="00861971">
      <w:pPr>
        <w:tabs>
          <w:tab w:val="left" w:pos="567"/>
        </w:tabs>
        <w:rPr>
          <w:szCs w:val="22"/>
        </w:rPr>
      </w:pPr>
    </w:p>
    <w:p w14:paraId="5D6D2CC2" w14:textId="77777777" w:rsidR="00861971" w:rsidRPr="00F11688" w:rsidRDefault="00861971" w:rsidP="00861971">
      <w:pPr>
        <w:keepNext/>
        <w:pBdr>
          <w:top w:val="single" w:sz="4" w:space="1" w:color="auto"/>
          <w:left w:val="single" w:sz="4" w:space="4" w:color="auto"/>
          <w:bottom w:val="single" w:sz="4" w:space="1" w:color="auto"/>
          <w:right w:val="single" w:sz="4" w:space="4" w:color="auto"/>
        </w:pBdr>
        <w:tabs>
          <w:tab w:val="left" w:pos="567"/>
        </w:tabs>
        <w:jc w:val="both"/>
        <w:outlineLvl w:val="2"/>
        <w:rPr>
          <w:b/>
          <w:szCs w:val="22"/>
        </w:rPr>
      </w:pPr>
      <w:r w:rsidRPr="00F11688">
        <w:rPr>
          <w:b/>
          <w:szCs w:val="22"/>
        </w:rPr>
        <w:t>15.</w:t>
      </w:r>
      <w:r w:rsidRPr="00F11688">
        <w:rPr>
          <w:b/>
          <w:szCs w:val="22"/>
        </w:rPr>
        <w:tab/>
        <w:t>VARTOJIMO INSTRUKCIJA</w:t>
      </w:r>
    </w:p>
    <w:p w14:paraId="405AF235" w14:textId="77777777" w:rsidR="00861971" w:rsidRPr="00F11688" w:rsidRDefault="00861971" w:rsidP="00861971">
      <w:pPr>
        <w:tabs>
          <w:tab w:val="left" w:pos="567"/>
        </w:tabs>
        <w:rPr>
          <w:szCs w:val="22"/>
        </w:rPr>
      </w:pPr>
    </w:p>
    <w:p w14:paraId="7C0AAC06" w14:textId="77777777" w:rsidR="00861971" w:rsidRPr="00F11688" w:rsidRDefault="00861971" w:rsidP="00861971">
      <w:pPr>
        <w:tabs>
          <w:tab w:val="left" w:pos="567"/>
        </w:tabs>
        <w:rPr>
          <w:color w:val="000000"/>
          <w:szCs w:val="22"/>
        </w:rPr>
      </w:pPr>
    </w:p>
    <w:p w14:paraId="40765B0A" w14:textId="77777777" w:rsidR="00861971" w:rsidRPr="00F11688" w:rsidRDefault="00861971" w:rsidP="00861971">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F11688">
        <w:rPr>
          <w:b/>
          <w:color w:val="000000"/>
          <w:szCs w:val="22"/>
        </w:rPr>
        <w:t>16.</w:t>
      </w:r>
      <w:r w:rsidRPr="00F11688">
        <w:rPr>
          <w:b/>
          <w:color w:val="000000"/>
          <w:szCs w:val="22"/>
        </w:rPr>
        <w:tab/>
        <w:t>INFORMACIJA BRAILIO RAŠTU</w:t>
      </w:r>
    </w:p>
    <w:p w14:paraId="178F6806" w14:textId="77777777" w:rsidR="00861971" w:rsidRPr="00F11688" w:rsidRDefault="00861971" w:rsidP="00861971">
      <w:pPr>
        <w:tabs>
          <w:tab w:val="left" w:pos="567"/>
        </w:tabs>
        <w:rPr>
          <w:szCs w:val="22"/>
        </w:rPr>
      </w:pPr>
    </w:p>
    <w:p w14:paraId="73967C67" w14:textId="42695522" w:rsidR="00861971" w:rsidRPr="00F11688" w:rsidRDefault="00861971" w:rsidP="00861971">
      <w:pPr>
        <w:tabs>
          <w:tab w:val="left" w:pos="567"/>
        </w:tabs>
        <w:rPr>
          <w:szCs w:val="22"/>
        </w:rPr>
      </w:pPr>
      <w:proofErr w:type="spellStart"/>
      <w:r w:rsidRPr="00F11688">
        <w:rPr>
          <w:szCs w:val="22"/>
        </w:rPr>
        <w:t>Biodroxil</w:t>
      </w:r>
      <w:proofErr w:type="spellEnd"/>
      <w:r w:rsidRPr="00F11688">
        <w:rPr>
          <w:szCs w:val="22"/>
        </w:rPr>
        <w:t xml:space="preserve"> 500 mg</w:t>
      </w:r>
    </w:p>
    <w:p w14:paraId="6F2F6D88" w14:textId="77777777" w:rsidR="00861971" w:rsidRPr="00F11688" w:rsidRDefault="00861971" w:rsidP="00861971">
      <w:pPr>
        <w:tabs>
          <w:tab w:val="left" w:pos="567"/>
        </w:tabs>
        <w:rPr>
          <w:szCs w:val="22"/>
        </w:rPr>
      </w:pPr>
    </w:p>
    <w:p w14:paraId="0989ECD3" w14:textId="77777777" w:rsidR="007C22D5" w:rsidRPr="00F11688" w:rsidRDefault="007C22D5" w:rsidP="007C22D5">
      <w:pPr>
        <w:rPr>
          <w:szCs w:val="22"/>
          <w:shd w:val="clear" w:color="auto" w:fill="CCCCCC"/>
        </w:rPr>
      </w:pPr>
    </w:p>
    <w:p w14:paraId="0B4F1C38" w14:textId="77777777" w:rsidR="007C22D5" w:rsidRPr="00F11688" w:rsidRDefault="007C22D5" w:rsidP="007C22D5">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F11688">
        <w:rPr>
          <w:b/>
        </w:rPr>
        <w:t>17.</w:t>
      </w:r>
      <w:r w:rsidRPr="00F11688">
        <w:rPr>
          <w:b/>
        </w:rPr>
        <w:tab/>
        <w:t>UNIKALUS IDENTIFIKATORIUS – 2D BRŪKŠNINIS KODAS</w:t>
      </w:r>
    </w:p>
    <w:p w14:paraId="74FA4158" w14:textId="77777777" w:rsidR="007C22D5" w:rsidRPr="00F11688" w:rsidRDefault="007C22D5" w:rsidP="007C22D5"/>
    <w:p w14:paraId="40662D07" w14:textId="77777777" w:rsidR="000A3885" w:rsidRPr="00F11688" w:rsidRDefault="000A3885" w:rsidP="000A3885">
      <w:pPr>
        <w:rPr>
          <w:highlight w:val="lightGray"/>
        </w:rPr>
      </w:pPr>
      <w:r w:rsidRPr="00614997">
        <w:rPr>
          <w:highlight w:val="lightGray"/>
          <w:lang w:eastAsia="lt-LT" w:bidi="lt-LT"/>
        </w:rPr>
        <w:t>2D brūkšninis kodas su nurodytu unikaliu identifikatoriumi</w:t>
      </w:r>
    </w:p>
    <w:p w14:paraId="6F003070" w14:textId="77777777" w:rsidR="007C22D5" w:rsidRPr="00F11688" w:rsidRDefault="007C22D5" w:rsidP="007C22D5"/>
    <w:p w14:paraId="754F27E1" w14:textId="77777777" w:rsidR="007C22D5" w:rsidRPr="00F11688" w:rsidRDefault="007C22D5" w:rsidP="007C22D5"/>
    <w:p w14:paraId="78B9D1DB" w14:textId="77777777" w:rsidR="007C22D5" w:rsidRPr="00F11688" w:rsidRDefault="007C22D5" w:rsidP="007C22D5">
      <w:pPr>
        <w:keepNext/>
        <w:pBdr>
          <w:top w:val="single" w:sz="4" w:space="1" w:color="auto"/>
          <w:left w:val="single" w:sz="4" w:space="4" w:color="auto"/>
          <w:bottom w:val="single" w:sz="4" w:space="1" w:color="auto"/>
          <w:right w:val="single" w:sz="4" w:space="4" w:color="auto"/>
        </w:pBdr>
        <w:tabs>
          <w:tab w:val="left" w:pos="567"/>
        </w:tabs>
        <w:ind w:left="-3"/>
        <w:outlineLvl w:val="0"/>
        <w:rPr>
          <w:i/>
        </w:rPr>
      </w:pPr>
      <w:r w:rsidRPr="00F11688">
        <w:rPr>
          <w:b/>
        </w:rPr>
        <w:t>18.</w:t>
      </w:r>
      <w:r w:rsidRPr="00F11688">
        <w:rPr>
          <w:b/>
        </w:rPr>
        <w:tab/>
        <w:t>UNIKALUS IDENTIFIKATORIUS – ŽMONĖMS SUPRANTAMI DUOMENYS</w:t>
      </w:r>
    </w:p>
    <w:p w14:paraId="0BB4A6CA" w14:textId="77777777" w:rsidR="007C22D5" w:rsidRPr="00573B88" w:rsidRDefault="007C22D5" w:rsidP="007C22D5"/>
    <w:p w14:paraId="2ADA3E09" w14:textId="77777777" w:rsidR="000A3885" w:rsidRPr="002A7853" w:rsidRDefault="000A3885" w:rsidP="000A3885">
      <w:pPr>
        <w:tabs>
          <w:tab w:val="left" w:pos="567"/>
        </w:tabs>
        <w:contextualSpacing/>
        <w:rPr>
          <w:color w:val="008000"/>
          <w:szCs w:val="22"/>
          <w:lang w:eastAsia="lt-LT" w:bidi="lt-LT"/>
        </w:rPr>
      </w:pPr>
      <w:r w:rsidRPr="002A7853">
        <w:rPr>
          <w:szCs w:val="22"/>
          <w:lang w:eastAsia="lt-LT" w:bidi="lt-LT"/>
        </w:rPr>
        <w:t xml:space="preserve">PC: {numeris} </w:t>
      </w:r>
    </w:p>
    <w:p w14:paraId="118AA69B" w14:textId="77777777" w:rsidR="000A3885" w:rsidRPr="002A7853" w:rsidRDefault="000A3885" w:rsidP="000A3885">
      <w:pPr>
        <w:tabs>
          <w:tab w:val="left" w:pos="567"/>
        </w:tabs>
        <w:contextualSpacing/>
        <w:rPr>
          <w:szCs w:val="22"/>
          <w:lang w:eastAsia="lt-LT" w:bidi="lt-LT"/>
        </w:rPr>
      </w:pPr>
      <w:r w:rsidRPr="002A7853">
        <w:rPr>
          <w:szCs w:val="22"/>
          <w:lang w:eastAsia="lt-LT" w:bidi="lt-LT"/>
        </w:rPr>
        <w:t>SN: {numeris}</w:t>
      </w:r>
    </w:p>
    <w:p w14:paraId="420FCDD7" w14:textId="7D2C0F87" w:rsidR="007C22D5" w:rsidRPr="00F11688" w:rsidRDefault="000A3885" w:rsidP="00573B88">
      <w:pPr>
        <w:tabs>
          <w:tab w:val="left" w:pos="567"/>
        </w:tabs>
        <w:rPr>
          <w:szCs w:val="22"/>
        </w:rPr>
      </w:pPr>
      <w:r w:rsidRPr="002A7853">
        <w:rPr>
          <w:szCs w:val="22"/>
          <w:highlight w:val="lightGray"/>
          <w:lang w:eastAsia="lt-LT" w:bidi="lt-LT"/>
        </w:rPr>
        <w:t>NN: {numeris}</w:t>
      </w:r>
    </w:p>
    <w:p w14:paraId="73587669" w14:textId="77777777" w:rsidR="00861971" w:rsidRPr="00F11688" w:rsidRDefault="00861971" w:rsidP="00861971">
      <w:pPr>
        <w:pBdr>
          <w:top w:val="single" w:sz="4" w:space="1" w:color="auto"/>
          <w:left w:val="single" w:sz="4" w:space="4" w:color="auto"/>
          <w:bottom w:val="single" w:sz="4" w:space="1" w:color="auto"/>
          <w:right w:val="single" w:sz="4" w:space="4" w:color="auto"/>
        </w:pBdr>
        <w:tabs>
          <w:tab w:val="left" w:pos="567"/>
        </w:tabs>
        <w:rPr>
          <w:b/>
          <w:szCs w:val="22"/>
        </w:rPr>
      </w:pPr>
      <w:r w:rsidRPr="00F11688">
        <w:rPr>
          <w:szCs w:val="22"/>
        </w:rPr>
        <w:br w:type="page"/>
      </w:r>
      <w:r w:rsidRPr="00F11688">
        <w:rPr>
          <w:b/>
          <w:color w:val="000000"/>
          <w:szCs w:val="22"/>
        </w:rPr>
        <w:lastRenderedPageBreak/>
        <w:t xml:space="preserve">MINIMALI INFORMACIJA ANT </w:t>
      </w:r>
      <w:r w:rsidRPr="00F11688">
        <w:rPr>
          <w:b/>
          <w:szCs w:val="22"/>
        </w:rPr>
        <w:t>LIZDINIŲ PLOKŠTELIŲ ARBA DVISLUOKSNIŲ JUOSTELIŲ</w:t>
      </w:r>
    </w:p>
    <w:p w14:paraId="23C39B06" w14:textId="77777777" w:rsidR="00861971" w:rsidRPr="00F11688" w:rsidRDefault="00861971" w:rsidP="00861971">
      <w:pPr>
        <w:pBdr>
          <w:top w:val="single" w:sz="4" w:space="1" w:color="auto"/>
          <w:left w:val="single" w:sz="4" w:space="4" w:color="auto"/>
          <w:bottom w:val="single" w:sz="4" w:space="1" w:color="auto"/>
          <w:right w:val="single" w:sz="4" w:space="4" w:color="auto"/>
        </w:pBdr>
        <w:tabs>
          <w:tab w:val="left" w:pos="567"/>
        </w:tabs>
        <w:rPr>
          <w:b/>
          <w:color w:val="000000"/>
          <w:szCs w:val="22"/>
        </w:rPr>
      </w:pPr>
    </w:p>
    <w:p w14:paraId="221EF8D8" w14:textId="77777777" w:rsidR="00861971" w:rsidRPr="009F06CF" w:rsidRDefault="00861971" w:rsidP="00861971">
      <w:pPr>
        <w:pBdr>
          <w:top w:val="single" w:sz="4" w:space="1" w:color="auto"/>
          <w:left w:val="single" w:sz="4" w:space="4" w:color="auto"/>
          <w:bottom w:val="single" w:sz="4" w:space="1" w:color="auto"/>
          <w:right w:val="single" w:sz="4" w:space="4" w:color="auto"/>
        </w:pBdr>
        <w:tabs>
          <w:tab w:val="left" w:pos="567"/>
        </w:tabs>
        <w:rPr>
          <w:b/>
          <w:color w:val="000000"/>
          <w:szCs w:val="22"/>
        </w:rPr>
      </w:pPr>
      <w:r w:rsidRPr="009F06CF">
        <w:rPr>
          <w:b/>
          <w:color w:val="000000"/>
          <w:szCs w:val="22"/>
        </w:rPr>
        <w:t>LIZDINĖ PLOKŠTELĖ</w:t>
      </w:r>
    </w:p>
    <w:p w14:paraId="193D2AC5" w14:textId="77777777" w:rsidR="00861971" w:rsidRPr="00F11688" w:rsidRDefault="00861971" w:rsidP="00861971">
      <w:pPr>
        <w:tabs>
          <w:tab w:val="left" w:pos="567"/>
        </w:tabs>
        <w:rPr>
          <w:szCs w:val="22"/>
        </w:rPr>
      </w:pPr>
    </w:p>
    <w:p w14:paraId="5A9E9929" w14:textId="77777777" w:rsidR="00861971" w:rsidRPr="00F11688" w:rsidRDefault="00861971" w:rsidP="00861971">
      <w:pPr>
        <w:tabs>
          <w:tab w:val="left" w:pos="567"/>
        </w:tabs>
        <w:rPr>
          <w:szCs w:val="22"/>
        </w:rPr>
      </w:pPr>
    </w:p>
    <w:p w14:paraId="1166B2AF" w14:textId="77777777" w:rsidR="00861971" w:rsidRPr="00F11688" w:rsidRDefault="00861971" w:rsidP="00861971">
      <w:pPr>
        <w:pBdr>
          <w:top w:val="single" w:sz="4" w:space="1" w:color="auto"/>
          <w:left w:val="single" w:sz="4" w:space="4" w:color="auto"/>
          <w:bottom w:val="single" w:sz="4" w:space="1" w:color="auto"/>
          <w:right w:val="single" w:sz="4" w:space="4" w:color="auto"/>
        </w:pBdr>
        <w:tabs>
          <w:tab w:val="left" w:pos="567"/>
        </w:tabs>
        <w:rPr>
          <w:b/>
          <w:szCs w:val="22"/>
        </w:rPr>
      </w:pPr>
      <w:r w:rsidRPr="00F11688">
        <w:rPr>
          <w:b/>
          <w:szCs w:val="22"/>
        </w:rPr>
        <w:t>1.</w:t>
      </w:r>
      <w:r w:rsidRPr="00F11688">
        <w:rPr>
          <w:b/>
          <w:szCs w:val="22"/>
        </w:rPr>
        <w:tab/>
        <w:t>VAISTINIO PREPARATO PAVADINIMAS</w:t>
      </w:r>
    </w:p>
    <w:p w14:paraId="2BE18F8F" w14:textId="77777777" w:rsidR="00861971" w:rsidRPr="00F11688" w:rsidRDefault="00861971" w:rsidP="00861971">
      <w:pPr>
        <w:tabs>
          <w:tab w:val="left" w:pos="567"/>
        </w:tabs>
        <w:rPr>
          <w:szCs w:val="22"/>
        </w:rPr>
      </w:pPr>
    </w:p>
    <w:p w14:paraId="074D2C55" w14:textId="77777777" w:rsidR="00861971" w:rsidRPr="00F11688" w:rsidRDefault="00861971" w:rsidP="00861971">
      <w:pPr>
        <w:tabs>
          <w:tab w:val="left" w:pos="567"/>
        </w:tabs>
        <w:rPr>
          <w:szCs w:val="22"/>
        </w:rPr>
      </w:pPr>
      <w:proofErr w:type="spellStart"/>
      <w:r w:rsidRPr="00F11688">
        <w:rPr>
          <w:szCs w:val="22"/>
        </w:rPr>
        <w:t>Biodroxil</w:t>
      </w:r>
      <w:proofErr w:type="spellEnd"/>
      <w:r w:rsidRPr="00F11688">
        <w:rPr>
          <w:szCs w:val="22"/>
        </w:rPr>
        <w:t xml:space="preserve"> 500 mg kapsulės</w:t>
      </w:r>
    </w:p>
    <w:p w14:paraId="36AA6204" w14:textId="61FEBEA3" w:rsidR="00861971" w:rsidRPr="00F11688" w:rsidRDefault="00CD7700" w:rsidP="00861971">
      <w:pPr>
        <w:tabs>
          <w:tab w:val="left" w:pos="567"/>
        </w:tabs>
        <w:rPr>
          <w:szCs w:val="22"/>
        </w:rPr>
      </w:pPr>
      <w:proofErr w:type="spellStart"/>
      <w:r>
        <w:rPr>
          <w:szCs w:val="22"/>
        </w:rPr>
        <w:t>c</w:t>
      </w:r>
      <w:r w:rsidR="00861971" w:rsidRPr="00F11688">
        <w:rPr>
          <w:szCs w:val="22"/>
        </w:rPr>
        <w:t>efadro</w:t>
      </w:r>
      <w:r w:rsidR="0019004F">
        <w:rPr>
          <w:szCs w:val="22"/>
        </w:rPr>
        <w:t>ksilis</w:t>
      </w:r>
      <w:proofErr w:type="spellEnd"/>
    </w:p>
    <w:p w14:paraId="417F0294" w14:textId="77777777" w:rsidR="00861971" w:rsidRPr="00F11688" w:rsidRDefault="00861971" w:rsidP="00861971">
      <w:pPr>
        <w:tabs>
          <w:tab w:val="left" w:pos="567"/>
        </w:tabs>
        <w:rPr>
          <w:szCs w:val="22"/>
        </w:rPr>
      </w:pPr>
    </w:p>
    <w:p w14:paraId="4092BA69" w14:textId="77777777" w:rsidR="00861971" w:rsidRPr="00F11688" w:rsidRDefault="00861971" w:rsidP="00861971">
      <w:pPr>
        <w:tabs>
          <w:tab w:val="left" w:pos="567"/>
        </w:tabs>
        <w:rPr>
          <w:szCs w:val="22"/>
        </w:rPr>
      </w:pPr>
    </w:p>
    <w:p w14:paraId="58063565" w14:textId="0A4A8F8B" w:rsidR="00861971" w:rsidRPr="00F11688" w:rsidRDefault="00861971" w:rsidP="00861971">
      <w:pPr>
        <w:pBdr>
          <w:top w:val="single" w:sz="4" w:space="1" w:color="auto"/>
          <w:left w:val="single" w:sz="4" w:space="4" w:color="auto"/>
          <w:bottom w:val="single" w:sz="4" w:space="1" w:color="auto"/>
          <w:right w:val="single" w:sz="4" w:space="4" w:color="auto"/>
        </w:pBdr>
        <w:tabs>
          <w:tab w:val="left" w:pos="567"/>
        </w:tabs>
        <w:rPr>
          <w:b/>
          <w:szCs w:val="22"/>
        </w:rPr>
      </w:pPr>
      <w:r w:rsidRPr="00F11688">
        <w:rPr>
          <w:b/>
          <w:szCs w:val="22"/>
        </w:rPr>
        <w:t>2.</w:t>
      </w:r>
      <w:r w:rsidRPr="00F11688">
        <w:rPr>
          <w:b/>
          <w:szCs w:val="22"/>
        </w:rPr>
        <w:tab/>
      </w:r>
      <w:r w:rsidR="00784245" w:rsidRPr="00F11688">
        <w:rPr>
          <w:b/>
          <w:szCs w:val="22"/>
        </w:rPr>
        <w:t>REGISTRUOTOJO</w:t>
      </w:r>
      <w:r w:rsidRPr="00F11688">
        <w:rPr>
          <w:b/>
          <w:szCs w:val="22"/>
        </w:rPr>
        <w:t xml:space="preserve"> PAVADINIMAS</w:t>
      </w:r>
    </w:p>
    <w:p w14:paraId="013B4913" w14:textId="77777777" w:rsidR="00861971" w:rsidRPr="00F11688" w:rsidRDefault="00861971" w:rsidP="00861971">
      <w:pPr>
        <w:tabs>
          <w:tab w:val="left" w:pos="567"/>
        </w:tabs>
        <w:rPr>
          <w:szCs w:val="22"/>
        </w:rPr>
      </w:pPr>
    </w:p>
    <w:p w14:paraId="5A6F0829" w14:textId="77777777" w:rsidR="00861971" w:rsidRPr="00F11688" w:rsidRDefault="00861971" w:rsidP="00861971">
      <w:pPr>
        <w:tabs>
          <w:tab w:val="left" w:pos="567"/>
        </w:tabs>
        <w:rPr>
          <w:szCs w:val="22"/>
        </w:rPr>
      </w:pPr>
      <w:r w:rsidRPr="00F11688">
        <w:rPr>
          <w:szCs w:val="22"/>
        </w:rPr>
        <w:t>SANDOZ</w:t>
      </w:r>
    </w:p>
    <w:p w14:paraId="7098F7D1" w14:textId="77777777" w:rsidR="00861971" w:rsidRPr="00F11688" w:rsidRDefault="00861971" w:rsidP="00861971">
      <w:pPr>
        <w:tabs>
          <w:tab w:val="left" w:pos="567"/>
        </w:tabs>
        <w:rPr>
          <w:b/>
          <w:szCs w:val="22"/>
        </w:rPr>
      </w:pPr>
    </w:p>
    <w:p w14:paraId="3767F9F3" w14:textId="77777777" w:rsidR="00861971" w:rsidRPr="00F11688" w:rsidRDefault="00861971" w:rsidP="00861971">
      <w:pPr>
        <w:tabs>
          <w:tab w:val="left" w:pos="567"/>
        </w:tabs>
        <w:rPr>
          <w:b/>
          <w:szCs w:val="22"/>
        </w:rPr>
      </w:pPr>
    </w:p>
    <w:p w14:paraId="2AEC9DD8" w14:textId="77777777" w:rsidR="00861971" w:rsidRPr="00F11688" w:rsidRDefault="00861971" w:rsidP="00861971">
      <w:pPr>
        <w:pBdr>
          <w:top w:val="single" w:sz="4" w:space="1" w:color="auto"/>
          <w:left w:val="single" w:sz="4" w:space="4" w:color="auto"/>
          <w:bottom w:val="single" w:sz="4" w:space="1" w:color="auto"/>
          <w:right w:val="single" w:sz="4" w:space="4" w:color="auto"/>
        </w:pBdr>
        <w:tabs>
          <w:tab w:val="left" w:pos="567"/>
        </w:tabs>
        <w:rPr>
          <w:b/>
          <w:szCs w:val="22"/>
        </w:rPr>
      </w:pPr>
      <w:r w:rsidRPr="00F11688">
        <w:rPr>
          <w:b/>
          <w:szCs w:val="22"/>
        </w:rPr>
        <w:t>3.</w:t>
      </w:r>
      <w:r w:rsidRPr="00F11688">
        <w:rPr>
          <w:b/>
          <w:szCs w:val="22"/>
        </w:rPr>
        <w:tab/>
        <w:t>TINKAMUMO LAIKAS</w:t>
      </w:r>
    </w:p>
    <w:p w14:paraId="527034A5" w14:textId="77777777" w:rsidR="00861971" w:rsidRPr="00F11688" w:rsidRDefault="00861971" w:rsidP="00861971">
      <w:pPr>
        <w:tabs>
          <w:tab w:val="left" w:pos="567"/>
        </w:tabs>
        <w:rPr>
          <w:szCs w:val="22"/>
        </w:rPr>
      </w:pPr>
    </w:p>
    <w:p w14:paraId="35A07B3A" w14:textId="5DF3D5A9" w:rsidR="00861971" w:rsidRPr="00F11688" w:rsidRDefault="00B9388E" w:rsidP="00861971">
      <w:pPr>
        <w:tabs>
          <w:tab w:val="left" w:pos="567"/>
        </w:tabs>
        <w:rPr>
          <w:szCs w:val="22"/>
        </w:rPr>
      </w:pPr>
      <w:r w:rsidRPr="00AE24DC">
        <w:rPr>
          <w:szCs w:val="22"/>
          <w:highlight w:val="lightGray"/>
        </w:rPr>
        <w:t>EXP</w:t>
      </w:r>
      <w:r>
        <w:rPr>
          <w:szCs w:val="22"/>
        </w:rPr>
        <w:t xml:space="preserve"> </w:t>
      </w:r>
      <w:r w:rsidR="00861971" w:rsidRPr="00F11688">
        <w:rPr>
          <w:szCs w:val="22"/>
        </w:rPr>
        <w:t>{</w:t>
      </w:r>
      <w:proofErr w:type="spellStart"/>
      <w:r w:rsidR="00861971" w:rsidRPr="00F11688">
        <w:rPr>
          <w:szCs w:val="22"/>
        </w:rPr>
        <w:t>mm</w:t>
      </w:r>
      <w:r w:rsidR="001573A0">
        <w:rPr>
          <w:szCs w:val="22"/>
        </w:rPr>
        <w:t>_</w:t>
      </w:r>
      <w:r w:rsidR="00861971" w:rsidRPr="00F11688">
        <w:rPr>
          <w:szCs w:val="22"/>
        </w:rPr>
        <w:t>MMMM</w:t>
      </w:r>
      <w:proofErr w:type="spellEnd"/>
      <w:r w:rsidR="00861971" w:rsidRPr="00F11688">
        <w:rPr>
          <w:szCs w:val="22"/>
        </w:rPr>
        <w:t>}</w:t>
      </w:r>
    </w:p>
    <w:p w14:paraId="68A43F60" w14:textId="77777777" w:rsidR="00861971" w:rsidRPr="00F11688" w:rsidRDefault="00861971" w:rsidP="00861971">
      <w:pPr>
        <w:tabs>
          <w:tab w:val="left" w:pos="567"/>
        </w:tabs>
        <w:rPr>
          <w:szCs w:val="22"/>
        </w:rPr>
      </w:pPr>
    </w:p>
    <w:p w14:paraId="002047E1" w14:textId="77777777" w:rsidR="00861971" w:rsidRPr="00F11688" w:rsidRDefault="00861971" w:rsidP="00861971">
      <w:pPr>
        <w:tabs>
          <w:tab w:val="left" w:pos="567"/>
        </w:tabs>
        <w:rPr>
          <w:szCs w:val="22"/>
        </w:rPr>
      </w:pPr>
    </w:p>
    <w:p w14:paraId="71723BD5" w14:textId="77777777" w:rsidR="00861971" w:rsidRPr="00F11688" w:rsidRDefault="00861971" w:rsidP="00861971">
      <w:pPr>
        <w:pBdr>
          <w:top w:val="single" w:sz="4" w:space="1" w:color="auto"/>
          <w:left w:val="single" w:sz="4" w:space="4" w:color="auto"/>
          <w:bottom w:val="single" w:sz="4" w:space="1" w:color="auto"/>
          <w:right w:val="single" w:sz="4" w:space="4" w:color="auto"/>
        </w:pBdr>
        <w:tabs>
          <w:tab w:val="left" w:pos="567"/>
        </w:tabs>
        <w:rPr>
          <w:b/>
          <w:szCs w:val="22"/>
        </w:rPr>
      </w:pPr>
      <w:r w:rsidRPr="00F11688">
        <w:rPr>
          <w:b/>
          <w:szCs w:val="22"/>
        </w:rPr>
        <w:t>4.</w:t>
      </w:r>
      <w:r w:rsidRPr="00F11688">
        <w:rPr>
          <w:b/>
          <w:szCs w:val="22"/>
        </w:rPr>
        <w:tab/>
        <w:t xml:space="preserve">SERIJOS NUMERIS </w:t>
      </w:r>
    </w:p>
    <w:p w14:paraId="466E43F4" w14:textId="77777777" w:rsidR="00861971" w:rsidRPr="00F11688" w:rsidRDefault="00861971" w:rsidP="00861971">
      <w:pPr>
        <w:tabs>
          <w:tab w:val="left" w:pos="567"/>
        </w:tabs>
        <w:rPr>
          <w:szCs w:val="22"/>
        </w:rPr>
      </w:pPr>
    </w:p>
    <w:p w14:paraId="0F31CD52" w14:textId="1DFA51EA" w:rsidR="00861971" w:rsidRPr="00F11688" w:rsidRDefault="00B9388E" w:rsidP="00861971">
      <w:pPr>
        <w:tabs>
          <w:tab w:val="left" w:pos="567"/>
        </w:tabs>
        <w:rPr>
          <w:szCs w:val="22"/>
        </w:rPr>
      </w:pPr>
      <w:proofErr w:type="spellStart"/>
      <w:r w:rsidRPr="00AE24DC">
        <w:rPr>
          <w:szCs w:val="22"/>
          <w:highlight w:val="lightGray"/>
        </w:rPr>
        <w:t>Lot</w:t>
      </w:r>
      <w:proofErr w:type="spellEnd"/>
      <w:r>
        <w:rPr>
          <w:szCs w:val="22"/>
        </w:rPr>
        <w:t xml:space="preserve"> </w:t>
      </w:r>
      <w:r w:rsidR="00861971" w:rsidRPr="00F11688">
        <w:rPr>
          <w:szCs w:val="22"/>
        </w:rPr>
        <w:t>{numeris}</w:t>
      </w:r>
    </w:p>
    <w:p w14:paraId="049E88ED" w14:textId="77777777" w:rsidR="00861971" w:rsidRPr="00F11688" w:rsidRDefault="00861971" w:rsidP="00861971">
      <w:pPr>
        <w:tabs>
          <w:tab w:val="left" w:pos="567"/>
        </w:tabs>
        <w:rPr>
          <w:szCs w:val="22"/>
        </w:rPr>
      </w:pPr>
    </w:p>
    <w:p w14:paraId="50F7A02C" w14:textId="77777777" w:rsidR="00861971" w:rsidRPr="00F11688" w:rsidRDefault="00861971" w:rsidP="00861971">
      <w:pPr>
        <w:tabs>
          <w:tab w:val="left" w:pos="567"/>
        </w:tabs>
        <w:rPr>
          <w:szCs w:val="22"/>
        </w:rPr>
      </w:pPr>
    </w:p>
    <w:p w14:paraId="46C89B0A" w14:textId="77777777" w:rsidR="00861971" w:rsidRPr="00F11688" w:rsidRDefault="00861971" w:rsidP="00861971">
      <w:pPr>
        <w:pBdr>
          <w:top w:val="single" w:sz="4" w:space="1" w:color="auto"/>
          <w:left w:val="single" w:sz="4" w:space="4" w:color="auto"/>
          <w:bottom w:val="single" w:sz="4" w:space="1" w:color="auto"/>
          <w:right w:val="single" w:sz="4" w:space="4" w:color="auto"/>
        </w:pBdr>
        <w:tabs>
          <w:tab w:val="left" w:pos="567"/>
        </w:tabs>
        <w:rPr>
          <w:b/>
          <w:szCs w:val="22"/>
        </w:rPr>
      </w:pPr>
      <w:r w:rsidRPr="00F11688">
        <w:rPr>
          <w:b/>
          <w:szCs w:val="22"/>
        </w:rPr>
        <w:t>5.</w:t>
      </w:r>
      <w:r w:rsidRPr="00F11688">
        <w:rPr>
          <w:b/>
          <w:szCs w:val="22"/>
        </w:rPr>
        <w:tab/>
        <w:t>KITA</w:t>
      </w:r>
    </w:p>
    <w:p w14:paraId="18F0AD6B" w14:textId="77777777" w:rsidR="00861971" w:rsidRPr="00F11688" w:rsidRDefault="00861971" w:rsidP="00861971">
      <w:pPr>
        <w:tabs>
          <w:tab w:val="left" w:pos="567"/>
        </w:tabs>
        <w:rPr>
          <w:szCs w:val="22"/>
        </w:rPr>
      </w:pPr>
    </w:p>
    <w:p w14:paraId="6439B317" w14:textId="77777777" w:rsidR="00861971" w:rsidRPr="00F11688" w:rsidRDefault="00861971" w:rsidP="00861971">
      <w:pPr>
        <w:tabs>
          <w:tab w:val="left" w:pos="567"/>
        </w:tabs>
        <w:rPr>
          <w:szCs w:val="22"/>
        </w:rPr>
      </w:pPr>
    </w:p>
    <w:p w14:paraId="149875AA" w14:textId="77777777" w:rsidR="00861971" w:rsidRPr="00F11688" w:rsidRDefault="00861971" w:rsidP="00861971">
      <w:pPr>
        <w:tabs>
          <w:tab w:val="left" w:pos="567"/>
        </w:tabs>
        <w:rPr>
          <w:szCs w:val="22"/>
        </w:rPr>
      </w:pPr>
      <w:r w:rsidRPr="00F11688">
        <w:rPr>
          <w:szCs w:val="22"/>
        </w:rPr>
        <w:br w:type="page"/>
      </w:r>
    </w:p>
    <w:p w14:paraId="37E6BB59" w14:textId="77777777" w:rsidR="00861971" w:rsidRPr="00F11688" w:rsidRDefault="00861971" w:rsidP="00861971">
      <w:pPr>
        <w:tabs>
          <w:tab w:val="left" w:pos="567"/>
        </w:tabs>
        <w:rPr>
          <w:szCs w:val="22"/>
        </w:rPr>
      </w:pPr>
    </w:p>
    <w:p w14:paraId="29AE0ED7" w14:textId="77777777" w:rsidR="00861971" w:rsidRPr="00F11688" w:rsidRDefault="00861971" w:rsidP="00861971">
      <w:pPr>
        <w:tabs>
          <w:tab w:val="left" w:pos="567"/>
        </w:tabs>
        <w:rPr>
          <w:szCs w:val="22"/>
        </w:rPr>
      </w:pPr>
    </w:p>
    <w:p w14:paraId="157C08DA" w14:textId="77777777" w:rsidR="00861971" w:rsidRPr="00F11688" w:rsidRDefault="00861971" w:rsidP="00861971">
      <w:pPr>
        <w:tabs>
          <w:tab w:val="left" w:pos="567"/>
        </w:tabs>
        <w:rPr>
          <w:szCs w:val="22"/>
        </w:rPr>
      </w:pPr>
    </w:p>
    <w:p w14:paraId="526C5641" w14:textId="77777777" w:rsidR="00861971" w:rsidRPr="00F11688" w:rsidRDefault="00861971" w:rsidP="00861971">
      <w:pPr>
        <w:tabs>
          <w:tab w:val="left" w:pos="567"/>
        </w:tabs>
        <w:rPr>
          <w:szCs w:val="22"/>
        </w:rPr>
      </w:pPr>
    </w:p>
    <w:p w14:paraId="2135EB42" w14:textId="77777777" w:rsidR="00861971" w:rsidRPr="00F11688" w:rsidRDefault="00861971" w:rsidP="00861971">
      <w:pPr>
        <w:tabs>
          <w:tab w:val="left" w:pos="567"/>
        </w:tabs>
        <w:rPr>
          <w:szCs w:val="22"/>
        </w:rPr>
      </w:pPr>
    </w:p>
    <w:p w14:paraId="2C8F0F2E" w14:textId="77777777" w:rsidR="00861971" w:rsidRPr="00F11688" w:rsidRDefault="00861971" w:rsidP="00861971">
      <w:pPr>
        <w:tabs>
          <w:tab w:val="left" w:pos="567"/>
        </w:tabs>
        <w:rPr>
          <w:szCs w:val="22"/>
        </w:rPr>
      </w:pPr>
    </w:p>
    <w:p w14:paraId="07462724" w14:textId="77777777" w:rsidR="00861971" w:rsidRPr="00F11688" w:rsidRDefault="00861971" w:rsidP="00861971">
      <w:pPr>
        <w:tabs>
          <w:tab w:val="left" w:pos="567"/>
        </w:tabs>
        <w:rPr>
          <w:szCs w:val="22"/>
        </w:rPr>
      </w:pPr>
    </w:p>
    <w:p w14:paraId="295831DF" w14:textId="77777777" w:rsidR="00861971" w:rsidRPr="00F11688" w:rsidRDefault="00861971" w:rsidP="00861971">
      <w:pPr>
        <w:tabs>
          <w:tab w:val="left" w:pos="567"/>
        </w:tabs>
        <w:rPr>
          <w:szCs w:val="22"/>
        </w:rPr>
      </w:pPr>
    </w:p>
    <w:p w14:paraId="377E0EC8" w14:textId="77777777" w:rsidR="00861971" w:rsidRPr="00F11688" w:rsidRDefault="00861971" w:rsidP="00861971">
      <w:pPr>
        <w:tabs>
          <w:tab w:val="left" w:pos="567"/>
        </w:tabs>
        <w:rPr>
          <w:szCs w:val="22"/>
        </w:rPr>
      </w:pPr>
    </w:p>
    <w:p w14:paraId="7A09CF2B" w14:textId="77777777" w:rsidR="00861971" w:rsidRPr="00F11688" w:rsidRDefault="00861971" w:rsidP="00861971">
      <w:pPr>
        <w:tabs>
          <w:tab w:val="left" w:pos="567"/>
        </w:tabs>
        <w:rPr>
          <w:szCs w:val="22"/>
        </w:rPr>
      </w:pPr>
    </w:p>
    <w:p w14:paraId="655D8D85" w14:textId="77777777" w:rsidR="00861971" w:rsidRPr="00F11688" w:rsidRDefault="00861971" w:rsidP="00861971">
      <w:pPr>
        <w:tabs>
          <w:tab w:val="left" w:pos="567"/>
        </w:tabs>
        <w:rPr>
          <w:szCs w:val="22"/>
        </w:rPr>
      </w:pPr>
    </w:p>
    <w:p w14:paraId="510B0C8B" w14:textId="77777777" w:rsidR="00861971" w:rsidRPr="00F11688" w:rsidRDefault="00861971" w:rsidP="00861971">
      <w:pPr>
        <w:tabs>
          <w:tab w:val="left" w:pos="567"/>
        </w:tabs>
        <w:rPr>
          <w:szCs w:val="22"/>
        </w:rPr>
      </w:pPr>
    </w:p>
    <w:p w14:paraId="2FED198C" w14:textId="77777777" w:rsidR="00861971" w:rsidRPr="00F11688" w:rsidRDefault="00861971" w:rsidP="00861971">
      <w:pPr>
        <w:tabs>
          <w:tab w:val="left" w:pos="567"/>
        </w:tabs>
        <w:rPr>
          <w:szCs w:val="22"/>
        </w:rPr>
      </w:pPr>
    </w:p>
    <w:p w14:paraId="35F9DCA9" w14:textId="77777777" w:rsidR="00861971" w:rsidRPr="00F11688" w:rsidRDefault="00861971" w:rsidP="00861971">
      <w:pPr>
        <w:tabs>
          <w:tab w:val="left" w:pos="567"/>
        </w:tabs>
        <w:rPr>
          <w:szCs w:val="22"/>
        </w:rPr>
      </w:pPr>
    </w:p>
    <w:p w14:paraId="4D932034" w14:textId="77777777" w:rsidR="00861971" w:rsidRPr="00F11688" w:rsidRDefault="00861971" w:rsidP="00861971">
      <w:pPr>
        <w:tabs>
          <w:tab w:val="left" w:pos="567"/>
        </w:tabs>
        <w:rPr>
          <w:szCs w:val="22"/>
        </w:rPr>
      </w:pPr>
    </w:p>
    <w:p w14:paraId="20473872" w14:textId="77777777" w:rsidR="00861971" w:rsidRPr="00F11688" w:rsidRDefault="00861971" w:rsidP="00861971">
      <w:pPr>
        <w:tabs>
          <w:tab w:val="left" w:pos="567"/>
        </w:tabs>
        <w:rPr>
          <w:szCs w:val="22"/>
        </w:rPr>
      </w:pPr>
    </w:p>
    <w:p w14:paraId="674D20D0" w14:textId="77777777" w:rsidR="00861971" w:rsidRPr="00F11688" w:rsidRDefault="00861971" w:rsidP="00861971">
      <w:pPr>
        <w:tabs>
          <w:tab w:val="left" w:pos="567"/>
        </w:tabs>
        <w:rPr>
          <w:szCs w:val="22"/>
        </w:rPr>
      </w:pPr>
    </w:p>
    <w:p w14:paraId="14F0BCA2" w14:textId="77777777" w:rsidR="00861971" w:rsidRPr="00F11688" w:rsidRDefault="00861971" w:rsidP="00861971">
      <w:pPr>
        <w:tabs>
          <w:tab w:val="left" w:pos="567"/>
        </w:tabs>
        <w:rPr>
          <w:szCs w:val="22"/>
        </w:rPr>
      </w:pPr>
    </w:p>
    <w:p w14:paraId="728149FF" w14:textId="77777777" w:rsidR="00861971" w:rsidRPr="00F11688" w:rsidRDefault="00861971" w:rsidP="00861971">
      <w:pPr>
        <w:tabs>
          <w:tab w:val="left" w:pos="567"/>
        </w:tabs>
        <w:rPr>
          <w:szCs w:val="22"/>
        </w:rPr>
      </w:pPr>
    </w:p>
    <w:p w14:paraId="6500AFD9" w14:textId="77777777" w:rsidR="00861971" w:rsidRPr="00F11688" w:rsidRDefault="00861971" w:rsidP="00861971">
      <w:pPr>
        <w:tabs>
          <w:tab w:val="left" w:pos="567"/>
        </w:tabs>
        <w:rPr>
          <w:szCs w:val="22"/>
        </w:rPr>
      </w:pPr>
    </w:p>
    <w:p w14:paraId="66670D8B" w14:textId="77777777" w:rsidR="00861971" w:rsidRPr="00F11688" w:rsidRDefault="00861971" w:rsidP="00861971">
      <w:pPr>
        <w:tabs>
          <w:tab w:val="left" w:pos="567"/>
        </w:tabs>
        <w:rPr>
          <w:szCs w:val="22"/>
        </w:rPr>
      </w:pPr>
    </w:p>
    <w:p w14:paraId="1A7F750D" w14:textId="77777777" w:rsidR="00861971" w:rsidRPr="00F11688" w:rsidRDefault="00861971" w:rsidP="00861971">
      <w:pPr>
        <w:tabs>
          <w:tab w:val="left" w:pos="567"/>
        </w:tabs>
        <w:rPr>
          <w:szCs w:val="22"/>
        </w:rPr>
      </w:pPr>
    </w:p>
    <w:p w14:paraId="26BA2840" w14:textId="77777777" w:rsidR="00861971" w:rsidRPr="00F11688" w:rsidRDefault="00861971" w:rsidP="00861971">
      <w:pPr>
        <w:tabs>
          <w:tab w:val="left" w:pos="567"/>
        </w:tabs>
        <w:rPr>
          <w:szCs w:val="22"/>
        </w:rPr>
      </w:pPr>
    </w:p>
    <w:p w14:paraId="4EA6DF63" w14:textId="77777777" w:rsidR="00861971" w:rsidRPr="00F11688" w:rsidRDefault="00861971" w:rsidP="00861971">
      <w:pPr>
        <w:tabs>
          <w:tab w:val="left" w:pos="567"/>
        </w:tabs>
        <w:ind w:left="567" w:hanging="567"/>
        <w:jc w:val="center"/>
        <w:outlineLvl w:val="0"/>
        <w:rPr>
          <w:b/>
          <w:caps/>
          <w:szCs w:val="22"/>
        </w:rPr>
      </w:pPr>
      <w:r w:rsidRPr="00F11688">
        <w:rPr>
          <w:b/>
          <w:caps/>
          <w:szCs w:val="22"/>
        </w:rPr>
        <w:t>B. PAKUOTĖS LAPELIS</w:t>
      </w:r>
    </w:p>
    <w:p w14:paraId="72D4C562" w14:textId="77777777" w:rsidR="00861971" w:rsidRPr="00F11688" w:rsidRDefault="00861971" w:rsidP="00861971">
      <w:pPr>
        <w:pStyle w:val="Pagrindinistekstas"/>
        <w:tabs>
          <w:tab w:val="left" w:pos="567"/>
        </w:tabs>
        <w:spacing w:after="0"/>
        <w:jc w:val="center"/>
        <w:rPr>
          <w:b/>
          <w:szCs w:val="22"/>
        </w:rPr>
      </w:pPr>
      <w:r w:rsidRPr="00F11688">
        <w:rPr>
          <w:szCs w:val="22"/>
        </w:rPr>
        <w:br w:type="page"/>
      </w:r>
      <w:r w:rsidRPr="00F11688">
        <w:rPr>
          <w:b/>
          <w:szCs w:val="22"/>
        </w:rPr>
        <w:lastRenderedPageBreak/>
        <w:t>Pakuotės lapelis: informacija vartotojui</w:t>
      </w:r>
    </w:p>
    <w:p w14:paraId="67A53A6F" w14:textId="77777777" w:rsidR="00861971" w:rsidRPr="00F11688" w:rsidRDefault="00861971" w:rsidP="00861971">
      <w:pPr>
        <w:pStyle w:val="Pagrindinistekstas"/>
        <w:tabs>
          <w:tab w:val="left" w:pos="567"/>
        </w:tabs>
        <w:spacing w:after="0"/>
        <w:jc w:val="center"/>
        <w:rPr>
          <w:szCs w:val="22"/>
        </w:rPr>
      </w:pPr>
    </w:p>
    <w:p w14:paraId="48BF9BA6" w14:textId="77777777" w:rsidR="00861971" w:rsidRPr="00F11688" w:rsidRDefault="00861971" w:rsidP="00861971">
      <w:pPr>
        <w:tabs>
          <w:tab w:val="left" w:pos="567"/>
        </w:tabs>
        <w:jc w:val="center"/>
        <w:rPr>
          <w:b/>
          <w:szCs w:val="22"/>
        </w:rPr>
      </w:pPr>
      <w:proofErr w:type="spellStart"/>
      <w:r w:rsidRPr="00F11688">
        <w:rPr>
          <w:b/>
          <w:szCs w:val="22"/>
        </w:rPr>
        <w:t>Biodroxil</w:t>
      </w:r>
      <w:proofErr w:type="spellEnd"/>
      <w:r w:rsidR="00784245" w:rsidRPr="00F11688">
        <w:rPr>
          <w:b/>
          <w:szCs w:val="22"/>
        </w:rPr>
        <w:t xml:space="preserve"> </w:t>
      </w:r>
      <w:r w:rsidRPr="00F11688">
        <w:rPr>
          <w:b/>
          <w:szCs w:val="22"/>
        </w:rPr>
        <w:t>500 mg kietosios kapsulės</w:t>
      </w:r>
    </w:p>
    <w:p w14:paraId="79C31BA6" w14:textId="04E46C61" w:rsidR="00861971" w:rsidRPr="00F11688" w:rsidRDefault="005049CA" w:rsidP="00861971">
      <w:pPr>
        <w:tabs>
          <w:tab w:val="left" w:pos="567"/>
        </w:tabs>
        <w:jc w:val="center"/>
        <w:rPr>
          <w:szCs w:val="22"/>
        </w:rPr>
      </w:pPr>
      <w:proofErr w:type="spellStart"/>
      <w:r>
        <w:rPr>
          <w:szCs w:val="22"/>
        </w:rPr>
        <w:t>c</w:t>
      </w:r>
      <w:r w:rsidR="00861971" w:rsidRPr="00F11688">
        <w:rPr>
          <w:szCs w:val="22"/>
        </w:rPr>
        <w:t>efadroksilis</w:t>
      </w:r>
      <w:proofErr w:type="spellEnd"/>
    </w:p>
    <w:p w14:paraId="4D08A22B" w14:textId="77777777" w:rsidR="00861971" w:rsidRPr="00F11688" w:rsidRDefault="00861971" w:rsidP="00861971">
      <w:pPr>
        <w:pStyle w:val="Pagrindinistekstas"/>
        <w:tabs>
          <w:tab w:val="left" w:pos="567"/>
        </w:tabs>
        <w:spacing w:after="0"/>
        <w:rPr>
          <w:szCs w:val="22"/>
        </w:rPr>
      </w:pPr>
    </w:p>
    <w:p w14:paraId="5F4236FE" w14:textId="77777777" w:rsidR="00861971" w:rsidRPr="00F11688" w:rsidRDefault="00861971" w:rsidP="00861971">
      <w:pPr>
        <w:pStyle w:val="Pagrindinistekstas"/>
        <w:tabs>
          <w:tab w:val="left" w:pos="567"/>
        </w:tabs>
        <w:spacing w:after="0"/>
        <w:rPr>
          <w:szCs w:val="22"/>
        </w:rPr>
      </w:pPr>
      <w:r w:rsidRPr="00F11688">
        <w:rPr>
          <w:b/>
          <w:szCs w:val="22"/>
        </w:rPr>
        <w:t>Atidžiai perskaitykite visą šį lapelį, prieš pradėdami vartoti vaistą, nes jame pateikiama Jums svarbi informacija</w:t>
      </w:r>
      <w:r w:rsidRPr="00F11688">
        <w:rPr>
          <w:szCs w:val="22"/>
        </w:rPr>
        <w:t>.</w:t>
      </w:r>
    </w:p>
    <w:p w14:paraId="0A449348" w14:textId="77777777" w:rsidR="00861971" w:rsidRPr="00F11688" w:rsidRDefault="00861971" w:rsidP="00861971">
      <w:pPr>
        <w:pStyle w:val="Pagrindinistekstas"/>
        <w:numPr>
          <w:ilvl w:val="0"/>
          <w:numId w:val="1"/>
        </w:numPr>
        <w:tabs>
          <w:tab w:val="left" w:pos="567"/>
        </w:tabs>
        <w:spacing w:after="0"/>
        <w:rPr>
          <w:szCs w:val="22"/>
        </w:rPr>
      </w:pPr>
      <w:r w:rsidRPr="00F11688">
        <w:rPr>
          <w:szCs w:val="22"/>
        </w:rPr>
        <w:t>Neišmeskite šio lapelio, nes vėl gali prireikti jį perskaityti.</w:t>
      </w:r>
    </w:p>
    <w:p w14:paraId="03D2DEF1" w14:textId="77777777" w:rsidR="00861971" w:rsidRPr="00F11688" w:rsidRDefault="00861971" w:rsidP="00861971">
      <w:pPr>
        <w:pStyle w:val="Pagrindinistekstas"/>
        <w:numPr>
          <w:ilvl w:val="0"/>
          <w:numId w:val="1"/>
        </w:numPr>
        <w:tabs>
          <w:tab w:val="left" w:pos="567"/>
        </w:tabs>
        <w:spacing w:after="0"/>
        <w:rPr>
          <w:szCs w:val="22"/>
        </w:rPr>
      </w:pPr>
      <w:r w:rsidRPr="00F11688">
        <w:rPr>
          <w:szCs w:val="22"/>
        </w:rPr>
        <w:t>Jeigu kiltų daugiau klausimų, kreipkitės į gydytoją arba vaistininką.</w:t>
      </w:r>
    </w:p>
    <w:p w14:paraId="4BBF765A" w14:textId="77777777" w:rsidR="00861971" w:rsidRPr="00F11688" w:rsidRDefault="00861971" w:rsidP="00861971">
      <w:pPr>
        <w:pStyle w:val="Pagrindinistekstas"/>
        <w:numPr>
          <w:ilvl w:val="0"/>
          <w:numId w:val="1"/>
        </w:numPr>
        <w:tabs>
          <w:tab w:val="left" w:pos="567"/>
        </w:tabs>
        <w:spacing w:after="0"/>
        <w:rPr>
          <w:szCs w:val="22"/>
        </w:rPr>
      </w:pPr>
      <w:r w:rsidRPr="00F11688">
        <w:rPr>
          <w:szCs w:val="22"/>
        </w:rPr>
        <w:t>Šis vaistas skirtas tik Jums, todėl kitiems žmonėms jo duoti negalima. Vaistas gali jiems pakenkti (net tiems, kurių ligos požymiai yra tokie patys kaip Jūsų).</w:t>
      </w:r>
    </w:p>
    <w:p w14:paraId="0B2C3A62" w14:textId="77777777" w:rsidR="00861971" w:rsidRPr="00F11688" w:rsidRDefault="00861971" w:rsidP="00861971">
      <w:pPr>
        <w:pStyle w:val="Pagrindinistekstas"/>
        <w:numPr>
          <w:ilvl w:val="0"/>
          <w:numId w:val="1"/>
        </w:numPr>
        <w:tabs>
          <w:tab w:val="left" w:pos="567"/>
        </w:tabs>
        <w:spacing w:after="0"/>
        <w:rPr>
          <w:szCs w:val="22"/>
        </w:rPr>
      </w:pPr>
      <w:r w:rsidRPr="00F11688">
        <w:rPr>
          <w:szCs w:val="22"/>
        </w:rPr>
        <w:t>Jeigu pasireiškė šalutinis poveikis (net jeigu jis šiame lapelyje nenurodytas), kreipkitės į gydytoją arba vaistininką. Žr.</w:t>
      </w:r>
      <w:r w:rsidR="00E74748">
        <w:rPr>
          <w:szCs w:val="22"/>
        </w:rPr>
        <w:t xml:space="preserve"> </w:t>
      </w:r>
      <w:r w:rsidRPr="00F11688">
        <w:rPr>
          <w:szCs w:val="22"/>
        </w:rPr>
        <w:t>4 skyrių.</w:t>
      </w:r>
    </w:p>
    <w:p w14:paraId="3AC8735B" w14:textId="77777777" w:rsidR="00861971" w:rsidRPr="00F11688" w:rsidRDefault="00861971" w:rsidP="00861971">
      <w:pPr>
        <w:pStyle w:val="Pagrindinistekstas"/>
        <w:tabs>
          <w:tab w:val="left" w:pos="567"/>
        </w:tabs>
        <w:spacing w:after="0"/>
        <w:rPr>
          <w:szCs w:val="22"/>
        </w:rPr>
      </w:pPr>
    </w:p>
    <w:p w14:paraId="36FE34EA" w14:textId="77777777" w:rsidR="00861971" w:rsidRPr="00F11688" w:rsidRDefault="00861971" w:rsidP="00861971">
      <w:pPr>
        <w:pStyle w:val="Pagrindinistekstas"/>
        <w:tabs>
          <w:tab w:val="left" w:pos="567"/>
        </w:tabs>
        <w:spacing w:after="0"/>
        <w:rPr>
          <w:b/>
          <w:szCs w:val="22"/>
        </w:rPr>
      </w:pPr>
      <w:r w:rsidRPr="00F11688">
        <w:rPr>
          <w:b/>
          <w:szCs w:val="22"/>
        </w:rPr>
        <w:t>Apie ką rašoma šiame lapelyje?</w:t>
      </w:r>
    </w:p>
    <w:p w14:paraId="5140BA17" w14:textId="77777777" w:rsidR="00861971" w:rsidRPr="00F11688" w:rsidRDefault="00861971" w:rsidP="00861971">
      <w:pPr>
        <w:pStyle w:val="Pagrindinistekstas"/>
        <w:tabs>
          <w:tab w:val="left" w:pos="567"/>
        </w:tabs>
        <w:spacing w:after="0"/>
        <w:rPr>
          <w:b/>
          <w:szCs w:val="22"/>
        </w:rPr>
      </w:pPr>
    </w:p>
    <w:p w14:paraId="3B2FF054" w14:textId="77777777" w:rsidR="00861971" w:rsidRPr="00F11688" w:rsidRDefault="00861971" w:rsidP="00861971">
      <w:pPr>
        <w:pStyle w:val="Pagrindinistekstas"/>
        <w:tabs>
          <w:tab w:val="left" w:pos="567"/>
        </w:tabs>
        <w:spacing w:after="0"/>
        <w:ind w:left="720" w:hanging="720"/>
        <w:rPr>
          <w:szCs w:val="22"/>
        </w:rPr>
      </w:pPr>
      <w:r w:rsidRPr="00F11688">
        <w:rPr>
          <w:szCs w:val="22"/>
        </w:rPr>
        <w:t>1.</w:t>
      </w:r>
      <w:r w:rsidRPr="00F11688">
        <w:rPr>
          <w:szCs w:val="22"/>
        </w:rPr>
        <w:tab/>
        <w:t xml:space="preserve">Kas yra </w:t>
      </w:r>
      <w:proofErr w:type="spellStart"/>
      <w:r w:rsidRPr="00F11688">
        <w:rPr>
          <w:szCs w:val="22"/>
        </w:rPr>
        <w:t>Biodroxil</w:t>
      </w:r>
      <w:proofErr w:type="spellEnd"/>
      <w:r w:rsidRPr="00F11688">
        <w:rPr>
          <w:szCs w:val="22"/>
        </w:rPr>
        <w:t xml:space="preserve"> ir kam jis vartojamas</w:t>
      </w:r>
    </w:p>
    <w:p w14:paraId="3923968A" w14:textId="77777777" w:rsidR="00861971" w:rsidRPr="00F11688" w:rsidRDefault="00861971" w:rsidP="00861971">
      <w:pPr>
        <w:pStyle w:val="Pagrindinistekstas"/>
        <w:tabs>
          <w:tab w:val="left" w:pos="567"/>
        </w:tabs>
        <w:spacing w:after="0"/>
        <w:ind w:left="720" w:hanging="720"/>
        <w:rPr>
          <w:szCs w:val="22"/>
        </w:rPr>
      </w:pPr>
      <w:r w:rsidRPr="00F11688">
        <w:rPr>
          <w:szCs w:val="22"/>
        </w:rPr>
        <w:t>2.</w:t>
      </w:r>
      <w:r w:rsidRPr="00F11688">
        <w:rPr>
          <w:szCs w:val="22"/>
        </w:rPr>
        <w:tab/>
        <w:t xml:space="preserve">Kas žinotina prieš vartojant </w:t>
      </w:r>
      <w:proofErr w:type="spellStart"/>
      <w:r w:rsidRPr="00F11688">
        <w:rPr>
          <w:szCs w:val="22"/>
        </w:rPr>
        <w:t>Biodroxil</w:t>
      </w:r>
      <w:proofErr w:type="spellEnd"/>
    </w:p>
    <w:p w14:paraId="255305AD" w14:textId="77777777" w:rsidR="00861971" w:rsidRPr="00F11688" w:rsidRDefault="00861971" w:rsidP="00861971">
      <w:pPr>
        <w:pStyle w:val="Pagrindinistekstas"/>
        <w:tabs>
          <w:tab w:val="left" w:pos="567"/>
        </w:tabs>
        <w:spacing w:after="0"/>
        <w:ind w:left="720" w:hanging="720"/>
        <w:rPr>
          <w:szCs w:val="22"/>
        </w:rPr>
      </w:pPr>
      <w:r w:rsidRPr="00F11688">
        <w:rPr>
          <w:szCs w:val="22"/>
        </w:rPr>
        <w:t>3.</w:t>
      </w:r>
      <w:r w:rsidRPr="00F11688">
        <w:rPr>
          <w:szCs w:val="22"/>
        </w:rPr>
        <w:tab/>
        <w:t xml:space="preserve">Kaip vartoti </w:t>
      </w:r>
      <w:proofErr w:type="spellStart"/>
      <w:r w:rsidRPr="00F11688">
        <w:rPr>
          <w:szCs w:val="22"/>
        </w:rPr>
        <w:t>Biodroxil</w:t>
      </w:r>
      <w:proofErr w:type="spellEnd"/>
    </w:p>
    <w:p w14:paraId="7D0D73A5" w14:textId="77777777" w:rsidR="00861971" w:rsidRPr="00F11688" w:rsidRDefault="00861971" w:rsidP="00861971">
      <w:pPr>
        <w:pStyle w:val="Pagrindinistekstas"/>
        <w:tabs>
          <w:tab w:val="left" w:pos="567"/>
        </w:tabs>
        <w:spacing w:after="0"/>
        <w:ind w:left="720" w:hanging="720"/>
        <w:rPr>
          <w:szCs w:val="22"/>
        </w:rPr>
      </w:pPr>
      <w:r w:rsidRPr="00F11688">
        <w:rPr>
          <w:szCs w:val="22"/>
        </w:rPr>
        <w:t>4.</w:t>
      </w:r>
      <w:r w:rsidRPr="00F11688">
        <w:rPr>
          <w:szCs w:val="22"/>
        </w:rPr>
        <w:tab/>
        <w:t>Galimas šalutinis poveikis</w:t>
      </w:r>
    </w:p>
    <w:p w14:paraId="081A6AD2" w14:textId="77777777" w:rsidR="00861971" w:rsidRPr="00F11688" w:rsidRDefault="00861971" w:rsidP="00861971">
      <w:pPr>
        <w:pStyle w:val="Pagrindinistekstas"/>
        <w:tabs>
          <w:tab w:val="left" w:pos="567"/>
        </w:tabs>
        <w:spacing w:after="0"/>
        <w:ind w:left="720" w:hanging="720"/>
        <w:rPr>
          <w:szCs w:val="22"/>
        </w:rPr>
      </w:pPr>
      <w:r w:rsidRPr="00F11688">
        <w:rPr>
          <w:szCs w:val="22"/>
        </w:rPr>
        <w:t>5.</w:t>
      </w:r>
      <w:r w:rsidRPr="00F11688">
        <w:rPr>
          <w:szCs w:val="22"/>
        </w:rPr>
        <w:tab/>
        <w:t xml:space="preserve">Kaip laikyti </w:t>
      </w:r>
      <w:proofErr w:type="spellStart"/>
      <w:r w:rsidRPr="00F11688">
        <w:rPr>
          <w:szCs w:val="22"/>
        </w:rPr>
        <w:t>Biodroxil</w:t>
      </w:r>
      <w:proofErr w:type="spellEnd"/>
    </w:p>
    <w:p w14:paraId="7880A0B9" w14:textId="77777777" w:rsidR="00861971" w:rsidRPr="00F11688" w:rsidRDefault="00861971" w:rsidP="00861971">
      <w:pPr>
        <w:pStyle w:val="Pagrindinistekstas"/>
        <w:tabs>
          <w:tab w:val="left" w:pos="567"/>
        </w:tabs>
        <w:spacing w:after="0"/>
        <w:ind w:left="720" w:hanging="720"/>
        <w:rPr>
          <w:szCs w:val="22"/>
        </w:rPr>
      </w:pPr>
      <w:r w:rsidRPr="00F11688">
        <w:rPr>
          <w:szCs w:val="22"/>
        </w:rPr>
        <w:t>6.</w:t>
      </w:r>
      <w:r w:rsidRPr="00F11688">
        <w:rPr>
          <w:szCs w:val="22"/>
        </w:rPr>
        <w:tab/>
        <w:t>Pakuotės turinys ir kita informacija</w:t>
      </w:r>
    </w:p>
    <w:p w14:paraId="79A2E060" w14:textId="77777777" w:rsidR="00861971" w:rsidRPr="00F11688" w:rsidRDefault="00861971" w:rsidP="00861971">
      <w:pPr>
        <w:pStyle w:val="Pagrindinistekstas"/>
        <w:tabs>
          <w:tab w:val="left" w:pos="567"/>
        </w:tabs>
        <w:spacing w:after="0"/>
        <w:rPr>
          <w:szCs w:val="22"/>
        </w:rPr>
      </w:pPr>
    </w:p>
    <w:p w14:paraId="7886B6C9" w14:textId="77777777" w:rsidR="00861971" w:rsidRPr="00F11688" w:rsidRDefault="00861971" w:rsidP="00861971">
      <w:pPr>
        <w:pStyle w:val="Pagrindinistekstas"/>
        <w:tabs>
          <w:tab w:val="left" w:pos="567"/>
        </w:tabs>
        <w:spacing w:after="0"/>
        <w:rPr>
          <w:b/>
          <w:szCs w:val="22"/>
        </w:rPr>
      </w:pPr>
      <w:r w:rsidRPr="00F11688">
        <w:rPr>
          <w:b/>
          <w:szCs w:val="22"/>
        </w:rPr>
        <w:t>1.</w:t>
      </w:r>
      <w:r w:rsidRPr="00F11688">
        <w:rPr>
          <w:b/>
          <w:szCs w:val="22"/>
        </w:rPr>
        <w:tab/>
        <w:t xml:space="preserve">Kas yra </w:t>
      </w:r>
      <w:proofErr w:type="spellStart"/>
      <w:r w:rsidRPr="00F11688">
        <w:rPr>
          <w:b/>
          <w:szCs w:val="22"/>
        </w:rPr>
        <w:t>Biodroxil</w:t>
      </w:r>
      <w:proofErr w:type="spellEnd"/>
      <w:r w:rsidRPr="00F11688">
        <w:rPr>
          <w:b/>
          <w:szCs w:val="22"/>
        </w:rPr>
        <w:t xml:space="preserve"> ir kam jis vartojamas</w:t>
      </w:r>
    </w:p>
    <w:p w14:paraId="32E23748" w14:textId="77777777" w:rsidR="001573A0" w:rsidRPr="00F11688" w:rsidRDefault="001573A0" w:rsidP="00861971">
      <w:pPr>
        <w:pStyle w:val="Pagrindinistekstas"/>
        <w:tabs>
          <w:tab w:val="left" w:pos="567"/>
        </w:tabs>
        <w:spacing w:after="0"/>
        <w:rPr>
          <w:szCs w:val="22"/>
        </w:rPr>
      </w:pPr>
    </w:p>
    <w:p w14:paraId="407C8574" w14:textId="62480C5A" w:rsidR="00861971" w:rsidRPr="00F11688" w:rsidRDefault="00861971" w:rsidP="00861971">
      <w:pPr>
        <w:pStyle w:val="Pagrindinistekstas2"/>
        <w:spacing w:after="0" w:line="240" w:lineRule="auto"/>
        <w:rPr>
          <w:szCs w:val="22"/>
        </w:rPr>
      </w:pPr>
      <w:proofErr w:type="spellStart"/>
      <w:r w:rsidRPr="00F11688">
        <w:rPr>
          <w:bCs/>
          <w:szCs w:val="22"/>
        </w:rPr>
        <w:t>Biodroxil</w:t>
      </w:r>
      <w:proofErr w:type="spellEnd"/>
      <w:r w:rsidRPr="00F11688">
        <w:rPr>
          <w:bCs/>
          <w:szCs w:val="22"/>
        </w:rPr>
        <w:t xml:space="preserve"> veiklioji medžiaga yra </w:t>
      </w:r>
      <w:proofErr w:type="spellStart"/>
      <w:r w:rsidRPr="00F11688">
        <w:rPr>
          <w:bCs/>
          <w:szCs w:val="22"/>
        </w:rPr>
        <w:t>cefadroksilis</w:t>
      </w:r>
      <w:proofErr w:type="spellEnd"/>
      <w:r w:rsidRPr="00F11688">
        <w:rPr>
          <w:bCs/>
          <w:szCs w:val="22"/>
        </w:rPr>
        <w:t xml:space="preserve">, </w:t>
      </w:r>
      <w:proofErr w:type="spellStart"/>
      <w:r w:rsidRPr="00F11688">
        <w:rPr>
          <w:szCs w:val="22"/>
        </w:rPr>
        <w:t>cefalosporinų</w:t>
      </w:r>
      <w:proofErr w:type="spellEnd"/>
      <w:r w:rsidRPr="00F11688">
        <w:rPr>
          <w:szCs w:val="22"/>
        </w:rPr>
        <w:t xml:space="preserve"> grupės antibiotikas. </w:t>
      </w:r>
      <w:proofErr w:type="spellStart"/>
      <w:r w:rsidRPr="00F11688">
        <w:rPr>
          <w:szCs w:val="22"/>
        </w:rPr>
        <w:t>Cefalosporinai</w:t>
      </w:r>
      <w:proofErr w:type="spellEnd"/>
      <w:r w:rsidRPr="00F11688">
        <w:rPr>
          <w:szCs w:val="22"/>
        </w:rPr>
        <w:t xml:space="preserve"> pažeidžia bakterijų ląstelių membranas ir tokiu būdu suardo augančias bakterijas.</w:t>
      </w:r>
    </w:p>
    <w:p w14:paraId="04189381" w14:textId="77777777" w:rsidR="00861971" w:rsidRPr="00F11688" w:rsidRDefault="00861971" w:rsidP="00861971">
      <w:pPr>
        <w:rPr>
          <w:iCs/>
          <w:szCs w:val="22"/>
        </w:rPr>
      </w:pPr>
    </w:p>
    <w:p w14:paraId="3DDF5F9B" w14:textId="77777777" w:rsidR="00861971" w:rsidRPr="00F11688" w:rsidRDefault="00861971" w:rsidP="00861971">
      <w:pPr>
        <w:rPr>
          <w:i/>
          <w:szCs w:val="22"/>
        </w:rPr>
      </w:pPr>
      <w:proofErr w:type="spellStart"/>
      <w:r w:rsidRPr="00F11688">
        <w:rPr>
          <w:szCs w:val="22"/>
        </w:rPr>
        <w:t>Biodroxil</w:t>
      </w:r>
      <w:proofErr w:type="spellEnd"/>
      <w:r w:rsidRPr="00F11688">
        <w:rPr>
          <w:szCs w:val="22"/>
        </w:rPr>
        <w:t xml:space="preserve"> vartojamas šioms jam jautrių bakterijų sukeltoms infekcinėms ligoms gydyti:</w:t>
      </w:r>
    </w:p>
    <w:p w14:paraId="3D638970" w14:textId="77777777" w:rsidR="00861971" w:rsidRPr="00F11688" w:rsidRDefault="00861971" w:rsidP="00861971">
      <w:pPr>
        <w:numPr>
          <w:ilvl w:val="0"/>
          <w:numId w:val="2"/>
        </w:numPr>
        <w:tabs>
          <w:tab w:val="left" w:pos="426"/>
        </w:tabs>
        <w:ind w:left="993" w:hanging="567"/>
        <w:rPr>
          <w:szCs w:val="22"/>
        </w:rPr>
      </w:pPr>
      <w:r w:rsidRPr="00F11688">
        <w:rPr>
          <w:szCs w:val="22"/>
        </w:rPr>
        <w:t>kvėpavimo takų (tonzilių ir gerklės uždegimui);</w:t>
      </w:r>
    </w:p>
    <w:p w14:paraId="2E9C5625" w14:textId="77777777" w:rsidR="00861971" w:rsidRPr="00F11688" w:rsidRDefault="00861971" w:rsidP="001962B8">
      <w:pPr>
        <w:numPr>
          <w:ilvl w:val="0"/>
          <w:numId w:val="2"/>
        </w:numPr>
        <w:tabs>
          <w:tab w:val="left" w:pos="426"/>
        </w:tabs>
        <w:ind w:left="709" w:hanging="283"/>
        <w:rPr>
          <w:szCs w:val="22"/>
        </w:rPr>
      </w:pPr>
      <w:r w:rsidRPr="00F11688">
        <w:rPr>
          <w:szCs w:val="22"/>
        </w:rPr>
        <w:t xml:space="preserve">odos ir minkštųjų audinių pūlinėms ligoms (jos vadinamos </w:t>
      </w:r>
      <w:proofErr w:type="spellStart"/>
      <w:r w:rsidRPr="00F11688">
        <w:rPr>
          <w:szCs w:val="22"/>
        </w:rPr>
        <w:t>piodermija</w:t>
      </w:r>
      <w:proofErr w:type="spellEnd"/>
      <w:r w:rsidRPr="00F11688">
        <w:rPr>
          <w:szCs w:val="22"/>
        </w:rPr>
        <w:t xml:space="preserve">, </w:t>
      </w:r>
      <w:proofErr w:type="spellStart"/>
      <w:r w:rsidRPr="00F11688">
        <w:rPr>
          <w:szCs w:val="22"/>
        </w:rPr>
        <w:t>impetiga</w:t>
      </w:r>
      <w:proofErr w:type="spellEnd"/>
      <w:r w:rsidRPr="00F11688">
        <w:rPr>
          <w:szCs w:val="22"/>
        </w:rPr>
        <w:t>, pūliniu, šunvote);</w:t>
      </w:r>
    </w:p>
    <w:p w14:paraId="3EA195B8" w14:textId="77777777" w:rsidR="00861971" w:rsidRPr="00F11688" w:rsidRDefault="00861971" w:rsidP="00861971">
      <w:pPr>
        <w:numPr>
          <w:ilvl w:val="0"/>
          <w:numId w:val="2"/>
        </w:numPr>
        <w:tabs>
          <w:tab w:val="left" w:pos="426"/>
        </w:tabs>
        <w:ind w:left="993" w:hanging="567"/>
        <w:rPr>
          <w:szCs w:val="22"/>
        </w:rPr>
      </w:pPr>
      <w:r w:rsidRPr="00F11688">
        <w:rPr>
          <w:szCs w:val="22"/>
        </w:rPr>
        <w:t>šlapimo takų (šlapimo pūslės uždegimui, inkstų geldelių uždegimui).</w:t>
      </w:r>
    </w:p>
    <w:p w14:paraId="57F98A3C" w14:textId="77777777" w:rsidR="00861971" w:rsidRPr="00F11688" w:rsidRDefault="00861971" w:rsidP="00861971">
      <w:pPr>
        <w:pStyle w:val="Pagrindinistekstas"/>
        <w:tabs>
          <w:tab w:val="left" w:pos="567"/>
        </w:tabs>
        <w:spacing w:after="0"/>
        <w:rPr>
          <w:szCs w:val="22"/>
        </w:rPr>
      </w:pPr>
    </w:p>
    <w:p w14:paraId="1B390A33" w14:textId="010EC160" w:rsidR="00861971" w:rsidRPr="00F11688" w:rsidRDefault="00861971" w:rsidP="00861971">
      <w:pPr>
        <w:pStyle w:val="Pagrindinistekstas"/>
        <w:tabs>
          <w:tab w:val="left" w:pos="567"/>
        </w:tabs>
        <w:spacing w:after="0"/>
        <w:rPr>
          <w:szCs w:val="22"/>
        </w:rPr>
      </w:pPr>
      <w:r w:rsidRPr="00F11688">
        <w:rPr>
          <w:szCs w:val="22"/>
        </w:rPr>
        <w:t xml:space="preserve">Prireikus gydytojas prieš gydymą šiuo antibiotiku bei gydymo metu nustatys infekcinės ligos sukėlėjo jautrumą </w:t>
      </w:r>
      <w:proofErr w:type="spellStart"/>
      <w:r w:rsidRPr="00F11688">
        <w:rPr>
          <w:szCs w:val="22"/>
        </w:rPr>
        <w:t>cefadroksiliui</w:t>
      </w:r>
      <w:proofErr w:type="spellEnd"/>
      <w:r w:rsidRPr="00F11688">
        <w:rPr>
          <w:szCs w:val="22"/>
        </w:rPr>
        <w:t>, ištirs Jūsų inkstų veiklą.</w:t>
      </w:r>
    </w:p>
    <w:p w14:paraId="7648F74D" w14:textId="77777777" w:rsidR="00861971" w:rsidRPr="00F11688" w:rsidRDefault="00861971" w:rsidP="00861971">
      <w:pPr>
        <w:tabs>
          <w:tab w:val="left" w:pos="567"/>
        </w:tabs>
        <w:rPr>
          <w:szCs w:val="22"/>
        </w:rPr>
      </w:pPr>
    </w:p>
    <w:p w14:paraId="68444EB0" w14:textId="77777777" w:rsidR="00861971" w:rsidRPr="00F11688" w:rsidRDefault="00861971" w:rsidP="00861971">
      <w:pPr>
        <w:tabs>
          <w:tab w:val="left" w:pos="567"/>
        </w:tabs>
        <w:rPr>
          <w:szCs w:val="22"/>
        </w:rPr>
      </w:pPr>
    </w:p>
    <w:p w14:paraId="1F8BB0BF" w14:textId="77777777" w:rsidR="00861971" w:rsidRPr="00F11688" w:rsidRDefault="00861971" w:rsidP="00861971">
      <w:pPr>
        <w:tabs>
          <w:tab w:val="left" w:pos="567"/>
        </w:tabs>
        <w:jc w:val="both"/>
        <w:rPr>
          <w:b/>
          <w:szCs w:val="22"/>
        </w:rPr>
      </w:pPr>
      <w:r w:rsidRPr="00F11688">
        <w:rPr>
          <w:b/>
          <w:szCs w:val="22"/>
        </w:rPr>
        <w:t>2.</w:t>
      </w:r>
      <w:r w:rsidRPr="00F11688">
        <w:rPr>
          <w:b/>
          <w:szCs w:val="22"/>
        </w:rPr>
        <w:tab/>
        <w:t xml:space="preserve">Kas žinotina prieš vartojant </w:t>
      </w:r>
      <w:proofErr w:type="spellStart"/>
      <w:r w:rsidRPr="00F11688">
        <w:rPr>
          <w:b/>
          <w:szCs w:val="22"/>
        </w:rPr>
        <w:t>Biodroxil</w:t>
      </w:r>
      <w:proofErr w:type="spellEnd"/>
    </w:p>
    <w:p w14:paraId="4D085E10" w14:textId="77777777" w:rsidR="00861971" w:rsidRPr="00F11688" w:rsidRDefault="00861971" w:rsidP="00861971">
      <w:pPr>
        <w:tabs>
          <w:tab w:val="left" w:pos="567"/>
        </w:tabs>
        <w:rPr>
          <w:b/>
          <w:szCs w:val="22"/>
        </w:rPr>
      </w:pPr>
    </w:p>
    <w:p w14:paraId="550D5B03" w14:textId="4A1E6DB3" w:rsidR="00861971" w:rsidRPr="00F11688" w:rsidRDefault="00861971" w:rsidP="00861971">
      <w:pPr>
        <w:tabs>
          <w:tab w:val="left" w:pos="567"/>
        </w:tabs>
        <w:rPr>
          <w:b/>
          <w:szCs w:val="22"/>
        </w:rPr>
      </w:pPr>
      <w:proofErr w:type="spellStart"/>
      <w:r w:rsidRPr="00F11688">
        <w:rPr>
          <w:b/>
          <w:szCs w:val="22"/>
        </w:rPr>
        <w:t>Biodroxil</w:t>
      </w:r>
      <w:proofErr w:type="spellEnd"/>
      <w:r w:rsidRPr="00F11688">
        <w:rPr>
          <w:b/>
          <w:szCs w:val="22"/>
        </w:rPr>
        <w:t xml:space="preserve"> vartoti </w:t>
      </w:r>
      <w:r w:rsidR="00A34964">
        <w:rPr>
          <w:b/>
          <w:szCs w:val="22"/>
        </w:rPr>
        <w:t>draudžiama</w:t>
      </w:r>
      <w:r w:rsidRPr="00F11688">
        <w:rPr>
          <w:b/>
          <w:szCs w:val="22"/>
        </w:rPr>
        <w:t>:</w:t>
      </w:r>
    </w:p>
    <w:p w14:paraId="7C695BB3" w14:textId="77777777" w:rsidR="00861971" w:rsidRPr="00F11688" w:rsidRDefault="00861971" w:rsidP="00861971">
      <w:pPr>
        <w:tabs>
          <w:tab w:val="left" w:pos="567"/>
        </w:tabs>
        <w:ind w:left="567" w:hanging="567"/>
        <w:rPr>
          <w:szCs w:val="22"/>
        </w:rPr>
      </w:pPr>
      <w:r w:rsidRPr="00F11688">
        <w:rPr>
          <w:szCs w:val="22"/>
        </w:rPr>
        <w:t>-</w:t>
      </w:r>
      <w:r w:rsidRPr="00F11688">
        <w:rPr>
          <w:szCs w:val="22"/>
        </w:rPr>
        <w:tab/>
        <w:t xml:space="preserve">jeigu yra alergija </w:t>
      </w:r>
      <w:proofErr w:type="spellStart"/>
      <w:r w:rsidRPr="00F11688">
        <w:rPr>
          <w:szCs w:val="22"/>
        </w:rPr>
        <w:t>cefadroksiliui</w:t>
      </w:r>
      <w:proofErr w:type="spellEnd"/>
      <w:r w:rsidRPr="00F11688">
        <w:rPr>
          <w:szCs w:val="22"/>
        </w:rPr>
        <w:t xml:space="preserve"> arba bet kuriai pagalbinei šio vaisto medžiagai (jos išvardytos 6 skyriuje);</w:t>
      </w:r>
    </w:p>
    <w:p w14:paraId="70EFEB85" w14:textId="77777777" w:rsidR="00861971" w:rsidRPr="00F11688" w:rsidRDefault="00861971" w:rsidP="00861971">
      <w:pPr>
        <w:numPr>
          <w:ilvl w:val="0"/>
          <w:numId w:val="3"/>
        </w:numPr>
        <w:tabs>
          <w:tab w:val="left" w:pos="567"/>
        </w:tabs>
        <w:ind w:left="567" w:hanging="567"/>
        <w:rPr>
          <w:szCs w:val="22"/>
        </w:rPr>
      </w:pPr>
      <w:r w:rsidRPr="00F11688">
        <w:rPr>
          <w:szCs w:val="22"/>
        </w:rPr>
        <w:t xml:space="preserve">jeigu yra alergija bet kuriam kitam </w:t>
      </w:r>
      <w:proofErr w:type="spellStart"/>
      <w:r w:rsidRPr="00F11688">
        <w:rPr>
          <w:szCs w:val="22"/>
        </w:rPr>
        <w:t>cefalosporinų</w:t>
      </w:r>
      <w:proofErr w:type="spellEnd"/>
      <w:r w:rsidRPr="00F11688">
        <w:rPr>
          <w:szCs w:val="22"/>
        </w:rPr>
        <w:t xml:space="preserve"> grupės antibiotikui;</w:t>
      </w:r>
    </w:p>
    <w:p w14:paraId="3F2B3325" w14:textId="77777777" w:rsidR="00861971" w:rsidRPr="00F11688" w:rsidRDefault="00861971" w:rsidP="00861971">
      <w:pPr>
        <w:pStyle w:val="Pagrindinistekstas"/>
        <w:numPr>
          <w:ilvl w:val="0"/>
          <w:numId w:val="4"/>
        </w:numPr>
        <w:spacing w:after="0"/>
        <w:rPr>
          <w:szCs w:val="22"/>
        </w:rPr>
      </w:pPr>
      <w:r w:rsidRPr="00F11688">
        <w:rPr>
          <w:szCs w:val="22"/>
        </w:rPr>
        <w:t xml:space="preserve">yra buvusi sunki alerginė reakcija, kurią sukėlė penicilinai ar kiti beta </w:t>
      </w:r>
      <w:proofErr w:type="spellStart"/>
      <w:r w:rsidRPr="00F11688">
        <w:rPr>
          <w:szCs w:val="22"/>
        </w:rPr>
        <w:t>laktaminiai</w:t>
      </w:r>
      <w:proofErr w:type="spellEnd"/>
      <w:r w:rsidRPr="00F11688">
        <w:rPr>
          <w:szCs w:val="22"/>
        </w:rPr>
        <w:t xml:space="preserve"> antibiotikai.</w:t>
      </w:r>
    </w:p>
    <w:p w14:paraId="7755E695" w14:textId="77777777" w:rsidR="00861971" w:rsidRPr="00F11688" w:rsidRDefault="00861971" w:rsidP="00861971">
      <w:pPr>
        <w:tabs>
          <w:tab w:val="left" w:pos="567"/>
        </w:tabs>
        <w:rPr>
          <w:b/>
          <w:szCs w:val="22"/>
        </w:rPr>
      </w:pPr>
    </w:p>
    <w:p w14:paraId="357BE1A8" w14:textId="77777777" w:rsidR="00861971" w:rsidRPr="00F11688" w:rsidRDefault="00861971" w:rsidP="00861971">
      <w:pPr>
        <w:tabs>
          <w:tab w:val="left" w:pos="567"/>
        </w:tabs>
        <w:rPr>
          <w:b/>
          <w:szCs w:val="22"/>
        </w:rPr>
      </w:pPr>
      <w:r w:rsidRPr="00F11688">
        <w:rPr>
          <w:b/>
          <w:szCs w:val="22"/>
        </w:rPr>
        <w:t>Įspėjimai ir atsargumo priemonės</w:t>
      </w:r>
    </w:p>
    <w:p w14:paraId="6C8CC9DD" w14:textId="77777777" w:rsidR="00861971" w:rsidRPr="00F11688" w:rsidRDefault="00861971" w:rsidP="00861971">
      <w:pPr>
        <w:tabs>
          <w:tab w:val="left" w:pos="567"/>
        </w:tabs>
        <w:rPr>
          <w:szCs w:val="22"/>
        </w:rPr>
      </w:pPr>
      <w:r w:rsidRPr="00F11688">
        <w:rPr>
          <w:szCs w:val="22"/>
        </w:rPr>
        <w:t xml:space="preserve">Pasitarkite su gydytoju arba vaistininku, prieš pradėdami vartoti </w:t>
      </w:r>
      <w:proofErr w:type="spellStart"/>
      <w:r w:rsidRPr="00F11688">
        <w:rPr>
          <w:szCs w:val="22"/>
        </w:rPr>
        <w:t>Biodroxil</w:t>
      </w:r>
      <w:proofErr w:type="spellEnd"/>
      <w:r w:rsidRPr="00F11688">
        <w:rPr>
          <w:szCs w:val="22"/>
        </w:rPr>
        <w:t>. Tai ypač svarbu, jeigu:</w:t>
      </w:r>
    </w:p>
    <w:p w14:paraId="70290956" w14:textId="77777777" w:rsidR="00861971" w:rsidRPr="00F11688" w:rsidRDefault="00861971" w:rsidP="00861971">
      <w:pPr>
        <w:pStyle w:val="Sraopastraipa"/>
        <w:numPr>
          <w:ilvl w:val="0"/>
          <w:numId w:val="3"/>
        </w:numPr>
        <w:tabs>
          <w:tab w:val="left" w:pos="567"/>
        </w:tabs>
        <w:ind w:left="567" w:hanging="567"/>
        <w:rPr>
          <w:szCs w:val="22"/>
        </w:rPr>
      </w:pPr>
      <w:r w:rsidRPr="00F11688">
        <w:rPr>
          <w:szCs w:val="22"/>
        </w:rPr>
        <w:t>praeityje yra buvusi astma arba sunki alerginė reakcija;</w:t>
      </w:r>
    </w:p>
    <w:p w14:paraId="7158115D" w14:textId="5FBF9586" w:rsidR="00861971" w:rsidRPr="00F11688" w:rsidRDefault="00861971" w:rsidP="00861971">
      <w:pPr>
        <w:pStyle w:val="Sraopastraipa"/>
        <w:numPr>
          <w:ilvl w:val="0"/>
          <w:numId w:val="3"/>
        </w:numPr>
        <w:ind w:left="567" w:hanging="567"/>
        <w:rPr>
          <w:szCs w:val="22"/>
        </w:rPr>
      </w:pPr>
      <w:r w:rsidRPr="00F11688">
        <w:rPr>
          <w:szCs w:val="22"/>
        </w:rPr>
        <w:t>yra alergija penicilinų grupės antibiotikams, kadangi gali pasireikšti kryžminė alergija (ji galima 5-10</w:t>
      </w:r>
      <w:r w:rsidR="00B92C81">
        <w:rPr>
          <w:szCs w:val="22"/>
        </w:rPr>
        <w:t> </w:t>
      </w:r>
      <w:r w:rsidRPr="00F11688">
        <w:rPr>
          <w:szCs w:val="22"/>
        </w:rPr>
        <w:t>% pacientų);</w:t>
      </w:r>
    </w:p>
    <w:p w14:paraId="5A9F16FE" w14:textId="77777777" w:rsidR="00861971" w:rsidRPr="00F11688" w:rsidRDefault="00861971" w:rsidP="00861971">
      <w:pPr>
        <w:pStyle w:val="Sraopastraipa"/>
        <w:numPr>
          <w:ilvl w:val="0"/>
          <w:numId w:val="3"/>
        </w:numPr>
        <w:ind w:left="567" w:hanging="567"/>
        <w:rPr>
          <w:szCs w:val="22"/>
        </w:rPr>
      </w:pPr>
      <w:r w:rsidRPr="00F11688">
        <w:rPr>
          <w:szCs w:val="22"/>
        </w:rPr>
        <w:t xml:space="preserve">sergate sunkiu inkstų veiklos sutrikimu. Tokiu atveju reikia ilginti intervalus tarp dozių vartojimo (žr. skyriuje “Kaip vartoti </w:t>
      </w:r>
      <w:proofErr w:type="spellStart"/>
      <w:r w:rsidRPr="00F11688">
        <w:rPr>
          <w:szCs w:val="22"/>
        </w:rPr>
        <w:t>Biodroxil</w:t>
      </w:r>
      <w:proofErr w:type="spellEnd"/>
      <w:r w:rsidRPr="00F11688">
        <w:rPr>
          <w:szCs w:val="22"/>
        </w:rPr>
        <w:t>“ pateiktą lentelę);</w:t>
      </w:r>
    </w:p>
    <w:p w14:paraId="2441F201" w14:textId="77777777" w:rsidR="00861971" w:rsidRPr="00F11688" w:rsidRDefault="00861971" w:rsidP="00861971">
      <w:pPr>
        <w:pStyle w:val="Sraopastraipa"/>
        <w:numPr>
          <w:ilvl w:val="0"/>
          <w:numId w:val="3"/>
        </w:numPr>
        <w:tabs>
          <w:tab w:val="left" w:pos="567"/>
        </w:tabs>
        <w:ind w:left="567" w:hanging="567"/>
        <w:rPr>
          <w:szCs w:val="22"/>
        </w:rPr>
      </w:pPr>
      <w:r w:rsidRPr="00F11688">
        <w:rPr>
          <w:szCs w:val="22"/>
        </w:rPr>
        <w:t>sergate sunkia, gyvybei pavojinga infekcine liga. Iš pradžių Jums turi būti skiriami leidžiami antibiotikai;</w:t>
      </w:r>
    </w:p>
    <w:p w14:paraId="10EDE124" w14:textId="77777777" w:rsidR="00861971" w:rsidRPr="00F11688" w:rsidRDefault="00861971" w:rsidP="00861971">
      <w:pPr>
        <w:pStyle w:val="Sraopastraipa"/>
        <w:numPr>
          <w:ilvl w:val="0"/>
          <w:numId w:val="3"/>
        </w:numPr>
        <w:tabs>
          <w:tab w:val="left" w:pos="567"/>
        </w:tabs>
        <w:ind w:left="567" w:hanging="567"/>
        <w:rPr>
          <w:szCs w:val="22"/>
        </w:rPr>
      </w:pPr>
      <w:r w:rsidRPr="00F11688">
        <w:rPr>
          <w:szCs w:val="22"/>
        </w:rPr>
        <w:t>praeityje sirgote sunkiu virškinimo trakto veiklos sutrikimu.</w:t>
      </w:r>
    </w:p>
    <w:p w14:paraId="10E2CE37" w14:textId="77777777" w:rsidR="00861971" w:rsidRPr="00F11688" w:rsidRDefault="00861971" w:rsidP="00861971">
      <w:pPr>
        <w:tabs>
          <w:tab w:val="left" w:pos="567"/>
        </w:tabs>
        <w:rPr>
          <w:szCs w:val="22"/>
        </w:rPr>
      </w:pPr>
    </w:p>
    <w:p w14:paraId="680DC6EE" w14:textId="2E1D29D6" w:rsidR="00861971" w:rsidRPr="00F11688" w:rsidRDefault="00861971" w:rsidP="00861971">
      <w:pPr>
        <w:tabs>
          <w:tab w:val="left" w:pos="567"/>
        </w:tabs>
        <w:rPr>
          <w:szCs w:val="22"/>
        </w:rPr>
      </w:pPr>
      <w:r w:rsidRPr="00F11688">
        <w:rPr>
          <w:szCs w:val="22"/>
        </w:rPr>
        <w:lastRenderedPageBreak/>
        <w:t xml:space="preserve">Vartojant, ypač ilgai, </w:t>
      </w:r>
      <w:proofErr w:type="spellStart"/>
      <w:r w:rsidRPr="00F11688">
        <w:rPr>
          <w:szCs w:val="22"/>
        </w:rPr>
        <w:t>Biodroxil</w:t>
      </w:r>
      <w:proofErr w:type="spellEnd"/>
      <w:r w:rsidRPr="00F11688">
        <w:rPr>
          <w:szCs w:val="22"/>
        </w:rPr>
        <w:t>, kaip ir kitokių antibiotikų, gydytojas gali dažnai tirti kraujo ląstelių kiekį ir kepenų bei inkstų veiklą.</w:t>
      </w:r>
    </w:p>
    <w:p w14:paraId="73958614" w14:textId="77777777" w:rsidR="00861971" w:rsidRPr="00F11688" w:rsidRDefault="00861971" w:rsidP="00861971">
      <w:pPr>
        <w:tabs>
          <w:tab w:val="left" w:pos="567"/>
        </w:tabs>
        <w:rPr>
          <w:szCs w:val="22"/>
        </w:rPr>
      </w:pPr>
    </w:p>
    <w:p w14:paraId="4A45A381" w14:textId="2FDAC5CB" w:rsidR="00861971" w:rsidRPr="00F11688" w:rsidRDefault="00861971" w:rsidP="00861971">
      <w:pPr>
        <w:tabs>
          <w:tab w:val="left" w:pos="567"/>
        </w:tabs>
        <w:rPr>
          <w:szCs w:val="22"/>
        </w:rPr>
      </w:pPr>
      <w:r w:rsidRPr="00F11688">
        <w:rPr>
          <w:szCs w:val="22"/>
        </w:rPr>
        <w:t xml:space="preserve">Jei </w:t>
      </w:r>
      <w:r w:rsidRPr="00F11688">
        <w:rPr>
          <w:b/>
          <w:szCs w:val="22"/>
        </w:rPr>
        <w:t>atsiranda alergijos požymių</w:t>
      </w:r>
      <w:r w:rsidRPr="00F11688">
        <w:rPr>
          <w:szCs w:val="22"/>
        </w:rPr>
        <w:t xml:space="preserve"> (dilgėlinė, </w:t>
      </w:r>
      <w:proofErr w:type="spellStart"/>
      <w:r w:rsidRPr="00F11688">
        <w:rPr>
          <w:szCs w:val="22"/>
        </w:rPr>
        <w:t>egzantema</w:t>
      </w:r>
      <w:proofErr w:type="spellEnd"/>
      <w:r w:rsidRPr="00F11688">
        <w:rPr>
          <w:szCs w:val="22"/>
        </w:rPr>
        <w:t xml:space="preserve"> (išbėrimas), niežulys, kraujospūdžio mažėjimas, širdies ritmo padažnėjimas, kvėpavimo sutrikimas, </w:t>
      </w:r>
      <w:proofErr w:type="spellStart"/>
      <w:r w:rsidRPr="00F11688">
        <w:rPr>
          <w:szCs w:val="22"/>
        </w:rPr>
        <w:t>kolapsas</w:t>
      </w:r>
      <w:proofErr w:type="spellEnd"/>
      <w:r w:rsidRPr="00F11688">
        <w:rPr>
          <w:szCs w:val="22"/>
        </w:rPr>
        <w:t xml:space="preserve"> ar kt.), vaisto vartojimą būtina nutraukti ir kreiptis į gydytoją.</w:t>
      </w:r>
    </w:p>
    <w:p w14:paraId="6C9E579D" w14:textId="77777777" w:rsidR="00861971" w:rsidRPr="00F11688" w:rsidRDefault="00861971" w:rsidP="00861971">
      <w:pPr>
        <w:tabs>
          <w:tab w:val="left" w:pos="567"/>
        </w:tabs>
        <w:rPr>
          <w:szCs w:val="22"/>
        </w:rPr>
      </w:pPr>
    </w:p>
    <w:p w14:paraId="11941461" w14:textId="77777777" w:rsidR="00861971" w:rsidRPr="00F11688" w:rsidRDefault="00861971" w:rsidP="00861971">
      <w:pPr>
        <w:rPr>
          <w:szCs w:val="22"/>
        </w:rPr>
      </w:pPr>
      <w:r w:rsidRPr="00F11688">
        <w:rPr>
          <w:szCs w:val="22"/>
        </w:rPr>
        <w:t xml:space="preserve">Jeigu viduriuojate, gali mažėti </w:t>
      </w:r>
      <w:proofErr w:type="spellStart"/>
      <w:r w:rsidRPr="00F11688">
        <w:rPr>
          <w:szCs w:val="22"/>
        </w:rPr>
        <w:t>Biodroxil</w:t>
      </w:r>
      <w:proofErr w:type="spellEnd"/>
      <w:r w:rsidRPr="00F11688">
        <w:rPr>
          <w:szCs w:val="22"/>
        </w:rPr>
        <w:t xml:space="preserve"> pasisavinimas organizme ir dėl to vaisto poveikis gali būti silpnesnis.</w:t>
      </w:r>
    </w:p>
    <w:p w14:paraId="78DE87E7" w14:textId="77777777" w:rsidR="00861971" w:rsidRPr="00F11688" w:rsidRDefault="00861971" w:rsidP="00861971">
      <w:pPr>
        <w:tabs>
          <w:tab w:val="left" w:pos="567"/>
        </w:tabs>
        <w:rPr>
          <w:szCs w:val="22"/>
        </w:rPr>
      </w:pPr>
    </w:p>
    <w:p w14:paraId="0C10B1BE" w14:textId="76E2D3EC" w:rsidR="00861971" w:rsidRPr="00F11688" w:rsidRDefault="00861971" w:rsidP="00861971">
      <w:pPr>
        <w:tabs>
          <w:tab w:val="left" w:pos="567"/>
        </w:tabs>
        <w:rPr>
          <w:szCs w:val="22"/>
        </w:rPr>
      </w:pPr>
      <w:r w:rsidRPr="00F11688">
        <w:rPr>
          <w:szCs w:val="22"/>
        </w:rPr>
        <w:t xml:space="preserve">Jeigu prasideda </w:t>
      </w:r>
      <w:r w:rsidRPr="00F11688">
        <w:rPr>
          <w:b/>
          <w:szCs w:val="22"/>
        </w:rPr>
        <w:t>sunkus ir nepraeinantis viduriavimas</w:t>
      </w:r>
      <w:r w:rsidRPr="00F11688">
        <w:rPr>
          <w:szCs w:val="22"/>
        </w:rPr>
        <w:t xml:space="preserve">, kreipkitės į gydytoją. Gydytojas ištirs, ar nėra </w:t>
      </w:r>
      <w:proofErr w:type="spellStart"/>
      <w:r w:rsidRPr="00F11688">
        <w:rPr>
          <w:szCs w:val="22"/>
        </w:rPr>
        <w:t>pseudomembraninio</w:t>
      </w:r>
      <w:proofErr w:type="spellEnd"/>
      <w:r w:rsidRPr="00F11688">
        <w:rPr>
          <w:szCs w:val="22"/>
        </w:rPr>
        <w:t xml:space="preserve"> kolito (infekcinio žarnyno uždegimo). Kadangi jis gali būti net pavojingas gyvybei, </w:t>
      </w:r>
      <w:proofErr w:type="spellStart"/>
      <w:r w:rsidRPr="00F11688">
        <w:rPr>
          <w:szCs w:val="22"/>
        </w:rPr>
        <w:t>Biodroxil</w:t>
      </w:r>
      <w:proofErr w:type="spellEnd"/>
      <w:r w:rsidRPr="00F11688">
        <w:rPr>
          <w:szCs w:val="22"/>
        </w:rPr>
        <w:t xml:space="preserve"> vartojimą būtina tuoj pat nutraukti ir pradėti vartoti tinkamų vaistų (pvz., kitokių antibiotikų). Žarnų veiklą slopinančių vaistų vartoti draudžiama.</w:t>
      </w:r>
    </w:p>
    <w:p w14:paraId="777F6D35" w14:textId="77777777" w:rsidR="00861971" w:rsidRPr="00F11688" w:rsidRDefault="00861971" w:rsidP="00861971">
      <w:pPr>
        <w:tabs>
          <w:tab w:val="left" w:pos="567"/>
        </w:tabs>
        <w:rPr>
          <w:szCs w:val="22"/>
        </w:rPr>
      </w:pPr>
    </w:p>
    <w:p w14:paraId="6E8D8A61" w14:textId="77777777" w:rsidR="00861971" w:rsidRDefault="00861971" w:rsidP="00861971">
      <w:pPr>
        <w:tabs>
          <w:tab w:val="left" w:pos="567"/>
        </w:tabs>
        <w:rPr>
          <w:szCs w:val="22"/>
        </w:rPr>
      </w:pPr>
      <w:proofErr w:type="spellStart"/>
      <w:r w:rsidRPr="00F11688">
        <w:rPr>
          <w:szCs w:val="22"/>
        </w:rPr>
        <w:t>Biodroxil</w:t>
      </w:r>
      <w:proofErr w:type="spellEnd"/>
      <w:r w:rsidRPr="00F11688">
        <w:rPr>
          <w:szCs w:val="22"/>
        </w:rPr>
        <w:t xml:space="preserve">, kaip ir kitokiais antibiotikais, gydant ilgai, gali atsirasti grybelių (pvz., </w:t>
      </w:r>
      <w:proofErr w:type="spellStart"/>
      <w:r w:rsidRPr="00F11688">
        <w:rPr>
          <w:i/>
          <w:szCs w:val="22"/>
        </w:rPr>
        <w:t>Candida</w:t>
      </w:r>
      <w:proofErr w:type="spellEnd"/>
      <w:r w:rsidRPr="00F11688">
        <w:rPr>
          <w:szCs w:val="22"/>
        </w:rPr>
        <w:t>) sukeltų pažeidimų.</w:t>
      </w:r>
    </w:p>
    <w:p w14:paraId="6E9744C1" w14:textId="77777777" w:rsidR="005049CA" w:rsidRPr="00F11688" w:rsidRDefault="005049CA" w:rsidP="00861971">
      <w:pPr>
        <w:tabs>
          <w:tab w:val="left" w:pos="567"/>
        </w:tabs>
        <w:rPr>
          <w:szCs w:val="22"/>
        </w:rPr>
      </w:pPr>
    </w:p>
    <w:p w14:paraId="0BAC6667" w14:textId="77777777" w:rsidR="006A7463" w:rsidRPr="000F6FF2" w:rsidRDefault="006A7463" w:rsidP="006A7463">
      <w:pPr>
        <w:rPr>
          <w:u w:val="single"/>
        </w:rPr>
      </w:pPr>
      <w:bookmarkStart w:id="5" w:name="_Hlk163224690"/>
      <w:r w:rsidRPr="000F6FF2">
        <w:rPr>
          <w:u w:val="single"/>
        </w:rPr>
        <w:t xml:space="preserve">Ypač atsargiai elkitės su </w:t>
      </w:r>
      <w:proofErr w:type="spellStart"/>
      <w:r w:rsidRPr="000F6FF2">
        <w:rPr>
          <w:u w:val="single"/>
        </w:rPr>
        <w:t>Biodroxil</w:t>
      </w:r>
      <w:proofErr w:type="spellEnd"/>
      <w:r w:rsidRPr="000F6FF2">
        <w:rPr>
          <w:u w:val="single"/>
        </w:rPr>
        <w:t xml:space="preserve">: </w:t>
      </w:r>
    </w:p>
    <w:p w14:paraId="6FE12940" w14:textId="77777777" w:rsidR="006A7463" w:rsidRDefault="006A7463" w:rsidP="006A7463">
      <w:r>
        <w:t>G</w:t>
      </w:r>
      <w:r w:rsidRPr="003B6AC8">
        <w:t xml:space="preserve">ydant </w:t>
      </w:r>
      <w:r>
        <w:t xml:space="preserve">beta </w:t>
      </w:r>
      <w:proofErr w:type="spellStart"/>
      <w:r>
        <w:t>laktaminių</w:t>
      </w:r>
      <w:proofErr w:type="spellEnd"/>
      <w:r>
        <w:t xml:space="preserve"> grupės antibiotikais  </w:t>
      </w:r>
      <w:r w:rsidRPr="003B6AC8">
        <w:t xml:space="preserve">buvo pranešta apie sunkias odos reakcijas, įskaitant </w:t>
      </w:r>
      <w:proofErr w:type="spellStart"/>
      <w:r w:rsidRPr="003B6AC8">
        <w:t>Stivenso</w:t>
      </w:r>
      <w:proofErr w:type="spellEnd"/>
      <w:r w:rsidRPr="003B6AC8">
        <w:t xml:space="preserve">-Džonsono sindromą, toksinę epidermio </w:t>
      </w:r>
      <w:proofErr w:type="spellStart"/>
      <w:r w:rsidRPr="003B6AC8">
        <w:t>nekrolizę</w:t>
      </w:r>
      <w:proofErr w:type="spellEnd"/>
      <w:r w:rsidRPr="003B6AC8">
        <w:t xml:space="preserve">, vaistų </w:t>
      </w:r>
      <w:r>
        <w:t xml:space="preserve">sukeltą </w:t>
      </w:r>
      <w:r w:rsidRPr="003B6AC8">
        <w:t xml:space="preserve">reakciją su </w:t>
      </w:r>
      <w:proofErr w:type="spellStart"/>
      <w:r w:rsidRPr="003B6AC8">
        <w:t>eozinofilija</w:t>
      </w:r>
      <w:proofErr w:type="spellEnd"/>
      <w:r w:rsidRPr="003B6AC8">
        <w:t xml:space="preserve"> ir sisteminiais simptomais (</w:t>
      </w:r>
      <w:r>
        <w:t>V</w:t>
      </w:r>
      <w:r w:rsidRPr="003B6AC8">
        <w:t>RESS)</w:t>
      </w:r>
      <w:r>
        <w:t xml:space="preserve"> </w:t>
      </w:r>
      <w:r w:rsidRPr="007D115B">
        <w:t>ir ūmin</w:t>
      </w:r>
      <w:r>
        <w:t>ę</w:t>
      </w:r>
      <w:r w:rsidRPr="007D115B">
        <w:t xml:space="preserve"> </w:t>
      </w:r>
      <w:proofErr w:type="spellStart"/>
      <w:r w:rsidRPr="007D115B">
        <w:t>generalizuot</w:t>
      </w:r>
      <w:r>
        <w:t>ą</w:t>
      </w:r>
      <w:proofErr w:type="spellEnd"/>
      <w:r w:rsidRPr="007D115B">
        <w:t xml:space="preserve"> </w:t>
      </w:r>
      <w:proofErr w:type="spellStart"/>
      <w:r w:rsidRPr="007D115B">
        <w:t>egzantemin</w:t>
      </w:r>
      <w:r>
        <w:t>ę</w:t>
      </w:r>
      <w:proofErr w:type="spellEnd"/>
      <w:r w:rsidRPr="007D115B">
        <w:t xml:space="preserve"> </w:t>
      </w:r>
      <w:proofErr w:type="spellStart"/>
      <w:r w:rsidRPr="007D115B">
        <w:t>pustulioz</w:t>
      </w:r>
      <w:r>
        <w:t>ę</w:t>
      </w:r>
      <w:proofErr w:type="spellEnd"/>
      <w:r w:rsidRPr="007D115B">
        <w:t xml:space="preserve"> (</w:t>
      </w:r>
      <w:r>
        <w:t>Ū</w:t>
      </w:r>
      <w:r w:rsidRPr="007D115B">
        <w:t>GEP)</w:t>
      </w:r>
      <w:r w:rsidRPr="003B6AC8">
        <w:t xml:space="preserve">. </w:t>
      </w:r>
      <w:r>
        <w:t xml:space="preserve">Nustokite vartoti </w:t>
      </w:r>
      <w:proofErr w:type="spellStart"/>
      <w:r>
        <w:t>cefadroksilio</w:t>
      </w:r>
      <w:proofErr w:type="spellEnd"/>
      <w:r>
        <w:t xml:space="preserve"> ir n</w:t>
      </w:r>
      <w:r w:rsidRPr="003B6AC8">
        <w:t>edelsdami kreipkitės į gydytoją, jei pastebėjote bet kurį su šiomis sunkiomis odos reakcijomis susijusį simptomą</w:t>
      </w:r>
      <w:r>
        <w:t xml:space="preserve"> (žr. skyrių 4)</w:t>
      </w:r>
      <w:r w:rsidRPr="003B6AC8">
        <w:t>.</w:t>
      </w:r>
    </w:p>
    <w:bookmarkEnd w:id="5"/>
    <w:p w14:paraId="47029C74" w14:textId="77777777" w:rsidR="00861971" w:rsidRPr="00F11688" w:rsidRDefault="00861971" w:rsidP="00861971">
      <w:pPr>
        <w:pStyle w:val="Pagrindinistekstas"/>
        <w:tabs>
          <w:tab w:val="left" w:pos="567"/>
        </w:tabs>
        <w:spacing w:after="0"/>
        <w:rPr>
          <w:szCs w:val="22"/>
        </w:rPr>
      </w:pPr>
    </w:p>
    <w:p w14:paraId="4A38F9AA" w14:textId="77777777" w:rsidR="00861971" w:rsidRPr="00F11688" w:rsidRDefault="00861971" w:rsidP="00861971">
      <w:pPr>
        <w:pStyle w:val="Pagrindinistekstas"/>
        <w:tabs>
          <w:tab w:val="left" w:pos="567"/>
        </w:tabs>
        <w:spacing w:after="0"/>
        <w:rPr>
          <w:b/>
          <w:szCs w:val="22"/>
        </w:rPr>
      </w:pPr>
      <w:r w:rsidRPr="00F11688">
        <w:rPr>
          <w:b/>
          <w:szCs w:val="22"/>
        </w:rPr>
        <w:t xml:space="preserve">Kiti vaistai ir </w:t>
      </w:r>
      <w:proofErr w:type="spellStart"/>
      <w:r w:rsidRPr="00F11688">
        <w:rPr>
          <w:b/>
          <w:szCs w:val="22"/>
        </w:rPr>
        <w:t>Biodroxil</w:t>
      </w:r>
      <w:proofErr w:type="spellEnd"/>
    </w:p>
    <w:p w14:paraId="06CEBB57" w14:textId="69718C5A" w:rsidR="00861971" w:rsidRPr="00F11688" w:rsidRDefault="00861971" w:rsidP="00861971">
      <w:pPr>
        <w:pStyle w:val="Pagrindinistekstas"/>
        <w:tabs>
          <w:tab w:val="left" w:pos="567"/>
        </w:tabs>
        <w:spacing w:after="0"/>
        <w:rPr>
          <w:szCs w:val="22"/>
        </w:rPr>
      </w:pPr>
      <w:r w:rsidRPr="00F11688">
        <w:rPr>
          <w:szCs w:val="22"/>
        </w:rPr>
        <w:t>Jeigu vartojate ar neseniai vartojote kitų vaistų arba dėl to nesate tikri, apie tai pasakykite gydytojui arba vaistininkui.</w:t>
      </w:r>
    </w:p>
    <w:p w14:paraId="43F59E25" w14:textId="77777777" w:rsidR="00861971" w:rsidRPr="00F11688" w:rsidRDefault="00861971" w:rsidP="00861971">
      <w:pPr>
        <w:pStyle w:val="Pagrindinistekstas"/>
        <w:tabs>
          <w:tab w:val="left" w:pos="567"/>
        </w:tabs>
        <w:spacing w:after="0"/>
        <w:rPr>
          <w:szCs w:val="22"/>
        </w:rPr>
      </w:pPr>
    </w:p>
    <w:p w14:paraId="40C0CB5B" w14:textId="77777777" w:rsidR="00861971" w:rsidRPr="00F11688" w:rsidRDefault="00861971" w:rsidP="00861971">
      <w:pPr>
        <w:tabs>
          <w:tab w:val="left" w:pos="567"/>
        </w:tabs>
        <w:rPr>
          <w:szCs w:val="22"/>
        </w:rPr>
      </w:pPr>
      <w:proofErr w:type="spellStart"/>
      <w:r w:rsidRPr="00F11688">
        <w:rPr>
          <w:bCs/>
          <w:szCs w:val="22"/>
        </w:rPr>
        <w:t>Biodroxil</w:t>
      </w:r>
      <w:proofErr w:type="spellEnd"/>
      <w:r w:rsidRPr="00F11688">
        <w:rPr>
          <w:szCs w:val="22"/>
        </w:rPr>
        <w:t xml:space="preserve"> negalima vartoti kartu su šiais vaistais:</w:t>
      </w:r>
    </w:p>
    <w:p w14:paraId="3F463AB3" w14:textId="76E8FEC1" w:rsidR="00861971" w:rsidRPr="00F11688" w:rsidRDefault="00861971" w:rsidP="00861971">
      <w:pPr>
        <w:pStyle w:val="Sraopastraipa"/>
        <w:numPr>
          <w:ilvl w:val="0"/>
          <w:numId w:val="9"/>
        </w:numPr>
        <w:tabs>
          <w:tab w:val="left" w:pos="567"/>
        </w:tabs>
        <w:ind w:left="567" w:hanging="567"/>
        <w:rPr>
          <w:szCs w:val="22"/>
        </w:rPr>
      </w:pPr>
      <w:r w:rsidRPr="00F11688">
        <w:rPr>
          <w:szCs w:val="22"/>
        </w:rPr>
        <w:t xml:space="preserve">antibiotikais, kurie slopina bakterijų dauginimąsi (pvz., </w:t>
      </w:r>
      <w:proofErr w:type="spellStart"/>
      <w:r w:rsidRPr="00F11688">
        <w:rPr>
          <w:szCs w:val="22"/>
        </w:rPr>
        <w:t>tetraciklinais</w:t>
      </w:r>
      <w:proofErr w:type="spellEnd"/>
      <w:r w:rsidRPr="00F11688">
        <w:rPr>
          <w:szCs w:val="22"/>
        </w:rPr>
        <w:t xml:space="preserve">, </w:t>
      </w:r>
      <w:proofErr w:type="spellStart"/>
      <w:r w:rsidRPr="00F11688">
        <w:rPr>
          <w:szCs w:val="22"/>
        </w:rPr>
        <w:t>eritromicinu</w:t>
      </w:r>
      <w:proofErr w:type="spellEnd"/>
      <w:r w:rsidRPr="00F11688">
        <w:rPr>
          <w:szCs w:val="22"/>
        </w:rPr>
        <w:t xml:space="preserve">, </w:t>
      </w:r>
      <w:proofErr w:type="spellStart"/>
      <w:r w:rsidRPr="00F11688">
        <w:rPr>
          <w:szCs w:val="22"/>
        </w:rPr>
        <w:t>sulfamidais</w:t>
      </w:r>
      <w:proofErr w:type="spellEnd"/>
      <w:r w:rsidRPr="00F11688">
        <w:rPr>
          <w:szCs w:val="22"/>
        </w:rPr>
        <w:t xml:space="preserve">, </w:t>
      </w:r>
      <w:proofErr w:type="spellStart"/>
      <w:r w:rsidRPr="00F11688">
        <w:rPr>
          <w:szCs w:val="22"/>
        </w:rPr>
        <w:t>chloramfenikoliu</w:t>
      </w:r>
      <w:proofErr w:type="spellEnd"/>
      <w:r w:rsidRPr="00F11688">
        <w:rPr>
          <w:szCs w:val="22"/>
        </w:rPr>
        <w:t>). Kartu vartojami šie vaistai gali sutrikdyti vieni kitų veikimą</w:t>
      </w:r>
      <w:r w:rsidR="00B83FA2">
        <w:rPr>
          <w:szCs w:val="22"/>
        </w:rPr>
        <w:t>;</w:t>
      </w:r>
    </w:p>
    <w:p w14:paraId="0446BA4D" w14:textId="638217A4" w:rsidR="00861971" w:rsidRPr="00F11688" w:rsidRDefault="00861971" w:rsidP="00861971">
      <w:pPr>
        <w:pStyle w:val="Sraopastraipa"/>
        <w:numPr>
          <w:ilvl w:val="0"/>
          <w:numId w:val="9"/>
        </w:numPr>
        <w:tabs>
          <w:tab w:val="left" w:pos="567"/>
        </w:tabs>
        <w:ind w:left="567" w:hanging="567"/>
        <w:rPr>
          <w:szCs w:val="22"/>
        </w:rPr>
      </w:pPr>
      <w:r w:rsidRPr="00F11688">
        <w:rPr>
          <w:szCs w:val="22"/>
        </w:rPr>
        <w:t>kai kuriais kitais antibiotikais (</w:t>
      </w:r>
      <w:proofErr w:type="spellStart"/>
      <w:r w:rsidRPr="00F11688">
        <w:rPr>
          <w:szCs w:val="22"/>
        </w:rPr>
        <w:t>aminoglikozidais</w:t>
      </w:r>
      <w:proofErr w:type="spellEnd"/>
      <w:r w:rsidRPr="00F11688">
        <w:rPr>
          <w:szCs w:val="22"/>
        </w:rPr>
        <w:t xml:space="preserve">, </w:t>
      </w:r>
      <w:proofErr w:type="spellStart"/>
      <w:r w:rsidRPr="00F11688">
        <w:rPr>
          <w:szCs w:val="22"/>
        </w:rPr>
        <w:t>polimiksinu</w:t>
      </w:r>
      <w:proofErr w:type="spellEnd"/>
      <w:r w:rsidRPr="00F11688">
        <w:rPr>
          <w:szCs w:val="22"/>
        </w:rPr>
        <w:t xml:space="preserve"> B, </w:t>
      </w:r>
      <w:proofErr w:type="spellStart"/>
      <w:r w:rsidRPr="00F11688">
        <w:rPr>
          <w:szCs w:val="22"/>
        </w:rPr>
        <w:t>kolistinu</w:t>
      </w:r>
      <w:proofErr w:type="spellEnd"/>
      <w:r w:rsidRPr="00F11688">
        <w:rPr>
          <w:szCs w:val="22"/>
        </w:rPr>
        <w:t>). Gali sustiprėti toksinis poveikis inkstams</w:t>
      </w:r>
      <w:r w:rsidR="00B83FA2">
        <w:rPr>
          <w:szCs w:val="22"/>
        </w:rPr>
        <w:t>;</w:t>
      </w:r>
    </w:p>
    <w:p w14:paraId="2865C436" w14:textId="77777777" w:rsidR="00861971" w:rsidRPr="00F11688" w:rsidRDefault="00861971" w:rsidP="00861971">
      <w:pPr>
        <w:pStyle w:val="Sraopastraipa"/>
        <w:numPr>
          <w:ilvl w:val="0"/>
          <w:numId w:val="9"/>
        </w:numPr>
        <w:tabs>
          <w:tab w:val="left" w:pos="567"/>
        </w:tabs>
        <w:ind w:left="567" w:hanging="567"/>
        <w:rPr>
          <w:szCs w:val="22"/>
        </w:rPr>
      </w:pPr>
      <w:r w:rsidRPr="00F11688">
        <w:rPr>
          <w:szCs w:val="22"/>
        </w:rPr>
        <w:t xml:space="preserve">kai kuriais diuretikais (šlapimą varančiais vaistais), vartojamais didelėmis dozėmis. </w:t>
      </w:r>
      <w:r w:rsidRPr="00F11688">
        <w:rPr>
          <w:bCs/>
          <w:szCs w:val="22"/>
        </w:rPr>
        <w:t>G</w:t>
      </w:r>
      <w:r w:rsidRPr="00F11688">
        <w:rPr>
          <w:szCs w:val="22"/>
        </w:rPr>
        <w:t>ali sustiprėti toksinis poveikis inkstams.</w:t>
      </w:r>
    </w:p>
    <w:p w14:paraId="632513D9" w14:textId="77777777" w:rsidR="00861971" w:rsidRPr="00F11688" w:rsidRDefault="00861971" w:rsidP="00861971">
      <w:pPr>
        <w:rPr>
          <w:szCs w:val="22"/>
        </w:rPr>
      </w:pPr>
    </w:p>
    <w:p w14:paraId="20774992" w14:textId="77777777" w:rsidR="00861971" w:rsidRPr="00F11688" w:rsidRDefault="00861971" w:rsidP="00861971">
      <w:pPr>
        <w:rPr>
          <w:szCs w:val="22"/>
        </w:rPr>
      </w:pPr>
      <w:r w:rsidRPr="00F11688">
        <w:rPr>
          <w:szCs w:val="22"/>
        </w:rPr>
        <w:t>Pasakykite gydytojui arba vaistininkui, jeigu vartojate kurio nors iš šių vaistų:</w:t>
      </w:r>
    </w:p>
    <w:p w14:paraId="1B4E226F" w14:textId="5BBA7A44" w:rsidR="00861971" w:rsidRPr="00F11688" w:rsidRDefault="00861971" w:rsidP="00861971">
      <w:pPr>
        <w:pStyle w:val="Sraopastraipa"/>
        <w:numPr>
          <w:ilvl w:val="0"/>
          <w:numId w:val="8"/>
        </w:numPr>
        <w:ind w:left="567" w:hanging="567"/>
        <w:rPr>
          <w:szCs w:val="22"/>
        </w:rPr>
      </w:pPr>
      <w:proofErr w:type="spellStart"/>
      <w:r w:rsidRPr="00F11688">
        <w:rPr>
          <w:szCs w:val="22"/>
        </w:rPr>
        <w:t>probenecido</w:t>
      </w:r>
      <w:proofErr w:type="spellEnd"/>
      <w:r w:rsidRPr="00F11688">
        <w:rPr>
          <w:szCs w:val="22"/>
        </w:rPr>
        <w:t xml:space="preserve"> (</w:t>
      </w:r>
      <w:r w:rsidR="00A35EBC">
        <w:rPr>
          <w:szCs w:val="22"/>
        </w:rPr>
        <w:t>nuo</w:t>
      </w:r>
      <w:r w:rsidR="00A35EBC" w:rsidRPr="00F11688">
        <w:rPr>
          <w:szCs w:val="22"/>
        </w:rPr>
        <w:t xml:space="preserve"> </w:t>
      </w:r>
      <w:r w:rsidRPr="00F11688">
        <w:rPr>
          <w:szCs w:val="22"/>
        </w:rPr>
        <w:t>podagr</w:t>
      </w:r>
      <w:r w:rsidR="00A35EBC">
        <w:rPr>
          <w:szCs w:val="22"/>
        </w:rPr>
        <w:t>os</w:t>
      </w:r>
      <w:r w:rsidRPr="00F11688">
        <w:rPr>
          <w:szCs w:val="22"/>
        </w:rPr>
        <w:t xml:space="preserve">). Gali išlikti didesnė </w:t>
      </w:r>
      <w:proofErr w:type="spellStart"/>
      <w:r w:rsidRPr="00F11688">
        <w:rPr>
          <w:szCs w:val="22"/>
        </w:rPr>
        <w:t>Biodroxil</w:t>
      </w:r>
      <w:proofErr w:type="spellEnd"/>
      <w:r w:rsidRPr="00F11688">
        <w:rPr>
          <w:szCs w:val="22"/>
        </w:rPr>
        <w:t xml:space="preserve"> koncentracija kraujyje</w:t>
      </w:r>
      <w:r w:rsidR="00B83FA2">
        <w:rPr>
          <w:szCs w:val="22"/>
        </w:rPr>
        <w:t>;</w:t>
      </w:r>
    </w:p>
    <w:p w14:paraId="1F8BBF3D" w14:textId="1BF160E4" w:rsidR="00861971" w:rsidRPr="00F11688" w:rsidRDefault="00861971" w:rsidP="00861971">
      <w:pPr>
        <w:pStyle w:val="Sraopastraipa"/>
        <w:numPr>
          <w:ilvl w:val="0"/>
          <w:numId w:val="8"/>
        </w:numPr>
        <w:ind w:left="567" w:hanging="567"/>
        <w:rPr>
          <w:szCs w:val="22"/>
        </w:rPr>
      </w:pPr>
      <w:r w:rsidRPr="00F11688">
        <w:rPr>
          <w:szCs w:val="22"/>
        </w:rPr>
        <w:t>geriamųjų kraujo krešėjimą slopinančių vaistų. Gali sustiprėti šių vaistų poveikis</w:t>
      </w:r>
      <w:r w:rsidR="00B83FA2">
        <w:rPr>
          <w:szCs w:val="22"/>
        </w:rPr>
        <w:t>;</w:t>
      </w:r>
    </w:p>
    <w:p w14:paraId="22E8234F" w14:textId="161ECAAB" w:rsidR="00861971" w:rsidRPr="00F11688" w:rsidRDefault="00861971" w:rsidP="00861971">
      <w:pPr>
        <w:pStyle w:val="Sraopastraipa"/>
        <w:numPr>
          <w:ilvl w:val="0"/>
          <w:numId w:val="8"/>
        </w:numPr>
        <w:ind w:left="567" w:hanging="567"/>
        <w:rPr>
          <w:szCs w:val="22"/>
        </w:rPr>
      </w:pPr>
      <w:proofErr w:type="spellStart"/>
      <w:r w:rsidRPr="00F11688">
        <w:rPr>
          <w:szCs w:val="22"/>
        </w:rPr>
        <w:t>kolestiramino</w:t>
      </w:r>
      <w:proofErr w:type="spellEnd"/>
      <w:r w:rsidRPr="00F11688">
        <w:rPr>
          <w:szCs w:val="22"/>
        </w:rPr>
        <w:t xml:space="preserve"> (vaisto cholesterolio kiekiui kraujyje mažinti). </w:t>
      </w:r>
      <w:proofErr w:type="spellStart"/>
      <w:r w:rsidRPr="00F11688">
        <w:rPr>
          <w:szCs w:val="22"/>
        </w:rPr>
        <w:t>Biodroxil</w:t>
      </w:r>
      <w:proofErr w:type="spellEnd"/>
      <w:r w:rsidRPr="00F11688">
        <w:rPr>
          <w:szCs w:val="22"/>
        </w:rPr>
        <w:t xml:space="preserve"> poveikis gali susilpnėti.</w:t>
      </w:r>
    </w:p>
    <w:p w14:paraId="3E9F5C60" w14:textId="77777777" w:rsidR="00861971" w:rsidRPr="00F11688" w:rsidRDefault="00861971" w:rsidP="00861971">
      <w:pPr>
        <w:rPr>
          <w:szCs w:val="22"/>
        </w:rPr>
      </w:pPr>
    </w:p>
    <w:p w14:paraId="02A79E14" w14:textId="77777777" w:rsidR="00861971" w:rsidRPr="009F06CF" w:rsidRDefault="00861971" w:rsidP="00861971">
      <w:pPr>
        <w:pStyle w:val="Pagrindinistekstas"/>
        <w:tabs>
          <w:tab w:val="left" w:pos="567"/>
        </w:tabs>
        <w:spacing w:after="0"/>
        <w:rPr>
          <w:b/>
          <w:iCs/>
          <w:szCs w:val="22"/>
        </w:rPr>
      </w:pPr>
      <w:r w:rsidRPr="009F06CF">
        <w:rPr>
          <w:b/>
          <w:iCs/>
          <w:szCs w:val="22"/>
        </w:rPr>
        <w:t>Įtaka laboratorinių tyrimų rezultatams</w:t>
      </w:r>
    </w:p>
    <w:p w14:paraId="73681884" w14:textId="77777777" w:rsidR="00861971" w:rsidRPr="00F11688" w:rsidRDefault="00861971" w:rsidP="00861971">
      <w:pPr>
        <w:tabs>
          <w:tab w:val="left" w:pos="567"/>
        </w:tabs>
        <w:rPr>
          <w:szCs w:val="22"/>
        </w:rPr>
      </w:pPr>
      <w:r w:rsidRPr="00F11688">
        <w:rPr>
          <w:szCs w:val="22"/>
        </w:rPr>
        <w:t xml:space="preserve">Vartojant </w:t>
      </w:r>
      <w:proofErr w:type="spellStart"/>
      <w:r w:rsidRPr="00F11688">
        <w:rPr>
          <w:szCs w:val="22"/>
        </w:rPr>
        <w:t>Biodroxil</w:t>
      </w:r>
      <w:proofErr w:type="spellEnd"/>
      <w:r w:rsidRPr="00F11688">
        <w:rPr>
          <w:szCs w:val="22"/>
        </w:rPr>
        <w:t xml:space="preserve">, gali būti klaidingai teigiamas gliukozės kiekio šlapime tyrimo rezultatas. Jeigu Jums reikia atlikti tokį tyrimą, pasakykite gydytojui, kad vartojate </w:t>
      </w:r>
      <w:proofErr w:type="spellStart"/>
      <w:r w:rsidRPr="00F11688">
        <w:rPr>
          <w:szCs w:val="22"/>
        </w:rPr>
        <w:t>Biodroxil</w:t>
      </w:r>
      <w:proofErr w:type="spellEnd"/>
      <w:r w:rsidRPr="00F11688">
        <w:rPr>
          <w:szCs w:val="22"/>
        </w:rPr>
        <w:t>. Atsižvelgdamas į tai, gydytojas paskirs kitą tyrimo metodą (pvz., testo juostele).</w:t>
      </w:r>
    </w:p>
    <w:p w14:paraId="7B816315" w14:textId="77777777" w:rsidR="00861971" w:rsidRPr="00F11688" w:rsidRDefault="00861971" w:rsidP="00861971">
      <w:pPr>
        <w:pStyle w:val="Pagrindinistekstas"/>
        <w:tabs>
          <w:tab w:val="left" w:pos="567"/>
        </w:tabs>
        <w:spacing w:after="0"/>
        <w:rPr>
          <w:szCs w:val="22"/>
        </w:rPr>
      </w:pPr>
    </w:p>
    <w:p w14:paraId="2DC31963" w14:textId="77777777" w:rsidR="00861971" w:rsidRPr="00F11688" w:rsidRDefault="00861971" w:rsidP="00861971">
      <w:pPr>
        <w:pStyle w:val="Pagrindinistekstas"/>
        <w:tabs>
          <w:tab w:val="left" w:pos="567"/>
        </w:tabs>
        <w:spacing w:after="0"/>
        <w:rPr>
          <w:b/>
          <w:szCs w:val="22"/>
        </w:rPr>
      </w:pPr>
      <w:proofErr w:type="spellStart"/>
      <w:r w:rsidRPr="00F11688">
        <w:rPr>
          <w:b/>
          <w:bCs/>
          <w:szCs w:val="22"/>
        </w:rPr>
        <w:t>Biodroxil</w:t>
      </w:r>
      <w:proofErr w:type="spellEnd"/>
      <w:r w:rsidRPr="00F11688">
        <w:rPr>
          <w:b/>
          <w:szCs w:val="22"/>
        </w:rPr>
        <w:t xml:space="preserve"> vartojimas su maistu ir gėrimais</w:t>
      </w:r>
    </w:p>
    <w:p w14:paraId="30B1AF13" w14:textId="77777777" w:rsidR="00861971" w:rsidRPr="00F11688" w:rsidRDefault="00861971" w:rsidP="00861971">
      <w:pPr>
        <w:pStyle w:val="Pagrindinistekstas"/>
        <w:tabs>
          <w:tab w:val="left" w:pos="567"/>
        </w:tabs>
        <w:spacing w:after="0"/>
        <w:rPr>
          <w:szCs w:val="22"/>
        </w:rPr>
      </w:pPr>
      <w:r w:rsidRPr="00F11688">
        <w:rPr>
          <w:szCs w:val="22"/>
        </w:rPr>
        <w:t xml:space="preserve">Maistas neturi įtakos vaisto pasisavinimui organizme, todėl </w:t>
      </w:r>
      <w:proofErr w:type="spellStart"/>
      <w:r w:rsidRPr="00F11688">
        <w:rPr>
          <w:bCs/>
          <w:szCs w:val="22"/>
        </w:rPr>
        <w:t>Biodroxil</w:t>
      </w:r>
      <w:proofErr w:type="spellEnd"/>
      <w:r w:rsidRPr="00F11688">
        <w:rPr>
          <w:bCs/>
          <w:szCs w:val="22"/>
        </w:rPr>
        <w:t xml:space="preserve"> </w:t>
      </w:r>
      <w:r w:rsidRPr="00F11688">
        <w:rPr>
          <w:szCs w:val="22"/>
        </w:rPr>
        <w:t>galima vartoti nepriklausomai nuo valgymo laiko.</w:t>
      </w:r>
    </w:p>
    <w:p w14:paraId="2B964A04" w14:textId="77777777" w:rsidR="00861971" w:rsidRPr="00F11688" w:rsidRDefault="00861971" w:rsidP="00861971">
      <w:pPr>
        <w:pStyle w:val="Pagrindinistekstas"/>
        <w:tabs>
          <w:tab w:val="left" w:pos="567"/>
        </w:tabs>
        <w:spacing w:after="0"/>
        <w:rPr>
          <w:b/>
          <w:szCs w:val="22"/>
        </w:rPr>
      </w:pPr>
    </w:p>
    <w:p w14:paraId="3FA23453" w14:textId="77777777" w:rsidR="00861971" w:rsidRPr="00F11688" w:rsidRDefault="00861971" w:rsidP="00861971">
      <w:pPr>
        <w:pStyle w:val="Pagrindinistekstas"/>
        <w:tabs>
          <w:tab w:val="left" w:pos="567"/>
        </w:tabs>
        <w:spacing w:after="0"/>
        <w:rPr>
          <w:b/>
          <w:szCs w:val="22"/>
        </w:rPr>
      </w:pPr>
      <w:r w:rsidRPr="00F11688">
        <w:rPr>
          <w:b/>
          <w:szCs w:val="22"/>
        </w:rPr>
        <w:t>Nėštumas ir žindymo laikotarpis</w:t>
      </w:r>
    </w:p>
    <w:p w14:paraId="4CBE28D2" w14:textId="3651D2AC" w:rsidR="00861971" w:rsidRPr="00F11688" w:rsidRDefault="00861971" w:rsidP="00861971">
      <w:pPr>
        <w:pStyle w:val="Pagrindinistekstas"/>
        <w:tabs>
          <w:tab w:val="left" w:pos="567"/>
        </w:tabs>
        <w:spacing w:after="0"/>
        <w:rPr>
          <w:szCs w:val="22"/>
        </w:rPr>
      </w:pPr>
      <w:r w:rsidRPr="00F11688">
        <w:rPr>
          <w:szCs w:val="22"/>
        </w:rPr>
        <w:t>Jeigu esate nėščia, žindote kūdikį, manote, kad galbūt esate nėščia, arba planuojate pastoti, tai prieš vartodama šį vaistą, pasitarkite su gydytoju arba vaistininku.</w:t>
      </w:r>
    </w:p>
    <w:p w14:paraId="3630E3DF" w14:textId="77777777" w:rsidR="00861971" w:rsidRPr="00F11688" w:rsidRDefault="00861971" w:rsidP="00861971">
      <w:pPr>
        <w:pStyle w:val="Pagrindinistekstas"/>
        <w:tabs>
          <w:tab w:val="left" w:pos="567"/>
        </w:tabs>
        <w:spacing w:after="0"/>
        <w:rPr>
          <w:szCs w:val="22"/>
        </w:rPr>
      </w:pPr>
      <w:r w:rsidRPr="00F11688">
        <w:rPr>
          <w:szCs w:val="22"/>
        </w:rPr>
        <w:t xml:space="preserve">Nėščioms moterims </w:t>
      </w:r>
      <w:proofErr w:type="spellStart"/>
      <w:r w:rsidRPr="00F11688">
        <w:rPr>
          <w:bCs/>
          <w:szCs w:val="22"/>
        </w:rPr>
        <w:t>Biodroxil</w:t>
      </w:r>
      <w:proofErr w:type="spellEnd"/>
      <w:r w:rsidRPr="00F11688">
        <w:rPr>
          <w:bCs/>
          <w:szCs w:val="22"/>
        </w:rPr>
        <w:t xml:space="preserve"> </w:t>
      </w:r>
      <w:r w:rsidRPr="00F11688">
        <w:rPr>
          <w:szCs w:val="22"/>
        </w:rPr>
        <w:t>galima vartoti tik gydytojo leidimu.</w:t>
      </w:r>
    </w:p>
    <w:p w14:paraId="0CA2A4DA" w14:textId="77777777" w:rsidR="00861971" w:rsidRPr="00F11688" w:rsidRDefault="00861971" w:rsidP="00861971">
      <w:pPr>
        <w:pStyle w:val="Pagrindinistekstas"/>
        <w:tabs>
          <w:tab w:val="left" w:pos="567"/>
        </w:tabs>
        <w:spacing w:after="0"/>
        <w:rPr>
          <w:szCs w:val="22"/>
        </w:rPr>
      </w:pPr>
      <w:r w:rsidRPr="00F11688">
        <w:rPr>
          <w:szCs w:val="22"/>
        </w:rPr>
        <w:t xml:space="preserve">Veikliosios </w:t>
      </w:r>
      <w:proofErr w:type="spellStart"/>
      <w:r w:rsidRPr="00F11688">
        <w:rPr>
          <w:bCs/>
          <w:szCs w:val="22"/>
        </w:rPr>
        <w:t>Biodroxil</w:t>
      </w:r>
      <w:proofErr w:type="spellEnd"/>
      <w:r w:rsidRPr="00F11688">
        <w:rPr>
          <w:bCs/>
          <w:szCs w:val="22"/>
        </w:rPr>
        <w:t xml:space="preserve"> </w:t>
      </w:r>
      <w:r w:rsidRPr="00F11688">
        <w:rPr>
          <w:szCs w:val="22"/>
        </w:rPr>
        <w:t xml:space="preserve">medžiagos </w:t>
      </w:r>
      <w:proofErr w:type="spellStart"/>
      <w:r w:rsidRPr="00F11688">
        <w:rPr>
          <w:szCs w:val="22"/>
        </w:rPr>
        <w:t>cefadroksilio</w:t>
      </w:r>
      <w:proofErr w:type="spellEnd"/>
      <w:r w:rsidRPr="00F11688">
        <w:rPr>
          <w:szCs w:val="22"/>
        </w:rPr>
        <w:t xml:space="preserve"> išs</w:t>
      </w:r>
      <w:r w:rsidR="00A95AB9">
        <w:rPr>
          <w:szCs w:val="22"/>
        </w:rPr>
        <w:t>is</w:t>
      </w:r>
      <w:r w:rsidRPr="00F11688">
        <w:rPr>
          <w:szCs w:val="22"/>
        </w:rPr>
        <w:t xml:space="preserve">kiria su motinos pienu. Žindyvėms </w:t>
      </w:r>
      <w:proofErr w:type="spellStart"/>
      <w:r w:rsidRPr="00F11688">
        <w:rPr>
          <w:bCs/>
          <w:szCs w:val="22"/>
        </w:rPr>
        <w:t>Biodroxil</w:t>
      </w:r>
      <w:proofErr w:type="spellEnd"/>
      <w:r w:rsidRPr="00F11688">
        <w:rPr>
          <w:bCs/>
          <w:szCs w:val="22"/>
        </w:rPr>
        <w:t xml:space="preserve"> </w:t>
      </w:r>
      <w:r w:rsidRPr="00F11688">
        <w:rPr>
          <w:szCs w:val="22"/>
        </w:rPr>
        <w:t>galima vartoti tik gydytojo leidimu.</w:t>
      </w:r>
    </w:p>
    <w:p w14:paraId="569AF392" w14:textId="77777777" w:rsidR="00861971" w:rsidRPr="00F11688" w:rsidRDefault="00861971" w:rsidP="00861971">
      <w:pPr>
        <w:pStyle w:val="Pagrindinistekstas"/>
        <w:tabs>
          <w:tab w:val="left" w:pos="567"/>
        </w:tabs>
        <w:spacing w:after="0"/>
        <w:rPr>
          <w:szCs w:val="22"/>
        </w:rPr>
      </w:pPr>
    </w:p>
    <w:p w14:paraId="117F009C" w14:textId="77777777" w:rsidR="00861971" w:rsidRPr="00F11688" w:rsidRDefault="00861971" w:rsidP="00861971">
      <w:pPr>
        <w:pStyle w:val="Pagrindinistekstas"/>
        <w:tabs>
          <w:tab w:val="left" w:pos="567"/>
        </w:tabs>
        <w:spacing w:after="0"/>
        <w:rPr>
          <w:b/>
          <w:szCs w:val="22"/>
        </w:rPr>
      </w:pPr>
      <w:r w:rsidRPr="00F11688">
        <w:rPr>
          <w:b/>
          <w:szCs w:val="22"/>
        </w:rPr>
        <w:t>Vairavimas ir mechanizmų valdymas</w:t>
      </w:r>
    </w:p>
    <w:p w14:paraId="5047089C" w14:textId="77777777" w:rsidR="00861971" w:rsidRPr="00F11688" w:rsidRDefault="00861971" w:rsidP="00861971">
      <w:pPr>
        <w:pStyle w:val="Pagrindinistekstas"/>
        <w:tabs>
          <w:tab w:val="left" w:pos="567"/>
        </w:tabs>
        <w:spacing w:after="0"/>
        <w:rPr>
          <w:szCs w:val="22"/>
        </w:rPr>
      </w:pPr>
      <w:proofErr w:type="spellStart"/>
      <w:r w:rsidRPr="00F11688">
        <w:rPr>
          <w:bCs/>
          <w:szCs w:val="22"/>
        </w:rPr>
        <w:t>Biodroxil</w:t>
      </w:r>
      <w:proofErr w:type="spellEnd"/>
      <w:r w:rsidRPr="00F11688">
        <w:rPr>
          <w:bCs/>
          <w:szCs w:val="22"/>
        </w:rPr>
        <w:t xml:space="preserve"> </w:t>
      </w:r>
      <w:r w:rsidRPr="00F11688">
        <w:rPr>
          <w:szCs w:val="22"/>
        </w:rPr>
        <w:t>gali sukelti galvos skausmą, svaigulį, nervingumą, nemigą ir nuovargį, todėl gali daryti įtaką gebėjimui vairuoti ir valdyti mechanizmus.</w:t>
      </w:r>
    </w:p>
    <w:p w14:paraId="3E3D86C8" w14:textId="59687AA6" w:rsidR="008D6B9F" w:rsidRPr="00F11688" w:rsidRDefault="008D6B9F" w:rsidP="00861971">
      <w:pPr>
        <w:pStyle w:val="Pagrindinistekstas"/>
        <w:tabs>
          <w:tab w:val="left" w:pos="567"/>
        </w:tabs>
        <w:spacing w:after="0"/>
        <w:rPr>
          <w:szCs w:val="22"/>
        </w:rPr>
      </w:pPr>
    </w:p>
    <w:p w14:paraId="4781B98C" w14:textId="5364EDC2" w:rsidR="00861971" w:rsidRDefault="008D6B9F" w:rsidP="00861971">
      <w:pPr>
        <w:pStyle w:val="Pagrindinistekstas"/>
        <w:tabs>
          <w:tab w:val="left" w:pos="567"/>
        </w:tabs>
        <w:spacing w:after="0"/>
        <w:rPr>
          <w:szCs w:val="22"/>
        </w:rPr>
      </w:pPr>
      <w:r>
        <w:rPr>
          <w:szCs w:val="22"/>
        </w:rPr>
        <w:t>Šio vaisto</w:t>
      </w:r>
      <w:r w:rsidRPr="008D6B9F">
        <w:rPr>
          <w:szCs w:val="22"/>
        </w:rPr>
        <w:t xml:space="preserve"> 1 </w:t>
      </w:r>
      <w:r>
        <w:rPr>
          <w:szCs w:val="22"/>
        </w:rPr>
        <w:t xml:space="preserve">kietojoje </w:t>
      </w:r>
      <w:r w:rsidRPr="008D6B9F">
        <w:rPr>
          <w:szCs w:val="22"/>
        </w:rPr>
        <w:t>kapsu</w:t>
      </w:r>
      <w:r w:rsidR="00075CB5">
        <w:rPr>
          <w:szCs w:val="22"/>
        </w:rPr>
        <w:t>lėje yra mažiau kaip 1 </w:t>
      </w:r>
      <w:proofErr w:type="spellStart"/>
      <w:r w:rsidR="00075CB5">
        <w:rPr>
          <w:szCs w:val="22"/>
        </w:rPr>
        <w:t>mmol</w:t>
      </w:r>
      <w:proofErr w:type="spellEnd"/>
      <w:r w:rsidR="00075CB5">
        <w:rPr>
          <w:szCs w:val="22"/>
        </w:rPr>
        <w:t xml:space="preserve"> (23 </w:t>
      </w:r>
      <w:r w:rsidRPr="008D6B9F">
        <w:rPr>
          <w:szCs w:val="22"/>
        </w:rPr>
        <w:t xml:space="preserve">mg) natrio, </w:t>
      </w:r>
      <w:proofErr w:type="spellStart"/>
      <w:r w:rsidRPr="008D6B9F">
        <w:rPr>
          <w:szCs w:val="22"/>
        </w:rPr>
        <w:t>t.y</w:t>
      </w:r>
      <w:proofErr w:type="spellEnd"/>
      <w:r w:rsidRPr="008D6B9F">
        <w:rPr>
          <w:szCs w:val="22"/>
        </w:rPr>
        <w:t>. jis beveik neturi reikšmės.</w:t>
      </w:r>
    </w:p>
    <w:p w14:paraId="2AEC7282" w14:textId="77777777" w:rsidR="008D6B9F" w:rsidRPr="00F11688" w:rsidRDefault="008D6B9F" w:rsidP="00861971">
      <w:pPr>
        <w:pStyle w:val="Pagrindinistekstas"/>
        <w:tabs>
          <w:tab w:val="left" w:pos="567"/>
        </w:tabs>
        <w:spacing w:after="0"/>
        <w:rPr>
          <w:szCs w:val="22"/>
        </w:rPr>
      </w:pPr>
    </w:p>
    <w:p w14:paraId="56B8111E" w14:textId="77777777" w:rsidR="00861971" w:rsidRPr="00F11688" w:rsidRDefault="00861971" w:rsidP="00861971">
      <w:pPr>
        <w:pStyle w:val="Pagrindinistekstas"/>
        <w:tabs>
          <w:tab w:val="left" w:pos="567"/>
        </w:tabs>
        <w:spacing w:after="0"/>
        <w:rPr>
          <w:b/>
          <w:szCs w:val="22"/>
        </w:rPr>
      </w:pPr>
      <w:r w:rsidRPr="00F11688">
        <w:rPr>
          <w:b/>
          <w:szCs w:val="22"/>
        </w:rPr>
        <w:t>3.</w:t>
      </w:r>
      <w:r w:rsidRPr="00F11688">
        <w:rPr>
          <w:b/>
          <w:szCs w:val="22"/>
        </w:rPr>
        <w:tab/>
        <w:t xml:space="preserve">Kaip vartoti </w:t>
      </w:r>
      <w:proofErr w:type="spellStart"/>
      <w:r w:rsidRPr="00F11688">
        <w:rPr>
          <w:b/>
          <w:szCs w:val="22"/>
        </w:rPr>
        <w:t>Biodroxil</w:t>
      </w:r>
      <w:proofErr w:type="spellEnd"/>
    </w:p>
    <w:p w14:paraId="6E757CE5" w14:textId="77777777" w:rsidR="00861971" w:rsidRPr="00F11688" w:rsidRDefault="00861971" w:rsidP="00861971">
      <w:pPr>
        <w:pStyle w:val="Pagrindinistekstas"/>
        <w:tabs>
          <w:tab w:val="left" w:pos="567"/>
        </w:tabs>
        <w:spacing w:after="0"/>
        <w:rPr>
          <w:szCs w:val="22"/>
        </w:rPr>
      </w:pPr>
    </w:p>
    <w:p w14:paraId="2C454498" w14:textId="634B1283" w:rsidR="00861971" w:rsidRPr="00F11688" w:rsidRDefault="00861971" w:rsidP="00861971">
      <w:pPr>
        <w:pStyle w:val="Pagrindinistekstas"/>
        <w:tabs>
          <w:tab w:val="left" w:pos="567"/>
        </w:tabs>
        <w:spacing w:after="0"/>
        <w:rPr>
          <w:szCs w:val="22"/>
        </w:rPr>
      </w:pPr>
      <w:r w:rsidRPr="00F11688">
        <w:rPr>
          <w:szCs w:val="22"/>
        </w:rPr>
        <w:t>Visada vartokite šį vaistą tiksliai kaip nurodė gydytojas arba vaistininkas.</w:t>
      </w:r>
      <w:r w:rsidR="000D5D2A">
        <w:rPr>
          <w:szCs w:val="22"/>
        </w:rPr>
        <w:t xml:space="preserve"> </w:t>
      </w:r>
      <w:r w:rsidRPr="00F11688">
        <w:rPr>
          <w:szCs w:val="22"/>
        </w:rPr>
        <w:t>Jeigu abejojate, kreipkitės į gydytoją arba vaistininką.</w:t>
      </w:r>
    </w:p>
    <w:p w14:paraId="7865482B" w14:textId="77777777" w:rsidR="00861971" w:rsidRPr="00F11688" w:rsidRDefault="00861971" w:rsidP="00861971">
      <w:pPr>
        <w:pStyle w:val="Pagrindinistekstas"/>
        <w:tabs>
          <w:tab w:val="left" w:pos="567"/>
        </w:tabs>
        <w:spacing w:after="0"/>
        <w:rPr>
          <w:szCs w:val="22"/>
        </w:rPr>
      </w:pPr>
    </w:p>
    <w:p w14:paraId="608E885D" w14:textId="77777777" w:rsidR="00861971" w:rsidRPr="00F11688" w:rsidRDefault="00861971" w:rsidP="00861971">
      <w:pPr>
        <w:pStyle w:val="Pagrindinistekstas"/>
        <w:tabs>
          <w:tab w:val="left" w:pos="567"/>
        </w:tabs>
        <w:spacing w:after="0"/>
        <w:rPr>
          <w:szCs w:val="22"/>
        </w:rPr>
      </w:pPr>
      <w:proofErr w:type="spellStart"/>
      <w:r w:rsidRPr="00F11688">
        <w:rPr>
          <w:szCs w:val="22"/>
        </w:rPr>
        <w:t>Biodroxil</w:t>
      </w:r>
      <w:proofErr w:type="spellEnd"/>
      <w:r w:rsidRPr="00F11688">
        <w:rPr>
          <w:szCs w:val="22"/>
        </w:rPr>
        <w:t xml:space="preserve"> kapsulių galima vartoti nepriklausomai nuo valgymo laiko.</w:t>
      </w:r>
    </w:p>
    <w:p w14:paraId="5712439B" w14:textId="77777777" w:rsidR="00861971" w:rsidRPr="00F11688" w:rsidRDefault="00861971" w:rsidP="00861971">
      <w:pPr>
        <w:pStyle w:val="Pagrindinistekstas"/>
        <w:tabs>
          <w:tab w:val="left" w:pos="567"/>
        </w:tabs>
        <w:spacing w:after="0"/>
        <w:rPr>
          <w:szCs w:val="22"/>
        </w:rPr>
      </w:pPr>
      <w:r w:rsidRPr="00F11688">
        <w:rPr>
          <w:szCs w:val="22"/>
        </w:rPr>
        <w:t>Kapsules nurykite nekramtytas, užsigerdami dideliu kiekiu skysčio.</w:t>
      </w:r>
    </w:p>
    <w:p w14:paraId="72B879C2" w14:textId="77777777" w:rsidR="00861971" w:rsidRPr="00F11688" w:rsidRDefault="00861971" w:rsidP="00861971">
      <w:pPr>
        <w:pStyle w:val="Pagrindinistekstas"/>
        <w:tabs>
          <w:tab w:val="left" w:pos="567"/>
        </w:tabs>
        <w:spacing w:after="0"/>
        <w:rPr>
          <w:bCs/>
          <w:szCs w:val="22"/>
        </w:rPr>
      </w:pPr>
    </w:p>
    <w:p w14:paraId="2A23E942" w14:textId="77777777" w:rsidR="00861971" w:rsidRPr="00F11688" w:rsidRDefault="00861971" w:rsidP="00861971">
      <w:pPr>
        <w:pStyle w:val="Pagrindinistekstas"/>
        <w:tabs>
          <w:tab w:val="left" w:pos="567"/>
        </w:tabs>
        <w:spacing w:after="0"/>
        <w:rPr>
          <w:szCs w:val="22"/>
        </w:rPr>
      </w:pPr>
      <w:r w:rsidRPr="00F11688">
        <w:rPr>
          <w:bCs/>
          <w:szCs w:val="22"/>
        </w:rPr>
        <w:t xml:space="preserve">Gydytojas nustatys, kokia vaisto dozė yra Jums tinkama, atsižvelgdamas į Jūsų </w:t>
      </w:r>
      <w:r w:rsidRPr="00F11688">
        <w:rPr>
          <w:szCs w:val="22"/>
        </w:rPr>
        <w:t>amžių, svorį, inkstų veiklą, infekcinės ligos rūšį ir sunkumą, ligą sukėlusios bakterijos jautrumą.</w:t>
      </w:r>
    </w:p>
    <w:p w14:paraId="3EB86477" w14:textId="77777777" w:rsidR="00861971" w:rsidRPr="00F11688" w:rsidRDefault="00861971" w:rsidP="00861971">
      <w:pPr>
        <w:pStyle w:val="Pagrindinistekstas"/>
        <w:tabs>
          <w:tab w:val="left" w:pos="567"/>
        </w:tabs>
        <w:spacing w:after="0"/>
        <w:rPr>
          <w:szCs w:val="22"/>
          <w:u w:val="single"/>
        </w:rPr>
      </w:pPr>
    </w:p>
    <w:p w14:paraId="42F2FAC1" w14:textId="7C0BCE12" w:rsidR="00861971" w:rsidRPr="00F11688" w:rsidRDefault="00861971" w:rsidP="00861971">
      <w:pPr>
        <w:rPr>
          <w:b/>
          <w:szCs w:val="22"/>
        </w:rPr>
      </w:pPr>
      <w:r w:rsidRPr="00F11688">
        <w:rPr>
          <w:b/>
          <w:szCs w:val="22"/>
        </w:rPr>
        <w:t>Suaugusiesiems ir vaikams, sveriantiems daugiau kaip 40 kg</w:t>
      </w:r>
    </w:p>
    <w:p w14:paraId="7E8A8990" w14:textId="77777777" w:rsidR="00861971" w:rsidRPr="00F11688" w:rsidRDefault="00861971" w:rsidP="00861971">
      <w:pPr>
        <w:rPr>
          <w:szCs w:val="22"/>
        </w:rPr>
      </w:pPr>
    </w:p>
    <w:p w14:paraId="23CC5625" w14:textId="77777777" w:rsidR="00861971" w:rsidRPr="00F11688" w:rsidRDefault="00861971" w:rsidP="00861971">
      <w:pPr>
        <w:rPr>
          <w:szCs w:val="22"/>
          <w:u w:val="single"/>
        </w:rPr>
      </w:pPr>
      <w:r w:rsidRPr="00F11688">
        <w:rPr>
          <w:szCs w:val="22"/>
          <w:u w:val="single"/>
        </w:rPr>
        <w:t>Tonzilių ir gerklės uždegimas</w:t>
      </w:r>
    </w:p>
    <w:p w14:paraId="71119498" w14:textId="6BED9494" w:rsidR="00861971" w:rsidRPr="00F11688" w:rsidRDefault="00861971" w:rsidP="00861971">
      <w:pPr>
        <w:rPr>
          <w:szCs w:val="22"/>
        </w:rPr>
      </w:pPr>
      <w:r w:rsidRPr="00F11688">
        <w:rPr>
          <w:szCs w:val="22"/>
        </w:rPr>
        <w:t>Įprasta dozė yra 1 g (2 kapsulės) per parą. Ji išgeriama iš karto arba padalijama į 2 lygias dozes. Vaisto vartojama 10</w:t>
      </w:r>
      <w:r w:rsidR="004127C0">
        <w:rPr>
          <w:szCs w:val="22"/>
        </w:rPr>
        <w:t> </w:t>
      </w:r>
      <w:r w:rsidRPr="00F11688">
        <w:rPr>
          <w:szCs w:val="22"/>
        </w:rPr>
        <w:t>parų.</w:t>
      </w:r>
    </w:p>
    <w:p w14:paraId="4A7E6C2D" w14:textId="77777777" w:rsidR="00861971" w:rsidRPr="00F11688" w:rsidRDefault="00861971" w:rsidP="00861971">
      <w:pPr>
        <w:rPr>
          <w:szCs w:val="22"/>
        </w:rPr>
      </w:pPr>
    </w:p>
    <w:p w14:paraId="6F08D5FB" w14:textId="77777777" w:rsidR="00861971" w:rsidRPr="00F11688" w:rsidRDefault="00861971" w:rsidP="00861971">
      <w:pPr>
        <w:rPr>
          <w:szCs w:val="22"/>
          <w:u w:val="single"/>
        </w:rPr>
      </w:pPr>
      <w:r w:rsidRPr="00F11688">
        <w:rPr>
          <w:szCs w:val="22"/>
          <w:u w:val="single"/>
        </w:rPr>
        <w:t>Odos ir poodinio audinio infekcinės ligos</w:t>
      </w:r>
    </w:p>
    <w:p w14:paraId="41060401" w14:textId="77777777" w:rsidR="00861971" w:rsidRPr="00F11688" w:rsidRDefault="00861971" w:rsidP="00861971">
      <w:pPr>
        <w:rPr>
          <w:szCs w:val="22"/>
        </w:rPr>
      </w:pPr>
      <w:r w:rsidRPr="00F11688">
        <w:rPr>
          <w:szCs w:val="22"/>
        </w:rPr>
        <w:t>Įprasta dozė yra 1 g (2 kapsulės) per parą. Ji išgeriama iš karto arba padalijama į 2 lygias dozes.</w:t>
      </w:r>
    </w:p>
    <w:p w14:paraId="1ED48417" w14:textId="77777777" w:rsidR="00861971" w:rsidRPr="00F11688" w:rsidRDefault="00861971" w:rsidP="00861971">
      <w:pPr>
        <w:rPr>
          <w:szCs w:val="22"/>
        </w:rPr>
      </w:pPr>
    </w:p>
    <w:p w14:paraId="59DC2525" w14:textId="77777777" w:rsidR="00861971" w:rsidRPr="00F11688" w:rsidRDefault="00861971" w:rsidP="00861971">
      <w:pPr>
        <w:rPr>
          <w:szCs w:val="22"/>
          <w:u w:val="single"/>
        </w:rPr>
      </w:pPr>
      <w:r w:rsidRPr="00F11688">
        <w:rPr>
          <w:szCs w:val="22"/>
          <w:u w:val="single"/>
        </w:rPr>
        <w:t>Šlapimo takų infekcinės ligos</w:t>
      </w:r>
    </w:p>
    <w:p w14:paraId="6D89DE85" w14:textId="1469DE57" w:rsidR="00861971" w:rsidRPr="00F11688" w:rsidRDefault="00861971" w:rsidP="00861971">
      <w:pPr>
        <w:rPr>
          <w:szCs w:val="22"/>
        </w:rPr>
      </w:pPr>
      <w:r w:rsidRPr="00F11688">
        <w:rPr>
          <w:szCs w:val="22"/>
        </w:rPr>
        <w:t>Įprasta dozė yra 2 g (4 kapsulės) per parą. Ji padalijama į 2 lygias dozes.</w:t>
      </w:r>
    </w:p>
    <w:p w14:paraId="5D2A8B9A" w14:textId="77777777" w:rsidR="00861971" w:rsidRPr="00F11688" w:rsidRDefault="00861971" w:rsidP="00861971">
      <w:pPr>
        <w:rPr>
          <w:szCs w:val="22"/>
        </w:rPr>
      </w:pPr>
      <w:r w:rsidRPr="00F11688">
        <w:rPr>
          <w:szCs w:val="22"/>
        </w:rPr>
        <w:t>Įprasta dozė nekomplikuotoms apatinių šlapimo takų infekcinėms ligoms (</w:t>
      </w:r>
      <w:proofErr w:type="spellStart"/>
      <w:r w:rsidRPr="00F11688">
        <w:rPr>
          <w:szCs w:val="22"/>
        </w:rPr>
        <w:t>t.y</w:t>
      </w:r>
      <w:proofErr w:type="spellEnd"/>
      <w:r w:rsidRPr="00F11688">
        <w:rPr>
          <w:szCs w:val="22"/>
        </w:rPr>
        <w:t>. šlapimo pūslės uždegimui) gydyti yra 1 g (2 kapsulės) arba 2 g (4 kapsulės) per parą. Ji išgeriama iš karto arba padalijama į 2 lygias vienkartines dozes.</w:t>
      </w:r>
    </w:p>
    <w:p w14:paraId="443A7361" w14:textId="77777777" w:rsidR="00861971" w:rsidRPr="00F11688" w:rsidRDefault="00861971" w:rsidP="00861971">
      <w:pPr>
        <w:rPr>
          <w:szCs w:val="22"/>
        </w:rPr>
      </w:pPr>
    </w:p>
    <w:p w14:paraId="11692150" w14:textId="3C836AB9" w:rsidR="00861971" w:rsidRPr="00F11688" w:rsidRDefault="00861971" w:rsidP="00861971">
      <w:pPr>
        <w:rPr>
          <w:b/>
          <w:szCs w:val="22"/>
        </w:rPr>
      </w:pPr>
      <w:r w:rsidRPr="00F11688">
        <w:rPr>
          <w:b/>
          <w:szCs w:val="22"/>
        </w:rPr>
        <w:t>Vaikams, sveriantiems mažiau kaip 40 kg</w:t>
      </w:r>
    </w:p>
    <w:p w14:paraId="092FC212" w14:textId="18A2211D" w:rsidR="00861971" w:rsidRPr="00F11688" w:rsidRDefault="00861971" w:rsidP="00861971">
      <w:pPr>
        <w:rPr>
          <w:szCs w:val="22"/>
        </w:rPr>
      </w:pPr>
      <w:r w:rsidRPr="00F11688">
        <w:rPr>
          <w:szCs w:val="22"/>
        </w:rPr>
        <w:t>Rekomenduojama įprasta paros dozė yra 25 – 50 mg/kg kūno svorio. Ji lygiomis dalimis išgeriama per du kartus (kas 12 val.).</w:t>
      </w:r>
    </w:p>
    <w:p w14:paraId="0834F560" w14:textId="1EDD0A36" w:rsidR="00861971" w:rsidRPr="00F11688" w:rsidRDefault="00861971" w:rsidP="00861971">
      <w:pPr>
        <w:rPr>
          <w:szCs w:val="22"/>
        </w:rPr>
      </w:pPr>
      <w:r w:rsidRPr="00F11688">
        <w:rPr>
          <w:szCs w:val="22"/>
        </w:rPr>
        <w:t xml:space="preserve">Gydant tonzilių ar gerklės uždegimą arba </w:t>
      </w:r>
      <w:proofErr w:type="spellStart"/>
      <w:r w:rsidRPr="00F11688">
        <w:rPr>
          <w:szCs w:val="22"/>
        </w:rPr>
        <w:t>impetigą</w:t>
      </w:r>
      <w:proofErr w:type="spellEnd"/>
      <w:r w:rsidRPr="00F11688">
        <w:rPr>
          <w:szCs w:val="22"/>
        </w:rPr>
        <w:t xml:space="preserve"> (</w:t>
      </w:r>
      <w:proofErr w:type="spellStart"/>
      <w:r w:rsidRPr="00F11688">
        <w:rPr>
          <w:szCs w:val="22"/>
        </w:rPr>
        <w:t>pūlinėlinę</w:t>
      </w:r>
      <w:proofErr w:type="spellEnd"/>
      <w:r w:rsidRPr="00F11688">
        <w:rPr>
          <w:szCs w:val="22"/>
        </w:rPr>
        <w:t>), visą rekomenduojamą paros dozę galima išgerti vienu kartu.</w:t>
      </w:r>
    </w:p>
    <w:p w14:paraId="72B60644" w14:textId="77777777" w:rsidR="00861971" w:rsidRPr="00F11688" w:rsidRDefault="00861971" w:rsidP="00861971">
      <w:pPr>
        <w:rPr>
          <w:szCs w:val="22"/>
        </w:rPr>
      </w:pPr>
      <w:r w:rsidRPr="00F11688">
        <w:rPr>
          <w:szCs w:val="22"/>
        </w:rPr>
        <w:t>Vaikams negalima vartoti didesnės paros dozės už didžiausią nurodytą suaugusiesiems.</w:t>
      </w:r>
    </w:p>
    <w:p w14:paraId="4C1B46DA" w14:textId="77777777" w:rsidR="00861971" w:rsidRPr="00F11688" w:rsidRDefault="00861971" w:rsidP="00861971">
      <w:pPr>
        <w:pStyle w:val="Pagrindinistekstas"/>
        <w:tabs>
          <w:tab w:val="left" w:pos="567"/>
        </w:tabs>
        <w:spacing w:after="0"/>
        <w:rPr>
          <w:b/>
          <w:szCs w:val="22"/>
        </w:rPr>
      </w:pPr>
    </w:p>
    <w:p w14:paraId="4D7A059E" w14:textId="77777777" w:rsidR="00861971" w:rsidRPr="00F11688" w:rsidRDefault="00861971" w:rsidP="00861971">
      <w:pPr>
        <w:pStyle w:val="Pagrindinistekstas"/>
        <w:tabs>
          <w:tab w:val="left" w:pos="567"/>
        </w:tabs>
        <w:spacing w:after="0"/>
        <w:rPr>
          <w:b/>
          <w:szCs w:val="22"/>
        </w:rPr>
      </w:pPr>
      <w:r w:rsidRPr="00F11688">
        <w:rPr>
          <w:b/>
          <w:szCs w:val="22"/>
        </w:rPr>
        <w:t>Senyviems ligoniams</w:t>
      </w:r>
    </w:p>
    <w:p w14:paraId="5D3651DE" w14:textId="77777777" w:rsidR="00861971" w:rsidRPr="00F11688" w:rsidRDefault="00861971" w:rsidP="00861971">
      <w:pPr>
        <w:pStyle w:val="Pagrindinistekstas"/>
        <w:tabs>
          <w:tab w:val="left" w:pos="567"/>
        </w:tabs>
        <w:spacing w:after="0"/>
        <w:rPr>
          <w:szCs w:val="22"/>
        </w:rPr>
      </w:pPr>
      <w:r w:rsidRPr="00F11688">
        <w:rPr>
          <w:szCs w:val="22"/>
        </w:rPr>
        <w:t xml:space="preserve">Gydytojas gali paskirti mažesnę dozę, nei jaunesnio amžiaus ligoniams. </w:t>
      </w:r>
    </w:p>
    <w:p w14:paraId="07EF98D4" w14:textId="77777777" w:rsidR="00861971" w:rsidRPr="00F11688" w:rsidRDefault="00861971" w:rsidP="00861971">
      <w:pPr>
        <w:pStyle w:val="Pagrindinistekstas"/>
        <w:tabs>
          <w:tab w:val="left" w:pos="567"/>
        </w:tabs>
        <w:spacing w:after="0"/>
        <w:rPr>
          <w:b/>
          <w:szCs w:val="22"/>
        </w:rPr>
      </w:pPr>
    </w:p>
    <w:p w14:paraId="0DC6B511" w14:textId="77777777" w:rsidR="00861971" w:rsidRPr="00F11688" w:rsidRDefault="00861971" w:rsidP="00861971">
      <w:pPr>
        <w:pStyle w:val="Pagrindinistekstas"/>
        <w:tabs>
          <w:tab w:val="left" w:pos="567"/>
        </w:tabs>
        <w:spacing w:after="0"/>
        <w:rPr>
          <w:b/>
          <w:szCs w:val="22"/>
        </w:rPr>
      </w:pPr>
      <w:r w:rsidRPr="00F11688">
        <w:rPr>
          <w:b/>
          <w:szCs w:val="22"/>
        </w:rPr>
        <w:t>Ligoniams, kurių inkstų veikla sutrikusi</w:t>
      </w:r>
    </w:p>
    <w:p w14:paraId="1B1CFB8F" w14:textId="77777777" w:rsidR="00861971" w:rsidRPr="00F11688" w:rsidRDefault="00861971" w:rsidP="00861971">
      <w:pPr>
        <w:pStyle w:val="Pagrindinistekstas"/>
        <w:tabs>
          <w:tab w:val="left" w:pos="567"/>
        </w:tabs>
        <w:spacing w:after="0"/>
        <w:rPr>
          <w:szCs w:val="22"/>
        </w:rPr>
      </w:pPr>
      <w:proofErr w:type="spellStart"/>
      <w:r w:rsidRPr="00F11688">
        <w:rPr>
          <w:szCs w:val="22"/>
        </w:rPr>
        <w:t>Biodroxil</w:t>
      </w:r>
      <w:proofErr w:type="spellEnd"/>
      <w:r w:rsidRPr="00F11688">
        <w:rPr>
          <w:szCs w:val="22"/>
        </w:rPr>
        <w:t xml:space="preserve"> dozę nustato gydytojas, įvertinęs inkstų veiklos sutrikimo sunkumą pagal </w:t>
      </w:r>
      <w:proofErr w:type="spellStart"/>
      <w:r w:rsidRPr="00F11688">
        <w:rPr>
          <w:szCs w:val="22"/>
        </w:rPr>
        <w:t>kreatinino</w:t>
      </w:r>
      <w:proofErr w:type="spellEnd"/>
      <w:r w:rsidRPr="00F11688">
        <w:rPr>
          <w:szCs w:val="22"/>
        </w:rPr>
        <w:t xml:space="preserve"> klirenso (tam tikro inkstų veiklą atspindinčio rodiklio) rodmenis.</w:t>
      </w:r>
    </w:p>
    <w:p w14:paraId="41EB6122" w14:textId="26228875" w:rsidR="00861971" w:rsidRPr="00F11688" w:rsidRDefault="00861971" w:rsidP="00861971">
      <w:pPr>
        <w:pStyle w:val="Pagrindinistekstas"/>
        <w:tabs>
          <w:tab w:val="left" w:pos="567"/>
        </w:tabs>
        <w:spacing w:after="0"/>
        <w:rPr>
          <w:szCs w:val="22"/>
        </w:rPr>
      </w:pPr>
      <w:r w:rsidRPr="00F11688">
        <w:rPr>
          <w:szCs w:val="22"/>
        </w:rPr>
        <w:t xml:space="preserve">Ligoniams, kurių </w:t>
      </w:r>
      <w:proofErr w:type="spellStart"/>
      <w:r w:rsidRPr="00F11688">
        <w:rPr>
          <w:szCs w:val="22"/>
        </w:rPr>
        <w:t>kreatinino</w:t>
      </w:r>
      <w:proofErr w:type="spellEnd"/>
      <w:r w:rsidRPr="00F11688">
        <w:rPr>
          <w:szCs w:val="22"/>
        </w:rPr>
        <w:t xml:space="preserve"> klirensas yra 50</w:t>
      </w:r>
      <w:r w:rsidR="00604A97">
        <w:rPr>
          <w:szCs w:val="22"/>
        </w:rPr>
        <w:t> </w:t>
      </w:r>
      <w:r w:rsidRPr="00F11688">
        <w:rPr>
          <w:szCs w:val="22"/>
        </w:rPr>
        <w:t>ml/min., rekomenduojama vadovautis šia sumažinto dozavimo schema.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268"/>
        <w:gridCol w:w="1985"/>
        <w:gridCol w:w="1559"/>
      </w:tblGrid>
      <w:tr w:rsidR="00861971" w:rsidRPr="00F11688" w14:paraId="28DAD556" w14:textId="77777777" w:rsidTr="00D33D05">
        <w:tc>
          <w:tcPr>
            <w:tcW w:w="2409" w:type="dxa"/>
            <w:tcBorders>
              <w:top w:val="single" w:sz="4" w:space="0" w:color="auto"/>
              <w:left w:val="single" w:sz="4" w:space="0" w:color="auto"/>
              <w:bottom w:val="single" w:sz="4" w:space="0" w:color="auto"/>
              <w:right w:val="single" w:sz="4" w:space="0" w:color="auto"/>
            </w:tcBorders>
            <w:hideMark/>
          </w:tcPr>
          <w:p w14:paraId="7DFA3A6D" w14:textId="20DD87B2" w:rsidR="00861971" w:rsidRPr="00F11688" w:rsidRDefault="00861971" w:rsidP="00A15835">
            <w:pPr>
              <w:tabs>
                <w:tab w:val="left" w:pos="567"/>
              </w:tabs>
              <w:rPr>
                <w:b/>
                <w:szCs w:val="22"/>
              </w:rPr>
            </w:pPr>
            <w:proofErr w:type="spellStart"/>
            <w:r w:rsidRPr="00F11688">
              <w:rPr>
                <w:b/>
                <w:szCs w:val="22"/>
              </w:rPr>
              <w:t>Kreatinino</w:t>
            </w:r>
            <w:proofErr w:type="spellEnd"/>
            <w:r w:rsidRPr="00F11688">
              <w:rPr>
                <w:b/>
                <w:szCs w:val="22"/>
              </w:rPr>
              <w:t xml:space="preserve"> klirensas</w:t>
            </w:r>
          </w:p>
          <w:p w14:paraId="03A06914" w14:textId="5D967643" w:rsidR="00861971" w:rsidRPr="00F11688" w:rsidRDefault="00861971" w:rsidP="00A15835">
            <w:pPr>
              <w:tabs>
                <w:tab w:val="left" w:pos="567"/>
              </w:tabs>
              <w:rPr>
                <w:b/>
                <w:szCs w:val="22"/>
              </w:rPr>
            </w:pPr>
            <w:r w:rsidRPr="00F11688">
              <w:rPr>
                <w:b/>
                <w:szCs w:val="22"/>
              </w:rPr>
              <w:t>(ml/min./1,73</w:t>
            </w:r>
            <w:r w:rsidR="00604A97">
              <w:rPr>
                <w:b/>
                <w:szCs w:val="22"/>
              </w:rPr>
              <w:t> </w:t>
            </w:r>
            <w:r w:rsidRPr="00F11688">
              <w:rPr>
                <w:b/>
                <w:szCs w:val="22"/>
              </w:rPr>
              <w:t>m</w:t>
            </w:r>
            <w:r w:rsidRPr="00F11688">
              <w:rPr>
                <w:b/>
                <w:szCs w:val="22"/>
                <w:vertAlign w:val="superscript"/>
              </w:rPr>
              <w:t>2</w:t>
            </w:r>
            <w:r w:rsidRPr="00F11688">
              <w:rPr>
                <w:b/>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3BEBD2F2" w14:textId="77777777" w:rsidR="00861971" w:rsidRPr="00F11688" w:rsidRDefault="00861971" w:rsidP="00A15835">
            <w:pPr>
              <w:pStyle w:val="Antrat7"/>
              <w:tabs>
                <w:tab w:val="left" w:pos="567"/>
              </w:tabs>
              <w:spacing w:before="0" w:after="0"/>
              <w:jc w:val="both"/>
              <w:rPr>
                <w:b/>
                <w:sz w:val="22"/>
                <w:szCs w:val="22"/>
              </w:rPr>
            </w:pPr>
            <w:r w:rsidRPr="00F11688">
              <w:rPr>
                <w:b/>
                <w:sz w:val="22"/>
                <w:szCs w:val="22"/>
              </w:rPr>
              <w:t>Pradinė dozė</w:t>
            </w:r>
          </w:p>
        </w:tc>
        <w:tc>
          <w:tcPr>
            <w:tcW w:w="1985" w:type="dxa"/>
            <w:tcBorders>
              <w:top w:val="single" w:sz="4" w:space="0" w:color="auto"/>
              <w:left w:val="single" w:sz="4" w:space="0" w:color="auto"/>
              <w:bottom w:val="single" w:sz="4" w:space="0" w:color="auto"/>
              <w:right w:val="single" w:sz="4" w:space="0" w:color="auto"/>
            </w:tcBorders>
            <w:hideMark/>
          </w:tcPr>
          <w:p w14:paraId="61086DF8" w14:textId="77777777" w:rsidR="00861971" w:rsidRPr="00F11688" w:rsidRDefault="00861971" w:rsidP="00A15835">
            <w:pPr>
              <w:pStyle w:val="Antrat7"/>
              <w:tabs>
                <w:tab w:val="left" w:pos="567"/>
              </w:tabs>
              <w:spacing w:before="0" w:after="0"/>
              <w:jc w:val="both"/>
              <w:rPr>
                <w:b/>
                <w:sz w:val="22"/>
                <w:szCs w:val="22"/>
              </w:rPr>
            </w:pPr>
            <w:r w:rsidRPr="00F11688">
              <w:rPr>
                <w:b/>
                <w:sz w:val="22"/>
                <w:szCs w:val="22"/>
              </w:rPr>
              <w:t>Palaikomoji dozė</w:t>
            </w:r>
          </w:p>
        </w:tc>
        <w:tc>
          <w:tcPr>
            <w:tcW w:w="1559" w:type="dxa"/>
            <w:tcBorders>
              <w:top w:val="single" w:sz="4" w:space="0" w:color="auto"/>
              <w:left w:val="single" w:sz="4" w:space="0" w:color="auto"/>
              <w:bottom w:val="single" w:sz="4" w:space="0" w:color="auto"/>
              <w:right w:val="single" w:sz="4" w:space="0" w:color="auto"/>
            </w:tcBorders>
            <w:hideMark/>
          </w:tcPr>
          <w:p w14:paraId="1B6FBE0E" w14:textId="77777777" w:rsidR="00861971" w:rsidRPr="00F11688" w:rsidRDefault="00861971" w:rsidP="00A15835">
            <w:pPr>
              <w:tabs>
                <w:tab w:val="left" w:pos="567"/>
              </w:tabs>
              <w:rPr>
                <w:b/>
                <w:szCs w:val="22"/>
              </w:rPr>
            </w:pPr>
            <w:r w:rsidRPr="00F11688">
              <w:rPr>
                <w:b/>
                <w:szCs w:val="22"/>
              </w:rPr>
              <w:t>Intervalai tarp dozių</w:t>
            </w:r>
          </w:p>
        </w:tc>
      </w:tr>
      <w:tr w:rsidR="00861971" w:rsidRPr="00F11688" w14:paraId="528DB61C" w14:textId="77777777" w:rsidTr="00D33D05">
        <w:tc>
          <w:tcPr>
            <w:tcW w:w="2409" w:type="dxa"/>
            <w:tcBorders>
              <w:top w:val="single" w:sz="4" w:space="0" w:color="auto"/>
              <w:left w:val="single" w:sz="4" w:space="0" w:color="auto"/>
              <w:bottom w:val="single" w:sz="4" w:space="0" w:color="auto"/>
              <w:right w:val="single" w:sz="4" w:space="0" w:color="auto"/>
            </w:tcBorders>
            <w:hideMark/>
          </w:tcPr>
          <w:p w14:paraId="6E370B32" w14:textId="77777777" w:rsidR="00861971" w:rsidRPr="00F11688" w:rsidRDefault="00861971" w:rsidP="00A15835">
            <w:pPr>
              <w:tabs>
                <w:tab w:val="left" w:pos="567"/>
              </w:tabs>
              <w:jc w:val="center"/>
              <w:rPr>
                <w:szCs w:val="22"/>
              </w:rPr>
            </w:pPr>
            <w:r w:rsidRPr="00F11688">
              <w:rPr>
                <w:szCs w:val="22"/>
              </w:rPr>
              <w:t>50-25</w:t>
            </w:r>
          </w:p>
          <w:p w14:paraId="50B57DE4" w14:textId="77777777" w:rsidR="00861971" w:rsidRPr="00F11688" w:rsidRDefault="00861971" w:rsidP="00A15835">
            <w:pPr>
              <w:tabs>
                <w:tab w:val="left" w:pos="567"/>
              </w:tabs>
              <w:jc w:val="center"/>
              <w:rPr>
                <w:szCs w:val="22"/>
              </w:rPr>
            </w:pPr>
            <w:r w:rsidRPr="00F11688">
              <w:rPr>
                <w:szCs w:val="22"/>
              </w:rPr>
              <w:t>10-25</w:t>
            </w:r>
          </w:p>
          <w:p w14:paraId="5DAB7010" w14:textId="77777777" w:rsidR="00861971" w:rsidRPr="00F11688" w:rsidRDefault="00861971" w:rsidP="00A15835">
            <w:pPr>
              <w:tabs>
                <w:tab w:val="left" w:pos="567"/>
              </w:tabs>
              <w:jc w:val="center"/>
              <w:rPr>
                <w:szCs w:val="22"/>
              </w:rPr>
            </w:pPr>
            <w:r w:rsidRPr="00F11688">
              <w:rPr>
                <w:szCs w:val="22"/>
              </w:rPr>
              <w:t>10-0</w:t>
            </w:r>
          </w:p>
        </w:tc>
        <w:tc>
          <w:tcPr>
            <w:tcW w:w="2268" w:type="dxa"/>
            <w:tcBorders>
              <w:top w:val="single" w:sz="4" w:space="0" w:color="auto"/>
              <w:left w:val="single" w:sz="4" w:space="0" w:color="auto"/>
              <w:bottom w:val="single" w:sz="4" w:space="0" w:color="auto"/>
              <w:right w:val="single" w:sz="4" w:space="0" w:color="auto"/>
            </w:tcBorders>
            <w:hideMark/>
          </w:tcPr>
          <w:p w14:paraId="14F706A8" w14:textId="7043D3B6" w:rsidR="00861971" w:rsidRPr="00F11688" w:rsidRDefault="00861971" w:rsidP="00A15835">
            <w:pPr>
              <w:tabs>
                <w:tab w:val="left" w:pos="567"/>
              </w:tabs>
              <w:jc w:val="center"/>
              <w:rPr>
                <w:szCs w:val="22"/>
              </w:rPr>
            </w:pPr>
            <w:r w:rsidRPr="00F11688">
              <w:rPr>
                <w:szCs w:val="22"/>
              </w:rPr>
              <w:t>1000</w:t>
            </w:r>
            <w:r w:rsidR="00604A97">
              <w:rPr>
                <w:szCs w:val="22"/>
              </w:rPr>
              <w:t> </w:t>
            </w:r>
            <w:r w:rsidRPr="00F11688">
              <w:rPr>
                <w:szCs w:val="22"/>
              </w:rPr>
              <w:t>mg (2 kapsulės)</w:t>
            </w:r>
          </w:p>
          <w:p w14:paraId="63C723A3" w14:textId="751DD21E" w:rsidR="00861971" w:rsidRPr="00F11688" w:rsidRDefault="00861971" w:rsidP="00A15835">
            <w:pPr>
              <w:tabs>
                <w:tab w:val="left" w:pos="567"/>
              </w:tabs>
              <w:jc w:val="center"/>
              <w:rPr>
                <w:szCs w:val="22"/>
              </w:rPr>
            </w:pPr>
            <w:r w:rsidRPr="00F11688">
              <w:rPr>
                <w:szCs w:val="22"/>
              </w:rPr>
              <w:t>1000</w:t>
            </w:r>
            <w:r w:rsidR="00604A97">
              <w:rPr>
                <w:szCs w:val="22"/>
              </w:rPr>
              <w:t> </w:t>
            </w:r>
            <w:r w:rsidRPr="00F11688">
              <w:rPr>
                <w:szCs w:val="22"/>
              </w:rPr>
              <w:t>mg (2 kapsulės)</w:t>
            </w:r>
          </w:p>
          <w:p w14:paraId="69AEFE6D" w14:textId="1412C369" w:rsidR="00861971" w:rsidRPr="00F11688" w:rsidRDefault="00861971" w:rsidP="00A15835">
            <w:pPr>
              <w:tabs>
                <w:tab w:val="left" w:pos="567"/>
              </w:tabs>
              <w:jc w:val="center"/>
              <w:rPr>
                <w:szCs w:val="22"/>
              </w:rPr>
            </w:pPr>
            <w:r w:rsidRPr="00F11688">
              <w:rPr>
                <w:szCs w:val="22"/>
              </w:rPr>
              <w:t>1000</w:t>
            </w:r>
            <w:r w:rsidR="00604A97">
              <w:rPr>
                <w:szCs w:val="22"/>
              </w:rPr>
              <w:t> </w:t>
            </w:r>
            <w:r w:rsidRPr="00F11688">
              <w:rPr>
                <w:szCs w:val="22"/>
              </w:rPr>
              <w:t>mg (2 kapsulės)</w:t>
            </w:r>
          </w:p>
        </w:tc>
        <w:tc>
          <w:tcPr>
            <w:tcW w:w="1985" w:type="dxa"/>
            <w:tcBorders>
              <w:top w:val="single" w:sz="4" w:space="0" w:color="auto"/>
              <w:left w:val="single" w:sz="4" w:space="0" w:color="auto"/>
              <w:bottom w:val="single" w:sz="4" w:space="0" w:color="auto"/>
              <w:right w:val="single" w:sz="4" w:space="0" w:color="auto"/>
            </w:tcBorders>
            <w:hideMark/>
          </w:tcPr>
          <w:p w14:paraId="7963901C" w14:textId="2EDF4606" w:rsidR="00861971" w:rsidRPr="00F11688" w:rsidRDefault="00861971" w:rsidP="00A15835">
            <w:pPr>
              <w:tabs>
                <w:tab w:val="left" w:pos="567"/>
              </w:tabs>
              <w:jc w:val="center"/>
              <w:rPr>
                <w:szCs w:val="22"/>
              </w:rPr>
            </w:pPr>
            <w:r w:rsidRPr="00F11688">
              <w:rPr>
                <w:szCs w:val="22"/>
              </w:rPr>
              <w:t>500</w:t>
            </w:r>
            <w:r w:rsidR="00604A97">
              <w:rPr>
                <w:szCs w:val="22"/>
              </w:rPr>
              <w:t> </w:t>
            </w:r>
            <w:r w:rsidRPr="00F11688">
              <w:rPr>
                <w:szCs w:val="22"/>
              </w:rPr>
              <w:t>mg (1 kapsulė)</w:t>
            </w:r>
          </w:p>
          <w:p w14:paraId="7B9C6D51" w14:textId="468E1478" w:rsidR="00861971" w:rsidRPr="00F11688" w:rsidRDefault="00861971" w:rsidP="00A15835">
            <w:pPr>
              <w:tabs>
                <w:tab w:val="left" w:pos="567"/>
              </w:tabs>
              <w:jc w:val="center"/>
              <w:rPr>
                <w:szCs w:val="22"/>
              </w:rPr>
            </w:pPr>
            <w:r w:rsidRPr="00F11688">
              <w:rPr>
                <w:szCs w:val="22"/>
              </w:rPr>
              <w:t>500</w:t>
            </w:r>
            <w:r w:rsidR="00604A97">
              <w:rPr>
                <w:szCs w:val="22"/>
              </w:rPr>
              <w:t> </w:t>
            </w:r>
            <w:r w:rsidRPr="00F11688">
              <w:rPr>
                <w:szCs w:val="22"/>
              </w:rPr>
              <w:t>mg (1 kapsulė)</w:t>
            </w:r>
          </w:p>
          <w:p w14:paraId="3B1AB30A" w14:textId="53B41396" w:rsidR="00861971" w:rsidRPr="00F11688" w:rsidRDefault="00861971" w:rsidP="00A15835">
            <w:pPr>
              <w:tabs>
                <w:tab w:val="left" w:pos="567"/>
              </w:tabs>
              <w:jc w:val="center"/>
              <w:rPr>
                <w:szCs w:val="22"/>
              </w:rPr>
            </w:pPr>
            <w:r w:rsidRPr="00F11688">
              <w:rPr>
                <w:szCs w:val="22"/>
              </w:rPr>
              <w:t>500</w:t>
            </w:r>
            <w:r w:rsidR="00604A97">
              <w:rPr>
                <w:szCs w:val="22"/>
              </w:rPr>
              <w:t> </w:t>
            </w:r>
            <w:r w:rsidRPr="00F11688">
              <w:rPr>
                <w:szCs w:val="22"/>
              </w:rPr>
              <w:t>mg (1 kapsulė)</w:t>
            </w:r>
          </w:p>
        </w:tc>
        <w:tc>
          <w:tcPr>
            <w:tcW w:w="1559" w:type="dxa"/>
            <w:tcBorders>
              <w:top w:val="single" w:sz="4" w:space="0" w:color="auto"/>
              <w:left w:val="single" w:sz="4" w:space="0" w:color="auto"/>
              <w:bottom w:val="single" w:sz="4" w:space="0" w:color="auto"/>
              <w:right w:val="single" w:sz="4" w:space="0" w:color="auto"/>
            </w:tcBorders>
            <w:hideMark/>
          </w:tcPr>
          <w:p w14:paraId="0A534ECB" w14:textId="3E605315" w:rsidR="00861971" w:rsidRPr="00F11688" w:rsidRDefault="00861971" w:rsidP="00A15835">
            <w:pPr>
              <w:tabs>
                <w:tab w:val="left" w:pos="567"/>
              </w:tabs>
              <w:jc w:val="center"/>
              <w:rPr>
                <w:szCs w:val="22"/>
              </w:rPr>
            </w:pPr>
            <w:r w:rsidRPr="00F11688">
              <w:rPr>
                <w:szCs w:val="22"/>
              </w:rPr>
              <w:t>12</w:t>
            </w:r>
            <w:r w:rsidR="00604A97">
              <w:rPr>
                <w:szCs w:val="22"/>
              </w:rPr>
              <w:t> </w:t>
            </w:r>
            <w:r w:rsidRPr="00F11688">
              <w:rPr>
                <w:szCs w:val="22"/>
              </w:rPr>
              <w:t>val.</w:t>
            </w:r>
          </w:p>
          <w:p w14:paraId="39027227" w14:textId="1060348F" w:rsidR="00861971" w:rsidRPr="00F11688" w:rsidRDefault="00861971" w:rsidP="00A15835">
            <w:pPr>
              <w:tabs>
                <w:tab w:val="left" w:pos="567"/>
              </w:tabs>
              <w:jc w:val="center"/>
              <w:rPr>
                <w:szCs w:val="22"/>
              </w:rPr>
            </w:pPr>
            <w:r w:rsidRPr="00F11688">
              <w:rPr>
                <w:szCs w:val="22"/>
              </w:rPr>
              <w:t>24</w:t>
            </w:r>
            <w:r w:rsidR="00604A97">
              <w:rPr>
                <w:szCs w:val="22"/>
              </w:rPr>
              <w:t> </w:t>
            </w:r>
            <w:r w:rsidRPr="00F11688">
              <w:rPr>
                <w:szCs w:val="22"/>
              </w:rPr>
              <w:t>val.</w:t>
            </w:r>
          </w:p>
          <w:p w14:paraId="2DE202AF" w14:textId="55CD02F4" w:rsidR="00861971" w:rsidRPr="00F11688" w:rsidRDefault="00861971" w:rsidP="00A15835">
            <w:pPr>
              <w:tabs>
                <w:tab w:val="left" w:pos="567"/>
              </w:tabs>
              <w:jc w:val="center"/>
              <w:rPr>
                <w:szCs w:val="22"/>
              </w:rPr>
            </w:pPr>
            <w:r w:rsidRPr="00F11688">
              <w:rPr>
                <w:szCs w:val="22"/>
              </w:rPr>
              <w:t>36</w:t>
            </w:r>
            <w:r w:rsidR="00604A97">
              <w:rPr>
                <w:szCs w:val="22"/>
              </w:rPr>
              <w:t> </w:t>
            </w:r>
            <w:r w:rsidRPr="00F11688">
              <w:rPr>
                <w:szCs w:val="22"/>
              </w:rPr>
              <w:t>val.</w:t>
            </w:r>
          </w:p>
        </w:tc>
      </w:tr>
    </w:tbl>
    <w:p w14:paraId="21903567" w14:textId="77777777" w:rsidR="00861971" w:rsidRPr="00F11688" w:rsidRDefault="00861971" w:rsidP="00861971">
      <w:pPr>
        <w:tabs>
          <w:tab w:val="left" w:pos="567"/>
        </w:tabs>
        <w:rPr>
          <w:i/>
          <w:szCs w:val="22"/>
          <w:u w:val="single"/>
        </w:rPr>
      </w:pPr>
    </w:p>
    <w:p w14:paraId="345D731B" w14:textId="77777777" w:rsidR="00861971" w:rsidRPr="00F11688" w:rsidRDefault="00861971" w:rsidP="00861971">
      <w:pPr>
        <w:pStyle w:val="Pagrindinistekstas"/>
        <w:tabs>
          <w:tab w:val="left" w:pos="567"/>
        </w:tabs>
        <w:spacing w:after="0"/>
        <w:rPr>
          <w:b/>
          <w:szCs w:val="22"/>
        </w:rPr>
      </w:pPr>
      <w:r w:rsidRPr="00F11688">
        <w:rPr>
          <w:b/>
          <w:szCs w:val="22"/>
        </w:rPr>
        <w:t>Ligoniams, kuriems atliekama inkstų dializė</w:t>
      </w:r>
    </w:p>
    <w:p w14:paraId="00159F9D" w14:textId="6DAB757A" w:rsidR="00861971" w:rsidRPr="00F11688" w:rsidRDefault="00861971" w:rsidP="00861971">
      <w:pPr>
        <w:tabs>
          <w:tab w:val="left" w:pos="567"/>
        </w:tabs>
        <w:rPr>
          <w:szCs w:val="22"/>
        </w:rPr>
      </w:pPr>
      <w:r w:rsidRPr="00F11688">
        <w:rPr>
          <w:szCs w:val="22"/>
        </w:rPr>
        <w:lastRenderedPageBreak/>
        <w:t>Tokiems ligoniams 500</w:t>
      </w:r>
      <w:r w:rsidR="00604A97">
        <w:rPr>
          <w:szCs w:val="22"/>
        </w:rPr>
        <w:t> </w:t>
      </w:r>
      <w:r w:rsidRPr="00F11688">
        <w:rPr>
          <w:szCs w:val="22"/>
        </w:rPr>
        <w:t>mg dozę (1 kapsulę) reikia gerti likus 48</w:t>
      </w:r>
      <w:r w:rsidR="00604A97">
        <w:rPr>
          <w:szCs w:val="22"/>
        </w:rPr>
        <w:t> </w:t>
      </w:r>
      <w:r w:rsidRPr="00F11688">
        <w:rPr>
          <w:szCs w:val="22"/>
        </w:rPr>
        <w:t>val. iki dializės ir 500</w:t>
      </w:r>
      <w:r w:rsidR="00604A97">
        <w:rPr>
          <w:szCs w:val="22"/>
        </w:rPr>
        <w:t> </w:t>
      </w:r>
      <w:r w:rsidRPr="00F11688">
        <w:rPr>
          <w:szCs w:val="22"/>
        </w:rPr>
        <w:t>mg dozę (1 kapsulę) ją baigus. Tokią pat dozę reikia gerti ir likus 48 valandoms iki kitos dializės, jei dializė atliekama du ar tris kartus per savaitę.</w:t>
      </w:r>
    </w:p>
    <w:p w14:paraId="5899047A" w14:textId="77777777" w:rsidR="00861971" w:rsidRPr="00F11688" w:rsidRDefault="00861971" w:rsidP="00861971">
      <w:pPr>
        <w:pStyle w:val="Pagrindinistekstas"/>
        <w:tabs>
          <w:tab w:val="left" w:pos="567"/>
        </w:tabs>
        <w:spacing w:after="0"/>
        <w:rPr>
          <w:b/>
          <w:szCs w:val="22"/>
        </w:rPr>
      </w:pPr>
    </w:p>
    <w:p w14:paraId="014DB03D" w14:textId="77777777" w:rsidR="00861971" w:rsidRPr="00F11688" w:rsidRDefault="00861971" w:rsidP="00861971">
      <w:pPr>
        <w:pStyle w:val="Pagrindinistekstas"/>
        <w:tabs>
          <w:tab w:val="left" w:pos="567"/>
        </w:tabs>
        <w:spacing w:after="0"/>
        <w:rPr>
          <w:b/>
          <w:szCs w:val="22"/>
        </w:rPr>
      </w:pPr>
      <w:r w:rsidRPr="00F11688">
        <w:rPr>
          <w:b/>
          <w:szCs w:val="22"/>
        </w:rPr>
        <w:t>Gydymo trukmė</w:t>
      </w:r>
    </w:p>
    <w:p w14:paraId="1C6ED533" w14:textId="77777777" w:rsidR="00861971" w:rsidRPr="00F11688" w:rsidRDefault="00861971" w:rsidP="00861971">
      <w:pPr>
        <w:tabs>
          <w:tab w:val="left" w:pos="567"/>
        </w:tabs>
        <w:rPr>
          <w:szCs w:val="22"/>
        </w:rPr>
      </w:pPr>
      <w:proofErr w:type="spellStart"/>
      <w:r w:rsidRPr="00F11688">
        <w:rPr>
          <w:szCs w:val="22"/>
        </w:rPr>
        <w:t>Biodroxil</w:t>
      </w:r>
      <w:proofErr w:type="spellEnd"/>
      <w:r w:rsidRPr="00F11688">
        <w:rPr>
          <w:szCs w:val="22"/>
        </w:rPr>
        <w:t xml:space="preserve"> paprastai gydoma 7-10 parų, tačiau jo patariama vartoti dar 2-3 paras po to, kai išnyksta ligos simptomai. Tam tikros bakterijos (</w:t>
      </w:r>
      <w:proofErr w:type="spellStart"/>
      <w:r w:rsidRPr="00F11688">
        <w:rPr>
          <w:i/>
          <w:szCs w:val="22"/>
        </w:rPr>
        <w:t>Streptococcus</w:t>
      </w:r>
      <w:proofErr w:type="spellEnd"/>
      <w:r w:rsidRPr="00F11688">
        <w:rPr>
          <w:i/>
          <w:szCs w:val="22"/>
        </w:rPr>
        <w:t xml:space="preserve"> </w:t>
      </w:r>
      <w:proofErr w:type="spellStart"/>
      <w:r w:rsidRPr="00F11688">
        <w:rPr>
          <w:i/>
          <w:szCs w:val="22"/>
        </w:rPr>
        <w:t>pyogenes</w:t>
      </w:r>
      <w:proofErr w:type="spellEnd"/>
      <w:r w:rsidRPr="00F11688">
        <w:rPr>
          <w:i/>
          <w:szCs w:val="22"/>
        </w:rPr>
        <w:t>)</w:t>
      </w:r>
      <w:r w:rsidRPr="00F11688">
        <w:rPr>
          <w:szCs w:val="22"/>
        </w:rPr>
        <w:t xml:space="preserve"> sukeltą infekcinę ligą reikia gydyti ne trumpiau kaip 10 parų.</w:t>
      </w:r>
    </w:p>
    <w:p w14:paraId="62F5D27A" w14:textId="77777777" w:rsidR="00861971" w:rsidRPr="00F11688" w:rsidRDefault="00861971" w:rsidP="00861971">
      <w:pPr>
        <w:pStyle w:val="Pagrindinistekstas"/>
        <w:tabs>
          <w:tab w:val="left" w:pos="567"/>
        </w:tabs>
        <w:spacing w:after="0"/>
        <w:rPr>
          <w:szCs w:val="22"/>
        </w:rPr>
      </w:pPr>
    </w:p>
    <w:p w14:paraId="0B988C92" w14:textId="77777777" w:rsidR="00861971" w:rsidRPr="00F11688" w:rsidRDefault="00861971" w:rsidP="00861971">
      <w:pPr>
        <w:tabs>
          <w:tab w:val="left" w:pos="567"/>
        </w:tabs>
        <w:rPr>
          <w:b/>
          <w:szCs w:val="22"/>
          <w:u w:val="single"/>
        </w:rPr>
      </w:pPr>
      <w:r w:rsidRPr="00F11688">
        <w:rPr>
          <w:b/>
          <w:szCs w:val="22"/>
        </w:rPr>
        <w:t xml:space="preserve">Ką daryti pavartojus per didelę </w:t>
      </w:r>
      <w:proofErr w:type="spellStart"/>
      <w:r w:rsidRPr="00F11688">
        <w:rPr>
          <w:b/>
          <w:szCs w:val="22"/>
        </w:rPr>
        <w:t>Biodroxil</w:t>
      </w:r>
      <w:proofErr w:type="spellEnd"/>
      <w:r w:rsidRPr="00F11688">
        <w:rPr>
          <w:b/>
          <w:szCs w:val="22"/>
        </w:rPr>
        <w:t xml:space="preserve"> dozę?</w:t>
      </w:r>
    </w:p>
    <w:p w14:paraId="76556A98" w14:textId="77777777" w:rsidR="00861971" w:rsidRPr="00F11688" w:rsidRDefault="00861971" w:rsidP="00861971">
      <w:pPr>
        <w:pStyle w:val="Pagrindinistekstas2"/>
        <w:tabs>
          <w:tab w:val="left" w:pos="567"/>
        </w:tabs>
        <w:spacing w:after="0" w:line="240" w:lineRule="auto"/>
        <w:rPr>
          <w:i/>
          <w:szCs w:val="22"/>
        </w:rPr>
      </w:pPr>
      <w:r w:rsidRPr="00F11688">
        <w:rPr>
          <w:szCs w:val="22"/>
        </w:rPr>
        <w:t xml:space="preserve">Jeigu įtariate, kad išgėrėte per didelę vaisto dozę arba manote, kad jo nurijo vaikas, nedelsdami kvieskite gydytoją. Gali sutrikti inkstų veikla, virškinimas, pritemti sąmonė, sustiprėti refleksai, išberti odą. Vaisto perdozavus, tuoj pat būtina sukelti vėmimą arba išplauti skrandį, gerti daug skysčių. </w:t>
      </w:r>
    </w:p>
    <w:p w14:paraId="45E733D7" w14:textId="77777777" w:rsidR="00861971" w:rsidRPr="00F11688" w:rsidRDefault="00861971" w:rsidP="00861971">
      <w:pPr>
        <w:pStyle w:val="Pagrindinistekstas"/>
        <w:tabs>
          <w:tab w:val="left" w:pos="567"/>
        </w:tabs>
        <w:spacing w:after="0"/>
        <w:rPr>
          <w:i/>
          <w:szCs w:val="22"/>
        </w:rPr>
      </w:pPr>
    </w:p>
    <w:p w14:paraId="51BCAB3A" w14:textId="77777777" w:rsidR="00861971" w:rsidRPr="00F11688" w:rsidRDefault="00861971" w:rsidP="00861971">
      <w:pPr>
        <w:pStyle w:val="Pagrindinistekstas"/>
        <w:tabs>
          <w:tab w:val="left" w:pos="567"/>
        </w:tabs>
        <w:spacing w:after="0"/>
        <w:rPr>
          <w:b/>
          <w:szCs w:val="22"/>
        </w:rPr>
      </w:pPr>
      <w:r w:rsidRPr="00F11688">
        <w:rPr>
          <w:b/>
          <w:szCs w:val="22"/>
        </w:rPr>
        <w:t xml:space="preserve">Pamiršus pavartoti </w:t>
      </w:r>
      <w:proofErr w:type="spellStart"/>
      <w:r w:rsidRPr="00F11688">
        <w:rPr>
          <w:b/>
          <w:szCs w:val="22"/>
        </w:rPr>
        <w:t>Biodroxil</w:t>
      </w:r>
      <w:proofErr w:type="spellEnd"/>
    </w:p>
    <w:p w14:paraId="4E01AE08" w14:textId="77777777" w:rsidR="00861971" w:rsidRPr="00F11688" w:rsidRDefault="00861971" w:rsidP="00861971">
      <w:pPr>
        <w:pStyle w:val="Pagrindinistekstas"/>
        <w:tabs>
          <w:tab w:val="left" w:pos="567"/>
        </w:tabs>
        <w:spacing w:after="0"/>
        <w:rPr>
          <w:szCs w:val="22"/>
        </w:rPr>
      </w:pPr>
      <w:r w:rsidRPr="00F11688">
        <w:rPr>
          <w:szCs w:val="22"/>
        </w:rPr>
        <w:t>Jeigu įprastiniu laiku vaisto</w:t>
      </w:r>
      <w:r w:rsidR="00E74748">
        <w:rPr>
          <w:szCs w:val="22"/>
        </w:rPr>
        <w:t xml:space="preserve"> </w:t>
      </w:r>
      <w:r w:rsidRPr="00F11688">
        <w:rPr>
          <w:szCs w:val="22"/>
        </w:rPr>
        <w:t>išgerti pamiršite, gerkite jo tuoj pat, kai tik prisiminsite, tačiau jeigu iki kitos dozės vartojimo laiko bus likę mažiau negu 4 valandos, užmirštosios dozės negerkite, o toliau vaisto vartokite įprastu laiku. Negalima vartoti dvigubos dozės norint kompensuoti praleistą dozę.</w:t>
      </w:r>
    </w:p>
    <w:p w14:paraId="317E3A34" w14:textId="77777777" w:rsidR="00861971" w:rsidRPr="00F11688" w:rsidRDefault="00861971" w:rsidP="00861971">
      <w:pPr>
        <w:tabs>
          <w:tab w:val="left" w:pos="567"/>
        </w:tabs>
        <w:rPr>
          <w:b/>
          <w:bCs/>
          <w:i/>
          <w:szCs w:val="22"/>
        </w:rPr>
      </w:pPr>
    </w:p>
    <w:p w14:paraId="528BB9CD" w14:textId="77777777" w:rsidR="00861971" w:rsidRPr="00F11688" w:rsidRDefault="00861971" w:rsidP="00861971">
      <w:pPr>
        <w:tabs>
          <w:tab w:val="left" w:pos="567"/>
        </w:tabs>
        <w:rPr>
          <w:b/>
          <w:szCs w:val="22"/>
        </w:rPr>
      </w:pPr>
      <w:r w:rsidRPr="00F11688">
        <w:rPr>
          <w:b/>
          <w:szCs w:val="22"/>
        </w:rPr>
        <w:t xml:space="preserve">Nustojus vartoti </w:t>
      </w:r>
      <w:proofErr w:type="spellStart"/>
      <w:r w:rsidRPr="00F11688">
        <w:rPr>
          <w:b/>
          <w:szCs w:val="22"/>
        </w:rPr>
        <w:t>Biodroxil</w:t>
      </w:r>
      <w:proofErr w:type="spellEnd"/>
    </w:p>
    <w:p w14:paraId="5563D04D" w14:textId="77777777" w:rsidR="00861971" w:rsidRPr="00F11688" w:rsidRDefault="00861971" w:rsidP="00861971">
      <w:pPr>
        <w:pStyle w:val="Pagrindinistekstas"/>
        <w:tabs>
          <w:tab w:val="left" w:pos="567"/>
        </w:tabs>
        <w:spacing w:after="0"/>
        <w:rPr>
          <w:szCs w:val="22"/>
        </w:rPr>
      </w:pPr>
      <w:r w:rsidRPr="00F11688">
        <w:rPr>
          <w:szCs w:val="22"/>
        </w:rPr>
        <w:t xml:space="preserve">Jeigu Jūs nutrauksite </w:t>
      </w:r>
      <w:proofErr w:type="spellStart"/>
      <w:r w:rsidRPr="00F11688">
        <w:rPr>
          <w:szCs w:val="22"/>
        </w:rPr>
        <w:t>Biodroxil</w:t>
      </w:r>
      <w:proofErr w:type="spellEnd"/>
      <w:r w:rsidRPr="00F11688">
        <w:rPr>
          <w:szCs w:val="22"/>
        </w:rPr>
        <w:t xml:space="preserve"> vartojimą nebaigę viso gydymo kurso, gali vėl atsirasti ligos simptomų, kadangi Jūs esate ne visiškai pasveikę. Jeigu Jūs norite nutraukti </w:t>
      </w:r>
      <w:proofErr w:type="spellStart"/>
      <w:r w:rsidRPr="00F11688">
        <w:rPr>
          <w:szCs w:val="22"/>
        </w:rPr>
        <w:t>Biodroxil</w:t>
      </w:r>
      <w:proofErr w:type="spellEnd"/>
      <w:r w:rsidRPr="00F11688">
        <w:rPr>
          <w:szCs w:val="22"/>
        </w:rPr>
        <w:t xml:space="preserve"> vartojimą nebaigę viso gydymo kurso, prieš tai reikia pasitarti su gydytoju ar vaistininku.</w:t>
      </w:r>
    </w:p>
    <w:p w14:paraId="713B0A36" w14:textId="77777777" w:rsidR="00E74748" w:rsidRDefault="00E74748" w:rsidP="00861971">
      <w:pPr>
        <w:pStyle w:val="Pagrindinistekstas"/>
        <w:tabs>
          <w:tab w:val="left" w:pos="567"/>
        </w:tabs>
        <w:spacing w:after="0"/>
        <w:rPr>
          <w:szCs w:val="22"/>
        </w:rPr>
      </w:pPr>
    </w:p>
    <w:p w14:paraId="0103BD92" w14:textId="77777777" w:rsidR="00861971" w:rsidRPr="00F11688" w:rsidRDefault="00861971" w:rsidP="00861971">
      <w:pPr>
        <w:pStyle w:val="Pagrindinistekstas"/>
        <w:tabs>
          <w:tab w:val="left" w:pos="567"/>
        </w:tabs>
        <w:spacing w:after="0"/>
        <w:rPr>
          <w:szCs w:val="22"/>
        </w:rPr>
      </w:pPr>
      <w:r w:rsidRPr="00F11688">
        <w:rPr>
          <w:szCs w:val="22"/>
        </w:rPr>
        <w:t>Jeigu kiltų daugiau klausimų dėl šio vaisto vartojimo, kreipkitės į gydytoją arba vaistininką.</w:t>
      </w:r>
    </w:p>
    <w:p w14:paraId="078C3893" w14:textId="77777777" w:rsidR="00861971" w:rsidRDefault="00861971" w:rsidP="00861971">
      <w:pPr>
        <w:pStyle w:val="Pagrindinistekstas"/>
        <w:tabs>
          <w:tab w:val="left" w:pos="567"/>
        </w:tabs>
        <w:spacing w:after="0"/>
        <w:rPr>
          <w:szCs w:val="22"/>
        </w:rPr>
      </w:pPr>
    </w:p>
    <w:p w14:paraId="29630B2A" w14:textId="77777777" w:rsidR="00E74748" w:rsidRPr="00F11688" w:rsidRDefault="00E74748" w:rsidP="00861971">
      <w:pPr>
        <w:pStyle w:val="Pagrindinistekstas"/>
        <w:tabs>
          <w:tab w:val="left" w:pos="567"/>
        </w:tabs>
        <w:spacing w:after="0"/>
        <w:rPr>
          <w:szCs w:val="22"/>
        </w:rPr>
      </w:pPr>
    </w:p>
    <w:p w14:paraId="57B00C3B" w14:textId="77777777" w:rsidR="00861971" w:rsidRPr="00F11688" w:rsidRDefault="00861971" w:rsidP="00861971">
      <w:pPr>
        <w:pStyle w:val="Pagrindinistekstas"/>
        <w:tabs>
          <w:tab w:val="left" w:pos="567"/>
        </w:tabs>
        <w:spacing w:after="0"/>
        <w:rPr>
          <w:b/>
          <w:szCs w:val="22"/>
        </w:rPr>
      </w:pPr>
      <w:r w:rsidRPr="00F11688">
        <w:rPr>
          <w:b/>
          <w:szCs w:val="22"/>
        </w:rPr>
        <w:t>4.</w:t>
      </w:r>
      <w:r w:rsidRPr="00F11688">
        <w:rPr>
          <w:b/>
          <w:szCs w:val="22"/>
        </w:rPr>
        <w:tab/>
        <w:t>Galimas šalutinis poveikis</w:t>
      </w:r>
    </w:p>
    <w:p w14:paraId="17D21DF2" w14:textId="77777777" w:rsidR="00861971" w:rsidRPr="00F11688" w:rsidRDefault="00861971" w:rsidP="00861971">
      <w:pPr>
        <w:pStyle w:val="Pagrindinistekstas"/>
        <w:tabs>
          <w:tab w:val="left" w:pos="567"/>
        </w:tabs>
        <w:spacing w:after="0"/>
        <w:rPr>
          <w:szCs w:val="22"/>
        </w:rPr>
      </w:pPr>
    </w:p>
    <w:p w14:paraId="72D39B49" w14:textId="77777777" w:rsidR="00861971" w:rsidRPr="00F11688" w:rsidRDefault="00861971" w:rsidP="00861971">
      <w:pPr>
        <w:pStyle w:val="Pagrindinistekstas"/>
        <w:tabs>
          <w:tab w:val="left" w:pos="567"/>
        </w:tabs>
        <w:spacing w:after="0"/>
        <w:rPr>
          <w:szCs w:val="22"/>
        </w:rPr>
      </w:pPr>
      <w:r w:rsidRPr="00F11688">
        <w:rPr>
          <w:szCs w:val="22"/>
        </w:rPr>
        <w:t>Šis vaistas, kaip ir visi kiti, gali sukelti šalutinį poveikį, nors jis pasireiškia ne visiems žmonėms.</w:t>
      </w:r>
    </w:p>
    <w:p w14:paraId="3AF93F93" w14:textId="640D6700" w:rsidR="00861971" w:rsidRPr="00F11688" w:rsidRDefault="00861971" w:rsidP="00861971">
      <w:pPr>
        <w:pStyle w:val="Pagrindinistekstas"/>
        <w:tabs>
          <w:tab w:val="left" w:pos="567"/>
        </w:tabs>
        <w:spacing w:after="0"/>
        <w:rPr>
          <w:szCs w:val="22"/>
        </w:rPr>
      </w:pPr>
      <w:r w:rsidRPr="00F11688">
        <w:rPr>
          <w:szCs w:val="22"/>
        </w:rPr>
        <w:t xml:space="preserve">Šis antibiotikas, kaip ir kiti </w:t>
      </w:r>
      <w:proofErr w:type="spellStart"/>
      <w:r w:rsidRPr="00F11688">
        <w:rPr>
          <w:szCs w:val="22"/>
        </w:rPr>
        <w:t>cefalosporinai</w:t>
      </w:r>
      <w:proofErr w:type="spellEnd"/>
      <w:r w:rsidRPr="00F11688">
        <w:rPr>
          <w:szCs w:val="22"/>
        </w:rPr>
        <w:t>, paprastai toleruojamas gerai. Šalutinis poveikis pasireiškia maždaug 6</w:t>
      </w:r>
      <w:r w:rsidR="00604A97">
        <w:rPr>
          <w:szCs w:val="22"/>
        </w:rPr>
        <w:t> </w:t>
      </w:r>
      <w:r w:rsidRPr="00F11688">
        <w:rPr>
          <w:szCs w:val="22"/>
        </w:rPr>
        <w:t>% ligonių.</w:t>
      </w:r>
    </w:p>
    <w:p w14:paraId="0708AE37" w14:textId="77777777" w:rsidR="00861971" w:rsidRPr="00F11688" w:rsidRDefault="00861971" w:rsidP="00861971">
      <w:pPr>
        <w:rPr>
          <w:b/>
          <w:szCs w:val="22"/>
        </w:rPr>
      </w:pPr>
    </w:p>
    <w:p w14:paraId="05CD9926" w14:textId="77777777" w:rsidR="00A34964" w:rsidRPr="00B340E0" w:rsidRDefault="00A34964" w:rsidP="00A34964">
      <w:pPr>
        <w:tabs>
          <w:tab w:val="left" w:pos="567"/>
        </w:tabs>
        <w:ind w:right="-29"/>
        <w:rPr>
          <w:noProof/>
          <w:snapToGrid w:val="0"/>
          <w:szCs w:val="22"/>
        </w:rPr>
      </w:pPr>
      <w:r w:rsidRPr="00B340E0">
        <w:rPr>
          <w:b/>
          <w:bCs/>
          <w:noProof/>
          <w:snapToGrid w:val="0"/>
          <w:szCs w:val="22"/>
        </w:rPr>
        <w:t>Dažni šalutinio poveikio reiškiniai (gali pasireikšti rečiau kaip 1 iš 10 asmenų):</w:t>
      </w:r>
    </w:p>
    <w:p w14:paraId="4FFCCBB3" w14:textId="77777777" w:rsidR="00861971" w:rsidRPr="00F11688" w:rsidRDefault="00861971" w:rsidP="00861971">
      <w:pPr>
        <w:rPr>
          <w:szCs w:val="22"/>
        </w:rPr>
      </w:pPr>
      <w:r w:rsidRPr="00F11688">
        <w:rPr>
          <w:szCs w:val="22"/>
        </w:rPr>
        <w:t>Viduriavimas, sutrikęs virškinimas, pykinimas, vėmimas ir karščiavimas, pilvo skausmas, liežuvio uždegimas, dilgėlinė, išbėrimas, niežulys.</w:t>
      </w:r>
    </w:p>
    <w:p w14:paraId="301F6546" w14:textId="77777777" w:rsidR="00861971" w:rsidRPr="00F11688" w:rsidRDefault="00861971" w:rsidP="00861971">
      <w:pPr>
        <w:rPr>
          <w:szCs w:val="22"/>
        </w:rPr>
      </w:pPr>
    </w:p>
    <w:p w14:paraId="69084A04" w14:textId="77777777" w:rsidR="00A34964" w:rsidRPr="00B340E0" w:rsidRDefault="00A34964" w:rsidP="00A34964">
      <w:pPr>
        <w:pStyle w:val="Default"/>
        <w:jc w:val="both"/>
        <w:rPr>
          <w:i/>
          <w:iCs/>
          <w:color w:val="auto"/>
          <w:sz w:val="22"/>
          <w:szCs w:val="22"/>
        </w:rPr>
      </w:pPr>
      <w:r w:rsidRPr="00B340E0">
        <w:rPr>
          <w:b/>
          <w:bCs/>
          <w:sz w:val="22"/>
          <w:szCs w:val="22"/>
        </w:rPr>
        <w:t xml:space="preserve">Nedažni </w:t>
      </w:r>
      <w:r w:rsidRPr="00B340E0">
        <w:rPr>
          <w:b/>
          <w:bCs/>
          <w:noProof/>
          <w:snapToGrid w:val="0"/>
          <w:color w:val="auto"/>
          <w:sz w:val="22"/>
          <w:szCs w:val="22"/>
        </w:rPr>
        <w:t>šalutinio poveikio reiškiniai (gali pasireikšti rečiau kaip 1 iš 100 asmenų):</w:t>
      </w:r>
    </w:p>
    <w:p w14:paraId="3990BDCD" w14:textId="77777777" w:rsidR="00861971" w:rsidRPr="00F11688" w:rsidRDefault="00861971" w:rsidP="00861971">
      <w:pPr>
        <w:rPr>
          <w:szCs w:val="22"/>
        </w:rPr>
      </w:pPr>
      <w:r w:rsidRPr="00F11688">
        <w:rPr>
          <w:szCs w:val="22"/>
        </w:rPr>
        <w:t>Makšties grybelinė infekcija, burnos pienligė.</w:t>
      </w:r>
    </w:p>
    <w:p w14:paraId="00CE3519" w14:textId="77777777" w:rsidR="00861971" w:rsidRPr="00F11688" w:rsidRDefault="00861971" w:rsidP="00861971">
      <w:pPr>
        <w:rPr>
          <w:szCs w:val="22"/>
        </w:rPr>
      </w:pPr>
    </w:p>
    <w:p w14:paraId="50FBDF15" w14:textId="33E0F1DA" w:rsidR="00A34964" w:rsidRPr="00F11688" w:rsidRDefault="00A34964" w:rsidP="00861971">
      <w:pPr>
        <w:rPr>
          <w:szCs w:val="22"/>
        </w:rPr>
      </w:pPr>
      <w:r>
        <w:rPr>
          <w:b/>
          <w:bCs/>
          <w:szCs w:val="22"/>
          <w:lang w:eastAsia="lt-LT"/>
        </w:rPr>
        <w:t>Reti šalutinio poveikio reiškiniai (gali pasireikšti rečiau kaip 1 iš 1 000 asmenų):</w:t>
      </w:r>
    </w:p>
    <w:p w14:paraId="4966D9C3" w14:textId="1556550E" w:rsidR="00861971" w:rsidRPr="00F11688" w:rsidRDefault="00861971" w:rsidP="00861971">
      <w:pPr>
        <w:pStyle w:val="Pagrindinistekstas"/>
        <w:tabs>
          <w:tab w:val="left" w:pos="567"/>
        </w:tabs>
        <w:spacing w:after="0"/>
        <w:rPr>
          <w:szCs w:val="22"/>
        </w:rPr>
      </w:pPr>
      <w:r w:rsidRPr="00F11688">
        <w:rPr>
          <w:szCs w:val="22"/>
        </w:rPr>
        <w:t>Kraujo ląstelių kiekio pokyčiai (</w:t>
      </w:r>
      <w:proofErr w:type="spellStart"/>
      <w:r w:rsidRPr="00F11688">
        <w:rPr>
          <w:szCs w:val="22"/>
        </w:rPr>
        <w:t>eozinofilija</w:t>
      </w:r>
      <w:proofErr w:type="spellEnd"/>
      <w:r w:rsidRPr="00F11688">
        <w:rPr>
          <w:szCs w:val="22"/>
        </w:rPr>
        <w:t xml:space="preserve">, </w:t>
      </w:r>
      <w:proofErr w:type="spellStart"/>
      <w:r w:rsidRPr="00F11688">
        <w:rPr>
          <w:szCs w:val="22"/>
        </w:rPr>
        <w:t>leukopenija</w:t>
      </w:r>
      <w:proofErr w:type="spellEnd"/>
      <w:r w:rsidRPr="00F11688">
        <w:rPr>
          <w:szCs w:val="22"/>
        </w:rPr>
        <w:t xml:space="preserve">, </w:t>
      </w:r>
      <w:proofErr w:type="spellStart"/>
      <w:r w:rsidRPr="00F11688">
        <w:rPr>
          <w:szCs w:val="22"/>
        </w:rPr>
        <w:t>agranulocitozė</w:t>
      </w:r>
      <w:proofErr w:type="spellEnd"/>
      <w:r w:rsidRPr="00F11688">
        <w:rPr>
          <w:szCs w:val="22"/>
        </w:rPr>
        <w:t xml:space="preserve">, </w:t>
      </w:r>
      <w:proofErr w:type="spellStart"/>
      <w:r w:rsidRPr="00F11688">
        <w:rPr>
          <w:szCs w:val="22"/>
        </w:rPr>
        <w:t>neutropenija</w:t>
      </w:r>
      <w:proofErr w:type="spellEnd"/>
      <w:r w:rsidRPr="00F11688">
        <w:rPr>
          <w:szCs w:val="22"/>
        </w:rPr>
        <w:t xml:space="preserve">, </w:t>
      </w:r>
      <w:proofErr w:type="spellStart"/>
      <w:r w:rsidRPr="00F11688">
        <w:rPr>
          <w:szCs w:val="22"/>
        </w:rPr>
        <w:t>trombocitopenija</w:t>
      </w:r>
      <w:proofErr w:type="spellEnd"/>
      <w:r w:rsidRPr="00F11688">
        <w:rPr>
          <w:szCs w:val="22"/>
        </w:rPr>
        <w:t>), alergija (</w:t>
      </w:r>
      <w:proofErr w:type="spellStart"/>
      <w:r w:rsidRPr="00F11688">
        <w:rPr>
          <w:szCs w:val="22"/>
        </w:rPr>
        <w:t>angioneurozinis</w:t>
      </w:r>
      <w:proofErr w:type="spellEnd"/>
      <w:r w:rsidRPr="00F11688">
        <w:rPr>
          <w:szCs w:val="22"/>
        </w:rPr>
        <w:t xml:space="preserve"> patinimas, </w:t>
      </w:r>
      <w:proofErr w:type="spellStart"/>
      <w:r w:rsidRPr="00F11688">
        <w:rPr>
          <w:szCs w:val="22"/>
        </w:rPr>
        <w:t>seruminė</w:t>
      </w:r>
      <w:proofErr w:type="spellEnd"/>
      <w:r w:rsidRPr="00F11688">
        <w:rPr>
          <w:szCs w:val="22"/>
        </w:rPr>
        <w:t xml:space="preserve"> liga), kepenų sutrikimai (kepenų nepakankamumas, tulžies sąstovis, padidėjęs kepenų fermentų (</w:t>
      </w:r>
      <w:proofErr w:type="spellStart"/>
      <w:r w:rsidRPr="00F11688">
        <w:rPr>
          <w:szCs w:val="22"/>
        </w:rPr>
        <w:t>transaminazių</w:t>
      </w:r>
      <w:proofErr w:type="spellEnd"/>
      <w:r w:rsidRPr="00F11688">
        <w:rPr>
          <w:szCs w:val="22"/>
        </w:rPr>
        <w:t>) aktyvumas), sąnarių skausmas, vaistų sukeltas karščiavimas, inkstų uždegimas.</w:t>
      </w:r>
    </w:p>
    <w:p w14:paraId="09BCEED6" w14:textId="77777777" w:rsidR="00861971" w:rsidRPr="00F11688" w:rsidRDefault="00861971" w:rsidP="00861971">
      <w:pPr>
        <w:rPr>
          <w:szCs w:val="22"/>
        </w:rPr>
      </w:pPr>
    </w:p>
    <w:p w14:paraId="3F085E37" w14:textId="58E1D5B5" w:rsidR="00A34964" w:rsidRPr="00F11688" w:rsidRDefault="00A34964" w:rsidP="00861971">
      <w:pPr>
        <w:rPr>
          <w:b/>
          <w:szCs w:val="22"/>
        </w:rPr>
      </w:pPr>
      <w:r>
        <w:rPr>
          <w:b/>
          <w:bCs/>
          <w:szCs w:val="22"/>
          <w:lang w:eastAsia="lt-LT"/>
        </w:rPr>
        <w:t>Labai reti šalutinio poveikio reiškiniai (gali pasireikšti rečiau kaip 1 iš 10 000 asmenų):</w:t>
      </w:r>
    </w:p>
    <w:p w14:paraId="52D762B0" w14:textId="2C09AF49" w:rsidR="00861971" w:rsidRPr="00F11688" w:rsidRDefault="00861971" w:rsidP="00861971">
      <w:pPr>
        <w:rPr>
          <w:szCs w:val="22"/>
        </w:rPr>
      </w:pPr>
      <w:r w:rsidRPr="00F11688">
        <w:rPr>
          <w:szCs w:val="22"/>
        </w:rPr>
        <w:t>Kraujo sutrikimas (hemolizinė anemija), ūmi alerginė reakcija (anafilaksinis šokas)</w:t>
      </w:r>
      <w:r w:rsidR="004127C0">
        <w:rPr>
          <w:szCs w:val="22"/>
        </w:rPr>
        <w:t>,</w:t>
      </w:r>
      <w:r w:rsidRPr="00F11688">
        <w:rPr>
          <w:szCs w:val="22"/>
        </w:rPr>
        <w:t xml:space="preserve"> galvos skausmas, nemiga, svaigulys, nervingumas, tam tikros rūšies viduriavimas (</w:t>
      </w:r>
      <w:proofErr w:type="spellStart"/>
      <w:r w:rsidRPr="00F11688">
        <w:rPr>
          <w:szCs w:val="22"/>
        </w:rPr>
        <w:t>pseudomembraninis</w:t>
      </w:r>
      <w:proofErr w:type="spellEnd"/>
      <w:r w:rsidRPr="00F11688">
        <w:rPr>
          <w:szCs w:val="22"/>
        </w:rPr>
        <w:t xml:space="preserve"> kolitas), odos sutrikimai (</w:t>
      </w:r>
      <w:proofErr w:type="spellStart"/>
      <w:r w:rsidRPr="00F11688">
        <w:rPr>
          <w:szCs w:val="22"/>
        </w:rPr>
        <w:t>St</w:t>
      </w:r>
      <w:r w:rsidR="00440C51" w:rsidRPr="00F11688">
        <w:rPr>
          <w:szCs w:val="22"/>
        </w:rPr>
        <w:t>i</w:t>
      </w:r>
      <w:r w:rsidRPr="00F11688">
        <w:rPr>
          <w:szCs w:val="22"/>
        </w:rPr>
        <w:t>vens</w:t>
      </w:r>
      <w:r w:rsidR="00440C51" w:rsidRPr="00F11688">
        <w:rPr>
          <w:szCs w:val="22"/>
        </w:rPr>
        <w:t>o</w:t>
      </w:r>
      <w:proofErr w:type="spellEnd"/>
      <w:r w:rsidRPr="00F11688">
        <w:rPr>
          <w:szCs w:val="22"/>
        </w:rPr>
        <w:t>-</w:t>
      </w:r>
      <w:r w:rsidR="00440C51" w:rsidRPr="00F11688">
        <w:rPr>
          <w:szCs w:val="22"/>
        </w:rPr>
        <w:t>Dž</w:t>
      </w:r>
      <w:r w:rsidRPr="00F11688">
        <w:rPr>
          <w:szCs w:val="22"/>
        </w:rPr>
        <w:t>onson</w:t>
      </w:r>
      <w:r w:rsidR="00440C51" w:rsidRPr="00F11688">
        <w:rPr>
          <w:szCs w:val="22"/>
        </w:rPr>
        <w:t>o</w:t>
      </w:r>
      <w:r w:rsidRPr="00F11688">
        <w:rPr>
          <w:szCs w:val="22"/>
        </w:rPr>
        <w:t xml:space="preserve"> sindromas, daugiaformė </w:t>
      </w:r>
      <w:proofErr w:type="spellStart"/>
      <w:r w:rsidRPr="00F11688">
        <w:rPr>
          <w:szCs w:val="22"/>
        </w:rPr>
        <w:t>eritema</w:t>
      </w:r>
      <w:proofErr w:type="spellEnd"/>
      <w:r w:rsidRPr="00F11688">
        <w:rPr>
          <w:szCs w:val="22"/>
        </w:rPr>
        <w:t>), nuovargis, pakitę kai kurių tyrimų duomenys (</w:t>
      </w:r>
      <w:proofErr w:type="spellStart"/>
      <w:r w:rsidRPr="00F11688">
        <w:rPr>
          <w:szCs w:val="22"/>
        </w:rPr>
        <w:t>Kumbso</w:t>
      </w:r>
      <w:proofErr w:type="spellEnd"/>
      <w:r w:rsidRPr="00F11688">
        <w:rPr>
          <w:szCs w:val="22"/>
        </w:rPr>
        <w:t xml:space="preserve"> reakcijų tyrimo rodmenys).</w:t>
      </w:r>
    </w:p>
    <w:p w14:paraId="2BF1D5E0" w14:textId="77777777" w:rsidR="00861971" w:rsidRPr="00F11688" w:rsidRDefault="00861971" w:rsidP="00861971">
      <w:pPr>
        <w:ind w:left="567" w:hanging="567"/>
        <w:rPr>
          <w:szCs w:val="22"/>
        </w:rPr>
      </w:pPr>
    </w:p>
    <w:p w14:paraId="77A6C757" w14:textId="77777777" w:rsidR="00861971" w:rsidRPr="00F11688" w:rsidRDefault="00861971" w:rsidP="00861971">
      <w:pPr>
        <w:rPr>
          <w:b/>
          <w:szCs w:val="22"/>
        </w:rPr>
      </w:pPr>
      <w:r w:rsidRPr="00F11688">
        <w:rPr>
          <w:b/>
          <w:szCs w:val="22"/>
        </w:rPr>
        <w:t>Pranešimas apie šalutinį poveikį</w:t>
      </w:r>
    </w:p>
    <w:p w14:paraId="5CB79C3D" w14:textId="1DA3E459" w:rsidR="00861971" w:rsidRPr="00F11688" w:rsidRDefault="00394AD4" w:rsidP="00861971">
      <w:pPr>
        <w:pStyle w:val="Pagrindinistekstas"/>
        <w:tabs>
          <w:tab w:val="left" w:pos="567"/>
        </w:tabs>
        <w:spacing w:after="0"/>
        <w:rPr>
          <w:szCs w:val="22"/>
        </w:rPr>
      </w:pPr>
      <w:r w:rsidRPr="00E0459D">
        <w:t>Jeigu pasireiškė šalutinis poveikis, įskaitant šiame lapelyje nenurodytą, pasakykite gydytojui, vaistininkui</w:t>
      </w:r>
      <w:r>
        <w:t xml:space="preserve"> </w:t>
      </w:r>
      <w:r w:rsidRPr="00E0459D">
        <w:t xml:space="preserve">arba slaugytojui. Pranešimą apie šalutinį poveikį galite užpildyti ir pateikti Valstybinės vaistų kontrolės tarnybos prie Lietuvos Respublikos sveikatos apsaugos ministerijos tinklalapyje </w:t>
      </w:r>
      <w:r w:rsidRPr="00E0459D">
        <w:lastRenderedPageBreak/>
        <w:t>https://vvkt.lrv.lt/lt/ nurodytais būdais arba paskambinti nemokamu telefonu 8 800 73 568. Pranešdami apie šalutinį poveikį galite mums padėti gauti daugiau informacijos apie šio vaisto saugumą.</w:t>
      </w:r>
    </w:p>
    <w:p w14:paraId="0AF1B35E" w14:textId="77777777" w:rsidR="00861971" w:rsidRPr="00F11688" w:rsidRDefault="00861971" w:rsidP="00861971">
      <w:pPr>
        <w:pStyle w:val="Pagrindinistekstas"/>
        <w:tabs>
          <w:tab w:val="left" w:pos="567"/>
        </w:tabs>
        <w:spacing w:after="0"/>
        <w:rPr>
          <w:bCs/>
          <w:szCs w:val="22"/>
        </w:rPr>
      </w:pPr>
    </w:p>
    <w:p w14:paraId="757AE381" w14:textId="77777777" w:rsidR="00861971" w:rsidRPr="00F11688" w:rsidRDefault="00861971" w:rsidP="00861971">
      <w:pPr>
        <w:pStyle w:val="Pagrindinistekstas"/>
        <w:tabs>
          <w:tab w:val="left" w:pos="567"/>
        </w:tabs>
        <w:spacing w:after="0"/>
        <w:rPr>
          <w:b/>
          <w:bCs/>
          <w:szCs w:val="22"/>
        </w:rPr>
      </w:pPr>
      <w:r w:rsidRPr="00F11688">
        <w:rPr>
          <w:b/>
          <w:bCs/>
          <w:szCs w:val="22"/>
        </w:rPr>
        <w:t>5.</w:t>
      </w:r>
      <w:r w:rsidRPr="00F11688">
        <w:rPr>
          <w:b/>
          <w:bCs/>
          <w:szCs w:val="22"/>
        </w:rPr>
        <w:tab/>
      </w:r>
      <w:r w:rsidRPr="00F11688">
        <w:rPr>
          <w:b/>
          <w:szCs w:val="22"/>
        </w:rPr>
        <w:t xml:space="preserve">Kaip laikyti </w:t>
      </w:r>
      <w:proofErr w:type="spellStart"/>
      <w:r w:rsidRPr="00F11688">
        <w:rPr>
          <w:b/>
          <w:szCs w:val="22"/>
        </w:rPr>
        <w:t>Biodroxil</w:t>
      </w:r>
      <w:proofErr w:type="spellEnd"/>
    </w:p>
    <w:p w14:paraId="0676BB36" w14:textId="77777777" w:rsidR="00861971" w:rsidRPr="00F11688" w:rsidRDefault="00861971" w:rsidP="00861971">
      <w:pPr>
        <w:pStyle w:val="Pagrindinistekstas"/>
        <w:tabs>
          <w:tab w:val="left" w:pos="567"/>
        </w:tabs>
        <w:spacing w:after="0"/>
        <w:rPr>
          <w:szCs w:val="22"/>
        </w:rPr>
      </w:pPr>
    </w:p>
    <w:p w14:paraId="13F8B719" w14:textId="77777777" w:rsidR="00861971" w:rsidRPr="00F11688" w:rsidRDefault="00861971" w:rsidP="00861971">
      <w:pPr>
        <w:tabs>
          <w:tab w:val="left" w:pos="567"/>
        </w:tabs>
        <w:rPr>
          <w:szCs w:val="22"/>
        </w:rPr>
      </w:pPr>
      <w:r w:rsidRPr="00F11688">
        <w:rPr>
          <w:szCs w:val="22"/>
        </w:rPr>
        <w:t>Šį vaistą laikykite vaikams nepastebimoje ir nepasiekiamoje vietoje.</w:t>
      </w:r>
    </w:p>
    <w:p w14:paraId="47950190" w14:textId="77777777" w:rsidR="00861971" w:rsidRPr="00F11688" w:rsidRDefault="00861971" w:rsidP="00861971">
      <w:pPr>
        <w:tabs>
          <w:tab w:val="left" w:pos="567"/>
        </w:tabs>
        <w:rPr>
          <w:szCs w:val="22"/>
        </w:rPr>
      </w:pPr>
    </w:p>
    <w:p w14:paraId="3A69D617" w14:textId="77777777" w:rsidR="00861971" w:rsidRPr="00F11688" w:rsidRDefault="00861971" w:rsidP="00861971">
      <w:pPr>
        <w:tabs>
          <w:tab w:val="left" w:pos="567"/>
        </w:tabs>
        <w:rPr>
          <w:szCs w:val="22"/>
        </w:rPr>
      </w:pPr>
      <w:r w:rsidRPr="00F11688">
        <w:rPr>
          <w:szCs w:val="22"/>
        </w:rPr>
        <w:t>Šiam vaistui specialių laikymo sąlygų nereikia.</w:t>
      </w:r>
    </w:p>
    <w:p w14:paraId="094715F6" w14:textId="77777777" w:rsidR="00861971" w:rsidRPr="00F11688" w:rsidRDefault="00861971" w:rsidP="00861971">
      <w:pPr>
        <w:tabs>
          <w:tab w:val="left" w:pos="567"/>
        </w:tabs>
        <w:rPr>
          <w:szCs w:val="22"/>
        </w:rPr>
      </w:pPr>
    </w:p>
    <w:p w14:paraId="07223D89" w14:textId="737D1EA6" w:rsidR="00861971" w:rsidRPr="00F11688" w:rsidRDefault="00861971" w:rsidP="00861971">
      <w:pPr>
        <w:tabs>
          <w:tab w:val="left" w:pos="567"/>
        </w:tabs>
        <w:rPr>
          <w:szCs w:val="22"/>
        </w:rPr>
      </w:pPr>
      <w:r w:rsidRPr="00F11688">
        <w:rPr>
          <w:szCs w:val="22"/>
        </w:rPr>
        <w:t>Ant dėžutės po „</w:t>
      </w:r>
      <w:r w:rsidR="00B9388E">
        <w:rPr>
          <w:szCs w:val="22"/>
        </w:rPr>
        <w:t>EXP</w:t>
      </w:r>
      <w:r w:rsidRPr="00F11688">
        <w:rPr>
          <w:szCs w:val="22"/>
        </w:rPr>
        <w:t>“ ir ant lizdinės plokštelės nurodytam tinkamumo laikui pasibaigus, šio vaisto vartoti negalima. Vaistas tinkamas vartoti iki paskutinės nurodyto mėnesio dienos.</w:t>
      </w:r>
    </w:p>
    <w:p w14:paraId="479F68F7" w14:textId="77777777" w:rsidR="00861971" w:rsidRPr="00F11688" w:rsidRDefault="00861971" w:rsidP="00861971">
      <w:pPr>
        <w:tabs>
          <w:tab w:val="left" w:pos="567"/>
        </w:tabs>
        <w:rPr>
          <w:szCs w:val="22"/>
        </w:rPr>
      </w:pPr>
    </w:p>
    <w:p w14:paraId="498AAE69" w14:textId="77777777" w:rsidR="00861971" w:rsidRPr="00F11688" w:rsidRDefault="00861971" w:rsidP="00861971">
      <w:pPr>
        <w:tabs>
          <w:tab w:val="left" w:pos="567"/>
        </w:tabs>
        <w:rPr>
          <w:szCs w:val="22"/>
        </w:rPr>
      </w:pPr>
      <w:r w:rsidRPr="00F11688">
        <w:rPr>
          <w:szCs w:val="22"/>
        </w:rPr>
        <w:t>Vaistų negalima išmesti į kanalizaciją arba su buitinėmis atliekomis. Kaip išmesti nereikalingus vaistus, klauskite vaistininko. Šios priemonės padės apsaugoti aplinką.</w:t>
      </w:r>
    </w:p>
    <w:p w14:paraId="6851D473" w14:textId="77777777" w:rsidR="00861971" w:rsidRPr="00F11688" w:rsidRDefault="00861971" w:rsidP="00861971">
      <w:pPr>
        <w:pStyle w:val="Pagrindinistekstas"/>
        <w:tabs>
          <w:tab w:val="left" w:pos="567"/>
        </w:tabs>
        <w:spacing w:after="0"/>
        <w:rPr>
          <w:b/>
          <w:szCs w:val="22"/>
        </w:rPr>
      </w:pPr>
    </w:p>
    <w:p w14:paraId="2650259B" w14:textId="77777777" w:rsidR="00861971" w:rsidRPr="00F11688" w:rsidRDefault="00861971" w:rsidP="00861971">
      <w:pPr>
        <w:pStyle w:val="Pagrindinistekstas"/>
        <w:tabs>
          <w:tab w:val="left" w:pos="567"/>
        </w:tabs>
        <w:spacing w:after="0"/>
        <w:rPr>
          <w:szCs w:val="22"/>
        </w:rPr>
      </w:pPr>
    </w:p>
    <w:p w14:paraId="6BBF7F60" w14:textId="77777777" w:rsidR="00861971" w:rsidRPr="00F11688" w:rsidRDefault="00861971" w:rsidP="00861971">
      <w:pPr>
        <w:pStyle w:val="Pagrindinistekstas"/>
        <w:tabs>
          <w:tab w:val="left" w:pos="567"/>
        </w:tabs>
        <w:spacing w:after="0"/>
        <w:rPr>
          <w:szCs w:val="22"/>
        </w:rPr>
      </w:pPr>
      <w:bookmarkStart w:id="6" w:name="_Toc129243269"/>
      <w:bookmarkStart w:id="7" w:name="_Toc129243144"/>
      <w:r w:rsidRPr="00F11688">
        <w:rPr>
          <w:b/>
          <w:szCs w:val="22"/>
        </w:rPr>
        <w:t>6.</w:t>
      </w:r>
      <w:r w:rsidRPr="00F11688">
        <w:rPr>
          <w:b/>
          <w:szCs w:val="22"/>
        </w:rPr>
        <w:tab/>
        <w:t>Pakuotės turinys ir kita informacija</w:t>
      </w:r>
      <w:bookmarkEnd w:id="6"/>
      <w:bookmarkEnd w:id="7"/>
    </w:p>
    <w:p w14:paraId="2C867E70" w14:textId="77777777" w:rsidR="00861971" w:rsidRPr="00F11688" w:rsidRDefault="00861971" w:rsidP="00861971">
      <w:pPr>
        <w:pStyle w:val="Pagrindinistekstas"/>
        <w:tabs>
          <w:tab w:val="left" w:pos="567"/>
        </w:tabs>
        <w:spacing w:after="0"/>
        <w:rPr>
          <w:szCs w:val="22"/>
        </w:rPr>
      </w:pPr>
    </w:p>
    <w:p w14:paraId="3EAD4C34" w14:textId="77777777" w:rsidR="00861971" w:rsidRPr="00F11688" w:rsidRDefault="00861971" w:rsidP="00861971">
      <w:pPr>
        <w:pStyle w:val="Pagrindinistekstas"/>
        <w:tabs>
          <w:tab w:val="left" w:pos="567"/>
        </w:tabs>
        <w:spacing w:after="0"/>
        <w:rPr>
          <w:b/>
          <w:szCs w:val="22"/>
        </w:rPr>
      </w:pPr>
      <w:proofErr w:type="spellStart"/>
      <w:r w:rsidRPr="00F11688">
        <w:rPr>
          <w:b/>
          <w:szCs w:val="22"/>
        </w:rPr>
        <w:t>Biodroxil</w:t>
      </w:r>
      <w:proofErr w:type="spellEnd"/>
      <w:r w:rsidRPr="00F11688">
        <w:rPr>
          <w:b/>
          <w:szCs w:val="22"/>
        </w:rPr>
        <w:t xml:space="preserve"> sudėtis</w:t>
      </w:r>
    </w:p>
    <w:p w14:paraId="1951459A" w14:textId="77777777" w:rsidR="00861971" w:rsidRPr="00F11688" w:rsidRDefault="00861971" w:rsidP="00861971">
      <w:pPr>
        <w:pStyle w:val="Pagrindinistekstas"/>
        <w:numPr>
          <w:ilvl w:val="0"/>
          <w:numId w:val="5"/>
        </w:numPr>
        <w:tabs>
          <w:tab w:val="left" w:pos="567"/>
        </w:tabs>
        <w:spacing w:after="0"/>
        <w:ind w:hanging="283"/>
        <w:rPr>
          <w:szCs w:val="22"/>
        </w:rPr>
      </w:pPr>
      <w:r w:rsidRPr="00F11688">
        <w:rPr>
          <w:szCs w:val="22"/>
        </w:rPr>
        <w:t xml:space="preserve">Veiklioji medžiaga yra </w:t>
      </w:r>
      <w:proofErr w:type="spellStart"/>
      <w:r w:rsidRPr="00F11688">
        <w:rPr>
          <w:szCs w:val="22"/>
        </w:rPr>
        <w:t>cefadroksilis</w:t>
      </w:r>
      <w:proofErr w:type="spellEnd"/>
      <w:r w:rsidRPr="00F11688">
        <w:rPr>
          <w:szCs w:val="22"/>
        </w:rPr>
        <w:t xml:space="preserve">. Kiekvienoje kietojoje kapsulėje yra 500 mg </w:t>
      </w:r>
      <w:proofErr w:type="spellStart"/>
      <w:r w:rsidRPr="00F11688">
        <w:rPr>
          <w:szCs w:val="22"/>
        </w:rPr>
        <w:t>cefadroksilio</w:t>
      </w:r>
      <w:proofErr w:type="spellEnd"/>
      <w:r w:rsidRPr="00F11688">
        <w:rPr>
          <w:szCs w:val="22"/>
        </w:rPr>
        <w:t xml:space="preserve"> (</w:t>
      </w:r>
      <w:proofErr w:type="spellStart"/>
      <w:r w:rsidRPr="00F11688">
        <w:rPr>
          <w:szCs w:val="22"/>
        </w:rPr>
        <w:t>monohidrato</w:t>
      </w:r>
      <w:proofErr w:type="spellEnd"/>
      <w:r w:rsidRPr="00F11688">
        <w:rPr>
          <w:szCs w:val="22"/>
        </w:rPr>
        <w:t xml:space="preserve"> pavidalu).</w:t>
      </w:r>
    </w:p>
    <w:p w14:paraId="5DE7EF33" w14:textId="77777777" w:rsidR="00861971" w:rsidRPr="00F11688" w:rsidRDefault="00861971" w:rsidP="00861971">
      <w:pPr>
        <w:pStyle w:val="Pagrindinistekstas"/>
        <w:numPr>
          <w:ilvl w:val="0"/>
          <w:numId w:val="5"/>
        </w:numPr>
        <w:tabs>
          <w:tab w:val="left" w:pos="567"/>
        </w:tabs>
        <w:spacing w:after="0"/>
        <w:ind w:hanging="283"/>
        <w:rPr>
          <w:szCs w:val="22"/>
        </w:rPr>
      </w:pPr>
      <w:r w:rsidRPr="00F11688">
        <w:rPr>
          <w:szCs w:val="22"/>
        </w:rPr>
        <w:t xml:space="preserve">Pagalbinės medžiagos kapsulės turinyje yra magnio </w:t>
      </w:r>
      <w:proofErr w:type="spellStart"/>
      <w:r w:rsidRPr="00F11688">
        <w:rPr>
          <w:szCs w:val="22"/>
        </w:rPr>
        <w:t>stearatas</w:t>
      </w:r>
      <w:proofErr w:type="spellEnd"/>
      <w:r w:rsidRPr="00F11688">
        <w:rPr>
          <w:szCs w:val="22"/>
        </w:rPr>
        <w:t xml:space="preserve">, natrio </w:t>
      </w:r>
      <w:proofErr w:type="spellStart"/>
      <w:r w:rsidRPr="00F11688">
        <w:rPr>
          <w:szCs w:val="22"/>
        </w:rPr>
        <w:t>laurilsulfatas</w:t>
      </w:r>
      <w:proofErr w:type="spellEnd"/>
      <w:r w:rsidRPr="00F11688">
        <w:rPr>
          <w:szCs w:val="22"/>
        </w:rPr>
        <w:t xml:space="preserve">, </w:t>
      </w:r>
      <w:proofErr w:type="spellStart"/>
      <w:r w:rsidRPr="00F11688">
        <w:rPr>
          <w:szCs w:val="22"/>
        </w:rPr>
        <w:t>mikrokristalinė</w:t>
      </w:r>
      <w:proofErr w:type="spellEnd"/>
      <w:r w:rsidRPr="00F11688">
        <w:rPr>
          <w:szCs w:val="22"/>
        </w:rPr>
        <w:t xml:space="preserve"> celiuliozė; kapsulės korpuse - želatina, titano dioksidas (E171).</w:t>
      </w:r>
    </w:p>
    <w:p w14:paraId="25D05198" w14:textId="77777777" w:rsidR="00861971" w:rsidRPr="00F11688" w:rsidRDefault="00861971" w:rsidP="00861971">
      <w:pPr>
        <w:pStyle w:val="Pagrindinistekstas"/>
        <w:tabs>
          <w:tab w:val="left" w:pos="567"/>
        </w:tabs>
        <w:spacing w:after="0"/>
        <w:rPr>
          <w:szCs w:val="22"/>
        </w:rPr>
      </w:pPr>
    </w:p>
    <w:p w14:paraId="43D6F46F" w14:textId="77777777" w:rsidR="00861971" w:rsidRPr="00F11688" w:rsidRDefault="00861971" w:rsidP="00861971">
      <w:pPr>
        <w:pStyle w:val="Pagrindinistekstas"/>
        <w:tabs>
          <w:tab w:val="left" w:pos="567"/>
        </w:tabs>
        <w:spacing w:after="0"/>
        <w:rPr>
          <w:b/>
          <w:szCs w:val="22"/>
        </w:rPr>
      </w:pPr>
      <w:proofErr w:type="spellStart"/>
      <w:r w:rsidRPr="00F11688">
        <w:rPr>
          <w:b/>
          <w:szCs w:val="22"/>
        </w:rPr>
        <w:t>Biodroxil</w:t>
      </w:r>
      <w:proofErr w:type="spellEnd"/>
      <w:r w:rsidRPr="00F11688">
        <w:rPr>
          <w:b/>
          <w:szCs w:val="22"/>
        </w:rPr>
        <w:t xml:space="preserve"> išvaizda ir kiekis pakuotėje</w:t>
      </w:r>
    </w:p>
    <w:p w14:paraId="286C135A" w14:textId="77777777" w:rsidR="00861971" w:rsidRPr="00F11688" w:rsidRDefault="00861971" w:rsidP="00861971">
      <w:pPr>
        <w:tabs>
          <w:tab w:val="left" w:pos="567"/>
        </w:tabs>
        <w:rPr>
          <w:szCs w:val="22"/>
        </w:rPr>
      </w:pPr>
      <w:r w:rsidRPr="00F11688">
        <w:rPr>
          <w:szCs w:val="22"/>
        </w:rPr>
        <w:t>Kapsulės yra baltos, pailgos, užpildytos baltais ar gelsvais milteliais.</w:t>
      </w:r>
    </w:p>
    <w:p w14:paraId="552F330B" w14:textId="5E4B3767" w:rsidR="00861971" w:rsidRPr="00F11688" w:rsidRDefault="00861971" w:rsidP="00861971">
      <w:pPr>
        <w:pStyle w:val="Pagrindinistekstas"/>
        <w:tabs>
          <w:tab w:val="left" w:pos="567"/>
        </w:tabs>
        <w:spacing w:after="0"/>
        <w:rPr>
          <w:szCs w:val="22"/>
        </w:rPr>
      </w:pPr>
      <w:r w:rsidRPr="00F11688">
        <w:rPr>
          <w:szCs w:val="22"/>
        </w:rPr>
        <w:t>Kartono dėžutėje yra 12 kietųjų kapsulių, supakuotų į PVC/PVDC/aliuminio lizdinę plokštelę.</w:t>
      </w:r>
    </w:p>
    <w:p w14:paraId="0EC6148D" w14:textId="77777777" w:rsidR="00861971" w:rsidRPr="00F11688" w:rsidRDefault="00861971" w:rsidP="00861971">
      <w:pPr>
        <w:pStyle w:val="Pagrindinistekstas"/>
        <w:tabs>
          <w:tab w:val="left" w:pos="567"/>
        </w:tabs>
        <w:spacing w:after="0"/>
        <w:rPr>
          <w:b/>
          <w:szCs w:val="22"/>
        </w:rPr>
      </w:pPr>
    </w:p>
    <w:p w14:paraId="600F19BF" w14:textId="06994BE7" w:rsidR="00861971" w:rsidRPr="00F11688" w:rsidRDefault="002D6423" w:rsidP="00861971">
      <w:pPr>
        <w:tabs>
          <w:tab w:val="left" w:pos="567"/>
        </w:tabs>
        <w:rPr>
          <w:b/>
          <w:szCs w:val="22"/>
        </w:rPr>
      </w:pPr>
      <w:r w:rsidRPr="00F11688">
        <w:rPr>
          <w:b/>
          <w:szCs w:val="22"/>
        </w:rPr>
        <w:t>Registruotojas</w:t>
      </w:r>
      <w:r w:rsidR="00861971" w:rsidRPr="00F11688">
        <w:rPr>
          <w:b/>
          <w:szCs w:val="22"/>
        </w:rPr>
        <w:t xml:space="preserve"> ir gamintojas</w:t>
      </w:r>
    </w:p>
    <w:p w14:paraId="3E5B9AE4" w14:textId="50773EDC" w:rsidR="00861971" w:rsidRPr="00F11688" w:rsidRDefault="00861971" w:rsidP="00861971">
      <w:pPr>
        <w:tabs>
          <w:tab w:val="left" w:pos="567"/>
        </w:tabs>
        <w:rPr>
          <w:szCs w:val="22"/>
        </w:rPr>
      </w:pPr>
      <w:proofErr w:type="spellStart"/>
      <w:r w:rsidRPr="00F11688">
        <w:rPr>
          <w:szCs w:val="22"/>
        </w:rPr>
        <w:t>Sandoz</w:t>
      </w:r>
      <w:proofErr w:type="spellEnd"/>
      <w:r w:rsidRPr="00F11688">
        <w:rPr>
          <w:szCs w:val="22"/>
        </w:rPr>
        <w:t xml:space="preserve"> </w:t>
      </w:r>
      <w:proofErr w:type="spellStart"/>
      <w:r w:rsidRPr="00F11688">
        <w:rPr>
          <w:szCs w:val="22"/>
        </w:rPr>
        <w:t>GmbH</w:t>
      </w:r>
      <w:proofErr w:type="spellEnd"/>
    </w:p>
    <w:p w14:paraId="5B51E2E2" w14:textId="77777777" w:rsidR="00861971" w:rsidRPr="00F11688" w:rsidRDefault="00861971" w:rsidP="00861971">
      <w:pPr>
        <w:tabs>
          <w:tab w:val="left" w:pos="567"/>
        </w:tabs>
        <w:rPr>
          <w:szCs w:val="22"/>
        </w:rPr>
      </w:pPr>
      <w:proofErr w:type="spellStart"/>
      <w:r w:rsidRPr="00F11688">
        <w:rPr>
          <w:szCs w:val="22"/>
        </w:rPr>
        <w:t>Biochemiestrasse</w:t>
      </w:r>
      <w:proofErr w:type="spellEnd"/>
      <w:r w:rsidRPr="00F11688">
        <w:rPr>
          <w:szCs w:val="22"/>
        </w:rPr>
        <w:t xml:space="preserve"> 10</w:t>
      </w:r>
    </w:p>
    <w:p w14:paraId="6F79F1EF" w14:textId="09B36374" w:rsidR="00861971" w:rsidRPr="00F11688" w:rsidRDefault="00861971" w:rsidP="00861971">
      <w:pPr>
        <w:tabs>
          <w:tab w:val="left" w:pos="567"/>
        </w:tabs>
        <w:rPr>
          <w:szCs w:val="22"/>
        </w:rPr>
      </w:pPr>
      <w:r w:rsidRPr="00F11688">
        <w:rPr>
          <w:szCs w:val="22"/>
        </w:rPr>
        <w:t>A-6250</w:t>
      </w:r>
      <w:r w:rsidR="005900BD">
        <w:rPr>
          <w:szCs w:val="22"/>
        </w:rPr>
        <w:t xml:space="preserve"> </w:t>
      </w:r>
      <w:proofErr w:type="spellStart"/>
      <w:r w:rsidRPr="00F11688">
        <w:rPr>
          <w:szCs w:val="22"/>
        </w:rPr>
        <w:t>Kundl</w:t>
      </w:r>
      <w:proofErr w:type="spellEnd"/>
    </w:p>
    <w:p w14:paraId="34434500" w14:textId="77777777" w:rsidR="00861971" w:rsidRPr="00F11688" w:rsidRDefault="00861971" w:rsidP="00861971">
      <w:pPr>
        <w:tabs>
          <w:tab w:val="left" w:pos="567"/>
        </w:tabs>
        <w:rPr>
          <w:szCs w:val="22"/>
        </w:rPr>
      </w:pPr>
      <w:r w:rsidRPr="00F11688">
        <w:rPr>
          <w:szCs w:val="22"/>
        </w:rPr>
        <w:t>Austrija</w:t>
      </w:r>
    </w:p>
    <w:p w14:paraId="13BAEF7D" w14:textId="77777777" w:rsidR="00861971" w:rsidRPr="00F11688" w:rsidRDefault="00861971" w:rsidP="00861971">
      <w:pPr>
        <w:pStyle w:val="BTEMEASMCA"/>
        <w:rPr>
          <w:rFonts w:ascii="Times New Roman" w:hAnsi="Times New Roman" w:cs="Times New Roman"/>
          <w:noProof w:val="0"/>
          <w:lang w:val="lt-LT"/>
        </w:rPr>
      </w:pPr>
    </w:p>
    <w:p w14:paraId="058243C3" w14:textId="42019C75" w:rsidR="00861971" w:rsidRPr="00F11688" w:rsidRDefault="00861971" w:rsidP="00861971">
      <w:pPr>
        <w:pStyle w:val="BTEMEASMCA"/>
        <w:rPr>
          <w:rFonts w:ascii="Times New Roman" w:hAnsi="Times New Roman" w:cs="Times New Roman"/>
          <w:noProof w:val="0"/>
          <w:lang w:val="lt-LT"/>
        </w:rPr>
      </w:pPr>
      <w:r w:rsidRPr="00F11688">
        <w:rPr>
          <w:rFonts w:ascii="Times New Roman" w:hAnsi="Times New Roman" w:cs="Times New Roman"/>
          <w:noProof w:val="0"/>
          <w:lang w:val="lt-LT"/>
        </w:rPr>
        <w:t xml:space="preserve">Jeigu apie šį vaistą norite sužinoti daugiau, kreipkitės į vietinį </w:t>
      </w:r>
      <w:r w:rsidR="002D6423" w:rsidRPr="00F11688">
        <w:rPr>
          <w:rFonts w:ascii="Times New Roman" w:hAnsi="Times New Roman" w:cs="Times New Roman"/>
          <w:noProof w:val="0"/>
          <w:lang w:val="lt-LT"/>
        </w:rPr>
        <w:t>registruotojo</w:t>
      </w:r>
      <w:r w:rsidRPr="00F11688">
        <w:rPr>
          <w:rFonts w:ascii="Times New Roman" w:hAnsi="Times New Roman" w:cs="Times New Roman"/>
          <w:noProof w:val="0"/>
          <w:lang w:val="lt-LT"/>
        </w:rPr>
        <w:t xml:space="preserve"> atstovą.</w:t>
      </w:r>
    </w:p>
    <w:p w14:paraId="716E4FE7" w14:textId="77777777" w:rsidR="00861971" w:rsidRPr="00F11688" w:rsidRDefault="00861971" w:rsidP="00861971">
      <w:pPr>
        <w:pStyle w:val="BTEMEASMCA"/>
        <w:rPr>
          <w:rFonts w:ascii="Times New Roman" w:hAnsi="Times New Roman" w:cs="Times New Roman"/>
          <w:noProof w:val="0"/>
          <w:lang w:val="lt-LT"/>
        </w:rPr>
      </w:pPr>
    </w:p>
    <w:p w14:paraId="2FFC365F" w14:textId="77777777" w:rsidR="00861971" w:rsidRPr="00F11688" w:rsidRDefault="00861971" w:rsidP="00861971">
      <w:pPr>
        <w:tabs>
          <w:tab w:val="left" w:pos="567"/>
        </w:tabs>
        <w:rPr>
          <w:szCs w:val="22"/>
        </w:rPr>
      </w:pPr>
      <w:proofErr w:type="spellStart"/>
      <w:r w:rsidRPr="00F11688">
        <w:rPr>
          <w:szCs w:val="22"/>
        </w:rPr>
        <w:t>Sandoz</w:t>
      </w:r>
      <w:proofErr w:type="spellEnd"/>
      <w:r w:rsidRPr="00F11688">
        <w:rPr>
          <w:szCs w:val="22"/>
        </w:rPr>
        <w:t xml:space="preserve"> </w:t>
      </w:r>
      <w:proofErr w:type="spellStart"/>
      <w:r w:rsidRPr="00F11688">
        <w:rPr>
          <w:szCs w:val="22"/>
        </w:rPr>
        <w:t>Pharmaceuticals</w:t>
      </w:r>
      <w:proofErr w:type="spellEnd"/>
      <w:r w:rsidRPr="00F11688">
        <w:rPr>
          <w:szCs w:val="22"/>
        </w:rPr>
        <w:t xml:space="preserve"> </w:t>
      </w:r>
      <w:proofErr w:type="spellStart"/>
      <w:r w:rsidRPr="00F11688">
        <w:rPr>
          <w:szCs w:val="22"/>
        </w:rPr>
        <w:t>d.d</w:t>
      </w:r>
      <w:proofErr w:type="spellEnd"/>
      <w:r w:rsidRPr="00F11688">
        <w:rPr>
          <w:szCs w:val="22"/>
        </w:rPr>
        <w:t>. filialas</w:t>
      </w:r>
    </w:p>
    <w:p w14:paraId="792904BF" w14:textId="77777777" w:rsidR="00861971" w:rsidRPr="00F11688" w:rsidRDefault="00861971" w:rsidP="00861971">
      <w:pPr>
        <w:tabs>
          <w:tab w:val="left" w:pos="567"/>
        </w:tabs>
        <w:rPr>
          <w:szCs w:val="22"/>
        </w:rPr>
      </w:pPr>
      <w:r w:rsidRPr="00F11688">
        <w:rPr>
          <w:szCs w:val="22"/>
        </w:rPr>
        <w:t xml:space="preserve">Tel. </w:t>
      </w:r>
      <w:r w:rsidR="002D6423" w:rsidRPr="00F11688">
        <w:rPr>
          <w:szCs w:val="22"/>
        </w:rPr>
        <w:t>+</w:t>
      </w:r>
      <w:r w:rsidRPr="00F11688">
        <w:rPr>
          <w:szCs w:val="22"/>
        </w:rPr>
        <w:t>370 5 2636 037</w:t>
      </w:r>
    </w:p>
    <w:p w14:paraId="6047433A" w14:textId="77777777" w:rsidR="00861971" w:rsidRPr="00F11688" w:rsidRDefault="00861971" w:rsidP="00861971">
      <w:pPr>
        <w:numPr>
          <w:ilvl w:val="12"/>
          <w:numId w:val="0"/>
        </w:numPr>
        <w:tabs>
          <w:tab w:val="left" w:pos="567"/>
        </w:tabs>
        <w:ind w:left="567" w:hanging="567"/>
        <w:jc w:val="both"/>
        <w:rPr>
          <w:szCs w:val="22"/>
        </w:rPr>
      </w:pPr>
    </w:p>
    <w:p w14:paraId="28EAFB29" w14:textId="66578B4C" w:rsidR="00861971" w:rsidRPr="00CE4D72" w:rsidRDefault="00861971" w:rsidP="00CE4D72">
      <w:pPr>
        <w:pStyle w:val="BTbEMEASMCA"/>
      </w:pPr>
      <w:r w:rsidRPr="00CE4D72">
        <w:t xml:space="preserve">Šis pakuotės lapelis paskutinį kartą peržiūrėtas </w:t>
      </w:r>
      <w:r w:rsidR="00BF4242" w:rsidRPr="00CE4D72">
        <w:t>202</w:t>
      </w:r>
      <w:r w:rsidR="00B07DF0">
        <w:t>5-02-0</w:t>
      </w:r>
      <w:r w:rsidR="007911F1">
        <w:t>7</w:t>
      </w:r>
      <w:r w:rsidR="00B07DF0">
        <w:t>.</w:t>
      </w:r>
    </w:p>
    <w:p w14:paraId="239156F9" w14:textId="77777777" w:rsidR="00861971" w:rsidRPr="00F11688" w:rsidRDefault="00861971" w:rsidP="00861971">
      <w:pPr>
        <w:tabs>
          <w:tab w:val="left" w:pos="567"/>
        </w:tabs>
        <w:jc w:val="both"/>
        <w:rPr>
          <w:szCs w:val="22"/>
        </w:rPr>
      </w:pPr>
    </w:p>
    <w:p w14:paraId="19C2417C" w14:textId="5BAFBDBF" w:rsidR="00861971" w:rsidRDefault="00861971" w:rsidP="00861971">
      <w:pPr>
        <w:pStyle w:val="BTEMEASMCA"/>
        <w:rPr>
          <w:rStyle w:val="Hipersaitas"/>
          <w:noProof w:val="0"/>
          <w:lang w:val="lt-LT"/>
        </w:rPr>
      </w:pPr>
      <w:r w:rsidRPr="00F11688">
        <w:rPr>
          <w:rFonts w:ascii="Times New Roman" w:hAnsi="Times New Roman" w:cs="Times New Roman"/>
          <w:noProof w:val="0"/>
          <w:lang w:val="lt-LT"/>
        </w:rPr>
        <w:t xml:space="preserve">Išsami informacija apie šį vaistą pateikiama Valstybinės vaistų kontrolės tarnybos prie Lietuvos Respublikos sveikatos apsaugos ministerijos tinklalapyje </w:t>
      </w:r>
      <w:r w:rsidR="004671AD" w:rsidRPr="00C7102D">
        <w:rPr>
          <w:rFonts w:ascii="Times New Roman" w:eastAsia="Times New Roman" w:hAnsi="Times New Roman" w:cs="Times New Roman"/>
          <w:color w:val="0000EE"/>
          <w:u w:val="single"/>
          <w:lang w:val="lt-LT" w:eastAsia="lt-LT"/>
        </w:rPr>
        <w:t>https://vvkt.lrv.lt/lt/</w:t>
      </w:r>
      <w:r w:rsidR="00CE4D72">
        <w:rPr>
          <w:rFonts w:ascii="Times New Roman" w:eastAsia="Times New Roman" w:hAnsi="Times New Roman" w:cs="Times New Roman"/>
          <w:color w:val="0000EE"/>
          <w:u w:val="single"/>
          <w:lang w:val="lt-LT" w:eastAsia="lt-LT"/>
        </w:rPr>
        <w:t>.</w:t>
      </w:r>
    </w:p>
    <w:p w14:paraId="2E69FF15" w14:textId="336B8F10" w:rsidR="0019004F" w:rsidRDefault="0019004F" w:rsidP="00861971">
      <w:pPr>
        <w:pStyle w:val="BTEMEASMCA"/>
        <w:rPr>
          <w:rStyle w:val="Hipersaitas"/>
          <w:noProof w:val="0"/>
          <w:lang w:val="lt-LT"/>
        </w:rPr>
      </w:pPr>
      <w:bookmarkStart w:id="8" w:name="_GoBack"/>
      <w:bookmarkEnd w:id="8"/>
    </w:p>
    <w:p w14:paraId="405C28C3" w14:textId="77777777" w:rsidR="0019004F" w:rsidRPr="001962B8" w:rsidRDefault="0019004F" w:rsidP="00861971">
      <w:pPr>
        <w:pStyle w:val="BTEMEASMCA"/>
        <w:rPr>
          <w:lang w:val="lt-LT"/>
        </w:rPr>
      </w:pPr>
    </w:p>
    <w:sectPr w:rsidR="0019004F" w:rsidRPr="001962B8" w:rsidSect="00A1583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2FC9"/>
    <w:multiLevelType w:val="hybridMultilevel"/>
    <w:tmpl w:val="D2ACB758"/>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46048"/>
    <w:multiLevelType w:val="hybridMultilevel"/>
    <w:tmpl w:val="3D6CB7D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0968E9"/>
    <w:multiLevelType w:val="hybridMultilevel"/>
    <w:tmpl w:val="E8C8EE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926F6A"/>
    <w:multiLevelType w:val="hybridMultilevel"/>
    <w:tmpl w:val="07E421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E80276"/>
    <w:multiLevelType w:val="hybridMultilevel"/>
    <w:tmpl w:val="1B18AB3C"/>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B66012"/>
    <w:multiLevelType w:val="hybridMultilevel"/>
    <w:tmpl w:val="AA58663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2A3685"/>
    <w:multiLevelType w:val="hybridMultilevel"/>
    <w:tmpl w:val="7A5805D8"/>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9B681A"/>
    <w:multiLevelType w:val="hybridMultilevel"/>
    <w:tmpl w:val="504AB4D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632A024E"/>
    <w:multiLevelType w:val="hybridMultilevel"/>
    <w:tmpl w:val="0FF4542E"/>
    <w:lvl w:ilvl="0" w:tplc="CCF69B2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9E31F5"/>
    <w:multiLevelType w:val="hybridMultilevel"/>
    <w:tmpl w:val="29E6C23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8"/>
  </w:num>
  <w:num w:numId="5">
    <w:abstractNumId w:val="6"/>
  </w:num>
  <w:num w:numId="6">
    <w:abstractNumId w:val="1"/>
  </w:num>
  <w:num w:numId="7">
    <w:abstractNumId w:val="2"/>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71"/>
    <w:rsid w:val="000052B0"/>
    <w:rsid w:val="000103B2"/>
    <w:rsid w:val="000405BB"/>
    <w:rsid w:val="00047890"/>
    <w:rsid w:val="00075CB5"/>
    <w:rsid w:val="000A3885"/>
    <w:rsid w:val="000B64E4"/>
    <w:rsid w:val="000D5D2A"/>
    <w:rsid w:val="001227EB"/>
    <w:rsid w:val="00137E12"/>
    <w:rsid w:val="001573A0"/>
    <w:rsid w:val="00185BA8"/>
    <w:rsid w:val="0019004F"/>
    <w:rsid w:val="001962B8"/>
    <w:rsid w:val="001A329F"/>
    <w:rsid w:val="001E3934"/>
    <w:rsid w:val="001E4C7B"/>
    <w:rsid w:val="001F6F23"/>
    <w:rsid w:val="002079EE"/>
    <w:rsid w:val="00226C12"/>
    <w:rsid w:val="00231340"/>
    <w:rsid w:val="0023514F"/>
    <w:rsid w:val="0025371F"/>
    <w:rsid w:val="002716C4"/>
    <w:rsid w:val="00275FBD"/>
    <w:rsid w:val="002D6423"/>
    <w:rsid w:val="002E41F1"/>
    <w:rsid w:val="00303DD5"/>
    <w:rsid w:val="00371CFA"/>
    <w:rsid w:val="00394AD4"/>
    <w:rsid w:val="003A0798"/>
    <w:rsid w:val="003F10D1"/>
    <w:rsid w:val="004127C0"/>
    <w:rsid w:val="00440C51"/>
    <w:rsid w:val="00446544"/>
    <w:rsid w:val="004671AD"/>
    <w:rsid w:val="00484F3B"/>
    <w:rsid w:val="004A3D25"/>
    <w:rsid w:val="004C0E95"/>
    <w:rsid w:val="005049CA"/>
    <w:rsid w:val="00554BBD"/>
    <w:rsid w:val="00573B88"/>
    <w:rsid w:val="005900BD"/>
    <w:rsid w:val="00604A97"/>
    <w:rsid w:val="006350CE"/>
    <w:rsid w:val="006A5D09"/>
    <w:rsid w:val="006A7463"/>
    <w:rsid w:val="006C32E4"/>
    <w:rsid w:val="00705F8C"/>
    <w:rsid w:val="00745B4B"/>
    <w:rsid w:val="00784245"/>
    <w:rsid w:val="007911F1"/>
    <w:rsid w:val="007A1D6B"/>
    <w:rsid w:val="007C22D5"/>
    <w:rsid w:val="007D106D"/>
    <w:rsid w:val="007D52F9"/>
    <w:rsid w:val="007E7300"/>
    <w:rsid w:val="00800A0D"/>
    <w:rsid w:val="00861971"/>
    <w:rsid w:val="00891BFE"/>
    <w:rsid w:val="008D6B9F"/>
    <w:rsid w:val="008E0296"/>
    <w:rsid w:val="009264B8"/>
    <w:rsid w:val="00927BF4"/>
    <w:rsid w:val="00932D18"/>
    <w:rsid w:val="0093321A"/>
    <w:rsid w:val="009755AD"/>
    <w:rsid w:val="009B6E21"/>
    <w:rsid w:val="009F06CF"/>
    <w:rsid w:val="009F18CB"/>
    <w:rsid w:val="00A15835"/>
    <w:rsid w:val="00A34964"/>
    <w:rsid w:val="00A35EBC"/>
    <w:rsid w:val="00A72D1C"/>
    <w:rsid w:val="00A95AB9"/>
    <w:rsid w:val="00AE24DC"/>
    <w:rsid w:val="00AE5761"/>
    <w:rsid w:val="00B07DF0"/>
    <w:rsid w:val="00B14B65"/>
    <w:rsid w:val="00B50642"/>
    <w:rsid w:val="00B66931"/>
    <w:rsid w:val="00B83FA2"/>
    <w:rsid w:val="00B92C81"/>
    <w:rsid w:val="00B9388E"/>
    <w:rsid w:val="00BF4242"/>
    <w:rsid w:val="00C06B35"/>
    <w:rsid w:val="00C37BB3"/>
    <w:rsid w:val="00C5130E"/>
    <w:rsid w:val="00C60C0A"/>
    <w:rsid w:val="00CD6262"/>
    <w:rsid w:val="00CD7700"/>
    <w:rsid w:val="00CE4D72"/>
    <w:rsid w:val="00CE5875"/>
    <w:rsid w:val="00D33D05"/>
    <w:rsid w:val="00D56757"/>
    <w:rsid w:val="00D82CC2"/>
    <w:rsid w:val="00DA3535"/>
    <w:rsid w:val="00E05BB4"/>
    <w:rsid w:val="00E565E7"/>
    <w:rsid w:val="00E74748"/>
    <w:rsid w:val="00EB5485"/>
    <w:rsid w:val="00EF6426"/>
    <w:rsid w:val="00F11688"/>
    <w:rsid w:val="00F33BAC"/>
    <w:rsid w:val="00FA4057"/>
    <w:rsid w:val="00FB6FF8"/>
    <w:rsid w:val="00FD67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27A8"/>
  <w15:docId w15:val="{796A9C31-DD2B-47DA-9FDE-10C0EFC5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1971"/>
    <w:pPr>
      <w:spacing w:after="0" w:line="240" w:lineRule="auto"/>
    </w:pPr>
    <w:rPr>
      <w:rFonts w:ascii="Times New Roman" w:eastAsia="Times New Roman" w:hAnsi="Times New Roman" w:cs="Times New Roman"/>
      <w:szCs w:val="20"/>
      <w:lang w:val="lt-LT" w:eastAsia="en-US"/>
    </w:rPr>
  </w:style>
  <w:style w:type="paragraph" w:styleId="Antrat2">
    <w:name w:val="heading 2"/>
    <w:basedOn w:val="prastasis"/>
    <w:next w:val="prastasis"/>
    <w:link w:val="Antrat2Diagrama"/>
    <w:uiPriority w:val="9"/>
    <w:semiHidden/>
    <w:unhideWhenUsed/>
    <w:qFormat/>
    <w:rsid w:val="008619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61971"/>
    <w:pPr>
      <w:keepNext/>
      <w:keepLines/>
      <w:spacing w:before="200"/>
      <w:outlineLvl w:val="2"/>
    </w:pPr>
    <w:rPr>
      <w:rFonts w:asciiTheme="majorHAnsi" w:eastAsiaTheme="majorEastAsia" w:hAnsiTheme="majorHAnsi" w:cstheme="majorBidi"/>
      <w:b/>
      <w:bCs/>
      <w:color w:val="4F81BD" w:themeColor="accent1"/>
    </w:rPr>
  </w:style>
  <w:style w:type="paragraph" w:styleId="Antrat7">
    <w:name w:val="heading 7"/>
    <w:basedOn w:val="prastasis"/>
    <w:next w:val="prastasis"/>
    <w:link w:val="Antrat7Diagrama"/>
    <w:uiPriority w:val="99"/>
    <w:unhideWhenUsed/>
    <w:qFormat/>
    <w:rsid w:val="00861971"/>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61971"/>
    <w:rPr>
      <w:rFonts w:asciiTheme="majorHAnsi" w:eastAsiaTheme="majorEastAsia" w:hAnsiTheme="majorHAnsi" w:cstheme="majorBidi"/>
      <w:b/>
      <w:bCs/>
      <w:color w:val="4F81BD" w:themeColor="accent1"/>
      <w:sz w:val="26"/>
      <w:szCs w:val="26"/>
      <w:lang w:val="lt-LT" w:eastAsia="en-US"/>
    </w:rPr>
  </w:style>
  <w:style w:type="character" w:customStyle="1" w:styleId="Antrat3Diagrama">
    <w:name w:val="Antraštė 3 Diagrama"/>
    <w:basedOn w:val="Numatytasispastraiposriftas"/>
    <w:link w:val="Antrat3"/>
    <w:uiPriority w:val="9"/>
    <w:semiHidden/>
    <w:rsid w:val="00861971"/>
    <w:rPr>
      <w:rFonts w:asciiTheme="majorHAnsi" w:eastAsiaTheme="majorEastAsia" w:hAnsiTheme="majorHAnsi" w:cstheme="majorBidi"/>
      <w:b/>
      <w:bCs/>
      <w:color w:val="4F81BD" w:themeColor="accent1"/>
      <w:szCs w:val="20"/>
      <w:lang w:val="lt-LT" w:eastAsia="en-US"/>
    </w:rPr>
  </w:style>
  <w:style w:type="character" w:customStyle="1" w:styleId="Antrat7Diagrama">
    <w:name w:val="Antraštė 7 Diagrama"/>
    <w:basedOn w:val="Numatytasispastraiposriftas"/>
    <w:link w:val="Antrat7"/>
    <w:uiPriority w:val="99"/>
    <w:rsid w:val="00861971"/>
    <w:rPr>
      <w:rFonts w:ascii="Times New Roman" w:eastAsia="Times New Roman" w:hAnsi="Times New Roman" w:cs="Times New Roman"/>
      <w:sz w:val="24"/>
      <w:szCs w:val="24"/>
      <w:lang w:val="lt-LT" w:eastAsia="en-US"/>
    </w:rPr>
  </w:style>
  <w:style w:type="character" w:styleId="Hipersaitas">
    <w:name w:val="Hyperlink"/>
    <w:uiPriority w:val="99"/>
    <w:unhideWhenUsed/>
    <w:rsid w:val="00861971"/>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861971"/>
    <w:pPr>
      <w:spacing w:after="120"/>
    </w:pPr>
  </w:style>
  <w:style w:type="character" w:customStyle="1" w:styleId="PagrindinistekstasDiagrama">
    <w:name w:val="Pagrindinis tekstas Diagrama"/>
    <w:basedOn w:val="Numatytasispastraiposriftas"/>
    <w:link w:val="Pagrindinistekstas"/>
    <w:rsid w:val="00861971"/>
    <w:rPr>
      <w:rFonts w:ascii="Times New Roman" w:eastAsia="Times New Roman" w:hAnsi="Times New Roman" w:cs="Times New Roman"/>
      <w:szCs w:val="20"/>
      <w:lang w:val="lt-LT" w:eastAsia="en-US"/>
    </w:rPr>
  </w:style>
  <w:style w:type="paragraph" w:styleId="Pagrindinistekstas2">
    <w:name w:val="Body Text 2"/>
    <w:basedOn w:val="prastasis"/>
    <w:link w:val="Pagrindinistekstas2Diagrama"/>
    <w:uiPriority w:val="99"/>
    <w:unhideWhenUsed/>
    <w:rsid w:val="00861971"/>
    <w:pPr>
      <w:spacing w:after="120" w:line="480" w:lineRule="auto"/>
    </w:pPr>
  </w:style>
  <w:style w:type="character" w:customStyle="1" w:styleId="Pagrindinistekstas2Diagrama">
    <w:name w:val="Pagrindinis tekstas 2 Diagrama"/>
    <w:basedOn w:val="Numatytasispastraiposriftas"/>
    <w:link w:val="Pagrindinistekstas2"/>
    <w:uiPriority w:val="99"/>
    <w:rsid w:val="00861971"/>
    <w:rPr>
      <w:rFonts w:ascii="Times New Roman" w:eastAsia="Times New Roman" w:hAnsi="Times New Roman" w:cs="Times New Roman"/>
      <w:szCs w:val="20"/>
      <w:lang w:val="lt-LT" w:eastAsia="en-US"/>
    </w:rPr>
  </w:style>
  <w:style w:type="character" w:customStyle="1" w:styleId="BTEMEASMCAChar">
    <w:name w:val="BT EMEA_SMCA Char"/>
    <w:link w:val="BTEMEASMCA"/>
    <w:locked/>
    <w:rsid w:val="00861971"/>
    <w:rPr>
      <w:noProof/>
    </w:rPr>
  </w:style>
  <w:style w:type="paragraph" w:customStyle="1" w:styleId="BTEMEASMCA">
    <w:name w:val="BT EMEA_SMCA"/>
    <w:basedOn w:val="prastasis"/>
    <w:link w:val="BTEMEASMCAChar"/>
    <w:autoRedefine/>
    <w:rsid w:val="00861971"/>
    <w:pPr>
      <w:tabs>
        <w:tab w:val="left" w:pos="567"/>
      </w:tabs>
    </w:pPr>
    <w:rPr>
      <w:rFonts w:asciiTheme="minorHAnsi" w:eastAsiaTheme="minorEastAsia" w:hAnsiTheme="minorHAnsi" w:cstheme="minorBidi"/>
      <w:noProof/>
      <w:szCs w:val="22"/>
      <w:lang w:val="en-US" w:eastAsia="zh-TW"/>
    </w:rPr>
  </w:style>
  <w:style w:type="character" w:customStyle="1" w:styleId="BTbEMEASMCAChar">
    <w:name w:val="BT(b) EMEA_SMCA Char"/>
    <w:link w:val="BTbEMEASMCA"/>
    <w:uiPriority w:val="99"/>
    <w:locked/>
    <w:rsid w:val="00CE4D72"/>
    <w:rPr>
      <w:rFonts w:ascii="Times New Roman" w:hAnsi="Times New Roman" w:cs="Times New Roman"/>
      <w:b/>
      <w:bCs/>
      <w:noProof/>
    </w:rPr>
  </w:style>
  <w:style w:type="paragraph" w:customStyle="1" w:styleId="BTbEMEASMCA">
    <w:name w:val="BT(b) EMEA_SMCA"/>
    <w:basedOn w:val="BTEMEASMCA"/>
    <w:link w:val="BTbEMEASMCAChar"/>
    <w:autoRedefine/>
    <w:uiPriority w:val="99"/>
    <w:rsid w:val="00CE4D72"/>
    <w:rPr>
      <w:rFonts w:ascii="Times New Roman" w:hAnsi="Times New Roman" w:cs="Times New Roman"/>
      <w:b/>
      <w:bCs/>
    </w:rPr>
  </w:style>
  <w:style w:type="paragraph" w:styleId="Sraopastraipa">
    <w:name w:val="List Paragraph"/>
    <w:basedOn w:val="prastasis"/>
    <w:uiPriority w:val="34"/>
    <w:qFormat/>
    <w:rsid w:val="00861971"/>
    <w:pPr>
      <w:ind w:left="720"/>
      <w:contextualSpacing/>
    </w:pPr>
  </w:style>
  <w:style w:type="paragraph" w:styleId="Debesliotekstas">
    <w:name w:val="Balloon Text"/>
    <w:basedOn w:val="prastasis"/>
    <w:link w:val="DebesliotekstasDiagrama"/>
    <w:uiPriority w:val="99"/>
    <w:semiHidden/>
    <w:unhideWhenUsed/>
    <w:rsid w:val="0086197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1971"/>
    <w:rPr>
      <w:rFonts w:ascii="Tahoma" w:eastAsia="Times New Roman" w:hAnsi="Tahoma" w:cs="Tahoma"/>
      <w:sz w:val="16"/>
      <w:szCs w:val="16"/>
      <w:lang w:val="lt-LT" w:eastAsia="en-US"/>
    </w:rPr>
  </w:style>
  <w:style w:type="character" w:styleId="Komentaronuoroda">
    <w:name w:val="annotation reference"/>
    <w:semiHidden/>
    <w:unhideWhenUsed/>
    <w:rsid w:val="002E41F1"/>
    <w:rPr>
      <w:sz w:val="16"/>
      <w:szCs w:val="16"/>
    </w:rPr>
  </w:style>
  <w:style w:type="paragraph" w:styleId="Komentarotekstas">
    <w:name w:val="annotation text"/>
    <w:basedOn w:val="prastasis"/>
    <w:link w:val="KomentarotekstasDiagrama"/>
    <w:semiHidden/>
    <w:unhideWhenUsed/>
    <w:rsid w:val="002E41F1"/>
    <w:rPr>
      <w:sz w:val="20"/>
      <w:lang w:val="en-US"/>
    </w:rPr>
  </w:style>
  <w:style w:type="character" w:customStyle="1" w:styleId="KomentarotekstasDiagrama">
    <w:name w:val="Komentaro tekstas Diagrama"/>
    <w:basedOn w:val="Numatytasispastraiposriftas"/>
    <w:link w:val="Komentarotekstas"/>
    <w:semiHidden/>
    <w:rsid w:val="002E41F1"/>
    <w:rPr>
      <w:rFonts w:ascii="Times New Roman" w:eastAsia="Times New Roman" w:hAnsi="Times New Roman" w:cs="Times New Roman"/>
      <w:sz w:val="20"/>
      <w:szCs w:val="20"/>
      <w:lang w:eastAsia="en-US"/>
    </w:rPr>
  </w:style>
  <w:style w:type="paragraph" w:styleId="Pataisymai">
    <w:name w:val="Revision"/>
    <w:hidden/>
    <w:uiPriority w:val="99"/>
    <w:semiHidden/>
    <w:rsid w:val="005049CA"/>
    <w:pPr>
      <w:spacing w:after="0" w:line="240" w:lineRule="auto"/>
    </w:pPr>
    <w:rPr>
      <w:rFonts w:ascii="Times New Roman" w:eastAsia="Times New Roman" w:hAnsi="Times New Roman" w:cs="Times New Roman"/>
      <w:szCs w:val="20"/>
      <w:lang w:val="lt-LT" w:eastAsia="en-US"/>
    </w:rPr>
  </w:style>
  <w:style w:type="character" w:customStyle="1" w:styleId="UnresolvedMention">
    <w:name w:val="Unresolved Mention"/>
    <w:basedOn w:val="Numatytasispastraiposriftas"/>
    <w:uiPriority w:val="99"/>
    <w:semiHidden/>
    <w:unhideWhenUsed/>
    <w:rsid w:val="00DA3535"/>
    <w:rPr>
      <w:color w:val="605E5C"/>
      <w:shd w:val="clear" w:color="auto" w:fill="E1DFDD"/>
    </w:rPr>
  </w:style>
  <w:style w:type="paragraph" w:customStyle="1" w:styleId="Default">
    <w:name w:val="Default"/>
    <w:rsid w:val="00A34964"/>
    <w:pPr>
      <w:autoSpaceDE w:val="0"/>
      <w:autoSpaceDN w:val="0"/>
      <w:adjustRightInd w:val="0"/>
      <w:spacing w:after="0" w:line="240" w:lineRule="auto"/>
    </w:pPr>
    <w:rPr>
      <w:rFonts w:ascii="Times New Roman" w:eastAsia="Times New Roman" w:hAnsi="Times New Roman" w:cs="Times New Roman"/>
      <w:color w:val="000000"/>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ma.europa.eu/documents/other/minimum-inhibitory-concentration-mic-breakpoints_en.xls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0EC07-4554-4983-98E1-3842A19D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22054</Words>
  <Characters>12572</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3</cp:revision>
  <dcterms:created xsi:type="dcterms:W3CDTF">2025-02-05T06:36:00Z</dcterms:created>
  <dcterms:modified xsi:type="dcterms:W3CDTF">2025-02-07T13:08:00Z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2024-04-05T07:44:05Z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3538ab58-5b2c-40bf-948f-3340e2b11314</vt:lpwstr>
  </property>
  <property fmtid="{D5CDD505-2E9C-101B-9397-08002B2CF9AE}" pid="8" name="MSIP_Label_3c9bec58-8084-492e-8360-0e1cfe36408c_ContentBits">
    <vt:lpwstr>0</vt:lpwstr>
  </property>
</Properties>
</file>