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B4B" w:rsidRPr="008346F8" w:rsidRDefault="00E35B4B" w:rsidP="00E35B4B">
      <w:pPr>
        <w:rPr>
          <w:sz w:val="22"/>
          <w:szCs w:val="22"/>
        </w:rPr>
      </w:pPr>
    </w:p>
    <w:p w:rsidR="00E35B4B" w:rsidRPr="008346F8" w:rsidRDefault="00E35B4B" w:rsidP="00E35B4B">
      <w:pPr>
        <w:rPr>
          <w:sz w:val="22"/>
          <w:szCs w:val="22"/>
        </w:rPr>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BTEMEASMCA"/>
      </w:pPr>
    </w:p>
    <w:p w:rsidR="00E35B4B" w:rsidRPr="008346F8" w:rsidRDefault="00E35B4B" w:rsidP="00E35B4B">
      <w:pPr>
        <w:pStyle w:val="TTEMEASMCA"/>
        <w:rPr>
          <w:lang w:val="lt-LT"/>
        </w:rPr>
      </w:pPr>
    </w:p>
    <w:p w:rsidR="00E35B4B" w:rsidRPr="008346F8" w:rsidRDefault="00E35B4B" w:rsidP="00E35B4B">
      <w:pPr>
        <w:pStyle w:val="TTEMEASMCA"/>
        <w:rPr>
          <w:lang w:val="lt-LT"/>
        </w:rPr>
      </w:pPr>
    </w:p>
    <w:p w:rsidR="00E35B4B" w:rsidRPr="008346F8" w:rsidRDefault="00E35B4B" w:rsidP="00E35B4B">
      <w:pPr>
        <w:pStyle w:val="TTEMEASMCA"/>
        <w:rPr>
          <w:lang w:val="lt-LT"/>
        </w:rPr>
      </w:pPr>
    </w:p>
    <w:p w:rsidR="00E35B4B" w:rsidRPr="008346F8" w:rsidRDefault="00E35B4B" w:rsidP="00E35B4B">
      <w:pPr>
        <w:pStyle w:val="TTEMEASMCA"/>
        <w:rPr>
          <w:lang w:val="lt-LT"/>
        </w:rPr>
      </w:pPr>
    </w:p>
    <w:p w:rsidR="00E35B4B" w:rsidRPr="008346F8" w:rsidRDefault="00E35B4B" w:rsidP="00E35B4B">
      <w:pPr>
        <w:pStyle w:val="TTEMEASMCA"/>
        <w:rPr>
          <w:lang w:val="lt-LT"/>
        </w:rPr>
      </w:pPr>
      <w:bookmarkStart w:id="0" w:name="_Toc129243096"/>
      <w:bookmarkStart w:id="1" w:name="_Toc129243221"/>
    </w:p>
    <w:p w:rsidR="00E35B4B" w:rsidRPr="008346F8" w:rsidRDefault="00E35B4B" w:rsidP="00E35B4B">
      <w:pPr>
        <w:pStyle w:val="TTEMEASMCA"/>
        <w:rPr>
          <w:lang w:val="lt-LT"/>
        </w:rPr>
      </w:pPr>
    </w:p>
    <w:p w:rsidR="00E35B4B" w:rsidRPr="008346F8" w:rsidRDefault="00E35B4B" w:rsidP="00E35B4B">
      <w:pPr>
        <w:pStyle w:val="TTEMEASMCA"/>
        <w:rPr>
          <w:lang w:val="lt-LT"/>
        </w:rPr>
      </w:pPr>
    </w:p>
    <w:p w:rsidR="00E35B4B" w:rsidRPr="008346F8" w:rsidRDefault="00E35B4B" w:rsidP="00E35B4B">
      <w:pPr>
        <w:pStyle w:val="TTEMEASMCA"/>
        <w:rPr>
          <w:lang w:val="lt-LT"/>
        </w:rPr>
      </w:pPr>
    </w:p>
    <w:p w:rsidR="00E35B4B" w:rsidRPr="008346F8" w:rsidRDefault="00E35B4B" w:rsidP="00E35B4B">
      <w:pPr>
        <w:pStyle w:val="TTEMEASMCA"/>
        <w:rPr>
          <w:lang w:val="lt-LT"/>
        </w:rPr>
      </w:pPr>
      <w:r w:rsidRPr="008346F8">
        <w:rPr>
          <w:lang w:val="lt-LT"/>
        </w:rPr>
        <w:t>I PRIEDAS</w:t>
      </w:r>
      <w:bookmarkEnd w:id="0"/>
      <w:bookmarkEnd w:id="1"/>
    </w:p>
    <w:p w:rsidR="00E35B4B" w:rsidRPr="008346F8" w:rsidRDefault="00E35B4B" w:rsidP="00E35B4B">
      <w:pPr>
        <w:pStyle w:val="BTEMEASMCA"/>
      </w:pPr>
    </w:p>
    <w:p w:rsidR="00E35B4B" w:rsidRPr="008346F8" w:rsidRDefault="00E35B4B" w:rsidP="00E35B4B">
      <w:pPr>
        <w:pStyle w:val="TTEMEASMCA"/>
        <w:rPr>
          <w:lang w:val="lt-LT"/>
        </w:rPr>
      </w:pPr>
      <w:bookmarkStart w:id="2" w:name="_Toc129243097"/>
      <w:bookmarkStart w:id="3" w:name="_Toc129243222"/>
      <w:r w:rsidRPr="008346F8">
        <w:rPr>
          <w:lang w:val="lt-LT"/>
        </w:rPr>
        <w:t>PREPARATO CHARAKTERISTIKŲ SANTRAUKA</w:t>
      </w:r>
      <w:bookmarkEnd w:id="2"/>
      <w:bookmarkEnd w:id="3"/>
    </w:p>
    <w:p w:rsidR="00E35B4B" w:rsidRPr="008346F8" w:rsidRDefault="00E35B4B" w:rsidP="00E35B4B">
      <w:pPr>
        <w:pStyle w:val="PI-1EMEASMCA"/>
      </w:pPr>
      <w:r w:rsidRPr="008346F8">
        <w:rPr>
          <w:bCs/>
          <w:iCs/>
        </w:rPr>
        <w:br w:type="page"/>
      </w:r>
      <w:bookmarkStart w:id="4" w:name="_Toc129243098"/>
      <w:bookmarkStart w:id="5" w:name="_Toc129243223"/>
      <w:r w:rsidRPr="008346F8">
        <w:lastRenderedPageBreak/>
        <w:t>1.</w:t>
      </w:r>
      <w:r w:rsidRPr="008346F8">
        <w:tab/>
        <w:t>VAISTINIO PREPARATO PAVADINIMAS</w:t>
      </w:r>
      <w:bookmarkEnd w:id="4"/>
      <w:bookmarkEnd w:id="5"/>
    </w:p>
    <w:p w:rsidR="00E35B4B" w:rsidRPr="008346F8" w:rsidRDefault="00E35B4B" w:rsidP="00E35B4B">
      <w:pPr>
        <w:pStyle w:val="BTEMEASMCA"/>
      </w:pPr>
    </w:p>
    <w:p w:rsidR="00E35B4B" w:rsidRPr="00990A6F" w:rsidRDefault="00E35B4B" w:rsidP="00E35B4B">
      <w:pPr>
        <w:pStyle w:val="BTEMEASMCA"/>
        <w:rPr>
          <w:noProof w:val="0"/>
        </w:rPr>
      </w:pPr>
      <w:r w:rsidRPr="008346F8">
        <w:t>Mivacron 2 mg/ml injekcinis</w:t>
      </w:r>
      <w:r w:rsidR="007C57C7" w:rsidRPr="00990A6F">
        <w:t xml:space="preserve"> ar </w:t>
      </w:r>
      <w:r w:rsidRPr="00990A6F">
        <w:t>infuzinis tirpalas</w:t>
      </w:r>
    </w:p>
    <w:p w:rsidR="00E35B4B" w:rsidRPr="003431F9" w:rsidRDefault="00E35B4B" w:rsidP="00E35B4B">
      <w:pPr>
        <w:pStyle w:val="BTEMEASMCA"/>
      </w:pPr>
    </w:p>
    <w:p w:rsidR="00E35B4B" w:rsidRPr="003431F9" w:rsidRDefault="00E35B4B" w:rsidP="00E35B4B">
      <w:pPr>
        <w:pStyle w:val="BTEMEASMCA"/>
      </w:pPr>
    </w:p>
    <w:p w:rsidR="00E35B4B" w:rsidRPr="00416876" w:rsidRDefault="00E35B4B" w:rsidP="00E35B4B">
      <w:pPr>
        <w:pStyle w:val="PI-1EMEASMCA"/>
      </w:pPr>
      <w:bookmarkStart w:id="6" w:name="_Toc129243099"/>
      <w:bookmarkStart w:id="7" w:name="_Toc129243224"/>
      <w:r w:rsidRPr="00416876">
        <w:t>2.</w:t>
      </w:r>
      <w:r w:rsidRPr="00416876">
        <w:tab/>
        <w:t>KOKYBINĖ IR KIEKYBINĖ SUDĖTIS</w:t>
      </w:r>
      <w:bookmarkEnd w:id="6"/>
      <w:bookmarkEnd w:id="7"/>
    </w:p>
    <w:p w:rsidR="00E35B4B" w:rsidRPr="006359EB" w:rsidRDefault="00E35B4B" w:rsidP="00E35B4B">
      <w:pPr>
        <w:pStyle w:val="BTEMEASMCA"/>
      </w:pPr>
    </w:p>
    <w:p w:rsidR="00E35B4B" w:rsidRPr="00CA1182" w:rsidRDefault="00E35B4B" w:rsidP="00E35B4B">
      <w:pPr>
        <w:pStyle w:val="BTEMEASMCA"/>
      </w:pPr>
      <w:r w:rsidRPr="00CA1182">
        <w:t>1 ml tirpalo yra 2 mg mivakurio (mivakurio chlorido pavidalu).</w:t>
      </w:r>
    </w:p>
    <w:p w:rsidR="00E35B4B" w:rsidRPr="00CA1182" w:rsidRDefault="00E35B4B" w:rsidP="00E35B4B">
      <w:pPr>
        <w:pStyle w:val="BTEMEASMCA"/>
      </w:pPr>
    </w:p>
    <w:p w:rsidR="00E35B4B" w:rsidRPr="00CA1182" w:rsidRDefault="00E35B4B" w:rsidP="00E35B4B">
      <w:pPr>
        <w:pStyle w:val="BTEMEASMCA"/>
      </w:pPr>
      <w:r w:rsidRPr="00CA1182">
        <w:t>Visos pagalbinės medžiagos išvardytos 6.1 skyriuje.</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EMEASMCA"/>
      </w:pPr>
      <w:bookmarkStart w:id="8" w:name="_Toc129243100"/>
      <w:bookmarkStart w:id="9" w:name="_Toc129243225"/>
      <w:r w:rsidRPr="00CA1182">
        <w:t>3.</w:t>
      </w:r>
      <w:r w:rsidRPr="00CA1182">
        <w:tab/>
        <w:t>FARMACINĖ FORMA</w:t>
      </w:r>
      <w:bookmarkEnd w:id="8"/>
      <w:bookmarkEnd w:id="9"/>
    </w:p>
    <w:p w:rsidR="00E35B4B" w:rsidRPr="00CA1182" w:rsidRDefault="00E35B4B" w:rsidP="00E35B4B">
      <w:pPr>
        <w:pStyle w:val="BTEMEASMCA"/>
      </w:pPr>
    </w:p>
    <w:p w:rsidR="00E35B4B" w:rsidRPr="00CA1182" w:rsidRDefault="00E35B4B" w:rsidP="00E35B4B">
      <w:pPr>
        <w:pStyle w:val="BTEMEASMCA"/>
      </w:pPr>
      <w:r w:rsidRPr="00CA1182">
        <w:t>Injekcinis</w:t>
      </w:r>
      <w:r w:rsidR="007C57C7" w:rsidRPr="00CA1182">
        <w:t xml:space="preserve"> ar </w:t>
      </w:r>
      <w:r w:rsidRPr="00CA1182">
        <w:t>infuzinis tirpalas.</w:t>
      </w:r>
    </w:p>
    <w:p w:rsidR="00E35B4B" w:rsidRPr="00CA1182" w:rsidRDefault="00E35B4B" w:rsidP="00E35B4B">
      <w:pPr>
        <w:pStyle w:val="BTEMEASMCA"/>
      </w:pPr>
      <w:r w:rsidRPr="00CA1182">
        <w:t>Tirpalas yra skaidrus, bespalvis be jokių dalelių.</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EMEASMCA"/>
      </w:pPr>
      <w:bookmarkStart w:id="10" w:name="_Toc129243101"/>
      <w:bookmarkStart w:id="11" w:name="_Toc129243226"/>
      <w:r w:rsidRPr="00CA1182">
        <w:t>4.</w:t>
      </w:r>
      <w:r w:rsidRPr="00CA1182">
        <w:tab/>
        <w:t>KLINIKINĖ INFORMACIJA</w:t>
      </w:r>
      <w:bookmarkEnd w:id="10"/>
      <w:bookmarkEnd w:id="11"/>
    </w:p>
    <w:p w:rsidR="00E35B4B" w:rsidRPr="00CA1182" w:rsidRDefault="00E35B4B" w:rsidP="00E35B4B">
      <w:pPr>
        <w:pStyle w:val="BTEMEASMCA"/>
      </w:pPr>
    </w:p>
    <w:p w:rsidR="00E35B4B" w:rsidRPr="00CA1182" w:rsidRDefault="00E35B4B" w:rsidP="00E35B4B">
      <w:pPr>
        <w:pStyle w:val="PI-2EMEASMCA"/>
      </w:pPr>
      <w:bookmarkStart w:id="12" w:name="_Toc129243102"/>
      <w:bookmarkStart w:id="13" w:name="_Toc129243227"/>
      <w:r w:rsidRPr="00CA1182">
        <w:t>4.1</w:t>
      </w:r>
      <w:r w:rsidRPr="00CA1182">
        <w:tab/>
        <w:t>Terapinės indikacijos</w:t>
      </w:r>
      <w:bookmarkEnd w:id="12"/>
      <w:bookmarkEnd w:id="13"/>
      <w:r w:rsidRPr="00CA1182">
        <w:t xml:space="preserve"> </w:t>
      </w:r>
    </w:p>
    <w:p w:rsidR="00E35B4B" w:rsidRPr="00CA1182" w:rsidRDefault="00E35B4B" w:rsidP="00E35B4B">
      <w:pPr>
        <w:pStyle w:val="BTEMEASMCA"/>
      </w:pPr>
    </w:p>
    <w:p w:rsidR="00E35B4B" w:rsidRPr="00CA1182" w:rsidRDefault="00E35B4B" w:rsidP="00E35B4B">
      <w:pPr>
        <w:rPr>
          <w:sz w:val="22"/>
          <w:szCs w:val="22"/>
        </w:rPr>
      </w:pPr>
      <w:bookmarkStart w:id="14" w:name="OLE_LINK2"/>
      <w:proofErr w:type="spellStart"/>
      <w:r w:rsidRPr="00CA1182">
        <w:rPr>
          <w:sz w:val="22"/>
          <w:szCs w:val="22"/>
        </w:rPr>
        <w:t>Mivakurio</w:t>
      </w:r>
      <w:proofErr w:type="spellEnd"/>
      <w:r w:rsidRPr="00CA1182">
        <w:rPr>
          <w:sz w:val="22"/>
          <w:szCs w:val="22"/>
        </w:rPr>
        <w:t xml:space="preserve"> chloridas skiriamas papildomai bendrosios anestezijos metu skeleto raumenims atpalaiduoti bei trachėjos </w:t>
      </w:r>
      <w:proofErr w:type="spellStart"/>
      <w:r w:rsidRPr="00CA1182">
        <w:rPr>
          <w:sz w:val="22"/>
          <w:szCs w:val="22"/>
        </w:rPr>
        <w:t>intubacijai</w:t>
      </w:r>
      <w:proofErr w:type="spellEnd"/>
      <w:r w:rsidRPr="00CA1182">
        <w:rPr>
          <w:sz w:val="22"/>
          <w:szCs w:val="22"/>
        </w:rPr>
        <w:t xml:space="preserve"> ir mechaninei plaučių ventiliacijai palengvinti suaugusiesiems, vaikams, 2 mėnesių ir vyresniems kūdikiams.</w:t>
      </w:r>
    </w:p>
    <w:bookmarkEnd w:id="14"/>
    <w:p w:rsidR="00E35B4B" w:rsidRPr="00CA1182" w:rsidRDefault="00E35B4B" w:rsidP="00E35B4B">
      <w:pPr>
        <w:rPr>
          <w:sz w:val="22"/>
          <w:szCs w:val="22"/>
        </w:rPr>
      </w:pPr>
      <w:r w:rsidRPr="00CA1182">
        <w:rPr>
          <w:sz w:val="22"/>
          <w:szCs w:val="22"/>
        </w:rPr>
        <w:t xml:space="preserve"> </w:t>
      </w:r>
    </w:p>
    <w:p w:rsidR="00E35B4B" w:rsidRPr="00CA1182" w:rsidRDefault="00E35B4B" w:rsidP="00E35B4B">
      <w:pPr>
        <w:pStyle w:val="PI-2EMEASMCA"/>
      </w:pPr>
      <w:bookmarkStart w:id="15" w:name="_Toc129243103"/>
      <w:bookmarkStart w:id="16" w:name="_Toc129243228"/>
      <w:r w:rsidRPr="00CA1182">
        <w:t>4.2</w:t>
      </w:r>
      <w:r w:rsidRPr="00CA1182">
        <w:tab/>
        <w:t>Dozavimas ir vartojimo metodas</w:t>
      </w:r>
      <w:bookmarkEnd w:id="15"/>
      <w:bookmarkEnd w:id="16"/>
    </w:p>
    <w:p w:rsidR="00E35B4B" w:rsidRPr="00CA1182" w:rsidRDefault="00E35B4B" w:rsidP="00E35B4B">
      <w:pPr>
        <w:pStyle w:val="BTEMEASMCA"/>
      </w:pPr>
    </w:p>
    <w:p w:rsidR="00E35B4B" w:rsidRPr="00CA1182" w:rsidRDefault="00E35B4B" w:rsidP="00E35B4B">
      <w:pPr>
        <w:pStyle w:val="Antrat4"/>
        <w:rPr>
          <w:sz w:val="22"/>
          <w:szCs w:val="22"/>
        </w:rPr>
      </w:pPr>
      <w:r w:rsidRPr="00CA1182">
        <w:rPr>
          <w:sz w:val="22"/>
          <w:szCs w:val="22"/>
        </w:rPr>
        <w:t xml:space="preserve">Dozės, </w:t>
      </w:r>
      <w:proofErr w:type="spellStart"/>
      <w:r w:rsidRPr="00CA1182">
        <w:rPr>
          <w:sz w:val="22"/>
          <w:szCs w:val="22"/>
        </w:rPr>
        <w:t>injekuojamos</w:t>
      </w:r>
      <w:proofErr w:type="spellEnd"/>
      <w:r w:rsidRPr="00CA1182">
        <w:rPr>
          <w:sz w:val="22"/>
          <w:szCs w:val="22"/>
        </w:rPr>
        <w:t xml:space="preserve"> suaugusiems žmonėms</w:t>
      </w:r>
    </w:p>
    <w:p w:rsidR="00E35B4B" w:rsidRPr="00CA1182" w:rsidRDefault="00E35B4B" w:rsidP="00E35B4B">
      <w:pPr>
        <w:rPr>
          <w:sz w:val="22"/>
          <w:szCs w:val="22"/>
        </w:rPr>
      </w:pPr>
    </w:p>
    <w:p w:rsidR="00E35B4B" w:rsidRPr="00CA1182" w:rsidRDefault="00E35B4B" w:rsidP="00E35B4B">
      <w:pPr>
        <w:rPr>
          <w:sz w:val="22"/>
          <w:szCs w:val="22"/>
        </w:rPr>
      </w:pPr>
      <w:proofErr w:type="spellStart"/>
      <w:r w:rsidRPr="00CA1182">
        <w:rPr>
          <w:sz w:val="22"/>
          <w:szCs w:val="22"/>
        </w:rPr>
        <w:t>Mivacron</w:t>
      </w:r>
      <w:proofErr w:type="spellEnd"/>
      <w:r w:rsidRPr="00CA1182">
        <w:rPr>
          <w:sz w:val="22"/>
          <w:szCs w:val="22"/>
        </w:rPr>
        <w:t xml:space="preserve"> leidžiamas į veną. Vidutinė dozė, kurios reikia suaugusiam žmogui bendrosios anestezijos metu yra 0,07 (0,06-0,09) mg/kg kūno svorio. Tokios dozės reikia, kad rankos nykščio pritraukiamojo raumens pavienis susitraukimas, sukeliamas alkūnės nervo dirginimo, sumažėtų 95 % (žymima ED</w:t>
      </w:r>
      <w:r w:rsidRPr="00CA1182">
        <w:rPr>
          <w:sz w:val="22"/>
          <w:szCs w:val="22"/>
          <w:vertAlign w:val="subscript"/>
        </w:rPr>
        <w:t>95</w:t>
      </w:r>
      <w:r w:rsidRPr="00CA1182">
        <w:rPr>
          <w:sz w:val="22"/>
          <w:szCs w:val="22"/>
        </w:rPr>
        <w:t>).</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Sveikiems žmonėms rekomenduojama suleisti iš karto 0,07-0,25 mg/kg kūno svorio dozę. Nervo-raumens blokados trukmė priklauso nuo dozės. 0,07 mg/kg kūno svorio dozė sukelia veiksmingą raumenų blokadą, trunkančią maždaug 13 minučių, 0,15 mg/kg – 16 minučių, 0,20 mg/kg – 20 minučių, 0,25 mg/kg – 23 minutes.</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Ne didesnes kaip 0,15 mg/kg kūno svorio dozes galima sušvirkšti per 5-15 sekundžių. Didesnes dozes reikia suleisti per 30 sekundžių, kad poveikio širdies ir kraujagyslių sistemai galimybė būtų minimali.</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Trachėjai </w:t>
      </w:r>
      <w:proofErr w:type="spellStart"/>
      <w:r w:rsidRPr="00CA1182">
        <w:rPr>
          <w:sz w:val="22"/>
          <w:szCs w:val="22"/>
        </w:rPr>
        <w:t>intubuoti</w:t>
      </w:r>
      <w:proofErr w:type="spellEnd"/>
      <w:r w:rsidRPr="00CA1182">
        <w:rPr>
          <w:sz w:val="22"/>
          <w:szCs w:val="22"/>
        </w:rPr>
        <w:t xml:space="preserve"> rekomenduojamos tokios dozės:</w:t>
      </w:r>
    </w:p>
    <w:p w:rsidR="00E35B4B" w:rsidRPr="00CA1182" w:rsidRDefault="00E35B4B" w:rsidP="00E35B4B">
      <w:pPr>
        <w:pStyle w:val="Sraassuenkleliais"/>
        <w:rPr>
          <w:szCs w:val="22"/>
        </w:rPr>
      </w:pPr>
      <w:r w:rsidRPr="00CA1182">
        <w:rPr>
          <w:szCs w:val="22"/>
        </w:rPr>
        <w:t xml:space="preserve">0,2 mg/kg kūno svorio dozė, suleista per 30 sekundžių, sudaro geras ar net puikias sąlygas trachėjai </w:t>
      </w:r>
      <w:proofErr w:type="spellStart"/>
      <w:r w:rsidRPr="00CA1182">
        <w:rPr>
          <w:szCs w:val="22"/>
        </w:rPr>
        <w:t>intubuoti</w:t>
      </w:r>
      <w:proofErr w:type="spellEnd"/>
      <w:r w:rsidRPr="00CA1182">
        <w:rPr>
          <w:szCs w:val="22"/>
        </w:rPr>
        <w:t xml:space="preserve"> po 2-2,5 minučių;</w:t>
      </w:r>
    </w:p>
    <w:p w:rsidR="00E35B4B" w:rsidRPr="00CA1182" w:rsidRDefault="00E35B4B" w:rsidP="00E35B4B">
      <w:pPr>
        <w:pStyle w:val="Sraassuenkleliais"/>
        <w:rPr>
          <w:szCs w:val="22"/>
        </w:rPr>
      </w:pPr>
      <w:r w:rsidRPr="00CA1182">
        <w:rPr>
          <w:szCs w:val="22"/>
        </w:rPr>
        <w:t xml:space="preserve">0,25 mg/kg kūno svorio dozė, suleista dalimis (0,15 mg/kg ir po 30 sekundžių dar 0,1 mg/kg), sudaro geras ar net puikias sąlygas trachėjai </w:t>
      </w:r>
      <w:proofErr w:type="spellStart"/>
      <w:r w:rsidRPr="00CA1182">
        <w:rPr>
          <w:szCs w:val="22"/>
        </w:rPr>
        <w:t>intubuoti</w:t>
      </w:r>
      <w:proofErr w:type="spellEnd"/>
      <w:r w:rsidRPr="00CA1182">
        <w:rPr>
          <w:szCs w:val="22"/>
        </w:rPr>
        <w:t xml:space="preserve"> po 1,5-2 minučių po pirmosios dalies suleidimo pabaigos.</w:t>
      </w:r>
    </w:p>
    <w:p w:rsidR="00E35B4B" w:rsidRPr="00CA1182" w:rsidRDefault="00E35B4B" w:rsidP="00E35B4B">
      <w:pPr>
        <w:pStyle w:val="Sraassuenkleliais"/>
        <w:numPr>
          <w:ilvl w:val="0"/>
          <w:numId w:val="0"/>
        </w:numPr>
        <w:rPr>
          <w:szCs w:val="22"/>
        </w:rPr>
      </w:pPr>
    </w:p>
    <w:p w:rsidR="00E35B4B" w:rsidRPr="00CA1182" w:rsidRDefault="00E35B4B" w:rsidP="00E35B4B">
      <w:pPr>
        <w:rPr>
          <w:sz w:val="22"/>
          <w:szCs w:val="22"/>
        </w:rPr>
      </w:pPr>
      <w:r w:rsidRPr="00CA1182">
        <w:rPr>
          <w:sz w:val="22"/>
          <w:szCs w:val="22"/>
        </w:rPr>
        <w:t xml:space="preserve">Visišką nervo-raumens blokadą galima pratęsti </w:t>
      </w:r>
      <w:proofErr w:type="spellStart"/>
      <w:r w:rsidRPr="00CA1182">
        <w:rPr>
          <w:sz w:val="22"/>
          <w:szCs w:val="22"/>
        </w:rPr>
        <w:t>injekuojant</w:t>
      </w:r>
      <w:proofErr w:type="spellEnd"/>
      <w:r w:rsidRPr="00CA1182">
        <w:rPr>
          <w:sz w:val="22"/>
          <w:szCs w:val="22"/>
        </w:rPr>
        <w:t xml:space="preserve"> palaikomąsias </w:t>
      </w:r>
      <w:proofErr w:type="spellStart"/>
      <w:r w:rsidRPr="00CA1182">
        <w:rPr>
          <w:sz w:val="22"/>
          <w:szCs w:val="22"/>
        </w:rPr>
        <w:t>Mivacron</w:t>
      </w:r>
      <w:proofErr w:type="spellEnd"/>
      <w:r w:rsidRPr="00CA1182">
        <w:rPr>
          <w:sz w:val="22"/>
          <w:szCs w:val="22"/>
        </w:rPr>
        <w:t xml:space="preserve"> dozes. Kiekviena 0,1 mg/kg kūno svorio dozė, suleista narkozės metu, pailgina klinikinę nervo-raumens blokadą maždaug 15 minučių. Papildomos pakartotinės dozės akumuliuojamojo poveikio nervo-raumens blokadai neturi.</w:t>
      </w:r>
    </w:p>
    <w:p w:rsidR="00E35B4B" w:rsidRPr="00CA1182" w:rsidRDefault="00E35B4B" w:rsidP="00E35B4B">
      <w:pPr>
        <w:rPr>
          <w:sz w:val="22"/>
          <w:szCs w:val="22"/>
        </w:rPr>
      </w:pPr>
    </w:p>
    <w:p w:rsidR="00E35B4B" w:rsidRPr="00CA1182" w:rsidRDefault="00E35B4B" w:rsidP="00E35B4B">
      <w:pPr>
        <w:rPr>
          <w:sz w:val="22"/>
          <w:szCs w:val="22"/>
        </w:rPr>
      </w:pPr>
      <w:proofErr w:type="spellStart"/>
      <w:r w:rsidRPr="00CA1182">
        <w:rPr>
          <w:sz w:val="22"/>
          <w:szCs w:val="22"/>
        </w:rPr>
        <w:t>Mivacron</w:t>
      </w:r>
      <w:proofErr w:type="spellEnd"/>
      <w:r w:rsidRPr="00CA1182">
        <w:rPr>
          <w:sz w:val="22"/>
          <w:szCs w:val="22"/>
        </w:rPr>
        <w:t xml:space="preserve"> sukeliamą nervo-raumens blokadą sustiprina </w:t>
      </w:r>
      <w:proofErr w:type="spellStart"/>
      <w:r w:rsidRPr="00CA1182">
        <w:rPr>
          <w:sz w:val="22"/>
          <w:szCs w:val="22"/>
        </w:rPr>
        <w:t>izoflurano</w:t>
      </w:r>
      <w:proofErr w:type="spellEnd"/>
      <w:r w:rsidRPr="00CA1182">
        <w:rPr>
          <w:sz w:val="22"/>
          <w:szCs w:val="22"/>
        </w:rPr>
        <w:t xml:space="preserve"> ar </w:t>
      </w:r>
      <w:proofErr w:type="spellStart"/>
      <w:r w:rsidRPr="00CA1182">
        <w:rPr>
          <w:sz w:val="22"/>
          <w:szCs w:val="22"/>
        </w:rPr>
        <w:t>enflurano</w:t>
      </w:r>
      <w:proofErr w:type="spellEnd"/>
      <w:r w:rsidRPr="00CA1182">
        <w:rPr>
          <w:sz w:val="22"/>
          <w:szCs w:val="22"/>
        </w:rPr>
        <w:t xml:space="preserve"> sukelta narkozė. Nusistovėjus </w:t>
      </w:r>
      <w:proofErr w:type="spellStart"/>
      <w:r w:rsidRPr="00CA1182">
        <w:rPr>
          <w:sz w:val="22"/>
          <w:szCs w:val="22"/>
        </w:rPr>
        <w:t>izoflurano</w:t>
      </w:r>
      <w:proofErr w:type="spellEnd"/>
      <w:r w:rsidRPr="00CA1182">
        <w:rPr>
          <w:sz w:val="22"/>
          <w:szCs w:val="22"/>
        </w:rPr>
        <w:t xml:space="preserve"> ar </w:t>
      </w:r>
      <w:proofErr w:type="spellStart"/>
      <w:r w:rsidRPr="00CA1182">
        <w:rPr>
          <w:sz w:val="22"/>
          <w:szCs w:val="22"/>
        </w:rPr>
        <w:t>enflurano</w:t>
      </w:r>
      <w:proofErr w:type="spellEnd"/>
      <w:r w:rsidRPr="00CA1182">
        <w:rPr>
          <w:sz w:val="22"/>
          <w:szCs w:val="22"/>
        </w:rPr>
        <w:t xml:space="preserve"> sukeltai narkozei, rekomenduojamą pradinę </w:t>
      </w:r>
      <w:proofErr w:type="spellStart"/>
      <w:r w:rsidRPr="00CA1182">
        <w:rPr>
          <w:sz w:val="22"/>
          <w:szCs w:val="22"/>
        </w:rPr>
        <w:t>Mivacron</w:t>
      </w:r>
      <w:proofErr w:type="spellEnd"/>
      <w:r w:rsidRPr="00CA1182">
        <w:rPr>
          <w:sz w:val="22"/>
          <w:szCs w:val="22"/>
        </w:rPr>
        <w:t xml:space="preserve"> dozę reikia </w:t>
      </w:r>
      <w:r w:rsidRPr="00CA1182">
        <w:rPr>
          <w:sz w:val="22"/>
          <w:szCs w:val="22"/>
        </w:rPr>
        <w:lastRenderedPageBreak/>
        <w:t xml:space="preserve">sumažinti 25 %. </w:t>
      </w:r>
      <w:proofErr w:type="spellStart"/>
      <w:r w:rsidRPr="00CA1182">
        <w:rPr>
          <w:sz w:val="22"/>
          <w:szCs w:val="22"/>
        </w:rPr>
        <w:t>Halotanas</w:t>
      </w:r>
      <w:proofErr w:type="spellEnd"/>
      <w:r w:rsidRPr="00CA1182">
        <w:rPr>
          <w:sz w:val="22"/>
          <w:szCs w:val="22"/>
        </w:rPr>
        <w:t xml:space="preserve"> </w:t>
      </w:r>
      <w:proofErr w:type="spellStart"/>
      <w:r w:rsidRPr="00CA1182">
        <w:rPr>
          <w:sz w:val="22"/>
          <w:szCs w:val="22"/>
        </w:rPr>
        <w:t>mivakurio</w:t>
      </w:r>
      <w:proofErr w:type="spellEnd"/>
      <w:r w:rsidRPr="00CA1182">
        <w:rPr>
          <w:sz w:val="22"/>
          <w:szCs w:val="22"/>
        </w:rPr>
        <w:t xml:space="preserve"> poveikį stiprina labai mažai, todėl </w:t>
      </w:r>
      <w:proofErr w:type="spellStart"/>
      <w:r w:rsidRPr="00CA1182">
        <w:rPr>
          <w:sz w:val="22"/>
          <w:szCs w:val="22"/>
        </w:rPr>
        <w:t>Mivacron</w:t>
      </w:r>
      <w:proofErr w:type="spellEnd"/>
      <w:r w:rsidRPr="00CA1182">
        <w:rPr>
          <w:sz w:val="22"/>
          <w:szCs w:val="22"/>
        </w:rPr>
        <w:t xml:space="preserve"> dozės mažinti paprastai nereikia.</w:t>
      </w:r>
    </w:p>
    <w:p w:rsidR="00E35B4B" w:rsidRPr="00CA1182" w:rsidRDefault="00E35B4B" w:rsidP="00E35B4B">
      <w:pPr>
        <w:pStyle w:val="Sraassuenkleliais"/>
        <w:numPr>
          <w:ilvl w:val="0"/>
          <w:numId w:val="0"/>
        </w:numPr>
        <w:rPr>
          <w:szCs w:val="22"/>
        </w:rPr>
      </w:pPr>
    </w:p>
    <w:p w:rsidR="00E35B4B" w:rsidRPr="00CA1182" w:rsidRDefault="00E35B4B" w:rsidP="00E35B4B">
      <w:pPr>
        <w:pStyle w:val="Sraassuenkleliais"/>
        <w:numPr>
          <w:ilvl w:val="0"/>
          <w:numId w:val="0"/>
        </w:numPr>
        <w:rPr>
          <w:szCs w:val="22"/>
        </w:rPr>
      </w:pPr>
      <w:r w:rsidRPr="00CA1182">
        <w:rPr>
          <w:szCs w:val="22"/>
        </w:rPr>
        <w:t>Prasidėjęs spontaninis atsigavimas visiškai baigiasi per 15 minučių ir nepriklauso nuo suleistos dozės.</w:t>
      </w:r>
    </w:p>
    <w:p w:rsidR="00E35B4B" w:rsidRPr="00CA1182" w:rsidRDefault="00E35B4B" w:rsidP="00E35B4B">
      <w:pPr>
        <w:rPr>
          <w:sz w:val="22"/>
          <w:szCs w:val="22"/>
        </w:rPr>
      </w:pPr>
    </w:p>
    <w:p w:rsidR="00E35B4B" w:rsidRPr="00CA1182" w:rsidRDefault="00E35B4B" w:rsidP="00E35B4B">
      <w:pPr>
        <w:rPr>
          <w:sz w:val="22"/>
          <w:szCs w:val="22"/>
        </w:rPr>
      </w:pPr>
      <w:proofErr w:type="spellStart"/>
      <w:r w:rsidRPr="00CA1182">
        <w:rPr>
          <w:sz w:val="22"/>
          <w:szCs w:val="22"/>
        </w:rPr>
        <w:t>Mivacron</w:t>
      </w:r>
      <w:proofErr w:type="spellEnd"/>
      <w:r w:rsidRPr="00CA1182">
        <w:rPr>
          <w:sz w:val="22"/>
          <w:szCs w:val="22"/>
        </w:rPr>
        <w:t xml:space="preserve"> sukeltą nervo-raumens blokadą galima pašalinti įprastinėmis </w:t>
      </w:r>
      <w:proofErr w:type="spellStart"/>
      <w:r w:rsidRPr="00CA1182">
        <w:rPr>
          <w:sz w:val="22"/>
          <w:szCs w:val="22"/>
        </w:rPr>
        <w:t>anticholinesterazinių</w:t>
      </w:r>
      <w:proofErr w:type="spellEnd"/>
      <w:r w:rsidRPr="00CA1182">
        <w:rPr>
          <w:sz w:val="22"/>
          <w:szCs w:val="22"/>
        </w:rPr>
        <w:t xml:space="preserve"> preparatų dozėmis, tačiau spontaninis atsigavimas būna gana greitas, todėl jų vartoti paprastai nereikia, nes dėl to atsigavimo laikas sutrumpėja tik 5-6 minutėmis.</w:t>
      </w:r>
    </w:p>
    <w:p w:rsidR="00E35B4B" w:rsidRPr="00CA1182" w:rsidRDefault="00E35B4B" w:rsidP="00E35B4B">
      <w:pPr>
        <w:rPr>
          <w:sz w:val="22"/>
          <w:szCs w:val="22"/>
        </w:rPr>
      </w:pPr>
    </w:p>
    <w:p w:rsidR="00E35B4B" w:rsidRPr="00CA1182" w:rsidRDefault="00E35B4B" w:rsidP="00E35B4B">
      <w:pPr>
        <w:pStyle w:val="Antrat5"/>
        <w:rPr>
          <w:sz w:val="22"/>
          <w:szCs w:val="22"/>
        </w:rPr>
      </w:pPr>
      <w:r w:rsidRPr="00CA1182">
        <w:rPr>
          <w:sz w:val="22"/>
          <w:szCs w:val="22"/>
        </w:rPr>
        <w:t xml:space="preserve">Dozės, </w:t>
      </w:r>
      <w:proofErr w:type="spellStart"/>
      <w:r w:rsidRPr="00CA1182">
        <w:rPr>
          <w:sz w:val="22"/>
          <w:szCs w:val="22"/>
        </w:rPr>
        <w:t>infuzuojamos</w:t>
      </w:r>
      <w:proofErr w:type="spellEnd"/>
      <w:r w:rsidRPr="00CA1182">
        <w:rPr>
          <w:sz w:val="22"/>
          <w:szCs w:val="22"/>
        </w:rPr>
        <w:t xml:space="preserve"> suaugusiems žmonėms</w:t>
      </w:r>
    </w:p>
    <w:p w:rsidR="00E35B4B" w:rsidRPr="00CA1182" w:rsidRDefault="00E35B4B" w:rsidP="00E35B4B">
      <w:pPr>
        <w:rPr>
          <w:sz w:val="22"/>
          <w:szCs w:val="22"/>
          <w:u w:val="single"/>
        </w:rPr>
      </w:pPr>
    </w:p>
    <w:p w:rsidR="00E35B4B" w:rsidRPr="00CA1182" w:rsidRDefault="00E35B4B" w:rsidP="00E35B4B">
      <w:pPr>
        <w:rPr>
          <w:sz w:val="22"/>
          <w:szCs w:val="22"/>
        </w:rPr>
      </w:pPr>
      <w:r w:rsidRPr="00CA1182">
        <w:rPr>
          <w:sz w:val="22"/>
          <w:szCs w:val="22"/>
        </w:rPr>
        <w:t xml:space="preserve">Nervo-raumens blokadą galima palaikyti nuolatine </w:t>
      </w:r>
      <w:proofErr w:type="spellStart"/>
      <w:r w:rsidRPr="00CA1182">
        <w:rPr>
          <w:sz w:val="22"/>
          <w:szCs w:val="22"/>
        </w:rPr>
        <w:t>Mivacron</w:t>
      </w:r>
      <w:proofErr w:type="spellEnd"/>
      <w:r w:rsidRPr="00CA1182">
        <w:rPr>
          <w:sz w:val="22"/>
          <w:szCs w:val="22"/>
        </w:rPr>
        <w:t xml:space="preserve"> infuzija. Kai tik atsiranda pirmųjų savaiminio atsigavimo ženklų po pradinės </w:t>
      </w:r>
      <w:proofErr w:type="spellStart"/>
      <w:r w:rsidRPr="00CA1182">
        <w:rPr>
          <w:sz w:val="22"/>
          <w:szCs w:val="22"/>
        </w:rPr>
        <w:t>Mivacron</w:t>
      </w:r>
      <w:proofErr w:type="spellEnd"/>
      <w:r w:rsidRPr="00CA1182">
        <w:rPr>
          <w:sz w:val="22"/>
          <w:szCs w:val="22"/>
        </w:rPr>
        <w:t xml:space="preserve"> dozės pavartojimo, rekomenduojama </w:t>
      </w:r>
      <w:proofErr w:type="spellStart"/>
      <w:r w:rsidRPr="00CA1182">
        <w:rPr>
          <w:sz w:val="22"/>
          <w:szCs w:val="22"/>
        </w:rPr>
        <w:t>infuzuoti</w:t>
      </w:r>
      <w:proofErr w:type="spellEnd"/>
      <w:r w:rsidRPr="00CA1182">
        <w:rPr>
          <w:sz w:val="22"/>
          <w:szCs w:val="22"/>
        </w:rPr>
        <w:t xml:space="preserve"> 8-10 µg/kg kūno svorio dozę per minutę (t. y. 0,5-0,6 mg/kg kūno svorio dozę per valandą).</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Pradinį infuzijos greitį reikia parinkti atsižvelgiant į reakciją, kurią sukelia periferinio nervo dirginimas, ir į klinikinius kriterijus. Infuzijos greitį galima didinti palaipsniui, maždaug po 1µg/kg kūno svorio per minutę (t. y. 0,06 mg/kg kūno svorio per valandą). Pasirinktą infuzijos greitį prieš jį keičiant būtina palaikyti ne mažiau kaip 3 minutes. Suaugusiems žmonėms narkozės metu </w:t>
      </w:r>
      <w:proofErr w:type="spellStart"/>
      <w:r w:rsidRPr="00CA1182">
        <w:rPr>
          <w:sz w:val="22"/>
          <w:szCs w:val="22"/>
        </w:rPr>
        <w:t>infuzuojant</w:t>
      </w:r>
      <w:proofErr w:type="spellEnd"/>
      <w:r w:rsidRPr="00CA1182">
        <w:rPr>
          <w:sz w:val="22"/>
          <w:szCs w:val="22"/>
        </w:rPr>
        <w:t xml:space="preserve"> 6-7 µg/kg kūno svorio preparato per minutę, palaikoma ilgalaikė 89-99 % nervo-raumens blokada. Nusistovėjus </w:t>
      </w:r>
      <w:proofErr w:type="spellStart"/>
      <w:r w:rsidRPr="00CA1182">
        <w:rPr>
          <w:sz w:val="22"/>
          <w:szCs w:val="22"/>
        </w:rPr>
        <w:t>izoflurano</w:t>
      </w:r>
      <w:proofErr w:type="spellEnd"/>
      <w:r w:rsidRPr="00CA1182">
        <w:rPr>
          <w:sz w:val="22"/>
          <w:szCs w:val="22"/>
        </w:rPr>
        <w:t xml:space="preserve"> ar </w:t>
      </w:r>
      <w:proofErr w:type="spellStart"/>
      <w:r w:rsidRPr="00CA1182">
        <w:rPr>
          <w:sz w:val="22"/>
          <w:szCs w:val="22"/>
        </w:rPr>
        <w:t>enflurano</w:t>
      </w:r>
      <w:proofErr w:type="spellEnd"/>
      <w:r w:rsidRPr="00CA1182">
        <w:rPr>
          <w:sz w:val="22"/>
          <w:szCs w:val="22"/>
        </w:rPr>
        <w:t xml:space="preserve"> sukeltai narkozei, infuzijos greitį reikėtų mažinti 40 %, </w:t>
      </w:r>
      <w:proofErr w:type="spellStart"/>
      <w:r w:rsidRPr="00CA1182">
        <w:rPr>
          <w:sz w:val="22"/>
          <w:szCs w:val="22"/>
        </w:rPr>
        <w:t>sevoflurano</w:t>
      </w:r>
      <w:proofErr w:type="spellEnd"/>
      <w:r w:rsidRPr="00CA1182">
        <w:rPr>
          <w:sz w:val="22"/>
          <w:szCs w:val="22"/>
        </w:rPr>
        <w:t xml:space="preserve"> sukeltai narkozei – 50 %. </w:t>
      </w:r>
      <w:proofErr w:type="spellStart"/>
      <w:r w:rsidRPr="00CA1182">
        <w:rPr>
          <w:sz w:val="22"/>
          <w:szCs w:val="22"/>
        </w:rPr>
        <w:t>Halotano</w:t>
      </w:r>
      <w:proofErr w:type="spellEnd"/>
      <w:r w:rsidRPr="00CA1182">
        <w:rPr>
          <w:sz w:val="22"/>
          <w:szCs w:val="22"/>
        </w:rPr>
        <w:t xml:space="preserve"> sukeltos narkozės metu infuzijos greitį reikėtų mažinti mažiau.</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Savaiminis atsigavimas po nervo-raumens blokados nepriklauso nuo </w:t>
      </w:r>
      <w:proofErr w:type="spellStart"/>
      <w:r w:rsidRPr="00CA1182">
        <w:rPr>
          <w:sz w:val="22"/>
          <w:szCs w:val="22"/>
        </w:rPr>
        <w:t>Mivacron</w:t>
      </w:r>
      <w:proofErr w:type="spellEnd"/>
      <w:r w:rsidRPr="00CA1182">
        <w:rPr>
          <w:sz w:val="22"/>
          <w:szCs w:val="22"/>
        </w:rPr>
        <w:t xml:space="preserve"> infuzijos trukmės ir yra panašus į atsigavimą po iš karto suleistų dozių. </w:t>
      </w:r>
    </w:p>
    <w:p w:rsidR="00E35B4B" w:rsidRPr="00CA1182" w:rsidRDefault="00E35B4B" w:rsidP="00E35B4B">
      <w:pPr>
        <w:rPr>
          <w:sz w:val="22"/>
          <w:szCs w:val="22"/>
        </w:rPr>
      </w:pPr>
    </w:p>
    <w:p w:rsidR="00E35B4B" w:rsidRPr="00CA1182" w:rsidRDefault="00E35B4B" w:rsidP="00E35B4B">
      <w:pPr>
        <w:rPr>
          <w:sz w:val="22"/>
          <w:szCs w:val="22"/>
        </w:rPr>
      </w:pPr>
      <w:proofErr w:type="spellStart"/>
      <w:r w:rsidRPr="00CA1182">
        <w:rPr>
          <w:sz w:val="22"/>
          <w:szCs w:val="22"/>
        </w:rPr>
        <w:t>Mivacron</w:t>
      </w:r>
      <w:proofErr w:type="spellEnd"/>
      <w:r w:rsidRPr="00CA1182">
        <w:rPr>
          <w:sz w:val="22"/>
          <w:szCs w:val="22"/>
        </w:rPr>
        <w:t xml:space="preserve"> injekcinį tirpalą, kurio koncentracija yra 2 mg/ml, </w:t>
      </w:r>
      <w:proofErr w:type="spellStart"/>
      <w:r w:rsidRPr="00CA1182">
        <w:rPr>
          <w:sz w:val="22"/>
          <w:szCs w:val="22"/>
        </w:rPr>
        <w:t>infuzuoti</w:t>
      </w:r>
      <w:proofErr w:type="spellEnd"/>
      <w:r w:rsidRPr="00CA1182">
        <w:rPr>
          <w:sz w:val="22"/>
          <w:szCs w:val="22"/>
        </w:rPr>
        <w:t xml:space="preserve"> galima neatskiestą.</w:t>
      </w:r>
    </w:p>
    <w:p w:rsidR="00E35B4B" w:rsidRPr="00CA1182" w:rsidRDefault="00E35B4B" w:rsidP="00E35B4B">
      <w:pPr>
        <w:rPr>
          <w:sz w:val="22"/>
          <w:szCs w:val="22"/>
        </w:rPr>
      </w:pPr>
    </w:p>
    <w:p w:rsidR="00E35B4B" w:rsidRPr="00CA1182" w:rsidRDefault="00E35B4B" w:rsidP="00E35B4B">
      <w:pPr>
        <w:rPr>
          <w:sz w:val="22"/>
          <w:szCs w:val="22"/>
        </w:rPr>
      </w:pPr>
      <w:proofErr w:type="spellStart"/>
      <w:r w:rsidRPr="00CA1182">
        <w:rPr>
          <w:sz w:val="22"/>
          <w:szCs w:val="22"/>
        </w:rPr>
        <w:t>Mivacron</w:t>
      </w:r>
      <w:proofErr w:type="spellEnd"/>
      <w:r w:rsidRPr="00CA1182">
        <w:rPr>
          <w:sz w:val="22"/>
          <w:szCs w:val="22"/>
        </w:rPr>
        <w:t xml:space="preserve"> injekcijų tirpalą galima maišyti su šiais infuzijų tirpalais:</w:t>
      </w:r>
    </w:p>
    <w:p w:rsidR="00E35B4B" w:rsidRPr="00CA1182" w:rsidRDefault="00E35B4B" w:rsidP="00E35B4B">
      <w:pPr>
        <w:pStyle w:val="Sraassuenkleliais"/>
        <w:rPr>
          <w:szCs w:val="22"/>
        </w:rPr>
      </w:pPr>
      <w:r w:rsidRPr="00CA1182">
        <w:rPr>
          <w:szCs w:val="22"/>
        </w:rPr>
        <w:t>0,9 % natrio chlorido intraveniniu infuziniu tirpalu;</w:t>
      </w:r>
    </w:p>
    <w:p w:rsidR="00E35B4B" w:rsidRPr="00CA1182" w:rsidRDefault="00E35B4B" w:rsidP="00E35B4B">
      <w:pPr>
        <w:pStyle w:val="Sraassuenkleliais"/>
        <w:rPr>
          <w:szCs w:val="22"/>
        </w:rPr>
      </w:pPr>
      <w:r w:rsidRPr="00CA1182">
        <w:rPr>
          <w:szCs w:val="22"/>
        </w:rPr>
        <w:t>5 % gliukozės intraveniniu infuziniu tirpalu;</w:t>
      </w:r>
    </w:p>
    <w:p w:rsidR="00E35B4B" w:rsidRPr="00CA1182" w:rsidRDefault="00E35B4B" w:rsidP="00E35B4B">
      <w:pPr>
        <w:pStyle w:val="Sraassuenkleliais"/>
        <w:rPr>
          <w:szCs w:val="22"/>
        </w:rPr>
      </w:pPr>
      <w:r w:rsidRPr="00CA1182">
        <w:rPr>
          <w:szCs w:val="22"/>
        </w:rPr>
        <w:t>0,18 % natrio chlorido ir 4 % gliukozės intraveniniu infuziniu tirpalu;</w:t>
      </w:r>
    </w:p>
    <w:p w:rsidR="00E35B4B" w:rsidRPr="00CA1182" w:rsidRDefault="00E35B4B" w:rsidP="00E35B4B">
      <w:pPr>
        <w:pStyle w:val="Sraassuenkleliais"/>
        <w:rPr>
          <w:szCs w:val="22"/>
        </w:rPr>
      </w:pPr>
      <w:proofErr w:type="spellStart"/>
      <w:r w:rsidRPr="00CA1182">
        <w:rPr>
          <w:szCs w:val="22"/>
        </w:rPr>
        <w:t>Ringerio</w:t>
      </w:r>
      <w:proofErr w:type="spellEnd"/>
      <w:r w:rsidRPr="00CA1182">
        <w:rPr>
          <w:szCs w:val="22"/>
        </w:rPr>
        <w:t xml:space="preserve"> injekciniu tirpalu, kuriame yra natrio laktato (JAV farmakopėja).</w:t>
      </w:r>
    </w:p>
    <w:p w:rsidR="00E35B4B" w:rsidRPr="00CA1182" w:rsidRDefault="00E35B4B" w:rsidP="00E35B4B">
      <w:pPr>
        <w:pStyle w:val="Sraassuenkleliais"/>
        <w:numPr>
          <w:ilvl w:val="0"/>
          <w:numId w:val="0"/>
        </w:numPr>
        <w:rPr>
          <w:szCs w:val="22"/>
        </w:rPr>
      </w:pPr>
    </w:p>
    <w:p w:rsidR="00E35B4B" w:rsidRPr="00CA1182" w:rsidRDefault="00E35B4B" w:rsidP="00E35B4B">
      <w:pPr>
        <w:rPr>
          <w:sz w:val="22"/>
          <w:szCs w:val="22"/>
        </w:rPr>
      </w:pPr>
      <w:r w:rsidRPr="00CA1182">
        <w:rPr>
          <w:sz w:val="22"/>
          <w:szCs w:val="22"/>
        </w:rPr>
        <w:t xml:space="preserve">Praskiedus 1 ml </w:t>
      </w:r>
      <w:proofErr w:type="spellStart"/>
      <w:r w:rsidRPr="00CA1182">
        <w:rPr>
          <w:sz w:val="22"/>
          <w:szCs w:val="22"/>
        </w:rPr>
        <w:t>Mivacron</w:t>
      </w:r>
      <w:proofErr w:type="spellEnd"/>
      <w:r w:rsidRPr="00CA1182">
        <w:rPr>
          <w:sz w:val="22"/>
          <w:szCs w:val="22"/>
        </w:rPr>
        <w:t xml:space="preserve"> injekcinio tirpalo 3 ml vienu iš šių tirpalų, gaunamas 0,5 mg/ml skiedinys, kuris 30 ºC temperatūroje būna chemiškai ir fiziškai stabilus ne mažiau kaip 48 valandas. Vis dėlto, kadangi preparate nėra antimikrobinių medžiagų, skiesti reikia prieš pat vartojimą, praskiestą tirpalą vartoti nedelsiant, o jo likučius išpilti.</w:t>
      </w:r>
    </w:p>
    <w:p w:rsidR="00E35B4B" w:rsidRPr="00CA1182" w:rsidRDefault="00E35B4B" w:rsidP="00E35B4B">
      <w:pPr>
        <w:rPr>
          <w:sz w:val="22"/>
          <w:szCs w:val="22"/>
        </w:rPr>
      </w:pPr>
    </w:p>
    <w:p w:rsidR="00E35B4B" w:rsidRPr="00CA1182" w:rsidRDefault="00E35B4B" w:rsidP="00E35B4B">
      <w:pPr>
        <w:rPr>
          <w:sz w:val="22"/>
          <w:szCs w:val="22"/>
          <w:u w:val="single"/>
        </w:rPr>
      </w:pPr>
      <w:r w:rsidRPr="00CA1182">
        <w:rPr>
          <w:sz w:val="22"/>
          <w:szCs w:val="22"/>
          <w:u w:val="single"/>
        </w:rPr>
        <w:t>Vaikai nuo 7 mėnesių iki 12 metų amžiaus</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Palyginti su suaugusiais žmonėmis, </w:t>
      </w:r>
      <w:proofErr w:type="spellStart"/>
      <w:r w:rsidRPr="00CA1182">
        <w:rPr>
          <w:sz w:val="22"/>
          <w:szCs w:val="22"/>
        </w:rPr>
        <w:t>mivakurio</w:t>
      </w:r>
      <w:proofErr w:type="spellEnd"/>
      <w:r w:rsidRPr="00CA1182">
        <w:rPr>
          <w:sz w:val="22"/>
          <w:szCs w:val="22"/>
        </w:rPr>
        <w:t xml:space="preserve"> poveikis kūdikiams ir vaikams nuo 7 mėnesių iki 12 metų skiriasi aukštesniu ED</w:t>
      </w:r>
      <w:r w:rsidRPr="00CA1182">
        <w:rPr>
          <w:sz w:val="22"/>
          <w:szCs w:val="22"/>
          <w:vertAlign w:val="subscript"/>
        </w:rPr>
        <w:t>95</w:t>
      </w:r>
      <w:r w:rsidRPr="00CA1182">
        <w:rPr>
          <w:sz w:val="22"/>
          <w:szCs w:val="22"/>
        </w:rPr>
        <w:t xml:space="preserve"> (maždaug 0,1 mg/kg), greitesne veikimo pradžia, trumpesniu </w:t>
      </w:r>
      <w:proofErr w:type="spellStart"/>
      <w:r w:rsidRPr="00CA1182">
        <w:rPr>
          <w:sz w:val="22"/>
          <w:szCs w:val="22"/>
        </w:rPr>
        <w:t>klinikiškai</w:t>
      </w:r>
      <w:proofErr w:type="spellEnd"/>
      <w:r w:rsidRPr="00CA1182">
        <w:rPr>
          <w:sz w:val="22"/>
          <w:szCs w:val="22"/>
        </w:rPr>
        <w:t xml:space="preserve"> efektyviu veikimu ir greitesniu savaiminiu atsigavimu. </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Kūdikiams ir vaikams nuo 7 mėnesių iki 12 metų rekomenduojamos 0,1–0,2 mg/kg </w:t>
      </w:r>
      <w:proofErr w:type="spellStart"/>
      <w:r w:rsidRPr="00CA1182">
        <w:rPr>
          <w:sz w:val="22"/>
          <w:szCs w:val="22"/>
        </w:rPr>
        <w:t>boliuso</w:t>
      </w:r>
      <w:proofErr w:type="spellEnd"/>
      <w:r w:rsidRPr="00CA1182">
        <w:rPr>
          <w:sz w:val="22"/>
          <w:szCs w:val="22"/>
        </w:rPr>
        <w:t xml:space="preserve"> dozės, suleidžiamos per 5–15 sekundžių. Stabilios narkotinės ar </w:t>
      </w:r>
      <w:proofErr w:type="spellStart"/>
      <w:r w:rsidRPr="00CA1182">
        <w:rPr>
          <w:sz w:val="22"/>
          <w:szCs w:val="22"/>
        </w:rPr>
        <w:t>halotano</w:t>
      </w:r>
      <w:proofErr w:type="spellEnd"/>
      <w:r w:rsidRPr="00CA1182">
        <w:rPr>
          <w:sz w:val="22"/>
          <w:szCs w:val="22"/>
        </w:rPr>
        <w:t xml:space="preserve"> anestezijos metu vartojant 0,2 mg/kg dozę, </w:t>
      </w:r>
      <w:proofErr w:type="spellStart"/>
      <w:r w:rsidRPr="00CA1182">
        <w:rPr>
          <w:sz w:val="22"/>
          <w:szCs w:val="22"/>
        </w:rPr>
        <w:t>klinikiškai</w:t>
      </w:r>
      <w:proofErr w:type="spellEnd"/>
      <w:r w:rsidRPr="00CA1182">
        <w:rPr>
          <w:sz w:val="22"/>
          <w:szCs w:val="22"/>
        </w:rPr>
        <w:t xml:space="preserve"> veiksminga blokada trunka maždaug 9 minutes. </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Kūdikių ir vaikų nuo 7 mėnesių iki 12 metų trachėjos </w:t>
      </w:r>
      <w:proofErr w:type="spellStart"/>
      <w:r w:rsidRPr="00CA1182">
        <w:rPr>
          <w:sz w:val="22"/>
          <w:szCs w:val="22"/>
        </w:rPr>
        <w:t>intubacijai</w:t>
      </w:r>
      <w:proofErr w:type="spellEnd"/>
      <w:r w:rsidRPr="00CA1182">
        <w:rPr>
          <w:sz w:val="22"/>
          <w:szCs w:val="22"/>
        </w:rPr>
        <w:t xml:space="preserve"> rekomenduojama 0,2 mg/kg </w:t>
      </w:r>
      <w:proofErr w:type="spellStart"/>
      <w:r w:rsidRPr="00CA1182">
        <w:rPr>
          <w:sz w:val="22"/>
          <w:szCs w:val="22"/>
        </w:rPr>
        <w:t>mivakurio</w:t>
      </w:r>
      <w:proofErr w:type="spellEnd"/>
      <w:r w:rsidRPr="00CA1182">
        <w:rPr>
          <w:sz w:val="22"/>
          <w:szCs w:val="22"/>
        </w:rPr>
        <w:t xml:space="preserve"> dozė. Stipriausiai blokuojama praėjus 2 minutėms po suleidimo, ir tuo metu galima pacientą </w:t>
      </w:r>
      <w:proofErr w:type="spellStart"/>
      <w:r w:rsidRPr="00CA1182">
        <w:rPr>
          <w:sz w:val="22"/>
          <w:szCs w:val="22"/>
        </w:rPr>
        <w:t>intubuoti</w:t>
      </w:r>
      <w:proofErr w:type="spellEnd"/>
      <w:r w:rsidRPr="00CA1182">
        <w:rPr>
          <w:sz w:val="22"/>
          <w:szCs w:val="22"/>
        </w:rPr>
        <w:t xml:space="preserve">. </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Palaikomosios dozės kūdikiams ir vaikams paprastai yra kartojamos dažniau negu suaugusiems. Turimi duomenys leidžia teigti, kad 0,1 mg/kg palaikomoji dozė narkotinės ar </w:t>
      </w:r>
      <w:proofErr w:type="spellStart"/>
      <w:r w:rsidRPr="00CA1182">
        <w:rPr>
          <w:sz w:val="22"/>
          <w:szCs w:val="22"/>
        </w:rPr>
        <w:t>halotano</w:t>
      </w:r>
      <w:proofErr w:type="spellEnd"/>
      <w:r w:rsidRPr="00CA1182">
        <w:rPr>
          <w:sz w:val="22"/>
          <w:szCs w:val="22"/>
        </w:rPr>
        <w:t xml:space="preserve"> anestezijos </w:t>
      </w:r>
      <w:r w:rsidRPr="00CA1182">
        <w:rPr>
          <w:sz w:val="22"/>
          <w:szCs w:val="22"/>
        </w:rPr>
        <w:lastRenderedPageBreak/>
        <w:t xml:space="preserve">metu sukels maždaug 6–9 minučių trukmės papildomą </w:t>
      </w:r>
      <w:proofErr w:type="spellStart"/>
      <w:r w:rsidRPr="00CA1182">
        <w:rPr>
          <w:sz w:val="22"/>
          <w:szCs w:val="22"/>
        </w:rPr>
        <w:t>klinikiškai</w:t>
      </w:r>
      <w:proofErr w:type="spellEnd"/>
      <w:r w:rsidRPr="00CA1182">
        <w:rPr>
          <w:sz w:val="22"/>
          <w:szCs w:val="22"/>
        </w:rPr>
        <w:t xml:space="preserve"> veiksmingą blokadą. Prasidėjęs savaiminis atsigavimas trunka maždaug 10 minučių.</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Vartojimas infuzijomis </w:t>
      </w:r>
    </w:p>
    <w:p w:rsidR="00E35B4B" w:rsidRPr="00CA1182" w:rsidRDefault="00E35B4B" w:rsidP="00E35B4B">
      <w:pPr>
        <w:rPr>
          <w:sz w:val="22"/>
          <w:szCs w:val="22"/>
        </w:rPr>
      </w:pPr>
      <w:r w:rsidRPr="00CA1182">
        <w:rPr>
          <w:sz w:val="22"/>
          <w:szCs w:val="22"/>
        </w:rPr>
        <w:t xml:space="preserve">Kūdikiams ir vaikams paprastai reikia dažnesnių infuzijų nei suaugusiems. </w:t>
      </w:r>
      <w:proofErr w:type="spellStart"/>
      <w:r w:rsidRPr="00CA1182">
        <w:rPr>
          <w:sz w:val="22"/>
          <w:szCs w:val="22"/>
        </w:rPr>
        <w:t>Halotano</w:t>
      </w:r>
      <w:proofErr w:type="spellEnd"/>
      <w:r w:rsidRPr="00CA1182">
        <w:rPr>
          <w:sz w:val="22"/>
          <w:szCs w:val="22"/>
        </w:rPr>
        <w:t xml:space="preserve"> anestezijos metu vidutinė infuzijos norma, kurios reikia palaikyti 89–99 % nervo-raumens blokadai, 7–23 mėnesių pacientams yra maždaug 11 </w:t>
      </w:r>
      <w:proofErr w:type="spellStart"/>
      <w:r w:rsidRPr="00CA1182">
        <w:rPr>
          <w:sz w:val="22"/>
          <w:szCs w:val="22"/>
        </w:rPr>
        <w:t>mikrogramų</w:t>
      </w:r>
      <w:proofErr w:type="spellEnd"/>
      <w:r w:rsidRPr="00CA1182">
        <w:rPr>
          <w:sz w:val="22"/>
          <w:szCs w:val="22"/>
        </w:rPr>
        <w:t xml:space="preserve">/kg/min. (maždaug 0,7 mg/kg/h) [3–26 </w:t>
      </w:r>
      <w:proofErr w:type="spellStart"/>
      <w:r w:rsidRPr="00CA1182">
        <w:rPr>
          <w:sz w:val="22"/>
          <w:szCs w:val="22"/>
        </w:rPr>
        <w:t>mikrogramai</w:t>
      </w:r>
      <w:proofErr w:type="spellEnd"/>
      <w:r w:rsidRPr="00CA1182">
        <w:rPr>
          <w:sz w:val="22"/>
          <w:szCs w:val="22"/>
        </w:rPr>
        <w:t xml:space="preserve">/kg/min. (maždaug 0,2–1,6 mg/kg/h)]. </w:t>
      </w:r>
    </w:p>
    <w:p w:rsidR="00E35B4B" w:rsidRPr="00CA1182" w:rsidRDefault="00E35B4B" w:rsidP="00E35B4B">
      <w:pPr>
        <w:rPr>
          <w:sz w:val="22"/>
          <w:szCs w:val="22"/>
        </w:rPr>
      </w:pPr>
      <w:r w:rsidRPr="00CA1182">
        <w:rPr>
          <w:sz w:val="22"/>
          <w:szCs w:val="22"/>
        </w:rPr>
        <w:t xml:space="preserve">Vaikams nuo 2 iki 12 metų vidutinė ekvivalentinė infuzijos norma narkotinės ar </w:t>
      </w:r>
      <w:proofErr w:type="spellStart"/>
      <w:r w:rsidRPr="00CA1182">
        <w:rPr>
          <w:sz w:val="22"/>
          <w:szCs w:val="22"/>
        </w:rPr>
        <w:t>halotano</w:t>
      </w:r>
      <w:proofErr w:type="spellEnd"/>
      <w:r w:rsidRPr="00CA1182">
        <w:rPr>
          <w:sz w:val="22"/>
          <w:szCs w:val="22"/>
        </w:rPr>
        <w:t xml:space="preserve"> anestezijos metu yra maždaug 13–14 </w:t>
      </w:r>
      <w:proofErr w:type="spellStart"/>
      <w:r w:rsidRPr="00CA1182">
        <w:rPr>
          <w:sz w:val="22"/>
          <w:szCs w:val="22"/>
        </w:rPr>
        <w:t>mikrogramų</w:t>
      </w:r>
      <w:proofErr w:type="spellEnd"/>
      <w:r w:rsidRPr="00CA1182">
        <w:rPr>
          <w:sz w:val="22"/>
          <w:szCs w:val="22"/>
        </w:rPr>
        <w:t xml:space="preserve">/kg/min. (maždaug 0,8 mg/kg/h) [5–31 </w:t>
      </w:r>
      <w:proofErr w:type="spellStart"/>
      <w:r w:rsidRPr="00CA1182">
        <w:rPr>
          <w:sz w:val="22"/>
          <w:szCs w:val="22"/>
        </w:rPr>
        <w:t>mikrogramas</w:t>
      </w:r>
      <w:proofErr w:type="spellEnd"/>
      <w:r w:rsidRPr="00CA1182">
        <w:rPr>
          <w:sz w:val="22"/>
          <w:szCs w:val="22"/>
        </w:rPr>
        <w:t xml:space="preserve">/kg/min. (maždaug 0,3–1,9 mg/kg/h)]. </w:t>
      </w:r>
    </w:p>
    <w:p w:rsidR="00E35B4B" w:rsidRPr="00CA1182" w:rsidRDefault="00E35B4B" w:rsidP="00E35B4B">
      <w:pPr>
        <w:rPr>
          <w:sz w:val="22"/>
          <w:szCs w:val="22"/>
        </w:rPr>
      </w:pPr>
    </w:p>
    <w:p w:rsidR="00E35B4B" w:rsidRPr="00CA1182" w:rsidRDefault="00E35B4B" w:rsidP="00E35B4B">
      <w:pPr>
        <w:rPr>
          <w:sz w:val="22"/>
          <w:szCs w:val="22"/>
        </w:rPr>
      </w:pPr>
      <w:proofErr w:type="spellStart"/>
      <w:r w:rsidRPr="00CA1182">
        <w:rPr>
          <w:sz w:val="22"/>
          <w:szCs w:val="22"/>
        </w:rPr>
        <w:t>Mivakurio</w:t>
      </w:r>
      <w:proofErr w:type="spellEnd"/>
      <w:r w:rsidRPr="00CA1182">
        <w:rPr>
          <w:sz w:val="22"/>
          <w:szCs w:val="22"/>
        </w:rPr>
        <w:t xml:space="preserve"> sukeliamą nervo-raumens blokadą sustiprina </w:t>
      </w:r>
      <w:proofErr w:type="spellStart"/>
      <w:r w:rsidRPr="00CA1182">
        <w:rPr>
          <w:sz w:val="22"/>
          <w:szCs w:val="22"/>
        </w:rPr>
        <w:t>inhaliuojamosios</w:t>
      </w:r>
      <w:proofErr w:type="spellEnd"/>
      <w:r w:rsidRPr="00CA1182">
        <w:rPr>
          <w:sz w:val="22"/>
          <w:szCs w:val="22"/>
        </w:rPr>
        <w:t xml:space="preserve"> narkozę sukeliančios medžiagos. Nustatyta, kad 2-12 metų vaikams </w:t>
      </w:r>
      <w:proofErr w:type="spellStart"/>
      <w:r w:rsidRPr="00CA1182">
        <w:rPr>
          <w:sz w:val="22"/>
          <w:szCs w:val="22"/>
        </w:rPr>
        <w:t>sevoflurano</w:t>
      </w:r>
      <w:proofErr w:type="spellEnd"/>
      <w:r w:rsidRPr="00CA1182">
        <w:rPr>
          <w:sz w:val="22"/>
          <w:szCs w:val="22"/>
        </w:rPr>
        <w:t xml:space="preserve"> sukeltos narkozės metu </w:t>
      </w:r>
      <w:proofErr w:type="spellStart"/>
      <w:r w:rsidRPr="00CA1182">
        <w:rPr>
          <w:sz w:val="22"/>
          <w:szCs w:val="22"/>
        </w:rPr>
        <w:t>mivakurio</w:t>
      </w:r>
      <w:proofErr w:type="spellEnd"/>
      <w:r w:rsidRPr="00CA1182">
        <w:rPr>
          <w:sz w:val="22"/>
          <w:szCs w:val="22"/>
        </w:rPr>
        <w:t xml:space="preserve"> infuzijos greitį reikia mažinti net 70 %. </w:t>
      </w:r>
    </w:p>
    <w:p w:rsidR="00E35B4B" w:rsidRPr="00CA1182" w:rsidRDefault="00E35B4B" w:rsidP="00E35B4B">
      <w:pPr>
        <w:rPr>
          <w:sz w:val="22"/>
          <w:szCs w:val="22"/>
        </w:rPr>
      </w:pPr>
    </w:p>
    <w:p w:rsidR="00E35B4B" w:rsidRPr="00CA1182" w:rsidRDefault="00E35B4B" w:rsidP="00E35B4B">
      <w:pPr>
        <w:rPr>
          <w:sz w:val="22"/>
          <w:szCs w:val="22"/>
          <w:u w:val="single"/>
        </w:rPr>
      </w:pPr>
      <w:r w:rsidRPr="00CA1182">
        <w:rPr>
          <w:sz w:val="22"/>
          <w:szCs w:val="22"/>
          <w:u w:val="single"/>
        </w:rPr>
        <w:t xml:space="preserve">2–6 mėnesių amžiaus kūdikiai </w:t>
      </w:r>
    </w:p>
    <w:p w:rsidR="00E35B4B" w:rsidRPr="00CA1182" w:rsidRDefault="00E35B4B" w:rsidP="00E35B4B">
      <w:pPr>
        <w:rPr>
          <w:sz w:val="22"/>
          <w:szCs w:val="22"/>
          <w:u w:val="single"/>
        </w:rPr>
      </w:pPr>
    </w:p>
    <w:p w:rsidR="00E35B4B" w:rsidRPr="00CA1182" w:rsidRDefault="00E35B4B" w:rsidP="00E35B4B">
      <w:pPr>
        <w:rPr>
          <w:sz w:val="22"/>
          <w:szCs w:val="22"/>
        </w:rPr>
      </w:pPr>
      <w:r w:rsidRPr="00CA1182">
        <w:rPr>
          <w:sz w:val="22"/>
          <w:szCs w:val="22"/>
        </w:rPr>
        <w:t xml:space="preserve">Lyginant </w:t>
      </w:r>
      <w:proofErr w:type="spellStart"/>
      <w:r w:rsidRPr="00CA1182">
        <w:rPr>
          <w:sz w:val="22"/>
          <w:szCs w:val="22"/>
        </w:rPr>
        <w:t>mivakurio</w:t>
      </w:r>
      <w:proofErr w:type="spellEnd"/>
      <w:r w:rsidRPr="00CA1182">
        <w:rPr>
          <w:sz w:val="22"/>
          <w:szCs w:val="22"/>
        </w:rPr>
        <w:t xml:space="preserve"> poveikį 2–6 mėnesių kūdikiams ir suaugusiems žmonėms, ED</w:t>
      </w:r>
      <w:r w:rsidRPr="00CA1182">
        <w:rPr>
          <w:sz w:val="22"/>
          <w:szCs w:val="22"/>
          <w:vertAlign w:val="subscript"/>
        </w:rPr>
        <w:t>95</w:t>
      </w:r>
      <w:r w:rsidRPr="00CA1182">
        <w:rPr>
          <w:sz w:val="22"/>
          <w:szCs w:val="22"/>
        </w:rPr>
        <w:t xml:space="preserve"> yra panašus (maždaug 0,07 mg/kg), tačiau kūdikiams poveikis greičiau prasideda, kliniškai efektyvus veikimas būna trumpesnis, o savaiminis atsigavimas greitesnis. </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2–6 mėnesių kūdikiams rekomenduojama 0,1–0,15 mg/kg </w:t>
      </w:r>
      <w:proofErr w:type="spellStart"/>
      <w:r w:rsidRPr="00CA1182">
        <w:rPr>
          <w:sz w:val="22"/>
          <w:szCs w:val="22"/>
        </w:rPr>
        <w:t>boliuso</w:t>
      </w:r>
      <w:proofErr w:type="spellEnd"/>
      <w:r w:rsidRPr="00CA1182">
        <w:rPr>
          <w:sz w:val="22"/>
          <w:szCs w:val="22"/>
        </w:rPr>
        <w:t xml:space="preserve"> dozė, suleidžiama per 5–15 sekundžių. Stabilios </w:t>
      </w:r>
      <w:proofErr w:type="spellStart"/>
      <w:r w:rsidRPr="00CA1182">
        <w:rPr>
          <w:sz w:val="22"/>
          <w:szCs w:val="22"/>
        </w:rPr>
        <w:t>halotano</w:t>
      </w:r>
      <w:proofErr w:type="spellEnd"/>
      <w:r w:rsidRPr="00CA1182">
        <w:rPr>
          <w:sz w:val="22"/>
          <w:szCs w:val="22"/>
        </w:rPr>
        <w:t xml:space="preserve"> anestezijos metu vartojant 0,15 mg/kg dozę, </w:t>
      </w:r>
      <w:proofErr w:type="spellStart"/>
      <w:r w:rsidRPr="00CA1182">
        <w:rPr>
          <w:sz w:val="22"/>
          <w:szCs w:val="22"/>
        </w:rPr>
        <w:t>klinikiškai</w:t>
      </w:r>
      <w:proofErr w:type="spellEnd"/>
      <w:r w:rsidRPr="00CA1182">
        <w:rPr>
          <w:sz w:val="22"/>
          <w:szCs w:val="22"/>
        </w:rPr>
        <w:t xml:space="preserve"> veiksminga blokada trunka maždaug 9 minutes.</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2–6 mėnesių kūdikių trachėjos </w:t>
      </w:r>
      <w:proofErr w:type="spellStart"/>
      <w:r w:rsidRPr="00CA1182">
        <w:rPr>
          <w:sz w:val="22"/>
          <w:szCs w:val="22"/>
        </w:rPr>
        <w:t>intubacijai</w:t>
      </w:r>
      <w:proofErr w:type="spellEnd"/>
      <w:r w:rsidRPr="00CA1182">
        <w:rPr>
          <w:sz w:val="22"/>
          <w:szCs w:val="22"/>
        </w:rPr>
        <w:t xml:space="preserve"> rekomenduojama 0,15 mg/kg </w:t>
      </w:r>
      <w:proofErr w:type="spellStart"/>
      <w:r w:rsidRPr="00CA1182">
        <w:rPr>
          <w:sz w:val="22"/>
          <w:szCs w:val="22"/>
        </w:rPr>
        <w:t>mivakurio</w:t>
      </w:r>
      <w:proofErr w:type="spellEnd"/>
      <w:r w:rsidRPr="00CA1182">
        <w:rPr>
          <w:sz w:val="22"/>
          <w:szCs w:val="22"/>
        </w:rPr>
        <w:t xml:space="preserve"> dozė. Stipriausiai blokuojama praėjus 1,4 minutėms po suleidimo, ir tuo metu galima pacientą </w:t>
      </w:r>
      <w:proofErr w:type="spellStart"/>
      <w:r w:rsidRPr="00CA1182">
        <w:rPr>
          <w:sz w:val="22"/>
          <w:szCs w:val="22"/>
        </w:rPr>
        <w:t>intubuoti</w:t>
      </w:r>
      <w:proofErr w:type="spellEnd"/>
      <w:r w:rsidRPr="00CA1182">
        <w:rPr>
          <w:sz w:val="22"/>
          <w:szCs w:val="22"/>
        </w:rPr>
        <w:t xml:space="preserve">. Palaikomosios dozės 2–6 mėnesių kūdikiams paprastai yra kartojamos dažniau negu suaugusiems. Turimi duomenys leidžia teigti, kad 0,1 mg/kg palaikomoji dozė </w:t>
      </w:r>
      <w:proofErr w:type="spellStart"/>
      <w:r w:rsidRPr="00CA1182">
        <w:rPr>
          <w:sz w:val="22"/>
          <w:szCs w:val="22"/>
        </w:rPr>
        <w:t>halotano</w:t>
      </w:r>
      <w:proofErr w:type="spellEnd"/>
      <w:r w:rsidRPr="00CA1182">
        <w:rPr>
          <w:sz w:val="22"/>
          <w:szCs w:val="22"/>
        </w:rPr>
        <w:t xml:space="preserve"> anestezijos metu sukelia papildomą maždaug 7 minučių trukmės </w:t>
      </w:r>
      <w:proofErr w:type="spellStart"/>
      <w:r w:rsidRPr="00CA1182">
        <w:rPr>
          <w:sz w:val="22"/>
          <w:szCs w:val="22"/>
        </w:rPr>
        <w:t>klinikiškai</w:t>
      </w:r>
      <w:proofErr w:type="spellEnd"/>
      <w:r w:rsidRPr="00CA1182">
        <w:rPr>
          <w:sz w:val="22"/>
          <w:szCs w:val="22"/>
        </w:rPr>
        <w:t xml:space="preserve"> veiksmingą blokadą.</w:t>
      </w:r>
    </w:p>
    <w:p w:rsidR="00E35B4B" w:rsidRPr="00CA1182" w:rsidRDefault="00E35B4B" w:rsidP="00E35B4B">
      <w:pPr>
        <w:rPr>
          <w:sz w:val="22"/>
          <w:szCs w:val="22"/>
        </w:rPr>
      </w:pPr>
      <w:r w:rsidRPr="00CA1182">
        <w:rPr>
          <w:sz w:val="22"/>
          <w:szCs w:val="22"/>
        </w:rPr>
        <w:t xml:space="preserve">Savaiminis atsigavimas trunka maždaug 10 minučių. </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Vartojimas infuzijomis </w:t>
      </w:r>
    </w:p>
    <w:p w:rsidR="00E35B4B" w:rsidRPr="00CA1182" w:rsidRDefault="00E35B4B" w:rsidP="00E35B4B">
      <w:pPr>
        <w:rPr>
          <w:sz w:val="22"/>
          <w:szCs w:val="22"/>
        </w:rPr>
      </w:pPr>
      <w:r w:rsidRPr="00CA1182">
        <w:rPr>
          <w:sz w:val="22"/>
          <w:szCs w:val="22"/>
        </w:rPr>
        <w:t xml:space="preserve">2–6 mėnesių kūdikiams paprastai reikia dažnesnių infuzijų nei suaugusiems. </w:t>
      </w:r>
      <w:proofErr w:type="spellStart"/>
      <w:r w:rsidRPr="00CA1182">
        <w:rPr>
          <w:sz w:val="22"/>
          <w:szCs w:val="22"/>
        </w:rPr>
        <w:t>Halotano</w:t>
      </w:r>
      <w:proofErr w:type="spellEnd"/>
      <w:r w:rsidRPr="00CA1182">
        <w:rPr>
          <w:sz w:val="22"/>
          <w:szCs w:val="22"/>
        </w:rPr>
        <w:t xml:space="preserve"> anestezijos metu, vidutinė infuzijos norma, kurios reikia palaikyti 89–99 % nervo-raumens blokadai yra maždaug 11 </w:t>
      </w:r>
      <w:proofErr w:type="spellStart"/>
      <w:r w:rsidRPr="00CA1182">
        <w:rPr>
          <w:sz w:val="22"/>
          <w:szCs w:val="22"/>
        </w:rPr>
        <w:t>mikrogramų</w:t>
      </w:r>
      <w:proofErr w:type="spellEnd"/>
      <w:r w:rsidRPr="00CA1182">
        <w:rPr>
          <w:sz w:val="22"/>
          <w:szCs w:val="22"/>
        </w:rPr>
        <w:t xml:space="preserve">/kg/min. (maždaug 0,7 mg/kg/h) [4–24 </w:t>
      </w:r>
      <w:proofErr w:type="spellStart"/>
      <w:r w:rsidRPr="00CA1182">
        <w:rPr>
          <w:sz w:val="22"/>
          <w:szCs w:val="22"/>
        </w:rPr>
        <w:t>mikrogramai</w:t>
      </w:r>
      <w:proofErr w:type="spellEnd"/>
      <w:r w:rsidRPr="00CA1182">
        <w:rPr>
          <w:sz w:val="22"/>
          <w:szCs w:val="22"/>
        </w:rPr>
        <w:t xml:space="preserve">/kg/min. (maždaug 0,2–1,5 mg/kg/h)]. </w:t>
      </w:r>
    </w:p>
    <w:p w:rsidR="00E35B4B" w:rsidRPr="00CA1182" w:rsidRDefault="00E35B4B" w:rsidP="00E35B4B">
      <w:pPr>
        <w:rPr>
          <w:sz w:val="22"/>
          <w:szCs w:val="22"/>
        </w:rPr>
      </w:pPr>
    </w:p>
    <w:p w:rsidR="00E35B4B" w:rsidRPr="00CA1182" w:rsidRDefault="00E35B4B" w:rsidP="00E35B4B">
      <w:pPr>
        <w:pStyle w:val="Antrat5"/>
        <w:rPr>
          <w:sz w:val="22"/>
          <w:szCs w:val="22"/>
        </w:rPr>
      </w:pPr>
      <w:r w:rsidRPr="00CA1182">
        <w:rPr>
          <w:sz w:val="22"/>
          <w:szCs w:val="22"/>
        </w:rPr>
        <w:t>Naujagimiams ir jaunesniems kaip 2 mėnesių kūdikiams</w:t>
      </w:r>
    </w:p>
    <w:p w:rsidR="00E35B4B" w:rsidRPr="00CA1182" w:rsidRDefault="00E35B4B" w:rsidP="00E35B4B">
      <w:pPr>
        <w:rPr>
          <w:sz w:val="22"/>
          <w:szCs w:val="22"/>
        </w:rPr>
      </w:pPr>
      <w:proofErr w:type="spellStart"/>
      <w:r w:rsidRPr="00CA1182">
        <w:rPr>
          <w:sz w:val="22"/>
          <w:szCs w:val="22"/>
        </w:rPr>
        <w:t>Mivakurio</w:t>
      </w:r>
      <w:proofErr w:type="spellEnd"/>
      <w:r w:rsidRPr="00CA1182">
        <w:rPr>
          <w:sz w:val="22"/>
          <w:szCs w:val="22"/>
        </w:rPr>
        <w:t xml:space="preserve"> chlorido saugumas ir veiksmingumas naujagimiams ir jaunesniems kaip 2 mėnesių kūdikiams dar neištirti. Dozavimo rekomendacijų pateikti negalima.</w:t>
      </w:r>
    </w:p>
    <w:p w:rsidR="00E35B4B" w:rsidRPr="00CA1182" w:rsidRDefault="00E35B4B" w:rsidP="00E35B4B">
      <w:pPr>
        <w:rPr>
          <w:sz w:val="22"/>
          <w:szCs w:val="22"/>
          <w:highlight w:val="yellow"/>
        </w:rPr>
      </w:pPr>
    </w:p>
    <w:p w:rsidR="00E35B4B" w:rsidRPr="00CA1182" w:rsidRDefault="00E35B4B" w:rsidP="00E35B4B">
      <w:pPr>
        <w:pStyle w:val="Antrat4"/>
        <w:rPr>
          <w:sz w:val="22"/>
          <w:szCs w:val="22"/>
        </w:rPr>
      </w:pPr>
      <w:r w:rsidRPr="00CA1182">
        <w:rPr>
          <w:sz w:val="22"/>
          <w:szCs w:val="22"/>
        </w:rPr>
        <w:t>Dozės vyresniojo amžiaus žmonėms</w:t>
      </w:r>
    </w:p>
    <w:p w:rsidR="00E35B4B" w:rsidRPr="00CA1182" w:rsidRDefault="00E35B4B" w:rsidP="00E35B4B">
      <w:pPr>
        <w:rPr>
          <w:sz w:val="22"/>
          <w:szCs w:val="22"/>
        </w:rPr>
      </w:pPr>
      <w:r w:rsidRPr="00CA1182">
        <w:rPr>
          <w:sz w:val="22"/>
          <w:szCs w:val="22"/>
        </w:rPr>
        <w:t xml:space="preserve">Pagyvenusiems žmonėms suleidus </w:t>
      </w:r>
      <w:proofErr w:type="spellStart"/>
      <w:r w:rsidRPr="00CA1182">
        <w:rPr>
          <w:sz w:val="22"/>
          <w:szCs w:val="22"/>
        </w:rPr>
        <w:t>Mivacron</w:t>
      </w:r>
      <w:proofErr w:type="spellEnd"/>
      <w:r w:rsidRPr="00CA1182">
        <w:rPr>
          <w:sz w:val="22"/>
          <w:szCs w:val="22"/>
        </w:rPr>
        <w:t xml:space="preserve"> dozę iš karto, veikimo pradžios, trukmės ir atsigavimo laikas gali pailgėti 20-30 %, palyginti su jaunesniais žmonėmis. Vyresniojo amžiaus žmonėms gali reikėti mažesnio infuzijos greičio arba mažesnių ar rečiau </w:t>
      </w:r>
      <w:proofErr w:type="spellStart"/>
      <w:r w:rsidRPr="00CA1182">
        <w:rPr>
          <w:sz w:val="22"/>
          <w:szCs w:val="22"/>
        </w:rPr>
        <w:t>injekuojamų</w:t>
      </w:r>
      <w:proofErr w:type="spellEnd"/>
      <w:r w:rsidRPr="00CA1182">
        <w:rPr>
          <w:sz w:val="22"/>
          <w:szCs w:val="22"/>
        </w:rPr>
        <w:t xml:space="preserve"> palaikomųjų dozių.</w:t>
      </w:r>
    </w:p>
    <w:p w:rsidR="00E35B4B" w:rsidRPr="00CA1182" w:rsidRDefault="00E35B4B" w:rsidP="00E35B4B">
      <w:pPr>
        <w:rPr>
          <w:sz w:val="22"/>
          <w:szCs w:val="22"/>
        </w:rPr>
      </w:pPr>
    </w:p>
    <w:p w:rsidR="00E35B4B" w:rsidRPr="00CA1182" w:rsidRDefault="00E35B4B" w:rsidP="00E35B4B">
      <w:pPr>
        <w:pStyle w:val="Antrat4"/>
        <w:rPr>
          <w:sz w:val="22"/>
          <w:szCs w:val="22"/>
        </w:rPr>
      </w:pPr>
      <w:r w:rsidRPr="00CA1182">
        <w:rPr>
          <w:sz w:val="22"/>
          <w:szCs w:val="22"/>
        </w:rPr>
        <w:t>Dozės širdies ir kraujagyslių ligomis sergantiems pacientams</w:t>
      </w:r>
    </w:p>
    <w:p w:rsidR="00E35B4B" w:rsidRPr="00CA1182" w:rsidRDefault="00E35B4B" w:rsidP="00E35B4B">
      <w:pPr>
        <w:rPr>
          <w:sz w:val="22"/>
          <w:szCs w:val="22"/>
        </w:rPr>
      </w:pPr>
      <w:r w:rsidRPr="00CA1182">
        <w:rPr>
          <w:sz w:val="22"/>
          <w:szCs w:val="22"/>
        </w:rPr>
        <w:t xml:space="preserve">Ligoniams, sergantiems sunkiomis širdies ir kraujagyslių ligomis, pradinę </w:t>
      </w:r>
      <w:proofErr w:type="spellStart"/>
      <w:r w:rsidRPr="00CA1182">
        <w:rPr>
          <w:sz w:val="22"/>
          <w:szCs w:val="22"/>
        </w:rPr>
        <w:t>Mivacron</w:t>
      </w:r>
      <w:proofErr w:type="spellEnd"/>
      <w:r w:rsidRPr="00CA1182">
        <w:rPr>
          <w:sz w:val="22"/>
          <w:szCs w:val="22"/>
        </w:rPr>
        <w:t xml:space="preserve"> dozę reikia suleisti per 60 sekundžių. Tokiu būdu vartojamas </w:t>
      </w:r>
      <w:proofErr w:type="spellStart"/>
      <w:r w:rsidRPr="00CA1182">
        <w:rPr>
          <w:sz w:val="22"/>
          <w:szCs w:val="22"/>
        </w:rPr>
        <w:t>Mivacron</w:t>
      </w:r>
      <w:proofErr w:type="spellEnd"/>
      <w:r w:rsidRPr="00CA1182">
        <w:rPr>
          <w:sz w:val="22"/>
          <w:szCs w:val="22"/>
        </w:rPr>
        <w:t xml:space="preserve"> širdies operacijų metu sukelia labai nedidelį poveikį </w:t>
      </w:r>
      <w:proofErr w:type="spellStart"/>
      <w:r w:rsidRPr="00CA1182">
        <w:rPr>
          <w:sz w:val="22"/>
          <w:szCs w:val="22"/>
        </w:rPr>
        <w:t>hemodinamikai</w:t>
      </w:r>
      <w:proofErr w:type="spellEnd"/>
      <w:r w:rsidRPr="00CA1182">
        <w:rPr>
          <w:sz w:val="22"/>
          <w:szCs w:val="22"/>
        </w:rPr>
        <w:t>.</w:t>
      </w:r>
    </w:p>
    <w:p w:rsidR="00E35B4B" w:rsidRPr="00CA1182" w:rsidRDefault="00E35B4B" w:rsidP="00E35B4B">
      <w:pPr>
        <w:rPr>
          <w:sz w:val="22"/>
          <w:szCs w:val="22"/>
        </w:rPr>
      </w:pPr>
    </w:p>
    <w:p w:rsidR="00E35B4B" w:rsidRPr="00CA1182" w:rsidRDefault="00E35B4B" w:rsidP="00E35B4B">
      <w:pPr>
        <w:pStyle w:val="Antrat4"/>
        <w:rPr>
          <w:sz w:val="22"/>
          <w:szCs w:val="22"/>
        </w:rPr>
      </w:pPr>
      <w:r w:rsidRPr="00CA1182">
        <w:rPr>
          <w:sz w:val="22"/>
          <w:szCs w:val="22"/>
        </w:rPr>
        <w:t>Dozės ligoniams, kurių inkstų funkcija yra susilpnėjusi</w:t>
      </w:r>
    </w:p>
    <w:p w:rsidR="00E35B4B" w:rsidRPr="00CA1182" w:rsidRDefault="00E35B4B" w:rsidP="00E35B4B">
      <w:pPr>
        <w:rPr>
          <w:sz w:val="22"/>
          <w:szCs w:val="22"/>
        </w:rPr>
      </w:pPr>
      <w:r w:rsidRPr="00CA1182">
        <w:rPr>
          <w:sz w:val="22"/>
          <w:szCs w:val="22"/>
        </w:rPr>
        <w:t xml:space="preserve">Pacientams, sergantiems paskutine inkstų funkcijos nepakankamumo stadija, 0,15 mg/kg kūno svorio </w:t>
      </w:r>
      <w:proofErr w:type="spellStart"/>
      <w:r w:rsidRPr="00CA1182">
        <w:rPr>
          <w:sz w:val="22"/>
          <w:szCs w:val="22"/>
        </w:rPr>
        <w:t>Mivacron</w:t>
      </w:r>
      <w:proofErr w:type="spellEnd"/>
      <w:r w:rsidRPr="00CA1182">
        <w:rPr>
          <w:sz w:val="22"/>
          <w:szCs w:val="22"/>
        </w:rPr>
        <w:t xml:space="preserve"> dozės sukelta veiksminga blokada trunka maždaug 1,5 karto ilgiau negu žmonėms, kurių inkstų funkcija normali. Vėliau dozę reikia parinkti, atsižvelgiant į klinikinį poveikį.</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 xml:space="preserve">Ūminiu arba lėtiniu inkstų nepakankamumu sergantiems pacientams dėl </w:t>
      </w:r>
      <w:proofErr w:type="spellStart"/>
      <w:r w:rsidRPr="00CA1182">
        <w:rPr>
          <w:sz w:val="22"/>
          <w:szCs w:val="22"/>
        </w:rPr>
        <w:t>cholinesterazės</w:t>
      </w:r>
      <w:proofErr w:type="spellEnd"/>
      <w:r w:rsidRPr="00CA1182">
        <w:rPr>
          <w:sz w:val="22"/>
          <w:szCs w:val="22"/>
        </w:rPr>
        <w:t xml:space="preserve"> koncentracijos kraujo plazmoje sumažėjimo gali pasireikšti užsitęsusi bei sustiprėjusi nervo ir raumens jungties blokada (žr. 4.4 skyrių). </w:t>
      </w:r>
    </w:p>
    <w:p w:rsidR="00E35B4B" w:rsidRPr="00CA1182" w:rsidRDefault="00E35B4B" w:rsidP="00E35B4B">
      <w:pPr>
        <w:rPr>
          <w:sz w:val="22"/>
          <w:szCs w:val="22"/>
        </w:rPr>
      </w:pPr>
    </w:p>
    <w:p w:rsidR="00E35B4B" w:rsidRPr="00CA1182" w:rsidRDefault="00E35B4B" w:rsidP="00E35B4B">
      <w:pPr>
        <w:pStyle w:val="Antrat4"/>
        <w:rPr>
          <w:sz w:val="22"/>
          <w:szCs w:val="22"/>
        </w:rPr>
      </w:pPr>
      <w:r w:rsidRPr="00CA1182">
        <w:rPr>
          <w:sz w:val="22"/>
          <w:szCs w:val="22"/>
        </w:rPr>
        <w:t>Dozės ligoniams, kurių kepenų funkcija yra susilpnėjusi</w:t>
      </w:r>
    </w:p>
    <w:p w:rsidR="00E35B4B" w:rsidRPr="00CA1182" w:rsidRDefault="00E35B4B" w:rsidP="00E35B4B">
      <w:pPr>
        <w:rPr>
          <w:sz w:val="22"/>
          <w:szCs w:val="22"/>
        </w:rPr>
      </w:pPr>
      <w:r w:rsidRPr="00CA1182">
        <w:rPr>
          <w:sz w:val="22"/>
          <w:szCs w:val="22"/>
        </w:rPr>
        <w:t xml:space="preserve">Pacientams, sergantiems paskutine kepenų funkcijos nepakankamumo stadija, 0,15 mg/kg kūno svorio </w:t>
      </w:r>
      <w:proofErr w:type="spellStart"/>
      <w:r w:rsidRPr="00CA1182">
        <w:rPr>
          <w:sz w:val="22"/>
          <w:szCs w:val="22"/>
        </w:rPr>
        <w:t>Mivacron</w:t>
      </w:r>
      <w:proofErr w:type="spellEnd"/>
      <w:r w:rsidRPr="00CA1182">
        <w:rPr>
          <w:sz w:val="22"/>
          <w:szCs w:val="22"/>
        </w:rPr>
        <w:t xml:space="preserve"> dozės sukelta veiksminga nervo-raumens blokada trunka maždaug 3 kartus ilgiau negu žmonėms, kurių kepenų funkcija normali. Trukmės pailgėjimas siejamas su labai sumažėjusiu tokių pacientų plazmos </w:t>
      </w:r>
      <w:proofErr w:type="spellStart"/>
      <w:r w:rsidRPr="00CA1182">
        <w:rPr>
          <w:sz w:val="22"/>
          <w:szCs w:val="22"/>
        </w:rPr>
        <w:t>cholinesterazės</w:t>
      </w:r>
      <w:proofErr w:type="spellEnd"/>
      <w:r w:rsidRPr="00CA1182">
        <w:rPr>
          <w:sz w:val="22"/>
          <w:szCs w:val="22"/>
        </w:rPr>
        <w:t xml:space="preserve"> aktyvumu. Vėliau dozę reikia parinkti, atsižvelgiant į klinikinį poveikį.</w:t>
      </w:r>
    </w:p>
    <w:p w:rsidR="00E35B4B" w:rsidRPr="00CA1182" w:rsidRDefault="00E35B4B" w:rsidP="00E35B4B">
      <w:pPr>
        <w:rPr>
          <w:sz w:val="22"/>
          <w:szCs w:val="22"/>
          <w:u w:val="single"/>
        </w:rPr>
      </w:pPr>
    </w:p>
    <w:p w:rsidR="00E35B4B" w:rsidRPr="00CA1182" w:rsidRDefault="00E35B4B" w:rsidP="00E35B4B">
      <w:pPr>
        <w:pStyle w:val="Antrat4"/>
        <w:rPr>
          <w:sz w:val="22"/>
          <w:szCs w:val="22"/>
        </w:rPr>
      </w:pPr>
      <w:r w:rsidRPr="00CA1182">
        <w:rPr>
          <w:sz w:val="22"/>
          <w:szCs w:val="22"/>
        </w:rPr>
        <w:t xml:space="preserve">Dozės pacientams, kurių plazmos </w:t>
      </w:r>
      <w:proofErr w:type="spellStart"/>
      <w:r w:rsidRPr="00CA1182">
        <w:rPr>
          <w:sz w:val="22"/>
          <w:szCs w:val="22"/>
        </w:rPr>
        <w:t>cholinesterazės</w:t>
      </w:r>
      <w:proofErr w:type="spellEnd"/>
      <w:r w:rsidRPr="00CA1182">
        <w:rPr>
          <w:sz w:val="22"/>
          <w:szCs w:val="22"/>
        </w:rPr>
        <w:t xml:space="preserve"> aktyvumas yra sumažėjęs</w:t>
      </w:r>
    </w:p>
    <w:p w:rsidR="00E35B4B" w:rsidRPr="00CA1182" w:rsidRDefault="00E35B4B" w:rsidP="00E35B4B">
      <w:pPr>
        <w:rPr>
          <w:sz w:val="22"/>
          <w:szCs w:val="22"/>
        </w:rPr>
      </w:pPr>
      <w:proofErr w:type="spellStart"/>
      <w:r w:rsidRPr="00CA1182">
        <w:rPr>
          <w:sz w:val="22"/>
          <w:szCs w:val="22"/>
        </w:rPr>
        <w:t>Mivakurį</w:t>
      </w:r>
      <w:proofErr w:type="spellEnd"/>
      <w:r w:rsidRPr="00CA1182">
        <w:rPr>
          <w:sz w:val="22"/>
          <w:szCs w:val="22"/>
        </w:rPr>
        <w:t xml:space="preserve"> suardo plazmos </w:t>
      </w:r>
      <w:proofErr w:type="spellStart"/>
      <w:r w:rsidRPr="00CA1182">
        <w:rPr>
          <w:sz w:val="22"/>
          <w:szCs w:val="22"/>
        </w:rPr>
        <w:t>cholinesterazė</w:t>
      </w:r>
      <w:proofErr w:type="spellEnd"/>
      <w:r w:rsidRPr="00CA1182">
        <w:rPr>
          <w:sz w:val="22"/>
          <w:szCs w:val="22"/>
        </w:rPr>
        <w:t xml:space="preserve">. Jos aktyvumas gali būti sumažėjęs dėl genetinių sutrikimų (pvz., pacientams, kurie yra </w:t>
      </w:r>
      <w:proofErr w:type="spellStart"/>
      <w:r w:rsidRPr="00CA1182">
        <w:rPr>
          <w:sz w:val="22"/>
          <w:szCs w:val="22"/>
        </w:rPr>
        <w:t>heterozigotiniai</w:t>
      </w:r>
      <w:proofErr w:type="spellEnd"/>
      <w:r w:rsidRPr="00CA1182">
        <w:rPr>
          <w:sz w:val="22"/>
          <w:szCs w:val="22"/>
        </w:rPr>
        <w:t xml:space="preserve"> ar </w:t>
      </w:r>
      <w:proofErr w:type="spellStart"/>
      <w:r w:rsidRPr="00CA1182">
        <w:rPr>
          <w:sz w:val="22"/>
          <w:szCs w:val="22"/>
        </w:rPr>
        <w:t>homozigotiniai</w:t>
      </w:r>
      <w:proofErr w:type="spellEnd"/>
      <w:r w:rsidRPr="00CA1182">
        <w:rPr>
          <w:sz w:val="22"/>
          <w:szCs w:val="22"/>
        </w:rPr>
        <w:t xml:space="preserve"> atipiniam plazmos </w:t>
      </w:r>
      <w:proofErr w:type="spellStart"/>
      <w:r w:rsidRPr="00CA1182">
        <w:rPr>
          <w:sz w:val="22"/>
          <w:szCs w:val="22"/>
        </w:rPr>
        <w:t>cholinesterazės</w:t>
      </w:r>
      <w:proofErr w:type="spellEnd"/>
      <w:r w:rsidRPr="00CA1182">
        <w:rPr>
          <w:sz w:val="22"/>
          <w:szCs w:val="22"/>
        </w:rPr>
        <w:t xml:space="preserve"> genui) ir dėl įvairių patologinių sąlygų (žr. 4.4 skyrių), dėl kai kurių kartu vartojamų medikamentų (žr. 4.5 skyrių). Reikia turėti omenyje, kad suleidus </w:t>
      </w:r>
      <w:proofErr w:type="spellStart"/>
      <w:r w:rsidRPr="00CA1182">
        <w:rPr>
          <w:sz w:val="22"/>
          <w:szCs w:val="22"/>
        </w:rPr>
        <w:t>Mivacron</w:t>
      </w:r>
      <w:proofErr w:type="spellEnd"/>
      <w:r w:rsidRPr="00CA1182">
        <w:rPr>
          <w:sz w:val="22"/>
          <w:szCs w:val="22"/>
        </w:rPr>
        <w:t xml:space="preserve"> pacientams, kurių plazmos </w:t>
      </w:r>
      <w:proofErr w:type="spellStart"/>
      <w:r w:rsidRPr="00CA1182">
        <w:rPr>
          <w:sz w:val="22"/>
          <w:szCs w:val="22"/>
        </w:rPr>
        <w:t>cholinesterazės</w:t>
      </w:r>
      <w:proofErr w:type="spellEnd"/>
      <w:r w:rsidRPr="00CA1182">
        <w:rPr>
          <w:sz w:val="22"/>
          <w:szCs w:val="22"/>
        </w:rPr>
        <w:t xml:space="preserve"> aktyvumas yra sumažėjęs, nervo-raumens blokada gali užsitęsti. Nedidelis aktyvumo sumažėjimas (20 % mažiau apatinės normos ribos) nesukelia pastebimo nervo-raumens blokados pailgėjimo (informaciją apie </w:t>
      </w:r>
      <w:proofErr w:type="spellStart"/>
      <w:r w:rsidRPr="00CA1182">
        <w:rPr>
          <w:sz w:val="22"/>
          <w:szCs w:val="22"/>
        </w:rPr>
        <w:t>homozigotinius</w:t>
      </w:r>
      <w:proofErr w:type="spellEnd"/>
      <w:r w:rsidRPr="00CA1182">
        <w:rPr>
          <w:sz w:val="22"/>
          <w:szCs w:val="22"/>
        </w:rPr>
        <w:t xml:space="preserve"> ir </w:t>
      </w:r>
      <w:proofErr w:type="spellStart"/>
      <w:r w:rsidRPr="00CA1182">
        <w:rPr>
          <w:sz w:val="22"/>
          <w:szCs w:val="22"/>
        </w:rPr>
        <w:t>heterozigotinius</w:t>
      </w:r>
      <w:proofErr w:type="spellEnd"/>
      <w:r w:rsidRPr="00CA1182">
        <w:rPr>
          <w:sz w:val="22"/>
          <w:szCs w:val="22"/>
        </w:rPr>
        <w:t xml:space="preserve"> pacientus žr. 4.3 ir 4.4 skyriuose). </w:t>
      </w:r>
    </w:p>
    <w:p w:rsidR="00E35B4B" w:rsidRPr="00CA1182" w:rsidRDefault="00E35B4B" w:rsidP="00E35B4B">
      <w:pPr>
        <w:pStyle w:val="Antrat4"/>
        <w:rPr>
          <w:sz w:val="22"/>
          <w:szCs w:val="22"/>
        </w:rPr>
      </w:pPr>
    </w:p>
    <w:p w:rsidR="00E35B4B" w:rsidRPr="00CA1182" w:rsidRDefault="00E35B4B" w:rsidP="00E35B4B">
      <w:pPr>
        <w:pStyle w:val="Antrat4"/>
        <w:rPr>
          <w:sz w:val="22"/>
          <w:szCs w:val="22"/>
        </w:rPr>
      </w:pPr>
      <w:r w:rsidRPr="00CA1182">
        <w:rPr>
          <w:sz w:val="22"/>
          <w:szCs w:val="22"/>
        </w:rPr>
        <w:t>Dozės nutukusiems žmonėms</w:t>
      </w:r>
    </w:p>
    <w:p w:rsidR="00E35B4B" w:rsidRPr="00CA1182" w:rsidRDefault="00E35B4B" w:rsidP="00E35B4B">
      <w:pPr>
        <w:rPr>
          <w:sz w:val="22"/>
          <w:szCs w:val="22"/>
        </w:rPr>
      </w:pPr>
      <w:r w:rsidRPr="00CA1182">
        <w:rPr>
          <w:sz w:val="22"/>
          <w:szCs w:val="22"/>
        </w:rPr>
        <w:t xml:space="preserve">Pacientams, kurių svoris 30 % ar daugiau didesnis už idealų svorį (lyginama su tokiu svoriu, koks turėtų būti, apskaičiuojant pagal paciento ūgį), pradinė </w:t>
      </w:r>
      <w:proofErr w:type="spellStart"/>
      <w:r w:rsidRPr="00CA1182">
        <w:rPr>
          <w:sz w:val="22"/>
          <w:szCs w:val="22"/>
        </w:rPr>
        <w:t>Mivacron</w:t>
      </w:r>
      <w:proofErr w:type="spellEnd"/>
      <w:r w:rsidRPr="00CA1182">
        <w:rPr>
          <w:sz w:val="22"/>
          <w:szCs w:val="22"/>
        </w:rPr>
        <w:t xml:space="preserve"> dozė turėtų būti parenkama ne pagal esamą, bet pagal idealų svorį.</w:t>
      </w:r>
    </w:p>
    <w:p w:rsidR="00E35B4B" w:rsidRPr="00CA1182" w:rsidRDefault="00E35B4B" w:rsidP="00E35B4B">
      <w:pPr>
        <w:rPr>
          <w:sz w:val="22"/>
          <w:szCs w:val="22"/>
        </w:rPr>
      </w:pPr>
    </w:p>
    <w:p w:rsidR="00E35B4B" w:rsidRPr="00CA1182" w:rsidRDefault="00E35B4B" w:rsidP="00E35B4B">
      <w:pPr>
        <w:rPr>
          <w:snapToGrid w:val="0"/>
          <w:sz w:val="22"/>
          <w:szCs w:val="22"/>
          <w:u w:val="single"/>
        </w:rPr>
      </w:pPr>
      <w:r w:rsidRPr="00CA1182">
        <w:rPr>
          <w:snapToGrid w:val="0"/>
          <w:sz w:val="22"/>
          <w:szCs w:val="22"/>
          <w:u w:val="single"/>
        </w:rPr>
        <w:t>Instrukcijos, kaip atidaryti ampulę</w:t>
      </w:r>
    </w:p>
    <w:p w:rsidR="00E35B4B" w:rsidRPr="00CA1182" w:rsidRDefault="00E35B4B" w:rsidP="00E35B4B">
      <w:pPr>
        <w:rPr>
          <w:snapToGrid w:val="0"/>
          <w:sz w:val="22"/>
          <w:szCs w:val="22"/>
        </w:rPr>
      </w:pPr>
      <w:r w:rsidRPr="00CA1182">
        <w:rPr>
          <w:snapToGrid w:val="0"/>
          <w:sz w:val="22"/>
          <w:szCs w:val="22"/>
        </w:rPr>
        <w:t xml:space="preserve">Ampulėse yra OPC (angl. </w:t>
      </w:r>
      <w:r w:rsidRPr="00CA1182">
        <w:rPr>
          <w:i/>
          <w:sz w:val="22"/>
          <w:szCs w:val="22"/>
        </w:rPr>
        <w:t xml:space="preserve">One </w:t>
      </w:r>
      <w:proofErr w:type="spellStart"/>
      <w:r w:rsidRPr="00CA1182">
        <w:rPr>
          <w:i/>
          <w:sz w:val="22"/>
          <w:szCs w:val="22"/>
        </w:rPr>
        <w:t>Point</w:t>
      </w:r>
      <w:proofErr w:type="spellEnd"/>
      <w:r w:rsidRPr="00CA1182">
        <w:rPr>
          <w:i/>
          <w:sz w:val="22"/>
          <w:szCs w:val="22"/>
        </w:rPr>
        <w:t xml:space="preserve"> </w:t>
      </w:r>
      <w:proofErr w:type="spellStart"/>
      <w:r w:rsidRPr="00CA1182">
        <w:rPr>
          <w:i/>
          <w:sz w:val="22"/>
          <w:szCs w:val="22"/>
        </w:rPr>
        <w:t>Cut</w:t>
      </w:r>
      <w:proofErr w:type="spellEnd"/>
      <w:r w:rsidRPr="00CA1182">
        <w:rPr>
          <w:snapToGrid w:val="0"/>
          <w:sz w:val="22"/>
          <w:szCs w:val="22"/>
        </w:rPr>
        <w:t xml:space="preserve"> - laužimo vienoje vietoje) atidarymo sistema, todėl jas reikia atidaryti vadovaujantis šiomis instrukcijomis:</w:t>
      </w:r>
    </w:p>
    <w:p w:rsidR="00E35B4B" w:rsidRPr="00CA1182" w:rsidRDefault="00E35B4B" w:rsidP="00E35B4B">
      <w:pPr>
        <w:numPr>
          <w:ilvl w:val="0"/>
          <w:numId w:val="5"/>
        </w:numPr>
        <w:rPr>
          <w:snapToGrid w:val="0"/>
          <w:sz w:val="22"/>
          <w:szCs w:val="22"/>
        </w:rPr>
      </w:pPr>
      <w:r w:rsidRPr="00CA1182">
        <w:rPr>
          <w:snapToGrid w:val="0"/>
          <w:sz w:val="22"/>
          <w:szCs w:val="22"/>
        </w:rPr>
        <w:t>laikykite rankoje apatinę ampulės dalį, kaip parodyta 1 paveiksle;</w:t>
      </w:r>
    </w:p>
    <w:p w:rsidR="00E35B4B" w:rsidRPr="00990A6F" w:rsidRDefault="00983389" w:rsidP="00E35B4B">
      <w:pPr>
        <w:numPr>
          <w:ilvl w:val="0"/>
          <w:numId w:val="5"/>
        </w:numPr>
        <w:rPr>
          <w:snapToGrid w:val="0"/>
          <w:sz w:val="22"/>
          <w:szCs w:val="22"/>
        </w:rPr>
      </w:pPr>
      <w:r w:rsidRPr="00CA1182">
        <w:rPr>
          <w:noProof/>
          <w:sz w:val="22"/>
          <w:szCs w:val="22"/>
          <w:lang w:eastAsia="lt-LT"/>
        </w:rPr>
        <w:drawing>
          <wp:anchor distT="0" distB="0" distL="114300" distR="114300" simplePos="0" relativeHeight="251656192" behindDoc="0" locked="0" layoutInCell="1" allowOverlap="1" wp14:editId="75F2FD80">
            <wp:simplePos x="0" y="0"/>
            <wp:positionH relativeFrom="column">
              <wp:posOffset>3314700</wp:posOffset>
            </wp:positionH>
            <wp:positionV relativeFrom="paragraph">
              <wp:posOffset>629920</wp:posOffset>
            </wp:positionV>
            <wp:extent cx="1804035" cy="2273935"/>
            <wp:effectExtent l="0" t="0" r="0" b="0"/>
            <wp:wrapNone/>
            <wp:docPr id="2" name="Picture 3" descr="DisFia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Fiala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4035" cy="227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A96">
        <w:rPr>
          <w:noProof/>
          <w:sz w:val="22"/>
          <w:szCs w:val="22"/>
          <w:lang w:eastAsia="lt-L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1.6pt;width:113.35pt;height:201.65pt;z-index:251657216;visibility:visible;mso-wrap-edited:f;mso-position-horizontal-relative:text;mso-position-vertical-relative:text">
            <v:imagedata r:id="rId7" o:title=""/>
            <w10:wrap type="topAndBottom"/>
          </v:shape>
          <o:OLEObject Type="Embed" ProgID="Word.Picture.8" ShapeID="_x0000_s1026" DrawAspect="Content" ObjectID="_1691314403" r:id="rId8"/>
        </w:object>
      </w:r>
      <w:r w:rsidR="00E35B4B" w:rsidRPr="008346F8">
        <w:rPr>
          <w:snapToGrid w:val="0"/>
          <w:sz w:val="22"/>
          <w:szCs w:val="22"/>
        </w:rPr>
        <w:t>kitos rankos nykštį uždėkite ant spalvoto taško, esančio ampulės viršutinėje dalyje, ir paspauskite, kaip parodyt</w:t>
      </w:r>
      <w:r w:rsidR="00E35B4B" w:rsidRPr="00990A6F">
        <w:rPr>
          <w:snapToGrid w:val="0"/>
          <w:sz w:val="22"/>
          <w:szCs w:val="22"/>
        </w:rPr>
        <w:t>a 2 paveiksle.</w:t>
      </w:r>
    </w:p>
    <w:p w:rsidR="00E35B4B" w:rsidRPr="00990A6F" w:rsidRDefault="00E35B4B" w:rsidP="00E35B4B">
      <w:pPr>
        <w:rPr>
          <w:sz w:val="22"/>
          <w:szCs w:val="22"/>
        </w:rPr>
      </w:pPr>
    </w:p>
    <w:p w:rsidR="00E35B4B" w:rsidRPr="003431F9" w:rsidRDefault="00E35B4B" w:rsidP="00E35B4B">
      <w:pPr>
        <w:rPr>
          <w:snapToGrid w:val="0"/>
          <w:sz w:val="22"/>
          <w:szCs w:val="22"/>
        </w:rPr>
      </w:pPr>
      <w:r w:rsidRPr="003431F9">
        <w:rPr>
          <w:snapToGrid w:val="0"/>
          <w:sz w:val="22"/>
          <w:szCs w:val="22"/>
        </w:rPr>
        <w:t>1 paveikslas</w:t>
      </w:r>
      <w:r w:rsidRPr="003431F9">
        <w:rPr>
          <w:snapToGrid w:val="0"/>
          <w:sz w:val="22"/>
          <w:szCs w:val="22"/>
        </w:rPr>
        <w:tab/>
      </w:r>
      <w:r w:rsidRPr="003431F9">
        <w:rPr>
          <w:snapToGrid w:val="0"/>
          <w:sz w:val="22"/>
          <w:szCs w:val="22"/>
        </w:rPr>
        <w:tab/>
      </w:r>
      <w:r w:rsidRPr="003431F9">
        <w:rPr>
          <w:snapToGrid w:val="0"/>
          <w:sz w:val="22"/>
          <w:szCs w:val="22"/>
        </w:rPr>
        <w:tab/>
      </w:r>
      <w:r w:rsidRPr="003431F9">
        <w:rPr>
          <w:snapToGrid w:val="0"/>
          <w:sz w:val="22"/>
          <w:szCs w:val="22"/>
        </w:rPr>
        <w:tab/>
        <w:t>2 paveikslas</w:t>
      </w:r>
    </w:p>
    <w:p w:rsidR="00E35B4B" w:rsidRPr="003431F9" w:rsidRDefault="00E35B4B" w:rsidP="00E35B4B">
      <w:pPr>
        <w:rPr>
          <w:sz w:val="22"/>
          <w:szCs w:val="22"/>
        </w:rPr>
      </w:pPr>
    </w:p>
    <w:p w:rsidR="00E35B4B" w:rsidRPr="00CA1182" w:rsidRDefault="00E35B4B" w:rsidP="00E35B4B">
      <w:pPr>
        <w:pStyle w:val="Antrat4"/>
        <w:rPr>
          <w:sz w:val="22"/>
          <w:szCs w:val="22"/>
        </w:rPr>
      </w:pPr>
      <w:r w:rsidRPr="00CA1182">
        <w:rPr>
          <w:sz w:val="22"/>
          <w:szCs w:val="22"/>
        </w:rPr>
        <w:t>Kontrolė</w:t>
      </w:r>
    </w:p>
    <w:p w:rsidR="00E35B4B" w:rsidRPr="008346F8" w:rsidRDefault="00E35B4B" w:rsidP="00E35B4B">
      <w:pPr>
        <w:rPr>
          <w:sz w:val="22"/>
          <w:szCs w:val="22"/>
        </w:rPr>
      </w:pPr>
      <w:r w:rsidRPr="008346F8">
        <w:rPr>
          <w:sz w:val="22"/>
          <w:szCs w:val="22"/>
        </w:rPr>
        <w:t xml:space="preserve">Vartojant </w:t>
      </w:r>
      <w:proofErr w:type="spellStart"/>
      <w:r w:rsidRPr="008346F8">
        <w:rPr>
          <w:sz w:val="22"/>
          <w:szCs w:val="22"/>
        </w:rPr>
        <w:t>Mivacron</w:t>
      </w:r>
      <w:proofErr w:type="spellEnd"/>
      <w:r w:rsidRPr="008346F8">
        <w:rPr>
          <w:sz w:val="22"/>
          <w:szCs w:val="22"/>
        </w:rPr>
        <w:t xml:space="preserve">, kaip ir kitokių </w:t>
      </w:r>
      <w:proofErr w:type="spellStart"/>
      <w:r w:rsidRPr="008346F8">
        <w:rPr>
          <w:sz w:val="22"/>
          <w:szCs w:val="22"/>
        </w:rPr>
        <w:t>miorelaksantų</w:t>
      </w:r>
      <w:proofErr w:type="spellEnd"/>
      <w:r w:rsidRPr="008346F8">
        <w:rPr>
          <w:sz w:val="22"/>
          <w:szCs w:val="22"/>
        </w:rPr>
        <w:t>, rekomenduojama tikrinti nervų ir raumenų funkciją, kad būtų galima nustatyti tinkamą dozę.</w:t>
      </w:r>
    </w:p>
    <w:p w:rsidR="00E35B4B" w:rsidRPr="00990A6F" w:rsidRDefault="00E35B4B" w:rsidP="00E35B4B">
      <w:pPr>
        <w:pStyle w:val="Sraassuenkleliais"/>
        <w:numPr>
          <w:ilvl w:val="0"/>
          <w:numId w:val="0"/>
        </w:numPr>
        <w:rPr>
          <w:szCs w:val="22"/>
        </w:rPr>
      </w:pPr>
    </w:p>
    <w:p w:rsidR="00E35B4B" w:rsidRPr="00990A6F" w:rsidRDefault="00E35B4B" w:rsidP="00E35B4B">
      <w:pPr>
        <w:pStyle w:val="Sraassuenkleliais"/>
        <w:numPr>
          <w:ilvl w:val="0"/>
          <w:numId w:val="0"/>
        </w:numPr>
        <w:rPr>
          <w:szCs w:val="22"/>
        </w:rPr>
      </w:pPr>
      <w:r w:rsidRPr="00990A6F">
        <w:rPr>
          <w:szCs w:val="22"/>
        </w:rPr>
        <w:lastRenderedPageBreak/>
        <w:t xml:space="preserve">Skiriant </w:t>
      </w:r>
      <w:proofErr w:type="spellStart"/>
      <w:r w:rsidRPr="00990A6F">
        <w:rPr>
          <w:szCs w:val="22"/>
        </w:rPr>
        <w:t>Mivacron</w:t>
      </w:r>
      <w:proofErr w:type="spellEnd"/>
      <w:r w:rsidRPr="00990A6F">
        <w:rPr>
          <w:szCs w:val="22"/>
        </w:rPr>
        <w:t xml:space="preserve">, reikšmingas TOF (angl. </w:t>
      </w:r>
      <w:proofErr w:type="spellStart"/>
      <w:r w:rsidRPr="00990A6F">
        <w:rPr>
          <w:i/>
          <w:szCs w:val="22"/>
        </w:rPr>
        <w:t>train-of-four</w:t>
      </w:r>
      <w:proofErr w:type="spellEnd"/>
      <w:r w:rsidRPr="00990A6F">
        <w:rPr>
          <w:szCs w:val="22"/>
        </w:rPr>
        <w:t xml:space="preserve">) impulsų blokados silpnėjimas pradiniame etape nestebimas. Dažnai yra įmanoma </w:t>
      </w:r>
      <w:proofErr w:type="spellStart"/>
      <w:r w:rsidRPr="00990A6F">
        <w:rPr>
          <w:szCs w:val="22"/>
        </w:rPr>
        <w:t>intubuoti</w:t>
      </w:r>
      <w:proofErr w:type="spellEnd"/>
      <w:r w:rsidRPr="00990A6F">
        <w:rPr>
          <w:szCs w:val="22"/>
        </w:rPr>
        <w:t xml:space="preserve"> trachėją iki visiško pritraukiamojo rankos nykščio raumens TOF impulsų blokados išnykimo.</w:t>
      </w:r>
    </w:p>
    <w:p w:rsidR="00E35B4B" w:rsidRPr="003431F9" w:rsidRDefault="00E35B4B" w:rsidP="00E35B4B">
      <w:pPr>
        <w:pStyle w:val="BTEMEASMCA"/>
      </w:pPr>
    </w:p>
    <w:p w:rsidR="00E35B4B" w:rsidRPr="003431F9" w:rsidRDefault="00E35B4B" w:rsidP="00E35B4B">
      <w:pPr>
        <w:pStyle w:val="PI-2EMEASMCA"/>
      </w:pPr>
      <w:bookmarkStart w:id="17" w:name="_Toc129243104"/>
      <w:bookmarkStart w:id="18" w:name="_Toc129243229"/>
      <w:r w:rsidRPr="003431F9">
        <w:t>4.3</w:t>
      </w:r>
      <w:r w:rsidRPr="003431F9">
        <w:tab/>
        <w:t>Kontraindikacijos</w:t>
      </w:r>
      <w:bookmarkEnd w:id="17"/>
      <w:bookmarkEnd w:id="18"/>
    </w:p>
    <w:p w:rsidR="00E35B4B" w:rsidRPr="00416876" w:rsidRDefault="00E35B4B" w:rsidP="00E35B4B">
      <w:pPr>
        <w:pStyle w:val="BTEMEASMCA"/>
      </w:pPr>
    </w:p>
    <w:p w:rsidR="00E35B4B" w:rsidRPr="00CA1182" w:rsidRDefault="00E35B4B" w:rsidP="00E35B4B">
      <w:pPr>
        <w:pStyle w:val="Pagrindinistekstas"/>
        <w:spacing w:after="0"/>
        <w:rPr>
          <w:sz w:val="22"/>
          <w:szCs w:val="22"/>
        </w:rPr>
      </w:pPr>
      <w:r w:rsidRPr="00CA1182">
        <w:rPr>
          <w:sz w:val="22"/>
          <w:szCs w:val="22"/>
        </w:rPr>
        <w:t>Padidėjęs jautrumas veikliajai ar bet kuriai 6.1 skyriuje nurodytai pagalbinei medžiagai.</w:t>
      </w:r>
    </w:p>
    <w:p w:rsidR="00E35B4B" w:rsidRPr="008346F8" w:rsidRDefault="00E35B4B" w:rsidP="00E35B4B">
      <w:pPr>
        <w:pStyle w:val="BTEMEASMCA"/>
        <w:rPr>
          <w:noProof w:val="0"/>
        </w:rPr>
      </w:pPr>
      <w:r w:rsidRPr="008346F8">
        <w:t>Pacientams, kurie yra homozigotiniai atipiniam plazmos cholinesterazės genui (žr. 4.4 sk.).</w:t>
      </w:r>
    </w:p>
    <w:p w:rsidR="00E35B4B" w:rsidRPr="00990A6F" w:rsidRDefault="00E35B4B" w:rsidP="00E35B4B">
      <w:pPr>
        <w:pStyle w:val="BTEMEASMCA"/>
      </w:pPr>
    </w:p>
    <w:p w:rsidR="00E35B4B" w:rsidRPr="00990A6F" w:rsidRDefault="00E35B4B" w:rsidP="00E35B4B">
      <w:pPr>
        <w:pStyle w:val="PI-2EMEASMCA"/>
      </w:pPr>
      <w:bookmarkStart w:id="19" w:name="_Toc129243105"/>
      <w:bookmarkStart w:id="20" w:name="_Toc129243230"/>
      <w:r w:rsidRPr="00990A6F">
        <w:t>4.4</w:t>
      </w:r>
      <w:r w:rsidRPr="00990A6F">
        <w:tab/>
        <w:t>Specialūs įspėjimai ir atsargumo priemonės</w:t>
      </w:r>
      <w:bookmarkEnd w:id="19"/>
      <w:bookmarkEnd w:id="20"/>
    </w:p>
    <w:p w:rsidR="00E35B4B" w:rsidRPr="003431F9" w:rsidRDefault="00E35B4B" w:rsidP="00E35B4B">
      <w:pPr>
        <w:pStyle w:val="BTEMEASMCA"/>
      </w:pPr>
    </w:p>
    <w:p w:rsidR="00E35B4B" w:rsidRPr="00CA1182" w:rsidRDefault="00E35B4B" w:rsidP="00E35B4B">
      <w:pPr>
        <w:pStyle w:val="Pagrindinistekstas"/>
        <w:spacing w:after="0"/>
        <w:rPr>
          <w:sz w:val="22"/>
          <w:szCs w:val="22"/>
        </w:rPr>
      </w:pPr>
      <w:proofErr w:type="spellStart"/>
      <w:r w:rsidRPr="00CA1182">
        <w:rPr>
          <w:sz w:val="22"/>
          <w:szCs w:val="22"/>
        </w:rPr>
        <w:t>Mivacron</w:t>
      </w:r>
      <w:proofErr w:type="spellEnd"/>
      <w:r w:rsidRPr="00CA1182">
        <w:rPr>
          <w:sz w:val="22"/>
          <w:szCs w:val="22"/>
        </w:rPr>
        <w:t xml:space="preserve">, kaip ir kitokie </w:t>
      </w:r>
      <w:proofErr w:type="spellStart"/>
      <w:r w:rsidRPr="00CA1182">
        <w:rPr>
          <w:sz w:val="22"/>
          <w:szCs w:val="22"/>
        </w:rPr>
        <w:t>miorelaksantai</w:t>
      </w:r>
      <w:proofErr w:type="spellEnd"/>
      <w:r w:rsidRPr="00CA1182">
        <w:rPr>
          <w:sz w:val="22"/>
          <w:szCs w:val="22"/>
        </w:rPr>
        <w:t xml:space="preserve">, paralyžiuoja ir kvėpavimo raumenis, ir kitus griaučių raumenis, bet neveikia sąmonės. </w:t>
      </w:r>
      <w:proofErr w:type="spellStart"/>
      <w:r w:rsidRPr="00CA1182">
        <w:rPr>
          <w:sz w:val="22"/>
          <w:szCs w:val="22"/>
        </w:rPr>
        <w:t>Mivacron</w:t>
      </w:r>
      <w:proofErr w:type="spellEnd"/>
      <w:r w:rsidRPr="00CA1182">
        <w:rPr>
          <w:sz w:val="22"/>
          <w:szCs w:val="22"/>
        </w:rPr>
        <w:t xml:space="preserve"> gali </w:t>
      </w:r>
      <w:proofErr w:type="spellStart"/>
      <w:r w:rsidRPr="00CA1182">
        <w:rPr>
          <w:sz w:val="22"/>
          <w:szCs w:val="22"/>
        </w:rPr>
        <w:t>injekuoti</w:t>
      </w:r>
      <w:proofErr w:type="spellEnd"/>
      <w:r w:rsidRPr="00CA1182">
        <w:rPr>
          <w:sz w:val="22"/>
          <w:szCs w:val="22"/>
        </w:rPr>
        <w:t xml:space="preserve"> tik patyręs anesteziologas arba atidžiai jo prižiūrimas personalas ir tik turint tinkamų priemonių </w:t>
      </w:r>
      <w:proofErr w:type="spellStart"/>
      <w:r w:rsidRPr="00CA1182">
        <w:rPr>
          <w:sz w:val="22"/>
          <w:szCs w:val="22"/>
        </w:rPr>
        <w:t>endotrachėjinei</w:t>
      </w:r>
      <w:proofErr w:type="spellEnd"/>
      <w:r w:rsidRPr="00CA1182">
        <w:rPr>
          <w:sz w:val="22"/>
          <w:szCs w:val="22"/>
        </w:rPr>
        <w:t xml:space="preserve"> </w:t>
      </w:r>
      <w:proofErr w:type="spellStart"/>
      <w:r w:rsidRPr="00CA1182">
        <w:rPr>
          <w:sz w:val="22"/>
          <w:szCs w:val="22"/>
        </w:rPr>
        <w:t>intubacijai</w:t>
      </w:r>
      <w:proofErr w:type="spellEnd"/>
      <w:r w:rsidRPr="00CA1182">
        <w:rPr>
          <w:sz w:val="22"/>
          <w:szCs w:val="22"/>
        </w:rPr>
        <w:t xml:space="preserve"> ir dirbtiniam kvėpavimui atlikti.</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r w:rsidRPr="00CA1182">
        <w:rPr>
          <w:sz w:val="22"/>
          <w:szCs w:val="22"/>
        </w:rPr>
        <w:t xml:space="preserve">Užsitęsusi bei sustiprėjusi nervo ir raumens jungties blokada dėl </w:t>
      </w:r>
      <w:proofErr w:type="spellStart"/>
      <w:r w:rsidRPr="00CA1182">
        <w:rPr>
          <w:sz w:val="22"/>
          <w:szCs w:val="22"/>
        </w:rPr>
        <w:t>cholinesterazės</w:t>
      </w:r>
      <w:proofErr w:type="spellEnd"/>
      <w:r w:rsidRPr="00CA1182">
        <w:rPr>
          <w:sz w:val="22"/>
          <w:szCs w:val="22"/>
        </w:rPr>
        <w:t xml:space="preserve"> kraujo plazmoje aktyvumo sumažėjimo vartojant </w:t>
      </w:r>
      <w:proofErr w:type="spellStart"/>
      <w:r w:rsidRPr="00CA1182">
        <w:rPr>
          <w:sz w:val="22"/>
          <w:szCs w:val="22"/>
        </w:rPr>
        <w:t>mivakurį</w:t>
      </w:r>
      <w:proofErr w:type="spellEnd"/>
      <w:r w:rsidRPr="00CA1182">
        <w:rPr>
          <w:sz w:val="22"/>
          <w:szCs w:val="22"/>
        </w:rPr>
        <w:t xml:space="preserve"> gali pasireikšti toliau nurodytais atvejais:</w:t>
      </w:r>
    </w:p>
    <w:p w:rsidR="00E35B4B" w:rsidRPr="00CA1182" w:rsidRDefault="00E35B4B" w:rsidP="00E35B4B">
      <w:pPr>
        <w:pStyle w:val="Pagrindinistekstas"/>
        <w:numPr>
          <w:ilvl w:val="0"/>
          <w:numId w:val="8"/>
        </w:numPr>
        <w:spacing w:after="0"/>
        <w:rPr>
          <w:sz w:val="22"/>
          <w:szCs w:val="22"/>
        </w:rPr>
      </w:pPr>
      <w:r w:rsidRPr="00CA1182">
        <w:rPr>
          <w:sz w:val="22"/>
          <w:szCs w:val="22"/>
        </w:rPr>
        <w:t xml:space="preserve">Fiziologinis pakitimas, pvz., nėštumo metu ir </w:t>
      </w:r>
      <w:proofErr w:type="spellStart"/>
      <w:r w:rsidRPr="00CA1182">
        <w:rPr>
          <w:sz w:val="22"/>
          <w:szCs w:val="22"/>
        </w:rPr>
        <w:t>postnataliniu</w:t>
      </w:r>
      <w:proofErr w:type="spellEnd"/>
      <w:r w:rsidRPr="00CA1182">
        <w:rPr>
          <w:sz w:val="22"/>
          <w:szCs w:val="22"/>
        </w:rPr>
        <w:t xml:space="preserve"> laikotarpiu (žr. 4.6 skyrių).</w:t>
      </w:r>
    </w:p>
    <w:p w:rsidR="00E35B4B" w:rsidRPr="00CA1182" w:rsidRDefault="00E35B4B" w:rsidP="00E35B4B">
      <w:pPr>
        <w:pStyle w:val="Pagrindinistekstas"/>
        <w:numPr>
          <w:ilvl w:val="0"/>
          <w:numId w:val="8"/>
        </w:numPr>
        <w:spacing w:after="0"/>
        <w:rPr>
          <w:sz w:val="22"/>
          <w:szCs w:val="22"/>
        </w:rPr>
      </w:pPr>
      <w:r w:rsidRPr="00CA1182">
        <w:rPr>
          <w:sz w:val="22"/>
          <w:szCs w:val="22"/>
        </w:rPr>
        <w:t xml:space="preserve">Kraujo plazmos </w:t>
      </w:r>
      <w:proofErr w:type="spellStart"/>
      <w:r w:rsidRPr="00CA1182">
        <w:rPr>
          <w:sz w:val="22"/>
          <w:szCs w:val="22"/>
        </w:rPr>
        <w:t>cholinesterazės</w:t>
      </w:r>
      <w:proofErr w:type="spellEnd"/>
      <w:r w:rsidRPr="00CA1182">
        <w:rPr>
          <w:sz w:val="22"/>
          <w:szCs w:val="22"/>
        </w:rPr>
        <w:t xml:space="preserve"> genetinės anomalijos (žr. toliau ir 4.3 skyrių).</w:t>
      </w:r>
    </w:p>
    <w:p w:rsidR="00E35B4B" w:rsidRPr="00CA1182" w:rsidRDefault="00E35B4B" w:rsidP="00E35B4B">
      <w:pPr>
        <w:pStyle w:val="Pagrindinistekstas"/>
        <w:numPr>
          <w:ilvl w:val="0"/>
          <w:numId w:val="8"/>
        </w:numPr>
        <w:spacing w:after="0"/>
        <w:rPr>
          <w:sz w:val="22"/>
          <w:szCs w:val="22"/>
        </w:rPr>
      </w:pPr>
      <w:r w:rsidRPr="00CA1182">
        <w:rPr>
          <w:sz w:val="22"/>
          <w:szCs w:val="22"/>
        </w:rPr>
        <w:t xml:space="preserve">Sunki </w:t>
      </w:r>
      <w:proofErr w:type="spellStart"/>
      <w:r w:rsidRPr="00CA1182">
        <w:rPr>
          <w:sz w:val="22"/>
          <w:szCs w:val="22"/>
        </w:rPr>
        <w:t>generalizuota</w:t>
      </w:r>
      <w:proofErr w:type="spellEnd"/>
      <w:r w:rsidRPr="00CA1182">
        <w:rPr>
          <w:sz w:val="22"/>
          <w:szCs w:val="22"/>
        </w:rPr>
        <w:t xml:space="preserve"> stabligė, tuberkuliozė ir kitos sunkios arba lėtinės infekcinės ligos.</w:t>
      </w:r>
    </w:p>
    <w:p w:rsidR="00E35B4B" w:rsidRPr="00CA1182" w:rsidRDefault="00E35B4B" w:rsidP="00E35B4B">
      <w:pPr>
        <w:pStyle w:val="Pagrindinistekstas"/>
        <w:numPr>
          <w:ilvl w:val="0"/>
          <w:numId w:val="8"/>
        </w:numPr>
        <w:spacing w:after="0"/>
        <w:rPr>
          <w:sz w:val="22"/>
          <w:szCs w:val="22"/>
        </w:rPr>
      </w:pPr>
      <w:r w:rsidRPr="00CA1182">
        <w:rPr>
          <w:sz w:val="22"/>
          <w:szCs w:val="22"/>
        </w:rPr>
        <w:t>Lėtinė silpninanti liga, piktybinis susirgimas, lėtinė mažakraujystė ir prasta mityba.</w:t>
      </w:r>
    </w:p>
    <w:p w:rsidR="00E35B4B" w:rsidRPr="00CA1182" w:rsidRDefault="00E35B4B" w:rsidP="00E35B4B">
      <w:pPr>
        <w:pStyle w:val="Pagrindinistekstas"/>
        <w:numPr>
          <w:ilvl w:val="0"/>
          <w:numId w:val="8"/>
        </w:numPr>
        <w:spacing w:after="0"/>
        <w:rPr>
          <w:sz w:val="22"/>
          <w:szCs w:val="22"/>
        </w:rPr>
      </w:pPr>
      <w:proofErr w:type="spellStart"/>
      <w:r w:rsidRPr="00CA1182">
        <w:rPr>
          <w:sz w:val="22"/>
          <w:szCs w:val="22"/>
        </w:rPr>
        <w:t>Miksedema</w:t>
      </w:r>
      <w:proofErr w:type="spellEnd"/>
      <w:r w:rsidRPr="00CA1182">
        <w:rPr>
          <w:sz w:val="22"/>
          <w:szCs w:val="22"/>
        </w:rPr>
        <w:t xml:space="preserve"> ir jungiamojo audinio ligos.</w:t>
      </w:r>
    </w:p>
    <w:p w:rsidR="00E35B4B" w:rsidRPr="00CA1182" w:rsidRDefault="00E35B4B" w:rsidP="00E35B4B">
      <w:pPr>
        <w:pStyle w:val="Pagrindinistekstas"/>
        <w:numPr>
          <w:ilvl w:val="0"/>
          <w:numId w:val="8"/>
        </w:numPr>
        <w:spacing w:after="0"/>
        <w:rPr>
          <w:sz w:val="22"/>
          <w:szCs w:val="22"/>
        </w:rPr>
      </w:pPr>
      <w:proofErr w:type="spellStart"/>
      <w:r w:rsidRPr="00CA1182">
        <w:rPr>
          <w:sz w:val="22"/>
          <w:szCs w:val="22"/>
        </w:rPr>
        <w:t>Dekompensuota</w:t>
      </w:r>
      <w:proofErr w:type="spellEnd"/>
      <w:r w:rsidRPr="00CA1182">
        <w:rPr>
          <w:sz w:val="22"/>
          <w:szCs w:val="22"/>
        </w:rPr>
        <w:t xml:space="preserve"> širdies liga.</w:t>
      </w:r>
    </w:p>
    <w:p w:rsidR="00E35B4B" w:rsidRPr="00CA1182" w:rsidRDefault="00E35B4B" w:rsidP="00E35B4B">
      <w:pPr>
        <w:pStyle w:val="Pagrindinistekstas"/>
        <w:numPr>
          <w:ilvl w:val="0"/>
          <w:numId w:val="8"/>
        </w:numPr>
        <w:spacing w:after="0"/>
        <w:rPr>
          <w:sz w:val="22"/>
          <w:szCs w:val="22"/>
        </w:rPr>
      </w:pPr>
      <w:proofErr w:type="spellStart"/>
      <w:r w:rsidRPr="00CA1182">
        <w:rPr>
          <w:sz w:val="22"/>
          <w:szCs w:val="22"/>
        </w:rPr>
        <w:t>Pepsinė</w:t>
      </w:r>
      <w:proofErr w:type="spellEnd"/>
      <w:r w:rsidRPr="00CA1182">
        <w:rPr>
          <w:sz w:val="22"/>
          <w:szCs w:val="22"/>
        </w:rPr>
        <w:t xml:space="preserve"> opa.</w:t>
      </w:r>
    </w:p>
    <w:p w:rsidR="00E35B4B" w:rsidRPr="00CA1182" w:rsidRDefault="00E35B4B" w:rsidP="00E35B4B">
      <w:pPr>
        <w:pStyle w:val="Pagrindinistekstas"/>
        <w:numPr>
          <w:ilvl w:val="0"/>
          <w:numId w:val="8"/>
        </w:numPr>
        <w:spacing w:after="0"/>
        <w:rPr>
          <w:sz w:val="22"/>
          <w:szCs w:val="22"/>
        </w:rPr>
      </w:pPr>
      <w:r w:rsidRPr="00CA1182">
        <w:rPr>
          <w:sz w:val="22"/>
          <w:szCs w:val="22"/>
        </w:rPr>
        <w:t>Nudegimai (žr. toliau).</w:t>
      </w:r>
    </w:p>
    <w:p w:rsidR="00E35B4B" w:rsidRPr="00CA1182" w:rsidRDefault="00E35B4B" w:rsidP="00E35B4B">
      <w:pPr>
        <w:pStyle w:val="Pagrindinistekstas"/>
        <w:numPr>
          <w:ilvl w:val="0"/>
          <w:numId w:val="8"/>
        </w:numPr>
        <w:spacing w:after="0"/>
        <w:rPr>
          <w:sz w:val="22"/>
          <w:szCs w:val="22"/>
        </w:rPr>
      </w:pPr>
      <w:r w:rsidRPr="00CA1182">
        <w:rPr>
          <w:sz w:val="22"/>
          <w:szCs w:val="22"/>
        </w:rPr>
        <w:t>Galutinės stadijos kepenų nepakankamumas (žr. 4.2 skyrių).</w:t>
      </w:r>
    </w:p>
    <w:p w:rsidR="00E35B4B" w:rsidRPr="00CA1182" w:rsidRDefault="00E35B4B" w:rsidP="00E35B4B">
      <w:pPr>
        <w:pStyle w:val="Pagrindinistekstas"/>
        <w:numPr>
          <w:ilvl w:val="0"/>
          <w:numId w:val="8"/>
        </w:numPr>
        <w:spacing w:after="0"/>
        <w:rPr>
          <w:sz w:val="22"/>
          <w:szCs w:val="22"/>
        </w:rPr>
      </w:pPr>
      <w:r w:rsidRPr="00CA1182">
        <w:rPr>
          <w:sz w:val="22"/>
          <w:szCs w:val="22"/>
        </w:rPr>
        <w:t>Ūminis, lėtinis arba galutinės stadijos inkstų nepakankamumas (žr. 4.2 skyrių).</w:t>
      </w:r>
    </w:p>
    <w:p w:rsidR="00E35B4B" w:rsidRPr="00CA1182" w:rsidRDefault="00E35B4B" w:rsidP="00E35B4B">
      <w:pPr>
        <w:pStyle w:val="Pagrindinistekstas"/>
        <w:numPr>
          <w:ilvl w:val="0"/>
          <w:numId w:val="8"/>
        </w:numPr>
        <w:spacing w:after="0"/>
        <w:rPr>
          <w:sz w:val="22"/>
          <w:szCs w:val="22"/>
        </w:rPr>
      </w:pPr>
      <w:proofErr w:type="spellStart"/>
      <w:r w:rsidRPr="00CA1182">
        <w:rPr>
          <w:sz w:val="22"/>
          <w:szCs w:val="22"/>
        </w:rPr>
        <w:t>Jatrogeninės</w:t>
      </w:r>
      <w:proofErr w:type="spellEnd"/>
      <w:r w:rsidRPr="00CA1182">
        <w:rPr>
          <w:sz w:val="22"/>
          <w:szCs w:val="22"/>
        </w:rPr>
        <w:t xml:space="preserve"> priežastys: po kraujo plazmos perpylimo, </w:t>
      </w:r>
      <w:proofErr w:type="spellStart"/>
      <w:r w:rsidRPr="00CA1182">
        <w:rPr>
          <w:sz w:val="22"/>
          <w:szCs w:val="22"/>
        </w:rPr>
        <w:t>plazmaferezės</w:t>
      </w:r>
      <w:proofErr w:type="spellEnd"/>
      <w:r w:rsidRPr="00CA1182">
        <w:rPr>
          <w:sz w:val="22"/>
          <w:szCs w:val="22"/>
        </w:rPr>
        <w:t>, dirbtinės kraujo apytakos, gydant kartu keliais vaistiniais preparatais (žr. 4.5 skyrių).</w:t>
      </w:r>
    </w:p>
    <w:p w:rsidR="00E35B4B" w:rsidRPr="00CA1182" w:rsidRDefault="00E35B4B" w:rsidP="00E35B4B">
      <w:pPr>
        <w:pStyle w:val="Pagrindinistekstas"/>
        <w:spacing w:after="0"/>
        <w:rPr>
          <w:sz w:val="22"/>
          <w:szCs w:val="22"/>
        </w:rPr>
      </w:pPr>
    </w:p>
    <w:p w:rsidR="00E35B4B" w:rsidRPr="003431F9" w:rsidRDefault="00E35B4B" w:rsidP="00E35B4B">
      <w:pPr>
        <w:rPr>
          <w:sz w:val="22"/>
          <w:szCs w:val="22"/>
        </w:rPr>
      </w:pPr>
      <w:r w:rsidRPr="008346F8">
        <w:rPr>
          <w:sz w:val="22"/>
          <w:szCs w:val="22"/>
        </w:rPr>
        <w:t xml:space="preserve">Kaip ir vartojant </w:t>
      </w:r>
      <w:proofErr w:type="spellStart"/>
      <w:r w:rsidRPr="008346F8">
        <w:rPr>
          <w:sz w:val="22"/>
          <w:szCs w:val="22"/>
        </w:rPr>
        <w:t>suksametonijaus</w:t>
      </w:r>
      <w:proofErr w:type="spellEnd"/>
      <w:r w:rsidRPr="008346F8">
        <w:rPr>
          <w:sz w:val="22"/>
          <w:szCs w:val="22"/>
        </w:rPr>
        <w:t xml:space="preserve"> (</w:t>
      </w:r>
      <w:proofErr w:type="spellStart"/>
      <w:r w:rsidRPr="008346F8">
        <w:rPr>
          <w:sz w:val="22"/>
          <w:szCs w:val="22"/>
        </w:rPr>
        <w:t>sukcinilcholino</w:t>
      </w:r>
      <w:proofErr w:type="spellEnd"/>
      <w:r w:rsidRPr="008346F8">
        <w:rPr>
          <w:sz w:val="22"/>
          <w:szCs w:val="22"/>
        </w:rPr>
        <w:t xml:space="preserve">), pacientai, kurie yra </w:t>
      </w:r>
      <w:proofErr w:type="spellStart"/>
      <w:r w:rsidRPr="008346F8">
        <w:rPr>
          <w:sz w:val="22"/>
          <w:szCs w:val="22"/>
        </w:rPr>
        <w:t>homozigotiniai</w:t>
      </w:r>
      <w:proofErr w:type="spellEnd"/>
      <w:r w:rsidRPr="008346F8">
        <w:rPr>
          <w:sz w:val="22"/>
          <w:szCs w:val="22"/>
        </w:rPr>
        <w:t xml:space="preserve"> atipiniam plazmos </w:t>
      </w:r>
      <w:proofErr w:type="spellStart"/>
      <w:r w:rsidRPr="008346F8">
        <w:rPr>
          <w:sz w:val="22"/>
          <w:szCs w:val="22"/>
        </w:rPr>
        <w:t>choline</w:t>
      </w:r>
      <w:r w:rsidRPr="00990A6F">
        <w:rPr>
          <w:sz w:val="22"/>
          <w:szCs w:val="22"/>
        </w:rPr>
        <w:t>sterazės</w:t>
      </w:r>
      <w:proofErr w:type="spellEnd"/>
      <w:r w:rsidRPr="00990A6F">
        <w:rPr>
          <w:sz w:val="22"/>
          <w:szCs w:val="22"/>
        </w:rPr>
        <w:t xml:space="preserve"> genui (tokių žmonių būna 1 iš 2500), yra labai jautrūs </w:t>
      </w:r>
      <w:proofErr w:type="spellStart"/>
      <w:r w:rsidRPr="00990A6F">
        <w:rPr>
          <w:sz w:val="22"/>
          <w:szCs w:val="22"/>
        </w:rPr>
        <w:t>mivakurio</w:t>
      </w:r>
      <w:proofErr w:type="spellEnd"/>
      <w:r w:rsidRPr="00990A6F">
        <w:rPr>
          <w:sz w:val="22"/>
          <w:szCs w:val="22"/>
        </w:rPr>
        <w:t xml:space="preserve"> sukeliamai nervo-raumens blokadai. Trims tokiems suaugusiems pacientams 0,03 mg/kg kūno svorio </w:t>
      </w:r>
      <w:proofErr w:type="spellStart"/>
      <w:r w:rsidRPr="00990A6F">
        <w:rPr>
          <w:sz w:val="22"/>
          <w:szCs w:val="22"/>
        </w:rPr>
        <w:t>Mivacron</w:t>
      </w:r>
      <w:proofErr w:type="spellEnd"/>
      <w:r w:rsidRPr="00990A6F">
        <w:rPr>
          <w:sz w:val="22"/>
          <w:szCs w:val="22"/>
        </w:rPr>
        <w:t xml:space="preserve"> dozė (tai atitinka maždaug ED</w:t>
      </w:r>
      <w:r w:rsidRPr="00990A6F">
        <w:rPr>
          <w:sz w:val="22"/>
          <w:szCs w:val="22"/>
          <w:vertAlign w:val="subscript"/>
        </w:rPr>
        <w:t>10-20</w:t>
      </w:r>
      <w:r w:rsidRPr="00990A6F">
        <w:rPr>
          <w:sz w:val="22"/>
          <w:szCs w:val="22"/>
        </w:rPr>
        <w:t xml:space="preserve"> </w:t>
      </w:r>
      <w:proofErr w:type="spellStart"/>
      <w:r w:rsidRPr="00990A6F">
        <w:rPr>
          <w:sz w:val="22"/>
          <w:szCs w:val="22"/>
        </w:rPr>
        <w:t>genotipiškai</w:t>
      </w:r>
      <w:proofErr w:type="spellEnd"/>
      <w:r w:rsidRPr="00990A6F">
        <w:rPr>
          <w:sz w:val="22"/>
          <w:szCs w:val="22"/>
        </w:rPr>
        <w:t xml:space="preserve"> normaliems ligoniams) sukėlė v</w:t>
      </w:r>
      <w:r w:rsidRPr="003431F9">
        <w:rPr>
          <w:sz w:val="22"/>
          <w:szCs w:val="22"/>
        </w:rPr>
        <w:t xml:space="preserve">isišką nervo-raumens blokadą, trukusią 26-128 minutes. </w:t>
      </w:r>
    </w:p>
    <w:p w:rsidR="00E35B4B" w:rsidRPr="003431F9" w:rsidRDefault="00E35B4B" w:rsidP="00E35B4B">
      <w:pPr>
        <w:rPr>
          <w:sz w:val="22"/>
          <w:szCs w:val="22"/>
        </w:rPr>
      </w:pPr>
    </w:p>
    <w:p w:rsidR="00E35B4B" w:rsidRPr="006359EB" w:rsidRDefault="00E35B4B" w:rsidP="00E35B4B">
      <w:pPr>
        <w:rPr>
          <w:sz w:val="22"/>
          <w:szCs w:val="22"/>
        </w:rPr>
      </w:pPr>
      <w:r w:rsidRPr="00416876">
        <w:rPr>
          <w:sz w:val="22"/>
          <w:szCs w:val="22"/>
        </w:rPr>
        <w:t xml:space="preserve">Pacientams, kurie yra </w:t>
      </w:r>
      <w:proofErr w:type="spellStart"/>
      <w:r w:rsidRPr="00416876">
        <w:rPr>
          <w:sz w:val="22"/>
          <w:szCs w:val="22"/>
        </w:rPr>
        <w:t>heterozigotiniai</w:t>
      </w:r>
      <w:proofErr w:type="spellEnd"/>
      <w:r w:rsidRPr="00416876">
        <w:rPr>
          <w:sz w:val="22"/>
          <w:szCs w:val="22"/>
        </w:rPr>
        <w:t xml:space="preserve"> atipiniam plazmos </w:t>
      </w:r>
      <w:proofErr w:type="spellStart"/>
      <w:r w:rsidRPr="00416876">
        <w:rPr>
          <w:sz w:val="22"/>
          <w:szCs w:val="22"/>
        </w:rPr>
        <w:t>cholinesterazės</w:t>
      </w:r>
      <w:proofErr w:type="spellEnd"/>
      <w:r w:rsidRPr="00416876">
        <w:rPr>
          <w:sz w:val="22"/>
          <w:szCs w:val="22"/>
        </w:rPr>
        <w:t xml:space="preserve"> genui, 0,15 mg/kg kūno svorio </w:t>
      </w:r>
      <w:proofErr w:type="spellStart"/>
      <w:r w:rsidRPr="00416876">
        <w:rPr>
          <w:sz w:val="22"/>
          <w:szCs w:val="22"/>
        </w:rPr>
        <w:t>Mivacron</w:t>
      </w:r>
      <w:proofErr w:type="spellEnd"/>
      <w:r w:rsidRPr="00416876">
        <w:rPr>
          <w:sz w:val="22"/>
          <w:szCs w:val="22"/>
        </w:rPr>
        <w:t xml:space="preserve"> dozės sukelta veiksminga nervų ir raumenų jungties blokada užtrunka maždaug 10 minučių </w:t>
      </w:r>
      <w:r w:rsidRPr="006359EB">
        <w:rPr>
          <w:sz w:val="22"/>
          <w:szCs w:val="22"/>
        </w:rPr>
        <w:t>ilgiau negu kitiems ligoniams.</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r w:rsidRPr="00CA1182">
        <w:rPr>
          <w:sz w:val="22"/>
          <w:szCs w:val="22"/>
        </w:rPr>
        <w:t xml:space="preserve">Prasidėjus spontaniniam atsigavimui, nervo-raumens blokadą šiems ligoniams šalino įprastinės </w:t>
      </w:r>
      <w:proofErr w:type="spellStart"/>
      <w:r w:rsidRPr="00CA1182">
        <w:rPr>
          <w:sz w:val="22"/>
          <w:szCs w:val="22"/>
        </w:rPr>
        <w:t>neostigmino</w:t>
      </w:r>
      <w:proofErr w:type="spellEnd"/>
      <w:r w:rsidRPr="00CA1182">
        <w:rPr>
          <w:sz w:val="22"/>
          <w:szCs w:val="22"/>
        </w:rPr>
        <w:t xml:space="preserve"> dozės.</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r w:rsidRPr="00CA1182">
        <w:rPr>
          <w:sz w:val="22"/>
          <w:szCs w:val="22"/>
        </w:rPr>
        <w:t xml:space="preserve">Nudegę ligoniai gali tapti atsparūs </w:t>
      </w:r>
      <w:proofErr w:type="spellStart"/>
      <w:r w:rsidRPr="00CA1182">
        <w:rPr>
          <w:sz w:val="22"/>
          <w:szCs w:val="22"/>
        </w:rPr>
        <w:t>nedepoliarizuojantiems</w:t>
      </w:r>
      <w:proofErr w:type="spellEnd"/>
      <w:r w:rsidRPr="00CA1182">
        <w:rPr>
          <w:sz w:val="22"/>
          <w:szCs w:val="22"/>
        </w:rPr>
        <w:t xml:space="preserve"> </w:t>
      </w:r>
      <w:proofErr w:type="spellStart"/>
      <w:r w:rsidRPr="00CA1182">
        <w:rPr>
          <w:sz w:val="22"/>
          <w:szCs w:val="22"/>
        </w:rPr>
        <w:t>miorelaksantams</w:t>
      </w:r>
      <w:proofErr w:type="spellEnd"/>
      <w:r w:rsidRPr="00CA1182">
        <w:rPr>
          <w:sz w:val="22"/>
          <w:szCs w:val="22"/>
        </w:rPr>
        <w:t xml:space="preserve">, jiems gali reikėti didesnių dozių. Antra vertus, tokių pacientų plazmos </w:t>
      </w:r>
      <w:proofErr w:type="spellStart"/>
      <w:r w:rsidRPr="00CA1182">
        <w:rPr>
          <w:sz w:val="22"/>
          <w:szCs w:val="22"/>
        </w:rPr>
        <w:t>cholinesterazės</w:t>
      </w:r>
      <w:proofErr w:type="spellEnd"/>
      <w:r w:rsidRPr="00CA1182">
        <w:rPr>
          <w:sz w:val="22"/>
          <w:szCs w:val="22"/>
        </w:rPr>
        <w:t xml:space="preserve"> aktyvumas gali būti sumažėjęs, dėl to dozę gali reikėti mažinti. Tokiems nudegusiems ligoniams reikia suleisti bandomąją 0,015–0,020 mg/kg kūno svorio </w:t>
      </w:r>
      <w:proofErr w:type="spellStart"/>
      <w:r w:rsidRPr="00CA1182">
        <w:rPr>
          <w:sz w:val="22"/>
          <w:szCs w:val="22"/>
        </w:rPr>
        <w:t>Mivacron</w:t>
      </w:r>
      <w:proofErr w:type="spellEnd"/>
      <w:r w:rsidRPr="00CA1182">
        <w:rPr>
          <w:sz w:val="22"/>
          <w:szCs w:val="22"/>
        </w:rPr>
        <w:t xml:space="preserve"> dozę, o po to dozuoti atsižvelgiant į nervo ir raumens jungties blokados kontrolės duomenis stimuliuojant nervą.</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r w:rsidRPr="00CA1182">
        <w:rPr>
          <w:sz w:val="22"/>
          <w:szCs w:val="22"/>
        </w:rPr>
        <w:t xml:space="preserve">Suaugusiems žmonėms 0,2 mg/kg kūno svorio arba didesnės greitai </w:t>
      </w:r>
      <w:proofErr w:type="spellStart"/>
      <w:r w:rsidRPr="00CA1182">
        <w:rPr>
          <w:sz w:val="22"/>
          <w:szCs w:val="22"/>
        </w:rPr>
        <w:t>injekuojamos</w:t>
      </w:r>
      <w:proofErr w:type="spellEnd"/>
      <w:r w:rsidRPr="00CA1182">
        <w:rPr>
          <w:sz w:val="22"/>
          <w:szCs w:val="22"/>
        </w:rPr>
        <w:t xml:space="preserve"> dozės (tai 3 kartus daugiau negu ED</w:t>
      </w:r>
      <w:r w:rsidRPr="00CA1182">
        <w:rPr>
          <w:sz w:val="22"/>
          <w:szCs w:val="22"/>
          <w:vertAlign w:val="subscript"/>
        </w:rPr>
        <w:t>95</w:t>
      </w:r>
      <w:r w:rsidRPr="00CA1182">
        <w:rPr>
          <w:sz w:val="22"/>
          <w:szCs w:val="22"/>
        </w:rPr>
        <w:t xml:space="preserve">), sukelia </w:t>
      </w:r>
      <w:proofErr w:type="spellStart"/>
      <w:r w:rsidRPr="00CA1182">
        <w:rPr>
          <w:sz w:val="22"/>
          <w:szCs w:val="22"/>
        </w:rPr>
        <w:t>histamino</w:t>
      </w:r>
      <w:proofErr w:type="spellEnd"/>
      <w:r w:rsidRPr="00CA1182">
        <w:rPr>
          <w:sz w:val="22"/>
          <w:szCs w:val="22"/>
        </w:rPr>
        <w:t xml:space="preserve"> išsiskyrimą. Lėčiau leidžiant 0,2 mg/kg kūno svorio dozę arba dalimis leidžiant 0,25 mg/kg kūno svorio dozę (žr. 4.2 skyrių), poveikis širdies ir kraujagyslių sistemai sumažėja iki minimumo. Klinikiniai tyrimai parodė, kad greitai </w:t>
      </w:r>
      <w:proofErr w:type="spellStart"/>
      <w:r w:rsidRPr="00CA1182">
        <w:rPr>
          <w:sz w:val="22"/>
          <w:szCs w:val="22"/>
        </w:rPr>
        <w:t>injekuotos</w:t>
      </w:r>
      <w:proofErr w:type="spellEnd"/>
      <w:r w:rsidRPr="00CA1182">
        <w:rPr>
          <w:sz w:val="22"/>
          <w:szCs w:val="22"/>
        </w:rPr>
        <w:t xml:space="preserve"> 0,2 mg/kg kūno svorio dozės vaikų širdies ir kraujagyslių sistemai pavojaus nekelia.</w:t>
      </w:r>
    </w:p>
    <w:p w:rsidR="00E35B4B" w:rsidRPr="00CA1182" w:rsidRDefault="00E35B4B" w:rsidP="00E35B4B">
      <w:pPr>
        <w:pStyle w:val="Pagrindinistekstas"/>
        <w:spacing w:after="0"/>
        <w:rPr>
          <w:sz w:val="22"/>
          <w:szCs w:val="22"/>
        </w:rPr>
      </w:pPr>
    </w:p>
    <w:p w:rsidR="00E35B4B" w:rsidRPr="008346F8" w:rsidRDefault="00E35B4B" w:rsidP="00E35B4B">
      <w:pPr>
        <w:rPr>
          <w:sz w:val="22"/>
          <w:szCs w:val="22"/>
        </w:rPr>
      </w:pPr>
      <w:r w:rsidRPr="008346F8">
        <w:rPr>
          <w:sz w:val="22"/>
          <w:szCs w:val="22"/>
        </w:rPr>
        <w:lastRenderedPageBreak/>
        <w:t xml:space="preserve">Atsargiai </w:t>
      </w:r>
      <w:proofErr w:type="spellStart"/>
      <w:r w:rsidRPr="008346F8">
        <w:rPr>
          <w:sz w:val="22"/>
          <w:szCs w:val="22"/>
        </w:rPr>
        <w:t>Mivacron</w:t>
      </w:r>
      <w:proofErr w:type="spellEnd"/>
      <w:r w:rsidRPr="008346F8">
        <w:rPr>
          <w:sz w:val="22"/>
          <w:szCs w:val="22"/>
        </w:rPr>
        <w:t xml:space="preserve"> reikia vartoti pacientams, kurių jautrumas </w:t>
      </w:r>
      <w:proofErr w:type="spellStart"/>
      <w:r w:rsidRPr="008346F8">
        <w:rPr>
          <w:sz w:val="22"/>
          <w:szCs w:val="22"/>
        </w:rPr>
        <w:t>histaminui</w:t>
      </w:r>
      <w:proofErr w:type="spellEnd"/>
      <w:r w:rsidRPr="008346F8">
        <w:rPr>
          <w:sz w:val="22"/>
          <w:szCs w:val="22"/>
        </w:rPr>
        <w:t xml:space="preserve"> gali būti padidėjęs, pvz., sergantiems astma. Tokiems ligoniams preparatą reikia suleisti per 60 sekundžių. </w:t>
      </w:r>
    </w:p>
    <w:p w:rsidR="00E35B4B" w:rsidRPr="00990A6F" w:rsidRDefault="00E35B4B" w:rsidP="00E35B4B">
      <w:pPr>
        <w:rPr>
          <w:b/>
          <w:bCs/>
          <w:i/>
          <w:iCs/>
          <w:color w:val="FF0000"/>
          <w:sz w:val="22"/>
          <w:szCs w:val="22"/>
          <w:lang w:eastAsia="en-GB"/>
        </w:rPr>
      </w:pPr>
    </w:p>
    <w:p w:rsidR="00E35B4B" w:rsidRPr="00990A6F" w:rsidRDefault="00E35B4B" w:rsidP="00E35B4B">
      <w:pPr>
        <w:rPr>
          <w:sz w:val="22"/>
          <w:szCs w:val="22"/>
        </w:rPr>
      </w:pPr>
      <w:r w:rsidRPr="00990A6F">
        <w:rPr>
          <w:sz w:val="22"/>
          <w:szCs w:val="22"/>
        </w:rPr>
        <w:t xml:space="preserve">Pacientams, kuriems buvo padidėjęs jautrumas kitiems nervo ir raumens jungtį blokuojantiems preparatams, </w:t>
      </w:r>
      <w:proofErr w:type="spellStart"/>
      <w:r w:rsidRPr="00990A6F">
        <w:rPr>
          <w:sz w:val="22"/>
          <w:szCs w:val="22"/>
        </w:rPr>
        <w:t>mivakurio</w:t>
      </w:r>
      <w:proofErr w:type="spellEnd"/>
      <w:r w:rsidRPr="00990A6F">
        <w:rPr>
          <w:sz w:val="22"/>
          <w:szCs w:val="22"/>
        </w:rPr>
        <w:t xml:space="preserve"> reikėtų skirti atsargiai, nes yra duomenų apie šių preparatų sukeliamą didelio dažnio kryžminį jautrumą (daugiau nei 50 %). </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proofErr w:type="spellStart"/>
      <w:r w:rsidRPr="00CA1182">
        <w:rPr>
          <w:sz w:val="22"/>
          <w:szCs w:val="22"/>
        </w:rPr>
        <w:t>Mivacron</w:t>
      </w:r>
      <w:proofErr w:type="spellEnd"/>
      <w:r w:rsidRPr="00CA1182">
        <w:rPr>
          <w:sz w:val="22"/>
          <w:szCs w:val="22"/>
        </w:rPr>
        <w:t xml:space="preserve"> suleisti per 60 sekundžių reikia ir tokiu atveju, jei pacientas yra labai jautrus arterinio kraujospūdžio kritimui, pvz., dėl </w:t>
      </w:r>
      <w:proofErr w:type="spellStart"/>
      <w:r w:rsidRPr="00CA1182">
        <w:rPr>
          <w:sz w:val="22"/>
          <w:szCs w:val="22"/>
        </w:rPr>
        <w:t>hipovolemijos</w:t>
      </w:r>
      <w:proofErr w:type="spellEnd"/>
      <w:r w:rsidRPr="00CA1182">
        <w:rPr>
          <w:sz w:val="22"/>
          <w:szCs w:val="22"/>
        </w:rPr>
        <w:t>.</w:t>
      </w:r>
    </w:p>
    <w:p w:rsidR="00E35B4B" w:rsidRPr="008346F8" w:rsidRDefault="00E35B4B" w:rsidP="00E35B4B">
      <w:pPr>
        <w:rPr>
          <w:sz w:val="22"/>
          <w:szCs w:val="22"/>
        </w:rPr>
      </w:pPr>
    </w:p>
    <w:p w:rsidR="00E35B4B" w:rsidRPr="00CA1182" w:rsidRDefault="00E35B4B" w:rsidP="00E35B4B">
      <w:pPr>
        <w:pStyle w:val="Pagrindinistekstas"/>
        <w:spacing w:after="0"/>
        <w:rPr>
          <w:sz w:val="22"/>
          <w:szCs w:val="22"/>
        </w:rPr>
      </w:pPr>
      <w:r w:rsidRPr="00CA1182">
        <w:rPr>
          <w:sz w:val="22"/>
          <w:szCs w:val="22"/>
        </w:rPr>
        <w:t xml:space="preserve">Rekomenduojamos </w:t>
      </w:r>
      <w:proofErr w:type="spellStart"/>
      <w:r w:rsidRPr="00CA1182">
        <w:rPr>
          <w:sz w:val="22"/>
          <w:szCs w:val="22"/>
        </w:rPr>
        <w:t>Mivacron</w:t>
      </w:r>
      <w:proofErr w:type="spellEnd"/>
      <w:r w:rsidRPr="00CA1182">
        <w:rPr>
          <w:sz w:val="22"/>
          <w:szCs w:val="22"/>
        </w:rPr>
        <w:t xml:space="preserve"> dozės nervo klajoklio ar </w:t>
      </w:r>
      <w:proofErr w:type="spellStart"/>
      <w:r w:rsidRPr="00CA1182">
        <w:rPr>
          <w:sz w:val="22"/>
          <w:szCs w:val="22"/>
        </w:rPr>
        <w:t>ganglijų</w:t>
      </w:r>
      <w:proofErr w:type="spellEnd"/>
      <w:r w:rsidRPr="00CA1182">
        <w:rPr>
          <w:sz w:val="22"/>
          <w:szCs w:val="22"/>
        </w:rPr>
        <w:t xml:space="preserve"> beveik neblokuoja, todėl jos nesukelia pastebimo poveikio širdies susitraukimų dažniui ir nešalina </w:t>
      </w:r>
      <w:proofErr w:type="spellStart"/>
      <w:r w:rsidRPr="00CA1182">
        <w:rPr>
          <w:sz w:val="22"/>
          <w:szCs w:val="22"/>
        </w:rPr>
        <w:t>bradikardijos</w:t>
      </w:r>
      <w:proofErr w:type="spellEnd"/>
      <w:r w:rsidRPr="00CA1182">
        <w:rPr>
          <w:sz w:val="22"/>
          <w:szCs w:val="22"/>
        </w:rPr>
        <w:t>, pasireiškiančios dėl narkozę sukeliančių medžiagų poveikio arba dėl nervo klajoklio dirginimo operacijos metu.</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r w:rsidRPr="00CA1182">
        <w:rPr>
          <w:sz w:val="22"/>
          <w:szCs w:val="22"/>
        </w:rPr>
        <w:t xml:space="preserve">Vartojant </w:t>
      </w:r>
      <w:proofErr w:type="spellStart"/>
      <w:r w:rsidRPr="00CA1182">
        <w:rPr>
          <w:sz w:val="22"/>
          <w:szCs w:val="22"/>
        </w:rPr>
        <w:t>mivakurio</w:t>
      </w:r>
      <w:proofErr w:type="spellEnd"/>
      <w:r w:rsidRPr="00CA1182">
        <w:rPr>
          <w:sz w:val="22"/>
          <w:szCs w:val="22"/>
        </w:rPr>
        <w:t xml:space="preserve">, kaip ir kitokių </w:t>
      </w:r>
      <w:proofErr w:type="spellStart"/>
      <w:r w:rsidRPr="00CA1182">
        <w:rPr>
          <w:sz w:val="22"/>
          <w:szCs w:val="22"/>
        </w:rPr>
        <w:t>nedepoliarizuojančių</w:t>
      </w:r>
      <w:proofErr w:type="spellEnd"/>
      <w:r w:rsidRPr="00CA1182">
        <w:rPr>
          <w:sz w:val="22"/>
          <w:szCs w:val="22"/>
        </w:rPr>
        <w:t xml:space="preserve"> </w:t>
      </w:r>
      <w:proofErr w:type="spellStart"/>
      <w:r w:rsidRPr="00CA1182">
        <w:rPr>
          <w:sz w:val="22"/>
          <w:szCs w:val="22"/>
        </w:rPr>
        <w:t>miorelaksantų</w:t>
      </w:r>
      <w:proofErr w:type="spellEnd"/>
      <w:r w:rsidRPr="00CA1182">
        <w:rPr>
          <w:sz w:val="22"/>
          <w:szCs w:val="22"/>
        </w:rPr>
        <w:t xml:space="preserve">, padidėjęs jautrumas šiam preparatui gali pasireikšti ligoniams, sergantiems sunkiąja </w:t>
      </w:r>
      <w:proofErr w:type="spellStart"/>
      <w:r w:rsidRPr="00CA1182">
        <w:rPr>
          <w:sz w:val="22"/>
          <w:szCs w:val="22"/>
        </w:rPr>
        <w:t>miastenija</w:t>
      </w:r>
      <w:proofErr w:type="spellEnd"/>
      <w:r w:rsidRPr="00CA1182">
        <w:rPr>
          <w:sz w:val="22"/>
          <w:szCs w:val="22"/>
        </w:rPr>
        <w:t xml:space="preserve"> ar kitomis nervų ir raumenų ligomis, ir išsekusiems žmonėms. Labai pakitęs rūgščių ir šarmų ar elektrolitų kiekis gali padidinti ar sumažinti jautrumą </w:t>
      </w:r>
      <w:proofErr w:type="spellStart"/>
      <w:r w:rsidRPr="00CA1182">
        <w:rPr>
          <w:sz w:val="22"/>
          <w:szCs w:val="22"/>
        </w:rPr>
        <w:t>mivakuriui</w:t>
      </w:r>
      <w:proofErr w:type="spellEnd"/>
      <w:r w:rsidRPr="00CA1182">
        <w:rPr>
          <w:sz w:val="22"/>
          <w:szCs w:val="22"/>
        </w:rPr>
        <w:t>.</w:t>
      </w:r>
    </w:p>
    <w:p w:rsidR="00E35B4B" w:rsidRPr="00CA1182" w:rsidRDefault="00E35B4B" w:rsidP="00E35B4B">
      <w:pPr>
        <w:pStyle w:val="Pagrindinistekstas"/>
        <w:spacing w:after="0"/>
        <w:rPr>
          <w:sz w:val="22"/>
          <w:szCs w:val="22"/>
        </w:rPr>
      </w:pPr>
      <w:r w:rsidRPr="00CA1182">
        <w:rPr>
          <w:sz w:val="22"/>
          <w:szCs w:val="22"/>
        </w:rPr>
        <w:t xml:space="preserve">   </w:t>
      </w:r>
    </w:p>
    <w:p w:rsidR="00E35B4B" w:rsidRPr="00CA1182" w:rsidRDefault="00E35B4B" w:rsidP="00E35B4B">
      <w:pPr>
        <w:pStyle w:val="Pagrindinistekstas"/>
        <w:spacing w:after="0"/>
        <w:rPr>
          <w:sz w:val="22"/>
          <w:szCs w:val="22"/>
        </w:rPr>
      </w:pPr>
      <w:proofErr w:type="spellStart"/>
      <w:r w:rsidRPr="00CA1182">
        <w:rPr>
          <w:sz w:val="22"/>
          <w:szCs w:val="22"/>
        </w:rPr>
        <w:t>Mivacron</w:t>
      </w:r>
      <w:proofErr w:type="spellEnd"/>
      <w:r w:rsidRPr="00CA1182">
        <w:rPr>
          <w:sz w:val="22"/>
          <w:szCs w:val="22"/>
        </w:rPr>
        <w:t xml:space="preserve"> injekcinis tirpalas yra rūgštus (pH yra maždaug 4,5), jo negalima maišyti tame pačiame švirkšte arba leisti kartu ta pačia adata su labai šarmingais, pvz., barbitūratų, tirpalais. Nustatyta, kad jį galima maišyti su kai kurių dažnai operacijos metu vartojamų vaistų, pvz., </w:t>
      </w:r>
      <w:proofErr w:type="spellStart"/>
      <w:r w:rsidRPr="00CA1182">
        <w:rPr>
          <w:sz w:val="22"/>
          <w:szCs w:val="22"/>
        </w:rPr>
        <w:t>fentanilio</w:t>
      </w:r>
      <w:proofErr w:type="spellEnd"/>
      <w:r w:rsidRPr="00CA1182">
        <w:rPr>
          <w:sz w:val="22"/>
          <w:szCs w:val="22"/>
        </w:rPr>
        <w:t xml:space="preserve">, </w:t>
      </w:r>
      <w:proofErr w:type="spellStart"/>
      <w:r w:rsidRPr="00CA1182">
        <w:rPr>
          <w:sz w:val="22"/>
          <w:szCs w:val="22"/>
        </w:rPr>
        <w:t>alfentanilio</w:t>
      </w:r>
      <w:proofErr w:type="spellEnd"/>
      <w:r w:rsidRPr="00CA1182">
        <w:rPr>
          <w:sz w:val="22"/>
          <w:szCs w:val="22"/>
        </w:rPr>
        <w:t xml:space="preserve">, </w:t>
      </w:r>
      <w:proofErr w:type="spellStart"/>
      <w:r w:rsidRPr="00CA1182">
        <w:rPr>
          <w:sz w:val="22"/>
          <w:szCs w:val="22"/>
        </w:rPr>
        <w:t>sufentanilio</w:t>
      </w:r>
      <w:proofErr w:type="spellEnd"/>
      <w:r w:rsidRPr="00CA1182">
        <w:rPr>
          <w:sz w:val="22"/>
          <w:szCs w:val="22"/>
        </w:rPr>
        <w:t xml:space="preserve">, </w:t>
      </w:r>
      <w:proofErr w:type="spellStart"/>
      <w:r w:rsidRPr="00CA1182">
        <w:rPr>
          <w:sz w:val="22"/>
          <w:szCs w:val="22"/>
        </w:rPr>
        <w:t>droperidolio</w:t>
      </w:r>
      <w:proofErr w:type="spellEnd"/>
      <w:r w:rsidRPr="00CA1182">
        <w:rPr>
          <w:sz w:val="22"/>
          <w:szCs w:val="22"/>
        </w:rPr>
        <w:t xml:space="preserve"> ir </w:t>
      </w:r>
      <w:proofErr w:type="spellStart"/>
      <w:r w:rsidRPr="00CA1182">
        <w:rPr>
          <w:sz w:val="22"/>
          <w:szCs w:val="22"/>
        </w:rPr>
        <w:t>midazolamo</w:t>
      </w:r>
      <w:proofErr w:type="spellEnd"/>
      <w:r w:rsidRPr="00CA1182">
        <w:rPr>
          <w:sz w:val="22"/>
          <w:szCs w:val="22"/>
        </w:rPr>
        <w:t xml:space="preserve"> rūgščiais tirpalais. Jeigu kitokių anestetikų leidžiama ta pačia adata ar kaniule kaip ir </w:t>
      </w:r>
      <w:proofErr w:type="spellStart"/>
      <w:r w:rsidRPr="00CA1182">
        <w:rPr>
          <w:sz w:val="22"/>
          <w:szCs w:val="22"/>
        </w:rPr>
        <w:t>Mivacron</w:t>
      </w:r>
      <w:proofErr w:type="spellEnd"/>
      <w:r w:rsidRPr="00CA1182">
        <w:rPr>
          <w:sz w:val="22"/>
          <w:szCs w:val="22"/>
        </w:rPr>
        <w:t>, o suderinamumas nenustatytas, rekomenduojama po kiekvieno vaisto vartojimo adatą ar kaniulę praplauti fiziologiniu tirpalu.</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r w:rsidRPr="00CA1182">
        <w:rPr>
          <w:sz w:val="22"/>
          <w:szCs w:val="22"/>
        </w:rPr>
        <w:t xml:space="preserve">Tyrimai su kiaulėmis, linkusiomis į piktybinę hipertermiją, parodė, kad </w:t>
      </w:r>
      <w:proofErr w:type="spellStart"/>
      <w:r w:rsidRPr="00CA1182">
        <w:rPr>
          <w:sz w:val="22"/>
          <w:szCs w:val="22"/>
        </w:rPr>
        <w:t>Mivacron</w:t>
      </w:r>
      <w:proofErr w:type="spellEnd"/>
      <w:r w:rsidRPr="00CA1182">
        <w:rPr>
          <w:sz w:val="22"/>
          <w:szCs w:val="22"/>
        </w:rPr>
        <w:t xml:space="preserve"> tokio sindromo nesukelia. Preparato poveikis į piktybinę hipertermiją linkusiems žmonėms neištirtas.</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r w:rsidRPr="00CA1182">
        <w:rPr>
          <w:sz w:val="22"/>
          <w:szCs w:val="22"/>
        </w:rPr>
        <w:t xml:space="preserve">Apie ilgalaikį </w:t>
      </w:r>
      <w:proofErr w:type="spellStart"/>
      <w:r w:rsidRPr="00CA1182">
        <w:rPr>
          <w:sz w:val="22"/>
          <w:szCs w:val="22"/>
        </w:rPr>
        <w:t>Mivacron</w:t>
      </w:r>
      <w:proofErr w:type="spellEnd"/>
      <w:r w:rsidRPr="00CA1182">
        <w:rPr>
          <w:sz w:val="22"/>
          <w:szCs w:val="22"/>
        </w:rPr>
        <w:t xml:space="preserve"> vartojimą ventiliuojamiems ligoniams, gydomiems intensyviosios terapijos skyriuje, duomenų nepateikta.</w:t>
      </w:r>
    </w:p>
    <w:p w:rsidR="00E35B4B" w:rsidRPr="00CA1182" w:rsidRDefault="00E35B4B" w:rsidP="00E35B4B">
      <w:pPr>
        <w:pStyle w:val="Pagrindinistekstas"/>
        <w:spacing w:after="0"/>
        <w:rPr>
          <w:sz w:val="22"/>
          <w:szCs w:val="22"/>
        </w:rPr>
      </w:pPr>
    </w:p>
    <w:p w:rsidR="00E35B4B" w:rsidRPr="00CA1182" w:rsidRDefault="00E35B4B" w:rsidP="00E35B4B">
      <w:pPr>
        <w:pStyle w:val="Antrat4"/>
        <w:rPr>
          <w:sz w:val="22"/>
          <w:szCs w:val="22"/>
          <w:u w:val="none"/>
        </w:rPr>
      </w:pPr>
      <w:r w:rsidRPr="00CA1182">
        <w:rPr>
          <w:sz w:val="22"/>
          <w:szCs w:val="22"/>
          <w:u w:val="none"/>
        </w:rPr>
        <w:t xml:space="preserve">Nervo-raumens blokados šalinimas: kaip ir vartojant kitokių </w:t>
      </w:r>
      <w:proofErr w:type="spellStart"/>
      <w:r w:rsidRPr="00CA1182">
        <w:rPr>
          <w:sz w:val="22"/>
          <w:szCs w:val="22"/>
          <w:u w:val="none"/>
        </w:rPr>
        <w:t>miorelaksantų</w:t>
      </w:r>
      <w:proofErr w:type="spellEnd"/>
      <w:r w:rsidRPr="00CA1182">
        <w:rPr>
          <w:sz w:val="22"/>
          <w:szCs w:val="22"/>
          <w:u w:val="none"/>
        </w:rPr>
        <w:t xml:space="preserve">, prieš pradedant vartoti blokadą šalinančio vaisto, pvz., </w:t>
      </w:r>
      <w:proofErr w:type="spellStart"/>
      <w:r w:rsidRPr="00CA1182">
        <w:rPr>
          <w:sz w:val="22"/>
          <w:szCs w:val="22"/>
          <w:u w:val="none"/>
        </w:rPr>
        <w:t>neostigmino</w:t>
      </w:r>
      <w:proofErr w:type="spellEnd"/>
      <w:r w:rsidRPr="00CA1182">
        <w:rPr>
          <w:sz w:val="22"/>
          <w:szCs w:val="22"/>
          <w:u w:val="none"/>
        </w:rPr>
        <w:t>, reikia sulaukti savaiminio atsigavimo požymių. Atsigavimui nustatyti prieš vartojant nervo-raumens blokadą šalinančio vaisto ir jo pavartojus daugiausiai rekomenduojama remtis nervo stimuliacijos duomenimis.</w:t>
      </w:r>
    </w:p>
    <w:p w:rsidR="00E35B4B" w:rsidRPr="008346F8" w:rsidRDefault="00E35B4B" w:rsidP="00E35B4B">
      <w:pPr>
        <w:rPr>
          <w:sz w:val="22"/>
          <w:szCs w:val="22"/>
        </w:rPr>
      </w:pPr>
    </w:p>
    <w:p w:rsidR="00E35B4B" w:rsidRPr="00990A6F" w:rsidRDefault="00E35B4B" w:rsidP="00E35B4B">
      <w:pPr>
        <w:rPr>
          <w:sz w:val="22"/>
          <w:szCs w:val="22"/>
        </w:rPr>
      </w:pPr>
      <w:r w:rsidRPr="00990A6F">
        <w:rPr>
          <w:sz w:val="22"/>
          <w:szCs w:val="22"/>
        </w:rPr>
        <w:t>Nerekomenduojama vartoti naujagimiams ir jaunesniems kaip 2 mėnesių kūdikiams, nes trūksta duomenų (taip pat žr. 4.2 skyrių).</w:t>
      </w:r>
    </w:p>
    <w:p w:rsidR="00E35B4B" w:rsidRPr="003431F9" w:rsidRDefault="00E35B4B" w:rsidP="00E35B4B">
      <w:pPr>
        <w:rPr>
          <w:sz w:val="22"/>
          <w:szCs w:val="22"/>
        </w:rPr>
      </w:pPr>
    </w:p>
    <w:p w:rsidR="00E35B4B" w:rsidRPr="003431F9" w:rsidRDefault="00E35B4B" w:rsidP="00E35B4B">
      <w:pPr>
        <w:pStyle w:val="PI-2EMEASMCA"/>
      </w:pPr>
      <w:bookmarkStart w:id="21" w:name="_Toc129243106"/>
      <w:bookmarkStart w:id="22" w:name="_Toc129243231"/>
      <w:r w:rsidRPr="003431F9">
        <w:t>4.5</w:t>
      </w:r>
      <w:r w:rsidRPr="003431F9">
        <w:tab/>
        <w:t>Sąveika su kitais vaistiniais preparatais ir kitokia sąveika</w:t>
      </w:r>
      <w:bookmarkEnd w:id="21"/>
      <w:bookmarkEnd w:id="22"/>
    </w:p>
    <w:p w:rsidR="00E35B4B" w:rsidRPr="00416876" w:rsidRDefault="00E35B4B" w:rsidP="00E35B4B">
      <w:pPr>
        <w:pStyle w:val="BTEMEASMCA"/>
      </w:pPr>
    </w:p>
    <w:p w:rsidR="00E35B4B" w:rsidRPr="00CA1182" w:rsidRDefault="00E35B4B" w:rsidP="00E35B4B">
      <w:pPr>
        <w:pStyle w:val="Pagrindinistekstas"/>
        <w:spacing w:after="0"/>
        <w:rPr>
          <w:sz w:val="22"/>
          <w:szCs w:val="22"/>
        </w:rPr>
      </w:pPr>
      <w:proofErr w:type="spellStart"/>
      <w:r w:rsidRPr="00CA1182">
        <w:rPr>
          <w:sz w:val="22"/>
          <w:szCs w:val="22"/>
        </w:rPr>
        <w:t>Mivacron</w:t>
      </w:r>
      <w:proofErr w:type="spellEnd"/>
      <w:r w:rsidRPr="00CA1182">
        <w:rPr>
          <w:sz w:val="22"/>
          <w:szCs w:val="22"/>
        </w:rPr>
        <w:t xml:space="preserve"> sukeliamą nervo-raumens blokadą gali sustiprinti </w:t>
      </w:r>
      <w:proofErr w:type="spellStart"/>
      <w:r w:rsidRPr="00CA1182">
        <w:rPr>
          <w:sz w:val="22"/>
          <w:szCs w:val="22"/>
        </w:rPr>
        <w:t>inhaliuojamieji</w:t>
      </w:r>
      <w:proofErr w:type="spellEnd"/>
      <w:r w:rsidRPr="00CA1182">
        <w:rPr>
          <w:sz w:val="22"/>
          <w:szCs w:val="22"/>
        </w:rPr>
        <w:t xml:space="preserve"> anestetikai, pvz., </w:t>
      </w:r>
      <w:proofErr w:type="spellStart"/>
      <w:r w:rsidRPr="00CA1182">
        <w:rPr>
          <w:sz w:val="22"/>
          <w:szCs w:val="22"/>
        </w:rPr>
        <w:t>enfluranas</w:t>
      </w:r>
      <w:proofErr w:type="spellEnd"/>
      <w:r w:rsidRPr="00CA1182">
        <w:rPr>
          <w:sz w:val="22"/>
          <w:szCs w:val="22"/>
        </w:rPr>
        <w:t xml:space="preserve">, </w:t>
      </w:r>
      <w:proofErr w:type="spellStart"/>
      <w:r w:rsidRPr="00CA1182">
        <w:rPr>
          <w:sz w:val="22"/>
          <w:szCs w:val="22"/>
        </w:rPr>
        <w:t>izofluranas</w:t>
      </w:r>
      <w:proofErr w:type="spellEnd"/>
      <w:r w:rsidRPr="00CA1182">
        <w:rPr>
          <w:sz w:val="22"/>
          <w:szCs w:val="22"/>
        </w:rPr>
        <w:t xml:space="preserve">, </w:t>
      </w:r>
      <w:proofErr w:type="spellStart"/>
      <w:r w:rsidRPr="00CA1182">
        <w:rPr>
          <w:sz w:val="22"/>
          <w:szCs w:val="22"/>
        </w:rPr>
        <w:t>sevofluranas</w:t>
      </w:r>
      <w:proofErr w:type="spellEnd"/>
      <w:r w:rsidRPr="00CA1182">
        <w:rPr>
          <w:sz w:val="22"/>
          <w:szCs w:val="22"/>
        </w:rPr>
        <w:t xml:space="preserve"> ir </w:t>
      </w:r>
      <w:proofErr w:type="spellStart"/>
      <w:r w:rsidRPr="00CA1182">
        <w:rPr>
          <w:sz w:val="22"/>
          <w:szCs w:val="22"/>
        </w:rPr>
        <w:t>halotanas</w:t>
      </w:r>
      <w:proofErr w:type="spellEnd"/>
      <w:r w:rsidRPr="00CA1182">
        <w:rPr>
          <w:sz w:val="22"/>
          <w:szCs w:val="22"/>
        </w:rPr>
        <w:t>.</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r w:rsidRPr="00CA1182">
        <w:rPr>
          <w:sz w:val="22"/>
          <w:szCs w:val="22"/>
        </w:rPr>
        <w:t xml:space="preserve">Pavartojus </w:t>
      </w:r>
      <w:proofErr w:type="spellStart"/>
      <w:r w:rsidRPr="00CA1182">
        <w:rPr>
          <w:sz w:val="22"/>
          <w:szCs w:val="22"/>
        </w:rPr>
        <w:t>suksametonijaus</w:t>
      </w:r>
      <w:proofErr w:type="spellEnd"/>
      <w:r w:rsidRPr="00CA1182">
        <w:rPr>
          <w:sz w:val="22"/>
          <w:szCs w:val="22"/>
        </w:rPr>
        <w:t xml:space="preserve"> trachėjos </w:t>
      </w:r>
      <w:proofErr w:type="spellStart"/>
      <w:r w:rsidRPr="00CA1182">
        <w:rPr>
          <w:sz w:val="22"/>
          <w:szCs w:val="22"/>
        </w:rPr>
        <w:t>intubacijai</w:t>
      </w:r>
      <w:proofErr w:type="spellEnd"/>
      <w:r w:rsidRPr="00CA1182">
        <w:rPr>
          <w:sz w:val="22"/>
          <w:szCs w:val="22"/>
        </w:rPr>
        <w:t xml:space="preserve"> palengvinti, toliau galima saugiai vartoti </w:t>
      </w:r>
      <w:proofErr w:type="spellStart"/>
      <w:r w:rsidRPr="00CA1182">
        <w:rPr>
          <w:sz w:val="22"/>
          <w:szCs w:val="22"/>
        </w:rPr>
        <w:t>Mivacron</w:t>
      </w:r>
      <w:proofErr w:type="spellEnd"/>
      <w:r w:rsidRPr="00CA1182">
        <w:rPr>
          <w:sz w:val="22"/>
          <w:szCs w:val="22"/>
        </w:rPr>
        <w:t>, bet prieš tai reikia sulaukti savaiminio atsigavimo požymių.</w:t>
      </w:r>
    </w:p>
    <w:p w:rsidR="00E35B4B" w:rsidRPr="00CA1182" w:rsidRDefault="00E35B4B" w:rsidP="00E35B4B">
      <w:pPr>
        <w:pStyle w:val="Pagrindinistekstas"/>
        <w:spacing w:after="0"/>
        <w:rPr>
          <w:sz w:val="22"/>
          <w:szCs w:val="22"/>
        </w:rPr>
      </w:pPr>
    </w:p>
    <w:p w:rsidR="00E35B4B" w:rsidRPr="00990A6F" w:rsidRDefault="00E35B4B" w:rsidP="00E35B4B">
      <w:pPr>
        <w:rPr>
          <w:sz w:val="22"/>
          <w:szCs w:val="22"/>
        </w:rPr>
      </w:pPr>
      <w:r w:rsidRPr="008346F8">
        <w:rPr>
          <w:sz w:val="22"/>
          <w:szCs w:val="22"/>
        </w:rPr>
        <w:t xml:space="preserve">Kaip ir vartojant kitokių </w:t>
      </w:r>
      <w:proofErr w:type="spellStart"/>
      <w:r w:rsidRPr="008346F8">
        <w:rPr>
          <w:sz w:val="22"/>
          <w:szCs w:val="22"/>
        </w:rPr>
        <w:t>nedepoliarizuojamųjų</w:t>
      </w:r>
      <w:proofErr w:type="spellEnd"/>
      <w:r w:rsidRPr="008346F8">
        <w:rPr>
          <w:sz w:val="22"/>
          <w:szCs w:val="22"/>
        </w:rPr>
        <w:t xml:space="preserve"> </w:t>
      </w:r>
      <w:proofErr w:type="spellStart"/>
      <w:r w:rsidRPr="008346F8">
        <w:rPr>
          <w:sz w:val="22"/>
          <w:szCs w:val="22"/>
        </w:rPr>
        <w:t>miorelaksantų</w:t>
      </w:r>
      <w:proofErr w:type="spellEnd"/>
      <w:r w:rsidRPr="008346F8">
        <w:rPr>
          <w:sz w:val="22"/>
          <w:szCs w:val="22"/>
        </w:rPr>
        <w:t>, dėl sąveikos su kai kuriais kitais preparatais ner</w:t>
      </w:r>
      <w:r w:rsidRPr="00990A6F">
        <w:rPr>
          <w:sz w:val="22"/>
          <w:szCs w:val="22"/>
        </w:rPr>
        <w:t xml:space="preserve">vo-raumens blokada gali sustiprėti ir pailgėti, o </w:t>
      </w:r>
      <w:proofErr w:type="spellStart"/>
      <w:r w:rsidRPr="00990A6F">
        <w:rPr>
          <w:sz w:val="22"/>
          <w:szCs w:val="22"/>
        </w:rPr>
        <w:t>Mivacron</w:t>
      </w:r>
      <w:proofErr w:type="spellEnd"/>
      <w:r w:rsidRPr="00990A6F">
        <w:rPr>
          <w:sz w:val="22"/>
          <w:szCs w:val="22"/>
        </w:rPr>
        <w:t xml:space="preserve"> </w:t>
      </w:r>
      <w:proofErr w:type="spellStart"/>
      <w:r w:rsidRPr="00990A6F">
        <w:rPr>
          <w:sz w:val="22"/>
          <w:szCs w:val="22"/>
        </w:rPr>
        <w:t>infuzuoti</w:t>
      </w:r>
      <w:proofErr w:type="spellEnd"/>
      <w:r w:rsidRPr="00990A6F">
        <w:rPr>
          <w:sz w:val="22"/>
          <w:szCs w:val="22"/>
        </w:rPr>
        <w:t xml:space="preserve"> gali reikėti mažiau. Tokie preparatai yra šie: antibiotikai, įskaitant </w:t>
      </w:r>
      <w:proofErr w:type="spellStart"/>
      <w:r w:rsidRPr="00990A6F">
        <w:rPr>
          <w:sz w:val="22"/>
          <w:szCs w:val="22"/>
        </w:rPr>
        <w:t>aminoglikozidus</w:t>
      </w:r>
      <w:proofErr w:type="spellEnd"/>
      <w:r w:rsidRPr="00990A6F">
        <w:rPr>
          <w:sz w:val="22"/>
          <w:szCs w:val="22"/>
        </w:rPr>
        <w:t xml:space="preserve">, </w:t>
      </w:r>
      <w:proofErr w:type="spellStart"/>
      <w:r w:rsidRPr="00990A6F">
        <w:rPr>
          <w:sz w:val="22"/>
          <w:szCs w:val="22"/>
        </w:rPr>
        <w:t>polimiksinus</w:t>
      </w:r>
      <w:proofErr w:type="spellEnd"/>
      <w:r w:rsidRPr="00990A6F">
        <w:rPr>
          <w:sz w:val="22"/>
          <w:szCs w:val="22"/>
        </w:rPr>
        <w:t xml:space="preserve">, </w:t>
      </w:r>
      <w:proofErr w:type="spellStart"/>
      <w:r w:rsidRPr="00990A6F">
        <w:rPr>
          <w:sz w:val="22"/>
          <w:szCs w:val="22"/>
        </w:rPr>
        <w:t>spektinomiciną</w:t>
      </w:r>
      <w:proofErr w:type="spellEnd"/>
      <w:r w:rsidRPr="00990A6F">
        <w:rPr>
          <w:sz w:val="22"/>
          <w:szCs w:val="22"/>
        </w:rPr>
        <w:t xml:space="preserve">, </w:t>
      </w:r>
      <w:proofErr w:type="spellStart"/>
      <w:r w:rsidRPr="00990A6F">
        <w:rPr>
          <w:sz w:val="22"/>
          <w:szCs w:val="22"/>
        </w:rPr>
        <w:t>tetraciklinus</w:t>
      </w:r>
      <w:proofErr w:type="spellEnd"/>
      <w:r w:rsidRPr="00990A6F">
        <w:rPr>
          <w:sz w:val="22"/>
          <w:szCs w:val="22"/>
        </w:rPr>
        <w:t xml:space="preserve">, </w:t>
      </w:r>
      <w:proofErr w:type="spellStart"/>
      <w:r w:rsidRPr="00990A6F">
        <w:rPr>
          <w:sz w:val="22"/>
          <w:szCs w:val="22"/>
        </w:rPr>
        <w:t>linkomiciną</w:t>
      </w:r>
      <w:proofErr w:type="spellEnd"/>
      <w:r w:rsidRPr="00990A6F">
        <w:rPr>
          <w:sz w:val="22"/>
          <w:szCs w:val="22"/>
        </w:rPr>
        <w:t xml:space="preserve"> ir </w:t>
      </w:r>
      <w:proofErr w:type="spellStart"/>
      <w:r w:rsidRPr="00990A6F">
        <w:rPr>
          <w:sz w:val="22"/>
          <w:szCs w:val="22"/>
        </w:rPr>
        <w:t>klindamiciną</w:t>
      </w:r>
      <w:proofErr w:type="spellEnd"/>
      <w:r w:rsidRPr="00990A6F">
        <w:rPr>
          <w:sz w:val="22"/>
          <w:szCs w:val="22"/>
        </w:rPr>
        <w:t xml:space="preserve">; </w:t>
      </w:r>
      <w:proofErr w:type="spellStart"/>
      <w:r w:rsidRPr="00990A6F">
        <w:rPr>
          <w:sz w:val="22"/>
          <w:szCs w:val="22"/>
        </w:rPr>
        <w:t>antiaritminiai</w:t>
      </w:r>
      <w:proofErr w:type="spellEnd"/>
      <w:r w:rsidRPr="00990A6F">
        <w:rPr>
          <w:sz w:val="22"/>
          <w:szCs w:val="22"/>
        </w:rPr>
        <w:t xml:space="preserve"> vaistai: </w:t>
      </w:r>
      <w:proofErr w:type="spellStart"/>
      <w:r w:rsidRPr="00990A6F">
        <w:rPr>
          <w:sz w:val="22"/>
          <w:szCs w:val="22"/>
        </w:rPr>
        <w:t>propranololis</w:t>
      </w:r>
      <w:proofErr w:type="spellEnd"/>
      <w:r w:rsidRPr="00990A6F">
        <w:rPr>
          <w:sz w:val="22"/>
          <w:szCs w:val="22"/>
        </w:rPr>
        <w:t xml:space="preserve">, kalcio kanalų blokatoriai, </w:t>
      </w:r>
      <w:proofErr w:type="spellStart"/>
      <w:r w:rsidRPr="00990A6F">
        <w:rPr>
          <w:sz w:val="22"/>
          <w:szCs w:val="22"/>
        </w:rPr>
        <w:t>lidokainas</w:t>
      </w:r>
      <w:proofErr w:type="spellEnd"/>
      <w:r w:rsidRPr="00990A6F">
        <w:rPr>
          <w:sz w:val="22"/>
          <w:szCs w:val="22"/>
        </w:rPr>
        <w:t xml:space="preserve">, </w:t>
      </w:r>
      <w:proofErr w:type="spellStart"/>
      <w:r w:rsidRPr="00990A6F">
        <w:rPr>
          <w:sz w:val="22"/>
          <w:szCs w:val="22"/>
        </w:rPr>
        <w:t>prokainamidas</w:t>
      </w:r>
      <w:proofErr w:type="spellEnd"/>
      <w:r w:rsidRPr="00990A6F">
        <w:rPr>
          <w:sz w:val="22"/>
          <w:szCs w:val="22"/>
        </w:rPr>
        <w:t xml:space="preserve"> ir </w:t>
      </w:r>
      <w:proofErr w:type="spellStart"/>
      <w:r w:rsidRPr="00990A6F">
        <w:rPr>
          <w:sz w:val="22"/>
          <w:szCs w:val="22"/>
        </w:rPr>
        <w:t>chinidinas</w:t>
      </w:r>
      <w:proofErr w:type="spellEnd"/>
      <w:r w:rsidRPr="00990A6F">
        <w:rPr>
          <w:sz w:val="22"/>
          <w:szCs w:val="22"/>
        </w:rPr>
        <w:t xml:space="preserve">; diuretikai: </w:t>
      </w:r>
      <w:proofErr w:type="spellStart"/>
      <w:r w:rsidRPr="00990A6F">
        <w:rPr>
          <w:sz w:val="22"/>
          <w:szCs w:val="22"/>
        </w:rPr>
        <w:t>furosemidas</w:t>
      </w:r>
      <w:proofErr w:type="spellEnd"/>
      <w:r w:rsidRPr="00990A6F">
        <w:rPr>
          <w:sz w:val="22"/>
          <w:szCs w:val="22"/>
        </w:rPr>
        <w:t xml:space="preserve"> ir galbūt </w:t>
      </w:r>
      <w:proofErr w:type="spellStart"/>
      <w:r w:rsidRPr="00990A6F">
        <w:rPr>
          <w:sz w:val="22"/>
          <w:szCs w:val="22"/>
        </w:rPr>
        <w:t>tiazidai</w:t>
      </w:r>
      <w:proofErr w:type="spellEnd"/>
      <w:r w:rsidRPr="00990A6F">
        <w:rPr>
          <w:sz w:val="22"/>
          <w:szCs w:val="22"/>
        </w:rPr>
        <w:t xml:space="preserve">, </w:t>
      </w:r>
      <w:proofErr w:type="spellStart"/>
      <w:r w:rsidRPr="00990A6F">
        <w:rPr>
          <w:sz w:val="22"/>
          <w:szCs w:val="22"/>
        </w:rPr>
        <w:t>manitolis</w:t>
      </w:r>
      <w:proofErr w:type="spellEnd"/>
      <w:r w:rsidRPr="00990A6F">
        <w:rPr>
          <w:sz w:val="22"/>
          <w:szCs w:val="22"/>
        </w:rPr>
        <w:t xml:space="preserve"> bei </w:t>
      </w:r>
      <w:proofErr w:type="spellStart"/>
      <w:r w:rsidRPr="00990A6F">
        <w:rPr>
          <w:sz w:val="22"/>
          <w:szCs w:val="22"/>
        </w:rPr>
        <w:t>acetazolamidas</w:t>
      </w:r>
      <w:proofErr w:type="spellEnd"/>
      <w:r w:rsidRPr="00990A6F">
        <w:rPr>
          <w:sz w:val="22"/>
          <w:szCs w:val="22"/>
        </w:rPr>
        <w:t xml:space="preserve">; magnio druskos; </w:t>
      </w:r>
      <w:proofErr w:type="spellStart"/>
      <w:r w:rsidRPr="00990A6F">
        <w:rPr>
          <w:sz w:val="22"/>
          <w:szCs w:val="22"/>
        </w:rPr>
        <w:t>ketaminas</w:t>
      </w:r>
      <w:proofErr w:type="spellEnd"/>
      <w:r w:rsidRPr="00990A6F">
        <w:rPr>
          <w:sz w:val="22"/>
          <w:szCs w:val="22"/>
        </w:rPr>
        <w:t xml:space="preserve">; ličio druskos; </w:t>
      </w:r>
      <w:proofErr w:type="spellStart"/>
      <w:r w:rsidRPr="00990A6F">
        <w:rPr>
          <w:sz w:val="22"/>
          <w:szCs w:val="22"/>
        </w:rPr>
        <w:t>ganglijų</w:t>
      </w:r>
      <w:proofErr w:type="spellEnd"/>
      <w:r w:rsidRPr="00990A6F">
        <w:rPr>
          <w:sz w:val="22"/>
          <w:szCs w:val="22"/>
        </w:rPr>
        <w:t xml:space="preserve"> blokatoriai: </w:t>
      </w:r>
      <w:proofErr w:type="spellStart"/>
      <w:r w:rsidRPr="00990A6F">
        <w:rPr>
          <w:sz w:val="22"/>
          <w:szCs w:val="22"/>
        </w:rPr>
        <w:t>trimetafanas</w:t>
      </w:r>
      <w:proofErr w:type="spellEnd"/>
      <w:r w:rsidRPr="00990A6F">
        <w:rPr>
          <w:sz w:val="22"/>
          <w:szCs w:val="22"/>
        </w:rPr>
        <w:t xml:space="preserve">, </w:t>
      </w:r>
      <w:proofErr w:type="spellStart"/>
      <w:r w:rsidRPr="00990A6F">
        <w:rPr>
          <w:sz w:val="22"/>
          <w:szCs w:val="22"/>
        </w:rPr>
        <w:t>heksametonijus</w:t>
      </w:r>
      <w:proofErr w:type="spellEnd"/>
      <w:r w:rsidRPr="00990A6F">
        <w:rPr>
          <w:sz w:val="22"/>
          <w:szCs w:val="22"/>
        </w:rPr>
        <w:t>.</w:t>
      </w:r>
    </w:p>
    <w:p w:rsidR="00E35B4B" w:rsidRPr="003431F9" w:rsidRDefault="00E35B4B" w:rsidP="00E35B4B">
      <w:pPr>
        <w:rPr>
          <w:sz w:val="22"/>
          <w:szCs w:val="22"/>
        </w:rPr>
      </w:pPr>
    </w:p>
    <w:p w:rsidR="00E35B4B" w:rsidRPr="003431F9" w:rsidRDefault="00E35B4B" w:rsidP="00E35B4B">
      <w:pPr>
        <w:rPr>
          <w:sz w:val="22"/>
          <w:szCs w:val="22"/>
        </w:rPr>
      </w:pPr>
      <w:r w:rsidRPr="003431F9">
        <w:rPr>
          <w:sz w:val="22"/>
          <w:szCs w:val="22"/>
        </w:rPr>
        <w:lastRenderedPageBreak/>
        <w:t xml:space="preserve">Vaistai, mažinantys plazmos </w:t>
      </w:r>
      <w:proofErr w:type="spellStart"/>
      <w:r w:rsidRPr="003431F9">
        <w:rPr>
          <w:sz w:val="22"/>
          <w:szCs w:val="22"/>
        </w:rPr>
        <w:t>cholinesterazės</w:t>
      </w:r>
      <w:proofErr w:type="spellEnd"/>
      <w:r w:rsidRPr="003431F9">
        <w:rPr>
          <w:sz w:val="22"/>
          <w:szCs w:val="22"/>
        </w:rPr>
        <w:t xml:space="preserve"> aktyvumą, gali taip pat pailginti </w:t>
      </w:r>
      <w:proofErr w:type="spellStart"/>
      <w:r w:rsidRPr="003431F9">
        <w:rPr>
          <w:sz w:val="22"/>
          <w:szCs w:val="22"/>
        </w:rPr>
        <w:t>Mivacron</w:t>
      </w:r>
      <w:proofErr w:type="spellEnd"/>
      <w:r w:rsidRPr="003431F9">
        <w:rPr>
          <w:sz w:val="22"/>
          <w:szCs w:val="22"/>
        </w:rPr>
        <w:t xml:space="preserve"> sukeliamą nervo-raumens blokadą. Tai </w:t>
      </w:r>
      <w:proofErr w:type="spellStart"/>
      <w:r w:rsidRPr="003431F9">
        <w:rPr>
          <w:sz w:val="22"/>
          <w:szCs w:val="22"/>
        </w:rPr>
        <w:t>antimitozinai</w:t>
      </w:r>
      <w:proofErr w:type="spellEnd"/>
      <w:r w:rsidRPr="003431F9">
        <w:rPr>
          <w:sz w:val="22"/>
          <w:szCs w:val="22"/>
        </w:rPr>
        <w:t xml:space="preserve"> medikamentai, </w:t>
      </w:r>
      <w:proofErr w:type="spellStart"/>
      <w:r w:rsidRPr="003431F9">
        <w:rPr>
          <w:sz w:val="22"/>
          <w:szCs w:val="22"/>
        </w:rPr>
        <w:t>monoaminoksidazės</w:t>
      </w:r>
      <w:proofErr w:type="spellEnd"/>
      <w:r w:rsidRPr="003431F9">
        <w:rPr>
          <w:sz w:val="22"/>
          <w:szCs w:val="22"/>
        </w:rPr>
        <w:t xml:space="preserve"> inhibitoriai, </w:t>
      </w:r>
      <w:proofErr w:type="spellStart"/>
      <w:r w:rsidRPr="003431F9">
        <w:rPr>
          <w:sz w:val="22"/>
          <w:szCs w:val="22"/>
        </w:rPr>
        <w:t>ekotiopato</w:t>
      </w:r>
      <w:proofErr w:type="spellEnd"/>
      <w:r w:rsidRPr="003431F9">
        <w:rPr>
          <w:sz w:val="22"/>
          <w:szCs w:val="22"/>
        </w:rPr>
        <w:t xml:space="preserve"> jodidas, </w:t>
      </w:r>
      <w:proofErr w:type="spellStart"/>
      <w:r w:rsidRPr="003431F9">
        <w:rPr>
          <w:sz w:val="22"/>
          <w:szCs w:val="22"/>
        </w:rPr>
        <w:t>pankuronijus</w:t>
      </w:r>
      <w:proofErr w:type="spellEnd"/>
      <w:r w:rsidRPr="003431F9">
        <w:rPr>
          <w:sz w:val="22"/>
          <w:szCs w:val="22"/>
        </w:rPr>
        <w:t xml:space="preserve">, organiniai fosfatai, </w:t>
      </w:r>
      <w:proofErr w:type="spellStart"/>
      <w:r w:rsidRPr="003431F9">
        <w:rPr>
          <w:sz w:val="22"/>
          <w:szCs w:val="22"/>
        </w:rPr>
        <w:t>anticholinesteraziniai</w:t>
      </w:r>
      <w:proofErr w:type="spellEnd"/>
      <w:r w:rsidRPr="003431F9">
        <w:rPr>
          <w:sz w:val="22"/>
          <w:szCs w:val="22"/>
        </w:rPr>
        <w:t xml:space="preserve"> vaistai, kai kurie hormonai, </w:t>
      </w:r>
      <w:proofErr w:type="spellStart"/>
      <w:r w:rsidRPr="003431F9">
        <w:rPr>
          <w:sz w:val="22"/>
          <w:szCs w:val="22"/>
        </w:rPr>
        <w:t>bambuterolis</w:t>
      </w:r>
      <w:proofErr w:type="spellEnd"/>
      <w:r w:rsidRPr="003431F9">
        <w:rPr>
          <w:sz w:val="22"/>
          <w:szCs w:val="22"/>
        </w:rPr>
        <w:t xml:space="preserve"> ir selektyvūs </w:t>
      </w:r>
      <w:proofErr w:type="spellStart"/>
      <w:r w:rsidRPr="003431F9">
        <w:rPr>
          <w:sz w:val="22"/>
          <w:szCs w:val="22"/>
        </w:rPr>
        <w:t>serotonino</w:t>
      </w:r>
      <w:proofErr w:type="spellEnd"/>
      <w:r w:rsidRPr="003431F9">
        <w:rPr>
          <w:sz w:val="22"/>
          <w:szCs w:val="22"/>
        </w:rPr>
        <w:t xml:space="preserve"> reabsorbcijos inhibitoriai.</w:t>
      </w:r>
    </w:p>
    <w:p w:rsidR="00E35B4B" w:rsidRPr="00416876" w:rsidRDefault="00E35B4B" w:rsidP="00E35B4B">
      <w:pPr>
        <w:rPr>
          <w:sz w:val="22"/>
          <w:szCs w:val="22"/>
        </w:rPr>
      </w:pPr>
    </w:p>
    <w:p w:rsidR="00E35B4B" w:rsidRPr="00CA1182" w:rsidRDefault="00E35B4B" w:rsidP="00E35B4B">
      <w:pPr>
        <w:rPr>
          <w:sz w:val="22"/>
          <w:szCs w:val="22"/>
        </w:rPr>
      </w:pPr>
      <w:r w:rsidRPr="006359EB">
        <w:rPr>
          <w:sz w:val="22"/>
          <w:szCs w:val="22"/>
        </w:rPr>
        <w:t xml:space="preserve">Retkarčiais kai kurie preparatai gali pasunkinti ar padaryti pastebimą latentinę sunkiąją </w:t>
      </w:r>
      <w:proofErr w:type="spellStart"/>
      <w:r w:rsidRPr="006359EB">
        <w:rPr>
          <w:sz w:val="22"/>
          <w:szCs w:val="22"/>
        </w:rPr>
        <w:t>miasteniją</w:t>
      </w:r>
      <w:proofErr w:type="spellEnd"/>
      <w:r w:rsidRPr="006359EB">
        <w:rPr>
          <w:sz w:val="22"/>
          <w:szCs w:val="22"/>
        </w:rPr>
        <w:t xml:space="preserve"> ar sukelti </w:t>
      </w:r>
      <w:proofErr w:type="spellStart"/>
      <w:r w:rsidRPr="006359EB">
        <w:rPr>
          <w:sz w:val="22"/>
          <w:szCs w:val="22"/>
        </w:rPr>
        <w:t>miastenijos</w:t>
      </w:r>
      <w:proofErr w:type="spellEnd"/>
      <w:r w:rsidRPr="006359EB">
        <w:rPr>
          <w:sz w:val="22"/>
          <w:szCs w:val="22"/>
        </w:rPr>
        <w:t xml:space="preserve"> sindromą, dėl to gali padidėti jaut</w:t>
      </w:r>
      <w:r w:rsidRPr="00CA1182">
        <w:rPr>
          <w:sz w:val="22"/>
          <w:szCs w:val="22"/>
        </w:rPr>
        <w:t xml:space="preserve">rumas </w:t>
      </w:r>
      <w:proofErr w:type="spellStart"/>
      <w:r w:rsidRPr="00CA1182">
        <w:rPr>
          <w:sz w:val="22"/>
          <w:szCs w:val="22"/>
        </w:rPr>
        <w:t>Mivacron</w:t>
      </w:r>
      <w:proofErr w:type="spellEnd"/>
      <w:r w:rsidRPr="00CA1182">
        <w:rPr>
          <w:sz w:val="22"/>
          <w:szCs w:val="22"/>
        </w:rPr>
        <w:t>. Tokie vaistai yra įvairūs antibiotikai, β blokatoriai (</w:t>
      </w:r>
      <w:proofErr w:type="spellStart"/>
      <w:r w:rsidRPr="00CA1182">
        <w:rPr>
          <w:sz w:val="22"/>
          <w:szCs w:val="22"/>
        </w:rPr>
        <w:t>propranololis</w:t>
      </w:r>
      <w:proofErr w:type="spellEnd"/>
      <w:r w:rsidRPr="00CA1182">
        <w:rPr>
          <w:sz w:val="22"/>
          <w:szCs w:val="22"/>
        </w:rPr>
        <w:t xml:space="preserve">, </w:t>
      </w:r>
      <w:proofErr w:type="spellStart"/>
      <w:r w:rsidRPr="00CA1182">
        <w:rPr>
          <w:sz w:val="22"/>
          <w:szCs w:val="22"/>
        </w:rPr>
        <w:t>oksprenololis</w:t>
      </w:r>
      <w:proofErr w:type="spellEnd"/>
      <w:r w:rsidRPr="00CA1182">
        <w:rPr>
          <w:sz w:val="22"/>
          <w:szCs w:val="22"/>
        </w:rPr>
        <w:t xml:space="preserve">), </w:t>
      </w:r>
      <w:proofErr w:type="spellStart"/>
      <w:r w:rsidRPr="00CA1182">
        <w:rPr>
          <w:sz w:val="22"/>
          <w:szCs w:val="22"/>
        </w:rPr>
        <w:t>antiaritminiai</w:t>
      </w:r>
      <w:proofErr w:type="spellEnd"/>
      <w:r w:rsidRPr="00CA1182">
        <w:rPr>
          <w:sz w:val="22"/>
          <w:szCs w:val="22"/>
        </w:rPr>
        <w:t xml:space="preserve"> medikamentai (</w:t>
      </w:r>
      <w:proofErr w:type="spellStart"/>
      <w:r w:rsidRPr="00CA1182">
        <w:rPr>
          <w:sz w:val="22"/>
          <w:szCs w:val="22"/>
        </w:rPr>
        <w:t>prokainamidas</w:t>
      </w:r>
      <w:proofErr w:type="spellEnd"/>
      <w:r w:rsidRPr="00CA1182">
        <w:rPr>
          <w:sz w:val="22"/>
          <w:szCs w:val="22"/>
        </w:rPr>
        <w:t xml:space="preserve">, </w:t>
      </w:r>
      <w:proofErr w:type="spellStart"/>
      <w:r w:rsidRPr="00CA1182">
        <w:rPr>
          <w:sz w:val="22"/>
          <w:szCs w:val="22"/>
        </w:rPr>
        <w:t>chinidinas</w:t>
      </w:r>
      <w:proofErr w:type="spellEnd"/>
      <w:r w:rsidRPr="00CA1182">
        <w:rPr>
          <w:sz w:val="22"/>
          <w:szCs w:val="22"/>
        </w:rPr>
        <w:t>), vaistai nuo reumato (</w:t>
      </w:r>
      <w:proofErr w:type="spellStart"/>
      <w:r w:rsidRPr="00CA1182">
        <w:rPr>
          <w:sz w:val="22"/>
          <w:szCs w:val="22"/>
        </w:rPr>
        <w:t>chlorochinas</w:t>
      </w:r>
      <w:proofErr w:type="spellEnd"/>
      <w:r w:rsidRPr="00CA1182">
        <w:rPr>
          <w:sz w:val="22"/>
          <w:szCs w:val="22"/>
        </w:rPr>
        <w:t>, D-</w:t>
      </w:r>
      <w:proofErr w:type="spellStart"/>
      <w:r w:rsidRPr="00CA1182">
        <w:rPr>
          <w:sz w:val="22"/>
          <w:szCs w:val="22"/>
        </w:rPr>
        <w:t>penicilaminas</w:t>
      </w:r>
      <w:proofErr w:type="spellEnd"/>
      <w:r w:rsidRPr="00CA1182">
        <w:rPr>
          <w:sz w:val="22"/>
          <w:szCs w:val="22"/>
        </w:rPr>
        <w:t xml:space="preserve">), </w:t>
      </w:r>
      <w:proofErr w:type="spellStart"/>
      <w:r w:rsidRPr="00CA1182">
        <w:rPr>
          <w:sz w:val="22"/>
          <w:szCs w:val="22"/>
        </w:rPr>
        <w:t>trimetafanas</w:t>
      </w:r>
      <w:proofErr w:type="spellEnd"/>
      <w:r w:rsidRPr="00CA1182">
        <w:rPr>
          <w:sz w:val="22"/>
          <w:szCs w:val="22"/>
        </w:rPr>
        <w:t xml:space="preserve">, </w:t>
      </w:r>
      <w:proofErr w:type="spellStart"/>
      <w:r w:rsidRPr="00CA1182">
        <w:rPr>
          <w:sz w:val="22"/>
          <w:szCs w:val="22"/>
        </w:rPr>
        <w:t>chlorpromazinas</w:t>
      </w:r>
      <w:proofErr w:type="spellEnd"/>
      <w:r w:rsidRPr="00CA1182">
        <w:rPr>
          <w:sz w:val="22"/>
          <w:szCs w:val="22"/>
        </w:rPr>
        <w:t xml:space="preserve">, steroidai, </w:t>
      </w:r>
      <w:proofErr w:type="spellStart"/>
      <w:r w:rsidRPr="00CA1182">
        <w:rPr>
          <w:sz w:val="22"/>
          <w:szCs w:val="22"/>
        </w:rPr>
        <w:t>fenitoinas</w:t>
      </w:r>
      <w:proofErr w:type="spellEnd"/>
      <w:r w:rsidRPr="00CA1182">
        <w:rPr>
          <w:sz w:val="22"/>
          <w:szCs w:val="22"/>
        </w:rPr>
        <w:t xml:space="preserve"> ir litis.</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proofErr w:type="spellStart"/>
      <w:r w:rsidRPr="00CA1182">
        <w:rPr>
          <w:sz w:val="22"/>
          <w:szCs w:val="22"/>
        </w:rPr>
        <w:t>Nedepoliarizuojamieji</w:t>
      </w:r>
      <w:proofErr w:type="spellEnd"/>
      <w:r w:rsidRPr="00CA1182">
        <w:rPr>
          <w:sz w:val="22"/>
          <w:szCs w:val="22"/>
        </w:rPr>
        <w:t xml:space="preserve"> </w:t>
      </w:r>
      <w:proofErr w:type="spellStart"/>
      <w:r w:rsidRPr="00CA1182">
        <w:rPr>
          <w:sz w:val="22"/>
          <w:szCs w:val="22"/>
        </w:rPr>
        <w:t>miorelaksantai</w:t>
      </w:r>
      <w:proofErr w:type="spellEnd"/>
      <w:r w:rsidRPr="00CA1182">
        <w:rPr>
          <w:sz w:val="22"/>
          <w:szCs w:val="22"/>
        </w:rPr>
        <w:t xml:space="preserve">, pavartoti kartu su </w:t>
      </w:r>
      <w:proofErr w:type="spellStart"/>
      <w:r w:rsidRPr="00CA1182">
        <w:rPr>
          <w:sz w:val="22"/>
          <w:szCs w:val="22"/>
        </w:rPr>
        <w:t>Mivacron</w:t>
      </w:r>
      <w:proofErr w:type="spellEnd"/>
      <w:r w:rsidRPr="00CA1182">
        <w:rPr>
          <w:sz w:val="22"/>
          <w:szCs w:val="22"/>
        </w:rPr>
        <w:t xml:space="preserve">, gali sukelti stipresnę nervo-raumens blokadą negu tokio paties dydžio suminė </w:t>
      </w:r>
      <w:proofErr w:type="spellStart"/>
      <w:r w:rsidRPr="00CA1182">
        <w:rPr>
          <w:sz w:val="22"/>
          <w:szCs w:val="22"/>
        </w:rPr>
        <w:t>Mivacron</w:t>
      </w:r>
      <w:proofErr w:type="spellEnd"/>
      <w:r w:rsidRPr="00CA1182">
        <w:rPr>
          <w:sz w:val="22"/>
          <w:szCs w:val="22"/>
        </w:rPr>
        <w:t xml:space="preserve"> dozė. Sinergetinė sąveika gali būti įvairi, ji priklauso nuo kartu vartojamų preparatų.</w:t>
      </w:r>
    </w:p>
    <w:p w:rsidR="00E35B4B" w:rsidRPr="00CA1182" w:rsidRDefault="00E35B4B" w:rsidP="00E35B4B">
      <w:pPr>
        <w:pStyle w:val="Pagrindinistekstas"/>
        <w:spacing w:after="0"/>
        <w:rPr>
          <w:sz w:val="22"/>
          <w:szCs w:val="22"/>
        </w:rPr>
      </w:pPr>
    </w:p>
    <w:p w:rsidR="00E35B4B" w:rsidRPr="00990A6F" w:rsidRDefault="00E35B4B" w:rsidP="00E35B4B">
      <w:pPr>
        <w:pStyle w:val="BTEMEASMCA"/>
        <w:rPr>
          <w:noProof w:val="0"/>
        </w:rPr>
      </w:pPr>
      <w:r w:rsidRPr="008346F8">
        <w:t>Depoliarizuojamųjų miorelaksantų, pvz., suksametonijaus chlorido, negalima vartoti nedepoliarizuojamųjų vaistų sukeliamai nervo-raumens blokadai pailginti, nes dėl to gali pasireikšti ilga ir sudėtinga blokada, kurią gali būti sunku pašalinti anticho</w:t>
      </w:r>
      <w:r w:rsidRPr="00990A6F">
        <w:t>linesteraziniais medikamentais.</w:t>
      </w:r>
    </w:p>
    <w:p w:rsidR="00E35B4B" w:rsidRPr="00990A6F" w:rsidRDefault="00E35B4B" w:rsidP="00E35B4B">
      <w:pPr>
        <w:pStyle w:val="BTEMEASMCA"/>
      </w:pPr>
    </w:p>
    <w:p w:rsidR="00E35B4B" w:rsidRPr="003431F9" w:rsidRDefault="00E35B4B" w:rsidP="00E35B4B">
      <w:pPr>
        <w:pStyle w:val="PI-2EMEASMCA"/>
        <w:numPr>
          <w:ilvl w:val="1"/>
          <w:numId w:val="7"/>
        </w:numPr>
      </w:pPr>
      <w:bookmarkStart w:id="23" w:name="_Toc129243107"/>
      <w:bookmarkStart w:id="24" w:name="_Toc129243232"/>
      <w:r w:rsidRPr="003431F9">
        <w:t>Vaisingumas, nėštumo ir žindymo laikotarpis</w:t>
      </w:r>
      <w:bookmarkEnd w:id="23"/>
      <w:bookmarkEnd w:id="24"/>
    </w:p>
    <w:p w:rsidR="00E35B4B" w:rsidRPr="003431F9" w:rsidRDefault="00E35B4B" w:rsidP="00E35B4B">
      <w:pPr>
        <w:rPr>
          <w:sz w:val="22"/>
          <w:szCs w:val="22"/>
        </w:rPr>
      </w:pPr>
    </w:p>
    <w:p w:rsidR="00E35B4B" w:rsidRPr="00CA1182" w:rsidRDefault="00E35B4B" w:rsidP="00E35B4B">
      <w:pPr>
        <w:rPr>
          <w:sz w:val="22"/>
          <w:szCs w:val="22"/>
          <w:u w:val="single"/>
        </w:rPr>
      </w:pPr>
      <w:r w:rsidRPr="00CA1182">
        <w:rPr>
          <w:sz w:val="22"/>
          <w:szCs w:val="22"/>
          <w:u w:val="single"/>
        </w:rPr>
        <w:t>Vaisingumas</w:t>
      </w:r>
    </w:p>
    <w:p w:rsidR="00E35B4B" w:rsidRPr="008346F8" w:rsidRDefault="00E35B4B" w:rsidP="00E35B4B">
      <w:pPr>
        <w:rPr>
          <w:sz w:val="22"/>
          <w:szCs w:val="22"/>
        </w:rPr>
      </w:pPr>
      <w:r w:rsidRPr="008346F8">
        <w:rPr>
          <w:sz w:val="22"/>
          <w:szCs w:val="22"/>
        </w:rPr>
        <w:t>Preparato poveikis vaisingumui netyrinėtas.</w:t>
      </w:r>
    </w:p>
    <w:p w:rsidR="00E35B4B" w:rsidRPr="00990A6F" w:rsidRDefault="00E35B4B" w:rsidP="00E35B4B">
      <w:pPr>
        <w:pStyle w:val="PI-2EMEASMCA"/>
        <w:rPr>
          <w:b w:val="0"/>
        </w:rPr>
      </w:pPr>
      <w:r w:rsidRPr="00990A6F">
        <w:rPr>
          <w:b w:val="0"/>
        </w:rPr>
        <w:t xml:space="preserve">Bandymai su gyvūnais parodė, kad vaisiaus raidai </w:t>
      </w:r>
      <w:proofErr w:type="spellStart"/>
      <w:r w:rsidRPr="00990A6F">
        <w:rPr>
          <w:b w:val="0"/>
        </w:rPr>
        <w:t>mivakuris</w:t>
      </w:r>
      <w:proofErr w:type="spellEnd"/>
      <w:r w:rsidRPr="00990A6F">
        <w:rPr>
          <w:b w:val="0"/>
        </w:rPr>
        <w:t xml:space="preserve"> neigiamo poveikio nedaro.</w:t>
      </w:r>
    </w:p>
    <w:p w:rsidR="00E35B4B" w:rsidRPr="00990A6F" w:rsidRDefault="00E35B4B" w:rsidP="00E35B4B">
      <w:pPr>
        <w:rPr>
          <w:b/>
          <w:i/>
          <w:color w:val="FF0000"/>
          <w:sz w:val="22"/>
          <w:szCs w:val="22"/>
        </w:rPr>
      </w:pPr>
    </w:p>
    <w:p w:rsidR="00E35B4B" w:rsidRPr="00CA1182" w:rsidRDefault="00E35B4B" w:rsidP="00E35B4B">
      <w:pPr>
        <w:rPr>
          <w:sz w:val="22"/>
          <w:szCs w:val="22"/>
          <w:u w:val="single"/>
        </w:rPr>
      </w:pPr>
      <w:r w:rsidRPr="00CA1182">
        <w:rPr>
          <w:sz w:val="22"/>
          <w:szCs w:val="22"/>
          <w:u w:val="single"/>
        </w:rPr>
        <w:t>Nėštumas</w:t>
      </w:r>
    </w:p>
    <w:p w:rsidR="00E35B4B" w:rsidRPr="008346F8" w:rsidRDefault="00E35B4B" w:rsidP="00E35B4B">
      <w:pPr>
        <w:rPr>
          <w:sz w:val="22"/>
          <w:szCs w:val="22"/>
        </w:rPr>
      </w:pPr>
      <w:proofErr w:type="spellStart"/>
      <w:r w:rsidRPr="008346F8">
        <w:rPr>
          <w:sz w:val="22"/>
          <w:szCs w:val="22"/>
        </w:rPr>
        <w:t>Mivakurio</w:t>
      </w:r>
      <w:proofErr w:type="spellEnd"/>
      <w:r w:rsidRPr="008346F8">
        <w:rPr>
          <w:sz w:val="22"/>
          <w:szCs w:val="22"/>
        </w:rPr>
        <w:t xml:space="preserve"> neturėtų būti vartojama nėštumo metu, nebent laukiama klinikinė nauda motinai yra didesnė už galimą pavojų vaisiui. </w:t>
      </w:r>
    </w:p>
    <w:p w:rsidR="00E35B4B" w:rsidRPr="00990A6F" w:rsidRDefault="00E35B4B" w:rsidP="00E35B4B">
      <w:pPr>
        <w:pStyle w:val="BTEMEASMCA"/>
      </w:pPr>
    </w:p>
    <w:p w:rsidR="00E35B4B" w:rsidRPr="003431F9" w:rsidRDefault="00E35B4B" w:rsidP="00E35B4B">
      <w:pPr>
        <w:rPr>
          <w:sz w:val="22"/>
          <w:szCs w:val="22"/>
        </w:rPr>
      </w:pPr>
      <w:r w:rsidRPr="00990A6F">
        <w:rPr>
          <w:sz w:val="22"/>
          <w:szCs w:val="22"/>
        </w:rPr>
        <w:t xml:space="preserve">Nėštumo metu plazmos </w:t>
      </w:r>
      <w:proofErr w:type="spellStart"/>
      <w:r w:rsidRPr="00990A6F">
        <w:rPr>
          <w:sz w:val="22"/>
          <w:szCs w:val="22"/>
        </w:rPr>
        <w:t>cholinesterazės</w:t>
      </w:r>
      <w:proofErr w:type="spellEnd"/>
      <w:r w:rsidRPr="00990A6F">
        <w:rPr>
          <w:sz w:val="22"/>
          <w:szCs w:val="22"/>
        </w:rPr>
        <w:t xml:space="preserve"> kiekis sumažėja. </w:t>
      </w:r>
      <w:proofErr w:type="spellStart"/>
      <w:r w:rsidRPr="00990A6F">
        <w:rPr>
          <w:sz w:val="22"/>
          <w:szCs w:val="22"/>
        </w:rPr>
        <w:t>Mivakuris</w:t>
      </w:r>
      <w:proofErr w:type="spellEnd"/>
      <w:r w:rsidRPr="00990A6F">
        <w:rPr>
          <w:sz w:val="22"/>
          <w:szCs w:val="22"/>
        </w:rPr>
        <w:t xml:space="preserve"> buvo vartojamas nervo-raumens blokadai Cezario pjūvio metu , bet dėl sumažėjusio plazmos </w:t>
      </w:r>
      <w:proofErr w:type="spellStart"/>
      <w:r w:rsidRPr="00990A6F">
        <w:rPr>
          <w:sz w:val="22"/>
          <w:szCs w:val="22"/>
        </w:rPr>
        <w:t>ch</w:t>
      </w:r>
      <w:r w:rsidRPr="003431F9">
        <w:rPr>
          <w:sz w:val="22"/>
          <w:szCs w:val="22"/>
        </w:rPr>
        <w:t>olinesterazės</w:t>
      </w:r>
      <w:proofErr w:type="spellEnd"/>
      <w:r w:rsidRPr="003431F9">
        <w:rPr>
          <w:sz w:val="22"/>
          <w:szCs w:val="22"/>
        </w:rPr>
        <w:t xml:space="preserve"> kiekio infuzijos greitį reikėjo mažinti. Dar labiau infuziją gali tekti lėtinti Cezario pjūvio metu, jei pacientė buvo gydoma magnio sulfatu, nes magnio jonai sustiprina </w:t>
      </w:r>
      <w:proofErr w:type="spellStart"/>
      <w:r w:rsidRPr="003431F9">
        <w:rPr>
          <w:sz w:val="22"/>
          <w:szCs w:val="22"/>
        </w:rPr>
        <w:t>miorelaksantų</w:t>
      </w:r>
      <w:proofErr w:type="spellEnd"/>
      <w:r w:rsidRPr="003431F9">
        <w:rPr>
          <w:sz w:val="22"/>
          <w:szCs w:val="22"/>
        </w:rPr>
        <w:t xml:space="preserve"> veikimą.</w:t>
      </w:r>
    </w:p>
    <w:p w:rsidR="00E35B4B" w:rsidRPr="00CA1182" w:rsidRDefault="00E35B4B" w:rsidP="00E35B4B">
      <w:pPr>
        <w:pStyle w:val="Pagrindinistekstas"/>
        <w:spacing w:after="0"/>
        <w:rPr>
          <w:sz w:val="22"/>
          <w:szCs w:val="22"/>
        </w:rPr>
      </w:pPr>
    </w:p>
    <w:p w:rsidR="00E35B4B" w:rsidRPr="00CA1182" w:rsidRDefault="00E35B4B" w:rsidP="00E35B4B">
      <w:pPr>
        <w:rPr>
          <w:sz w:val="22"/>
          <w:szCs w:val="22"/>
          <w:u w:val="single"/>
        </w:rPr>
      </w:pPr>
      <w:r w:rsidRPr="00CA1182">
        <w:rPr>
          <w:sz w:val="22"/>
          <w:szCs w:val="22"/>
          <w:u w:val="single"/>
        </w:rPr>
        <w:t>Žindymas</w:t>
      </w:r>
    </w:p>
    <w:p w:rsidR="00E35B4B" w:rsidRPr="008346F8" w:rsidRDefault="00E35B4B" w:rsidP="00E35B4B">
      <w:pPr>
        <w:rPr>
          <w:sz w:val="22"/>
          <w:szCs w:val="22"/>
        </w:rPr>
      </w:pPr>
      <w:r w:rsidRPr="008346F8">
        <w:rPr>
          <w:sz w:val="22"/>
          <w:szCs w:val="22"/>
        </w:rPr>
        <w:t xml:space="preserve">Ar </w:t>
      </w:r>
      <w:proofErr w:type="spellStart"/>
      <w:r w:rsidRPr="008346F8">
        <w:rPr>
          <w:sz w:val="22"/>
          <w:szCs w:val="22"/>
        </w:rPr>
        <w:t>mivakuris</w:t>
      </w:r>
      <w:proofErr w:type="spellEnd"/>
      <w:r w:rsidRPr="008346F8">
        <w:rPr>
          <w:sz w:val="22"/>
          <w:szCs w:val="22"/>
        </w:rPr>
        <w:t xml:space="preserve"> išsiskiria su motinos pienu, nežinoma, todėl žindymo metu </w:t>
      </w:r>
      <w:proofErr w:type="spellStart"/>
      <w:r w:rsidRPr="008346F8">
        <w:rPr>
          <w:sz w:val="22"/>
          <w:szCs w:val="22"/>
        </w:rPr>
        <w:t>mivakurio</w:t>
      </w:r>
      <w:proofErr w:type="spellEnd"/>
      <w:r w:rsidRPr="008346F8">
        <w:rPr>
          <w:sz w:val="22"/>
          <w:szCs w:val="22"/>
        </w:rPr>
        <w:t xml:space="preserve"> vartoti nerekomenduojama. </w:t>
      </w:r>
    </w:p>
    <w:p w:rsidR="00E35B4B" w:rsidRPr="00990A6F" w:rsidRDefault="00E35B4B" w:rsidP="00E35B4B">
      <w:pPr>
        <w:pStyle w:val="BTEMEASMCA"/>
      </w:pPr>
    </w:p>
    <w:p w:rsidR="00E35B4B" w:rsidRPr="00990A6F" w:rsidRDefault="00E35B4B" w:rsidP="00E35B4B">
      <w:pPr>
        <w:pStyle w:val="PI-2EMEASMCA"/>
      </w:pPr>
      <w:bookmarkStart w:id="25" w:name="_Toc129243108"/>
      <w:bookmarkStart w:id="26" w:name="_Toc129243233"/>
      <w:r w:rsidRPr="00990A6F">
        <w:t>4.7</w:t>
      </w:r>
      <w:r w:rsidRPr="00990A6F">
        <w:tab/>
        <w:t>Poveikis gebėjimui vairuoti ir valdyti mechanizmus</w:t>
      </w:r>
      <w:bookmarkEnd w:id="25"/>
      <w:bookmarkEnd w:id="26"/>
    </w:p>
    <w:p w:rsidR="00E35B4B" w:rsidRPr="003431F9" w:rsidRDefault="00E35B4B" w:rsidP="00E35B4B">
      <w:pPr>
        <w:pStyle w:val="BTEMEASMCA"/>
      </w:pPr>
    </w:p>
    <w:p w:rsidR="00E35B4B" w:rsidRPr="00416876" w:rsidRDefault="00E35B4B" w:rsidP="00E35B4B">
      <w:pPr>
        <w:pStyle w:val="BTEMEASMCA"/>
      </w:pPr>
      <w:r w:rsidRPr="003431F9">
        <w:t>Šis įspėjimas nesusijęs su mivakurio vartojimu. Mivakuris visada vartojamas bendros nejautros metu, todėl galioja įprasti įspėjima</w:t>
      </w:r>
      <w:r w:rsidRPr="00416876">
        <w:t>i dėl gebėjimo vairuoti ir valdyti mechanizmus, kaip ir po bendros nejautros.</w:t>
      </w:r>
    </w:p>
    <w:p w:rsidR="00E35B4B" w:rsidRPr="006359EB" w:rsidRDefault="00E35B4B" w:rsidP="00E35B4B">
      <w:pPr>
        <w:pStyle w:val="BTEMEASMCA"/>
      </w:pPr>
    </w:p>
    <w:p w:rsidR="00E35B4B" w:rsidRPr="00CA1182" w:rsidRDefault="00E35B4B" w:rsidP="00E35B4B">
      <w:pPr>
        <w:pStyle w:val="PI-2EMEASMCA"/>
      </w:pPr>
      <w:bookmarkStart w:id="27" w:name="_Toc129243109"/>
      <w:bookmarkStart w:id="28" w:name="_Toc129243234"/>
      <w:r w:rsidRPr="00CA1182">
        <w:t>4.8</w:t>
      </w:r>
      <w:r w:rsidRPr="00CA1182">
        <w:tab/>
        <w:t>Nepageidaujamas poveikis</w:t>
      </w:r>
      <w:bookmarkEnd w:id="27"/>
      <w:bookmarkEnd w:id="28"/>
    </w:p>
    <w:p w:rsidR="00E35B4B" w:rsidRPr="00CA1182" w:rsidRDefault="00E35B4B" w:rsidP="00E35B4B">
      <w:pPr>
        <w:pStyle w:val="BTEMEASMCA"/>
      </w:pPr>
    </w:p>
    <w:p w:rsidR="00991FA8" w:rsidRPr="00CA1182" w:rsidRDefault="00E35B4B" w:rsidP="00E35B4B">
      <w:pPr>
        <w:rPr>
          <w:sz w:val="22"/>
          <w:szCs w:val="22"/>
        </w:rPr>
      </w:pPr>
      <w:r w:rsidRPr="00CA1182">
        <w:rPr>
          <w:sz w:val="22"/>
          <w:szCs w:val="22"/>
        </w:rPr>
        <w:t xml:space="preserve">Toliau išvardyti nepageidaujami </w:t>
      </w:r>
      <w:r w:rsidR="00991FA8" w:rsidRPr="00CA1182">
        <w:rPr>
          <w:sz w:val="22"/>
          <w:szCs w:val="22"/>
        </w:rPr>
        <w:t xml:space="preserve">poveikiai </w:t>
      </w:r>
      <w:r w:rsidRPr="00CA1182">
        <w:rPr>
          <w:sz w:val="22"/>
          <w:szCs w:val="22"/>
        </w:rPr>
        <w:t xml:space="preserve">yra pateikiami pagal organų sistemas ir dažnumą. </w:t>
      </w:r>
      <w:r w:rsidR="00991FA8" w:rsidRPr="00CA1182">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Imuninės sistemos sutrikimai</w:t>
      </w:r>
    </w:p>
    <w:p w:rsidR="00E35B4B" w:rsidRPr="00CA1182" w:rsidRDefault="00E35B4B" w:rsidP="00E35B4B">
      <w:pPr>
        <w:rPr>
          <w:sz w:val="22"/>
          <w:szCs w:val="22"/>
        </w:rPr>
      </w:pPr>
      <w:r w:rsidRPr="00CA1182">
        <w:rPr>
          <w:sz w:val="22"/>
          <w:szCs w:val="22"/>
        </w:rPr>
        <w:t xml:space="preserve">Labai </w:t>
      </w:r>
      <w:r w:rsidR="00991FA8" w:rsidRPr="00CA1182">
        <w:rPr>
          <w:sz w:val="22"/>
          <w:szCs w:val="22"/>
        </w:rPr>
        <w:t>retas</w:t>
      </w:r>
      <w:r w:rsidRPr="00CA1182">
        <w:rPr>
          <w:sz w:val="22"/>
          <w:szCs w:val="22"/>
        </w:rPr>
        <w:t>:</w:t>
      </w:r>
      <w:r w:rsidRPr="00CA1182">
        <w:rPr>
          <w:sz w:val="22"/>
          <w:szCs w:val="22"/>
        </w:rPr>
        <w:tab/>
        <w:t xml:space="preserve">sunki anafilaksinė ar </w:t>
      </w:r>
      <w:proofErr w:type="spellStart"/>
      <w:r w:rsidRPr="00CA1182">
        <w:rPr>
          <w:sz w:val="22"/>
          <w:szCs w:val="22"/>
        </w:rPr>
        <w:t>anafilaktoidinė</w:t>
      </w:r>
      <w:proofErr w:type="spellEnd"/>
      <w:r w:rsidRPr="00CA1182">
        <w:rPr>
          <w:sz w:val="22"/>
          <w:szCs w:val="22"/>
        </w:rPr>
        <w:t xml:space="preserve"> reakcija.  </w:t>
      </w:r>
    </w:p>
    <w:p w:rsidR="00E35B4B" w:rsidRPr="00CA1182" w:rsidRDefault="00E35B4B" w:rsidP="00E35B4B">
      <w:pPr>
        <w:pStyle w:val="BTEMEASMCA"/>
        <w:rPr>
          <w:noProof w:val="0"/>
        </w:rPr>
      </w:pPr>
      <w:r w:rsidRPr="00CA1182">
        <w:t>Sunki anfilaksinė ar anafilaktoidinė reakcija gali prasidėti tuo atveju, jei mivakurio chlorido vartojama su vienu ar keliais anestetikais.</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Širdies sutrikimai</w:t>
      </w:r>
    </w:p>
    <w:p w:rsidR="00E35B4B" w:rsidRPr="00CA1182" w:rsidRDefault="00991FA8" w:rsidP="00E35B4B">
      <w:pPr>
        <w:rPr>
          <w:sz w:val="22"/>
          <w:szCs w:val="22"/>
        </w:rPr>
      </w:pPr>
      <w:r w:rsidRPr="00CA1182">
        <w:rPr>
          <w:sz w:val="22"/>
          <w:szCs w:val="22"/>
        </w:rPr>
        <w:lastRenderedPageBreak/>
        <w:t>Nedažnas</w:t>
      </w:r>
      <w:r w:rsidR="00E35B4B" w:rsidRPr="00CA1182">
        <w:rPr>
          <w:sz w:val="22"/>
          <w:szCs w:val="22"/>
        </w:rPr>
        <w:t xml:space="preserve">: </w:t>
      </w:r>
      <w:r w:rsidR="00E35B4B" w:rsidRPr="00CA1182">
        <w:rPr>
          <w:sz w:val="22"/>
          <w:szCs w:val="22"/>
        </w:rPr>
        <w:tab/>
        <w:t xml:space="preserve">laikina </w:t>
      </w:r>
      <w:proofErr w:type="spellStart"/>
      <w:r w:rsidR="00E35B4B" w:rsidRPr="00CA1182">
        <w:rPr>
          <w:sz w:val="22"/>
          <w:szCs w:val="22"/>
        </w:rPr>
        <w:t>tachikardija</w:t>
      </w:r>
      <w:proofErr w:type="spellEnd"/>
      <w:r w:rsidR="00E35B4B" w:rsidRPr="00CA1182">
        <w:rPr>
          <w:sz w:val="22"/>
          <w:szCs w:val="22"/>
        </w:rPr>
        <w:t>.</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Kraujagyslių sutrikimai</w:t>
      </w:r>
    </w:p>
    <w:p w:rsidR="00E35B4B" w:rsidRPr="00CA1182" w:rsidRDefault="00E35B4B" w:rsidP="00E35B4B">
      <w:pPr>
        <w:rPr>
          <w:sz w:val="22"/>
          <w:szCs w:val="22"/>
        </w:rPr>
      </w:pPr>
      <w:r w:rsidRPr="00CA1182">
        <w:rPr>
          <w:sz w:val="22"/>
          <w:szCs w:val="22"/>
        </w:rPr>
        <w:t xml:space="preserve">Labai </w:t>
      </w:r>
      <w:r w:rsidR="00991FA8" w:rsidRPr="00CA1182">
        <w:rPr>
          <w:sz w:val="22"/>
          <w:szCs w:val="22"/>
        </w:rPr>
        <w:t>dažnas</w:t>
      </w:r>
      <w:r w:rsidRPr="00CA1182">
        <w:rPr>
          <w:sz w:val="22"/>
          <w:szCs w:val="22"/>
        </w:rPr>
        <w:t xml:space="preserve">: </w:t>
      </w:r>
      <w:r w:rsidRPr="00CA1182">
        <w:rPr>
          <w:sz w:val="22"/>
          <w:szCs w:val="22"/>
        </w:rPr>
        <w:tab/>
        <w:t>paraudimas.</w:t>
      </w:r>
    </w:p>
    <w:p w:rsidR="00E35B4B" w:rsidRPr="00CA1182" w:rsidRDefault="00991FA8" w:rsidP="00E35B4B">
      <w:pPr>
        <w:rPr>
          <w:sz w:val="22"/>
          <w:szCs w:val="22"/>
        </w:rPr>
      </w:pPr>
      <w:r w:rsidRPr="00CA1182">
        <w:rPr>
          <w:sz w:val="22"/>
          <w:szCs w:val="22"/>
        </w:rPr>
        <w:t>Nedažnas</w:t>
      </w:r>
      <w:r w:rsidR="00E35B4B" w:rsidRPr="00CA1182">
        <w:rPr>
          <w:sz w:val="22"/>
          <w:szCs w:val="22"/>
        </w:rPr>
        <w:t xml:space="preserve">: </w:t>
      </w:r>
      <w:r w:rsidR="00E35B4B" w:rsidRPr="00CA1182">
        <w:rPr>
          <w:sz w:val="22"/>
          <w:szCs w:val="22"/>
        </w:rPr>
        <w:tab/>
      </w:r>
      <w:proofErr w:type="spellStart"/>
      <w:r w:rsidR="00E35B4B" w:rsidRPr="00CA1182">
        <w:rPr>
          <w:sz w:val="22"/>
          <w:szCs w:val="22"/>
        </w:rPr>
        <w:t>hipotenzija</w:t>
      </w:r>
      <w:proofErr w:type="spellEnd"/>
      <w:r w:rsidR="00E35B4B" w:rsidRPr="00CA1182">
        <w:rPr>
          <w:sz w:val="22"/>
          <w:szCs w:val="22"/>
        </w:rPr>
        <w:t>.</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Kvėpavimo sistemos, krūtinės ląstos ir tarpuplaučio sutrikimai</w:t>
      </w:r>
    </w:p>
    <w:p w:rsidR="00E35B4B" w:rsidRPr="00CA1182" w:rsidRDefault="00991FA8" w:rsidP="00E35B4B">
      <w:pPr>
        <w:rPr>
          <w:sz w:val="22"/>
          <w:szCs w:val="22"/>
        </w:rPr>
      </w:pPr>
      <w:r w:rsidRPr="00CA1182">
        <w:rPr>
          <w:sz w:val="22"/>
          <w:szCs w:val="22"/>
        </w:rPr>
        <w:t>Nedažnas</w:t>
      </w:r>
      <w:r w:rsidR="00E35B4B" w:rsidRPr="00CA1182">
        <w:rPr>
          <w:sz w:val="22"/>
          <w:szCs w:val="22"/>
        </w:rPr>
        <w:t>:</w:t>
      </w:r>
      <w:r w:rsidR="00E35B4B" w:rsidRPr="00CA1182">
        <w:rPr>
          <w:sz w:val="22"/>
          <w:szCs w:val="22"/>
        </w:rPr>
        <w:tab/>
      </w:r>
      <w:proofErr w:type="spellStart"/>
      <w:r w:rsidR="00E35B4B" w:rsidRPr="00CA1182">
        <w:rPr>
          <w:sz w:val="22"/>
          <w:szCs w:val="22"/>
        </w:rPr>
        <w:t>bronchospazmas</w:t>
      </w:r>
      <w:proofErr w:type="spellEnd"/>
      <w:r w:rsidR="00E35B4B" w:rsidRPr="00CA1182">
        <w:rPr>
          <w:sz w:val="22"/>
          <w:szCs w:val="22"/>
        </w:rPr>
        <w:t>.</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Odos ir poodinio audinio sutrikimai</w:t>
      </w:r>
    </w:p>
    <w:p w:rsidR="00E35B4B" w:rsidRPr="00CA1182" w:rsidRDefault="00991FA8" w:rsidP="00E35B4B">
      <w:pPr>
        <w:rPr>
          <w:sz w:val="22"/>
          <w:szCs w:val="22"/>
        </w:rPr>
      </w:pPr>
      <w:r w:rsidRPr="00CA1182">
        <w:rPr>
          <w:sz w:val="22"/>
          <w:szCs w:val="22"/>
        </w:rPr>
        <w:t>Nedažnas</w:t>
      </w:r>
      <w:r w:rsidR="00E35B4B" w:rsidRPr="00CA1182">
        <w:rPr>
          <w:sz w:val="22"/>
          <w:szCs w:val="22"/>
        </w:rPr>
        <w:t xml:space="preserve">: </w:t>
      </w:r>
      <w:r w:rsidR="00E35B4B" w:rsidRPr="00CA1182">
        <w:rPr>
          <w:sz w:val="22"/>
          <w:szCs w:val="22"/>
        </w:rPr>
        <w:tab/>
      </w:r>
      <w:proofErr w:type="spellStart"/>
      <w:r w:rsidR="00E35B4B" w:rsidRPr="00CA1182">
        <w:rPr>
          <w:sz w:val="22"/>
          <w:szCs w:val="22"/>
        </w:rPr>
        <w:t>eritema</w:t>
      </w:r>
      <w:proofErr w:type="spellEnd"/>
      <w:r w:rsidR="00E35B4B" w:rsidRPr="00CA1182">
        <w:rPr>
          <w:sz w:val="22"/>
          <w:szCs w:val="22"/>
        </w:rPr>
        <w:t>, dilgėlinė.</w:t>
      </w:r>
    </w:p>
    <w:p w:rsidR="00E35B4B" w:rsidRPr="00CA1182" w:rsidRDefault="00E35B4B" w:rsidP="00E35B4B">
      <w:pPr>
        <w:tabs>
          <w:tab w:val="left" w:pos="4320"/>
        </w:tabs>
        <w:rPr>
          <w:b/>
          <w:i/>
          <w:color w:val="FF0000"/>
          <w:sz w:val="22"/>
          <w:szCs w:val="22"/>
        </w:rPr>
      </w:pPr>
    </w:p>
    <w:p w:rsidR="00E35B4B" w:rsidRPr="00CA1182" w:rsidRDefault="00E35B4B" w:rsidP="00E35B4B">
      <w:pPr>
        <w:pStyle w:val="Pagrindinistekstas"/>
        <w:spacing w:after="0"/>
        <w:rPr>
          <w:sz w:val="22"/>
          <w:szCs w:val="22"/>
        </w:rPr>
      </w:pPr>
      <w:r w:rsidRPr="00CA1182">
        <w:rPr>
          <w:sz w:val="22"/>
          <w:szCs w:val="22"/>
        </w:rPr>
        <w:t xml:space="preserve">Odos paraudimas, </w:t>
      </w:r>
      <w:proofErr w:type="spellStart"/>
      <w:r w:rsidRPr="00CA1182">
        <w:rPr>
          <w:sz w:val="22"/>
          <w:szCs w:val="22"/>
        </w:rPr>
        <w:t>eritema</w:t>
      </w:r>
      <w:proofErr w:type="spellEnd"/>
      <w:r w:rsidRPr="00CA1182">
        <w:rPr>
          <w:sz w:val="22"/>
          <w:szCs w:val="22"/>
        </w:rPr>
        <w:t xml:space="preserve">, dilgėlinė, </w:t>
      </w:r>
      <w:proofErr w:type="spellStart"/>
      <w:r w:rsidRPr="00CA1182">
        <w:rPr>
          <w:sz w:val="22"/>
          <w:szCs w:val="22"/>
        </w:rPr>
        <w:t>hipotenzija</w:t>
      </w:r>
      <w:proofErr w:type="spellEnd"/>
      <w:r w:rsidRPr="00CA1182">
        <w:rPr>
          <w:sz w:val="22"/>
          <w:szCs w:val="22"/>
        </w:rPr>
        <w:t xml:space="preserve">, laikina </w:t>
      </w:r>
      <w:proofErr w:type="spellStart"/>
      <w:r w:rsidRPr="00CA1182">
        <w:rPr>
          <w:sz w:val="22"/>
          <w:szCs w:val="22"/>
        </w:rPr>
        <w:t>tachikardija</w:t>
      </w:r>
      <w:proofErr w:type="spellEnd"/>
      <w:r w:rsidRPr="00CA1182">
        <w:rPr>
          <w:sz w:val="22"/>
          <w:szCs w:val="22"/>
        </w:rPr>
        <w:t xml:space="preserve"> ar bronchų spazmas siejami su </w:t>
      </w:r>
      <w:proofErr w:type="spellStart"/>
      <w:r w:rsidRPr="00CA1182">
        <w:rPr>
          <w:sz w:val="22"/>
          <w:szCs w:val="22"/>
        </w:rPr>
        <w:t>histamino</w:t>
      </w:r>
      <w:proofErr w:type="spellEnd"/>
      <w:r w:rsidRPr="00CA1182">
        <w:rPr>
          <w:sz w:val="22"/>
          <w:szCs w:val="22"/>
        </w:rPr>
        <w:t xml:space="preserve"> išsiskyrimu. Toks poveikis priklauso nuo dozės ir būna dažnesnis, jei greitai suleidžiama pradinė 0,2 mg/kg kūno svorio ar didesnė dozė. Jis būna retesnis, jei </w:t>
      </w:r>
      <w:proofErr w:type="spellStart"/>
      <w:r w:rsidRPr="00CA1182">
        <w:rPr>
          <w:sz w:val="22"/>
          <w:szCs w:val="22"/>
        </w:rPr>
        <w:t>mivakurio</w:t>
      </w:r>
      <w:proofErr w:type="spellEnd"/>
      <w:r w:rsidRPr="00CA1182">
        <w:rPr>
          <w:sz w:val="22"/>
          <w:szCs w:val="22"/>
        </w:rPr>
        <w:t xml:space="preserve"> chloridas suleidžiamas per 30-60 sekundžių arba jei dozė padalijama į dvi dalis ir kiekviena dalis suleidžiama per 30 sekundžių.</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r w:rsidRPr="00CA1182">
        <w:rPr>
          <w:sz w:val="22"/>
          <w:szCs w:val="22"/>
        </w:rPr>
        <w:t>Saugumo duomenys vaikams panašūs į suaugusiųjų duomenis.</w:t>
      </w:r>
    </w:p>
    <w:p w:rsidR="00E35B4B" w:rsidRPr="00CA1182" w:rsidRDefault="00E35B4B" w:rsidP="00E35B4B">
      <w:pPr>
        <w:pStyle w:val="Pagrindinistekstas"/>
        <w:spacing w:after="0"/>
        <w:rPr>
          <w:sz w:val="22"/>
          <w:szCs w:val="22"/>
        </w:rPr>
      </w:pPr>
    </w:p>
    <w:p w:rsidR="00E35B4B" w:rsidRPr="008346F8" w:rsidRDefault="00E35B4B" w:rsidP="00E35B4B">
      <w:pPr>
        <w:autoSpaceDE w:val="0"/>
        <w:autoSpaceDN w:val="0"/>
        <w:adjustRightInd w:val="0"/>
        <w:jc w:val="both"/>
        <w:rPr>
          <w:sz w:val="22"/>
          <w:szCs w:val="22"/>
          <w:u w:val="single"/>
        </w:rPr>
      </w:pPr>
      <w:r w:rsidRPr="008346F8">
        <w:rPr>
          <w:noProof/>
          <w:sz w:val="22"/>
          <w:szCs w:val="22"/>
          <w:u w:val="single"/>
        </w:rPr>
        <w:t>Pranešimas apie įtariamas nepageidaujamas reakcijas</w:t>
      </w:r>
    </w:p>
    <w:p w:rsidR="00886256" w:rsidRPr="00CA1182" w:rsidRDefault="00886256" w:rsidP="00886256">
      <w:pPr>
        <w:autoSpaceDE w:val="0"/>
        <w:autoSpaceDN w:val="0"/>
        <w:adjustRightInd w:val="0"/>
        <w:jc w:val="both"/>
        <w:rPr>
          <w:sz w:val="22"/>
          <w:szCs w:val="22"/>
          <w:lang w:eastAsia="lt-LT"/>
        </w:rPr>
      </w:pPr>
      <w:r w:rsidRPr="00CA1182">
        <w:rPr>
          <w:sz w:val="22"/>
          <w:szCs w:val="22"/>
          <w:lang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CA1182">
          <w:rPr>
            <w:sz w:val="22"/>
            <w:szCs w:val="22"/>
            <w:lang w:eastAsia="lt-LT"/>
          </w:rPr>
          <w:t>www.vvkt.lt</w:t>
        </w:r>
      </w:hyperlink>
      <w:r w:rsidRPr="00CA1182">
        <w:rPr>
          <w:sz w:val="22"/>
          <w:szCs w:val="22"/>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CA1182">
          <w:rPr>
            <w:sz w:val="22"/>
            <w:szCs w:val="22"/>
            <w:lang w:eastAsia="lt-LT"/>
          </w:rPr>
          <w:t>NepageidaujamaR@vvkt.lt</w:t>
        </w:r>
      </w:hyperlink>
      <w:r w:rsidRPr="00CA1182">
        <w:rPr>
          <w:sz w:val="22"/>
          <w:szCs w:val="22"/>
          <w:lang w:eastAsia="lt-LT"/>
        </w:rPr>
        <w:t>), per interneto svetainę (adresu http://www.vvkt.lt).</w:t>
      </w:r>
    </w:p>
    <w:p w:rsidR="00E35B4B" w:rsidRPr="008346F8" w:rsidRDefault="00E35B4B" w:rsidP="00E35B4B">
      <w:pPr>
        <w:pStyle w:val="Pagrindinistekstas"/>
        <w:spacing w:after="0"/>
        <w:rPr>
          <w:sz w:val="22"/>
          <w:szCs w:val="22"/>
        </w:rPr>
      </w:pPr>
    </w:p>
    <w:p w:rsidR="00E35B4B" w:rsidRPr="00990A6F" w:rsidRDefault="00E35B4B" w:rsidP="00E35B4B">
      <w:pPr>
        <w:pStyle w:val="PI-2EMEASMCA"/>
      </w:pPr>
      <w:bookmarkStart w:id="29" w:name="_Toc129243110"/>
      <w:bookmarkStart w:id="30" w:name="_Toc129243235"/>
      <w:r w:rsidRPr="00990A6F">
        <w:t>4.9</w:t>
      </w:r>
      <w:r w:rsidRPr="00990A6F">
        <w:tab/>
        <w:t>Perdozavimas</w:t>
      </w:r>
      <w:bookmarkEnd w:id="29"/>
      <w:bookmarkEnd w:id="30"/>
    </w:p>
    <w:p w:rsidR="00E35B4B" w:rsidRPr="00990A6F" w:rsidRDefault="00E35B4B" w:rsidP="00E35B4B">
      <w:pPr>
        <w:pStyle w:val="BTEMEASMCA"/>
      </w:pPr>
    </w:p>
    <w:p w:rsidR="00E35B4B" w:rsidRPr="00CA1182" w:rsidRDefault="00E35B4B" w:rsidP="00E35B4B">
      <w:pPr>
        <w:pStyle w:val="Pagrindinistekstas"/>
        <w:spacing w:after="0"/>
        <w:rPr>
          <w:sz w:val="22"/>
          <w:szCs w:val="22"/>
        </w:rPr>
      </w:pPr>
      <w:r w:rsidRPr="00CA1182">
        <w:rPr>
          <w:sz w:val="22"/>
          <w:szCs w:val="22"/>
        </w:rPr>
        <w:t xml:space="preserve">Pagrindiniai </w:t>
      </w:r>
      <w:proofErr w:type="spellStart"/>
      <w:r w:rsidRPr="00CA1182">
        <w:rPr>
          <w:sz w:val="22"/>
          <w:szCs w:val="22"/>
        </w:rPr>
        <w:t>miorelaksantų</w:t>
      </w:r>
      <w:proofErr w:type="spellEnd"/>
      <w:r w:rsidRPr="00CA1182">
        <w:rPr>
          <w:sz w:val="22"/>
          <w:szCs w:val="22"/>
        </w:rPr>
        <w:t xml:space="preserve"> perdozavimo požymiai yra ilgalaikis raumenų paralyžius ir jo pasekmės. Be to, padidėja </w:t>
      </w:r>
      <w:proofErr w:type="spellStart"/>
      <w:r w:rsidRPr="00CA1182">
        <w:rPr>
          <w:sz w:val="22"/>
          <w:szCs w:val="22"/>
        </w:rPr>
        <w:t>hemodinaminio</w:t>
      </w:r>
      <w:proofErr w:type="spellEnd"/>
      <w:r w:rsidRPr="00CA1182">
        <w:rPr>
          <w:sz w:val="22"/>
          <w:szCs w:val="22"/>
        </w:rPr>
        <w:t xml:space="preserve"> šalutinio poveikio, ypač kraujospūdžio sumažėjimo, pavojus.</w:t>
      </w:r>
    </w:p>
    <w:p w:rsidR="00E35B4B" w:rsidRPr="00CA1182" w:rsidRDefault="00E35B4B" w:rsidP="00E35B4B">
      <w:pPr>
        <w:pStyle w:val="Pagrindinistekstas"/>
        <w:spacing w:after="0"/>
        <w:rPr>
          <w:sz w:val="22"/>
          <w:szCs w:val="22"/>
        </w:rPr>
      </w:pPr>
    </w:p>
    <w:p w:rsidR="00E35B4B" w:rsidRPr="003431F9" w:rsidRDefault="00E35B4B" w:rsidP="00E35B4B">
      <w:pPr>
        <w:pStyle w:val="BTEMEASMCA"/>
        <w:rPr>
          <w:noProof w:val="0"/>
        </w:rPr>
      </w:pPr>
      <w:r w:rsidRPr="008346F8">
        <w:t>Būtina palaikyti atvirus kvėpavimo takus ir teigiamo slėgio pagalbinę ventiliaciją, kol savaiminis kvėpavimas pasidarys pakankamas. Reikalingas visiškas CNS slopinimas, nes sąmonė nebūna susilpnėjusi. Kai tik atsiranda savaiminio atsigavimo požymių, atsigavimą galima pagreitinti</w:t>
      </w:r>
      <w:r w:rsidRPr="00990A6F">
        <w:t xml:space="preserve"> iš pradžių suleidus anticholinesterazinių vaistų ir po jų – atropino ar glikopirolato. Širdies ir kraujagyslių sistemos funkciją galima palaikyti parinkus tinkamą kūno padėtį bei suleidus skysčių ir, jei reikia, kraujospūdį didinančių vaistų.</w:t>
      </w:r>
    </w:p>
    <w:p w:rsidR="00E35B4B" w:rsidRPr="003431F9" w:rsidRDefault="00E35B4B" w:rsidP="00E35B4B">
      <w:pPr>
        <w:pStyle w:val="BTEMEASMCA"/>
      </w:pPr>
    </w:p>
    <w:p w:rsidR="00E35B4B" w:rsidRPr="00416876" w:rsidRDefault="00E35B4B" w:rsidP="00E35B4B">
      <w:pPr>
        <w:pStyle w:val="BTEMEASMCA"/>
      </w:pPr>
    </w:p>
    <w:p w:rsidR="00E35B4B" w:rsidRPr="006359EB" w:rsidRDefault="00E35B4B" w:rsidP="00E35B4B">
      <w:pPr>
        <w:pStyle w:val="PI-1EMEASMCA"/>
      </w:pPr>
      <w:bookmarkStart w:id="31" w:name="_Toc129243111"/>
      <w:bookmarkStart w:id="32" w:name="_Toc129243236"/>
      <w:r w:rsidRPr="006359EB">
        <w:t>5.</w:t>
      </w:r>
      <w:r w:rsidRPr="006359EB">
        <w:tab/>
        <w:t>FARMAKOLOGINĖS SAVYBĖS</w:t>
      </w:r>
      <w:bookmarkEnd w:id="31"/>
      <w:bookmarkEnd w:id="32"/>
    </w:p>
    <w:p w:rsidR="00E35B4B" w:rsidRPr="00CA1182" w:rsidRDefault="00E35B4B" w:rsidP="00E35B4B">
      <w:pPr>
        <w:pStyle w:val="BTEMEASMCA"/>
      </w:pPr>
    </w:p>
    <w:p w:rsidR="00E35B4B" w:rsidRPr="00CA1182" w:rsidRDefault="00E35B4B" w:rsidP="00E35B4B">
      <w:pPr>
        <w:pStyle w:val="PI-2EMEASMCA"/>
      </w:pPr>
      <w:bookmarkStart w:id="33" w:name="_Toc129243112"/>
      <w:bookmarkStart w:id="34" w:name="_Toc129243237"/>
      <w:r w:rsidRPr="00CA1182">
        <w:t>5.1</w:t>
      </w:r>
      <w:r w:rsidRPr="00CA1182">
        <w:tab/>
      </w:r>
      <w:proofErr w:type="spellStart"/>
      <w:r w:rsidRPr="00CA1182">
        <w:t>Farmakodinaminės</w:t>
      </w:r>
      <w:proofErr w:type="spellEnd"/>
      <w:r w:rsidRPr="00CA1182">
        <w:t xml:space="preserve"> savybės</w:t>
      </w:r>
      <w:bookmarkEnd w:id="33"/>
      <w:bookmarkEnd w:id="34"/>
    </w:p>
    <w:p w:rsidR="00E35B4B" w:rsidRPr="00CA1182" w:rsidRDefault="00E35B4B" w:rsidP="00E35B4B">
      <w:pPr>
        <w:pStyle w:val="BTEMEASMCA"/>
      </w:pPr>
    </w:p>
    <w:p w:rsidR="00E35B4B" w:rsidRPr="00CA1182" w:rsidRDefault="00E35B4B" w:rsidP="00E35B4B">
      <w:pPr>
        <w:pStyle w:val="BTEMEASMCA"/>
      </w:pPr>
      <w:r w:rsidRPr="00CA1182">
        <w:t>Farmakoterapinė grupė – periferiniai miorelaksantai, ATC kodas – M03AC10.</w:t>
      </w:r>
    </w:p>
    <w:p w:rsidR="00E35B4B" w:rsidRPr="00CA1182" w:rsidRDefault="00E35B4B" w:rsidP="00E35B4B">
      <w:pPr>
        <w:pStyle w:val="BTEMEASMCA"/>
      </w:pPr>
    </w:p>
    <w:p w:rsidR="00E35B4B" w:rsidRPr="00CA1182" w:rsidRDefault="00E35B4B" w:rsidP="00E35B4B">
      <w:pPr>
        <w:pStyle w:val="BTEMEASMCA"/>
      </w:pPr>
      <w:r w:rsidRPr="00CA1182">
        <w:t xml:space="preserve">Mivakuris yra trumpai veikiantis, nedepoliarizuojamasis miorelaksantas, kurį hidrolizuoja plazmos cholinesterazė. </w:t>
      </w:r>
    </w:p>
    <w:p w:rsidR="00E35B4B" w:rsidRPr="00CA1182" w:rsidRDefault="00E35B4B" w:rsidP="00E35B4B">
      <w:pPr>
        <w:pStyle w:val="BTEMEASMCA"/>
      </w:pPr>
      <w:r w:rsidRPr="00CA1182">
        <w:t xml:space="preserve">Mivakurio chloridas yra trijų stereoizomerų mišinys. Mivakurio chloride yra 92-96 % </w:t>
      </w:r>
      <w:r w:rsidRPr="00CA1182">
        <w:rPr>
          <w:i/>
        </w:rPr>
        <w:t>trans-trans</w:t>
      </w:r>
      <w:r w:rsidRPr="00CA1182">
        <w:t xml:space="preserve"> ir </w:t>
      </w:r>
      <w:r w:rsidRPr="00CA1182">
        <w:rPr>
          <w:i/>
        </w:rPr>
        <w:t>cis-trans</w:t>
      </w:r>
      <w:r w:rsidRPr="00CA1182">
        <w:t xml:space="preserve"> stereoizomerų. Eksperimentai su katėmis rodo, kad jų sukeltos raumenų blokados stiprumas, palyginti su mivakurio chlorido, nesiskiria. </w:t>
      </w:r>
      <w:r w:rsidRPr="00CA1182">
        <w:rPr>
          <w:i/>
        </w:rPr>
        <w:t>Cis-cis</w:t>
      </w:r>
      <w:r w:rsidRPr="00CA1182">
        <w:t xml:space="preserve"> izomero poveikio stiprumas prilygsta tik vienai dešimtajai kitų dviejų stereoizomerų poveikio.</w:t>
      </w:r>
    </w:p>
    <w:p w:rsidR="00E35B4B" w:rsidRPr="00CA1182" w:rsidRDefault="00E35B4B" w:rsidP="00E35B4B">
      <w:pPr>
        <w:pStyle w:val="BTEMEASMCA"/>
        <w:rPr>
          <w:highlight w:val="yellow"/>
        </w:rPr>
      </w:pPr>
    </w:p>
    <w:p w:rsidR="00E35B4B" w:rsidRPr="00CA1182" w:rsidRDefault="00E35B4B" w:rsidP="00E35B4B">
      <w:pPr>
        <w:pStyle w:val="BTEMEASMCA"/>
      </w:pPr>
      <w:r w:rsidRPr="00CA1182">
        <w:t xml:space="preserve">Mivakuris konkurenciniu būdu susijungia su cholinerginiais receptoriais, esančiais motorinių neuronų galinėse plokštelėse, dėl to neveikia acetilcholinas ir įvyksta impulso perdavimo iš nervų į raumenis </w:t>
      </w:r>
      <w:r w:rsidRPr="00CA1182">
        <w:lastRenderedPageBreak/>
        <w:t>blokada. Šį procesą greitai galima nutraukti paskyrus cholinesterazės inhibitorių – neostigmino ir edrofonijaus.</w:t>
      </w:r>
    </w:p>
    <w:p w:rsidR="00E35B4B" w:rsidRPr="00CA1182" w:rsidRDefault="00E35B4B" w:rsidP="00E35B4B">
      <w:pPr>
        <w:pStyle w:val="BTEMEASMCA"/>
      </w:pPr>
    </w:p>
    <w:p w:rsidR="00E35B4B" w:rsidRPr="00CA1182" w:rsidRDefault="00E35B4B" w:rsidP="00E35B4B">
      <w:pPr>
        <w:pStyle w:val="PI-2EMEASMCA"/>
      </w:pPr>
      <w:bookmarkStart w:id="35" w:name="_Toc129243113"/>
      <w:bookmarkStart w:id="36" w:name="_Toc129243238"/>
      <w:r w:rsidRPr="00CA1182">
        <w:t>5.2</w:t>
      </w:r>
      <w:r w:rsidRPr="00CA1182">
        <w:tab/>
      </w:r>
      <w:proofErr w:type="spellStart"/>
      <w:r w:rsidRPr="00CA1182">
        <w:t>Farmakokinetinės</w:t>
      </w:r>
      <w:proofErr w:type="spellEnd"/>
      <w:r w:rsidRPr="00CA1182">
        <w:t xml:space="preserve"> savybės</w:t>
      </w:r>
      <w:bookmarkEnd w:id="35"/>
      <w:bookmarkEnd w:id="36"/>
    </w:p>
    <w:p w:rsidR="00E35B4B" w:rsidRPr="00CA1182" w:rsidRDefault="00E35B4B" w:rsidP="00E35B4B">
      <w:pPr>
        <w:pStyle w:val="BTEMEASMCA"/>
      </w:pPr>
    </w:p>
    <w:p w:rsidR="00E35B4B" w:rsidRPr="00CA1182" w:rsidRDefault="00E35B4B" w:rsidP="00E35B4B">
      <w:pPr>
        <w:pStyle w:val="BTEMEASMCA"/>
      </w:pPr>
      <w:r w:rsidRPr="00CA1182">
        <w:t>Svarbiausias mivakurio inaktyvacijos būdas yra fermentinė hidrolizė, kurią sukelia plazmos cholinesterazė. Atsiranda metabolitai ketvirtinis alkoholis ir ketvirtinis monoesteris. Farmakologiniai tyrimai, atlikti su katėmis ir šunimis, rodo, kad metabolitų koncentracijos, didesnės negu būna žmogaus organizme, poveikis raumenims, autonominei ir širdies bei kraujagyslių sistemai yra nereikšmingas. Mivakurio sukelta raumenų blokada baigiasi daugiausia dėl to, kad jį hidrolizuoja plazmos pseudocholinesterazė, kurios koncentracija žmogaus plazmoje yra didelė. Yra daug mivakurio irimo ir pašalinimo būdų (pvz., hidrolizė, sukeliama kepenų esterazių, pašalinimas su tulžimi ir pro inkstus).</w:t>
      </w:r>
    </w:p>
    <w:p w:rsidR="00E35B4B" w:rsidRPr="00CA1182" w:rsidRDefault="00E35B4B" w:rsidP="00E35B4B">
      <w:pPr>
        <w:pStyle w:val="BTEMEASMCA"/>
      </w:pPr>
    </w:p>
    <w:p w:rsidR="00E35B4B" w:rsidRPr="00CA1182" w:rsidRDefault="00E35B4B" w:rsidP="00E35B4B">
      <w:pPr>
        <w:pStyle w:val="PI-2EMEASMCA"/>
      </w:pPr>
      <w:bookmarkStart w:id="37" w:name="_Toc129243114"/>
      <w:bookmarkStart w:id="38" w:name="_Toc129243239"/>
      <w:r w:rsidRPr="00CA1182">
        <w:t>5.3</w:t>
      </w:r>
      <w:r w:rsidRPr="00CA1182">
        <w:tab/>
      </w:r>
      <w:proofErr w:type="spellStart"/>
      <w:r w:rsidRPr="00CA1182">
        <w:t>Ikiklinikinių</w:t>
      </w:r>
      <w:proofErr w:type="spellEnd"/>
      <w:r w:rsidRPr="00CA1182">
        <w:t xml:space="preserve"> saugumo tyrimų duomenys</w:t>
      </w:r>
      <w:bookmarkEnd w:id="37"/>
      <w:bookmarkEnd w:id="38"/>
    </w:p>
    <w:p w:rsidR="00E35B4B" w:rsidRPr="00CA1182" w:rsidRDefault="00E35B4B" w:rsidP="00E35B4B">
      <w:pPr>
        <w:pStyle w:val="BTEMEASMCA"/>
      </w:pPr>
    </w:p>
    <w:p w:rsidR="00E35B4B" w:rsidRPr="00CA1182" w:rsidRDefault="00E35B4B" w:rsidP="00E35B4B">
      <w:pPr>
        <w:pStyle w:val="Pagrindinistekstas"/>
        <w:spacing w:after="0"/>
        <w:rPr>
          <w:sz w:val="22"/>
          <w:szCs w:val="22"/>
        </w:rPr>
      </w:pPr>
      <w:r w:rsidRPr="00CA1182">
        <w:rPr>
          <w:sz w:val="22"/>
          <w:szCs w:val="22"/>
        </w:rPr>
        <w:t xml:space="preserve">Siekiant nustatyti, ar </w:t>
      </w:r>
      <w:proofErr w:type="spellStart"/>
      <w:r w:rsidRPr="00CA1182">
        <w:rPr>
          <w:sz w:val="22"/>
          <w:szCs w:val="22"/>
        </w:rPr>
        <w:t>mivakuris</w:t>
      </w:r>
      <w:proofErr w:type="spellEnd"/>
      <w:r w:rsidRPr="00CA1182">
        <w:rPr>
          <w:sz w:val="22"/>
          <w:szCs w:val="22"/>
        </w:rPr>
        <w:t xml:space="preserve"> sukelia </w:t>
      </w:r>
      <w:proofErr w:type="spellStart"/>
      <w:r w:rsidRPr="00CA1182">
        <w:rPr>
          <w:sz w:val="22"/>
          <w:szCs w:val="22"/>
        </w:rPr>
        <w:t>mutageninį</w:t>
      </w:r>
      <w:proofErr w:type="spellEnd"/>
      <w:r w:rsidRPr="00CA1182">
        <w:rPr>
          <w:sz w:val="22"/>
          <w:szCs w:val="22"/>
        </w:rPr>
        <w:t xml:space="preserve"> poveikį, buvo atlikti keturi trumpalaikiai tyrimai. </w:t>
      </w:r>
      <w:proofErr w:type="spellStart"/>
      <w:r w:rsidRPr="00CA1182">
        <w:rPr>
          <w:i/>
          <w:sz w:val="22"/>
          <w:szCs w:val="22"/>
        </w:rPr>
        <w:t>Ames</w:t>
      </w:r>
      <w:proofErr w:type="spellEnd"/>
      <w:r w:rsidRPr="00CA1182">
        <w:rPr>
          <w:sz w:val="22"/>
          <w:szCs w:val="22"/>
        </w:rPr>
        <w:t xml:space="preserve"> salmonelių, pelių limfomos, žmogaus limfocitų mėginio metu ir žiurkių kaulų čiulpų citogenetinio mėginio metu </w:t>
      </w:r>
      <w:proofErr w:type="spellStart"/>
      <w:r w:rsidRPr="00CA1182">
        <w:rPr>
          <w:sz w:val="22"/>
          <w:szCs w:val="22"/>
        </w:rPr>
        <w:t>mutageninis</w:t>
      </w:r>
      <w:proofErr w:type="spellEnd"/>
      <w:r w:rsidRPr="00CA1182">
        <w:rPr>
          <w:sz w:val="22"/>
          <w:szCs w:val="22"/>
        </w:rPr>
        <w:t xml:space="preserve"> poveikis nepasireiškė.</w:t>
      </w:r>
    </w:p>
    <w:p w:rsidR="00E35B4B" w:rsidRPr="00CA1182" w:rsidRDefault="00E35B4B" w:rsidP="00E35B4B">
      <w:pPr>
        <w:pStyle w:val="Pagrindinistekstas"/>
        <w:spacing w:after="0"/>
        <w:rPr>
          <w:sz w:val="22"/>
          <w:szCs w:val="22"/>
        </w:rPr>
      </w:pPr>
    </w:p>
    <w:p w:rsidR="00E35B4B" w:rsidRPr="00CA1182" w:rsidRDefault="00E35B4B" w:rsidP="00E35B4B">
      <w:pPr>
        <w:pStyle w:val="Pagrindinistekstas"/>
        <w:spacing w:after="0"/>
        <w:rPr>
          <w:sz w:val="22"/>
          <w:szCs w:val="22"/>
        </w:rPr>
      </w:pPr>
      <w:r w:rsidRPr="00CA1182">
        <w:rPr>
          <w:sz w:val="22"/>
          <w:szCs w:val="22"/>
        </w:rPr>
        <w:t xml:space="preserve">Ar </w:t>
      </w:r>
      <w:proofErr w:type="spellStart"/>
      <w:r w:rsidRPr="00CA1182">
        <w:rPr>
          <w:sz w:val="22"/>
          <w:szCs w:val="22"/>
        </w:rPr>
        <w:t>mivakuris</w:t>
      </w:r>
      <w:proofErr w:type="spellEnd"/>
      <w:r w:rsidRPr="00CA1182">
        <w:rPr>
          <w:sz w:val="22"/>
          <w:szCs w:val="22"/>
        </w:rPr>
        <w:t xml:space="preserve"> sukelia kancerogeninį poveikį, nežinoma.</w:t>
      </w:r>
    </w:p>
    <w:p w:rsidR="00E35B4B" w:rsidRPr="00CA1182" w:rsidRDefault="00E35B4B" w:rsidP="00E35B4B">
      <w:pPr>
        <w:pStyle w:val="Pagrindinistekstas"/>
        <w:spacing w:after="0"/>
        <w:rPr>
          <w:sz w:val="22"/>
          <w:szCs w:val="22"/>
        </w:rPr>
      </w:pPr>
    </w:p>
    <w:p w:rsidR="00E35B4B" w:rsidRPr="008346F8" w:rsidRDefault="00E35B4B" w:rsidP="00E35B4B">
      <w:pPr>
        <w:pStyle w:val="BTEMEASMCA"/>
      </w:pPr>
    </w:p>
    <w:p w:rsidR="00E35B4B" w:rsidRPr="00990A6F" w:rsidRDefault="00E35B4B" w:rsidP="00E35B4B">
      <w:pPr>
        <w:pStyle w:val="PI-1EMEASMCA"/>
      </w:pPr>
      <w:bookmarkStart w:id="39" w:name="_Toc129243115"/>
      <w:bookmarkStart w:id="40" w:name="_Toc129243240"/>
      <w:r w:rsidRPr="00990A6F">
        <w:t>6.</w:t>
      </w:r>
      <w:r w:rsidRPr="00990A6F">
        <w:tab/>
        <w:t>FARMACINĖ INFORMACIJA</w:t>
      </w:r>
      <w:bookmarkEnd w:id="39"/>
      <w:bookmarkEnd w:id="40"/>
    </w:p>
    <w:p w:rsidR="00E35B4B" w:rsidRPr="00990A6F" w:rsidRDefault="00E35B4B" w:rsidP="00E35B4B">
      <w:pPr>
        <w:pStyle w:val="BTEMEASMCA"/>
      </w:pPr>
    </w:p>
    <w:p w:rsidR="00E35B4B" w:rsidRPr="003431F9" w:rsidRDefault="00E35B4B" w:rsidP="00E35B4B">
      <w:pPr>
        <w:pStyle w:val="PI-2EMEASMCA"/>
      </w:pPr>
      <w:bookmarkStart w:id="41" w:name="_Toc129243116"/>
      <w:bookmarkStart w:id="42" w:name="_Toc129243241"/>
      <w:r w:rsidRPr="003431F9">
        <w:t>6.1</w:t>
      </w:r>
      <w:r w:rsidRPr="003431F9">
        <w:tab/>
        <w:t>Pagalbinių medžiagų sąrašas</w:t>
      </w:r>
      <w:bookmarkEnd w:id="41"/>
      <w:bookmarkEnd w:id="42"/>
    </w:p>
    <w:p w:rsidR="00E35B4B" w:rsidRPr="003431F9" w:rsidRDefault="00E35B4B" w:rsidP="00E35B4B">
      <w:pPr>
        <w:pStyle w:val="BTEMEASMCA"/>
      </w:pPr>
    </w:p>
    <w:p w:rsidR="00E35B4B" w:rsidRPr="00CA1182" w:rsidRDefault="00E35B4B" w:rsidP="00E35B4B">
      <w:pPr>
        <w:pStyle w:val="Pagrindinistekstas"/>
        <w:spacing w:after="0"/>
        <w:rPr>
          <w:sz w:val="22"/>
          <w:szCs w:val="22"/>
        </w:rPr>
      </w:pPr>
      <w:r w:rsidRPr="00CA1182">
        <w:rPr>
          <w:sz w:val="22"/>
          <w:szCs w:val="22"/>
        </w:rPr>
        <w:t>Vandenilio chlorido rūgštis</w:t>
      </w:r>
    </w:p>
    <w:p w:rsidR="00E35B4B" w:rsidRPr="008346F8" w:rsidRDefault="00E35B4B" w:rsidP="00E35B4B">
      <w:pPr>
        <w:pStyle w:val="BTEMEASMCA"/>
      </w:pPr>
      <w:r w:rsidRPr="008346F8">
        <w:t>Injekcinis vanduo</w:t>
      </w:r>
    </w:p>
    <w:p w:rsidR="00E35B4B" w:rsidRPr="00990A6F" w:rsidRDefault="00E35B4B" w:rsidP="00E35B4B">
      <w:pPr>
        <w:pStyle w:val="BTEMEASMCA"/>
      </w:pPr>
    </w:p>
    <w:p w:rsidR="00E35B4B" w:rsidRPr="00990A6F" w:rsidRDefault="00E35B4B" w:rsidP="00E35B4B">
      <w:pPr>
        <w:pStyle w:val="PI-2EMEASMCA"/>
      </w:pPr>
      <w:bookmarkStart w:id="43" w:name="_Toc129243117"/>
      <w:bookmarkStart w:id="44" w:name="_Toc129243242"/>
      <w:r w:rsidRPr="00990A6F">
        <w:t>6.2</w:t>
      </w:r>
      <w:r w:rsidRPr="00990A6F">
        <w:tab/>
        <w:t>Nesuderinamumas</w:t>
      </w:r>
      <w:bookmarkEnd w:id="43"/>
      <w:bookmarkEnd w:id="44"/>
    </w:p>
    <w:p w:rsidR="00E35B4B" w:rsidRPr="003431F9" w:rsidRDefault="00E35B4B" w:rsidP="00E35B4B">
      <w:pPr>
        <w:pStyle w:val="BTEMEASMCA"/>
      </w:pPr>
    </w:p>
    <w:p w:rsidR="00E35B4B" w:rsidRPr="003431F9" w:rsidRDefault="00E35B4B" w:rsidP="00E35B4B">
      <w:pPr>
        <w:pStyle w:val="BTEMEASMCA"/>
      </w:pPr>
      <w:r w:rsidRPr="003431F9">
        <w:t>Duomenys nebūtini.</w:t>
      </w:r>
    </w:p>
    <w:p w:rsidR="00E35B4B" w:rsidRPr="00416876" w:rsidRDefault="00E35B4B" w:rsidP="00E35B4B">
      <w:pPr>
        <w:pStyle w:val="BTEMEASMCA"/>
        <w:rPr>
          <w:noProof w:val="0"/>
        </w:rPr>
      </w:pPr>
      <w:r w:rsidRPr="00416876">
        <w:t>Šio vaistinio preparato negalima maišyti su kitais, išskyrus nurodytus 6.6 skyriuje.</w:t>
      </w:r>
    </w:p>
    <w:p w:rsidR="00E35B4B" w:rsidRPr="006359EB" w:rsidRDefault="00E35B4B" w:rsidP="00E35B4B">
      <w:pPr>
        <w:pStyle w:val="BTEMEASMCA"/>
      </w:pPr>
    </w:p>
    <w:p w:rsidR="00E35B4B" w:rsidRPr="00CA1182" w:rsidRDefault="00E35B4B" w:rsidP="00E35B4B">
      <w:pPr>
        <w:pStyle w:val="PI-2EMEASMCA"/>
      </w:pPr>
      <w:bookmarkStart w:id="45" w:name="_Toc129243118"/>
      <w:bookmarkStart w:id="46" w:name="_Toc129243243"/>
      <w:r w:rsidRPr="00CA1182">
        <w:t>6.3</w:t>
      </w:r>
      <w:r w:rsidRPr="00CA1182">
        <w:tab/>
        <w:t>Tinkamumo laikas</w:t>
      </w:r>
      <w:bookmarkEnd w:id="45"/>
      <w:bookmarkEnd w:id="46"/>
    </w:p>
    <w:p w:rsidR="00E35B4B" w:rsidRPr="00CA1182" w:rsidRDefault="00E35B4B" w:rsidP="00E35B4B">
      <w:pPr>
        <w:pStyle w:val="BTEMEASMCA"/>
      </w:pPr>
    </w:p>
    <w:p w:rsidR="00F66235" w:rsidRPr="00CA1182" w:rsidRDefault="00E35B4B" w:rsidP="00E35B4B">
      <w:pPr>
        <w:rPr>
          <w:sz w:val="22"/>
          <w:szCs w:val="22"/>
        </w:rPr>
      </w:pPr>
      <w:r w:rsidRPr="00CA1182">
        <w:rPr>
          <w:sz w:val="22"/>
          <w:szCs w:val="22"/>
        </w:rPr>
        <w:t>18 mėnesių</w:t>
      </w:r>
      <w:r w:rsidR="00F66235" w:rsidRPr="00CA1182">
        <w:rPr>
          <w:sz w:val="22"/>
          <w:szCs w:val="22"/>
        </w:rPr>
        <w:t xml:space="preserve">. </w:t>
      </w:r>
    </w:p>
    <w:p w:rsidR="00F66235" w:rsidRPr="00CA1182" w:rsidRDefault="00F66235" w:rsidP="00E35B4B">
      <w:pPr>
        <w:rPr>
          <w:sz w:val="22"/>
          <w:szCs w:val="22"/>
        </w:rPr>
      </w:pPr>
    </w:p>
    <w:p w:rsidR="00E35B4B" w:rsidRPr="00CA1182" w:rsidRDefault="00E35B4B" w:rsidP="00E35B4B">
      <w:pPr>
        <w:rPr>
          <w:sz w:val="22"/>
          <w:szCs w:val="22"/>
        </w:rPr>
      </w:pPr>
      <w:r w:rsidRPr="00CA1182">
        <w:rPr>
          <w:sz w:val="22"/>
          <w:szCs w:val="22"/>
        </w:rPr>
        <w:t>Praskiesto tirpalo tinkamumo laikas</w:t>
      </w:r>
      <w:r w:rsidR="00F66235" w:rsidRPr="00CA1182">
        <w:rPr>
          <w:sz w:val="22"/>
          <w:szCs w:val="22"/>
        </w:rPr>
        <w:t>.</w:t>
      </w:r>
    </w:p>
    <w:p w:rsidR="00E35B4B" w:rsidRPr="00CA1182" w:rsidRDefault="00E35B4B" w:rsidP="00E35B4B">
      <w:pPr>
        <w:rPr>
          <w:sz w:val="22"/>
          <w:szCs w:val="22"/>
        </w:rPr>
      </w:pPr>
      <w:r w:rsidRPr="00CA1182">
        <w:rPr>
          <w:sz w:val="22"/>
          <w:szCs w:val="22"/>
        </w:rPr>
        <w:t>Cheminiu ir fiziniu atžvilgiu praskiestas preparatas lieka stabilus 48 val., laikant ne aukštesnėje kaip 30 ºC temperatūroje.</w:t>
      </w:r>
    </w:p>
    <w:p w:rsidR="00E35B4B" w:rsidRPr="00CA1182" w:rsidRDefault="00E35B4B" w:rsidP="00E35B4B">
      <w:pPr>
        <w:rPr>
          <w:sz w:val="22"/>
          <w:szCs w:val="22"/>
        </w:rPr>
      </w:pPr>
      <w:r w:rsidRPr="00CA1182">
        <w:rPr>
          <w:sz w:val="22"/>
          <w:szCs w:val="22"/>
        </w:rPr>
        <w:t xml:space="preserve">Mikrobiologiniu požiūriu, praskiedus preparatą reikia vartoti nedelsiant. Jei jis tuoj pat nevartojamas, už laikymo trukmę ir sąlygas atsako gydantis medikas. </w:t>
      </w:r>
    </w:p>
    <w:p w:rsidR="00E35B4B" w:rsidRPr="00CA1182" w:rsidRDefault="00E35B4B" w:rsidP="00E35B4B">
      <w:pPr>
        <w:rPr>
          <w:sz w:val="22"/>
          <w:szCs w:val="22"/>
        </w:rPr>
      </w:pPr>
    </w:p>
    <w:p w:rsidR="00E35B4B" w:rsidRPr="00CA1182" w:rsidRDefault="00E35B4B" w:rsidP="00E35B4B">
      <w:pPr>
        <w:pStyle w:val="PI-2EMEASMCA"/>
      </w:pPr>
      <w:bookmarkStart w:id="47" w:name="_Toc129243119"/>
      <w:bookmarkStart w:id="48" w:name="_Toc129243244"/>
      <w:r w:rsidRPr="00CA1182">
        <w:t>6.4</w:t>
      </w:r>
      <w:r w:rsidRPr="00CA1182">
        <w:tab/>
        <w:t>Specialios laikymo sąlygos</w:t>
      </w:r>
      <w:bookmarkEnd w:id="47"/>
      <w:bookmarkEnd w:id="48"/>
    </w:p>
    <w:p w:rsidR="00E35B4B" w:rsidRPr="00CA1182" w:rsidRDefault="00E35B4B" w:rsidP="00E35B4B">
      <w:pPr>
        <w:pStyle w:val="BTEMEASMCA"/>
      </w:pPr>
    </w:p>
    <w:p w:rsidR="00E35B4B" w:rsidRPr="008346F8" w:rsidRDefault="00E35B4B" w:rsidP="00E35B4B">
      <w:pPr>
        <w:pStyle w:val="Pagrindinistekstas"/>
        <w:spacing w:after="0"/>
        <w:rPr>
          <w:sz w:val="22"/>
          <w:szCs w:val="22"/>
        </w:rPr>
      </w:pPr>
      <w:r w:rsidRPr="00CA1182">
        <w:rPr>
          <w:sz w:val="22"/>
          <w:szCs w:val="22"/>
        </w:rPr>
        <w:t>Laikyti ne aukštesnėje kaip 25 </w:t>
      </w:r>
      <w:r w:rsidRPr="008346F8">
        <w:rPr>
          <w:sz w:val="22"/>
          <w:szCs w:val="22"/>
        </w:rPr>
        <w:sym w:font="Symbol" w:char="F0B0"/>
      </w:r>
      <w:r w:rsidRPr="008346F8">
        <w:rPr>
          <w:sz w:val="22"/>
          <w:szCs w:val="22"/>
        </w:rPr>
        <w:t>C temperatūroje.</w:t>
      </w:r>
    </w:p>
    <w:p w:rsidR="00E35B4B" w:rsidRPr="00CA1182" w:rsidRDefault="00E35B4B" w:rsidP="00E35B4B">
      <w:pPr>
        <w:pStyle w:val="Pagrindinistekstas"/>
        <w:spacing w:after="0"/>
        <w:rPr>
          <w:sz w:val="22"/>
          <w:szCs w:val="22"/>
        </w:rPr>
      </w:pPr>
      <w:r w:rsidRPr="00CA1182">
        <w:rPr>
          <w:sz w:val="22"/>
          <w:szCs w:val="22"/>
        </w:rPr>
        <w:t>Negalima užšaldyti.</w:t>
      </w:r>
    </w:p>
    <w:p w:rsidR="00E35B4B" w:rsidRPr="008346F8" w:rsidRDefault="00E35B4B" w:rsidP="00E35B4B">
      <w:pPr>
        <w:pStyle w:val="BTEMEASMCA"/>
        <w:rPr>
          <w:noProof w:val="0"/>
        </w:rPr>
      </w:pPr>
      <w:r w:rsidRPr="008346F8">
        <w:t>Ampules laikyti išorinėje dėžutėje, kad preparatas būtų apsaugotas nuo šviesos.</w:t>
      </w:r>
    </w:p>
    <w:p w:rsidR="00E35B4B" w:rsidRPr="00990A6F" w:rsidRDefault="00E35B4B" w:rsidP="00E35B4B">
      <w:pPr>
        <w:pStyle w:val="BTEMEASMCA"/>
      </w:pPr>
      <w:r w:rsidRPr="00990A6F">
        <w:t>Praskiesto vaistinio preparato laikymo sąlygos nurodytos 6.3 skyriuje.</w:t>
      </w:r>
    </w:p>
    <w:p w:rsidR="00E35B4B" w:rsidRPr="00990A6F" w:rsidRDefault="00E35B4B" w:rsidP="00E35B4B">
      <w:pPr>
        <w:pStyle w:val="BTEMEASMCA"/>
      </w:pPr>
    </w:p>
    <w:p w:rsidR="00E35B4B" w:rsidRPr="003431F9" w:rsidRDefault="00E35B4B" w:rsidP="00E35B4B">
      <w:pPr>
        <w:pStyle w:val="PI-2EMEASMCA"/>
      </w:pPr>
      <w:bookmarkStart w:id="49" w:name="_Toc129243120"/>
      <w:bookmarkStart w:id="50" w:name="_Toc129243245"/>
      <w:r w:rsidRPr="003431F9">
        <w:t>6.5</w:t>
      </w:r>
      <w:r w:rsidRPr="003431F9">
        <w:tab/>
      </w:r>
      <w:proofErr w:type="spellStart"/>
      <w:r w:rsidRPr="003431F9">
        <w:t>Talpyklės</w:t>
      </w:r>
      <w:proofErr w:type="spellEnd"/>
      <w:r w:rsidRPr="003431F9">
        <w:t xml:space="preserve"> pobūdis ir jos turinys</w:t>
      </w:r>
      <w:bookmarkEnd w:id="49"/>
      <w:bookmarkEnd w:id="50"/>
    </w:p>
    <w:p w:rsidR="00E35B4B" w:rsidRPr="003431F9" w:rsidRDefault="00E35B4B" w:rsidP="00E35B4B">
      <w:pPr>
        <w:pStyle w:val="BTEMEASMCA"/>
      </w:pPr>
    </w:p>
    <w:p w:rsidR="00E35B4B" w:rsidRPr="00416876" w:rsidRDefault="00991FA8" w:rsidP="00E35B4B">
      <w:pPr>
        <w:pStyle w:val="BTEMEASMCA"/>
        <w:rPr>
          <w:noProof w:val="0"/>
        </w:rPr>
      </w:pPr>
      <w:r w:rsidRPr="00416876">
        <w:t xml:space="preserve">Kartono </w:t>
      </w:r>
      <w:r w:rsidR="00E35B4B" w:rsidRPr="00416876">
        <w:t>dėžutė, kurioje yra 5 neutralaus stiklo ampulės po 5 ml arba 10 ml tirpalo.</w:t>
      </w:r>
    </w:p>
    <w:p w:rsidR="00E35B4B" w:rsidRPr="006359EB" w:rsidRDefault="00E35B4B" w:rsidP="00E35B4B">
      <w:pPr>
        <w:pStyle w:val="BTEMEASMCA"/>
      </w:pPr>
    </w:p>
    <w:p w:rsidR="00E35B4B" w:rsidRPr="00CA1182" w:rsidRDefault="00E35B4B" w:rsidP="00E35B4B">
      <w:pPr>
        <w:pStyle w:val="PI-2EMEASMCA"/>
        <w:ind w:left="540" w:hanging="540"/>
      </w:pPr>
      <w:bookmarkStart w:id="51" w:name="_Toc129243121"/>
      <w:bookmarkStart w:id="52" w:name="_Toc129243246"/>
      <w:r w:rsidRPr="00CA1182">
        <w:lastRenderedPageBreak/>
        <w:t>6.6</w:t>
      </w:r>
      <w:r w:rsidRPr="00CA1182">
        <w:tab/>
        <w:t>Specialūs reikalavimai atliekoms tvarkyti ir vaistiniam preparatui ruošti</w:t>
      </w:r>
    </w:p>
    <w:bookmarkEnd w:id="51"/>
    <w:bookmarkEnd w:id="52"/>
    <w:p w:rsidR="00E35B4B" w:rsidRPr="00CA1182" w:rsidRDefault="00E35B4B" w:rsidP="00E35B4B">
      <w:pPr>
        <w:pStyle w:val="BTEMEASMCA"/>
      </w:pPr>
    </w:p>
    <w:p w:rsidR="00E35B4B" w:rsidRPr="00CA1182" w:rsidRDefault="00E35B4B" w:rsidP="00E35B4B">
      <w:pPr>
        <w:rPr>
          <w:sz w:val="22"/>
          <w:szCs w:val="22"/>
        </w:rPr>
      </w:pPr>
      <w:r w:rsidRPr="00CA1182">
        <w:rPr>
          <w:sz w:val="22"/>
          <w:szCs w:val="22"/>
        </w:rPr>
        <w:t xml:space="preserve">Įrodyta, kad </w:t>
      </w:r>
      <w:proofErr w:type="spellStart"/>
      <w:r w:rsidRPr="00CA1182">
        <w:rPr>
          <w:sz w:val="22"/>
          <w:szCs w:val="22"/>
        </w:rPr>
        <w:t>mivakuris</w:t>
      </w:r>
      <w:proofErr w:type="spellEnd"/>
      <w:r w:rsidRPr="00CA1182">
        <w:rPr>
          <w:sz w:val="22"/>
          <w:szCs w:val="22"/>
        </w:rPr>
        <w:t xml:space="preserve"> yra suderinamas su kai kuriais operacijų metu paprastai vartojamais rūgštinių tirpalų formos vaistais. </w:t>
      </w:r>
    </w:p>
    <w:p w:rsidR="00E35B4B" w:rsidRPr="00CA1182" w:rsidRDefault="00E35B4B" w:rsidP="00E35B4B">
      <w:pPr>
        <w:rPr>
          <w:sz w:val="22"/>
          <w:szCs w:val="22"/>
        </w:rPr>
      </w:pPr>
      <w:r w:rsidRPr="00CA1182">
        <w:rPr>
          <w:sz w:val="22"/>
          <w:szCs w:val="22"/>
        </w:rPr>
        <w:t xml:space="preserve">Jeigu suderinamumas nėra įrodytas, o šių preparatų ir </w:t>
      </w:r>
      <w:proofErr w:type="spellStart"/>
      <w:r w:rsidRPr="00CA1182">
        <w:rPr>
          <w:sz w:val="22"/>
          <w:szCs w:val="22"/>
        </w:rPr>
        <w:t>mivakurio</w:t>
      </w:r>
      <w:proofErr w:type="spellEnd"/>
      <w:r w:rsidRPr="00CA1182">
        <w:rPr>
          <w:sz w:val="22"/>
          <w:szCs w:val="22"/>
        </w:rPr>
        <w:t xml:space="preserve"> injekcijoms yra naudojama ta pati adata ar kaniulė, ją rekomenduojama praplauti fiziologiniu tirpalu po kiekvieno vaisto suleidimo.</w:t>
      </w:r>
    </w:p>
    <w:p w:rsidR="00E35B4B" w:rsidRPr="00CA1182" w:rsidRDefault="00E35B4B" w:rsidP="00E35B4B">
      <w:pPr>
        <w:rPr>
          <w:sz w:val="22"/>
          <w:szCs w:val="22"/>
        </w:rPr>
      </w:pPr>
      <w:r w:rsidRPr="00CA1182">
        <w:rPr>
          <w:sz w:val="22"/>
          <w:szCs w:val="22"/>
        </w:rPr>
        <w:t>Injekcijos</w:t>
      </w:r>
    </w:p>
    <w:p w:rsidR="00E35B4B" w:rsidRPr="00CA1182" w:rsidRDefault="00E35B4B" w:rsidP="00E35B4B">
      <w:pPr>
        <w:rPr>
          <w:sz w:val="22"/>
          <w:szCs w:val="22"/>
        </w:rPr>
      </w:pPr>
      <w:proofErr w:type="spellStart"/>
      <w:r w:rsidRPr="00CA1182">
        <w:rPr>
          <w:sz w:val="22"/>
          <w:szCs w:val="22"/>
        </w:rPr>
        <w:t>Mivakurio</w:t>
      </w:r>
      <w:proofErr w:type="spellEnd"/>
      <w:r w:rsidRPr="00CA1182">
        <w:rPr>
          <w:sz w:val="22"/>
          <w:szCs w:val="22"/>
        </w:rPr>
        <w:t xml:space="preserve"> injekcijas reikia atlikti </w:t>
      </w:r>
      <w:proofErr w:type="spellStart"/>
      <w:r w:rsidRPr="00CA1182">
        <w:rPr>
          <w:sz w:val="22"/>
          <w:szCs w:val="22"/>
        </w:rPr>
        <w:t>aseptinėmis</w:t>
      </w:r>
      <w:proofErr w:type="spellEnd"/>
      <w:r w:rsidRPr="00CA1182">
        <w:rPr>
          <w:sz w:val="22"/>
          <w:szCs w:val="22"/>
        </w:rPr>
        <w:t xml:space="preserve"> sąlygomis, o tirpalus ruošti tik prieš pat vartojimą, kadangi vaisto sudėtyje nėra jokio antimikrobinio priedo. Visas atidarytas ampules su nesuvartotu tirpalu reikia išmesti. </w:t>
      </w:r>
    </w:p>
    <w:p w:rsidR="00E35B4B" w:rsidRPr="00CA1182" w:rsidRDefault="00E35B4B" w:rsidP="00E35B4B">
      <w:pPr>
        <w:rPr>
          <w:sz w:val="22"/>
          <w:szCs w:val="22"/>
        </w:rPr>
      </w:pPr>
    </w:p>
    <w:p w:rsidR="00E35B4B" w:rsidRPr="00CA1182" w:rsidRDefault="00E35B4B" w:rsidP="00E35B4B">
      <w:pPr>
        <w:rPr>
          <w:sz w:val="22"/>
          <w:szCs w:val="22"/>
        </w:rPr>
      </w:pPr>
      <w:proofErr w:type="spellStart"/>
      <w:r w:rsidRPr="00CA1182">
        <w:rPr>
          <w:sz w:val="22"/>
          <w:szCs w:val="22"/>
        </w:rPr>
        <w:t>Mivakurio</w:t>
      </w:r>
      <w:proofErr w:type="spellEnd"/>
      <w:r w:rsidRPr="00CA1182">
        <w:rPr>
          <w:sz w:val="22"/>
          <w:szCs w:val="22"/>
        </w:rPr>
        <w:t xml:space="preserve"> injekcijos yra suderinamos su šiais infuziniais skysčiais:</w:t>
      </w:r>
    </w:p>
    <w:p w:rsidR="00E35B4B" w:rsidRPr="00CA1182" w:rsidRDefault="00E35B4B" w:rsidP="00E35B4B">
      <w:pPr>
        <w:pStyle w:val="Sraassuenkleliais"/>
        <w:rPr>
          <w:szCs w:val="22"/>
        </w:rPr>
      </w:pPr>
      <w:r w:rsidRPr="00CA1182">
        <w:rPr>
          <w:szCs w:val="22"/>
        </w:rPr>
        <w:t>0,9 % natrio chlorido intraveniniu infuziniu tirpalu;</w:t>
      </w:r>
    </w:p>
    <w:p w:rsidR="00E35B4B" w:rsidRPr="00CA1182" w:rsidRDefault="00E35B4B" w:rsidP="00E35B4B">
      <w:pPr>
        <w:pStyle w:val="Sraassuenkleliais"/>
        <w:rPr>
          <w:szCs w:val="22"/>
        </w:rPr>
      </w:pPr>
      <w:r w:rsidRPr="00CA1182">
        <w:rPr>
          <w:szCs w:val="22"/>
        </w:rPr>
        <w:t>5 % gliukozės intraveniniu infuziniu tirpalu;</w:t>
      </w:r>
    </w:p>
    <w:p w:rsidR="00E35B4B" w:rsidRPr="00CA1182" w:rsidRDefault="00E35B4B" w:rsidP="00E35B4B">
      <w:pPr>
        <w:pStyle w:val="Sraassuenkleliais"/>
        <w:rPr>
          <w:szCs w:val="22"/>
        </w:rPr>
      </w:pPr>
      <w:r w:rsidRPr="00CA1182">
        <w:rPr>
          <w:szCs w:val="22"/>
        </w:rPr>
        <w:t>0,18 % natrio chlorido ir 4 % gliukozės intraveniniu infuziniu tirpalu;</w:t>
      </w:r>
    </w:p>
    <w:p w:rsidR="00E35B4B" w:rsidRPr="00CA1182" w:rsidRDefault="00E35B4B" w:rsidP="00E35B4B">
      <w:pPr>
        <w:pStyle w:val="Sraassuenkleliais"/>
        <w:rPr>
          <w:szCs w:val="22"/>
        </w:rPr>
      </w:pPr>
      <w:proofErr w:type="spellStart"/>
      <w:r w:rsidRPr="00CA1182">
        <w:rPr>
          <w:szCs w:val="22"/>
        </w:rPr>
        <w:t>Ringerio</w:t>
      </w:r>
      <w:proofErr w:type="spellEnd"/>
      <w:r w:rsidRPr="00CA1182">
        <w:rPr>
          <w:szCs w:val="22"/>
        </w:rPr>
        <w:t xml:space="preserve"> injekciniu tirpalu, kuriame yra natrio laktato (JAV farmakopėja).</w:t>
      </w:r>
    </w:p>
    <w:p w:rsidR="00E35B4B" w:rsidRPr="00CA1182" w:rsidRDefault="00E35B4B" w:rsidP="00E35B4B">
      <w:pPr>
        <w:rPr>
          <w:sz w:val="22"/>
          <w:szCs w:val="22"/>
        </w:rPr>
      </w:pPr>
    </w:p>
    <w:p w:rsidR="00E35B4B" w:rsidRPr="008346F8" w:rsidRDefault="00E35B4B" w:rsidP="00E35B4B">
      <w:pPr>
        <w:rPr>
          <w:sz w:val="22"/>
          <w:szCs w:val="22"/>
        </w:rPr>
      </w:pPr>
      <w:r w:rsidRPr="00CA1182">
        <w:rPr>
          <w:sz w:val="22"/>
          <w:szCs w:val="22"/>
        </w:rPr>
        <w:t xml:space="preserve">Įrodyta, kad su išvardytais infuzijų tirpalais skiedžiant 1:3 proporcija (pvz., 0,5 mg/ml) </w:t>
      </w:r>
      <w:proofErr w:type="spellStart"/>
      <w:r w:rsidRPr="00CA1182">
        <w:rPr>
          <w:sz w:val="22"/>
          <w:szCs w:val="22"/>
        </w:rPr>
        <w:t>mivakurio</w:t>
      </w:r>
      <w:proofErr w:type="spellEnd"/>
      <w:r w:rsidRPr="00CA1182">
        <w:rPr>
          <w:sz w:val="22"/>
          <w:szCs w:val="22"/>
        </w:rPr>
        <w:t xml:space="preserve"> injekcijos 30 </w:t>
      </w:r>
      <w:r w:rsidRPr="008346F8">
        <w:rPr>
          <w:sz w:val="22"/>
          <w:szCs w:val="22"/>
        </w:rPr>
        <w:sym w:font="Symbol" w:char="F0B0"/>
      </w:r>
      <w:r w:rsidRPr="008346F8">
        <w:rPr>
          <w:sz w:val="22"/>
          <w:szCs w:val="22"/>
        </w:rPr>
        <w:t xml:space="preserve">C temperatūroje yra chemiškai ir fiziškai patvarios bent 48 valandas. </w:t>
      </w:r>
    </w:p>
    <w:p w:rsidR="00E35B4B" w:rsidRPr="00990A6F" w:rsidRDefault="00E35B4B" w:rsidP="00E35B4B">
      <w:pPr>
        <w:rPr>
          <w:sz w:val="22"/>
          <w:szCs w:val="22"/>
        </w:rPr>
      </w:pPr>
      <w:r w:rsidRPr="00990A6F">
        <w:rPr>
          <w:sz w:val="22"/>
          <w:szCs w:val="22"/>
        </w:rPr>
        <w:t xml:space="preserve">Vis dėlto tirpalą reikėtų ruošti tik prieš pat vartojimą, paruoštą tirpalą suleisti nedelsiant, o vaisto atliekas išmesti, nes preparate nėra jokių antimikrobinių priedų. </w:t>
      </w:r>
    </w:p>
    <w:p w:rsidR="00E35B4B" w:rsidRPr="00990A6F" w:rsidRDefault="00E35B4B" w:rsidP="00E35B4B">
      <w:pPr>
        <w:pStyle w:val="BTEMEASMCA"/>
      </w:pPr>
    </w:p>
    <w:p w:rsidR="00E35B4B" w:rsidRPr="003431F9" w:rsidRDefault="00E35B4B" w:rsidP="00E35B4B">
      <w:pPr>
        <w:pStyle w:val="BTEMEASMCA"/>
      </w:pPr>
    </w:p>
    <w:p w:rsidR="00E35B4B" w:rsidRPr="00416876" w:rsidRDefault="00E35B4B" w:rsidP="00E35B4B">
      <w:pPr>
        <w:pStyle w:val="PI-1EMEASMCA"/>
      </w:pPr>
      <w:bookmarkStart w:id="53" w:name="_Toc129243122"/>
      <w:bookmarkStart w:id="54" w:name="_Toc129243247"/>
      <w:r w:rsidRPr="003431F9">
        <w:t>7.</w:t>
      </w:r>
      <w:r w:rsidRPr="003431F9">
        <w:tab/>
      </w:r>
      <w:r w:rsidR="00886256" w:rsidRPr="005C29B4">
        <w:rPr>
          <w:lang w:val="lt-LT"/>
        </w:rPr>
        <w:t>REGISTRUOTOJAS</w:t>
      </w:r>
      <w:bookmarkEnd w:id="53"/>
      <w:bookmarkEnd w:id="54"/>
    </w:p>
    <w:p w:rsidR="00E35B4B" w:rsidRPr="006359EB" w:rsidRDefault="00E35B4B" w:rsidP="00E35B4B">
      <w:pPr>
        <w:pStyle w:val="BTEMEASMCA"/>
      </w:pPr>
    </w:p>
    <w:p w:rsidR="00F301D4" w:rsidRPr="00CA1182" w:rsidRDefault="00F301D4" w:rsidP="00F301D4">
      <w:pPr>
        <w:ind w:right="-199"/>
        <w:rPr>
          <w:sz w:val="22"/>
          <w:szCs w:val="22"/>
        </w:rPr>
      </w:pPr>
      <w:proofErr w:type="spellStart"/>
      <w:r w:rsidRPr="00CA1182">
        <w:rPr>
          <w:sz w:val="22"/>
          <w:szCs w:val="22"/>
        </w:rPr>
        <w:t>Aspen</w:t>
      </w:r>
      <w:proofErr w:type="spellEnd"/>
      <w:r w:rsidRPr="00CA1182">
        <w:rPr>
          <w:sz w:val="22"/>
          <w:szCs w:val="22"/>
        </w:rPr>
        <w:t xml:space="preserve"> </w:t>
      </w:r>
      <w:proofErr w:type="spellStart"/>
      <w:r w:rsidRPr="00CA1182">
        <w:rPr>
          <w:sz w:val="22"/>
          <w:szCs w:val="22"/>
        </w:rPr>
        <w:t>Pharma</w:t>
      </w:r>
      <w:proofErr w:type="spellEnd"/>
      <w:r w:rsidRPr="00CA1182">
        <w:rPr>
          <w:sz w:val="22"/>
          <w:szCs w:val="22"/>
        </w:rPr>
        <w:t xml:space="preserve"> </w:t>
      </w:r>
      <w:proofErr w:type="spellStart"/>
      <w:r w:rsidRPr="00CA1182">
        <w:rPr>
          <w:sz w:val="22"/>
          <w:szCs w:val="22"/>
        </w:rPr>
        <w:t>Trading</w:t>
      </w:r>
      <w:proofErr w:type="spellEnd"/>
      <w:r w:rsidRPr="00CA1182">
        <w:rPr>
          <w:sz w:val="22"/>
          <w:szCs w:val="22"/>
        </w:rPr>
        <w:t xml:space="preserve"> </w:t>
      </w:r>
      <w:proofErr w:type="spellStart"/>
      <w:r w:rsidRPr="00CA1182">
        <w:rPr>
          <w:sz w:val="22"/>
          <w:szCs w:val="22"/>
        </w:rPr>
        <w:t>Limited</w:t>
      </w:r>
      <w:proofErr w:type="spellEnd"/>
    </w:p>
    <w:p w:rsidR="00F301D4" w:rsidRPr="00CA1182" w:rsidRDefault="00F301D4" w:rsidP="00F301D4">
      <w:pPr>
        <w:ind w:right="-199"/>
        <w:rPr>
          <w:sz w:val="22"/>
          <w:szCs w:val="22"/>
        </w:rPr>
      </w:pPr>
      <w:r w:rsidRPr="00CA1182">
        <w:rPr>
          <w:sz w:val="22"/>
          <w:szCs w:val="22"/>
        </w:rPr>
        <w:t xml:space="preserve">3016 Lake </w:t>
      </w:r>
      <w:proofErr w:type="spellStart"/>
      <w:r w:rsidRPr="00CA1182">
        <w:rPr>
          <w:sz w:val="22"/>
          <w:szCs w:val="22"/>
        </w:rPr>
        <w:t>Drive</w:t>
      </w:r>
      <w:proofErr w:type="spellEnd"/>
    </w:p>
    <w:p w:rsidR="00F301D4" w:rsidRPr="00CA1182" w:rsidRDefault="00F301D4" w:rsidP="00F301D4">
      <w:pPr>
        <w:ind w:right="-199"/>
        <w:rPr>
          <w:sz w:val="22"/>
          <w:szCs w:val="22"/>
        </w:rPr>
      </w:pPr>
      <w:proofErr w:type="spellStart"/>
      <w:r w:rsidRPr="00CA1182">
        <w:rPr>
          <w:sz w:val="22"/>
          <w:szCs w:val="22"/>
        </w:rPr>
        <w:t>Citywest</w:t>
      </w:r>
      <w:proofErr w:type="spellEnd"/>
      <w:r w:rsidRPr="00CA1182">
        <w:rPr>
          <w:sz w:val="22"/>
          <w:szCs w:val="22"/>
        </w:rPr>
        <w:t xml:space="preserve"> </w:t>
      </w:r>
      <w:proofErr w:type="spellStart"/>
      <w:r w:rsidRPr="00CA1182">
        <w:rPr>
          <w:sz w:val="22"/>
          <w:szCs w:val="22"/>
        </w:rPr>
        <w:t>Business</w:t>
      </w:r>
      <w:proofErr w:type="spellEnd"/>
      <w:r w:rsidRPr="00CA1182">
        <w:rPr>
          <w:sz w:val="22"/>
          <w:szCs w:val="22"/>
        </w:rPr>
        <w:t xml:space="preserve"> </w:t>
      </w:r>
      <w:proofErr w:type="spellStart"/>
      <w:r w:rsidRPr="00CA1182">
        <w:rPr>
          <w:sz w:val="22"/>
          <w:szCs w:val="22"/>
        </w:rPr>
        <w:t>Campus</w:t>
      </w:r>
      <w:proofErr w:type="spellEnd"/>
    </w:p>
    <w:p w:rsidR="00F301D4" w:rsidRPr="00CA1182" w:rsidRDefault="00F301D4" w:rsidP="00F301D4">
      <w:pPr>
        <w:ind w:right="-199"/>
        <w:rPr>
          <w:sz w:val="22"/>
          <w:szCs w:val="22"/>
        </w:rPr>
      </w:pPr>
      <w:r w:rsidRPr="00CA1182">
        <w:rPr>
          <w:sz w:val="22"/>
          <w:szCs w:val="22"/>
        </w:rPr>
        <w:t>Dublin 24</w:t>
      </w:r>
    </w:p>
    <w:p w:rsidR="00991FA8" w:rsidRPr="00CA1182" w:rsidRDefault="00F301D4" w:rsidP="00F301D4">
      <w:pPr>
        <w:ind w:right="-199"/>
        <w:rPr>
          <w:sz w:val="22"/>
          <w:szCs w:val="22"/>
        </w:rPr>
      </w:pPr>
      <w:r w:rsidRPr="00CA1182">
        <w:rPr>
          <w:sz w:val="22"/>
          <w:szCs w:val="22"/>
        </w:rPr>
        <w:t>Airija</w:t>
      </w:r>
    </w:p>
    <w:p w:rsidR="00E35B4B" w:rsidRPr="00CA1182" w:rsidRDefault="00E35B4B" w:rsidP="00CA1182">
      <w:pPr>
        <w:ind w:right="-199"/>
        <w:rPr>
          <w:sz w:val="22"/>
          <w:szCs w:val="22"/>
        </w:rPr>
      </w:pPr>
    </w:p>
    <w:p w:rsidR="00E35B4B" w:rsidRPr="008346F8" w:rsidRDefault="00E35B4B" w:rsidP="00E35B4B">
      <w:pPr>
        <w:pStyle w:val="BTEMEASMCA"/>
      </w:pPr>
    </w:p>
    <w:p w:rsidR="00E35B4B" w:rsidRPr="003431F9" w:rsidRDefault="00E35B4B" w:rsidP="00E35B4B">
      <w:pPr>
        <w:pStyle w:val="PI-1EMEASMCA"/>
      </w:pPr>
      <w:bookmarkStart w:id="55" w:name="_Toc129243123"/>
      <w:bookmarkStart w:id="56" w:name="_Toc129243248"/>
      <w:r w:rsidRPr="00990A6F">
        <w:t>8.</w:t>
      </w:r>
      <w:r w:rsidRPr="00990A6F">
        <w:tab/>
      </w:r>
      <w:r w:rsidR="00886256" w:rsidRPr="00990A6F">
        <w:rPr>
          <w:lang w:val="lt-LT"/>
        </w:rPr>
        <w:t xml:space="preserve">REGISTRACIJOS </w:t>
      </w:r>
      <w:r w:rsidR="00886256" w:rsidRPr="003431F9">
        <w:rPr>
          <w:noProof/>
          <w:lang w:val="lt-LT"/>
        </w:rPr>
        <w:t>PAŽYMĖJIMO</w:t>
      </w:r>
      <w:r w:rsidR="00886256" w:rsidRPr="003431F9">
        <w:rPr>
          <w:lang w:val="lt-LT"/>
        </w:rPr>
        <w:t xml:space="preserve"> NUMERIS (-IAI)</w:t>
      </w:r>
      <w:bookmarkEnd w:id="55"/>
      <w:bookmarkEnd w:id="56"/>
    </w:p>
    <w:p w:rsidR="00E35B4B" w:rsidRPr="003431F9" w:rsidRDefault="00E35B4B" w:rsidP="00E35B4B">
      <w:pPr>
        <w:pStyle w:val="BTEMEASMCA"/>
      </w:pPr>
    </w:p>
    <w:p w:rsidR="00E35B4B" w:rsidRPr="00416876" w:rsidRDefault="00E35B4B" w:rsidP="00E35B4B">
      <w:pPr>
        <w:pStyle w:val="BTEMEASMCA"/>
      </w:pPr>
      <w:r w:rsidRPr="00416876">
        <w:t>5 ml – LT/1/97/1196/001</w:t>
      </w:r>
    </w:p>
    <w:p w:rsidR="00E35B4B" w:rsidRPr="006359EB" w:rsidRDefault="00E35B4B" w:rsidP="00E35B4B">
      <w:pPr>
        <w:pStyle w:val="BTEMEASMCA"/>
      </w:pPr>
      <w:r w:rsidRPr="006359EB">
        <w:t>10 ml – LT/1/97/1196/002</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EMEASMCA"/>
      </w:pPr>
      <w:bookmarkStart w:id="57" w:name="_Toc129243124"/>
      <w:bookmarkStart w:id="58" w:name="_Toc129243249"/>
      <w:r w:rsidRPr="00CA1182">
        <w:t>9.</w:t>
      </w:r>
      <w:r w:rsidRPr="00CA1182">
        <w:tab/>
      </w:r>
      <w:r w:rsidR="00886256" w:rsidRPr="00CA1182">
        <w:rPr>
          <w:lang w:val="lt-LT"/>
        </w:rPr>
        <w:t>REGISTRAVIMO / PERREGISTRAVIMO DATA</w:t>
      </w:r>
      <w:bookmarkEnd w:id="57"/>
      <w:bookmarkEnd w:id="58"/>
    </w:p>
    <w:p w:rsidR="00E35B4B" w:rsidRPr="00CA1182" w:rsidRDefault="00E35B4B" w:rsidP="00E35B4B">
      <w:pPr>
        <w:pStyle w:val="BTEMEASMCA"/>
      </w:pPr>
    </w:p>
    <w:p w:rsidR="00E35B4B" w:rsidRPr="00CA1182" w:rsidRDefault="00886256" w:rsidP="00E35B4B">
      <w:pPr>
        <w:pStyle w:val="BTEMEASMCA"/>
      </w:pPr>
      <w:r w:rsidRPr="00CA1182">
        <w:t>Registravimo data</w:t>
      </w:r>
      <w:r w:rsidR="00E35B4B" w:rsidRPr="00CA1182">
        <w:t xml:space="preserve"> 1997 m. liepos 2 d.</w:t>
      </w:r>
    </w:p>
    <w:p w:rsidR="00E35B4B" w:rsidRPr="00CA1182" w:rsidRDefault="00886256" w:rsidP="00E35B4B">
      <w:pPr>
        <w:pStyle w:val="BTEMEASMCA"/>
      </w:pPr>
      <w:r w:rsidRPr="00CA1182">
        <w:t>Paskutinio perregistravimo data</w:t>
      </w:r>
      <w:r w:rsidR="00E35B4B" w:rsidRPr="00CA1182">
        <w:t xml:space="preserve"> 2008 m. liepos 3 d.</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EMEASMCA"/>
      </w:pPr>
      <w:bookmarkStart w:id="59" w:name="_Toc129243125"/>
      <w:bookmarkStart w:id="60" w:name="_Toc129243250"/>
      <w:r w:rsidRPr="00CA1182">
        <w:t>10.</w:t>
      </w:r>
      <w:r w:rsidRPr="00CA1182">
        <w:tab/>
        <w:t>TEKSTO PERŽIŪROS DATA</w:t>
      </w:r>
      <w:bookmarkEnd w:id="59"/>
      <w:bookmarkEnd w:id="60"/>
    </w:p>
    <w:p w:rsidR="00E35B4B" w:rsidRPr="00CA1182" w:rsidRDefault="00E35B4B" w:rsidP="00E35B4B">
      <w:pPr>
        <w:pStyle w:val="BTEMEASMCA"/>
      </w:pPr>
    </w:p>
    <w:p w:rsidR="00E35B4B" w:rsidRPr="003431F9" w:rsidRDefault="003431F9" w:rsidP="00E35B4B">
      <w:pPr>
        <w:pStyle w:val="BTEMEASMCA"/>
      </w:pPr>
      <w:r w:rsidRPr="003431F9">
        <w:t>2017 m. rugsėjo 30 d.</w:t>
      </w:r>
    </w:p>
    <w:p w:rsidR="00E35B4B" w:rsidRPr="003431F9" w:rsidRDefault="00E35B4B" w:rsidP="00E35B4B">
      <w:pPr>
        <w:pStyle w:val="BTEMEASMCA"/>
        <w:rPr>
          <w:highlight w:val="yellow"/>
        </w:rPr>
      </w:pPr>
    </w:p>
    <w:p w:rsidR="00E35B4B" w:rsidRPr="008346F8" w:rsidRDefault="00E35B4B" w:rsidP="00E35B4B">
      <w:pPr>
        <w:pStyle w:val="BTEMEASMCA"/>
        <w:rPr>
          <w:color w:val="0000FF"/>
        </w:rPr>
      </w:pPr>
      <w:r w:rsidRPr="00416876">
        <w:t>Išsami informacija apie šį vaistinį preparatą pateikiama Valstybinės vaistų kontrolės tarnybos prie Lietuvos Respublikos sveikatos apsaugos ministerijos tinklalapyje</w:t>
      </w:r>
      <w:r w:rsidRPr="00416876">
        <w:rPr>
          <w:noProof w:val="0"/>
        </w:rPr>
        <w:t xml:space="preserve"> </w:t>
      </w:r>
      <w:hyperlink r:id="rId11" w:history="1">
        <w:r w:rsidRPr="008346F8">
          <w:rPr>
            <w:rStyle w:val="Hipersaitas"/>
          </w:rPr>
          <w:t>http://www.vvkt.lt/</w:t>
        </w:r>
      </w:hyperlink>
    </w:p>
    <w:p w:rsidR="00E35B4B" w:rsidRPr="00990A6F" w:rsidRDefault="00E35B4B" w:rsidP="00E35B4B">
      <w:pPr>
        <w:pStyle w:val="TTEMEASMCA"/>
        <w:rPr>
          <w:lang w:val="lt-LT"/>
        </w:rPr>
      </w:pPr>
      <w:r w:rsidRPr="00990A6F">
        <w:rPr>
          <w:color w:val="0000FF"/>
          <w:lang w:val="lt-LT"/>
        </w:rPr>
        <w:br w:type="page"/>
      </w:r>
    </w:p>
    <w:p w:rsidR="00E35B4B" w:rsidRPr="00990A6F" w:rsidRDefault="00E35B4B" w:rsidP="00E35B4B">
      <w:pPr>
        <w:pStyle w:val="TTEMEASMCA"/>
        <w:rPr>
          <w:lang w:val="lt-LT"/>
        </w:rPr>
      </w:pPr>
    </w:p>
    <w:p w:rsidR="00E35B4B" w:rsidRPr="003431F9" w:rsidRDefault="00E35B4B" w:rsidP="00E35B4B">
      <w:pPr>
        <w:pStyle w:val="TTEMEASMCA"/>
        <w:rPr>
          <w:lang w:val="lt-LT"/>
        </w:rPr>
      </w:pPr>
    </w:p>
    <w:p w:rsidR="00E35B4B" w:rsidRPr="003431F9" w:rsidRDefault="00E35B4B" w:rsidP="00E35B4B">
      <w:pPr>
        <w:pStyle w:val="TTEMEASMCA"/>
        <w:rPr>
          <w:lang w:val="lt-LT"/>
        </w:rPr>
      </w:pPr>
    </w:p>
    <w:p w:rsidR="00E35B4B" w:rsidRPr="00416876" w:rsidRDefault="00E35B4B" w:rsidP="00E35B4B">
      <w:pPr>
        <w:pStyle w:val="TTEMEASMCA"/>
        <w:rPr>
          <w:lang w:val="lt-LT"/>
        </w:rPr>
      </w:pPr>
    </w:p>
    <w:p w:rsidR="00E35B4B" w:rsidRPr="006359EB"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r w:rsidRPr="00CA1182">
        <w:rPr>
          <w:lang w:val="lt-LT"/>
        </w:rPr>
        <w:t>II PRIEDAS</w:t>
      </w:r>
    </w:p>
    <w:p w:rsidR="00E35B4B" w:rsidRPr="00CA1182" w:rsidRDefault="00E35B4B" w:rsidP="00E35B4B">
      <w:pPr>
        <w:pStyle w:val="TTEMEASMCA"/>
        <w:rPr>
          <w:lang w:val="lt-LT"/>
        </w:rPr>
      </w:pPr>
    </w:p>
    <w:p w:rsidR="00E35B4B" w:rsidRPr="00CA1182" w:rsidRDefault="00886256" w:rsidP="00E35B4B">
      <w:pPr>
        <w:pStyle w:val="TTEMEASMCA"/>
        <w:rPr>
          <w:lang w:val="lt-LT"/>
        </w:rPr>
      </w:pPr>
      <w:r w:rsidRPr="00CA1182">
        <w:rPr>
          <w:lang w:val="lt-LT"/>
        </w:rPr>
        <w:t>REGISTRACIJOS</w:t>
      </w:r>
      <w:r w:rsidR="00E35B4B" w:rsidRPr="00CA1182">
        <w:rPr>
          <w:lang w:val="lt-LT"/>
        </w:rPr>
        <w:t xml:space="preserve"> SĄLYGOS</w:t>
      </w:r>
    </w:p>
    <w:p w:rsidR="00E35B4B" w:rsidRPr="00CA1182" w:rsidRDefault="00E35B4B" w:rsidP="00E35B4B">
      <w:pPr>
        <w:pStyle w:val="BTEMEASMCA"/>
        <w:rPr>
          <w:highlight w:val="yellow"/>
        </w:rPr>
      </w:pPr>
    </w:p>
    <w:p w:rsidR="00E35B4B" w:rsidRPr="00CA1182" w:rsidRDefault="00E35B4B" w:rsidP="00E35B4B">
      <w:pPr>
        <w:pStyle w:val="BTAnIIEMEASMCA"/>
        <w:rPr>
          <w:highlight w:val="yellow"/>
          <w:lang w:val="lt-LT"/>
        </w:rPr>
      </w:pPr>
      <w:r w:rsidRPr="00CA1182">
        <w:rPr>
          <w:lang w:val="lt-LT"/>
        </w:rPr>
        <w:t>A.</w:t>
      </w:r>
      <w:r w:rsidRPr="00CA1182">
        <w:rPr>
          <w:lang w:val="lt-LT"/>
        </w:rPr>
        <w:tab/>
        <w:t>GAMINTOJAS (-AI), ATSAKINGAS (-I) UŽ SERIJŲ IŠLEIDIMĄ</w:t>
      </w:r>
    </w:p>
    <w:p w:rsidR="00E35B4B" w:rsidRPr="00CA1182" w:rsidRDefault="00E35B4B" w:rsidP="00E35B4B">
      <w:pPr>
        <w:pStyle w:val="BTEMEASMCA"/>
        <w:rPr>
          <w:highlight w:val="yellow"/>
        </w:rPr>
      </w:pPr>
    </w:p>
    <w:p w:rsidR="00E35B4B" w:rsidRPr="00CA1182" w:rsidRDefault="00E35B4B" w:rsidP="00E35B4B">
      <w:pPr>
        <w:pStyle w:val="BTAnIIEMEASMCA"/>
        <w:rPr>
          <w:lang w:val="lt-LT"/>
        </w:rPr>
      </w:pPr>
      <w:r w:rsidRPr="00CA1182">
        <w:rPr>
          <w:lang w:val="lt-LT"/>
        </w:rPr>
        <w:t>B.</w:t>
      </w:r>
      <w:r w:rsidRPr="00CA1182">
        <w:rPr>
          <w:lang w:val="lt-LT"/>
        </w:rPr>
        <w:tab/>
        <w:t>TIEKIMO IR VARTOJIMO SĄLYGOS AR APRIBOJIMAI</w:t>
      </w:r>
    </w:p>
    <w:p w:rsidR="00E35B4B" w:rsidRPr="00CA1182" w:rsidRDefault="00E35B4B" w:rsidP="00E35B4B">
      <w:pPr>
        <w:pStyle w:val="BTEMEASMCA"/>
        <w:rPr>
          <w:highlight w:val="yellow"/>
        </w:rPr>
      </w:pPr>
    </w:p>
    <w:p w:rsidR="00E35B4B" w:rsidRPr="00CA1182" w:rsidRDefault="00E35B4B" w:rsidP="00E35B4B">
      <w:pPr>
        <w:pStyle w:val="PI-1EMEASMCA"/>
      </w:pPr>
      <w:r w:rsidRPr="00CA1182">
        <w:br w:type="page"/>
      </w:r>
      <w:r w:rsidRPr="00CA1182">
        <w:lastRenderedPageBreak/>
        <w:t>A.</w:t>
      </w:r>
      <w:r w:rsidRPr="00CA1182">
        <w:tab/>
        <w:t>GAMINTOJAS (-AI), ATSAKINGAS (-I) UŽ SERIJŲ IŠLEIDIMĄ</w:t>
      </w:r>
    </w:p>
    <w:p w:rsidR="00E35B4B" w:rsidRPr="00CA1182" w:rsidRDefault="00E35B4B" w:rsidP="00E35B4B">
      <w:pPr>
        <w:pStyle w:val="BTEMEASMCA"/>
        <w:rPr>
          <w:highlight w:val="yellow"/>
        </w:rPr>
      </w:pPr>
    </w:p>
    <w:p w:rsidR="00E35B4B" w:rsidRPr="00CA1182" w:rsidRDefault="00E35B4B" w:rsidP="00E35B4B">
      <w:pPr>
        <w:pStyle w:val="BTuEMEASMCA"/>
      </w:pPr>
      <w:r w:rsidRPr="00CA1182">
        <w:t>Gamintojo (-ų), atsakingo (-ų) už serijų išleidimą, pavadinimas (-ai) ir adresas (-ai)</w:t>
      </w:r>
    </w:p>
    <w:p w:rsidR="00E35B4B" w:rsidRPr="00CA1182" w:rsidRDefault="00E35B4B" w:rsidP="00E35B4B">
      <w:pPr>
        <w:pStyle w:val="BTEMEASMCA"/>
      </w:pPr>
    </w:p>
    <w:p w:rsidR="00E35B4B" w:rsidRPr="00CA1182" w:rsidRDefault="00E35B4B" w:rsidP="00E35B4B">
      <w:pPr>
        <w:rPr>
          <w:sz w:val="22"/>
          <w:szCs w:val="22"/>
        </w:rPr>
      </w:pPr>
      <w:proofErr w:type="spellStart"/>
      <w:r w:rsidRPr="00CA1182">
        <w:rPr>
          <w:sz w:val="22"/>
          <w:szCs w:val="22"/>
        </w:rPr>
        <w:t>GlaxoSmithKline</w:t>
      </w:r>
      <w:proofErr w:type="spellEnd"/>
      <w:r w:rsidRPr="00CA1182">
        <w:rPr>
          <w:sz w:val="22"/>
          <w:szCs w:val="22"/>
        </w:rPr>
        <w:t xml:space="preserve"> </w:t>
      </w:r>
      <w:proofErr w:type="spellStart"/>
      <w:r w:rsidRPr="00CA1182">
        <w:rPr>
          <w:sz w:val="22"/>
          <w:szCs w:val="22"/>
        </w:rPr>
        <w:t>Manufacturing</w:t>
      </w:r>
      <w:proofErr w:type="spellEnd"/>
      <w:r w:rsidRPr="00CA1182">
        <w:rPr>
          <w:sz w:val="22"/>
          <w:szCs w:val="22"/>
        </w:rPr>
        <w:t xml:space="preserve"> </w:t>
      </w:r>
      <w:proofErr w:type="spellStart"/>
      <w:r w:rsidRPr="00CA1182">
        <w:rPr>
          <w:sz w:val="22"/>
          <w:szCs w:val="22"/>
        </w:rPr>
        <w:t>S.p.A</w:t>
      </w:r>
      <w:proofErr w:type="spellEnd"/>
    </w:p>
    <w:p w:rsidR="00E35B4B" w:rsidRPr="00CA1182" w:rsidRDefault="00E35B4B" w:rsidP="00E35B4B">
      <w:pPr>
        <w:rPr>
          <w:sz w:val="22"/>
          <w:szCs w:val="22"/>
        </w:rPr>
      </w:pPr>
      <w:proofErr w:type="spellStart"/>
      <w:r w:rsidRPr="00CA1182">
        <w:rPr>
          <w:sz w:val="22"/>
          <w:szCs w:val="22"/>
        </w:rPr>
        <w:t>Strada</w:t>
      </w:r>
      <w:proofErr w:type="spellEnd"/>
      <w:r w:rsidRPr="00CA1182">
        <w:rPr>
          <w:sz w:val="22"/>
          <w:szCs w:val="22"/>
        </w:rPr>
        <w:t xml:space="preserve"> Provinciale </w:t>
      </w:r>
      <w:proofErr w:type="spellStart"/>
      <w:r w:rsidRPr="00CA1182">
        <w:rPr>
          <w:sz w:val="22"/>
          <w:szCs w:val="22"/>
        </w:rPr>
        <w:t>Asolana</w:t>
      </w:r>
      <w:proofErr w:type="spellEnd"/>
      <w:r w:rsidRPr="00CA1182">
        <w:rPr>
          <w:sz w:val="22"/>
          <w:szCs w:val="22"/>
        </w:rPr>
        <w:t>, 90</w:t>
      </w:r>
    </w:p>
    <w:p w:rsidR="00E35B4B" w:rsidRPr="00CA1182" w:rsidRDefault="00E35B4B" w:rsidP="00E35B4B">
      <w:pPr>
        <w:rPr>
          <w:sz w:val="22"/>
          <w:szCs w:val="22"/>
        </w:rPr>
      </w:pPr>
      <w:r w:rsidRPr="00CA1182">
        <w:rPr>
          <w:sz w:val="22"/>
          <w:szCs w:val="22"/>
        </w:rPr>
        <w:t xml:space="preserve">43056 San Polo di </w:t>
      </w:r>
      <w:proofErr w:type="spellStart"/>
      <w:r w:rsidRPr="00CA1182">
        <w:rPr>
          <w:sz w:val="22"/>
          <w:szCs w:val="22"/>
        </w:rPr>
        <w:t>Torrile</w:t>
      </w:r>
      <w:proofErr w:type="spellEnd"/>
      <w:r w:rsidRPr="00CA1182">
        <w:rPr>
          <w:sz w:val="22"/>
          <w:szCs w:val="22"/>
        </w:rPr>
        <w:t xml:space="preserve"> </w:t>
      </w:r>
    </w:p>
    <w:p w:rsidR="00E35B4B" w:rsidRPr="00CA1182" w:rsidRDefault="00E35B4B" w:rsidP="00E35B4B">
      <w:pPr>
        <w:rPr>
          <w:sz w:val="22"/>
          <w:szCs w:val="22"/>
        </w:rPr>
      </w:pPr>
      <w:r w:rsidRPr="00CA1182">
        <w:rPr>
          <w:sz w:val="22"/>
          <w:szCs w:val="22"/>
        </w:rPr>
        <w:t xml:space="preserve">Parma </w:t>
      </w:r>
    </w:p>
    <w:p w:rsidR="00E35B4B" w:rsidRPr="00CA1182" w:rsidRDefault="00E35B4B" w:rsidP="00E35B4B">
      <w:pPr>
        <w:rPr>
          <w:sz w:val="22"/>
          <w:szCs w:val="22"/>
        </w:rPr>
      </w:pPr>
      <w:r w:rsidRPr="00CA1182">
        <w:rPr>
          <w:sz w:val="22"/>
          <w:szCs w:val="22"/>
        </w:rPr>
        <w:t>Italija</w:t>
      </w:r>
    </w:p>
    <w:p w:rsidR="00E35B4B" w:rsidRDefault="00E35B4B" w:rsidP="00E35B4B">
      <w:pPr>
        <w:rPr>
          <w:sz w:val="22"/>
          <w:szCs w:val="22"/>
        </w:rPr>
      </w:pPr>
    </w:p>
    <w:p w:rsidR="005C29B4" w:rsidRDefault="005C29B4" w:rsidP="005C29B4">
      <w:pPr>
        <w:rPr>
          <w:sz w:val="22"/>
          <w:szCs w:val="22"/>
        </w:rPr>
      </w:pPr>
      <w:r>
        <w:rPr>
          <w:sz w:val="22"/>
          <w:szCs w:val="22"/>
        </w:rPr>
        <w:t>arba</w:t>
      </w:r>
    </w:p>
    <w:p w:rsidR="005C29B4" w:rsidRDefault="005C29B4" w:rsidP="005C29B4">
      <w:pPr>
        <w:rPr>
          <w:sz w:val="22"/>
          <w:szCs w:val="22"/>
        </w:rPr>
      </w:pPr>
    </w:p>
    <w:p w:rsidR="005C29B4" w:rsidRDefault="005C29B4" w:rsidP="005C29B4">
      <w:pPr>
        <w:pStyle w:val="BTEMEASMCA"/>
      </w:pPr>
      <w:r>
        <w:t>Aspen Pharma Ireland Limited</w:t>
      </w:r>
    </w:p>
    <w:p w:rsidR="005C29B4" w:rsidRDefault="005C29B4" w:rsidP="005C29B4">
      <w:pPr>
        <w:pStyle w:val="BTEMEASMCA"/>
      </w:pPr>
      <w:r>
        <w:t>One George’s Quay Plaza</w:t>
      </w:r>
    </w:p>
    <w:p w:rsidR="005C29B4" w:rsidRDefault="005C29B4" w:rsidP="005C29B4">
      <w:pPr>
        <w:pStyle w:val="BTEMEASMCA"/>
      </w:pPr>
      <w:r>
        <w:t>Dublin 2</w:t>
      </w:r>
    </w:p>
    <w:p w:rsidR="005C29B4" w:rsidRDefault="005C29B4" w:rsidP="005C29B4">
      <w:pPr>
        <w:pStyle w:val="BTEMEASMCA"/>
      </w:pPr>
      <w:r>
        <w:t>Airija</w:t>
      </w:r>
    </w:p>
    <w:p w:rsidR="00AA60A0" w:rsidRDefault="00AA60A0" w:rsidP="00AA60A0">
      <w:pPr>
        <w:rPr>
          <w:sz w:val="22"/>
          <w:szCs w:val="22"/>
        </w:rPr>
      </w:pPr>
    </w:p>
    <w:p w:rsidR="00AA60A0" w:rsidRDefault="00AA60A0" w:rsidP="00AA60A0">
      <w:pPr>
        <w:rPr>
          <w:sz w:val="22"/>
          <w:szCs w:val="22"/>
        </w:rPr>
      </w:pPr>
      <w:r>
        <w:rPr>
          <w:sz w:val="22"/>
          <w:szCs w:val="22"/>
        </w:rPr>
        <w:t>arba</w:t>
      </w:r>
    </w:p>
    <w:p w:rsidR="005C29B4" w:rsidRDefault="005C29B4" w:rsidP="00E35B4B">
      <w:pPr>
        <w:rPr>
          <w:sz w:val="22"/>
          <w:szCs w:val="22"/>
        </w:rPr>
      </w:pPr>
    </w:p>
    <w:p w:rsidR="00035B1D" w:rsidRPr="006A34E7" w:rsidRDefault="00035B1D" w:rsidP="00035B1D">
      <w:pPr>
        <w:pStyle w:val="BTEMEASMCA"/>
      </w:pPr>
      <w:r w:rsidRPr="006A34E7">
        <w:t xml:space="preserve">Aspen Bad Oldesloe GmbH, </w:t>
      </w:r>
    </w:p>
    <w:p w:rsidR="00035B1D" w:rsidRPr="006A34E7" w:rsidRDefault="00035B1D" w:rsidP="00035B1D">
      <w:pPr>
        <w:pStyle w:val="BTEMEASMCA"/>
      </w:pPr>
      <w:r w:rsidRPr="006A34E7">
        <w:t xml:space="preserve">32-36 Industriestrasse, </w:t>
      </w:r>
    </w:p>
    <w:p w:rsidR="00035B1D" w:rsidRPr="006A34E7" w:rsidRDefault="00035B1D" w:rsidP="00035B1D">
      <w:pPr>
        <w:pStyle w:val="BTEMEASMCA"/>
      </w:pPr>
      <w:r w:rsidRPr="006A34E7">
        <w:t xml:space="preserve">23843 Bad Oldesloe, </w:t>
      </w:r>
    </w:p>
    <w:p w:rsidR="00035B1D" w:rsidRPr="00416876" w:rsidRDefault="00035B1D" w:rsidP="00035B1D">
      <w:pPr>
        <w:pStyle w:val="BTEMEASMCA"/>
      </w:pPr>
      <w:r w:rsidRPr="000B0C23">
        <w:t>Vokietija</w:t>
      </w:r>
    </w:p>
    <w:p w:rsidR="005C29B4" w:rsidRDefault="005C29B4" w:rsidP="00E35B4B">
      <w:pPr>
        <w:rPr>
          <w:sz w:val="22"/>
          <w:szCs w:val="22"/>
        </w:rPr>
      </w:pPr>
    </w:p>
    <w:p w:rsidR="005C29B4" w:rsidRPr="005C29B4" w:rsidRDefault="005C29B4" w:rsidP="00E35B4B">
      <w:pPr>
        <w:rPr>
          <w:sz w:val="22"/>
          <w:szCs w:val="22"/>
        </w:rPr>
      </w:pPr>
    </w:p>
    <w:p w:rsidR="00E35B4B" w:rsidRPr="00416876" w:rsidRDefault="00E35B4B" w:rsidP="00E35B4B">
      <w:pPr>
        <w:pStyle w:val="BTEMEASMCA"/>
        <w:rPr>
          <w:noProof w:val="0"/>
          <w:highlight w:val="yellow"/>
        </w:rPr>
      </w:pPr>
      <w:r w:rsidRPr="005C29B4">
        <w:t>Su pakuote pateikiamame lapelyje nurodomas gamintojo, atsakingo už konkrečios serijos išleidimą, pavadinimas ir adresas.</w:t>
      </w:r>
    </w:p>
    <w:p w:rsidR="00E35B4B" w:rsidRPr="006359EB" w:rsidRDefault="00E35B4B" w:rsidP="00E35B4B">
      <w:pPr>
        <w:pStyle w:val="BTEMEASMCA"/>
        <w:rPr>
          <w:highlight w:val="yellow"/>
        </w:rPr>
      </w:pPr>
    </w:p>
    <w:p w:rsidR="00E35B4B" w:rsidRPr="00CA1182" w:rsidRDefault="00E35B4B" w:rsidP="00E35B4B">
      <w:pPr>
        <w:pStyle w:val="BTEMEASMCA"/>
        <w:rPr>
          <w:highlight w:val="yellow"/>
        </w:rPr>
      </w:pPr>
    </w:p>
    <w:p w:rsidR="00E35B4B" w:rsidRPr="00CA1182" w:rsidRDefault="00E35B4B" w:rsidP="00E35B4B">
      <w:pPr>
        <w:pStyle w:val="PI-1EMEASMCA"/>
      </w:pPr>
      <w:bookmarkStart w:id="61" w:name="_Toc129243129"/>
      <w:bookmarkStart w:id="62" w:name="_Toc129243254"/>
      <w:r w:rsidRPr="00CA1182">
        <w:t>B.</w:t>
      </w:r>
      <w:r w:rsidRPr="00CA1182">
        <w:tab/>
        <w:t>TIEKIMO IR VARTOJIMO SĄLYGOS</w:t>
      </w:r>
      <w:bookmarkEnd w:id="61"/>
      <w:bookmarkEnd w:id="62"/>
      <w:r w:rsidRPr="00CA1182">
        <w:t xml:space="preserve"> AR APRIBOJIMAI</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r w:rsidRPr="00CA1182">
        <w:t>Receptinis vaistinis preparatas</w:t>
      </w:r>
    </w:p>
    <w:p w:rsidR="00E35B4B" w:rsidRPr="00CA1182" w:rsidRDefault="00E35B4B" w:rsidP="00E35B4B">
      <w:pPr>
        <w:pStyle w:val="PI-2EMEASMCA"/>
      </w:pPr>
      <w:bookmarkStart w:id="63" w:name="_Toc129243131"/>
      <w:bookmarkStart w:id="64" w:name="_Toc129243256"/>
    </w:p>
    <w:bookmarkEnd w:id="63"/>
    <w:bookmarkEnd w:id="64"/>
    <w:p w:rsidR="00E35B4B" w:rsidRPr="00CA1182" w:rsidRDefault="00E35B4B" w:rsidP="00E35B4B">
      <w:pPr>
        <w:pStyle w:val="BTEMEASMCA"/>
      </w:pPr>
    </w:p>
    <w:p w:rsidR="00E35B4B" w:rsidRPr="00CA1182" w:rsidRDefault="00E35B4B" w:rsidP="00E35B4B">
      <w:pPr>
        <w:pStyle w:val="BTEMEASMCA"/>
      </w:pPr>
      <w:r w:rsidRPr="00CA1182">
        <w:br w:type="page"/>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TTEMEASMCA"/>
        <w:rPr>
          <w:lang w:val="lt-LT"/>
        </w:rPr>
      </w:pPr>
      <w:bookmarkStart w:id="65" w:name="_Toc129243134"/>
      <w:bookmarkStart w:id="66" w:name="_Toc129243259"/>
    </w:p>
    <w:p w:rsidR="00E35B4B" w:rsidRPr="00CA1182" w:rsidRDefault="00E35B4B" w:rsidP="00E35B4B">
      <w:pPr>
        <w:pStyle w:val="TTEMEASMCA"/>
        <w:rPr>
          <w:lang w:val="lt-LT"/>
        </w:rPr>
      </w:pPr>
      <w:r w:rsidRPr="00CA1182">
        <w:rPr>
          <w:lang w:val="lt-LT"/>
        </w:rPr>
        <w:t>III PRIEDAS</w:t>
      </w:r>
      <w:bookmarkEnd w:id="65"/>
      <w:bookmarkEnd w:id="66"/>
    </w:p>
    <w:p w:rsidR="00E35B4B" w:rsidRPr="00CA1182" w:rsidRDefault="00E35B4B" w:rsidP="00E35B4B">
      <w:pPr>
        <w:pStyle w:val="BTEMEASMCA"/>
      </w:pPr>
    </w:p>
    <w:p w:rsidR="00E35B4B" w:rsidRPr="00CA1182" w:rsidRDefault="00E35B4B" w:rsidP="00E35B4B">
      <w:pPr>
        <w:pStyle w:val="TTEMEASMCA"/>
        <w:rPr>
          <w:lang w:val="lt-LT"/>
        </w:rPr>
      </w:pPr>
      <w:bookmarkStart w:id="67" w:name="_Toc129243135"/>
      <w:bookmarkStart w:id="68" w:name="_Toc129243260"/>
      <w:r w:rsidRPr="00CA1182">
        <w:rPr>
          <w:lang w:val="lt-LT"/>
        </w:rPr>
        <w:t>ŽENKLINIMAS IR PAKUOTĖS LAPELIS</w:t>
      </w:r>
      <w:bookmarkEnd w:id="67"/>
      <w:bookmarkEnd w:id="68"/>
    </w:p>
    <w:p w:rsidR="00E35B4B" w:rsidRPr="00CA1182" w:rsidRDefault="00E35B4B" w:rsidP="00E35B4B">
      <w:pPr>
        <w:pStyle w:val="BTEMEASMCA"/>
      </w:pPr>
      <w:r w:rsidRPr="00CA1182">
        <w:br w:type="page"/>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TTEMEASMCA"/>
        <w:rPr>
          <w:lang w:val="lt-LT"/>
        </w:rPr>
      </w:pPr>
      <w:bookmarkStart w:id="69" w:name="_Toc129243136"/>
      <w:bookmarkStart w:id="70" w:name="_Toc129243261"/>
    </w:p>
    <w:p w:rsidR="00E35B4B" w:rsidRPr="00CA1182" w:rsidRDefault="00E35B4B" w:rsidP="00E35B4B">
      <w:pPr>
        <w:pStyle w:val="TTEMEASMCA"/>
        <w:rPr>
          <w:lang w:val="lt-LT"/>
        </w:rPr>
      </w:pPr>
      <w:r w:rsidRPr="00CA1182">
        <w:rPr>
          <w:lang w:val="lt-LT"/>
        </w:rPr>
        <w:t>A. ŽENKLINIMAS</w:t>
      </w:r>
      <w:bookmarkEnd w:id="69"/>
      <w:bookmarkEnd w:id="70"/>
    </w:p>
    <w:p w:rsidR="00E35B4B" w:rsidRPr="00CA1182" w:rsidRDefault="00E35B4B" w:rsidP="00E35B4B">
      <w:pPr>
        <w:pStyle w:val="BTEMEASMCA"/>
      </w:pPr>
      <w:r w:rsidRPr="00CA1182">
        <w:br w:type="page"/>
      </w:r>
    </w:p>
    <w:p w:rsidR="00E35B4B" w:rsidRPr="00CA1182" w:rsidRDefault="00E35B4B" w:rsidP="00E35B4B">
      <w:pPr>
        <w:pStyle w:val="PI-1labEMEASMCA"/>
        <w:rPr>
          <w:noProof w:val="0"/>
        </w:rPr>
      </w:pPr>
      <w:r w:rsidRPr="00CA1182">
        <w:rPr>
          <w:noProof w:val="0"/>
        </w:rPr>
        <w:lastRenderedPageBreak/>
        <w:t>INFORMACIJA ANT IŠORINĖS PAKUOTĖS</w:t>
      </w:r>
    </w:p>
    <w:p w:rsidR="00E35B4B" w:rsidRPr="00CA1182" w:rsidRDefault="00E35B4B" w:rsidP="00E35B4B">
      <w:pPr>
        <w:pStyle w:val="PI-1labEMEASMCA"/>
        <w:rPr>
          <w:noProof w:val="0"/>
        </w:rPr>
      </w:pPr>
    </w:p>
    <w:p w:rsidR="00E35B4B" w:rsidRPr="00CA1182" w:rsidRDefault="00E35B4B" w:rsidP="00E35B4B">
      <w:pPr>
        <w:pStyle w:val="PI-1labEMEASMCA"/>
        <w:rPr>
          <w:bCs/>
          <w:noProof w:val="0"/>
        </w:rPr>
      </w:pPr>
      <w:r w:rsidRPr="00CA1182">
        <w:rPr>
          <w:noProof w:val="0"/>
        </w:rPr>
        <w:t>KARTON</w:t>
      </w:r>
      <w:r w:rsidR="00886256" w:rsidRPr="00CA1182">
        <w:rPr>
          <w:noProof w:val="0"/>
        </w:rPr>
        <w:t>O</w:t>
      </w:r>
      <w:r w:rsidRPr="00CA1182">
        <w:rPr>
          <w:noProof w:val="0"/>
        </w:rPr>
        <w:t xml:space="preserve"> DĖŽUTĖ</w:t>
      </w:r>
    </w:p>
    <w:p w:rsidR="00E35B4B" w:rsidRPr="00CA1182" w:rsidRDefault="00E35B4B" w:rsidP="00E35B4B">
      <w:pPr>
        <w:pStyle w:val="BTEMEASMCA"/>
      </w:pPr>
    </w:p>
    <w:p w:rsidR="00E35B4B" w:rsidRPr="00CA1182" w:rsidRDefault="00E35B4B" w:rsidP="00E35B4B">
      <w:pPr>
        <w:pStyle w:val="PI-1labEMEASMCA"/>
        <w:rPr>
          <w:noProof w:val="0"/>
        </w:rPr>
      </w:pPr>
      <w:r w:rsidRPr="00CA1182">
        <w:rPr>
          <w:noProof w:val="0"/>
        </w:rPr>
        <w:t>1.</w:t>
      </w:r>
      <w:r w:rsidRPr="00CA1182">
        <w:rPr>
          <w:noProof w:val="0"/>
        </w:rPr>
        <w:tab/>
        <w:t>VAISTINIO PREPARATO PAVADINIMAS</w:t>
      </w:r>
    </w:p>
    <w:p w:rsidR="00E35B4B" w:rsidRPr="00CA1182" w:rsidRDefault="00E35B4B" w:rsidP="00E35B4B">
      <w:pPr>
        <w:pStyle w:val="BTEMEASMCA"/>
      </w:pPr>
    </w:p>
    <w:p w:rsidR="00E35B4B" w:rsidRPr="00CA1182" w:rsidRDefault="00E35B4B" w:rsidP="00E35B4B">
      <w:pPr>
        <w:pStyle w:val="Pagrindinistekstas"/>
        <w:spacing w:after="0"/>
        <w:rPr>
          <w:sz w:val="22"/>
          <w:szCs w:val="22"/>
        </w:rPr>
      </w:pPr>
      <w:proofErr w:type="spellStart"/>
      <w:r w:rsidRPr="00CA1182">
        <w:rPr>
          <w:sz w:val="22"/>
          <w:szCs w:val="22"/>
        </w:rPr>
        <w:t>Mivacron</w:t>
      </w:r>
      <w:proofErr w:type="spellEnd"/>
      <w:r w:rsidRPr="00CA1182">
        <w:rPr>
          <w:sz w:val="22"/>
          <w:szCs w:val="22"/>
        </w:rPr>
        <w:t xml:space="preserve"> 2 mg/ml injekcinis</w:t>
      </w:r>
      <w:r w:rsidR="007C57C7" w:rsidRPr="008346F8">
        <w:rPr>
          <w:sz w:val="22"/>
          <w:szCs w:val="22"/>
          <w:lang w:val="lt-LT"/>
        </w:rPr>
        <w:t xml:space="preserve"> ar </w:t>
      </w:r>
      <w:r w:rsidRPr="00CA1182">
        <w:rPr>
          <w:sz w:val="22"/>
          <w:szCs w:val="22"/>
        </w:rPr>
        <w:t xml:space="preserve">infuzinis tirpalas </w:t>
      </w:r>
    </w:p>
    <w:p w:rsidR="00E35B4B" w:rsidRPr="00990A6F" w:rsidRDefault="00E35B4B" w:rsidP="00E35B4B">
      <w:pPr>
        <w:pStyle w:val="BTEMEASMCA"/>
        <w:rPr>
          <w:noProof w:val="0"/>
        </w:rPr>
      </w:pPr>
      <w:r w:rsidRPr="008346F8">
        <w:t>Mivakuris</w:t>
      </w:r>
      <w:r w:rsidRPr="00990A6F">
        <w:rPr>
          <w:noProof w:val="0"/>
        </w:rPr>
        <w:t xml:space="preserve"> </w:t>
      </w:r>
    </w:p>
    <w:p w:rsidR="00E35B4B" w:rsidRPr="00990A6F" w:rsidRDefault="00E35B4B" w:rsidP="00E35B4B">
      <w:pPr>
        <w:pStyle w:val="BTEMEASMCA"/>
      </w:pPr>
    </w:p>
    <w:p w:rsidR="00E35B4B" w:rsidRPr="003431F9" w:rsidRDefault="00E35B4B" w:rsidP="00E35B4B">
      <w:pPr>
        <w:pStyle w:val="BTEMEASMCA"/>
      </w:pPr>
    </w:p>
    <w:p w:rsidR="00E35B4B" w:rsidRPr="005C29B4" w:rsidRDefault="00E35B4B" w:rsidP="00E35B4B">
      <w:pPr>
        <w:pStyle w:val="PI-1labEMEASMCA"/>
        <w:rPr>
          <w:noProof w:val="0"/>
        </w:rPr>
      </w:pPr>
      <w:r w:rsidRPr="005C29B4">
        <w:rPr>
          <w:noProof w:val="0"/>
        </w:rPr>
        <w:t>2.</w:t>
      </w:r>
      <w:r w:rsidRPr="005C29B4">
        <w:rPr>
          <w:noProof w:val="0"/>
        </w:rPr>
        <w:tab/>
        <w:t>VEIKLIOJI MEDŽIAGA IR JOS KIEKIS</w:t>
      </w:r>
    </w:p>
    <w:p w:rsidR="00E35B4B" w:rsidRPr="00416876" w:rsidRDefault="00E35B4B" w:rsidP="00E35B4B">
      <w:pPr>
        <w:pStyle w:val="BTEMEASMCA"/>
      </w:pPr>
    </w:p>
    <w:p w:rsidR="00E35B4B" w:rsidRPr="006359EB" w:rsidRDefault="00E35B4B" w:rsidP="00E35B4B">
      <w:pPr>
        <w:pStyle w:val="BTEMEASMCA"/>
      </w:pPr>
      <w:r w:rsidRPr="006359EB">
        <w:t>1 ml tirpalo yra 2 mg mivakurio (mivakurio chlorido pavidalu).</w:t>
      </w:r>
    </w:p>
    <w:p w:rsidR="00E35B4B" w:rsidRPr="00CA1182" w:rsidRDefault="00E35B4B" w:rsidP="00E35B4B">
      <w:pPr>
        <w:pStyle w:val="BTEMEASMCA"/>
      </w:pPr>
    </w:p>
    <w:p w:rsidR="00E35B4B" w:rsidRPr="00CA1182" w:rsidRDefault="00E35B4B" w:rsidP="00E35B4B">
      <w:pPr>
        <w:pStyle w:val="BTEMEASMCA"/>
      </w:pPr>
    </w:p>
    <w:p w:rsidR="00E35B4B" w:rsidRPr="00983389" w:rsidRDefault="00E35B4B" w:rsidP="00E35B4B">
      <w:pPr>
        <w:pStyle w:val="PI-1labEMEASMCA"/>
        <w:rPr>
          <w:highlight w:val="lightGray"/>
        </w:rPr>
      </w:pPr>
      <w:r w:rsidRPr="00CA1182">
        <w:rPr>
          <w:noProof w:val="0"/>
        </w:rPr>
        <w:t>3.</w:t>
      </w:r>
      <w:r w:rsidRPr="00CA1182">
        <w:rPr>
          <w:noProof w:val="0"/>
        </w:rPr>
        <w:tab/>
        <w:t>PAGALBINIŲ MEDŽIAGŲ SĄRAŠAS</w:t>
      </w:r>
    </w:p>
    <w:p w:rsidR="00E35B4B" w:rsidRPr="00CA1182" w:rsidRDefault="00E35B4B" w:rsidP="00E35B4B">
      <w:pPr>
        <w:pStyle w:val="BTEMEASMCA"/>
      </w:pPr>
    </w:p>
    <w:p w:rsidR="00E35B4B" w:rsidRPr="00CA1182" w:rsidRDefault="00E35B4B" w:rsidP="00E35B4B">
      <w:pPr>
        <w:pStyle w:val="Pagrindinistekstas"/>
        <w:spacing w:after="0"/>
        <w:rPr>
          <w:sz w:val="22"/>
          <w:szCs w:val="22"/>
        </w:rPr>
      </w:pPr>
      <w:r w:rsidRPr="00CA1182">
        <w:rPr>
          <w:sz w:val="22"/>
          <w:szCs w:val="22"/>
        </w:rPr>
        <w:t>Pagalbinės medžiagos: vandenilio chlorido rūgštis, injekcinis vanduo.</w:t>
      </w:r>
    </w:p>
    <w:p w:rsidR="00E35B4B" w:rsidRPr="008346F8" w:rsidRDefault="00E35B4B" w:rsidP="00E35B4B">
      <w:pPr>
        <w:pStyle w:val="BTEMEASMCA"/>
      </w:pPr>
    </w:p>
    <w:p w:rsidR="00E35B4B" w:rsidRPr="00990A6F" w:rsidRDefault="00E35B4B" w:rsidP="00E35B4B">
      <w:pPr>
        <w:pStyle w:val="BTEMEASMCA"/>
      </w:pPr>
    </w:p>
    <w:p w:rsidR="00E35B4B" w:rsidRPr="00990A6F" w:rsidRDefault="00E35B4B" w:rsidP="00E35B4B">
      <w:pPr>
        <w:pStyle w:val="PI-1labEMEASMCA"/>
        <w:rPr>
          <w:noProof w:val="0"/>
        </w:rPr>
      </w:pPr>
      <w:r w:rsidRPr="00990A6F">
        <w:rPr>
          <w:noProof w:val="0"/>
        </w:rPr>
        <w:t>4.</w:t>
      </w:r>
      <w:r w:rsidRPr="00990A6F">
        <w:rPr>
          <w:noProof w:val="0"/>
        </w:rPr>
        <w:tab/>
        <w:t>FARMACINĖ FORMA IR KIEKIS PAKUOTĖJE</w:t>
      </w:r>
    </w:p>
    <w:p w:rsidR="00E35B4B" w:rsidRPr="003431F9" w:rsidRDefault="00E35B4B" w:rsidP="00E35B4B">
      <w:pPr>
        <w:pStyle w:val="BTEMEASMCA"/>
      </w:pPr>
    </w:p>
    <w:p w:rsidR="00E35B4B" w:rsidRPr="00CA1182" w:rsidRDefault="00E35B4B" w:rsidP="00E35B4B">
      <w:pPr>
        <w:pStyle w:val="Pagrindinistekstas"/>
        <w:spacing w:after="0"/>
        <w:rPr>
          <w:sz w:val="22"/>
          <w:szCs w:val="22"/>
        </w:rPr>
      </w:pPr>
      <w:r w:rsidRPr="00983389">
        <w:rPr>
          <w:sz w:val="22"/>
          <w:highlight w:val="lightGray"/>
        </w:rPr>
        <w:t>Injekcinis</w:t>
      </w:r>
      <w:r w:rsidR="007C57C7" w:rsidRPr="00983389">
        <w:rPr>
          <w:sz w:val="22"/>
          <w:highlight w:val="lightGray"/>
          <w:lang w:val="lt-LT"/>
        </w:rPr>
        <w:t xml:space="preserve"> ar </w:t>
      </w:r>
      <w:r w:rsidRPr="00983389">
        <w:rPr>
          <w:sz w:val="22"/>
          <w:highlight w:val="lightGray"/>
        </w:rPr>
        <w:t>infuzinis tirpalas</w:t>
      </w:r>
      <w:r w:rsidRPr="00CA1182">
        <w:rPr>
          <w:sz w:val="22"/>
          <w:szCs w:val="22"/>
        </w:rPr>
        <w:t>.</w:t>
      </w:r>
    </w:p>
    <w:p w:rsidR="00E35B4B" w:rsidRPr="00CA1182" w:rsidRDefault="00E35B4B" w:rsidP="00E35B4B">
      <w:pPr>
        <w:pStyle w:val="Pagrindinistekstas"/>
        <w:spacing w:after="0"/>
        <w:rPr>
          <w:sz w:val="22"/>
          <w:szCs w:val="22"/>
        </w:rPr>
      </w:pPr>
      <w:r w:rsidRPr="00CA1182">
        <w:rPr>
          <w:sz w:val="22"/>
          <w:szCs w:val="22"/>
        </w:rPr>
        <w:t>5 ampulės po 5 ml.</w:t>
      </w:r>
    </w:p>
    <w:p w:rsidR="00E35B4B" w:rsidRPr="00990A6F" w:rsidRDefault="00E35B4B" w:rsidP="00E35B4B">
      <w:pPr>
        <w:pStyle w:val="BTEMEASMCA"/>
        <w:rPr>
          <w:noProof w:val="0"/>
        </w:rPr>
      </w:pPr>
      <w:r w:rsidRPr="008346F8">
        <w:t>5 ampulės po 10 ml.</w:t>
      </w:r>
    </w:p>
    <w:p w:rsidR="00E35B4B" w:rsidRPr="00990A6F" w:rsidRDefault="00E35B4B" w:rsidP="00E35B4B">
      <w:pPr>
        <w:pStyle w:val="BTEMEASMCA"/>
      </w:pPr>
    </w:p>
    <w:p w:rsidR="00E35B4B" w:rsidRPr="003431F9" w:rsidRDefault="00E35B4B" w:rsidP="00E35B4B">
      <w:pPr>
        <w:pStyle w:val="BTEMEASMCA"/>
      </w:pPr>
    </w:p>
    <w:p w:rsidR="00E35B4B" w:rsidRPr="00983389" w:rsidRDefault="00E35B4B" w:rsidP="00E35B4B">
      <w:pPr>
        <w:pStyle w:val="PI-1labEMEASMCA"/>
        <w:rPr>
          <w:highlight w:val="lightGray"/>
        </w:rPr>
      </w:pPr>
      <w:r w:rsidRPr="005C29B4">
        <w:rPr>
          <w:noProof w:val="0"/>
        </w:rPr>
        <w:t>5.</w:t>
      </w:r>
      <w:r w:rsidRPr="005C29B4">
        <w:rPr>
          <w:noProof w:val="0"/>
        </w:rPr>
        <w:tab/>
        <w:t>VARTOJIMO METODAS IR BŪDAS (-AI)</w:t>
      </w:r>
    </w:p>
    <w:p w:rsidR="00E35B4B" w:rsidRPr="006359EB" w:rsidRDefault="00E35B4B" w:rsidP="00E35B4B">
      <w:pPr>
        <w:pStyle w:val="BTEMEASMCA"/>
      </w:pPr>
    </w:p>
    <w:p w:rsidR="00E35B4B" w:rsidRPr="00CA1182" w:rsidRDefault="00E35B4B" w:rsidP="00E35B4B">
      <w:pPr>
        <w:pStyle w:val="BTEMEASMCA"/>
        <w:rPr>
          <w:noProof w:val="0"/>
        </w:rPr>
      </w:pPr>
      <w:r w:rsidRPr="00CA1182">
        <w:t>Leisti į veną.</w:t>
      </w:r>
    </w:p>
    <w:p w:rsidR="00E35B4B" w:rsidRPr="00CA1182" w:rsidRDefault="00E35B4B" w:rsidP="00E35B4B">
      <w:pPr>
        <w:pStyle w:val="BTEMEASMCA"/>
      </w:pPr>
      <w:r w:rsidRPr="00CA1182">
        <w:t>Prieš vartojimą perskaitykite pakuotės lapelį.</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labEMEASMCA"/>
        <w:rPr>
          <w:noProof w:val="0"/>
        </w:rPr>
      </w:pPr>
      <w:r w:rsidRPr="00CA1182">
        <w:rPr>
          <w:noProof w:val="0"/>
        </w:rPr>
        <w:t>6.</w:t>
      </w:r>
      <w:r w:rsidRPr="00CA1182">
        <w:rPr>
          <w:noProof w:val="0"/>
        </w:rPr>
        <w:tab/>
        <w:t>SPECIALUS ĮSPĖJIMAS, KAD VAISTINĮ PREPARATĄ BŪTINA LAIKYTI VAIKAMS NEPASTEBIMOJE IR NEPASIEKIAMOJE VIETOJE</w:t>
      </w:r>
    </w:p>
    <w:p w:rsidR="00E35B4B" w:rsidRPr="00CA1182" w:rsidRDefault="00E35B4B" w:rsidP="00E35B4B">
      <w:pPr>
        <w:pStyle w:val="BTEMEASMCA"/>
      </w:pPr>
    </w:p>
    <w:p w:rsidR="00E35B4B" w:rsidRPr="00CA1182" w:rsidRDefault="00E35B4B" w:rsidP="00E35B4B">
      <w:pPr>
        <w:pStyle w:val="BTEMEASMCA"/>
      </w:pPr>
      <w:r w:rsidRPr="00CA1182">
        <w:t>Laikyti vaikams nepastebimoje ir nepasiekiamoje vietoje.</w:t>
      </w:r>
    </w:p>
    <w:p w:rsidR="00E35B4B" w:rsidRPr="00CA1182" w:rsidRDefault="00E35B4B" w:rsidP="00E35B4B">
      <w:pPr>
        <w:pStyle w:val="BTEMEASMCA"/>
      </w:pPr>
    </w:p>
    <w:p w:rsidR="00E35B4B" w:rsidRPr="00CA1182" w:rsidRDefault="00E35B4B" w:rsidP="00E35B4B">
      <w:pPr>
        <w:pStyle w:val="BTEMEASMCA"/>
      </w:pPr>
    </w:p>
    <w:p w:rsidR="00E35B4B" w:rsidRPr="00983389" w:rsidRDefault="00E35B4B" w:rsidP="00E35B4B">
      <w:pPr>
        <w:pStyle w:val="PI-1labEMEASMCA"/>
        <w:rPr>
          <w:highlight w:val="lightGray"/>
        </w:rPr>
      </w:pPr>
      <w:r w:rsidRPr="00CA1182">
        <w:rPr>
          <w:noProof w:val="0"/>
        </w:rPr>
        <w:t>7.</w:t>
      </w:r>
      <w:r w:rsidRPr="00CA1182">
        <w:rPr>
          <w:noProof w:val="0"/>
        </w:rPr>
        <w:tab/>
        <w:t>KITAS (-I) SPECIALUS (-ŪS) ĮSPĖJIMAS (-AI) (JEI REIKIA)</w:t>
      </w:r>
    </w:p>
    <w:p w:rsidR="00E35B4B" w:rsidRPr="00CA1182" w:rsidRDefault="00E35B4B" w:rsidP="00E35B4B">
      <w:pPr>
        <w:pStyle w:val="BTEMEASMCA"/>
      </w:pPr>
    </w:p>
    <w:p w:rsidR="00E35B4B" w:rsidRPr="00CA1182" w:rsidRDefault="00E35B4B" w:rsidP="00E35B4B">
      <w:pPr>
        <w:pStyle w:val="BTEMEASMCA"/>
      </w:pPr>
    </w:p>
    <w:p w:rsidR="00E35B4B" w:rsidRPr="00983389" w:rsidRDefault="00E35B4B" w:rsidP="00E35B4B">
      <w:pPr>
        <w:pStyle w:val="PI-1labEMEASMCA"/>
        <w:rPr>
          <w:highlight w:val="lightGray"/>
        </w:rPr>
      </w:pPr>
      <w:r w:rsidRPr="00CA1182">
        <w:rPr>
          <w:noProof w:val="0"/>
        </w:rPr>
        <w:t>8.</w:t>
      </w:r>
      <w:r w:rsidRPr="00CA1182">
        <w:rPr>
          <w:noProof w:val="0"/>
        </w:rPr>
        <w:tab/>
        <w:t>TINKAMUMO LAIKAS</w:t>
      </w:r>
    </w:p>
    <w:p w:rsidR="00E35B4B" w:rsidRPr="00CA1182" w:rsidRDefault="00E35B4B" w:rsidP="00E35B4B">
      <w:pPr>
        <w:pStyle w:val="BTEMEASMCA"/>
      </w:pPr>
    </w:p>
    <w:p w:rsidR="00E35B4B" w:rsidRPr="00CA1182" w:rsidRDefault="00E35B4B" w:rsidP="00E35B4B">
      <w:pPr>
        <w:pStyle w:val="BTEMEASMCA"/>
      </w:pPr>
      <w:r w:rsidRPr="00CA1182">
        <w:t>Tinka iki {mm-MMMM}</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labEMEASMCA"/>
        <w:rPr>
          <w:noProof w:val="0"/>
        </w:rPr>
      </w:pPr>
      <w:r w:rsidRPr="00CA1182">
        <w:rPr>
          <w:noProof w:val="0"/>
        </w:rPr>
        <w:t>9.</w:t>
      </w:r>
      <w:r w:rsidRPr="00CA1182">
        <w:rPr>
          <w:noProof w:val="0"/>
        </w:rPr>
        <w:tab/>
        <w:t>SPECIALIOS LAIKYMO SĄLYGOS</w:t>
      </w:r>
    </w:p>
    <w:p w:rsidR="00E35B4B" w:rsidRPr="00CA1182" w:rsidRDefault="00E35B4B" w:rsidP="00E35B4B">
      <w:pPr>
        <w:pStyle w:val="BTEMEASMCA"/>
      </w:pPr>
    </w:p>
    <w:p w:rsidR="00E35B4B" w:rsidRPr="008346F8" w:rsidRDefault="00E35B4B" w:rsidP="00E35B4B">
      <w:pPr>
        <w:pStyle w:val="Pagrindinistekstas"/>
        <w:spacing w:after="0"/>
        <w:rPr>
          <w:sz w:val="22"/>
          <w:szCs w:val="22"/>
        </w:rPr>
      </w:pPr>
      <w:r w:rsidRPr="00CA1182">
        <w:rPr>
          <w:sz w:val="22"/>
          <w:szCs w:val="22"/>
        </w:rPr>
        <w:t xml:space="preserve">Laikyti ne aukštesnėje kaip 25 </w:t>
      </w:r>
      <w:r w:rsidRPr="008346F8">
        <w:rPr>
          <w:sz w:val="22"/>
          <w:szCs w:val="22"/>
        </w:rPr>
        <w:sym w:font="Symbol" w:char="F0B0"/>
      </w:r>
      <w:r w:rsidRPr="008346F8">
        <w:rPr>
          <w:sz w:val="22"/>
          <w:szCs w:val="22"/>
        </w:rPr>
        <w:t>C temperatūroje.</w:t>
      </w:r>
    </w:p>
    <w:p w:rsidR="00E35B4B" w:rsidRPr="00990A6F" w:rsidRDefault="00E35B4B" w:rsidP="00E35B4B">
      <w:pPr>
        <w:pStyle w:val="BTEMEASMCA"/>
      </w:pPr>
      <w:r w:rsidRPr="00990A6F">
        <w:t>Ampules laikyti išorinėje dėžutėje, kad preparatas būtų apsaugotas nuo šviesos.</w:t>
      </w:r>
    </w:p>
    <w:p w:rsidR="00E35B4B" w:rsidRPr="00CA1182" w:rsidRDefault="00E35B4B" w:rsidP="00E35B4B">
      <w:pPr>
        <w:pStyle w:val="Pagrindinistekstas"/>
        <w:spacing w:after="0"/>
        <w:rPr>
          <w:sz w:val="22"/>
          <w:szCs w:val="22"/>
        </w:rPr>
      </w:pPr>
      <w:r w:rsidRPr="00CA1182">
        <w:rPr>
          <w:sz w:val="22"/>
          <w:szCs w:val="22"/>
        </w:rPr>
        <w:t>Negalima užšaldyti.</w:t>
      </w:r>
    </w:p>
    <w:p w:rsidR="00E35B4B" w:rsidRPr="008346F8" w:rsidRDefault="00E35B4B" w:rsidP="00E35B4B">
      <w:pPr>
        <w:pStyle w:val="BTEMEASMCA"/>
      </w:pPr>
    </w:p>
    <w:p w:rsidR="00E35B4B" w:rsidRPr="00990A6F" w:rsidRDefault="00E35B4B" w:rsidP="00E35B4B">
      <w:pPr>
        <w:pStyle w:val="PI-1labEMEASMCA"/>
        <w:rPr>
          <w:noProof w:val="0"/>
        </w:rPr>
      </w:pPr>
      <w:r w:rsidRPr="008346F8">
        <w:rPr>
          <w:noProof w:val="0"/>
        </w:rPr>
        <w:lastRenderedPageBreak/>
        <w:t>10.</w:t>
      </w:r>
      <w:r w:rsidRPr="008346F8">
        <w:rPr>
          <w:noProof w:val="0"/>
        </w:rPr>
        <w:tab/>
        <w:t xml:space="preserve">SPECIALIOS ATSARGUMO PRIEMONĖS DĖL NESUVARTOTO </w:t>
      </w:r>
      <w:r w:rsidRPr="00990A6F">
        <w:rPr>
          <w:bCs/>
          <w:noProof w:val="0"/>
        </w:rPr>
        <w:t xml:space="preserve">VAISTINIO PREPARATO AR JO ATLIEKŲ </w:t>
      </w:r>
      <w:r w:rsidRPr="00990A6F">
        <w:rPr>
          <w:noProof w:val="0"/>
        </w:rPr>
        <w:t>TVARKYMO (JEI REIKIA)</w:t>
      </w:r>
    </w:p>
    <w:p w:rsidR="00E35B4B" w:rsidRPr="003431F9" w:rsidRDefault="00E35B4B" w:rsidP="00E35B4B">
      <w:pPr>
        <w:pStyle w:val="BTEMEASMCA"/>
      </w:pPr>
    </w:p>
    <w:p w:rsidR="00E35B4B" w:rsidRPr="005C29B4" w:rsidRDefault="00E35B4B" w:rsidP="00E35B4B">
      <w:pPr>
        <w:pStyle w:val="BTEMEASMCA"/>
      </w:pPr>
    </w:p>
    <w:p w:rsidR="00E35B4B" w:rsidRPr="00416876" w:rsidRDefault="00E35B4B" w:rsidP="00E35B4B">
      <w:pPr>
        <w:pStyle w:val="PI-1labEMEASMCA"/>
        <w:rPr>
          <w:noProof w:val="0"/>
        </w:rPr>
      </w:pPr>
      <w:r w:rsidRPr="00416876">
        <w:rPr>
          <w:noProof w:val="0"/>
        </w:rPr>
        <w:t>11.</w:t>
      </w:r>
      <w:r w:rsidRPr="00416876">
        <w:rPr>
          <w:noProof w:val="0"/>
        </w:rPr>
        <w:tab/>
      </w:r>
      <w:r w:rsidR="00886256" w:rsidRPr="00416876">
        <w:rPr>
          <w:noProof w:val="0"/>
        </w:rPr>
        <w:t>REGISTRUO</w:t>
      </w:r>
      <w:r w:rsidRPr="00416876">
        <w:rPr>
          <w:noProof w:val="0"/>
        </w:rPr>
        <w:t>TOJO PAVADINIMAS IR ADRESAS</w:t>
      </w:r>
    </w:p>
    <w:p w:rsidR="00E35B4B" w:rsidRPr="006359EB" w:rsidRDefault="00E35B4B" w:rsidP="00E35B4B">
      <w:pPr>
        <w:pStyle w:val="BTEMEASMCA"/>
      </w:pPr>
    </w:p>
    <w:p w:rsidR="00E35B4B" w:rsidRPr="00CA1182" w:rsidRDefault="00886256" w:rsidP="00E35B4B">
      <w:pPr>
        <w:pStyle w:val="BTEMEASMCA"/>
      </w:pPr>
      <w:r w:rsidRPr="00CA1182">
        <w:t>Registruotojas</w:t>
      </w:r>
      <w:r w:rsidR="00E35B4B" w:rsidRPr="00CA1182">
        <w:t>:</w:t>
      </w:r>
    </w:p>
    <w:p w:rsidR="00FE5949" w:rsidRPr="00CA1182" w:rsidRDefault="00FE5949" w:rsidP="00FE5949">
      <w:pPr>
        <w:ind w:left="567" w:hanging="567"/>
        <w:rPr>
          <w:sz w:val="22"/>
          <w:szCs w:val="22"/>
        </w:rPr>
      </w:pPr>
      <w:proofErr w:type="spellStart"/>
      <w:r w:rsidRPr="00CA1182">
        <w:rPr>
          <w:sz w:val="22"/>
          <w:szCs w:val="22"/>
        </w:rPr>
        <w:t>Aspen</w:t>
      </w:r>
      <w:proofErr w:type="spellEnd"/>
      <w:r w:rsidRPr="00CA1182">
        <w:rPr>
          <w:sz w:val="22"/>
          <w:szCs w:val="22"/>
        </w:rPr>
        <w:t xml:space="preserve"> </w:t>
      </w:r>
      <w:proofErr w:type="spellStart"/>
      <w:r w:rsidRPr="00CA1182">
        <w:rPr>
          <w:sz w:val="22"/>
          <w:szCs w:val="22"/>
        </w:rPr>
        <w:t>Pharma</w:t>
      </w:r>
      <w:proofErr w:type="spellEnd"/>
      <w:r w:rsidRPr="00CA1182">
        <w:rPr>
          <w:sz w:val="22"/>
          <w:szCs w:val="22"/>
        </w:rPr>
        <w:t xml:space="preserve"> </w:t>
      </w:r>
      <w:proofErr w:type="spellStart"/>
      <w:r w:rsidRPr="00CA1182">
        <w:rPr>
          <w:sz w:val="22"/>
          <w:szCs w:val="22"/>
        </w:rPr>
        <w:t>Trading</w:t>
      </w:r>
      <w:proofErr w:type="spellEnd"/>
      <w:r w:rsidRPr="00CA1182">
        <w:rPr>
          <w:sz w:val="22"/>
          <w:szCs w:val="22"/>
        </w:rPr>
        <w:t xml:space="preserve"> </w:t>
      </w:r>
      <w:proofErr w:type="spellStart"/>
      <w:r w:rsidRPr="00CA1182">
        <w:rPr>
          <w:sz w:val="22"/>
          <w:szCs w:val="22"/>
        </w:rPr>
        <w:t>Limited</w:t>
      </w:r>
      <w:proofErr w:type="spellEnd"/>
    </w:p>
    <w:p w:rsidR="00FE5949" w:rsidRPr="00CA1182" w:rsidRDefault="00FE5949" w:rsidP="00FE5949">
      <w:pPr>
        <w:ind w:left="567" w:hanging="567"/>
        <w:rPr>
          <w:sz w:val="22"/>
          <w:szCs w:val="22"/>
        </w:rPr>
      </w:pPr>
      <w:r w:rsidRPr="00CA1182">
        <w:rPr>
          <w:sz w:val="22"/>
          <w:szCs w:val="22"/>
        </w:rPr>
        <w:t xml:space="preserve">3016 Lake </w:t>
      </w:r>
      <w:proofErr w:type="spellStart"/>
      <w:r w:rsidRPr="00CA1182">
        <w:rPr>
          <w:sz w:val="22"/>
          <w:szCs w:val="22"/>
        </w:rPr>
        <w:t>Drive</w:t>
      </w:r>
      <w:proofErr w:type="spellEnd"/>
    </w:p>
    <w:p w:rsidR="00FE5949" w:rsidRPr="00CA1182" w:rsidRDefault="00FE5949" w:rsidP="00FE5949">
      <w:pPr>
        <w:ind w:left="567" w:hanging="567"/>
        <w:rPr>
          <w:sz w:val="22"/>
          <w:szCs w:val="22"/>
        </w:rPr>
      </w:pPr>
      <w:proofErr w:type="spellStart"/>
      <w:r w:rsidRPr="00CA1182">
        <w:rPr>
          <w:sz w:val="22"/>
          <w:szCs w:val="22"/>
        </w:rPr>
        <w:t>Citywest</w:t>
      </w:r>
      <w:proofErr w:type="spellEnd"/>
      <w:r w:rsidRPr="00CA1182">
        <w:rPr>
          <w:sz w:val="22"/>
          <w:szCs w:val="22"/>
        </w:rPr>
        <w:t xml:space="preserve"> </w:t>
      </w:r>
      <w:proofErr w:type="spellStart"/>
      <w:r w:rsidRPr="00CA1182">
        <w:rPr>
          <w:sz w:val="22"/>
          <w:szCs w:val="22"/>
        </w:rPr>
        <w:t>Business</w:t>
      </w:r>
      <w:proofErr w:type="spellEnd"/>
      <w:r w:rsidRPr="00CA1182">
        <w:rPr>
          <w:sz w:val="22"/>
          <w:szCs w:val="22"/>
        </w:rPr>
        <w:t xml:space="preserve"> </w:t>
      </w:r>
      <w:proofErr w:type="spellStart"/>
      <w:r w:rsidRPr="00CA1182">
        <w:rPr>
          <w:sz w:val="22"/>
          <w:szCs w:val="22"/>
        </w:rPr>
        <w:t>Campus</w:t>
      </w:r>
      <w:proofErr w:type="spellEnd"/>
    </w:p>
    <w:p w:rsidR="00FE5949" w:rsidRPr="00CA1182" w:rsidRDefault="00FE5949" w:rsidP="00FE5949">
      <w:pPr>
        <w:ind w:left="567" w:hanging="567"/>
        <w:rPr>
          <w:sz w:val="22"/>
          <w:szCs w:val="22"/>
        </w:rPr>
      </w:pPr>
      <w:r w:rsidRPr="00CA1182">
        <w:rPr>
          <w:sz w:val="22"/>
          <w:szCs w:val="22"/>
        </w:rPr>
        <w:t>Dublin 24</w:t>
      </w:r>
    </w:p>
    <w:p w:rsidR="00E35B4B" w:rsidRPr="00CA1182" w:rsidRDefault="00FE5949" w:rsidP="00CA1182">
      <w:pPr>
        <w:ind w:right="-199"/>
        <w:rPr>
          <w:b/>
          <w:sz w:val="22"/>
          <w:szCs w:val="22"/>
        </w:rPr>
      </w:pPr>
      <w:r w:rsidRPr="00CA1182">
        <w:rPr>
          <w:sz w:val="22"/>
          <w:szCs w:val="22"/>
        </w:rPr>
        <w:t>Airija</w:t>
      </w:r>
    </w:p>
    <w:p w:rsidR="00E35B4B" w:rsidRPr="008346F8" w:rsidRDefault="00E35B4B" w:rsidP="00E35B4B">
      <w:pPr>
        <w:pStyle w:val="BTEMEASMCA"/>
      </w:pPr>
      <w:r w:rsidRPr="008346F8">
        <w:t xml:space="preserve"> </w:t>
      </w:r>
    </w:p>
    <w:p w:rsidR="00E35B4B" w:rsidRPr="00990A6F" w:rsidRDefault="00E35B4B" w:rsidP="00E35B4B">
      <w:pPr>
        <w:pStyle w:val="BTEMEASMCA"/>
      </w:pPr>
    </w:p>
    <w:p w:rsidR="00E35B4B" w:rsidRPr="005C29B4" w:rsidRDefault="00E35B4B" w:rsidP="00E35B4B">
      <w:pPr>
        <w:pStyle w:val="PI-1labEMEASMCA"/>
        <w:rPr>
          <w:noProof w:val="0"/>
        </w:rPr>
      </w:pPr>
      <w:r w:rsidRPr="00990A6F">
        <w:rPr>
          <w:noProof w:val="0"/>
        </w:rPr>
        <w:t>12.</w:t>
      </w:r>
      <w:r w:rsidRPr="00990A6F">
        <w:rPr>
          <w:noProof w:val="0"/>
        </w:rPr>
        <w:tab/>
      </w:r>
      <w:r w:rsidR="00886256" w:rsidRPr="00990A6F">
        <w:t>REGISTRACIJOS PAŽYMĖJIMO NUMERIS (-IAI</w:t>
      </w:r>
      <w:r w:rsidRPr="005C29B4">
        <w:rPr>
          <w:noProof w:val="0"/>
        </w:rPr>
        <w:t xml:space="preserve">) </w:t>
      </w:r>
    </w:p>
    <w:p w:rsidR="00E35B4B" w:rsidRPr="00416876" w:rsidRDefault="00E35B4B" w:rsidP="00E35B4B">
      <w:pPr>
        <w:pStyle w:val="BTEMEASMCA"/>
      </w:pPr>
    </w:p>
    <w:p w:rsidR="00E35B4B" w:rsidRPr="006359EB" w:rsidRDefault="00E35B4B" w:rsidP="00E35B4B">
      <w:pPr>
        <w:pStyle w:val="BTEMEASMCA"/>
      </w:pPr>
      <w:r w:rsidRPr="006359EB">
        <w:t>5 ml – LT/1/97/1196/001</w:t>
      </w:r>
    </w:p>
    <w:p w:rsidR="00E35B4B" w:rsidRPr="00CA1182" w:rsidRDefault="00E35B4B" w:rsidP="00E35B4B">
      <w:pPr>
        <w:pStyle w:val="BTEMEASMCA"/>
      </w:pPr>
      <w:r w:rsidRPr="00CA1182">
        <w:t>10 ml – LT/1/97/1196/002</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labEMEASMCA"/>
        <w:rPr>
          <w:noProof w:val="0"/>
        </w:rPr>
      </w:pPr>
      <w:r w:rsidRPr="00CA1182">
        <w:rPr>
          <w:noProof w:val="0"/>
        </w:rPr>
        <w:t>13.</w:t>
      </w:r>
      <w:r w:rsidRPr="00CA1182">
        <w:rPr>
          <w:noProof w:val="0"/>
        </w:rPr>
        <w:tab/>
        <w:t>SERIJOS NUMERIS</w:t>
      </w:r>
    </w:p>
    <w:p w:rsidR="00E35B4B" w:rsidRPr="00CA1182" w:rsidRDefault="00E35B4B" w:rsidP="00E35B4B">
      <w:pPr>
        <w:pStyle w:val="BTEMEASMCA"/>
      </w:pPr>
    </w:p>
    <w:p w:rsidR="00E35B4B" w:rsidRPr="00CA1182" w:rsidRDefault="00E35B4B" w:rsidP="00E35B4B">
      <w:pPr>
        <w:pStyle w:val="BTEMEASMCA"/>
      </w:pPr>
      <w:r w:rsidRPr="00CA1182">
        <w:t>Serija</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labEMEASMCA"/>
        <w:rPr>
          <w:noProof w:val="0"/>
        </w:rPr>
      </w:pPr>
      <w:r w:rsidRPr="00CA1182">
        <w:rPr>
          <w:noProof w:val="0"/>
        </w:rPr>
        <w:t>14.</w:t>
      </w:r>
      <w:r w:rsidRPr="00CA1182">
        <w:rPr>
          <w:noProof w:val="0"/>
        </w:rPr>
        <w:tab/>
        <w:t>PARDAVIMO (IŠDAVIMO) TVARKA</w:t>
      </w:r>
    </w:p>
    <w:p w:rsidR="00E35B4B" w:rsidRPr="00CA1182" w:rsidRDefault="00E35B4B" w:rsidP="00E35B4B">
      <w:pPr>
        <w:pStyle w:val="BTEMEASMCA"/>
      </w:pPr>
    </w:p>
    <w:p w:rsidR="00E35B4B" w:rsidRPr="00CA1182" w:rsidRDefault="00E35B4B" w:rsidP="00E35B4B">
      <w:pPr>
        <w:pStyle w:val="BTEMEASMCA"/>
      </w:pPr>
      <w:r w:rsidRPr="00CA1182">
        <w:t xml:space="preserve">Receptinis </w:t>
      </w:r>
      <w:r w:rsidR="00886256" w:rsidRPr="00CA1182">
        <w:t>vaistas</w:t>
      </w:r>
      <w:r w:rsidRPr="00CA1182">
        <w:t>.</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labEMEASMCA"/>
        <w:rPr>
          <w:noProof w:val="0"/>
        </w:rPr>
      </w:pPr>
      <w:r w:rsidRPr="00CA1182">
        <w:rPr>
          <w:noProof w:val="0"/>
        </w:rPr>
        <w:t>15.</w:t>
      </w:r>
      <w:r w:rsidRPr="00CA1182">
        <w:rPr>
          <w:noProof w:val="0"/>
        </w:rPr>
        <w:tab/>
        <w:t>VARTOJIMO INSTRUKCIJA</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labEMEASMCA"/>
        <w:rPr>
          <w:noProof w:val="0"/>
        </w:rPr>
      </w:pPr>
      <w:r w:rsidRPr="00CA1182">
        <w:rPr>
          <w:noProof w:val="0"/>
        </w:rPr>
        <w:t>16.</w:t>
      </w:r>
      <w:r w:rsidRPr="00CA1182">
        <w:rPr>
          <w:noProof w:val="0"/>
        </w:rPr>
        <w:tab/>
        <w:t>INFORMACIJA BRAILIO RAŠTU</w:t>
      </w:r>
    </w:p>
    <w:p w:rsidR="00E35B4B" w:rsidRPr="00CA1182" w:rsidRDefault="00E35B4B" w:rsidP="00E35B4B">
      <w:pPr>
        <w:pStyle w:val="BTEMEASMCA"/>
      </w:pPr>
    </w:p>
    <w:p w:rsidR="00E35B4B" w:rsidRPr="00CA1182" w:rsidRDefault="00E35B4B" w:rsidP="00E35B4B">
      <w:pPr>
        <w:rPr>
          <w:sz w:val="22"/>
          <w:szCs w:val="22"/>
        </w:rPr>
      </w:pPr>
      <w:r w:rsidRPr="00983389">
        <w:rPr>
          <w:sz w:val="22"/>
          <w:highlight w:val="lightGray"/>
        </w:rPr>
        <w:t>Priimtas pagrindimas informacijos Brailio raštu nepateikti.</w:t>
      </w:r>
    </w:p>
    <w:p w:rsidR="00F66235" w:rsidRPr="00CA1182" w:rsidRDefault="00F66235" w:rsidP="00F66235">
      <w:pPr>
        <w:tabs>
          <w:tab w:val="left" w:pos="567"/>
        </w:tabs>
        <w:spacing w:line="260" w:lineRule="exact"/>
        <w:rPr>
          <w:noProof/>
          <w:sz w:val="22"/>
          <w:szCs w:val="22"/>
          <w:shd w:val="clear" w:color="auto" w:fill="CCCCCC"/>
        </w:rPr>
      </w:pPr>
    </w:p>
    <w:p w:rsidR="00F66235" w:rsidRPr="00CA1182" w:rsidRDefault="00F66235" w:rsidP="00F66235">
      <w:pPr>
        <w:tabs>
          <w:tab w:val="left" w:pos="567"/>
        </w:tabs>
        <w:spacing w:line="260" w:lineRule="exact"/>
        <w:rPr>
          <w:noProof/>
          <w:sz w:val="22"/>
          <w:szCs w:val="22"/>
          <w:shd w:val="clear" w:color="auto" w:fill="CCCCCC"/>
        </w:rPr>
      </w:pPr>
    </w:p>
    <w:p w:rsidR="00F66235" w:rsidRPr="00CA1182" w:rsidRDefault="00F66235" w:rsidP="00F6623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CA1182">
        <w:rPr>
          <w:b/>
          <w:noProof/>
          <w:snapToGrid w:val="0"/>
          <w:sz w:val="22"/>
          <w:szCs w:val="22"/>
          <w:lang w:val="en-GB"/>
        </w:rPr>
        <w:t>17.</w:t>
      </w:r>
      <w:r w:rsidRPr="00CA1182">
        <w:rPr>
          <w:b/>
          <w:noProof/>
          <w:snapToGrid w:val="0"/>
          <w:sz w:val="22"/>
          <w:szCs w:val="22"/>
          <w:lang w:val="en-GB"/>
        </w:rPr>
        <w:tab/>
        <w:t>UNIKALUS IDENTIFIKATORIUS – 2D BRŪKŠNINIS KODAS</w:t>
      </w:r>
    </w:p>
    <w:p w:rsidR="00F66235" w:rsidRPr="00CA1182" w:rsidRDefault="00F66235" w:rsidP="00F66235">
      <w:pPr>
        <w:tabs>
          <w:tab w:val="left" w:pos="567"/>
        </w:tabs>
        <w:spacing w:line="260" w:lineRule="exact"/>
        <w:rPr>
          <w:noProof/>
          <w:snapToGrid w:val="0"/>
          <w:sz w:val="22"/>
          <w:szCs w:val="22"/>
          <w:lang w:val="en-GB"/>
        </w:rPr>
      </w:pPr>
    </w:p>
    <w:p w:rsidR="00F66235" w:rsidRPr="00CA1182" w:rsidRDefault="00F66235" w:rsidP="00F66235">
      <w:pPr>
        <w:tabs>
          <w:tab w:val="left" w:pos="567"/>
        </w:tabs>
        <w:spacing w:line="260" w:lineRule="exact"/>
        <w:rPr>
          <w:noProof/>
          <w:snapToGrid w:val="0"/>
          <w:sz w:val="22"/>
          <w:szCs w:val="22"/>
          <w:shd w:val="clear" w:color="auto" w:fill="CCCCCC"/>
          <w:lang w:val="en-GB"/>
        </w:rPr>
      </w:pPr>
      <w:r w:rsidRPr="00983389">
        <w:rPr>
          <w:sz w:val="22"/>
          <w:highlight w:val="lightGray"/>
          <w:lang w:val="en-GB"/>
        </w:rPr>
        <w:t xml:space="preserve">2D </w:t>
      </w:r>
      <w:proofErr w:type="spellStart"/>
      <w:r w:rsidRPr="00983389">
        <w:rPr>
          <w:sz w:val="22"/>
          <w:highlight w:val="lightGray"/>
          <w:lang w:val="en-GB"/>
        </w:rPr>
        <w:t>brūkšninis</w:t>
      </w:r>
      <w:proofErr w:type="spellEnd"/>
      <w:r w:rsidRPr="00983389">
        <w:rPr>
          <w:sz w:val="22"/>
          <w:highlight w:val="lightGray"/>
          <w:lang w:val="en-GB"/>
        </w:rPr>
        <w:t xml:space="preserve"> </w:t>
      </w:r>
      <w:proofErr w:type="spellStart"/>
      <w:r w:rsidRPr="00983389">
        <w:rPr>
          <w:sz w:val="22"/>
          <w:highlight w:val="lightGray"/>
          <w:lang w:val="en-GB"/>
        </w:rPr>
        <w:t>kodas</w:t>
      </w:r>
      <w:proofErr w:type="spellEnd"/>
      <w:r w:rsidRPr="00983389">
        <w:rPr>
          <w:sz w:val="22"/>
          <w:highlight w:val="lightGray"/>
          <w:lang w:val="en-GB"/>
        </w:rPr>
        <w:t xml:space="preserve"> </w:t>
      </w:r>
      <w:proofErr w:type="spellStart"/>
      <w:r w:rsidRPr="00983389">
        <w:rPr>
          <w:sz w:val="22"/>
          <w:highlight w:val="lightGray"/>
          <w:lang w:val="en-GB"/>
        </w:rPr>
        <w:t>su</w:t>
      </w:r>
      <w:proofErr w:type="spellEnd"/>
      <w:r w:rsidRPr="00983389">
        <w:rPr>
          <w:sz w:val="22"/>
          <w:highlight w:val="lightGray"/>
          <w:lang w:val="en-GB"/>
        </w:rPr>
        <w:t xml:space="preserve"> </w:t>
      </w:r>
      <w:proofErr w:type="spellStart"/>
      <w:r w:rsidRPr="00983389">
        <w:rPr>
          <w:sz w:val="22"/>
          <w:highlight w:val="lightGray"/>
          <w:lang w:val="en-GB"/>
        </w:rPr>
        <w:t>nurodytu</w:t>
      </w:r>
      <w:proofErr w:type="spellEnd"/>
      <w:r w:rsidRPr="00983389">
        <w:rPr>
          <w:sz w:val="22"/>
          <w:highlight w:val="lightGray"/>
          <w:lang w:val="en-GB"/>
        </w:rPr>
        <w:t xml:space="preserve"> </w:t>
      </w:r>
      <w:proofErr w:type="spellStart"/>
      <w:r w:rsidRPr="00983389">
        <w:rPr>
          <w:sz w:val="22"/>
          <w:highlight w:val="lightGray"/>
          <w:lang w:val="en-GB"/>
        </w:rPr>
        <w:t>unikaliu</w:t>
      </w:r>
      <w:proofErr w:type="spellEnd"/>
      <w:r w:rsidRPr="00983389">
        <w:rPr>
          <w:sz w:val="22"/>
          <w:highlight w:val="lightGray"/>
          <w:lang w:val="en-GB"/>
        </w:rPr>
        <w:t xml:space="preserve"> </w:t>
      </w:r>
      <w:proofErr w:type="spellStart"/>
      <w:r w:rsidRPr="00983389">
        <w:rPr>
          <w:sz w:val="22"/>
          <w:highlight w:val="lightGray"/>
          <w:lang w:val="en-GB"/>
        </w:rPr>
        <w:t>identifikatoriumi</w:t>
      </w:r>
      <w:proofErr w:type="spellEnd"/>
      <w:r w:rsidRPr="00983389">
        <w:rPr>
          <w:sz w:val="22"/>
          <w:highlight w:val="lightGray"/>
          <w:lang w:val="en-GB"/>
        </w:rPr>
        <w:t>.</w:t>
      </w:r>
    </w:p>
    <w:p w:rsidR="00F66235" w:rsidRPr="00CA1182" w:rsidRDefault="00F66235" w:rsidP="00F66235">
      <w:pPr>
        <w:tabs>
          <w:tab w:val="left" w:pos="567"/>
        </w:tabs>
        <w:spacing w:line="260" w:lineRule="exact"/>
        <w:rPr>
          <w:noProof/>
          <w:snapToGrid w:val="0"/>
          <w:sz w:val="22"/>
          <w:szCs w:val="22"/>
          <w:lang w:val="en-GB"/>
        </w:rPr>
      </w:pPr>
    </w:p>
    <w:p w:rsidR="00F66235" w:rsidRPr="00CA1182" w:rsidRDefault="00F66235" w:rsidP="00F66235">
      <w:pPr>
        <w:tabs>
          <w:tab w:val="left" w:pos="567"/>
        </w:tabs>
        <w:spacing w:line="260" w:lineRule="exact"/>
        <w:rPr>
          <w:noProof/>
          <w:snapToGrid w:val="0"/>
          <w:sz w:val="22"/>
          <w:szCs w:val="22"/>
          <w:lang w:val="en-GB"/>
        </w:rPr>
      </w:pPr>
    </w:p>
    <w:p w:rsidR="00F66235" w:rsidRPr="00CA1182" w:rsidRDefault="00F66235" w:rsidP="00F6623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CA1182">
        <w:rPr>
          <w:b/>
          <w:noProof/>
          <w:snapToGrid w:val="0"/>
          <w:sz w:val="22"/>
          <w:szCs w:val="22"/>
          <w:lang w:val="en-GB"/>
        </w:rPr>
        <w:t>18.</w:t>
      </w:r>
      <w:r w:rsidRPr="00CA1182">
        <w:rPr>
          <w:b/>
          <w:noProof/>
          <w:snapToGrid w:val="0"/>
          <w:sz w:val="22"/>
          <w:szCs w:val="22"/>
          <w:lang w:val="en-GB"/>
        </w:rPr>
        <w:tab/>
        <w:t>UNIKALUS IDENTIFIKATORIUS – ŽMONĖMS SUPRANTAMI DUOMENYS</w:t>
      </w:r>
    </w:p>
    <w:p w:rsidR="00F66235" w:rsidRPr="00CA1182" w:rsidRDefault="00F66235" w:rsidP="00F66235">
      <w:pPr>
        <w:tabs>
          <w:tab w:val="left" w:pos="567"/>
        </w:tabs>
        <w:spacing w:line="260" w:lineRule="exact"/>
        <w:rPr>
          <w:noProof/>
          <w:snapToGrid w:val="0"/>
          <w:sz w:val="22"/>
          <w:szCs w:val="22"/>
          <w:lang w:val="en-GB"/>
        </w:rPr>
      </w:pPr>
    </w:p>
    <w:p w:rsidR="00F66235" w:rsidRPr="00CA1182" w:rsidRDefault="00F66235" w:rsidP="00F66235">
      <w:pPr>
        <w:tabs>
          <w:tab w:val="left" w:pos="567"/>
        </w:tabs>
        <w:spacing w:line="260" w:lineRule="exact"/>
        <w:rPr>
          <w:snapToGrid w:val="0"/>
          <w:sz w:val="22"/>
          <w:szCs w:val="22"/>
          <w:lang w:val="en-GB"/>
        </w:rPr>
      </w:pPr>
      <w:r w:rsidRPr="00CA1182">
        <w:rPr>
          <w:snapToGrid w:val="0"/>
          <w:sz w:val="22"/>
          <w:szCs w:val="22"/>
          <w:lang w:val="en-GB"/>
        </w:rPr>
        <w:t>PC: {</w:t>
      </w:r>
      <w:proofErr w:type="spellStart"/>
      <w:r w:rsidRPr="00CA1182">
        <w:rPr>
          <w:snapToGrid w:val="0"/>
          <w:sz w:val="22"/>
          <w:szCs w:val="22"/>
          <w:lang w:val="en-GB"/>
        </w:rPr>
        <w:t>numeris</w:t>
      </w:r>
      <w:proofErr w:type="spellEnd"/>
      <w:r w:rsidRPr="00CA1182">
        <w:rPr>
          <w:snapToGrid w:val="0"/>
          <w:sz w:val="22"/>
          <w:szCs w:val="22"/>
          <w:lang w:val="en-GB"/>
        </w:rPr>
        <w:t>}</w:t>
      </w:r>
    </w:p>
    <w:p w:rsidR="00F66235" w:rsidRPr="00CA1182" w:rsidRDefault="00F66235" w:rsidP="00F66235">
      <w:pPr>
        <w:tabs>
          <w:tab w:val="left" w:pos="567"/>
        </w:tabs>
        <w:spacing w:line="260" w:lineRule="exact"/>
        <w:rPr>
          <w:snapToGrid w:val="0"/>
          <w:sz w:val="22"/>
          <w:szCs w:val="22"/>
          <w:lang w:val="en-GB"/>
        </w:rPr>
      </w:pPr>
      <w:r w:rsidRPr="00CA1182">
        <w:rPr>
          <w:snapToGrid w:val="0"/>
          <w:sz w:val="22"/>
          <w:szCs w:val="22"/>
          <w:lang w:val="en-GB"/>
        </w:rPr>
        <w:t>SN: {</w:t>
      </w:r>
      <w:proofErr w:type="spellStart"/>
      <w:r w:rsidRPr="00CA1182">
        <w:rPr>
          <w:snapToGrid w:val="0"/>
          <w:sz w:val="22"/>
          <w:szCs w:val="22"/>
          <w:lang w:val="en-GB"/>
        </w:rPr>
        <w:t>numeris</w:t>
      </w:r>
      <w:proofErr w:type="spellEnd"/>
      <w:r w:rsidRPr="00CA1182">
        <w:rPr>
          <w:snapToGrid w:val="0"/>
          <w:sz w:val="22"/>
          <w:szCs w:val="22"/>
          <w:lang w:val="en-GB"/>
        </w:rPr>
        <w:t>}</w:t>
      </w:r>
    </w:p>
    <w:p w:rsidR="00F66235" w:rsidRPr="00CA1182" w:rsidRDefault="00F66235" w:rsidP="00F66235">
      <w:pPr>
        <w:tabs>
          <w:tab w:val="left" w:pos="540"/>
        </w:tabs>
        <w:rPr>
          <w:sz w:val="22"/>
          <w:szCs w:val="22"/>
        </w:rPr>
      </w:pPr>
      <w:r w:rsidRPr="00983389">
        <w:rPr>
          <w:sz w:val="22"/>
          <w:highlight w:val="lightGray"/>
          <w:lang w:val="en-GB"/>
        </w:rPr>
        <w:t>NN: {</w:t>
      </w:r>
      <w:proofErr w:type="spellStart"/>
      <w:r w:rsidRPr="00983389">
        <w:rPr>
          <w:sz w:val="22"/>
          <w:highlight w:val="lightGray"/>
          <w:lang w:val="en-GB"/>
        </w:rPr>
        <w:t>numeris</w:t>
      </w:r>
      <w:proofErr w:type="spellEnd"/>
      <w:r w:rsidR="00AC1D7A" w:rsidRPr="00983389">
        <w:rPr>
          <w:sz w:val="22"/>
          <w:highlight w:val="lightGray"/>
          <w:lang w:val="en-GB"/>
        </w:rPr>
        <w:t>}</w:t>
      </w:r>
    </w:p>
    <w:p w:rsidR="00F66235" w:rsidRPr="00CA1182" w:rsidRDefault="00F66235" w:rsidP="00F66235">
      <w:pPr>
        <w:tabs>
          <w:tab w:val="left" w:pos="540"/>
        </w:tabs>
        <w:rPr>
          <w:sz w:val="22"/>
          <w:szCs w:val="22"/>
        </w:rPr>
      </w:pPr>
    </w:p>
    <w:p w:rsidR="00F66235" w:rsidRPr="00CA1182" w:rsidRDefault="00F66235" w:rsidP="00F66235">
      <w:pPr>
        <w:tabs>
          <w:tab w:val="left" w:pos="540"/>
        </w:tabs>
        <w:rPr>
          <w:sz w:val="22"/>
          <w:szCs w:val="22"/>
        </w:rPr>
      </w:pPr>
    </w:p>
    <w:p w:rsidR="00F66235" w:rsidRPr="00CA1182" w:rsidRDefault="00F66235" w:rsidP="00F66235">
      <w:pPr>
        <w:tabs>
          <w:tab w:val="left" w:pos="540"/>
        </w:tabs>
        <w:rPr>
          <w:sz w:val="22"/>
          <w:szCs w:val="22"/>
        </w:rPr>
      </w:pPr>
    </w:p>
    <w:p w:rsidR="00E35B4B" w:rsidRPr="00990A6F" w:rsidRDefault="00E35B4B" w:rsidP="00E35B4B">
      <w:pPr>
        <w:rPr>
          <w:sz w:val="22"/>
          <w:szCs w:val="22"/>
        </w:rPr>
      </w:pPr>
      <w:r w:rsidRPr="00990A6F">
        <w:rPr>
          <w:sz w:val="22"/>
          <w:szCs w:val="22"/>
        </w:rPr>
        <w:br w:type="page"/>
      </w:r>
    </w:p>
    <w:p w:rsidR="00E35B4B" w:rsidRPr="00990A6F" w:rsidRDefault="00E35B4B" w:rsidP="00E35B4B">
      <w:pPr>
        <w:pBdr>
          <w:top w:val="single" w:sz="4" w:space="1" w:color="auto"/>
          <w:left w:val="single" w:sz="4" w:space="1" w:color="auto"/>
          <w:bottom w:val="single" w:sz="4" w:space="1" w:color="auto"/>
          <w:right w:val="single" w:sz="4" w:space="1" w:color="auto"/>
        </w:pBdr>
        <w:rPr>
          <w:sz w:val="22"/>
          <w:szCs w:val="22"/>
        </w:rPr>
      </w:pPr>
      <w:r w:rsidRPr="00990A6F">
        <w:rPr>
          <w:b/>
          <w:sz w:val="22"/>
          <w:szCs w:val="22"/>
        </w:rPr>
        <w:lastRenderedPageBreak/>
        <w:t xml:space="preserve"> MINIMALI INFORMACIJA ANT MAŽŲ VIDINIŲ</w:t>
      </w:r>
      <w:r w:rsidRPr="00990A6F">
        <w:rPr>
          <w:b/>
          <w:bCs/>
          <w:sz w:val="22"/>
          <w:szCs w:val="22"/>
        </w:rPr>
        <w:t xml:space="preserve"> </w:t>
      </w:r>
      <w:r w:rsidRPr="00990A6F">
        <w:rPr>
          <w:b/>
          <w:sz w:val="22"/>
          <w:szCs w:val="22"/>
        </w:rPr>
        <w:t>PAKUOČIŲ</w:t>
      </w:r>
    </w:p>
    <w:p w:rsidR="00E35B4B" w:rsidRPr="003431F9" w:rsidRDefault="00E35B4B" w:rsidP="00E35B4B">
      <w:pPr>
        <w:pStyle w:val="PI-1labEMEASMCA"/>
        <w:pBdr>
          <w:left w:val="single" w:sz="4" w:space="1" w:color="auto"/>
          <w:right w:val="single" w:sz="4" w:space="1" w:color="auto"/>
        </w:pBdr>
        <w:rPr>
          <w:noProof w:val="0"/>
        </w:rPr>
      </w:pPr>
    </w:p>
    <w:p w:rsidR="00E35B4B" w:rsidRPr="00416876" w:rsidRDefault="00E35B4B" w:rsidP="00E35B4B">
      <w:pPr>
        <w:pStyle w:val="PI-1labEMEASMCA"/>
        <w:pBdr>
          <w:left w:val="single" w:sz="4" w:space="1" w:color="auto"/>
          <w:right w:val="single" w:sz="4" w:space="1" w:color="auto"/>
        </w:pBdr>
        <w:rPr>
          <w:noProof w:val="0"/>
        </w:rPr>
      </w:pPr>
      <w:r w:rsidRPr="005C29B4">
        <w:rPr>
          <w:noProof w:val="0"/>
        </w:rPr>
        <w:t>AMPULĖ</w:t>
      </w:r>
      <w:r w:rsidR="00991FA8" w:rsidRPr="005C29B4">
        <w:rPr>
          <w:noProof w:val="0"/>
        </w:rPr>
        <w:t>S</w:t>
      </w:r>
      <w:r w:rsidRPr="00416876">
        <w:rPr>
          <w:noProof w:val="0"/>
        </w:rPr>
        <w:t xml:space="preserve"> </w:t>
      </w:r>
      <w:r w:rsidR="00991FA8" w:rsidRPr="00416876">
        <w:rPr>
          <w:noProof w:val="0"/>
        </w:rPr>
        <w:t xml:space="preserve"> ETIKETĖ</w:t>
      </w:r>
    </w:p>
    <w:p w:rsidR="00E35B4B" w:rsidRPr="006359EB" w:rsidRDefault="00E35B4B" w:rsidP="00E35B4B">
      <w:pPr>
        <w:pStyle w:val="BTEMEASMCA"/>
      </w:pPr>
    </w:p>
    <w:p w:rsidR="00E35B4B" w:rsidRPr="00CA1182" w:rsidRDefault="00E35B4B" w:rsidP="00E35B4B">
      <w:pPr>
        <w:pStyle w:val="BTEMEASMCA"/>
      </w:pPr>
    </w:p>
    <w:p w:rsidR="00E35B4B" w:rsidRPr="00CA1182" w:rsidRDefault="00E35B4B" w:rsidP="00E35B4B">
      <w:pPr>
        <w:pStyle w:val="PI-1labEMEASMCA"/>
        <w:rPr>
          <w:noProof w:val="0"/>
        </w:rPr>
      </w:pPr>
      <w:r w:rsidRPr="00CA1182">
        <w:rPr>
          <w:noProof w:val="0"/>
        </w:rPr>
        <w:t>1.</w:t>
      </w:r>
      <w:r w:rsidRPr="00CA1182">
        <w:rPr>
          <w:noProof w:val="0"/>
        </w:rPr>
        <w:tab/>
        <w:t>VAISTINIO PREPARATO PAVADINIMAS IR VARTOJIMO BŪDAS (-AI)</w:t>
      </w:r>
    </w:p>
    <w:p w:rsidR="00E35B4B" w:rsidRPr="00CA1182" w:rsidRDefault="00E35B4B" w:rsidP="00E35B4B">
      <w:pPr>
        <w:pStyle w:val="BTEMEASMCA"/>
      </w:pPr>
    </w:p>
    <w:p w:rsidR="00E35B4B" w:rsidRPr="00CA1182" w:rsidRDefault="00E35B4B" w:rsidP="00E35B4B">
      <w:pPr>
        <w:pStyle w:val="BTEMEASMCA"/>
        <w:rPr>
          <w:noProof w:val="0"/>
        </w:rPr>
      </w:pPr>
      <w:r w:rsidRPr="00CA1182">
        <w:t>Mivacron 2 mg/ml injekcinis</w:t>
      </w:r>
      <w:r w:rsidR="007C57C7" w:rsidRPr="00CA1182">
        <w:t xml:space="preserve"> ar </w:t>
      </w:r>
      <w:r w:rsidRPr="00CA1182">
        <w:t>infuzinis tirpalas</w:t>
      </w:r>
      <w:r w:rsidRPr="00CA1182">
        <w:rPr>
          <w:noProof w:val="0"/>
        </w:rPr>
        <w:t xml:space="preserve"> </w:t>
      </w:r>
    </w:p>
    <w:p w:rsidR="00E35B4B" w:rsidRPr="00CA1182" w:rsidRDefault="00E35B4B" w:rsidP="00E35B4B">
      <w:pPr>
        <w:pStyle w:val="BTEMEASMCA"/>
        <w:rPr>
          <w:noProof w:val="0"/>
        </w:rPr>
      </w:pPr>
      <w:r w:rsidRPr="00CA1182">
        <w:t>Mivakuris</w:t>
      </w:r>
    </w:p>
    <w:p w:rsidR="00E35B4B" w:rsidRPr="00CA1182" w:rsidRDefault="00E35B4B" w:rsidP="00E35B4B">
      <w:pPr>
        <w:pStyle w:val="BTEMEASMCA"/>
      </w:pPr>
      <w:r w:rsidRPr="00CA1182">
        <w:t>Leisti į veną.</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labEMEASMCA"/>
        <w:rPr>
          <w:noProof w:val="0"/>
        </w:rPr>
      </w:pPr>
      <w:r w:rsidRPr="00CA1182">
        <w:rPr>
          <w:noProof w:val="0"/>
        </w:rPr>
        <w:t>2.</w:t>
      </w:r>
      <w:r w:rsidRPr="00CA1182">
        <w:rPr>
          <w:noProof w:val="0"/>
        </w:rPr>
        <w:tab/>
        <w:t>VARTOJIMO METODAS</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labEMEASMCA"/>
        <w:rPr>
          <w:noProof w:val="0"/>
        </w:rPr>
      </w:pPr>
      <w:r w:rsidRPr="00CA1182">
        <w:rPr>
          <w:noProof w:val="0"/>
        </w:rPr>
        <w:t>3.</w:t>
      </w:r>
      <w:r w:rsidRPr="00CA1182">
        <w:rPr>
          <w:noProof w:val="0"/>
        </w:rPr>
        <w:tab/>
        <w:t>TINKAMUMO LAIKAS</w:t>
      </w:r>
    </w:p>
    <w:p w:rsidR="00E35B4B" w:rsidRPr="00CA1182" w:rsidRDefault="00E35B4B" w:rsidP="00E35B4B">
      <w:pPr>
        <w:pStyle w:val="BTEMEASMCA"/>
      </w:pPr>
    </w:p>
    <w:p w:rsidR="00E35B4B" w:rsidRPr="00CA1182" w:rsidRDefault="00E35B4B" w:rsidP="00E35B4B">
      <w:pPr>
        <w:pStyle w:val="BTEMEASMCA"/>
      </w:pPr>
      <w:r w:rsidRPr="00CA1182">
        <w:t>EXP {mm-MMMM}</w:t>
      </w:r>
    </w:p>
    <w:p w:rsidR="00E35B4B" w:rsidRPr="00CA1182" w:rsidRDefault="00E35B4B" w:rsidP="00E35B4B">
      <w:pPr>
        <w:pStyle w:val="BTEMEASMCA"/>
      </w:pPr>
    </w:p>
    <w:p w:rsidR="00E35B4B" w:rsidRPr="00CA1182" w:rsidRDefault="00E35B4B" w:rsidP="00E35B4B">
      <w:pPr>
        <w:pStyle w:val="BTEMEASMCA"/>
      </w:pPr>
    </w:p>
    <w:p w:rsidR="00E35B4B" w:rsidRPr="00983389" w:rsidRDefault="00E35B4B" w:rsidP="00E35B4B">
      <w:pPr>
        <w:pStyle w:val="PI-1labEMEASMCA"/>
        <w:rPr>
          <w:highlight w:val="lightGray"/>
        </w:rPr>
      </w:pPr>
      <w:r w:rsidRPr="00CA1182">
        <w:rPr>
          <w:noProof w:val="0"/>
        </w:rPr>
        <w:t>4.</w:t>
      </w:r>
      <w:r w:rsidRPr="00CA1182">
        <w:rPr>
          <w:noProof w:val="0"/>
        </w:rPr>
        <w:tab/>
        <w:t>SERIJOS NUMERIS</w:t>
      </w:r>
    </w:p>
    <w:p w:rsidR="00E35B4B" w:rsidRPr="00CA1182" w:rsidRDefault="00E35B4B" w:rsidP="00E35B4B">
      <w:pPr>
        <w:pStyle w:val="BTEMEASMCA"/>
      </w:pPr>
    </w:p>
    <w:p w:rsidR="00E35B4B" w:rsidRPr="00CA1182" w:rsidRDefault="00E35B4B" w:rsidP="00E35B4B">
      <w:pPr>
        <w:pStyle w:val="BTEMEASMCA"/>
      </w:pPr>
      <w:r w:rsidRPr="00CA1182">
        <w:t>Lot</w:t>
      </w:r>
    </w:p>
    <w:p w:rsidR="00E35B4B" w:rsidRPr="00CA1182" w:rsidRDefault="00E35B4B" w:rsidP="00E35B4B">
      <w:pPr>
        <w:pStyle w:val="BTEMEASMCA"/>
      </w:pPr>
    </w:p>
    <w:p w:rsidR="00E35B4B" w:rsidRPr="00CA1182" w:rsidRDefault="00E35B4B" w:rsidP="00E35B4B">
      <w:pPr>
        <w:pStyle w:val="BTEMEASMCA"/>
      </w:pPr>
    </w:p>
    <w:p w:rsidR="00E35B4B" w:rsidRPr="00983389" w:rsidRDefault="00E35B4B" w:rsidP="00E35B4B">
      <w:pPr>
        <w:pStyle w:val="PI-1labEMEASMCA"/>
        <w:rPr>
          <w:highlight w:val="lightGray"/>
        </w:rPr>
      </w:pPr>
      <w:r w:rsidRPr="00CA1182">
        <w:rPr>
          <w:noProof w:val="0"/>
        </w:rPr>
        <w:t>5.</w:t>
      </w:r>
      <w:r w:rsidRPr="00CA1182">
        <w:rPr>
          <w:noProof w:val="0"/>
        </w:rPr>
        <w:tab/>
        <w:t>KIEKIS (MASĖ, TŪRIS ARBA VIENETAI)</w:t>
      </w:r>
    </w:p>
    <w:p w:rsidR="00E35B4B" w:rsidRPr="00CA1182" w:rsidRDefault="00E35B4B" w:rsidP="00E35B4B">
      <w:pPr>
        <w:pStyle w:val="BTEMEASMCA"/>
      </w:pPr>
    </w:p>
    <w:p w:rsidR="00E35B4B" w:rsidRPr="00CA1182" w:rsidRDefault="00E35B4B" w:rsidP="00E35B4B">
      <w:pPr>
        <w:pStyle w:val="BTEMEASMCA"/>
      </w:pPr>
      <w:r w:rsidRPr="00CA1182">
        <w:t>5 ml</w:t>
      </w:r>
    </w:p>
    <w:p w:rsidR="00E35B4B" w:rsidRPr="00CA1182" w:rsidRDefault="00E35B4B" w:rsidP="00E35B4B">
      <w:pPr>
        <w:pStyle w:val="BTEMEASMCA"/>
      </w:pPr>
      <w:r w:rsidRPr="00CA1182">
        <w:t>10 ml</w:t>
      </w:r>
    </w:p>
    <w:p w:rsidR="00E35B4B" w:rsidRPr="00CA1182" w:rsidRDefault="00E35B4B" w:rsidP="00E35B4B">
      <w:pPr>
        <w:pStyle w:val="BTEMEASMCA"/>
      </w:pPr>
    </w:p>
    <w:p w:rsidR="00E35B4B" w:rsidRPr="00CA1182" w:rsidRDefault="00E35B4B" w:rsidP="00E35B4B">
      <w:pPr>
        <w:pStyle w:val="BTEMEASMCA"/>
      </w:pPr>
    </w:p>
    <w:p w:rsidR="00E35B4B" w:rsidRPr="00983389" w:rsidRDefault="00E35B4B" w:rsidP="00E35B4B">
      <w:pPr>
        <w:pStyle w:val="PI-1labEMEASMCA"/>
        <w:rPr>
          <w:highlight w:val="lightGray"/>
        </w:rPr>
      </w:pPr>
      <w:r w:rsidRPr="00CA1182">
        <w:rPr>
          <w:noProof w:val="0"/>
        </w:rPr>
        <w:t>6.</w:t>
      </w:r>
      <w:r w:rsidRPr="00CA1182">
        <w:rPr>
          <w:noProof w:val="0"/>
        </w:rPr>
        <w:tab/>
        <w:t>KITA</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TTEMEASMCA"/>
        <w:rPr>
          <w:lang w:val="lt-LT"/>
        </w:rPr>
      </w:pPr>
      <w:bookmarkStart w:id="71" w:name="_Toc129243137"/>
      <w:bookmarkStart w:id="72" w:name="_Toc129243262"/>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p>
    <w:p w:rsidR="00E35B4B" w:rsidRPr="00CA1182" w:rsidRDefault="00E35B4B" w:rsidP="00E35B4B">
      <w:pPr>
        <w:pStyle w:val="TTEMEASMCA"/>
        <w:rPr>
          <w:lang w:val="lt-LT"/>
        </w:rPr>
      </w:pPr>
      <w:r w:rsidRPr="00CA1182">
        <w:rPr>
          <w:lang w:val="lt-LT"/>
        </w:rPr>
        <w:t>B. PAKUOTĖS LAPELIS</w:t>
      </w:r>
      <w:bookmarkEnd w:id="71"/>
      <w:bookmarkEnd w:id="72"/>
    </w:p>
    <w:p w:rsidR="00E35B4B" w:rsidRPr="00CA1182" w:rsidRDefault="00E35B4B" w:rsidP="00E35B4B">
      <w:pPr>
        <w:jc w:val="center"/>
        <w:rPr>
          <w:bCs/>
          <w:noProof/>
          <w:sz w:val="22"/>
          <w:szCs w:val="22"/>
        </w:rPr>
      </w:pPr>
      <w:r w:rsidRPr="00CA1182">
        <w:rPr>
          <w:sz w:val="22"/>
          <w:szCs w:val="22"/>
        </w:rPr>
        <w:br w:type="page"/>
      </w:r>
      <w:r w:rsidRPr="00CA1182">
        <w:rPr>
          <w:b/>
          <w:bCs/>
          <w:noProof/>
          <w:sz w:val="22"/>
          <w:szCs w:val="22"/>
        </w:rPr>
        <w:lastRenderedPageBreak/>
        <w:t>Pakuotės lapelis: informacija vartotojui</w:t>
      </w:r>
    </w:p>
    <w:p w:rsidR="00E35B4B" w:rsidRPr="00CA1182" w:rsidRDefault="00E35B4B" w:rsidP="00E35B4B">
      <w:pPr>
        <w:pStyle w:val="BTEMEASMCA"/>
      </w:pPr>
    </w:p>
    <w:p w:rsidR="00E35B4B" w:rsidRPr="00CA1182" w:rsidRDefault="00E35B4B" w:rsidP="00E35B4B">
      <w:pPr>
        <w:pStyle w:val="BTbeEMEASMCA"/>
        <w:rPr>
          <w:noProof w:val="0"/>
        </w:rPr>
      </w:pPr>
      <w:r w:rsidRPr="00CA1182">
        <w:t>Mivacron 2 mg/ml injekcinis</w:t>
      </w:r>
      <w:r w:rsidR="007C57C7" w:rsidRPr="00CA1182">
        <w:t xml:space="preserve"> ar </w:t>
      </w:r>
      <w:r w:rsidRPr="00CA1182">
        <w:t>infuzinis tirpalas</w:t>
      </w:r>
    </w:p>
    <w:p w:rsidR="00E35B4B" w:rsidRPr="00CA1182" w:rsidRDefault="00E35B4B" w:rsidP="00E35B4B">
      <w:pPr>
        <w:pStyle w:val="BTeEMEASMCA"/>
        <w:rPr>
          <w:noProof w:val="0"/>
        </w:rPr>
      </w:pPr>
      <w:r w:rsidRPr="00CA1182">
        <w:t>Mivakuris</w:t>
      </w:r>
    </w:p>
    <w:p w:rsidR="00E35B4B" w:rsidRPr="00CA1182" w:rsidRDefault="00E35B4B" w:rsidP="00E35B4B">
      <w:pPr>
        <w:pStyle w:val="BTEMEASMCA"/>
      </w:pPr>
    </w:p>
    <w:p w:rsidR="00E35B4B" w:rsidRPr="00CA1182" w:rsidRDefault="00E35B4B" w:rsidP="00E35B4B">
      <w:pPr>
        <w:pStyle w:val="BTbEMEASMCA"/>
      </w:pPr>
      <w:r w:rsidRPr="00CA1182">
        <w:t>Atidžiai perskaitykite visą šį lapelį, prieš pradėdami vartoti vaistą</w:t>
      </w:r>
      <w:r w:rsidR="00991FA8" w:rsidRPr="00CA1182">
        <w:t>, nes jame pateikiama Jums svarbi informacija</w:t>
      </w:r>
      <w:r w:rsidRPr="00CA1182">
        <w:t>.</w:t>
      </w:r>
    </w:p>
    <w:p w:rsidR="00E35B4B" w:rsidRPr="00CA1182" w:rsidRDefault="00E35B4B" w:rsidP="00E35B4B">
      <w:pPr>
        <w:pStyle w:val="BT-EMEASMCA"/>
      </w:pPr>
      <w:r w:rsidRPr="00CA1182">
        <w:t>Neišmeskite šio lapelio, nes vėl gali prireikti jį perskaityti.</w:t>
      </w:r>
    </w:p>
    <w:p w:rsidR="00E35B4B" w:rsidRPr="00CA1182" w:rsidRDefault="00E35B4B" w:rsidP="00E35B4B">
      <w:pPr>
        <w:pStyle w:val="BT-EMEASMCA"/>
      </w:pPr>
      <w:r w:rsidRPr="00CA1182">
        <w:t>Jeigu kiltų daugiau klausimų, kreipkitės į gydytoją arba vaistininką.</w:t>
      </w:r>
    </w:p>
    <w:p w:rsidR="00E35B4B" w:rsidRPr="00CA1182" w:rsidRDefault="00E35B4B" w:rsidP="00E35B4B">
      <w:pPr>
        <w:pStyle w:val="BT-EMEASMCA"/>
      </w:pPr>
      <w:r w:rsidRPr="00CA1182">
        <w:t>Šis vaistas skirtas tik Jums, todėl kitiems žmonėms jo duoti negalima. Vaistas gali jiems pakenkti (net tiems, kurių ligos požymiai yra tokie patys kaip Jūsų).</w:t>
      </w:r>
    </w:p>
    <w:p w:rsidR="00E35B4B" w:rsidRPr="00CA1182" w:rsidRDefault="00E35B4B" w:rsidP="00E35B4B">
      <w:pPr>
        <w:pStyle w:val="BT-EMEASMCA"/>
      </w:pPr>
      <w:r w:rsidRPr="00CA1182">
        <w:t>Jeigu pasireiškė šalutinis poveikis (net jeigu jis šiame lapelyje nenurodytas), kreipkitės į gydytoją arba vaistininką. Žr. 4 skyrių.</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BTbEMEASMCA"/>
      </w:pPr>
      <w:r w:rsidRPr="00CA1182">
        <w:t>Apie ką rašoma šiame lapelyje?</w:t>
      </w:r>
    </w:p>
    <w:p w:rsidR="00E35B4B" w:rsidRPr="00CA1182" w:rsidRDefault="00E35B4B" w:rsidP="00E35B4B">
      <w:pPr>
        <w:pStyle w:val="BTbEMEASMCA"/>
      </w:pPr>
    </w:p>
    <w:p w:rsidR="00E35B4B" w:rsidRPr="00CA1182" w:rsidRDefault="00E35B4B" w:rsidP="00E35B4B">
      <w:pPr>
        <w:pStyle w:val="BTEMEASMCA"/>
      </w:pPr>
      <w:r w:rsidRPr="00CA1182">
        <w:t>1.</w:t>
      </w:r>
      <w:r w:rsidRPr="00CA1182">
        <w:tab/>
        <w:t>Kas yra Mivacron ir kam jis vartojamas</w:t>
      </w:r>
    </w:p>
    <w:p w:rsidR="00E35B4B" w:rsidRPr="00CA1182" w:rsidRDefault="00E35B4B" w:rsidP="00E35B4B">
      <w:pPr>
        <w:pStyle w:val="BTEMEASMCA"/>
      </w:pPr>
      <w:r w:rsidRPr="00CA1182">
        <w:t>2.</w:t>
      </w:r>
      <w:r w:rsidRPr="00CA1182">
        <w:tab/>
        <w:t>Kas žinotina prieš vartojant Mivacron</w:t>
      </w:r>
    </w:p>
    <w:p w:rsidR="00E35B4B" w:rsidRPr="00CA1182" w:rsidRDefault="00E35B4B" w:rsidP="00E35B4B">
      <w:pPr>
        <w:pStyle w:val="BTEMEASMCA"/>
      </w:pPr>
      <w:r w:rsidRPr="00CA1182">
        <w:t>3.</w:t>
      </w:r>
      <w:r w:rsidRPr="00CA1182">
        <w:tab/>
        <w:t>Kaip vartoti Mivacron</w:t>
      </w:r>
    </w:p>
    <w:p w:rsidR="00E35B4B" w:rsidRPr="00CA1182" w:rsidRDefault="00E35B4B" w:rsidP="00E35B4B">
      <w:pPr>
        <w:pStyle w:val="BTEMEASMCA"/>
      </w:pPr>
      <w:r w:rsidRPr="00CA1182">
        <w:t>4.</w:t>
      </w:r>
      <w:r w:rsidRPr="00CA1182">
        <w:tab/>
        <w:t>Galimas šalutinis poveikis</w:t>
      </w:r>
    </w:p>
    <w:p w:rsidR="00E35B4B" w:rsidRPr="00CA1182" w:rsidRDefault="00E35B4B" w:rsidP="00E35B4B">
      <w:pPr>
        <w:pStyle w:val="BTEMEASMCA"/>
      </w:pPr>
      <w:r w:rsidRPr="00CA1182">
        <w:t>5.</w:t>
      </w:r>
      <w:r w:rsidRPr="00CA1182">
        <w:tab/>
        <w:t>Kaip laikyti Mivacron</w:t>
      </w:r>
    </w:p>
    <w:p w:rsidR="00E35B4B" w:rsidRPr="00CA1182" w:rsidRDefault="00E35B4B" w:rsidP="00E35B4B">
      <w:pPr>
        <w:pStyle w:val="BTEMEASMCA"/>
      </w:pPr>
      <w:r w:rsidRPr="00CA1182">
        <w:t>6.</w:t>
      </w:r>
      <w:r w:rsidRPr="00CA1182">
        <w:tab/>
        <w:t>Pakuotės turinys ir kita informacija</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EMEASMCA"/>
      </w:pPr>
      <w:bookmarkStart w:id="73" w:name="_Toc129243139"/>
      <w:bookmarkStart w:id="74" w:name="_Toc129243264"/>
      <w:r w:rsidRPr="00CA1182">
        <w:t>1.</w:t>
      </w:r>
      <w:r w:rsidRPr="00CA1182">
        <w:tab/>
        <w:t>K</w:t>
      </w:r>
      <w:bookmarkEnd w:id="73"/>
      <w:bookmarkEnd w:id="74"/>
      <w:r w:rsidRPr="00CA1182">
        <w:t xml:space="preserve">as yra </w:t>
      </w:r>
      <w:proofErr w:type="spellStart"/>
      <w:r w:rsidRPr="00CA1182">
        <w:t>Mivacron</w:t>
      </w:r>
      <w:proofErr w:type="spellEnd"/>
      <w:r w:rsidRPr="00CA1182">
        <w:t xml:space="preserve"> ir kam jis vartojamas</w:t>
      </w:r>
    </w:p>
    <w:p w:rsidR="00E35B4B" w:rsidRPr="00CA1182" w:rsidRDefault="00E35B4B" w:rsidP="00E35B4B">
      <w:pPr>
        <w:pStyle w:val="BTEMEASMCA"/>
      </w:pPr>
    </w:p>
    <w:p w:rsidR="00E35B4B" w:rsidRPr="00CA1182" w:rsidRDefault="00E35B4B" w:rsidP="00E35B4B">
      <w:pPr>
        <w:rPr>
          <w:sz w:val="22"/>
          <w:szCs w:val="22"/>
        </w:rPr>
      </w:pPr>
      <w:proofErr w:type="spellStart"/>
      <w:r w:rsidRPr="00CA1182">
        <w:rPr>
          <w:sz w:val="22"/>
          <w:szCs w:val="22"/>
        </w:rPr>
        <w:t>Mivakurio</w:t>
      </w:r>
      <w:proofErr w:type="spellEnd"/>
      <w:r w:rsidRPr="00CA1182">
        <w:rPr>
          <w:sz w:val="22"/>
          <w:szCs w:val="22"/>
        </w:rPr>
        <w:t xml:space="preserve"> chloridas skiriamas papildomai bendrosios anestezijos metu skeleto raumenims atpalaiduoti bei trachėjos </w:t>
      </w:r>
      <w:proofErr w:type="spellStart"/>
      <w:r w:rsidRPr="00CA1182">
        <w:rPr>
          <w:sz w:val="22"/>
          <w:szCs w:val="22"/>
        </w:rPr>
        <w:t>intubacijai</w:t>
      </w:r>
      <w:proofErr w:type="spellEnd"/>
      <w:r w:rsidRPr="00CA1182">
        <w:rPr>
          <w:sz w:val="22"/>
          <w:szCs w:val="22"/>
        </w:rPr>
        <w:t xml:space="preserve"> ir mechaninei plaučių ventiliacijai palengvinti suaugusiesiems, vaikams, 2 mėnesių ir vyresniems kūdikiams.</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EMEASMCA"/>
      </w:pPr>
      <w:bookmarkStart w:id="75" w:name="_Toc129243140"/>
      <w:bookmarkStart w:id="76" w:name="_Toc129243265"/>
      <w:r w:rsidRPr="00CA1182">
        <w:t>2.</w:t>
      </w:r>
      <w:r w:rsidRPr="00CA1182">
        <w:tab/>
        <w:t xml:space="preserve">Kas žinotina prieš vartojant </w:t>
      </w:r>
      <w:bookmarkEnd w:id="75"/>
      <w:bookmarkEnd w:id="76"/>
      <w:proofErr w:type="spellStart"/>
      <w:r w:rsidRPr="00CA1182">
        <w:t>Mivacron</w:t>
      </w:r>
      <w:proofErr w:type="spellEnd"/>
    </w:p>
    <w:p w:rsidR="00E35B4B" w:rsidRPr="00CA1182" w:rsidRDefault="00E35B4B" w:rsidP="00E35B4B">
      <w:pPr>
        <w:pStyle w:val="BTEMEASMCA"/>
      </w:pPr>
    </w:p>
    <w:p w:rsidR="00E35B4B" w:rsidRPr="00CA1182" w:rsidRDefault="00E35B4B" w:rsidP="00E35B4B">
      <w:pPr>
        <w:pStyle w:val="PI-3EMEASMCA"/>
      </w:pPr>
      <w:proofErr w:type="spellStart"/>
      <w:r w:rsidRPr="00CA1182">
        <w:t>Mivacron</w:t>
      </w:r>
      <w:proofErr w:type="spellEnd"/>
      <w:r w:rsidRPr="00CA1182">
        <w:t xml:space="preserve"> vartoti negalima:</w:t>
      </w:r>
    </w:p>
    <w:p w:rsidR="00E35B4B" w:rsidRPr="00CA1182" w:rsidRDefault="00E35B4B" w:rsidP="00E35B4B">
      <w:pPr>
        <w:pStyle w:val="PI-3EMEASMCA"/>
      </w:pPr>
    </w:p>
    <w:p w:rsidR="00E35B4B" w:rsidRPr="00CA1182" w:rsidRDefault="00E35B4B" w:rsidP="00E35B4B">
      <w:pPr>
        <w:pStyle w:val="BT-EMEASMCA"/>
      </w:pPr>
      <w:r w:rsidRPr="00CA1182">
        <w:t>jeigu yra alergija mivakuriui arba bet kuriai pagalbinei šio vaisto medžiagai (jos išvardytos 6 skyriuje);</w:t>
      </w:r>
    </w:p>
    <w:p w:rsidR="00E35B4B" w:rsidRPr="00CA1182" w:rsidRDefault="00E35B4B" w:rsidP="00E35B4B">
      <w:pPr>
        <w:pStyle w:val="BT-EMEASMCA"/>
        <w:rPr>
          <w:noProof w:val="0"/>
        </w:rPr>
      </w:pPr>
      <w:r w:rsidRPr="00CA1182">
        <w:t>jeigu Jums arba kam nors iš jūsų šeimos narių nustatytas nenormalus plazmos cholinesterazės (natūralios organizmo cheminės medžiagos Jūsų kraujyje) aktyvumas.</w:t>
      </w:r>
    </w:p>
    <w:p w:rsidR="00E35B4B" w:rsidRPr="00CA1182" w:rsidRDefault="00E35B4B" w:rsidP="00E35B4B">
      <w:pPr>
        <w:pStyle w:val="BTEMEASMCA"/>
      </w:pPr>
    </w:p>
    <w:p w:rsidR="00E35B4B" w:rsidRPr="00CA1182" w:rsidRDefault="00E35B4B" w:rsidP="00E35B4B">
      <w:pPr>
        <w:pStyle w:val="PI-3EMEASMCA"/>
      </w:pPr>
      <w:r w:rsidRPr="00CA1182">
        <w:t>Įspėjimai ir atsargumo priemonės</w:t>
      </w:r>
    </w:p>
    <w:p w:rsidR="00E35B4B" w:rsidRPr="00CA1182" w:rsidRDefault="00E35B4B" w:rsidP="00E35B4B">
      <w:pPr>
        <w:pStyle w:val="PI-3EMEASMCA"/>
      </w:pPr>
      <w:r w:rsidRPr="00CA1182" w:rsidDel="00697577">
        <w:t xml:space="preserve"> </w:t>
      </w:r>
    </w:p>
    <w:p w:rsidR="00E35B4B" w:rsidRPr="00CA1182" w:rsidRDefault="00E35B4B" w:rsidP="00E35B4B">
      <w:pPr>
        <w:pStyle w:val="PI-3EMEASMCA"/>
        <w:tabs>
          <w:tab w:val="left" w:pos="3780"/>
        </w:tabs>
        <w:rPr>
          <w:b w:val="0"/>
          <w:bCs w:val="0"/>
        </w:rPr>
      </w:pPr>
      <w:r w:rsidRPr="00CA1182">
        <w:rPr>
          <w:b w:val="0"/>
          <w:bCs w:val="0"/>
        </w:rPr>
        <w:t xml:space="preserve">Pasitarkite su gydytoju prieš pradėdami vartoti </w:t>
      </w:r>
      <w:proofErr w:type="spellStart"/>
      <w:r w:rsidRPr="00CA1182">
        <w:t>Mivacron</w:t>
      </w:r>
      <w:proofErr w:type="spellEnd"/>
      <w:r w:rsidRPr="00CA1182">
        <w:t xml:space="preserve"> </w:t>
      </w:r>
    </w:p>
    <w:p w:rsidR="00E35B4B" w:rsidRPr="00CA1182" w:rsidRDefault="00E35B4B" w:rsidP="00E35B4B">
      <w:pPr>
        <w:pStyle w:val="BT-EMEASMCA"/>
      </w:pPr>
      <w:r w:rsidRPr="00CA1182">
        <w:t>jei Jūs esate arba buvote nėščia arba gimdėte per paskutinius 6 mėnesius;</w:t>
      </w:r>
    </w:p>
    <w:p w:rsidR="00E35B4B" w:rsidRPr="00CA1182" w:rsidRDefault="00E35B4B" w:rsidP="00E35B4B">
      <w:pPr>
        <w:pStyle w:val="BT-EMEASMCA"/>
      </w:pPr>
      <w:r w:rsidRPr="00CA1182">
        <w:t>jei turite genetiškai paveldimą cholinesterazės defektą;</w:t>
      </w:r>
    </w:p>
    <w:p w:rsidR="00E35B4B" w:rsidRPr="00CA1182" w:rsidRDefault="00E35B4B" w:rsidP="00E35B4B">
      <w:pPr>
        <w:pStyle w:val="BT-EMEASMCA"/>
        <w:rPr>
          <w:noProof w:val="0"/>
        </w:rPr>
      </w:pPr>
      <w:r w:rsidRPr="00CA1182">
        <w:rPr>
          <w:noProof w:val="0"/>
        </w:rPr>
        <w:t xml:space="preserve">jei </w:t>
      </w:r>
      <w:r w:rsidRPr="00CA1182">
        <w:t>buvo padidėjusio jautrumo reakcijų vartojant kitus raumenis atpalaiduojančius vaistus operacijos metu.</w:t>
      </w:r>
    </w:p>
    <w:p w:rsidR="00E35B4B" w:rsidRPr="00CA1182" w:rsidRDefault="00E35B4B" w:rsidP="00E35B4B">
      <w:pPr>
        <w:pStyle w:val="PI-3EMEASMCA"/>
        <w:tabs>
          <w:tab w:val="left" w:pos="3780"/>
        </w:tabs>
        <w:rPr>
          <w:b w:val="0"/>
          <w:bCs w:val="0"/>
        </w:rPr>
      </w:pPr>
    </w:p>
    <w:p w:rsidR="00E35B4B" w:rsidRPr="00CA1182" w:rsidRDefault="00E35B4B" w:rsidP="00E35B4B">
      <w:pPr>
        <w:pStyle w:val="PI-3EMEASMCA"/>
        <w:tabs>
          <w:tab w:val="left" w:pos="3780"/>
        </w:tabs>
        <w:rPr>
          <w:b w:val="0"/>
          <w:bCs w:val="0"/>
        </w:rPr>
      </w:pPr>
      <w:r w:rsidRPr="00CA1182">
        <w:rPr>
          <w:b w:val="0"/>
          <w:bCs w:val="0"/>
        </w:rPr>
        <w:t>Pasakykite gydytojui jei Jums yra arba anksčiau buvo bet kuri iš toliau išvardytų būklių:</w:t>
      </w:r>
    </w:p>
    <w:p w:rsidR="00E35B4B" w:rsidRPr="00CA1182" w:rsidRDefault="00E35B4B" w:rsidP="00E35B4B">
      <w:pPr>
        <w:pStyle w:val="BT-EMEASMCA"/>
      </w:pPr>
      <w:r w:rsidRPr="00CA1182">
        <w:t>stabligė;</w:t>
      </w:r>
    </w:p>
    <w:p w:rsidR="00E35B4B" w:rsidRPr="00CA1182" w:rsidRDefault="00E35B4B" w:rsidP="00E35B4B">
      <w:pPr>
        <w:pStyle w:val="BT-EMEASMCA"/>
      </w:pPr>
      <w:r w:rsidRPr="00CA1182">
        <w:t>sunki arba užsitęsusi infekcija, pvz., tuberkuliozė;</w:t>
      </w:r>
    </w:p>
    <w:p w:rsidR="00E35B4B" w:rsidRPr="00CA1182" w:rsidRDefault="00E35B4B" w:rsidP="00E35B4B">
      <w:pPr>
        <w:pStyle w:val="BT-EMEASMCA"/>
      </w:pPr>
      <w:r w:rsidRPr="00CA1182">
        <w:t>bet kokia Jus sekinanti užsitęsusi liga;</w:t>
      </w:r>
    </w:p>
    <w:p w:rsidR="00E35B4B" w:rsidRPr="00CA1182" w:rsidRDefault="00E35B4B" w:rsidP="00E35B4B">
      <w:pPr>
        <w:pStyle w:val="BT-EMEASMCA"/>
      </w:pPr>
      <w:r w:rsidRPr="00CA1182">
        <w:t>vėžys;</w:t>
      </w:r>
    </w:p>
    <w:p w:rsidR="00E35B4B" w:rsidRPr="00CA1182" w:rsidRDefault="00E35B4B" w:rsidP="00E35B4B">
      <w:pPr>
        <w:pStyle w:val="BT-EMEASMCA"/>
      </w:pPr>
      <w:r w:rsidRPr="00CA1182">
        <w:t>mažakraujystė;</w:t>
      </w:r>
    </w:p>
    <w:p w:rsidR="00E35B4B" w:rsidRPr="00CA1182" w:rsidRDefault="00E35B4B" w:rsidP="00E35B4B">
      <w:pPr>
        <w:pStyle w:val="BT-EMEASMCA"/>
      </w:pPr>
      <w:r w:rsidRPr="00CA1182">
        <w:t>prasta mityba;</w:t>
      </w:r>
    </w:p>
    <w:p w:rsidR="00E35B4B" w:rsidRPr="00CA1182" w:rsidRDefault="00E35B4B" w:rsidP="00E35B4B">
      <w:pPr>
        <w:pStyle w:val="BT-EMEASMCA"/>
      </w:pPr>
      <w:r w:rsidRPr="00CA1182">
        <w:t>susilpnėjusi skydliaukės funkcija (miksedema);</w:t>
      </w:r>
    </w:p>
    <w:p w:rsidR="00E35B4B" w:rsidRPr="00CA1182" w:rsidRDefault="00E35B4B" w:rsidP="00E35B4B">
      <w:pPr>
        <w:pStyle w:val="BT-EMEASMCA"/>
      </w:pPr>
      <w:r w:rsidRPr="00CA1182">
        <w:t>jungiamojo audinio ligos;</w:t>
      </w:r>
    </w:p>
    <w:p w:rsidR="00E35B4B" w:rsidRPr="00CA1182" w:rsidRDefault="00E35B4B" w:rsidP="00E35B4B">
      <w:pPr>
        <w:pStyle w:val="BT-EMEASMCA"/>
      </w:pPr>
      <w:r w:rsidRPr="00CA1182">
        <w:lastRenderedPageBreak/>
        <w:t>širdies liga;</w:t>
      </w:r>
    </w:p>
    <w:p w:rsidR="00E35B4B" w:rsidRPr="00CA1182" w:rsidRDefault="00E35B4B" w:rsidP="00E35B4B">
      <w:pPr>
        <w:pStyle w:val="BT-EMEASMCA"/>
      </w:pPr>
      <w:r w:rsidRPr="00CA1182">
        <w:t>skrandžio opos;</w:t>
      </w:r>
    </w:p>
    <w:p w:rsidR="00E35B4B" w:rsidRPr="00CA1182" w:rsidRDefault="00E35B4B" w:rsidP="00E35B4B">
      <w:pPr>
        <w:pStyle w:val="BT-EMEASMCA"/>
      </w:pPr>
      <w:r w:rsidRPr="00CA1182">
        <w:t>nudegimai;</w:t>
      </w:r>
    </w:p>
    <w:p w:rsidR="00E35B4B" w:rsidRPr="00CA1182" w:rsidRDefault="00E35B4B" w:rsidP="00E35B4B">
      <w:pPr>
        <w:pStyle w:val="BT-EMEASMCA"/>
      </w:pPr>
      <w:r w:rsidRPr="00CA1182">
        <w:t>kepenų arba inkstų liga;</w:t>
      </w:r>
    </w:p>
    <w:p w:rsidR="00E35B4B" w:rsidRPr="00CA1182" w:rsidRDefault="00E35B4B" w:rsidP="00E35B4B">
      <w:pPr>
        <w:pStyle w:val="BT-EMEASMCA"/>
      </w:pPr>
      <w:r w:rsidRPr="00CA1182">
        <w:t>kitos būklės: kraujo plazmos perpylimas, plazmaferezė, dirbtinė kraujo apytaka;</w:t>
      </w:r>
    </w:p>
    <w:p w:rsidR="00E35B4B" w:rsidRPr="00CA1182" w:rsidRDefault="00E35B4B" w:rsidP="00E35B4B">
      <w:pPr>
        <w:pStyle w:val="BT-EMEASMCA"/>
      </w:pPr>
      <w:r w:rsidRPr="00CA1182">
        <w:t>gydymas kartu keliais vaistais.</w:t>
      </w:r>
    </w:p>
    <w:p w:rsidR="00E35B4B" w:rsidRPr="00CA1182" w:rsidRDefault="00E35B4B" w:rsidP="00E35B4B">
      <w:pPr>
        <w:pStyle w:val="BT-EMEASMCA"/>
        <w:numPr>
          <w:ilvl w:val="0"/>
          <w:numId w:val="0"/>
        </w:numPr>
      </w:pPr>
    </w:p>
    <w:p w:rsidR="00E35B4B" w:rsidRPr="00CA1182" w:rsidRDefault="00E35B4B" w:rsidP="00E35B4B">
      <w:pPr>
        <w:pStyle w:val="BT-EMEASMCA"/>
        <w:numPr>
          <w:ilvl w:val="0"/>
          <w:numId w:val="0"/>
        </w:numPr>
      </w:pPr>
      <w:r w:rsidRPr="00CA1182">
        <w:t xml:space="preserve">Vaikams </w:t>
      </w:r>
    </w:p>
    <w:p w:rsidR="00E35B4B" w:rsidRPr="00CA1182" w:rsidRDefault="00E35B4B" w:rsidP="00E35B4B">
      <w:pPr>
        <w:pStyle w:val="BT-EMEASMCA"/>
      </w:pPr>
      <w:r w:rsidRPr="00CA1182">
        <w:t>Mivacron nerekomenduojama vartoti naujagimiams ir jaunesniems kaip 2 mėnesių kūdikiams, nes trūksta duomenų.</w:t>
      </w:r>
    </w:p>
    <w:p w:rsidR="00E35B4B" w:rsidRPr="00CA1182" w:rsidRDefault="00E35B4B" w:rsidP="00E35B4B">
      <w:pPr>
        <w:pStyle w:val="BTEMEASMCA"/>
      </w:pPr>
    </w:p>
    <w:p w:rsidR="00E35B4B" w:rsidRPr="00CA1182" w:rsidRDefault="00E35B4B" w:rsidP="00E35B4B">
      <w:pPr>
        <w:pStyle w:val="PI-3EMEASMCA"/>
        <w:tabs>
          <w:tab w:val="left" w:pos="3780"/>
        </w:tabs>
      </w:pPr>
      <w:r w:rsidRPr="00CA1182">
        <w:t xml:space="preserve">Kiti vaistai ir </w:t>
      </w:r>
      <w:proofErr w:type="spellStart"/>
      <w:r w:rsidRPr="00CA1182">
        <w:t>Mivacron</w:t>
      </w:r>
      <w:proofErr w:type="spellEnd"/>
    </w:p>
    <w:p w:rsidR="00E35B4B" w:rsidRPr="00CA1182" w:rsidRDefault="00E35B4B" w:rsidP="00E35B4B">
      <w:pPr>
        <w:pStyle w:val="BTEMEASMCA"/>
      </w:pPr>
      <w:r w:rsidRPr="00CA1182">
        <w:t>Jeigu vartojate arba neseniai vartojote kitų vaistų arba dėl to nesate tikri, apie tai pasakykite gydytojui arba vaistininkui.</w:t>
      </w: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roofErr w:type="spellStart"/>
      <w:r w:rsidRPr="00CA1182">
        <w:rPr>
          <w:sz w:val="22"/>
          <w:szCs w:val="22"/>
        </w:rPr>
        <w:t>Mivacron</w:t>
      </w:r>
      <w:proofErr w:type="spellEnd"/>
      <w:r w:rsidRPr="00CA1182">
        <w:rPr>
          <w:sz w:val="22"/>
          <w:szCs w:val="22"/>
        </w:rPr>
        <w:t xml:space="preserve"> gali sąveikauti su kitais vaistais. Svarbu, kad PRIEŠ jums suleidžiant vaistinio preparato injekciją, pasakytumėte gydytojui, ar vartojate kurį nors iš čia išvardytų vaistų (pasitarkite su gydytoju, jeigu abejojate):</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antibiotikų;</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vaistų, taikomų širdies ritmo sutrikimams gydyti;</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vaistų, taikomų aukštam kraujospūdžiui mažinti (beta blokatoriai);</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vaistų, padedančių sumažinti skysčių kiekį organizme (diuretikai);</w:t>
      </w:r>
    </w:p>
    <w:p w:rsidR="00E35B4B" w:rsidRPr="00CA1182" w:rsidRDefault="00E35B4B" w:rsidP="00E35B4B">
      <w:pPr>
        <w:numPr>
          <w:ilvl w:val="0"/>
          <w:numId w:val="6"/>
        </w:numPr>
        <w:tabs>
          <w:tab w:val="clear" w:pos="1080"/>
          <w:tab w:val="num" w:pos="540"/>
          <w:tab w:val="left" w:pos="567"/>
        </w:tabs>
        <w:ind w:left="540" w:hanging="540"/>
        <w:rPr>
          <w:sz w:val="22"/>
          <w:szCs w:val="22"/>
        </w:rPr>
      </w:pPr>
      <w:proofErr w:type="spellStart"/>
      <w:r w:rsidRPr="00CA1182">
        <w:rPr>
          <w:sz w:val="22"/>
          <w:szCs w:val="22"/>
        </w:rPr>
        <w:t>ekotiopato</w:t>
      </w:r>
      <w:proofErr w:type="spellEnd"/>
      <w:r w:rsidRPr="00CA1182">
        <w:rPr>
          <w:sz w:val="22"/>
          <w:szCs w:val="22"/>
        </w:rPr>
        <w:t xml:space="preserve"> jodido akių lašų (taikomų glaukomos, t. y., ligos, kurios metu regėjimas prarandamas dėl padidėjusio spaudimo akyje, gydymui);</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tam tikrų hormonų (pasitarkite su gydytoju);</w:t>
      </w:r>
    </w:p>
    <w:p w:rsidR="00E35B4B" w:rsidRPr="00CA1182" w:rsidRDefault="00E35B4B" w:rsidP="00E35B4B">
      <w:pPr>
        <w:numPr>
          <w:ilvl w:val="0"/>
          <w:numId w:val="6"/>
        </w:numPr>
        <w:tabs>
          <w:tab w:val="clear" w:pos="1080"/>
          <w:tab w:val="num" w:pos="540"/>
          <w:tab w:val="left" w:pos="567"/>
        </w:tabs>
        <w:ind w:left="540" w:hanging="540"/>
        <w:rPr>
          <w:sz w:val="22"/>
          <w:szCs w:val="22"/>
        </w:rPr>
      </w:pPr>
      <w:proofErr w:type="spellStart"/>
      <w:r w:rsidRPr="00CA1182">
        <w:rPr>
          <w:sz w:val="22"/>
          <w:szCs w:val="22"/>
        </w:rPr>
        <w:t>bambuterolio</w:t>
      </w:r>
      <w:proofErr w:type="spellEnd"/>
      <w:r w:rsidRPr="00CA1182">
        <w:rPr>
          <w:sz w:val="22"/>
          <w:szCs w:val="22"/>
        </w:rPr>
        <w:t xml:space="preserve"> (taikomo astmos gydymui);</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 xml:space="preserve">kitų </w:t>
      </w:r>
      <w:proofErr w:type="spellStart"/>
      <w:r w:rsidRPr="00CA1182">
        <w:rPr>
          <w:sz w:val="22"/>
          <w:szCs w:val="22"/>
        </w:rPr>
        <w:t>miorelaksantų</w:t>
      </w:r>
      <w:proofErr w:type="spellEnd"/>
      <w:r w:rsidRPr="00CA1182">
        <w:rPr>
          <w:sz w:val="22"/>
          <w:szCs w:val="22"/>
        </w:rPr>
        <w:t xml:space="preserve">, pavyzdžiui, </w:t>
      </w:r>
      <w:proofErr w:type="spellStart"/>
      <w:r w:rsidRPr="00CA1182">
        <w:rPr>
          <w:sz w:val="22"/>
          <w:szCs w:val="22"/>
        </w:rPr>
        <w:t>pankuronijaus</w:t>
      </w:r>
      <w:proofErr w:type="spellEnd"/>
      <w:r w:rsidRPr="00CA1182">
        <w:rPr>
          <w:sz w:val="22"/>
          <w:szCs w:val="22"/>
        </w:rPr>
        <w:t xml:space="preserve"> ir </w:t>
      </w:r>
      <w:proofErr w:type="spellStart"/>
      <w:r w:rsidRPr="00CA1182">
        <w:rPr>
          <w:sz w:val="22"/>
          <w:szCs w:val="22"/>
        </w:rPr>
        <w:t>suksametonijaus</w:t>
      </w:r>
      <w:proofErr w:type="spellEnd"/>
      <w:r w:rsidRPr="00CA1182">
        <w:rPr>
          <w:sz w:val="22"/>
          <w:szCs w:val="22"/>
        </w:rPr>
        <w:t>;</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 xml:space="preserve">vaistų artritui ar sunkiajai </w:t>
      </w:r>
      <w:proofErr w:type="spellStart"/>
      <w:r w:rsidRPr="00CA1182">
        <w:rPr>
          <w:sz w:val="22"/>
          <w:szCs w:val="22"/>
        </w:rPr>
        <w:t>miastenijai</w:t>
      </w:r>
      <w:proofErr w:type="spellEnd"/>
      <w:r w:rsidRPr="00CA1182">
        <w:rPr>
          <w:sz w:val="22"/>
          <w:szCs w:val="22"/>
        </w:rPr>
        <w:t xml:space="preserve"> gydyti;</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steroidų;</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 xml:space="preserve">vaistų, taikomų sunkioms psichikos ligoms gydyti (pavyzdžiui, </w:t>
      </w:r>
      <w:proofErr w:type="spellStart"/>
      <w:r w:rsidRPr="00CA1182">
        <w:rPr>
          <w:sz w:val="22"/>
          <w:szCs w:val="22"/>
        </w:rPr>
        <w:t>chlorpromazino</w:t>
      </w:r>
      <w:proofErr w:type="spellEnd"/>
      <w:r w:rsidRPr="00CA1182">
        <w:rPr>
          <w:sz w:val="22"/>
          <w:szCs w:val="22"/>
        </w:rPr>
        <w:t>);</w:t>
      </w:r>
    </w:p>
    <w:p w:rsidR="00E35B4B" w:rsidRPr="00CA1182" w:rsidRDefault="00E35B4B" w:rsidP="00E35B4B">
      <w:pPr>
        <w:numPr>
          <w:ilvl w:val="0"/>
          <w:numId w:val="6"/>
        </w:numPr>
        <w:tabs>
          <w:tab w:val="clear" w:pos="1080"/>
          <w:tab w:val="num" w:pos="540"/>
          <w:tab w:val="left" w:pos="567"/>
        </w:tabs>
        <w:ind w:left="540" w:hanging="540"/>
        <w:rPr>
          <w:sz w:val="22"/>
          <w:szCs w:val="22"/>
        </w:rPr>
      </w:pPr>
      <w:proofErr w:type="spellStart"/>
      <w:r w:rsidRPr="00CA1182">
        <w:rPr>
          <w:sz w:val="22"/>
          <w:szCs w:val="22"/>
        </w:rPr>
        <w:t>monoaminoksidazės</w:t>
      </w:r>
      <w:proofErr w:type="spellEnd"/>
      <w:r w:rsidRPr="00CA1182">
        <w:rPr>
          <w:sz w:val="22"/>
          <w:szCs w:val="22"/>
        </w:rPr>
        <w:t xml:space="preserve"> inhibitorių (taikomų depresijos gydymui);</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 xml:space="preserve">selektyvių </w:t>
      </w:r>
      <w:proofErr w:type="spellStart"/>
      <w:r w:rsidRPr="00CA1182">
        <w:rPr>
          <w:sz w:val="22"/>
          <w:szCs w:val="22"/>
        </w:rPr>
        <w:t>serotonino</w:t>
      </w:r>
      <w:proofErr w:type="spellEnd"/>
      <w:r w:rsidRPr="00CA1182">
        <w:rPr>
          <w:sz w:val="22"/>
          <w:szCs w:val="22"/>
        </w:rPr>
        <w:t xml:space="preserve"> reabsorbcijos inhibitorių (taikomų depresijos ar nerimo gydymui);</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ličio;</w:t>
      </w:r>
    </w:p>
    <w:p w:rsidR="00E35B4B" w:rsidRPr="00CA1182" w:rsidRDefault="00E35B4B" w:rsidP="00E35B4B">
      <w:pPr>
        <w:numPr>
          <w:ilvl w:val="0"/>
          <w:numId w:val="6"/>
        </w:numPr>
        <w:tabs>
          <w:tab w:val="clear" w:pos="1080"/>
          <w:tab w:val="num" w:pos="540"/>
          <w:tab w:val="left" w:pos="567"/>
        </w:tabs>
        <w:ind w:left="540" w:hanging="540"/>
        <w:rPr>
          <w:sz w:val="22"/>
          <w:szCs w:val="22"/>
        </w:rPr>
      </w:pPr>
      <w:proofErr w:type="spellStart"/>
      <w:r w:rsidRPr="00CA1182">
        <w:rPr>
          <w:sz w:val="22"/>
          <w:szCs w:val="22"/>
        </w:rPr>
        <w:t>fenitoino</w:t>
      </w:r>
      <w:proofErr w:type="spellEnd"/>
      <w:r w:rsidRPr="00CA1182">
        <w:rPr>
          <w:sz w:val="22"/>
          <w:szCs w:val="22"/>
        </w:rPr>
        <w:t xml:space="preserve"> (</w:t>
      </w:r>
      <w:proofErr w:type="spellStart"/>
      <w:r w:rsidRPr="00CA1182">
        <w:rPr>
          <w:sz w:val="22"/>
          <w:szCs w:val="22"/>
        </w:rPr>
        <w:t>priešepilepsinio</w:t>
      </w:r>
      <w:proofErr w:type="spellEnd"/>
      <w:r w:rsidRPr="00CA1182">
        <w:rPr>
          <w:sz w:val="22"/>
          <w:szCs w:val="22"/>
        </w:rPr>
        <w:t xml:space="preserve"> vaisto);</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vaistinių preparatų, kuriuose yra magnio (pavyzdžiui, vaistų, kuriais gydomas virškinimo sutrikimas ir rėmuo bei kt.);</w:t>
      </w:r>
    </w:p>
    <w:p w:rsidR="00E35B4B" w:rsidRPr="00CA1182" w:rsidRDefault="00E35B4B" w:rsidP="00E35B4B">
      <w:pPr>
        <w:numPr>
          <w:ilvl w:val="0"/>
          <w:numId w:val="6"/>
        </w:numPr>
        <w:tabs>
          <w:tab w:val="clear" w:pos="1080"/>
          <w:tab w:val="num" w:pos="540"/>
          <w:tab w:val="left" w:pos="567"/>
        </w:tabs>
        <w:ind w:left="540" w:hanging="540"/>
        <w:rPr>
          <w:sz w:val="22"/>
          <w:szCs w:val="22"/>
        </w:rPr>
      </w:pPr>
      <w:r w:rsidRPr="00CA1182">
        <w:rPr>
          <w:sz w:val="22"/>
          <w:szCs w:val="22"/>
        </w:rPr>
        <w:t>vaistinių preparatų, taikomų vėžio gydymui (mitozę slopinančių preparatų).</w:t>
      </w:r>
    </w:p>
    <w:p w:rsidR="00E35B4B" w:rsidRPr="00CA1182" w:rsidRDefault="00E35B4B" w:rsidP="00E35B4B">
      <w:pPr>
        <w:tabs>
          <w:tab w:val="left" w:pos="567"/>
        </w:tabs>
        <w:rPr>
          <w:sz w:val="22"/>
          <w:szCs w:val="22"/>
        </w:rPr>
      </w:pPr>
      <w:r w:rsidRPr="00CA1182">
        <w:rPr>
          <w:sz w:val="22"/>
          <w:szCs w:val="22"/>
        </w:rPr>
        <w:t xml:space="preserve">Šį vaistinį preparatą gali paveikti kai kurie anestetikai bei kiti vaistai, taikomi operacijų metu. Į tai bus atsižvelgta prieš Jums suleidžiant </w:t>
      </w:r>
      <w:proofErr w:type="spellStart"/>
      <w:r w:rsidRPr="00CA1182">
        <w:rPr>
          <w:sz w:val="22"/>
          <w:szCs w:val="22"/>
        </w:rPr>
        <w:t>Mivacron</w:t>
      </w:r>
      <w:proofErr w:type="spellEnd"/>
      <w:r w:rsidRPr="00CA1182">
        <w:rPr>
          <w:sz w:val="22"/>
          <w:szCs w:val="22"/>
        </w:rPr>
        <w:t>.</w:t>
      </w:r>
    </w:p>
    <w:p w:rsidR="00E35B4B" w:rsidRPr="00CA1182" w:rsidRDefault="00E35B4B" w:rsidP="00E35B4B">
      <w:pPr>
        <w:pStyle w:val="BTEMEASMCA"/>
      </w:pPr>
    </w:p>
    <w:p w:rsidR="00E35B4B" w:rsidRPr="00CA1182" w:rsidRDefault="00E35B4B" w:rsidP="00E35B4B">
      <w:pPr>
        <w:pStyle w:val="BTEMEASMCA"/>
      </w:pPr>
      <w:r w:rsidRPr="00CA1182">
        <w:t>Ar Jūs turėjote kontaktų su tam tikrais insekticidais, vadinamais fosforo organiniais insekticidais? Jei taip, pasakykite gydytojui.</w:t>
      </w:r>
    </w:p>
    <w:p w:rsidR="00E35B4B" w:rsidRPr="00CA1182" w:rsidRDefault="00E35B4B" w:rsidP="00E35B4B">
      <w:pPr>
        <w:pStyle w:val="PI-3EMEASMCA"/>
      </w:pPr>
    </w:p>
    <w:p w:rsidR="00E35B4B" w:rsidRPr="00CA1182" w:rsidRDefault="00E35B4B" w:rsidP="00E35B4B">
      <w:pPr>
        <w:pStyle w:val="PI-3EMEASMCA"/>
      </w:pPr>
      <w:r w:rsidRPr="00CA1182">
        <w:t>Nėštumas, žindymo laikotarpis ir vaisingumas</w:t>
      </w:r>
    </w:p>
    <w:p w:rsidR="00E35B4B" w:rsidRPr="00CA1182" w:rsidRDefault="00E35B4B" w:rsidP="00E35B4B">
      <w:pPr>
        <w:pStyle w:val="BTEMEASMCA"/>
        <w:rPr>
          <w:noProof w:val="0"/>
        </w:rPr>
      </w:pPr>
      <w:r w:rsidRPr="00CA1182">
        <w:t>Jeigu esate nėščia, žindote kūdikį, manote, kad galbūt esate nėščia, arba planuojate pastoti, tai prieš vartodama šį vaistą, pasitarkite su gydytoju.</w:t>
      </w:r>
    </w:p>
    <w:p w:rsidR="00E35B4B" w:rsidRPr="00CA1182" w:rsidRDefault="00E35B4B" w:rsidP="00E35B4B">
      <w:pPr>
        <w:rPr>
          <w:sz w:val="22"/>
          <w:szCs w:val="22"/>
        </w:rPr>
      </w:pPr>
    </w:p>
    <w:p w:rsidR="00E35B4B" w:rsidRPr="00CA1182" w:rsidRDefault="00E35B4B" w:rsidP="00E35B4B">
      <w:pPr>
        <w:rPr>
          <w:sz w:val="22"/>
          <w:szCs w:val="22"/>
        </w:rPr>
      </w:pPr>
      <w:proofErr w:type="spellStart"/>
      <w:r w:rsidRPr="00CA1182">
        <w:rPr>
          <w:sz w:val="22"/>
          <w:szCs w:val="22"/>
        </w:rPr>
        <w:t>Mivakurio</w:t>
      </w:r>
      <w:proofErr w:type="spellEnd"/>
      <w:r w:rsidRPr="00CA1182">
        <w:rPr>
          <w:sz w:val="22"/>
          <w:szCs w:val="22"/>
        </w:rPr>
        <w:t xml:space="preserve"> neturėtų būti vartojama nėštumo metu, nebent laukiama klinikinė nauda motinai yra didesnė už galimą pavojų vaisiui. </w:t>
      </w:r>
    </w:p>
    <w:p w:rsidR="00E35B4B" w:rsidRPr="00CA1182" w:rsidRDefault="00E35B4B" w:rsidP="00E35B4B">
      <w:pPr>
        <w:rPr>
          <w:sz w:val="22"/>
          <w:szCs w:val="22"/>
        </w:rPr>
      </w:pPr>
      <w:r w:rsidRPr="00CA1182">
        <w:rPr>
          <w:sz w:val="22"/>
          <w:szCs w:val="22"/>
        </w:rPr>
        <w:t xml:space="preserve">Ar </w:t>
      </w:r>
      <w:proofErr w:type="spellStart"/>
      <w:r w:rsidRPr="00CA1182">
        <w:rPr>
          <w:sz w:val="22"/>
          <w:szCs w:val="22"/>
        </w:rPr>
        <w:t>mivakuris</w:t>
      </w:r>
      <w:proofErr w:type="spellEnd"/>
      <w:r w:rsidRPr="00CA1182">
        <w:rPr>
          <w:sz w:val="22"/>
          <w:szCs w:val="22"/>
        </w:rPr>
        <w:t xml:space="preserve"> išsiskiria su motinos pienu, nežinoma, todėl žindymo metu </w:t>
      </w:r>
      <w:proofErr w:type="spellStart"/>
      <w:r w:rsidRPr="00CA1182">
        <w:rPr>
          <w:sz w:val="22"/>
          <w:szCs w:val="22"/>
        </w:rPr>
        <w:t>Mivakurio</w:t>
      </w:r>
      <w:proofErr w:type="spellEnd"/>
      <w:r w:rsidRPr="00CA1182">
        <w:rPr>
          <w:sz w:val="22"/>
          <w:szCs w:val="22"/>
        </w:rPr>
        <w:t xml:space="preserve"> vartoti nerekomenduojama. </w:t>
      </w:r>
    </w:p>
    <w:p w:rsidR="00E35B4B" w:rsidRPr="00CA1182" w:rsidRDefault="00E35B4B" w:rsidP="00E35B4B">
      <w:pPr>
        <w:pStyle w:val="PI-3EMEASMCA"/>
      </w:pPr>
    </w:p>
    <w:p w:rsidR="00E35B4B" w:rsidRPr="00CA1182" w:rsidRDefault="00E35B4B" w:rsidP="00E35B4B">
      <w:pPr>
        <w:pStyle w:val="PI-3EMEASMCA"/>
      </w:pPr>
      <w:r w:rsidRPr="00CA1182">
        <w:t>Vairavimas ir mechanizmų valdymas</w:t>
      </w:r>
    </w:p>
    <w:p w:rsidR="00E35B4B" w:rsidRPr="00CA1182" w:rsidRDefault="00E35B4B" w:rsidP="00E35B4B">
      <w:pPr>
        <w:pStyle w:val="BTEMEASMCA"/>
      </w:pPr>
      <w:r w:rsidRPr="00CA1182">
        <w:t>Po operacijos gali būti pavojinga per greitai pradėti vairuoti ir valdyti mechanizmus. Jūsų gydytojas pasakys Jums, kiek reikia palaukti, kol vėl galėsite vairuoti ir valdyti mechanizmus.</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EMEASMCA"/>
      </w:pPr>
      <w:bookmarkStart w:id="77" w:name="_Toc129243141"/>
      <w:bookmarkStart w:id="78" w:name="_Toc129243266"/>
      <w:r w:rsidRPr="00CA1182">
        <w:lastRenderedPageBreak/>
        <w:t>3.</w:t>
      </w:r>
      <w:r w:rsidRPr="00CA1182">
        <w:tab/>
        <w:t>K</w:t>
      </w:r>
      <w:bookmarkEnd w:id="77"/>
      <w:bookmarkEnd w:id="78"/>
      <w:r w:rsidRPr="00CA1182">
        <w:t xml:space="preserve">aip vartoti </w:t>
      </w:r>
      <w:proofErr w:type="spellStart"/>
      <w:r w:rsidRPr="00CA1182">
        <w:t>Mivacron</w:t>
      </w:r>
      <w:proofErr w:type="spellEnd"/>
    </w:p>
    <w:p w:rsidR="00E35B4B" w:rsidRPr="00CA1182" w:rsidRDefault="00E35B4B" w:rsidP="00E35B4B">
      <w:pPr>
        <w:pStyle w:val="BTEMEASMCA"/>
      </w:pPr>
    </w:p>
    <w:p w:rsidR="00E35B4B" w:rsidRPr="00CA1182" w:rsidRDefault="00E35B4B" w:rsidP="00E35B4B">
      <w:pPr>
        <w:keepNext/>
        <w:tabs>
          <w:tab w:val="left" w:pos="567"/>
        </w:tabs>
        <w:rPr>
          <w:sz w:val="22"/>
          <w:szCs w:val="22"/>
        </w:rPr>
      </w:pPr>
      <w:proofErr w:type="spellStart"/>
      <w:r w:rsidRPr="00CA1182">
        <w:rPr>
          <w:sz w:val="22"/>
          <w:szCs w:val="22"/>
        </w:rPr>
        <w:t>Mivacron</w:t>
      </w:r>
      <w:proofErr w:type="spellEnd"/>
      <w:r w:rsidRPr="00CA1182">
        <w:rPr>
          <w:sz w:val="22"/>
          <w:szCs w:val="22"/>
        </w:rPr>
        <w:t xml:space="preserve"> injekcinis tirpalas gali būti suleidžiamas tik griežtai kontroliuojamomis sąlygomis, suleidžiant arba prižiūrint patyrusiam gydytojui, kuris išmano </w:t>
      </w:r>
      <w:proofErr w:type="spellStart"/>
      <w:r w:rsidRPr="00CA1182">
        <w:rPr>
          <w:sz w:val="22"/>
          <w:szCs w:val="22"/>
        </w:rPr>
        <w:t>miorelaksantų</w:t>
      </w:r>
      <w:proofErr w:type="spellEnd"/>
      <w:r w:rsidRPr="00CA1182">
        <w:rPr>
          <w:sz w:val="22"/>
          <w:szCs w:val="22"/>
        </w:rPr>
        <w:t xml:space="preserve"> vartojimą ir poveikį.</w:t>
      </w:r>
    </w:p>
    <w:p w:rsidR="00E35B4B" w:rsidRPr="00CA1182" w:rsidRDefault="00E35B4B" w:rsidP="00E35B4B">
      <w:pPr>
        <w:tabs>
          <w:tab w:val="left" w:pos="567"/>
        </w:tabs>
        <w:rPr>
          <w:bCs/>
          <w:sz w:val="22"/>
          <w:szCs w:val="22"/>
        </w:rPr>
      </w:pPr>
    </w:p>
    <w:p w:rsidR="00E35B4B" w:rsidRPr="00CA1182" w:rsidRDefault="00E35B4B" w:rsidP="00E35B4B">
      <w:pPr>
        <w:tabs>
          <w:tab w:val="left" w:pos="567"/>
        </w:tabs>
        <w:rPr>
          <w:bCs/>
          <w:sz w:val="22"/>
          <w:szCs w:val="22"/>
        </w:rPr>
      </w:pPr>
      <w:r w:rsidRPr="00CA1182">
        <w:rPr>
          <w:bCs/>
          <w:sz w:val="22"/>
          <w:szCs w:val="22"/>
        </w:rPr>
        <w:t xml:space="preserve">Gydytojas parinks </w:t>
      </w:r>
      <w:proofErr w:type="spellStart"/>
      <w:r w:rsidRPr="00CA1182">
        <w:rPr>
          <w:bCs/>
          <w:sz w:val="22"/>
          <w:szCs w:val="22"/>
        </w:rPr>
        <w:t>Mivacron</w:t>
      </w:r>
      <w:proofErr w:type="spellEnd"/>
      <w:r w:rsidRPr="00CA1182">
        <w:rPr>
          <w:bCs/>
          <w:sz w:val="22"/>
          <w:szCs w:val="22"/>
        </w:rPr>
        <w:t xml:space="preserve"> dozę ir vartojimo trukmę, kurios yra tinkamos jūsų operacijai.</w:t>
      </w:r>
    </w:p>
    <w:p w:rsidR="00E35B4B" w:rsidRPr="00CA1182" w:rsidRDefault="00E35B4B" w:rsidP="00E35B4B">
      <w:pPr>
        <w:tabs>
          <w:tab w:val="left" w:pos="567"/>
        </w:tabs>
        <w:rPr>
          <w:bCs/>
          <w:sz w:val="22"/>
          <w:szCs w:val="22"/>
        </w:rPr>
      </w:pPr>
      <w:proofErr w:type="spellStart"/>
      <w:r w:rsidRPr="00CA1182">
        <w:rPr>
          <w:bCs/>
          <w:sz w:val="22"/>
          <w:szCs w:val="22"/>
        </w:rPr>
        <w:t>Mivacron</w:t>
      </w:r>
      <w:proofErr w:type="spellEnd"/>
      <w:r w:rsidRPr="00CA1182">
        <w:rPr>
          <w:bCs/>
          <w:sz w:val="22"/>
          <w:szCs w:val="22"/>
        </w:rPr>
        <w:t xml:space="preserve"> dozė parenkama atsižvelgiant į Jūsų kūno svorį kilogramais, norimo raumenų atsipalaidavimo mastą ir trukmę, tikėtiną Jūsų atsaką į vaistą ir tai, ar jis skiriamas injekcijos, ar infuzijos būdu.</w:t>
      </w:r>
    </w:p>
    <w:p w:rsidR="00E35B4B" w:rsidRPr="00CA1182" w:rsidRDefault="00E35B4B" w:rsidP="00E35B4B">
      <w:pPr>
        <w:tabs>
          <w:tab w:val="left" w:pos="567"/>
        </w:tabs>
        <w:rPr>
          <w:bCs/>
          <w:sz w:val="22"/>
          <w:szCs w:val="22"/>
        </w:rPr>
      </w:pPr>
    </w:p>
    <w:p w:rsidR="00E35B4B" w:rsidRPr="00CA1182" w:rsidRDefault="00E35B4B" w:rsidP="00E35B4B">
      <w:pPr>
        <w:tabs>
          <w:tab w:val="left" w:pos="567"/>
        </w:tabs>
        <w:rPr>
          <w:bCs/>
          <w:sz w:val="22"/>
          <w:szCs w:val="22"/>
          <w:u w:val="single"/>
        </w:rPr>
      </w:pPr>
      <w:r w:rsidRPr="00CA1182">
        <w:rPr>
          <w:bCs/>
          <w:sz w:val="22"/>
          <w:szCs w:val="22"/>
          <w:u w:val="single"/>
        </w:rPr>
        <w:t>Dozavimas suaugusiems žmonėms ir vyresnio amžiaus asmenims</w:t>
      </w:r>
    </w:p>
    <w:p w:rsidR="00E35B4B" w:rsidRPr="00CA1182" w:rsidRDefault="00E35B4B" w:rsidP="00E35B4B">
      <w:pPr>
        <w:tabs>
          <w:tab w:val="left" w:pos="567"/>
        </w:tabs>
        <w:rPr>
          <w:bCs/>
          <w:sz w:val="22"/>
          <w:szCs w:val="22"/>
        </w:rPr>
      </w:pPr>
      <w:r w:rsidRPr="00CA1182">
        <w:rPr>
          <w:bCs/>
          <w:sz w:val="22"/>
          <w:szCs w:val="22"/>
        </w:rPr>
        <w:t xml:space="preserve">Trumpų chirurginių procedūrų atveju </w:t>
      </w:r>
      <w:proofErr w:type="spellStart"/>
      <w:r w:rsidRPr="00CA1182">
        <w:rPr>
          <w:bCs/>
          <w:sz w:val="22"/>
          <w:szCs w:val="22"/>
        </w:rPr>
        <w:t>Mivacron</w:t>
      </w:r>
      <w:proofErr w:type="spellEnd"/>
      <w:r w:rsidRPr="00CA1182">
        <w:rPr>
          <w:bCs/>
          <w:sz w:val="22"/>
          <w:szCs w:val="22"/>
        </w:rPr>
        <w:t xml:space="preserve"> paprastai skiriamas lėta injekcija į veną 0,07-0,25 mg Jūsų kūno svorio kilogramui doze. Nuo dozės dydžio priklauso raumenų atsipalaidavimo laikotarpis. Ilgesnėms operacijoms </w:t>
      </w:r>
      <w:proofErr w:type="spellStart"/>
      <w:r w:rsidRPr="00CA1182">
        <w:rPr>
          <w:bCs/>
          <w:sz w:val="22"/>
          <w:szCs w:val="22"/>
        </w:rPr>
        <w:t>Mivacron</w:t>
      </w:r>
      <w:proofErr w:type="spellEnd"/>
      <w:r w:rsidRPr="00CA1182">
        <w:rPr>
          <w:bCs/>
          <w:sz w:val="22"/>
          <w:szCs w:val="22"/>
        </w:rPr>
        <w:t xml:space="preserve"> gali būti lėtai </w:t>
      </w:r>
      <w:proofErr w:type="spellStart"/>
      <w:r w:rsidRPr="00CA1182">
        <w:rPr>
          <w:bCs/>
          <w:sz w:val="22"/>
          <w:szCs w:val="22"/>
        </w:rPr>
        <w:t>infuzuojamas</w:t>
      </w:r>
      <w:proofErr w:type="spellEnd"/>
      <w:r w:rsidRPr="00CA1182">
        <w:rPr>
          <w:bCs/>
          <w:sz w:val="22"/>
          <w:szCs w:val="22"/>
        </w:rPr>
        <w:t xml:space="preserve"> į veną, atskiestas, pavyzdžiui, gliukozės arba druskos tirpalu, 0,5-0,6 mg kūno svorio kilogramui per valandą greičiu. Šią dozę galima laipsniškai keisti, atsižvelgiant į Jūsų atsaką.</w:t>
      </w:r>
    </w:p>
    <w:p w:rsidR="00E35B4B" w:rsidRPr="00CA1182" w:rsidRDefault="00E35B4B" w:rsidP="00E35B4B">
      <w:pPr>
        <w:tabs>
          <w:tab w:val="left" w:pos="567"/>
        </w:tabs>
        <w:rPr>
          <w:bCs/>
          <w:sz w:val="22"/>
          <w:szCs w:val="22"/>
        </w:rPr>
      </w:pPr>
      <w:r w:rsidRPr="00CA1182">
        <w:rPr>
          <w:bCs/>
          <w:sz w:val="22"/>
          <w:szCs w:val="22"/>
        </w:rPr>
        <w:t xml:space="preserve">Jei esate vyresnio amžiaus, Jums gali prireikti mažesnių </w:t>
      </w:r>
      <w:proofErr w:type="spellStart"/>
      <w:r w:rsidRPr="00CA1182">
        <w:rPr>
          <w:bCs/>
          <w:sz w:val="22"/>
          <w:szCs w:val="22"/>
        </w:rPr>
        <w:t>Mivacron</w:t>
      </w:r>
      <w:proofErr w:type="spellEnd"/>
      <w:r w:rsidRPr="00CA1182">
        <w:rPr>
          <w:bCs/>
          <w:sz w:val="22"/>
          <w:szCs w:val="22"/>
        </w:rPr>
        <w:t xml:space="preserve"> dozių, nei paminėtos aukščiau.</w:t>
      </w:r>
    </w:p>
    <w:p w:rsidR="00E35B4B" w:rsidRPr="00CA1182" w:rsidRDefault="00E35B4B" w:rsidP="00E35B4B">
      <w:pPr>
        <w:tabs>
          <w:tab w:val="left" w:pos="567"/>
        </w:tabs>
        <w:rPr>
          <w:bCs/>
          <w:sz w:val="22"/>
          <w:szCs w:val="22"/>
        </w:rPr>
      </w:pPr>
    </w:p>
    <w:p w:rsidR="00E35B4B" w:rsidRPr="00CA1182" w:rsidRDefault="00E35B4B" w:rsidP="00E35B4B">
      <w:pPr>
        <w:tabs>
          <w:tab w:val="left" w:pos="567"/>
        </w:tabs>
        <w:rPr>
          <w:bCs/>
          <w:sz w:val="22"/>
          <w:szCs w:val="22"/>
          <w:u w:val="single"/>
        </w:rPr>
      </w:pPr>
      <w:r w:rsidRPr="00CA1182">
        <w:rPr>
          <w:bCs/>
          <w:sz w:val="22"/>
          <w:szCs w:val="22"/>
          <w:u w:val="single"/>
        </w:rPr>
        <w:t>Dozavimas vaikams nuo 2 mėnesių iki 12 metų</w:t>
      </w:r>
    </w:p>
    <w:p w:rsidR="00E35B4B" w:rsidRPr="00CA1182" w:rsidRDefault="00E35B4B" w:rsidP="00E35B4B">
      <w:pPr>
        <w:tabs>
          <w:tab w:val="left" w:pos="567"/>
        </w:tabs>
        <w:rPr>
          <w:bCs/>
          <w:sz w:val="22"/>
          <w:szCs w:val="22"/>
        </w:rPr>
      </w:pPr>
      <w:proofErr w:type="spellStart"/>
      <w:r w:rsidRPr="00CA1182">
        <w:rPr>
          <w:bCs/>
          <w:sz w:val="22"/>
          <w:szCs w:val="22"/>
        </w:rPr>
        <w:t>Mivacron</w:t>
      </w:r>
      <w:proofErr w:type="spellEnd"/>
      <w:r w:rsidRPr="00CA1182">
        <w:rPr>
          <w:bCs/>
          <w:sz w:val="22"/>
          <w:szCs w:val="22"/>
        </w:rPr>
        <w:t xml:space="preserve"> dozė skiriasi priklausomai nuo vaiko amžiaus. Lėtai leidžiant vaistinį preparatą į veną, paprastai dozė sudaro 0,15-0,2 mg kūno svorio kilogramui. Tam, kad raumenų atsipalaidavimas būtų palaikomas ilgesnį laikotarpį, </w:t>
      </w:r>
      <w:proofErr w:type="spellStart"/>
      <w:r w:rsidRPr="00CA1182">
        <w:rPr>
          <w:bCs/>
          <w:sz w:val="22"/>
          <w:szCs w:val="22"/>
        </w:rPr>
        <w:t>Mivacron</w:t>
      </w:r>
      <w:proofErr w:type="spellEnd"/>
      <w:r w:rsidRPr="00CA1182">
        <w:rPr>
          <w:bCs/>
          <w:sz w:val="22"/>
          <w:szCs w:val="22"/>
        </w:rPr>
        <w:t xml:space="preserve"> </w:t>
      </w:r>
      <w:proofErr w:type="spellStart"/>
      <w:r w:rsidRPr="00CA1182">
        <w:rPr>
          <w:bCs/>
          <w:sz w:val="22"/>
          <w:szCs w:val="22"/>
        </w:rPr>
        <w:t>infuzuojamas</w:t>
      </w:r>
      <w:proofErr w:type="spellEnd"/>
      <w:r w:rsidRPr="00CA1182">
        <w:rPr>
          <w:bCs/>
          <w:sz w:val="22"/>
          <w:szCs w:val="22"/>
        </w:rPr>
        <w:t xml:space="preserve"> po 0,7-0,9 mg kūno svorio kilogramui per valandą.</w:t>
      </w:r>
    </w:p>
    <w:p w:rsidR="00E35B4B" w:rsidRPr="00CA1182" w:rsidRDefault="00E35B4B" w:rsidP="00E35B4B">
      <w:pPr>
        <w:pStyle w:val="Antrat5"/>
        <w:rPr>
          <w:bCs/>
          <w:sz w:val="22"/>
          <w:szCs w:val="22"/>
          <w:u w:val="none"/>
        </w:rPr>
      </w:pPr>
    </w:p>
    <w:p w:rsidR="00E35B4B" w:rsidRPr="00CA1182" w:rsidRDefault="00E35B4B" w:rsidP="00E35B4B">
      <w:pPr>
        <w:pStyle w:val="Antrat5"/>
        <w:rPr>
          <w:bCs/>
          <w:sz w:val="22"/>
          <w:szCs w:val="22"/>
        </w:rPr>
      </w:pPr>
      <w:r w:rsidRPr="00CA1182">
        <w:rPr>
          <w:sz w:val="22"/>
          <w:szCs w:val="22"/>
        </w:rPr>
        <w:t>Dozavimas naujagimiams ir jaunesniems kaip 2 mėnesių kūdikiams</w:t>
      </w:r>
    </w:p>
    <w:p w:rsidR="00E35B4B" w:rsidRPr="00990A6F" w:rsidRDefault="00E35B4B" w:rsidP="00E35B4B">
      <w:pPr>
        <w:rPr>
          <w:sz w:val="22"/>
          <w:szCs w:val="22"/>
        </w:rPr>
      </w:pPr>
      <w:proofErr w:type="spellStart"/>
      <w:r w:rsidRPr="008346F8">
        <w:rPr>
          <w:sz w:val="22"/>
          <w:szCs w:val="22"/>
        </w:rPr>
        <w:t>Mivakurio</w:t>
      </w:r>
      <w:proofErr w:type="spellEnd"/>
      <w:r w:rsidRPr="008346F8">
        <w:rPr>
          <w:sz w:val="22"/>
          <w:szCs w:val="22"/>
        </w:rPr>
        <w:t xml:space="preserve"> chlorido saugumas ir veiksmingumas naujagimiams ir jaunesni</w:t>
      </w:r>
      <w:r w:rsidRPr="00990A6F">
        <w:rPr>
          <w:sz w:val="22"/>
          <w:szCs w:val="22"/>
        </w:rPr>
        <w:t>ems kaip 2 mėnesių kūdikiams dar neištirti. Dozavimo rekomendacijų pateikti negalima.</w:t>
      </w:r>
    </w:p>
    <w:p w:rsidR="00E35B4B" w:rsidRPr="00990A6F" w:rsidRDefault="00E35B4B" w:rsidP="00E35B4B">
      <w:pPr>
        <w:rPr>
          <w:sz w:val="22"/>
          <w:szCs w:val="22"/>
        </w:rPr>
      </w:pPr>
    </w:p>
    <w:p w:rsidR="00E35B4B" w:rsidRPr="005C29B4" w:rsidRDefault="00E35B4B" w:rsidP="00E35B4B">
      <w:pPr>
        <w:tabs>
          <w:tab w:val="left" w:pos="567"/>
        </w:tabs>
        <w:rPr>
          <w:bCs/>
          <w:sz w:val="22"/>
          <w:szCs w:val="22"/>
          <w:u w:val="single"/>
        </w:rPr>
      </w:pPr>
      <w:r w:rsidRPr="003431F9">
        <w:rPr>
          <w:bCs/>
          <w:sz w:val="22"/>
          <w:szCs w:val="22"/>
          <w:u w:val="single"/>
        </w:rPr>
        <w:t xml:space="preserve">Dozavimas pacientams, sergantiems širdies ir kraujagyslių sistemos, inkstų ar kepenų ligomis, esant sumažėjusiam plazmos </w:t>
      </w:r>
      <w:proofErr w:type="spellStart"/>
      <w:r w:rsidRPr="003431F9">
        <w:rPr>
          <w:bCs/>
          <w:sz w:val="22"/>
          <w:szCs w:val="22"/>
          <w:u w:val="single"/>
        </w:rPr>
        <w:t>cholinesterazės</w:t>
      </w:r>
      <w:proofErr w:type="spellEnd"/>
      <w:r w:rsidRPr="003431F9">
        <w:rPr>
          <w:bCs/>
          <w:sz w:val="22"/>
          <w:szCs w:val="22"/>
          <w:u w:val="single"/>
        </w:rPr>
        <w:t xml:space="preserve"> aktyvumui, nutukusiems pacientam</w:t>
      </w:r>
      <w:r w:rsidRPr="005C29B4">
        <w:rPr>
          <w:bCs/>
          <w:sz w:val="22"/>
          <w:szCs w:val="22"/>
          <w:u w:val="single"/>
        </w:rPr>
        <w:t>s, taip pat asmenims, vartojantiems tam tikrų vaistų (kurie paminėti skyrelyje „Kitų vaistų vartojimas“).</w:t>
      </w:r>
    </w:p>
    <w:p w:rsidR="00E35B4B" w:rsidRPr="00416876" w:rsidRDefault="00E35B4B" w:rsidP="00E35B4B">
      <w:pPr>
        <w:tabs>
          <w:tab w:val="left" w:pos="567"/>
        </w:tabs>
        <w:rPr>
          <w:bCs/>
          <w:sz w:val="22"/>
          <w:szCs w:val="22"/>
        </w:rPr>
      </w:pPr>
      <w:r w:rsidRPr="00416876">
        <w:rPr>
          <w:bCs/>
          <w:sz w:val="22"/>
          <w:szCs w:val="22"/>
        </w:rPr>
        <w:t>Dozę šiems pacientams gali prireikti pritaikyti atsižvelgiant į individualų paciento atsaką.</w:t>
      </w:r>
    </w:p>
    <w:p w:rsidR="00E35B4B" w:rsidRPr="006359EB" w:rsidRDefault="00E35B4B" w:rsidP="00E35B4B">
      <w:pPr>
        <w:tabs>
          <w:tab w:val="left" w:pos="567"/>
        </w:tabs>
        <w:rPr>
          <w:bCs/>
          <w:sz w:val="22"/>
          <w:szCs w:val="22"/>
        </w:rPr>
      </w:pPr>
    </w:p>
    <w:p w:rsidR="00E35B4B" w:rsidRPr="00CA1182" w:rsidRDefault="00E35B4B" w:rsidP="00E35B4B">
      <w:pPr>
        <w:tabs>
          <w:tab w:val="left" w:pos="567"/>
        </w:tabs>
        <w:rPr>
          <w:sz w:val="22"/>
          <w:szCs w:val="22"/>
          <w:u w:val="single"/>
        </w:rPr>
      </w:pPr>
      <w:r w:rsidRPr="00CA1182">
        <w:rPr>
          <w:sz w:val="22"/>
          <w:szCs w:val="22"/>
          <w:u w:val="single"/>
        </w:rPr>
        <w:t>Instrukcijos, kaip atidaryti ampulę</w:t>
      </w:r>
    </w:p>
    <w:p w:rsidR="00E35B4B" w:rsidRPr="00CA1182" w:rsidRDefault="00E35B4B" w:rsidP="00E35B4B">
      <w:pPr>
        <w:tabs>
          <w:tab w:val="left" w:pos="567"/>
        </w:tabs>
        <w:rPr>
          <w:sz w:val="22"/>
          <w:szCs w:val="22"/>
        </w:rPr>
      </w:pPr>
      <w:r w:rsidRPr="00CA1182">
        <w:rPr>
          <w:sz w:val="22"/>
          <w:szCs w:val="22"/>
        </w:rPr>
        <w:t>Ampulėse yra OPC (</w:t>
      </w:r>
      <w:r w:rsidRPr="00CA1182">
        <w:rPr>
          <w:i/>
          <w:sz w:val="22"/>
          <w:szCs w:val="22"/>
        </w:rPr>
        <w:t xml:space="preserve">One </w:t>
      </w:r>
      <w:proofErr w:type="spellStart"/>
      <w:r w:rsidRPr="00CA1182">
        <w:rPr>
          <w:i/>
          <w:sz w:val="22"/>
          <w:szCs w:val="22"/>
        </w:rPr>
        <w:t>Point</w:t>
      </w:r>
      <w:proofErr w:type="spellEnd"/>
      <w:r w:rsidRPr="00CA1182">
        <w:rPr>
          <w:i/>
          <w:sz w:val="22"/>
          <w:szCs w:val="22"/>
        </w:rPr>
        <w:t xml:space="preserve"> </w:t>
      </w:r>
      <w:proofErr w:type="spellStart"/>
      <w:r w:rsidRPr="00CA1182">
        <w:rPr>
          <w:i/>
          <w:sz w:val="22"/>
          <w:szCs w:val="22"/>
        </w:rPr>
        <w:t>Cut</w:t>
      </w:r>
      <w:proofErr w:type="spellEnd"/>
      <w:r w:rsidRPr="00CA1182">
        <w:rPr>
          <w:sz w:val="22"/>
          <w:szCs w:val="22"/>
        </w:rPr>
        <w:t xml:space="preserve"> - laužimo vienoje vietoje) atidarymo sistema, todėl jas reikia atidaryti vadovaujantis šiomis instrukcijomis:</w:t>
      </w:r>
    </w:p>
    <w:p w:rsidR="00E35B4B" w:rsidRPr="00CA1182" w:rsidRDefault="00E35B4B" w:rsidP="00E35B4B">
      <w:pPr>
        <w:numPr>
          <w:ilvl w:val="0"/>
          <w:numId w:val="4"/>
        </w:numPr>
        <w:tabs>
          <w:tab w:val="left" w:pos="567"/>
        </w:tabs>
        <w:rPr>
          <w:sz w:val="22"/>
          <w:szCs w:val="22"/>
        </w:rPr>
      </w:pPr>
      <w:r w:rsidRPr="00CA1182">
        <w:rPr>
          <w:sz w:val="22"/>
          <w:szCs w:val="22"/>
        </w:rPr>
        <w:t>laikykite rankoje apatinę ampulės dalį, kaip parodyta 1 paveiksle;</w:t>
      </w:r>
    </w:p>
    <w:p w:rsidR="00E35B4B" w:rsidRPr="00CA1182" w:rsidRDefault="00E35B4B" w:rsidP="00E35B4B">
      <w:pPr>
        <w:numPr>
          <w:ilvl w:val="0"/>
          <w:numId w:val="4"/>
        </w:numPr>
        <w:tabs>
          <w:tab w:val="left" w:pos="567"/>
        </w:tabs>
        <w:rPr>
          <w:sz w:val="22"/>
          <w:szCs w:val="22"/>
        </w:rPr>
      </w:pPr>
      <w:r w:rsidRPr="00CA1182">
        <w:rPr>
          <w:sz w:val="22"/>
          <w:szCs w:val="22"/>
        </w:rPr>
        <w:t>kitos rankos nykštį uždėkite ant spalvoto taško, esančio ampulės viršutinėje dalyje, ir paspauskite, kaip parodyta 2 paveiksle.</w:t>
      </w: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p>
    <w:p w:rsidR="00E35B4B" w:rsidRPr="008346F8" w:rsidRDefault="00983389" w:rsidP="00E35B4B">
      <w:pPr>
        <w:tabs>
          <w:tab w:val="left" w:pos="567"/>
        </w:tabs>
        <w:rPr>
          <w:sz w:val="22"/>
          <w:szCs w:val="22"/>
        </w:rPr>
      </w:pPr>
      <w:r w:rsidRPr="00CA1182">
        <w:rPr>
          <w:noProof/>
          <w:sz w:val="22"/>
          <w:szCs w:val="22"/>
          <w:lang w:eastAsia="lt-LT"/>
        </w:rPr>
        <w:lastRenderedPageBreak/>
        <w:drawing>
          <wp:anchor distT="0" distB="0" distL="114935" distR="114935" simplePos="0" relativeHeight="251658240" behindDoc="0" locked="0" layoutInCell="1" allowOverlap="1" wp14:editId="0302C91B">
            <wp:simplePos x="0" y="0"/>
            <wp:positionH relativeFrom="column">
              <wp:posOffset>3366135</wp:posOffset>
            </wp:positionH>
            <wp:positionV relativeFrom="paragraph">
              <wp:posOffset>360680</wp:posOffset>
            </wp:positionV>
            <wp:extent cx="1803400" cy="2273300"/>
            <wp:effectExtent l="0" t="0" r="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3400" cy="2273300"/>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rsidR="00E35B4B" w:rsidRPr="008346F8" w:rsidRDefault="00B27A96" w:rsidP="00E35B4B">
      <w:pPr>
        <w:tabs>
          <w:tab w:val="left" w:pos="567"/>
        </w:tabs>
        <w:rPr>
          <w:sz w:val="22"/>
          <w:szCs w:val="22"/>
        </w:rPr>
      </w:pPr>
      <w:r>
        <w:rPr>
          <w:noProof/>
          <w:sz w:val="22"/>
          <w:szCs w:val="22"/>
          <w:lang w:eastAsia="lt-LT"/>
        </w:rPr>
        <w:object w:dxaOrig="1440" w:dyaOrig="1440">
          <v:shape id="_x0000_s1027" type="#_x0000_t75" style="position:absolute;margin-left:4.05pt;margin-top:5.6pt;width:113.3pt;height:201.6pt;z-index:251659264;mso-wrap-distance-left:9.05pt;mso-wrap-distance-right:9.05pt" filled="t">
            <v:fill color2="black" type="frame"/>
            <v:imagedata r:id="rId12" o:title=""/>
            <w10:wrap type="topAndBottom"/>
          </v:shape>
          <o:OLEObject Type="Embed" ProgID="Word.Picture.8" ShapeID="_x0000_s1027" DrawAspect="Content" ObjectID="_1691314404" r:id="rId13"/>
        </w:object>
      </w:r>
    </w:p>
    <w:p w:rsidR="00E35B4B" w:rsidRPr="00990A6F" w:rsidRDefault="00E35B4B" w:rsidP="00E35B4B">
      <w:pPr>
        <w:tabs>
          <w:tab w:val="left" w:pos="567"/>
        </w:tabs>
        <w:rPr>
          <w:sz w:val="22"/>
          <w:szCs w:val="22"/>
        </w:rPr>
      </w:pPr>
      <w:r w:rsidRPr="00990A6F">
        <w:rPr>
          <w:sz w:val="22"/>
          <w:szCs w:val="22"/>
        </w:rPr>
        <w:t xml:space="preserve">1 paveikslas </w:t>
      </w:r>
      <w:r w:rsidRPr="00990A6F">
        <w:rPr>
          <w:sz w:val="22"/>
          <w:szCs w:val="22"/>
        </w:rPr>
        <w:tab/>
      </w:r>
      <w:r w:rsidRPr="00990A6F">
        <w:rPr>
          <w:sz w:val="22"/>
          <w:szCs w:val="22"/>
        </w:rPr>
        <w:tab/>
      </w:r>
      <w:r w:rsidRPr="00990A6F">
        <w:rPr>
          <w:sz w:val="22"/>
          <w:szCs w:val="22"/>
        </w:rPr>
        <w:tab/>
      </w:r>
      <w:r w:rsidRPr="00990A6F">
        <w:rPr>
          <w:sz w:val="22"/>
          <w:szCs w:val="22"/>
        </w:rPr>
        <w:tab/>
        <w:t>2 paveikslas</w:t>
      </w:r>
    </w:p>
    <w:p w:rsidR="00E35B4B" w:rsidRPr="00990A6F" w:rsidRDefault="00E35B4B" w:rsidP="00E35B4B">
      <w:pPr>
        <w:pStyle w:val="BTEMEASMCA"/>
      </w:pPr>
    </w:p>
    <w:p w:rsidR="00E35B4B" w:rsidRPr="003431F9" w:rsidRDefault="00E35B4B" w:rsidP="00E35B4B">
      <w:pPr>
        <w:pStyle w:val="PI-3EMEASMCA"/>
      </w:pPr>
      <w:r w:rsidRPr="003431F9">
        <w:t xml:space="preserve">Ką daryti pavartojus per didelę </w:t>
      </w:r>
      <w:proofErr w:type="spellStart"/>
      <w:r w:rsidRPr="003431F9">
        <w:t>Mivacron</w:t>
      </w:r>
      <w:proofErr w:type="spellEnd"/>
      <w:r w:rsidRPr="003431F9">
        <w:t xml:space="preserve"> dozę?</w:t>
      </w:r>
    </w:p>
    <w:p w:rsidR="00E35B4B" w:rsidRPr="00416876" w:rsidRDefault="00E35B4B" w:rsidP="00E35B4B">
      <w:pPr>
        <w:pStyle w:val="BTEMEASMCA"/>
        <w:rPr>
          <w:b/>
          <w:noProof w:val="0"/>
        </w:rPr>
      </w:pPr>
      <w:r w:rsidRPr="005C29B4">
        <w:t>Mivacron poveikis operacijos metu atidžiai stebimas, todėl, nors tai ir mažai tikėtina, Jums gavus per didelę vaistinio preparato dozę, gydytojas nedelsiant imsis atitinkamų veiksmų.</w:t>
      </w:r>
    </w:p>
    <w:p w:rsidR="00E35B4B" w:rsidRPr="006359EB" w:rsidRDefault="00E35B4B" w:rsidP="00E35B4B">
      <w:pPr>
        <w:pStyle w:val="PI-1EMEASMCA"/>
      </w:pPr>
      <w:bookmarkStart w:id="79" w:name="_Toc129243142"/>
      <w:bookmarkStart w:id="80" w:name="_Toc129243267"/>
    </w:p>
    <w:p w:rsidR="00E35B4B" w:rsidRPr="00CA1182" w:rsidRDefault="00E35B4B" w:rsidP="00E35B4B">
      <w:pPr>
        <w:pStyle w:val="PI-1EMEASMCA"/>
      </w:pPr>
    </w:p>
    <w:p w:rsidR="00E35B4B" w:rsidRPr="00CA1182" w:rsidRDefault="00E35B4B" w:rsidP="00E35B4B">
      <w:pPr>
        <w:pStyle w:val="PI-1EMEASMCA"/>
      </w:pPr>
      <w:r w:rsidRPr="00CA1182">
        <w:t>4.</w:t>
      </w:r>
      <w:r w:rsidRPr="00CA1182">
        <w:tab/>
        <w:t>G</w:t>
      </w:r>
      <w:bookmarkEnd w:id="79"/>
      <w:bookmarkEnd w:id="80"/>
      <w:r w:rsidRPr="00CA1182">
        <w:t>alimas šalutinis poveikis</w:t>
      </w:r>
    </w:p>
    <w:p w:rsidR="00E35B4B" w:rsidRPr="00CA1182" w:rsidRDefault="00E35B4B" w:rsidP="00E35B4B">
      <w:pPr>
        <w:pStyle w:val="BTEMEASMCA"/>
      </w:pPr>
    </w:p>
    <w:p w:rsidR="00E35B4B" w:rsidRPr="00CA1182" w:rsidRDefault="00E35B4B" w:rsidP="00E35B4B">
      <w:pPr>
        <w:pStyle w:val="BTEMEASMCA"/>
      </w:pPr>
      <w:r w:rsidRPr="00CA1182">
        <w:t>Šis vaistas, kaip ir visi kiti, gali sukelti šalutinį poveikį, nors jis pasireiškia ne visiems žmonėms.</w:t>
      </w:r>
    </w:p>
    <w:p w:rsidR="00E35B4B" w:rsidRPr="00CA1182" w:rsidRDefault="00E35B4B" w:rsidP="00E35B4B">
      <w:pPr>
        <w:pStyle w:val="BTEMEASMCA"/>
      </w:pPr>
    </w:p>
    <w:p w:rsidR="00E35B4B" w:rsidRPr="00CA1182" w:rsidRDefault="00E35B4B" w:rsidP="00E35B4B">
      <w:pPr>
        <w:rPr>
          <w:sz w:val="22"/>
          <w:szCs w:val="22"/>
        </w:rPr>
      </w:pPr>
      <w:r w:rsidRPr="00CA1182">
        <w:rPr>
          <w:sz w:val="22"/>
          <w:szCs w:val="22"/>
        </w:rPr>
        <w:t>Imuninės sistemos sutrikimai</w:t>
      </w:r>
    </w:p>
    <w:p w:rsidR="00E35B4B" w:rsidRPr="00CA1182" w:rsidRDefault="00E35B4B" w:rsidP="00E35B4B">
      <w:pPr>
        <w:rPr>
          <w:sz w:val="22"/>
          <w:szCs w:val="22"/>
        </w:rPr>
      </w:pPr>
      <w:r w:rsidRPr="00CA1182">
        <w:rPr>
          <w:sz w:val="22"/>
          <w:szCs w:val="22"/>
        </w:rPr>
        <w:t xml:space="preserve">Labai reti (mažiau kaip 1 žmogui iš 10 000):                       anafilaksinė ar </w:t>
      </w:r>
      <w:proofErr w:type="spellStart"/>
      <w:r w:rsidRPr="00CA1182">
        <w:rPr>
          <w:sz w:val="22"/>
          <w:szCs w:val="22"/>
        </w:rPr>
        <w:t>anafilaktoidinė</w:t>
      </w:r>
      <w:proofErr w:type="spellEnd"/>
      <w:r w:rsidRPr="00CA1182">
        <w:rPr>
          <w:sz w:val="22"/>
          <w:szCs w:val="22"/>
        </w:rPr>
        <w:t xml:space="preserve"> reakcija  </w:t>
      </w:r>
    </w:p>
    <w:p w:rsidR="00E35B4B" w:rsidRPr="00CA1182" w:rsidRDefault="00E35B4B" w:rsidP="00E35B4B">
      <w:pPr>
        <w:rPr>
          <w:sz w:val="22"/>
          <w:szCs w:val="22"/>
        </w:rPr>
      </w:pPr>
      <w:r w:rsidRPr="00CA1182">
        <w:rPr>
          <w:sz w:val="22"/>
          <w:szCs w:val="22"/>
        </w:rPr>
        <w:t xml:space="preserve">                                                                                               (sunkios alerginės reakcijos).      </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Širdies sutrikimai</w:t>
      </w:r>
    </w:p>
    <w:p w:rsidR="00E35B4B" w:rsidRPr="00CA1182" w:rsidRDefault="00E35B4B" w:rsidP="00E35B4B">
      <w:pPr>
        <w:rPr>
          <w:sz w:val="22"/>
          <w:szCs w:val="22"/>
        </w:rPr>
      </w:pPr>
      <w:r w:rsidRPr="00CA1182">
        <w:rPr>
          <w:sz w:val="22"/>
          <w:szCs w:val="22"/>
        </w:rPr>
        <w:t xml:space="preserve">Nedažni (pasireiškia daugiau nei 1 žmogui iš 100): </w:t>
      </w:r>
      <w:r w:rsidRPr="00CA1182">
        <w:rPr>
          <w:sz w:val="22"/>
          <w:szCs w:val="22"/>
        </w:rPr>
        <w:tab/>
        <w:t xml:space="preserve">laikina </w:t>
      </w:r>
      <w:proofErr w:type="spellStart"/>
      <w:r w:rsidRPr="00CA1182">
        <w:rPr>
          <w:sz w:val="22"/>
          <w:szCs w:val="22"/>
        </w:rPr>
        <w:t>tachikardija</w:t>
      </w:r>
      <w:proofErr w:type="spellEnd"/>
      <w:r w:rsidRPr="00CA1182">
        <w:rPr>
          <w:sz w:val="22"/>
          <w:szCs w:val="22"/>
        </w:rPr>
        <w:t xml:space="preserve"> (širdies susitraukimo</w:t>
      </w:r>
    </w:p>
    <w:p w:rsidR="00E35B4B" w:rsidRPr="00CA1182" w:rsidRDefault="00E35B4B" w:rsidP="00E35B4B">
      <w:pPr>
        <w:jc w:val="center"/>
        <w:rPr>
          <w:sz w:val="22"/>
          <w:szCs w:val="22"/>
        </w:rPr>
      </w:pPr>
      <w:r w:rsidRPr="00CA1182">
        <w:rPr>
          <w:sz w:val="22"/>
          <w:szCs w:val="22"/>
        </w:rPr>
        <w:t xml:space="preserve">                                                dažnio padidėjimas).</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Kraujagyslių sutrikimai</w:t>
      </w:r>
    </w:p>
    <w:p w:rsidR="00E35B4B" w:rsidRPr="00CA1182" w:rsidRDefault="00E35B4B" w:rsidP="00E35B4B">
      <w:pPr>
        <w:rPr>
          <w:sz w:val="22"/>
          <w:szCs w:val="22"/>
        </w:rPr>
      </w:pPr>
      <w:r w:rsidRPr="00CA1182">
        <w:rPr>
          <w:sz w:val="22"/>
          <w:szCs w:val="22"/>
        </w:rPr>
        <w:t xml:space="preserve">Labai dažni (pasireiškia daugiau nei 1 žmogui iš 10): </w:t>
      </w:r>
      <w:r w:rsidRPr="00CA1182">
        <w:rPr>
          <w:sz w:val="22"/>
          <w:szCs w:val="22"/>
        </w:rPr>
        <w:tab/>
        <w:t>paraudimas.</w:t>
      </w:r>
    </w:p>
    <w:p w:rsidR="00E35B4B" w:rsidRPr="00CA1182" w:rsidRDefault="00E35B4B" w:rsidP="00E35B4B">
      <w:pPr>
        <w:rPr>
          <w:sz w:val="22"/>
          <w:szCs w:val="22"/>
        </w:rPr>
      </w:pPr>
      <w:r w:rsidRPr="00CA1182">
        <w:rPr>
          <w:sz w:val="22"/>
          <w:szCs w:val="22"/>
        </w:rPr>
        <w:t xml:space="preserve">Nedažni (pasireiškia daugiau nei 1 žmogui iš 100): </w:t>
      </w:r>
      <w:r w:rsidRPr="00CA1182">
        <w:rPr>
          <w:sz w:val="22"/>
          <w:szCs w:val="22"/>
        </w:rPr>
        <w:tab/>
      </w:r>
      <w:proofErr w:type="spellStart"/>
      <w:r w:rsidRPr="00CA1182">
        <w:rPr>
          <w:sz w:val="22"/>
          <w:szCs w:val="22"/>
        </w:rPr>
        <w:t>hipotenzija</w:t>
      </w:r>
      <w:proofErr w:type="spellEnd"/>
      <w:r w:rsidRPr="00CA1182">
        <w:rPr>
          <w:sz w:val="22"/>
          <w:szCs w:val="22"/>
        </w:rPr>
        <w:t xml:space="preserve"> (kraujospūdžio sumažėjimas).</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Kvėpavimo sistemos, krūtinės ląstos ir tarpuplaučio sutrikimai</w:t>
      </w:r>
    </w:p>
    <w:p w:rsidR="00E35B4B" w:rsidRPr="00CA1182" w:rsidRDefault="00E35B4B" w:rsidP="00E35B4B">
      <w:pPr>
        <w:rPr>
          <w:sz w:val="22"/>
          <w:szCs w:val="22"/>
        </w:rPr>
      </w:pPr>
      <w:r w:rsidRPr="00CA1182">
        <w:rPr>
          <w:sz w:val="22"/>
          <w:szCs w:val="22"/>
        </w:rPr>
        <w:t>Nedažni (pasireiškia daugiau nei 1 žmogui iš 100):</w:t>
      </w:r>
      <w:r w:rsidRPr="00CA1182">
        <w:rPr>
          <w:sz w:val="22"/>
          <w:szCs w:val="22"/>
        </w:rPr>
        <w:tab/>
      </w:r>
      <w:proofErr w:type="spellStart"/>
      <w:r w:rsidRPr="00CA1182">
        <w:rPr>
          <w:sz w:val="22"/>
          <w:szCs w:val="22"/>
        </w:rPr>
        <w:t>bronchospazmas</w:t>
      </w:r>
      <w:proofErr w:type="spellEnd"/>
      <w:r w:rsidRPr="00CA1182">
        <w:rPr>
          <w:sz w:val="22"/>
          <w:szCs w:val="22"/>
        </w:rPr>
        <w:t xml:space="preserve"> (kvėpavimo sunkumas).</w:t>
      </w:r>
    </w:p>
    <w:p w:rsidR="00E35B4B" w:rsidRPr="00CA1182" w:rsidRDefault="00E35B4B" w:rsidP="00E35B4B">
      <w:pPr>
        <w:rPr>
          <w:sz w:val="22"/>
          <w:szCs w:val="22"/>
        </w:rPr>
      </w:pPr>
    </w:p>
    <w:p w:rsidR="00E35B4B" w:rsidRPr="00CA1182" w:rsidRDefault="00E35B4B" w:rsidP="00E35B4B">
      <w:pPr>
        <w:rPr>
          <w:sz w:val="22"/>
          <w:szCs w:val="22"/>
        </w:rPr>
      </w:pPr>
      <w:r w:rsidRPr="00CA1182">
        <w:rPr>
          <w:sz w:val="22"/>
          <w:szCs w:val="22"/>
        </w:rPr>
        <w:t>Odos ir poodinio audinio sutrikimai</w:t>
      </w:r>
    </w:p>
    <w:p w:rsidR="00E35B4B" w:rsidRPr="00CA1182" w:rsidRDefault="00E35B4B" w:rsidP="00E35B4B">
      <w:pPr>
        <w:rPr>
          <w:sz w:val="22"/>
          <w:szCs w:val="22"/>
        </w:rPr>
      </w:pPr>
      <w:r w:rsidRPr="00CA1182">
        <w:rPr>
          <w:sz w:val="22"/>
          <w:szCs w:val="22"/>
        </w:rPr>
        <w:t xml:space="preserve">Nedažni (pasireiškia daugiau nei 1 žmogui iš 100): </w:t>
      </w:r>
      <w:r w:rsidRPr="00CA1182">
        <w:rPr>
          <w:sz w:val="22"/>
          <w:szCs w:val="22"/>
        </w:rPr>
        <w:tab/>
      </w:r>
      <w:proofErr w:type="spellStart"/>
      <w:r w:rsidRPr="00CA1182">
        <w:rPr>
          <w:sz w:val="22"/>
          <w:szCs w:val="22"/>
        </w:rPr>
        <w:t>eritema</w:t>
      </w:r>
      <w:proofErr w:type="spellEnd"/>
      <w:r w:rsidRPr="00CA1182">
        <w:rPr>
          <w:sz w:val="22"/>
          <w:szCs w:val="22"/>
        </w:rPr>
        <w:t xml:space="preserve"> (odos paraudimas), dilgėlinė.</w:t>
      </w:r>
    </w:p>
    <w:p w:rsidR="00E35B4B" w:rsidRPr="00CA1182" w:rsidRDefault="00E35B4B" w:rsidP="00E35B4B">
      <w:pPr>
        <w:tabs>
          <w:tab w:val="left" w:pos="567"/>
        </w:tabs>
        <w:rPr>
          <w:sz w:val="22"/>
          <w:szCs w:val="22"/>
        </w:rPr>
      </w:pPr>
    </w:p>
    <w:p w:rsidR="00E35B4B" w:rsidRPr="00CA1182" w:rsidRDefault="00E35B4B" w:rsidP="00E35B4B">
      <w:pPr>
        <w:tabs>
          <w:tab w:val="left" w:pos="567"/>
        </w:tabs>
        <w:rPr>
          <w:sz w:val="22"/>
          <w:szCs w:val="22"/>
        </w:rPr>
      </w:pPr>
      <w:r w:rsidRPr="00CA1182">
        <w:rPr>
          <w:sz w:val="22"/>
          <w:szCs w:val="22"/>
        </w:rPr>
        <w:t>Jei šie reiškiniai atsiranda operacijos metu, gydytojas juos stebės ir gydys.</w:t>
      </w:r>
    </w:p>
    <w:p w:rsidR="00E35B4B" w:rsidRPr="00CA1182" w:rsidRDefault="00E35B4B" w:rsidP="00E35B4B">
      <w:pPr>
        <w:tabs>
          <w:tab w:val="left" w:pos="567"/>
        </w:tabs>
        <w:rPr>
          <w:sz w:val="22"/>
          <w:szCs w:val="22"/>
        </w:rPr>
      </w:pPr>
    </w:p>
    <w:p w:rsidR="00E35B4B" w:rsidRPr="00CA1182" w:rsidRDefault="00E35B4B" w:rsidP="00E35B4B">
      <w:pPr>
        <w:pStyle w:val="Pagrindinistekstas"/>
        <w:spacing w:after="0"/>
        <w:rPr>
          <w:sz w:val="22"/>
          <w:szCs w:val="22"/>
        </w:rPr>
      </w:pPr>
      <w:r w:rsidRPr="00CA1182">
        <w:rPr>
          <w:sz w:val="22"/>
          <w:szCs w:val="22"/>
        </w:rPr>
        <w:t>Saugumo duomenys vaikams panašūs į suaugusiųjų duomenis.</w:t>
      </w:r>
    </w:p>
    <w:p w:rsidR="00E35B4B" w:rsidRPr="00990A6F" w:rsidRDefault="00E35B4B" w:rsidP="00E35B4B">
      <w:pPr>
        <w:pStyle w:val="BTEMEASMCA"/>
      </w:pPr>
    </w:p>
    <w:p w:rsidR="00E35B4B" w:rsidRPr="005C29B4" w:rsidRDefault="00E35B4B" w:rsidP="00E35B4B">
      <w:pPr>
        <w:rPr>
          <w:b/>
          <w:sz w:val="22"/>
          <w:szCs w:val="22"/>
        </w:rPr>
      </w:pPr>
      <w:r w:rsidRPr="003431F9">
        <w:rPr>
          <w:b/>
          <w:noProof/>
          <w:sz w:val="22"/>
          <w:szCs w:val="22"/>
        </w:rPr>
        <w:t>Pranešimas apie šalutinį poveikį</w:t>
      </w:r>
    </w:p>
    <w:p w:rsidR="00886256" w:rsidRPr="00CA1182" w:rsidRDefault="00E35B4B" w:rsidP="00886256">
      <w:pPr>
        <w:ind w:right="-449"/>
        <w:rPr>
          <w:sz w:val="22"/>
          <w:szCs w:val="22"/>
        </w:rPr>
      </w:pPr>
      <w:r w:rsidRPr="00416876">
        <w:rPr>
          <w:noProof/>
          <w:sz w:val="22"/>
          <w:szCs w:val="22"/>
        </w:rPr>
        <w:t>Jeigu pasireiškė šalutinis poveikis, įskaitant šiame lapelyje nenurodytą, pasakykite gydytojui arba vaistininkui</w:t>
      </w:r>
      <w:r w:rsidRPr="00416876">
        <w:rPr>
          <w:sz w:val="22"/>
          <w:szCs w:val="22"/>
        </w:rPr>
        <w:t>.</w:t>
      </w:r>
      <w:r w:rsidRPr="00416876">
        <w:rPr>
          <w:noProof/>
          <w:sz w:val="22"/>
          <w:szCs w:val="22"/>
        </w:rPr>
        <w:t xml:space="preserve"> </w:t>
      </w:r>
    </w:p>
    <w:p w:rsidR="00886256" w:rsidRPr="00CA1182" w:rsidRDefault="00886256" w:rsidP="00886256">
      <w:pPr>
        <w:ind w:right="-449"/>
        <w:rPr>
          <w:noProof/>
          <w:sz w:val="22"/>
          <w:szCs w:val="22"/>
        </w:rPr>
      </w:pPr>
      <w:r w:rsidRPr="00CA1182">
        <w:rPr>
          <w:noProof/>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14" w:history="1">
        <w:r w:rsidRPr="00CA1182">
          <w:rPr>
            <w:noProof/>
            <w:sz w:val="22"/>
            <w:szCs w:val="22"/>
          </w:rPr>
          <w:t>www.vvkt.lt</w:t>
        </w:r>
      </w:hyperlink>
      <w:r w:rsidRPr="00CA1182">
        <w:rPr>
          <w:noProof/>
          <w:sz w:val="22"/>
          <w:szCs w:val="22"/>
        </w:rPr>
        <w:t xml:space="preserve"> esančią formą ir pateikti ją Valstybinei vaistų kontrolės tarnybai prie Lietuvos Respublikos </w:t>
      </w:r>
      <w:r w:rsidRPr="00CA1182">
        <w:rPr>
          <w:noProof/>
          <w:sz w:val="22"/>
          <w:szCs w:val="22"/>
        </w:rPr>
        <w:lastRenderedPageBreak/>
        <w:t xml:space="preserve">sveikatos apsaugos ministerijos vienu iš šių būdų: raštu (adresu Žirmūnų g. 139A, LT-09120 Vilnius), nemokamu fakso numeriu 8 800 20131, el. paštu </w:t>
      </w:r>
      <w:hyperlink r:id="rId15" w:history="1">
        <w:r w:rsidRPr="00CA1182">
          <w:rPr>
            <w:noProof/>
            <w:sz w:val="22"/>
            <w:szCs w:val="22"/>
          </w:rPr>
          <w:t>NepageidaujamaR@vvkt.lt</w:t>
        </w:r>
      </w:hyperlink>
      <w:r w:rsidRPr="00CA1182">
        <w:rPr>
          <w:noProof/>
          <w:sz w:val="22"/>
          <w:szCs w:val="22"/>
        </w:rPr>
        <w:t xml:space="preserve">, taip pat per Valstybinės vaistų kontrolės tarnybos prie Lietuvos Respublikos sveikatos apsaugos ministerijos interneto svetainę (adresu </w:t>
      </w:r>
      <w:hyperlink r:id="rId16" w:history="1">
        <w:r w:rsidRPr="00CA1182">
          <w:rPr>
            <w:noProof/>
            <w:sz w:val="22"/>
            <w:szCs w:val="22"/>
          </w:rPr>
          <w:t>http://www.vvkt.lt</w:t>
        </w:r>
      </w:hyperlink>
      <w:r w:rsidRPr="00CA1182">
        <w:rPr>
          <w:noProof/>
          <w:sz w:val="22"/>
          <w:szCs w:val="22"/>
        </w:rPr>
        <w:t>). Pranešdami apie šalutinį poveikį galite mums padėti gauti daugiau informacijos apie šio vaisto saugumą.</w:t>
      </w:r>
    </w:p>
    <w:p w:rsidR="00E35B4B" w:rsidRPr="00CA1182" w:rsidRDefault="00E35B4B" w:rsidP="00886256">
      <w:pPr>
        <w:ind w:right="-449"/>
        <w:rPr>
          <w:sz w:val="22"/>
          <w:szCs w:val="22"/>
        </w:rPr>
      </w:pPr>
    </w:p>
    <w:p w:rsidR="00E35B4B" w:rsidRPr="008346F8" w:rsidRDefault="00E35B4B" w:rsidP="00E35B4B">
      <w:pPr>
        <w:pStyle w:val="BTEMEASMCA"/>
      </w:pPr>
    </w:p>
    <w:p w:rsidR="00E35B4B" w:rsidRPr="00990A6F" w:rsidRDefault="00E35B4B" w:rsidP="00E35B4B">
      <w:pPr>
        <w:pStyle w:val="PI-1EMEASMCA"/>
      </w:pPr>
      <w:bookmarkStart w:id="81" w:name="_Toc129243143"/>
      <w:bookmarkStart w:id="82" w:name="_Toc129243268"/>
      <w:r w:rsidRPr="00990A6F">
        <w:t>5.</w:t>
      </w:r>
      <w:r w:rsidRPr="00990A6F">
        <w:tab/>
        <w:t>K</w:t>
      </w:r>
      <w:bookmarkEnd w:id="81"/>
      <w:bookmarkEnd w:id="82"/>
      <w:r w:rsidRPr="00990A6F">
        <w:t xml:space="preserve">aip laikyti </w:t>
      </w:r>
      <w:proofErr w:type="spellStart"/>
      <w:r w:rsidRPr="00990A6F">
        <w:t>Mivacron</w:t>
      </w:r>
      <w:proofErr w:type="spellEnd"/>
    </w:p>
    <w:p w:rsidR="00E35B4B" w:rsidRPr="00990A6F" w:rsidRDefault="00E35B4B" w:rsidP="00E35B4B">
      <w:pPr>
        <w:pStyle w:val="BTEMEASMCA"/>
      </w:pPr>
    </w:p>
    <w:p w:rsidR="00E35B4B" w:rsidRPr="003431F9" w:rsidRDefault="00E35B4B" w:rsidP="00E35B4B">
      <w:pPr>
        <w:pStyle w:val="BTEMEASMCA"/>
      </w:pPr>
      <w:r w:rsidRPr="003431F9">
        <w:t>Šį vaistą laikykite vaikams nepastebimoje ir nepasiekiamoje vietoje.</w:t>
      </w:r>
    </w:p>
    <w:p w:rsidR="00E35B4B" w:rsidRPr="00416876" w:rsidRDefault="00E35B4B" w:rsidP="00E35B4B">
      <w:pPr>
        <w:pStyle w:val="BTEMEASMCA"/>
      </w:pPr>
      <w:r w:rsidRPr="005C29B4">
        <w:t>Laikyti ne aukštesnėje kaip 25 °</w:t>
      </w:r>
      <w:r w:rsidRPr="00416876">
        <w:t xml:space="preserve">C temperatūroje. </w:t>
      </w:r>
    </w:p>
    <w:p w:rsidR="00E35B4B" w:rsidRPr="006359EB" w:rsidRDefault="00E35B4B" w:rsidP="00E35B4B">
      <w:pPr>
        <w:pStyle w:val="BTEMEASMCA"/>
      </w:pPr>
      <w:r w:rsidRPr="006359EB">
        <w:t xml:space="preserve">Negalima užšaldyti. </w:t>
      </w:r>
    </w:p>
    <w:p w:rsidR="00E35B4B" w:rsidRPr="00CA1182" w:rsidRDefault="00E35B4B" w:rsidP="00E35B4B">
      <w:pPr>
        <w:pStyle w:val="BTEMEASMCA"/>
      </w:pPr>
      <w:r w:rsidRPr="00CA1182">
        <w:t>Ampules laikyti išorinėje dėžutėje, kad preparatas būtų apsaugotas nuo šviesos.</w:t>
      </w:r>
    </w:p>
    <w:p w:rsidR="00E35B4B" w:rsidRPr="00CA1182" w:rsidRDefault="00E35B4B" w:rsidP="00E35B4B">
      <w:pPr>
        <w:pStyle w:val="BTEMEASMCA"/>
      </w:pPr>
      <w:r w:rsidRPr="00CA1182">
        <w:t>Ant ampulės etiketės ir dėžutės po „EXP arba Tinka iki“ nurodytam tinkamumo laikui pasibaigus, šio vaisto</w:t>
      </w:r>
      <w:r w:rsidR="008670AC" w:rsidRPr="00CA1182">
        <w:t xml:space="preserve"> </w:t>
      </w:r>
      <w:r w:rsidRPr="00CA1182">
        <w:t xml:space="preserve">vartoti negalima. </w:t>
      </w:r>
    </w:p>
    <w:p w:rsidR="00E35B4B" w:rsidRPr="00CA1182" w:rsidRDefault="00E35B4B" w:rsidP="00E35B4B">
      <w:pPr>
        <w:pStyle w:val="BTEMEASMCA"/>
      </w:pPr>
    </w:p>
    <w:p w:rsidR="00E35B4B" w:rsidRPr="00CA1182" w:rsidRDefault="00E35B4B" w:rsidP="00E35B4B">
      <w:pPr>
        <w:pStyle w:val="BTEMEASMCA"/>
      </w:pPr>
      <w:r w:rsidRPr="00CA1182">
        <w:t xml:space="preserve">Vaistų negalima </w:t>
      </w:r>
      <w:r w:rsidR="00991FA8" w:rsidRPr="00CA1182">
        <w:t xml:space="preserve">išmesti </w:t>
      </w:r>
      <w:r w:rsidRPr="00CA1182">
        <w:t>į kanalizaciją arba</w:t>
      </w:r>
      <w:r w:rsidR="00991FA8" w:rsidRPr="00CA1182">
        <w:t xml:space="preserve"> </w:t>
      </w:r>
      <w:r w:rsidRPr="00CA1182">
        <w:t xml:space="preserve">su buitinėmis atliekomis. Kaip </w:t>
      </w:r>
      <w:r w:rsidR="008670AC" w:rsidRPr="00CA1182">
        <w:t xml:space="preserve">išmesti </w:t>
      </w:r>
      <w:r w:rsidRPr="00CA1182">
        <w:t>nereikalingus vaistus, klauskite vaistininko. Šios priemonės padės apsaugoti aplinką.</w:t>
      </w:r>
    </w:p>
    <w:p w:rsidR="00E35B4B" w:rsidRPr="00CA1182" w:rsidRDefault="00E35B4B" w:rsidP="00E35B4B">
      <w:pPr>
        <w:pStyle w:val="BTEMEASMCA"/>
      </w:pPr>
    </w:p>
    <w:p w:rsidR="00E35B4B" w:rsidRPr="00CA1182" w:rsidRDefault="00E35B4B" w:rsidP="00E35B4B">
      <w:pPr>
        <w:pStyle w:val="BTEMEASMCA"/>
      </w:pPr>
    </w:p>
    <w:p w:rsidR="00E35B4B" w:rsidRPr="00CA1182" w:rsidRDefault="00E35B4B" w:rsidP="00E35B4B">
      <w:pPr>
        <w:pStyle w:val="PI-1EMEASMCA"/>
      </w:pPr>
      <w:bookmarkStart w:id="83" w:name="_Toc129243144"/>
      <w:bookmarkStart w:id="84" w:name="_Toc129243269"/>
      <w:r w:rsidRPr="00CA1182">
        <w:t>6.</w:t>
      </w:r>
      <w:r w:rsidRPr="00CA1182">
        <w:tab/>
      </w:r>
      <w:bookmarkEnd w:id="83"/>
      <w:bookmarkEnd w:id="84"/>
      <w:r w:rsidRPr="00CA1182">
        <w:t>Pakuotės turinys ir kita informacija</w:t>
      </w:r>
    </w:p>
    <w:p w:rsidR="00E35B4B" w:rsidRPr="00CA1182" w:rsidRDefault="00E35B4B" w:rsidP="00E35B4B">
      <w:pPr>
        <w:pStyle w:val="BTEMEASMCA"/>
      </w:pPr>
    </w:p>
    <w:p w:rsidR="00E35B4B" w:rsidRPr="00CA1182" w:rsidRDefault="00E35B4B" w:rsidP="00E35B4B">
      <w:pPr>
        <w:pStyle w:val="PI-3EMEASMCA"/>
      </w:pPr>
      <w:proofErr w:type="spellStart"/>
      <w:r w:rsidRPr="00CA1182">
        <w:t>Mivacron</w:t>
      </w:r>
      <w:proofErr w:type="spellEnd"/>
      <w:r w:rsidRPr="00CA1182">
        <w:t xml:space="preserve"> sudėtis</w:t>
      </w:r>
    </w:p>
    <w:p w:rsidR="00E35B4B" w:rsidRPr="00CA1182" w:rsidRDefault="00E35B4B" w:rsidP="00E35B4B">
      <w:pPr>
        <w:pStyle w:val="BTEMEASMCA"/>
      </w:pPr>
    </w:p>
    <w:p w:rsidR="00E35B4B" w:rsidRPr="00CA1182" w:rsidRDefault="00E35B4B" w:rsidP="00E35B4B">
      <w:pPr>
        <w:pStyle w:val="BT-EMEASMCA"/>
      </w:pPr>
      <w:r w:rsidRPr="00CA1182">
        <w:t>Veiklioji medžiaga yra mivakuris. 1 ml tirpalo yra 2 mg mivakurio (mivakurio chlorido pavidalu).</w:t>
      </w:r>
    </w:p>
    <w:p w:rsidR="00E35B4B" w:rsidRPr="00CA1182" w:rsidRDefault="00E35B4B" w:rsidP="00E35B4B">
      <w:pPr>
        <w:pStyle w:val="BT-EMEASMCA"/>
      </w:pPr>
      <w:r w:rsidRPr="00CA1182">
        <w:t>Pagalbinės medžiagos yra vandenilio hidrochlorido rūgštis ir injekcinis vanduo.</w:t>
      </w:r>
    </w:p>
    <w:p w:rsidR="00E35B4B" w:rsidRPr="00CA1182" w:rsidRDefault="00E35B4B" w:rsidP="00E35B4B">
      <w:pPr>
        <w:pStyle w:val="BTEMEASMCA"/>
      </w:pPr>
    </w:p>
    <w:p w:rsidR="00E35B4B" w:rsidRPr="00CA1182" w:rsidRDefault="00E35B4B" w:rsidP="00E35B4B">
      <w:pPr>
        <w:pStyle w:val="PI-3EMEASMCA"/>
      </w:pPr>
      <w:proofErr w:type="spellStart"/>
      <w:r w:rsidRPr="00CA1182">
        <w:t>Mivacron</w:t>
      </w:r>
      <w:proofErr w:type="spellEnd"/>
      <w:r w:rsidRPr="00CA1182">
        <w:t xml:space="preserve"> išvaizda ir kiekis pakuotėje</w:t>
      </w:r>
    </w:p>
    <w:p w:rsidR="00E35B4B" w:rsidRPr="00CA1182" w:rsidRDefault="00E35B4B" w:rsidP="00E35B4B">
      <w:pPr>
        <w:pStyle w:val="BTEMEASMCA"/>
      </w:pPr>
    </w:p>
    <w:p w:rsidR="00E35B4B" w:rsidRPr="00CA1182" w:rsidRDefault="00E35B4B" w:rsidP="00E35B4B">
      <w:pPr>
        <w:pStyle w:val="BTEMEASMCA"/>
      </w:pPr>
      <w:r w:rsidRPr="00CA1182">
        <w:t>Mivacron yra skaidrus, bespalvis tirpalas be jokių dalelių.</w:t>
      </w:r>
    </w:p>
    <w:p w:rsidR="00E35B4B" w:rsidRPr="00CA1182" w:rsidRDefault="00E35B4B" w:rsidP="00E35B4B">
      <w:pPr>
        <w:pStyle w:val="BTEMEASMCA"/>
      </w:pPr>
      <w:r w:rsidRPr="00CA1182">
        <w:t>Mivacron injekcinis tirpalas tiekiamas ampulėmis. Kartono dėžutėje yra 5 ampulės po 5 ml arba po 10 ml injekcinio tirpalo.</w:t>
      </w:r>
    </w:p>
    <w:p w:rsidR="00E35B4B" w:rsidRPr="00CA1182" w:rsidRDefault="00E35B4B" w:rsidP="00E35B4B">
      <w:pPr>
        <w:pStyle w:val="BTEMEASMCA"/>
      </w:pPr>
    </w:p>
    <w:p w:rsidR="00E35B4B" w:rsidRPr="00CA1182" w:rsidRDefault="00886256" w:rsidP="00E35B4B">
      <w:pPr>
        <w:pStyle w:val="PI-3EMEASMCA"/>
      </w:pPr>
      <w:r w:rsidRPr="00CA1182">
        <w:t>Registruotojas</w:t>
      </w:r>
      <w:r w:rsidR="00E35B4B" w:rsidRPr="00CA1182">
        <w:t xml:space="preserve"> ir gamintojas</w:t>
      </w:r>
    </w:p>
    <w:p w:rsidR="00E35B4B" w:rsidRPr="00CA1182" w:rsidRDefault="00E35B4B" w:rsidP="00E35B4B">
      <w:pPr>
        <w:pStyle w:val="BTEMEASMCA"/>
      </w:pPr>
    </w:p>
    <w:p w:rsidR="00E35B4B" w:rsidRPr="00CA1182" w:rsidRDefault="00886256" w:rsidP="00E35B4B">
      <w:pPr>
        <w:pStyle w:val="Pagrindinistekstas"/>
        <w:spacing w:after="0"/>
        <w:rPr>
          <w:b/>
          <w:sz w:val="22"/>
          <w:szCs w:val="22"/>
        </w:rPr>
      </w:pPr>
      <w:r w:rsidRPr="00CA1182">
        <w:rPr>
          <w:b/>
          <w:sz w:val="22"/>
          <w:szCs w:val="22"/>
        </w:rPr>
        <w:t>Registruotojas</w:t>
      </w:r>
    </w:p>
    <w:p w:rsidR="00FE5949" w:rsidRPr="00990A6F" w:rsidRDefault="00FE5949" w:rsidP="00FE5949">
      <w:pPr>
        <w:ind w:right="-199"/>
        <w:rPr>
          <w:sz w:val="22"/>
          <w:szCs w:val="22"/>
        </w:rPr>
      </w:pPr>
      <w:proofErr w:type="spellStart"/>
      <w:r w:rsidRPr="008346F8">
        <w:rPr>
          <w:sz w:val="22"/>
          <w:szCs w:val="22"/>
        </w:rPr>
        <w:t>Aspen</w:t>
      </w:r>
      <w:proofErr w:type="spellEnd"/>
      <w:r w:rsidRPr="008346F8">
        <w:rPr>
          <w:sz w:val="22"/>
          <w:szCs w:val="22"/>
        </w:rPr>
        <w:t xml:space="preserve"> </w:t>
      </w:r>
      <w:proofErr w:type="spellStart"/>
      <w:r w:rsidRPr="008346F8">
        <w:rPr>
          <w:sz w:val="22"/>
          <w:szCs w:val="22"/>
        </w:rPr>
        <w:t>Pharma</w:t>
      </w:r>
      <w:proofErr w:type="spellEnd"/>
      <w:r w:rsidRPr="008346F8">
        <w:rPr>
          <w:sz w:val="22"/>
          <w:szCs w:val="22"/>
        </w:rPr>
        <w:t xml:space="preserve"> </w:t>
      </w:r>
      <w:proofErr w:type="spellStart"/>
      <w:r w:rsidRPr="008346F8">
        <w:rPr>
          <w:sz w:val="22"/>
          <w:szCs w:val="22"/>
        </w:rPr>
        <w:t>Trading</w:t>
      </w:r>
      <w:proofErr w:type="spellEnd"/>
      <w:r w:rsidRPr="008346F8">
        <w:rPr>
          <w:sz w:val="22"/>
          <w:szCs w:val="22"/>
        </w:rPr>
        <w:t xml:space="preserve"> </w:t>
      </w:r>
      <w:proofErr w:type="spellStart"/>
      <w:r w:rsidRPr="008346F8">
        <w:rPr>
          <w:sz w:val="22"/>
          <w:szCs w:val="22"/>
        </w:rPr>
        <w:t>Li</w:t>
      </w:r>
      <w:r w:rsidRPr="00990A6F">
        <w:rPr>
          <w:sz w:val="22"/>
          <w:szCs w:val="22"/>
        </w:rPr>
        <w:t>mited</w:t>
      </w:r>
      <w:proofErr w:type="spellEnd"/>
    </w:p>
    <w:p w:rsidR="00FE5949" w:rsidRPr="00990A6F" w:rsidRDefault="00FE5949" w:rsidP="00FE5949">
      <w:pPr>
        <w:ind w:right="-199"/>
        <w:rPr>
          <w:sz w:val="22"/>
          <w:szCs w:val="22"/>
        </w:rPr>
      </w:pPr>
      <w:r w:rsidRPr="00990A6F">
        <w:rPr>
          <w:sz w:val="22"/>
          <w:szCs w:val="22"/>
        </w:rPr>
        <w:t xml:space="preserve">3016 Lake </w:t>
      </w:r>
      <w:proofErr w:type="spellStart"/>
      <w:r w:rsidRPr="00990A6F">
        <w:rPr>
          <w:sz w:val="22"/>
          <w:szCs w:val="22"/>
        </w:rPr>
        <w:t>Drive</w:t>
      </w:r>
      <w:proofErr w:type="spellEnd"/>
    </w:p>
    <w:p w:rsidR="00FE5949" w:rsidRPr="003431F9" w:rsidRDefault="00FE5949" w:rsidP="00FE5949">
      <w:pPr>
        <w:ind w:right="-199"/>
        <w:rPr>
          <w:sz w:val="22"/>
          <w:szCs w:val="22"/>
        </w:rPr>
      </w:pPr>
      <w:proofErr w:type="spellStart"/>
      <w:r w:rsidRPr="003431F9">
        <w:rPr>
          <w:sz w:val="22"/>
          <w:szCs w:val="22"/>
        </w:rPr>
        <w:t>Citywest</w:t>
      </w:r>
      <w:proofErr w:type="spellEnd"/>
      <w:r w:rsidRPr="003431F9">
        <w:rPr>
          <w:sz w:val="22"/>
          <w:szCs w:val="22"/>
        </w:rPr>
        <w:t xml:space="preserve"> </w:t>
      </w:r>
      <w:proofErr w:type="spellStart"/>
      <w:r w:rsidRPr="003431F9">
        <w:rPr>
          <w:sz w:val="22"/>
          <w:szCs w:val="22"/>
        </w:rPr>
        <w:t>Business</w:t>
      </w:r>
      <w:proofErr w:type="spellEnd"/>
      <w:r w:rsidRPr="003431F9">
        <w:rPr>
          <w:sz w:val="22"/>
          <w:szCs w:val="22"/>
        </w:rPr>
        <w:t xml:space="preserve"> </w:t>
      </w:r>
      <w:proofErr w:type="spellStart"/>
      <w:r w:rsidRPr="003431F9">
        <w:rPr>
          <w:sz w:val="22"/>
          <w:szCs w:val="22"/>
        </w:rPr>
        <w:t>Campus</w:t>
      </w:r>
      <w:proofErr w:type="spellEnd"/>
    </w:p>
    <w:p w:rsidR="00FE5949" w:rsidRPr="005C29B4" w:rsidRDefault="00FE5949" w:rsidP="00FE5949">
      <w:pPr>
        <w:ind w:right="-199"/>
        <w:rPr>
          <w:sz w:val="22"/>
          <w:szCs w:val="22"/>
        </w:rPr>
      </w:pPr>
      <w:r w:rsidRPr="005C29B4">
        <w:rPr>
          <w:sz w:val="22"/>
          <w:szCs w:val="22"/>
        </w:rPr>
        <w:t>Dublin 24</w:t>
      </w:r>
    </w:p>
    <w:p w:rsidR="00FE5949" w:rsidRPr="00416876" w:rsidRDefault="00FE5949" w:rsidP="00FE5949">
      <w:pPr>
        <w:ind w:right="-199"/>
        <w:rPr>
          <w:sz w:val="22"/>
          <w:szCs w:val="22"/>
        </w:rPr>
      </w:pPr>
      <w:r w:rsidRPr="00416876">
        <w:rPr>
          <w:sz w:val="22"/>
          <w:szCs w:val="22"/>
        </w:rPr>
        <w:t>Airija</w:t>
      </w:r>
    </w:p>
    <w:p w:rsidR="00E35B4B" w:rsidRPr="00CA1182" w:rsidRDefault="00FE5949" w:rsidP="00CA1182">
      <w:pPr>
        <w:ind w:right="-199"/>
        <w:rPr>
          <w:sz w:val="22"/>
          <w:szCs w:val="22"/>
        </w:rPr>
      </w:pPr>
      <w:r w:rsidRPr="006359EB">
        <w:rPr>
          <w:sz w:val="22"/>
          <w:szCs w:val="22"/>
        </w:rPr>
        <w:t>Tel. +370 5 214 0291</w:t>
      </w:r>
    </w:p>
    <w:p w:rsidR="00E35B4B" w:rsidRPr="008346F8" w:rsidRDefault="00E35B4B" w:rsidP="00E35B4B">
      <w:pPr>
        <w:pStyle w:val="Pagrindinistekstas"/>
        <w:spacing w:after="0"/>
        <w:rPr>
          <w:sz w:val="22"/>
          <w:szCs w:val="22"/>
        </w:rPr>
      </w:pPr>
    </w:p>
    <w:p w:rsidR="00E35B4B" w:rsidRPr="008346F8" w:rsidRDefault="00E35B4B" w:rsidP="00E35B4B">
      <w:pPr>
        <w:pStyle w:val="Pagrindinistekstas"/>
        <w:spacing w:after="0"/>
        <w:rPr>
          <w:b/>
          <w:sz w:val="22"/>
          <w:szCs w:val="22"/>
        </w:rPr>
      </w:pPr>
      <w:r w:rsidRPr="008346F8">
        <w:rPr>
          <w:b/>
          <w:sz w:val="22"/>
          <w:szCs w:val="22"/>
        </w:rPr>
        <w:t>Gamintojas</w:t>
      </w:r>
    </w:p>
    <w:p w:rsidR="00E35B4B" w:rsidRPr="003431F9" w:rsidRDefault="00E35B4B" w:rsidP="00E35B4B">
      <w:pPr>
        <w:rPr>
          <w:sz w:val="22"/>
          <w:szCs w:val="22"/>
        </w:rPr>
      </w:pPr>
      <w:proofErr w:type="spellStart"/>
      <w:r w:rsidRPr="003431F9">
        <w:rPr>
          <w:sz w:val="22"/>
          <w:szCs w:val="22"/>
        </w:rPr>
        <w:t>GlaxoSmithKline</w:t>
      </w:r>
      <w:proofErr w:type="spellEnd"/>
      <w:r w:rsidRPr="003431F9">
        <w:rPr>
          <w:sz w:val="22"/>
          <w:szCs w:val="22"/>
        </w:rPr>
        <w:t xml:space="preserve"> </w:t>
      </w:r>
      <w:proofErr w:type="spellStart"/>
      <w:r w:rsidRPr="003431F9">
        <w:rPr>
          <w:sz w:val="22"/>
          <w:szCs w:val="22"/>
        </w:rPr>
        <w:t>Manufacturing</w:t>
      </w:r>
      <w:proofErr w:type="spellEnd"/>
      <w:r w:rsidRPr="003431F9">
        <w:rPr>
          <w:sz w:val="22"/>
          <w:szCs w:val="22"/>
        </w:rPr>
        <w:t xml:space="preserve"> </w:t>
      </w:r>
      <w:proofErr w:type="spellStart"/>
      <w:r w:rsidRPr="003431F9">
        <w:rPr>
          <w:sz w:val="22"/>
          <w:szCs w:val="22"/>
        </w:rPr>
        <w:t>S.p.A</w:t>
      </w:r>
      <w:proofErr w:type="spellEnd"/>
    </w:p>
    <w:p w:rsidR="00E35B4B" w:rsidRPr="005C29B4" w:rsidRDefault="00E35B4B" w:rsidP="00E35B4B">
      <w:pPr>
        <w:rPr>
          <w:sz w:val="22"/>
          <w:szCs w:val="22"/>
        </w:rPr>
      </w:pPr>
      <w:proofErr w:type="spellStart"/>
      <w:r w:rsidRPr="005C29B4">
        <w:rPr>
          <w:sz w:val="22"/>
          <w:szCs w:val="22"/>
        </w:rPr>
        <w:t>Strada</w:t>
      </w:r>
      <w:proofErr w:type="spellEnd"/>
      <w:r w:rsidRPr="005C29B4">
        <w:rPr>
          <w:sz w:val="22"/>
          <w:szCs w:val="22"/>
        </w:rPr>
        <w:t xml:space="preserve"> Provinciale </w:t>
      </w:r>
      <w:proofErr w:type="spellStart"/>
      <w:r w:rsidRPr="005C29B4">
        <w:rPr>
          <w:sz w:val="22"/>
          <w:szCs w:val="22"/>
        </w:rPr>
        <w:t>Asolana</w:t>
      </w:r>
      <w:proofErr w:type="spellEnd"/>
      <w:r w:rsidRPr="005C29B4">
        <w:rPr>
          <w:sz w:val="22"/>
          <w:szCs w:val="22"/>
        </w:rPr>
        <w:t>, 90</w:t>
      </w:r>
    </w:p>
    <w:p w:rsidR="00E35B4B" w:rsidRPr="00416876" w:rsidRDefault="00E35B4B" w:rsidP="00E35B4B">
      <w:pPr>
        <w:rPr>
          <w:sz w:val="22"/>
          <w:szCs w:val="22"/>
        </w:rPr>
      </w:pPr>
      <w:r w:rsidRPr="00416876">
        <w:rPr>
          <w:sz w:val="22"/>
          <w:szCs w:val="22"/>
        </w:rPr>
        <w:t xml:space="preserve">43056 San Polo di </w:t>
      </w:r>
      <w:proofErr w:type="spellStart"/>
      <w:r w:rsidRPr="00416876">
        <w:rPr>
          <w:sz w:val="22"/>
          <w:szCs w:val="22"/>
        </w:rPr>
        <w:t>Torrile</w:t>
      </w:r>
      <w:proofErr w:type="spellEnd"/>
      <w:r w:rsidRPr="00416876">
        <w:rPr>
          <w:sz w:val="22"/>
          <w:szCs w:val="22"/>
        </w:rPr>
        <w:t xml:space="preserve"> </w:t>
      </w:r>
    </w:p>
    <w:p w:rsidR="00E35B4B" w:rsidRPr="006359EB" w:rsidRDefault="00E35B4B" w:rsidP="00E35B4B">
      <w:pPr>
        <w:rPr>
          <w:sz w:val="22"/>
          <w:szCs w:val="22"/>
        </w:rPr>
      </w:pPr>
      <w:r w:rsidRPr="006359EB">
        <w:rPr>
          <w:sz w:val="22"/>
          <w:szCs w:val="22"/>
        </w:rPr>
        <w:t xml:space="preserve">Parma </w:t>
      </w:r>
    </w:p>
    <w:p w:rsidR="00E35B4B" w:rsidRPr="00CA1182" w:rsidRDefault="00E35B4B" w:rsidP="00E35B4B">
      <w:pPr>
        <w:rPr>
          <w:sz w:val="22"/>
          <w:szCs w:val="22"/>
        </w:rPr>
      </w:pPr>
      <w:r w:rsidRPr="00CA1182">
        <w:rPr>
          <w:sz w:val="22"/>
          <w:szCs w:val="22"/>
        </w:rPr>
        <w:t>Italija</w:t>
      </w:r>
    </w:p>
    <w:p w:rsidR="00E35B4B" w:rsidRPr="00983389" w:rsidRDefault="00E35B4B" w:rsidP="00805AD3">
      <w:pPr>
        <w:pStyle w:val="BTEMEASMCA"/>
      </w:pPr>
    </w:p>
    <w:p w:rsidR="00416876" w:rsidRDefault="00416876" w:rsidP="00416876">
      <w:pPr>
        <w:rPr>
          <w:sz w:val="22"/>
          <w:szCs w:val="22"/>
        </w:rPr>
      </w:pPr>
      <w:r>
        <w:rPr>
          <w:sz w:val="22"/>
          <w:szCs w:val="22"/>
        </w:rPr>
        <w:t>arba</w:t>
      </w:r>
    </w:p>
    <w:p w:rsidR="00416876" w:rsidRDefault="00416876" w:rsidP="00416876">
      <w:pPr>
        <w:rPr>
          <w:sz w:val="22"/>
          <w:szCs w:val="22"/>
        </w:rPr>
      </w:pPr>
    </w:p>
    <w:p w:rsidR="00416876" w:rsidRDefault="00416876" w:rsidP="00416876">
      <w:pPr>
        <w:pStyle w:val="BTEMEASMCA"/>
      </w:pPr>
      <w:r>
        <w:t>Aspen Pharma Ireland Limited</w:t>
      </w:r>
    </w:p>
    <w:p w:rsidR="00416876" w:rsidRDefault="00416876" w:rsidP="00416876">
      <w:pPr>
        <w:pStyle w:val="BTEMEASMCA"/>
      </w:pPr>
      <w:r>
        <w:t>One George’s Quay Plaza</w:t>
      </w:r>
    </w:p>
    <w:p w:rsidR="00416876" w:rsidRDefault="00416876" w:rsidP="00416876">
      <w:pPr>
        <w:pStyle w:val="BTEMEASMCA"/>
      </w:pPr>
      <w:r>
        <w:t>Dublin 2</w:t>
      </w:r>
    </w:p>
    <w:p w:rsidR="00416876" w:rsidRDefault="00416876" w:rsidP="00E35B4B">
      <w:pPr>
        <w:pStyle w:val="BTEMEASMCA"/>
      </w:pPr>
      <w:r>
        <w:t>Airija</w:t>
      </w:r>
    </w:p>
    <w:p w:rsidR="00805AD3" w:rsidRDefault="00805AD3" w:rsidP="00E35B4B">
      <w:pPr>
        <w:pStyle w:val="BTEMEASMCA"/>
      </w:pPr>
    </w:p>
    <w:p w:rsidR="00805AD3" w:rsidRDefault="00805AD3" w:rsidP="00E35B4B">
      <w:pPr>
        <w:pStyle w:val="BTEMEASMCA"/>
      </w:pPr>
      <w:r>
        <w:lastRenderedPageBreak/>
        <w:t>a</w:t>
      </w:r>
      <w:r w:rsidRPr="00805AD3">
        <w:t>rba</w:t>
      </w:r>
    </w:p>
    <w:p w:rsidR="00805AD3" w:rsidRDefault="00805AD3" w:rsidP="00E35B4B">
      <w:pPr>
        <w:pStyle w:val="BTEMEASMCA"/>
      </w:pPr>
    </w:p>
    <w:p w:rsidR="006A34E7" w:rsidRPr="006A34E7" w:rsidRDefault="006A34E7" w:rsidP="006A34E7">
      <w:pPr>
        <w:pStyle w:val="BTEMEASMCA"/>
      </w:pPr>
      <w:bookmarkStart w:id="85" w:name="_Hlk52446328"/>
      <w:r w:rsidRPr="006A34E7">
        <w:t xml:space="preserve">Aspen Bad Oldesloe GmbH, </w:t>
      </w:r>
    </w:p>
    <w:p w:rsidR="006A34E7" w:rsidRPr="006A34E7" w:rsidRDefault="006A34E7" w:rsidP="006A34E7">
      <w:pPr>
        <w:pStyle w:val="BTEMEASMCA"/>
      </w:pPr>
      <w:r w:rsidRPr="006A34E7">
        <w:t xml:space="preserve">32-36 Industriestrasse, </w:t>
      </w:r>
    </w:p>
    <w:p w:rsidR="006A34E7" w:rsidRPr="006A34E7" w:rsidRDefault="006A34E7" w:rsidP="006A34E7">
      <w:pPr>
        <w:pStyle w:val="BTEMEASMCA"/>
      </w:pPr>
      <w:r w:rsidRPr="006A34E7">
        <w:t xml:space="preserve">23843 Bad Oldesloe, </w:t>
      </w:r>
    </w:p>
    <w:bookmarkEnd w:id="85"/>
    <w:p w:rsidR="006A34E7" w:rsidRPr="00416876" w:rsidRDefault="000B0C23" w:rsidP="00E35B4B">
      <w:pPr>
        <w:pStyle w:val="BTEMEASMCA"/>
      </w:pPr>
      <w:r w:rsidRPr="000B0C23">
        <w:t>Vokietija</w:t>
      </w:r>
    </w:p>
    <w:p w:rsidR="00E35B4B" w:rsidRPr="00983389" w:rsidRDefault="00E35B4B" w:rsidP="00805AD3">
      <w:pPr>
        <w:pStyle w:val="BTEMEASMCA"/>
      </w:pPr>
    </w:p>
    <w:p w:rsidR="00E35B4B" w:rsidRPr="00990A6F" w:rsidRDefault="00E35B4B" w:rsidP="00E35B4B">
      <w:pPr>
        <w:pStyle w:val="BTEMEASMCA"/>
      </w:pPr>
    </w:p>
    <w:p w:rsidR="00E35B4B" w:rsidRPr="005C29B4" w:rsidRDefault="00E35B4B" w:rsidP="00E35B4B">
      <w:pPr>
        <w:pStyle w:val="BTbEMEASMCA"/>
      </w:pPr>
      <w:r w:rsidRPr="00990A6F">
        <w:rPr>
          <w:bCs/>
        </w:rPr>
        <w:t>Šis pakuotės lapelis</w:t>
      </w:r>
      <w:r w:rsidRPr="00990A6F">
        <w:t xml:space="preserve"> paskutinį kartą peržiūrėtas</w:t>
      </w:r>
      <w:r w:rsidR="00805AD3">
        <w:t xml:space="preserve"> </w:t>
      </w:r>
      <w:r w:rsidR="00A15907">
        <w:t>2021-08-23</w:t>
      </w:r>
      <w:r w:rsidR="00416876">
        <w:t>.</w:t>
      </w:r>
    </w:p>
    <w:p w:rsidR="00E35B4B" w:rsidRPr="00416876" w:rsidRDefault="00E35B4B" w:rsidP="00E35B4B">
      <w:pPr>
        <w:rPr>
          <w:sz w:val="22"/>
          <w:szCs w:val="22"/>
        </w:rPr>
      </w:pPr>
    </w:p>
    <w:p w:rsidR="00E35B4B" w:rsidRPr="006359EB" w:rsidRDefault="00E35B4B" w:rsidP="00E35B4B">
      <w:pPr>
        <w:pStyle w:val="BTEMEASMCA"/>
      </w:pPr>
    </w:p>
    <w:p w:rsidR="00E35B4B" w:rsidRPr="008346F8" w:rsidRDefault="00E35B4B" w:rsidP="00E35B4B">
      <w:pPr>
        <w:pStyle w:val="BTEMEASMCA"/>
        <w:rPr>
          <w:rStyle w:val="Hipersaitas"/>
        </w:rPr>
      </w:pPr>
      <w:r w:rsidRPr="00CA1182">
        <w:t>Išsami informacija apie šį vaistą pateikiama Valstybinės vaistų kontrolės tarnybos prie Lietuvos Respublikos sveikatos apsaugos ministerijos tinklalapyje</w:t>
      </w:r>
      <w:r w:rsidRPr="00CA1182">
        <w:rPr>
          <w:noProof w:val="0"/>
        </w:rPr>
        <w:t xml:space="preserve"> </w:t>
      </w:r>
      <w:hyperlink r:id="rId17" w:history="1">
        <w:r w:rsidRPr="00CA1182">
          <w:rPr>
            <w:rStyle w:val="Hipersaitas"/>
          </w:rPr>
          <w:t>http://www.vvkt.lt/</w:t>
        </w:r>
      </w:hyperlink>
    </w:p>
    <w:p w:rsidR="00E35B4B" w:rsidRPr="00A15907" w:rsidRDefault="00E35B4B" w:rsidP="00A15907">
      <w:pPr>
        <w:pStyle w:val="BTEMEASMCA"/>
      </w:pPr>
      <w:bookmarkStart w:id="86" w:name="_GoBack"/>
      <w:bookmarkEnd w:id="86"/>
    </w:p>
    <w:p w:rsidR="00E35B4B" w:rsidRPr="00A15907" w:rsidRDefault="00E35B4B" w:rsidP="00E35B4B">
      <w:pPr>
        <w:rPr>
          <w:sz w:val="22"/>
          <w:highlight w:val="yellow"/>
        </w:rPr>
      </w:pPr>
    </w:p>
    <w:p w:rsidR="00E35B4B" w:rsidRPr="00990A6F" w:rsidRDefault="00E35B4B" w:rsidP="00E35B4B">
      <w:pPr>
        <w:rPr>
          <w:sz w:val="22"/>
          <w:szCs w:val="22"/>
        </w:rPr>
      </w:pPr>
    </w:p>
    <w:p w:rsidR="00E35B4B" w:rsidRPr="003431F9" w:rsidRDefault="00E35B4B" w:rsidP="00E35B4B">
      <w:pPr>
        <w:rPr>
          <w:sz w:val="22"/>
          <w:szCs w:val="22"/>
        </w:rPr>
      </w:pPr>
    </w:p>
    <w:p w:rsidR="00E35B4B" w:rsidRPr="005C29B4" w:rsidRDefault="00E35B4B" w:rsidP="00E35B4B">
      <w:pPr>
        <w:rPr>
          <w:sz w:val="22"/>
          <w:szCs w:val="22"/>
        </w:rPr>
      </w:pPr>
      <w:r w:rsidRPr="005C29B4">
        <w:rPr>
          <w:sz w:val="22"/>
          <w:szCs w:val="22"/>
        </w:rPr>
        <w:t xml:space="preserve"> </w:t>
      </w:r>
    </w:p>
    <w:p w:rsidR="00E35B4B" w:rsidRPr="00416876" w:rsidRDefault="00E35B4B" w:rsidP="00E35B4B">
      <w:pPr>
        <w:rPr>
          <w:sz w:val="22"/>
          <w:szCs w:val="22"/>
        </w:rPr>
      </w:pPr>
    </w:p>
    <w:p w:rsidR="00064E03" w:rsidRPr="00CA1182" w:rsidRDefault="00064E03">
      <w:pPr>
        <w:rPr>
          <w:sz w:val="22"/>
          <w:szCs w:val="22"/>
        </w:rPr>
      </w:pPr>
    </w:p>
    <w:sectPr w:rsidR="00064E03" w:rsidRPr="00CA1182" w:rsidSect="002B5AE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5E26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5"/>
    <w:lvl w:ilvl="0">
      <w:start w:val="1"/>
      <w:numFmt w:val="decimal"/>
      <w:lvlText w:val="%1."/>
      <w:lvlJc w:val="left"/>
      <w:pPr>
        <w:tabs>
          <w:tab w:val="num" w:pos="720"/>
        </w:tabs>
        <w:ind w:left="720" w:hanging="360"/>
      </w:pPr>
      <w:rPr>
        <w:rFonts w:cs="Times New Roman"/>
      </w:rPr>
    </w:lvl>
  </w:abstractNum>
  <w:abstractNum w:abstractNumId="2" w15:restartNumberingAfterBreak="0">
    <w:nsid w:val="0EE80532"/>
    <w:multiLevelType w:val="hybridMultilevel"/>
    <w:tmpl w:val="FB70BB32"/>
    <w:lvl w:ilvl="0" w:tplc="5F5A7132">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27702"/>
    <w:multiLevelType w:val="singleLevel"/>
    <w:tmpl w:val="84AC3338"/>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1A335351"/>
    <w:multiLevelType w:val="hybridMultilevel"/>
    <w:tmpl w:val="11D685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6D7CEA"/>
    <w:multiLevelType w:val="multilevel"/>
    <w:tmpl w:val="CED69582"/>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47D87658"/>
    <w:multiLevelType w:val="hybridMultilevel"/>
    <w:tmpl w:val="D0166EB2"/>
    <w:name w:val="WW8Num72"/>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4B"/>
    <w:rsid w:val="000055B6"/>
    <w:rsid w:val="00035B1D"/>
    <w:rsid w:val="00064E03"/>
    <w:rsid w:val="00086109"/>
    <w:rsid w:val="000B0C23"/>
    <w:rsid w:val="000F4E70"/>
    <w:rsid w:val="001A0DCB"/>
    <w:rsid w:val="001E1F8B"/>
    <w:rsid w:val="001E60EF"/>
    <w:rsid w:val="001F6938"/>
    <w:rsid w:val="00262E72"/>
    <w:rsid w:val="0029273F"/>
    <w:rsid w:val="002B5AE5"/>
    <w:rsid w:val="002C7C54"/>
    <w:rsid w:val="002F0FEC"/>
    <w:rsid w:val="002F6A6D"/>
    <w:rsid w:val="003431F9"/>
    <w:rsid w:val="00416876"/>
    <w:rsid w:val="00432E40"/>
    <w:rsid w:val="004F558D"/>
    <w:rsid w:val="005135AD"/>
    <w:rsid w:val="005C29B4"/>
    <w:rsid w:val="005E1754"/>
    <w:rsid w:val="005F095B"/>
    <w:rsid w:val="006359EB"/>
    <w:rsid w:val="006A34E7"/>
    <w:rsid w:val="007C57C7"/>
    <w:rsid w:val="00805AD3"/>
    <w:rsid w:val="008346F8"/>
    <w:rsid w:val="008670AC"/>
    <w:rsid w:val="00886256"/>
    <w:rsid w:val="00897256"/>
    <w:rsid w:val="008F0EE9"/>
    <w:rsid w:val="00940564"/>
    <w:rsid w:val="00947B0A"/>
    <w:rsid w:val="009559D7"/>
    <w:rsid w:val="00955D0E"/>
    <w:rsid w:val="00963942"/>
    <w:rsid w:val="00983389"/>
    <w:rsid w:val="00990A6F"/>
    <w:rsid w:val="00991FA8"/>
    <w:rsid w:val="009B224F"/>
    <w:rsid w:val="00A15907"/>
    <w:rsid w:val="00A60C8C"/>
    <w:rsid w:val="00AA60A0"/>
    <w:rsid w:val="00AC1D7A"/>
    <w:rsid w:val="00AF431C"/>
    <w:rsid w:val="00B27A96"/>
    <w:rsid w:val="00B46EE3"/>
    <w:rsid w:val="00B83AA3"/>
    <w:rsid w:val="00BE4B1B"/>
    <w:rsid w:val="00BF57AC"/>
    <w:rsid w:val="00C02C3B"/>
    <w:rsid w:val="00C25580"/>
    <w:rsid w:val="00C82AB0"/>
    <w:rsid w:val="00C90AB9"/>
    <w:rsid w:val="00CA1182"/>
    <w:rsid w:val="00CA20B6"/>
    <w:rsid w:val="00DB33B9"/>
    <w:rsid w:val="00DC528D"/>
    <w:rsid w:val="00DD5DCA"/>
    <w:rsid w:val="00DE7C83"/>
    <w:rsid w:val="00E147A9"/>
    <w:rsid w:val="00E16C2C"/>
    <w:rsid w:val="00E35B4B"/>
    <w:rsid w:val="00E60690"/>
    <w:rsid w:val="00EA30BD"/>
    <w:rsid w:val="00F223C5"/>
    <w:rsid w:val="00F301D4"/>
    <w:rsid w:val="00F66235"/>
    <w:rsid w:val="00F87677"/>
    <w:rsid w:val="00FE5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A2463CF-B742-4BBE-888E-C7C31F3F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5B4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E35B4B"/>
    <w:pPr>
      <w:keepNext/>
      <w:keepLines/>
      <w:spacing w:before="480"/>
      <w:outlineLvl w:val="0"/>
    </w:pPr>
    <w:rPr>
      <w:rFonts w:ascii="Cambria" w:hAnsi="Cambria"/>
      <w:b/>
      <w:bCs/>
      <w:color w:val="365F91"/>
      <w:sz w:val="28"/>
      <w:szCs w:val="28"/>
      <w:lang w:val="x-none" w:eastAsia="x-none"/>
    </w:rPr>
  </w:style>
  <w:style w:type="paragraph" w:styleId="Antrat2">
    <w:name w:val="heading 2"/>
    <w:basedOn w:val="prastasis"/>
    <w:next w:val="prastasis"/>
    <w:link w:val="Antrat2Diagrama"/>
    <w:uiPriority w:val="99"/>
    <w:qFormat/>
    <w:rsid w:val="00E35B4B"/>
    <w:pPr>
      <w:keepNext/>
      <w:keepLines/>
      <w:spacing w:before="200"/>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uiPriority w:val="99"/>
    <w:qFormat/>
    <w:rsid w:val="00E35B4B"/>
    <w:pPr>
      <w:keepNext/>
      <w:keepLines/>
      <w:spacing w:before="200"/>
      <w:outlineLvl w:val="2"/>
    </w:pPr>
    <w:rPr>
      <w:rFonts w:ascii="Cambria" w:hAnsi="Cambria"/>
      <w:b/>
      <w:bCs/>
      <w:color w:val="4F81BD"/>
      <w:lang w:val="x-none" w:eastAsia="x-none"/>
    </w:rPr>
  </w:style>
  <w:style w:type="paragraph" w:styleId="Antrat4">
    <w:name w:val="heading 4"/>
    <w:basedOn w:val="prastasis"/>
    <w:next w:val="prastasis"/>
    <w:link w:val="Antrat4Diagrama"/>
    <w:uiPriority w:val="99"/>
    <w:qFormat/>
    <w:rsid w:val="00E35B4B"/>
    <w:pPr>
      <w:keepNext/>
      <w:jc w:val="both"/>
      <w:outlineLvl w:val="3"/>
    </w:pPr>
    <w:rPr>
      <w:sz w:val="20"/>
      <w:szCs w:val="20"/>
      <w:u w:val="single"/>
      <w:lang w:val="x-none" w:eastAsia="lt-LT"/>
    </w:rPr>
  </w:style>
  <w:style w:type="paragraph" w:styleId="Antrat5">
    <w:name w:val="heading 5"/>
    <w:basedOn w:val="prastasis"/>
    <w:next w:val="prastasis"/>
    <w:link w:val="Antrat5Diagrama"/>
    <w:uiPriority w:val="99"/>
    <w:qFormat/>
    <w:rsid w:val="00E35B4B"/>
    <w:pPr>
      <w:keepNext/>
      <w:outlineLvl w:val="4"/>
    </w:pPr>
    <w:rPr>
      <w:sz w:val="20"/>
      <w:szCs w:val="20"/>
      <w:u w:val="single"/>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35B4B"/>
    <w:rPr>
      <w:rFonts w:ascii="Cambria" w:eastAsia="Times New Roman" w:hAnsi="Cambria" w:cs="Times New Roman"/>
      <w:b/>
      <w:bCs/>
      <w:color w:val="365F91"/>
      <w:sz w:val="28"/>
      <w:szCs w:val="28"/>
    </w:rPr>
  </w:style>
  <w:style w:type="character" w:customStyle="1" w:styleId="Antrat2Diagrama">
    <w:name w:val="Antraštė 2 Diagrama"/>
    <w:link w:val="Antrat2"/>
    <w:uiPriority w:val="99"/>
    <w:rsid w:val="00E35B4B"/>
    <w:rPr>
      <w:rFonts w:ascii="Cambria" w:eastAsia="Times New Roman" w:hAnsi="Cambria" w:cs="Times New Roman"/>
      <w:b/>
      <w:bCs/>
      <w:color w:val="4F81BD"/>
      <w:sz w:val="26"/>
      <w:szCs w:val="26"/>
    </w:rPr>
  </w:style>
  <w:style w:type="character" w:customStyle="1" w:styleId="Antrat3Diagrama">
    <w:name w:val="Antraštė 3 Diagrama"/>
    <w:link w:val="Antrat3"/>
    <w:uiPriority w:val="99"/>
    <w:rsid w:val="00E35B4B"/>
    <w:rPr>
      <w:rFonts w:ascii="Cambria" w:eastAsia="Times New Roman" w:hAnsi="Cambria" w:cs="Times New Roman"/>
      <w:b/>
      <w:bCs/>
      <w:color w:val="4F81BD"/>
      <w:sz w:val="24"/>
      <w:szCs w:val="24"/>
    </w:rPr>
  </w:style>
  <w:style w:type="character" w:customStyle="1" w:styleId="Antrat4Diagrama">
    <w:name w:val="Antraštė 4 Diagrama"/>
    <w:link w:val="Antrat4"/>
    <w:uiPriority w:val="99"/>
    <w:rsid w:val="00E35B4B"/>
    <w:rPr>
      <w:rFonts w:ascii="Times New Roman" w:eastAsia="Times New Roman" w:hAnsi="Times New Roman" w:cs="Times New Roman"/>
      <w:szCs w:val="20"/>
      <w:u w:val="single"/>
      <w:lang w:eastAsia="lt-LT"/>
    </w:rPr>
  </w:style>
  <w:style w:type="character" w:customStyle="1" w:styleId="Antrat5Diagrama">
    <w:name w:val="Antraštė 5 Diagrama"/>
    <w:link w:val="Antrat5"/>
    <w:uiPriority w:val="99"/>
    <w:rsid w:val="00E35B4B"/>
    <w:rPr>
      <w:rFonts w:ascii="Times New Roman" w:eastAsia="Times New Roman" w:hAnsi="Times New Roman" w:cs="Times New Roman"/>
      <w:szCs w:val="20"/>
      <w:u w:val="single"/>
      <w:lang w:eastAsia="lt-LT"/>
    </w:rPr>
  </w:style>
  <w:style w:type="character" w:styleId="Hipersaitas">
    <w:name w:val="Hyperlink"/>
    <w:uiPriority w:val="99"/>
    <w:rsid w:val="00E35B4B"/>
    <w:rPr>
      <w:rFonts w:cs="Times New Roman"/>
      <w:color w:val="0000FF"/>
      <w:u w:val="single"/>
    </w:rPr>
  </w:style>
  <w:style w:type="paragraph" w:styleId="Dokumentoinaostekstas">
    <w:name w:val="endnote text"/>
    <w:basedOn w:val="prastasis"/>
    <w:link w:val="DokumentoinaostekstasDiagrama"/>
    <w:uiPriority w:val="99"/>
    <w:semiHidden/>
    <w:rsid w:val="00E35B4B"/>
    <w:pPr>
      <w:tabs>
        <w:tab w:val="left" w:pos="567"/>
      </w:tabs>
    </w:pPr>
    <w:rPr>
      <w:sz w:val="20"/>
      <w:szCs w:val="20"/>
      <w:lang w:val="en-GB" w:eastAsia="x-none"/>
    </w:rPr>
  </w:style>
  <w:style w:type="character" w:customStyle="1" w:styleId="DokumentoinaostekstasDiagrama">
    <w:name w:val="Dokumento išnašos tekstas Diagrama"/>
    <w:link w:val="Dokumentoinaostekstas"/>
    <w:uiPriority w:val="99"/>
    <w:semiHidden/>
    <w:rsid w:val="00E35B4B"/>
    <w:rPr>
      <w:rFonts w:ascii="Times New Roman" w:eastAsia="Times New Roman" w:hAnsi="Times New Roman" w:cs="Times New Roman"/>
      <w:szCs w:val="20"/>
      <w:lang w:val="en-GB"/>
    </w:rPr>
  </w:style>
  <w:style w:type="paragraph" w:customStyle="1" w:styleId="PI-1EMEASMCA">
    <w:name w:val="PI-1 EMEA_SMCA"/>
    <w:basedOn w:val="Antrat2"/>
    <w:autoRedefine/>
    <w:uiPriority w:val="99"/>
    <w:rsid w:val="00E35B4B"/>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E35B4B"/>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rPr>
  </w:style>
  <w:style w:type="paragraph" w:customStyle="1" w:styleId="PI-2EMEASMCA">
    <w:name w:val="PI-2 EMEA_SMCA"/>
    <w:basedOn w:val="Antrat3"/>
    <w:autoRedefine/>
    <w:uiPriority w:val="99"/>
    <w:rsid w:val="00E35B4B"/>
    <w:pPr>
      <w:tabs>
        <w:tab w:val="left" w:pos="567"/>
      </w:tabs>
      <w:spacing w:before="0"/>
    </w:pPr>
    <w:rPr>
      <w:rFonts w:ascii="Times New Roman" w:hAnsi="Times New Roman"/>
      <w:bCs w:val="0"/>
      <w:color w:val="auto"/>
      <w:kern w:val="28"/>
      <w:sz w:val="22"/>
      <w:szCs w:val="22"/>
    </w:rPr>
  </w:style>
  <w:style w:type="paragraph" w:customStyle="1" w:styleId="BTEMEASMCA">
    <w:name w:val="BT EMEA_SMCA"/>
    <w:basedOn w:val="prastasis"/>
    <w:autoRedefine/>
    <w:uiPriority w:val="99"/>
    <w:rsid w:val="00E35B4B"/>
    <w:rPr>
      <w:noProof/>
      <w:sz w:val="22"/>
      <w:szCs w:val="22"/>
    </w:rPr>
  </w:style>
  <w:style w:type="paragraph" w:customStyle="1" w:styleId="TTEMEASMCA">
    <w:name w:val="TT EMEA_SMCA"/>
    <w:basedOn w:val="Antrat1"/>
    <w:autoRedefine/>
    <w:uiPriority w:val="99"/>
    <w:rsid w:val="00E35B4B"/>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uiPriority w:val="99"/>
    <w:rsid w:val="00E35B4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E35B4B"/>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E35B4B"/>
    <w:rPr>
      <w:rFonts w:ascii="Tahoma" w:eastAsia="Times New Roman" w:hAnsi="Tahoma" w:cs="Tahoma"/>
      <w:sz w:val="16"/>
      <w:szCs w:val="16"/>
    </w:rPr>
  </w:style>
  <w:style w:type="paragraph" w:customStyle="1" w:styleId="BT-EMEASMCA">
    <w:name w:val="BT- EMEA_SMCA"/>
    <w:basedOn w:val="BTEMEASMCA"/>
    <w:autoRedefine/>
    <w:uiPriority w:val="99"/>
    <w:rsid w:val="00983389"/>
    <w:pPr>
      <w:numPr>
        <w:numId w:val="2"/>
      </w:numPr>
      <w:tabs>
        <w:tab w:val="clear" w:pos="720"/>
        <w:tab w:val="num" w:pos="360"/>
      </w:tabs>
      <w:ind w:left="0" w:firstLine="0"/>
    </w:pPr>
  </w:style>
  <w:style w:type="paragraph" w:customStyle="1" w:styleId="PI-3EMEASMCA">
    <w:name w:val="PI-3 EMEA_SMCA"/>
    <w:basedOn w:val="prastasis"/>
    <w:autoRedefine/>
    <w:uiPriority w:val="99"/>
    <w:rsid w:val="00E35B4B"/>
    <w:pPr>
      <w:tabs>
        <w:tab w:val="left" w:pos="4820"/>
      </w:tabs>
      <w:spacing w:line="220" w:lineRule="exact"/>
    </w:pPr>
    <w:rPr>
      <w:b/>
      <w:bCs/>
      <w:sz w:val="22"/>
      <w:szCs w:val="22"/>
    </w:rPr>
  </w:style>
  <w:style w:type="paragraph" w:customStyle="1" w:styleId="BTbEMEASMCA">
    <w:name w:val="BT(b) EMEA_SMCA"/>
    <w:basedOn w:val="BTEMEASMCA"/>
    <w:autoRedefine/>
    <w:uiPriority w:val="99"/>
    <w:rsid w:val="00E35B4B"/>
    <w:rPr>
      <w:b/>
    </w:rPr>
  </w:style>
  <w:style w:type="paragraph" w:customStyle="1" w:styleId="BTbeEMEASMCA">
    <w:name w:val="BT(be) EMEA_SMCA"/>
    <w:basedOn w:val="BTEMEASMCA"/>
    <w:autoRedefine/>
    <w:uiPriority w:val="99"/>
    <w:rsid w:val="00E35B4B"/>
    <w:pPr>
      <w:jc w:val="center"/>
    </w:pPr>
    <w:rPr>
      <w:b/>
      <w:bCs/>
    </w:rPr>
  </w:style>
  <w:style w:type="paragraph" w:customStyle="1" w:styleId="BTeEMEASMCA">
    <w:name w:val="BT(e) EMEA_SMCA"/>
    <w:basedOn w:val="BTEMEASMCA"/>
    <w:autoRedefine/>
    <w:uiPriority w:val="99"/>
    <w:rsid w:val="00E35B4B"/>
    <w:pPr>
      <w:jc w:val="center"/>
    </w:pPr>
  </w:style>
  <w:style w:type="paragraph" w:customStyle="1" w:styleId="BTuEMEASMCA">
    <w:name w:val="BT(u) EMEA_SMCA"/>
    <w:basedOn w:val="BTEMEASMCA"/>
    <w:autoRedefine/>
    <w:uiPriority w:val="99"/>
    <w:rsid w:val="00E35B4B"/>
    <w:rPr>
      <w:u w:val="single"/>
    </w:rPr>
  </w:style>
  <w:style w:type="paragraph" w:styleId="Pagrindinistekstas">
    <w:name w:val="Body Text"/>
    <w:basedOn w:val="prastasis"/>
    <w:link w:val="PagrindinistekstasDiagrama"/>
    <w:uiPriority w:val="99"/>
    <w:rsid w:val="00E35B4B"/>
    <w:pPr>
      <w:spacing w:after="120"/>
    </w:pPr>
    <w:rPr>
      <w:sz w:val="20"/>
      <w:szCs w:val="20"/>
      <w:lang w:val="x-none" w:eastAsia="lt-LT"/>
    </w:rPr>
  </w:style>
  <w:style w:type="character" w:customStyle="1" w:styleId="PagrindinistekstasDiagrama">
    <w:name w:val="Pagrindinis tekstas Diagrama"/>
    <w:link w:val="Pagrindinistekstas"/>
    <w:uiPriority w:val="99"/>
    <w:rsid w:val="00E35B4B"/>
    <w:rPr>
      <w:rFonts w:ascii="Times New Roman" w:eastAsia="Times New Roman" w:hAnsi="Times New Roman" w:cs="Times New Roman"/>
      <w:szCs w:val="20"/>
      <w:lang w:eastAsia="lt-LT"/>
    </w:rPr>
  </w:style>
  <w:style w:type="paragraph" w:styleId="Sraassuenkleliais">
    <w:name w:val="List Bullet"/>
    <w:basedOn w:val="prastasis"/>
    <w:autoRedefine/>
    <w:uiPriority w:val="99"/>
    <w:rsid w:val="00983389"/>
    <w:pPr>
      <w:numPr>
        <w:numId w:val="3"/>
      </w:numPr>
      <w:ind w:left="0" w:firstLine="0"/>
    </w:pPr>
    <w:rPr>
      <w:sz w:val="22"/>
      <w:szCs w:val="20"/>
    </w:rPr>
  </w:style>
  <w:style w:type="character" w:customStyle="1" w:styleId="KomentarotekstasDiagrama">
    <w:name w:val="Komentaro tekstas Diagrama"/>
    <w:link w:val="Komentarotekstas"/>
    <w:uiPriority w:val="99"/>
    <w:semiHidden/>
    <w:rsid w:val="00E35B4B"/>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rsid w:val="00E35B4B"/>
    <w:rPr>
      <w:sz w:val="20"/>
      <w:szCs w:val="20"/>
      <w:lang w:val="x-none" w:eastAsia="x-none"/>
    </w:rPr>
  </w:style>
  <w:style w:type="character" w:customStyle="1" w:styleId="KomentarotemaDiagrama">
    <w:name w:val="Komentaro tema Diagrama"/>
    <w:link w:val="Komentarotema"/>
    <w:uiPriority w:val="99"/>
    <w:semiHidden/>
    <w:rsid w:val="00E35B4B"/>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rsid w:val="00E35B4B"/>
    <w:rPr>
      <w:b/>
      <w:bCs/>
    </w:rPr>
  </w:style>
  <w:style w:type="character" w:styleId="Komentaronuoroda">
    <w:name w:val="annotation reference"/>
    <w:uiPriority w:val="99"/>
    <w:semiHidden/>
    <w:unhideWhenUsed/>
    <w:rsid w:val="006A34E7"/>
    <w:rPr>
      <w:sz w:val="16"/>
      <w:szCs w:val="16"/>
    </w:rPr>
  </w:style>
  <w:style w:type="paragraph" w:styleId="Sraopastraipa">
    <w:name w:val="List Paragraph"/>
    <w:basedOn w:val="prastasis"/>
    <w:uiPriority w:val="34"/>
    <w:qFormat/>
    <w:rsid w:val="006A34E7"/>
    <w:pPr>
      <w:ind w:left="720"/>
    </w:pPr>
    <w:rPr>
      <w:rFonts w:ascii="Calibri" w:eastAsia="Calibri" w:hAnsi="Calibri" w:cs="Calibri"/>
      <w:sz w:val="22"/>
      <w:szCs w:val="22"/>
      <w:lang w:val="en-US"/>
    </w:rPr>
  </w:style>
  <w:style w:type="paragraph" w:styleId="Pataisymai">
    <w:name w:val="Revision"/>
    <w:hidden/>
    <w:uiPriority w:val="99"/>
    <w:semiHidden/>
    <w:rsid w:val="00983389"/>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3.wmf"/><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5167F-49F2-4B90-8FE4-1CAE9F4E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27489</Words>
  <Characters>15670</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43073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jeb74560</dc:creator>
  <cp:keywords/>
  <cp:lastModifiedBy>Albina Burkauskaitė</cp:lastModifiedBy>
  <cp:revision>3</cp:revision>
  <cp:lastPrinted>2017-07-27T06:18:00Z</cp:lastPrinted>
  <dcterms:created xsi:type="dcterms:W3CDTF">2021-08-24T09:45:00Z</dcterms:created>
  <dcterms:modified xsi:type="dcterms:W3CDTF">2021-08-24T09:47:00Z</dcterms:modified>
</cp:coreProperties>
</file>