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93E" w:rsidRPr="00CA1182" w:rsidRDefault="0057493E" w:rsidP="0057493E">
      <w:pPr>
        <w:jc w:val="center"/>
        <w:rPr>
          <w:bCs/>
          <w:noProof/>
          <w:sz w:val="22"/>
          <w:szCs w:val="22"/>
        </w:rPr>
      </w:pPr>
      <w:r w:rsidRPr="00CA1182">
        <w:rPr>
          <w:b/>
          <w:bCs/>
          <w:noProof/>
          <w:sz w:val="22"/>
          <w:szCs w:val="22"/>
        </w:rPr>
        <w:t>Pakuotės lapelis: informacija vartotojui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beEMEASMCA"/>
        <w:rPr>
          <w:noProof w:val="0"/>
        </w:rPr>
      </w:pPr>
      <w:r w:rsidRPr="00CA1182">
        <w:t>Mivacron 2 mg/ml injekcinis ar infuzinis tirpalas</w:t>
      </w:r>
    </w:p>
    <w:p w:rsidR="0057493E" w:rsidRPr="00CA1182" w:rsidRDefault="0057493E" w:rsidP="0057493E">
      <w:pPr>
        <w:pStyle w:val="BTeEMEASMCA"/>
        <w:rPr>
          <w:noProof w:val="0"/>
        </w:rPr>
      </w:pPr>
      <w:r w:rsidRPr="00CA1182">
        <w:t>Mivakuris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bEMEASMCA"/>
      </w:pPr>
      <w:r w:rsidRPr="00CA1182">
        <w:t>Atidžiai perskaitykite visą šį lapelį, prieš pradėdami vartoti vaistą, nes jame pateikiama Jums svarbi informacija.</w:t>
      </w:r>
    </w:p>
    <w:p w:rsidR="0057493E" w:rsidRPr="00CA1182" w:rsidRDefault="0057493E" w:rsidP="0057493E">
      <w:pPr>
        <w:pStyle w:val="BT-EMEASMCA"/>
      </w:pPr>
      <w:r w:rsidRPr="00CA1182">
        <w:t>Neišmeskite šio lapelio, nes vėl gali prireikti jį perskaityti.</w:t>
      </w:r>
    </w:p>
    <w:p w:rsidR="0057493E" w:rsidRPr="00CA1182" w:rsidRDefault="0057493E" w:rsidP="0057493E">
      <w:pPr>
        <w:pStyle w:val="BT-EMEASMCA"/>
      </w:pPr>
      <w:r w:rsidRPr="00CA1182">
        <w:t>Jeigu kiltų daugiau klausimų, kreipkitės į gydytoją arba vaistininką.</w:t>
      </w:r>
    </w:p>
    <w:p w:rsidR="0057493E" w:rsidRPr="00CA1182" w:rsidRDefault="0057493E" w:rsidP="0057493E">
      <w:pPr>
        <w:pStyle w:val="BT-EMEASMCA"/>
      </w:pPr>
      <w:r w:rsidRPr="00CA1182">
        <w:t>Šis vaistas skirtas tik Jums, todėl kitiems žmonėms jo duoti negalima. Vaistas gali jiems pakenkti (net tiems, kurių ligos požymiai yra tokie patys kaip Jūsų).</w:t>
      </w:r>
    </w:p>
    <w:p w:rsidR="0057493E" w:rsidRPr="00CA1182" w:rsidRDefault="0057493E" w:rsidP="0057493E">
      <w:pPr>
        <w:pStyle w:val="BT-EMEASMCA"/>
      </w:pPr>
      <w:r w:rsidRPr="00CA1182">
        <w:t>Jeigu pasireiškė šalutinis poveikis (net jeigu jis šiame lapelyje nenurodytas), kreipkitės į gydytoją arba vaistininką. Žr. 4 skyrių.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bEMEASMCA"/>
      </w:pPr>
      <w:r w:rsidRPr="00CA1182">
        <w:t>Apie ką rašoma šiame lapelyje?</w:t>
      </w:r>
    </w:p>
    <w:p w:rsidR="0057493E" w:rsidRPr="00CA1182" w:rsidRDefault="0057493E" w:rsidP="0057493E">
      <w:pPr>
        <w:pStyle w:val="BTbEMEASMCA"/>
      </w:pPr>
    </w:p>
    <w:p w:rsidR="0057493E" w:rsidRPr="00CA1182" w:rsidRDefault="0057493E" w:rsidP="0057493E">
      <w:pPr>
        <w:pStyle w:val="BTEMEASMCA"/>
      </w:pPr>
      <w:r w:rsidRPr="00CA1182">
        <w:t>1.</w:t>
      </w:r>
      <w:r w:rsidRPr="00CA1182">
        <w:tab/>
        <w:t>Kas yra Mivacron ir kam jis vartojamas</w:t>
      </w:r>
    </w:p>
    <w:p w:rsidR="0057493E" w:rsidRPr="00CA1182" w:rsidRDefault="0057493E" w:rsidP="0057493E">
      <w:pPr>
        <w:pStyle w:val="BTEMEASMCA"/>
      </w:pPr>
      <w:r w:rsidRPr="00CA1182">
        <w:t>2.</w:t>
      </w:r>
      <w:r w:rsidRPr="00CA1182">
        <w:tab/>
        <w:t>Kas žinotina prieš vartojant Mivacron</w:t>
      </w:r>
    </w:p>
    <w:p w:rsidR="0057493E" w:rsidRPr="00CA1182" w:rsidRDefault="0057493E" w:rsidP="0057493E">
      <w:pPr>
        <w:pStyle w:val="BTEMEASMCA"/>
      </w:pPr>
      <w:r w:rsidRPr="00CA1182">
        <w:t>3.</w:t>
      </w:r>
      <w:r w:rsidRPr="00CA1182">
        <w:tab/>
        <w:t>Kaip vartoti Mivacron</w:t>
      </w:r>
    </w:p>
    <w:p w:rsidR="0057493E" w:rsidRPr="00CA1182" w:rsidRDefault="0057493E" w:rsidP="0057493E">
      <w:pPr>
        <w:pStyle w:val="BTEMEASMCA"/>
      </w:pPr>
      <w:r w:rsidRPr="00CA1182">
        <w:t>4.</w:t>
      </w:r>
      <w:r w:rsidRPr="00CA1182">
        <w:tab/>
        <w:t>Galimas šalutinis poveikis</w:t>
      </w:r>
    </w:p>
    <w:p w:rsidR="0057493E" w:rsidRPr="00CA1182" w:rsidRDefault="0057493E" w:rsidP="0057493E">
      <w:pPr>
        <w:pStyle w:val="BTEMEASMCA"/>
      </w:pPr>
      <w:r w:rsidRPr="00CA1182">
        <w:t>5.</w:t>
      </w:r>
      <w:r w:rsidRPr="00CA1182">
        <w:tab/>
        <w:t>Kaip laikyti Mivacron</w:t>
      </w:r>
    </w:p>
    <w:p w:rsidR="0057493E" w:rsidRPr="00CA1182" w:rsidRDefault="0057493E" w:rsidP="0057493E">
      <w:pPr>
        <w:pStyle w:val="BTEMEASMCA"/>
      </w:pPr>
      <w:r w:rsidRPr="00CA1182">
        <w:t>6.</w:t>
      </w:r>
      <w:r w:rsidRPr="00CA1182">
        <w:tab/>
        <w:t>Pakuotės turinys ir kita informacija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1EMEASMCA"/>
      </w:pPr>
      <w:bookmarkStart w:id="0" w:name="_Toc129243139"/>
      <w:bookmarkStart w:id="1" w:name="_Toc129243264"/>
      <w:r w:rsidRPr="00CA1182">
        <w:t>1.</w:t>
      </w:r>
      <w:r w:rsidRPr="00CA1182">
        <w:tab/>
        <w:t>K</w:t>
      </w:r>
      <w:bookmarkEnd w:id="0"/>
      <w:bookmarkEnd w:id="1"/>
      <w:r w:rsidRPr="00CA1182">
        <w:t xml:space="preserve">as yra </w:t>
      </w:r>
      <w:proofErr w:type="spellStart"/>
      <w:r w:rsidRPr="00CA1182">
        <w:t>Mivacron</w:t>
      </w:r>
      <w:proofErr w:type="spellEnd"/>
      <w:r w:rsidRPr="00CA1182">
        <w:t xml:space="preserve"> ir kam jis vartojamas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rPr>
          <w:sz w:val="22"/>
          <w:szCs w:val="22"/>
        </w:rPr>
      </w:pPr>
      <w:proofErr w:type="spellStart"/>
      <w:r w:rsidRPr="00CA1182">
        <w:rPr>
          <w:sz w:val="22"/>
          <w:szCs w:val="22"/>
        </w:rPr>
        <w:t>Mivakurio</w:t>
      </w:r>
      <w:proofErr w:type="spellEnd"/>
      <w:r w:rsidRPr="00CA1182">
        <w:rPr>
          <w:sz w:val="22"/>
          <w:szCs w:val="22"/>
        </w:rPr>
        <w:t xml:space="preserve"> chloridas skiriamas papildomai bendrosios anestezijos metu skeleto raumenims atpalaiduoti bei trachėjos </w:t>
      </w:r>
      <w:proofErr w:type="spellStart"/>
      <w:r w:rsidRPr="00CA1182">
        <w:rPr>
          <w:sz w:val="22"/>
          <w:szCs w:val="22"/>
        </w:rPr>
        <w:t>intubacijai</w:t>
      </w:r>
      <w:proofErr w:type="spellEnd"/>
      <w:r w:rsidRPr="00CA1182">
        <w:rPr>
          <w:sz w:val="22"/>
          <w:szCs w:val="22"/>
        </w:rPr>
        <w:t xml:space="preserve"> ir mechaninei plaučių ventiliacijai palengvinti suaugusiesiems, vaikams, 2 mėnesių ir vyresniems kūdikiams.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1EMEASMCA"/>
      </w:pPr>
      <w:bookmarkStart w:id="2" w:name="_Toc129243140"/>
      <w:bookmarkStart w:id="3" w:name="_Toc129243265"/>
      <w:r w:rsidRPr="00CA1182">
        <w:t>2.</w:t>
      </w:r>
      <w:r w:rsidRPr="00CA1182">
        <w:tab/>
        <w:t xml:space="preserve">Kas žinotina prieš vartojant </w:t>
      </w:r>
      <w:bookmarkEnd w:id="2"/>
      <w:bookmarkEnd w:id="3"/>
      <w:proofErr w:type="spellStart"/>
      <w:r w:rsidRPr="00CA1182">
        <w:t>Mivacron</w:t>
      </w:r>
      <w:proofErr w:type="spellEnd"/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3EMEASMCA"/>
      </w:pPr>
      <w:proofErr w:type="spellStart"/>
      <w:r w:rsidRPr="00CA1182">
        <w:t>Mivacron</w:t>
      </w:r>
      <w:proofErr w:type="spellEnd"/>
      <w:r w:rsidRPr="00CA1182">
        <w:t xml:space="preserve"> vartoti negalima:</w:t>
      </w:r>
    </w:p>
    <w:p w:rsidR="0057493E" w:rsidRPr="00CA1182" w:rsidRDefault="0057493E" w:rsidP="0057493E">
      <w:pPr>
        <w:pStyle w:val="PI-3EMEASMCA"/>
      </w:pPr>
    </w:p>
    <w:p w:rsidR="0057493E" w:rsidRPr="00CA1182" w:rsidRDefault="0057493E" w:rsidP="0057493E">
      <w:pPr>
        <w:pStyle w:val="BT-EMEASMCA"/>
      </w:pPr>
      <w:r w:rsidRPr="00CA1182">
        <w:t>jeigu yra alergija mivakuriui arba bet kuriai pagalbinei šio vaisto medžiagai (jos išvardytos 6 skyriuje);</w:t>
      </w:r>
    </w:p>
    <w:p w:rsidR="0057493E" w:rsidRPr="00CA1182" w:rsidRDefault="0057493E" w:rsidP="0057493E">
      <w:pPr>
        <w:pStyle w:val="BT-EMEASMCA"/>
        <w:rPr>
          <w:noProof w:val="0"/>
        </w:rPr>
      </w:pPr>
      <w:r w:rsidRPr="00CA1182">
        <w:t>jeigu Jums arba kam nors iš jūsų šeimos narių nustatytas nenormalus plazmos cholinesterazės (natūralios organizmo cheminės medžiagos Jūsų kraujyje) aktyvumas.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3EMEASMCA"/>
      </w:pPr>
      <w:r w:rsidRPr="00CA1182">
        <w:t>Įspėjimai ir atsargumo priemonės</w:t>
      </w:r>
    </w:p>
    <w:p w:rsidR="0057493E" w:rsidRPr="00CA1182" w:rsidRDefault="0057493E" w:rsidP="0057493E">
      <w:pPr>
        <w:pStyle w:val="PI-3EMEASMCA"/>
      </w:pPr>
      <w:r w:rsidRPr="00CA1182" w:rsidDel="00697577">
        <w:t xml:space="preserve"> </w:t>
      </w:r>
    </w:p>
    <w:p w:rsidR="0057493E" w:rsidRPr="00CA1182" w:rsidRDefault="0057493E" w:rsidP="0057493E">
      <w:pPr>
        <w:pStyle w:val="PI-3EMEASMCA"/>
        <w:tabs>
          <w:tab w:val="left" w:pos="3780"/>
        </w:tabs>
        <w:rPr>
          <w:b w:val="0"/>
          <w:bCs w:val="0"/>
        </w:rPr>
      </w:pPr>
      <w:r w:rsidRPr="00CA1182">
        <w:rPr>
          <w:b w:val="0"/>
          <w:bCs w:val="0"/>
        </w:rPr>
        <w:t xml:space="preserve">Pasitarkite su gydytoju prieš pradėdami vartoti </w:t>
      </w:r>
      <w:proofErr w:type="spellStart"/>
      <w:r w:rsidRPr="00CA1182">
        <w:t>Mivacron</w:t>
      </w:r>
      <w:proofErr w:type="spellEnd"/>
      <w:r w:rsidRPr="00CA1182">
        <w:t xml:space="preserve"> </w:t>
      </w:r>
    </w:p>
    <w:p w:rsidR="0057493E" w:rsidRPr="00CA1182" w:rsidRDefault="0057493E" w:rsidP="0057493E">
      <w:pPr>
        <w:pStyle w:val="BT-EMEASMCA"/>
      </w:pPr>
      <w:r w:rsidRPr="00CA1182">
        <w:t>jei Jūs esate arba buvote nėščia arba gimdėte per paskutinius 6 mėnesius;</w:t>
      </w:r>
    </w:p>
    <w:p w:rsidR="0057493E" w:rsidRPr="00CA1182" w:rsidRDefault="0057493E" w:rsidP="0057493E">
      <w:pPr>
        <w:pStyle w:val="BT-EMEASMCA"/>
      </w:pPr>
      <w:r w:rsidRPr="00CA1182">
        <w:t>jei turite genetiškai paveldimą cholinesterazės defektą;</w:t>
      </w:r>
    </w:p>
    <w:p w:rsidR="0057493E" w:rsidRPr="00CA1182" w:rsidRDefault="0057493E" w:rsidP="0057493E">
      <w:pPr>
        <w:pStyle w:val="BT-EMEASMCA"/>
        <w:rPr>
          <w:noProof w:val="0"/>
        </w:rPr>
      </w:pPr>
      <w:r w:rsidRPr="00CA1182">
        <w:rPr>
          <w:noProof w:val="0"/>
        </w:rPr>
        <w:t xml:space="preserve">jei </w:t>
      </w:r>
      <w:r w:rsidRPr="00CA1182">
        <w:t>buvo padidėjusio jautrumo reakcijų vartojant kitus raumenis atpalaiduojančius vaistus operacijos metu.</w:t>
      </w:r>
    </w:p>
    <w:p w:rsidR="0057493E" w:rsidRPr="00CA1182" w:rsidRDefault="0057493E" w:rsidP="0057493E">
      <w:pPr>
        <w:pStyle w:val="PI-3EMEASMCA"/>
        <w:tabs>
          <w:tab w:val="left" w:pos="3780"/>
        </w:tabs>
        <w:rPr>
          <w:b w:val="0"/>
          <w:bCs w:val="0"/>
        </w:rPr>
      </w:pPr>
    </w:p>
    <w:p w:rsidR="0057493E" w:rsidRPr="00CA1182" w:rsidRDefault="0057493E" w:rsidP="0057493E">
      <w:pPr>
        <w:pStyle w:val="PI-3EMEASMCA"/>
        <w:tabs>
          <w:tab w:val="left" w:pos="3780"/>
        </w:tabs>
        <w:rPr>
          <w:b w:val="0"/>
          <w:bCs w:val="0"/>
        </w:rPr>
      </w:pPr>
      <w:r w:rsidRPr="00CA1182">
        <w:rPr>
          <w:b w:val="0"/>
          <w:bCs w:val="0"/>
        </w:rPr>
        <w:t>Pasakykite gydytojui jei Jums yra arba anksčiau buvo bet kuri iš toliau išvardytų būklių:</w:t>
      </w:r>
    </w:p>
    <w:p w:rsidR="0057493E" w:rsidRPr="00CA1182" w:rsidRDefault="0057493E" w:rsidP="0057493E">
      <w:pPr>
        <w:pStyle w:val="BT-EMEASMCA"/>
      </w:pPr>
      <w:r w:rsidRPr="00CA1182">
        <w:t>stabligė;</w:t>
      </w:r>
    </w:p>
    <w:p w:rsidR="0057493E" w:rsidRPr="00CA1182" w:rsidRDefault="0057493E" w:rsidP="0057493E">
      <w:pPr>
        <w:pStyle w:val="BT-EMEASMCA"/>
      </w:pPr>
      <w:r w:rsidRPr="00CA1182">
        <w:t>sunki arba užsitęsusi infekcija, pvz., tuberkuliozė;</w:t>
      </w:r>
    </w:p>
    <w:p w:rsidR="0057493E" w:rsidRPr="00CA1182" w:rsidRDefault="0057493E" w:rsidP="0057493E">
      <w:pPr>
        <w:pStyle w:val="BT-EMEASMCA"/>
      </w:pPr>
      <w:r w:rsidRPr="00CA1182">
        <w:t>bet kokia Jus sekinanti užsitęsusi liga;</w:t>
      </w:r>
    </w:p>
    <w:p w:rsidR="0057493E" w:rsidRPr="00CA1182" w:rsidRDefault="0057493E" w:rsidP="0057493E">
      <w:pPr>
        <w:pStyle w:val="BT-EMEASMCA"/>
      </w:pPr>
      <w:r w:rsidRPr="00CA1182">
        <w:t>vėžys;</w:t>
      </w:r>
    </w:p>
    <w:p w:rsidR="0057493E" w:rsidRPr="00CA1182" w:rsidRDefault="0057493E" w:rsidP="0057493E">
      <w:pPr>
        <w:pStyle w:val="BT-EMEASMCA"/>
      </w:pPr>
      <w:r w:rsidRPr="00CA1182">
        <w:t>mažakraujystė;</w:t>
      </w:r>
    </w:p>
    <w:p w:rsidR="0057493E" w:rsidRPr="00CA1182" w:rsidRDefault="0057493E" w:rsidP="0057493E">
      <w:pPr>
        <w:pStyle w:val="BT-EMEASMCA"/>
      </w:pPr>
      <w:r w:rsidRPr="00CA1182">
        <w:t>prasta mityba;</w:t>
      </w:r>
    </w:p>
    <w:p w:rsidR="0057493E" w:rsidRPr="00CA1182" w:rsidRDefault="0057493E" w:rsidP="0057493E">
      <w:pPr>
        <w:pStyle w:val="BT-EMEASMCA"/>
      </w:pPr>
      <w:r w:rsidRPr="00CA1182">
        <w:t>susilpnėjusi skydliaukės funkcija (miksedema);</w:t>
      </w:r>
    </w:p>
    <w:p w:rsidR="0057493E" w:rsidRPr="00CA1182" w:rsidRDefault="0057493E" w:rsidP="0057493E">
      <w:pPr>
        <w:pStyle w:val="BT-EMEASMCA"/>
      </w:pPr>
      <w:r w:rsidRPr="00CA1182">
        <w:t>jungiamojo audinio ligos;</w:t>
      </w:r>
    </w:p>
    <w:p w:rsidR="0057493E" w:rsidRPr="00CA1182" w:rsidRDefault="0057493E" w:rsidP="0057493E">
      <w:pPr>
        <w:pStyle w:val="BT-EMEASMCA"/>
      </w:pPr>
      <w:r w:rsidRPr="00CA1182">
        <w:lastRenderedPageBreak/>
        <w:t>širdies liga;</w:t>
      </w:r>
    </w:p>
    <w:p w:rsidR="0057493E" w:rsidRPr="00CA1182" w:rsidRDefault="0057493E" w:rsidP="0057493E">
      <w:pPr>
        <w:pStyle w:val="BT-EMEASMCA"/>
      </w:pPr>
      <w:r w:rsidRPr="00CA1182">
        <w:t>skrandžio opos;</w:t>
      </w:r>
    </w:p>
    <w:p w:rsidR="0057493E" w:rsidRPr="00CA1182" w:rsidRDefault="0057493E" w:rsidP="0057493E">
      <w:pPr>
        <w:pStyle w:val="BT-EMEASMCA"/>
      </w:pPr>
      <w:r w:rsidRPr="00CA1182">
        <w:t>nudegimai;</w:t>
      </w:r>
    </w:p>
    <w:p w:rsidR="0057493E" w:rsidRPr="00CA1182" w:rsidRDefault="0057493E" w:rsidP="0057493E">
      <w:pPr>
        <w:pStyle w:val="BT-EMEASMCA"/>
      </w:pPr>
      <w:r w:rsidRPr="00CA1182">
        <w:t>kepenų arba inkstų liga;</w:t>
      </w:r>
    </w:p>
    <w:p w:rsidR="0057493E" w:rsidRPr="00CA1182" w:rsidRDefault="0057493E" w:rsidP="0057493E">
      <w:pPr>
        <w:pStyle w:val="BT-EMEASMCA"/>
      </w:pPr>
      <w:r w:rsidRPr="00CA1182">
        <w:t>kitos būklės: kraujo plazmos perpylimas, plazmaferezė, dirbtinė kraujo apytaka;</w:t>
      </w:r>
    </w:p>
    <w:p w:rsidR="0057493E" w:rsidRPr="00CA1182" w:rsidRDefault="0057493E" w:rsidP="0057493E">
      <w:pPr>
        <w:pStyle w:val="BT-EMEASMCA"/>
      </w:pPr>
      <w:r w:rsidRPr="00CA1182">
        <w:t>gydymas kartu keliais vaistais.</w:t>
      </w:r>
    </w:p>
    <w:p w:rsidR="0057493E" w:rsidRPr="00CA1182" w:rsidRDefault="0057493E" w:rsidP="0057493E">
      <w:pPr>
        <w:pStyle w:val="BT-EMEASMCA"/>
        <w:numPr>
          <w:ilvl w:val="0"/>
          <w:numId w:val="0"/>
        </w:numPr>
      </w:pPr>
    </w:p>
    <w:p w:rsidR="0057493E" w:rsidRPr="00CA1182" w:rsidRDefault="0057493E" w:rsidP="0057493E">
      <w:pPr>
        <w:pStyle w:val="BT-EMEASMCA"/>
        <w:numPr>
          <w:ilvl w:val="0"/>
          <w:numId w:val="0"/>
        </w:numPr>
      </w:pPr>
      <w:r w:rsidRPr="00CA1182">
        <w:t xml:space="preserve">Vaikams </w:t>
      </w:r>
    </w:p>
    <w:p w:rsidR="0057493E" w:rsidRPr="00CA1182" w:rsidRDefault="0057493E" w:rsidP="0057493E">
      <w:pPr>
        <w:pStyle w:val="BT-EMEASMCA"/>
      </w:pPr>
      <w:r w:rsidRPr="00CA1182">
        <w:t>Mivacron nerekomenduojama vartoti naujagimiams ir jaunesniems kaip 2 mėnesių kūdikiams, nes trūksta duomenų.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3EMEASMCA"/>
        <w:tabs>
          <w:tab w:val="left" w:pos="3780"/>
        </w:tabs>
      </w:pPr>
      <w:r w:rsidRPr="00CA1182">
        <w:t xml:space="preserve">Kiti vaistai ir </w:t>
      </w:r>
      <w:proofErr w:type="spellStart"/>
      <w:r w:rsidRPr="00CA1182">
        <w:t>Mivacron</w:t>
      </w:r>
      <w:proofErr w:type="spellEnd"/>
    </w:p>
    <w:p w:rsidR="0057493E" w:rsidRPr="00CA1182" w:rsidRDefault="0057493E" w:rsidP="0057493E">
      <w:pPr>
        <w:pStyle w:val="BTEMEASMCA"/>
      </w:pPr>
      <w:r w:rsidRPr="00CA1182">
        <w:t>Jeigu vartojate arba neseniai vartojote kitų vaistų arba dėl to nesate tikri, apie tai pasakykite gydytojui arba vaistininkui.</w:t>
      </w: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  <w:proofErr w:type="spellStart"/>
      <w:r w:rsidRPr="00CA1182">
        <w:rPr>
          <w:sz w:val="22"/>
          <w:szCs w:val="22"/>
        </w:rPr>
        <w:t>Mivacron</w:t>
      </w:r>
      <w:proofErr w:type="spellEnd"/>
      <w:r w:rsidRPr="00CA1182">
        <w:rPr>
          <w:sz w:val="22"/>
          <w:szCs w:val="22"/>
        </w:rPr>
        <w:t xml:space="preserve"> gali sąveikauti su kitais vaistais. Svarbu, kad PRIEŠ jums suleidžiant vaistinio preparato injekciją, pasakytumėte gydytojui, ar vartojate kurį nors iš čia išvardytų vaistų (pasitarkite su gydytoju, jeigu abejojate):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antibiotikų;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vaistų, taikomų širdies ritmo sutrikimams gydyti;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vaistų, taikomų aukštam kraujospūdžiui mažinti (beta blokatoriai);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vaistų, padedančių sumažinti skysčių kiekį organizme (diuretikai);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proofErr w:type="spellStart"/>
      <w:r w:rsidRPr="00CA1182">
        <w:rPr>
          <w:sz w:val="22"/>
          <w:szCs w:val="22"/>
        </w:rPr>
        <w:t>ekotiopato</w:t>
      </w:r>
      <w:proofErr w:type="spellEnd"/>
      <w:r w:rsidRPr="00CA1182">
        <w:rPr>
          <w:sz w:val="22"/>
          <w:szCs w:val="22"/>
        </w:rPr>
        <w:t xml:space="preserve"> jodido akių lašų (taikomų glaukomos, t. y., ligos, kurios metu regėjimas prarandamas dėl padidėjusio spaudimo akyje, gydymui);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tam tikrų hormonų (pasitarkite su gydytoju);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proofErr w:type="spellStart"/>
      <w:r w:rsidRPr="00CA1182">
        <w:rPr>
          <w:sz w:val="22"/>
          <w:szCs w:val="22"/>
        </w:rPr>
        <w:t>bambuterolio</w:t>
      </w:r>
      <w:proofErr w:type="spellEnd"/>
      <w:r w:rsidRPr="00CA1182">
        <w:rPr>
          <w:sz w:val="22"/>
          <w:szCs w:val="22"/>
        </w:rPr>
        <w:t xml:space="preserve"> (taikomo astmos gydymui);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 xml:space="preserve">kitų </w:t>
      </w:r>
      <w:proofErr w:type="spellStart"/>
      <w:r w:rsidRPr="00CA1182">
        <w:rPr>
          <w:sz w:val="22"/>
          <w:szCs w:val="22"/>
        </w:rPr>
        <w:t>miorelaksantų</w:t>
      </w:r>
      <w:proofErr w:type="spellEnd"/>
      <w:r w:rsidRPr="00CA1182">
        <w:rPr>
          <w:sz w:val="22"/>
          <w:szCs w:val="22"/>
        </w:rPr>
        <w:t xml:space="preserve">, pavyzdžiui, </w:t>
      </w:r>
      <w:proofErr w:type="spellStart"/>
      <w:r w:rsidRPr="00CA1182">
        <w:rPr>
          <w:sz w:val="22"/>
          <w:szCs w:val="22"/>
        </w:rPr>
        <w:t>pankuronijaus</w:t>
      </w:r>
      <w:proofErr w:type="spellEnd"/>
      <w:r w:rsidRPr="00CA1182">
        <w:rPr>
          <w:sz w:val="22"/>
          <w:szCs w:val="22"/>
        </w:rPr>
        <w:t xml:space="preserve"> ir </w:t>
      </w:r>
      <w:proofErr w:type="spellStart"/>
      <w:r w:rsidRPr="00CA1182">
        <w:rPr>
          <w:sz w:val="22"/>
          <w:szCs w:val="22"/>
        </w:rPr>
        <w:t>suksametonijaus</w:t>
      </w:r>
      <w:proofErr w:type="spellEnd"/>
      <w:r w:rsidRPr="00CA1182">
        <w:rPr>
          <w:sz w:val="22"/>
          <w:szCs w:val="22"/>
        </w:rPr>
        <w:t>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 xml:space="preserve">vaistų artritui ar sunkiajai </w:t>
      </w:r>
      <w:proofErr w:type="spellStart"/>
      <w:r w:rsidRPr="00CA1182">
        <w:rPr>
          <w:sz w:val="22"/>
          <w:szCs w:val="22"/>
        </w:rPr>
        <w:t>miastenijai</w:t>
      </w:r>
      <w:proofErr w:type="spellEnd"/>
      <w:r w:rsidRPr="00CA1182">
        <w:rPr>
          <w:sz w:val="22"/>
          <w:szCs w:val="22"/>
        </w:rPr>
        <w:t xml:space="preserve"> gydyti;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steroidų;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 xml:space="preserve">vaistų, taikomų sunkioms psichikos ligoms gydyti (pavyzdžiui, </w:t>
      </w:r>
      <w:proofErr w:type="spellStart"/>
      <w:r w:rsidRPr="00CA1182">
        <w:rPr>
          <w:sz w:val="22"/>
          <w:szCs w:val="22"/>
        </w:rPr>
        <w:t>chlorpromazino</w:t>
      </w:r>
      <w:proofErr w:type="spellEnd"/>
      <w:r w:rsidRPr="00CA1182">
        <w:rPr>
          <w:sz w:val="22"/>
          <w:szCs w:val="22"/>
        </w:rPr>
        <w:t>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proofErr w:type="spellStart"/>
      <w:r w:rsidRPr="00CA1182">
        <w:rPr>
          <w:sz w:val="22"/>
          <w:szCs w:val="22"/>
        </w:rPr>
        <w:t>monoaminoksidazės</w:t>
      </w:r>
      <w:proofErr w:type="spellEnd"/>
      <w:r w:rsidRPr="00CA1182">
        <w:rPr>
          <w:sz w:val="22"/>
          <w:szCs w:val="22"/>
        </w:rPr>
        <w:t xml:space="preserve"> inhibitorių (taikomų depresijos gydymui);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 xml:space="preserve">selektyvių </w:t>
      </w:r>
      <w:proofErr w:type="spellStart"/>
      <w:r w:rsidRPr="00CA1182">
        <w:rPr>
          <w:sz w:val="22"/>
          <w:szCs w:val="22"/>
        </w:rPr>
        <w:t>serotonino</w:t>
      </w:r>
      <w:proofErr w:type="spellEnd"/>
      <w:r w:rsidRPr="00CA1182">
        <w:rPr>
          <w:sz w:val="22"/>
          <w:szCs w:val="22"/>
        </w:rPr>
        <w:t xml:space="preserve"> reabsorbcijos inhibitorių (taikomų depresijos ar nerimo gydymui);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ličio;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proofErr w:type="spellStart"/>
      <w:r w:rsidRPr="00CA1182">
        <w:rPr>
          <w:sz w:val="22"/>
          <w:szCs w:val="22"/>
        </w:rPr>
        <w:t>fenitoino</w:t>
      </w:r>
      <w:proofErr w:type="spellEnd"/>
      <w:r w:rsidRPr="00CA1182">
        <w:rPr>
          <w:sz w:val="22"/>
          <w:szCs w:val="22"/>
        </w:rPr>
        <w:t xml:space="preserve"> (</w:t>
      </w:r>
      <w:proofErr w:type="spellStart"/>
      <w:r w:rsidRPr="00CA1182">
        <w:rPr>
          <w:sz w:val="22"/>
          <w:szCs w:val="22"/>
        </w:rPr>
        <w:t>priešepilepsinio</w:t>
      </w:r>
      <w:proofErr w:type="spellEnd"/>
      <w:r w:rsidRPr="00CA1182">
        <w:rPr>
          <w:sz w:val="22"/>
          <w:szCs w:val="22"/>
        </w:rPr>
        <w:t xml:space="preserve"> vaisto);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vaistinių preparatų, kuriuose yra magnio (pavyzdžiui, vaistų, kuriais gydomas virškinimo sutrikimas ir rėmuo bei kt.);</w:t>
      </w:r>
    </w:p>
    <w:p w:rsidR="0057493E" w:rsidRPr="00CA1182" w:rsidRDefault="0057493E" w:rsidP="0057493E">
      <w:pPr>
        <w:numPr>
          <w:ilvl w:val="0"/>
          <w:numId w:val="3"/>
        </w:numPr>
        <w:tabs>
          <w:tab w:val="clear" w:pos="1080"/>
          <w:tab w:val="num" w:pos="540"/>
          <w:tab w:val="left" w:pos="567"/>
        </w:tabs>
        <w:ind w:left="540" w:hanging="540"/>
        <w:rPr>
          <w:sz w:val="22"/>
          <w:szCs w:val="22"/>
        </w:rPr>
      </w:pPr>
      <w:r w:rsidRPr="00CA1182">
        <w:rPr>
          <w:sz w:val="22"/>
          <w:szCs w:val="22"/>
        </w:rPr>
        <w:t>vaistinių preparatų, taikomų vėžio gydymui (mitozę slopinančių preparatų).</w:t>
      </w: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 xml:space="preserve">Šį vaistinį preparatą gali paveikti kai kurie anestetikai bei kiti vaistai, taikomi operacijų metu. Į tai bus atsižvelgta prieš Jums suleidžiant </w:t>
      </w:r>
      <w:proofErr w:type="spellStart"/>
      <w:r w:rsidRPr="00CA1182">
        <w:rPr>
          <w:sz w:val="22"/>
          <w:szCs w:val="22"/>
        </w:rPr>
        <w:t>Mivacron</w:t>
      </w:r>
      <w:proofErr w:type="spellEnd"/>
      <w:r w:rsidRPr="00CA1182">
        <w:rPr>
          <w:sz w:val="22"/>
          <w:szCs w:val="22"/>
        </w:rPr>
        <w:t>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  <w:r w:rsidRPr="00CA1182">
        <w:t>Ar Jūs turėjote kontaktų su tam tikrais insekticidais, vadinamais fosforo organiniais insekticidais? Jei taip, pasakykite gydytojui.</w:t>
      </w:r>
    </w:p>
    <w:p w:rsidR="0057493E" w:rsidRPr="00CA1182" w:rsidRDefault="0057493E" w:rsidP="0057493E">
      <w:pPr>
        <w:pStyle w:val="PI-3EMEASMCA"/>
      </w:pPr>
    </w:p>
    <w:p w:rsidR="0057493E" w:rsidRPr="00CA1182" w:rsidRDefault="0057493E" w:rsidP="0057493E">
      <w:pPr>
        <w:pStyle w:val="PI-3EMEASMCA"/>
      </w:pPr>
      <w:r w:rsidRPr="00CA1182">
        <w:t>Nėštumas, žindymo laikotarpis ir vaisingumas</w:t>
      </w:r>
    </w:p>
    <w:p w:rsidR="0057493E" w:rsidRPr="00CA1182" w:rsidRDefault="0057493E" w:rsidP="0057493E">
      <w:pPr>
        <w:pStyle w:val="BTEMEASMCA"/>
        <w:rPr>
          <w:noProof w:val="0"/>
        </w:rPr>
      </w:pPr>
      <w:r w:rsidRPr="00CA1182">
        <w:t>Jeigu esate nėščia, žindote kūdikį, manote, kad galbūt esate nėščia, arba planuojate pastoti, tai prieš vartodama šį vaistą, pasitarkite su gydytoju.</w:t>
      </w:r>
    </w:p>
    <w:p w:rsidR="0057493E" w:rsidRPr="00CA1182" w:rsidRDefault="0057493E" w:rsidP="0057493E">
      <w:pPr>
        <w:rPr>
          <w:sz w:val="22"/>
          <w:szCs w:val="22"/>
        </w:rPr>
      </w:pPr>
    </w:p>
    <w:p w:rsidR="0057493E" w:rsidRPr="00CA1182" w:rsidRDefault="0057493E" w:rsidP="0057493E">
      <w:pPr>
        <w:rPr>
          <w:sz w:val="22"/>
          <w:szCs w:val="22"/>
        </w:rPr>
      </w:pPr>
      <w:proofErr w:type="spellStart"/>
      <w:r w:rsidRPr="00CA1182">
        <w:rPr>
          <w:sz w:val="22"/>
          <w:szCs w:val="22"/>
        </w:rPr>
        <w:t>Mivakurio</w:t>
      </w:r>
      <w:proofErr w:type="spellEnd"/>
      <w:r w:rsidRPr="00CA1182">
        <w:rPr>
          <w:sz w:val="22"/>
          <w:szCs w:val="22"/>
        </w:rPr>
        <w:t xml:space="preserve"> neturėtų būti vartojama nėštumo metu, nebent laukiama klinikinė nauda motinai yra didesnė už galimą pavojų vaisiui. 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Ar </w:t>
      </w:r>
      <w:proofErr w:type="spellStart"/>
      <w:r w:rsidRPr="00CA1182">
        <w:rPr>
          <w:sz w:val="22"/>
          <w:szCs w:val="22"/>
        </w:rPr>
        <w:t>mivakuris</w:t>
      </w:r>
      <w:proofErr w:type="spellEnd"/>
      <w:r w:rsidRPr="00CA1182">
        <w:rPr>
          <w:sz w:val="22"/>
          <w:szCs w:val="22"/>
        </w:rPr>
        <w:t xml:space="preserve"> išsiskiria su motinos pienu, nežinoma, todėl žindymo metu </w:t>
      </w:r>
      <w:proofErr w:type="spellStart"/>
      <w:r w:rsidRPr="00CA1182">
        <w:rPr>
          <w:sz w:val="22"/>
          <w:szCs w:val="22"/>
        </w:rPr>
        <w:t>Mivakurio</w:t>
      </w:r>
      <w:proofErr w:type="spellEnd"/>
      <w:r w:rsidRPr="00CA1182">
        <w:rPr>
          <w:sz w:val="22"/>
          <w:szCs w:val="22"/>
        </w:rPr>
        <w:t xml:space="preserve"> vartoti nerekomenduojama. </w:t>
      </w:r>
    </w:p>
    <w:p w:rsidR="0057493E" w:rsidRPr="00CA1182" w:rsidRDefault="0057493E" w:rsidP="0057493E">
      <w:pPr>
        <w:pStyle w:val="PI-3EMEASMCA"/>
      </w:pPr>
    </w:p>
    <w:p w:rsidR="0057493E" w:rsidRPr="00CA1182" w:rsidRDefault="0057493E" w:rsidP="0057493E">
      <w:pPr>
        <w:pStyle w:val="PI-3EMEASMCA"/>
      </w:pPr>
      <w:r w:rsidRPr="00CA1182">
        <w:t>Vairavimas ir mechanizmų valdymas</w:t>
      </w:r>
    </w:p>
    <w:p w:rsidR="0057493E" w:rsidRPr="00CA1182" w:rsidRDefault="0057493E" w:rsidP="0057493E">
      <w:pPr>
        <w:pStyle w:val="BTEMEASMCA"/>
      </w:pPr>
      <w:r w:rsidRPr="00CA1182">
        <w:t>Po operacijos gali būti pavojinga per greitai pradėti vairuoti ir valdyti mechanizmus. Jūsų gydytojas pasakys Jums, kiek reikia palaukti, kol vėl galėsite vairuoti ir valdyti mechanizmus.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1EMEASMCA"/>
      </w:pPr>
      <w:bookmarkStart w:id="4" w:name="_Toc129243141"/>
      <w:bookmarkStart w:id="5" w:name="_Toc129243266"/>
      <w:r w:rsidRPr="00CA1182">
        <w:lastRenderedPageBreak/>
        <w:t>3.</w:t>
      </w:r>
      <w:r w:rsidRPr="00CA1182">
        <w:tab/>
        <w:t>K</w:t>
      </w:r>
      <w:bookmarkEnd w:id="4"/>
      <w:bookmarkEnd w:id="5"/>
      <w:r w:rsidRPr="00CA1182">
        <w:t xml:space="preserve">aip vartoti </w:t>
      </w:r>
      <w:proofErr w:type="spellStart"/>
      <w:r w:rsidRPr="00CA1182">
        <w:t>Mivacron</w:t>
      </w:r>
      <w:proofErr w:type="spellEnd"/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keepNext/>
        <w:tabs>
          <w:tab w:val="left" w:pos="567"/>
        </w:tabs>
        <w:rPr>
          <w:sz w:val="22"/>
          <w:szCs w:val="22"/>
        </w:rPr>
      </w:pPr>
      <w:proofErr w:type="spellStart"/>
      <w:r w:rsidRPr="00CA1182">
        <w:rPr>
          <w:sz w:val="22"/>
          <w:szCs w:val="22"/>
        </w:rPr>
        <w:t>Mivacron</w:t>
      </w:r>
      <w:proofErr w:type="spellEnd"/>
      <w:r w:rsidRPr="00CA1182">
        <w:rPr>
          <w:sz w:val="22"/>
          <w:szCs w:val="22"/>
        </w:rPr>
        <w:t xml:space="preserve"> injekcinis tirpalas gali būti suleidžiamas tik griežtai kontroliuojamomis sąlygomis, suleidžiant arba prižiūrint patyrusiam gydytojui, kuris išmano </w:t>
      </w:r>
      <w:proofErr w:type="spellStart"/>
      <w:r w:rsidRPr="00CA1182">
        <w:rPr>
          <w:sz w:val="22"/>
          <w:szCs w:val="22"/>
        </w:rPr>
        <w:t>miorelaksantų</w:t>
      </w:r>
      <w:proofErr w:type="spellEnd"/>
      <w:r w:rsidRPr="00CA1182">
        <w:rPr>
          <w:sz w:val="22"/>
          <w:szCs w:val="22"/>
        </w:rPr>
        <w:t xml:space="preserve"> vartojimą ir poveikį.</w:t>
      </w: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CA1182">
        <w:rPr>
          <w:bCs/>
          <w:sz w:val="22"/>
          <w:szCs w:val="22"/>
        </w:rPr>
        <w:t xml:space="preserve">Gydytojas parinks </w:t>
      </w:r>
      <w:proofErr w:type="spellStart"/>
      <w:r w:rsidRPr="00CA1182">
        <w:rPr>
          <w:bCs/>
          <w:sz w:val="22"/>
          <w:szCs w:val="22"/>
        </w:rPr>
        <w:t>Mivacron</w:t>
      </w:r>
      <w:proofErr w:type="spellEnd"/>
      <w:r w:rsidRPr="00CA1182">
        <w:rPr>
          <w:bCs/>
          <w:sz w:val="22"/>
          <w:szCs w:val="22"/>
        </w:rPr>
        <w:t xml:space="preserve"> dozę ir vartojimo trukmę, kurios yra tinkamos jūsų operacijai.</w:t>
      </w: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proofErr w:type="spellStart"/>
      <w:r w:rsidRPr="00CA1182">
        <w:rPr>
          <w:bCs/>
          <w:sz w:val="22"/>
          <w:szCs w:val="22"/>
        </w:rPr>
        <w:t>Mivacron</w:t>
      </w:r>
      <w:proofErr w:type="spellEnd"/>
      <w:r w:rsidRPr="00CA1182">
        <w:rPr>
          <w:bCs/>
          <w:sz w:val="22"/>
          <w:szCs w:val="22"/>
        </w:rPr>
        <w:t xml:space="preserve"> dozė parenkama atsižvelgiant į Jūsų kūno svorį kilogramais, norimo raumenų atsipalaidavimo mastą ir trukmę, tikėtiną Jūsų atsaką į vaistą ir tai, ar jis skiriamas injekcijos, ar infuzijos būdu.</w:t>
      </w: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  <w:u w:val="single"/>
        </w:rPr>
      </w:pPr>
      <w:r w:rsidRPr="00CA1182">
        <w:rPr>
          <w:bCs/>
          <w:sz w:val="22"/>
          <w:szCs w:val="22"/>
          <w:u w:val="single"/>
        </w:rPr>
        <w:t>Dozavimas suaugusiems žmonėms ir vyresnio amžiaus asmenims</w:t>
      </w: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CA1182">
        <w:rPr>
          <w:bCs/>
          <w:sz w:val="22"/>
          <w:szCs w:val="22"/>
        </w:rPr>
        <w:t xml:space="preserve">Trumpų chirurginių procedūrų atveju </w:t>
      </w:r>
      <w:proofErr w:type="spellStart"/>
      <w:r w:rsidRPr="00CA1182">
        <w:rPr>
          <w:bCs/>
          <w:sz w:val="22"/>
          <w:szCs w:val="22"/>
        </w:rPr>
        <w:t>Mivacron</w:t>
      </w:r>
      <w:proofErr w:type="spellEnd"/>
      <w:r w:rsidRPr="00CA1182">
        <w:rPr>
          <w:bCs/>
          <w:sz w:val="22"/>
          <w:szCs w:val="22"/>
        </w:rPr>
        <w:t xml:space="preserve"> paprastai skiriamas lėta injekcija į veną 0,07-0,25 mg Jūsų kūno svorio kilogramui doze. Nuo dozės dydžio priklauso raumenų atsipalaidavimo laikotarpis. Ilgesnėms operacijoms </w:t>
      </w:r>
      <w:proofErr w:type="spellStart"/>
      <w:r w:rsidRPr="00CA1182">
        <w:rPr>
          <w:bCs/>
          <w:sz w:val="22"/>
          <w:szCs w:val="22"/>
        </w:rPr>
        <w:t>Mivacron</w:t>
      </w:r>
      <w:proofErr w:type="spellEnd"/>
      <w:r w:rsidRPr="00CA1182">
        <w:rPr>
          <w:bCs/>
          <w:sz w:val="22"/>
          <w:szCs w:val="22"/>
        </w:rPr>
        <w:t xml:space="preserve"> gali būti lėtai </w:t>
      </w:r>
      <w:proofErr w:type="spellStart"/>
      <w:r w:rsidRPr="00CA1182">
        <w:rPr>
          <w:bCs/>
          <w:sz w:val="22"/>
          <w:szCs w:val="22"/>
        </w:rPr>
        <w:t>infuzuojamas</w:t>
      </w:r>
      <w:proofErr w:type="spellEnd"/>
      <w:r w:rsidRPr="00CA1182">
        <w:rPr>
          <w:bCs/>
          <w:sz w:val="22"/>
          <w:szCs w:val="22"/>
        </w:rPr>
        <w:t xml:space="preserve"> į veną, atskiestas, pavyzdžiui, gliukozės arba druskos tirpalu, 0,5-0,6 mg kūno svorio kilogramui per valandą greičiu. Šią dozę galima laipsniškai keisti, atsižvelgiant į Jūsų atsaką.</w:t>
      </w: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CA1182">
        <w:rPr>
          <w:bCs/>
          <w:sz w:val="22"/>
          <w:szCs w:val="22"/>
        </w:rPr>
        <w:t xml:space="preserve">Jei esate vyresnio amžiaus, Jums gali prireikti mažesnių </w:t>
      </w:r>
      <w:proofErr w:type="spellStart"/>
      <w:r w:rsidRPr="00CA1182">
        <w:rPr>
          <w:bCs/>
          <w:sz w:val="22"/>
          <w:szCs w:val="22"/>
        </w:rPr>
        <w:t>Mivacron</w:t>
      </w:r>
      <w:proofErr w:type="spellEnd"/>
      <w:r w:rsidRPr="00CA1182">
        <w:rPr>
          <w:bCs/>
          <w:sz w:val="22"/>
          <w:szCs w:val="22"/>
        </w:rPr>
        <w:t xml:space="preserve"> dozių, nei paminėtos aukščiau.</w:t>
      </w: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  <w:u w:val="single"/>
        </w:rPr>
      </w:pPr>
      <w:r w:rsidRPr="00CA1182">
        <w:rPr>
          <w:bCs/>
          <w:sz w:val="22"/>
          <w:szCs w:val="22"/>
          <w:u w:val="single"/>
        </w:rPr>
        <w:t>Dozavimas vaikams nuo 2 mėnesių iki 12 metų</w:t>
      </w:r>
    </w:p>
    <w:p w:rsidR="0057493E" w:rsidRPr="00CA1182" w:rsidRDefault="0057493E" w:rsidP="0057493E">
      <w:pPr>
        <w:tabs>
          <w:tab w:val="left" w:pos="567"/>
        </w:tabs>
        <w:rPr>
          <w:bCs/>
          <w:sz w:val="22"/>
          <w:szCs w:val="22"/>
        </w:rPr>
      </w:pPr>
      <w:proofErr w:type="spellStart"/>
      <w:r w:rsidRPr="00CA1182">
        <w:rPr>
          <w:bCs/>
          <w:sz w:val="22"/>
          <w:szCs w:val="22"/>
        </w:rPr>
        <w:t>Mivacron</w:t>
      </w:r>
      <w:proofErr w:type="spellEnd"/>
      <w:r w:rsidRPr="00CA1182">
        <w:rPr>
          <w:bCs/>
          <w:sz w:val="22"/>
          <w:szCs w:val="22"/>
        </w:rPr>
        <w:t xml:space="preserve"> dozė skiriasi priklausomai nuo vaiko amžiaus. Lėtai leidžiant vaistinį preparatą į veną, paprastai dozė sudaro 0,15-0,2 mg kūno svorio kilogramui. Tam, kad raumenų atsipalaidavimas būtų palaikomas ilgesnį laikotarpį, </w:t>
      </w:r>
      <w:proofErr w:type="spellStart"/>
      <w:r w:rsidRPr="00CA1182">
        <w:rPr>
          <w:bCs/>
          <w:sz w:val="22"/>
          <w:szCs w:val="22"/>
        </w:rPr>
        <w:t>Mivacron</w:t>
      </w:r>
      <w:proofErr w:type="spellEnd"/>
      <w:r w:rsidRPr="00CA1182">
        <w:rPr>
          <w:bCs/>
          <w:sz w:val="22"/>
          <w:szCs w:val="22"/>
        </w:rPr>
        <w:t xml:space="preserve"> </w:t>
      </w:r>
      <w:proofErr w:type="spellStart"/>
      <w:r w:rsidRPr="00CA1182">
        <w:rPr>
          <w:bCs/>
          <w:sz w:val="22"/>
          <w:szCs w:val="22"/>
        </w:rPr>
        <w:t>infuzuojamas</w:t>
      </w:r>
      <w:proofErr w:type="spellEnd"/>
      <w:r w:rsidRPr="00CA1182">
        <w:rPr>
          <w:bCs/>
          <w:sz w:val="22"/>
          <w:szCs w:val="22"/>
        </w:rPr>
        <w:t xml:space="preserve"> po 0,7-0,9 mg kūno svorio kilogramui per valandą.</w:t>
      </w:r>
    </w:p>
    <w:p w:rsidR="0057493E" w:rsidRPr="00CA1182" w:rsidRDefault="0057493E" w:rsidP="0057493E">
      <w:pPr>
        <w:pStyle w:val="Antrat5"/>
        <w:rPr>
          <w:bCs/>
          <w:sz w:val="22"/>
          <w:szCs w:val="22"/>
          <w:u w:val="none"/>
        </w:rPr>
      </w:pPr>
    </w:p>
    <w:p w:rsidR="0057493E" w:rsidRPr="00CA1182" w:rsidRDefault="0057493E" w:rsidP="0057493E">
      <w:pPr>
        <w:pStyle w:val="Antrat5"/>
        <w:rPr>
          <w:bCs/>
          <w:sz w:val="22"/>
          <w:szCs w:val="22"/>
        </w:rPr>
      </w:pPr>
      <w:r w:rsidRPr="00CA1182">
        <w:rPr>
          <w:sz w:val="22"/>
          <w:szCs w:val="22"/>
        </w:rPr>
        <w:t>Dozavimas naujagimiams ir jaunesniems kaip 2 mėnesių kūdikiams</w:t>
      </w:r>
    </w:p>
    <w:p w:rsidR="0057493E" w:rsidRPr="00990A6F" w:rsidRDefault="0057493E" w:rsidP="0057493E">
      <w:pPr>
        <w:rPr>
          <w:sz w:val="22"/>
          <w:szCs w:val="22"/>
        </w:rPr>
      </w:pPr>
      <w:proofErr w:type="spellStart"/>
      <w:r w:rsidRPr="008346F8">
        <w:rPr>
          <w:sz w:val="22"/>
          <w:szCs w:val="22"/>
        </w:rPr>
        <w:t>Mivakurio</w:t>
      </w:r>
      <w:proofErr w:type="spellEnd"/>
      <w:r w:rsidRPr="008346F8">
        <w:rPr>
          <w:sz w:val="22"/>
          <w:szCs w:val="22"/>
        </w:rPr>
        <w:t xml:space="preserve"> chlorido saugumas ir veiksmingumas naujagimiams ir jaunesni</w:t>
      </w:r>
      <w:r w:rsidRPr="00990A6F">
        <w:rPr>
          <w:sz w:val="22"/>
          <w:szCs w:val="22"/>
        </w:rPr>
        <w:t>ems kaip 2 mėnesių kūdikiams dar neištirti. Dozavimo rekomendacijų pateikti negalima.</w:t>
      </w:r>
    </w:p>
    <w:p w:rsidR="0057493E" w:rsidRPr="00990A6F" w:rsidRDefault="0057493E" w:rsidP="0057493E">
      <w:pPr>
        <w:rPr>
          <w:sz w:val="22"/>
          <w:szCs w:val="22"/>
        </w:rPr>
      </w:pPr>
    </w:p>
    <w:p w:rsidR="0057493E" w:rsidRPr="005C29B4" w:rsidRDefault="0057493E" w:rsidP="0057493E">
      <w:pPr>
        <w:tabs>
          <w:tab w:val="left" w:pos="567"/>
        </w:tabs>
        <w:rPr>
          <w:bCs/>
          <w:sz w:val="22"/>
          <w:szCs w:val="22"/>
          <w:u w:val="single"/>
        </w:rPr>
      </w:pPr>
      <w:r w:rsidRPr="003431F9">
        <w:rPr>
          <w:bCs/>
          <w:sz w:val="22"/>
          <w:szCs w:val="22"/>
          <w:u w:val="single"/>
        </w:rPr>
        <w:t xml:space="preserve">Dozavimas pacientams, sergantiems širdies ir kraujagyslių sistemos, inkstų ar kepenų ligomis, esant sumažėjusiam plazmos </w:t>
      </w:r>
      <w:proofErr w:type="spellStart"/>
      <w:r w:rsidRPr="003431F9">
        <w:rPr>
          <w:bCs/>
          <w:sz w:val="22"/>
          <w:szCs w:val="22"/>
          <w:u w:val="single"/>
        </w:rPr>
        <w:t>cholinesterazės</w:t>
      </w:r>
      <w:proofErr w:type="spellEnd"/>
      <w:r w:rsidRPr="003431F9">
        <w:rPr>
          <w:bCs/>
          <w:sz w:val="22"/>
          <w:szCs w:val="22"/>
          <w:u w:val="single"/>
        </w:rPr>
        <w:t xml:space="preserve"> aktyvumui, nutukusiems pacientam</w:t>
      </w:r>
      <w:r w:rsidRPr="005C29B4">
        <w:rPr>
          <w:bCs/>
          <w:sz w:val="22"/>
          <w:szCs w:val="22"/>
          <w:u w:val="single"/>
        </w:rPr>
        <w:t>s, taip pat asmenims, vartojantiems tam tikrų vaistų (kurie paminėti skyrelyje „Kitų vaistų vartojimas“).</w:t>
      </w:r>
    </w:p>
    <w:p w:rsidR="0057493E" w:rsidRPr="00416876" w:rsidRDefault="0057493E" w:rsidP="0057493E">
      <w:pPr>
        <w:tabs>
          <w:tab w:val="left" w:pos="567"/>
        </w:tabs>
        <w:rPr>
          <w:bCs/>
          <w:sz w:val="22"/>
          <w:szCs w:val="22"/>
        </w:rPr>
      </w:pPr>
      <w:r w:rsidRPr="00416876">
        <w:rPr>
          <w:bCs/>
          <w:sz w:val="22"/>
          <w:szCs w:val="22"/>
        </w:rPr>
        <w:t>Dozę šiems pacientams gali prireikti pritaikyti atsižvelgiant į individualų paciento atsaką.</w:t>
      </w:r>
    </w:p>
    <w:p w:rsidR="0057493E" w:rsidRPr="006359EB" w:rsidRDefault="0057493E" w:rsidP="0057493E">
      <w:pPr>
        <w:tabs>
          <w:tab w:val="left" w:pos="567"/>
        </w:tabs>
        <w:rPr>
          <w:bCs/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  <w:u w:val="single"/>
        </w:rPr>
      </w:pPr>
      <w:r w:rsidRPr="00CA1182">
        <w:rPr>
          <w:sz w:val="22"/>
          <w:szCs w:val="22"/>
          <w:u w:val="single"/>
        </w:rPr>
        <w:t>Instrukcijos, kaip atidaryti ampulę</w:t>
      </w: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Ampulėse yra OPC (</w:t>
      </w:r>
      <w:r w:rsidRPr="00CA1182">
        <w:rPr>
          <w:i/>
          <w:sz w:val="22"/>
          <w:szCs w:val="22"/>
        </w:rPr>
        <w:t xml:space="preserve">One </w:t>
      </w:r>
      <w:proofErr w:type="spellStart"/>
      <w:r w:rsidRPr="00CA1182">
        <w:rPr>
          <w:i/>
          <w:sz w:val="22"/>
          <w:szCs w:val="22"/>
        </w:rPr>
        <w:t>Point</w:t>
      </w:r>
      <w:proofErr w:type="spellEnd"/>
      <w:r w:rsidRPr="00CA1182">
        <w:rPr>
          <w:i/>
          <w:sz w:val="22"/>
          <w:szCs w:val="22"/>
        </w:rPr>
        <w:t xml:space="preserve"> </w:t>
      </w:r>
      <w:proofErr w:type="spellStart"/>
      <w:r w:rsidRPr="00CA1182">
        <w:rPr>
          <w:i/>
          <w:sz w:val="22"/>
          <w:szCs w:val="22"/>
        </w:rPr>
        <w:t>Cut</w:t>
      </w:r>
      <w:proofErr w:type="spellEnd"/>
      <w:r w:rsidRPr="00CA1182">
        <w:rPr>
          <w:sz w:val="22"/>
          <w:szCs w:val="22"/>
        </w:rPr>
        <w:t xml:space="preserve"> - laužimo vienoje vietoje) atidarymo sistema, todėl jas reikia atidaryti vadovaujantis šiomis instrukcijomis:</w:t>
      </w:r>
    </w:p>
    <w:p w:rsidR="0057493E" w:rsidRPr="00CA1182" w:rsidRDefault="0057493E" w:rsidP="0057493E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laikykite rankoje apatinę ampulės dalį, kaip parodyta 1 paveiksle;</w:t>
      </w:r>
    </w:p>
    <w:p w:rsidR="0057493E" w:rsidRPr="00CA1182" w:rsidRDefault="0057493E" w:rsidP="0057493E">
      <w:pPr>
        <w:numPr>
          <w:ilvl w:val="0"/>
          <w:numId w:val="2"/>
        </w:num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kitos rankos nykštį uždėkite ant spalvoto taško, esančio ampulės viršutinėje dalyje, ir paspauskite, kaip parodyta 2 paveiksle.</w:t>
      </w: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8346F8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noProof/>
          <w:sz w:val="22"/>
          <w:szCs w:val="22"/>
          <w:lang w:eastAsia="lt-LT"/>
        </w:rPr>
        <w:lastRenderedPageBreak/>
        <w:drawing>
          <wp:anchor distT="0" distB="0" distL="114935" distR="114935" simplePos="0" relativeHeight="251659264" behindDoc="0" locked="0" layoutInCell="1" allowOverlap="1" wp14:anchorId="3E460F86" wp14:editId="20CE6079">
            <wp:simplePos x="0" y="0"/>
            <wp:positionH relativeFrom="column">
              <wp:posOffset>3366135</wp:posOffset>
            </wp:positionH>
            <wp:positionV relativeFrom="paragraph">
              <wp:posOffset>360680</wp:posOffset>
            </wp:positionV>
            <wp:extent cx="1803400" cy="2273300"/>
            <wp:effectExtent l="0" t="0" r="0" b="0"/>
            <wp:wrapTopAndBottom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22733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93E" w:rsidRPr="008346F8" w:rsidRDefault="0057493E" w:rsidP="0057493E">
      <w:pPr>
        <w:tabs>
          <w:tab w:val="left" w:pos="567"/>
        </w:tabs>
        <w:rPr>
          <w:sz w:val="22"/>
          <w:szCs w:val="22"/>
        </w:rPr>
      </w:pPr>
      <w:r>
        <w:rPr>
          <w:noProof/>
          <w:sz w:val="22"/>
          <w:szCs w:val="22"/>
          <w:lang w:eastAsia="lt-L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.05pt;margin-top:5.6pt;width:113.3pt;height:201.6pt;z-index:251660288;mso-wrap-distance-left:9.05pt;mso-wrap-distance-right:9.05pt" filled="t">
            <v:fill color2="black" type="frame"/>
            <v:imagedata r:id="rId6" o:title=""/>
            <w10:wrap type="topAndBottom"/>
          </v:shape>
          <o:OLEObject Type="Embed" ProgID="Word.Picture.8" ShapeID="_x0000_s1026" DrawAspect="Content" ObjectID="_1691314359" r:id="rId7"/>
        </w:object>
      </w:r>
    </w:p>
    <w:p w:rsidR="0057493E" w:rsidRPr="00990A6F" w:rsidRDefault="0057493E" w:rsidP="0057493E">
      <w:pPr>
        <w:tabs>
          <w:tab w:val="left" w:pos="567"/>
        </w:tabs>
        <w:rPr>
          <w:sz w:val="22"/>
          <w:szCs w:val="22"/>
        </w:rPr>
      </w:pPr>
      <w:r w:rsidRPr="00990A6F">
        <w:rPr>
          <w:sz w:val="22"/>
          <w:szCs w:val="22"/>
        </w:rPr>
        <w:t xml:space="preserve">1 paveikslas </w:t>
      </w:r>
      <w:r w:rsidRPr="00990A6F">
        <w:rPr>
          <w:sz w:val="22"/>
          <w:szCs w:val="22"/>
        </w:rPr>
        <w:tab/>
      </w:r>
      <w:r w:rsidRPr="00990A6F">
        <w:rPr>
          <w:sz w:val="22"/>
          <w:szCs w:val="22"/>
        </w:rPr>
        <w:tab/>
      </w:r>
      <w:r w:rsidRPr="00990A6F">
        <w:rPr>
          <w:sz w:val="22"/>
          <w:szCs w:val="22"/>
        </w:rPr>
        <w:tab/>
      </w:r>
      <w:r w:rsidRPr="00990A6F">
        <w:rPr>
          <w:sz w:val="22"/>
          <w:szCs w:val="22"/>
        </w:rPr>
        <w:tab/>
        <w:t>2 paveikslas</w:t>
      </w:r>
    </w:p>
    <w:p w:rsidR="0057493E" w:rsidRPr="00990A6F" w:rsidRDefault="0057493E" w:rsidP="0057493E">
      <w:pPr>
        <w:pStyle w:val="BTEMEASMCA"/>
      </w:pPr>
    </w:p>
    <w:p w:rsidR="0057493E" w:rsidRPr="003431F9" w:rsidRDefault="0057493E" w:rsidP="0057493E">
      <w:pPr>
        <w:pStyle w:val="PI-3EMEASMCA"/>
      </w:pPr>
      <w:r w:rsidRPr="003431F9">
        <w:t xml:space="preserve">Ką daryti pavartojus per didelę </w:t>
      </w:r>
      <w:proofErr w:type="spellStart"/>
      <w:r w:rsidRPr="003431F9">
        <w:t>Mivacron</w:t>
      </w:r>
      <w:proofErr w:type="spellEnd"/>
      <w:r w:rsidRPr="003431F9">
        <w:t xml:space="preserve"> dozę?</w:t>
      </w:r>
    </w:p>
    <w:p w:rsidR="0057493E" w:rsidRPr="00416876" w:rsidRDefault="0057493E" w:rsidP="0057493E">
      <w:pPr>
        <w:pStyle w:val="BTEMEASMCA"/>
        <w:rPr>
          <w:b/>
          <w:noProof w:val="0"/>
        </w:rPr>
      </w:pPr>
      <w:r w:rsidRPr="005C29B4">
        <w:t>Mivacron poveikis operacijos metu atidžiai stebimas, todėl, nors tai ir mažai tikėtina, Jums gavus per didelę vaistinio preparato dozę, gydytojas nedelsiant imsis atitinkamų veiksmų.</w:t>
      </w:r>
    </w:p>
    <w:p w:rsidR="0057493E" w:rsidRPr="006359EB" w:rsidRDefault="0057493E" w:rsidP="0057493E">
      <w:pPr>
        <w:pStyle w:val="PI-1EMEASMCA"/>
      </w:pPr>
      <w:bookmarkStart w:id="6" w:name="_Toc129243142"/>
      <w:bookmarkStart w:id="7" w:name="_Toc129243267"/>
    </w:p>
    <w:p w:rsidR="0057493E" w:rsidRPr="00CA1182" w:rsidRDefault="0057493E" w:rsidP="0057493E">
      <w:pPr>
        <w:pStyle w:val="PI-1EMEASMCA"/>
      </w:pPr>
    </w:p>
    <w:p w:rsidR="0057493E" w:rsidRPr="00CA1182" w:rsidRDefault="0057493E" w:rsidP="0057493E">
      <w:pPr>
        <w:pStyle w:val="PI-1EMEASMCA"/>
      </w:pPr>
      <w:r w:rsidRPr="00CA1182">
        <w:t>4.</w:t>
      </w:r>
      <w:r w:rsidRPr="00CA1182">
        <w:tab/>
        <w:t>G</w:t>
      </w:r>
      <w:bookmarkEnd w:id="6"/>
      <w:bookmarkEnd w:id="7"/>
      <w:r w:rsidRPr="00CA1182">
        <w:t>alimas šalutinis poveikis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  <w:r w:rsidRPr="00CA1182">
        <w:t>Šis vaistas, kaip ir visi kiti, gali sukelti šalutinį poveikį, nors jis pasireiškia ne visiems žmonėms.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Imuninės sistemos sutrikimai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Labai reti (mažiau kaip 1 žmogui iš 10 000):                       anafilaksinė ar </w:t>
      </w:r>
      <w:proofErr w:type="spellStart"/>
      <w:r w:rsidRPr="00CA1182">
        <w:rPr>
          <w:sz w:val="22"/>
          <w:szCs w:val="22"/>
        </w:rPr>
        <w:t>anafilaktoidinė</w:t>
      </w:r>
      <w:proofErr w:type="spellEnd"/>
      <w:r w:rsidRPr="00CA1182">
        <w:rPr>
          <w:sz w:val="22"/>
          <w:szCs w:val="22"/>
        </w:rPr>
        <w:t xml:space="preserve"> reakcija  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                                                                                               (sunkios alerginės reakcijos).      </w:t>
      </w:r>
    </w:p>
    <w:p w:rsidR="0057493E" w:rsidRPr="00CA1182" w:rsidRDefault="0057493E" w:rsidP="0057493E">
      <w:pPr>
        <w:rPr>
          <w:sz w:val="22"/>
          <w:szCs w:val="22"/>
        </w:rPr>
      </w:pP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Širdies sutrikimai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Nedažni (pasireiškia daugiau nei 1 žmogui iš 100): </w:t>
      </w:r>
      <w:r w:rsidRPr="00CA1182">
        <w:rPr>
          <w:sz w:val="22"/>
          <w:szCs w:val="22"/>
        </w:rPr>
        <w:tab/>
        <w:t xml:space="preserve">laikina </w:t>
      </w:r>
      <w:proofErr w:type="spellStart"/>
      <w:r w:rsidRPr="00CA1182">
        <w:rPr>
          <w:sz w:val="22"/>
          <w:szCs w:val="22"/>
        </w:rPr>
        <w:t>tachikardija</w:t>
      </w:r>
      <w:proofErr w:type="spellEnd"/>
      <w:r w:rsidRPr="00CA1182">
        <w:rPr>
          <w:sz w:val="22"/>
          <w:szCs w:val="22"/>
        </w:rPr>
        <w:t xml:space="preserve"> (širdies susitraukimo</w:t>
      </w:r>
    </w:p>
    <w:p w:rsidR="0057493E" w:rsidRPr="00CA1182" w:rsidRDefault="0057493E" w:rsidP="0057493E">
      <w:pPr>
        <w:jc w:val="center"/>
        <w:rPr>
          <w:sz w:val="22"/>
          <w:szCs w:val="22"/>
        </w:rPr>
      </w:pPr>
      <w:r w:rsidRPr="00CA1182">
        <w:rPr>
          <w:sz w:val="22"/>
          <w:szCs w:val="22"/>
        </w:rPr>
        <w:t xml:space="preserve">                                                dažnio padidėjimas).</w:t>
      </w:r>
    </w:p>
    <w:p w:rsidR="0057493E" w:rsidRPr="00CA1182" w:rsidRDefault="0057493E" w:rsidP="0057493E">
      <w:pPr>
        <w:rPr>
          <w:sz w:val="22"/>
          <w:szCs w:val="22"/>
        </w:rPr>
      </w:pP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Kraujagyslių sutrikimai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Labai dažni (pasireiškia daugiau nei 1 žmogui iš 10): </w:t>
      </w:r>
      <w:r w:rsidRPr="00CA1182">
        <w:rPr>
          <w:sz w:val="22"/>
          <w:szCs w:val="22"/>
        </w:rPr>
        <w:tab/>
        <w:t>paraudimas.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Nedažni (pasireiškia daugiau nei 1 žmogui iš 100): </w:t>
      </w:r>
      <w:r w:rsidRPr="00CA1182">
        <w:rPr>
          <w:sz w:val="22"/>
          <w:szCs w:val="22"/>
        </w:rPr>
        <w:tab/>
      </w:r>
      <w:proofErr w:type="spellStart"/>
      <w:r w:rsidRPr="00CA1182">
        <w:rPr>
          <w:sz w:val="22"/>
          <w:szCs w:val="22"/>
        </w:rPr>
        <w:t>hipotenzija</w:t>
      </w:r>
      <w:proofErr w:type="spellEnd"/>
      <w:r w:rsidRPr="00CA1182">
        <w:rPr>
          <w:sz w:val="22"/>
          <w:szCs w:val="22"/>
        </w:rPr>
        <w:t xml:space="preserve"> (kraujospūdžio sumažėjimas).</w:t>
      </w:r>
    </w:p>
    <w:p w:rsidR="0057493E" w:rsidRPr="00CA1182" w:rsidRDefault="0057493E" w:rsidP="0057493E">
      <w:pPr>
        <w:rPr>
          <w:sz w:val="22"/>
          <w:szCs w:val="22"/>
        </w:rPr>
      </w:pP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Kvėpavimo sistemos, krūtinės ląstos ir tarpuplaučio sutrikimai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Nedažni (pasireiškia daugiau nei 1 žmogui iš 100):</w:t>
      </w:r>
      <w:r w:rsidRPr="00CA1182">
        <w:rPr>
          <w:sz w:val="22"/>
          <w:szCs w:val="22"/>
        </w:rPr>
        <w:tab/>
      </w:r>
      <w:proofErr w:type="spellStart"/>
      <w:r w:rsidRPr="00CA1182">
        <w:rPr>
          <w:sz w:val="22"/>
          <w:szCs w:val="22"/>
        </w:rPr>
        <w:t>bronchospazmas</w:t>
      </w:r>
      <w:proofErr w:type="spellEnd"/>
      <w:r w:rsidRPr="00CA1182">
        <w:rPr>
          <w:sz w:val="22"/>
          <w:szCs w:val="22"/>
        </w:rPr>
        <w:t xml:space="preserve"> (kvėpavimo sunkumas).</w:t>
      </w:r>
    </w:p>
    <w:p w:rsidR="0057493E" w:rsidRPr="00CA1182" w:rsidRDefault="0057493E" w:rsidP="0057493E">
      <w:pPr>
        <w:rPr>
          <w:sz w:val="22"/>
          <w:szCs w:val="22"/>
        </w:rPr>
      </w:pP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Odos ir poodinio audinio sutrikimai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 xml:space="preserve">Nedažni (pasireiškia daugiau nei 1 žmogui iš 100): </w:t>
      </w:r>
      <w:r w:rsidRPr="00CA1182">
        <w:rPr>
          <w:sz w:val="22"/>
          <w:szCs w:val="22"/>
        </w:rPr>
        <w:tab/>
      </w:r>
      <w:proofErr w:type="spellStart"/>
      <w:r w:rsidRPr="00CA1182">
        <w:rPr>
          <w:sz w:val="22"/>
          <w:szCs w:val="22"/>
        </w:rPr>
        <w:t>eritema</w:t>
      </w:r>
      <w:proofErr w:type="spellEnd"/>
      <w:r w:rsidRPr="00CA1182">
        <w:rPr>
          <w:sz w:val="22"/>
          <w:szCs w:val="22"/>
        </w:rPr>
        <w:t xml:space="preserve"> (odos paraudimas), dilgėlinė.</w:t>
      </w: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  <w:r w:rsidRPr="00CA1182">
        <w:rPr>
          <w:sz w:val="22"/>
          <w:szCs w:val="22"/>
        </w:rPr>
        <w:t>Jei šie reiškiniai atsiranda operacijos metu, gydytojas juos stebės ir gydys.</w:t>
      </w:r>
    </w:p>
    <w:p w:rsidR="0057493E" w:rsidRPr="00CA1182" w:rsidRDefault="0057493E" w:rsidP="0057493E">
      <w:pPr>
        <w:tabs>
          <w:tab w:val="left" w:pos="567"/>
        </w:tabs>
        <w:rPr>
          <w:sz w:val="22"/>
          <w:szCs w:val="22"/>
        </w:rPr>
      </w:pPr>
    </w:p>
    <w:p w:rsidR="0057493E" w:rsidRPr="00CA1182" w:rsidRDefault="0057493E" w:rsidP="0057493E">
      <w:pPr>
        <w:pStyle w:val="Pagrindinistekstas"/>
        <w:spacing w:after="0"/>
        <w:rPr>
          <w:sz w:val="22"/>
          <w:szCs w:val="22"/>
        </w:rPr>
      </w:pPr>
      <w:r w:rsidRPr="00CA1182">
        <w:rPr>
          <w:sz w:val="22"/>
          <w:szCs w:val="22"/>
        </w:rPr>
        <w:t>Saugumo duomenys vaikams panašūs į suaugusiųjų duomenis.</w:t>
      </w:r>
    </w:p>
    <w:p w:rsidR="0057493E" w:rsidRPr="00990A6F" w:rsidRDefault="0057493E" w:rsidP="0057493E">
      <w:pPr>
        <w:pStyle w:val="BTEMEASMCA"/>
      </w:pPr>
    </w:p>
    <w:p w:rsidR="0057493E" w:rsidRPr="005C29B4" w:rsidRDefault="0057493E" w:rsidP="0057493E">
      <w:pPr>
        <w:rPr>
          <w:b/>
          <w:sz w:val="22"/>
          <w:szCs w:val="22"/>
        </w:rPr>
      </w:pPr>
      <w:r w:rsidRPr="003431F9">
        <w:rPr>
          <w:b/>
          <w:noProof/>
          <w:sz w:val="22"/>
          <w:szCs w:val="22"/>
        </w:rPr>
        <w:t>Pranešimas apie šalutinį poveikį</w:t>
      </w:r>
    </w:p>
    <w:p w:rsidR="0057493E" w:rsidRPr="00CA1182" w:rsidRDefault="0057493E" w:rsidP="0057493E">
      <w:pPr>
        <w:ind w:right="-449"/>
        <w:rPr>
          <w:sz w:val="22"/>
          <w:szCs w:val="22"/>
        </w:rPr>
      </w:pPr>
      <w:r w:rsidRPr="00416876">
        <w:rPr>
          <w:noProof/>
          <w:sz w:val="22"/>
          <w:szCs w:val="22"/>
        </w:rPr>
        <w:t>Jeigu pasireiškė šalutinis poveikis, įskaitant šiame lapelyje nenurodytą, pasakykite gydytojui arba vaistininkui</w:t>
      </w:r>
      <w:r w:rsidRPr="00416876">
        <w:rPr>
          <w:sz w:val="22"/>
          <w:szCs w:val="22"/>
        </w:rPr>
        <w:t>.</w:t>
      </w:r>
      <w:r w:rsidRPr="00416876">
        <w:rPr>
          <w:noProof/>
          <w:sz w:val="22"/>
          <w:szCs w:val="22"/>
        </w:rPr>
        <w:t xml:space="preserve"> </w:t>
      </w:r>
    </w:p>
    <w:p w:rsidR="0057493E" w:rsidRPr="00CA1182" w:rsidRDefault="0057493E" w:rsidP="0057493E">
      <w:pPr>
        <w:ind w:right="-449"/>
        <w:rPr>
          <w:noProof/>
          <w:sz w:val="22"/>
          <w:szCs w:val="22"/>
        </w:rPr>
      </w:pPr>
      <w:r w:rsidRPr="00CA1182">
        <w:rPr>
          <w:noProof/>
          <w:sz w:val="22"/>
          <w:szCs w:val="22"/>
        </w:rPr>
        <w:t xml:space="preserve">Apie šalutinį poveikį taip pat galite pranešti Valstybinei vaistų kontrolės tarnybai prie Lietuvos Respublikos sveikatos apsaugos ministerijos nemokamu telefonu 8 800 73568 arba užpildyti interneto svetainėje </w:t>
      </w:r>
      <w:hyperlink r:id="rId8" w:history="1">
        <w:r w:rsidRPr="00CA1182">
          <w:rPr>
            <w:noProof/>
            <w:sz w:val="22"/>
            <w:szCs w:val="22"/>
          </w:rPr>
          <w:t>www.vvkt.lt</w:t>
        </w:r>
      </w:hyperlink>
      <w:r w:rsidRPr="00CA1182">
        <w:rPr>
          <w:noProof/>
          <w:sz w:val="22"/>
          <w:szCs w:val="22"/>
        </w:rPr>
        <w:t xml:space="preserve"> esančią formą ir pateikti ją Valstybinei vaistų kontrolės tarnybai prie Lietuvos Respublikos </w:t>
      </w:r>
      <w:r w:rsidRPr="00CA1182">
        <w:rPr>
          <w:noProof/>
          <w:sz w:val="22"/>
          <w:szCs w:val="22"/>
        </w:rPr>
        <w:lastRenderedPageBreak/>
        <w:t xml:space="preserve">sveikatos apsaugos ministerijos vienu iš šių būdų: raštu (adresu Žirmūnų g. 139A, LT-09120 Vilnius), nemokamu fakso numeriu 8 800 20131, el. paštu </w:t>
      </w:r>
      <w:hyperlink r:id="rId9" w:history="1">
        <w:r w:rsidRPr="00CA1182">
          <w:rPr>
            <w:noProof/>
            <w:sz w:val="22"/>
            <w:szCs w:val="22"/>
          </w:rPr>
          <w:t>NepageidaujamaR@vvkt.lt</w:t>
        </w:r>
      </w:hyperlink>
      <w:r w:rsidRPr="00CA1182">
        <w:rPr>
          <w:noProof/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CA1182">
          <w:rPr>
            <w:noProof/>
            <w:sz w:val="22"/>
            <w:szCs w:val="22"/>
          </w:rPr>
          <w:t>http://www.vvkt.lt</w:t>
        </w:r>
      </w:hyperlink>
      <w:r w:rsidRPr="00CA1182">
        <w:rPr>
          <w:noProof/>
          <w:sz w:val="22"/>
          <w:szCs w:val="22"/>
        </w:rPr>
        <w:t>). Pranešdami apie šalutinį poveikį galite mums padėti gauti daugiau informacijos apie šio vaisto saugumą.</w:t>
      </w:r>
    </w:p>
    <w:p w:rsidR="0057493E" w:rsidRPr="00CA1182" w:rsidRDefault="0057493E" w:rsidP="0057493E">
      <w:pPr>
        <w:ind w:right="-449"/>
        <w:rPr>
          <w:sz w:val="22"/>
          <w:szCs w:val="22"/>
        </w:rPr>
      </w:pPr>
    </w:p>
    <w:p w:rsidR="0057493E" w:rsidRPr="008346F8" w:rsidRDefault="0057493E" w:rsidP="0057493E">
      <w:pPr>
        <w:pStyle w:val="BTEMEASMCA"/>
      </w:pPr>
    </w:p>
    <w:p w:rsidR="0057493E" w:rsidRPr="00990A6F" w:rsidRDefault="0057493E" w:rsidP="0057493E">
      <w:pPr>
        <w:pStyle w:val="PI-1EMEASMCA"/>
      </w:pPr>
      <w:bookmarkStart w:id="8" w:name="_Toc129243143"/>
      <w:bookmarkStart w:id="9" w:name="_Toc129243268"/>
      <w:r w:rsidRPr="00990A6F">
        <w:t>5.</w:t>
      </w:r>
      <w:r w:rsidRPr="00990A6F">
        <w:tab/>
        <w:t>K</w:t>
      </w:r>
      <w:bookmarkEnd w:id="8"/>
      <w:bookmarkEnd w:id="9"/>
      <w:r w:rsidRPr="00990A6F">
        <w:t xml:space="preserve">aip laikyti </w:t>
      </w:r>
      <w:proofErr w:type="spellStart"/>
      <w:r w:rsidRPr="00990A6F">
        <w:t>Mivacron</w:t>
      </w:r>
      <w:proofErr w:type="spellEnd"/>
    </w:p>
    <w:p w:rsidR="0057493E" w:rsidRPr="00990A6F" w:rsidRDefault="0057493E" w:rsidP="0057493E">
      <w:pPr>
        <w:pStyle w:val="BTEMEASMCA"/>
      </w:pPr>
    </w:p>
    <w:p w:rsidR="0057493E" w:rsidRPr="003431F9" w:rsidRDefault="0057493E" w:rsidP="0057493E">
      <w:pPr>
        <w:pStyle w:val="BTEMEASMCA"/>
      </w:pPr>
      <w:r w:rsidRPr="003431F9">
        <w:t>Šį vaistą laikykite vaikams nepastebimoje ir nepasiekiamoje vietoje.</w:t>
      </w:r>
    </w:p>
    <w:p w:rsidR="0057493E" w:rsidRPr="00416876" w:rsidRDefault="0057493E" w:rsidP="0057493E">
      <w:pPr>
        <w:pStyle w:val="BTEMEASMCA"/>
      </w:pPr>
      <w:r w:rsidRPr="005C29B4">
        <w:t>Laikyti ne aukštesnėje kaip 25 °</w:t>
      </w:r>
      <w:r w:rsidRPr="00416876">
        <w:t xml:space="preserve">C temperatūroje. </w:t>
      </w:r>
    </w:p>
    <w:p w:rsidR="0057493E" w:rsidRPr="006359EB" w:rsidRDefault="0057493E" w:rsidP="0057493E">
      <w:pPr>
        <w:pStyle w:val="BTEMEASMCA"/>
      </w:pPr>
      <w:r w:rsidRPr="006359EB">
        <w:t xml:space="preserve">Negalima užšaldyti. </w:t>
      </w:r>
    </w:p>
    <w:p w:rsidR="0057493E" w:rsidRPr="00CA1182" w:rsidRDefault="0057493E" w:rsidP="0057493E">
      <w:pPr>
        <w:pStyle w:val="BTEMEASMCA"/>
      </w:pPr>
      <w:r w:rsidRPr="00CA1182">
        <w:t>Ampules laikyti išorinėje dėžutėje, kad preparatas būtų apsaugotas nuo šviesos.</w:t>
      </w:r>
    </w:p>
    <w:p w:rsidR="0057493E" w:rsidRPr="00CA1182" w:rsidRDefault="0057493E" w:rsidP="0057493E">
      <w:pPr>
        <w:pStyle w:val="BTEMEASMCA"/>
      </w:pPr>
      <w:r w:rsidRPr="00CA1182">
        <w:t xml:space="preserve">Ant ampulės etiketės ir dėžutės po „EXP arba Tinka iki“ nurodytam tinkamumo laikui pasibaigus, šio vaisto vartoti negalima. 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  <w:r w:rsidRPr="00CA1182">
        <w:t>Vaistų negalima išmesti į kanalizaciją arba su buitinėmis atliekomis. Kaip išmesti nereikalingus vaistus, klauskite vaistininko. Šios priemonės padės apsaugoti aplinką.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1EMEASMCA"/>
      </w:pPr>
      <w:bookmarkStart w:id="10" w:name="_Toc129243144"/>
      <w:bookmarkStart w:id="11" w:name="_Toc129243269"/>
      <w:r w:rsidRPr="00CA1182">
        <w:t>6.</w:t>
      </w:r>
      <w:r w:rsidRPr="00CA1182">
        <w:tab/>
      </w:r>
      <w:bookmarkEnd w:id="10"/>
      <w:bookmarkEnd w:id="11"/>
      <w:r w:rsidRPr="00CA1182">
        <w:t>Pakuotės turinys ir kita informacija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3EMEASMCA"/>
      </w:pPr>
      <w:proofErr w:type="spellStart"/>
      <w:r w:rsidRPr="00CA1182">
        <w:t>Mivacron</w:t>
      </w:r>
      <w:proofErr w:type="spellEnd"/>
      <w:r w:rsidRPr="00CA1182">
        <w:t xml:space="preserve"> sudėtis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-EMEASMCA"/>
      </w:pPr>
      <w:r w:rsidRPr="00CA1182">
        <w:t>Veiklioji medžiaga yra mivakuris. 1 ml tirpalo yra 2 mg mivakurio (mivakurio chlorido pavidalu).</w:t>
      </w:r>
    </w:p>
    <w:p w:rsidR="0057493E" w:rsidRPr="00CA1182" w:rsidRDefault="0057493E" w:rsidP="0057493E">
      <w:pPr>
        <w:pStyle w:val="BT-EMEASMCA"/>
      </w:pPr>
      <w:r w:rsidRPr="00CA1182">
        <w:t>Pagalbinės medžiagos yra vandenilio hidrochlorido rūgštis ir injekcinis vanduo.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3EMEASMCA"/>
      </w:pPr>
      <w:proofErr w:type="spellStart"/>
      <w:r w:rsidRPr="00CA1182">
        <w:t>Mivacron</w:t>
      </w:r>
      <w:proofErr w:type="spellEnd"/>
      <w:r w:rsidRPr="00CA1182">
        <w:t xml:space="preserve"> išvaizda ir kiekis pakuotėje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BTEMEASMCA"/>
      </w:pPr>
      <w:r w:rsidRPr="00CA1182">
        <w:t>Mivacron yra skaidrus, bespalvis tirpalas be jokių dalelių.</w:t>
      </w:r>
    </w:p>
    <w:p w:rsidR="0057493E" w:rsidRPr="00CA1182" w:rsidRDefault="0057493E" w:rsidP="0057493E">
      <w:pPr>
        <w:pStyle w:val="BTEMEASMCA"/>
      </w:pPr>
      <w:r w:rsidRPr="00CA1182">
        <w:t>Mivacron injekcinis tirpalas tiekiamas ampulėmis. Kartono dėžutėje yra 5 ampulės po 5 ml arba po 10 ml injekcinio tirpalo.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I-3EMEASMCA"/>
      </w:pPr>
      <w:r w:rsidRPr="00CA1182">
        <w:t>Registruotojas ir gamintojas</w:t>
      </w:r>
    </w:p>
    <w:p w:rsidR="0057493E" w:rsidRPr="00CA1182" w:rsidRDefault="0057493E" w:rsidP="0057493E">
      <w:pPr>
        <w:pStyle w:val="BTEMEASMCA"/>
      </w:pPr>
    </w:p>
    <w:p w:rsidR="0057493E" w:rsidRPr="00CA1182" w:rsidRDefault="0057493E" w:rsidP="0057493E">
      <w:pPr>
        <w:pStyle w:val="Pagrindinistekstas"/>
        <w:spacing w:after="0"/>
        <w:rPr>
          <w:b/>
          <w:sz w:val="22"/>
          <w:szCs w:val="22"/>
        </w:rPr>
      </w:pPr>
      <w:r w:rsidRPr="00CA1182">
        <w:rPr>
          <w:b/>
          <w:sz w:val="22"/>
          <w:szCs w:val="22"/>
        </w:rPr>
        <w:t>Registruotojas</w:t>
      </w:r>
    </w:p>
    <w:p w:rsidR="0057493E" w:rsidRPr="00990A6F" w:rsidRDefault="0057493E" w:rsidP="0057493E">
      <w:pPr>
        <w:ind w:right="-199"/>
        <w:rPr>
          <w:sz w:val="22"/>
          <w:szCs w:val="22"/>
        </w:rPr>
      </w:pPr>
      <w:proofErr w:type="spellStart"/>
      <w:r w:rsidRPr="008346F8">
        <w:rPr>
          <w:sz w:val="22"/>
          <w:szCs w:val="22"/>
        </w:rPr>
        <w:t>Aspen</w:t>
      </w:r>
      <w:proofErr w:type="spellEnd"/>
      <w:r w:rsidRPr="008346F8">
        <w:rPr>
          <w:sz w:val="22"/>
          <w:szCs w:val="22"/>
        </w:rPr>
        <w:t xml:space="preserve"> </w:t>
      </w:r>
      <w:proofErr w:type="spellStart"/>
      <w:r w:rsidRPr="008346F8">
        <w:rPr>
          <w:sz w:val="22"/>
          <w:szCs w:val="22"/>
        </w:rPr>
        <w:t>Pharma</w:t>
      </w:r>
      <w:proofErr w:type="spellEnd"/>
      <w:r w:rsidRPr="008346F8">
        <w:rPr>
          <w:sz w:val="22"/>
          <w:szCs w:val="22"/>
        </w:rPr>
        <w:t xml:space="preserve"> </w:t>
      </w:r>
      <w:proofErr w:type="spellStart"/>
      <w:r w:rsidRPr="008346F8">
        <w:rPr>
          <w:sz w:val="22"/>
          <w:szCs w:val="22"/>
        </w:rPr>
        <w:t>Trading</w:t>
      </w:r>
      <w:proofErr w:type="spellEnd"/>
      <w:r w:rsidRPr="008346F8">
        <w:rPr>
          <w:sz w:val="22"/>
          <w:szCs w:val="22"/>
        </w:rPr>
        <w:t xml:space="preserve"> </w:t>
      </w:r>
      <w:proofErr w:type="spellStart"/>
      <w:r w:rsidRPr="008346F8">
        <w:rPr>
          <w:sz w:val="22"/>
          <w:szCs w:val="22"/>
        </w:rPr>
        <w:t>Li</w:t>
      </w:r>
      <w:r w:rsidRPr="00990A6F">
        <w:rPr>
          <w:sz w:val="22"/>
          <w:szCs w:val="22"/>
        </w:rPr>
        <w:t>mited</w:t>
      </w:r>
      <w:proofErr w:type="spellEnd"/>
    </w:p>
    <w:p w:rsidR="0057493E" w:rsidRPr="00990A6F" w:rsidRDefault="0057493E" w:rsidP="0057493E">
      <w:pPr>
        <w:ind w:right="-199"/>
        <w:rPr>
          <w:sz w:val="22"/>
          <w:szCs w:val="22"/>
        </w:rPr>
      </w:pPr>
      <w:r w:rsidRPr="00990A6F">
        <w:rPr>
          <w:sz w:val="22"/>
          <w:szCs w:val="22"/>
        </w:rPr>
        <w:t xml:space="preserve">3016 Lake </w:t>
      </w:r>
      <w:proofErr w:type="spellStart"/>
      <w:r w:rsidRPr="00990A6F">
        <w:rPr>
          <w:sz w:val="22"/>
          <w:szCs w:val="22"/>
        </w:rPr>
        <w:t>Drive</w:t>
      </w:r>
      <w:proofErr w:type="spellEnd"/>
    </w:p>
    <w:p w:rsidR="0057493E" w:rsidRPr="003431F9" w:rsidRDefault="0057493E" w:rsidP="0057493E">
      <w:pPr>
        <w:ind w:right="-199"/>
        <w:rPr>
          <w:sz w:val="22"/>
          <w:szCs w:val="22"/>
        </w:rPr>
      </w:pPr>
      <w:proofErr w:type="spellStart"/>
      <w:r w:rsidRPr="003431F9">
        <w:rPr>
          <w:sz w:val="22"/>
          <w:szCs w:val="22"/>
        </w:rPr>
        <w:t>Citywest</w:t>
      </w:r>
      <w:proofErr w:type="spellEnd"/>
      <w:r w:rsidRPr="003431F9">
        <w:rPr>
          <w:sz w:val="22"/>
          <w:szCs w:val="22"/>
        </w:rPr>
        <w:t xml:space="preserve"> </w:t>
      </w:r>
      <w:proofErr w:type="spellStart"/>
      <w:r w:rsidRPr="003431F9">
        <w:rPr>
          <w:sz w:val="22"/>
          <w:szCs w:val="22"/>
        </w:rPr>
        <w:t>Business</w:t>
      </w:r>
      <w:proofErr w:type="spellEnd"/>
      <w:r w:rsidRPr="003431F9">
        <w:rPr>
          <w:sz w:val="22"/>
          <w:szCs w:val="22"/>
        </w:rPr>
        <w:t xml:space="preserve"> </w:t>
      </w:r>
      <w:proofErr w:type="spellStart"/>
      <w:r w:rsidRPr="003431F9">
        <w:rPr>
          <w:sz w:val="22"/>
          <w:szCs w:val="22"/>
        </w:rPr>
        <w:t>Campus</w:t>
      </w:r>
      <w:proofErr w:type="spellEnd"/>
    </w:p>
    <w:p w:rsidR="0057493E" w:rsidRPr="005C29B4" w:rsidRDefault="0057493E" w:rsidP="0057493E">
      <w:pPr>
        <w:ind w:right="-199"/>
        <w:rPr>
          <w:sz w:val="22"/>
          <w:szCs w:val="22"/>
        </w:rPr>
      </w:pPr>
      <w:r w:rsidRPr="005C29B4">
        <w:rPr>
          <w:sz w:val="22"/>
          <w:szCs w:val="22"/>
        </w:rPr>
        <w:t>Dublin 24</w:t>
      </w:r>
    </w:p>
    <w:p w:rsidR="0057493E" w:rsidRPr="00416876" w:rsidRDefault="0057493E" w:rsidP="0057493E">
      <w:pPr>
        <w:ind w:right="-199"/>
        <w:rPr>
          <w:sz w:val="22"/>
          <w:szCs w:val="22"/>
        </w:rPr>
      </w:pPr>
      <w:r w:rsidRPr="00416876">
        <w:rPr>
          <w:sz w:val="22"/>
          <w:szCs w:val="22"/>
        </w:rPr>
        <w:t>Airija</w:t>
      </w:r>
    </w:p>
    <w:p w:rsidR="0057493E" w:rsidRPr="00CA1182" w:rsidRDefault="0057493E" w:rsidP="0057493E">
      <w:pPr>
        <w:ind w:right="-199"/>
        <w:rPr>
          <w:sz w:val="22"/>
          <w:szCs w:val="22"/>
        </w:rPr>
      </w:pPr>
      <w:r w:rsidRPr="006359EB">
        <w:rPr>
          <w:sz w:val="22"/>
          <w:szCs w:val="22"/>
        </w:rPr>
        <w:t>Tel. +370 5 214 0291</w:t>
      </w:r>
    </w:p>
    <w:p w:rsidR="0057493E" w:rsidRPr="008346F8" w:rsidRDefault="0057493E" w:rsidP="0057493E">
      <w:pPr>
        <w:pStyle w:val="Pagrindinistekstas"/>
        <w:spacing w:after="0"/>
        <w:rPr>
          <w:sz w:val="22"/>
          <w:szCs w:val="22"/>
        </w:rPr>
      </w:pPr>
    </w:p>
    <w:p w:rsidR="0057493E" w:rsidRPr="008346F8" w:rsidRDefault="0057493E" w:rsidP="0057493E">
      <w:pPr>
        <w:pStyle w:val="Pagrindinistekstas"/>
        <w:spacing w:after="0"/>
        <w:rPr>
          <w:b/>
          <w:sz w:val="22"/>
          <w:szCs w:val="22"/>
        </w:rPr>
      </w:pPr>
      <w:r w:rsidRPr="008346F8">
        <w:rPr>
          <w:b/>
          <w:sz w:val="22"/>
          <w:szCs w:val="22"/>
        </w:rPr>
        <w:t>Gamintojas</w:t>
      </w:r>
    </w:p>
    <w:p w:rsidR="0057493E" w:rsidRPr="003431F9" w:rsidRDefault="0057493E" w:rsidP="0057493E">
      <w:pPr>
        <w:rPr>
          <w:sz w:val="22"/>
          <w:szCs w:val="22"/>
        </w:rPr>
      </w:pPr>
      <w:proofErr w:type="spellStart"/>
      <w:r w:rsidRPr="003431F9">
        <w:rPr>
          <w:sz w:val="22"/>
          <w:szCs w:val="22"/>
        </w:rPr>
        <w:t>GlaxoSmithKline</w:t>
      </w:r>
      <w:proofErr w:type="spellEnd"/>
      <w:r w:rsidRPr="003431F9">
        <w:rPr>
          <w:sz w:val="22"/>
          <w:szCs w:val="22"/>
        </w:rPr>
        <w:t xml:space="preserve"> </w:t>
      </w:r>
      <w:proofErr w:type="spellStart"/>
      <w:r w:rsidRPr="003431F9">
        <w:rPr>
          <w:sz w:val="22"/>
          <w:szCs w:val="22"/>
        </w:rPr>
        <w:t>Manufacturing</w:t>
      </w:r>
      <w:proofErr w:type="spellEnd"/>
      <w:r w:rsidRPr="003431F9">
        <w:rPr>
          <w:sz w:val="22"/>
          <w:szCs w:val="22"/>
        </w:rPr>
        <w:t xml:space="preserve"> </w:t>
      </w:r>
      <w:proofErr w:type="spellStart"/>
      <w:r w:rsidRPr="003431F9">
        <w:rPr>
          <w:sz w:val="22"/>
          <w:szCs w:val="22"/>
        </w:rPr>
        <w:t>S.p.A</w:t>
      </w:r>
      <w:proofErr w:type="spellEnd"/>
    </w:p>
    <w:p w:rsidR="0057493E" w:rsidRPr="005C29B4" w:rsidRDefault="0057493E" w:rsidP="0057493E">
      <w:pPr>
        <w:rPr>
          <w:sz w:val="22"/>
          <w:szCs w:val="22"/>
        </w:rPr>
      </w:pPr>
      <w:proofErr w:type="spellStart"/>
      <w:r w:rsidRPr="005C29B4">
        <w:rPr>
          <w:sz w:val="22"/>
          <w:szCs w:val="22"/>
        </w:rPr>
        <w:t>Strada</w:t>
      </w:r>
      <w:proofErr w:type="spellEnd"/>
      <w:r w:rsidRPr="005C29B4">
        <w:rPr>
          <w:sz w:val="22"/>
          <w:szCs w:val="22"/>
        </w:rPr>
        <w:t xml:space="preserve"> Provinciale </w:t>
      </w:r>
      <w:proofErr w:type="spellStart"/>
      <w:r w:rsidRPr="005C29B4">
        <w:rPr>
          <w:sz w:val="22"/>
          <w:szCs w:val="22"/>
        </w:rPr>
        <w:t>Asolana</w:t>
      </w:r>
      <w:proofErr w:type="spellEnd"/>
      <w:r w:rsidRPr="005C29B4">
        <w:rPr>
          <w:sz w:val="22"/>
          <w:szCs w:val="22"/>
        </w:rPr>
        <w:t>, 90</w:t>
      </w:r>
    </w:p>
    <w:p w:rsidR="0057493E" w:rsidRPr="00416876" w:rsidRDefault="0057493E" w:rsidP="0057493E">
      <w:pPr>
        <w:rPr>
          <w:sz w:val="22"/>
          <w:szCs w:val="22"/>
        </w:rPr>
      </w:pPr>
      <w:r w:rsidRPr="00416876">
        <w:rPr>
          <w:sz w:val="22"/>
          <w:szCs w:val="22"/>
        </w:rPr>
        <w:t xml:space="preserve">43056 San Polo di </w:t>
      </w:r>
      <w:proofErr w:type="spellStart"/>
      <w:r w:rsidRPr="00416876">
        <w:rPr>
          <w:sz w:val="22"/>
          <w:szCs w:val="22"/>
        </w:rPr>
        <w:t>Torrile</w:t>
      </w:r>
      <w:proofErr w:type="spellEnd"/>
      <w:r w:rsidRPr="00416876">
        <w:rPr>
          <w:sz w:val="22"/>
          <w:szCs w:val="22"/>
        </w:rPr>
        <w:t xml:space="preserve"> </w:t>
      </w:r>
    </w:p>
    <w:p w:rsidR="0057493E" w:rsidRPr="006359EB" w:rsidRDefault="0057493E" w:rsidP="0057493E">
      <w:pPr>
        <w:rPr>
          <w:sz w:val="22"/>
          <w:szCs w:val="22"/>
        </w:rPr>
      </w:pPr>
      <w:r w:rsidRPr="006359EB">
        <w:rPr>
          <w:sz w:val="22"/>
          <w:szCs w:val="22"/>
        </w:rPr>
        <w:t xml:space="preserve">Parma </w:t>
      </w:r>
    </w:p>
    <w:p w:rsidR="0057493E" w:rsidRPr="00CA1182" w:rsidRDefault="0057493E" w:rsidP="0057493E">
      <w:pPr>
        <w:rPr>
          <w:sz w:val="22"/>
          <w:szCs w:val="22"/>
        </w:rPr>
      </w:pPr>
      <w:r w:rsidRPr="00CA1182">
        <w:rPr>
          <w:sz w:val="22"/>
          <w:szCs w:val="22"/>
        </w:rPr>
        <w:t>Italija</w:t>
      </w:r>
    </w:p>
    <w:p w:rsidR="0057493E" w:rsidRPr="00983389" w:rsidRDefault="0057493E" w:rsidP="0057493E">
      <w:pPr>
        <w:pStyle w:val="BTEMEASMCA"/>
      </w:pPr>
    </w:p>
    <w:p w:rsidR="0057493E" w:rsidRDefault="0057493E" w:rsidP="0057493E">
      <w:pPr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57493E" w:rsidRDefault="0057493E" w:rsidP="0057493E">
      <w:pPr>
        <w:rPr>
          <w:sz w:val="22"/>
          <w:szCs w:val="22"/>
        </w:rPr>
      </w:pPr>
    </w:p>
    <w:p w:rsidR="0057493E" w:rsidRDefault="0057493E" w:rsidP="0057493E">
      <w:pPr>
        <w:pStyle w:val="BTEMEASMCA"/>
      </w:pPr>
      <w:r>
        <w:t>Aspen Pharma Ireland Limited</w:t>
      </w:r>
    </w:p>
    <w:p w:rsidR="0057493E" w:rsidRDefault="0057493E" w:rsidP="0057493E">
      <w:pPr>
        <w:pStyle w:val="BTEMEASMCA"/>
      </w:pPr>
      <w:r>
        <w:t>One George’s Quay Plaza</w:t>
      </w:r>
    </w:p>
    <w:p w:rsidR="0057493E" w:rsidRDefault="0057493E" w:rsidP="0057493E">
      <w:pPr>
        <w:pStyle w:val="BTEMEASMCA"/>
      </w:pPr>
      <w:r>
        <w:t>Dublin 2</w:t>
      </w:r>
    </w:p>
    <w:p w:rsidR="0057493E" w:rsidRDefault="0057493E" w:rsidP="0057493E">
      <w:pPr>
        <w:pStyle w:val="BTEMEASMCA"/>
      </w:pPr>
      <w:r>
        <w:t>Airija</w:t>
      </w:r>
    </w:p>
    <w:p w:rsidR="0057493E" w:rsidRDefault="0057493E" w:rsidP="0057493E">
      <w:pPr>
        <w:pStyle w:val="BTEMEASMCA"/>
      </w:pPr>
    </w:p>
    <w:p w:rsidR="0057493E" w:rsidRDefault="0057493E" w:rsidP="0057493E">
      <w:pPr>
        <w:pStyle w:val="BTEMEASMCA"/>
      </w:pPr>
      <w:r>
        <w:lastRenderedPageBreak/>
        <w:t>a</w:t>
      </w:r>
      <w:r w:rsidRPr="00805AD3">
        <w:t>rba</w:t>
      </w:r>
    </w:p>
    <w:p w:rsidR="0057493E" w:rsidRDefault="0057493E" w:rsidP="0057493E">
      <w:pPr>
        <w:pStyle w:val="BTEMEASMCA"/>
      </w:pPr>
    </w:p>
    <w:p w:rsidR="0057493E" w:rsidRPr="006A34E7" w:rsidRDefault="0057493E" w:rsidP="0057493E">
      <w:pPr>
        <w:pStyle w:val="BTEMEASMCA"/>
      </w:pPr>
      <w:bookmarkStart w:id="12" w:name="_Hlk52446328"/>
      <w:r w:rsidRPr="006A34E7">
        <w:t xml:space="preserve">Aspen Bad Oldesloe GmbH, </w:t>
      </w:r>
    </w:p>
    <w:p w:rsidR="0057493E" w:rsidRPr="006A34E7" w:rsidRDefault="0057493E" w:rsidP="0057493E">
      <w:pPr>
        <w:pStyle w:val="BTEMEASMCA"/>
      </w:pPr>
      <w:r w:rsidRPr="006A34E7">
        <w:t xml:space="preserve">32-36 Industriestrasse, </w:t>
      </w:r>
    </w:p>
    <w:p w:rsidR="0057493E" w:rsidRPr="006A34E7" w:rsidRDefault="0057493E" w:rsidP="0057493E">
      <w:pPr>
        <w:pStyle w:val="BTEMEASMCA"/>
      </w:pPr>
      <w:r w:rsidRPr="006A34E7">
        <w:t xml:space="preserve">23843 Bad Oldesloe, </w:t>
      </w:r>
    </w:p>
    <w:bookmarkEnd w:id="12"/>
    <w:p w:rsidR="0057493E" w:rsidRPr="00416876" w:rsidRDefault="0057493E" w:rsidP="0057493E">
      <w:pPr>
        <w:pStyle w:val="BTEMEASMCA"/>
      </w:pPr>
      <w:r w:rsidRPr="000B0C23">
        <w:t>Vokietija</w:t>
      </w:r>
    </w:p>
    <w:p w:rsidR="0057493E" w:rsidRPr="00983389" w:rsidRDefault="0057493E" w:rsidP="0057493E">
      <w:pPr>
        <w:pStyle w:val="BTEMEASMCA"/>
      </w:pPr>
    </w:p>
    <w:p w:rsidR="0057493E" w:rsidRPr="00990A6F" w:rsidRDefault="0057493E" w:rsidP="0057493E">
      <w:pPr>
        <w:pStyle w:val="BTEMEASMCA"/>
      </w:pPr>
    </w:p>
    <w:p w:rsidR="0057493E" w:rsidRPr="005C29B4" w:rsidRDefault="0057493E" w:rsidP="0057493E">
      <w:pPr>
        <w:pStyle w:val="BTbEMEASMCA"/>
      </w:pPr>
      <w:r w:rsidRPr="00990A6F">
        <w:rPr>
          <w:bCs/>
        </w:rPr>
        <w:t>Šis pakuotės lapelis</w:t>
      </w:r>
      <w:r w:rsidRPr="00990A6F">
        <w:t xml:space="preserve"> paskutinį kartą peržiūrėtas</w:t>
      </w:r>
      <w:r>
        <w:t xml:space="preserve"> 2021-08-23.</w:t>
      </w:r>
    </w:p>
    <w:p w:rsidR="0057493E" w:rsidRPr="00416876" w:rsidRDefault="0057493E" w:rsidP="0057493E">
      <w:pPr>
        <w:rPr>
          <w:sz w:val="22"/>
          <w:szCs w:val="22"/>
        </w:rPr>
      </w:pPr>
    </w:p>
    <w:p w:rsidR="0057493E" w:rsidRPr="006359EB" w:rsidRDefault="0057493E" w:rsidP="0057493E">
      <w:pPr>
        <w:pStyle w:val="BTEMEASMCA"/>
      </w:pPr>
    </w:p>
    <w:p w:rsidR="0057493E" w:rsidRPr="008346F8" w:rsidRDefault="0057493E" w:rsidP="0057493E">
      <w:pPr>
        <w:pStyle w:val="BTEMEASMCA"/>
        <w:rPr>
          <w:rStyle w:val="Hipersaitas"/>
        </w:rPr>
      </w:pPr>
      <w:r w:rsidRPr="00CA1182">
        <w:t>Išsami informacija apie šį vaistą pateikiama Valstybinės vaistų kontrolės tarnybos prie Lietuvos Respublikos sveikatos apsaugos ministerijos tinklalapyje</w:t>
      </w:r>
      <w:r w:rsidRPr="00CA1182">
        <w:rPr>
          <w:noProof w:val="0"/>
        </w:rPr>
        <w:t xml:space="preserve"> </w:t>
      </w:r>
      <w:hyperlink r:id="rId11" w:history="1">
        <w:r w:rsidRPr="00CA1182">
          <w:rPr>
            <w:rStyle w:val="Hipersaitas"/>
          </w:rPr>
          <w:t>http://www.vvkt.lt/</w:t>
        </w:r>
      </w:hyperlink>
    </w:p>
    <w:p w:rsidR="0057493E" w:rsidRPr="00990A6F" w:rsidRDefault="0057493E" w:rsidP="0057493E">
      <w:pPr>
        <w:pStyle w:val="BTEMEASMCA"/>
        <w:rPr>
          <w:rStyle w:val="Hipersaitas"/>
        </w:rPr>
      </w:pPr>
    </w:p>
    <w:p w:rsidR="0057493E" w:rsidRPr="00A15907" w:rsidRDefault="0057493E" w:rsidP="0057493E">
      <w:pPr>
        <w:pStyle w:val="BTEMEASMCA"/>
      </w:pPr>
      <w:bookmarkStart w:id="13" w:name="_GoBack"/>
      <w:bookmarkEnd w:id="13"/>
    </w:p>
    <w:p w:rsidR="0057493E" w:rsidRPr="00A15907" w:rsidRDefault="0057493E" w:rsidP="0057493E">
      <w:pPr>
        <w:rPr>
          <w:sz w:val="22"/>
          <w:highlight w:val="yellow"/>
        </w:rPr>
      </w:pPr>
    </w:p>
    <w:p w:rsidR="0057493E" w:rsidRPr="00990A6F" w:rsidRDefault="0057493E" w:rsidP="0057493E">
      <w:pPr>
        <w:rPr>
          <w:sz w:val="22"/>
          <w:szCs w:val="22"/>
        </w:rPr>
      </w:pPr>
    </w:p>
    <w:p w:rsidR="0057493E" w:rsidRPr="003431F9" w:rsidRDefault="0057493E" w:rsidP="0057493E">
      <w:pPr>
        <w:rPr>
          <w:sz w:val="22"/>
          <w:szCs w:val="22"/>
        </w:rPr>
      </w:pPr>
    </w:p>
    <w:p w:rsidR="0057493E" w:rsidRPr="005C29B4" w:rsidRDefault="0057493E" w:rsidP="0057493E">
      <w:pPr>
        <w:rPr>
          <w:sz w:val="22"/>
          <w:szCs w:val="22"/>
        </w:rPr>
      </w:pPr>
      <w:r w:rsidRPr="005C29B4">
        <w:rPr>
          <w:sz w:val="22"/>
          <w:szCs w:val="22"/>
        </w:rPr>
        <w:t xml:space="preserve"> </w:t>
      </w:r>
    </w:p>
    <w:p w:rsidR="0057493E" w:rsidRPr="00416876" w:rsidRDefault="0057493E" w:rsidP="0057493E">
      <w:pPr>
        <w:rPr>
          <w:sz w:val="22"/>
          <w:szCs w:val="22"/>
        </w:rPr>
      </w:pPr>
    </w:p>
    <w:p w:rsidR="009041DB" w:rsidRDefault="009041DB"/>
    <w:sectPr w:rsidR="009041DB" w:rsidSect="0057493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7658"/>
    <w:multiLevelType w:val="hybridMultilevel"/>
    <w:tmpl w:val="D0166EB2"/>
    <w:name w:val="WW8Num72"/>
    <w:lvl w:ilvl="0" w:tplc="C08C68C4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3E"/>
    <w:rsid w:val="0057493E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BEB3C1-9ED2-4F1F-A3A0-8A92F043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93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49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7493E"/>
    <w:pPr>
      <w:keepNext/>
      <w:outlineLvl w:val="4"/>
    </w:pPr>
    <w:rPr>
      <w:sz w:val="20"/>
      <w:szCs w:val="20"/>
      <w:u w:val="single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uiPriority w:val="99"/>
    <w:rsid w:val="0057493E"/>
    <w:rPr>
      <w:rFonts w:ascii="Times New Roman" w:hAnsi="Times New Roman" w:cs="Times New Roman"/>
      <w:sz w:val="20"/>
      <w:szCs w:val="20"/>
      <w:u w:val="single"/>
      <w:lang w:val="x-none" w:eastAsia="lt-LT"/>
    </w:rPr>
  </w:style>
  <w:style w:type="character" w:styleId="Hipersaitas">
    <w:name w:val="Hyperlink"/>
    <w:uiPriority w:val="99"/>
    <w:rsid w:val="0057493E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57493E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  <w:lang w:val="x-none" w:eastAsia="x-none"/>
    </w:rPr>
  </w:style>
  <w:style w:type="paragraph" w:customStyle="1" w:styleId="BTEMEASMCA">
    <w:name w:val="BT EMEA_SMCA"/>
    <w:basedOn w:val="prastasis"/>
    <w:autoRedefine/>
    <w:uiPriority w:val="99"/>
    <w:rsid w:val="0057493E"/>
    <w:rPr>
      <w:noProof/>
      <w:sz w:val="22"/>
      <w:szCs w:val="22"/>
    </w:rPr>
  </w:style>
  <w:style w:type="paragraph" w:customStyle="1" w:styleId="BT-EMEASMCA">
    <w:name w:val="BT- EMEA_SMCA"/>
    <w:basedOn w:val="BTEMEASMCA"/>
    <w:autoRedefine/>
    <w:uiPriority w:val="99"/>
    <w:rsid w:val="0057493E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uiPriority w:val="99"/>
    <w:rsid w:val="0057493E"/>
    <w:pPr>
      <w:tabs>
        <w:tab w:val="left" w:pos="4820"/>
      </w:tabs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57493E"/>
    <w:rPr>
      <w:b/>
    </w:rPr>
  </w:style>
  <w:style w:type="paragraph" w:customStyle="1" w:styleId="BTbeEMEASMCA">
    <w:name w:val="BT(be) EMEA_SMCA"/>
    <w:basedOn w:val="BTEMEASMCA"/>
    <w:autoRedefine/>
    <w:uiPriority w:val="99"/>
    <w:rsid w:val="0057493E"/>
    <w:pPr>
      <w:jc w:val="center"/>
    </w:pPr>
    <w:rPr>
      <w:b/>
      <w:bCs/>
    </w:rPr>
  </w:style>
  <w:style w:type="paragraph" w:customStyle="1" w:styleId="BTeEMEASMCA">
    <w:name w:val="BT(e) EMEA_SMCA"/>
    <w:basedOn w:val="BTEMEASMCA"/>
    <w:autoRedefine/>
    <w:uiPriority w:val="99"/>
    <w:rsid w:val="0057493E"/>
    <w:pPr>
      <w:jc w:val="center"/>
    </w:pPr>
  </w:style>
  <w:style w:type="paragraph" w:styleId="Pagrindinistekstas">
    <w:name w:val="Body Text"/>
    <w:basedOn w:val="prastasis"/>
    <w:link w:val="PagrindinistekstasDiagrama"/>
    <w:uiPriority w:val="99"/>
    <w:rsid w:val="0057493E"/>
    <w:pPr>
      <w:spacing w:after="120"/>
    </w:pPr>
    <w:rPr>
      <w:sz w:val="20"/>
      <w:szCs w:val="20"/>
      <w:lang w:val="x-none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7493E"/>
    <w:rPr>
      <w:rFonts w:ascii="Times New Roman" w:hAnsi="Times New Roman" w:cs="Times New Roman"/>
      <w:sz w:val="20"/>
      <w:szCs w:val="20"/>
      <w:lang w:val="x-none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49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http://www.vvkt.lt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vvkt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7263</Words>
  <Characters>4140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2021-08-24T09:45:00Z</dcterms:created>
  <dcterms:modified xsi:type="dcterms:W3CDTF">2021-08-24T09:46:00Z</dcterms:modified>
</cp:coreProperties>
</file>