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2A2590" w14:textId="77777777" w:rsidR="006314DF" w:rsidRPr="0023702A" w:rsidRDefault="006314DF" w:rsidP="006314DF">
      <w:pPr>
        <w:rPr>
          <w:sz w:val="22"/>
          <w:szCs w:val="22"/>
        </w:rPr>
      </w:pPr>
    </w:p>
    <w:p w14:paraId="05EFE9F2" w14:textId="77777777" w:rsidR="006314DF" w:rsidRPr="00CC1EFB" w:rsidRDefault="006314DF" w:rsidP="006314DF">
      <w:pPr>
        <w:rPr>
          <w:sz w:val="22"/>
          <w:szCs w:val="22"/>
        </w:rPr>
      </w:pPr>
    </w:p>
    <w:p w14:paraId="5FEE9A37" w14:textId="77777777" w:rsidR="006314DF" w:rsidRPr="0023702A" w:rsidRDefault="006314DF" w:rsidP="006314DF">
      <w:pPr>
        <w:rPr>
          <w:sz w:val="22"/>
          <w:szCs w:val="22"/>
        </w:rPr>
      </w:pPr>
    </w:p>
    <w:p w14:paraId="5F9F1DC0" w14:textId="77777777" w:rsidR="006314DF" w:rsidRPr="0023702A" w:rsidRDefault="006314DF" w:rsidP="006314DF">
      <w:pPr>
        <w:rPr>
          <w:sz w:val="22"/>
          <w:szCs w:val="22"/>
        </w:rPr>
      </w:pPr>
    </w:p>
    <w:p w14:paraId="76452C8F" w14:textId="77777777" w:rsidR="006314DF" w:rsidRPr="0023702A" w:rsidRDefault="006314DF" w:rsidP="006314DF">
      <w:pPr>
        <w:rPr>
          <w:sz w:val="22"/>
          <w:szCs w:val="22"/>
        </w:rPr>
      </w:pPr>
    </w:p>
    <w:p w14:paraId="56CB53AC" w14:textId="77777777" w:rsidR="006314DF" w:rsidRPr="0023702A" w:rsidRDefault="006314DF" w:rsidP="006314DF">
      <w:pPr>
        <w:rPr>
          <w:sz w:val="22"/>
          <w:szCs w:val="22"/>
        </w:rPr>
      </w:pPr>
    </w:p>
    <w:p w14:paraId="5155D2B6" w14:textId="77777777" w:rsidR="006314DF" w:rsidRPr="0023702A" w:rsidRDefault="006314DF" w:rsidP="006314DF">
      <w:pPr>
        <w:rPr>
          <w:sz w:val="22"/>
          <w:szCs w:val="22"/>
        </w:rPr>
      </w:pPr>
    </w:p>
    <w:p w14:paraId="6481792A" w14:textId="77777777" w:rsidR="006314DF" w:rsidRPr="0023702A" w:rsidRDefault="006314DF" w:rsidP="006314DF">
      <w:pPr>
        <w:rPr>
          <w:sz w:val="22"/>
          <w:szCs w:val="22"/>
        </w:rPr>
      </w:pPr>
    </w:p>
    <w:p w14:paraId="5612336C" w14:textId="77777777" w:rsidR="006314DF" w:rsidRPr="0023702A" w:rsidRDefault="006314DF" w:rsidP="006314DF">
      <w:pPr>
        <w:rPr>
          <w:sz w:val="22"/>
          <w:szCs w:val="22"/>
        </w:rPr>
      </w:pPr>
    </w:p>
    <w:p w14:paraId="134B970B" w14:textId="77777777" w:rsidR="006314DF" w:rsidRPr="0023702A" w:rsidRDefault="006314DF" w:rsidP="006314DF">
      <w:pPr>
        <w:rPr>
          <w:sz w:val="22"/>
          <w:szCs w:val="22"/>
        </w:rPr>
      </w:pPr>
    </w:p>
    <w:p w14:paraId="55EE4E8C" w14:textId="77777777" w:rsidR="006314DF" w:rsidRPr="0023702A" w:rsidRDefault="006314DF" w:rsidP="008B1758">
      <w:pPr>
        <w:pStyle w:val="BTEMEASMCA"/>
        <w:rPr>
          <w:lang w:val="lt-LT"/>
        </w:rPr>
      </w:pPr>
    </w:p>
    <w:p w14:paraId="32482AA0" w14:textId="77777777" w:rsidR="006314DF" w:rsidRPr="0023702A" w:rsidRDefault="006314DF" w:rsidP="009F119D">
      <w:pPr>
        <w:pStyle w:val="BTEMEASMCA"/>
        <w:rPr>
          <w:lang w:val="lt-LT"/>
        </w:rPr>
      </w:pPr>
    </w:p>
    <w:p w14:paraId="159806D5" w14:textId="77777777" w:rsidR="006314DF" w:rsidRPr="0023702A" w:rsidRDefault="006314DF" w:rsidP="00936C49">
      <w:pPr>
        <w:pStyle w:val="BTEMEASMCA"/>
        <w:rPr>
          <w:lang w:val="lt-LT"/>
        </w:rPr>
      </w:pPr>
    </w:p>
    <w:p w14:paraId="044AD088" w14:textId="77777777" w:rsidR="006314DF" w:rsidRPr="0023702A" w:rsidRDefault="006314DF" w:rsidP="00D36F3B">
      <w:pPr>
        <w:pStyle w:val="BTEMEASMCA"/>
        <w:rPr>
          <w:lang w:val="lt-LT"/>
        </w:rPr>
      </w:pPr>
    </w:p>
    <w:p w14:paraId="452E98E5" w14:textId="77777777" w:rsidR="006314DF" w:rsidRPr="0023702A" w:rsidRDefault="006314DF" w:rsidP="00D36F3B">
      <w:pPr>
        <w:pStyle w:val="BTEMEASMCA"/>
        <w:rPr>
          <w:lang w:val="lt-LT"/>
        </w:rPr>
      </w:pPr>
    </w:p>
    <w:p w14:paraId="27AC5878" w14:textId="77777777" w:rsidR="006314DF" w:rsidRPr="0023702A" w:rsidRDefault="006314DF" w:rsidP="00D36F3B">
      <w:pPr>
        <w:pStyle w:val="BTEMEASMCA"/>
        <w:rPr>
          <w:lang w:val="lt-LT"/>
        </w:rPr>
      </w:pPr>
    </w:p>
    <w:p w14:paraId="19CAADD1" w14:textId="77777777" w:rsidR="006314DF" w:rsidRPr="0023702A" w:rsidRDefault="006314DF" w:rsidP="00D36F3B">
      <w:pPr>
        <w:pStyle w:val="BTEMEASMCA"/>
        <w:rPr>
          <w:lang w:val="lt-LT"/>
        </w:rPr>
      </w:pPr>
    </w:p>
    <w:p w14:paraId="0F7AE393" w14:textId="77777777" w:rsidR="006314DF" w:rsidRPr="0023702A" w:rsidRDefault="006314DF" w:rsidP="00A44A63">
      <w:pPr>
        <w:pStyle w:val="BTEMEASMCA"/>
        <w:rPr>
          <w:lang w:val="lt-LT"/>
        </w:rPr>
      </w:pPr>
    </w:p>
    <w:p w14:paraId="78793E2A" w14:textId="77777777" w:rsidR="006314DF" w:rsidRPr="0023702A" w:rsidRDefault="006314DF" w:rsidP="00A44A63">
      <w:pPr>
        <w:pStyle w:val="BTEMEASMCA"/>
        <w:rPr>
          <w:lang w:val="lt-LT"/>
        </w:rPr>
      </w:pPr>
    </w:p>
    <w:p w14:paraId="5E52C133" w14:textId="77777777" w:rsidR="006314DF" w:rsidRPr="0023702A" w:rsidRDefault="006314DF" w:rsidP="006D53DB">
      <w:pPr>
        <w:pStyle w:val="BTEMEASMCA"/>
        <w:rPr>
          <w:lang w:val="lt-LT"/>
        </w:rPr>
      </w:pPr>
    </w:p>
    <w:p w14:paraId="27CAA9C1" w14:textId="77777777" w:rsidR="006314DF" w:rsidRPr="0023702A" w:rsidRDefault="006314DF" w:rsidP="00DB7AD3">
      <w:pPr>
        <w:pStyle w:val="BTEMEASMCA"/>
        <w:rPr>
          <w:lang w:val="lt-LT"/>
        </w:rPr>
      </w:pPr>
    </w:p>
    <w:p w14:paraId="24DF1DFE" w14:textId="77777777" w:rsidR="006314DF" w:rsidRPr="0023702A" w:rsidRDefault="006314DF" w:rsidP="00B1349D">
      <w:pPr>
        <w:pStyle w:val="BTEMEASMCA"/>
        <w:rPr>
          <w:lang w:val="lt-LT"/>
        </w:rPr>
      </w:pPr>
    </w:p>
    <w:p w14:paraId="1E8E5AB0" w14:textId="77777777" w:rsidR="006314DF" w:rsidRPr="0023702A" w:rsidRDefault="006314DF">
      <w:pPr>
        <w:pStyle w:val="BTEMEASMCA"/>
        <w:rPr>
          <w:lang w:val="lt-LT"/>
        </w:rPr>
      </w:pPr>
    </w:p>
    <w:p w14:paraId="5639DB5E" w14:textId="77777777" w:rsidR="006314DF" w:rsidRPr="0023702A" w:rsidRDefault="006314DF" w:rsidP="006314DF">
      <w:pPr>
        <w:pStyle w:val="TTEMEASMCA"/>
        <w:rPr>
          <w:lang w:val="lt-LT"/>
        </w:rPr>
      </w:pPr>
      <w:bookmarkStart w:id="0" w:name="_Toc129243096"/>
      <w:bookmarkStart w:id="1" w:name="_Toc129243221"/>
      <w:r w:rsidRPr="0023702A">
        <w:rPr>
          <w:lang w:val="lt-LT"/>
        </w:rPr>
        <w:t>I PRIEDAS</w:t>
      </w:r>
      <w:bookmarkEnd w:id="0"/>
      <w:bookmarkEnd w:id="1"/>
    </w:p>
    <w:p w14:paraId="04A17F4B" w14:textId="77777777" w:rsidR="006314DF" w:rsidRPr="0023702A" w:rsidRDefault="006314DF" w:rsidP="008B1758">
      <w:pPr>
        <w:pStyle w:val="BTEMEASMCA"/>
        <w:rPr>
          <w:lang w:val="lt-LT"/>
        </w:rPr>
      </w:pPr>
    </w:p>
    <w:p w14:paraId="429D0111" w14:textId="77777777" w:rsidR="006314DF" w:rsidRPr="0023702A" w:rsidRDefault="006314DF" w:rsidP="006314DF">
      <w:pPr>
        <w:pStyle w:val="TTEMEASMCA"/>
        <w:rPr>
          <w:lang w:val="lt-LT"/>
        </w:rPr>
      </w:pPr>
      <w:bookmarkStart w:id="2" w:name="_Toc129243097"/>
      <w:bookmarkStart w:id="3" w:name="_Toc129243222"/>
      <w:r w:rsidRPr="0023702A">
        <w:rPr>
          <w:lang w:val="lt-LT"/>
        </w:rPr>
        <w:t>PREPARATO CHARAKTERISTIKŲ SANTRAUKA</w:t>
      </w:r>
      <w:bookmarkEnd w:id="2"/>
      <w:bookmarkEnd w:id="3"/>
    </w:p>
    <w:p w14:paraId="1C3EB215" w14:textId="77777777" w:rsidR="006314DF" w:rsidRPr="00CC1EFB" w:rsidRDefault="006314DF" w:rsidP="006314DF">
      <w:pPr>
        <w:pStyle w:val="PI-1EMEASMCA"/>
        <w:rPr>
          <w:sz w:val="22"/>
        </w:rPr>
      </w:pPr>
      <w:r w:rsidRPr="00CC1EFB">
        <w:rPr>
          <w:bCs/>
          <w:iCs/>
          <w:sz w:val="22"/>
        </w:rPr>
        <w:br w:type="page"/>
      </w:r>
      <w:bookmarkStart w:id="4" w:name="_Toc129243098"/>
      <w:bookmarkStart w:id="5" w:name="_Toc129243223"/>
      <w:r w:rsidRPr="00CC1EFB">
        <w:rPr>
          <w:sz w:val="22"/>
        </w:rPr>
        <w:lastRenderedPageBreak/>
        <w:t>1.</w:t>
      </w:r>
      <w:r w:rsidRPr="00CC1EFB">
        <w:rPr>
          <w:sz w:val="22"/>
        </w:rPr>
        <w:tab/>
        <w:t>VAISTINIO PREPARATO PAVADINIMAS</w:t>
      </w:r>
      <w:bookmarkEnd w:id="4"/>
      <w:bookmarkEnd w:id="5"/>
    </w:p>
    <w:p w14:paraId="2C429F5B" w14:textId="77777777" w:rsidR="006314DF" w:rsidRPr="0023702A" w:rsidRDefault="006314DF" w:rsidP="008B1758">
      <w:pPr>
        <w:pStyle w:val="BTEMEASMCA"/>
        <w:rPr>
          <w:lang w:val="lt-LT"/>
        </w:rPr>
      </w:pPr>
    </w:p>
    <w:p w14:paraId="12E823BA" w14:textId="77777777" w:rsidR="006314DF" w:rsidRPr="0023702A" w:rsidRDefault="006314DF" w:rsidP="006314DF">
      <w:pPr>
        <w:ind w:right="150"/>
        <w:rPr>
          <w:sz w:val="22"/>
          <w:szCs w:val="22"/>
          <w:highlight w:val="green"/>
        </w:rPr>
      </w:pPr>
      <w:r w:rsidRPr="0023702A">
        <w:rPr>
          <w:sz w:val="22"/>
          <w:szCs w:val="22"/>
        </w:rPr>
        <w:t>CYCLODOL 2 mg tabletės</w:t>
      </w:r>
    </w:p>
    <w:p w14:paraId="6EAF5CDA" w14:textId="77777777" w:rsidR="006314DF" w:rsidRPr="0023702A" w:rsidRDefault="006314DF" w:rsidP="008B1758">
      <w:pPr>
        <w:pStyle w:val="BTEMEASMCA"/>
        <w:rPr>
          <w:lang w:val="lt-LT"/>
        </w:rPr>
      </w:pPr>
    </w:p>
    <w:p w14:paraId="5889FF92" w14:textId="77777777" w:rsidR="006314DF" w:rsidRPr="0023702A" w:rsidRDefault="006314DF" w:rsidP="009F119D">
      <w:pPr>
        <w:pStyle w:val="BTEMEASMCA"/>
        <w:rPr>
          <w:lang w:val="lt-LT"/>
        </w:rPr>
      </w:pPr>
    </w:p>
    <w:p w14:paraId="411E5EED" w14:textId="77777777" w:rsidR="006314DF" w:rsidRPr="0023702A" w:rsidRDefault="006314DF" w:rsidP="006314DF">
      <w:pPr>
        <w:pStyle w:val="PI-1EMEASMCA"/>
        <w:rPr>
          <w:sz w:val="22"/>
        </w:rPr>
      </w:pPr>
      <w:bookmarkStart w:id="6" w:name="_Toc129243099"/>
      <w:bookmarkStart w:id="7" w:name="_Toc129243224"/>
      <w:r w:rsidRPr="0023702A">
        <w:rPr>
          <w:sz w:val="22"/>
        </w:rPr>
        <w:t>2.</w:t>
      </w:r>
      <w:r w:rsidRPr="0023702A">
        <w:rPr>
          <w:sz w:val="22"/>
        </w:rPr>
        <w:tab/>
        <w:t>KOKYBINĖ IR KIEKYBINĖ SUDĖTIS</w:t>
      </w:r>
      <w:bookmarkEnd w:id="6"/>
      <w:bookmarkEnd w:id="7"/>
    </w:p>
    <w:p w14:paraId="452C9099" w14:textId="77777777" w:rsidR="006314DF" w:rsidRPr="0023702A" w:rsidRDefault="006314DF" w:rsidP="008B1758">
      <w:pPr>
        <w:pStyle w:val="BTEMEASMCA"/>
        <w:rPr>
          <w:lang w:val="lt-LT"/>
        </w:rPr>
      </w:pPr>
    </w:p>
    <w:p w14:paraId="59B42A01" w14:textId="77777777" w:rsidR="006314DF" w:rsidRPr="0023702A" w:rsidRDefault="00483870" w:rsidP="006314DF">
      <w:pPr>
        <w:rPr>
          <w:sz w:val="22"/>
          <w:szCs w:val="22"/>
        </w:rPr>
      </w:pPr>
      <w:r>
        <w:rPr>
          <w:sz w:val="22"/>
          <w:szCs w:val="22"/>
        </w:rPr>
        <w:t xml:space="preserve">Kiekvienoje </w:t>
      </w:r>
      <w:r w:rsidR="006314DF" w:rsidRPr="0023702A">
        <w:rPr>
          <w:sz w:val="22"/>
          <w:szCs w:val="22"/>
        </w:rPr>
        <w:t xml:space="preserve">tabletėje yra 2 mg </w:t>
      </w:r>
      <w:proofErr w:type="spellStart"/>
      <w:r w:rsidR="006314DF" w:rsidRPr="0023702A">
        <w:rPr>
          <w:sz w:val="22"/>
          <w:szCs w:val="22"/>
        </w:rPr>
        <w:t>triheksifenidilio</w:t>
      </w:r>
      <w:proofErr w:type="spellEnd"/>
      <w:r w:rsidR="006314DF" w:rsidRPr="0023702A">
        <w:rPr>
          <w:sz w:val="22"/>
          <w:szCs w:val="22"/>
        </w:rPr>
        <w:t xml:space="preserve"> hidrochlorido </w:t>
      </w:r>
    </w:p>
    <w:p w14:paraId="6FBC3BD5" w14:textId="77777777" w:rsidR="006314DF" w:rsidRPr="00CC1EFB" w:rsidRDefault="006314DF" w:rsidP="006314DF">
      <w:pPr>
        <w:rPr>
          <w:sz w:val="22"/>
          <w:szCs w:val="22"/>
        </w:rPr>
      </w:pPr>
    </w:p>
    <w:p w14:paraId="4A0B3326" w14:textId="415297ED" w:rsidR="007E2707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  <w:u w:val="single"/>
        </w:rPr>
        <w:t>Pagalbinė medžiaga</w:t>
      </w:r>
      <w:r w:rsidR="008B1758" w:rsidRPr="0023702A">
        <w:rPr>
          <w:sz w:val="22"/>
          <w:szCs w:val="22"/>
          <w:u w:val="single"/>
        </w:rPr>
        <w:t>, kurios poveikis žinomas</w:t>
      </w:r>
      <w:r w:rsidRPr="0023702A">
        <w:rPr>
          <w:sz w:val="22"/>
          <w:szCs w:val="22"/>
        </w:rPr>
        <w:t xml:space="preserve"> </w:t>
      </w:r>
    </w:p>
    <w:p w14:paraId="2350418F" w14:textId="1B65601E" w:rsidR="006314DF" w:rsidRPr="0023702A" w:rsidRDefault="007E2707" w:rsidP="006314DF">
      <w:pPr>
        <w:rPr>
          <w:sz w:val="22"/>
          <w:szCs w:val="22"/>
        </w:rPr>
      </w:pPr>
      <w:r>
        <w:rPr>
          <w:sz w:val="22"/>
          <w:szCs w:val="22"/>
        </w:rPr>
        <w:t xml:space="preserve">Vienoje tabletėje yra 78,6 mg </w:t>
      </w:r>
      <w:r w:rsidR="006314DF" w:rsidRPr="0023702A">
        <w:rPr>
          <w:sz w:val="22"/>
          <w:szCs w:val="22"/>
        </w:rPr>
        <w:t>sacharozė</w:t>
      </w:r>
      <w:r>
        <w:rPr>
          <w:sz w:val="22"/>
          <w:szCs w:val="22"/>
        </w:rPr>
        <w:t>s</w:t>
      </w:r>
      <w:r w:rsidR="006314DF" w:rsidRPr="0023702A">
        <w:rPr>
          <w:sz w:val="22"/>
          <w:szCs w:val="22"/>
        </w:rPr>
        <w:t xml:space="preserve">. </w:t>
      </w:r>
    </w:p>
    <w:p w14:paraId="58EFC312" w14:textId="77777777" w:rsidR="006314DF" w:rsidRPr="00CC1EFB" w:rsidRDefault="006314DF" w:rsidP="006314DF">
      <w:pPr>
        <w:rPr>
          <w:sz w:val="22"/>
          <w:szCs w:val="22"/>
        </w:rPr>
      </w:pPr>
    </w:p>
    <w:p w14:paraId="011B6541" w14:textId="77777777" w:rsidR="006314DF" w:rsidRPr="0023702A" w:rsidRDefault="006314DF" w:rsidP="008B1758">
      <w:pPr>
        <w:pStyle w:val="BTEMEASMCA"/>
        <w:rPr>
          <w:lang w:val="lt-LT"/>
        </w:rPr>
      </w:pPr>
      <w:r w:rsidRPr="0023702A">
        <w:rPr>
          <w:lang w:val="lt-LT"/>
        </w:rPr>
        <w:t xml:space="preserve">Visos pagalbinės </w:t>
      </w:r>
      <w:r w:rsidR="00A619C2" w:rsidRPr="00A619C2">
        <w:rPr>
          <w:noProof/>
          <w:snapToGrid w:val="0"/>
          <w:szCs w:val="24"/>
          <w:lang w:val="lt-LT"/>
        </w:rPr>
        <w:t xml:space="preserve">medžiagos išvardytos </w:t>
      </w:r>
      <w:r w:rsidRPr="0023702A">
        <w:rPr>
          <w:lang w:val="lt-LT"/>
        </w:rPr>
        <w:t>6.1 skyriuje.</w:t>
      </w:r>
    </w:p>
    <w:p w14:paraId="13082EAE" w14:textId="77777777" w:rsidR="006314DF" w:rsidRPr="0023702A" w:rsidRDefault="006314DF" w:rsidP="009F119D">
      <w:pPr>
        <w:pStyle w:val="BTEMEASMCA"/>
        <w:rPr>
          <w:lang w:val="lt-LT"/>
        </w:rPr>
      </w:pPr>
    </w:p>
    <w:p w14:paraId="3BF3884D" w14:textId="77777777" w:rsidR="006314DF" w:rsidRPr="0023702A" w:rsidRDefault="006314DF" w:rsidP="00936C49">
      <w:pPr>
        <w:pStyle w:val="BTEMEASMCA"/>
        <w:rPr>
          <w:lang w:val="lt-LT"/>
        </w:rPr>
      </w:pPr>
    </w:p>
    <w:p w14:paraId="08C0D512" w14:textId="77777777" w:rsidR="006314DF" w:rsidRPr="0023702A" w:rsidRDefault="006314DF" w:rsidP="006314DF">
      <w:pPr>
        <w:pStyle w:val="PI-1EMEASMCA"/>
        <w:rPr>
          <w:sz w:val="22"/>
        </w:rPr>
      </w:pPr>
      <w:bookmarkStart w:id="8" w:name="_Toc129243100"/>
      <w:bookmarkStart w:id="9" w:name="_Toc129243225"/>
      <w:r w:rsidRPr="0023702A">
        <w:rPr>
          <w:sz w:val="22"/>
        </w:rPr>
        <w:t>3.</w:t>
      </w:r>
      <w:r w:rsidRPr="0023702A">
        <w:rPr>
          <w:sz w:val="22"/>
        </w:rPr>
        <w:tab/>
        <w:t>FARMACINĖ FORMA</w:t>
      </w:r>
      <w:bookmarkEnd w:id="8"/>
      <w:bookmarkEnd w:id="9"/>
    </w:p>
    <w:p w14:paraId="68BABC4C" w14:textId="77777777" w:rsidR="006314DF" w:rsidRPr="0023702A" w:rsidRDefault="006314DF" w:rsidP="008B1758">
      <w:pPr>
        <w:pStyle w:val="BTEMEASMCA"/>
        <w:rPr>
          <w:lang w:val="lt-LT"/>
        </w:rPr>
      </w:pPr>
    </w:p>
    <w:p w14:paraId="5ED6A89E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>Tabletė.</w:t>
      </w:r>
    </w:p>
    <w:p w14:paraId="6C0F9CA6" w14:textId="77777777" w:rsidR="006314DF" w:rsidRPr="0023702A" w:rsidRDefault="006314DF" w:rsidP="008B1758">
      <w:pPr>
        <w:pStyle w:val="BTEMEASMCA"/>
        <w:rPr>
          <w:lang w:val="lt-LT"/>
        </w:rPr>
      </w:pPr>
      <w:r w:rsidRPr="0023702A">
        <w:rPr>
          <w:lang w:val="lt-LT"/>
        </w:rPr>
        <w:t>Tabletė yra baltos spalvos, apvali, plokščiu paviršiumi su nuožulniais kraštais.</w:t>
      </w:r>
    </w:p>
    <w:p w14:paraId="2DF971AF" w14:textId="77777777" w:rsidR="006314DF" w:rsidRPr="0023702A" w:rsidRDefault="006314DF" w:rsidP="009F119D">
      <w:pPr>
        <w:pStyle w:val="BTEMEASMCA"/>
        <w:rPr>
          <w:lang w:val="lt-LT"/>
        </w:rPr>
      </w:pPr>
    </w:p>
    <w:p w14:paraId="558B1745" w14:textId="77777777" w:rsidR="006314DF" w:rsidRPr="0023702A" w:rsidRDefault="006314DF" w:rsidP="00936C49">
      <w:pPr>
        <w:pStyle w:val="BTEMEASMCA"/>
        <w:rPr>
          <w:lang w:val="lt-LT"/>
        </w:rPr>
      </w:pPr>
    </w:p>
    <w:p w14:paraId="5408A3F5" w14:textId="77777777" w:rsidR="006314DF" w:rsidRPr="0023702A" w:rsidRDefault="006314DF" w:rsidP="006314DF">
      <w:pPr>
        <w:pStyle w:val="PI-1EMEASMCA"/>
        <w:rPr>
          <w:sz w:val="22"/>
        </w:rPr>
      </w:pPr>
      <w:bookmarkStart w:id="10" w:name="_Toc129243101"/>
      <w:bookmarkStart w:id="11" w:name="_Toc129243226"/>
      <w:r w:rsidRPr="0023702A">
        <w:rPr>
          <w:sz w:val="22"/>
        </w:rPr>
        <w:t>4.</w:t>
      </w:r>
      <w:r w:rsidRPr="0023702A">
        <w:rPr>
          <w:sz w:val="22"/>
        </w:rPr>
        <w:tab/>
        <w:t>KLINIKINĖ INFORMACIJA</w:t>
      </w:r>
      <w:bookmarkEnd w:id="10"/>
      <w:bookmarkEnd w:id="11"/>
    </w:p>
    <w:p w14:paraId="6A86CB70" w14:textId="77777777" w:rsidR="006314DF" w:rsidRPr="0023702A" w:rsidRDefault="006314DF" w:rsidP="008B1758">
      <w:pPr>
        <w:pStyle w:val="BTEMEASMCA"/>
        <w:rPr>
          <w:lang w:val="lt-LT"/>
        </w:rPr>
      </w:pPr>
    </w:p>
    <w:p w14:paraId="503774EF" w14:textId="77777777" w:rsidR="006314DF" w:rsidRPr="0023702A" w:rsidRDefault="006314DF" w:rsidP="006314DF">
      <w:pPr>
        <w:pStyle w:val="PI-2EMEASMCA"/>
      </w:pPr>
      <w:bookmarkStart w:id="12" w:name="_Toc129243102"/>
      <w:bookmarkStart w:id="13" w:name="_Toc129243227"/>
      <w:r w:rsidRPr="0023702A">
        <w:t>4.1</w:t>
      </w:r>
      <w:r w:rsidRPr="0023702A">
        <w:tab/>
        <w:t>Terapinės indikacijos</w:t>
      </w:r>
      <w:bookmarkEnd w:id="12"/>
      <w:bookmarkEnd w:id="13"/>
    </w:p>
    <w:p w14:paraId="7A8DC837" w14:textId="77777777" w:rsidR="006314DF" w:rsidRPr="0023702A" w:rsidRDefault="006314DF" w:rsidP="008B1758">
      <w:pPr>
        <w:pStyle w:val="BTEMEASMCA"/>
        <w:rPr>
          <w:lang w:val="lt-LT"/>
        </w:rPr>
      </w:pPr>
    </w:p>
    <w:p w14:paraId="2C46EC8E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Antrinio </w:t>
      </w:r>
      <w:proofErr w:type="spellStart"/>
      <w:r w:rsidRPr="0023702A">
        <w:rPr>
          <w:sz w:val="22"/>
          <w:szCs w:val="22"/>
        </w:rPr>
        <w:t>parkinsonizmo</w:t>
      </w:r>
      <w:proofErr w:type="spellEnd"/>
      <w:r w:rsidRPr="0023702A">
        <w:rPr>
          <w:sz w:val="22"/>
          <w:szCs w:val="22"/>
        </w:rPr>
        <w:t xml:space="preserve"> gydymas.</w:t>
      </w:r>
    </w:p>
    <w:p w14:paraId="37EDBFC1" w14:textId="77777777" w:rsidR="006314DF" w:rsidRPr="00CC1EFB" w:rsidRDefault="006314DF" w:rsidP="006314DF">
      <w:pPr>
        <w:pStyle w:val="PI-2EMEASMCA"/>
      </w:pPr>
      <w:bookmarkStart w:id="14" w:name="_Toc129243103"/>
      <w:bookmarkStart w:id="15" w:name="_Toc129243228"/>
    </w:p>
    <w:p w14:paraId="36E2237C" w14:textId="77777777" w:rsidR="006314DF" w:rsidRPr="0023702A" w:rsidRDefault="006314DF" w:rsidP="006314DF">
      <w:pPr>
        <w:pStyle w:val="PI-2EMEASMCA"/>
      </w:pPr>
      <w:r w:rsidRPr="0023702A">
        <w:t>4.2</w:t>
      </w:r>
      <w:r w:rsidRPr="0023702A">
        <w:tab/>
        <w:t>Dozavimas ir vartojimo metodas</w:t>
      </w:r>
      <w:bookmarkEnd w:id="14"/>
      <w:bookmarkEnd w:id="15"/>
    </w:p>
    <w:p w14:paraId="1C7813C1" w14:textId="77777777" w:rsidR="006314DF" w:rsidRPr="0023702A" w:rsidRDefault="006314DF" w:rsidP="008B1758">
      <w:pPr>
        <w:pStyle w:val="BTEMEASMCA"/>
        <w:rPr>
          <w:lang w:val="lt-LT"/>
        </w:rPr>
      </w:pPr>
    </w:p>
    <w:p w14:paraId="459AA66F" w14:textId="77777777" w:rsidR="008B1758" w:rsidRPr="005B1FB7" w:rsidRDefault="008B1758" w:rsidP="009F119D">
      <w:pPr>
        <w:pStyle w:val="BTEMEASMCA"/>
        <w:rPr>
          <w:u w:val="single"/>
          <w:lang w:val="lt-LT"/>
        </w:rPr>
      </w:pPr>
      <w:r w:rsidRPr="005B1FB7">
        <w:rPr>
          <w:u w:val="single"/>
          <w:lang w:val="lt-LT"/>
        </w:rPr>
        <w:t>Dozavimas</w:t>
      </w:r>
    </w:p>
    <w:p w14:paraId="58EFC990" w14:textId="77777777" w:rsidR="006314DF" w:rsidRPr="0023702A" w:rsidRDefault="006314DF" w:rsidP="00D36F3B">
      <w:pPr>
        <w:pStyle w:val="BTEMEASMCA"/>
        <w:rPr>
          <w:lang w:val="lt-LT"/>
        </w:rPr>
      </w:pPr>
      <w:r w:rsidRPr="0023702A">
        <w:rPr>
          <w:lang w:val="lt-LT"/>
        </w:rPr>
        <w:t>Vaist</w:t>
      </w:r>
      <w:r w:rsidR="00C901FB">
        <w:rPr>
          <w:lang w:val="lt-LT"/>
        </w:rPr>
        <w:t>inio preparato</w:t>
      </w:r>
      <w:r w:rsidRPr="0023702A">
        <w:rPr>
          <w:lang w:val="lt-LT"/>
        </w:rPr>
        <w:t xml:space="preserve"> dozė parenkama individuliai. Pradinė dozė skiriama maža ir didinama palaipsniui, ypač vyresniems kaip 60 metų pacientams.</w:t>
      </w:r>
    </w:p>
    <w:p w14:paraId="02147FF8" w14:textId="77777777" w:rsidR="008B1758" w:rsidRPr="0023702A" w:rsidRDefault="008B1758" w:rsidP="006314DF">
      <w:pPr>
        <w:rPr>
          <w:sz w:val="22"/>
          <w:szCs w:val="22"/>
        </w:rPr>
      </w:pPr>
    </w:p>
    <w:p w14:paraId="677DFAB9" w14:textId="77777777" w:rsidR="008B1758" w:rsidRPr="0023702A" w:rsidRDefault="008B1758" w:rsidP="006314DF">
      <w:pPr>
        <w:rPr>
          <w:i/>
          <w:sz w:val="22"/>
          <w:szCs w:val="22"/>
        </w:rPr>
      </w:pPr>
      <w:r w:rsidRPr="0023702A">
        <w:rPr>
          <w:i/>
          <w:sz w:val="22"/>
          <w:szCs w:val="22"/>
        </w:rPr>
        <w:t>Suaugusieji</w:t>
      </w:r>
    </w:p>
    <w:p w14:paraId="67087CCC" w14:textId="77777777" w:rsidR="006314DF" w:rsidRPr="00483870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Įprastinė palaikomoji paros dozė yra 6–10 mg ir suvartojama per 3–4 kartus. Dozė koreguojama, </w:t>
      </w:r>
      <w:r w:rsidRPr="00CC1EFB">
        <w:rPr>
          <w:sz w:val="22"/>
          <w:szCs w:val="22"/>
        </w:rPr>
        <w:t>atsižve</w:t>
      </w:r>
      <w:r w:rsidRPr="00483870">
        <w:rPr>
          <w:sz w:val="22"/>
          <w:szCs w:val="22"/>
        </w:rPr>
        <w:t xml:space="preserve">lgiant į gydymo veiksmingumą. Sunkiais atvejais, paros dozę galima padidinti iki 12–16 mg, kurią reikia suvartoti per 3–4 kartus. Didžiausia </w:t>
      </w:r>
      <w:proofErr w:type="spellStart"/>
      <w:r w:rsidRPr="00483870">
        <w:rPr>
          <w:sz w:val="22"/>
          <w:szCs w:val="22"/>
        </w:rPr>
        <w:t>triheksifenidilio</w:t>
      </w:r>
      <w:proofErr w:type="spellEnd"/>
      <w:r w:rsidRPr="00483870">
        <w:rPr>
          <w:sz w:val="22"/>
          <w:szCs w:val="22"/>
        </w:rPr>
        <w:t xml:space="preserve"> hidrochlorido paros dozė yra 16 mg.</w:t>
      </w:r>
    </w:p>
    <w:p w14:paraId="4BA89D0A" w14:textId="77777777" w:rsidR="006314DF" w:rsidRPr="0023702A" w:rsidRDefault="006314DF" w:rsidP="006314DF">
      <w:pPr>
        <w:pStyle w:val="Pagrindinistekstas2"/>
        <w:rPr>
          <w:szCs w:val="22"/>
        </w:rPr>
      </w:pPr>
      <w:r w:rsidRPr="0023702A">
        <w:rPr>
          <w:szCs w:val="22"/>
        </w:rPr>
        <w:t>Baigiant gydyti arba pradedant gydyti kitais vaist</w:t>
      </w:r>
      <w:r w:rsidR="00C901FB">
        <w:rPr>
          <w:szCs w:val="22"/>
        </w:rPr>
        <w:t>iniais preparatais</w:t>
      </w:r>
      <w:r w:rsidRPr="0023702A">
        <w:rPr>
          <w:szCs w:val="22"/>
        </w:rPr>
        <w:t xml:space="preserve">, </w:t>
      </w:r>
      <w:proofErr w:type="spellStart"/>
      <w:r w:rsidRPr="0023702A">
        <w:rPr>
          <w:szCs w:val="22"/>
        </w:rPr>
        <w:t>triheksifenidilio</w:t>
      </w:r>
      <w:proofErr w:type="spellEnd"/>
      <w:r w:rsidRPr="0023702A">
        <w:rPr>
          <w:szCs w:val="22"/>
        </w:rPr>
        <w:t xml:space="preserve"> hidrochlorido dozė mažinama palaipsniui.</w:t>
      </w:r>
    </w:p>
    <w:p w14:paraId="1E9D56EF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>Vaist</w:t>
      </w:r>
      <w:r w:rsidR="00C901FB">
        <w:rPr>
          <w:sz w:val="22"/>
          <w:szCs w:val="22"/>
        </w:rPr>
        <w:t>inio preparato</w:t>
      </w:r>
      <w:r w:rsidRPr="0023702A">
        <w:rPr>
          <w:sz w:val="22"/>
          <w:szCs w:val="22"/>
        </w:rPr>
        <w:t xml:space="preserve"> skiriant vartoti kartu su </w:t>
      </w:r>
      <w:proofErr w:type="spellStart"/>
      <w:r w:rsidRPr="0023702A">
        <w:rPr>
          <w:sz w:val="22"/>
          <w:szCs w:val="22"/>
        </w:rPr>
        <w:t>levodopa</w:t>
      </w:r>
      <w:proofErr w:type="spellEnd"/>
      <w:r w:rsidRPr="0023702A">
        <w:rPr>
          <w:sz w:val="22"/>
          <w:szCs w:val="22"/>
        </w:rPr>
        <w:t xml:space="preserve">, abiejų </w:t>
      </w:r>
      <w:r w:rsidR="00C901FB">
        <w:rPr>
          <w:sz w:val="22"/>
          <w:szCs w:val="22"/>
        </w:rPr>
        <w:t xml:space="preserve">vaistinių </w:t>
      </w:r>
      <w:r w:rsidRPr="0023702A">
        <w:rPr>
          <w:sz w:val="22"/>
          <w:szCs w:val="22"/>
        </w:rPr>
        <w:t xml:space="preserve">preparatų dozę reikia mažinti. Tokiu atveju paprastai pakanka 3–6 mg </w:t>
      </w:r>
      <w:proofErr w:type="spellStart"/>
      <w:r w:rsidRPr="0023702A">
        <w:rPr>
          <w:sz w:val="22"/>
          <w:szCs w:val="22"/>
        </w:rPr>
        <w:t>triheksifenidilio</w:t>
      </w:r>
      <w:proofErr w:type="spellEnd"/>
      <w:r w:rsidRPr="0023702A">
        <w:rPr>
          <w:sz w:val="22"/>
          <w:szCs w:val="22"/>
        </w:rPr>
        <w:t xml:space="preserve"> hidrochlorido paros dozės, kuri turi būti geriama per 2 kartus.</w:t>
      </w:r>
    </w:p>
    <w:p w14:paraId="151CE18C" w14:textId="77777777" w:rsidR="008B1758" w:rsidRPr="0023702A" w:rsidRDefault="008B1758" w:rsidP="006314DF">
      <w:pPr>
        <w:rPr>
          <w:sz w:val="22"/>
          <w:szCs w:val="22"/>
        </w:rPr>
      </w:pPr>
    </w:p>
    <w:p w14:paraId="10057FB8" w14:textId="77777777" w:rsidR="008B1758" w:rsidRPr="0023702A" w:rsidRDefault="008B1758" w:rsidP="006314DF">
      <w:pPr>
        <w:rPr>
          <w:i/>
          <w:sz w:val="22"/>
          <w:szCs w:val="22"/>
        </w:rPr>
      </w:pPr>
      <w:r w:rsidRPr="0023702A">
        <w:rPr>
          <w:i/>
          <w:sz w:val="22"/>
          <w:szCs w:val="22"/>
        </w:rPr>
        <w:t>Senyviems pacientams</w:t>
      </w:r>
    </w:p>
    <w:p w14:paraId="3E0170BD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Senyvo amžiaus pacientai paprastai yra jautresni </w:t>
      </w:r>
      <w:proofErr w:type="spellStart"/>
      <w:r w:rsidRPr="0023702A">
        <w:rPr>
          <w:sz w:val="22"/>
          <w:szCs w:val="22"/>
        </w:rPr>
        <w:t>triheksifenidilio</w:t>
      </w:r>
      <w:proofErr w:type="spellEnd"/>
      <w:r w:rsidRPr="0023702A">
        <w:rPr>
          <w:sz w:val="22"/>
          <w:szCs w:val="22"/>
        </w:rPr>
        <w:t xml:space="preserve"> šalutiniam</w:t>
      </w:r>
      <w:r w:rsidRPr="0023702A">
        <w:rPr>
          <w:iCs/>
          <w:sz w:val="22"/>
          <w:szCs w:val="22"/>
        </w:rPr>
        <w:t xml:space="preserve"> poveikiui</w:t>
      </w:r>
      <w:r w:rsidRPr="0023702A">
        <w:rPr>
          <w:sz w:val="22"/>
          <w:szCs w:val="22"/>
        </w:rPr>
        <w:t>, todėl jiems reikėtų skirti mažesnę dozę (žr. 4.4 skyrių).</w:t>
      </w:r>
    </w:p>
    <w:p w14:paraId="584ED3A8" w14:textId="77777777" w:rsidR="008B1758" w:rsidRPr="0023702A" w:rsidRDefault="008B1758" w:rsidP="006314DF">
      <w:pPr>
        <w:rPr>
          <w:sz w:val="22"/>
          <w:szCs w:val="22"/>
        </w:rPr>
      </w:pPr>
    </w:p>
    <w:p w14:paraId="631ABB6E" w14:textId="77777777" w:rsidR="008B1758" w:rsidRPr="0023702A" w:rsidRDefault="008B1758" w:rsidP="006314DF">
      <w:pPr>
        <w:rPr>
          <w:sz w:val="22"/>
          <w:szCs w:val="22"/>
        </w:rPr>
      </w:pPr>
      <w:r w:rsidRPr="0023702A">
        <w:rPr>
          <w:i/>
          <w:noProof/>
          <w:sz w:val="22"/>
          <w:szCs w:val="22"/>
        </w:rPr>
        <w:t>Vaikų populiacija</w:t>
      </w:r>
      <w:r w:rsidRPr="0023702A">
        <w:rPr>
          <w:sz w:val="22"/>
          <w:szCs w:val="22"/>
        </w:rPr>
        <w:t xml:space="preserve"> </w:t>
      </w:r>
    </w:p>
    <w:p w14:paraId="13955E47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>Vaist</w:t>
      </w:r>
      <w:r w:rsidR="00C901FB">
        <w:rPr>
          <w:sz w:val="22"/>
          <w:szCs w:val="22"/>
        </w:rPr>
        <w:t>inio preparato</w:t>
      </w:r>
      <w:r w:rsidRPr="0023702A">
        <w:rPr>
          <w:sz w:val="22"/>
          <w:szCs w:val="22"/>
        </w:rPr>
        <w:t xml:space="preserve"> negalima </w:t>
      </w:r>
      <w:r w:rsidR="00605772">
        <w:rPr>
          <w:sz w:val="22"/>
          <w:szCs w:val="22"/>
        </w:rPr>
        <w:t>vartoti</w:t>
      </w:r>
      <w:r w:rsidR="00605772" w:rsidRPr="0023702A">
        <w:rPr>
          <w:sz w:val="22"/>
          <w:szCs w:val="22"/>
        </w:rPr>
        <w:t xml:space="preserve"> </w:t>
      </w:r>
      <w:r w:rsidRPr="0023702A">
        <w:rPr>
          <w:sz w:val="22"/>
          <w:szCs w:val="22"/>
        </w:rPr>
        <w:t>vaikams.</w:t>
      </w:r>
    </w:p>
    <w:p w14:paraId="644E922C" w14:textId="77777777" w:rsidR="006314DF" w:rsidRPr="0023702A" w:rsidRDefault="006314DF" w:rsidP="008B1758">
      <w:pPr>
        <w:pStyle w:val="BTEMEASMCA"/>
        <w:rPr>
          <w:lang w:val="lt-LT"/>
        </w:rPr>
      </w:pPr>
    </w:p>
    <w:p w14:paraId="354A8DA8" w14:textId="77777777" w:rsidR="008B1758" w:rsidRPr="0023702A" w:rsidRDefault="008B1758" w:rsidP="008B1758">
      <w:pPr>
        <w:rPr>
          <w:sz w:val="22"/>
          <w:szCs w:val="22"/>
          <w:u w:val="single"/>
        </w:rPr>
      </w:pPr>
      <w:bookmarkStart w:id="16" w:name="_Toc129243104"/>
      <w:bookmarkStart w:id="17" w:name="_Toc129243229"/>
      <w:r w:rsidRPr="0023702A">
        <w:rPr>
          <w:noProof/>
          <w:sz w:val="22"/>
          <w:szCs w:val="22"/>
          <w:u w:val="single"/>
        </w:rPr>
        <w:t>Vartojimo metodas</w:t>
      </w:r>
      <w:r w:rsidRPr="0023702A">
        <w:rPr>
          <w:sz w:val="22"/>
          <w:szCs w:val="22"/>
          <w:u w:val="single"/>
        </w:rPr>
        <w:t xml:space="preserve"> </w:t>
      </w:r>
    </w:p>
    <w:p w14:paraId="0829408C" w14:textId="77777777" w:rsidR="005B1FB7" w:rsidRDefault="008B1758">
      <w:pPr>
        <w:pStyle w:val="PI-2EMEASMCA"/>
        <w:ind w:left="0" w:firstLine="0"/>
        <w:rPr>
          <w:b w:val="0"/>
        </w:rPr>
      </w:pPr>
      <w:r w:rsidRPr="0023702A">
        <w:rPr>
          <w:b w:val="0"/>
        </w:rPr>
        <w:t>Vartoti per burną.</w:t>
      </w:r>
    </w:p>
    <w:p w14:paraId="319DFE85" w14:textId="77777777" w:rsidR="008B1758" w:rsidRPr="0023702A" w:rsidRDefault="008B1758" w:rsidP="008B1758">
      <w:pPr>
        <w:pStyle w:val="BTEMEASMCA"/>
        <w:rPr>
          <w:lang w:val="lt-LT"/>
        </w:rPr>
      </w:pPr>
      <w:proofErr w:type="spellStart"/>
      <w:r w:rsidRPr="0023702A">
        <w:rPr>
          <w:lang w:val="lt-LT"/>
        </w:rPr>
        <w:t>Triheksifenidilio</w:t>
      </w:r>
      <w:proofErr w:type="spellEnd"/>
      <w:r w:rsidRPr="0023702A">
        <w:rPr>
          <w:lang w:val="lt-LT"/>
        </w:rPr>
        <w:t xml:space="preserve"> hidrochloridą  reikia gerti prieš valgį arba valgio metu. Jei vartojant </w:t>
      </w:r>
      <w:r w:rsidR="00C901FB">
        <w:rPr>
          <w:lang w:val="lt-LT"/>
        </w:rPr>
        <w:t xml:space="preserve">vaistinio </w:t>
      </w:r>
      <w:r w:rsidRPr="0023702A">
        <w:rPr>
          <w:lang w:val="lt-LT"/>
        </w:rPr>
        <w:t xml:space="preserve">preparato atsiranda burnos </w:t>
      </w:r>
      <w:r w:rsidR="00813EF4">
        <w:rPr>
          <w:lang w:val="lt-LT"/>
        </w:rPr>
        <w:t>džiūvimas</w:t>
      </w:r>
      <w:r w:rsidRPr="0023702A">
        <w:rPr>
          <w:lang w:val="lt-LT"/>
        </w:rPr>
        <w:t xml:space="preserve">, </w:t>
      </w:r>
      <w:proofErr w:type="spellStart"/>
      <w:r w:rsidR="00C901FB">
        <w:rPr>
          <w:lang w:val="lt-LT"/>
        </w:rPr>
        <w:t>triheksifenidilio</w:t>
      </w:r>
      <w:proofErr w:type="spellEnd"/>
      <w:r w:rsidR="00C901FB">
        <w:rPr>
          <w:lang w:val="lt-LT"/>
        </w:rPr>
        <w:t xml:space="preserve"> hidrochlorido</w:t>
      </w:r>
      <w:r w:rsidRPr="0023702A">
        <w:rPr>
          <w:lang w:val="lt-LT"/>
        </w:rPr>
        <w:t xml:space="preserve"> rekomenduojama skirti prieš valgį, kad nepradėtų pykinti.</w:t>
      </w:r>
    </w:p>
    <w:p w14:paraId="153A0EFC" w14:textId="77777777" w:rsidR="008B1758" w:rsidRPr="0023702A" w:rsidRDefault="008B1758" w:rsidP="006314DF">
      <w:pPr>
        <w:pStyle w:val="PI-2EMEASMCA"/>
      </w:pPr>
    </w:p>
    <w:p w14:paraId="6F5D84C7" w14:textId="77777777" w:rsidR="006314DF" w:rsidRPr="00CC1EFB" w:rsidRDefault="006314DF" w:rsidP="006314DF">
      <w:pPr>
        <w:pStyle w:val="PI-2EMEASMCA"/>
      </w:pPr>
      <w:r w:rsidRPr="00CC1EFB">
        <w:t>4.3</w:t>
      </w:r>
      <w:r w:rsidRPr="00CC1EFB">
        <w:tab/>
        <w:t>Kontraindikacijos</w:t>
      </w:r>
      <w:bookmarkEnd w:id="16"/>
      <w:bookmarkEnd w:id="17"/>
    </w:p>
    <w:p w14:paraId="71BBBF13" w14:textId="77777777" w:rsidR="006314DF" w:rsidRPr="0023702A" w:rsidRDefault="006314DF" w:rsidP="008B1758">
      <w:pPr>
        <w:pStyle w:val="BTEMEASMCA"/>
        <w:rPr>
          <w:lang w:val="lt-LT"/>
        </w:rPr>
      </w:pPr>
    </w:p>
    <w:p w14:paraId="4A9E349D" w14:textId="77777777" w:rsidR="006314DF" w:rsidRPr="00CC1EFB" w:rsidRDefault="006314DF" w:rsidP="006314DF">
      <w:pPr>
        <w:tabs>
          <w:tab w:val="left" w:pos="360"/>
        </w:tabs>
        <w:rPr>
          <w:sz w:val="22"/>
          <w:szCs w:val="22"/>
        </w:rPr>
      </w:pPr>
      <w:r w:rsidRPr="0023702A">
        <w:rPr>
          <w:sz w:val="22"/>
          <w:szCs w:val="22"/>
        </w:rPr>
        <w:t>-</w:t>
      </w:r>
      <w:r w:rsidRPr="0023702A">
        <w:rPr>
          <w:sz w:val="22"/>
          <w:szCs w:val="22"/>
        </w:rPr>
        <w:tab/>
      </w:r>
      <w:r w:rsidR="00BD7F63" w:rsidRPr="00B34FA1">
        <w:rPr>
          <w:noProof/>
        </w:rPr>
        <w:t>Padidėjęs jautrumas veikliajai arba bet kuriai 6.1 skyriuje nurodytai pagalbinei medžiagai</w:t>
      </w:r>
      <w:r w:rsidR="00BD7F63">
        <w:rPr>
          <w:noProof/>
        </w:rPr>
        <w:t>.</w:t>
      </w:r>
      <w:r w:rsidR="00BD7F63">
        <w:rPr>
          <w:sz w:val="22"/>
          <w:szCs w:val="22"/>
        </w:rPr>
        <w:t xml:space="preserve"> </w:t>
      </w:r>
      <w:r w:rsidRPr="00CC1EFB">
        <w:rPr>
          <w:sz w:val="22"/>
          <w:szCs w:val="22"/>
        </w:rPr>
        <w:t>-</w:t>
      </w:r>
      <w:r w:rsidRPr="00CC1EFB">
        <w:rPr>
          <w:sz w:val="22"/>
          <w:szCs w:val="22"/>
        </w:rPr>
        <w:tab/>
      </w:r>
      <w:r w:rsidR="00605772">
        <w:rPr>
          <w:sz w:val="22"/>
          <w:szCs w:val="22"/>
        </w:rPr>
        <w:t>Ū</w:t>
      </w:r>
      <w:r w:rsidRPr="00CC1EFB">
        <w:rPr>
          <w:sz w:val="22"/>
          <w:szCs w:val="22"/>
        </w:rPr>
        <w:t>minis šlapimo susilaikymas</w:t>
      </w:r>
      <w:r w:rsidR="00605772">
        <w:rPr>
          <w:sz w:val="22"/>
          <w:szCs w:val="22"/>
        </w:rPr>
        <w:t>.</w:t>
      </w:r>
    </w:p>
    <w:p w14:paraId="3255367D" w14:textId="77777777" w:rsidR="006314DF" w:rsidRPr="0023702A" w:rsidRDefault="006314DF" w:rsidP="006314DF">
      <w:pPr>
        <w:tabs>
          <w:tab w:val="left" w:pos="360"/>
        </w:tabs>
        <w:rPr>
          <w:sz w:val="22"/>
          <w:szCs w:val="22"/>
        </w:rPr>
      </w:pPr>
      <w:r w:rsidRPr="0023702A">
        <w:rPr>
          <w:sz w:val="22"/>
          <w:szCs w:val="22"/>
        </w:rPr>
        <w:t>-</w:t>
      </w:r>
      <w:r w:rsidRPr="0023702A">
        <w:rPr>
          <w:sz w:val="22"/>
          <w:szCs w:val="22"/>
        </w:rPr>
        <w:tab/>
      </w:r>
      <w:r w:rsidR="00605772">
        <w:rPr>
          <w:sz w:val="22"/>
          <w:szCs w:val="22"/>
        </w:rPr>
        <w:t>P</w:t>
      </w:r>
      <w:r w:rsidRPr="0023702A">
        <w:rPr>
          <w:sz w:val="22"/>
          <w:szCs w:val="22"/>
        </w:rPr>
        <w:t>rostatos hipertrofija, kai šlapimo pūslė išsituština nevisiškai (būna liekamojo šlapimo)</w:t>
      </w:r>
      <w:r w:rsidR="00605772">
        <w:rPr>
          <w:sz w:val="22"/>
          <w:szCs w:val="22"/>
        </w:rPr>
        <w:t>.</w:t>
      </w:r>
    </w:p>
    <w:p w14:paraId="0A182FE2" w14:textId="77777777" w:rsidR="006314DF" w:rsidRPr="0023702A" w:rsidRDefault="006314DF" w:rsidP="0077444D">
      <w:pPr>
        <w:tabs>
          <w:tab w:val="left" w:pos="360"/>
        </w:tabs>
        <w:ind w:left="360" w:hanging="360"/>
        <w:rPr>
          <w:sz w:val="22"/>
          <w:szCs w:val="22"/>
        </w:rPr>
      </w:pPr>
      <w:r w:rsidRPr="0023702A">
        <w:rPr>
          <w:sz w:val="22"/>
          <w:szCs w:val="22"/>
        </w:rPr>
        <w:t>-</w:t>
      </w:r>
      <w:r w:rsidRPr="0023702A">
        <w:rPr>
          <w:sz w:val="22"/>
          <w:szCs w:val="22"/>
        </w:rPr>
        <w:tab/>
      </w:r>
      <w:r w:rsidR="00605772">
        <w:rPr>
          <w:sz w:val="22"/>
          <w:szCs w:val="22"/>
        </w:rPr>
        <w:t>U</w:t>
      </w:r>
      <w:r w:rsidRPr="0023702A">
        <w:rPr>
          <w:sz w:val="22"/>
          <w:szCs w:val="22"/>
        </w:rPr>
        <w:t>ždarojo kampo glaukoma, kai dėl padidėjusio akispūdžio susilpnėja reg</w:t>
      </w:r>
      <w:r w:rsidR="00C901FB">
        <w:rPr>
          <w:sz w:val="22"/>
          <w:szCs w:val="22"/>
        </w:rPr>
        <w:t>os</w:t>
      </w:r>
      <w:r w:rsidRPr="0023702A">
        <w:rPr>
          <w:sz w:val="22"/>
          <w:szCs w:val="22"/>
        </w:rPr>
        <w:t xml:space="preserve"> nervo ir akies tinklainės funkcija</w:t>
      </w:r>
      <w:r w:rsidR="00605772">
        <w:rPr>
          <w:sz w:val="22"/>
          <w:szCs w:val="22"/>
        </w:rPr>
        <w:t>.</w:t>
      </w:r>
    </w:p>
    <w:p w14:paraId="5CF195BD" w14:textId="77777777" w:rsidR="006314DF" w:rsidRPr="0023702A" w:rsidRDefault="006314DF" w:rsidP="006314DF">
      <w:pPr>
        <w:tabs>
          <w:tab w:val="left" w:pos="360"/>
        </w:tabs>
        <w:rPr>
          <w:sz w:val="22"/>
          <w:szCs w:val="22"/>
        </w:rPr>
      </w:pPr>
      <w:r w:rsidRPr="0023702A">
        <w:rPr>
          <w:sz w:val="22"/>
          <w:szCs w:val="22"/>
        </w:rPr>
        <w:t>-</w:t>
      </w:r>
      <w:r w:rsidRPr="0023702A">
        <w:rPr>
          <w:sz w:val="22"/>
          <w:szCs w:val="22"/>
        </w:rPr>
        <w:tab/>
      </w:r>
      <w:r w:rsidR="00605772">
        <w:rPr>
          <w:sz w:val="22"/>
          <w:szCs w:val="22"/>
        </w:rPr>
        <w:t>V</w:t>
      </w:r>
      <w:r w:rsidRPr="0023702A">
        <w:rPr>
          <w:sz w:val="22"/>
          <w:szCs w:val="22"/>
        </w:rPr>
        <w:t>irškinimo trakto obstrukcija</w:t>
      </w:r>
      <w:r w:rsidR="00605772">
        <w:rPr>
          <w:sz w:val="22"/>
          <w:szCs w:val="22"/>
        </w:rPr>
        <w:t>.</w:t>
      </w:r>
    </w:p>
    <w:p w14:paraId="3B0A6D0B" w14:textId="77777777" w:rsidR="006314DF" w:rsidRPr="0023702A" w:rsidRDefault="00605772" w:rsidP="006314DF">
      <w:pPr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r>
        <w:rPr>
          <w:sz w:val="22"/>
          <w:szCs w:val="22"/>
        </w:rPr>
        <w:t>G</w:t>
      </w:r>
      <w:r w:rsidR="006314DF" w:rsidRPr="0023702A">
        <w:rPr>
          <w:sz w:val="22"/>
          <w:szCs w:val="22"/>
        </w:rPr>
        <w:t>aubtinės žarnos išsiplėtimas</w:t>
      </w:r>
      <w:r>
        <w:rPr>
          <w:sz w:val="22"/>
          <w:szCs w:val="22"/>
        </w:rPr>
        <w:t>.</w:t>
      </w:r>
    </w:p>
    <w:p w14:paraId="1A0622BA" w14:textId="77777777" w:rsidR="006314DF" w:rsidRPr="0023702A" w:rsidRDefault="00605772" w:rsidP="006314DF">
      <w:pPr>
        <w:numPr>
          <w:ilvl w:val="0"/>
          <w:numId w:val="3"/>
        </w:numPr>
        <w:tabs>
          <w:tab w:val="left" w:pos="360"/>
        </w:tabs>
        <w:rPr>
          <w:sz w:val="22"/>
          <w:szCs w:val="22"/>
        </w:rPr>
      </w:pPr>
      <w:proofErr w:type="spellStart"/>
      <w:r>
        <w:rPr>
          <w:sz w:val="22"/>
          <w:szCs w:val="22"/>
        </w:rPr>
        <w:t>P</w:t>
      </w:r>
      <w:r w:rsidR="006314DF" w:rsidRPr="0023702A">
        <w:rPr>
          <w:sz w:val="22"/>
          <w:szCs w:val="22"/>
        </w:rPr>
        <w:t>rievarčio</w:t>
      </w:r>
      <w:proofErr w:type="spellEnd"/>
      <w:r w:rsidR="006314DF" w:rsidRPr="0023702A">
        <w:rPr>
          <w:sz w:val="22"/>
          <w:szCs w:val="22"/>
        </w:rPr>
        <w:t xml:space="preserve"> stenozė</w:t>
      </w:r>
      <w:r>
        <w:rPr>
          <w:sz w:val="22"/>
          <w:szCs w:val="22"/>
        </w:rPr>
        <w:t>.</w:t>
      </w:r>
    </w:p>
    <w:p w14:paraId="786F0A57" w14:textId="77777777" w:rsidR="006314DF" w:rsidRPr="0023702A" w:rsidRDefault="006314DF" w:rsidP="006314DF">
      <w:pPr>
        <w:tabs>
          <w:tab w:val="left" w:pos="360"/>
        </w:tabs>
        <w:rPr>
          <w:sz w:val="22"/>
          <w:szCs w:val="22"/>
        </w:rPr>
      </w:pPr>
      <w:r w:rsidRPr="0023702A">
        <w:rPr>
          <w:sz w:val="22"/>
          <w:szCs w:val="22"/>
        </w:rPr>
        <w:t>-</w:t>
      </w:r>
      <w:r w:rsidRPr="0023702A">
        <w:rPr>
          <w:sz w:val="22"/>
          <w:szCs w:val="22"/>
        </w:rPr>
        <w:tab/>
      </w:r>
      <w:proofErr w:type="spellStart"/>
      <w:r w:rsidR="00605772">
        <w:rPr>
          <w:sz w:val="22"/>
          <w:szCs w:val="22"/>
        </w:rPr>
        <w:t>T</w:t>
      </w:r>
      <w:r w:rsidRPr="0023702A">
        <w:rPr>
          <w:sz w:val="22"/>
          <w:szCs w:val="22"/>
        </w:rPr>
        <w:t>achiaritmija</w:t>
      </w:r>
      <w:proofErr w:type="spellEnd"/>
      <w:r w:rsidR="00605772">
        <w:rPr>
          <w:sz w:val="22"/>
          <w:szCs w:val="22"/>
        </w:rPr>
        <w:t>.</w:t>
      </w:r>
    </w:p>
    <w:p w14:paraId="56ECA477" w14:textId="77777777" w:rsidR="006314DF" w:rsidRPr="0023702A" w:rsidRDefault="006314DF" w:rsidP="0077444D">
      <w:pPr>
        <w:tabs>
          <w:tab w:val="left" w:pos="360"/>
        </w:tabs>
        <w:ind w:left="360" w:hanging="360"/>
        <w:rPr>
          <w:sz w:val="22"/>
          <w:szCs w:val="22"/>
        </w:rPr>
      </w:pPr>
      <w:r w:rsidRPr="0023702A">
        <w:rPr>
          <w:sz w:val="22"/>
          <w:szCs w:val="22"/>
        </w:rPr>
        <w:t>-</w:t>
      </w:r>
      <w:r w:rsidRPr="0023702A">
        <w:rPr>
          <w:sz w:val="22"/>
          <w:szCs w:val="22"/>
        </w:rPr>
        <w:tab/>
      </w:r>
      <w:r w:rsidR="00605772">
        <w:rPr>
          <w:sz w:val="22"/>
          <w:szCs w:val="22"/>
        </w:rPr>
        <w:t>S</w:t>
      </w:r>
      <w:r w:rsidRPr="0023702A">
        <w:rPr>
          <w:sz w:val="22"/>
          <w:szCs w:val="22"/>
        </w:rPr>
        <w:t>unkus apsinuodijimas alkoholiu, psichotropiniais</w:t>
      </w:r>
      <w:r w:rsidR="00BD0034">
        <w:rPr>
          <w:sz w:val="22"/>
          <w:szCs w:val="22"/>
        </w:rPr>
        <w:t xml:space="preserve"> vaistiniais</w:t>
      </w:r>
      <w:r w:rsidRPr="0023702A">
        <w:rPr>
          <w:sz w:val="22"/>
          <w:szCs w:val="22"/>
        </w:rPr>
        <w:t xml:space="preserve"> preparatais, </w:t>
      </w:r>
      <w:proofErr w:type="spellStart"/>
      <w:r w:rsidRPr="0023702A">
        <w:rPr>
          <w:sz w:val="22"/>
          <w:szCs w:val="22"/>
        </w:rPr>
        <w:t>opiatais</w:t>
      </w:r>
      <w:proofErr w:type="spellEnd"/>
      <w:r w:rsidRPr="0023702A">
        <w:rPr>
          <w:sz w:val="22"/>
          <w:szCs w:val="22"/>
        </w:rPr>
        <w:t xml:space="preserve"> ar vaist</w:t>
      </w:r>
      <w:r w:rsidR="00BD0034">
        <w:rPr>
          <w:sz w:val="22"/>
          <w:szCs w:val="22"/>
        </w:rPr>
        <w:t>iniais preparatais</w:t>
      </w:r>
      <w:r w:rsidRPr="0023702A">
        <w:rPr>
          <w:sz w:val="22"/>
          <w:szCs w:val="22"/>
        </w:rPr>
        <w:t>, kuriuose yra jų darinių</w:t>
      </w:r>
      <w:r w:rsidR="00605772">
        <w:rPr>
          <w:sz w:val="22"/>
          <w:szCs w:val="22"/>
        </w:rPr>
        <w:t>.</w:t>
      </w:r>
    </w:p>
    <w:p w14:paraId="4F6E429F" w14:textId="77777777" w:rsidR="006314DF" w:rsidRPr="0023702A" w:rsidRDefault="006314DF" w:rsidP="006314DF">
      <w:pPr>
        <w:tabs>
          <w:tab w:val="left" w:pos="360"/>
        </w:tabs>
        <w:rPr>
          <w:sz w:val="22"/>
          <w:szCs w:val="22"/>
        </w:rPr>
      </w:pPr>
      <w:r w:rsidRPr="0023702A">
        <w:rPr>
          <w:sz w:val="22"/>
          <w:szCs w:val="22"/>
        </w:rPr>
        <w:t>-</w:t>
      </w:r>
      <w:r w:rsidRPr="0023702A">
        <w:rPr>
          <w:sz w:val="22"/>
          <w:szCs w:val="22"/>
        </w:rPr>
        <w:tab/>
      </w:r>
      <w:r w:rsidR="00605772">
        <w:rPr>
          <w:sz w:val="22"/>
          <w:szCs w:val="22"/>
        </w:rPr>
        <w:t>S</w:t>
      </w:r>
      <w:r w:rsidRPr="0023702A">
        <w:rPr>
          <w:sz w:val="22"/>
          <w:szCs w:val="22"/>
        </w:rPr>
        <w:t xml:space="preserve">unkus </w:t>
      </w:r>
      <w:proofErr w:type="spellStart"/>
      <w:r w:rsidRPr="0023702A">
        <w:rPr>
          <w:sz w:val="22"/>
          <w:szCs w:val="22"/>
        </w:rPr>
        <w:t>delyras</w:t>
      </w:r>
      <w:proofErr w:type="spellEnd"/>
      <w:r w:rsidRPr="0023702A">
        <w:rPr>
          <w:sz w:val="22"/>
          <w:szCs w:val="22"/>
        </w:rPr>
        <w:t xml:space="preserve"> arba manija</w:t>
      </w:r>
      <w:r w:rsidR="00605772">
        <w:rPr>
          <w:sz w:val="22"/>
          <w:szCs w:val="22"/>
        </w:rPr>
        <w:t>.</w:t>
      </w:r>
    </w:p>
    <w:p w14:paraId="53FE9BFC" w14:textId="77777777" w:rsidR="006314DF" w:rsidRPr="0023702A" w:rsidRDefault="006314DF" w:rsidP="006314DF">
      <w:pPr>
        <w:tabs>
          <w:tab w:val="left" w:pos="360"/>
        </w:tabs>
        <w:rPr>
          <w:sz w:val="22"/>
          <w:szCs w:val="22"/>
        </w:rPr>
      </w:pPr>
      <w:r w:rsidRPr="0023702A">
        <w:rPr>
          <w:sz w:val="22"/>
          <w:szCs w:val="22"/>
        </w:rPr>
        <w:t>-</w:t>
      </w:r>
      <w:r w:rsidRPr="0023702A">
        <w:rPr>
          <w:sz w:val="22"/>
          <w:szCs w:val="22"/>
        </w:rPr>
        <w:tab/>
      </w:r>
      <w:r w:rsidR="00605772">
        <w:rPr>
          <w:sz w:val="22"/>
          <w:szCs w:val="22"/>
        </w:rPr>
        <w:t>V</w:t>
      </w:r>
      <w:r w:rsidRPr="0023702A">
        <w:rPr>
          <w:sz w:val="22"/>
          <w:szCs w:val="22"/>
        </w:rPr>
        <w:t xml:space="preserve">ėlyvoji </w:t>
      </w:r>
      <w:proofErr w:type="spellStart"/>
      <w:r w:rsidRPr="0023702A">
        <w:rPr>
          <w:sz w:val="22"/>
          <w:szCs w:val="22"/>
        </w:rPr>
        <w:t>diskinezija</w:t>
      </w:r>
      <w:proofErr w:type="spellEnd"/>
      <w:r w:rsidRPr="0023702A">
        <w:rPr>
          <w:sz w:val="22"/>
          <w:szCs w:val="22"/>
        </w:rPr>
        <w:t>.</w:t>
      </w:r>
    </w:p>
    <w:p w14:paraId="69B304A9" w14:textId="77777777" w:rsidR="006314DF" w:rsidRPr="0023702A" w:rsidRDefault="006314DF" w:rsidP="008B1758">
      <w:pPr>
        <w:pStyle w:val="BTEMEASMCA"/>
        <w:rPr>
          <w:lang w:val="lt-LT"/>
        </w:rPr>
      </w:pPr>
    </w:p>
    <w:p w14:paraId="13C6B9BD" w14:textId="77777777" w:rsidR="006314DF" w:rsidRPr="0023702A" w:rsidRDefault="006314DF" w:rsidP="006314DF">
      <w:pPr>
        <w:pStyle w:val="PI-2EMEASMCA"/>
      </w:pPr>
      <w:bookmarkStart w:id="18" w:name="_Toc129243105"/>
      <w:bookmarkStart w:id="19" w:name="_Toc129243230"/>
      <w:r w:rsidRPr="0023702A">
        <w:t>4.4</w:t>
      </w:r>
      <w:r w:rsidRPr="0023702A">
        <w:tab/>
        <w:t>Specialūs įspėjimai ir atsargumo priemonės</w:t>
      </w:r>
      <w:bookmarkEnd w:id="18"/>
      <w:bookmarkEnd w:id="19"/>
    </w:p>
    <w:p w14:paraId="49D0422E" w14:textId="77777777" w:rsidR="006314DF" w:rsidRPr="0023702A" w:rsidRDefault="006314DF" w:rsidP="008B1758">
      <w:pPr>
        <w:pStyle w:val="BTEMEASMCA"/>
        <w:rPr>
          <w:lang w:val="lt-LT"/>
        </w:rPr>
      </w:pPr>
    </w:p>
    <w:p w14:paraId="5587B33B" w14:textId="77777777" w:rsidR="006314DF" w:rsidRPr="00483870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Labai atsargiai </w:t>
      </w:r>
      <w:r w:rsidR="00C901FB">
        <w:rPr>
          <w:sz w:val="22"/>
          <w:szCs w:val="22"/>
        </w:rPr>
        <w:t xml:space="preserve">vaistinio </w:t>
      </w:r>
      <w:r w:rsidRPr="0023702A">
        <w:rPr>
          <w:sz w:val="22"/>
          <w:szCs w:val="22"/>
        </w:rPr>
        <w:t>preparato</w:t>
      </w:r>
      <w:r w:rsidRPr="0023702A">
        <w:rPr>
          <w:i/>
          <w:sz w:val="22"/>
          <w:szCs w:val="22"/>
        </w:rPr>
        <w:t xml:space="preserve"> </w:t>
      </w:r>
      <w:r w:rsidRPr="0023702A">
        <w:rPr>
          <w:sz w:val="22"/>
          <w:szCs w:val="22"/>
        </w:rPr>
        <w:t>reikia skirti senyvo amžiaus žmonėms, taip pat pacientams, sergantiems širdies, kepenų, in</w:t>
      </w:r>
      <w:r w:rsidRPr="00CC1EFB">
        <w:rPr>
          <w:sz w:val="22"/>
          <w:szCs w:val="22"/>
        </w:rPr>
        <w:t>kstų li</w:t>
      </w:r>
      <w:r w:rsidRPr="00483870">
        <w:rPr>
          <w:sz w:val="22"/>
          <w:szCs w:val="22"/>
        </w:rPr>
        <w:t>gomis ar hipertenzija.</w:t>
      </w:r>
    </w:p>
    <w:p w14:paraId="51F3B413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>Vaist</w:t>
      </w:r>
      <w:r w:rsidR="00BD0034">
        <w:rPr>
          <w:sz w:val="22"/>
          <w:szCs w:val="22"/>
        </w:rPr>
        <w:t>inio preparato</w:t>
      </w:r>
      <w:r w:rsidRPr="0023702A">
        <w:rPr>
          <w:sz w:val="22"/>
          <w:szCs w:val="22"/>
        </w:rPr>
        <w:t xml:space="preserve"> būtina skirti atsargiai,</w:t>
      </w:r>
      <w:r w:rsidRPr="0023702A">
        <w:rPr>
          <w:i/>
          <w:sz w:val="22"/>
          <w:szCs w:val="22"/>
        </w:rPr>
        <w:t xml:space="preserve"> </w:t>
      </w:r>
      <w:r w:rsidRPr="0023702A">
        <w:rPr>
          <w:sz w:val="22"/>
          <w:szCs w:val="22"/>
        </w:rPr>
        <w:t xml:space="preserve">jeigu sergama liga, kuri gali sukelti gyvybei pavojingą </w:t>
      </w:r>
      <w:proofErr w:type="spellStart"/>
      <w:r w:rsidRPr="0023702A">
        <w:rPr>
          <w:sz w:val="22"/>
          <w:szCs w:val="22"/>
        </w:rPr>
        <w:t>tachikardiją</w:t>
      </w:r>
      <w:proofErr w:type="spellEnd"/>
      <w:r w:rsidRPr="0023702A">
        <w:rPr>
          <w:sz w:val="22"/>
          <w:szCs w:val="22"/>
        </w:rPr>
        <w:t xml:space="preserve">, demencijos sindromu, </w:t>
      </w:r>
      <w:r w:rsidRPr="0023702A">
        <w:rPr>
          <w:iCs/>
          <w:sz w:val="22"/>
          <w:szCs w:val="22"/>
        </w:rPr>
        <w:t xml:space="preserve">sunkiąja </w:t>
      </w:r>
      <w:proofErr w:type="spellStart"/>
      <w:r w:rsidRPr="0023702A">
        <w:rPr>
          <w:iCs/>
          <w:sz w:val="22"/>
          <w:szCs w:val="22"/>
        </w:rPr>
        <w:t>miastenija</w:t>
      </w:r>
      <w:proofErr w:type="spellEnd"/>
      <w:r w:rsidRPr="0023702A">
        <w:rPr>
          <w:i/>
          <w:sz w:val="22"/>
          <w:szCs w:val="22"/>
        </w:rPr>
        <w:t>,</w:t>
      </w:r>
      <w:r w:rsidRPr="0023702A">
        <w:rPr>
          <w:sz w:val="22"/>
          <w:szCs w:val="22"/>
        </w:rPr>
        <w:t xml:space="preserve"> prostatos hipertrofija (kai šlapimo pūslėje nebūna liekamojo šlapimo).</w:t>
      </w:r>
    </w:p>
    <w:p w14:paraId="0D502E59" w14:textId="77777777" w:rsidR="006314DF" w:rsidRPr="0023702A" w:rsidRDefault="006314DF" w:rsidP="006314DF">
      <w:pPr>
        <w:rPr>
          <w:color w:val="000000"/>
          <w:sz w:val="22"/>
          <w:szCs w:val="22"/>
        </w:rPr>
      </w:pPr>
      <w:r w:rsidRPr="0023702A">
        <w:rPr>
          <w:color w:val="000000"/>
          <w:sz w:val="22"/>
          <w:szCs w:val="22"/>
        </w:rPr>
        <w:t xml:space="preserve">Pacientai turi būti ilgai ir atidžiai sekami dėl alerginių </w:t>
      </w:r>
      <w:r w:rsidR="00BD0034">
        <w:rPr>
          <w:color w:val="000000"/>
          <w:sz w:val="22"/>
          <w:szCs w:val="22"/>
        </w:rPr>
        <w:t xml:space="preserve">reakcijų </w:t>
      </w:r>
      <w:r w:rsidRPr="0023702A">
        <w:rPr>
          <w:color w:val="000000"/>
          <w:sz w:val="22"/>
          <w:szCs w:val="22"/>
        </w:rPr>
        <w:t>ir kitų nepageidaujamų reiškinių.</w:t>
      </w:r>
    </w:p>
    <w:p w14:paraId="580EBFF5" w14:textId="77777777" w:rsidR="006314DF" w:rsidRPr="0023702A" w:rsidRDefault="006314DF" w:rsidP="006314DF">
      <w:pPr>
        <w:rPr>
          <w:color w:val="000000"/>
          <w:sz w:val="22"/>
          <w:szCs w:val="22"/>
        </w:rPr>
      </w:pPr>
      <w:r w:rsidRPr="0023702A">
        <w:rPr>
          <w:color w:val="000000"/>
          <w:sz w:val="22"/>
          <w:szCs w:val="22"/>
        </w:rPr>
        <w:t xml:space="preserve">Senyviems pacientams, ypač vyresniems nei 60 metų, dažnai pasireiškia padidėjęs jautrumas šios grupės </w:t>
      </w:r>
      <w:r w:rsidR="00BD0034">
        <w:rPr>
          <w:color w:val="000000"/>
          <w:sz w:val="22"/>
          <w:szCs w:val="22"/>
        </w:rPr>
        <w:t xml:space="preserve">vaistiniams </w:t>
      </w:r>
      <w:r w:rsidRPr="0023702A">
        <w:rPr>
          <w:color w:val="000000"/>
          <w:sz w:val="22"/>
          <w:szCs w:val="22"/>
        </w:rPr>
        <w:t xml:space="preserve">preparatams, todėl jiems būtinas griežtas </w:t>
      </w:r>
      <w:r w:rsidR="00BD0034">
        <w:rPr>
          <w:color w:val="000000"/>
          <w:sz w:val="22"/>
          <w:szCs w:val="22"/>
        </w:rPr>
        <w:t xml:space="preserve">vaistinio </w:t>
      </w:r>
      <w:r w:rsidRPr="0023702A">
        <w:rPr>
          <w:color w:val="000000"/>
          <w:sz w:val="22"/>
          <w:szCs w:val="22"/>
        </w:rPr>
        <w:t>preparato dozės reguliavimas (žr. 4.2 skyrių).</w:t>
      </w:r>
    </w:p>
    <w:p w14:paraId="48E6F99D" w14:textId="77777777" w:rsidR="006314DF" w:rsidRPr="0023702A" w:rsidRDefault="006314DF" w:rsidP="006314DF">
      <w:pPr>
        <w:rPr>
          <w:color w:val="000000"/>
          <w:sz w:val="22"/>
          <w:szCs w:val="22"/>
        </w:rPr>
      </w:pPr>
      <w:r w:rsidRPr="0023702A">
        <w:rPr>
          <w:color w:val="000000"/>
          <w:sz w:val="22"/>
          <w:szCs w:val="22"/>
        </w:rPr>
        <w:t xml:space="preserve">Tokie </w:t>
      </w:r>
      <w:proofErr w:type="spellStart"/>
      <w:r w:rsidR="003D30D2" w:rsidRPr="00EE3D11">
        <w:rPr>
          <w:sz w:val="22"/>
          <w:szCs w:val="22"/>
        </w:rPr>
        <w:t>anticholinerginio</w:t>
      </w:r>
      <w:proofErr w:type="spellEnd"/>
      <w:r w:rsidR="003D30D2">
        <w:rPr>
          <w:sz w:val="22"/>
          <w:szCs w:val="22"/>
        </w:rPr>
        <w:t xml:space="preserve"> </w:t>
      </w:r>
      <w:r w:rsidR="00EE3D11">
        <w:rPr>
          <w:sz w:val="22"/>
          <w:szCs w:val="22"/>
        </w:rPr>
        <w:t>po</w:t>
      </w:r>
      <w:r w:rsidRPr="0023702A">
        <w:rPr>
          <w:sz w:val="22"/>
          <w:szCs w:val="22"/>
        </w:rPr>
        <w:t>veikio</w:t>
      </w:r>
      <w:r w:rsidRPr="0023702A">
        <w:rPr>
          <w:color w:val="000000"/>
          <w:sz w:val="22"/>
          <w:szCs w:val="22"/>
        </w:rPr>
        <w:t xml:space="preserve"> </w:t>
      </w:r>
      <w:r w:rsidR="00BD0034">
        <w:rPr>
          <w:color w:val="000000"/>
          <w:sz w:val="22"/>
          <w:szCs w:val="22"/>
        </w:rPr>
        <w:t xml:space="preserve">vaistiniai </w:t>
      </w:r>
      <w:r w:rsidRPr="0023702A">
        <w:rPr>
          <w:color w:val="000000"/>
          <w:sz w:val="22"/>
          <w:szCs w:val="22"/>
        </w:rPr>
        <w:t xml:space="preserve">preparatai kaip </w:t>
      </w:r>
      <w:proofErr w:type="spellStart"/>
      <w:r w:rsidRPr="0023702A">
        <w:rPr>
          <w:color w:val="000000"/>
          <w:sz w:val="22"/>
          <w:szCs w:val="22"/>
        </w:rPr>
        <w:t>triheksifenidilio</w:t>
      </w:r>
      <w:proofErr w:type="spellEnd"/>
      <w:r w:rsidRPr="0023702A">
        <w:rPr>
          <w:color w:val="000000"/>
          <w:sz w:val="22"/>
          <w:szCs w:val="22"/>
        </w:rPr>
        <w:t xml:space="preserve"> hidrochloridas, gali paskatinti prasidedančios glaukomos progresavimą.</w:t>
      </w:r>
      <w:r w:rsidRPr="0023702A">
        <w:rPr>
          <w:sz w:val="22"/>
          <w:szCs w:val="22"/>
        </w:rPr>
        <w:t xml:space="preserve"> </w:t>
      </w:r>
      <w:proofErr w:type="spellStart"/>
      <w:r w:rsidRPr="0023702A">
        <w:rPr>
          <w:color w:val="000000"/>
          <w:sz w:val="22"/>
          <w:szCs w:val="22"/>
        </w:rPr>
        <w:t>Triheksifenidilio</w:t>
      </w:r>
      <w:proofErr w:type="spellEnd"/>
      <w:r w:rsidRPr="0023702A">
        <w:rPr>
          <w:color w:val="000000"/>
          <w:sz w:val="22"/>
          <w:szCs w:val="22"/>
        </w:rPr>
        <w:t xml:space="preserve"> hidrochloridu gydomiems pacientams reguliariai turi būti atliekamas </w:t>
      </w:r>
      <w:proofErr w:type="spellStart"/>
      <w:r w:rsidRPr="0023702A">
        <w:rPr>
          <w:color w:val="000000"/>
          <w:sz w:val="22"/>
          <w:szCs w:val="22"/>
        </w:rPr>
        <w:t>gonioskopinis</w:t>
      </w:r>
      <w:proofErr w:type="spellEnd"/>
      <w:r w:rsidRPr="0023702A">
        <w:rPr>
          <w:color w:val="000000"/>
          <w:sz w:val="22"/>
          <w:szCs w:val="22"/>
        </w:rPr>
        <w:t xml:space="preserve"> tyrimas ir atidžiai sekamas akispūdis.</w:t>
      </w:r>
    </w:p>
    <w:p w14:paraId="6002CD2E" w14:textId="77777777" w:rsidR="006314DF" w:rsidRPr="0023702A" w:rsidRDefault="006314DF" w:rsidP="006314DF">
      <w:pPr>
        <w:rPr>
          <w:color w:val="000000"/>
          <w:sz w:val="22"/>
          <w:szCs w:val="22"/>
        </w:rPr>
      </w:pPr>
      <w:r w:rsidRPr="0023702A">
        <w:rPr>
          <w:color w:val="000000"/>
          <w:sz w:val="22"/>
          <w:szCs w:val="22"/>
        </w:rPr>
        <w:t xml:space="preserve">Vėlyvoji </w:t>
      </w:r>
      <w:proofErr w:type="spellStart"/>
      <w:r w:rsidRPr="0023702A">
        <w:rPr>
          <w:color w:val="000000"/>
          <w:sz w:val="22"/>
          <w:szCs w:val="22"/>
        </w:rPr>
        <w:t>diskinezija</w:t>
      </w:r>
      <w:proofErr w:type="spellEnd"/>
      <w:r w:rsidRPr="0023702A">
        <w:rPr>
          <w:color w:val="000000"/>
          <w:sz w:val="22"/>
          <w:szCs w:val="22"/>
        </w:rPr>
        <w:t xml:space="preserve"> gali pasireikšti kai kuriems ilgą laiką </w:t>
      </w:r>
      <w:proofErr w:type="spellStart"/>
      <w:r w:rsidRPr="0023702A">
        <w:rPr>
          <w:color w:val="000000"/>
          <w:sz w:val="22"/>
          <w:szCs w:val="22"/>
        </w:rPr>
        <w:t>antipsichoziniais</w:t>
      </w:r>
      <w:proofErr w:type="spellEnd"/>
      <w:r w:rsidR="00BD0034">
        <w:rPr>
          <w:color w:val="000000"/>
          <w:sz w:val="22"/>
          <w:szCs w:val="22"/>
        </w:rPr>
        <w:t xml:space="preserve"> vaistiniais</w:t>
      </w:r>
      <w:r w:rsidRPr="0023702A">
        <w:rPr>
          <w:color w:val="000000"/>
          <w:sz w:val="22"/>
          <w:szCs w:val="22"/>
        </w:rPr>
        <w:t xml:space="preserve"> preparatais gydomiems </w:t>
      </w:r>
      <w:r w:rsidR="00BD0034">
        <w:rPr>
          <w:color w:val="000000"/>
          <w:sz w:val="22"/>
          <w:szCs w:val="22"/>
        </w:rPr>
        <w:t>pacientams</w:t>
      </w:r>
      <w:r w:rsidR="00BD0034" w:rsidRPr="0023702A">
        <w:rPr>
          <w:color w:val="000000"/>
          <w:sz w:val="22"/>
          <w:szCs w:val="22"/>
        </w:rPr>
        <w:t xml:space="preserve"> </w:t>
      </w:r>
      <w:r w:rsidRPr="0023702A">
        <w:rPr>
          <w:color w:val="000000"/>
          <w:sz w:val="22"/>
          <w:szCs w:val="22"/>
        </w:rPr>
        <w:t xml:space="preserve">arba </w:t>
      </w:r>
      <w:r w:rsidR="00BD0034">
        <w:rPr>
          <w:color w:val="000000"/>
          <w:sz w:val="22"/>
          <w:szCs w:val="22"/>
        </w:rPr>
        <w:t>pacientams</w:t>
      </w:r>
      <w:r w:rsidR="00BD0034" w:rsidRPr="0023702A">
        <w:rPr>
          <w:color w:val="000000"/>
          <w:sz w:val="22"/>
          <w:szCs w:val="22"/>
        </w:rPr>
        <w:t xml:space="preserve"> </w:t>
      </w:r>
      <w:r w:rsidRPr="0023702A">
        <w:rPr>
          <w:color w:val="000000"/>
          <w:sz w:val="22"/>
          <w:szCs w:val="22"/>
        </w:rPr>
        <w:t>po gydymo šiais vaist</w:t>
      </w:r>
      <w:r w:rsidR="00BD0034">
        <w:rPr>
          <w:color w:val="000000"/>
          <w:sz w:val="22"/>
          <w:szCs w:val="22"/>
        </w:rPr>
        <w:t>iniais preparatais</w:t>
      </w:r>
      <w:r w:rsidRPr="0023702A">
        <w:rPr>
          <w:color w:val="000000"/>
          <w:sz w:val="22"/>
          <w:szCs w:val="22"/>
        </w:rPr>
        <w:t xml:space="preserve"> nutraukimo.</w:t>
      </w:r>
    </w:p>
    <w:p w14:paraId="6686530C" w14:textId="77777777" w:rsidR="006314DF" w:rsidRPr="0023702A" w:rsidRDefault="006314DF" w:rsidP="006314DF">
      <w:pPr>
        <w:rPr>
          <w:color w:val="000000"/>
          <w:sz w:val="22"/>
          <w:szCs w:val="22"/>
        </w:rPr>
      </w:pPr>
      <w:proofErr w:type="spellStart"/>
      <w:r w:rsidRPr="0023702A">
        <w:rPr>
          <w:sz w:val="22"/>
          <w:szCs w:val="22"/>
        </w:rPr>
        <w:t>Antiparkinsoniniai</w:t>
      </w:r>
      <w:proofErr w:type="spellEnd"/>
      <w:r w:rsidR="00BD0034">
        <w:rPr>
          <w:sz w:val="22"/>
          <w:szCs w:val="22"/>
        </w:rPr>
        <w:t xml:space="preserve"> vaistiniai</w:t>
      </w:r>
      <w:r w:rsidRPr="0023702A">
        <w:rPr>
          <w:sz w:val="22"/>
          <w:szCs w:val="22"/>
        </w:rPr>
        <w:t xml:space="preserve"> preparatai nepalengvina vėlyvosios </w:t>
      </w:r>
      <w:proofErr w:type="spellStart"/>
      <w:r w:rsidRPr="0023702A">
        <w:rPr>
          <w:sz w:val="22"/>
          <w:szCs w:val="22"/>
        </w:rPr>
        <w:t>diskinezijos</w:t>
      </w:r>
      <w:proofErr w:type="spellEnd"/>
      <w:r w:rsidRPr="0023702A">
        <w:rPr>
          <w:sz w:val="22"/>
          <w:szCs w:val="22"/>
        </w:rPr>
        <w:t xml:space="preserve"> simptomų, o kai kuriais atvejais gali juos pasunkinti. Tačiau dažnai </w:t>
      </w:r>
      <w:proofErr w:type="spellStart"/>
      <w:r w:rsidRPr="0023702A">
        <w:rPr>
          <w:sz w:val="22"/>
          <w:szCs w:val="22"/>
        </w:rPr>
        <w:t>parkinsonizmas</w:t>
      </w:r>
      <w:proofErr w:type="spellEnd"/>
      <w:r w:rsidRPr="0023702A">
        <w:rPr>
          <w:sz w:val="22"/>
          <w:szCs w:val="22"/>
        </w:rPr>
        <w:t xml:space="preserve"> ir vėlyvoji </w:t>
      </w:r>
      <w:proofErr w:type="spellStart"/>
      <w:r w:rsidRPr="0023702A">
        <w:rPr>
          <w:sz w:val="22"/>
          <w:szCs w:val="22"/>
        </w:rPr>
        <w:t>diskinezija</w:t>
      </w:r>
      <w:proofErr w:type="spellEnd"/>
      <w:r w:rsidRPr="0023702A">
        <w:rPr>
          <w:sz w:val="22"/>
          <w:szCs w:val="22"/>
        </w:rPr>
        <w:t xml:space="preserve"> kartu pasireiškia ilgalaikį </w:t>
      </w:r>
      <w:proofErr w:type="spellStart"/>
      <w:r w:rsidRPr="0023702A">
        <w:rPr>
          <w:sz w:val="22"/>
          <w:szCs w:val="22"/>
        </w:rPr>
        <w:t>neuroleptinį</w:t>
      </w:r>
      <w:proofErr w:type="spellEnd"/>
      <w:r w:rsidRPr="0023702A">
        <w:rPr>
          <w:sz w:val="22"/>
          <w:szCs w:val="22"/>
        </w:rPr>
        <w:t xml:space="preserve"> gydymą gaunantiems pacientams, ir </w:t>
      </w:r>
      <w:proofErr w:type="spellStart"/>
      <w:r w:rsidRPr="0023702A">
        <w:rPr>
          <w:sz w:val="22"/>
          <w:szCs w:val="22"/>
        </w:rPr>
        <w:t>anticholinerginis</w:t>
      </w:r>
      <w:proofErr w:type="spellEnd"/>
      <w:r w:rsidRPr="0023702A">
        <w:rPr>
          <w:sz w:val="22"/>
          <w:szCs w:val="22"/>
        </w:rPr>
        <w:t xml:space="preserve"> gydymas </w:t>
      </w:r>
      <w:proofErr w:type="spellStart"/>
      <w:r w:rsidRPr="0023702A">
        <w:rPr>
          <w:sz w:val="22"/>
          <w:szCs w:val="22"/>
        </w:rPr>
        <w:t>triheksifenidiliu</w:t>
      </w:r>
      <w:proofErr w:type="spellEnd"/>
      <w:r w:rsidRPr="0023702A">
        <w:rPr>
          <w:sz w:val="22"/>
          <w:szCs w:val="22"/>
        </w:rPr>
        <w:t xml:space="preserve"> gali palengvinti dalį šių </w:t>
      </w:r>
      <w:proofErr w:type="spellStart"/>
      <w:r w:rsidRPr="0023702A">
        <w:rPr>
          <w:sz w:val="22"/>
          <w:szCs w:val="22"/>
        </w:rPr>
        <w:t>parkinsoninių</w:t>
      </w:r>
      <w:proofErr w:type="spellEnd"/>
      <w:r w:rsidRPr="0023702A">
        <w:rPr>
          <w:sz w:val="22"/>
          <w:szCs w:val="22"/>
        </w:rPr>
        <w:t xml:space="preserve"> simptomų.</w:t>
      </w:r>
    </w:p>
    <w:p w14:paraId="4A2CDE6E" w14:textId="77777777" w:rsidR="006314DF" w:rsidRPr="0023702A" w:rsidRDefault="006314DF" w:rsidP="006314DF">
      <w:pPr>
        <w:pStyle w:val="Pagrindinistekstas3"/>
        <w:spacing w:after="0"/>
        <w:rPr>
          <w:color w:val="000000"/>
          <w:sz w:val="22"/>
          <w:szCs w:val="22"/>
        </w:rPr>
      </w:pPr>
      <w:r w:rsidRPr="0023702A">
        <w:rPr>
          <w:color w:val="000000"/>
          <w:sz w:val="22"/>
          <w:szCs w:val="22"/>
        </w:rPr>
        <w:t xml:space="preserve">Ilgą laiką gydomiems pacientams </w:t>
      </w:r>
      <w:proofErr w:type="spellStart"/>
      <w:r w:rsidRPr="0023702A">
        <w:rPr>
          <w:color w:val="000000"/>
          <w:sz w:val="22"/>
          <w:szCs w:val="22"/>
        </w:rPr>
        <w:t>anticholinerginiai</w:t>
      </w:r>
      <w:proofErr w:type="spellEnd"/>
      <w:r w:rsidRPr="0023702A">
        <w:rPr>
          <w:color w:val="000000"/>
          <w:sz w:val="22"/>
          <w:szCs w:val="22"/>
        </w:rPr>
        <w:t xml:space="preserve"> vaist</w:t>
      </w:r>
      <w:r w:rsidR="00BD0034">
        <w:rPr>
          <w:color w:val="000000"/>
          <w:sz w:val="22"/>
          <w:szCs w:val="22"/>
        </w:rPr>
        <w:t>iniai preparatai</w:t>
      </w:r>
      <w:r w:rsidRPr="0023702A">
        <w:rPr>
          <w:color w:val="000000"/>
          <w:sz w:val="22"/>
          <w:szCs w:val="22"/>
        </w:rPr>
        <w:t xml:space="preserve">, įskaitant </w:t>
      </w:r>
      <w:proofErr w:type="spellStart"/>
      <w:r w:rsidRPr="0023702A">
        <w:rPr>
          <w:color w:val="000000"/>
          <w:sz w:val="22"/>
          <w:szCs w:val="22"/>
        </w:rPr>
        <w:t>triheksifenidilį</w:t>
      </w:r>
      <w:proofErr w:type="spellEnd"/>
      <w:r w:rsidRPr="0023702A">
        <w:rPr>
          <w:color w:val="000000"/>
          <w:sz w:val="22"/>
          <w:szCs w:val="22"/>
        </w:rPr>
        <w:t xml:space="preserve">, neturi būti nutraukiami staiga, kad išvengti pagrindinės ligos simptomų pasikartojimo ir galimos </w:t>
      </w:r>
      <w:proofErr w:type="spellStart"/>
      <w:r w:rsidRPr="0023702A">
        <w:rPr>
          <w:color w:val="000000"/>
          <w:sz w:val="22"/>
          <w:szCs w:val="22"/>
        </w:rPr>
        <w:t>anticholinerginės</w:t>
      </w:r>
      <w:proofErr w:type="spellEnd"/>
      <w:r w:rsidRPr="0023702A">
        <w:rPr>
          <w:color w:val="000000"/>
          <w:sz w:val="22"/>
          <w:szCs w:val="22"/>
        </w:rPr>
        <w:t xml:space="preserve"> reakcijos.</w:t>
      </w:r>
    </w:p>
    <w:p w14:paraId="365E1175" w14:textId="77777777" w:rsidR="006314DF" w:rsidRPr="0023702A" w:rsidRDefault="006314DF" w:rsidP="006314DF">
      <w:pPr>
        <w:pStyle w:val="Pagrindinistekstas3"/>
        <w:spacing w:after="0"/>
        <w:rPr>
          <w:color w:val="000000"/>
          <w:sz w:val="22"/>
          <w:szCs w:val="22"/>
        </w:rPr>
      </w:pPr>
      <w:r w:rsidRPr="0023702A">
        <w:rPr>
          <w:color w:val="000000"/>
          <w:sz w:val="22"/>
          <w:szCs w:val="22"/>
        </w:rPr>
        <w:t xml:space="preserve">Gydytojas turi informuoti, kad dėl euforinių ir haliucinogeninių </w:t>
      </w:r>
      <w:proofErr w:type="spellStart"/>
      <w:r w:rsidRPr="0023702A">
        <w:rPr>
          <w:color w:val="000000"/>
          <w:sz w:val="22"/>
          <w:szCs w:val="22"/>
        </w:rPr>
        <w:t>triheksifenidilio</w:t>
      </w:r>
      <w:proofErr w:type="spellEnd"/>
      <w:r w:rsidRPr="0023702A">
        <w:rPr>
          <w:color w:val="000000"/>
          <w:sz w:val="22"/>
          <w:szCs w:val="22"/>
        </w:rPr>
        <w:t xml:space="preserve"> savybių, pacientai šiuo vaist</w:t>
      </w:r>
      <w:r w:rsidR="005C1DB0">
        <w:rPr>
          <w:color w:val="000000"/>
          <w:sz w:val="22"/>
          <w:szCs w:val="22"/>
        </w:rPr>
        <w:t>iniu preparatu</w:t>
      </w:r>
      <w:r w:rsidRPr="0023702A">
        <w:rPr>
          <w:color w:val="000000"/>
          <w:sz w:val="22"/>
          <w:szCs w:val="22"/>
        </w:rPr>
        <w:t xml:space="preserve"> gali piktnaudžiauti.</w:t>
      </w:r>
    </w:p>
    <w:p w14:paraId="51D073C5" w14:textId="77777777" w:rsidR="006314DF" w:rsidRPr="0023702A" w:rsidRDefault="006314DF" w:rsidP="006314DF">
      <w:pPr>
        <w:pStyle w:val="Pagrindinistekstas3"/>
        <w:spacing w:after="0"/>
        <w:rPr>
          <w:b/>
          <w:bCs/>
          <w:sz w:val="22"/>
          <w:szCs w:val="22"/>
        </w:rPr>
      </w:pPr>
    </w:p>
    <w:p w14:paraId="44F6243C" w14:textId="77777777" w:rsidR="006314DF" w:rsidRPr="0023702A" w:rsidRDefault="006314DF" w:rsidP="006314DF">
      <w:pPr>
        <w:pStyle w:val="Pagrindinistekstas3"/>
        <w:spacing w:after="0"/>
        <w:rPr>
          <w:sz w:val="22"/>
          <w:szCs w:val="22"/>
        </w:rPr>
      </w:pPr>
      <w:r w:rsidRPr="0023702A">
        <w:rPr>
          <w:bCs/>
          <w:sz w:val="22"/>
          <w:szCs w:val="22"/>
        </w:rPr>
        <w:t>CYCLODOL</w:t>
      </w:r>
      <w:r w:rsidRPr="0023702A">
        <w:rPr>
          <w:sz w:val="22"/>
          <w:szCs w:val="22"/>
        </w:rPr>
        <w:t xml:space="preserve"> 2 mg tabletės sudėtyje yra sacharozės. Šio vaist</w:t>
      </w:r>
      <w:r w:rsidR="005C1DB0">
        <w:rPr>
          <w:sz w:val="22"/>
          <w:szCs w:val="22"/>
        </w:rPr>
        <w:t>inio preparato</w:t>
      </w:r>
      <w:r w:rsidRPr="0023702A">
        <w:rPr>
          <w:sz w:val="22"/>
          <w:szCs w:val="22"/>
        </w:rPr>
        <w:t xml:space="preserve"> negalima </w:t>
      </w:r>
      <w:r w:rsidR="005C1DB0">
        <w:rPr>
          <w:sz w:val="22"/>
          <w:szCs w:val="22"/>
        </w:rPr>
        <w:t>vartoti</w:t>
      </w:r>
      <w:r w:rsidRPr="0023702A">
        <w:rPr>
          <w:sz w:val="22"/>
          <w:szCs w:val="22"/>
        </w:rPr>
        <w:t xml:space="preserve"> pacientams, kuriems nustatytas retas paveldimas sutrikimas - fruktozės </w:t>
      </w:r>
      <w:proofErr w:type="spellStart"/>
      <w:r w:rsidRPr="0023702A">
        <w:rPr>
          <w:sz w:val="22"/>
          <w:szCs w:val="22"/>
        </w:rPr>
        <w:t>netoleravimas</w:t>
      </w:r>
      <w:proofErr w:type="spellEnd"/>
      <w:r w:rsidRPr="0023702A">
        <w:rPr>
          <w:sz w:val="22"/>
          <w:szCs w:val="22"/>
        </w:rPr>
        <w:t xml:space="preserve">, gliukozės ir </w:t>
      </w:r>
      <w:proofErr w:type="spellStart"/>
      <w:r w:rsidRPr="0023702A">
        <w:rPr>
          <w:sz w:val="22"/>
          <w:szCs w:val="22"/>
        </w:rPr>
        <w:t>galaktozės</w:t>
      </w:r>
      <w:proofErr w:type="spellEnd"/>
      <w:r w:rsidRPr="0023702A">
        <w:rPr>
          <w:sz w:val="22"/>
          <w:szCs w:val="22"/>
        </w:rPr>
        <w:t xml:space="preserve"> </w:t>
      </w:r>
      <w:proofErr w:type="spellStart"/>
      <w:r w:rsidRPr="0023702A">
        <w:rPr>
          <w:sz w:val="22"/>
          <w:szCs w:val="22"/>
        </w:rPr>
        <w:t>malabsorbcija</w:t>
      </w:r>
      <w:proofErr w:type="spellEnd"/>
      <w:r w:rsidRPr="0023702A">
        <w:rPr>
          <w:sz w:val="22"/>
          <w:szCs w:val="22"/>
        </w:rPr>
        <w:t xml:space="preserve"> arba </w:t>
      </w:r>
      <w:proofErr w:type="spellStart"/>
      <w:r w:rsidRPr="0023702A">
        <w:rPr>
          <w:sz w:val="22"/>
          <w:szCs w:val="22"/>
        </w:rPr>
        <w:t>sachar</w:t>
      </w:r>
      <w:r w:rsidR="00EE3D11">
        <w:rPr>
          <w:sz w:val="22"/>
          <w:szCs w:val="22"/>
        </w:rPr>
        <w:t>a</w:t>
      </w:r>
      <w:r w:rsidRPr="0023702A">
        <w:rPr>
          <w:sz w:val="22"/>
          <w:szCs w:val="22"/>
        </w:rPr>
        <w:t>zės</w:t>
      </w:r>
      <w:proofErr w:type="spellEnd"/>
      <w:r w:rsidRPr="0023702A">
        <w:rPr>
          <w:sz w:val="22"/>
          <w:szCs w:val="22"/>
        </w:rPr>
        <w:t xml:space="preserve"> ir </w:t>
      </w:r>
      <w:proofErr w:type="spellStart"/>
      <w:r w:rsidRPr="0023702A">
        <w:rPr>
          <w:sz w:val="22"/>
          <w:szCs w:val="22"/>
        </w:rPr>
        <w:t>izomaltazės</w:t>
      </w:r>
      <w:proofErr w:type="spellEnd"/>
      <w:r w:rsidRPr="0023702A">
        <w:rPr>
          <w:sz w:val="22"/>
          <w:szCs w:val="22"/>
        </w:rPr>
        <w:t xml:space="preserve"> stygius.</w:t>
      </w:r>
    </w:p>
    <w:p w14:paraId="31D8D934" w14:textId="77777777" w:rsidR="006314DF" w:rsidRPr="0023702A" w:rsidRDefault="006314DF" w:rsidP="006314DF">
      <w:pPr>
        <w:rPr>
          <w:sz w:val="22"/>
          <w:szCs w:val="22"/>
        </w:rPr>
      </w:pPr>
    </w:p>
    <w:p w14:paraId="67117DB3" w14:textId="77777777" w:rsidR="006314DF" w:rsidRPr="0023702A" w:rsidRDefault="006314DF" w:rsidP="006314DF">
      <w:pPr>
        <w:pStyle w:val="PI-2EMEASMCA"/>
      </w:pPr>
      <w:bookmarkStart w:id="20" w:name="_Toc129243106"/>
      <w:bookmarkStart w:id="21" w:name="_Toc129243231"/>
      <w:r w:rsidRPr="0023702A">
        <w:t>4.5</w:t>
      </w:r>
      <w:r w:rsidRPr="0023702A">
        <w:tab/>
        <w:t>Sąveika su kitais vaistiniais preparatais ir kitokia sąveika</w:t>
      </w:r>
      <w:bookmarkEnd w:id="20"/>
      <w:bookmarkEnd w:id="21"/>
    </w:p>
    <w:p w14:paraId="251025C1" w14:textId="77777777" w:rsidR="006314DF" w:rsidRPr="0023702A" w:rsidRDefault="006314DF" w:rsidP="006314DF">
      <w:pPr>
        <w:rPr>
          <w:sz w:val="22"/>
          <w:szCs w:val="22"/>
        </w:rPr>
      </w:pPr>
    </w:p>
    <w:p w14:paraId="77851BE6" w14:textId="77777777" w:rsidR="006314DF" w:rsidRPr="0023702A" w:rsidRDefault="006314DF" w:rsidP="006314DF">
      <w:pPr>
        <w:rPr>
          <w:sz w:val="22"/>
          <w:szCs w:val="22"/>
        </w:rPr>
      </w:pPr>
      <w:proofErr w:type="spellStart"/>
      <w:r w:rsidRPr="0023702A">
        <w:rPr>
          <w:color w:val="000000"/>
          <w:sz w:val="22"/>
          <w:szCs w:val="22"/>
        </w:rPr>
        <w:t>Triheksifenidilio</w:t>
      </w:r>
      <w:proofErr w:type="spellEnd"/>
      <w:r w:rsidRPr="0023702A">
        <w:rPr>
          <w:color w:val="000000"/>
          <w:sz w:val="22"/>
          <w:szCs w:val="22"/>
        </w:rPr>
        <w:t xml:space="preserve"> hidrochlorido vartojant su kitais </w:t>
      </w:r>
      <w:proofErr w:type="spellStart"/>
      <w:r w:rsidRPr="0023702A">
        <w:rPr>
          <w:color w:val="000000"/>
          <w:sz w:val="22"/>
          <w:szCs w:val="22"/>
        </w:rPr>
        <w:t>anticholinerginiais</w:t>
      </w:r>
      <w:proofErr w:type="spellEnd"/>
      <w:r w:rsidRPr="0023702A">
        <w:rPr>
          <w:color w:val="000000"/>
          <w:sz w:val="22"/>
          <w:szCs w:val="22"/>
        </w:rPr>
        <w:t xml:space="preserve"> </w:t>
      </w:r>
      <w:r w:rsidR="005C1DB0">
        <w:rPr>
          <w:color w:val="000000"/>
          <w:sz w:val="22"/>
          <w:szCs w:val="22"/>
        </w:rPr>
        <w:t xml:space="preserve">vaistiniais </w:t>
      </w:r>
      <w:r w:rsidRPr="0023702A">
        <w:rPr>
          <w:color w:val="000000"/>
          <w:sz w:val="22"/>
          <w:szCs w:val="22"/>
        </w:rPr>
        <w:t xml:space="preserve">preparatai (pvz.: </w:t>
      </w:r>
      <w:proofErr w:type="spellStart"/>
      <w:r w:rsidRPr="0023702A">
        <w:rPr>
          <w:color w:val="000000"/>
          <w:sz w:val="22"/>
          <w:szCs w:val="22"/>
        </w:rPr>
        <w:t>amantadinu</w:t>
      </w:r>
      <w:proofErr w:type="spellEnd"/>
      <w:r w:rsidRPr="0023702A">
        <w:rPr>
          <w:color w:val="000000"/>
          <w:sz w:val="22"/>
          <w:szCs w:val="22"/>
        </w:rPr>
        <w:t xml:space="preserve">, kai kuriais </w:t>
      </w:r>
      <w:proofErr w:type="spellStart"/>
      <w:r w:rsidRPr="0023702A">
        <w:rPr>
          <w:color w:val="000000"/>
          <w:sz w:val="22"/>
          <w:szCs w:val="22"/>
        </w:rPr>
        <w:t>antihistamininiais</w:t>
      </w:r>
      <w:proofErr w:type="spellEnd"/>
      <w:r w:rsidRPr="0023702A">
        <w:rPr>
          <w:color w:val="000000"/>
          <w:sz w:val="22"/>
          <w:szCs w:val="22"/>
        </w:rPr>
        <w:t xml:space="preserve"> </w:t>
      </w:r>
      <w:r w:rsidR="005C1DB0">
        <w:rPr>
          <w:color w:val="000000"/>
          <w:sz w:val="22"/>
          <w:szCs w:val="22"/>
        </w:rPr>
        <w:t xml:space="preserve">vaistiniais </w:t>
      </w:r>
      <w:r w:rsidRPr="0023702A">
        <w:rPr>
          <w:color w:val="000000"/>
          <w:sz w:val="22"/>
          <w:szCs w:val="22"/>
        </w:rPr>
        <w:t xml:space="preserve">preparatais, </w:t>
      </w:r>
      <w:proofErr w:type="spellStart"/>
      <w:r w:rsidRPr="0023702A">
        <w:rPr>
          <w:color w:val="000000"/>
          <w:sz w:val="22"/>
          <w:szCs w:val="22"/>
        </w:rPr>
        <w:t>fenotiazinais</w:t>
      </w:r>
      <w:proofErr w:type="spellEnd"/>
      <w:r w:rsidRPr="0023702A">
        <w:rPr>
          <w:color w:val="000000"/>
          <w:sz w:val="22"/>
          <w:szCs w:val="22"/>
        </w:rPr>
        <w:t xml:space="preserve">, </w:t>
      </w:r>
      <w:proofErr w:type="spellStart"/>
      <w:r w:rsidRPr="0023702A">
        <w:rPr>
          <w:color w:val="000000"/>
          <w:sz w:val="22"/>
          <w:szCs w:val="22"/>
        </w:rPr>
        <w:t>tricikliais</w:t>
      </w:r>
      <w:proofErr w:type="spellEnd"/>
      <w:r w:rsidRPr="0023702A">
        <w:rPr>
          <w:color w:val="000000"/>
          <w:sz w:val="22"/>
          <w:szCs w:val="22"/>
        </w:rPr>
        <w:t xml:space="preserve"> antidepresantais ir kt.) bei su </w:t>
      </w:r>
      <w:proofErr w:type="spellStart"/>
      <w:r w:rsidRPr="0023702A">
        <w:rPr>
          <w:color w:val="000000"/>
          <w:sz w:val="22"/>
          <w:szCs w:val="22"/>
        </w:rPr>
        <w:t>monoaminooksidazės</w:t>
      </w:r>
      <w:proofErr w:type="spellEnd"/>
      <w:r w:rsidRPr="0023702A">
        <w:rPr>
          <w:color w:val="000000"/>
          <w:sz w:val="22"/>
          <w:szCs w:val="22"/>
        </w:rPr>
        <w:t xml:space="preserve"> (MAO) inhibitoriais sustiprėja šalutinis poveikis, kaip </w:t>
      </w:r>
      <w:r w:rsidRPr="0023702A">
        <w:rPr>
          <w:sz w:val="22"/>
          <w:szCs w:val="22"/>
        </w:rPr>
        <w:t xml:space="preserve">burnos </w:t>
      </w:r>
      <w:r w:rsidR="00813EF4">
        <w:rPr>
          <w:sz w:val="22"/>
          <w:szCs w:val="22"/>
        </w:rPr>
        <w:t>džiūvimas</w:t>
      </w:r>
      <w:r w:rsidRPr="0023702A">
        <w:rPr>
          <w:sz w:val="22"/>
          <w:szCs w:val="22"/>
        </w:rPr>
        <w:t>, regėjimo pablogėjimas, vidurių užkietėjimas ir šlapimo susilaikymas.</w:t>
      </w:r>
    </w:p>
    <w:p w14:paraId="488C4F00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color w:val="000000"/>
          <w:sz w:val="22"/>
          <w:szCs w:val="22"/>
        </w:rPr>
        <w:t xml:space="preserve">MAO inhibitoriai ir kai kurie </w:t>
      </w:r>
      <w:proofErr w:type="spellStart"/>
      <w:r w:rsidRPr="0023702A">
        <w:rPr>
          <w:color w:val="000000"/>
          <w:sz w:val="22"/>
          <w:szCs w:val="22"/>
        </w:rPr>
        <w:t>tricikliai</w:t>
      </w:r>
      <w:proofErr w:type="spellEnd"/>
      <w:r w:rsidRPr="0023702A">
        <w:rPr>
          <w:color w:val="000000"/>
          <w:sz w:val="22"/>
          <w:szCs w:val="22"/>
        </w:rPr>
        <w:t xml:space="preserve"> antidepresantai gali sukelti susijaudinimą, sumišimą ar haliucinacijas.</w:t>
      </w:r>
    </w:p>
    <w:p w14:paraId="49BF83FF" w14:textId="77777777" w:rsidR="006314DF" w:rsidRPr="0023702A" w:rsidRDefault="006314DF" w:rsidP="006314DF">
      <w:pPr>
        <w:rPr>
          <w:color w:val="000000"/>
          <w:sz w:val="22"/>
          <w:szCs w:val="22"/>
        </w:rPr>
      </w:pPr>
      <w:proofErr w:type="spellStart"/>
      <w:r w:rsidRPr="0023702A">
        <w:rPr>
          <w:color w:val="000000"/>
          <w:sz w:val="22"/>
          <w:szCs w:val="22"/>
        </w:rPr>
        <w:t>Triheksifenidilis</w:t>
      </w:r>
      <w:proofErr w:type="spellEnd"/>
      <w:r w:rsidRPr="0023702A">
        <w:rPr>
          <w:color w:val="000000"/>
          <w:sz w:val="22"/>
          <w:szCs w:val="22"/>
        </w:rPr>
        <w:t xml:space="preserve"> veikia priešingai </w:t>
      </w:r>
      <w:proofErr w:type="spellStart"/>
      <w:r w:rsidRPr="0023702A">
        <w:rPr>
          <w:color w:val="000000"/>
          <w:sz w:val="22"/>
          <w:szCs w:val="22"/>
        </w:rPr>
        <w:t>parasimpatomimetikams</w:t>
      </w:r>
      <w:proofErr w:type="spellEnd"/>
      <w:r w:rsidRPr="0023702A">
        <w:rPr>
          <w:color w:val="000000"/>
          <w:sz w:val="22"/>
          <w:szCs w:val="22"/>
        </w:rPr>
        <w:t>.</w:t>
      </w:r>
    </w:p>
    <w:p w14:paraId="5337B509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lastRenderedPageBreak/>
        <w:t xml:space="preserve">Skiriant kartu, įprastinės </w:t>
      </w:r>
      <w:proofErr w:type="spellStart"/>
      <w:r w:rsidRPr="0023702A">
        <w:rPr>
          <w:color w:val="000000"/>
          <w:sz w:val="22"/>
          <w:szCs w:val="22"/>
        </w:rPr>
        <w:t>triheksifenidilio</w:t>
      </w:r>
      <w:proofErr w:type="spellEnd"/>
      <w:r w:rsidRPr="0023702A">
        <w:rPr>
          <w:color w:val="000000"/>
          <w:sz w:val="22"/>
          <w:szCs w:val="22"/>
        </w:rPr>
        <w:t xml:space="preserve"> ar </w:t>
      </w:r>
      <w:proofErr w:type="spellStart"/>
      <w:r w:rsidRPr="0023702A">
        <w:rPr>
          <w:color w:val="000000"/>
          <w:sz w:val="22"/>
          <w:szCs w:val="22"/>
        </w:rPr>
        <w:t>levodopos</w:t>
      </w:r>
      <w:proofErr w:type="spellEnd"/>
      <w:r w:rsidRPr="0023702A">
        <w:rPr>
          <w:color w:val="000000"/>
          <w:sz w:val="22"/>
          <w:szCs w:val="22"/>
        </w:rPr>
        <w:t xml:space="preserve"> dozės turi būti sumažinamos, kadangi jų skyrimas kartu gali provokuoti vaist</w:t>
      </w:r>
      <w:r w:rsidR="005C1DB0">
        <w:rPr>
          <w:color w:val="000000"/>
          <w:sz w:val="22"/>
          <w:szCs w:val="22"/>
        </w:rPr>
        <w:t>inių preparatų</w:t>
      </w:r>
      <w:r w:rsidRPr="0023702A">
        <w:rPr>
          <w:color w:val="000000"/>
          <w:sz w:val="22"/>
          <w:szCs w:val="22"/>
        </w:rPr>
        <w:t xml:space="preserve"> sukeltus nevalingus judesius.</w:t>
      </w:r>
    </w:p>
    <w:p w14:paraId="1B290D96" w14:textId="77777777" w:rsidR="006314DF" w:rsidRPr="0023702A" w:rsidRDefault="006314DF" w:rsidP="006314DF">
      <w:pPr>
        <w:rPr>
          <w:sz w:val="22"/>
          <w:szCs w:val="22"/>
        </w:rPr>
      </w:pPr>
      <w:proofErr w:type="spellStart"/>
      <w:r w:rsidRPr="0023702A">
        <w:rPr>
          <w:sz w:val="22"/>
          <w:szCs w:val="22"/>
        </w:rPr>
        <w:t>Triheksifenidilis</w:t>
      </w:r>
      <w:proofErr w:type="spellEnd"/>
      <w:r w:rsidRPr="0023702A">
        <w:rPr>
          <w:sz w:val="22"/>
          <w:szCs w:val="22"/>
        </w:rPr>
        <w:t xml:space="preserve"> silpnina po liežuviu vartojamų nitratų poveikį (dėl burnos </w:t>
      </w:r>
      <w:r w:rsidR="00813EF4">
        <w:rPr>
          <w:sz w:val="22"/>
          <w:szCs w:val="22"/>
        </w:rPr>
        <w:t>džiūvimo</w:t>
      </w:r>
      <w:r w:rsidRPr="0023702A">
        <w:rPr>
          <w:sz w:val="22"/>
          <w:szCs w:val="22"/>
        </w:rPr>
        <w:t>).</w:t>
      </w:r>
    </w:p>
    <w:p w14:paraId="10FAFBE0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Dėl burnos </w:t>
      </w:r>
      <w:r w:rsidR="00813EF4">
        <w:rPr>
          <w:sz w:val="22"/>
          <w:szCs w:val="22"/>
        </w:rPr>
        <w:t>džiūvimo</w:t>
      </w:r>
      <w:r w:rsidR="00813EF4" w:rsidRPr="0023702A">
        <w:rPr>
          <w:sz w:val="22"/>
          <w:szCs w:val="22"/>
        </w:rPr>
        <w:t xml:space="preserve"> </w:t>
      </w:r>
      <w:r w:rsidRPr="0023702A">
        <w:rPr>
          <w:sz w:val="22"/>
          <w:szCs w:val="22"/>
        </w:rPr>
        <w:t xml:space="preserve">susilpnėja kartu su </w:t>
      </w:r>
      <w:proofErr w:type="spellStart"/>
      <w:r w:rsidRPr="0023702A">
        <w:rPr>
          <w:color w:val="000000"/>
          <w:sz w:val="22"/>
          <w:szCs w:val="22"/>
        </w:rPr>
        <w:t>triheksifenidiliu</w:t>
      </w:r>
      <w:proofErr w:type="spellEnd"/>
      <w:r w:rsidRPr="0023702A">
        <w:rPr>
          <w:color w:val="000000"/>
          <w:sz w:val="22"/>
          <w:szCs w:val="22"/>
        </w:rPr>
        <w:t xml:space="preserve"> po liežuviu skiriamų nitratų poveikis.</w:t>
      </w:r>
    </w:p>
    <w:p w14:paraId="079D85B0" w14:textId="77777777" w:rsidR="006314DF" w:rsidRPr="0023702A" w:rsidRDefault="006314DF" w:rsidP="006314DF">
      <w:pPr>
        <w:rPr>
          <w:color w:val="000000"/>
          <w:sz w:val="22"/>
          <w:szCs w:val="22"/>
        </w:rPr>
      </w:pPr>
      <w:r w:rsidRPr="0023702A">
        <w:rPr>
          <w:sz w:val="22"/>
          <w:szCs w:val="22"/>
        </w:rPr>
        <w:t xml:space="preserve">Kadangi </w:t>
      </w:r>
      <w:proofErr w:type="spellStart"/>
      <w:r w:rsidRPr="0023702A">
        <w:rPr>
          <w:color w:val="000000"/>
          <w:sz w:val="22"/>
          <w:szCs w:val="22"/>
        </w:rPr>
        <w:t>triheksifenidilis</w:t>
      </w:r>
      <w:proofErr w:type="spellEnd"/>
      <w:r w:rsidRPr="0023702A">
        <w:rPr>
          <w:color w:val="000000"/>
          <w:sz w:val="22"/>
          <w:szCs w:val="22"/>
        </w:rPr>
        <w:t xml:space="preserve"> slopina žarnyno motoriką, gali sulėtėti kitų vaist</w:t>
      </w:r>
      <w:r w:rsidR="005C1DB0">
        <w:rPr>
          <w:color w:val="000000"/>
          <w:sz w:val="22"/>
          <w:szCs w:val="22"/>
        </w:rPr>
        <w:t>inių preparatų</w:t>
      </w:r>
      <w:r w:rsidRPr="0023702A">
        <w:rPr>
          <w:color w:val="000000"/>
          <w:sz w:val="22"/>
          <w:szCs w:val="22"/>
        </w:rPr>
        <w:t xml:space="preserve"> absorbcija iš virškinimo trakto.</w:t>
      </w:r>
    </w:p>
    <w:p w14:paraId="411E6516" w14:textId="77777777" w:rsidR="006314DF" w:rsidRPr="0023702A" w:rsidRDefault="006314DF" w:rsidP="006314DF">
      <w:pPr>
        <w:rPr>
          <w:sz w:val="22"/>
          <w:szCs w:val="22"/>
        </w:rPr>
      </w:pPr>
      <w:proofErr w:type="spellStart"/>
      <w:r w:rsidRPr="0023702A">
        <w:rPr>
          <w:color w:val="000000"/>
          <w:sz w:val="22"/>
          <w:szCs w:val="22"/>
        </w:rPr>
        <w:t>Triheksifenidilis</w:t>
      </w:r>
      <w:proofErr w:type="spellEnd"/>
      <w:r w:rsidRPr="0023702A">
        <w:rPr>
          <w:sz w:val="22"/>
          <w:szCs w:val="22"/>
        </w:rPr>
        <w:t xml:space="preserve"> sumažina </w:t>
      </w:r>
      <w:proofErr w:type="spellStart"/>
      <w:r w:rsidRPr="0023702A">
        <w:rPr>
          <w:sz w:val="22"/>
          <w:szCs w:val="22"/>
        </w:rPr>
        <w:t>metoklopramido</w:t>
      </w:r>
      <w:proofErr w:type="spellEnd"/>
      <w:r w:rsidRPr="0023702A">
        <w:rPr>
          <w:sz w:val="22"/>
          <w:szCs w:val="22"/>
        </w:rPr>
        <w:t xml:space="preserve"> ir </w:t>
      </w:r>
      <w:proofErr w:type="spellStart"/>
      <w:r w:rsidRPr="0023702A">
        <w:rPr>
          <w:sz w:val="22"/>
          <w:szCs w:val="22"/>
        </w:rPr>
        <w:t>domperidono</w:t>
      </w:r>
      <w:proofErr w:type="spellEnd"/>
      <w:r w:rsidRPr="0023702A">
        <w:rPr>
          <w:sz w:val="22"/>
          <w:szCs w:val="22"/>
        </w:rPr>
        <w:t xml:space="preserve"> poveikį virškinimo trakto veiklai.</w:t>
      </w:r>
    </w:p>
    <w:p w14:paraId="4618E704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Alkoholio ir CNS veikiančių </w:t>
      </w:r>
      <w:r w:rsidR="005C1DB0">
        <w:rPr>
          <w:sz w:val="22"/>
          <w:szCs w:val="22"/>
        </w:rPr>
        <w:t xml:space="preserve">vaistinių </w:t>
      </w:r>
      <w:r w:rsidRPr="0023702A">
        <w:rPr>
          <w:sz w:val="22"/>
          <w:szCs w:val="22"/>
        </w:rPr>
        <w:t xml:space="preserve">preparatų sukeliamas slopinamasis poveikis gali sustiprėti jų vartojant kartu su </w:t>
      </w:r>
      <w:proofErr w:type="spellStart"/>
      <w:r w:rsidRPr="0023702A">
        <w:rPr>
          <w:sz w:val="22"/>
          <w:szCs w:val="22"/>
        </w:rPr>
        <w:t>triheksifenidiliu</w:t>
      </w:r>
      <w:proofErr w:type="spellEnd"/>
      <w:r w:rsidRPr="0023702A">
        <w:rPr>
          <w:sz w:val="22"/>
          <w:szCs w:val="22"/>
        </w:rPr>
        <w:t>.</w:t>
      </w:r>
    </w:p>
    <w:p w14:paraId="44635F1E" w14:textId="77777777" w:rsidR="006314DF" w:rsidRPr="0023702A" w:rsidRDefault="006314DF" w:rsidP="006314DF">
      <w:pPr>
        <w:rPr>
          <w:sz w:val="22"/>
          <w:szCs w:val="22"/>
        </w:rPr>
      </w:pPr>
      <w:bookmarkStart w:id="22" w:name="_Toc129243107"/>
      <w:bookmarkStart w:id="23" w:name="_Toc129243232"/>
    </w:p>
    <w:p w14:paraId="3344D37F" w14:textId="77777777" w:rsidR="006314DF" w:rsidRPr="0023702A" w:rsidRDefault="006314DF" w:rsidP="006314DF">
      <w:pPr>
        <w:pStyle w:val="PI-2EMEASMCA"/>
      </w:pPr>
      <w:r w:rsidRPr="0023702A">
        <w:t>4.6</w:t>
      </w:r>
      <w:r w:rsidRPr="0023702A">
        <w:tab/>
      </w:r>
      <w:r w:rsidR="008B1758" w:rsidRPr="0023702A">
        <w:t>Vaisingumas, n</w:t>
      </w:r>
      <w:r w:rsidRPr="0023702A">
        <w:t>ėštumo ir žindymo laikotarpis</w:t>
      </w:r>
      <w:bookmarkEnd w:id="22"/>
      <w:bookmarkEnd w:id="23"/>
    </w:p>
    <w:p w14:paraId="7272818E" w14:textId="77777777" w:rsidR="006314DF" w:rsidRPr="0023702A" w:rsidRDefault="006314DF" w:rsidP="006314DF">
      <w:pPr>
        <w:rPr>
          <w:sz w:val="22"/>
          <w:szCs w:val="22"/>
        </w:rPr>
      </w:pPr>
    </w:p>
    <w:p w14:paraId="2DE11D4C" w14:textId="77777777" w:rsidR="008B1758" w:rsidRPr="0023702A" w:rsidRDefault="008B1758" w:rsidP="006314DF">
      <w:pPr>
        <w:rPr>
          <w:noProof/>
          <w:color w:val="0D0D0D"/>
          <w:sz w:val="22"/>
          <w:szCs w:val="22"/>
          <w:u w:val="single"/>
        </w:rPr>
      </w:pPr>
      <w:r w:rsidRPr="0023702A">
        <w:rPr>
          <w:color w:val="0D0D0D"/>
          <w:sz w:val="22"/>
          <w:szCs w:val="22"/>
          <w:u w:val="single"/>
        </w:rPr>
        <w:t>Nėštumas</w:t>
      </w:r>
    </w:p>
    <w:p w14:paraId="302DB810" w14:textId="77777777" w:rsidR="006314DF" w:rsidRPr="0023702A" w:rsidRDefault="006314DF" w:rsidP="006314DF">
      <w:pPr>
        <w:rPr>
          <w:sz w:val="22"/>
          <w:szCs w:val="22"/>
        </w:rPr>
      </w:pPr>
      <w:proofErr w:type="spellStart"/>
      <w:r w:rsidRPr="0023702A">
        <w:rPr>
          <w:sz w:val="22"/>
          <w:szCs w:val="22"/>
        </w:rPr>
        <w:t>Triheksifenidilio</w:t>
      </w:r>
      <w:proofErr w:type="spellEnd"/>
      <w:r w:rsidRPr="0023702A">
        <w:rPr>
          <w:sz w:val="22"/>
          <w:szCs w:val="22"/>
        </w:rPr>
        <w:t xml:space="preserve"> hidrochlorido negalima vartoti nėščioms moterims, kadangi nėra nei klinikinių</w:t>
      </w:r>
      <w:r w:rsidR="005C1DB0">
        <w:rPr>
          <w:sz w:val="22"/>
          <w:szCs w:val="22"/>
        </w:rPr>
        <w:t xml:space="preserve"> tyrimų</w:t>
      </w:r>
      <w:r w:rsidRPr="0023702A">
        <w:rPr>
          <w:sz w:val="22"/>
          <w:szCs w:val="22"/>
        </w:rPr>
        <w:t xml:space="preserve">, nei tyrimų su gyvūnais duomenų apie jo saugumą. </w:t>
      </w:r>
    </w:p>
    <w:p w14:paraId="64FB1447" w14:textId="77777777" w:rsidR="008B1758" w:rsidRPr="0023702A" w:rsidRDefault="008B1758" w:rsidP="006314DF">
      <w:pPr>
        <w:rPr>
          <w:sz w:val="22"/>
          <w:szCs w:val="22"/>
        </w:rPr>
      </w:pPr>
    </w:p>
    <w:p w14:paraId="0F45D92A" w14:textId="77777777" w:rsidR="008B1758" w:rsidRPr="0023702A" w:rsidRDefault="008B1758" w:rsidP="006314DF">
      <w:pPr>
        <w:rPr>
          <w:color w:val="0D0D0D"/>
          <w:sz w:val="22"/>
          <w:szCs w:val="22"/>
          <w:u w:val="single"/>
        </w:rPr>
      </w:pPr>
      <w:r w:rsidRPr="0023702A">
        <w:rPr>
          <w:color w:val="0D0D0D"/>
          <w:sz w:val="22"/>
          <w:szCs w:val="22"/>
          <w:u w:val="single"/>
        </w:rPr>
        <w:t>Žindymas</w:t>
      </w:r>
    </w:p>
    <w:p w14:paraId="05A8CCEB" w14:textId="77777777" w:rsidR="006314DF" w:rsidRPr="0023702A" w:rsidRDefault="006314DF" w:rsidP="006314DF">
      <w:pPr>
        <w:rPr>
          <w:sz w:val="22"/>
          <w:szCs w:val="22"/>
        </w:rPr>
      </w:pPr>
      <w:proofErr w:type="spellStart"/>
      <w:r w:rsidRPr="0023702A">
        <w:rPr>
          <w:sz w:val="22"/>
          <w:szCs w:val="22"/>
        </w:rPr>
        <w:t>Triheksifenidilio</w:t>
      </w:r>
      <w:proofErr w:type="spellEnd"/>
      <w:r w:rsidRPr="0023702A">
        <w:rPr>
          <w:sz w:val="22"/>
          <w:szCs w:val="22"/>
        </w:rPr>
        <w:t xml:space="preserve"> hidrochloridas slopina laktaciją. Duomenų apie jo patekimą į moters pieną nėra. Todėl jeigu būtina tęsti </w:t>
      </w:r>
      <w:proofErr w:type="spellStart"/>
      <w:r w:rsidRPr="0023702A">
        <w:rPr>
          <w:sz w:val="22"/>
          <w:szCs w:val="22"/>
        </w:rPr>
        <w:t>triheksifenidilio</w:t>
      </w:r>
      <w:proofErr w:type="spellEnd"/>
      <w:r w:rsidRPr="0023702A">
        <w:rPr>
          <w:sz w:val="22"/>
          <w:szCs w:val="22"/>
        </w:rPr>
        <w:t xml:space="preserve"> hidrochlorido vartojimą, žindymą būtina nutraukti.</w:t>
      </w:r>
    </w:p>
    <w:p w14:paraId="37CA10BD" w14:textId="77777777" w:rsidR="006314DF" w:rsidRPr="0023702A" w:rsidRDefault="006314DF" w:rsidP="006314DF">
      <w:pPr>
        <w:pStyle w:val="PI-2EMEASMCA"/>
      </w:pPr>
      <w:bookmarkStart w:id="24" w:name="_Toc129243108"/>
      <w:bookmarkStart w:id="25" w:name="_Toc129243233"/>
    </w:p>
    <w:p w14:paraId="5DF0F36E" w14:textId="77777777" w:rsidR="006314DF" w:rsidRPr="0023702A" w:rsidRDefault="006314DF" w:rsidP="006314DF">
      <w:pPr>
        <w:pStyle w:val="PI-2EMEASMCA"/>
      </w:pPr>
      <w:r w:rsidRPr="0023702A">
        <w:t>4.7</w:t>
      </w:r>
      <w:r w:rsidRPr="0023702A">
        <w:tab/>
        <w:t>Poveikis gebėjimui vairuoti ir valdyti mechanizmus</w:t>
      </w:r>
      <w:bookmarkEnd w:id="24"/>
      <w:bookmarkEnd w:id="25"/>
    </w:p>
    <w:p w14:paraId="7FB7BBD1" w14:textId="77777777" w:rsidR="006314DF" w:rsidRPr="0023702A" w:rsidRDefault="006314DF" w:rsidP="008B1758">
      <w:pPr>
        <w:pStyle w:val="BTEMEASMCA"/>
        <w:rPr>
          <w:lang w:val="lt-LT"/>
        </w:rPr>
      </w:pPr>
    </w:p>
    <w:p w14:paraId="46AD409A" w14:textId="77777777" w:rsidR="00716945" w:rsidRPr="00B34FA1" w:rsidRDefault="00716945" w:rsidP="00716945">
      <w:r>
        <w:rPr>
          <w:noProof/>
        </w:rPr>
        <w:t xml:space="preserve">CYCLODOL </w:t>
      </w:r>
      <w:r w:rsidRPr="00B34FA1">
        <w:rPr>
          <w:noProof/>
        </w:rPr>
        <w:t>gebėjimą vairuoti ir valdyti mechanizmus veikia silpnai</w:t>
      </w:r>
      <w:r>
        <w:rPr>
          <w:noProof/>
        </w:rPr>
        <w:t xml:space="preserve"> arba </w:t>
      </w:r>
      <w:r w:rsidRPr="00B34FA1">
        <w:rPr>
          <w:noProof/>
        </w:rPr>
        <w:t>vidutiniškai</w:t>
      </w:r>
      <w:r>
        <w:rPr>
          <w:noProof/>
        </w:rPr>
        <w:t>.</w:t>
      </w:r>
      <w:r w:rsidRPr="00B34FA1">
        <w:t xml:space="preserve"> </w:t>
      </w:r>
    </w:p>
    <w:p w14:paraId="7F944190" w14:textId="77777777" w:rsidR="00716945" w:rsidRDefault="003A254E" w:rsidP="00716945">
      <w:proofErr w:type="spellStart"/>
      <w:r w:rsidRPr="0023702A">
        <w:t>Triheksifenidilio</w:t>
      </w:r>
      <w:proofErr w:type="spellEnd"/>
      <w:r w:rsidRPr="0023702A">
        <w:t xml:space="preserve"> hidrochlorid</w:t>
      </w:r>
      <w:r>
        <w:t>as</w:t>
      </w:r>
      <w:r w:rsidR="00716945" w:rsidRPr="00716945">
        <w:t xml:space="preserve"> gali sukelti neryškų matymą arba budrumo sumažėjimą, todėl </w:t>
      </w:r>
      <w:r>
        <w:t xml:space="preserve">pasireiškus šiems simptomams, </w:t>
      </w:r>
      <w:r w:rsidR="00716945" w:rsidRPr="00716945">
        <w:t>pacientai neturėtų vairuoti ar valdyti mechanizmų</w:t>
      </w:r>
      <w:r>
        <w:t>.</w:t>
      </w:r>
    </w:p>
    <w:p w14:paraId="75A4278C" w14:textId="77777777" w:rsidR="003A254E" w:rsidRDefault="003A254E" w:rsidP="006314DF">
      <w:pPr>
        <w:pStyle w:val="PI-2EMEASMCA"/>
      </w:pPr>
      <w:bookmarkStart w:id="26" w:name="_Toc129243109"/>
      <w:bookmarkStart w:id="27" w:name="_Toc129243234"/>
    </w:p>
    <w:p w14:paraId="358E17FA" w14:textId="77777777" w:rsidR="006314DF" w:rsidRPr="0023702A" w:rsidRDefault="006314DF" w:rsidP="006314DF">
      <w:pPr>
        <w:pStyle w:val="PI-2EMEASMCA"/>
      </w:pPr>
      <w:r w:rsidRPr="0023702A">
        <w:t>4.8</w:t>
      </w:r>
      <w:r w:rsidRPr="0023702A">
        <w:tab/>
        <w:t>Nepageidaujamas poveikis</w:t>
      </w:r>
      <w:bookmarkEnd w:id="26"/>
      <w:bookmarkEnd w:id="27"/>
    </w:p>
    <w:p w14:paraId="273A9DE0" w14:textId="77777777" w:rsidR="006314DF" w:rsidRPr="0023702A" w:rsidRDefault="006314DF" w:rsidP="008B1758">
      <w:pPr>
        <w:pStyle w:val="BTEMEASMCA"/>
        <w:rPr>
          <w:lang w:val="lt-LT"/>
        </w:rPr>
      </w:pPr>
    </w:p>
    <w:p w14:paraId="0EC75BDE" w14:textId="77777777" w:rsidR="006314DF" w:rsidRPr="00483870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>Nepageidaujam</w:t>
      </w:r>
      <w:r w:rsidR="005C1DB0">
        <w:rPr>
          <w:sz w:val="22"/>
          <w:szCs w:val="22"/>
        </w:rPr>
        <w:t>o</w:t>
      </w:r>
      <w:r w:rsidRPr="0023702A">
        <w:rPr>
          <w:sz w:val="22"/>
          <w:szCs w:val="22"/>
        </w:rPr>
        <w:t xml:space="preserve"> poveiki</w:t>
      </w:r>
      <w:r w:rsidR="005C1DB0">
        <w:rPr>
          <w:sz w:val="22"/>
          <w:szCs w:val="22"/>
        </w:rPr>
        <w:t>o</w:t>
      </w:r>
      <w:r w:rsidRPr="0023702A">
        <w:rPr>
          <w:sz w:val="22"/>
          <w:szCs w:val="22"/>
        </w:rPr>
        <w:t xml:space="preserve"> </w:t>
      </w:r>
      <w:r w:rsidR="005C1DB0">
        <w:rPr>
          <w:sz w:val="22"/>
          <w:szCs w:val="22"/>
        </w:rPr>
        <w:t>dažnis apibūdinamas taip</w:t>
      </w:r>
      <w:r w:rsidRPr="0023702A">
        <w:rPr>
          <w:sz w:val="22"/>
          <w:szCs w:val="22"/>
        </w:rPr>
        <w:t>: labai dažn</w:t>
      </w:r>
      <w:r w:rsidR="005C1DB0">
        <w:rPr>
          <w:sz w:val="22"/>
          <w:szCs w:val="22"/>
        </w:rPr>
        <w:t>as</w:t>
      </w:r>
      <w:r w:rsidRPr="0023702A">
        <w:rPr>
          <w:sz w:val="22"/>
          <w:szCs w:val="22"/>
        </w:rPr>
        <w:t xml:space="preserve"> (≥1/10), dažn</w:t>
      </w:r>
      <w:r w:rsidR="005C1DB0">
        <w:rPr>
          <w:sz w:val="22"/>
          <w:szCs w:val="22"/>
        </w:rPr>
        <w:t>as</w:t>
      </w:r>
      <w:r w:rsidRPr="0023702A">
        <w:rPr>
          <w:sz w:val="22"/>
          <w:szCs w:val="22"/>
        </w:rPr>
        <w:t xml:space="preserve"> (nuo ≥1/100 iki &lt;1/10), nedažn</w:t>
      </w:r>
      <w:r w:rsidR="003D30D2">
        <w:rPr>
          <w:sz w:val="22"/>
          <w:szCs w:val="22"/>
        </w:rPr>
        <w:t>as</w:t>
      </w:r>
      <w:r w:rsidRPr="0023702A">
        <w:rPr>
          <w:sz w:val="22"/>
          <w:szCs w:val="22"/>
        </w:rPr>
        <w:t xml:space="preserve"> (nuo ≥1/1 000 iki &lt;1/100), ret</w:t>
      </w:r>
      <w:r w:rsidR="003D30D2">
        <w:rPr>
          <w:sz w:val="22"/>
          <w:szCs w:val="22"/>
        </w:rPr>
        <w:t>as</w:t>
      </w:r>
      <w:r w:rsidRPr="0023702A">
        <w:rPr>
          <w:sz w:val="22"/>
          <w:szCs w:val="22"/>
        </w:rPr>
        <w:t xml:space="preserve"> (nuo ≥1/10 000 iki &lt;1/1 000), labai ret</w:t>
      </w:r>
      <w:r w:rsidR="005B1FB7">
        <w:rPr>
          <w:sz w:val="22"/>
          <w:szCs w:val="22"/>
        </w:rPr>
        <w:t>as</w:t>
      </w:r>
      <w:r w:rsidRPr="0023702A">
        <w:rPr>
          <w:sz w:val="22"/>
          <w:szCs w:val="22"/>
        </w:rPr>
        <w:t xml:space="preserve"> (&lt;1/10 000)</w:t>
      </w:r>
      <w:r w:rsidR="003D30D2">
        <w:rPr>
          <w:sz w:val="22"/>
          <w:szCs w:val="22"/>
        </w:rPr>
        <w:t xml:space="preserve"> ir </w:t>
      </w:r>
      <w:r w:rsidRPr="0023702A">
        <w:rPr>
          <w:sz w:val="22"/>
          <w:szCs w:val="22"/>
        </w:rPr>
        <w:t>nežinomas (negali būti</w:t>
      </w:r>
      <w:r w:rsidRPr="00CC1EFB">
        <w:rPr>
          <w:sz w:val="22"/>
          <w:szCs w:val="22"/>
        </w:rPr>
        <w:t xml:space="preserve"> </w:t>
      </w:r>
      <w:r w:rsidR="003D30D2">
        <w:rPr>
          <w:sz w:val="22"/>
          <w:szCs w:val="22"/>
        </w:rPr>
        <w:t>apskaičiuotas</w:t>
      </w:r>
      <w:r w:rsidR="003D30D2" w:rsidRPr="00CC1EFB">
        <w:rPr>
          <w:sz w:val="22"/>
          <w:szCs w:val="22"/>
        </w:rPr>
        <w:t xml:space="preserve"> </w:t>
      </w:r>
      <w:r w:rsidRPr="00CC1EFB">
        <w:rPr>
          <w:sz w:val="22"/>
          <w:szCs w:val="22"/>
        </w:rPr>
        <w:t>pagal turimus</w:t>
      </w:r>
      <w:r w:rsidRPr="00483870">
        <w:rPr>
          <w:sz w:val="22"/>
          <w:szCs w:val="22"/>
        </w:rPr>
        <w:t xml:space="preserve"> duomenis). </w:t>
      </w:r>
    </w:p>
    <w:p w14:paraId="111BFDB0" w14:textId="77777777" w:rsidR="006314DF" w:rsidRPr="0023702A" w:rsidRDefault="006314DF" w:rsidP="006314DF">
      <w:pPr>
        <w:rPr>
          <w:sz w:val="22"/>
          <w:szCs w:val="22"/>
        </w:rPr>
      </w:pPr>
    </w:p>
    <w:p w14:paraId="79DFF897" w14:textId="77777777" w:rsidR="006314DF" w:rsidRPr="0023702A" w:rsidRDefault="006314DF" w:rsidP="006314DF">
      <w:pPr>
        <w:rPr>
          <w:sz w:val="22"/>
          <w:szCs w:val="22"/>
          <w:u w:val="single"/>
        </w:rPr>
      </w:pPr>
      <w:r w:rsidRPr="0023702A">
        <w:rPr>
          <w:sz w:val="22"/>
          <w:szCs w:val="22"/>
          <w:u w:val="single"/>
        </w:rPr>
        <w:t>Imuninės sistemos sutrikimai</w:t>
      </w:r>
    </w:p>
    <w:p w14:paraId="2050A6C7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i/>
          <w:sz w:val="22"/>
          <w:szCs w:val="22"/>
        </w:rPr>
        <w:t>Ret</w:t>
      </w:r>
      <w:r w:rsidR="003D30D2">
        <w:rPr>
          <w:i/>
          <w:sz w:val="22"/>
          <w:szCs w:val="22"/>
        </w:rPr>
        <w:t>as</w:t>
      </w:r>
      <w:r w:rsidRPr="0023702A">
        <w:rPr>
          <w:i/>
          <w:sz w:val="22"/>
          <w:szCs w:val="22"/>
        </w:rPr>
        <w:t>:</w:t>
      </w:r>
      <w:r w:rsidRPr="0023702A">
        <w:rPr>
          <w:sz w:val="22"/>
          <w:szCs w:val="22"/>
        </w:rPr>
        <w:t xml:space="preserve"> padidėjęs jautrumas</w:t>
      </w:r>
      <w:r w:rsidR="00ED3D8B">
        <w:rPr>
          <w:sz w:val="22"/>
          <w:szCs w:val="22"/>
        </w:rPr>
        <w:t>.</w:t>
      </w:r>
    </w:p>
    <w:p w14:paraId="511AE5C0" w14:textId="77777777" w:rsidR="006314DF" w:rsidRPr="0023702A" w:rsidRDefault="006314DF" w:rsidP="006314DF">
      <w:pPr>
        <w:rPr>
          <w:sz w:val="22"/>
          <w:szCs w:val="22"/>
        </w:rPr>
      </w:pPr>
    </w:p>
    <w:p w14:paraId="0FECDF34" w14:textId="77777777" w:rsidR="006314DF" w:rsidRPr="0023702A" w:rsidRDefault="006314DF" w:rsidP="006314DF">
      <w:pPr>
        <w:rPr>
          <w:sz w:val="22"/>
          <w:szCs w:val="22"/>
          <w:u w:val="single"/>
        </w:rPr>
      </w:pPr>
      <w:r w:rsidRPr="0023702A">
        <w:rPr>
          <w:sz w:val="22"/>
          <w:szCs w:val="22"/>
          <w:u w:val="single"/>
        </w:rPr>
        <w:t>Nervų sistemos sutrikimai</w:t>
      </w:r>
    </w:p>
    <w:p w14:paraId="0D3B8950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i/>
          <w:sz w:val="22"/>
          <w:szCs w:val="22"/>
        </w:rPr>
        <w:t>Dažn</w:t>
      </w:r>
      <w:r w:rsidR="003D30D2">
        <w:rPr>
          <w:i/>
          <w:sz w:val="22"/>
          <w:szCs w:val="22"/>
        </w:rPr>
        <w:t>as</w:t>
      </w:r>
      <w:r w:rsidRPr="0023702A">
        <w:rPr>
          <w:i/>
          <w:sz w:val="22"/>
          <w:szCs w:val="22"/>
        </w:rPr>
        <w:t>:</w:t>
      </w:r>
      <w:r w:rsidRPr="0023702A">
        <w:rPr>
          <w:sz w:val="22"/>
          <w:szCs w:val="22"/>
        </w:rPr>
        <w:t xml:space="preserve"> svaigulys, mieguistumas</w:t>
      </w:r>
      <w:r w:rsidR="00ED3D8B">
        <w:rPr>
          <w:sz w:val="22"/>
          <w:szCs w:val="22"/>
        </w:rPr>
        <w:t>.</w:t>
      </w:r>
    </w:p>
    <w:p w14:paraId="400F771D" w14:textId="77777777" w:rsidR="006314DF" w:rsidRPr="0023702A" w:rsidRDefault="006314DF" w:rsidP="006314DF">
      <w:pPr>
        <w:rPr>
          <w:sz w:val="22"/>
          <w:szCs w:val="22"/>
        </w:rPr>
      </w:pPr>
    </w:p>
    <w:p w14:paraId="2C595E17" w14:textId="77777777" w:rsidR="006314DF" w:rsidRPr="0023702A" w:rsidRDefault="006314DF" w:rsidP="006314DF">
      <w:pPr>
        <w:rPr>
          <w:sz w:val="22"/>
          <w:szCs w:val="22"/>
          <w:u w:val="single"/>
        </w:rPr>
      </w:pPr>
      <w:r w:rsidRPr="0023702A">
        <w:rPr>
          <w:sz w:val="22"/>
          <w:szCs w:val="22"/>
          <w:u w:val="single"/>
        </w:rPr>
        <w:t>Virškinimo trakto sutrikimai</w:t>
      </w:r>
    </w:p>
    <w:p w14:paraId="7B7B67ED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i/>
          <w:sz w:val="22"/>
          <w:szCs w:val="22"/>
        </w:rPr>
        <w:t>Labai dažn</w:t>
      </w:r>
      <w:r w:rsidR="003D30D2">
        <w:rPr>
          <w:i/>
          <w:sz w:val="22"/>
          <w:szCs w:val="22"/>
        </w:rPr>
        <w:t>as</w:t>
      </w:r>
      <w:r w:rsidRPr="0023702A">
        <w:rPr>
          <w:i/>
          <w:sz w:val="22"/>
          <w:szCs w:val="22"/>
        </w:rPr>
        <w:t>:</w:t>
      </w:r>
      <w:r w:rsidRPr="0023702A">
        <w:rPr>
          <w:sz w:val="22"/>
          <w:szCs w:val="22"/>
        </w:rPr>
        <w:t xml:space="preserve"> burnos </w:t>
      </w:r>
      <w:r w:rsidR="00813EF4">
        <w:rPr>
          <w:sz w:val="22"/>
          <w:szCs w:val="22"/>
        </w:rPr>
        <w:t>džiūvimas</w:t>
      </w:r>
      <w:r w:rsidRPr="0023702A">
        <w:rPr>
          <w:sz w:val="22"/>
          <w:szCs w:val="22"/>
        </w:rPr>
        <w:t>, pykinimas, vidurių užkietėjimas</w:t>
      </w:r>
      <w:r w:rsidR="00ED3D8B">
        <w:rPr>
          <w:sz w:val="22"/>
          <w:szCs w:val="22"/>
        </w:rPr>
        <w:t>.</w:t>
      </w:r>
    </w:p>
    <w:p w14:paraId="484EEB8E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i/>
          <w:sz w:val="22"/>
          <w:szCs w:val="22"/>
        </w:rPr>
        <w:t>Ret</w:t>
      </w:r>
      <w:r w:rsidR="003D30D2">
        <w:rPr>
          <w:i/>
          <w:sz w:val="22"/>
          <w:szCs w:val="22"/>
        </w:rPr>
        <w:t>as</w:t>
      </w:r>
      <w:r w:rsidRPr="0023702A">
        <w:rPr>
          <w:i/>
          <w:sz w:val="22"/>
          <w:szCs w:val="22"/>
        </w:rPr>
        <w:t>:</w:t>
      </w:r>
      <w:r w:rsidRPr="0023702A">
        <w:rPr>
          <w:sz w:val="22"/>
          <w:szCs w:val="22"/>
        </w:rPr>
        <w:t xml:space="preserve"> skrandžio veiklos sutrikimai</w:t>
      </w:r>
      <w:r w:rsidR="00ED3D8B">
        <w:rPr>
          <w:sz w:val="22"/>
          <w:szCs w:val="22"/>
        </w:rPr>
        <w:t>.</w:t>
      </w:r>
    </w:p>
    <w:p w14:paraId="16AF7530" w14:textId="77777777" w:rsidR="006314DF" w:rsidRPr="0023702A" w:rsidRDefault="006314DF" w:rsidP="006314DF">
      <w:pPr>
        <w:rPr>
          <w:sz w:val="22"/>
          <w:szCs w:val="22"/>
        </w:rPr>
      </w:pPr>
    </w:p>
    <w:p w14:paraId="642F7AAB" w14:textId="77777777" w:rsidR="006314DF" w:rsidRPr="0023702A" w:rsidRDefault="006314DF" w:rsidP="006314DF">
      <w:pPr>
        <w:rPr>
          <w:sz w:val="22"/>
          <w:szCs w:val="22"/>
          <w:u w:val="single"/>
        </w:rPr>
      </w:pPr>
      <w:r w:rsidRPr="0023702A">
        <w:rPr>
          <w:sz w:val="22"/>
          <w:szCs w:val="22"/>
          <w:u w:val="single"/>
        </w:rPr>
        <w:t>Širdies sutrikimai</w:t>
      </w:r>
    </w:p>
    <w:p w14:paraId="0C81CFDC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i/>
          <w:sz w:val="22"/>
          <w:szCs w:val="22"/>
        </w:rPr>
        <w:t>Ret</w:t>
      </w:r>
      <w:r w:rsidR="003D30D2">
        <w:rPr>
          <w:i/>
          <w:sz w:val="22"/>
          <w:szCs w:val="22"/>
        </w:rPr>
        <w:t>as</w:t>
      </w:r>
      <w:r w:rsidRPr="0023702A">
        <w:rPr>
          <w:i/>
          <w:sz w:val="22"/>
          <w:szCs w:val="22"/>
        </w:rPr>
        <w:t>:</w:t>
      </w:r>
      <w:r w:rsidRPr="0023702A">
        <w:rPr>
          <w:sz w:val="22"/>
          <w:szCs w:val="22"/>
        </w:rPr>
        <w:t xml:space="preserve"> </w:t>
      </w:r>
      <w:proofErr w:type="spellStart"/>
      <w:r w:rsidRPr="0023702A">
        <w:rPr>
          <w:sz w:val="22"/>
          <w:szCs w:val="22"/>
        </w:rPr>
        <w:t>tachikardija</w:t>
      </w:r>
      <w:proofErr w:type="spellEnd"/>
      <w:r w:rsidR="00ED3D8B">
        <w:rPr>
          <w:sz w:val="22"/>
          <w:szCs w:val="22"/>
        </w:rPr>
        <w:t>.</w:t>
      </w:r>
    </w:p>
    <w:p w14:paraId="6B0FE750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i/>
          <w:sz w:val="22"/>
          <w:szCs w:val="22"/>
        </w:rPr>
        <w:t>Labai ret</w:t>
      </w:r>
      <w:r w:rsidR="003D30D2">
        <w:rPr>
          <w:i/>
          <w:sz w:val="22"/>
          <w:szCs w:val="22"/>
        </w:rPr>
        <w:t>as</w:t>
      </w:r>
      <w:r w:rsidRPr="0023702A">
        <w:rPr>
          <w:i/>
          <w:sz w:val="22"/>
          <w:szCs w:val="22"/>
        </w:rPr>
        <w:t xml:space="preserve">: </w:t>
      </w:r>
      <w:proofErr w:type="spellStart"/>
      <w:r w:rsidRPr="0023702A">
        <w:rPr>
          <w:sz w:val="22"/>
          <w:szCs w:val="22"/>
        </w:rPr>
        <w:t>bradikardija</w:t>
      </w:r>
      <w:proofErr w:type="spellEnd"/>
      <w:r w:rsidR="00ED3D8B">
        <w:rPr>
          <w:sz w:val="22"/>
          <w:szCs w:val="22"/>
        </w:rPr>
        <w:t>.</w:t>
      </w:r>
    </w:p>
    <w:p w14:paraId="5C29D156" w14:textId="77777777" w:rsidR="006314DF" w:rsidRPr="0023702A" w:rsidRDefault="006314DF" w:rsidP="006314DF">
      <w:pPr>
        <w:rPr>
          <w:sz w:val="22"/>
          <w:szCs w:val="22"/>
        </w:rPr>
      </w:pPr>
    </w:p>
    <w:p w14:paraId="4B50B206" w14:textId="77777777" w:rsidR="006314DF" w:rsidRPr="0023702A" w:rsidRDefault="006314DF" w:rsidP="006314DF">
      <w:pPr>
        <w:rPr>
          <w:sz w:val="22"/>
          <w:szCs w:val="22"/>
          <w:u w:val="single"/>
        </w:rPr>
      </w:pPr>
      <w:r w:rsidRPr="0023702A">
        <w:rPr>
          <w:sz w:val="22"/>
          <w:szCs w:val="22"/>
          <w:u w:val="single"/>
        </w:rPr>
        <w:t>Akių sutrikimai</w:t>
      </w:r>
    </w:p>
    <w:p w14:paraId="71CA6B97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i/>
          <w:sz w:val="22"/>
          <w:szCs w:val="22"/>
        </w:rPr>
        <w:t>Labai dažn</w:t>
      </w:r>
      <w:r w:rsidR="003D30D2">
        <w:rPr>
          <w:i/>
          <w:sz w:val="22"/>
          <w:szCs w:val="22"/>
        </w:rPr>
        <w:t>as</w:t>
      </w:r>
      <w:r w:rsidRPr="0023702A">
        <w:rPr>
          <w:i/>
          <w:sz w:val="22"/>
          <w:szCs w:val="22"/>
        </w:rPr>
        <w:t>:</w:t>
      </w:r>
      <w:r w:rsidRPr="0023702A">
        <w:rPr>
          <w:sz w:val="22"/>
          <w:szCs w:val="22"/>
        </w:rPr>
        <w:t xml:space="preserve"> neryškus matymas</w:t>
      </w:r>
      <w:r w:rsidR="00ED3D8B">
        <w:rPr>
          <w:sz w:val="22"/>
          <w:szCs w:val="22"/>
        </w:rPr>
        <w:t>.</w:t>
      </w:r>
    </w:p>
    <w:p w14:paraId="7D8E70C5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i/>
          <w:sz w:val="22"/>
          <w:szCs w:val="22"/>
        </w:rPr>
        <w:t>Dažn</w:t>
      </w:r>
      <w:r w:rsidR="003D30D2">
        <w:rPr>
          <w:i/>
          <w:sz w:val="22"/>
          <w:szCs w:val="22"/>
        </w:rPr>
        <w:t>as</w:t>
      </w:r>
      <w:r w:rsidRPr="0023702A">
        <w:rPr>
          <w:i/>
          <w:sz w:val="22"/>
          <w:szCs w:val="22"/>
        </w:rPr>
        <w:t>:</w:t>
      </w:r>
      <w:r w:rsidRPr="0023702A">
        <w:rPr>
          <w:sz w:val="22"/>
          <w:szCs w:val="22"/>
        </w:rPr>
        <w:t xml:space="preserve"> </w:t>
      </w:r>
      <w:proofErr w:type="spellStart"/>
      <w:r w:rsidRPr="0023702A">
        <w:rPr>
          <w:sz w:val="22"/>
          <w:szCs w:val="22"/>
        </w:rPr>
        <w:t>akomodacijos</w:t>
      </w:r>
      <w:proofErr w:type="spellEnd"/>
      <w:r w:rsidRPr="0023702A">
        <w:rPr>
          <w:sz w:val="22"/>
          <w:szCs w:val="22"/>
        </w:rPr>
        <w:t xml:space="preserve"> sutrikimai</w:t>
      </w:r>
      <w:r w:rsidR="00ED3D8B">
        <w:rPr>
          <w:sz w:val="22"/>
          <w:szCs w:val="22"/>
        </w:rPr>
        <w:t>.</w:t>
      </w:r>
    </w:p>
    <w:p w14:paraId="5C892B94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i/>
          <w:sz w:val="22"/>
          <w:szCs w:val="22"/>
        </w:rPr>
        <w:t>Ret</w:t>
      </w:r>
      <w:r w:rsidR="003D30D2">
        <w:rPr>
          <w:i/>
          <w:sz w:val="22"/>
          <w:szCs w:val="22"/>
        </w:rPr>
        <w:t>as</w:t>
      </w:r>
      <w:r w:rsidRPr="0023702A">
        <w:rPr>
          <w:i/>
          <w:sz w:val="22"/>
          <w:szCs w:val="22"/>
        </w:rPr>
        <w:t>:</w:t>
      </w:r>
      <w:r w:rsidRPr="0023702A">
        <w:rPr>
          <w:sz w:val="22"/>
          <w:szCs w:val="22"/>
        </w:rPr>
        <w:t xml:space="preserve"> </w:t>
      </w:r>
      <w:proofErr w:type="spellStart"/>
      <w:r w:rsidRPr="0023702A">
        <w:rPr>
          <w:sz w:val="22"/>
          <w:szCs w:val="22"/>
        </w:rPr>
        <w:t>midriazė</w:t>
      </w:r>
      <w:proofErr w:type="spellEnd"/>
      <w:r w:rsidR="00ED3D8B">
        <w:rPr>
          <w:sz w:val="22"/>
          <w:szCs w:val="22"/>
        </w:rPr>
        <w:t>.</w:t>
      </w:r>
    </w:p>
    <w:p w14:paraId="1559A9E8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i/>
          <w:sz w:val="22"/>
          <w:szCs w:val="22"/>
        </w:rPr>
        <w:t>Labai ret</w:t>
      </w:r>
      <w:r w:rsidR="003D30D2">
        <w:rPr>
          <w:i/>
          <w:sz w:val="22"/>
          <w:szCs w:val="22"/>
        </w:rPr>
        <w:t>as</w:t>
      </w:r>
      <w:r w:rsidRPr="0023702A">
        <w:rPr>
          <w:i/>
          <w:sz w:val="22"/>
          <w:szCs w:val="22"/>
        </w:rPr>
        <w:t>:</w:t>
      </w:r>
      <w:r w:rsidRPr="0023702A">
        <w:rPr>
          <w:sz w:val="22"/>
          <w:szCs w:val="22"/>
        </w:rPr>
        <w:t xml:space="preserve"> uždarojo kampo glaukoma, susijusi su padidėjusiu akispūdžiu (taip pat žr. 4.4 skyrių), </w:t>
      </w:r>
      <w:proofErr w:type="spellStart"/>
      <w:r w:rsidRPr="0023702A">
        <w:rPr>
          <w:sz w:val="22"/>
          <w:szCs w:val="22"/>
        </w:rPr>
        <w:t>fotofobija</w:t>
      </w:r>
      <w:proofErr w:type="spellEnd"/>
      <w:r w:rsidR="00ED3D8B">
        <w:rPr>
          <w:sz w:val="22"/>
          <w:szCs w:val="22"/>
        </w:rPr>
        <w:t>.</w:t>
      </w:r>
    </w:p>
    <w:p w14:paraId="2BD7D44B" w14:textId="77777777" w:rsidR="006314DF" w:rsidRPr="0023702A" w:rsidRDefault="006314DF" w:rsidP="006314DF">
      <w:pPr>
        <w:rPr>
          <w:sz w:val="22"/>
          <w:szCs w:val="22"/>
        </w:rPr>
      </w:pPr>
    </w:p>
    <w:p w14:paraId="11F7FEC4" w14:textId="77777777" w:rsidR="006314DF" w:rsidRPr="0023702A" w:rsidRDefault="006314DF" w:rsidP="006314DF">
      <w:pPr>
        <w:rPr>
          <w:sz w:val="22"/>
          <w:szCs w:val="22"/>
          <w:u w:val="single"/>
        </w:rPr>
      </w:pPr>
      <w:r w:rsidRPr="0023702A">
        <w:rPr>
          <w:sz w:val="22"/>
          <w:szCs w:val="22"/>
          <w:u w:val="single"/>
        </w:rPr>
        <w:t>Endokrininiai sutrikimai</w:t>
      </w:r>
    </w:p>
    <w:p w14:paraId="71F55D8C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i/>
          <w:sz w:val="22"/>
          <w:szCs w:val="22"/>
        </w:rPr>
        <w:t>Ret</w:t>
      </w:r>
      <w:r w:rsidR="003D30D2">
        <w:rPr>
          <w:i/>
          <w:sz w:val="22"/>
          <w:szCs w:val="22"/>
        </w:rPr>
        <w:t>as</w:t>
      </w:r>
      <w:r w:rsidRPr="0023702A">
        <w:rPr>
          <w:i/>
          <w:sz w:val="22"/>
          <w:szCs w:val="22"/>
        </w:rPr>
        <w:t>:</w:t>
      </w:r>
      <w:r w:rsidRPr="0023702A">
        <w:rPr>
          <w:sz w:val="22"/>
          <w:szCs w:val="22"/>
        </w:rPr>
        <w:t xml:space="preserve"> prakaitavimo sumažėjimas</w:t>
      </w:r>
      <w:r w:rsidR="00ED3D8B">
        <w:rPr>
          <w:sz w:val="22"/>
          <w:szCs w:val="22"/>
        </w:rPr>
        <w:t>.</w:t>
      </w:r>
    </w:p>
    <w:p w14:paraId="6D12B479" w14:textId="77777777" w:rsidR="006314DF" w:rsidRPr="0023702A" w:rsidRDefault="006314DF" w:rsidP="006314DF">
      <w:pPr>
        <w:rPr>
          <w:sz w:val="22"/>
          <w:szCs w:val="22"/>
        </w:rPr>
      </w:pPr>
    </w:p>
    <w:p w14:paraId="01A28677" w14:textId="77777777" w:rsidR="006314DF" w:rsidRPr="0023702A" w:rsidRDefault="006314DF" w:rsidP="006314DF">
      <w:pPr>
        <w:rPr>
          <w:sz w:val="22"/>
          <w:szCs w:val="22"/>
          <w:u w:val="single"/>
        </w:rPr>
      </w:pPr>
      <w:r w:rsidRPr="0023702A">
        <w:rPr>
          <w:sz w:val="22"/>
          <w:szCs w:val="22"/>
          <w:u w:val="single"/>
        </w:rPr>
        <w:t>Inkstų ir šlapimo takų sutrikimai</w:t>
      </w:r>
    </w:p>
    <w:p w14:paraId="530D2420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i/>
          <w:sz w:val="22"/>
          <w:szCs w:val="22"/>
        </w:rPr>
        <w:lastRenderedPageBreak/>
        <w:t>Ret</w:t>
      </w:r>
      <w:r w:rsidR="003D30D2">
        <w:rPr>
          <w:i/>
          <w:sz w:val="22"/>
          <w:szCs w:val="22"/>
        </w:rPr>
        <w:t>as</w:t>
      </w:r>
      <w:r w:rsidRPr="0023702A">
        <w:rPr>
          <w:i/>
          <w:sz w:val="22"/>
          <w:szCs w:val="22"/>
        </w:rPr>
        <w:t>:</w:t>
      </w:r>
      <w:r w:rsidRPr="0023702A">
        <w:rPr>
          <w:sz w:val="22"/>
          <w:szCs w:val="22"/>
        </w:rPr>
        <w:t xml:space="preserve"> šlapimo susilaikymas</w:t>
      </w:r>
      <w:r w:rsidR="00ED3D8B">
        <w:rPr>
          <w:sz w:val="22"/>
          <w:szCs w:val="22"/>
        </w:rPr>
        <w:t>.</w:t>
      </w:r>
    </w:p>
    <w:p w14:paraId="3A2FAF80" w14:textId="77777777" w:rsidR="006314DF" w:rsidRPr="0023702A" w:rsidRDefault="006314DF" w:rsidP="006314DF">
      <w:pPr>
        <w:rPr>
          <w:sz w:val="22"/>
          <w:szCs w:val="22"/>
        </w:rPr>
      </w:pPr>
    </w:p>
    <w:p w14:paraId="526C9891" w14:textId="77777777" w:rsidR="006314DF" w:rsidRPr="0023702A" w:rsidRDefault="006314DF" w:rsidP="006314DF">
      <w:pPr>
        <w:rPr>
          <w:sz w:val="22"/>
          <w:szCs w:val="22"/>
          <w:u w:val="single"/>
        </w:rPr>
      </w:pPr>
      <w:r w:rsidRPr="0023702A">
        <w:rPr>
          <w:sz w:val="22"/>
          <w:szCs w:val="22"/>
          <w:u w:val="single"/>
        </w:rPr>
        <w:t>Psichikos sutrikimai</w:t>
      </w:r>
    </w:p>
    <w:p w14:paraId="2B25CF10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i/>
          <w:sz w:val="22"/>
          <w:szCs w:val="22"/>
        </w:rPr>
        <w:t>Dažn</w:t>
      </w:r>
      <w:r w:rsidR="003D30D2">
        <w:rPr>
          <w:i/>
          <w:sz w:val="22"/>
          <w:szCs w:val="22"/>
        </w:rPr>
        <w:t>as</w:t>
      </w:r>
      <w:r w:rsidRPr="0023702A">
        <w:rPr>
          <w:i/>
          <w:sz w:val="22"/>
          <w:szCs w:val="22"/>
        </w:rPr>
        <w:t>:</w:t>
      </w:r>
      <w:r w:rsidRPr="0023702A">
        <w:rPr>
          <w:sz w:val="22"/>
          <w:szCs w:val="22"/>
        </w:rPr>
        <w:t xml:space="preserve"> nervingumas</w:t>
      </w:r>
      <w:r w:rsidR="00ED3D8B">
        <w:rPr>
          <w:sz w:val="22"/>
          <w:szCs w:val="22"/>
        </w:rPr>
        <w:t>.</w:t>
      </w:r>
    </w:p>
    <w:p w14:paraId="6485713A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i/>
          <w:sz w:val="22"/>
          <w:szCs w:val="22"/>
        </w:rPr>
        <w:t>Ret</w:t>
      </w:r>
      <w:r w:rsidR="003D30D2">
        <w:rPr>
          <w:i/>
          <w:sz w:val="22"/>
          <w:szCs w:val="22"/>
        </w:rPr>
        <w:t>as</w:t>
      </w:r>
      <w:r w:rsidRPr="0023702A">
        <w:rPr>
          <w:i/>
          <w:sz w:val="22"/>
          <w:szCs w:val="22"/>
        </w:rPr>
        <w:t xml:space="preserve">: </w:t>
      </w:r>
      <w:r w:rsidRPr="0023702A">
        <w:rPr>
          <w:sz w:val="22"/>
          <w:szCs w:val="22"/>
        </w:rPr>
        <w:t>nemiga</w:t>
      </w:r>
      <w:r w:rsidR="00ED3D8B">
        <w:rPr>
          <w:sz w:val="22"/>
          <w:szCs w:val="22"/>
        </w:rPr>
        <w:t>.</w:t>
      </w:r>
    </w:p>
    <w:p w14:paraId="6E55A4CB" w14:textId="77777777" w:rsidR="006314DF" w:rsidRPr="0023702A" w:rsidRDefault="006314DF" w:rsidP="006314DF">
      <w:pPr>
        <w:rPr>
          <w:sz w:val="22"/>
          <w:szCs w:val="22"/>
        </w:rPr>
      </w:pPr>
    </w:p>
    <w:p w14:paraId="66A00112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Pacientams, vartojantiems didelę </w:t>
      </w:r>
      <w:proofErr w:type="spellStart"/>
      <w:r w:rsidRPr="0023702A">
        <w:rPr>
          <w:sz w:val="22"/>
          <w:szCs w:val="22"/>
        </w:rPr>
        <w:t>triheksifenidilio</w:t>
      </w:r>
      <w:proofErr w:type="spellEnd"/>
      <w:r w:rsidRPr="0023702A">
        <w:rPr>
          <w:sz w:val="22"/>
          <w:szCs w:val="22"/>
        </w:rPr>
        <w:t xml:space="preserve"> dozę arba turintiems rizikos faktorių (aterosklerozė, senyvas amžius arba ypatingas jautrumas kokiam nors vaist</w:t>
      </w:r>
      <w:r w:rsidR="003D30D2">
        <w:rPr>
          <w:sz w:val="22"/>
          <w:szCs w:val="22"/>
        </w:rPr>
        <w:t>iniam preparatui</w:t>
      </w:r>
      <w:r w:rsidRPr="0023702A">
        <w:rPr>
          <w:sz w:val="22"/>
          <w:szCs w:val="22"/>
        </w:rPr>
        <w:t xml:space="preserve">), gali pasireikšti sąmonės pritemimas (ypač senyviems asmenims), atminties sutrikimas, neįprastas nuotaikos pakilimas, </w:t>
      </w:r>
      <w:proofErr w:type="spellStart"/>
      <w:r w:rsidRPr="0023702A">
        <w:rPr>
          <w:sz w:val="22"/>
          <w:szCs w:val="22"/>
        </w:rPr>
        <w:t>ažitacija</w:t>
      </w:r>
      <w:proofErr w:type="spellEnd"/>
      <w:r w:rsidRPr="0023702A">
        <w:rPr>
          <w:sz w:val="22"/>
          <w:szCs w:val="22"/>
        </w:rPr>
        <w:t>, susijaudinimas, pykinimas arba vėmimas. Tokiu atveju gydymą reikia nutraukti. Sumažinus preparato dozę arba nutraukus gydymą, nepageidaujamas poveikis išnyksta.</w:t>
      </w:r>
    </w:p>
    <w:p w14:paraId="2355FD29" w14:textId="77777777" w:rsidR="006314DF" w:rsidRPr="0023702A" w:rsidRDefault="006314DF" w:rsidP="006314DF">
      <w:pPr>
        <w:rPr>
          <w:sz w:val="22"/>
          <w:szCs w:val="22"/>
        </w:rPr>
      </w:pPr>
    </w:p>
    <w:p w14:paraId="34DDDDC5" w14:textId="77777777" w:rsidR="006314DF" w:rsidRPr="0023702A" w:rsidRDefault="006314DF" w:rsidP="006314DF">
      <w:pPr>
        <w:rPr>
          <w:sz w:val="22"/>
          <w:szCs w:val="22"/>
          <w:u w:val="single"/>
        </w:rPr>
      </w:pPr>
      <w:r w:rsidRPr="0023702A">
        <w:rPr>
          <w:sz w:val="22"/>
          <w:szCs w:val="22"/>
          <w:u w:val="single"/>
        </w:rPr>
        <w:t>Bendrieji sutrikimai ir vartojimo vietos pažeidimai</w:t>
      </w:r>
    </w:p>
    <w:p w14:paraId="3E919A2B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i/>
          <w:sz w:val="22"/>
          <w:szCs w:val="22"/>
        </w:rPr>
        <w:t>Ret</w:t>
      </w:r>
      <w:r w:rsidR="003D30D2">
        <w:rPr>
          <w:i/>
          <w:sz w:val="22"/>
          <w:szCs w:val="22"/>
        </w:rPr>
        <w:t>as</w:t>
      </w:r>
      <w:r w:rsidRPr="0023702A">
        <w:rPr>
          <w:i/>
          <w:sz w:val="22"/>
          <w:szCs w:val="22"/>
        </w:rPr>
        <w:t>:</w:t>
      </w:r>
      <w:r w:rsidRPr="0023702A">
        <w:rPr>
          <w:sz w:val="22"/>
          <w:szCs w:val="22"/>
        </w:rPr>
        <w:t xml:space="preserve"> nuovargis</w:t>
      </w:r>
      <w:r w:rsidR="00ED3D8B">
        <w:rPr>
          <w:sz w:val="22"/>
          <w:szCs w:val="22"/>
        </w:rPr>
        <w:t>.</w:t>
      </w:r>
    </w:p>
    <w:p w14:paraId="72D44806" w14:textId="77777777" w:rsidR="006314DF" w:rsidRPr="0023702A" w:rsidRDefault="006314DF" w:rsidP="008B1758">
      <w:pPr>
        <w:pStyle w:val="BTEMEASMCA"/>
        <w:rPr>
          <w:lang w:val="lt-LT"/>
        </w:rPr>
      </w:pPr>
    </w:p>
    <w:p w14:paraId="54DBF74E" w14:textId="77777777" w:rsidR="006314DF" w:rsidRPr="00CC1EFB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Buvo gauta pranešimų apie piktnaudžiavimą </w:t>
      </w:r>
      <w:proofErr w:type="spellStart"/>
      <w:r w:rsidRPr="0023702A">
        <w:rPr>
          <w:sz w:val="22"/>
          <w:szCs w:val="22"/>
        </w:rPr>
        <w:t>triheksifenidilio</w:t>
      </w:r>
      <w:proofErr w:type="spellEnd"/>
      <w:r w:rsidRPr="0023702A">
        <w:rPr>
          <w:sz w:val="22"/>
          <w:szCs w:val="22"/>
        </w:rPr>
        <w:t xml:space="preserve"> hidrochloridu dėl euforiją ir haliucinacijas sukeliančių savybių (taip pat žr. 4.4 skyrių).</w:t>
      </w:r>
    </w:p>
    <w:p w14:paraId="15AB3F2F" w14:textId="77777777" w:rsidR="006314DF" w:rsidRPr="0023702A" w:rsidRDefault="006314DF" w:rsidP="008B1758">
      <w:pPr>
        <w:pStyle w:val="BTEMEASMCA"/>
        <w:rPr>
          <w:lang w:val="lt-LT"/>
        </w:rPr>
      </w:pPr>
    </w:p>
    <w:p w14:paraId="65A3AB5D" w14:textId="77777777" w:rsidR="009F119D" w:rsidRPr="0023702A" w:rsidRDefault="009F119D" w:rsidP="009F119D">
      <w:pPr>
        <w:autoSpaceDE w:val="0"/>
        <w:autoSpaceDN w:val="0"/>
        <w:adjustRightInd w:val="0"/>
        <w:jc w:val="both"/>
        <w:rPr>
          <w:sz w:val="22"/>
          <w:szCs w:val="22"/>
          <w:u w:val="single"/>
        </w:rPr>
      </w:pPr>
      <w:r w:rsidRPr="0023702A">
        <w:rPr>
          <w:noProof/>
          <w:sz w:val="22"/>
          <w:szCs w:val="22"/>
          <w:u w:val="single"/>
        </w:rPr>
        <w:t>Pranešimas apie įtariamas nepageidaujamas reakcijas</w:t>
      </w:r>
    </w:p>
    <w:p w14:paraId="52F1FEF4" w14:textId="35D9A796" w:rsidR="002F1679" w:rsidRPr="000454F1" w:rsidRDefault="009F119D" w:rsidP="00032440">
      <w:pPr>
        <w:pStyle w:val="BTEMEASMCA"/>
        <w:rPr>
          <w:noProof/>
          <w:snapToGrid w:val="0"/>
          <w:lang w:val="lt-LT"/>
        </w:rPr>
      </w:pPr>
      <w:r w:rsidRPr="00CC1EFB">
        <w:rPr>
          <w:noProof/>
          <w:lang w:val="lt-LT"/>
        </w:rPr>
        <w:t>Svarbu pranešti apie įtariamas nepageidaujamas reakcijas, pastebėtas po vaistinio preparato registracijos, nes t</w:t>
      </w:r>
      <w:r w:rsidRPr="0023702A">
        <w:rPr>
          <w:noProof/>
          <w:lang w:val="lt-LT"/>
        </w:rPr>
        <w:t>ai leidžia nuolat stebėti vaistinio preparato naudos ir rizikos santykį.</w:t>
      </w:r>
      <w:r w:rsidRPr="0023702A">
        <w:rPr>
          <w:lang w:val="lt-LT"/>
        </w:rPr>
        <w:t xml:space="preserve"> </w:t>
      </w:r>
      <w:r w:rsidR="002F1679" w:rsidRPr="000454F1">
        <w:rPr>
          <w:noProof/>
          <w:snapToGrid w:val="0"/>
          <w:lang w:val="lt-LT"/>
        </w:rPr>
        <w:t xml:space="preserve">Sveikatos priežiūros ar farmacijos specialistai turi pranešti apie bet kokias įtariamas nepageidaujamas reakcijas, tiesiogiai užpildę pranešimo formą internetu Tarnybos Vaistinių preparatų informacinėje sistemoje </w:t>
      </w:r>
      <w:hyperlink r:id="rId8" w:history="1">
        <w:r w:rsidR="002F1679" w:rsidRPr="000454F1">
          <w:rPr>
            <w:rStyle w:val="Hipersaitas"/>
            <w:noProof/>
            <w:snapToGrid w:val="0"/>
            <w:lang w:val="lt-LT"/>
          </w:rPr>
          <w:t>https://vapris.vvkt.lt/vvkt-web/public/nrvSpecialist</w:t>
        </w:r>
      </w:hyperlink>
      <w:r w:rsidR="002F1679" w:rsidRPr="000454F1">
        <w:rPr>
          <w:noProof/>
          <w:snapToGrid w:val="0"/>
          <w:lang w:val="lt-LT"/>
        </w:rPr>
        <w:t xml:space="preserve"> arba užpildę Sveikatos priežiūros ar farmacijos specialisto pranešimo apie įtariamą nepageidaujamą reakciją (ĮNR) formą, kuri skelbiama </w:t>
      </w:r>
      <w:hyperlink r:id="rId9" w:history="1">
        <w:r w:rsidR="002F1679" w:rsidRPr="000454F1">
          <w:rPr>
            <w:rStyle w:val="Hipersaitas"/>
            <w:noProof/>
            <w:snapToGrid w:val="0"/>
            <w:lang w:val="lt-LT"/>
          </w:rPr>
          <w:t>https://www.vvkt.lt/index.php?1399030386</w:t>
        </w:r>
      </w:hyperlink>
      <w:r w:rsidR="002F1679" w:rsidRPr="000454F1">
        <w:rPr>
          <w:noProof/>
          <w:snapToGrid w:val="0"/>
          <w:lang w:val="lt-LT"/>
        </w:rPr>
        <w:t xml:space="preserve">, ir atsiųsti elektroniniu paštu (adresu </w:t>
      </w:r>
      <w:hyperlink r:id="rId10" w:history="1">
        <w:r w:rsidR="0095699D" w:rsidRPr="00AB5A43">
          <w:rPr>
            <w:rStyle w:val="Hipersaitas"/>
            <w:noProof/>
            <w:snapToGrid w:val="0"/>
            <w:lang w:val="lt-LT"/>
          </w:rPr>
          <w:t>NepageidaujamaR@vvkt.lt</w:t>
        </w:r>
      </w:hyperlink>
      <w:r w:rsidR="0095699D">
        <w:rPr>
          <w:noProof/>
          <w:snapToGrid w:val="0"/>
          <w:lang w:val="lt-LT"/>
        </w:rPr>
        <w:t xml:space="preserve"> </w:t>
      </w:r>
      <w:r w:rsidR="002F1679" w:rsidRPr="000454F1">
        <w:rPr>
          <w:noProof/>
          <w:snapToGrid w:val="0"/>
          <w:lang w:val="lt-LT"/>
        </w:rPr>
        <w:t>).</w:t>
      </w:r>
    </w:p>
    <w:p w14:paraId="28CEAD42" w14:textId="77777777" w:rsidR="009F119D" w:rsidRPr="0023702A" w:rsidRDefault="009F119D" w:rsidP="009F119D">
      <w:pPr>
        <w:pStyle w:val="BTEMEASMCA"/>
        <w:rPr>
          <w:lang w:val="lt-LT"/>
        </w:rPr>
      </w:pPr>
    </w:p>
    <w:p w14:paraId="1BD995EB" w14:textId="77777777" w:rsidR="006314DF" w:rsidRPr="0023702A" w:rsidRDefault="006314DF" w:rsidP="006314DF">
      <w:pPr>
        <w:pStyle w:val="PI-2EMEASMCA"/>
      </w:pPr>
      <w:bookmarkStart w:id="28" w:name="_Toc129243110"/>
      <w:bookmarkStart w:id="29" w:name="_Toc129243235"/>
      <w:r w:rsidRPr="0023702A">
        <w:t>4.9</w:t>
      </w:r>
      <w:r w:rsidRPr="0023702A">
        <w:tab/>
        <w:t>Perdozavimas</w:t>
      </w:r>
      <w:bookmarkEnd w:id="28"/>
      <w:bookmarkEnd w:id="29"/>
    </w:p>
    <w:p w14:paraId="05592327" w14:textId="77777777" w:rsidR="006314DF" w:rsidRPr="0023702A" w:rsidRDefault="006314DF" w:rsidP="008B1758">
      <w:pPr>
        <w:pStyle w:val="BTEMEASMCA"/>
        <w:rPr>
          <w:lang w:val="lt-LT"/>
        </w:rPr>
      </w:pPr>
    </w:p>
    <w:p w14:paraId="47A64D49" w14:textId="77777777" w:rsidR="009F119D" w:rsidRPr="0023702A" w:rsidRDefault="009F119D" w:rsidP="006314DF">
      <w:pPr>
        <w:rPr>
          <w:sz w:val="22"/>
          <w:szCs w:val="22"/>
          <w:u w:val="single"/>
        </w:rPr>
      </w:pPr>
      <w:r w:rsidRPr="0023702A">
        <w:rPr>
          <w:sz w:val="22"/>
          <w:szCs w:val="22"/>
          <w:u w:val="single"/>
        </w:rPr>
        <w:t>Simptomai</w:t>
      </w:r>
    </w:p>
    <w:p w14:paraId="51EFB340" w14:textId="77777777" w:rsidR="006314DF" w:rsidRPr="0023702A" w:rsidRDefault="006314DF" w:rsidP="006314DF">
      <w:pPr>
        <w:rPr>
          <w:sz w:val="22"/>
          <w:szCs w:val="22"/>
        </w:rPr>
      </w:pPr>
      <w:r w:rsidRPr="00CC1EFB">
        <w:rPr>
          <w:sz w:val="22"/>
          <w:szCs w:val="22"/>
        </w:rPr>
        <w:t xml:space="preserve">Didelė </w:t>
      </w:r>
      <w:proofErr w:type="spellStart"/>
      <w:r w:rsidRPr="00CC1EFB">
        <w:rPr>
          <w:sz w:val="22"/>
          <w:szCs w:val="22"/>
        </w:rPr>
        <w:t>triheksifenidilio</w:t>
      </w:r>
      <w:proofErr w:type="spellEnd"/>
      <w:r w:rsidRPr="00CC1EFB">
        <w:rPr>
          <w:sz w:val="22"/>
          <w:szCs w:val="22"/>
        </w:rPr>
        <w:t xml:space="preserve"> dozė sukelia parasimpatinės nervų sistemos </w:t>
      </w:r>
      <w:proofErr w:type="spellStart"/>
      <w:r w:rsidRPr="00CC1EFB">
        <w:rPr>
          <w:sz w:val="22"/>
          <w:szCs w:val="22"/>
        </w:rPr>
        <w:t>poganglinių</w:t>
      </w:r>
      <w:proofErr w:type="spellEnd"/>
      <w:r w:rsidRPr="00CC1EFB">
        <w:rPr>
          <w:sz w:val="22"/>
          <w:szCs w:val="22"/>
        </w:rPr>
        <w:t xml:space="preserve"> skaidulų blokadą. Apsinuodijimo simptomai yra tokie patys kaip ir apsinuodijus atropinu (</w:t>
      </w:r>
      <w:proofErr w:type="spellStart"/>
      <w:r w:rsidRPr="00CC1EFB">
        <w:rPr>
          <w:sz w:val="22"/>
          <w:szCs w:val="22"/>
        </w:rPr>
        <w:t>midriazė</w:t>
      </w:r>
      <w:proofErr w:type="spellEnd"/>
      <w:r w:rsidRPr="00CC1EFB">
        <w:rPr>
          <w:sz w:val="22"/>
          <w:szCs w:val="22"/>
        </w:rPr>
        <w:t>, gleivin</w:t>
      </w:r>
      <w:r w:rsidR="00813EF4">
        <w:rPr>
          <w:sz w:val="22"/>
          <w:szCs w:val="22"/>
        </w:rPr>
        <w:t>ių</w:t>
      </w:r>
      <w:r w:rsidR="005B1FB7">
        <w:rPr>
          <w:sz w:val="22"/>
          <w:szCs w:val="22"/>
        </w:rPr>
        <w:t xml:space="preserve"> </w:t>
      </w:r>
      <w:r w:rsidRPr="00CC1EFB">
        <w:rPr>
          <w:sz w:val="22"/>
          <w:szCs w:val="22"/>
        </w:rPr>
        <w:t>saus</w:t>
      </w:r>
      <w:r w:rsidR="00813EF4">
        <w:rPr>
          <w:sz w:val="22"/>
          <w:szCs w:val="22"/>
        </w:rPr>
        <w:t>u</w:t>
      </w:r>
      <w:r w:rsidRPr="00CC1EFB">
        <w:rPr>
          <w:sz w:val="22"/>
          <w:szCs w:val="22"/>
        </w:rPr>
        <w:t>m</w:t>
      </w:r>
      <w:r w:rsidR="00813EF4">
        <w:rPr>
          <w:sz w:val="22"/>
          <w:szCs w:val="22"/>
        </w:rPr>
        <w:t>as</w:t>
      </w:r>
      <w:r w:rsidRPr="00CC1EFB">
        <w:rPr>
          <w:sz w:val="22"/>
          <w:szCs w:val="22"/>
        </w:rPr>
        <w:t xml:space="preserve">, </w:t>
      </w:r>
      <w:proofErr w:type="spellStart"/>
      <w:r w:rsidRPr="00CC1EFB">
        <w:rPr>
          <w:sz w:val="22"/>
          <w:szCs w:val="22"/>
        </w:rPr>
        <w:t>tachikardija</w:t>
      </w:r>
      <w:proofErr w:type="spellEnd"/>
      <w:r w:rsidRPr="00CC1EFB">
        <w:rPr>
          <w:sz w:val="22"/>
          <w:szCs w:val="22"/>
        </w:rPr>
        <w:t xml:space="preserve">, žarnyno ir tulžies latakų </w:t>
      </w:r>
      <w:proofErr w:type="spellStart"/>
      <w:r w:rsidRPr="00CC1EFB">
        <w:rPr>
          <w:sz w:val="22"/>
          <w:szCs w:val="22"/>
        </w:rPr>
        <w:t>atonija</w:t>
      </w:r>
      <w:proofErr w:type="spellEnd"/>
      <w:r w:rsidRPr="00CC1EFB">
        <w:rPr>
          <w:sz w:val="22"/>
          <w:szCs w:val="22"/>
        </w:rPr>
        <w:t xml:space="preserve">, pakilusi kūno temperatūra ir kt.). </w:t>
      </w:r>
      <w:proofErr w:type="spellStart"/>
      <w:r w:rsidRPr="00CC1EFB">
        <w:rPr>
          <w:sz w:val="22"/>
          <w:szCs w:val="22"/>
        </w:rPr>
        <w:t>Triheksifenidilis</w:t>
      </w:r>
      <w:proofErr w:type="spellEnd"/>
      <w:r w:rsidRPr="00CC1EFB">
        <w:rPr>
          <w:sz w:val="22"/>
          <w:szCs w:val="22"/>
        </w:rPr>
        <w:t xml:space="preserve"> taip pat </w:t>
      </w:r>
      <w:r w:rsidRPr="0023702A">
        <w:rPr>
          <w:sz w:val="22"/>
          <w:szCs w:val="22"/>
        </w:rPr>
        <w:t>sukelia ir CNS veiklos sutrikimų (</w:t>
      </w:r>
      <w:proofErr w:type="spellStart"/>
      <w:r w:rsidRPr="0023702A">
        <w:rPr>
          <w:sz w:val="22"/>
          <w:szCs w:val="22"/>
        </w:rPr>
        <w:t>ažitaciją</w:t>
      </w:r>
      <w:proofErr w:type="spellEnd"/>
      <w:r w:rsidRPr="0023702A">
        <w:rPr>
          <w:sz w:val="22"/>
          <w:szCs w:val="22"/>
        </w:rPr>
        <w:t xml:space="preserve">, sąmonės sutrikimą, </w:t>
      </w:r>
      <w:proofErr w:type="spellStart"/>
      <w:r w:rsidRPr="0023702A">
        <w:rPr>
          <w:sz w:val="22"/>
          <w:szCs w:val="22"/>
        </w:rPr>
        <w:t>delyrą</w:t>
      </w:r>
      <w:proofErr w:type="spellEnd"/>
      <w:r w:rsidRPr="0023702A">
        <w:rPr>
          <w:sz w:val="22"/>
          <w:szCs w:val="22"/>
        </w:rPr>
        <w:t xml:space="preserve"> ir kitų psichikos sutrikimų). Sunkiau apsinuodijus, gali ištikti koma ir kvėpavimo centro paralyžius.</w:t>
      </w:r>
    </w:p>
    <w:p w14:paraId="73BC6DE5" w14:textId="77777777" w:rsidR="006314DF" w:rsidRPr="0023702A" w:rsidRDefault="006314DF" w:rsidP="006314DF">
      <w:pPr>
        <w:rPr>
          <w:sz w:val="22"/>
          <w:szCs w:val="22"/>
        </w:rPr>
      </w:pPr>
    </w:p>
    <w:p w14:paraId="1ED0ED9E" w14:textId="77777777" w:rsidR="009F119D" w:rsidRPr="00ED3D8B" w:rsidRDefault="0017393E" w:rsidP="006314DF">
      <w:pPr>
        <w:rPr>
          <w:sz w:val="22"/>
          <w:szCs w:val="22"/>
          <w:u w:val="single"/>
        </w:rPr>
      </w:pPr>
      <w:r w:rsidRPr="0017393E">
        <w:rPr>
          <w:sz w:val="22"/>
          <w:szCs w:val="22"/>
          <w:u w:val="single"/>
        </w:rPr>
        <w:t>Gydymas</w:t>
      </w:r>
    </w:p>
    <w:p w14:paraId="503890F4" w14:textId="77777777" w:rsidR="006314DF" w:rsidRPr="0023702A" w:rsidRDefault="009F119D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Specifinio </w:t>
      </w:r>
      <w:r w:rsidR="006314DF" w:rsidRPr="0023702A">
        <w:rPr>
          <w:sz w:val="22"/>
          <w:szCs w:val="22"/>
        </w:rPr>
        <w:t xml:space="preserve">priešnuodžio nėra. Būtina plauti skrandį ir kitais būdais mažinti </w:t>
      </w:r>
      <w:r w:rsidR="003D30D2">
        <w:rPr>
          <w:sz w:val="22"/>
          <w:szCs w:val="22"/>
        </w:rPr>
        <w:t xml:space="preserve">vaistinio </w:t>
      </w:r>
      <w:r w:rsidR="006314DF" w:rsidRPr="0023702A">
        <w:rPr>
          <w:sz w:val="22"/>
          <w:szCs w:val="22"/>
        </w:rPr>
        <w:t xml:space="preserve">preparato absorbciją žarnyne. Gydoma simptomiškai: dedami šalti kompresai, duodama gerti daug skysčių. Galima vartoti atropino antagonistų; širdies veiklos sutrikimai buvo veiksmingai gydomi natrio rūgščiuoju karbonatu arba natrio laktatu, traukuliai – </w:t>
      </w:r>
      <w:proofErr w:type="spellStart"/>
      <w:r w:rsidR="006314DF" w:rsidRPr="0023702A">
        <w:rPr>
          <w:sz w:val="22"/>
          <w:szCs w:val="22"/>
        </w:rPr>
        <w:t>diazepamu</w:t>
      </w:r>
      <w:proofErr w:type="spellEnd"/>
      <w:r w:rsidR="006314DF" w:rsidRPr="0023702A">
        <w:rPr>
          <w:sz w:val="22"/>
          <w:szCs w:val="22"/>
        </w:rPr>
        <w:t xml:space="preserve">, </w:t>
      </w:r>
      <w:proofErr w:type="spellStart"/>
      <w:r w:rsidR="006314DF" w:rsidRPr="0023702A">
        <w:rPr>
          <w:sz w:val="22"/>
          <w:szCs w:val="22"/>
        </w:rPr>
        <w:t>delyras</w:t>
      </w:r>
      <w:proofErr w:type="spellEnd"/>
      <w:r w:rsidR="006314DF" w:rsidRPr="0023702A">
        <w:rPr>
          <w:sz w:val="22"/>
          <w:szCs w:val="22"/>
        </w:rPr>
        <w:t xml:space="preserve"> – </w:t>
      </w:r>
      <w:proofErr w:type="spellStart"/>
      <w:r w:rsidR="006314DF" w:rsidRPr="0023702A">
        <w:rPr>
          <w:sz w:val="22"/>
          <w:szCs w:val="22"/>
        </w:rPr>
        <w:t>fizostigminu</w:t>
      </w:r>
      <w:proofErr w:type="spellEnd"/>
      <w:r w:rsidR="006314DF" w:rsidRPr="0023702A">
        <w:rPr>
          <w:sz w:val="22"/>
          <w:szCs w:val="22"/>
        </w:rPr>
        <w:t>.</w:t>
      </w:r>
    </w:p>
    <w:p w14:paraId="251DB037" w14:textId="77777777" w:rsidR="006314DF" w:rsidRPr="0023702A" w:rsidRDefault="006314DF" w:rsidP="008B1758">
      <w:pPr>
        <w:pStyle w:val="BTEMEASMCA"/>
        <w:rPr>
          <w:lang w:val="lt-LT"/>
        </w:rPr>
      </w:pPr>
    </w:p>
    <w:p w14:paraId="7EFE0412" w14:textId="77777777" w:rsidR="006314DF" w:rsidRPr="0023702A" w:rsidRDefault="006314DF" w:rsidP="009F119D">
      <w:pPr>
        <w:pStyle w:val="BTEMEASMCA"/>
        <w:rPr>
          <w:lang w:val="lt-LT"/>
        </w:rPr>
      </w:pPr>
    </w:p>
    <w:p w14:paraId="71EF1B6D" w14:textId="77777777" w:rsidR="006314DF" w:rsidRPr="0023702A" w:rsidRDefault="006314DF" w:rsidP="006314DF">
      <w:pPr>
        <w:pStyle w:val="PI-1EMEASMCA"/>
        <w:rPr>
          <w:sz w:val="22"/>
        </w:rPr>
      </w:pPr>
      <w:bookmarkStart w:id="30" w:name="_Toc129243111"/>
      <w:bookmarkStart w:id="31" w:name="_Toc129243236"/>
      <w:r w:rsidRPr="0023702A">
        <w:rPr>
          <w:sz w:val="22"/>
        </w:rPr>
        <w:t>5.</w:t>
      </w:r>
      <w:r w:rsidRPr="0023702A">
        <w:rPr>
          <w:sz w:val="22"/>
        </w:rPr>
        <w:tab/>
        <w:t>FARMAKOLOGINĖS SAVYBĖS</w:t>
      </w:r>
      <w:bookmarkEnd w:id="30"/>
      <w:bookmarkEnd w:id="31"/>
    </w:p>
    <w:p w14:paraId="7CFC0C38" w14:textId="77777777" w:rsidR="006314DF" w:rsidRPr="0023702A" w:rsidRDefault="006314DF" w:rsidP="008B1758">
      <w:pPr>
        <w:pStyle w:val="BTEMEASMCA"/>
        <w:rPr>
          <w:lang w:val="lt-LT"/>
        </w:rPr>
      </w:pPr>
    </w:p>
    <w:p w14:paraId="6C6DC8A3" w14:textId="77777777" w:rsidR="006314DF" w:rsidRPr="0023702A" w:rsidRDefault="006314DF" w:rsidP="006314DF">
      <w:pPr>
        <w:pStyle w:val="PI-2EMEASMCA"/>
      </w:pPr>
      <w:bookmarkStart w:id="32" w:name="_Toc129243112"/>
      <w:bookmarkStart w:id="33" w:name="_Toc129243237"/>
      <w:r w:rsidRPr="0023702A">
        <w:t>5.1</w:t>
      </w:r>
      <w:r w:rsidRPr="0023702A">
        <w:tab/>
      </w:r>
      <w:proofErr w:type="spellStart"/>
      <w:r w:rsidRPr="0023702A">
        <w:t>Farmakodinaminės</w:t>
      </w:r>
      <w:proofErr w:type="spellEnd"/>
      <w:r w:rsidRPr="0023702A">
        <w:t xml:space="preserve"> savybės</w:t>
      </w:r>
      <w:bookmarkEnd w:id="32"/>
      <w:bookmarkEnd w:id="33"/>
    </w:p>
    <w:p w14:paraId="4AB6FEA3" w14:textId="77777777" w:rsidR="006314DF" w:rsidRPr="0023702A" w:rsidRDefault="006314DF" w:rsidP="008B1758">
      <w:pPr>
        <w:pStyle w:val="BTEMEASMCA"/>
        <w:rPr>
          <w:lang w:val="lt-LT"/>
        </w:rPr>
      </w:pPr>
    </w:p>
    <w:p w14:paraId="6953A2EE" w14:textId="77777777" w:rsidR="006314DF" w:rsidRPr="0023702A" w:rsidRDefault="006314DF" w:rsidP="009F119D">
      <w:pPr>
        <w:pStyle w:val="BTEMEASMCA"/>
        <w:rPr>
          <w:lang w:val="lt-LT"/>
        </w:rPr>
      </w:pPr>
      <w:proofErr w:type="spellStart"/>
      <w:r w:rsidRPr="0023702A">
        <w:rPr>
          <w:lang w:val="lt-LT"/>
        </w:rPr>
        <w:t>Farmakoterapinė</w:t>
      </w:r>
      <w:proofErr w:type="spellEnd"/>
      <w:r w:rsidRPr="0023702A">
        <w:rPr>
          <w:lang w:val="lt-LT"/>
        </w:rPr>
        <w:t xml:space="preserve"> grupė – </w:t>
      </w:r>
      <w:proofErr w:type="spellStart"/>
      <w:r w:rsidRPr="0023702A">
        <w:rPr>
          <w:lang w:val="lt-LT"/>
        </w:rPr>
        <w:t>antiparkinsoniniai</w:t>
      </w:r>
      <w:proofErr w:type="spellEnd"/>
      <w:r w:rsidRPr="0023702A">
        <w:rPr>
          <w:lang w:val="lt-LT"/>
        </w:rPr>
        <w:t xml:space="preserve"> vaist</w:t>
      </w:r>
      <w:r w:rsidR="003D30D2">
        <w:rPr>
          <w:lang w:val="lt-LT"/>
        </w:rPr>
        <w:t>iniai preparatai</w:t>
      </w:r>
      <w:r w:rsidRPr="0023702A">
        <w:rPr>
          <w:lang w:val="lt-LT"/>
        </w:rPr>
        <w:t>, ATC kodas – N04AA01</w:t>
      </w:r>
      <w:r w:rsidR="0023702A" w:rsidRPr="0023702A">
        <w:rPr>
          <w:lang w:val="lt-LT"/>
        </w:rPr>
        <w:t>.</w:t>
      </w:r>
    </w:p>
    <w:p w14:paraId="489E7DFF" w14:textId="77777777" w:rsidR="006314DF" w:rsidRPr="0023702A" w:rsidRDefault="006314DF" w:rsidP="00936C49">
      <w:pPr>
        <w:pStyle w:val="BTEMEASMCA"/>
        <w:rPr>
          <w:lang w:val="lt-LT"/>
        </w:rPr>
      </w:pPr>
    </w:p>
    <w:p w14:paraId="03546AF2" w14:textId="77777777" w:rsidR="006314DF" w:rsidRPr="0023702A" w:rsidRDefault="006314DF" w:rsidP="006314DF">
      <w:pPr>
        <w:rPr>
          <w:sz w:val="22"/>
          <w:szCs w:val="22"/>
        </w:rPr>
      </w:pPr>
      <w:proofErr w:type="spellStart"/>
      <w:r w:rsidRPr="0023702A">
        <w:rPr>
          <w:sz w:val="22"/>
          <w:szCs w:val="22"/>
        </w:rPr>
        <w:t>Triheksifenidilio</w:t>
      </w:r>
      <w:proofErr w:type="spellEnd"/>
      <w:r w:rsidRPr="0023702A">
        <w:rPr>
          <w:sz w:val="22"/>
          <w:szCs w:val="22"/>
        </w:rPr>
        <w:t xml:space="preserve"> hidrochloridas yra </w:t>
      </w:r>
      <w:proofErr w:type="spellStart"/>
      <w:r w:rsidRPr="0023702A">
        <w:rPr>
          <w:sz w:val="22"/>
          <w:szCs w:val="22"/>
        </w:rPr>
        <w:t>chiralinis</w:t>
      </w:r>
      <w:proofErr w:type="spellEnd"/>
      <w:r w:rsidRPr="0023702A">
        <w:rPr>
          <w:sz w:val="22"/>
          <w:szCs w:val="22"/>
        </w:rPr>
        <w:t xml:space="preserve"> (nesimetrinės molekulės) centrinio poveikio </w:t>
      </w:r>
      <w:proofErr w:type="spellStart"/>
      <w:r w:rsidRPr="0023702A">
        <w:rPr>
          <w:sz w:val="22"/>
          <w:szCs w:val="22"/>
        </w:rPr>
        <w:t>anticholinerginis</w:t>
      </w:r>
      <w:proofErr w:type="spellEnd"/>
      <w:r w:rsidRPr="0023702A">
        <w:rPr>
          <w:sz w:val="22"/>
          <w:szCs w:val="22"/>
        </w:rPr>
        <w:t xml:space="preserve"> </w:t>
      </w:r>
      <w:r w:rsidR="003D30D2">
        <w:rPr>
          <w:sz w:val="22"/>
          <w:szCs w:val="22"/>
        </w:rPr>
        <w:t xml:space="preserve">vaistinis </w:t>
      </w:r>
      <w:r w:rsidRPr="0023702A">
        <w:rPr>
          <w:sz w:val="22"/>
          <w:szCs w:val="22"/>
        </w:rPr>
        <w:t xml:space="preserve">preparatas, kurio periferinis </w:t>
      </w:r>
      <w:proofErr w:type="spellStart"/>
      <w:r w:rsidR="0017393E" w:rsidRPr="0017393E">
        <w:rPr>
          <w:sz w:val="22"/>
          <w:szCs w:val="22"/>
        </w:rPr>
        <w:t>parasimpatikolizinis</w:t>
      </w:r>
      <w:proofErr w:type="spellEnd"/>
      <w:r w:rsidRPr="0023702A">
        <w:rPr>
          <w:sz w:val="22"/>
          <w:szCs w:val="22"/>
        </w:rPr>
        <w:t xml:space="preserve"> veikimas yra silpnesnis </w:t>
      </w:r>
      <w:r w:rsidRPr="00CC1EFB">
        <w:rPr>
          <w:sz w:val="22"/>
          <w:szCs w:val="22"/>
        </w:rPr>
        <w:t>už atropino.</w:t>
      </w:r>
      <w:r w:rsidR="007873F9">
        <w:rPr>
          <w:sz w:val="22"/>
          <w:szCs w:val="22"/>
        </w:rPr>
        <w:t xml:space="preserve"> Esant</w:t>
      </w:r>
      <w:r w:rsidR="007873F9" w:rsidRPr="0023702A">
        <w:rPr>
          <w:sz w:val="22"/>
          <w:szCs w:val="22"/>
        </w:rPr>
        <w:t xml:space="preserve"> </w:t>
      </w:r>
      <w:proofErr w:type="spellStart"/>
      <w:r w:rsidR="007873F9" w:rsidRPr="0023702A">
        <w:rPr>
          <w:sz w:val="22"/>
          <w:szCs w:val="22"/>
        </w:rPr>
        <w:t>dopamino</w:t>
      </w:r>
      <w:proofErr w:type="spellEnd"/>
      <w:r w:rsidR="007873F9" w:rsidRPr="0023702A">
        <w:rPr>
          <w:sz w:val="22"/>
          <w:szCs w:val="22"/>
        </w:rPr>
        <w:t xml:space="preserve"> trūkum</w:t>
      </w:r>
      <w:r w:rsidR="007873F9">
        <w:rPr>
          <w:sz w:val="22"/>
          <w:szCs w:val="22"/>
        </w:rPr>
        <w:t>ui</w:t>
      </w:r>
      <w:r w:rsidR="007873F9" w:rsidRPr="00CC1EFB">
        <w:rPr>
          <w:sz w:val="22"/>
          <w:szCs w:val="22"/>
        </w:rPr>
        <w:t xml:space="preserve"> </w:t>
      </w:r>
      <w:r w:rsidR="007873F9">
        <w:rPr>
          <w:sz w:val="22"/>
          <w:szCs w:val="22"/>
        </w:rPr>
        <w:t>c</w:t>
      </w:r>
      <w:r w:rsidR="007873F9" w:rsidRPr="00CC1EFB">
        <w:rPr>
          <w:sz w:val="22"/>
          <w:szCs w:val="22"/>
        </w:rPr>
        <w:t>entrinėje nervų sistemoje (</w:t>
      </w:r>
      <w:proofErr w:type="spellStart"/>
      <w:r w:rsidR="007873F9" w:rsidRPr="0023702A">
        <w:rPr>
          <w:i/>
          <w:sz w:val="22"/>
          <w:szCs w:val="22"/>
        </w:rPr>
        <w:t>Corpus</w:t>
      </w:r>
      <w:proofErr w:type="spellEnd"/>
      <w:r w:rsidR="007873F9" w:rsidRPr="0023702A">
        <w:rPr>
          <w:i/>
          <w:sz w:val="22"/>
          <w:szCs w:val="22"/>
        </w:rPr>
        <w:t xml:space="preserve"> </w:t>
      </w:r>
      <w:proofErr w:type="spellStart"/>
      <w:r w:rsidR="007873F9" w:rsidRPr="0023702A">
        <w:rPr>
          <w:i/>
          <w:sz w:val="22"/>
          <w:szCs w:val="22"/>
        </w:rPr>
        <w:t>striatum</w:t>
      </w:r>
      <w:proofErr w:type="spellEnd"/>
      <w:r w:rsidR="007873F9" w:rsidRPr="0023702A">
        <w:rPr>
          <w:sz w:val="22"/>
          <w:szCs w:val="22"/>
        </w:rPr>
        <w:t xml:space="preserve">) </w:t>
      </w:r>
      <w:r w:rsidR="007873F9">
        <w:rPr>
          <w:sz w:val="22"/>
          <w:szCs w:val="22"/>
        </w:rPr>
        <w:t xml:space="preserve">sustiprėja </w:t>
      </w:r>
      <w:proofErr w:type="spellStart"/>
      <w:r w:rsidR="007873F9" w:rsidRPr="0023702A">
        <w:rPr>
          <w:sz w:val="22"/>
          <w:szCs w:val="22"/>
        </w:rPr>
        <w:t>cholinergini</w:t>
      </w:r>
      <w:r w:rsidR="007873F9">
        <w:rPr>
          <w:sz w:val="22"/>
          <w:szCs w:val="22"/>
        </w:rPr>
        <w:t>s</w:t>
      </w:r>
      <w:proofErr w:type="spellEnd"/>
      <w:r w:rsidR="007873F9">
        <w:rPr>
          <w:sz w:val="22"/>
          <w:szCs w:val="22"/>
        </w:rPr>
        <w:t xml:space="preserve"> poveikis</w:t>
      </w:r>
      <w:r w:rsidRPr="0023702A">
        <w:rPr>
          <w:sz w:val="22"/>
          <w:szCs w:val="22"/>
        </w:rPr>
        <w:t>. Ji</w:t>
      </w:r>
      <w:r w:rsidR="007873F9">
        <w:rPr>
          <w:sz w:val="22"/>
          <w:szCs w:val="22"/>
        </w:rPr>
        <w:t>s</w:t>
      </w:r>
      <w:r w:rsidRPr="0023702A">
        <w:rPr>
          <w:sz w:val="22"/>
          <w:szCs w:val="22"/>
        </w:rPr>
        <w:t xml:space="preserve"> sumažėja, veikiant </w:t>
      </w:r>
      <w:proofErr w:type="spellStart"/>
      <w:r w:rsidRPr="0023702A">
        <w:rPr>
          <w:sz w:val="22"/>
          <w:szCs w:val="22"/>
        </w:rPr>
        <w:t>triheksifenidilio</w:t>
      </w:r>
      <w:proofErr w:type="spellEnd"/>
      <w:r w:rsidRPr="0023702A">
        <w:rPr>
          <w:sz w:val="22"/>
          <w:szCs w:val="22"/>
        </w:rPr>
        <w:t xml:space="preserve"> hidrochloridui.</w:t>
      </w:r>
    </w:p>
    <w:p w14:paraId="58976815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Žmonėms </w:t>
      </w:r>
      <w:proofErr w:type="spellStart"/>
      <w:r w:rsidRPr="0023702A">
        <w:rPr>
          <w:sz w:val="22"/>
          <w:szCs w:val="22"/>
        </w:rPr>
        <w:t>triheksifenidilio</w:t>
      </w:r>
      <w:proofErr w:type="spellEnd"/>
      <w:r w:rsidRPr="0023702A">
        <w:rPr>
          <w:sz w:val="22"/>
          <w:szCs w:val="22"/>
        </w:rPr>
        <w:t xml:space="preserve"> hidrochloridas, be </w:t>
      </w:r>
      <w:proofErr w:type="spellStart"/>
      <w:r w:rsidRPr="0023702A">
        <w:rPr>
          <w:sz w:val="22"/>
          <w:szCs w:val="22"/>
        </w:rPr>
        <w:t>spazmolizinio</w:t>
      </w:r>
      <w:proofErr w:type="spellEnd"/>
      <w:r w:rsidRPr="0023702A">
        <w:rPr>
          <w:sz w:val="22"/>
          <w:szCs w:val="22"/>
        </w:rPr>
        <w:t xml:space="preserve"> poveikio lygiesiems raumenims, slopina </w:t>
      </w:r>
      <w:proofErr w:type="spellStart"/>
      <w:r w:rsidRPr="0023702A">
        <w:rPr>
          <w:sz w:val="22"/>
          <w:szCs w:val="22"/>
        </w:rPr>
        <w:t>parkinsonizmo</w:t>
      </w:r>
      <w:proofErr w:type="spellEnd"/>
      <w:r w:rsidRPr="0023702A">
        <w:rPr>
          <w:sz w:val="22"/>
          <w:szCs w:val="22"/>
        </w:rPr>
        <w:t xml:space="preserve"> sindromo simptomus (įskaitant drebulį), </w:t>
      </w:r>
      <w:proofErr w:type="spellStart"/>
      <w:r w:rsidRPr="0023702A">
        <w:rPr>
          <w:sz w:val="22"/>
          <w:szCs w:val="22"/>
        </w:rPr>
        <w:t>neuroleptikų</w:t>
      </w:r>
      <w:proofErr w:type="spellEnd"/>
      <w:r w:rsidRPr="0023702A">
        <w:rPr>
          <w:sz w:val="22"/>
          <w:szCs w:val="22"/>
        </w:rPr>
        <w:t xml:space="preserve"> indukuotus </w:t>
      </w:r>
      <w:proofErr w:type="spellStart"/>
      <w:r w:rsidRPr="0023702A">
        <w:rPr>
          <w:sz w:val="22"/>
          <w:szCs w:val="22"/>
        </w:rPr>
        <w:t>ekstrapiramidinius</w:t>
      </w:r>
      <w:proofErr w:type="spellEnd"/>
      <w:r w:rsidRPr="0023702A">
        <w:rPr>
          <w:sz w:val="22"/>
          <w:szCs w:val="22"/>
        </w:rPr>
        <w:t xml:space="preserve"> simptomus ir </w:t>
      </w:r>
      <w:proofErr w:type="spellStart"/>
      <w:r w:rsidRPr="0023702A">
        <w:rPr>
          <w:sz w:val="22"/>
          <w:szCs w:val="22"/>
        </w:rPr>
        <w:t>distoninę</w:t>
      </w:r>
      <w:proofErr w:type="spellEnd"/>
      <w:r w:rsidRPr="0023702A">
        <w:rPr>
          <w:sz w:val="22"/>
          <w:szCs w:val="22"/>
        </w:rPr>
        <w:t xml:space="preserve"> </w:t>
      </w:r>
      <w:proofErr w:type="spellStart"/>
      <w:r w:rsidRPr="0023702A">
        <w:rPr>
          <w:sz w:val="22"/>
          <w:szCs w:val="22"/>
        </w:rPr>
        <w:t>hiperkineziją</w:t>
      </w:r>
      <w:proofErr w:type="spellEnd"/>
      <w:r w:rsidRPr="0023702A">
        <w:rPr>
          <w:sz w:val="22"/>
          <w:szCs w:val="22"/>
        </w:rPr>
        <w:t>.</w:t>
      </w:r>
    </w:p>
    <w:p w14:paraId="4380C0E0" w14:textId="77777777" w:rsidR="006314DF" w:rsidRPr="0023702A" w:rsidRDefault="006314DF" w:rsidP="006314DF">
      <w:pPr>
        <w:rPr>
          <w:sz w:val="22"/>
          <w:szCs w:val="22"/>
        </w:rPr>
      </w:pPr>
    </w:p>
    <w:p w14:paraId="3D743AA6" w14:textId="77777777" w:rsidR="006314DF" w:rsidRPr="0023702A" w:rsidRDefault="006314DF" w:rsidP="006314DF">
      <w:pPr>
        <w:tabs>
          <w:tab w:val="left" w:pos="567"/>
        </w:tabs>
        <w:rPr>
          <w:b/>
          <w:sz w:val="22"/>
          <w:szCs w:val="22"/>
        </w:rPr>
      </w:pPr>
      <w:r w:rsidRPr="0023702A">
        <w:rPr>
          <w:b/>
          <w:sz w:val="22"/>
          <w:szCs w:val="22"/>
        </w:rPr>
        <w:t xml:space="preserve">5.2 </w:t>
      </w:r>
      <w:r w:rsidRPr="0023702A">
        <w:rPr>
          <w:b/>
          <w:sz w:val="22"/>
          <w:szCs w:val="22"/>
        </w:rPr>
        <w:tab/>
      </w:r>
      <w:proofErr w:type="spellStart"/>
      <w:r w:rsidRPr="0023702A">
        <w:rPr>
          <w:b/>
          <w:sz w:val="22"/>
          <w:szCs w:val="22"/>
        </w:rPr>
        <w:t>Farmakokinetinės</w:t>
      </w:r>
      <w:proofErr w:type="spellEnd"/>
      <w:r w:rsidRPr="0023702A">
        <w:rPr>
          <w:b/>
          <w:sz w:val="22"/>
          <w:szCs w:val="22"/>
        </w:rPr>
        <w:t xml:space="preserve"> savybės</w:t>
      </w:r>
    </w:p>
    <w:p w14:paraId="2EFAD403" w14:textId="77777777" w:rsidR="006314DF" w:rsidRPr="0023702A" w:rsidRDefault="006314DF" w:rsidP="006314DF">
      <w:pPr>
        <w:rPr>
          <w:sz w:val="22"/>
          <w:szCs w:val="22"/>
        </w:rPr>
      </w:pPr>
    </w:p>
    <w:p w14:paraId="67A44B88" w14:textId="77777777" w:rsidR="009F119D" w:rsidRPr="0023702A" w:rsidRDefault="009F119D" w:rsidP="009F119D">
      <w:pPr>
        <w:ind w:right="-142"/>
        <w:rPr>
          <w:sz w:val="22"/>
          <w:szCs w:val="22"/>
          <w:u w:val="single"/>
        </w:rPr>
      </w:pPr>
      <w:r w:rsidRPr="0023702A">
        <w:rPr>
          <w:noProof/>
          <w:sz w:val="22"/>
          <w:szCs w:val="22"/>
          <w:u w:val="single"/>
        </w:rPr>
        <w:t>Absorbcija</w:t>
      </w:r>
    </w:p>
    <w:p w14:paraId="24F29572" w14:textId="77777777" w:rsidR="009F119D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Išgėrus 5 mg </w:t>
      </w:r>
      <w:proofErr w:type="spellStart"/>
      <w:r w:rsidRPr="0023702A">
        <w:rPr>
          <w:sz w:val="22"/>
          <w:szCs w:val="22"/>
        </w:rPr>
        <w:t>triheksifenidilio</w:t>
      </w:r>
      <w:proofErr w:type="spellEnd"/>
      <w:r w:rsidRPr="0023702A">
        <w:rPr>
          <w:sz w:val="22"/>
          <w:szCs w:val="22"/>
        </w:rPr>
        <w:t xml:space="preserve"> hidrochlorido, didžiausia jo koncentracija (15 - 45 </w:t>
      </w:r>
      <w:proofErr w:type="spellStart"/>
      <w:r w:rsidRPr="0023702A">
        <w:rPr>
          <w:sz w:val="22"/>
          <w:szCs w:val="22"/>
        </w:rPr>
        <w:t>ng</w:t>
      </w:r>
      <w:proofErr w:type="spellEnd"/>
      <w:r w:rsidRPr="0023702A">
        <w:rPr>
          <w:sz w:val="22"/>
          <w:szCs w:val="22"/>
        </w:rPr>
        <w:t xml:space="preserve">/ml) kraujo plazmoje būna po 1 - 3 valandų. </w:t>
      </w:r>
    </w:p>
    <w:p w14:paraId="095C059E" w14:textId="77777777" w:rsidR="007873F9" w:rsidRPr="0023702A" w:rsidRDefault="007873F9" w:rsidP="006314DF">
      <w:pPr>
        <w:rPr>
          <w:sz w:val="22"/>
          <w:szCs w:val="22"/>
        </w:rPr>
      </w:pPr>
    </w:p>
    <w:p w14:paraId="2A5031A7" w14:textId="0B9DEAB4" w:rsidR="009F119D" w:rsidRPr="0023702A" w:rsidRDefault="009F119D" w:rsidP="009F119D">
      <w:pPr>
        <w:rPr>
          <w:noProof/>
          <w:sz w:val="22"/>
          <w:szCs w:val="22"/>
          <w:u w:val="single"/>
        </w:rPr>
      </w:pPr>
      <w:r w:rsidRPr="0023702A">
        <w:rPr>
          <w:noProof/>
          <w:sz w:val="22"/>
          <w:szCs w:val="22"/>
          <w:u w:val="single"/>
        </w:rPr>
        <w:t>Pasiskirstymas</w:t>
      </w:r>
      <w:r w:rsidR="00DD49DC">
        <w:rPr>
          <w:noProof/>
          <w:sz w:val="22"/>
          <w:szCs w:val="22"/>
          <w:u w:val="single"/>
        </w:rPr>
        <w:t xml:space="preserve"> </w:t>
      </w:r>
      <w:r w:rsidR="00A862FA">
        <w:rPr>
          <w:noProof/>
          <w:sz w:val="22"/>
          <w:szCs w:val="22"/>
          <w:u w:val="single"/>
        </w:rPr>
        <w:t>ir</w:t>
      </w:r>
      <w:r w:rsidR="00EC6865">
        <w:rPr>
          <w:noProof/>
          <w:sz w:val="22"/>
          <w:szCs w:val="22"/>
          <w:u w:val="single"/>
        </w:rPr>
        <w:t xml:space="preserve"> b</w:t>
      </w:r>
      <w:r w:rsidRPr="0023702A">
        <w:rPr>
          <w:noProof/>
          <w:sz w:val="22"/>
          <w:szCs w:val="22"/>
          <w:u w:val="single"/>
        </w:rPr>
        <w:t>iotransformacija</w:t>
      </w:r>
    </w:p>
    <w:p w14:paraId="618D906F" w14:textId="77777777" w:rsidR="006314DF" w:rsidRPr="0023702A" w:rsidRDefault="006314DF" w:rsidP="009F119D">
      <w:pPr>
        <w:rPr>
          <w:sz w:val="22"/>
          <w:szCs w:val="22"/>
        </w:rPr>
      </w:pPr>
      <w:r w:rsidRPr="0023702A">
        <w:rPr>
          <w:sz w:val="22"/>
          <w:szCs w:val="22"/>
        </w:rPr>
        <w:t>Duomenų apie veikliosios medžiagos pasiskirstymo tūrį, jungimąsi su plazmos baltymais, metabolizmą ir klirensą nėra.</w:t>
      </w:r>
    </w:p>
    <w:p w14:paraId="0EEAD815" w14:textId="77777777" w:rsidR="009F119D" w:rsidRPr="0023702A" w:rsidRDefault="009F119D" w:rsidP="006314DF">
      <w:pPr>
        <w:rPr>
          <w:sz w:val="22"/>
          <w:szCs w:val="22"/>
          <w:u w:val="single"/>
        </w:rPr>
      </w:pPr>
    </w:p>
    <w:p w14:paraId="6270445D" w14:textId="77777777" w:rsidR="009F119D" w:rsidRPr="0023702A" w:rsidRDefault="009F119D" w:rsidP="006314DF">
      <w:pPr>
        <w:rPr>
          <w:sz w:val="22"/>
          <w:szCs w:val="22"/>
        </w:rPr>
      </w:pPr>
      <w:r w:rsidRPr="0023702A">
        <w:rPr>
          <w:noProof/>
          <w:sz w:val="22"/>
          <w:szCs w:val="22"/>
          <w:u w:val="single"/>
        </w:rPr>
        <w:t>Eliminacija</w:t>
      </w:r>
    </w:p>
    <w:p w14:paraId="07FBA078" w14:textId="77777777" w:rsidR="009F119D" w:rsidRPr="0023702A" w:rsidRDefault="009F119D" w:rsidP="009F119D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Preparato išgėrus, pusinės eliminacijos iš plazmos periodas trunka vidutiniškai 6 - 10 valandų. </w:t>
      </w:r>
    </w:p>
    <w:p w14:paraId="5B47D8A9" w14:textId="77777777" w:rsidR="009F119D" w:rsidRPr="0023702A" w:rsidRDefault="009F119D" w:rsidP="006314DF">
      <w:pPr>
        <w:rPr>
          <w:sz w:val="22"/>
          <w:szCs w:val="22"/>
        </w:rPr>
      </w:pPr>
    </w:p>
    <w:p w14:paraId="6E4FA6A8" w14:textId="77777777" w:rsidR="009F119D" w:rsidRPr="0023702A" w:rsidRDefault="009F119D" w:rsidP="006314DF">
      <w:pPr>
        <w:rPr>
          <w:color w:val="000000"/>
          <w:sz w:val="22"/>
          <w:szCs w:val="22"/>
          <w:u w:val="single"/>
        </w:rPr>
      </w:pPr>
      <w:r w:rsidRPr="0023702A">
        <w:rPr>
          <w:color w:val="000000"/>
          <w:sz w:val="22"/>
          <w:szCs w:val="22"/>
          <w:u w:val="single"/>
        </w:rPr>
        <w:t>Ypatingos populiacijos</w:t>
      </w:r>
    </w:p>
    <w:p w14:paraId="00B95E04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Kaip kinta </w:t>
      </w:r>
      <w:proofErr w:type="spellStart"/>
      <w:r w:rsidRPr="0023702A">
        <w:rPr>
          <w:sz w:val="22"/>
          <w:szCs w:val="22"/>
        </w:rPr>
        <w:t>triheksifenidilio</w:t>
      </w:r>
      <w:proofErr w:type="spellEnd"/>
      <w:r w:rsidRPr="0023702A">
        <w:rPr>
          <w:sz w:val="22"/>
          <w:szCs w:val="22"/>
        </w:rPr>
        <w:t xml:space="preserve"> hidrochlorido kiekis, jei pacientui yra sutrikusi kepenų arba inkstų funkcija, kokią įtaką turi dializė, ar jis prasiskverbia per placentą ir</w:t>
      </w:r>
      <w:r w:rsidR="002C7630">
        <w:rPr>
          <w:sz w:val="22"/>
          <w:szCs w:val="22"/>
        </w:rPr>
        <w:t xml:space="preserve"> ar</w:t>
      </w:r>
      <w:r w:rsidRPr="0023702A">
        <w:rPr>
          <w:sz w:val="22"/>
          <w:szCs w:val="22"/>
        </w:rPr>
        <w:t xml:space="preserve"> patenka į moters pieną, tikslių duomenų nėra.</w:t>
      </w:r>
    </w:p>
    <w:p w14:paraId="625870FB" w14:textId="77777777" w:rsidR="006314DF" w:rsidRPr="0023702A" w:rsidRDefault="006314DF" w:rsidP="006314DF">
      <w:pPr>
        <w:rPr>
          <w:sz w:val="22"/>
          <w:szCs w:val="22"/>
        </w:rPr>
      </w:pPr>
    </w:p>
    <w:p w14:paraId="75F3297E" w14:textId="77777777" w:rsidR="006314DF" w:rsidRPr="0023702A" w:rsidRDefault="006314DF" w:rsidP="006314DF">
      <w:pPr>
        <w:pStyle w:val="PI-2EMEASMCA"/>
      </w:pPr>
      <w:bookmarkStart w:id="34" w:name="_Toc129243114"/>
      <w:bookmarkStart w:id="35" w:name="_Toc129243239"/>
      <w:r w:rsidRPr="0023702A">
        <w:t>5.3</w:t>
      </w:r>
      <w:r w:rsidRPr="0023702A">
        <w:tab/>
      </w:r>
      <w:proofErr w:type="spellStart"/>
      <w:r w:rsidRPr="0023702A">
        <w:t>Ikiklinikinių</w:t>
      </w:r>
      <w:proofErr w:type="spellEnd"/>
      <w:r w:rsidRPr="0023702A">
        <w:t xml:space="preserve"> saugumo tyrimų duomenys</w:t>
      </w:r>
      <w:bookmarkEnd w:id="34"/>
      <w:bookmarkEnd w:id="35"/>
    </w:p>
    <w:p w14:paraId="0C8BCA0D" w14:textId="77777777" w:rsidR="006314DF" w:rsidRPr="0023702A" w:rsidRDefault="006314DF" w:rsidP="008B1758">
      <w:pPr>
        <w:pStyle w:val="BTEMEASMCA"/>
        <w:rPr>
          <w:lang w:val="lt-LT"/>
        </w:rPr>
      </w:pPr>
    </w:p>
    <w:p w14:paraId="69D31130" w14:textId="77777777" w:rsidR="006314DF" w:rsidRPr="0023702A" w:rsidRDefault="006314DF" w:rsidP="008B1758">
      <w:pPr>
        <w:pStyle w:val="BTEMEASMCA"/>
        <w:rPr>
          <w:lang w:val="lt-LT"/>
        </w:rPr>
      </w:pPr>
      <w:proofErr w:type="spellStart"/>
      <w:r w:rsidRPr="0023702A">
        <w:rPr>
          <w:lang w:val="lt-LT"/>
        </w:rPr>
        <w:t>Triheksifenidilio</w:t>
      </w:r>
      <w:proofErr w:type="spellEnd"/>
      <w:r w:rsidRPr="0023702A">
        <w:rPr>
          <w:lang w:val="lt-LT"/>
        </w:rPr>
        <w:t xml:space="preserve"> hidrochloridas yra gerai žinoma veiklioji medžiaga, medicinoje taikoma nuo </w:t>
      </w:r>
      <w:smartTag w:uri="urn:schemas-microsoft-com:office:smarttags" w:element="metricconverter">
        <w:smartTagPr>
          <w:attr w:name="ProductID" w:val="1945 m"/>
        </w:smartTagPr>
        <w:r w:rsidRPr="0023702A">
          <w:rPr>
            <w:lang w:val="lt-LT"/>
          </w:rPr>
          <w:t>1945 m</w:t>
        </w:r>
      </w:smartTag>
      <w:r w:rsidRPr="0023702A">
        <w:rPr>
          <w:lang w:val="lt-LT"/>
        </w:rPr>
        <w:t>.</w:t>
      </w:r>
    </w:p>
    <w:p w14:paraId="61474EAE" w14:textId="77777777" w:rsidR="006314DF" w:rsidRPr="0023702A" w:rsidRDefault="006314DF" w:rsidP="006314DF">
      <w:pPr>
        <w:rPr>
          <w:sz w:val="22"/>
          <w:szCs w:val="22"/>
        </w:rPr>
      </w:pPr>
    </w:p>
    <w:p w14:paraId="07A246CD" w14:textId="77777777" w:rsidR="006314DF" w:rsidRPr="00CC1EFB" w:rsidRDefault="006314DF" w:rsidP="006314DF">
      <w:pPr>
        <w:rPr>
          <w:i/>
          <w:sz w:val="22"/>
          <w:szCs w:val="22"/>
        </w:rPr>
      </w:pPr>
      <w:r w:rsidRPr="00CC1EFB">
        <w:rPr>
          <w:i/>
          <w:sz w:val="22"/>
          <w:szCs w:val="22"/>
        </w:rPr>
        <w:t>Ūminis toksinis poveikis</w:t>
      </w:r>
    </w:p>
    <w:p w14:paraId="7782D4ED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>Žr. skyriuje 4.9 „Perdozavimas“.</w:t>
      </w:r>
    </w:p>
    <w:p w14:paraId="712F799D" w14:textId="77777777" w:rsidR="006314DF" w:rsidRPr="0023702A" w:rsidRDefault="006314DF" w:rsidP="006314DF">
      <w:pPr>
        <w:rPr>
          <w:i/>
          <w:sz w:val="22"/>
          <w:szCs w:val="22"/>
        </w:rPr>
      </w:pPr>
    </w:p>
    <w:p w14:paraId="45595D11" w14:textId="77777777" w:rsidR="006314DF" w:rsidRPr="0023702A" w:rsidRDefault="006314DF" w:rsidP="006314DF">
      <w:pPr>
        <w:rPr>
          <w:i/>
          <w:sz w:val="22"/>
          <w:szCs w:val="22"/>
        </w:rPr>
      </w:pPr>
      <w:r w:rsidRPr="0023702A">
        <w:rPr>
          <w:i/>
          <w:sz w:val="22"/>
          <w:szCs w:val="22"/>
        </w:rPr>
        <w:t>Lėtinis toksinis poveikis</w:t>
      </w:r>
    </w:p>
    <w:p w14:paraId="105437B6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Atlikus </w:t>
      </w:r>
      <w:proofErr w:type="spellStart"/>
      <w:r w:rsidRPr="0023702A">
        <w:rPr>
          <w:sz w:val="22"/>
          <w:szCs w:val="22"/>
        </w:rPr>
        <w:t>triheksifenidilio</w:t>
      </w:r>
      <w:proofErr w:type="spellEnd"/>
      <w:r w:rsidRPr="0023702A">
        <w:rPr>
          <w:sz w:val="22"/>
          <w:szCs w:val="22"/>
        </w:rPr>
        <w:t xml:space="preserve"> hidrochlorido </w:t>
      </w:r>
      <w:proofErr w:type="spellStart"/>
      <w:r w:rsidRPr="0023702A">
        <w:rPr>
          <w:sz w:val="22"/>
          <w:szCs w:val="22"/>
        </w:rPr>
        <w:t>poūmio</w:t>
      </w:r>
      <w:proofErr w:type="spellEnd"/>
      <w:r w:rsidRPr="0023702A">
        <w:rPr>
          <w:sz w:val="22"/>
          <w:szCs w:val="22"/>
        </w:rPr>
        <w:t xml:space="preserve"> toksinio poveikio tyrimus su šunimis, </w:t>
      </w:r>
      <w:r w:rsidR="002C7630">
        <w:rPr>
          <w:sz w:val="22"/>
          <w:szCs w:val="22"/>
        </w:rPr>
        <w:t xml:space="preserve">vaistiniam </w:t>
      </w:r>
      <w:r w:rsidRPr="0023702A">
        <w:rPr>
          <w:sz w:val="22"/>
          <w:szCs w:val="22"/>
        </w:rPr>
        <w:t xml:space="preserve">preparatui specifiškas toksinis poveikis nenustatytas. Lėtinio toksinio poveikio tyrimų neatlikta. </w:t>
      </w:r>
    </w:p>
    <w:p w14:paraId="09E9EF20" w14:textId="77777777" w:rsidR="006314DF" w:rsidRPr="0023702A" w:rsidRDefault="006314DF" w:rsidP="006314DF">
      <w:pPr>
        <w:rPr>
          <w:i/>
          <w:sz w:val="22"/>
          <w:szCs w:val="22"/>
        </w:rPr>
      </w:pPr>
    </w:p>
    <w:p w14:paraId="6E876654" w14:textId="77777777" w:rsidR="006314DF" w:rsidRPr="0023702A" w:rsidRDefault="006314DF" w:rsidP="006314DF">
      <w:pPr>
        <w:rPr>
          <w:i/>
          <w:sz w:val="22"/>
          <w:szCs w:val="22"/>
        </w:rPr>
      </w:pPr>
      <w:proofErr w:type="spellStart"/>
      <w:r w:rsidRPr="0023702A">
        <w:rPr>
          <w:i/>
          <w:sz w:val="22"/>
          <w:szCs w:val="22"/>
        </w:rPr>
        <w:t>Mutageninis</w:t>
      </w:r>
      <w:proofErr w:type="spellEnd"/>
      <w:r w:rsidRPr="0023702A">
        <w:rPr>
          <w:i/>
          <w:sz w:val="22"/>
          <w:szCs w:val="22"/>
        </w:rPr>
        <w:t xml:space="preserve"> ir kancerogeninis poveikis</w:t>
      </w:r>
    </w:p>
    <w:p w14:paraId="5B6D9E33" w14:textId="77777777" w:rsidR="006314DF" w:rsidRPr="0023702A" w:rsidRDefault="006314DF" w:rsidP="006314DF">
      <w:pPr>
        <w:rPr>
          <w:sz w:val="22"/>
          <w:szCs w:val="22"/>
        </w:rPr>
      </w:pPr>
      <w:proofErr w:type="spellStart"/>
      <w:r w:rsidRPr="0023702A">
        <w:rPr>
          <w:sz w:val="22"/>
          <w:szCs w:val="22"/>
        </w:rPr>
        <w:t>Triheksifenidilio</w:t>
      </w:r>
      <w:proofErr w:type="spellEnd"/>
      <w:r w:rsidRPr="0023702A">
        <w:rPr>
          <w:sz w:val="22"/>
          <w:szCs w:val="22"/>
        </w:rPr>
        <w:t xml:space="preserve"> hidrochlorido </w:t>
      </w:r>
      <w:proofErr w:type="spellStart"/>
      <w:r w:rsidRPr="0023702A">
        <w:rPr>
          <w:sz w:val="22"/>
          <w:szCs w:val="22"/>
        </w:rPr>
        <w:t>mutageninis</w:t>
      </w:r>
      <w:proofErr w:type="spellEnd"/>
      <w:r w:rsidRPr="0023702A">
        <w:rPr>
          <w:sz w:val="22"/>
          <w:szCs w:val="22"/>
        </w:rPr>
        <w:t xml:space="preserve"> poveikis netirtas. Kancerogeninio </w:t>
      </w:r>
      <w:r w:rsidR="00F522C6">
        <w:rPr>
          <w:sz w:val="22"/>
          <w:szCs w:val="22"/>
        </w:rPr>
        <w:t xml:space="preserve">vaistinio </w:t>
      </w:r>
      <w:r w:rsidRPr="0023702A">
        <w:rPr>
          <w:sz w:val="22"/>
          <w:szCs w:val="22"/>
        </w:rPr>
        <w:t>preparato poveikio tyrimų neatlikta.</w:t>
      </w:r>
    </w:p>
    <w:p w14:paraId="175AE3C5" w14:textId="77777777" w:rsidR="006314DF" w:rsidRPr="0023702A" w:rsidRDefault="006314DF" w:rsidP="006314DF">
      <w:pPr>
        <w:rPr>
          <w:sz w:val="22"/>
          <w:szCs w:val="22"/>
        </w:rPr>
      </w:pPr>
    </w:p>
    <w:p w14:paraId="14E0BCDC" w14:textId="77777777" w:rsidR="006314DF" w:rsidRPr="0023702A" w:rsidRDefault="006314DF" w:rsidP="006314DF">
      <w:pPr>
        <w:rPr>
          <w:i/>
          <w:sz w:val="22"/>
          <w:szCs w:val="22"/>
        </w:rPr>
      </w:pPr>
      <w:r w:rsidRPr="0023702A">
        <w:rPr>
          <w:i/>
          <w:sz w:val="22"/>
          <w:szCs w:val="22"/>
        </w:rPr>
        <w:t xml:space="preserve">Toksinis poveikis dauginimosi funkcijai </w:t>
      </w:r>
    </w:p>
    <w:p w14:paraId="0CB9F18F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>Naujų toksinio poveikio dauginimuisi tyrimų neatlikta. Ankstesnių tyrimų duomenys toksinio poveikio dauginimuisi neparodė.</w:t>
      </w:r>
    </w:p>
    <w:p w14:paraId="54749FD0" w14:textId="77777777" w:rsidR="006314DF" w:rsidRPr="0023702A" w:rsidRDefault="006314DF" w:rsidP="006314DF">
      <w:pPr>
        <w:rPr>
          <w:i/>
          <w:sz w:val="22"/>
          <w:szCs w:val="22"/>
        </w:rPr>
      </w:pPr>
    </w:p>
    <w:p w14:paraId="1923D67E" w14:textId="77777777" w:rsidR="006314DF" w:rsidRPr="0023702A" w:rsidRDefault="006314DF" w:rsidP="008B1758">
      <w:pPr>
        <w:pStyle w:val="BTEMEASMCA"/>
        <w:rPr>
          <w:lang w:val="lt-LT"/>
        </w:rPr>
      </w:pPr>
    </w:p>
    <w:p w14:paraId="0EE850C8" w14:textId="77777777" w:rsidR="006314DF" w:rsidRPr="0023702A" w:rsidRDefault="006314DF" w:rsidP="006314DF">
      <w:pPr>
        <w:pStyle w:val="PI-1EMEASMCA"/>
        <w:rPr>
          <w:sz w:val="22"/>
        </w:rPr>
      </w:pPr>
      <w:bookmarkStart w:id="36" w:name="_Toc129243115"/>
      <w:bookmarkStart w:id="37" w:name="_Toc129243240"/>
      <w:r w:rsidRPr="0023702A">
        <w:rPr>
          <w:sz w:val="22"/>
        </w:rPr>
        <w:t>6.</w:t>
      </w:r>
      <w:r w:rsidRPr="0023702A">
        <w:rPr>
          <w:sz w:val="22"/>
        </w:rPr>
        <w:tab/>
        <w:t>FARMACINĖ INFORMACIJA</w:t>
      </w:r>
      <w:bookmarkEnd w:id="36"/>
      <w:bookmarkEnd w:id="37"/>
    </w:p>
    <w:p w14:paraId="016FB432" w14:textId="77777777" w:rsidR="006314DF" w:rsidRPr="0023702A" w:rsidRDefault="006314DF" w:rsidP="008B1758">
      <w:pPr>
        <w:pStyle w:val="BTEMEASMCA"/>
        <w:rPr>
          <w:lang w:val="lt-LT"/>
        </w:rPr>
      </w:pPr>
    </w:p>
    <w:p w14:paraId="356083BC" w14:textId="77777777" w:rsidR="006314DF" w:rsidRPr="0023702A" w:rsidRDefault="006314DF" w:rsidP="006314DF">
      <w:pPr>
        <w:pStyle w:val="PI-2EMEASMCA"/>
      </w:pPr>
      <w:bookmarkStart w:id="38" w:name="_Toc129243116"/>
      <w:bookmarkStart w:id="39" w:name="_Toc129243241"/>
      <w:r w:rsidRPr="0023702A">
        <w:t>6.1</w:t>
      </w:r>
      <w:r w:rsidRPr="0023702A">
        <w:tab/>
        <w:t>Pagalbinių medžiagų sąrašas</w:t>
      </w:r>
      <w:bookmarkEnd w:id="38"/>
      <w:bookmarkEnd w:id="39"/>
    </w:p>
    <w:p w14:paraId="52AA8529" w14:textId="77777777" w:rsidR="006314DF" w:rsidRPr="0023702A" w:rsidRDefault="006314DF" w:rsidP="008B1758">
      <w:pPr>
        <w:pStyle w:val="BTEMEASMCA"/>
        <w:rPr>
          <w:lang w:val="lt-LT"/>
        </w:rPr>
      </w:pPr>
    </w:p>
    <w:p w14:paraId="72C34E45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>Sacharozė</w:t>
      </w:r>
    </w:p>
    <w:p w14:paraId="499EA374" w14:textId="77777777" w:rsidR="006314DF" w:rsidRPr="00CC1EFB" w:rsidRDefault="006314DF" w:rsidP="006314DF">
      <w:pPr>
        <w:rPr>
          <w:sz w:val="22"/>
          <w:szCs w:val="22"/>
        </w:rPr>
      </w:pPr>
      <w:r w:rsidRPr="00CC1EFB">
        <w:rPr>
          <w:sz w:val="22"/>
          <w:szCs w:val="22"/>
        </w:rPr>
        <w:t>Bulvių krakmolas</w:t>
      </w:r>
    </w:p>
    <w:p w14:paraId="65F172AE" w14:textId="77777777" w:rsidR="006314DF" w:rsidRPr="0023702A" w:rsidRDefault="006314DF" w:rsidP="006314DF">
      <w:pPr>
        <w:rPr>
          <w:sz w:val="22"/>
          <w:szCs w:val="22"/>
        </w:rPr>
      </w:pPr>
      <w:proofErr w:type="spellStart"/>
      <w:r w:rsidRPr="0023702A">
        <w:rPr>
          <w:sz w:val="22"/>
          <w:szCs w:val="22"/>
        </w:rPr>
        <w:t>Mikrokristalinė</w:t>
      </w:r>
      <w:proofErr w:type="spellEnd"/>
      <w:r w:rsidRPr="0023702A">
        <w:rPr>
          <w:sz w:val="22"/>
          <w:szCs w:val="22"/>
        </w:rPr>
        <w:t xml:space="preserve"> celiuliozė</w:t>
      </w:r>
    </w:p>
    <w:p w14:paraId="7AC9595F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Kalcio </w:t>
      </w:r>
      <w:proofErr w:type="spellStart"/>
      <w:r w:rsidRPr="0023702A">
        <w:rPr>
          <w:sz w:val="22"/>
          <w:szCs w:val="22"/>
        </w:rPr>
        <w:t>stearatas</w:t>
      </w:r>
      <w:proofErr w:type="spellEnd"/>
    </w:p>
    <w:p w14:paraId="19767B63" w14:textId="77777777" w:rsidR="006314DF" w:rsidRPr="0023702A" w:rsidRDefault="006314DF" w:rsidP="008B1758">
      <w:pPr>
        <w:pStyle w:val="BTEMEASMCA"/>
        <w:rPr>
          <w:lang w:val="lt-LT"/>
        </w:rPr>
      </w:pPr>
    </w:p>
    <w:p w14:paraId="716851C3" w14:textId="77777777" w:rsidR="006314DF" w:rsidRPr="0023702A" w:rsidRDefault="006314DF" w:rsidP="006314DF">
      <w:pPr>
        <w:pStyle w:val="PI-2EMEASMCA"/>
      </w:pPr>
      <w:bookmarkStart w:id="40" w:name="_Toc129243117"/>
      <w:bookmarkStart w:id="41" w:name="_Toc129243242"/>
      <w:r w:rsidRPr="0023702A">
        <w:t>6.2</w:t>
      </w:r>
      <w:r w:rsidRPr="0023702A">
        <w:tab/>
        <w:t>Nesuderinamumas</w:t>
      </w:r>
      <w:bookmarkEnd w:id="40"/>
      <w:bookmarkEnd w:id="41"/>
    </w:p>
    <w:p w14:paraId="4A15AD03" w14:textId="77777777" w:rsidR="006314DF" w:rsidRPr="0023702A" w:rsidRDefault="006314DF" w:rsidP="008B1758">
      <w:pPr>
        <w:pStyle w:val="BTEMEASMCA"/>
        <w:rPr>
          <w:lang w:val="lt-LT"/>
        </w:rPr>
      </w:pPr>
    </w:p>
    <w:p w14:paraId="3C9B19A4" w14:textId="77777777" w:rsidR="006314DF" w:rsidRPr="0023702A" w:rsidRDefault="006314DF" w:rsidP="009F119D">
      <w:pPr>
        <w:pStyle w:val="BTEMEASMCA"/>
        <w:rPr>
          <w:lang w:val="lt-LT"/>
        </w:rPr>
      </w:pPr>
      <w:r w:rsidRPr="0023702A">
        <w:rPr>
          <w:lang w:val="lt-LT"/>
        </w:rPr>
        <w:t>Duomenys nebūtini.</w:t>
      </w:r>
    </w:p>
    <w:p w14:paraId="25338258" w14:textId="77777777" w:rsidR="006314DF" w:rsidRPr="0023702A" w:rsidRDefault="006314DF" w:rsidP="00936C49">
      <w:pPr>
        <w:pStyle w:val="BTEMEASMCA"/>
        <w:rPr>
          <w:lang w:val="lt-LT"/>
        </w:rPr>
      </w:pPr>
    </w:p>
    <w:p w14:paraId="441C34AC" w14:textId="77777777" w:rsidR="006314DF" w:rsidRPr="0023702A" w:rsidRDefault="006314DF" w:rsidP="006314DF">
      <w:pPr>
        <w:pStyle w:val="PI-2EMEASMCA"/>
      </w:pPr>
      <w:bookmarkStart w:id="42" w:name="_Toc129243118"/>
      <w:bookmarkStart w:id="43" w:name="_Toc129243243"/>
      <w:r w:rsidRPr="0023702A">
        <w:t>6.3</w:t>
      </w:r>
      <w:r w:rsidRPr="0023702A">
        <w:tab/>
        <w:t>Tinkamumo laikas</w:t>
      </w:r>
      <w:bookmarkEnd w:id="42"/>
      <w:bookmarkEnd w:id="43"/>
    </w:p>
    <w:p w14:paraId="091D8800" w14:textId="77777777" w:rsidR="006314DF" w:rsidRPr="0023702A" w:rsidRDefault="006314DF" w:rsidP="008B1758">
      <w:pPr>
        <w:pStyle w:val="BTEMEASMCA"/>
        <w:rPr>
          <w:lang w:val="lt-LT"/>
        </w:rPr>
      </w:pPr>
    </w:p>
    <w:p w14:paraId="4CF70F7D" w14:textId="77777777" w:rsidR="006314DF" w:rsidRPr="0023702A" w:rsidRDefault="006314DF" w:rsidP="009F119D">
      <w:pPr>
        <w:pStyle w:val="BTEMEASMCA"/>
        <w:rPr>
          <w:lang w:val="lt-LT"/>
        </w:rPr>
      </w:pPr>
      <w:r w:rsidRPr="0023702A">
        <w:rPr>
          <w:lang w:val="lt-LT"/>
        </w:rPr>
        <w:t xml:space="preserve">5 metai </w:t>
      </w:r>
    </w:p>
    <w:p w14:paraId="3D19FDAF" w14:textId="77777777" w:rsidR="006314DF" w:rsidRPr="0023702A" w:rsidRDefault="006314DF" w:rsidP="00936C49">
      <w:pPr>
        <w:pStyle w:val="BTEMEASMCA"/>
        <w:rPr>
          <w:lang w:val="lt-LT"/>
        </w:rPr>
      </w:pPr>
    </w:p>
    <w:p w14:paraId="29260329" w14:textId="77777777" w:rsidR="006314DF" w:rsidRPr="0023702A" w:rsidRDefault="006314DF" w:rsidP="006314DF">
      <w:pPr>
        <w:pStyle w:val="PI-2EMEASMCA"/>
      </w:pPr>
      <w:bookmarkStart w:id="44" w:name="_Toc129243119"/>
      <w:bookmarkStart w:id="45" w:name="_Toc129243244"/>
      <w:r w:rsidRPr="0023702A">
        <w:lastRenderedPageBreak/>
        <w:t>6.4</w:t>
      </w:r>
      <w:r w:rsidRPr="0023702A">
        <w:tab/>
        <w:t>Specialios laikymo sąlygos</w:t>
      </w:r>
      <w:bookmarkEnd w:id="44"/>
      <w:bookmarkEnd w:id="45"/>
    </w:p>
    <w:p w14:paraId="3253F48B" w14:textId="77777777" w:rsidR="006314DF" w:rsidRPr="0023702A" w:rsidRDefault="006314DF" w:rsidP="008B1758">
      <w:pPr>
        <w:pStyle w:val="BTEMEASMCA"/>
        <w:rPr>
          <w:lang w:val="lt-LT"/>
        </w:rPr>
      </w:pPr>
    </w:p>
    <w:p w14:paraId="59D93842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>Laikyti ne aukštesnėje kaip 25 ºC temperatūroje.</w:t>
      </w:r>
    </w:p>
    <w:p w14:paraId="7D502BEA" w14:textId="77777777" w:rsidR="006314DF" w:rsidRPr="00CC1EFB" w:rsidRDefault="006314DF" w:rsidP="006314DF">
      <w:pPr>
        <w:rPr>
          <w:sz w:val="22"/>
          <w:szCs w:val="22"/>
        </w:rPr>
      </w:pPr>
      <w:r w:rsidRPr="00CC1EFB">
        <w:rPr>
          <w:sz w:val="22"/>
          <w:szCs w:val="22"/>
        </w:rPr>
        <w:t xml:space="preserve">Lizdines plokšteles laikyti išorinėje dėžutėje, kad </w:t>
      </w:r>
      <w:r w:rsidR="00A619C2">
        <w:rPr>
          <w:sz w:val="22"/>
          <w:szCs w:val="22"/>
        </w:rPr>
        <w:t xml:space="preserve">vaistinis </w:t>
      </w:r>
      <w:r w:rsidRPr="00CC1EFB">
        <w:rPr>
          <w:sz w:val="22"/>
          <w:szCs w:val="22"/>
        </w:rPr>
        <w:t>preparatas būtų apsaugotas nuo šviesos.</w:t>
      </w:r>
    </w:p>
    <w:p w14:paraId="07B1BE73" w14:textId="77777777" w:rsidR="006314DF" w:rsidRPr="0023702A" w:rsidRDefault="006314DF" w:rsidP="008B1758">
      <w:pPr>
        <w:pStyle w:val="BTEMEASMCA"/>
        <w:rPr>
          <w:lang w:val="lt-LT"/>
        </w:rPr>
      </w:pPr>
    </w:p>
    <w:p w14:paraId="48E400CB" w14:textId="77777777" w:rsidR="006314DF" w:rsidRPr="0023702A" w:rsidRDefault="006314DF" w:rsidP="006314DF">
      <w:pPr>
        <w:pStyle w:val="PI-2EMEASMCA"/>
      </w:pPr>
      <w:bookmarkStart w:id="46" w:name="_Toc129243120"/>
      <w:bookmarkStart w:id="47" w:name="_Toc129243245"/>
      <w:r w:rsidRPr="0023702A">
        <w:t>6.5</w:t>
      </w:r>
      <w:r w:rsidRPr="0023702A">
        <w:tab/>
        <w:t>Pakuotė ir jos turinys</w:t>
      </w:r>
      <w:bookmarkEnd w:id="46"/>
      <w:bookmarkEnd w:id="47"/>
    </w:p>
    <w:p w14:paraId="6DFF3C5E" w14:textId="77777777" w:rsidR="006314DF" w:rsidRPr="0023702A" w:rsidRDefault="006314DF" w:rsidP="008B1758">
      <w:pPr>
        <w:pStyle w:val="BTEMEASMCA"/>
        <w:rPr>
          <w:lang w:val="lt-LT"/>
        </w:rPr>
      </w:pPr>
    </w:p>
    <w:p w14:paraId="73BBCD11" w14:textId="77777777" w:rsidR="006314DF" w:rsidRPr="00CC1EFB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>PVC/Aliuminio lizdinė plokštelė, kurioje yra 25 tabletės. Vienoje kartono dėžutėje yra 2 lizdinės plo</w:t>
      </w:r>
      <w:r w:rsidRPr="00CC1EFB">
        <w:rPr>
          <w:sz w:val="22"/>
          <w:szCs w:val="22"/>
        </w:rPr>
        <w:t>kštelės.</w:t>
      </w:r>
    </w:p>
    <w:p w14:paraId="06B70D2D" w14:textId="77777777" w:rsidR="006314DF" w:rsidRPr="0023702A" w:rsidRDefault="006314DF" w:rsidP="008B1758">
      <w:pPr>
        <w:pStyle w:val="BTEMEASMCA"/>
        <w:rPr>
          <w:lang w:val="lt-LT"/>
        </w:rPr>
      </w:pPr>
    </w:p>
    <w:p w14:paraId="37811E89" w14:textId="77777777" w:rsidR="006314DF" w:rsidRPr="0023702A" w:rsidRDefault="006314DF" w:rsidP="006314DF">
      <w:pPr>
        <w:pStyle w:val="PI-2EMEASMCA"/>
      </w:pPr>
      <w:bookmarkStart w:id="48" w:name="_Toc129243121"/>
      <w:bookmarkStart w:id="49" w:name="_Toc129243246"/>
      <w:r w:rsidRPr="0023702A">
        <w:t>6.6</w:t>
      </w:r>
      <w:r w:rsidRPr="0023702A">
        <w:tab/>
        <w:t xml:space="preserve">Specialūs reikalavimai atliekoms tvarkyti </w:t>
      </w:r>
      <w:bookmarkEnd w:id="48"/>
      <w:bookmarkEnd w:id="49"/>
    </w:p>
    <w:p w14:paraId="6F7D4788" w14:textId="77777777" w:rsidR="006314DF" w:rsidRPr="0023702A" w:rsidRDefault="006314DF" w:rsidP="008B1758">
      <w:pPr>
        <w:pStyle w:val="BTEMEASMCA"/>
        <w:rPr>
          <w:lang w:val="lt-LT"/>
        </w:rPr>
      </w:pPr>
    </w:p>
    <w:p w14:paraId="342E1D79" w14:textId="77777777" w:rsidR="006314DF" w:rsidRPr="0023702A" w:rsidRDefault="006314DF" w:rsidP="009F119D">
      <w:pPr>
        <w:pStyle w:val="BTEMEASMCA"/>
        <w:rPr>
          <w:lang w:val="lt-LT"/>
        </w:rPr>
      </w:pPr>
      <w:r w:rsidRPr="0023702A">
        <w:rPr>
          <w:lang w:val="lt-LT"/>
        </w:rPr>
        <w:t>Specialių reikalavimų nėra.</w:t>
      </w:r>
    </w:p>
    <w:p w14:paraId="682D888A" w14:textId="77777777" w:rsidR="006314DF" w:rsidRPr="0023702A" w:rsidRDefault="006314DF" w:rsidP="00936C49">
      <w:pPr>
        <w:pStyle w:val="BTEMEASMCA"/>
        <w:rPr>
          <w:lang w:val="lt-LT"/>
        </w:rPr>
      </w:pPr>
    </w:p>
    <w:p w14:paraId="35DC1151" w14:textId="77777777" w:rsidR="006314DF" w:rsidRPr="0023702A" w:rsidRDefault="006314DF" w:rsidP="00D36F3B">
      <w:pPr>
        <w:pStyle w:val="BTEMEASMCA"/>
        <w:rPr>
          <w:lang w:val="lt-LT"/>
        </w:rPr>
      </w:pPr>
    </w:p>
    <w:p w14:paraId="56911B94" w14:textId="77777777" w:rsidR="006314DF" w:rsidRPr="0023702A" w:rsidRDefault="006314DF" w:rsidP="006314DF">
      <w:pPr>
        <w:pStyle w:val="PI-1EMEASMCA"/>
        <w:rPr>
          <w:sz w:val="22"/>
        </w:rPr>
      </w:pPr>
      <w:bookmarkStart w:id="50" w:name="_Toc129243122"/>
      <w:bookmarkStart w:id="51" w:name="_Toc129243247"/>
      <w:r w:rsidRPr="0023702A">
        <w:rPr>
          <w:sz w:val="22"/>
        </w:rPr>
        <w:t>7.</w:t>
      </w:r>
      <w:r w:rsidRPr="0023702A">
        <w:rPr>
          <w:sz w:val="22"/>
        </w:rPr>
        <w:tab/>
        <w:t>R</w:t>
      </w:r>
      <w:r w:rsidR="009F119D" w:rsidRPr="0023702A">
        <w:rPr>
          <w:sz w:val="22"/>
        </w:rPr>
        <w:t>EGISTRUOTOJAS</w:t>
      </w:r>
      <w:bookmarkEnd w:id="50"/>
      <w:bookmarkEnd w:id="51"/>
    </w:p>
    <w:p w14:paraId="17DBDDBA" w14:textId="77777777" w:rsidR="006314DF" w:rsidRPr="0023702A" w:rsidRDefault="006314DF" w:rsidP="008B1758">
      <w:pPr>
        <w:pStyle w:val="BTEMEASMCA"/>
        <w:rPr>
          <w:lang w:val="lt-LT"/>
        </w:rPr>
      </w:pPr>
    </w:p>
    <w:p w14:paraId="68D5DDB1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AS GRINDEKS. </w:t>
      </w:r>
    </w:p>
    <w:p w14:paraId="6FA6C72F" w14:textId="77777777" w:rsidR="006314DF" w:rsidRPr="00CC1EFB" w:rsidRDefault="006314DF" w:rsidP="006314DF">
      <w:pPr>
        <w:rPr>
          <w:sz w:val="22"/>
          <w:szCs w:val="22"/>
        </w:rPr>
      </w:pPr>
      <w:proofErr w:type="spellStart"/>
      <w:r w:rsidRPr="00CC1EFB">
        <w:rPr>
          <w:sz w:val="22"/>
          <w:szCs w:val="22"/>
        </w:rPr>
        <w:t>Krustpils</w:t>
      </w:r>
      <w:proofErr w:type="spellEnd"/>
      <w:r w:rsidRPr="00CC1EFB">
        <w:rPr>
          <w:sz w:val="22"/>
          <w:szCs w:val="22"/>
        </w:rPr>
        <w:t xml:space="preserve"> </w:t>
      </w:r>
      <w:proofErr w:type="spellStart"/>
      <w:r w:rsidRPr="00CC1EFB">
        <w:rPr>
          <w:sz w:val="22"/>
          <w:szCs w:val="22"/>
        </w:rPr>
        <w:t>iela</w:t>
      </w:r>
      <w:proofErr w:type="spellEnd"/>
      <w:r w:rsidRPr="00CC1EFB">
        <w:rPr>
          <w:sz w:val="22"/>
          <w:szCs w:val="22"/>
        </w:rPr>
        <w:t xml:space="preserve"> 53, </w:t>
      </w:r>
      <w:proofErr w:type="spellStart"/>
      <w:r w:rsidRPr="00CC1EFB">
        <w:rPr>
          <w:sz w:val="22"/>
          <w:szCs w:val="22"/>
        </w:rPr>
        <w:t>Rīga</w:t>
      </w:r>
      <w:proofErr w:type="spellEnd"/>
      <w:r w:rsidRPr="00CC1EFB">
        <w:rPr>
          <w:sz w:val="22"/>
          <w:szCs w:val="22"/>
        </w:rPr>
        <w:t>, LV-1057 Latvija</w:t>
      </w:r>
    </w:p>
    <w:p w14:paraId="6C3447E3" w14:textId="77777777" w:rsidR="006314DF" w:rsidRPr="0023702A" w:rsidRDefault="006314DF" w:rsidP="008B1758">
      <w:pPr>
        <w:pStyle w:val="BTEMEASMCA"/>
        <w:rPr>
          <w:lang w:val="lt-LT"/>
        </w:rPr>
      </w:pPr>
      <w:r w:rsidRPr="0023702A">
        <w:rPr>
          <w:lang w:val="lt-LT"/>
        </w:rPr>
        <w:t>Tel.: +371 67083205</w:t>
      </w:r>
    </w:p>
    <w:p w14:paraId="2CB6CC5F" w14:textId="77777777" w:rsidR="006314DF" w:rsidRPr="0023702A" w:rsidRDefault="006314DF" w:rsidP="008B1758">
      <w:pPr>
        <w:pStyle w:val="BTEMEASMCA"/>
        <w:rPr>
          <w:lang w:val="lt-LT"/>
        </w:rPr>
      </w:pPr>
      <w:r w:rsidRPr="0023702A">
        <w:rPr>
          <w:lang w:val="lt-LT"/>
        </w:rPr>
        <w:t>Faksas: +371 67083505</w:t>
      </w:r>
    </w:p>
    <w:p w14:paraId="7BCB2A8E" w14:textId="77777777" w:rsidR="006314DF" w:rsidRPr="0023702A" w:rsidRDefault="006314DF" w:rsidP="009F119D">
      <w:pPr>
        <w:pStyle w:val="BTEMEASMCA"/>
        <w:rPr>
          <w:lang w:val="lt-LT"/>
        </w:rPr>
      </w:pPr>
      <w:r w:rsidRPr="0023702A">
        <w:rPr>
          <w:lang w:val="lt-LT"/>
        </w:rPr>
        <w:t>el. paštas: grindeks@grindeks.lv</w:t>
      </w:r>
    </w:p>
    <w:p w14:paraId="3C2C85D1" w14:textId="77777777" w:rsidR="006314DF" w:rsidRPr="0023702A" w:rsidRDefault="006314DF" w:rsidP="00936C49">
      <w:pPr>
        <w:pStyle w:val="BTEMEASMCA"/>
        <w:rPr>
          <w:lang w:val="lt-LT"/>
        </w:rPr>
      </w:pPr>
    </w:p>
    <w:p w14:paraId="13168310" w14:textId="77777777" w:rsidR="006314DF" w:rsidRPr="0023702A" w:rsidRDefault="006314DF" w:rsidP="00D36F3B">
      <w:pPr>
        <w:pStyle w:val="BTEMEASMCA"/>
        <w:rPr>
          <w:lang w:val="lt-LT"/>
        </w:rPr>
      </w:pPr>
    </w:p>
    <w:p w14:paraId="61AEB203" w14:textId="77777777" w:rsidR="006314DF" w:rsidRPr="0023702A" w:rsidRDefault="006314DF" w:rsidP="006314DF">
      <w:pPr>
        <w:pStyle w:val="PI-1EMEASMCA"/>
        <w:rPr>
          <w:sz w:val="22"/>
        </w:rPr>
      </w:pPr>
      <w:bookmarkStart w:id="52" w:name="_Toc129243123"/>
      <w:bookmarkStart w:id="53" w:name="_Toc129243248"/>
      <w:r w:rsidRPr="0023702A">
        <w:rPr>
          <w:sz w:val="22"/>
        </w:rPr>
        <w:t>8.</w:t>
      </w:r>
      <w:r w:rsidRPr="0023702A">
        <w:rPr>
          <w:sz w:val="22"/>
        </w:rPr>
        <w:tab/>
        <w:t>R</w:t>
      </w:r>
      <w:r w:rsidR="009F119D" w:rsidRPr="0023702A">
        <w:rPr>
          <w:sz w:val="22"/>
        </w:rPr>
        <w:t>EGISTRACIJOS PAŽYMĖJIMO NUMERIS</w:t>
      </w:r>
      <w:bookmarkEnd w:id="52"/>
      <w:bookmarkEnd w:id="53"/>
    </w:p>
    <w:p w14:paraId="05EFF596" w14:textId="77777777" w:rsidR="006314DF" w:rsidRPr="0023702A" w:rsidRDefault="006314DF" w:rsidP="008B1758">
      <w:pPr>
        <w:pStyle w:val="BTEMEASMCA"/>
        <w:rPr>
          <w:lang w:val="lt-LT"/>
        </w:rPr>
      </w:pPr>
    </w:p>
    <w:p w14:paraId="61AD1C75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>LT/1/97/3085/001</w:t>
      </w:r>
    </w:p>
    <w:p w14:paraId="4929B1B5" w14:textId="77777777" w:rsidR="006314DF" w:rsidRPr="00CC1EFB" w:rsidRDefault="006314DF" w:rsidP="006314DF">
      <w:pPr>
        <w:rPr>
          <w:sz w:val="22"/>
          <w:szCs w:val="22"/>
        </w:rPr>
      </w:pPr>
    </w:p>
    <w:p w14:paraId="5F935A99" w14:textId="77777777" w:rsidR="006314DF" w:rsidRPr="0023702A" w:rsidRDefault="006314DF" w:rsidP="008B1758">
      <w:pPr>
        <w:pStyle w:val="BTEMEASMCA"/>
        <w:rPr>
          <w:lang w:val="lt-LT"/>
        </w:rPr>
      </w:pPr>
    </w:p>
    <w:p w14:paraId="3307845D" w14:textId="77777777" w:rsidR="006314DF" w:rsidRPr="00CC1EFB" w:rsidRDefault="006314DF" w:rsidP="006314DF">
      <w:pPr>
        <w:pStyle w:val="PI-1EMEASMCA"/>
        <w:rPr>
          <w:sz w:val="22"/>
        </w:rPr>
      </w:pPr>
      <w:bookmarkStart w:id="54" w:name="_Toc129243124"/>
      <w:bookmarkStart w:id="55" w:name="_Toc129243249"/>
      <w:r w:rsidRPr="0023702A">
        <w:rPr>
          <w:sz w:val="22"/>
        </w:rPr>
        <w:t>9.</w:t>
      </w:r>
      <w:r w:rsidRPr="0023702A">
        <w:rPr>
          <w:sz w:val="22"/>
        </w:rPr>
        <w:tab/>
        <w:t>R</w:t>
      </w:r>
      <w:r w:rsidR="009F119D" w:rsidRPr="0023702A">
        <w:rPr>
          <w:sz w:val="22"/>
        </w:rPr>
        <w:t>EGISTRAVIMO / PERREGISTRAVIMO DATA</w:t>
      </w:r>
      <w:bookmarkEnd w:id="54"/>
      <w:bookmarkEnd w:id="55"/>
    </w:p>
    <w:p w14:paraId="426DA306" w14:textId="77777777" w:rsidR="006314DF" w:rsidRPr="0023702A" w:rsidRDefault="006314DF" w:rsidP="008B1758">
      <w:pPr>
        <w:pStyle w:val="BTEMEASMCA"/>
        <w:rPr>
          <w:lang w:val="lt-LT"/>
        </w:rPr>
      </w:pPr>
    </w:p>
    <w:p w14:paraId="031402B6" w14:textId="77777777" w:rsidR="00936C49" w:rsidRPr="0023702A" w:rsidRDefault="00936C49" w:rsidP="00936C49">
      <w:pPr>
        <w:rPr>
          <w:sz w:val="22"/>
          <w:szCs w:val="22"/>
        </w:rPr>
      </w:pPr>
      <w:r w:rsidRPr="0023702A">
        <w:rPr>
          <w:noProof/>
          <w:sz w:val="22"/>
          <w:szCs w:val="22"/>
        </w:rPr>
        <w:t>Registravimo data 1997 m. gruodžio 4 d.</w:t>
      </w:r>
    </w:p>
    <w:p w14:paraId="31B8B851" w14:textId="77777777" w:rsidR="00936C49" w:rsidRPr="0023702A" w:rsidRDefault="00936C49" w:rsidP="00936C49">
      <w:pPr>
        <w:rPr>
          <w:sz w:val="22"/>
          <w:szCs w:val="22"/>
        </w:rPr>
      </w:pPr>
      <w:r w:rsidRPr="00CC1EFB">
        <w:rPr>
          <w:noProof/>
          <w:sz w:val="22"/>
          <w:szCs w:val="22"/>
        </w:rPr>
        <w:t xml:space="preserve">Paskutinio perregistravimo data </w:t>
      </w:r>
      <w:r w:rsidRPr="00483870">
        <w:rPr>
          <w:noProof/>
          <w:sz w:val="22"/>
          <w:szCs w:val="22"/>
        </w:rPr>
        <w:t>2012</w:t>
      </w:r>
      <w:r w:rsidRPr="0023702A">
        <w:rPr>
          <w:noProof/>
          <w:sz w:val="22"/>
          <w:szCs w:val="22"/>
        </w:rPr>
        <w:t> m. spalio 12 d.</w:t>
      </w:r>
    </w:p>
    <w:p w14:paraId="1683B7C0" w14:textId="77777777" w:rsidR="006314DF" w:rsidRPr="0023702A" w:rsidRDefault="006314DF" w:rsidP="006314DF">
      <w:pPr>
        <w:rPr>
          <w:sz w:val="22"/>
          <w:szCs w:val="22"/>
        </w:rPr>
      </w:pPr>
    </w:p>
    <w:p w14:paraId="562CED55" w14:textId="77777777" w:rsidR="006314DF" w:rsidRPr="0023702A" w:rsidRDefault="006314DF" w:rsidP="008B1758">
      <w:pPr>
        <w:pStyle w:val="BTEMEASMCA"/>
        <w:rPr>
          <w:lang w:val="lt-LT"/>
        </w:rPr>
      </w:pPr>
    </w:p>
    <w:p w14:paraId="1499B2A5" w14:textId="77777777" w:rsidR="006314DF" w:rsidRPr="0023702A" w:rsidRDefault="006314DF" w:rsidP="006314DF">
      <w:pPr>
        <w:pStyle w:val="PI-1EMEASMCA"/>
        <w:rPr>
          <w:sz w:val="22"/>
        </w:rPr>
      </w:pPr>
      <w:bookmarkStart w:id="56" w:name="_Toc129243125"/>
      <w:bookmarkStart w:id="57" w:name="_Toc129243250"/>
      <w:r w:rsidRPr="0023702A">
        <w:rPr>
          <w:sz w:val="22"/>
        </w:rPr>
        <w:t>10.</w:t>
      </w:r>
      <w:r w:rsidRPr="0023702A">
        <w:rPr>
          <w:sz w:val="22"/>
        </w:rPr>
        <w:tab/>
        <w:t>TEKSTO PERŽIŪROS DATA</w:t>
      </w:r>
      <w:bookmarkEnd w:id="56"/>
      <w:bookmarkEnd w:id="57"/>
      <w:r w:rsidRPr="0023702A">
        <w:rPr>
          <w:sz w:val="22"/>
        </w:rPr>
        <w:t xml:space="preserve">  </w:t>
      </w:r>
    </w:p>
    <w:p w14:paraId="67671278" w14:textId="77777777" w:rsidR="006314DF" w:rsidRPr="0023702A" w:rsidRDefault="006314DF" w:rsidP="008B1758">
      <w:pPr>
        <w:pStyle w:val="BTEMEASMCA"/>
        <w:rPr>
          <w:lang w:val="lt-LT"/>
        </w:rPr>
      </w:pPr>
    </w:p>
    <w:p w14:paraId="783C7E13" w14:textId="26FA1962" w:rsidR="006314DF" w:rsidRDefault="007E2707" w:rsidP="008B1758">
      <w:pPr>
        <w:pStyle w:val="BTEMEASMCA"/>
        <w:rPr>
          <w:lang w:val="lt-LT"/>
        </w:rPr>
      </w:pPr>
      <w:r>
        <w:t xml:space="preserve">2022 m. </w:t>
      </w:r>
      <w:proofErr w:type="spellStart"/>
      <w:r>
        <w:t>lapkričio</w:t>
      </w:r>
      <w:proofErr w:type="spellEnd"/>
      <w:r>
        <w:t xml:space="preserve"> </w:t>
      </w:r>
      <w:r w:rsidR="008F0774">
        <w:t>21</w:t>
      </w:r>
      <w:r>
        <w:t xml:space="preserve"> d.</w:t>
      </w:r>
    </w:p>
    <w:p w14:paraId="784F14A1" w14:textId="77777777" w:rsidR="0095699D" w:rsidRPr="0023702A" w:rsidRDefault="0095699D" w:rsidP="008B1758">
      <w:pPr>
        <w:pStyle w:val="BTEMEASMCA"/>
        <w:rPr>
          <w:lang w:val="lt-LT"/>
        </w:rPr>
      </w:pPr>
    </w:p>
    <w:p w14:paraId="43BDA21A" w14:textId="77777777" w:rsidR="00936C49" w:rsidRPr="0023702A" w:rsidRDefault="00936C49" w:rsidP="00936C49">
      <w:pPr>
        <w:pStyle w:val="Paprastasistekstas"/>
        <w:tabs>
          <w:tab w:val="left" w:pos="5954"/>
          <w:tab w:val="left" w:pos="6237"/>
          <w:tab w:val="left" w:pos="6663"/>
          <w:tab w:val="left" w:pos="6946"/>
        </w:tabs>
        <w:rPr>
          <w:rFonts w:ascii="Times New Roman" w:hAnsi="Times New Roman"/>
          <w:sz w:val="22"/>
          <w:szCs w:val="22"/>
          <w:lang w:val="lt-LT"/>
        </w:rPr>
      </w:pPr>
      <w:r w:rsidRPr="0023702A">
        <w:rPr>
          <w:rFonts w:ascii="Times New Roman" w:hAnsi="Times New Roman"/>
          <w:noProof/>
          <w:sz w:val="22"/>
          <w:szCs w:val="22"/>
          <w:lang w:val="lt-LT"/>
        </w:rPr>
        <w:t xml:space="preserve">Išsami informacija apie šį vaistinį preparatą pateikiama Valstybinės vaistų kontrolės tarnybos prie Lietuvos Respublikos sveikatos </w:t>
      </w:r>
      <w:r w:rsidRPr="00CC1EFB">
        <w:rPr>
          <w:rFonts w:ascii="Times New Roman" w:hAnsi="Times New Roman"/>
          <w:noProof/>
          <w:sz w:val="22"/>
          <w:szCs w:val="22"/>
          <w:lang w:val="lt-LT"/>
        </w:rPr>
        <w:t>apsaugos ministerijos tinklalapyje</w:t>
      </w:r>
      <w:r w:rsidRPr="00483870">
        <w:rPr>
          <w:rFonts w:ascii="Times New Roman" w:hAnsi="Times New Roman"/>
          <w:i/>
          <w:noProof/>
          <w:sz w:val="22"/>
          <w:szCs w:val="22"/>
          <w:lang w:val="lt-LT"/>
        </w:rPr>
        <w:t xml:space="preserve"> </w:t>
      </w:r>
      <w:hyperlink r:id="rId11" w:history="1">
        <w:r w:rsidRPr="0023702A">
          <w:rPr>
            <w:rStyle w:val="Hipersaitas"/>
            <w:rFonts w:ascii="Times New Roman" w:hAnsi="Times New Roman"/>
            <w:noProof/>
            <w:sz w:val="22"/>
            <w:szCs w:val="22"/>
            <w:lang w:val="lt-LT"/>
          </w:rPr>
          <w:t>http://www.</w:t>
        </w:r>
        <w:proofErr w:type="spellStart"/>
        <w:r w:rsidRPr="0023702A">
          <w:rPr>
            <w:rStyle w:val="Hipersaitas"/>
            <w:rFonts w:ascii="Times New Roman" w:hAnsi="Times New Roman"/>
            <w:sz w:val="22"/>
            <w:szCs w:val="22"/>
            <w:lang w:val="lt-LT"/>
          </w:rPr>
          <w:t>vvkt.lt</w:t>
        </w:r>
        <w:proofErr w:type="spellEnd"/>
      </w:hyperlink>
    </w:p>
    <w:p w14:paraId="5D009B62" w14:textId="77777777" w:rsidR="006314DF" w:rsidRPr="0023702A" w:rsidRDefault="006314DF" w:rsidP="006314DF">
      <w:pPr>
        <w:rPr>
          <w:sz w:val="22"/>
          <w:szCs w:val="22"/>
        </w:rPr>
      </w:pPr>
    </w:p>
    <w:p w14:paraId="7B55D391" w14:textId="77777777" w:rsidR="006314DF" w:rsidRPr="0023702A" w:rsidRDefault="006314DF" w:rsidP="008B1758">
      <w:pPr>
        <w:pStyle w:val="BTEMEASMCA"/>
        <w:rPr>
          <w:lang w:val="lt-LT"/>
        </w:rPr>
      </w:pPr>
    </w:p>
    <w:p w14:paraId="26A26121" w14:textId="77777777" w:rsidR="006314DF" w:rsidRPr="0023702A" w:rsidRDefault="006314DF" w:rsidP="009F119D">
      <w:pPr>
        <w:pStyle w:val="BTEMEASMCA"/>
        <w:rPr>
          <w:lang w:val="lt-LT"/>
        </w:rPr>
      </w:pPr>
    </w:p>
    <w:p w14:paraId="3E7507C7" w14:textId="77777777" w:rsidR="006314DF" w:rsidRPr="0023702A" w:rsidRDefault="006314DF" w:rsidP="00936C49">
      <w:pPr>
        <w:pStyle w:val="BTEMEASMCA"/>
        <w:rPr>
          <w:lang w:val="lt-LT"/>
        </w:rPr>
      </w:pPr>
      <w:r w:rsidRPr="0023702A">
        <w:rPr>
          <w:lang w:val="lt-LT"/>
        </w:rPr>
        <w:br w:type="page"/>
      </w:r>
    </w:p>
    <w:p w14:paraId="2AB84080" w14:textId="77777777" w:rsidR="006314DF" w:rsidRPr="0023702A" w:rsidRDefault="006314DF" w:rsidP="00936C49">
      <w:pPr>
        <w:pStyle w:val="BTEMEASMCA"/>
        <w:rPr>
          <w:lang w:val="lt-LT"/>
        </w:rPr>
      </w:pPr>
    </w:p>
    <w:p w14:paraId="798F34DB" w14:textId="77777777" w:rsidR="006314DF" w:rsidRPr="0023702A" w:rsidRDefault="006314DF" w:rsidP="00D36F3B">
      <w:pPr>
        <w:pStyle w:val="BTEMEASMCA"/>
        <w:rPr>
          <w:lang w:val="lt-LT"/>
        </w:rPr>
      </w:pPr>
    </w:p>
    <w:p w14:paraId="05EBA4E8" w14:textId="77777777" w:rsidR="006314DF" w:rsidRPr="0023702A" w:rsidRDefault="006314DF" w:rsidP="00D36F3B">
      <w:pPr>
        <w:pStyle w:val="BTEMEASMCA"/>
        <w:rPr>
          <w:lang w:val="lt-LT"/>
        </w:rPr>
      </w:pPr>
    </w:p>
    <w:p w14:paraId="3C2208C3" w14:textId="77777777" w:rsidR="006314DF" w:rsidRPr="0023702A" w:rsidRDefault="006314DF" w:rsidP="00A44A63">
      <w:pPr>
        <w:pStyle w:val="BTEMEASMCA"/>
        <w:rPr>
          <w:lang w:val="lt-LT"/>
        </w:rPr>
      </w:pPr>
    </w:p>
    <w:p w14:paraId="00B6E853" w14:textId="77777777" w:rsidR="006314DF" w:rsidRPr="0023702A" w:rsidRDefault="006314DF" w:rsidP="00A44A63">
      <w:pPr>
        <w:pStyle w:val="BTEMEASMCA"/>
        <w:rPr>
          <w:lang w:val="lt-LT"/>
        </w:rPr>
      </w:pPr>
    </w:p>
    <w:p w14:paraId="03FB7692" w14:textId="77777777" w:rsidR="006314DF" w:rsidRPr="0023702A" w:rsidRDefault="006314DF" w:rsidP="006D53DB">
      <w:pPr>
        <w:pStyle w:val="BTEMEASMCA"/>
        <w:rPr>
          <w:lang w:val="lt-LT"/>
        </w:rPr>
      </w:pPr>
    </w:p>
    <w:p w14:paraId="61007E47" w14:textId="77777777" w:rsidR="006314DF" w:rsidRPr="0023702A" w:rsidRDefault="006314DF" w:rsidP="00DB7AD3">
      <w:pPr>
        <w:pStyle w:val="BTEMEASMCA"/>
        <w:rPr>
          <w:lang w:val="lt-LT"/>
        </w:rPr>
      </w:pPr>
    </w:p>
    <w:p w14:paraId="6AF95AD1" w14:textId="77777777" w:rsidR="006314DF" w:rsidRPr="0023702A" w:rsidRDefault="006314DF" w:rsidP="00B1349D">
      <w:pPr>
        <w:pStyle w:val="BTEMEASMCA"/>
        <w:rPr>
          <w:lang w:val="lt-LT"/>
        </w:rPr>
      </w:pPr>
    </w:p>
    <w:p w14:paraId="7B1DE986" w14:textId="77777777" w:rsidR="006314DF" w:rsidRPr="0023702A" w:rsidRDefault="006314DF">
      <w:pPr>
        <w:pStyle w:val="BTEMEASMCA"/>
        <w:rPr>
          <w:lang w:val="lt-LT"/>
        </w:rPr>
      </w:pPr>
    </w:p>
    <w:p w14:paraId="4594C592" w14:textId="77777777" w:rsidR="006314DF" w:rsidRPr="0023702A" w:rsidRDefault="006314DF">
      <w:pPr>
        <w:pStyle w:val="BTEMEASMCA"/>
        <w:rPr>
          <w:lang w:val="lt-LT"/>
        </w:rPr>
      </w:pPr>
    </w:p>
    <w:p w14:paraId="776C50AC" w14:textId="77777777" w:rsidR="006314DF" w:rsidRPr="0023702A" w:rsidRDefault="006314DF">
      <w:pPr>
        <w:pStyle w:val="BTEMEASMCA"/>
        <w:rPr>
          <w:lang w:val="lt-LT"/>
        </w:rPr>
      </w:pPr>
    </w:p>
    <w:p w14:paraId="115FC023" w14:textId="77777777" w:rsidR="006314DF" w:rsidRPr="0023702A" w:rsidRDefault="006314DF">
      <w:pPr>
        <w:pStyle w:val="BTEMEASMCA"/>
        <w:rPr>
          <w:lang w:val="lt-LT"/>
        </w:rPr>
      </w:pPr>
    </w:p>
    <w:p w14:paraId="215AB6B0" w14:textId="77777777" w:rsidR="006314DF" w:rsidRPr="0023702A" w:rsidRDefault="006314DF">
      <w:pPr>
        <w:pStyle w:val="BTEMEASMCA"/>
        <w:rPr>
          <w:lang w:val="lt-LT"/>
        </w:rPr>
      </w:pPr>
    </w:p>
    <w:p w14:paraId="301F4BB7" w14:textId="77777777" w:rsidR="006314DF" w:rsidRPr="0023702A" w:rsidRDefault="006314DF">
      <w:pPr>
        <w:pStyle w:val="BTEMEASMCA"/>
        <w:rPr>
          <w:lang w:val="lt-LT"/>
        </w:rPr>
      </w:pPr>
    </w:p>
    <w:p w14:paraId="3BA873C9" w14:textId="77777777" w:rsidR="006314DF" w:rsidRPr="0023702A" w:rsidRDefault="006314DF">
      <w:pPr>
        <w:pStyle w:val="BTEMEASMCA"/>
        <w:rPr>
          <w:lang w:val="lt-LT"/>
        </w:rPr>
      </w:pPr>
    </w:p>
    <w:p w14:paraId="486ECAB9" w14:textId="77777777" w:rsidR="006314DF" w:rsidRPr="0023702A" w:rsidRDefault="006314DF">
      <w:pPr>
        <w:pStyle w:val="BTEMEASMCA"/>
        <w:rPr>
          <w:lang w:val="lt-LT"/>
        </w:rPr>
      </w:pPr>
    </w:p>
    <w:p w14:paraId="5D63F9D7" w14:textId="77777777" w:rsidR="006314DF" w:rsidRPr="0023702A" w:rsidRDefault="006314DF">
      <w:pPr>
        <w:pStyle w:val="BTEMEASMCA"/>
        <w:rPr>
          <w:lang w:val="lt-LT"/>
        </w:rPr>
      </w:pPr>
    </w:p>
    <w:p w14:paraId="5F7496C1" w14:textId="77777777" w:rsidR="006314DF" w:rsidRPr="0023702A" w:rsidRDefault="006314DF">
      <w:pPr>
        <w:pStyle w:val="BTEMEASMCA"/>
        <w:rPr>
          <w:lang w:val="lt-LT"/>
        </w:rPr>
      </w:pPr>
    </w:p>
    <w:p w14:paraId="16C8484D" w14:textId="77777777" w:rsidR="006314DF" w:rsidRPr="0023702A" w:rsidRDefault="006314DF">
      <w:pPr>
        <w:pStyle w:val="BTEMEASMCA"/>
        <w:rPr>
          <w:lang w:val="lt-LT"/>
        </w:rPr>
      </w:pPr>
    </w:p>
    <w:p w14:paraId="1C8A71D0" w14:textId="77777777" w:rsidR="006314DF" w:rsidRPr="0023702A" w:rsidRDefault="006314DF">
      <w:pPr>
        <w:pStyle w:val="BTEMEASMCA"/>
        <w:rPr>
          <w:lang w:val="lt-LT"/>
        </w:rPr>
      </w:pPr>
    </w:p>
    <w:p w14:paraId="063D091D" w14:textId="77777777" w:rsidR="006314DF" w:rsidRPr="0023702A" w:rsidRDefault="006314DF">
      <w:pPr>
        <w:pStyle w:val="BTEMEASMCA"/>
        <w:rPr>
          <w:lang w:val="lt-LT"/>
        </w:rPr>
      </w:pPr>
    </w:p>
    <w:p w14:paraId="6E935B20" w14:textId="77777777" w:rsidR="006314DF" w:rsidRPr="0023702A" w:rsidRDefault="006314DF">
      <w:pPr>
        <w:pStyle w:val="BTEMEASMCA"/>
        <w:rPr>
          <w:lang w:val="lt-LT"/>
        </w:rPr>
      </w:pPr>
    </w:p>
    <w:p w14:paraId="261BC04E" w14:textId="77777777" w:rsidR="006314DF" w:rsidRPr="0023702A" w:rsidRDefault="006314DF" w:rsidP="006314DF">
      <w:pPr>
        <w:pStyle w:val="TTEMEASMCA"/>
        <w:rPr>
          <w:lang w:val="lt-LT"/>
        </w:rPr>
      </w:pPr>
      <w:bookmarkStart w:id="58" w:name="_Toc129243128"/>
      <w:bookmarkStart w:id="59" w:name="_Toc129243253"/>
      <w:r w:rsidRPr="0023702A">
        <w:rPr>
          <w:lang w:val="lt-LT"/>
        </w:rPr>
        <w:t>II PRIEDAS</w:t>
      </w:r>
      <w:bookmarkEnd w:id="58"/>
      <w:bookmarkEnd w:id="59"/>
    </w:p>
    <w:p w14:paraId="11AD368C" w14:textId="77777777" w:rsidR="006314DF" w:rsidRPr="00CC1EFB" w:rsidRDefault="006314DF" w:rsidP="006314DF">
      <w:pPr>
        <w:pStyle w:val="TTEMEASMCA"/>
        <w:rPr>
          <w:lang w:val="lt-LT"/>
        </w:rPr>
      </w:pPr>
    </w:p>
    <w:p w14:paraId="3D1253E7" w14:textId="77777777" w:rsidR="006314DF" w:rsidRPr="0023702A" w:rsidRDefault="006314DF" w:rsidP="006314DF">
      <w:pPr>
        <w:pStyle w:val="TTEMEASMCA"/>
        <w:rPr>
          <w:lang w:val="lt-LT"/>
        </w:rPr>
      </w:pPr>
      <w:r w:rsidRPr="0023702A">
        <w:rPr>
          <w:lang w:val="lt-LT"/>
        </w:rPr>
        <w:t>R</w:t>
      </w:r>
      <w:r w:rsidR="00936C49" w:rsidRPr="0023702A">
        <w:rPr>
          <w:lang w:val="lt-LT"/>
        </w:rPr>
        <w:t>EGISTRACIJOS</w:t>
      </w:r>
      <w:r w:rsidRPr="0023702A">
        <w:rPr>
          <w:lang w:val="lt-LT"/>
        </w:rPr>
        <w:t xml:space="preserve"> SĄLYGOS</w:t>
      </w:r>
    </w:p>
    <w:p w14:paraId="0329A3DB" w14:textId="77777777" w:rsidR="006314DF" w:rsidRPr="0023702A" w:rsidRDefault="006314DF" w:rsidP="008B1758">
      <w:pPr>
        <w:pStyle w:val="BTEMEASMCA"/>
        <w:rPr>
          <w:lang w:val="lt-LT"/>
        </w:rPr>
      </w:pPr>
    </w:p>
    <w:p w14:paraId="6F7FC15A" w14:textId="77777777" w:rsidR="006314DF" w:rsidRPr="00CC1EFB" w:rsidRDefault="006314DF" w:rsidP="006314DF">
      <w:pPr>
        <w:pStyle w:val="BTAnIIEMEASMCA"/>
        <w:rPr>
          <w:rFonts w:cs="Times New Roman"/>
          <w:highlight w:val="yellow"/>
          <w:lang w:val="lt-LT"/>
        </w:rPr>
      </w:pPr>
      <w:r w:rsidRPr="0023702A">
        <w:rPr>
          <w:rFonts w:cs="Times New Roman"/>
          <w:lang w:val="lt-LT"/>
        </w:rPr>
        <w:t>A.</w:t>
      </w:r>
      <w:r w:rsidRPr="0023702A">
        <w:rPr>
          <w:rFonts w:cs="Times New Roman"/>
          <w:lang w:val="lt-LT"/>
        </w:rPr>
        <w:tab/>
        <w:t>GAM</w:t>
      </w:r>
      <w:r w:rsidR="00936C49" w:rsidRPr="0023702A">
        <w:rPr>
          <w:rFonts w:cs="Times New Roman"/>
          <w:lang w:val="lt-LT"/>
        </w:rPr>
        <w:t>INTOJAS</w:t>
      </w:r>
      <w:r w:rsidRPr="0023702A">
        <w:rPr>
          <w:rFonts w:cs="Times New Roman"/>
          <w:lang w:val="lt-LT"/>
        </w:rPr>
        <w:t>, ATSAKINGAS UŽ SERIJŲ IŠLEIDIMĄ</w:t>
      </w:r>
    </w:p>
    <w:p w14:paraId="13298DC4" w14:textId="77777777" w:rsidR="006314DF" w:rsidRPr="0023702A" w:rsidRDefault="006314DF" w:rsidP="008B1758">
      <w:pPr>
        <w:pStyle w:val="BTEMEASMCA"/>
        <w:rPr>
          <w:highlight w:val="yellow"/>
          <w:lang w:val="lt-LT"/>
        </w:rPr>
      </w:pPr>
    </w:p>
    <w:p w14:paraId="3C304A2E" w14:textId="77777777" w:rsidR="006314DF" w:rsidRPr="00CC1EFB" w:rsidRDefault="006314DF" w:rsidP="006314DF">
      <w:pPr>
        <w:pStyle w:val="BTAnIIEMEASMCA"/>
        <w:rPr>
          <w:rFonts w:cs="Times New Roman"/>
          <w:lang w:val="lt-LT"/>
        </w:rPr>
      </w:pPr>
      <w:r w:rsidRPr="0023702A">
        <w:rPr>
          <w:rFonts w:cs="Times New Roman"/>
          <w:lang w:val="lt-LT"/>
        </w:rPr>
        <w:t>B.</w:t>
      </w:r>
      <w:r w:rsidRPr="0023702A">
        <w:rPr>
          <w:rFonts w:cs="Times New Roman"/>
          <w:lang w:val="lt-LT"/>
        </w:rPr>
        <w:tab/>
      </w:r>
      <w:r w:rsidR="00936C49" w:rsidRPr="0023702A">
        <w:rPr>
          <w:rFonts w:cs="Times New Roman"/>
          <w:lang w:val="lt-LT"/>
        </w:rPr>
        <w:t>TIEKIMO IR VARTOJIMO SĄLYGOS AR APRIBOJIMAI</w:t>
      </w:r>
    </w:p>
    <w:p w14:paraId="239AA679" w14:textId="77777777" w:rsidR="006314DF" w:rsidRPr="0023702A" w:rsidRDefault="006314DF" w:rsidP="008B1758">
      <w:pPr>
        <w:pStyle w:val="BTEMEASMCA"/>
        <w:rPr>
          <w:highlight w:val="yellow"/>
          <w:lang w:val="lt-LT"/>
        </w:rPr>
      </w:pPr>
    </w:p>
    <w:p w14:paraId="7EF128AD" w14:textId="77777777" w:rsidR="006314DF" w:rsidRPr="00CC1EFB" w:rsidRDefault="006314DF" w:rsidP="006314DF">
      <w:pPr>
        <w:pStyle w:val="PI-1EMEASMCA"/>
        <w:rPr>
          <w:sz w:val="22"/>
        </w:rPr>
      </w:pPr>
      <w:r w:rsidRPr="0023702A">
        <w:rPr>
          <w:sz w:val="22"/>
        </w:rPr>
        <w:br w:type="page"/>
      </w:r>
      <w:r w:rsidRPr="0023702A">
        <w:rPr>
          <w:sz w:val="22"/>
        </w:rPr>
        <w:lastRenderedPageBreak/>
        <w:t>A.</w:t>
      </w:r>
      <w:r w:rsidRPr="0023702A">
        <w:rPr>
          <w:sz w:val="22"/>
        </w:rPr>
        <w:tab/>
        <w:t>GAM</w:t>
      </w:r>
      <w:r w:rsidR="00D36F3B" w:rsidRPr="0023702A">
        <w:rPr>
          <w:sz w:val="22"/>
        </w:rPr>
        <w:t xml:space="preserve">INTOJAS, </w:t>
      </w:r>
      <w:r w:rsidRPr="0023702A">
        <w:rPr>
          <w:sz w:val="22"/>
        </w:rPr>
        <w:t>ATSAKINGAS UŽ SERIJŲ IŠLEIDIMĄ</w:t>
      </w:r>
    </w:p>
    <w:p w14:paraId="04B261F2" w14:textId="77777777" w:rsidR="006314DF" w:rsidRPr="0023702A" w:rsidRDefault="006314DF" w:rsidP="008B1758">
      <w:pPr>
        <w:pStyle w:val="BTEMEASMCA"/>
        <w:rPr>
          <w:highlight w:val="yellow"/>
          <w:lang w:val="lt-LT"/>
        </w:rPr>
      </w:pPr>
    </w:p>
    <w:p w14:paraId="4A64465F" w14:textId="77777777" w:rsidR="006314DF" w:rsidRPr="0023702A" w:rsidRDefault="006314DF" w:rsidP="0023702A">
      <w:pPr>
        <w:pStyle w:val="PI-2EMEASMCA"/>
      </w:pPr>
      <w:r w:rsidRPr="0023702A">
        <w:rPr>
          <w:b w:val="0"/>
          <w:u w:val="single"/>
        </w:rPr>
        <w:t xml:space="preserve">Gamintojo, atsakingo už serijų išleidimą, pavadinimas ir adresas </w:t>
      </w:r>
    </w:p>
    <w:p w14:paraId="03EC92F7" w14:textId="77777777" w:rsidR="006314DF" w:rsidRPr="0023702A" w:rsidRDefault="006314DF">
      <w:pPr>
        <w:pStyle w:val="BTEMEASMCA"/>
        <w:rPr>
          <w:lang w:val="lt-LT"/>
        </w:rPr>
      </w:pPr>
    </w:p>
    <w:p w14:paraId="25CEC927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>AS GRINDEKS</w:t>
      </w:r>
    </w:p>
    <w:p w14:paraId="09079239" w14:textId="77777777" w:rsidR="006314DF" w:rsidRPr="00CC1EFB" w:rsidRDefault="006314DF" w:rsidP="006314DF">
      <w:pPr>
        <w:rPr>
          <w:sz w:val="22"/>
          <w:szCs w:val="22"/>
        </w:rPr>
      </w:pPr>
      <w:proofErr w:type="spellStart"/>
      <w:r w:rsidRPr="00CC1EFB">
        <w:rPr>
          <w:sz w:val="22"/>
          <w:szCs w:val="22"/>
        </w:rPr>
        <w:t>Krustpils</w:t>
      </w:r>
      <w:proofErr w:type="spellEnd"/>
      <w:r w:rsidRPr="00CC1EFB">
        <w:rPr>
          <w:sz w:val="22"/>
          <w:szCs w:val="22"/>
        </w:rPr>
        <w:t xml:space="preserve"> </w:t>
      </w:r>
      <w:proofErr w:type="spellStart"/>
      <w:r w:rsidRPr="00CC1EFB">
        <w:rPr>
          <w:sz w:val="22"/>
          <w:szCs w:val="22"/>
        </w:rPr>
        <w:t>iela</w:t>
      </w:r>
      <w:proofErr w:type="spellEnd"/>
      <w:r w:rsidRPr="00CC1EFB">
        <w:rPr>
          <w:sz w:val="22"/>
          <w:szCs w:val="22"/>
        </w:rPr>
        <w:t xml:space="preserve"> 53</w:t>
      </w:r>
    </w:p>
    <w:p w14:paraId="028138E7" w14:textId="77777777" w:rsidR="006314DF" w:rsidRPr="0023702A" w:rsidRDefault="006314DF" w:rsidP="006314DF">
      <w:pPr>
        <w:rPr>
          <w:sz w:val="22"/>
          <w:szCs w:val="22"/>
        </w:rPr>
      </w:pPr>
      <w:proofErr w:type="spellStart"/>
      <w:r w:rsidRPr="0023702A">
        <w:rPr>
          <w:sz w:val="22"/>
          <w:szCs w:val="22"/>
        </w:rPr>
        <w:t>Rīga</w:t>
      </w:r>
      <w:proofErr w:type="spellEnd"/>
      <w:r w:rsidRPr="0023702A">
        <w:rPr>
          <w:sz w:val="22"/>
          <w:szCs w:val="22"/>
        </w:rPr>
        <w:t>, LV-1057 Latvija</w:t>
      </w:r>
    </w:p>
    <w:p w14:paraId="32709F21" w14:textId="77777777" w:rsidR="006314DF" w:rsidRPr="0023702A" w:rsidRDefault="006314DF" w:rsidP="008B1758">
      <w:pPr>
        <w:pStyle w:val="BTEMEASMCA"/>
        <w:rPr>
          <w:highlight w:val="yellow"/>
          <w:lang w:val="lt-LT"/>
        </w:rPr>
      </w:pPr>
    </w:p>
    <w:p w14:paraId="25958B16" w14:textId="77777777" w:rsidR="006314DF" w:rsidRPr="0023702A" w:rsidRDefault="006314DF" w:rsidP="009F119D">
      <w:pPr>
        <w:pStyle w:val="BTEMEASMCA"/>
        <w:rPr>
          <w:highlight w:val="yellow"/>
          <w:lang w:val="lt-LT"/>
        </w:rPr>
      </w:pPr>
    </w:p>
    <w:p w14:paraId="75058A27" w14:textId="77777777" w:rsidR="006314DF" w:rsidRPr="00CC1EFB" w:rsidRDefault="006314DF" w:rsidP="006314DF">
      <w:pPr>
        <w:pStyle w:val="PI-1EMEASMCA"/>
        <w:rPr>
          <w:sz w:val="22"/>
        </w:rPr>
      </w:pPr>
      <w:bookmarkStart w:id="60" w:name="_Toc129243129"/>
      <w:bookmarkStart w:id="61" w:name="_Toc129243254"/>
      <w:r w:rsidRPr="0023702A">
        <w:rPr>
          <w:sz w:val="22"/>
        </w:rPr>
        <w:t>B.</w:t>
      </w:r>
      <w:r w:rsidRPr="0023702A">
        <w:rPr>
          <w:sz w:val="22"/>
        </w:rPr>
        <w:tab/>
      </w:r>
      <w:r w:rsidR="00D36F3B" w:rsidRPr="0023702A">
        <w:rPr>
          <w:noProof/>
          <w:sz w:val="22"/>
        </w:rPr>
        <w:t>TIEKIMO IR VARTOJIMO SĄLYGOS AR APRIBOJIMAI</w:t>
      </w:r>
      <w:bookmarkEnd w:id="60"/>
      <w:bookmarkEnd w:id="61"/>
    </w:p>
    <w:p w14:paraId="7091FF17" w14:textId="77777777" w:rsidR="006314DF" w:rsidRPr="0023702A" w:rsidRDefault="006314DF" w:rsidP="008B1758">
      <w:pPr>
        <w:pStyle w:val="BTEMEASMCA"/>
        <w:rPr>
          <w:lang w:val="lt-LT"/>
        </w:rPr>
      </w:pPr>
    </w:p>
    <w:p w14:paraId="2BF3F830" w14:textId="77777777" w:rsidR="006314DF" w:rsidRPr="0023702A" w:rsidRDefault="006314DF" w:rsidP="009F119D">
      <w:pPr>
        <w:pStyle w:val="BTEMEASMCA"/>
        <w:rPr>
          <w:lang w:val="lt-LT"/>
        </w:rPr>
      </w:pPr>
      <w:r w:rsidRPr="0023702A">
        <w:rPr>
          <w:lang w:val="lt-LT"/>
        </w:rPr>
        <w:t>Receptinis vaistinis preparatas</w:t>
      </w:r>
      <w:r w:rsidR="00D36F3B" w:rsidRPr="0023702A">
        <w:rPr>
          <w:lang w:val="lt-LT"/>
        </w:rPr>
        <w:t>.</w:t>
      </w:r>
    </w:p>
    <w:p w14:paraId="49851364" w14:textId="77777777" w:rsidR="006314DF" w:rsidRPr="0023702A" w:rsidRDefault="006314DF" w:rsidP="00D36F3B">
      <w:pPr>
        <w:pStyle w:val="BTEMEASMCA"/>
        <w:rPr>
          <w:lang w:val="lt-LT"/>
        </w:rPr>
      </w:pPr>
    </w:p>
    <w:p w14:paraId="1145C7E3" w14:textId="77777777" w:rsidR="006314DF" w:rsidRPr="0023702A" w:rsidRDefault="006314DF" w:rsidP="00A44A63">
      <w:pPr>
        <w:pStyle w:val="BTEMEASMCA"/>
        <w:rPr>
          <w:lang w:val="lt-LT"/>
        </w:rPr>
      </w:pPr>
    </w:p>
    <w:p w14:paraId="3D11F9CD" w14:textId="77777777" w:rsidR="006314DF" w:rsidRPr="0023702A" w:rsidRDefault="006314DF" w:rsidP="00A44A63">
      <w:pPr>
        <w:pStyle w:val="BTEMEASMCA"/>
        <w:rPr>
          <w:lang w:val="lt-LT"/>
        </w:rPr>
      </w:pPr>
    </w:p>
    <w:p w14:paraId="75A8F8FF" w14:textId="77777777" w:rsidR="006314DF" w:rsidRPr="0023702A" w:rsidRDefault="006314DF" w:rsidP="006D53DB">
      <w:pPr>
        <w:pStyle w:val="BTEMEASMCA"/>
        <w:rPr>
          <w:lang w:val="lt-LT"/>
        </w:rPr>
      </w:pPr>
    </w:p>
    <w:p w14:paraId="6E65526F" w14:textId="77777777" w:rsidR="006314DF" w:rsidRPr="0023702A" w:rsidRDefault="006314DF" w:rsidP="00DB7AD3">
      <w:pPr>
        <w:pStyle w:val="BTEMEASMCA"/>
        <w:rPr>
          <w:lang w:val="lt-LT"/>
        </w:rPr>
      </w:pPr>
    </w:p>
    <w:p w14:paraId="401859A5" w14:textId="77777777" w:rsidR="006314DF" w:rsidRPr="0023702A" w:rsidRDefault="006314DF" w:rsidP="00B1349D">
      <w:pPr>
        <w:pStyle w:val="BTEMEASMCA"/>
        <w:rPr>
          <w:lang w:val="lt-LT"/>
        </w:rPr>
      </w:pPr>
    </w:p>
    <w:p w14:paraId="0133E962" w14:textId="77777777" w:rsidR="006314DF" w:rsidRPr="0023702A" w:rsidRDefault="006314DF">
      <w:pPr>
        <w:pStyle w:val="BTEMEASMCA"/>
        <w:rPr>
          <w:lang w:val="lt-LT"/>
        </w:rPr>
      </w:pPr>
    </w:p>
    <w:p w14:paraId="3F8D114B" w14:textId="77777777" w:rsidR="006314DF" w:rsidRPr="0023702A" w:rsidRDefault="006314DF">
      <w:pPr>
        <w:pStyle w:val="BTEMEASMCA"/>
        <w:rPr>
          <w:lang w:val="lt-LT"/>
        </w:rPr>
      </w:pPr>
    </w:p>
    <w:p w14:paraId="21DD4909" w14:textId="77777777" w:rsidR="006314DF" w:rsidRPr="0023702A" w:rsidRDefault="006314DF">
      <w:pPr>
        <w:pStyle w:val="BTEMEASMCA"/>
        <w:rPr>
          <w:lang w:val="lt-LT"/>
        </w:rPr>
      </w:pPr>
    </w:p>
    <w:p w14:paraId="41479498" w14:textId="77777777" w:rsidR="006314DF" w:rsidRPr="0023702A" w:rsidRDefault="006314DF">
      <w:pPr>
        <w:pStyle w:val="BTEMEASMCA"/>
        <w:rPr>
          <w:lang w:val="lt-LT"/>
        </w:rPr>
      </w:pPr>
    </w:p>
    <w:p w14:paraId="721C5924" w14:textId="77777777" w:rsidR="006314DF" w:rsidRPr="0023702A" w:rsidRDefault="006314DF">
      <w:pPr>
        <w:pStyle w:val="BTEMEASMCA"/>
        <w:rPr>
          <w:lang w:val="lt-LT"/>
        </w:rPr>
      </w:pPr>
    </w:p>
    <w:p w14:paraId="4494B6AF" w14:textId="77777777" w:rsidR="006314DF" w:rsidRPr="0023702A" w:rsidRDefault="006314DF">
      <w:pPr>
        <w:pStyle w:val="BTEMEASMCA"/>
        <w:rPr>
          <w:lang w:val="lt-LT"/>
        </w:rPr>
      </w:pPr>
    </w:p>
    <w:p w14:paraId="1831341D" w14:textId="77777777" w:rsidR="006314DF" w:rsidRPr="0023702A" w:rsidRDefault="006314DF">
      <w:pPr>
        <w:pStyle w:val="BTEMEASMCA"/>
        <w:rPr>
          <w:lang w:val="lt-LT"/>
        </w:rPr>
      </w:pPr>
    </w:p>
    <w:p w14:paraId="32A8FC86" w14:textId="77777777" w:rsidR="006314DF" w:rsidRPr="0023702A" w:rsidRDefault="006314DF">
      <w:pPr>
        <w:pStyle w:val="BTEMEASMCA"/>
        <w:rPr>
          <w:lang w:val="lt-LT"/>
        </w:rPr>
      </w:pPr>
    </w:p>
    <w:p w14:paraId="17EC7F2B" w14:textId="77777777" w:rsidR="006314DF" w:rsidRPr="0023702A" w:rsidRDefault="006314DF">
      <w:pPr>
        <w:pStyle w:val="BTEMEASMCA"/>
        <w:rPr>
          <w:lang w:val="lt-LT"/>
        </w:rPr>
      </w:pPr>
    </w:p>
    <w:p w14:paraId="66D749F8" w14:textId="77777777" w:rsidR="006314DF" w:rsidRPr="0023702A" w:rsidRDefault="006314DF">
      <w:pPr>
        <w:pStyle w:val="BTEMEASMCA"/>
        <w:rPr>
          <w:lang w:val="lt-LT"/>
        </w:rPr>
      </w:pPr>
    </w:p>
    <w:p w14:paraId="6C3D9585" w14:textId="77777777" w:rsidR="006314DF" w:rsidRPr="0023702A" w:rsidRDefault="006314DF">
      <w:pPr>
        <w:pStyle w:val="BTEMEASMCA"/>
        <w:rPr>
          <w:lang w:val="lt-LT"/>
        </w:rPr>
      </w:pPr>
    </w:p>
    <w:p w14:paraId="119DF4C6" w14:textId="77777777" w:rsidR="006314DF" w:rsidRPr="0023702A" w:rsidRDefault="006314DF">
      <w:pPr>
        <w:pStyle w:val="BTEMEASMCA"/>
        <w:rPr>
          <w:lang w:val="lt-LT"/>
        </w:rPr>
      </w:pPr>
    </w:p>
    <w:p w14:paraId="73C4014E" w14:textId="77777777" w:rsidR="006314DF" w:rsidRPr="0023702A" w:rsidRDefault="006314DF">
      <w:pPr>
        <w:pStyle w:val="BTEMEASMCA"/>
        <w:rPr>
          <w:lang w:val="lt-LT"/>
        </w:rPr>
      </w:pPr>
    </w:p>
    <w:p w14:paraId="41730213" w14:textId="77777777" w:rsidR="006314DF" w:rsidRPr="0023702A" w:rsidRDefault="006314DF">
      <w:pPr>
        <w:pStyle w:val="BTEMEASMCA"/>
        <w:rPr>
          <w:lang w:val="lt-LT"/>
        </w:rPr>
      </w:pPr>
    </w:p>
    <w:p w14:paraId="74236CBD" w14:textId="77777777" w:rsidR="006314DF" w:rsidRPr="0023702A" w:rsidRDefault="006314DF">
      <w:pPr>
        <w:pStyle w:val="BTEMEASMCA"/>
        <w:rPr>
          <w:lang w:val="lt-LT"/>
        </w:rPr>
      </w:pPr>
    </w:p>
    <w:p w14:paraId="0E0F86B3" w14:textId="77777777" w:rsidR="006314DF" w:rsidRPr="0023702A" w:rsidRDefault="006314DF">
      <w:pPr>
        <w:pStyle w:val="BTEMEASMCA"/>
        <w:rPr>
          <w:lang w:val="lt-LT"/>
        </w:rPr>
      </w:pPr>
    </w:p>
    <w:p w14:paraId="04AF3435" w14:textId="77777777" w:rsidR="006314DF" w:rsidRPr="0023702A" w:rsidRDefault="006314DF">
      <w:pPr>
        <w:pStyle w:val="BTEMEASMCA"/>
        <w:rPr>
          <w:lang w:val="lt-LT"/>
        </w:rPr>
      </w:pPr>
    </w:p>
    <w:p w14:paraId="50728B0D" w14:textId="77777777" w:rsidR="006314DF" w:rsidRPr="0023702A" w:rsidRDefault="006314DF">
      <w:pPr>
        <w:pStyle w:val="BTEMEASMCA"/>
        <w:rPr>
          <w:lang w:val="lt-LT"/>
        </w:rPr>
      </w:pPr>
    </w:p>
    <w:p w14:paraId="554D5B98" w14:textId="77777777" w:rsidR="006314DF" w:rsidRPr="0023702A" w:rsidRDefault="006314DF">
      <w:pPr>
        <w:pStyle w:val="BTEMEASMCA"/>
        <w:rPr>
          <w:lang w:val="lt-LT"/>
        </w:rPr>
      </w:pPr>
    </w:p>
    <w:p w14:paraId="13BFC950" w14:textId="77777777" w:rsidR="006314DF" w:rsidRPr="0023702A" w:rsidRDefault="006314DF">
      <w:pPr>
        <w:pStyle w:val="BTEMEASMCA"/>
        <w:rPr>
          <w:lang w:val="lt-LT"/>
        </w:rPr>
      </w:pPr>
    </w:p>
    <w:p w14:paraId="3F9AB58A" w14:textId="77777777" w:rsidR="006314DF" w:rsidRPr="0023702A" w:rsidRDefault="006314DF">
      <w:pPr>
        <w:pStyle w:val="BTEMEASMCA"/>
        <w:rPr>
          <w:lang w:val="lt-LT"/>
        </w:rPr>
      </w:pPr>
    </w:p>
    <w:p w14:paraId="2D3340CE" w14:textId="77777777" w:rsidR="006314DF" w:rsidRPr="0023702A" w:rsidRDefault="006314DF">
      <w:pPr>
        <w:pStyle w:val="BTEMEASMCA"/>
        <w:rPr>
          <w:lang w:val="lt-LT"/>
        </w:rPr>
      </w:pPr>
    </w:p>
    <w:p w14:paraId="2249F83A" w14:textId="77777777" w:rsidR="006314DF" w:rsidRPr="0023702A" w:rsidRDefault="006314DF">
      <w:pPr>
        <w:pStyle w:val="BTEMEASMCA"/>
        <w:rPr>
          <w:lang w:val="lt-LT"/>
        </w:rPr>
      </w:pPr>
    </w:p>
    <w:p w14:paraId="0AC4974D" w14:textId="77777777" w:rsidR="006314DF" w:rsidRPr="0023702A" w:rsidRDefault="006314DF">
      <w:pPr>
        <w:pStyle w:val="BTEMEASMCA"/>
        <w:rPr>
          <w:lang w:val="lt-LT"/>
        </w:rPr>
      </w:pPr>
    </w:p>
    <w:p w14:paraId="32ED0A5D" w14:textId="77777777" w:rsidR="006314DF" w:rsidRPr="0023702A" w:rsidRDefault="006314DF">
      <w:pPr>
        <w:pStyle w:val="BTEMEASMCA"/>
        <w:rPr>
          <w:lang w:val="lt-LT"/>
        </w:rPr>
      </w:pPr>
    </w:p>
    <w:p w14:paraId="4AB35DC3" w14:textId="77777777" w:rsidR="006314DF" w:rsidRPr="0023702A" w:rsidRDefault="006314DF">
      <w:pPr>
        <w:pStyle w:val="BTEMEASMCA"/>
        <w:rPr>
          <w:lang w:val="lt-LT"/>
        </w:rPr>
      </w:pPr>
    </w:p>
    <w:p w14:paraId="5E20E2B8" w14:textId="77777777" w:rsidR="006314DF" w:rsidRPr="0023702A" w:rsidRDefault="006314DF">
      <w:pPr>
        <w:pStyle w:val="BTEMEASMCA"/>
        <w:rPr>
          <w:lang w:val="lt-LT"/>
        </w:rPr>
      </w:pPr>
    </w:p>
    <w:p w14:paraId="2EA6A7BA" w14:textId="77777777" w:rsidR="006314DF" w:rsidRPr="0023702A" w:rsidRDefault="006314DF">
      <w:pPr>
        <w:pStyle w:val="BTEMEASMCA"/>
        <w:rPr>
          <w:lang w:val="lt-LT"/>
        </w:rPr>
      </w:pPr>
    </w:p>
    <w:p w14:paraId="4A7D6037" w14:textId="77777777" w:rsidR="006314DF" w:rsidRPr="0023702A" w:rsidRDefault="006314DF">
      <w:pPr>
        <w:pStyle w:val="BTEMEASMCA"/>
        <w:rPr>
          <w:lang w:val="lt-LT"/>
        </w:rPr>
      </w:pPr>
    </w:p>
    <w:p w14:paraId="46E0E90F" w14:textId="77777777" w:rsidR="006314DF" w:rsidRPr="0023702A" w:rsidRDefault="006314DF">
      <w:pPr>
        <w:pStyle w:val="BTEMEASMCA"/>
        <w:rPr>
          <w:lang w:val="lt-LT"/>
        </w:rPr>
      </w:pPr>
    </w:p>
    <w:p w14:paraId="3D59BE70" w14:textId="77777777" w:rsidR="006314DF" w:rsidRPr="0023702A" w:rsidRDefault="006314DF">
      <w:pPr>
        <w:pStyle w:val="BTEMEASMCA"/>
        <w:rPr>
          <w:lang w:val="lt-LT"/>
        </w:rPr>
      </w:pPr>
    </w:p>
    <w:p w14:paraId="36EBAE4C" w14:textId="77777777" w:rsidR="006314DF" w:rsidRPr="0023702A" w:rsidRDefault="006314DF">
      <w:pPr>
        <w:pStyle w:val="BTEMEASMCA"/>
        <w:rPr>
          <w:lang w:val="lt-LT"/>
        </w:rPr>
      </w:pPr>
    </w:p>
    <w:p w14:paraId="0A8A6AC3" w14:textId="77777777" w:rsidR="006314DF" w:rsidRPr="0023702A" w:rsidRDefault="006314DF">
      <w:pPr>
        <w:pStyle w:val="BTEMEASMCA"/>
        <w:rPr>
          <w:lang w:val="lt-LT"/>
        </w:rPr>
      </w:pPr>
    </w:p>
    <w:p w14:paraId="7B2E6373" w14:textId="77777777" w:rsidR="006314DF" w:rsidRPr="0023702A" w:rsidRDefault="006314DF">
      <w:pPr>
        <w:pStyle w:val="BTEMEASMCA"/>
        <w:rPr>
          <w:lang w:val="lt-LT"/>
        </w:rPr>
      </w:pPr>
    </w:p>
    <w:p w14:paraId="3DAA1DDA" w14:textId="77777777" w:rsidR="006314DF" w:rsidRPr="0023702A" w:rsidRDefault="006314DF">
      <w:pPr>
        <w:pStyle w:val="BTEMEASMCA"/>
        <w:rPr>
          <w:lang w:val="lt-LT"/>
        </w:rPr>
      </w:pPr>
    </w:p>
    <w:p w14:paraId="4247FD67" w14:textId="77777777" w:rsidR="006314DF" w:rsidRPr="0023702A" w:rsidRDefault="006314DF">
      <w:pPr>
        <w:pStyle w:val="BTEMEASMCA"/>
        <w:rPr>
          <w:lang w:val="lt-LT"/>
        </w:rPr>
      </w:pPr>
    </w:p>
    <w:p w14:paraId="5ED11DA6" w14:textId="77777777" w:rsidR="006314DF" w:rsidRPr="0023702A" w:rsidRDefault="006314DF">
      <w:pPr>
        <w:pStyle w:val="BTEMEASMCA"/>
        <w:rPr>
          <w:lang w:val="lt-LT"/>
        </w:rPr>
      </w:pPr>
    </w:p>
    <w:p w14:paraId="176B6337" w14:textId="77777777" w:rsidR="006314DF" w:rsidRPr="0023702A" w:rsidRDefault="006314DF">
      <w:pPr>
        <w:pStyle w:val="BTEMEASMCA"/>
        <w:rPr>
          <w:lang w:val="lt-LT"/>
        </w:rPr>
      </w:pPr>
    </w:p>
    <w:p w14:paraId="0DC9FCC4" w14:textId="77777777" w:rsidR="006314DF" w:rsidRPr="0023702A" w:rsidRDefault="006314DF">
      <w:pPr>
        <w:pStyle w:val="BTEMEASMCA"/>
        <w:rPr>
          <w:lang w:val="lt-LT"/>
        </w:rPr>
      </w:pPr>
    </w:p>
    <w:p w14:paraId="18F29F22" w14:textId="77777777" w:rsidR="006314DF" w:rsidRPr="0023702A" w:rsidRDefault="006314DF">
      <w:pPr>
        <w:pStyle w:val="BTEMEASMCA"/>
        <w:rPr>
          <w:lang w:val="lt-LT"/>
        </w:rPr>
      </w:pPr>
    </w:p>
    <w:p w14:paraId="2ECF8A1C" w14:textId="77777777" w:rsidR="006314DF" w:rsidRPr="0023702A" w:rsidRDefault="006314DF">
      <w:pPr>
        <w:pStyle w:val="BTEMEASMCA"/>
        <w:rPr>
          <w:lang w:val="lt-LT"/>
        </w:rPr>
      </w:pPr>
    </w:p>
    <w:p w14:paraId="6AF214D5" w14:textId="77777777" w:rsidR="006314DF" w:rsidRPr="0023702A" w:rsidRDefault="006314DF">
      <w:pPr>
        <w:pStyle w:val="BTEMEASMCA"/>
        <w:rPr>
          <w:lang w:val="lt-LT"/>
        </w:rPr>
      </w:pPr>
    </w:p>
    <w:p w14:paraId="64162637" w14:textId="77777777" w:rsidR="006314DF" w:rsidRDefault="006314DF">
      <w:pPr>
        <w:pStyle w:val="BTEMEASMCA"/>
        <w:rPr>
          <w:lang w:val="lt-LT"/>
        </w:rPr>
      </w:pPr>
    </w:p>
    <w:p w14:paraId="40C4E91E" w14:textId="77777777" w:rsidR="000D1EC0" w:rsidRDefault="000D1EC0">
      <w:pPr>
        <w:pStyle w:val="BTEMEASMCA"/>
        <w:rPr>
          <w:lang w:val="lt-LT"/>
        </w:rPr>
      </w:pPr>
    </w:p>
    <w:p w14:paraId="5D2FF545" w14:textId="77777777" w:rsidR="000D1EC0" w:rsidRDefault="000D1EC0">
      <w:pPr>
        <w:pStyle w:val="BTEMEASMCA"/>
        <w:rPr>
          <w:lang w:val="lt-LT"/>
        </w:rPr>
      </w:pPr>
    </w:p>
    <w:p w14:paraId="13E13BF3" w14:textId="77777777" w:rsidR="000D1EC0" w:rsidRDefault="000D1EC0">
      <w:pPr>
        <w:pStyle w:val="BTEMEASMCA"/>
        <w:rPr>
          <w:lang w:val="lt-LT"/>
        </w:rPr>
      </w:pPr>
    </w:p>
    <w:p w14:paraId="42C591A0" w14:textId="77777777" w:rsidR="000D1EC0" w:rsidRDefault="000D1EC0">
      <w:pPr>
        <w:pStyle w:val="BTEMEASMCA"/>
        <w:rPr>
          <w:lang w:val="lt-LT"/>
        </w:rPr>
      </w:pPr>
    </w:p>
    <w:p w14:paraId="30707161" w14:textId="77777777" w:rsidR="000D1EC0" w:rsidRDefault="000D1EC0">
      <w:pPr>
        <w:pStyle w:val="BTEMEASMCA"/>
        <w:rPr>
          <w:lang w:val="lt-LT"/>
        </w:rPr>
      </w:pPr>
    </w:p>
    <w:p w14:paraId="64BA704D" w14:textId="77777777" w:rsidR="000D1EC0" w:rsidRDefault="000D1EC0">
      <w:pPr>
        <w:pStyle w:val="BTEMEASMCA"/>
        <w:rPr>
          <w:lang w:val="lt-LT"/>
        </w:rPr>
      </w:pPr>
    </w:p>
    <w:p w14:paraId="5F73208C" w14:textId="77777777" w:rsidR="000D1EC0" w:rsidRDefault="000D1EC0">
      <w:pPr>
        <w:pStyle w:val="BTEMEASMCA"/>
        <w:rPr>
          <w:lang w:val="lt-LT"/>
        </w:rPr>
      </w:pPr>
    </w:p>
    <w:p w14:paraId="5EB48E3F" w14:textId="77777777" w:rsidR="000D1EC0" w:rsidRDefault="000D1EC0">
      <w:pPr>
        <w:pStyle w:val="BTEMEASMCA"/>
        <w:rPr>
          <w:lang w:val="lt-LT"/>
        </w:rPr>
      </w:pPr>
    </w:p>
    <w:p w14:paraId="4FC1FC99" w14:textId="77777777" w:rsidR="000D1EC0" w:rsidRDefault="000D1EC0">
      <w:pPr>
        <w:pStyle w:val="BTEMEASMCA"/>
        <w:rPr>
          <w:lang w:val="lt-LT"/>
        </w:rPr>
      </w:pPr>
    </w:p>
    <w:p w14:paraId="60046122" w14:textId="77777777" w:rsidR="000D1EC0" w:rsidRDefault="000D1EC0">
      <w:pPr>
        <w:pStyle w:val="BTEMEASMCA"/>
        <w:rPr>
          <w:lang w:val="lt-LT"/>
        </w:rPr>
      </w:pPr>
    </w:p>
    <w:p w14:paraId="230F303E" w14:textId="77777777" w:rsidR="000D1EC0" w:rsidRDefault="000D1EC0">
      <w:pPr>
        <w:pStyle w:val="BTEMEASMCA"/>
        <w:rPr>
          <w:lang w:val="lt-LT"/>
        </w:rPr>
      </w:pPr>
    </w:p>
    <w:p w14:paraId="18BA7AAA" w14:textId="77777777" w:rsidR="000D1EC0" w:rsidRDefault="000D1EC0">
      <w:pPr>
        <w:pStyle w:val="BTEMEASMCA"/>
        <w:rPr>
          <w:lang w:val="lt-LT"/>
        </w:rPr>
      </w:pPr>
    </w:p>
    <w:p w14:paraId="450091D1" w14:textId="77777777" w:rsidR="000D1EC0" w:rsidRDefault="000D1EC0">
      <w:pPr>
        <w:pStyle w:val="BTEMEASMCA"/>
        <w:rPr>
          <w:lang w:val="lt-LT"/>
        </w:rPr>
      </w:pPr>
    </w:p>
    <w:p w14:paraId="41E6D265" w14:textId="77777777" w:rsidR="000D1EC0" w:rsidRPr="0023702A" w:rsidRDefault="000D1EC0">
      <w:pPr>
        <w:pStyle w:val="BTEMEASMCA"/>
        <w:rPr>
          <w:lang w:val="lt-LT"/>
        </w:rPr>
      </w:pPr>
    </w:p>
    <w:p w14:paraId="4F2253DE" w14:textId="77777777" w:rsidR="006314DF" w:rsidRPr="0023702A" w:rsidRDefault="006314DF">
      <w:pPr>
        <w:pStyle w:val="BTEMEASMCA"/>
        <w:rPr>
          <w:lang w:val="lt-LT"/>
        </w:rPr>
      </w:pPr>
    </w:p>
    <w:p w14:paraId="72F84A0E" w14:textId="77777777" w:rsidR="006314DF" w:rsidRPr="0023702A" w:rsidRDefault="006314DF">
      <w:pPr>
        <w:pStyle w:val="BTEMEASMCA"/>
        <w:rPr>
          <w:lang w:val="lt-LT"/>
        </w:rPr>
      </w:pPr>
    </w:p>
    <w:p w14:paraId="3A3DF632" w14:textId="77777777" w:rsidR="006314DF" w:rsidRPr="0023702A" w:rsidRDefault="006314DF">
      <w:pPr>
        <w:pStyle w:val="BTEMEASMCA"/>
        <w:rPr>
          <w:lang w:val="lt-LT"/>
        </w:rPr>
      </w:pPr>
    </w:p>
    <w:p w14:paraId="761AA06C" w14:textId="77777777" w:rsidR="006314DF" w:rsidRPr="0023702A" w:rsidRDefault="006314DF">
      <w:pPr>
        <w:pStyle w:val="BTEMEASMCA"/>
        <w:rPr>
          <w:lang w:val="lt-LT"/>
        </w:rPr>
      </w:pPr>
    </w:p>
    <w:p w14:paraId="76893B47" w14:textId="77777777" w:rsidR="006314DF" w:rsidRPr="0023702A" w:rsidRDefault="006314DF">
      <w:pPr>
        <w:pStyle w:val="BTEMEASMCA"/>
        <w:rPr>
          <w:lang w:val="lt-LT"/>
        </w:rPr>
      </w:pPr>
    </w:p>
    <w:p w14:paraId="09B4104D" w14:textId="77777777" w:rsidR="006314DF" w:rsidRPr="0023702A" w:rsidRDefault="006314DF">
      <w:pPr>
        <w:pStyle w:val="BTEMEASMCA"/>
        <w:rPr>
          <w:lang w:val="lt-LT"/>
        </w:rPr>
      </w:pPr>
    </w:p>
    <w:p w14:paraId="5BE2170A" w14:textId="77777777" w:rsidR="006314DF" w:rsidRPr="0023702A" w:rsidRDefault="006314DF">
      <w:pPr>
        <w:pStyle w:val="BTEMEASMCA"/>
        <w:rPr>
          <w:lang w:val="lt-LT"/>
        </w:rPr>
      </w:pPr>
    </w:p>
    <w:p w14:paraId="0B9AB5E6" w14:textId="77777777" w:rsidR="006314DF" w:rsidRPr="0023702A" w:rsidRDefault="006314DF" w:rsidP="006314DF">
      <w:pPr>
        <w:pStyle w:val="TTEMEASMCA"/>
        <w:rPr>
          <w:lang w:val="lt-LT"/>
        </w:rPr>
      </w:pPr>
      <w:bookmarkStart w:id="62" w:name="_Toc129243134"/>
      <w:bookmarkStart w:id="63" w:name="_Toc129243259"/>
      <w:r w:rsidRPr="0023702A">
        <w:rPr>
          <w:lang w:val="lt-LT"/>
        </w:rPr>
        <w:t>III PRIEDAS</w:t>
      </w:r>
      <w:bookmarkEnd w:id="62"/>
      <w:bookmarkEnd w:id="63"/>
    </w:p>
    <w:p w14:paraId="4940F52C" w14:textId="77777777" w:rsidR="006314DF" w:rsidRPr="0023702A" w:rsidRDefault="006314DF" w:rsidP="008B1758">
      <w:pPr>
        <w:pStyle w:val="BTEMEASMCA"/>
        <w:rPr>
          <w:lang w:val="lt-LT"/>
        </w:rPr>
      </w:pPr>
    </w:p>
    <w:p w14:paraId="5C0A70CD" w14:textId="77777777" w:rsidR="006314DF" w:rsidRPr="0023702A" w:rsidRDefault="006314DF" w:rsidP="006314DF">
      <w:pPr>
        <w:pStyle w:val="TTEMEASMCA"/>
        <w:rPr>
          <w:lang w:val="lt-LT"/>
        </w:rPr>
      </w:pPr>
      <w:bookmarkStart w:id="64" w:name="_Toc129243135"/>
      <w:bookmarkStart w:id="65" w:name="_Toc129243260"/>
      <w:r w:rsidRPr="0023702A">
        <w:rPr>
          <w:lang w:val="lt-LT"/>
        </w:rPr>
        <w:t>ŽENKLINIMAS IR PAKUOTĖS LAPELIS</w:t>
      </w:r>
      <w:bookmarkEnd w:id="64"/>
      <w:bookmarkEnd w:id="65"/>
    </w:p>
    <w:p w14:paraId="17963DD2" w14:textId="77777777" w:rsidR="006314DF" w:rsidRPr="0023702A" w:rsidRDefault="006314DF" w:rsidP="008B1758">
      <w:pPr>
        <w:pStyle w:val="BTEMEASMCA"/>
        <w:rPr>
          <w:lang w:val="lt-LT"/>
        </w:rPr>
      </w:pPr>
      <w:r w:rsidRPr="0023702A">
        <w:rPr>
          <w:lang w:val="lt-LT"/>
        </w:rPr>
        <w:br w:type="page"/>
      </w:r>
    </w:p>
    <w:p w14:paraId="79CE507E" w14:textId="77777777" w:rsidR="006314DF" w:rsidRPr="0023702A" w:rsidRDefault="006314DF" w:rsidP="008B1758">
      <w:pPr>
        <w:pStyle w:val="BTEMEASMCA"/>
        <w:rPr>
          <w:lang w:val="lt-LT"/>
        </w:rPr>
      </w:pPr>
    </w:p>
    <w:p w14:paraId="7AF2DC3E" w14:textId="77777777" w:rsidR="006314DF" w:rsidRPr="0023702A" w:rsidRDefault="006314DF" w:rsidP="009F119D">
      <w:pPr>
        <w:pStyle w:val="BTEMEASMCA"/>
        <w:rPr>
          <w:lang w:val="lt-LT"/>
        </w:rPr>
      </w:pPr>
    </w:p>
    <w:p w14:paraId="51F83B12" w14:textId="77777777" w:rsidR="006314DF" w:rsidRPr="0023702A" w:rsidRDefault="006314DF" w:rsidP="00936C49">
      <w:pPr>
        <w:pStyle w:val="BTEMEASMCA"/>
        <w:rPr>
          <w:lang w:val="lt-LT"/>
        </w:rPr>
      </w:pPr>
    </w:p>
    <w:p w14:paraId="3AFF07D1" w14:textId="77777777" w:rsidR="006314DF" w:rsidRPr="0023702A" w:rsidRDefault="006314DF" w:rsidP="00D36F3B">
      <w:pPr>
        <w:pStyle w:val="BTEMEASMCA"/>
        <w:rPr>
          <w:lang w:val="lt-LT"/>
        </w:rPr>
      </w:pPr>
    </w:p>
    <w:p w14:paraId="64DBB471" w14:textId="77777777" w:rsidR="006314DF" w:rsidRPr="0023702A" w:rsidRDefault="006314DF" w:rsidP="00D36F3B">
      <w:pPr>
        <w:pStyle w:val="BTEMEASMCA"/>
        <w:rPr>
          <w:lang w:val="lt-LT"/>
        </w:rPr>
      </w:pPr>
    </w:p>
    <w:p w14:paraId="5BA632E2" w14:textId="77777777" w:rsidR="006314DF" w:rsidRPr="0023702A" w:rsidRDefault="006314DF" w:rsidP="00D36F3B">
      <w:pPr>
        <w:pStyle w:val="BTEMEASMCA"/>
        <w:rPr>
          <w:lang w:val="lt-LT"/>
        </w:rPr>
      </w:pPr>
    </w:p>
    <w:p w14:paraId="11FAEE28" w14:textId="77777777" w:rsidR="006314DF" w:rsidRPr="0023702A" w:rsidRDefault="006314DF" w:rsidP="00D36F3B">
      <w:pPr>
        <w:pStyle w:val="BTEMEASMCA"/>
        <w:rPr>
          <w:lang w:val="lt-LT"/>
        </w:rPr>
      </w:pPr>
    </w:p>
    <w:p w14:paraId="628F3724" w14:textId="77777777" w:rsidR="006314DF" w:rsidRPr="0023702A" w:rsidRDefault="006314DF" w:rsidP="00A44A63">
      <w:pPr>
        <w:pStyle w:val="BTEMEASMCA"/>
        <w:rPr>
          <w:lang w:val="lt-LT"/>
        </w:rPr>
      </w:pPr>
    </w:p>
    <w:p w14:paraId="2B434C47" w14:textId="77777777" w:rsidR="006314DF" w:rsidRPr="0023702A" w:rsidRDefault="006314DF" w:rsidP="00A44A63">
      <w:pPr>
        <w:pStyle w:val="BTEMEASMCA"/>
        <w:rPr>
          <w:lang w:val="lt-LT"/>
        </w:rPr>
      </w:pPr>
    </w:p>
    <w:p w14:paraId="4FD1FE5C" w14:textId="77777777" w:rsidR="006314DF" w:rsidRPr="0023702A" w:rsidRDefault="006314DF" w:rsidP="006D53DB">
      <w:pPr>
        <w:pStyle w:val="BTEMEASMCA"/>
        <w:rPr>
          <w:lang w:val="lt-LT"/>
        </w:rPr>
      </w:pPr>
    </w:p>
    <w:p w14:paraId="4617DC99" w14:textId="77777777" w:rsidR="006314DF" w:rsidRPr="0023702A" w:rsidRDefault="006314DF" w:rsidP="00DB7AD3">
      <w:pPr>
        <w:pStyle w:val="BTEMEASMCA"/>
        <w:rPr>
          <w:lang w:val="lt-LT"/>
        </w:rPr>
      </w:pPr>
    </w:p>
    <w:p w14:paraId="1C76B6DF" w14:textId="77777777" w:rsidR="006314DF" w:rsidRPr="0023702A" w:rsidRDefault="006314DF" w:rsidP="00B1349D">
      <w:pPr>
        <w:pStyle w:val="BTEMEASMCA"/>
        <w:rPr>
          <w:lang w:val="lt-LT"/>
        </w:rPr>
      </w:pPr>
    </w:p>
    <w:p w14:paraId="115241F6" w14:textId="77777777" w:rsidR="006314DF" w:rsidRPr="0023702A" w:rsidRDefault="006314DF">
      <w:pPr>
        <w:pStyle w:val="BTEMEASMCA"/>
        <w:rPr>
          <w:lang w:val="lt-LT"/>
        </w:rPr>
      </w:pPr>
    </w:p>
    <w:p w14:paraId="1BB92FA5" w14:textId="77777777" w:rsidR="006314DF" w:rsidRPr="0023702A" w:rsidRDefault="006314DF">
      <w:pPr>
        <w:pStyle w:val="BTEMEASMCA"/>
        <w:rPr>
          <w:lang w:val="lt-LT"/>
        </w:rPr>
      </w:pPr>
    </w:p>
    <w:p w14:paraId="2A65860A" w14:textId="77777777" w:rsidR="006314DF" w:rsidRPr="0023702A" w:rsidRDefault="006314DF">
      <w:pPr>
        <w:pStyle w:val="BTEMEASMCA"/>
        <w:rPr>
          <w:lang w:val="lt-LT"/>
        </w:rPr>
      </w:pPr>
    </w:p>
    <w:p w14:paraId="13D3F0D9" w14:textId="77777777" w:rsidR="006314DF" w:rsidRPr="0023702A" w:rsidRDefault="006314DF">
      <w:pPr>
        <w:pStyle w:val="BTEMEASMCA"/>
        <w:rPr>
          <w:lang w:val="lt-LT"/>
        </w:rPr>
      </w:pPr>
    </w:p>
    <w:p w14:paraId="44CB65AF" w14:textId="77777777" w:rsidR="006314DF" w:rsidRPr="0023702A" w:rsidRDefault="006314DF">
      <w:pPr>
        <w:pStyle w:val="BTEMEASMCA"/>
        <w:rPr>
          <w:lang w:val="lt-LT"/>
        </w:rPr>
      </w:pPr>
    </w:p>
    <w:p w14:paraId="4A08D4E6" w14:textId="77777777" w:rsidR="006314DF" w:rsidRPr="0023702A" w:rsidRDefault="006314DF">
      <w:pPr>
        <w:pStyle w:val="BTEMEASMCA"/>
        <w:rPr>
          <w:lang w:val="lt-LT"/>
        </w:rPr>
      </w:pPr>
    </w:p>
    <w:p w14:paraId="4FDC4BBA" w14:textId="77777777" w:rsidR="006314DF" w:rsidRPr="0023702A" w:rsidRDefault="006314DF">
      <w:pPr>
        <w:pStyle w:val="BTEMEASMCA"/>
        <w:rPr>
          <w:lang w:val="lt-LT"/>
        </w:rPr>
      </w:pPr>
    </w:p>
    <w:p w14:paraId="5152060C" w14:textId="77777777" w:rsidR="006314DF" w:rsidRPr="0023702A" w:rsidRDefault="006314DF">
      <w:pPr>
        <w:pStyle w:val="BTEMEASMCA"/>
        <w:rPr>
          <w:lang w:val="lt-LT"/>
        </w:rPr>
      </w:pPr>
    </w:p>
    <w:p w14:paraId="52BECE47" w14:textId="77777777" w:rsidR="006314DF" w:rsidRPr="0023702A" w:rsidRDefault="006314DF">
      <w:pPr>
        <w:pStyle w:val="BTEMEASMCA"/>
        <w:rPr>
          <w:lang w:val="lt-LT"/>
        </w:rPr>
      </w:pPr>
    </w:p>
    <w:p w14:paraId="7CFC646A" w14:textId="77777777" w:rsidR="006314DF" w:rsidRPr="0023702A" w:rsidRDefault="006314DF">
      <w:pPr>
        <w:pStyle w:val="BTEMEASMCA"/>
        <w:rPr>
          <w:lang w:val="lt-LT"/>
        </w:rPr>
      </w:pPr>
    </w:p>
    <w:p w14:paraId="79A5228D" w14:textId="77777777" w:rsidR="006314DF" w:rsidRPr="0023702A" w:rsidRDefault="006314DF" w:rsidP="006314DF">
      <w:pPr>
        <w:pStyle w:val="TTEMEASMCA"/>
        <w:rPr>
          <w:lang w:val="lt-LT"/>
        </w:rPr>
      </w:pPr>
      <w:bookmarkStart w:id="66" w:name="_Toc129243136"/>
      <w:bookmarkStart w:id="67" w:name="_Toc129243261"/>
      <w:r w:rsidRPr="0023702A">
        <w:rPr>
          <w:lang w:val="lt-LT"/>
        </w:rPr>
        <w:t>A. ŽENKLINIMAS</w:t>
      </w:r>
      <w:bookmarkEnd w:id="66"/>
      <w:bookmarkEnd w:id="67"/>
    </w:p>
    <w:p w14:paraId="4F2B78BA" w14:textId="77777777" w:rsidR="006314DF" w:rsidRPr="0023702A" w:rsidRDefault="006314DF" w:rsidP="008B1758">
      <w:pPr>
        <w:pStyle w:val="BTEMEASMCA"/>
        <w:rPr>
          <w:lang w:val="lt-LT"/>
        </w:rPr>
      </w:pPr>
      <w:r w:rsidRPr="0023702A">
        <w:rPr>
          <w:lang w:val="lt-LT"/>
        </w:rPr>
        <w:br w:type="page"/>
      </w:r>
    </w:p>
    <w:p w14:paraId="51C35B00" w14:textId="77777777" w:rsidR="006314DF" w:rsidRPr="0023702A" w:rsidRDefault="006314DF" w:rsidP="006314DF">
      <w:pPr>
        <w:pStyle w:val="PI-1labEMEASMCA"/>
      </w:pPr>
      <w:r w:rsidRPr="0023702A">
        <w:lastRenderedPageBreak/>
        <w:t>INFORMACIJA ANT IŠORINĖS PAKUOTĖS</w:t>
      </w:r>
    </w:p>
    <w:p w14:paraId="4E86EA43" w14:textId="77777777" w:rsidR="006314DF" w:rsidRPr="0023702A" w:rsidRDefault="006314DF" w:rsidP="006314DF">
      <w:pPr>
        <w:pStyle w:val="PI-1labEMEASMCA"/>
      </w:pPr>
    </w:p>
    <w:p w14:paraId="28D5EF52" w14:textId="77777777" w:rsidR="006314DF" w:rsidRPr="0023702A" w:rsidRDefault="00CC1EFB" w:rsidP="006314DF">
      <w:pPr>
        <w:pStyle w:val="PI-1labEMEASMCA"/>
        <w:rPr>
          <w:bCs/>
        </w:rPr>
      </w:pPr>
      <w:r>
        <w:t>KARTONO DĖŽUTĖ</w:t>
      </w:r>
    </w:p>
    <w:p w14:paraId="324AF49B" w14:textId="77777777" w:rsidR="006314DF" w:rsidRPr="0023702A" w:rsidRDefault="006314DF" w:rsidP="008B1758">
      <w:pPr>
        <w:pStyle w:val="BTEMEASMCA"/>
        <w:rPr>
          <w:lang w:val="lt-LT"/>
        </w:rPr>
      </w:pPr>
    </w:p>
    <w:p w14:paraId="0096B3A8" w14:textId="77777777" w:rsidR="006314DF" w:rsidRPr="0023702A" w:rsidRDefault="006314DF" w:rsidP="009F119D">
      <w:pPr>
        <w:pStyle w:val="BTEMEASMCA"/>
        <w:rPr>
          <w:lang w:val="lt-LT"/>
        </w:rPr>
      </w:pPr>
    </w:p>
    <w:p w14:paraId="3076E33D" w14:textId="77777777" w:rsidR="006314DF" w:rsidRPr="0023702A" w:rsidRDefault="006314DF" w:rsidP="006314DF">
      <w:pPr>
        <w:pStyle w:val="PI-1labEMEASMCA"/>
      </w:pPr>
      <w:r w:rsidRPr="0023702A">
        <w:t>1.</w:t>
      </w:r>
      <w:r w:rsidRPr="0023702A">
        <w:tab/>
        <w:t>VAISTINIO PREPARATO PAVADINIMAS</w:t>
      </w:r>
    </w:p>
    <w:p w14:paraId="5BF85F45" w14:textId="77777777" w:rsidR="006314DF" w:rsidRPr="0023702A" w:rsidRDefault="006314DF" w:rsidP="008B1758">
      <w:pPr>
        <w:pStyle w:val="BTEMEASMCA"/>
        <w:rPr>
          <w:lang w:val="lt-LT"/>
        </w:rPr>
      </w:pPr>
    </w:p>
    <w:p w14:paraId="626BC3AD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CYCLODOL 2 mg tabletės </w:t>
      </w:r>
    </w:p>
    <w:p w14:paraId="5B3EB1B1" w14:textId="20A4A2A5" w:rsidR="006314DF" w:rsidRPr="0023702A" w:rsidRDefault="00EC6865" w:rsidP="006314D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="006314DF" w:rsidRPr="0023702A">
        <w:rPr>
          <w:sz w:val="22"/>
          <w:szCs w:val="22"/>
        </w:rPr>
        <w:t>rihexyphenidyli</w:t>
      </w:r>
      <w:proofErr w:type="spellEnd"/>
      <w:r w:rsidR="006314DF" w:rsidRPr="0023702A">
        <w:rPr>
          <w:sz w:val="22"/>
          <w:szCs w:val="22"/>
        </w:rPr>
        <w:t xml:space="preserve"> </w:t>
      </w:r>
      <w:proofErr w:type="spellStart"/>
      <w:r w:rsidR="006314DF" w:rsidRPr="0023702A">
        <w:rPr>
          <w:sz w:val="22"/>
          <w:szCs w:val="22"/>
        </w:rPr>
        <w:t>hydrochloridum</w:t>
      </w:r>
      <w:proofErr w:type="spellEnd"/>
    </w:p>
    <w:p w14:paraId="0F33B815" w14:textId="77777777" w:rsidR="006314DF" w:rsidRPr="0023702A" w:rsidRDefault="006314DF" w:rsidP="008B1758">
      <w:pPr>
        <w:pStyle w:val="BTEMEASMCA"/>
        <w:rPr>
          <w:lang w:val="lt-LT"/>
        </w:rPr>
      </w:pPr>
    </w:p>
    <w:p w14:paraId="4E29BCDE" w14:textId="77777777" w:rsidR="006314DF" w:rsidRPr="0023702A" w:rsidRDefault="006314DF" w:rsidP="009F119D">
      <w:pPr>
        <w:pStyle w:val="BTEMEASMCA"/>
        <w:rPr>
          <w:lang w:val="lt-LT"/>
        </w:rPr>
      </w:pPr>
    </w:p>
    <w:p w14:paraId="323F762D" w14:textId="77777777" w:rsidR="006314DF" w:rsidRPr="0023702A" w:rsidRDefault="006314DF" w:rsidP="006314DF">
      <w:pPr>
        <w:pStyle w:val="PI-1labEMEASMCA"/>
      </w:pPr>
      <w:r w:rsidRPr="0023702A">
        <w:t>2.</w:t>
      </w:r>
      <w:r w:rsidRPr="0023702A">
        <w:tab/>
        <w:t>VEIKLIOJI MEDŽIAGA IR JOS KIEKIS</w:t>
      </w:r>
    </w:p>
    <w:p w14:paraId="47A57AE8" w14:textId="77777777" w:rsidR="006314DF" w:rsidRPr="0023702A" w:rsidRDefault="006314DF" w:rsidP="008B1758">
      <w:pPr>
        <w:pStyle w:val="BTEMEASMCA"/>
        <w:rPr>
          <w:lang w:val="lt-LT"/>
        </w:rPr>
      </w:pPr>
    </w:p>
    <w:p w14:paraId="3268F8F7" w14:textId="77777777" w:rsidR="006314DF" w:rsidRPr="0023702A" w:rsidRDefault="00CC1EFB" w:rsidP="006314DF">
      <w:pPr>
        <w:rPr>
          <w:sz w:val="22"/>
          <w:szCs w:val="22"/>
        </w:rPr>
      </w:pPr>
      <w:r>
        <w:rPr>
          <w:sz w:val="22"/>
          <w:szCs w:val="22"/>
        </w:rPr>
        <w:t xml:space="preserve">Kiekvienoje </w:t>
      </w:r>
      <w:r w:rsidR="006314DF" w:rsidRPr="0023702A">
        <w:rPr>
          <w:sz w:val="22"/>
          <w:szCs w:val="22"/>
        </w:rPr>
        <w:t xml:space="preserve">tabletėje yra 2 mg </w:t>
      </w:r>
      <w:proofErr w:type="spellStart"/>
      <w:r w:rsidR="006314DF" w:rsidRPr="0023702A">
        <w:rPr>
          <w:sz w:val="22"/>
          <w:szCs w:val="22"/>
        </w:rPr>
        <w:t>triheksifenidilio</w:t>
      </w:r>
      <w:proofErr w:type="spellEnd"/>
      <w:r w:rsidR="006314DF" w:rsidRPr="0023702A">
        <w:rPr>
          <w:sz w:val="22"/>
          <w:szCs w:val="22"/>
        </w:rPr>
        <w:t xml:space="preserve"> hidrochlorido.</w:t>
      </w:r>
    </w:p>
    <w:p w14:paraId="0023D7AD" w14:textId="77777777" w:rsidR="006314DF" w:rsidRPr="0023702A" w:rsidRDefault="006314DF" w:rsidP="008B1758">
      <w:pPr>
        <w:pStyle w:val="BTEMEASMCA"/>
        <w:rPr>
          <w:lang w:val="lt-LT"/>
        </w:rPr>
      </w:pPr>
    </w:p>
    <w:p w14:paraId="7A15C74F" w14:textId="77777777" w:rsidR="006314DF" w:rsidRPr="0023702A" w:rsidRDefault="006314DF" w:rsidP="009F119D">
      <w:pPr>
        <w:pStyle w:val="BTEMEASMCA"/>
        <w:rPr>
          <w:lang w:val="lt-LT"/>
        </w:rPr>
      </w:pPr>
    </w:p>
    <w:p w14:paraId="308C1C23" w14:textId="77777777" w:rsidR="006314DF" w:rsidRPr="0023702A" w:rsidRDefault="006314DF" w:rsidP="006314DF">
      <w:pPr>
        <w:pStyle w:val="PI-1labEMEASMCA"/>
        <w:rPr>
          <w:highlight w:val="lightGray"/>
        </w:rPr>
      </w:pPr>
      <w:r w:rsidRPr="0023702A">
        <w:t>3.</w:t>
      </w:r>
      <w:r w:rsidRPr="0023702A">
        <w:tab/>
        <w:t>PAGALBINIŲ MEDŽIAGŲ SĄRAŠAS</w:t>
      </w:r>
    </w:p>
    <w:p w14:paraId="0A2024F0" w14:textId="77777777" w:rsidR="006314DF" w:rsidRPr="0023702A" w:rsidRDefault="006314DF" w:rsidP="008B1758">
      <w:pPr>
        <w:pStyle w:val="BTEMEASMCA"/>
        <w:rPr>
          <w:lang w:val="lt-LT"/>
        </w:rPr>
      </w:pPr>
    </w:p>
    <w:p w14:paraId="0E35C3D6" w14:textId="77777777" w:rsidR="006314DF" w:rsidRPr="0023702A" w:rsidRDefault="006314DF" w:rsidP="006314DF">
      <w:pPr>
        <w:ind w:left="567" w:hanging="567"/>
        <w:rPr>
          <w:caps/>
          <w:sz w:val="22"/>
          <w:szCs w:val="22"/>
        </w:rPr>
      </w:pPr>
      <w:r w:rsidRPr="0023702A">
        <w:rPr>
          <w:sz w:val="22"/>
          <w:szCs w:val="22"/>
        </w:rPr>
        <w:t>Sudėtyje yra sacharozės.</w:t>
      </w:r>
    </w:p>
    <w:p w14:paraId="3FA6A882" w14:textId="77777777" w:rsidR="006314DF" w:rsidRPr="0023702A" w:rsidRDefault="006314DF" w:rsidP="008B1758">
      <w:pPr>
        <w:pStyle w:val="BTEMEASMCA"/>
        <w:rPr>
          <w:lang w:val="lt-LT"/>
        </w:rPr>
      </w:pPr>
    </w:p>
    <w:p w14:paraId="779B4CCE" w14:textId="77777777" w:rsidR="006314DF" w:rsidRPr="0023702A" w:rsidRDefault="006314DF" w:rsidP="009F119D">
      <w:pPr>
        <w:pStyle w:val="BTEMEASMCA"/>
        <w:rPr>
          <w:lang w:val="lt-LT"/>
        </w:rPr>
      </w:pPr>
    </w:p>
    <w:p w14:paraId="1BDE62EA" w14:textId="77777777" w:rsidR="006314DF" w:rsidRPr="0023702A" w:rsidRDefault="006314DF" w:rsidP="006314DF">
      <w:pPr>
        <w:pStyle w:val="PI-1labEMEASMCA"/>
      </w:pPr>
      <w:r w:rsidRPr="0023702A">
        <w:t>4.</w:t>
      </w:r>
      <w:r w:rsidRPr="0023702A">
        <w:tab/>
        <w:t>FARMACINĖ FORMA IR KIEKIS PAKUOTĖJE</w:t>
      </w:r>
    </w:p>
    <w:p w14:paraId="3D856A06" w14:textId="77777777" w:rsidR="006314DF" w:rsidRPr="0023702A" w:rsidRDefault="006314DF" w:rsidP="008B1758">
      <w:pPr>
        <w:pStyle w:val="BTEMEASMCA"/>
        <w:rPr>
          <w:lang w:val="lt-LT"/>
        </w:rPr>
      </w:pPr>
    </w:p>
    <w:p w14:paraId="424138CD" w14:textId="77777777" w:rsidR="00CC1EFB" w:rsidRDefault="00CC1EFB" w:rsidP="00CC1EFB">
      <w:pPr>
        <w:rPr>
          <w:sz w:val="22"/>
          <w:szCs w:val="22"/>
          <w:lang w:val="pt-BR"/>
        </w:rPr>
      </w:pPr>
      <w:r>
        <w:rPr>
          <w:sz w:val="22"/>
          <w:szCs w:val="22"/>
          <w:highlight w:val="lightGray"/>
        </w:rPr>
        <w:t>Tabletės</w:t>
      </w:r>
      <w:r>
        <w:rPr>
          <w:sz w:val="22"/>
          <w:szCs w:val="22"/>
        </w:rPr>
        <w:t xml:space="preserve"> </w:t>
      </w:r>
    </w:p>
    <w:p w14:paraId="5B2CFB65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>50 tablečių</w:t>
      </w:r>
    </w:p>
    <w:p w14:paraId="67B5333F" w14:textId="77777777" w:rsidR="006314DF" w:rsidRPr="0023702A" w:rsidRDefault="006314DF" w:rsidP="008B1758">
      <w:pPr>
        <w:pStyle w:val="BTEMEASMCA"/>
        <w:rPr>
          <w:lang w:val="lt-LT"/>
        </w:rPr>
      </w:pPr>
    </w:p>
    <w:p w14:paraId="2D7BE4C2" w14:textId="77777777" w:rsidR="006314DF" w:rsidRPr="0023702A" w:rsidRDefault="006314DF" w:rsidP="009F119D">
      <w:pPr>
        <w:pStyle w:val="BTEMEASMCA"/>
        <w:rPr>
          <w:lang w:val="lt-LT"/>
        </w:rPr>
      </w:pPr>
    </w:p>
    <w:p w14:paraId="0503BD66" w14:textId="77777777" w:rsidR="006314DF" w:rsidRPr="0023702A" w:rsidRDefault="006314DF" w:rsidP="006314DF">
      <w:pPr>
        <w:pStyle w:val="PI-1labEMEASMCA"/>
        <w:rPr>
          <w:highlight w:val="lightGray"/>
        </w:rPr>
      </w:pPr>
      <w:r w:rsidRPr="0023702A">
        <w:t>5.</w:t>
      </w:r>
      <w:r w:rsidRPr="0023702A">
        <w:tab/>
        <w:t>VARTOJIMO METODAS IR BŪDAS (-AI)</w:t>
      </w:r>
    </w:p>
    <w:p w14:paraId="7B859A23" w14:textId="77777777" w:rsidR="006314DF" w:rsidRPr="0023702A" w:rsidRDefault="006314DF" w:rsidP="008B1758">
      <w:pPr>
        <w:pStyle w:val="BTEMEASMCA"/>
        <w:rPr>
          <w:lang w:val="lt-LT"/>
        </w:rPr>
      </w:pPr>
    </w:p>
    <w:p w14:paraId="4F7737BC" w14:textId="77777777" w:rsidR="006314DF" w:rsidRPr="0023702A" w:rsidRDefault="006314DF" w:rsidP="009F119D">
      <w:pPr>
        <w:pStyle w:val="BTEMEASMCA"/>
        <w:rPr>
          <w:lang w:val="lt-LT"/>
        </w:rPr>
      </w:pPr>
      <w:r w:rsidRPr="0023702A">
        <w:rPr>
          <w:lang w:val="lt-LT"/>
        </w:rPr>
        <w:t>Vartoti per burną.</w:t>
      </w:r>
    </w:p>
    <w:p w14:paraId="2BA20D6D" w14:textId="77777777" w:rsidR="006314DF" w:rsidRPr="0023702A" w:rsidRDefault="006314DF" w:rsidP="00936C49">
      <w:pPr>
        <w:pStyle w:val="BTEMEASMCA"/>
        <w:rPr>
          <w:lang w:val="lt-LT"/>
        </w:rPr>
      </w:pPr>
      <w:r w:rsidRPr="0023702A">
        <w:rPr>
          <w:lang w:val="lt-LT"/>
        </w:rPr>
        <w:t>Prieš vartojimą perskaitykite pakuotės lapelį.</w:t>
      </w:r>
    </w:p>
    <w:p w14:paraId="02E9D82E" w14:textId="77777777" w:rsidR="006314DF" w:rsidRPr="0023702A" w:rsidRDefault="006314DF" w:rsidP="00D36F3B">
      <w:pPr>
        <w:pStyle w:val="BTEMEASMCA"/>
        <w:rPr>
          <w:lang w:val="lt-LT"/>
        </w:rPr>
      </w:pPr>
    </w:p>
    <w:p w14:paraId="60171E6C" w14:textId="77777777" w:rsidR="006314DF" w:rsidRPr="0023702A" w:rsidRDefault="006314DF" w:rsidP="00D36F3B">
      <w:pPr>
        <w:pStyle w:val="BTEMEASMCA"/>
        <w:rPr>
          <w:lang w:val="lt-LT"/>
        </w:rPr>
      </w:pPr>
    </w:p>
    <w:p w14:paraId="71F6FA89" w14:textId="77777777" w:rsidR="006314DF" w:rsidRPr="0023702A" w:rsidRDefault="006314DF" w:rsidP="006314DF">
      <w:pPr>
        <w:pStyle w:val="PI-1labEMEASMCA"/>
      </w:pPr>
      <w:r w:rsidRPr="0023702A">
        <w:t>6.</w:t>
      </w:r>
      <w:r w:rsidRPr="0023702A">
        <w:tab/>
        <w:t>SPECIALUS ĮSPĖJIMAS, KAD VAISTINĮ PREPARATĄ BŪTINA LAIKYTI VAIKAMS NEPAS</w:t>
      </w:r>
      <w:r w:rsidR="00D36F3B" w:rsidRPr="0023702A">
        <w:t>TEBIMOJE IR NEPASIEKIAMOJE</w:t>
      </w:r>
      <w:r w:rsidRPr="0023702A">
        <w:t xml:space="preserve"> VIETOJE</w:t>
      </w:r>
    </w:p>
    <w:p w14:paraId="2AF660CB" w14:textId="77777777" w:rsidR="006314DF" w:rsidRPr="0023702A" w:rsidRDefault="006314DF" w:rsidP="008B1758">
      <w:pPr>
        <w:pStyle w:val="BTEMEASMCA"/>
        <w:rPr>
          <w:lang w:val="lt-LT"/>
        </w:rPr>
      </w:pPr>
    </w:p>
    <w:p w14:paraId="48EC0B83" w14:textId="77777777" w:rsidR="006314DF" w:rsidRPr="0023702A" w:rsidRDefault="006314DF" w:rsidP="009F119D">
      <w:pPr>
        <w:pStyle w:val="BTEMEASMCA"/>
        <w:rPr>
          <w:lang w:val="lt-LT"/>
        </w:rPr>
      </w:pPr>
      <w:r w:rsidRPr="0023702A">
        <w:rPr>
          <w:lang w:val="lt-LT"/>
        </w:rPr>
        <w:t xml:space="preserve">Laikyti vaikams </w:t>
      </w:r>
      <w:r w:rsidR="00D36F3B" w:rsidRPr="0023702A">
        <w:rPr>
          <w:lang w:val="lt-LT"/>
        </w:rPr>
        <w:t xml:space="preserve">nepastebimoje ir </w:t>
      </w:r>
      <w:r w:rsidRPr="0023702A">
        <w:rPr>
          <w:lang w:val="lt-LT"/>
        </w:rPr>
        <w:t>nepasiekiamoje</w:t>
      </w:r>
      <w:r w:rsidR="00D36F3B" w:rsidRPr="0023702A">
        <w:rPr>
          <w:lang w:val="lt-LT"/>
        </w:rPr>
        <w:t xml:space="preserve"> </w:t>
      </w:r>
      <w:r w:rsidRPr="0023702A">
        <w:rPr>
          <w:lang w:val="lt-LT"/>
        </w:rPr>
        <w:t>vietoje.</w:t>
      </w:r>
    </w:p>
    <w:p w14:paraId="22826A2C" w14:textId="77777777" w:rsidR="006314DF" w:rsidRPr="0023702A" w:rsidRDefault="006314DF" w:rsidP="00936C49">
      <w:pPr>
        <w:pStyle w:val="BTEMEASMCA"/>
        <w:rPr>
          <w:lang w:val="lt-LT"/>
        </w:rPr>
      </w:pPr>
    </w:p>
    <w:p w14:paraId="002FDBB3" w14:textId="77777777" w:rsidR="006314DF" w:rsidRPr="0023702A" w:rsidRDefault="006314DF" w:rsidP="00D36F3B">
      <w:pPr>
        <w:pStyle w:val="BTEMEASMCA"/>
        <w:rPr>
          <w:lang w:val="lt-LT"/>
        </w:rPr>
      </w:pPr>
    </w:p>
    <w:p w14:paraId="470C20F8" w14:textId="77777777" w:rsidR="006314DF" w:rsidRPr="0023702A" w:rsidRDefault="006314DF" w:rsidP="006314DF">
      <w:pPr>
        <w:pStyle w:val="PI-1labEMEASMCA"/>
        <w:rPr>
          <w:highlight w:val="lightGray"/>
        </w:rPr>
      </w:pPr>
      <w:r w:rsidRPr="0023702A">
        <w:t>7.</w:t>
      </w:r>
      <w:r w:rsidRPr="0023702A">
        <w:tab/>
        <w:t>KITAS (-I) SPECIALUS (-ŪS) ĮSPĖJIMAS (-AI) (JEI REIKIA)</w:t>
      </w:r>
    </w:p>
    <w:p w14:paraId="375993C0" w14:textId="77777777" w:rsidR="006314DF" w:rsidRPr="0023702A" w:rsidRDefault="006314DF" w:rsidP="008B1758">
      <w:pPr>
        <w:pStyle w:val="BTEMEASMCA"/>
        <w:rPr>
          <w:lang w:val="lt-LT"/>
        </w:rPr>
      </w:pPr>
    </w:p>
    <w:p w14:paraId="028603D2" w14:textId="77777777" w:rsidR="006314DF" w:rsidRPr="0023702A" w:rsidRDefault="006314DF" w:rsidP="009F119D">
      <w:pPr>
        <w:pStyle w:val="BTEMEASMCA"/>
        <w:rPr>
          <w:lang w:val="lt-LT"/>
        </w:rPr>
      </w:pPr>
    </w:p>
    <w:p w14:paraId="6A4D454F" w14:textId="77777777" w:rsidR="006314DF" w:rsidRPr="0023702A" w:rsidRDefault="006314DF" w:rsidP="006314DF">
      <w:pPr>
        <w:pStyle w:val="PI-1labEMEASMCA"/>
        <w:rPr>
          <w:highlight w:val="lightGray"/>
        </w:rPr>
      </w:pPr>
      <w:r w:rsidRPr="0023702A">
        <w:t>8.</w:t>
      </w:r>
      <w:r w:rsidRPr="0023702A">
        <w:tab/>
        <w:t>TINKAMUMO LAIKAS</w:t>
      </w:r>
    </w:p>
    <w:p w14:paraId="3168E67B" w14:textId="77777777" w:rsidR="006314DF" w:rsidRPr="0023702A" w:rsidRDefault="006314DF" w:rsidP="008B1758">
      <w:pPr>
        <w:pStyle w:val="BTEMEASMCA"/>
        <w:rPr>
          <w:lang w:val="lt-LT"/>
        </w:rPr>
      </w:pPr>
    </w:p>
    <w:p w14:paraId="205ED40D" w14:textId="77777777" w:rsidR="006314DF" w:rsidRPr="0023702A" w:rsidRDefault="00CC1EFB" w:rsidP="009F119D">
      <w:pPr>
        <w:pStyle w:val="BTEMEASMCA"/>
        <w:rPr>
          <w:lang w:val="lt-LT"/>
        </w:rPr>
      </w:pPr>
      <w:r>
        <w:rPr>
          <w:lang w:val="pt-PT"/>
        </w:rPr>
        <w:t xml:space="preserve">EXP </w:t>
      </w:r>
      <w:r w:rsidRPr="00215D6E">
        <w:rPr>
          <w:lang w:val="pt-PT"/>
        </w:rPr>
        <w:t>{</w:t>
      </w:r>
      <w:r>
        <w:rPr>
          <w:lang w:val="pt-PT"/>
        </w:rPr>
        <w:t>mm</w:t>
      </w:r>
      <w:r w:rsidRPr="00215D6E">
        <w:rPr>
          <w:lang w:val="pt-PT"/>
        </w:rPr>
        <w:t xml:space="preserve"> </w:t>
      </w:r>
      <w:r>
        <w:rPr>
          <w:lang w:val="pt-PT"/>
        </w:rPr>
        <w:t>MMMM</w:t>
      </w:r>
      <w:r w:rsidRPr="00215D6E">
        <w:rPr>
          <w:lang w:val="pt-PT"/>
        </w:rPr>
        <w:t>}</w:t>
      </w:r>
    </w:p>
    <w:p w14:paraId="70F9C89E" w14:textId="77777777" w:rsidR="006314DF" w:rsidRPr="0023702A" w:rsidRDefault="006314DF" w:rsidP="00936C49">
      <w:pPr>
        <w:pStyle w:val="BTEMEASMCA"/>
        <w:rPr>
          <w:lang w:val="lt-LT"/>
        </w:rPr>
      </w:pPr>
    </w:p>
    <w:p w14:paraId="399243B2" w14:textId="77777777" w:rsidR="006314DF" w:rsidRPr="0023702A" w:rsidRDefault="006314DF" w:rsidP="00D36F3B">
      <w:pPr>
        <w:pStyle w:val="BTEMEASMCA"/>
        <w:rPr>
          <w:lang w:val="lt-LT"/>
        </w:rPr>
      </w:pPr>
    </w:p>
    <w:p w14:paraId="3B3BC587" w14:textId="77777777" w:rsidR="006314DF" w:rsidRPr="0023702A" w:rsidRDefault="006314DF" w:rsidP="006314DF">
      <w:pPr>
        <w:pStyle w:val="PI-1labEMEASMCA"/>
      </w:pPr>
      <w:r w:rsidRPr="0023702A">
        <w:t>9.</w:t>
      </w:r>
      <w:r w:rsidRPr="0023702A">
        <w:tab/>
        <w:t>SPECIALIOS LAIKYMO SĄLYGOS</w:t>
      </w:r>
    </w:p>
    <w:p w14:paraId="7F1598EA" w14:textId="77777777" w:rsidR="006314DF" w:rsidRPr="0023702A" w:rsidRDefault="006314DF" w:rsidP="008B1758">
      <w:pPr>
        <w:pStyle w:val="BTEMEASMCA"/>
        <w:rPr>
          <w:lang w:val="lt-LT"/>
        </w:rPr>
      </w:pPr>
    </w:p>
    <w:p w14:paraId="7A985725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Laikyti ne aukštesnėje kaip 25 </w:t>
      </w:r>
      <w:r w:rsidRPr="0023702A">
        <w:rPr>
          <w:sz w:val="22"/>
          <w:szCs w:val="22"/>
        </w:rPr>
        <w:sym w:font="Symbol" w:char="00B0"/>
      </w:r>
      <w:r w:rsidRPr="0023702A">
        <w:rPr>
          <w:sz w:val="22"/>
          <w:szCs w:val="22"/>
        </w:rPr>
        <w:t xml:space="preserve">C temperatūroje. </w:t>
      </w:r>
    </w:p>
    <w:p w14:paraId="4154164F" w14:textId="77777777" w:rsidR="006314DF" w:rsidRPr="00CC1EFB" w:rsidRDefault="006314DF" w:rsidP="006314DF">
      <w:pPr>
        <w:ind w:left="567" w:hanging="567"/>
        <w:rPr>
          <w:sz w:val="22"/>
          <w:szCs w:val="22"/>
        </w:rPr>
      </w:pPr>
      <w:r w:rsidRPr="00CC1EFB">
        <w:rPr>
          <w:sz w:val="22"/>
          <w:szCs w:val="22"/>
        </w:rPr>
        <w:t>Lizdin</w:t>
      </w:r>
      <w:r w:rsidR="00CC1EFB">
        <w:rPr>
          <w:sz w:val="22"/>
          <w:szCs w:val="22"/>
        </w:rPr>
        <w:t>ę</w:t>
      </w:r>
      <w:r w:rsidRPr="00CC1EFB">
        <w:rPr>
          <w:sz w:val="22"/>
          <w:szCs w:val="22"/>
        </w:rPr>
        <w:t xml:space="preserve"> plokštel</w:t>
      </w:r>
      <w:r w:rsidR="00CC1EFB">
        <w:rPr>
          <w:sz w:val="22"/>
          <w:szCs w:val="22"/>
        </w:rPr>
        <w:t>ę</w:t>
      </w:r>
      <w:r w:rsidRPr="00CC1EFB">
        <w:rPr>
          <w:sz w:val="22"/>
          <w:szCs w:val="22"/>
        </w:rPr>
        <w:t xml:space="preserve"> laikyti išorinėje dėžutėje, kad </w:t>
      </w:r>
      <w:r w:rsidR="00D36F3B" w:rsidRPr="00CC1EFB">
        <w:rPr>
          <w:sz w:val="22"/>
          <w:szCs w:val="22"/>
        </w:rPr>
        <w:t xml:space="preserve">vaistas </w:t>
      </w:r>
      <w:r w:rsidRPr="00CC1EFB">
        <w:rPr>
          <w:sz w:val="22"/>
          <w:szCs w:val="22"/>
        </w:rPr>
        <w:t>būtų apsaugotas nuo šviesos.</w:t>
      </w:r>
    </w:p>
    <w:p w14:paraId="51E8B5E1" w14:textId="77777777" w:rsidR="006314DF" w:rsidRPr="0023702A" w:rsidRDefault="006314DF" w:rsidP="008B1758">
      <w:pPr>
        <w:pStyle w:val="BTEMEASMCA"/>
        <w:rPr>
          <w:lang w:val="lt-LT"/>
        </w:rPr>
      </w:pPr>
    </w:p>
    <w:p w14:paraId="67966921" w14:textId="77777777" w:rsidR="006314DF" w:rsidRPr="0023702A" w:rsidRDefault="006314DF" w:rsidP="009F119D">
      <w:pPr>
        <w:pStyle w:val="BTEMEASMCA"/>
        <w:rPr>
          <w:lang w:val="lt-LT"/>
        </w:rPr>
      </w:pPr>
    </w:p>
    <w:p w14:paraId="104C0283" w14:textId="77777777" w:rsidR="006314DF" w:rsidRPr="0023702A" w:rsidRDefault="006314DF" w:rsidP="006314DF">
      <w:pPr>
        <w:pStyle w:val="PI-1labEMEASMCA"/>
      </w:pPr>
      <w:r w:rsidRPr="0023702A">
        <w:lastRenderedPageBreak/>
        <w:t>10.</w:t>
      </w:r>
      <w:r w:rsidRPr="0023702A">
        <w:tab/>
        <w:t xml:space="preserve">SPECIALIOS ATSARGUMO PRIEMONĖS DĖL NESUVARTOTO </w:t>
      </w:r>
      <w:r w:rsidRPr="0023702A">
        <w:rPr>
          <w:bCs/>
        </w:rPr>
        <w:t xml:space="preserve">VAISTINIO PREPARATO AR JO ATLIEKŲ </w:t>
      </w:r>
      <w:r w:rsidRPr="0023702A">
        <w:t>TVARKYMO (JEI REIKIA)</w:t>
      </w:r>
    </w:p>
    <w:p w14:paraId="4F09282A" w14:textId="77777777" w:rsidR="006314DF" w:rsidRPr="0023702A" w:rsidRDefault="006314DF" w:rsidP="008B1758">
      <w:pPr>
        <w:pStyle w:val="BTEMEASMCA"/>
        <w:rPr>
          <w:lang w:val="lt-LT"/>
        </w:rPr>
      </w:pPr>
    </w:p>
    <w:p w14:paraId="2D56C586" w14:textId="77777777" w:rsidR="006314DF" w:rsidRPr="0023702A" w:rsidRDefault="006314DF" w:rsidP="009F119D">
      <w:pPr>
        <w:pStyle w:val="BTEMEASMCA"/>
        <w:rPr>
          <w:lang w:val="lt-LT"/>
        </w:rPr>
      </w:pPr>
    </w:p>
    <w:p w14:paraId="74E47F97" w14:textId="77777777" w:rsidR="006314DF" w:rsidRPr="0023702A" w:rsidRDefault="006314DF" w:rsidP="006314DF">
      <w:pPr>
        <w:pStyle w:val="PI-1labEMEASMCA"/>
      </w:pPr>
      <w:r w:rsidRPr="0023702A">
        <w:t>11.</w:t>
      </w:r>
      <w:r w:rsidRPr="0023702A">
        <w:tab/>
        <w:t>R</w:t>
      </w:r>
      <w:r w:rsidR="00D36F3B" w:rsidRPr="0023702A">
        <w:t>EGISTRUOTOJO</w:t>
      </w:r>
      <w:r w:rsidRPr="0023702A">
        <w:t xml:space="preserve"> PAVADINIMAS IR ADRESAS</w:t>
      </w:r>
    </w:p>
    <w:p w14:paraId="7CFFC2DB" w14:textId="77777777" w:rsidR="006314DF" w:rsidRPr="0023702A" w:rsidRDefault="006314DF" w:rsidP="008B1758">
      <w:pPr>
        <w:pStyle w:val="BTEMEASMCA"/>
        <w:rPr>
          <w:lang w:val="lt-LT"/>
        </w:rPr>
      </w:pPr>
    </w:p>
    <w:p w14:paraId="7AE34743" w14:textId="5D7C3C95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>[</w:t>
      </w:r>
      <w:proofErr w:type="spellStart"/>
      <w:r w:rsidRPr="0023702A">
        <w:rPr>
          <w:sz w:val="22"/>
          <w:szCs w:val="22"/>
        </w:rPr>
        <w:t>Logo</w:t>
      </w:r>
      <w:proofErr w:type="spellEnd"/>
      <w:r w:rsidRPr="0023702A">
        <w:rPr>
          <w:sz w:val="22"/>
          <w:szCs w:val="22"/>
        </w:rPr>
        <w:t>]</w:t>
      </w:r>
    </w:p>
    <w:p w14:paraId="7C31D158" w14:textId="77777777" w:rsidR="006314DF" w:rsidRPr="00CC1EFB" w:rsidRDefault="006314DF" w:rsidP="006314DF">
      <w:pPr>
        <w:rPr>
          <w:sz w:val="22"/>
          <w:szCs w:val="22"/>
        </w:rPr>
      </w:pPr>
      <w:r w:rsidRPr="00CC1EFB">
        <w:rPr>
          <w:sz w:val="22"/>
          <w:szCs w:val="22"/>
        </w:rPr>
        <w:t xml:space="preserve">AS GRINDEKS. </w:t>
      </w:r>
      <w:proofErr w:type="spellStart"/>
      <w:r w:rsidRPr="00CC1EFB">
        <w:rPr>
          <w:sz w:val="22"/>
          <w:szCs w:val="22"/>
        </w:rPr>
        <w:t>Krustpils</w:t>
      </w:r>
      <w:proofErr w:type="spellEnd"/>
      <w:r w:rsidRPr="00CC1EFB">
        <w:rPr>
          <w:sz w:val="22"/>
          <w:szCs w:val="22"/>
        </w:rPr>
        <w:t xml:space="preserve"> </w:t>
      </w:r>
      <w:proofErr w:type="spellStart"/>
      <w:r w:rsidRPr="00CC1EFB">
        <w:rPr>
          <w:sz w:val="22"/>
          <w:szCs w:val="22"/>
        </w:rPr>
        <w:t>iela</w:t>
      </w:r>
      <w:proofErr w:type="spellEnd"/>
      <w:r w:rsidRPr="00CC1EFB">
        <w:rPr>
          <w:sz w:val="22"/>
          <w:szCs w:val="22"/>
        </w:rPr>
        <w:t xml:space="preserve"> 53, </w:t>
      </w:r>
      <w:proofErr w:type="spellStart"/>
      <w:r w:rsidRPr="00CC1EFB">
        <w:rPr>
          <w:sz w:val="22"/>
          <w:szCs w:val="22"/>
        </w:rPr>
        <w:t>Rīga</w:t>
      </w:r>
      <w:proofErr w:type="spellEnd"/>
      <w:r w:rsidRPr="00CC1EFB">
        <w:rPr>
          <w:sz w:val="22"/>
          <w:szCs w:val="22"/>
        </w:rPr>
        <w:t>, LV-1057, Latvija</w:t>
      </w:r>
    </w:p>
    <w:p w14:paraId="1E390E7D" w14:textId="77777777" w:rsidR="006314DF" w:rsidRPr="0023702A" w:rsidRDefault="006314DF" w:rsidP="008B1758">
      <w:pPr>
        <w:pStyle w:val="BTEMEASMCA"/>
        <w:rPr>
          <w:lang w:val="lt-LT"/>
        </w:rPr>
      </w:pPr>
    </w:p>
    <w:p w14:paraId="0DED8C15" w14:textId="77777777" w:rsidR="006314DF" w:rsidRPr="0023702A" w:rsidRDefault="006314DF" w:rsidP="009F119D">
      <w:pPr>
        <w:pStyle w:val="BTEMEASMCA"/>
        <w:rPr>
          <w:lang w:val="lt-LT"/>
        </w:rPr>
      </w:pPr>
    </w:p>
    <w:p w14:paraId="6D23BDB8" w14:textId="77777777" w:rsidR="006314DF" w:rsidRPr="0023702A" w:rsidRDefault="006314DF" w:rsidP="006314DF">
      <w:pPr>
        <w:pStyle w:val="PI-1labEMEASMCA"/>
      </w:pPr>
      <w:r w:rsidRPr="0023702A">
        <w:t>12.</w:t>
      </w:r>
      <w:r w:rsidRPr="0023702A">
        <w:tab/>
        <w:t>R</w:t>
      </w:r>
      <w:r w:rsidR="00A45C32" w:rsidRPr="0023702A">
        <w:t>EGISTRACIJOS PAŽYMĖJIMO</w:t>
      </w:r>
      <w:r w:rsidRPr="0023702A">
        <w:t xml:space="preserve"> NUMERIS </w:t>
      </w:r>
    </w:p>
    <w:p w14:paraId="0F322F9C" w14:textId="77777777" w:rsidR="006314DF" w:rsidRPr="0023702A" w:rsidRDefault="006314DF" w:rsidP="008B1758">
      <w:pPr>
        <w:pStyle w:val="BTEMEASMCA"/>
        <w:rPr>
          <w:lang w:val="lt-LT"/>
        </w:rPr>
      </w:pPr>
    </w:p>
    <w:p w14:paraId="13593F94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>LT/1/97/3085/001</w:t>
      </w:r>
    </w:p>
    <w:p w14:paraId="61E8C451" w14:textId="77777777" w:rsidR="006314DF" w:rsidRPr="0023702A" w:rsidRDefault="006314DF" w:rsidP="008B1758">
      <w:pPr>
        <w:pStyle w:val="BTEMEASMCA"/>
        <w:rPr>
          <w:lang w:val="lt-LT"/>
        </w:rPr>
      </w:pPr>
    </w:p>
    <w:p w14:paraId="39C03011" w14:textId="77777777" w:rsidR="006314DF" w:rsidRPr="0023702A" w:rsidRDefault="006314DF" w:rsidP="009F119D">
      <w:pPr>
        <w:pStyle w:val="BTEMEASMCA"/>
        <w:rPr>
          <w:lang w:val="lt-LT"/>
        </w:rPr>
      </w:pPr>
    </w:p>
    <w:p w14:paraId="1D00D172" w14:textId="77777777" w:rsidR="006314DF" w:rsidRPr="0023702A" w:rsidRDefault="006314DF" w:rsidP="006314DF">
      <w:pPr>
        <w:pStyle w:val="PI-1labEMEASMCA"/>
      </w:pPr>
      <w:r w:rsidRPr="0023702A">
        <w:t>13.</w:t>
      </w:r>
      <w:r w:rsidRPr="0023702A">
        <w:tab/>
        <w:t>SERIJOS NUMERIS</w:t>
      </w:r>
    </w:p>
    <w:p w14:paraId="436FD104" w14:textId="77777777" w:rsidR="006314DF" w:rsidRPr="0023702A" w:rsidRDefault="006314DF" w:rsidP="008B1758">
      <w:pPr>
        <w:pStyle w:val="BTEMEASMCA"/>
        <w:rPr>
          <w:lang w:val="lt-LT"/>
        </w:rPr>
      </w:pPr>
    </w:p>
    <w:p w14:paraId="33B24EAF" w14:textId="77777777" w:rsidR="006314DF" w:rsidRPr="0023702A" w:rsidRDefault="00CC1EFB" w:rsidP="006314DF">
      <w:pPr>
        <w:ind w:left="567" w:hanging="567"/>
        <w:rPr>
          <w:sz w:val="22"/>
          <w:szCs w:val="22"/>
        </w:rPr>
      </w:pPr>
      <w:proofErr w:type="spellStart"/>
      <w:r>
        <w:rPr>
          <w:sz w:val="22"/>
          <w:szCs w:val="22"/>
        </w:rPr>
        <w:t>Lot</w:t>
      </w:r>
      <w:proofErr w:type="spellEnd"/>
      <w:r>
        <w:rPr>
          <w:sz w:val="22"/>
          <w:szCs w:val="22"/>
        </w:rPr>
        <w:t xml:space="preserve"> {numeris}</w:t>
      </w:r>
    </w:p>
    <w:p w14:paraId="5A816D4F" w14:textId="77777777" w:rsidR="006314DF" w:rsidRPr="0023702A" w:rsidRDefault="006314DF" w:rsidP="008B1758">
      <w:pPr>
        <w:pStyle w:val="BTEMEASMCA"/>
        <w:rPr>
          <w:lang w:val="lt-LT"/>
        </w:rPr>
      </w:pPr>
    </w:p>
    <w:p w14:paraId="324B5275" w14:textId="77777777" w:rsidR="006314DF" w:rsidRPr="0023702A" w:rsidRDefault="006314DF" w:rsidP="009F119D">
      <w:pPr>
        <w:pStyle w:val="BTEMEASMCA"/>
        <w:rPr>
          <w:lang w:val="lt-LT"/>
        </w:rPr>
      </w:pPr>
    </w:p>
    <w:p w14:paraId="0EA7156B" w14:textId="77777777" w:rsidR="006314DF" w:rsidRPr="0023702A" w:rsidRDefault="006314DF" w:rsidP="006314DF">
      <w:pPr>
        <w:pStyle w:val="PI-1labEMEASMCA"/>
      </w:pPr>
      <w:r w:rsidRPr="0023702A">
        <w:t>14.</w:t>
      </w:r>
      <w:r w:rsidRPr="0023702A">
        <w:tab/>
        <w:t>PARDAVIMO (IŠDAVIMO) TVARKA</w:t>
      </w:r>
    </w:p>
    <w:p w14:paraId="3AED6537" w14:textId="77777777" w:rsidR="006314DF" w:rsidRPr="0023702A" w:rsidRDefault="006314DF" w:rsidP="008B1758">
      <w:pPr>
        <w:pStyle w:val="BTEMEASMCA"/>
        <w:rPr>
          <w:lang w:val="lt-LT"/>
        </w:rPr>
      </w:pPr>
    </w:p>
    <w:p w14:paraId="4050C36D" w14:textId="77777777" w:rsidR="006314DF" w:rsidRPr="0023702A" w:rsidRDefault="006314DF" w:rsidP="009F119D">
      <w:pPr>
        <w:pStyle w:val="BTEMEASMCA"/>
        <w:rPr>
          <w:lang w:val="lt-LT"/>
        </w:rPr>
      </w:pPr>
      <w:r w:rsidRPr="0023702A">
        <w:rPr>
          <w:lang w:val="lt-LT"/>
        </w:rPr>
        <w:t xml:space="preserve">Receptinis </w:t>
      </w:r>
      <w:r w:rsidR="00A45C32" w:rsidRPr="0023702A">
        <w:rPr>
          <w:lang w:val="lt-LT"/>
        </w:rPr>
        <w:t>vaistas.</w:t>
      </w:r>
    </w:p>
    <w:p w14:paraId="7565FB45" w14:textId="77777777" w:rsidR="006314DF" w:rsidRPr="0023702A" w:rsidRDefault="006314DF" w:rsidP="00936C49">
      <w:pPr>
        <w:pStyle w:val="BTEMEASMCA"/>
        <w:rPr>
          <w:lang w:val="lt-LT"/>
        </w:rPr>
      </w:pPr>
    </w:p>
    <w:p w14:paraId="64657BA1" w14:textId="77777777" w:rsidR="006314DF" w:rsidRPr="0023702A" w:rsidRDefault="006314DF" w:rsidP="00D36F3B">
      <w:pPr>
        <w:pStyle w:val="BTEMEASMCA"/>
        <w:rPr>
          <w:lang w:val="lt-LT"/>
        </w:rPr>
      </w:pPr>
    </w:p>
    <w:p w14:paraId="2444A92E" w14:textId="77777777" w:rsidR="006314DF" w:rsidRPr="0023702A" w:rsidRDefault="006314DF" w:rsidP="006314DF">
      <w:pPr>
        <w:pStyle w:val="PI-1labEMEASMCA"/>
      </w:pPr>
      <w:r w:rsidRPr="0023702A">
        <w:t>15.</w:t>
      </w:r>
      <w:r w:rsidRPr="0023702A">
        <w:tab/>
        <w:t>VARTOJIMO INSTRUKCIJA</w:t>
      </w:r>
    </w:p>
    <w:p w14:paraId="791B0D71" w14:textId="77777777" w:rsidR="006314DF" w:rsidRPr="0023702A" w:rsidRDefault="006314DF" w:rsidP="008B1758">
      <w:pPr>
        <w:pStyle w:val="BTEMEASMCA"/>
        <w:rPr>
          <w:lang w:val="lt-LT"/>
        </w:rPr>
      </w:pPr>
    </w:p>
    <w:p w14:paraId="1DDFB00C" w14:textId="77777777" w:rsidR="006314DF" w:rsidRPr="0023702A" w:rsidRDefault="006314DF" w:rsidP="009F119D">
      <w:pPr>
        <w:pStyle w:val="BTEMEASMCA"/>
        <w:rPr>
          <w:lang w:val="lt-LT"/>
        </w:rPr>
      </w:pPr>
    </w:p>
    <w:p w14:paraId="297189E9" w14:textId="77777777" w:rsidR="006314DF" w:rsidRPr="0023702A" w:rsidRDefault="006314DF" w:rsidP="006314DF">
      <w:pPr>
        <w:pStyle w:val="PI-1labEMEASMCA"/>
      </w:pPr>
      <w:r w:rsidRPr="0023702A">
        <w:t>16.</w:t>
      </w:r>
      <w:r w:rsidRPr="0023702A">
        <w:tab/>
        <w:t>INFORMACIJA BRAILIO RAŠTU</w:t>
      </w:r>
    </w:p>
    <w:p w14:paraId="03C4896A" w14:textId="77777777" w:rsidR="006314DF" w:rsidRPr="0023702A" w:rsidRDefault="006314DF" w:rsidP="008B1758">
      <w:pPr>
        <w:pStyle w:val="BTEMEASMCA"/>
        <w:rPr>
          <w:lang w:val="lt-LT"/>
        </w:rPr>
      </w:pPr>
    </w:p>
    <w:p w14:paraId="25D84BDA" w14:textId="77777777" w:rsidR="006314DF" w:rsidRPr="0023702A" w:rsidRDefault="006314DF" w:rsidP="006314DF">
      <w:pPr>
        <w:ind w:left="567" w:hanging="567"/>
        <w:outlineLvl w:val="0"/>
        <w:rPr>
          <w:sz w:val="22"/>
          <w:szCs w:val="22"/>
        </w:rPr>
      </w:pPr>
      <w:proofErr w:type="spellStart"/>
      <w:r w:rsidRPr="0023702A">
        <w:rPr>
          <w:sz w:val="22"/>
          <w:szCs w:val="22"/>
        </w:rPr>
        <w:t>Cyclodol</w:t>
      </w:r>
      <w:proofErr w:type="spellEnd"/>
      <w:r w:rsidRPr="0023702A">
        <w:rPr>
          <w:sz w:val="22"/>
          <w:szCs w:val="22"/>
        </w:rPr>
        <w:t xml:space="preserve"> </w:t>
      </w:r>
    </w:p>
    <w:p w14:paraId="75E2A157" w14:textId="77777777" w:rsidR="00A45C32" w:rsidRPr="0023702A" w:rsidRDefault="00A45C32" w:rsidP="008B1758">
      <w:pPr>
        <w:pStyle w:val="BTEMEASMCA"/>
        <w:rPr>
          <w:lang w:val="lt-LT"/>
        </w:rPr>
      </w:pPr>
    </w:p>
    <w:p w14:paraId="12547AD3" w14:textId="77777777" w:rsidR="00A45C32" w:rsidRPr="0023702A" w:rsidRDefault="00A45C32" w:rsidP="00A45C32">
      <w:pPr>
        <w:rPr>
          <w:noProof/>
          <w:sz w:val="22"/>
          <w:szCs w:val="22"/>
          <w:shd w:val="clear" w:color="auto" w:fill="CCCCCC"/>
        </w:rPr>
      </w:pPr>
    </w:p>
    <w:p w14:paraId="4DF899A3" w14:textId="77777777" w:rsidR="00A45C32" w:rsidRPr="00CC1EFB" w:rsidRDefault="00A45C32" w:rsidP="00A45C3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CC1EFB">
        <w:rPr>
          <w:b/>
          <w:noProof/>
          <w:sz w:val="22"/>
          <w:szCs w:val="22"/>
        </w:rPr>
        <w:t>17.</w:t>
      </w:r>
      <w:r w:rsidRPr="00CC1EFB">
        <w:rPr>
          <w:b/>
          <w:noProof/>
          <w:sz w:val="22"/>
          <w:szCs w:val="22"/>
        </w:rPr>
        <w:tab/>
        <w:t>UNIKALUS IDENTIFIKATORIUS – 2D BRŪKŠNINIS KODAS</w:t>
      </w:r>
    </w:p>
    <w:p w14:paraId="552AE9C4" w14:textId="77777777" w:rsidR="00A45C32" w:rsidRPr="0023702A" w:rsidRDefault="00A45C32" w:rsidP="00A45C32">
      <w:pPr>
        <w:rPr>
          <w:noProof/>
          <w:sz w:val="22"/>
          <w:szCs w:val="22"/>
        </w:rPr>
      </w:pPr>
    </w:p>
    <w:p w14:paraId="6A56DF17" w14:textId="77777777" w:rsidR="00A45C32" w:rsidRPr="0023702A" w:rsidRDefault="00A45C32" w:rsidP="00A45C32">
      <w:pPr>
        <w:rPr>
          <w:noProof/>
          <w:sz w:val="22"/>
          <w:szCs w:val="22"/>
          <w:shd w:val="clear" w:color="auto" w:fill="CCCCCC"/>
        </w:rPr>
      </w:pPr>
      <w:r w:rsidRPr="0023702A">
        <w:rPr>
          <w:noProof/>
          <w:sz w:val="22"/>
          <w:szCs w:val="22"/>
          <w:highlight w:val="lightGray"/>
        </w:rPr>
        <w:t>2D brūkšninis kodas su nurodytu unikaliu identifikatoriumi.</w:t>
      </w:r>
    </w:p>
    <w:p w14:paraId="21B95BDC" w14:textId="77777777" w:rsidR="00A45C32" w:rsidRPr="0023702A" w:rsidRDefault="00A45C32" w:rsidP="00A45C32">
      <w:pPr>
        <w:rPr>
          <w:noProof/>
          <w:sz w:val="22"/>
          <w:szCs w:val="22"/>
        </w:rPr>
      </w:pPr>
    </w:p>
    <w:p w14:paraId="5F05CCFA" w14:textId="77777777" w:rsidR="00A45C32" w:rsidRPr="0023702A" w:rsidRDefault="00A45C32" w:rsidP="00A45C32">
      <w:pPr>
        <w:rPr>
          <w:noProof/>
          <w:sz w:val="22"/>
          <w:szCs w:val="22"/>
        </w:rPr>
      </w:pPr>
    </w:p>
    <w:p w14:paraId="7C958CA6" w14:textId="77777777" w:rsidR="00A45C32" w:rsidRPr="0023702A" w:rsidRDefault="00A45C32" w:rsidP="00A45C32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outlineLvl w:val="0"/>
        <w:rPr>
          <w:i/>
          <w:noProof/>
          <w:sz w:val="22"/>
          <w:szCs w:val="22"/>
        </w:rPr>
      </w:pPr>
      <w:r w:rsidRPr="0023702A">
        <w:rPr>
          <w:b/>
          <w:noProof/>
          <w:sz w:val="22"/>
          <w:szCs w:val="22"/>
        </w:rPr>
        <w:t>18.</w:t>
      </w:r>
      <w:r w:rsidRPr="0023702A">
        <w:rPr>
          <w:b/>
          <w:noProof/>
          <w:sz w:val="22"/>
          <w:szCs w:val="22"/>
        </w:rPr>
        <w:tab/>
        <w:t>UNIKALUS IDENTIFIKATORIUS – ŽMONĖMS SUPRANTAMI DUOMENYS</w:t>
      </w:r>
    </w:p>
    <w:p w14:paraId="1041C9D9" w14:textId="77777777" w:rsidR="00A45C32" w:rsidRPr="0023702A" w:rsidRDefault="00A45C32" w:rsidP="00A45C32">
      <w:pPr>
        <w:rPr>
          <w:noProof/>
          <w:sz w:val="22"/>
          <w:szCs w:val="22"/>
        </w:rPr>
      </w:pPr>
    </w:p>
    <w:p w14:paraId="46E941F4" w14:textId="77777777" w:rsidR="00A45C32" w:rsidRPr="0023702A" w:rsidRDefault="00A45C32" w:rsidP="00A45C32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PC: {numeris} </w:t>
      </w:r>
    </w:p>
    <w:p w14:paraId="7D940959" w14:textId="77777777" w:rsidR="00A45C32" w:rsidRPr="0023702A" w:rsidRDefault="00A45C32" w:rsidP="00A45C32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SN: {numeris} </w:t>
      </w:r>
    </w:p>
    <w:p w14:paraId="3337A820" w14:textId="77777777" w:rsidR="00A45C32" w:rsidRPr="0023702A" w:rsidRDefault="00A45C32" w:rsidP="00A45C32">
      <w:pPr>
        <w:rPr>
          <w:sz w:val="22"/>
          <w:szCs w:val="22"/>
        </w:rPr>
      </w:pPr>
      <w:r w:rsidRPr="0023702A">
        <w:rPr>
          <w:sz w:val="22"/>
          <w:szCs w:val="22"/>
          <w:highlight w:val="lightGray"/>
        </w:rPr>
        <w:t xml:space="preserve">NN: {numeris} </w:t>
      </w:r>
    </w:p>
    <w:p w14:paraId="793992C9" w14:textId="77777777" w:rsidR="006314DF" w:rsidRPr="0023702A" w:rsidRDefault="006314DF" w:rsidP="008B1758">
      <w:pPr>
        <w:pStyle w:val="BTEMEASMCA"/>
        <w:rPr>
          <w:lang w:val="lt-LT"/>
        </w:rPr>
      </w:pPr>
      <w:r w:rsidRPr="0023702A">
        <w:rPr>
          <w:lang w:val="lt-LT"/>
        </w:rPr>
        <w:br w:type="page"/>
      </w:r>
    </w:p>
    <w:p w14:paraId="30C12DF2" w14:textId="77777777" w:rsidR="006314DF" w:rsidRPr="0023702A" w:rsidRDefault="006314DF" w:rsidP="006314DF">
      <w:pPr>
        <w:pStyle w:val="PI-1labEMEASMCA"/>
      </w:pPr>
      <w:r w:rsidRPr="0023702A">
        <w:lastRenderedPageBreak/>
        <w:t xml:space="preserve">MINIMALI </w:t>
      </w:r>
      <w:r w:rsidRPr="0023702A">
        <w:rPr>
          <w:caps/>
        </w:rPr>
        <w:t xml:space="preserve">informacija ant </w:t>
      </w:r>
      <w:r w:rsidRPr="0023702A">
        <w:t>LIZDINIŲ PLOKŠTELIŲ ARBA DVISLUOKSNIŲ JUOSTELIŲ</w:t>
      </w:r>
    </w:p>
    <w:p w14:paraId="7E0C5961" w14:textId="77777777" w:rsidR="006314DF" w:rsidRPr="0023702A" w:rsidRDefault="006314DF" w:rsidP="006314DF">
      <w:pPr>
        <w:pStyle w:val="PI-1labEMEASMCA"/>
      </w:pPr>
    </w:p>
    <w:p w14:paraId="3ACDCE7B" w14:textId="77777777" w:rsidR="006314DF" w:rsidRPr="0023702A" w:rsidRDefault="00CC1EFB" w:rsidP="006314DF">
      <w:pPr>
        <w:pStyle w:val="PI-1labEMEASMCA"/>
      </w:pPr>
      <w:r>
        <w:t>LIZDINĖ PLOKŠTELĖ</w:t>
      </w:r>
    </w:p>
    <w:p w14:paraId="0477226C" w14:textId="77777777" w:rsidR="006314DF" w:rsidRPr="0023702A" w:rsidRDefault="006314DF" w:rsidP="008B1758">
      <w:pPr>
        <w:pStyle w:val="BTEMEASMCA"/>
        <w:rPr>
          <w:lang w:val="lt-LT"/>
        </w:rPr>
      </w:pPr>
    </w:p>
    <w:p w14:paraId="697045A0" w14:textId="77777777" w:rsidR="006314DF" w:rsidRPr="0023702A" w:rsidRDefault="006314DF" w:rsidP="009F119D">
      <w:pPr>
        <w:pStyle w:val="BTEMEASMCA"/>
        <w:rPr>
          <w:lang w:val="lt-LT"/>
        </w:rPr>
      </w:pPr>
    </w:p>
    <w:p w14:paraId="132BF467" w14:textId="77777777" w:rsidR="006314DF" w:rsidRPr="0023702A" w:rsidRDefault="006314DF" w:rsidP="006314DF">
      <w:pPr>
        <w:pStyle w:val="PI-1labEMEASMCA"/>
      </w:pPr>
      <w:r w:rsidRPr="0023702A">
        <w:t>1.</w:t>
      </w:r>
      <w:r w:rsidRPr="0023702A">
        <w:tab/>
        <w:t>VAISTINIO PREPARATO PAVADINIMAS</w:t>
      </w:r>
    </w:p>
    <w:p w14:paraId="184BCEC4" w14:textId="77777777" w:rsidR="006314DF" w:rsidRPr="0023702A" w:rsidRDefault="006314DF" w:rsidP="008B1758">
      <w:pPr>
        <w:pStyle w:val="BTEMEASMCA"/>
        <w:rPr>
          <w:lang w:val="lt-LT"/>
        </w:rPr>
      </w:pPr>
    </w:p>
    <w:p w14:paraId="2F47E349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CYCLODOL 2 mg tabletės </w:t>
      </w:r>
    </w:p>
    <w:p w14:paraId="73E73631" w14:textId="0AC4090D" w:rsidR="006314DF" w:rsidRPr="0023702A" w:rsidRDefault="00EC6865" w:rsidP="006314DF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="006314DF" w:rsidRPr="0023702A">
        <w:rPr>
          <w:sz w:val="22"/>
          <w:szCs w:val="22"/>
        </w:rPr>
        <w:t>rihexyphenidyli</w:t>
      </w:r>
      <w:proofErr w:type="spellEnd"/>
      <w:r w:rsidR="006314DF" w:rsidRPr="0023702A">
        <w:rPr>
          <w:sz w:val="22"/>
          <w:szCs w:val="22"/>
        </w:rPr>
        <w:t xml:space="preserve"> </w:t>
      </w:r>
      <w:proofErr w:type="spellStart"/>
      <w:r w:rsidR="006314DF" w:rsidRPr="0023702A">
        <w:rPr>
          <w:sz w:val="22"/>
          <w:szCs w:val="22"/>
        </w:rPr>
        <w:t>hydrochloridum</w:t>
      </w:r>
      <w:proofErr w:type="spellEnd"/>
    </w:p>
    <w:p w14:paraId="0816EB5E" w14:textId="77777777" w:rsidR="006314DF" w:rsidRPr="0023702A" w:rsidRDefault="006314DF" w:rsidP="008B1758">
      <w:pPr>
        <w:pStyle w:val="BTEMEASMCA"/>
        <w:rPr>
          <w:lang w:val="lt-LT"/>
        </w:rPr>
      </w:pPr>
    </w:p>
    <w:p w14:paraId="72502879" w14:textId="77777777" w:rsidR="006314DF" w:rsidRPr="0023702A" w:rsidRDefault="006314DF" w:rsidP="009F119D">
      <w:pPr>
        <w:pStyle w:val="BTEMEASMCA"/>
        <w:rPr>
          <w:lang w:val="lt-LT"/>
        </w:rPr>
      </w:pPr>
    </w:p>
    <w:p w14:paraId="082D940F" w14:textId="77777777" w:rsidR="006314DF" w:rsidRPr="0023702A" w:rsidRDefault="006314DF" w:rsidP="006314DF">
      <w:pPr>
        <w:pStyle w:val="PI-1labEMEASMCA"/>
      </w:pPr>
      <w:r w:rsidRPr="0023702A">
        <w:t>2.</w:t>
      </w:r>
      <w:r w:rsidRPr="0023702A">
        <w:tab/>
        <w:t>R</w:t>
      </w:r>
      <w:r w:rsidR="00A44A63" w:rsidRPr="0023702A">
        <w:t>EGISTRUOTOJO</w:t>
      </w:r>
      <w:r w:rsidRPr="0023702A">
        <w:t xml:space="preserve"> PAVADINIMAS</w:t>
      </w:r>
    </w:p>
    <w:p w14:paraId="5795BEB7" w14:textId="77777777" w:rsidR="006314DF" w:rsidRPr="0023702A" w:rsidRDefault="006314DF" w:rsidP="008B1758">
      <w:pPr>
        <w:pStyle w:val="BTEMEASMCA"/>
        <w:rPr>
          <w:lang w:val="lt-LT"/>
        </w:rPr>
      </w:pPr>
    </w:p>
    <w:p w14:paraId="26C26652" w14:textId="51D00CE0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 [</w:t>
      </w:r>
      <w:proofErr w:type="spellStart"/>
      <w:r w:rsidRPr="0023702A">
        <w:rPr>
          <w:sz w:val="22"/>
          <w:szCs w:val="22"/>
        </w:rPr>
        <w:t>Logo</w:t>
      </w:r>
      <w:proofErr w:type="spellEnd"/>
      <w:r w:rsidRPr="0023702A">
        <w:rPr>
          <w:sz w:val="22"/>
          <w:szCs w:val="22"/>
        </w:rPr>
        <w:t>]</w:t>
      </w:r>
    </w:p>
    <w:p w14:paraId="0ADC2A97" w14:textId="77777777" w:rsidR="006314DF" w:rsidRPr="0023702A" w:rsidRDefault="006314DF" w:rsidP="008B1758">
      <w:pPr>
        <w:pStyle w:val="BTEMEASMCA"/>
        <w:rPr>
          <w:lang w:val="lt-LT"/>
        </w:rPr>
      </w:pPr>
    </w:p>
    <w:p w14:paraId="3B5A8B51" w14:textId="77777777" w:rsidR="006314DF" w:rsidRPr="0023702A" w:rsidRDefault="006314DF" w:rsidP="009F119D">
      <w:pPr>
        <w:pStyle w:val="BTEMEASMCA"/>
        <w:rPr>
          <w:lang w:val="lt-LT"/>
        </w:rPr>
      </w:pPr>
    </w:p>
    <w:p w14:paraId="1B9F7F90" w14:textId="77777777" w:rsidR="006314DF" w:rsidRPr="0023702A" w:rsidRDefault="006314DF" w:rsidP="006314DF">
      <w:pPr>
        <w:pStyle w:val="PI-1labEMEASMCA"/>
      </w:pPr>
      <w:r w:rsidRPr="0023702A">
        <w:t>3.</w:t>
      </w:r>
      <w:r w:rsidRPr="0023702A">
        <w:tab/>
        <w:t>TINKAMUMO LAIKAS</w:t>
      </w:r>
    </w:p>
    <w:p w14:paraId="50ED88AF" w14:textId="77777777" w:rsidR="006314DF" w:rsidRPr="0023702A" w:rsidRDefault="006314DF" w:rsidP="008B1758">
      <w:pPr>
        <w:pStyle w:val="BTEMEASMCA"/>
        <w:rPr>
          <w:lang w:val="lt-LT"/>
        </w:rPr>
      </w:pPr>
    </w:p>
    <w:p w14:paraId="43A18574" w14:textId="77777777" w:rsidR="006314DF" w:rsidRPr="0023702A" w:rsidRDefault="00CC1EFB" w:rsidP="009F119D">
      <w:pPr>
        <w:pStyle w:val="BTEMEASMCA"/>
        <w:rPr>
          <w:lang w:val="lt-LT"/>
        </w:rPr>
      </w:pPr>
      <w:r w:rsidRPr="006856EF">
        <w:rPr>
          <w:highlight w:val="lightGray"/>
          <w:lang w:val="pt-PT"/>
        </w:rPr>
        <w:t>EXP</w:t>
      </w:r>
      <w:r w:rsidRPr="00215D6E">
        <w:rPr>
          <w:lang w:val="pt-PT"/>
        </w:rPr>
        <w:t xml:space="preserve"> {</w:t>
      </w:r>
      <w:r>
        <w:rPr>
          <w:lang w:val="pt-PT"/>
        </w:rPr>
        <w:t>mm</w:t>
      </w:r>
      <w:r w:rsidRPr="00215D6E">
        <w:rPr>
          <w:lang w:val="pt-PT"/>
        </w:rPr>
        <w:t xml:space="preserve"> </w:t>
      </w:r>
      <w:r>
        <w:rPr>
          <w:lang w:val="pt-PT"/>
        </w:rPr>
        <w:t>MMMM</w:t>
      </w:r>
      <w:r w:rsidRPr="00215D6E">
        <w:rPr>
          <w:lang w:val="pt-PT"/>
        </w:rPr>
        <w:t>}</w:t>
      </w:r>
    </w:p>
    <w:p w14:paraId="268991DA" w14:textId="77777777" w:rsidR="006314DF" w:rsidRPr="0023702A" w:rsidRDefault="006314DF" w:rsidP="00936C49">
      <w:pPr>
        <w:pStyle w:val="BTEMEASMCA"/>
        <w:rPr>
          <w:lang w:val="lt-LT"/>
        </w:rPr>
      </w:pPr>
    </w:p>
    <w:p w14:paraId="06AD2274" w14:textId="77777777" w:rsidR="006314DF" w:rsidRPr="0023702A" w:rsidRDefault="006314DF" w:rsidP="00D36F3B">
      <w:pPr>
        <w:pStyle w:val="BTEMEASMCA"/>
        <w:rPr>
          <w:lang w:val="lt-LT"/>
        </w:rPr>
      </w:pPr>
    </w:p>
    <w:p w14:paraId="3B0F6FD7" w14:textId="77777777" w:rsidR="006314DF" w:rsidRPr="0023702A" w:rsidRDefault="006314DF" w:rsidP="006314DF">
      <w:pPr>
        <w:pStyle w:val="PI-1labEMEASMCA"/>
      </w:pPr>
      <w:r w:rsidRPr="0023702A">
        <w:t>4.</w:t>
      </w:r>
      <w:r w:rsidRPr="0023702A">
        <w:tab/>
        <w:t>SERIJOS NUMERIS</w:t>
      </w:r>
    </w:p>
    <w:p w14:paraId="5A4271AE" w14:textId="77777777" w:rsidR="006314DF" w:rsidRPr="0023702A" w:rsidRDefault="006314DF" w:rsidP="008B1758">
      <w:pPr>
        <w:pStyle w:val="BTEMEASMCA"/>
        <w:rPr>
          <w:lang w:val="lt-LT"/>
        </w:rPr>
      </w:pPr>
    </w:p>
    <w:p w14:paraId="4210139A" w14:textId="77777777" w:rsidR="006314DF" w:rsidRPr="0023702A" w:rsidRDefault="00CC1EFB" w:rsidP="006314DF">
      <w:pPr>
        <w:ind w:left="567" w:hanging="567"/>
        <w:outlineLvl w:val="0"/>
        <w:rPr>
          <w:sz w:val="22"/>
          <w:szCs w:val="22"/>
        </w:rPr>
      </w:pPr>
      <w:proofErr w:type="spellStart"/>
      <w:r>
        <w:rPr>
          <w:sz w:val="22"/>
          <w:szCs w:val="22"/>
          <w:highlight w:val="lightGray"/>
        </w:rPr>
        <w:t>Lot</w:t>
      </w:r>
      <w:proofErr w:type="spellEnd"/>
      <w:r w:rsidR="006314DF" w:rsidRPr="0023702A">
        <w:rPr>
          <w:sz w:val="22"/>
          <w:szCs w:val="22"/>
        </w:rPr>
        <w:t xml:space="preserve"> {numeris}</w:t>
      </w:r>
    </w:p>
    <w:p w14:paraId="7DCCCA4A" w14:textId="77777777" w:rsidR="006314DF" w:rsidRPr="0023702A" w:rsidRDefault="006314DF" w:rsidP="008B1758">
      <w:pPr>
        <w:pStyle w:val="BTEMEASMCA"/>
        <w:rPr>
          <w:lang w:val="lt-LT"/>
        </w:rPr>
      </w:pPr>
    </w:p>
    <w:p w14:paraId="347986CC" w14:textId="77777777" w:rsidR="006314DF" w:rsidRPr="0023702A" w:rsidRDefault="006314DF" w:rsidP="009F119D">
      <w:pPr>
        <w:pStyle w:val="BTEMEASMCA"/>
        <w:rPr>
          <w:lang w:val="lt-LT"/>
        </w:rPr>
      </w:pPr>
    </w:p>
    <w:p w14:paraId="35351B26" w14:textId="77777777" w:rsidR="006314DF" w:rsidRPr="0023702A" w:rsidRDefault="006314DF" w:rsidP="006314DF">
      <w:pPr>
        <w:pStyle w:val="PI-1labEMEASMCA"/>
      </w:pPr>
      <w:r w:rsidRPr="0023702A">
        <w:t>5.</w:t>
      </w:r>
      <w:r w:rsidRPr="0023702A">
        <w:tab/>
        <w:t>KITA</w:t>
      </w:r>
    </w:p>
    <w:p w14:paraId="515F4EE1" w14:textId="77777777" w:rsidR="006314DF" w:rsidRPr="0023702A" w:rsidRDefault="006314DF" w:rsidP="008B1758">
      <w:pPr>
        <w:pStyle w:val="BTEMEASMCA"/>
        <w:rPr>
          <w:lang w:val="lt-LT"/>
        </w:rPr>
      </w:pPr>
    </w:p>
    <w:p w14:paraId="5061F1EB" w14:textId="77777777" w:rsidR="006314DF" w:rsidRPr="0023702A" w:rsidRDefault="006314DF" w:rsidP="009F119D">
      <w:pPr>
        <w:pStyle w:val="BTEMEASMCA"/>
        <w:rPr>
          <w:lang w:val="lt-LT"/>
        </w:rPr>
      </w:pPr>
      <w:r w:rsidRPr="0023702A">
        <w:rPr>
          <w:lang w:val="lt-LT"/>
        </w:rPr>
        <w:br w:type="page"/>
      </w:r>
    </w:p>
    <w:p w14:paraId="588A9897" w14:textId="77777777" w:rsidR="006314DF" w:rsidRPr="0023702A" w:rsidRDefault="006314DF" w:rsidP="009F119D">
      <w:pPr>
        <w:pStyle w:val="BTEMEASMCA"/>
        <w:rPr>
          <w:lang w:val="lt-LT"/>
        </w:rPr>
      </w:pPr>
    </w:p>
    <w:p w14:paraId="580CB8FD" w14:textId="77777777" w:rsidR="006314DF" w:rsidRPr="0023702A" w:rsidRDefault="006314DF" w:rsidP="00936C49">
      <w:pPr>
        <w:pStyle w:val="BTEMEASMCA"/>
        <w:rPr>
          <w:lang w:val="lt-LT"/>
        </w:rPr>
      </w:pPr>
    </w:p>
    <w:p w14:paraId="7B219D78" w14:textId="77777777" w:rsidR="006314DF" w:rsidRPr="0023702A" w:rsidRDefault="006314DF" w:rsidP="00D36F3B">
      <w:pPr>
        <w:pStyle w:val="BTEMEASMCA"/>
        <w:rPr>
          <w:lang w:val="lt-LT"/>
        </w:rPr>
      </w:pPr>
    </w:p>
    <w:p w14:paraId="53A30372" w14:textId="77777777" w:rsidR="006314DF" w:rsidRPr="0023702A" w:rsidRDefault="006314DF" w:rsidP="00D36F3B">
      <w:pPr>
        <w:pStyle w:val="BTEMEASMCA"/>
        <w:rPr>
          <w:lang w:val="lt-LT"/>
        </w:rPr>
      </w:pPr>
    </w:p>
    <w:p w14:paraId="2FC81A2F" w14:textId="77777777" w:rsidR="006314DF" w:rsidRPr="0023702A" w:rsidRDefault="006314DF" w:rsidP="00D36F3B">
      <w:pPr>
        <w:pStyle w:val="BTEMEASMCA"/>
        <w:rPr>
          <w:lang w:val="lt-LT"/>
        </w:rPr>
      </w:pPr>
    </w:p>
    <w:p w14:paraId="2AA15AE3" w14:textId="77777777" w:rsidR="006314DF" w:rsidRPr="0023702A" w:rsidRDefault="006314DF" w:rsidP="00D36F3B">
      <w:pPr>
        <w:pStyle w:val="BTEMEASMCA"/>
        <w:rPr>
          <w:lang w:val="lt-LT"/>
        </w:rPr>
      </w:pPr>
    </w:p>
    <w:p w14:paraId="0B2879D4" w14:textId="77777777" w:rsidR="006314DF" w:rsidRPr="0023702A" w:rsidRDefault="006314DF" w:rsidP="00A44A63">
      <w:pPr>
        <w:pStyle w:val="BTEMEASMCA"/>
        <w:rPr>
          <w:lang w:val="lt-LT"/>
        </w:rPr>
      </w:pPr>
    </w:p>
    <w:p w14:paraId="2AD678CF" w14:textId="77777777" w:rsidR="006314DF" w:rsidRPr="0023702A" w:rsidRDefault="006314DF" w:rsidP="00A44A63">
      <w:pPr>
        <w:pStyle w:val="BTEMEASMCA"/>
        <w:rPr>
          <w:lang w:val="lt-LT"/>
        </w:rPr>
      </w:pPr>
    </w:p>
    <w:p w14:paraId="00E558EC" w14:textId="77777777" w:rsidR="006314DF" w:rsidRPr="0023702A" w:rsidRDefault="006314DF" w:rsidP="006D53DB">
      <w:pPr>
        <w:pStyle w:val="BTEMEASMCA"/>
        <w:rPr>
          <w:lang w:val="lt-LT"/>
        </w:rPr>
      </w:pPr>
    </w:p>
    <w:p w14:paraId="7991004A" w14:textId="77777777" w:rsidR="006314DF" w:rsidRPr="0023702A" w:rsidRDefault="006314DF" w:rsidP="00DB7AD3">
      <w:pPr>
        <w:pStyle w:val="BTEMEASMCA"/>
        <w:rPr>
          <w:lang w:val="lt-LT"/>
        </w:rPr>
      </w:pPr>
    </w:p>
    <w:p w14:paraId="4AC51DAE" w14:textId="77777777" w:rsidR="006314DF" w:rsidRPr="0023702A" w:rsidRDefault="006314DF" w:rsidP="00B1349D">
      <w:pPr>
        <w:pStyle w:val="BTEMEASMCA"/>
        <w:rPr>
          <w:lang w:val="lt-LT"/>
        </w:rPr>
      </w:pPr>
    </w:p>
    <w:p w14:paraId="071078E7" w14:textId="77777777" w:rsidR="006314DF" w:rsidRPr="0023702A" w:rsidRDefault="006314DF">
      <w:pPr>
        <w:pStyle w:val="BTEMEASMCA"/>
        <w:rPr>
          <w:lang w:val="lt-LT"/>
        </w:rPr>
      </w:pPr>
    </w:p>
    <w:p w14:paraId="1DFADD7C" w14:textId="77777777" w:rsidR="006314DF" w:rsidRPr="0023702A" w:rsidRDefault="006314DF">
      <w:pPr>
        <w:pStyle w:val="BTEMEASMCA"/>
        <w:rPr>
          <w:lang w:val="lt-LT"/>
        </w:rPr>
      </w:pPr>
    </w:p>
    <w:p w14:paraId="3C0F8DED" w14:textId="77777777" w:rsidR="006314DF" w:rsidRPr="0023702A" w:rsidRDefault="006314DF">
      <w:pPr>
        <w:pStyle w:val="BTEMEASMCA"/>
        <w:rPr>
          <w:lang w:val="lt-LT"/>
        </w:rPr>
      </w:pPr>
    </w:p>
    <w:p w14:paraId="3BC4998F" w14:textId="77777777" w:rsidR="006314DF" w:rsidRPr="0023702A" w:rsidRDefault="006314DF">
      <w:pPr>
        <w:pStyle w:val="BTEMEASMCA"/>
        <w:rPr>
          <w:lang w:val="lt-LT"/>
        </w:rPr>
      </w:pPr>
    </w:p>
    <w:p w14:paraId="0043E256" w14:textId="77777777" w:rsidR="006314DF" w:rsidRPr="0023702A" w:rsidRDefault="006314DF">
      <w:pPr>
        <w:pStyle w:val="BTEMEASMCA"/>
        <w:rPr>
          <w:lang w:val="lt-LT"/>
        </w:rPr>
      </w:pPr>
    </w:p>
    <w:p w14:paraId="474EB97C" w14:textId="77777777" w:rsidR="006314DF" w:rsidRPr="0023702A" w:rsidRDefault="006314DF">
      <w:pPr>
        <w:pStyle w:val="BTEMEASMCA"/>
        <w:rPr>
          <w:lang w:val="lt-LT"/>
        </w:rPr>
      </w:pPr>
    </w:p>
    <w:p w14:paraId="322EA563" w14:textId="77777777" w:rsidR="006314DF" w:rsidRPr="0023702A" w:rsidRDefault="006314DF">
      <w:pPr>
        <w:pStyle w:val="BTEMEASMCA"/>
        <w:rPr>
          <w:lang w:val="lt-LT"/>
        </w:rPr>
      </w:pPr>
    </w:p>
    <w:p w14:paraId="428B98F0" w14:textId="77777777" w:rsidR="006314DF" w:rsidRPr="0023702A" w:rsidRDefault="006314DF">
      <w:pPr>
        <w:pStyle w:val="BTEMEASMCA"/>
        <w:rPr>
          <w:lang w:val="lt-LT"/>
        </w:rPr>
      </w:pPr>
    </w:p>
    <w:p w14:paraId="0076FE17" w14:textId="77777777" w:rsidR="006314DF" w:rsidRPr="0023702A" w:rsidRDefault="006314DF">
      <w:pPr>
        <w:pStyle w:val="BTEMEASMCA"/>
        <w:rPr>
          <w:lang w:val="lt-LT"/>
        </w:rPr>
      </w:pPr>
    </w:p>
    <w:p w14:paraId="6FFE7618" w14:textId="77777777" w:rsidR="006314DF" w:rsidRPr="0023702A" w:rsidRDefault="006314DF">
      <w:pPr>
        <w:pStyle w:val="BTEMEASMCA"/>
        <w:rPr>
          <w:lang w:val="lt-LT"/>
        </w:rPr>
      </w:pPr>
    </w:p>
    <w:p w14:paraId="10056A56" w14:textId="77777777" w:rsidR="006314DF" w:rsidRPr="0023702A" w:rsidRDefault="006314DF">
      <w:pPr>
        <w:pStyle w:val="BTEMEASMCA"/>
        <w:rPr>
          <w:lang w:val="lt-LT"/>
        </w:rPr>
      </w:pPr>
    </w:p>
    <w:p w14:paraId="3ACD2EBF" w14:textId="77777777" w:rsidR="006314DF" w:rsidRPr="0023702A" w:rsidRDefault="006314DF" w:rsidP="006314DF">
      <w:pPr>
        <w:pStyle w:val="TTEMEASMCA"/>
        <w:rPr>
          <w:lang w:val="lt-LT"/>
        </w:rPr>
      </w:pPr>
      <w:bookmarkStart w:id="68" w:name="_Toc129243137"/>
      <w:bookmarkStart w:id="69" w:name="_Toc129243262"/>
      <w:r w:rsidRPr="0023702A">
        <w:rPr>
          <w:lang w:val="lt-LT"/>
        </w:rPr>
        <w:t>B. PAKUOTĖS LAPELIS</w:t>
      </w:r>
      <w:bookmarkEnd w:id="68"/>
      <w:bookmarkEnd w:id="69"/>
    </w:p>
    <w:p w14:paraId="6C87367E" w14:textId="77777777" w:rsidR="00B4605D" w:rsidRPr="00F3135A" w:rsidRDefault="006314DF" w:rsidP="00F3135A">
      <w:pPr>
        <w:pStyle w:val="Antrat2"/>
        <w:tabs>
          <w:tab w:val="left" w:pos="1843"/>
        </w:tabs>
        <w:spacing w:before="0"/>
        <w:jc w:val="center"/>
        <w:rPr>
          <w:rFonts w:ascii="Times New Roman" w:hAnsi="Times New Roman" w:cs="Times New Roman"/>
          <w:bCs w:val="0"/>
          <w:iCs/>
          <w:color w:val="000000" w:themeColor="text1"/>
          <w:sz w:val="22"/>
          <w:szCs w:val="22"/>
        </w:rPr>
      </w:pPr>
      <w:r w:rsidRPr="00CC1EFB">
        <w:br w:type="page"/>
      </w:r>
      <w:r w:rsidR="009D2916" w:rsidRPr="00F3135A">
        <w:rPr>
          <w:rFonts w:ascii="Times New Roman" w:hAnsi="Times New Roman" w:cs="Times New Roman"/>
          <w:color w:val="000000" w:themeColor="text1"/>
          <w:sz w:val="22"/>
          <w:szCs w:val="22"/>
        </w:rPr>
        <w:lastRenderedPageBreak/>
        <w:t>P</w:t>
      </w:r>
      <w:r w:rsidR="00B4605D" w:rsidRPr="00F3135A">
        <w:rPr>
          <w:rFonts w:ascii="Times New Roman" w:hAnsi="Times New Roman" w:cs="Times New Roman"/>
          <w:color w:val="000000" w:themeColor="text1"/>
          <w:sz w:val="22"/>
          <w:szCs w:val="22"/>
        </w:rPr>
        <w:t>akuotės lapelis:</w:t>
      </w:r>
      <w:r w:rsidR="00B4605D" w:rsidRPr="00F3135A">
        <w:rPr>
          <w:rFonts w:ascii="Times New Roman" w:hAnsi="Times New Roman" w:cs="Times New Roman"/>
          <w:bCs w:val="0"/>
          <w:iCs/>
          <w:color w:val="000000" w:themeColor="text1"/>
          <w:sz w:val="22"/>
          <w:szCs w:val="22"/>
        </w:rPr>
        <w:t xml:space="preserve"> </w:t>
      </w:r>
      <w:r w:rsidR="00B4605D" w:rsidRPr="00F3135A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informacija </w:t>
      </w:r>
      <w:r w:rsidR="0017393E" w:rsidRPr="00F3135A">
        <w:rPr>
          <w:rFonts w:ascii="Times New Roman" w:hAnsi="Times New Roman" w:cs="Times New Roman"/>
          <w:color w:val="000000" w:themeColor="text1"/>
          <w:sz w:val="22"/>
          <w:szCs w:val="22"/>
        </w:rPr>
        <w:t>pacientui</w:t>
      </w:r>
    </w:p>
    <w:p w14:paraId="1A426933" w14:textId="77777777" w:rsidR="00B4605D" w:rsidRPr="00F3135A" w:rsidRDefault="00B4605D" w:rsidP="00F3135A">
      <w:pPr>
        <w:ind w:left="1296" w:firstLine="1296"/>
        <w:jc w:val="center"/>
        <w:rPr>
          <w:b/>
          <w:sz w:val="22"/>
          <w:szCs w:val="22"/>
        </w:rPr>
      </w:pPr>
    </w:p>
    <w:p w14:paraId="00CA92E3" w14:textId="77777777" w:rsidR="006314DF" w:rsidRPr="00CC1EFB" w:rsidRDefault="006314DF" w:rsidP="00F3135A">
      <w:pPr>
        <w:jc w:val="center"/>
        <w:rPr>
          <w:b/>
          <w:sz w:val="22"/>
          <w:szCs w:val="22"/>
        </w:rPr>
      </w:pPr>
      <w:r w:rsidRPr="00CC1EFB">
        <w:rPr>
          <w:b/>
          <w:sz w:val="22"/>
          <w:szCs w:val="22"/>
        </w:rPr>
        <w:t>CYCLODOL 2 mg tabletės</w:t>
      </w:r>
    </w:p>
    <w:p w14:paraId="7671BB45" w14:textId="66125732" w:rsidR="006314DF" w:rsidRPr="0023702A" w:rsidRDefault="00A503B9" w:rsidP="00F3135A">
      <w:pP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t</w:t>
      </w:r>
      <w:r w:rsidR="006314DF" w:rsidRPr="0023702A">
        <w:rPr>
          <w:sz w:val="22"/>
          <w:szCs w:val="22"/>
        </w:rPr>
        <w:t>riheksifenidilio</w:t>
      </w:r>
      <w:proofErr w:type="spellEnd"/>
      <w:r w:rsidR="006314DF" w:rsidRPr="0023702A">
        <w:rPr>
          <w:sz w:val="22"/>
          <w:szCs w:val="22"/>
        </w:rPr>
        <w:t xml:space="preserve"> hidrochloridas</w:t>
      </w:r>
    </w:p>
    <w:p w14:paraId="042A37BD" w14:textId="77777777" w:rsidR="006314DF" w:rsidRPr="0023702A" w:rsidRDefault="006314DF" w:rsidP="00F3135A">
      <w:pPr>
        <w:pStyle w:val="BTEMEASMCA"/>
        <w:jc w:val="center"/>
        <w:rPr>
          <w:lang w:val="lt-LT"/>
        </w:rPr>
      </w:pPr>
    </w:p>
    <w:p w14:paraId="62A8FB71" w14:textId="77777777" w:rsidR="006D53DB" w:rsidRPr="00CC1EFB" w:rsidRDefault="006D53DB" w:rsidP="006D53DB">
      <w:pPr>
        <w:suppressAutoHyphens/>
        <w:ind w:left="142" w:hanging="142"/>
        <w:rPr>
          <w:sz w:val="22"/>
          <w:szCs w:val="22"/>
        </w:rPr>
      </w:pPr>
      <w:r w:rsidRPr="0023702A">
        <w:rPr>
          <w:b/>
          <w:noProof/>
          <w:sz w:val="22"/>
          <w:szCs w:val="22"/>
        </w:rPr>
        <w:t>Atidžiai perskaitykite visą šį lapelį, prieš pradėdami vartoti vaistą, nes jame pateikiama Jums svarbi informacija.</w:t>
      </w:r>
    </w:p>
    <w:p w14:paraId="07C2F738" w14:textId="77777777" w:rsidR="006D53DB" w:rsidRPr="0023702A" w:rsidRDefault="006D53DB" w:rsidP="006D53DB">
      <w:pPr>
        <w:numPr>
          <w:ilvl w:val="0"/>
          <w:numId w:val="8"/>
        </w:numPr>
        <w:ind w:left="567" w:right="-2" w:hanging="567"/>
        <w:rPr>
          <w:sz w:val="22"/>
          <w:szCs w:val="22"/>
        </w:rPr>
      </w:pPr>
      <w:r w:rsidRPr="0023702A">
        <w:rPr>
          <w:noProof/>
          <w:sz w:val="22"/>
          <w:szCs w:val="22"/>
        </w:rPr>
        <w:t>Neišmeskite šio lapelio, nes vėl gali prireikti jį perskaityti.</w:t>
      </w:r>
      <w:r w:rsidRPr="0023702A">
        <w:rPr>
          <w:sz w:val="22"/>
          <w:szCs w:val="22"/>
        </w:rPr>
        <w:t xml:space="preserve"> </w:t>
      </w:r>
    </w:p>
    <w:p w14:paraId="5D92D8AA" w14:textId="77777777" w:rsidR="006D53DB" w:rsidRPr="0023702A" w:rsidRDefault="006D53DB" w:rsidP="006D53DB">
      <w:pPr>
        <w:numPr>
          <w:ilvl w:val="0"/>
          <w:numId w:val="8"/>
        </w:numPr>
        <w:ind w:left="567" w:right="-2" w:hanging="567"/>
        <w:rPr>
          <w:sz w:val="22"/>
          <w:szCs w:val="22"/>
        </w:rPr>
      </w:pPr>
      <w:r w:rsidRPr="0023702A">
        <w:rPr>
          <w:noProof/>
          <w:sz w:val="22"/>
          <w:szCs w:val="22"/>
        </w:rPr>
        <w:t>Jeigu kiltų daugiau klausimų, kreipkitės į gydytoją arba vaistininką.</w:t>
      </w:r>
    </w:p>
    <w:p w14:paraId="658EC9DF" w14:textId="77777777" w:rsidR="006D53DB" w:rsidRPr="0023702A" w:rsidRDefault="006D53DB" w:rsidP="006D53DB">
      <w:pPr>
        <w:ind w:left="567" w:right="-2" w:hanging="567"/>
        <w:rPr>
          <w:sz w:val="22"/>
          <w:szCs w:val="22"/>
        </w:rPr>
      </w:pPr>
      <w:r w:rsidRPr="0023702A">
        <w:rPr>
          <w:sz w:val="22"/>
          <w:szCs w:val="22"/>
        </w:rPr>
        <w:t>-</w:t>
      </w:r>
      <w:r w:rsidRPr="0023702A">
        <w:rPr>
          <w:sz w:val="22"/>
          <w:szCs w:val="22"/>
        </w:rPr>
        <w:tab/>
      </w:r>
      <w:r w:rsidRPr="0023702A">
        <w:rPr>
          <w:noProof/>
          <w:sz w:val="22"/>
          <w:szCs w:val="22"/>
        </w:rPr>
        <w:t>Šis vaistas skirtas tik Jums, todėl kitiems žmonėms jo duoti negalima.</w:t>
      </w:r>
      <w:r w:rsidRPr="0023702A">
        <w:rPr>
          <w:sz w:val="22"/>
          <w:szCs w:val="22"/>
        </w:rPr>
        <w:t xml:space="preserve"> </w:t>
      </w:r>
      <w:r w:rsidRPr="0023702A">
        <w:rPr>
          <w:noProof/>
          <w:sz w:val="22"/>
          <w:szCs w:val="22"/>
        </w:rPr>
        <w:t>Vaistas gali jiems pakenkti (net tiems, kurių ligos požymiai yra tokie patys kaip Jūsų).</w:t>
      </w:r>
      <w:r w:rsidRPr="0023702A">
        <w:rPr>
          <w:color w:val="008000"/>
          <w:sz w:val="22"/>
          <w:szCs w:val="22"/>
        </w:rPr>
        <w:t xml:space="preserve"> </w:t>
      </w:r>
    </w:p>
    <w:p w14:paraId="31E3613B" w14:textId="77777777" w:rsidR="006D53DB" w:rsidRPr="0023702A" w:rsidRDefault="006D53DB" w:rsidP="006D53DB">
      <w:pPr>
        <w:numPr>
          <w:ilvl w:val="0"/>
          <w:numId w:val="8"/>
        </w:numPr>
        <w:tabs>
          <w:tab w:val="left" w:pos="567"/>
        </w:tabs>
        <w:ind w:left="567" w:hanging="567"/>
        <w:rPr>
          <w:sz w:val="22"/>
          <w:szCs w:val="22"/>
        </w:rPr>
      </w:pPr>
      <w:r w:rsidRPr="0023702A">
        <w:rPr>
          <w:noProof/>
          <w:sz w:val="22"/>
          <w:szCs w:val="22"/>
        </w:rPr>
        <w:t>Jeigu pasireiškė šalutinis poveikis (net jeigu jis šiame lapelyje nenurodytas), kreipkitės į gydytoją arba vaistininką. Žr. 4 skyrių.</w:t>
      </w:r>
    </w:p>
    <w:p w14:paraId="7B15D984" w14:textId="77777777" w:rsidR="006314DF" w:rsidRPr="0023702A" w:rsidRDefault="006314DF" w:rsidP="006D53DB">
      <w:pPr>
        <w:pStyle w:val="BTEMEASMCA"/>
        <w:rPr>
          <w:lang w:val="lt-LT"/>
        </w:rPr>
      </w:pPr>
    </w:p>
    <w:p w14:paraId="104688EE" w14:textId="77777777" w:rsidR="006D53DB" w:rsidRPr="00F3135A" w:rsidRDefault="006D53DB" w:rsidP="006D53DB">
      <w:pPr>
        <w:pStyle w:val="Antrat4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F3135A">
        <w:rPr>
          <w:rFonts w:ascii="Times New Roman" w:hAnsi="Times New Roman" w:cs="Times New Roman"/>
          <w:i w:val="0"/>
          <w:color w:val="auto"/>
          <w:sz w:val="22"/>
          <w:szCs w:val="22"/>
        </w:rPr>
        <w:t>Apie ką rašoma šiame lapelyje?</w:t>
      </w:r>
    </w:p>
    <w:p w14:paraId="7CFFBC31" w14:textId="77777777" w:rsidR="006D53DB" w:rsidRPr="0023702A" w:rsidRDefault="006D53DB" w:rsidP="006D53DB">
      <w:pPr>
        <w:pStyle w:val="BTEMEASMCA"/>
        <w:rPr>
          <w:lang w:val="lt-LT"/>
        </w:rPr>
      </w:pPr>
    </w:p>
    <w:p w14:paraId="79E3AAAB" w14:textId="77777777" w:rsidR="006314DF" w:rsidRPr="0023702A" w:rsidRDefault="006314DF" w:rsidP="006D53DB">
      <w:pPr>
        <w:pStyle w:val="BTEMEASMCA"/>
        <w:rPr>
          <w:lang w:val="lt-LT"/>
        </w:rPr>
      </w:pPr>
      <w:r w:rsidRPr="0023702A">
        <w:rPr>
          <w:lang w:val="lt-LT"/>
        </w:rPr>
        <w:t>1.</w:t>
      </w:r>
      <w:r w:rsidRPr="0023702A">
        <w:rPr>
          <w:lang w:val="lt-LT"/>
        </w:rPr>
        <w:tab/>
        <w:t>Kas yra CYCLODOL ir kam jis vartojamas</w:t>
      </w:r>
    </w:p>
    <w:p w14:paraId="2E176087" w14:textId="77777777" w:rsidR="006314DF" w:rsidRPr="0023702A" w:rsidRDefault="006314DF" w:rsidP="006D53DB">
      <w:pPr>
        <w:pStyle w:val="BTEMEASMCA"/>
        <w:rPr>
          <w:lang w:val="lt-LT"/>
        </w:rPr>
      </w:pPr>
      <w:r w:rsidRPr="0023702A">
        <w:rPr>
          <w:lang w:val="lt-LT"/>
        </w:rPr>
        <w:t>2.</w:t>
      </w:r>
      <w:r w:rsidRPr="0023702A">
        <w:rPr>
          <w:lang w:val="lt-LT"/>
        </w:rPr>
        <w:tab/>
        <w:t xml:space="preserve">Kas žinotina prieš vartojant CYCLODOL </w:t>
      </w:r>
    </w:p>
    <w:p w14:paraId="51DEDF01" w14:textId="77777777" w:rsidR="006314DF" w:rsidRPr="0023702A" w:rsidRDefault="006314DF" w:rsidP="006D53DB">
      <w:pPr>
        <w:pStyle w:val="BTEMEASMCA"/>
        <w:rPr>
          <w:lang w:val="lt-LT"/>
        </w:rPr>
      </w:pPr>
      <w:r w:rsidRPr="0023702A">
        <w:rPr>
          <w:lang w:val="lt-LT"/>
        </w:rPr>
        <w:t>3.</w:t>
      </w:r>
      <w:r w:rsidRPr="0023702A">
        <w:rPr>
          <w:lang w:val="lt-LT"/>
        </w:rPr>
        <w:tab/>
        <w:t xml:space="preserve">Kaip vartoti CYCLODOL </w:t>
      </w:r>
    </w:p>
    <w:p w14:paraId="6E1DF989" w14:textId="77777777" w:rsidR="006314DF" w:rsidRPr="0023702A" w:rsidRDefault="006314DF" w:rsidP="006D53DB">
      <w:pPr>
        <w:pStyle w:val="BTEMEASMCA"/>
        <w:rPr>
          <w:lang w:val="lt-LT"/>
        </w:rPr>
      </w:pPr>
      <w:r w:rsidRPr="0023702A">
        <w:rPr>
          <w:lang w:val="lt-LT"/>
        </w:rPr>
        <w:t>4.</w:t>
      </w:r>
      <w:r w:rsidRPr="0023702A">
        <w:rPr>
          <w:lang w:val="lt-LT"/>
        </w:rPr>
        <w:tab/>
        <w:t>Galimas šalutinis poveikis</w:t>
      </w:r>
    </w:p>
    <w:p w14:paraId="0EFAE440" w14:textId="77777777" w:rsidR="006314DF" w:rsidRPr="0023702A" w:rsidRDefault="006314DF" w:rsidP="006D53DB">
      <w:pPr>
        <w:pStyle w:val="BTEMEASMCA"/>
        <w:rPr>
          <w:lang w:val="lt-LT"/>
        </w:rPr>
      </w:pPr>
      <w:r w:rsidRPr="0023702A">
        <w:rPr>
          <w:lang w:val="lt-LT"/>
        </w:rPr>
        <w:t>5.</w:t>
      </w:r>
      <w:r w:rsidRPr="0023702A">
        <w:rPr>
          <w:lang w:val="lt-LT"/>
        </w:rPr>
        <w:tab/>
        <w:t xml:space="preserve">Kaip laikyti CYCLODOL </w:t>
      </w:r>
    </w:p>
    <w:p w14:paraId="4A1318E2" w14:textId="77777777" w:rsidR="006314DF" w:rsidRPr="0023702A" w:rsidRDefault="006314DF" w:rsidP="006D53DB">
      <w:pPr>
        <w:pStyle w:val="BTEMEASMCA"/>
        <w:rPr>
          <w:lang w:val="lt-LT"/>
        </w:rPr>
      </w:pPr>
      <w:r w:rsidRPr="0023702A">
        <w:rPr>
          <w:lang w:val="lt-LT"/>
        </w:rPr>
        <w:t>6.</w:t>
      </w:r>
      <w:r w:rsidRPr="0023702A">
        <w:rPr>
          <w:lang w:val="lt-LT"/>
        </w:rPr>
        <w:tab/>
      </w:r>
      <w:r w:rsidR="006D53DB" w:rsidRPr="0023702A">
        <w:rPr>
          <w:lang w:val="lt-LT"/>
        </w:rPr>
        <w:t>Pakuotės turinys ir kita informacija</w:t>
      </w:r>
    </w:p>
    <w:p w14:paraId="59AE6154" w14:textId="77777777" w:rsidR="006314DF" w:rsidRPr="0023702A" w:rsidRDefault="006314DF" w:rsidP="006D53DB">
      <w:pPr>
        <w:pStyle w:val="BTEMEASMCA"/>
        <w:rPr>
          <w:lang w:val="lt-LT"/>
        </w:rPr>
      </w:pPr>
    </w:p>
    <w:p w14:paraId="11D8BB72" w14:textId="77777777" w:rsidR="006314DF" w:rsidRPr="0023702A" w:rsidRDefault="006314DF" w:rsidP="006D53DB">
      <w:pPr>
        <w:pStyle w:val="BTEMEASMCA"/>
        <w:rPr>
          <w:lang w:val="lt-LT"/>
        </w:rPr>
      </w:pPr>
    </w:p>
    <w:p w14:paraId="429BB56B" w14:textId="77777777" w:rsidR="006314DF" w:rsidRPr="00CC1EFB" w:rsidRDefault="006314DF" w:rsidP="006314DF">
      <w:pPr>
        <w:pStyle w:val="PI-1EMEASMCA"/>
        <w:rPr>
          <w:sz w:val="22"/>
        </w:rPr>
      </w:pPr>
      <w:bookmarkStart w:id="70" w:name="_Toc129243139"/>
      <w:bookmarkStart w:id="71" w:name="_Toc129243264"/>
      <w:r w:rsidRPr="0023702A">
        <w:rPr>
          <w:sz w:val="22"/>
        </w:rPr>
        <w:t>1.</w:t>
      </w:r>
      <w:r w:rsidRPr="0023702A">
        <w:rPr>
          <w:sz w:val="22"/>
        </w:rPr>
        <w:tab/>
        <w:t>K</w:t>
      </w:r>
      <w:r w:rsidR="006D53DB" w:rsidRPr="0023702A">
        <w:rPr>
          <w:sz w:val="22"/>
        </w:rPr>
        <w:t>as yra CYCLODOL ir kam jis vartojamas</w:t>
      </w:r>
      <w:bookmarkEnd w:id="70"/>
      <w:bookmarkEnd w:id="71"/>
    </w:p>
    <w:p w14:paraId="6A8B9BC4" w14:textId="77777777" w:rsidR="006314DF" w:rsidRPr="0023702A" w:rsidRDefault="006314DF" w:rsidP="008B1758">
      <w:pPr>
        <w:pStyle w:val="BTEMEASMCA"/>
        <w:rPr>
          <w:lang w:val="lt-LT"/>
        </w:rPr>
      </w:pPr>
    </w:p>
    <w:p w14:paraId="08E39C80" w14:textId="77777777" w:rsidR="006314DF" w:rsidRPr="0023702A" w:rsidRDefault="006314DF" w:rsidP="006314DF">
      <w:p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 xml:space="preserve">CYCLODOL </w:t>
      </w:r>
      <w:r w:rsidR="009D2916">
        <w:rPr>
          <w:sz w:val="22"/>
          <w:szCs w:val="22"/>
        </w:rPr>
        <w:t>sudėtyje yra veiklio</w:t>
      </w:r>
      <w:r w:rsidR="005837E1">
        <w:rPr>
          <w:sz w:val="22"/>
          <w:szCs w:val="22"/>
        </w:rPr>
        <w:t>sios</w:t>
      </w:r>
      <w:r w:rsidR="009D2916">
        <w:rPr>
          <w:sz w:val="22"/>
          <w:szCs w:val="22"/>
        </w:rPr>
        <w:t xml:space="preserve"> medžiag</w:t>
      </w:r>
      <w:r w:rsidR="005837E1">
        <w:rPr>
          <w:sz w:val="22"/>
          <w:szCs w:val="22"/>
        </w:rPr>
        <w:t>os</w:t>
      </w:r>
      <w:r w:rsidR="009D2916">
        <w:rPr>
          <w:sz w:val="22"/>
          <w:szCs w:val="22"/>
        </w:rPr>
        <w:t xml:space="preserve"> </w:t>
      </w:r>
      <w:proofErr w:type="spellStart"/>
      <w:r w:rsidR="009D2916">
        <w:rPr>
          <w:sz w:val="22"/>
          <w:szCs w:val="22"/>
        </w:rPr>
        <w:t>t</w:t>
      </w:r>
      <w:r w:rsidR="009D2916" w:rsidRPr="00DA2B54">
        <w:rPr>
          <w:sz w:val="22"/>
          <w:szCs w:val="22"/>
        </w:rPr>
        <w:t>riheksifenidilio</w:t>
      </w:r>
      <w:proofErr w:type="spellEnd"/>
      <w:r w:rsidR="009D2916" w:rsidRPr="00DA2B54">
        <w:rPr>
          <w:sz w:val="22"/>
          <w:szCs w:val="22"/>
        </w:rPr>
        <w:t xml:space="preserve"> hidrochlorid</w:t>
      </w:r>
      <w:r w:rsidR="005837E1">
        <w:rPr>
          <w:sz w:val="22"/>
          <w:szCs w:val="22"/>
        </w:rPr>
        <w:t>o. Vaistas</w:t>
      </w:r>
      <w:r w:rsidR="009D2916">
        <w:rPr>
          <w:sz w:val="22"/>
          <w:szCs w:val="22"/>
        </w:rPr>
        <w:t xml:space="preserve"> yra </w:t>
      </w:r>
      <w:r w:rsidRPr="0023702A">
        <w:rPr>
          <w:sz w:val="22"/>
          <w:szCs w:val="22"/>
        </w:rPr>
        <w:t xml:space="preserve">vartojamas antriniam </w:t>
      </w:r>
      <w:proofErr w:type="spellStart"/>
      <w:r w:rsidRPr="0023702A">
        <w:rPr>
          <w:sz w:val="22"/>
          <w:szCs w:val="22"/>
        </w:rPr>
        <w:t>parkinsonizmui</w:t>
      </w:r>
      <w:proofErr w:type="spellEnd"/>
      <w:r w:rsidRPr="0023702A">
        <w:rPr>
          <w:sz w:val="22"/>
          <w:szCs w:val="22"/>
        </w:rPr>
        <w:t xml:space="preserve"> gydyti.</w:t>
      </w:r>
    </w:p>
    <w:p w14:paraId="1EF79C5D" w14:textId="77777777" w:rsidR="006314DF" w:rsidRPr="0023702A" w:rsidRDefault="006314DF" w:rsidP="008B1758">
      <w:pPr>
        <w:pStyle w:val="BTEMEASMCA"/>
        <w:rPr>
          <w:lang w:val="lt-LT"/>
        </w:rPr>
      </w:pPr>
    </w:p>
    <w:p w14:paraId="1C3668AA" w14:textId="77777777" w:rsidR="006314DF" w:rsidRPr="0023702A" w:rsidRDefault="006314DF" w:rsidP="009F119D">
      <w:pPr>
        <w:pStyle w:val="BTEMEASMCA"/>
        <w:rPr>
          <w:lang w:val="lt-LT"/>
        </w:rPr>
      </w:pPr>
    </w:p>
    <w:p w14:paraId="6E5A032B" w14:textId="77777777" w:rsidR="006314DF" w:rsidRPr="00CC1EFB" w:rsidRDefault="006314DF" w:rsidP="006314DF">
      <w:pPr>
        <w:pStyle w:val="PI-1EMEASMCA"/>
        <w:rPr>
          <w:sz w:val="22"/>
        </w:rPr>
      </w:pPr>
      <w:bookmarkStart w:id="72" w:name="_Toc129243140"/>
      <w:bookmarkStart w:id="73" w:name="_Toc129243265"/>
      <w:r w:rsidRPr="0023702A">
        <w:rPr>
          <w:sz w:val="22"/>
        </w:rPr>
        <w:t>2.</w:t>
      </w:r>
      <w:r w:rsidRPr="0023702A">
        <w:rPr>
          <w:sz w:val="22"/>
        </w:rPr>
        <w:tab/>
        <w:t>K</w:t>
      </w:r>
      <w:r w:rsidR="006D53DB" w:rsidRPr="0023702A">
        <w:rPr>
          <w:sz w:val="22"/>
        </w:rPr>
        <w:t>as žinotina prieš vartojant CYCLODOL</w:t>
      </w:r>
      <w:bookmarkEnd w:id="72"/>
      <w:bookmarkEnd w:id="73"/>
    </w:p>
    <w:p w14:paraId="0E38786B" w14:textId="77777777" w:rsidR="006314DF" w:rsidRPr="0023702A" w:rsidRDefault="006314DF" w:rsidP="008B1758">
      <w:pPr>
        <w:pStyle w:val="BTEMEASMCA"/>
        <w:rPr>
          <w:lang w:val="lt-LT"/>
        </w:rPr>
      </w:pPr>
    </w:p>
    <w:p w14:paraId="277054A6" w14:textId="1274F9AF" w:rsidR="006314DF" w:rsidRPr="0023702A" w:rsidRDefault="006314DF" w:rsidP="006314DF">
      <w:pPr>
        <w:pStyle w:val="PI-3EMEASMCA"/>
      </w:pPr>
      <w:r w:rsidRPr="0023702A">
        <w:t xml:space="preserve">CYCLODOL vartoti </w:t>
      </w:r>
      <w:r w:rsidR="00EE1D6D">
        <w:t>draudžiama</w:t>
      </w:r>
      <w:r w:rsidRPr="0023702A">
        <w:t>:</w:t>
      </w:r>
    </w:p>
    <w:p w14:paraId="1B6C2B7D" w14:textId="77777777" w:rsidR="005B1FB7" w:rsidRDefault="006314DF">
      <w:pPr>
        <w:pStyle w:val="PI-1EMEASMCA"/>
        <w:numPr>
          <w:ilvl w:val="0"/>
          <w:numId w:val="8"/>
        </w:numPr>
        <w:rPr>
          <w:sz w:val="22"/>
        </w:rPr>
      </w:pPr>
      <w:r w:rsidRPr="0023702A">
        <w:rPr>
          <w:b w:val="0"/>
          <w:sz w:val="22"/>
        </w:rPr>
        <w:t xml:space="preserve">jeigu yra alergija </w:t>
      </w:r>
      <w:r w:rsidR="006D53DB" w:rsidRPr="0023702A">
        <w:rPr>
          <w:b w:val="0"/>
          <w:sz w:val="22"/>
        </w:rPr>
        <w:t>veikliajai medžiagai</w:t>
      </w:r>
      <w:r w:rsidRPr="0023702A">
        <w:rPr>
          <w:b w:val="0"/>
          <w:sz w:val="22"/>
        </w:rPr>
        <w:t xml:space="preserve"> arba bet kuriai pagalbinei </w:t>
      </w:r>
      <w:r w:rsidR="006D53DB" w:rsidRPr="0023702A">
        <w:rPr>
          <w:b w:val="0"/>
          <w:sz w:val="22"/>
        </w:rPr>
        <w:t>šio vaisto medžiagai (jos išvardytos 6 skyriuje)</w:t>
      </w:r>
      <w:r w:rsidRPr="0023702A">
        <w:rPr>
          <w:b w:val="0"/>
          <w:sz w:val="22"/>
        </w:rPr>
        <w:t>;</w:t>
      </w:r>
    </w:p>
    <w:p w14:paraId="1FCD2351" w14:textId="77777777" w:rsidR="005B1FB7" w:rsidRDefault="006314DF">
      <w:pPr>
        <w:pStyle w:val="PI-1EMEASMCA"/>
        <w:numPr>
          <w:ilvl w:val="0"/>
          <w:numId w:val="8"/>
        </w:numPr>
        <w:rPr>
          <w:sz w:val="22"/>
        </w:rPr>
      </w:pPr>
      <w:r w:rsidRPr="0023702A">
        <w:rPr>
          <w:b w:val="0"/>
          <w:sz w:val="22"/>
        </w:rPr>
        <w:t>esant ūminiam šlapimo susilaikymui;</w:t>
      </w:r>
    </w:p>
    <w:p w14:paraId="1BD0AA27" w14:textId="77777777" w:rsidR="005B1FB7" w:rsidRDefault="006314DF">
      <w:pPr>
        <w:pStyle w:val="PI-1EMEASMCA"/>
        <w:numPr>
          <w:ilvl w:val="0"/>
          <w:numId w:val="8"/>
        </w:numPr>
        <w:rPr>
          <w:sz w:val="22"/>
        </w:rPr>
      </w:pPr>
      <w:r w:rsidRPr="0023702A">
        <w:rPr>
          <w:b w:val="0"/>
          <w:sz w:val="22"/>
        </w:rPr>
        <w:t>esant gerybiniam prostatos padidėjimui, kai nevisiškai išsituština šlapimo pūslė (joje lieka šlapimo);</w:t>
      </w:r>
    </w:p>
    <w:p w14:paraId="2F1C57D6" w14:textId="77777777" w:rsidR="005B1FB7" w:rsidRDefault="006314DF">
      <w:pPr>
        <w:pStyle w:val="PI-1EMEASMCA"/>
        <w:numPr>
          <w:ilvl w:val="0"/>
          <w:numId w:val="8"/>
        </w:numPr>
        <w:rPr>
          <w:sz w:val="22"/>
        </w:rPr>
      </w:pPr>
      <w:r w:rsidRPr="0023702A">
        <w:rPr>
          <w:b w:val="0"/>
          <w:sz w:val="22"/>
        </w:rPr>
        <w:t>esant uždarojo kampo glaukomai, kai dėl padidėjusio vidinio akies spaudimo sutrinka reg</w:t>
      </w:r>
      <w:r w:rsidR="005837E1">
        <w:rPr>
          <w:b w:val="0"/>
          <w:sz w:val="22"/>
        </w:rPr>
        <w:t>os</w:t>
      </w:r>
      <w:r w:rsidRPr="0023702A">
        <w:rPr>
          <w:b w:val="0"/>
          <w:sz w:val="22"/>
        </w:rPr>
        <w:t xml:space="preserve"> nervo ir akies tinklainės funkcija;</w:t>
      </w:r>
    </w:p>
    <w:p w14:paraId="6D627306" w14:textId="77777777" w:rsidR="005B1FB7" w:rsidRDefault="006314DF">
      <w:pPr>
        <w:pStyle w:val="PI-1EMEASMCA"/>
        <w:numPr>
          <w:ilvl w:val="0"/>
          <w:numId w:val="8"/>
        </w:numPr>
        <w:rPr>
          <w:sz w:val="22"/>
        </w:rPr>
      </w:pPr>
      <w:r w:rsidRPr="0023702A">
        <w:rPr>
          <w:b w:val="0"/>
          <w:sz w:val="22"/>
        </w:rPr>
        <w:t>jeigu yra žarnų nepraeinamumas ar susiaurėjimas virškinimo trakte;</w:t>
      </w:r>
    </w:p>
    <w:p w14:paraId="74E3958D" w14:textId="77777777" w:rsidR="005B1FB7" w:rsidRDefault="006314DF">
      <w:pPr>
        <w:pStyle w:val="PI-1EMEASMCA"/>
        <w:numPr>
          <w:ilvl w:val="0"/>
          <w:numId w:val="8"/>
        </w:numPr>
        <w:rPr>
          <w:sz w:val="22"/>
        </w:rPr>
      </w:pPr>
      <w:r w:rsidRPr="0023702A">
        <w:rPr>
          <w:b w:val="0"/>
          <w:sz w:val="22"/>
        </w:rPr>
        <w:t>jeigu yra gaubtinės žarnos išsiplėtimas;</w:t>
      </w:r>
    </w:p>
    <w:p w14:paraId="59ED4379" w14:textId="77777777" w:rsidR="005B1FB7" w:rsidRDefault="006314DF">
      <w:pPr>
        <w:pStyle w:val="PI-1EMEASMCA"/>
        <w:numPr>
          <w:ilvl w:val="0"/>
          <w:numId w:val="8"/>
        </w:numPr>
        <w:rPr>
          <w:sz w:val="22"/>
        </w:rPr>
      </w:pPr>
      <w:r w:rsidRPr="0023702A">
        <w:rPr>
          <w:b w:val="0"/>
          <w:sz w:val="22"/>
        </w:rPr>
        <w:t xml:space="preserve">jeigu yra </w:t>
      </w:r>
      <w:proofErr w:type="spellStart"/>
      <w:r w:rsidRPr="0023702A">
        <w:rPr>
          <w:b w:val="0"/>
          <w:sz w:val="22"/>
        </w:rPr>
        <w:t>prievarčio</w:t>
      </w:r>
      <w:proofErr w:type="spellEnd"/>
      <w:r w:rsidRPr="0023702A">
        <w:rPr>
          <w:b w:val="0"/>
          <w:sz w:val="22"/>
        </w:rPr>
        <w:t xml:space="preserve"> stenozė (skrandžio rauko susiaurėjimas);</w:t>
      </w:r>
    </w:p>
    <w:p w14:paraId="7E425F88" w14:textId="77777777" w:rsidR="005B1FB7" w:rsidRDefault="006314DF">
      <w:pPr>
        <w:pStyle w:val="PI-1EMEASMCA"/>
        <w:numPr>
          <w:ilvl w:val="0"/>
          <w:numId w:val="8"/>
        </w:numPr>
        <w:rPr>
          <w:sz w:val="22"/>
        </w:rPr>
      </w:pPr>
      <w:r w:rsidRPr="0023702A">
        <w:rPr>
          <w:b w:val="0"/>
          <w:sz w:val="22"/>
        </w:rPr>
        <w:t>jeigu yra dažnas širdies ritmas (</w:t>
      </w:r>
      <w:proofErr w:type="spellStart"/>
      <w:r w:rsidRPr="0023702A">
        <w:rPr>
          <w:b w:val="0"/>
          <w:sz w:val="22"/>
        </w:rPr>
        <w:t>tachiaritmija</w:t>
      </w:r>
      <w:proofErr w:type="spellEnd"/>
      <w:r w:rsidRPr="0023702A">
        <w:rPr>
          <w:b w:val="0"/>
          <w:sz w:val="22"/>
        </w:rPr>
        <w:t>);</w:t>
      </w:r>
    </w:p>
    <w:p w14:paraId="5357D7CC" w14:textId="77777777" w:rsidR="005B1FB7" w:rsidRDefault="006314DF">
      <w:pPr>
        <w:pStyle w:val="PI-1EMEASMCA"/>
        <w:ind w:left="360" w:firstLine="0"/>
        <w:rPr>
          <w:sz w:val="22"/>
        </w:rPr>
      </w:pPr>
      <w:r w:rsidRPr="0023702A">
        <w:rPr>
          <w:b w:val="0"/>
          <w:sz w:val="22"/>
        </w:rPr>
        <w:t xml:space="preserve">sunkiai apsinuodijus alkoholiu arba psichotropiniais (psichiką veikiančiais) medikamentais, opijaus </w:t>
      </w:r>
      <w:proofErr w:type="spellStart"/>
      <w:r w:rsidRPr="0023702A">
        <w:rPr>
          <w:b w:val="0"/>
          <w:sz w:val="22"/>
        </w:rPr>
        <w:t>alkaloidais</w:t>
      </w:r>
      <w:proofErr w:type="spellEnd"/>
      <w:r w:rsidRPr="0023702A">
        <w:rPr>
          <w:b w:val="0"/>
          <w:sz w:val="22"/>
        </w:rPr>
        <w:t xml:space="preserve"> ar vaistais, kuriuose yra jų darinių;</w:t>
      </w:r>
    </w:p>
    <w:p w14:paraId="6BFE7C75" w14:textId="77777777" w:rsidR="005B1FB7" w:rsidRDefault="006314DF">
      <w:pPr>
        <w:pStyle w:val="PI-1EMEASMCA"/>
        <w:numPr>
          <w:ilvl w:val="0"/>
          <w:numId w:val="8"/>
        </w:numPr>
        <w:rPr>
          <w:sz w:val="22"/>
        </w:rPr>
      </w:pPr>
      <w:r w:rsidRPr="0023702A">
        <w:rPr>
          <w:b w:val="0"/>
          <w:sz w:val="22"/>
        </w:rPr>
        <w:t xml:space="preserve">esant </w:t>
      </w:r>
      <w:r w:rsidR="003A254E">
        <w:rPr>
          <w:b w:val="0"/>
          <w:sz w:val="22"/>
        </w:rPr>
        <w:t xml:space="preserve">ūminei sumišimo būklei (sunkus </w:t>
      </w:r>
      <w:proofErr w:type="spellStart"/>
      <w:r w:rsidR="003A254E">
        <w:rPr>
          <w:b w:val="0"/>
          <w:sz w:val="22"/>
        </w:rPr>
        <w:t>delyras</w:t>
      </w:r>
      <w:proofErr w:type="spellEnd"/>
      <w:r w:rsidR="003A254E">
        <w:rPr>
          <w:b w:val="0"/>
          <w:sz w:val="22"/>
        </w:rPr>
        <w:t>)</w:t>
      </w:r>
      <w:r w:rsidRPr="0023702A">
        <w:rPr>
          <w:b w:val="0"/>
          <w:sz w:val="22"/>
        </w:rPr>
        <w:t>, manijai;</w:t>
      </w:r>
    </w:p>
    <w:p w14:paraId="1CF97C0F" w14:textId="77777777" w:rsidR="005B1FB7" w:rsidRDefault="006314DF">
      <w:pPr>
        <w:pStyle w:val="PI-1EMEASMCA"/>
        <w:numPr>
          <w:ilvl w:val="0"/>
          <w:numId w:val="8"/>
        </w:numPr>
        <w:rPr>
          <w:sz w:val="22"/>
        </w:rPr>
      </w:pPr>
      <w:r w:rsidRPr="0023702A">
        <w:rPr>
          <w:b w:val="0"/>
          <w:sz w:val="22"/>
        </w:rPr>
        <w:t xml:space="preserve">esant vėlyvajai </w:t>
      </w:r>
      <w:proofErr w:type="spellStart"/>
      <w:r w:rsidRPr="0023702A">
        <w:rPr>
          <w:b w:val="0"/>
          <w:sz w:val="22"/>
        </w:rPr>
        <w:t>diskinezijai</w:t>
      </w:r>
      <w:proofErr w:type="spellEnd"/>
      <w:r w:rsidRPr="0023702A">
        <w:rPr>
          <w:b w:val="0"/>
          <w:sz w:val="22"/>
        </w:rPr>
        <w:t xml:space="preserve"> (judesių sutrikimui).</w:t>
      </w:r>
    </w:p>
    <w:p w14:paraId="2A190020" w14:textId="77777777" w:rsidR="006314DF" w:rsidRPr="0023702A" w:rsidRDefault="006314DF" w:rsidP="006314DF">
      <w:pPr>
        <w:ind w:right="150"/>
        <w:rPr>
          <w:sz w:val="22"/>
          <w:szCs w:val="22"/>
        </w:rPr>
      </w:pPr>
    </w:p>
    <w:p w14:paraId="1C2699B4" w14:textId="77777777" w:rsidR="006314DF" w:rsidRPr="00CC1EFB" w:rsidRDefault="006314DF" w:rsidP="006314DF">
      <w:pPr>
        <w:ind w:right="150"/>
        <w:rPr>
          <w:sz w:val="22"/>
          <w:szCs w:val="22"/>
        </w:rPr>
      </w:pPr>
      <w:r w:rsidRPr="00CC1EFB">
        <w:rPr>
          <w:sz w:val="22"/>
          <w:szCs w:val="22"/>
        </w:rPr>
        <w:t xml:space="preserve">Jeigu sergate kokia nors iš šių ligų arba sutrikimų, prieš pradėdami vartoti vaisto, pasitarkite su gydytoju. </w:t>
      </w:r>
    </w:p>
    <w:p w14:paraId="0FE34C36" w14:textId="77777777" w:rsidR="006314DF" w:rsidRPr="0023702A" w:rsidRDefault="006314DF" w:rsidP="006D53DB">
      <w:pPr>
        <w:pStyle w:val="BTEMEASMCA"/>
        <w:rPr>
          <w:b/>
          <w:lang w:val="lt-LT"/>
        </w:rPr>
      </w:pPr>
    </w:p>
    <w:p w14:paraId="1DEF617A" w14:textId="77777777" w:rsidR="006D53DB" w:rsidRPr="00F3135A" w:rsidRDefault="006D53DB" w:rsidP="0023702A">
      <w:pPr>
        <w:pStyle w:val="Antrat4"/>
        <w:spacing w:before="0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F3135A">
        <w:rPr>
          <w:rFonts w:ascii="Times New Roman" w:hAnsi="Times New Roman" w:cs="Times New Roman"/>
          <w:i w:val="0"/>
          <w:color w:val="auto"/>
          <w:sz w:val="22"/>
          <w:szCs w:val="22"/>
        </w:rPr>
        <w:t xml:space="preserve">Įspėjimai ir atsargumo priemonės </w:t>
      </w:r>
    </w:p>
    <w:p w14:paraId="037B3F18" w14:textId="77777777" w:rsidR="006D53DB" w:rsidRPr="0023702A" w:rsidRDefault="006D53DB" w:rsidP="006D53DB">
      <w:pPr>
        <w:numPr>
          <w:ilvl w:val="12"/>
          <w:numId w:val="0"/>
        </w:numPr>
        <w:ind w:right="-2"/>
        <w:rPr>
          <w:sz w:val="22"/>
          <w:szCs w:val="22"/>
        </w:rPr>
      </w:pPr>
      <w:r w:rsidRPr="0023702A">
        <w:rPr>
          <w:noProof/>
          <w:sz w:val="22"/>
          <w:szCs w:val="22"/>
        </w:rPr>
        <w:t>Pasitarkite su gydytoju arba</w:t>
      </w:r>
      <w:r w:rsidR="0090600F">
        <w:rPr>
          <w:noProof/>
          <w:sz w:val="22"/>
          <w:szCs w:val="22"/>
        </w:rPr>
        <w:t xml:space="preserve"> </w:t>
      </w:r>
      <w:r w:rsidRPr="0023702A">
        <w:rPr>
          <w:noProof/>
          <w:sz w:val="22"/>
          <w:szCs w:val="22"/>
        </w:rPr>
        <w:t xml:space="preserve">vaistininku, prieš pradėdami vartoti </w:t>
      </w:r>
      <w:r w:rsidR="0090600F">
        <w:rPr>
          <w:noProof/>
          <w:sz w:val="22"/>
          <w:szCs w:val="22"/>
        </w:rPr>
        <w:t>CYCLODOL, jeigu:</w:t>
      </w:r>
    </w:p>
    <w:p w14:paraId="2A3030EB" w14:textId="77777777" w:rsidR="006314DF" w:rsidRPr="00CC1EFB" w:rsidRDefault="006314DF" w:rsidP="006314DF">
      <w:pPr>
        <w:tabs>
          <w:tab w:val="left" w:pos="540"/>
        </w:tabs>
        <w:ind w:right="150"/>
        <w:jc w:val="both"/>
        <w:rPr>
          <w:sz w:val="22"/>
          <w:szCs w:val="22"/>
        </w:rPr>
      </w:pPr>
      <w:r w:rsidRPr="00CC1EFB">
        <w:rPr>
          <w:sz w:val="22"/>
          <w:szCs w:val="22"/>
        </w:rPr>
        <w:t>-</w:t>
      </w:r>
      <w:r w:rsidRPr="00CC1EFB">
        <w:rPr>
          <w:sz w:val="22"/>
          <w:szCs w:val="22"/>
        </w:rPr>
        <w:tab/>
        <w:t>jeigu esate senyvo amžiaus;</w:t>
      </w:r>
    </w:p>
    <w:p w14:paraId="15D17FDD" w14:textId="77777777" w:rsidR="006314DF" w:rsidRPr="0023702A" w:rsidRDefault="006314DF" w:rsidP="006314DF">
      <w:pPr>
        <w:tabs>
          <w:tab w:val="left" w:pos="540"/>
        </w:tabs>
        <w:ind w:right="150"/>
        <w:jc w:val="both"/>
        <w:rPr>
          <w:sz w:val="22"/>
          <w:szCs w:val="22"/>
        </w:rPr>
      </w:pPr>
      <w:r w:rsidRPr="0023702A">
        <w:rPr>
          <w:sz w:val="22"/>
          <w:szCs w:val="22"/>
        </w:rPr>
        <w:t>-</w:t>
      </w:r>
      <w:r w:rsidRPr="0023702A">
        <w:rPr>
          <w:sz w:val="22"/>
          <w:szCs w:val="22"/>
        </w:rPr>
        <w:tab/>
        <w:t>jeigu sergate širdies ir kraujagyslių ligomis;</w:t>
      </w:r>
    </w:p>
    <w:p w14:paraId="2123089E" w14:textId="77777777" w:rsidR="006314DF" w:rsidRPr="0023702A" w:rsidRDefault="006314DF" w:rsidP="006314DF">
      <w:pPr>
        <w:tabs>
          <w:tab w:val="left" w:pos="540"/>
        </w:tabs>
        <w:ind w:right="150"/>
        <w:jc w:val="both"/>
        <w:rPr>
          <w:sz w:val="22"/>
          <w:szCs w:val="22"/>
        </w:rPr>
      </w:pPr>
      <w:r w:rsidRPr="0023702A">
        <w:rPr>
          <w:sz w:val="22"/>
          <w:szCs w:val="22"/>
        </w:rPr>
        <w:lastRenderedPageBreak/>
        <w:t>-</w:t>
      </w:r>
      <w:r w:rsidRPr="0023702A">
        <w:rPr>
          <w:sz w:val="22"/>
          <w:szCs w:val="22"/>
        </w:rPr>
        <w:tab/>
        <w:t>jeigu sergate inkstų arba kepenų ligomis;</w:t>
      </w:r>
    </w:p>
    <w:p w14:paraId="580E6C3D" w14:textId="77777777" w:rsidR="006314DF" w:rsidRPr="0090600F" w:rsidRDefault="006314DF" w:rsidP="006314DF">
      <w:pPr>
        <w:tabs>
          <w:tab w:val="left" w:pos="540"/>
        </w:tabs>
        <w:ind w:right="150"/>
        <w:jc w:val="both"/>
        <w:rPr>
          <w:sz w:val="22"/>
          <w:szCs w:val="22"/>
        </w:rPr>
      </w:pPr>
      <w:r w:rsidRPr="0023702A">
        <w:rPr>
          <w:sz w:val="22"/>
          <w:szCs w:val="22"/>
        </w:rPr>
        <w:t>-</w:t>
      </w:r>
      <w:r w:rsidRPr="0023702A">
        <w:rPr>
          <w:sz w:val="22"/>
          <w:szCs w:val="22"/>
        </w:rPr>
        <w:tab/>
        <w:t xml:space="preserve">jeigu Jūs sergate liga, dėl kurios gali atsirasti pavojinga gyvybei </w:t>
      </w:r>
      <w:proofErr w:type="spellStart"/>
      <w:r w:rsidRPr="0023702A">
        <w:rPr>
          <w:sz w:val="22"/>
          <w:szCs w:val="22"/>
        </w:rPr>
        <w:t>tachikardija</w:t>
      </w:r>
      <w:proofErr w:type="spellEnd"/>
      <w:r w:rsidRPr="0023702A">
        <w:rPr>
          <w:sz w:val="22"/>
          <w:szCs w:val="22"/>
        </w:rPr>
        <w:t xml:space="preserve"> (dažnas širdies </w:t>
      </w:r>
      <w:r w:rsidR="0090600F">
        <w:rPr>
          <w:sz w:val="22"/>
          <w:szCs w:val="22"/>
        </w:rPr>
        <w:tab/>
      </w:r>
      <w:r w:rsidRPr="0090600F">
        <w:rPr>
          <w:sz w:val="22"/>
          <w:szCs w:val="22"/>
        </w:rPr>
        <w:t>plakimas);</w:t>
      </w:r>
    </w:p>
    <w:p w14:paraId="3C5B4E01" w14:textId="77777777" w:rsidR="006314DF" w:rsidRPr="0023702A" w:rsidRDefault="006314DF" w:rsidP="006314DF">
      <w:pPr>
        <w:tabs>
          <w:tab w:val="left" w:pos="540"/>
        </w:tabs>
        <w:ind w:right="150"/>
        <w:jc w:val="both"/>
        <w:rPr>
          <w:sz w:val="22"/>
          <w:szCs w:val="22"/>
        </w:rPr>
      </w:pPr>
      <w:r w:rsidRPr="0023702A">
        <w:rPr>
          <w:sz w:val="22"/>
          <w:szCs w:val="22"/>
        </w:rPr>
        <w:t>-</w:t>
      </w:r>
      <w:r w:rsidRPr="0023702A">
        <w:rPr>
          <w:sz w:val="22"/>
          <w:szCs w:val="22"/>
        </w:rPr>
        <w:tab/>
        <w:t>jei yra demencijos sindromas (silpnaprotystė);</w:t>
      </w:r>
    </w:p>
    <w:p w14:paraId="15CC6125" w14:textId="77777777" w:rsidR="006314DF" w:rsidRPr="0023702A" w:rsidRDefault="006314DF" w:rsidP="006314DF">
      <w:pPr>
        <w:tabs>
          <w:tab w:val="left" w:pos="540"/>
        </w:tabs>
        <w:ind w:right="150"/>
        <w:rPr>
          <w:sz w:val="22"/>
          <w:szCs w:val="22"/>
        </w:rPr>
      </w:pPr>
      <w:r w:rsidRPr="0023702A">
        <w:rPr>
          <w:sz w:val="22"/>
          <w:szCs w:val="22"/>
        </w:rPr>
        <w:t>-</w:t>
      </w:r>
      <w:r w:rsidRPr="0023702A">
        <w:rPr>
          <w:sz w:val="22"/>
          <w:szCs w:val="22"/>
        </w:rPr>
        <w:tab/>
        <w:t xml:space="preserve">jeigu Jūs sergate </w:t>
      </w:r>
      <w:proofErr w:type="spellStart"/>
      <w:r w:rsidRPr="0023702A">
        <w:rPr>
          <w:sz w:val="22"/>
          <w:szCs w:val="22"/>
        </w:rPr>
        <w:t>generalizuota</w:t>
      </w:r>
      <w:proofErr w:type="spellEnd"/>
      <w:r w:rsidRPr="0023702A">
        <w:rPr>
          <w:sz w:val="22"/>
          <w:szCs w:val="22"/>
        </w:rPr>
        <w:t xml:space="preserve"> </w:t>
      </w:r>
      <w:proofErr w:type="spellStart"/>
      <w:r w:rsidRPr="0023702A">
        <w:rPr>
          <w:sz w:val="22"/>
          <w:szCs w:val="22"/>
        </w:rPr>
        <w:t>miastenija</w:t>
      </w:r>
      <w:proofErr w:type="spellEnd"/>
      <w:r w:rsidRPr="0023702A">
        <w:rPr>
          <w:i/>
          <w:iCs/>
          <w:sz w:val="22"/>
          <w:szCs w:val="22"/>
        </w:rPr>
        <w:t xml:space="preserve"> </w:t>
      </w:r>
      <w:r w:rsidRPr="0023702A">
        <w:rPr>
          <w:sz w:val="22"/>
          <w:szCs w:val="22"/>
        </w:rPr>
        <w:t>(raumenų silpnumas);</w:t>
      </w:r>
    </w:p>
    <w:p w14:paraId="5CB787AE" w14:textId="77777777" w:rsidR="006314DF" w:rsidRPr="0023702A" w:rsidRDefault="006314DF" w:rsidP="0023702A">
      <w:pPr>
        <w:numPr>
          <w:ilvl w:val="0"/>
          <w:numId w:val="2"/>
        </w:numPr>
        <w:tabs>
          <w:tab w:val="clear" w:pos="840"/>
          <w:tab w:val="num" w:pos="540"/>
          <w:tab w:val="num" w:pos="567"/>
        </w:tabs>
        <w:ind w:left="567" w:right="150"/>
        <w:rPr>
          <w:sz w:val="22"/>
          <w:szCs w:val="22"/>
        </w:rPr>
      </w:pPr>
      <w:r w:rsidRPr="0023702A">
        <w:rPr>
          <w:sz w:val="22"/>
          <w:szCs w:val="22"/>
        </w:rPr>
        <w:t>jei yra gerybinis prostatos padidėjimas, bet šlapimo pūslė gerai išsituština (joje po nusišlapinimo nelieka šlapimo).</w:t>
      </w:r>
    </w:p>
    <w:p w14:paraId="07DD03BE" w14:textId="77777777" w:rsidR="006314DF" w:rsidRPr="0023702A" w:rsidRDefault="006314DF" w:rsidP="006314DF">
      <w:pPr>
        <w:tabs>
          <w:tab w:val="left" w:pos="540"/>
        </w:tabs>
        <w:ind w:right="150"/>
        <w:rPr>
          <w:sz w:val="22"/>
          <w:szCs w:val="22"/>
        </w:rPr>
      </w:pPr>
    </w:p>
    <w:p w14:paraId="44E54838" w14:textId="77777777" w:rsidR="006314DF" w:rsidRPr="00CC1EFB" w:rsidRDefault="0090600F" w:rsidP="006314DF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Vaistas</w:t>
      </w:r>
      <w:r w:rsidR="006314DF" w:rsidRPr="00CC1EFB">
        <w:rPr>
          <w:color w:val="000000"/>
          <w:sz w:val="22"/>
          <w:szCs w:val="22"/>
        </w:rPr>
        <w:t xml:space="preserve"> gali skatinti prasidedančios glaukomos progresavimą. Todėl Jums reguliariai turi būti atidžiai sekamas akispūdis.</w:t>
      </w:r>
    </w:p>
    <w:p w14:paraId="2B106F07" w14:textId="77777777" w:rsidR="006314DF" w:rsidRPr="0023702A" w:rsidRDefault="006314DF" w:rsidP="006314DF">
      <w:pPr>
        <w:tabs>
          <w:tab w:val="left" w:pos="540"/>
        </w:tabs>
        <w:ind w:right="150"/>
        <w:rPr>
          <w:sz w:val="22"/>
          <w:szCs w:val="22"/>
        </w:rPr>
      </w:pPr>
      <w:r w:rsidRPr="0023702A">
        <w:rPr>
          <w:color w:val="000000"/>
          <w:sz w:val="22"/>
          <w:szCs w:val="22"/>
        </w:rPr>
        <w:t xml:space="preserve">Vėlyvoji </w:t>
      </w:r>
      <w:proofErr w:type="spellStart"/>
      <w:r w:rsidRPr="0023702A">
        <w:rPr>
          <w:color w:val="000000"/>
          <w:sz w:val="22"/>
          <w:szCs w:val="22"/>
        </w:rPr>
        <w:t>diskinezija</w:t>
      </w:r>
      <w:proofErr w:type="spellEnd"/>
      <w:r w:rsidRPr="0023702A">
        <w:rPr>
          <w:color w:val="000000"/>
          <w:sz w:val="22"/>
          <w:szCs w:val="22"/>
        </w:rPr>
        <w:t xml:space="preserve"> gali pasireikšti kartu </w:t>
      </w:r>
      <w:r w:rsidR="005837E1" w:rsidRPr="0023702A">
        <w:rPr>
          <w:color w:val="000000"/>
          <w:sz w:val="22"/>
          <w:szCs w:val="22"/>
        </w:rPr>
        <w:t xml:space="preserve">vartojant </w:t>
      </w:r>
      <w:proofErr w:type="spellStart"/>
      <w:r w:rsidRPr="0023702A">
        <w:rPr>
          <w:color w:val="000000"/>
          <w:sz w:val="22"/>
          <w:szCs w:val="22"/>
        </w:rPr>
        <w:t>antipsichozinius</w:t>
      </w:r>
      <w:proofErr w:type="spellEnd"/>
      <w:r w:rsidRPr="0023702A">
        <w:rPr>
          <w:color w:val="000000"/>
          <w:sz w:val="22"/>
          <w:szCs w:val="22"/>
        </w:rPr>
        <w:t xml:space="preserve"> vaistus.</w:t>
      </w:r>
    </w:p>
    <w:p w14:paraId="30801B7D" w14:textId="77777777" w:rsidR="006314DF" w:rsidRPr="0023702A" w:rsidRDefault="005837E1" w:rsidP="006314DF">
      <w:pPr>
        <w:pStyle w:val="Pagrindinistekstas3"/>
        <w:spacing w:after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Dėl</w:t>
      </w:r>
      <w:r w:rsidR="006314DF" w:rsidRPr="0023702A">
        <w:rPr>
          <w:color w:val="000000"/>
          <w:sz w:val="22"/>
          <w:szCs w:val="22"/>
        </w:rPr>
        <w:t xml:space="preserve"> euforinio ir haliucinogeninio poveikio, CYCLODOL gali sukelti </w:t>
      </w:r>
      <w:r>
        <w:rPr>
          <w:color w:val="000000"/>
          <w:sz w:val="22"/>
          <w:szCs w:val="22"/>
        </w:rPr>
        <w:t>priklausomybę</w:t>
      </w:r>
      <w:r w:rsidR="006314DF" w:rsidRPr="0023702A">
        <w:rPr>
          <w:color w:val="000000"/>
          <w:sz w:val="22"/>
          <w:szCs w:val="22"/>
        </w:rPr>
        <w:t>.</w:t>
      </w:r>
    </w:p>
    <w:p w14:paraId="3DAB49E0" w14:textId="77777777" w:rsidR="006314DF" w:rsidRPr="0023702A" w:rsidRDefault="006314DF" w:rsidP="006314DF">
      <w:pPr>
        <w:ind w:right="150"/>
        <w:rPr>
          <w:i/>
          <w:iCs/>
          <w:sz w:val="22"/>
          <w:szCs w:val="22"/>
        </w:rPr>
      </w:pPr>
      <w:r w:rsidRPr="0023702A">
        <w:rPr>
          <w:color w:val="000000"/>
          <w:sz w:val="22"/>
          <w:szCs w:val="22"/>
        </w:rPr>
        <w:t xml:space="preserve">Ilgą laiką vartojantiems CYCLODOL, </w:t>
      </w:r>
      <w:r w:rsidRPr="0023702A">
        <w:rPr>
          <w:sz w:val="22"/>
          <w:szCs w:val="22"/>
        </w:rPr>
        <w:t xml:space="preserve">negalima jo nutraukti staigiai, </w:t>
      </w:r>
      <w:r w:rsidR="005537D8">
        <w:rPr>
          <w:sz w:val="22"/>
          <w:szCs w:val="22"/>
        </w:rPr>
        <w:t>siekiant</w:t>
      </w:r>
      <w:r w:rsidR="005537D8" w:rsidRPr="0023702A">
        <w:rPr>
          <w:sz w:val="22"/>
          <w:szCs w:val="22"/>
        </w:rPr>
        <w:t xml:space="preserve"> </w:t>
      </w:r>
      <w:r w:rsidRPr="0023702A">
        <w:rPr>
          <w:sz w:val="22"/>
          <w:szCs w:val="22"/>
        </w:rPr>
        <w:t>išvengti pagrindinės ligos simptomų pasikartojimo ir galimo šalutinio poveikio.</w:t>
      </w:r>
    </w:p>
    <w:p w14:paraId="6F3DEA71" w14:textId="77777777" w:rsidR="006314DF" w:rsidRPr="0023702A" w:rsidRDefault="006314DF" w:rsidP="009F119D">
      <w:pPr>
        <w:pStyle w:val="BTEMEASMCA"/>
        <w:rPr>
          <w:lang w:val="lt-LT"/>
        </w:rPr>
      </w:pPr>
    </w:p>
    <w:p w14:paraId="3557E99D" w14:textId="77777777" w:rsidR="006314DF" w:rsidRPr="0023702A" w:rsidRDefault="006314DF" w:rsidP="00936C49">
      <w:pPr>
        <w:pStyle w:val="BTEMEASMCA"/>
        <w:rPr>
          <w:b/>
          <w:lang w:val="lt-LT"/>
        </w:rPr>
      </w:pPr>
      <w:r w:rsidRPr="0023702A">
        <w:rPr>
          <w:b/>
          <w:lang w:val="lt-LT"/>
        </w:rPr>
        <w:t>Vaika</w:t>
      </w:r>
      <w:r w:rsidR="00DB7AD3" w:rsidRPr="0023702A">
        <w:rPr>
          <w:b/>
          <w:lang w:val="lt-LT"/>
        </w:rPr>
        <w:t>ms</w:t>
      </w:r>
      <w:r w:rsidR="005537D8">
        <w:rPr>
          <w:b/>
          <w:lang w:val="lt-LT"/>
        </w:rPr>
        <w:t xml:space="preserve"> ir paaugliams</w:t>
      </w:r>
    </w:p>
    <w:p w14:paraId="08A9E98E" w14:textId="77777777" w:rsidR="006314DF" w:rsidRPr="0023702A" w:rsidRDefault="006314DF" w:rsidP="00D36F3B">
      <w:pPr>
        <w:pStyle w:val="BTEMEASMCA"/>
        <w:rPr>
          <w:lang w:val="lt-LT"/>
        </w:rPr>
      </w:pPr>
      <w:r w:rsidRPr="0023702A">
        <w:rPr>
          <w:lang w:val="lt-LT"/>
        </w:rPr>
        <w:t>CYCLODOL vaikams</w:t>
      </w:r>
      <w:r w:rsidR="005537D8">
        <w:rPr>
          <w:lang w:val="lt-LT"/>
        </w:rPr>
        <w:t xml:space="preserve"> ir paaugliams vaisto</w:t>
      </w:r>
      <w:r w:rsidRPr="0023702A">
        <w:rPr>
          <w:lang w:val="lt-LT"/>
        </w:rPr>
        <w:t xml:space="preserve"> vartoti negalima.</w:t>
      </w:r>
    </w:p>
    <w:p w14:paraId="7971A4EE" w14:textId="77777777" w:rsidR="006314DF" w:rsidRPr="0023702A" w:rsidRDefault="006314DF" w:rsidP="00D36F3B">
      <w:pPr>
        <w:pStyle w:val="BTEMEASMCA"/>
        <w:rPr>
          <w:lang w:val="lt-LT"/>
        </w:rPr>
      </w:pPr>
    </w:p>
    <w:p w14:paraId="17D12F15" w14:textId="77777777" w:rsidR="006314DF" w:rsidRPr="0023702A" w:rsidRDefault="006314DF" w:rsidP="006314DF">
      <w:pPr>
        <w:pStyle w:val="PI-3EMEASMCA"/>
      </w:pPr>
      <w:r w:rsidRPr="0023702A">
        <w:t>Kit</w:t>
      </w:r>
      <w:r w:rsidR="00DB7AD3" w:rsidRPr="0023702A">
        <w:t>i vaistai ir CYCLODOL</w:t>
      </w:r>
    </w:p>
    <w:p w14:paraId="4F07EC67" w14:textId="77777777" w:rsidR="00DB7AD3" w:rsidRPr="0023702A" w:rsidRDefault="00DB7AD3" w:rsidP="00DB7AD3">
      <w:pPr>
        <w:numPr>
          <w:ilvl w:val="12"/>
          <w:numId w:val="0"/>
        </w:numPr>
        <w:ind w:right="-2"/>
        <w:rPr>
          <w:sz w:val="22"/>
          <w:szCs w:val="22"/>
        </w:rPr>
      </w:pPr>
      <w:r w:rsidRPr="00CC1EFB">
        <w:rPr>
          <w:noProof/>
          <w:sz w:val="22"/>
          <w:szCs w:val="22"/>
        </w:rPr>
        <w:t xml:space="preserve">Jeigu vartojate ar neseniai vartojote kitų vaistų arba dėl to nesate tikri, </w:t>
      </w:r>
      <w:r w:rsidRPr="0090600F">
        <w:rPr>
          <w:noProof/>
          <w:sz w:val="22"/>
          <w:szCs w:val="22"/>
        </w:rPr>
        <w:t>apie tai pasakykite gydytojui arba vaistininkui.</w:t>
      </w:r>
    </w:p>
    <w:p w14:paraId="7E0518F6" w14:textId="77777777" w:rsidR="006314DF" w:rsidRPr="0023702A" w:rsidRDefault="006314DF" w:rsidP="006314DF">
      <w:p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 xml:space="preserve">CYCLODOL vartojant su kitais panašių savybių vaistais, kaip </w:t>
      </w:r>
      <w:proofErr w:type="spellStart"/>
      <w:r w:rsidRPr="0023702A">
        <w:rPr>
          <w:sz w:val="22"/>
          <w:szCs w:val="22"/>
        </w:rPr>
        <w:t>priešvirusiniu</w:t>
      </w:r>
      <w:proofErr w:type="spellEnd"/>
      <w:r w:rsidRPr="0023702A">
        <w:rPr>
          <w:sz w:val="22"/>
          <w:szCs w:val="22"/>
        </w:rPr>
        <w:t xml:space="preserve"> vaistu </w:t>
      </w:r>
      <w:proofErr w:type="spellStart"/>
      <w:r w:rsidRPr="0023702A">
        <w:rPr>
          <w:sz w:val="22"/>
          <w:szCs w:val="22"/>
        </w:rPr>
        <w:t>amantadinu</w:t>
      </w:r>
      <w:proofErr w:type="spellEnd"/>
      <w:r w:rsidRPr="0023702A">
        <w:rPr>
          <w:sz w:val="22"/>
          <w:szCs w:val="22"/>
        </w:rPr>
        <w:t xml:space="preserve">, </w:t>
      </w:r>
      <w:proofErr w:type="spellStart"/>
      <w:r w:rsidRPr="0023702A">
        <w:rPr>
          <w:sz w:val="22"/>
          <w:szCs w:val="22"/>
        </w:rPr>
        <w:t>anthistamininiais</w:t>
      </w:r>
      <w:proofErr w:type="spellEnd"/>
      <w:r w:rsidRPr="0023702A">
        <w:rPr>
          <w:sz w:val="22"/>
          <w:szCs w:val="22"/>
        </w:rPr>
        <w:t xml:space="preserve"> </w:t>
      </w:r>
      <w:r w:rsidR="00B7540B">
        <w:rPr>
          <w:sz w:val="22"/>
          <w:szCs w:val="22"/>
        </w:rPr>
        <w:t>vaistais</w:t>
      </w:r>
      <w:r w:rsidRPr="0023702A">
        <w:rPr>
          <w:sz w:val="22"/>
          <w:szCs w:val="22"/>
        </w:rPr>
        <w:t xml:space="preserve"> (pvz., </w:t>
      </w:r>
      <w:proofErr w:type="spellStart"/>
      <w:r w:rsidRPr="0023702A">
        <w:rPr>
          <w:sz w:val="22"/>
          <w:szCs w:val="22"/>
        </w:rPr>
        <w:t>difenhidraminu</w:t>
      </w:r>
      <w:proofErr w:type="spellEnd"/>
      <w:r w:rsidRPr="0023702A">
        <w:rPr>
          <w:sz w:val="22"/>
          <w:szCs w:val="22"/>
        </w:rPr>
        <w:t xml:space="preserve">, </w:t>
      </w:r>
      <w:proofErr w:type="spellStart"/>
      <w:r w:rsidRPr="0023702A">
        <w:rPr>
          <w:sz w:val="22"/>
          <w:szCs w:val="22"/>
        </w:rPr>
        <w:t>prometazinu</w:t>
      </w:r>
      <w:proofErr w:type="spellEnd"/>
      <w:r w:rsidRPr="0023702A">
        <w:rPr>
          <w:sz w:val="22"/>
          <w:szCs w:val="22"/>
        </w:rPr>
        <w:t xml:space="preserve">, </w:t>
      </w:r>
      <w:proofErr w:type="spellStart"/>
      <w:r w:rsidRPr="0023702A">
        <w:rPr>
          <w:sz w:val="22"/>
          <w:szCs w:val="22"/>
        </w:rPr>
        <w:t>klemastinu</w:t>
      </w:r>
      <w:proofErr w:type="spellEnd"/>
      <w:r w:rsidRPr="0023702A">
        <w:rPr>
          <w:sz w:val="22"/>
          <w:szCs w:val="22"/>
        </w:rPr>
        <w:t xml:space="preserve">), </w:t>
      </w:r>
      <w:proofErr w:type="spellStart"/>
      <w:r w:rsidRPr="0023702A">
        <w:rPr>
          <w:sz w:val="22"/>
          <w:szCs w:val="22"/>
        </w:rPr>
        <w:t>antipsichotiniais</w:t>
      </w:r>
      <w:proofErr w:type="spellEnd"/>
      <w:r w:rsidRPr="0023702A">
        <w:rPr>
          <w:sz w:val="22"/>
          <w:szCs w:val="22"/>
        </w:rPr>
        <w:t xml:space="preserve"> </w:t>
      </w:r>
      <w:proofErr w:type="spellStart"/>
      <w:r w:rsidRPr="0023702A">
        <w:rPr>
          <w:sz w:val="22"/>
          <w:szCs w:val="22"/>
        </w:rPr>
        <w:t>fenotiazino</w:t>
      </w:r>
      <w:proofErr w:type="spellEnd"/>
      <w:r w:rsidRPr="0023702A">
        <w:rPr>
          <w:sz w:val="22"/>
          <w:szCs w:val="22"/>
        </w:rPr>
        <w:t xml:space="preserve"> grupės vaistais (pvz., </w:t>
      </w:r>
      <w:proofErr w:type="spellStart"/>
      <w:r w:rsidRPr="0023702A">
        <w:rPr>
          <w:sz w:val="22"/>
          <w:szCs w:val="22"/>
        </w:rPr>
        <w:t>chlorpromazinu</w:t>
      </w:r>
      <w:proofErr w:type="spellEnd"/>
      <w:r w:rsidRPr="0023702A">
        <w:rPr>
          <w:sz w:val="22"/>
          <w:szCs w:val="22"/>
        </w:rPr>
        <w:t xml:space="preserve">, </w:t>
      </w:r>
      <w:proofErr w:type="spellStart"/>
      <w:r w:rsidRPr="0023702A">
        <w:rPr>
          <w:sz w:val="22"/>
          <w:szCs w:val="22"/>
        </w:rPr>
        <w:t>trimeprazinu</w:t>
      </w:r>
      <w:proofErr w:type="spellEnd"/>
      <w:r w:rsidRPr="0023702A">
        <w:rPr>
          <w:sz w:val="22"/>
          <w:szCs w:val="22"/>
        </w:rPr>
        <w:t xml:space="preserve">), </w:t>
      </w:r>
      <w:proofErr w:type="spellStart"/>
      <w:r w:rsidRPr="0023702A">
        <w:rPr>
          <w:sz w:val="22"/>
          <w:szCs w:val="22"/>
        </w:rPr>
        <w:t>tricikliais</w:t>
      </w:r>
      <w:proofErr w:type="spellEnd"/>
      <w:r w:rsidRPr="0023702A">
        <w:rPr>
          <w:sz w:val="22"/>
          <w:szCs w:val="22"/>
        </w:rPr>
        <w:t xml:space="preserve"> antidepresantais (pvz., </w:t>
      </w:r>
      <w:proofErr w:type="spellStart"/>
      <w:r w:rsidRPr="0023702A">
        <w:rPr>
          <w:sz w:val="22"/>
          <w:szCs w:val="22"/>
        </w:rPr>
        <w:t>imipraminu</w:t>
      </w:r>
      <w:proofErr w:type="spellEnd"/>
      <w:r w:rsidRPr="0023702A">
        <w:rPr>
          <w:sz w:val="22"/>
          <w:szCs w:val="22"/>
        </w:rPr>
        <w:t xml:space="preserve">, </w:t>
      </w:r>
      <w:proofErr w:type="spellStart"/>
      <w:r w:rsidRPr="0023702A">
        <w:rPr>
          <w:sz w:val="22"/>
          <w:szCs w:val="22"/>
        </w:rPr>
        <w:t>amitriptilinu</w:t>
      </w:r>
      <w:proofErr w:type="spellEnd"/>
      <w:r w:rsidRPr="0023702A">
        <w:rPr>
          <w:sz w:val="22"/>
          <w:szCs w:val="22"/>
        </w:rPr>
        <w:t xml:space="preserve">, </w:t>
      </w:r>
      <w:proofErr w:type="spellStart"/>
      <w:r w:rsidRPr="0023702A">
        <w:rPr>
          <w:sz w:val="22"/>
          <w:szCs w:val="22"/>
        </w:rPr>
        <w:t>trimipraminu</w:t>
      </w:r>
      <w:proofErr w:type="spellEnd"/>
      <w:r w:rsidRPr="0023702A">
        <w:rPr>
          <w:sz w:val="22"/>
          <w:szCs w:val="22"/>
        </w:rPr>
        <w:t xml:space="preserve">), ir taip pat su </w:t>
      </w:r>
      <w:proofErr w:type="spellStart"/>
      <w:r w:rsidRPr="0023702A">
        <w:rPr>
          <w:sz w:val="22"/>
          <w:szCs w:val="22"/>
        </w:rPr>
        <w:t>monoaminooksidazės</w:t>
      </w:r>
      <w:proofErr w:type="spellEnd"/>
      <w:r w:rsidRPr="0023702A">
        <w:rPr>
          <w:sz w:val="22"/>
          <w:szCs w:val="22"/>
        </w:rPr>
        <w:t xml:space="preserve"> inhibitoriais (pvz., </w:t>
      </w:r>
      <w:proofErr w:type="spellStart"/>
      <w:r w:rsidRPr="0023702A">
        <w:rPr>
          <w:sz w:val="22"/>
          <w:szCs w:val="22"/>
        </w:rPr>
        <w:t>moklobemidu</w:t>
      </w:r>
      <w:proofErr w:type="spellEnd"/>
      <w:r w:rsidRPr="0023702A">
        <w:rPr>
          <w:sz w:val="22"/>
          <w:szCs w:val="22"/>
        </w:rPr>
        <w:t>)</w:t>
      </w:r>
      <w:r w:rsidR="00B7540B">
        <w:rPr>
          <w:sz w:val="22"/>
          <w:szCs w:val="22"/>
        </w:rPr>
        <w:t>,</w:t>
      </w:r>
      <w:r w:rsidRPr="0023702A">
        <w:rPr>
          <w:sz w:val="22"/>
          <w:szCs w:val="22"/>
        </w:rPr>
        <w:t xml:space="preserve"> </w:t>
      </w:r>
      <w:r w:rsidR="00B7540B">
        <w:rPr>
          <w:sz w:val="22"/>
          <w:szCs w:val="22"/>
        </w:rPr>
        <w:t>padidėja</w:t>
      </w:r>
      <w:r w:rsidR="00B7540B" w:rsidRPr="0023702A">
        <w:rPr>
          <w:sz w:val="22"/>
          <w:szCs w:val="22"/>
        </w:rPr>
        <w:t xml:space="preserve"> </w:t>
      </w:r>
      <w:r w:rsidRPr="0023702A">
        <w:rPr>
          <w:sz w:val="22"/>
          <w:szCs w:val="22"/>
        </w:rPr>
        <w:t>šalutini</w:t>
      </w:r>
      <w:r w:rsidR="00B7540B">
        <w:rPr>
          <w:sz w:val="22"/>
          <w:szCs w:val="22"/>
        </w:rPr>
        <w:t>ų</w:t>
      </w:r>
      <w:r w:rsidRPr="0023702A">
        <w:rPr>
          <w:sz w:val="22"/>
          <w:szCs w:val="22"/>
        </w:rPr>
        <w:t xml:space="preserve"> poveiki</w:t>
      </w:r>
      <w:r w:rsidR="00B7540B">
        <w:rPr>
          <w:sz w:val="22"/>
          <w:szCs w:val="22"/>
        </w:rPr>
        <w:t>ų atsiradimo rizika</w:t>
      </w:r>
      <w:r w:rsidRPr="0023702A">
        <w:rPr>
          <w:sz w:val="22"/>
          <w:szCs w:val="22"/>
        </w:rPr>
        <w:t>.</w:t>
      </w:r>
    </w:p>
    <w:p w14:paraId="249B84A3" w14:textId="77777777" w:rsidR="006314DF" w:rsidRPr="0023702A" w:rsidRDefault="006314DF" w:rsidP="006314DF">
      <w:p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 xml:space="preserve">CYCLODOL gali silpninti </w:t>
      </w:r>
      <w:r w:rsidR="00B7540B">
        <w:rPr>
          <w:sz w:val="22"/>
          <w:szCs w:val="22"/>
        </w:rPr>
        <w:t>vaistų</w:t>
      </w:r>
      <w:r w:rsidRPr="0023702A">
        <w:rPr>
          <w:sz w:val="22"/>
          <w:szCs w:val="22"/>
        </w:rPr>
        <w:t xml:space="preserve">, vartojamų po liežuviu, poveikį (dėl </w:t>
      </w:r>
      <w:r w:rsidR="00813EF4" w:rsidRPr="0023702A">
        <w:rPr>
          <w:sz w:val="22"/>
          <w:szCs w:val="22"/>
        </w:rPr>
        <w:t xml:space="preserve"> </w:t>
      </w:r>
      <w:r w:rsidRPr="0023702A">
        <w:rPr>
          <w:sz w:val="22"/>
          <w:szCs w:val="22"/>
        </w:rPr>
        <w:t>burno</w:t>
      </w:r>
      <w:r w:rsidR="00813EF4">
        <w:rPr>
          <w:sz w:val="22"/>
          <w:szCs w:val="22"/>
        </w:rPr>
        <w:t>s džiūvimo</w:t>
      </w:r>
      <w:r w:rsidRPr="0023702A">
        <w:rPr>
          <w:sz w:val="22"/>
          <w:szCs w:val="22"/>
        </w:rPr>
        <w:t xml:space="preserve">). </w:t>
      </w:r>
    </w:p>
    <w:p w14:paraId="7D3C3103" w14:textId="77777777" w:rsidR="006314DF" w:rsidRPr="0023702A" w:rsidRDefault="006314DF" w:rsidP="006314DF">
      <w:p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 xml:space="preserve">CYCLODOL sumažina </w:t>
      </w:r>
      <w:proofErr w:type="spellStart"/>
      <w:r w:rsidRPr="0023702A">
        <w:rPr>
          <w:sz w:val="22"/>
          <w:szCs w:val="22"/>
        </w:rPr>
        <w:t>parasimpatomimeti</w:t>
      </w:r>
      <w:r w:rsidR="00B7540B">
        <w:rPr>
          <w:sz w:val="22"/>
          <w:szCs w:val="22"/>
        </w:rPr>
        <w:t>nių</w:t>
      </w:r>
      <w:proofErr w:type="spellEnd"/>
      <w:r w:rsidR="00B7540B">
        <w:rPr>
          <w:sz w:val="22"/>
          <w:szCs w:val="22"/>
        </w:rPr>
        <w:t xml:space="preserve"> vaistų</w:t>
      </w:r>
      <w:r w:rsidRPr="0023702A">
        <w:rPr>
          <w:sz w:val="22"/>
          <w:szCs w:val="22"/>
        </w:rPr>
        <w:t xml:space="preserve"> (pvz., </w:t>
      </w:r>
      <w:proofErr w:type="spellStart"/>
      <w:r w:rsidRPr="0023702A">
        <w:rPr>
          <w:sz w:val="22"/>
          <w:szCs w:val="22"/>
        </w:rPr>
        <w:t>pilokarpino</w:t>
      </w:r>
      <w:proofErr w:type="spellEnd"/>
      <w:r w:rsidRPr="0023702A">
        <w:rPr>
          <w:sz w:val="22"/>
          <w:szCs w:val="22"/>
        </w:rPr>
        <w:t xml:space="preserve">, </w:t>
      </w:r>
      <w:proofErr w:type="spellStart"/>
      <w:r w:rsidRPr="0023702A">
        <w:rPr>
          <w:sz w:val="22"/>
          <w:szCs w:val="22"/>
        </w:rPr>
        <w:t>karbacholio</w:t>
      </w:r>
      <w:proofErr w:type="spellEnd"/>
      <w:r w:rsidRPr="0023702A">
        <w:rPr>
          <w:sz w:val="22"/>
          <w:szCs w:val="22"/>
        </w:rPr>
        <w:t xml:space="preserve">, </w:t>
      </w:r>
      <w:proofErr w:type="spellStart"/>
      <w:r w:rsidRPr="0023702A">
        <w:rPr>
          <w:sz w:val="22"/>
          <w:szCs w:val="22"/>
        </w:rPr>
        <w:t>neostigmino</w:t>
      </w:r>
      <w:proofErr w:type="spellEnd"/>
      <w:r w:rsidRPr="0023702A">
        <w:rPr>
          <w:sz w:val="22"/>
          <w:szCs w:val="22"/>
        </w:rPr>
        <w:t>) poveikį.</w:t>
      </w:r>
    </w:p>
    <w:p w14:paraId="09312B17" w14:textId="77777777" w:rsidR="006314DF" w:rsidRPr="0023702A" w:rsidRDefault="006314DF" w:rsidP="006314DF">
      <w:p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>Kadangi CYCLODOL slopina žarnų judesius, jis gali silpninti kitų vaistų absorbciją iš virškinamojo trakto.</w:t>
      </w:r>
    </w:p>
    <w:p w14:paraId="3E4ED385" w14:textId="77777777" w:rsidR="006314DF" w:rsidRPr="0023702A" w:rsidRDefault="006314DF" w:rsidP="006314DF">
      <w:p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 xml:space="preserve">CYCLODOL sumažina </w:t>
      </w:r>
      <w:proofErr w:type="spellStart"/>
      <w:r w:rsidRPr="0023702A">
        <w:rPr>
          <w:sz w:val="22"/>
          <w:szCs w:val="22"/>
        </w:rPr>
        <w:t>metoklopramido</w:t>
      </w:r>
      <w:proofErr w:type="spellEnd"/>
      <w:r w:rsidRPr="0023702A">
        <w:rPr>
          <w:sz w:val="22"/>
          <w:szCs w:val="22"/>
        </w:rPr>
        <w:t xml:space="preserve"> ir </w:t>
      </w:r>
      <w:proofErr w:type="spellStart"/>
      <w:r w:rsidRPr="0023702A">
        <w:rPr>
          <w:sz w:val="22"/>
          <w:szCs w:val="22"/>
        </w:rPr>
        <w:t>domperidono</w:t>
      </w:r>
      <w:proofErr w:type="spellEnd"/>
      <w:r w:rsidRPr="0023702A">
        <w:rPr>
          <w:sz w:val="22"/>
          <w:szCs w:val="22"/>
        </w:rPr>
        <w:t xml:space="preserve"> poveikį virškinimo trakto veiklai.</w:t>
      </w:r>
    </w:p>
    <w:p w14:paraId="711557B3" w14:textId="77777777" w:rsidR="006314DF" w:rsidRPr="0023702A" w:rsidRDefault="006314DF" w:rsidP="006314DF">
      <w:p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 xml:space="preserve">Alkoholio ir CNS veikiančių </w:t>
      </w:r>
      <w:r w:rsidR="00B7540B">
        <w:rPr>
          <w:sz w:val="22"/>
          <w:szCs w:val="22"/>
        </w:rPr>
        <w:t>vaistų</w:t>
      </w:r>
      <w:r w:rsidRPr="0023702A">
        <w:rPr>
          <w:sz w:val="22"/>
          <w:szCs w:val="22"/>
        </w:rPr>
        <w:t xml:space="preserve">, vartojant juos kartu su CYCLODOL, sukeliamas slopinamasis poveikis gali sustiprėti. </w:t>
      </w:r>
    </w:p>
    <w:p w14:paraId="5AD26BAE" w14:textId="77777777" w:rsidR="006314DF" w:rsidRPr="0023702A" w:rsidRDefault="006314DF" w:rsidP="006314DF">
      <w:pPr>
        <w:ind w:right="150"/>
        <w:rPr>
          <w:sz w:val="22"/>
          <w:szCs w:val="22"/>
        </w:rPr>
      </w:pPr>
    </w:p>
    <w:p w14:paraId="5579E394" w14:textId="77777777" w:rsidR="006314DF" w:rsidRPr="0066403A" w:rsidRDefault="006314DF" w:rsidP="006314DF">
      <w:pPr>
        <w:pStyle w:val="PI-3EMEASMCA"/>
      </w:pPr>
      <w:r w:rsidRPr="0023702A">
        <w:t>CYCLODOL vartojimas su maistu</w:t>
      </w:r>
      <w:r w:rsidR="0066403A">
        <w:t>,</w:t>
      </w:r>
      <w:r w:rsidRPr="0066403A">
        <w:t xml:space="preserve"> gėrimais</w:t>
      </w:r>
      <w:r w:rsidR="0066403A">
        <w:t xml:space="preserve"> ir alkoholiu</w:t>
      </w:r>
    </w:p>
    <w:p w14:paraId="401C77C9" w14:textId="77777777" w:rsidR="006314DF" w:rsidRPr="0023702A" w:rsidRDefault="006314DF" w:rsidP="008B1758">
      <w:pPr>
        <w:pStyle w:val="BTEMEASMCA"/>
        <w:rPr>
          <w:lang w:val="lt-LT"/>
        </w:rPr>
      </w:pPr>
      <w:r w:rsidRPr="0023702A">
        <w:rPr>
          <w:lang w:val="lt-LT"/>
        </w:rPr>
        <w:t xml:space="preserve">CYCLODOL </w:t>
      </w:r>
      <w:r w:rsidR="00B7540B">
        <w:rPr>
          <w:lang w:val="lt-LT"/>
        </w:rPr>
        <w:t>nerekomenduojama</w:t>
      </w:r>
      <w:r w:rsidRPr="0023702A">
        <w:rPr>
          <w:lang w:val="lt-LT"/>
        </w:rPr>
        <w:t xml:space="preserve"> vartoti kartu su alkoholiu.</w:t>
      </w:r>
    </w:p>
    <w:p w14:paraId="1F2C3DC0" w14:textId="77777777" w:rsidR="006314DF" w:rsidRPr="0023702A" w:rsidRDefault="0066403A" w:rsidP="009F119D">
      <w:pPr>
        <w:pStyle w:val="BTEMEASMCA"/>
        <w:rPr>
          <w:lang w:val="lt-LT"/>
        </w:rPr>
      </w:pPr>
      <w:r>
        <w:rPr>
          <w:lang w:val="lt-LT"/>
        </w:rPr>
        <w:t>CYCLODOL</w:t>
      </w:r>
      <w:r w:rsidR="006314DF" w:rsidRPr="0023702A">
        <w:rPr>
          <w:lang w:val="lt-LT"/>
        </w:rPr>
        <w:t xml:space="preserve"> reikėtų gerti prieš valgį arba valgio metu.</w:t>
      </w:r>
    </w:p>
    <w:p w14:paraId="7F49BF85" w14:textId="77777777" w:rsidR="006314DF" w:rsidRPr="0023702A" w:rsidRDefault="006314DF" w:rsidP="00936C49">
      <w:pPr>
        <w:pStyle w:val="BTEMEASMCA"/>
        <w:rPr>
          <w:lang w:val="lt-LT"/>
        </w:rPr>
      </w:pPr>
    </w:p>
    <w:p w14:paraId="4B454A2D" w14:textId="77777777" w:rsidR="006314DF" w:rsidRPr="0023702A" w:rsidRDefault="006314DF" w:rsidP="006314DF">
      <w:pPr>
        <w:pStyle w:val="PI-3EMEASMCA"/>
      </w:pPr>
      <w:r w:rsidRPr="0023702A">
        <w:t>Nėštumas</w:t>
      </w:r>
      <w:r w:rsidR="00DB7AD3" w:rsidRPr="0023702A">
        <w:t>,</w:t>
      </w:r>
      <w:r w:rsidRPr="0023702A">
        <w:t xml:space="preserve"> žindymo laikotarpis</w:t>
      </w:r>
      <w:r w:rsidR="00DB7AD3" w:rsidRPr="0023702A">
        <w:t xml:space="preserve"> ir vaisingumas</w:t>
      </w:r>
    </w:p>
    <w:p w14:paraId="3C3B79BD" w14:textId="77777777" w:rsidR="0066403A" w:rsidRPr="0066403A" w:rsidRDefault="0066403A" w:rsidP="0066403A">
      <w:pPr>
        <w:numPr>
          <w:ilvl w:val="12"/>
          <w:numId w:val="0"/>
        </w:numPr>
        <w:tabs>
          <w:tab w:val="left" w:pos="720"/>
        </w:tabs>
        <w:rPr>
          <w:sz w:val="22"/>
          <w:szCs w:val="22"/>
        </w:rPr>
      </w:pPr>
      <w:r w:rsidRPr="0066403A">
        <w:rPr>
          <w:noProof/>
          <w:sz w:val="22"/>
          <w:szCs w:val="22"/>
        </w:rPr>
        <w:t>Jeigu esate nėščia, žindote kūdikį, manote, kad galbūt esate nėščia, arba planuojate pastoti, tai prieš vartodama šį vaistą, pasitarkite su gydytoju arba vaistininku.</w:t>
      </w:r>
      <w:r w:rsidRPr="0066403A">
        <w:rPr>
          <w:sz w:val="22"/>
          <w:szCs w:val="22"/>
        </w:rPr>
        <w:t xml:space="preserve"> </w:t>
      </w:r>
    </w:p>
    <w:p w14:paraId="50BA15E2" w14:textId="38D8FF55" w:rsidR="006314DF" w:rsidRPr="00CC1EFB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>CYCLODOL</w:t>
      </w:r>
      <w:r w:rsidR="00B7540B">
        <w:rPr>
          <w:sz w:val="22"/>
          <w:szCs w:val="22"/>
        </w:rPr>
        <w:t xml:space="preserve"> nėštumo metu vartoti negalima</w:t>
      </w:r>
      <w:r w:rsidRPr="0023702A">
        <w:rPr>
          <w:sz w:val="22"/>
          <w:szCs w:val="22"/>
        </w:rPr>
        <w:t>, kadangi nėra duomenų apie šio vaisto saugu</w:t>
      </w:r>
      <w:r w:rsidRPr="00CC1EFB">
        <w:rPr>
          <w:sz w:val="22"/>
          <w:szCs w:val="22"/>
        </w:rPr>
        <w:t>mą.</w:t>
      </w:r>
    </w:p>
    <w:p w14:paraId="0DE67139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bCs/>
          <w:sz w:val="22"/>
          <w:szCs w:val="22"/>
        </w:rPr>
        <w:t xml:space="preserve">Nevartokite </w:t>
      </w:r>
      <w:r w:rsidRPr="0023702A">
        <w:rPr>
          <w:sz w:val="22"/>
          <w:szCs w:val="22"/>
        </w:rPr>
        <w:t>CYCLODOL</w:t>
      </w:r>
      <w:r w:rsidRPr="0023702A">
        <w:rPr>
          <w:bCs/>
          <w:sz w:val="22"/>
          <w:szCs w:val="22"/>
        </w:rPr>
        <w:t xml:space="preserve">, jei žindote, nes šis vaistas </w:t>
      </w:r>
      <w:r w:rsidRPr="0023702A">
        <w:rPr>
          <w:sz w:val="22"/>
          <w:szCs w:val="22"/>
        </w:rPr>
        <w:t>slopina pieno išsiskyrimą. Duomenų apie jo patekimą į moters pieną nėra.</w:t>
      </w:r>
    </w:p>
    <w:p w14:paraId="5C923D52" w14:textId="77777777" w:rsidR="006314DF" w:rsidRPr="0023702A" w:rsidRDefault="006314DF" w:rsidP="008B1758">
      <w:pPr>
        <w:pStyle w:val="BTEMEASMCA"/>
        <w:rPr>
          <w:lang w:val="lt-LT"/>
        </w:rPr>
      </w:pPr>
    </w:p>
    <w:p w14:paraId="714753AB" w14:textId="77777777" w:rsidR="006314DF" w:rsidRPr="0023702A" w:rsidRDefault="006314DF" w:rsidP="006314DF">
      <w:pPr>
        <w:pStyle w:val="PI-3EMEASMCA"/>
      </w:pPr>
      <w:r w:rsidRPr="0023702A">
        <w:t>Vairavimas ir mechanizmų valdymas</w:t>
      </w:r>
    </w:p>
    <w:p w14:paraId="5861C201" w14:textId="77777777" w:rsidR="006314DF" w:rsidRPr="0023702A" w:rsidRDefault="006314DF" w:rsidP="00DB7AD3">
      <w:pPr>
        <w:pStyle w:val="BTEMEASMCA"/>
        <w:rPr>
          <w:lang w:val="lt-LT"/>
        </w:rPr>
      </w:pPr>
      <w:r w:rsidRPr="0023702A">
        <w:rPr>
          <w:lang w:val="lt-LT"/>
        </w:rPr>
        <w:t>Jeigu</w:t>
      </w:r>
      <w:r w:rsidR="00B7540B">
        <w:rPr>
          <w:lang w:val="lt-LT"/>
        </w:rPr>
        <w:t xml:space="preserve"> vartojant vaistą</w:t>
      </w:r>
      <w:r w:rsidRPr="0023702A">
        <w:rPr>
          <w:lang w:val="lt-LT"/>
        </w:rPr>
        <w:t xml:space="preserve"> pablogėja regėjimas bei sumažėja budrumas</w:t>
      </w:r>
      <w:r w:rsidR="00B7540B">
        <w:rPr>
          <w:lang w:val="lt-LT"/>
        </w:rPr>
        <w:t>,</w:t>
      </w:r>
      <w:r w:rsidRPr="0023702A">
        <w:rPr>
          <w:lang w:val="lt-LT"/>
        </w:rPr>
        <w:t xml:space="preserve"> vairuoti ir mechanizmų valdyti negalima. </w:t>
      </w:r>
    </w:p>
    <w:p w14:paraId="395C7602" w14:textId="77777777" w:rsidR="006314DF" w:rsidRPr="0023702A" w:rsidRDefault="006314DF" w:rsidP="00B1349D">
      <w:pPr>
        <w:rPr>
          <w:sz w:val="22"/>
          <w:szCs w:val="22"/>
        </w:rPr>
      </w:pPr>
    </w:p>
    <w:p w14:paraId="2B27F5CE" w14:textId="77777777" w:rsidR="00DB7AD3" w:rsidRPr="00F3135A" w:rsidRDefault="00DB7AD3" w:rsidP="0023702A">
      <w:pPr>
        <w:pStyle w:val="Antrat4"/>
        <w:spacing w:before="0"/>
        <w:rPr>
          <w:rFonts w:ascii="Times New Roman" w:hAnsi="Times New Roman" w:cs="Times New Roman"/>
          <w:i w:val="0"/>
          <w:color w:val="auto"/>
          <w:sz w:val="22"/>
          <w:szCs w:val="22"/>
        </w:rPr>
      </w:pPr>
      <w:r w:rsidRPr="00F3135A">
        <w:rPr>
          <w:rFonts w:ascii="Times New Roman" w:hAnsi="Times New Roman" w:cs="Times New Roman"/>
          <w:i w:val="0"/>
          <w:color w:val="auto"/>
          <w:sz w:val="22"/>
          <w:szCs w:val="22"/>
        </w:rPr>
        <w:t>CYCLODOL sudėtyje yra sacharozės</w:t>
      </w:r>
    </w:p>
    <w:p w14:paraId="370DB9D3" w14:textId="77777777" w:rsidR="006314DF" w:rsidRPr="0066403A" w:rsidRDefault="006314DF" w:rsidP="006314DF">
      <w:pPr>
        <w:rPr>
          <w:sz w:val="22"/>
          <w:szCs w:val="22"/>
        </w:rPr>
      </w:pPr>
      <w:r w:rsidRPr="0066403A">
        <w:rPr>
          <w:sz w:val="22"/>
          <w:szCs w:val="22"/>
        </w:rPr>
        <w:t>Jeigu gydytojas Jums yra sakęs, kad netoleruojate kokių nors angliavandenių, kreipkitės į jį prieš pradėdami vartoti šį vaistą.</w:t>
      </w:r>
    </w:p>
    <w:p w14:paraId="249EB343" w14:textId="77777777" w:rsidR="006314DF" w:rsidRPr="0023702A" w:rsidRDefault="006314DF" w:rsidP="006314DF">
      <w:pPr>
        <w:rPr>
          <w:sz w:val="22"/>
          <w:szCs w:val="22"/>
        </w:rPr>
      </w:pPr>
    </w:p>
    <w:p w14:paraId="774FE27C" w14:textId="77777777" w:rsidR="006314DF" w:rsidRPr="0023702A" w:rsidRDefault="006314DF" w:rsidP="006314DF">
      <w:pPr>
        <w:rPr>
          <w:sz w:val="22"/>
          <w:szCs w:val="22"/>
        </w:rPr>
      </w:pPr>
    </w:p>
    <w:p w14:paraId="4EB0A462" w14:textId="77777777" w:rsidR="006314DF" w:rsidRPr="0023702A" w:rsidRDefault="006314DF" w:rsidP="006314DF">
      <w:pPr>
        <w:pStyle w:val="PI-1EMEASMCA"/>
        <w:rPr>
          <w:sz w:val="22"/>
        </w:rPr>
      </w:pPr>
      <w:bookmarkStart w:id="74" w:name="_Toc129243141"/>
      <w:bookmarkStart w:id="75" w:name="_Toc129243266"/>
      <w:r w:rsidRPr="0023702A">
        <w:rPr>
          <w:sz w:val="22"/>
        </w:rPr>
        <w:t>3.</w:t>
      </w:r>
      <w:r w:rsidRPr="0023702A">
        <w:rPr>
          <w:sz w:val="22"/>
        </w:rPr>
        <w:tab/>
        <w:t>K</w:t>
      </w:r>
      <w:r w:rsidR="00DB7AD3" w:rsidRPr="0023702A">
        <w:rPr>
          <w:sz w:val="22"/>
        </w:rPr>
        <w:t>aip vartoti CYCLODOL</w:t>
      </w:r>
      <w:bookmarkEnd w:id="74"/>
      <w:bookmarkEnd w:id="75"/>
    </w:p>
    <w:p w14:paraId="699F2ED2" w14:textId="77777777" w:rsidR="006314DF" w:rsidRPr="0023702A" w:rsidRDefault="006314DF" w:rsidP="008B1758">
      <w:pPr>
        <w:pStyle w:val="BTEMEASMCA"/>
        <w:rPr>
          <w:lang w:val="lt-LT"/>
        </w:rPr>
      </w:pPr>
    </w:p>
    <w:p w14:paraId="1AD42BB9" w14:textId="77777777" w:rsidR="00DB7AD3" w:rsidRPr="0023702A" w:rsidRDefault="00DB7AD3" w:rsidP="00DB7AD3">
      <w:pPr>
        <w:numPr>
          <w:ilvl w:val="12"/>
          <w:numId w:val="0"/>
        </w:numPr>
        <w:ind w:right="-2"/>
        <w:rPr>
          <w:sz w:val="22"/>
          <w:szCs w:val="22"/>
        </w:rPr>
      </w:pPr>
      <w:r w:rsidRPr="0023702A">
        <w:rPr>
          <w:noProof/>
          <w:sz w:val="22"/>
          <w:szCs w:val="22"/>
        </w:rPr>
        <w:lastRenderedPageBreak/>
        <w:t>Visada vartokite šį vaistą tiksliai kaip nurodė gydytojas arba vaistininkas.</w:t>
      </w:r>
      <w:r w:rsidRPr="0023702A">
        <w:rPr>
          <w:sz w:val="22"/>
          <w:szCs w:val="22"/>
        </w:rPr>
        <w:t xml:space="preserve"> </w:t>
      </w:r>
      <w:r w:rsidRPr="0023702A">
        <w:rPr>
          <w:noProof/>
          <w:sz w:val="22"/>
          <w:szCs w:val="22"/>
        </w:rPr>
        <w:t>Jeigu abejojate, kreipkitės į gydytoją arba vaistininką.</w:t>
      </w:r>
      <w:r w:rsidRPr="0023702A">
        <w:rPr>
          <w:sz w:val="22"/>
          <w:szCs w:val="22"/>
        </w:rPr>
        <w:t xml:space="preserve"> </w:t>
      </w:r>
    </w:p>
    <w:p w14:paraId="589E0E3B" w14:textId="77777777" w:rsidR="006314DF" w:rsidRPr="0023702A" w:rsidRDefault="006314DF" w:rsidP="006314DF">
      <w:p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>Vaisto dozė yra individuali, todėl ją visada nustato tik gydytojas.</w:t>
      </w:r>
    </w:p>
    <w:p w14:paraId="4294C5D9" w14:textId="77777777" w:rsidR="006314DF" w:rsidRPr="00CC1EFB" w:rsidRDefault="006314DF" w:rsidP="006314DF">
      <w:pPr>
        <w:ind w:right="150"/>
        <w:rPr>
          <w:sz w:val="22"/>
          <w:szCs w:val="22"/>
        </w:rPr>
      </w:pPr>
      <w:r w:rsidRPr="00CC1EFB">
        <w:rPr>
          <w:sz w:val="22"/>
          <w:szCs w:val="22"/>
        </w:rPr>
        <w:t xml:space="preserve">CYCLODOL galima gerti prieš valgį arba valgio metu. Jei vartojant preparato atsiranda burnos </w:t>
      </w:r>
      <w:r w:rsidR="005905B1">
        <w:rPr>
          <w:sz w:val="22"/>
          <w:szCs w:val="22"/>
        </w:rPr>
        <w:t>džiūvimas</w:t>
      </w:r>
      <w:r w:rsidRPr="00CC1EFB">
        <w:rPr>
          <w:sz w:val="22"/>
          <w:szCs w:val="22"/>
        </w:rPr>
        <w:t xml:space="preserve">, </w:t>
      </w:r>
      <w:r w:rsidR="005905B1">
        <w:rPr>
          <w:sz w:val="22"/>
          <w:szCs w:val="22"/>
        </w:rPr>
        <w:t>vaisto</w:t>
      </w:r>
      <w:r w:rsidR="005905B1" w:rsidRPr="00CC1EFB">
        <w:rPr>
          <w:sz w:val="22"/>
          <w:szCs w:val="22"/>
        </w:rPr>
        <w:t xml:space="preserve"> </w:t>
      </w:r>
      <w:r w:rsidRPr="00CC1EFB">
        <w:rPr>
          <w:sz w:val="22"/>
          <w:szCs w:val="22"/>
        </w:rPr>
        <w:t>rekomenduojama gerti prieš valgį, kad nepradėtų pykinti.</w:t>
      </w:r>
    </w:p>
    <w:p w14:paraId="6076FC8F" w14:textId="77777777" w:rsidR="006314DF" w:rsidRDefault="006314DF" w:rsidP="006314DF">
      <w:pPr>
        <w:ind w:right="150"/>
        <w:rPr>
          <w:sz w:val="22"/>
          <w:szCs w:val="22"/>
        </w:rPr>
      </w:pPr>
    </w:p>
    <w:p w14:paraId="4FC3D4E9" w14:textId="77777777" w:rsidR="002B2BB4" w:rsidRPr="002B2BB4" w:rsidRDefault="0017393E" w:rsidP="006314DF">
      <w:pPr>
        <w:ind w:right="150"/>
        <w:rPr>
          <w:i/>
          <w:sz w:val="22"/>
          <w:szCs w:val="22"/>
        </w:rPr>
      </w:pPr>
      <w:r w:rsidRPr="0017393E">
        <w:rPr>
          <w:i/>
          <w:sz w:val="22"/>
          <w:szCs w:val="22"/>
        </w:rPr>
        <w:t>Suaugusieji</w:t>
      </w:r>
    </w:p>
    <w:p w14:paraId="26CBDC1E" w14:textId="77777777" w:rsidR="006314DF" w:rsidRPr="0023702A" w:rsidRDefault="006314DF" w:rsidP="006314DF">
      <w:p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 xml:space="preserve">Įprastinė palaikomoji paros dozė yra 6–10 mg (3–5 tabletės). Dozė koreguojama, atsižvelgiant į gydymo veiksmingumą. Ji suvartojama per 3–4 kartus. Sunkiais atvejais paros dozę galima padidinti iki 12–16 mg (6–8 tablečių), kurią reikia suvartoti per 3–4 kartus. Didžiausia </w:t>
      </w:r>
      <w:proofErr w:type="spellStart"/>
      <w:r w:rsidRPr="0023702A">
        <w:rPr>
          <w:sz w:val="22"/>
          <w:szCs w:val="22"/>
        </w:rPr>
        <w:t>triheksifenidilio</w:t>
      </w:r>
      <w:proofErr w:type="spellEnd"/>
      <w:r w:rsidRPr="0023702A">
        <w:rPr>
          <w:sz w:val="22"/>
          <w:szCs w:val="22"/>
        </w:rPr>
        <w:t xml:space="preserve"> hidrochlorido paros dozė yra 16 mg.</w:t>
      </w:r>
    </w:p>
    <w:p w14:paraId="75C82CD5" w14:textId="77777777" w:rsidR="006314DF" w:rsidRPr="0023702A" w:rsidRDefault="006314DF" w:rsidP="006314DF">
      <w:pPr>
        <w:ind w:right="150"/>
        <w:rPr>
          <w:sz w:val="22"/>
          <w:szCs w:val="22"/>
        </w:rPr>
      </w:pPr>
    </w:p>
    <w:p w14:paraId="1B6CE197" w14:textId="77777777" w:rsidR="006314DF" w:rsidRPr="0023702A" w:rsidRDefault="006314DF" w:rsidP="006314DF">
      <w:p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>Baigiant gydytis arba pradedant vartoti kitokių vaistų, CYCLODOL dozė turi būti mažinama palaipsniui.</w:t>
      </w:r>
    </w:p>
    <w:p w14:paraId="3B171B39" w14:textId="77777777" w:rsidR="006314DF" w:rsidRPr="0023702A" w:rsidRDefault="006314DF" w:rsidP="006314DF">
      <w:pPr>
        <w:ind w:right="150"/>
        <w:rPr>
          <w:sz w:val="22"/>
          <w:szCs w:val="22"/>
        </w:rPr>
      </w:pPr>
    </w:p>
    <w:p w14:paraId="007C2A7C" w14:textId="77777777" w:rsidR="00F57BC8" w:rsidRPr="00F57BC8" w:rsidRDefault="0017393E" w:rsidP="006314DF">
      <w:pPr>
        <w:ind w:right="150"/>
        <w:rPr>
          <w:i/>
          <w:sz w:val="22"/>
          <w:szCs w:val="22"/>
        </w:rPr>
      </w:pPr>
      <w:r w:rsidRPr="0017393E">
        <w:rPr>
          <w:i/>
          <w:sz w:val="22"/>
          <w:szCs w:val="22"/>
        </w:rPr>
        <w:t>Senyvi pacientai</w:t>
      </w:r>
    </w:p>
    <w:p w14:paraId="3676832E" w14:textId="77777777" w:rsidR="006314DF" w:rsidRPr="00F57BC8" w:rsidRDefault="006314DF" w:rsidP="006314DF">
      <w:pPr>
        <w:ind w:right="150"/>
        <w:rPr>
          <w:sz w:val="22"/>
          <w:szCs w:val="22"/>
        </w:rPr>
      </w:pPr>
      <w:r w:rsidRPr="00F57BC8">
        <w:rPr>
          <w:sz w:val="22"/>
          <w:szCs w:val="22"/>
        </w:rPr>
        <w:t>Kadangi senyvo amžiaus pacientai paprastai yra jautresni</w:t>
      </w:r>
      <w:r w:rsidR="00B7540B">
        <w:rPr>
          <w:sz w:val="22"/>
          <w:szCs w:val="22"/>
        </w:rPr>
        <w:t xml:space="preserve"> vaisto</w:t>
      </w:r>
      <w:r w:rsidRPr="00F57BC8">
        <w:rPr>
          <w:sz w:val="22"/>
          <w:szCs w:val="22"/>
        </w:rPr>
        <w:t xml:space="preserve"> šalutiniam poveikiui, todėl jiems reikėtų vartoti mažesnę dozę.</w:t>
      </w:r>
    </w:p>
    <w:p w14:paraId="7B935506" w14:textId="77777777" w:rsidR="006314DF" w:rsidRPr="0023702A" w:rsidRDefault="006314DF" w:rsidP="006314DF">
      <w:pPr>
        <w:ind w:right="150"/>
        <w:rPr>
          <w:sz w:val="22"/>
          <w:szCs w:val="22"/>
        </w:rPr>
      </w:pPr>
    </w:p>
    <w:p w14:paraId="5E31C043" w14:textId="77777777" w:rsidR="006314DF" w:rsidRPr="0023702A" w:rsidRDefault="006314DF" w:rsidP="0023702A">
      <w:pPr>
        <w:rPr>
          <w:sz w:val="22"/>
          <w:szCs w:val="22"/>
        </w:rPr>
      </w:pPr>
      <w:r w:rsidRPr="0023702A">
        <w:rPr>
          <w:sz w:val="22"/>
          <w:szCs w:val="22"/>
        </w:rPr>
        <w:t>Gydymo kurso trukmę nustato gydytojas.</w:t>
      </w:r>
    </w:p>
    <w:p w14:paraId="35A9B88F" w14:textId="77777777" w:rsidR="006314DF" w:rsidRPr="0023702A" w:rsidRDefault="006314DF" w:rsidP="008B1758">
      <w:pPr>
        <w:pStyle w:val="BTEMEASMCA"/>
        <w:rPr>
          <w:lang w:val="lt-LT"/>
        </w:rPr>
      </w:pPr>
    </w:p>
    <w:p w14:paraId="4B1A2735" w14:textId="77777777" w:rsidR="006314DF" w:rsidRDefault="006314DF" w:rsidP="009F119D">
      <w:pPr>
        <w:pStyle w:val="BTEMEASMCA"/>
        <w:rPr>
          <w:lang w:val="lt-LT"/>
        </w:rPr>
      </w:pPr>
      <w:r w:rsidRPr="0023702A">
        <w:rPr>
          <w:lang w:val="lt-LT"/>
        </w:rPr>
        <w:t>Jeigu manote, kad vaisto poveikis per stiprus ar per silpnas, kreipkitės į gydytoją.</w:t>
      </w:r>
    </w:p>
    <w:p w14:paraId="455EED40" w14:textId="77777777" w:rsidR="00F57BC8" w:rsidRPr="0023702A" w:rsidRDefault="00F57BC8" w:rsidP="00F57BC8">
      <w:pPr>
        <w:rPr>
          <w:sz w:val="22"/>
          <w:szCs w:val="22"/>
        </w:rPr>
      </w:pPr>
    </w:p>
    <w:p w14:paraId="65C097A6" w14:textId="71FEE15A" w:rsidR="006314DF" w:rsidRPr="0023702A" w:rsidRDefault="00B1349D" w:rsidP="006314DF">
      <w:pPr>
        <w:pStyle w:val="PI-3EMEASMCA"/>
      </w:pPr>
      <w:r w:rsidRPr="0023702A">
        <w:t>Ką daryti pavartojus per didelę</w:t>
      </w:r>
      <w:r w:rsidR="006314DF" w:rsidRPr="0023702A">
        <w:t xml:space="preserve"> CYCLODOL dozę</w:t>
      </w:r>
    </w:p>
    <w:p w14:paraId="2886AE9F" w14:textId="77777777" w:rsidR="006314DF" w:rsidRPr="0023702A" w:rsidRDefault="006314DF" w:rsidP="006314DF">
      <w:pPr>
        <w:ind w:right="150"/>
        <w:rPr>
          <w:sz w:val="22"/>
          <w:szCs w:val="22"/>
        </w:rPr>
      </w:pPr>
      <w:r w:rsidRPr="00CC1EFB">
        <w:rPr>
          <w:i/>
          <w:iCs/>
          <w:sz w:val="22"/>
          <w:szCs w:val="22"/>
        </w:rPr>
        <w:t>Perdozavimo simptomai</w:t>
      </w:r>
      <w:r w:rsidRPr="0066403A">
        <w:rPr>
          <w:sz w:val="22"/>
          <w:szCs w:val="22"/>
        </w:rPr>
        <w:t>: išsiplėtę vyzdžiai, gleivin</w:t>
      </w:r>
      <w:r w:rsidR="00813EF4">
        <w:rPr>
          <w:sz w:val="22"/>
          <w:szCs w:val="22"/>
        </w:rPr>
        <w:t>ių</w:t>
      </w:r>
      <w:r w:rsidRPr="0066403A">
        <w:rPr>
          <w:sz w:val="22"/>
          <w:szCs w:val="22"/>
        </w:rPr>
        <w:t xml:space="preserve"> </w:t>
      </w:r>
      <w:r w:rsidR="00813EF4">
        <w:rPr>
          <w:sz w:val="22"/>
          <w:szCs w:val="22"/>
        </w:rPr>
        <w:t>sausumas</w:t>
      </w:r>
      <w:r w:rsidRPr="0066403A">
        <w:rPr>
          <w:sz w:val="22"/>
          <w:szCs w:val="22"/>
        </w:rPr>
        <w:t xml:space="preserve">, padažnėjęs širdies plakimas, vidurių užkietėjimas, pakilusi kūno temperatūra, nervingumas, tikrovės nesuvokimas ir (arba) kiti sąmonės sutrikimai. Sunkiau apsinuodijus, gali </w:t>
      </w:r>
      <w:r w:rsidRPr="0023702A">
        <w:rPr>
          <w:sz w:val="22"/>
          <w:szCs w:val="22"/>
        </w:rPr>
        <w:t>ištikti koma ir sustoti kvėpavimas.</w:t>
      </w:r>
    </w:p>
    <w:p w14:paraId="51E5D224" w14:textId="77777777" w:rsidR="006314DF" w:rsidRPr="0023702A" w:rsidRDefault="006314DF" w:rsidP="006314DF">
      <w:pPr>
        <w:ind w:right="150"/>
        <w:rPr>
          <w:sz w:val="22"/>
          <w:szCs w:val="22"/>
        </w:rPr>
      </w:pPr>
    </w:p>
    <w:p w14:paraId="78BB9ABF" w14:textId="77777777" w:rsidR="006314DF" w:rsidRPr="00B7540B" w:rsidRDefault="0017393E" w:rsidP="006314DF">
      <w:pPr>
        <w:ind w:right="150"/>
        <w:rPr>
          <w:sz w:val="22"/>
          <w:szCs w:val="22"/>
        </w:rPr>
      </w:pPr>
      <w:r w:rsidRPr="0017393E">
        <w:rPr>
          <w:sz w:val="22"/>
          <w:szCs w:val="22"/>
        </w:rPr>
        <w:t>Perdozavus vaisto arba įtarus jo perdozavimą, būtina nedelsiant kreiptis į gydytoją. Reikia pasiimti pavartoto vaisto pakuotę.</w:t>
      </w:r>
    </w:p>
    <w:p w14:paraId="502C9243" w14:textId="77777777" w:rsidR="006314DF" w:rsidRPr="0023702A" w:rsidRDefault="006314DF" w:rsidP="006314DF">
      <w:p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>Pacientui reikėtų sukelti vėmimą, gerti skysčių, dėti šaltus kompresus.</w:t>
      </w:r>
    </w:p>
    <w:p w14:paraId="58F3FE5D" w14:textId="77777777" w:rsidR="006314DF" w:rsidRPr="0023702A" w:rsidRDefault="006314DF" w:rsidP="008B1758">
      <w:pPr>
        <w:pStyle w:val="BTEMEASMCA"/>
        <w:rPr>
          <w:lang w:val="lt-LT"/>
        </w:rPr>
      </w:pPr>
      <w:r w:rsidRPr="0023702A">
        <w:rPr>
          <w:lang w:val="lt-LT"/>
        </w:rPr>
        <w:t>Informuokite gydytoją apie priemones, kurias naudojate.</w:t>
      </w:r>
    </w:p>
    <w:p w14:paraId="23721073" w14:textId="77777777" w:rsidR="006314DF" w:rsidRPr="0023702A" w:rsidRDefault="006314DF" w:rsidP="006314DF">
      <w:pPr>
        <w:pStyle w:val="PI-3EMEASMCA"/>
      </w:pPr>
    </w:p>
    <w:p w14:paraId="69EDDD5F" w14:textId="77777777" w:rsidR="006314DF" w:rsidRPr="00CC1EFB" w:rsidRDefault="006314DF" w:rsidP="006314DF">
      <w:pPr>
        <w:pStyle w:val="PI-3EMEASMCA"/>
      </w:pPr>
      <w:r w:rsidRPr="00CC1EFB">
        <w:t>Pamiršus pavartoti CYCLODOL</w:t>
      </w:r>
    </w:p>
    <w:p w14:paraId="65527E4B" w14:textId="77777777" w:rsidR="006314DF" w:rsidRPr="0023702A" w:rsidRDefault="006314DF" w:rsidP="008B1758">
      <w:pPr>
        <w:pStyle w:val="BTEMEASMCA"/>
        <w:rPr>
          <w:lang w:val="lt-LT"/>
        </w:rPr>
      </w:pPr>
      <w:r w:rsidRPr="0023702A">
        <w:rPr>
          <w:lang w:val="lt-LT"/>
        </w:rPr>
        <w:t xml:space="preserve">Praleistą dozę suvartokite kaip galima greičiau. Jeigu jau laikas kitai dozei, praleiskite nesuvartotą dozę ir grįžkite prie įprastinės tvarkos. Negalima vartoti dvigubos dozės norint kompensuoti praleistą dozę. </w:t>
      </w:r>
    </w:p>
    <w:p w14:paraId="28C3FBF5" w14:textId="77777777" w:rsidR="006314DF" w:rsidRPr="0023702A" w:rsidRDefault="006314DF" w:rsidP="009F119D">
      <w:pPr>
        <w:pStyle w:val="BTEMEASMCA"/>
        <w:rPr>
          <w:lang w:val="lt-LT"/>
        </w:rPr>
      </w:pPr>
    </w:p>
    <w:p w14:paraId="01A5B163" w14:textId="77777777" w:rsidR="006314DF" w:rsidRPr="0023702A" w:rsidRDefault="006314DF" w:rsidP="006314DF">
      <w:pPr>
        <w:pStyle w:val="PI-3EMEASMCA"/>
      </w:pPr>
      <w:r w:rsidRPr="0023702A">
        <w:t>Nustojus vartoti CYCLODOL</w:t>
      </w:r>
    </w:p>
    <w:p w14:paraId="4C92CC1A" w14:textId="77777777" w:rsidR="006314DF" w:rsidRPr="0023702A" w:rsidRDefault="006314DF" w:rsidP="006314DF">
      <w:pPr>
        <w:ind w:right="150"/>
        <w:rPr>
          <w:i/>
          <w:iCs/>
          <w:sz w:val="22"/>
          <w:szCs w:val="22"/>
        </w:rPr>
      </w:pPr>
      <w:r w:rsidRPr="00CC1EFB">
        <w:rPr>
          <w:color w:val="000000"/>
          <w:sz w:val="22"/>
          <w:szCs w:val="22"/>
        </w:rPr>
        <w:t xml:space="preserve">Ilgą laiką vartojantiems CYCLODOL, </w:t>
      </w:r>
      <w:r w:rsidRPr="0066403A">
        <w:rPr>
          <w:sz w:val="22"/>
          <w:szCs w:val="22"/>
        </w:rPr>
        <w:t xml:space="preserve">negalima </w:t>
      </w:r>
      <w:r w:rsidR="00B7540B">
        <w:rPr>
          <w:sz w:val="22"/>
          <w:szCs w:val="22"/>
        </w:rPr>
        <w:t>vaisto vartojimą</w:t>
      </w:r>
      <w:r w:rsidRPr="0066403A">
        <w:rPr>
          <w:sz w:val="22"/>
          <w:szCs w:val="22"/>
        </w:rPr>
        <w:t xml:space="preserve"> nutraukti staigiai, </w:t>
      </w:r>
      <w:r w:rsidR="00B7540B">
        <w:rPr>
          <w:sz w:val="22"/>
          <w:szCs w:val="22"/>
        </w:rPr>
        <w:t>siekiant</w:t>
      </w:r>
      <w:r w:rsidRPr="0066403A">
        <w:rPr>
          <w:sz w:val="22"/>
          <w:szCs w:val="22"/>
        </w:rPr>
        <w:t xml:space="preserve"> išvengti pagrindinės ligos simptomų atsinaujinimo ir galimo </w:t>
      </w:r>
      <w:proofErr w:type="spellStart"/>
      <w:r w:rsidRPr="0066403A">
        <w:rPr>
          <w:sz w:val="22"/>
          <w:szCs w:val="22"/>
        </w:rPr>
        <w:t>anticholinerginio</w:t>
      </w:r>
      <w:proofErr w:type="spellEnd"/>
      <w:r w:rsidRPr="0066403A">
        <w:rPr>
          <w:sz w:val="22"/>
          <w:szCs w:val="22"/>
        </w:rPr>
        <w:t xml:space="preserve"> poveikio.</w:t>
      </w:r>
    </w:p>
    <w:p w14:paraId="36ACD092" w14:textId="77777777" w:rsidR="006314DF" w:rsidRPr="00F57BC8" w:rsidRDefault="006314DF" w:rsidP="008B1758">
      <w:pPr>
        <w:pStyle w:val="BTEMEASMCA"/>
        <w:rPr>
          <w:lang w:val="lt-LT"/>
        </w:rPr>
      </w:pPr>
    </w:p>
    <w:p w14:paraId="1ECA4F27" w14:textId="77777777" w:rsidR="00F57BC8" w:rsidRPr="00F57BC8" w:rsidRDefault="00F57BC8" w:rsidP="00F57BC8">
      <w:pPr>
        <w:numPr>
          <w:ilvl w:val="12"/>
          <w:numId w:val="0"/>
        </w:numPr>
        <w:tabs>
          <w:tab w:val="left" w:pos="720"/>
        </w:tabs>
        <w:ind w:right="-29"/>
        <w:rPr>
          <w:sz w:val="22"/>
          <w:szCs w:val="22"/>
        </w:rPr>
      </w:pPr>
      <w:r w:rsidRPr="00F57BC8">
        <w:rPr>
          <w:noProof/>
          <w:sz w:val="22"/>
          <w:szCs w:val="22"/>
        </w:rPr>
        <w:t>Jeigu kiltų daugiau klausimų dėl šio vaisto vartojimo, kreipkitės į gydytoją arba vaistininką.</w:t>
      </w:r>
    </w:p>
    <w:p w14:paraId="524B440A" w14:textId="77777777" w:rsidR="00F57BC8" w:rsidRPr="0023702A" w:rsidRDefault="00F57BC8" w:rsidP="008B1758">
      <w:pPr>
        <w:pStyle w:val="BTEMEASMCA"/>
        <w:rPr>
          <w:lang w:val="lt-LT"/>
        </w:rPr>
      </w:pPr>
    </w:p>
    <w:p w14:paraId="2C7E084E" w14:textId="77777777" w:rsidR="006314DF" w:rsidRPr="0023702A" w:rsidRDefault="006314DF" w:rsidP="009F119D">
      <w:pPr>
        <w:pStyle w:val="BTEMEASMCA"/>
        <w:rPr>
          <w:lang w:val="lt-LT"/>
        </w:rPr>
      </w:pPr>
    </w:p>
    <w:p w14:paraId="7A11558D" w14:textId="77777777" w:rsidR="006314DF" w:rsidRPr="0023702A" w:rsidRDefault="006314DF" w:rsidP="006314DF">
      <w:pPr>
        <w:pStyle w:val="PI-1EMEASMCA"/>
        <w:rPr>
          <w:sz w:val="22"/>
        </w:rPr>
      </w:pPr>
      <w:bookmarkStart w:id="76" w:name="_Toc129243142"/>
      <w:bookmarkStart w:id="77" w:name="_Toc129243267"/>
      <w:r w:rsidRPr="0023702A">
        <w:rPr>
          <w:sz w:val="22"/>
        </w:rPr>
        <w:t>4.</w:t>
      </w:r>
      <w:r w:rsidRPr="0023702A">
        <w:rPr>
          <w:sz w:val="22"/>
        </w:rPr>
        <w:tab/>
        <w:t>G</w:t>
      </w:r>
      <w:r w:rsidR="00B1349D" w:rsidRPr="0023702A">
        <w:rPr>
          <w:sz w:val="22"/>
        </w:rPr>
        <w:t>alimas šalutinis poveikis</w:t>
      </w:r>
      <w:bookmarkEnd w:id="76"/>
      <w:bookmarkEnd w:id="77"/>
    </w:p>
    <w:p w14:paraId="060BEB6D" w14:textId="77777777" w:rsidR="006314DF" w:rsidRPr="0023702A" w:rsidRDefault="006314DF" w:rsidP="008B1758">
      <w:pPr>
        <w:pStyle w:val="BTEMEASMCA"/>
        <w:rPr>
          <w:lang w:val="lt-LT"/>
        </w:rPr>
      </w:pPr>
    </w:p>
    <w:p w14:paraId="125368FA" w14:textId="77777777" w:rsidR="006314DF" w:rsidRPr="0023702A" w:rsidRDefault="00B1349D" w:rsidP="009F119D">
      <w:pPr>
        <w:pStyle w:val="BTEMEASMCA"/>
        <w:rPr>
          <w:lang w:val="lt-LT"/>
        </w:rPr>
      </w:pPr>
      <w:r w:rsidRPr="0023702A">
        <w:rPr>
          <w:lang w:val="lt-LT"/>
        </w:rPr>
        <w:t>Šis vaistas,</w:t>
      </w:r>
      <w:r w:rsidR="006314DF" w:rsidRPr="0023702A">
        <w:rPr>
          <w:lang w:val="lt-LT"/>
        </w:rPr>
        <w:t xml:space="preserve"> kaip ir visi kiti, gali sukelti šalutinį poveikį, nors jis pasireiškia ne visiems žmonėms.</w:t>
      </w:r>
    </w:p>
    <w:p w14:paraId="24EEF106" w14:textId="77777777" w:rsidR="00C96BDB" w:rsidRPr="0095699D" w:rsidRDefault="00C96BDB" w:rsidP="006314DF">
      <w:pPr>
        <w:ind w:right="150"/>
        <w:rPr>
          <w:i/>
          <w:sz w:val="22"/>
        </w:rPr>
      </w:pPr>
    </w:p>
    <w:p w14:paraId="7DA1417A" w14:textId="77777777" w:rsidR="006314DF" w:rsidRDefault="006314DF" w:rsidP="006314DF">
      <w:pPr>
        <w:ind w:right="150"/>
        <w:rPr>
          <w:sz w:val="22"/>
          <w:szCs w:val="22"/>
        </w:rPr>
      </w:pPr>
    </w:p>
    <w:p w14:paraId="2E59DE68" w14:textId="4172218B" w:rsidR="00C96BDB" w:rsidRPr="0066403A" w:rsidRDefault="00C96BDB" w:rsidP="006314DF">
      <w:pPr>
        <w:ind w:right="150"/>
        <w:rPr>
          <w:sz w:val="22"/>
          <w:szCs w:val="22"/>
        </w:rPr>
      </w:pPr>
      <w:r w:rsidRPr="0095699D">
        <w:rPr>
          <w:b/>
          <w:sz w:val="22"/>
        </w:rPr>
        <w:t xml:space="preserve">Labai </w:t>
      </w:r>
      <w:r>
        <w:rPr>
          <w:b/>
          <w:bCs/>
          <w:noProof/>
          <w:snapToGrid w:val="0"/>
          <w:sz w:val="22"/>
          <w:szCs w:val="22"/>
        </w:rPr>
        <w:t>dažni šalutinio poveikio reiškiniai</w:t>
      </w:r>
      <w:r w:rsidRPr="0095699D">
        <w:rPr>
          <w:b/>
          <w:sz w:val="22"/>
        </w:rPr>
        <w:t xml:space="preserve"> (gali pasireikšti </w:t>
      </w:r>
      <w:r>
        <w:rPr>
          <w:b/>
          <w:bCs/>
          <w:noProof/>
          <w:snapToGrid w:val="0"/>
          <w:sz w:val="22"/>
          <w:szCs w:val="22"/>
        </w:rPr>
        <w:t>ne rečiau kaip</w:t>
      </w:r>
      <w:r w:rsidRPr="0095699D">
        <w:rPr>
          <w:b/>
          <w:sz w:val="22"/>
        </w:rPr>
        <w:t xml:space="preserve"> 1 iš 10 </w:t>
      </w:r>
      <w:r>
        <w:rPr>
          <w:b/>
          <w:bCs/>
          <w:noProof/>
          <w:snapToGrid w:val="0"/>
          <w:sz w:val="22"/>
          <w:szCs w:val="22"/>
        </w:rPr>
        <w:t>asmenų):</w:t>
      </w:r>
    </w:p>
    <w:p w14:paraId="48B603A3" w14:textId="77777777" w:rsidR="006314DF" w:rsidRPr="0023702A" w:rsidRDefault="006314DF" w:rsidP="006314DF">
      <w:pPr>
        <w:numPr>
          <w:ilvl w:val="0"/>
          <w:numId w:val="4"/>
        </w:num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 xml:space="preserve">burnos </w:t>
      </w:r>
      <w:r w:rsidR="00B71732">
        <w:rPr>
          <w:sz w:val="22"/>
          <w:szCs w:val="22"/>
        </w:rPr>
        <w:t>džiūvimas;</w:t>
      </w:r>
    </w:p>
    <w:p w14:paraId="09B6657A" w14:textId="77777777" w:rsidR="006314DF" w:rsidRPr="0023702A" w:rsidRDefault="006314DF" w:rsidP="006314DF">
      <w:pPr>
        <w:numPr>
          <w:ilvl w:val="0"/>
          <w:numId w:val="4"/>
        </w:num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>pykinimas</w:t>
      </w:r>
      <w:r w:rsidR="00B71732">
        <w:rPr>
          <w:sz w:val="22"/>
          <w:szCs w:val="22"/>
        </w:rPr>
        <w:t>;</w:t>
      </w:r>
    </w:p>
    <w:p w14:paraId="355FA3F5" w14:textId="77777777" w:rsidR="006314DF" w:rsidRPr="0023702A" w:rsidRDefault="006314DF" w:rsidP="006314DF">
      <w:pPr>
        <w:numPr>
          <w:ilvl w:val="0"/>
          <w:numId w:val="4"/>
        </w:num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>vidurių užkietėjimas</w:t>
      </w:r>
      <w:r w:rsidR="00B71732">
        <w:rPr>
          <w:sz w:val="22"/>
          <w:szCs w:val="22"/>
        </w:rPr>
        <w:t>;</w:t>
      </w:r>
      <w:r w:rsidRPr="0023702A">
        <w:rPr>
          <w:sz w:val="22"/>
          <w:szCs w:val="22"/>
        </w:rPr>
        <w:t xml:space="preserve"> </w:t>
      </w:r>
    </w:p>
    <w:p w14:paraId="3121AF0B" w14:textId="77777777" w:rsidR="006314DF" w:rsidRPr="0023702A" w:rsidRDefault="006314DF" w:rsidP="006314DF">
      <w:pPr>
        <w:numPr>
          <w:ilvl w:val="0"/>
          <w:numId w:val="4"/>
        </w:num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>neryškus matymas</w:t>
      </w:r>
      <w:r w:rsidR="00B71732">
        <w:rPr>
          <w:sz w:val="22"/>
          <w:szCs w:val="22"/>
        </w:rPr>
        <w:t>.</w:t>
      </w:r>
    </w:p>
    <w:p w14:paraId="744505F2" w14:textId="77777777" w:rsidR="006314DF" w:rsidRPr="0023702A" w:rsidRDefault="006314DF" w:rsidP="006314DF">
      <w:pPr>
        <w:ind w:right="150"/>
        <w:rPr>
          <w:sz w:val="22"/>
          <w:szCs w:val="22"/>
        </w:rPr>
      </w:pPr>
    </w:p>
    <w:p w14:paraId="170203A9" w14:textId="0627174F" w:rsidR="006314DF" w:rsidRDefault="006314DF" w:rsidP="006314DF">
      <w:pPr>
        <w:ind w:right="150"/>
        <w:rPr>
          <w:sz w:val="22"/>
          <w:szCs w:val="22"/>
        </w:rPr>
      </w:pPr>
    </w:p>
    <w:p w14:paraId="43532FDA" w14:textId="22B79768" w:rsidR="00C96BDB" w:rsidRDefault="00C96BDB" w:rsidP="0095699D">
      <w:pPr>
        <w:tabs>
          <w:tab w:val="left" w:pos="567"/>
        </w:tabs>
        <w:ind w:right="-29"/>
        <w:rPr>
          <w:noProof/>
          <w:snapToGrid w:val="0"/>
          <w:sz w:val="22"/>
          <w:szCs w:val="22"/>
        </w:rPr>
      </w:pPr>
      <w:r>
        <w:rPr>
          <w:b/>
          <w:bCs/>
          <w:noProof/>
          <w:snapToGrid w:val="0"/>
          <w:sz w:val="22"/>
          <w:szCs w:val="22"/>
        </w:rPr>
        <w:lastRenderedPageBreak/>
        <w:t>Dažni šalutinio poveikio reiškiniai</w:t>
      </w:r>
      <w:r w:rsidRPr="0095699D">
        <w:rPr>
          <w:b/>
          <w:sz w:val="22"/>
        </w:rPr>
        <w:t xml:space="preserve"> (gali pasireikšti </w:t>
      </w:r>
      <w:r>
        <w:rPr>
          <w:b/>
          <w:bCs/>
          <w:noProof/>
          <w:snapToGrid w:val="0"/>
          <w:sz w:val="22"/>
          <w:szCs w:val="22"/>
        </w:rPr>
        <w:t>rečiau kaip</w:t>
      </w:r>
      <w:r w:rsidRPr="0095699D">
        <w:rPr>
          <w:b/>
          <w:sz w:val="22"/>
        </w:rPr>
        <w:t xml:space="preserve"> 1 iš 10 </w:t>
      </w:r>
      <w:r>
        <w:rPr>
          <w:b/>
          <w:bCs/>
          <w:noProof/>
          <w:snapToGrid w:val="0"/>
          <w:sz w:val="22"/>
          <w:szCs w:val="22"/>
        </w:rPr>
        <w:t>asmenų):</w:t>
      </w:r>
    </w:p>
    <w:p w14:paraId="695FA6A5" w14:textId="77777777" w:rsidR="006314DF" w:rsidRPr="0023702A" w:rsidRDefault="006314DF" w:rsidP="006314DF">
      <w:pPr>
        <w:numPr>
          <w:ilvl w:val="0"/>
          <w:numId w:val="5"/>
        </w:num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>svaigulys</w:t>
      </w:r>
      <w:r w:rsidR="00B71732">
        <w:rPr>
          <w:sz w:val="22"/>
          <w:szCs w:val="22"/>
        </w:rPr>
        <w:t>;</w:t>
      </w:r>
    </w:p>
    <w:p w14:paraId="1588E9BA" w14:textId="77777777" w:rsidR="006314DF" w:rsidRPr="0023702A" w:rsidRDefault="006314DF" w:rsidP="006314DF">
      <w:pPr>
        <w:numPr>
          <w:ilvl w:val="0"/>
          <w:numId w:val="5"/>
        </w:num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>mieguistumas</w:t>
      </w:r>
      <w:r w:rsidR="00813EF4">
        <w:rPr>
          <w:sz w:val="22"/>
          <w:szCs w:val="22"/>
        </w:rPr>
        <w:t>;</w:t>
      </w:r>
      <w:r w:rsidRPr="0023702A">
        <w:rPr>
          <w:sz w:val="22"/>
          <w:szCs w:val="22"/>
        </w:rPr>
        <w:t xml:space="preserve"> </w:t>
      </w:r>
    </w:p>
    <w:p w14:paraId="407B399F" w14:textId="77777777" w:rsidR="006314DF" w:rsidRPr="0023702A" w:rsidRDefault="006314DF" w:rsidP="006314DF">
      <w:pPr>
        <w:numPr>
          <w:ilvl w:val="0"/>
          <w:numId w:val="5"/>
        </w:numPr>
        <w:ind w:right="150"/>
        <w:rPr>
          <w:sz w:val="22"/>
          <w:szCs w:val="22"/>
        </w:rPr>
      </w:pPr>
      <w:proofErr w:type="spellStart"/>
      <w:r w:rsidRPr="0023702A">
        <w:rPr>
          <w:sz w:val="22"/>
          <w:szCs w:val="22"/>
        </w:rPr>
        <w:t>akomodacijos</w:t>
      </w:r>
      <w:proofErr w:type="spellEnd"/>
      <w:r w:rsidRPr="0023702A">
        <w:rPr>
          <w:sz w:val="22"/>
          <w:szCs w:val="22"/>
        </w:rPr>
        <w:t xml:space="preserve"> sutrikimai</w:t>
      </w:r>
      <w:r w:rsidR="00813EF4">
        <w:rPr>
          <w:sz w:val="22"/>
          <w:szCs w:val="22"/>
        </w:rPr>
        <w:t>;</w:t>
      </w:r>
      <w:r w:rsidRPr="0023702A">
        <w:rPr>
          <w:sz w:val="22"/>
          <w:szCs w:val="22"/>
        </w:rPr>
        <w:t xml:space="preserve"> </w:t>
      </w:r>
    </w:p>
    <w:p w14:paraId="525E5351" w14:textId="77777777" w:rsidR="006314DF" w:rsidRPr="0023702A" w:rsidRDefault="006314DF" w:rsidP="006314DF">
      <w:pPr>
        <w:numPr>
          <w:ilvl w:val="0"/>
          <w:numId w:val="5"/>
        </w:num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>nervingumas</w:t>
      </w:r>
      <w:r w:rsidR="00813EF4">
        <w:rPr>
          <w:sz w:val="22"/>
          <w:szCs w:val="22"/>
        </w:rPr>
        <w:t>.</w:t>
      </w:r>
    </w:p>
    <w:p w14:paraId="07AF1A01" w14:textId="77777777" w:rsidR="006314DF" w:rsidRPr="0023702A" w:rsidRDefault="006314DF" w:rsidP="006314DF">
      <w:pPr>
        <w:ind w:right="150"/>
        <w:rPr>
          <w:sz w:val="22"/>
          <w:szCs w:val="22"/>
        </w:rPr>
      </w:pPr>
    </w:p>
    <w:p w14:paraId="63854817" w14:textId="3B6A8A62" w:rsidR="00C96BDB" w:rsidRDefault="00C96BDB" w:rsidP="00C96BDB">
      <w:pPr>
        <w:tabs>
          <w:tab w:val="left" w:pos="567"/>
        </w:tabs>
        <w:ind w:right="-29"/>
        <w:rPr>
          <w:sz w:val="22"/>
          <w:szCs w:val="22"/>
        </w:rPr>
      </w:pPr>
    </w:p>
    <w:p w14:paraId="0B2B8F3F" w14:textId="505A9D3A" w:rsidR="00C96BDB" w:rsidRPr="0095699D" w:rsidRDefault="00C96BDB" w:rsidP="0095699D">
      <w:pPr>
        <w:tabs>
          <w:tab w:val="left" w:pos="567"/>
        </w:tabs>
        <w:ind w:right="-29"/>
        <w:rPr>
          <w:rFonts w:ascii="Segoe UI Emoji" w:eastAsia="Segoe UI Emoji" w:hAnsi="Segoe UI Emoji"/>
          <w:b/>
          <w:sz w:val="22"/>
        </w:rPr>
      </w:pPr>
      <w:r>
        <w:rPr>
          <w:b/>
          <w:bCs/>
          <w:noProof/>
          <w:snapToGrid w:val="0"/>
          <w:sz w:val="22"/>
          <w:szCs w:val="22"/>
        </w:rPr>
        <w:t>Reti šalutinio poveikio reiškiniai</w:t>
      </w:r>
      <w:r w:rsidRPr="0095699D">
        <w:rPr>
          <w:b/>
          <w:sz w:val="22"/>
        </w:rPr>
        <w:t xml:space="preserve"> (gali pasireikšti </w:t>
      </w:r>
      <w:r>
        <w:rPr>
          <w:b/>
          <w:bCs/>
          <w:noProof/>
          <w:snapToGrid w:val="0"/>
          <w:sz w:val="22"/>
          <w:szCs w:val="22"/>
        </w:rPr>
        <w:t>rečiau kaip</w:t>
      </w:r>
      <w:r w:rsidRPr="0095699D">
        <w:rPr>
          <w:b/>
          <w:sz w:val="22"/>
        </w:rPr>
        <w:t xml:space="preserve"> 1 iš </w:t>
      </w:r>
      <w:r>
        <w:rPr>
          <w:b/>
          <w:bCs/>
          <w:noProof/>
          <w:snapToGrid w:val="0"/>
          <w:sz w:val="22"/>
          <w:szCs w:val="22"/>
        </w:rPr>
        <w:t>1 000 asmenų</w:t>
      </w:r>
      <w:r w:rsidRPr="0095699D">
        <w:rPr>
          <w:b/>
          <w:sz w:val="22"/>
        </w:rPr>
        <w:t xml:space="preserve">): </w:t>
      </w:r>
    </w:p>
    <w:p w14:paraId="21232527" w14:textId="77777777" w:rsidR="006314DF" w:rsidRPr="0023702A" w:rsidRDefault="006314DF" w:rsidP="006314DF">
      <w:pPr>
        <w:numPr>
          <w:ilvl w:val="0"/>
          <w:numId w:val="6"/>
        </w:num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>padidėjęs jautrumas</w:t>
      </w:r>
      <w:r w:rsidR="00813EF4">
        <w:rPr>
          <w:sz w:val="22"/>
          <w:szCs w:val="22"/>
        </w:rPr>
        <w:t>;</w:t>
      </w:r>
      <w:r w:rsidRPr="0023702A">
        <w:rPr>
          <w:sz w:val="22"/>
          <w:szCs w:val="22"/>
        </w:rPr>
        <w:t xml:space="preserve"> </w:t>
      </w:r>
    </w:p>
    <w:p w14:paraId="5C5504A9" w14:textId="77777777" w:rsidR="006314DF" w:rsidRPr="0023702A" w:rsidRDefault="006314DF" w:rsidP="006314DF">
      <w:pPr>
        <w:numPr>
          <w:ilvl w:val="0"/>
          <w:numId w:val="6"/>
        </w:num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>skrandžio veiklos sutrikimai</w:t>
      </w:r>
      <w:r w:rsidR="00813EF4">
        <w:rPr>
          <w:sz w:val="22"/>
          <w:szCs w:val="22"/>
        </w:rPr>
        <w:t>;</w:t>
      </w:r>
      <w:r w:rsidRPr="0023702A">
        <w:rPr>
          <w:sz w:val="22"/>
          <w:szCs w:val="22"/>
        </w:rPr>
        <w:t xml:space="preserve"> </w:t>
      </w:r>
    </w:p>
    <w:p w14:paraId="44A0A9C7" w14:textId="77777777" w:rsidR="006314DF" w:rsidRPr="0023702A" w:rsidRDefault="006314DF" w:rsidP="006314DF">
      <w:pPr>
        <w:numPr>
          <w:ilvl w:val="0"/>
          <w:numId w:val="6"/>
        </w:num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>pagreitėjusi širdies veikla</w:t>
      </w:r>
      <w:r w:rsidR="00813EF4">
        <w:rPr>
          <w:sz w:val="22"/>
          <w:szCs w:val="22"/>
        </w:rPr>
        <w:t>;</w:t>
      </w:r>
    </w:p>
    <w:p w14:paraId="629DFDB9" w14:textId="77777777" w:rsidR="006314DF" w:rsidRPr="0023702A" w:rsidRDefault="006314DF" w:rsidP="006314DF">
      <w:pPr>
        <w:numPr>
          <w:ilvl w:val="0"/>
          <w:numId w:val="6"/>
        </w:num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>vyzdžių išsiplėtimas</w:t>
      </w:r>
      <w:r w:rsidR="00813EF4">
        <w:rPr>
          <w:sz w:val="22"/>
          <w:szCs w:val="22"/>
        </w:rPr>
        <w:t>;</w:t>
      </w:r>
    </w:p>
    <w:p w14:paraId="621B9884" w14:textId="77777777" w:rsidR="006314DF" w:rsidRPr="0023702A" w:rsidRDefault="006314DF" w:rsidP="006314DF">
      <w:pPr>
        <w:numPr>
          <w:ilvl w:val="0"/>
          <w:numId w:val="6"/>
        </w:num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>prakaitavimo sumažėjimas</w:t>
      </w:r>
      <w:r w:rsidR="00813EF4">
        <w:rPr>
          <w:sz w:val="22"/>
          <w:szCs w:val="22"/>
        </w:rPr>
        <w:t>;</w:t>
      </w:r>
      <w:r w:rsidRPr="0023702A">
        <w:rPr>
          <w:sz w:val="22"/>
          <w:szCs w:val="22"/>
        </w:rPr>
        <w:t xml:space="preserve"> </w:t>
      </w:r>
    </w:p>
    <w:p w14:paraId="57B6F8E3" w14:textId="77777777" w:rsidR="006314DF" w:rsidRPr="0023702A" w:rsidRDefault="006314DF" w:rsidP="006314DF">
      <w:pPr>
        <w:numPr>
          <w:ilvl w:val="0"/>
          <w:numId w:val="6"/>
        </w:num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>šlapimo susilaikymas</w:t>
      </w:r>
      <w:r w:rsidR="00813EF4">
        <w:rPr>
          <w:sz w:val="22"/>
          <w:szCs w:val="22"/>
        </w:rPr>
        <w:t>;</w:t>
      </w:r>
      <w:r w:rsidRPr="0023702A">
        <w:rPr>
          <w:sz w:val="22"/>
          <w:szCs w:val="22"/>
        </w:rPr>
        <w:t xml:space="preserve"> </w:t>
      </w:r>
    </w:p>
    <w:p w14:paraId="2176FCC0" w14:textId="77777777" w:rsidR="006314DF" w:rsidRPr="0023702A" w:rsidRDefault="006314DF" w:rsidP="006314DF">
      <w:pPr>
        <w:numPr>
          <w:ilvl w:val="0"/>
          <w:numId w:val="6"/>
        </w:num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>nemiga</w:t>
      </w:r>
      <w:r w:rsidR="00813EF4">
        <w:rPr>
          <w:sz w:val="22"/>
          <w:szCs w:val="22"/>
        </w:rPr>
        <w:t>;</w:t>
      </w:r>
      <w:r w:rsidRPr="0023702A">
        <w:rPr>
          <w:sz w:val="22"/>
          <w:szCs w:val="22"/>
        </w:rPr>
        <w:t xml:space="preserve"> </w:t>
      </w:r>
    </w:p>
    <w:p w14:paraId="6CCB14E2" w14:textId="77777777" w:rsidR="006314DF" w:rsidRPr="0023702A" w:rsidRDefault="006314DF" w:rsidP="006314DF">
      <w:pPr>
        <w:numPr>
          <w:ilvl w:val="0"/>
          <w:numId w:val="6"/>
        </w:num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>nuovargis</w:t>
      </w:r>
      <w:r w:rsidR="00813EF4">
        <w:rPr>
          <w:sz w:val="22"/>
          <w:szCs w:val="22"/>
        </w:rPr>
        <w:t>.</w:t>
      </w:r>
    </w:p>
    <w:p w14:paraId="45ED18B7" w14:textId="77777777" w:rsidR="00C96BDB" w:rsidRPr="0095699D" w:rsidRDefault="00C96BDB" w:rsidP="006314DF">
      <w:pPr>
        <w:ind w:right="150"/>
        <w:rPr>
          <w:i/>
          <w:sz w:val="22"/>
        </w:rPr>
      </w:pPr>
    </w:p>
    <w:p w14:paraId="33D9ECA3" w14:textId="719D6A44" w:rsidR="006314DF" w:rsidRPr="00F57BC8" w:rsidRDefault="00C96BDB" w:rsidP="006314DF">
      <w:pPr>
        <w:ind w:right="150"/>
        <w:rPr>
          <w:sz w:val="22"/>
          <w:szCs w:val="22"/>
        </w:rPr>
      </w:pPr>
      <w:r w:rsidRPr="0095699D">
        <w:rPr>
          <w:b/>
          <w:sz w:val="22"/>
        </w:rPr>
        <w:t xml:space="preserve">Labai </w:t>
      </w:r>
      <w:r>
        <w:rPr>
          <w:b/>
          <w:bCs/>
          <w:noProof/>
          <w:snapToGrid w:val="0"/>
          <w:sz w:val="22"/>
          <w:szCs w:val="22"/>
        </w:rPr>
        <w:t>reti šalutinio poveikio reiškiniai</w:t>
      </w:r>
      <w:r w:rsidRPr="0095699D">
        <w:rPr>
          <w:b/>
          <w:sz w:val="22"/>
        </w:rPr>
        <w:t xml:space="preserve"> (gali pasireikšti </w:t>
      </w:r>
      <w:r>
        <w:rPr>
          <w:b/>
          <w:bCs/>
          <w:noProof/>
          <w:snapToGrid w:val="0"/>
          <w:sz w:val="22"/>
          <w:szCs w:val="22"/>
        </w:rPr>
        <w:t>rečiau kaip</w:t>
      </w:r>
      <w:r w:rsidRPr="0095699D">
        <w:rPr>
          <w:b/>
          <w:sz w:val="22"/>
        </w:rPr>
        <w:t xml:space="preserve"> 1 iš </w:t>
      </w:r>
      <w:r>
        <w:rPr>
          <w:b/>
          <w:bCs/>
          <w:noProof/>
          <w:snapToGrid w:val="0"/>
          <w:sz w:val="22"/>
          <w:szCs w:val="22"/>
        </w:rPr>
        <w:t>10 000 asmenų</w:t>
      </w:r>
      <w:r w:rsidRPr="0095699D">
        <w:rPr>
          <w:b/>
          <w:sz w:val="22"/>
        </w:rPr>
        <w:t>):</w:t>
      </w:r>
      <w:r w:rsidR="006314DF" w:rsidRPr="00F57BC8">
        <w:rPr>
          <w:sz w:val="22"/>
          <w:szCs w:val="22"/>
        </w:rPr>
        <w:t xml:space="preserve"> </w:t>
      </w:r>
    </w:p>
    <w:p w14:paraId="4A57FFFB" w14:textId="68E38A21" w:rsidR="006314DF" w:rsidRPr="0023702A" w:rsidRDefault="006314DF" w:rsidP="006314DF">
      <w:pPr>
        <w:numPr>
          <w:ilvl w:val="0"/>
          <w:numId w:val="7"/>
        </w:num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>sulėtėjusi širdies veikla</w:t>
      </w:r>
      <w:r w:rsidR="00FD55BB">
        <w:rPr>
          <w:sz w:val="22"/>
          <w:szCs w:val="22"/>
        </w:rPr>
        <w:t>;</w:t>
      </w:r>
    </w:p>
    <w:p w14:paraId="2D042710" w14:textId="5012DED9" w:rsidR="006314DF" w:rsidRPr="00AC7291" w:rsidRDefault="006314DF" w:rsidP="006314DF">
      <w:pPr>
        <w:numPr>
          <w:ilvl w:val="0"/>
          <w:numId w:val="7"/>
        </w:num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 xml:space="preserve">uždarojo kampo glaukoma, susijusi su padidėjusiu akispūdžiu (taip pat žr. skyrių </w:t>
      </w:r>
      <w:r w:rsidRPr="00AC7291">
        <w:rPr>
          <w:sz w:val="22"/>
          <w:szCs w:val="22"/>
        </w:rPr>
        <w:t>„</w:t>
      </w:r>
      <w:r w:rsidR="00AC7291">
        <w:rPr>
          <w:sz w:val="22"/>
          <w:szCs w:val="22"/>
        </w:rPr>
        <w:t>Įspėjimai ir atsargumo priemonės</w:t>
      </w:r>
      <w:r w:rsidRPr="00AC7291">
        <w:rPr>
          <w:sz w:val="22"/>
          <w:szCs w:val="22"/>
        </w:rPr>
        <w:t>“)</w:t>
      </w:r>
      <w:r w:rsidR="00FD55BB">
        <w:rPr>
          <w:sz w:val="22"/>
          <w:szCs w:val="22"/>
        </w:rPr>
        <w:t>;</w:t>
      </w:r>
    </w:p>
    <w:p w14:paraId="135B535A" w14:textId="592BE89C" w:rsidR="006314DF" w:rsidRPr="0023702A" w:rsidRDefault="00FD55BB" w:rsidP="006314DF">
      <w:pPr>
        <w:numPr>
          <w:ilvl w:val="0"/>
          <w:numId w:val="7"/>
        </w:numPr>
        <w:ind w:right="150"/>
        <w:rPr>
          <w:sz w:val="22"/>
          <w:szCs w:val="22"/>
        </w:rPr>
      </w:pPr>
      <w:proofErr w:type="spellStart"/>
      <w:r>
        <w:rPr>
          <w:sz w:val="22"/>
          <w:szCs w:val="22"/>
        </w:rPr>
        <w:t>f</w:t>
      </w:r>
      <w:r w:rsidR="006314DF" w:rsidRPr="0023702A">
        <w:rPr>
          <w:sz w:val="22"/>
          <w:szCs w:val="22"/>
        </w:rPr>
        <w:t>otofobija</w:t>
      </w:r>
      <w:proofErr w:type="spellEnd"/>
      <w:r w:rsidR="00813EF4">
        <w:rPr>
          <w:sz w:val="22"/>
          <w:szCs w:val="22"/>
        </w:rPr>
        <w:t>.</w:t>
      </w:r>
    </w:p>
    <w:p w14:paraId="31996290" w14:textId="77777777" w:rsidR="006314DF" w:rsidRPr="0023702A" w:rsidRDefault="006314DF" w:rsidP="006314DF">
      <w:pPr>
        <w:ind w:right="150"/>
        <w:rPr>
          <w:sz w:val="22"/>
          <w:szCs w:val="22"/>
        </w:rPr>
      </w:pPr>
    </w:p>
    <w:p w14:paraId="6466F0FF" w14:textId="148E3757" w:rsidR="006314DF" w:rsidRPr="0023702A" w:rsidRDefault="006314DF" w:rsidP="006314DF">
      <w:pPr>
        <w:ind w:right="150"/>
        <w:rPr>
          <w:sz w:val="22"/>
          <w:szCs w:val="22"/>
        </w:rPr>
      </w:pPr>
      <w:r w:rsidRPr="0023702A">
        <w:rPr>
          <w:sz w:val="22"/>
          <w:szCs w:val="22"/>
        </w:rPr>
        <w:t xml:space="preserve">Pacientams, vartojantiems didelę </w:t>
      </w:r>
      <w:proofErr w:type="spellStart"/>
      <w:r w:rsidRPr="0023702A">
        <w:rPr>
          <w:sz w:val="22"/>
          <w:szCs w:val="22"/>
        </w:rPr>
        <w:t>triheksifenidilio</w:t>
      </w:r>
      <w:proofErr w:type="spellEnd"/>
      <w:r w:rsidRPr="0023702A">
        <w:rPr>
          <w:sz w:val="22"/>
          <w:szCs w:val="22"/>
        </w:rPr>
        <w:t xml:space="preserve"> dozę arba turintiems rizikos </w:t>
      </w:r>
      <w:r w:rsidR="00DD49DC">
        <w:rPr>
          <w:sz w:val="22"/>
          <w:szCs w:val="22"/>
        </w:rPr>
        <w:t>veiksnių</w:t>
      </w:r>
      <w:r w:rsidR="001620EA">
        <w:rPr>
          <w:sz w:val="22"/>
          <w:szCs w:val="22"/>
        </w:rPr>
        <w:t xml:space="preserve"> </w:t>
      </w:r>
      <w:r w:rsidRPr="0023702A">
        <w:rPr>
          <w:sz w:val="22"/>
          <w:szCs w:val="22"/>
        </w:rPr>
        <w:t xml:space="preserve">(senyvas amžius arba ypatingas jautrumas kokiam nors vaistui), gali pasireikšti sąmonės pritemimas (ypač senyviems asmenims), atminties sutrikimas, neįprastas nuotaikos pakilimas, </w:t>
      </w:r>
      <w:proofErr w:type="spellStart"/>
      <w:r w:rsidRPr="0023702A">
        <w:rPr>
          <w:sz w:val="22"/>
          <w:szCs w:val="22"/>
        </w:rPr>
        <w:t>ažitacija</w:t>
      </w:r>
      <w:proofErr w:type="spellEnd"/>
      <w:r w:rsidRPr="0023702A">
        <w:rPr>
          <w:sz w:val="22"/>
          <w:szCs w:val="22"/>
        </w:rPr>
        <w:t>, susijaudinimas, pykinimas arba vėmimas. Tokiu atveju gydymą reikia nutraukti. Sumažinus</w:t>
      </w:r>
      <w:r w:rsidR="006F36A5">
        <w:rPr>
          <w:sz w:val="22"/>
          <w:szCs w:val="22"/>
        </w:rPr>
        <w:t xml:space="preserve"> </w:t>
      </w:r>
      <w:r w:rsidR="00A862FA">
        <w:rPr>
          <w:sz w:val="22"/>
          <w:szCs w:val="22"/>
        </w:rPr>
        <w:t>vaisto</w:t>
      </w:r>
      <w:r w:rsidRPr="0023702A">
        <w:rPr>
          <w:sz w:val="22"/>
          <w:szCs w:val="22"/>
        </w:rPr>
        <w:t xml:space="preserve"> dozę arba nutraukus gydymą, nepageidaujamas poveikis išnyksta.</w:t>
      </w:r>
    </w:p>
    <w:p w14:paraId="5C3859CD" w14:textId="77777777" w:rsidR="006314DF" w:rsidRPr="0023702A" w:rsidRDefault="006314DF" w:rsidP="006314DF">
      <w:pPr>
        <w:ind w:right="150"/>
        <w:rPr>
          <w:sz w:val="22"/>
          <w:szCs w:val="22"/>
        </w:rPr>
      </w:pPr>
    </w:p>
    <w:p w14:paraId="78D9EE47" w14:textId="77777777" w:rsidR="006314DF" w:rsidRPr="00AC7291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Buvo gauta pranešimų apie piktnaudžiavimą </w:t>
      </w:r>
      <w:proofErr w:type="spellStart"/>
      <w:r w:rsidRPr="0023702A">
        <w:rPr>
          <w:sz w:val="22"/>
          <w:szCs w:val="22"/>
        </w:rPr>
        <w:t>triheksifenidilio</w:t>
      </w:r>
      <w:proofErr w:type="spellEnd"/>
      <w:r w:rsidRPr="0023702A">
        <w:rPr>
          <w:sz w:val="22"/>
          <w:szCs w:val="22"/>
        </w:rPr>
        <w:t xml:space="preserve"> hidrochloridu dėl euforiją ir haliucinacijas sukeliančių savybių (taip pat žr. skyrių „</w:t>
      </w:r>
      <w:r w:rsidR="00AC7291">
        <w:rPr>
          <w:sz w:val="22"/>
          <w:szCs w:val="22"/>
        </w:rPr>
        <w:t>Įspėjimai ir atsargumo priemonės</w:t>
      </w:r>
      <w:r w:rsidRPr="00AC7291">
        <w:rPr>
          <w:sz w:val="22"/>
          <w:szCs w:val="22"/>
        </w:rPr>
        <w:t>“).</w:t>
      </w:r>
    </w:p>
    <w:p w14:paraId="5B970DB5" w14:textId="77777777" w:rsidR="006314DF" w:rsidRPr="0023702A" w:rsidRDefault="006314DF" w:rsidP="006314DF">
      <w:pPr>
        <w:ind w:right="150"/>
        <w:jc w:val="both"/>
        <w:rPr>
          <w:b/>
          <w:bCs/>
          <w:sz w:val="22"/>
          <w:szCs w:val="22"/>
        </w:rPr>
      </w:pPr>
    </w:p>
    <w:p w14:paraId="4CF5B298" w14:textId="77777777" w:rsidR="00B1349D" w:rsidRPr="0023702A" w:rsidRDefault="00B1349D" w:rsidP="00B1349D">
      <w:pPr>
        <w:rPr>
          <w:b/>
          <w:sz w:val="22"/>
          <w:szCs w:val="22"/>
        </w:rPr>
      </w:pPr>
      <w:r w:rsidRPr="0023702A">
        <w:rPr>
          <w:b/>
          <w:noProof/>
          <w:sz w:val="22"/>
          <w:szCs w:val="22"/>
        </w:rPr>
        <w:t>Pranešimas apie šalutinį poveikį</w:t>
      </w:r>
    </w:p>
    <w:p w14:paraId="08D142E5" w14:textId="7FE5AB87" w:rsidR="00B1349D" w:rsidRPr="00C96BDB" w:rsidRDefault="00B1349D" w:rsidP="00B1349D">
      <w:pPr>
        <w:pStyle w:val="BTEMEASMCA"/>
        <w:rPr>
          <w:lang w:val="lt-LT"/>
        </w:rPr>
      </w:pPr>
      <w:r w:rsidRPr="0023702A">
        <w:rPr>
          <w:lang w:val="lt-LT"/>
        </w:rPr>
        <w:t>Jeigu pasireiškė šalutinis poveikis, įskaitant šiame lapelyje nenurodytą, pasakykite gydytojui arba vaistininkui.</w:t>
      </w:r>
      <w:r w:rsidR="00C96BDB" w:rsidRPr="00C96BDB">
        <w:rPr>
          <w:snapToGrid w:val="0"/>
          <w:lang w:val="lt-LT"/>
        </w:rPr>
        <w:t xml:space="preserve">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12" w:history="1">
        <w:r w:rsidR="00C96BDB" w:rsidRPr="00C96BDB">
          <w:rPr>
            <w:rStyle w:val="Hipersaitas"/>
            <w:snapToGrid w:val="0"/>
            <w:lang w:val="lt-LT"/>
          </w:rPr>
          <w:t>https://vapris.vvkt.lt/vvkt-web/public/nrv</w:t>
        </w:r>
      </w:hyperlink>
      <w:r w:rsidR="00C96BDB" w:rsidRPr="00C96BDB">
        <w:rPr>
          <w:snapToGrid w:val="0"/>
          <w:lang w:val="lt-LT"/>
        </w:rPr>
        <w:t xml:space="preserve"> arba užpildant Paciento pranešimo apie įtariamą nepageidaujamą reakciją (ĮNR) formą, kuri skelbiama </w:t>
      </w:r>
      <w:hyperlink r:id="rId13" w:history="1">
        <w:r w:rsidR="00C96BDB" w:rsidRPr="00C96BDB">
          <w:rPr>
            <w:rStyle w:val="Hipersaitas"/>
            <w:snapToGrid w:val="0"/>
            <w:lang w:val="lt-LT"/>
          </w:rPr>
          <w:t>https://www.vvkt.lt/index.php?4004286486</w:t>
        </w:r>
      </w:hyperlink>
      <w:r w:rsidR="00C96BDB" w:rsidRPr="00C96BDB">
        <w:rPr>
          <w:snapToGrid w:val="0"/>
          <w:lang w:val="lt-LT"/>
        </w:rPr>
        <w:t xml:space="preserve">, ir atsiunčiant elektroniniu paštu (adresu </w:t>
      </w:r>
      <w:hyperlink r:id="rId14" w:history="1">
        <w:r w:rsidR="00C96BDB" w:rsidRPr="00C96BDB">
          <w:rPr>
            <w:rStyle w:val="Hipersaitas"/>
            <w:snapToGrid w:val="0"/>
            <w:lang w:val="lt-LT"/>
          </w:rPr>
          <w:t>NepageidaujamaR@vvkt.lt</w:t>
        </w:r>
      </w:hyperlink>
      <w:r w:rsidR="00C96BDB" w:rsidRPr="00C96BDB">
        <w:rPr>
          <w:snapToGrid w:val="0"/>
          <w:lang w:val="lt-LT"/>
        </w:rPr>
        <w:t>) arba nemokamu telefonu 8 800 73 568. Pranešdami apie šalutinį poveikį galite mums padėti gauti daugiau informacijos apie šio vaisto saugumą.</w:t>
      </w:r>
    </w:p>
    <w:p w14:paraId="5EFFFE37" w14:textId="77777777" w:rsidR="006314DF" w:rsidRPr="0023702A" w:rsidRDefault="006314DF" w:rsidP="009F119D">
      <w:pPr>
        <w:pStyle w:val="BTEMEASMCA"/>
        <w:rPr>
          <w:lang w:val="lt-LT"/>
        </w:rPr>
      </w:pPr>
    </w:p>
    <w:p w14:paraId="1DC87892" w14:textId="77777777" w:rsidR="006314DF" w:rsidRPr="0023702A" w:rsidRDefault="006314DF" w:rsidP="00936C49">
      <w:pPr>
        <w:pStyle w:val="BTEMEASMCA"/>
        <w:rPr>
          <w:lang w:val="lt-LT"/>
        </w:rPr>
      </w:pPr>
    </w:p>
    <w:p w14:paraId="2EC644CB" w14:textId="77777777" w:rsidR="006314DF" w:rsidRPr="0023702A" w:rsidRDefault="006314DF" w:rsidP="006314DF">
      <w:pPr>
        <w:pStyle w:val="PI-1EMEASMCA"/>
        <w:rPr>
          <w:sz w:val="22"/>
        </w:rPr>
      </w:pPr>
      <w:bookmarkStart w:id="78" w:name="_Toc129243143"/>
      <w:bookmarkStart w:id="79" w:name="_Toc129243268"/>
      <w:r w:rsidRPr="0023702A">
        <w:rPr>
          <w:sz w:val="22"/>
        </w:rPr>
        <w:t>5.</w:t>
      </w:r>
      <w:r w:rsidRPr="0023702A">
        <w:rPr>
          <w:sz w:val="22"/>
        </w:rPr>
        <w:tab/>
        <w:t>K</w:t>
      </w:r>
      <w:r w:rsidR="00B1349D" w:rsidRPr="0023702A">
        <w:rPr>
          <w:sz w:val="22"/>
        </w:rPr>
        <w:t>aip laikyti CYCLODOL</w:t>
      </w:r>
      <w:bookmarkEnd w:id="78"/>
      <w:bookmarkEnd w:id="79"/>
    </w:p>
    <w:p w14:paraId="0749EBBA" w14:textId="77777777" w:rsidR="006314DF" w:rsidRPr="0023702A" w:rsidRDefault="006314DF" w:rsidP="008B1758">
      <w:pPr>
        <w:pStyle w:val="BTEMEASMCA"/>
        <w:rPr>
          <w:lang w:val="lt-LT"/>
        </w:rPr>
      </w:pPr>
    </w:p>
    <w:p w14:paraId="39E4F917" w14:textId="77777777" w:rsidR="00C44969" w:rsidRPr="0023702A" w:rsidRDefault="00C44969" w:rsidP="00C44969">
      <w:pPr>
        <w:numPr>
          <w:ilvl w:val="12"/>
          <w:numId w:val="0"/>
        </w:numPr>
        <w:ind w:right="-2"/>
        <w:rPr>
          <w:sz w:val="22"/>
          <w:szCs w:val="22"/>
        </w:rPr>
      </w:pPr>
      <w:r w:rsidRPr="0023702A">
        <w:rPr>
          <w:noProof/>
          <w:sz w:val="22"/>
          <w:szCs w:val="22"/>
        </w:rPr>
        <w:t>Šį vaistą laikykite vaikams nepastebimoje ir nepasiekiamoje vietoje.</w:t>
      </w:r>
    </w:p>
    <w:p w14:paraId="2034BBE0" w14:textId="77777777" w:rsidR="00C44969" w:rsidRPr="0023702A" w:rsidRDefault="00C44969" w:rsidP="00C44969">
      <w:pPr>
        <w:pStyle w:val="BTEMEASMCA"/>
        <w:rPr>
          <w:lang w:val="lt-LT"/>
        </w:rPr>
      </w:pPr>
    </w:p>
    <w:p w14:paraId="22185605" w14:textId="77777777" w:rsidR="00C44969" w:rsidRPr="0023702A" w:rsidRDefault="00C44969" w:rsidP="00C44969">
      <w:pPr>
        <w:pStyle w:val="BTEMEASMCA"/>
        <w:rPr>
          <w:lang w:val="lt-LT"/>
        </w:rPr>
      </w:pPr>
      <w:r w:rsidRPr="0023702A">
        <w:rPr>
          <w:lang w:val="lt-LT"/>
        </w:rPr>
        <w:t>Ant  dėžutės po „</w:t>
      </w:r>
      <w:r>
        <w:rPr>
          <w:lang w:val="lt-LT"/>
        </w:rPr>
        <w:t>EXP</w:t>
      </w:r>
      <w:r w:rsidRPr="00472EBD">
        <w:rPr>
          <w:lang w:val="lt-LT"/>
        </w:rPr>
        <w:t>“ ir lizdinės plokštelės nurodytam tinkamumo laikui pasibaigus, šio vaisto vartoti negalima.</w:t>
      </w:r>
      <w:r w:rsidRPr="0023702A">
        <w:rPr>
          <w:lang w:val="lt-LT"/>
        </w:rPr>
        <w:t xml:space="preserve"> Vaistas tinkamas vartoti iki paskutinės nurodyto mėnesio dienos. </w:t>
      </w:r>
    </w:p>
    <w:p w14:paraId="1AA8C8E6" w14:textId="77777777" w:rsidR="00C44969" w:rsidRPr="006B17D8" w:rsidRDefault="00C44969" w:rsidP="00424749"/>
    <w:p w14:paraId="582FD32E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Laikyti ne aukštesnėje kaip 25 </w:t>
      </w:r>
      <w:r w:rsidRPr="0023702A">
        <w:rPr>
          <w:sz w:val="22"/>
          <w:szCs w:val="22"/>
        </w:rPr>
        <w:sym w:font="Symbol" w:char="00B0"/>
      </w:r>
      <w:r w:rsidRPr="0023702A">
        <w:rPr>
          <w:sz w:val="22"/>
          <w:szCs w:val="22"/>
        </w:rPr>
        <w:t xml:space="preserve">C temperatūroje. </w:t>
      </w:r>
    </w:p>
    <w:p w14:paraId="3DC56B52" w14:textId="77777777" w:rsidR="006314DF" w:rsidRPr="00F57BC8" w:rsidRDefault="006314DF" w:rsidP="006314DF">
      <w:pPr>
        <w:ind w:left="567" w:hanging="567"/>
        <w:rPr>
          <w:sz w:val="22"/>
          <w:szCs w:val="22"/>
        </w:rPr>
      </w:pPr>
      <w:r w:rsidRPr="00CC1EFB">
        <w:rPr>
          <w:sz w:val="22"/>
          <w:szCs w:val="22"/>
        </w:rPr>
        <w:t>Lizdines plokšteles laikyti</w:t>
      </w:r>
      <w:r w:rsidRPr="00F57BC8">
        <w:rPr>
          <w:sz w:val="22"/>
          <w:szCs w:val="22"/>
        </w:rPr>
        <w:t xml:space="preserve"> išorinėje dėžutėje, kad </w:t>
      </w:r>
      <w:r w:rsidR="00B1349D" w:rsidRPr="00F57BC8">
        <w:rPr>
          <w:sz w:val="22"/>
          <w:szCs w:val="22"/>
        </w:rPr>
        <w:t>vaistas</w:t>
      </w:r>
      <w:r w:rsidRPr="00F57BC8">
        <w:rPr>
          <w:sz w:val="22"/>
          <w:szCs w:val="22"/>
        </w:rPr>
        <w:t xml:space="preserve"> būtų apsaugotas nuo šviesos.</w:t>
      </w:r>
    </w:p>
    <w:p w14:paraId="59B2F9EF" w14:textId="77777777" w:rsidR="006314DF" w:rsidRPr="0023702A" w:rsidRDefault="006314DF" w:rsidP="00D36F3B">
      <w:pPr>
        <w:pStyle w:val="BTEMEASMCA"/>
        <w:rPr>
          <w:lang w:val="lt-LT"/>
        </w:rPr>
      </w:pPr>
    </w:p>
    <w:p w14:paraId="422B3B2A" w14:textId="77777777" w:rsidR="006314DF" w:rsidRPr="0023702A" w:rsidRDefault="006314DF" w:rsidP="00D36F3B">
      <w:pPr>
        <w:pStyle w:val="BTEMEASMCA"/>
        <w:rPr>
          <w:lang w:val="lt-LT"/>
        </w:rPr>
      </w:pPr>
      <w:r w:rsidRPr="0023702A">
        <w:rPr>
          <w:lang w:val="lt-LT"/>
        </w:rPr>
        <w:t>Vaistų negalima iš</w:t>
      </w:r>
      <w:r w:rsidR="00B1349D" w:rsidRPr="0023702A">
        <w:rPr>
          <w:lang w:val="lt-LT"/>
        </w:rPr>
        <w:t>mesti</w:t>
      </w:r>
      <w:r w:rsidRPr="0023702A">
        <w:rPr>
          <w:lang w:val="lt-LT"/>
        </w:rPr>
        <w:t xml:space="preserve"> į kanalizaciją arba su buitinėmis atliekomis. Kaip </w:t>
      </w:r>
      <w:r w:rsidR="00B1349D" w:rsidRPr="0023702A">
        <w:rPr>
          <w:lang w:val="lt-LT"/>
        </w:rPr>
        <w:t>išmesti</w:t>
      </w:r>
      <w:r w:rsidRPr="0023702A">
        <w:rPr>
          <w:lang w:val="lt-LT"/>
        </w:rPr>
        <w:t xml:space="preserve"> nereikalingus vaistus, klauskite vaistininko. Šios priemonės padės apsaugoti aplinką</w:t>
      </w:r>
    </w:p>
    <w:p w14:paraId="0F897EF8" w14:textId="77777777" w:rsidR="006314DF" w:rsidRPr="0023702A" w:rsidRDefault="006314DF" w:rsidP="00D36F3B">
      <w:pPr>
        <w:pStyle w:val="BTEMEASMCA"/>
        <w:rPr>
          <w:lang w:val="lt-LT"/>
        </w:rPr>
      </w:pPr>
    </w:p>
    <w:p w14:paraId="28D8B93A" w14:textId="77777777" w:rsidR="006314DF" w:rsidRPr="0023702A" w:rsidRDefault="006314DF" w:rsidP="00D36F3B">
      <w:pPr>
        <w:pStyle w:val="BTEMEASMCA"/>
        <w:rPr>
          <w:lang w:val="lt-LT"/>
        </w:rPr>
      </w:pPr>
    </w:p>
    <w:p w14:paraId="1D46A457" w14:textId="77777777" w:rsidR="006314DF" w:rsidRPr="0023702A" w:rsidRDefault="006314DF" w:rsidP="006314DF">
      <w:pPr>
        <w:pStyle w:val="PI-1EMEASMCA"/>
        <w:rPr>
          <w:sz w:val="22"/>
        </w:rPr>
      </w:pPr>
      <w:bookmarkStart w:id="80" w:name="_Toc129243144"/>
      <w:bookmarkStart w:id="81" w:name="_Toc129243269"/>
      <w:r w:rsidRPr="0023702A">
        <w:rPr>
          <w:sz w:val="22"/>
        </w:rPr>
        <w:t>6.</w:t>
      </w:r>
      <w:r w:rsidRPr="0023702A">
        <w:rPr>
          <w:sz w:val="22"/>
        </w:rPr>
        <w:tab/>
      </w:r>
      <w:r w:rsidR="00B1349D" w:rsidRPr="0023702A">
        <w:rPr>
          <w:sz w:val="22"/>
        </w:rPr>
        <w:t>Pakuotės turinys ir kita informacija</w:t>
      </w:r>
      <w:bookmarkEnd w:id="80"/>
      <w:bookmarkEnd w:id="81"/>
    </w:p>
    <w:p w14:paraId="3A1B4EE9" w14:textId="77777777" w:rsidR="006314DF" w:rsidRPr="0023702A" w:rsidRDefault="006314DF" w:rsidP="008B1758">
      <w:pPr>
        <w:pStyle w:val="BTEMEASMCA"/>
        <w:rPr>
          <w:lang w:val="lt-LT"/>
        </w:rPr>
      </w:pPr>
    </w:p>
    <w:p w14:paraId="44AF080D" w14:textId="77777777" w:rsidR="006314DF" w:rsidRPr="0023702A" w:rsidRDefault="006314DF" w:rsidP="006314DF">
      <w:pPr>
        <w:pStyle w:val="PI-3EMEASMCA"/>
      </w:pPr>
      <w:r w:rsidRPr="0023702A">
        <w:t>CYCLODOL sudėtis</w:t>
      </w:r>
    </w:p>
    <w:p w14:paraId="09D4B889" w14:textId="77777777" w:rsidR="005B1FB7" w:rsidRDefault="006314DF" w:rsidP="00424749">
      <w:pPr>
        <w:pStyle w:val="PI-1EMEASMCA"/>
        <w:numPr>
          <w:ilvl w:val="0"/>
          <w:numId w:val="2"/>
        </w:numPr>
        <w:tabs>
          <w:tab w:val="clear" w:pos="840"/>
          <w:tab w:val="num" w:pos="567"/>
        </w:tabs>
        <w:ind w:left="567" w:hanging="267"/>
        <w:rPr>
          <w:sz w:val="22"/>
        </w:rPr>
      </w:pPr>
      <w:r w:rsidRPr="0023702A">
        <w:rPr>
          <w:b w:val="0"/>
          <w:sz w:val="22"/>
        </w:rPr>
        <w:t xml:space="preserve">Veiklioji medžiaga yra </w:t>
      </w:r>
      <w:proofErr w:type="spellStart"/>
      <w:r w:rsidRPr="0023702A">
        <w:rPr>
          <w:b w:val="0"/>
          <w:sz w:val="22"/>
        </w:rPr>
        <w:t>triheksifenidilio</w:t>
      </w:r>
      <w:proofErr w:type="spellEnd"/>
      <w:r w:rsidRPr="0023702A">
        <w:rPr>
          <w:b w:val="0"/>
          <w:sz w:val="22"/>
        </w:rPr>
        <w:t xml:space="preserve"> hidrochloridas. </w:t>
      </w:r>
      <w:r w:rsidR="00472EBD">
        <w:rPr>
          <w:b w:val="0"/>
          <w:sz w:val="22"/>
        </w:rPr>
        <w:t>Kiekvienoje</w:t>
      </w:r>
      <w:r w:rsidRPr="0023702A">
        <w:rPr>
          <w:b w:val="0"/>
          <w:sz w:val="22"/>
        </w:rPr>
        <w:t xml:space="preserve"> tabletėje yra 2 mg </w:t>
      </w:r>
      <w:proofErr w:type="spellStart"/>
      <w:r w:rsidRPr="0023702A">
        <w:rPr>
          <w:b w:val="0"/>
          <w:sz w:val="22"/>
        </w:rPr>
        <w:t>triheksifenidilio</w:t>
      </w:r>
      <w:proofErr w:type="spellEnd"/>
      <w:r w:rsidRPr="0023702A">
        <w:rPr>
          <w:b w:val="0"/>
          <w:sz w:val="22"/>
        </w:rPr>
        <w:t xml:space="preserve"> hidrochlorido.</w:t>
      </w:r>
    </w:p>
    <w:p w14:paraId="40B82321" w14:textId="0F95EE63" w:rsidR="00C44969" w:rsidRPr="00032440" w:rsidRDefault="006314DF" w:rsidP="00424749">
      <w:pPr>
        <w:pStyle w:val="PI-1EMEASMCA"/>
        <w:numPr>
          <w:ilvl w:val="0"/>
          <w:numId w:val="2"/>
        </w:numPr>
        <w:tabs>
          <w:tab w:val="clear" w:pos="840"/>
          <w:tab w:val="num" w:pos="567"/>
        </w:tabs>
        <w:rPr>
          <w:sz w:val="22"/>
        </w:rPr>
      </w:pPr>
      <w:r w:rsidRPr="0023702A">
        <w:rPr>
          <w:b w:val="0"/>
          <w:sz w:val="22"/>
        </w:rPr>
        <w:t xml:space="preserve">Pagalbinės medžiagos yra sacharozė, bulvių krakmolas, </w:t>
      </w:r>
      <w:proofErr w:type="spellStart"/>
      <w:r w:rsidRPr="0023702A">
        <w:rPr>
          <w:b w:val="0"/>
          <w:sz w:val="22"/>
        </w:rPr>
        <w:t>mikrokristalinė</w:t>
      </w:r>
      <w:proofErr w:type="spellEnd"/>
      <w:r w:rsidRPr="0023702A">
        <w:rPr>
          <w:b w:val="0"/>
          <w:sz w:val="22"/>
        </w:rPr>
        <w:t xml:space="preserve"> celiuliozė, kalcio</w:t>
      </w:r>
    </w:p>
    <w:p w14:paraId="73288E24" w14:textId="77777777" w:rsidR="005B1FB7" w:rsidRDefault="006314DF" w:rsidP="00032440">
      <w:pPr>
        <w:pStyle w:val="PI-1EMEASMCA"/>
        <w:tabs>
          <w:tab w:val="clear" w:pos="567"/>
        </w:tabs>
        <w:ind w:firstLine="273"/>
        <w:rPr>
          <w:sz w:val="22"/>
        </w:rPr>
      </w:pPr>
      <w:proofErr w:type="spellStart"/>
      <w:r w:rsidRPr="0023702A">
        <w:rPr>
          <w:b w:val="0"/>
          <w:sz w:val="22"/>
        </w:rPr>
        <w:t>stearatas</w:t>
      </w:r>
      <w:proofErr w:type="spellEnd"/>
      <w:r w:rsidRPr="0023702A">
        <w:rPr>
          <w:b w:val="0"/>
          <w:sz w:val="22"/>
        </w:rPr>
        <w:t>.</w:t>
      </w:r>
    </w:p>
    <w:p w14:paraId="75E1DD28" w14:textId="77777777" w:rsidR="006314DF" w:rsidRPr="0023702A" w:rsidRDefault="006314DF">
      <w:pPr>
        <w:pStyle w:val="BTEMEASMCA"/>
        <w:rPr>
          <w:lang w:val="lt-LT"/>
        </w:rPr>
      </w:pPr>
    </w:p>
    <w:p w14:paraId="74EE3EE4" w14:textId="77777777" w:rsidR="006314DF" w:rsidRPr="0023702A" w:rsidRDefault="006314DF" w:rsidP="006314DF">
      <w:pPr>
        <w:pStyle w:val="PI-3EMEASMCA"/>
      </w:pPr>
      <w:r w:rsidRPr="0023702A">
        <w:t>CYCLODOL išvaizda ir kiekis pakuotėje</w:t>
      </w:r>
    </w:p>
    <w:p w14:paraId="72EF984D" w14:textId="77777777" w:rsidR="006314DF" w:rsidRPr="0023702A" w:rsidRDefault="006314DF" w:rsidP="009F119D">
      <w:pPr>
        <w:pStyle w:val="BTEMEASMCA"/>
        <w:rPr>
          <w:lang w:val="lt-LT"/>
        </w:rPr>
      </w:pPr>
      <w:r w:rsidRPr="0023702A">
        <w:rPr>
          <w:lang w:val="lt-LT"/>
        </w:rPr>
        <w:t>Tabletės yra baltos spalvos, apvalios, plokščiu paviršiumi su nuožulniais kraštais.</w:t>
      </w:r>
    </w:p>
    <w:p w14:paraId="6CB2BC54" w14:textId="77777777" w:rsidR="006314DF" w:rsidRPr="0023702A" w:rsidRDefault="00A619C2" w:rsidP="006314DF">
      <w:pPr>
        <w:rPr>
          <w:sz w:val="22"/>
          <w:szCs w:val="22"/>
        </w:rPr>
      </w:pPr>
      <w:r>
        <w:rPr>
          <w:sz w:val="22"/>
          <w:szCs w:val="22"/>
        </w:rPr>
        <w:t>L</w:t>
      </w:r>
      <w:r w:rsidR="006314DF" w:rsidRPr="0023702A">
        <w:rPr>
          <w:sz w:val="22"/>
          <w:szCs w:val="22"/>
        </w:rPr>
        <w:t>izdinėje plokštelėje yra 25 tabletės, kartono dėžutėje yra 2 lizdinės plokštelės.</w:t>
      </w:r>
    </w:p>
    <w:p w14:paraId="1FEFD42F" w14:textId="77777777" w:rsidR="00B1349D" w:rsidRPr="00CC1EFB" w:rsidRDefault="00B1349D" w:rsidP="006314DF">
      <w:pPr>
        <w:pStyle w:val="PI-3EMEASMCA"/>
      </w:pPr>
    </w:p>
    <w:p w14:paraId="4EABD7AE" w14:textId="77777777" w:rsidR="006314DF" w:rsidRPr="0023702A" w:rsidRDefault="006314DF" w:rsidP="006314DF">
      <w:pPr>
        <w:pStyle w:val="PI-3EMEASMCA"/>
      </w:pPr>
      <w:r w:rsidRPr="0023702A">
        <w:t>R</w:t>
      </w:r>
      <w:r w:rsidR="00B1349D" w:rsidRPr="0023702A">
        <w:t>egistruotojas</w:t>
      </w:r>
      <w:r w:rsidRPr="0023702A">
        <w:t xml:space="preserve"> ir gamintojas</w:t>
      </w:r>
    </w:p>
    <w:p w14:paraId="317E086D" w14:textId="77777777" w:rsidR="006314DF" w:rsidRPr="0023702A" w:rsidRDefault="006314DF" w:rsidP="006314DF">
      <w:pPr>
        <w:rPr>
          <w:sz w:val="22"/>
          <w:szCs w:val="22"/>
        </w:rPr>
      </w:pPr>
      <w:r w:rsidRPr="0023702A">
        <w:rPr>
          <w:sz w:val="22"/>
          <w:szCs w:val="22"/>
        </w:rPr>
        <w:t xml:space="preserve">AS GRINDEKS. </w:t>
      </w:r>
    </w:p>
    <w:p w14:paraId="4B160BBF" w14:textId="77777777" w:rsidR="006314DF" w:rsidRPr="00CC1EFB" w:rsidRDefault="006314DF" w:rsidP="006314DF">
      <w:pPr>
        <w:rPr>
          <w:sz w:val="22"/>
          <w:szCs w:val="22"/>
        </w:rPr>
      </w:pPr>
      <w:proofErr w:type="spellStart"/>
      <w:r w:rsidRPr="00CC1EFB">
        <w:rPr>
          <w:sz w:val="22"/>
          <w:szCs w:val="22"/>
        </w:rPr>
        <w:t>Krustpils</w:t>
      </w:r>
      <w:proofErr w:type="spellEnd"/>
      <w:r w:rsidRPr="00CC1EFB">
        <w:rPr>
          <w:sz w:val="22"/>
          <w:szCs w:val="22"/>
        </w:rPr>
        <w:t xml:space="preserve"> </w:t>
      </w:r>
      <w:proofErr w:type="spellStart"/>
      <w:r w:rsidRPr="00CC1EFB">
        <w:rPr>
          <w:sz w:val="22"/>
          <w:szCs w:val="22"/>
        </w:rPr>
        <w:t>iela</w:t>
      </w:r>
      <w:proofErr w:type="spellEnd"/>
      <w:r w:rsidRPr="00CC1EFB">
        <w:rPr>
          <w:sz w:val="22"/>
          <w:szCs w:val="22"/>
        </w:rPr>
        <w:t xml:space="preserve"> 53, </w:t>
      </w:r>
      <w:proofErr w:type="spellStart"/>
      <w:r w:rsidRPr="00CC1EFB">
        <w:rPr>
          <w:sz w:val="22"/>
          <w:szCs w:val="22"/>
        </w:rPr>
        <w:t>Rīga</w:t>
      </w:r>
      <w:proofErr w:type="spellEnd"/>
      <w:r w:rsidRPr="00CC1EFB">
        <w:rPr>
          <w:sz w:val="22"/>
          <w:szCs w:val="22"/>
        </w:rPr>
        <w:t>, LV-1057, Latvija</w:t>
      </w:r>
    </w:p>
    <w:p w14:paraId="27CD8989" w14:textId="77777777" w:rsidR="006314DF" w:rsidRPr="0023702A" w:rsidRDefault="006314DF" w:rsidP="008B1758">
      <w:pPr>
        <w:pStyle w:val="BTEMEASMCA"/>
        <w:rPr>
          <w:lang w:val="lt-LT"/>
        </w:rPr>
      </w:pPr>
      <w:r w:rsidRPr="0023702A">
        <w:rPr>
          <w:lang w:val="lt-LT"/>
        </w:rPr>
        <w:t>Tel. +371 67083205</w:t>
      </w:r>
    </w:p>
    <w:p w14:paraId="13221CDF" w14:textId="77777777" w:rsidR="006314DF" w:rsidRPr="0023702A" w:rsidRDefault="006314DF" w:rsidP="009F119D">
      <w:pPr>
        <w:pStyle w:val="BTEMEASMCA"/>
        <w:rPr>
          <w:lang w:val="lt-LT"/>
        </w:rPr>
      </w:pPr>
      <w:r w:rsidRPr="0023702A">
        <w:rPr>
          <w:lang w:val="lt-LT"/>
        </w:rPr>
        <w:t>Faksas +371 67083505</w:t>
      </w:r>
    </w:p>
    <w:p w14:paraId="1EBA5129" w14:textId="77777777" w:rsidR="006314DF" w:rsidRPr="0023702A" w:rsidRDefault="00B1349D" w:rsidP="00936C49">
      <w:pPr>
        <w:pStyle w:val="BTEMEASMCA"/>
        <w:rPr>
          <w:lang w:val="lt-LT"/>
        </w:rPr>
      </w:pPr>
      <w:r w:rsidRPr="0023702A">
        <w:rPr>
          <w:lang w:val="lt-LT"/>
        </w:rPr>
        <w:t>E</w:t>
      </w:r>
      <w:r w:rsidR="006314DF" w:rsidRPr="0023702A">
        <w:rPr>
          <w:lang w:val="lt-LT"/>
        </w:rPr>
        <w:t>l. paštas grindeks@grindeks.lv</w:t>
      </w:r>
    </w:p>
    <w:p w14:paraId="6CC84392" w14:textId="77777777" w:rsidR="006314DF" w:rsidRPr="0023702A" w:rsidRDefault="006314DF" w:rsidP="00D36F3B">
      <w:pPr>
        <w:pStyle w:val="BTEMEASMCA"/>
        <w:rPr>
          <w:lang w:val="lt-LT"/>
        </w:rPr>
      </w:pPr>
    </w:p>
    <w:p w14:paraId="59D52249" w14:textId="77777777" w:rsidR="006314DF" w:rsidRPr="0023702A" w:rsidRDefault="006314DF" w:rsidP="00D36F3B">
      <w:pPr>
        <w:pStyle w:val="BTEMEASMCA"/>
        <w:rPr>
          <w:lang w:val="lt-LT"/>
        </w:rPr>
      </w:pPr>
      <w:r w:rsidRPr="0023702A">
        <w:rPr>
          <w:lang w:val="lt-LT"/>
        </w:rPr>
        <w:t xml:space="preserve">Jeigu apie šį vaistą norite sužinoti daugiau, kreipkitės į vietinį </w:t>
      </w:r>
      <w:r w:rsidR="00B1349D" w:rsidRPr="0023702A">
        <w:rPr>
          <w:lang w:val="lt-LT"/>
        </w:rPr>
        <w:t>registruotojo</w:t>
      </w:r>
      <w:r w:rsidRPr="0023702A">
        <w:rPr>
          <w:lang w:val="lt-LT"/>
        </w:rPr>
        <w:t xml:space="preserve"> atstovą.</w:t>
      </w:r>
    </w:p>
    <w:p w14:paraId="60913A3C" w14:textId="77777777" w:rsidR="006314DF" w:rsidRPr="0023702A" w:rsidRDefault="006314DF" w:rsidP="006314DF">
      <w:pPr>
        <w:rPr>
          <w:sz w:val="22"/>
          <w:szCs w:val="22"/>
        </w:rPr>
      </w:pPr>
    </w:p>
    <w:tbl>
      <w:tblPr>
        <w:tblW w:w="467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78"/>
      </w:tblGrid>
      <w:tr w:rsidR="006314DF" w:rsidRPr="0023702A" w14:paraId="17F1CA81" w14:textId="77777777" w:rsidTr="00424749">
        <w:tc>
          <w:tcPr>
            <w:tcW w:w="4678" w:type="dxa"/>
          </w:tcPr>
          <w:p w14:paraId="139AE310" w14:textId="77777777" w:rsidR="001F6FC4" w:rsidRPr="001F6FC4" w:rsidRDefault="001F6FC4" w:rsidP="001F6FC4">
            <w:pPr>
              <w:rPr>
                <w:sz w:val="22"/>
                <w:szCs w:val="22"/>
              </w:rPr>
            </w:pPr>
            <w:r w:rsidRPr="001F6FC4">
              <w:rPr>
                <w:sz w:val="22"/>
                <w:szCs w:val="22"/>
              </w:rPr>
              <w:t>„</w:t>
            </w:r>
            <w:proofErr w:type="spellStart"/>
            <w:r w:rsidRPr="001F6FC4">
              <w:rPr>
                <w:sz w:val="22"/>
                <w:szCs w:val="22"/>
              </w:rPr>
              <w:t>Grindeks</w:t>
            </w:r>
            <w:proofErr w:type="spellEnd"/>
            <w:r w:rsidRPr="001F6FC4">
              <w:rPr>
                <w:sz w:val="22"/>
                <w:szCs w:val="22"/>
              </w:rPr>
              <w:t xml:space="preserve"> </w:t>
            </w:r>
            <w:proofErr w:type="spellStart"/>
            <w:r w:rsidRPr="001F6FC4">
              <w:rPr>
                <w:sz w:val="22"/>
                <w:szCs w:val="22"/>
              </w:rPr>
              <w:t>Kalceks</w:t>
            </w:r>
            <w:proofErr w:type="spellEnd"/>
            <w:r w:rsidRPr="001F6FC4">
              <w:rPr>
                <w:sz w:val="22"/>
                <w:szCs w:val="22"/>
              </w:rPr>
              <w:t xml:space="preserve"> Lietuva“ UAB</w:t>
            </w:r>
          </w:p>
          <w:p w14:paraId="38059562" w14:textId="77777777" w:rsidR="001F6FC4" w:rsidRPr="001F6FC4" w:rsidRDefault="001F6FC4" w:rsidP="001F6FC4">
            <w:pPr>
              <w:rPr>
                <w:sz w:val="22"/>
                <w:szCs w:val="22"/>
              </w:rPr>
            </w:pPr>
            <w:r w:rsidRPr="001F6FC4">
              <w:rPr>
                <w:sz w:val="22"/>
                <w:szCs w:val="22"/>
              </w:rPr>
              <w:t>Kalvarijų g. 300</w:t>
            </w:r>
          </w:p>
          <w:p w14:paraId="4940AFC3" w14:textId="77777777" w:rsidR="001F6FC4" w:rsidRPr="001F6FC4" w:rsidRDefault="001F6FC4" w:rsidP="001F6FC4">
            <w:pPr>
              <w:rPr>
                <w:sz w:val="22"/>
                <w:szCs w:val="22"/>
              </w:rPr>
            </w:pPr>
            <w:r w:rsidRPr="001F6FC4">
              <w:rPr>
                <w:sz w:val="22"/>
                <w:szCs w:val="22"/>
              </w:rPr>
              <w:t xml:space="preserve">Vilnius, LT-08318 </w:t>
            </w:r>
          </w:p>
          <w:p w14:paraId="51A3998A" w14:textId="77777777" w:rsidR="001F6FC4" w:rsidRPr="001F6FC4" w:rsidRDefault="001F6FC4" w:rsidP="001F6FC4">
            <w:pPr>
              <w:rPr>
                <w:sz w:val="22"/>
                <w:szCs w:val="22"/>
              </w:rPr>
            </w:pPr>
            <w:r w:rsidRPr="001F6FC4">
              <w:rPr>
                <w:sz w:val="22"/>
                <w:szCs w:val="22"/>
              </w:rPr>
              <w:t>Tel. +370 5 2101401</w:t>
            </w:r>
          </w:p>
          <w:p w14:paraId="1F018255" w14:textId="77777777" w:rsidR="006314DF" w:rsidRPr="0023702A" w:rsidRDefault="006314DF" w:rsidP="008B1758">
            <w:pPr>
              <w:pStyle w:val="BTEMEASMCA"/>
              <w:rPr>
                <w:lang w:val="lt-LT"/>
              </w:rPr>
            </w:pPr>
          </w:p>
        </w:tc>
      </w:tr>
    </w:tbl>
    <w:p w14:paraId="31F26AC1" w14:textId="2F5380FC" w:rsidR="006314DF" w:rsidRPr="0023702A" w:rsidRDefault="00B1349D" w:rsidP="0023702A">
      <w:pPr>
        <w:rPr>
          <w:sz w:val="22"/>
          <w:szCs w:val="22"/>
        </w:rPr>
      </w:pPr>
      <w:r w:rsidRPr="0023702A">
        <w:rPr>
          <w:b/>
          <w:sz w:val="22"/>
          <w:szCs w:val="22"/>
        </w:rPr>
        <w:t xml:space="preserve">Šis pakuotės lapelis paskutinį kartą peržiūrėtas </w:t>
      </w:r>
      <w:r w:rsidR="00424749">
        <w:rPr>
          <w:b/>
          <w:sz w:val="22"/>
          <w:szCs w:val="22"/>
        </w:rPr>
        <w:t>202</w:t>
      </w:r>
      <w:r w:rsidR="001F6FC4">
        <w:rPr>
          <w:b/>
          <w:sz w:val="22"/>
          <w:szCs w:val="22"/>
        </w:rPr>
        <w:t>4-11-04</w:t>
      </w:r>
      <w:r w:rsidR="000D1EC0">
        <w:rPr>
          <w:b/>
          <w:sz w:val="22"/>
          <w:szCs w:val="22"/>
        </w:rPr>
        <w:t>.</w:t>
      </w:r>
    </w:p>
    <w:p w14:paraId="3BF62C91" w14:textId="77777777" w:rsidR="006314DF" w:rsidRPr="0023702A" w:rsidRDefault="006314DF" w:rsidP="0023702A">
      <w:pPr>
        <w:rPr>
          <w:sz w:val="22"/>
          <w:szCs w:val="22"/>
        </w:rPr>
      </w:pPr>
    </w:p>
    <w:p w14:paraId="6E188C94" w14:textId="77777777" w:rsidR="00B1349D" w:rsidRPr="0023702A" w:rsidRDefault="00B1349D" w:rsidP="00B1349D">
      <w:pPr>
        <w:numPr>
          <w:ilvl w:val="12"/>
          <w:numId w:val="0"/>
        </w:numPr>
        <w:ind w:right="-2"/>
        <w:rPr>
          <w:sz w:val="22"/>
          <w:szCs w:val="22"/>
        </w:rPr>
      </w:pPr>
      <w:r w:rsidRPr="0023702A">
        <w:rPr>
          <w:sz w:val="22"/>
          <w:szCs w:val="22"/>
        </w:rPr>
        <w:t>Išsami informacija apie šį vaistą pateikiama Valstybinės vaistų kontrolės tarnybos prie Lietuvos Respublikos sveikatos apsaugos ministerijos tinklalapyje</w:t>
      </w:r>
      <w:r w:rsidRPr="0023702A">
        <w:rPr>
          <w:i/>
          <w:sz w:val="22"/>
          <w:szCs w:val="22"/>
        </w:rPr>
        <w:t xml:space="preserve"> </w:t>
      </w:r>
      <w:hyperlink r:id="rId15" w:history="1">
        <w:r w:rsidRPr="0023702A">
          <w:rPr>
            <w:rStyle w:val="Hipersaitas"/>
            <w:rFonts w:eastAsia="SimSun"/>
            <w:sz w:val="22"/>
            <w:szCs w:val="22"/>
          </w:rPr>
          <w:t>http://www.vvkt.lt/</w:t>
        </w:r>
      </w:hyperlink>
      <w:r w:rsidRPr="0023702A">
        <w:rPr>
          <w:sz w:val="22"/>
          <w:szCs w:val="22"/>
        </w:rPr>
        <w:t>.</w:t>
      </w:r>
    </w:p>
    <w:p w14:paraId="3ED60074" w14:textId="77777777" w:rsidR="006314DF" w:rsidRPr="00CC1EFB" w:rsidRDefault="006314DF" w:rsidP="006314DF">
      <w:pPr>
        <w:jc w:val="both"/>
        <w:rPr>
          <w:sz w:val="22"/>
          <w:szCs w:val="22"/>
        </w:rPr>
      </w:pPr>
    </w:p>
    <w:p w14:paraId="32DC3131" w14:textId="77777777" w:rsidR="006314DF" w:rsidRPr="0023702A" w:rsidRDefault="006314DF" w:rsidP="0023702A">
      <w:pPr>
        <w:rPr>
          <w:sz w:val="22"/>
          <w:szCs w:val="22"/>
        </w:rPr>
      </w:pPr>
      <w:bookmarkStart w:id="82" w:name="_GoBack"/>
      <w:bookmarkEnd w:id="82"/>
    </w:p>
    <w:p w14:paraId="4457F07A" w14:textId="77777777" w:rsidR="001B41C5" w:rsidRPr="0023702A" w:rsidRDefault="001B41C5">
      <w:pPr>
        <w:rPr>
          <w:sz w:val="22"/>
          <w:szCs w:val="22"/>
        </w:rPr>
      </w:pPr>
    </w:p>
    <w:sectPr w:rsidR="001B41C5" w:rsidRPr="0023702A" w:rsidSect="0023702A">
      <w:headerReference w:type="default" r:id="rId16"/>
      <w:footerReference w:type="even" r:id="rId17"/>
      <w:footerReference w:type="default" r:id="rId18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314AA5" w14:textId="77777777" w:rsidR="00BB22EA" w:rsidRDefault="00BB22EA">
      <w:r>
        <w:separator/>
      </w:r>
    </w:p>
  </w:endnote>
  <w:endnote w:type="continuationSeparator" w:id="0">
    <w:p w14:paraId="107CDC67" w14:textId="77777777" w:rsidR="00BB22EA" w:rsidRDefault="00BB22EA">
      <w:r>
        <w:continuationSeparator/>
      </w:r>
    </w:p>
  </w:endnote>
  <w:endnote w:type="continuationNotice" w:id="1">
    <w:p w14:paraId="66E52D7B" w14:textId="77777777" w:rsidR="00BB22EA" w:rsidRDefault="00BB22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CD90F" w14:textId="77777777" w:rsidR="0077444D" w:rsidRDefault="0077444D" w:rsidP="0023702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B8FF58E" w14:textId="77777777" w:rsidR="0077444D" w:rsidRDefault="0077444D" w:rsidP="0023702A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A7665E" w14:textId="7C6E060B" w:rsidR="0077444D" w:rsidRPr="006C4D19" w:rsidRDefault="0077444D" w:rsidP="0023702A">
    <w:pPr>
      <w:pStyle w:val="Porat"/>
      <w:framePr w:wrap="around" w:vAnchor="text" w:hAnchor="margin" w:xAlign="right" w:y="1"/>
      <w:rPr>
        <w:rStyle w:val="Puslapionumeris"/>
        <w:sz w:val="22"/>
        <w:szCs w:val="22"/>
      </w:rPr>
    </w:pPr>
    <w:r w:rsidRPr="006C4D19">
      <w:rPr>
        <w:rStyle w:val="Puslapionumeris"/>
        <w:sz w:val="22"/>
        <w:szCs w:val="22"/>
      </w:rPr>
      <w:fldChar w:fldCharType="begin"/>
    </w:r>
    <w:r w:rsidRPr="006C4D19">
      <w:rPr>
        <w:rStyle w:val="Puslapionumeris"/>
        <w:sz w:val="22"/>
        <w:szCs w:val="22"/>
      </w:rPr>
      <w:instrText xml:space="preserve">PAGE  </w:instrText>
    </w:r>
    <w:r w:rsidRPr="006C4D19">
      <w:rPr>
        <w:rStyle w:val="Puslapionumeris"/>
        <w:sz w:val="22"/>
        <w:szCs w:val="22"/>
      </w:rPr>
      <w:fldChar w:fldCharType="separate"/>
    </w:r>
    <w:r w:rsidR="001F6FC4">
      <w:rPr>
        <w:rStyle w:val="Puslapionumeris"/>
        <w:noProof/>
        <w:sz w:val="22"/>
        <w:szCs w:val="22"/>
      </w:rPr>
      <w:t>19</w:t>
    </w:r>
    <w:r w:rsidRPr="006C4D19">
      <w:rPr>
        <w:rStyle w:val="Puslapionumeris"/>
        <w:sz w:val="22"/>
        <w:szCs w:val="22"/>
      </w:rPr>
      <w:fldChar w:fldCharType="end"/>
    </w:r>
  </w:p>
  <w:p w14:paraId="610F16DD" w14:textId="77777777" w:rsidR="0077444D" w:rsidRDefault="0077444D" w:rsidP="0023702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22EFA4" w14:textId="77777777" w:rsidR="00BB22EA" w:rsidRDefault="00BB22EA">
      <w:r>
        <w:separator/>
      </w:r>
    </w:p>
  </w:footnote>
  <w:footnote w:type="continuationSeparator" w:id="0">
    <w:p w14:paraId="5774A339" w14:textId="77777777" w:rsidR="00BB22EA" w:rsidRDefault="00BB22EA">
      <w:r>
        <w:continuationSeparator/>
      </w:r>
    </w:p>
  </w:footnote>
  <w:footnote w:type="continuationNotice" w:id="1">
    <w:p w14:paraId="04BB03BD" w14:textId="77777777" w:rsidR="00BB22EA" w:rsidRDefault="00BB22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6B26E7" w14:textId="77777777" w:rsidR="0077444D" w:rsidRDefault="0077444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202D159E"/>
    <w:multiLevelType w:val="hybridMultilevel"/>
    <w:tmpl w:val="F8A8D52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F02CEA"/>
    <w:multiLevelType w:val="hybridMultilevel"/>
    <w:tmpl w:val="B968469C"/>
    <w:lvl w:ilvl="0" w:tplc="3030247C">
      <w:start w:val="1"/>
      <w:numFmt w:val="bullet"/>
      <w:lvlRestart w:val="0"/>
      <w:pStyle w:val="BT-EMEASMCA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916BEB"/>
    <w:multiLevelType w:val="hybridMultilevel"/>
    <w:tmpl w:val="BFE6559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7C7F62"/>
    <w:multiLevelType w:val="hybridMultilevel"/>
    <w:tmpl w:val="340AB4E6"/>
    <w:lvl w:ilvl="0" w:tplc="F38E36CA">
      <w:start w:val="4"/>
      <w:numFmt w:val="bullet"/>
      <w:lvlText w:val="-"/>
      <w:lvlJc w:val="left"/>
      <w:pPr>
        <w:tabs>
          <w:tab w:val="num" w:pos="840"/>
        </w:tabs>
        <w:ind w:left="840" w:hanging="54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5" w15:restartNumberingAfterBreak="0">
    <w:nsid w:val="65066029"/>
    <w:multiLevelType w:val="hybridMultilevel"/>
    <w:tmpl w:val="8D7E7FFE"/>
    <w:lvl w:ilvl="0" w:tplc="EEE8E5AC">
      <w:start w:val="4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040253"/>
    <w:multiLevelType w:val="hybridMultilevel"/>
    <w:tmpl w:val="A2E227C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A11BE"/>
    <w:multiLevelType w:val="hybridMultilevel"/>
    <w:tmpl w:val="AEBABD6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7"/>
  </w:num>
  <w:num w:numId="8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DF"/>
    <w:rsid w:val="00032440"/>
    <w:rsid w:val="000454F1"/>
    <w:rsid w:val="00066D09"/>
    <w:rsid w:val="000D1EC0"/>
    <w:rsid w:val="00143C7D"/>
    <w:rsid w:val="0016103C"/>
    <w:rsid w:val="001620EA"/>
    <w:rsid w:val="0017393E"/>
    <w:rsid w:val="001B41C5"/>
    <w:rsid w:val="001F6FC4"/>
    <w:rsid w:val="0023702A"/>
    <w:rsid w:val="00256702"/>
    <w:rsid w:val="002752DA"/>
    <w:rsid w:val="00275D2B"/>
    <w:rsid w:val="00294202"/>
    <w:rsid w:val="002A39CB"/>
    <w:rsid w:val="002B2BB4"/>
    <w:rsid w:val="002C7630"/>
    <w:rsid w:val="002D44DF"/>
    <w:rsid w:val="002E449D"/>
    <w:rsid w:val="002F1679"/>
    <w:rsid w:val="0038063F"/>
    <w:rsid w:val="003A254E"/>
    <w:rsid w:val="003C796C"/>
    <w:rsid w:val="003D30D2"/>
    <w:rsid w:val="00421BEE"/>
    <w:rsid w:val="00424749"/>
    <w:rsid w:val="00432B72"/>
    <w:rsid w:val="004441E0"/>
    <w:rsid w:val="0045213E"/>
    <w:rsid w:val="00472EBD"/>
    <w:rsid w:val="00483870"/>
    <w:rsid w:val="004A22E6"/>
    <w:rsid w:val="004B50D3"/>
    <w:rsid w:val="00536A83"/>
    <w:rsid w:val="005537D8"/>
    <w:rsid w:val="005837E1"/>
    <w:rsid w:val="005905B1"/>
    <w:rsid w:val="005B1FB7"/>
    <w:rsid w:val="005C01B8"/>
    <w:rsid w:val="005C1DB0"/>
    <w:rsid w:val="0060523A"/>
    <w:rsid w:val="00605772"/>
    <w:rsid w:val="006314DF"/>
    <w:rsid w:val="00644713"/>
    <w:rsid w:val="0065003E"/>
    <w:rsid w:val="00663ED0"/>
    <w:rsid w:val="0066403A"/>
    <w:rsid w:val="006B17D8"/>
    <w:rsid w:val="006D1CF0"/>
    <w:rsid w:val="006D53DB"/>
    <w:rsid w:val="006F36A5"/>
    <w:rsid w:val="006F7B70"/>
    <w:rsid w:val="007079DD"/>
    <w:rsid w:val="00716945"/>
    <w:rsid w:val="0077444D"/>
    <w:rsid w:val="007873F9"/>
    <w:rsid w:val="007B0DA4"/>
    <w:rsid w:val="007E2707"/>
    <w:rsid w:val="00813EF4"/>
    <w:rsid w:val="008460AA"/>
    <w:rsid w:val="008617FF"/>
    <w:rsid w:val="008A4BE8"/>
    <w:rsid w:val="008B1758"/>
    <w:rsid w:val="008D605C"/>
    <w:rsid w:val="008F0774"/>
    <w:rsid w:val="0090600F"/>
    <w:rsid w:val="00936C49"/>
    <w:rsid w:val="0095699D"/>
    <w:rsid w:val="00996D29"/>
    <w:rsid w:val="009C6336"/>
    <w:rsid w:val="009D2916"/>
    <w:rsid w:val="009F119D"/>
    <w:rsid w:val="00A44A63"/>
    <w:rsid w:val="00A45064"/>
    <w:rsid w:val="00A45C32"/>
    <w:rsid w:val="00A503B9"/>
    <w:rsid w:val="00A619C2"/>
    <w:rsid w:val="00A620CF"/>
    <w:rsid w:val="00A862FA"/>
    <w:rsid w:val="00AC7291"/>
    <w:rsid w:val="00B0352A"/>
    <w:rsid w:val="00B1349D"/>
    <w:rsid w:val="00B4173F"/>
    <w:rsid w:val="00B4605D"/>
    <w:rsid w:val="00B71732"/>
    <w:rsid w:val="00B7540B"/>
    <w:rsid w:val="00BB22EA"/>
    <w:rsid w:val="00BB6E72"/>
    <w:rsid w:val="00BD0034"/>
    <w:rsid w:val="00BD0319"/>
    <w:rsid w:val="00BD7F63"/>
    <w:rsid w:val="00C0297E"/>
    <w:rsid w:val="00C2357D"/>
    <w:rsid w:val="00C44969"/>
    <w:rsid w:val="00C64EEF"/>
    <w:rsid w:val="00C87F9D"/>
    <w:rsid w:val="00C901FB"/>
    <w:rsid w:val="00C96BDB"/>
    <w:rsid w:val="00CC1EFB"/>
    <w:rsid w:val="00D2049F"/>
    <w:rsid w:val="00D36F3B"/>
    <w:rsid w:val="00DB7AD3"/>
    <w:rsid w:val="00DC401A"/>
    <w:rsid w:val="00DD49DC"/>
    <w:rsid w:val="00DF5C35"/>
    <w:rsid w:val="00E251AA"/>
    <w:rsid w:val="00E65D6F"/>
    <w:rsid w:val="00E970D9"/>
    <w:rsid w:val="00EC6865"/>
    <w:rsid w:val="00ED3D8B"/>
    <w:rsid w:val="00EE1D6D"/>
    <w:rsid w:val="00EE3D11"/>
    <w:rsid w:val="00F3135A"/>
    <w:rsid w:val="00F522C6"/>
    <w:rsid w:val="00F57BC8"/>
    <w:rsid w:val="00F66CFC"/>
    <w:rsid w:val="00F93344"/>
    <w:rsid w:val="00FD55BB"/>
    <w:rsid w:val="00FD5C27"/>
    <w:rsid w:val="00FD7097"/>
    <w:rsid w:val="00FE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7C613F4"/>
  <w15:docId w15:val="{1EBFAE13-E858-4E45-B253-C2BB34D9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31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314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314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314D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B175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F119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rsid w:val="006314DF"/>
    <w:rPr>
      <w:color w:val="0000FF"/>
      <w:u w:val="single"/>
    </w:rPr>
  </w:style>
  <w:style w:type="paragraph" w:customStyle="1" w:styleId="PI-1EMEASMCA">
    <w:name w:val="PI-1 EMEA_SMCA"/>
    <w:basedOn w:val="Antrat2"/>
    <w:autoRedefine/>
    <w:rsid w:val="006314DF"/>
    <w:pPr>
      <w:keepLines w:val="0"/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sz w:val="24"/>
      <w:szCs w:val="22"/>
    </w:rPr>
  </w:style>
  <w:style w:type="paragraph" w:customStyle="1" w:styleId="PI-1labEMEASMCA">
    <w:name w:val="PI-1_lab EMEA_SMCA"/>
    <w:basedOn w:val="prastasis"/>
    <w:link w:val="PI-1labEMEASMCAChar"/>
    <w:autoRedefine/>
    <w:rsid w:val="006314D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noProof/>
      <w:sz w:val="22"/>
      <w:szCs w:val="22"/>
    </w:rPr>
  </w:style>
  <w:style w:type="character" w:customStyle="1" w:styleId="PI-1labEMEASMCAChar">
    <w:name w:val="PI-1_lab EMEA_SMCA Char"/>
    <w:link w:val="PI-1labEMEASMCA"/>
    <w:rsid w:val="006314DF"/>
    <w:rPr>
      <w:rFonts w:ascii="Times New Roman" w:eastAsia="Times New Roman" w:hAnsi="Times New Roman" w:cs="Times New Roman"/>
      <w:b/>
      <w:noProof/>
    </w:rPr>
  </w:style>
  <w:style w:type="paragraph" w:customStyle="1" w:styleId="PI-2EMEASMCA">
    <w:name w:val="PI-2 EMEA_SMCA"/>
    <w:basedOn w:val="Antrat3"/>
    <w:autoRedefine/>
    <w:rsid w:val="006314DF"/>
    <w:pPr>
      <w:tabs>
        <w:tab w:val="left" w:pos="567"/>
      </w:tabs>
      <w:spacing w:before="0"/>
      <w:ind w:left="567" w:hanging="567"/>
    </w:pPr>
    <w:rPr>
      <w:rFonts w:ascii="Times New Roman" w:eastAsia="Times New Roman" w:hAnsi="Times New Roman" w:cs="Times New Roman"/>
      <w:bCs w:val="0"/>
      <w:color w:val="auto"/>
      <w:kern w:val="28"/>
      <w:sz w:val="22"/>
      <w:szCs w:val="22"/>
    </w:rPr>
  </w:style>
  <w:style w:type="paragraph" w:customStyle="1" w:styleId="BTEMEASMCA">
    <w:name w:val="BT EMEA_SMCA"/>
    <w:basedOn w:val="prastasis"/>
    <w:link w:val="BTEMEASMCAChar"/>
    <w:autoRedefine/>
    <w:rsid w:val="008B1758"/>
    <w:rPr>
      <w:sz w:val="22"/>
      <w:szCs w:val="22"/>
      <w:lang w:val="en-US"/>
    </w:rPr>
  </w:style>
  <w:style w:type="character" w:customStyle="1" w:styleId="BTEMEASMCAChar">
    <w:name w:val="BT EMEA_SMCA Char"/>
    <w:link w:val="BTEMEASMCA"/>
    <w:rsid w:val="008B1758"/>
    <w:rPr>
      <w:rFonts w:ascii="Times New Roman" w:eastAsia="Times New Roman" w:hAnsi="Times New Roman" w:cs="Times New Roman"/>
    </w:rPr>
  </w:style>
  <w:style w:type="paragraph" w:customStyle="1" w:styleId="TTEMEASMCA">
    <w:name w:val="TT EMEA_SMCA"/>
    <w:basedOn w:val="Antrat1"/>
    <w:link w:val="TTEMEASMCAChar"/>
    <w:autoRedefine/>
    <w:rsid w:val="006314DF"/>
    <w:pPr>
      <w:keepNext w:val="0"/>
      <w:keepLines w:val="0"/>
      <w:tabs>
        <w:tab w:val="left" w:pos="567"/>
      </w:tabs>
      <w:spacing w:before="0"/>
      <w:ind w:left="567" w:hanging="567"/>
      <w:jc w:val="center"/>
    </w:pPr>
    <w:rPr>
      <w:rFonts w:ascii="Times New Roman" w:eastAsia="Times New Roman" w:hAnsi="Times New Roman" w:cs="Times New Roman"/>
      <w:bCs w:val="0"/>
      <w:caps/>
      <w:color w:val="auto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6314DF"/>
    <w:rPr>
      <w:rFonts w:ascii="Times New Roman" w:eastAsia="Times New Roman" w:hAnsi="Times New Roman" w:cs="Times New Roman"/>
      <w:b/>
      <w:caps/>
    </w:rPr>
  </w:style>
  <w:style w:type="paragraph" w:customStyle="1" w:styleId="BTAnIIEMEASMCA">
    <w:name w:val="BT(AnII) EMEA_SMCA"/>
    <w:basedOn w:val="Debesliotekstas"/>
    <w:autoRedefine/>
    <w:rsid w:val="006314DF"/>
    <w:pPr>
      <w:tabs>
        <w:tab w:val="left" w:pos="1701"/>
      </w:tabs>
      <w:ind w:left="1701" w:hanging="567"/>
    </w:pPr>
    <w:rPr>
      <w:rFonts w:ascii="Times New Roman" w:hAnsi="Times New Roman"/>
      <w:b/>
      <w:sz w:val="22"/>
      <w:szCs w:val="22"/>
      <w:lang w:val="en-GB"/>
    </w:rPr>
  </w:style>
  <w:style w:type="paragraph" w:customStyle="1" w:styleId="BT-EMEASMCA">
    <w:name w:val="BT- EMEA_SMCA"/>
    <w:basedOn w:val="BTEMEASMCA"/>
    <w:autoRedefine/>
    <w:rsid w:val="006314DF"/>
    <w:pPr>
      <w:numPr>
        <w:numId w:val="1"/>
      </w:numPr>
      <w:tabs>
        <w:tab w:val="clear" w:pos="720"/>
        <w:tab w:val="num" w:pos="540"/>
      </w:tabs>
      <w:ind w:left="0" w:firstLine="0"/>
    </w:pPr>
  </w:style>
  <w:style w:type="paragraph" w:customStyle="1" w:styleId="PI-3EMEASMCA">
    <w:name w:val="PI-3 EMEA_SMCA"/>
    <w:basedOn w:val="prastasis"/>
    <w:autoRedefine/>
    <w:rsid w:val="006314DF"/>
    <w:pPr>
      <w:spacing w:line="220" w:lineRule="exact"/>
    </w:pPr>
    <w:rPr>
      <w:b/>
      <w:bCs/>
      <w:sz w:val="22"/>
      <w:szCs w:val="22"/>
    </w:rPr>
  </w:style>
  <w:style w:type="paragraph" w:customStyle="1" w:styleId="BTbEMEASMCA">
    <w:name w:val="BT(b) EMEA_SMCA"/>
    <w:basedOn w:val="BTEMEASMCA"/>
    <w:autoRedefine/>
    <w:rsid w:val="006314DF"/>
    <w:rPr>
      <w:b/>
    </w:rPr>
  </w:style>
  <w:style w:type="paragraph" w:customStyle="1" w:styleId="BTuEMEASMCA">
    <w:name w:val="BT(u) EMEA_SMCA"/>
    <w:basedOn w:val="BTEMEASMCA"/>
    <w:autoRedefine/>
    <w:rsid w:val="006314DF"/>
    <w:rPr>
      <w:u w:val="single"/>
    </w:rPr>
  </w:style>
  <w:style w:type="paragraph" w:styleId="Pagrindinistekstas2">
    <w:name w:val="Body Text 2"/>
    <w:basedOn w:val="prastasis"/>
    <w:link w:val="Pagrindinistekstas2Diagrama"/>
    <w:rsid w:val="006314DF"/>
    <w:rPr>
      <w:sz w:val="22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6314DF"/>
    <w:rPr>
      <w:rFonts w:ascii="Times New Roman" w:eastAsia="Times New Roman" w:hAnsi="Times New Roman" w:cs="Times New Roman"/>
      <w:szCs w:val="24"/>
      <w:lang w:val="lt-LT"/>
    </w:rPr>
  </w:style>
  <w:style w:type="paragraph" w:styleId="Pagrindinistekstas3">
    <w:name w:val="Body Text 3"/>
    <w:basedOn w:val="prastasis"/>
    <w:link w:val="Pagrindinistekstas3Diagrama"/>
    <w:rsid w:val="006314D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314DF"/>
    <w:rPr>
      <w:rFonts w:ascii="Times New Roman" w:eastAsia="Times New Roman" w:hAnsi="Times New Roman" w:cs="Times New Roman"/>
      <w:sz w:val="16"/>
      <w:szCs w:val="16"/>
      <w:lang w:val="lt-LT"/>
    </w:rPr>
  </w:style>
  <w:style w:type="paragraph" w:styleId="Porat">
    <w:name w:val="footer"/>
    <w:basedOn w:val="prastasis"/>
    <w:link w:val="PoratDiagrama"/>
    <w:rsid w:val="006314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6314DF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Puslapionumeris">
    <w:name w:val="page number"/>
    <w:basedOn w:val="Numatytasispastraiposriftas"/>
    <w:rsid w:val="006314DF"/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314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lt-LT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314D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314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4D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4DF"/>
    <w:rPr>
      <w:rFonts w:ascii="Tahoma" w:eastAsia="Times New Roman" w:hAnsi="Tahoma" w:cs="Tahoma"/>
      <w:sz w:val="16"/>
      <w:szCs w:val="16"/>
      <w:lang w:val="lt-LT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B1758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lt-LT"/>
    </w:rPr>
  </w:style>
  <w:style w:type="character" w:customStyle="1" w:styleId="Antrat6Diagrama">
    <w:name w:val="Antraštė 6 Diagrama"/>
    <w:basedOn w:val="Numatytasispastraiposriftas"/>
    <w:link w:val="Antrat6"/>
    <w:uiPriority w:val="99"/>
    <w:rsid w:val="009F119D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lt-LT"/>
    </w:rPr>
  </w:style>
  <w:style w:type="paragraph" w:styleId="Paprastasistekstas">
    <w:name w:val="Plain Text"/>
    <w:basedOn w:val="prastasis"/>
    <w:link w:val="PaprastasistekstasDiagrama"/>
    <w:uiPriority w:val="99"/>
    <w:rsid w:val="00936C49"/>
    <w:rPr>
      <w:rFonts w:ascii="Courier New" w:eastAsia="SimSun" w:hAnsi="Courier New"/>
      <w:sz w:val="20"/>
      <w:szCs w:val="20"/>
      <w:lang w:val="en-US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936C49"/>
    <w:rPr>
      <w:rFonts w:ascii="Courier New" w:eastAsia="SimSun" w:hAnsi="Courier New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5C1DB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5C1DB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5C1DB0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5C1DB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5C1DB0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character" w:customStyle="1" w:styleId="hps">
    <w:name w:val="hps"/>
    <w:rsid w:val="002D44DF"/>
  </w:style>
  <w:style w:type="paragraph" w:styleId="Pataisymai">
    <w:name w:val="Revision"/>
    <w:hidden/>
    <w:uiPriority w:val="99"/>
    <w:semiHidden/>
    <w:rsid w:val="000454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Antrats">
    <w:name w:val="header"/>
    <w:basedOn w:val="prastasis"/>
    <w:link w:val="AntratsDiagrama"/>
    <w:uiPriority w:val="99"/>
    <w:unhideWhenUsed/>
    <w:rsid w:val="007E270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E2707"/>
    <w:rPr>
      <w:rFonts w:ascii="Times New Roman" w:eastAsia="Times New Roman" w:hAnsi="Times New Roman" w:cs="Times New Roman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pris.vvkt.lt/vvkt-web/public/nrvSpecialist" TargetMode="External"/><Relationship Id="rId13" Type="http://schemas.openxmlformats.org/officeDocument/2006/relationships/hyperlink" Target="https://www.vvkt.lt/index.php?4004286486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vapris.vvkt.lt/vvkt-web/public/nrv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ma.europa.e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ema.europa.eu" TargetMode="External"/><Relationship Id="rId10" Type="http://schemas.openxmlformats.org/officeDocument/2006/relationships/hyperlink" Target="mailto:NepageidaujamaR@vvkt.lt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vkt.lt/index.php?1399030386" TargetMode="External"/><Relationship Id="rId14" Type="http://schemas.openxmlformats.org/officeDocument/2006/relationships/hyperlink" Target="mailto:NepageidaujamaR@vvkt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39DA2-7165-4F6C-8968-C4DBE6773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20</Pages>
  <Words>17796</Words>
  <Characters>10145</Characters>
  <Application>Microsoft Office Word</Application>
  <DocSecurity>0</DocSecurity>
  <Lines>84</Lines>
  <Paragraphs>55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Albina Burkauskaitė</cp:lastModifiedBy>
  <cp:revision>3</cp:revision>
  <dcterms:created xsi:type="dcterms:W3CDTF">2024-11-04T12:52:00Z</dcterms:created>
  <dcterms:modified xsi:type="dcterms:W3CDTF">2024-11-04T12:53:00Z</dcterms:modified>
</cp:coreProperties>
</file>