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C4" w:rsidRPr="004D64B7" w:rsidRDefault="00EE69C4" w:rsidP="00EE69C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4D64B7">
        <w:rPr>
          <w:rFonts w:ascii="Times New Roman" w:eastAsia="Times New Roman" w:hAnsi="Times New Roman"/>
          <w:b/>
        </w:rPr>
        <w:t>Pakuotės lapelis: informacija vartotojui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PETEHA 250 mg plėvele dengtos tabletės</w:t>
      </w:r>
    </w:p>
    <w:p w:rsidR="00EE69C4" w:rsidRPr="004D64B7" w:rsidRDefault="00EE69C4" w:rsidP="00EE69C4">
      <w:pPr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4D64B7">
        <w:rPr>
          <w:rFonts w:ascii="Times New Roman" w:eastAsia="Times New Roman" w:hAnsi="Times New Roman"/>
        </w:rPr>
        <w:t>Protionamidas</w:t>
      </w:r>
      <w:proofErr w:type="spellEnd"/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Atidžiai perskaitykite visą šį lapelį, prieš pradėdami vartoti vaistą</w:t>
      </w:r>
      <w:r w:rsidRPr="004D64B7">
        <w:rPr>
          <w:rFonts w:ascii="Times New Roman" w:eastAsia="Times New Roman" w:hAnsi="Times New Roman"/>
          <w:b/>
          <w:noProof/>
        </w:rPr>
        <w:t>, nes jame pateikiama Jums svarbi informacija.</w:t>
      </w:r>
    </w:p>
    <w:p w:rsidR="00EE69C4" w:rsidRPr="004D64B7" w:rsidRDefault="00EE69C4" w:rsidP="00EE69C4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Neišmeskite šio lapelio, nes vėl gali prireikti jį perskaityti.</w:t>
      </w:r>
    </w:p>
    <w:p w:rsidR="00EE69C4" w:rsidRPr="004D64B7" w:rsidRDefault="00EE69C4" w:rsidP="00EE69C4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kiltų daugiau klausimų, kreipkitės į gydytoją arba vaistininką.</w:t>
      </w:r>
    </w:p>
    <w:p w:rsidR="00EE69C4" w:rsidRPr="004D64B7" w:rsidRDefault="00EE69C4" w:rsidP="00EE69C4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:rsidR="00EE69C4" w:rsidRPr="004D64B7" w:rsidRDefault="00EE69C4" w:rsidP="00EE69C4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 skyrių.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Apie ką rašoma šiame lapelyje?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1.</w:t>
      </w:r>
      <w:r w:rsidRPr="004D64B7">
        <w:rPr>
          <w:rFonts w:ascii="Times New Roman" w:eastAsia="Times New Roman" w:hAnsi="Times New Roman"/>
        </w:rPr>
        <w:tab/>
        <w:t>Kas yra PETEHA ir kam jis vartojamas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2.</w:t>
      </w:r>
      <w:r w:rsidRPr="004D64B7">
        <w:rPr>
          <w:rFonts w:ascii="Times New Roman" w:eastAsia="Times New Roman" w:hAnsi="Times New Roman"/>
        </w:rPr>
        <w:tab/>
        <w:t>Kas žinotina prieš vartojant PETEHA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3.</w:t>
      </w:r>
      <w:r w:rsidRPr="004D64B7">
        <w:rPr>
          <w:rFonts w:ascii="Times New Roman" w:eastAsia="Times New Roman" w:hAnsi="Times New Roman"/>
        </w:rPr>
        <w:tab/>
        <w:t>Kaip vartoti PETEHA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4.</w:t>
      </w:r>
      <w:r w:rsidRPr="004D64B7">
        <w:rPr>
          <w:rFonts w:ascii="Times New Roman" w:eastAsia="Times New Roman" w:hAnsi="Times New Roman"/>
        </w:rPr>
        <w:tab/>
        <w:t>Galimas šalutinis poveikis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5.</w:t>
      </w:r>
      <w:r w:rsidRPr="004D64B7">
        <w:rPr>
          <w:rFonts w:ascii="Times New Roman" w:eastAsia="Times New Roman" w:hAnsi="Times New Roman"/>
        </w:rPr>
        <w:tab/>
        <w:t>Kaip laikyti PETEHA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6.</w:t>
      </w:r>
      <w:r w:rsidRPr="004D64B7">
        <w:rPr>
          <w:rFonts w:ascii="Times New Roman" w:eastAsia="Times New Roman" w:hAnsi="Times New Roman"/>
        </w:rPr>
        <w:tab/>
        <w:t>Pakuotės turinys ir kita informacija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1.</w:t>
      </w:r>
      <w:r w:rsidRPr="004D64B7">
        <w:rPr>
          <w:rFonts w:ascii="Times New Roman" w:eastAsia="Times New Roman" w:hAnsi="Times New Roman"/>
          <w:b/>
        </w:rPr>
        <w:tab/>
        <w:t>Kas yra PETEHA ir kam jis vartojamas</w:t>
      </w:r>
    </w:p>
    <w:p w:rsidR="00EE69C4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PETEHA veiklioji medžiaga yra </w:t>
      </w:r>
      <w:proofErr w:type="spellStart"/>
      <w:r>
        <w:rPr>
          <w:rFonts w:ascii="Times New Roman" w:eastAsia="Times New Roman" w:hAnsi="Times New Roman"/>
        </w:rPr>
        <w:t>protionamidas</w:t>
      </w:r>
      <w:proofErr w:type="spellEnd"/>
      <w:r>
        <w:rPr>
          <w:rFonts w:ascii="Times New Roman" w:eastAsia="Times New Roman" w:hAnsi="Times New Roman"/>
        </w:rPr>
        <w:t>. Jis priskiriamas vaistų, skirtų tuberkuliozei gydyti grupei.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-</w:t>
      </w:r>
      <w:r w:rsidRPr="004D64B7">
        <w:rPr>
          <w:rFonts w:ascii="Times New Roman" w:eastAsia="Times New Roman" w:hAnsi="Times New Roman"/>
        </w:rPr>
        <w:tab/>
        <w:t xml:space="preserve">Visų plaučių ir kitų organų tuberkuliozės stadijų ir formų, sukeltų </w:t>
      </w:r>
      <w:proofErr w:type="spellStart"/>
      <w:r w:rsidRPr="004D64B7">
        <w:rPr>
          <w:rFonts w:ascii="Times New Roman" w:eastAsia="Times New Roman" w:hAnsi="Times New Roman"/>
          <w:i/>
        </w:rPr>
        <w:t>Mycobacterium</w:t>
      </w:r>
      <w:proofErr w:type="spellEnd"/>
      <w:r w:rsidRPr="004D64B7">
        <w:rPr>
          <w:rFonts w:ascii="Times New Roman" w:eastAsia="Times New Roman" w:hAnsi="Times New Roman"/>
          <w:i/>
        </w:rPr>
        <w:t xml:space="preserve"> </w:t>
      </w:r>
      <w:proofErr w:type="spellStart"/>
      <w:r w:rsidRPr="004D64B7">
        <w:rPr>
          <w:rFonts w:ascii="Times New Roman" w:eastAsia="Times New Roman" w:hAnsi="Times New Roman"/>
          <w:i/>
        </w:rPr>
        <w:t>tuberculosis</w:t>
      </w:r>
      <w:proofErr w:type="spellEnd"/>
      <w:r w:rsidRPr="004D64B7">
        <w:rPr>
          <w:rFonts w:ascii="Times New Roman" w:eastAsia="Times New Roman" w:hAnsi="Times New Roman"/>
        </w:rPr>
        <w:t xml:space="preserve"> arba atipinių </w:t>
      </w:r>
      <w:proofErr w:type="spellStart"/>
      <w:r w:rsidRPr="004D64B7">
        <w:rPr>
          <w:rFonts w:ascii="Times New Roman" w:eastAsia="Times New Roman" w:hAnsi="Times New Roman"/>
        </w:rPr>
        <w:t>mikobakterijų</w:t>
      </w:r>
      <w:proofErr w:type="spellEnd"/>
      <w:r w:rsidRPr="004D64B7">
        <w:rPr>
          <w:rFonts w:ascii="Times New Roman" w:eastAsia="Times New Roman" w:hAnsi="Times New Roman"/>
        </w:rPr>
        <w:t xml:space="preserve">, gydymas, nustačius sukėlėjų atsparumą pagrindinės grupės preparatams, tik tada, kai sukėlėjas jautrus </w:t>
      </w:r>
      <w:proofErr w:type="spellStart"/>
      <w:r w:rsidRPr="004D64B7">
        <w:rPr>
          <w:rFonts w:ascii="Times New Roman" w:eastAsia="Times New Roman" w:hAnsi="Times New Roman"/>
        </w:rPr>
        <w:t>protionamidui</w:t>
      </w:r>
      <w:proofErr w:type="spellEnd"/>
      <w:r w:rsidRPr="004D64B7">
        <w:rPr>
          <w:rFonts w:ascii="Times New Roman" w:eastAsia="Times New Roman" w:hAnsi="Times New Roman"/>
        </w:rPr>
        <w:t>. Vartojamas tik kartu su kitais vaistais</w:t>
      </w:r>
      <w:r>
        <w:rPr>
          <w:rFonts w:ascii="Times New Roman" w:eastAsia="Times New Roman" w:hAnsi="Times New Roman"/>
        </w:rPr>
        <w:t xml:space="preserve"> tuberkuliozei gydyti</w:t>
      </w:r>
      <w:r w:rsidRPr="004D64B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-</w:t>
      </w:r>
      <w:r w:rsidRPr="004D64B7">
        <w:rPr>
          <w:rFonts w:ascii="Times New Roman" w:eastAsia="Times New Roman" w:hAnsi="Times New Roman"/>
        </w:rPr>
        <w:tab/>
        <w:t xml:space="preserve">Raupsų gydymas, derinyje su kitais </w:t>
      </w:r>
      <w:r>
        <w:rPr>
          <w:rFonts w:ascii="Times New Roman" w:eastAsia="Times New Roman" w:hAnsi="Times New Roman"/>
        </w:rPr>
        <w:t>vaistais</w:t>
      </w:r>
      <w:r w:rsidRPr="004D64B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2.</w:t>
      </w:r>
      <w:r w:rsidRPr="004D64B7">
        <w:rPr>
          <w:rFonts w:ascii="Times New Roman" w:eastAsia="Times New Roman" w:hAnsi="Times New Roman"/>
          <w:b/>
        </w:rPr>
        <w:tab/>
        <w:t>Kas žinotina prieš vartojant PETEHA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PETEHA vartoti negalima:</w:t>
      </w:r>
    </w:p>
    <w:p w:rsidR="00EE69C4" w:rsidRPr="004D64B7" w:rsidRDefault="00EE69C4" w:rsidP="00EE69C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jeigu yra alergija </w:t>
      </w:r>
      <w:proofErr w:type="spellStart"/>
      <w:r w:rsidRPr="004D64B7">
        <w:rPr>
          <w:rFonts w:ascii="Times New Roman" w:eastAsia="Times New Roman" w:hAnsi="Times New Roman"/>
        </w:rPr>
        <w:t>protionamidui</w:t>
      </w:r>
      <w:proofErr w:type="spellEnd"/>
      <w:r w:rsidRPr="004D64B7">
        <w:rPr>
          <w:rFonts w:ascii="Times New Roman" w:eastAsia="Times New Roman" w:hAnsi="Times New Roman"/>
        </w:rPr>
        <w:t>, saulėlydžio geltonajam FCF (E 110) arba bet kuriai pagalbinei šio vaisto medžiagai</w:t>
      </w:r>
      <w:r w:rsidRPr="004D64B7">
        <w:rPr>
          <w:rFonts w:ascii="Times New Roman" w:eastAsia="Times New Roman" w:hAnsi="Times New Roman"/>
          <w:noProof/>
        </w:rPr>
        <w:t xml:space="preserve"> (jos išvardytos 6 skyriuje)</w:t>
      </w:r>
      <w:r w:rsidRPr="004D64B7">
        <w:rPr>
          <w:rFonts w:ascii="Times New Roman" w:eastAsia="Times New Roman" w:hAnsi="Times New Roman"/>
        </w:rPr>
        <w:t>;</w:t>
      </w:r>
    </w:p>
    <w:p w:rsidR="00EE69C4" w:rsidRPr="004D64B7" w:rsidRDefault="00EE69C4" w:rsidP="00EE69C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jeigu sergate sunkiu kepenų </w:t>
      </w:r>
      <w:r>
        <w:rPr>
          <w:rFonts w:ascii="Times New Roman" w:eastAsia="Times New Roman" w:hAnsi="Times New Roman"/>
        </w:rPr>
        <w:t xml:space="preserve">funkcijos </w:t>
      </w:r>
      <w:r w:rsidRPr="004D64B7">
        <w:rPr>
          <w:rFonts w:ascii="Times New Roman" w:eastAsia="Times New Roman" w:hAnsi="Times New Roman"/>
        </w:rPr>
        <w:t>nepakankamumu arba ūminiu kepenų uždegimu (hepatitu);</w:t>
      </w:r>
    </w:p>
    <w:p w:rsidR="00EE69C4" w:rsidRPr="004D64B7" w:rsidRDefault="00EE69C4" w:rsidP="00EE69C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jeigu </w:t>
      </w:r>
      <w:r>
        <w:rPr>
          <w:rFonts w:ascii="Times New Roman" w:eastAsia="Times New Roman" w:hAnsi="Times New Roman"/>
        </w:rPr>
        <w:t xml:space="preserve">gydytojas Jums sakė, kad </w:t>
      </w:r>
      <w:r w:rsidRPr="004D64B7">
        <w:rPr>
          <w:rFonts w:ascii="Times New Roman" w:eastAsia="Times New Roman" w:hAnsi="Times New Roman"/>
        </w:rPr>
        <w:t>sergate galvos smegenų sutrikim</w:t>
      </w:r>
      <w:r>
        <w:rPr>
          <w:rFonts w:ascii="Times New Roman" w:eastAsia="Times New Roman" w:hAnsi="Times New Roman"/>
        </w:rPr>
        <w:t>u</w:t>
      </w:r>
      <w:r w:rsidRPr="004D64B7">
        <w:rPr>
          <w:rFonts w:ascii="Times New Roman" w:eastAsia="Times New Roman" w:hAnsi="Times New Roman"/>
        </w:rPr>
        <w:t xml:space="preserve"> arba </w:t>
      </w:r>
      <w:r>
        <w:rPr>
          <w:rFonts w:ascii="Times New Roman" w:eastAsia="Times New Roman" w:hAnsi="Times New Roman"/>
        </w:rPr>
        <w:t>psichikos sutrikimu (</w:t>
      </w:r>
      <w:r w:rsidRPr="004D64B7">
        <w:rPr>
          <w:rFonts w:ascii="Times New Roman" w:eastAsia="Times New Roman" w:hAnsi="Times New Roman"/>
        </w:rPr>
        <w:t>psichoz</w:t>
      </w:r>
      <w:r>
        <w:rPr>
          <w:rFonts w:ascii="Times New Roman" w:eastAsia="Times New Roman" w:hAnsi="Times New Roman"/>
        </w:rPr>
        <w:t>e)</w:t>
      </w:r>
      <w:r w:rsidRPr="004D64B7">
        <w:rPr>
          <w:rFonts w:ascii="Times New Roman" w:eastAsia="Times New Roman" w:hAnsi="Times New Roman"/>
        </w:rPr>
        <w:t>;</w:t>
      </w:r>
    </w:p>
    <w:p w:rsidR="00EE69C4" w:rsidRPr="004D64B7" w:rsidRDefault="00EE69C4" w:rsidP="00EE69C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esate nėščia arba žindote kūdikį.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Įspėjimai ir atsargumo priemonės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noProof/>
          <w:snapToGrid w:val="0"/>
        </w:rPr>
        <w:t>Pasitarkite su gydytoju arba vaistininku, prieš pradėdami vartoti PETEHA.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E69C4" w:rsidRPr="004D64B7" w:rsidRDefault="00EE69C4" w:rsidP="00EE69C4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</w:t>
      </w:r>
      <w:r w:rsidRPr="004D64B7">
        <w:rPr>
          <w:rFonts w:ascii="Times New Roman" w:eastAsia="Times New Roman" w:hAnsi="Times New Roman"/>
        </w:rPr>
        <w:t xml:space="preserve">ėl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 ir kitų </w:t>
      </w:r>
      <w:r>
        <w:rPr>
          <w:rFonts w:ascii="Times New Roman" w:eastAsia="Times New Roman" w:hAnsi="Times New Roman"/>
        </w:rPr>
        <w:t>vaistų</w:t>
      </w:r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vartojamų</w:t>
      </w:r>
      <w:r w:rsidRPr="004D64B7">
        <w:rPr>
          <w:rFonts w:ascii="Times New Roman" w:eastAsia="Times New Roman" w:hAnsi="Times New Roman"/>
        </w:rPr>
        <w:t xml:space="preserve"> gydymo schemose </w:t>
      </w:r>
      <w:r>
        <w:rPr>
          <w:rFonts w:ascii="Times New Roman" w:eastAsia="Times New Roman" w:hAnsi="Times New Roman"/>
        </w:rPr>
        <w:t>toksinio poveikio</w:t>
      </w:r>
      <w:r w:rsidRPr="004D64B7">
        <w:rPr>
          <w:rFonts w:ascii="Times New Roman" w:eastAsia="Times New Roman" w:hAnsi="Times New Roman"/>
        </w:rPr>
        <w:t xml:space="preserve"> kepenims, </w:t>
      </w:r>
      <w:r>
        <w:rPr>
          <w:rFonts w:ascii="Times New Roman" w:eastAsia="Times New Roman" w:hAnsi="Times New Roman"/>
        </w:rPr>
        <w:t xml:space="preserve">gydytojas </w:t>
      </w:r>
      <w:r w:rsidRPr="004D64B7">
        <w:rPr>
          <w:rFonts w:ascii="Times New Roman" w:eastAsia="Times New Roman" w:hAnsi="Times New Roman"/>
        </w:rPr>
        <w:t xml:space="preserve">dažnai </w:t>
      </w:r>
      <w:r>
        <w:rPr>
          <w:rFonts w:ascii="Times New Roman" w:eastAsia="Times New Roman" w:hAnsi="Times New Roman"/>
        </w:rPr>
        <w:t xml:space="preserve">atliks </w:t>
      </w:r>
      <w:r w:rsidRPr="004D64B7">
        <w:rPr>
          <w:rFonts w:ascii="Times New Roman" w:eastAsia="Times New Roman" w:hAnsi="Times New Roman"/>
        </w:rPr>
        <w:t>kepenų funkciją t</w:t>
      </w:r>
      <w:r>
        <w:rPr>
          <w:rFonts w:ascii="Times New Roman" w:eastAsia="Times New Roman" w:hAnsi="Times New Roman"/>
        </w:rPr>
        <w:t>yrimus</w:t>
      </w:r>
      <w:r w:rsidRPr="004D64B7">
        <w:rPr>
          <w:rFonts w:ascii="Times New Roman" w:eastAsia="Times New Roman" w:hAnsi="Times New Roman"/>
        </w:rPr>
        <w:t>. Tyrima</w:t>
      </w:r>
      <w:r>
        <w:rPr>
          <w:rFonts w:ascii="Times New Roman" w:eastAsia="Times New Roman" w:hAnsi="Times New Roman"/>
        </w:rPr>
        <w:t>i</w:t>
      </w:r>
      <w:r w:rsidRPr="004D64B7">
        <w:rPr>
          <w:rFonts w:ascii="Times New Roman" w:eastAsia="Times New Roman" w:hAnsi="Times New Roman"/>
        </w:rPr>
        <w:t xml:space="preserve"> bus atli</w:t>
      </w:r>
      <w:r>
        <w:rPr>
          <w:rFonts w:ascii="Times New Roman" w:eastAsia="Times New Roman" w:hAnsi="Times New Roman"/>
        </w:rPr>
        <w:t>e</w:t>
      </w:r>
      <w:r w:rsidRPr="004D64B7">
        <w:rPr>
          <w:rFonts w:ascii="Times New Roman" w:eastAsia="Times New Roman" w:hAnsi="Times New Roman"/>
        </w:rPr>
        <w:t>ka</w:t>
      </w:r>
      <w:r>
        <w:rPr>
          <w:rFonts w:ascii="Times New Roman" w:eastAsia="Times New Roman" w:hAnsi="Times New Roman"/>
        </w:rPr>
        <w:t>mi</w:t>
      </w:r>
      <w:r w:rsidRPr="004D64B7">
        <w:rPr>
          <w:rFonts w:ascii="Times New Roman" w:eastAsia="Times New Roman" w:hAnsi="Times New Roman"/>
        </w:rPr>
        <w:t xml:space="preserve"> prieš pradedant gydymą ir reguliariai gydymo metu;</w:t>
      </w:r>
    </w:p>
    <w:p w:rsidR="00EE69C4" w:rsidRPr="004D64B7" w:rsidRDefault="00EE69C4" w:rsidP="00EE69C4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jeigu nuolat vartojate alkoholio. </w:t>
      </w:r>
      <w:r>
        <w:rPr>
          <w:rFonts w:ascii="Times New Roman" w:eastAsia="Times New Roman" w:hAnsi="Times New Roman"/>
        </w:rPr>
        <w:t>Prieš s</w:t>
      </w:r>
      <w:r w:rsidRPr="004D64B7">
        <w:rPr>
          <w:rFonts w:ascii="Times New Roman" w:eastAsia="Times New Roman" w:hAnsi="Times New Roman"/>
        </w:rPr>
        <w:t>kir</w:t>
      </w:r>
      <w:r>
        <w:rPr>
          <w:rFonts w:ascii="Times New Roman" w:eastAsia="Times New Roman" w:hAnsi="Times New Roman"/>
        </w:rPr>
        <w:t>iant</w:t>
      </w:r>
      <w:r w:rsidRPr="004D64B7">
        <w:rPr>
          <w:rFonts w:ascii="Times New Roman" w:eastAsia="Times New Roman" w:hAnsi="Times New Roman"/>
        </w:rPr>
        <w:t xml:space="preserve"> PETEHA sergantiems alkoholizmu, </w:t>
      </w:r>
      <w:r>
        <w:rPr>
          <w:rFonts w:ascii="Times New Roman" w:eastAsia="Times New Roman" w:hAnsi="Times New Roman"/>
        </w:rPr>
        <w:t>gydytojas</w:t>
      </w:r>
      <w:r w:rsidRPr="004D64B7">
        <w:rPr>
          <w:rFonts w:ascii="Times New Roman" w:eastAsia="Times New Roman" w:hAnsi="Times New Roman"/>
        </w:rPr>
        <w:t xml:space="preserve"> dar kartą įvertin</w:t>
      </w:r>
      <w:r>
        <w:rPr>
          <w:rFonts w:ascii="Times New Roman" w:eastAsia="Times New Roman" w:hAnsi="Times New Roman"/>
        </w:rPr>
        <w:t>s</w:t>
      </w:r>
      <w:r w:rsidRPr="004D64B7">
        <w:rPr>
          <w:rFonts w:ascii="Times New Roman" w:eastAsia="Times New Roman" w:hAnsi="Times New Roman"/>
        </w:rPr>
        <w:t xml:space="preserve"> naudos ir rizikos santykį. Gydymo PETEHA metu sumažėja tolerancija alkoholiui, todėl gydymo PETEHA metu alkoholio</w:t>
      </w:r>
      <w:r>
        <w:rPr>
          <w:rFonts w:ascii="Times New Roman" w:eastAsia="Times New Roman" w:hAnsi="Times New Roman"/>
        </w:rPr>
        <w:t xml:space="preserve"> vartoti negalima</w:t>
      </w:r>
      <w:r w:rsidRPr="004D64B7">
        <w:rPr>
          <w:rFonts w:ascii="Times New Roman" w:eastAsia="Times New Roman" w:hAnsi="Times New Roman"/>
        </w:rPr>
        <w:t>;</w:t>
      </w:r>
    </w:p>
    <w:p w:rsidR="00EE69C4" w:rsidRPr="004D64B7" w:rsidRDefault="00EE69C4" w:rsidP="00EE69C4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lastRenderedPageBreak/>
        <w:t xml:space="preserve">jeigu sergate </w:t>
      </w:r>
      <w:r>
        <w:rPr>
          <w:rFonts w:ascii="Times New Roman" w:eastAsia="Times New Roman" w:hAnsi="Times New Roman"/>
        </w:rPr>
        <w:t xml:space="preserve">cukriniu </w:t>
      </w:r>
      <w:r w:rsidRPr="004D64B7">
        <w:rPr>
          <w:rFonts w:ascii="Times New Roman" w:eastAsia="Times New Roman" w:hAnsi="Times New Roman"/>
        </w:rPr>
        <w:t>diabetu. Diabetika</w:t>
      </w:r>
      <w:r>
        <w:rPr>
          <w:rFonts w:ascii="Times New Roman" w:eastAsia="Times New Roman" w:hAnsi="Times New Roman"/>
        </w:rPr>
        <w:t xml:space="preserve">i </w:t>
      </w:r>
      <w:r w:rsidRPr="004D64B7">
        <w:rPr>
          <w:rFonts w:ascii="Times New Roman" w:eastAsia="Times New Roman" w:hAnsi="Times New Roman"/>
        </w:rPr>
        <w:t>gliukozės kiek</w:t>
      </w:r>
      <w:r>
        <w:rPr>
          <w:rFonts w:ascii="Times New Roman" w:eastAsia="Times New Roman" w:hAnsi="Times New Roman"/>
        </w:rPr>
        <w:t>io</w:t>
      </w:r>
      <w:r w:rsidRPr="004D64B7">
        <w:rPr>
          <w:rFonts w:ascii="Times New Roman" w:eastAsia="Times New Roman" w:hAnsi="Times New Roman"/>
        </w:rPr>
        <w:t xml:space="preserve"> kraujyje</w:t>
      </w:r>
      <w:r>
        <w:rPr>
          <w:rFonts w:ascii="Times New Roman" w:eastAsia="Times New Roman" w:hAnsi="Times New Roman"/>
        </w:rPr>
        <w:t xml:space="preserve"> tyrimus atlikti dažniau</w:t>
      </w:r>
      <w:r w:rsidRPr="004D64B7">
        <w:rPr>
          <w:rFonts w:ascii="Times New Roman" w:eastAsia="Times New Roman" w:hAnsi="Times New Roman"/>
        </w:rPr>
        <w:t>. Gydymo PETEHA metu gali būti sunkiau sureguliuoti gliukozės kiekį kraujyje;</w:t>
      </w:r>
    </w:p>
    <w:p w:rsidR="00EE69C4" w:rsidRPr="004D64B7" w:rsidRDefault="00EE69C4" w:rsidP="00EE69C4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jeigu Jums atsirado odos, ir ypatingai gleivinių, pažeidimų. </w:t>
      </w:r>
      <w:r>
        <w:rPr>
          <w:rFonts w:ascii="Times New Roman" w:eastAsia="Times New Roman" w:hAnsi="Times New Roman"/>
        </w:rPr>
        <w:t>Vartojant PETEHA, d</w:t>
      </w:r>
      <w:r w:rsidRPr="004D64B7">
        <w:rPr>
          <w:rFonts w:ascii="Times New Roman" w:eastAsia="Times New Roman" w:hAnsi="Times New Roman"/>
        </w:rPr>
        <w:t xml:space="preserve">ėl nikotino rūgšties </w:t>
      </w:r>
      <w:proofErr w:type="spellStart"/>
      <w:r w:rsidRPr="004D64B7">
        <w:rPr>
          <w:rFonts w:ascii="Times New Roman" w:eastAsia="Times New Roman" w:hAnsi="Times New Roman"/>
        </w:rPr>
        <w:t>amido</w:t>
      </w:r>
      <w:proofErr w:type="spellEnd"/>
      <w:r w:rsidRPr="004D64B7">
        <w:rPr>
          <w:rFonts w:ascii="Times New Roman" w:eastAsia="Times New Roman" w:hAnsi="Times New Roman"/>
        </w:rPr>
        <w:t xml:space="preserve"> ir B grupės vitaminų stokos, gali atsirasti į </w:t>
      </w:r>
      <w:r>
        <w:rPr>
          <w:rFonts w:ascii="Times New Roman" w:eastAsia="Times New Roman" w:hAnsi="Times New Roman"/>
        </w:rPr>
        <w:t>daugelio vitaminų trukumą</w:t>
      </w:r>
      <w:r w:rsidRPr="004D64B7">
        <w:rPr>
          <w:rFonts w:ascii="Times New Roman" w:eastAsia="Times New Roman" w:hAnsi="Times New Roman"/>
        </w:rPr>
        <w:t xml:space="preserve"> panašus nepageidaujamas poveikis. Tai įspėjamasis simptomas, kuriam pasireiškus dažniausiai reikia nutraukti PETEHA vartojimą;</w:t>
      </w:r>
    </w:p>
    <w:p w:rsidR="00EE69C4" w:rsidRPr="004D64B7" w:rsidRDefault="00EE69C4" w:rsidP="00EE69C4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jeigu sergate depresija ar kitokia psichikos liga arba sunkiu inkstų funkcijos sutrikimu. Pacientams su sutrikusia inkstų funkcija </w:t>
      </w:r>
      <w:r>
        <w:rPr>
          <w:rFonts w:ascii="Times New Roman" w:eastAsia="Times New Roman" w:hAnsi="Times New Roman"/>
        </w:rPr>
        <w:t>gydytojas gali pakeisti paskirtą</w:t>
      </w:r>
      <w:r w:rsidRPr="004D64B7">
        <w:rPr>
          <w:rFonts w:ascii="Times New Roman" w:eastAsia="Times New Roman" w:hAnsi="Times New Roman"/>
        </w:rPr>
        <w:t xml:space="preserve"> vaisto dozę (žr. 3 skyrių);</w:t>
      </w:r>
    </w:p>
    <w:p w:rsidR="00EE69C4" w:rsidRPr="004D64B7" w:rsidRDefault="00EE69C4" w:rsidP="00EE69C4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Jums nustatytas ūmus gastritas</w:t>
      </w:r>
      <w:r>
        <w:rPr>
          <w:rFonts w:ascii="Times New Roman" w:eastAsia="Times New Roman" w:hAnsi="Times New Roman"/>
        </w:rPr>
        <w:t xml:space="preserve"> (skrandžio uždegimas)</w:t>
      </w:r>
      <w:r w:rsidRPr="004D64B7">
        <w:rPr>
          <w:rFonts w:ascii="Times New Roman" w:eastAsia="Times New Roman" w:hAnsi="Times New Roman"/>
        </w:rPr>
        <w:t>, skrandžio ar dvylikapirštės žarnos opa arba atsikosėjate krauju;</w:t>
      </w:r>
    </w:p>
    <w:p w:rsidR="00EE69C4" w:rsidRPr="004D64B7" w:rsidRDefault="00EE69C4" w:rsidP="00EE69C4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sergate kraujo krešėjimo sutrikimu.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Kiti vaistai ir PETEHA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vartojate arba neseniai vartojote kitų vaistų</w:t>
      </w:r>
      <w:r w:rsidRPr="004D64B7">
        <w:rPr>
          <w:rFonts w:ascii="Times New Roman" w:eastAsia="Times New Roman" w:hAnsi="Times New Roman"/>
          <w:noProof/>
        </w:rPr>
        <w:t xml:space="preserve"> arba dėl to nesate tikri, apie tai</w:t>
      </w:r>
      <w:r w:rsidRPr="004D64B7">
        <w:rPr>
          <w:rFonts w:ascii="Times New Roman" w:eastAsia="Times New Roman" w:hAnsi="Times New Roman"/>
        </w:rPr>
        <w:t xml:space="preserve"> pasakykite gydytojui arba vaistininkui.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Kartu vartojant PETEHA ir toliau išvardytų </w:t>
      </w:r>
      <w:r w:rsidRPr="00A402B3">
        <w:rPr>
          <w:rFonts w:ascii="Times New Roman" w:eastAsia="Times New Roman" w:hAnsi="Times New Roman"/>
        </w:rPr>
        <w:t>vaistų</w:t>
      </w:r>
      <w:r w:rsidRPr="004D64B7">
        <w:rPr>
          <w:rFonts w:ascii="Times New Roman" w:eastAsia="Times New Roman" w:hAnsi="Times New Roman"/>
        </w:rPr>
        <w:t xml:space="preserve"> grupių ar kitų </w:t>
      </w:r>
      <w:r w:rsidRPr="00A402B3">
        <w:rPr>
          <w:rFonts w:ascii="Times New Roman" w:eastAsia="Times New Roman" w:hAnsi="Times New Roman"/>
        </w:rPr>
        <w:t>vaistų</w:t>
      </w:r>
      <w:r>
        <w:rPr>
          <w:rFonts w:ascii="Times New Roman" w:eastAsia="Times New Roman" w:hAnsi="Times New Roman"/>
        </w:rPr>
        <w:t xml:space="preserve"> </w:t>
      </w:r>
      <w:r w:rsidRPr="004D64B7">
        <w:rPr>
          <w:rFonts w:ascii="Times New Roman" w:eastAsia="Times New Roman" w:hAnsi="Times New Roman"/>
        </w:rPr>
        <w:t>gali atsirasti tarpusavio sąveika.</w:t>
      </w:r>
      <w:r>
        <w:rPr>
          <w:rFonts w:ascii="Times New Roman" w:eastAsia="Times New Roman" w:hAnsi="Times New Roman"/>
        </w:rPr>
        <w:t xml:space="preserve"> </w:t>
      </w:r>
      <w:r w:rsidRPr="004D64B7">
        <w:rPr>
          <w:rFonts w:ascii="Times New Roman" w:eastAsia="Times New Roman" w:hAnsi="Times New Roman"/>
        </w:rPr>
        <w:t>Nuo veiksmingum</w:t>
      </w:r>
      <w:r>
        <w:rPr>
          <w:rFonts w:ascii="Times New Roman" w:eastAsia="Times New Roman" w:hAnsi="Times New Roman"/>
        </w:rPr>
        <w:t xml:space="preserve">o padidėjimo </w:t>
      </w:r>
      <w:r w:rsidRPr="004D64B7">
        <w:rPr>
          <w:rFonts w:ascii="Times New Roman" w:eastAsia="Times New Roman" w:hAnsi="Times New Roman"/>
        </w:rPr>
        <w:t xml:space="preserve">iki </w:t>
      </w:r>
      <w:r>
        <w:rPr>
          <w:rFonts w:ascii="Times New Roman" w:eastAsia="Times New Roman" w:hAnsi="Times New Roman"/>
        </w:rPr>
        <w:t xml:space="preserve">dažnesnio </w:t>
      </w:r>
      <w:r w:rsidRPr="004D64B7">
        <w:rPr>
          <w:rFonts w:ascii="Times New Roman" w:eastAsia="Times New Roman" w:hAnsi="Times New Roman"/>
        </w:rPr>
        <w:t>šalutin</w:t>
      </w:r>
      <w:r>
        <w:rPr>
          <w:rFonts w:ascii="Times New Roman" w:eastAsia="Times New Roman" w:hAnsi="Times New Roman"/>
        </w:rPr>
        <w:t>io</w:t>
      </w:r>
      <w:r w:rsidRPr="004D64B7">
        <w:rPr>
          <w:rFonts w:ascii="Times New Roman" w:eastAsia="Times New Roman" w:hAnsi="Times New Roman"/>
        </w:rPr>
        <w:t xml:space="preserve"> poveik</w:t>
      </w:r>
      <w:r>
        <w:rPr>
          <w:rFonts w:ascii="Times New Roman" w:eastAsia="Times New Roman" w:hAnsi="Times New Roman"/>
        </w:rPr>
        <w:t>io</w:t>
      </w:r>
      <w:r w:rsidRPr="004D64B7">
        <w:rPr>
          <w:rFonts w:ascii="Times New Roman" w:eastAsia="Times New Roman" w:hAnsi="Times New Roman"/>
        </w:rPr>
        <w:t>: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Vartojant įvairių</w:t>
      </w:r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vaistų tuberkuliozės </w:t>
      </w:r>
      <w:r w:rsidRPr="004D64B7">
        <w:rPr>
          <w:rFonts w:ascii="Times New Roman" w:eastAsia="Times New Roman" w:hAnsi="Times New Roman"/>
        </w:rPr>
        <w:t>gydym</w:t>
      </w:r>
      <w:r>
        <w:rPr>
          <w:rFonts w:ascii="Times New Roman" w:eastAsia="Times New Roman" w:hAnsi="Times New Roman"/>
        </w:rPr>
        <w:t>ui,</w:t>
      </w:r>
      <w:r w:rsidRPr="004D64B7">
        <w:rPr>
          <w:rFonts w:ascii="Times New Roman" w:eastAsia="Times New Roman" w:hAnsi="Times New Roman"/>
        </w:rPr>
        <w:t xml:space="preserve"> reikia </w:t>
      </w:r>
      <w:r>
        <w:rPr>
          <w:rFonts w:ascii="Times New Roman" w:eastAsia="Times New Roman" w:hAnsi="Times New Roman"/>
        </w:rPr>
        <w:t>įvertinti</w:t>
      </w:r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bendrą</w:t>
      </w:r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visų </w:t>
      </w:r>
      <w:r w:rsidRPr="004D64B7">
        <w:rPr>
          <w:rFonts w:ascii="Times New Roman" w:eastAsia="Times New Roman" w:hAnsi="Times New Roman"/>
        </w:rPr>
        <w:t xml:space="preserve">kartu vartojamų vaistų toksinį poveikį kepenims. Tai ypač svarbu </w:t>
      </w:r>
      <w:r>
        <w:rPr>
          <w:rFonts w:ascii="Times New Roman" w:eastAsia="Times New Roman" w:hAnsi="Times New Roman"/>
        </w:rPr>
        <w:t>vartojant</w:t>
      </w:r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protionamid</w:t>
      </w:r>
      <w:r>
        <w:rPr>
          <w:rFonts w:ascii="Times New Roman" w:eastAsia="Times New Roman" w:hAnsi="Times New Roman"/>
        </w:rPr>
        <w:t>o</w:t>
      </w:r>
      <w:proofErr w:type="spellEnd"/>
      <w:r w:rsidRPr="004D64B7">
        <w:rPr>
          <w:rFonts w:ascii="Times New Roman" w:eastAsia="Times New Roman" w:hAnsi="Times New Roman"/>
        </w:rPr>
        <w:t xml:space="preserve"> kartu su </w:t>
      </w:r>
      <w:r>
        <w:rPr>
          <w:rFonts w:ascii="Times New Roman" w:eastAsia="Times New Roman" w:hAnsi="Times New Roman"/>
        </w:rPr>
        <w:t>kitais vaistais tuberkuliozei gydyti (</w:t>
      </w:r>
      <w:proofErr w:type="spellStart"/>
      <w:r w:rsidRPr="004D64B7">
        <w:rPr>
          <w:rFonts w:ascii="Times New Roman" w:eastAsia="Times New Roman" w:hAnsi="Times New Roman"/>
        </w:rPr>
        <w:t>izoniazidu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rifampicinu</w:t>
      </w:r>
      <w:proofErr w:type="spellEnd"/>
      <w:r w:rsidRPr="004D64B7">
        <w:rPr>
          <w:rFonts w:ascii="Times New Roman" w:eastAsia="Times New Roman" w:hAnsi="Times New Roman"/>
        </w:rPr>
        <w:t xml:space="preserve"> ir (arba) </w:t>
      </w:r>
      <w:proofErr w:type="spellStart"/>
      <w:r w:rsidRPr="004D64B7">
        <w:rPr>
          <w:rFonts w:ascii="Times New Roman" w:eastAsia="Times New Roman" w:hAnsi="Times New Roman"/>
        </w:rPr>
        <w:t>pirazinamidu</w:t>
      </w:r>
      <w:proofErr w:type="spellEnd"/>
      <w:r>
        <w:rPr>
          <w:rFonts w:ascii="Times New Roman" w:eastAsia="Times New Roman" w:hAnsi="Times New Roman"/>
        </w:rPr>
        <w:t>)</w:t>
      </w:r>
      <w:r w:rsidRPr="004D64B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Toksinis poveikis kepenims gali sumuotis ir vartojant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 kartu su hormoniniais kontraceptikais.</w:t>
      </w:r>
    </w:p>
    <w:p w:rsidR="00EE69C4" w:rsidRPr="004D64B7" w:rsidRDefault="00EE69C4" w:rsidP="00EE69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Kartu vartojant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izoniazido</w:t>
      </w:r>
      <w:proofErr w:type="spellEnd"/>
      <w:r w:rsidRPr="004D64B7">
        <w:rPr>
          <w:rFonts w:ascii="Times New Roman" w:eastAsia="Times New Roman" w:hAnsi="Times New Roman"/>
        </w:rPr>
        <w:t xml:space="preserve"> ir (arba) psichotropinių vaistų (pvz., </w:t>
      </w:r>
      <w:proofErr w:type="spellStart"/>
      <w:r w:rsidRPr="004D64B7">
        <w:rPr>
          <w:rFonts w:ascii="Times New Roman" w:eastAsia="Times New Roman" w:hAnsi="Times New Roman"/>
        </w:rPr>
        <w:t>cikloserino</w:t>
      </w:r>
      <w:proofErr w:type="spellEnd"/>
      <w:r w:rsidRPr="004D64B7">
        <w:rPr>
          <w:rFonts w:ascii="Times New Roman" w:eastAsia="Times New Roman" w:hAnsi="Times New Roman"/>
        </w:rPr>
        <w:t xml:space="preserve"> arba </w:t>
      </w:r>
      <w:proofErr w:type="spellStart"/>
      <w:r w:rsidRPr="004D64B7">
        <w:rPr>
          <w:rFonts w:ascii="Times New Roman" w:eastAsia="Times New Roman" w:hAnsi="Times New Roman"/>
        </w:rPr>
        <w:t>terizidono</w:t>
      </w:r>
      <w:proofErr w:type="spellEnd"/>
      <w:r w:rsidRPr="004D64B7">
        <w:rPr>
          <w:rFonts w:ascii="Times New Roman" w:eastAsia="Times New Roman" w:hAnsi="Times New Roman"/>
        </w:rPr>
        <w:t xml:space="preserve">), sustiprėja centrinę nervų sistemą stimuliuojantis </w:t>
      </w:r>
      <w:r>
        <w:rPr>
          <w:rFonts w:ascii="Times New Roman" w:eastAsia="Times New Roman" w:hAnsi="Times New Roman"/>
        </w:rPr>
        <w:t xml:space="preserve">poveikis </w:t>
      </w:r>
      <w:r w:rsidRPr="004D64B7">
        <w:rPr>
          <w:rFonts w:ascii="Times New Roman" w:eastAsia="Times New Roman" w:hAnsi="Times New Roman"/>
        </w:rPr>
        <w:t xml:space="preserve">arba </w:t>
      </w:r>
      <w:r>
        <w:rPr>
          <w:rFonts w:ascii="Times New Roman" w:eastAsia="Times New Roman" w:hAnsi="Times New Roman"/>
        </w:rPr>
        <w:t xml:space="preserve">toksinis </w:t>
      </w:r>
      <w:r w:rsidRPr="004D64B7">
        <w:rPr>
          <w:rFonts w:ascii="Times New Roman" w:eastAsia="Times New Roman" w:hAnsi="Times New Roman"/>
        </w:rPr>
        <w:t>poveikis</w:t>
      </w:r>
      <w:r>
        <w:rPr>
          <w:rFonts w:ascii="Times New Roman" w:eastAsia="Times New Roman" w:hAnsi="Times New Roman"/>
        </w:rPr>
        <w:t xml:space="preserve"> smegenims</w:t>
      </w:r>
      <w:r w:rsidRPr="004D64B7">
        <w:rPr>
          <w:rFonts w:ascii="Times New Roman" w:eastAsia="Times New Roman" w:hAnsi="Times New Roman"/>
        </w:rPr>
        <w:t xml:space="preserve">. Vartojant raminančių </w:t>
      </w:r>
      <w:r>
        <w:rPr>
          <w:rFonts w:ascii="Times New Roman" w:eastAsia="Times New Roman" w:hAnsi="Times New Roman"/>
        </w:rPr>
        <w:t>vaistų</w:t>
      </w:r>
      <w:r w:rsidRPr="004D64B7">
        <w:rPr>
          <w:rFonts w:ascii="Times New Roman" w:eastAsia="Times New Roman" w:hAnsi="Times New Roman"/>
        </w:rPr>
        <w:t xml:space="preserve"> sumažėja tolerancija alkoholiui ir migdomiesiems vaistams.</w:t>
      </w:r>
    </w:p>
    <w:p w:rsidR="00EE69C4" w:rsidRPr="004D64B7" w:rsidRDefault="00EE69C4" w:rsidP="00EE69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Kartu vartojamas alkoholis sustiprina centrinę nervų sistemą stimuliuojantį poveikį.</w:t>
      </w:r>
    </w:p>
    <w:p w:rsidR="00EE69C4" w:rsidRPr="004D64B7" w:rsidRDefault="00EE69C4" w:rsidP="00EE69C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PETEHA sulėtina </w:t>
      </w:r>
      <w:proofErr w:type="spellStart"/>
      <w:r w:rsidRPr="004D64B7">
        <w:rPr>
          <w:rFonts w:ascii="Times New Roman" w:eastAsia="Times New Roman" w:hAnsi="Times New Roman"/>
        </w:rPr>
        <w:t>izoniazido</w:t>
      </w:r>
      <w:proofErr w:type="spellEnd"/>
      <w:r w:rsidRPr="004D64B7">
        <w:rPr>
          <w:rFonts w:ascii="Times New Roman" w:eastAsia="Times New Roman" w:hAnsi="Times New Roman"/>
        </w:rPr>
        <w:t xml:space="preserve"> ir </w:t>
      </w:r>
      <w:proofErr w:type="spellStart"/>
      <w:r w:rsidRPr="004D64B7">
        <w:rPr>
          <w:rFonts w:ascii="Times New Roman" w:eastAsia="Times New Roman" w:hAnsi="Times New Roman"/>
        </w:rPr>
        <w:t>barbituratų</w:t>
      </w:r>
      <w:proofErr w:type="spellEnd"/>
      <w:r w:rsidRPr="004D64B7">
        <w:rPr>
          <w:rFonts w:ascii="Times New Roman" w:eastAsia="Times New Roman" w:hAnsi="Times New Roman"/>
        </w:rPr>
        <w:t xml:space="preserve"> suskaidymą organizme (gali sustiprėti toksinis poveikis nervų sistemai).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2E0628" w:rsidRDefault="00EE69C4" w:rsidP="00EE69C4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2E0628">
        <w:rPr>
          <w:rFonts w:ascii="Times New Roman" w:eastAsia="Times New Roman" w:hAnsi="Times New Roman"/>
          <w:u w:val="single"/>
        </w:rPr>
        <w:t>PETEHA veiksmingumą veikia:</w:t>
      </w:r>
    </w:p>
    <w:p w:rsidR="00EE69C4" w:rsidRPr="004D64B7" w:rsidRDefault="00EE69C4" w:rsidP="00EE69C4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vartojant kartu </w:t>
      </w:r>
      <w:proofErr w:type="spellStart"/>
      <w:r w:rsidRPr="004D64B7">
        <w:rPr>
          <w:rFonts w:ascii="Times New Roman" w:eastAsia="Times New Roman" w:hAnsi="Times New Roman"/>
        </w:rPr>
        <w:t>izoniazido</w:t>
      </w:r>
      <w:proofErr w:type="spellEnd"/>
      <w:r w:rsidRPr="004D64B7">
        <w:rPr>
          <w:rFonts w:ascii="Times New Roman" w:eastAsia="Times New Roman" w:hAnsi="Times New Roman"/>
        </w:rPr>
        <w:t xml:space="preserve">, padidėja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 koncentracija kraujyje, todėl </w:t>
      </w:r>
      <w:r>
        <w:rPr>
          <w:rFonts w:ascii="Times New Roman" w:eastAsia="Times New Roman" w:hAnsi="Times New Roman"/>
        </w:rPr>
        <w:t xml:space="preserve">gydytojas gali sumažinti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 doz</w:t>
      </w:r>
      <w:r>
        <w:rPr>
          <w:rFonts w:ascii="Times New Roman" w:eastAsia="Times New Roman" w:hAnsi="Times New Roman"/>
        </w:rPr>
        <w:t>ę</w:t>
      </w:r>
      <w:r w:rsidRPr="004D64B7">
        <w:rPr>
          <w:rFonts w:ascii="Times New Roman" w:eastAsia="Times New Roman" w:hAnsi="Times New Roman"/>
        </w:rPr>
        <w:t xml:space="preserve"> (žr. 3 skyrių).</w:t>
      </w:r>
    </w:p>
    <w:p w:rsidR="00EE69C4" w:rsidRPr="004D64B7" w:rsidRDefault="00EE69C4" w:rsidP="00EE69C4">
      <w:p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EE69C4" w:rsidRPr="002E0628" w:rsidRDefault="00EE69C4" w:rsidP="00EE6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u w:val="single"/>
        </w:rPr>
      </w:pPr>
      <w:r w:rsidRPr="002E0628">
        <w:rPr>
          <w:rFonts w:ascii="Times New Roman" w:eastAsia="Times New Roman" w:hAnsi="Times New Roman"/>
          <w:spacing w:val="-3"/>
          <w:u w:val="single"/>
        </w:rPr>
        <w:t>Kitokia sąveika:</w:t>
      </w:r>
    </w:p>
    <w:p w:rsidR="00EE69C4" w:rsidRPr="004D64B7" w:rsidRDefault="00EE69C4" w:rsidP="00EE69C4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gydytojas gali sumažinti </w:t>
      </w:r>
      <w:r w:rsidRPr="004D64B7">
        <w:rPr>
          <w:rFonts w:ascii="Times New Roman" w:eastAsia="Times New Roman" w:hAnsi="Times New Roman"/>
        </w:rPr>
        <w:t>insulino ir</w:t>
      </w:r>
      <w:r>
        <w:rPr>
          <w:rFonts w:ascii="Times New Roman" w:eastAsia="Times New Roman" w:hAnsi="Times New Roman"/>
        </w:rPr>
        <w:t xml:space="preserve"> (arba)</w:t>
      </w:r>
      <w:r w:rsidRPr="004D64B7">
        <w:rPr>
          <w:rFonts w:ascii="Times New Roman" w:eastAsia="Times New Roman" w:hAnsi="Times New Roman"/>
        </w:rPr>
        <w:t xml:space="preserve"> geriamųjų vaist</w:t>
      </w:r>
      <w:r>
        <w:rPr>
          <w:rFonts w:ascii="Times New Roman" w:eastAsia="Times New Roman" w:hAnsi="Times New Roman"/>
        </w:rPr>
        <w:t>ų</w:t>
      </w:r>
      <w:r w:rsidRPr="004D64B7">
        <w:rPr>
          <w:rFonts w:ascii="Times New Roman" w:eastAsia="Times New Roman" w:hAnsi="Times New Roman"/>
        </w:rPr>
        <w:t xml:space="preserve"> nuo diabeto dozę.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  <w:b/>
          <w:bCs/>
        </w:rPr>
        <w:t>PETEHA vartojimas su alkoholiu</w:t>
      </w:r>
    </w:p>
    <w:p w:rsidR="00EE69C4" w:rsidRPr="002024C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024C7">
        <w:rPr>
          <w:rFonts w:ascii="Times New Roman" w:eastAsia="Times New Roman" w:hAnsi="Times New Roman"/>
        </w:rPr>
        <w:t xml:space="preserve">Gydymo PETEHA metu </w:t>
      </w:r>
      <w:r w:rsidRPr="002E0628">
        <w:rPr>
          <w:rFonts w:ascii="Times New Roman" w:eastAsia="Times New Roman" w:hAnsi="Times New Roman"/>
          <w:i/>
        </w:rPr>
        <w:t>alkoholio vartoti negalima</w:t>
      </w:r>
      <w:r w:rsidRPr="002024C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Nėštumas, žindymo laikotarpis ir vaisingumas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u w:val="single"/>
        </w:rPr>
      </w:pPr>
      <w:r w:rsidRPr="004D64B7">
        <w:rPr>
          <w:rFonts w:ascii="Times New Roman" w:eastAsia="Times New Roman" w:hAnsi="Times New Roman"/>
          <w:spacing w:val="-3"/>
          <w:u w:val="single"/>
        </w:rPr>
        <w:t>Nėštumas</w:t>
      </w:r>
    </w:p>
    <w:p w:rsidR="00EE69C4" w:rsidRPr="004D64B7" w:rsidRDefault="00EE69C4" w:rsidP="00EE6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</w:rPr>
      </w:pPr>
      <w:r w:rsidRPr="004D64B7">
        <w:rPr>
          <w:rFonts w:ascii="Times New Roman" w:eastAsia="Times New Roman" w:hAnsi="Times New Roman"/>
          <w:spacing w:val="-3"/>
        </w:rPr>
        <w:t xml:space="preserve">Nėra pakankamai duomenų, kad būtų galima įvertinti, ar </w:t>
      </w:r>
      <w:proofErr w:type="spellStart"/>
      <w:r w:rsidRPr="004D64B7">
        <w:rPr>
          <w:rFonts w:ascii="Times New Roman" w:eastAsia="Times New Roman" w:hAnsi="Times New Roman"/>
          <w:spacing w:val="-3"/>
        </w:rPr>
        <w:t>protionamido</w:t>
      </w:r>
      <w:proofErr w:type="spellEnd"/>
      <w:r w:rsidRPr="004D64B7">
        <w:rPr>
          <w:rFonts w:ascii="Times New Roman" w:eastAsia="Times New Roman" w:hAnsi="Times New Roman"/>
          <w:spacing w:val="-3"/>
        </w:rPr>
        <w:t xml:space="preserve"> galima vartoti nėščioms moterims. Tyrimų su gyvūnais metu buvo nustatytas neigiamas vaisto poveikis </w:t>
      </w:r>
      <w:proofErr w:type="spellStart"/>
      <w:r w:rsidRPr="004D64B7">
        <w:rPr>
          <w:rFonts w:ascii="Times New Roman" w:eastAsia="Times New Roman" w:hAnsi="Times New Roman"/>
          <w:spacing w:val="-3"/>
        </w:rPr>
        <w:t>palikuonims</w:t>
      </w:r>
      <w:proofErr w:type="spellEnd"/>
      <w:r w:rsidRPr="004D64B7">
        <w:rPr>
          <w:rFonts w:ascii="Times New Roman" w:eastAsia="Times New Roman" w:hAnsi="Times New Roman"/>
          <w:spacing w:val="-3"/>
        </w:rPr>
        <w:t xml:space="preserve">. Kadangi negalima atmesti </w:t>
      </w:r>
      <w:proofErr w:type="spellStart"/>
      <w:r w:rsidRPr="004D64B7">
        <w:rPr>
          <w:rFonts w:ascii="Times New Roman" w:eastAsia="Times New Roman" w:hAnsi="Times New Roman"/>
          <w:spacing w:val="-3"/>
        </w:rPr>
        <w:t>embriotoksinio</w:t>
      </w:r>
      <w:proofErr w:type="spellEnd"/>
      <w:r w:rsidRPr="004D64B7">
        <w:rPr>
          <w:rFonts w:ascii="Times New Roman" w:eastAsia="Times New Roman" w:hAnsi="Times New Roman"/>
          <w:spacing w:val="-3"/>
        </w:rPr>
        <w:t xml:space="preserve"> poveikio galimybės žmonių </w:t>
      </w:r>
      <w:proofErr w:type="spellStart"/>
      <w:r w:rsidRPr="004D64B7">
        <w:rPr>
          <w:rFonts w:ascii="Times New Roman" w:eastAsia="Times New Roman" w:hAnsi="Times New Roman"/>
          <w:spacing w:val="-3"/>
        </w:rPr>
        <w:t>palikuonims</w:t>
      </w:r>
      <w:proofErr w:type="spellEnd"/>
      <w:r w:rsidRPr="004D64B7">
        <w:rPr>
          <w:rFonts w:ascii="Times New Roman" w:eastAsia="Times New Roman" w:hAnsi="Times New Roman"/>
          <w:spacing w:val="-3"/>
        </w:rPr>
        <w:t>, PETEHA vartoti nėštumo metu negalima.</w:t>
      </w:r>
    </w:p>
    <w:p w:rsidR="00EE69C4" w:rsidRPr="004D64B7" w:rsidRDefault="00EE69C4" w:rsidP="00EE6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</w:rPr>
      </w:pPr>
    </w:p>
    <w:p w:rsidR="00EE69C4" w:rsidRPr="004D64B7" w:rsidRDefault="00EE69C4" w:rsidP="00EE6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u w:val="single"/>
        </w:rPr>
      </w:pPr>
      <w:r w:rsidRPr="004D64B7">
        <w:rPr>
          <w:rFonts w:ascii="Times New Roman" w:eastAsia="Times New Roman" w:hAnsi="Times New Roman"/>
          <w:spacing w:val="-3"/>
          <w:u w:val="single"/>
        </w:rPr>
        <w:t>Žindymo laikotarpis</w:t>
      </w:r>
    </w:p>
    <w:p w:rsidR="00EE69C4" w:rsidRPr="004D64B7" w:rsidRDefault="00EE69C4" w:rsidP="00EE6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</w:rPr>
      </w:pPr>
      <w:r w:rsidRPr="004D64B7">
        <w:rPr>
          <w:rFonts w:ascii="Times New Roman" w:eastAsia="Times New Roman" w:hAnsi="Times New Roman"/>
          <w:spacing w:val="-3"/>
        </w:rPr>
        <w:t xml:space="preserve">Ar </w:t>
      </w:r>
      <w:proofErr w:type="spellStart"/>
      <w:r w:rsidRPr="004D64B7">
        <w:rPr>
          <w:rFonts w:ascii="Times New Roman" w:eastAsia="Times New Roman" w:hAnsi="Times New Roman"/>
          <w:spacing w:val="-3"/>
        </w:rPr>
        <w:t>protionamido</w:t>
      </w:r>
      <w:proofErr w:type="spellEnd"/>
      <w:r w:rsidRPr="004D64B7">
        <w:rPr>
          <w:rFonts w:ascii="Times New Roman" w:eastAsia="Times New Roman" w:hAnsi="Times New Roman"/>
          <w:spacing w:val="-3"/>
        </w:rPr>
        <w:t>, veikliosios PETEHA medžiagos, patenka į motinos pieną, nėra žinoma. Todėl žindymo laikotarpiu</w:t>
      </w:r>
      <w:r w:rsidRPr="002024C7">
        <w:rPr>
          <w:rFonts w:ascii="Times New Roman" w:eastAsia="Times New Roman" w:hAnsi="Times New Roman"/>
          <w:spacing w:val="-3"/>
        </w:rPr>
        <w:t xml:space="preserve"> </w:t>
      </w:r>
      <w:r w:rsidRPr="004D64B7">
        <w:rPr>
          <w:rFonts w:ascii="Times New Roman" w:eastAsia="Times New Roman" w:hAnsi="Times New Roman"/>
          <w:spacing w:val="-3"/>
        </w:rPr>
        <w:t>PETEHA vartoti</w:t>
      </w:r>
      <w:r w:rsidRPr="002024C7">
        <w:rPr>
          <w:rFonts w:ascii="Times New Roman" w:eastAsia="Times New Roman" w:hAnsi="Times New Roman"/>
          <w:spacing w:val="-3"/>
        </w:rPr>
        <w:t xml:space="preserve"> </w:t>
      </w:r>
      <w:r w:rsidRPr="004D64B7">
        <w:rPr>
          <w:rFonts w:ascii="Times New Roman" w:eastAsia="Times New Roman" w:hAnsi="Times New Roman"/>
          <w:spacing w:val="-3"/>
        </w:rPr>
        <w:t>negalima.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D64B7">
        <w:rPr>
          <w:rFonts w:ascii="Times New Roman" w:eastAsia="Times New Roman" w:hAnsi="Times New Roman"/>
          <w:u w:val="single"/>
        </w:rPr>
        <w:t>Vaisingumas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Duomenų apie PETEHA poveikį žmonių vaisingumui nėra.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Vairavimas ir mechanizmų valdymas</w:t>
      </w:r>
    </w:p>
    <w:p w:rsidR="00EE69C4" w:rsidRPr="004D64B7" w:rsidRDefault="00EE69C4" w:rsidP="00EE69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Net ir teisingai vartojamas, PETEHA gali sutrikdyti reakciją, todėl pablogėja gebėjimas vairuoti ar valdyti mechanizmus, ypač kartu vartojant alkoholio.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PETEHA sudėtyje yra laktozės ir saulėlydžio geltonojo FCF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Vaist</w:t>
      </w:r>
      <w:r>
        <w:rPr>
          <w:rFonts w:ascii="Times New Roman" w:eastAsia="Times New Roman" w:hAnsi="Times New Roman"/>
        </w:rPr>
        <w:t>o</w:t>
      </w:r>
      <w:r w:rsidRPr="004D64B7">
        <w:rPr>
          <w:rFonts w:ascii="Times New Roman" w:eastAsia="Times New Roman" w:hAnsi="Times New Roman"/>
        </w:rPr>
        <w:t xml:space="preserve"> sudėtyje yra laktozės. Jeigu gydytojas Jums yra sakęs, kad netoleruojate kokių nors angliavandenių, kreipkitės į jį prieš pradėdami vartoti šį vaistą.</w:t>
      </w:r>
    </w:p>
    <w:p w:rsidR="00EE69C4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Sudėtyje yra dažiklio saulėlydžio geltonojo FCF (E110). Gali sukelti alerginių reakcijų.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3.</w:t>
      </w:r>
      <w:r w:rsidRPr="004D64B7">
        <w:rPr>
          <w:rFonts w:ascii="Times New Roman" w:eastAsia="Times New Roman" w:hAnsi="Times New Roman"/>
          <w:b/>
        </w:rPr>
        <w:tab/>
        <w:t>Kaip vartoti PETEHA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Visada vartokite </w:t>
      </w:r>
      <w:r w:rsidRPr="004D64B7">
        <w:rPr>
          <w:rFonts w:ascii="Times New Roman" w:eastAsia="Times New Roman" w:hAnsi="Times New Roman"/>
          <w:noProof/>
        </w:rPr>
        <w:t>šį vaistą</w:t>
      </w:r>
      <w:r w:rsidRPr="004D64B7">
        <w:rPr>
          <w:rFonts w:ascii="Times New Roman" w:eastAsia="Times New Roman" w:hAnsi="Times New Roman"/>
        </w:rPr>
        <w:t xml:space="preserve"> tiksliai, kaip nurodė gydytojas. Jeigu abejojate, kreipkitės į gydytoją arba vaistininką.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u w:val="single"/>
        </w:rPr>
        <w:t>Vartojimo metodas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Vartoti per burną.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Siekiant sumažinti nepageidaujamo poveikio, ypatingai virškinimo trakto sutrikimų, atsiradimą paskirtą PETEHA paros dozę išgerkite vienu kartu valgio metu ar prieš miegą.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PETEHA yra antros eilės (rezervinis) vaistas tuberkuliozei ir „atipinių“ </w:t>
      </w:r>
      <w:proofErr w:type="spellStart"/>
      <w:r w:rsidRPr="004D64B7">
        <w:rPr>
          <w:rFonts w:ascii="Times New Roman" w:eastAsia="Times New Roman" w:hAnsi="Times New Roman"/>
        </w:rPr>
        <w:t>mikobakterijų</w:t>
      </w:r>
      <w:proofErr w:type="spellEnd"/>
      <w:r w:rsidRPr="004D64B7">
        <w:rPr>
          <w:rFonts w:ascii="Times New Roman" w:eastAsia="Times New Roman" w:hAnsi="Times New Roman"/>
        </w:rPr>
        <w:t xml:space="preserve"> sukeltoms ligoms gydyti. Preparatas visada vartojamas kartu su kitais vaistais nuo tuberkuliozės, ir tik nustačius sukėlėjo jautrumą </w:t>
      </w:r>
      <w:proofErr w:type="spellStart"/>
      <w:r w:rsidRPr="004D64B7">
        <w:rPr>
          <w:rFonts w:ascii="Times New Roman" w:eastAsia="Times New Roman" w:hAnsi="Times New Roman"/>
        </w:rPr>
        <w:t>protionamidui</w:t>
      </w:r>
      <w:proofErr w:type="spellEnd"/>
      <w:r w:rsidRPr="004D64B7">
        <w:rPr>
          <w:rFonts w:ascii="Times New Roman" w:eastAsia="Times New Roman" w:hAnsi="Times New Roman"/>
        </w:rPr>
        <w:t xml:space="preserve">. Gydymo schemos pasirinkimas priklauso nuo konkretaus išskirto iš paciento sukėlėjo atsparumo tyrimo rezultatų. Raupsų gydymui </w:t>
      </w:r>
      <w:proofErr w:type="spellStart"/>
      <w:r w:rsidRPr="004D64B7">
        <w:rPr>
          <w:rFonts w:ascii="Times New Roman" w:eastAsia="Times New Roman" w:hAnsi="Times New Roman"/>
        </w:rPr>
        <w:t>protionamidas</w:t>
      </w:r>
      <w:proofErr w:type="spellEnd"/>
      <w:r w:rsidRPr="004D64B7">
        <w:rPr>
          <w:rFonts w:ascii="Times New Roman" w:eastAsia="Times New Roman" w:hAnsi="Times New Roman"/>
        </w:rPr>
        <w:t xml:space="preserve"> įeina į modifikuoto gydymo schemas.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 xml:space="preserve">Jeigu gydytojas nepaskyrė kitaip, įprastinės paros dozės tuberkuliozei ir „atipinių“ </w:t>
      </w:r>
      <w:proofErr w:type="spellStart"/>
      <w:r w:rsidRPr="004D64B7">
        <w:rPr>
          <w:rFonts w:ascii="Times New Roman" w:eastAsia="Times New Roman" w:hAnsi="Times New Roman"/>
          <w:b/>
        </w:rPr>
        <w:t>mikobakterijų</w:t>
      </w:r>
      <w:proofErr w:type="spellEnd"/>
      <w:r w:rsidRPr="004D64B7">
        <w:rPr>
          <w:rFonts w:ascii="Times New Roman" w:eastAsia="Times New Roman" w:hAnsi="Times New Roman"/>
          <w:b/>
        </w:rPr>
        <w:t xml:space="preserve"> sukeltoms lygoms gydyti </w:t>
      </w:r>
      <w:r>
        <w:rPr>
          <w:rFonts w:ascii="Times New Roman" w:eastAsia="Times New Roman" w:hAnsi="Times New Roman"/>
          <w:b/>
        </w:rPr>
        <w:t>pateikiamos</w:t>
      </w:r>
      <w:r w:rsidRPr="004D64B7">
        <w:rPr>
          <w:rFonts w:ascii="Times New Roman" w:eastAsia="Times New Roman" w:hAnsi="Times New Roman"/>
          <w:b/>
        </w:rPr>
        <w:t xml:space="preserve"> toliau.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D64B7">
        <w:rPr>
          <w:rFonts w:ascii="Times New Roman" w:eastAsia="Times New Roman" w:hAnsi="Times New Roman"/>
          <w:u w:val="single"/>
        </w:rPr>
        <w:t>Suaugusieji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PETEHA dozė priklauso nuo kūno svorio. Suaugusiems žmonėms skiriama 15 mg/kg kūno svorio per parą. Negalima viršyti maksimalios paros dozės – 1000 mg.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Toliau esančioje lentelėje nurodytas plėvele dengtų tablečių kiekis, skiriant 15 mg </w:t>
      </w:r>
      <w:proofErr w:type="spellStart"/>
      <w:r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>/kg kūno svorio dozę. Maksimalios paros dozės viršyti negalima.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EE69C4" w:rsidRPr="004D64B7" w:rsidTr="00C13836">
        <w:tc>
          <w:tcPr>
            <w:tcW w:w="1666" w:type="pct"/>
            <w:vMerge w:val="restart"/>
            <w:shd w:val="clear" w:color="auto" w:fill="auto"/>
            <w:vAlign w:val="center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64B7">
              <w:rPr>
                <w:rFonts w:ascii="Times New Roman" w:eastAsia="Times New Roman" w:hAnsi="Times New Roman"/>
                <w:b/>
              </w:rPr>
              <w:t>Kūno svoris (kg)</w:t>
            </w:r>
          </w:p>
        </w:tc>
        <w:tc>
          <w:tcPr>
            <w:tcW w:w="3334" w:type="pct"/>
            <w:gridSpan w:val="2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64B7">
              <w:rPr>
                <w:rFonts w:ascii="Times New Roman" w:eastAsia="Times New Roman" w:hAnsi="Times New Roman"/>
                <w:b/>
              </w:rPr>
              <w:t>Paros dozė</w:t>
            </w:r>
          </w:p>
        </w:tc>
      </w:tr>
      <w:tr w:rsidR="00EE69C4" w:rsidRPr="004D64B7" w:rsidTr="00C13836">
        <w:tc>
          <w:tcPr>
            <w:tcW w:w="1666" w:type="pct"/>
            <w:vMerge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  <w:b/>
              </w:rPr>
              <w:t>Dozė (mg)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  <w:b/>
              </w:rPr>
              <w:t>PETEHA plėvele dengtų tablečių kiekis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≤ 25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250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1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375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1 ½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450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2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525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2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2 ½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675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2 ½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750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3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825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3 ½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900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3 ½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975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4</w:t>
            </w:r>
          </w:p>
        </w:tc>
      </w:tr>
      <w:tr w:rsidR="00EE69C4" w:rsidRPr="004D64B7" w:rsidTr="00C13836">
        <w:tc>
          <w:tcPr>
            <w:tcW w:w="1666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≥ 70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1 000</w:t>
            </w:r>
          </w:p>
        </w:tc>
        <w:tc>
          <w:tcPr>
            <w:tcW w:w="1667" w:type="pct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4</w:t>
            </w:r>
          </w:p>
        </w:tc>
      </w:tr>
    </w:tbl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Jeigu </w:t>
      </w:r>
      <w:r w:rsidRPr="004D64B7">
        <w:rPr>
          <w:rFonts w:ascii="Times New Roman" w:eastAsia="Times New Roman" w:hAnsi="Times New Roman"/>
        </w:rPr>
        <w:t xml:space="preserve">PETEHA </w:t>
      </w:r>
      <w:r>
        <w:rPr>
          <w:rFonts w:ascii="Times New Roman" w:eastAsia="Times New Roman" w:hAnsi="Times New Roman"/>
        </w:rPr>
        <w:t>vartosite</w:t>
      </w:r>
      <w:r w:rsidRPr="004D64B7">
        <w:rPr>
          <w:rFonts w:ascii="Times New Roman" w:eastAsia="Times New Roman" w:hAnsi="Times New Roman"/>
        </w:rPr>
        <w:t xml:space="preserve"> kartu su </w:t>
      </w:r>
      <w:proofErr w:type="spellStart"/>
      <w:r w:rsidRPr="004D64B7">
        <w:rPr>
          <w:rFonts w:ascii="Times New Roman" w:eastAsia="Times New Roman" w:hAnsi="Times New Roman"/>
        </w:rPr>
        <w:t>izoniazidu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gydytojas gali </w:t>
      </w:r>
      <w:r w:rsidRPr="004D64B7">
        <w:rPr>
          <w:rFonts w:ascii="Times New Roman" w:eastAsia="Times New Roman" w:hAnsi="Times New Roman"/>
        </w:rPr>
        <w:t>PETEHA paros dozę sumažint</w:t>
      </w:r>
      <w:r>
        <w:rPr>
          <w:rFonts w:ascii="Times New Roman" w:eastAsia="Times New Roman" w:hAnsi="Times New Roman"/>
        </w:rPr>
        <w:t>i</w:t>
      </w:r>
      <w:r w:rsidRPr="004D64B7">
        <w:rPr>
          <w:rFonts w:ascii="Times New Roman" w:eastAsia="Times New Roman" w:hAnsi="Times New Roman"/>
        </w:rPr>
        <w:t xml:space="preserve"> dvigubai. Tokiu atveju maksimali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 paros dozė yra 500 mg (2 plėvele dengtos tabletės).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D64B7">
        <w:rPr>
          <w:rFonts w:ascii="Times New Roman" w:eastAsia="Times New Roman" w:hAnsi="Times New Roman"/>
          <w:u w:val="single"/>
        </w:rPr>
        <w:t>Vartojimas vaikams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Vaikams reikia vartoti 7,5 mg -15 mg </w:t>
      </w:r>
      <w:proofErr w:type="spellStart"/>
      <w:r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/kg kūno svorio per parą dozes. Negalima viršyti maksimalios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 paros dozės – 500 mg.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Pacientams</w:t>
      </w:r>
      <w:r w:rsidRPr="004D64B7">
        <w:rPr>
          <w:rFonts w:ascii="Times New Roman" w:eastAsia="Times New Roman" w:hAnsi="Times New Roman"/>
          <w:u w:val="single"/>
        </w:rPr>
        <w:t xml:space="preserve">, </w:t>
      </w:r>
      <w:r>
        <w:rPr>
          <w:rFonts w:ascii="Times New Roman" w:eastAsia="Times New Roman" w:hAnsi="Times New Roman"/>
          <w:u w:val="single"/>
        </w:rPr>
        <w:t>kurių</w:t>
      </w:r>
      <w:r w:rsidRPr="004D64B7">
        <w:rPr>
          <w:rFonts w:ascii="Times New Roman" w:eastAsia="Times New Roman" w:hAnsi="Times New Roman"/>
          <w:u w:val="single"/>
        </w:rPr>
        <w:t xml:space="preserve"> inkstų funkcij</w:t>
      </w:r>
      <w:r>
        <w:rPr>
          <w:rFonts w:ascii="Times New Roman" w:eastAsia="Times New Roman" w:hAnsi="Times New Roman"/>
          <w:u w:val="single"/>
        </w:rPr>
        <w:t>a</w:t>
      </w:r>
      <w:r w:rsidRPr="004D64B7"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sutrikusi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Pacientams, kurių inkstų </w:t>
      </w:r>
      <w:r>
        <w:rPr>
          <w:rFonts w:ascii="Times New Roman" w:eastAsia="Times New Roman" w:hAnsi="Times New Roman"/>
        </w:rPr>
        <w:t>funkcija sutrikusi</w:t>
      </w:r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</w:t>
      </w:r>
      <w:r w:rsidRPr="004D64B7">
        <w:rPr>
          <w:rFonts w:ascii="Times New Roman" w:eastAsia="Times New Roman" w:hAnsi="Times New Roman"/>
        </w:rPr>
        <w:t xml:space="preserve">r </w:t>
      </w:r>
      <w:proofErr w:type="spellStart"/>
      <w:r w:rsidRPr="004D64B7">
        <w:rPr>
          <w:rFonts w:ascii="Times New Roman" w:eastAsia="Times New Roman" w:hAnsi="Times New Roman"/>
        </w:rPr>
        <w:t>dializuojamiems</w:t>
      </w:r>
      <w:proofErr w:type="spellEnd"/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pacientams</w:t>
      </w:r>
      <w:r w:rsidRPr="004D64B7">
        <w:rPr>
          <w:rFonts w:ascii="Times New Roman" w:eastAsia="Times New Roman" w:hAnsi="Times New Roman"/>
        </w:rPr>
        <w:t xml:space="preserve">, atsižvelgiant į jų kūno svorį, </w:t>
      </w:r>
      <w:r>
        <w:rPr>
          <w:rFonts w:ascii="Times New Roman" w:eastAsia="Times New Roman" w:hAnsi="Times New Roman"/>
        </w:rPr>
        <w:t>gydytojas gali paskirti</w:t>
      </w:r>
      <w:r w:rsidRPr="004D64B7">
        <w:rPr>
          <w:rFonts w:ascii="Times New Roman" w:eastAsia="Times New Roman" w:hAnsi="Times New Roman"/>
        </w:rPr>
        <w:t xml:space="preserve"> 250 mg-500 mg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 xml:space="preserve"> (1</w:t>
      </w:r>
      <w:r w:rsidRPr="004D64B7">
        <w:rPr>
          <w:rFonts w:ascii="Times New Roman" w:eastAsia="Times New Roman" w:hAnsi="Times New Roman"/>
        </w:rPr>
        <w:noBreakHyphen/>
        <w:t>2 plėvele dengtas tabletes) per parą. Pacientams</w:t>
      </w:r>
      <w:r>
        <w:rPr>
          <w:rFonts w:ascii="Times New Roman" w:eastAsia="Times New Roman" w:hAnsi="Times New Roman"/>
        </w:rPr>
        <w:t>, sergantiems</w:t>
      </w:r>
      <w:r w:rsidRPr="004D64B7">
        <w:rPr>
          <w:rFonts w:ascii="Times New Roman" w:eastAsia="Times New Roman" w:hAnsi="Times New Roman"/>
        </w:rPr>
        <w:t xml:space="preserve"> sunkiu inkstų funkcijos nepakankamumu</w:t>
      </w:r>
      <w:r>
        <w:rPr>
          <w:rFonts w:ascii="Times New Roman" w:eastAsia="Times New Roman" w:hAnsi="Times New Roman"/>
        </w:rPr>
        <w:t>,</w:t>
      </w:r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gydytojas stebės</w:t>
      </w:r>
      <w:r w:rsidRPr="004D64B7">
        <w:rPr>
          <w:rFonts w:ascii="Times New Roman" w:eastAsia="Times New Roman" w:hAnsi="Times New Roman"/>
        </w:rPr>
        <w:t xml:space="preserve"> vaisto koncentraciją kraujyje ir, atitinkamai, koreguoti dozę.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4D64B7">
        <w:rPr>
          <w:rFonts w:ascii="Times New Roman" w:eastAsia="Times New Roman" w:hAnsi="Times New Roman"/>
          <w:u w:val="single"/>
        </w:rPr>
        <w:t>Gydymo trukmė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PETEHA visada vartojamas įvairi</w:t>
      </w:r>
      <w:r>
        <w:rPr>
          <w:rFonts w:ascii="Times New Roman" w:eastAsia="Times New Roman" w:hAnsi="Times New Roman"/>
        </w:rPr>
        <w:t>ais deriniais</w:t>
      </w:r>
      <w:r w:rsidRPr="004D64B7">
        <w:rPr>
          <w:rFonts w:ascii="Times New Roman" w:eastAsia="Times New Roman" w:hAnsi="Times New Roman"/>
        </w:rPr>
        <w:t xml:space="preserve"> kartu su kitais vaistais nuo </w:t>
      </w:r>
      <w:proofErr w:type="spellStart"/>
      <w:r w:rsidRPr="004D64B7">
        <w:rPr>
          <w:rFonts w:ascii="Times New Roman" w:eastAsia="Times New Roman" w:hAnsi="Times New Roman"/>
        </w:rPr>
        <w:t>mikobakterijų</w:t>
      </w:r>
      <w:proofErr w:type="spellEnd"/>
      <w:r w:rsidRPr="004D64B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P</w:t>
      </w:r>
      <w:r w:rsidRPr="004D64B7">
        <w:rPr>
          <w:rFonts w:ascii="Times New Roman" w:eastAsia="Times New Roman" w:hAnsi="Times New Roman"/>
        </w:rPr>
        <w:t xml:space="preserve">radinėje tuberkuliozės gydymo fazėje </w:t>
      </w:r>
      <w:r>
        <w:rPr>
          <w:rFonts w:ascii="Times New Roman" w:eastAsia="Times New Roman" w:hAnsi="Times New Roman"/>
        </w:rPr>
        <w:t>gydytojas gali</w:t>
      </w:r>
      <w:r w:rsidRPr="004D64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pa</w:t>
      </w:r>
      <w:r w:rsidRPr="004D64B7">
        <w:rPr>
          <w:rFonts w:ascii="Times New Roman" w:eastAsia="Times New Roman" w:hAnsi="Times New Roman"/>
        </w:rPr>
        <w:t xml:space="preserve">skirti trijų ar keturių vaistų </w:t>
      </w:r>
      <w:r>
        <w:rPr>
          <w:rFonts w:ascii="Times New Roman" w:eastAsia="Times New Roman" w:hAnsi="Times New Roman"/>
        </w:rPr>
        <w:t>derinį</w:t>
      </w:r>
      <w:r w:rsidRPr="004D64B7">
        <w:rPr>
          <w:rFonts w:ascii="Times New Roman" w:eastAsia="Times New Roman" w:hAnsi="Times New Roman"/>
        </w:rPr>
        <w:t xml:space="preserve">, o tolesnio gydymo metu (gydymo tęsimo fazėje) </w:t>
      </w:r>
      <w:r>
        <w:rPr>
          <w:rFonts w:ascii="Times New Roman" w:eastAsia="Times New Roman" w:hAnsi="Times New Roman"/>
        </w:rPr>
        <w:t>sumažinti preparatų skaičių</w:t>
      </w:r>
      <w:r w:rsidRPr="004D64B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Gydymo trukmė priklauso nuo pasirinktos gydymo schemos ir </w:t>
      </w:r>
      <w:r>
        <w:rPr>
          <w:rFonts w:ascii="Times New Roman" w:eastAsia="Times New Roman" w:hAnsi="Times New Roman"/>
        </w:rPr>
        <w:t>tęstis</w:t>
      </w:r>
      <w:r w:rsidRPr="004D64B7">
        <w:rPr>
          <w:rFonts w:ascii="Times New Roman" w:eastAsia="Times New Roman" w:hAnsi="Times New Roman"/>
        </w:rPr>
        <w:t xml:space="preserve"> nuo 9 mėnesių iki 2 metų.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Dozavimas raupsų gydymui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Raupsų gydymui PETEHA vartojamas taikant modifikuotas gydymo schemas, ir dozavimas priklauso nuo gydymo schemos. Gydymo trukmė taip pat priklauso nuo gydymo schemos.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Ką daryti pavartojus per didelę PETEHA dozę?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netyčia išgėrėte daugiau PETEHA tablečių negu nurodyta pakuotės lapelyje arba negu paskyrė gydytojas, gali atsirasti stipresni skyriuje “Galimas šalutinis poveikis“ aprašyti šalutiniai poveikiai. Jeigu manote, kad perdozavote, nedelsiant kreipkitės į gydytoją, kuris, atsižvelgdamas į Jūsų būklę, nuspręs kokių priemonių reikia imtis.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Pamiršus pavartoti PETEHA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Negalima vartoti dvigubos dozės norint kompensuoti praleistą dozę.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D64B7">
        <w:rPr>
          <w:rFonts w:ascii="Times New Roman" w:eastAsia="Times New Roman" w:hAnsi="Times New Roman"/>
          <w:b/>
          <w:bCs/>
        </w:rPr>
        <w:t>Nustojus vartoti PETEHA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Nereguliarus vaisto vartojimas ir (arba) pirmalaikis gydymo nutraukimas gali paskatinti atsparių vaistui tuberkuliozės sukėlėjų atsiradimą. Tikimybė, kad Jūs išgysite, ir tolesnio gydymo efektyvumas gali sumažėti.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4.</w:t>
      </w:r>
      <w:r w:rsidRPr="004D64B7">
        <w:rPr>
          <w:rFonts w:ascii="Times New Roman" w:eastAsia="Times New Roman" w:hAnsi="Times New Roman"/>
          <w:b/>
        </w:rPr>
        <w:tab/>
        <w:t>Galimas šalutinis poveikis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  <w:noProof/>
        </w:rPr>
        <w:t>Šis vaistas,</w:t>
      </w:r>
      <w:r w:rsidRPr="004D64B7">
        <w:rPr>
          <w:rFonts w:ascii="Times New Roman" w:eastAsia="Times New Roman" w:hAnsi="Times New Roman"/>
        </w:rPr>
        <w:t xml:space="preserve"> kaip ir visi kiti, gali sukelti šalutinį poveikį, nors jis pasireiškia ne visiems žmonėms.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Toliau išvardyto nepageidaujamo poveikio pasireiškimo dažnis literatūroje skiriasi. Toliau išvardytas dažnumas yra tik orientacinio pobūdžio.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7B2226">
        <w:rPr>
          <w:rFonts w:ascii="Times New Roman" w:eastAsia="Times New Roman" w:hAnsi="Times New Roman"/>
        </w:rPr>
        <w:t>Nepageidaujamo poveikio dažnis apibūdinamas taip: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9"/>
      </w:tblGrid>
      <w:tr w:rsidR="00EE69C4" w:rsidRPr="004D64B7" w:rsidTr="00C13836">
        <w:tc>
          <w:tcPr>
            <w:tcW w:w="4639" w:type="dxa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Labai dažnas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pasireiškia daugiau nei 1 iš 10 </w:t>
            </w:r>
            <w:r w:rsidRPr="0033450A">
              <w:rPr>
                <w:rFonts w:ascii="Times New Roman" w:eastAsia="Times New Roman" w:hAnsi="Times New Roman"/>
              </w:rPr>
              <w:t>pacientų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647" w:type="dxa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Dažnas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pasireiškia nuo 1 iki 10 </w:t>
            </w:r>
            <w:r w:rsidRPr="0033450A">
              <w:rPr>
                <w:rFonts w:ascii="Times New Roman" w:eastAsia="Times New Roman" w:hAnsi="Times New Roman"/>
              </w:rPr>
              <w:t>pacientų</w:t>
            </w:r>
            <w:r w:rsidRPr="004D64B7">
              <w:rPr>
                <w:rFonts w:ascii="Times New Roman" w:eastAsia="Times New Roman" w:hAnsi="Times New Roman"/>
              </w:rPr>
              <w:t xml:space="preserve"> iš 100</w:t>
            </w:r>
          </w:p>
        </w:tc>
      </w:tr>
      <w:tr w:rsidR="00EE69C4" w:rsidRPr="004D64B7" w:rsidTr="00C13836">
        <w:tc>
          <w:tcPr>
            <w:tcW w:w="4639" w:type="dxa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Nedažnas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pasireiškia nuo 1 iki 10 </w:t>
            </w:r>
            <w:r w:rsidRPr="0033450A">
              <w:rPr>
                <w:rFonts w:ascii="Times New Roman" w:eastAsia="Times New Roman" w:hAnsi="Times New Roman"/>
              </w:rPr>
              <w:t>pacientų</w:t>
            </w:r>
            <w:r w:rsidRPr="004D64B7">
              <w:rPr>
                <w:rFonts w:ascii="Times New Roman" w:eastAsia="Times New Roman" w:hAnsi="Times New Roman"/>
              </w:rPr>
              <w:t xml:space="preserve"> iš 1 000</w:t>
            </w:r>
          </w:p>
        </w:tc>
        <w:tc>
          <w:tcPr>
            <w:tcW w:w="4647" w:type="dxa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Retas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pasireiškia nuo 1 iki 10 </w:t>
            </w:r>
            <w:r w:rsidRPr="0033450A">
              <w:rPr>
                <w:rFonts w:ascii="Times New Roman" w:eastAsia="Times New Roman" w:hAnsi="Times New Roman"/>
              </w:rPr>
              <w:t>pacientų</w:t>
            </w:r>
            <w:r w:rsidRPr="004D64B7">
              <w:rPr>
                <w:rFonts w:ascii="Times New Roman" w:eastAsia="Times New Roman" w:hAnsi="Times New Roman"/>
              </w:rPr>
              <w:t xml:space="preserve"> iš 10 000</w:t>
            </w:r>
          </w:p>
        </w:tc>
      </w:tr>
      <w:tr w:rsidR="00EE69C4" w:rsidRPr="004D64B7" w:rsidTr="00C13836">
        <w:tc>
          <w:tcPr>
            <w:tcW w:w="4643" w:type="dxa"/>
            <w:shd w:val="clear" w:color="auto" w:fill="auto"/>
          </w:tcPr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Labai retas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pasireiškia 1 ar mažiau nei 1 iš 10 000 </w:t>
            </w:r>
            <w:r>
              <w:rPr>
                <w:rFonts w:ascii="Times New Roman" w:eastAsia="Times New Roman" w:hAnsi="Times New Roman"/>
              </w:rPr>
              <w:t>pacientų</w:t>
            </w:r>
            <w:r w:rsidRPr="004D64B7">
              <w:rPr>
                <w:rFonts w:ascii="Times New Roman" w:eastAsia="Times New Roman" w:hAnsi="Times New Roman"/>
              </w:rPr>
              <w:t xml:space="preserve">, įskaitant pavienius atvejus </w:t>
            </w:r>
          </w:p>
        </w:tc>
        <w:tc>
          <w:tcPr>
            <w:tcW w:w="4643" w:type="dxa"/>
            <w:shd w:val="clear" w:color="auto" w:fill="auto"/>
          </w:tcPr>
          <w:p w:rsidR="00EE69C4" w:rsidRPr="004D64B7" w:rsidRDefault="00EE69C4" w:rsidP="00C1383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N</w:t>
            </w:r>
            <w:r w:rsidRPr="004D64B7">
              <w:rPr>
                <w:rFonts w:ascii="Times New Roman" w:eastAsia="Times New Roman" w:hAnsi="Times New Roman"/>
                <w:snapToGrid w:val="0"/>
              </w:rPr>
              <w:t>ežinomas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  <w:snapToGrid w:val="0"/>
              </w:rPr>
              <w:t>(negali būti apskaičiuotas pagal turimus duomenis)</w:t>
            </w:r>
          </w:p>
        </w:tc>
      </w:tr>
    </w:tbl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Šalutinis poveikis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Labai dažnas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D64B7">
        <w:rPr>
          <w:rFonts w:ascii="Times New Roman" w:eastAsia="Times New Roman" w:hAnsi="Times New Roman"/>
        </w:rPr>
        <w:t>Disgeuzija</w:t>
      </w:r>
      <w:proofErr w:type="spellEnd"/>
      <w:r w:rsidRPr="004D64B7">
        <w:rPr>
          <w:rFonts w:ascii="Times New Roman" w:eastAsia="Times New Roman" w:hAnsi="Times New Roman"/>
        </w:rPr>
        <w:t xml:space="preserve"> (t.</w:t>
      </w:r>
      <w:r>
        <w:rPr>
          <w:rFonts w:ascii="Times New Roman" w:eastAsia="Times New Roman" w:hAnsi="Times New Roman"/>
        </w:rPr>
        <w:t xml:space="preserve"> </w:t>
      </w:r>
      <w:r w:rsidRPr="004D64B7">
        <w:rPr>
          <w:rFonts w:ascii="Times New Roman" w:eastAsia="Times New Roman" w:hAnsi="Times New Roman"/>
        </w:rPr>
        <w:t>y. metalo ar sieros skonis); burnos sausmė, padidėjęs seilėtekis, apetito praradimas, anoreksija</w:t>
      </w:r>
      <w:r>
        <w:rPr>
          <w:rFonts w:ascii="Times New Roman" w:eastAsia="Times New Roman" w:hAnsi="Times New Roman"/>
        </w:rPr>
        <w:t xml:space="preserve"> (virškinimo sutrikimas)</w:t>
      </w:r>
      <w:r w:rsidRPr="004D64B7">
        <w:rPr>
          <w:rFonts w:ascii="Times New Roman" w:eastAsia="Times New Roman" w:hAnsi="Times New Roman"/>
        </w:rPr>
        <w:t>, pykinimas.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Dažnas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Svaigulys, galvos skausmas.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D64B7">
        <w:rPr>
          <w:rFonts w:ascii="Times New Roman" w:eastAsia="Times New Roman" w:hAnsi="Times New Roman"/>
        </w:rPr>
        <w:t>Transaminazių</w:t>
      </w:r>
      <w:proofErr w:type="spellEnd"/>
      <w:r w:rsidRPr="004D64B7">
        <w:rPr>
          <w:rFonts w:ascii="Times New Roman" w:eastAsia="Times New Roman" w:hAnsi="Times New Roman"/>
        </w:rPr>
        <w:t xml:space="preserve"> (kepenų fermentų) aktyvumo padidėjimas</w:t>
      </w:r>
      <w:r w:rsidRPr="004D64B7">
        <w:rPr>
          <w:rFonts w:ascii="Times New Roman" w:eastAsia="Times New Roman" w:hAnsi="Times New Roman"/>
          <w:vertAlign w:val="superscript"/>
        </w:rPr>
        <w:t>1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Nedažnas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Psichikos sutrikimai.</w:t>
      </w:r>
      <w:r w:rsidRPr="004D64B7">
        <w:rPr>
          <w:rFonts w:ascii="Times New Roman" w:eastAsia="Times New Roman" w:hAnsi="Times New Roman"/>
        </w:rPr>
        <w:t xml:space="preserve"> Susilpnėjusi koncentracija, sumišimas, psichikos sutrikimai tokie, kaip depresija, susijaudinimas, psichozės.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Virškinimo trakto sutrikimai</w:t>
      </w:r>
      <w:r w:rsidRPr="002E0628">
        <w:rPr>
          <w:rFonts w:ascii="Times New Roman" w:eastAsia="Times New Roman" w:hAnsi="Times New Roman"/>
          <w:i/>
          <w:vertAlign w:val="superscript"/>
        </w:rPr>
        <w:t>3</w:t>
      </w:r>
      <w:r w:rsidRPr="002E0628">
        <w:rPr>
          <w:rFonts w:ascii="Times New Roman" w:eastAsia="Times New Roman" w:hAnsi="Times New Roman"/>
          <w:i/>
        </w:rPr>
        <w:t>.</w:t>
      </w:r>
      <w:r w:rsidRPr="004D64B7">
        <w:rPr>
          <w:rFonts w:ascii="Times New Roman" w:eastAsia="Times New Roman" w:hAnsi="Times New Roman"/>
        </w:rPr>
        <w:t xml:space="preserve"> Vėmimas, rėmuo, pilvo skausmas, sotumo jausmas, viduriavimas, vidurių užkietėjimas, </w:t>
      </w:r>
      <w:r>
        <w:rPr>
          <w:rFonts w:ascii="Times New Roman" w:eastAsia="Times New Roman" w:hAnsi="Times New Roman"/>
        </w:rPr>
        <w:t>dujų kaupimasis žarnyne</w:t>
      </w:r>
      <w:r w:rsidRPr="004D64B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Retas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Endokrininiai sutrikimai.</w:t>
      </w:r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Ginekomastija</w:t>
      </w:r>
      <w:proofErr w:type="spellEnd"/>
      <w:r w:rsidRPr="004D64B7">
        <w:rPr>
          <w:rFonts w:ascii="Times New Roman" w:eastAsia="Times New Roman" w:hAnsi="Times New Roman"/>
        </w:rPr>
        <w:t xml:space="preserve"> (vyrų pieno liaukų padidėjimas), </w:t>
      </w:r>
      <w:proofErr w:type="spellStart"/>
      <w:r w:rsidRPr="004D64B7">
        <w:rPr>
          <w:rFonts w:ascii="Times New Roman" w:eastAsia="Times New Roman" w:hAnsi="Times New Roman"/>
        </w:rPr>
        <w:t>hipotiroidizmas</w:t>
      </w:r>
      <w:proofErr w:type="spellEnd"/>
      <w:r w:rsidRPr="004D64B7">
        <w:rPr>
          <w:rFonts w:ascii="Times New Roman" w:eastAsia="Times New Roman" w:hAnsi="Times New Roman"/>
        </w:rPr>
        <w:t xml:space="preserve"> (sulėtėjusi skydliaukės veikla).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Metabolizmo ir mitybos sutrikimai.</w:t>
      </w:r>
      <w:r w:rsidRPr="004D64B7">
        <w:rPr>
          <w:rFonts w:ascii="Times New Roman" w:eastAsia="Times New Roman" w:hAnsi="Times New Roman"/>
        </w:rPr>
        <w:t xml:space="preserve"> Diabetikams sumažėjęs cukraus kiekis kraujyje, cukraus kiekio kraujyje pokyčiai.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Psichikos sutrikimai.</w:t>
      </w:r>
      <w:r w:rsidRPr="004D64B7">
        <w:rPr>
          <w:rFonts w:ascii="Times New Roman" w:eastAsia="Times New Roman" w:hAnsi="Times New Roman"/>
        </w:rPr>
        <w:t xml:space="preserve"> Miego sutrikimas.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Nervų sistemos sutrikimai</w:t>
      </w:r>
      <w:r w:rsidRPr="002E0628">
        <w:rPr>
          <w:rFonts w:ascii="Times New Roman" w:eastAsia="Times New Roman" w:hAnsi="Times New Roman"/>
          <w:i/>
          <w:vertAlign w:val="superscript"/>
        </w:rPr>
        <w:t>3</w:t>
      </w:r>
      <w:r w:rsidRPr="002E0628">
        <w:rPr>
          <w:rFonts w:ascii="Times New Roman" w:eastAsia="Times New Roman" w:hAnsi="Times New Roman"/>
          <w:i/>
        </w:rPr>
        <w:t>.</w:t>
      </w:r>
      <w:r w:rsidRPr="004D64B7">
        <w:rPr>
          <w:rFonts w:ascii="Times New Roman" w:eastAsia="Times New Roman" w:hAnsi="Times New Roman"/>
        </w:rPr>
        <w:t xml:space="preserve"> Traukulių priepuoliai.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Kepenų, tulžies pūslės ir latakų sutrikimai.</w:t>
      </w:r>
      <w:r w:rsidRPr="004D64B7">
        <w:rPr>
          <w:rFonts w:ascii="Times New Roman" w:eastAsia="Times New Roman" w:hAnsi="Times New Roman"/>
        </w:rPr>
        <w:t xml:space="preserve"> Kepenų funkcijos sutrikimas, gelta.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Lytinės sistemos ir krūties sutrikimai.</w:t>
      </w:r>
      <w:r w:rsidRPr="004D64B7">
        <w:rPr>
          <w:rFonts w:ascii="Times New Roman" w:eastAsia="Times New Roman" w:hAnsi="Times New Roman"/>
        </w:rPr>
        <w:t xml:space="preserve"> Mėnesinių ciklo sutrikimai, mėnesinių nebuvimas.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N</w:t>
      </w:r>
      <w:r w:rsidRPr="004D64B7">
        <w:rPr>
          <w:rFonts w:ascii="Times New Roman" w:eastAsia="Times New Roman" w:hAnsi="Times New Roman"/>
          <w:b/>
          <w:snapToGrid w:val="0"/>
        </w:rPr>
        <w:t>ežinomas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Kraujo ir limfinės sistemos sutrikimai.</w:t>
      </w:r>
      <w:r w:rsidRPr="004D64B7">
        <w:rPr>
          <w:rFonts w:ascii="Times New Roman" w:eastAsia="Times New Roman" w:hAnsi="Times New Roman"/>
        </w:rPr>
        <w:t xml:space="preserve"> Anemija</w:t>
      </w:r>
      <w:r>
        <w:rPr>
          <w:rFonts w:ascii="Times New Roman" w:eastAsia="Times New Roman" w:hAnsi="Times New Roman"/>
        </w:rPr>
        <w:t xml:space="preserve"> (mažakraujystė)</w:t>
      </w:r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methemoglobinemija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hipoprotrombinemija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hipofibrinogenemija</w:t>
      </w:r>
      <w:proofErr w:type="spellEnd"/>
      <w:r w:rsidRPr="004D64B7">
        <w:rPr>
          <w:rFonts w:ascii="Times New Roman" w:eastAsia="Times New Roman" w:hAnsi="Times New Roman"/>
        </w:rPr>
        <w:t xml:space="preserve"> (tam tikrų kraujo rodiklių pokyčiai).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Imuninės sistemos sutrikimai.</w:t>
      </w:r>
      <w:r w:rsidRPr="004D64B7">
        <w:rPr>
          <w:rFonts w:ascii="Times New Roman" w:eastAsia="Times New Roman" w:hAnsi="Times New Roman"/>
        </w:rPr>
        <w:t xml:space="preserve"> Alerginė reakcija; </w:t>
      </w:r>
      <w:r>
        <w:rPr>
          <w:rFonts w:ascii="Times New Roman" w:eastAsia="Times New Roman" w:hAnsi="Times New Roman"/>
        </w:rPr>
        <w:t>s</w:t>
      </w:r>
      <w:r w:rsidRPr="004D64B7">
        <w:rPr>
          <w:rFonts w:ascii="Times New Roman" w:eastAsia="Times New Roman" w:hAnsi="Times New Roman"/>
        </w:rPr>
        <w:t>aulėlydžio geltonasis FCF (E110) gali sukelti alerginių reakcijų.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Psichikos sutrikimai.</w:t>
      </w:r>
      <w:r w:rsidRPr="004D64B7">
        <w:rPr>
          <w:rFonts w:ascii="Times New Roman" w:eastAsia="Times New Roman" w:hAnsi="Times New Roman"/>
        </w:rPr>
        <w:t xml:space="preserve"> Bandymas nusižudyti.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Nervų sistemos sutrikimai</w:t>
      </w:r>
      <w:r w:rsidRPr="002E0628">
        <w:rPr>
          <w:rFonts w:ascii="Times New Roman" w:eastAsia="Times New Roman" w:hAnsi="Times New Roman"/>
          <w:i/>
          <w:vertAlign w:val="superscript"/>
        </w:rPr>
        <w:t>3</w:t>
      </w:r>
      <w:r w:rsidRPr="002E0628">
        <w:rPr>
          <w:rFonts w:ascii="Times New Roman" w:eastAsia="Times New Roman" w:hAnsi="Times New Roman"/>
          <w:i/>
        </w:rPr>
        <w:t>.</w:t>
      </w:r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Algodistrofija</w:t>
      </w:r>
      <w:proofErr w:type="spellEnd"/>
      <w:r w:rsidRPr="004D64B7">
        <w:rPr>
          <w:rFonts w:ascii="Times New Roman" w:eastAsia="Times New Roman" w:hAnsi="Times New Roman"/>
        </w:rPr>
        <w:t xml:space="preserve"> ( </w:t>
      </w:r>
      <w:proofErr w:type="spellStart"/>
      <w:r w:rsidRPr="004D64B7">
        <w:rPr>
          <w:rFonts w:ascii="Times New Roman" w:eastAsia="Times New Roman" w:hAnsi="Times New Roman"/>
        </w:rPr>
        <w:t>t.y</w:t>
      </w:r>
      <w:proofErr w:type="spellEnd"/>
      <w:r w:rsidRPr="004D64B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skausmingas </w:t>
      </w:r>
      <w:r w:rsidRPr="004D64B7">
        <w:rPr>
          <w:rFonts w:ascii="Times New Roman" w:eastAsia="Times New Roman" w:hAnsi="Times New Roman"/>
        </w:rPr>
        <w:t>peties-rankos sindromas).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Akių sutrikimai.</w:t>
      </w:r>
      <w:r w:rsidRPr="004D64B7">
        <w:rPr>
          <w:rFonts w:ascii="Times New Roman" w:eastAsia="Times New Roman" w:hAnsi="Times New Roman"/>
        </w:rPr>
        <w:t xml:space="preserve"> Regos nervo neuritas</w:t>
      </w:r>
      <w:r w:rsidRPr="004D64B7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 xml:space="preserve"> (uždegimas)</w:t>
      </w:r>
      <w:r w:rsidRPr="004D64B7">
        <w:rPr>
          <w:rFonts w:ascii="Times New Roman" w:eastAsia="Times New Roman" w:hAnsi="Times New Roman"/>
        </w:rPr>
        <w:t xml:space="preserve">; regėjimo sutrikimas, įskaitant </w:t>
      </w:r>
      <w:proofErr w:type="spellStart"/>
      <w:r w:rsidRPr="004D64B7">
        <w:rPr>
          <w:rFonts w:ascii="Times New Roman" w:eastAsia="Times New Roman" w:hAnsi="Times New Roman"/>
        </w:rPr>
        <w:t>diplopija</w:t>
      </w:r>
      <w:proofErr w:type="spellEnd"/>
      <w:r w:rsidRPr="004D64B7">
        <w:rPr>
          <w:rFonts w:ascii="Times New Roman" w:eastAsia="Times New Roman" w:hAnsi="Times New Roman"/>
        </w:rPr>
        <w:t xml:space="preserve"> (subjektyvus nusiskundimas, kai matomi 2 vaizdai vietoje vieno).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Ausų ir labirintų sutrikimai.</w:t>
      </w:r>
      <w:r w:rsidRPr="004D64B7">
        <w:rPr>
          <w:rFonts w:ascii="Times New Roman" w:eastAsia="Times New Roman" w:hAnsi="Times New Roman"/>
        </w:rPr>
        <w:t xml:space="preserve"> Klausos sutrikimas, spengimas ausyse.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Kvėpavimo sistemos, krūtinės ląstos ir tarpuplaučio sutrikimai.</w:t>
      </w:r>
      <w:r w:rsidRPr="004D64B7">
        <w:rPr>
          <w:rFonts w:ascii="Times New Roman" w:eastAsia="Times New Roman" w:hAnsi="Times New Roman"/>
        </w:rPr>
        <w:t xml:space="preserve"> Atsikosėjimas krauju.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Virškinimo trakto sutrikimai</w:t>
      </w:r>
      <w:r w:rsidRPr="002E0628">
        <w:rPr>
          <w:rFonts w:ascii="Times New Roman" w:eastAsia="Times New Roman" w:hAnsi="Times New Roman"/>
          <w:i/>
          <w:vertAlign w:val="superscript"/>
        </w:rPr>
        <w:t>2</w:t>
      </w:r>
      <w:r w:rsidRPr="002E0628">
        <w:rPr>
          <w:rFonts w:ascii="Times New Roman" w:eastAsia="Times New Roman" w:hAnsi="Times New Roman"/>
          <w:i/>
        </w:rPr>
        <w:t>.</w:t>
      </w:r>
      <w:r w:rsidRPr="004D64B7">
        <w:rPr>
          <w:rFonts w:ascii="Times New Roman" w:eastAsia="Times New Roman" w:hAnsi="Times New Roman"/>
        </w:rPr>
        <w:t xml:space="preserve"> Paausinės liaukos patinimas; stomatitas (burnos gleivinės uždegimas), </w:t>
      </w:r>
      <w:proofErr w:type="spellStart"/>
      <w:r w:rsidRPr="004D64B7">
        <w:rPr>
          <w:rFonts w:ascii="Times New Roman" w:eastAsia="Times New Roman" w:hAnsi="Times New Roman"/>
        </w:rPr>
        <w:t>cheilitas</w:t>
      </w:r>
      <w:proofErr w:type="spellEnd"/>
      <w:r w:rsidRPr="004D64B7">
        <w:rPr>
          <w:rFonts w:ascii="Times New Roman" w:eastAsia="Times New Roman" w:hAnsi="Times New Roman"/>
        </w:rPr>
        <w:t xml:space="preserve"> (lūpų uždegimas), glositas (liežuvio uždegimas).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Kepenų, tulžies pūslės ir latakų sutrikimai.</w:t>
      </w:r>
      <w:r w:rsidRPr="004D64B7">
        <w:rPr>
          <w:rFonts w:ascii="Times New Roman" w:eastAsia="Times New Roman" w:hAnsi="Times New Roman"/>
        </w:rPr>
        <w:t xml:space="preserve"> Kepenų nepakankamumas, sunkus hepatitas lydimas geltos.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Odos ir poodinio audinio sutrikimai.</w:t>
      </w:r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Pelagroidinė</w:t>
      </w:r>
      <w:proofErr w:type="spellEnd"/>
      <w:r w:rsidRPr="004D64B7">
        <w:rPr>
          <w:rFonts w:ascii="Times New Roman" w:eastAsia="Times New Roman" w:hAnsi="Times New Roman"/>
        </w:rPr>
        <w:t xml:space="preserve"> reakcija (bėrimas), </w:t>
      </w:r>
      <w:proofErr w:type="spellStart"/>
      <w:r w:rsidRPr="004D64B7">
        <w:rPr>
          <w:rFonts w:ascii="Times New Roman" w:eastAsia="Times New Roman" w:hAnsi="Times New Roman"/>
        </w:rPr>
        <w:t>fotodermatozė</w:t>
      </w:r>
      <w:proofErr w:type="spellEnd"/>
      <w:r w:rsidRPr="004D64B7">
        <w:rPr>
          <w:rFonts w:ascii="Times New Roman" w:eastAsia="Times New Roman" w:hAnsi="Times New Roman"/>
        </w:rPr>
        <w:t xml:space="preserve"> (padidėjęs odos jautrumas saulei), odos įtrūkos, </w:t>
      </w:r>
      <w:proofErr w:type="spellStart"/>
      <w:r w:rsidRPr="004D64B7">
        <w:rPr>
          <w:rFonts w:ascii="Times New Roman" w:eastAsia="Times New Roman" w:hAnsi="Times New Roman"/>
        </w:rPr>
        <w:t>aknė</w:t>
      </w:r>
      <w:proofErr w:type="spellEnd"/>
      <w:r w:rsidRPr="004D64B7">
        <w:rPr>
          <w:rFonts w:ascii="Times New Roman" w:eastAsia="Times New Roman" w:hAnsi="Times New Roman"/>
        </w:rPr>
        <w:t xml:space="preserve"> (spuogai) ir </w:t>
      </w:r>
      <w:proofErr w:type="spellStart"/>
      <w:r w:rsidRPr="004D64B7">
        <w:rPr>
          <w:rFonts w:ascii="Times New Roman" w:eastAsia="Times New Roman" w:hAnsi="Times New Roman"/>
        </w:rPr>
        <w:t>alopecija</w:t>
      </w:r>
      <w:proofErr w:type="spellEnd"/>
      <w:r w:rsidRPr="004D64B7">
        <w:rPr>
          <w:rFonts w:ascii="Times New Roman" w:eastAsia="Times New Roman" w:hAnsi="Times New Roman"/>
        </w:rPr>
        <w:t xml:space="preserve"> (plikimas).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Skeleto, raumenų ir jungiamojo audinio sutrikimai.</w:t>
      </w:r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Artralgija</w:t>
      </w:r>
      <w:proofErr w:type="spellEnd"/>
      <w:r w:rsidRPr="004D64B7">
        <w:rPr>
          <w:rFonts w:ascii="Times New Roman" w:eastAsia="Times New Roman" w:hAnsi="Times New Roman"/>
        </w:rPr>
        <w:t xml:space="preserve"> (sąnarių skausmas), artritas (sąnarių uždegimas) ir raumenų silpnumas.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2E0628">
        <w:rPr>
          <w:rFonts w:ascii="Times New Roman" w:eastAsia="Times New Roman" w:hAnsi="Times New Roman"/>
          <w:i/>
        </w:rPr>
        <w:t>Inkstų ir šlapimo takų sutrikimai.</w:t>
      </w:r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Urolitiazė</w:t>
      </w:r>
      <w:proofErr w:type="spellEnd"/>
      <w:r w:rsidRPr="004D64B7">
        <w:rPr>
          <w:rFonts w:ascii="Times New Roman" w:eastAsia="Times New Roman" w:hAnsi="Times New Roman"/>
        </w:rPr>
        <w:t xml:space="preserve"> (akmenys šlapimo takuose).</w:t>
      </w:r>
    </w:p>
    <w:p w:rsidR="00EE69C4" w:rsidRPr="004D64B7" w:rsidRDefault="00EE69C4" w:rsidP="00EE69C4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Papildoma informacija: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1.</w:t>
      </w:r>
      <w:r w:rsidRPr="004D64B7">
        <w:rPr>
          <w:rFonts w:ascii="Times New Roman" w:eastAsia="Times New Roman" w:hAnsi="Times New Roman"/>
        </w:rPr>
        <w:tab/>
        <w:t xml:space="preserve">Nutraukus PETEHA vartojimą, padidėjęs </w:t>
      </w:r>
      <w:proofErr w:type="spellStart"/>
      <w:r w:rsidRPr="004D64B7">
        <w:rPr>
          <w:rFonts w:ascii="Times New Roman" w:eastAsia="Times New Roman" w:hAnsi="Times New Roman"/>
        </w:rPr>
        <w:t>transaminazių</w:t>
      </w:r>
      <w:proofErr w:type="spellEnd"/>
      <w:r>
        <w:rPr>
          <w:rFonts w:ascii="Times New Roman" w:eastAsia="Times New Roman" w:hAnsi="Times New Roman"/>
        </w:rPr>
        <w:t xml:space="preserve"> (kepenų fermentų)</w:t>
      </w:r>
      <w:r w:rsidRPr="004D64B7">
        <w:rPr>
          <w:rFonts w:ascii="Times New Roman" w:eastAsia="Times New Roman" w:hAnsi="Times New Roman"/>
        </w:rPr>
        <w:t xml:space="preserve"> aktyvumas sugrįžta į pradinį lygį, retais atvejais gali pasireikšti kepenų funkcijos sutrikimas lydimas geltos.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2.</w:t>
      </w:r>
      <w:r w:rsidRPr="004D64B7">
        <w:rPr>
          <w:rFonts w:ascii="Times New Roman" w:eastAsia="Times New Roman" w:hAnsi="Times New Roman"/>
        </w:rPr>
        <w:tab/>
        <w:t>Nepageidaujamas poveikis virškinimo traktui nutraukus PETEHA vartojimą išnyksta. Toleravimas pagerėja palaipsniui mažinant arba didinant dozę, parenkant dozavimo laiką arba kartu paskyrus vėmimą slopinan</w:t>
      </w:r>
      <w:r>
        <w:rPr>
          <w:rFonts w:ascii="Times New Roman" w:eastAsia="Times New Roman" w:hAnsi="Times New Roman"/>
        </w:rPr>
        <w:t>čių</w:t>
      </w:r>
      <w:r w:rsidRPr="004D64B7">
        <w:rPr>
          <w:rFonts w:ascii="Times New Roman" w:eastAsia="Times New Roman" w:hAnsi="Times New Roman"/>
        </w:rPr>
        <w:t xml:space="preserve"> vaist</w:t>
      </w:r>
      <w:r>
        <w:rPr>
          <w:rFonts w:ascii="Times New Roman" w:eastAsia="Times New Roman" w:hAnsi="Times New Roman"/>
        </w:rPr>
        <w:t>ų</w:t>
      </w:r>
      <w:r w:rsidRPr="004D64B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3.</w:t>
      </w:r>
      <w:r w:rsidRPr="004D64B7">
        <w:rPr>
          <w:rFonts w:ascii="Times New Roman" w:eastAsia="Times New Roman" w:hAnsi="Times New Roman"/>
        </w:rPr>
        <w:tab/>
        <w:t xml:space="preserve">Gauta pranešimų apie regėjimo sutrikimus, ypač kartu vartojant </w:t>
      </w:r>
      <w:proofErr w:type="spellStart"/>
      <w:r w:rsidRPr="004D64B7">
        <w:rPr>
          <w:rFonts w:ascii="Times New Roman" w:eastAsia="Times New Roman" w:hAnsi="Times New Roman"/>
        </w:rPr>
        <w:t>izoniazid</w:t>
      </w:r>
      <w:r>
        <w:rPr>
          <w:rFonts w:ascii="Times New Roman" w:eastAsia="Times New Roman" w:hAnsi="Times New Roman"/>
        </w:rPr>
        <w:t>o</w:t>
      </w:r>
      <w:proofErr w:type="spellEnd"/>
      <w:r w:rsidRPr="004D64B7">
        <w:rPr>
          <w:rFonts w:ascii="Times New Roman" w:eastAsia="Times New Roman" w:hAnsi="Times New Roman"/>
        </w:rPr>
        <w:t>; periferin</w:t>
      </w:r>
      <w:r>
        <w:rPr>
          <w:rFonts w:ascii="Times New Roman" w:eastAsia="Times New Roman" w:hAnsi="Times New Roman"/>
        </w:rPr>
        <w:t xml:space="preserve">ę </w:t>
      </w:r>
      <w:r w:rsidRPr="004D64B7">
        <w:rPr>
          <w:rFonts w:ascii="Times New Roman" w:eastAsia="Times New Roman" w:hAnsi="Times New Roman"/>
        </w:rPr>
        <w:t>neuropatij</w:t>
      </w:r>
      <w:r>
        <w:rPr>
          <w:rFonts w:ascii="Times New Roman" w:eastAsia="Times New Roman" w:hAnsi="Times New Roman"/>
        </w:rPr>
        <w:t>ą</w:t>
      </w:r>
      <w:r w:rsidRPr="004D64B7">
        <w:rPr>
          <w:rFonts w:ascii="Times New Roman" w:eastAsia="Times New Roman" w:hAnsi="Times New Roman"/>
        </w:rPr>
        <w:t xml:space="preserve"> (nervų </w:t>
      </w:r>
      <w:r>
        <w:rPr>
          <w:rFonts w:ascii="Times New Roman" w:eastAsia="Times New Roman" w:hAnsi="Times New Roman"/>
        </w:rPr>
        <w:t>pažeidimą</w:t>
      </w:r>
      <w:r w:rsidRPr="004D64B7">
        <w:rPr>
          <w:rFonts w:ascii="Times New Roman" w:eastAsia="Times New Roman" w:hAnsi="Times New Roman"/>
        </w:rPr>
        <w:t>), pasireiškiant</w:t>
      </w:r>
      <w:r>
        <w:rPr>
          <w:rFonts w:ascii="Times New Roman" w:eastAsia="Times New Roman" w:hAnsi="Times New Roman"/>
        </w:rPr>
        <w:t>į</w:t>
      </w:r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parestezija</w:t>
      </w:r>
      <w:proofErr w:type="spellEnd"/>
      <w:r w:rsidRPr="004D64B7">
        <w:rPr>
          <w:rFonts w:ascii="Times New Roman" w:eastAsia="Times New Roman" w:hAnsi="Times New Roman"/>
        </w:rPr>
        <w:t xml:space="preserve"> (tirpimo, niežėjimo ir kitų nesamų dirgiklių tariam</w:t>
      </w:r>
      <w:r>
        <w:rPr>
          <w:rFonts w:ascii="Times New Roman" w:eastAsia="Times New Roman" w:hAnsi="Times New Roman"/>
        </w:rPr>
        <w:t>uoju</w:t>
      </w:r>
      <w:r w:rsidRPr="004D64B7">
        <w:rPr>
          <w:rFonts w:ascii="Times New Roman" w:eastAsia="Times New Roman" w:hAnsi="Times New Roman"/>
        </w:rPr>
        <w:t xml:space="preserve"> jutim</w:t>
      </w:r>
      <w:r>
        <w:rPr>
          <w:rFonts w:ascii="Times New Roman" w:eastAsia="Times New Roman" w:hAnsi="Times New Roman"/>
        </w:rPr>
        <w:t>u</w:t>
      </w:r>
      <w:r w:rsidRPr="004D64B7">
        <w:rPr>
          <w:rFonts w:ascii="Times New Roman" w:eastAsia="Times New Roman" w:hAnsi="Times New Roman"/>
        </w:rPr>
        <w:t xml:space="preserve">), raumenų silpnumu ir </w:t>
      </w:r>
      <w:proofErr w:type="spellStart"/>
      <w:r w:rsidRPr="004D64B7">
        <w:rPr>
          <w:rFonts w:ascii="Times New Roman" w:eastAsia="Times New Roman" w:hAnsi="Times New Roman"/>
        </w:rPr>
        <w:t>ataksija</w:t>
      </w:r>
      <w:proofErr w:type="spellEnd"/>
      <w:r w:rsidRPr="004D64B7">
        <w:rPr>
          <w:rFonts w:ascii="Times New Roman" w:eastAsia="Times New Roman" w:hAnsi="Times New Roman"/>
        </w:rPr>
        <w:t xml:space="preserve"> (koordinacijos sutrikimas).</w:t>
      </w:r>
    </w:p>
    <w:p w:rsidR="00EE69C4" w:rsidRPr="004D64B7" w:rsidRDefault="00EE69C4" w:rsidP="00EE69C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lastRenderedPageBreak/>
        <w:t>4.</w:t>
      </w:r>
      <w:r w:rsidRPr="004D64B7">
        <w:rPr>
          <w:rFonts w:ascii="Times New Roman" w:eastAsia="Times New Roman" w:hAnsi="Times New Roman"/>
        </w:rPr>
        <w:tab/>
        <w:t xml:space="preserve">Gauta pranešimų apie regos nervo pažeidimus, pasireiškiančius neryškiu regėjimu, </w:t>
      </w:r>
      <w:proofErr w:type="spellStart"/>
      <w:r w:rsidRPr="004D64B7">
        <w:rPr>
          <w:rFonts w:ascii="Times New Roman" w:eastAsia="Times New Roman" w:hAnsi="Times New Roman"/>
        </w:rPr>
        <w:t>oftalmoplegija</w:t>
      </w:r>
      <w:proofErr w:type="spellEnd"/>
      <w:r w:rsidRPr="004D64B7">
        <w:rPr>
          <w:rFonts w:ascii="Times New Roman" w:eastAsia="Times New Roman" w:hAnsi="Times New Roman"/>
        </w:rPr>
        <w:t xml:space="preserve"> (akies raumenų paralyžiu</w:t>
      </w:r>
      <w:r>
        <w:rPr>
          <w:rFonts w:ascii="Times New Roman" w:eastAsia="Times New Roman" w:hAnsi="Times New Roman"/>
        </w:rPr>
        <w:t>mi</w:t>
      </w:r>
      <w:r w:rsidRPr="004D64B7">
        <w:rPr>
          <w:rFonts w:ascii="Times New Roman" w:eastAsia="Times New Roman" w:hAnsi="Times New Roman"/>
        </w:rPr>
        <w:t xml:space="preserve">) ir </w:t>
      </w:r>
      <w:proofErr w:type="spellStart"/>
      <w:r w:rsidRPr="004D64B7">
        <w:rPr>
          <w:rFonts w:ascii="Times New Roman" w:eastAsia="Times New Roman" w:hAnsi="Times New Roman"/>
        </w:rPr>
        <w:t>akomodacijos</w:t>
      </w:r>
      <w:proofErr w:type="spellEnd"/>
      <w:r w:rsidRPr="004D64B7">
        <w:rPr>
          <w:rFonts w:ascii="Times New Roman" w:eastAsia="Times New Roman" w:hAnsi="Times New Roman"/>
        </w:rPr>
        <w:t xml:space="preserve"> sutrikimais (tam tikr</w:t>
      </w:r>
      <w:r>
        <w:rPr>
          <w:rFonts w:ascii="Times New Roman" w:eastAsia="Times New Roman" w:hAnsi="Times New Roman"/>
        </w:rPr>
        <w:t>a</w:t>
      </w:r>
      <w:r w:rsidRPr="004D64B7"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</w:rPr>
        <w:t>s</w:t>
      </w:r>
      <w:r w:rsidRPr="004D64B7">
        <w:rPr>
          <w:rFonts w:ascii="Times New Roman" w:eastAsia="Times New Roman" w:hAnsi="Times New Roman"/>
        </w:rPr>
        <w:t xml:space="preserve"> regėjimo sutrikimai</w:t>
      </w:r>
      <w:r>
        <w:rPr>
          <w:rFonts w:ascii="Times New Roman" w:eastAsia="Times New Roman" w:hAnsi="Times New Roman"/>
        </w:rPr>
        <w:t>s</w:t>
      </w:r>
      <w:r w:rsidRPr="004D64B7">
        <w:rPr>
          <w:rFonts w:ascii="Times New Roman" w:eastAsia="Times New Roman" w:hAnsi="Times New Roman"/>
        </w:rPr>
        <w:t>).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  <w:noProof/>
        </w:rPr>
        <w:t>Pranešimas apie šalutinį poveikį</w:t>
      </w:r>
    </w:p>
    <w:p w:rsidR="00EE69C4" w:rsidRPr="00552F98" w:rsidRDefault="00EE69C4" w:rsidP="00EE69C4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D64B7">
        <w:rPr>
          <w:rFonts w:ascii="Times New Roman" w:eastAsia="Times New Roman" w:hAnsi="Times New Roman"/>
          <w:noProof/>
        </w:rPr>
        <w:t>Jeigu pasireiškė šalutinis poveikis, įskaitant šiame lapelyje nenurodytą, pasakykite gydytojui arba vaistininkui</w:t>
      </w:r>
      <w:r w:rsidRPr="004D64B7">
        <w:rPr>
          <w:rFonts w:ascii="Times New Roman" w:eastAsia="Times New Roman" w:hAnsi="Times New Roman"/>
        </w:rPr>
        <w:t>.</w:t>
      </w:r>
      <w:r w:rsidRPr="004D64B7">
        <w:rPr>
          <w:rFonts w:ascii="Times New Roman" w:eastAsia="Times New Roman" w:hAnsi="Times New Roman"/>
          <w:noProof/>
        </w:rPr>
        <w:t xml:space="preserve"> </w:t>
      </w:r>
      <w:r w:rsidRPr="0033450A">
        <w:rPr>
          <w:rFonts w:ascii="Times New Roman" w:eastAsia="Times New Roman" w:hAnsi="Times New Roman"/>
          <w:noProof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6F5FC1">
          <w:rPr>
            <w:rStyle w:val="Hipersaitas"/>
            <w:rFonts w:ascii="Times New Roman" w:eastAsia="Times New Roman" w:hAnsi="Times New Roman"/>
            <w:noProof/>
          </w:rPr>
          <w:t>www.vvkt.lt</w:t>
        </w:r>
      </w:hyperlink>
      <w:r>
        <w:rPr>
          <w:rFonts w:ascii="Times New Roman" w:eastAsia="Times New Roman" w:hAnsi="Times New Roman"/>
          <w:noProof/>
        </w:rPr>
        <w:t xml:space="preserve"> </w:t>
      </w:r>
      <w:r w:rsidRPr="0033450A">
        <w:rPr>
          <w:rFonts w:ascii="Times New Roman" w:eastAsia="Times New Roman" w:hAnsi="Times New Roman"/>
          <w:noProof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6F5FC1">
          <w:rPr>
            <w:rStyle w:val="Hipersaitas"/>
            <w:rFonts w:ascii="Times New Roman" w:eastAsia="Times New Roman" w:hAnsi="Times New Roman"/>
            <w:noProof/>
          </w:rPr>
          <w:t>NepageidaujamaR@vvkt.lt</w:t>
        </w:r>
      </w:hyperlink>
      <w:r>
        <w:rPr>
          <w:rFonts w:ascii="Times New Roman" w:eastAsia="Times New Roman" w:hAnsi="Times New Roman"/>
          <w:noProof/>
        </w:rPr>
        <w:t xml:space="preserve"> </w:t>
      </w:r>
      <w:r w:rsidRPr="0033450A">
        <w:rPr>
          <w:rFonts w:ascii="Times New Roman" w:eastAsia="Times New Roman" w:hAnsi="Times New Roman"/>
          <w:noProof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F5FC1">
          <w:rPr>
            <w:rStyle w:val="Hipersaitas"/>
            <w:rFonts w:ascii="Times New Roman" w:eastAsia="Times New Roman" w:hAnsi="Times New Roman"/>
            <w:noProof/>
          </w:rPr>
          <w:t>http://www.vvkt.lt</w:t>
        </w:r>
      </w:hyperlink>
      <w:r>
        <w:rPr>
          <w:rFonts w:ascii="Times New Roman" w:eastAsia="Times New Roman" w:hAnsi="Times New Roman"/>
          <w:noProof/>
        </w:rPr>
        <w:t xml:space="preserve"> </w:t>
      </w:r>
      <w:r w:rsidRPr="0033450A">
        <w:rPr>
          <w:rFonts w:ascii="Times New Roman" w:eastAsia="Times New Roman" w:hAnsi="Times New Roman"/>
          <w:noProof/>
        </w:rPr>
        <w:t>). Pranešdami apie šalutinį poveikį galite mums padėti gauti daugiau informacijos apie šio vaisto saugumą.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5.</w:t>
      </w:r>
      <w:r w:rsidRPr="004D64B7">
        <w:rPr>
          <w:rFonts w:ascii="Times New Roman" w:eastAsia="Times New Roman" w:hAnsi="Times New Roman"/>
          <w:b/>
        </w:rPr>
        <w:tab/>
        <w:t>Kaip laikyti PETEHA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  <w:noProof/>
        </w:rPr>
        <w:t>Šį vaistą laikykite vaikams nepastebimoje ir nepasiekiamoje vietoje.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Laikyti ne aukštesnėje kaip 25 °C temperatūroje.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D64B7">
        <w:rPr>
          <w:rFonts w:ascii="Times New Roman" w:eastAsia="Times New Roman" w:hAnsi="Times New Roman"/>
        </w:rPr>
        <w:t xml:space="preserve">Tablečių </w:t>
      </w:r>
      <w:proofErr w:type="spellStart"/>
      <w:r w:rsidRPr="004D64B7">
        <w:rPr>
          <w:rFonts w:ascii="Times New Roman" w:eastAsia="Times New Roman" w:hAnsi="Times New Roman"/>
        </w:rPr>
        <w:t>talpyklę</w:t>
      </w:r>
      <w:proofErr w:type="spellEnd"/>
      <w:r w:rsidRPr="004D64B7">
        <w:rPr>
          <w:rFonts w:ascii="Times New Roman" w:eastAsia="Times New Roman" w:hAnsi="Times New Roman"/>
          <w:noProof/>
        </w:rPr>
        <w:t xml:space="preserve"> laikyti sandariai uždarytą.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Ant t</w:t>
      </w:r>
      <w:r w:rsidRPr="004D64B7">
        <w:rPr>
          <w:rFonts w:ascii="Times New Roman" w:eastAsia="Times New Roman" w:hAnsi="Times New Roman"/>
          <w:spacing w:val="-3"/>
        </w:rPr>
        <w:t xml:space="preserve">ablečių </w:t>
      </w:r>
      <w:proofErr w:type="spellStart"/>
      <w:r w:rsidRPr="004D64B7">
        <w:rPr>
          <w:rFonts w:ascii="Times New Roman" w:eastAsia="Times New Roman" w:hAnsi="Times New Roman"/>
        </w:rPr>
        <w:t>talpyklės</w:t>
      </w:r>
      <w:proofErr w:type="spellEnd"/>
      <w:r w:rsidRPr="004D64B7">
        <w:rPr>
          <w:rFonts w:ascii="Times New Roman" w:eastAsia="Times New Roman" w:hAnsi="Times New Roman"/>
        </w:rPr>
        <w:t xml:space="preserve"> etiketės po „Tinka iki“ nurodytam tinkamumo laikui pasibaigus, šio vaisto vartoti negalima. Vaistas tinkamas vartoti iki paskutinės nurodyto mėnesio dienos.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Vaistų negalima išmesti į kanalizaciją arba su buitinėmis atliekomis. Kaip</w:t>
      </w:r>
      <w:r w:rsidRPr="004D64B7">
        <w:rPr>
          <w:rFonts w:ascii="Times New Roman" w:eastAsia="Times New Roman" w:hAnsi="Times New Roman"/>
          <w:noProof/>
        </w:rPr>
        <w:t xml:space="preserve"> išmesti </w:t>
      </w:r>
      <w:r w:rsidRPr="004D64B7">
        <w:rPr>
          <w:rFonts w:ascii="Times New Roman" w:eastAsia="Times New Roman" w:hAnsi="Times New Roman"/>
        </w:rPr>
        <w:t>nereikalingus vaistus, klauskite vaistininko. Šios priemonės padės apsaugoti aplinką.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4D64B7">
        <w:rPr>
          <w:rFonts w:ascii="Times New Roman" w:eastAsia="Times New Roman" w:hAnsi="Times New Roman"/>
          <w:b/>
        </w:rPr>
        <w:t>6.</w:t>
      </w:r>
      <w:r w:rsidRPr="004D64B7">
        <w:rPr>
          <w:rFonts w:ascii="Times New Roman" w:eastAsia="Times New Roman" w:hAnsi="Times New Roman"/>
          <w:b/>
        </w:rPr>
        <w:tab/>
        <w:t>Pakuotės turinys ir kita informacija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  <w:b/>
        </w:rPr>
        <w:t>PETEHA sudėtis</w:t>
      </w:r>
    </w:p>
    <w:p w:rsidR="00EE69C4" w:rsidRPr="004D64B7" w:rsidRDefault="00EE69C4" w:rsidP="00EE69C4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Veiklioji medžiaga yra </w:t>
      </w:r>
      <w:proofErr w:type="spellStart"/>
      <w:r w:rsidRPr="004D64B7">
        <w:rPr>
          <w:rFonts w:ascii="Times New Roman" w:eastAsia="Times New Roman" w:hAnsi="Times New Roman"/>
        </w:rPr>
        <w:t>protionamidas</w:t>
      </w:r>
      <w:proofErr w:type="spellEnd"/>
      <w:r w:rsidRPr="004D64B7">
        <w:rPr>
          <w:rFonts w:ascii="Times New Roman" w:eastAsia="Times New Roman" w:hAnsi="Times New Roman"/>
        </w:rPr>
        <w:t xml:space="preserve">. Kiekvienoje plėvele dengtoje tabletėje yra 250 mg </w:t>
      </w:r>
      <w:proofErr w:type="spellStart"/>
      <w:r w:rsidRPr="004D64B7">
        <w:rPr>
          <w:rFonts w:ascii="Times New Roman" w:eastAsia="Times New Roman" w:hAnsi="Times New Roman"/>
        </w:rPr>
        <w:t>protionamido</w:t>
      </w:r>
      <w:proofErr w:type="spellEnd"/>
      <w:r w:rsidRPr="004D64B7">
        <w:rPr>
          <w:rFonts w:ascii="Times New Roman" w:eastAsia="Times New Roman" w:hAnsi="Times New Roman"/>
        </w:rPr>
        <w:t>.</w:t>
      </w:r>
    </w:p>
    <w:p w:rsidR="00EE69C4" w:rsidRPr="004D64B7" w:rsidRDefault="00EE69C4" w:rsidP="00EE69C4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Pagalbinės medžiagos tabletės branduolyje yra </w:t>
      </w:r>
      <w:proofErr w:type="spellStart"/>
      <w:r w:rsidRPr="004D64B7">
        <w:rPr>
          <w:rFonts w:ascii="Times New Roman" w:eastAsia="Times New Roman" w:hAnsi="Times New Roman"/>
        </w:rPr>
        <w:t>kroskarmeliozės</w:t>
      </w:r>
      <w:proofErr w:type="spellEnd"/>
      <w:r w:rsidRPr="004D64B7">
        <w:rPr>
          <w:rFonts w:ascii="Times New Roman" w:eastAsia="Times New Roman" w:hAnsi="Times New Roman"/>
        </w:rPr>
        <w:t xml:space="preserve"> natrio druska, </w:t>
      </w:r>
      <w:proofErr w:type="spellStart"/>
      <w:r w:rsidRPr="004D64B7">
        <w:rPr>
          <w:rFonts w:ascii="Times New Roman" w:eastAsia="Times New Roman" w:hAnsi="Times New Roman"/>
        </w:rPr>
        <w:t>kopovidonas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krospovidonas</w:t>
      </w:r>
      <w:proofErr w:type="spellEnd"/>
      <w:r w:rsidRPr="004D64B7">
        <w:rPr>
          <w:rFonts w:ascii="Times New Roman" w:eastAsia="Times New Roman" w:hAnsi="Times New Roman"/>
        </w:rPr>
        <w:t xml:space="preserve">, magnio </w:t>
      </w:r>
      <w:proofErr w:type="spellStart"/>
      <w:r w:rsidRPr="004D64B7">
        <w:rPr>
          <w:rFonts w:ascii="Times New Roman" w:eastAsia="Times New Roman" w:hAnsi="Times New Roman"/>
        </w:rPr>
        <w:t>stearatas</w:t>
      </w:r>
      <w:proofErr w:type="spellEnd"/>
      <w:r w:rsidRPr="004D64B7">
        <w:rPr>
          <w:rFonts w:ascii="Times New Roman" w:eastAsia="Times New Roman" w:hAnsi="Times New Roman"/>
        </w:rPr>
        <w:t xml:space="preserve">, bevandenis koloidinis silicio dioksidas, </w:t>
      </w:r>
      <w:proofErr w:type="spellStart"/>
      <w:r w:rsidRPr="004D64B7">
        <w:rPr>
          <w:rFonts w:ascii="Times New Roman" w:eastAsia="Times New Roman" w:hAnsi="Times New Roman"/>
        </w:rPr>
        <w:t>hipromeliozė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mikrokristalinė</w:t>
      </w:r>
      <w:proofErr w:type="spellEnd"/>
      <w:r w:rsidRPr="004D64B7">
        <w:rPr>
          <w:rFonts w:ascii="Times New Roman" w:eastAsia="Times New Roman" w:hAnsi="Times New Roman"/>
        </w:rPr>
        <w:t xml:space="preserve"> celiuliozė, laktozė </w:t>
      </w:r>
      <w:proofErr w:type="spellStart"/>
      <w:r w:rsidRPr="004D64B7">
        <w:rPr>
          <w:rFonts w:ascii="Times New Roman" w:eastAsia="Times New Roman" w:hAnsi="Times New Roman"/>
        </w:rPr>
        <w:t>monohidratas</w:t>
      </w:r>
      <w:proofErr w:type="spellEnd"/>
      <w:r w:rsidRPr="004D64B7">
        <w:rPr>
          <w:rFonts w:ascii="Times New Roman" w:eastAsia="Times New Roman" w:hAnsi="Times New Roman"/>
        </w:rPr>
        <w:t xml:space="preserve">; plėvelėje - </w:t>
      </w:r>
      <w:proofErr w:type="spellStart"/>
      <w:r w:rsidRPr="004D64B7">
        <w:rPr>
          <w:rFonts w:ascii="Times New Roman" w:eastAsia="Times New Roman" w:hAnsi="Times New Roman"/>
        </w:rPr>
        <w:t>hipromeliozė</w:t>
      </w:r>
      <w:proofErr w:type="spellEnd"/>
      <w:r w:rsidRPr="004D64B7">
        <w:rPr>
          <w:rFonts w:ascii="Times New Roman" w:eastAsia="Times New Roman" w:hAnsi="Times New Roman"/>
        </w:rPr>
        <w:t xml:space="preserve">, </w:t>
      </w:r>
      <w:proofErr w:type="spellStart"/>
      <w:r w:rsidRPr="004D64B7">
        <w:rPr>
          <w:rFonts w:ascii="Times New Roman" w:eastAsia="Times New Roman" w:hAnsi="Times New Roman"/>
        </w:rPr>
        <w:t>makrogolis</w:t>
      </w:r>
      <w:proofErr w:type="spellEnd"/>
      <w:r w:rsidRPr="004D64B7">
        <w:rPr>
          <w:rFonts w:ascii="Times New Roman" w:eastAsia="Times New Roman" w:hAnsi="Times New Roman"/>
        </w:rPr>
        <w:t xml:space="preserve"> 6000, titano dioksidas (E171) ir saulėlydžio geltonasis FCF (E110).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  <w:b/>
        </w:rPr>
        <w:t>PETEHA išvaizda ir kiekis pakuotėje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Oranžinės, apvalios, abipus išgaubtos plėvele dengtos tabletės, kurių vienoje pusėje yra laužimo vagelė. Tabletę galima padalyti į lygias dozes.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PETEHA tiekiamas tablečių </w:t>
      </w:r>
      <w:proofErr w:type="spellStart"/>
      <w:r w:rsidRPr="004D64B7">
        <w:rPr>
          <w:rFonts w:ascii="Times New Roman" w:eastAsia="Times New Roman" w:hAnsi="Times New Roman"/>
        </w:rPr>
        <w:t>talpyklėje</w:t>
      </w:r>
      <w:proofErr w:type="spellEnd"/>
      <w:r w:rsidRPr="004D64B7">
        <w:rPr>
          <w:rFonts w:ascii="Times New Roman" w:eastAsia="Times New Roman" w:hAnsi="Times New Roman"/>
        </w:rPr>
        <w:t>, kurioje yra 100 arba 1000 plėvele dengtų tablečių.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Gali būti tiekiamos ne visų dydžių pakuotės.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i/>
          <w:spacing w:val="-3"/>
        </w:rPr>
      </w:pPr>
      <w:r w:rsidRPr="0033450A">
        <w:rPr>
          <w:rFonts w:ascii="Times New Roman" w:eastAsia="Times New Roman" w:hAnsi="Times New Roman"/>
          <w:b/>
        </w:rPr>
        <w:t xml:space="preserve">Registruotojas </w:t>
      </w:r>
    </w:p>
    <w:p w:rsidR="00EE69C4" w:rsidRDefault="00EE69C4" w:rsidP="00EE69C4">
      <w:pPr>
        <w:spacing w:after="0" w:line="240" w:lineRule="auto"/>
        <w:rPr>
          <w:rFonts w:ascii="Times New Roman" w:eastAsia="Times New Roman" w:hAnsi="Times New Roman"/>
          <w:i/>
          <w:spacing w:val="-3"/>
        </w:rPr>
      </w:pPr>
      <w:r w:rsidRPr="00552F98">
        <w:rPr>
          <w:rFonts w:ascii="Times New Roman" w:eastAsia="Times New Roman" w:hAnsi="Times New Roman"/>
          <w:i/>
          <w:spacing w:val="-3"/>
        </w:rPr>
        <w:t>Registruotojas</w:t>
      </w:r>
      <w:r w:rsidRPr="00552F98" w:rsidDel="00552F98">
        <w:rPr>
          <w:rFonts w:ascii="Times New Roman" w:eastAsia="Times New Roman" w:hAnsi="Times New Roman"/>
          <w:i/>
          <w:spacing w:val="-3"/>
        </w:rPr>
        <w:t xml:space="preserve"> </w:t>
      </w:r>
    </w:p>
    <w:p w:rsidR="00EE69C4" w:rsidRPr="001C7085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proofErr w:type="spellStart"/>
      <w:r w:rsidRPr="001C7085">
        <w:rPr>
          <w:rFonts w:ascii="Times New Roman" w:eastAsia="Times New Roman" w:hAnsi="Times New Roman"/>
          <w:spacing w:val="-3"/>
        </w:rPr>
        <w:t>Esteve</w:t>
      </w:r>
      <w:proofErr w:type="spellEnd"/>
      <w:r w:rsidRPr="001C7085">
        <w:rPr>
          <w:rFonts w:ascii="Times New Roman" w:eastAsia="Times New Roman" w:hAnsi="Times New Roman"/>
          <w:spacing w:val="-3"/>
        </w:rPr>
        <w:t xml:space="preserve"> </w:t>
      </w:r>
      <w:proofErr w:type="spellStart"/>
      <w:r w:rsidRPr="001C7085">
        <w:rPr>
          <w:rFonts w:ascii="Times New Roman" w:eastAsia="Times New Roman" w:hAnsi="Times New Roman"/>
          <w:spacing w:val="-3"/>
        </w:rPr>
        <w:t>Pharmaceuticals</w:t>
      </w:r>
      <w:proofErr w:type="spellEnd"/>
      <w:r w:rsidRPr="001C7085">
        <w:rPr>
          <w:rFonts w:ascii="Times New Roman" w:eastAsia="Times New Roman" w:hAnsi="Times New Roman"/>
          <w:spacing w:val="-3"/>
        </w:rPr>
        <w:t xml:space="preserve"> </w:t>
      </w:r>
      <w:proofErr w:type="spellStart"/>
      <w:r w:rsidRPr="001C7085">
        <w:rPr>
          <w:rFonts w:ascii="Times New Roman" w:eastAsia="Times New Roman" w:hAnsi="Times New Roman"/>
          <w:spacing w:val="-3"/>
        </w:rPr>
        <w:t>GmbH</w:t>
      </w:r>
      <w:proofErr w:type="spellEnd"/>
    </w:p>
    <w:p w:rsidR="00EE69C4" w:rsidRPr="001C7085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proofErr w:type="spellStart"/>
      <w:r w:rsidRPr="001C7085">
        <w:rPr>
          <w:rFonts w:ascii="Times New Roman" w:eastAsia="Times New Roman" w:hAnsi="Times New Roman"/>
          <w:spacing w:val="-3"/>
        </w:rPr>
        <w:t>Hohenzollerndamm</w:t>
      </w:r>
      <w:proofErr w:type="spellEnd"/>
      <w:r w:rsidRPr="001C7085">
        <w:rPr>
          <w:rFonts w:ascii="Times New Roman" w:eastAsia="Times New Roman" w:hAnsi="Times New Roman"/>
          <w:spacing w:val="-3"/>
        </w:rPr>
        <w:t xml:space="preserve"> 150-151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r w:rsidRPr="001C7085">
        <w:rPr>
          <w:rFonts w:ascii="Times New Roman" w:eastAsia="Times New Roman" w:hAnsi="Times New Roman"/>
          <w:spacing w:val="-3"/>
        </w:rPr>
        <w:t xml:space="preserve">14199 </w:t>
      </w:r>
      <w:proofErr w:type="spellStart"/>
      <w:r w:rsidRPr="001C7085">
        <w:rPr>
          <w:rFonts w:ascii="Times New Roman" w:eastAsia="Times New Roman" w:hAnsi="Times New Roman"/>
          <w:spacing w:val="-3"/>
        </w:rPr>
        <w:t>Berlin</w:t>
      </w:r>
      <w:proofErr w:type="spellEnd"/>
      <w:r w:rsidRPr="001C7085" w:rsidDel="001C7085">
        <w:rPr>
          <w:rFonts w:ascii="Times New Roman" w:eastAsia="Times New Roman" w:hAnsi="Times New Roman"/>
          <w:spacing w:val="-3"/>
        </w:rPr>
        <w:t xml:space="preserve"> 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r w:rsidRPr="004D64B7">
        <w:rPr>
          <w:rFonts w:ascii="Times New Roman" w:eastAsia="Times New Roman" w:hAnsi="Times New Roman"/>
          <w:spacing w:val="-3"/>
        </w:rPr>
        <w:t>Vokietija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>Tel. +49 30 338427-0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r w:rsidRPr="004D64B7">
        <w:rPr>
          <w:rFonts w:ascii="Times New Roman" w:eastAsia="Times New Roman" w:hAnsi="Times New Roman"/>
        </w:rPr>
        <w:t xml:space="preserve">El. paštas. </w:t>
      </w:r>
      <w:r w:rsidRPr="00F913E5">
        <w:rPr>
          <w:rFonts w:ascii="Times New Roman" w:eastAsia="Times New Roman" w:hAnsi="Times New Roman"/>
          <w:color w:val="000000" w:themeColor="text1"/>
        </w:rPr>
        <w:t xml:space="preserve">info.germany@esteve.com 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i/>
        </w:rPr>
      </w:pPr>
      <w:r w:rsidRPr="004D64B7">
        <w:rPr>
          <w:rFonts w:ascii="Times New Roman" w:eastAsia="Times New Roman" w:hAnsi="Times New Roman"/>
          <w:i/>
        </w:rPr>
        <w:lastRenderedPageBreak/>
        <w:t>Gamintojas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SW </w:t>
      </w:r>
      <w:proofErr w:type="spellStart"/>
      <w:r w:rsidRPr="004D64B7">
        <w:rPr>
          <w:rFonts w:ascii="Times New Roman" w:eastAsia="Times New Roman" w:hAnsi="Times New Roman"/>
        </w:rPr>
        <w:t>Pharma</w:t>
      </w:r>
      <w:proofErr w:type="spellEnd"/>
      <w:r w:rsidRPr="004D64B7">
        <w:rPr>
          <w:rFonts w:ascii="Times New Roman" w:eastAsia="Times New Roman" w:hAnsi="Times New Roman"/>
        </w:rPr>
        <w:t xml:space="preserve"> </w:t>
      </w:r>
      <w:proofErr w:type="spellStart"/>
      <w:r w:rsidRPr="004D64B7">
        <w:rPr>
          <w:rFonts w:ascii="Times New Roman" w:eastAsia="Times New Roman" w:hAnsi="Times New Roman"/>
        </w:rPr>
        <w:t>GmbH</w:t>
      </w:r>
      <w:proofErr w:type="spellEnd"/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proofErr w:type="spellStart"/>
      <w:r w:rsidRPr="004D64B7">
        <w:rPr>
          <w:rFonts w:ascii="Times New Roman" w:eastAsia="Times New Roman" w:hAnsi="Times New Roman"/>
          <w:spacing w:val="-3"/>
        </w:rPr>
        <w:t>Robert</w:t>
      </w:r>
      <w:proofErr w:type="spellEnd"/>
      <w:r w:rsidRPr="004D64B7">
        <w:rPr>
          <w:rFonts w:ascii="Times New Roman" w:eastAsia="Times New Roman" w:hAnsi="Times New Roman"/>
          <w:spacing w:val="-3"/>
        </w:rPr>
        <w:t>–</w:t>
      </w:r>
      <w:proofErr w:type="spellStart"/>
      <w:r w:rsidRPr="004D64B7">
        <w:rPr>
          <w:rFonts w:ascii="Times New Roman" w:eastAsia="Times New Roman" w:hAnsi="Times New Roman"/>
          <w:spacing w:val="-3"/>
        </w:rPr>
        <w:t>Koch-Strasse</w:t>
      </w:r>
      <w:proofErr w:type="spellEnd"/>
      <w:r w:rsidRPr="004D64B7">
        <w:rPr>
          <w:rFonts w:ascii="Times New Roman" w:eastAsia="Times New Roman" w:hAnsi="Times New Roman"/>
          <w:spacing w:val="-3"/>
        </w:rPr>
        <w:t xml:space="preserve"> 1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r w:rsidRPr="004D64B7">
        <w:rPr>
          <w:rFonts w:ascii="Times New Roman" w:eastAsia="Times New Roman" w:hAnsi="Times New Roman"/>
          <w:spacing w:val="-3"/>
        </w:rPr>
        <w:t xml:space="preserve">66578 </w:t>
      </w:r>
      <w:proofErr w:type="spellStart"/>
      <w:r w:rsidRPr="004D64B7">
        <w:rPr>
          <w:rFonts w:ascii="Times New Roman" w:eastAsia="Times New Roman" w:hAnsi="Times New Roman"/>
          <w:spacing w:val="-3"/>
        </w:rPr>
        <w:t>Schiffweiler</w:t>
      </w:r>
      <w:proofErr w:type="spellEnd"/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  <w:spacing w:val="-3"/>
        </w:rPr>
      </w:pPr>
      <w:r w:rsidRPr="004D64B7">
        <w:rPr>
          <w:rFonts w:ascii="Times New Roman" w:eastAsia="Times New Roman" w:hAnsi="Times New Roman"/>
          <w:spacing w:val="-3"/>
        </w:rPr>
        <w:t>Vokietija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</w:rPr>
        <w:t xml:space="preserve">Jeigu apie šį vaistą norite sužinoti daugiau, kreipkitės į vietinį </w:t>
      </w:r>
      <w:r w:rsidRPr="0033450A">
        <w:rPr>
          <w:rFonts w:ascii="Times New Roman" w:eastAsia="Times New Roman" w:hAnsi="Times New Roman"/>
        </w:rPr>
        <w:t>registruotojo</w:t>
      </w:r>
      <w:r w:rsidRPr="0033450A" w:rsidDel="0033450A">
        <w:rPr>
          <w:rFonts w:ascii="Times New Roman" w:eastAsia="Times New Roman" w:hAnsi="Times New Roman"/>
        </w:rPr>
        <w:t xml:space="preserve"> </w:t>
      </w:r>
      <w:r w:rsidRPr="004D64B7">
        <w:rPr>
          <w:rFonts w:ascii="Times New Roman" w:eastAsia="Times New Roman" w:hAnsi="Times New Roman"/>
        </w:rPr>
        <w:t>atstovą.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EE69C4" w:rsidRPr="004D64B7" w:rsidTr="00C13836">
        <w:tc>
          <w:tcPr>
            <w:tcW w:w="4678" w:type="dxa"/>
          </w:tcPr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 xml:space="preserve">UAB </w:t>
            </w:r>
            <w:proofErr w:type="spellStart"/>
            <w:r w:rsidRPr="004D64B7">
              <w:rPr>
                <w:rFonts w:ascii="Times New Roman" w:eastAsia="Times New Roman" w:hAnsi="Times New Roman"/>
              </w:rPr>
              <w:t>Armila</w:t>
            </w:r>
            <w:proofErr w:type="spellEnd"/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Ateities 10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LT –2057 Vilnius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Tel. +370-5-2777-596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64B7">
              <w:rPr>
                <w:rFonts w:ascii="Times New Roman" w:eastAsia="Times New Roman" w:hAnsi="Times New Roman"/>
              </w:rPr>
              <w:t>info@armila.com</w:t>
            </w:r>
          </w:p>
          <w:p w:rsidR="00EE69C4" w:rsidRPr="004D64B7" w:rsidRDefault="00EE69C4" w:rsidP="00C138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  <w:r w:rsidRPr="004D64B7">
        <w:rPr>
          <w:rFonts w:ascii="Times New Roman" w:eastAsia="Times New Roman" w:hAnsi="Times New Roman"/>
          <w:b/>
          <w:bCs/>
        </w:rPr>
        <w:t>Šis pakuotės lapelis</w:t>
      </w:r>
      <w:r w:rsidRPr="004D64B7">
        <w:rPr>
          <w:rFonts w:ascii="Times New Roman" w:eastAsia="Times New Roman" w:hAnsi="Times New Roman"/>
          <w:b/>
        </w:rPr>
        <w:t xml:space="preserve"> paskutinį kartą peržiūrėtas</w:t>
      </w:r>
      <w:r>
        <w:rPr>
          <w:rFonts w:ascii="Times New Roman" w:eastAsia="Times New Roman" w:hAnsi="Times New Roman"/>
          <w:b/>
        </w:rPr>
        <w:t xml:space="preserve">  2022-01-28.</w:t>
      </w:r>
    </w:p>
    <w:p w:rsidR="00EE69C4" w:rsidRPr="004D64B7" w:rsidRDefault="00EE69C4" w:rsidP="00EE69C4">
      <w:pPr>
        <w:spacing w:after="0" w:line="240" w:lineRule="auto"/>
        <w:rPr>
          <w:rFonts w:ascii="Times New Roman" w:eastAsia="Times New Roman" w:hAnsi="Times New Roman"/>
        </w:rPr>
      </w:pPr>
    </w:p>
    <w:p w:rsidR="00EE69C4" w:rsidRDefault="00EE69C4" w:rsidP="00EE69C4">
      <w:pPr>
        <w:spacing w:after="0" w:line="240" w:lineRule="auto"/>
        <w:rPr>
          <w:rFonts w:ascii="Times New Roman" w:eastAsia="Times New Roman" w:hAnsi="Times New Roman"/>
          <w:color w:val="0000FF"/>
          <w:u w:val="single"/>
        </w:rPr>
      </w:pPr>
      <w:r w:rsidRPr="004D64B7">
        <w:rPr>
          <w:rFonts w:ascii="Times New Roman" w:eastAsia="Times New Roman" w:hAnsi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4D64B7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</w:p>
    <w:p w:rsidR="00EE69C4" w:rsidRDefault="00EE69C4" w:rsidP="00EE69C4">
      <w:pPr>
        <w:spacing w:after="0" w:line="240" w:lineRule="auto"/>
        <w:rPr>
          <w:rFonts w:ascii="Times New Roman" w:eastAsia="Times New Roman" w:hAnsi="Times New Roman"/>
          <w:color w:val="0000FF"/>
          <w:u w:val="single"/>
        </w:rPr>
      </w:pP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C53"/>
    <w:multiLevelType w:val="hybridMultilevel"/>
    <w:tmpl w:val="8C1EBDDA"/>
    <w:lvl w:ilvl="0" w:tplc="FE90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4020"/>
    <w:multiLevelType w:val="hybridMultilevel"/>
    <w:tmpl w:val="B6C88ED8"/>
    <w:lvl w:ilvl="0" w:tplc="FE90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D7E"/>
    <w:multiLevelType w:val="hybridMultilevel"/>
    <w:tmpl w:val="4EC2E2E0"/>
    <w:lvl w:ilvl="0" w:tplc="FE90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2360"/>
    <w:multiLevelType w:val="hybridMultilevel"/>
    <w:tmpl w:val="A4BC358A"/>
    <w:lvl w:ilvl="0" w:tplc="FE90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12A2A"/>
    <w:multiLevelType w:val="hybridMultilevel"/>
    <w:tmpl w:val="B21418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C60C3"/>
    <w:multiLevelType w:val="hybridMultilevel"/>
    <w:tmpl w:val="AFCA6F40"/>
    <w:lvl w:ilvl="0" w:tplc="FE90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777EE"/>
    <w:multiLevelType w:val="hybridMultilevel"/>
    <w:tmpl w:val="863EA15C"/>
    <w:lvl w:ilvl="0" w:tplc="FE90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C4"/>
    <w:rsid w:val="00234094"/>
    <w:rsid w:val="009041DB"/>
    <w:rsid w:val="00D95EFF"/>
    <w:rsid w:val="00EE3634"/>
    <w:rsid w:val="00E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2763A-B51F-4A52-A6C2-D6C62934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69C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EE69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10571</Words>
  <Characters>6027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2022-02-18T10:39:00Z</dcterms:created>
  <dcterms:modified xsi:type="dcterms:W3CDTF">2022-02-18T10:40:00Z</dcterms:modified>
</cp:coreProperties>
</file>