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84B" w:rsidRPr="0048684B" w:rsidRDefault="0048684B" w:rsidP="0048684B">
      <w:pPr>
        <w:spacing w:after="0" w:line="240" w:lineRule="auto"/>
        <w:rPr>
          <w:rFonts w:ascii="Times New Roman" w:eastAsia="Times New Roman" w:hAnsi="Times New Roman"/>
        </w:rPr>
      </w:pPr>
      <w:bookmarkStart w:id="0" w:name="_GoBack"/>
      <w:bookmarkEnd w:id="0"/>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sidRPr="0048684B">
        <w:rPr>
          <w:rFonts w:ascii="Times New Roman" w:eastAsia="Times New Roman" w:hAnsi="Times New Roman"/>
          <w:b/>
          <w:caps/>
        </w:rPr>
        <w:t>I PRIEDAS</w:t>
      </w:r>
      <w:bookmarkEnd w:id="1"/>
      <w:bookmarkEnd w:id="2"/>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3" w:name="_Toc129243097"/>
      <w:bookmarkStart w:id="4" w:name="_Toc129243222"/>
      <w:r w:rsidRPr="0048684B">
        <w:rPr>
          <w:rFonts w:ascii="Times New Roman" w:eastAsia="Times New Roman" w:hAnsi="Times New Roman"/>
          <w:b/>
          <w:caps/>
        </w:rPr>
        <w:t>PREPARATO CHARAKTERISTIKŲ SANTRAUKA</w:t>
      </w:r>
      <w:bookmarkEnd w:id="3"/>
      <w:bookmarkEnd w:id="4"/>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bCs/>
          <w:iCs/>
        </w:rPr>
        <w:br w:type="page"/>
      </w:r>
      <w:r w:rsidRPr="0048684B">
        <w:rPr>
          <w:rFonts w:ascii="Times New Roman" w:eastAsia="Times New Roman" w:hAnsi="Times New Roman"/>
          <w:b/>
        </w:rPr>
        <w:lastRenderedPageBreak/>
        <w:t>1.</w:t>
      </w:r>
      <w:r w:rsidRPr="0048684B">
        <w:rPr>
          <w:rFonts w:ascii="Times New Roman" w:eastAsia="Times New Roman" w:hAnsi="Times New Roman"/>
          <w:b/>
        </w:rPr>
        <w:tab/>
        <w:t>VAISTINIO PREPARATO PAVADINIMAS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PETEHA 250 mg plėvele dengtos tabletės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2.</w:t>
      </w:r>
      <w:r w:rsidRPr="0048684B">
        <w:rPr>
          <w:rFonts w:ascii="Times New Roman" w:eastAsia="Times New Roman" w:hAnsi="Times New Roman"/>
          <w:b/>
        </w:rPr>
        <w:tab/>
        <w:t>KOKYBINĖ IR KIEKYBINĖ SUDĖTIS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 xml:space="preserve">Kiekvienoje plėvele dengtoje tabletėje yra 250 mg protionamido. </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u w:val="single"/>
        </w:rPr>
        <w:t>Pagalbinės medžiagos, kurių poveikis žinomas</w:t>
      </w:r>
      <w:r w:rsidRPr="0048684B">
        <w:rPr>
          <w:rFonts w:ascii="Times New Roman" w:eastAsia="Times New Roman" w:hAnsi="Times New Roman"/>
        </w:rPr>
        <w:t>:</w:t>
      </w:r>
      <w:r w:rsidRPr="0048684B">
        <w:rPr>
          <w:rFonts w:ascii="Times New Roman" w:eastAsia="Times New Roman" w:hAnsi="Times New Roman"/>
          <w:spacing w:val="-3"/>
        </w:rPr>
        <w:t xml:space="preserve"> laktozė monohidratas (28,71 mg/tabletėje), saulėlydžio geltonasis (E110)</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Visos pagalbinės medžiagos išvardytos 6.1 skyriuje.</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3.</w:t>
      </w:r>
      <w:r w:rsidRPr="0048684B">
        <w:rPr>
          <w:rFonts w:ascii="Times New Roman" w:eastAsia="Times New Roman" w:hAnsi="Times New Roman"/>
          <w:b/>
        </w:rPr>
        <w:tab/>
        <w:t>FARMACINĖ FORMA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Plėvele dengta tabletė</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Oranžinės, apvalios, abipus išgaubtos plėvele dengtos tabletės, kurių vienoje pusėje yra laužimo vagelė.</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Tabletę galima padalyti į lygias dozes.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4.</w:t>
      </w:r>
      <w:r w:rsidRPr="0048684B">
        <w:rPr>
          <w:rFonts w:ascii="Times New Roman" w:eastAsia="Times New Roman" w:hAnsi="Times New Roman"/>
          <w:b/>
        </w:rPr>
        <w:tab/>
        <w:t>KLINIKINĖ INFORMACIJA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4.1</w:t>
      </w:r>
      <w:r w:rsidRPr="0048684B">
        <w:rPr>
          <w:rFonts w:ascii="Times New Roman" w:eastAsia="Times New Roman" w:hAnsi="Times New Roman"/>
          <w:b/>
          <w:kern w:val="28"/>
        </w:rPr>
        <w:tab/>
        <w:t>Terapinės indikacijos</w:t>
      </w: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p>
    <w:p w:rsidR="0048684B" w:rsidRPr="0048684B" w:rsidRDefault="0048684B" w:rsidP="0048684B">
      <w:pPr>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contextualSpacing/>
        <w:rPr>
          <w:rFonts w:ascii="Times New Roman" w:eastAsia="Times New Roman" w:hAnsi="Times New Roman"/>
          <w:spacing w:val="-3"/>
        </w:rPr>
      </w:pPr>
      <w:r w:rsidRPr="0048684B">
        <w:rPr>
          <w:rFonts w:ascii="Times New Roman" w:eastAsia="Times New Roman" w:hAnsi="Times New Roman"/>
        </w:rPr>
        <w:t xml:space="preserve">Visų plaučių ir kitų organų tuberkuliozės stadijų ir formų, sukeltų </w:t>
      </w:r>
      <w:r w:rsidRPr="0048684B">
        <w:rPr>
          <w:rFonts w:ascii="Times New Roman" w:eastAsia="Times New Roman" w:hAnsi="Times New Roman"/>
          <w:i/>
        </w:rPr>
        <w:t>Mycobacterium tuberculosis</w:t>
      </w:r>
      <w:r w:rsidRPr="0048684B">
        <w:rPr>
          <w:rFonts w:ascii="Times New Roman" w:eastAsia="Times New Roman" w:hAnsi="Times New Roman"/>
        </w:rPr>
        <w:t xml:space="preserve"> arba atipinių mikobakterijų, gydymas, nustačius sukėlėjų atsparumą pagrindinės grupės preparatams, tik tada, kai sukėlėjas jautrus protionamidui. Vartojamas tik kartu su kitais vaistiniais preparatais nuo tuberkuliozės.</w:t>
      </w:r>
    </w:p>
    <w:p w:rsidR="0048684B" w:rsidRPr="0048684B" w:rsidRDefault="0048684B" w:rsidP="0048684B">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rPr>
        <w:t>-</w:t>
      </w:r>
      <w:r w:rsidRPr="0048684B">
        <w:rPr>
          <w:rFonts w:ascii="Times New Roman" w:eastAsia="Times New Roman" w:hAnsi="Times New Roman"/>
        </w:rPr>
        <w:tab/>
        <w:t>Raupsų gydymas.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rPr>
          <w:rFonts w:ascii="Times New Roman" w:eastAsia="Times New Roman" w:hAnsi="Times New Roman"/>
        </w:rPr>
      </w:pPr>
      <w:r w:rsidRPr="0048684B">
        <w:rPr>
          <w:rFonts w:ascii="Times New Roman" w:eastAsia="Times New Roman" w:hAnsi="Times New Roman"/>
        </w:rPr>
        <w:t>Reikia atsižvelgti į oficialias vietines tinkamo antimikrobinių vaistinių preparatų vartojimo rekomendacijas.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4.2</w:t>
      </w:r>
      <w:r w:rsidRPr="0048684B">
        <w:rPr>
          <w:rFonts w:ascii="Times New Roman" w:eastAsia="Times New Roman" w:hAnsi="Times New Roman"/>
          <w:b/>
          <w:kern w:val="28"/>
        </w:rPr>
        <w:tab/>
        <w:t>Dozavimas ir vartojimo metodas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Protionamidas yra rezervinis (antros eilės) vaist</w:t>
      </w:r>
      <w:r w:rsidR="0033450A">
        <w:rPr>
          <w:rFonts w:ascii="Times New Roman" w:eastAsia="Times New Roman" w:hAnsi="Times New Roman"/>
        </w:rPr>
        <w:t>inis preparat</w:t>
      </w:r>
      <w:r w:rsidRPr="0048684B">
        <w:rPr>
          <w:rFonts w:ascii="Times New Roman" w:eastAsia="Times New Roman" w:hAnsi="Times New Roman"/>
        </w:rPr>
        <w:t>as tuberkuliozei ir atipinių mikobakterijų sukeltoms ligoms gydyti. Preparatas visada vartojamas kartu su kitais prieštuberkuliozinės chemoterapijos vaistiniais preparatais ir tik nustačius sukėlėjo jautrumą protionamidui. Gydymo schemos pasirinkimas priklauso nuo konkretaus išskirto iš paciento štamo atsparumo tyrimo rezultatų. Raupsų gydymui protionamidas įeina į modifikuoto gydymo schemas.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noProof/>
          <w:u w:val="single"/>
        </w:rPr>
        <w:t>Dozavimas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Protionamido dozė priklauso nuo kūno svorio.</w:t>
      </w:r>
    </w:p>
    <w:p w:rsidR="0048684B" w:rsidRPr="00A1205E" w:rsidRDefault="0048684B" w:rsidP="0048684B">
      <w:pPr>
        <w:spacing w:after="0" w:line="240" w:lineRule="auto"/>
        <w:rPr>
          <w:rFonts w:ascii="Times New Roman" w:eastAsia="Times New Roman" w:hAnsi="Times New Roman"/>
        </w:rPr>
      </w:pPr>
    </w:p>
    <w:p w:rsidR="0048684B" w:rsidRPr="002D02A0" w:rsidRDefault="0048684B" w:rsidP="0048684B">
      <w:pPr>
        <w:spacing w:after="0" w:line="240" w:lineRule="auto"/>
        <w:rPr>
          <w:rFonts w:ascii="Times New Roman" w:eastAsia="Times New Roman" w:hAnsi="Times New Roman"/>
          <w:i/>
        </w:rPr>
      </w:pPr>
      <w:r w:rsidRPr="002D02A0">
        <w:rPr>
          <w:rFonts w:ascii="Times New Roman" w:eastAsia="Times New Roman" w:hAnsi="Times New Roman"/>
          <w:i/>
        </w:rPr>
        <w:t>Suaugusie</w:t>
      </w:r>
      <w:r w:rsidR="00502340" w:rsidRPr="002D02A0">
        <w:rPr>
          <w:rFonts w:ascii="Times New Roman" w:eastAsia="Times New Roman" w:hAnsi="Times New Roman"/>
          <w:i/>
        </w:rPr>
        <w:t>siems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Suaugusiems žmonėms skiriama 15 mg/kg kūno svorio per parą.</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Negalima viršyti maksimalios paros dozės – 1000 mg.</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Toliau esančioje lentelėje nurodytas plėvele dengtų tablečių kiekis, skiriant 15 mg/kg kūno svorio dozę. Maksimalios paros dozės viršyti negalima.</w:t>
      </w:r>
    </w:p>
    <w:p w:rsidR="0048684B" w:rsidRDefault="0048684B" w:rsidP="0048684B">
      <w:pPr>
        <w:spacing w:after="0" w:line="240" w:lineRule="auto"/>
        <w:rPr>
          <w:rFonts w:ascii="Times New Roman" w:eastAsia="Times New Roman" w:hAnsi="Times New Roman"/>
        </w:rPr>
      </w:pPr>
    </w:p>
    <w:p w:rsidR="002E0628" w:rsidRPr="0048684B" w:rsidRDefault="002E0628"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48684B" w:rsidRPr="0048684B" w:rsidTr="00552F98">
        <w:tc>
          <w:tcPr>
            <w:tcW w:w="1666" w:type="pct"/>
            <w:vMerge w:val="restart"/>
            <w:shd w:val="clear" w:color="auto" w:fill="auto"/>
            <w:vAlign w:val="center"/>
          </w:tcPr>
          <w:p w:rsidR="0048684B" w:rsidRPr="0048684B" w:rsidRDefault="0048684B" w:rsidP="0048684B">
            <w:pPr>
              <w:spacing w:after="0" w:line="240" w:lineRule="auto"/>
              <w:jc w:val="center"/>
              <w:rPr>
                <w:rFonts w:ascii="Times New Roman" w:eastAsia="Times New Roman" w:hAnsi="Times New Roman"/>
                <w:b/>
              </w:rPr>
            </w:pPr>
            <w:r w:rsidRPr="0048684B">
              <w:rPr>
                <w:rFonts w:ascii="Times New Roman" w:eastAsia="Times New Roman" w:hAnsi="Times New Roman"/>
                <w:b/>
              </w:rPr>
              <w:lastRenderedPageBreak/>
              <w:t>Kūno svoris (kg)</w:t>
            </w:r>
          </w:p>
        </w:tc>
        <w:tc>
          <w:tcPr>
            <w:tcW w:w="3334" w:type="pct"/>
            <w:gridSpan w:val="2"/>
            <w:shd w:val="clear" w:color="auto" w:fill="auto"/>
          </w:tcPr>
          <w:p w:rsidR="0048684B" w:rsidRPr="0048684B" w:rsidRDefault="0048684B" w:rsidP="0048684B">
            <w:pPr>
              <w:spacing w:after="0" w:line="240" w:lineRule="auto"/>
              <w:jc w:val="center"/>
              <w:rPr>
                <w:rFonts w:ascii="Times New Roman" w:eastAsia="Times New Roman" w:hAnsi="Times New Roman"/>
                <w:b/>
              </w:rPr>
            </w:pPr>
            <w:r w:rsidRPr="0048684B">
              <w:rPr>
                <w:rFonts w:ascii="Times New Roman" w:eastAsia="Times New Roman" w:hAnsi="Times New Roman"/>
                <w:b/>
              </w:rPr>
              <w:t>Paros dozė</w:t>
            </w:r>
          </w:p>
        </w:tc>
      </w:tr>
      <w:tr w:rsidR="0048684B" w:rsidRPr="0048684B" w:rsidTr="00552F98">
        <w:tc>
          <w:tcPr>
            <w:tcW w:w="1666" w:type="pct"/>
            <w:vMerge/>
            <w:shd w:val="clear" w:color="auto" w:fill="auto"/>
          </w:tcPr>
          <w:p w:rsidR="0048684B" w:rsidRPr="0048684B" w:rsidRDefault="0048684B" w:rsidP="0048684B">
            <w:pPr>
              <w:spacing w:after="0" w:line="240" w:lineRule="auto"/>
              <w:jc w:val="center"/>
              <w:rPr>
                <w:rFonts w:ascii="Times New Roman" w:eastAsia="Times New Roman" w:hAnsi="Times New Roman"/>
              </w:rPr>
            </w:pP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b/>
              </w:rPr>
              <w:t>Dozė (mg)</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b/>
              </w:rPr>
              <w:t>PETEHA plėvele dengtų tablečių kiekis</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 25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250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1</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375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1 ½</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450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525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40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600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 ½</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45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675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2 ½</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50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750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55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825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 ½</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60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900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3 ½</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65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975</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4</w:t>
            </w:r>
          </w:p>
        </w:tc>
      </w:tr>
      <w:tr w:rsidR="0048684B" w:rsidRPr="0048684B" w:rsidTr="00552F98">
        <w:tc>
          <w:tcPr>
            <w:tcW w:w="1666"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 70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1 000</w:t>
            </w:r>
          </w:p>
        </w:tc>
        <w:tc>
          <w:tcPr>
            <w:tcW w:w="1667" w:type="pct"/>
            <w:shd w:val="clear" w:color="auto" w:fill="auto"/>
          </w:tcPr>
          <w:p w:rsidR="0048684B" w:rsidRPr="0048684B" w:rsidRDefault="0048684B" w:rsidP="0048684B">
            <w:pPr>
              <w:spacing w:after="0" w:line="240" w:lineRule="auto"/>
              <w:jc w:val="center"/>
              <w:rPr>
                <w:rFonts w:ascii="Times New Roman" w:eastAsia="Times New Roman" w:hAnsi="Times New Roman"/>
              </w:rPr>
            </w:pPr>
            <w:r w:rsidRPr="0048684B">
              <w:rPr>
                <w:rFonts w:ascii="Times New Roman" w:eastAsia="Times New Roman" w:hAnsi="Times New Roman"/>
              </w:rPr>
              <w:t>4</w:t>
            </w:r>
          </w:p>
        </w:tc>
      </w:tr>
    </w:tbl>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Protionamidą skiriant kartu su izoniazidu, protionamido paros dozę reikia sumažinti dvigubai. Tokiu atveju maksimali protionamido paros dozė yra 500 mg (2 plėvele dengtos PETEHA tabletės).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i/>
          <w:noProof/>
        </w:rPr>
      </w:pPr>
      <w:r w:rsidRPr="0048684B">
        <w:rPr>
          <w:rFonts w:ascii="Times New Roman" w:eastAsia="Times New Roman" w:hAnsi="Times New Roman"/>
          <w:i/>
          <w:noProof/>
        </w:rPr>
        <w:t>Vaikų populiacija</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Vaikams reikia skirti 7,5</w:t>
      </w:r>
      <w:r w:rsidR="00AC3F5F">
        <w:rPr>
          <w:rFonts w:ascii="Times New Roman" w:eastAsia="Times New Roman" w:hAnsi="Times New Roman"/>
        </w:rPr>
        <w:noBreakHyphen/>
      </w:r>
      <w:r w:rsidRPr="0048684B">
        <w:rPr>
          <w:rFonts w:ascii="Times New Roman" w:eastAsia="Times New Roman" w:hAnsi="Times New Roman"/>
        </w:rPr>
        <w:t>15 mg/kg kūno svorio per parą protionamido dozes. Negalima viršyti maksimalios paros dozės – 500 mg.</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spacing w:after="0" w:line="240" w:lineRule="auto"/>
        <w:rPr>
          <w:rFonts w:ascii="Times New Roman" w:eastAsia="Times New Roman" w:hAnsi="Times New Roman"/>
          <w:i/>
          <w:iCs/>
          <w:color w:val="000000"/>
        </w:rPr>
      </w:pPr>
      <w:r w:rsidRPr="002E0628">
        <w:rPr>
          <w:rFonts w:ascii="Times New Roman" w:eastAsia="Times New Roman" w:hAnsi="Times New Roman"/>
          <w:i/>
          <w:iCs/>
          <w:color w:val="000000"/>
        </w:rPr>
        <w:t>Senyviems pacientams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Specialių dozavimo rekomendacijų nėra.</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spacing w:after="0" w:line="240" w:lineRule="auto"/>
        <w:rPr>
          <w:rFonts w:ascii="Times New Roman" w:eastAsia="Times New Roman" w:hAnsi="Times New Roman"/>
          <w:i/>
        </w:rPr>
      </w:pPr>
      <w:r w:rsidRPr="002E0628">
        <w:rPr>
          <w:rFonts w:ascii="Times New Roman" w:eastAsia="Times New Roman" w:hAnsi="Times New Roman"/>
          <w:i/>
        </w:rPr>
        <w:t>Pacientams, kurių inkstų funkcija sutrikusi</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Pacientams, kurių glomerulų filtracijos greitis (GFG) yra mažesnis nei 30 ml/min., ir dializuojamiems ligoniams, atsižvelgiant į jų kūno svorį, galima skirti 250 mg-500 mg protionamido (1</w:t>
      </w:r>
      <w:r w:rsidRPr="0048684B">
        <w:rPr>
          <w:rFonts w:ascii="Times New Roman" w:eastAsia="Times New Roman" w:hAnsi="Times New Roman"/>
        </w:rPr>
        <w:noBreakHyphen/>
        <w:t>2 PETEHA plėvele dengtas tabletes) per parą. Pacientams su sunkiu inkstų funkcijos nepakankamumu reikia sekti vaist</w:t>
      </w:r>
      <w:r w:rsidR="00502340">
        <w:rPr>
          <w:rFonts w:ascii="Times New Roman" w:eastAsia="Times New Roman" w:hAnsi="Times New Roman"/>
        </w:rPr>
        <w:t>ini</w:t>
      </w:r>
      <w:r w:rsidRPr="0048684B">
        <w:rPr>
          <w:rFonts w:ascii="Times New Roman" w:eastAsia="Times New Roman" w:hAnsi="Times New Roman"/>
        </w:rPr>
        <w:t>o</w:t>
      </w:r>
      <w:r w:rsidR="00502340">
        <w:rPr>
          <w:rFonts w:ascii="Times New Roman" w:eastAsia="Times New Roman" w:hAnsi="Times New Roman"/>
        </w:rPr>
        <w:t xml:space="preserve"> preparato</w:t>
      </w:r>
      <w:r w:rsidRPr="0048684B">
        <w:rPr>
          <w:rFonts w:ascii="Times New Roman" w:eastAsia="Times New Roman" w:hAnsi="Times New Roman"/>
        </w:rPr>
        <w:t xml:space="preserve"> koncentraciją kraujyje ir, atitinkamai, koreguoti dozę.</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spacing w:after="0" w:line="240" w:lineRule="auto"/>
        <w:rPr>
          <w:rFonts w:ascii="Times New Roman" w:eastAsia="Times New Roman" w:hAnsi="Times New Roman"/>
          <w:i/>
        </w:rPr>
      </w:pPr>
      <w:r w:rsidRPr="002E0628">
        <w:rPr>
          <w:rFonts w:ascii="Times New Roman" w:eastAsia="Times New Roman" w:hAnsi="Times New Roman"/>
          <w:i/>
        </w:rPr>
        <w:t>Pacientams, kurių kepenų funkcija sutrikusi</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Sergant sunkiu kepenų nepakankamumu ar ūminiu hepatitu vaist</w:t>
      </w:r>
      <w:r w:rsidR="00502340">
        <w:rPr>
          <w:rFonts w:ascii="Times New Roman" w:eastAsia="Times New Roman" w:hAnsi="Times New Roman"/>
        </w:rPr>
        <w:t>ini</w:t>
      </w:r>
      <w:r w:rsidRPr="0048684B">
        <w:rPr>
          <w:rFonts w:ascii="Times New Roman" w:eastAsia="Times New Roman" w:hAnsi="Times New Roman"/>
        </w:rPr>
        <w:t>o</w:t>
      </w:r>
      <w:r w:rsidR="00502340">
        <w:rPr>
          <w:rFonts w:ascii="Times New Roman" w:eastAsia="Times New Roman" w:hAnsi="Times New Roman"/>
        </w:rPr>
        <w:t xml:space="preserve"> preparato</w:t>
      </w:r>
      <w:r w:rsidRPr="0048684B">
        <w:rPr>
          <w:rFonts w:ascii="Times New Roman" w:eastAsia="Times New Roman" w:hAnsi="Times New Roman"/>
        </w:rPr>
        <w:t xml:space="preserve"> vartoti draudžiama (žr. 4.3 sk.).</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spacing w:after="0" w:line="240" w:lineRule="auto"/>
        <w:rPr>
          <w:rFonts w:ascii="Times New Roman" w:eastAsia="Times New Roman" w:hAnsi="Times New Roman"/>
          <w:u w:val="single"/>
        </w:rPr>
      </w:pPr>
      <w:r w:rsidRPr="002E0628">
        <w:rPr>
          <w:rFonts w:ascii="Times New Roman" w:eastAsia="Times New Roman" w:hAnsi="Times New Roman"/>
          <w:u w:val="single"/>
        </w:rPr>
        <w:t>Vartojimo metodas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Siekiant sumažinti nepageidaujamo poveikio, ypatingai virškinimo trakto sutrikimų, atsiradimą PETEHA paros dozė turi būti išgerta vienu kartu valgio metu ar prieš miegą.</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u w:val="single"/>
        </w:rPr>
      </w:pPr>
      <w:r w:rsidRPr="0048684B">
        <w:rPr>
          <w:rFonts w:ascii="Times New Roman" w:eastAsia="Times New Roman" w:hAnsi="Times New Roman"/>
          <w:u w:val="single"/>
        </w:rPr>
        <w:t>Gydymo trukmė</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PETEHA visada vartojamas kartus su kitais prieštuberkuliozinės chemoterapijos vaistiniais preparatais. Rekomenduojama tuberkuliozės gydymo pradinėje fazėje skirti trijų ar keturių vaist</w:t>
      </w:r>
      <w:r w:rsidR="00502340">
        <w:rPr>
          <w:rFonts w:ascii="Times New Roman" w:eastAsia="Times New Roman" w:hAnsi="Times New Roman"/>
        </w:rPr>
        <w:t>ini</w:t>
      </w:r>
      <w:r w:rsidRPr="0048684B">
        <w:rPr>
          <w:rFonts w:ascii="Times New Roman" w:eastAsia="Times New Roman" w:hAnsi="Times New Roman"/>
        </w:rPr>
        <w:t xml:space="preserve">ų </w:t>
      </w:r>
      <w:r w:rsidR="00502340">
        <w:rPr>
          <w:rFonts w:ascii="Times New Roman" w:eastAsia="Times New Roman" w:hAnsi="Times New Roman"/>
        </w:rPr>
        <w:t xml:space="preserve">preparatų </w:t>
      </w:r>
      <w:r w:rsidRPr="0048684B">
        <w:rPr>
          <w:rFonts w:ascii="Times New Roman" w:eastAsia="Times New Roman" w:hAnsi="Times New Roman"/>
        </w:rPr>
        <w:t>kombinacijose, o tolesnio gydymo metu (gydymo tęsimo fazėje) skirti taikant sutrumpintas gydymo schemas.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Gydymo trukmė priklauso nuo pasirinktos chemoterapinio gydymo schemos ir gali būti nuo 9 mėnesių iki 2 metų.</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spacing w:after="0" w:line="240" w:lineRule="auto"/>
        <w:rPr>
          <w:rFonts w:ascii="Times New Roman" w:eastAsia="Times New Roman" w:hAnsi="Times New Roman"/>
          <w:u w:val="single"/>
        </w:rPr>
      </w:pPr>
      <w:r w:rsidRPr="002E0628">
        <w:rPr>
          <w:rFonts w:ascii="Times New Roman" w:eastAsia="Times New Roman" w:hAnsi="Times New Roman"/>
          <w:u w:val="single"/>
        </w:rPr>
        <w:t>Dozavimas raupsų gydymui</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Raupsų gydymui protionamidas skiriamas taikant modifikuotas gydymo schemas, ir dozavimas priklauso nuo gydymo schemos. Gydymo trukmė taip pat priklauso nuo gydymo schemos.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4.3</w:t>
      </w:r>
      <w:r w:rsidRPr="0048684B">
        <w:rPr>
          <w:rFonts w:ascii="Times New Roman" w:eastAsia="Times New Roman" w:hAnsi="Times New Roman"/>
          <w:b/>
          <w:kern w:val="28"/>
        </w:rPr>
        <w:tab/>
        <w:t>Kontraindikacijos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rPr>
          <w:rFonts w:ascii="Times New Roman" w:eastAsia="Times New Roman" w:hAnsi="Times New Roman"/>
        </w:rPr>
      </w:pPr>
      <w:r w:rsidRPr="0048684B">
        <w:rPr>
          <w:rFonts w:ascii="Times New Roman" w:eastAsia="Times New Roman" w:hAnsi="Times New Roman"/>
        </w:rPr>
        <w:t>-</w:t>
      </w:r>
      <w:r w:rsidRPr="0048684B">
        <w:rPr>
          <w:rFonts w:ascii="Times New Roman" w:eastAsia="Times New Roman" w:hAnsi="Times New Roman"/>
        </w:rPr>
        <w:tab/>
        <w:t xml:space="preserve">Padidėjęs jautrumas veikliajai, saulėlydžio geltonajam FCF arba </w:t>
      </w:r>
      <w:r w:rsidRPr="0048684B">
        <w:rPr>
          <w:rFonts w:ascii="Times New Roman" w:eastAsia="Times New Roman" w:hAnsi="Times New Roman"/>
          <w:noProof/>
        </w:rPr>
        <w:t xml:space="preserve">bet kuriai </w:t>
      </w:r>
      <w:r w:rsidRPr="0048684B">
        <w:rPr>
          <w:rFonts w:ascii="Times New Roman" w:eastAsia="Times New Roman" w:hAnsi="Times New Roman"/>
          <w:noProof/>
          <w:snapToGrid w:val="0"/>
        </w:rPr>
        <w:t>6.1 skyriuje nurodytai pagalbinei medžiagai.</w:t>
      </w:r>
    </w:p>
    <w:p w:rsidR="0048684B" w:rsidRPr="0048684B" w:rsidRDefault="0048684B" w:rsidP="0048684B">
      <w:pPr>
        <w:tabs>
          <w:tab w:val="left" w:pos="567"/>
        </w:tabs>
        <w:spacing w:after="0" w:line="240" w:lineRule="auto"/>
        <w:ind w:left="567" w:hanging="567"/>
        <w:rPr>
          <w:rFonts w:ascii="Times New Roman" w:eastAsia="Times New Roman" w:hAnsi="Times New Roman"/>
        </w:rPr>
      </w:pPr>
      <w:r w:rsidRPr="0048684B">
        <w:rPr>
          <w:rFonts w:ascii="Times New Roman" w:eastAsia="Times New Roman" w:hAnsi="Times New Roman"/>
        </w:rPr>
        <w:lastRenderedPageBreak/>
        <w:t>-</w:t>
      </w:r>
      <w:r w:rsidRPr="0048684B">
        <w:rPr>
          <w:rFonts w:ascii="Times New Roman" w:eastAsia="Times New Roman" w:hAnsi="Times New Roman"/>
        </w:rPr>
        <w:tab/>
        <w:t>Sunkus kepenų nepakankamumas arba ūminis hepatitas.</w:t>
      </w:r>
    </w:p>
    <w:p w:rsidR="0048684B" w:rsidRPr="0048684B" w:rsidRDefault="0048684B" w:rsidP="0048684B">
      <w:pPr>
        <w:tabs>
          <w:tab w:val="left" w:pos="567"/>
        </w:tabs>
        <w:spacing w:after="0" w:line="240" w:lineRule="auto"/>
        <w:ind w:left="567" w:hanging="567"/>
        <w:rPr>
          <w:rFonts w:ascii="Times New Roman" w:eastAsia="Times New Roman" w:hAnsi="Times New Roman"/>
        </w:rPr>
      </w:pPr>
      <w:r w:rsidRPr="0048684B">
        <w:rPr>
          <w:rFonts w:ascii="Times New Roman" w:eastAsia="Times New Roman" w:hAnsi="Times New Roman"/>
        </w:rPr>
        <w:t>-</w:t>
      </w:r>
      <w:r w:rsidRPr="0048684B">
        <w:rPr>
          <w:rFonts w:ascii="Times New Roman" w:eastAsia="Times New Roman" w:hAnsi="Times New Roman"/>
        </w:rPr>
        <w:tab/>
        <w:t>Galvos smegenų sutrikimai arba psichozės.</w:t>
      </w:r>
    </w:p>
    <w:p w:rsidR="0048684B" w:rsidRPr="0048684B" w:rsidRDefault="0048684B" w:rsidP="0048684B">
      <w:pPr>
        <w:tabs>
          <w:tab w:val="left" w:pos="567"/>
        </w:tabs>
        <w:spacing w:after="0" w:line="240" w:lineRule="auto"/>
        <w:ind w:left="567" w:hanging="567"/>
        <w:rPr>
          <w:rFonts w:ascii="Times New Roman" w:eastAsia="Times New Roman" w:hAnsi="Times New Roman"/>
        </w:rPr>
      </w:pPr>
      <w:r w:rsidRPr="0048684B">
        <w:rPr>
          <w:rFonts w:ascii="Times New Roman" w:eastAsia="Times New Roman" w:hAnsi="Times New Roman"/>
        </w:rPr>
        <w:t>-</w:t>
      </w:r>
      <w:r w:rsidRPr="0048684B">
        <w:rPr>
          <w:rFonts w:ascii="Times New Roman" w:eastAsia="Times New Roman" w:hAnsi="Times New Roman"/>
        </w:rPr>
        <w:tab/>
        <w:t>Nėštumo ir žindymo laikotarpis (žr. 4.6 skyrių)</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4.4</w:t>
      </w:r>
      <w:r w:rsidRPr="0048684B">
        <w:rPr>
          <w:rFonts w:ascii="Times New Roman" w:eastAsia="Times New Roman" w:hAnsi="Times New Roman"/>
          <w:b/>
          <w:kern w:val="28"/>
        </w:rPr>
        <w:tab/>
        <w:t>Specialūs įspėjimai ir atsargumo priemonės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Dėl protionamido ir kitų vaistinių preparatų naudojamų gydymo schemose toksiškumo kepenims, reikia dažnai tirti kepenų funkciją. Tyrimas turi būti atliktas prieš pradedant gydymą ir reguliariai atliekamas gydymo metu.</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Skiriant protionamido sergantiems alkoholizmu, būtina dar kartą įvertinti naudos ir rizikos santykį. Gydymo protionamidu metu sumažėja tolerancija alkoholiui, todėl gydymo metu alkoholio vartoti negalima.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Diabetikams reikia dažniau tirti gliukozės kiekį kraujyje. Gydymo protionamidu metu gali būti sunkiau sureguliuoti gliukozės kiekį kraujyje.</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Dėl nikotino rūgšties amido ir B grupės vitaminų stokos, gali atsirasti į pelagrą panašus nepageidaujamas poveikis - odos, ir ypatingai gleivinių, pažeidimai. Tai įspėjamasis simptomas, kuriam pasireiškus dažniausiai reikia nutraukti PETEHA vartojimą.</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Atsargiai gydyti reikia pacientus, sergančius depresija, psichikos sutrikimais ir sunkiu inkstų funkcijos nepakankamumu (žr. 4.2 skyrių)</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Taip pat atsargiai gydomi ir pacientai, sergantys ūmiu gastritu, ūmia skrandžio ar dvylikapirštės žarnos opa ir atsikosėjant krauju.</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Labai retai stebimas poveikis protrombinui ir fibrinogenui, tačiau pacientams sergantiems koagulopatija vaistinio preparato reikia skirti atsargiai.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2E0628">
        <w:rPr>
          <w:rFonts w:ascii="Times New Roman" w:eastAsia="Times New Roman" w:hAnsi="Times New Roman"/>
          <w:u w:val="single"/>
        </w:rPr>
        <w:t>Įspėjimas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Šio vaist</w:t>
      </w:r>
      <w:r w:rsidR="00502340">
        <w:rPr>
          <w:rFonts w:ascii="Times New Roman" w:eastAsia="Times New Roman" w:hAnsi="Times New Roman"/>
        </w:rPr>
        <w:t>ini</w:t>
      </w:r>
      <w:r w:rsidRPr="0048684B">
        <w:rPr>
          <w:rFonts w:ascii="Times New Roman" w:eastAsia="Times New Roman" w:hAnsi="Times New Roman"/>
        </w:rPr>
        <w:t>o</w:t>
      </w:r>
      <w:r w:rsidR="00502340">
        <w:rPr>
          <w:rFonts w:ascii="Times New Roman" w:eastAsia="Times New Roman" w:hAnsi="Times New Roman"/>
        </w:rPr>
        <w:t xml:space="preserve"> preparato</w:t>
      </w:r>
      <w:r w:rsidRPr="0048684B">
        <w:rPr>
          <w:rFonts w:ascii="Times New Roman" w:eastAsia="Times New Roman" w:hAnsi="Times New Roman"/>
        </w:rPr>
        <w:t xml:space="preserve"> negalima vartoti pacientams, kuriems nustatytas retas paveldimas sutrikimas – </w:t>
      </w:r>
      <w:r w:rsidRPr="0048684B">
        <w:rPr>
          <w:rFonts w:ascii="Times New Roman" w:eastAsia="Times New Roman" w:hAnsi="Times New Roman"/>
          <w:i/>
        </w:rPr>
        <w:t>Lapp</w:t>
      </w:r>
      <w:r w:rsidRPr="0048684B">
        <w:rPr>
          <w:rFonts w:ascii="Times New Roman" w:eastAsia="Times New Roman" w:hAnsi="Times New Roman"/>
        </w:rPr>
        <w:t xml:space="preserve"> laktazės stygius arba gliukozės ir galaktozės malabsorbcija.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4.5</w:t>
      </w:r>
      <w:r w:rsidRPr="0048684B">
        <w:rPr>
          <w:rFonts w:ascii="Times New Roman" w:eastAsia="Times New Roman" w:hAnsi="Times New Roman"/>
          <w:b/>
          <w:kern w:val="28"/>
        </w:rPr>
        <w:tab/>
        <w:t>Sąveika su kitais vaistiniais preparatais ir kitokia sąveika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Taikant gydymo nuo tuberkuliozės schemas reikia atsižvelgti į suminį kartu vartojamų vaist</w:t>
      </w:r>
      <w:r w:rsidR="00502340">
        <w:rPr>
          <w:rFonts w:ascii="Times New Roman" w:eastAsia="Times New Roman" w:hAnsi="Times New Roman"/>
          <w:spacing w:val="-3"/>
        </w:rPr>
        <w:t>ini</w:t>
      </w:r>
      <w:r w:rsidRPr="0048684B">
        <w:rPr>
          <w:rFonts w:ascii="Times New Roman" w:eastAsia="Times New Roman" w:hAnsi="Times New Roman"/>
          <w:spacing w:val="-3"/>
        </w:rPr>
        <w:t xml:space="preserve">ų </w:t>
      </w:r>
      <w:r w:rsidR="00502340">
        <w:rPr>
          <w:rFonts w:ascii="Times New Roman" w:eastAsia="Times New Roman" w:hAnsi="Times New Roman"/>
          <w:spacing w:val="-3"/>
        </w:rPr>
        <w:t xml:space="preserve">preparatų </w:t>
      </w:r>
      <w:r w:rsidRPr="0048684B">
        <w:rPr>
          <w:rFonts w:ascii="Times New Roman" w:eastAsia="Times New Roman" w:hAnsi="Times New Roman"/>
          <w:spacing w:val="-3"/>
        </w:rPr>
        <w:t xml:space="preserve">hepatotoksiškumą. Tai ypač svarbu gydant protionamidu kartu su izoniazidu, rifampicinu ir (arba) pirazinamidu. </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Hepatotoksinis poveikis gali sumuotis ir vartojant protionamido kartus su hormoniniais kontraceptikais.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Kartu vartojant protionamido, izoniazido ir (arba) psichotropinių vaistinių preparatų (pvz., cikloserino arba terizidono), sustiprėja centrinė nervų sistemą stimuliuojantis arba neurotoksinis poveikis. Vartojant protionamidą sumažėja tolerancija alkoholiui ir migdomiesiems vaist</w:t>
      </w:r>
      <w:r w:rsidR="00502340">
        <w:rPr>
          <w:rFonts w:ascii="Times New Roman" w:eastAsia="Times New Roman" w:hAnsi="Times New Roman"/>
          <w:spacing w:val="-3"/>
        </w:rPr>
        <w:t>ini</w:t>
      </w:r>
      <w:r w:rsidRPr="0048684B">
        <w:rPr>
          <w:rFonts w:ascii="Times New Roman" w:eastAsia="Times New Roman" w:hAnsi="Times New Roman"/>
          <w:spacing w:val="-3"/>
        </w:rPr>
        <w:t>ams</w:t>
      </w:r>
      <w:r w:rsidR="00502340">
        <w:rPr>
          <w:rFonts w:ascii="Times New Roman" w:eastAsia="Times New Roman" w:hAnsi="Times New Roman"/>
          <w:spacing w:val="-3"/>
        </w:rPr>
        <w:t xml:space="preserve"> preparatams</w:t>
      </w:r>
      <w:r w:rsidRPr="0048684B">
        <w:rPr>
          <w:rFonts w:ascii="Times New Roman" w:eastAsia="Times New Roman" w:hAnsi="Times New Roman"/>
          <w:spacing w:val="-3"/>
        </w:rPr>
        <w:t>.</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Kartu vartojamas alkoholis sustiprina centrinės nervų sistemos sužadinantį poveikį.</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Protionamidas sulėtina izoniazido ir barbitūratų suskaidymą organizme.</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Skiriant kartu protionamido ir izoniazido, padidėja protionamido koncentracija kraujyje, todėl protionamido dozė turi būti sumažinta (žr. 4.2 skyrių).</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Insulino ir geriamųjų vaistinių preparato nuo diabeto dozę reikia sumažinti.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4.6</w:t>
      </w:r>
      <w:r w:rsidRPr="0048684B">
        <w:rPr>
          <w:rFonts w:ascii="Times New Roman" w:eastAsia="Times New Roman" w:hAnsi="Times New Roman"/>
          <w:b/>
          <w:kern w:val="28"/>
        </w:rPr>
        <w:tab/>
        <w:t>Vaisingumas, nėštumo ir žindymo laikotarpis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2E0628">
        <w:rPr>
          <w:rFonts w:ascii="Times New Roman" w:eastAsia="Times New Roman" w:hAnsi="Times New Roman"/>
          <w:spacing w:val="-3"/>
          <w:u w:val="single"/>
        </w:rPr>
        <w:lastRenderedPageBreak/>
        <w:t>Nėštumas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Tioamidai prasiskverbia pro placentą. Nėra pakankamai duomenų, kad būtų galima įvertinti, ar protionamido galima vartoti nėščioms moterims. Eksperimentinių tyrimų su gyvūnais metu buvo nustatytas preparato toksinis poveikis reprodukcijai (žr. 5.3 skyrių). Kadangi negalima atmesti teratogeninio poveikio galimybės, PETEHA negalima vartoti nėštumo metu.</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2E0628">
        <w:rPr>
          <w:rFonts w:ascii="Times New Roman" w:eastAsia="Times New Roman" w:hAnsi="Times New Roman"/>
          <w:spacing w:val="-3"/>
          <w:u w:val="single"/>
        </w:rPr>
        <w:t>Žindymas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Ar protionamido patenka į motinos pieną, nėra žinoma. Todėl PETEHA negalima vartoti žindymo laikotarpiu.</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2E0628">
        <w:rPr>
          <w:rFonts w:ascii="Times New Roman" w:eastAsia="Times New Roman" w:hAnsi="Times New Roman"/>
          <w:u w:val="single"/>
        </w:rPr>
        <w:t>Vaisingumas</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Duomenų apie PETEHA poveikį žmonių vaisingumui nėra.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4.7</w:t>
      </w:r>
      <w:r w:rsidRPr="0048684B">
        <w:rPr>
          <w:rFonts w:ascii="Times New Roman" w:eastAsia="Times New Roman" w:hAnsi="Times New Roman"/>
          <w:b/>
          <w:kern w:val="28"/>
        </w:rPr>
        <w:tab/>
        <w:t>Poveikis gebėjimui vairuoti ir valdyti mechanizmus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48684B">
        <w:rPr>
          <w:rFonts w:ascii="Times New Roman" w:eastAsia="Times New Roman" w:hAnsi="Times New Roman"/>
        </w:rPr>
        <w:t>PETEHA gali sutrikdyti reakciją, todėl pablogėja gebėjimas vairuoti ar valdyti mechanizmus, ypač kartu vartojant alkoholio.</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4.8</w:t>
      </w:r>
      <w:r w:rsidRPr="0048684B">
        <w:rPr>
          <w:rFonts w:ascii="Times New Roman" w:eastAsia="Times New Roman" w:hAnsi="Times New Roman"/>
          <w:b/>
          <w:kern w:val="28"/>
        </w:rPr>
        <w:tab/>
        <w:t>Nepageidaujamas poveikis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snapToGrid w:val="0"/>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Toliau išvardyto nepageidaujamo poveikio pasireiškimo dažnis literatūroje skiriasi. Toliau išvardytas dažnumas yra tik orientacinio pobūdžio.</w:t>
      </w:r>
    </w:p>
    <w:p w:rsidR="0048684B" w:rsidRPr="0048684B" w:rsidRDefault="0048684B" w:rsidP="0048684B">
      <w:pPr>
        <w:spacing w:after="0" w:line="240" w:lineRule="auto"/>
        <w:rPr>
          <w:rFonts w:ascii="Times New Roman" w:eastAsia="Times New Roman" w:hAnsi="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28"/>
        <w:gridCol w:w="1789"/>
        <w:gridCol w:w="1700"/>
        <w:gridCol w:w="995"/>
        <w:gridCol w:w="2231"/>
      </w:tblGrid>
      <w:tr w:rsidR="0048684B" w:rsidRPr="0048684B" w:rsidTr="00552F98">
        <w:trPr>
          <w:tblHeader/>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Labai dažnas (≥ 1/10)</w:t>
            </w:r>
          </w:p>
        </w:tc>
        <w:tc>
          <w:tcPr>
            <w:tcW w:w="1328"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snapToGrid w:val="0"/>
              </w:rPr>
            </w:pPr>
            <w:r w:rsidRPr="0048684B">
              <w:rPr>
                <w:rFonts w:ascii="Times New Roman" w:eastAsia="Times New Roman" w:hAnsi="Times New Roman"/>
                <w:snapToGrid w:val="0"/>
              </w:rPr>
              <w:t>Dažnas</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(nuo ≥ 1/100 iki &lt; 1/10)</w:t>
            </w:r>
          </w:p>
        </w:tc>
        <w:tc>
          <w:tcPr>
            <w:tcW w:w="1789"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snapToGrid w:val="0"/>
              </w:rPr>
            </w:pPr>
            <w:r w:rsidRPr="0048684B">
              <w:rPr>
                <w:rFonts w:ascii="Times New Roman" w:eastAsia="Times New Roman" w:hAnsi="Times New Roman"/>
                <w:snapToGrid w:val="0"/>
              </w:rPr>
              <w:t>Nedažnas</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(nuo ≥ 1/1 000 iki &lt; 1/100)</w:t>
            </w:r>
          </w:p>
        </w:tc>
        <w:tc>
          <w:tcPr>
            <w:tcW w:w="1700"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snapToGrid w:val="0"/>
              </w:rPr>
            </w:pPr>
            <w:r w:rsidRPr="0048684B">
              <w:rPr>
                <w:rFonts w:ascii="Times New Roman" w:eastAsia="Times New Roman" w:hAnsi="Times New Roman"/>
                <w:snapToGrid w:val="0"/>
              </w:rPr>
              <w:t>Retas</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(nuo ≥ 1/10 000 iki &lt; 1/1000)</w:t>
            </w:r>
          </w:p>
        </w:tc>
        <w:tc>
          <w:tcPr>
            <w:tcW w:w="995"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snapToGrid w:val="0"/>
              </w:rPr>
            </w:pPr>
            <w:r w:rsidRPr="0048684B">
              <w:rPr>
                <w:rFonts w:ascii="Times New Roman" w:eastAsia="Times New Roman" w:hAnsi="Times New Roman"/>
                <w:snapToGrid w:val="0"/>
              </w:rPr>
              <w:t>Labai retas</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(&lt; 1/10 000)</w:t>
            </w:r>
          </w:p>
        </w:tc>
        <w:tc>
          <w:tcPr>
            <w:tcW w:w="2231" w:type="dxa"/>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snapToGrid w:val="0"/>
              </w:rPr>
            </w:pPr>
            <w:r w:rsidRPr="0048684B">
              <w:rPr>
                <w:rFonts w:ascii="Times New Roman" w:eastAsia="Times New Roman" w:hAnsi="Times New Roman"/>
                <w:snapToGrid w:val="0"/>
              </w:rPr>
              <w:t>Nežinomas</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snapToGrid w:val="0"/>
              </w:rPr>
              <w:t>(negali būti apskaičiuotas pagal turimus duomenis)</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Kraujo ir limfinės sistemos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Anemija, methemoglobinemija, hipoprotrombinemija, hipofibrinogenemija</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Imuninės sistemos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Alerginė reakcija;</w:t>
            </w:r>
          </w:p>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Saulėlydžio geltonasis FCF (E110) gali sukelti alerginių reakcijų.</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Endokrininiai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Ginekomastija, hipotiroidizmas</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Metabolizmo ir mitybos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Diabetikams sumažėjęs cukraus kiekis kraujyje, cukraus kiekio kraujyje pokyčiai</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Psichikos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 xml:space="preserve">Susilpnėjusi koncentracija, </w:t>
            </w:r>
            <w:r w:rsidRPr="0048684B">
              <w:rPr>
                <w:rFonts w:ascii="Times New Roman" w:eastAsia="Times New Roman" w:hAnsi="Times New Roman"/>
              </w:rPr>
              <w:lastRenderedPageBreak/>
              <w:t>sumišimas, psichikos sutrikimai tokie, kaip depresija, susijaudinimas, psichozės</w:t>
            </w: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lastRenderedPageBreak/>
              <w:t>Miego sutrikimas</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Bandymas nusižudyti</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Nervų sistemos sutrikimai</w:t>
            </w:r>
            <w:r w:rsidRPr="0048684B">
              <w:rPr>
                <w:rFonts w:ascii="Times New Roman" w:eastAsia="Times New Roman" w:hAnsi="Times New Roman"/>
                <w:vertAlign w:val="superscript"/>
              </w:rPr>
              <w:t>1</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Svaigulys, galvos skausmas</w:t>
            </w: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Traukulių priepuoliai</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rPr>
            </w:pPr>
            <w:r w:rsidRPr="0048684B">
              <w:rPr>
                <w:rFonts w:ascii="Times New Roman" w:eastAsia="Times New Roman" w:hAnsi="Times New Roman"/>
              </w:rPr>
              <w:t>Algodistrofija ( t.</w:t>
            </w:r>
            <w:r w:rsidR="00CC4642">
              <w:rPr>
                <w:rFonts w:ascii="Times New Roman" w:eastAsia="Times New Roman" w:hAnsi="Times New Roman"/>
              </w:rPr>
              <w:t xml:space="preserve"> </w:t>
            </w:r>
            <w:r w:rsidRPr="0048684B">
              <w:rPr>
                <w:rFonts w:ascii="Times New Roman" w:eastAsia="Times New Roman" w:hAnsi="Times New Roman"/>
              </w:rPr>
              <w:t>y. peties-rankos sindromas)</w:t>
            </w:r>
          </w:p>
          <w:p w:rsidR="0048684B" w:rsidRPr="0048684B" w:rsidRDefault="0048684B" w:rsidP="0048684B">
            <w:pPr>
              <w:tabs>
                <w:tab w:val="left" w:pos="720"/>
              </w:tabs>
              <w:spacing w:after="0" w:line="240" w:lineRule="auto"/>
              <w:rPr>
                <w:rFonts w:ascii="Times New Roman" w:eastAsia="Times New Roman" w:hAnsi="Times New Roman"/>
                <w:lang w:eastAsia="de-DE"/>
              </w:rPr>
            </w:pP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Akių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Regos nervo neuritas</w:t>
            </w:r>
            <w:r w:rsidRPr="0048684B">
              <w:rPr>
                <w:rFonts w:ascii="Times New Roman" w:eastAsia="Times New Roman" w:hAnsi="Times New Roman"/>
                <w:vertAlign w:val="superscript"/>
              </w:rPr>
              <w:t>2</w:t>
            </w:r>
            <w:r w:rsidRPr="0048684B">
              <w:rPr>
                <w:rFonts w:ascii="Times New Roman" w:eastAsia="Times New Roman" w:hAnsi="Times New Roman"/>
              </w:rPr>
              <w:t>; regėjimo sutrikimas, įskaitant diplopija</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Ausų ir labirintų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Klausos sutrikimas, tinitas</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Kvėpavimo sistemos, krūtinės ląstos ir tarpuplaučio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Atsikosėjimas krauju</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Virškinimo trakto sutrikimai</w:t>
            </w:r>
            <w:r w:rsidRPr="0048684B">
              <w:rPr>
                <w:rFonts w:ascii="Times New Roman" w:eastAsia="Times New Roman" w:hAnsi="Times New Roman"/>
                <w:vertAlign w:val="superscript"/>
              </w:rPr>
              <w:t>3</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Disgeuzija (t.</w:t>
            </w:r>
            <w:r w:rsidR="00CC4642">
              <w:rPr>
                <w:rFonts w:ascii="Times New Roman" w:eastAsia="Times New Roman" w:hAnsi="Times New Roman"/>
              </w:rPr>
              <w:t xml:space="preserve"> </w:t>
            </w:r>
            <w:r w:rsidRPr="0048684B">
              <w:rPr>
                <w:rFonts w:ascii="Times New Roman" w:eastAsia="Times New Roman" w:hAnsi="Times New Roman"/>
              </w:rPr>
              <w:t>y. metalo ar sieros skonis); burnos sausmė, padidėjęs seilėtekis, apetito praradimas, anoreksija, pykinimas</w:t>
            </w: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Vėmimas, rėmuo, pilvo skausmas, sotumo jausmas, viduriavimas, vidurių užkietėjimas, meteorizmas</w:t>
            </w: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Paausinės liaukos patinimas; stomatitas, cheilitas, glositas</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Kepenų, tulžies pūslės ir latakų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 xml:space="preserve">transaminazių aktyvumo padidėjimas </w:t>
            </w:r>
            <w:r w:rsidRPr="0048684B">
              <w:rPr>
                <w:rFonts w:ascii="Times New Roman" w:eastAsia="Times New Roman" w:hAnsi="Times New Roman"/>
                <w:vertAlign w:val="superscript"/>
              </w:rPr>
              <w:t>4</w:t>
            </w: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Kepenų funkcijos sutrikimas, gelta</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Kepenų nepakankamumas, sunkus hepatitas lydimas geltos</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Odos ir poodinio audinio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Pelagroidinė reakcija, fotodermatozė, odos įtrūkos, aknė ir alopecija</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Skeleto, raumenų ir jungiamojo audinio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Artralgija, artritas ir miastenija</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Inkstų ir šlapimo takų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Urolitiazė</w:t>
            </w:r>
          </w:p>
        </w:tc>
      </w:tr>
      <w:tr w:rsidR="0048684B" w:rsidRPr="0048684B" w:rsidTr="00552F98">
        <w:tc>
          <w:tcPr>
            <w:tcW w:w="9285"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Lytinės sistemos ir krūties sutrikimai</w:t>
            </w:r>
          </w:p>
        </w:tc>
      </w:tr>
      <w:tr w:rsidR="0048684B" w:rsidRPr="0048684B" w:rsidTr="00552F98">
        <w:tc>
          <w:tcPr>
            <w:tcW w:w="1242"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328"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89"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1700" w:type="dxa"/>
            <w:tcBorders>
              <w:top w:val="single" w:sz="4" w:space="0" w:color="auto"/>
              <w:left w:val="single" w:sz="4" w:space="0" w:color="auto"/>
              <w:bottom w:val="single" w:sz="4" w:space="0" w:color="auto"/>
              <w:right w:val="single" w:sz="4" w:space="0" w:color="auto"/>
            </w:tcBorders>
            <w:hideMark/>
          </w:tcPr>
          <w:p w:rsidR="0048684B" w:rsidRPr="0048684B" w:rsidRDefault="0048684B" w:rsidP="0048684B">
            <w:pPr>
              <w:tabs>
                <w:tab w:val="left" w:pos="720"/>
              </w:tabs>
              <w:spacing w:after="0" w:line="240" w:lineRule="auto"/>
              <w:rPr>
                <w:rFonts w:ascii="Times New Roman" w:eastAsia="Times New Roman" w:hAnsi="Times New Roman"/>
                <w:lang w:eastAsia="de-DE"/>
              </w:rPr>
            </w:pPr>
            <w:r w:rsidRPr="0048684B">
              <w:rPr>
                <w:rFonts w:ascii="Times New Roman" w:eastAsia="Times New Roman" w:hAnsi="Times New Roman"/>
              </w:rPr>
              <w:t>Dismenorėja, amenorėja</w:t>
            </w:r>
          </w:p>
        </w:tc>
        <w:tc>
          <w:tcPr>
            <w:tcW w:w="995"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c>
          <w:tcPr>
            <w:tcW w:w="2231" w:type="dxa"/>
            <w:tcBorders>
              <w:top w:val="single" w:sz="4" w:space="0" w:color="auto"/>
              <w:left w:val="single" w:sz="4" w:space="0" w:color="auto"/>
              <w:bottom w:val="single" w:sz="4" w:space="0" w:color="auto"/>
              <w:right w:val="single" w:sz="4" w:space="0" w:color="auto"/>
            </w:tcBorders>
          </w:tcPr>
          <w:p w:rsidR="0048684B" w:rsidRPr="0048684B" w:rsidRDefault="0048684B" w:rsidP="0048684B">
            <w:pPr>
              <w:tabs>
                <w:tab w:val="left" w:pos="720"/>
              </w:tabs>
              <w:spacing w:after="0" w:line="240" w:lineRule="auto"/>
              <w:rPr>
                <w:rFonts w:ascii="Times New Roman" w:eastAsia="Times New Roman" w:hAnsi="Times New Roman"/>
                <w:lang w:eastAsia="de-DE"/>
              </w:rPr>
            </w:pPr>
          </w:p>
        </w:tc>
      </w:tr>
    </w:tbl>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Papildoma informacija:</w:t>
      </w:r>
    </w:p>
    <w:p w:rsidR="0048684B" w:rsidRPr="0048684B" w:rsidRDefault="0048684B" w:rsidP="0031791F">
      <w:pPr>
        <w:spacing w:after="0" w:line="240" w:lineRule="auto"/>
        <w:ind w:left="567" w:hanging="567"/>
        <w:rPr>
          <w:rFonts w:ascii="Times New Roman" w:eastAsia="Times New Roman" w:hAnsi="Times New Roman"/>
        </w:rPr>
      </w:pPr>
    </w:p>
    <w:p w:rsidR="0048684B" w:rsidRPr="0048684B" w:rsidRDefault="0048684B" w:rsidP="0031791F">
      <w:pPr>
        <w:spacing w:after="0" w:line="240" w:lineRule="auto"/>
        <w:ind w:left="567" w:hanging="567"/>
        <w:rPr>
          <w:rFonts w:ascii="Times New Roman" w:eastAsia="Times New Roman" w:hAnsi="Times New Roman"/>
        </w:rPr>
      </w:pPr>
      <w:r w:rsidRPr="0048684B">
        <w:rPr>
          <w:rFonts w:ascii="Times New Roman" w:eastAsia="Times New Roman" w:hAnsi="Times New Roman"/>
        </w:rPr>
        <w:t>1.</w:t>
      </w:r>
      <w:r w:rsidR="00CC4642">
        <w:rPr>
          <w:rFonts w:ascii="Times New Roman" w:eastAsia="Times New Roman" w:hAnsi="Times New Roman"/>
        </w:rPr>
        <w:tab/>
      </w:r>
      <w:r w:rsidRPr="0048684B">
        <w:rPr>
          <w:rFonts w:ascii="Times New Roman" w:eastAsia="Times New Roman" w:hAnsi="Times New Roman"/>
        </w:rPr>
        <w:t>Gauta pranešimų apie regėjimo sutrikimus, ypač kartu vartojant su izoniazidu; periferinę neuropatiją, pasireiškiančią parestezija, raumenų silpnumu ir ataksija.</w:t>
      </w:r>
    </w:p>
    <w:p w:rsidR="0048684B" w:rsidRPr="0048684B" w:rsidRDefault="0048684B" w:rsidP="0031791F">
      <w:pPr>
        <w:spacing w:after="0" w:line="240" w:lineRule="auto"/>
        <w:ind w:left="567" w:hanging="567"/>
        <w:rPr>
          <w:rFonts w:ascii="Times New Roman" w:eastAsia="Times New Roman" w:hAnsi="Times New Roman"/>
        </w:rPr>
      </w:pPr>
      <w:r w:rsidRPr="0048684B">
        <w:rPr>
          <w:rFonts w:ascii="Times New Roman" w:eastAsia="Times New Roman" w:hAnsi="Times New Roman"/>
        </w:rPr>
        <w:t>2.</w:t>
      </w:r>
      <w:r w:rsidR="00CC4642">
        <w:rPr>
          <w:rFonts w:ascii="Times New Roman" w:eastAsia="Times New Roman" w:hAnsi="Times New Roman"/>
        </w:rPr>
        <w:tab/>
      </w:r>
      <w:r w:rsidRPr="0048684B">
        <w:rPr>
          <w:rFonts w:ascii="Times New Roman" w:eastAsia="Times New Roman" w:hAnsi="Times New Roman"/>
        </w:rPr>
        <w:t>Gauta pranešimų apie regos nervo pažeidimus, pasireiškiančius neryškiu regėjimu, oftalmoplegija ir akomodacijos sutrikimais.</w:t>
      </w:r>
    </w:p>
    <w:p w:rsidR="0048684B" w:rsidRPr="0048684B" w:rsidRDefault="0048684B" w:rsidP="0031791F">
      <w:pPr>
        <w:spacing w:after="0" w:line="240" w:lineRule="auto"/>
        <w:ind w:left="567" w:hanging="567"/>
        <w:rPr>
          <w:rFonts w:ascii="Times New Roman" w:eastAsia="Times New Roman" w:hAnsi="Times New Roman"/>
        </w:rPr>
      </w:pPr>
      <w:r w:rsidRPr="0048684B">
        <w:rPr>
          <w:rFonts w:ascii="Times New Roman" w:eastAsia="Times New Roman" w:hAnsi="Times New Roman"/>
        </w:rPr>
        <w:t>3.</w:t>
      </w:r>
      <w:r w:rsidR="00CC4642">
        <w:rPr>
          <w:rFonts w:ascii="Times New Roman" w:eastAsia="Times New Roman" w:hAnsi="Times New Roman"/>
        </w:rPr>
        <w:tab/>
      </w:r>
      <w:r w:rsidRPr="0048684B">
        <w:rPr>
          <w:rFonts w:ascii="Times New Roman" w:eastAsia="Times New Roman" w:hAnsi="Times New Roman"/>
        </w:rPr>
        <w:t>Nepageidaujamas poveikis virškinimo traktui nutraukus PETEHA vartojimą išnyksta. Toleravimas pagerėja palaipsniui mažinant arba didinant dozę, parenkant dozavimo laiką arba kartų paskyrus antiemetikų.</w:t>
      </w:r>
    </w:p>
    <w:p w:rsidR="0048684B" w:rsidRPr="0048684B" w:rsidRDefault="0048684B" w:rsidP="0031791F">
      <w:pPr>
        <w:spacing w:after="0" w:line="240" w:lineRule="auto"/>
        <w:ind w:left="567" w:hanging="567"/>
        <w:rPr>
          <w:rFonts w:ascii="Times New Roman" w:eastAsia="Times New Roman" w:hAnsi="Times New Roman"/>
        </w:rPr>
      </w:pPr>
      <w:r w:rsidRPr="0048684B">
        <w:rPr>
          <w:rFonts w:ascii="Times New Roman" w:eastAsia="Times New Roman" w:hAnsi="Times New Roman"/>
        </w:rPr>
        <w:t>4.</w:t>
      </w:r>
      <w:r w:rsidR="00CC4642">
        <w:rPr>
          <w:rFonts w:ascii="Times New Roman" w:eastAsia="Times New Roman" w:hAnsi="Times New Roman"/>
        </w:rPr>
        <w:tab/>
      </w:r>
      <w:r w:rsidRPr="0048684B">
        <w:rPr>
          <w:rFonts w:ascii="Times New Roman" w:eastAsia="Times New Roman" w:hAnsi="Times New Roman"/>
        </w:rPr>
        <w:t>Nutraukus PETEHA vartojimą, padidėjęs transaminazių aktyvumas sugrįžta į pradinį lygį, retais atvejais gali pasireikšti kepenų funkcijos sutrikimas lydimas geltos.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2D02A0">
      <w:pPr>
        <w:autoSpaceDE w:val="0"/>
        <w:autoSpaceDN w:val="0"/>
        <w:adjustRightInd w:val="0"/>
        <w:spacing w:after="0" w:line="240" w:lineRule="auto"/>
        <w:rPr>
          <w:rFonts w:ascii="Times New Roman" w:eastAsia="Times New Roman" w:hAnsi="Times New Roman"/>
          <w:u w:val="single"/>
        </w:rPr>
      </w:pPr>
      <w:r w:rsidRPr="0048684B">
        <w:rPr>
          <w:rFonts w:ascii="Times New Roman" w:eastAsia="Times New Roman" w:hAnsi="Times New Roman"/>
          <w:noProof/>
          <w:u w:val="single"/>
        </w:rPr>
        <w:t>Pranešimas apie įtariamas nepageidaujamas reakcijas</w:t>
      </w:r>
    </w:p>
    <w:p w:rsidR="00502340" w:rsidRPr="00AC3F5F" w:rsidRDefault="00502340" w:rsidP="002D02A0">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r w:rsidRPr="00AC3F5F">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AC3F5F">
        <w:rPr>
          <w:rFonts w:ascii="Times New Roman" w:eastAsia="Times New Roman" w:hAnsi="Times New Roman"/>
          <w:snapToGrid w:val="0"/>
          <w:szCs w:val="24"/>
        </w:rPr>
        <w:t xml:space="preserve"> </w:t>
      </w:r>
      <w:r w:rsidRPr="00AC3F5F">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AC3F5F">
          <w:rPr>
            <w:rFonts w:ascii="Times New Roman" w:eastAsia="SimSun" w:hAnsi="Times New Roman"/>
            <w:noProof/>
            <w:snapToGrid w:val="0"/>
            <w:color w:val="0000FF"/>
            <w:szCs w:val="24"/>
            <w:u w:val="single"/>
          </w:rPr>
          <w:t>www.vvkt.lt</w:t>
        </w:r>
      </w:hyperlink>
      <w:r w:rsidRPr="00AC3F5F">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C3F5F">
          <w:rPr>
            <w:rFonts w:ascii="Times New Roman" w:eastAsia="SimSun" w:hAnsi="Times New Roman"/>
            <w:noProof/>
            <w:snapToGrid w:val="0"/>
            <w:color w:val="0000FF"/>
            <w:szCs w:val="24"/>
            <w:u w:val="single"/>
          </w:rPr>
          <w:t>NepageidaujamaR@vvkt.lt</w:t>
        </w:r>
      </w:hyperlink>
      <w:r w:rsidRPr="00AC3F5F">
        <w:rPr>
          <w:rFonts w:ascii="Times New Roman" w:eastAsia="Times New Roman" w:hAnsi="Times New Roman"/>
          <w:noProof/>
          <w:snapToGrid w:val="0"/>
          <w:szCs w:val="24"/>
        </w:rPr>
        <w:t xml:space="preserve">), per interneto svetainę (adresu </w:t>
      </w:r>
      <w:hyperlink r:id="rId9" w:history="1">
        <w:r w:rsidR="002E0628" w:rsidRPr="002D02A0">
          <w:rPr>
            <w:rStyle w:val="Hipersaitas"/>
            <w:rFonts w:ascii="Times New Roman" w:eastAsia="Times New Roman" w:hAnsi="Times New Roman"/>
            <w:noProof/>
            <w:snapToGrid w:val="0"/>
            <w:color w:val="0000FF"/>
            <w:szCs w:val="24"/>
          </w:rPr>
          <w:t>http://www.vvkt.lt</w:t>
        </w:r>
      </w:hyperlink>
      <w:r w:rsidR="002E0628">
        <w:rPr>
          <w:rFonts w:ascii="Times New Roman" w:eastAsia="Times New Roman" w:hAnsi="Times New Roman"/>
          <w:noProof/>
          <w:snapToGrid w:val="0"/>
          <w:szCs w:val="24"/>
        </w:rPr>
        <w:t xml:space="preserve"> </w:t>
      </w:r>
      <w:r w:rsidRPr="00AC3F5F">
        <w:rPr>
          <w:rFonts w:ascii="Times New Roman" w:eastAsia="Times New Roman" w:hAnsi="Times New Roman"/>
          <w:noProof/>
          <w:snapToGrid w:val="0"/>
          <w:szCs w:val="24"/>
        </w:rPr>
        <w:t>).</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4.9</w:t>
      </w:r>
      <w:r w:rsidRPr="0048684B">
        <w:rPr>
          <w:rFonts w:ascii="Times New Roman" w:eastAsia="Times New Roman" w:hAnsi="Times New Roman"/>
          <w:b/>
          <w:kern w:val="28"/>
        </w:rPr>
        <w:tab/>
        <w:t>Perdozavimas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Duomenų apie perdozavimą nėra.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Tačiau perdozavimas gali pasireikšti ūmiu nepageidaujamu poveikiu išvardytu 4.8 skyriuje.</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Specifinio gydymo ir priešnuodžio nėra. Protionamidas hemodializuojamas sunkiai.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5.</w:t>
      </w:r>
      <w:r w:rsidRPr="0048684B">
        <w:rPr>
          <w:rFonts w:ascii="Times New Roman" w:eastAsia="Times New Roman" w:hAnsi="Times New Roman"/>
          <w:b/>
        </w:rPr>
        <w:tab/>
        <w:t>FARMAKOLOGINĖS SAVYBĖS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5.1</w:t>
      </w:r>
      <w:r w:rsidRPr="0048684B">
        <w:rPr>
          <w:rFonts w:ascii="Times New Roman" w:eastAsia="Times New Roman" w:hAnsi="Times New Roman"/>
          <w:b/>
          <w:kern w:val="28"/>
        </w:rPr>
        <w:tab/>
        <w:t>Farmakodinaminės savybės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Farmakoterapinė grupė – vaistiniai preparatai nuo tuberkuliozės, ATC kodas – J04AD01.</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Protionamidas veikia antimikrobiškai tik tuberkuliozės sukėlėjus </w:t>
      </w:r>
      <w:r w:rsidRPr="0048684B">
        <w:rPr>
          <w:rFonts w:ascii="Times New Roman" w:eastAsia="Times New Roman" w:hAnsi="Times New Roman"/>
          <w:i/>
          <w:spacing w:val="-3"/>
        </w:rPr>
        <w:t>M. tuberculosis</w:t>
      </w:r>
      <w:r w:rsidRPr="0048684B">
        <w:rPr>
          <w:rFonts w:ascii="Times New Roman" w:eastAsia="Times New Roman" w:hAnsi="Times New Roman"/>
          <w:spacing w:val="-3"/>
        </w:rPr>
        <w:t xml:space="preserve"> ir kai kurias taip vadinamas “atipines” mikobakterijas. Protionamidas veikia bakteriostatiškai, tačiau besidauginančias bakterijas - baktericidiškai.</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48684B">
        <w:rPr>
          <w:rFonts w:ascii="Times New Roman" w:eastAsia="Times New Roman" w:hAnsi="Times New Roman"/>
          <w:spacing w:val="-3"/>
          <w:u w:val="single"/>
        </w:rPr>
        <w:t>Veikimo mechanizmas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Yra išaiškintas etionamido veikimo mechanizmas. Etionamido ir protionamido struktūra yra panaši, todėl galima teigti, kad šių vaist</w:t>
      </w:r>
      <w:r w:rsidR="00CC4642">
        <w:rPr>
          <w:rFonts w:ascii="Times New Roman" w:eastAsia="Times New Roman" w:hAnsi="Times New Roman"/>
          <w:spacing w:val="-3"/>
        </w:rPr>
        <w:t>ini</w:t>
      </w:r>
      <w:r w:rsidRPr="0048684B">
        <w:rPr>
          <w:rFonts w:ascii="Times New Roman" w:eastAsia="Times New Roman" w:hAnsi="Times New Roman"/>
          <w:spacing w:val="-3"/>
        </w:rPr>
        <w:t xml:space="preserve">ų </w:t>
      </w:r>
      <w:r w:rsidR="00CC4642">
        <w:rPr>
          <w:rFonts w:ascii="Times New Roman" w:eastAsia="Times New Roman" w:hAnsi="Times New Roman"/>
          <w:spacing w:val="-3"/>
        </w:rPr>
        <w:t xml:space="preserve">preparatų </w:t>
      </w:r>
      <w:r w:rsidRPr="0048684B">
        <w:rPr>
          <w:rFonts w:ascii="Times New Roman" w:eastAsia="Times New Roman" w:hAnsi="Times New Roman"/>
          <w:spacing w:val="-3"/>
        </w:rPr>
        <w:t>veikimo mechanizmas yra toks pats. Etionamidas veikia per riebalinių rūgščių sintazės II enoil-akril baltymo nešėjo reduktazės komponentą (InhA) ir slopina mikolinės rūgšties sintezę, taip sutrikdydamas bakterijos sienelės sintezę.</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Etionamidas yra provaistas, kuris metabolizuojamas specifinio mikobakterijos aktyvatoriaus virsta aktyviu metabolitu. </w:t>
      </w:r>
      <w:r w:rsidRPr="0048684B">
        <w:rPr>
          <w:rFonts w:ascii="Times New Roman" w:eastAsia="Times New Roman" w:hAnsi="Times New Roman"/>
          <w:i/>
          <w:spacing w:val="-3"/>
        </w:rPr>
        <w:t>In vivo</w:t>
      </w:r>
      <w:r w:rsidRPr="0048684B">
        <w:rPr>
          <w:rFonts w:ascii="Times New Roman" w:eastAsia="Times New Roman" w:hAnsi="Times New Roman"/>
          <w:spacing w:val="-3"/>
        </w:rPr>
        <w:t xml:space="preserve"> tyrimų su žinduoliais metu ir bakterijomis metu nustatyta, kad metabolito etionamido sulfoksido biologinis aktyvumas prilygsta etionamido aktyvumui. Flavoproteinaminooksidazė (EthA) yra bakterijos baltymas atsakingas už etionamido sulfoksidinimą ir aktyvavimą.</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lastRenderedPageBreak/>
        <w:t>Nustatytas kryžminis atsparumas etionamidui ir tiosemikarbazonui arba tiokarlidui, taip pat nustatytas pilnas kryžminis atsparumas etionamidui ir protionamidui.</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48684B">
        <w:rPr>
          <w:rFonts w:ascii="Times New Roman" w:eastAsia="Times New Roman" w:hAnsi="Times New Roman"/>
          <w:spacing w:val="-3"/>
          <w:u w:val="single"/>
        </w:rPr>
        <w:t>Atsparumo atsiradimo mechanizmas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Manoma, kad atsparumo atsiradimo mechanizmas etionamidui ir struktūriškai labai panašiam protionamidui yra identiškas. Atsparumas etionamidui atsiranda dėl mikobakterijų genomo, koduojančio etionamidą aktyvuojantį baltymą (EthA) ir (arba) riebalinių rūgščių sintazės II enoil-akril baltymo nešėjo reduktazės komponentą (InhA), mutacijų.</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Monoterapijos metu atsparumas atsiranda greitai, ir vartojant preparato 1</w:t>
      </w:r>
      <w:r w:rsidRPr="0048684B">
        <w:rPr>
          <w:rFonts w:ascii="Times New Roman" w:eastAsia="Times New Roman" w:hAnsi="Times New Roman"/>
          <w:spacing w:val="-3"/>
        </w:rPr>
        <w:noBreakHyphen/>
        <w:t>3 mėnesius 80</w:t>
      </w:r>
      <w:r w:rsidRPr="0048684B">
        <w:rPr>
          <w:rFonts w:ascii="Times New Roman" w:eastAsia="Times New Roman" w:hAnsi="Times New Roman"/>
          <w:spacing w:val="-3"/>
        </w:rPr>
        <w:noBreakHyphen/>
        <w:t>100% atvejų atsiranda atsparumas vaist</w:t>
      </w:r>
      <w:r w:rsidR="00A402B3">
        <w:rPr>
          <w:rFonts w:ascii="Times New Roman" w:eastAsia="Times New Roman" w:hAnsi="Times New Roman"/>
          <w:spacing w:val="-3"/>
        </w:rPr>
        <w:t>ini</w:t>
      </w:r>
      <w:r w:rsidRPr="0048684B">
        <w:rPr>
          <w:rFonts w:ascii="Times New Roman" w:eastAsia="Times New Roman" w:hAnsi="Times New Roman"/>
          <w:spacing w:val="-3"/>
        </w:rPr>
        <w:t>ui</w:t>
      </w:r>
      <w:r w:rsidR="00A402B3">
        <w:rPr>
          <w:rFonts w:ascii="Times New Roman" w:eastAsia="Times New Roman" w:hAnsi="Times New Roman"/>
          <w:spacing w:val="-3"/>
        </w:rPr>
        <w:t xml:space="preserve"> preparatui</w:t>
      </w:r>
      <w:r w:rsidRPr="0048684B">
        <w:rPr>
          <w:rFonts w:ascii="Times New Roman" w:eastAsia="Times New Roman" w:hAnsi="Times New Roman"/>
          <w:spacing w:val="-3"/>
        </w:rPr>
        <w:t>.</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Atsparumo paplitimas gali kisti priklausomai nuo regiono ir laikotarpio. Ypatingai, siekiant tinkamai gydyti sunkias infekcijas, reikia žinoti mikroorganizmų atsparumo situaciją regione.</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b/>
                <w:spacing w:val="-3"/>
              </w:rPr>
            </w:pPr>
            <w:r w:rsidRPr="0048684B">
              <w:rPr>
                <w:rFonts w:ascii="Times New Roman" w:eastAsia="Times New Roman" w:hAnsi="Times New Roman"/>
                <w:b/>
                <w:spacing w:val="-3"/>
              </w:rPr>
              <w:t>Šių rūšių mikroorganizmų įgytas atsparumas, praktikoje sukelia daugiausia sunkumų</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i/>
                <w:spacing w:val="-3"/>
              </w:rPr>
            </w:pPr>
            <w:r w:rsidRPr="0048684B">
              <w:rPr>
                <w:rFonts w:ascii="Times New Roman" w:eastAsia="Times New Roman" w:hAnsi="Times New Roman"/>
                <w:i/>
                <w:spacing w:val="-3"/>
              </w:rPr>
              <w:t>Mycobacterium tuberculosis</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i/>
                <w:spacing w:val="-3"/>
                <w:vertAlign w:val="superscript"/>
              </w:rPr>
            </w:pPr>
            <w:r w:rsidRPr="0048684B">
              <w:rPr>
                <w:rFonts w:ascii="Times New Roman" w:eastAsia="Times New Roman" w:hAnsi="Times New Roman"/>
                <w:i/>
                <w:spacing w:val="-3"/>
              </w:rPr>
              <w:t>Mycobacterium bovis</w:t>
            </w:r>
            <w:r w:rsidRPr="0048684B">
              <w:rPr>
                <w:rFonts w:ascii="Times New Roman" w:eastAsia="Times New Roman" w:hAnsi="Times New Roman"/>
                <w:i/>
                <w:spacing w:val="-3"/>
                <w:vertAlign w:val="superscript"/>
              </w:rPr>
              <w:t>*</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i/>
                <w:spacing w:val="-3"/>
              </w:rPr>
            </w:pPr>
            <w:r w:rsidRPr="0048684B">
              <w:rPr>
                <w:rFonts w:ascii="Times New Roman" w:eastAsia="Times New Roman" w:hAnsi="Times New Roman"/>
                <w:i/>
                <w:spacing w:val="-3"/>
              </w:rPr>
              <w:t>Mycobacterium kansasii</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i/>
                <w:spacing w:val="-3"/>
              </w:rPr>
            </w:pPr>
            <w:r w:rsidRPr="0048684B">
              <w:rPr>
                <w:rFonts w:ascii="Times New Roman" w:eastAsia="Times New Roman" w:hAnsi="Times New Roman"/>
                <w:i/>
                <w:spacing w:val="-3"/>
              </w:rPr>
              <w:t>Mycobacterium malmoense</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i/>
                <w:spacing w:val="-3"/>
              </w:rPr>
            </w:pPr>
            <w:r w:rsidRPr="0048684B">
              <w:rPr>
                <w:rFonts w:ascii="Times New Roman" w:eastAsia="Times New Roman" w:hAnsi="Times New Roman"/>
                <w:i/>
                <w:spacing w:val="-3"/>
              </w:rPr>
              <w:t>Mycobacterium xenopi</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b/>
                <w:spacing w:val="-3"/>
              </w:rPr>
            </w:pPr>
            <w:r w:rsidRPr="0048684B">
              <w:rPr>
                <w:rFonts w:ascii="Times New Roman" w:eastAsia="Times New Roman" w:hAnsi="Times New Roman"/>
                <w:b/>
                <w:spacing w:val="-3"/>
              </w:rPr>
              <w:t>Natūraliai atsparios rūšys</w:t>
            </w:r>
          </w:p>
        </w:tc>
      </w:tr>
      <w:tr w:rsidR="0048684B" w:rsidRPr="0048684B" w:rsidTr="00552F98">
        <w:tc>
          <w:tcPr>
            <w:tcW w:w="9854" w:type="dxa"/>
            <w:shd w:val="clear" w:color="auto" w:fill="auto"/>
          </w:tcPr>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i/>
                <w:spacing w:val="-3"/>
              </w:rPr>
              <w:t xml:space="preserve">Mycobacterium avium – </w:t>
            </w:r>
            <w:r w:rsidRPr="0048684B">
              <w:rPr>
                <w:rFonts w:ascii="Times New Roman" w:eastAsia="Times New Roman" w:hAnsi="Times New Roman"/>
                <w:spacing w:val="-3"/>
              </w:rPr>
              <w:t>kompleksas</w:t>
            </w:r>
          </w:p>
        </w:tc>
      </w:tr>
    </w:tbl>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 natūraliai vidutiniškai jautrios rūšys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Lentelėje pateikiami duomenys tik apie mikroorganizmų jautrumo gydymui PETEHA tikimybę.</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Visais atvejais gydymo efektyvumui užtikrinti pacientui reikia atlikti individualų bakterijų jautrumo tyrimą.</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5.2</w:t>
      </w:r>
      <w:r w:rsidRPr="0048684B">
        <w:rPr>
          <w:rFonts w:ascii="Times New Roman" w:eastAsia="Times New Roman" w:hAnsi="Times New Roman"/>
          <w:b/>
          <w:kern w:val="28"/>
        </w:rPr>
        <w:tab/>
        <w:t>Farmakokinetinės savybės</w:t>
      </w:r>
    </w:p>
    <w:p w:rsidR="0048684B" w:rsidRPr="0048684B" w:rsidRDefault="0048684B" w:rsidP="0048684B">
      <w:pPr>
        <w:spacing w:after="0" w:line="240" w:lineRule="auto"/>
        <w:rPr>
          <w:rFonts w:ascii="Times New Roman" w:eastAsia="Times New Roman" w:hAnsi="Times New Roman"/>
        </w:rPr>
      </w:pPr>
    </w:p>
    <w:p w:rsidR="0048684B" w:rsidRPr="002E0628"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2E0628">
        <w:rPr>
          <w:rFonts w:ascii="Times New Roman" w:eastAsia="Times New Roman" w:hAnsi="Times New Roman"/>
          <w:noProof/>
          <w:snapToGrid w:val="0"/>
          <w:u w:val="single"/>
        </w:rPr>
        <w:t>Absorbcija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2004 metais atlikto biologinio prieinamumo tyrimo metu nustatyta greita ir beveik visiška (90%) protionamido rezorbcija, vartojant per burną. Išgėrus 250 mg protionamido maksimali koncentracija (C</w:t>
      </w:r>
      <w:r w:rsidRPr="0048684B">
        <w:rPr>
          <w:rFonts w:ascii="Times New Roman" w:eastAsia="Times New Roman" w:hAnsi="Times New Roman"/>
          <w:spacing w:val="-3"/>
          <w:vertAlign w:val="subscript"/>
        </w:rPr>
        <w:t>max</w:t>
      </w:r>
      <w:r w:rsidRPr="0048684B">
        <w:rPr>
          <w:rFonts w:ascii="Times New Roman" w:eastAsia="Times New Roman" w:hAnsi="Times New Roman"/>
          <w:spacing w:val="-3"/>
        </w:rPr>
        <w:t>) plazmoje yra 811,1 ± 380,6 µg/ml. Vidutinis t</w:t>
      </w:r>
      <w:r w:rsidRPr="0048684B">
        <w:rPr>
          <w:rFonts w:ascii="Times New Roman" w:eastAsia="Times New Roman" w:hAnsi="Times New Roman"/>
          <w:spacing w:val="-3"/>
          <w:vertAlign w:val="subscript"/>
        </w:rPr>
        <w:t>max</w:t>
      </w:r>
      <w:r w:rsidRPr="0048684B">
        <w:rPr>
          <w:rFonts w:ascii="Times New Roman" w:eastAsia="Times New Roman" w:hAnsi="Times New Roman"/>
          <w:spacing w:val="-3"/>
        </w:rPr>
        <w:t xml:space="preserve"> laikas buvo 0,75 val. Išgėrus 250 mg AUC 0-t</w:t>
      </w:r>
      <w:r w:rsidRPr="0048684B">
        <w:rPr>
          <w:rFonts w:ascii="Times New Roman" w:eastAsia="Times New Roman" w:hAnsi="Times New Roman"/>
          <w:spacing w:val="-3"/>
          <w:vertAlign w:val="subscript"/>
        </w:rPr>
        <w:t>last</w:t>
      </w:r>
      <w:r w:rsidRPr="0048684B">
        <w:rPr>
          <w:rFonts w:ascii="Times New Roman" w:eastAsia="Times New Roman" w:hAnsi="Times New Roman"/>
          <w:spacing w:val="-3"/>
        </w:rPr>
        <w:t xml:space="preserve"> yra 2 186,2 ± 744,2 µg*val./ml.</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Tioamidų biologinis prieinamumas pavalgius nekinta.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2E0628"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u w:val="single"/>
        </w:rPr>
      </w:pPr>
      <w:r w:rsidRPr="002E0628">
        <w:rPr>
          <w:rFonts w:ascii="Times New Roman" w:eastAsia="Times New Roman" w:hAnsi="Times New Roman"/>
          <w:spacing w:val="-3"/>
          <w:u w:val="single"/>
        </w:rPr>
        <w:t>Pasiskirstymas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Tuberkulioziniame audinyje randama 95% koncentracijos organizme, t.</w:t>
      </w:r>
      <w:r w:rsidR="00CC4642">
        <w:rPr>
          <w:rFonts w:ascii="Times New Roman" w:eastAsia="Times New Roman" w:hAnsi="Times New Roman"/>
          <w:spacing w:val="-3"/>
        </w:rPr>
        <w:t xml:space="preserve"> </w:t>
      </w:r>
      <w:r w:rsidRPr="0048684B">
        <w:rPr>
          <w:rFonts w:ascii="Times New Roman" w:eastAsia="Times New Roman" w:hAnsi="Times New Roman"/>
          <w:spacing w:val="-3"/>
        </w:rPr>
        <w:t xml:space="preserve">y. maždaug 80-90 proc. </w:t>
      </w:r>
      <w:r w:rsidR="00A402B3">
        <w:rPr>
          <w:rFonts w:ascii="Times New Roman" w:eastAsia="Times New Roman" w:hAnsi="Times New Roman"/>
          <w:spacing w:val="-3"/>
        </w:rPr>
        <w:t>v</w:t>
      </w:r>
      <w:r w:rsidRPr="0048684B">
        <w:rPr>
          <w:rFonts w:ascii="Times New Roman" w:eastAsia="Times New Roman" w:hAnsi="Times New Roman"/>
          <w:spacing w:val="-3"/>
        </w:rPr>
        <w:t>aist</w:t>
      </w:r>
      <w:r w:rsidR="00A402B3">
        <w:rPr>
          <w:rFonts w:ascii="Times New Roman" w:eastAsia="Times New Roman" w:hAnsi="Times New Roman"/>
          <w:spacing w:val="-3"/>
        </w:rPr>
        <w:t>ini</w:t>
      </w:r>
      <w:r w:rsidRPr="0048684B">
        <w:rPr>
          <w:rFonts w:ascii="Times New Roman" w:eastAsia="Times New Roman" w:hAnsi="Times New Roman"/>
          <w:spacing w:val="-3"/>
        </w:rPr>
        <w:t xml:space="preserve">o </w:t>
      </w:r>
      <w:r w:rsidR="00A402B3">
        <w:rPr>
          <w:rFonts w:ascii="Times New Roman" w:eastAsia="Times New Roman" w:hAnsi="Times New Roman"/>
          <w:spacing w:val="-3"/>
        </w:rPr>
        <w:t xml:space="preserve">preparato </w:t>
      </w:r>
      <w:r w:rsidRPr="0048684B">
        <w:rPr>
          <w:rFonts w:ascii="Times New Roman" w:eastAsia="Times New Roman" w:hAnsi="Times New Roman"/>
          <w:spacing w:val="-3"/>
        </w:rPr>
        <w:t>kiekio kraujo serume. Protionamidas gerai prasiskverbia į tarpląstelinį skystį. Kraujyje susidaro, palyginti, didelė koncentracija.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Protionamidas išsiskiria į skrandžio sultis ir jo randama skrepliuose. </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Protionamidas su kraujo baltymais nesijungia, pagrindinis jo metabolitas protionamido sulfoksidas šiek tiek jungiasi su baltymais. </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2E0628"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noProof/>
          <w:u w:val="single"/>
        </w:rPr>
      </w:pPr>
      <w:r w:rsidRPr="002E0628">
        <w:rPr>
          <w:rFonts w:ascii="Times New Roman" w:eastAsia="Times New Roman" w:hAnsi="Times New Roman"/>
          <w:noProof/>
          <w:u w:val="single"/>
        </w:rPr>
        <w:t>Biotransformacija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Protionamidas metabolizuojamas į protionamido sulfoksidą. Protionamido sulfoksidas taip pat pasižymi baktericidiniu poveikiu. Vaist</w:t>
      </w:r>
      <w:r w:rsidR="00A402B3">
        <w:rPr>
          <w:rFonts w:ascii="Times New Roman" w:eastAsia="Times New Roman" w:hAnsi="Times New Roman"/>
          <w:spacing w:val="-3"/>
        </w:rPr>
        <w:t>ini</w:t>
      </w:r>
      <w:r w:rsidRPr="0048684B">
        <w:rPr>
          <w:rFonts w:ascii="Times New Roman" w:eastAsia="Times New Roman" w:hAnsi="Times New Roman"/>
          <w:spacing w:val="-3"/>
        </w:rPr>
        <w:t>s</w:t>
      </w:r>
      <w:r w:rsidR="00A402B3">
        <w:rPr>
          <w:rFonts w:ascii="Times New Roman" w:eastAsia="Times New Roman" w:hAnsi="Times New Roman"/>
          <w:spacing w:val="-3"/>
        </w:rPr>
        <w:t xml:space="preserve"> preparatas</w:t>
      </w:r>
      <w:r w:rsidRPr="0048684B">
        <w:rPr>
          <w:rFonts w:ascii="Times New Roman" w:eastAsia="Times New Roman" w:hAnsi="Times New Roman"/>
          <w:spacing w:val="-3"/>
        </w:rPr>
        <w:t xml:space="preserve"> greitai prasiskverbia į audinius, protionamido pusinės eliminacijos periodas yra apie 2 valandos.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Kartu vartojant protionamido ir izoniazido, protionamido koncentracija kraujyje padvigubėja. Todėl vartojant PETEHA kartu su izoniazidu, dozę reikia dvigubai sumažinti.</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2E0628"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noProof/>
          <w:u w:val="single"/>
        </w:rPr>
      </w:pPr>
      <w:r w:rsidRPr="002E0628">
        <w:rPr>
          <w:rFonts w:ascii="Times New Roman" w:eastAsia="Times New Roman" w:hAnsi="Times New Roman"/>
          <w:noProof/>
          <w:u w:val="single"/>
        </w:rPr>
        <w:t>Eliminacija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Protionamidas ir jo metabolitai išsiskiria su šlapimu. Tioamidai hemodializuojami sunkiai. Duomenų apie vaist</w:t>
      </w:r>
      <w:r w:rsidR="00A402B3">
        <w:rPr>
          <w:rFonts w:ascii="Times New Roman" w:eastAsia="Times New Roman" w:hAnsi="Times New Roman"/>
          <w:spacing w:val="-3"/>
        </w:rPr>
        <w:t>ini</w:t>
      </w:r>
      <w:r w:rsidRPr="0048684B">
        <w:rPr>
          <w:rFonts w:ascii="Times New Roman" w:eastAsia="Times New Roman" w:hAnsi="Times New Roman"/>
          <w:spacing w:val="-3"/>
        </w:rPr>
        <w:t xml:space="preserve">o </w:t>
      </w:r>
      <w:r w:rsidR="00A402B3">
        <w:rPr>
          <w:rFonts w:ascii="Times New Roman" w:eastAsia="Times New Roman" w:hAnsi="Times New Roman"/>
          <w:spacing w:val="-3"/>
        </w:rPr>
        <w:t xml:space="preserve">preparato </w:t>
      </w:r>
      <w:r w:rsidRPr="0048684B">
        <w:rPr>
          <w:rFonts w:ascii="Times New Roman" w:eastAsia="Times New Roman" w:hAnsi="Times New Roman"/>
          <w:spacing w:val="-3"/>
        </w:rPr>
        <w:t>farmakokinetiką pacientų su sutrikusia inkstų funkcija organizme nėra.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Nei protionamido, nei jo metabolitų išmatose neaptinkama.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lastRenderedPageBreak/>
        <w:t>Farmakokinetikos vaikų organizme duomenų nėra.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5.3</w:t>
      </w:r>
      <w:r w:rsidRPr="0048684B">
        <w:rPr>
          <w:rFonts w:ascii="Times New Roman" w:eastAsia="Times New Roman" w:hAnsi="Times New Roman"/>
          <w:b/>
          <w:kern w:val="28"/>
        </w:rPr>
        <w:tab/>
        <w:t>Ikiklinikinių saugumo tyrimų duomenys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Davus vaist</w:t>
      </w:r>
      <w:r w:rsidR="00A402B3">
        <w:rPr>
          <w:rFonts w:ascii="Times New Roman" w:eastAsia="Times New Roman" w:hAnsi="Times New Roman"/>
          <w:spacing w:val="-3"/>
        </w:rPr>
        <w:t>ini</w:t>
      </w:r>
      <w:r w:rsidRPr="0048684B">
        <w:rPr>
          <w:rFonts w:ascii="Times New Roman" w:eastAsia="Times New Roman" w:hAnsi="Times New Roman"/>
          <w:spacing w:val="-3"/>
        </w:rPr>
        <w:t>o</w:t>
      </w:r>
      <w:r w:rsidR="00A402B3">
        <w:rPr>
          <w:rFonts w:ascii="Times New Roman" w:eastAsia="Times New Roman" w:hAnsi="Times New Roman"/>
          <w:spacing w:val="-3"/>
        </w:rPr>
        <w:t xml:space="preserve"> preparato</w:t>
      </w:r>
      <w:r w:rsidRPr="0048684B">
        <w:rPr>
          <w:rFonts w:ascii="Times New Roman" w:eastAsia="Times New Roman" w:hAnsi="Times New Roman"/>
          <w:spacing w:val="-3"/>
        </w:rPr>
        <w:t xml:space="preserve"> gerti pelėms, žiurkėms ir katėms, ūmus toksinis poveikis yra silpnas. Žiurkės ir šunys, ilgai gėrę vaist</w:t>
      </w:r>
      <w:r w:rsidR="00A402B3">
        <w:rPr>
          <w:rFonts w:ascii="Times New Roman" w:eastAsia="Times New Roman" w:hAnsi="Times New Roman"/>
          <w:spacing w:val="-3"/>
        </w:rPr>
        <w:t>ini</w:t>
      </w:r>
      <w:r w:rsidRPr="0048684B">
        <w:rPr>
          <w:rFonts w:ascii="Times New Roman" w:eastAsia="Times New Roman" w:hAnsi="Times New Roman"/>
          <w:spacing w:val="-3"/>
        </w:rPr>
        <w:t>o</w:t>
      </w:r>
      <w:r w:rsidR="00A402B3">
        <w:rPr>
          <w:rFonts w:ascii="Times New Roman" w:eastAsia="Times New Roman" w:hAnsi="Times New Roman"/>
          <w:spacing w:val="-3"/>
        </w:rPr>
        <w:t xml:space="preserve"> preparato</w:t>
      </w:r>
      <w:r w:rsidRPr="0048684B">
        <w:rPr>
          <w:rFonts w:ascii="Times New Roman" w:eastAsia="Times New Roman" w:hAnsi="Times New Roman"/>
          <w:spacing w:val="-3"/>
        </w:rPr>
        <w:t>, protionamidą toleravo gerai.</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i/>
          <w:spacing w:val="-3"/>
        </w:rPr>
        <w:t>In vitro</w:t>
      </w:r>
      <w:r w:rsidRPr="0048684B">
        <w:rPr>
          <w:rFonts w:ascii="Times New Roman" w:eastAsia="Times New Roman" w:hAnsi="Times New Roman"/>
          <w:spacing w:val="-3"/>
        </w:rPr>
        <w:t xml:space="preserve"> mutageniškumo tyrimų metu genotoksinio poveikio požymių nustatyta nebuvo.</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Nepakankamai aprašyto mutageniškumo pelėms tyrimo metu kancerogeninis poveikis nustatytas nebuvo.</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Nepakankamai aprašytų reprodukcinio toksiškumo tyrimų su pelėmis, žiurkėmis ir triušiais metu, nustatytas nuo dozės priklausomas embriotoksinis poveikis (pelėms ir žiurkėms – abortai, triušiams – padidėjęs reprodukcijos dažnis). Paminėtas nedetalizuotas teratogeninis poveikis triušiams. Vaisingumo ir perinatalinio bei postnatalinio vystymosi tyrimų nėra atlikta.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6.</w:t>
      </w:r>
      <w:r w:rsidRPr="0048684B">
        <w:rPr>
          <w:rFonts w:ascii="Times New Roman" w:eastAsia="Times New Roman" w:hAnsi="Times New Roman"/>
          <w:b/>
        </w:rPr>
        <w:tab/>
        <w:t>FARMACINĖ INFORMACIJA</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6.1</w:t>
      </w:r>
      <w:r w:rsidRPr="0048684B">
        <w:rPr>
          <w:rFonts w:ascii="Times New Roman" w:eastAsia="Times New Roman" w:hAnsi="Times New Roman"/>
          <w:b/>
          <w:kern w:val="28"/>
        </w:rPr>
        <w:tab/>
        <w:t>Pagalbinių medžiagų sąrašas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48684B">
        <w:rPr>
          <w:rFonts w:ascii="Times New Roman" w:eastAsia="Times New Roman" w:hAnsi="Times New Roman"/>
          <w:i/>
          <w:spacing w:val="-3"/>
        </w:rPr>
        <w:t>Tabletės branduolys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Kroskarmeliozės natrio druska</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Kopovidonas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Krospovidonas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Magnio stearatas </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Koloidinis bevandenis silicio dioksidas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Hipromeliozė</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Mikrokristalinė celiuliozė</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Laktozė monohidratas</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spacing w:val="-3"/>
        </w:rPr>
      </w:pPr>
      <w:r w:rsidRPr="0048684B">
        <w:rPr>
          <w:rFonts w:ascii="Times New Roman" w:eastAsia="Times New Roman" w:hAnsi="Times New Roman"/>
          <w:i/>
          <w:spacing w:val="-3"/>
        </w:rPr>
        <w:t>Plėvelė</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Hipromeliozė</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Makrogolis 6000</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Titano dioksidas (E171)</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Saulėlydžio geltonasis FCF (E110)</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6.2</w:t>
      </w:r>
      <w:r w:rsidRPr="0048684B">
        <w:rPr>
          <w:rFonts w:ascii="Times New Roman" w:eastAsia="Times New Roman" w:hAnsi="Times New Roman"/>
          <w:b/>
          <w:kern w:val="28"/>
        </w:rPr>
        <w:tab/>
        <w:t>Nesuderinamumas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Duomenys nebūtini.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6.3</w:t>
      </w:r>
      <w:r w:rsidRPr="0048684B">
        <w:rPr>
          <w:rFonts w:ascii="Times New Roman" w:eastAsia="Times New Roman" w:hAnsi="Times New Roman"/>
          <w:b/>
          <w:kern w:val="28"/>
        </w:rPr>
        <w:tab/>
        <w:t>Tinkamumo laikas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5 metai.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Tinkamumo laikas pirmą kartą atidarius talpyklę</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 xml:space="preserve">Pirmą kartą atidarius tablečių talpyklę, vaistinį preparatą reikia suvartoti per 2 mėnesius. </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6.4</w:t>
      </w:r>
      <w:r w:rsidRPr="0048684B">
        <w:rPr>
          <w:rFonts w:ascii="Times New Roman" w:eastAsia="Times New Roman" w:hAnsi="Times New Roman"/>
          <w:b/>
          <w:kern w:val="28"/>
        </w:rPr>
        <w:tab/>
        <w:t>Specialios laikymo sąlygos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 xml:space="preserve">Laikyti ne aukštesnėje kaip 25 °C temperatūroje. </w:t>
      </w:r>
    </w:p>
    <w:p w:rsidR="0048684B" w:rsidRPr="0048684B" w:rsidRDefault="0048684B" w:rsidP="0048684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noProof/>
          <w:spacing w:val="-3"/>
        </w:rPr>
      </w:pPr>
      <w:r w:rsidRPr="0048684B">
        <w:rPr>
          <w:rFonts w:ascii="Times New Roman" w:eastAsia="Times New Roman" w:hAnsi="Times New Roman"/>
          <w:spacing w:val="-3"/>
        </w:rPr>
        <w:t>Tablečių talpyklę</w:t>
      </w:r>
      <w:r w:rsidRPr="0048684B">
        <w:rPr>
          <w:rFonts w:ascii="Times New Roman" w:eastAsia="Times New Roman" w:hAnsi="Times New Roman"/>
          <w:noProof/>
          <w:spacing w:val="-3"/>
        </w:rPr>
        <w:t xml:space="preserve"> laikyti sandariai uždarytą.</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t>6.5</w:t>
      </w:r>
      <w:r w:rsidRPr="0048684B">
        <w:rPr>
          <w:rFonts w:ascii="Times New Roman" w:eastAsia="Times New Roman" w:hAnsi="Times New Roman"/>
          <w:b/>
          <w:kern w:val="28"/>
        </w:rPr>
        <w:tab/>
        <w:t>Talpyklės pobūdis ir jos turinys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Balta PP tablečių talpyklė su baltu MTPE dangteliu, kurioje yra 100 arba 1000 plėvele dengtų tablečių.</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Gali būti tiekiamos ne visų dydžių pakuotės.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keepLines/>
        <w:tabs>
          <w:tab w:val="left" w:pos="567"/>
        </w:tabs>
        <w:spacing w:after="0" w:line="240" w:lineRule="auto"/>
        <w:ind w:left="567" w:hanging="567"/>
        <w:outlineLvl w:val="2"/>
        <w:rPr>
          <w:rFonts w:ascii="Times New Roman" w:eastAsia="Times New Roman" w:hAnsi="Times New Roman"/>
          <w:b/>
          <w:kern w:val="28"/>
        </w:rPr>
      </w:pPr>
      <w:r w:rsidRPr="0048684B">
        <w:rPr>
          <w:rFonts w:ascii="Times New Roman" w:eastAsia="Times New Roman" w:hAnsi="Times New Roman"/>
          <w:b/>
          <w:kern w:val="28"/>
        </w:rPr>
        <w:lastRenderedPageBreak/>
        <w:t>6.6</w:t>
      </w:r>
      <w:r w:rsidRPr="0048684B">
        <w:rPr>
          <w:rFonts w:ascii="Times New Roman" w:eastAsia="Times New Roman" w:hAnsi="Times New Roman"/>
          <w:b/>
          <w:kern w:val="28"/>
        </w:rPr>
        <w:tab/>
        <w:t xml:space="preserve">Specialūs reikalavimai atliekoms tvarkyti </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Nesuvartotą preparatą ar atliekas reikia tvarkyti laikantis vietinių reikalavimų.</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7.</w:t>
      </w:r>
      <w:r w:rsidRPr="0048684B">
        <w:rPr>
          <w:rFonts w:ascii="Times New Roman" w:eastAsia="Times New Roman" w:hAnsi="Times New Roman"/>
          <w:b/>
        </w:rPr>
        <w:tab/>
      </w:r>
      <w:r w:rsidR="00A402B3" w:rsidRPr="00552F98">
        <w:rPr>
          <w:rFonts w:ascii="Times New Roman" w:eastAsia="Times New Roman" w:hAnsi="Times New Roman"/>
          <w:b/>
        </w:rPr>
        <w:t>REGISTRUOTOJAS</w:t>
      </w:r>
    </w:p>
    <w:p w:rsidR="0048684B" w:rsidRPr="0048684B" w:rsidRDefault="0048684B" w:rsidP="0048684B">
      <w:pPr>
        <w:spacing w:after="0" w:line="240" w:lineRule="auto"/>
        <w:rPr>
          <w:rFonts w:ascii="Times New Roman" w:eastAsia="Times New Roman" w:hAnsi="Times New Roman"/>
        </w:rPr>
      </w:pP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Esteve Pharmaceuticals GmbH</w:t>
      </w: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Hohenzollerndamm 150-151</w:t>
      </w:r>
    </w:p>
    <w:p w:rsidR="0048684B" w:rsidRPr="0048684B" w:rsidRDefault="001C7085" w:rsidP="0048684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1C7085">
        <w:rPr>
          <w:rFonts w:ascii="Times New Roman" w:eastAsia="Times New Roman" w:hAnsi="Times New Roman"/>
          <w:spacing w:val="-3"/>
        </w:rPr>
        <w:t xml:space="preserve">14199 </w:t>
      </w:r>
      <w:proofErr w:type="spellStart"/>
      <w:r w:rsidRPr="001C7085">
        <w:rPr>
          <w:rFonts w:ascii="Times New Roman" w:eastAsia="Times New Roman" w:hAnsi="Times New Roman"/>
          <w:spacing w:val="-3"/>
        </w:rPr>
        <w:t>Berlin</w:t>
      </w:r>
      <w:proofErr w:type="spellEnd"/>
      <w:r w:rsidRPr="001C7085">
        <w:rPr>
          <w:rFonts w:ascii="Times New Roman" w:eastAsia="Times New Roman" w:hAnsi="Times New Roman"/>
          <w:spacing w:val="-3"/>
        </w:rPr>
        <w:t xml:space="preserve"> </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Vokietija</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Tel. +49 30 338427-0</w:t>
      </w: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 xml:space="preserve">El. paštas. </w:t>
      </w:r>
      <w:r w:rsidR="001C7085" w:rsidRPr="001C7085">
        <w:rPr>
          <w:rFonts w:ascii="Times New Roman" w:eastAsia="Times New Roman" w:hAnsi="Times New Roman"/>
        </w:rPr>
        <w:t xml:space="preserve">info.germany@esteve.com </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A402B3" w:rsidRDefault="0048684B" w:rsidP="00A402B3">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8.</w:t>
      </w:r>
      <w:r w:rsidRPr="0048684B">
        <w:rPr>
          <w:rFonts w:ascii="Times New Roman" w:eastAsia="Times New Roman" w:hAnsi="Times New Roman"/>
          <w:b/>
        </w:rPr>
        <w:tab/>
      </w:r>
      <w:r w:rsidR="00A402B3" w:rsidRPr="00552F98">
        <w:rPr>
          <w:rFonts w:ascii="Times New Roman" w:eastAsia="Times New Roman" w:hAnsi="Times New Roman"/>
          <w:b/>
        </w:rPr>
        <w:t>REGISTRACIJOS PAŽYMĖJIMO NUMERIS (-IAI)</w:t>
      </w:r>
    </w:p>
    <w:p w:rsidR="0048684B" w:rsidRPr="0048684B" w:rsidRDefault="0048684B" w:rsidP="00A402B3">
      <w:pPr>
        <w:keepNext/>
        <w:tabs>
          <w:tab w:val="left" w:pos="567"/>
        </w:tabs>
        <w:spacing w:after="0" w:line="240" w:lineRule="auto"/>
        <w:ind w:left="567" w:hanging="567"/>
        <w:outlineLvl w:val="1"/>
        <w:rPr>
          <w:rFonts w:ascii="Times New Roman" w:eastAsia="Times New Roman" w:hAnsi="Times New Roman"/>
        </w:rPr>
      </w:pP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rPr>
        <w:t>N100 - LT/1/97/3482/001</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rPr>
        <w:t>N1000 - LT/1/97/3482/002</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9.</w:t>
      </w:r>
      <w:r w:rsidRPr="0048684B">
        <w:rPr>
          <w:rFonts w:ascii="Times New Roman" w:eastAsia="Times New Roman" w:hAnsi="Times New Roman"/>
          <w:b/>
        </w:rPr>
        <w:tab/>
      </w:r>
      <w:r w:rsidR="00A402B3" w:rsidRPr="00552F98">
        <w:rPr>
          <w:rFonts w:ascii="Times New Roman" w:eastAsia="Times New Roman" w:hAnsi="Times New Roman"/>
          <w:b/>
        </w:rPr>
        <w:t>REGISTRAVIMO / PERREGISTRAVIMO DATA</w:t>
      </w:r>
    </w:p>
    <w:p w:rsidR="0048684B" w:rsidRPr="0048684B" w:rsidRDefault="0048684B" w:rsidP="0048684B">
      <w:pPr>
        <w:spacing w:after="0" w:line="240" w:lineRule="auto"/>
        <w:rPr>
          <w:rFonts w:ascii="Times New Roman" w:eastAsia="Times New Roman" w:hAnsi="Times New Roman"/>
        </w:rPr>
      </w:pPr>
    </w:p>
    <w:p w:rsidR="0048684B" w:rsidRPr="0048684B" w:rsidRDefault="00A402B3" w:rsidP="0048684B">
      <w:pPr>
        <w:spacing w:after="0" w:line="240" w:lineRule="auto"/>
        <w:rPr>
          <w:rFonts w:ascii="Times New Roman" w:eastAsia="Times New Roman" w:hAnsi="Times New Roman"/>
        </w:rPr>
      </w:pPr>
      <w:r w:rsidRPr="00A402B3">
        <w:rPr>
          <w:rFonts w:ascii="Times New Roman" w:eastAsia="Times New Roman" w:hAnsi="Times New Roman"/>
        </w:rPr>
        <w:t xml:space="preserve">Registravimo data </w:t>
      </w:r>
      <w:r w:rsidR="0048684B" w:rsidRPr="0048684B">
        <w:rPr>
          <w:rFonts w:ascii="Times New Roman" w:eastAsia="Times New Roman" w:hAnsi="Times New Roman"/>
        </w:rPr>
        <w:t>1997 m. spalio mėn. 1 d.</w:t>
      </w:r>
    </w:p>
    <w:p w:rsidR="0048684B" w:rsidRPr="0048684B" w:rsidRDefault="00A402B3" w:rsidP="0048684B">
      <w:pPr>
        <w:spacing w:after="0" w:line="240" w:lineRule="auto"/>
        <w:rPr>
          <w:rFonts w:ascii="Times New Roman" w:eastAsia="Times New Roman" w:hAnsi="Times New Roman"/>
        </w:rPr>
      </w:pPr>
      <w:r w:rsidRPr="00A402B3">
        <w:rPr>
          <w:rFonts w:ascii="Times New Roman" w:eastAsia="Times New Roman" w:hAnsi="Times New Roman"/>
        </w:rPr>
        <w:t xml:space="preserve">Paskutinio perregistravimo data </w:t>
      </w:r>
      <w:r w:rsidR="0048684B" w:rsidRPr="0048684B">
        <w:rPr>
          <w:rFonts w:ascii="Times New Roman" w:eastAsia="Times New Roman" w:hAnsi="Times New Roman"/>
        </w:rPr>
        <w:t>2013 m. gruodžio mėn. 31 d.</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t>10.</w:t>
      </w:r>
      <w:r w:rsidRPr="0048684B">
        <w:rPr>
          <w:rFonts w:ascii="Times New Roman" w:eastAsia="Times New Roman" w:hAnsi="Times New Roman"/>
          <w:b/>
        </w:rPr>
        <w:tab/>
        <w:t>TEKSTO PERŽIŪROS DATA</w:t>
      </w:r>
    </w:p>
    <w:p w:rsidR="0048684B" w:rsidRPr="0048684B" w:rsidRDefault="0048684B" w:rsidP="0048684B">
      <w:pPr>
        <w:spacing w:after="0" w:line="240" w:lineRule="auto"/>
        <w:rPr>
          <w:rFonts w:ascii="Times New Roman" w:eastAsia="Times New Roman" w:hAnsi="Times New Roman"/>
        </w:rPr>
      </w:pPr>
    </w:p>
    <w:p w:rsidR="00590A74" w:rsidRDefault="003A4A5E" w:rsidP="0048684B">
      <w:pPr>
        <w:spacing w:after="0" w:line="240" w:lineRule="auto"/>
        <w:rPr>
          <w:rFonts w:ascii="Times New Roman" w:eastAsia="Times New Roman" w:hAnsi="Times New Roman"/>
        </w:rPr>
      </w:pPr>
      <w:r>
        <w:rPr>
          <w:rFonts w:ascii="Times New Roman" w:eastAsia="Times New Roman" w:hAnsi="Times New Roman"/>
        </w:rPr>
        <w:t xml:space="preserve"> 2022 m. sausio 28 d.</w:t>
      </w:r>
    </w:p>
    <w:p w:rsidR="00590A74" w:rsidRDefault="00590A74"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48684B">
          <w:rPr>
            <w:rFonts w:ascii="Times New Roman" w:eastAsia="Times New Roman" w:hAnsi="Times New Roman"/>
            <w:color w:val="0000FF"/>
            <w:u w:val="single"/>
          </w:rPr>
          <w:t>http://www.vvkt.lt/</w:t>
        </w:r>
      </w:hyperlink>
      <w:r w:rsidR="002E0628">
        <w:rPr>
          <w:rFonts w:ascii="Times New Roman" w:eastAsia="Times New Roman" w:hAnsi="Times New Roman"/>
          <w:color w:val="0000FF"/>
          <w:u w:val="single"/>
        </w:rPr>
        <w:t>.</w:t>
      </w:r>
      <w:r w:rsidRPr="0048684B">
        <w:rPr>
          <w:rFonts w:ascii="Times New Roman" w:eastAsia="Times New Roman" w:hAnsi="Times New Roman"/>
        </w:rPr>
        <w:br w:type="page"/>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5" w:name="_Toc129243128"/>
      <w:bookmarkStart w:id="6" w:name="_Toc129243253"/>
      <w:r w:rsidRPr="0048684B">
        <w:rPr>
          <w:rFonts w:ascii="Times New Roman" w:eastAsia="Times New Roman" w:hAnsi="Times New Roman"/>
          <w:b/>
          <w:caps/>
        </w:rPr>
        <w:t>II PRIEDAS</w:t>
      </w:r>
      <w:bookmarkEnd w:id="5"/>
      <w:bookmarkEnd w:id="6"/>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p>
    <w:p w:rsidR="0048684B" w:rsidRPr="0048684B" w:rsidRDefault="00A402B3" w:rsidP="0048684B">
      <w:pPr>
        <w:tabs>
          <w:tab w:val="left" w:pos="567"/>
        </w:tabs>
        <w:spacing w:after="0" w:line="240" w:lineRule="auto"/>
        <w:ind w:left="567" w:hanging="567"/>
        <w:jc w:val="center"/>
        <w:outlineLvl w:val="0"/>
        <w:rPr>
          <w:rFonts w:ascii="Times New Roman" w:eastAsia="Times New Roman" w:hAnsi="Times New Roman"/>
          <w:b/>
          <w:caps/>
        </w:rPr>
      </w:pPr>
      <w:r w:rsidRPr="00A402B3">
        <w:rPr>
          <w:rFonts w:ascii="Times New Roman" w:eastAsia="Times New Roman" w:hAnsi="Times New Roman"/>
          <w:b/>
          <w:caps/>
        </w:rPr>
        <w:t>REGISTRACIJOS</w:t>
      </w:r>
      <w:r w:rsidR="0048684B" w:rsidRPr="0048684B">
        <w:rPr>
          <w:rFonts w:ascii="Times New Roman" w:eastAsia="Times New Roman" w:hAnsi="Times New Roman"/>
          <w:b/>
          <w:caps/>
        </w:rPr>
        <w:t xml:space="preserve"> SĄLYGOS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1701"/>
        </w:tabs>
        <w:spacing w:after="0" w:line="240" w:lineRule="auto"/>
        <w:ind w:left="1701" w:hanging="567"/>
        <w:rPr>
          <w:rFonts w:ascii="Times New Roman" w:eastAsia="Times New Roman" w:hAnsi="Times New Roman"/>
          <w:b/>
          <w:highlight w:val="yellow"/>
        </w:rPr>
      </w:pPr>
      <w:r w:rsidRPr="0048684B">
        <w:rPr>
          <w:rFonts w:ascii="Times New Roman" w:eastAsia="Times New Roman" w:hAnsi="Times New Roman"/>
          <w:b/>
        </w:rPr>
        <w:t>A.</w:t>
      </w:r>
      <w:r w:rsidRPr="0048684B">
        <w:rPr>
          <w:rFonts w:ascii="Times New Roman" w:eastAsia="Times New Roman" w:hAnsi="Times New Roman"/>
          <w:b/>
        </w:rPr>
        <w:tab/>
        <w:t>GAMINTOJAS (-AI), ATSAKINGAS (-I) UŽ SERIJŲ IŠLEIDIMĄ</w:t>
      </w:r>
    </w:p>
    <w:p w:rsidR="0048684B" w:rsidRPr="0048684B" w:rsidRDefault="0048684B" w:rsidP="0048684B">
      <w:pPr>
        <w:spacing w:after="0" w:line="240" w:lineRule="auto"/>
        <w:rPr>
          <w:rFonts w:ascii="Times New Roman" w:eastAsia="Times New Roman" w:hAnsi="Times New Roman"/>
          <w:highlight w:val="yellow"/>
        </w:rPr>
      </w:pPr>
    </w:p>
    <w:p w:rsidR="0048684B" w:rsidRPr="0048684B" w:rsidRDefault="0048684B" w:rsidP="0048684B">
      <w:pPr>
        <w:tabs>
          <w:tab w:val="left" w:pos="1701"/>
        </w:tabs>
        <w:spacing w:after="0" w:line="240" w:lineRule="auto"/>
        <w:ind w:left="1701" w:hanging="567"/>
        <w:rPr>
          <w:rFonts w:ascii="Times New Roman" w:eastAsia="Times New Roman" w:hAnsi="Times New Roman"/>
          <w:b/>
        </w:rPr>
      </w:pPr>
      <w:r w:rsidRPr="0048684B">
        <w:rPr>
          <w:rFonts w:ascii="Times New Roman" w:eastAsia="Times New Roman" w:hAnsi="Times New Roman"/>
          <w:b/>
        </w:rPr>
        <w:t>B.</w:t>
      </w:r>
      <w:r w:rsidRPr="0048684B">
        <w:rPr>
          <w:rFonts w:ascii="Times New Roman" w:eastAsia="Times New Roman" w:hAnsi="Times New Roman"/>
          <w:b/>
        </w:rPr>
        <w:tab/>
        <w:t>TIEKIMO IR VARTOJIMO SĄLYGOS AR APRIBOJIMAI</w:t>
      </w:r>
    </w:p>
    <w:p w:rsidR="0048684B" w:rsidRPr="0048684B" w:rsidRDefault="0048684B" w:rsidP="0048684B">
      <w:pPr>
        <w:tabs>
          <w:tab w:val="left" w:pos="1701"/>
        </w:tabs>
        <w:spacing w:after="0" w:line="240" w:lineRule="auto"/>
        <w:ind w:left="1701" w:hanging="567"/>
        <w:rPr>
          <w:rFonts w:ascii="Times New Roman" w:eastAsia="Times New Roman" w:hAnsi="Times New Roman"/>
          <w:b/>
        </w:rPr>
      </w:pPr>
    </w:p>
    <w:p w:rsidR="0048684B" w:rsidRPr="0048684B" w:rsidRDefault="0048684B" w:rsidP="0048684B">
      <w:pPr>
        <w:tabs>
          <w:tab w:val="left" w:pos="1701"/>
        </w:tabs>
        <w:spacing w:after="0" w:line="240" w:lineRule="auto"/>
        <w:ind w:left="1701" w:hanging="567"/>
        <w:rPr>
          <w:rFonts w:ascii="Times New Roman" w:eastAsia="Times New Roman" w:hAnsi="Times New Roman"/>
          <w:b/>
        </w:rPr>
      </w:pPr>
    </w:p>
    <w:p w:rsidR="0048684B" w:rsidRPr="0048684B" w:rsidRDefault="0048684B" w:rsidP="0048684B">
      <w:pPr>
        <w:spacing w:after="0" w:line="240" w:lineRule="auto"/>
        <w:rPr>
          <w:rFonts w:ascii="Times New Roman" w:eastAsia="Times New Roman" w:hAnsi="Times New Roman"/>
          <w:highlight w:val="yellow"/>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r w:rsidRPr="0048684B">
        <w:rPr>
          <w:rFonts w:ascii="Times New Roman" w:eastAsia="Times New Roman" w:hAnsi="Times New Roman"/>
          <w:b/>
        </w:rPr>
        <w:br w:type="page"/>
      </w:r>
      <w:r w:rsidRPr="0048684B">
        <w:rPr>
          <w:rFonts w:ascii="Times New Roman" w:eastAsia="Times New Roman" w:hAnsi="Times New Roman"/>
          <w:b/>
        </w:rPr>
        <w:lastRenderedPageBreak/>
        <w:t>A.</w:t>
      </w:r>
      <w:r w:rsidRPr="0048684B">
        <w:rPr>
          <w:rFonts w:ascii="Times New Roman" w:eastAsia="Times New Roman" w:hAnsi="Times New Roman"/>
          <w:b/>
        </w:rPr>
        <w:tab/>
        <w:t>GAMINTOJAS (-AI), ATSAKINGAS (-I) UŽ SERIJŲ IŠLEIDIMĄ</w:t>
      </w:r>
    </w:p>
    <w:p w:rsidR="0048684B" w:rsidRPr="0048684B" w:rsidRDefault="0048684B" w:rsidP="0048684B">
      <w:pPr>
        <w:spacing w:after="0" w:line="240" w:lineRule="auto"/>
        <w:rPr>
          <w:rFonts w:ascii="Times New Roman" w:eastAsia="Times New Roman" w:hAnsi="Times New Roman"/>
          <w:highlight w:val="yellow"/>
        </w:rPr>
      </w:pPr>
    </w:p>
    <w:p w:rsidR="0048684B" w:rsidRPr="0048684B" w:rsidRDefault="0048684B" w:rsidP="0048684B">
      <w:pPr>
        <w:spacing w:after="0" w:line="240" w:lineRule="auto"/>
        <w:rPr>
          <w:rFonts w:ascii="Times New Roman" w:eastAsia="Times New Roman" w:hAnsi="Times New Roman"/>
          <w:u w:val="single"/>
        </w:rPr>
      </w:pPr>
      <w:r w:rsidRPr="0048684B">
        <w:rPr>
          <w:rFonts w:ascii="Times New Roman" w:eastAsia="Times New Roman" w:hAnsi="Times New Roman"/>
          <w:u w:val="single"/>
        </w:rPr>
        <w:t>Gamintojo (-ų), atsakingo (-ų) už serijų išleidimą, pavadinimas (-ai) ir adresas (-ai)</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SW Pharma GmbH</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Robert–Koch-Strasse 1</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spacing w:val="-3"/>
        </w:rPr>
        <w:t>66578 Schiffweiler</w:t>
      </w:r>
    </w:p>
    <w:p w:rsidR="0048684B" w:rsidRPr="0048684B" w:rsidRDefault="0048684B" w:rsidP="0048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Vokietija</w:t>
      </w:r>
    </w:p>
    <w:p w:rsidR="0048684B" w:rsidRPr="0048684B" w:rsidRDefault="0048684B" w:rsidP="0048684B">
      <w:pPr>
        <w:spacing w:after="0" w:line="240" w:lineRule="auto"/>
        <w:rPr>
          <w:rFonts w:ascii="Times New Roman" w:eastAsia="Times New Roman" w:hAnsi="Times New Roman"/>
          <w:highlight w:val="yellow"/>
        </w:rPr>
      </w:pPr>
    </w:p>
    <w:p w:rsidR="0048684B" w:rsidRPr="0048684B" w:rsidRDefault="0048684B" w:rsidP="0048684B">
      <w:pPr>
        <w:spacing w:after="0" w:line="240" w:lineRule="auto"/>
        <w:rPr>
          <w:rFonts w:ascii="Times New Roman" w:eastAsia="Times New Roman" w:hAnsi="Times New Roman"/>
          <w:highlight w:val="yellow"/>
        </w:rPr>
      </w:pPr>
    </w:p>
    <w:p w:rsidR="0048684B" w:rsidRPr="0048684B" w:rsidRDefault="0048684B" w:rsidP="0048684B">
      <w:pPr>
        <w:keepNext/>
        <w:tabs>
          <w:tab w:val="left" w:pos="567"/>
        </w:tabs>
        <w:spacing w:after="0" w:line="240" w:lineRule="auto"/>
        <w:ind w:left="567" w:hanging="567"/>
        <w:outlineLvl w:val="1"/>
        <w:rPr>
          <w:rFonts w:ascii="Times New Roman" w:eastAsia="Times New Roman" w:hAnsi="Times New Roman"/>
          <w:b/>
        </w:rPr>
      </w:pPr>
      <w:bookmarkStart w:id="7" w:name="_Toc129243129"/>
      <w:bookmarkStart w:id="8" w:name="_Toc129243254"/>
      <w:r w:rsidRPr="0048684B">
        <w:rPr>
          <w:rFonts w:ascii="Times New Roman" w:eastAsia="Times New Roman" w:hAnsi="Times New Roman"/>
          <w:b/>
        </w:rPr>
        <w:t>B.</w:t>
      </w:r>
      <w:r w:rsidRPr="0048684B">
        <w:rPr>
          <w:rFonts w:ascii="Times New Roman" w:eastAsia="Times New Roman" w:hAnsi="Times New Roman"/>
          <w:b/>
        </w:rPr>
        <w:tab/>
        <w:t>TIEKIMO IR VARTOJIMO SĄLYGOS AR APRIBOJIMAI</w:t>
      </w:r>
      <w:bookmarkEnd w:id="7"/>
      <w:bookmarkEnd w:id="8"/>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t>Receptinis vaistinis preparatas</w:t>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br w:type="page"/>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9" w:name="_Toc129243134"/>
      <w:bookmarkStart w:id="10" w:name="_Toc129243259"/>
      <w:r w:rsidRPr="0048684B">
        <w:rPr>
          <w:rFonts w:ascii="Times New Roman" w:eastAsia="Times New Roman" w:hAnsi="Times New Roman"/>
          <w:b/>
          <w:caps/>
        </w:rPr>
        <w:t>III PRIEDAS</w:t>
      </w:r>
      <w:bookmarkEnd w:id="9"/>
      <w:bookmarkEnd w:id="10"/>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11" w:name="_Toc129243135"/>
      <w:bookmarkStart w:id="12" w:name="_Toc129243260"/>
      <w:r w:rsidRPr="0048684B">
        <w:rPr>
          <w:rFonts w:ascii="Times New Roman" w:eastAsia="Times New Roman" w:hAnsi="Times New Roman"/>
          <w:b/>
          <w:caps/>
        </w:rPr>
        <w:t>ŽENKLINIMAS IR PAKUOTĖS LAPELIS</w:t>
      </w:r>
      <w:bookmarkEnd w:id="11"/>
      <w:bookmarkEnd w:id="12"/>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br w:type="page"/>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13" w:name="_Toc129243136"/>
      <w:bookmarkStart w:id="14" w:name="_Toc129243261"/>
      <w:r w:rsidRPr="0048684B">
        <w:rPr>
          <w:rFonts w:ascii="Times New Roman" w:eastAsia="Times New Roman" w:hAnsi="Times New Roman"/>
          <w:b/>
          <w:caps/>
        </w:rPr>
        <w:t>A. ŽENKLINIMAS</w:t>
      </w:r>
      <w:bookmarkEnd w:id="13"/>
      <w:bookmarkEnd w:id="14"/>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br w:type="page"/>
      </w: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lastRenderedPageBreak/>
        <w:t>INFORMACIJA ANT VIDINĖS PAKUOTĖS</w:t>
      </w: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48684B">
        <w:rPr>
          <w:rFonts w:ascii="Times New Roman" w:eastAsia="Times New Roman" w:hAnsi="Times New Roman"/>
          <w:b/>
          <w:noProof/>
        </w:rPr>
        <w:t>TABLEČIŲ TALPYKLĖS ETIKETĖ</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w:t>
      </w:r>
      <w:r w:rsidRPr="0048684B">
        <w:rPr>
          <w:rFonts w:ascii="Times New Roman" w:eastAsia="Times New Roman" w:hAnsi="Times New Roman"/>
          <w:b/>
          <w:noProof/>
        </w:rPr>
        <w:tab/>
        <w:t>VAISTINIO PREPARATO PAVADINIMAS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PETEHA 250 mg plėvele dengtos tabletės</w:t>
      </w: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Protionamidas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2.</w:t>
      </w:r>
      <w:r w:rsidRPr="0048684B">
        <w:rPr>
          <w:rFonts w:ascii="Times New Roman" w:eastAsia="Times New Roman" w:hAnsi="Times New Roman"/>
          <w:b/>
          <w:noProof/>
        </w:rPr>
        <w:tab/>
        <w:t>VEIKLIOJI MEDŽIAGA IR JOS KIEKIS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Kiekvienoje plėvele dengtoje tabletėje yra 250 mg protionamido.</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8684B">
        <w:rPr>
          <w:rFonts w:ascii="Times New Roman" w:eastAsia="Times New Roman" w:hAnsi="Times New Roman"/>
          <w:b/>
          <w:noProof/>
        </w:rPr>
        <w:t>3.</w:t>
      </w:r>
      <w:r w:rsidRPr="0048684B">
        <w:rPr>
          <w:rFonts w:ascii="Times New Roman" w:eastAsia="Times New Roman" w:hAnsi="Times New Roman"/>
          <w:b/>
          <w:noProof/>
        </w:rPr>
        <w:tab/>
        <w:t>PAGALBINIŲ MEDŽIAGŲ SĄRAŠAS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Sudėtyje yra laktozės monohidrato ir saulėlydžio geltonojo (E110).</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4.</w:t>
      </w:r>
      <w:r w:rsidRPr="0048684B">
        <w:rPr>
          <w:rFonts w:ascii="Times New Roman" w:eastAsia="Times New Roman" w:hAnsi="Times New Roman"/>
          <w:b/>
          <w:noProof/>
        </w:rPr>
        <w:tab/>
        <w:t>FARMACINĖ FORMA IR KIEKIS PAKUOTĖJE</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100 plėvele dengtų tablečių</w:t>
      </w: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highlight w:val="lightGray"/>
        </w:rPr>
        <w:t>1000 plėvele dengtų tablečių</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8684B">
        <w:rPr>
          <w:rFonts w:ascii="Times New Roman" w:eastAsia="Times New Roman" w:hAnsi="Times New Roman"/>
          <w:b/>
          <w:noProof/>
        </w:rPr>
        <w:t>5.</w:t>
      </w:r>
      <w:r w:rsidRPr="0048684B">
        <w:rPr>
          <w:rFonts w:ascii="Times New Roman" w:eastAsia="Times New Roman" w:hAnsi="Times New Roman"/>
          <w:b/>
          <w:noProof/>
        </w:rPr>
        <w:tab/>
        <w:t>VARTOJIMO METODAS IR BŪDAS (-AI)</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Vartoti per burną.</w:t>
      </w: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Prieš vartojimą perskaitykite pakuotės lapelį.</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6.</w:t>
      </w:r>
      <w:r w:rsidRPr="0048684B">
        <w:rPr>
          <w:rFonts w:ascii="Times New Roman" w:eastAsia="Times New Roman" w:hAnsi="Times New Roman"/>
          <w:b/>
          <w:noProof/>
        </w:rPr>
        <w:tab/>
        <w:t>SPECIALUS ĮSPĖJIMAS, KAD VAISTINĮ PREPARATĄ BŪTINA LAIKYTI VAIKAMS NEPASTEBIMOJE IR NEPASIEKIAMOJE VIETOJE</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Laikyti vaikams nepastebimoje ir nepasiekiamoje vietoje.</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8684B">
        <w:rPr>
          <w:rFonts w:ascii="Times New Roman" w:eastAsia="Times New Roman" w:hAnsi="Times New Roman"/>
          <w:b/>
          <w:noProof/>
        </w:rPr>
        <w:t>7.</w:t>
      </w:r>
      <w:r w:rsidRPr="0048684B">
        <w:rPr>
          <w:rFonts w:ascii="Times New Roman" w:eastAsia="Times New Roman" w:hAnsi="Times New Roman"/>
          <w:b/>
          <w:noProof/>
        </w:rPr>
        <w:tab/>
        <w:t>KITAS (-I) SPECIALUS (-ŪS) ĮSPĖJIMAS (-AI) (JEI REIKIA)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48684B">
        <w:rPr>
          <w:rFonts w:ascii="Times New Roman" w:eastAsia="Times New Roman" w:hAnsi="Times New Roman"/>
          <w:b/>
          <w:noProof/>
        </w:rPr>
        <w:t>8.</w:t>
      </w:r>
      <w:r w:rsidRPr="0048684B">
        <w:rPr>
          <w:rFonts w:ascii="Times New Roman" w:eastAsia="Times New Roman" w:hAnsi="Times New Roman"/>
          <w:b/>
          <w:noProof/>
        </w:rPr>
        <w:tab/>
        <w:t>TINKAMUMO LAIKAS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Tinka iki {mm/MMMM}</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9.</w:t>
      </w:r>
      <w:r w:rsidRPr="0048684B">
        <w:rPr>
          <w:rFonts w:ascii="Times New Roman" w:eastAsia="Times New Roman" w:hAnsi="Times New Roman"/>
          <w:b/>
          <w:noProof/>
        </w:rPr>
        <w:tab/>
        <w:t>SPECIALIOS LAIKYMO SĄLYGOS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Laikyti ne aukštesnėje kaip 25 °C temperatūroje.</w:t>
      </w:r>
    </w:p>
    <w:p w:rsidR="009129D9" w:rsidRPr="0048684B" w:rsidRDefault="009129D9" w:rsidP="009129D9">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noProof/>
          <w:spacing w:val="-3"/>
        </w:rPr>
      </w:pPr>
      <w:r w:rsidRPr="0048684B">
        <w:rPr>
          <w:rFonts w:ascii="Times New Roman" w:eastAsia="Times New Roman" w:hAnsi="Times New Roman"/>
          <w:spacing w:val="-3"/>
        </w:rPr>
        <w:t>Tablečių talpyklę</w:t>
      </w:r>
      <w:r w:rsidRPr="0048684B">
        <w:rPr>
          <w:rFonts w:ascii="Times New Roman" w:eastAsia="Times New Roman" w:hAnsi="Times New Roman"/>
          <w:noProof/>
          <w:spacing w:val="-3"/>
        </w:rPr>
        <w:t xml:space="preserve"> laikyti sandariai uždarytą.</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lastRenderedPageBreak/>
        <w:t>10.</w:t>
      </w:r>
      <w:r w:rsidRPr="0048684B">
        <w:rPr>
          <w:rFonts w:ascii="Times New Roman" w:eastAsia="Times New Roman" w:hAnsi="Times New Roman"/>
          <w:b/>
          <w:noProof/>
        </w:rPr>
        <w:tab/>
        <w:t xml:space="preserve">SPECIALIOS ATSARGUMO PRIEMONĖS DĖL NESUVARTOTO </w:t>
      </w:r>
      <w:r w:rsidRPr="0048684B">
        <w:rPr>
          <w:rFonts w:ascii="Times New Roman" w:eastAsia="Times New Roman" w:hAnsi="Times New Roman"/>
          <w:b/>
          <w:bCs/>
          <w:noProof/>
        </w:rPr>
        <w:t xml:space="preserve">VAISTINIO PREPARATO AR JO ATLIEKŲ </w:t>
      </w:r>
      <w:r w:rsidRPr="0048684B">
        <w:rPr>
          <w:rFonts w:ascii="Times New Roman" w:eastAsia="Times New Roman" w:hAnsi="Times New Roman"/>
          <w:b/>
          <w:noProof/>
        </w:rPr>
        <w:t>TVARKYMO (JEI REIKIA)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11.</w:t>
      </w:r>
      <w:r w:rsidRPr="0048684B">
        <w:rPr>
          <w:rFonts w:ascii="Times New Roman" w:eastAsia="Times New Roman" w:hAnsi="Times New Roman"/>
          <w:b/>
          <w:noProof/>
        </w:rPr>
        <w:tab/>
      </w:r>
      <w:r w:rsidRPr="00552F98">
        <w:rPr>
          <w:rFonts w:ascii="Times New Roman" w:eastAsia="Times New Roman" w:hAnsi="Times New Roman"/>
          <w:b/>
          <w:noProof/>
        </w:rPr>
        <w:t>REGISTRUOTOJO PAVADINIMAS IR ADRESAS</w:t>
      </w:r>
    </w:p>
    <w:p w:rsidR="009129D9" w:rsidRPr="0048684B" w:rsidRDefault="009129D9" w:rsidP="009129D9">
      <w:pPr>
        <w:spacing w:after="0" w:line="240" w:lineRule="auto"/>
        <w:rPr>
          <w:rFonts w:ascii="Times New Roman" w:eastAsia="Times New Roman" w:hAnsi="Times New Roman"/>
        </w:rPr>
      </w:pP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Esteve Pharmaceuticals GmbH</w:t>
      </w: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Hohenzollerndamm 150-151</w:t>
      </w:r>
    </w:p>
    <w:p w:rsidR="001C7085" w:rsidRDefault="001C7085" w:rsidP="00912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1C7085">
        <w:rPr>
          <w:rFonts w:ascii="Times New Roman" w:eastAsia="Times New Roman" w:hAnsi="Times New Roman"/>
          <w:spacing w:val="-3"/>
        </w:rPr>
        <w:t>14199 Berlin</w:t>
      </w:r>
      <w:r w:rsidRPr="001C7085" w:rsidDel="001C7085">
        <w:rPr>
          <w:rFonts w:ascii="Times New Roman" w:eastAsia="Times New Roman" w:hAnsi="Times New Roman"/>
          <w:spacing w:val="-3"/>
        </w:rPr>
        <w:t xml:space="preserve"> </w:t>
      </w:r>
    </w:p>
    <w:p w:rsidR="009129D9" w:rsidRPr="0048684B" w:rsidRDefault="009129D9" w:rsidP="00912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8684B">
        <w:rPr>
          <w:rFonts w:ascii="Times New Roman" w:eastAsia="Times New Roman" w:hAnsi="Times New Roman"/>
          <w:spacing w:val="-3"/>
        </w:rPr>
        <w:t>Vokietija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48684B">
        <w:rPr>
          <w:rFonts w:ascii="Times New Roman" w:eastAsia="Times New Roman" w:hAnsi="Times New Roman"/>
          <w:b/>
          <w:noProof/>
        </w:rPr>
        <w:t>12.</w:t>
      </w:r>
      <w:r w:rsidRPr="0048684B">
        <w:rPr>
          <w:rFonts w:ascii="Times New Roman" w:eastAsia="Times New Roman" w:hAnsi="Times New Roman"/>
          <w:b/>
          <w:noProof/>
        </w:rPr>
        <w:tab/>
      </w:r>
      <w:r w:rsidRPr="00A402B3">
        <w:rPr>
          <w:rFonts w:ascii="Times New Roman" w:eastAsia="Times New Roman" w:hAnsi="Times New Roman"/>
          <w:b/>
          <w:noProof/>
        </w:rPr>
        <w:t>REGISTRACIJOS PAŽYMĖJIMO NUMERIS (-IAI)</w:t>
      </w:r>
    </w:p>
    <w:p w:rsidR="009129D9" w:rsidRDefault="009129D9" w:rsidP="00912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p>
    <w:p w:rsidR="009129D9" w:rsidRPr="0048684B" w:rsidRDefault="009129D9" w:rsidP="00912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rPr>
        <w:t>N100 - LT/1/97/3482/001</w:t>
      </w:r>
    </w:p>
    <w:p w:rsidR="009129D9" w:rsidRPr="0048684B" w:rsidRDefault="009129D9" w:rsidP="00912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48684B">
        <w:rPr>
          <w:rFonts w:ascii="Times New Roman" w:eastAsia="Times New Roman" w:hAnsi="Times New Roman"/>
        </w:rPr>
        <w:t>N1000 - LT/1/97/3482/002</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13.</w:t>
      </w:r>
      <w:r w:rsidRPr="0048684B">
        <w:rPr>
          <w:rFonts w:ascii="Times New Roman" w:eastAsia="Times New Roman" w:hAnsi="Times New Roman"/>
          <w:b/>
          <w:noProof/>
        </w:rPr>
        <w:tab/>
        <w:t>SERIJOS NUMERIS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Serija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14.</w:t>
      </w:r>
      <w:r w:rsidRPr="0048684B">
        <w:rPr>
          <w:rFonts w:ascii="Times New Roman" w:eastAsia="Times New Roman" w:hAnsi="Times New Roman"/>
          <w:b/>
          <w:noProof/>
        </w:rPr>
        <w:tab/>
        <w:t>PARDAVIMO (IŠDAVIMO) TVARKA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Receptinis vaist</w:t>
      </w:r>
      <w:r>
        <w:rPr>
          <w:rFonts w:ascii="Times New Roman" w:eastAsia="Times New Roman" w:hAnsi="Times New Roman"/>
        </w:rPr>
        <w:t>as</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15.</w:t>
      </w:r>
      <w:r w:rsidRPr="0048684B">
        <w:rPr>
          <w:rFonts w:ascii="Times New Roman" w:eastAsia="Times New Roman" w:hAnsi="Times New Roman"/>
          <w:b/>
          <w:noProof/>
        </w:rPr>
        <w:tab/>
        <w:t>VARTOJIMO INSTRUKCIJA</w:t>
      </w: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spacing w:after="0" w:line="240" w:lineRule="auto"/>
        <w:rPr>
          <w:rFonts w:ascii="Times New Roman" w:eastAsia="Times New Roman" w:hAnsi="Times New Roman"/>
        </w:rPr>
      </w:pPr>
    </w:p>
    <w:p w:rsidR="009129D9" w:rsidRPr="0048684B" w:rsidRDefault="009129D9" w:rsidP="009129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48684B">
        <w:rPr>
          <w:rFonts w:ascii="Times New Roman" w:eastAsia="Times New Roman" w:hAnsi="Times New Roman"/>
          <w:b/>
          <w:noProof/>
        </w:rPr>
        <w:t>16.</w:t>
      </w:r>
      <w:r w:rsidRPr="0048684B">
        <w:rPr>
          <w:rFonts w:ascii="Times New Roman" w:eastAsia="Times New Roman" w:hAnsi="Times New Roman"/>
          <w:b/>
          <w:noProof/>
        </w:rPr>
        <w:tab/>
        <w:t>INFORMACIJA BRAILIO RAŠTU</w:t>
      </w:r>
    </w:p>
    <w:p w:rsidR="009129D9" w:rsidRPr="0048684B" w:rsidRDefault="009129D9" w:rsidP="009129D9">
      <w:pPr>
        <w:spacing w:after="0" w:line="240" w:lineRule="auto"/>
        <w:rPr>
          <w:rFonts w:ascii="Times New Roman" w:eastAsia="Times New Roman" w:hAnsi="Times New Roman"/>
        </w:rPr>
      </w:pPr>
    </w:p>
    <w:p w:rsidR="009129D9" w:rsidRDefault="009129D9" w:rsidP="009129D9">
      <w:pPr>
        <w:spacing w:after="0" w:line="240" w:lineRule="auto"/>
        <w:rPr>
          <w:rFonts w:ascii="Times New Roman" w:eastAsia="Times New Roman" w:hAnsi="Times New Roman"/>
        </w:rPr>
      </w:pPr>
      <w:r w:rsidRPr="0048684B">
        <w:rPr>
          <w:rFonts w:ascii="Times New Roman" w:eastAsia="Times New Roman" w:hAnsi="Times New Roman"/>
        </w:rPr>
        <w:t>Peteha</w:t>
      </w:r>
    </w:p>
    <w:p w:rsidR="009129D9" w:rsidRDefault="009129D9" w:rsidP="009129D9">
      <w:pPr>
        <w:spacing w:after="0" w:line="240" w:lineRule="auto"/>
        <w:rPr>
          <w:rFonts w:ascii="Times New Roman" w:eastAsia="Times New Roman" w:hAnsi="Times New Roman"/>
        </w:rPr>
      </w:pPr>
    </w:p>
    <w:p w:rsidR="009129D9" w:rsidRDefault="009129D9" w:rsidP="009129D9">
      <w:pPr>
        <w:spacing w:after="0" w:line="240" w:lineRule="auto"/>
        <w:rPr>
          <w:rFonts w:ascii="Times New Roman" w:eastAsia="Times New Roman" w:hAnsi="Times New Roman"/>
        </w:rPr>
      </w:pPr>
    </w:p>
    <w:p w:rsidR="009129D9" w:rsidRPr="00CC5A88" w:rsidRDefault="009129D9" w:rsidP="009129D9">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contextualSpacing/>
        <w:outlineLvl w:val="0"/>
        <w:rPr>
          <w:rFonts w:ascii="Times New Roman" w:eastAsia="Times New Roman" w:hAnsi="Times New Roman"/>
          <w:i/>
          <w:noProof/>
          <w:szCs w:val="20"/>
          <w:lang w:val="sl-SI" w:eastAsia="lt-LT" w:bidi="lt-LT"/>
        </w:rPr>
      </w:pPr>
      <w:r w:rsidRPr="00CC5A88">
        <w:rPr>
          <w:rFonts w:ascii="Times New Roman" w:eastAsia="Times New Roman" w:hAnsi="Times New Roman"/>
          <w:b/>
          <w:noProof/>
          <w:szCs w:val="20"/>
          <w:lang w:val="sl-SI" w:eastAsia="lt-LT" w:bidi="lt-LT"/>
        </w:rPr>
        <w:t>UNIKALUS IDENTIFIKATORIUS – 2D BRŪKŠNINIS KODAS</w:t>
      </w:r>
    </w:p>
    <w:p w:rsidR="009129D9" w:rsidRPr="00CC5A88" w:rsidRDefault="009129D9" w:rsidP="009129D9">
      <w:pPr>
        <w:spacing w:after="0" w:line="240" w:lineRule="auto"/>
        <w:rPr>
          <w:rFonts w:ascii="Times New Roman" w:eastAsia="Times New Roman" w:hAnsi="Times New Roman"/>
          <w:noProof/>
          <w:szCs w:val="20"/>
          <w:lang w:val="sl-SI" w:eastAsia="lt-LT" w:bidi="lt-LT"/>
        </w:rPr>
      </w:pPr>
    </w:p>
    <w:p w:rsidR="009129D9" w:rsidRPr="00CC5A88" w:rsidRDefault="009129D9" w:rsidP="009129D9">
      <w:pPr>
        <w:tabs>
          <w:tab w:val="left" w:pos="567"/>
        </w:tabs>
        <w:spacing w:after="0" w:line="240" w:lineRule="auto"/>
        <w:rPr>
          <w:rFonts w:ascii="Times New Roman" w:eastAsia="Times New Roman" w:hAnsi="Times New Roman"/>
          <w:noProof/>
          <w:shd w:val="clear" w:color="auto" w:fill="CCCCCC"/>
          <w:lang w:val="sl-SI" w:eastAsia="lt-LT" w:bidi="lt-LT"/>
        </w:rPr>
      </w:pPr>
      <w:r w:rsidRPr="00CC5A88">
        <w:rPr>
          <w:rFonts w:ascii="Times New Roman" w:eastAsia="Times New Roman" w:hAnsi="Times New Roman"/>
          <w:noProof/>
          <w:szCs w:val="20"/>
          <w:highlight w:val="lightGray"/>
          <w:lang w:val="sl-SI" w:eastAsia="lt-LT" w:bidi="lt-LT"/>
        </w:rPr>
        <w:t>2D brūkšninis kodas su nurodytu unikaliu identifikatoriumi.</w:t>
      </w:r>
    </w:p>
    <w:p w:rsidR="009129D9" w:rsidRPr="00CC5A88" w:rsidRDefault="009129D9" w:rsidP="009129D9">
      <w:pPr>
        <w:tabs>
          <w:tab w:val="left" w:pos="567"/>
        </w:tabs>
        <w:spacing w:after="0" w:line="240" w:lineRule="auto"/>
        <w:rPr>
          <w:rFonts w:ascii="Times New Roman" w:eastAsia="Times New Roman" w:hAnsi="Times New Roman"/>
          <w:noProof/>
          <w:shd w:val="clear" w:color="auto" w:fill="CCCCCC"/>
          <w:lang w:val="sl-SI" w:eastAsia="lt-LT" w:bidi="lt-LT"/>
        </w:rPr>
      </w:pPr>
    </w:p>
    <w:p w:rsidR="009129D9" w:rsidRPr="00CC5A88" w:rsidRDefault="009129D9" w:rsidP="009129D9">
      <w:pPr>
        <w:spacing w:after="0" w:line="240" w:lineRule="auto"/>
        <w:rPr>
          <w:rFonts w:ascii="Times New Roman" w:eastAsia="Times New Roman" w:hAnsi="Times New Roman"/>
          <w:noProof/>
          <w:szCs w:val="20"/>
          <w:lang w:val="sl-SI" w:eastAsia="lt-LT" w:bidi="lt-LT"/>
        </w:rPr>
      </w:pPr>
    </w:p>
    <w:p w:rsidR="009129D9" w:rsidRPr="00CC5A88" w:rsidRDefault="009129D9" w:rsidP="009129D9">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contextualSpacing/>
        <w:outlineLvl w:val="0"/>
        <w:rPr>
          <w:rFonts w:ascii="Times New Roman" w:eastAsia="Times New Roman" w:hAnsi="Times New Roman"/>
          <w:i/>
          <w:noProof/>
          <w:szCs w:val="20"/>
          <w:lang w:val="sl-SI" w:eastAsia="lt-LT" w:bidi="lt-LT"/>
        </w:rPr>
      </w:pPr>
      <w:r w:rsidRPr="00CC5A88">
        <w:rPr>
          <w:rFonts w:ascii="Times New Roman" w:eastAsia="Times New Roman" w:hAnsi="Times New Roman"/>
          <w:b/>
          <w:noProof/>
          <w:szCs w:val="20"/>
          <w:lang w:val="sl-SI" w:eastAsia="lt-LT" w:bidi="lt-LT"/>
        </w:rPr>
        <w:t>UNIKALUS IDENTIFIKATORIUS – ŽMONĖMS SUPRANTAMI DUOMENYS</w:t>
      </w:r>
    </w:p>
    <w:p w:rsidR="009129D9" w:rsidRPr="00CC5A88" w:rsidRDefault="009129D9" w:rsidP="009129D9">
      <w:pPr>
        <w:spacing w:after="0" w:line="240" w:lineRule="auto"/>
        <w:rPr>
          <w:rFonts w:ascii="Times New Roman" w:eastAsia="Times New Roman" w:hAnsi="Times New Roman"/>
          <w:noProof/>
          <w:szCs w:val="20"/>
          <w:lang w:val="sl-SI" w:eastAsia="lt-LT" w:bidi="lt-LT"/>
        </w:rPr>
      </w:pPr>
    </w:p>
    <w:p w:rsidR="009129D9" w:rsidRPr="00CC5A88" w:rsidRDefault="009129D9" w:rsidP="009129D9">
      <w:pPr>
        <w:tabs>
          <w:tab w:val="left" w:pos="567"/>
        </w:tabs>
        <w:spacing w:after="0" w:line="260" w:lineRule="exact"/>
        <w:rPr>
          <w:rFonts w:ascii="Times New Roman" w:eastAsia="Times New Roman" w:hAnsi="Times New Roman"/>
          <w:szCs w:val="20"/>
          <w:lang w:val="sl-SI" w:eastAsia="lt-LT" w:bidi="lt-LT"/>
        </w:rPr>
      </w:pPr>
      <w:r w:rsidRPr="00CC5A88">
        <w:rPr>
          <w:rFonts w:ascii="Times New Roman" w:eastAsia="Times New Roman" w:hAnsi="Times New Roman"/>
          <w:szCs w:val="20"/>
          <w:lang w:val="sl-SI" w:eastAsia="lt-LT" w:bidi="lt-LT"/>
        </w:rPr>
        <w:t xml:space="preserve">PC: {numeris} </w:t>
      </w:r>
    </w:p>
    <w:p w:rsidR="009129D9" w:rsidRPr="00CC5A88" w:rsidRDefault="009129D9" w:rsidP="009129D9">
      <w:pPr>
        <w:tabs>
          <w:tab w:val="left" w:pos="567"/>
        </w:tabs>
        <w:spacing w:after="0" w:line="260" w:lineRule="exact"/>
        <w:rPr>
          <w:rFonts w:ascii="Times New Roman" w:eastAsia="Times New Roman" w:hAnsi="Times New Roman"/>
          <w:szCs w:val="20"/>
          <w:lang w:val="sl-SI" w:eastAsia="lt-LT" w:bidi="lt-LT"/>
        </w:rPr>
      </w:pPr>
      <w:r w:rsidRPr="00CC5A88">
        <w:rPr>
          <w:rFonts w:ascii="Times New Roman" w:eastAsia="Times New Roman" w:hAnsi="Times New Roman"/>
          <w:szCs w:val="20"/>
          <w:lang w:val="sl-SI" w:eastAsia="lt-LT" w:bidi="lt-LT"/>
        </w:rPr>
        <w:t xml:space="preserve">SN: {numeris} </w:t>
      </w:r>
    </w:p>
    <w:p w:rsidR="009129D9" w:rsidRDefault="009129D9" w:rsidP="009129D9">
      <w:pPr>
        <w:tabs>
          <w:tab w:val="left" w:pos="567"/>
        </w:tabs>
        <w:spacing w:after="0" w:line="260" w:lineRule="exact"/>
        <w:rPr>
          <w:rFonts w:ascii="Times New Roman" w:eastAsia="Times New Roman" w:hAnsi="Times New Roman"/>
          <w:szCs w:val="20"/>
          <w:lang w:val="sl-SI" w:eastAsia="lt-LT" w:bidi="lt-LT"/>
        </w:rPr>
      </w:pPr>
      <w:r w:rsidRPr="00CC5A88">
        <w:rPr>
          <w:rFonts w:ascii="Times New Roman" w:eastAsia="Times New Roman" w:hAnsi="Times New Roman"/>
          <w:szCs w:val="20"/>
          <w:highlight w:val="lightGray"/>
          <w:lang w:val="sl-SI" w:eastAsia="lt-LT" w:bidi="lt-LT"/>
        </w:rPr>
        <w:t>NN: {numeris}</w:t>
      </w:r>
      <w:r w:rsidRPr="00CC5A88">
        <w:rPr>
          <w:rFonts w:ascii="Times New Roman" w:eastAsia="Times New Roman" w:hAnsi="Times New Roman"/>
          <w:szCs w:val="20"/>
          <w:lang w:val="sl-SI" w:eastAsia="lt-LT" w:bidi="lt-LT"/>
        </w:rPr>
        <w:t xml:space="preserve"> </w:t>
      </w:r>
    </w:p>
    <w:p w:rsidR="009129D9" w:rsidRDefault="009129D9" w:rsidP="009129D9">
      <w:pPr>
        <w:tabs>
          <w:tab w:val="left" w:pos="567"/>
        </w:tabs>
        <w:spacing w:after="0" w:line="260" w:lineRule="exact"/>
        <w:rPr>
          <w:rFonts w:ascii="Times New Roman" w:eastAsia="Times New Roman" w:hAnsi="Times New Roman"/>
          <w:szCs w:val="20"/>
          <w:lang w:val="sl-SI" w:eastAsia="lt-LT" w:bidi="lt-LT"/>
        </w:rPr>
      </w:pPr>
    </w:p>
    <w:p w:rsidR="0048684B" w:rsidRPr="0048684B" w:rsidRDefault="0048684B" w:rsidP="0048684B">
      <w:pPr>
        <w:spacing w:after="0" w:line="240" w:lineRule="auto"/>
        <w:rPr>
          <w:rFonts w:ascii="Times New Roman" w:eastAsia="Times New Roman" w:hAnsi="Times New Roman"/>
        </w:rPr>
      </w:pPr>
      <w:r w:rsidRPr="0048684B">
        <w:rPr>
          <w:rFonts w:ascii="Times New Roman" w:eastAsia="Times New Roman" w:hAnsi="Times New Roman"/>
        </w:rPr>
        <w:br w:type="page"/>
      </w: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spacing w:after="0" w:line="240" w:lineRule="auto"/>
        <w:rPr>
          <w:rFonts w:ascii="Times New Roman" w:eastAsia="Times New Roman" w:hAnsi="Times New Roman"/>
        </w:rPr>
      </w:pPr>
    </w:p>
    <w:p w:rsidR="0048684B" w:rsidRPr="0048684B" w:rsidRDefault="0048684B" w:rsidP="0048684B">
      <w:pPr>
        <w:tabs>
          <w:tab w:val="left" w:pos="567"/>
        </w:tabs>
        <w:spacing w:after="0" w:line="240" w:lineRule="auto"/>
        <w:ind w:left="567" w:hanging="567"/>
        <w:jc w:val="center"/>
        <w:outlineLvl w:val="0"/>
        <w:rPr>
          <w:rFonts w:ascii="Times New Roman" w:eastAsia="Times New Roman" w:hAnsi="Times New Roman"/>
          <w:b/>
          <w:caps/>
        </w:rPr>
      </w:pPr>
      <w:bookmarkStart w:id="15" w:name="_Toc129243137"/>
      <w:bookmarkStart w:id="16" w:name="_Toc129243262"/>
      <w:r w:rsidRPr="0048684B">
        <w:rPr>
          <w:rFonts w:ascii="Times New Roman" w:eastAsia="Times New Roman" w:hAnsi="Times New Roman"/>
          <w:b/>
          <w:caps/>
        </w:rPr>
        <w:t>B. PAKUOTĖS LAPELIS</w:t>
      </w:r>
      <w:bookmarkEnd w:id="15"/>
      <w:bookmarkEnd w:id="16"/>
    </w:p>
    <w:p w:rsidR="004D64B7" w:rsidRPr="004D64B7" w:rsidRDefault="0048684B" w:rsidP="0048684B">
      <w:pPr>
        <w:tabs>
          <w:tab w:val="left" w:pos="567"/>
        </w:tabs>
        <w:spacing w:after="0" w:line="240" w:lineRule="auto"/>
        <w:ind w:left="567" w:hanging="567"/>
        <w:jc w:val="center"/>
        <w:outlineLvl w:val="0"/>
        <w:rPr>
          <w:rFonts w:ascii="Times New Roman" w:eastAsia="Times New Roman" w:hAnsi="Times New Roman"/>
          <w:b/>
          <w:caps/>
        </w:rPr>
      </w:pPr>
      <w:r w:rsidRPr="0048684B">
        <w:rPr>
          <w:rFonts w:ascii="Times New Roman" w:eastAsia="Times New Roman" w:hAnsi="Times New Roman"/>
          <w:b/>
          <w:caps/>
        </w:rPr>
        <w:br w:type="page"/>
      </w:r>
      <w:r w:rsidR="004D64B7" w:rsidRPr="004D64B7">
        <w:rPr>
          <w:rFonts w:ascii="Times New Roman" w:eastAsia="Times New Roman" w:hAnsi="Times New Roman"/>
          <w:b/>
        </w:rPr>
        <w:lastRenderedPageBreak/>
        <w:t>Pakuotės lapelis: informacija vartotojui</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jc w:val="center"/>
        <w:rPr>
          <w:rFonts w:ascii="Times New Roman" w:eastAsia="Times New Roman" w:hAnsi="Times New Roman"/>
          <w:b/>
        </w:rPr>
      </w:pPr>
      <w:r w:rsidRPr="004D64B7">
        <w:rPr>
          <w:rFonts w:ascii="Times New Roman" w:eastAsia="Times New Roman" w:hAnsi="Times New Roman"/>
          <w:b/>
        </w:rPr>
        <w:t>PETEHA 250 mg plėvele dengtos tabletės</w:t>
      </w:r>
    </w:p>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Protionamidas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Atidžiai perskaitykite visą šį lapelį, prieš pradėdami vartoti vaistą</w:t>
      </w:r>
      <w:r w:rsidRPr="004D64B7">
        <w:rPr>
          <w:rFonts w:ascii="Times New Roman" w:eastAsia="Times New Roman" w:hAnsi="Times New Roman"/>
          <w:b/>
          <w:noProof/>
        </w:rPr>
        <w:t>, nes jame pateikiama Jums svarbi informacija.</w:t>
      </w:r>
    </w:p>
    <w:p w:rsidR="004D64B7" w:rsidRPr="004D64B7" w:rsidRDefault="004D64B7" w:rsidP="002E0628">
      <w:pPr>
        <w:numPr>
          <w:ilvl w:val="0"/>
          <w:numId w:val="10"/>
        </w:numPr>
        <w:spacing w:after="0" w:line="240" w:lineRule="auto"/>
        <w:ind w:left="567" w:hanging="567"/>
        <w:rPr>
          <w:rFonts w:ascii="Times New Roman" w:eastAsia="Times New Roman" w:hAnsi="Times New Roman"/>
        </w:rPr>
      </w:pPr>
      <w:r w:rsidRPr="004D64B7">
        <w:rPr>
          <w:rFonts w:ascii="Times New Roman" w:eastAsia="Times New Roman" w:hAnsi="Times New Roman"/>
        </w:rPr>
        <w:t>Neišmeskite šio lapelio, nes vėl gali prireikti jį perskaityti.</w:t>
      </w:r>
    </w:p>
    <w:p w:rsidR="004D64B7" w:rsidRPr="004D64B7" w:rsidRDefault="004D64B7" w:rsidP="002E0628">
      <w:pPr>
        <w:numPr>
          <w:ilvl w:val="0"/>
          <w:numId w:val="10"/>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kiltų daugiau klausimų, kreipkitės į gydytoją arba vaistininką.</w:t>
      </w:r>
    </w:p>
    <w:p w:rsidR="004D64B7" w:rsidRPr="004D64B7" w:rsidRDefault="004D64B7" w:rsidP="002E0628">
      <w:pPr>
        <w:numPr>
          <w:ilvl w:val="0"/>
          <w:numId w:val="10"/>
        </w:numPr>
        <w:spacing w:after="0" w:line="240" w:lineRule="auto"/>
        <w:ind w:left="567" w:hanging="567"/>
        <w:rPr>
          <w:rFonts w:ascii="Times New Roman" w:eastAsia="Times New Roman" w:hAnsi="Times New Roman"/>
        </w:rPr>
      </w:pPr>
      <w:r w:rsidRPr="004D64B7">
        <w:rPr>
          <w:rFonts w:ascii="Times New Roman" w:eastAsia="Times New Roman" w:hAnsi="Times New Roman"/>
        </w:rPr>
        <w:t>Šis vaistas skirtas tik Jums, todėl kitiems žmonėms jo duoti negalima. Vaistas gali jiems pakenkti (net tiems, kurių ligos požymiai yra tokie patys kaip Jūsų).</w:t>
      </w:r>
    </w:p>
    <w:p w:rsidR="004D64B7" w:rsidRPr="004D64B7" w:rsidRDefault="004D64B7" w:rsidP="002E0628">
      <w:pPr>
        <w:numPr>
          <w:ilvl w:val="0"/>
          <w:numId w:val="10"/>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pasireiškė šalutinis poveikis (net jeigu jis šiame lapelyje nenurodytas), kreipkitės į gydytoją arba vaistininką. Žr. 4 skyrių.</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Apie ką rašoma šiame lapelyje?</w:t>
      </w:r>
    </w:p>
    <w:p w:rsidR="004D64B7" w:rsidRPr="004D64B7" w:rsidRDefault="004D64B7" w:rsidP="004D64B7">
      <w:pPr>
        <w:spacing w:after="0" w:line="240" w:lineRule="auto"/>
        <w:rPr>
          <w:rFonts w:ascii="Times New Roman" w:eastAsia="Times New Roman" w:hAnsi="Times New Roman"/>
          <w:b/>
        </w:rPr>
      </w:pP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1.</w:t>
      </w:r>
      <w:r w:rsidRPr="004D64B7">
        <w:rPr>
          <w:rFonts w:ascii="Times New Roman" w:eastAsia="Times New Roman" w:hAnsi="Times New Roman"/>
        </w:rPr>
        <w:tab/>
        <w:t>Kas yra PETEHA ir kam jis vartojamas</w:t>
      </w: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2.</w:t>
      </w:r>
      <w:r w:rsidRPr="004D64B7">
        <w:rPr>
          <w:rFonts w:ascii="Times New Roman" w:eastAsia="Times New Roman" w:hAnsi="Times New Roman"/>
        </w:rPr>
        <w:tab/>
        <w:t>Kas žinotina prieš vartojant PETEHA</w:t>
      </w: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3.</w:t>
      </w:r>
      <w:r w:rsidRPr="004D64B7">
        <w:rPr>
          <w:rFonts w:ascii="Times New Roman" w:eastAsia="Times New Roman" w:hAnsi="Times New Roman"/>
        </w:rPr>
        <w:tab/>
        <w:t>Kaip vartoti PETEHA</w:t>
      </w: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4.</w:t>
      </w:r>
      <w:r w:rsidRPr="004D64B7">
        <w:rPr>
          <w:rFonts w:ascii="Times New Roman" w:eastAsia="Times New Roman" w:hAnsi="Times New Roman"/>
        </w:rPr>
        <w:tab/>
        <w:t>Galimas šalutinis poveikis</w:t>
      </w: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5.</w:t>
      </w:r>
      <w:r w:rsidRPr="004D64B7">
        <w:rPr>
          <w:rFonts w:ascii="Times New Roman" w:eastAsia="Times New Roman" w:hAnsi="Times New Roman"/>
        </w:rPr>
        <w:tab/>
        <w:t>Kaip laikyti PETEHA</w:t>
      </w: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6.</w:t>
      </w:r>
      <w:r w:rsidRPr="004D64B7">
        <w:rPr>
          <w:rFonts w:ascii="Times New Roman" w:eastAsia="Times New Roman" w:hAnsi="Times New Roman"/>
        </w:rPr>
        <w:tab/>
        <w:t>Pakuotės turinys ir kita informacija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1.</w:t>
      </w:r>
      <w:r w:rsidRPr="004D64B7">
        <w:rPr>
          <w:rFonts w:ascii="Times New Roman" w:eastAsia="Times New Roman" w:hAnsi="Times New Roman"/>
          <w:b/>
        </w:rPr>
        <w:tab/>
        <w:t>Kas yra PETEHA ir kam jis vartojamas</w:t>
      </w:r>
    </w:p>
    <w:p w:rsidR="004D64B7" w:rsidRDefault="004D64B7" w:rsidP="004D64B7">
      <w:pPr>
        <w:spacing w:after="0" w:line="240" w:lineRule="auto"/>
        <w:rPr>
          <w:rFonts w:ascii="Times New Roman" w:eastAsia="Times New Roman" w:hAnsi="Times New Roman"/>
        </w:rPr>
      </w:pPr>
    </w:p>
    <w:p w:rsidR="0062175D" w:rsidRDefault="0062175D" w:rsidP="004D64B7">
      <w:pPr>
        <w:spacing w:after="0" w:line="240" w:lineRule="auto"/>
        <w:rPr>
          <w:rFonts w:ascii="Times New Roman" w:eastAsia="Times New Roman" w:hAnsi="Times New Roman"/>
        </w:rPr>
      </w:pPr>
      <w:r>
        <w:rPr>
          <w:rFonts w:ascii="Times New Roman" w:eastAsia="Times New Roman" w:hAnsi="Times New Roman"/>
        </w:rPr>
        <w:t>PETEHA veiklioji medžiaga yra protionamidas.</w:t>
      </w:r>
      <w:r w:rsidR="002024C7">
        <w:rPr>
          <w:rFonts w:ascii="Times New Roman" w:eastAsia="Times New Roman" w:hAnsi="Times New Roman"/>
        </w:rPr>
        <w:t xml:space="preserve"> Jis priskiriamas vaistų, skirtų tuberkuliozei gydyti grupei.</w:t>
      </w:r>
    </w:p>
    <w:p w:rsidR="0062175D" w:rsidRPr="004D64B7" w:rsidRDefault="0062175D" w:rsidP="004D64B7">
      <w:pPr>
        <w:spacing w:after="0" w:line="240" w:lineRule="auto"/>
        <w:rPr>
          <w:rFonts w:ascii="Times New Roman" w:eastAsia="Times New Roman" w:hAnsi="Times New Roman"/>
        </w:rPr>
      </w:pP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w:t>
      </w:r>
      <w:r w:rsidRPr="004D64B7">
        <w:rPr>
          <w:rFonts w:ascii="Times New Roman" w:eastAsia="Times New Roman" w:hAnsi="Times New Roman"/>
        </w:rPr>
        <w:tab/>
        <w:t xml:space="preserve">Visų plaučių ir kitų organų tuberkuliozės stadijų ir formų, sukeltų </w:t>
      </w:r>
      <w:r w:rsidRPr="004D64B7">
        <w:rPr>
          <w:rFonts w:ascii="Times New Roman" w:eastAsia="Times New Roman" w:hAnsi="Times New Roman"/>
          <w:i/>
        </w:rPr>
        <w:t>Mycobacterium tuberculosis</w:t>
      </w:r>
      <w:r w:rsidRPr="004D64B7">
        <w:rPr>
          <w:rFonts w:ascii="Times New Roman" w:eastAsia="Times New Roman" w:hAnsi="Times New Roman"/>
        </w:rPr>
        <w:t xml:space="preserve"> arba atipinių mikobakterijų, gydymas, nustačius sukėlėjų atsparumą pagrindinės grupės preparatams, tik tada, kai sukėlėjas jautrus protionamidui. Vartojamas tik kartu su kitais vaistais</w:t>
      </w:r>
      <w:r>
        <w:rPr>
          <w:rFonts w:ascii="Times New Roman" w:eastAsia="Times New Roman" w:hAnsi="Times New Roman"/>
        </w:rPr>
        <w:t xml:space="preserve"> tuberkuliozei gydyti</w:t>
      </w:r>
      <w:r w:rsidRPr="004D64B7">
        <w:rPr>
          <w:rFonts w:ascii="Times New Roman" w:eastAsia="Times New Roman" w:hAnsi="Times New Roman"/>
        </w:rPr>
        <w:t>.</w:t>
      </w:r>
    </w:p>
    <w:p w:rsidR="004D64B7" w:rsidRPr="004D64B7" w:rsidRDefault="004D64B7" w:rsidP="004D64B7">
      <w:pPr>
        <w:tabs>
          <w:tab w:val="left" w:pos="567"/>
        </w:tabs>
        <w:spacing w:after="0" w:line="240" w:lineRule="auto"/>
        <w:rPr>
          <w:rFonts w:ascii="Times New Roman" w:eastAsia="Times New Roman" w:hAnsi="Times New Roman"/>
        </w:rPr>
      </w:pPr>
    </w:p>
    <w:p w:rsidR="004D64B7" w:rsidRPr="004D64B7" w:rsidRDefault="004D64B7" w:rsidP="004D64B7">
      <w:pPr>
        <w:tabs>
          <w:tab w:val="left" w:pos="567"/>
        </w:tabs>
        <w:spacing w:after="0" w:line="240" w:lineRule="auto"/>
        <w:rPr>
          <w:rFonts w:ascii="Times New Roman" w:eastAsia="Times New Roman" w:hAnsi="Times New Roman"/>
        </w:rPr>
      </w:pPr>
      <w:r w:rsidRPr="004D64B7">
        <w:rPr>
          <w:rFonts w:ascii="Times New Roman" w:eastAsia="Times New Roman" w:hAnsi="Times New Roman"/>
        </w:rPr>
        <w:t>-</w:t>
      </w:r>
      <w:r w:rsidRPr="004D64B7">
        <w:rPr>
          <w:rFonts w:ascii="Times New Roman" w:eastAsia="Times New Roman" w:hAnsi="Times New Roman"/>
        </w:rPr>
        <w:tab/>
        <w:t xml:space="preserve">Raupsų gydymas, derinyje su kitais </w:t>
      </w:r>
      <w:r>
        <w:rPr>
          <w:rFonts w:ascii="Times New Roman" w:eastAsia="Times New Roman" w:hAnsi="Times New Roman"/>
        </w:rPr>
        <w:t>vaistais</w:t>
      </w:r>
      <w:r w:rsidRPr="004D64B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2.</w:t>
      </w:r>
      <w:r w:rsidRPr="004D64B7">
        <w:rPr>
          <w:rFonts w:ascii="Times New Roman" w:eastAsia="Times New Roman" w:hAnsi="Times New Roman"/>
          <w:b/>
        </w:rPr>
        <w:tab/>
        <w:t>Kas žinotina prieš vartojant PETEHA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PETEHA vartoti negalima:</w:t>
      </w:r>
    </w:p>
    <w:p w:rsidR="004D64B7" w:rsidRPr="004D64B7" w:rsidRDefault="004D64B7" w:rsidP="002E0628">
      <w:pPr>
        <w:numPr>
          <w:ilvl w:val="0"/>
          <w:numId w:val="3"/>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yra alergija protionamidui, saulėlydžio geltonajam FCF (E 110) arba bet kuriai pagalbinei šio vaisto medžiagai</w:t>
      </w:r>
      <w:r w:rsidRPr="004D64B7">
        <w:rPr>
          <w:rFonts w:ascii="Times New Roman" w:eastAsia="Times New Roman" w:hAnsi="Times New Roman"/>
          <w:noProof/>
        </w:rPr>
        <w:t xml:space="preserve"> (jos išvardytos 6 skyriuje)</w:t>
      </w:r>
      <w:r w:rsidRPr="004D64B7">
        <w:rPr>
          <w:rFonts w:ascii="Times New Roman" w:eastAsia="Times New Roman" w:hAnsi="Times New Roman"/>
        </w:rPr>
        <w:t>;</w:t>
      </w:r>
    </w:p>
    <w:p w:rsidR="004D64B7" w:rsidRPr="004D64B7" w:rsidRDefault="004D64B7" w:rsidP="002E0628">
      <w:pPr>
        <w:numPr>
          <w:ilvl w:val="0"/>
          <w:numId w:val="3"/>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jeigu sergate sunkiu kepenų </w:t>
      </w:r>
      <w:r>
        <w:rPr>
          <w:rFonts w:ascii="Times New Roman" w:eastAsia="Times New Roman" w:hAnsi="Times New Roman"/>
        </w:rPr>
        <w:t xml:space="preserve">funkcijos </w:t>
      </w:r>
      <w:r w:rsidRPr="004D64B7">
        <w:rPr>
          <w:rFonts w:ascii="Times New Roman" w:eastAsia="Times New Roman" w:hAnsi="Times New Roman"/>
        </w:rPr>
        <w:t>nepakankamumu arba ūminiu kepenų uždegimu (hepatitu);</w:t>
      </w:r>
    </w:p>
    <w:p w:rsidR="004D64B7" w:rsidRPr="004D64B7" w:rsidRDefault="004D64B7" w:rsidP="002E0628">
      <w:pPr>
        <w:numPr>
          <w:ilvl w:val="0"/>
          <w:numId w:val="3"/>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jeigu </w:t>
      </w:r>
      <w:r>
        <w:rPr>
          <w:rFonts w:ascii="Times New Roman" w:eastAsia="Times New Roman" w:hAnsi="Times New Roman"/>
        </w:rPr>
        <w:t xml:space="preserve">gydytojas Jums sakė, kad </w:t>
      </w:r>
      <w:r w:rsidRPr="004D64B7">
        <w:rPr>
          <w:rFonts w:ascii="Times New Roman" w:eastAsia="Times New Roman" w:hAnsi="Times New Roman"/>
        </w:rPr>
        <w:t>sergate galvos smegenų sutrikim</w:t>
      </w:r>
      <w:r>
        <w:rPr>
          <w:rFonts w:ascii="Times New Roman" w:eastAsia="Times New Roman" w:hAnsi="Times New Roman"/>
        </w:rPr>
        <w:t>u</w:t>
      </w:r>
      <w:r w:rsidRPr="004D64B7">
        <w:rPr>
          <w:rFonts w:ascii="Times New Roman" w:eastAsia="Times New Roman" w:hAnsi="Times New Roman"/>
        </w:rPr>
        <w:t xml:space="preserve"> arba </w:t>
      </w:r>
      <w:r>
        <w:rPr>
          <w:rFonts w:ascii="Times New Roman" w:eastAsia="Times New Roman" w:hAnsi="Times New Roman"/>
        </w:rPr>
        <w:t>psichikos sutrikimu (</w:t>
      </w:r>
      <w:r w:rsidRPr="004D64B7">
        <w:rPr>
          <w:rFonts w:ascii="Times New Roman" w:eastAsia="Times New Roman" w:hAnsi="Times New Roman"/>
        </w:rPr>
        <w:t>psichoz</w:t>
      </w:r>
      <w:r>
        <w:rPr>
          <w:rFonts w:ascii="Times New Roman" w:eastAsia="Times New Roman" w:hAnsi="Times New Roman"/>
        </w:rPr>
        <w:t>e)</w:t>
      </w:r>
      <w:r w:rsidRPr="004D64B7">
        <w:rPr>
          <w:rFonts w:ascii="Times New Roman" w:eastAsia="Times New Roman" w:hAnsi="Times New Roman"/>
        </w:rPr>
        <w:t>;</w:t>
      </w:r>
    </w:p>
    <w:p w:rsidR="004D64B7" w:rsidRPr="004D64B7" w:rsidRDefault="004D64B7" w:rsidP="002E0628">
      <w:pPr>
        <w:numPr>
          <w:ilvl w:val="0"/>
          <w:numId w:val="3"/>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esate nėščia arba žindote kūdikį.</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Įspėjimai ir atsargumo priemonės</w:t>
      </w: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noProof/>
          <w:snapToGrid w:val="0"/>
        </w:rPr>
        <w:t>Pasitarkite su gydytoju arba vaistininku, prieš pradėdami vartoti PETEHA.</w:t>
      </w:r>
    </w:p>
    <w:p w:rsidR="004D64B7" w:rsidRPr="004D64B7" w:rsidRDefault="004D64B7" w:rsidP="004D64B7">
      <w:pPr>
        <w:spacing w:after="0" w:line="240" w:lineRule="auto"/>
        <w:rPr>
          <w:rFonts w:ascii="Times New Roman" w:eastAsia="Times New Roman" w:hAnsi="Times New Roman"/>
          <w:b/>
          <w:bCs/>
        </w:rPr>
      </w:pPr>
    </w:p>
    <w:p w:rsidR="004D64B7" w:rsidRPr="004D64B7" w:rsidRDefault="00A402B3" w:rsidP="002E0628">
      <w:pPr>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D</w:t>
      </w:r>
      <w:r w:rsidR="004D64B7" w:rsidRPr="004D64B7">
        <w:rPr>
          <w:rFonts w:ascii="Times New Roman" w:eastAsia="Times New Roman" w:hAnsi="Times New Roman"/>
        </w:rPr>
        <w:t xml:space="preserve">ėl protionamido ir kitų </w:t>
      </w:r>
      <w:r>
        <w:rPr>
          <w:rFonts w:ascii="Times New Roman" w:eastAsia="Times New Roman" w:hAnsi="Times New Roman"/>
        </w:rPr>
        <w:t>vaistų</w:t>
      </w:r>
      <w:r w:rsidRPr="004D64B7">
        <w:rPr>
          <w:rFonts w:ascii="Times New Roman" w:eastAsia="Times New Roman" w:hAnsi="Times New Roman"/>
        </w:rPr>
        <w:t xml:space="preserve"> </w:t>
      </w:r>
      <w:r w:rsidR="004D64B7">
        <w:rPr>
          <w:rFonts w:ascii="Times New Roman" w:eastAsia="Times New Roman" w:hAnsi="Times New Roman"/>
        </w:rPr>
        <w:t>vartojamų</w:t>
      </w:r>
      <w:r w:rsidR="004D64B7" w:rsidRPr="004D64B7">
        <w:rPr>
          <w:rFonts w:ascii="Times New Roman" w:eastAsia="Times New Roman" w:hAnsi="Times New Roman"/>
        </w:rPr>
        <w:t xml:space="preserve"> gydymo schemose </w:t>
      </w:r>
      <w:r w:rsidR="004D64B7">
        <w:rPr>
          <w:rFonts w:ascii="Times New Roman" w:eastAsia="Times New Roman" w:hAnsi="Times New Roman"/>
        </w:rPr>
        <w:t>toksinio poveikio</w:t>
      </w:r>
      <w:r w:rsidR="004D64B7" w:rsidRPr="004D64B7">
        <w:rPr>
          <w:rFonts w:ascii="Times New Roman" w:eastAsia="Times New Roman" w:hAnsi="Times New Roman"/>
        </w:rPr>
        <w:t xml:space="preserve"> kepenims, </w:t>
      </w:r>
      <w:r w:rsidR="004D64B7">
        <w:rPr>
          <w:rFonts w:ascii="Times New Roman" w:eastAsia="Times New Roman" w:hAnsi="Times New Roman"/>
        </w:rPr>
        <w:t xml:space="preserve">gydytojas </w:t>
      </w:r>
      <w:r w:rsidR="004D64B7" w:rsidRPr="004D64B7">
        <w:rPr>
          <w:rFonts w:ascii="Times New Roman" w:eastAsia="Times New Roman" w:hAnsi="Times New Roman"/>
        </w:rPr>
        <w:t xml:space="preserve">dažnai </w:t>
      </w:r>
      <w:r w:rsidR="004D64B7">
        <w:rPr>
          <w:rFonts w:ascii="Times New Roman" w:eastAsia="Times New Roman" w:hAnsi="Times New Roman"/>
        </w:rPr>
        <w:t xml:space="preserve">atliks </w:t>
      </w:r>
      <w:r w:rsidR="004D64B7" w:rsidRPr="004D64B7">
        <w:rPr>
          <w:rFonts w:ascii="Times New Roman" w:eastAsia="Times New Roman" w:hAnsi="Times New Roman"/>
        </w:rPr>
        <w:t>kepenų funkciją t</w:t>
      </w:r>
      <w:r w:rsidR="004D64B7">
        <w:rPr>
          <w:rFonts w:ascii="Times New Roman" w:eastAsia="Times New Roman" w:hAnsi="Times New Roman"/>
        </w:rPr>
        <w:t>yrimus</w:t>
      </w:r>
      <w:r w:rsidR="004D64B7" w:rsidRPr="004D64B7">
        <w:rPr>
          <w:rFonts w:ascii="Times New Roman" w:eastAsia="Times New Roman" w:hAnsi="Times New Roman"/>
        </w:rPr>
        <w:t>. Tyrima</w:t>
      </w:r>
      <w:r w:rsidR="004D64B7">
        <w:rPr>
          <w:rFonts w:ascii="Times New Roman" w:eastAsia="Times New Roman" w:hAnsi="Times New Roman"/>
        </w:rPr>
        <w:t>i</w:t>
      </w:r>
      <w:r w:rsidR="004D64B7" w:rsidRPr="004D64B7">
        <w:rPr>
          <w:rFonts w:ascii="Times New Roman" w:eastAsia="Times New Roman" w:hAnsi="Times New Roman"/>
        </w:rPr>
        <w:t xml:space="preserve"> bus atli</w:t>
      </w:r>
      <w:r w:rsidR="004D64B7">
        <w:rPr>
          <w:rFonts w:ascii="Times New Roman" w:eastAsia="Times New Roman" w:hAnsi="Times New Roman"/>
        </w:rPr>
        <w:t>e</w:t>
      </w:r>
      <w:r w:rsidR="004D64B7" w:rsidRPr="004D64B7">
        <w:rPr>
          <w:rFonts w:ascii="Times New Roman" w:eastAsia="Times New Roman" w:hAnsi="Times New Roman"/>
        </w:rPr>
        <w:t>ka</w:t>
      </w:r>
      <w:r w:rsidR="004D64B7">
        <w:rPr>
          <w:rFonts w:ascii="Times New Roman" w:eastAsia="Times New Roman" w:hAnsi="Times New Roman"/>
        </w:rPr>
        <w:t>mi</w:t>
      </w:r>
      <w:r w:rsidR="004D64B7" w:rsidRPr="004D64B7">
        <w:rPr>
          <w:rFonts w:ascii="Times New Roman" w:eastAsia="Times New Roman" w:hAnsi="Times New Roman"/>
        </w:rPr>
        <w:t xml:space="preserve"> prieš pradedant gydymą ir reguliariai gydymo metu;</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jeigu nuolat vartojate alkoholio. </w:t>
      </w:r>
      <w:r>
        <w:rPr>
          <w:rFonts w:ascii="Times New Roman" w:eastAsia="Times New Roman" w:hAnsi="Times New Roman"/>
        </w:rPr>
        <w:t>Prieš s</w:t>
      </w:r>
      <w:r w:rsidRPr="004D64B7">
        <w:rPr>
          <w:rFonts w:ascii="Times New Roman" w:eastAsia="Times New Roman" w:hAnsi="Times New Roman"/>
        </w:rPr>
        <w:t>kir</w:t>
      </w:r>
      <w:r>
        <w:rPr>
          <w:rFonts w:ascii="Times New Roman" w:eastAsia="Times New Roman" w:hAnsi="Times New Roman"/>
        </w:rPr>
        <w:t>iant</w:t>
      </w:r>
      <w:r w:rsidRPr="004D64B7">
        <w:rPr>
          <w:rFonts w:ascii="Times New Roman" w:eastAsia="Times New Roman" w:hAnsi="Times New Roman"/>
        </w:rPr>
        <w:t xml:space="preserve"> PETEHA sergantiems alkoholizmu, </w:t>
      </w:r>
      <w:r>
        <w:rPr>
          <w:rFonts w:ascii="Times New Roman" w:eastAsia="Times New Roman" w:hAnsi="Times New Roman"/>
        </w:rPr>
        <w:t>gydytojas</w:t>
      </w:r>
      <w:r w:rsidRPr="004D64B7">
        <w:rPr>
          <w:rFonts w:ascii="Times New Roman" w:eastAsia="Times New Roman" w:hAnsi="Times New Roman"/>
        </w:rPr>
        <w:t xml:space="preserve"> dar kartą įvertin</w:t>
      </w:r>
      <w:r>
        <w:rPr>
          <w:rFonts w:ascii="Times New Roman" w:eastAsia="Times New Roman" w:hAnsi="Times New Roman"/>
        </w:rPr>
        <w:t>s</w:t>
      </w:r>
      <w:r w:rsidRPr="004D64B7">
        <w:rPr>
          <w:rFonts w:ascii="Times New Roman" w:eastAsia="Times New Roman" w:hAnsi="Times New Roman"/>
        </w:rPr>
        <w:t xml:space="preserve"> naudos ir rizikos santykį. Gydymo PETEHA metu sumažėja tolerancija alkoholiui, todėl gydymo PETEHA metu alkoholio</w:t>
      </w:r>
      <w:r>
        <w:rPr>
          <w:rFonts w:ascii="Times New Roman" w:eastAsia="Times New Roman" w:hAnsi="Times New Roman"/>
        </w:rPr>
        <w:t xml:space="preserve"> vartoti negalima</w:t>
      </w:r>
      <w:r w:rsidRPr="004D64B7">
        <w:rPr>
          <w:rFonts w:ascii="Times New Roman" w:eastAsia="Times New Roman" w:hAnsi="Times New Roman"/>
        </w:rPr>
        <w:t>;</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lastRenderedPageBreak/>
        <w:t xml:space="preserve">jeigu sergate </w:t>
      </w:r>
      <w:r>
        <w:rPr>
          <w:rFonts w:ascii="Times New Roman" w:eastAsia="Times New Roman" w:hAnsi="Times New Roman"/>
        </w:rPr>
        <w:t xml:space="preserve">cukriniu </w:t>
      </w:r>
      <w:r w:rsidRPr="004D64B7">
        <w:rPr>
          <w:rFonts w:ascii="Times New Roman" w:eastAsia="Times New Roman" w:hAnsi="Times New Roman"/>
        </w:rPr>
        <w:t>diabetu. Diabetika</w:t>
      </w:r>
      <w:r>
        <w:rPr>
          <w:rFonts w:ascii="Times New Roman" w:eastAsia="Times New Roman" w:hAnsi="Times New Roman"/>
        </w:rPr>
        <w:t xml:space="preserve">i </w:t>
      </w:r>
      <w:r w:rsidRPr="004D64B7">
        <w:rPr>
          <w:rFonts w:ascii="Times New Roman" w:eastAsia="Times New Roman" w:hAnsi="Times New Roman"/>
        </w:rPr>
        <w:t>gliukozės kiek</w:t>
      </w:r>
      <w:r>
        <w:rPr>
          <w:rFonts w:ascii="Times New Roman" w:eastAsia="Times New Roman" w:hAnsi="Times New Roman"/>
        </w:rPr>
        <w:t>io</w:t>
      </w:r>
      <w:r w:rsidRPr="004D64B7">
        <w:rPr>
          <w:rFonts w:ascii="Times New Roman" w:eastAsia="Times New Roman" w:hAnsi="Times New Roman"/>
        </w:rPr>
        <w:t xml:space="preserve"> kraujyje</w:t>
      </w:r>
      <w:r>
        <w:rPr>
          <w:rFonts w:ascii="Times New Roman" w:eastAsia="Times New Roman" w:hAnsi="Times New Roman"/>
        </w:rPr>
        <w:t xml:space="preserve"> tyrimus atlikti dažniau</w:t>
      </w:r>
      <w:r w:rsidRPr="004D64B7">
        <w:rPr>
          <w:rFonts w:ascii="Times New Roman" w:eastAsia="Times New Roman" w:hAnsi="Times New Roman"/>
        </w:rPr>
        <w:t>. Gydymo PETEHA metu gali būti sunkiau sureguliuoti gliukozės kiekį kraujyje;</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jeigu Jums atsirado odos, ir ypatingai gleivinių, pažeidimų. </w:t>
      </w:r>
      <w:r w:rsidR="007D6FBF">
        <w:rPr>
          <w:rFonts w:ascii="Times New Roman" w:eastAsia="Times New Roman" w:hAnsi="Times New Roman"/>
        </w:rPr>
        <w:t>Vartojant PETEHA, d</w:t>
      </w:r>
      <w:r w:rsidRPr="004D64B7">
        <w:rPr>
          <w:rFonts w:ascii="Times New Roman" w:eastAsia="Times New Roman" w:hAnsi="Times New Roman"/>
        </w:rPr>
        <w:t xml:space="preserve">ėl nikotino rūgšties amido ir B grupės vitaminų stokos, gali atsirasti į </w:t>
      </w:r>
      <w:r>
        <w:rPr>
          <w:rFonts w:ascii="Times New Roman" w:eastAsia="Times New Roman" w:hAnsi="Times New Roman"/>
        </w:rPr>
        <w:t>daugelio vitaminų trukumą</w:t>
      </w:r>
      <w:r w:rsidRPr="004D64B7">
        <w:rPr>
          <w:rFonts w:ascii="Times New Roman" w:eastAsia="Times New Roman" w:hAnsi="Times New Roman"/>
        </w:rPr>
        <w:t xml:space="preserve"> panašus nepageidaujamas poveikis. Tai įspėjamasis simptomas, kuriam pasireiškus dažniausiai reikia nutraukti PETEHA vartojimą;</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jeigu sergate depresija ar kitokia psichikos liga arba sunkiu inkstų funkcijos sutrikimu. Pacientams su sutrikusia inkstų funkcija </w:t>
      </w:r>
      <w:r w:rsidR="007D6FBF">
        <w:rPr>
          <w:rFonts w:ascii="Times New Roman" w:eastAsia="Times New Roman" w:hAnsi="Times New Roman"/>
        </w:rPr>
        <w:t>gydytojas gali pakeisti paskirtą</w:t>
      </w:r>
      <w:r w:rsidRPr="004D64B7">
        <w:rPr>
          <w:rFonts w:ascii="Times New Roman" w:eastAsia="Times New Roman" w:hAnsi="Times New Roman"/>
        </w:rPr>
        <w:t xml:space="preserve"> vaisto dozę (žr. 3 skyrių);</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Jums nustatytas ūmus gastritas</w:t>
      </w:r>
      <w:r w:rsidR="007D6FBF">
        <w:rPr>
          <w:rFonts w:ascii="Times New Roman" w:eastAsia="Times New Roman" w:hAnsi="Times New Roman"/>
        </w:rPr>
        <w:t xml:space="preserve"> (skrandžio uždegimas)</w:t>
      </w:r>
      <w:r w:rsidRPr="004D64B7">
        <w:rPr>
          <w:rFonts w:ascii="Times New Roman" w:eastAsia="Times New Roman" w:hAnsi="Times New Roman"/>
        </w:rPr>
        <w:t>, skrandžio ar dvylikapirštės žarnos opa arba atsikosėjate krauju;</w:t>
      </w:r>
    </w:p>
    <w:p w:rsidR="004D64B7" w:rsidRPr="004D64B7" w:rsidRDefault="004D64B7" w:rsidP="002E0628">
      <w:pPr>
        <w:numPr>
          <w:ilvl w:val="0"/>
          <w:numId w:val="4"/>
        </w:numPr>
        <w:spacing w:after="0" w:line="240" w:lineRule="auto"/>
        <w:ind w:left="567" w:hanging="567"/>
        <w:rPr>
          <w:rFonts w:ascii="Times New Roman" w:eastAsia="Times New Roman" w:hAnsi="Times New Roman"/>
        </w:rPr>
      </w:pPr>
      <w:r w:rsidRPr="004D64B7">
        <w:rPr>
          <w:rFonts w:ascii="Times New Roman" w:eastAsia="Times New Roman" w:hAnsi="Times New Roman"/>
        </w:rPr>
        <w:t>jeigu sergate kraujo krešėjimo sutrikimu.</w:t>
      </w:r>
    </w:p>
    <w:p w:rsidR="004D64B7" w:rsidRPr="004D64B7" w:rsidRDefault="004D64B7" w:rsidP="004D64B7">
      <w:pPr>
        <w:spacing w:after="0" w:line="240" w:lineRule="auto"/>
        <w:rPr>
          <w:rFonts w:ascii="Times New Roman" w:eastAsia="Times New Roman" w:hAnsi="Times New Roman"/>
          <w:b/>
          <w:bCs/>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Kiti vaistai ir PETEHA</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Jeigu vartojate arba neseniai vartojote kitų vaistų</w:t>
      </w:r>
      <w:r w:rsidRPr="004D64B7">
        <w:rPr>
          <w:rFonts w:ascii="Times New Roman" w:eastAsia="Times New Roman" w:hAnsi="Times New Roman"/>
          <w:noProof/>
        </w:rPr>
        <w:t xml:space="preserve"> arba dėl to nesate tikri, apie tai</w:t>
      </w:r>
      <w:r w:rsidRPr="004D64B7">
        <w:rPr>
          <w:rFonts w:ascii="Times New Roman" w:eastAsia="Times New Roman" w:hAnsi="Times New Roman"/>
        </w:rPr>
        <w:t xml:space="preserve"> pasakykite gydytojui arba vaistininkui.</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Kartu vartojant PETEHA ir toliau išvardytų </w:t>
      </w:r>
      <w:r w:rsidR="00A402B3" w:rsidRPr="00A402B3">
        <w:rPr>
          <w:rFonts w:ascii="Times New Roman" w:eastAsia="Times New Roman" w:hAnsi="Times New Roman"/>
        </w:rPr>
        <w:t>vaistų</w:t>
      </w:r>
      <w:r w:rsidRPr="004D64B7">
        <w:rPr>
          <w:rFonts w:ascii="Times New Roman" w:eastAsia="Times New Roman" w:hAnsi="Times New Roman"/>
        </w:rPr>
        <w:t xml:space="preserve"> grupių ar kitų </w:t>
      </w:r>
      <w:r w:rsidR="00A402B3" w:rsidRPr="00A402B3">
        <w:rPr>
          <w:rFonts w:ascii="Times New Roman" w:eastAsia="Times New Roman" w:hAnsi="Times New Roman"/>
        </w:rPr>
        <w:t>vaistų</w:t>
      </w:r>
      <w:r w:rsidR="00CC4642">
        <w:rPr>
          <w:rFonts w:ascii="Times New Roman" w:eastAsia="Times New Roman" w:hAnsi="Times New Roman"/>
        </w:rPr>
        <w:t xml:space="preserve"> </w:t>
      </w:r>
      <w:r w:rsidRPr="004D64B7">
        <w:rPr>
          <w:rFonts w:ascii="Times New Roman" w:eastAsia="Times New Roman" w:hAnsi="Times New Roman"/>
        </w:rPr>
        <w:t>gali atsirasti tarpusavio sąveika.</w:t>
      </w:r>
      <w:r w:rsidR="0062175D">
        <w:rPr>
          <w:rFonts w:ascii="Times New Roman" w:eastAsia="Times New Roman" w:hAnsi="Times New Roman"/>
        </w:rPr>
        <w:t xml:space="preserve"> </w:t>
      </w:r>
      <w:r w:rsidRPr="004D64B7">
        <w:rPr>
          <w:rFonts w:ascii="Times New Roman" w:eastAsia="Times New Roman" w:hAnsi="Times New Roman"/>
        </w:rPr>
        <w:t>Nuo veiksmingum</w:t>
      </w:r>
      <w:r w:rsidR="0062175D">
        <w:rPr>
          <w:rFonts w:ascii="Times New Roman" w:eastAsia="Times New Roman" w:hAnsi="Times New Roman"/>
        </w:rPr>
        <w:t xml:space="preserve">o padidėjimo </w:t>
      </w:r>
      <w:r w:rsidRPr="004D64B7">
        <w:rPr>
          <w:rFonts w:ascii="Times New Roman" w:eastAsia="Times New Roman" w:hAnsi="Times New Roman"/>
        </w:rPr>
        <w:t xml:space="preserve">iki </w:t>
      </w:r>
      <w:r w:rsidR="0062175D">
        <w:rPr>
          <w:rFonts w:ascii="Times New Roman" w:eastAsia="Times New Roman" w:hAnsi="Times New Roman"/>
        </w:rPr>
        <w:t xml:space="preserve">dažnesnio </w:t>
      </w:r>
      <w:r w:rsidRPr="004D64B7">
        <w:rPr>
          <w:rFonts w:ascii="Times New Roman" w:eastAsia="Times New Roman" w:hAnsi="Times New Roman"/>
        </w:rPr>
        <w:t>šalutin</w:t>
      </w:r>
      <w:r w:rsidR="0062175D">
        <w:rPr>
          <w:rFonts w:ascii="Times New Roman" w:eastAsia="Times New Roman" w:hAnsi="Times New Roman"/>
        </w:rPr>
        <w:t>io</w:t>
      </w:r>
      <w:r w:rsidRPr="004D64B7">
        <w:rPr>
          <w:rFonts w:ascii="Times New Roman" w:eastAsia="Times New Roman" w:hAnsi="Times New Roman"/>
        </w:rPr>
        <w:t xml:space="preserve"> poveik</w:t>
      </w:r>
      <w:r w:rsidR="0062175D">
        <w:rPr>
          <w:rFonts w:ascii="Times New Roman" w:eastAsia="Times New Roman" w:hAnsi="Times New Roman"/>
        </w:rPr>
        <w:t>io</w:t>
      </w:r>
      <w:r w:rsidRPr="004D64B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62175D" w:rsidP="002E0628">
      <w:pPr>
        <w:numPr>
          <w:ilvl w:val="0"/>
          <w:numId w:val="5"/>
        </w:numPr>
        <w:spacing w:after="0" w:line="240" w:lineRule="auto"/>
        <w:ind w:left="567" w:hanging="567"/>
        <w:rPr>
          <w:rFonts w:ascii="Times New Roman" w:eastAsia="Times New Roman" w:hAnsi="Times New Roman"/>
        </w:rPr>
      </w:pPr>
      <w:r>
        <w:rPr>
          <w:rFonts w:ascii="Times New Roman" w:eastAsia="Times New Roman" w:hAnsi="Times New Roman"/>
        </w:rPr>
        <w:t>Vartojant įvairių</w:t>
      </w:r>
      <w:r w:rsidRPr="004D64B7">
        <w:rPr>
          <w:rFonts w:ascii="Times New Roman" w:eastAsia="Times New Roman" w:hAnsi="Times New Roman"/>
        </w:rPr>
        <w:t xml:space="preserve"> </w:t>
      </w:r>
      <w:r>
        <w:rPr>
          <w:rFonts w:ascii="Times New Roman" w:eastAsia="Times New Roman" w:hAnsi="Times New Roman"/>
        </w:rPr>
        <w:t xml:space="preserve">vaistų tuberkuliozės </w:t>
      </w:r>
      <w:r w:rsidR="004D64B7" w:rsidRPr="004D64B7">
        <w:rPr>
          <w:rFonts w:ascii="Times New Roman" w:eastAsia="Times New Roman" w:hAnsi="Times New Roman"/>
        </w:rPr>
        <w:t>gydym</w:t>
      </w:r>
      <w:r>
        <w:rPr>
          <w:rFonts w:ascii="Times New Roman" w:eastAsia="Times New Roman" w:hAnsi="Times New Roman"/>
        </w:rPr>
        <w:t>ui,</w:t>
      </w:r>
      <w:r w:rsidR="004D64B7" w:rsidRPr="004D64B7">
        <w:rPr>
          <w:rFonts w:ascii="Times New Roman" w:eastAsia="Times New Roman" w:hAnsi="Times New Roman"/>
        </w:rPr>
        <w:t xml:space="preserve"> reikia </w:t>
      </w:r>
      <w:r>
        <w:rPr>
          <w:rFonts w:ascii="Times New Roman" w:eastAsia="Times New Roman" w:hAnsi="Times New Roman"/>
        </w:rPr>
        <w:t>įvertinti</w:t>
      </w:r>
      <w:r w:rsidR="004D64B7" w:rsidRPr="004D64B7">
        <w:rPr>
          <w:rFonts w:ascii="Times New Roman" w:eastAsia="Times New Roman" w:hAnsi="Times New Roman"/>
        </w:rPr>
        <w:t xml:space="preserve"> </w:t>
      </w:r>
      <w:r>
        <w:rPr>
          <w:rFonts w:ascii="Times New Roman" w:eastAsia="Times New Roman" w:hAnsi="Times New Roman"/>
        </w:rPr>
        <w:t>bendrą</w:t>
      </w:r>
      <w:r w:rsidRPr="004D64B7">
        <w:rPr>
          <w:rFonts w:ascii="Times New Roman" w:eastAsia="Times New Roman" w:hAnsi="Times New Roman"/>
        </w:rPr>
        <w:t xml:space="preserve"> </w:t>
      </w:r>
      <w:r>
        <w:rPr>
          <w:rFonts w:ascii="Times New Roman" w:eastAsia="Times New Roman" w:hAnsi="Times New Roman"/>
        </w:rPr>
        <w:t xml:space="preserve">visų </w:t>
      </w:r>
      <w:r w:rsidR="004D64B7" w:rsidRPr="004D64B7">
        <w:rPr>
          <w:rFonts w:ascii="Times New Roman" w:eastAsia="Times New Roman" w:hAnsi="Times New Roman"/>
        </w:rPr>
        <w:t xml:space="preserve">kartu vartojamų vaistų toksinį poveikį kepenims. Tai ypač svarbu </w:t>
      </w:r>
      <w:r>
        <w:rPr>
          <w:rFonts w:ascii="Times New Roman" w:eastAsia="Times New Roman" w:hAnsi="Times New Roman"/>
        </w:rPr>
        <w:t>vartojant</w:t>
      </w:r>
      <w:r w:rsidRPr="004D64B7">
        <w:rPr>
          <w:rFonts w:ascii="Times New Roman" w:eastAsia="Times New Roman" w:hAnsi="Times New Roman"/>
        </w:rPr>
        <w:t xml:space="preserve"> </w:t>
      </w:r>
      <w:r w:rsidR="004D64B7" w:rsidRPr="004D64B7">
        <w:rPr>
          <w:rFonts w:ascii="Times New Roman" w:eastAsia="Times New Roman" w:hAnsi="Times New Roman"/>
        </w:rPr>
        <w:t>protionamid</w:t>
      </w:r>
      <w:r>
        <w:rPr>
          <w:rFonts w:ascii="Times New Roman" w:eastAsia="Times New Roman" w:hAnsi="Times New Roman"/>
        </w:rPr>
        <w:t>o</w:t>
      </w:r>
      <w:r w:rsidR="004D64B7" w:rsidRPr="004D64B7">
        <w:rPr>
          <w:rFonts w:ascii="Times New Roman" w:eastAsia="Times New Roman" w:hAnsi="Times New Roman"/>
        </w:rPr>
        <w:t xml:space="preserve"> kartu su </w:t>
      </w:r>
      <w:r>
        <w:rPr>
          <w:rFonts w:ascii="Times New Roman" w:eastAsia="Times New Roman" w:hAnsi="Times New Roman"/>
        </w:rPr>
        <w:t>kitais vaistais tuberkuliozei gydyti (</w:t>
      </w:r>
      <w:r w:rsidR="004D64B7" w:rsidRPr="004D64B7">
        <w:rPr>
          <w:rFonts w:ascii="Times New Roman" w:eastAsia="Times New Roman" w:hAnsi="Times New Roman"/>
        </w:rPr>
        <w:t>izoniazidu, rifampicinu ir (arba) pirazinamidu</w:t>
      </w:r>
      <w:r>
        <w:rPr>
          <w:rFonts w:ascii="Times New Roman" w:eastAsia="Times New Roman" w:hAnsi="Times New Roman"/>
        </w:rPr>
        <w:t>)</w:t>
      </w:r>
      <w:r w:rsidR="004D64B7" w:rsidRPr="004D64B7">
        <w:rPr>
          <w:rFonts w:ascii="Times New Roman" w:eastAsia="Times New Roman" w:hAnsi="Times New Roman"/>
        </w:rPr>
        <w:t>.</w:t>
      </w:r>
    </w:p>
    <w:p w:rsidR="004D64B7" w:rsidRPr="004D64B7" w:rsidRDefault="004D64B7" w:rsidP="002E0628">
      <w:pPr>
        <w:numPr>
          <w:ilvl w:val="0"/>
          <w:numId w:val="5"/>
        </w:numPr>
        <w:spacing w:after="0" w:line="240" w:lineRule="auto"/>
        <w:ind w:left="567" w:hanging="567"/>
        <w:rPr>
          <w:rFonts w:ascii="Times New Roman" w:eastAsia="Times New Roman" w:hAnsi="Times New Roman"/>
        </w:rPr>
      </w:pPr>
      <w:r w:rsidRPr="004D64B7">
        <w:rPr>
          <w:rFonts w:ascii="Times New Roman" w:eastAsia="Times New Roman" w:hAnsi="Times New Roman"/>
        </w:rPr>
        <w:t>Toksinis poveikis kepenims gali sumuotis ir vartojant protionamido kartu su hormoniniais kontraceptikais.</w:t>
      </w:r>
    </w:p>
    <w:p w:rsidR="004D64B7" w:rsidRPr="004D64B7" w:rsidRDefault="004D64B7" w:rsidP="002E0628">
      <w:pPr>
        <w:numPr>
          <w:ilvl w:val="0"/>
          <w:numId w:val="5"/>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Kartu vartojant protionamido, izoniazido ir (arba) psichotropinių vaistų (pvz., cikloserino arba terizidono), sustiprėja centrinę nervų sistemą stimuliuojantis </w:t>
      </w:r>
      <w:r w:rsidR="0062175D">
        <w:rPr>
          <w:rFonts w:ascii="Times New Roman" w:eastAsia="Times New Roman" w:hAnsi="Times New Roman"/>
        </w:rPr>
        <w:t xml:space="preserve">poveikis </w:t>
      </w:r>
      <w:r w:rsidRPr="004D64B7">
        <w:rPr>
          <w:rFonts w:ascii="Times New Roman" w:eastAsia="Times New Roman" w:hAnsi="Times New Roman"/>
        </w:rPr>
        <w:t xml:space="preserve">arba </w:t>
      </w:r>
      <w:r w:rsidR="0062175D">
        <w:rPr>
          <w:rFonts w:ascii="Times New Roman" w:eastAsia="Times New Roman" w:hAnsi="Times New Roman"/>
        </w:rPr>
        <w:t xml:space="preserve">toksinis </w:t>
      </w:r>
      <w:r w:rsidRPr="004D64B7">
        <w:rPr>
          <w:rFonts w:ascii="Times New Roman" w:eastAsia="Times New Roman" w:hAnsi="Times New Roman"/>
        </w:rPr>
        <w:t>poveikis</w:t>
      </w:r>
      <w:r w:rsidR="0062175D">
        <w:rPr>
          <w:rFonts w:ascii="Times New Roman" w:eastAsia="Times New Roman" w:hAnsi="Times New Roman"/>
        </w:rPr>
        <w:t xml:space="preserve"> smegenims</w:t>
      </w:r>
      <w:r w:rsidRPr="004D64B7">
        <w:rPr>
          <w:rFonts w:ascii="Times New Roman" w:eastAsia="Times New Roman" w:hAnsi="Times New Roman"/>
        </w:rPr>
        <w:t xml:space="preserve">. Vartojant raminančių </w:t>
      </w:r>
      <w:r w:rsidR="00FC1E96">
        <w:rPr>
          <w:rFonts w:ascii="Times New Roman" w:eastAsia="Times New Roman" w:hAnsi="Times New Roman"/>
        </w:rPr>
        <w:t>vaistų</w:t>
      </w:r>
      <w:r w:rsidRPr="004D64B7">
        <w:rPr>
          <w:rFonts w:ascii="Times New Roman" w:eastAsia="Times New Roman" w:hAnsi="Times New Roman"/>
        </w:rPr>
        <w:t xml:space="preserve"> sumažėja tolerancija alkoholiui ir migdomiesiems vaistams.</w:t>
      </w:r>
    </w:p>
    <w:p w:rsidR="004D64B7" w:rsidRPr="004D64B7" w:rsidRDefault="004D64B7" w:rsidP="002E0628">
      <w:pPr>
        <w:numPr>
          <w:ilvl w:val="0"/>
          <w:numId w:val="5"/>
        </w:numPr>
        <w:spacing w:after="0" w:line="240" w:lineRule="auto"/>
        <w:ind w:left="567" w:hanging="567"/>
        <w:rPr>
          <w:rFonts w:ascii="Times New Roman" w:eastAsia="Times New Roman" w:hAnsi="Times New Roman"/>
        </w:rPr>
      </w:pPr>
      <w:r w:rsidRPr="004D64B7">
        <w:rPr>
          <w:rFonts w:ascii="Times New Roman" w:eastAsia="Times New Roman" w:hAnsi="Times New Roman"/>
        </w:rPr>
        <w:t>Kartu vartojamas alkoholis sustiprina centrinę nervų sistemą stimuliuojantį poveikį.</w:t>
      </w:r>
    </w:p>
    <w:p w:rsidR="004D64B7" w:rsidRPr="004D64B7" w:rsidRDefault="004D64B7" w:rsidP="002E0628">
      <w:pPr>
        <w:numPr>
          <w:ilvl w:val="0"/>
          <w:numId w:val="5"/>
        </w:numPr>
        <w:spacing w:after="0" w:line="240" w:lineRule="auto"/>
        <w:ind w:left="567" w:hanging="567"/>
        <w:rPr>
          <w:rFonts w:ascii="Times New Roman" w:eastAsia="Times New Roman" w:hAnsi="Times New Roman"/>
        </w:rPr>
      </w:pPr>
      <w:r w:rsidRPr="004D64B7">
        <w:rPr>
          <w:rFonts w:ascii="Times New Roman" w:eastAsia="Times New Roman" w:hAnsi="Times New Roman"/>
        </w:rPr>
        <w:t>PETEHA sulėtina izoniazido ir barbituratų suskaidymą organizme (gali sustiprėti toksinis poveikis nervų sistemai).</w:t>
      </w:r>
    </w:p>
    <w:p w:rsidR="004D64B7" w:rsidRPr="004D64B7" w:rsidRDefault="004D64B7" w:rsidP="004D64B7">
      <w:pPr>
        <w:spacing w:after="0" w:line="240" w:lineRule="auto"/>
        <w:rPr>
          <w:rFonts w:ascii="Times New Roman" w:eastAsia="Times New Roman" w:hAnsi="Times New Roman"/>
        </w:rPr>
      </w:pPr>
    </w:p>
    <w:p w:rsidR="004D64B7" w:rsidRPr="002E0628" w:rsidRDefault="004D64B7" w:rsidP="004D64B7">
      <w:pPr>
        <w:spacing w:after="0" w:line="240" w:lineRule="auto"/>
        <w:rPr>
          <w:rFonts w:ascii="Times New Roman" w:eastAsia="Times New Roman" w:hAnsi="Times New Roman"/>
          <w:u w:val="single"/>
        </w:rPr>
      </w:pPr>
      <w:r w:rsidRPr="002E0628">
        <w:rPr>
          <w:rFonts w:ascii="Times New Roman" w:eastAsia="Times New Roman" w:hAnsi="Times New Roman"/>
          <w:u w:val="single"/>
        </w:rPr>
        <w:t>PETEHA veiksmingumą veikia:</w:t>
      </w:r>
    </w:p>
    <w:p w:rsidR="004D64B7" w:rsidRPr="004D64B7" w:rsidRDefault="004D64B7" w:rsidP="002E0628">
      <w:pPr>
        <w:numPr>
          <w:ilvl w:val="0"/>
          <w:numId w:val="6"/>
        </w:numPr>
        <w:spacing w:after="0" w:line="240" w:lineRule="auto"/>
        <w:ind w:left="567" w:hanging="567"/>
        <w:rPr>
          <w:rFonts w:ascii="Times New Roman" w:eastAsia="Times New Roman" w:hAnsi="Times New Roman"/>
        </w:rPr>
      </w:pPr>
      <w:r w:rsidRPr="004D64B7">
        <w:rPr>
          <w:rFonts w:ascii="Times New Roman" w:eastAsia="Times New Roman" w:hAnsi="Times New Roman"/>
        </w:rPr>
        <w:t xml:space="preserve">vartojant kartu izoniazido, padidėja protionamido koncentracija kraujyje, todėl </w:t>
      </w:r>
      <w:r w:rsidR="0062175D">
        <w:rPr>
          <w:rFonts w:ascii="Times New Roman" w:eastAsia="Times New Roman" w:hAnsi="Times New Roman"/>
        </w:rPr>
        <w:t xml:space="preserve">gydytojas gali sumažinti </w:t>
      </w:r>
      <w:r w:rsidRPr="004D64B7">
        <w:rPr>
          <w:rFonts w:ascii="Times New Roman" w:eastAsia="Times New Roman" w:hAnsi="Times New Roman"/>
        </w:rPr>
        <w:t>protionamido doz</w:t>
      </w:r>
      <w:r w:rsidR="0062175D">
        <w:rPr>
          <w:rFonts w:ascii="Times New Roman" w:eastAsia="Times New Roman" w:hAnsi="Times New Roman"/>
        </w:rPr>
        <w:t>ę</w:t>
      </w:r>
      <w:r w:rsidRPr="004D64B7">
        <w:rPr>
          <w:rFonts w:ascii="Times New Roman" w:eastAsia="Times New Roman" w:hAnsi="Times New Roman"/>
        </w:rPr>
        <w:t xml:space="preserve"> (žr. 3 skyrių).</w:t>
      </w:r>
    </w:p>
    <w:p w:rsidR="004D64B7" w:rsidRPr="004D64B7" w:rsidRDefault="004D64B7" w:rsidP="004D64B7">
      <w:pPr>
        <w:tabs>
          <w:tab w:val="num" w:pos="567"/>
        </w:tabs>
        <w:spacing w:after="0" w:line="240" w:lineRule="auto"/>
        <w:ind w:left="567" w:hanging="567"/>
        <w:rPr>
          <w:rFonts w:ascii="Times New Roman" w:eastAsia="Times New Roman" w:hAnsi="Times New Roman"/>
        </w:rPr>
      </w:pPr>
    </w:p>
    <w:p w:rsidR="004D64B7" w:rsidRPr="002E0628" w:rsidRDefault="004D64B7" w:rsidP="004D6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u w:val="single"/>
        </w:rPr>
      </w:pPr>
      <w:r w:rsidRPr="002E0628">
        <w:rPr>
          <w:rFonts w:ascii="Times New Roman" w:eastAsia="Times New Roman" w:hAnsi="Times New Roman"/>
          <w:spacing w:val="-3"/>
          <w:u w:val="single"/>
        </w:rPr>
        <w:t>Kitokia sąveika:</w:t>
      </w:r>
    </w:p>
    <w:p w:rsidR="004D64B7" w:rsidRPr="004D64B7" w:rsidRDefault="0062175D" w:rsidP="002E0628">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t xml:space="preserve">gydytojas gali sumažinti </w:t>
      </w:r>
      <w:r w:rsidR="004D64B7" w:rsidRPr="004D64B7">
        <w:rPr>
          <w:rFonts w:ascii="Times New Roman" w:eastAsia="Times New Roman" w:hAnsi="Times New Roman"/>
        </w:rPr>
        <w:t>insulino ir</w:t>
      </w:r>
      <w:r>
        <w:rPr>
          <w:rFonts w:ascii="Times New Roman" w:eastAsia="Times New Roman" w:hAnsi="Times New Roman"/>
        </w:rPr>
        <w:t xml:space="preserve"> (arba)</w:t>
      </w:r>
      <w:r w:rsidR="004D64B7" w:rsidRPr="004D64B7">
        <w:rPr>
          <w:rFonts w:ascii="Times New Roman" w:eastAsia="Times New Roman" w:hAnsi="Times New Roman"/>
        </w:rPr>
        <w:t xml:space="preserve"> geriamųjų vaist</w:t>
      </w:r>
      <w:r w:rsidR="00FC1E96">
        <w:rPr>
          <w:rFonts w:ascii="Times New Roman" w:eastAsia="Times New Roman" w:hAnsi="Times New Roman"/>
        </w:rPr>
        <w:t>ų</w:t>
      </w:r>
      <w:r w:rsidR="004D64B7" w:rsidRPr="004D64B7">
        <w:rPr>
          <w:rFonts w:ascii="Times New Roman" w:eastAsia="Times New Roman" w:hAnsi="Times New Roman"/>
        </w:rPr>
        <w:t xml:space="preserve"> nuo diabeto dozę.</w:t>
      </w:r>
    </w:p>
    <w:p w:rsidR="004D64B7" w:rsidRPr="004D64B7" w:rsidRDefault="004D64B7" w:rsidP="004D64B7">
      <w:pPr>
        <w:spacing w:after="0" w:line="240" w:lineRule="auto"/>
        <w:rPr>
          <w:rFonts w:ascii="Times New Roman" w:eastAsia="Times New Roman" w:hAnsi="Times New Roman"/>
        </w:rPr>
      </w:pPr>
    </w:p>
    <w:p w:rsidR="002024C7" w:rsidRDefault="004D64B7" w:rsidP="004D64B7">
      <w:pPr>
        <w:spacing w:after="0" w:line="240" w:lineRule="auto"/>
        <w:rPr>
          <w:rFonts w:ascii="Times New Roman" w:eastAsia="Times New Roman" w:hAnsi="Times New Roman"/>
        </w:rPr>
      </w:pPr>
      <w:r w:rsidRPr="004D64B7">
        <w:rPr>
          <w:rFonts w:ascii="Times New Roman" w:eastAsia="Times New Roman" w:hAnsi="Times New Roman"/>
          <w:b/>
          <w:bCs/>
        </w:rPr>
        <w:t>PETEHA vartojimas su alkoholiu</w:t>
      </w:r>
    </w:p>
    <w:p w:rsidR="004D64B7" w:rsidRPr="002024C7" w:rsidRDefault="004D64B7" w:rsidP="004D64B7">
      <w:pPr>
        <w:spacing w:after="0" w:line="240" w:lineRule="auto"/>
        <w:rPr>
          <w:rFonts w:ascii="Times New Roman" w:eastAsia="Times New Roman" w:hAnsi="Times New Roman"/>
        </w:rPr>
      </w:pPr>
      <w:r w:rsidRPr="002024C7">
        <w:rPr>
          <w:rFonts w:ascii="Times New Roman" w:eastAsia="Times New Roman" w:hAnsi="Times New Roman"/>
        </w:rPr>
        <w:t xml:space="preserve">Gydymo PETEHA metu </w:t>
      </w:r>
      <w:r w:rsidRPr="002E0628">
        <w:rPr>
          <w:rFonts w:ascii="Times New Roman" w:eastAsia="Times New Roman" w:hAnsi="Times New Roman"/>
          <w:i/>
        </w:rPr>
        <w:t>alkoholio vartoti negalima</w:t>
      </w:r>
      <w:r w:rsidRPr="002024C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Nėštumas, žindymo laikotarpis ir vaisingumas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u w:val="single"/>
        </w:rPr>
      </w:pPr>
      <w:r w:rsidRPr="004D64B7">
        <w:rPr>
          <w:rFonts w:ascii="Times New Roman" w:eastAsia="Times New Roman" w:hAnsi="Times New Roman"/>
          <w:spacing w:val="-3"/>
          <w:u w:val="single"/>
        </w:rPr>
        <w:t>Nėštumas</w:t>
      </w:r>
    </w:p>
    <w:p w:rsidR="004D64B7" w:rsidRPr="004D64B7" w:rsidRDefault="004D64B7" w:rsidP="004D6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D64B7">
        <w:rPr>
          <w:rFonts w:ascii="Times New Roman" w:eastAsia="Times New Roman" w:hAnsi="Times New Roman"/>
          <w:spacing w:val="-3"/>
        </w:rPr>
        <w:t xml:space="preserve">Nėra pakankamai duomenų, kad būtų galima įvertinti, ar protionamido galima vartoti nėščioms moterims. Tyrimų su gyvūnais metu buvo nustatytas neigiamas </w:t>
      </w:r>
      <w:r w:rsidR="002024C7" w:rsidRPr="004D64B7">
        <w:rPr>
          <w:rFonts w:ascii="Times New Roman" w:eastAsia="Times New Roman" w:hAnsi="Times New Roman"/>
          <w:spacing w:val="-3"/>
        </w:rPr>
        <w:t xml:space="preserve">vaisto </w:t>
      </w:r>
      <w:r w:rsidRPr="004D64B7">
        <w:rPr>
          <w:rFonts w:ascii="Times New Roman" w:eastAsia="Times New Roman" w:hAnsi="Times New Roman"/>
          <w:spacing w:val="-3"/>
        </w:rPr>
        <w:t>poveikis palikuonims. Kadangi negalima atmesti embriotoksinio poveikio galimybės žmonių palikuonims, PETEHA vartoti nėštumo metu negalima.</w:t>
      </w:r>
    </w:p>
    <w:p w:rsidR="004D64B7" w:rsidRPr="004D64B7" w:rsidRDefault="004D64B7" w:rsidP="004D6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p>
    <w:p w:rsidR="004D64B7" w:rsidRPr="004D64B7" w:rsidRDefault="004D64B7" w:rsidP="00A40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u w:val="single"/>
        </w:rPr>
      </w:pPr>
      <w:r w:rsidRPr="004D64B7">
        <w:rPr>
          <w:rFonts w:ascii="Times New Roman" w:eastAsia="Times New Roman" w:hAnsi="Times New Roman"/>
          <w:spacing w:val="-3"/>
          <w:u w:val="single"/>
        </w:rPr>
        <w:t>Žindymo laikotarpis</w:t>
      </w:r>
    </w:p>
    <w:p w:rsidR="004D64B7" w:rsidRPr="004D64B7" w:rsidRDefault="004D64B7" w:rsidP="00A40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rPr>
      </w:pPr>
      <w:r w:rsidRPr="004D64B7">
        <w:rPr>
          <w:rFonts w:ascii="Times New Roman" w:eastAsia="Times New Roman" w:hAnsi="Times New Roman"/>
          <w:spacing w:val="-3"/>
        </w:rPr>
        <w:t xml:space="preserve">Ar protionamido, veikliosios PETEHA medžiagos, patenka į motinos pieną, nėra žinoma. Todėl </w:t>
      </w:r>
      <w:r w:rsidR="002024C7" w:rsidRPr="004D64B7">
        <w:rPr>
          <w:rFonts w:ascii="Times New Roman" w:eastAsia="Times New Roman" w:hAnsi="Times New Roman"/>
          <w:spacing w:val="-3"/>
        </w:rPr>
        <w:t>žindymo laikotarpiu</w:t>
      </w:r>
      <w:r w:rsidR="002024C7" w:rsidRPr="002024C7">
        <w:rPr>
          <w:rFonts w:ascii="Times New Roman" w:eastAsia="Times New Roman" w:hAnsi="Times New Roman"/>
          <w:spacing w:val="-3"/>
        </w:rPr>
        <w:t xml:space="preserve"> </w:t>
      </w:r>
      <w:r w:rsidRPr="004D64B7">
        <w:rPr>
          <w:rFonts w:ascii="Times New Roman" w:eastAsia="Times New Roman" w:hAnsi="Times New Roman"/>
          <w:spacing w:val="-3"/>
        </w:rPr>
        <w:t xml:space="preserve">PETEHA </w:t>
      </w:r>
      <w:r w:rsidR="002024C7" w:rsidRPr="004D64B7">
        <w:rPr>
          <w:rFonts w:ascii="Times New Roman" w:eastAsia="Times New Roman" w:hAnsi="Times New Roman"/>
          <w:spacing w:val="-3"/>
        </w:rPr>
        <w:t>vartoti</w:t>
      </w:r>
      <w:r w:rsidR="002024C7" w:rsidRPr="002024C7">
        <w:rPr>
          <w:rFonts w:ascii="Times New Roman" w:eastAsia="Times New Roman" w:hAnsi="Times New Roman"/>
          <w:spacing w:val="-3"/>
        </w:rPr>
        <w:t xml:space="preserve"> </w:t>
      </w:r>
      <w:r w:rsidR="002024C7" w:rsidRPr="004D64B7">
        <w:rPr>
          <w:rFonts w:ascii="Times New Roman" w:eastAsia="Times New Roman" w:hAnsi="Times New Roman"/>
          <w:spacing w:val="-3"/>
        </w:rPr>
        <w:t>negalima</w:t>
      </w:r>
      <w:r w:rsidRPr="004D64B7">
        <w:rPr>
          <w:rFonts w:ascii="Times New Roman" w:eastAsia="Times New Roman" w:hAnsi="Times New Roman"/>
          <w:spacing w:val="-3"/>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u w:val="single"/>
        </w:rPr>
      </w:pPr>
      <w:r w:rsidRPr="004D64B7">
        <w:rPr>
          <w:rFonts w:ascii="Times New Roman" w:eastAsia="Times New Roman" w:hAnsi="Times New Roman"/>
          <w:u w:val="single"/>
        </w:rPr>
        <w:t>Vaisingumas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Duomenų apie PETEHA poveikį žmonių vaisingumui nėra.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lastRenderedPageBreak/>
        <w:t>Jeigu esate nėščia, žindote kūdikį, manote, kad galbūt esate nėščia, arba planuojate pastoti, tai prieš vartodama šį vaistą, pasitarkite su gydytoju arba vaistininku.</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Vairavimas ir mechanizmų valdymas</w:t>
      </w:r>
    </w:p>
    <w:p w:rsidR="004D64B7" w:rsidRPr="004D64B7" w:rsidRDefault="004D64B7" w:rsidP="004D6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rPr>
      </w:pPr>
      <w:r w:rsidRPr="004D64B7">
        <w:rPr>
          <w:rFonts w:ascii="Times New Roman" w:eastAsia="Times New Roman" w:hAnsi="Times New Roman"/>
        </w:rPr>
        <w:t>Net ir teisingai vartojamas, PETEHA gali sutrikdyti reakciją, todėl pablogėja gebėjimas vairuoti ar valdyti mechanizmus, ypač kartu vartojant alkoholio.</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PETEHA sudėtyje yra laktozės ir saulėlydžio geltonojo FCF</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Vaist</w:t>
      </w:r>
      <w:r w:rsidR="0059639D">
        <w:rPr>
          <w:rFonts w:ascii="Times New Roman" w:eastAsia="Times New Roman" w:hAnsi="Times New Roman"/>
        </w:rPr>
        <w:t>o</w:t>
      </w:r>
      <w:r w:rsidRPr="004D64B7">
        <w:rPr>
          <w:rFonts w:ascii="Times New Roman" w:eastAsia="Times New Roman" w:hAnsi="Times New Roman"/>
        </w:rPr>
        <w:t xml:space="preserve"> sudėtyje yra laktozės. Jeigu gydytojas Jums yra sakęs, kad netoleruojate kokių nors angliavandenių, kreipkitės į jį prieš pradėdami vartoti šį vaistą.</w:t>
      </w:r>
    </w:p>
    <w:p w:rsidR="002024C7" w:rsidRDefault="002024C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Sudėtyje yra dažiklio saulėlydžio geltonojo FCF (E110). Gali sukelti alerginių reakcijų.</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3.</w:t>
      </w:r>
      <w:r w:rsidRPr="004D64B7">
        <w:rPr>
          <w:rFonts w:ascii="Times New Roman" w:eastAsia="Times New Roman" w:hAnsi="Times New Roman"/>
          <w:b/>
        </w:rPr>
        <w:tab/>
        <w:t>Kaip vartoti PETEHA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Visada vartokite </w:t>
      </w:r>
      <w:r w:rsidRPr="004D64B7">
        <w:rPr>
          <w:rFonts w:ascii="Times New Roman" w:eastAsia="Times New Roman" w:hAnsi="Times New Roman"/>
          <w:noProof/>
        </w:rPr>
        <w:t>šį vaistą</w:t>
      </w:r>
      <w:r w:rsidRPr="004D64B7">
        <w:rPr>
          <w:rFonts w:ascii="Times New Roman" w:eastAsia="Times New Roman" w:hAnsi="Times New Roman"/>
        </w:rPr>
        <w:t xml:space="preserve"> tiksliai, kaip nurodė gydytojas. Jeigu abejojate, kreipkitės į gydytoją arba vaistininką.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u w:val="single"/>
        </w:rPr>
        <w:t>Vartojimo metodas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Vartoti per burną.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Siekiant sumažinti nepageidaujamo poveikio, ypatingai virškinimo trakto sutrikimų, atsiradimą paskirtą PETEHA paros dozę išgerkite vienu kartu valgio metu ar prieš miegą.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PETEHA yra antros eilės (rezervinis) vaistas tuberkuliozei ir „atipinių“ mikobakterijų sukeltoms ligoms gydyti. Preparatas visada vartojamas kartu su kitais vaistais nuo tuberkuliozės, ir tik nustačius sukėlėjo jautrumą protionamidui. Gydymo schemos pasirinkimas priklauso nuo konkretaus išskirto iš paciento sukėlėjo atsparumo tyrimo rezultatų. Raupsų gydymui protionamidas įeina į modifikuoto gydymo schemas.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 xml:space="preserve">Jeigu gydytojas nepaskyrė kitaip, įprastinės paros dozės tuberkuliozei ir „atipinių“ mikobakterijų sukeltoms lygoms gydyti </w:t>
      </w:r>
      <w:r w:rsidR="002024C7">
        <w:rPr>
          <w:rFonts w:ascii="Times New Roman" w:eastAsia="Times New Roman" w:hAnsi="Times New Roman"/>
          <w:b/>
        </w:rPr>
        <w:t>pateikiamos</w:t>
      </w:r>
      <w:r w:rsidR="002024C7" w:rsidRPr="004D64B7">
        <w:rPr>
          <w:rFonts w:ascii="Times New Roman" w:eastAsia="Times New Roman" w:hAnsi="Times New Roman"/>
          <w:b/>
        </w:rPr>
        <w:t xml:space="preserve"> </w:t>
      </w:r>
      <w:r w:rsidRPr="004D64B7">
        <w:rPr>
          <w:rFonts w:ascii="Times New Roman" w:eastAsia="Times New Roman" w:hAnsi="Times New Roman"/>
          <w:b/>
        </w:rPr>
        <w:t>toliau.</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u w:val="single"/>
        </w:rPr>
      </w:pPr>
      <w:r w:rsidRPr="004D64B7">
        <w:rPr>
          <w:rFonts w:ascii="Times New Roman" w:eastAsia="Times New Roman" w:hAnsi="Times New Roman"/>
          <w:u w:val="single"/>
        </w:rPr>
        <w:t>Suaugusieji</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PETEHA dozė priklauso nuo kūno svorio. Suaugusiems žmonėms skiriama 15 mg/kg kūno svorio per parą. Negalima viršyti maksimalios paros dozės – 1000 mg.</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Toliau esančioje lentelėje nurodytas plėvele dengtų tablečių kiekis, skiriant 15 mg </w:t>
      </w:r>
      <w:r w:rsidR="002024C7">
        <w:rPr>
          <w:rFonts w:ascii="Times New Roman" w:eastAsia="Times New Roman" w:hAnsi="Times New Roman"/>
        </w:rPr>
        <w:t>protionamido</w:t>
      </w:r>
      <w:r w:rsidRPr="004D64B7">
        <w:rPr>
          <w:rFonts w:ascii="Times New Roman" w:eastAsia="Times New Roman" w:hAnsi="Times New Roman"/>
        </w:rPr>
        <w:t>/kg kūno svorio dozę. Maksimalios paros dozės viršyti negalima.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4D64B7" w:rsidRPr="004D64B7" w:rsidTr="008A312B">
        <w:tc>
          <w:tcPr>
            <w:tcW w:w="1666" w:type="pct"/>
            <w:vMerge w:val="restart"/>
            <w:shd w:val="clear" w:color="auto" w:fill="auto"/>
            <w:vAlign w:val="center"/>
          </w:tcPr>
          <w:p w:rsidR="004D64B7" w:rsidRPr="004D64B7" w:rsidRDefault="004D64B7" w:rsidP="004D64B7">
            <w:pPr>
              <w:spacing w:after="0" w:line="240" w:lineRule="auto"/>
              <w:jc w:val="center"/>
              <w:rPr>
                <w:rFonts w:ascii="Times New Roman" w:eastAsia="Times New Roman" w:hAnsi="Times New Roman"/>
                <w:b/>
              </w:rPr>
            </w:pPr>
            <w:r w:rsidRPr="004D64B7">
              <w:rPr>
                <w:rFonts w:ascii="Times New Roman" w:eastAsia="Times New Roman" w:hAnsi="Times New Roman"/>
                <w:b/>
              </w:rPr>
              <w:t>Kūno svoris (kg)</w:t>
            </w:r>
          </w:p>
        </w:tc>
        <w:tc>
          <w:tcPr>
            <w:tcW w:w="3334" w:type="pct"/>
            <w:gridSpan w:val="2"/>
            <w:shd w:val="clear" w:color="auto" w:fill="auto"/>
          </w:tcPr>
          <w:p w:rsidR="004D64B7" w:rsidRPr="004D64B7" w:rsidRDefault="004D64B7" w:rsidP="004D64B7">
            <w:pPr>
              <w:spacing w:after="0" w:line="240" w:lineRule="auto"/>
              <w:jc w:val="center"/>
              <w:rPr>
                <w:rFonts w:ascii="Times New Roman" w:eastAsia="Times New Roman" w:hAnsi="Times New Roman"/>
                <w:b/>
              </w:rPr>
            </w:pPr>
            <w:r w:rsidRPr="004D64B7">
              <w:rPr>
                <w:rFonts w:ascii="Times New Roman" w:eastAsia="Times New Roman" w:hAnsi="Times New Roman"/>
                <w:b/>
              </w:rPr>
              <w:t>Paros dozė</w:t>
            </w:r>
          </w:p>
        </w:tc>
      </w:tr>
      <w:tr w:rsidR="004D64B7" w:rsidRPr="004D64B7" w:rsidTr="008A312B">
        <w:tc>
          <w:tcPr>
            <w:tcW w:w="1666" w:type="pct"/>
            <w:vMerge/>
            <w:shd w:val="clear" w:color="auto" w:fill="auto"/>
          </w:tcPr>
          <w:p w:rsidR="004D64B7" w:rsidRPr="004D64B7" w:rsidRDefault="004D64B7" w:rsidP="004D64B7">
            <w:pPr>
              <w:spacing w:after="0" w:line="240" w:lineRule="auto"/>
              <w:jc w:val="center"/>
              <w:rPr>
                <w:rFonts w:ascii="Times New Roman" w:eastAsia="Times New Roman" w:hAnsi="Times New Roman"/>
              </w:rPr>
            </w:pP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b/>
              </w:rPr>
              <w:t>Dozė (mg)</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b/>
              </w:rPr>
              <w:t>PETEHA plėvele dengtų tablečių kiekis</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 25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250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1</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375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1 ½</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450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525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40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600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 ½</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45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675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2 ½</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50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750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55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825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 ½</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60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900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3 ½</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65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975</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4</w:t>
            </w:r>
          </w:p>
        </w:tc>
      </w:tr>
      <w:tr w:rsidR="004D64B7" w:rsidRPr="004D64B7" w:rsidTr="008A312B">
        <w:tc>
          <w:tcPr>
            <w:tcW w:w="1666"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 70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1 000</w:t>
            </w:r>
          </w:p>
        </w:tc>
        <w:tc>
          <w:tcPr>
            <w:tcW w:w="1667" w:type="pct"/>
            <w:shd w:val="clear" w:color="auto" w:fill="auto"/>
          </w:tcPr>
          <w:p w:rsidR="004D64B7" w:rsidRPr="004D64B7" w:rsidRDefault="004D64B7" w:rsidP="004D64B7">
            <w:pPr>
              <w:spacing w:after="0" w:line="240" w:lineRule="auto"/>
              <w:jc w:val="center"/>
              <w:rPr>
                <w:rFonts w:ascii="Times New Roman" w:eastAsia="Times New Roman" w:hAnsi="Times New Roman"/>
              </w:rPr>
            </w:pPr>
            <w:r w:rsidRPr="004D64B7">
              <w:rPr>
                <w:rFonts w:ascii="Times New Roman" w:eastAsia="Times New Roman" w:hAnsi="Times New Roman"/>
              </w:rPr>
              <w:t>4</w:t>
            </w:r>
          </w:p>
        </w:tc>
      </w:tr>
    </w:tbl>
    <w:p w:rsidR="004D64B7" w:rsidRPr="004D64B7" w:rsidRDefault="004D64B7" w:rsidP="004D64B7">
      <w:pPr>
        <w:spacing w:after="0" w:line="240" w:lineRule="auto"/>
        <w:rPr>
          <w:rFonts w:ascii="Times New Roman" w:eastAsia="Times New Roman" w:hAnsi="Times New Roman"/>
        </w:rPr>
      </w:pPr>
    </w:p>
    <w:p w:rsidR="004D64B7" w:rsidRPr="004D64B7" w:rsidRDefault="002024C7" w:rsidP="004D64B7">
      <w:pPr>
        <w:spacing w:after="0" w:line="240" w:lineRule="auto"/>
        <w:rPr>
          <w:rFonts w:ascii="Times New Roman" w:eastAsia="Times New Roman" w:hAnsi="Times New Roman"/>
        </w:rPr>
      </w:pPr>
      <w:r>
        <w:rPr>
          <w:rFonts w:ascii="Times New Roman" w:eastAsia="Times New Roman" w:hAnsi="Times New Roman"/>
        </w:rPr>
        <w:t xml:space="preserve">Jeigu </w:t>
      </w:r>
      <w:r w:rsidR="004D64B7" w:rsidRPr="004D64B7">
        <w:rPr>
          <w:rFonts w:ascii="Times New Roman" w:eastAsia="Times New Roman" w:hAnsi="Times New Roman"/>
        </w:rPr>
        <w:t xml:space="preserve">PETEHA </w:t>
      </w:r>
      <w:r>
        <w:rPr>
          <w:rFonts w:ascii="Times New Roman" w:eastAsia="Times New Roman" w:hAnsi="Times New Roman"/>
        </w:rPr>
        <w:t>vartosite</w:t>
      </w:r>
      <w:r w:rsidRPr="004D64B7">
        <w:rPr>
          <w:rFonts w:ascii="Times New Roman" w:eastAsia="Times New Roman" w:hAnsi="Times New Roman"/>
        </w:rPr>
        <w:t xml:space="preserve"> </w:t>
      </w:r>
      <w:r w:rsidR="004D64B7" w:rsidRPr="004D64B7">
        <w:rPr>
          <w:rFonts w:ascii="Times New Roman" w:eastAsia="Times New Roman" w:hAnsi="Times New Roman"/>
        </w:rPr>
        <w:t xml:space="preserve">kartu su izoniazidu, </w:t>
      </w:r>
      <w:r>
        <w:rPr>
          <w:rFonts w:ascii="Times New Roman" w:eastAsia="Times New Roman" w:hAnsi="Times New Roman"/>
        </w:rPr>
        <w:t xml:space="preserve">gydytojas gali </w:t>
      </w:r>
      <w:r w:rsidR="004D64B7" w:rsidRPr="004D64B7">
        <w:rPr>
          <w:rFonts w:ascii="Times New Roman" w:eastAsia="Times New Roman" w:hAnsi="Times New Roman"/>
        </w:rPr>
        <w:t>PETEHA paros dozę sumažint</w:t>
      </w:r>
      <w:r>
        <w:rPr>
          <w:rFonts w:ascii="Times New Roman" w:eastAsia="Times New Roman" w:hAnsi="Times New Roman"/>
        </w:rPr>
        <w:t>i</w:t>
      </w:r>
      <w:r w:rsidR="004D64B7" w:rsidRPr="004D64B7">
        <w:rPr>
          <w:rFonts w:ascii="Times New Roman" w:eastAsia="Times New Roman" w:hAnsi="Times New Roman"/>
        </w:rPr>
        <w:t xml:space="preserve"> dvigubai. Tokiu atveju maksimali protionamido paros dozė yra 500 mg (2 plėvele dengtos tabletės).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u w:val="single"/>
        </w:rPr>
      </w:pPr>
      <w:r w:rsidRPr="004D64B7">
        <w:rPr>
          <w:rFonts w:ascii="Times New Roman" w:eastAsia="Times New Roman" w:hAnsi="Times New Roman"/>
          <w:u w:val="single"/>
        </w:rPr>
        <w:t>Vartojimas vaikams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Vaikams reikia vartoti 7,5 mg -15 mg </w:t>
      </w:r>
      <w:r w:rsidR="002024C7">
        <w:rPr>
          <w:rFonts w:ascii="Times New Roman" w:eastAsia="Times New Roman" w:hAnsi="Times New Roman"/>
        </w:rPr>
        <w:t>protionamido</w:t>
      </w:r>
      <w:r w:rsidRPr="004D64B7">
        <w:rPr>
          <w:rFonts w:ascii="Times New Roman" w:eastAsia="Times New Roman" w:hAnsi="Times New Roman"/>
        </w:rPr>
        <w:t>/kg kūno svorio per parą dozes. Negalima viršyti maksimalios protionamido paros dozės – 500 mg.</w:t>
      </w:r>
    </w:p>
    <w:p w:rsidR="004D64B7" w:rsidRPr="004D64B7" w:rsidRDefault="004D64B7" w:rsidP="004D64B7">
      <w:pPr>
        <w:spacing w:after="0" w:line="240" w:lineRule="auto"/>
        <w:rPr>
          <w:rFonts w:ascii="Times New Roman" w:eastAsia="Times New Roman" w:hAnsi="Times New Roman"/>
        </w:rPr>
      </w:pPr>
    </w:p>
    <w:p w:rsidR="004D64B7" w:rsidRPr="004D64B7" w:rsidRDefault="002024C7" w:rsidP="004D64B7">
      <w:pPr>
        <w:spacing w:after="0" w:line="240" w:lineRule="auto"/>
        <w:rPr>
          <w:rFonts w:ascii="Times New Roman" w:eastAsia="Times New Roman" w:hAnsi="Times New Roman"/>
          <w:u w:val="single"/>
        </w:rPr>
      </w:pPr>
      <w:r>
        <w:rPr>
          <w:rFonts w:ascii="Times New Roman" w:eastAsia="Times New Roman" w:hAnsi="Times New Roman"/>
          <w:u w:val="single"/>
        </w:rPr>
        <w:t>Pacientams</w:t>
      </w:r>
      <w:r w:rsidR="004D64B7" w:rsidRPr="004D64B7">
        <w:rPr>
          <w:rFonts w:ascii="Times New Roman" w:eastAsia="Times New Roman" w:hAnsi="Times New Roman"/>
          <w:u w:val="single"/>
        </w:rPr>
        <w:t xml:space="preserve">, </w:t>
      </w:r>
      <w:r>
        <w:rPr>
          <w:rFonts w:ascii="Times New Roman" w:eastAsia="Times New Roman" w:hAnsi="Times New Roman"/>
          <w:u w:val="single"/>
        </w:rPr>
        <w:t>kurių</w:t>
      </w:r>
      <w:r w:rsidR="004D64B7" w:rsidRPr="004D64B7">
        <w:rPr>
          <w:rFonts w:ascii="Times New Roman" w:eastAsia="Times New Roman" w:hAnsi="Times New Roman"/>
          <w:u w:val="single"/>
        </w:rPr>
        <w:t xml:space="preserve"> inkstų funkcij</w:t>
      </w:r>
      <w:r>
        <w:rPr>
          <w:rFonts w:ascii="Times New Roman" w:eastAsia="Times New Roman" w:hAnsi="Times New Roman"/>
          <w:u w:val="single"/>
        </w:rPr>
        <w:t>a</w:t>
      </w:r>
      <w:r w:rsidR="004D64B7" w:rsidRPr="004D64B7">
        <w:rPr>
          <w:rFonts w:ascii="Times New Roman" w:eastAsia="Times New Roman" w:hAnsi="Times New Roman"/>
          <w:u w:val="single"/>
        </w:rPr>
        <w:t xml:space="preserve"> </w:t>
      </w:r>
      <w:r>
        <w:rPr>
          <w:rFonts w:ascii="Times New Roman" w:eastAsia="Times New Roman" w:hAnsi="Times New Roman"/>
          <w:u w:val="single"/>
        </w:rPr>
        <w:t>sutrikusi</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Pacientams, kurių inkstų </w:t>
      </w:r>
      <w:r w:rsidR="002024C7">
        <w:rPr>
          <w:rFonts w:ascii="Times New Roman" w:eastAsia="Times New Roman" w:hAnsi="Times New Roman"/>
        </w:rPr>
        <w:t>fun</w:t>
      </w:r>
      <w:r w:rsidR="00CB54D5">
        <w:rPr>
          <w:rFonts w:ascii="Times New Roman" w:eastAsia="Times New Roman" w:hAnsi="Times New Roman"/>
        </w:rPr>
        <w:t>k</w:t>
      </w:r>
      <w:r w:rsidR="002024C7">
        <w:rPr>
          <w:rFonts w:ascii="Times New Roman" w:eastAsia="Times New Roman" w:hAnsi="Times New Roman"/>
        </w:rPr>
        <w:t>cija sutrikusi</w:t>
      </w:r>
      <w:r w:rsidRPr="004D64B7">
        <w:rPr>
          <w:rFonts w:ascii="Times New Roman" w:eastAsia="Times New Roman" w:hAnsi="Times New Roman"/>
        </w:rPr>
        <w:t xml:space="preserve"> </w:t>
      </w:r>
      <w:r w:rsidR="002024C7">
        <w:rPr>
          <w:rFonts w:ascii="Times New Roman" w:eastAsia="Times New Roman" w:hAnsi="Times New Roman"/>
        </w:rPr>
        <w:t>a</w:t>
      </w:r>
      <w:r w:rsidRPr="004D64B7">
        <w:rPr>
          <w:rFonts w:ascii="Times New Roman" w:eastAsia="Times New Roman" w:hAnsi="Times New Roman"/>
        </w:rPr>
        <w:t xml:space="preserve">r dializuojamiems </w:t>
      </w:r>
      <w:r w:rsidR="0059639D">
        <w:rPr>
          <w:rFonts w:ascii="Times New Roman" w:eastAsia="Times New Roman" w:hAnsi="Times New Roman"/>
        </w:rPr>
        <w:t>pacientams</w:t>
      </w:r>
      <w:r w:rsidRPr="004D64B7">
        <w:rPr>
          <w:rFonts w:ascii="Times New Roman" w:eastAsia="Times New Roman" w:hAnsi="Times New Roman"/>
        </w:rPr>
        <w:t xml:space="preserve">, atsižvelgiant į jų kūno svorį, </w:t>
      </w:r>
      <w:r w:rsidR="002024C7">
        <w:rPr>
          <w:rFonts w:ascii="Times New Roman" w:eastAsia="Times New Roman" w:hAnsi="Times New Roman"/>
        </w:rPr>
        <w:t>gydytojas gali paskirti</w:t>
      </w:r>
      <w:r w:rsidRPr="004D64B7">
        <w:rPr>
          <w:rFonts w:ascii="Times New Roman" w:eastAsia="Times New Roman" w:hAnsi="Times New Roman"/>
        </w:rPr>
        <w:t xml:space="preserve"> 250 mg-500 mg protionamido (1</w:t>
      </w:r>
      <w:r w:rsidRPr="004D64B7">
        <w:rPr>
          <w:rFonts w:ascii="Times New Roman" w:eastAsia="Times New Roman" w:hAnsi="Times New Roman"/>
        </w:rPr>
        <w:noBreakHyphen/>
        <w:t>2 plėvele dengtas tabletes) per parą. Pacientams</w:t>
      </w:r>
      <w:r w:rsidR="002024C7">
        <w:rPr>
          <w:rFonts w:ascii="Times New Roman" w:eastAsia="Times New Roman" w:hAnsi="Times New Roman"/>
        </w:rPr>
        <w:t>, sergantiems</w:t>
      </w:r>
      <w:r w:rsidRPr="004D64B7">
        <w:rPr>
          <w:rFonts w:ascii="Times New Roman" w:eastAsia="Times New Roman" w:hAnsi="Times New Roman"/>
        </w:rPr>
        <w:t xml:space="preserve"> sunkiu inkstų funkcijos nepakankamumu</w:t>
      </w:r>
      <w:r w:rsidR="002024C7">
        <w:rPr>
          <w:rFonts w:ascii="Times New Roman" w:eastAsia="Times New Roman" w:hAnsi="Times New Roman"/>
        </w:rPr>
        <w:t>,</w:t>
      </w:r>
      <w:r w:rsidRPr="004D64B7">
        <w:rPr>
          <w:rFonts w:ascii="Times New Roman" w:eastAsia="Times New Roman" w:hAnsi="Times New Roman"/>
        </w:rPr>
        <w:t xml:space="preserve"> </w:t>
      </w:r>
      <w:r w:rsidR="002024C7">
        <w:rPr>
          <w:rFonts w:ascii="Times New Roman" w:eastAsia="Times New Roman" w:hAnsi="Times New Roman"/>
        </w:rPr>
        <w:t>gydytojas stebės</w:t>
      </w:r>
      <w:r w:rsidRPr="004D64B7">
        <w:rPr>
          <w:rFonts w:ascii="Times New Roman" w:eastAsia="Times New Roman" w:hAnsi="Times New Roman"/>
        </w:rPr>
        <w:t xml:space="preserve"> vaisto koncentraciją kraujyje ir, atitinkamai, koreguoti dozę.</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u w:val="single"/>
        </w:rPr>
      </w:pPr>
      <w:r w:rsidRPr="004D64B7">
        <w:rPr>
          <w:rFonts w:ascii="Times New Roman" w:eastAsia="Times New Roman" w:hAnsi="Times New Roman"/>
          <w:u w:val="single"/>
        </w:rPr>
        <w:t>Gydymo trukmė</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PETEHA visada vartojamas įvairi</w:t>
      </w:r>
      <w:r w:rsidR="007B2226">
        <w:rPr>
          <w:rFonts w:ascii="Times New Roman" w:eastAsia="Times New Roman" w:hAnsi="Times New Roman"/>
        </w:rPr>
        <w:t>ais deriniais</w:t>
      </w:r>
      <w:r w:rsidRPr="004D64B7">
        <w:rPr>
          <w:rFonts w:ascii="Times New Roman" w:eastAsia="Times New Roman" w:hAnsi="Times New Roman"/>
        </w:rPr>
        <w:t xml:space="preserve"> kartu su kitais vaistais nuo mikobakterijų. </w:t>
      </w:r>
      <w:r w:rsidR="007B2226">
        <w:rPr>
          <w:rFonts w:ascii="Times New Roman" w:eastAsia="Times New Roman" w:hAnsi="Times New Roman"/>
        </w:rPr>
        <w:t>P</w:t>
      </w:r>
      <w:r w:rsidR="007B2226" w:rsidRPr="004D64B7">
        <w:rPr>
          <w:rFonts w:ascii="Times New Roman" w:eastAsia="Times New Roman" w:hAnsi="Times New Roman"/>
        </w:rPr>
        <w:t xml:space="preserve">radinėje </w:t>
      </w:r>
      <w:r w:rsidRPr="004D64B7">
        <w:rPr>
          <w:rFonts w:ascii="Times New Roman" w:eastAsia="Times New Roman" w:hAnsi="Times New Roman"/>
        </w:rPr>
        <w:t xml:space="preserve">tuberkuliozės gydymo fazėje </w:t>
      </w:r>
      <w:r w:rsidR="007B2226">
        <w:rPr>
          <w:rFonts w:ascii="Times New Roman" w:eastAsia="Times New Roman" w:hAnsi="Times New Roman"/>
        </w:rPr>
        <w:t>gydytojas gali</w:t>
      </w:r>
      <w:r w:rsidR="007B2226" w:rsidRPr="004D64B7">
        <w:rPr>
          <w:rFonts w:ascii="Times New Roman" w:eastAsia="Times New Roman" w:hAnsi="Times New Roman"/>
        </w:rPr>
        <w:t xml:space="preserve"> </w:t>
      </w:r>
      <w:r w:rsidR="007B2226">
        <w:rPr>
          <w:rFonts w:ascii="Times New Roman" w:eastAsia="Times New Roman" w:hAnsi="Times New Roman"/>
        </w:rPr>
        <w:t>pa</w:t>
      </w:r>
      <w:r w:rsidRPr="004D64B7">
        <w:rPr>
          <w:rFonts w:ascii="Times New Roman" w:eastAsia="Times New Roman" w:hAnsi="Times New Roman"/>
        </w:rPr>
        <w:t xml:space="preserve">skirti trijų ar keturių vaistų </w:t>
      </w:r>
      <w:r w:rsidR="007B2226">
        <w:rPr>
          <w:rFonts w:ascii="Times New Roman" w:eastAsia="Times New Roman" w:hAnsi="Times New Roman"/>
        </w:rPr>
        <w:t>derinį</w:t>
      </w:r>
      <w:r w:rsidRPr="004D64B7">
        <w:rPr>
          <w:rFonts w:ascii="Times New Roman" w:eastAsia="Times New Roman" w:hAnsi="Times New Roman"/>
        </w:rPr>
        <w:t xml:space="preserve">, o tolesnio gydymo metu (gydymo tęsimo fazėje) </w:t>
      </w:r>
      <w:r w:rsidR="007B2226">
        <w:rPr>
          <w:rFonts w:ascii="Times New Roman" w:eastAsia="Times New Roman" w:hAnsi="Times New Roman"/>
        </w:rPr>
        <w:t>sumažinti preparatų skaičių</w:t>
      </w:r>
      <w:r w:rsidRPr="004D64B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Gydymo trukmė priklauso nuo pasirinktos gydymo schemos ir </w:t>
      </w:r>
      <w:r w:rsidR="007B2226">
        <w:rPr>
          <w:rFonts w:ascii="Times New Roman" w:eastAsia="Times New Roman" w:hAnsi="Times New Roman"/>
        </w:rPr>
        <w:t>tęstis</w:t>
      </w:r>
      <w:r w:rsidRPr="004D64B7">
        <w:rPr>
          <w:rFonts w:ascii="Times New Roman" w:eastAsia="Times New Roman" w:hAnsi="Times New Roman"/>
        </w:rPr>
        <w:t xml:space="preserve"> nuo 9 mėnesių iki 2 metų.</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Dozavimas raupsų gydymui</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Raupsų gydymui PETEHA vartojamas taikant modifikuotas gydymo schemas, ir dozavimas priklauso nuo gydymo schemos. Gydymo trukmė taip pat priklauso nuo gydymo schemos.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Ką daryti pavartojus per didelę PETEHA dozę?</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Jeigu netyčia išgėrėte daugiau PETEHA tablečių negu nurodyta pakuotės lapelyje arba negu paskyrė gydytojas, gali atsirasti stipresni skyriuje “Galimas šalutinis poveikis“ aprašyti šalutiniai poveikiai. Jeigu manote, kad perdozavote, nedelsiant kreipkitės į gydytoją, kuris, atsižvelgdamas į Jūsų būklę, nuspręs kokių priemonių reikia imtis.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Pamiršus pavartoti PETEHA</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Negalima vartoti dvigubos dozės norint kompensuoti praleistą dozę.</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bCs/>
        </w:rPr>
      </w:pPr>
      <w:r w:rsidRPr="004D64B7">
        <w:rPr>
          <w:rFonts w:ascii="Times New Roman" w:eastAsia="Times New Roman" w:hAnsi="Times New Roman"/>
          <w:b/>
          <w:bCs/>
        </w:rPr>
        <w:t>Nustojus vartoti PETEHA</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Nereguliarus vaisto vartojimas ir (arba) pirmalaikis gydymo nutraukimas gali paskatinti atsparių vaistui tuberkuliozės sukėlėjų atsiradimą. Tikimybė, kad Jūs išgysite, ir tolesnio gydymo efektyvumas gali sumažėti.</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Jeigu kiltų daugiau klausimų dėl šio vaisto vartojimo, kreipkitės į gydytoją arba vaistininką.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4.</w:t>
      </w:r>
      <w:r w:rsidRPr="004D64B7">
        <w:rPr>
          <w:rFonts w:ascii="Times New Roman" w:eastAsia="Times New Roman" w:hAnsi="Times New Roman"/>
          <w:b/>
        </w:rPr>
        <w:tab/>
        <w:t>Galimas šalutinis poveikis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noProof/>
        </w:rPr>
        <w:t>Šis vaistas,</w:t>
      </w:r>
      <w:r w:rsidRPr="004D64B7">
        <w:rPr>
          <w:rFonts w:ascii="Times New Roman" w:eastAsia="Times New Roman" w:hAnsi="Times New Roman"/>
        </w:rPr>
        <w:t xml:space="preserve"> kaip ir visi kiti, gali sukelti šalutinį poveikį, nors jis pasireiškia ne visiems žmonėms.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Toliau išvardyto nepageidaujamo poveikio pasireiškimo dažnis literatūroje skiriasi. Toliau išvardytas dažnumas yra tik orientacinio pobūdžio.</w:t>
      </w:r>
    </w:p>
    <w:p w:rsidR="004D64B7" w:rsidRPr="004D64B7" w:rsidRDefault="004D64B7" w:rsidP="004D64B7">
      <w:pPr>
        <w:spacing w:after="0" w:line="240" w:lineRule="auto"/>
        <w:rPr>
          <w:rFonts w:ascii="Times New Roman" w:eastAsia="Times New Roman" w:hAnsi="Times New Roman"/>
        </w:rPr>
      </w:pPr>
    </w:p>
    <w:p w:rsidR="004D64B7" w:rsidRPr="004D64B7" w:rsidRDefault="007B2226" w:rsidP="004D64B7">
      <w:pPr>
        <w:spacing w:after="0" w:line="240" w:lineRule="auto"/>
        <w:rPr>
          <w:rFonts w:ascii="Times New Roman" w:eastAsia="Times New Roman" w:hAnsi="Times New Roman"/>
        </w:rPr>
      </w:pPr>
      <w:r w:rsidRPr="007B2226">
        <w:rPr>
          <w:rFonts w:ascii="Times New Roman" w:eastAsia="Times New Roman" w:hAnsi="Times New Roman"/>
        </w:rPr>
        <w:t>Nepageidaujamo poveikio dažnis apibūdinamas taip:</w:t>
      </w:r>
    </w:p>
    <w:p w:rsidR="004D64B7" w:rsidRPr="004D64B7" w:rsidRDefault="004D64B7" w:rsidP="004D64B7">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4D64B7" w:rsidRPr="004D64B7" w:rsidTr="008A312B">
        <w:tc>
          <w:tcPr>
            <w:tcW w:w="4639" w:type="dxa"/>
            <w:shd w:val="clear" w:color="auto" w:fill="auto"/>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Labai dažnas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pasireiškia daugiau nei 1 iš 10 </w:t>
            </w:r>
            <w:r w:rsidR="0033450A" w:rsidRPr="0033450A">
              <w:rPr>
                <w:rFonts w:ascii="Times New Roman" w:eastAsia="Times New Roman" w:hAnsi="Times New Roman"/>
              </w:rPr>
              <w:t>pacientų</w:t>
            </w:r>
            <w:r w:rsidR="0033450A">
              <w:rPr>
                <w:rFonts w:ascii="Times New Roman" w:eastAsia="Times New Roman" w:hAnsi="Times New Roman"/>
              </w:rPr>
              <w:t xml:space="preserve"> </w:t>
            </w:r>
          </w:p>
        </w:tc>
        <w:tc>
          <w:tcPr>
            <w:tcW w:w="4647" w:type="dxa"/>
            <w:shd w:val="clear" w:color="auto" w:fill="auto"/>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Dažnas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pasireiškia nuo 1 iki 10 </w:t>
            </w:r>
            <w:r w:rsidR="0033450A" w:rsidRPr="0033450A">
              <w:rPr>
                <w:rFonts w:ascii="Times New Roman" w:eastAsia="Times New Roman" w:hAnsi="Times New Roman"/>
              </w:rPr>
              <w:t>pacientų</w:t>
            </w:r>
            <w:r w:rsidRPr="004D64B7">
              <w:rPr>
                <w:rFonts w:ascii="Times New Roman" w:eastAsia="Times New Roman" w:hAnsi="Times New Roman"/>
              </w:rPr>
              <w:t xml:space="preserve"> iš 100</w:t>
            </w:r>
          </w:p>
        </w:tc>
      </w:tr>
      <w:tr w:rsidR="004D64B7" w:rsidRPr="004D64B7" w:rsidTr="008A312B">
        <w:tc>
          <w:tcPr>
            <w:tcW w:w="4639" w:type="dxa"/>
            <w:shd w:val="clear" w:color="auto" w:fill="auto"/>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Nedažnas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pasireiškia nuo 1 iki 10 </w:t>
            </w:r>
            <w:r w:rsidR="0033450A" w:rsidRPr="0033450A">
              <w:rPr>
                <w:rFonts w:ascii="Times New Roman" w:eastAsia="Times New Roman" w:hAnsi="Times New Roman"/>
              </w:rPr>
              <w:t>pacientų</w:t>
            </w:r>
            <w:r w:rsidRPr="004D64B7">
              <w:rPr>
                <w:rFonts w:ascii="Times New Roman" w:eastAsia="Times New Roman" w:hAnsi="Times New Roman"/>
              </w:rPr>
              <w:t xml:space="preserve"> iš 1 000</w:t>
            </w:r>
          </w:p>
        </w:tc>
        <w:tc>
          <w:tcPr>
            <w:tcW w:w="4647" w:type="dxa"/>
            <w:shd w:val="clear" w:color="auto" w:fill="auto"/>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Retas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pasireiškia nuo 1 iki 10 </w:t>
            </w:r>
            <w:r w:rsidR="0033450A" w:rsidRPr="0033450A">
              <w:rPr>
                <w:rFonts w:ascii="Times New Roman" w:eastAsia="Times New Roman" w:hAnsi="Times New Roman"/>
              </w:rPr>
              <w:t>pacientų</w:t>
            </w:r>
            <w:r w:rsidRPr="004D64B7">
              <w:rPr>
                <w:rFonts w:ascii="Times New Roman" w:eastAsia="Times New Roman" w:hAnsi="Times New Roman"/>
              </w:rPr>
              <w:t xml:space="preserve"> iš 10 000</w:t>
            </w:r>
          </w:p>
        </w:tc>
      </w:tr>
      <w:tr w:rsidR="004D64B7" w:rsidRPr="004D64B7" w:rsidTr="008A312B">
        <w:tc>
          <w:tcPr>
            <w:tcW w:w="4643" w:type="dxa"/>
            <w:shd w:val="clear" w:color="auto" w:fill="auto"/>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Labai retas</w:t>
            </w:r>
          </w:p>
          <w:p w:rsidR="004D64B7" w:rsidRPr="004D64B7" w:rsidRDefault="004D64B7" w:rsidP="0033450A">
            <w:pPr>
              <w:spacing w:after="0" w:line="240" w:lineRule="auto"/>
              <w:rPr>
                <w:rFonts w:ascii="Times New Roman" w:eastAsia="Times New Roman" w:hAnsi="Times New Roman"/>
              </w:rPr>
            </w:pPr>
            <w:r w:rsidRPr="004D64B7">
              <w:rPr>
                <w:rFonts w:ascii="Times New Roman" w:eastAsia="Times New Roman" w:hAnsi="Times New Roman"/>
              </w:rPr>
              <w:lastRenderedPageBreak/>
              <w:t>pasireiškia 1 ar mažiau nei 1 iš 10 000 </w:t>
            </w:r>
            <w:r w:rsidR="0033450A">
              <w:rPr>
                <w:rFonts w:ascii="Times New Roman" w:eastAsia="Times New Roman" w:hAnsi="Times New Roman"/>
              </w:rPr>
              <w:t>pacientų</w:t>
            </w:r>
            <w:r w:rsidRPr="004D64B7">
              <w:rPr>
                <w:rFonts w:ascii="Times New Roman" w:eastAsia="Times New Roman" w:hAnsi="Times New Roman"/>
              </w:rPr>
              <w:t xml:space="preserve">, įskaitant pavienius atvejus </w:t>
            </w:r>
          </w:p>
        </w:tc>
        <w:tc>
          <w:tcPr>
            <w:tcW w:w="4643" w:type="dxa"/>
            <w:shd w:val="clear" w:color="auto" w:fill="auto"/>
          </w:tcPr>
          <w:p w:rsidR="004D64B7" w:rsidRPr="004D64B7" w:rsidRDefault="0033450A" w:rsidP="004D64B7">
            <w:pPr>
              <w:tabs>
                <w:tab w:val="left" w:pos="720"/>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N</w:t>
            </w:r>
            <w:r w:rsidR="004D64B7" w:rsidRPr="004D64B7">
              <w:rPr>
                <w:rFonts w:ascii="Times New Roman" w:eastAsia="Times New Roman" w:hAnsi="Times New Roman"/>
                <w:snapToGrid w:val="0"/>
              </w:rPr>
              <w:t>ežinomas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snapToGrid w:val="0"/>
              </w:rPr>
              <w:lastRenderedPageBreak/>
              <w:t>(negali būti apskaičiuotas pagal turimus duomenis)</w:t>
            </w:r>
          </w:p>
        </w:tc>
      </w:tr>
    </w:tbl>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Šalutinis poveikis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Labai dažnas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Disgeuzija (t.</w:t>
      </w:r>
      <w:r w:rsidR="00CC4642">
        <w:rPr>
          <w:rFonts w:ascii="Times New Roman" w:eastAsia="Times New Roman" w:hAnsi="Times New Roman"/>
        </w:rPr>
        <w:t xml:space="preserve"> </w:t>
      </w:r>
      <w:r w:rsidRPr="004D64B7">
        <w:rPr>
          <w:rFonts w:ascii="Times New Roman" w:eastAsia="Times New Roman" w:hAnsi="Times New Roman"/>
        </w:rPr>
        <w:t>y. metalo ar sieros skonis); burnos sausmė, padidėjęs seilėtekis, apetito praradimas, anoreksija</w:t>
      </w:r>
      <w:r w:rsidR="007B2226">
        <w:rPr>
          <w:rFonts w:ascii="Times New Roman" w:eastAsia="Times New Roman" w:hAnsi="Times New Roman"/>
        </w:rPr>
        <w:t xml:space="preserve"> (virškinimo sutrikimas)</w:t>
      </w:r>
      <w:r w:rsidRPr="004D64B7">
        <w:rPr>
          <w:rFonts w:ascii="Times New Roman" w:eastAsia="Times New Roman" w:hAnsi="Times New Roman"/>
        </w:rPr>
        <w:t>, pykinimas.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Dažnas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Svaigulys, galvos skausmas.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Transaminazių (kepenų fermentų) aktyvumo padidėjimas</w:t>
      </w:r>
      <w:r w:rsidRPr="004D64B7">
        <w:rPr>
          <w:rFonts w:ascii="Times New Roman" w:eastAsia="Times New Roman" w:hAnsi="Times New Roman"/>
          <w:vertAlign w:val="superscript"/>
        </w:rPr>
        <w:t>1</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Nedažnas</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Psichikos sutrikimai.</w:t>
      </w:r>
      <w:r w:rsidRPr="004D64B7">
        <w:rPr>
          <w:rFonts w:ascii="Times New Roman" w:eastAsia="Times New Roman" w:hAnsi="Times New Roman"/>
        </w:rPr>
        <w:t xml:space="preserve"> Susilpnėjusi koncentracija, sumišimas, psichikos sutrikimai tokie, kaip depresija, susijaudinimas, psichozės.</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Virškinimo trakto sutrikimai</w:t>
      </w:r>
      <w:r w:rsidRPr="002E0628">
        <w:rPr>
          <w:rFonts w:ascii="Times New Roman" w:eastAsia="Times New Roman" w:hAnsi="Times New Roman"/>
          <w:i/>
          <w:vertAlign w:val="superscript"/>
        </w:rPr>
        <w:t>3</w:t>
      </w:r>
      <w:r w:rsidRPr="002E0628">
        <w:rPr>
          <w:rFonts w:ascii="Times New Roman" w:eastAsia="Times New Roman" w:hAnsi="Times New Roman"/>
          <w:i/>
        </w:rPr>
        <w:t>.</w:t>
      </w:r>
      <w:r w:rsidRPr="004D64B7">
        <w:rPr>
          <w:rFonts w:ascii="Times New Roman" w:eastAsia="Times New Roman" w:hAnsi="Times New Roman"/>
        </w:rPr>
        <w:t xml:space="preserve"> Vėmimas, rėmuo, pilvo skausmas, sotumo jausmas, viduriavimas, vidurių užkietėjimas, </w:t>
      </w:r>
      <w:r w:rsidR="007B2226">
        <w:rPr>
          <w:rFonts w:ascii="Times New Roman" w:eastAsia="Times New Roman" w:hAnsi="Times New Roman"/>
        </w:rPr>
        <w:t>dujų kaupimasis žarnyne</w:t>
      </w:r>
      <w:r w:rsidRPr="004D64B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rPr>
        <w:t>Retas</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Endokrininiai sutrikimai.</w:t>
      </w:r>
      <w:r w:rsidRPr="004D64B7">
        <w:rPr>
          <w:rFonts w:ascii="Times New Roman" w:eastAsia="Times New Roman" w:hAnsi="Times New Roman"/>
        </w:rPr>
        <w:t xml:space="preserve"> Ginekomastija (vyrų pieno liaukų padidėjimas), hipotiroidizmas (sulėtėjusi skydliaukės veikla).</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Metabolizmo ir mitybos sutrikimai.</w:t>
      </w:r>
      <w:r w:rsidRPr="004D64B7">
        <w:rPr>
          <w:rFonts w:ascii="Times New Roman" w:eastAsia="Times New Roman" w:hAnsi="Times New Roman"/>
        </w:rPr>
        <w:t xml:space="preserve"> Diabetikams sumažėjęs cukraus kiekis kraujyje, cukraus kiekio kraujyje pokyčiai.</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Psichikos sutrikimai.</w:t>
      </w:r>
      <w:r w:rsidRPr="004D64B7">
        <w:rPr>
          <w:rFonts w:ascii="Times New Roman" w:eastAsia="Times New Roman" w:hAnsi="Times New Roman"/>
        </w:rPr>
        <w:t xml:space="preserve"> Miego sutrikimas.</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Nervų sistemos sutrikimai</w:t>
      </w:r>
      <w:r w:rsidRPr="002E0628">
        <w:rPr>
          <w:rFonts w:ascii="Times New Roman" w:eastAsia="Times New Roman" w:hAnsi="Times New Roman"/>
          <w:i/>
          <w:vertAlign w:val="superscript"/>
        </w:rPr>
        <w:t>3</w:t>
      </w:r>
      <w:r w:rsidRPr="002E0628">
        <w:rPr>
          <w:rFonts w:ascii="Times New Roman" w:eastAsia="Times New Roman" w:hAnsi="Times New Roman"/>
          <w:i/>
        </w:rPr>
        <w:t>.</w:t>
      </w:r>
      <w:r w:rsidRPr="004D64B7">
        <w:rPr>
          <w:rFonts w:ascii="Times New Roman" w:eastAsia="Times New Roman" w:hAnsi="Times New Roman"/>
        </w:rPr>
        <w:t xml:space="preserve"> Traukulių priepuoliai.</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Kepenų, tulžies pūslės ir latakų sutrikimai.</w:t>
      </w:r>
      <w:r w:rsidRPr="004D64B7">
        <w:rPr>
          <w:rFonts w:ascii="Times New Roman" w:eastAsia="Times New Roman" w:hAnsi="Times New Roman"/>
        </w:rPr>
        <w:t xml:space="preserve"> Kepenų funkcijos sutrikimas, gelta.</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Lytinės sistemos ir krūties sutrikimai.</w:t>
      </w:r>
      <w:r w:rsidRPr="004D64B7">
        <w:rPr>
          <w:rFonts w:ascii="Times New Roman" w:eastAsia="Times New Roman" w:hAnsi="Times New Roman"/>
        </w:rPr>
        <w:t xml:space="preserve"> Mėnesinių ciklo sutrikimai, mėnesinių nebuvimas.</w:t>
      </w:r>
    </w:p>
    <w:p w:rsidR="004D64B7" w:rsidRPr="004D64B7" w:rsidRDefault="004D64B7" w:rsidP="004D64B7">
      <w:pPr>
        <w:spacing w:after="0" w:line="240" w:lineRule="auto"/>
        <w:rPr>
          <w:rFonts w:ascii="Times New Roman" w:eastAsia="Times New Roman" w:hAnsi="Times New Roman"/>
        </w:rPr>
      </w:pPr>
    </w:p>
    <w:p w:rsidR="004D64B7" w:rsidRPr="004D64B7" w:rsidRDefault="0033450A" w:rsidP="004D64B7">
      <w:pPr>
        <w:spacing w:after="0" w:line="240" w:lineRule="auto"/>
        <w:rPr>
          <w:rFonts w:ascii="Times New Roman" w:eastAsia="Times New Roman" w:hAnsi="Times New Roman"/>
          <w:b/>
          <w:snapToGrid w:val="0"/>
        </w:rPr>
      </w:pPr>
      <w:r>
        <w:rPr>
          <w:rFonts w:ascii="Times New Roman" w:eastAsia="Times New Roman" w:hAnsi="Times New Roman"/>
          <w:b/>
          <w:snapToGrid w:val="0"/>
        </w:rPr>
        <w:t>N</w:t>
      </w:r>
      <w:r w:rsidR="004D64B7" w:rsidRPr="004D64B7">
        <w:rPr>
          <w:rFonts w:ascii="Times New Roman" w:eastAsia="Times New Roman" w:hAnsi="Times New Roman"/>
          <w:b/>
          <w:snapToGrid w:val="0"/>
        </w:rPr>
        <w:t>ežinomas</w:t>
      </w:r>
    </w:p>
    <w:p w:rsidR="004D64B7" w:rsidRPr="004D64B7" w:rsidRDefault="004D64B7" w:rsidP="004D64B7">
      <w:pPr>
        <w:spacing w:after="0" w:line="240" w:lineRule="auto"/>
        <w:rPr>
          <w:rFonts w:ascii="Times New Roman" w:eastAsia="Times New Roman" w:hAnsi="Times New Roman"/>
        </w:rPr>
      </w:pPr>
      <w:r w:rsidRPr="002E0628">
        <w:rPr>
          <w:rFonts w:ascii="Times New Roman" w:eastAsia="Times New Roman" w:hAnsi="Times New Roman"/>
          <w:i/>
        </w:rPr>
        <w:t>Kraujo ir limfinės sistemos sutrikimai.</w:t>
      </w:r>
      <w:r w:rsidRPr="004D64B7">
        <w:rPr>
          <w:rFonts w:ascii="Times New Roman" w:eastAsia="Times New Roman" w:hAnsi="Times New Roman"/>
        </w:rPr>
        <w:t xml:space="preserve"> Anemija</w:t>
      </w:r>
      <w:r w:rsidR="007B2226">
        <w:rPr>
          <w:rFonts w:ascii="Times New Roman" w:eastAsia="Times New Roman" w:hAnsi="Times New Roman"/>
        </w:rPr>
        <w:t xml:space="preserve"> (mažakraujystė)</w:t>
      </w:r>
      <w:r w:rsidRPr="004D64B7">
        <w:rPr>
          <w:rFonts w:ascii="Times New Roman" w:eastAsia="Times New Roman" w:hAnsi="Times New Roman"/>
        </w:rPr>
        <w:t>, methemoglobinemija, hipoprotrombinemija, hipofibrinogenemija (tam tikrų kraujo rodiklių pokyčiai).</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Imuninės sistemos sutrikimai.</w:t>
      </w:r>
      <w:r w:rsidRPr="004D64B7">
        <w:rPr>
          <w:rFonts w:ascii="Times New Roman" w:eastAsia="Times New Roman" w:hAnsi="Times New Roman"/>
        </w:rPr>
        <w:t xml:space="preserve"> Alerginė reakcija; </w:t>
      </w:r>
      <w:r w:rsidR="007B2226">
        <w:rPr>
          <w:rFonts w:ascii="Times New Roman" w:eastAsia="Times New Roman" w:hAnsi="Times New Roman"/>
        </w:rPr>
        <w:t>s</w:t>
      </w:r>
      <w:r w:rsidRPr="004D64B7">
        <w:rPr>
          <w:rFonts w:ascii="Times New Roman" w:eastAsia="Times New Roman" w:hAnsi="Times New Roman"/>
        </w:rPr>
        <w:t>aulėlydžio geltonasis FCF (E110) gali sukelti alerginių reakcijų.</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Psichikos sutrikimai.</w:t>
      </w:r>
      <w:r w:rsidRPr="004D64B7">
        <w:rPr>
          <w:rFonts w:ascii="Times New Roman" w:eastAsia="Times New Roman" w:hAnsi="Times New Roman"/>
        </w:rPr>
        <w:t xml:space="preserve"> Bandymas nusižudyti.</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Nervų sistemos sutrikimai</w:t>
      </w:r>
      <w:r w:rsidRPr="002E0628">
        <w:rPr>
          <w:rFonts w:ascii="Times New Roman" w:eastAsia="Times New Roman" w:hAnsi="Times New Roman"/>
          <w:i/>
          <w:vertAlign w:val="superscript"/>
        </w:rPr>
        <w:t>3</w:t>
      </w:r>
      <w:r w:rsidRPr="002E0628">
        <w:rPr>
          <w:rFonts w:ascii="Times New Roman" w:eastAsia="Times New Roman" w:hAnsi="Times New Roman"/>
          <w:i/>
        </w:rPr>
        <w:t>.</w:t>
      </w:r>
      <w:r w:rsidRPr="004D64B7">
        <w:rPr>
          <w:rFonts w:ascii="Times New Roman" w:eastAsia="Times New Roman" w:hAnsi="Times New Roman"/>
        </w:rPr>
        <w:t xml:space="preserve"> Algodistrofija ( t.y. </w:t>
      </w:r>
      <w:r w:rsidR="007B2226">
        <w:rPr>
          <w:rFonts w:ascii="Times New Roman" w:eastAsia="Times New Roman" w:hAnsi="Times New Roman"/>
        </w:rPr>
        <w:t xml:space="preserve">skausmingas </w:t>
      </w:r>
      <w:r w:rsidRPr="004D64B7">
        <w:rPr>
          <w:rFonts w:ascii="Times New Roman" w:eastAsia="Times New Roman" w:hAnsi="Times New Roman"/>
        </w:rPr>
        <w:t>peties-rankos sindromas).</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Akių sutrikimai.</w:t>
      </w:r>
      <w:r w:rsidRPr="004D64B7">
        <w:rPr>
          <w:rFonts w:ascii="Times New Roman" w:eastAsia="Times New Roman" w:hAnsi="Times New Roman"/>
        </w:rPr>
        <w:t xml:space="preserve"> Regos nervo neuritas</w:t>
      </w:r>
      <w:r w:rsidRPr="004D64B7">
        <w:rPr>
          <w:rFonts w:ascii="Times New Roman" w:eastAsia="Times New Roman" w:hAnsi="Times New Roman"/>
          <w:vertAlign w:val="superscript"/>
        </w:rPr>
        <w:t>2</w:t>
      </w:r>
      <w:r w:rsidR="007B2226">
        <w:rPr>
          <w:rFonts w:ascii="Times New Roman" w:eastAsia="Times New Roman" w:hAnsi="Times New Roman"/>
        </w:rPr>
        <w:t xml:space="preserve"> (uždegimas)</w:t>
      </w:r>
      <w:r w:rsidRPr="004D64B7">
        <w:rPr>
          <w:rFonts w:ascii="Times New Roman" w:eastAsia="Times New Roman" w:hAnsi="Times New Roman"/>
        </w:rPr>
        <w:t>; regėjimo sutrikimas, įskaitant diplopija (subjektyvus nusiskundimas, kai matomi 2 vaizdai vietoje vieno).</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Ausų ir labirintų sutrikimai.</w:t>
      </w:r>
      <w:r w:rsidRPr="004D64B7">
        <w:rPr>
          <w:rFonts w:ascii="Times New Roman" w:eastAsia="Times New Roman" w:hAnsi="Times New Roman"/>
        </w:rPr>
        <w:t xml:space="preserve"> Klausos sutrikimas, spengimas ausyse.</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Kvėpavimo sistemos, krūtinės ląstos ir tarpuplaučio sutrikimai.</w:t>
      </w:r>
      <w:r w:rsidRPr="004D64B7">
        <w:rPr>
          <w:rFonts w:ascii="Times New Roman" w:eastAsia="Times New Roman" w:hAnsi="Times New Roman"/>
        </w:rPr>
        <w:t xml:space="preserve"> Atsikosėjimas krauju.</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Virškinimo trakto sutrikimai</w:t>
      </w:r>
      <w:r w:rsidRPr="002E0628">
        <w:rPr>
          <w:rFonts w:ascii="Times New Roman" w:eastAsia="Times New Roman" w:hAnsi="Times New Roman"/>
          <w:i/>
          <w:vertAlign w:val="superscript"/>
        </w:rPr>
        <w:t>2</w:t>
      </w:r>
      <w:r w:rsidRPr="002E0628">
        <w:rPr>
          <w:rFonts w:ascii="Times New Roman" w:eastAsia="Times New Roman" w:hAnsi="Times New Roman"/>
          <w:i/>
        </w:rPr>
        <w:t>.</w:t>
      </w:r>
      <w:r w:rsidRPr="004D64B7">
        <w:rPr>
          <w:rFonts w:ascii="Times New Roman" w:eastAsia="Times New Roman" w:hAnsi="Times New Roman"/>
        </w:rPr>
        <w:t xml:space="preserve"> Paausinės liaukos patinimas; stomatitas (burnos gleivinės uždegimas), cheilitas (lūpų uždegimas), glositas (liežuvio uždegimas).</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Kepenų, tulžies pūslės ir latakų sutrikimai.</w:t>
      </w:r>
      <w:r w:rsidRPr="004D64B7">
        <w:rPr>
          <w:rFonts w:ascii="Times New Roman" w:eastAsia="Times New Roman" w:hAnsi="Times New Roman"/>
        </w:rPr>
        <w:t xml:space="preserve"> Kepenų nepakankamumas, sunkus hepatitas lydimas geltos.</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Odos ir poodinio audinio sutrikimai.</w:t>
      </w:r>
      <w:r w:rsidRPr="004D64B7">
        <w:rPr>
          <w:rFonts w:ascii="Times New Roman" w:eastAsia="Times New Roman" w:hAnsi="Times New Roman"/>
        </w:rPr>
        <w:t xml:space="preserve"> Pelagroidinė reakcija (bėrimas), fotodermatozė (padidėjęs odos jautrumas saulei), odos įtrūkos, aknė (spuogai) ir alopecija (plikimas).</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Skeleto, raumenų ir jungiamojo audinio sutrikimai.</w:t>
      </w:r>
      <w:r w:rsidRPr="004D64B7">
        <w:rPr>
          <w:rFonts w:ascii="Times New Roman" w:eastAsia="Times New Roman" w:hAnsi="Times New Roman"/>
        </w:rPr>
        <w:t xml:space="preserve"> Artralgija (sąnarių skausmas), artritas (sąnarių uždegimas) ir raumenų silpnumas.</w:t>
      </w:r>
    </w:p>
    <w:p w:rsidR="004D64B7" w:rsidRPr="004D64B7" w:rsidRDefault="004D64B7" w:rsidP="004D64B7">
      <w:pPr>
        <w:tabs>
          <w:tab w:val="left" w:pos="720"/>
        </w:tabs>
        <w:spacing w:after="0" w:line="240" w:lineRule="auto"/>
        <w:rPr>
          <w:rFonts w:ascii="Times New Roman" w:eastAsia="Times New Roman" w:hAnsi="Times New Roman"/>
        </w:rPr>
      </w:pPr>
      <w:r w:rsidRPr="002E0628">
        <w:rPr>
          <w:rFonts w:ascii="Times New Roman" w:eastAsia="Times New Roman" w:hAnsi="Times New Roman"/>
          <w:i/>
        </w:rPr>
        <w:t>Inkstų ir šlapimo takų sutrikimai.</w:t>
      </w:r>
      <w:r w:rsidRPr="004D64B7">
        <w:rPr>
          <w:rFonts w:ascii="Times New Roman" w:eastAsia="Times New Roman" w:hAnsi="Times New Roman"/>
        </w:rPr>
        <w:t xml:space="preserve"> Urolitiazė (akmenys šlapimo takuose).</w:t>
      </w:r>
    </w:p>
    <w:p w:rsidR="004D64B7" w:rsidRPr="004D64B7" w:rsidRDefault="004D64B7" w:rsidP="004D64B7">
      <w:pPr>
        <w:tabs>
          <w:tab w:val="left" w:pos="720"/>
        </w:tabs>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Papildoma informacija: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A1205E">
      <w:pPr>
        <w:tabs>
          <w:tab w:val="left" w:pos="567"/>
        </w:tabs>
        <w:spacing w:after="0" w:line="240" w:lineRule="auto"/>
        <w:ind w:left="567" w:hanging="567"/>
        <w:rPr>
          <w:rFonts w:ascii="Times New Roman" w:eastAsia="Times New Roman" w:hAnsi="Times New Roman"/>
        </w:rPr>
      </w:pPr>
      <w:r w:rsidRPr="004D64B7">
        <w:rPr>
          <w:rFonts w:ascii="Times New Roman" w:eastAsia="Times New Roman" w:hAnsi="Times New Roman"/>
        </w:rPr>
        <w:t>1.</w:t>
      </w:r>
      <w:r w:rsidRPr="004D64B7">
        <w:rPr>
          <w:rFonts w:ascii="Times New Roman" w:eastAsia="Times New Roman" w:hAnsi="Times New Roman"/>
        </w:rPr>
        <w:tab/>
        <w:t>Nutraukus PETEHA vartojimą, padidėjęs transaminazių</w:t>
      </w:r>
      <w:r w:rsidR="00AE45E7">
        <w:rPr>
          <w:rFonts w:ascii="Times New Roman" w:eastAsia="Times New Roman" w:hAnsi="Times New Roman"/>
        </w:rPr>
        <w:t xml:space="preserve"> (kepenų fermentų)</w:t>
      </w:r>
      <w:r w:rsidRPr="004D64B7">
        <w:rPr>
          <w:rFonts w:ascii="Times New Roman" w:eastAsia="Times New Roman" w:hAnsi="Times New Roman"/>
        </w:rPr>
        <w:t xml:space="preserve"> aktyvumas sugrįžta į pradinį lygį, retais atvejais gali pasireikšti kepenų funkcijos sutrikimas lydimas geltos.</w:t>
      </w:r>
    </w:p>
    <w:p w:rsidR="004D64B7" w:rsidRPr="004D64B7" w:rsidRDefault="004D64B7" w:rsidP="00A1205E">
      <w:pPr>
        <w:tabs>
          <w:tab w:val="left" w:pos="567"/>
        </w:tabs>
        <w:spacing w:after="0" w:line="240" w:lineRule="auto"/>
        <w:ind w:left="567" w:hanging="567"/>
        <w:rPr>
          <w:rFonts w:ascii="Times New Roman" w:eastAsia="Times New Roman" w:hAnsi="Times New Roman"/>
        </w:rPr>
      </w:pPr>
      <w:r w:rsidRPr="004D64B7">
        <w:rPr>
          <w:rFonts w:ascii="Times New Roman" w:eastAsia="Times New Roman" w:hAnsi="Times New Roman"/>
        </w:rPr>
        <w:t>2.</w:t>
      </w:r>
      <w:r w:rsidRPr="004D64B7">
        <w:rPr>
          <w:rFonts w:ascii="Times New Roman" w:eastAsia="Times New Roman" w:hAnsi="Times New Roman"/>
        </w:rPr>
        <w:tab/>
        <w:t>Nepageidaujamas poveikis virškinimo traktui nutraukus PETEHA vartojimą išnyksta. Toleravimas pagerėja palaipsniui mažinant arba didinant dozę, parenkant dozavimo laiką arba kartu paskyrus vėmimą slopinan</w:t>
      </w:r>
      <w:r w:rsidR="00AE45E7">
        <w:rPr>
          <w:rFonts w:ascii="Times New Roman" w:eastAsia="Times New Roman" w:hAnsi="Times New Roman"/>
        </w:rPr>
        <w:t>čių</w:t>
      </w:r>
      <w:r w:rsidRPr="004D64B7">
        <w:rPr>
          <w:rFonts w:ascii="Times New Roman" w:eastAsia="Times New Roman" w:hAnsi="Times New Roman"/>
        </w:rPr>
        <w:t xml:space="preserve"> vaist</w:t>
      </w:r>
      <w:r w:rsidR="00AE45E7">
        <w:rPr>
          <w:rFonts w:ascii="Times New Roman" w:eastAsia="Times New Roman" w:hAnsi="Times New Roman"/>
        </w:rPr>
        <w:t>ų</w:t>
      </w:r>
      <w:r w:rsidRPr="004D64B7">
        <w:rPr>
          <w:rFonts w:ascii="Times New Roman" w:eastAsia="Times New Roman" w:hAnsi="Times New Roman"/>
        </w:rPr>
        <w:t>.</w:t>
      </w:r>
    </w:p>
    <w:p w:rsidR="004D64B7" w:rsidRPr="004D64B7" w:rsidRDefault="004D64B7" w:rsidP="00A1205E">
      <w:pPr>
        <w:tabs>
          <w:tab w:val="left" w:pos="567"/>
        </w:tabs>
        <w:spacing w:after="0" w:line="240" w:lineRule="auto"/>
        <w:ind w:left="567" w:hanging="567"/>
        <w:rPr>
          <w:rFonts w:ascii="Times New Roman" w:eastAsia="Times New Roman" w:hAnsi="Times New Roman"/>
        </w:rPr>
      </w:pPr>
      <w:r w:rsidRPr="004D64B7">
        <w:rPr>
          <w:rFonts w:ascii="Times New Roman" w:eastAsia="Times New Roman" w:hAnsi="Times New Roman"/>
        </w:rPr>
        <w:lastRenderedPageBreak/>
        <w:t>3.</w:t>
      </w:r>
      <w:r w:rsidRPr="004D64B7">
        <w:rPr>
          <w:rFonts w:ascii="Times New Roman" w:eastAsia="Times New Roman" w:hAnsi="Times New Roman"/>
        </w:rPr>
        <w:tab/>
        <w:t>Gauta pranešimų apie regėjimo sutrikimus, ypač kartu vartojant izoniazid</w:t>
      </w:r>
      <w:r w:rsidR="00AE45E7">
        <w:rPr>
          <w:rFonts w:ascii="Times New Roman" w:eastAsia="Times New Roman" w:hAnsi="Times New Roman"/>
        </w:rPr>
        <w:t>o</w:t>
      </w:r>
      <w:r w:rsidRPr="004D64B7">
        <w:rPr>
          <w:rFonts w:ascii="Times New Roman" w:eastAsia="Times New Roman" w:hAnsi="Times New Roman"/>
        </w:rPr>
        <w:t>; periferin</w:t>
      </w:r>
      <w:r w:rsidR="00AE45E7">
        <w:rPr>
          <w:rFonts w:ascii="Times New Roman" w:eastAsia="Times New Roman" w:hAnsi="Times New Roman"/>
        </w:rPr>
        <w:t xml:space="preserve">ę </w:t>
      </w:r>
      <w:r w:rsidRPr="004D64B7">
        <w:rPr>
          <w:rFonts w:ascii="Times New Roman" w:eastAsia="Times New Roman" w:hAnsi="Times New Roman"/>
        </w:rPr>
        <w:t>neuropatij</w:t>
      </w:r>
      <w:r w:rsidR="00AE45E7">
        <w:rPr>
          <w:rFonts w:ascii="Times New Roman" w:eastAsia="Times New Roman" w:hAnsi="Times New Roman"/>
        </w:rPr>
        <w:t>ą</w:t>
      </w:r>
      <w:r w:rsidRPr="004D64B7">
        <w:rPr>
          <w:rFonts w:ascii="Times New Roman" w:eastAsia="Times New Roman" w:hAnsi="Times New Roman"/>
        </w:rPr>
        <w:t xml:space="preserve"> (nervų </w:t>
      </w:r>
      <w:r w:rsidR="00AE45E7">
        <w:rPr>
          <w:rFonts w:ascii="Times New Roman" w:eastAsia="Times New Roman" w:hAnsi="Times New Roman"/>
        </w:rPr>
        <w:t>pažeidimą</w:t>
      </w:r>
      <w:r w:rsidRPr="004D64B7">
        <w:rPr>
          <w:rFonts w:ascii="Times New Roman" w:eastAsia="Times New Roman" w:hAnsi="Times New Roman"/>
        </w:rPr>
        <w:t>), pasireiškiant</w:t>
      </w:r>
      <w:r w:rsidR="00AE45E7">
        <w:rPr>
          <w:rFonts w:ascii="Times New Roman" w:eastAsia="Times New Roman" w:hAnsi="Times New Roman"/>
        </w:rPr>
        <w:t>į</w:t>
      </w:r>
      <w:r w:rsidRPr="004D64B7">
        <w:rPr>
          <w:rFonts w:ascii="Times New Roman" w:eastAsia="Times New Roman" w:hAnsi="Times New Roman"/>
        </w:rPr>
        <w:t xml:space="preserve"> parestezija (tirpimo, niežėjimo ir kitų nesamų dirgiklių tariam</w:t>
      </w:r>
      <w:r w:rsidR="00AE45E7">
        <w:rPr>
          <w:rFonts w:ascii="Times New Roman" w:eastAsia="Times New Roman" w:hAnsi="Times New Roman"/>
        </w:rPr>
        <w:t>uoju</w:t>
      </w:r>
      <w:r w:rsidRPr="004D64B7">
        <w:rPr>
          <w:rFonts w:ascii="Times New Roman" w:eastAsia="Times New Roman" w:hAnsi="Times New Roman"/>
        </w:rPr>
        <w:t xml:space="preserve"> jutim</w:t>
      </w:r>
      <w:r w:rsidR="00AE45E7">
        <w:rPr>
          <w:rFonts w:ascii="Times New Roman" w:eastAsia="Times New Roman" w:hAnsi="Times New Roman"/>
        </w:rPr>
        <w:t>u</w:t>
      </w:r>
      <w:r w:rsidRPr="004D64B7">
        <w:rPr>
          <w:rFonts w:ascii="Times New Roman" w:eastAsia="Times New Roman" w:hAnsi="Times New Roman"/>
        </w:rPr>
        <w:t>), raumenų silpnumu ir ataksija (koordinacijos sutrikimas).</w:t>
      </w:r>
    </w:p>
    <w:p w:rsidR="004D64B7" w:rsidRPr="004D64B7" w:rsidRDefault="004D64B7" w:rsidP="00A1205E">
      <w:pPr>
        <w:tabs>
          <w:tab w:val="left" w:pos="567"/>
        </w:tabs>
        <w:spacing w:after="0" w:line="240" w:lineRule="auto"/>
        <w:ind w:left="567" w:hanging="567"/>
        <w:rPr>
          <w:rFonts w:ascii="Times New Roman" w:eastAsia="Times New Roman" w:hAnsi="Times New Roman"/>
        </w:rPr>
      </w:pPr>
      <w:r w:rsidRPr="004D64B7">
        <w:rPr>
          <w:rFonts w:ascii="Times New Roman" w:eastAsia="Times New Roman" w:hAnsi="Times New Roman"/>
        </w:rPr>
        <w:t>4.</w:t>
      </w:r>
      <w:r w:rsidRPr="004D64B7">
        <w:rPr>
          <w:rFonts w:ascii="Times New Roman" w:eastAsia="Times New Roman" w:hAnsi="Times New Roman"/>
        </w:rPr>
        <w:tab/>
        <w:t>Gauta pranešimų apie regos nervo pažeidimus, pasireiškiančius neryškiu regėjimu, oftalmoplegija (akies raumenų paralyžiu</w:t>
      </w:r>
      <w:r w:rsidR="00AE45E7">
        <w:rPr>
          <w:rFonts w:ascii="Times New Roman" w:eastAsia="Times New Roman" w:hAnsi="Times New Roman"/>
        </w:rPr>
        <w:t>mi</w:t>
      </w:r>
      <w:r w:rsidRPr="004D64B7">
        <w:rPr>
          <w:rFonts w:ascii="Times New Roman" w:eastAsia="Times New Roman" w:hAnsi="Times New Roman"/>
        </w:rPr>
        <w:t>) ir akomodacijos sutrikimais (tam tikr</w:t>
      </w:r>
      <w:r w:rsidR="00AE45E7">
        <w:rPr>
          <w:rFonts w:ascii="Times New Roman" w:eastAsia="Times New Roman" w:hAnsi="Times New Roman"/>
        </w:rPr>
        <w:t>a</w:t>
      </w:r>
      <w:r w:rsidRPr="004D64B7">
        <w:rPr>
          <w:rFonts w:ascii="Times New Roman" w:eastAsia="Times New Roman" w:hAnsi="Times New Roman"/>
        </w:rPr>
        <w:t>i</w:t>
      </w:r>
      <w:r w:rsidR="00AE45E7">
        <w:rPr>
          <w:rFonts w:ascii="Times New Roman" w:eastAsia="Times New Roman" w:hAnsi="Times New Roman"/>
        </w:rPr>
        <w:t>s</w:t>
      </w:r>
      <w:r w:rsidRPr="004D64B7">
        <w:rPr>
          <w:rFonts w:ascii="Times New Roman" w:eastAsia="Times New Roman" w:hAnsi="Times New Roman"/>
        </w:rPr>
        <w:t xml:space="preserve"> regėjimo sutrikimai</w:t>
      </w:r>
      <w:r w:rsidR="00AE45E7">
        <w:rPr>
          <w:rFonts w:ascii="Times New Roman" w:eastAsia="Times New Roman" w:hAnsi="Times New Roman"/>
        </w:rPr>
        <w:t>s</w:t>
      </w:r>
      <w:r w:rsidRPr="004D64B7">
        <w:rPr>
          <w:rFonts w:ascii="Times New Roman" w:eastAsia="Times New Roman" w:hAnsi="Times New Roman"/>
        </w:rPr>
        <w:t>).</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b/>
        </w:rPr>
      </w:pPr>
      <w:r w:rsidRPr="004D64B7">
        <w:rPr>
          <w:rFonts w:ascii="Times New Roman" w:eastAsia="Times New Roman" w:hAnsi="Times New Roman"/>
          <w:b/>
          <w:noProof/>
        </w:rPr>
        <w:t>Pranešimas apie šalutinį poveikį</w:t>
      </w:r>
    </w:p>
    <w:p w:rsidR="00CC4642" w:rsidRPr="00552F98" w:rsidRDefault="004D64B7" w:rsidP="0033450A">
      <w:pPr>
        <w:spacing w:after="0" w:line="240" w:lineRule="auto"/>
        <w:rPr>
          <w:rFonts w:ascii="Times New Roman" w:eastAsia="Times New Roman" w:hAnsi="Times New Roman"/>
          <w:noProof/>
        </w:rPr>
      </w:pPr>
      <w:r w:rsidRPr="004D64B7">
        <w:rPr>
          <w:rFonts w:ascii="Times New Roman" w:eastAsia="Times New Roman" w:hAnsi="Times New Roman"/>
          <w:noProof/>
        </w:rPr>
        <w:t>Jeigu pasireiškė šalutinis poveikis, įskaitant šiame lapelyje nenurodytą, pasakykite gydytojui arba vaistininkui</w:t>
      </w:r>
      <w:r w:rsidRPr="004D64B7">
        <w:rPr>
          <w:rFonts w:ascii="Times New Roman" w:eastAsia="Times New Roman" w:hAnsi="Times New Roman"/>
        </w:rPr>
        <w:t>.</w:t>
      </w:r>
      <w:r w:rsidRPr="004D64B7">
        <w:rPr>
          <w:rFonts w:ascii="Times New Roman" w:eastAsia="Times New Roman" w:hAnsi="Times New Roman"/>
          <w:noProof/>
        </w:rPr>
        <w:t xml:space="preserve"> </w:t>
      </w:r>
      <w:r w:rsidR="0033450A" w:rsidRPr="0033450A">
        <w:rPr>
          <w:rFonts w:ascii="Times New Roman" w:eastAsia="Times New Roman" w:hAnsi="Times New Roman"/>
          <w:noProof/>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2E0628" w:rsidRPr="006F5FC1">
          <w:rPr>
            <w:rStyle w:val="Hipersaitas"/>
            <w:rFonts w:ascii="Times New Roman" w:eastAsia="Times New Roman" w:hAnsi="Times New Roman"/>
            <w:noProof/>
          </w:rPr>
          <w:t>www.vvkt.lt</w:t>
        </w:r>
      </w:hyperlink>
      <w:r w:rsidR="002E0628">
        <w:rPr>
          <w:rFonts w:ascii="Times New Roman" w:eastAsia="Times New Roman" w:hAnsi="Times New Roman"/>
          <w:noProof/>
        </w:rPr>
        <w:t xml:space="preserve"> </w:t>
      </w:r>
      <w:r w:rsidR="0033450A" w:rsidRPr="0033450A">
        <w:rPr>
          <w:rFonts w:ascii="Times New Roman" w:eastAsia="Times New Roman" w:hAnsi="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2E0628" w:rsidRPr="006F5FC1">
          <w:rPr>
            <w:rStyle w:val="Hipersaitas"/>
            <w:rFonts w:ascii="Times New Roman" w:eastAsia="Times New Roman" w:hAnsi="Times New Roman"/>
            <w:noProof/>
          </w:rPr>
          <w:t>NepageidaujamaR@vvkt.lt</w:t>
        </w:r>
      </w:hyperlink>
      <w:r w:rsidR="002E0628">
        <w:rPr>
          <w:rFonts w:ascii="Times New Roman" w:eastAsia="Times New Roman" w:hAnsi="Times New Roman"/>
          <w:noProof/>
        </w:rPr>
        <w:t xml:space="preserve"> </w:t>
      </w:r>
      <w:r w:rsidR="0033450A" w:rsidRPr="0033450A">
        <w:rPr>
          <w:rFonts w:ascii="Times New Roman" w:eastAsia="Times New Roman" w:hAnsi="Times New Roman"/>
          <w:noProof/>
        </w:rPr>
        <w:t xml:space="preserve">, taip pat per Valstybinės vaistų kontrolės tarnybos prie Lietuvos Respublikos sveikatos apsaugos ministerijos interneto svetainę (adresu </w:t>
      </w:r>
      <w:hyperlink r:id="rId13" w:history="1">
        <w:r w:rsidR="002E0628" w:rsidRPr="006F5FC1">
          <w:rPr>
            <w:rStyle w:val="Hipersaitas"/>
            <w:rFonts w:ascii="Times New Roman" w:eastAsia="Times New Roman" w:hAnsi="Times New Roman"/>
            <w:noProof/>
          </w:rPr>
          <w:t>http://www.vvkt.lt</w:t>
        </w:r>
      </w:hyperlink>
      <w:r w:rsidR="002E0628">
        <w:rPr>
          <w:rFonts w:ascii="Times New Roman" w:eastAsia="Times New Roman" w:hAnsi="Times New Roman"/>
          <w:noProof/>
        </w:rPr>
        <w:t xml:space="preserve"> </w:t>
      </w:r>
      <w:r w:rsidR="0033450A" w:rsidRPr="0033450A">
        <w:rPr>
          <w:rFonts w:ascii="Times New Roman" w:eastAsia="Times New Roman" w:hAnsi="Times New Roman"/>
          <w:noProof/>
        </w:rPr>
        <w:t>). Pranešdami apie šalutinį poveikį galite mums padėti gauti daugiau informacijos apie šio vaisto saugumą.</w:t>
      </w:r>
    </w:p>
    <w:p w:rsidR="004D64B7" w:rsidRPr="004D64B7" w:rsidRDefault="004D64B7" w:rsidP="0033450A">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5.</w:t>
      </w:r>
      <w:r w:rsidRPr="004D64B7">
        <w:rPr>
          <w:rFonts w:ascii="Times New Roman" w:eastAsia="Times New Roman" w:hAnsi="Times New Roman"/>
          <w:b/>
        </w:rPr>
        <w:tab/>
        <w:t>Kaip laikyti PETEHA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noProof/>
        </w:rPr>
        <w:t>Šį vaistą laikykite vaikams nepastebimoje ir nepasiekiamoje vietoje.</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Laikyti ne aukštesnėje kaip 25 °C temperatūroje.</w:t>
      </w:r>
    </w:p>
    <w:p w:rsidR="004D64B7" w:rsidRPr="004D64B7" w:rsidRDefault="004D64B7" w:rsidP="004D64B7">
      <w:pPr>
        <w:spacing w:after="0" w:line="240" w:lineRule="auto"/>
        <w:rPr>
          <w:rFonts w:ascii="Times New Roman" w:eastAsia="Times New Roman" w:hAnsi="Times New Roman"/>
          <w:noProof/>
        </w:rPr>
      </w:pPr>
      <w:r w:rsidRPr="004D64B7">
        <w:rPr>
          <w:rFonts w:ascii="Times New Roman" w:eastAsia="Times New Roman" w:hAnsi="Times New Roman"/>
        </w:rPr>
        <w:t>Tablečių talpyklę</w:t>
      </w:r>
      <w:r w:rsidRPr="004D64B7">
        <w:rPr>
          <w:rFonts w:ascii="Times New Roman" w:eastAsia="Times New Roman" w:hAnsi="Times New Roman"/>
          <w:noProof/>
        </w:rPr>
        <w:t xml:space="preserve"> laikyti sandariai uždarytą.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Ant t</w:t>
      </w:r>
      <w:r w:rsidRPr="004D64B7">
        <w:rPr>
          <w:rFonts w:ascii="Times New Roman" w:eastAsia="Times New Roman" w:hAnsi="Times New Roman"/>
          <w:spacing w:val="-3"/>
        </w:rPr>
        <w:t xml:space="preserve">ablečių </w:t>
      </w:r>
      <w:r w:rsidRPr="004D64B7">
        <w:rPr>
          <w:rFonts w:ascii="Times New Roman" w:eastAsia="Times New Roman" w:hAnsi="Times New Roman"/>
        </w:rPr>
        <w:t>talpyklės etiketės po „Tinka iki“ nurodytam tinkamumo laikui pasibaigus, šio vaisto vartoti negalima. Vaistas tinkamas vartoti iki paskutinės nurodyto mėnesio dienos.</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Vaistų negalima išmesti į kanalizaciją arba su buitinėmis atliekomis. Kaip</w:t>
      </w:r>
      <w:r w:rsidRPr="004D64B7">
        <w:rPr>
          <w:rFonts w:ascii="Times New Roman" w:eastAsia="Times New Roman" w:hAnsi="Times New Roman"/>
          <w:noProof/>
        </w:rPr>
        <w:t xml:space="preserve"> išmesti </w:t>
      </w:r>
      <w:r w:rsidRPr="004D64B7">
        <w:rPr>
          <w:rFonts w:ascii="Times New Roman" w:eastAsia="Times New Roman" w:hAnsi="Times New Roman"/>
        </w:rPr>
        <w:t>nereikalingus vaistus, klauskite vaistininko. Šios priemonės padės apsaugoti aplinką.</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keepNext/>
        <w:tabs>
          <w:tab w:val="left" w:pos="567"/>
        </w:tabs>
        <w:spacing w:after="0" w:line="240" w:lineRule="auto"/>
        <w:ind w:left="567" w:hanging="567"/>
        <w:outlineLvl w:val="1"/>
        <w:rPr>
          <w:rFonts w:ascii="Times New Roman" w:eastAsia="Times New Roman" w:hAnsi="Times New Roman"/>
          <w:b/>
        </w:rPr>
      </w:pPr>
      <w:r w:rsidRPr="004D64B7">
        <w:rPr>
          <w:rFonts w:ascii="Times New Roman" w:eastAsia="Times New Roman" w:hAnsi="Times New Roman"/>
          <w:b/>
        </w:rPr>
        <w:t>6.</w:t>
      </w:r>
      <w:r w:rsidRPr="004D64B7">
        <w:rPr>
          <w:rFonts w:ascii="Times New Roman" w:eastAsia="Times New Roman" w:hAnsi="Times New Roman"/>
          <w:b/>
        </w:rPr>
        <w:tab/>
        <w:t>Pakuotės turinys ir kita informacija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b/>
        </w:rPr>
        <w:t>PETEHA sudėtis</w:t>
      </w:r>
    </w:p>
    <w:p w:rsidR="004D64B7" w:rsidRPr="004D64B7" w:rsidRDefault="004D64B7" w:rsidP="004D64B7">
      <w:pPr>
        <w:numPr>
          <w:ilvl w:val="0"/>
          <w:numId w:val="1"/>
        </w:numPr>
        <w:spacing w:after="0" w:line="240" w:lineRule="auto"/>
        <w:ind w:left="567" w:hanging="567"/>
        <w:contextualSpacing/>
        <w:rPr>
          <w:rFonts w:ascii="Times New Roman" w:eastAsia="Times New Roman" w:hAnsi="Times New Roman"/>
        </w:rPr>
      </w:pPr>
      <w:r w:rsidRPr="004D64B7">
        <w:rPr>
          <w:rFonts w:ascii="Times New Roman" w:eastAsia="Times New Roman" w:hAnsi="Times New Roman"/>
        </w:rPr>
        <w:t>Veiklioji medžiaga yra protionamidas. Kiekvienoje plėvele dengtoje tabletėje yra 250 mg protionamido.</w:t>
      </w:r>
    </w:p>
    <w:p w:rsidR="004D64B7" w:rsidRPr="004D64B7" w:rsidRDefault="004D64B7" w:rsidP="004D64B7">
      <w:pPr>
        <w:numPr>
          <w:ilvl w:val="0"/>
          <w:numId w:val="1"/>
        </w:numPr>
        <w:spacing w:after="0" w:line="240" w:lineRule="auto"/>
        <w:ind w:left="567" w:hanging="567"/>
        <w:contextualSpacing/>
        <w:rPr>
          <w:rFonts w:ascii="Times New Roman" w:eastAsia="Times New Roman" w:hAnsi="Times New Roman"/>
        </w:rPr>
      </w:pPr>
      <w:r w:rsidRPr="004D64B7">
        <w:rPr>
          <w:rFonts w:ascii="Times New Roman" w:eastAsia="Times New Roman" w:hAnsi="Times New Roman"/>
        </w:rPr>
        <w:t>Pagalbinės medžiagos tabletės branduolyje yra kroskarmeliozės natrio druska, kopovidonas, krospovidonas, magnio stearatas, bevandenis koloidinis silicio dioksidas, hipromeliozė, mikrokristalinė celiuliozė, laktozė monohidratas; plėvelėje - hipromeliozė, makrogolis 6000, titano dioksidas (E171) ir saulėlydžio geltonasis FCF (E110).</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33450A">
      <w:pPr>
        <w:spacing w:after="0" w:line="240" w:lineRule="auto"/>
        <w:rPr>
          <w:rFonts w:ascii="Times New Roman" w:eastAsia="Times New Roman" w:hAnsi="Times New Roman"/>
        </w:rPr>
      </w:pPr>
      <w:r w:rsidRPr="004D64B7">
        <w:rPr>
          <w:rFonts w:ascii="Times New Roman" w:eastAsia="Times New Roman" w:hAnsi="Times New Roman"/>
          <w:b/>
        </w:rPr>
        <w:t>PETEHA išvaizda ir kiekis pakuotėje</w:t>
      </w:r>
    </w:p>
    <w:p w:rsidR="004D64B7" w:rsidRPr="004D64B7" w:rsidRDefault="004D64B7" w:rsidP="0033450A">
      <w:pPr>
        <w:spacing w:after="0" w:line="240" w:lineRule="auto"/>
        <w:rPr>
          <w:rFonts w:ascii="Times New Roman" w:eastAsia="Times New Roman" w:hAnsi="Times New Roman"/>
        </w:rPr>
      </w:pPr>
      <w:r w:rsidRPr="004D64B7">
        <w:rPr>
          <w:rFonts w:ascii="Times New Roman" w:eastAsia="Times New Roman" w:hAnsi="Times New Roman"/>
        </w:rPr>
        <w:t>Oranžinės, apvalios, abipus išgaubtos plėvele dengtos tabletės, kurių vienoje pusėje yra laužimo vagelė. Tabletę galima padalyti į lygias dozes.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PETEHA tiekiamas tablečių talpyklėje, kurioje yra 100 arba 1000 plėvele dengtų tablečių.</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Gali būti tiekiamos ne visų dydžių pakuotės.</w:t>
      </w:r>
    </w:p>
    <w:p w:rsidR="004D64B7" w:rsidRPr="004D64B7" w:rsidRDefault="004D64B7" w:rsidP="004D64B7">
      <w:pPr>
        <w:spacing w:after="0" w:line="240" w:lineRule="auto"/>
        <w:rPr>
          <w:rFonts w:ascii="Times New Roman" w:eastAsia="Times New Roman" w:hAnsi="Times New Roman"/>
        </w:rPr>
      </w:pPr>
    </w:p>
    <w:p w:rsidR="004D64B7" w:rsidRPr="004D64B7" w:rsidRDefault="0033450A" w:rsidP="004D64B7">
      <w:pPr>
        <w:spacing w:after="0" w:line="240" w:lineRule="auto"/>
        <w:rPr>
          <w:rFonts w:ascii="Times New Roman" w:eastAsia="Times New Roman" w:hAnsi="Times New Roman"/>
          <w:i/>
          <w:spacing w:val="-3"/>
        </w:rPr>
      </w:pPr>
      <w:r w:rsidRPr="0033450A">
        <w:rPr>
          <w:rFonts w:ascii="Times New Roman" w:eastAsia="Times New Roman" w:hAnsi="Times New Roman"/>
          <w:b/>
        </w:rPr>
        <w:t xml:space="preserve">Registruotojas </w:t>
      </w:r>
    </w:p>
    <w:p w:rsidR="0033450A" w:rsidRDefault="0033450A" w:rsidP="0033450A">
      <w:pPr>
        <w:spacing w:after="0" w:line="240" w:lineRule="auto"/>
        <w:rPr>
          <w:rFonts w:ascii="Times New Roman" w:eastAsia="Times New Roman" w:hAnsi="Times New Roman"/>
          <w:i/>
          <w:spacing w:val="-3"/>
        </w:rPr>
      </w:pPr>
      <w:r w:rsidRPr="00552F98">
        <w:rPr>
          <w:rFonts w:ascii="Times New Roman" w:eastAsia="Times New Roman" w:hAnsi="Times New Roman"/>
          <w:i/>
          <w:spacing w:val="-3"/>
        </w:rPr>
        <w:t>Registruotojas</w:t>
      </w:r>
      <w:r w:rsidRPr="00552F98" w:rsidDel="00552F98">
        <w:rPr>
          <w:rFonts w:ascii="Times New Roman" w:eastAsia="Times New Roman" w:hAnsi="Times New Roman"/>
          <w:i/>
          <w:spacing w:val="-3"/>
        </w:rPr>
        <w:t xml:space="preserve"> </w:t>
      </w: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Esteve Pharmaceuticals GmbH</w:t>
      </w:r>
    </w:p>
    <w:p w:rsidR="001C7085" w:rsidRPr="001C7085" w:rsidRDefault="001C7085" w:rsidP="001C7085">
      <w:pPr>
        <w:spacing w:after="0" w:line="240" w:lineRule="auto"/>
        <w:rPr>
          <w:rFonts w:ascii="Times New Roman" w:eastAsia="Times New Roman" w:hAnsi="Times New Roman"/>
          <w:spacing w:val="-3"/>
        </w:rPr>
      </w:pPr>
      <w:r w:rsidRPr="001C7085">
        <w:rPr>
          <w:rFonts w:ascii="Times New Roman" w:eastAsia="Times New Roman" w:hAnsi="Times New Roman"/>
          <w:spacing w:val="-3"/>
        </w:rPr>
        <w:t>Hohenzollerndamm 150-151</w:t>
      </w:r>
    </w:p>
    <w:p w:rsidR="004D64B7" w:rsidRPr="004D64B7" w:rsidRDefault="001C7085" w:rsidP="004D64B7">
      <w:pPr>
        <w:spacing w:after="0" w:line="240" w:lineRule="auto"/>
        <w:rPr>
          <w:rFonts w:ascii="Times New Roman" w:eastAsia="Times New Roman" w:hAnsi="Times New Roman"/>
          <w:spacing w:val="-3"/>
        </w:rPr>
      </w:pPr>
      <w:r w:rsidRPr="001C7085">
        <w:rPr>
          <w:rFonts w:ascii="Times New Roman" w:eastAsia="Times New Roman" w:hAnsi="Times New Roman"/>
          <w:spacing w:val="-3"/>
        </w:rPr>
        <w:t xml:space="preserve">14199 </w:t>
      </w:r>
      <w:proofErr w:type="spellStart"/>
      <w:r w:rsidRPr="001C7085">
        <w:rPr>
          <w:rFonts w:ascii="Times New Roman" w:eastAsia="Times New Roman" w:hAnsi="Times New Roman"/>
          <w:spacing w:val="-3"/>
        </w:rPr>
        <w:t>Berlin</w:t>
      </w:r>
      <w:proofErr w:type="spellEnd"/>
      <w:r w:rsidRPr="001C7085" w:rsidDel="001C7085">
        <w:rPr>
          <w:rFonts w:ascii="Times New Roman" w:eastAsia="Times New Roman" w:hAnsi="Times New Roman"/>
          <w:spacing w:val="-3"/>
        </w:rPr>
        <w:t xml:space="preserve"> </w:t>
      </w:r>
    </w:p>
    <w:p w:rsidR="004D64B7" w:rsidRPr="004D64B7" w:rsidRDefault="004D64B7" w:rsidP="004D64B7">
      <w:pPr>
        <w:spacing w:after="0" w:line="240" w:lineRule="auto"/>
        <w:rPr>
          <w:rFonts w:ascii="Times New Roman" w:eastAsia="Times New Roman" w:hAnsi="Times New Roman"/>
          <w:spacing w:val="-3"/>
        </w:rPr>
      </w:pPr>
      <w:r w:rsidRPr="004D64B7">
        <w:rPr>
          <w:rFonts w:ascii="Times New Roman" w:eastAsia="Times New Roman" w:hAnsi="Times New Roman"/>
          <w:spacing w:val="-3"/>
        </w:rPr>
        <w:t>Vokietija</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lastRenderedPageBreak/>
        <w:t>Tel. +49 30 338427-0</w:t>
      </w:r>
    </w:p>
    <w:p w:rsidR="004D64B7" w:rsidRPr="004D64B7" w:rsidRDefault="004D64B7" w:rsidP="004D64B7">
      <w:pPr>
        <w:spacing w:after="0" w:line="240" w:lineRule="auto"/>
        <w:rPr>
          <w:rFonts w:ascii="Times New Roman" w:eastAsia="Times New Roman" w:hAnsi="Times New Roman"/>
          <w:spacing w:val="-3"/>
        </w:rPr>
      </w:pPr>
      <w:r w:rsidRPr="004D64B7">
        <w:rPr>
          <w:rFonts w:ascii="Times New Roman" w:eastAsia="Times New Roman" w:hAnsi="Times New Roman"/>
        </w:rPr>
        <w:t xml:space="preserve">El. paštas. </w:t>
      </w:r>
      <w:r w:rsidR="001C7085" w:rsidRPr="00F913E5">
        <w:rPr>
          <w:rFonts w:ascii="Times New Roman" w:eastAsia="Times New Roman" w:hAnsi="Times New Roman"/>
          <w:color w:val="000000" w:themeColor="text1"/>
        </w:rPr>
        <w:t>info.germany@esteve.com</w:t>
      </w:r>
      <w:r w:rsidRPr="00F913E5">
        <w:rPr>
          <w:rFonts w:ascii="Times New Roman" w:eastAsia="Times New Roman" w:hAnsi="Times New Roman"/>
          <w:color w:val="000000" w:themeColor="text1"/>
        </w:rPr>
        <w:t xml:space="preserve"> </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i/>
        </w:rPr>
      </w:pPr>
      <w:r w:rsidRPr="004D64B7">
        <w:rPr>
          <w:rFonts w:ascii="Times New Roman" w:eastAsia="Times New Roman" w:hAnsi="Times New Roman"/>
          <w:i/>
        </w:rPr>
        <w:t>Gamintojas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SW Pharma GmbH</w:t>
      </w:r>
    </w:p>
    <w:p w:rsidR="004D64B7" w:rsidRPr="004D64B7" w:rsidRDefault="004D64B7" w:rsidP="004D64B7">
      <w:pPr>
        <w:spacing w:after="0" w:line="240" w:lineRule="auto"/>
        <w:rPr>
          <w:rFonts w:ascii="Times New Roman" w:eastAsia="Times New Roman" w:hAnsi="Times New Roman"/>
          <w:spacing w:val="-3"/>
        </w:rPr>
      </w:pPr>
      <w:r w:rsidRPr="004D64B7">
        <w:rPr>
          <w:rFonts w:ascii="Times New Roman" w:eastAsia="Times New Roman" w:hAnsi="Times New Roman"/>
          <w:spacing w:val="-3"/>
        </w:rPr>
        <w:t>Robert–Koch-Strasse 1</w:t>
      </w:r>
    </w:p>
    <w:p w:rsidR="004D64B7" w:rsidRPr="004D64B7" w:rsidRDefault="004D64B7" w:rsidP="004D64B7">
      <w:pPr>
        <w:spacing w:after="0" w:line="240" w:lineRule="auto"/>
        <w:rPr>
          <w:rFonts w:ascii="Times New Roman" w:eastAsia="Times New Roman" w:hAnsi="Times New Roman"/>
          <w:spacing w:val="-3"/>
        </w:rPr>
      </w:pPr>
      <w:r w:rsidRPr="004D64B7">
        <w:rPr>
          <w:rFonts w:ascii="Times New Roman" w:eastAsia="Times New Roman" w:hAnsi="Times New Roman"/>
          <w:spacing w:val="-3"/>
        </w:rPr>
        <w:t>66578 Schiffweiler</w:t>
      </w:r>
    </w:p>
    <w:p w:rsidR="004D64B7" w:rsidRPr="004D64B7" w:rsidRDefault="004D64B7" w:rsidP="004D64B7">
      <w:pPr>
        <w:spacing w:after="0" w:line="240" w:lineRule="auto"/>
        <w:rPr>
          <w:rFonts w:ascii="Times New Roman" w:eastAsia="Times New Roman" w:hAnsi="Times New Roman"/>
          <w:spacing w:val="-3"/>
        </w:rPr>
      </w:pPr>
      <w:r w:rsidRPr="004D64B7">
        <w:rPr>
          <w:rFonts w:ascii="Times New Roman" w:eastAsia="Times New Roman" w:hAnsi="Times New Roman"/>
          <w:spacing w:val="-3"/>
        </w:rPr>
        <w:t>Vokietija</w:t>
      </w:r>
    </w:p>
    <w:p w:rsidR="004D64B7" w:rsidRPr="004D64B7" w:rsidRDefault="004D64B7" w:rsidP="004D64B7">
      <w:pPr>
        <w:spacing w:after="0" w:line="240" w:lineRule="auto"/>
        <w:rPr>
          <w:rFonts w:ascii="Times New Roman" w:eastAsia="Times New Roman" w:hAnsi="Times New Roman"/>
        </w:rPr>
      </w:pP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 xml:space="preserve">Jeigu apie šį vaistą norite sužinoti daugiau, kreipkitės į vietinį </w:t>
      </w:r>
      <w:r w:rsidR="0033450A" w:rsidRPr="0033450A">
        <w:rPr>
          <w:rFonts w:ascii="Times New Roman" w:eastAsia="Times New Roman" w:hAnsi="Times New Roman"/>
        </w:rPr>
        <w:t>registruotojo</w:t>
      </w:r>
      <w:r w:rsidR="0033450A" w:rsidRPr="0033450A" w:rsidDel="0033450A">
        <w:rPr>
          <w:rFonts w:ascii="Times New Roman" w:eastAsia="Times New Roman" w:hAnsi="Times New Roman"/>
        </w:rPr>
        <w:t xml:space="preserve"> </w:t>
      </w:r>
      <w:r w:rsidRPr="004D64B7">
        <w:rPr>
          <w:rFonts w:ascii="Times New Roman" w:eastAsia="Times New Roman" w:hAnsi="Times New Roman"/>
        </w:rPr>
        <w:t>atstovą.</w:t>
      </w:r>
    </w:p>
    <w:p w:rsidR="004D64B7" w:rsidRPr="004D64B7" w:rsidRDefault="004D64B7" w:rsidP="004D64B7">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4D64B7" w:rsidRPr="004D64B7" w:rsidTr="008A312B">
        <w:tc>
          <w:tcPr>
            <w:tcW w:w="4678" w:type="dxa"/>
          </w:tcPr>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UAB Armila</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Ateities 10</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LT –2057 Vilnius</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Tel. +370-5-2777-596</w:t>
            </w:r>
          </w:p>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rPr>
              <w:t>info@armila.com</w:t>
            </w:r>
          </w:p>
          <w:p w:rsidR="004D64B7" w:rsidRPr="004D64B7" w:rsidRDefault="004D64B7" w:rsidP="004D64B7">
            <w:pPr>
              <w:spacing w:after="0" w:line="240" w:lineRule="auto"/>
              <w:rPr>
                <w:rFonts w:ascii="Times New Roman" w:eastAsia="Times New Roman" w:hAnsi="Times New Roman"/>
              </w:rPr>
            </w:pPr>
          </w:p>
        </w:tc>
      </w:tr>
    </w:tbl>
    <w:p w:rsidR="004D64B7" w:rsidRPr="004D64B7" w:rsidRDefault="004D64B7" w:rsidP="004D64B7">
      <w:pPr>
        <w:spacing w:after="0" w:line="240" w:lineRule="auto"/>
        <w:rPr>
          <w:rFonts w:ascii="Times New Roman" w:eastAsia="Times New Roman" w:hAnsi="Times New Roman"/>
        </w:rPr>
      </w:pPr>
      <w:r w:rsidRPr="004D64B7">
        <w:rPr>
          <w:rFonts w:ascii="Times New Roman" w:eastAsia="Times New Roman" w:hAnsi="Times New Roman"/>
          <w:b/>
          <w:bCs/>
        </w:rPr>
        <w:t>Šis pakuotės lapelis</w:t>
      </w:r>
      <w:r w:rsidRPr="004D64B7">
        <w:rPr>
          <w:rFonts w:ascii="Times New Roman" w:eastAsia="Times New Roman" w:hAnsi="Times New Roman"/>
          <w:b/>
        </w:rPr>
        <w:t xml:space="preserve"> paskutinį kartą peržiūrėtas</w:t>
      </w:r>
      <w:r w:rsidR="00F913E5">
        <w:rPr>
          <w:rFonts w:ascii="Times New Roman" w:eastAsia="Times New Roman" w:hAnsi="Times New Roman"/>
          <w:b/>
        </w:rPr>
        <w:t xml:space="preserve"> </w:t>
      </w:r>
      <w:r w:rsidR="00C45647">
        <w:rPr>
          <w:rFonts w:ascii="Times New Roman" w:eastAsia="Times New Roman" w:hAnsi="Times New Roman"/>
          <w:b/>
        </w:rPr>
        <w:t xml:space="preserve"> </w:t>
      </w:r>
      <w:r w:rsidR="003A4A5E">
        <w:rPr>
          <w:rFonts w:ascii="Times New Roman" w:eastAsia="Times New Roman" w:hAnsi="Times New Roman"/>
          <w:b/>
        </w:rPr>
        <w:t>2022-01-28.</w:t>
      </w:r>
    </w:p>
    <w:p w:rsidR="004D64B7" w:rsidRPr="004D64B7" w:rsidRDefault="004D64B7" w:rsidP="004D64B7">
      <w:pPr>
        <w:spacing w:after="0" w:line="240" w:lineRule="auto"/>
        <w:rPr>
          <w:rFonts w:ascii="Times New Roman" w:eastAsia="Times New Roman" w:hAnsi="Times New Roman"/>
        </w:rPr>
      </w:pPr>
    </w:p>
    <w:p w:rsidR="004D64B7" w:rsidRDefault="004D64B7" w:rsidP="004D64B7">
      <w:pPr>
        <w:spacing w:after="0" w:line="240" w:lineRule="auto"/>
        <w:rPr>
          <w:rFonts w:ascii="Times New Roman" w:eastAsia="Times New Roman" w:hAnsi="Times New Roman"/>
          <w:color w:val="0000FF"/>
          <w:u w:val="single"/>
        </w:rPr>
      </w:pPr>
      <w:r w:rsidRPr="004D64B7">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4" w:history="1">
        <w:r w:rsidRPr="004D64B7">
          <w:rPr>
            <w:rFonts w:ascii="Times New Roman" w:eastAsia="Times New Roman" w:hAnsi="Times New Roman"/>
            <w:color w:val="0000FF"/>
            <w:u w:val="single"/>
          </w:rPr>
          <w:t>http://www.vvkt.lt/</w:t>
        </w:r>
      </w:hyperlink>
    </w:p>
    <w:p w:rsidR="009129D9" w:rsidRDefault="009129D9" w:rsidP="004D64B7">
      <w:pPr>
        <w:spacing w:after="0" w:line="240" w:lineRule="auto"/>
        <w:rPr>
          <w:rFonts w:ascii="Times New Roman" w:eastAsia="Times New Roman" w:hAnsi="Times New Roman"/>
          <w:color w:val="0000FF"/>
          <w:u w:val="single"/>
        </w:rPr>
      </w:pPr>
    </w:p>
    <w:p w:rsidR="009129D9" w:rsidRPr="004D64B7" w:rsidRDefault="009129D9" w:rsidP="004D64B7">
      <w:pPr>
        <w:spacing w:after="0" w:line="240" w:lineRule="auto"/>
        <w:rPr>
          <w:rFonts w:ascii="Times New Roman" w:eastAsia="Times New Roman" w:hAnsi="Times New Roman"/>
        </w:rPr>
      </w:pPr>
    </w:p>
    <w:sectPr w:rsidR="009129D9" w:rsidRPr="004D64B7" w:rsidSect="008A312B">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C13" w:rsidRDefault="00CD2C13">
      <w:pPr>
        <w:spacing w:after="0" w:line="240" w:lineRule="auto"/>
      </w:pPr>
      <w:r>
        <w:separator/>
      </w:r>
    </w:p>
  </w:endnote>
  <w:endnote w:type="continuationSeparator" w:id="0">
    <w:p w:rsidR="00CD2C13" w:rsidRDefault="00CD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8" w:rsidRDefault="00552F98">
    <w:pPr>
      <w:pStyle w:val="Porat"/>
      <w:jc w:val="center"/>
    </w:pPr>
  </w:p>
  <w:p w:rsidR="00552F98" w:rsidRDefault="00552F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C13" w:rsidRDefault="00CD2C13">
      <w:pPr>
        <w:spacing w:after="0" w:line="240" w:lineRule="auto"/>
      </w:pPr>
      <w:r>
        <w:separator/>
      </w:r>
    </w:p>
  </w:footnote>
  <w:footnote w:type="continuationSeparator" w:id="0">
    <w:p w:rsidR="00CD2C13" w:rsidRDefault="00CD2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AA5"/>
    <w:multiLevelType w:val="hybridMultilevel"/>
    <w:tmpl w:val="B066CD2E"/>
    <w:lvl w:ilvl="0" w:tplc="D226AE6A">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487C53"/>
    <w:multiLevelType w:val="hybridMultilevel"/>
    <w:tmpl w:val="8C1EBDDA"/>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B4020"/>
    <w:multiLevelType w:val="hybridMultilevel"/>
    <w:tmpl w:val="B6C88ED8"/>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497D7E"/>
    <w:multiLevelType w:val="hybridMultilevel"/>
    <w:tmpl w:val="4EC2E2E0"/>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0A4D22"/>
    <w:multiLevelType w:val="hybridMultilevel"/>
    <w:tmpl w:val="ADFC3B1A"/>
    <w:lvl w:ilvl="0" w:tplc="943C5DA2">
      <w:start w:val="17"/>
      <w:numFmt w:val="decimal"/>
      <w:lvlText w:val="%1."/>
      <w:lvlJc w:val="left"/>
      <w:pPr>
        <w:ind w:left="1352" w:hanging="360"/>
      </w:pPr>
      <w:rPr>
        <w:rFonts w:hint="default"/>
        <w:b/>
        <w:i w:val="0"/>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3F462360"/>
    <w:multiLevelType w:val="hybridMultilevel"/>
    <w:tmpl w:val="A4BC358A"/>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C12A2A"/>
    <w:multiLevelType w:val="hybridMultilevel"/>
    <w:tmpl w:val="B21418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E0DFC"/>
    <w:multiLevelType w:val="hybridMultilevel"/>
    <w:tmpl w:val="5EB014CA"/>
    <w:lvl w:ilvl="0" w:tplc="911414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C23441"/>
    <w:multiLevelType w:val="hybridMultilevel"/>
    <w:tmpl w:val="B8EE1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3C60C3"/>
    <w:multiLevelType w:val="hybridMultilevel"/>
    <w:tmpl w:val="AFCA6F40"/>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E777EE"/>
    <w:multiLevelType w:val="hybridMultilevel"/>
    <w:tmpl w:val="863EA15C"/>
    <w:lvl w:ilvl="0" w:tplc="FE9065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3"/>
  </w:num>
  <w:num w:numId="5">
    <w:abstractNumId w:val="1"/>
  </w:num>
  <w:num w:numId="6">
    <w:abstractNumId w:val="9"/>
  </w:num>
  <w:num w:numId="7">
    <w:abstractNumId w:val="2"/>
  </w:num>
  <w:num w:numId="8">
    <w:abstractNumId w:val="0"/>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B7"/>
    <w:rsid w:val="00034C3D"/>
    <w:rsid w:val="000C51CC"/>
    <w:rsid w:val="001C7085"/>
    <w:rsid w:val="001E3B6C"/>
    <w:rsid w:val="002024C7"/>
    <w:rsid w:val="00237913"/>
    <w:rsid w:val="00264789"/>
    <w:rsid w:val="002B6529"/>
    <w:rsid w:val="002D02A0"/>
    <w:rsid w:val="002E0628"/>
    <w:rsid w:val="0031791F"/>
    <w:rsid w:val="0033450A"/>
    <w:rsid w:val="003A4A5E"/>
    <w:rsid w:val="003C7E8F"/>
    <w:rsid w:val="003E1975"/>
    <w:rsid w:val="0048684B"/>
    <w:rsid w:val="00495B49"/>
    <w:rsid w:val="004D64B7"/>
    <w:rsid w:val="00502340"/>
    <w:rsid w:val="00552F98"/>
    <w:rsid w:val="00590A74"/>
    <w:rsid w:val="005922BF"/>
    <w:rsid w:val="0059639D"/>
    <w:rsid w:val="005D765F"/>
    <w:rsid w:val="0062175D"/>
    <w:rsid w:val="006E6C13"/>
    <w:rsid w:val="006F5900"/>
    <w:rsid w:val="00735998"/>
    <w:rsid w:val="00735B52"/>
    <w:rsid w:val="007B2226"/>
    <w:rsid w:val="007B3CE5"/>
    <w:rsid w:val="007D6FBF"/>
    <w:rsid w:val="008A312B"/>
    <w:rsid w:val="008C647D"/>
    <w:rsid w:val="009129D9"/>
    <w:rsid w:val="009615A2"/>
    <w:rsid w:val="009C7670"/>
    <w:rsid w:val="009F6CB2"/>
    <w:rsid w:val="00A1205E"/>
    <w:rsid w:val="00A402B3"/>
    <w:rsid w:val="00AC3F5F"/>
    <w:rsid w:val="00AE0E19"/>
    <w:rsid w:val="00AE45E7"/>
    <w:rsid w:val="00B2105A"/>
    <w:rsid w:val="00B315E9"/>
    <w:rsid w:val="00B632BD"/>
    <w:rsid w:val="00C0314D"/>
    <w:rsid w:val="00C37FE5"/>
    <w:rsid w:val="00C45647"/>
    <w:rsid w:val="00C74322"/>
    <w:rsid w:val="00C94324"/>
    <w:rsid w:val="00CB54D5"/>
    <w:rsid w:val="00CC4642"/>
    <w:rsid w:val="00CD2C13"/>
    <w:rsid w:val="00DE6A02"/>
    <w:rsid w:val="00E03CFC"/>
    <w:rsid w:val="00E36EBA"/>
    <w:rsid w:val="00E51638"/>
    <w:rsid w:val="00ED15DA"/>
    <w:rsid w:val="00F11773"/>
    <w:rsid w:val="00F34F96"/>
    <w:rsid w:val="00F911DA"/>
    <w:rsid w:val="00F913E5"/>
    <w:rsid w:val="00F961AC"/>
    <w:rsid w:val="00FC1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5EB11-0929-4D3A-8861-7D2E9E31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D64B7"/>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link w:val="Porat"/>
    <w:uiPriority w:val="99"/>
    <w:rsid w:val="004D64B7"/>
    <w:rPr>
      <w:rFonts w:ascii="Times New Roman" w:eastAsia="Times New Roman" w:hAnsi="Times New Roman"/>
      <w:sz w:val="22"/>
      <w:szCs w:val="24"/>
      <w:lang w:eastAsia="en-US"/>
    </w:rPr>
  </w:style>
  <w:style w:type="paragraph" w:styleId="Debesliotekstas">
    <w:name w:val="Balloon Text"/>
    <w:basedOn w:val="prastasis"/>
    <w:link w:val="DebesliotekstasDiagrama"/>
    <w:uiPriority w:val="99"/>
    <w:semiHidden/>
    <w:unhideWhenUsed/>
    <w:rsid w:val="004D64B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D64B7"/>
    <w:rPr>
      <w:rFonts w:ascii="Segoe UI" w:hAnsi="Segoe UI" w:cs="Segoe UI"/>
      <w:sz w:val="18"/>
      <w:szCs w:val="18"/>
      <w:lang w:eastAsia="en-US"/>
    </w:rPr>
  </w:style>
  <w:style w:type="character" w:styleId="Hipersaitas">
    <w:name w:val="Hyperlink"/>
    <w:uiPriority w:val="99"/>
    <w:unhideWhenUsed/>
    <w:rsid w:val="00552F98"/>
    <w:rPr>
      <w:color w:val="0563C1"/>
      <w:u w:val="single"/>
    </w:rPr>
  </w:style>
  <w:style w:type="paragraph" w:styleId="Pataisymai">
    <w:name w:val="Revision"/>
    <w:hidden/>
    <w:uiPriority w:val="99"/>
    <w:semiHidden/>
    <w:rsid w:val="00502340"/>
    <w:rPr>
      <w:sz w:val="22"/>
      <w:szCs w:val="22"/>
      <w:lang w:eastAsia="en-US"/>
    </w:rPr>
  </w:style>
  <w:style w:type="paragraph" w:styleId="Antrats">
    <w:name w:val="header"/>
    <w:basedOn w:val="prastasis"/>
    <w:link w:val="AntratsDiagrama"/>
    <w:uiPriority w:val="99"/>
    <w:unhideWhenUsed/>
    <w:rsid w:val="002E0628"/>
    <w:pPr>
      <w:tabs>
        <w:tab w:val="center" w:pos="4819"/>
        <w:tab w:val="right" w:pos="9638"/>
      </w:tabs>
    </w:pPr>
  </w:style>
  <w:style w:type="character" w:customStyle="1" w:styleId="AntratsDiagrama">
    <w:name w:val="Antraštės Diagrama"/>
    <w:link w:val="Antrats"/>
    <w:uiPriority w:val="99"/>
    <w:rsid w:val="002E06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23725</Words>
  <Characters>13524</Characters>
  <Application>Microsoft Office Word</Application>
  <DocSecurity>4</DocSecurity>
  <Lines>112</Lines>
  <Paragraphs>74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37175</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852030</vt:i4>
      </vt:variant>
      <vt:variant>
        <vt:i4>24</vt:i4>
      </vt:variant>
      <vt:variant>
        <vt:i4>0</vt:i4>
      </vt:variant>
      <vt:variant>
        <vt:i4>5</vt:i4>
      </vt:variant>
      <vt:variant>
        <vt:lpwstr>mailto:info@RIEMSER.com</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852030</vt:i4>
      </vt:variant>
      <vt:variant>
        <vt:i4>9</vt:i4>
      </vt:variant>
      <vt:variant>
        <vt:i4>0</vt:i4>
      </vt:variant>
      <vt:variant>
        <vt:i4>5</vt:i4>
      </vt:variant>
      <vt:variant>
        <vt:lpwstr>mailto:info@RIEMSER.com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Kasparavicius</dc:creator>
  <cp:keywords/>
  <dc:description/>
  <cp:lastModifiedBy>Albina Burkauskaitė</cp:lastModifiedBy>
  <cp:revision>2</cp:revision>
  <dcterms:created xsi:type="dcterms:W3CDTF">2022-02-18T10:39:00Z</dcterms:created>
  <dcterms:modified xsi:type="dcterms:W3CDTF">2022-02-18T10:39:00Z</dcterms:modified>
</cp:coreProperties>
</file>