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D3C3A0" w14:textId="77777777" w:rsidR="002937C8" w:rsidRPr="00D52FFA" w:rsidRDefault="002937C8" w:rsidP="00CD5ED4">
      <w:pPr>
        <w:spacing w:after="0" w:line="240" w:lineRule="auto"/>
        <w:rPr>
          <w:rFonts w:ascii="Times New Roman" w:hAnsi="Times New Roman"/>
          <w:lang w:val="lt-LT"/>
        </w:rPr>
      </w:pPr>
      <w:bookmarkStart w:id="0" w:name="_GoBack"/>
      <w:bookmarkEnd w:id="0"/>
    </w:p>
    <w:p w14:paraId="1704BB3A" w14:textId="77777777" w:rsidR="002937C8" w:rsidRPr="00D52FFA" w:rsidRDefault="002937C8" w:rsidP="00CD5ED4">
      <w:pPr>
        <w:spacing w:after="0" w:line="240" w:lineRule="auto"/>
        <w:rPr>
          <w:rFonts w:ascii="Times New Roman" w:hAnsi="Times New Roman"/>
          <w:lang w:val="lt-LT"/>
        </w:rPr>
      </w:pPr>
    </w:p>
    <w:p w14:paraId="2B8F5B57" w14:textId="77777777" w:rsidR="002937C8" w:rsidRPr="00D52FFA" w:rsidRDefault="002937C8" w:rsidP="00D52FFA">
      <w:pPr>
        <w:spacing w:after="0" w:line="240" w:lineRule="auto"/>
        <w:rPr>
          <w:rFonts w:ascii="Times New Roman" w:hAnsi="Times New Roman"/>
          <w:lang w:val="lt-LT"/>
        </w:rPr>
      </w:pPr>
    </w:p>
    <w:p w14:paraId="35AFE615" w14:textId="77777777" w:rsidR="002937C8" w:rsidRPr="00D52FFA" w:rsidRDefault="002937C8" w:rsidP="00D52FFA">
      <w:pPr>
        <w:spacing w:after="0" w:line="240" w:lineRule="auto"/>
        <w:rPr>
          <w:rFonts w:ascii="Times New Roman" w:hAnsi="Times New Roman"/>
          <w:lang w:val="lt-LT"/>
        </w:rPr>
      </w:pPr>
    </w:p>
    <w:p w14:paraId="381A866D" w14:textId="77777777" w:rsidR="002937C8" w:rsidRPr="00D52FFA" w:rsidRDefault="002937C8" w:rsidP="00D52FFA">
      <w:pPr>
        <w:spacing w:after="0" w:line="240" w:lineRule="auto"/>
        <w:rPr>
          <w:rFonts w:ascii="Times New Roman" w:hAnsi="Times New Roman"/>
          <w:lang w:val="lt-LT"/>
        </w:rPr>
      </w:pPr>
    </w:p>
    <w:p w14:paraId="6CA3D26B" w14:textId="77777777" w:rsidR="002937C8" w:rsidRPr="00D52FFA" w:rsidRDefault="002937C8" w:rsidP="00D52FFA">
      <w:pPr>
        <w:spacing w:after="0" w:line="240" w:lineRule="auto"/>
        <w:rPr>
          <w:rFonts w:ascii="Times New Roman" w:hAnsi="Times New Roman"/>
          <w:lang w:val="lt-LT"/>
        </w:rPr>
      </w:pPr>
    </w:p>
    <w:p w14:paraId="63CC565E" w14:textId="77777777" w:rsidR="002937C8" w:rsidRPr="00D52FFA" w:rsidRDefault="002937C8" w:rsidP="00D52FFA">
      <w:pPr>
        <w:spacing w:after="0" w:line="240" w:lineRule="auto"/>
        <w:rPr>
          <w:rFonts w:ascii="Times New Roman" w:hAnsi="Times New Roman"/>
          <w:lang w:val="lt-LT"/>
        </w:rPr>
      </w:pPr>
    </w:p>
    <w:p w14:paraId="311A4BF6" w14:textId="77777777" w:rsidR="002937C8" w:rsidRPr="00D52FFA" w:rsidRDefault="002937C8" w:rsidP="00D52FFA">
      <w:pPr>
        <w:spacing w:after="0" w:line="240" w:lineRule="auto"/>
        <w:rPr>
          <w:rFonts w:ascii="Times New Roman" w:hAnsi="Times New Roman"/>
          <w:lang w:val="lt-LT"/>
        </w:rPr>
      </w:pPr>
    </w:p>
    <w:p w14:paraId="58E0E0DA" w14:textId="77777777" w:rsidR="002937C8" w:rsidRPr="00D52FFA" w:rsidRDefault="002937C8" w:rsidP="00D52FFA">
      <w:pPr>
        <w:spacing w:after="0" w:line="240" w:lineRule="auto"/>
        <w:rPr>
          <w:rFonts w:ascii="Times New Roman" w:hAnsi="Times New Roman"/>
          <w:lang w:val="lt-LT"/>
        </w:rPr>
      </w:pPr>
    </w:p>
    <w:p w14:paraId="461EE5C9" w14:textId="77777777" w:rsidR="002937C8" w:rsidRPr="00D52FFA" w:rsidRDefault="002937C8" w:rsidP="00D52FFA">
      <w:pPr>
        <w:spacing w:after="0" w:line="240" w:lineRule="auto"/>
        <w:rPr>
          <w:rFonts w:ascii="Times New Roman" w:hAnsi="Times New Roman"/>
          <w:lang w:val="lt-LT"/>
        </w:rPr>
      </w:pPr>
    </w:p>
    <w:p w14:paraId="2A621AA6" w14:textId="77777777" w:rsidR="002937C8" w:rsidRPr="00D52FFA" w:rsidRDefault="002937C8" w:rsidP="00D52FFA">
      <w:pPr>
        <w:spacing w:after="0" w:line="240" w:lineRule="auto"/>
        <w:rPr>
          <w:rFonts w:ascii="Times New Roman" w:hAnsi="Times New Roman"/>
          <w:lang w:val="lt-LT"/>
        </w:rPr>
      </w:pPr>
    </w:p>
    <w:p w14:paraId="10A528DA" w14:textId="77777777" w:rsidR="002937C8" w:rsidRPr="00D52FFA" w:rsidRDefault="002937C8" w:rsidP="00D52FFA">
      <w:pPr>
        <w:spacing w:after="0" w:line="240" w:lineRule="auto"/>
        <w:rPr>
          <w:rFonts w:ascii="Times New Roman" w:hAnsi="Times New Roman"/>
          <w:lang w:val="lt-LT"/>
        </w:rPr>
      </w:pPr>
    </w:p>
    <w:p w14:paraId="2B1CDECE" w14:textId="77777777" w:rsidR="002937C8" w:rsidRPr="00D52FFA" w:rsidRDefault="002937C8" w:rsidP="00D52FFA">
      <w:pPr>
        <w:spacing w:after="0" w:line="240" w:lineRule="auto"/>
        <w:rPr>
          <w:rFonts w:ascii="Times New Roman" w:hAnsi="Times New Roman"/>
          <w:lang w:val="lt-LT"/>
        </w:rPr>
      </w:pPr>
    </w:p>
    <w:p w14:paraId="0D9C53BD" w14:textId="77777777" w:rsidR="002937C8" w:rsidRPr="00D52FFA" w:rsidRDefault="002937C8" w:rsidP="00D52FFA">
      <w:pPr>
        <w:spacing w:after="0" w:line="240" w:lineRule="auto"/>
        <w:rPr>
          <w:rFonts w:ascii="Times New Roman" w:hAnsi="Times New Roman"/>
          <w:lang w:val="lt-LT"/>
        </w:rPr>
      </w:pPr>
    </w:p>
    <w:p w14:paraId="41453767" w14:textId="77777777" w:rsidR="002937C8" w:rsidRPr="00D52FFA" w:rsidRDefault="002937C8" w:rsidP="00D52FFA">
      <w:pPr>
        <w:spacing w:after="0" w:line="240" w:lineRule="auto"/>
        <w:rPr>
          <w:rFonts w:ascii="Times New Roman" w:hAnsi="Times New Roman"/>
          <w:lang w:val="lt-LT"/>
        </w:rPr>
      </w:pPr>
    </w:p>
    <w:p w14:paraId="176B37AC" w14:textId="77777777" w:rsidR="002937C8" w:rsidRPr="00D52FFA" w:rsidRDefault="002937C8" w:rsidP="00D52FFA">
      <w:pPr>
        <w:spacing w:after="0" w:line="240" w:lineRule="auto"/>
        <w:rPr>
          <w:rFonts w:ascii="Times New Roman" w:hAnsi="Times New Roman"/>
          <w:lang w:val="lt-LT"/>
        </w:rPr>
      </w:pPr>
    </w:p>
    <w:p w14:paraId="07437F61" w14:textId="77777777" w:rsidR="002937C8" w:rsidRPr="00D52FFA" w:rsidRDefault="002937C8" w:rsidP="00D52FFA">
      <w:pPr>
        <w:spacing w:after="0" w:line="240" w:lineRule="auto"/>
        <w:rPr>
          <w:rFonts w:ascii="Times New Roman" w:hAnsi="Times New Roman"/>
          <w:lang w:val="lt-LT"/>
        </w:rPr>
      </w:pPr>
    </w:p>
    <w:p w14:paraId="437A6110" w14:textId="77777777" w:rsidR="002937C8" w:rsidRPr="00D52FFA" w:rsidRDefault="002937C8" w:rsidP="00D52FFA">
      <w:pPr>
        <w:spacing w:after="0" w:line="240" w:lineRule="auto"/>
        <w:rPr>
          <w:rFonts w:ascii="Times New Roman" w:hAnsi="Times New Roman"/>
          <w:lang w:val="lt-LT"/>
        </w:rPr>
      </w:pPr>
    </w:p>
    <w:p w14:paraId="48EA7ED3" w14:textId="77777777" w:rsidR="002937C8" w:rsidRPr="00D52FFA" w:rsidRDefault="002937C8" w:rsidP="00D52FFA">
      <w:pPr>
        <w:spacing w:after="0" w:line="240" w:lineRule="auto"/>
        <w:rPr>
          <w:rFonts w:ascii="Times New Roman" w:hAnsi="Times New Roman"/>
          <w:lang w:val="lt-LT"/>
        </w:rPr>
      </w:pPr>
    </w:p>
    <w:p w14:paraId="67104096" w14:textId="77777777" w:rsidR="002937C8" w:rsidRPr="00D52FFA" w:rsidRDefault="002937C8" w:rsidP="00D52FFA">
      <w:pPr>
        <w:spacing w:after="0" w:line="240" w:lineRule="auto"/>
        <w:rPr>
          <w:rFonts w:ascii="Times New Roman" w:hAnsi="Times New Roman"/>
          <w:lang w:val="lt-LT"/>
        </w:rPr>
      </w:pPr>
    </w:p>
    <w:p w14:paraId="758AB5D2" w14:textId="77777777" w:rsidR="002937C8" w:rsidRPr="00D52FFA" w:rsidRDefault="002937C8" w:rsidP="00D52FFA">
      <w:pPr>
        <w:spacing w:after="0" w:line="240" w:lineRule="auto"/>
        <w:rPr>
          <w:rFonts w:ascii="Times New Roman" w:hAnsi="Times New Roman"/>
          <w:lang w:val="lt-LT"/>
        </w:rPr>
      </w:pPr>
    </w:p>
    <w:p w14:paraId="656E38BD" w14:textId="77777777" w:rsidR="002937C8" w:rsidRPr="00D52FFA" w:rsidRDefault="002937C8" w:rsidP="00D52FFA">
      <w:pPr>
        <w:spacing w:after="0" w:line="240" w:lineRule="auto"/>
        <w:rPr>
          <w:rFonts w:ascii="Times New Roman" w:hAnsi="Times New Roman"/>
          <w:lang w:val="lt-LT"/>
        </w:rPr>
      </w:pPr>
    </w:p>
    <w:p w14:paraId="5083A9D0" w14:textId="77777777" w:rsidR="002937C8" w:rsidRPr="00D52FFA" w:rsidRDefault="002937C8" w:rsidP="00D52FFA">
      <w:pPr>
        <w:spacing w:after="0" w:line="240" w:lineRule="auto"/>
        <w:rPr>
          <w:rFonts w:ascii="Times New Roman" w:hAnsi="Times New Roman"/>
          <w:lang w:val="lt-LT"/>
        </w:rPr>
      </w:pPr>
    </w:p>
    <w:p w14:paraId="661673C4"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1" w:name="_Toc129243096"/>
      <w:bookmarkStart w:id="2" w:name="_Toc129243221"/>
      <w:r w:rsidRPr="00D52FFA">
        <w:rPr>
          <w:rFonts w:ascii="Times New Roman" w:hAnsi="Times New Roman"/>
          <w:b/>
          <w:caps/>
          <w:lang w:val="lt-LT"/>
        </w:rPr>
        <w:t>I PRIEDAS</w:t>
      </w:r>
      <w:bookmarkEnd w:id="1"/>
      <w:bookmarkEnd w:id="2"/>
    </w:p>
    <w:p w14:paraId="066412EE" w14:textId="77777777" w:rsidR="002937C8" w:rsidRPr="00D52FFA" w:rsidRDefault="002937C8" w:rsidP="00D52FFA">
      <w:pPr>
        <w:spacing w:after="0" w:line="240" w:lineRule="auto"/>
        <w:rPr>
          <w:rFonts w:ascii="Times New Roman" w:hAnsi="Times New Roman"/>
          <w:lang w:val="lt-LT"/>
        </w:rPr>
      </w:pPr>
    </w:p>
    <w:p w14:paraId="4836D714"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3" w:name="_Toc129243097"/>
      <w:bookmarkStart w:id="4" w:name="_Toc129243222"/>
      <w:r w:rsidRPr="00D52FFA">
        <w:rPr>
          <w:rFonts w:ascii="Times New Roman" w:hAnsi="Times New Roman"/>
          <w:b/>
          <w:caps/>
          <w:lang w:val="lt-LT"/>
        </w:rPr>
        <w:t>PREPARATO CHARAKTERISTIKŲ SANTRAUKA</w:t>
      </w:r>
      <w:bookmarkEnd w:id="3"/>
      <w:bookmarkEnd w:id="4"/>
    </w:p>
    <w:p w14:paraId="7AE5F0F4"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br w:type="page"/>
      </w:r>
      <w:r w:rsidRPr="00D52FFA">
        <w:rPr>
          <w:rFonts w:ascii="Times New Roman" w:hAnsi="Times New Roman"/>
          <w:b/>
          <w:lang w:val="lt-LT"/>
        </w:rPr>
        <w:lastRenderedPageBreak/>
        <w:t>1.</w:t>
      </w:r>
      <w:r w:rsidRPr="00D52FFA">
        <w:rPr>
          <w:rFonts w:ascii="Times New Roman" w:hAnsi="Times New Roman"/>
          <w:b/>
          <w:lang w:val="lt-LT"/>
        </w:rPr>
        <w:tab/>
        <w:t>VAISTINIO PREPARATO PAVADINIMAS</w:t>
      </w:r>
    </w:p>
    <w:p w14:paraId="6259C6E9" w14:textId="77777777" w:rsidR="002937C8" w:rsidRPr="00D52FFA" w:rsidRDefault="002937C8" w:rsidP="00D52FFA">
      <w:pPr>
        <w:spacing w:after="0" w:line="240" w:lineRule="auto"/>
        <w:rPr>
          <w:rFonts w:ascii="Times New Roman" w:hAnsi="Times New Roman"/>
          <w:lang w:val="lt-LT"/>
        </w:rPr>
      </w:pPr>
    </w:p>
    <w:p w14:paraId="2930C5AB"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Pyrafat 500 mg plėvele dengtos tabletės</w:t>
      </w:r>
    </w:p>
    <w:p w14:paraId="4F1BEF9C" w14:textId="77777777" w:rsidR="002937C8" w:rsidRPr="00D52FFA" w:rsidRDefault="002937C8" w:rsidP="00D52FFA">
      <w:pPr>
        <w:spacing w:after="0" w:line="240" w:lineRule="auto"/>
        <w:rPr>
          <w:rFonts w:ascii="Times New Roman" w:hAnsi="Times New Roman"/>
          <w:lang w:val="lt-LT"/>
        </w:rPr>
      </w:pPr>
    </w:p>
    <w:p w14:paraId="7DC4203D" w14:textId="77777777" w:rsidR="002937C8" w:rsidRPr="00D52FFA" w:rsidRDefault="002937C8" w:rsidP="00D52FFA">
      <w:pPr>
        <w:spacing w:after="0" w:line="240" w:lineRule="auto"/>
        <w:rPr>
          <w:rFonts w:ascii="Times New Roman" w:hAnsi="Times New Roman"/>
          <w:lang w:val="lt-LT"/>
        </w:rPr>
      </w:pPr>
    </w:p>
    <w:p w14:paraId="6815CBEE"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2.</w:t>
      </w:r>
      <w:r w:rsidRPr="00D52FFA">
        <w:rPr>
          <w:rFonts w:ascii="Times New Roman" w:hAnsi="Times New Roman"/>
          <w:b/>
          <w:lang w:val="lt-LT"/>
        </w:rPr>
        <w:tab/>
        <w:t>KOKYBINĖ IR KIEKYBINĖ SUDĖTIS</w:t>
      </w:r>
    </w:p>
    <w:p w14:paraId="273D4866" w14:textId="77777777" w:rsidR="002937C8" w:rsidRPr="00D52FFA" w:rsidRDefault="002937C8" w:rsidP="00D52FFA">
      <w:pPr>
        <w:spacing w:after="0" w:line="240" w:lineRule="auto"/>
        <w:rPr>
          <w:rFonts w:ascii="Times New Roman" w:hAnsi="Times New Roman"/>
          <w:lang w:val="lt-LT"/>
        </w:rPr>
      </w:pPr>
    </w:p>
    <w:p w14:paraId="750F29D9"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Kiekvienoje plėvele dengtoje tabletėje yra 500 mg pirazinamido</w:t>
      </w:r>
    </w:p>
    <w:p w14:paraId="61C55DE5" w14:textId="77777777" w:rsidR="002937C8" w:rsidRPr="00D52FFA" w:rsidRDefault="002937C8" w:rsidP="00D52FFA">
      <w:pPr>
        <w:spacing w:after="0" w:line="240" w:lineRule="auto"/>
        <w:rPr>
          <w:rFonts w:ascii="Times New Roman" w:hAnsi="Times New Roman"/>
          <w:lang w:val="lt-LT"/>
        </w:rPr>
      </w:pPr>
    </w:p>
    <w:p w14:paraId="6BB001F7"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u w:val="single"/>
          <w:lang w:val="lt-LT"/>
        </w:rPr>
        <w:t>Pagalbinės medžiagos, kurių poveikis žinomas</w:t>
      </w:r>
      <w:r w:rsidRPr="00D52FFA">
        <w:rPr>
          <w:rFonts w:ascii="Times New Roman" w:hAnsi="Times New Roman"/>
          <w:lang w:val="lt-LT"/>
        </w:rPr>
        <w:t>:</w:t>
      </w:r>
      <w:r w:rsidRPr="00D52FFA">
        <w:rPr>
          <w:rFonts w:ascii="Times New Roman" w:hAnsi="Times New Roman"/>
          <w:spacing w:val="-3"/>
          <w:lang w:val="lt-LT"/>
        </w:rPr>
        <w:t xml:space="preserve"> laktozė monohidratas (17 mg/tabletėje).</w:t>
      </w:r>
    </w:p>
    <w:p w14:paraId="5A485086"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Visos pagalbinės medžiagos išvardytos 6.1 skyriuje.</w:t>
      </w:r>
    </w:p>
    <w:p w14:paraId="2345FED2" w14:textId="77777777" w:rsidR="002937C8" w:rsidRPr="00D52FFA" w:rsidRDefault="002937C8" w:rsidP="00D52FFA">
      <w:pPr>
        <w:spacing w:after="0" w:line="240" w:lineRule="auto"/>
        <w:rPr>
          <w:rFonts w:ascii="Times New Roman" w:hAnsi="Times New Roman"/>
          <w:lang w:val="lt-LT"/>
        </w:rPr>
      </w:pPr>
    </w:p>
    <w:p w14:paraId="4F4D8578" w14:textId="77777777" w:rsidR="002937C8" w:rsidRPr="00D52FFA" w:rsidRDefault="002937C8" w:rsidP="00D52FFA">
      <w:pPr>
        <w:spacing w:after="0" w:line="240" w:lineRule="auto"/>
        <w:rPr>
          <w:rFonts w:ascii="Times New Roman" w:hAnsi="Times New Roman"/>
          <w:lang w:val="lt-LT"/>
        </w:rPr>
      </w:pPr>
    </w:p>
    <w:p w14:paraId="6C063BDC"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3.</w:t>
      </w:r>
      <w:r w:rsidRPr="00D52FFA">
        <w:rPr>
          <w:rFonts w:ascii="Times New Roman" w:hAnsi="Times New Roman"/>
          <w:b/>
          <w:lang w:val="lt-LT"/>
        </w:rPr>
        <w:tab/>
        <w:t>FARMACINĖ FORMA</w:t>
      </w:r>
    </w:p>
    <w:p w14:paraId="46335D02" w14:textId="77777777" w:rsidR="002937C8" w:rsidRPr="00D52FFA" w:rsidRDefault="002937C8" w:rsidP="00D52FFA">
      <w:pPr>
        <w:spacing w:after="0" w:line="240" w:lineRule="auto"/>
        <w:rPr>
          <w:rFonts w:ascii="Times New Roman" w:hAnsi="Times New Roman"/>
          <w:lang w:val="lt-LT"/>
        </w:rPr>
      </w:pPr>
    </w:p>
    <w:p w14:paraId="3B83F9C2"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D52FFA">
        <w:rPr>
          <w:rFonts w:ascii="Times New Roman" w:hAnsi="Times New Roman"/>
          <w:spacing w:val="-3"/>
          <w:lang w:val="lt-LT"/>
        </w:rPr>
        <w:t>Plėvele dengta tabletė.</w:t>
      </w:r>
    </w:p>
    <w:p w14:paraId="51114DC2" w14:textId="77777777" w:rsidR="002937C8" w:rsidRPr="00D52FFA" w:rsidRDefault="002937C8" w:rsidP="00D52FFA">
      <w:pPr>
        <w:spacing w:after="0" w:line="240" w:lineRule="auto"/>
        <w:rPr>
          <w:rFonts w:ascii="Times New Roman" w:hAnsi="Times New Roman"/>
          <w:lang w:val="lt-LT"/>
        </w:rPr>
      </w:pPr>
    </w:p>
    <w:p w14:paraId="1FE0F3D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Baltos, apvalios, abipusiai išgaubtos tabletės, kurių vienoje pusėje yra laužimo vagelė.</w:t>
      </w:r>
    </w:p>
    <w:p w14:paraId="13F7CD0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Tabletę galima padalyti į lygias dozes.</w:t>
      </w:r>
    </w:p>
    <w:p w14:paraId="2480A543" w14:textId="77777777" w:rsidR="002937C8" w:rsidRPr="00D52FFA" w:rsidRDefault="002937C8" w:rsidP="00D52FFA">
      <w:pPr>
        <w:spacing w:after="0" w:line="240" w:lineRule="auto"/>
        <w:rPr>
          <w:rFonts w:ascii="Times New Roman" w:hAnsi="Times New Roman"/>
          <w:lang w:val="lt-LT"/>
        </w:rPr>
      </w:pPr>
    </w:p>
    <w:p w14:paraId="7650C584" w14:textId="77777777" w:rsidR="002937C8" w:rsidRPr="00D52FFA" w:rsidRDefault="002937C8" w:rsidP="00D52FFA">
      <w:pPr>
        <w:spacing w:after="0" w:line="240" w:lineRule="auto"/>
        <w:rPr>
          <w:rFonts w:ascii="Times New Roman" w:hAnsi="Times New Roman"/>
          <w:lang w:val="lt-LT"/>
        </w:rPr>
      </w:pPr>
    </w:p>
    <w:p w14:paraId="13B6526A"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4.</w:t>
      </w:r>
      <w:r w:rsidRPr="00D52FFA">
        <w:rPr>
          <w:rFonts w:ascii="Times New Roman" w:hAnsi="Times New Roman"/>
          <w:b/>
          <w:lang w:val="lt-LT"/>
        </w:rPr>
        <w:tab/>
        <w:t>KLINIKINĖ INFORMACIJA</w:t>
      </w:r>
    </w:p>
    <w:p w14:paraId="548470EB" w14:textId="77777777" w:rsidR="002937C8" w:rsidRPr="00D52FFA" w:rsidRDefault="002937C8" w:rsidP="00D52FFA">
      <w:pPr>
        <w:spacing w:after="0" w:line="240" w:lineRule="auto"/>
        <w:rPr>
          <w:rFonts w:ascii="Times New Roman" w:hAnsi="Times New Roman"/>
          <w:lang w:val="lt-LT"/>
        </w:rPr>
      </w:pPr>
    </w:p>
    <w:p w14:paraId="77ECBAFD" w14:textId="77777777" w:rsidR="002937C8" w:rsidRPr="00EA4700" w:rsidRDefault="002937C8" w:rsidP="00EA4700">
      <w:pPr>
        <w:keepNext/>
        <w:keepLines/>
        <w:tabs>
          <w:tab w:val="left" w:pos="567"/>
        </w:tabs>
        <w:spacing w:after="0" w:line="240" w:lineRule="auto"/>
        <w:ind w:left="567" w:hanging="567"/>
        <w:outlineLvl w:val="2"/>
        <w:rPr>
          <w:rFonts w:ascii="Times New Roman" w:hAnsi="Times New Roman"/>
          <w:b/>
          <w:kern w:val="28"/>
          <w:lang w:val="lt-LT"/>
        </w:rPr>
      </w:pPr>
      <w:r w:rsidRPr="00EA4700">
        <w:rPr>
          <w:rFonts w:ascii="Times New Roman" w:hAnsi="Times New Roman"/>
          <w:b/>
          <w:kern w:val="28"/>
          <w:lang w:val="lt-LT"/>
        </w:rPr>
        <w:t>4.1</w:t>
      </w:r>
      <w:r w:rsidRPr="00EA4700">
        <w:rPr>
          <w:rFonts w:ascii="Times New Roman" w:hAnsi="Times New Roman"/>
          <w:b/>
          <w:kern w:val="28"/>
          <w:lang w:val="lt-LT"/>
        </w:rPr>
        <w:tab/>
        <w:t>Terapinės indikacijos</w:t>
      </w:r>
    </w:p>
    <w:p w14:paraId="4FCE7106" w14:textId="77777777" w:rsidR="002937C8" w:rsidRPr="00EA4700" w:rsidRDefault="002937C8" w:rsidP="00EA4700">
      <w:pPr>
        <w:spacing w:after="0" w:line="240" w:lineRule="auto"/>
        <w:rPr>
          <w:rFonts w:ascii="Times New Roman" w:hAnsi="Times New Roman"/>
          <w:lang w:val="lt-LT"/>
        </w:rPr>
      </w:pPr>
    </w:p>
    <w:p w14:paraId="3DD2C96C" w14:textId="77777777" w:rsidR="002937C8" w:rsidRPr="00EA4700"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EA4700">
        <w:rPr>
          <w:rFonts w:ascii="Times New Roman" w:hAnsi="Times New Roman"/>
          <w:i/>
          <w:spacing w:val="-3"/>
          <w:lang w:val="lt-LT"/>
        </w:rPr>
        <w:t>Mycobacterium tuberculosis</w:t>
      </w:r>
      <w:r w:rsidRPr="00EA4700">
        <w:rPr>
          <w:rFonts w:ascii="Times New Roman" w:hAnsi="Times New Roman"/>
          <w:spacing w:val="-3"/>
          <w:lang w:val="lt-LT"/>
        </w:rPr>
        <w:t xml:space="preserve"> sukeltos tuberkuliozės gydymas,</w:t>
      </w:r>
      <w:r w:rsidRPr="00EA4700">
        <w:rPr>
          <w:rFonts w:ascii="Times New Roman" w:hAnsi="Times New Roman"/>
          <w:lang w:val="lt-LT"/>
        </w:rPr>
        <w:t xml:space="preserve"> skiriamas kartu su kitais vaistiniais preparatais nuo tuberkuliozės</w:t>
      </w:r>
      <w:r w:rsidRPr="00EA4700">
        <w:rPr>
          <w:rFonts w:ascii="Times New Roman" w:hAnsi="Times New Roman"/>
          <w:spacing w:val="-3"/>
          <w:lang w:val="lt-LT"/>
        </w:rPr>
        <w:t>.</w:t>
      </w:r>
    </w:p>
    <w:p w14:paraId="5A8610B2" w14:textId="77777777" w:rsidR="002937C8" w:rsidRPr="00EA4700"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lang w:val="lt-LT"/>
        </w:rPr>
      </w:pPr>
    </w:p>
    <w:p w14:paraId="643B5C0C" w14:textId="77777777" w:rsidR="002937C8" w:rsidRPr="00EA4700" w:rsidRDefault="002937C8" w:rsidP="00D52FFA">
      <w:pPr>
        <w:tabs>
          <w:tab w:val="left" w:pos="567"/>
        </w:tabs>
        <w:spacing w:after="0" w:line="240" w:lineRule="auto"/>
        <w:rPr>
          <w:rFonts w:ascii="Times New Roman" w:hAnsi="Times New Roman"/>
          <w:lang w:val="lt-LT"/>
        </w:rPr>
      </w:pPr>
      <w:r w:rsidRPr="00EA4700">
        <w:rPr>
          <w:rFonts w:ascii="Times New Roman" w:hAnsi="Times New Roman"/>
          <w:lang w:val="lt-LT"/>
        </w:rPr>
        <w:t>Reikia atsižvelgti į oficialias vietines tinkamo antimikrobinių vaistinių preparatų vartojimo rekomendacijas.</w:t>
      </w:r>
    </w:p>
    <w:p w14:paraId="54471AF7" w14:textId="77777777" w:rsidR="002937C8" w:rsidRPr="00EA4700"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p>
    <w:p w14:paraId="46E25111"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4.2</w:t>
      </w:r>
      <w:r w:rsidRPr="00D52FFA">
        <w:rPr>
          <w:rFonts w:ascii="Times New Roman" w:hAnsi="Times New Roman"/>
          <w:b/>
          <w:kern w:val="28"/>
          <w:lang w:val="lt-LT"/>
        </w:rPr>
        <w:tab/>
        <w:t>Dozavimas ir vartojimo metodas</w:t>
      </w:r>
    </w:p>
    <w:p w14:paraId="734CE31F" w14:textId="77777777" w:rsidR="002937C8" w:rsidRPr="00D52FFA" w:rsidRDefault="002937C8" w:rsidP="00D52FFA">
      <w:pPr>
        <w:spacing w:after="0" w:line="240" w:lineRule="auto"/>
        <w:rPr>
          <w:rFonts w:ascii="Times New Roman" w:hAnsi="Times New Roman"/>
          <w:lang w:val="lt-LT"/>
        </w:rPr>
      </w:pPr>
    </w:p>
    <w:p w14:paraId="67B21651"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u w:val="single"/>
          <w:lang w:val="lt-LT"/>
        </w:rPr>
      </w:pPr>
      <w:r w:rsidRPr="00D52FFA">
        <w:rPr>
          <w:rFonts w:ascii="Times New Roman" w:hAnsi="Times New Roman"/>
          <w:spacing w:val="-3"/>
          <w:u w:val="single"/>
          <w:lang w:val="lt-LT"/>
        </w:rPr>
        <w:t>Dozavimas</w:t>
      </w:r>
    </w:p>
    <w:p w14:paraId="360F1D95"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p>
    <w:p w14:paraId="7CEEB624"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i/>
          <w:spacing w:val="-3"/>
          <w:lang w:val="lt-LT"/>
        </w:rPr>
      </w:pPr>
      <w:r w:rsidRPr="00D52FFA">
        <w:rPr>
          <w:rFonts w:ascii="Times New Roman" w:hAnsi="Times New Roman"/>
          <w:i/>
          <w:spacing w:val="-3"/>
          <w:lang w:val="lt-LT"/>
        </w:rPr>
        <w:t xml:space="preserve">Suaugusiesiems </w:t>
      </w:r>
    </w:p>
    <w:p w14:paraId="6CCE7B30"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D52FFA">
        <w:rPr>
          <w:rFonts w:ascii="Times New Roman" w:hAnsi="Times New Roman"/>
          <w:spacing w:val="-3"/>
          <w:lang w:val="lt-LT"/>
        </w:rPr>
        <w:t>Vartojimas kiekvieną dieną 25 (20</w:t>
      </w:r>
      <w:r w:rsidRPr="00D52FFA">
        <w:rPr>
          <w:rFonts w:ascii="Times New Roman" w:hAnsi="Times New Roman"/>
          <w:spacing w:val="-3"/>
          <w:lang w:val="lt-LT"/>
        </w:rPr>
        <w:noBreakHyphen/>
        <w:t xml:space="preserve">30) mg/kg kūno svorio. Minimali paros dozė: 1,5 g (atitinka, 3 Pyrafat 500 mg plėvele dengtos tabletės). Maksimali paros dozė: 2,5 g (atitinka, 5 Pyrafat 500 mg plėvele dengtos tabletės). Pertraukiamasis gydymas (tik jei negalima vartoti kiekvieną dieną). </w:t>
      </w:r>
    </w:p>
    <w:p w14:paraId="4858C0DF"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Gydymo metu 35 (30-40) mg/kg kūno svorio pacientams Pyrafat 500 mg tabletes vartoti 3 kartus per savaitę. Maksimali paros dozė: 3,5 g (7 Pyrafat 500 mg plėvele dengtos tabletės)</w:t>
      </w:r>
    </w:p>
    <w:p w14:paraId="0FEBFC2A"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6B357FDE"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Rekomenduojama skirti tik nuolat stebimiems, ŽIV neigiamiems ir gyvenantiems mažo ŽIV paplitimo teritorijoje pacientams.</w:t>
      </w:r>
    </w:p>
    <w:p w14:paraId="7E7752B8" w14:textId="77777777" w:rsidR="002937C8" w:rsidRPr="00D52FFA" w:rsidRDefault="002937C8" w:rsidP="00CD5ED4">
      <w:pPr>
        <w:spacing w:after="0" w:line="240" w:lineRule="auto"/>
        <w:rPr>
          <w:rFonts w:ascii="Times New Roman" w:hAnsi="Times New Roman"/>
          <w:lang w:val="lt-LT"/>
        </w:rPr>
      </w:pPr>
    </w:p>
    <w:p w14:paraId="42AD4C6A" w14:textId="77777777" w:rsidR="002937C8" w:rsidRPr="00D52FFA" w:rsidRDefault="002937C8" w:rsidP="00D52FFA">
      <w:pPr>
        <w:spacing w:after="0" w:line="240" w:lineRule="auto"/>
        <w:rPr>
          <w:rFonts w:ascii="Times New Roman" w:hAnsi="Times New Roman"/>
          <w:i/>
          <w:lang w:val="lt-LT"/>
        </w:rPr>
      </w:pPr>
      <w:r w:rsidRPr="00D52FFA">
        <w:rPr>
          <w:rFonts w:ascii="Times New Roman" w:hAnsi="Times New Roman"/>
          <w:i/>
          <w:lang w:val="lt-LT"/>
        </w:rPr>
        <w:t xml:space="preserve">Vaikų populiacija </w:t>
      </w:r>
    </w:p>
    <w:p w14:paraId="0D5943D2"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Vartojimas kiekvieną dieną 35 mg/kg kūno svorio (30</w:t>
      </w:r>
      <w:r w:rsidRPr="00D52FFA">
        <w:rPr>
          <w:rFonts w:ascii="Times New Roman" w:hAnsi="Times New Roman"/>
          <w:spacing w:val="-3"/>
          <w:lang w:val="lt-LT"/>
        </w:rPr>
        <w:noBreakHyphen/>
        <w:t>40 mg/kg kūno svorio). Maksimali paros dozė: 2 g</w:t>
      </w:r>
    </w:p>
    <w:p w14:paraId="348B8371"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Vaikams nerekomenduojamas pertraukiamasis gydymas.</w:t>
      </w:r>
    </w:p>
    <w:p w14:paraId="673E49B5" w14:textId="77777777" w:rsidR="002937C8" w:rsidRPr="00D52FFA" w:rsidRDefault="002937C8" w:rsidP="00CD5ED4">
      <w:pPr>
        <w:spacing w:after="0" w:line="240" w:lineRule="auto"/>
        <w:rPr>
          <w:rFonts w:ascii="Times New Roman" w:hAnsi="Times New Roman"/>
          <w:lang w:val="lt-LT"/>
        </w:rPr>
      </w:pPr>
    </w:p>
    <w:p w14:paraId="5B9EA5C7" w14:textId="77777777" w:rsidR="002937C8" w:rsidRPr="00D52FFA" w:rsidRDefault="002937C8" w:rsidP="00D52FFA">
      <w:pPr>
        <w:spacing w:after="0" w:line="240" w:lineRule="auto"/>
        <w:rPr>
          <w:rFonts w:ascii="Times New Roman" w:hAnsi="Times New Roman"/>
          <w:i/>
          <w:lang w:val="lt-LT"/>
        </w:rPr>
      </w:pPr>
      <w:r w:rsidRPr="00D52FFA">
        <w:rPr>
          <w:rFonts w:ascii="Times New Roman" w:hAnsi="Times New Roman"/>
          <w:i/>
          <w:lang w:val="lt-LT"/>
        </w:rPr>
        <w:t>Kūdikiai(iki 3 mėnesių amžiaus)</w:t>
      </w:r>
    </w:p>
    <w:p w14:paraId="704ABB4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Duomenų nėra, todėl dozavimo rekomendacijų jaunesniems kaip 3 mėnesių vaikams pateikti negalima.</w:t>
      </w:r>
    </w:p>
    <w:p w14:paraId="7DFE7F08" w14:textId="77777777" w:rsidR="002937C8" w:rsidRPr="00D52FFA" w:rsidRDefault="002937C8" w:rsidP="00D52FFA">
      <w:pPr>
        <w:spacing w:after="0" w:line="240" w:lineRule="auto"/>
        <w:rPr>
          <w:rFonts w:ascii="Times New Roman" w:hAnsi="Times New Roman"/>
          <w:color w:val="000000"/>
          <w:lang w:val="lt-LT"/>
        </w:rPr>
      </w:pPr>
    </w:p>
    <w:p w14:paraId="275C4E9E" w14:textId="77777777" w:rsidR="002937C8" w:rsidRPr="00D52FFA" w:rsidRDefault="002937C8" w:rsidP="00D52FFA">
      <w:pPr>
        <w:spacing w:after="0" w:line="240" w:lineRule="auto"/>
        <w:rPr>
          <w:rFonts w:ascii="Times New Roman" w:hAnsi="Times New Roman"/>
          <w:i/>
          <w:color w:val="000000"/>
          <w:lang w:val="lt-LT"/>
        </w:rPr>
      </w:pPr>
      <w:r w:rsidRPr="00D52FFA">
        <w:rPr>
          <w:rFonts w:ascii="Times New Roman" w:hAnsi="Times New Roman"/>
          <w:i/>
          <w:color w:val="000000"/>
          <w:lang w:val="lt-LT"/>
        </w:rPr>
        <w:t>Senyviems pacientams</w:t>
      </w:r>
    </w:p>
    <w:p w14:paraId="1B40CED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Specialių dozavimo rekomendacijų nėra.</w:t>
      </w:r>
    </w:p>
    <w:p w14:paraId="204C57AA" w14:textId="77777777" w:rsidR="002937C8" w:rsidRPr="00D52FFA" w:rsidRDefault="002937C8" w:rsidP="00D52FFA">
      <w:pPr>
        <w:spacing w:after="0" w:line="240" w:lineRule="auto"/>
        <w:rPr>
          <w:rFonts w:ascii="Times New Roman" w:hAnsi="Times New Roman"/>
          <w:lang w:val="lt-LT"/>
        </w:rPr>
      </w:pPr>
    </w:p>
    <w:p w14:paraId="2BCBDFC3" w14:textId="77777777" w:rsidR="002937C8" w:rsidRPr="00D52FFA" w:rsidRDefault="002937C8" w:rsidP="00D52FFA">
      <w:pPr>
        <w:spacing w:after="0" w:line="240" w:lineRule="auto"/>
        <w:rPr>
          <w:rFonts w:ascii="Times New Roman" w:hAnsi="Times New Roman"/>
          <w:i/>
          <w:color w:val="000000"/>
          <w:lang w:val="lt-LT"/>
        </w:rPr>
      </w:pPr>
      <w:r w:rsidRPr="00D52FFA">
        <w:rPr>
          <w:rFonts w:ascii="Times New Roman" w:hAnsi="Times New Roman"/>
          <w:i/>
          <w:color w:val="000000"/>
          <w:lang w:val="lt-LT"/>
        </w:rPr>
        <w:t>Pacientams, kurių inkstų funkcija sutrikusi</w:t>
      </w:r>
    </w:p>
    <w:p w14:paraId="47540EDC"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lastRenderedPageBreak/>
        <w:t>Pacientams su funkciniu inkstų funkcijos sutrikimu, kai glomerulų filtracijos greitis yra maženis nei 30 ml/min., reikia vartoti 25 mg/kg Pyrafat 500 mg plėvele dengtų tablečių tris kartus per savaitę.</w:t>
      </w:r>
    </w:p>
    <w:p w14:paraId="7ECAF1A6" w14:textId="77777777" w:rsidR="002937C8" w:rsidRPr="00D52FFA" w:rsidRDefault="002937C8" w:rsidP="00D52FFA">
      <w:pPr>
        <w:spacing w:after="0" w:line="240" w:lineRule="auto"/>
        <w:rPr>
          <w:rFonts w:ascii="Times New Roman" w:hAnsi="Times New Roman"/>
          <w:lang w:val="lt-LT"/>
        </w:rPr>
      </w:pPr>
    </w:p>
    <w:p w14:paraId="4AA56471"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Pertraukiamasis gydymas turi būti taikomas dializuojamiems pacientams. Tokie pacientai Pyrafat 500 mg turėtų išgerti 4</w:t>
      </w:r>
      <w:r w:rsidRPr="00D52FFA">
        <w:rPr>
          <w:rFonts w:ascii="Times New Roman" w:hAnsi="Times New Roman"/>
          <w:spacing w:val="-3"/>
          <w:lang w:val="lt-LT"/>
        </w:rPr>
        <w:noBreakHyphen/>
        <w:t>6 valandas prieš dializę arba iš karto po dializės (žr. 4.4 skyrių). Pirazinamidas, kaip ir jo metabolitai yra pašalinami hemodializės metu.</w:t>
      </w:r>
    </w:p>
    <w:p w14:paraId="460B15B2" w14:textId="77777777" w:rsidR="002937C8" w:rsidRPr="00D52FFA" w:rsidRDefault="002937C8" w:rsidP="00CD5ED4">
      <w:pPr>
        <w:spacing w:after="0" w:line="240" w:lineRule="auto"/>
        <w:rPr>
          <w:rFonts w:ascii="Times New Roman" w:hAnsi="Times New Roman"/>
          <w:lang w:val="lt-LT"/>
        </w:rPr>
      </w:pPr>
    </w:p>
    <w:p w14:paraId="324C34EB" w14:textId="77777777" w:rsidR="002937C8" w:rsidRPr="00D52FFA" w:rsidRDefault="002937C8" w:rsidP="00D52FFA">
      <w:pPr>
        <w:spacing w:after="0" w:line="240" w:lineRule="auto"/>
        <w:rPr>
          <w:rFonts w:ascii="Times New Roman" w:hAnsi="Times New Roman"/>
          <w:b/>
          <w:i/>
          <w:color w:val="000000"/>
          <w:lang w:val="lt-LT"/>
        </w:rPr>
      </w:pPr>
      <w:r w:rsidRPr="00D52FFA">
        <w:rPr>
          <w:rFonts w:ascii="Times New Roman" w:hAnsi="Times New Roman"/>
          <w:i/>
          <w:color w:val="000000"/>
          <w:lang w:val="lt-LT"/>
        </w:rPr>
        <w:t>Pacientams, kurių kepenų funkcija sutrikusi</w:t>
      </w:r>
    </w:p>
    <w:p w14:paraId="3096DA6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Pacientai su lengvai sutrikusia kepenų funkcija arba hepatito viruso nešiotojai, arba anksčiau sirgę hepatito virusu, arba vartojantys per daug alkoholio, kuriems klinikinių lėtinės kepenų ligos požymių nėra, gali vartoti įprastą pirazinamido dozę. Rekomenduojama laipsniškai per 3</w:t>
      </w:r>
      <w:r w:rsidRPr="00D52FFA">
        <w:rPr>
          <w:rFonts w:ascii="Times New Roman" w:hAnsi="Times New Roman"/>
          <w:lang w:val="lt-LT"/>
        </w:rPr>
        <w:noBreakHyphen/>
        <w:t>7 paras didinti pirazinamido dozę. Tačiau pacientams su sutrikusia kepenų funkcija yra padidėjusi nepageidaujamo toksinio poveikio kepenims rizika. Dėl šios priežasties gydymo pradžioje ir reguliariai gydymo metu reikia tirti kepenų funkciją (žr. 4.4 skyrių). Jeigu prieš pradedant gydymą alanino aminotransferazės aktyvumas kraujo serume yra 3 kartus didesnis už normą, galimai toksiškai kepenis veikiančių preparatų skaičių reikia sumažinti iki vieno arba dviejų. Tokiais atvejais, dėl geresnio baktericidinio ir sterilizuojančio poveikio, dažniausiai kartu vartojamas izoniazidas ir rifampicinas. Pacientams, sergantiems sunkiu arba ūminiu kepenų funkcijos sutrikimu, pirazinamido vartoti negalima (taip pat žr. 4.3 skyrių).</w:t>
      </w:r>
    </w:p>
    <w:p w14:paraId="2644D897"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3A35DD6A"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u w:val="single"/>
          <w:lang w:val="lt-LT"/>
        </w:rPr>
      </w:pPr>
      <w:r w:rsidRPr="00D52FFA">
        <w:rPr>
          <w:rFonts w:ascii="Times New Roman" w:hAnsi="Times New Roman"/>
          <w:spacing w:val="-3"/>
          <w:u w:val="single"/>
          <w:lang w:val="lt-LT"/>
        </w:rPr>
        <w:t>Vartojimo metodas</w:t>
      </w:r>
    </w:p>
    <w:p w14:paraId="3F7C0D11"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Pirazinamidas yra skiriamas kartus su kitais vaistiniais preparatais nuo tuberkuliozės.</w:t>
      </w:r>
    </w:p>
    <w:p w14:paraId="150E0BB0"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Plėvele dengtos tabletės geriamos vieną kartą per parą prieš valgį arba iš karto po jo, tablečių negalima kramtyti ir reikia užsigerti pakankamu kiekiu skysčio (pvz. viena stikline vandens).</w:t>
      </w:r>
    </w:p>
    <w:p w14:paraId="56E30F7D"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5FD62339"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u w:val="single"/>
          <w:lang w:val="lt-LT"/>
        </w:rPr>
      </w:pPr>
      <w:r w:rsidRPr="00D52FFA">
        <w:rPr>
          <w:rFonts w:ascii="Times New Roman" w:hAnsi="Times New Roman"/>
          <w:spacing w:val="-3"/>
          <w:u w:val="single"/>
          <w:lang w:val="lt-LT"/>
        </w:rPr>
        <w:t>Gydymo trukmė</w:t>
      </w:r>
    </w:p>
    <w:p w14:paraId="3512225E"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Standartinio tuberkuliozės gydymo pradinės fazės metu Pyrafat 500 mg įprastai 8 savaites vartojamas kartu su kitais vaistiniais preparatais nuo tuberkuliozės. Atkryčio prevencijai, sergant poli arba multi rezistentiška tuberkuliozės forma, Pyrafat 500 mg gali būti vartojamas 3 mėnesius arba ilgiau.</w:t>
      </w:r>
    </w:p>
    <w:p w14:paraId="13BD2FC4"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5BDE2DD8"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4.3</w:t>
      </w:r>
      <w:r w:rsidRPr="00D52FFA">
        <w:rPr>
          <w:rFonts w:ascii="Times New Roman" w:hAnsi="Times New Roman"/>
          <w:b/>
          <w:spacing w:val="-3"/>
          <w:lang w:val="lt-LT"/>
        </w:rPr>
        <w:tab/>
        <w:t>Kontraindikacijos</w:t>
      </w:r>
    </w:p>
    <w:p w14:paraId="7591A7C9" w14:textId="77777777" w:rsidR="002937C8" w:rsidRPr="00D52FFA" w:rsidRDefault="002937C8" w:rsidP="00CD5ED4">
      <w:pPr>
        <w:spacing w:after="0" w:line="240" w:lineRule="auto"/>
        <w:rPr>
          <w:rFonts w:ascii="Times New Roman" w:hAnsi="Times New Roman"/>
          <w:lang w:val="lt-LT"/>
        </w:rPr>
      </w:pPr>
    </w:p>
    <w:p w14:paraId="6FDEAE92" w14:textId="77777777" w:rsidR="002937C8" w:rsidRPr="00D52FFA" w:rsidRDefault="002937C8" w:rsidP="00D52FFA">
      <w:pPr>
        <w:numPr>
          <w:ilvl w:val="0"/>
          <w:numId w:val="5"/>
        </w:numPr>
        <w:tabs>
          <w:tab w:val="left" w:pos="567"/>
        </w:tabs>
        <w:spacing w:after="0" w:line="240" w:lineRule="auto"/>
        <w:ind w:left="567" w:hanging="567"/>
        <w:rPr>
          <w:rFonts w:ascii="Times New Roman" w:hAnsi="Times New Roman"/>
          <w:lang w:val="lt-LT"/>
        </w:rPr>
      </w:pPr>
      <w:r w:rsidRPr="00D52FFA">
        <w:rPr>
          <w:rFonts w:ascii="Times New Roman" w:hAnsi="Times New Roman"/>
          <w:lang w:val="lt-LT"/>
        </w:rPr>
        <w:t>Padidėjęs jautrumas veikliajai arba bet kuriai 6.1 skyriuje nurodytai pagalbinei medžiagai.</w:t>
      </w:r>
    </w:p>
    <w:p w14:paraId="4CDC0E40" w14:textId="77777777" w:rsidR="002937C8" w:rsidRPr="00D52FFA" w:rsidRDefault="002937C8" w:rsidP="00D52FFA">
      <w:pPr>
        <w:numPr>
          <w:ilvl w:val="0"/>
          <w:numId w:val="5"/>
        </w:numPr>
        <w:tabs>
          <w:tab w:val="left" w:pos="567"/>
        </w:tabs>
        <w:spacing w:after="0" w:line="240" w:lineRule="auto"/>
        <w:ind w:left="567" w:hanging="567"/>
        <w:rPr>
          <w:rFonts w:ascii="Times New Roman" w:hAnsi="Times New Roman"/>
          <w:lang w:val="lt-LT"/>
        </w:rPr>
      </w:pPr>
      <w:r w:rsidRPr="00D52FFA">
        <w:rPr>
          <w:rFonts w:ascii="Times New Roman" w:hAnsi="Times New Roman"/>
          <w:lang w:val="lt-LT"/>
        </w:rPr>
        <w:t>Sunkus kepenų nepakankamumas, ūminė kepenų liga (pvz., hepatitas) bei 6 mėnesių laikotarpis pasveikus nuo hepatito.</w:t>
      </w:r>
    </w:p>
    <w:p w14:paraId="311B86CA" w14:textId="77777777" w:rsidR="002937C8" w:rsidRPr="00D52FFA" w:rsidRDefault="002937C8" w:rsidP="00D52FFA">
      <w:pPr>
        <w:numPr>
          <w:ilvl w:val="0"/>
          <w:numId w:val="5"/>
        </w:numPr>
        <w:tabs>
          <w:tab w:val="left" w:pos="567"/>
        </w:tabs>
        <w:spacing w:after="0" w:line="240" w:lineRule="auto"/>
        <w:ind w:left="567" w:hanging="567"/>
        <w:rPr>
          <w:rFonts w:ascii="Times New Roman" w:hAnsi="Times New Roman"/>
          <w:lang w:val="lt-LT"/>
        </w:rPr>
      </w:pPr>
      <w:r w:rsidRPr="00D52FFA">
        <w:rPr>
          <w:rFonts w:ascii="Times New Roman" w:hAnsi="Times New Roman"/>
          <w:lang w:val="lt-LT"/>
        </w:rPr>
        <w:t>Porfirija.</w:t>
      </w:r>
    </w:p>
    <w:p w14:paraId="080ECF8C" w14:textId="77777777" w:rsidR="002937C8" w:rsidRPr="00D52FFA" w:rsidRDefault="002937C8" w:rsidP="00CD5ED4">
      <w:pPr>
        <w:spacing w:after="0" w:line="240" w:lineRule="auto"/>
        <w:rPr>
          <w:rFonts w:ascii="Times New Roman" w:hAnsi="Times New Roman"/>
          <w:lang w:val="lt-LT"/>
        </w:rPr>
      </w:pPr>
    </w:p>
    <w:p w14:paraId="3B3CF15F"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4.4</w:t>
      </w:r>
      <w:r w:rsidRPr="00D52FFA">
        <w:rPr>
          <w:rFonts w:ascii="Times New Roman" w:hAnsi="Times New Roman"/>
          <w:b/>
          <w:spacing w:val="-3"/>
          <w:lang w:val="lt-LT"/>
        </w:rPr>
        <w:tab/>
        <w:t>Specialūs įspėjimai ir atsargumo priemonės</w:t>
      </w:r>
    </w:p>
    <w:p w14:paraId="2C04963D" w14:textId="77777777" w:rsidR="002937C8" w:rsidRPr="00D52FFA" w:rsidRDefault="002937C8" w:rsidP="00CD5ED4">
      <w:pPr>
        <w:spacing w:after="0" w:line="240" w:lineRule="auto"/>
        <w:rPr>
          <w:rFonts w:ascii="Times New Roman" w:hAnsi="Times New Roman"/>
          <w:lang w:val="lt-LT"/>
        </w:rPr>
      </w:pPr>
    </w:p>
    <w:p w14:paraId="47047C00"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Pyrafat 500 mg pacientams, sergantiems podagra, galima skirti tik jei yra skubaus vartojimo indikacijų.</w:t>
      </w:r>
    </w:p>
    <w:p w14:paraId="1215DDAD" w14:textId="77777777" w:rsidR="002937C8" w:rsidRPr="00D52FFA" w:rsidRDefault="002937C8" w:rsidP="00D52FFA">
      <w:pPr>
        <w:tabs>
          <w:tab w:val="left" w:pos="0"/>
          <w:tab w:val="left" w:pos="284"/>
        </w:tabs>
        <w:spacing w:after="0" w:line="240" w:lineRule="auto"/>
        <w:rPr>
          <w:rFonts w:ascii="Times New Roman" w:hAnsi="Times New Roman"/>
          <w:lang w:val="lt-LT"/>
        </w:rPr>
      </w:pPr>
      <w:r w:rsidRPr="00D52FFA">
        <w:rPr>
          <w:rFonts w:ascii="Times New Roman" w:hAnsi="Times New Roman"/>
          <w:lang w:val="lt-LT"/>
        </w:rPr>
        <w:t>Jei yra inkstų funkcijos sutrikimas (GFG &lt;30 ml/min.), pirazinamido galima vartoti tik taikant protarpinio gydymo schemą (žr. 4.2 skyrių). Dializės metu piranzamido gali kauptis, todėl būtina tirti jo kiekį kraujyje.</w:t>
      </w:r>
    </w:p>
    <w:p w14:paraId="6BE5E8DF"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Toksinio poveikio kepenims rizika padidėja pacientams, kurie vartoja vidutinius alkoholio kiekius arba juo piktnaudžiauja.</w:t>
      </w:r>
    </w:p>
    <w:p w14:paraId="6E23A799" w14:textId="77777777" w:rsidR="002937C8" w:rsidRPr="00D52FFA" w:rsidRDefault="002937C8" w:rsidP="00D52FFA">
      <w:pPr>
        <w:tabs>
          <w:tab w:val="left" w:pos="0"/>
        </w:tabs>
        <w:spacing w:after="0" w:line="240" w:lineRule="auto"/>
        <w:rPr>
          <w:rFonts w:ascii="Times New Roman" w:hAnsi="Times New Roman"/>
          <w:lang w:val="lt-LT"/>
        </w:rPr>
      </w:pPr>
    </w:p>
    <w:p w14:paraId="68E18AB2"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Prieš gydymą bei jo metu reguliariai (kas 3</w:t>
      </w:r>
      <w:r w:rsidRPr="00D52FFA">
        <w:rPr>
          <w:rFonts w:ascii="Times New Roman" w:hAnsi="Times New Roman"/>
          <w:lang w:val="lt-LT"/>
        </w:rPr>
        <w:noBreakHyphen/>
        <w:t>4 savaites) reikia atlikinėti kepenų ir inkstų funkcijos tyrimus.</w:t>
      </w:r>
    </w:p>
    <w:p w14:paraId="2F92C115"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Jei jau yra nesunkus kepenų sutrikimas arba yra didesnė kepenų pažeidimo atsiradimo rizika (pvz., pacientas serga alkoholizmu), pirmąjį gydymo mėnesį kepenų funkcijos tyrimus būtina atlikti kas savaitę ar kelis kartus per savaitę (tai priklauso nuo kepenų pažeidimo sunkumo).Tokiais atvejais gali būti naudinga dozę didinti lėtai.</w:t>
      </w:r>
    </w:p>
    <w:p w14:paraId="2C06041E" w14:textId="77777777" w:rsidR="002937C8" w:rsidRPr="00D52FFA" w:rsidRDefault="002937C8" w:rsidP="00D52FFA">
      <w:pPr>
        <w:tabs>
          <w:tab w:val="left" w:pos="0"/>
        </w:tabs>
        <w:spacing w:after="0" w:line="240" w:lineRule="auto"/>
        <w:rPr>
          <w:rFonts w:ascii="Times New Roman" w:hAnsi="Times New Roman"/>
          <w:lang w:val="lt-LT"/>
        </w:rPr>
      </w:pPr>
    </w:p>
    <w:p w14:paraId="7DD8C34B"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Gali atsirasti kepenų parenchimos pažeidimo sukeltas kraujo krešėjimo laiko pailgėjimas ir fibrinogeno kiekio sumažėjimas.</w:t>
      </w:r>
    </w:p>
    <w:p w14:paraId="7FC910A0" w14:textId="77777777" w:rsidR="002937C8" w:rsidRPr="00D52FFA" w:rsidRDefault="002937C8" w:rsidP="00D52FFA">
      <w:pPr>
        <w:tabs>
          <w:tab w:val="left" w:pos="0"/>
        </w:tabs>
        <w:spacing w:after="0" w:line="240" w:lineRule="auto"/>
        <w:rPr>
          <w:rFonts w:ascii="Times New Roman" w:hAnsi="Times New Roman"/>
          <w:lang w:val="lt-LT"/>
        </w:rPr>
      </w:pPr>
    </w:p>
    <w:p w14:paraId="5F8FB80B" w14:textId="77777777" w:rsidR="002937C8" w:rsidRPr="00D52FFA" w:rsidRDefault="002937C8" w:rsidP="00D52FFA">
      <w:pPr>
        <w:tabs>
          <w:tab w:val="left" w:pos="187"/>
        </w:tabs>
        <w:spacing w:after="0" w:line="240" w:lineRule="auto"/>
        <w:rPr>
          <w:rFonts w:ascii="Times New Roman" w:hAnsi="Times New Roman"/>
          <w:lang w:val="lt-LT"/>
        </w:rPr>
      </w:pPr>
      <w:r w:rsidRPr="00D52FFA">
        <w:rPr>
          <w:rFonts w:ascii="Times New Roman" w:hAnsi="Times New Roman"/>
          <w:lang w:val="lt-LT"/>
        </w:rPr>
        <w:lastRenderedPageBreak/>
        <w:t>Pacientai turi žinoti, kokie yra hepatotoksinės reakcijos atsiradimo simptomai (pvz.,silpnumas, apetito netekimas, pykinimas, vėmimas), ir, jei jų atsiranda, nedelsdami kreiptis į gydytoją.</w:t>
      </w:r>
    </w:p>
    <w:p w14:paraId="279469D2" w14:textId="77777777" w:rsidR="002937C8" w:rsidRPr="00D52FFA" w:rsidRDefault="002937C8" w:rsidP="00D52FFA">
      <w:pPr>
        <w:tabs>
          <w:tab w:val="left" w:pos="187"/>
        </w:tabs>
        <w:spacing w:after="0" w:line="240" w:lineRule="auto"/>
        <w:rPr>
          <w:rFonts w:ascii="Times New Roman" w:hAnsi="Times New Roman"/>
          <w:lang w:val="lt-LT"/>
        </w:rPr>
      </w:pPr>
    </w:p>
    <w:p w14:paraId="03AC5F61" w14:textId="77777777" w:rsidR="002937C8" w:rsidRPr="00D52FFA" w:rsidRDefault="002937C8" w:rsidP="00D52FFA">
      <w:pPr>
        <w:numPr>
          <w:ilvl w:val="0"/>
          <w:numId w:val="6"/>
        </w:numPr>
        <w:tabs>
          <w:tab w:val="left" w:pos="0"/>
          <w:tab w:val="left" w:pos="567"/>
        </w:tabs>
        <w:spacing w:after="0" w:line="240" w:lineRule="auto"/>
        <w:ind w:left="567" w:hanging="567"/>
        <w:rPr>
          <w:rFonts w:ascii="Times New Roman" w:hAnsi="Times New Roman"/>
          <w:lang w:val="lt-LT"/>
        </w:rPr>
      </w:pPr>
      <w:r w:rsidRPr="00D52FFA">
        <w:rPr>
          <w:rFonts w:ascii="Times New Roman" w:hAnsi="Times New Roman"/>
          <w:lang w:val="lt-LT"/>
        </w:rPr>
        <w:t>Gydymo pirazinamidu metu gali būti sunku koreguoti diabetu sergančių pacientų insulino dozę, kadangi gliukozės kiekis kraujo serume gali būti nestabilus.</w:t>
      </w:r>
    </w:p>
    <w:p w14:paraId="06D3C7A9" w14:textId="77777777" w:rsidR="002937C8" w:rsidRPr="00D52FFA" w:rsidRDefault="002937C8" w:rsidP="00D52FFA">
      <w:pPr>
        <w:numPr>
          <w:ilvl w:val="0"/>
          <w:numId w:val="6"/>
        </w:numPr>
        <w:tabs>
          <w:tab w:val="left" w:pos="0"/>
          <w:tab w:val="left" w:pos="567"/>
        </w:tabs>
        <w:spacing w:after="0" w:line="240" w:lineRule="auto"/>
        <w:ind w:left="567" w:hanging="567"/>
        <w:rPr>
          <w:rFonts w:ascii="Times New Roman" w:hAnsi="Times New Roman"/>
          <w:lang w:val="lt-LT"/>
        </w:rPr>
      </w:pPr>
      <w:r w:rsidRPr="00D52FFA">
        <w:rPr>
          <w:rFonts w:ascii="Times New Roman" w:hAnsi="Times New Roman"/>
          <w:lang w:val="lt-LT"/>
        </w:rPr>
        <w:t>Gali pasireikšti šlapimo rūgšties ekskrecijos inkstų kanalėliuose slopinimo sukelta hiperurikemija (žr. 4.8 skyrių). Retais atvejais dėl tokio poveikio gali pasireikšti artralgija, ypač jei pacientas yra padidėjusios rizikos, todėl būtina reguliariai (t. y. kas 3</w:t>
      </w:r>
      <w:r w:rsidRPr="00D52FFA">
        <w:rPr>
          <w:rFonts w:ascii="Times New Roman" w:hAnsi="Times New Roman"/>
          <w:lang w:val="lt-LT"/>
        </w:rPr>
        <w:noBreakHyphen/>
        <w:t>4 savaites) tirti šlapimo rūgšties koncentraciją kraujyje. Jei šlapimo rūgšties koncentracija kraujyje tampa labai didelė, gali reikėti pradėti gydymą šlapimo rūgšties išsiskyrimą skatinančiais vaistiniais preparatais, pvz., benzbromaronu.</w:t>
      </w:r>
    </w:p>
    <w:p w14:paraId="059F5373" w14:textId="77777777" w:rsidR="002937C8" w:rsidRPr="00D52FFA" w:rsidRDefault="002937C8" w:rsidP="00D52FFA">
      <w:pPr>
        <w:numPr>
          <w:ilvl w:val="0"/>
          <w:numId w:val="6"/>
        </w:numPr>
        <w:tabs>
          <w:tab w:val="left" w:pos="0"/>
          <w:tab w:val="left" w:pos="567"/>
        </w:tabs>
        <w:spacing w:after="0" w:line="240" w:lineRule="auto"/>
        <w:ind w:left="567" w:hanging="567"/>
        <w:rPr>
          <w:rFonts w:ascii="Times New Roman" w:hAnsi="Times New Roman"/>
          <w:lang w:val="lt-LT"/>
        </w:rPr>
      </w:pPr>
      <w:r w:rsidRPr="00D52FFA">
        <w:rPr>
          <w:rFonts w:ascii="Times New Roman" w:hAnsi="Times New Roman"/>
          <w:lang w:val="lt-LT"/>
        </w:rPr>
        <w:t>Gydymo pirazinamidu metu gali pasireikšti jautrumas šviesai (žr. 4.8 skyrių). Dėl šios priežasties pirazinamidu gydomi ligoniai turi saugotis nuo intensyvios saulės šviesos.</w:t>
      </w:r>
    </w:p>
    <w:p w14:paraId="4C5106F8" w14:textId="77777777" w:rsidR="002937C8" w:rsidRPr="00D52FFA" w:rsidRDefault="002937C8" w:rsidP="00CD5ED4">
      <w:pPr>
        <w:tabs>
          <w:tab w:val="left" w:pos="187"/>
        </w:tabs>
        <w:spacing w:after="0" w:line="240" w:lineRule="auto"/>
        <w:ind w:left="187" w:hanging="187"/>
        <w:rPr>
          <w:rFonts w:ascii="Times New Roman" w:hAnsi="Times New Roman"/>
          <w:lang w:val="lt-LT"/>
        </w:rPr>
      </w:pPr>
    </w:p>
    <w:p w14:paraId="5B8527AB"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 xml:space="preserve">Gydymo Pyrafat 500 mg metu gali pakisti šie laboratorinių tyrimų rodmenys: bilirubino, šlapimo rūgšties ir tiroksino kiekis, protrombino laikas, aminotransferazės aktyvumas serume ir geležies kiekis serume, išmatuotas naudojant </w:t>
      </w:r>
      <w:r w:rsidRPr="00D52FFA">
        <w:rPr>
          <w:rFonts w:ascii="Times New Roman" w:hAnsi="Times New Roman"/>
          <w:i/>
          <w:lang w:val="lt-LT"/>
        </w:rPr>
        <w:t xml:space="preserve">Ferrochem II </w:t>
      </w:r>
      <w:r w:rsidRPr="00D52FFA">
        <w:rPr>
          <w:rFonts w:ascii="Times New Roman" w:hAnsi="Times New Roman"/>
          <w:lang w:val="lt-LT"/>
        </w:rPr>
        <w:t xml:space="preserve">prietaisą. </w:t>
      </w:r>
    </w:p>
    <w:p w14:paraId="1E4FA137" w14:textId="77777777" w:rsidR="002937C8" w:rsidRPr="00D52FFA" w:rsidRDefault="002937C8" w:rsidP="00D52FFA">
      <w:pPr>
        <w:spacing w:after="0" w:line="240" w:lineRule="auto"/>
        <w:rPr>
          <w:rFonts w:ascii="Times New Roman" w:hAnsi="Times New Roman"/>
          <w:lang w:val="lt-LT"/>
        </w:rPr>
      </w:pPr>
    </w:p>
    <w:p w14:paraId="6FE8898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Šio vaistinio preparato negalima vartoti pacientams, kuriems nustatytas retas paveldimas sutrikimas –</w:t>
      </w:r>
      <w:r w:rsidRPr="00D52FFA">
        <w:rPr>
          <w:rFonts w:ascii="Times New Roman" w:hAnsi="Times New Roman"/>
          <w:i/>
          <w:lang w:val="lt-LT"/>
        </w:rPr>
        <w:t xml:space="preserve">Lapp </w:t>
      </w:r>
      <w:r w:rsidRPr="00D52FFA">
        <w:rPr>
          <w:rFonts w:ascii="Times New Roman" w:hAnsi="Times New Roman"/>
          <w:lang w:val="lt-LT"/>
        </w:rPr>
        <w:t>laktazės stygius arba gliukozės ir galaktozės malabsorbcija.</w:t>
      </w:r>
    </w:p>
    <w:p w14:paraId="46F0017D" w14:textId="77777777" w:rsidR="002937C8" w:rsidRPr="00D52FFA" w:rsidRDefault="002937C8" w:rsidP="00D52FFA">
      <w:pPr>
        <w:spacing w:after="0" w:line="240" w:lineRule="auto"/>
        <w:rPr>
          <w:rFonts w:ascii="Times New Roman" w:hAnsi="Times New Roman"/>
          <w:lang w:val="lt-LT"/>
        </w:rPr>
      </w:pPr>
    </w:p>
    <w:p w14:paraId="0075FA58"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4.5</w:t>
      </w:r>
      <w:r w:rsidRPr="00D52FFA">
        <w:rPr>
          <w:rFonts w:ascii="Times New Roman" w:hAnsi="Times New Roman"/>
          <w:b/>
          <w:spacing w:val="-3"/>
          <w:lang w:val="lt-LT"/>
        </w:rPr>
        <w:tab/>
        <w:t>Sąveika su kitais vaistiniais preparatais ir kitokia sąveika</w:t>
      </w:r>
    </w:p>
    <w:p w14:paraId="4911C4F4" w14:textId="77777777" w:rsidR="002937C8" w:rsidRPr="00D52FFA" w:rsidRDefault="002937C8" w:rsidP="00CD5ED4">
      <w:pPr>
        <w:spacing w:after="0" w:line="240" w:lineRule="auto"/>
        <w:rPr>
          <w:rFonts w:ascii="Times New Roman" w:hAnsi="Times New Roman"/>
          <w:lang w:val="lt-LT"/>
        </w:rPr>
      </w:pPr>
    </w:p>
    <w:p w14:paraId="49BDAD5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Jei kartu vartojama toliau išvardytų vaistinių preparatų, gali pasireikšti nepageidaujama sąveika.</w:t>
      </w:r>
    </w:p>
    <w:p w14:paraId="0CAED837" w14:textId="77777777" w:rsidR="002937C8" w:rsidRPr="00D52FFA" w:rsidRDefault="002937C8" w:rsidP="00D52FFA">
      <w:pPr>
        <w:spacing w:after="0" w:line="240" w:lineRule="auto"/>
        <w:rPr>
          <w:rFonts w:ascii="Times New Roman" w:hAnsi="Times New Roman"/>
          <w:lang w:val="lt-LT"/>
        </w:rPr>
      </w:pPr>
    </w:p>
    <w:p w14:paraId="2AA97D04"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Vartojant kartu su toliau išvardytais vaistiniais preparatais gali pasireikšti nepageidaujama sąveika:</w:t>
      </w:r>
    </w:p>
    <w:p w14:paraId="432DBD6C" w14:textId="77777777" w:rsidR="002937C8" w:rsidRPr="00D52FFA" w:rsidRDefault="002937C8" w:rsidP="00D52FFA">
      <w:pPr>
        <w:spacing w:after="0" w:line="240" w:lineRule="auto"/>
        <w:jc w:val="both"/>
        <w:rPr>
          <w:rFonts w:ascii="Times New Roman" w:hAnsi="Times New Roman"/>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2976"/>
        <w:gridCol w:w="3510"/>
      </w:tblGrid>
      <w:tr w:rsidR="002937C8" w:rsidRPr="002937C8" w14:paraId="786CB8E6" w14:textId="77777777" w:rsidTr="00D52FFA">
        <w:trPr>
          <w:trHeight w:val="850"/>
        </w:trPr>
        <w:tc>
          <w:tcPr>
            <w:tcW w:w="2802" w:type="dxa"/>
            <w:shd w:val="clear" w:color="auto" w:fill="BFBFBF"/>
          </w:tcPr>
          <w:p w14:paraId="4CC8B033" w14:textId="77777777" w:rsidR="002937C8" w:rsidRPr="00D52FFA" w:rsidRDefault="002937C8" w:rsidP="00D52FFA">
            <w:pPr>
              <w:tabs>
                <w:tab w:val="left" w:pos="0"/>
              </w:tabs>
              <w:suppressAutoHyphens/>
              <w:spacing w:after="0" w:line="240" w:lineRule="auto"/>
              <w:rPr>
                <w:rFonts w:ascii="Times New Roman" w:hAnsi="Times New Roman"/>
                <w:b/>
                <w:lang w:val="lt-LT"/>
              </w:rPr>
            </w:pPr>
            <w:r w:rsidRPr="00D52FFA">
              <w:rPr>
                <w:rFonts w:ascii="Times New Roman" w:hAnsi="Times New Roman"/>
                <w:b/>
                <w:lang w:val="lt-LT"/>
              </w:rPr>
              <w:t>Veiklioji medžiaga ar veikliųjų medžiagų grupė</w:t>
            </w:r>
          </w:p>
        </w:tc>
        <w:tc>
          <w:tcPr>
            <w:tcW w:w="2976" w:type="dxa"/>
            <w:shd w:val="clear" w:color="auto" w:fill="BFBFBF"/>
          </w:tcPr>
          <w:p w14:paraId="4A1C77CF" w14:textId="77777777" w:rsidR="002937C8" w:rsidRPr="00D52FFA" w:rsidRDefault="002937C8" w:rsidP="00D52FFA">
            <w:pPr>
              <w:tabs>
                <w:tab w:val="left" w:pos="33"/>
              </w:tabs>
              <w:suppressAutoHyphens/>
              <w:spacing w:after="0" w:line="240" w:lineRule="auto"/>
              <w:rPr>
                <w:rFonts w:ascii="Times New Roman" w:hAnsi="Times New Roman"/>
                <w:b/>
                <w:lang w:val="lt-LT"/>
              </w:rPr>
            </w:pPr>
            <w:r w:rsidRPr="00D52FFA">
              <w:rPr>
                <w:rFonts w:ascii="Times New Roman" w:hAnsi="Times New Roman"/>
                <w:b/>
                <w:lang w:val="lt-LT"/>
              </w:rPr>
              <w:t>Sąveika</w:t>
            </w:r>
          </w:p>
        </w:tc>
        <w:tc>
          <w:tcPr>
            <w:tcW w:w="3510" w:type="dxa"/>
            <w:shd w:val="clear" w:color="auto" w:fill="BFBFBF"/>
          </w:tcPr>
          <w:p w14:paraId="412D0D87" w14:textId="77777777" w:rsidR="002937C8" w:rsidRPr="00D52FFA" w:rsidRDefault="002937C8" w:rsidP="00D52FFA">
            <w:pPr>
              <w:suppressAutoHyphens/>
              <w:spacing w:after="0" w:line="240" w:lineRule="auto"/>
              <w:rPr>
                <w:rFonts w:ascii="Times New Roman" w:hAnsi="Times New Roman"/>
                <w:b/>
                <w:lang w:val="lt-LT"/>
              </w:rPr>
            </w:pPr>
            <w:r w:rsidRPr="00D52FFA">
              <w:rPr>
                <w:rFonts w:ascii="Times New Roman" w:hAnsi="Times New Roman"/>
                <w:b/>
                <w:lang w:val="lt-LT"/>
              </w:rPr>
              <w:t>Klinikinės pasekmės</w:t>
            </w:r>
          </w:p>
        </w:tc>
      </w:tr>
      <w:tr w:rsidR="002937C8" w:rsidRPr="002937C8" w14:paraId="1FDC3C16" w14:textId="77777777" w:rsidTr="00D52FFA">
        <w:tc>
          <w:tcPr>
            <w:tcW w:w="9288" w:type="dxa"/>
            <w:gridSpan w:val="3"/>
            <w:shd w:val="clear" w:color="auto" w:fill="BFBFBF"/>
          </w:tcPr>
          <w:p w14:paraId="7DFE4CFB" w14:textId="77777777" w:rsidR="002937C8" w:rsidRPr="00D52FFA" w:rsidRDefault="002937C8" w:rsidP="00CD5ED4">
            <w:pPr>
              <w:tabs>
                <w:tab w:val="left" w:pos="0"/>
              </w:tabs>
              <w:suppressAutoHyphens/>
              <w:spacing w:after="0" w:line="240" w:lineRule="auto"/>
              <w:rPr>
                <w:rFonts w:ascii="Times New Roman" w:hAnsi="Times New Roman"/>
                <w:b/>
                <w:color w:val="000000"/>
                <w:lang w:val="lt-LT"/>
              </w:rPr>
            </w:pPr>
            <w:r w:rsidRPr="00D52FFA">
              <w:rPr>
                <w:rFonts w:ascii="Times New Roman" w:hAnsi="Times New Roman"/>
                <w:b/>
                <w:color w:val="000000"/>
                <w:lang w:val="lt-LT"/>
              </w:rPr>
              <w:t>Analgetikai</w:t>
            </w:r>
          </w:p>
        </w:tc>
      </w:tr>
      <w:tr w:rsidR="002937C8" w:rsidRPr="00A9653C" w14:paraId="70872112" w14:textId="77777777" w:rsidTr="00D52FFA">
        <w:tc>
          <w:tcPr>
            <w:tcW w:w="2802" w:type="dxa"/>
          </w:tcPr>
          <w:p w14:paraId="5EF9D80E" w14:textId="77777777" w:rsidR="002937C8" w:rsidRPr="00D52FFA" w:rsidRDefault="002937C8" w:rsidP="00CD5ED4">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Acetilsalicilo rūgštis (ASR)</w:t>
            </w:r>
          </w:p>
        </w:tc>
        <w:tc>
          <w:tcPr>
            <w:tcW w:w="2976" w:type="dxa"/>
          </w:tcPr>
          <w:p w14:paraId="31E2768A"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Netiesioginė sąveika</w:t>
            </w:r>
          </w:p>
          <w:p w14:paraId="57EA63B9"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p>
          <w:p w14:paraId="56009702"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≥3000 mg ASR paros dozė didina šlapimo rūgšties ekskreciją</w:t>
            </w:r>
          </w:p>
          <w:p w14:paraId="6FAE09A8"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p>
          <w:p w14:paraId="02B55B62"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75</w:t>
            </w:r>
            <w:r w:rsidRPr="00D52FFA">
              <w:rPr>
                <w:rFonts w:ascii="Times New Roman" w:hAnsi="Times New Roman"/>
                <w:color w:val="000000"/>
                <w:lang w:val="lt-LT"/>
              </w:rPr>
              <w:noBreakHyphen/>
              <w:t>2000 mg ASR paros dozė bei pirazinamidas kombinuotojo gydymo atveju slopina šlapimo rūgšties ekskreciją (žr. 4.4 skyrių), todėl šlapimo rūgšties ekskrecijos slopinimas gali sustiprėti</w:t>
            </w:r>
          </w:p>
        </w:tc>
        <w:tc>
          <w:tcPr>
            <w:tcW w:w="3510" w:type="dxa"/>
          </w:tcPr>
          <w:p w14:paraId="027F8111"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lang w:val="lt-LT"/>
              </w:rPr>
              <w:t>Būtina atidžiai stebėti šlapimo rūgšties koncentraciją</w:t>
            </w:r>
          </w:p>
        </w:tc>
      </w:tr>
      <w:tr w:rsidR="002937C8" w:rsidRPr="002937C8" w14:paraId="015708FD" w14:textId="77777777" w:rsidTr="00D52FFA">
        <w:tc>
          <w:tcPr>
            <w:tcW w:w="9288" w:type="dxa"/>
            <w:gridSpan w:val="3"/>
            <w:shd w:val="clear" w:color="auto" w:fill="BFBFBF"/>
          </w:tcPr>
          <w:p w14:paraId="0B0CB3B6" w14:textId="77777777" w:rsidR="002937C8" w:rsidRPr="00D52FFA" w:rsidRDefault="002937C8" w:rsidP="00CD5ED4">
            <w:pPr>
              <w:tabs>
                <w:tab w:val="left" w:pos="0"/>
              </w:tabs>
              <w:suppressAutoHyphens/>
              <w:spacing w:after="0" w:line="240" w:lineRule="auto"/>
              <w:rPr>
                <w:rFonts w:ascii="Times New Roman" w:hAnsi="Times New Roman"/>
                <w:b/>
                <w:lang w:val="lt-LT"/>
              </w:rPr>
            </w:pPr>
            <w:r w:rsidRPr="00D52FFA">
              <w:rPr>
                <w:rFonts w:ascii="Times New Roman" w:hAnsi="Times New Roman"/>
                <w:b/>
                <w:color w:val="000000"/>
                <w:lang w:val="lt-LT"/>
              </w:rPr>
              <w:t>Antidiabetiniai vaistiniai preparatai</w:t>
            </w:r>
          </w:p>
        </w:tc>
      </w:tr>
      <w:tr w:rsidR="002937C8" w:rsidRPr="00A9653C" w14:paraId="78CDF806" w14:textId="77777777" w:rsidTr="00D52FFA">
        <w:tc>
          <w:tcPr>
            <w:tcW w:w="2802" w:type="dxa"/>
          </w:tcPr>
          <w:p w14:paraId="03008A69" w14:textId="77777777" w:rsidR="002937C8" w:rsidRPr="00D52FFA" w:rsidRDefault="002937C8" w:rsidP="00CD5ED4">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Antidiabetiniai vaistiniai preparatai</w:t>
            </w:r>
          </w:p>
        </w:tc>
        <w:tc>
          <w:tcPr>
            <w:tcW w:w="2976" w:type="dxa"/>
          </w:tcPr>
          <w:p w14:paraId="46CA8FF9"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Netiesioginis poveikis antidiabetinių vaistinių preparatų poveikiui</w:t>
            </w:r>
          </w:p>
          <w:p w14:paraId="640220C7" w14:textId="77777777" w:rsidR="002937C8" w:rsidRPr="00D52FFA" w:rsidRDefault="002937C8" w:rsidP="00D52FFA">
            <w:pPr>
              <w:tabs>
                <w:tab w:val="left" w:pos="0"/>
              </w:tabs>
              <w:suppressAutoHyphens/>
              <w:spacing w:after="0" w:line="240" w:lineRule="auto"/>
              <w:rPr>
                <w:rFonts w:ascii="Times New Roman" w:hAnsi="Times New Roman"/>
                <w:lang w:val="lt-LT"/>
              </w:rPr>
            </w:pPr>
          </w:p>
          <w:p w14:paraId="40B0514D"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Pirazinamidas skatina gliukozės kiekio kraujyje sumažėjimą, todėl gliukozės kiekis kraujyje tampa nestabilus</w:t>
            </w:r>
          </w:p>
        </w:tc>
        <w:tc>
          <w:tcPr>
            <w:tcW w:w="3510" w:type="dxa"/>
          </w:tcPr>
          <w:p w14:paraId="472BDD1A"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Būtina stebėti gliukozės kiekį kraujyje</w:t>
            </w:r>
          </w:p>
        </w:tc>
      </w:tr>
      <w:tr w:rsidR="002937C8" w:rsidRPr="00A9653C" w14:paraId="6D7E30FD" w14:textId="77777777" w:rsidTr="00D52FFA">
        <w:tc>
          <w:tcPr>
            <w:tcW w:w="9288" w:type="dxa"/>
            <w:gridSpan w:val="3"/>
            <w:shd w:val="clear" w:color="auto" w:fill="BFBFBF"/>
          </w:tcPr>
          <w:p w14:paraId="10B0E642" w14:textId="77777777" w:rsidR="002937C8" w:rsidRPr="00D52FFA" w:rsidRDefault="002937C8" w:rsidP="00CD5ED4">
            <w:pPr>
              <w:tabs>
                <w:tab w:val="left" w:pos="0"/>
              </w:tabs>
              <w:suppressAutoHyphens/>
              <w:spacing w:after="0" w:line="240" w:lineRule="auto"/>
              <w:rPr>
                <w:rFonts w:ascii="Times New Roman" w:hAnsi="Times New Roman"/>
                <w:lang w:val="lt-LT"/>
              </w:rPr>
            </w:pPr>
            <w:r w:rsidRPr="00D52FFA">
              <w:rPr>
                <w:rFonts w:ascii="Times New Roman" w:hAnsi="Times New Roman"/>
                <w:b/>
                <w:color w:val="000000"/>
                <w:lang w:val="lt-LT"/>
              </w:rPr>
              <w:t>Imuninę sistemą slopinantys vaistiniai preparatai</w:t>
            </w:r>
          </w:p>
        </w:tc>
      </w:tr>
      <w:tr w:rsidR="002937C8" w:rsidRPr="00A9653C" w14:paraId="27DF5C25" w14:textId="77777777" w:rsidTr="00D52FFA">
        <w:tc>
          <w:tcPr>
            <w:tcW w:w="2802" w:type="dxa"/>
          </w:tcPr>
          <w:p w14:paraId="1D2A50E6" w14:textId="77777777" w:rsidR="002937C8" w:rsidRPr="00D52FFA" w:rsidRDefault="002937C8" w:rsidP="00CD5ED4">
            <w:pPr>
              <w:tabs>
                <w:tab w:val="left" w:pos="0"/>
              </w:tabs>
              <w:suppressAutoHyphens/>
              <w:spacing w:after="0" w:line="240" w:lineRule="auto"/>
              <w:rPr>
                <w:rFonts w:ascii="Times New Roman" w:hAnsi="Times New Roman"/>
                <w:lang w:val="lt-LT"/>
              </w:rPr>
            </w:pPr>
            <w:r w:rsidRPr="00D52FFA">
              <w:rPr>
                <w:rFonts w:ascii="Times New Roman" w:hAnsi="Times New Roman"/>
                <w:color w:val="000000"/>
                <w:lang w:val="lt-LT"/>
              </w:rPr>
              <w:lastRenderedPageBreak/>
              <w:t>Ciklosporinas</w:t>
            </w:r>
          </w:p>
        </w:tc>
        <w:tc>
          <w:tcPr>
            <w:tcW w:w="2976" w:type="dxa"/>
          </w:tcPr>
          <w:p w14:paraId="7B6E4C1C"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Ciklosporino kiekis serume sumažėja</w:t>
            </w:r>
          </w:p>
          <w:p w14:paraId="516AD617" w14:textId="77777777" w:rsidR="002937C8" w:rsidRPr="00D52FFA" w:rsidRDefault="002937C8" w:rsidP="00D52FFA">
            <w:pPr>
              <w:tabs>
                <w:tab w:val="left" w:pos="0"/>
              </w:tabs>
              <w:suppressAutoHyphens/>
              <w:spacing w:after="0" w:line="240" w:lineRule="auto"/>
              <w:rPr>
                <w:rFonts w:ascii="Times New Roman" w:hAnsi="Times New Roman"/>
                <w:lang w:val="lt-LT"/>
              </w:rPr>
            </w:pPr>
          </w:p>
          <w:p w14:paraId="0AA41D61"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Imuninę sistemą slopinantis poveikis susilpnėja</w:t>
            </w:r>
          </w:p>
        </w:tc>
        <w:tc>
          <w:tcPr>
            <w:tcW w:w="3510" w:type="dxa"/>
          </w:tcPr>
          <w:p w14:paraId="5507D0BA" w14:textId="77777777" w:rsidR="002937C8" w:rsidRPr="00D52FFA" w:rsidRDefault="002937C8" w:rsidP="00D52FFA">
            <w:pPr>
              <w:tabs>
                <w:tab w:val="left" w:pos="0"/>
              </w:tabs>
              <w:suppressAutoHyphens/>
              <w:spacing w:after="0" w:line="240" w:lineRule="auto"/>
              <w:rPr>
                <w:rFonts w:ascii="Times New Roman" w:hAnsi="Times New Roman"/>
                <w:lang w:val="en-US"/>
              </w:rPr>
            </w:pPr>
            <w:r w:rsidRPr="00D52FFA">
              <w:rPr>
                <w:rFonts w:ascii="Times New Roman" w:hAnsi="Times New Roman"/>
                <w:lang w:val="lt-LT"/>
              </w:rPr>
              <w:t>Būtina atidžiai stebėti ciklosporino koncentraciją</w:t>
            </w:r>
          </w:p>
        </w:tc>
      </w:tr>
      <w:tr w:rsidR="002937C8" w:rsidRPr="002937C8" w14:paraId="00721DFC" w14:textId="77777777" w:rsidTr="00D52FFA">
        <w:tc>
          <w:tcPr>
            <w:tcW w:w="9288" w:type="dxa"/>
            <w:gridSpan w:val="3"/>
            <w:shd w:val="clear" w:color="auto" w:fill="BFBFBF"/>
          </w:tcPr>
          <w:p w14:paraId="3EDEB27C" w14:textId="77777777" w:rsidR="002937C8" w:rsidRPr="00D52FFA" w:rsidRDefault="002937C8" w:rsidP="00CD5ED4">
            <w:pPr>
              <w:tabs>
                <w:tab w:val="left" w:pos="0"/>
              </w:tabs>
              <w:suppressAutoHyphens/>
              <w:spacing w:after="0" w:line="240" w:lineRule="auto"/>
              <w:rPr>
                <w:rFonts w:ascii="Times New Roman" w:hAnsi="Times New Roman"/>
                <w:b/>
                <w:lang w:val="lt-LT"/>
              </w:rPr>
            </w:pPr>
            <w:r w:rsidRPr="00D52FFA">
              <w:rPr>
                <w:rFonts w:ascii="Times New Roman" w:hAnsi="Times New Roman"/>
                <w:b/>
                <w:color w:val="000000"/>
                <w:lang w:val="lt-LT"/>
              </w:rPr>
              <w:t>Antituberkulioziniai vaistiniai preparatai</w:t>
            </w:r>
          </w:p>
        </w:tc>
      </w:tr>
      <w:tr w:rsidR="002937C8" w:rsidRPr="002937C8" w14:paraId="7D8A221B" w14:textId="77777777" w:rsidTr="00D52FFA">
        <w:tc>
          <w:tcPr>
            <w:tcW w:w="2802" w:type="dxa"/>
          </w:tcPr>
          <w:p w14:paraId="34F50558" w14:textId="77777777" w:rsidR="002937C8" w:rsidRPr="00D52FFA" w:rsidRDefault="002937C8" w:rsidP="00CD5ED4">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Rifampicinas</w:t>
            </w:r>
          </w:p>
        </w:tc>
        <w:tc>
          <w:tcPr>
            <w:tcW w:w="2976" w:type="dxa"/>
          </w:tcPr>
          <w:p w14:paraId="36DACEAC"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 xml:space="preserve">Jei kartu vartojama rifampicino ir pirazinamido, stiprėja hepatotoksinis poveikis </w:t>
            </w:r>
          </w:p>
          <w:p w14:paraId="03376954" w14:textId="77777777" w:rsidR="002937C8" w:rsidRPr="00D52FFA" w:rsidRDefault="002937C8" w:rsidP="00D52FFA">
            <w:pPr>
              <w:tabs>
                <w:tab w:val="left" w:pos="0"/>
              </w:tabs>
              <w:suppressAutoHyphens/>
              <w:spacing w:after="0" w:line="240" w:lineRule="auto"/>
              <w:rPr>
                <w:rFonts w:ascii="Times New Roman" w:hAnsi="Times New Roman"/>
                <w:lang w:val="lt-LT"/>
              </w:rPr>
            </w:pPr>
          </w:p>
          <w:p w14:paraId="7FD06639"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Rifampicino plazmos klirensas didėja, AUC mažėja</w:t>
            </w:r>
          </w:p>
        </w:tc>
        <w:tc>
          <w:tcPr>
            <w:tcW w:w="3510" w:type="dxa"/>
          </w:tcPr>
          <w:p w14:paraId="78EE8713"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Kepenų funkcijos tyrimus rekomenduojama atlikti prieš gydymą ir jo metu (žr. 4.4 skyrių)</w:t>
            </w:r>
          </w:p>
          <w:p w14:paraId="71C0EA19"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p>
          <w:p w14:paraId="10E1A736"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p>
          <w:p w14:paraId="3BD88C46" w14:textId="77777777" w:rsidR="002937C8" w:rsidRPr="00D52FFA" w:rsidRDefault="002937C8" w:rsidP="00D52FFA">
            <w:pPr>
              <w:tabs>
                <w:tab w:val="left" w:pos="0"/>
              </w:tabs>
              <w:suppressAutoHyphens/>
              <w:spacing w:after="0" w:line="240" w:lineRule="auto"/>
              <w:rPr>
                <w:rFonts w:ascii="Times New Roman" w:hAnsi="Times New Roman"/>
                <w:lang w:val="en-US"/>
              </w:rPr>
            </w:pPr>
            <w:r w:rsidRPr="00D52FFA">
              <w:rPr>
                <w:rFonts w:ascii="Times New Roman" w:hAnsi="Times New Roman"/>
                <w:color w:val="000000"/>
                <w:lang w:val="lt-LT"/>
              </w:rPr>
              <w:t>Dozės koreguoti nereikia</w:t>
            </w:r>
          </w:p>
        </w:tc>
      </w:tr>
      <w:tr w:rsidR="002937C8" w:rsidRPr="002937C8" w14:paraId="63AF0629" w14:textId="77777777" w:rsidTr="00D52FFA">
        <w:tc>
          <w:tcPr>
            <w:tcW w:w="9288" w:type="dxa"/>
            <w:gridSpan w:val="3"/>
            <w:shd w:val="clear" w:color="auto" w:fill="BFBFBF"/>
          </w:tcPr>
          <w:p w14:paraId="374B6D5B" w14:textId="77777777" w:rsidR="002937C8" w:rsidRPr="00D52FFA" w:rsidRDefault="002937C8" w:rsidP="00CD5ED4">
            <w:pPr>
              <w:tabs>
                <w:tab w:val="left" w:pos="0"/>
              </w:tabs>
              <w:suppressAutoHyphens/>
              <w:spacing w:after="0" w:line="240" w:lineRule="auto"/>
              <w:rPr>
                <w:rFonts w:ascii="Times New Roman" w:hAnsi="Times New Roman"/>
                <w:b/>
                <w:lang w:val="lt-LT"/>
              </w:rPr>
            </w:pPr>
            <w:r w:rsidRPr="00D52FFA">
              <w:rPr>
                <w:rFonts w:ascii="Times New Roman" w:hAnsi="Times New Roman"/>
                <w:b/>
                <w:color w:val="000000"/>
                <w:lang w:val="lt-LT"/>
              </w:rPr>
              <w:t>Šlapimo rūgšties išsiskyrimą skatinantys vaistiniai preparatai</w:t>
            </w:r>
          </w:p>
        </w:tc>
      </w:tr>
      <w:tr w:rsidR="002937C8" w:rsidRPr="00A9653C" w14:paraId="43E40DFB" w14:textId="77777777" w:rsidTr="00D52FFA">
        <w:tc>
          <w:tcPr>
            <w:tcW w:w="2802" w:type="dxa"/>
          </w:tcPr>
          <w:p w14:paraId="4C8C4562" w14:textId="77777777" w:rsidR="002937C8" w:rsidRPr="00D52FFA" w:rsidRDefault="002937C8" w:rsidP="00CD5ED4">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Probenecidas</w:t>
            </w:r>
          </w:p>
        </w:tc>
        <w:tc>
          <w:tcPr>
            <w:tcW w:w="2976" w:type="dxa"/>
          </w:tcPr>
          <w:p w14:paraId="3C4EAF6C"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color w:val="000000"/>
                <w:lang w:val="lt-LT"/>
              </w:rPr>
              <w:t>Šlapimo rūgšties ekskrecija mažėja, eliminacija lėtėja</w:t>
            </w:r>
          </w:p>
        </w:tc>
        <w:tc>
          <w:tcPr>
            <w:tcW w:w="3510" w:type="dxa"/>
          </w:tcPr>
          <w:p w14:paraId="31AC8E83"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Būtinas atidus šlapimo rūgšties koncentracijos stebėjimas</w:t>
            </w:r>
          </w:p>
        </w:tc>
      </w:tr>
      <w:tr w:rsidR="002937C8" w:rsidRPr="002937C8" w14:paraId="5B2F6B45" w14:textId="77777777" w:rsidTr="00D52FFA">
        <w:tc>
          <w:tcPr>
            <w:tcW w:w="9288" w:type="dxa"/>
            <w:gridSpan w:val="3"/>
            <w:shd w:val="clear" w:color="auto" w:fill="BFBFBF"/>
          </w:tcPr>
          <w:p w14:paraId="1EF94096" w14:textId="77777777" w:rsidR="002937C8" w:rsidRPr="00D52FFA" w:rsidRDefault="002937C8" w:rsidP="00CD5ED4">
            <w:pPr>
              <w:tabs>
                <w:tab w:val="left" w:pos="0"/>
              </w:tabs>
              <w:suppressAutoHyphens/>
              <w:spacing w:after="0" w:line="240" w:lineRule="auto"/>
              <w:rPr>
                <w:rFonts w:ascii="Times New Roman" w:hAnsi="Times New Roman"/>
                <w:lang w:val="lt-LT"/>
              </w:rPr>
            </w:pPr>
            <w:r w:rsidRPr="00D52FFA">
              <w:rPr>
                <w:rFonts w:ascii="Times New Roman" w:hAnsi="Times New Roman"/>
                <w:b/>
                <w:color w:val="000000"/>
                <w:lang w:val="lt-LT"/>
              </w:rPr>
              <w:t>Antivirusiniai vaistiniai preparatai</w:t>
            </w:r>
          </w:p>
        </w:tc>
      </w:tr>
      <w:tr w:rsidR="002937C8" w:rsidRPr="002937C8" w14:paraId="33AD94E2" w14:textId="77777777" w:rsidTr="00D52FFA">
        <w:tc>
          <w:tcPr>
            <w:tcW w:w="2802" w:type="dxa"/>
          </w:tcPr>
          <w:p w14:paraId="4533196C" w14:textId="77777777" w:rsidR="002937C8" w:rsidRPr="00D52FFA" w:rsidRDefault="002937C8" w:rsidP="00CD5ED4">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Zidovudinas</w:t>
            </w:r>
          </w:p>
        </w:tc>
        <w:tc>
          <w:tcPr>
            <w:tcW w:w="2976" w:type="dxa"/>
          </w:tcPr>
          <w:p w14:paraId="54631887"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Pirazinamido kiekis kraujyje mažėja, poveikis silpnėja</w:t>
            </w:r>
          </w:p>
        </w:tc>
        <w:tc>
          <w:tcPr>
            <w:tcW w:w="3510" w:type="dxa"/>
          </w:tcPr>
          <w:p w14:paraId="78B0DA24" w14:textId="77777777" w:rsidR="002937C8" w:rsidRPr="00D52FFA" w:rsidRDefault="002937C8" w:rsidP="00D52FFA">
            <w:pPr>
              <w:tabs>
                <w:tab w:val="left" w:pos="0"/>
              </w:tabs>
              <w:suppressAutoHyphens/>
              <w:spacing w:after="0" w:line="240" w:lineRule="auto"/>
              <w:rPr>
                <w:rFonts w:ascii="Times New Roman" w:hAnsi="Times New Roman"/>
                <w:lang w:val="en-US"/>
              </w:rPr>
            </w:pPr>
            <w:r w:rsidRPr="00D52FFA">
              <w:rPr>
                <w:rFonts w:ascii="Times New Roman" w:hAnsi="Times New Roman"/>
                <w:lang w:val="lt-LT"/>
              </w:rPr>
              <w:t>Būtinas atidus pirazinamido koncentracijos stebėjimas</w:t>
            </w:r>
          </w:p>
        </w:tc>
      </w:tr>
    </w:tbl>
    <w:p w14:paraId="25357B0B" w14:textId="77777777" w:rsidR="002937C8" w:rsidRPr="00D52FFA" w:rsidRDefault="002937C8" w:rsidP="00CD5ED4">
      <w:pPr>
        <w:spacing w:after="0" w:line="240" w:lineRule="auto"/>
        <w:jc w:val="both"/>
        <w:rPr>
          <w:rFonts w:ascii="Times New Roman" w:hAnsi="Times New Roman"/>
          <w:lang w:val="en-US"/>
        </w:rPr>
      </w:pPr>
    </w:p>
    <w:p w14:paraId="0FBE1FC7" w14:textId="77777777" w:rsidR="002937C8" w:rsidRPr="00D52FFA" w:rsidRDefault="002937C8" w:rsidP="00CD5ED4">
      <w:pPr>
        <w:spacing w:after="0" w:line="240" w:lineRule="auto"/>
        <w:rPr>
          <w:rFonts w:ascii="Times New Roman" w:hAnsi="Times New Roman"/>
          <w:lang w:val="lt-LT"/>
        </w:rPr>
      </w:pPr>
      <w:r w:rsidRPr="00D52FFA">
        <w:rPr>
          <w:rFonts w:ascii="Times New Roman" w:hAnsi="Times New Roman"/>
          <w:lang w:val="lt-LT"/>
        </w:rPr>
        <w:t>Kitokia sąveika</w:t>
      </w:r>
    </w:p>
    <w:p w14:paraId="0BD5D369"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Pirazinamidas gali slopinti šlapimo rūgšties išsiskyrimą skatinančių vaistinių preparatų, pvz., askorbo rūgšties ir kontrastą sukeliančių medžiagų, poveikį, todėl rekomenduojamas atidus paciento stebėjimas.</w:t>
      </w:r>
    </w:p>
    <w:p w14:paraId="251C2CE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Alkoholio ir kitokių toksinį poveikį kepenims sukelti galinčių medžiagų gydymo pirazinamidu metu vartoti nerekomenduojama, kadangi gali didėti toksinio poveikio kepenims rizika. </w:t>
      </w:r>
    </w:p>
    <w:p w14:paraId="44F25D06" w14:textId="77777777" w:rsidR="002937C8" w:rsidRPr="00D52FFA" w:rsidRDefault="002937C8" w:rsidP="00D52FFA">
      <w:pPr>
        <w:spacing w:after="0" w:line="240" w:lineRule="auto"/>
        <w:rPr>
          <w:rFonts w:ascii="Times New Roman" w:hAnsi="Times New Roman"/>
          <w:lang w:val="lt-LT"/>
        </w:rPr>
      </w:pPr>
    </w:p>
    <w:p w14:paraId="20E78C3E"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4.6</w:t>
      </w:r>
      <w:r w:rsidRPr="00D52FFA">
        <w:rPr>
          <w:rFonts w:ascii="Times New Roman" w:hAnsi="Times New Roman"/>
          <w:b/>
          <w:spacing w:val="-3"/>
          <w:lang w:val="lt-LT"/>
        </w:rPr>
        <w:tab/>
        <w:t>Vaisingumas, nėštumo ir žindymo laikotarpis</w:t>
      </w:r>
    </w:p>
    <w:p w14:paraId="6DFBF0ED" w14:textId="77777777" w:rsidR="002937C8" w:rsidRPr="00D52FFA" w:rsidRDefault="002937C8" w:rsidP="00CD5ED4">
      <w:pPr>
        <w:spacing w:after="0" w:line="240" w:lineRule="auto"/>
        <w:rPr>
          <w:rFonts w:ascii="Times New Roman" w:hAnsi="Times New Roman"/>
          <w:lang w:val="lt-LT"/>
        </w:rPr>
      </w:pPr>
    </w:p>
    <w:p w14:paraId="75569C18"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Nėštumas</w:t>
      </w:r>
    </w:p>
    <w:p w14:paraId="16AF496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Klinikinių duomenų apie nėščių moterų gydymą Pyrafat 500 mg nepakanka. Remiantis tyrimų su gyvūnais metu gautais duomenimis, išvadų apie tiesioginį ar netiesioginį žalingą poveikį nėštumo eigai, embriono ar vaisiaus vystymuisi, gimimui ar postnataliniam vystymuisi daryti negalima (žr. 5.3 skyrių). </w:t>
      </w:r>
    </w:p>
    <w:p w14:paraId="5DA05BB8" w14:textId="77777777" w:rsidR="002937C8" w:rsidRPr="00D52FFA" w:rsidRDefault="002937C8" w:rsidP="00D52FFA">
      <w:pPr>
        <w:spacing w:after="0" w:line="240" w:lineRule="auto"/>
        <w:rPr>
          <w:rFonts w:ascii="Times New Roman" w:hAnsi="Times New Roman"/>
          <w:lang w:val="lt-LT"/>
        </w:rPr>
      </w:pPr>
    </w:p>
    <w:p w14:paraId="6BEB977B" w14:textId="77777777" w:rsidR="002937C8" w:rsidRPr="00D52FFA" w:rsidRDefault="002937C8" w:rsidP="00D52FFA">
      <w:pPr>
        <w:spacing w:after="0" w:line="240" w:lineRule="auto"/>
        <w:rPr>
          <w:rFonts w:ascii="Times New Roman" w:hAnsi="Times New Roman"/>
          <w:strike/>
          <w:lang w:val="lt-LT"/>
        </w:rPr>
      </w:pPr>
      <w:r w:rsidRPr="00D52FFA">
        <w:rPr>
          <w:rFonts w:ascii="Times New Roman" w:hAnsi="Times New Roman"/>
          <w:lang w:val="lt-LT"/>
        </w:rPr>
        <w:t>Žindymas</w:t>
      </w:r>
    </w:p>
    <w:p w14:paraId="481F2A44"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Nedidelis pirazinamido kiekis išsiskiria į motinos pieną. Jei vartojamos įprastinės pirazinamido dozės, laikoma, kad žalingo poveikio krūtimi maitinamam kūdikiui nepasireiškia.</w:t>
      </w:r>
    </w:p>
    <w:p w14:paraId="6EA551C9" w14:textId="77777777" w:rsidR="002937C8" w:rsidRPr="00D52FFA" w:rsidRDefault="002937C8" w:rsidP="00D52FFA">
      <w:pPr>
        <w:spacing w:after="0" w:line="240" w:lineRule="auto"/>
        <w:rPr>
          <w:rFonts w:ascii="Times New Roman" w:hAnsi="Times New Roman"/>
          <w:lang w:val="lt-LT"/>
        </w:rPr>
      </w:pPr>
    </w:p>
    <w:p w14:paraId="573F791D"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Vis dėlto nėštumo laikotarpiu Pyrafat 500 mggalima vartoti tik atidžiai įvertinus riziką ir naudą.</w:t>
      </w:r>
    </w:p>
    <w:p w14:paraId="3916395C" w14:textId="77777777" w:rsidR="002937C8" w:rsidRPr="00D52FFA" w:rsidRDefault="002937C8" w:rsidP="00D52FFA">
      <w:pPr>
        <w:spacing w:after="0" w:line="240" w:lineRule="auto"/>
        <w:rPr>
          <w:rFonts w:ascii="Times New Roman" w:hAnsi="Times New Roman"/>
          <w:lang w:val="lt-LT"/>
        </w:rPr>
      </w:pPr>
    </w:p>
    <w:p w14:paraId="24A3408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Vaisingumas</w:t>
      </w:r>
    </w:p>
    <w:p w14:paraId="25EE9D0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Duomenų apie Pyrafat 500 mgpoveikį žmonių vaisingumui nėra. </w:t>
      </w:r>
    </w:p>
    <w:p w14:paraId="4E0A3123" w14:textId="77777777" w:rsidR="002937C8" w:rsidRPr="00D52FFA" w:rsidRDefault="002937C8" w:rsidP="00D52FFA">
      <w:pPr>
        <w:spacing w:after="0" w:line="240" w:lineRule="auto"/>
        <w:rPr>
          <w:rFonts w:ascii="Times New Roman" w:hAnsi="Times New Roman"/>
          <w:lang w:val="lt-LT"/>
        </w:rPr>
      </w:pPr>
    </w:p>
    <w:p w14:paraId="780BFCA1"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4.7</w:t>
      </w:r>
      <w:r w:rsidRPr="00D52FFA">
        <w:rPr>
          <w:rFonts w:ascii="Times New Roman" w:hAnsi="Times New Roman"/>
          <w:b/>
          <w:spacing w:val="-3"/>
          <w:lang w:val="lt-LT"/>
        </w:rPr>
        <w:tab/>
        <w:t>Poveikis gebėjimui vairuoti ir valdyti mechanizmus</w:t>
      </w:r>
    </w:p>
    <w:p w14:paraId="7EE7A26C" w14:textId="77777777" w:rsidR="002937C8" w:rsidRPr="00D52FFA" w:rsidRDefault="002937C8" w:rsidP="00CD5ED4">
      <w:pPr>
        <w:spacing w:after="0" w:line="240" w:lineRule="auto"/>
        <w:rPr>
          <w:rFonts w:ascii="Times New Roman" w:hAnsi="Times New Roman"/>
          <w:lang w:val="lt-LT"/>
        </w:rPr>
      </w:pPr>
    </w:p>
    <w:p w14:paraId="174F05D8"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Net jei laikomasi dozavimo nurodymų, Pyrafat 500 mg reakciją gali veikti taip, kad gali pakisti gebėjimas dalyvauti eisme, vairuoti automobilį, valdyti mechanizmus ir (arba) dirbti be papildomo saugumo užtikrinimo (ypač jei pasireiškia sąveika su alkoholiu). Pacientai gali negebėti greitai ir pakankamai tiksliai reaguoti į nenumatytus staiga pasireiškiančius įvykius.</w:t>
      </w:r>
    </w:p>
    <w:p w14:paraId="4D9FE5A4" w14:textId="77777777" w:rsidR="002937C8" w:rsidRPr="00D52FFA" w:rsidRDefault="002937C8" w:rsidP="00D52FFA">
      <w:pPr>
        <w:spacing w:after="0" w:line="240" w:lineRule="auto"/>
        <w:rPr>
          <w:rFonts w:ascii="Times New Roman" w:hAnsi="Times New Roman"/>
          <w:lang w:val="lt-LT"/>
        </w:rPr>
      </w:pPr>
    </w:p>
    <w:p w14:paraId="0A39AAEF" w14:textId="77777777" w:rsidR="002937C8" w:rsidRPr="00D52FFA" w:rsidRDefault="002937C8" w:rsidP="00D52FFA">
      <w:pPr>
        <w:spacing w:after="0" w:line="240" w:lineRule="auto"/>
        <w:outlineLvl w:val="0"/>
        <w:rPr>
          <w:rFonts w:ascii="Times New Roman" w:hAnsi="Times New Roman"/>
          <w:lang w:val="lt-LT"/>
        </w:rPr>
      </w:pPr>
      <w:r w:rsidRPr="00D52FFA">
        <w:rPr>
          <w:rFonts w:ascii="Times New Roman" w:hAnsi="Times New Roman"/>
          <w:b/>
          <w:lang w:val="lt-LT"/>
        </w:rPr>
        <w:t>4.8</w:t>
      </w:r>
      <w:r w:rsidRPr="00D52FFA">
        <w:rPr>
          <w:rFonts w:ascii="Times New Roman" w:hAnsi="Times New Roman"/>
          <w:b/>
          <w:lang w:val="lt-LT"/>
        </w:rPr>
        <w:tab/>
        <w:t>Nepageidaujamas poveikis</w:t>
      </w:r>
    </w:p>
    <w:p w14:paraId="615F4AF2" w14:textId="77777777" w:rsidR="002937C8" w:rsidRPr="00D52FFA" w:rsidRDefault="002937C8" w:rsidP="00D52FFA">
      <w:pPr>
        <w:spacing w:after="0" w:line="240" w:lineRule="auto"/>
        <w:rPr>
          <w:rFonts w:ascii="Times New Roman" w:hAnsi="Times New Roman"/>
          <w:u w:val="single"/>
          <w:lang w:val="lt-LT"/>
        </w:rPr>
      </w:pPr>
    </w:p>
    <w:p w14:paraId="1FCB01A1" w14:textId="77777777" w:rsidR="002937C8" w:rsidRPr="00D52FFA" w:rsidRDefault="002937C8" w:rsidP="00D52FFA">
      <w:pPr>
        <w:autoSpaceDE w:val="0"/>
        <w:spacing w:after="0" w:line="240" w:lineRule="auto"/>
        <w:contextualSpacing/>
        <w:rPr>
          <w:rFonts w:ascii="Times New Roman" w:hAnsi="Times New Roman"/>
          <w:lang w:val="lt-LT"/>
        </w:rPr>
      </w:pPr>
      <w:r w:rsidRPr="00D52FFA">
        <w:rPr>
          <w:rFonts w:ascii="Times New Roman" w:hAnsi="Times New Roman"/>
          <w:lang w:val="lt-LT"/>
        </w:rPr>
        <w:t>Nepageidaujamo poveikio dažnis apibūdinamas taip, kaip nurodyta toliau.</w:t>
      </w:r>
    </w:p>
    <w:p w14:paraId="4A0A3D8D" w14:textId="77777777" w:rsidR="002937C8" w:rsidRPr="00D52FFA" w:rsidRDefault="002937C8" w:rsidP="00D52FFA">
      <w:pPr>
        <w:spacing w:after="0" w:line="240" w:lineRule="auto"/>
        <w:rPr>
          <w:rFonts w:ascii="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947"/>
        <w:gridCol w:w="1160"/>
        <w:gridCol w:w="2002"/>
        <w:gridCol w:w="1979"/>
        <w:gridCol w:w="1383"/>
      </w:tblGrid>
      <w:tr w:rsidR="002937C8" w:rsidRPr="002937C8" w14:paraId="5EABE5BF" w14:textId="77777777" w:rsidTr="00D52FFA">
        <w:tc>
          <w:tcPr>
            <w:tcW w:w="817" w:type="dxa"/>
            <w:shd w:val="clear" w:color="auto" w:fill="D9D9D9"/>
          </w:tcPr>
          <w:p w14:paraId="05E82FAE"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lastRenderedPageBreak/>
              <w:t>Labai dažnas (≥ 1/10)</w:t>
            </w:r>
          </w:p>
        </w:tc>
        <w:tc>
          <w:tcPr>
            <w:tcW w:w="1947" w:type="dxa"/>
            <w:shd w:val="clear" w:color="auto" w:fill="D9D9D9"/>
          </w:tcPr>
          <w:p w14:paraId="3779D77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Dažnas (nuo ≥ 1/100 iki &lt; 1/10)</w:t>
            </w:r>
          </w:p>
        </w:tc>
        <w:tc>
          <w:tcPr>
            <w:tcW w:w="1160" w:type="dxa"/>
            <w:shd w:val="clear" w:color="auto" w:fill="D9D9D9"/>
          </w:tcPr>
          <w:p w14:paraId="584ACA7D"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Nedažnas (nuo ≥ 1/1 000 iki &lt; 1/100)</w:t>
            </w:r>
          </w:p>
        </w:tc>
        <w:tc>
          <w:tcPr>
            <w:tcW w:w="2002" w:type="dxa"/>
            <w:shd w:val="clear" w:color="auto" w:fill="D9D9D9"/>
          </w:tcPr>
          <w:p w14:paraId="4846FF5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Retas (nuo ≥ 1/10 000 iki &lt; 1/1000)</w:t>
            </w:r>
          </w:p>
        </w:tc>
        <w:tc>
          <w:tcPr>
            <w:tcW w:w="1979" w:type="dxa"/>
            <w:shd w:val="clear" w:color="auto" w:fill="D9D9D9"/>
          </w:tcPr>
          <w:p w14:paraId="66BE95F4"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Labai retas (&lt; 1/10 000)</w:t>
            </w:r>
          </w:p>
        </w:tc>
        <w:tc>
          <w:tcPr>
            <w:tcW w:w="1383" w:type="dxa"/>
            <w:shd w:val="clear" w:color="auto" w:fill="D9D9D9"/>
          </w:tcPr>
          <w:p w14:paraId="388B9A5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Dažnis nežinomas (negali būti apskaičiuotas pagal turimus duomenis)</w:t>
            </w:r>
          </w:p>
        </w:tc>
      </w:tr>
      <w:tr w:rsidR="002937C8" w:rsidRPr="00A9653C" w14:paraId="3D461527" w14:textId="77777777" w:rsidTr="00D52FFA">
        <w:tc>
          <w:tcPr>
            <w:tcW w:w="9288" w:type="dxa"/>
            <w:gridSpan w:val="6"/>
            <w:shd w:val="clear" w:color="auto" w:fill="D9D9D9"/>
          </w:tcPr>
          <w:p w14:paraId="0399C5CE"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Kraujo ir limfinės sistemos sutrikimai</w:t>
            </w:r>
          </w:p>
        </w:tc>
      </w:tr>
      <w:tr w:rsidR="002937C8" w:rsidRPr="00A9653C" w14:paraId="13041881" w14:textId="77777777" w:rsidTr="00D52FFA">
        <w:tc>
          <w:tcPr>
            <w:tcW w:w="817" w:type="dxa"/>
            <w:shd w:val="clear" w:color="auto" w:fill="auto"/>
          </w:tcPr>
          <w:p w14:paraId="44A63E2D"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38AC295A" w14:textId="77777777" w:rsidR="002937C8" w:rsidRPr="00D52FFA" w:rsidRDefault="002937C8" w:rsidP="00D52FFA">
            <w:pPr>
              <w:spacing w:after="0" w:line="240" w:lineRule="auto"/>
              <w:rPr>
                <w:rFonts w:ascii="Times New Roman" w:hAnsi="Times New Roman"/>
                <w:lang w:val="lt-LT"/>
              </w:rPr>
            </w:pPr>
          </w:p>
        </w:tc>
        <w:tc>
          <w:tcPr>
            <w:tcW w:w="1160" w:type="dxa"/>
            <w:shd w:val="clear" w:color="auto" w:fill="auto"/>
          </w:tcPr>
          <w:p w14:paraId="3FBB35D7"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0C0D5246" w14:textId="77777777" w:rsidR="002937C8" w:rsidRPr="00D52FFA" w:rsidRDefault="002937C8" w:rsidP="00D52FFA">
            <w:pPr>
              <w:spacing w:after="0" w:line="240" w:lineRule="auto"/>
              <w:rPr>
                <w:rFonts w:ascii="Times New Roman" w:hAnsi="Times New Roman"/>
                <w:lang w:val="lt-LT"/>
              </w:rPr>
            </w:pPr>
          </w:p>
        </w:tc>
        <w:tc>
          <w:tcPr>
            <w:tcW w:w="1979" w:type="dxa"/>
            <w:shd w:val="clear" w:color="auto" w:fill="auto"/>
          </w:tcPr>
          <w:p w14:paraId="761A00B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Hemopoezės sistemos sutrikimai, sideroblastinė anemija, trombocitopenija</w:t>
            </w:r>
          </w:p>
        </w:tc>
        <w:tc>
          <w:tcPr>
            <w:tcW w:w="1383" w:type="dxa"/>
            <w:shd w:val="clear" w:color="auto" w:fill="auto"/>
          </w:tcPr>
          <w:p w14:paraId="5E9B9DDD" w14:textId="77777777" w:rsidR="002937C8" w:rsidRPr="00D52FFA" w:rsidRDefault="002937C8" w:rsidP="00D52FFA">
            <w:pPr>
              <w:spacing w:after="0" w:line="240" w:lineRule="auto"/>
              <w:rPr>
                <w:rFonts w:ascii="Times New Roman" w:hAnsi="Times New Roman"/>
                <w:lang w:val="lt-LT"/>
              </w:rPr>
            </w:pPr>
          </w:p>
        </w:tc>
      </w:tr>
      <w:tr w:rsidR="002937C8" w:rsidRPr="002937C8" w14:paraId="157F1CE3" w14:textId="77777777" w:rsidTr="00D52FFA">
        <w:tc>
          <w:tcPr>
            <w:tcW w:w="9288" w:type="dxa"/>
            <w:gridSpan w:val="6"/>
            <w:shd w:val="clear" w:color="auto" w:fill="D9D9D9"/>
          </w:tcPr>
          <w:p w14:paraId="1F2CD1F3"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Imuninės sistemos sutrikimai</w:t>
            </w:r>
          </w:p>
        </w:tc>
      </w:tr>
      <w:tr w:rsidR="002937C8" w:rsidRPr="002937C8" w14:paraId="0FFF15A2" w14:textId="77777777" w:rsidTr="00D52FFA">
        <w:tc>
          <w:tcPr>
            <w:tcW w:w="817" w:type="dxa"/>
            <w:shd w:val="clear" w:color="auto" w:fill="auto"/>
          </w:tcPr>
          <w:p w14:paraId="4884007D"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0B1394F4" w14:textId="77777777" w:rsidR="002937C8" w:rsidRPr="00D52FFA" w:rsidRDefault="002937C8" w:rsidP="00D52FFA">
            <w:pPr>
              <w:spacing w:after="0" w:line="240" w:lineRule="auto"/>
              <w:rPr>
                <w:rFonts w:ascii="Times New Roman" w:hAnsi="Times New Roman"/>
                <w:lang w:val="lt-LT"/>
              </w:rPr>
            </w:pPr>
          </w:p>
        </w:tc>
        <w:tc>
          <w:tcPr>
            <w:tcW w:w="1160" w:type="dxa"/>
            <w:shd w:val="clear" w:color="auto" w:fill="auto"/>
          </w:tcPr>
          <w:p w14:paraId="09460A71"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5F0B548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Padidėjusio jautrumo reakcijos</w:t>
            </w:r>
          </w:p>
        </w:tc>
        <w:tc>
          <w:tcPr>
            <w:tcW w:w="1979" w:type="dxa"/>
            <w:shd w:val="clear" w:color="auto" w:fill="auto"/>
          </w:tcPr>
          <w:p w14:paraId="50B7E50A" w14:textId="77777777" w:rsidR="002937C8" w:rsidRPr="00D52FFA" w:rsidRDefault="002937C8" w:rsidP="00D52FFA">
            <w:pPr>
              <w:spacing w:after="0" w:line="240" w:lineRule="auto"/>
              <w:rPr>
                <w:rFonts w:ascii="Times New Roman" w:hAnsi="Times New Roman"/>
                <w:lang w:val="lt-LT"/>
              </w:rPr>
            </w:pPr>
          </w:p>
        </w:tc>
        <w:tc>
          <w:tcPr>
            <w:tcW w:w="1383" w:type="dxa"/>
            <w:shd w:val="clear" w:color="auto" w:fill="auto"/>
          </w:tcPr>
          <w:p w14:paraId="39DA8A79" w14:textId="77777777" w:rsidR="002937C8" w:rsidRPr="00D52FFA" w:rsidRDefault="002937C8" w:rsidP="00D52FFA">
            <w:pPr>
              <w:spacing w:after="0" w:line="240" w:lineRule="auto"/>
              <w:rPr>
                <w:rFonts w:ascii="Times New Roman" w:hAnsi="Times New Roman"/>
                <w:lang w:val="lt-LT"/>
              </w:rPr>
            </w:pPr>
          </w:p>
        </w:tc>
      </w:tr>
      <w:tr w:rsidR="002937C8" w:rsidRPr="002937C8" w14:paraId="015B77F8" w14:textId="77777777" w:rsidTr="00D52FFA">
        <w:tc>
          <w:tcPr>
            <w:tcW w:w="9288" w:type="dxa"/>
            <w:gridSpan w:val="6"/>
            <w:shd w:val="clear" w:color="auto" w:fill="D9D9D9"/>
          </w:tcPr>
          <w:p w14:paraId="47ED9AE1"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Endokrininiai sutrikimai</w:t>
            </w:r>
          </w:p>
        </w:tc>
      </w:tr>
      <w:tr w:rsidR="002937C8" w:rsidRPr="00A9653C" w14:paraId="7AA63CB4" w14:textId="77777777" w:rsidTr="00D52FFA">
        <w:tc>
          <w:tcPr>
            <w:tcW w:w="817" w:type="dxa"/>
            <w:shd w:val="clear" w:color="auto" w:fill="auto"/>
          </w:tcPr>
          <w:p w14:paraId="2D160A7C"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419D0307" w14:textId="77777777" w:rsidR="002937C8" w:rsidRPr="00D52FFA" w:rsidRDefault="002937C8" w:rsidP="00D52FFA">
            <w:pPr>
              <w:spacing w:after="0" w:line="240" w:lineRule="auto"/>
              <w:rPr>
                <w:rFonts w:ascii="Times New Roman" w:hAnsi="Times New Roman"/>
                <w:lang w:val="lt-LT"/>
              </w:rPr>
            </w:pPr>
          </w:p>
        </w:tc>
        <w:tc>
          <w:tcPr>
            <w:tcW w:w="1160" w:type="dxa"/>
            <w:shd w:val="clear" w:color="auto" w:fill="auto"/>
          </w:tcPr>
          <w:p w14:paraId="3F89E990"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28D21C85" w14:textId="77777777" w:rsidR="002937C8" w:rsidRPr="00D52FFA" w:rsidRDefault="002937C8" w:rsidP="00D52FFA">
            <w:pPr>
              <w:spacing w:after="0" w:line="240" w:lineRule="auto"/>
              <w:rPr>
                <w:rFonts w:ascii="Times New Roman" w:hAnsi="Times New Roman"/>
                <w:lang w:val="lt-LT"/>
              </w:rPr>
            </w:pPr>
          </w:p>
        </w:tc>
        <w:tc>
          <w:tcPr>
            <w:tcW w:w="1979" w:type="dxa"/>
            <w:shd w:val="clear" w:color="auto" w:fill="auto"/>
          </w:tcPr>
          <w:p w14:paraId="1F9CE0AD"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Antinksčių žievės funkcijos sutrikimas (17-ketosteroido išsiskyrimas su šlapimu)</w:t>
            </w:r>
          </w:p>
        </w:tc>
        <w:tc>
          <w:tcPr>
            <w:tcW w:w="1383" w:type="dxa"/>
            <w:shd w:val="clear" w:color="auto" w:fill="auto"/>
          </w:tcPr>
          <w:p w14:paraId="606415D3" w14:textId="77777777" w:rsidR="002937C8" w:rsidRPr="00D52FFA" w:rsidRDefault="002937C8" w:rsidP="00D52FFA">
            <w:pPr>
              <w:spacing w:after="0" w:line="240" w:lineRule="auto"/>
              <w:rPr>
                <w:rFonts w:ascii="Times New Roman" w:hAnsi="Times New Roman"/>
                <w:lang w:val="lt-LT"/>
              </w:rPr>
            </w:pPr>
          </w:p>
        </w:tc>
      </w:tr>
      <w:tr w:rsidR="002937C8" w:rsidRPr="002937C8" w14:paraId="3358FF6B" w14:textId="77777777" w:rsidTr="00D52FFA">
        <w:tc>
          <w:tcPr>
            <w:tcW w:w="9288" w:type="dxa"/>
            <w:gridSpan w:val="6"/>
            <w:shd w:val="clear" w:color="auto" w:fill="D9D9D9"/>
          </w:tcPr>
          <w:p w14:paraId="5673CBA9"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Metabolizmo ir mitybos sutrikimai</w:t>
            </w:r>
          </w:p>
        </w:tc>
      </w:tr>
      <w:tr w:rsidR="002937C8" w:rsidRPr="002937C8" w14:paraId="063F4106" w14:textId="77777777" w:rsidTr="00D52FFA">
        <w:tc>
          <w:tcPr>
            <w:tcW w:w="817" w:type="dxa"/>
            <w:shd w:val="clear" w:color="auto" w:fill="auto"/>
          </w:tcPr>
          <w:p w14:paraId="784B6A5C"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003C37F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Hiperurikemija (žr. 4.4 skyrių)</w:t>
            </w:r>
          </w:p>
        </w:tc>
        <w:tc>
          <w:tcPr>
            <w:tcW w:w="1160" w:type="dxa"/>
            <w:shd w:val="clear" w:color="auto" w:fill="auto"/>
          </w:tcPr>
          <w:p w14:paraId="213CECC2"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39538E05" w14:textId="77777777" w:rsidR="002937C8" w:rsidRPr="00D52FFA" w:rsidRDefault="002937C8" w:rsidP="00D52FFA">
            <w:pPr>
              <w:spacing w:after="0" w:line="240" w:lineRule="auto"/>
              <w:rPr>
                <w:rFonts w:ascii="Times New Roman" w:hAnsi="Times New Roman"/>
                <w:lang w:val="lt-LT"/>
              </w:rPr>
            </w:pPr>
          </w:p>
        </w:tc>
        <w:tc>
          <w:tcPr>
            <w:tcW w:w="1979" w:type="dxa"/>
            <w:shd w:val="clear" w:color="auto" w:fill="auto"/>
          </w:tcPr>
          <w:p w14:paraId="557C18E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Podagros priepuolis, porfirija, pelagra </w:t>
            </w:r>
          </w:p>
        </w:tc>
        <w:tc>
          <w:tcPr>
            <w:tcW w:w="1383" w:type="dxa"/>
            <w:shd w:val="clear" w:color="auto" w:fill="auto"/>
          </w:tcPr>
          <w:p w14:paraId="14D33905" w14:textId="77777777" w:rsidR="002937C8" w:rsidRPr="00D52FFA" w:rsidRDefault="002937C8" w:rsidP="00D52FFA">
            <w:pPr>
              <w:spacing w:after="0" w:line="240" w:lineRule="auto"/>
              <w:rPr>
                <w:rFonts w:ascii="Times New Roman" w:hAnsi="Times New Roman"/>
                <w:lang w:val="lt-LT"/>
              </w:rPr>
            </w:pPr>
          </w:p>
        </w:tc>
      </w:tr>
      <w:tr w:rsidR="002937C8" w:rsidRPr="002937C8" w14:paraId="0BE40EAF" w14:textId="77777777" w:rsidTr="00D52FFA">
        <w:tc>
          <w:tcPr>
            <w:tcW w:w="9288" w:type="dxa"/>
            <w:gridSpan w:val="6"/>
            <w:shd w:val="clear" w:color="auto" w:fill="D9D9D9"/>
          </w:tcPr>
          <w:p w14:paraId="43AE2C3E"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Nervų sistemos sutrikimai</w:t>
            </w:r>
          </w:p>
        </w:tc>
      </w:tr>
      <w:tr w:rsidR="002937C8" w:rsidRPr="002937C8" w14:paraId="1AB5DDED" w14:textId="77777777" w:rsidTr="00D52FFA">
        <w:tc>
          <w:tcPr>
            <w:tcW w:w="817" w:type="dxa"/>
            <w:shd w:val="clear" w:color="auto" w:fill="auto"/>
          </w:tcPr>
          <w:p w14:paraId="4713FFFA"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655000B2" w14:textId="77777777" w:rsidR="002937C8" w:rsidRPr="00D52FFA" w:rsidRDefault="002937C8" w:rsidP="00D52FFA">
            <w:pPr>
              <w:spacing w:after="0" w:line="240" w:lineRule="auto"/>
              <w:rPr>
                <w:rFonts w:ascii="Times New Roman" w:hAnsi="Times New Roman"/>
                <w:lang w:val="lt-LT"/>
              </w:rPr>
            </w:pPr>
          </w:p>
        </w:tc>
        <w:tc>
          <w:tcPr>
            <w:tcW w:w="1160" w:type="dxa"/>
            <w:shd w:val="clear" w:color="auto" w:fill="auto"/>
          </w:tcPr>
          <w:p w14:paraId="49379590"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74719A8A"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Galvos skausmas, galvos sukimasis (</w:t>
            </w:r>
            <w:r w:rsidRPr="00D52FFA">
              <w:rPr>
                <w:rFonts w:ascii="Times New Roman" w:hAnsi="Times New Roman"/>
                <w:i/>
                <w:lang w:val="lt-LT"/>
              </w:rPr>
              <w:t>vertigo</w:t>
            </w:r>
            <w:r w:rsidRPr="00D52FFA">
              <w:rPr>
                <w:rFonts w:ascii="Times New Roman" w:hAnsi="Times New Roman"/>
                <w:lang w:val="lt-LT"/>
              </w:rPr>
              <w:t>), dirglumas, nemiga</w:t>
            </w:r>
          </w:p>
        </w:tc>
        <w:tc>
          <w:tcPr>
            <w:tcW w:w="1979" w:type="dxa"/>
            <w:shd w:val="clear" w:color="auto" w:fill="auto"/>
          </w:tcPr>
          <w:p w14:paraId="4542892F" w14:textId="77777777" w:rsidR="002937C8" w:rsidRPr="00D52FFA" w:rsidRDefault="002937C8" w:rsidP="00D52FFA">
            <w:pPr>
              <w:spacing w:after="0" w:line="240" w:lineRule="auto"/>
              <w:rPr>
                <w:rFonts w:ascii="Times New Roman" w:hAnsi="Times New Roman"/>
                <w:lang w:val="lt-LT"/>
              </w:rPr>
            </w:pPr>
          </w:p>
        </w:tc>
        <w:tc>
          <w:tcPr>
            <w:tcW w:w="1383" w:type="dxa"/>
            <w:shd w:val="clear" w:color="auto" w:fill="auto"/>
          </w:tcPr>
          <w:p w14:paraId="24959D07" w14:textId="77777777" w:rsidR="002937C8" w:rsidRPr="00D52FFA" w:rsidRDefault="002937C8" w:rsidP="00D52FFA">
            <w:pPr>
              <w:spacing w:after="0" w:line="240" w:lineRule="auto"/>
              <w:rPr>
                <w:rFonts w:ascii="Times New Roman" w:hAnsi="Times New Roman"/>
                <w:lang w:val="lt-LT"/>
              </w:rPr>
            </w:pPr>
          </w:p>
        </w:tc>
      </w:tr>
      <w:tr w:rsidR="002937C8" w:rsidRPr="002937C8" w14:paraId="46707A4B" w14:textId="77777777" w:rsidTr="00D52FFA">
        <w:tc>
          <w:tcPr>
            <w:tcW w:w="9288" w:type="dxa"/>
            <w:gridSpan w:val="6"/>
            <w:shd w:val="clear" w:color="auto" w:fill="D9D9D9"/>
          </w:tcPr>
          <w:p w14:paraId="4E0F9268"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Kraujagyslių sutrikimai</w:t>
            </w:r>
          </w:p>
        </w:tc>
      </w:tr>
      <w:tr w:rsidR="002937C8" w:rsidRPr="002937C8" w14:paraId="40BF4CC2" w14:textId="77777777" w:rsidTr="00D52FFA">
        <w:tc>
          <w:tcPr>
            <w:tcW w:w="817" w:type="dxa"/>
            <w:shd w:val="clear" w:color="auto" w:fill="auto"/>
          </w:tcPr>
          <w:p w14:paraId="64107945"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670926BA" w14:textId="77777777" w:rsidR="002937C8" w:rsidRPr="00D52FFA" w:rsidRDefault="002937C8" w:rsidP="00D52FFA">
            <w:pPr>
              <w:spacing w:after="0" w:line="240" w:lineRule="auto"/>
              <w:rPr>
                <w:rFonts w:ascii="Times New Roman" w:hAnsi="Times New Roman"/>
                <w:lang w:val="lt-LT"/>
              </w:rPr>
            </w:pPr>
          </w:p>
        </w:tc>
        <w:tc>
          <w:tcPr>
            <w:tcW w:w="1160" w:type="dxa"/>
            <w:shd w:val="clear" w:color="auto" w:fill="auto"/>
          </w:tcPr>
          <w:p w14:paraId="651FA587"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0A1E24D5" w14:textId="77777777" w:rsidR="002937C8" w:rsidRPr="00D52FFA" w:rsidRDefault="002937C8" w:rsidP="00D52FFA">
            <w:pPr>
              <w:spacing w:after="0" w:line="240" w:lineRule="auto"/>
              <w:rPr>
                <w:rFonts w:ascii="Times New Roman" w:hAnsi="Times New Roman"/>
                <w:lang w:val="lt-LT"/>
              </w:rPr>
            </w:pPr>
          </w:p>
        </w:tc>
        <w:tc>
          <w:tcPr>
            <w:tcW w:w="1979" w:type="dxa"/>
            <w:shd w:val="clear" w:color="auto" w:fill="auto"/>
          </w:tcPr>
          <w:p w14:paraId="4177AB5D"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Hipertenzija</w:t>
            </w:r>
          </w:p>
        </w:tc>
        <w:tc>
          <w:tcPr>
            <w:tcW w:w="1383" w:type="dxa"/>
            <w:shd w:val="clear" w:color="auto" w:fill="auto"/>
          </w:tcPr>
          <w:p w14:paraId="26F5DA2A" w14:textId="77777777" w:rsidR="002937C8" w:rsidRPr="00D52FFA" w:rsidRDefault="002937C8" w:rsidP="00D52FFA">
            <w:pPr>
              <w:spacing w:after="0" w:line="240" w:lineRule="auto"/>
              <w:rPr>
                <w:rFonts w:ascii="Times New Roman" w:hAnsi="Times New Roman"/>
                <w:lang w:val="lt-LT"/>
              </w:rPr>
            </w:pPr>
          </w:p>
        </w:tc>
      </w:tr>
      <w:tr w:rsidR="002937C8" w:rsidRPr="002937C8" w14:paraId="760F4F97" w14:textId="77777777" w:rsidTr="00D52FFA">
        <w:tc>
          <w:tcPr>
            <w:tcW w:w="9288" w:type="dxa"/>
            <w:gridSpan w:val="6"/>
            <w:shd w:val="clear" w:color="auto" w:fill="D9D9D9"/>
          </w:tcPr>
          <w:p w14:paraId="05F07D9B"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Virškinimo trakto sutrikimai</w:t>
            </w:r>
          </w:p>
        </w:tc>
      </w:tr>
      <w:tr w:rsidR="002937C8" w:rsidRPr="00A9653C" w14:paraId="45660017" w14:textId="77777777" w:rsidTr="00D52FFA">
        <w:tc>
          <w:tcPr>
            <w:tcW w:w="817" w:type="dxa"/>
            <w:shd w:val="clear" w:color="auto" w:fill="auto"/>
          </w:tcPr>
          <w:p w14:paraId="446D3B1B"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2D816056"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Apetito netekimas, pykinimas, vėmimas, rėmuo, apatinės pilvo dalies diegliai, kūno svorio mažėjimas</w:t>
            </w:r>
          </w:p>
        </w:tc>
        <w:tc>
          <w:tcPr>
            <w:tcW w:w="1160" w:type="dxa"/>
            <w:shd w:val="clear" w:color="auto" w:fill="auto"/>
          </w:tcPr>
          <w:p w14:paraId="5759A1CD"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24A11828" w14:textId="77777777" w:rsidR="002937C8" w:rsidRPr="00D52FFA" w:rsidRDefault="002937C8" w:rsidP="00D52FFA">
            <w:pPr>
              <w:spacing w:after="0" w:line="240" w:lineRule="auto"/>
              <w:rPr>
                <w:rFonts w:ascii="Times New Roman" w:hAnsi="Times New Roman"/>
                <w:lang w:val="lt-LT"/>
              </w:rPr>
            </w:pPr>
          </w:p>
        </w:tc>
        <w:tc>
          <w:tcPr>
            <w:tcW w:w="1979" w:type="dxa"/>
            <w:shd w:val="clear" w:color="auto" w:fill="auto"/>
          </w:tcPr>
          <w:p w14:paraId="53287279" w14:textId="77777777" w:rsidR="002937C8" w:rsidRPr="00D52FFA" w:rsidRDefault="002937C8" w:rsidP="00D52FFA">
            <w:pPr>
              <w:spacing w:after="0" w:line="240" w:lineRule="auto"/>
              <w:rPr>
                <w:rFonts w:ascii="Times New Roman" w:hAnsi="Times New Roman"/>
                <w:lang w:val="lt-LT"/>
              </w:rPr>
            </w:pPr>
          </w:p>
        </w:tc>
        <w:tc>
          <w:tcPr>
            <w:tcW w:w="1383" w:type="dxa"/>
            <w:shd w:val="clear" w:color="auto" w:fill="auto"/>
          </w:tcPr>
          <w:p w14:paraId="51BC71C9" w14:textId="77777777" w:rsidR="002937C8" w:rsidRPr="00D52FFA" w:rsidRDefault="002937C8" w:rsidP="00D52FFA">
            <w:pPr>
              <w:spacing w:after="0" w:line="240" w:lineRule="auto"/>
              <w:rPr>
                <w:rFonts w:ascii="Times New Roman" w:hAnsi="Times New Roman"/>
                <w:lang w:val="lt-LT"/>
              </w:rPr>
            </w:pPr>
          </w:p>
        </w:tc>
      </w:tr>
      <w:tr w:rsidR="002937C8" w:rsidRPr="00A9653C" w14:paraId="2538B907" w14:textId="77777777" w:rsidTr="00D52FFA">
        <w:tc>
          <w:tcPr>
            <w:tcW w:w="9288" w:type="dxa"/>
            <w:gridSpan w:val="6"/>
            <w:shd w:val="clear" w:color="auto" w:fill="D9D9D9"/>
          </w:tcPr>
          <w:p w14:paraId="751E448D"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Kepenų, tulžies pūslės ir latakų sutrikimai</w:t>
            </w:r>
          </w:p>
        </w:tc>
      </w:tr>
      <w:tr w:rsidR="002937C8" w:rsidRPr="002937C8" w14:paraId="7CC1507D" w14:textId="77777777" w:rsidTr="00D52FFA">
        <w:tc>
          <w:tcPr>
            <w:tcW w:w="817" w:type="dxa"/>
            <w:shd w:val="clear" w:color="auto" w:fill="auto"/>
          </w:tcPr>
          <w:p w14:paraId="0C1F194A"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2019D3E6"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Transaminazių aktyvumo serume padidėjimas, funkciniai kepenų sutrikimai</w:t>
            </w:r>
          </w:p>
        </w:tc>
        <w:tc>
          <w:tcPr>
            <w:tcW w:w="1160" w:type="dxa"/>
            <w:shd w:val="clear" w:color="auto" w:fill="auto"/>
          </w:tcPr>
          <w:p w14:paraId="19E2D1E2"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2D9A8ED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Sunkus hepatotoksinis poveikis</w:t>
            </w:r>
          </w:p>
        </w:tc>
        <w:tc>
          <w:tcPr>
            <w:tcW w:w="1979" w:type="dxa"/>
            <w:shd w:val="clear" w:color="auto" w:fill="auto"/>
          </w:tcPr>
          <w:p w14:paraId="1D668960" w14:textId="77777777" w:rsidR="002937C8" w:rsidRPr="00D52FFA" w:rsidRDefault="002937C8" w:rsidP="00D52FFA">
            <w:pPr>
              <w:spacing w:after="0" w:line="240" w:lineRule="auto"/>
              <w:rPr>
                <w:rFonts w:ascii="Times New Roman" w:hAnsi="Times New Roman"/>
                <w:lang w:val="lt-LT"/>
              </w:rPr>
            </w:pPr>
          </w:p>
        </w:tc>
        <w:tc>
          <w:tcPr>
            <w:tcW w:w="1383" w:type="dxa"/>
            <w:shd w:val="clear" w:color="auto" w:fill="auto"/>
          </w:tcPr>
          <w:p w14:paraId="01B0F55B" w14:textId="77777777" w:rsidR="002937C8" w:rsidRPr="00D52FFA" w:rsidRDefault="002937C8" w:rsidP="00D52FFA">
            <w:pPr>
              <w:spacing w:after="0" w:line="240" w:lineRule="auto"/>
              <w:rPr>
                <w:rFonts w:ascii="Times New Roman" w:hAnsi="Times New Roman"/>
                <w:lang w:val="lt-LT"/>
              </w:rPr>
            </w:pPr>
          </w:p>
        </w:tc>
      </w:tr>
      <w:tr w:rsidR="002937C8" w:rsidRPr="00A9653C" w14:paraId="059EA1CD" w14:textId="77777777" w:rsidTr="00D52FFA">
        <w:tc>
          <w:tcPr>
            <w:tcW w:w="9288" w:type="dxa"/>
            <w:gridSpan w:val="6"/>
            <w:shd w:val="clear" w:color="auto" w:fill="D9D9D9"/>
          </w:tcPr>
          <w:p w14:paraId="1F39C09A"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Odos ir poodinio audinio sutrikimai</w:t>
            </w:r>
          </w:p>
        </w:tc>
      </w:tr>
      <w:tr w:rsidR="002937C8" w:rsidRPr="002937C8" w14:paraId="76BBDA7E" w14:textId="77777777" w:rsidTr="00D52FFA">
        <w:tc>
          <w:tcPr>
            <w:tcW w:w="817" w:type="dxa"/>
            <w:shd w:val="clear" w:color="auto" w:fill="auto"/>
          </w:tcPr>
          <w:p w14:paraId="31B1DE62"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0FAD363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Jautrumas šviesai (žr. 4.4 skyrių)</w:t>
            </w:r>
          </w:p>
        </w:tc>
        <w:tc>
          <w:tcPr>
            <w:tcW w:w="1160" w:type="dxa"/>
            <w:shd w:val="clear" w:color="auto" w:fill="auto"/>
          </w:tcPr>
          <w:p w14:paraId="03048816"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5FE573C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Histamino sukeltas paraudimas</w:t>
            </w:r>
          </w:p>
        </w:tc>
        <w:tc>
          <w:tcPr>
            <w:tcW w:w="1979" w:type="dxa"/>
            <w:shd w:val="clear" w:color="auto" w:fill="auto"/>
          </w:tcPr>
          <w:p w14:paraId="0096A31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Daugiaformė eritema</w:t>
            </w:r>
          </w:p>
        </w:tc>
        <w:tc>
          <w:tcPr>
            <w:tcW w:w="1383" w:type="dxa"/>
            <w:shd w:val="clear" w:color="auto" w:fill="auto"/>
          </w:tcPr>
          <w:p w14:paraId="2DFA4F2A" w14:textId="77777777" w:rsidR="002937C8" w:rsidRPr="00D52FFA" w:rsidRDefault="002937C8" w:rsidP="00D52FFA">
            <w:pPr>
              <w:spacing w:after="0" w:line="240" w:lineRule="auto"/>
              <w:rPr>
                <w:rFonts w:ascii="Times New Roman" w:hAnsi="Times New Roman"/>
                <w:lang w:val="lt-LT"/>
              </w:rPr>
            </w:pPr>
          </w:p>
        </w:tc>
      </w:tr>
      <w:tr w:rsidR="002937C8" w:rsidRPr="00A9653C" w14:paraId="40092631" w14:textId="77777777" w:rsidTr="00D52FFA">
        <w:tc>
          <w:tcPr>
            <w:tcW w:w="9288" w:type="dxa"/>
            <w:gridSpan w:val="6"/>
            <w:shd w:val="clear" w:color="auto" w:fill="D9D9D9"/>
          </w:tcPr>
          <w:p w14:paraId="1FBA101F"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Skeleto, raumenų ir jungiamojo audinio sutrikimai</w:t>
            </w:r>
          </w:p>
        </w:tc>
      </w:tr>
      <w:tr w:rsidR="002937C8" w:rsidRPr="002937C8" w14:paraId="19ADE09A" w14:textId="77777777" w:rsidTr="00D52FFA">
        <w:tc>
          <w:tcPr>
            <w:tcW w:w="817" w:type="dxa"/>
            <w:shd w:val="clear" w:color="auto" w:fill="auto"/>
          </w:tcPr>
          <w:p w14:paraId="3A0AF0BB"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50C201FC" w14:textId="77777777" w:rsidR="002937C8" w:rsidRPr="00D52FFA" w:rsidRDefault="002937C8" w:rsidP="00D52FFA">
            <w:pPr>
              <w:spacing w:after="0" w:line="240" w:lineRule="auto"/>
              <w:rPr>
                <w:rFonts w:ascii="Times New Roman" w:hAnsi="Times New Roman"/>
                <w:lang w:val="lt-LT"/>
              </w:rPr>
            </w:pPr>
          </w:p>
        </w:tc>
        <w:tc>
          <w:tcPr>
            <w:tcW w:w="1160" w:type="dxa"/>
            <w:shd w:val="clear" w:color="auto" w:fill="auto"/>
          </w:tcPr>
          <w:p w14:paraId="3DD30866"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63F6017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Artralgija</w:t>
            </w:r>
          </w:p>
        </w:tc>
        <w:tc>
          <w:tcPr>
            <w:tcW w:w="1979" w:type="dxa"/>
            <w:shd w:val="clear" w:color="auto" w:fill="auto"/>
          </w:tcPr>
          <w:p w14:paraId="6FA29528" w14:textId="77777777" w:rsidR="002937C8" w:rsidRPr="00D52FFA" w:rsidRDefault="002937C8" w:rsidP="00D52FFA">
            <w:pPr>
              <w:spacing w:after="0" w:line="240" w:lineRule="auto"/>
              <w:rPr>
                <w:rFonts w:ascii="Times New Roman" w:hAnsi="Times New Roman"/>
                <w:lang w:val="lt-LT"/>
              </w:rPr>
            </w:pPr>
          </w:p>
        </w:tc>
        <w:tc>
          <w:tcPr>
            <w:tcW w:w="1383" w:type="dxa"/>
            <w:shd w:val="clear" w:color="auto" w:fill="auto"/>
          </w:tcPr>
          <w:p w14:paraId="4B410D73" w14:textId="77777777" w:rsidR="002937C8" w:rsidRPr="00D52FFA" w:rsidRDefault="002937C8" w:rsidP="00D52FFA">
            <w:pPr>
              <w:spacing w:after="0" w:line="240" w:lineRule="auto"/>
              <w:rPr>
                <w:rFonts w:ascii="Times New Roman" w:hAnsi="Times New Roman"/>
                <w:lang w:val="lt-LT"/>
              </w:rPr>
            </w:pPr>
          </w:p>
        </w:tc>
      </w:tr>
      <w:tr w:rsidR="002937C8" w:rsidRPr="002937C8" w14:paraId="70BBB2AF" w14:textId="77777777" w:rsidTr="00D52FFA">
        <w:tc>
          <w:tcPr>
            <w:tcW w:w="9288" w:type="dxa"/>
            <w:gridSpan w:val="6"/>
            <w:shd w:val="clear" w:color="auto" w:fill="D9D9D9"/>
          </w:tcPr>
          <w:p w14:paraId="3E8E3608"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Inkstų ir šlapimo takų sutrikimai</w:t>
            </w:r>
          </w:p>
        </w:tc>
      </w:tr>
      <w:tr w:rsidR="002937C8" w:rsidRPr="002937C8" w14:paraId="14A4914C" w14:textId="77777777" w:rsidTr="00D52FFA">
        <w:tc>
          <w:tcPr>
            <w:tcW w:w="817" w:type="dxa"/>
            <w:shd w:val="clear" w:color="auto" w:fill="auto"/>
          </w:tcPr>
          <w:p w14:paraId="6BC2E559" w14:textId="77777777" w:rsidR="002937C8" w:rsidRPr="00D52FFA" w:rsidRDefault="002937C8" w:rsidP="00CD5ED4">
            <w:pPr>
              <w:spacing w:after="0" w:line="240" w:lineRule="auto"/>
              <w:rPr>
                <w:rFonts w:ascii="Times New Roman" w:hAnsi="Times New Roman"/>
                <w:lang w:val="lt-LT"/>
              </w:rPr>
            </w:pPr>
          </w:p>
        </w:tc>
        <w:tc>
          <w:tcPr>
            <w:tcW w:w="1947" w:type="dxa"/>
            <w:shd w:val="clear" w:color="auto" w:fill="auto"/>
          </w:tcPr>
          <w:p w14:paraId="2EE57840" w14:textId="77777777" w:rsidR="002937C8" w:rsidRPr="00D52FFA" w:rsidRDefault="002937C8" w:rsidP="00D52FFA">
            <w:pPr>
              <w:spacing w:after="0" w:line="240" w:lineRule="auto"/>
              <w:rPr>
                <w:rFonts w:ascii="Times New Roman" w:hAnsi="Times New Roman"/>
                <w:lang w:val="lt-LT"/>
              </w:rPr>
            </w:pPr>
          </w:p>
        </w:tc>
        <w:tc>
          <w:tcPr>
            <w:tcW w:w="1160" w:type="dxa"/>
            <w:shd w:val="clear" w:color="auto" w:fill="auto"/>
          </w:tcPr>
          <w:p w14:paraId="3442FEE6" w14:textId="77777777" w:rsidR="002937C8" w:rsidRPr="00D52FFA" w:rsidRDefault="002937C8" w:rsidP="00D52FFA">
            <w:pPr>
              <w:spacing w:after="0" w:line="240" w:lineRule="auto"/>
              <w:rPr>
                <w:rFonts w:ascii="Times New Roman" w:hAnsi="Times New Roman"/>
                <w:lang w:val="lt-LT"/>
              </w:rPr>
            </w:pPr>
          </w:p>
        </w:tc>
        <w:tc>
          <w:tcPr>
            <w:tcW w:w="2002" w:type="dxa"/>
            <w:shd w:val="clear" w:color="auto" w:fill="auto"/>
          </w:tcPr>
          <w:p w14:paraId="09399A9F" w14:textId="77777777" w:rsidR="002937C8" w:rsidRPr="00D52FFA" w:rsidRDefault="002937C8" w:rsidP="00D52FFA">
            <w:pPr>
              <w:spacing w:after="0" w:line="240" w:lineRule="auto"/>
              <w:rPr>
                <w:rFonts w:ascii="Times New Roman" w:hAnsi="Times New Roman"/>
                <w:lang w:val="lt-LT"/>
              </w:rPr>
            </w:pPr>
          </w:p>
        </w:tc>
        <w:tc>
          <w:tcPr>
            <w:tcW w:w="1979" w:type="dxa"/>
            <w:shd w:val="clear" w:color="auto" w:fill="auto"/>
          </w:tcPr>
          <w:p w14:paraId="01ED69CE"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Tubulointersticinis nefritas</w:t>
            </w:r>
          </w:p>
        </w:tc>
        <w:tc>
          <w:tcPr>
            <w:tcW w:w="1383" w:type="dxa"/>
            <w:shd w:val="clear" w:color="auto" w:fill="auto"/>
          </w:tcPr>
          <w:p w14:paraId="0C00C57A" w14:textId="77777777" w:rsidR="002937C8" w:rsidRPr="00D52FFA" w:rsidRDefault="002937C8" w:rsidP="00D52FFA">
            <w:pPr>
              <w:spacing w:after="0" w:line="240" w:lineRule="auto"/>
              <w:rPr>
                <w:rFonts w:ascii="Times New Roman" w:hAnsi="Times New Roman"/>
                <w:lang w:val="lt-LT"/>
              </w:rPr>
            </w:pPr>
          </w:p>
        </w:tc>
      </w:tr>
    </w:tbl>
    <w:p w14:paraId="0866CF05" w14:textId="77777777" w:rsidR="002937C8" w:rsidRPr="00D52FFA" w:rsidRDefault="002937C8" w:rsidP="00CD5ED4">
      <w:pPr>
        <w:spacing w:after="0" w:line="240" w:lineRule="auto"/>
        <w:contextualSpacing/>
        <w:outlineLvl w:val="0"/>
        <w:rPr>
          <w:rFonts w:ascii="Times New Roman" w:hAnsi="Times New Roman"/>
          <w:lang w:val="lt-LT"/>
        </w:rPr>
      </w:pPr>
    </w:p>
    <w:p w14:paraId="6B20A2CE" w14:textId="77777777" w:rsidR="002937C8" w:rsidRPr="00D52FFA" w:rsidRDefault="002937C8" w:rsidP="00CD5ED4">
      <w:pPr>
        <w:autoSpaceDE w:val="0"/>
        <w:autoSpaceDN w:val="0"/>
        <w:adjustRightInd w:val="0"/>
        <w:spacing w:after="0" w:line="240" w:lineRule="auto"/>
        <w:rPr>
          <w:rFonts w:ascii="Times New Roman" w:hAnsi="Times New Roman"/>
          <w:u w:val="single"/>
          <w:lang w:val="lt-LT"/>
        </w:rPr>
      </w:pPr>
      <w:r w:rsidRPr="00D52FFA">
        <w:rPr>
          <w:rFonts w:ascii="Times New Roman" w:hAnsi="Times New Roman"/>
          <w:u w:val="single"/>
          <w:lang w:val="lt-LT"/>
        </w:rPr>
        <w:t>Pranešimas apie įtariamas nepageidaujamas reakcijas</w:t>
      </w:r>
    </w:p>
    <w:p w14:paraId="5E12B2EE" w14:textId="77777777" w:rsidR="002937C8" w:rsidRPr="00D52FFA" w:rsidRDefault="002937C8" w:rsidP="00D52FFA">
      <w:pPr>
        <w:autoSpaceDE w:val="0"/>
        <w:autoSpaceDN w:val="0"/>
        <w:adjustRightInd w:val="0"/>
        <w:spacing w:after="0" w:line="240" w:lineRule="auto"/>
        <w:rPr>
          <w:rFonts w:ascii="Times New Roman" w:hAnsi="Times New Roman"/>
          <w:lang w:val="lt-LT"/>
        </w:rPr>
      </w:pPr>
      <w:r w:rsidRPr="00D52FFA">
        <w:rPr>
          <w:rFonts w:ascii="Times New Roman" w:hAnsi="Times New Roman"/>
          <w:lang w:val="lt-LT"/>
        </w:rPr>
        <w:t>Svarbu pranešti apie įtariamas nepageidaujamas reakcijas, pastebėtas po vaistinio preparato pateikimo į rinką, nes tai leidžia nuolat stebėti vaistinio preparato naudos ir rizikos santykį. Sveikatos priežiūros specialistai turi pranešti apie bet kokias įtariamas nepageidaujamas reakcijas, užpildę interneto svetainėje http://</w:t>
      </w:r>
      <w:hyperlink r:id="rId11" w:history="1">
        <w:r w:rsidRPr="00D52FFA">
          <w:rPr>
            <w:rFonts w:ascii="Times New Roman" w:hAnsi="Times New Roman"/>
            <w:color w:val="0000FF"/>
            <w:u w:val="single"/>
            <w:lang w:val="lt-LT"/>
          </w:rPr>
          <w:t>www.vvkt.lt</w:t>
        </w:r>
      </w:hyperlink>
      <w:r w:rsidRPr="00D52FFA">
        <w:rPr>
          <w:rFonts w:ascii="Times New Roman" w:hAnsi="Times New Roman"/>
          <w:lang w:val="lt-LT"/>
        </w:rPr>
        <w:t xml:space="preserve">/ esančią formą, ir atsiųsti ją paštu Valstybinei vaistų kontrolės tarnybai prie Lietuvos Respublikos sveikatos apsaugos ministerijos, Žirmūnų g. 139A, LT 09120 Vilnius, faksu 8 800 20131 arba el. paštu </w:t>
      </w:r>
      <w:hyperlink r:id="rId12" w:history="1">
        <w:r w:rsidRPr="00D52FFA">
          <w:rPr>
            <w:rFonts w:ascii="Times New Roman" w:hAnsi="Times New Roman"/>
            <w:color w:val="0000FF"/>
            <w:u w:val="single"/>
            <w:lang w:val="lt-LT"/>
          </w:rPr>
          <w:t>NepageidaujamaR@vvkt.lt</w:t>
        </w:r>
      </w:hyperlink>
      <w:r w:rsidRPr="00D52FFA">
        <w:rPr>
          <w:rFonts w:ascii="Times New Roman" w:hAnsi="Times New Roman"/>
          <w:lang w:val="lt-LT"/>
        </w:rPr>
        <w:t>.</w:t>
      </w:r>
    </w:p>
    <w:p w14:paraId="0E6740E3" w14:textId="77777777" w:rsidR="002937C8" w:rsidRPr="00D52FFA" w:rsidRDefault="002937C8" w:rsidP="00D52FFA">
      <w:pPr>
        <w:spacing w:after="0" w:line="240" w:lineRule="auto"/>
        <w:rPr>
          <w:rFonts w:ascii="Times New Roman" w:hAnsi="Times New Roman"/>
          <w:lang w:val="lt-LT"/>
        </w:rPr>
      </w:pPr>
    </w:p>
    <w:p w14:paraId="2A30F193"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4.9</w:t>
      </w:r>
      <w:r w:rsidRPr="00D52FFA">
        <w:rPr>
          <w:rFonts w:ascii="Times New Roman" w:hAnsi="Times New Roman"/>
          <w:b/>
          <w:spacing w:val="-3"/>
          <w:lang w:val="lt-LT"/>
        </w:rPr>
        <w:tab/>
        <w:t>Perdozavimas</w:t>
      </w:r>
    </w:p>
    <w:p w14:paraId="32B05537" w14:textId="77777777" w:rsidR="002937C8" w:rsidRPr="00D52FFA" w:rsidRDefault="002937C8" w:rsidP="00CD5ED4">
      <w:pPr>
        <w:spacing w:after="0" w:line="240" w:lineRule="auto"/>
        <w:rPr>
          <w:rFonts w:ascii="Times New Roman" w:hAnsi="Times New Roman"/>
          <w:lang w:val="lt-LT"/>
        </w:rPr>
      </w:pPr>
    </w:p>
    <w:p w14:paraId="31C1FD64" w14:textId="77777777"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u w:val="single"/>
          <w:lang w:val="lt-LT"/>
        </w:rPr>
        <w:t>Intoksikacijos simptomai</w:t>
      </w:r>
    </w:p>
    <w:p w14:paraId="7A22BA12"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Specifinių Pyrafat 500 mg perdozavimo simptomų nežinoma. Gauta pranešimų apie ūminį toksinį poveikį kepenims ir hiperurikemiją. Gali pasireikšti sunkesnės jau žinomos nepageidaujamos reakcijos (žr. 4.8 skyrių). Klinikinio tyrimo metu po 4 g pirazinamido dozės pavartojimo pasireiškė stiprus paraudimas (labai paraudo ir pradėjo niežėti visa oda). Toks poveikis po kelių valandų visiškai išnyko, jokių antrinių nusiskundimų nebuvo.</w:t>
      </w:r>
    </w:p>
    <w:p w14:paraId="21492F17" w14:textId="77777777" w:rsidR="002937C8" w:rsidRPr="00D52FFA" w:rsidRDefault="002937C8" w:rsidP="00D52FFA">
      <w:pPr>
        <w:spacing w:after="0" w:line="240" w:lineRule="auto"/>
        <w:rPr>
          <w:rFonts w:ascii="Times New Roman" w:hAnsi="Times New Roman"/>
          <w:lang w:val="lt-LT"/>
        </w:rPr>
      </w:pPr>
    </w:p>
    <w:p w14:paraId="0FA04439" w14:textId="77777777"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u w:val="single"/>
          <w:lang w:val="lt-LT"/>
        </w:rPr>
        <w:t>Intoksikacijos gydymas</w:t>
      </w:r>
    </w:p>
    <w:p w14:paraId="1266016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Skubiu atveju reikia imtis visų intensyvaus gydymo priemonių, įskaitant skrandžio plovimą. Specifinis priešnuodis nežinomas. Pirazinamidas ir jo metabolitai šalinami hemodializės metu (žr. 5.2 skyrių).</w:t>
      </w:r>
    </w:p>
    <w:p w14:paraId="6E504C7E" w14:textId="77777777" w:rsidR="002937C8" w:rsidRPr="00D52FFA" w:rsidRDefault="002937C8" w:rsidP="00D52FFA">
      <w:pPr>
        <w:spacing w:after="0" w:line="240" w:lineRule="auto"/>
        <w:rPr>
          <w:rFonts w:ascii="Times New Roman" w:hAnsi="Times New Roman"/>
          <w:lang w:val="lt-LT"/>
        </w:rPr>
      </w:pPr>
    </w:p>
    <w:p w14:paraId="19935E95" w14:textId="77777777" w:rsidR="002937C8" w:rsidRPr="00D52FFA" w:rsidRDefault="002937C8" w:rsidP="00D52FFA">
      <w:pPr>
        <w:spacing w:after="0" w:line="240" w:lineRule="auto"/>
        <w:rPr>
          <w:rFonts w:ascii="Times New Roman" w:hAnsi="Times New Roman"/>
          <w:lang w:val="lt-LT"/>
        </w:rPr>
      </w:pPr>
    </w:p>
    <w:p w14:paraId="45A047AE" w14:textId="77777777" w:rsidR="002937C8" w:rsidRPr="00D52FFA" w:rsidRDefault="002937C8" w:rsidP="00D52FFA">
      <w:pPr>
        <w:keepNext/>
        <w:spacing w:after="0" w:line="240" w:lineRule="auto"/>
        <w:outlineLvl w:val="2"/>
        <w:rPr>
          <w:rFonts w:ascii="Times New Roman" w:hAnsi="Times New Roman"/>
          <w:b/>
          <w:lang w:val="lt-LT"/>
        </w:rPr>
      </w:pPr>
      <w:r w:rsidRPr="00D52FFA">
        <w:rPr>
          <w:rFonts w:ascii="Times New Roman" w:hAnsi="Times New Roman"/>
          <w:b/>
          <w:lang w:val="lt-LT"/>
        </w:rPr>
        <w:t>5.</w:t>
      </w:r>
      <w:r w:rsidRPr="00D52FFA">
        <w:rPr>
          <w:rFonts w:ascii="Times New Roman" w:hAnsi="Times New Roman"/>
          <w:b/>
          <w:lang w:val="lt-LT"/>
        </w:rPr>
        <w:tab/>
        <w:t>FARMAKOLOGINĖS SAVYBĖS</w:t>
      </w:r>
    </w:p>
    <w:p w14:paraId="30EAB7FA" w14:textId="77777777" w:rsidR="002937C8" w:rsidRPr="00D52FFA" w:rsidRDefault="002937C8" w:rsidP="00CD5ED4">
      <w:pPr>
        <w:spacing w:after="0" w:line="240" w:lineRule="auto"/>
        <w:rPr>
          <w:rFonts w:ascii="Times New Roman" w:hAnsi="Times New Roman"/>
          <w:lang w:val="lt-LT"/>
        </w:rPr>
      </w:pPr>
    </w:p>
    <w:p w14:paraId="37A0BC86"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5.1</w:t>
      </w:r>
      <w:r w:rsidRPr="00D52FFA">
        <w:rPr>
          <w:rFonts w:ascii="Times New Roman" w:hAnsi="Times New Roman"/>
          <w:b/>
          <w:spacing w:val="-3"/>
          <w:lang w:val="lt-LT"/>
        </w:rPr>
        <w:tab/>
        <w:t>Farmakodinaminės savybės</w:t>
      </w:r>
    </w:p>
    <w:p w14:paraId="2C6D3E31" w14:textId="77777777" w:rsidR="002937C8" w:rsidRPr="00D52FFA" w:rsidRDefault="002937C8" w:rsidP="00CD5ED4">
      <w:pPr>
        <w:spacing w:after="0" w:line="240" w:lineRule="auto"/>
        <w:rPr>
          <w:rFonts w:ascii="Times New Roman" w:hAnsi="Times New Roman"/>
          <w:lang w:val="lt-LT"/>
        </w:rPr>
      </w:pPr>
    </w:p>
    <w:p w14:paraId="75F7ABA6"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Farmakoterapinė grupė – antimikobakteriniai vaistiniai preparatai, kiti vaistiniai preparatai tuberkuliozei gydyti, ATC kodas – J04AK01</w:t>
      </w:r>
    </w:p>
    <w:p w14:paraId="3980F4F1" w14:textId="77777777" w:rsidR="002937C8" w:rsidRPr="00D52FFA" w:rsidRDefault="002937C8" w:rsidP="00D52FFA">
      <w:pPr>
        <w:spacing w:after="0" w:line="240" w:lineRule="auto"/>
        <w:rPr>
          <w:rFonts w:ascii="Times New Roman" w:hAnsi="Times New Roman"/>
          <w:lang w:val="lt-LT"/>
        </w:rPr>
      </w:pPr>
    </w:p>
    <w:p w14:paraId="2341A249"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Veikimo mechanizmas</w:t>
      </w:r>
    </w:p>
    <w:p w14:paraId="27FB911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Pirazinamidas sukelia baktericidinį poveikį esant rūgštiniam pH, labiausiai veikiamos lėtai augančios tuberkuliozės bakterijos. Po trumpalaikės (6 valandų) pirazinamido ekspozicijos būnanti ramybės fazė po pirazinamido vartojimo nutraukimo (vadinamoji vėlavimo fazė) būna gerokai ilgesnė nei būna vartojant kitokių antituberkuliozinių vaistinių preparatų, pvz., rifampicino. Pirazinamido poveikio tuberkuliozės bakterijoms mechanizmas nėra tiksliai žinomas. Bakterijoje pirazinamidą pirazinamidazė paverčia pirazino rūgštimi. Pirazino rūgštis yra veiklusis pirazinamido metabolitas. Galima pirazinamido poveikio vieta yra ribosomos baltymas S1 (RpsA), kuris yra svarbus </w:t>
      </w:r>
      <w:r w:rsidRPr="00D52FFA">
        <w:rPr>
          <w:rFonts w:ascii="Times New Roman" w:hAnsi="Times New Roman"/>
          <w:i/>
          <w:lang w:val="lt-LT"/>
        </w:rPr>
        <w:t>trans</w:t>
      </w:r>
      <w:r w:rsidRPr="00D52FFA">
        <w:rPr>
          <w:rFonts w:ascii="Times New Roman" w:hAnsi="Times New Roman"/>
          <w:lang w:val="lt-LT"/>
        </w:rPr>
        <w:t>-transliacijai.</w:t>
      </w:r>
    </w:p>
    <w:p w14:paraId="78FA7054" w14:textId="77777777" w:rsidR="002937C8" w:rsidRPr="00D52FFA" w:rsidRDefault="002937C8" w:rsidP="00D52FFA">
      <w:pPr>
        <w:spacing w:after="0" w:line="240" w:lineRule="auto"/>
        <w:rPr>
          <w:rFonts w:ascii="Times New Roman" w:hAnsi="Times New Roman"/>
          <w:lang w:val="lt-LT"/>
        </w:rPr>
      </w:pPr>
    </w:p>
    <w:p w14:paraId="3AB4373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Atsparumas</w:t>
      </w:r>
    </w:p>
    <w:p w14:paraId="2EB6CD4A"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Įgytas jautrių klinikinėmis sąlygomis išskirtų mikroorganizmų atsparumas dažniausiai būna susijęs su </w:t>
      </w:r>
      <w:r w:rsidRPr="00D52FFA">
        <w:rPr>
          <w:rFonts w:ascii="Times New Roman" w:hAnsi="Times New Roman"/>
          <w:i/>
          <w:lang w:val="lt-LT"/>
        </w:rPr>
        <w:t>pncA</w:t>
      </w:r>
      <w:r w:rsidRPr="00D52FFA">
        <w:rPr>
          <w:rFonts w:ascii="Times New Roman" w:hAnsi="Times New Roman"/>
          <w:lang w:val="lt-LT"/>
        </w:rPr>
        <w:t xml:space="preserve"> geno mutacija. Šis genas koduoja fermentą pirazinamidazę, kuris pirazinamidą verčia veiklia baktericidinį poveikį sukeliančia forma, t. y. pirazino rūgštimi. Jei įvyksta </w:t>
      </w:r>
      <w:r w:rsidRPr="00D52FFA">
        <w:rPr>
          <w:rFonts w:ascii="Times New Roman" w:hAnsi="Times New Roman"/>
          <w:i/>
          <w:lang w:val="lt-LT"/>
        </w:rPr>
        <w:t>pncA</w:t>
      </w:r>
      <w:r w:rsidRPr="00D52FFA">
        <w:rPr>
          <w:rFonts w:ascii="Times New Roman" w:hAnsi="Times New Roman"/>
          <w:lang w:val="lt-LT"/>
        </w:rPr>
        <w:t xml:space="preserve"> geno ar jo aktyvinimo srities mutacija, minėtas procesas bakterijoje vykti nebegali. Maždaug 70-97 % visų pirazinamidui atsparių </w:t>
      </w:r>
      <w:r w:rsidRPr="00D52FFA">
        <w:rPr>
          <w:rFonts w:ascii="Times New Roman" w:hAnsi="Times New Roman"/>
          <w:i/>
          <w:lang w:val="lt-LT"/>
        </w:rPr>
        <w:t xml:space="preserve">Mycobacterium tuberculosis </w:t>
      </w:r>
      <w:r w:rsidRPr="00D52FFA">
        <w:rPr>
          <w:rFonts w:ascii="Times New Roman" w:hAnsi="Times New Roman"/>
          <w:lang w:val="lt-LT"/>
        </w:rPr>
        <w:t xml:space="preserve">padermių būdinga ši mutacija. Antrasis atsparumo mechanizmas yra susijęs su </w:t>
      </w:r>
      <w:r w:rsidRPr="00D52FFA">
        <w:rPr>
          <w:rFonts w:ascii="Times New Roman" w:hAnsi="Times New Roman"/>
          <w:i/>
          <w:lang w:val="lt-LT"/>
        </w:rPr>
        <w:t>rpsA</w:t>
      </w:r>
      <w:r w:rsidRPr="00D52FFA">
        <w:rPr>
          <w:rFonts w:ascii="Times New Roman" w:hAnsi="Times New Roman"/>
          <w:lang w:val="lt-LT"/>
        </w:rPr>
        <w:t xml:space="preserve"> geno mutacija. Šis genas koduoja ribosomos baltymą S1, t. y. galimą pirazino rūgšties poveikio vietą. Vis dėlto nedidelei daliai atsparių padermių </w:t>
      </w:r>
      <w:r w:rsidRPr="00D52FFA">
        <w:rPr>
          <w:rFonts w:ascii="Times New Roman" w:hAnsi="Times New Roman"/>
          <w:i/>
          <w:lang w:val="lt-LT"/>
        </w:rPr>
        <w:t>rpsA</w:t>
      </w:r>
      <w:r w:rsidRPr="00D52FFA">
        <w:rPr>
          <w:rFonts w:ascii="Times New Roman" w:hAnsi="Times New Roman"/>
          <w:lang w:val="lt-LT"/>
        </w:rPr>
        <w:t xml:space="preserve"> ar </w:t>
      </w:r>
      <w:r w:rsidRPr="00D52FFA">
        <w:rPr>
          <w:rFonts w:ascii="Times New Roman" w:hAnsi="Times New Roman"/>
          <w:i/>
          <w:lang w:val="lt-LT"/>
        </w:rPr>
        <w:t>pncA</w:t>
      </w:r>
      <w:r w:rsidRPr="00D52FFA">
        <w:rPr>
          <w:rFonts w:ascii="Times New Roman" w:hAnsi="Times New Roman"/>
          <w:lang w:val="lt-LT"/>
        </w:rPr>
        <w:t xml:space="preserve"> genų jų aktyvinimo sričių ar mutacijų nebūna. Tokio atsparumo atsiradimo mechanizmas nėra žinomas.</w:t>
      </w:r>
    </w:p>
    <w:p w14:paraId="35EE4BFA"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i/>
          <w:lang w:val="lt-LT"/>
        </w:rPr>
        <w:t xml:space="preserve">In vitro </w:t>
      </w:r>
      <w:r w:rsidRPr="00D52FFA">
        <w:rPr>
          <w:rFonts w:ascii="Times New Roman" w:hAnsi="Times New Roman"/>
          <w:lang w:val="lt-LT"/>
        </w:rPr>
        <w:t xml:space="preserve">bei vien pirazinamidu gydytiems pacientams </w:t>
      </w:r>
      <w:r w:rsidRPr="00D52FFA">
        <w:rPr>
          <w:rFonts w:ascii="Times New Roman" w:hAnsi="Times New Roman"/>
          <w:i/>
          <w:lang w:val="lt-LT"/>
        </w:rPr>
        <w:t xml:space="preserve">Mycobacterium tuberculosis </w:t>
      </w:r>
      <w:r w:rsidRPr="00D52FFA">
        <w:rPr>
          <w:rFonts w:ascii="Times New Roman" w:hAnsi="Times New Roman"/>
          <w:lang w:val="lt-LT"/>
        </w:rPr>
        <w:t>atsparumas pirazinamidui atsiranda greitai. Kryžminis atsparumas būdingas tik morfazinamidui (pirazinamido dariniui), tačiau ne kitokiems antituberkulioziniams vaistiniams preparatams.</w:t>
      </w:r>
    </w:p>
    <w:p w14:paraId="11E58339" w14:textId="77777777" w:rsidR="002937C8" w:rsidRPr="00D52FFA" w:rsidRDefault="002937C8" w:rsidP="00D52FFA">
      <w:pPr>
        <w:spacing w:after="0" w:line="240" w:lineRule="auto"/>
        <w:rPr>
          <w:rFonts w:ascii="Times New Roman" w:hAnsi="Times New Roman"/>
          <w:u w:val="single"/>
          <w:lang w:val="lt-LT"/>
        </w:rPr>
      </w:pPr>
    </w:p>
    <w:p w14:paraId="2CE7ED89"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Atsparumo paplitimas</w:t>
      </w:r>
    </w:p>
    <w:p w14:paraId="589073B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Įgimto </w:t>
      </w:r>
      <w:r w:rsidRPr="00D52FFA">
        <w:rPr>
          <w:rFonts w:ascii="Times New Roman" w:hAnsi="Times New Roman"/>
          <w:i/>
          <w:lang w:val="lt-LT"/>
        </w:rPr>
        <w:t>M. tuberculosis komplekso</w:t>
      </w:r>
      <w:r w:rsidRPr="00D52FFA">
        <w:rPr>
          <w:rFonts w:ascii="Times New Roman" w:hAnsi="Times New Roman"/>
          <w:lang w:val="lt-LT"/>
        </w:rPr>
        <w:t xml:space="preserve"> patogenų atsparumo pirazinamidui paplitimas gali priklausyti nuo geografinės vietovės ir laiko. Robert Koch instituto (Vokietija) 2011 m. nurodytas atsparumo pirazinamidui dažnis yra 2,9%. Tai rodo., kad </w:t>
      </w:r>
      <w:r w:rsidRPr="00D52FFA">
        <w:rPr>
          <w:rFonts w:ascii="Times New Roman" w:hAnsi="Times New Roman"/>
          <w:i/>
          <w:lang w:val="lt-LT"/>
        </w:rPr>
        <w:t xml:space="preserve">M. tuberculosis </w:t>
      </w:r>
      <w:r w:rsidRPr="00D52FFA">
        <w:rPr>
          <w:rFonts w:ascii="Times New Roman" w:hAnsi="Times New Roman"/>
          <w:lang w:val="lt-LT"/>
        </w:rPr>
        <w:t xml:space="preserve">paprastai pirazinamidui yra jautri. Jeigu </w:t>
      </w:r>
      <w:r w:rsidRPr="00D52FFA">
        <w:rPr>
          <w:rFonts w:ascii="Times New Roman" w:hAnsi="Times New Roman"/>
          <w:lang w:val="lt-LT"/>
        </w:rPr>
        <w:lastRenderedPageBreak/>
        <w:t>vietinis mikroorganizmų atsparumas yra toks, kad preparato veiksmingumas nors tik kai kurių užkrečiamųjų ligų atveju yra abejotinas, prireikus galima kreiptis į specialistą patarimo</w:t>
      </w:r>
      <w:r w:rsidRPr="00D52FFA" w:rsidDel="00E4640F">
        <w:rPr>
          <w:rFonts w:ascii="Times New Roman" w:hAnsi="Times New Roman"/>
          <w:lang w:val="lt-LT"/>
        </w:rPr>
        <w:t xml:space="preserve"> </w:t>
      </w:r>
      <w:r w:rsidRPr="00D52FFA">
        <w:rPr>
          <w:rFonts w:ascii="Times New Roman" w:hAnsi="Times New Roman"/>
          <w:lang w:val="lt-LT"/>
        </w:rPr>
        <w:t>Jautrumo tyrimų ribos</w:t>
      </w:r>
    </w:p>
    <w:p w14:paraId="38B4103E"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Pirazinamido EUCAST duomenų nėra.</w:t>
      </w:r>
    </w:p>
    <w:p w14:paraId="6EDFEF6A" w14:textId="77777777" w:rsidR="002937C8" w:rsidRPr="00D52FFA" w:rsidRDefault="002937C8" w:rsidP="00D52FFA">
      <w:pPr>
        <w:spacing w:after="0" w:line="240" w:lineRule="auto"/>
        <w:rPr>
          <w:rFonts w:ascii="Times New Roman" w:hAnsi="Times New Roman"/>
          <w:lang w:val="lt-LT"/>
        </w:rPr>
      </w:pPr>
    </w:p>
    <w:p w14:paraId="1FF0ADFF" w14:textId="77777777"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u w:val="single"/>
          <w:lang w:val="lt-LT"/>
        </w:rPr>
        <w:t>Patogenų jautrumas</w:t>
      </w:r>
    </w:p>
    <w:p w14:paraId="6F4FC61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i/>
          <w:lang w:val="lt-LT"/>
        </w:rPr>
        <w:t>M. tuberculosis</w:t>
      </w:r>
      <w:r w:rsidRPr="00D52FFA">
        <w:rPr>
          <w:rFonts w:ascii="Times New Roman" w:hAnsi="Times New Roman"/>
          <w:lang w:val="lt-LT"/>
        </w:rPr>
        <w:t xml:space="preserve">, </w:t>
      </w:r>
      <w:r w:rsidRPr="00D52FFA">
        <w:rPr>
          <w:rFonts w:ascii="Times New Roman" w:hAnsi="Times New Roman"/>
          <w:i/>
          <w:lang w:val="lt-LT"/>
        </w:rPr>
        <w:t>M. microti</w:t>
      </w:r>
      <w:r w:rsidRPr="00D52FFA">
        <w:rPr>
          <w:rFonts w:ascii="Times New Roman" w:hAnsi="Times New Roman"/>
          <w:lang w:val="lt-LT"/>
        </w:rPr>
        <w:t xml:space="preserve"> ir</w:t>
      </w:r>
      <w:r w:rsidRPr="00D52FFA">
        <w:rPr>
          <w:rFonts w:ascii="Times New Roman" w:hAnsi="Times New Roman"/>
          <w:i/>
          <w:lang w:val="lt-LT"/>
        </w:rPr>
        <w:t xml:space="preserve">M. Africanum </w:t>
      </w:r>
      <w:r w:rsidRPr="00D52FFA">
        <w:rPr>
          <w:rFonts w:ascii="Times New Roman" w:hAnsi="Times New Roman"/>
          <w:lang w:val="lt-LT"/>
        </w:rPr>
        <w:t xml:space="preserve">padermės paprastai būna jautrios pirazinamido poveikiui, tačiau vaistinis preparatas </w:t>
      </w:r>
      <w:r w:rsidRPr="00D52FFA">
        <w:rPr>
          <w:rFonts w:ascii="Times New Roman" w:hAnsi="Times New Roman"/>
          <w:i/>
          <w:lang w:val="lt-LT"/>
        </w:rPr>
        <w:t>Mycobacterium bovis</w:t>
      </w:r>
      <w:r w:rsidRPr="00D52FFA">
        <w:rPr>
          <w:rFonts w:ascii="Times New Roman" w:hAnsi="Times New Roman"/>
          <w:lang w:val="lt-LT"/>
        </w:rPr>
        <w:t xml:space="preserve"> (daugumai padermių) ir ne tuberkuliozės mikobakterijoms, pvz.,</w:t>
      </w:r>
      <w:r w:rsidRPr="00D52FFA">
        <w:rPr>
          <w:rFonts w:ascii="Times New Roman" w:hAnsi="Times New Roman"/>
          <w:i/>
          <w:lang w:val="lt-LT"/>
        </w:rPr>
        <w:t>M. kansasii</w:t>
      </w:r>
      <w:r w:rsidRPr="00D52FFA">
        <w:rPr>
          <w:rFonts w:ascii="Times New Roman" w:hAnsi="Times New Roman"/>
          <w:lang w:val="lt-LT"/>
        </w:rPr>
        <w:t xml:space="preserve">, </w:t>
      </w:r>
      <w:r w:rsidRPr="00D52FFA">
        <w:rPr>
          <w:rFonts w:ascii="Times New Roman" w:hAnsi="Times New Roman"/>
          <w:i/>
          <w:lang w:val="lt-LT"/>
        </w:rPr>
        <w:t>M. smegmatis</w:t>
      </w:r>
      <w:r w:rsidRPr="00D52FFA">
        <w:rPr>
          <w:rFonts w:ascii="Times New Roman" w:hAnsi="Times New Roman"/>
          <w:lang w:val="lt-LT"/>
        </w:rPr>
        <w:t xml:space="preserve"> ir</w:t>
      </w:r>
      <w:r w:rsidRPr="00D52FFA">
        <w:rPr>
          <w:rFonts w:ascii="Times New Roman" w:hAnsi="Times New Roman"/>
          <w:i/>
          <w:lang w:val="lt-LT"/>
        </w:rPr>
        <w:t xml:space="preserve">M. avium in vitro, </w:t>
      </w:r>
      <w:r w:rsidRPr="00D52FFA">
        <w:rPr>
          <w:rFonts w:ascii="Times New Roman" w:hAnsi="Times New Roman"/>
          <w:lang w:val="lt-LT"/>
        </w:rPr>
        <w:t>neveiksmingas</w:t>
      </w:r>
      <w:r w:rsidRPr="00D52FFA">
        <w:rPr>
          <w:rFonts w:ascii="Times New Roman" w:hAnsi="Times New Roman"/>
          <w:i/>
          <w:lang w:val="lt-LT"/>
        </w:rPr>
        <w:t>.</w:t>
      </w:r>
    </w:p>
    <w:p w14:paraId="626FFC08" w14:textId="77777777" w:rsidR="002937C8" w:rsidRPr="00D52FFA" w:rsidRDefault="002937C8" w:rsidP="00D52FFA">
      <w:pPr>
        <w:spacing w:after="0" w:line="240" w:lineRule="auto"/>
        <w:rPr>
          <w:rFonts w:ascii="Times New Roman" w:hAnsi="Times New Roman"/>
          <w:lang w:val="lt-LT"/>
        </w:rPr>
      </w:pPr>
    </w:p>
    <w:p w14:paraId="7D24B36B"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5.2</w:t>
      </w:r>
      <w:r w:rsidRPr="00D52FFA">
        <w:rPr>
          <w:rFonts w:ascii="Times New Roman" w:hAnsi="Times New Roman"/>
          <w:b/>
          <w:spacing w:val="-3"/>
          <w:lang w:val="lt-LT"/>
        </w:rPr>
        <w:tab/>
        <w:t>Farmakokinetinės savybės</w:t>
      </w:r>
    </w:p>
    <w:p w14:paraId="0403FB06" w14:textId="77777777" w:rsidR="002937C8" w:rsidRPr="00D52FFA" w:rsidRDefault="002937C8" w:rsidP="00CD5ED4">
      <w:pPr>
        <w:spacing w:after="0" w:line="240" w:lineRule="auto"/>
        <w:rPr>
          <w:rFonts w:ascii="Times New Roman" w:hAnsi="Times New Roman"/>
          <w:lang w:val="lt-LT"/>
        </w:rPr>
      </w:pPr>
    </w:p>
    <w:p w14:paraId="27C1BF1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Absorbcija</w:t>
      </w:r>
    </w:p>
    <w:p w14:paraId="4ECBB742"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Pirazinamidas vartojamas per burną ir greitai bei visas yra absorbuojamas iš virškinimo trakto. </w:t>
      </w:r>
    </w:p>
    <w:p w14:paraId="78422EC6" w14:textId="77777777" w:rsidR="002937C8" w:rsidRPr="00D52FFA" w:rsidRDefault="002937C8" w:rsidP="00D52FFA">
      <w:pPr>
        <w:spacing w:after="0" w:line="240" w:lineRule="auto"/>
        <w:rPr>
          <w:rFonts w:ascii="Times New Roman" w:hAnsi="Times New Roman"/>
          <w:lang w:val="lt-LT"/>
        </w:rPr>
      </w:pPr>
    </w:p>
    <w:p w14:paraId="1E094CEE"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Pasiskirstymas</w:t>
      </w:r>
    </w:p>
    <w:p w14:paraId="65D9089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Pirazinamidas gerai prasiskverbia į organizmo audinius ir skysčius. Terapinė veiksminga koncentracija nustatyta plaučiuose, kepenyse ir inkstuose. Be to,pirazinamidas gerai prasiskverbia į nervų ląsteles, makrofagus ir smegenų skystį. </w:t>
      </w:r>
    </w:p>
    <w:p w14:paraId="522CA483"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i/>
          <w:lang w:val="lt-LT"/>
        </w:rPr>
        <w:t>In vitro</w:t>
      </w:r>
      <w:r w:rsidRPr="00D52FFA">
        <w:rPr>
          <w:rFonts w:ascii="Times New Roman" w:hAnsi="Times New Roman"/>
          <w:lang w:val="lt-LT"/>
        </w:rPr>
        <w:t xml:space="preserve">, pirazinamidas jungiasi prie alfa-1-rūgšties glikoproteino (maždaug iki 15%) ir plazmos bei albuminų (iki 40%). </w:t>
      </w:r>
      <w:r w:rsidRPr="00D52FFA">
        <w:rPr>
          <w:rFonts w:ascii="Times New Roman" w:hAnsi="Times New Roman"/>
          <w:i/>
          <w:lang w:val="lt-LT"/>
        </w:rPr>
        <w:t xml:space="preserve">In vivo </w:t>
      </w:r>
      <w:r w:rsidRPr="00D52FFA">
        <w:rPr>
          <w:rFonts w:ascii="Times New Roman" w:hAnsi="Times New Roman"/>
          <w:lang w:val="lt-LT"/>
        </w:rPr>
        <w:t>duomenų nėra.</w:t>
      </w:r>
    </w:p>
    <w:p w14:paraId="15B00CE2" w14:textId="77777777" w:rsidR="002937C8" w:rsidRPr="00D52FFA" w:rsidRDefault="002937C8" w:rsidP="00D52FFA">
      <w:pPr>
        <w:spacing w:after="0" w:line="240" w:lineRule="auto"/>
        <w:rPr>
          <w:rFonts w:ascii="Times New Roman" w:hAnsi="Times New Roman"/>
          <w:lang w:val="lt-LT"/>
        </w:rPr>
      </w:pPr>
    </w:p>
    <w:p w14:paraId="1DEB0508"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Biotransformacija</w:t>
      </w:r>
    </w:p>
    <w:p w14:paraId="5C2CCFF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Pirazinamidas, veikiant mikosominei pirazinamidazei, virsta pirazino rūgštimi. Po to šis metabolitas, veikiant ksantino oksidzei, virsta 5-hidroksipirazino rūgštimi. 5-hidroksipirazino rūgštis ir įvairūs kiti metabolitai yra išskiriami pro inkstus. </w:t>
      </w:r>
    </w:p>
    <w:p w14:paraId="3E32D1DB" w14:textId="77777777" w:rsidR="002937C8" w:rsidRPr="00D52FFA" w:rsidRDefault="002937C8" w:rsidP="00D52FFA">
      <w:pPr>
        <w:spacing w:after="0" w:line="240" w:lineRule="auto"/>
        <w:rPr>
          <w:rFonts w:ascii="Times New Roman" w:hAnsi="Times New Roman"/>
          <w:lang w:val="lt-LT"/>
        </w:rPr>
      </w:pPr>
    </w:p>
    <w:p w14:paraId="3EA98EF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Eliminacija</w:t>
      </w:r>
    </w:p>
    <w:p w14:paraId="09DE2306"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Pirazinamidas šalinamas vien tik ekskrecijos pro inkstus būdu. Maždaug 4% išsiskiria nepakitusia forma, 36% -pirazino rūgšties ir likusi dalis – metabolitų forma. Pirazinamido pusinės eliminacijos laikas yra 9</w:t>
      </w:r>
      <w:r w:rsidRPr="00D52FFA">
        <w:rPr>
          <w:rFonts w:ascii="Times New Roman" w:hAnsi="Times New Roman"/>
          <w:lang w:val="lt-LT"/>
        </w:rPr>
        <w:noBreakHyphen/>
        <w:t>10 valandos, jei paciento inkstų funkcija normali, ir maždaug 26 valandos, jei yra inkstų nepakankamumas.</w:t>
      </w:r>
    </w:p>
    <w:p w14:paraId="29F264BD" w14:textId="77777777" w:rsidR="002937C8" w:rsidRPr="00D52FFA" w:rsidRDefault="002937C8" w:rsidP="00D52FFA">
      <w:pPr>
        <w:spacing w:after="0" w:line="240" w:lineRule="auto"/>
        <w:rPr>
          <w:rFonts w:ascii="Times New Roman" w:hAnsi="Times New Roman"/>
          <w:lang w:val="lt-LT"/>
        </w:rPr>
      </w:pPr>
    </w:p>
    <w:p w14:paraId="530F6C0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Tiesinis/netiesinis pobūdis</w:t>
      </w:r>
    </w:p>
    <w:p w14:paraId="11B0C37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Pirazinamido koncentracija serume yra tiesiogiai proporcinga dozei, jei vartojama dozė yra 0,5</w:t>
      </w:r>
      <w:r w:rsidRPr="00D52FFA">
        <w:rPr>
          <w:rFonts w:ascii="Times New Roman" w:hAnsi="Times New Roman"/>
          <w:lang w:val="lt-LT"/>
        </w:rPr>
        <w:noBreakHyphen/>
        <w:t>3 g.</w:t>
      </w:r>
    </w:p>
    <w:p w14:paraId="45480539" w14:textId="77777777" w:rsidR="002937C8" w:rsidRPr="00D52FFA" w:rsidRDefault="002937C8" w:rsidP="00D52FFA">
      <w:pPr>
        <w:spacing w:after="0" w:line="240" w:lineRule="auto"/>
        <w:rPr>
          <w:rFonts w:ascii="Times New Roman" w:hAnsi="Times New Roman"/>
          <w:lang w:val="lt-LT"/>
        </w:rPr>
      </w:pPr>
    </w:p>
    <w:p w14:paraId="76FD36BE"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Ypatingos populiacijos </w:t>
      </w:r>
    </w:p>
    <w:p w14:paraId="6B2A0B76" w14:textId="77777777" w:rsidR="002937C8" w:rsidRPr="00D52FFA" w:rsidRDefault="002937C8" w:rsidP="00D52FFA">
      <w:pPr>
        <w:spacing w:after="0" w:line="240" w:lineRule="auto"/>
        <w:rPr>
          <w:rFonts w:ascii="Times New Roman" w:hAnsi="Times New Roman"/>
          <w:lang w:val="lt-LT"/>
        </w:rPr>
      </w:pPr>
    </w:p>
    <w:p w14:paraId="47069232"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Sutrikusi inkstų funkcija</w:t>
      </w:r>
    </w:p>
    <w:p w14:paraId="62236A6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Jei yra inkstų funkcijos sutrikimų, pirazinamido eliminacija sulėtėja (t</w:t>
      </w:r>
      <w:r w:rsidRPr="00D52FFA">
        <w:rPr>
          <w:rFonts w:ascii="Times New Roman" w:hAnsi="Times New Roman"/>
          <w:vertAlign w:val="subscript"/>
          <w:lang w:val="lt-LT"/>
        </w:rPr>
        <w:t>1/2</w:t>
      </w:r>
      <w:r w:rsidRPr="00D52FFA">
        <w:rPr>
          <w:rFonts w:ascii="Times New Roman" w:hAnsi="Times New Roman"/>
          <w:lang w:val="lt-LT"/>
        </w:rPr>
        <w:t>maždaug 26 valandos), todėl pirazinamido koncentracija serume padidėja. Pirazino rūgšties ekskrecijos sulėtėjimas gali sukelti šlapimo rūgšties susilaikymą, todėl didėja artralgijos rizika.Tyrimų su pacientais, kurie serga inkstų nepakankamumu, metu nustatyta, kad pirazinamidas ir jo metabolitai pirazino rūgštis, 5-hidroksipirazinamidas ir 5-kidroksipirazino rūgštis gali būti veiksmingai šalinami hemodializės metu (pašalinama 31,5</w:t>
      </w:r>
      <w:r w:rsidRPr="00D52FFA">
        <w:rPr>
          <w:rFonts w:ascii="Times New Roman" w:hAnsi="Times New Roman"/>
          <w:lang w:val="lt-LT"/>
        </w:rPr>
        <w:noBreakHyphen/>
        <w:t>45% visos pirazinamido dozės). Remiantis mūsų pačių atliktais tyrimais (bendradarbiausiant su Freiburgo universiteto Vidaus ligų centru), atliekant nuolatinę peritoninę dializę (NPD), pašalinama maždaug 10% pirazinamido.</w:t>
      </w:r>
    </w:p>
    <w:p w14:paraId="03B5838E" w14:textId="77777777" w:rsidR="002937C8" w:rsidRPr="00D52FFA" w:rsidRDefault="002937C8" w:rsidP="00D52FFA">
      <w:pPr>
        <w:spacing w:after="0" w:line="240" w:lineRule="auto"/>
        <w:rPr>
          <w:rFonts w:ascii="Times New Roman" w:hAnsi="Times New Roman"/>
          <w:u w:val="single"/>
          <w:lang w:val="lt-LT"/>
        </w:rPr>
      </w:pPr>
    </w:p>
    <w:p w14:paraId="65849069" w14:textId="77777777"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lang w:val="lt-LT"/>
        </w:rPr>
        <w:t>Pyrafat 500 mg reikia vartoti iki dializės likus 4</w:t>
      </w:r>
      <w:r w:rsidRPr="00D52FFA">
        <w:rPr>
          <w:rFonts w:ascii="Times New Roman" w:hAnsi="Times New Roman"/>
          <w:lang w:val="lt-LT"/>
        </w:rPr>
        <w:noBreakHyphen/>
        <w:t>6 valandoms arba iš karto po jos (žr. 4.2. ir 4.4 skyrius).</w:t>
      </w:r>
    </w:p>
    <w:p w14:paraId="29A50455" w14:textId="77777777" w:rsidR="002937C8" w:rsidRPr="00D52FFA" w:rsidRDefault="002937C8" w:rsidP="00D52FFA">
      <w:pPr>
        <w:spacing w:after="0" w:line="240" w:lineRule="auto"/>
        <w:rPr>
          <w:rFonts w:ascii="Times New Roman" w:hAnsi="Times New Roman"/>
          <w:u w:val="single"/>
          <w:lang w:val="lt-LT"/>
        </w:rPr>
      </w:pPr>
    </w:p>
    <w:p w14:paraId="3AA3F1D8"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Sutrikusi kepenų funkcija</w:t>
      </w:r>
    </w:p>
    <w:p w14:paraId="3E81B174"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Jei yra kepenų nepakankamumas, pirazinamido klirensas sumažėja, pusinės eliminacijos laikas pailgėja, ekspozicija (AUC) padidėja 3 kartus. Be to, padvigubėja veikliojo metabolito pirazino rūgšties pusinės eliminacijos laikas.</w:t>
      </w:r>
    </w:p>
    <w:p w14:paraId="10817BA5" w14:textId="77777777" w:rsidR="002937C8" w:rsidRPr="00D52FFA" w:rsidRDefault="002937C8" w:rsidP="00D52FFA">
      <w:pPr>
        <w:spacing w:after="0" w:line="240" w:lineRule="auto"/>
        <w:rPr>
          <w:rFonts w:ascii="Times New Roman" w:hAnsi="Times New Roman"/>
          <w:lang w:val="lt-LT"/>
        </w:rPr>
      </w:pPr>
    </w:p>
    <w:p w14:paraId="52712DE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Santykis tarp farmakokinetikos ir farmakodinamikos</w:t>
      </w:r>
    </w:p>
    <w:p w14:paraId="5AF9C869"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lastRenderedPageBreak/>
        <w:t>Didžiausia koncentracija serume (maždaug 33µg/ml po 1,5 g pirazinamido dozės pavartojimo ir 65 µg/ml po 3 g dozės pavartojimo) atsiranda po 1</w:t>
      </w:r>
      <w:r w:rsidRPr="00D52FFA">
        <w:rPr>
          <w:rFonts w:ascii="Times New Roman" w:hAnsi="Times New Roman"/>
          <w:lang w:val="lt-LT"/>
        </w:rPr>
        <w:noBreakHyphen/>
        <w:t>3 valandų. Pirazinamido minimali slopinamoji koncentracija daugumai</w:t>
      </w:r>
      <w:r w:rsidRPr="00D52FFA">
        <w:rPr>
          <w:rFonts w:ascii="Times New Roman" w:hAnsi="Times New Roman"/>
          <w:i/>
          <w:lang w:val="lt-LT"/>
        </w:rPr>
        <w:t xml:space="preserve">M. Tuberculosis </w:t>
      </w:r>
      <w:r w:rsidRPr="00D52FFA">
        <w:rPr>
          <w:rFonts w:ascii="Times New Roman" w:hAnsi="Times New Roman"/>
          <w:lang w:val="lt-LT"/>
        </w:rPr>
        <w:t>padermių yra 6,25</w:t>
      </w:r>
      <w:r w:rsidRPr="00D52FFA">
        <w:rPr>
          <w:rFonts w:ascii="Times New Roman" w:hAnsi="Times New Roman"/>
          <w:lang w:val="lt-LT"/>
        </w:rPr>
        <w:noBreakHyphen/>
        <w:t>50 µg/ml, jei pH yra 5,5.</w:t>
      </w:r>
    </w:p>
    <w:p w14:paraId="3B8A3C69" w14:textId="77777777"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lang w:val="lt-LT"/>
        </w:rPr>
        <w:t>Pavartojus vienkartinę 1,5 g pirazinamido dozę,didžiausia pirazinamido koncentracija serume būna didesnė, nei tris kartus per parą vartojant 0,5 g dozę.</w:t>
      </w:r>
    </w:p>
    <w:p w14:paraId="413C60EF"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spacing w:val="-3"/>
          <w:lang w:val="lt-LT"/>
        </w:rPr>
      </w:pPr>
    </w:p>
    <w:p w14:paraId="445F9408"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5.3</w:t>
      </w:r>
      <w:r w:rsidRPr="00D52FFA">
        <w:rPr>
          <w:rFonts w:ascii="Times New Roman" w:hAnsi="Times New Roman"/>
          <w:b/>
          <w:spacing w:val="-3"/>
          <w:lang w:val="lt-LT"/>
        </w:rPr>
        <w:tab/>
        <w:t>Ikiklinikinių saugumo tyrimų duomenys</w:t>
      </w:r>
    </w:p>
    <w:p w14:paraId="21BEBD44" w14:textId="77777777" w:rsidR="002937C8" w:rsidRPr="00D52FFA" w:rsidRDefault="002937C8" w:rsidP="00CD5ED4">
      <w:pPr>
        <w:spacing w:after="0" w:line="240" w:lineRule="auto"/>
        <w:rPr>
          <w:rFonts w:ascii="Times New Roman" w:hAnsi="Times New Roman"/>
          <w:lang w:val="lt-LT"/>
        </w:rPr>
      </w:pPr>
    </w:p>
    <w:p w14:paraId="2D6FA2A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Įprastų genotoksiškumo, galimo kancerogeniškumo ir toksinio poveikio reprodukcijai ikiklinikinių tyrimų duomenys specifinio pavojaus žmogui nerodo.</w:t>
      </w:r>
    </w:p>
    <w:p w14:paraId="2EC0EA45" w14:textId="77777777" w:rsidR="002937C8" w:rsidRPr="00D52FFA" w:rsidRDefault="002937C8" w:rsidP="00D52FFA">
      <w:pPr>
        <w:spacing w:after="0" w:line="240" w:lineRule="auto"/>
        <w:rPr>
          <w:rFonts w:ascii="Times New Roman" w:hAnsi="Times New Roman"/>
          <w:lang w:val="lt-LT"/>
        </w:rPr>
      </w:pPr>
    </w:p>
    <w:p w14:paraId="39E8129D"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Geriamojo vaistinio preparato 1,5 g/kg kūno svorio dozę pelės ir žiurkės toleravo gerai. Nustatyta, kad 3,0 g/kg kūno svorio dozė sukėlė maždaug 30% pelių ir žiurkių žūtį. Šunims reikšminga reakcija, pasireiškianti sunkaus toksinio poveikio kepenims požymiais (padidėjusiu aminotransferazės aktyvumu ir gelta) pasireiškė pavartojus 1,0 g/kg kūno svorio pirazinamido dozę.</w:t>
      </w:r>
    </w:p>
    <w:p w14:paraId="171ED7B2" w14:textId="77777777" w:rsidR="002937C8" w:rsidRPr="00D52FFA" w:rsidRDefault="002937C8" w:rsidP="00D52FFA">
      <w:pPr>
        <w:spacing w:after="0" w:line="240" w:lineRule="auto"/>
        <w:rPr>
          <w:rFonts w:ascii="Times New Roman" w:hAnsi="Times New Roman"/>
          <w:lang w:val="lt-LT"/>
        </w:rPr>
      </w:pPr>
    </w:p>
    <w:p w14:paraId="15458628" w14:textId="77777777" w:rsidR="002937C8" w:rsidRPr="00D52FFA" w:rsidRDefault="002937C8" w:rsidP="00D52FFA">
      <w:pPr>
        <w:spacing w:after="0" w:line="240" w:lineRule="auto"/>
        <w:rPr>
          <w:rFonts w:ascii="Times New Roman" w:hAnsi="Times New Roman"/>
          <w:lang w:val="lt-LT"/>
        </w:rPr>
      </w:pPr>
    </w:p>
    <w:p w14:paraId="273872BE"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6.</w:t>
      </w:r>
      <w:r w:rsidRPr="00D52FFA">
        <w:rPr>
          <w:rFonts w:ascii="Times New Roman" w:hAnsi="Times New Roman"/>
          <w:b/>
          <w:lang w:val="lt-LT"/>
        </w:rPr>
        <w:tab/>
        <w:t>FARMACINĖ INFORMACIJA</w:t>
      </w:r>
    </w:p>
    <w:p w14:paraId="3B969E11" w14:textId="77777777" w:rsidR="002937C8" w:rsidRPr="00D52FFA" w:rsidRDefault="002937C8" w:rsidP="00D52FFA">
      <w:pPr>
        <w:spacing w:after="0" w:line="240" w:lineRule="auto"/>
        <w:rPr>
          <w:rFonts w:ascii="Times New Roman" w:hAnsi="Times New Roman"/>
          <w:lang w:val="lt-LT"/>
        </w:rPr>
      </w:pPr>
    </w:p>
    <w:p w14:paraId="1C3AD11D"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6.1</w:t>
      </w:r>
      <w:r w:rsidRPr="00D52FFA">
        <w:rPr>
          <w:rFonts w:ascii="Times New Roman" w:hAnsi="Times New Roman"/>
          <w:b/>
          <w:kern w:val="28"/>
          <w:lang w:val="lt-LT"/>
        </w:rPr>
        <w:tab/>
        <w:t>Pagalbinių medžiagų sąrašas</w:t>
      </w:r>
    </w:p>
    <w:p w14:paraId="1774FE55" w14:textId="77777777" w:rsidR="002937C8" w:rsidRPr="00D52FFA" w:rsidRDefault="002937C8" w:rsidP="00D52FFA">
      <w:pPr>
        <w:spacing w:after="0" w:line="240" w:lineRule="auto"/>
        <w:rPr>
          <w:rFonts w:ascii="Times New Roman" w:hAnsi="Times New Roman"/>
          <w:lang w:val="lt-LT"/>
        </w:rPr>
      </w:pPr>
    </w:p>
    <w:p w14:paraId="7E4DD093"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i/>
          <w:spacing w:val="-3"/>
          <w:lang w:val="lt-LT"/>
        </w:rPr>
      </w:pPr>
      <w:r w:rsidRPr="00D52FFA">
        <w:rPr>
          <w:rFonts w:ascii="Times New Roman" w:hAnsi="Times New Roman"/>
          <w:i/>
          <w:spacing w:val="-3"/>
          <w:lang w:val="lt-LT"/>
        </w:rPr>
        <w:t>Tabletės branduolys</w:t>
      </w:r>
    </w:p>
    <w:p w14:paraId="0A47A578"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Mikrokristalinė celiuliozė</w:t>
      </w:r>
    </w:p>
    <w:p w14:paraId="79A3AF0D"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Kopovidonas</w:t>
      </w:r>
    </w:p>
    <w:p w14:paraId="177F8A59"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Kroskarmeliozės natrio druska</w:t>
      </w:r>
    </w:p>
    <w:p w14:paraId="12EB3F4B"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Krospovidonas</w:t>
      </w:r>
    </w:p>
    <w:p w14:paraId="65E7D43F"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Hipromeliozė</w:t>
      </w:r>
    </w:p>
    <w:p w14:paraId="09C650FA"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Laktozė monohidratas</w:t>
      </w:r>
    </w:p>
    <w:p w14:paraId="181D435D"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Magnio stearatas</w:t>
      </w:r>
    </w:p>
    <w:p w14:paraId="35AE17A2"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Koloidinis bevandenis silicio dioksidas</w:t>
      </w:r>
    </w:p>
    <w:p w14:paraId="72CD7B50"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5000A79E"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i/>
          <w:spacing w:val="-3"/>
          <w:lang w:val="lt-LT"/>
        </w:rPr>
      </w:pPr>
      <w:r w:rsidRPr="00D52FFA">
        <w:rPr>
          <w:rFonts w:ascii="Times New Roman" w:hAnsi="Times New Roman"/>
          <w:i/>
          <w:spacing w:val="-3"/>
          <w:lang w:val="lt-LT"/>
        </w:rPr>
        <w:t>Plėvelė</w:t>
      </w:r>
    </w:p>
    <w:p w14:paraId="442B4678"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Hipromeliozė</w:t>
      </w:r>
    </w:p>
    <w:p w14:paraId="4B3B3CEA"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Makrogolis 6000</w:t>
      </w:r>
    </w:p>
    <w:p w14:paraId="3A9CB640"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Titano dioksidas (E171)</w:t>
      </w:r>
    </w:p>
    <w:p w14:paraId="2908758A" w14:textId="77777777" w:rsidR="002937C8" w:rsidRPr="00D52FFA" w:rsidRDefault="002937C8" w:rsidP="00D52FFA">
      <w:pPr>
        <w:spacing w:after="0" w:line="240" w:lineRule="auto"/>
        <w:rPr>
          <w:rFonts w:ascii="Times New Roman" w:hAnsi="Times New Roman"/>
          <w:lang w:val="lt-LT"/>
        </w:rPr>
      </w:pPr>
    </w:p>
    <w:p w14:paraId="44920321"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6.2</w:t>
      </w:r>
      <w:r w:rsidRPr="00D52FFA">
        <w:rPr>
          <w:rFonts w:ascii="Times New Roman" w:hAnsi="Times New Roman"/>
          <w:b/>
          <w:kern w:val="28"/>
          <w:lang w:val="lt-LT"/>
        </w:rPr>
        <w:tab/>
        <w:t>Nesuderinamumas</w:t>
      </w:r>
    </w:p>
    <w:p w14:paraId="308ED438" w14:textId="77777777" w:rsidR="002937C8" w:rsidRPr="00D52FFA" w:rsidRDefault="002937C8" w:rsidP="00D52FFA">
      <w:pPr>
        <w:spacing w:after="0" w:line="240" w:lineRule="auto"/>
        <w:rPr>
          <w:rFonts w:ascii="Times New Roman" w:hAnsi="Times New Roman"/>
          <w:lang w:val="lt-LT"/>
        </w:rPr>
      </w:pPr>
    </w:p>
    <w:p w14:paraId="727029E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Duomenys nebūtini.</w:t>
      </w:r>
    </w:p>
    <w:p w14:paraId="540480A6" w14:textId="77777777" w:rsidR="002937C8" w:rsidRPr="00D52FFA" w:rsidRDefault="002937C8" w:rsidP="00D52FFA">
      <w:pPr>
        <w:spacing w:after="0" w:line="240" w:lineRule="auto"/>
        <w:rPr>
          <w:rFonts w:ascii="Times New Roman" w:hAnsi="Times New Roman"/>
          <w:lang w:val="lt-LT"/>
        </w:rPr>
      </w:pPr>
    </w:p>
    <w:p w14:paraId="4BC8325A"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6.3</w:t>
      </w:r>
      <w:r w:rsidRPr="00D52FFA">
        <w:rPr>
          <w:rFonts w:ascii="Times New Roman" w:hAnsi="Times New Roman"/>
          <w:b/>
          <w:kern w:val="28"/>
          <w:lang w:val="lt-LT"/>
        </w:rPr>
        <w:tab/>
        <w:t>Tinkamumo laikas</w:t>
      </w:r>
    </w:p>
    <w:p w14:paraId="5A407C90" w14:textId="77777777" w:rsidR="002937C8" w:rsidRPr="00D52FFA" w:rsidRDefault="002937C8" w:rsidP="00D52FFA">
      <w:pPr>
        <w:spacing w:after="0" w:line="240" w:lineRule="auto"/>
        <w:rPr>
          <w:rFonts w:ascii="Times New Roman" w:hAnsi="Times New Roman"/>
          <w:lang w:val="lt-LT"/>
        </w:rPr>
      </w:pPr>
    </w:p>
    <w:p w14:paraId="76F7804B"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4 metai</w:t>
      </w:r>
    </w:p>
    <w:p w14:paraId="1001B13D" w14:textId="77777777" w:rsidR="002937C8" w:rsidRPr="00D52FFA" w:rsidRDefault="002937C8" w:rsidP="00D52FFA">
      <w:pPr>
        <w:spacing w:after="0" w:line="240" w:lineRule="auto"/>
        <w:rPr>
          <w:rFonts w:ascii="Times New Roman" w:hAnsi="Times New Roman"/>
          <w:lang w:val="lt-LT"/>
        </w:rPr>
      </w:pPr>
    </w:p>
    <w:p w14:paraId="2BF92B88"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6.4</w:t>
      </w:r>
      <w:r w:rsidRPr="00D52FFA">
        <w:rPr>
          <w:rFonts w:ascii="Times New Roman" w:hAnsi="Times New Roman"/>
          <w:b/>
          <w:kern w:val="28"/>
          <w:lang w:val="lt-LT"/>
        </w:rPr>
        <w:tab/>
        <w:t>Specialios laikymo sąlygos</w:t>
      </w:r>
    </w:p>
    <w:p w14:paraId="1107C6FE" w14:textId="77777777" w:rsidR="002937C8" w:rsidRPr="00D52FFA" w:rsidRDefault="002937C8" w:rsidP="00D52FFA">
      <w:pPr>
        <w:spacing w:after="0" w:line="240" w:lineRule="auto"/>
        <w:rPr>
          <w:rFonts w:ascii="Times New Roman" w:hAnsi="Times New Roman"/>
          <w:lang w:val="lt-LT"/>
        </w:rPr>
      </w:pPr>
    </w:p>
    <w:p w14:paraId="7269B5CB"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D52FFA">
        <w:rPr>
          <w:rFonts w:ascii="Times New Roman" w:hAnsi="Times New Roman"/>
          <w:lang w:val="lt-LT"/>
        </w:rPr>
        <w:t>Laikyti ne aukštesnėje kaip 25 °C temperatūroje.</w:t>
      </w:r>
    </w:p>
    <w:p w14:paraId="5C701D70"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D52FFA">
        <w:rPr>
          <w:rFonts w:ascii="Times New Roman" w:hAnsi="Times New Roman"/>
          <w:lang w:val="lt-LT"/>
        </w:rPr>
        <w:t>Tablečių talpyklę laikyti sandarią.</w:t>
      </w:r>
    </w:p>
    <w:p w14:paraId="542632B8" w14:textId="77777777" w:rsidR="002937C8" w:rsidRPr="00D52FFA" w:rsidRDefault="002937C8" w:rsidP="00D52FFA">
      <w:pPr>
        <w:spacing w:after="0" w:line="240" w:lineRule="auto"/>
        <w:rPr>
          <w:rFonts w:ascii="Times New Roman" w:hAnsi="Times New Roman"/>
          <w:lang w:val="lt-LT"/>
        </w:rPr>
      </w:pPr>
    </w:p>
    <w:p w14:paraId="58749F4C"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6.5</w:t>
      </w:r>
      <w:r w:rsidRPr="00D52FFA">
        <w:rPr>
          <w:rFonts w:ascii="Times New Roman" w:hAnsi="Times New Roman"/>
          <w:b/>
          <w:kern w:val="28"/>
          <w:lang w:val="lt-LT"/>
        </w:rPr>
        <w:tab/>
        <w:t>Talpyklės pobūdis ir jos turinys</w:t>
      </w:r>
    </w:p>
    <w:p w14:paraId="0D101A61" w14:textId="77777777" w:rsidR="002937C8" w:rsidRPr="00D52FFA" w:rsidRDefault="002937C8" w:rsidP="00D52FFA">
      <w:pPr>
        <w:spacing w:after="0" w:line="240" w:lineRule="auto"/>
        <w:rPr>
          <w:rFonts w:ascii="Times New Roman" w:hAnsi="Times New Roman"/>
          <w:lang w:val="lt-LT"/>
        </w:rPr>
      </w:pPr>
    </w:p>
    <w:p w14:paraId="3DD0A0B4"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Balta PP tablečių talpyklė su baltu MTPE dangteliu, kurioje yra 100 arba 1000  plėvele dengtų tablečių.</w:t>
      </w:r>
    </w:p>
    <w:p w14:paraId="07B1EC57" w14:textId="77777777" w:rsidR="002937C8" w:rsidRPr="00D52FFA" w:rsidRDefault="002937C8" w:rsidP="00D52FFA">
      <w:pPr>
        <w:spacing w:after="0" w:line="240" w:lineRule="auto"/>
        <w:rPr>
          <w:rFonts w:ascii="Times New Roman" w:hAnsi="Times New Roman"/>
          <w:lang w:val="lt-LT"/>
        </w:rPr>
      </w:pPr>
    </w:p>
    <w:p w14:paraId="4FC47C0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Gali būti tiekiamos ne visų dydžių pakuotės.</w:t>
      </w:r>
    </w:p>
    <w:p w14:paraId="3FD60742" w14:textId="77777777" w:rsidR="002937C8" w:rsidRPr="00D52FFA" w:rsidRDefault="002937C8" w:rsidP="00D52FFA">
      <w:pPr>
        <w:spacing w:after="0" w:line="240" w:lineRule="auto"/>
        <w:rPr>
          <w:rFonts w:ascii="Times New Roman" w:hAnsi="Times New Roman"/>
          <w:lang w:val="lt-LT"/>
        </w:rPr>
      </w:pPr>
    </w:p>
    <w:p w14:paraId="10E1411A"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6.6</w:t>
      </w:r>
      <w:r w:rsidRPr="00D52FFA">
        <w:rPr>
          <w:rFonts w:ascii="Times New Roman" w:hAnsi="Times New Roman"/>
          <w:b/>
          <w:kern w:val="28"/>
          <w:lang w:val="lt-LT"/>
        </w:rPr>
        <w:tab/>
        <w:t>Specialūs reikalavimai atliekoms tvarkyti</w:t>
      </w:r>
    </w:p>
    <w:p w14:paraId="2C8B38EB" w14:textId="77777777" w:rsidR="002937C8" w:rsidRPr="00D52FFA" w:rsidRDefault="002937C8" w:rsidP="00D52FFA">
      <w:pPr>
        <w:spacing w:after="0" w:line="240" w:lineRule="auto"/>
        <w:rPr>
          <w:rFonts w:ascii="Times New Roman" w:hAnsi="Times New Roman"/>
          <w:lang w:val="lt-LT"/>
        </w:rPr>
      </w:pPr>
    </w:p>
    <w:p w14:paraId="74136B3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lastRenderedPageBreak/>
        <w:t>Nesuvartotą preparatą ar atliekas reikia tvarkyti laikantis vietinių reikalavimų.</w:t>
      </w:r>
    </w:p>
    <w:p w14:paraId="2805AACD" w14:textId="77777777" w:rsidR="002937C8" w:rsidRPr="00D52FFA" w:rsidRDefault="002937C8" w:rsidP="00D52FFA">
      <w:pPr>
        <w:spacing w:after="0" w:line="240" w:lineRule="auto"/>
        <w:rPr>
          <w:rFonts w:ascii="Times New Roman" w:hAnsi="Times New Roman"/>
          <w:lang w:val="lt-LT"/>
        </w:rPr>
      </w:pPr>
    </w:p>
    <w:p w14:paraId="7C763164" w14:textId="77777777" w:rsidR="002937C8" w:rsidRPr="00D52FFA" w:rsidRDefault="002937C8" w:rsidP="00D52FFA">
      <w:pPr>
        <w:spacing w:after="0" w:line="240" w:lineRule="auto"/>
        <w:rPr>
          <w:rFonts w:ascii="Times New Roman" w:hAnsi="Times New Roman"/>
          <w:lang w:val="lt-LT"/>
        </w:rPr>
      </w:pPr>
    </w:p>
    <w:p w14:paraId="5D51CF00"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7.</w:t>
      </w:r>
      <w:r w:rsidRPr="00D52FFA">
        <w:rPr>
          <w:rFonts w:ascii="Times New Roman" w:hAnsi="Times New Roman"/>
          <w:b/>
          <w:lang w:val="lt-LT"/>
        </w:rPr>
        <w:tab/>
        <w:t>RINKODAROS TEISĖS TURĖTOJAS</w:t>
      </w:r>
    </w:p>
    <w:p w14:paraId="267F0EA4" w14:textId="77777777" w:rsidR="002937C8" w:rsidRPr="00D52FFA" w:rsidRDefault="002937C8" w:rsidP="00D52FFA">
      <w:pPr>
        <w:spacing w:after="0" w:line="240" w:lineRule="auto"/>
        <w:rPr>
          <w:rFonts w:ascii="Times New Roman" w:hAnsi="Times New Roman"/>
          <w:lang w:val="lt-LT"/>
        </w:rPr>
      </w:pPr>
    </w:p>
    <w:p w14:paraId="60FB66FE" w14:textId="77777777" w:rsidR="00B22B60" w:rsidRPr="00B22B60" w:rsidRDefault="00B22B60" w:rsidP="00B22B60">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B22B60">
        <w:rPr>
          <w:rFonts w:ascii="Times New Roman" w:hAnsi="Times New Roman"/>
          <w:spacing w:val="-3"/>
          <w:lang w:val="lt-LT"/>
        </w:rPr>
        <w:t>Esteve Pharmaceuticals GmbH</w:t>
      </w:r>
    </w:p>
    <w:p w14:paraId="27AB0288" w14:textId="77777777" w:rsidR="00B22B60" w:rsidRPr="00B22B60" w:rsidRDefault="00B22B60" w:rsidP="00B22B60">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B22B60">
        <w:rPr>
          <w:rFonts w:ascii="Times New Roman" w:hAnsi="Times New Roman"/>
          <w:spacing w:val="-3"/>
          <w:lang w:val="lt-LT"/>
        </w:rPr>
        <w:t>Hohenzollerndamm 150-151</w:t>
      </w:r>
    </w:p>
    <w:p w14:paraId="510CF8BD" w14:textId="2E447C6A" w:rsidR="002937C8" w:rsidRPr="00D52FFA" w:rsidRDefault="00B22B60" w:rsidP="00D52FFA">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B22B60">
        <w:rPr>
          <w:rFonts w:ascii="Times New Roman" w:hAnsi="Times New Roman"/>
          <w:spacing w:val="-3"/>
          <w:lang w:val="lt-LT"/>
        </w:rPr>
        <w:t>14199 Berlin</w:t>
      </w:r>
    </w:p>
    <w:p w14:paraId="79AF5C06"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Vokietija</w:t>
      </w:r>
    </w:p>
    <w:p w14:paraId="576A4B90" w14:textId="77777777" w:rsidR="00722190" w:rsidRDefault="00722190" w:rsidP="00722190">
      <w:pPr>
        <w:spacing w:after="0" w:line="240" w:lineRule="auto"/>
        <w:rPr>
          <w:rFonts w:ascii="Times New Roman" w:eastAsia="Times New Roman" w:hAnsi="Times New Roman" w:cs="Times New Roman"/>
          <w:lang w:val="lt-LT"/>
        </w:rPr>
      </w:pPr>
      <w:r w:rsidRPr="00AF2E2C">
        <w:rPr>
          <w:rFonts w:ascii="Times New Roman" w:eastAsia="Times New Roman" w:hAnsi="Times New Roman" w:cs="Times New Roman"/>
          <w:lang w:val="lt-LT"/>
        </w:rPr>
        <w:t xml:space="preserve">Tel. </w:t>
      </w:r>
      <w:r w:rsidRPr="008C623A">
        <w:rPr>
          <w:rFonts w:ascii="Times New Roman" w:eastAsia="Times New Roman" w:hAnsi="Times New Roman" w:cs="Times New Roman"/>
          <w:lang w:val="lt-LT"/>
        </w:rPr>
        <w:t>+49 30 338427-0</w:t>
      </w:r>
    </w:p>
    <w:p w14:paraId="2537F1C5" w14:textId="1EDF4A4A" w:rsidR="00722190" w:rsidRPr="00AF2E2C" w:rsidRDefault="00722190" w:rsidP="00722190">
      <w:pPr>
        <w:spacing w:after="0" w:line="240" w:lineRule="auto"/>
        <w:rPr>
          <w:rFonts w:ascii="Times New Roman" w:eastAsia="Times New Roman" w:hAnsi="Times New Roman" w:cs="Times New Roman"/>
          <w:lang w:val="lt-LT"/>
        </w:rPr>
      </w:pPr>
      <w:r w:rsidRPr="00AF2E2C">
        <w:rPr>
          <w:rFonts w:ascii="Times New Roman" w:eastAsia="Times New Roman" w:hAnsi="Times New Roman" w:cs="Times New Roman"/>
          <w:lang w:val="lt-LT"/>
        </w:rPr>
        <w:t xml:space="preserve">El. paštas. </w:t>
      </w:r>
      <w:r w:rsidR="00B22B60" w:rsidRPr="00B22B60">
        <w:rPr>
          <w:rFonts w:ascii="Times New Roman" w:eastAsia="Times New Roman" w:hAnsi="Times New Roman" w:cs="Times New Roman"/>
          <w:lang w:val="lt-LT"/>
        </w:rPr>
        <w:t xml:space="preserve">info.germany@esteve.com </w:t>
      </w:r>
    </w:p>
    <w:p w14:paraId="6E42E50F" w14:textId="77777777" w:rsidR="002937C8" w:rsidRPr="00D52FFA" w:rsidRDefault="002937C8" w:rsidP="00D52FFA">
      <w:pPr>
        <w:spacing w:after="0" w:line="240" w:lineRule="auto"/>
        <w:rPr>
          <w:rFonts w:ascii="Times New Roman" w:hAnsi="Times New Roman"/>
          <w:lang w:val="lt-LT"/>
        </w:rPr>
      </w:pPr>
    </w:p>
    <w:p w14:paraId="175A7021"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8.</w:t>
      </w:r>
      <w:r w:rsidRPr="00D52FFA">
        <w:rPr>
          <w:rFonts w:ascii="Times New Roman" w:hAnsi="Times New Roman"/>
          <w:b/>
          <w:lang w:val="lt-LT"/>
        </w:rPr>
        <w:tab/>
        <w:t>RINKODAROS PAŽYMĖJIMO NUMERIS (-IAI)</w:t>
      </w:r>
    </w:p>
    <w:p w14:paraId="038C6940" w14:textId="77777777" w:rsidR="002937C8" w:rsidRPr="00D52FFA" w:rsidRDefault="002937C8" w:rsidP="00D52FFA">
      <w:pPr>
        <w:spacing w:after="0" w:line="240" w:lineRule="auto"/>
        <w:rPr>
          <w:rFonts w:ascii="Times New Roman" w:hAnsi="Times New Roman"/>
          <w:lang w:val="lt-LT"/>
        </w:rPr>
      </w:pPr>
    </w:p>
    <w:p w14:paraId="3CAE65C3"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lang w:val="lt-LT"/>
        </w:rPr>
        <w:t>N100 - LT/1/97/3504/001</w:t>
      </w:r>
    </w:p>
    <w:p w14:paraId="0982B572"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lang w:val="lt-LT"/>
        </w:rPr>
        <w:t>N1000 - LT/1/97/3504/002</w:t>
      </w:r>
    </w:p>
    <w:p w14:paraId="76779474" w14:textId="77777777" w:rsidR="002937C8" w:rsidRPr="00D52FFA" w:rsidRDefault="002937C8" w:rsidP="00D52FFA">
      <w:pPr>
        <w:spacing w:after="0" w:line="240" w:lineRule="auto"/>
        <w:rPr>
          <w:rFonts w:ascii="Times New Roman" w:hAnsi="Times New Roman"/>
          <w:lang w:val="lt-LT"/>
        </w:rPr>
      </w:pPr>
    </w:p>
    <w:p w14:paraId="64870F43" w14:textId="77777777" w:rsidR="002937C8" w:rsidRPr="00D52FFA" w:rsidRDefault="002937C8" w:rsidP="00D52FFA">
      <w:pPr>
        <w:spacing w:after="0" w:line="240" w:lineRule="auto"/>
        <w:rPr>
          <w:rFonts w:ascii="Times New Roman" w:hAnsi="Times New Roman"/>
          <w:lang w:val="lt-LT"/>
        </w:rPr>
      </w:pPr>
    </w:p>
    <w:p w14:paraId="2C61778D"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9.</w:t>
      </w:r>
      <w:r w:rsidRPr="00D52FFA">
        <w:rPr>
          <w:rFonts w:ascii="Times New Roman" w:hAnsi="Times New Roman"/>
          <w:b/>
          <w:lang w:val="lt-LT"/>
        </w:rPr>
        <w:tab/>
        <w:t>RINKODAROS TEISĖS SUTEIKIMO / ATNAUJINIMO DATA</w:t>
      </w:r>
    </w:p>
    <w:p w14:paraId="32341984" w14:textId="77777777" w:rsidR="002937C8" w:rsidRPr="00D52FFA" w:rsidRDefault="002937C8" w:rsidP="00D52FFA">
      <w:pPr>
        <w:spacing w:after="0" w:line="240" w:lineRule="auto"/>
        <w:rPr>
          <w:rFonts w:ascii="Times New Roman" w:hAnsi="Times New Roman"/>
          <w:lang w:val="lt-LT"/>
        </w:rPr>
      </w:pPr>
    </w:p>
    <w:p w14:paraId="13C3A6C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Rinkodaros teisė pirmą kartą suteikta 1997 m. spalio mėn.1 d.</w:t>
      </w:r>
    </w:p>
    <w:p w14:paraId="53E13718"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Rinkodaros teisė paskutinį kartą atnaujinta 2014 m. sausio mėn. 31 d.</w:t>
      </w:r>
    </w:p>
    <w:p w14:paraId="020B6CAA" w14:textId="77777777" w:rsidR="002937C8" w:rsidRPr="00D52FFA" w:rsidRDefault="002937C8" w:rsidP="00D52FFA">
      <w:pPr>
        <w:spacing w:after="0" w:line="240" w:lineRule="auto"/>
        <w:rPr>
          <w:rFonts w:ascii="Times New Roman" w:hAnsi="Times New Roman"/>
          <w:lang w:val="lt-LT"/>
        </w:rPr>
      </w:pPr>
    </w:p>
    <w:p w14:paraId="0B545A2D" w14:textId="77777777" w:rsidR="002937C8" w:rsidRPr="00D52FFA" w:rsidRDefault="002937C8" w:rsidP="00D52FFA">
      <w:pPr>
        <w:spacing w:after="0" w:line="240" w:lineRule="auto"/>
        <w:rPr>
          <w:rFonts w:ascii="Times New Roman" w:hAnsi="Times New Roman"/>
          <w:lang w:val="lt-LT"/>
        </w:rPr>
      </w:pPr>
    </w:p>
    <w:p w14:paraId="3E142E77"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10.</w:t>
      </w:r>
      <w:r w:rsidRPr="00D52FFA">
        <w:rPr>
          <w:rFonts w:ascii="Times New Roman" w:hAnsi="Times New Roman"/>
          <w:b/>
          <w:lang w:val="lt-LT"/>
        </w:rPr>
        <w:tab/>
        <w:t>TEKSTO PERŽIŪROS DATA</w:t>
      </w:r>
    </w:p>
    <w:p w14:paraId="27476BF5" w14:textId="77777777" w:rsidR="002937C8" w:rsidRPr="00D52FFA" w:rsidRDefault="002937C8" w:rsidP="00D52FFA">
      <w:pPr>
        <w:spacing w:after="0" w:line="240" w:lineRule="auto"/>
        <w:rPr>
          <w:rFonts w:ascii="Times New Roman" w:hAnsi="Times New Roman"/>
          <w:lang w:val="lt-LT"/>
        </w:rPr>
      </w:pPr>
    </w:p>
    <w:p w14:paraId="7A054D4C" w14:textId="7FE6F272" w:rsidR="002937C8" w:rsidRPr="005B157A" w:rsidRDefault="004C5E70" w:rsidP="00D52FFA">
      <w:pPr>
        <w:spacing w:after="0" w:line="240" w:lineRule="auto"/>
        <w:rPr>
          <w:rFonts w:ascii="Times New Roman" w:hAnsi="Times New Roman" w:cs="Times New Roman"/>
          <w:lang w:val="lt-LT"/>
        </w:rPr>
      </w:pPr>
      <w:r>
        <w:rPr>
          <w:rFonts w:ascii="Times New Roman" w:hAnsi="Times New Roman" w:cs="Times New Roman"/>
        </w:rPr>
        <w:t>2022 m. sausio 28 d.</w:t>
      </w:r>
    </w:p>
    <w:p w14:paraId="38735EC3" w14:textId="77777777" w:rsidR="002937C8" w:rsidRPr="00D52FFA" w:rsidRDefault="002937C8" w:rsidP="00D52FFA">
      <w:pPr>
        <w:spacing w:after="0" w:line="240" w:lineRule="auto"/>
        <w:rPr>
          <w:rFonts w:ascii="Times New Roman" w:hAnsi="Times New Roman"/>
          <w:lang w:val="lt-LT"/>
        </w:rPr>
      </w:pPr>
    </w:p>
    <w:p w14:paraId="3D0725F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Išsami informacija apie šį vaistinį preparatą pateikiama Valstybinės vaistų kontrolės tarnybos prie Lietuvos Respublikos sveikatos apsaugos ministerijos tinklalapyje</w:t>
      </w:r>
      <w:hyperlink r:id="rId13" w:history="1">
        <w:r w:rsidRPr="00D52FFA">
          <w:rPr>
            <w:rFonts w:ascii="Times New Roman" w:hAnsi="Times New Roman"/>
            <w:color w:val="0000FF"/>
            <w:u w:val="single"/>
            <w:lang w:val="lt-LT"/>
          </w:rPr>
          <w:t>http://www.vvkt.lt</w:t>
        </w:r>
      </w:hyperlink>
    </w:p>
    <w:p w14:paraId="56479D3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br w:type="page"/>
      </w:r>
    </w:p>
    <w:p w14:paraId="14671AD4" w14:textId="77777777" w:rsidR="002937C8" w:rsidRPr="00D52FFA" w:rsidRDefault="002937C8" w:rsidP="00D52FFA">
      <w:pPr>
        <w:spacing w:after="0" w:line="240" w:lineRule="auto"/>
        <w:rPr>
          <w:rFonts w:ascii="Times New Roman" w:hAnsi="Times New Roman"/>
          <w:lang w:val="lt-LT"/>
        </w:rPr>
      </w:pPr>
    </w:p>
    <w:p w14:paraId="527CF44E" w14:textId="77777777" w:rsidR="002937C8" w:rsidRPr="00D52FFA" w:rsidRDefault="002937C8" w:rsidP="00D52FFA">
      <w:pPr>
        <w:spacing w:after="0" w:line="240" w:lineRule="auto"/>
        <w:rPr>
          <w:rFonts w:ascii="Times New Roman" w:hAnsi="Times New Roman"/>
          <w:lang w:val="lt-LT"/>
        </w:rPr>
      </w:pPr>
    </w:p>
    <w:p w14:paraId="1EB54482" w14:textId="77777777" w:rsidR="002937C8" w:rsidRPr="00D52FFA" w:rsidRDefault="002937C8" w:rsidP="00D52FFA">
      <w:pPr>
        <w:spacing w:after="0" w:line="240" w:lineRule="auto"/>
        <w:rPr>
          <w:rFonts w:ascii="Times New Roman" w:hAnsi="Times New Roman"/>
          <w:lang w:val="lt-LT"/>
        </w:rPr>
      </w:pPr>
    </w:p>
    <w:p w14:paraId="2B11DF7B" w14:textId="77777777" w:rsidR="002937C8" w:rsidRPr="00D52FFA" w:rsidRDefault="002937C8" w:rsidP="00D52FFA">
      <w:pPr>
        <w:spacing w:after="0" w:line="240" w:lineRule="auto"/>
        <w:rPr>
          <w:rFonts w:ascii="Times New Roman" w:hAnsi="Times New Roman"/>
          <w:lang w:val="lt-LT"/>
        </w:rPr>
      </w:pPr>
    </w:p>
    <w:p w14:paraId="67B74A9F" w14:textId="77777777" w:rsidR="002937C8" w:rsidRPr="00D52FFA" w:rsidRDefault="002937C8" w:rsidP="00D52FFA">
      <w:pPr>
        <w:spacing w:after="0" w:line="240" w:lineRule="auto"/>
        <w:rPr>
          <w:rFonts w:ascii="Times New Roman" w:hAnsi="Times New Roman"/>
          <w:lang w:val="lt-LT"/>
        </w:rPr>
      </w:pPr>
    </w:p>
    <w:p w14:paraId="7DB6A6E6" w14:textId="77777777" w:rsidR="002937C8" w:rsidRPr="00D52FFA" w:rsidRDefault="002937C8" w:rsidP="00D52FFA">
      <w:pPr>
        <w:spacing w:after="0" w:line="240" w:lineRule="auto"/>
        <w:rPr>
          <w:rFonts w:ascii="Times New Roman" w:hAnsi="Times New Roman"/>
          <w:lang w:val="lt-LT"/>
        </w:rPr>
      </w:pPr>
    </w:p>
    <w:p w14:paraId="632DD065" w14:textId="77777777" w:rsidR="002937C8" w:rsidRPr="00D52FFA" w:rsidRDefault="002937C8" w:rsidP="00D52FFA">
      <w:pPr>
        <w:spacing w:after="0" w:line="240" w:lineRule="auto"/>
        <w:rPr>
          <w:rFonts w:ascii="Times New Roman" w:hAnsi="Times New Roman"/>
          <w:lang w:val="lt-LT"/>
        </w:rPr>
      </w:pPr>
    </w:p>
    <w:p w14:paraId="6FA0A2DB" w14:textId="77777777" w:rsidR="002937C8" w:rsidRPr="00D52FFA" w:rsidRDefault="002937C8" w:rsidP="00D52FFA">
      <w:pPr>
        <w:spacing w:after="0" w:line="240" w:lineRule="auto"/>
        <w:rPr>
          <w:rFonts w:ascii="Times New Roman" w:hAnsi="Times New Roman"/>
          <w:lang w:val="lt-LT"/>
        </w:rPr>
      </w:pPr>
    </w:p>
    <w:p w14:paraId="0094A88B" w14:textId="77777777" w:rsidR="002937C8" w:rsidRPr="00D52FFA" w:rsidRDefault="002937C8" w:rsidP="00D52FFA">
      <w:pPr>
        <w:spacing w:after="0" w:line="240" w:lineRule="auto"/>
        <w:rPr>
          <w:rFonts w:ascii="Times New Roman" w:hAnsi="Times New Roman"/>
          <w:lang w:val="lt-LT"/>
        </w:rPr>
      </w:pPr>
    </w:p>
    <w:p w14:paraId="62128F12" w14:textId="77777777" w:rsidR="002937C8" w:rsidRPr="00D52FFA" w:rsidRDefault="002937C8" w:rsidP="00D52FFA">
      <w:pPr>
        <w:spacing w:after="0" w:line="240" w:lineRule="auto"/>
        <w:rPr>
          <w:rFonts w:ascii="Times New Roman" w:hAnsi="Times New Roman"/>
          <w:lang w:val="lt-LT"/>
        </w:rPr>
      </w:pPr>
    </w:p>
    <w:p w14:paraId="7D0796AE" w14:textId="77777777" w:rsidR="002937C8" w:rsidRPr="00D52FFA" w:rsidRDefault="002937C8" w:rsidP="00D52FFA">
      <w:pPr>
        <w:spacing w:after="0" w:line="240" w:lineRule="auto"/>
        <w:rPr>
          <w:rFonts w:ascii="Times New Roman" w:hAnsi="Times New Roman"/>
          <w:lang w:val="lt-LT"/>
        </w:rPr>
      </w:pPr>
    </w:p>
    <w:p w14:paraId="272C8128" w14:textId="77777777" w:rsidR="002937C8" w:rsidRPr="00D52FFA" w:rsidRDefault="002937C8" w:rsidP="00D52FFA">
      <w:pPr>
        <w:spacing w:after="0" w:line="240" w:lineRule="auto"/>
        <w:rPr>
          <w:rFonts w:ascii="Times New Roman" w:hAnsi="Times New Roman"/>
          <w:lang w:val="lt-LT"/>
        </w:rPr>
      </w:pPr>
    </w:p>
    <w:p w14:paraId="71639D64" w14:textId="77777777" w:rsidR="002937C8" w:rsidRPr="00D52FFA" w:rsidRDefault="002937C8" w:rsidP="00D52FFA">
      <w:pPr>
        <w:spacing w:after="0" w:line="240" w:lineRule="auto"/>
        <w:rPr>
          <w:rFonts w:ascii="Times New Roman" w:hAnsi="Times New Roman"/>
          <w:lang w:val="lt-LT"/>
        </w:rPr>
      </w:pPr>
    </w:p>
    <w:p w14:paraId="1599F892" w14:textId="77777777" w:rsidR="002937C8" w:rsidRPr="00D52FFA" w:rsidRDefault="002937C8" w:rsidP="00D52FFA">
      <w:pPr>
        <w:spacing w:after="0" w:line="240" w:lineRule="auto"/>
        <w:rPr>
          <w:rFonts w:ascii="Times New Roman" w:hAnsi="Times New Roman"/>
          <w:lang w:val="lt-LT"/>
        </w:rPr>
      </w:pPr>
    </w:p>
    <w:p w14:paraId="4EE1BA9A" w14:textId="77777777" w:rsidR="002937C8" w:rsidRPr="00D52FFA" w:rsidRDefault="002937C8" w:rsidP="00D52FFA">
      <w:pPr>
        <w:spacing w:after="0" w:line="240" w:lineRule="auto"/>
        <w:rPr>
          <w:rFonts w:ascii="Times New Roman" w:hAnsi="Times New Roman"/>
          <w:lang w:val="lt-LT"/>
        </w:rPr>
      </w:pPr>
    </w:p>
    <w:p w14:paraId="44C07D50" w14:textId="77777777" w:rsidR="002937C8" w:rsidRPr="00D52FFA" w:rsidRDefault="002937C8" w:rsidP="00D52FFA">
      <w:pPr>
        <w:spacing w:after="0" w:line="240" w:lineRule="auto"/>
        <w:rPr>
          <w:rFonts w:ascii="Times New Roman" w:hAnsi="Times New Roman"/>
          <w:lang w:val="lt-LT"/>
        </w:rPr>
      </w:pPr>
    </w:p>
    <w:p w14:paraId="279437F6" w14:textId="77777777" w:rsidR="002937C8" w:rsidRPr="00D52FFA" w:rsidRDefault="002937C8" w:rsidP="00D52FFA">
      <w:pPr>
        <w:spacing w:after="0" w:line="240" w:lineRule="auto"/>
        <w:rPr>
          <w:rFonts w:ascii="Times New Roman" w:hAnsi="Times New Roman"/>
          <w:lang w:val="lt-LT"/>
        </w:rPr>
      </w:pPr>
    </w:p>
    <w:p w14:paraId="7C33A04C" w14:textId="77777777" w:rsidR="002937C8" w:rsidRPr="00D52FFA" w:rsidRDefault="002937C8" w:rsidP="00D52FFA">
      <w:pPr>
        <w:spacing w:after="0" w:line="240" w:lineRule="auto"/>
        <w:rPr>
          <w:rFonts w:ascii="Times New Roman" w:hAnsi="Times New Roman"/>
          <w:lang w:val="lt-LT"/>
        </w:rPr>
      </w:pPr>
    </w:p>
    <w:p w14:paraId="63996BD5" w14:textId="77777777" w:rsidR="002937C8" w:rsidRPr="00D52FFA" w:rsidRDefault="002937C8" w:rsidP="00D52FFA">
      <w:pPr>
        <w:spacing w:after="0" w:line="240" w:lineRule="auto"/>
        <w:rPr>
          <w:rFonts w:ascii="Times New Roman" w:hAnsi="Times New Roman"/>
          <w:lang w:val="lt-LT"/>
        </w:rPr>
      </w:pPr>
    </w:p>
    <w:p w14:paraId="0FCABDB2" w14:textId="77777777" w:rsidR="002937C8" w:rsidRPr="00D52FFA" w:rsidRDefault="002937C8" w:rsidP="00D52FFA">
      <w:pPr>
        <w:spacing w:after="0" w:line="240" w:lineRule="auto"/>
        <w:rPr>
          <w:rFonts w:ascii="Times New Roman" w:hAnsi="Times New Roman"/>
          <w:lang w:val="lt-LT"/>
        </w:rPr>
      </w:pPr>
    </w:p>
    <w:p w14:paraId="6FDC1E0B" w14:textId="77777777" w:rsidR="002937C8" w:rsidRPr="00D52FFA" w:rsidRDefault="002937C8" w:rsidP="00D52FFA">
      <w:pPr>
        <w:spacing w:after="0" w:line="240" w:lineRule="auto"/>
        <w:rPr>
          <w:rFonts w:ascii="Times New Roman" w:hAnsi="Times New Roman"/>
          <w:lang w:val="lt-LT"/>
        </w:rPr>
      </w:pPr>
    </w:p>
    <w:p w14:paraId="6A7977AA" w14:textId="77777777" w:rsidR="002937C8" w:rsidRPr="00D52FFA" w:rsidRDefault="002937C8" w:rsidP="00D52FFA">
      <w:pPr>
        <w:spacing w:after="0" w:line="240" w:lineRule="auto"/>
        <w:rPr>
          <w:rFonts w:ascii="Times New Roman" w:hAnsi="Times New Roman"/>
          <w:lang w:val="lt-LT"/>
        </w:rPr>
      </w:pPr>
    </w:p>
    <w:p w14:paraId="50F0B5B5" w14:textId="77777777" w:rsidR="002937C8" w:rsidRPr="00D52FFA" w:rsidRDefault="002937C8" w:rsidP="00D52FFA">
      <w:pPr>
        <w:spacing w:after="0" w:line="240" w:lineRule="auto"/>
        <w:rPr>
          <w:rFonts w:ascii="Times New Roman" w:hAnsi="Times New Roman"/>
          <w:lang w:val="lt-LT"/>
        </w:rPr>
      </w:pPr>
    </w:p>
    <w:p w14:paraId="3D77D1BF"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5" w:name="_Toc129243128"/>
      <w:bookmarkStart w:id="6" w:name="_Toc129243253"/>
      <w:r w:rsidRPr="00D52FFA">
        <w:rPr>
          <w:rFonts w:ascii="Times New Roman" w:hAnsi="Times New Roman"/>
          <w:b/>
          <w:caps/>
          <w:lang w:val="lt-LT"/>
        </w:rPr>
        <w:t>II PRIEDAS</w:t>
      </w:r>
      <w:bookmarkEnd w:id="5"/>
      <w:bookmarkEnd w:id="6"/>
    </w:p>
    <w:p w14:paraId="38B662EE"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p>
    <w:p w14:paraId="47FE166F"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r w:rsidRPr="00D52FFA">
        <w:rPr>
          <w:rFonts w:ascii="Times New Roman" w:hAnsi="Times New Roman"/>
          <w:b/>
          <w:caps/>
          <w:lang w:val="lt-LT"/>
        </w:rPr>
        <w:t>RINKODAROS SĄLYGOS</w:t>
      </w:r>
    </w:p>
    <w:p w14:paraId="79AF6F38" w14:textId="77777777" w:rsidR="002937C8" w:rsidRPr="00D52FFA" w:rsidRDefault="002937C8" w:rsidP="00D52FFA">
      <w:pPr>
        <w:spacing w:after="0" w:line="240" w:lineRule="auto"/>
        <w:rPr>
          <w:rFonts w:ascii="Times New Roman" w:hAnsi="Times New Roman"/>
          <w:lang w:val="lt-LT"/>
        </w:rPr>
      </w:pPr>
    </w:p>
    <w:p w14:paraId="5A4AC1CF" w14:textId="77777777" w:rsidR="002937C8" w:rsidRPr="00D52FFA" w:rsidRDefault="002937C8" w:rsidP="00D52FFA">
      <w:pPr>
        <w:tabs>
          <w:tab w:val="left" w:pos="1701"/>
        </w:tabs>
        <w:spacing w:after="0" w:line="240" w:lineRule="auto"/>
        <w:ind w:left="1701" w:hanging="567"/>
        <w:rPr>
          <w:rFonts w:ascii="Times New Roman" w:hAnsi="Times New Roman"/>
          <w:b/>
          <w:highlight w:val="yellow"/>
          <w:lang w:val="lt-LT"/>
        </w:rPr>
      </w:pPr>
      <w:r w:rsidRPr="00D52FFA">
        <w:rPr>
          <w:rFonts w:ascii="Times New Roman" w:hAnsi="Times New Roman"/>
          <w:b/>
          <w:lang w:val="lt-LT"/>
        </w:rPr>
        <w:t>A.</w:t>
      </w:r>
      <w:r w:rsidRPr="00D52FFA">
        <w:rPr>
          <w:rFonts w:ascii="Times New Roman" w:hAnsi="Times New Roman"/>
          <w:b/>
          <w:lang w:val="lt-LT"/>
        </w:rPr>
        <w:tab/>
        <w:t>GAMINTOJAS (-AI), ATSAKINGAS (-I) UŽ SERIJŲ IŠLEIDIMĄ</w:t>
      </w:r>
    </w:p>
    <w:p w14:paraId="00FA15D1" w14:textId="77777777" w:rsidR="002937C8" w:rsidRPr="00D52FFA" w:rsidRDefault="002937C8" w:rsidP="00D52FFA">
      <w:pPr>
        <w:spacing w:after="0" w:line="240" w:lineRule="auto"/>
        <w:rPr>
          <w:rFonts w:ascii="Times New Roman" w:hAnsi="Times New Roman"/>
          <w:highlight w:val="yellow"/>
          <w:lang w:val="lt-LT"/>
        </w:rPr>
      </w:pPr>
    </w:p>
    <w:p w14:paraId="1523B0D2" w14:textId="77777777" w:rsidR="002937C8" w:rsidRPr="00D52FFA" w:rsidRDefault="002937C8" w:rsidP="00D52FFA">
      <w:pPr>
        <w:pStyle w:val="BTAnIIEMEASMCA"/>
      </w:pPr>
      <w:r w:rsidRPr="00D52FFA">
        <w:t>B.</w:t>
      </w:r>
      <w:r w:rsidRPr="00D52FFA">
        <w:tab/>
        <w:t>TIEKIMO IR VARTOJIMO SĄLYGOS AR APRIBOJIMAI</w:t>
      </w:r>
    </w:p>
    <w:p w14:paraId="15431D1E" w14:textId="77777777" w:rsidR="002937C8" w:rsidRPr="00D52FFA" w:rsidRDefault="002937C8" w:rsidP="00D52FFA">
      <w:pPr>
        <w:spacing w:after="0" w:line="240" w:lineRule="auto"/>
        <w:rPr>
          <w:rFonts w:ascii="Times New Roman" w:hAnsi="Times New Roman"/>
          <w:highlight w:val="yellow"/>
          <w:lang w:val="lt-LT"/>
        </w:rPr>
      </w:pPr>
    </w:p>
    <w:p w14:paraId="4AC0C90C" w14:textId="77777777" w:rsidR="002937C8" w:rsidRPr="00D52FFA" w:rsidRDefault="002937C8" w:rsidP="00D52FFA">
      <w:pPr>
        <w:spacing w:after="0" w:line="240" w:lineRule="auto"/>
        <w:rPr>
          <w:rFonts w:ascii="Times New Roman" w:hAnsi="Times New Roman"/>
          <w:highlight w:val="yellow"/>
          <w:lang w:val="lt-LT"/>
        </w:rPr>
      </w:pPr>
    </w:p>
    <w:p w14:paraId="60EDBBF1"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br w:type="page"/>
      </w:r>
      <w:r w:rsidRPr="00D52FFA">
        <w:rPr>
          <w:rFonts w:ascii="Times New Roman" w:hAnsi="Times New Roman"/>
          <w:b/>
          <w:lang w:val="lt-LT"/>
        </w:rPr>
        <w:lastRenderedPageBreak/>
        <w:t>A.</w:t>
      </w:r>
      <w:r w:rsidRPr="00D52FFA">
        <w:rPr>
          <w:rFonts w:ascii="Times New Roman" w:hAnsi="Times New Roman"/>
          <w:b/>
          <w:lang w:val="lt-LT"/>
        </w:rPr>
        <w:tab/>
        <w:t>GAMINTOJAS (-AI), ATSAKINGAS (-I) UŽ SERIJŲ IŠLEIDIMĄ</w:t>
      </w:r>
    </w:p>
    <w:p w14:paraId="1B500856" w14:textId="77777777" w:rsidR="002937C8" w:rsidRPr="00D52FFA" w:rsidRDefault="002937C8" w:rsidP="00D52FFA">
      <w:pPr>
        <w:spacing w:after="0" w:line="240" w:lineRule="auto"/>
        <w:rPr>
          <w:rFonts w:ascii="Times New Roman" w:hAnsi="Times New Roman"/>
          <w:highlight w:val="yellow"/>
          <w:lang w:val="lt-LT"/>
        </w:rPr>
      </w:pPr>
    </w:p>
    <w:p w14:paraId="685C816A" w14:textId="77777777"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u w:val="single"/>
          <w:lang w:val="lt-LT"/>
        </w:rPr>
        <w:t>Gamintojo (-ų), atsakingo (-ų) už serijų išleidimą, pavadinimas (-ai) ir adresas (-ai)</w:t>
      </w:r>
    </w:p>
    <w:p w14:paraId="3FDDA5DC" w14:textId="77777777" w:rsidR="002937C8" w:rsidRPr="00D52FFA" w:rsidRDefault="002937C8" w:rsidP="00D52FFA">
      <w:pPr>
        <w:spacing w:after="0" w:line="240" w:lineRule="auto"/>
        <w:rPr>
          <w:rFonts w:ascii="Times New Roman" w:hAnsi="Times New Roman"/>
          <w:lang w:val="lt-LT"/>
        </w:rPr>
      </w:pPr>
    </w:p>
    <w:p w14:paraId="3530C768" w14:textId="6A740F3A" w:rsidR="002937C8" w:rsidRPr="00D52FFA" w:rsidRDefault="00AB2601" w:rsidP="00D52FFA">
      <w:pPr>
        <w:spacing w:after="0" w:line="240" w:lineRule="auto"/>
        <w:rPr>
          <w:rFonts w:ascii="Times New Roman" w:hAnsi="Times New Roman"/>
          <w:lang w:val="lt-LT"/>
        </w:rPr>
      </w:pPr>
      <w:r>
        <w:rPr>
          <w:rFonts w:ascii="Times New Roman" w:eastAsia="Times New Roman" w:hAnsi="Times New Roman" w:cs="Times New Roman"/>
          <w:lang w:val="lt-LT"/>
        </w:rPr>
        <w:t>SW Pharma</w:t>
      </w:r>
      <w:r w:rsidRPr="00D52FFA">
        <w:rPr>
          <w:rFonts w:ascii="Times New Roman" w:hAnsi="Times New Roman"/>
          <w:lang w:val="lt-LT"/>
        </w:rPr>
        <w:t xml:space="preserve"> GmbH</w:t>
      </w:r>
    </w:p>
    <w:p w14:paraId="2B5EBC7F" w14:textId="1F0CC7A1" w:rsidR="002937C8" w:rsidRPr="00D52FFA"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Robert–Koch-</w:t>
      </w:r>
      <w:r w:rsidRPr="002937C8">
        <w:rPr>
          <w:rFonts w:ascii="Times New Roman" w:eastAsia="Times New Roman" w:hAnsi="Times New Roman" w:cs="Times New Roman"/>
          <w:spacing w:val="-3"/>
          <w:lang w:val="lt-LT"/>
        </w:rPr>
        <w:t>Stra</w:t>
      </w:r>
      <w:r w:rsidR="000E67D4">
        <w:rPr>
          <w:rFonts w:ascii="Times New Roman" w:eastAsia="Times New Roman" w:hAnsi="Times New Roman" w:cs="Times New Roman"/>
          <w:spacing w:val="-3"/>
          <w:lang w:val="lt-LT"/>
        </w:rPr>
        <w:t>ß</w:t>
      </w:r>
      <w:r w:rsidRPr="002937C8">
        <w:rPr>
          <w:rFonts w:ascii="Times New Roman" w:eastAsia="Times New Roman" w:hAnsi="Times New Roman" w:cs="Times New Roman"/>
          <w:spacing w:val="-3"/>
          <w:lang w:val="lt-LT"/>
        </w:rPr>
        <w:t>e</w:t>
      </w:r>
      <w:r w:rsidR="00AB2601">
        <w:rPr>
          <w:rFonts w:ascii="Times New Roman" w:eastAsia="Times New Roman" w:hAnsi="Times New Roman" w:cs="Times New Roman"/>
          <w:spacing w:val="-3"/>
          <w:lang w:val="lt-LT"/>
        </w:rPr>
        <w:t xml:space="preserve"> 1</w:t>
      </w:r>
    </w:p>
    <w:p w14:paraId="6C721433"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66578 Schiffweiler</w:t>
      </w:r>
    </w:p>
    <w:p w14:paraId="6F7DCDFA"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Vokietija</w:t>
      </w:r>
    </w:p>
    <w:p w14:paraId="4853EDED" w14:textId="77777777" w:rsidR="002937C8" w:rsidRPr="00D52FFA" w:rsidRDefault="002937C8" w:rsidP="00D52FFA">
      <w:pPr>
        <w:spacing w:after="0" w:line="240" w:lineRule="auto"/>
        <w:rPr>
          <w:rFonts w:ascii="Times New Roman" w:hAnsi="Times New Roman"/>
          <w:highlight w:val="yellow"/>
          <w:lang w:val="lt-LT"/>
        </w:rPr>
      </w:pPr>
    </w:p>
    <w:p w14:paraId="56DB6B8C" w14:textId="77777777" w:rsidR="002937C8" w:rsidRPr="00D52FFA" w:rsidRDefault="002937C8" w:rsidP="00D52FFA">
      <w:pPr>
        <w:spacing w:after="0" w:line="240" w:lineRule="auto"/>
        <w:rPr>
          <w:rFonts w:ascii="Times New Roman" w:hAnsi="Times New Roman"/>
          <w:highlight w:val="yellow"/>
          <w:lang w:val="lt-LT"/>
        </w:rPr>
      </w:pPr>
    </w:p>
    <w:p w14:paraId="3AB9BA84"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bookmarkStart w:id="7" w:name="_Toc129243129"/>
      <w:bookmarkStart w:id="8" w:name="_Toc129243254"/>
      <w:r w:rsidRPr="00D52FFA">
        <w:rPr>
          <w:rFonts w:ascii="Times New Roman" w:hAnsi="Times New Roman"/>
          <w:b/>
          <w:lang w:val="lt-LT"/>
        </w:rPr>
        <w:t>B.</w:t>
      </w:r>
      <w:r w:rsidRPr="00D52FFA">
        <w:rPr>
          <w:rFonts w:ascii="Times New Roman" w:hAnsi="Times New Roman"/>
          <w:b/>
          <w:lang w:val="lt-LT"/>
        </w:rPr>
        <w:tab/>
        <w:t>TIEKIMO IR VARTOJIMO SĄLYGOS AR APRIBOJIMAI</w:t>
      </w:r>
      <w:bookmarkEnd w:id="7"/>
      <w:bookmarkEnd w:id="8"/>
    </w:p>
    <w:p w14:paraId="02353FEF" w14:textId="77777777" w:rsidR="002937C8" w:rsidRPr="00D52FFA" w:rsidRDefault="002937C8" w:rsidP="00D52FFA">
      <w:pPr>
        <w:spacing w:after="0" w:line="240" w:lineRule="auto"/>
        <w:rPr>
          <w:rFonts w:ascii="Times New Roman" w:hAnsi="Times New Roman"/>
          <w:lang w:val="lt-LT"/>
        </w:rPr>
      </w:pPr>
    </w:p>
    <w:p w14:paraId="4FE26F7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Receptinis vaistinis preparatas</w:t>
      </w:r>
    </w:p>
    <w:p w14:paraId="3CDB188D" w14:textId="77777777" w:rsidR="002937C8" w:rsidRPr="00D52FFA" w:rsidRDefault="002937C8" w:rsidP="00D52FFA">
      <w:pPr>
        <w:spacing w:after="0" w:line="240" w:lineRule="auto"/>
        <w:rPr>
          <w:rFonts w:ascii="Times New Roman" w:hAnsi="Times New Roman"/>
          <w:highlight w:val="yellow"/>
          <w:lang w:val="lt-LT"/>
        </w:rPr>
      </w:pPr>
    </w:p>
    <w:p w14:paraId="3C49AE6B" w14:textId="77777777" w:rsidR="002937C8" w:rsidRPr="00D52FFA" w:rsidRDefault="002937C8" w:rsidP="00D52FFA">
      <w:pPr>
        <w:spacing w:after="0" w:line="240" w:lineRule="auto"/>
        <w:rPr>
          <w:rFonts w:ascii="Times New Roman" w:hAnsi="Times New Roman"/>
          <w:highlight w:val="yellow"/>
          <w:lang w:val="lt-LT"/>
        </w:rPr>
      </w:pPr>
    </w:p>
    <w:p w14:paraId="71B50680" w14:textId="77777777" w:rsidR="002937C8" w:rsidRPr="00D52FFA" w:rsidRDefault="002937C8" w:rsidP="00D52FFA">
      <w:pPr>
        <w:spacing w:after="0" w:line="240" w:lineRule="auto"/>
        <w:rPr>
          <w:rFonts w:ascii="Times New Roman" w:hAnsi="Times New Roman"/>
          <w:lang w:val="lt-LT"/>
        </w:rPr>
      </w:pPr>
    </w:p>
    <w:p w14:paraId="48C74F3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br w:type="page"/>
      </w:r>
    </w:p>
    <w:p w14:paraId="2136CE6B" w14:textId="77777777" w:rsidR="002937C8" w:rsidRPr="00D52FFA" w:rsidRDefault="002937C8" w:rsidP="00D52FFA">
      <w:pPr>
        <w:spacing w:after="0" w:line="240" w:lineRule="auto"/>
        <w:rPr>
          <w:rFonts w:ascii="Times New Roman" w:hAnsi="Times New Roman"/>
          <w:lang w:val="lt-LT"/>
        </w:rPr>
      </w:pPr>
    </w:p>
    <w:p w14:paraId="4E99A5C1" w14:textId="77777777" w:rsidR="002937C8" w:rsidRPr="00D52FFA" w:rsidRDefault="002937C8" w:rsidP="00D52FFA">
      <w:pPr>
        <w:spacing w:after="0" w:line="240" w:lineRule="auto"/>
        <w:rPr>
          <w:rFonts w:ascii="Times New Roman" w:hAnsi="Times New Roman"/>
          <w:lang w:val="lt-LT"/>
        </w:rPr>
      </w:pPr>
    </w:p>
    <w:p w14:paraId="7778B081" w14:textId="77777777" w:rsidR="002937C8" w:rsidRPr="00D52FFA" w:rsidRDefault="002937C8" w:rsidP="00D52FFA">
      <w:pPr>
        <w:spacing w:after="0" w:line="240" w:lineRule="auto"/>
        <w:rPr>
          <w:rFonts w:ascii="Times New Roman" w:hAnsi="Times New Roman"/>
          <w:lang w:val="lt-LT"/>
        </w:rPr>
      </w:pPr>
    </w:p>
    <w:p w14:paraId="6C184B6F" w14:textId="77777777" w:rsidR="002937C8" w:rsidRPr="00D52FFA" w:rsidRDefault="002937C8" w:rsidP="00D52FFA">
      <w:pPr>
        <w:spacing w:after="0" w:line="240" w:lineRule="auto"/>
        <w:rPr>
          <w:rFonts w:ascii="Times New Roman" w:hAnsi="Times New Roman"/>
          <w:lang w:val="lt-LT"/>
        </w:rPr>
      </w:pPr>
    </w:p>
    <w:p w14:paraId="7B12C3DA" w14:textId="77777777" w:rsidR="002937C8" w:rsidRPr="00D52FFA" w:rsidRDefault="002937C8" w:rsidP="00D52FFA">
      <w:pPr>
        <w:spacing w:after="0" w:line="240" w:lineRule="auto"/>
        <w:rPr>
          <w:rFonts w:ascii="Times New Roman" w:hAnsi="Times New Roman"/>
          <w:lang w:val="lt-LT"/>
        </w:rPr>
      </w:pPr>
    </w:p>
    <w:p w14:paraId="19F07D01" w14:textId="77777777" w:rsidR="002937C8" w:rsidRPr="00D52FFA" w:rsidRDefault="002937C8" w:rsidP="00D52FFA">
      <w:pPr>
        <w:spacing w:after="0" w:line="240" w:lineRule="auto"/>
        <w:rPr>
          <w:rFonts w:ascii="Times New Roman" w:hAnsi="Times New Roman"/>
          <w:lang w:val="lt-LT"/>
        </w:rPr>
      </w:pPr>
    </w:p>
    <w:p w14:paraId="39F85E1D" w14:textId="77777777" w:rsidR="002937C8" w:rsidRPr="00D52FFA" w:rsidRDefault="002937C8" w:rsidP="00D52FFA">
      <w:pPr>
        <w:spacing w:after="0" w:line="240" w:lineRule="auto"/>
        <w:rPr>
          <w:rFonts w:ascii="Times New Roman" w:hAnsi="Times New Roman"/>
          <w:lang w:val="lt-LT"/>
        </w:rPr>
      </w:pPr>
    </w:p>
    <w:p w14:paraId="083F54B5" w14:textId="77777777" w:rsidR="002937C8" w:rsidRPr="00D52FFA" w:rsidRDefault="002937C8" w:rsidP="00D52FFA">
      <w:pPr>
        <w:spacing w:after="0" w:line="240" w:lineRule="auto"/>
        <w:rPr>
          <w:rFonts w:ascii="Times New Roman" w:hAnsi="Times New Roman"/>
          <w:lang w:val="lt-LT"/>
        </w:rPr>
      </w:pPr>
    </w:p>
    <w:p w14:paraId="00A152E3" w14:textId="77777777" w:rsidR="002937C8" w:rsidRPr="00D52FFA" w:rsidRDefault="002937C8" w:rsidP="00D52FFA">
      <w:pPr>
        <w:spacing w:after="0" w:line="240" w:lineRule="auto"/>
        <w:rPr>
          <w:rFonts w:ascii="Times New Roman" w:hAnsi="Times New Roman"/>
          <w:lang w:val="lt-LT"/>
        </w:rPr>
      </w:pPr>
    </w:p>
    <w:p w14:paraId="47F58B9B" w14:textId="77777777" w:rsidR="002937C8" w:rsidRPr="00D52FFA" w:rsidRDefault="002937C8" w:rsidP="00D52FFA">
      <w:pPr>
        <w:spacing w:after="0" w:line="240" w:lineRule="auto"/>
        <w:rPr>
          <w:rFonts w:ascii="Times New Roman" w:hAnsi="Times New Roman"/>
          <w:lang w:val="lt-LT"/>
        </w:rPr>
      </w:pPr>
    </w:p>
    <w:p w14:paraId="31F99B8B" w14:textId="77777777" w:rsidR="002937C8" w:rsidRPr="00D52FFA" w:rsidRDefault="002937C8" w:rsidP="00D52FFA">
      <w:pPr>
        <w:spacing w:after="0" w:line="240" w:lineRule="auto"/>
        <w:rPr>
          <w:rFonts w:ascii="Times New Roman" w:hAnsi="Times New Roman"/>
          <w:lang w:val="lt-LT"/>
        </w:rPr>
      </w:pPr>
    </w:p>
    <w:p w14:paraId="4FD0E775" w14:textId="77777777" w:rsidR="002937C8" w:rsidRPr="00D52FFA" w:rsidRDefault="002937C8" w:rsidP="00D52FFA">
      <w:pPr>
        <w:spacing w:after="0" w:line="240" w:lineRule="auto"/>
        <w:rPr>
          <w:rFonts w:ascii="Times New Roman" w:hAnsi="Times New Roman"/>
          <w:lang w:val="lt-LT"/>
        </w:rPr>
      </w:pPr>
    </w:p>
    <w:p w14:paraId="1C4C43AE" w14:textId="77777777" w:rsidR="002937C8" w:rsidRPr="00D52FFA" w:rsidRDefault="002937C8" w:rsidP="00D52FFA">
      <w:pPr>
        <w:spacing w:after="0" w:line="240" w:lineRule="auto"/>
        <w:rPr>
          <w:rFonts w:ascii="Times New Roman" w:hAnsi="Times New Roman"/>
          <w:lang w:val="lt-LT"/>
        </w:rPr>
      </w:pPr>
    </w:p>
    <w:p w14:paraId="34CD2B53" w14:textId="77777777" w:rsidR="002937C8" w:rsidRPr="00D52FFA" w:rsidRDefault="002937C8" w:rsidP="00D52FFA">
      <w:pPr>
        <w:spacing w:after="0" w:line="240" w:lineRule="auto"/>
        <w:rPr>
          <w:rFonts w:ascii="Times New Roman" w:hAnsi="Times New Roman"/>
          <w:lang w:val="lt-LT"/>
        </w:rPr>
      </w:pPr>
    </w:p>
    <w:p w14:paraId="3E03E313" w14:textId="77777777" w:rsidR="002937C8" w:rsidRPr="00D52FFA" w:rsidRDefault="002937C8" w:rsidP="00D52FFA">
      <w:pPr>
        <w:spacing w:after="0" w:line="240" w:lineRule="auto"/>
        <w:rPr>
          <w:rFonts w:ascii="Times New Roman" w:hAnsi="Times New Roman"/>
          <w:lang w:val="lt-LT"/>
        </w:rPr>
      </w:pPr>
    </w:p>
    <w:p w14:paraId="362B142A" w14:textId="77777777" w:rsidR="002937C8" w:rsidRPr="00D52FFA" w:rsidRDefault="002937C8" w:rsidP="00D52FFA">
      <w:pPr>
        <w:spacing w:after="0" w:line="240" w:lineRule="auto"/>
        <w:rPr>
          <w:rFonts w:ascii="Times New Roman" w:hAnsi="Times New Roman"/>
          <w:lang w:val="lt-LT"/>
        </w:rPr>
      </w:pPr>
    </w:p>
    <w:p w14:paraId="2DB154F1" w14:textId="77777777" w:rsidR="002937C8" w:rsidRPr="00D52FFA" w:rsidRDefault="002937C8" w:rsidP="00D52FFA">
      <w:pPr>
        <w:spacing w:after="0" w:line="240" w:lineRule="auto"/>
        <w:rPr>
          <w:rFonts w:ascii="Times New Roman" w:hAnsi="Times New Roman"/>
          <w:lang w:val="lt-LT"/>
        </w:rPr>
      </w:pPr>
    </w:p>
    <w:p w14:paraId="0714788C" w14:textId="77777777" w:rsidR="002937C8" w:rsidRPr="00D52FFA" w:rsidRDefault="002937C8" w:rsidP="00D52FFA">
      <w:pPr>
        <w:spacing w:after="0" w:line="240" w:lineRule="auto"/>
        <w:rPr>
          <w:rFonts w:ascii="Times New Roman" w:hAnsi="Times New Roman"/>
          <w:lang w:val="lt-LT"/>
        </w:rPr>
      </w:pPr>
    </w:p>
    <w:p w14:paraId="376141EA" w14:textId="77777777" w:rsidR="002937C8" w:rsidRPr="00D52FFA" w:rsidRDefault="002937C8" w:rsidP="00D52FFA">
      <w:pPr>
        <w:spacing w:after="0" w:line="240" w:lineRule="auto"/>
        <w:rPr>
          <w:rFonts w:ascii="Times New Roman" w:hAnsi="Times New Roman"/>
          <w:lang w:val="lt-LT"/>
        </w:rPr>
      </w:pPr>
    </w:p>
    <w:p w14:paraId="292A8A8C" w14:textId="77777777" w:rsidR="002937C8" w:rsidRPr="00D52FFA" w:rsidRDefault="002937C8" w:rsidP="00D52FFA">
      <w:pPr>
        <w:spacing w:after="0" w:line="240" w:lineRule="auto"/>
        <w:rPr>
          <w:rFonts w:ascii="Times New Roman" w:hAnsi="Times New Roman"/>
          <w:lang w:val="lt-LT"/>
        </w:rPr>
      </w:pPr>
    </w:p>
    <w:p w14:paraId="6011DCD9" w14:textId="77777777" w:rsidR="002937C8" w:rsidRPr="00D52FFA" w:rsidRDefault="002937C8" w:rsidP="00D52FFA">
      <w:pPr>
        <w:spacing w:after="0" w:line="240" w:lineRule="auto"/>
        <w:rPr>
          <w:rFonts w:ascii="Times New Roman" w:hAnsi="Times New Roman"/>
          <w:lang w:val="lt-LT"/>
        </w:rPr>
      </w:pPr>
    </w:p>
    <w:p w14:paraId="28524F52" w14:textId="77777777" w:rsidR="002937C8" w:rsidRPr="00D52FFA" w:rsidRDefault="002937C8" w:rsidP="00D52FFA">
      <w:pPr>
        <w:spacing w:after="0" w:line="240" w:lineRule="auto"/>
        <w:rPr>
          <w:rFonts w:ascii="Times New Roman" w:hAnsi="Times New Roman"/>
          <w:lang w:val="lt-LT"/>
        </w:rPr>
      </w:pPr>
    </w:p>
    <w:p w14:paraId="78B9B223" w14:textId="77777777" w:rsidR="002937C8" w:rsidRPr="00D52FFA" w:rsidRDefault="002937C8" w:rsidP="00D52FFA">
      <w:pPr>
        <w:spacing w:after="0" w:line="240" w:lineRule="auto"/>
        <w:rPr>
          <w:rFonts w:ascii="Times New Roman" w:hAnsi="Times New Roman"/>
          <w:lang w:val="lt-LT"/>
        </w:rPr>
      </w:pPr>
    </w:p>
    <w:p w14:paraId="06F3CF25"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9" w:name="_Toc129243134"/>
      <w:bookmarkStart w:id="10" w:name="_Toc129243259"/>
      <w:r w:rsidRPr="00D52FFA">
        <w:rPr>
          <w:rFonts w:ascii="Times New Roman" w:hAnsi="Times New Roman"/>
          <w:b/>
          <w:caps/>
          <w:lang w:val="lt-LT"/>
        </w:rPr>
        <w:t>III PRIEDAS</w:t>
      </w:r>
      <w:bookmarkEnd w:id="9"/>
      <w:bookmarkEnd w:id="10"/>
    </w:p>
    <w:p w14:paraId="525E7D9B" w14:textId="77777777" w:rsidR="002937C8" w:rsidRPr="00D52FFA" w:rsidRDefault="002937C8" w:rsidP="00D52FFA">
      <w:pPr>
        <w:spacing w:after="0" w:line="240" w:lineRule="auto"/>
        <w:rPr>
          <w:rFonts w:ascii="Times New Roman" w:hAnsi="Times New Roman"/>
          <w:lang w:val="lt-LT"/>
        </w:rPr>
      </w:pPr>
    </w:p>
    <w:p w14:paraId="0E0581DF"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11" w:name="_Toc129243135"/>
      <w:bookmarkStart w:id="12" w:name="_Toc129243260"/>
      <w:r w:rsidRPr="00D52FFA">
        <w:rPr>
          <w:rFonts w:ascii="Times New Roman" w:hAnsi="Times New Roman"/>
          <w:b/>
          <w:caps/>
          <w:lang w:val="lt-LT"/>
        </w:rPr>
        <w:t>ŽENKLINIMAS IR PAKUOTĖS LAPELIS</w:t>
      </w:r>
      <w:bookmarkEnd w:id="11"/>
      <w:bookmarkEnd w:id="12"/>
    </w:p>
    <w:p w14:paraId="0454045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br w:type="page"/>
      </w:r>
    </w:p>
    <w:p w14:paraId="2636ECD3" w14:textId="77777777" w:rsidR="002937C8" w:rsidRPr="00D52FFA" w:rsidRDefault="002937C8" w:rsidP="00D52FFA">
      <w:pPr>
        <w:spacing w:after="0" w:line="240" w:lineRule="auto"/>
        <w:rPr>
          <w:rFonts w:ascii="Times New Roman" w:hAnsi="Times New Roman"/>
          <w:lang w:val="lt-LT"/>
        </w:rPr>
      </w:pPr>
    </w:p>
    <w:p w14:paraId="24281A1E" w14:textId="77777777" w:rsidR="002937C8" w:rsidRPr="00D52FFA" w:rsidRDefault="002937C8" w:rsidP="00D52FFA">
      <w:pPr>
        <w:spacing w:after="0" w:line="240" w:lineRule="auto"/>
        <w:rPr>
          <w:rFonts w:ascii="Times New Roman" w:hAnsi="Times New Roman"/>
          <w:lang w:val="lt-LT"/>
        </w:rPr>
      </w:pPr>
    </w:p>
    <w:p w14:paraId="317EC4F8" w14:textId="77777777" w:rsidR="002937C8" w:rsidRPr="00D52FFA" w:rsidRDefault="002937C8" w:rsidP="00D52FFA">
      <w:pPr>
        <w:spacing w:after="0" w:line="240" w:lineRule="auto"/>
        <w:rPr>
          <w:rFonts w:ascii="Times New Roman" w:hAnsi="Times New Roman"/>
          <w:lang w:val="lt-LT"/>
        </w:rPr>
      </w:pPr>
    </w:p>
    <w:p w14:paraId="6757304A" w14:textId="77777777" w:rsidR="002937C8" w:rsidRPr="00D52FFA" w:rsidRDefault="002937C8" w:rsidP="00D52FFA">
      <w:pPr>
        <w:spacing w:after="0" w:line="240" w:lineRule="auto"/>
        <w:rPr>
          <w:rFonts w:ascii="Times New Roman" w:hAnsi="Times New Roman"/>
          <w:lang w:val="lt-LT"/>
        </w:rPr>
      </w:pPr>
    </w:p>
    <w:p w14:paraId="16E46AB1" w14:textId="77777777" w:rsidR="002937C8" w:rsidRPr="00D52FFA" w:rsidRDefault="002937C8" w:rsidP="00D52FFA">
      <w:pPr>
        <w:spacing w:after="0" w:line="240" w:lineRule="auto"/>
        <w:rPr>
          <w:rFonts w:ascii="Times New Roman" w:hAnsi="Times New Roman"/>
          <w:lang w:val="lt-LT"/>
        </w:rPr>
      </w:pPr>
    </w:p>
    <w:p w14:paraId="53DDB9AD" w14:textId="77777777" w:rsidR="002937C8" w:rsidRPr="00D52FFA" w:rsidRDefault="002937C8" w:rsidP="00D52FFA">
      <w:pPr>
        <w:spacing w:after="0" w:line="240" w:lineRule="auto"/>
        <w:rPr>
          <w:rFonts w:ascii="Times New Roman" w:hAnsi="Times New Roman"/>
          <w:lang w:val="lt-LT"/>
        </w:rPr>
      </w:pPr>
    </w:p>
    <w:p w14:paraId="7C291695" w14:textId="77777777" w:rsidR="002937C8" w:rsidRPr="00D52FFA" w:rsidRDefault="002937C8" w:rsidP="00D52FFA">
      <w:pPr>
        <w:spacing w:after="0" w:line="240" w:lineRule="auto"/>
        <w:rPr>
          <w:rFonts w:ascii="Times New Roman" w:hAnsi="Times New Roman"/>
          <w:lang w:val="lt-LT"/>
        </w:rPr>
      </w:pPr>
    </w:p>
    <w:p w14:paraId="4F54522E" w14:textId="77777777" w:rsidR="002937C8" w:rsidRPr="00D52FFA" w:rsidRDefault="002937C8" w:rsidP="00D52FFA">
      <w:pPr>
        <w:spacing w:after="0" w:line="240" w:lineRule="auto"/>
        <w:rPr>
          <w:rFonts w:ascii="Times New Roman" w:hAnsi="Times New Roman"/>
          <w:lang w:val="lt-LT"/>
        </w:rPr>
      </w:pPr>
    </w:p>
    <w:p w14:paraId="70E198E2" w14:textId="77777777" w:rsidR="002937C8" w:rsidRPr="00D52FFA" w:rsidRDefault="002937C8" w:rsidP="00D52FFA">
      <w:pPr>
        <w:spacing w:after="0" w:line="240" w:lineRule="auto"/>
        <w:rPr>
          <w:rFonts w:ascii="Times New Roman" w:hAnsi="Times New Roman"/>
          <w:lang w:val="lt-LT"/>
        </w:rPr>
      </w:pPr>
    </w:p>
    <w:p w14:paraId="19B2FEB4" w14:textId="77777777" w:rsidR="002937C8" w:rsidRPr="00D52FFA" w:rsidRDefault="002937C8" w:rsidP="00D52FFA">
      <w:pPr>
        <w:spacing w:after="0" w:line="240" w:lineRule="auto"/>
        <w:rPr>
          <w:rFonts w:ascii="Times New Roman" w:hAnsi="Times New Roman"/>
          <w:lang w:val="lt-LT"/>
        </w:rPr>
      </w:pPr>
    </w:p>
    <w:p w14:paraId="02E208C0" w14:textId="77777777" w:rsidR="002937C8" w:rsidRPr="00D52FFA" w:rsidRDefault="002937C8" w:rsidP="00D52FFA">
      <w:pPr>
        <w:spacing w:after="0" w:line="240" w:lineRule="auto"/>
        <w:rPr>
          <w:rFonts w:ascii="Times New Roman" w:hAnsi="Times New Roman"/>
          <w:lang w:val="lt-LT"/>
        </w:rPr>
      </w:pPr>
    </w:p>
    <w:p w14:paraId="34765A8F" w14:textId="77777777" w:rsidR="002937C8" w:rsidRPr="00D52FFA" w:rsidRDefault="002937C8" w:rsidP="00D52FFA">
      <w:pPr>
        <w:spacing w:after="0" w:line="240" w:lineRule="auto"/>
        <w:rPr>
          <w:rFonts w:ascii="Times New Roman" w:hAnsi="Times New Roman"/>
          <w:lang w:val="lt-LT"/>
        </w:rPr>
      </w:pPr>
    </w:p>
    <w:p w14:paraId="3B7CEB41" w14:textId="77777777" w:rsidR="002937C8" w:rsidRPr="00D52FFA" w:rsidRDefault="002937C8" w:rsidP="00D52FFA">
      <w:pPr>
        <w:spacing w:after="0" w:line="240" w:lineRule="auto"/>
        <w:rPr>
          <w:rFonts w:ascii="Times New Roman" w:hAnsi="Times New Roman"/>
          <w:lang w:val="lt-LT"/>
        </w:rPr>
      </w:pPr>
    </w:p>
    <w:p w14:paraId="4259FC26" w14:textId="77777777" w:rsidR="002937C8" w:rsidRPr="00D52FFA" w:rsidRDefault="002937C8" w:rsidP="00D52FFA">
      <w:pPr>
        <w:spacing w:after="0" w:line="240" w:lineRule="auto"/>
        <w:rPr>
          <w:rFonts w:ascii="Times New Roman" w:hAnsi="Times New Roman"/>
          <w:lang w:val="lt-LT"/>
        </w:rPr>
      </w:pPr>
    </w:p>
    <w:p w14:paraId="112B07FD" w14:textId="77777777" w:rsidR="002937C8" w:rsidRPr="00D52FFA" w:rsidRDefault="002937C8" w:rsidP="00D52FFA">
      <w:pPr>
        <w:spacing w:after="0" w:line="240" w:lineRule="auto"/>
        <w:rPr>
          <w:rFonts w:ascii="Times New Roman" w:hAnsi="Times New Roman"/>
          <w:lang w:val="lt-LT"/>
        </w:rPr>
      </w:pPr>
    </w:p>
    <w:p w14:paraId="3ADE21A5" w14:textId="77777777" w:rsidR="002937C8" w:rsidRPr="00D52FFA" w:rsidRDefault="002937C8" w:rsidP="00D52FFA">
      <w:pPr>
        <w:spacing w:after="0" w:line="240" w:lineRule="auto"/>
        <w:rPr>
          <w:rFonts w:ascii="Times New Roman" w:hAnsi="Times New Roman"/>
          <w:lang w:val="lt-LT"/>
        </w:rPr>
      </w:pPr>
    </w:p>
    <w:p w14:paraId="76BD7B46" w14:textId="77777777" w:rsidR="002937C8" w:rsidRPr="00D52FFA" w:rsidRDefault="002937C8" w:rsidP="00D52FFA">
      <w:pPr>
        <w:spacing w:after="0" w:line="240" w:lineRule="auto"/>
        <w:rPr>
          <w:rFonts w:ascii="Times New Roman" w:hAnsi="Times New Roman"/>
          <w:lang w:val="lt-LT"/>
        </w:rPr>
      </w:pPr>
    </w:p>
    <w:p w14:paraId="5E2F1F71" w14:textId="77777777" w:rsidR="002937C8" w:rsidRPr="00D52FFA" w:rsidRDefault="002937C8" w:rsidP="00D52FFA">
      <w:pPr>
        <w:spacing w:after="0" w:line="240" w:lineRule="auto"/>
        <w:rPr>
          <w:rFonts w:ascii="Times New Roman" w:hAnsi="Times New Roman"/>
          <w:lang w:val="lt-LT"/>
        </w:rPr>
      </w:pPr>
    </w:p>
    <w:p w14:paraId="50D62B5C" w14:textId="77777777" w:rsidR="002937C8" w:rsidRPr="00D52FFA" w:rsidRDefault="002937C8" w:rsidP="00D52FFA">
      <w:pPr>
        <w:spacing w:after="0" w:line="240" w:lineRule="auto"/>
        <w:rPr>
          <w:rFonts w:ascii="Times New Roman" w:hAnsi="Times New Roman"/>
          <w:lang w:val="lt-LT"/>
        </w:rPr>
      </w:pPr>
    </w:p>
    <w:p w14:paraId="434A452F" w14:textId="77777777" w:rsidR="002937C8" w:rsidRPr="00D52FFA" w:rsidRDefault="002937C8" w:rsidP="00D52FFA">
      <w:pPr>
        <w:spacing w:after="0" w:line="240" w:lineRule="auto"/>
        <w:rPr>
          <w:rFonts w:ascii="Times New Roman" w:hAnsi="Times New Roman"/>
          <w:lang w:val="lt-LT"/>
        </w:rPr>
      </w:pPr>
    </w:p>
    <w:p w14:paraId="134CF0F9" w14:textId="77777777" w:rsidR="002937C8" w:rsidRPr="00D52FFA" w:rsidRDefault="002937C8" w:rsidP="00D52FFA">
      <w:pPr>
        <w:spacing w:after="0" w:line="240" w:lineRule="auto"/>
        <w:rPr>
          <w:rFonts w:ascii="Times New Roman" w:hAnsi="Times New Roman"/>
          <w:lang w:val="lt-LT"/>
        </w:rPr>
      </w:pPr>
    </w:p>
    <w:p w14:paraId="09C52C38" w14:textId="77777777" w:rsidR="002937C8" w:rsidRPr="00D52FFA" w:rsidRDefault="002937C8" w:rsidP="00D52FFA">
      <w:pPr>
        <w:spacing w:after="0" w:line="240" w:lineRule="auto"/>
        <w:rPr>
          <w:rFonts w:ascii="Times New Roman" w:hAnsi="Times New Roman"/>
          <w:lang w:val="lt-LT"/>
        </w:rPr>
      </w:pPr>
    </w:p>
    <w:p w14:paraId="6C3E16D0" w14:textId="77777777" w:rsidR="002937C8" w:rsidRPr="00D52FFA" w:rsidRDefault="002937C8" w:rsidP="00D52FFA">
      <w:pPr>
        <w:spacing w:after="0" w:line="240" w:lineRule="auto"/>
        <w:rPr>
          <w:rFonts w:ascii="Times New Roman" w:hAnsi="Times New Roman"/>
          <w:lang w:val="lt-LT"/>
        </w:rPr>
      </w:pPr>
    </w:p>
    <w:p w14:paraId="24FE2BCA"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13" w:name="_Toc129243136"/>
      <w:bookmarkStart w:id="14" w:name="_Toc129243261"/>
      <w:r w:rsidRPr="00D52FFA">
        <w:rPr>
          <w:rFonts w:ascii="Times New Roman" w:hAnsi="Times New Roman"/>
          <w:b/>
          <w:caps/>
          <w:lang w:val="lt-LT"/>
        </w:rPr>
        <w:t>A. ŽENKLINIMAS</w:t>
      </w:r>
      <w:bookmarkEnd w:id="13"/>
      <w:bookmarkEnd w:id="14"/>
    </w:p>
    <w:p w14:paraId="45E2B288"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br w:type="page"/>
      </w:r>
    </w:p>
    <w:p w14:paraId="24E7F68E"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lastRenderedPageBreak/>
        <w:t>INFORMACIJA ANT VIDINĖS PAKUOTĖS</w:t>
      </w:r>
    </w:p>
    <w:p w14:paraId="71EA75AE"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p>
    <w:p w14:paraId="4AB19B15"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TABLEČIŲ TALPYKLĖS ETIKETĖ</w:t>
      </w:r>
    </w:p>
    <w:p w14:paraId="1A974CAC" w14:textId="77777777" w:rsidR="002937C8" w:rsidRPr="00D52FFA" w:rsidRDefault="002937C8" w:rsidP="00D52FFA">
      <w:pPr>
        <w:spacing w:after="0" w:line="240" w:lineRule="auto"/>
        <w:rPr>
          <w:rFonts w:ascii="Times New Roman" w:hAnsi="Times New Roman"/>
          <w:lang w:val="lt-LT"/>
        </w:rPr>
      </w:pPr>
    </w:p>
    <w:p w14:paraId="3965265F" w14:textId="77777777" w:rsidR="002937C8" w:rsidRPr="00D52FFA" w:rsidRDefault="002937C8" w:rsidP="00D52FFA">
      <w:pPr>
        <w:spacing w:after="0" w:line="240" w:lineRule="auto"/>
        <w:rPr>
          <w:rFonts w:ascii="Times New Roman" w:hAnsi="Times New Roman"/>
          <w:lang w:val="lt-LT"/>
        </w:rPr>
      </w:pPr>
    </w:p>
    <w:p w14:paraId="787DD3B7"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1.</w:t>
      </w:r>
      <w:r w:rsidRPr="00D52FFA">
        <w:rPr>
          <w:rFonts w:ascii="Times New Roman" w:hAnsi="Times New Roman"/>
          <w:b/>
          <w:lang w:val="lt-LT"/>
        </w:rPr>
        <w:tab/>
        <w:t>VAISTINIO PREPARATO PAVADINIMAS</w:t>
      </w:r>
    </w:p>
    <w:p w14:paraId="0E2FFF15" w14:textId="77777777" w:rsidR="002937C8" w:rsidRPr="00D52FFA" w:rsidRDefault="002937C8" w:rsidP="00D52FFA">
      <w:pPr>
        <w:spacing w:after="0" w:line="240" w:lineRule="auto"/>
        <w:rPr>
          <w:rFonts w:ascii="Times New Roman" w:hAnsi="Times New Roman"/>
          <w:lang w:val="lt-LT"/>
        </w:rPr>
      </w:pPr>
    </w:p>
    <w:p w14:paraId="625975C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Pyrafat 500 mg plėvele dengtos tabletės</w:t>
      </w:r>
    </w:p>
    <w:p w14:paraId="1D097459"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Pirazinamidas</w:t>
      </w:r>
    </w:p>
    <w:p w14:paraId="0EC12E43" w14:textId="77777777" w:rsidR="002937C8" w:rsidRPr="00D52FFA" w:rsidRDefault="002937C8" w:rsidP="00D52FFA">
      <w:pPr>
        <w:spacing w:after="0" w:line="240" w:lineRule="auto"/>
        <w:rPr>
          <w:rFonts w:ascii="Times New Roman" w:hAnsi="Times New Roman"/>
          <w:lang w:val="lt-LT"/>
        </w:rPr>
      </w:pPr>
    </w:p>
    <w:p w14:paraId="24186F19" w14:textId="77777777" w:rsidR="002937C8" w:rsidRPr="00D52FFA" w:rsidRDefault="002937C8" w:rsidP="00D52FFA">
      <w:pPr>
        <w:spacing w:after="0" w:line="240" w:lineRule="auto"/>
        <w:rPr>
          <w:rFonts w:ascii="Times New Roman" w:hAnsi="Times New Roman"/>
          <w:lang w:val="lt-LT"/>
        </w:rPr>
      </w:pPr>
    </w:p>
    <w:p w14:paraId="586AD2BE"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2.</w:t>
      </w:r>
      <w:r w:rsidRPr="00D52FFA">
        <w:rPr>
          <w:rFonts w:ascii="Times New Roman" w:hAnsi="Times New Roman"/>
          <w:b/>
          <w:lang w:val="lt-LT"/>
        </w:rPr>
        <w:tab/>
        <w:t>VEIKLIOJI MEDŽIAGA IR JOS KIEKIS</w:t>
      </w:r>
    </w:p>
    <w:p w14:paraId="1523B9DD" w14:textId="77777777" w:rsidR="002937C8" w:rsidRPr="00D52FFA" w:rsidRDefault="002937C8" w:rsidP="00D52FFA">
      <w:pPr>
        <w:spacing w:after="0" w:line="240" w:lineRule="auto"/>
        <w:rPr>
          <w:rFonts w:ascii="Times New Roman" w:hAnsi="Times New Roman"/>
          <w:lang w:val="lt-LT"/>
        </w:rPr>
      </w:pPr>
    </w:p>
    <w:p w14:paraId="169E09E9"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Kiekvienoje plėvele dengtoje tabletėje yra 500 mg pirazinamido.</w:t>
      </w:r>
    </w:p>
    <w:p w14:paraId="47EEF314" w14:textId="77777777" w:rsidR="002937C8" w:rsidRPr="00D52FFA" w:rsidRDefault="002937C8" w:rsidP="00D52FFA">
      <w:pPr>
        <w:spacing w:after="0" w:line="240" w:lineRule="auto"/>
        <w:rPr>
          <w:rFonts w:ascii="Times New Roman" w:hAnsi="Times New Roman"/>
          <w:lang w:val="lt-LT"/>
        </w:rPr>
      </w:pPr>
    </w:p>
    <w:p w14:paraId="34F03263" w14:textId="77777777" w:rsidR="002937C8" w:rsidRPr="00D52FFA" w:rsidRDefault="002937C8" w:rsidP="00D52FFA">
      <w:pPr>
        <w:spacing w:after="0" w:line="240" w:lineRule="auto"/>
        <w:rPr>
          <w:rFonts w:ascii="Times New Roman" w:hAnsi="Times New Roman"/>
          <w:lang w:val="lt-LT"/>
        </w:rPr>
      </w:pPr>
    </w:p>
    <w:p w14:paraId="7DC9DDEC"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lightGray"/>
          <w:lang w:val="lt-LT"/>
        </w:rPr>
      </w:pPr>
      <w:r w:rsidRPr="00D52FFA">
        <w:rPr>
          <w:rFonts w:ascii="Times New Roman" w:hAnsi="Times New Roman"/>
          <w:b/>
          <w:lang w:val="lt-LT"/>
        </w:rPr>
        <w:t>3.</w:t>
      </w:r>
      <w:r w:rsidRPr="00D52FFA">
        <w:rPr>
          <w:rFonts w:ascii="Times New Roman" w:hAnsi="Times New Roman"/>
          <w:b/>
          <w:lang w:val="lt-LT"/>
        </w:rPr>
        <w:tab/>
        <w:t>PAGALBINIŲ MEDŽIAGŲ SĄRAŠAS</w:t>
      </w:r>
    </w:p>
    <w:p w14:paraId="44539E65" w14:textId="77777777" w:rsidR="002937C8" w:rsidRPr="00D52FFA" w:rsidRDefault="002937C8" w:rsidP="00D52FFA">
      <w:pPr>
        <w:spacing w:after="0" w:line="240" w:lineRule="auto"/>
        <w:rPr>
          <w:rFonts w:ascii="Times New Roman" w:hAnsi="Times New Roman"/>
          <w:lang w:val="lt-LT"/>
        </w:rPr>
      </w:pPr>
    </w:p>
    <w:p w14:paraId="56F065AD"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Sudėtyje yra laktozės monohidrato.</w:t>
      </w:r>
    </w:p>
    <w:p w14:paraId="5F7987A5" w14:textId="77777777" w:rsidR="002937C8" w:rsidRPr="00D52FFA" w:rsidRDefault="002937C8" w:rsidP="00D52FFA">
      <w:pPr>
        <w:spacing w:after="0" w:line="240" w:lineRule="auto"/>
        <w:rPr>
          <w:rFonts w:ascii="Times New Roman" w:hAnsi="Times New Roman"/>
          <w:lang w:val="lt-LT"/>
        </w:rPr>
      </w:pPr>
    </w:p>
    <w:p w14:paraId="5455B110" w14:textId="77777777" w:rsidR="002937C8" w:rsidRPr="00D52FFA" w:rsidRDefault="002937C8" w:rsidP="00D52FFA">
      <w:pPr>
        <w:spacing w:after="0" w:line="240" w:lineRule="auto"/>
        <w:rPr>
          <w:rFonts w:ascii="Times New Roman" w:hAnsi="Times New Roman"/>
          <w:lang w:val="lt-LT"/>
        </w:rPr>
      </w:pPr>
    </w:p>
    <w:p w14:paraId="767690C5"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4.</w:t>
      </w:r>
      <w:r w:rsidRPr="00D52FFA">
        <w:rPr>
          <w:rFonts w:ascii="Times New Roman" w:hAnsi="Times New Roman"/>
          <w:b/>
          <w:lang w:val="lt-LT"/>
        </w:rPr>
        <w:tab/>
        <w:t>FARMACINĖ FORMA IR KIEKIS PAKUOTĖJE</w:t>
      </w:r>
    </w:p>
    <w:p w14:paraId="3D9CCD3A" w14:textId="77777777" w:rsidR="002937C8" w:rsidRPr="00D52FFA" w:rsidRDefault="002937C8" w:rsidP="00D52FFA">
      <w:pPr>
        <w:spacing w:after="0" w:line="240" w:lineRule="auto"/>
        <w:rPr>
          <w:rFonts w:ascii="Times New Roman" w:hAnsi="Times New Roman"/>
          <w:lang w:val="lt-LT"/>
        </w:rPr>
      </w:pPr>
    </w:p>
    <w:p w14:paraId="437A070E"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100 plėvele dengtų tablečių</w:t>
      </w:r>
    </w:p>
    <w:p w14:paraId="3B6D8DE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highlight w:val="lightGray"/>
          <w:lang w:val="lt-LT"/>
        </w:rPr>
        <w:t>1000 plėvele dengtų tablečių</w:t>
      </w:r>
    </w:p>
    <w:p w14:paraId="74E90338" w14:textId="77777777" w:rsidR="002937C8" w:rsidRPr="00D52FFA" w:rsidRDefault="002937C8" w:rsidP="00D52FFA">
      <w:pPr>
        <w:spacing w:after="0" w:line="240" w:lineRule="auto"/>
        <w:rPr>
          <w:rFonts w:ascii="Times New Roman" w:hAnsi="Times New Roman"/>
          <w:lang w:val="lt-LT"/>
        </w:rPr>
      </w:pPr>
    </w:p>
    <w:p w14:paraId="2A2D7FAB" w14:textId="77777777" w:rsidR="002937C8" w:rsidRPr="00D52FFA" w:rsidRDefault="002937C8" w:rsidP="00D52FFA">
      <w:pPr>
        <w:spacing w:after="0" w:line="240" w:lineRule="auto"/>
        <w:rPr>
          <w:rFonts w:ascii="Times New Roman" w:hAnsi="Times New Roman"/>
          <w:lang w:val="lt-LT"/>
        </w:rPr>
      </w:pPr>
    </w:p>
    <w:p w14:paraId="2E879492"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lightGray"/>
          <w:lang w:val="lt-LT"/>
        </w:rPr>
      </w:pPr>
      <w:r w:rsidRPr="00D52FFA">
        <w:rPr>
          <w:rFonts w:ascii="Times New Roman" w:hAnsi="Times New Roman"/>
          <w:b/>
          <w:lang w:val="lt-LT"/>
        </w:rPr>
        <w:t>5.</w:t>
      </w:r>
      <w:r w:rsidRPr="00D52FFA">
        <w:rPr>
          <w:rFonts w:ascii="Times New Roman" w:hAnsi="Times New Roman"/>
          <w:b/>
          <w:lang w:val="lt-LT"/>
        </w:rPr>
        <w:tab/>
        <w:t>VARTOJIMO METODAS IR BŪDAS (-AI)</w:t>
      </w:r>
    </w:p>
    <w:p w14:paraId="225B6987" w14:textId="77777777" w:rsidR="002937C8" w:rsidRPr="00D52FFA" w:rsidRDefault="002937C8" w:rsidP="00D52FFA">
      <w:pPr>
        <w:spacing w:after="0" w:line="240" w:lineRule="auto"/>
        <w:rPr>
          <w:rFonts w:ascii="Times New Roman" w:hAnsi="Times New Roman"/>
          <w:lang w:val="lt-LT"/>
        </w:rPr>
      </w:pPr>
    </w:p>
    <w:p w14:paraId="27EC144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Vartoti per burną.</w:t>
      </w:r>
    </w:p>
    <w:p w14:paraId="26D265B2"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Prieš vartojimą perskaitykite pakuotės lapelį.</w:t>
      </w:r>
    </w:p>
    <w:p w14:paraId="70943434" w14:textId="77777777" w:rsidR="002937C8" w:rsidRPr="00D52FFA" w:rsidRDefault="002937C8" w:rsidP="00D52FFA">
      <w:pPr>
        <w:spacing w:after="0" w:line="240" w:lineRule="auto"/>
        <w:rPr>
          <w:rFonts w:ascii="Times New Roman" w:hAnsi="Times New Roman"/>
          <w:lang w:val="lt-LT"/>
        </w:rPr>
      </w:pPr>
    </w:p>
    <w:p w14:paraId="00A3A73B" w14:textId="77777777" w:rsidR="002937C8" w:rsidRPr="00D52FFA" w:rsidRDefault="002937C8" w:rsidP="00D52FFA">
      <w:pPr>
        <w:spacing w:after="0" w:line="240" w:lineRule="auto"/>
        <w:rPr>
          <w:rFonts w:ascii="Times New Roman" w:hAnsi="Times New Roman"/>
          <w:lang w:val="lt-LT"/>
        </w:rPr>
      </w:pPr>
    </w:p>
    <w:p w14:paraId="21532B1F"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yellow"/>
          <w:lang w:val="lt-LT"/>
        </w:rPr>
      </w:pPr>
      <w:r w:rsidRPr="00D52FFA">
        <w:rPr>
          <w:rFonts w:ascii="Times New Roman" w:hAnsi="Times New Roman"/>
          <w:b/>
          <w:lang w:val="lt-LT"/>
        </w:rPr>
        <w:t>6.</w:t>
      </w:r>
      <w:r w:rsidRPr="00D52FFA">
        <w:rPr>
          <w:rFonts w:ascii="Times New Roman" w:hAnsi="Times New Roman"/>
          <w:b/>
          <w:lang w:val="lt-LT"/>
        </w:rPr>
        <w:tab/>
        <w:t>SPECIALUS ĮSPĖJIMAS, KAD VAISTINĮ PREPARATĄ BŪTINA LAIKYTI VAIKAMS NEPASTEBIMOJE IR  NEPASIEKIAMOJE VIETOJE</w:t>
      </w:r>
    </w:p>
    <w:p w14:paraId="0EAA0FF2" w14:textId="77777777" w:rsidR="002937C8" w:rsidRPr="00D52FFA" w:rsidRDefault="002937C8" w:rsidP="00D52FFA">
      <w:pPr>
        <w:spacing w:after="0" w:line="240" w:lineRule="auto"/>
        <w:rPr>
          <w:rFonts w:ascii="Times New Roman" w:hAnsi="Times New Roman"/>
          <w:highlight w:val="yellow"/>
          <w:lang w:val="lt-LT"/>
        </w:rPr>
      </w:pPr>
    </w:p>
    <w:p w14:paraId="2D32611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Laikyti vaikams nepastebimoje ir nepasiekiamoje vietoje.</w:t>
      </w:r>
    </w:p>
    <w:p w14:paraId="00C2701B" w14:textId="77777777" w:rsidR="002937C8" w:rsidRPr="00D52FFA" w:rsidRDefault="002937C8" w:rsidP="00D52FFA">
      <w:pPr>
        <w:spacing w:after="0" w:line="240" w:lineRule="auto"/>
        <w:rPr>
          <w:rFonts w:ascii="Times New Roman" w:hAnsi="Times New Roman"/>
          <w:lang w:val="lt-LT"/>
        </w:rPr>
      </w:pPr>
    </w:p>
    <w:p w14:paraId="3E536A01" w14:textId="77777777" w:rsidR="002937C8" w:rsidRPr="00D52FFA" w:rsidRDefault="002937C8" w:rsidP="00D52FFA">
      <w:pPr>
        <w:spacing w:after="0" w:line="240" w:lineRule="auto"/>
        <w:rPr>
          <w:rFonts w:ascii="Times New Roman" w:hAnsi="Times New Roman"/>
          <w:lang w:val="lt-LT"/>
        </w:rPr>
      </w:pPr>
    </w:p>
    <w:p w14:paraId="21166E50"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lightGray"/>
          <w:lang w:val="lt-LT"/>
        </w:rPr>
      </w:pPr>
      <w:r w:rsidRPr="00D52FFA">
        <w:rPr>
          <w:rFonts w:ascii="Times New Roman" w:hAnsi="Times New Roman"/>
          <w:b/>
          <w:lang w:val="lt-LT"/>
        </w:rPr>
        <w:t>7.</w:t>
      </w:r>
      <w:r w:rsidRPr="00D52FFA">
        <w:rPr>
          <w:rFonts w:ascii="Times New Roman" w:hAnsi="Times New Roman"/>
          <w:b/>
          <w:lang w:val="lt-LT"/>
        </w:rPr>
        <w:tab/>
        <w:t>KITAS (-I) SPECIALUS (-ŪS) ĮSPĖJIMAS (-AI) (JEI REIKIA)</w:t>
      </w:r>
    </w:p>
    <w:p w14:paraId="7492B466" w14:textId="77777777" w:rsidR="002937C8" w:rsidRPr="00D52FFA" w:rsidRDefault="002937C8" w:rsidP="00D52FFA">
      <w:pPr>
        <w:spacing w:after="0" w:line="240" w:lineRule="auto"/>
        <w:rPr>
          <w:rFonts w:ascii="Times New Roman" w:hAnsi="Times New Roman"/>
          <w:lang w:val="lt-LT"/>
        </w:rPr>
      </w:pPr>
    </w:p>
    <w:p w14:paraId="3B1F95E1" w14:textId="77777777" w:rsidR="002937C8" w:rsidRPr="00D52FFA" w:rsidRDefault="002937C8" w:rsidP="00D52FFA">
      <w:pPr>
        <w:spacing w:after="0" w:line="240" w:lineRule="auto"/>
        <w:rPr>
          <w:rFonts w:ascii="Times New Roman" w:hAnsi="Times New Roman"/>
          <w:lang w:val="lt-LT"/>
        </w:rPr>
      </w:pPr>
    </w:p>
    <w:p w14:paraId="45C5B713"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lightGray"/>
          <w:lang w:val="lt-LT"/>
        </w:rPr>
      </w:pPr>
      <w:r w:rsidRPr="00D52FFA">
        <w:rPr>
          <w:rFonts w:ascii="Times New Roman" w:hAnsi="Times New Roman"/>
          <w:b/>
          <w:lang w:val="lt-LT"/>
        </w:rPr>
        <w:t>8.</w:t>
      </w:r>
      <w:r w:rsidRPr="00D52FFA">
        <w:rPr>
          <w:rFonts w:ascii="Times New Roman" w:hAnsi="Times New Roman"/>
          <w:b/>
          <w:lang w:val="lt-LT"/>
        </w:rPr>
        <w:tab/>
        <w:t>TINKAMUMO LAIKAS</w:t>
      </w:r>
    </w:p>
    <w:p w14:paraId="4D0D21AD" w14:textId="77777777" w:rsidR="002937C8" w:rsidRPr="00D52FFA" w:rsidRDefault="002937C8" w:rsidP="00D52FFA">
      <w:pPr>
        <w:spacing w:after="0" w:line="240" w:lineRule="auto"/>
        <w:rPr>
          <w:rFonts w:ascii="Times New Roman" w:hAnsi="Times New Roman"/>
          <w:lang w:val="lt-LT"/>
        </w:rPr>
      </w:pPr>
    </w:p>
    <w:p w14:paraId="0BD1D88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Tinka iki {mm/MMMM}</w:t>
      </w:r>
    </w:p>
    <w:p w14:paraId="0C6C24A9" w14:textId="77777777" w:rsidR="002937C8" w:rsidRPr="00D52FFA" w:rsidRDefault="002937C8" w:rsidP="00D52FFA">
      <w:pPr>
        <w:spacing w:after="0" w:line="240" w:lineRule="auto"/>
        <w:rPr>
          <w:rFonts w:ascii="Times New Roman" w:hAnsi="Times New Roman"/>
          <w:lang w:val="lt-LT"/>
        </w:rPr>
      </w:pPr>
    </w:p>
    <w:p w14:paraId="2BC71FAB" w14:textId="77777777" w:rsidR="002937C8" w:rsidRPr="00D52FFA" w:rsidRDefault="002937C8" w:rsidP="00D52FFA">
      <w:pPr>
        <w:spacing w:after="0" w:line="240" w:lineRule="auto"/>
        <w:rPr>
          <w:rFonts w:ascii="Times New Roman" w:hAnsi="Times New Roman"/>
          <w:lang w:val="lt-LT"/>
        </w:rPr>
      </w:pPr>
    </w:p>
    <w:p w14:paraId="1116A669"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9.</w:t>
      </w:r>
      <w:r w:rsidRPr="00D52FFA">
        <w:rPr>
          <w:rFonts w:ascii="Times New Roman" w:hAnsi="Times New Roman"/>
          <w:b/>
          <w:lang w:val="lt-LT"/>
        </w:rPr>
        <w:tab/>
        <w:t>SPECIALIOS LAIKYMO SĄLYGOS</w:t>
      </w:r>
    </w:p>
    <w:p w14:paraId="2CFAC1F8" w14:textId="77777777" w:rsidR="002937C8" w:rsidRPr="00D52FFA" w:rsidRDefault="002937C8" w:rsidP="00D52FFA">
      <w:pPr>
        <w:spacing w:after="0" w:line="240" w:lineRule="auto"/>
        <w:rPr>
          <w:rFonts w:ascii="Times New Roman" w:hAnsi="Times New Roman"/>
          <w:lang w:val="lt-LT"/>
        </w:rPr>
      </w:pPr>
    </w:p>
    <w:p w14:paraId="2AF006EF"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D52FFA">
        <w:rPr>
          <w:rFonts w:ascii="Times New Roman" w:hAnsi="Times New Roman"/>
          <w:lang w:val="lt-LT"/>
        </w:rPr>
        <w:t>Laikyti ne aukštesnėje kaip 25 °C temperatūroje.</w:t>
      </w:r>
    </w:p>
    <w:p w14:paraId="5546CF5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Tablečių talpyklę laikyti sandarią.</w:t>
      </w:r>
    </w:p>
    <w:p w14:paraId="188E5378" w14:textId="77777777" w:rsidR="002937C8" w:rsidRPr="00D52FFA" w:rsidRDefault="002937C8" w:rsidP="00D52FFA">
      <w:pPr>
        <w:spacing w:after="0" w:line="240" w:lineRule="auto"/>
        <w:rPr>
          <w:rFonts w:ascii="Times New Roman" w:hAnsi="Times New Roman"/>
          <w:lang w:val="lt-LT"/>
        </w:rPr>
      </w:pPr>
    </w:p>
    <w:p w14:paraId="2724E1E9" w14:textId="77777777" w:rsidR="002937C8" w:rsidRPr="00D52FFA" w:rsidRDefault="002937C8" w:rsidP="00D52FFA">
      <w:pPr>
        <w:spacing w:after="0" w:line="240" w:lineRule="auto"/>
        <w:rPr>
          <w:rFonts w:ascii="Times New Roman" w:hAnsi="Times New Roman"/>
          <w:lang w:val="lt-LT"/>
        </w:rPr>
      </w:pPr>
    </w:p>
    <w:p w14:paraId="4CFB6DC7"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lastRenderedPageBreak/>
        <w:t>10.</w:t>
      </w:r>
      <w:r w:rsidRPr="00D52FFA">
        <w:rPr>
          <w:rFonts w:ascii="Times New Roman" w:hAnsi="Times New Roman"/>
          <w:b/>
          <w:lang w:val="lt-LT"/>
        </w:rPr>
        <w:tab/>
        <w:t>SPECIALIOS ATSARGUMO PRIEMONĖS DĖL NESUVARTOTO VAISTINIO PREPARATO AR JO ATLIEKŲ TVARKYMO (JEI REIKIA)</w:t>
      </w:r>
    </w:p>
    <w:p w14:paraId="64AF45BB" w14:textId="77777777" w:rsidR="002937C8" w:rsidRPr="00D52FFA" w:rsidRDefault="002937C8" w:rsidP="00D52FFA">
      <w:pPr>
        <w:spacing w:after="0" w:line="240" w:lineRule="auto"/>
        <w:rPr>
          <w:rFonts w:ascii="Times New Roman" w:hAnsi="Times New Roman"/>
          <w:lang w:val="lt-LT"/>
        </w:rPr>
      </w:pPr>
    </w:p>
    <w:p w14:paraId="3312F9FD" w14:textId="77777777" w:rsidR="002937C8" w:rsidRPr="00D52FFA" w:rsidRDefault="002937C8" w:rsidP="00D52FFA">
      <w:pPr>
        <w:spacing w:after="0" w:line="240" w:lineRule="auto"/>
        <w:rPr>
          <w:rFonts w:ascii="Times New Roman" w:hAnsi="Times New Roman"/>
          <w:lang w:val="lt-LT"/>
        </w:rPr>
      </w:pPr>
    </w:p>
    <w:p w14:paraId="7A0D3DB1"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11.</w:t>
      </w:r>
      <w:r w:rsidRPr="00D52FFA">
        <w:rPr>
          <w:rFonts w:ascii="Times New Roman" w:hAnsi="Times New Roman"/>
          <w:b/>
          <w:lang w:val="lt-LT"/>
        </w:rPr>
        <w:tab/>
        <w:t>RINKODAROS TEISĖS TURĖTOJO PAVADINIMAS IR ADRESAS</w:t>
      </w:r>
    </w:p>
    <w:p w14:paraId="6904A6E2" w14:textId="77777777" w:rsidR="002937C8" w:rsidRPr="00D52FFA" w:rsidRDefault="002937C8" w:rsidP="00D52FFA">
      <w:pPr>
        <w:spacing w:after="0" w:line="240" w:lineRule="auto"/>
        <w:rPr>
          <w:rFonts w:ascii="Times New Roman" w:hAnsi="Times New Roman"/>
          <w:lang w:val="lt-LT"/>
        </w:rPr>
      </w:pPr>
    </w:p>
    <w:p w14:paraId="1F40CA05" w14:textId="77777777" w:rsidR="003B100F" w:rsidRPr="003B100F" w:rsidRDefault="003B100F" w:rsidP="003B100F">
      <w:pPr>
        <w:spacing w:after="0" w:line="240" w:lineRule="auto"/>
        <w:rPr>
          <w:rFonts w:ascii="Times New Roman" w:hAnsi="Times New Roman"/>
          <w:spacing w:val="-3"/>
          <w:lang w:val="lt-LT"/>
        </w:rPr>
      </w:pPr>
      <w:r w:rsidRPr="003B100F">
        <w:rPr>
          <w:rFonts w:ascii="Times New Roman" w:hAnsi="Times New Roman"/>
          <w:spacing w:val="-3"/>
          <w:lang w:val="lt-LT"/>
        </w:rPr>
        <w:t>Esteve Pharmaceuticals GmbH</w:t>
      </w:r>
    </w:p>
    <w:p w14:paraId="1392E781" w14:textId="77777777" w:rsidR="003B100F" w:rsidRPr="003B100F" w:rsidRDefault="003B100F" w:rsidP="003B100F">
      <w:pPr>
        <w:spacing w:after="0" w:line="240" w:lineRule="auto"/>
        <w:rPr>
          <w:rFonts w:ascii="Times New Roman" w:hAnsi="Times New Roman"/>
          <w:spacing w:val="-3"/>
          <w:lang w:val="lt-LT"/>
        </w:rPr>
      </w:pPr>
      <w:r w:rsidRPr="003B100F">
        <w:rPr>
          <w:rFonts w:ascii="Times New Roman" w:hAnsi="Times New Roman"/>
          <w:spacing w:val="-3"/>
          <w:lang w:val="lt-LT"/>
        </w:rPr>
        <w:t>Hohenzollerndamm 150-151</w:t>
      </w:r>
    </w:p>
    <w:p w14:paraId="6261E731" w14:textId="77777777" w:rsidR="003B100F" w:rsidRDefault="003B100F"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3B100F">
        <w:rPr>
          <w:rFonts w:ascii="Times New Roman" w:hAnsi="Times New Roman"/>
          <w:spacing w:val="-3"/>
          <w:lang w:val="lt-LT"/>
        </w:rPr>
        <w:t xml:space="preserve">14199 Berlin </w:t>
      </w:r>
    </w:p>
    <w:p w14:paraId="0E297E53"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Vokietija</w:t>
      </w:r>
    </w:p>
    <w:p w14:paraId="68DFF0F8" w14:textId="77777777" w:rsidR="002937C8" w:rsidRPr="00D52FFA" w:rsidRDefault="002937C8" w:rsidP="00D52FFA">
      <w:pPr>
        <w:spacing w:after="0" w:line="240" w:lineRule="auto"/>
        <w:rPr>
          <w:rFonts w:ascii="Times New Roman" w:hAnsi="Times New Roman"/>
          <w:lang w:val="lt-LT"/>
        </w:rPr>
      </w:pPr>
    </w:p>
    <w:p w14:paraId="722C4A7C" w14:textId="77777777" w:rsidR="002937C8" w:rsidRPr="00D52FFA" w:rsidRDefault="002937C8" w:rsidP="00D52FFA">
      <w:pPr>
        <w:spacing w:after="0" w:line="240" w:lineRule="auto"/>
        <w:rPr>
          <w:rFonts w:ascii="Times New Roman" w:hAnsi="Times New Roman"/>
          <w:lang w:val="lt-LT"/>
        </w:rPr>
      </w:pPr>
    </w:p>
    <w:p w14:paraId="28326292"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12.</w:t>
      </w:r>
      <w:r w:rsidRPr="00D52FFA">
        <w:rPr>
          <w:rFonts w:ascii="Times New Roman" w:hAnsi="Times New Roman"/>
          <w:b/>
          <w:lang w:val="lt-LT"/>
        </w:rPr>
        <w:tab/>
        <w:t>RINKODAROS PAŽYMĖJIMO NUMERIS</w:t>
      </w:r>
    </w:p>
    <w:p w14:paraId="2FFC47B1" w14:textId="77777777" w:rsidR="002937C8" w:rsidRPr="00D52FFA" w:rsidRDefault="002937C8" w:rsidP="00D52FFA">
      <w:pPr>
        <w:spacing w:after="0" w:line="240" w:lineRule="auto"/>
        <w:rPr>
          <w:rFonts w:ascii="Times New Roman" w:hAnsi="Times New Roman"/>
          <w:lang w:val="lt-LT"/>
        </w:rPr>
      </w:pPr>
    </w:p>
    <w:p w14:paraId="7C57242B"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lang w:val="lt-LT"/>
        </w:rPr>
        <w:t>N100 - LT/1/97/3504/001</w:t>
      </w:r>
    </w:p>
    <w:p w14:paraId="361381C7"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lang w:val="lt-LT"/>
        </w:rPr>
        <w:t>N1000 - LT/1/97/3504/002</w:t>
      </w:r>
    </w:p>
    <w:p w14:paraId="25668862" w14:textId="77777777" w:rsidR="002937C8" w:rsidRPr="00D52FFA" w:rsidRDefault="002937C8" w:rsidP="00D52FFA">
      <w:pPr>
        <w:spacing w:after="0" w:line="240" w:lineRule="auto"/>
        <w:rPr>
          <w:rFonts w:ascii="Times New Roman" w:hAnsi="Times New Roman"/>
          <w:lang w:val="lt-LT"/>
        </w:rPr>
      </w:pPr>
    </w:p>
    <w:p w14:paraId="698AF050" w14:textId="77777777" w:rsidR="002937C8" w:rsidRPr="00D52FFA" w:rsidRDefault="002937C8" w:rsidP="00D52FFA">
      <w:pPr>
        <w:spacing w:after="0" w:line="240" w:lineRule="auto"/>
        <w:rPr>
          <w:rFonts w:ascii="Times New Roman" w:hAnsi="Times New Roman"/>
          <w:lang w:val="lt-LT"/>
        </w:rPr>
      </w:pPr>
    </w:p>
    <w:p w14:paraId="12322FAA"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13.</w:t>
      </w:r>
      <w:r w:rsidRPr="00D52FFA">
        <w:rPr>
          <w:rFonts w:ascii="Times New Roman" w:hAnsi="Times New Roman"/>
          <w:b/>
          <w:lang w:val="lt-LT"/>
        </w:rPr>
        <w:tab/>
        <w:t>SERIJOS NUMERIS</w:t>
      </w:r>
    </w:p>
    <w:p w14:paraId="2A5B573D" w14:textId="77777777" w:rsidR="002937C8" w:rsidRPr="00D52FFA" w:rsidRDefault="002937C8" w:rsidP="00CD5ED4">
      <w:pPr>
        <w:spacing w:after="0" w:line="240" w:lineRule="auto"/>
        <w:rPr>
          <w:rFonts w:ascii="Times New Roman" w:hAnsi="Times New Roman"/>
          <w:lang w:val="lt-LT"/>
        </w:rPr>
      </w:pPr>
    </w:p>
    <w:p w14:paraId="0D2E87C5" w14:textId="77777777" w:rsidR="002937C8" w:rsidRPr="00D52FFA" w:rsidRDefault="002937C8" w:rsidP="00CD5ED4">
      <w:pPr>
        <w:spacing w:after="0" w:line="240" w:lineRule="auto"/>
        <w:rPr>
          <w:rFonts w:ascii="Times New Roman" w:hAnsi="Times New Roman"/>
          <w:lang w:val="lt-LT"/>
        </w:rPr>
      </w:pPr>
      <w:r w:rsidRPr="00D52FFA">
        <w:rPr>
          <w:rFonts w:ascii="Times New Roman" w:hAnsi="Times New Roman"/>
          <w:lang w:val="lt-LT"/>
        </w:rPr>
        <w:t>Serija</w:t>
      </w:r>
    </w:p>
    <w:p w14:paraId="4D1B446B" w14:textId="77777777" w:rsidR="002937C8" w:rsidRPr="00D52FFA" w:rsidRDefault="002937C8" w:rsidP="00CD5ED4">
      <w:pPr>
        <w:spacing w:after="0" w:line="240" w:lineRule="auto"/>
        <w:rPr>
          <w:rFonts w:ascii="Times New Roman" w:hAnsi="Times New Roman"/>
          <w:lang w:val="lt-LT"/>
        </w:rPr>
      </w:pPr>
    </w:p>
    <w:p w14:paraId="2A1C8B06" w14:textId="77777777" w:rsidR="002937C8" w:rsidRPr="00D52FFA" w:rsidRDefault="002937C8" w:rsidP="00CD5ED4">
      <w:pPr>
        <w:spacing w:after="0" w:line="240" w:lineRule="auto"/>
        <w:rPr>
          <w:rFonts w:ascii="Times New Roman" w:hAnsi="Times New Roman"/>
          <w:lang w:val="lt-LT"/>
        </w:rPr>
      </w:pPr>
    </w:p>
    <w:p w14:paraId="240E29F7" w14:textId="77777777" w:rsidR="002937C8" w:rsidRPr="00CD5ED4" w:rsidRDefault="002937C8" w:rsidP="00CD5ED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CD5ED4">
        <w:rPr>
          <w:rFonts w:ascii="Times New Roman" w:hAnsi="Times New Roman"/>
          <w:b/>
          <w:lang w:val="lt-LT"/>
        </w:rPr>
        <w:t>14.</w:t>
      </w:r>
      <w:r w:rsidRPr="00CD5ED4">
        <w:rPr>
          <w:rFonts w:ascii="Times New Roman" w:hAnsi="Times New Roman"/>
          <w:b/>
          <w:lang w:val="lt-LT"/>
        </w:rPr>
        <w:tab/>
        <w:t>PARDAVIMO (IŠDAVIMO) TVARKA</w:t>
      </w:r>
    </w:p>
    <w:p w14:paraId="4E6CB8D4" w14:textId="77777777" w:rsidR="002937C8" w:rsidRPr="00CD5ED4" w:rsidRDefault="002937C8" w:rsidP="00CD5ED4">
      <w:pPr>
        <w:spacing w:after="0" w:line="240" w:lineRule="auto"/>
        <w:rPr>
          <w:rFonts w:ascii="Times New Roman" w:hAnsi="Times New Roman"/>
          <w:lang w:val="lt-LT"/>
        </w:rPr>
      </w:pPr>
    </w:p>
    <w:p w14:paraId="3BFB7D86"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Receptinis vaistinis preparatas</w:t>
      </w:r>
    </w:p>
    <w:p w14:paraId="3A0B55B9" w14:textId="77777777" w:rsidR="002937C8" w:rsidRPr="00CD5ED4" w:rsidRDefault="002937C8" w:rsidP="00CD5ED4">
      <w:pPr>
        <w:spacing w:after="0" w:line="240" w:lineRule="auto"/>
        <w:rPr>
          <w:rFonts w:ascii="Times New Roman" w:hAnsi="Times New Roman"/>
          <w:lang w:val="lt-LT"/>
        </w:rPr>
      </w:pPr>
    </w:p>
    <w:p w14:paraId="5FE45E17" w14:textId="77777777" w:rsidR="002937C8" w:rsidRPr="00CD5ED4" w:rsidRDefault="002937C8" w:rsidP="00CD5ED4">
      <w:pPr>
        <w:spacing w:after="0" w:line="240" w:lineRule="auto"/>
        <w:rPr>
          <w:rFonts w:ascii="Times New Roman" w:hAnsi="Times New Roman"/>
          <w:lang w:val="lt-LT"/>
        </w:rPr>
      </w:pPr>
    </w:p>
    <w:p w14:paraId="56FA87EC" w14:textId="77777777" w:rsidR="002937C8" w:rsidRPr="00CD5ED4" w:rsidRDefault="002937C8" w:rsidP="00CD5ED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CD5ED4">
        <w:rPr>
          <w:rFonts w:ascii="Times New Roman" w:hAnsi="Times New Roman"/>
          <w:b/>
          <w:lang w:val="lt-LT"/>
        </w:rPr>
        <w:t>15.</w:t>
      </w:r>
      <w:r w:rsidRPr="00CD5ED4">
        <w:rPr>
          <w:rFonts w:ascii="Times New Roman" w:hAnsi="Times New Roman"/>
          <w:b/>
          <w:lang w:val="lt-LT"/>
        </w:rPr>
        <w:tab/>
        <w:t>VARTOJIMO INSTRUKCIJA</w:t>
      </w:r>
    </w:p>
    <w:p w14:paraId="643D5454" w14:textId="77777777" w:rsidR="002937C8" w:rsidRPr="00CD5ED4" w:rsidRDefault="002937C8" w:rsidP="00CD5ED4">
      <w:pPr>
        <w:spacing w:after="0" w:line="240" w:lineRule="auto"/>
        <w:rPr>
          <w:rFonts w:ascii="Times New Roman" w:hAnsi="Times New Roman"/>
          <w:lang w:val="lt-LT"/>
        </w:rPr>
      </w:pPr>
    </w:p>
    <w:p w14:paraId="1FD9146D" w14:textId="77777777" w:rsidR="002937C8" w:rsidRPr="00CD5ED4" w:rsidRDefault="002937C8" w:rsidP="00CD5ED4">
      <w:pPr>
        <w:spacing w:after="0" w:line="240" w:lineRule="auto"/>
        <w:rPr>
          <w:rFonts w:ascii="Times New Roman" w:hAnsi="Times New Roman"/>
          <w:lang w:val="lt-LT"/>
        </w:rPr>
      </w:pPr>
    </w:p>
    <w:p w14:paraId="65F16161" w14:textId="77777777" w:rsidR="002937C8" w:rsidRPr="00CD5ED4" w:rsidRDefault="002937C8" w:rsidP="00CD5ED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CD5ED4">
        <w:rPr>
          <w:rFonts w:ascii="Times New Roman" w:hAnsi="Times New Roman"/>
          <w:b/>
          <w:lang w:val="lt-LT"/>
        </w:rPr>
        <w:t>16.</w:t>
      </w:r>
      <w:r w:rsidRPr="00CD5ED4">
        <w:rPr>
          <w:rFonts w:ascii="Times New Roman" w:hAnsi="Times New Roman"/>
          <w:b/>
          <w:lang w:val="lt-LT"/>
        </w:rPr>
        <w:tab/>
        <w:t>INFORMACIJA BRAILIO RAŠTU</w:t>
      </w:r>
    </w:p>
    <w:p w14:paraId="7831A086" w14:textId="77777777" w:rsidR="002937C8" w:rsidRPr="00CD5ED4" w:rsidRDefault="002937C8" w:rsidP="00CD5ED4">
      <w:pPr>
        <w:spacing w:after="0" w:line="240" w:lineRule="auto"/>
        <w:rPr>
          <w:rFonts w:ascii="Times New Roman" w:hAnsi="Times New Roman"/>
          <w:lang w:val="lt-LT"/>
        </w:rPr>
      </w:pPr>
    </w:p>
    <w:p w14:paraId="22E8302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Pyrafat </w:t>
      </w:r>
    </w:p>
    <w:p w14:paraId="408C7BEC" w14:textId="77777777" w:rsidR="002937C8" w:rsidRPr="00CD5ED4" w:rsidRDefault="002937C8" w:rsidP="00CD5ED4">
      <w:pPr>
        <w:spacing w:after="0" w:line="240" w:lineRule="auto"/>
        <w:rPr>
          <w:rFonts w:ascii="Times New Roman" w:hAnsi="Times New Roman"/>
          <w:lang w:val="lt-LT"/>
        </w:rPr>
      </w:pPr>
    </w:p>
    <w:p w14:paraId="687ADD35"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br w:type="page"/>
      </w:r>
    </w:p>
    <w:p w14:paraId="4C85173D" w14:textId="77777777" w:rsidR="002937C8" w:rsidRPr="00CD5ED4" w:rsidRDefault="002937C8" w:rsidP="00CD5ED4">
      <w:pPr>
        <w:spacing w:after="0" w:line="240" w:lineRule="auto"/>
        <w:rPr>
          <w:rFonts w:ascii="Times New Roman" w:hAnsi="Times New Roman"/>
          <w:lang w:val="lt-LT"/>
        </w:rPr>
      </w:pPr>
    </w:p>
    <w:p w14:paraId="28D968F6" w14:textId="77777777" w:rsidR="002937C8" w:rsidRPr="00CD5ED4" w:rsidRDefault="002937C8" w:rsidP="00CD5ED4">
      <w:pPr>
        <w:spacing w:after="0" w:line="240" w:lineRule="auto"/>
        <w:rPr>
          <w:rFonts w:ascii="Times New Roman" w:hAnsi="Times New Roman"/>
          <w:lang w:val="lt-LT"/>
        </w:rPr>
      </w:pPr>
    </w:p>
    <w:p w14:paraId="379C6B20" w14:textId="77777777" w:rsidR="002937C8" w:rsidRPr="00CD5ED4" w:rsidRDefault="002937C8" w:rsidP="00CD5ED4">
      <w:pPr>
        <w:spacing w:after="0" w:line="240" w:lineRule="auto"/>
        <w:rPr>
          <w:rFonts w:ascii="Times New Roman" w:hAnsi="Times New Roman"/>
          <w:lang w:val="lt-LT"/>
        </w:rPr>
      </w:pPr>
    </w:p>
    <w:p w14:paraId="06C68897" w14:textId="77777777" w:rsidR="002937C8" w:rsidRPr="00CD5ED4" w:rsidRDefault="002937C8" w:rsidP="00CD5ED4">
      <w:pPr>
        <w:spacing w:after="0" w:line="240" w:lineRule="auto"/>
        <w:rPr>
          <w:rFonts w:ascii="Times New Roman" w:hAnsi="Times New Roman"/>
          <w:lang w:val="lt-LT"/>
        </w:rPr>
      </w:pPr>
    </w:p>
    <w:p w14:paraId="0972B3CB" w14:textId="77777777" w:rsidR="002937C8" w:rsidRPr="00CD5ED4" w:rsidRDefault="002937C8" w:rsidP="00CD5ED4">
      <w:pPr>
        <w:spacing w:after="0" w:line="240" w:lineRule="auto"/>
        <w:rPr>
          <w:rFonts w:ascii="Times New Roman" w:hAnsi="Times New Roman"/>
          <w:lang w:val="lt-LT"/>
        </w:rPr>
      </w:pPr>
    </w:p>
    <w:p w14:paraId="1068294C" w14:textId="77777777" w:rsidR="002937C8" w:rsidRPr="00CD5ED4" w:rsidRDefault="002937C8" w:rsidP="00CD5ED4">
      <w:pPr>
        <w:spacing w:after="0" w:line="240" w:lineRule="auto"/>
        <w:rPr>
          <w:rFonts w:ascii="Times New Roman" w:hAnsi="Times New Roman"/>
          <w:lang w:val="lt-LT"/>
        </w:rPr>
      </w:pPr>
    </w:p>
    <w:p w14:paraId="07050515" w14:textId="77777777" w:rsidR="002937C8" w:rsidRPr="00CD5ED4" w:rsidRDefault="002937C8" w:rsidP="00CD5ED4">
      <w:pPr>
        <w:spacing w:after="0" w:line="240" w:lineRule="auto"/>
        <w:rPr>
          <w:rFonts w:ascii="Times New Roman" w:hAnsi="Times New Roman"/>
          <w:lang w:val="lt-LT"/>
        </w:rPr>
      </w:pPr>
    </w:p>
    <w:p w14:paraId="66A09A25" w14:textId="77777777" w:rsidR="002937C8" w:rsidRPr="00CD5ED4" w:rsidRDefault="002937C8" w:rsidP="00CD5ED4">
      <w:pPr>
        <w:spacing w:after="0" w:line="240" w:lineRule="auto"/>
        <w:rPr>
          <w:rFonts w:ascii="Times New Roman" w:hAnsi="Times New Roman"/>
          <w:lang w:val="lt-LT"/>
        </w:rPr>
      </w:pPr>
    </w:p>
    <w:p w14:paraId="3A465B07" w14:textId="77777777" w:rsidR="002937C8" w:rsidRPr="00CD5ED4" w:rsidRDefault="002937C8" w:rsidP="00CD5ED4">
      <w:pPr>
        <w:spacing w:after="0" w:line="240" w:lineRule="auto"/>
        <w:rPr>
          <w:rFonts w:ascii="Times New Roman" w:hAnsi="Times New Roman"/>
          <w:lang w:val="lt-LT"/>
        </w:rPr>
      </w:pPr>
    </w:p>
    <w:p w14:paraId="381EF05D" w14:textId="77777777" w:rsidR="002937C8" w:rsidRPr="00CD5ED4" w:rsidRDefault="002937C8" w:rsidP="00CD5ED4">
      <w:pPr>
        <w:spacing w:after="0" w:line="240" w:lineRule="auto"/>
        <w:rPr>
          <w:rFonts w:ascii="Times New Roman" w:hAnsi="Times New Roman"/>
          <w:lang w:val="lt-LT"/>
        </w:rPr>
      </w:pPr>
    </w:p>
    <w:p w14:paraId="15F7EAF1" w14:textId="77777777" w:rsidR="002937C8" w:rsidRPr="00CD5ED4" w:rsidRDefault="002937C8" w:rsidP="00CD5ED4">
      <w:pPr>
        <w:spacing w:after="0" w:line="240" w:lineRule="auto"/>
        <w:rPr>
          <w:rFonts w:ascii="Times New Roman" w:hAnsi="Times New Roman"/>
          <w:lang w:val="lt-LT"/>
        </w:rPr>
      </w:pPr>
    </w:p>
    <w:p w14:paraId="62FCDA25" w14:textId="77777777" w:rsidR="002937C8" w:rsidRPr="00CD5ED4" w:rsidRDefault="002937C8" w:rsidP="00CD5ED4">
      <w:pPr>
        <w:spacing w:after="0" w:line="240" w:lineRule="auto"/>
        <w:rPr>
          <w:rFonts w:ascii="Times New Roman" w:hAnsi="Times New Roman"/>
          <w:lang w:val="lt-LT"/>
        </w:rPr>
      </w:pPr>
    </w:p>
    <w:p w14:paraId="194998EE" w14:textId="77777777" w:rsidR="002937C8" w:rsidRPr="00CD5ED4" w:rsidRDefault="002937C8" w:rsidP="00CD5ED4">
      <w:pPr>
        <w:spacing w:after="0" w:line="240" w:lineRule="auto"/>
        <w:rPr>
          <w:rFonts w:ascii="Times New Roman" w:hAnsi="Times New Roman"/>
          <w:lang w:val="lt-LT"/>
        </w:rPr>
      </w:pPr>
    </w:p>
    <w:p w14:paraId="377CB3FC" w14:textId="77777777" w:rsidR="002937C8" w:rsidRPr="00CD5ED4" w:rsidRDefault="002937C8" w:rsidP="00CD5ED4">
      <w:pPr>
        <w:spacing w:after="0" w:line="240" w:lineRule="auto"/>
        <w:rPr>
          <w:rFonts w:ascii="Times New Roman" w:hAnsi="Times New Roman"/>
          <w:lang w:val="lt-LT"/>
        </w:rPr>
      </w:pPr>
    </w:p>
    <w:p w14:paraId="46119600" w14:textId="77777777" w:rsidR="002937C8" w:rsidRPr="00CD5ED4" w:rsidRDefault="002937C8" w:rsidP="00CD5ED4">
      <w:pPr>
        <w:spacing w:after="0" w:line="240" w:lineRule="auto"/>
        <w:rPr>
          <w:rFonts w:ascii="Times New Roman" w:hAnsi="Times New Roman"/>
          <w:lang w:val="lt-LT"/>
        </w:rPr>
      </w:pPr>
    </w:p>
    <w:p w14:paraId="2BB45478" w14:textId="77777777" w:rsidR="002937C8" w:rsidRPr="00CD5ED4" w:rsidRDefault="002937C8" w:rsidP="00CD5ED4">
      <w:pPr>
        <w:spacing w:after="0" w:line="240" w:lineRule="auto"/>
        <w:rPr>
          <w:rFonts w:ascii="Times New Roman" w:hAnsi="Times New Roman"/>
          <w:lang w:val="lt-LT"/>
        </w:rPr>
      </w:pPr>
    </w:p>
    <w:p w14:paraId="40194A99" w14:textId="77777777" w:rsidR="002937C8" w:rsidRPr="00CD5ED4" w:rsidRDefault="002937C8" w:rsidP="00CD5ED4">
      <w:pPr>
        <w:spacing w:after="0" w:line="240" w:lineRule="auto"/>
        <w:rPr>
          <w:rFonts w:ascii="Times New Roman" w:hAnsi="Times New Roman"/>
          <w:lang w:val="lt-LT"/>
        </w:rPr>
      </w:pPr>
    </w:p>
    <w:p w14:paraId="254FA29B" w14:textId="77777777" w:rsidR="002937C8" w:rsidRPr="00CD5ED4" w:rsidRDefault="002937C8" w:rsidP="00CD5ED4">
      <w:pPr>
        <w:spacing w:after="0" w:line="240" w:lineRule="auto"/>
        <w:rPr>
          <w:rFonts w:ascii="Times New Roman" w:hAnsi="Times New Roman"/>
          <w:lang w:val="lt-LT"/>
        </w:rPr>
      </w:pPr>
    </w:p>
    <w:p w14:paraId="7B1DD1AC" w14:textId="77777777" w:rsidR="002937C8" w:rsidRPr="00CD5ED4" w:rsidRDefault="002937C8" w:rsidP="00CD5ED4">
      <w:pPr>
        <w:spacing w:after="0" w:line="240" w:lineRule="auto"/>
        <w:rPr>
          <w:rFonts w:ascii="Times New Roman" w:hAnsi="Times New Roman"/>
          <w:lang w:val="lt-LT"/>
        </w:rPr>
      </w:pPr>
    </w:p>
    <w:p w14:paraId="4201AA9F" w14:textId="77777777" w:rsidR="002937C8" w:rsidRPr="00CD5ED4" w:rsidRDefault="002937C8" w:rsidP="00CD5ED4">
      <w:pPr>
        <w:spacing w:after="0" w:line="240" w:lineRule="auto"/>
        <w:rPr>
          <w:rFonts w:ascii="Times New Roman" w:hAnsi="Times New Roman"/>
          <w:lang w:val="lt-LT"/>
        </w:rPr>
      </w:pPr>
    </w:p>
    <w:p w14:paraId="54FB6868" w14:textId="77777777" w:rsidR="002937C8" w:rsidRPr="00CD5ED4" w:rsidRDefault="002937C8" w:rsidP="00CD5ED4">
      <w:pPr>
        <w:spacing w:after="0" w:line="240" w:lineRule="auto"/>
        <w:rPr>
          <w:rFonts w:ascii="Times New Roman" w:hAnsi="Times New Roman"/>
          <w:lang w:val="lt-LT"/>
        </w:rPr>
      </w:pPr>
    </w:p>
    <w:p w14:paraId="4BE14508" w14:textId="77777777" w:rsidR="002937C8" w:rsidRPr="00CD5ED4" w:rsidRDefault="002937C8" w:rsidP="00CD5ED4">
      <w:pPr>
        <w:spacing w:after="0" w:line="240" w:lineRule="auto"/>
        <w:rPr>
          <w:rFonts w:ascii="Times New Roman" w:hAnsi="Times New Roman"/>
          <w:lang w:val="lt-LT"/>
        </w:rPr>
      </w:pPr>
    </w:p>
    <w:p w14:paraId="1C222949" w14:textId="77777777" w:rsidR="002937C8" w:rsidRPr="00CD5ED4" w:rsidRDefault="002937C8" w:rsidP="00CD5ED4">
      <w:pPr>
        <w:spacing w:after="0" w:line="240" w:lineRule="auto"/>
        <w:rPr>
          <w:rFonts w:ascii="Times New Roman" w:hAnsi="Times New Roman"/>
          <w:lang w:val="lt-LT"/>
        </w:rPr>
      </w:pPr>
    </w:p>
    <w:p w14:paraId="6596A624" w14:textId="77777777" w:rsidR="002937C8" w:rsidRPr="00CD5ED4" w:rsidRDefault="002937C8" w:rsidP="00CD5ED4">
      <w:pPr>
        <w:tabs>
          <w:tab w:val="left" w:pos="567"/>
        </w:tabs>
        <w:spacing w:after="0" w:line="240" w:lineRule="auto"/>
        <w:ind w:left="567" w:hanging="567"/>
        <w:jc w:val="center"/>
        <w:outlineLvl w:val="0"/>
        <w:rPr>
          <w:rFonts w:ascii="Times New Roman" w:hAnsi="Times New Roman"/>
          <w:b/>
          <w:caps/>
          <w:lang w:val="lt-LT"/>
        </w:rPr>
      </w:pPr>
      <w:bookmarkStart w:id="15" w:name="_Toc129243137"/>
      <w:bookmarkStart w:id="16" w:name="_Toc129243262"/>
      <w:r w:rsidRPr="00CD5ED4">
        <w:rPr>
          <w:rFonts w:ascii="Times New Roman" w:hAnsi="Times New Roman"/>
          <w:b/>
          <w:caps/>
          <w:lang w:val="lt-LT"/>
        </w:rPr>
        <w:t>B. PAKUOTĖS LAPELIS</w:t>
      </w:r>
      <w:bookmarkEnd w:id="15"/>
      <w:bookmarkEnd w:id="16"/>
    </w:p>
    <w:p w14:paraId="5F709E00" w14:textId="77777777" w:rsidR="002937C8" w:rsidRPr="00CD5ED4" w:rsidRDefault="002937C8" w:rsidP="00CD5ED4">
      <w:pPr>
        <w:tabs>
          <w:tab w:val="left" w:pos="567"/>
        </w:tabs>
        <w:spacing w:after="0" w:line="240" w:lineRule="auto"/>
        <w:ind w:left="567" w:hanging="567"/>
        <w:jc w:val="center"/>
        <w:outlineLvl w:val="0"/>
        <w:rPr>
          <w:rFonts w:ascii="Times New Roman" w:hAnsi="Times New Roman"/>
          <w:b/>
          <w:caps/>
          <w:lang w:val="lt-LT"/>
        </w:rPr>
      </w:pPr>
      <w:r w:rsidRPr="00CD5ED4">
        <w:rPr>
          <w:rFonts w:ascii="Times New Roman" w:hAnsi="Times New Roman"/>
          <w:b/>
          <w:caps/>
          <w:lang w:val="lt-LT"/>
        </w:rPr>
        <w:br w:type="page"/>
      </w:r>
      <w:r w:rsidRPr="00CD5ED4">
        <w:rPr>
          <w:rFonts w:ascii="Times New Roman" w:hAnsi="Times New Roman"/>
          <w:b/>
          <w:lang w:val="lt-LT"/>
        </w:rPr>
        <w:lastRenderedPageBreak/>
        <w:t>Pakuotės lapelis: informacija vartotojui</w:t>
      </w:r>
    </w:p>
    <w:p w14:paraId="7E6A478E" w14:textId="77777777" w:rsidR="002937C8" w:rsidRPr="00CD5ED4" w:rsidRDefault="002937C8" w:rsidP="00CD5ED4">
      <w:pPr>
        <w:spacing w:after="0" w:line="240" w:lineRule="auto"/>
        <w:rPr>
          <w:rFonts w:ascii="Times New Roman" w:hAnsi="Times New Roman"/>
          <w:lang w:val="lt-LT"/>
        </w:rPr>
      </w:pPr>
    </w:p>
    <w:p w14:paraId="4E47FF75" w14:textId="77777777" w:rsidR="002937C8" w:rsidRPr="00CD5ED4" w:rsidRDefault="002937C8" w:rsidP="00CD5ED4">
      <w:pPr>
        <w:spacing w:after="0" w:line="240" w:lineRule="auto"/>
        <w:jc w:val="center"/>
        <w:rPr>
          <w:rFonts w:ascii="Times New Roman" w:hAnsi="Times New Roman"/>
          <w:b/>
          <w:lang w:val="lt-LT"/>
        </w:rPr>
      </w:pPr>
      <w:r w:rsidRPr="00CD5ED4">
        <w:rPr>
          <w:rFonts w:ascii="Times New Roman" w:hAnsi="Times New Roman"/>
          <w:b/>
          <w:lang w:val="lt-LT"/>
        </w:rPr>
        <w:t>Pyrafat 500 mg plėvele dengtos tabletės</w:t>
      </w:r>
    </w:p>
    <w:p w14:paraId="3B20027F" w14:textId="77777777" w:rsidR="002937C8" w:rsidRPr="00CD5ED4" w:rsidRDefault="002937C8" w:rsidP="00CD5ED4">
      <w:pPr>
        <w:spacing w:after="0" w:line="240" w:lineRule="auto"/>
        <w:jc w:val="center"/>
        <w:rPr>
          <w:rFonts w:ascii="Times New Roman" w:hAnsi="Times New Roman"/>
          <w:lang w:val="lt-LT"/>
        </w:rPr>
      </w:pPr>
      <w:r w:rsidRPr="00CD5ED4">
        <w:rPr>
          <w:rFonts w:ascii="Times New Roman" w:hAnsi="Times New Roman"/>
          <w:lang w:val="lt-LT"/>
        </w:rPr>
        <w:t>Pirazinamidas</w:t>
      </w:r>
    </w:p>
    <w:p w14:paraId="560C978E" w14:textId="77777777" w:rsidR="002937C8" w:rsidRPr="00CD5ED4" w:rsidRDefault="002937C8" w:rsidP="00CD5ED4">
      <w:pPr>
        <w:spacing w:after="0" w:line="240" w:lineRule="auto"/>
        <w:rPr>
          <w:rFonts w:ascii="Times New Roman" w:hAnsi="Times New Roman"/>
          <w:lang w:val="lt-LT"/>
        </w:rPr>
      </w:pPr>
    </w:p>
    <w:p w14:paraId="3C1EFF1F"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Atidžiai perskaitykite visą šį lapelį, prieš pradėdami vartoti vaistą, nes jame pateikiama Jums svarbi informacija.</w:t>
      </w:r>
    </w:p>
    <w:p w14:paraId="0C2E2E9E"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Neišmeskite šio lapelio, nes vėl gali prireikti jį perskaityti.</w:t>
      </w:r>
    </w:p>
    <w:p w14:paraId="62BF1B85"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kiltų daugiau klausimų, kreipkitės į gydytoją arba vaistininką.</w:t>
      </w:r>
    </w:p>
    <w:p w14:paraId="588F9907"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Šis vaistas skirtas tik Jums, todėl kitiems žmonėms jo duoti negalima. Vaistas gali jiems pakenkti (net tiems, kurių ligos požymiai yra tokie patys kaip Jūsų).</w:t>
      </w:r>
    </w:p>
    <w:p w14:paraId="17EE87F9"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pasireiškė šalutinis poveikis (net jeigu jis šiame lapelyje nenurodytas), kreipkitės į gydytoją arba vaistininką. Žr. 4 skyrių.</w:t>
      </w:r>
    </w:p>
    <w:p w14:paraId="34E31A8C" w14:textId="77777777" w:rsidR="002937C8" w:rsidRPr="00CD5ED4" w:rsidRDefault="002937C8" w:rsidP="00CD5ED4">
      <w:pPr>
        <w:spacing w:after="0" w:line="240" w:lineRule="auto"/>
        <w:rPr>
          <w:rFonts w:ascii="Times New Roman" w:hAnsi="Times New Roman"/>
          <w:lang w:val="lt-LT"/>
        </w:rPr>
      </w:pPr>
    </w:p>
    <w:p w14:paraId="077E4474"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Apie ką rašoma šiame lapelyje?</w:t>
      </w:r>
    </w:p>
    <w:p w14:paraId="1214D695" w14:textId="77777777" w:rsidR="002937C8" w:rsidRPr="00CD5ED4" w:rsidRDefault="002937C8" w:rsidP="00CD5ED4">
      <w:pPr>
        <w:spacing w:after="0" w:line="240" w:lineRule="auto"/>
        <w:rPr>
          <w:rFonts w:ascii="Times New Roman" w:hAnsi="Times New Roman"/>
          <w:b/>
          <w:lang w:val="lt-LT"/>
        </w:rPr>
      </w:pPr>
    </w:p>
    <w:p w14:paraId="4478CDB2"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1.</w:t>
      </w:r>
      <w:r w:rsidRPr="00CD5ED4">
        <w:rPr>
          <w:rFonts w:ascii="Times New Roman" w:hAnsi="Times New Roman"/>
          <w:lang w:val="lt-LT"/>
        </w:rPr>
        <w:tab/>
        <w:t>Kas yra Pyrafat ir kam jis vartojamas</w:t>
      </w:r>
    </w:p>
    <w:p w14:paraId="69780F03"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2.</w:t>
      </w:r>
      <w:r w:rsidRPr="00CD5ED4">
        <w:rPr>
          <w:rFonts w:ascii="Times New Roman" w:hAnsi="Times New Roman"/>
          <w:lang w:val="lt-LT"/>
        </w:rPr>
        <w:tab/>
        <w:t>Kas žinotina prieš vartojant Pyrafat</w:t>
      </w:r>
    </w:p>
    <w:p w14:paraId="3DE4CEC4"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3.</w:t>
      </w:r>
      <w:r w:rsidRPr="00CD5ED4">
        <w:rPr>
          <w:rFonts w:ascii="Times New Roman" w:hAnsi="Times New Roman"/>
          <w:lang w:val="lt-LT"/>
        </w:rPr>
        <w:tab/>
        <w:t>Kaip vartoti Pyrafat</w:t>
      </w:r>
    </w:p>
    <w:p w14:paraId="0DDD0588"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4.</w:t>
      </w:r>
      <w:r w:rsidRPr="00CD5ED4">
        <w:rPr>
          <w:rFonts w:ascii="Times New Roman" w:hAnsi="Times New Roman"/>
          <w:lang w:val="lt-LT"/>
        </w:rPr>
        <w:tab/>
        <w:t>Galimas šalutinis poveikis</w:t>
      </w:r>
    </w:p>
    <w:p w14:paraId="7329DB17"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5.</w:t>
      </w:r>
      <w:r w:rsidRPr="00CD5ED4">
        <w:rPr>
          <w:rFonts w:ascii="Times New Roman" w:hAnsi="Times New Roman"/>
          <w:lang w:val="lt-LT"/>
        </w:rPr>
        <w:tab/>
        <w:t>Kaip laikyti Pyrafat</w:t>
      </w:r>
    </w:p>
    <w:p w14:paraId="27C6F366"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6.</w:t>
      </w:r>
      <w:r w:rsidRPr="00CD5ED4">
        <w:rPr>
          <w:rFonts w:ascii="Times New Roman" w:hAnsi="Times New Roman"/>
          <w:lang w:val="lt-LT"/>
        </w:rPr>
        <w:tab/>
        <w:t>Pakuotės turinys ir kita informacija</w:t>
      </w:r>
    </w:p>
    <w:p w14:paraId="16745537" w14:textId="77777777" w:rsidR="002937C8" w:rsidRPr="00CD5ED4" w:rsidRDefault="002937C8" w:rsidP="00CD5ED4">
      <w:pPr>
        <w:spacing w:after="0" w:line="240" w:lineRule="auto"/>
        <w:rPr>
          <w:rFonts w:ascii="Times New Roman" w:hAnsi="Times New Roman"/>
          <w:lang w:val="lt-LT"/>
        </w:rPr>
      </w:pPr>
    </w:p>
    <w:p w14:paraId="07F5EB90" w14:textId="77777777" w:rsidR="002937C8" w:rsidRPr="00CD5ED4" w:rsidRDefault="002937C8" w:rsidP="00CD5ED4">
      <w:pPr>
        <w:spacing w:after="0" w:line="240" w:lineRule="auto"/>
        <w:rPr>
          <w:rFonts w:ascii="Times New Roman" w:hAnsi="Times New Roman"/>
          <w:lang w:val="lt-LT"/>
        </w:rPr>
      </w:pPr>
    </w:p>
    <w:p w14:paraId="005A98DB"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1.</w:t>
      </w:r>
      <w:r w:rsidRPr="00CD5ED4">
        <w:rPr>
          <w:rFonts w:ascii="Times New Roman" w:hAnsi="Times New Roman"/>
          <w:b/>
          <w:lang w:val="lt-LT"/>
        </w:rPr>
        <w:tab/>
        <w:t>Kas yra Pyrafat ir kam jis vartojamas</w:t>
      </w:r>
    </w:p>
    <w:p w14:paraId="2EA6BD1C" w14:textId="77777777" w:rsidR="002937C8" w:rsidRPr="00CD5ED4" w:rsidRDefault="002937C8" w:rsidP="00CD5ED4">
      <w:pPr>
        <w:spacing w:after="0" w:line="240" w:lineRule="auto"/>
        <w:rPr>
          <w:rFonts w:ascii="Times New Roman" w:hAnsi="Times New Roman"/>
          <w:lang w:val="lt-LT"/>
        </w:rPr>
      </w:pPr>
    </w:p>
    <w:p w14:paraId="4DB1B3D0"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CD5ED4">
        <w:rPr>
          <w:rFonts w:ascii="Times New Roman" w:hAnsi="Times New Roman"/>
          <w:spacing w:val="-3"/>
          <w:lang w:val="lt-LT"/>
        </w:rPr>
        <w:t>Pyrafat yra vaistas tuberkuliozei gydyti,</w:t>
      </w:r>
      <w:r w:rsidRPr="00CD5ED4">
        <w:rPr>
          <w:rFonts w:ascii="Times New Roman" w:hAnsi="Times New Roman"/>
          <w:lang w:val="lt-LT"/>
        </w:rPr>
        <w:t xml:space="preserve"> skiriamas kombinacijose su kitais vaistais nuo tuberkuliozės</w:t>
      </w:r>
      <w:r w:rsidRPr="00CD5ED4">
        <w:rPr>
          <w:rFonts w:ascii="Times New Roman" w:hAnsi="Times New Roman"/>
          <w:spacing w:val="-3"/>
          <w:lang w:val="lt-LT"/>
        </w:rPr>
        <w:t>.</w:t>
      </w:r>
    </w:p>
    <w:p w14:paraId="354C1638" w14:textId="77777777" w:rsidR="002937C8" w:rsidRPr="00CD5ED4" w:rsidRDefault="002937C8" w:rsidP="00CD5ED4">
      <w:pPr>
        <w:spacing w:after="0" w:line="240" w:lineRule="auto"/>
        <w:rPr>
          <w:rFonts w:ascii="Times New Roman" w:hAnsi="Times New Roman"/>
          <w:lang w:val="lt-LT"/>
        </w:rPr>
      </w:pPr>
    </w:p>
    <w:p w14:paraId="42FD2C26" w14:textId="77777777" w:rsidR="002937C8" w:rsidRPr="00CD5ED4" w:rsidRDefault="002937C8" w:rsidP="00CD5ED4">
      <w:pPr>
        <w:spacing w:after="0" w:line="240" w:lineRule="auto"/>
        <w:rPr>
          <w:rFonts w:ascii="Times New Roman" w:hAnsi="Times New Roman"/>
          <w:lang w:val="lt-LT"/>
        </w:rPr>
      </w:pPr>
    </w:p>
    <w:p w14:paraId="0593846D"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2.</w:t>
      </w:r>
      <w:r w:rsidRPr="00CD5ED4">
        <w:rPr>
          <w:rFonts w:ascii="Times New Roman" w:hAnsi="Times New Roman"/>
          <w:b/>
          <w:lang w:val="lt-LT"/>
        </w:rPr>
        <w:tab/>
        <w:t>Kas žinotina prieš vartojant Pyrafat</w:t>
      </w:r>
    </w:p>
    <w:p w14:paraId="074BFC2E" w14:textId="77777777" w:rsidR="002937C8" w:rsidRPr="00CD5ED4" w:rsidRDefault="002937C8" w:rsidP="00CD5ED4">
      <w:pPr>
        <w:spacing w:after="0" w:line="240" w:lineRule="auto"/>
        <w:rPr>
          <w:rFonts w:ascii="Times New Roman" w:hAnsi="Times New Roman"/>
          <w:lang w:val="lt-LT"/>
        </w:rPr>
      </w:pPr>
    </w:p>
    <w:p w14:paraId="09161521"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Pyrafat vartoti negalima:</w:t>
      </w:r>
    </w:p>
    <w:p w14:paraId="2F35511B"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yra alergija pirazinamidui arba bet kuriai pagalbinei šio vaisto medžiagai (jos išvardytos 6 skyriuje);</w:t>
      </w:r>
    </w:p>
    <w:p w14:paraId="2B75428A"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sergate sunkiu kepenų nepakankamumu, ūmine kepenų liga (pvz. hepatitu), taip pat nepraėjus 6 mėnesiams po persirgto hepatito.</w:t>
      </w:r>
    </w:p>
    <w:p w14:paraId="4C8677C8"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sergate porfirija (sutrikusi hemo, pigmento gamyba raudonosiose kraujo ląstelėse).</w:t>
      </w:r>
    </w:p>
    <w:p w14:paraId="5DAE10B7" w14:textId="77777777" w:rsidR="002937C8" w:rsidRPr="00CD5ED4" w:rsidRDefault="002937C8" w:rsidP="00CD5ED4">
      <w:pPr>
        <w:spacing w:after="0" w:line="240" w:lineRule="auto"/>
        <w:rPr>
          <w:rFonts w:ascii="Times New Roman" w:hAnsi="Times New Roman"/>
          <w:lang w:val="lt-LT"/>
        </w:rPr>
      </w:pPr>
    </w:p>
    <w:p w14:paraId="79C42D3F"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Įspėjimai ir atsargumo priemonės</w:t>
      </w:r>
    </w:p>
    <w:p w14:paraId="7608B1E2"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Pasitarkite su gydytoju arba vaistininku, prieš pradėdami vartoti Pyrafat.</w:t>
      </w:r>
    </w:p>
    <w:p w14:paraId="469D2FCD"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ligoniams, sergantiems podagra, vaistinio preparato galima vartoti tik esant ūmiai indikacijai;</w:t>
      </w:r>
    </w:p>
    <w:p w14:paraId="173F9953"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sergate inkstų funkcijos sutrikimu, Pyrafat galima vartoti tik taikant protarpinio gydymo schemą (žr. 3 skyrių „Dozavimo metodas“).</w:t>
      </w:r>
    </w:p>
    <w:p w14:paraId="7DE9D46C"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dializės metu pirazinamido gali kauptis, todėl būtina tirti jo kiekį kraujyje.</w:t>
      </w:r>
    </w:p>
    <w:p w14:paraId="0E873A2F"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toksinio poveikio kepenims pavojus padidėja ligoniams, reguliariai vartojantiems ar piktnaudžiaujantiems alkoholiu;</w:t>
      </w:r>
    </w:p>
    <w:p w14:paraId="74CFD5CB"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nuolat, 3</w:t>
      </w:r>
      <w:r w:rsidRPr="00CD5ED4">
        <w:rPr>
          <w:rFonts w:ascii="Times New Roman" w:hAnsi="Times New Roman"/>
          <w:lang w:val="lt-LT"/>
        </w:rPr>
        <w:noBreakHyphen/>
        <w:t>4  savaites prieš gydymo pradžią ir gydymo metu, jums bus tiriama kepenų ir inkstų funkcija. Prieš gydymą nustačius nedidelių kepenų pažeidimų arba padidėjusį jautrumą (pvz., kartu sergant alkoholizmu), kepenų funkcijos tyrimai bus atlikinėjami dažniau. Gydymo pradžioje Pyrafat dozė gali būti didinama palaipsniui. Jeigu pajausite kepenų ligos simptomų, pvz., silpnumą, apetito nebuvimą, pykinimą arba vėmimą, nedelsiant kreipkitės į gydytoją.</w:t>
      </w:r>
    </w:p>
    <w:p w14:paraId="6449B9D7" w14:textId="77777777" w:rsidR="002937C8" w:rsidRPr="00CD5ED4" w:rsidRDefault="002937C8" w:rsidP="00CD5ED4">
      <w:pPr>
        <w:spacing w:after="0" w:line="240" w:lineRule="auto"/>
        <w:ind w:left="567"/>
        <w:rPr>
          <w:rFonts w:ascii="Times New Roman" w:hAnsi="Times New Roman"/>
          <w:lang w:val="lt-LT"/>
        </w:rPr>
      </w:pPr>
      <w:r w:rsidRPr="00CD5ED4">
        <w:rPr>
          <w:rFonts w:ascii="Times New Roman" w:hAnsi="Times New Roman"/>
          <w:lang w:val="lt-LT"/>
        </w:rPr>
        <w:t>Vartojant Pyrafat, dėl sumažėjusios koaguliacijos faktorių gamybos kepenyse gali pailgėti kraujo krešėjimo laikas.</w:t>
      </w:r>
    </w:p>
    <w:p w14:paraId="7B6B58ED"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diabetikai turėtų žinoti, kad gydymo pirazinamidu metu reikia koreguoti insulino dozę, kadangi gliukozės kiekis gali būti nestabilus.</w:t>
      </w:r>
    </w:p>
    <w:p w14:paraId="603F648C"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 xml:space="preserve">vartojant Pyrafat gali padidėti šlapimo rūgšties kiekis kraujyje (žr. 4 skyrių), kuri retais atvejais gali pasireikšti sąnarių skausmu (artralgija), ypač jei pacientas yra tam jautrus. Todėl būtina </w:t>
      </w:r>
      <w:r w:rsidRPr="00CD5ED4">
        <w:rPr>
          <w:rFonts w:ascii="Times New Roman" w:hAnsi="Times New Roman"/>
          <w:lang w:val="lt-LT"/>
        </w:rPr>
        <w:lastRenderedPageBreak/>
        <w:t>reguliariai (t. y. kas 3</w:t>
      </w:r>
      <w:r w:rsidRPr="00CD5ED4">
        <w:rPr>
          <w:rFonts w:ascii="Times New Roman" w:hAnsi="Times New Roman"/>
          <w:lang w:val="lt-LT"/>
        </w:rPr>
        <w:noBreakHyphen/>
        <w:t>4 savaites) tirti šlapimo rūgšties koncentraciją kraujyje. Jei šlapimo rūgšties koncentracija kraujyje tampa labai didelė, gali reikėti pradėti gydymą.</w:t>
      </w:r>
    </w:p>
    <w:p w14:paraId="7B0130CA"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Pyrafat vartojantys pacientai gali būti jautresni šviesai, todėl turėtų vengti intensyvios saulės šviesos.</w:t>
      </w:r>
    </w:p>
    <w:p w14:paraId="77B99EBB" w14:textId="77777777" w:rsidR="002937C8" w:rsidRPr="00CD5ED4" w:rsidRDefault="002937C8" w:rsidP="00CD5ED4">
      <w:pPr>
        <w:spacing w:after="0" w:line="240" w:lineRule="auto"/>
        <w:rPr>
          <w:rFonts w:ascii="Times New Roman" w:hAnsi="Times New Roman"/>
          <w:b/>
          <w:lang w:val="lt-LT"/>
        </w:rPr>
      </w:pPr>
    </w:p>
    <w:p w14:paraId="270B54C3"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Gydymo Pyrafat metu gali pakisti šie laboratorinių tyrimų rodmenys: bilirubino, šlapimo rūgšties ir tiroksino kiekis, protrombino laikas, aminotransferazės aktyvumas serume ir geležies kiekis serume, išmatuotas naudojant </w:t>
      </w:r>
      <w:r w:rsidRPr="00CD5ED4">
        <w:rPr>
          <w:rFonts w:ascii="Times New Roman" w:hAnsi="Times New Roman"/>
          <w:i/>
          <w:lang w:val="lt-LT"/>
        </w:rPr>
        <w:t xml:space="preserve">Ferrochem II </w:t>
      </w:r>
      <w:r w:rsidRPr="00CD5ED4">
        <w:rPr>
          <w:rFonts w:ascii="Times New Roman" w:hAnsi="Times New Roman"/>
          <w:lang w:val="lt-LT"/>
        </w:rPr>
        <w:t>prietaisą.</w:t>
      </w:r>
    </w:p>
    <w:p w14:paraId="78BF74CF" w14:textId="77777777" w:rsidR="002937C8" w:rsidRPr="00CD5ED4" w:rsidRDefault="002937C8" w:rsidP="00CD5ED4">
      <w:pPr>
        <w:spacing w:after="0" w:line="240" w:lineRule="auto"/>
        <w:rPr>
          <w:rFonts w:ascii="Times New Roman" w:hAnsi="Times New Roman"/>
          <w:lang w:val="lt-LT"/>
        </w:rPr>
      </w:pPr>
    </w:p>
    <w:p w14:paraId="63F11D56"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Jeigu gydytojas Jums yra sakęs, kad netoleruojate kokių nors angliavandenių, kreipkitės į jį prieš pradėdami vartoti šį vaistą.</w:t>
      </w:r>
    </w:p>
    <w:p w14:paraId="33FF5B10" w14:textId="77777777" w:rsidR="002937C8" w:rsidRPr="00CD5ED4" w:rsidRDefault="002937C8" w:rsidP="00CD5ED4">
      <w:pPr>
        <w:spacing w:after="0" w:line="240" w:lineRule="auto"/>
        <w:rPr>
          <w:rFonts w:ascii="Times New Roman" w:hAnsi="Times New Roman"/>
          <w:b/>
          <w:lang w:val="lt-LT"/>
        </w:rPr>
      </w:pPr>
    </w:p>
    <w:p w14:paraId="66554116"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Kiti vaistai ir Pyrafat</w:t>
      </w:r>
    </w:p>
    <w:p w14:paraId="6FAEE5BF"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Jeigu vartojate arba neseniai vartojote kitų vaistų arba dėl to nesate tikri, apie tai pasakykite gydytojui arba vaistininkui.</w:t>
      </w:r>
    </w:p>
    <w:p w14:paraId="23B0BAC9" w14:textId="77777777" w:rsidR="002937C8" w:rsidRPr="00CD5ED4" w:rsidRDefault="002937C8" w:rsidP="00CD5ED4">
      <w:pPr>
        <w:spacing w:after="0" w:line="240" w:lineRule="auto"/>
        <w:rPr>
          <w:rFonts w:ascii="Times New Roman" w:hAnsi="Times New Roman"/>
          <w:lang w:val="lt-LT"/>
        </w:rPr>
      </w:pPr>
    </w:p>
    <w:p w14:paraId="4DFA8829" w14:textId="77777777" w:rsidR="002937C8" w:rsidRPr="00CD5ED4" w:rsidRDefault="002937C8" w:rsidP="00CD5ED4">
      <w:pPr>
        <w:tabs>
          <w:tab w:val="left" w:pos="0"/>
        </w:tabs>
        <w:spacing w:after="0" w:line="240" w:lineRule="auto"/>
        <w:rPr>
          <w:rFonts w:ascii="Times New Roman" w:hAnsi="Times New Roman"/>
          <w:lang w:val="lt-LT"/>
        </w:rPr>
      </w:pPr>
      <w:r w:rsidRPr="00CD5ED4">
        <w:rPr>
          <w:rFonts w:ascii="Times New Roman" w:hAnsi="Times New Roman"/>
          <w:lang w:val="lt-LT"/>
        </w:rPr>
        <w:t>Vartojant kartu su toliau išvardytais vaistiniais preparatais gali pasireikšti nepageidaujama vaistų sąveika:</w:t>
      </w:r>
    </w:p>
    <w:p w14:paraId="1F467040" w14:textId="77777777" w:rsidR="002937C8" w:rsidRPr="00CD5ED4" w:rsidRDefault="002937C8" w:rsidP="00CD5ED4">
      <w:pPr>
        <w:spacing w:after="0" w:line="240" w:lineRule="auto"/>
        <w:jc w:val="both"/>
        <w:rPr>
          <w:rFonts w:ascii="Times New Roman" w:hAnsi="Times New Roman"/>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2976"/>
        <w:gridCol w:w="3510"/>
      </w:tblGrid>
      <w:tr w:rsidR="002937C8" w:rsidRPr="002937C8" w14:paraId="1B6EAA0C" w14:textId="77777777" w:rsidTr="00CD5ED4">
        <w:trPr>
          <w:trHeight w:val="850"/>
        </w:trPr>
        <w:tc>
          <w:tcPr>
            <w:tcW w:w="2802" w:type="dxa"/>
            <w:shd w:val="clear" w:color="auto" w:fill="BFBFBF"/>
          </w:tcPr>
          <w:p w14:paraId="6C4D1B8B" w14:textId="77777777" w:rsidR="002937C8" w:rsidRPr="00CD5ED4" w:rsidRDefault="002937C8" w:rsidP="00CD5ED4">
            <w:pPr>
              <w:tabs>
                <w:tab w:val="left" w:pos="0"/>
              </w:tabs>
              <w:suppressAutoHyphens/>
              <w:spacing w:after="0" w:line="240" w:lineRule="auto"/>
              <w:rPr>
                <w:rFonts w:ascii="Times New Roman" w:hAnsi="Times New Roman"/>
                <w:b/>
                <w:lang w:val="lt-LT"/>
              </w:rPr>
            </w:pPr>
            <w:r w:rsidRPr="00CD5ED4">
              <w:rPr>
                <w:rFonts w:ascii="Times New Roman" w:hAnsi="Times New Roman"/>
                <w:b/>
                <w:lang w:val="lt-LT"/>
              </w:rPr>
              <w:t>Veiklioji medžiaga ar veikliųjų medžiagų grupė</w:t>
            </w:r>
          </w:p>
        </w:tc>
        <w:tc>
          <w:tcPr>
            <w:tcW w:w="2976" w:type="dxa"/>
            <w:shd w:val="clear" w:color="auto" w:fill="BFBFBF"/>
          </w:tcPr>
          <w:p w14:paraId="65268A98" w14:textId="77777777" w:rsidR="002937C8" w:rsidRPr="00CD5ED4" w:rsidRDefault="002937C8" w:rsidP="00CD5ED4">
            <w:pPr>
              <w:tabs>
                <w:tab w:val="left" w:pos="33"/>
              </w:tabs>
              <w:suppressAutoHyphens/>
              <w:spacing w:after="0" w:line="240" w:lineRule="auto"/>
              <w:rPr>
                <w:rFonts w:ascii="Times New Roman" w:hAnsi="Times New Roman"/>
                <w:b/>
                <w:lang w:val="lt-LT"/>
              </w:rPr>
            </w:pPr>
            <w:r w:rsidRPr="00CD5ED4">
              <w:rPr>
                <w:rFonts w:ascii="Times New Roman" w:hAnsi="Times New Roman"/>
                <w:b/>
                <w:lang w:val="lt-LT"/>
              </w:rPr>
              <w:t>Sąveika</w:t>
            </w:r>
          </w:p>
        </w:tc>
        <w:tc>
          <w:tcPr>
            <w:tcW w:w="3510" w:type="dxa"/>
            <w:shd w:val="clear" w:color="auto" w:fill="BFBFBF"/>
          </w:tcPr>
          <w:p w14:paraId="129FE707" w14:textId="77777777" w:rsidR="002937C8" w:rsidRPr="00CD5ED4" w:rsidRDefault="002937C8" w:rsidP="00CD5ED4">
            <w:pPr>
              <w:suppressAutoHyphens/>
              <w:spacing w:after="0" w:line="240" w:lineRule="auto"/>
              <w:rPr>
                <w:rFonts w:ascii="Times New Roman" w:hAnsi="Times New Roman"/>
                <w:b/>
                <w:lang w:val="lt-LT"/>
              </w:rPr>
            </w:pPr>
            <w:r w:rsidRPr="00CD5ED4">
              <w:rPr>
                <w:rFonts w:ascii="Times New Roman" w:hAnsi="Times New Roman"/>
                <w:b/>
                <w:lang w:val="lt-LT"/>
              </w:rPr>
              <w:t>Klinikinės pasekmės</w:t>
            </w:r>
          </w:p>
        </w:tc>
      </w:tr>
      <w:tr w:rsidR="002937C8" w:rsidRPr="002937C8" w14:paraId="2C232439" w14:textId="77777777" w:rsidTr="00CD5ED4">
        <w:tc>
          <w:tcPr>
            <w:tcW w:w="9288" w:type="dxa"/>
            <w:gridSpan w:val="3"/>
            <w:shd w:val="clear" w:color="auto" w:fill="BFBFBF"/>
          </w:tcPr>
          <w:p w14:paraId="7F7E522A" w14:textId="77777777" w:rsidR="002937C8" w:rsidRPr="00CD5ED4" w:rsidRDefault="002937C8" w:rsidP="00CD5ED4">
            <w:pPr>
              <w:tabs>
                <w:tab w:val="left" w:pos="0"/>
              </w:tabs>
              <w:suppressAutoHyphens/>
              <w:spacing w:after="0" w:line="240" w:lineRule="auto"/>
              <w:rPr>
                <w:rFonts w:ascii="Times New Roman" w:hAnsi="Times New Roman"/>
                <w:b/>
                <w:color w:val="000000"/>
                <w:lang w:val="lt-LT"/>
              </w:rPr>
            </w:pPr>
            <w:r w:rsidRPr="00CD5ED4">
              <w:rPr>
                <w:rFonts w:ascii="Times New Roman" w:hAnsi="Times New Roman"/>
                <w:b/>
                <w:color w:val="000000"/>
                <w:lang w:val="lt-LT"/>
              </w:rPr>
              <w:t>Analgetikai</w:t>
            </w:r>
          </w:p>
        </w:tc>
      </w:tr>
      <w:tr w:rsidR="002937C8" w:rsidRPr="00A9653C" w14:paraId="5A2109BA" w14:textId="77777777" w:rsidTr="00CD5ED4">
        <w:tc>
          <w:tcPr>
            <w:tcW w:w="2802" w:type="dxa"/>
          </w:tcPr>
          <w:p w14:paraId="5B31680F"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Acetilsalicilo rūgštis (ASR)</w:t>
            </w:r>
          </w:p>
        </w:tc>
        <w:tc>
          <w:tcPr>
            <w:tcW w:w="2976" w:type="dxa"/>
          </w:tcPr>
          <w:p w14:paraId="117200FC"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ASR, kaip ir pirazinamidas, gali daryti įtaka šlapimo rūgšties pašalinimui</w:t>
            </w:r>
          </w:p>
        </w:tc>
        <w:tc>
          <w:tcPr>
            <w:tcW w:w="3510" w:type="dxa"/>
          </w:tcPr>
          <w:p w14:paraId="5D9C8ED9"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lang w:val="lt-LT"/>
              </w:rPr>
              <w:t>Būtina atidžiai stebėti šlapimo rūgšties koncentraciją</w:t>
            </w:r>
          </w:p>
        </w:tc>
      </w:tr>
      <w:tr w:rsidR="002937C8" w:rsidRPr="002937C8" w14:paraId="61F5DF32" w14:textId="77777777" w:rsidTr="00CD5ED4">
        <w:tc>
          <w:tcPr>
            <w:tcW w:w="9288" w:type="dxa"/>
            <w:gridSpan w:val="3"/>
            <w:shd w:val="clear" w:color="auto" w:fill="BFBFBF"/>
          </w:tcPr>
          <w:p w14:paraId="407EF7D1" w14:textId="77777777" w:rsidR="002937C8" w:rsidRPr="00CD5ED4" w:rsidRDefault="002937C8" w:rsidP="00CD5ED4">
            <w:pPr>
              <w:tabs>
                <w:tab w:val="left" w:pos="0"/>
              </w:tabs>
              <w:suppressAutoHyphens/>
              <w:spacing w:after="0" w:line="240" w:lineRule="auto"/>
              <w:rPr>
                <w:rFonts w:ascii="Times New Roman" w:hAnsi="Times New Roman"/>
                <w:b/>
                <w:lang w:val="lt-LT"/>
              </w:rPr>
            </w:pPr>
            <w:r w:rsidRPr="00CD5ED4">
              <w:rPr>
                <w:rFonts w:ascii="Times New Roman" w:hAnsi="Times New Roman"/>
                <w:b/>
                <w:color w:val="000000"/>
                <w:lang w:val="lt-LT"/>
              </w:rPr>
              <w:t>Antidiabetiniai vaistiniai preparatai</w:t>
            </w:r>
          </w:p>
        </w:tc>
      </w:tr>
      <w:tr w:rsidR="002937C8" w:rsidRPr="00A9653C" w14:paraId="0CFFC188" w14:textId="77777777" w:rsidTr="00CD5ED4">
        <w:tc>
          <w:tcPr>
            <w:tcW w:w="2802" w:type="dxa"/>
          </w:tcPr>
          <w:p w14:paraId="30806BF0"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Antidiabetiniai vaistiniai preparatai</w:t>
            </w:r>
          </w:p>
        </w:tc>
        <w:tc>
          <w:tcPr>
            <w:tcW w:w="2976" w:type="dxa"/>
          </w:tcPr>
          <w:p w14:paraId="49B9A9CF"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Netiesioginis poveikis antidiabetinių vaistinių preparatų poveikiui</w:t>
            </w:r>
          </w:p>
          <w:p w14:paraId="72B438F2" w14:textId="77777777" w:rsidR="002937C8" w:rsidRPr="00CD5ED4" w:rsidRDefault="002937C8" w:rsidP="00CD5ED4">
            <w:pPr>
              <w:tabs>
                <w:tab w:val="left" w:pos="0"/>
              </w:tabs>
              <w:suppressAutoHyphens/>
              <w:spacing w:after="0" w:line="240" w:lineRule="auto"/>
              <w:rPr>
                <w:rFonts w:ascii="Times New Roman" w:hAnsi="Times New Roman"/>
                <w:lang w:val="lt-LT"/>
              </w:rPr>
            </w:pPr>
          </w:p>
          <w:p w14:paraId="06F99873"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Vartojant pirazinamido gliukozės kiekis kraujyje gali tapti nestabilus</w:t>
            </w:r>
          </w:p>
        </w:tc>
        <w:tc>
          <w:tcPr>
            <w:tcW w:w="3510" w:type="dxa"/>
          </w:tcPr>
          <w:p w14:paraId="305A230F"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Būtina stebėti gliukozės kiekį kraujyje</w:t>
            </w:r>
          </w:p>
        </w:tc>
      </w:tr>
      <w:tr w:rsidR="002937C8" w:rsidRPr="00A9653C" w14:paraId="647C3C83" w14:textId="77777777" w:rsidTr="00CD5ED4">
        <w:tc>
          <w:tcPr>
            <w:tcW w:w="9288" w:type="dxa"/>
            <w:gridSpan w:val="3"/>
            <w:shd w:val="clear" w:color="auto" w:fill="BFBFBF"/>
          </w:tcPr>
          <w:p w14:paraId="4AB03208"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b/>
                <w:color w:val="000000"/>
                <w:lang w:val="lt-LT"/>
              </w:rPr>
              <w:t>Imuninę sistemą slopinantys vaistiniai preparatai</w:t>
            </w:r>
          </w:p>
        </w:tc>
      </w:tr>
      <w:tr w:rsidR="002937C8" w:rsidRPr="00A9653C" w14:paraId="4184A10B" w14:textId="77777777" w:rsidTr="00CD5ED4">
        <w:tc>
          <w:tcPr>
            <w:tcW w:w="2802" w:type="dxa"/>
          </w:tcPr>
          <w:p w14:paraId="0D2A651B"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color w:val="000000"/>
                <w:lang w:val="lt-LT"/>
              </w:rPr>
              <w:t>Ciklosporinas</w:t>
            </w:r>
          </w:p>
        </w:tc>
        <w:tc>
          <w:tcPr>
            <w:tcW w:w="2976" w:type="dxa"/>
          </w:tcPr>
          <w:p w14:paraId="2E75656C"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Pirazinamidas gali mažinti imuninę sistemą slopinantį poveikį</w:t>
            </w:r>
          </w:p>
        </w:tc>
        <w:tc>
          <w:tcPr>
            <w:tcW w:w="3510" w:type="dxa"/>
          </w:tcPr>
          <w:p w14:paraId="68C0A4F1" w14:textId="77777777" w:rsidR="002937C8" w:rsidRPr="00CD5ED4" w:rsidRDefault="002937C8" w:rsidP="00CD5ED4">
            <w:pPr>
              <w:tabs>
                <w:tab w:val="left" w:pos="0"/>
              </w:tabs>
              <w:suppressAutoHyphens/>
              <w:spacing w:after="0" w:line="240" w:lineRule="auto"/>
              <w:rPr>
                <w:rFonts w:ascii="Times New Roman" w:hAnsi="Times New Roman"/>
                <w:lang w:val="en-US"/>
              </w:rPr>
            </w:pPr>
            <w:r w:rsidRPr="00CD5ED4">
              <w:rPr>
                <w:rFonts w:ascii="Times New Roman" w:hAnsi="Times New Roman"/>
                <w:lang w:val="lt-LT"/>
              </w:rPr>
              <w:t>Būtina atidžiai stebėti ciklosporino koncentraciją</w:t>
            </w:r>
          </w:p>
        </w:tc>
      </w:tr>
      <w:tr w:rsidR="002937C8" w:rsidRPr="002937C8" w14:paraId="12E85CCB" w14:textId="77777777" w:rsidTr="00CD5ED4">
        <w:tc>
          <w:tcPr>
            <w:tcW w:w="9288" w:type="dxa"/>
            <w:gridSpan w:val="3"/>
            <w:shd w:val="clear" w:color="auto" w:fill="BFBFBF"/>
          </w:tcPr>
          <w:p w14:paraId="182307A1" w14:textId="77777777" w:rsidR="002937C8" w:rsidRPr="00CD5ED4" w:rsidRDefault="002937C8" w:rsidP="00CD5ED4">
            <w:pPr>
              <w:tabs>
                <w:tab w:val="left" w:pos="0"/>
              </w:tabs>
              <w:suppressAutoHyphens/>
              <w:spacing w:after="0" w:line="240" w:lineRule="auto"/>
              <w:rPr>
                <w:rFonts w:ascii="Times New Roman" w:hAnsi="Times New Roman"/>
                <w:b/>
                <w:lang w:val="lt-LT"/>
              </w:rPr>
            </w:pPr>
            <w:r w:rsidRPr="00CD5ED4">
              <w:rPr>
                <w:rFonts w:ascii="Times New Roman" w:hAnsi="Times New Roman"/>
                <w:b/>
                <w:color w:val="000000"/>
                <w:lang w:val="lt-LT"/>
              </w:rPr>
              <w:t>Antituberkulioziniai vaistiniai preparatai</w:t>
            </w:r>
          </w:p>
        </w:tc>
      </w:tr>
      <w:tr w:rsidR="002937C8" w:rsidRPr="002937C8" w14:paraId="78ECA3C6" w14:textId="77777777" w:rsidTr="00CD5ED4">
        <w:tc>
          <w:tcPr>
            <w:tcW w:w="2802" w:type="dxa"/>
          </w:tcPr>
          <w:p w14:paraId="773C9F26"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Rifampicinas</w:t>
            </w:r>
          </w:p>
        </w:tc>
        <w:tc>
          <w:tcPr>
            <w:tcW w:w="2976" w:type="dxa"/>
          </w:tcPr>
          <w:p w14:paraId="6BB278FA"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Jei kartu vartojama rifampicino ir pirazinamido, stiprėja toksinis poveikis kepenims. Gali sustiprėti rifampicino skaidymas ir sumažėti koncentracija organizme</w:t>
            </w:r>
          </w:p>
        </w:tc>
        <w:tc>
          <w:tcPr>
            <w:tcW w:w="3510" w:type="dxa"/>
          </w:tcPr>
          <w:p w14:paraId="38D7F88B"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Kepenų funkcijos tyrimus rekomenduojama atlikti prieš gydymą ir jo metu (žr. 2 skyrių)</w:t>
            </w:r>
          </w:p>
          <w:p w14:paraId="5066D1B9"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p>
          <w:p w14:paraId="13888F42" w14:textId="77777777" w:rsidR="002937C8" w:rsidRPr="00CD5ED4" w:rsidRDefault="002937C8" w:rsidP="00CD5ED4">
            <w:pPr>
              <w:tabs>
                <w:tab w:val="left" w:pos="0"/>
              </w:tabs>
              <w:suppressAutoHyphens/>
              <w:spacing w:after="0" w:line="240" w:lineRule="auto"/>
              <w:rPr>
                <w:rFonts w:ascii="Times New Roman" w:hAnsi="Times New Roman"/>
                <w:lang w:val="en-US"/>
              </w:rPr>
            </w:pPr>
            <w:r w:rsidRPr="00CD5ED4">
              <w:rPr>
                <w:rFonts w:ascii="Times New Roman" w:hAnsi="Times New Roman"/>
                <w:color w:val="000000"/>
                <w:lang w:val="lt-LT"/>
              </w:rPr>
              <w:t>Dozės koreguoti nereikia</w:t>
            </w:r>
          </w:p>
        </w:tc>
      </w:tr>
      <w:tr w:rsidR="002937C8" w:rsidRPr="002937C8" w14:paraId="1348B500" w14:textId="77777777" w:rsidTr="00CD5ED4">
        <w:tc>
          <w:tcPr>
            <w:tcW w:w="9288" w:type="dxa"/>
            <w:gridSpan w:val="3"/>
            <w:shd w:val="clear" w:color="auto" w:fill="BFBFBF"/>
          </w:tcPr>
          <w:p w14:paraId="2953EA1A" w14:textId="77777777" w:rsidR="002937C8" w:rsidRPr="00CD5ED4" w:rsidRDefault="002937C8" w:rsidP="00CD5ED4">
            <w:pPr>
              <w:tabs>
                <w:tab w:val="left" w:pos="0"/>
              </w:tabs>
              <w:suppressAutoHyphens/>
              <w:spacing w:after="0" w:line="240" w:lineRule="auto"/>
              <w:rPr>
                <w:rFonts w:ascii="Times New Roman" w:hAnsi="Times New Roman"/>
                <w:b/>
                <w:lang w:val="lt-LT"/>
              </w:rPr>
            </w:pPr>
            <w:r w:rsidRPr="00CD5ED4">
              <w:rPr>
                <w:rFonts w:ascii="Times New Roman" w:hAnsi="Times New Roman"/>
                <w:b/>
                <w:color w:val="000000"/>
                <w:lang w:val="lt-LT"/>
              </w:rPr>
              <w:t>Šlapimo rūgšties išsiskyrimą skatinantys vaistiniai preparatai</w:t>
            </w:r>
          </w:p>
        </w:tc>
      </w:tr>
      <w:tr w:rsidR="002937C8" w:rsidRPr="00A9653C" w14:paraId="0B1481C9" w14:textId="77777777" w:rsidTr="00CD5ED4">
        <w:tc>
          <w:tcPr>
            <w:tcW w:w="2802" w:type="dxa"/>
          </w:tcPr>
          <w:p w14:paraId="67547466"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Probenecidas</w:t>
            </w:r>
          </w:p>
        </w:tc>
        <w:tc>
          <w:tcPr>
            <w:tcW w:w="2976" w:type="dxa"/>
          </w:tcPr>
          <w:p w14:paraId="2E025E1F"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color w:val="000000"/>
                <w:lang w:val="lt-LT"/>
              </w:rPr>
              <w:t>Šlapimo rūgšties ekskrecija ir skaidymas mažėja</w:t>
            </w:r>
          </w:p>
        </w:tc>
        <w:tc>
          <w:tcPr>
            <w:tcW w:w="3510" w:type="dxa"/>
          </w:tcPr>
          <w:p w14:paraId="2BE1A8C6"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Būtinas atidus šlapimo rūgšties koncentracijos stebėjimas</w:t>
            </w:r>
          </w:p>
        </w:tc>
      </w:tr>
      <w:tr w:rsidR="002937C8" w:rsidRPr="002937C8" w14:paraId="689B1F0B" w14:textId="77777777" w:rsidTr="00CD5ED4">
        <w:tc>
          <w:tcPr>
            <w:tcW w:w="9288" w:type="dxa"/>
            <w:gridSpan w:val="3"/>
            <w:shd w:val="clear" w:color="auto" w:fill="BFBFBF"/>
          </w:tcPr>
          <w:p w14:paraId="2CC3A4EF"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b/>
                <w:color w:val="000000"/>
                <w:lang w:val="lt-LT"/>
              </w:rPr>
              <w:t>Antivirusiniai vaistiniai preparatai</w:t>
            </w:r>
          </w:p>
        </w:tc>
      </w:tr>
      <w:tr w:rsidR="002937C8" w:rsidRPr="002937C8" w14:paraId="2A65D7C6" w14:textId="77777777" w:rsidTr="00CD5ED4">
        <w:tc>
          <w:tcPr>
            <w:tcW w:w="2802" w:type="dxa"/>
          </w:tcPr>
          <w:p w14:paraId="2202C802"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Zidovudinas</w:t>
            </w:r>
          </w:p>
        </w:tc>
        <w:tc>
          <w:tcPr>
            <w:tcW w:w="2976" w:type="dxa"/>
          </w:tcPr>
          <w:p w14:paraId="5FBFB47D"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Gali sumažėti pirazinamido kiekis kraujyje  ir susilpnėti poveikis</w:t>
            </w:r>
          </w:p>
        </w:tc>
        <w:tc>
          <w:tcPr>
            <w:tcW w:w="3510" w:type="dxa"/>
          </w:tcPr>
          <w:p w14:paraId="587C0F5A" w14:textId="77777777" w:rsidR="002937C8" w:rsidRPr="00CD5ED4" w:rsidRDefault="002937C8" w:rsidP="00CD5ED4">
            <w:pPr>
              <w:tabs>
                <w:tab w:val="left" w:pos="0"/>
              </w:tabs>
              <w:suppressAutoHyphens/>
              <w:spacing w:after="0" w:line="240" w:lineRule="auto"/>
              <w:rPr>
                <w:rFonts w:ascii="Times New Roman" w:hAnsi="Times New Roman"/>
                <w:lang w:val="en-US"/>
              </w:rPr>
            </w:pPr>
            <w:r w:rsidRPr="00CD5ED4">
              <w:rPr>
                <w:rFonts w:ascii="Times New Roman" w:hAnsi="Times New Roman"/>
                <w:lang w:val="lt-LT"/>
              </w:rPr>
              <w:t>Būtinas atidus pirazinamido koncentracijos stebėjimas</w:t>
            </w:r>
          </w:p>
        </w:tc>
      </w:tr>
    </w:tbl>
    <w:p w14:paraId="201385DF" w14:textId="77777777" w:rsidR="002937C8" w:rsidRPr="00CD5ED4" w:rsidRDefault="002937C8" w:rsidP="00CD5ED4">
      <w:pPr>
        <w:spacing w:after="0" w:line="240" w:lineRule="auto"/>
        <w:jc w:val="both"/>
        <w:rPr>
          <w:rFonts w:ascii="Times New Roman" w:hAnsi="Times New Roman"/>
          <w:lang w:val="en-US"/>
        </w:rPr>
      </w:pPr>
    </w:p>
    <w:p w14:paraId="280385AB"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Kitokia sąveika</w:t>
      </w:r>
    </w:p>
    <w:p w14:paraId="2A2BB9CE"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lastRenderedPageBreak/>
        <w:t>Pirazinamidas gali slopinti šlapimo rūgšties išsiskyrimą skatinančių vaistinių preparatų, pvz., askorbo rūgšties ir kontrastą sukeliančių medžiagų, poveikį, todėl rekomenduojamas atidus paciento stebėjimas.</w:t>
      </w:r>
    </w:p>
    <w:p w14:paraId="6A83CEA7"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Alkoholio ir kitokių toksinį poveikį kepenims sukelti galinčių medžiagų gydymo Pyrafat metu vartoti nerekomenduojama, kadangi gali didėti toksinio poveikio kepenims rizika. </w:t>
      </w:r>
    </w:p>
    <w:p w14:paraId="5D9BCD0F"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3D16A3F9"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Pyrafat vartojimas su maistu, gėrimais</w:t>
      </w:r>
    </w:p>
    <w:p w14:paraId="289D5409"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Pyrafat vartojimo metu negerkite alkoholio, nes padidėja kepenis pažeidžiantis poveikis ir stipriai sutrinka paciento reakcija.</w:t>
      </w:r>
    </w:p>
    <w:p w14:paraId="36ADA92C" w14:textId="77777777" w:rsidR="002937C8" w:rsidRPr="00CD5ED4" w:rsidRDefault="002937C8" w:rsidP="00CD5ED4">
      <w:pPr>
        <w:spacing w:after="0" w:line="240" w:lineRule="auto"/>
        <w:rPr>
          <w:rFonts w:ascii="Times New Roman" w:hAnsi="Times New Roman"/>
          <w:lang w:val="lt-LT"/>
        </w:rPr>
      </w:pPr>
    </w:p>
    <w:p w14:paraId="3F3FD6E6"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Nėštumas ir žindymo laikotarpis</w:t>
      </w:r>
    </w:p>
    <w:p w14:paraId="0F240E33"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Jeigu esate nėščia, žindote kūdikį, manote, kad galbūt esate nėščia, arba planuojate pastoti, tai prieš vartodama šį vaistą, pasitarkite su gydytoju arba vaistininku.</w:t>
      </w:r>
    </w:p>
    <w:p w14:paraId="7541696E" w14:textId="77777777" w:rsidR="002937C8" w:rsidRPr="00CD5ED4" w:rsidRDefault="002937C8" w:rsidP="00CD5ED4">
      <w:pPr>
        <w:spacing w:after="0" w:line="240" w:lineRule="auto"/>
        <w:rPr>
          <w:rFonts w:ascii="Times New Roman" w:hAnsi="Times New Roman"/>
          <w:lang w:val="lt-LT"/>
        </w:rPr>
      </w:pPr>
    </w:p>
    <w:p w14:paraId="697695EC" w14:textId="77777777" w:rsidR="002937C8" w:rsidRPr="00CD5ED4" w:rsidRDefault="002937C8" w:rsidP="00CD5ED4">
      <w:pPr>
        <w:spacing w:after="0" w:line="240" w:lineRule="auto"/>
        <w:rPr>
          <w:rFonts w:ascii="Times New Roman" w:hAnsi="Times New Roman"/>
          <w:u w:val="single"/>
          <w:lang w:val="lt-LT"/>
        </w:rPr>
      </w:pPr>
      <w:r w:rsidRPr="00CD5ED4">
        <w:rPr>
          <w:rFonts w:ascii="Times New Roman" w:hAnsi="Times New Roman"/>
          <w:u w:val="single"/>
          <w:lang w:val="lt-LT"/>
        </w:rPr>
        <w:t>Nėštumas</w:t>
      </w:r>
    </w:p>
    <w:p w14:paraId="05626D68"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Klinikinių duomenų apie Pyrafat vartojimą nėštumo metu nėra. Tyrimai su gyvūnais tiesioginio ar netiesioginio kenksmingo poveikio nėštumo eigai, embriono ar vaisiaus vystymuisi, gimdymui ar postnataliniam vystymuisi neparodė.</w:t>
      </w:r>
    </w:p>
    <w:p w14:paraId="2C0BED20"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Nėštumo metu, gydytojas Jums paskirs Pyrafat tik kruopščiai įvertinęs būsimą pavojų ir galimą naudą.</w:t>
      </w:r>
    </w:p>
    <w:p w14:paraId="60949CE5" w14:textId="77777777" w:rsidR="002937C8" w:rsidRPr="00CD5ED4" w:rsidRDefault="002937C8" w:rsidP="00CD5ED4">
      <w:pPr>
        <w:spacing w:after="0" w:line="240" w:lineRule="auto"/>
        <w:rPr>
          <w:rFonts w:ascii="Times New Roman" w:hAnsi="Times New Roman"/>
          <w:lang w:val="lt-LT"/>
        </w:rPr>
      </w:pPr>
    </w:p>
    <w:p w14:paraId="4053E6D7" w14:textId="77777777" w:rsidR="002937C8" w:rsidRPr="00CD5ED4" w:rsidRDefault="002937C8" w:rsidP="00CD5ED4">
      <w:pPr>
        <w:spacing w:after="0" w:line="240" w:lineRule="auto"/>
        <w:rPr>
          <w:rFonts w:ascii="Times New Roman" w:hAnsi="Times New Roman"/>
          <w:u w:val="single"/>
          <w:lang w:val="lt-LT"/>
        </w:rPr>
      </w:pPr>
      <w:r w:rsidRPr="00CD5ED4">
        <w:rPr>
          <w:rFonts w:ascii="Times New Roman" w:hAnsi="Times New Roman"/>
          <w:u w:val="single"/>
          <w:lang w:val="lt-LT"/>
        </w:rPr>
        <w:t>Žindymo laikotarpis</w:t>
      </w:r>
    </w:p>
    <w:p w14:paraId="6DCBA44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Vartojant normalias dozes, nedidelis, manoma nepavojingas žindomiems kūdikiams, pirazinamido kiekis patenka į motinos pieną.</w:t>
      </w:r>
    </w:p>
    <w:p w14:paraId="386A9116"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Žindymo laikotarpiu, gydytojas Jums paskirs Pyrafat tik kruopščiai įvertinęs būsimą pavojų ir galimą naudą.</w:t>
      </w:r>
    </w:p>
    <w:p w14:paraId="6B4CC98A" w14:textId="77777777" w:rsidR="002937C8" w:rsidRPr="00CD5ED4" w:rsidRDefault="002937C8" w:rsidP="00CD5ED4">
      <w:pPr>
        <w:spacing w:after="0" w:line="240" w:lineRule="auto"/>
        <w:rPr>
          <w:rFonts w:ascii="Times New Roman" w:hAnsi="Times New Roman"/>
          <w:lang w:val="lt-LT"/>
        </w:rPr>
      </w:pPr>
    </w:p>
    <w:p w14:paraId="7BDC9715" w14:textId="77777777" w:rsidR="002937C8" w:rsidRPr="00CD5ED4" w:rsidRDefault="002937C8" w:rsidP="00CD5ED4">
      <w:pPr>
        <w:spacing w:after="0" w:line="240" w:lineRule="auto"/>
        <w:rPr>
          <w:rFonts w:ascii="Times New Roman" w:hAnsi="Times New Roman"/>
          <w:u w:val="single"/>
          <w:lang w:val="lt-LT"/>
        </w:rPr>
      </w:pPr>
      <w:r w:rsidRPr="00CD5ED4">
        <w:rPr>
          <w:rFonts w:ascii="Times New Roman" w:hAnsi="Times New Roman"/>
          <w:u w:val="single"/>
          <w:lang w:val="lt-LT"/>
        </w:rPr>
        <w:t>Vaisingumas</w:t>
      </w:r>
    </w:p>
    <w:p w14:paraId="589D0CD2"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Duomenų apie Pyrafat poveikį žmonių vaisingumui nėra.</w:t>
      </w:r>
    </w:p>
    <w:p w14:paraId="1C01A870" w14:textId="77777777" w:rsidR="002937C8" w:rsidRPr="00CD5ED4" w:rsidRDefault="002937C8" w:rsidP="00CD5ED4">
      <w:pPr>
        <w:spacing w:after="0" w:line="240" w:lineRule="auto"/>
        <w:rPr>
          <w:rFonts w:ascii="Times New Roman" w:hAnsi="Times New Roman"/>
          <w:lang w:val="lt-LT"/>
        </w:rPr>
      </w:pPr>
    </w:p>
    <w:p w14:paraId="06A7837E"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Vairavimas ir mechanizmų valdymas</w:t>
      </w:r>
    </w:p>
    <w:p w14:paraId="636C3217"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lang w:val="lt-LT"/>
        </w:rPr>
      </w:pPr>
    </w:p>
    <w:p w14:paraId="48CA9AD6"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lang w:val="lt-LT"/>
        </w:rPr>
      </w:pPr>
      <w:r w:rsidRPr="00CD5ED4">
        <w:rPr>
          <w:rFonts w:ascii="Times New Roman" w:hAnsi="Times New Roman"/>
          <w:lang w:val="lt-LT"/>
        </w:rPr>
        <w:t>Net jei laikomasi dozavimo nurodymų, Pyrafat reakciją gali veikti taip, kad gali pakisti Jūsų gebėjimas dalyvauti eisme, valdyti mechanizmus ir (arba) dirbti be papildomo saugumo užtikrinimo. Tai ypatingai svarbu, jeigu pasireiškia sąveika su alkoholiu. Jūs galite negebėti greitai ir pakankamai tiksliai reaguoti į nenumatytus staiga pasireiškiančius įvykius.</w:t>
      </w:r>
    </w:p>
    <w:p w14:paraId="1FA2CE99" w14:textId="77777777" w:rsidR="002937C8" w:rsidRPr="00CD5ED4" w:rsidRDefault="002937C8" w:rsidP="00CD5ED4">
      <w:pPr>
        <w:spacing w:after="0" w:line="240" w:lineRule="auto"/>
        <w:rPr>
          <w:rFonts w:ascii="Times New Roman" w:hAnsi="Times New Roman"/>
          <w:lang w:val="lt-LT"/>
        </w:rPr>
      </w:pPr>
    </w:p>
    <w:p w14:paraId="43DC88AA"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Pyrafat sudėtyje yra laktozės</w:t>
      </w:r>
    </w:p>
    <w:p w14:paraId="7E73CDB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Jeigu gydytojas Jums yra sakęs, kad netoleruojate kokių nors angliavandenių, kreipkitės į jį prieš pradėdami vartoti šį vaistą.</w:t>
      </w:r>
    </w:p>
    <w:p w14:paraId="3BA84EF5" w14:textId="77777777" w:rsidR="002937C8" w:rsidRPr="00CD5ED4" w:rsidRDefault="002937C8" w:rsidP="00CD5ED4">
      <w:pPr>
        <w:spacing w:after="0" w:line="240" w:lineRule="auto"/>
        <w:rPr>
          <w:rFonts w:ascii="Times New Roman" w:hAnsi="Times New Roman"/>
          <w:lang w:val="lt-LT"/>
        </w:rPr>
      </w:pPr>
    </w:p>
    <w:p w14:paraId="42E9E68B" w14:textId="77777777" w:rsidR="002937C8" w:rsidRPr="00CD5ED4" w:rsidRDefault="002937C8" w:rsidP="00CD5ED4">
      <w:pPr>
        <w:spacing w:after="0" w:line="240" w:lineRule="auto"/>
        <w:rPr>
          <w:rFonts w:ascii="Times New Roman" w:hAnsi="Times New Roman"/>
          <w:lang w:val="lt-LT"/>
        </w:rPr>
      </w:pPr>
    </w:p>
    <w:p w14:paraId="223E3EA9"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3.</w:t>
      </w:r>
      <w:r w:rsidRPr="00CD5ED4">
        <w:rPr>
          <w:rFonts w:ascii="Times New Roman" w:hAnsi="Times New Roman"/>
          <w:b/>
          <w:lang w:val="lt-LT"/>
        </w:rPr>
        <w:tab/>
        <w:t>Kaip vartoti Pyrafat</w:t>
      </w:r>
    </w:p>
    <w:p w14:paraId="48F69CE8" w14:textId="77777777" w:rsidR="002937C8" w:rsidRPr="00CD5ED4" w:rsidRDefault="002937C8" w:rsidP="00CD5ED4">
      <w:pPr>
        <w:spacing w:after="0" w:line="240" w:lineRule="auto"/>
        <w:rPr>
          <w:rFonts w:ascii="Times New Roman" w:hAnsi="Times New Roman"/>
          <w:lang w:val="lt-LT"/>
        </w:rPr>
      </w:pPr>
    </w:p>
    <w:p w14:paraId="37EE3D02"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Visada vartokite šį vaistą tiksliai kaip nurodė gydytojas. Jeigu abejojate, kreipkitės į gydytoją arba vaistininką</w:t>
      </w:r>
    </w:p>
    <w:p w14:paraId="49A74F91" w14:textId="77777777" w:rsidR="002937C8" w:rsidRPr="00CD5ED4" w:rsidRDefault="002937C8" w:rsidP="00CD5ED4">
      <w:pPr>
        <w:spacing w:after="0" w:line="240" w:lineRule="auto"/>
        <w:rPr>
          <w:rFonts w:ascii="Times New Roman" w:hAnsi="Times New Roman"/>
          <w:lang w:val="lt-LT"/>
        </w:rPr>
      </w:pPr>
    </w:p>
    <w:p w14:paraId="32A43F59"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Įprastinė suaugusiesiems skiriama pirazinamido paros dozė yra 25 mg (20-30 mg)/kg kūno svorio; didžiausia paros dozė negali būti didesnė kaip 2,5 g (5 tabletės), o mažiausia paros dozė negali būti mažesnė kaip 1,5 g (3 tabletės). </w:t>
      </w:r>
    </w:p>
    <w:p w14:paraId="621F12B8"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 paciento būklė yra nuolat stebima, jis nėra infekuotas ŽIV ir gyvena vietovėje, kur ŽIV paplitimas yra mažas, galima taikyti alternatyvią protarpinio dozavimo schemą. 35 (30-40) mg/kg kūno svorio dozę reikia vartoti 3 kartus per savaitę. Didžiausia paros dozė negali būti didesnė kaip 3,5 g (7 tabletės).</w:t>
      </w:r>
    </w:p>
    <w:p w14:paraId="5D1E116E"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p>
    <w:p w14:paraId="658F9B13"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Jei paciento inkstų funkcija sutrikusi (kreatinino klirensas mažesnis kaip 30 ml/min.), tris kartus per savaitę reikia vartoti 25 mg/kg kūno svorio dozę.</w:t>
      </w:r>
    </w:p>
    <w:p w14:paraId="513D1A3E"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 xml:space="preserve">Jei pacientas yra gydomas dializėmis, reikia taikyti protarpinio dozavimo (3 kartus per savaitę) </w:t>
      </w:r>
      <w:r w:rsidRPr="00CD5ED4">
        <w:rPr>
          <w:rFonts w:ascii="Times New Roman" w:hAnsi="Times New Roman"/>
          <w:lang w:val="lt-LT"/>
        </w:rPr>
        <w:lastRenderedPageBreak/>
        <w:t>schemą. Pyrafat tabletes reikia gerti iki dializės likus 4-6 valandoms arba iš karto po jos.</w:t>
      </w:r>
    </w:p>
    <w:p w14:paraId="30249D68"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p>
    <w:p w14:paraId="07B7734E"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Pacientams, kuriems yra lengvas kepenų funkcijos sutrikimas, kurie yra hepatito viruso nešiotojai, yra sirgę virusiniu hepatitu arba serga alkoholizmu (tačiau nėra klinikinių lėtinės kepenų ligos požymių), reikia vartoti įprastinę dozę. Pacientams, kurių kepenų funkcija sutrikusi, yra didesnė toksinio poveikio rizika, todėl būtina stebėti tokių ligonių kepenų funkciją.</w:t>
      </w:r>
    </w:p>
    <w:p w14:paraId="23CF269E"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p>
    <w:p w14:paraId="5D09467A"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Pirazinamido vartojama kartu su kitais vaistais tuberkuliozei gydyti. Pyrafat tablečių vartojama kartą per parą, prieš valgį arba iš karto po jo. Tabletes reikia vartot per burną, užgeriant pakankamu kiekiu vandens. Tablečių kramtyti negalima.</w:t>
      </w:r>
    </w:p>
    <w:p w14:paraId="47E1904F"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p>
    <w:p w14:paraId="336A064F"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Pyrafat tablečių paprastai vartojama 8 savaites. Kai kuriais atvejais gydymas gali trukti 3 mėnesius ar ilgiau. Tai nuspręs Jūsų gydytojas.</w:t>
      </w:r>
    </w:p>
    <w:p w14:paraId="0580D5DA" w14:textId="77777777" w:rsidR="002937C8" w:rsidRPr="00CD5ED4" w:rsidRDefault="002937C8" w:rsidP="00CD5ED4">
      <w:pPr>
        <w:spacing w:after="0" w:line="240" w:lineRule="auto"/>
        <w:rPr>
          <w:rFonts w:ascii="Times New Roman" w:hAnsi="Times New Roman"/>
          <w:lang w:val="lt-LT"/>
        </w:rPr>
      </w:pPr>
    </w:p>
    <w:p w14:paraId="3A98B4CF" w14:textId="77777777" w:rsidR="002937C8" w:rsidRPr="00CD5ED4" w:rsidRDefault="002937C8" w:rsidP="00CD5ED4">
      <w:pPr>
        <w:keepNext/>
        <w:tabs>
          <w:tab w:val="left" w:pos="567"/>
        </w:tabs>
        <w:spacing w:after="0" w:line="260" w:lineRule="exact"/>
        <w:jc w:val="both"/>
        <w:outlineLvl w:val="3"/>
        <w:rPr>
          <w:rFonts w:ascii="Times New Roman" w:hAnsi="Times New Roman"/>
          <w:b/>
          <w:lang w:val="lt-LT"/>
        </w:rPr>
      </w:pPr>
      <w:r w:rsidRPr="00CD5ED4">
        <w:rPr>
          <w:rFonts w:ascii="Times New Roman" w:hAnsi="Times New Roman"/>
          <w:b/>
          <w:lang w:val="lt-LT"/>
        </w:rPr>
        <w:t>Vartojimas vaikams</w:t>
      </w:r>
    </w:p>
    <w:p w14:paraId="0F5D2DE9"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Įprastinė pirazinamido paros dozė vaikams yra 35 mg/kg kūno svorio (30-40 mg/kg kūno svorio); didžiausia paros dozė negali būti didesnė kaip 2 g. Protarpinio dozavimo (tris kartus per savaitę) vaikams taikyti negalima.</w:t>
      </w:r>
    </w:p>
    <w:p w14:paraId="04B70CC7"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Duomenų, kuriais remiantis būtų galima nustatyti dozę jaunesniems kaip 3 mėnesių vaikams, nepakanka.</w:t>
      </w:r>
    </w:p>
    <w:p w14:paraId="7D71EC8E" w14:textId="77777777" w:rsidR="002937C8" w:rsidRPr="00CD5ED4" w:rsidRDefault="002937C8" w:rsidP="00CD5ED4">
      <w:pPr>
        <w:spacing w:after="0" w:line="240" w:lineRule="auto"/>
        <w:rPr>
          <w:rFonts w:ascii="Times New Roman" w:hAnsi="Times New Roman"/>
          <w:lang w:val="lt-LT"/>
        </w:rPr>
      </w:pPr>
    </w:p>
    <w:p w14:paraId="168D019E"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Ką daryti pavartojus per didelę Pyrafat dozę</w:t>
      </w:r>
    </w:p>
    <w:p w14:paraId="3A83D1F5"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lang w:val="lt-LT"/>
        </w:rPr>
        <w:t>Specifinių Pyrafat perdozavimo simptomų nežinoma. Gauta pranešimų apie ūminį toksinį poveikį kepenims ir didelį šlapimo rūgšties kiekį kraujyje. Gali pasireikšti sunkesnės jau žinomos nepageidaujamos reakcijos (žr. 4 skyrių). Klinikinio tyrimo metu,pavartojus 4 g pirazinamido dozę, pasireiškė stiprus paraudimas (labai paraudo ir pradėjo niežėti visa oda). Paraudimas po kelių valandų visiškai išnyko, jokių antrinių nusiskundimų nebuvo. Įtarus perdozavimą, reikia nedelsiant pranešti gydytojui.</w:t>
      </w:r>
    </w:p>
    <w:p w14:paraId="6E1A6963" w14:textId="77777777" w:rsidR="002937C8" w:rsidRPr="00CD5ED4" w:rsidRDefault="002937C8" w:rsidP="00CD5ED4">
      <w:pPr>
        <w:spacing w:after="0" w:line="240" w:lineRule="auto"/>
        <w:rPr>
          <w:rFonts w:ascii="Times New Roman" w:hAnsi="Times New Roman"/>
          <w:lang w:val="lt-LT"/>
        </w:rPr>
      </w:pPr>
    </w:p>
    <w:p w14:paraId="0649DC73"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Pamiršus pavartoti Pyrafat</w:t>
      </w:r>
    </w:p>
    <w:p w14:paraId="5A9AE764" w14:textId="77777777" w:rsidR="002937C8" w:rsidRPr="00CD5ED4" w:rsidRDefault="002937C8" w:rsidP="00CD5ED4">
      <w:pPr>
        <w:spacing w:after="0" w:line="240" w:lineRule="auto"/>
        <w:rPr>
          <w:rFonts w:ascii="Times New Roman" w:hAnsi="Times New Roman"/>
          <w:lang w:val="lt-LT"/>
        </w:rPr>
      </w:pPr>
    </w:p>
    <w:p w14:paraId="03ABC957"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Negalima vartoti dvigubos dozės norint kompensuoti praleistą dozę.</w:t>
      </w:r>
    </w:p>
    <w:p w14:paraId="7057B232" w14:textId="77777777" w:rsidR="002937C8" w:rsidRPr="00CD5ED4" w:rsidRDefault="002937C8" w:rsidP="00CD5ED4">
      <w:pPr>
        <w:spacing w:after="0" w:line="240" w:lineRule="auto"/>
        <w:rPr>
          <w:rFonts w:ascii="Times New Roman" w:hAnsi="Times New Roman"/>
          <w:lang w:val="lt-LT"/>
        </w:rPr>
      </w:pPr>
    </w:p>
    <w:p w14:paraId="6F5C0CB7"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Nustojus vartoti Pyrafat</w:t>
      </w:r>
    </w:p>
    <w:p w14:paraId="3960BFB1"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Nereguliarus vaisto vartojimas ir (arba) pirmalaikis gydymo nutraukimas gali paskatinti atsparių vaistui tuberkuliozės sukelėjų atsiradimą. Tikimybė, kad Jūs išgysite, ir tolesnio gydymo efektyvumas gali sumažėti.</w:t>
      </w:r>
    </w:p>
    <w:p w14:paraId="4FA6C2D7" w14:textId="77777777" w:rsidR="002937C8" w:rsidRPr="00CD5ED4" w:rsidRDefault="002937C8" w:rsidP="00CD5ED4">
      <w:pPr>
        <w:spacing w:after="0" w:line="240" w:lineRule="auto"/>
        <w:rPr>
          <w:rFonts w:ascii="Times New Roman" w:hAnsi="Times New Roman"/>
          <w:lang w:val="lt-LT"/>
        </w:rPr>
      </w:pPr>
    </w:p>
    <w:p w14:paraId="4B8D8E44" w14:textId="77777777" w:rsidR="002937C8" w:rsidRPr="00CD5ED4" w:rsidRDefault="002937C8" w:rsidP="00CD5ED4">
      <w:pPr>
        <w:spacing w:after="0" w:line="240" w:lineRule="auto"/>
        <w:rPr>
          <w:rFonts w:ascii="Times New Roman" w:hAnsi="Times New Roman"/>
          <w:lang w:val="lt-LT"/>
        </w:rPr>
      </w:pPr>
    </w:p>
    <w:p w14:paraId="1097B094"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4.</w:t>
      </w:r>
      <w:r w:rsidRPr="00CD5ED4">
        <w:rPr>
          <w:rFonts w:ascii="Times New Roman" w:hAnsi="Times New Roman"/>
          <w:b/>
          <w:lang w:val="lt-LT"/>
        </w:rPr>
        <w:tab/>
        <w:t>Galimas šalutinis poveikis</w:t>
      </w:r>
    </w:p>
    <w:p w14:paraId="265DEA7E" w14:textId="77777777" w:rsidR="002937C8" w:rsidRPr="00CD5ED4" w:rsidRDefault="002937C8" w:rsidP="00CD5ED4">
      <w:pPr>
        <w:spacing w:after="0" w:line="240" w:lineRule="auto"/>
        <w:rPr>
          <w:rFonts w:ascii="Times New Roman" w:hAnsi="Times New Roman"/>
          <w:lang w:val="lt-LT"/>
        </w:rPr>
      </w:pPr>
    </w:p>
    <w:p w14:paraId="7BF9BD9C"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Šis vaistas, kaip ir visi kiti, gali sukelti šalutinį poveikį, nors jis pasireiškia ne visiems žmonėms.</w:t>
      </w:r>
    </w:p>
    <w:p w14:paraId="36EC01B5" w14:textId="77777777" w:rsidR="002937C8" w:rsidRPr="00CD5ED4" w:rsidRDefault="002937C8" w:rsidP="00CD5ED4">
      <w:pPr>
        <w:spacing w:after="0" w:line="240" w:lineRule="auto"/>
        <w:rPr>
          <w:rFonts w:ascii="Times New Roman" w:hAnsi="Times New Roman"/>
          <w:lang w:val="lt-LT"/>
        </w:rPr>
      </w:pPr>
    </w:p>
    <w:p w14:paraId="170A564C"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Šalutinio poveikio dažniui įvertinti naudojami šie terminai:</w:t>
      </w:r>
    </w:p>
    <w:p w14:paraId="029D5769" w14:textId="77777777" w:rsidR="002937C8" w:rsidRPr="00CD5ED4" w:rsidRDefault="002937C8" w:rsidP="00CD5ED4">
      <w:pPr>
        <w:spacing w:after="0" w:line="240" w:lineRule="auto"/>
        <w:rPr>
          <w:rFonts w:ascii="Times New Roman" w:hAnsi="Times New Roman"/>
          <w:lang w:val="lt-LT"/>
        </w:rPr>
      </w:pPr>
    </w:p>
    <w:tbl>
      <w:tblPr>
        <w:tblStyle w:val="Lentelstinklelis"/>
        <w:tblW w:w="0" w:type="auto"/>
        <w:tblLook w:val="01E0" w:firstRow="1" w:lastRow="1" w:firstColumn="1" w:lastColumn="1" w:noHBand="0" w:noVBand="0"/>
      </w:tblPr>
      <w:tblGrid>
        <w:gridCol w:w="4530"/>
        <w:gridCol w:w="4530"/>
      </w:tblGrid>
      <w:tr w:rsidR="002937C8" w:rsidRPr="00A9653C" w14:paraId="4146F8E8" w14:textId="77777777" w:rsidTr="00CD5ED4">
        <w:tc>
          <w:tcPr>
            <w:tcW w:w="4643" w:type="dxa"/>
          </w:tcPr>
          <w:p w14:paraId="692F1AA7" w14:textId="77777777" w:rsidR="002937C8" w:rsidRPr="002937C8" w:rsidRDefault="002937C8" w:rsidP="00CD5ED4">
            <w:r w:rsidRPr="002937C8">
              <w:t>Labai dažni</w:t>
            </w:r>
          </w:p>
          <w:p w14:paraId="4F1E6BC2" w14:textId="77777777" w:rsidR="002937C8" w:rsidRPr="002937C8" w:rsidRDefault="002937C8" w:rsidP="00CD5ED4">
            <w:r w:rsidRPr="002937C8">
              <w:t>pasireiškia daugiau nei 1 iš 10 gydytų pacientų</w:t>
            </w:r>
          </w:p>
        </w:tc>
        <w:tc>
          <w:tcPr>
            <w:tcW w:w="4643" w:type="dxa"/>
          </w:tcPr>
          <w:p w14:paraId="5D18E251" w14:textId="77777777" w:rsidR="002937C8" w:rsidRPr="002937C8" w:rsidRDefault="002937C8" w:rsidP="00CD5ED4">
            <w:r w:rsidRPr="002937C8">
              <w:t>Dažni</w:t>
            </w:r>
          </w:p>
          <w:p w14:paraId="1EAF2C66" w14:textId="77777777" w:rsidR="002937C8" w:rsidRPr="002937C8" w:rsidRDefault="002937C8" w:rsidP="00CD5ED4">
            <w:r w:rsidRPr="002937C8">
              <w:t>pasireiškia daugiau nei 1 iš 100 gydytų pacientų</w:t>
            </w:r>
          </w:p>
        </w:tc>
      </w:tr>
      <w:tr w:rsidR="002937C8" w:rsidRPr="00A9653C" w14:paraId="49033971" w14:textId="77777777" w:rsidTr="00CD5ED4">
        <w:tc>
          <w:tcPr>
            <w:tcW w:w="4643" w:type="dxa"/>
          </w:tcPr>
          <w:p w14:paraId="5AC7AA6E" w14:textId="77777777" w:rsidR="002937C8" w:rsidRPr="002937C8" w:rsidRDefault="002937C8" w:rsidP="00CD5ED4">
            <w:r w:rsidRPr="002937C8">
              <w:t>Nedažni</w:t>
            </w:r>
          </w:p>
          <w:p w14:paraId="38E2291C" w14:textId="77777777" w:rsidR="002937C8" w:rsidRPr="002937C8" w:rsidRDefault="002937C8" w:rsidP="00CD5ED4">
            <w:r w:rsidRPr="002937C8">
              <w:t>pasireiškia daugiau nei 1 iš 1 000 gydytų pacientų</w:t>
            </w:r>
          </w:p>
        </w:tc>
        <w:tc>
          <w:tcPr>
            <w:tcW w:w="4643" w:type="dxa"/>
          </w:tcPr>
          <w:p w14:paraId="574FE745" w14:textId="77777777" w:rsidR="002937C8" w:rsidRPr="002937C8" w:rsidRDefault="002937C8" w:rsidP="00CD5ED4">
            <w:r w:rsidRPr="002937C8">
              <w:t>Reti</w:t>
            </w:r>
          </w:p>
          <w:p w14:paraId="2F682293" w14:textId="77777777" w:rsidR="002937C8" w:rsidRPr="002937C8" w:rsidRDefault="002937C8" w:rsidP="00CD5ED4">
            <w:r w:rsidRPr="002937C8">
              <w:t>pasireiškia daugiau nei 1 iš 10 000 gydytų pacientų</w:t>
            </w:r>
          </w:p>
        </w:tc>
      </w:tr>
      <w:tr w:rsidR="002937C8" w:rsidRPr="002937C8" w14:paraId="40796D76" w14:textId="77777777" w:rsidTr="00CD5ED4">
        <w:tc>
          <w:tcPr>
            <w:tcW w:w="4643" w:type="dxa"/>
          </w:tcPr>
          <w:p w14:paraId="1BBF8E4D" w14:textId="77777777" w:rsidR="002937C8" w:rsidRPr="002937C8" w:rsidRDefault="002937C8" w:rsidP="00CD5ED4">
            <w:r w:rsidRPr="002937C8">
              <w:t>Labai reti</w:t>
            </w:r>
          </w:p>
          <w:p w14:paraId="1EC2E92E" w14:textId="77777777" w:rsidR="002937C8" w:rsidRPr="002937C8" w:rsidRDefault="002937C8" w:rsidP="00CD5ED4">
            <w:r w:rsidRPr="002937C8">
              <w:t>pasireiškia 1 ar mažiau nei 1 iš 10 000 gydytų pacientų</w:t>
            </w:r>
          </w:p>
        </w:tc>
        <w:tc>
          <w:tcPr>
            <w:tcW w:w="4643" w:type="dxa"/>
          </w:tcPr>
          <w:p w14:paraId="36784EF2" w14:textId="77777777" w:rsidR="002937C8" w:rsidRPr="002937C8" w:rsidRDefault="002937C8" w:rsidP="00CD5ED4">
            <w:r w:rsidRPr="002937C8">
              <w:t>Dažnis nežinomas</w:t>
            </w:r>
            <w:r w:rsidRPr="002937C8">
              <w:br/>
              <w:t>negali būti įvertintas pagal turimus duomenis</w:t>
            </w:r>
          </w:p>
        </w:tc>
      </w:tr>
    </w:tbl>
    <w:p w14:paraId="0D690FA7" w14:textId="77777777" w:rsidR="002937C8" w:rsidRPr="00CD5ED4" w:rsidRDefault="002937C8" w:rsidP="00CD5ED4">
      <w:pPr>
        <w:spacing w:after="0" w:line="240" w:lineRule="auto"/>
        <w:rPr>
          <w:rFonts w:ascii="Times New Roman" w:hAnsi="Times New Roman"/>
          <w:lang w:val="lt-LT"/>
        </w:rPr>
      </w:pPr>
    </w:p>
    <w:p w14:paraId="128A2D99"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Šalutiniai poveikiai</w:t>
      </w:r>
    </w:p>
    <w:p w14:paraId="5A03F556" w14:textId="77777777" w:rsidR="002937C8" w:rsidRPr="00CD5ED4" w:rsidRDefault="002937C8" w:rsidP="00CD5ED4">
      <w:pPr>
        <w:spacing w:after="0" w:line="240" w:lineRule="auto"/>
        <w:rPr>
          <w:rFonts w:ascii="Times New Roman" w:hAnsi="Times New Roman"/>
          <w:lang w:val="lt-LT"/>
        </w:rPr>
      </w:pPr>
    </w:p>
    <w:p w14:paraId="64E7CB44"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Dažni</w:t>
      </w:r>
    </w:p>
    <w:p w14:paraId="2B6DE68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lastRenderedPageBreak/>
        <w:t>Metabolizmo ir mitybos sutrikimai. Hiperurikemija (šlapimo rūgšties kiekio padidėjimas kraujyje, žr. 2 skyrių).</w:t>
      </w:r>
    </w:p>
    <w:p w14:paraId="3232191F"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Virškinimo trakto sutrikimai. Apetito netekimas, pykinimas, vėmimas, rėmuo, apatinės pilvo dalies diegliai, kūno svorio mažėjimas.</w:t>
      </w:r>
    </w:p>
    <w:p w14:paraId="46FA7DB2"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Kepenų, tulžies pūslės ir latakų sutrikimai. Kepenų fermentų (transaminazių) aktyvumo serume padidėjimas, funkciniai kepenų sutrikimai.</w:t>
      </w:r>
    </w:p>
    <w:p w14:paraId="12B501C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Odos ir poodinio audinio sutrikimai. Padidėjęs jautrumas šviesai (žr. 2 skyrių).</w:t>
      </w:r>
    </w:p>
    <w:p w14:paraId="451259FB" w14:textId="77777777" w:rsidR="002937C8" w:rsidRPr="00CD5ED4" w:rsidRDefault="002937C8" w:rsidP="00CD5ED4">
      <w:pPr>
        <w:spacing w:after="0" w:line="240" w:lineRule="auto"/>
        <w:rPr>
          <w:rFonts w:ascii="Times New Roman" w:hAnsi="Times New Roman"/>
          <w:lang w:val="lt-LT"/>
        </w:rPr>
      </w:pPr>
    </w:p>
    <w:p w14:paraId="6C12C37A"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Reti</w:t>
      </w:r>
    </w:p>
    <w:p w14:paraId="26E22299"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Imuninės sistemos sutrikimai. Padidėjusio jautrumo reakcijos.</w:t>
      </w:r>
    </w:p>
    <w:p w14:paraId="4C56040C"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Nervų sistemos sutrikimai. Galvos skausmas, galvos sukimasis (</w:t>
      </w:r>
      <w:r w:rsidRPr="00CD5ED4">
        <w:rPr>
          <w:rFonts w:ascii="Times New Roman" w:hAnsi="Times New Roman"/>
          <w:i/>
          <w:lang w:val="lt-LT"/>
        </w:rPr>
        <w:t>vertigo</w:t>
      </w:r>
      <w:r w:rsidRPr="00CD5ED4">
        <w:rPr>
          <w:rFonts w:ascii="Times New Roman" w:hAnsi="Times New Roman"/>
          <w:lang w:val="lt-LT"/>
        </w:rPr>
        <w:t>), dirglumas, nemiga.</w:t>
      </w:r>
    </w:p>
    <w:p w14:paraId="1AE6309B"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Kepenų, tulžies pūslės ir latakų sutrikimai. Sunkus toksinis poveikis kepenims.</w:t>
      </w:r>
    </w:p>
    <w:p w14:paraId="0BE36189"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Odos ir poodinio audinio sutrikimai. Odos paraudimas.</w:t>
      </w:r>
    </w:p>
    <w:p w14:paraId="2D21733A"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Skeleto, raumenų ir jungiamojo audinio sutrikimai. Artralgija (sąnarių skausmas).</w:t>
      </w:r>
    </w:p>
    <w:p w14:paraId="774E4338" w14:textId="77777777" w:rsidR="002937C8" w:rsidRPr="00CD5ED4" w:rsidRDefault="002937C8" w:rsidP="00D52FFA">
      <w:pPr>
        <w:spacing w:after="0" w:line="240" w:lineRule="auto"/>
        <w:rPr>
          <w:rFonts w:ascii="Times New Roman" w:hAnsi="Times New Roman"/>
          <w:lang w:val="lt-LT"/>
        </w:rPr>
      </w:pPr>
    </w:p>
    <w:p w14:paraId="1075C2AB" w14:textId="77777777" w:rsidR="002937C8" w:rsidRPr="00CD5ED4" w:rsidRDefault="002937C8" w:rsidP="00D52FFA">
      <w:pPr>
        <w:spacing w:after="0" w:line="240" w:lineRule="auto"/>
        <w:rPr>
          <w:rFonts w:ascii="Times New Roman" w:hAnsi="Times New Roman"/>
          <w:b/>
          <w:lang w:val="lt-LT"/>
        </w:rPr>
      </w:pPr>
      <w:r w:rsidRPr="00CD5ED4">
        <w:rPr>
          <w:rFonts w:ascii="Times New Roman" w:hAnsi="Times New Roman"/>
          <w:b/>
          <w:lang w:val="lt-LT"/>
        </w:rPr>
        <w:t>Labai reti</w:t>
      </w:r>
    </w:p>
    <w:p w14:paraId="10B9CF66"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Kraujo ir limfinės sistemos sutrikimai. Hemopoezės (kraujo gamybos) sistemos sutrikimai, specifinė anemijos forma (sideroblastinė anemija), trombocitopenija (didesnis, nei žemiausia normos riba, kraujo plokštelių kiekio sumažėjimas)</w:t>
      </w:r>
    </w:p>
    <w:p w14:paraId="43563526"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Endokrininiai sutrikimai. Antinksčių žievės funkcijos sutrikimas (17-ketosteroido išsiskyrimas su šlapimu).</w:t>
      </w:r>
    </w:p>
    <w:p w14:paraId="5D41DC61"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Metabolizmo ir mitybos sutrikimai. Podagros priepuolis, porfirija (sutrikusi hemo, pigmento gamyba raudonosiose kraujo ląstelėse), pelagra (sutrikimas pasireiškęs dėl vitaminų trūkumo).</w:t>
      </w:r>
    </w:p>
    <w:p w14:paraId="42B04C74"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Kraujagyslių sutrikimai. Hipertenzija (padidėjusio kraujo spaudimo liga).</w:t>
      </w:r>
    </w:p>
    <w:p w14:paraId="0071E878"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Odos ir poodinio audinio sutrikimai. Daugiaformė eritema (odos bėrimas).</w:t>
      </w:r>
    </w:p>
    <w:p w14:paraId="2CEFED68"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Inkstų ir šlapimo takų sutrikimai. Tubulointersticinis nefritas (inkstų audinio uždegimas).</w:t>
      </w:r>
    </w:p>
    <w:p w14:paraId="0B736FE6" w14:textId="77777777" w:rsidR="002937C8" w:rsidRPr="00CD5ED4" w:rsidRDefault="002937C8" w:rsidP="00CD5ED4">
      <w:pPr>
        <w:spacing w:after="0" w:line="240" w:lineRule="auto"/>
        <w:rPr>
          <w:rFonts w:ascii="Times New Roman" w:hAnsi="Times New Roman"/>
          <w:lang w:val="lt-LT"/>
        </w:rPr>
      </w:pPr>
    </w:p>
    <w:p w14:paraId="6698839C" w14:textId="77777777" w:rsidR="002937C8" w:rsidRPr="00CD5ED4" w:rsidRDefault="002937C8" w:rsidP="00D52FFA">
      <w:pPr>
        <w:spacing w:after="0" w:line="240" w:lineRule="auto"/>
        <w:rPr>
          <w:rFonts w:ascii="Times New Roman" w:hAnsi="Times New Roman"/>
          <w:b/>
          <w:lang w:val="lt-LT"/>
        </w:rPr>
      </w:pPr>
      <w:r w:rsidRPr="00CD5ED4">
        <w:rPr>
          <w:rFonts w:ascii="Times New Roman" w:hAnsi="Times New Roman"/>
          <w:b/>
          <w:lang w:val="lt-LT"/>
        </w:rPr>
        <w:t>Pranešimas apie šalutinį poveikį</w:t>
      </w:r>
    </w:p>
    <w:p w14:paraId="03FDF0F3" w14:textId="77777777" w:rsidR="002937C8" w:rsidRPr="00CD5ED4" w:rsidRDefault="002937C8" w:rsidP="00CD5ED4">
      <w:pPr>
        <w:spacing w:after="0" w:line="240" w:lineRule="auto"/>
        <w:ind w:right="-449"/>
        <w:rPr>
          <w:rFonts w:ascii="Times New Roman" w:hAnsi="Times New Roman"/>
          <w:lang w:val="lt-LT"/>
        </w:rPr>
      </w:pPr>
      <w:r w:rsidRPr="00CD5ED4">
        <w:rPr>
          <w:rFonts w:ascii="Times New Roman" w:hAnsi="Times New Roman"/>
          <w:lang w:val="lt-LT"/>
        </w:rPr>
        <w:t>Jeigu pasireiškė šalutinis poveikis, įskaitant šiame lapelyje nenurodytą, pasakykite gydytojui arba vaistininkui. Apie šalutinį poveikį taip pat galite pranešti tiesiogiai,užpildęinterneto svetainėje</w:t>
      </w:r>
      <w:hyperlink r:id="rId14" w:history="1">
        <w:r w:rsidRPr="00CD5ED4">
          <w:rPr>
            <w:rFonts w:ascii="Times New Roman" w:hAnsi="Times New Roman"/>
            <w:color w:val="0000FF"/>
            <w:u w:val="single"/>
            <w:lang w:val="lt-LT"/>
          </w:rPr>
          <w:t>www.vvkt.lt</w:t>
        </w:r>
      </w:hyperlink>
      <w:r w:rsidRPr="00CD5ED4">
        <w:rPr>
          <w:rFonts w:ascii="Times New Roman" w:hAnsi="Times New Roman"/>
          <w:lang w:val="lt-LT"/>
        </w:rPr>
        <w:t xml:space="preserve"> esančią formą, paštu Valstybinei vaistų kontrolės tarnybai prie Lietuvos Respublikos sveikatos apsaugos ministerijos, Žirmūnų g. 139A, LT 09120 Vilnius, tel: 8 800 73568, faksu 8 800 20131 arba el. paštu </w:t>
      </w:r>
      <w:hyperlink r:id="rId15" w:history="1">
        <w:r w:rsidRPr="00CD5ED4">
          <w:rPr>
            <w:rFonts w:ascii="Times New Roman" w:hAnsi="Times New Roman"/>
            <w:color w:val="0000FF"/>
            <w:u w:val="single"/>
            <w:lang w:val="lt-LT"/>
          </w:rPr>
          <w:t>NepageidaujamaR@vvkt.lt</w:t>
        </w:r>
      </w:hyperlink>
      <w:r w:rsidRPr="00CD5ED4">
        <w:rPr>
          <w:rFonts w:ascii="Times New Roman" w:hAnsi="Times New Roman"/>
          <w:lang w:val="lt-LT"/>
        </w:rPr>
        <w:t>. Pranešdami apie šalutinį poveikį galite mums padėti gauti daugiau informacijos apie šio vaisto saugumą.</w:t>
      </w:r>
    </w:p>
    <w:p w14:paraId="40113A0C" w14:textId="77777777" w:rsidR="002937C8" w:rsidRPr="00CD5ED4" w:rsidRDefault="002937C8" w:rsidP="00CD5ED4">
      <w:pPr>
        <w:spacing w:after="0" w:line="240" w:lineRule="auto"/>
        <w:rPr>
          <w:rFonts w:ascii="Times New Roman" w:hAnsi="Times New Roman"/>
          <w:lang w:val="lt-LT"/>
        </w:rPr>
      </w:pPr>
    </w:p>
    <w:p w14:paraId="6FECB8CC" w14:textId="77777777" w:rsidR="002937C8" w:rsidRPr="00CD5ED4" w:rsidRDefault="002937C8" w:rsidP="00CD5ED4">
      <w:pPr>
        <w:spacing w:after="0" w:line="240" w:lineRule="auto"/>
        <w:rPr>
          <w:rFonts w:ascii="Times New Roman" w:hAnsi="Times New Roman"/>
          <w:lang w:val="lt-LT"/>
        </w:rPr>
      </w:pPr>
    </w:p>
    <w:p w14:paraId="677A4D2A"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5.</w:t>
      </w:r>
      <w:r w:rsidRPr="00CD5ED4">
        <w:rPr>
          <w:rFonts w:ascii="Times New Roman" w:hAnsi="Times New Roman"/>
          <w:b/>
          <w:lang w:val="lt-LT"/>
        </w:rPr>
        <w:tab/>
        <w:t>Kaip laikyti Pyrafat</w:t>
      </w:r>
    </w:p>
    <w:p w14:paraId="59EF2331" w14:textId="77777777" w:rsidR="002937C8" w:rsidRPr="00CD5ED4" w:rsidRDefault="002937C8" w:rsidP="00CD5ED4">
      <w:pPr>
        <w:spacing w:after="0" w:line="240" w:lineRule="auto"/>
        <w:rPr>
          <w:rFonts w:ascii="Times New Roman" w:hAnsi="Times New Roman"/>
          <w:lang w:val="lt-LT"/>
        </w:rPr>
      </w:pPr>
    </w:p>
    <w:p w14:paraId="4625EDF6"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Šį vaistą laikykite vaikams nepastebimoje ir nepasiekiamoje vietoje.</w:t>
      </w:r>
    </w:p>
    <w:p w14:paraId="3826C412" w14:textId="77777777" w:rsidR="002937C8" w:rsidRPr="00CD5ED4" w:rsidRDefault="002937C8" w:rsidP="00CD5ED4">
      <w:pPr>
        <w:spacing w:after="0" w:line="240" w:lineRule="auto"/>
        <w:rPr>
          <w:rFonts w:ascii="Times New Roman" w:hAnsi="Times New Roman"/>
          <w:lang w:val="lt-LT"/>
        </w:rPr>
      </w:pPr>
    </w:p>
    <w:p w14:paraId="423CA7E0"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CD5ED4">
        <w:rPr>
          <w:rFonts w:ascii="Times New Roman" w:hAnsi="Times New Roman"/>
          <w:lang w:val="lt-LT"/>
        </w:rPr>
        <w:t>Laikyti ne aukštesnėje kaip 25 °C temperatūroje.</w:t>
      </w:r>
    </w:p>
    <w:p w14:paraId="2C012534" w14:textId="77777777" w:rsidR="002937C8" w:rsidRPr="00CD5ED4" w:rsidRDefault="002937C8" w:rsidP="00CD5ED4">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CD5ED4">
        <w:rPr>
          <w:rFonts w:ascii="Times New Roman" w:hAnsi="Times New Roman"/>
          <w:lang w:val="lt-LT"/>
        </w:rPr>
        <w:t>Tablečių talpyklę laikyti sandarią.</w:t>
      </w:r>
    </w:p>
    <w:p w14:paraId="42FCF3CA" w14:textId="77777777" w:rsidR="002937C8" w:rsidRPr="00CD5ED4" w:rsidRDefault="002937C8" w:rsidP="00CD5ED4">
      <w:pPr>
        <w:spacing w:after="0" w:line="240" w:lineRule="auto"/>
        <w:rPr>
          <w:rFonts w:ascii="Times New Roman" w:hAnsi="Times New Roman"/>
          <w:lang w:val="lt-LT"/>
        </w:rPr>
      </w:pPr>
    </w:p>
    <w:p w14:paraId="7D215330"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Ant tablečių talpyklėsetiketės po „Tinkaiki“ nurodytam tinkamumo laikui pasibaigus, šio vaisto vartoti negalima. Vaistas tinkamas vartoti iki paskutinės nurodyto mėnesio dienos.</w:t>
      </w:r>
    </w:p>
    <w:p w14:paraId="02814B3B" w14:textId="77777777" w:rsidR="002937C8" w:rsidRPr="00CD5ED4" w:rsidRDefault="002937C8" w:rsidP="00CD5ED4">
      <w:pPr>
        <w:spacing w:after="0" w:line="240" w:lineRule="auto"/>
        <w:rPr>
          <w:rFonts w:ascii="Times New Roman" w:hAnsi="Times New Roman"/>
          <w:lang w:val="lt-LT"/>
        </w:rPr>
      </w:pPr>
    </w:p>
    <w:p w14:paraId="352FD466"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Vaistų negalima išmesti į kanalizaciją arba su buitinėmis atliekomis. Kaip išmesti nereikalingus vaistus, klauskite vaistininko.Šios priemonės padės apsaugoti aplinką.</w:t>
      </w:r>
    </w:p>
    <w:p w14:paraId="06F42F38" w14:textId="77777777" w:rsidR="002937C8" w:rsidRPr="00CD5ED4" w:rsidRDefault="002937C8" w:rsidP="00CD5ED4">
      <w:pPr>
        <w:spacing w:after="0" w:line="240" w:lineRule="auto"/>
        <w:rPr>
          <w:rFonts w:ascii="Times New Roman" w:hAnsi="Times New Roman"/>
          <w:lang w:val="lt-LT"/>
        </w:rPr>
      </w:pPr>
    </w:p>
    <w:p w14:paraId="60C41982" w14:textId="77777777" w:rsidR="002937C8" w:rsidRPr="00CD5ED4" w:rsidRDefault="002937C8" w:rsidP="00CD5ED4">
      <w:pPr>
        <w:spacing w:after="0" w:line="240" w:lineRule="auto"/>
        <w:rPr>
          <w:rFonts w:ascii="Times New Roman" w:hAnsi="Times New Roman"/>
          <w:lang w:val="lt-LT"/>
        </w:rPr>
      </w:pPr>
    </w:p>
    <w:p w14:paraId="5E1389D5"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6.</w:t>
      </w:r>
      <w:r w:rsidRPr="00CD5ED4">
        <w:rPr>
          <w:rFonts w:ascii="Times New Roman" w:hAnsi="Times New Roman"/>
          <w:b/>
          <w:lang w:val="lt-LT"/>
        </w:rPr>
        <w:tab/>
        <w:t>Pakuotės turinys ir kita informacija</w:t>
      </w:r>
    </w:p>
    <w:p w14:paraId="2E9BA904" w14:textId="77777777" w:rsidR="002937C8" w:rsidRPr="00CD5ED4" w:rsidRDefault="002937C8" w:rsidP="00CD5ED4">
      <w:pPr>
        <w:spacing w:after="0" w:line="240" w:lineRule="auto"/>
        <w:rPr>
          <w:rFonts w:ascii="Times New Roman" w:hAnsi="Times New Roman"/>
          <w:lang w:val="lt-LT"/>
        </w:rPr>
      </w:pPr>
    </w:p>
    <w:p w14:paraId="24AFC2DD"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Pyrafat sudėtis</w:t>
      </w:r>
    </w:p>
    <w:p w14:paraId="05D36BE9"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Veiklioji medžiaga yra pirazinamidas. Kiekvienoje plėvele dengtoje tabletėje yra 500 mg pirazinamido.</w:t>
      </w:r>
    </w:p>
    <w:p w14:paraId="1ADF7209"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 xml:space="preserve">Pagalbinės medžiagos tabletės branduolyje yra mikrokristalinė celiuliozė, kopovidonas, kroskarmeliozės natrio druska, krospovidonas, hipromeliozė, laktozė monohidratas, magnio </w:t>
      </w:r>
      <w:r w:rsidRPr="00CD5ED4">
        <w:rPr>
          <w:rFonts w:ascii="Times New Roman" w:hAnsi="Times New Roman"/>
          <w:lang w:val="lt-LT"/>
        </w:rPr>
        <w:lastRenderedPageBreak/>
        <w:t>stearatas, bevandenis koloidinis silicio dioksidas;</w:t>
      </w:r>
      <w:r w:rsidRPr="00CD5ED4">
        <w:rPr>
          <w:rFonts w:ascii="Times New Roman" w:hAnsi="Times New Roman"/>
          <w:spacing w:val="-3"/>
          <w:lang w:val="lt-LT"/>
        </w:rPr>
        <w:t xml:space="preserve"> plėvelėje - hipromeliozė</w:t>
      </w:r>
      <w:r w:rsidRPr="00CD5ED4">
        <w:rPr>
          <w:rFonts w:ascii="Times New Roman" w:hAnsi="Times New Roman"/>
          <w:lang w:val="lt-LT"/>
        </w:rPr>
        <w:t>, makrogolis 6000, titano dioksidas (E171).</w:t>
      </w:r>
    </w:p>
    <w:p w14:paraId="09267314" w14:textId="77777777" w:rsidR="002937C8" w:rsidRPr="00CD5ED4" w:rsidRDefault="002937C8" w:rsidP="00CD5ED4">
      <w:pPr>
        <w:spacing w:after="0" w:line="240" w:lineRule="auto"/>
        <w:rPr>
          <w:rFonts w:ascii="Times New Roman" w:hAnsi="Times New Roman"/>
          <w:lang w:val="lt-LT"/>
        </w:rPr>
      </w:pPr>
    </w:p>
    <w:p w14:paraId="23197566"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Pyrafat išvaizda ir kiekis pakuotėje</w:t>
      </w:r>
    </w:p>
    <w:p w14:paraId="22B98733" w14:textId="77777777" w:rsidR="002937C8" w:rsidRPr="00CD5ED4" w:rsidRDefault="002937C8" w:rsidP="00CD5ED4">
      <w:pPr>
        <w:spacing w:after="0" w:line="240" w:lineRule="auto"/>
        <w:rPr>
          <w:rFonts w:ascii="Times New Roman" w:hAnsi="Times New Roman"/>
          <w:b/>
          <w:lang w:val="lt-LT"/>
        </w:rPr>
      </w:pPr>
    </w:p>
    <w:p w14:paraId="42846B65"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Baltos, apvalios, abipus išgaubtos tabletės, kurių vienoje pusėje yra laužimo vagele.</w:t>
      </w:r>
    </w:p>
    <w:p w14:paraId="6D18E08C"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Tabletę galima padalyti į lygias dozes.</w:t>
      </w:r>
    </w:p>
    <w:p w14:paraId="6E6B5969"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Tiekiamas tablečių talpyklėje, kurioje yra 100 ir 1 000 plėvele dengtų tablečių.</w:t>
      </w:r>
    </w:p>
    <w:p w14:paraId="27520968" w14:textId="77777777" w:rsidR="002937C8" w:rsidRPr="00CD5ED4" w:rsidRDefault="002937C8" w:rsidP="00CD5ED4">
      <w:pPr>
        <w:spacing w:after="0" w:line="240" w:lineRule="auto"/>
        <w:rPr>
          <w:rFonts w:ascii="Times New Roman" w:hAnsi="Times New Roman"/>
          <w:lang w:val="lt-LT"/>
        </w:rPr>
      </w:pPr>
    </w:p>
    <w:p w14:paraId="113FA2C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Gali būti tiekiamos ne visų dydžių pakuotės.</w:t>
      </w:r>
    </w:p>
    <w:p w14:paraId="5154E836" w14:textId="77777777" w:rsidR="002937C8" w:rsidRPr="00CD5ED4" w:rsidRDefault="002937C8" w:rsidP="00CD5ED4">
      <w:pPr>
        <w:spacing w:after="0" w:line="240" w:lineRule="auto"/>
        <w:rPr>
          <w:rFonts w:ascii="Times New Roman" w:hAnsi="Times New Roman"/>
          <w:lang w:val="lt-LT"/>
        </w:rPr>
      </w:pPr>
    </w:p>
    <w:p w14:paraId="415D4EBC"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Rinkodaros teisės turėtojas ir gamintojas</w:t>
      </w:r>
    </w:p>
    <w:p w14:paraId="33A26A73" w14:textId="77777777" w:rsidR="002937C8" w:rsidRPr="00CD5ED4" w:rsidRDefault="002937C8" w:rsidP="00CD5ED4">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u w:val="single"/>
          <w:lang w:val="lt-LT"/>
        </w:rPr>
      </w:pPr>
    </w:p>
    <w:p w14:paraId="78DA83AF" w14:textId="77777777" w:rsidR="002937C8" w:rsidRPr="00CD5ED4" w:rsidRDefault="002937C8" w:rsidP="00CD5ED4">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u w:val="single"/>
          <w:lang w:val="lt-LT"/>
        </w:rPr>
      </w:pPr>
      <w:r w:rsidRPr="00CD5ED4">
        <w:rPr>
          <w:rFonts w:ascii="Times New Roman" w:hAnsi="Times New Roman"/>
          <w:spacing w:val="-3"/>
          <w:u w:val="single"/>
          <w:lang w:val="lt-LT"/>
        </w:rPr>
        <w:t>Rinkodaros teisės turėtojas</w:t>
      </w:r>
    </w:p>
    <w:p w14:paraId="4D408480" w14:textId="77777777" w:rsidR="003B100F" w:rsidRPr="003B100F" w:rsidRDefault="003B100F" w:rsidP="003B100F">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3B100F">
        <w:rPr>
          <w:rFonts w:ascii="Times New Roman" w:hAnsi="Times New Roman"/>
          <w:spacing w:val="-3"/>
          <w:lang w:val="lt-LT"/>
        </w:rPr>
        <w:t>Esteve Pharmaceuticals GmbH</w:t>
      </w:r>
    </w:p>
    <w:p w14:paraId="3F280FE5" w14:textId="77777777" w:rsidR="003B100F" w:rsidRPr="003B100F" w:rsidRDefault="003B100F" w:rsidP="003B100F">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3B100F">
        <w:rPr>
          <w:rFonts w:ascii="Times New Roman" w:hAnsi="Times New Roman"/>
          <w:spacing w:val="-3"/>
          <w:lang w:val="lt-LT"/>
        </w:rPr>
        <w:t>Hohenzollerndamm 150-151</w:t>
      </w:r>
    </w:p>
    <w:p w14:paraId="6D6DC068" w14:textId="3EB09947" w:rsidR="002937C8" w:rsidRPr="00CD5ED4" w:rsidRDefault="003B100F" w:rsidP="00CD5ED4">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3B100F">
        <w:rPr>
          <w:rFonts w:ascii="Times New Roman" w:hAnsi="Times New Roman"/>
          <w:spacing w:val="-3"/>
          <w:lang w:val="lt-LT"/>
        </w:rPr>
        <w:t xml:space="preserve">14199 Berlin </w:t>
      </w:r>
      <w:r w:rsidR="002937C8" w:rsidRPr="00CD5ED4">
        <w:rPr>
          <w:rFonts w:ascii="Times New Roman" w:hAnsi="Times New Roman"/>
          <w:spacing w:val="-3"/>
          <w:lang w:val="lt-LT"/>
        </w:rPr>
        <w:t>Vokietija</w:t>
      </w:r>
    </w:p>
    <w:p w14:paraId="267B3F35" w14:textId="77777777" w:rsidR="005A4AD8" w:rsidRDefault="005A4AD8" w:rsidP="005A4AD8">
      <w:pPr>
        <w:spacing w:after="0" w:line="240" w:lineRule="auto"/>
        <w:rPr>
          <w:rFonts w:ascii="Times New Roman" w:eastAsia="Times New Roman" w:hAnsi="Times New Roman" w:cs="Times New Roman"/>
          <w:lang w:val="lt-LT"/>
        </w:rPr>
      </w:pPr>
      <w:r w:rsidRPr="00AF2E2C">
        <w:rPr>
          <w:rFonts w:ascii="Times New Roman" w:eastAsia="Times New Roman" w:hAnsi="Times New Roman" w:cs="Times New Roman"/>
          <w:lang w:val="lt-LT"/>
        </w:rPr>
        <w:t xml:space="preserve">Tel. </w:t>
      </w:r>
      <w:r w:rsidRPr="008C623A">
        <w:rPr>
          <w:rFonts w:ascii="Times New Roman" w:eastAsia="Times New Roman" w:hAnsi="Times New Roman" w:cs="Times New Roman"/>
          <w:lang w:val="lt-LT"/>
        </w:rPr>
        <w:t>+49 30 338427-0</w:t>
      </w:r>
    </w:p>
    <w:p w14:paraId="3A8F3CD8" w14:textId="3211C8EB" w:rsidR="005A4AD8" w:rsidRPr="00AF2E2C" w:rsidRDefault="005A4AD8" w:rsidP="005A4AD8">
      <w:pPr>
        <w:spacing w:after="0" w:line="240" w:lineRule="auto"/>
        <w:rPr>
          <w:rFonts w:ascii="Times New Roman" w:eastAsia="Times New Roman" w:hAnsi="Times New Roman" w:cs="Times New Roman"/>
          <w:lang w:val="lt-LT"/>
        </w:rPr>
      </w:pPr>
      <w:r w:rsidRPr="00AF2E2C">
        <w:rPr>
          <w:rFonts w:ascii="Times New Roman" w:eastAsia="Times New Roman" w:hAnsi="Times New Roman" w:cs="Times New Roman"/>
          <w:lang w:val="lt-LT"/>
        </w:rPr>
        <w:t xml:space="preserve">El. paštas. </w:t>
      </w:r>
      <w:r w:rsidR="003B100F" w:rsidRPr="003B100F">
        <w:rPr>
          <w:rFonts w:ascii="Times New Roman" w:eastAsia="Times New Roman" w:hAnsi="Times New Roman" w:cs="Times New Roman"/>
          <w:lang w:val="lt-LT"/>
        </w:rPr>
        <w:t xml:space="preserve">info.germany@esteve.com </w:t>
      </w:r>
    </w:p>
    <w:p w14:paraId="241DF5C6" w14:textId="77777777" w:rsidR="002937C8" w:rsidRPr="00CD5ED4" w:rsidRDefault="002937C8" w:rsidP="00CD5ED4">
      <w:pPr>
        <w:spacing w:after="0" w:line="240" w:lineRule="auto"/>
        <w:rPr>
          <w:rFonts w:ascii="Times New Roman" w:hAnsi="Times New Roman"/>
          <w:lang w:val="lt-LT"/>
        </w:rPr>
      </w:pPr>
    </w:p>
    <w:p w14:paraId="2C6A7576" w14:textId="77777777" w:rsidR="002937C8" w:rsidRPr="00CD5ED4" w:rsidRDefault="002937C8" w:rsidP="00CD5ED4">
      <w:pPr>
        <w:spacing w:after="0" w:line="240" w:lineRule="auto"/>
        <w:rPr>
          <w:rFonts w:ascii="Times New Roman" w:hAnsi="Times New Roman"/>
          <w:u w:val="single"/>
          <w:lang w:val="lt-LT"/>
        </w:rPr>
      </w:pPr>
      <w:r w:rsidRPr="00CD5ED4">
        <w:rPr>
          <w:rFonts w:ascii="Times New Roman" w:hAnsi="Times New Roman"/>
          <w:u w:val="single"/>
          <w:lang w:val="lt-LT"/>
        </w:rPr>
        <w:t>Gamintojas</w:t>
      </w:r>
    </w:p>
    <w:p w14:paraId="0B29031E" w14:textId="77777777" w:rsidR="002937C8" w:rsidRPr="002937C8" w:rsidRDefault="005A4AD8" w:rsidP="002937C8">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 Pharma GmbH</w:t>
      </w:r>
    </w:p>
    <w:p w14:paraId="3F6941CF" w14:textId="7C0D79BE"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CD5ED4">
        <w:rPr>
          <w:rFonts w:ascii="Times New Roman" w:hAnsi="Times New Roman"/>
          <w:spacing w:val="-3"/>
          <w:lang w:val="lt-LT"/>
        </w:rPr>
        <w:t>Robert–Koch-</w:t>
      </w:r>
      <w:r w:rsidRPr="002937C8">
        <w:rPr>
          <w:rFonts w:ascii="Times New Roman" w:eastAsia="Times New Roman" w:hAnsi="Times New Roman" w:cs="Times New Roman"/>
          <w:spacing w:val="-3"/>
          <w:lang w:val="lt-LT"/>
        </w:rPr>
        <w:t>Stra</w:t>
      </w:r>
      <w:r w:rsidR="000E67D4">
        <w:rPr>
          <w:rFonts w:ascii="Times New Roman" w:eastAsia="Times New Roman" w:hAnsi="Times New Roman" w:cs="Times New Roman"/>
          <w:spacing w:val="-3"/>
          <w:lang w:val="lt-LT"/>
        </w:rPr>
        <w:t>ß</w:t>
      </w:r>
      <w:r w:rsidRPr="002937C8">
        <w:rPr>
          <w:rFonts w:ascii="Times New Roman" w:eastAsia="Times New Roman" w:hAnsi="Times New Roman" w:cs="Times New Roman"/>
          <w:spacing w:val="-3"/>
          <w:lang w:val="lt-LT"/>
        </w:rPr>
        <w:t>e</w:t>
      </w:r>
      <w:r w:rsidR="005A4AD8">
        <w:rPr>
          <w:rFonts w:ascii="Times New Roman" w:eastAsia="Times New Roman" w:hAnsi="Times New Roman" w:cs="Times New Roman"/>
          <w:spacing w:val="-3"/>
          <w:lang w:val="lt-LT"/>
        </w:rPr>
        <w:t xml:space="preserve"> 1</w:t>
      </w:r>
    </w:p>
    <w:p w14:paraId="440E669C"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CD5ED4">
        <w:rPr>
          <w:rFonts w:ascii="Times New Roman" w:hAnsi="Times New Roman"/>
          <w:spacing w:val="-3"/>
          <w:lang w:val="lt-LT"/>
        </w:rPr>
        <w:t>66578 Schiffweiler</w:t>
      </w:r>
    </w:p>
    <w:p w14:paraId="7783424A"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CD5ED4">
        <w:rPr>
          <w:rFonts w:ascii="Times New Roman" w:hAnsi="Times New Roman"/>
          <w:spacing w:val="-3"/>
          <w:lang w:val="lt-LT"/>
        </w:rPr>
        <w:t>Vokietija</w:t>
      </w:r>
    </w:p>
    <w:p w14:paraId="01930600" w14:textId="77777777" w:rsidR="002937C8" w:rsidRPr="00CD5ED4" w:rsidRDefault="002937C8" w:rsidP="00CD5ED4">
      <w:pPr>
        <w:spacing w:after="0" w:line="240" w:lineRule="auto"/>
        <w:rPr>
          <w:rFonts w:ascii="Times New Roman" w:hAnsi="Times New Roman"/>
          <w:lang w:val="lt-LT"/>
        </w:rPr>
      </w:pPr>
    </w:p>
    <w:p w14:paraId="0059DDE2"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Jeigu apie šį vaistą norite sužinoti daugiau, kreipkitės į vietinį rinkodaros teisės turėtojo atstovą.</w:t>
      </w:r>
    </w:p>
    <w:p w14:paraId="12A1DD34" w14:textId="77777777" w:rsidR="002937C8" w:rsidRPr="00CD5ED4" w:rsidRDefault="002937C8" w:rsidP="00CD5ED4">
      <w:pPr>
        <w:spacing w:after="0" w:line="240" w:lineRule="auto"/>
        <w:rPr>
          <w:rFonts w:ascii="Times New Roman" w:hAnsi="Times New Roman"/>
          <w:lang w:val="lt-LT"/>
        </w:rPr>
      </w:pPr>
    </w:p>
    <w:tbl>
      <w:tblPr>
        <w:tblW w:w="4678" w:type="dxa"/>
        <w:tblInd w:w="-34" w:type="dxa"/>
        <w:tblLayout w:type="fixed"/>
        <w:tblLook w:val="0000" w:firstRow="0" w:lastRow="0" w:firstColumn="0" w:lastColumn="0" w:noHBand="0" w:noVBand="0"/>
      </w:tblPr>
      <w:tblGrid>
        <w:gridCol w:w="4678"/>
      </w:tblGrid>
      <w:tr w:rsidR="002937C8" w:rsidRPr="002937C8" w14:paraId="30F3537E" w14:textId="77777777" w:rsidTr="00CD5ED4">
        <w:tc>
          <w:tcPr>
            <w:tcW w:w="4678" w:type="dxa"/>
          </w:tcPr>
          <w:p w14:paraId="66AFD869" w14:textId="77777777" w:rsidR="002937C8" w:rsidRPr="00CD5ED4" w:rsidRDefault="002937C8" w:rsidP="00CD5ED4">
            <w:pPr>
              <w:spacing w:after="0" w:line="240" w:lineRule="auto"/>
              <w:ind w:right="-449"/>
              <w:rPr>
                <w:rFonts w:ascii="Times New Roman" w:hAnsi="Times New Roman"/>
                <w:lang w:val="lt-LT"/>
              </w:rPr>
            </w:pPr>
            <w:r w:rsidRPr="00CD5ED4">
              <w:rPr>
                <w:rFonts w:ascii="Times New Roman" w:hAnsi="Times New Roman"/>
                <w:lang w:val="lt-LT"/>
              </w:rPr>
              <w:t>UAB Armila</w:t>
            </w:r>
          </w:p>
          <w:p w14:paraId="030E1149" w14:textId="77777777" w:rsidR="002937C8" w:rsidRPr="00CD5ED4" w:rsidRDefault="002937C8" w:rsidP="00CD5ED4">
            <w:pPr>
              <w:spacing w:after="0" w:line="240" w:lineRule="auto"/>
              <w:ind w:right="-449"/>
              <w:rPr>
                <w:rFonts w:ascii="Times New Roman" w:hAnsi="Times New Roman"/>
                <w:lang w:val="lt-LT"/>
              </w:rPr>
            </w:pPr>
            <w:r w:rsidRPr="00CD5ED4">
              <w:rPr>
                <w:rFonts w:ascii="Times New Roman" w:hAnsi="Times New Roman"/>
                <w:lang w:val="lt-LT"/>
              </w:rPr>
              <w:t>Ateities g. 10</w:t>
            </w:r>
          </w:p>
          <w:p w14:paraId="4DB9C887" w14:textId="77777777" w:rsidR="002937C8" w:rsidRPr="00CD5ED4" w:rsidRDefault="002937C8" w:rsidP="00CD5ED4">
            <w:pPr>
              <w:spacing w:after="0" w:line="240" w:lineRule="auto"/>
              <w:ind w:right="-449"/>
              <w:rPr>
                <w:rFonts w:ascii="Times New Roman" w:hAnsi="Times New Roman"/>
                <w:lang w:val="lt-LT"/>
              </w:rPr>
            </w:pPr>
            <w:r w:rsidRPr="00CD5ED4">
              <w:rPr>
                <w:rFonts w:ascii="Times New Roman" w:hAnsi="Times New Roman"/>
                <w:lang w:val="lt-LT"/>
              </w:rPr>
              <w:t>LT–08303Vilnius</w:t>
            </w:r>
          </w:p>
          <w:p w14:paraId="6B4EC6EC" w14:textId="77777777" w:rsidR="002937C8" w:rsidRPr="00CD5ED4" w:rsidRDefault="002937C8" w:rsidP="00CD5ED4">
            <w:pPr>
              <w:spacing w:after="0" w:line="240" w:lineRule="auto"/>
              <w:ind w:right="-449"/>
              <w:rPr>
                <w:rFonts w:ascii="Times New Roman" w:hAnsi="Times New Roman"/>
                <w:lang w:val="lt-LT"/>
              </w:rPr>
            </w:pPr>
            <w:r w:rsidRPr="00CD5ED4">
              <w:rPr>
                <w:rFonts w:ascii="Times New Roman" w:hAnsi="Times New Roman"/>
                <w:lang w:val="lt-LT"/>
              </w:rPr>
              <w:t>Tel. +370-5-2777-596</w:t>
            </w:r>
          </w:p>
          <w:p w14:paraId="48324172"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info@armila.com</w:t>
            </w:r>
          </w:p>
          <w:p w14:paraId="4B059A0A" w14:textId="77777777" w:rsidR="002937C8" w:rsidRPr="00CD5ED4" w:rsidRDefault="002937C8" w:rsidP="00CD5ED4">
            <w:pPr>
              <w:tabs>
                <w:tab w:val="left" w:pos="-720"/>
              </w:tabs>
              <w:suppressAutoHyphens/>
              <w:spacing w:after="0" w:line="240" w:lineRule="auto"/>
              <w:rPr>
                <w:rFonts w:ascii="Times New Roman" w:hAnsi="Times New Roman"/>
                <w:lang w:val="lt-LT"/>
              </w:rPr>
            </w:pPr>
          </w:p>
        </w:tc>
      </w:tr>
    </w:tbl>
    <w:p w14:paraId="01D6C4CC" w14:textId="77777777" w:rsidR="002937C8" w:rsidRPr="00CD5ED4" w:rsidRDefault="002937C8" w:rsidP="00CD5ED4">
      <w:pPr>
        <w:spacing w:after="0" w:line="240" w:lineRule="auto"/>
        <w:rPr>
          <w:rFonts w:ascii="Times New Roman" w:hAnsi="Times New Roman"/>
          <w:lang w:val="lt-LT"/>
        </w:rPr>
      </w:pPr>
    </w:p>
    <w:p w14:paraId="2748662E" w14:textId="77777777" w:rsidR="002937C8" w:rsidRPr="00CD5ED4" w:rsidRDefault="002937C8" w:rsidP="00CD5ED4">
      <w:pPr>
        <w:spacing w:after="0" w:line="240" w:lineRule="auto"/>
        <w:rPr>
          <w:rFonts w:ascii="Times New Roman" w:hAnsi="Times New Roman"/>
          <w:lang w:val="lt-LT"/>
        </w:rPr>
      </w:pPr>
    </w:p>
    <w:p w14:paraId="1F84C2AA" w14:textId="6A575B6F"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 xml:space="preserve">Šis pakuotės lapelis paskutinį kartą peržiūrėtas </w:t>
      </w:r>
      <w:r w:rsidR="00E77912">
        <w:rPr>
          <w:rFonts w:ascii="Times New Roman" w:hAnsi="Times New Roman"/>
          <w:b/>
          <w:lang w:val="lt-LT"/>
        </w:rPr>
        <w:t xml:space="preserve"> </w:t>
      </w:r>
      <w:r w:rsidR="00D61429">
        <w:rPr>
          <w:rFonts w:ascii="Times New Roman" w:hAnsi="Times New Roman"/>
          <w:b/>
          <w:lang w:val="lt-LT"/>
        </w:rPr>
        <w:t>2022-01-28.</w:t>
      </w:r>
    </w:p>
    <w:p w14:paraId="432CB6F8" w14:textId="77777777" w:rsidR="002937C8" w:rsidRPr="00CD5ED4" w:rsidRDefault="002937C8" w:rsidP="00CD5ED4">
      <w:pPr>
        <w:spacing w:after="0" w:line="240" w:lineRule="auto"/>
        <w:rPr>
          <w:rFonts w:ascii="Times New Roman" w:hAnsi="Times New Roman"/>
          <w:lang w:val="lt-LT"/>
        </w:rPr>
      </w:pPr>
    </w:p>
    <w:p w14:paraId="25741F50" w14:textId="77777777" w:rsidR="002937C8" w:rsidRPr="00CD5ED4" w:rsidRDefault="002937C8" w:rsidP="00CD5ED4">
      <w:pPr>
        <w:spacing w:after="0" w:line="240" w:lineRule="auto"/>
        <w:rPr>
          <w:rFonts w:ascii="Times New Roman" w:hAnsi="Times New Roman"/>
          <w:lang w:val="lt-LT"/>
        </w:rPr>
      </w:pPr>
    </w:p>
    <w:p w14:paraId="72E20405"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16" w:history="1">
        <w:r w:rsidRPr="00CD5ED4">
          <w:rPr>
            <w:rFonts w:ascii="Times New Roman" w:hAnsi="Times New Roman"/>
            <w:color w:val="0000FF"/>
            <w:u w:val="single"/>
            <w:lang w:val="lt-LT"/>
          </w:rPr>
          <w:t>http://www.vvkt.lt/</w:t>
        </w:r>
      </w:hyperlink>
      <w:r w:rsidRPr="00CD5ED4">
        <w:rPr>
          <w:rFonts w:ascii="Times New Roman" w:hAnsi="Times New Roman"/>
          <w:lang w:val="lt-LT"/>
        </w:rPr>
        <w:t>.</w:t>
      </w:r>
    </w:p>
    <w:p w14:paraId="63C12A5A" w14:textId="77777777" w:rsidR="002937C8" w:rsidRPr="002937C8" w:rsidRDefault="002937C8" w:rsidP="002937C8">
      <w:pPr>
        <w:spacing w:after="0" w:line="240" w:lineRule="auto"/>
        <w:rPr>
          <w:rFonts w:ascii="Times New Roman" w:eastAsia="Times New Roman" w:hAnsi="Times New Roman" w:cs="Times New Roman"/>
          <w:lang w:val="lt-LT"/>
        </w:rPr>
      </w:pPr>
    </w:p>
    <w:p w14:paraId="0482A653" w14:textId="77777777" w:rsidR="002937C8" w:rsidRPr="00CD5ED4" w:rsidRDefault="002937C8">
      <w:pPr>
        <w:rPr>
          <w:lang w:val="lt-LT"/>
        </w:rPr>
      </w:pPr>
    </w:p>
    <w:sectPr w:rsidR="002937C8" w:rsidRPr="00CD5ED4" w:rsidSect="002937C8">
      <w:headerReference w:type="default" r:id="rId17"/>
      <w:footerReference w:type="default" r:id="rId1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588C56" w14:textId="77777777" w:rsidR="00881443" w:rsidRDefault="00881443" w:rsidP="00CD5ED4">
      <w:pPr>
        <w:spacing w:after="0" w:line="240" w:lineRule="auto"/>
      </w:pPr>
      <w:r>
        <w:separator/>
      </w:r>
    </w:p>
  </w:endnote>
  <w:endnote w:type="continuationSeparator" w:id="0">
    <w:p w14:paraId="66F9D704" w14:textId="77777777" w:rsidR="00881443" w:rsidRDefault="00881443" w:rsidP="00CD5ED4">
      <w:pPr>
        <w:spacing w:after="0" w:line="240" w:lineRule="auto"/>
      </w:pPr>
      <w:r>
        <w:continuationSeparator/>
      </w:r>
    </w:p>
  </w:endnote>
  <w:endnote w:type="continuationNotice" w:id="1">
    <w:p w14:paraId="2924B48D" w14:textId="77777777" w:rsidR="00881443" w:rsidRDefault="00881443" w:rsidP="00CD5E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0906737"/>
      <w:docPartObj>
        <w:docPartGallery w:val="Page Numbers (Bottom of Page)"/>
        <w:docPartUnique/>
      </w:docPartObj>
    </w:sdtPr>
    <w:sdtEndPr/>
    <w:sdtContent>
      <w:p w14:paraId="233379A6" w14:textId="1108D5F5" w:rsidR="00B6262D" w:rsidRDefault="00B6262D">
        <w:pPr>
          <w:pStyle w:val="Porat"/>
          <w:jc w:val="center"/>
        </w:pPr>
        <w:r>
          <w:fldChar w:fldCharType="begin"/>
        </w:r>
        <w:r>
          <w:instrText>PAGE   \* MERGEFORMAT</w:instrText>
        </w:r>
        <w:r>
          <w:fldChar w:fldCharType="separate"/>
        </w:r>
        <w:r w:rsidR="00023874">
          <w:rPr>
            <w:noProof/>
          </w:rPr>
          <w:t>10</w:t>
        </w:r>
        <w:r>
          <w:fldChar w:fldCharType="end"/>
        </w:r>
      </w:p>
    </w:sdtContent>
  </w:sdt>
  <w:p w14:paraId="08CE9153" w14:textId="77777777" w:rsidR="00B6262D" w:rsidRDefault="00B6262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D815E8" w14:textId="77777777" w:rsidR="00881443" w:rsidRDefault="00881443" w:rsidP="00CD5ED4">
      <w:pPr>
        <w:spacing w:after="0" w:line="240" w:lineRule="auto"/>
      </w:pPr>
      <w:r>
        <w:separator/>
      </w:r>
    </w:p>
  </w:footnote>
  <w:footnote w:type="continuationSeparator" w:id="0">
    <w:p w14:paraId="3FE7BD5F" w14:textId="77777777" w:rsidR="00881443" w:rsidRDefault="00881443" w:rsidP="00CD5ED4">
      <w:pPr>
        <w:spacing w:after="0" w:line="240" w:lineRule="auto"/>
      </w:pPr>
      <w:r>
        <w:continuationSeparator/>
      </w:r>
    </w:p>
  </w:footnote>
  <w:footnote w:type="continuationNotice" w:id="1">
    <w:p w14:paraId="3C5ED7A6" w14:textId="77777777" w:rsidR="00881443" w:rsidRDefault="00881443" w:rsidP="00CD5E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7F56E3" w14:textId="77777777" w:rsidR="00B6262D" w:rsidRDefault="00B6262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8E5202"/>
    <w:multiLevelType w:val="hybridMultilevel"/>
    <w:tmpl w:val="CC24123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B6447D"/>
    <w:multiLevelType w:val="hybridMultilevel"/>
    <w:tmpl w:val="150A6622"/>
    <w:lvl w:ilvl="0" w:tplc="AEF6A1D6">
      <w:start w:val="4"/>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F871507"/>
    <w:multiLevelType w:val="hybridMultilevel"/>
    <w:tmpl w:val="D1B0DA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0723411"/>
    <w:multiLevelType w:val="hybridMultilevel"/>
    <w:tmpl w:val="2D86CE60"/>
    <w:lvl w:ilvl="0" w:tplc="25FC98A4">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4" w15:restartNumberingAfterBreak="0">
    <w:nsid w:val="30F02CEA"/>
    <w:multiLevelType w:val="hybridMultilevel"/>
    <w:tmpl w:val="527A776C"/>
    <w:lvl w:ilvl="0" w:tplc="CB8EA0A0">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7823010"/>
    <w:multiLevelType w:val="hybridMultilevel"/>
    <w:tmpl w:val="4A4A5D5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7406E5"/>
    <w:multiLevelType w:val="singleLevel"/>
    <w:tmpl w:val="8452BEF8"/>
    <w:lvl w:ilvl="0">
      <w:start w:val="6"/>
      <w:numFmt w:val="bullet"/>
      <w:lvlText w:val="-"/>
      <w:lvlJc w:val="left"/>
      <w:pPr>
        <w:tabs>
          <w:tab w:val="num" w:pos="360"/>
        </w:tabs>
        <w:ind w:left="360" w:hanging="360"/>
      </w:pPr>
      <w:rPr>
        <w:rFonts w:hint="default"/>
      </w:rPr>
    </w:lvl>
  </w:abstractNum>
  <w:abstractNum w:abstractNumId="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3"/>
  </w:num>
  <w:num w:numId="4">
    <w:abstractNumId w:val="6"/>
  </w:num>
  <w:num w:numId="5">
    <w:abstractNumId w:val="0"/>
  </w:num>
  <w:num w:numId="6">
    <w:abstractNumId w:val="5"/>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46B"/>
    <w:rsid w:val="00023874"/>
    <w:rsid w:val="00023F74"/>
    <w:rsid w:val="000320F2"/>
    <w:rsid w:val="00032D9E"/>
    <w:rsid w:val="0005635F"/>
    <w:rsid w:val="000715E9"/>
    <w:rsid w:val="00077F84"/>
    <w:rsid w:val="00084296"/>
    <w:rsid w:val="00087199"/>
    <w:rsid w:val="000A629E"/>
    <w:rsid w:val="000A649E"/>
    <w:rsid w:val="000B5522"/>
    <w:rsid w:val="000B7878"/>
    <w:rsid w:val="000C6B82"/>
    <w:rsid w:val="000D71E5"/>
    <w:rsid w:val="000E67D4"/>
    <w:rsid w:val="000F02E9"/>
    <w:rsid w:val="001120C8"/>
    <w:rsid w:val="0012315B"/>
    <w:rsid w:val="00130CF1"/>
    <w:rsid w:val="00132BB2"/>
    <w:rsid w:val="00133597"/>
    <w:rsid w:val="0013586E"/>
    <w:rsid w:val="00151AFB"/>
    <w:rsid w:val="00157FEB"/>
    <w:rsid w:val="00171C2F"/>
    <w:rsid w:val="00185A0C"/>
    <w:rsid w:val="00190D10"/>
    <w:rsid w:val="001A446B"/>
    <w:rsid w:val="001B0F5B"/>
    <w:rsid w:val="001B3024"/>
    <w:rsid w:val="001E581B"/>
    <w:rsid w:val="001F42F3"/>
    <w:rsid w:val="001F4ECD"/>
    <w:rsid w:val="001F7555"/>
    <w:rsid w:val="00210B0C"/>
    <w:rsid w:val="00234ED5"/>
    <w:rsid w:val="002456F5"/>
    <w:rsid w:val="00274A27"/>
    <w:rsid w:val="0028119C"/>
    <w:rsid w:val="00282458"/>
    <w:rsid w:val="00292CB2"/>
    <w:rsid w:val="00293233"/>
    <w:rsid w:val="002937C8"/>
    <w:rsid w:val="00297FDD"/>
    <w:rsid w:val="002D3B01"/>
    <w:rsid w:val="002E235A"/>
    <w:rsid w:val="00303465"/>
    <w:rsid w:val="003124CB"/>
    <w:rsid w:val="003134D1"/>
    <w:rsid w:val="003256E1"/>
    <w:rsid w:val="00335489"/>
    <w:rsid w:val="00336BFA"/>
    <w:rsid w:val="00355A29"/>
    <w:rsid w:val="00357779"/>
    <w:rsid w:val="00362249"/>
    <w:rsid w:val="00364397"/>
    <w:rsid w:val="003747D9"/>
    <w:rsid w:val="003A44E1"/>
    <w:rsid w:val="003A5354"/>
    <w:rsid w:val="003B100F"/>
    <w:rsid w:val="0040405D"/>
    <w:rsid w:val="00410074"/>
    <w:rsid w:val="00420891"/>
    <w:rsid w:val="0042606E"/>
    <w:rsid w:val="00426122"/>
    <w:rsid w:val="00432DD4"/>
    <w:rsid w:val="00437E2F"/>
    <w:rsid w:val="00442900"/>
    <w:rsid w:val="004463D3"/>
    <w:rsid w:val="0044772F"/>
    <w:rsid w:val="0046231A"/>
    <w:rsid w:val="004661F3"/>
    <w:rsid w:val="004721A1"/>
    <w:rsid w:val="00483011"/>
    <w:rsid w:val="0048537E"/>
    <w:rsid w:val="004C2FD0"/>
    <w:rsid w:val="004C5E70"/>
    <w:rsid w:val="004D2EE5"/>
    <w:rsid w:val="004E3F0F"/>
    <w:rsid w:val="004F487C"/>
    <w:rsid w:val="00552634"/>
    <w:rsid w:val="0058292A"/>
    <w:rsid w:val="00585D2E"/>
    <w:rsid w:val="005A4AD8"/>
    <w:rsid w:val="005B0966"/>
    <w:rsid w:val="005B157A"/>
    <w:rsid w:val="005D0C4F"/>
    <w:rsid w:val="005D65DF"/>
    <w:rsid w:val="005D6BE6"/>
    <w:rsid w:val="005E2005"/>
    <w:rsid w:val="006005A4"/>
    <w:rsid w:val="00633D05"/>
    <w:rsid w:val="00661C6D"/>
    <w:rsid w:val="00673194"/>
    <w:rsid w:val="00682927"/>
    <w:rsid w:val="006E4943"/>
    <w:rsid w:val="006F0F02"/>
    <w:rsid w:val="006F6EB7"/>
    <w:rsid w:val="00713277"/>
    <w:rsid w:val="00714791"/>
    <w:rsid w:val="00715B1F"/>
    <w:rsid w:val="00722190"/>
    <w:rsid w:val="00784853"/>
    <w:rsid w:val="00791491"/>
    <w:rsid w:val="007C70A4"/>
    <w:rsid w:val="007D7B15"/>
    <w:rsid w:val="00814142"/>
    <w:rsid w:val="00821B70"/>
    <w:rsid w:val="00822DF5"/>
    <w:rsid w:val="00823AE2"/>
    <w:rsid w:val="00824EA0"/>
    <w:rsid w:val="0084277F"/>
    <w:rsid w:val="00867091"/>
    <w:rsid w:val="00881443"/>
    <w:rsid w:val="00890772"/>
    <w:rsid w:val="0089746F"/>
    <w:rsid w:val="008A1D16"/>
    <w:rsid w:val="008A2D2E"/>
    <w:rsid w:val="008B6BF6"/>
    <w:rsid w:val="008D199B"/>
    <w:rsid w:val="008E196D"/>
    <w:rsid w:val="00907817"/>
    <w:rsid w:val="00927CAF"/>
    <w:rsid w:val="00930C0C"/>
    <w:rsid w:val="00942AD1"/>
    <w:rsid w:val="00945DD2"/>
    <w:rsid w:val="0096499B"/>
    <w:rsid w:val="0097531C"/>
    <w:rsid w:val="00980B3F"/>
    <w:rsid w:val="0098140D"/>
    <w:rsid w:val="009A3B87"/>
    <w:rsid w:val="009C5F84"/>
    <w:rsid w:val="00A063A5"/>
    <w:rsid w:val="00A41030"/>
    <w:rsid w:val="00A51912"/>
    <w:rsid w:val="00A55391"/>
    <w:rsid w:val="00A943E5"/>
    <w:rsid w:val="00A9653C"/>
    <w:rsid w:val="00AA7ED4"/>
    <w:rsid w:val="00AB2601"/>
    <w:rsid w:val="00AC5A94"/>
    <w:rsid w:val="00AE059A"/>
    <w:rsid w:val="00AE13FC"/>
    <w:rsid w:val="00AE5C64"/>
    <w:rsid w:val="00AE6BC6"/>
    <w:rsid w:val="00AE7260"/>
    <w:rsid w:val="00AF4BB2"/>
    <w:rsid w:val="00B20CC0"/>
    <w:rsid w:val="00B22B60"/>
    <w:rsid w:val="00B32AC9"/>
    <w:rsid w:val="00B35565"/>
    <w:rsid w:val="00B41244"/>
    <w:rsid w:val="00B414E9"/>
    <w:rsid w:val="00B47D1C"/>
    <w:rsid w:val="00B6262D"/>
    <w:rsid w:val="00B64A3F"/>
    <w:rsid w:val="00B73870"/>
    <w:rsid w:val="00B96450"/>
    <w:rsid w:val="00BE0D6C"/>
    <w:rsid w:val="00BF0D58"/>
    <w:rsid w:val="00C06EB1"/>
    <w:rsid w:val="00C15835"/>
    <w:rsid w:val="00C20E68"/>
    <w:rsid w:val="00C23B54"/>
    <w:rsid w:val="00C4249D"/>
    <w:rsid w:val="00C62B39"/>
    <w:rsid w:val="00C652E8"/>
    <w:rsid w:val="00C70FAC"/>
    <w:rsid w:val="00C73478"/>
    <w:rsid w:val="00CD5ED4"/>
    <w:rsid w:val="00CD7AB4"/>
    <w:rsid w:val="00CE7AF1"/>
    <w:rsid w:val="00D02B7D"/>
    <w:rsid w:val="00D0317D"/>
    <w:rsid w:val="00D17C76"/>
    <w:rsid w:val="00D46892"/>
    <w:rsid w:val="00D52FFA"/>
    <w:rsid w:val="00D574CC"/>
    <w:rsid w:val="00D61429"/>
    <w:rsid w:val="00D635A8"/>
    <w:rsid w:val="00D81CD9"/>
    <w:rsid w:val="00DB1910"/>
    <w:rsid w:val="00DB3EE5"/>
    <w:rsid w:val="00DB42C1"/>
    <w:rsid w:val="00DB62EF"/>
    <w:rsid w:val="00DC05B2"/>
    <w:rsid w:val="00DC18B4"/>
    <w:rsid w:val="00DF7A7B"/>
    <w:rsid w:val="00E005A4"/>
    <w:rsid w:val="00E02C9E"/>
    <w:rsid w:val="00E37A26"/>
    <w:rsid w:val="00E4640F"/>
    <w:rsid w:val="00E77912"/>
    <w:rsid w:val="00E83816"/>
    <w:rsid w:val="00E849B0"/>
    <w:rsid w:val="00E87CBE"/>
    <w:rsid w:val="00EA4700"/>
    <w:rsid w:val="00EA4954"/>
    <w:rsid w:val="00EA607B"/>
    <w:rsid w:val="00EB044E"/>
    <w:rsid w:val="00ED2C84"/>
    <w:rsid w:val="00EE5C8C"/>
    <w:rsid w:val="00EF0B08"/>
    <w:rsid w:val="00EF667A"/>
    <w:rsid w:val="00F10748"/>
    <w:rsid w:val="00F25FD9"/>
    <w:rsid w:val="00F4485F"/>
    <w:rsid w:val="00F51AF3"/>
    <w:rsid w:val="00F55E1A"/>
    <w:rsid w:val="00F73092"/>
    <w:rsid w:val="00F87E3B"/>
    <w:rsid w:val="00FA382F"/>
    <w:rsid w:val="00FA7B60"/>
    <w:rsid w:val="00FA7EE8"/>
    <w:rsid w:val="00FB7DB7"/>
    <w:rsid w:val="00FC0863"/>
    <w:rsid w:val="00FD33F6"/>
    <w:rsid w:val="00FD53FE"/>
    <w:rsid w:val="00FE0254"/>
    <w:rsid w:val="00FE39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1B87F"/>
  <w15:docId w15:val="{08FFBC2D-1EF7-4CD2-ABAF-D1797F8EE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D5ED4"/>
  </w:style>
  <w:style w:type="paragraph" w:styleId="Antrat1">
    <w:name w:val="heading 1"/>
    <w:basedOn w:val="prastasis"/>
    <w:next w:val="prastasis"/>
    <w:link w:val="Antrat1Diagrama"/>
    <w:qFormat/>
    <w:rsid w:val="00CD5ED4"/>
    <w:pPr>
      <w:keepNext/>
      <w:spacing w:before="240" w:after="60" w:line="240" w:lineRule="auto"/>
      <w:outlineLvl w:val="0"/>
    </w:pPr>
    <w:rPr>
      <w:rFonts w:ascii="Arial" w:eastAsia="Times New Roman" w:hAnsi="Arial" w:cs="Arial"/>
      <w:b/>
      <w:bCs/>
      <w:kern w:val="32"/>
      <w:sz w:val="32"/>
      <w:szCs w:val="32"/>
      <w:lang w:val="lt-LT"/>
    </w:rPr>
  </w:style>
  <w:style w:type="paragraph" w:styleId="Antrat2">
    <w:name w:val="heading 2"/>
    <w:basedOn w:val="prastasis"/>
    <w:next w:val="prastasis"/>
    <w:link w:val="Antrat2Diagrama"/>
    <w:qFormat/>
    <w:rsid w:val="00CD5ED4"/>
    <w:pPr>
      <w:keepNext/>
      <w:spacing w:before="240" w:after="60" w:line="240" w:lineRule="auto"/>
      <w:outlineLvl w:val="1"/>
    </w:pPr>
    <w:rPr>
      <w:rFonts w:ascii="Arial" w:eastAsia="Times New Roman" w:hAnsi="Arial" w:cs="Arial"/>
      <w:b/>
      <w:bCs/>
      <w:i/>
      <w:iCs/>
      <w:sz w:val="28"/>
      <w:szCs w:val="28"/>
      <w:lang w:val="lt-LT"/>
    </w:rPr>
  </w:style>
  <w:style w:type="paragraph" w:styleId="Antrat3">
    <w:name w:val="heading 3"/>
    <w:basedOn w:val="prastasis"/>
    <w:next w:val="prastasis"/>
    <w:link w:val="Antrat3Diagrama"/>
    <w:qFormat/>
    <w:rsid w:val="00CD5ED4"/>
    <w:pPr>
      <w:keepNext/>
      <w:spacing w:before="240" w:after="60" w:line="240" w:lineRule="auto"/>
      <w:outlineLvl w:val="2"/>
    </w:pPr>
    <w:rPr>
      <w:rFonts w:ascii="Arial" w:eastAsia="Times New Roman" w:hAnsi="Arial" w:cs="Arial"/>
      <w:b/>
      <w:bCs/>
      <w:sz w:val="26"/>
      <w:szCs w:val="26"/>
      <w:lang w:val="lt-LT"/>
    </w:rPr>
  </w:style>
  <w:style w:type="paragraph" w:styleId="Antrat4">
    <w:name w:val="heading 4"/>
    <w:basedOn w:val="prastasis"/>
    <w:next w:val="prastasis"/>
    <w:link w:val="Antrat4Diagrama"/>
    <w:qFormat/>
    <w:rsid w:val="00CD5ED4"/>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outlineLvl w:val="3"/>
    </w:pPr>
    <w:rPr>
      <w:rFonts w:ascii="Times New Roman" w:eastAsia="Times New Roman" w:hAnsi="Times New Roman" w:cs="Times New Roman"/>
      <w:b/>
      <w:spacing w:val="-3"/>
      <w:szCs w:val="20"/>
      <w:lang w:val="en-AU"/>
    </w:rPr>
  </w:style>
  <w:style w:type="paragraph" w:styleId="Antrat6">
    <w:name w:val="heading 6"/>
    <w:basedOn w:val="prastasis"/>
    <w:next w:val="prastasis"/>
    <w:link w:val="Antrat6Diagrama"/>
    <w:semiHidden/>
    <w:unhideWhenUsed/>
    <w:qFormat/>
    <w:rsid w:val="00CD5ED4"/>
    <w:pPr>
      <w:keepNext/>
      <w:keepLines/>
      <w:spacing w:before="200" w:after="0"/>
      <w:outlineLvl w:val="5"/>
    </w:pPr>
    <w:rPr>
      <w:rFonts w:ascii="Cambria" w:eastAsia="Times New Roman" w:hAnsi="Cambria" w:cs="Times New Roman"/>
      <w:i/>
      <w:iCs/>
      <w:color w:val="243F60"/>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937C8"/>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rsid w:val="002937C8"/>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rsid w:val="002937C8"/>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rsid w:val="002937C8"/>
    <w:rPr>
      <w:rFonts w:ascii="Times New Roman" w:eastAsia="Times New Roman" w:hAnsi="Times New Roman" w:cs="Times New Roman"/>
      <w:b/>
      <w:spacing w:val="-3"/>
      <w:szCs w:val="20"/>
      <w:lang w:val="en-AU"/>
    </w:rPr>
  </w:style>
  <w:style w:type="paragraph" w:customStyle="1" w:styleId="berschrift61">
    <w:name w:val="Überschrift 61"/>
    <w:basedOn w:val="prastasis"/>
    <w:next w:val="prastasis"/>
    <w:semiHidden/>
    <w:unhideWhenUsed/>
    <w:qFormat/>
    <w:rsid w:val="002937C8"/>
    <w:pPr>
      <w:keepNext/>
      <w:keepLines/>
      <w:spacing w:before="200" w:after="0" w:line="240" w:lineRule="auto"/>
      <w:outlineLvl w:val="5"/>
    </w:pPr>
    <w:rPr>
      <w:rFonts w:ascii="Cambria" w:eastAsia="Times New Roman" w:hAnsi="Cambria" w:cs="Times New Roman"/>
      <w:i/>
      <w:iCs/>
      <w:color w:val="243F60"/>
      <w:szCs w:val="24"/>
      <w:lang w:val="lt-LT"/>
    </w:rPr>
  </w:style>
  <w:style w:type="numbering" w:customStyle="1" w:styleId="KeineListe1">
    <w:name w:val="Keine Liste1"/>
    <w:next w:val="Sraonra"/>
    <w:uiPriority w:val="99"/>
    <w:semiHidden/>
    <w:unhideWhenUsed/>
    <w:rsid w:val="002937C8"/>
  </w:style>
  <w:style w:type="character" w:customStyle="1" w:styleId="Antrat6Diagrama">
    <w:name w:val="Antraštė 6 Diagrama"/>
    <w:basedOn w:val="Numatytasispastraiposriftas"/>
    <w:link w:val="Antrat6"/>
    <w:semiHidden/>
    <w:rsid w:val="002937C8"/>
    <w:rPr>
      <w:rFonts w:ascii="Cambria" w:eastAsia="Times New Roman" w:hAnsi="Cambria" w:cs="Times New Roman"/>
      <w:i/>
      <w:iCs/>
      <w:color w:val="243F60"/>
      <w:szCs w:val="24"/>
    </w:rPr>
  </w:style>
  <w:style w:type="character" w:styleId="Hipersaitas">
    <w:name w:val="Hyperlink"/>
    <w:basedOn w:val="Numatytasispastraiposriftas"/>
    <w:uiPriority w:val="99"/>
    <w:rsid w:val="002937C8"/>
    <w:rPr>
      <w:color w:val="0000FF"/>
      <w:u w:val="single"/>
    </w:rPr>
  </w:style>
  <w:style w:type="paragraph" w:customStyle="1" w:styleId="PI-1EMEASMCA">
    <w:name w:val="PI-1 EMEA_SMCA"/>
    <w:basedOn w:val="Antrat2"/>
    <w:autoRedefine/>
    <w:rsid w:val="002937C8"/>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CD5ED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Times New Roman" w:hAnsi="Times New Roman" w:cs="Times New Roman"/>
      <w:b/>
      <w:noProof/>
      <w:lang w:val="lt-LT"/>
    </w:rPr>
  </w:style>
  <w:style w:type="character" w:customStyle="1" w:styleId="PI-1labEMEASMCAChar">
    <w:name w:val="PI-1_lab EMEA_SMCA Char"/>
    <w:basedOn w:val="Numatytasispastraiposriftas"/>
    <w:link w:val="PI-1labEMEASMCA"/>
    <w:rsid w:val="002937C8"/>
    <w:rPr>
      <w:rFonts w:ascii="Times New Roman" w:eastAsia="Times New Roman" w:hAnsi="Times New Roman" w:cs="Times New Roman"/>
      <w:b/>
      <w:noProof/>
      <w:lang w:val="lt-LT"/>
    </w:rPr>
  </w:style>
  <w:style w:type="paragraph" w:customStyle="1" w:styleId="PI-2EMEASMCA">
    <w:name w:val="PI-2 EMEA_SMCA"/>
    <w:basedOn w:val="Antrat3"/>
    <w:autoRedefine/>
    <w:rsid w:val="002937C8"/>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CD5ED4"/>
    <w:pPr>
      <w:spacing w:after="0" w:line="240" w:lineRule="auto"/>
    </w:pPr>
    <w:rPr>
      <w:rFonts w:ascii="Times New Roman" w:eastAsia="Times New Roman" w:hAnsi="Times New Roman" w:cs="Times New Roman"/>
      <w:lang w:val="lt-LT"/>
    </w:rPr>
  </w:style>
  <w:style w:type="paragraph" w:customStyle="1" w:styleId="TTEMEASMCA">
    <w:name w:val="TT EMEA_SMCA"/>
    <w:basedOn w:val="Antrat1"/>
    <w:link w:val="TTEMEASMCAChar"/>
    <w:autoRedefine/>
    <w:rsid w:val="002937C8"/>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basedOn w:val="Numatytasispastraiposriftas"/>
    <w:link w:val="TTEMEASMCA"/>
    <w:rsid w:val="002937C8"/>
    <w:rPr>
      <w:rFonts w:ascii="Times New Roman" w:eastAsia="Times New Roman" w:hAnsi="Times New Roman" w:cs="Times New Roman"/>
      <w:b/>
      <w:caps/>
      <w:lang w:val="en-US"/>
    </w:rPr>
  </w:style>
  <w:style w:type="paragraph" w:customStyle="1" w:styleId="BTAnIIEMEASMCA">
    <w:name w:val="BT(AnII) EMEA_SMCA"/>
    <w:basedOn w:val="Debesliotekstas"/>
    <w:autoRedefine/>
    <w:rsid w:val="00D52FFA"/>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2937C8"/>
    <w:pPr>
      <w:numPr>
        <w:numId w:val="1"/>
      </w:numPr>
      <w:tabs>
        <w:tab w:val="clear" w:pos="720"/>
        <w:tab w:val="num" w:pos="567"/>
      </w:tabs>
      <w:ind w:left="567" w:hanging="567"/>
    </w:pPr>
  </w:style>
  <w:style w:type="paragraph" w:customStyle="1" w:styleId="PI-3EMEASMCA">
    <w:name w:val="PI-3 EMEA_SMCA"/>
    <w:basedOn w:val="prastasis"/>
    <w:autoRedefine/>
    <w:rsid w:val="00CD5ED4"/>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2937C8"/>
    <w:rPr>
      <w:b/>
    </w:rPr>
  </w:style>
  <w:style w:type="paragraph" w:customStyle="1" w:styleId="BTbeEMEASMCA">
    <w:name w:val="BT(be) EMEA_SMCA"/>
    <w:basedOn w:val="BTEMEASMCA"/>
    <w:autoRedefine/>
    <w:rsid w:val="002937C8"/>
    <w:pPr>
      <w:jc w:val="center"/>
    </w:pPr>
    <w:rPr>
      <w:b/>
    </w:rPr>
  </w:style>
  <w:style w:type="paragraph" w:customStyle="1" w:styleId="BTeEMEASMCA">
    <w:name w:val="BT(e) EMEA_SMCA"/>
    <w:basedOn w:val="BTEMEASMCA"/>
    <w:autoRedefine/>
    <w:rsid w:val="002937C8"/>
    <w:pPr>
      <w:jc w:val="center"/>
    </w:pPr>
  </w:style>
  <w:style w:type="paragraph" w:customStyle="1" w:styleId="BTgEMEASMCA">
    <w:name w:val="BT(g) EMEA_SMCA"/>
    <w:basedOn w:val="BTEMEASMCA"/>
    <w:link w:val="BTgEMEASMCAChar"/>
    <w:autoRedefine/>
    <w:rsid w:val="002937C8"/>
    <w:rPr>
      <w:i/>
      <w:color w:val="008000"/>
    </w:rPr>
  </w:style>
  <w:style w:type="character" w:customStyle="1" w:styleId="BTEMEASMCAChar">
    <w:name w:val="BT EMEA_SMCA Char"/>
    <w:basedOn w:val="Numatytasispastraiposriftas"/>
    <w:link w:val="BTEMEASMCA"/>
    <w:rsid w:val="002937C8"/>
    <w:rPr>
      <w:rFonts w:ascii="Times New Roman" w:eastAsia="Times New Roman" w:hAnsi="Times New Roman" w:cs="Times New Roman"/>
      <w:lang w:val="lt-LT"/>
    </w:rPr>
  </w:style>
  <w:style w:type="character" w:customStyle="1" w:styleId="BTgEMEASMCAChar">
    <w:name w:val="BT(g) EMEA_SMCA Char"/>
    <w:basedOn w:val="BTEMEASMCAChar"/>
    <w:link w:val="BTgEMEASMCA"/>
    <w:rsid w:val="002937C8"/>
    <w:rPr>
      <w:rFonts w:ascii="Times New Roman" w:eastAsia="Times New Roman" w:hAnsi="Times New Roman" w:cs="Times New Roman"/>
      <w:i/>
      <w:color w:val="008000"/>
      <w:lang w:val="lt-LT"/>
    </w:rPr>
  </w:style>
  <w:style w:type="paragraph" w:customStyle="1" w:styleId="BTuEMEASMCA">
    <w:name w:val="BT(u) EMEA_SMCA"/>
    <w:basedOn w:val="BTEMEASMCA"/>
    <w:autoRedefine/>
    <w:rsid w:val="002937C8"/>
    <w:rPr>
      <w:u w:val="single"/>
    </w:rPr>
  </w:style>
  <w:style w:type="paragraph" w:styleId="Debesliotekstas">
    <w:name w:val="Balloon Text"/>
    <w:basedOn w:val="prastasis"/>
    <w:link w:val="DebesliotekstasDiagrama"/>
    <w:semiHidden/>
    <w:rsid w:val="00CD5ED4"/>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semiHidden/>
    <w:rsid w:val="002937C8"/>
    <w:rPr>
      <w:rFonts w:ascii="Tahoma" w:eastAsia="Times New Roman" w:hAnsi="Tahoma" w:cs="Tahoma"/>
      <w:sz w:val="16"/>
      <w:szCs w:val="16"/>
      <w:lang w:val="lt-LT"/>
    </w:rPr>
  </w:style>
  <w:style w:type="paragraph" w:styleId="Dokumentostruktra">
    <w:name w:val="Document Map"/>
    <w:basedOn w:val="prastasis"/>
    <w:link w:val="DokumentostruktraDiagrama"/>
    <w:semiHidden/>
    <w:rsid w:val="00CD5ED4"/>
    <w:pPr>
      <w:shd w:val="clear" w:color="auto" w:fill="000080"/>
      <w:spacing w:after="0" w:line="240" w:lineRule="auto"/>
    </w:pPr>
    <w:rPr>
      <w:rFonts w:ascii="Tahoma" w:eastAsia="Times New Roman" w:hAnsi="Tahoma" w:cs="Tahoma"/>
      <w:sz w:val="20"/>
      <w:szCs w:val="20"/>
      <w:lang w:val="lt-LT"/>
    </w:rPr>
  </w:style>
  <w:style w:type="character" w:customStyle="1" w:styleId="DokumentostruktraDiagrama">
    <w:name w:val="Dokumento struktūra Diagrama"/>
    <w:basedOn w:val="Numatytasispastraiposriftas"/>
    <w:link w:val="Dokumentostruktra"/>
    <w:semiHidden/>
    <w:rsid w:val="002937C8"/>
    <w:rPr>
      <w:rFonts w:ascii="Tahoma" w:eastAsia="Times New Roman" w:hAnsi="Tahoma" w:cs="Tahoma"/>
      <w:sz w:val="20"/>
      <w:szCs w:val="20"/>
      <w:shd w:val="clear" w:color="auto" w:fill="000080"/>
      <w:lang w:val="lt-LT"/>
    </w:rPr>
  </w:style>
  <w:style w:type="paragraph" w:styleId="Pagrindinistekstas">
    <w:name w:val="Body Text"/>
    <w:basedOn w:val="prastasis"/>
    <w:link w:val="PagrindinistekstasDiagrama"/>
    <w:rsid w:val="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pPr>
    <w:rPr>
      <w:rFonts w:ascii="Times New Roman" w:eastAsia="Times New Roman" w:hAnsi="Times New Roman" w:cs="Times New Roman"/>
      <w:spacing w:val="-3"/>
      <w:sz w:val="28"/>
      <w:szCs w:val="20"/>
      <w:lang w:val="lt-LT"/>
    </w:rPr>
  </w:style>
  <w:style w:type="character" w:customStyle="1" w:styleId="PagrindinistekstasDiagrama">
    <w:name w:val="Pagrindinis tekstas Diagrama"/>
    <w:basedOn w:val="Numatytasispastraiposriftas"/>
    <w:link w:val="Pagrindinistekstas"/>
    <w:rsid w:val="002937C8"/>
    <w:rPr>
      <w:rFonts w:ascii="Times New Roman" w:eastAsia="Times New Roman" w:hAnsi="Times New Roman" w:cs="Times New Roman"/>
      <w:spacing w:val="-3"/>
      <w:sz w:val="28"/>
      <w:szCs w:val="20"/>
      <w:lang w:val="lt-LT"/>
    </w:rPr>
  </w:style>
  <w:style w:type="paragraph" w:styleId="Pagrindinistekstas2">
    <w:name w:val="Body Text 2"/>
    <w:basedOn w:val="prastasis"/>
    <w:link w:val="Pagrindinistekstas2Diagrama"/>
    <w:rsid w:val="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pPr>
    <w:rPr>
      <w:rFonts w:ascii="Times New Roman" w:eastAsia="Times New Roman" w:hAnsi="Times New Roman" w:cs="Times New Roman"/>
      <w:szCs w:val="20"/>
      <w:lang w:val="lt-LT"/>
    </w:rPr>
  </w:style>
  <w:style w:type="character" w:customStyle="1" w:styleId="Pagrindinistekstas2Diagrama">
    <w:name w:val="Pagrindinis tekstas 2 Diagrama"/>
    <w:basedOn w:val="Numatytasispastraiposriftas"/>
    <w:link w:val="Pagrindinistekstas2"/>
    <w:rsid w:val="002937C8"/>
    <w:rPr>
      <w:rFonts w:ascii="Times New Roman" w:eastAsia="Times New Roman" w:hAnsi="Times New Roman" w:cs="Times New Roman"/>
      <w:szCs w:val="20"/>
      <w:lang w:val="lt-LT"/>
    </w:rPr>
  </w:style>
  <w:style w:type="paragraph" w:styleId="Pagrindinistekstas3">
    <w:name w:val="Body Text 3"/>
    <w:basedOn w:val="prastasis"/>
    <w:link w:val="Pagrindinistekstas3Diagrama"/>
    <w:rsid w:val="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pPr>
    <w:rPr>
      <w:rFonts w:ascii="Times New Roman" w:eastAsia="Times New Roman" w:hAnsi="Times New Roman" w:cs="Times New Roman"/>
      <w:spacing w:val="-3"/>
      <w:sz w:val="36"/>
      <w:szCs w:val="20"/>
      <w:lang w:val="lt-LT"/>
    </w:rPr>
  </w:style>
  <w:style w:type="character" w:customStyle="1" w:styleId="Pagrindinistekstas3Diagrama">
    <w:name w:val="Pagrindinis tekstas 3 Diagrama"/>
    <w:basedOn w:val="Numatytasispastraiposriftas"/>
    <w:link w:val="Pagrindinistekstas3"/>
    <w:rsid w:val="002937C8"/>
    <w:rPr>
      <w:rFonts w:ascii="Times New Roman" w:eastAsia="Times New Roman" w:hAnsi="Times New Roman" w:cs="Times New Roman"/>
      <w:spacing w:val="-3"/>
      <w:sz w:val="36"/>
      <w:szCs w:val="20"/>
      <w:lang w:val="lt-LT"/>
    </w:rPr>
  </w:style>
  <w:style w:type="character" w:styleId="Puslapionumeris">
    <w:name w:val="page number"/>
    <w:basedOn w:val="Numatytasispastraiposriftas"/>
    <w:rsid w:val="002937C8"/>
    <w:rPr>
      <w:sz w:val="24"/>
    </w:rPr>
  </w:style>
  <w:style w:type="paragraph" w:styleId="Pavadinimas">
    <w:name w:val="Title"/>
    <w:basedOn w:val="prastasis"/>
    <w:link w:val="PavadinimasDiagrama"/>
    <w:uiPriority w:val="99"/>
    <w:qFormat/>
    <w:rsid w:val="00CD5ED4"/>
    <w:pPr>
      <w:spacing w:after="0" w:line="240" w:lineRule="auto"/>
      <w:jc w:val="center"/>
    </w:pPr>
    <w:rPr>
      <w:rFonts w:ascii="Times New Roman" w:eastAsia="Times New Roman" w:hAnsi="Times New Roman" w:cs="Times New Roman"/>
      <w:b/>
      <w:szCs w:val="20"/>
      <w:lang w:val="en-GB"/>
    </w:rPr>
  </w:style>
  <w:style w:type="character" w:customStyle="1" w:styleId="PavadinimasDiagrama">
    <w:name w:val="Pavadinimas Diagrama"/>
    <w:basedOn w:val="Numatytasispastraiposriftas"/>
    <w:link w:val="Pavadinimas"/>
    <w:uiPriority w:val="99"/>
    <w:rsid w:val="002937C8"/>
    <w:rPr>
      <w:rFonts w:ascii="Times New Roman" w:eastAsia="Times New Roman" w:hAnsi="Times New Roman" w:cs="Times New Roman"/>
      <w:b/>
      <w:szCs w:val="20"/>
      <w:lang w:val="en-GB"/>
    </w:rPr>
  </w:style>
  <w:style w:type="table" w:styleId="Lentelstinklelis">
    <w:name w:val="Table Grid"/>
    <w:basedOn w:val="prastojilentel"/>
    <w:rsid w:val="002937C8"/>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rsid w:val="002937C8"/>
    <w:rPr>
      <w:sz w:val="16"/>
      <w:szCs w:val="16"/>
    </w:rPr>
  </w:style>
  <w:style w:type="paragraph" w:styleId="Komentarotekstas">
    <w:name w:val="annotation text"/>
    <w:basedOn w:val="prastasis"/>
    <w:link w:val="KomentarotekstasDiagrama"/>
    <w:uiPriority w:val="99"/>
    <w:rsid w:val="00CD5ED4"/>
    <w:pPr>
      <w:spacing w:after="0" w:line="240" w:lineRule="auto"/>
    </w:pPr>
    <w:rPr>
      <w:rFonts w:ascii="Times New Roman" w:eastAsia="Times New Roman" w:hAnsi="Times New Roman" w:cs="Times New Roman"/>
      <w:sz w:val="20"/>
      <w:szCs w:val="20"/>
      <w:lang w:val="lt-LT"/>
    </w:rPr>
  </w:style>
  <w:style w:type="character" w:customStyle="1" w:styleId="KomentarotekstasDiagrama">
    <w:name w:val="Komentaro tekstas Diagrama"/>
    <w:basedOn w:val="Numatytasispastraiposriftas"/>
    <w:link w:val="Komentarotekstas"/>
    <w:uiPriority w:val="99"/>
    <w:rsid w:val="002937C8"/>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rsid w:val="002937C8"/>
    <w:rPr>
      <w:b/>
      <w:bCs/>
    </w:rPr>
  </w:style>
  <w:style w:type="character" w:customStyle="1" w:styleId="KomentarotemaDiagrama">
    <w:name w:val="Komentaro tema Diagrama"/>
    <w:basedOn w:val="KomentarotekstasDiagrama"/>
    <w:link w:val="Komentarotema"/>
    <w:rsid w:val="002937C8"/>
    <w:rPr>
      <w:rFonts w:ascii="Times New Roman" w:eastAsia="Times New Roman" w:hAnsi="Times New Roman" w:cs="Times New Roman"/>
      <w:b/>
      <w:bCs/>
      <w:sz w:val="20"/>
      <w:szCs w:val="20"/>
      <w:lang w:val="lt-LT"/>
    </w:rPr>
  </w:style>
  <w:style w:type="paragraph" w:styleId="Paprastasistekstas">
    <w:name w:val="Plain Text"/>
    <w:basedOn w:val="prastasis"/>
    <w:link w:val="PaprastasistekstasDiagrama"/>
    <w:uiPriority w:val="99"/>
    <w:rsid w:val="00CD5ED4"/>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2937C8"/>
    <w:rPr>
      <w:rFonts w:ascii="Courier New" w:eastAsia="SimSun" w:hAnsi="Courier New" w:cs="Times New Roman"/>
      <w:sz w:val="20"/>
      <w:szCs w:val="20"/>
      <w:lang w:val="en-US"/>
    </w:rPr>
  </w:style>
  <w:style w:type="paragraph" w:styleId="Sraopastraipa">
    <w:name w:val="List Paragraph"/>
    <w:basedOn w:val="prastasis"/>
    <w:uiPriority w:val="34"/>
    <w:qFormat/>
    <w:rsid w:val="00CD5ED4"/>
    <w:pPr>
      <w:spacing w:after="0" w:line="240" w:lineRule="auto"/>
      <w:ind w:left="720"/>
      <w:contextualSpacing/>
    </w:pPr>
    <w:rPr>
      <w:rFonts w:ascii="Times New Roman" w:eastAsia="Times New Roman" w:hAnsi="Times New Roman" w:cs="Times New Roman"/>
      <w:szCs w:val="24"/>
      <w:lang w:val="lt-LT"/>
    </w:rPr>
  </w:style>
  <w:style w:type="paragraph" w:customStyle="1" w:styleId="Normal1">
    <w:name w:val="Normal1"/>
    <w:rsid w:val="00CD5ED4"/>
    <w:pPr>
      <w:widowControl w:val="0"/>
      <w:spacing w:after="0" w:line="240" w:lineRule="auto"/>
    </w:pPr>
    <w:rPr>
      <w:rFonts w:ascii="Times New Roman" w:eastAsia="Times New Roman" w:hAnsi="Times New Roman" w:cs="Times New Roman"/>
      <w:noProof/>
      <w:sz w:val="24"/>
      <w:szCs w:val="20"/>
      <w:lang w:val="en-GB"/>
    </w:rPr>
  </w:style>
  <w:style w:type="paragraph" w:styleId="Antrats">
    <w:name w:val="header"/>
    <w:basedOn w:val="prastasis"/>
    <w:link w:val="AntratsDiagrama"/>
    <w:rsid w:val="00CD5ED4"/>
    <w:pPr>
      <w:tabs>
        <w:tab w:val="center" w:pos="4819"/>
        <w:tab w:val="right" w:pos="9638"/>
      </w:tabs>
      <w:spacing w:after="0" w:line="240" w:lineRule="auto"/>
    </w:pPr>
    <w:rPr>
      <w:rFonts w:ascii="Times New Roman" w:eastAsia="Times New Roman" w:hAnsi="Times New Roman" w:cs="Times New Roman"/>
      <w:szCs w:val="24"/>
      <w:lang w:val="lt-LT"/>
    </w:rPr>
  </w:style>
  <w:style w:type="character" w:customStyle="1" w:styleId="AntratsDiagrama">
    <w:name w:val="Antraštės Diagrama"/>
    <w:basedOn w:val="Numatytasispastraiposriftas"/>
    <w:link w:val="Antrats"/>
    <w:rsid w:val="002937C8"/>
    <w:rPr>
      <w:rFonts w:ascii="Times New Roman" w:eastAsia="Times New Roman" w:hAnsi="Times New Roman" w:cs="Times New Roman"/>
      <w:szCs w:val="24"/>
      <w:lang w:val="lt-LT"/>
    </w:rPr>
  </w:style>
  <w:style w:type="paragraph" w:styleId="Porat">
    <w:name w:val="footer"/>
    <w:basedOn w:val="prastasis"/>
    <w:link w:val="PoratDiagrama"/>
    <w:uiPriority w:val="99"/>
    <w:rsid w:val="00CD5ED4"/>
    <w:pPr>
      <w:tabs>
        <w:tab w:val="center" w:pos="4819"/>
        <w:tab w:val="right" w:pos="9638"/>
      </w:tabs>
      <w:spacing w:after="0" w:line="240" w:lineRule="auto"/>
    </w:pPr>
    <w:rPr>
      <w:rFonts w:ascii="Times New Roman" w:eastAsia="Times New Roman" w:hAnsi="Times New Roman" w:cs="Times New Roman"/>
      <w:szCs w:val="24"/>
      <w:lang w:val="lt-LT"/>
    </w:rPr>
  </w:style>
  <w:style w:type="character" w:customStyle="1" w:styleId="PoratDiagrama">
    <w:name w:val="Poraštė Diagrama"/>
    <w:basedOn w:val="Numatytasispastraiposriftas"/>
    <w:link w:val="Porat"/>
    <w:uiPriority w:val="99"/>
    <w:rsid w:val="002937C8"/>
    <w:rPr>
      <w:rFonts w:ascii="Times New Roman" w:eastAsia="Times New Roman" w:hAnsi="Times New Roman" w:cs="Times New Roman"/>
      <w:szCs w:val="24"/>
      <w:lang w:val="lt-LT"/>
    </w:rPr>
  </w:style>
  <w:style w:type="paragraph" w:styleId="Betarp">
    <w:name w:val="No Spacing"/>
    <w:uiPriority w:val="1"/>
    <w:qFormat/>
    <w:rsid w:val="00CD5ED4"/>
    <w:pPr>
      <w:spacing w:after="0" w:line="240" w:lineRule="auto"/>
    </w:pPr>
    <w:rPr>
      <w:rFonts w:ascii="Times New Roman" w:eastAsia="Times New Roman" w:hAnsi="Times New Roman" w:cs="Times New Roman"/>
      <w:szCs w:val="20"/>
      <w:lang w:val="lt-LT" w:eastAsia="lt-LT"/>
    </w:rPr>
  </w:style>
  <w:style w:type="character" w:customStyle="1" w:styleId="berschrift6Zchn1">
    <w:name w:val="Überschrift 6 Zchn1"/>
    <w:basedOn w:val="Numatytasispastraiposriftas"/>
    <w:uiPriority w:val="9"/>
    <w:semiHidden/>
    <w:rsid w:val="002937C8"/>
    <w:rPr>
      <w:rFonts w:asciiTheme="majorHAnsi" w:eastAsiaTheme="majorEastAsia" w:hAnsiTheme="majorHAnsi" w:cstheme="majorBidi"/>
      <w:i/>
      <w:iCs/>
      <w:color w:val="243F60" w:themeColor="accent1" w:themeShade="7F"/>
    </w:rPr>
  </w:style>
  <w:style w:type="paragraph" w:styleId="Pataisymai">
    <w:name w:val="Revision"/>
    <w:hidden/>
    <w:uiPriority w:val="99"/>
    <w:semiHidden/>
    <w:rsid w:val="00D52FF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981363">
      <w:bodyDiv w:val="1"/>
      <w:marLeft w:val="0"/>
      <w:marRight w:val="0"/>
      <w:marTop w:val="0"/>
      <w:marBottom w:val="0"/>
      <w:divBdr>
        <w:top w:val="none" w:sz="0" w:space="0" w:color="auto"/>
        <w:left w:val="none" w:sz="0" w:space="0" w:color="auto"/>
        <w:bottom w:val="none" w:sz="0" w:space="0" w:color="auto"/>
        <w:right w:val="none" w:sz="0" w:space="0" w:color="auto"/>
      </w:divBdr>
    </w:div>
    <w:div w:id="1498694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ema.europa.e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mailto:NepageidaujamaR@vvkt.lt"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88C9A3AF22F38F4C9D6002A8709EE30E" ma:contentTypeVersion="0" ma:contentTypeDescription="Kurkite naują dokumentą." ma:contentTypeScope="" ma:versionID="1767ce7a73a1f3c1a6eac49351437757">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C52327-CA68-4F83-BCE0-FF1FA81F8C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B4E6103C-1CB5-46D4-9E9A-5D46E8FE67D7}">
  <ds:schemaRefs>
    <ds:schemaRef ds:uri="http://schemas.microsoft.com/sharepoint/v3/contenttype/forms"/>
  </ds:schemaRefs>
</ds:datastoreItem>
</file>

<file path=customXml/itemProps3.xml><?xml version="1.0" encoding="utf-8"?>
<ds:datastoreItem xmlns:ds="http://schemas.openxmlformats.org/officeDocument/2006/customXml" ds:itemID="{3E1DAA65-DF35-4660-986E-FFD3A380355D}">
  <ds:schemaRefs>
    <ds:schemaRef ds:uri="http://schemas.microsoft.com/office/2006/metadata/properties"/>
    <ds:schemaRef ds:uri="http://schemas.openxmlformats.org/package/2006/metadata/core-properties"/>
    <ds:schemaRef ds:uri="http://purl.org/dc/dcmitype/"/>
    <ds:schemaRef ds:uri="http://www.w3.org/XML/1998/namespace"/>
    <ds:schemaRef ds:uri="http://purl.org/dc/elements/1.1/"/>
    <ds:schemaRef ds:uri="http://schemas.microsoft.com/office/2006/documentManagement/types"/>
    <ds:schemaRef ds:uri="http://purl.org/dc/terms/"/>
  </ds:schemaRefs>
</ds:datastoreItem>
</file>

<file path=customXml/itemProps4.xml><?xml version="1.0" encoding="utf-8"?>
<ds:datastoreItem xmlns:ds="http://schemas.openxmlformats.org/officeDocument/2006/customXml" ds:itemID="{F1ECC344-EA3A-44C1-8AAB-7EB8E7B39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24157</Words>
  <Characters>13771</Characters>
  <Application>Microsoft Office Word</Application>
  <DocSecurity>4</DocSecurity>
  <Lines>114</Lines>
  <Paragraphs>75</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37853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 Kuzinski</dc:creator>
  <cp:lastModifiedBy>Albina Burkauskaitė</cp:lastModifiedBy>
  <cp:revision>2</cp:revision>
  <dcterms:created xsi:type="dcterms:W3CDTF">2022-02-18T10:44:00Z</dcterms:created>
  <dcterms:modified xsi:type="dcterms:W3CDTF">2022-02-18T10:44:00Z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0x01010088C9A3AF22F38F4C9D6002A8709EE30E</vt:lpwstr>
  </property>
</Properties>
</file>