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65C8" w14:textId="77777777" w:rsidR="00D93063" w:rsidRPr="00D93063" w:rsidRDefault="00D93063" w:rsidP="00D93063">
      <w:pPr>
        <w:tabs>
          <w:tab w:val="left" w:pos="567"/>
        </w:tabs>
        <w:spacing w:after="0" w:line="240" w:lineRule="auto"/>
        <w:ind w:left="567" w:hanging="567"/>
        <w:jc w:val="center"/>
        <w:outlineLvl w:val="0"/>
        <w:rPr>
          <w:rFonts w:ascii="Times New Roman" w:hAnsi="Times New Roman" w:cs="Times New Roman"/>
          <w:b/>
          <w:caps/>
          <w:lang w:val="lt-LT"/>
        </w:rPr>
      </w:pPr>
      <w:r w:rsidRPr="00D93063">
        <w:rPr>
          <w:rFonts w:ascii="Times New Roman" w:hAnsi="Times New Roman" w:cs="Times New Roman"/>
          <w:b/>
          <w:lang w:val="lt-LT"/>
        </w:rPr>
        <w:t>Pakuotės lapelis: informacija vartotojui</w:t>
      </w:r>
    </w:p>
    <w:p w14:paraId="05697FD4" w14:textId="77777777" w:rsidR="00D93063" w:rsidRPr="00D93063" w:rsidRDefault="00D93063" w:rsidP="00D93063">
      <w:pPr>
        <w:spacing w:after="0" w:line="240" w:lineRule="auto"/>
        <w:rPr>
          <w:rFonts w:ascii="Times New Roman" w:hAnsi="Times New Roman" w:cs="Times New Roman"/>
          <w:lang w:val="lt-LT"/>
        </w:rPr>
      </w:pPr>
    </w:p>
    <w:p w14:paraId="3B599725" w14:textId="77777777" w:rsidR="00D93063" w:rsidRPr="00D93063" w:rsidRDefault="00D93063" w:rsidP="00D93063">
      <w:pPr>
        <w:spacing w:after="0" w:line="240" w:lineRule="auto"/>
        <w:jc w:val="center"/>
        <w:rPr>
          <w:rFonts w:ascii="Times New Roman" w:hAnsi="Times New Roman" w:cs="Times New Roman"/>
          <w:b/>
          <w:lang w:val="lt-LT"/>
        </w:rPr>
      </w:pP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500 mg plėvele dengtos tabletės</w:t>
      </w:r>
    </w:p>
    <w:p w14:paraId="770849F1" w14:textId="77777777" w:rsidR="00D93063" w:rsidRPr="00D93063" w:rsidRDefault="00D93063" w:rsidP="00D93063">
      <w:pPr>
        <w:spacing w:after="0" w:line="240" w:lineRule="auto"/>
        <w:jc w:val="center"/>
        <w:rPr>
          <w:rFonts w:ascii="Times New Roman" w:hAnsi="Times New Roman" w:cs="Times New Roman"/>
          <w:lang w:val="lt-LT"/>
        </w:rPr>
      </w:pPr>
      <w:proofErr w:type="spellStart"/>
      <w:r w:rsidRPr="00D93063">
        <w:rPr>
          <w:rFonts w:ascii="Times New Roman" w:hAnsi="Times New Roman" w:cs="Times New Roman"/>
          <w:lang w:val="lt-LT"/>
        </w:rPr>
        <w:t>pirazinamidas</w:t>
      </w:r>
      <w:proofErr w:type="spellEnd"/>
    </w:p>
    <w:p w14:paraId="1409AB26" w14:textId="77777777" w:rsidR="00D93063" w:rsidRPr="00D93063" w:rsidRDefault="00D93063" w:rsidP="00D93063">
      <w:pPr>
        <w:spacing w:after="0" w:line="240" w:lineRule="auto"/>
        <w:rPr>
          <w:rFonts w:ascii="Times New Roman" w:hAnsi="Times New Roman" w:cs="Times New Roman"/>
          <w:lang w:val="lt-LT"/>
        </w:rPr>
      </w:pPr>
    </w:p>
    <w:p w14:paraId="51F78960"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Atidžiai perskaitykite visą šį lapelį, prieš pradėdami vartoti vaistą, nes jame pateikiama Jums svarbi informacija.</w:t>
      </w:r>
    </w:p>
    <w:p w14:paraId="205E0709" w14:textId="77777777" w:rsidR="00D93063" w:rsidRPr="00D93063" w:rsidRDefault="00D93063" w:rsidP="00D93063">
      <w:pPr>
        <w:tabs>
          <w:tab w:val="num" w:pos="567"/>
        </w:tabs>
        <w:spacing w:after="0" w:line="240" w:lineRule="auto"/>
        <w:ind w:left="567" w:hanging="567"/>
        <w:rPr>
          <w:rFonts w:ascii="Times New Roman" w:hAnsi="Times New Roman" w:cs="Times New Roman"/>
          <w:lang w:val="lt-LT"/>
        </w:rPr>
      </w:pPr>
      <w:r w:rsidRPr="00D93063">
        <w:rPr>
          <w:rFonts w:ascii="Times New Roman" w:hAnsi="Times New Roman" w:cs="Times New Roman"/>
          <w:lang w:val="lt-LT"/>
        </w:rPr>
        <w:t>Neišmeskite šio lapelio, nes vėl gali prireikti jį perskaityti.</w:t>
      </w:r>
    </w:p>
    <w:p w14:paraId="5240B1F8" w14:textId="77777777" w:rsidR="00D93063" w:rsidRPr="00D93063" w:rsidRDefault="00D93063" w:rsidP="00D93063">
      <w:pPr>
        <w:tabs>
          <w:tab w:val="num" w:pos="567"/>
        </w:tabs>
        <w:spacing w:after="0" w:line="240" w:lineRule="auto"/>
        <w:ind w:left="567" w:hanging="567"/>
        <w:rPr>
          <w:rFonts w:ascii="Times New Roman" w:hAnsi="Times New Roman" w:cs="Times New Roman"/>
          <w:lang w:val="lt-LT"/>
        </w:rPr>
      </w:pPr>
      <w:r w:rsidRPr="00D93063">
        <w:rPr>
          <w:rFonts w:ascii="Times New Roman" w:hAnsi="Times New Roman" w:cs="Times New Roman"/>
          <w:lang w:val="lt-LT"/>
        </w:rPr>
        <w:t>Jeigu kiltų daugiau klausimų, kreipkitės į gydytoją arba vaistininką.</w:t>
      </w:r>
    </w:p>
    <w:p w14:paraId="16F85ECC" w14:textId="77777777" w:rsidR="00D93063" w:rsidRPr="00D93063" w:rsidRDefault="00D93063" w:rsidP="00D93063">
      <w:pPr>
        <w:tabs>
          <w:tab w:val="num" w:pos="0"/>
        </w:tabs>
        <w:spacing w:after="0" w:line="240" w:lineRule="auto"/>
        <w:rPr>
          <w:rFonts w:ascii="Times New Roman" w:hAnsi="Times New Roman" w:cs="Times New Roman"/>
          <w:lang w:val="lt-LT"/>
        </w:rPr>
      </w:pPr>
      <w:r w:rsidRPr="00D93063">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51597A92" w14:textId="77777777" w:rsidR="00D93063" w:rsidRPr="00D93063" w:rsidRDefault="00D93063" w:rsidP="00D93063">
      <w:pPr>
        <w:tabs>
          <w:tab w:val="num" w:pos="0"/>
        </w:tabs>
        <w:spacing w:after="0" w:line="240" w:lineRule="auto"/>
        <w:ind w:hanging="27"/>
        <w:rPr>
          <w:rFonts w:ascii="Times New Roman" w:hAnsi="Times New Roman" w:cs="Times New Roman"/>
          <w:lang w:val="lt-LT"/>
        </w:rPr>
      </w:pPr>
      <w:r w:rsidRPr="00D93063">
        <w:rPr>
          <w:rFonts w:ascii="Times New Roman" w:hAnsi="Times New Roman" w:cs="Times New Roman"/>
          <w:lang w:val="lt-LT"/>
        </w:rPr>
        <w:t>Jeigu pasireiškė šalutinis poveikis (net jeigu jis šiame lapelyje nenurodytas), kreipkitės į gydytoją arba vaistininką. Žr. 4 skyrių.</w:t>
      </w:r>
    </w:p>
    <w:p w14:paraId="70C0114C" w14:textId="77777777" w:rsidR="00D93063" w:rsidRPr="00D93063" w:rsidRDefault="00D93063" w:rsidP="00D93063">
      <w:pPr>
        <w:spacing w:after="0" w:line="240" w:lineRule="auto"/>
        <w:rPr>
          <w:rFonts w:ascii="Times New Roman" w:hAnsi="Times New Roman" w:cs="Times New Roman"/>
          <w:lang w:val="lt-LT"/>
        </w:rPr>
      </w:pPr>
    </w:p>
    <w:p w14:paraId="13647DC8"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Apie ką rašoma šiame lapelyje?</w:t>
      </w:r>
    </w:p>
    <w:p w14:paraId="113A2E29" w14:textId="77777777" w:rsidR="00D93063" w:rsidRPr="00D93063" w:rsidRDefault="00D93063" w:rsidP="00D93063">
      <w:pPr>
        <w:spacing w:after="0" w:line="240" w:lineRule="auto"/>
        <w:rPr>
          <w:rFonts w:ascii="Times New Roman" w:hAnsi="Times New Roman" w:cs="Times New Roman"/>
          <w:b/>
          <w:lang w:val="lt-LT"/>
        </w:rPr>
      </w:pPr>
    </w:p>
    <w:p w14:paraId="00099FD5" w14:textId="77777777" w:rsidR="00D93063" w:rsidRPr="00D93063" w:rsidRDefault="00D93063" w:rsidP="00D93063">
      <w:pPr>
        <w:tabs>
          <w:tab w:val="left" w:pos="567"/>
        </w:tabs>
        <w:spacing w:after="0" w:line="240" w:lineRule="auto"/>
        <w:rPr>
          <w:rFonts w:ascii="Times New Roman" w:hAnsi="Times New Roman" w:cs="Times New Roman"/>
          <w:lang w:val="lt-LT"/>
        </w:rPr>
      </w:pPr>
      <w:r w:rsidRPr="00D93063">
        <w:rPr>
          <w:rFonts w:ascii="Times New Roman" w:hAnsi="Times New Roman" w:cs="Times New Roman"/>
          <w:lang w:val="lt-LT"/>
        </w:rPr>
        <w:t>1.</w:t>
      </w:r>
      <w:r w:rsidRPr="00D93063">
        <w:rPr>
          <w:rFonts w:ascii="Times New Roman" w:hAnsi="Times New Roman" w:cs="Times New Roman"/>
          <w:lang w:val="lt-LT"/>
        </w:rPr>
        <w:tab/>
        <w:t xml:space="preserve">Kas yra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ir kam jis vartojamas</w:t>
      </w:r>
    </w:p>
    <w:p w14:paraId="0C45660E" w14:textId="77777777" w:rsidR="00D93063" w:rsidRPr="00D93063" w:rsidRDefault="00D93063" w:rsidP="00D93063">
      <w:pPr>
        <w:tabs>
          <w:tab w:val="left" w:pos="567"/>
        </w:tabs>
        <w:spacing w:after="0" w:line="240" w:lineRule="auto"/>
        <w:rPr>
          <w:rFonts w:ascii="Times New Roman" w:hAnsi="Times New Roman" w:cs="Times New Roman"/>
          <w:lang w:val="lt-LT"/>
        </w:rPr>
      </w:pPr>
      <w:r w:rsidRPr="00D93063">
        <w:rPr>
          <w:rFonts w:ascii="Times New Roman" w:hAnsi="Times New Roman" w:cs="Times New Roman"/>
          <w:lang w:val="lt-LT"/>
        </w:rPr>
        <w:t>2.</w:t>
      </w:r>
      <w:r w:rsidRPr="00D93063">
        <w:rPr>
          <w:rFonts w:ascii="Times New Roman" w:hAnsi="Times New Roman" w:cs="Times New Roman"/>
          <w:lang w:val="lt-LT"/>
        </w:rPr>
        <w:tab/>
        <w:t xml:space="preserve">Kas žinotina prieš vartojant </w:t>
      </w:r>
      <w:proofErr w:type="spellStart"/>
      <w:r w:rsidRPr="00D93063">
        <w:rPr>
          <w:rFonts w:ascii="Times New Roman" w:hAnsi="Times New Roman" w:cs="Times New Roman"/>
          <w:lang w:val="lt-LT"/>
        </w:rPr>
        <w:t>Pyrafat</w:t>
      </w:r>
      <w:proofErr w:type="spellEnd"/>
    </w:p>
    <w:p w14:paraId="5D68D8FD" w14:textId="77777777" w:rsidR="00D93063" w:rsidRPr="00D93063" w:rsidRDefault="00D93063" w:rsidP="00D93063">
      <w:pPr>
        <w:tabs>
          <w:tab w:val="left" w:pos="567"/>
        </w:tabs>
        <w:spacing w:after="0" w:line="240" w:lineRule="auto"/>
        <w:rPr>
          <w:rFonts w:ascii="Times New Roman" w:hAnsi="Times New Roman" w:cs="Times New Roman"/>
          <w:lang w:val="lt-LT"/>
        </w:rPr>
      </w:pPr>
      <w:r w:rsidRPr="00D93063">
        <w:rPr>
          <w:rFonts w:ascii="Times New Roman" w:hAnsi="Times New Roman" w:cs="Times New Roman"/>
          <w:lang w:val="lt-LT"/>
        </w:rPr>
        <w:t>3.</w:t>
      </w:r>
      <w:r w:rsidRPr="00D93063">
        <w:rPr>
          <w:rFonts w:ascii="Times New Roman" w:hAnsi="Times New Roman" w:cs="Times New Roman"/>
          <w:lang w:val="lt-LT"/>
        </w:rPr>
        <w:tab/>
        <w:t xml:space="preserve">Kaip vartoti </w:t>
      </w:r>
      <w:proofErr w:type="spellStart"/>
      <w:r w:rsidRPr="00D93063">
        <w:rPr>
          <w:rFonts w:ascii="Times New Roman" w:hAnsi="Times New Roman" w:cs="Times New Roman"/>
          <w:lang w:val="lt-LT"/>
        </w:rPr>
        <w:t>Pyrafat</w:t>
      </w:r>
      <w:proofErr w:type="spellEnd"/>
    </w:p>
    <w:p w14:paraId="1A59485C" w14:textId="77777777" w:rsidR="00D93063" w:rsidRPr="00D93063" w:rsidRDefault="00D93063" w:rsidP="00D93063">
      <w:pPr>
        <w:tabs>
          <w:tab w:val="left" w:pos="567"/>
        </w:tabs>
        <w:spacing w:after="0" w:line="240" w:lineRule="auto"/>
        <w:rPr>
          <w:rFonts w:ascii="Times New Roman" w:hAnsi="Times New Roman" w:cs="Times New Roman"/>
          <w:lang w:val="lt-LT"/>
        </w:rPr>
      </w:pPr>
      <w:r w:rsidRPr="00D93063">
        <w:rPr>
          <w:rFonts w:ascii="Times New Roman" w:hAnsi="Times New Roman" w:cs="Times New Roman"/>
          <w:lang w:val="lt-LT"/>
        </w:rPr>
        <w:t>4.</w:t>
      </w:r>
      <w:r w:rsidRPr="00D93063">
        <w:rPr>
          <w:rFonts w:ascii="Times New Roman" w:hAnsi="Times New Roman" w:cs="Times New Roman"/>
          <w:lang w:val="lt-LT"/>
        </w:rPr>
        <w:tab/>
        <w:t>Galimas šalutinis poveikis</w:t>
      </w:r>
    </w:p>
    <w:p w14:paraId="6E39A8A4" w14:textId="77777777" w:rsidR="00D93063" w:rsidRPr="00D93063" w:rsidRDefault="00D93063" w:rsidP="00D93063">
      <w:pPr>
        <w:tabs>
          <w:tab w:val="left" w:pos="567"/>
        </w:tabs>
        <w:spacing w:after="0" w:line="240" w:lineRule="auto"/>
        <w:rPr>
          <w:rFonts w:ascii="Times New Roman" w:hAnsi="Times New Roman" w:cs="Times New Roman"/>
          <w:lang w:val="lt-LT"/>
        </w:rPr>
      </w:pPr>
      <w:r w:rsidRPr="00D93063">
        <w:rPr>
          <w:rFonts w:ascii="Times New Roman" w:hAnsi="Times New Roman" w:cs="Times New Roman"/>
          <w:lang w:val="lt-LT"/>
        </w:rPr>
        <w:t>5.</w:t>
      </w:r>
      <w:r w:rsidRPr="00D93063">
        <w:rPr>
          <w:rFonts w:ascii="Times New Roman" w:hAnsi="Times New Roman" w:cs="Times New Roman"/>
          <w:lang w:val="lt-LT"/>
        </w:rPr>
        <w:tab/>
        <w:t xml:space="preserve">Kaip laikyti </w:t>
      </w:r>
      <w:proofErr w:type="spellStart"/>
      <w:r w:rsidRPr="00D93063">
        <w:rPr>
          <w:rFonts w:ascii="Times New Roman" w:hAnsi="Times New Roman" w:cs="Times New Roman"/>
          <w:lang w:val="lt-LT"/>
        </w:rPr>
        <w:t>Pyrafat</w:t>
      </w:r>
      <w:proofErr w:type="spellEnd"/>
    </w:p>
    <w:p w14:paraId="350796C3" w14:textId="77777777" w:rsidR="00D93063" w:rsidRPr="00D93063" w:rsidRDefault="00D93063" w:rsidP="00D93063">
      <w:pPr>
        <w:tabs>
          <w:tab w:val="left" w:pos="567"/>
        </w:tabs>
        <w:spacing w:after="0" w:line="240" w:lineRule="auto"/>
        <w:rPr>
          <w:rFonts w:ascii="Times New Roman" w:hAnsi="Times New Roman" w:cs="Times New Roman"/>
          <w:lang w:val="lt-LT"/>
        </w:rPr>
      </w:pPr>
      <w:r w:rsidRPr="00D93063">
        <w:rPr>
          <w:rFonts w:ascii="Times New Roman" w:hAnsi="Times New Roman" w:cs="Times New Roman"/>
          <w:lang w:val="lt-LT"/>
        </w:rPr>
        <w:t>6.</w:t>
      </w:r>
      <w:r w:rsidRPr="00D93063">
        <w:rPr>
          <w:rFonts w:ascii="Times New Roman" w:hAnsi="Times New Roman" w:cs="Times New Roman"/>
          <w:lang w:val="lt-LT"/>
        </w:rPr>
        <w:tab/>
        <w:t>Pakuotės turinys ir kita informacija</w:t>
      </w:r>
    </w:p>
    <w:p w14:paraId="7F2F81FD" w14:textId="77777777" w:rsidR="00D93063" w:rsidRPr="00D93063" w:rsidRDefault="00D93063" w:rsidP="00D93063">
      <w:pPr>
        <w:spacing w:after="0" w:line="240" w:lineRule="auto"/>
        <w:rPr>
          <w:rFonts w:ascii="Times New Roman" w:hAnsi="Times New Roman" w:cs="Times New Roman"/>
          <w:lang w:val="lt-LT"/>
        </w:rPr>
      </w:pPr>
    </w:p>
    <w:p w14:paraId="5C9ACE3B" w14:textId="77777777" w:rsidR="00D93063" w:rsidRPr="00D93063" w:rsidRDefault="00D93063" w:rsidP="00D93063">
      <w:pPr>
        <w:spacing w:after="0" w:line="240" w:lineRule="auto"/>
        <w:rPr>
          <w:rFonts w:ascii="Times New Roman" w:hAnsi="Times New Roman" w:cs="Times New Roman"/>
          <w:lang w:val="lt-LT"/>
        </w:rPr>
      </w:pPr>
    </w:p>
    <w:p w14:paraId="39E68912" w14:textId="77777777" w:rsidR="00D93063" w:rsidRPr="00D93063" w:rsidRDefault="00D93063" w:rsidP="00D93063">
      <w:pPr>
        <w:keepNext/>
        <w:tabs>
          <w:tab w:val="left" w:pos="567"/>
        </w:tabs>
        <w:spacing w:after="0" w:line="240" w:lineRule="auto"/>
        <w:ind w:left="567" w:hanging="567"/>
        <w:outlineLvl w:val="1"/>
        <w:rPr>
          <w:rFonts w:ascii="Times New Roman" w:hAnsi="Times New Roman" w:cs="Times New Roman"/>
          <w:b/>
          <w:lang w:val="lt-LT"/>
        </w:rPr>
      </w:pPr>
      <w:r w:rsidRPr="00D93063">
        <w:rPr>
          <w:rFonts w:ascii="Times New Roman" w:hAnsi="Times New Roman" w:cs="Times New Roman"/>
          <w:b/>
          <w:lang w:val="lt-LT"/>
        </w:rPr>
        <w:t>1.</w:t>
      </w:r>
      <w:r w:rsidRPr="00D93063">
        <w:rPr>
          <w:rFonts w:ascii="Times New Roman" w:hAnsi="Times New Roman" w:cs="Times New Roman"/>
          <w:b/>
          <w:lang w:val="lt-LT"/>
        </w:rPr>
        <w:tab/>
        <w:t xml:space="preserve">Kas yra </w:t>
      </w: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ir kam jis vartojamas</w:t>
      </w:r>
    </w:p>
    <w:p w14:paraId="5C2556FF" w14:textId="77777777" w:rsidR="00D93063" w:rsidRPr="00D93063" w:rsidRDefault="00D93063" w:rsidP="00D93063">
      <w:pPr>
        <w:spacing w:after="0" w:line="240" w:lineRule="auto"/>
        <w:rPr>
          <w:rFonts w:ascii="Times New Roman" w:hAnsi="Times New Roman" w:cs="Times New Roman"/>
          <w:lang w:val="lt-LT"/>
        </w:rPr>
      </w:pPr>
    </w:p>
    <w:p w14:paraId="1F875E37"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lang w:val="lt-LT"/>
        </w:rPr>
      </w:pPr>
      <w:proofErr w:type="spellStart"/>
      <w:r w:rsidRPr="00D93063">
        <w:rPr>
          <w:rFonts w:ascii="Times New Roman" w:hAnsi="Times New Roman" w:cs="Times New Roman"/>
          <w:spacing w:val="-3"/>
          <w:lang w:val="lt-LT"/>
        </w:rPr>
        <w:t>Pyrafat</w:t>
      </w:r>
      <w:proofErr w:type="spellEnd"/>
      <w:r w:rsidRPr="00D93063">
        <w:rPr>
          <w:rFonts w:ascii="Times New Roman" w:hAnsi="Times New Roman" w:cs="Times New Roman"/>
          <w:spacing w:val="-3"/>
          <w:lang w:val="lt-LT"/>
        </w:rPr>
        <w:t xml:space="preserve"> yra vaistas tuberkuliozei gydyti,</w:t>
      </w:r>
      <w:r w:rsidRPr="00D93063">
        <w:rPr>
          <w:rFonts w:ascii="Times New Roman" w:hAnsi="Times New Roman" w:cs="Times New Roman"/>
          <w:lang w:val="lt-LT"/>
        </w:rPr>
        <w:t xml:space="preserve"> skiriamas kombinacijose su kitais vaistais nuo tuberkuliozės</w:t>
      </w:r>
      <w:r w:rsidRPr="00D93063">
        <w:rPr>
          <w:rFonts w:ascii="Times New Roman" w:hAnsi="Times New Roman" w:cs="Times New Roman"/>
          <w:spacing w:val="-3"/>
          <w:lang w:val="lt-LT"/>
        </w:rPr>
        <w:t>.</w:t>
      </w:r>
    </w:p>
    <w:p w14:paraId="273614D6" w14:textId="77777777" w:rsidR="00D93063" w:rsidRPr="00D93063" w:rsidRDefault="00D93063" w:rsidP="00D93063">
      <w:pPr>
        <w:spacing w:after="0" w:line="240" w:lineRule="auto"/>
        <w:rPr>
          <w:rFonts w:ascii="Times New Roman" w:hAnsi="Times New Roman" w:cs="Times New Roman"/>
          <w:lang w:val="lt-LT"/>
        </w:rPr>
      </w:pPr>
    </w:p>
    <w:p w14:paraId="60CA19B3" w14:textId="77777777" w:rsidR="00D93063" w:rsidRPr="00D93063" w:rsidRDefault="00D93063" w:rsidP="00D93063">
      <w:pPr>
        <w:spacing w:after="0" w:line="240" w:lineRule="auto"/>
        <w:rPr>
          <w:rFonts w:ascii="Times New Roman" w:hAnsi="Times New Roman" w:cs="Times New Roman"/>
          <w:lang w:val="lt-LT"/>
        </w:rPr>
      </w:pPr>
    </w:p>
    <w:p w14:paraId="4448DE90" w14:textId="77777777" w:rsidR="00D93063" w:rsidRPr="00D93063" w:rsidRDefault="00D93063" w:rsidP="00D93063">
      <w:pPr>
        <w:keepNext/>
        <w:tabs>
          <w:tab w:val="left" w:pos="567"/>
        </w:tabs>
        <w:spacing w:after="0" w:line="240" w:lineRule="auto"/>
        <w:ind w:left="567" w:hanging="567"/>
        <w:outlineLvl w:val="1"/>
        <w:rPr>
          <w:rFonts w:ascii="Times New Roman" w:hAnsi="Times New Roman" w:cs="Times New Roman"/>
          <w:b/>
          <w:lang w:val="lt-LT"/>
        </w:rPr>
      </w:pPr>
      <w:r w:rsidRPr="00D93063">
        <w:rPr>
          <w:rFonts w:ascii="Times New Roman" w:hAnsi="Times New Roman" w:cs="Times New Roman"/>
          <w:b/>
          <w:lang w:val="lt-LT"/>
        </w:rPr>
        <w:t>2.</w:t>
      </w:r>
      <w:r w:rsidRPr="00D93063">
        <w:rPr>
          <w:rFonts w:ascii="Times New Roman" w:hAnsi="Times New Roman" w:cs="Times New Roman"/>
          <w:b/>
          <w:lang w:val="lt-LT"/>
        </w:rPr>
        <w:tab/>
        <w:t xml:space="preserve">Kas žinotina prieš vartojant </w:t>
      </w:r>
      <w:proofErr w:type="spellStart"/>
      <w:r w:rsidRPr="00D93063">
        <w:rPr>
          <w:rFonts w:ascii="Times New Roman" w:hAnsi="Times New Roman" w:cs="Times New Roman"/>
          <w:b/>
          <w:lang w:val="lt-LT"/>
        </w:rPr>
        <w:t>Pyrafat</w:t>
      </w:r>
      <w:proofErr w:type="spellEnd"/>
    </w:p>
    <w:p w14:paraId="3A8F21CA" w14:textId="77777777" w:rsidR="00D93063" w:rsidRPr="00D93063" w:rsidRDefault="00D93063" w:rsidP="00D93063">
      <w:pPr>
        <w:spacing w:after="0" w:line="240" w:lineRule="auto"/>
        <w:rPr>
          <w:rFonts w:ascii="Times New Roman" w:hAnsi="Times New Roman" w:cs="Times New Roman"/>
          <w:lang w:val="lt-LT"/>
        </w:rPr>
      </w:pPr>
    </w:p>
    <w:p w14:paraId="2010164E" w14:textId="77777777" w:rsidR="00D93063" w:rsidRPr="00D93063" w:rsidRDefault="00D93063" w:rsidP="00D93063">
      <w:pPr>
        <w:spacing w:after="0" w:line="240" w:lineRule="auto"/>
        <w:rPr>
          <w:rFonts w:ascii="Times New Roman" w:hAnsi="Times New Roman" w:cs="Times New Roman"/>
          <w:b/>
          <w:lang w:val="lt-LT"/>
        </w:rPr>
      </w:pP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vartoti draudžiama:</w:t>
      </w:r>
    </w:p>
    <w:p w14:paraId="24347299" w14:textId="77777777" w:rsidR="00D93063" w:rsidRPr="00D93063" w:rsidRDefault="00D93063" w:rsidP="00D93063">
      <w:pPr>
        <w:pStyle w:val="Sraopastraipa"/>
        <w:numPr>
          <w:ilvl w:val="0"/>
          <w:numId w:val="1"/>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jeigu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yra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alergija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pirazinamidui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arba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bet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kuriai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pagalbinei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šio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vaisto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medžiagai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išvardytos</w:t>
      </w:r>
      <w:proofErr w:type="spellEnd"/>
      <w:r w:rsidRPr="00D93063">
        <w:rPr>
          <w:rFonts w:ascii="Times New Roman" w:hAnsi="Times New Roman" w:cs="Times New Roman"/>
        </w:rPr>
        <w:t xml:space="preserve"> 6 </w:t>
      </w:r>
      <w:proofErr w:type="spellStart"/>
      <w:r w:rsidRPr="00D93063">
        <w:rPr>
          <w:rFonts w:ascii="Times New Roman" w:hAnsi="Times New Roman" w:cs="Times New Roman"/>
        </w:rPr>
        <w:t>skyriuje</w:t>
      </w:r>
      <w:proofErr w:type="spellEnd"/>
      <w:r w:rsidRPr="00D93063">
        <w:rPr>
          <w:rFonts w:ascii="Times New Roman" w:hAnsi="Times New Roman" w:cs="Times New Roman"/>
        </w:rPr>
        <w:t>);</w:t>
      </w:r>
    </w:p>
    <w:p w14:paraId="0B1D1D45" w14:textId="77777777" w:rsidR="00D93063" w:rsidRPr="00D93063" w:rsidRDefault="00D93063" w:rsidP="00D93063">
      <w:pPr>
        <w:pStyle w:val="Sraopastraipa"/>
        <w:numPr>
          <w:ilvl w:val="0"/>
          <w:numId w:val="1"/>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jeigu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sergate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sunkiu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nepakankamumu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ūmine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liga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pvz</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hepatitu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taip</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nepraėjus</w:t>
      </w:r>
      <w:proofErr w:type="spellEnd"/>
      <w:r w:rsidRPr="00D93063">
        <w:rPr>
          <w:rFonts w:ascii="Times New Roman" w:hAnsi="Times New Roman" w:cs="Times New Roman"/>
        </w:rPr>
        <w:t xml:space="preserve"> 6 </w:t>
      </w:r>
      <w:proofErr w:type="spellStart"/>
      <w:r w:rsidRPr="00D93063">
        <w:rPr>
          <w:rFonts w:ascii="Times New Roman" w:hAnsi="Times New Roman" w:cs="Times New Roman"/>
        </w:rPr>
        <w:t>mėnesiams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persirgto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hepatito</w:t>
      </w:r>
      <w:proofErr w:type="spellEnd"/>
      <w:r w:rsidRPr="00D93063">
        <w:rPr>
          <w:rFonts w:ascii="Times New Roman" w:hAnsi="Times New Roman" w:cs="Times New Roman"/>
        </w:rPr>
        <w:t>;</w:t>
      </w:r>
    </w:p>
    <w:p w14:paraId="76F890B1" w14:textId="77777777" w:rsidR="00D93063" w:rsidRPr="00D93063" w:rsidRDefault="00D93063" w:rsidP="00D93063">
      <w:pPr>
        <w:pStyle w:val="Sraopastraipa"/>
        <w:numPr>
          <w:ilvl w:val="0"/>
          <w:numId w:val="1"/>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jeigu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sergate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porfirija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sutrikusi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hemo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pigmento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gamyba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raudonosiose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kraujo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ląstelėse</w:t>
      </w:r>
      <w:proofErr w:type="spellEnd"/>
      <w:r w:rsidRPr="00D93063">
        <w:rPr>
          <w:rFonts w:ascii="Times New Roman" w:hAnsi="Times New Roman" w:cs="Times New Roman"/>
        </w:rPr>
        <w:t>).</w:t>
      </w:r>
    </w:p>
    <w:p w14:paraId="38D3D215" w14:textId="77777777" w:rsidR="00D93063" w:rsidRPr="00D93063" w:rsidRDefault="00D93063" w:rsidP="00D93063">
      <w:pPr>
        <w:spacing w:after="0" w:line="240" w:lineRule="auto"/>
        <w:rPr>
          <w:rFonts w:ascii="Times New Roman" w:hAnsi="Times New Roman" w:cs="Times New Roman"/>
          <w:lang w:val="lt-LT"/>
        </w:rPr>
      </w:pPr>
    </w:p>
    <w:p w14:paraId="312F4C2B"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Įspėjimai ir atsargumo priemonės</w:t>
      </w:r>
    </w:p>
    <w:p w14:paraId="7E89CD9B"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Pasitarkite su gydytoju arba vaistininku, prieš pradėdami vartoti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w:t>
      </w:r>
    </w:p>
    <w:p w14:paraId="07A1B829" w14:textId="77777777" w:rsidR="00D93063" w:rsidRPr="00D93063" w:rsidRDefault="00D93063" w:rsidP="00D93063">
      <w:pPr>
        <w:pStyle w:val="Sraopastraipa"/>
        <w:numPr>
          <w:ilvl w:val="0"/>
          <w:numId w:val="2"/>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ligoniams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sergantiems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podagra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vaistinio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preparato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galima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vartoti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tik</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esant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ūmiai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indikacijai</w:t>
      </w:r>
      <w:proofErr w:type="spellEnd"/>
      <w:r w:rsidRPr="00D93063">
        <w:rPr>
          <w:rFonts w:ascii="Times New Roman" w:hAnsi="Times New Roman" w:cs="Times New Roman"/>
        </w:rPr>
        <w:t>;</w:t>
      </w:r>
    </w:p>
    <w:p w14:paraId="6222B251" w14:textId="77777777" w:rsidR="00D93063" w:rsidRPr="00D93063" w:rsidRDefault="00D93063" w:rsidP="00D93063">
      <w:pPr>
        <w:pStyle w:val="Sraopastraipa"/>
        <w:numPr>
          <w:ilvl w:val="0"/>
          <w:numId w:val="2"/>
        </w:numPr>
        <w:tabs>
          <w:tab w:val="num" w:pos="567"/>
        </w:tabs>
        <w:spacing w:after="0" w:line="240" w:lineRule="auto"/>
        <w:ind w:left="567" w:hanging="567"/>
        <w:rPr>
          <w:rFonts w:ascii="Times New Roman" w:hAnsi="Times New Roman" w:cs="Times New Roman"/>
        </w:rPr>
      </w:pPr>
      <w:proofErr w:type="spellStart"/>
      <w:r w:rsidRPr="00D93063">
        <w:rPr>
          <w:rFonts w:ascii="Times New Roman" w:hAnsi="Times New Roman" w:cs="Times New Roman"/>
        </w:rPr>
        <w:t>jeigu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sergate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inkstų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funkcijos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sutrikimu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Pyrafat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galima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vartoti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tik</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taikant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protarpinio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schemą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žr</w:t>
      </w:r>
      <w:proofErr w:type="spellEnd"/>
      <w:r w:rsidRPr="00D93063">
        <w:rPr>
          <w:rFonts w:ascii="Times New Roman" w:hAnsi="Times New Roman" w:cs="Times New Roman"/>
        </w:rPr>
        <w:t>. 3 </w:t>
      </w:r>
      <w:proofErr w:type="spellStart"/>
      <w:r w:rsidRPr="00D93063">
        <w:rPr>
          <w:rFonts w:ascii="Times New Roman" w:hAnsi="Times New Roman" w:cs="Times New Roman"/>
        </w:rPr>
        <w:t>skyrių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Dozavimo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metodas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Dializės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metu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pirazinamido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kauptis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todėl</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būtina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tirti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kiekį</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kraujyje</w:t>
      </w:r>
      <w:proofErr w:type="spellEnd"/>
      <w:r w:rsidRPr="00D93063">
        <w:rPr>
          <w:rFonts w:ascii="Times New Roman" w:hAnsi="Times New Roman" w:cs="Times New Roman"/>
        </w:rPr>
        <w:t>;</w:t>
      </w:r>
    </w:p>
    <w:p w14:paraId="681FBAD2" w14:textId="77777777" w:rsidR="00D93063" w:rsidRPr="00D93063" w:rsidRDefault="00D93063" w:rsidP="00D93063">
      <w:pPr>
        <w:pStyle w:val="Sraopastraipa"/>
        <w:numPr>
          <w:ilvl w:val="0"/>
          <w:numId w:val="2"/>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toksinio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poveikio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kepenims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pavojus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padidėja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ligoniams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reguliariai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vartojantiems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ar</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piktnaudžiaujantiems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alkoholiu</w:t>
      </w:r>
      <w:proofErr w:type="spellEnd"/>
      <w:r w:rsidRPr="00D93063">
        <w:rPr>
          <w:rFonts w:ascii="Times New Roman" w:hAnsi="Times New Roman" w:cs="Times New Roman"/>
        </w:rPr>
        <w:t>;</w:t>
      </w:r>
    </w:p>
    <w:p w14:paraId="244EEB9F" w14:textId="77777777" w:rsidR="00D93063" w:rsidRPr="00D93063" w:rsidRDefault="00D93063" w:rsidP="00D93063">
      <w:pPr>
        <w:pStyle w:val="Sraopastraipa"/>
        <w:numPr>
          <w:ilvl w:val="0"/>
          <w:numId w:val="2"/>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nuolat</w:t>
      </w:r>
      <w:proofErr w:type="spellEnd"/>
      <w:r w:rsidRPr="00D93063">
        <w:rPr>
          <w:rFonts w:ascii="Times New Roman" w:hAnsi="Times New Roman" w:cs="Times New Roman"/>
        </w:rPr>
        <w:t>, 3</w:t>
      </w:r>
      <w:r w:rsidRPr="00D93063">
        <w:rPr>
          <w:rFonts w:ascii="Times New Roman" w:hAnsi="Times New Roman" w:cs="Times New Roman"/>
        </w:rPr>
        <w:noBreakHyphen/>
        <w:t>4 </w:t>
      </w:r>
      <w:proofErr w:type="spellStart"/>
      <w:r w:rsidRPr="00D93063">
        <w:rPr>
          <w:rFonts w:ascii="Times New Roman" w:hAnsi="Times New Roman" w:cs="Times New Roman"/>
        </w:rPr>
        <w:t>savaites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prieš</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pradžią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ir</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metu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jums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bus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tiriama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ir</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inkstų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funkcija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Prieš</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nustačius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nedidelių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pažeidimų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arba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padidėjusį</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jautrumą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pvz</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kartu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sergant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alkoholizmu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funkcijos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tyrimai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bus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atlikinėjami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dažniau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pradžioje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Pyrafat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dozė</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būti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didinama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palaipsniui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Jeigu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pajausite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ligos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simptomų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pvz</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silpnumą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apetito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nebuvimą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pykinimą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arba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vėmimą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nedelsiant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kreipkitės</w:t>
      </w:r>
      <w:proofErr w:type="spellEnd"/>
      <w:r w:rsidRPr="00D93063">
        <w:rPr>
          <w:rFonts w:ascii="Times New Roman" w:hAnsi="Times New Roman" w:cs="Times New Roman"/>
        </w:rPr>
        <w:t xml:space="preserve"> į </w:t>
      </w:r>
      <w:proofErr w:type="spellStart"/>
      <w:r w:rsidRPr="00D93063">
        <w:rPr>
          <w:rFonts w:ascii="Times New Roman" w:hAnsi="Times New Roman" w:cs="Times New Roman"/>
        </w:rPr>
        <w:t>gydytoją</w:t>
      </w:r>
      <w:proofErr w:type="spellEnd"/>
      <w:r w:rsidRPr="00D93063">
        <w:rPr>
          <w:rFonts w:ascii="Times New Roman" w:hAnsi="Times New Roman" w:cs="Times New Roman"/>
        </w:rPr>
        <w:t>;</w:t>
      </w:r>
    </w:p>
    <w:p w14:paraId="02B20ABB" w14:textId="77777777" w:rsidR="00D93063" w:rsidRPr="00D93063" w:rsidRDefault="00D93063" w:rsidP="00D93063">
      <w:pPr>
        <w:pStyle w:val="Sraopastraipa"/>
        <w:numPr>
          <w:ilvl w:val="0"/>
          <w:numId w:val="2"/>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vartojant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Pyrafat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dėl</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sumažėjusios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koaguliacijos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faktorių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gamybos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kepenyse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pailgėti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kraujo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krešėjimo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laikas</w:t>
      </w:r>
      <w:proofErr w:type="spellEnd"/>
      <w:r w:rsidRPr="00D93063">
        <w:rPr>
          <w:rFonts w:ascii="Times New Roman" w:hAnsi="Times New Roman" w:cs="Times New Roman"/>
        </w:rPr>
        <w:t>;</w:t>
      </w:r>
    </w:p>
    <w:p w14:paraId="035264DB" w14:textId="77777777" w:rsidR="00D93063" w:rsidRPr="00D93063" w:rsidRDefault="00D93063" w:rsidP="00D93063">
      <w:pPr>
        <w:pStyle w:val="Sraopastraipa"/>
        <w:numPr>
          <w:ilvl w:val="0"/>
          <w:numId w:val="2"/>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diabetikai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turėtų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žinoti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kad</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pirazinamidu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metu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reikia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koreguoti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insulino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dozę</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kadangi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gliukozės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kiekis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būti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nestabilus</w:t>
      </w:r>
      <w:proofErr w:type="spellEnd"/>
      <w:r w:rsidRPr="00D93063">
        <w:rPr>
          <w:rFonts w:ascii="Times New Roman" w:hAnsi="Times New Roman" w:cs="Times New Roman"/>
        </w:rPr>
        <w:t>;</w:t>
      </w:r>
    </w:p>
    <w:p w14:paraId="0AF3CC87" w14:textId="77777777" w:rsidR="00D93063" w:rsidRPr="00D93063" w:rsidRDefault="00D93063" w:rsidP="00D93063">
      <w:pPr>
        <w:pStyle w:val="Sraopastraipa"/>
        <w:numPr>
          <w:ilvl w:val="0"/>
          <w:numId w:val="2"/>
        </w:numPr>
        <w:spacing w:after="0" w:line="240" w:lineRule="auto"/>
        <w:ind w:left="540" w:hanging="540"/>
        <w:rPr>
          <w:rFonts w:ascii="Times New Roman" w:hAnsi="Times New Roman" w:cs="Times New Roman"/>
        </w:rPr>
      </w:pPr>
      <w:proofErr w:type="spellStart"/>
      <w:r w:rsidRPr="00D93063">
        <w:rPr>
          <w:rFonts w:ascii="Times New Roman" w:hAnsi="Times New Roman" w:cs="Times New Roman"/>
        </w:rPr>
        <w:t>vartojant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Pyrafat</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padidėti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šlapimo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rūgšties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kiekis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kraujyje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žr</w:t>
      </w:r>
      <w:proofErr w:type="spellEnd"/>
      <w:r w:rsidRPr="00D93063">
        <w:rPr>
          <w:rFonts w:ascii="Times New Roman" w:hAnsi="Times New Roman" w:cs="Times New Roman"/>
        </w:rPr>
        <w:t>. 4 </w:t>
      </w:r>
      <w:proofErr w:type="spellStart"/>
      <w:r w:rsidRPr="00D93063">
        <w:rPr>
          <w:rFonts w:ascii="Times New Roman" w:hAnsi="Times New Roman" w:cs="Times New Roman"/>
        </w:rPr>
        <w:t>skyrių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kuri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retais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atvejais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pasireikšti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sąnarių</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skausmu</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artralgija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ypač</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jei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pacientas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yra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tam</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jautrus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Todėl</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būtina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lastRenderedPageBreak/>
        <w:t>reguliariai</w:t>
      </w:r>
      <w:proofErr w:type="spellEnd"/>
      <w:r w:rsidRPr="00D93063">
        <w:rPr>
          <w:rFonts w:ascii="Times New Roman" w:hAnsi="Times New Roman" w:cs="Times New Roman"/>
        </w:rPr>
        <w:t xml:space="preserve"> (t. y. </w:t>
      </w:r>
      <w:proofErr w:type="spellStart"/>
      <w:r w:rsidRPr="00D93063">
        <w:rPr>
          <w:rFonts w:ascii="Times New Roman" w:hAnsi="Times New Roman" w:cs="Times New Roman"/>
        </w:rPr>
        <w:t>kas</w:t>
      </w:r>
      <w:proofErr w:type="spellEnd"/>
      <w:r w:rsidRPr="00D93063">
        <w:rPr>
          <w:rFonts w:ascii="Times New Roman" w:hAnsi="Times New Roman" w:cs="Times New Roman"/>
        </w:rPr>
        <w:t xml:space="preserve"> 3</w:t>
      </w:r>
      <w:r w:rsidRPr="00D93063">
        <w:rPr>
          <w:rFonts w:ascii="Times New Roman" w:hAnsi="Times New Roman" w:cs="Times New Roman"/>
        </w:rPr>
        <w:noBreakHyphen/>
        <w:t>4 </w:t>
      </w:r>
      <w:proofErr w:type="spellStart"/>
      <w:r w:rsidRPr="00D93063">
        <w:rPr>
          <w:rFonts w:ascii="Times New Roman" w:hAnsi="Times New Roman" w:cs="Times New Roman"/>
        </w:rPr>
        <w:t>savaites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tirti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šlapimo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rūgšties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koncentraciją</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kraujyje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Jei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šlapimo</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rūgšties</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koncentracija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kraujyje</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tampa</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labai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didelė</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gali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reikėti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pradėti</w:t>
      </w:r>
      <w:proofErr w:type="spellEnd"/>
      <w:r w:rsidRPr="00D93063">
        <w:rPr>
          <w:rFonts w:ascii="Times New Roman" w:hAnsi="Times New Roman" w:cs="Times New Roman"/>
        </w:rPr>
        <w:t xml:space="preserve"> </w:t>
      </w:r>
      <w:proofErr w:type="spellStart"/>
      <w:r w:rsidRPr="00D93063">
        <w:rPr>
          <w:rFonts w:ascii="Times New Roman" w:hAnsi="Times New Roman" w:cs="Times New Roman"/>
        </w:rPr>
        <w:t>gydymą</w:t>
      </w:r>
      <w:proofErr w:type="spellEnd"/>
      <w:r w:rsidRPr="00D93063">
        <w:rPr>
          <w:rFonts w:ascii="Times New Roman" w:hAnsi="Times New Roman" w:cs="Times New Roman"/>
        </w:rPr>
        <w:t>.</w:t>
      </w:r>
    </w:p>
    <w:p w14:paraId="45FA0C89" w14:textId="77777777" w:rsidR="00D93063" w:rsidRPr="00D93063" w:rsidRDefault="00D93063" w:rsidP="00D93063">
      <w:pPr>
        <w:tabs>
          <w:tab w:val="num" w:pos="567"/>
        </w:tabs>
        <w:spacing w:after="0" w:line="240" w:lineRule="auto"/>
        <w:ind w:left="567" w:hanging="567"/>
        <w:rPr>
          <w:rFonts w:ascii="Times New Roman" w:hAnsi="Times New Roman" w:cs="Times New Roman"/>
          <w:lang w:val="lt-LT"/>
        </w:rPr>
      </w:pP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vartojantys pacientai gali būti jautresni šviesai, todėl turėtų vengti intensyvios saulės šviesos.</w:t>
      </w:r>
    </w:p>
    <w:p w14:paraId="24BFD083" w14:textId="77777777" w:rsidR="00D93063" w:rsidRPr="00D93063" w:rsidRDefault="00D93063" w:rsidP="00D93063">
      <w:pPr>
        <w:spacing w:after="0" w:line="240" w:lineRule="auto"/>
        <w:rPr>
          <w:rFonts w:ascii="Times New Roman" w:hAnsi="Times New Roman" w:cs="Times New Roman"/>
          <w:b/>
          <w:lang w:val="lt-LT"/>
        </w:rPr>
      </w:pPr>
    </w:p>
    <w:p w14:paraId="6DAEF2B3" w14:textId="77777777" w:rsidR="00D93063" w:rsidRPr="00D93063" w:rsidRDefault="00D93063" w:rsidP="00D93063">
      <w:pPr>
        <w:spacing w:after="0" w:line="240" w:lineRule="auto"/>
        <w:rPr>
          <w:rFonts w:ascii="Times New Roman" w:hAnsi="Times New Roman" w:cs="Times New Roman"/>
          <w:bCs/>
          <w:lang w:val="lt-LT"/>
        </w:rPr>
      </w:pPr>
      <w:r w:rsidRPr="00D93063">
        <w:rPr>
          <w:rFonts w:ascii="Times New Roman" w:hAnsi="Times New Roman" w:cs="Times New Roman"/>
          <w:bCs/>
          <w:lang w:val="lt-LT"/>
        </w:rPr>
        <w:t xml:space="preserve">Jeigu Jums pasireiškia sunkios alerginės odos reakcijos su </w:t>
      </w:r>
      <w:proofErr w:type="spellStart"/>
      <w:r w:rsidRPr="00D93063">
        <w:rPr>
          <w:rFonts w:ascii="Times New Roman" w:hAnsi="Times New Roman" w:cs="Times New Roman"/>
          <w:bCs/>
          <w:lang w:val="lt-LT"/>
        </w:rPr>
        <w:t>generalizuotu</w:t>
      </w:r>
      <w:proofErr w:type="spellEnd"/>
      <w:r w:rsidRPr="00D93063">
        <w:rPr>
          <w:rFonts w:ascii="Times New Roman" w:hAnsi="Times New Roman" w:cs="Times New Roman"/>
          <w:bCs/>
          <w:lang w:val="lt-LT"/>
        </w:rPr>
        <w:t xml:space="preserve"> bėrimu, pūslėmis, odos lupimusi, burnos, gerklės, nosies, lyties organų opomis, konjunktyvitu, dažnai kartu su karščiavimu, į gripą panašiais simptomais (vadinamosios sunkios nepageidaujamos odos reakcijos, tokios kaip </w:t>
      </w:r>
      <w:proofErr w:type="spellStart"/>
      <w:r w:rsidRPr="00D93063">
        <w:rPr>
          <w:rFonts w:ascii="Times New Roman" w:hAnsi="Times New Roman" w:cs="Times New Roman"/>
          <w:bCs/>
          <w:lang w:val="lt-LT"/>
        </w:rPr>
        <w:t>Stivenso</w:t>
      </w:r>
      <w:proofErr w:type="spellEnd"/>
      <w:r w:rsidRPr="00D93063">
        <w:rPr>
          <w:rFonts w:ascii="Times New Roman" w:hAnsi="Times New Roman" w:cs="Times New Roman"/>
          <w:bCs/>
          <w:lang w:val="lt-LT"/>
        </w:rPr>
        <w:t xml:space="preserve">-Džonsono sindromas arba toksinė epidermio </w:t>
      </w:r>
      <w:proofErr w:type="spellStart"/>
      <w:r w:rsidRPr="00D93063">
        <w:rPr>
          <w:rFonts w:ascii="Times New Roman" w:hAnsi="Times New Roman" w:cs="Times New Roman"/>
          <w:bCs/>
          <w:lang w:val="lt-LT"/>
        </w:rPr>
        <w:t>nekrolizė</w:t>
      </w:r>
      <w:proofErr w:type="spellEnd"/>
      <w:r w:rsidRPr="00D93063">
        <w:rPr>
          <w:rFonts w:ascii="Times New Roman" w:hAnsi="Times New Roman" w:cs="Times New Roman"/>
          <w:bCs/>
          <w:lang w:val="lt-LT"/>
        </w:rPr>
        <w:t xml:space="preserve">), turite nedelsdami kreiptis į gydytoją ir nutraukti gydymą </w:t>
      </w:r>
      <w:proofErr w:type="spellStart"/>
      <w:r w:rsidRPr="00D93063">
        <w:rPr>
          <w:rFonts w:ascii="Times New Roman" w:hAnsi="Times New Roman" w:cs="Times New Roman"/>
          <w:bCs/>
          <w:lang w:val="lt-LT"/>
        </w:rPr>
        <w:t>Pyrafat</w:t>
      </w:r>
      <w:proofErr w:type="spellEnd"/>
      <w:r w:rsidRPr="00D93063">
        <w:rPr>
          <w:rFonts w:ascii="Times New Roman" w:hAnsi="Times New Roman" w:cs="Times New Roman"/>
          <w:bCs/>
          <w:lang w:val="lt-LT"/>
        </w:rPr>
        <w:t xml:space="preserve"> (žr. 4 skyrių).</w:t>
      </w:r>
    </w:p>
    <w:p w14:paraId="6BA1B74F" w14:textId="77777777" w:rsidR="00D93063" w:rsidRPr="00D93063" w:rsidRDefault="00D93063" w:rsidP="00D93063">
      <w:pPr>
        <w:spacing w:after="0" w:line="240" w:lineRule="auto"/>
        <w:rPr>
          <w:rFonts w:ascii="Times New Roman" w:hAnsi="Times New Roman" w:cs="Times New Roman"/>
          <w:b/>
          <w:lang w:val="lt-LT"/>
        </w:rPr>
      </w:pPr>
    </w:p>
    <w:p w14:paraId="36023C53"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Gydymo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metu gali pakisti šie laboratorinių tyrimų rodmenys: </w:t>
      </w:r>
      <w:proofErr w:type="spellStart"/>
      <w:r w:rsidRPr="00D93063">
        <w:rPr>
          <w:rFonts w:ascii="Times New Roman" w:hAnsi="Times New Roman" w:cs="Times New Roman"/>
          <w:lang w:val="lt-LT"/>
        </w:rPr>
        <w:t>bilirubino</w:t>
      </w:r>
      <w:proofErr w:type="spellEnd"/>
      <w:r w:rsidRPr="00D93063">
        <w:rPr>
          <w:rFonts w:ascii="Times New Roman" w:hAnsi="Times New Roman" w:cs="Times New Roman"/>
          <w:lang w:val="lt-LT"/>
        </w:rPr>
        <w:t xml:space="preserve">, šlapimo rūgšties ir </w:t>
      </w:r>
      <w:proofErr w:type="spellStart"/>
      <w:r w:rsidRPr="00D93063">
        <w:rPr>
          <w:rFonts w:ascii="Times New Roman" w:hAnsi="Times New Roman" w:cs="Times New Roman"/>
          <w:lang w:val="lt-LT"/>
        </w:rPr>
        <w:t>tiroksino</w:t>
      </w:r>
      <w:proofErr w:type="spellEnd"/>
      <w:r w:rsidRPr="00D93063">
        <w:rPr>
          <w:rFonts w:ascii="Times New Roman" w:hAnsi="Times New Roman" w:cs="Times New Roman"/>
          <w:lang w:val="lt-LT"/>
        </w:rPr>
        <w:t xml:space="preserve"> kiekis, </w:t>
      </w:r>
      <w:proofErr w:type="spellStart"/>
      <w:r w:rsidRPr="00D93063">
        <w:rPr>
          <w:rFonts w:ascii="Times New Roman" w:hAnsi="Times New Roman" w:cs="Times New Roman"/>
          <w:lang w:val="lt-LT"/>
        </w:rPr>
        <w:t>protrombino</w:t>
      </w:r>
      <w:proofErr w:type="spellEnd"/>
      <w:r w:rsidRPr="00D93063">
        <w:rPr>
          <w:rFonts w:ascii="Times New Roman" w:hAnsi="Times New Roman" w:cs="Times New Roman"/>
          <w:lang w:val="lt-LT"/>
        </w:rPr>
        <w:t xml:space="preserve"> laikas, </w:t>
      </w:r>
      <w:proofErr w:type="spellStart"/>
      <w:r w:rsidRPr="00D93063">
        <w:rPr>
          <w:rFonts w:ascii="Times New Roman" w:hAnsi="Times New Roman" w:cs="Times New Roman"/>
          <w:lang w:val="lt-LT"/>
        </w:rPr>
        <w:t>aminotransferazės</w:t>
      </w:r>
      <w:proofErr w:type="spellEnd"/>
      <w:r w:rsidRPr="00D93063">
        <w:rPr>
          <w:rFonts w:ascii="Times New Roman" w:hAnsi="Times New Roman" w:cs="Times New Roman"/>
          <w:lang w:val="lt-LT"/>
        </w:rPr>
        <w:t xml:space="preserve"> aktyvumas serume ir geležies kiekis serume, išmatuotas naudojant </w:t>
      </w:r>
      <w:proofErr w:type="spellStart"/>
      <w:r w:rsidRPr="00D93063">
        <w:rPr>
          <w:rFonts w:ascii="Times New Roman" w:hAnsi="Times New Roman" w:cs="Times New Roman"/>
          <w:i/>
          <w:lang w:val="lt-LT"/>
        </w:rPr>
        <w:t>Ferrochem</w:t>
      </w:r>
      <w:proofErr w:type="spellEnd"/>
      <w:r w:rsidRPr="00D93063">
        <w:rPr>
          <w:rFonts w:ascii="Times New Roman" w:hAnsi="Times New Roman" w:cs="Times New Roman"/>
          <w:i/>
          <w:lang w:val="lt-LT"/>
        </w:rPr>
        <w:t xml:space="preserve"> II </w:t>
      </w:r>
      <w:r w:rsidRPr="00D93063">
        <w:rPr>
          <w:rFonts w:ascii="Times New Roman" w:hAnsi="Times New Roman" w:cs="Times New Roman"/>
          <w:lang w:val="lt-LT"/>
        </w:rPr>
        <w:t>prietaisą.</w:t>
      </w:r>
    </w:p>
    <w:p w14:paraId="0ED101EA" w14:textId="77777777" w:rsidR="00D93063" w:rsidRPr="00D93063" w:rsidRDefault="00D93063" w:rsidP="00D93063">
      <w:pPr>
        <w:spacing w:after="0" w:line="240" w:lineRule="auto"/>
        <w:rPr>
          <w:rFonts w:ascii="Times New Roman" w:hAnsi="Times New Roman" w:cs="Times New Roman"/>
          <w:lang w:val="lt-LT"/>
        </w:rPr>
      </w:pPr>
    </w:p>
    <w:p w14:paraId="0343259C"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Jeigu gydytojas Jums yra sakęs, kad netoleruojate kokių nors angliavandenių, kreipkitės į jį prieš pradėdami vartoti šį vaistą.</w:t>
      </w:r>
    </w:p>
    <w:p w14:paraId="42067C9B" w14:textId="77777777" w:rsidR="00D93063" w:rsidRPr="00D93063" w:rsidRDefault="00D93063" w:rsidP="00D93063">
      <w:pPr>
        <w:spacing w:after="0" w:line="240" w:lineRule="auto"/>
        <w:rPr>
          <w:rFonts w:ascii="Times New Roman" w:hAnsi="Times New Roman" w:cs="Times New Roman"/>
          <w:b/>
          <w:lang w:val="lt-LT"/>
        </w:rPr>
      </w:pPr>
    </w:p>
    <w:p w14:paraId="0DE7233A"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 xml:space="preserve">Kiti vaistai ir </w:t>
      </w:r>
      <w:proofErr w:type="spellStart"/>
      <w:r w:rsidRPr="00D93063">
        <w:rPr>
          <w:rFonts w:ascii="Times New Roman" w:hAnsi="Times New Roman" w:cs="Times New Roman"/>
          <w:b/>
          <w:lang w:val="lt-LT"/>
        </w:rPr>
        <w:t>Pyrafat</w:t>
      </w:r>
      <w:proofErr w:type="spellEnd"/>
    </w:p>
    <w:p w14:paraId="773F152D"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Jeigu vartojate arba neseniai vartojote kitų vaistų arba dėl to nesate tikri, apie tai pasakykite gydytojui arba vaistininkui.</w:t>
      </w:r>
    </w:p>
    <w:p w14:paraId="4A1C4686" w14:textId="77777777" w:rsidR="00D93063" w:rsidRPr="00D93063" w:rsidRDefault="00D93063" w:rsidP="00D93063">
      <w:pPr>
        <w:spacing w:after="0" w:line="240" w:lineRule="auto"/>
        <w:rPr>
          <w:rFonts w:ascii="Times New Roman" w:hAnsi="Times New Roman" w:cs="Times New Roman"/>
          <w:lang w:val="lt-LT"/>
        </w:rPr>
      </w:pPr>
    </w:p>
    <w:p w14:paraId="39CA612A" w14:textId="77777777" w:rsidR="00D93063" w:rsidRPr="00D93063" w:rsidRDefault="00D93063" w:rsidP="00D93063">
      <w:pPr>
        <w:tabs>
          <w:tab w:val="left" w:pos="0"/>
        </w:tabs>
        <w:spacing w:after="0" w:line="240" w:lineRule="auto"/>
        <w:rPr>
          <w:rFonts w:ascii="Times New Roman" w:hAnsi="Times New Roman" w:cs="Times New Roman"/>
          <w:lang w:val="lt-LT"/>
        </w:rPr>
      </w:pPr>
      <w:r w:rsidRPr="00D93063">
        <w:rPr>
          <w:rFonts w:ascii="Times New Roman" w:hAnsi="Times New Roman" w:cs="Times New Roman"/>
          <w:lang w:val="lt-LT"/>
        </w:rPr>
        <w:t>Vartojant kartu su toliau išvardytais vaistiniais preparatais gali pasireikšti nepageidaujama vaistų sąveika:</w:t>
      </w:r>
    </w:p>
    <w:p w14:paraId="23FE63F9" w14:textId="77777777" w:rsidR="00D93063" w:rsidRPr="00D93063" w:rsidRDefault="00D93063" w:rsidP="00D93063">
      <w:pPr>
        <w:spacing w:after="0" w:line="240" w:lineRule="auto"/>
        <w:jc w:val="both"/>
        <w:rPr>
          <w:rFonts w:ascii="Times New Roman" w:hAnsi="Times New Roman" w:cs="Times New Roman"/>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976"/>
        <w:gridCol w:w="3510"/>
      </w:tblGrid>
      <w:tr w:rsidR="00D93063" w:rsidRPr="00D93063" w14:paraId="29D53C13" w14:textId="77777777" w:rsidTr="000368A2">
        <w:trPr>
          <w:trHeight w:val="850"/>
        </w:trPr>
        <w:tc>
          <w:tcPr>
            <w:tcW w:w="2802" w:type="dxa"/>
            <w:shd w:val="clear" w:color="auto" w:fill="BFBFBF"/>
          </w:tcPr>
          <w:p w14:paraId="714E0785" w14:textId="77777777" w:rsidR="00D93063" w:rsidRPr="00D93063" w:rsidRDefault="00D93063" w:rsidP="000368A2">
            <w:pPr>
              <w:tabs>
                <w:tab w:val="left" w:pos="0"/>
              </w:tabs>
              <w:suppressAutoHyphens/>
              <w:spacing w:after="0" w:line="240" w:lineRule="auto"/>
              <w:rPr>
                <w:rFonts w:ascii="Times New Roman" w:hAnsi="Times New Roman" w:cs="Times New Roman"/>
                <w:b/>
                <w:lang w:val="lt-LT"/>
              </w:rPr>
            </w:pPr>
            <w:r w:rsidRPr="00D93063">
              <w:rPr>
                <w:rFonts w:ascii="Times New Roman" w:hAnsi="Times New Roman" w:cs="Times New Roman"/>
                <w:b/>
                <w:lang w:val="lt-LT"/>
              </w:rPr>
              <w:t>Veiklioji medžiaga ar veikliųjų medžiagų grupė</w:t>
            </w:r>
          </w:p>
        </w:tc>
        <w:tc>
          <w:tcPr>
            <w:tcW w:w="2976" w:type="dxa"/>
            <w:shd w:val="clear" w:color="auto" w:fill="BFBFBF"/>
          </w:tcPr>
          <w:p w14:paraId="59835EC5" w14:textId="77777777" w:rsidR="00D93063" w:rsidRPr="00D93063" w:rsidRDefault="00D93063" w:rsidP="000368A2">
            <w:pPr>
              <w:tabs>
                <w:tab w:val="left" w:pos="33"/>
              </w:tabs>
              <w:suppressAutoHyphens/>
              <w:spacing w:after="0" w:line="240" w:lineRule="auto"/>
              <w:rPr>
                <w:rFonts w:ascii="Times New Roman" w:hAnsi="Times New Roman" w:cs="Times New Roman"/>
                <w:b/>
                <w:lang w:val="lt-LT"/>
              </w:rPr>
            </w:pPr>
            <w:r w:rsidRPr="00D93063">
              <w:rPr>
                <w:rFonts w:ascii="Times New Roman" w:hAnsi="Times New Roman" w:cs="Times New Roman"/>
                <w:b/>
                <w:lang w:val="lt-LT"/>
              </w:rPr>
              <w:t>Sąveika</w:t>
            </w:r>
          </w:p>
        </w:tc>
        <w:tc>
          <w:tcPr>
            <w:tcW w:w="3510" w:type="dxa"/>
            <w:shd w:val="clear" w:color="auto" w:fill="BFBFBF"/>
          </w:tcPr>
          <w:p w14:paraId="1FD7834F" w14:textId="77777777" w:rsidR="00D93063" w:rsidRPr="00D93063" w:rsidRDefault="00D93063" w:rsidP="000368A2">
            <w:pPr>
              <w:suppressAutoHyphens/>
              <w:spacing w:after="0" w:line="240" w:lineRule="auto"/>
              <w:rPr>
                <w:rFonts w:ascii="Times New Roman" w:hAnsi="Times New Roman" w:cs="Times New Roman"/>
                <w:b/>
                <w:lang w:val="lt-LT"/>
              </w:rPr>
            </w:pPr>
            <w:r w:rsidRPr="00D93063">
              <w:rPr>
                <w:rFonts w:ascii="Times New Roman" w:hAnsi="Times New Roman" w:cs="Times New Roman"/>
                <w:b/>
                <w:lang w:val="lt-LT"/>
              </w:rPr>
              <w:t>Klinikinės pasekmės</w:t>
            </w:r>
          </w:p>
        </w:tc>
      </w:tr>
      <w:tr w:rsidR="00D93063" w:rsidRPr="00D93063" w14:paraId="4DFB50F4" w14:textId="77777777" w:rsidTr="000368A2">
        <w:tc>
          <w:tcPr>
            <w:tcW w:w="9288" w:type="dxa"/>
            <w:gridSpan w:val="3"/>
            <w:shd w:val="clear" w:color="auto" w:fill="BFBFBF"/>
          </w:tcPr>
          <w:p w14:paraId="746E7E97" w14:textId="77777777" w:rsidR="00D93063" w:rsidRPr="00D93063" w:rsidRDefault="00D93063" w:rsidP="000368A2">
            <w:pPr>
              <w:tabs>
                <w:tab w:val="left" w:pos="0"/>
              </w:tabs>
              <w:suppressAutoHyphens/>
              <w:spacing w:after="0" w:line="240" w:lineRule="auto"/>
              <w:rPr>
                <w:rFonts w:ascii="Times New Roman" w:hAnsi="Times New Roman" w:cs="Times New Roman"/>
                <w:b/>
                <w:color w:val="000000"/>
                <w:lang w:val="lt-LT"/>
              </w:rPr>
            </w:pPr>
            <w:r w:rsidRPr="00D93063">
              <w:rPr>
                <w:rFonts w:ascii="Times New Roman" w:hAnsi="Times New Roman" w:cs="Times New Roman"/>
                <w:b/>
                <w:color w:val="000000"/>
                <w:lang w:val="lt-LT"/>
              </w:rPr>
              <w:t>Analgetikai</w:t>
            </w:r>
          </w:p>
        </w:tc>
      </w:tr>
      <w:tr w:rsidR="00D93063" w:rsidRPr="00D93063" w14:paraId="1F124D18" w14:textId="77777777" w:rsidTr="000368A2">
        <w:tc>
          <w:tcPr>
            <w:tcW w:w="2802" w:type="dxa"/>
          </w:tcPr>
          <w:p w14:paraId="3D5D8246"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proofErr w:type="spellStart"/>
            <w:r w:rsidRPr="00D93063">
              <w:rPr>
                <w:rFonts w:ascii="Times New Roman" w:hAnsi="Times New Roman" w:cs="Times New Roman"/>
                <w:color w:val="000000"/>
                <w:lang w:val="lt-LT"/>
              </w:rPr>
              <w:t>Acetilsalicilo</w:t>
            </w:r>
            <w:proofErr w:type="spellEnd"/>
            <w:r w:rsidRPr="00D93063">
              <w:rPr>
                <w:rFonts w:ascii="Times New Roman" w:hAnsi="Times New Roman" w:cs="Times New Roman"/>
                <w:color w:val="000000"/>
                <w:lang w:val="lt-LT"/>
              </w:rPr>
              <w:t xml:space="preserve"> rūgštis (ASR)</w:t>
            </w:r>
          </w:p>
        </w:tc>
        <w:tc>
          <w:tcPr>
            <w:tcW w:w="2976" w:type="dxa"/>
          </w:tcPr>
          <w:p w14:paraId="475B84E8"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r w:rsidRPr="00D93063">
              <w:rPr>
                <w:rFonts w:ascii="Times New Roman" w:hAnsi="Times New Roman" w:cs="Times New Roman"/>
                <w:color w:val="000000"/>
                <w:lang w:val="lt-LT"/>
              </w:rPr>
              <w:t xml:space="preserve">ASR, kaip ir </w:t>
            </w:r>
            <w:proofErr w:type="spellStart"/>
            <w:r w:rsidRPr="00D93063">
              <w:rPr>
                <w:rFonts w:ascii="Times New Roman" w:hAnsi="Times New Roman" w:cs="Times New Roman"/>
                <w:color w:val="000000"/>
                <w:lang w:val="lt-LT"/>
              </w:rPr>
              <w:t>pirazinamidas</w:t>
            </w:r>
            <w:proofErr w:type="spellEnd"/>
            <w:r w:rsidRPr="00D93063">
              <w:rPr>
                <w:rFonts w:ascii="Times New Roman" w:hAnsi="Times New Roman" w:cs="Times New Roman"/>
                <w:color w:val="000000"/>
                <w:lang w:val="lt-LT"/>
              </w:rPr>
              <w:t>, gali daryti įtaka šlapimo rūgšties pašalinimui</w:t>
            </w:r>
          </w:p>
        </w:tc>
        <w:tc>
          <w:tcPr>
            <w:tcW w:w="3510" w:type="dxa"/>
          </w:tcPr>
          <w:p w14:paraId="1D068B14"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r w:rsidRPr="00D93063">
              <w:rPr>
                <w:rFonts w:ascii="Times New Roman" w:hAnsi="Times New Roman" w:cs="Times New Roman"/>
                <w:lang w:val="lt-LT"/>
              </w:rPr>
              <w:t>Būtina atidžiai stebėti šlapimo rūgšties koncentraciją</w:t>
            </w:r>
          </w:p>
        </w:tc>
      </w:tr>
      <w:tr w:rsidR="00D93063" w:rsidRPr="00D93063" w14:paraId="36FDDB25" w14:textId="77777777" w:rsidTr="000368A2">
        <w:tc>
          <w:tcPr>
            <w:tcW w:w="9288" w:type="dxa"/>
            <w:gridSpan w:val="3"/>
            <w:shd w:val="clear" w:color="auto" w:fill="BFBFBF"/>
          </w:tcPr>
          <w:p w14:paraId="1C24487E" w14:textId="77777777" w:rsidR="00D93063" w:rsidRPr="00D93063" w:rsidRDefault="00D93063" w:rsidP="000368A2">
            <w:pPr>
              <w:tabs>
                <w:tab w:val="left" w:pos="0"/>
              </w:tabs>
              <w:suppressAutoHyphens/>
              <w:spacing w:after="0" w:line="240" w:lineRule="auto"/>
              <w:rPr>
                <w:rFonts w:ascii="Times New Roman" w:hAnsi="Times New Roman" w:cs="Times New Roman"/>
                <w:b/>
                <w:lang w:val="lt-LT"/>
              </w:rPr>
            </w:pPr>
            <w:r w:rsidRPr="00D93063">
              <w:rPr>
                <w:rFonts w:ascii="Times New Roman" w:hAnsi="Times New Roman" w:cs="Times New Roman"/>
                <w:b/>
                <w:color w:val="000000"/>
                <w:lang w:val="lt-LT"/>
              </w:rPr>
              <w:t>Antidiabetiniai vaistiniai preparatai</w:t>
            </w:r>
          </w:p>
        </w:tc>
      </w:tr>
      <w:tr w:rsidR="00D93063" w:rsidRPr="00D93063" w14:paraId="5BF6011F" w14:textId="77777777" w:rsidTr="000368A2">
        <w:tc>
          <w:tcPr>
            <w:tcW w:w="2802" w:type="dxa"/>
          </w:tcPr>
          <w:p w14:paraId="43CCFE52"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r w:rsidRPr="00D93063">
              <w:rPr>
                <w:rFonts w:ascii="Times New Roman" w:hAnsi="Times New Roman" w:cs="Times New Roman"/>
                <w:color w:val="000000"/>
                <w:lang w:val="lt-LT"/>
              </w:rPr>
              <w:t>Antidiabetiniai vaistiniai preparatai</w:t>
            </w:r>
          </w:p>
        </w:tc>
        <w:tc>
          <w:tcPr>
            <w:tcW w:w="2976" w:type="dxa"/>
          </w:tcPr>
          <w:p w14:paraId="2A456E80"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lang w:val="lt-LT"/>
              </w:rPr>
              <w:t>Netiesioginis poveikis antidiabetinių vaistinių preparatų poveikiui</w:t>
            </w:r>
          </w:p>
          <w:p w14:paraId="44ACEEC1"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p>
          <w:p w14:paraId="39503C2E"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lang w:val="lt-LT"/>
              </w:rPr>
              <w:t xml:space="preserve">Vartojant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gliukozės kiekis kraujyje gali tapti nestabilus</w:t>
            </w:r>
          </w:p>
        </w:tc>
        <w:tc>
          <w:tcPr>
            <w:tcW w:w="3510" w:type="dxa"/>
          </w:tcPr>
          <w:p w14:paraId="562170EC"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lang w:val="lt-LT"/>
              </w:rPr>
              <w:t>Būtina stebėti gliukozės kiekį kraujyje</w:t>
            </w:r>
          </w:p>
        </w:tc>
      </w:tr>
      <w:tr w:rsidR="00D93063" w:rsidRPr="00D93063" w14:paraId="1F56F303" w14:textId="77777777" w:rsidTr="000368A2">
        <w:tc>
          <w:tcPr>
            <w:tcW w:w="9288" w:type="dxa"/>
            <w:gridSpan w:val="3"/>
            <w:shd w:val="clear" w:color="auto" w:fill="BFBFBF"/>
          </w:tcPr>
          <w:p w14:paraId="0795F7FA"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b/>
                <w:color w:val="000000"/>
                <w:lang w:val="lt-LT"/>
              </w:rPr>
              <w:t>Imuninę sistemą slopinantys vaistiniai preparatai</w:t>
            </w:r>
          </w:p>
        </w:tc>
      </w:tr>
      <w:tr w:rsidR="00D93063" w:rsidRPr="00D93063" w14:paraId="59010A58" w14:textId="77777777" w:rsidTr="000368A2">
        <w:tc>
          <w:tcPr>
            <w:tcW w:w="2802" w:type="dxa"/>
          </w:tcPr>
          <w:p w14:paraId="65B56E9D"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proofErr w:type="spellStart"/>
            <w:r w:rsidRPr="00D93063">
              <w:rPr>
                <w:rFonts w:ascii="Times New Roman" w:hAnsi="Times New Roman" w:cs="Times New Roman"/>
                <w:color w:val="000000"/>
                <w:lang w:val="lt-LT"/>
              </w:rPr>
              <w:t>Ciklosporinas</w:t>
            </w:r>
            <w:proofErr w:type="spellEnd"/>
          </w:p>
        </w:tc>
        <w:tc>
          <w:tcPr>
            <w:tcW w:w="2976" w:type="dxa"/>
          </w:tcPr>
          <w:p w14:paraId="7C616389"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proofErr w:type="spellStart"/>
            <w:r w:rsidRPr="00D93063">
              <w:rPr>
                <w:rFonts w:ascii="Times New Roman" w:hAnsi="Times New Roman" w:cs="Times New Roman"/>
                <w:lang w:val="lt-LT"/>
              </w:rPr>
              <w:t>Pirazinamidas</w:t>
            </w:r>
            <w:proofErr w:type="spellEnd"/>
            <w:r w:rsidRPr="00D93063">
              <w:rPr>
                <w:rFonts w:ascii="Times New Roman" w:hAnsi="Times New Roman" w:cs="Times New Roman"/>
                <w:lang w:val="lt-LT"/>
              </w:rPr>
              <w:t xml:space="preserve"> gali mažinti imuninę sistemą slopinantį poveikį</w:t>
            </w:r>
          </w:p>
        </w:tc>
        <w:tc>
          <w:tcPr>
            <w:tcW w:w="3510" w:type="dxa"/>
          </w:tcPr>
          <w:p w14:paraId="3F346B31" w14:textId="77777777" w:rsidR="00D93063" w:rsidRPr="00D93063" w:rsidRDefault="00D93063" w:rsidP="000368A2">
            <w:pPr>
              <w:tabs>
                <w:tab w:val="left" w:pos="0"/>
              </w:tabs>
              <w:suppressAutoHyphens/>
              <w:spacing w:after="0" w:line="240" w:lineRule="auto"/>
              <w:rPr>
                <w:rFonts w:ascii="Times New Roman" w:hAnsi="Times New Roman" w:cs="Times New Roman"/>
                <w:lang w:val="sv-SE"/>
              </w:rPr>
            </w:pPr>
            <w:r w:rsidRPr="00D93063">
              <w:rPr>
                <w:rFonts w:ascii="Times New Roman" w:hAnsi="Times New Roman" w:cs="Times New Roman"/>
                <w:lang w:val="lt-LT"/>
              </w:rPr>
              <w:t xml:space="preserve">Būtina atidžiai stebėti </w:t>
            </w:r>
            <w:proofErr w:type="spellStart"/>
            <w:r w:rsidRPr="00D93063">
              <w:rPr>
                <w:rFonts w:ascii="Times New Roman" w:hAnsi="Times New Roman" w:cs="Times New Roman"/>
                <w:lang w:val="lt-LT"/>
              </w:rPr>
              <w:t>ciklosporino</w:t>
            </w:r>
            <w:proofErr w:type="spellEnd"/>
            <w:r w:rsidRPr="00D93063">
              <w:rPr>
                <w:rFonts w:ascii="Times New Roman" w:hAnsi="Times New Roman" w:cs="Times New Roman"/>
                <w:lang w:val="lt-LT"/>
              </w:rPr>
              <w:t xml:space="preserve"> koncentraciją</w:t>
            </w:r>
          </w:p>
        </w:tc>
      </w:tr>
      <w:tr w:rsidR="00D93063" w:rsidRPr="00D93063" w14:paraId="7034F2D2" w14:textId="77777777" w:rsidTr="000368A2">
        <w:tc>
          <w:tcPr>
            <w:tcW w:w="9288" w:type="dxa"/>
            <w:gridSpan w:val="3"/>
            <w:shd w:val="clear" w:color="auto" w:fill="BFBFBF"/>
          </w:tcPr>
          <w:p w14:paraId="17F6C01E" w14:textId="77777777" w:rsidR="00D93063" w:rsidRPr="00D93063" w:rsidRDefault="00D93063" w:rsidP="000368A2">
            <w:pPr>
              <w:tabs>
                <w:tab w:val="left" w:pos="0"/>
              </w:tabs>
              <w:suppressAutoHyphens/>
              <w:spacing w:after="0" w:line="240" w:lineRule="auto"/>
              <w:rPr>
                <w:rFonts w:ascii="Times New Roman" w:hAnsi="Times New Roman" w:cs="Times New Roman"/>
                <w:b/>
                <w:lang w:val="lt-LT"/>
              </w:rPr>
            </w:pPr>
            <w:r w:rsidRPr="00D93063">
              <w:rPr>
                <w:rFonts w:ascii="Times New Roman" w:hAnsi="Times New Roman" w:cs="Times New Roman"/>
                <w:b/>
                <w:color w:val="000000"/>
                <w:lang w:val="lt-LT"/>
              </w:rPr>
              <w:t>Antituberkulioziniai vaistiniai preparatai</w:t>
            </w:r>
          </w:p>
        </w:tc>
      </w:tr>
      <w:tr w:rsidR="00D93063" w:rsidRPr="00D93063" w14:paraId="7449348B" w14:textId="77777777" w:rsidTr="000368A2">
        <w:tc>
          <w:tcPr>
            <w:tcW w:w="2802" w:type="dxa"/>
          </w:tcPr>
          <w:p w14:paraId="3A545DC6"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proofErr w:type="spellStart"/>
            <w:r w:rsidRPr="00D93063">
              <w:rPr>
                <w:rFonts w:ascii="Times New Roman" w:hAnsi="Times New Roman" w:cs="Times New Roman"/>
                <w:color w:val="000000"/>
                <w:lang w:val="lt-LT"/>
              </w:rPr>
              <w:t>Rifampicinas</w:t>
            </w:r>
            <w:proofErr w:type="spellEnd"/>
          </w:p>
        </w:tc>
        <w:tc>
          <w:tcPr>
            <w:tcW w:w="2976" w:type="dxa"/>
          </w:tcPr>
          <w:p w14:paraId="519E3598"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lang w:val="lt-LT"/>
              </w:rPr>
              <w:t xml:space="preserve">Jei kartu vartojama </w:t>
            </w:r>
            <w:proofErr w:type="spellStart"/>
            <w:r w:rsidRPr="00D93063">
              <w:rPr>
                <w:rFonts w:ascii="Times New Roman" w:hAnsi="Times New Roman" w:cs="Times New Roman"/>
                <w:lang w:val="lt-LT"/>
              </w:rPr>
              <w:t>rifampicino</w:t>
            </w:r>
            <w:proofErr w:type="spellEnd"/>
            <w:r w:rsidRPr="00D93063">
              <w:rPr>
                <w:rFonts w:ascii="Times New Roman" w:hAnsi="Times New Roman" w:cs="Times New Roman"/>
                <w:lang w:val="lt-LT"/>
              </w:rPr>
              <w:t xml:space="preserve"> ir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stiprėja toksinis poveikis kepenims. Gali sustiprėti </w:t>
            </w:r>
            <w:proofErr w:type="spellStart"/>
            <w:r w:rsidRPr="00D93063">
              <w:rPr>
                <w:rFonts w:ascii="Times New Roman" w:hAnsi="Times New Roman" w:cs="Times New Roman"/>
                <w:lang w:val="lt-LT"/>
              </w:rPr>
              <w:t>rifampicino</w:t>
            </w:r>
            <w:proofErr w:type="spellEnd"/>
            <w:r w:rsidRPr="00D93063">
              <w:rPr>
                <w:rFonts w:ascii="Times New Roman" w:hAnsi="Times New Roman" w:cs="Times New Roman"/>
                <w:lang w:val="lt-LT"/>
              </w:rPr>
              <w:t xml:space="preserve"> skaidymas ir sumažėti koncentracija organizme</w:t>
            </w:r>
          </w:p>
        </w:tc>
        <w:tc>
          <w:tcPr>
            <w:tcW w:w="3510" w:type="dxa"/>
          </w:tcPr>
          <w:p w14:paraId="3D7AD8B1"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r w:rsidRPr="00D93063">
              <w:rPr>
                <w:rFonts w:ascii="Times New Roman" w:hAnsi="Times New Roman" w:cs="Times New Roman"/>
                <w:color w:val="000000"/>
                <w:lang w:val="lt-LT"/>
              </w:rPr>
              <w:t>Kepenų funkcijos tyrimus rekomenduojama atlikti prieš gydymą ir jo metu (žr. 2 skyrių)</w:t>
            </w:r>
          </w:p>
          <w:p w14:paraId="2CD7DB4A"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p>
          <w:p w14:paraId="70046951" w14:textId="77777777" w:rsidR="00D93063" w:rsidRPr="00D93063" w:rsidRDefault="00D93063" w:rsidP="000368A2">
            <w:pPr>
              <w:tabs>
                <w:tab w:val="left" w:pos="0"/>
              </w:tabs>
              <w:suppressAutoHyphens/>
              <w:spacing w:after="0" w:line="240" w:lineRule="auto"/>
              <w:rPr>
                <w:rFonts w:ascii="Times New Roman" w:hAnsi="Times New Roman" w:cs="Times New Roman"/>
                <w:lang w:val="en-US"/>
              </w:rPr>
            </w:pPr>
            <w:r w:rsidRPr="00D93063">
              <w:rPr>
                <w:rFonts w:ascii="Times New Roman" w:hAnsi="Times New Roman" w:cs="Times New Roman"/>
                <w:color w:val="000000"/>
                <w:lang w:val="lt-LT"/>
              </w:rPr>
              <w:t>Dozės koreguoti nereikia</w:t>
            </w:r>
          </w:p>
        </w:tc>
      </w:tr>
      <w:tr w:rsidR="00D93063" w:rsidRPr="00D93063" w14:paraId="21687589" w14:textId="77777777" w:rsidTr="000368A2">
        <w:tc>
          <w:tcPr>
            <w:tcW w:w="9288" w:type="dxa"/>
            <w:gridSpan w:val="3"/>
            <w:shd w:val="clear" w:color="auto" w:fill="BFBFBF"/>
          </w:tcPr>
          <w:p w14:paraId="3771BCE5" w14:textId="77777777" w:rsidR="00D93063" w:rsidRPr="00D93063" w:rsidRDefault="00D93063" w:rsidP="000368A2">
            <w:pPr>
              <w:tabs>
                <w:tab w:val="left" w:pos="0"/>
              </w:tabs>
              <w:suppressAutoHyphens/>
              <w:spacing w:after="0" w:line="240" w:lineRule="auto"/>
              <w:rPr>
                <w:rFonts w:ascii="Times New Roman" w:hAnsi="Times New Roman" w:cs="Times New Roman"/>
                <w:b/>
                <w:lang w:val="lt-LT"/>
              </w:rPr>
            </w:pPr>
            <w:r w:rsidRPr="00D93063">
              <w:rPr>
                <w:rFonts w:ascii="Times New Roman" w:hAnsi="Times New Roman" w:cs="Times New Roman"/>
                <w:b/>
                <w:color w:val="000000"/>
                <w:lang w:val="lt-LT"/>
              </w:rPr>
              <w:t>Šlapimo rūgšties išsiskyrimą skatinantys vaistiniai preparatai</w:t>
            </w:r>
          </w:p>
        </w:tc>
      </w:tr>
      <w:tr w:rsidR="00D93063" w:rsidRPr="00D93063" w14:paraId="0EF0E0DA" w14:textId="77777777" w:rsidTr="000368A2">
        <w:tc>
          <w:tcPr>
            <w:tcW w:w="2802" w:type="dxa"/>
          </w:tcPr>
          <w:p w14:paraId="3F71C22A"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proofErr w:type="spellStart"/>
            <w:r w:rsidRPr="00D93063">
              <w:rPr>
                <w:rFonts w:ascii="Times New Roman" w:hAnsi="Times New Roman" w:cs="Times New Roman"/>
                <w:color w:val="000000"/>
                <w:lang w:val="lt-LT"/>
              </w:rPr>
              <w:t>Probenecidas</w:t>
            </w:r>
            <w:proofErr w:type="spellEnd"/>
          </w:p>
        </w:tc>
        <w:tc>
          <w:tcPr>
            <w:tcW w:w="2976" w:type="dxa"/>
          </w:tcPr>
          <w:p w14:paraId="0A32A458"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color w:val="000000"/>
                <w:lang w:val="lt-LT"/>
              </w:rPr>
              <w:t xml:space="preserve">Šlapimo rūgšties </w:t>
            </w:r>
            <w:proofErr w:type="spellStart"/>
            <w:r w:rsidRPr="00D93063">
              <w:rPr>
                <w:rFonts w:ascii="Times New Roman" w:hAnsi="Times New Roman" w:cs="Times New Roman"/>
                <w:color w:val="000000"/>
                <w:lang w:val="lt-LT"/>
              </w:rPr>
              <w:t>ekskrecija</w:t>
            </w:r>
            <w:proofErr w:type="spellEnd"/>
            <w:r w:rsidRPr="00D93063">
              <w:rPr>
                <w:rFonts w:ascii="Times New Roman" w:hAnsi="Times New Roman" w:cs="Times New Roman"/>
                <w:color w:val="000000"/>
                <w:lang w:val="lt-LT"/>
              </w:rPr>
              <w:t xml:space="preserve"> ir skaidymas mažėja</w:t>
            </w:r>
          </w:p>
        </w:tc>
        <w:tc>
          <w:tcPr>
            <w:tcW w:w="3510" w:type="dxa"/>
          </w:tcPr>
          <w:p w14:paraId="53D78AB3"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lang w:val="lt-LT"/>
              </w:rPr>
              <w:t>Būtinas atidus šlapimo rūgšties koncentracijos stebėjimas</w:t>
            </w:r>
          </w:p>
        </w:tc>
      </w:tr>
      <w:tr w:rsidR="00D93063" w:rsidRPr="00D93063" w14:paraId="694624EF" w14:textId="77777777" w:rsidTr="000368A2">
        <w:tc>
          <w:tcPr>
            <w:tcW w:w="9288" w:type="dxa"/>
            <w:gridSpan w:val="3"/>
            <w:shd w:val="clear" w:color="auto" w:fill="BFBFBF"/>
          </w:tcPr>
          <w:p w14:paraId="49EECD48" w14:textId="77777777" w:rsidR="00D93063" w:rsidRPr="00D93063" w:rsidRDefault="00D93063" w:rsidP="000368A2">
            <w:pPr>
              <w:tabs>
                <w:tab w:val="left" w:pos="0"/>
              </w:tabs>
              <w:suppressAutoHyphens/>
              <w:spacing w:after="0" w:line="240" w:lineRule="auto"/>
              <w:rPr>
                <w:rFonts w:ascii="Times New Roman" w:hAnsi="Times New Roman" w:cs="Times New Roman"/>
                <w:lang w:val="lt-LT"/>
              </w:rPr>
            </w:pPr>
            <w:r w:rsidRPr="00D93063">
              <w:rPr>
                <w:rFonts w:ascii="Times New Roman" w:hAnsi="Times New Roman" w:cs="Times New Roman"/>
                <w:b/>
                <w:color w:val="000000"/>
                <w:lang w:val="lt-LT"/>
              </w:rPr>
              <w:t>Antivirusiniai vaistiniai preparatai</w:t>
            </w:r>
          </w:p>
        </w:tc>
      </w:tr>
      <w:tr w:rsidR="00D93063" w:rsidRPr="00D93063" w14:paraId="0E35C100" w14:textId="77777777" w:rsidTr="000368A2">
        <w:tc>
          <w:tcPr>
            <w:tcW w:w="2802" w:type="dxa"/>
          </w:tcPr>
          <w:p w14:paraId="4303E69A"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proofErr w:type="spellStart"/>
            <w:r w:rsidRPr="00D93063">
              <w:rPr>
                <w:rFonts w:ascii="Times New Roman" w:hAnsi="Times New Roman" w:cs="Times New Roman"/>
                <w:color w:val="000000"/>
                <w:lang w:val="lt-LT"/>
              </w:rPr>
              <w:lastRenderedPageBreak/>
              <w:t>Zidovudinas</w:t>
            </w:r>
            <w:proofErr w:type="spellEnd"/>
          </w:p>
        </w:tc>
        <w:tc>
          <w:tcPr>
            <w:tcW w:w="2976" w:type="dxa"/>
          </w:tcPr>
          <w:p w14:paraId="07B26C81" w14:textId="77777777" w:rsidR="00D93063" w:rsidRPr="00D93063" w:rsidRDefault="00D93063" w:rsidP="000368A2">
            <w:pPr>
              <w:tabs>
                <w:tab w:val="left" w:pos="0"/>
              </w:tabs>
              <w:suppressAutoHyphens/>
              <w:spacing w:after="0" w:line="240" w:lineRule="auto"/>
              <w:rPr>
                <w:rFonts w:ascii="Times New Roman" w:hAnsi="Times New Roman" w:cs="Times New Roman"/>
                <w:color w:val="000000"/>
                <w:lang w:val="lt-LT"/>
              </w:rPr>
            </w:pPr>
            <w:r w:rsidRPr="00D93063">
              <w:rPr>
                <w:rFonts w:ascii="Times New Roman" w:hAnsi="Times New Roman" w:cs="Times New Roman"/>
                <w:color w:val="000000"/>
                <w:lang w:val="lt-LT"/>
              </w:rPr>
              <w:t xml:space="preserve">Gali sumažėti </w:t>
            </w:r>
            <w:proofErr w:type="spellStart"/>
            <w:r w:rsidRPr="00D93063">
              <w:rPr>
                <w:rFonts w:ascii="Times New Roman" w:hAnsi="Times New Roman" w:cs="Times New Roman"/>
                <w:color w:val="000000"/>
                <w:lang w:val="lt-LT"/>
              </w:rPr>
              <w:t>pirazinamido</w:t>
            </w:r>
            <w:proofErr w:type="spellEnd"/>
            <w:r w:rsidRPr="00D93063">
              <w:rPr>
                <w:rFonts w:ascii="Times New Roman" w:hAnsi="Times New Roman" w:cs="Times New Roman"/>
                <w:color w:val="000000"/>
                <w:lang w:val="lt-LT"/>
              </w:rPr>
              <w:t xml:space="preserve"> kiekis kraujyje  ir susilpnėti poveikis</w:t>
            </w:r>
          </w:p>
        </w:tc>
        <w:tc>
          <w:tcPr>
            <w:tcW w:w="3510" w:type="dxa"/>
          </w:tcPr>
          <w:p w14:paraId="62F93A12" w14:textId="77777777" w:rsidR="00D93063" w:rsidRPr="00D93063" w:rsidRDefault="00D93063" w:rsidP="000368A2">
            <w:pPr>
              <w:tabs>
                <w:tab w:val="left" w:pos="0"/>
              </w:tabs>
              <w:suppressAutoHyphens/>
              <w:spacing w:after="0" w:line="240" w:lineRule="auto"/>
              <w:rPr>
                <w:rFonts w:ascii="Times New Roman" w:hAnsi="Times New Roman" w:cs="Times New Roman"/>
                <w:lang w:val="en-US"/>
              </w:rPr>
            </w:pPr>
            <w:r w:rsidRPr="00D93063">
              <w:rPr>
                <w:rFonts w:ascii="Times New Roman" w:hAnsi="Times New Roman" w:cs="Times New Roman"/>
                <w:lang w:val="lt-LT"/>
              </w:rPr>
              <w:t xml:space="preserve">Būtinas atidus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koncentracijos stebėjimas</w:t>
            </w:r>
          </w:p>
        </w:tc>
      </w:tr>
    </w:tbl>
    <w:p w14:paraId="3F39C529" w14:textId="77777777" w:rsidR="00D93063" w:rsidRPr="00D93063" w:rsidRDefault="00D93063" w:rsidP="00D93063">
      <w:pPr>
        <w:spacing w:after="0" w:line="240" w:lineRule="auto"/>
        <w:jc w:val="both"/>
        <w:rPr>
          <w:rFonts w:ascii="Times New Roman" w:hAnsi="Times New Roman" w:cs="Times New Roman"/>
          <w:lang w:val="en-US"/>
        </w:rPr>
      </w:pPr>
    </w:p>
    <w:p w14:paraId="264D9D86"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Kitokia sąveika</w:t>
      </w:r>
    </w:p>
    <w:p w14:paraId="0AA0D92D" w14:textId="77777777" w:rsidR="00D93063" w:rsidRPr="00D93063" w:rsidRDefault="00D93063" w:rsidP="00D93063">
      <w:pPr>
        <w:spacing w:after="0" w:line="240" w:lineRule="auto"/>
        <w:rPr>
          <w:rFonts w:ascii="Times New Roman" w:hAnsi="Times New Roman" w:cs="Times New Roman"/>
          <w:lang w:val="lt-LT"/>
        </w:rPr>
      </w:pPr>
      <w:proofErr w:type="spellStart"/>
      <w:r w:rsidRPr="00D93063">
        <w:rPr>
          <w:rFonts w:ascii="Times New Roman" w:hAnsi="Times New Roman" w:cs="Times New Roman"/>
          <w:lang w:val="lt-LT"/>
        </w:rPr>
        <w:t>Pirazinamidas</w:t>
      </w:r>
      <w:proofErr w:type="spellEnd"/>
      <w:r w:rsidRPr="00D93063">
        <w:rPr>
          <w:rFonts w:ascii="Times New Roman" w:hAnsi="Times New Roman" w:cs="Times New Roman"/>
          <w:lang w:val="lt-LT"/>
        </w:rPr>
        <w:t xml:space="preserve"> gali slopinti šlapimo rūgšties išsiskyrimą skatinančių vaistinių preparatų, pvz., </w:t>
      </w:r>
      <w:proofErr w:type="spellStart"/>
      <w:r w:rsidRPr="00D93063">
        <w:rPr>
          <w:rFonts w:ascii="Times New Roman" w:hAnsi="Times New Roman" w:cs="Times New Roman"/>
          <w:lang w:val="lt-LT"/>
        </w:rPr>
        <w:t>askorbo</w:t>
      </w:r>
      <w:proofErr w:type="spellEnd"/>
      <w:r w:rsidRPr="00D93063">
        <w:rPr>
          <w:rFonts w:ascii="Times New Roman" w:hAnsi="Times New Roman" w:cs="Times New Roman"/>
          <w:lang w:val="lt-LT"/>
        </w:rPr>
        <w:t xml:space="preserve"> rūgšties ir kontrastą sukeliančių medžiagų, poveikį, todėl rekomenduojamas atidus paciento stebėjimas.</w:t>
      </w:r>
    </w:p>
    <w:p w14:paraId="57B84F5D"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Alkoholio ir kitokių toksinį poveikį kepenims sukelti galinčių medžiagų gydymo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metu vartoti nerekomenduojama, kadangi gali didėti toksinio poveikio kepenims rizika. </w:t>
      </w:r>
    </w:p>
    <w:p w14:paraId="54C98F95"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pacing w:val="-3"/>
          <w:lang w:val="lt-LT"/>
        </w:rPr>
      </w:pPr>
    </w:p>
    <w:p w14:paraId="53961714" w14:textId="77777777" w:rsidR="00D93063" w:rsidRPr="00D93063" w:rsidRDefault="00D93063" w:rsidP="00D93063">
      <w:pPr>
        <w:spacing w:after="0" w:line="240" w:lineRule="auto"/>
        <w:rPr>
          <w:rFonts w:ascii="Times New Roman" w:hAnsi="Times New Roman" w:cs="Times New Roman"/>
          <w:b/>
          <w:lang w:val="lt-LT"/>
        </w:rPr>
      </w:pP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vartojimas su maistu, gėrimais</w:t>
      </w:r>
    </w:p>
    <w:p w14:paraId="40002CD6" w14:textId="77777777" w:rsidR="00D93063" w:rsidRPr="00D93063" w:rsidRDefault="00D93063" w:rsidP="00D93063">
      <w:pPr>
        <w:spacing w:after="0" w:line="240" w:lineRule="auto"/>
        <w:rPr>
          <w:rFonts w:ascii="Times New Roman" w:hAnsi="Times New Roman" w:cs="Times New Roman"/>
          <w:lang w:val="lt-LT"/>
        </w:rPr>
      </w:pP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vartojimo metu negerkite alkoholio, nes padidėja kepenis pažeidžiantis poveikis ir stipriai sutrinka paciento reakcija.</w:t>
      </w:r>
    </w:p>
    <w:p w14:paraId="61C4EE06" w14:textId="77777777" w:rsidR="00D93063" w:rsidRPr="00D93063" w:rsidRDefault="00D93063" w:rsidP="00D93063">
      <w:pPr>
        <w:spacing w:after="0" w:line="240" w:lineRule="auto"/>
        <w:rPr>
          <w:rFonts w:ascii="Times New Roman" w:hAnsi="Times New Roman" w:cs="Times New Roman"/>
          <w:lang w:val="lt-LT"/>
        </w:rPr>
      </w:pPr>
    </w:p>
    <w:p w14:paraId="5AEC45AD"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Nėštumas ir žindymo laikotarpis</w:t>
      </w:r>
    </w:p>
    <w:p w14:paraId="3539F476"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0B641AF4" w14:textId="77777777" w:rsidR="00D93063" w:rsidRPr="00D93063" w:rsidRDefault="00D93063" w:rsidP="00D93063">
      <w:pPr>
        <w:spacing w:after="0" w:line="240" w:lineRule="auto"/>
        <w:rPr>
          <w:rFonts w:ascii="Times New Roman" w:hAnsi="Times New Roman" w:cs="Times New Roman"/>
          <w:lang w:val="lt-LT"/>
        </w:rPr>
      </w:pPr>
    </w:p>
    <w:p w14:paraId="1A6AAC14" w14:textId="77777777" w:rsidR="00D93063" w:rsidRPr="00D93063" w:rsidRDefault="00D93063" w:rsidP="00D93063">
      <w:pPr>
        <w:spacing w:after="0" w:line="240" w:lineRule="auto"/>
        <w:rPr>
          <w:rFonts w:ascii="Times New Roman" w:hAnsi="Times New Roman" w:cs="Times New Roman"/>
          <w:u w:val="single"/>
          <w:lang w:val="lt-LT"/>
        </w:rPr>
      </w:pPr>
      <w:r w:rsidRPr="00D93063">
        <w:rPr>
          <w:rFonts w:ascii="Times New Roman" w:hAnsi="Times New Roman" w:cs="Times New Roman"/>
          <w:u w:val="single"/>
          <w:lang w:val="lt-LT"/>
        </w:rPr>
        <w:t>Nėštumas</w:t>
      </w:r>
    </w:p>
    <w:p w14:paraId="09583FE7"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Klinikinių duomenų apie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vartojimą nėštumo metu nėra. Tyrimai su gyvūnais tiesioginio ar netiesioginio kenksmingo poveikio nėštumo eigai, embriono ar vaisiaus vystymuisi, gimdymui ar </w:t>
      </w:r>
      <w:proofErr w:type="spellStart"/>
      <w:r w:rsidRPr="00D93063">
        <w:rPr>
          <w:rFonts w:ascii="Times New Roman" w:hAnsi="Times New Roman" w:cs="Times New Roman"/>
          <w:lang w:val="lt-LT"/>
        </w:rPr>
        <w:t>postnataliniam</w:t>
      </w:r>
      <w:proofErr w:type="spellEnd"/>
      <w:r w:rsidRPr="00D93063">
        <w:rPr>
          <w:rFonts w:ascii="Times New Roman" w:hAnsi="Times New Roman" w:cs="Times New Roman"/>
          <w:lang w:val="lt-LT"/>
        </w:rPr>
        <w:t xml:space="preserve"> vystymuisi neparodė.</w:t>
      </w:r>
    </w:p>
    <w:p w14:paraId="19984315"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Nėštumo metu, gydytojas Jums paskirs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tik kruopščiai įvertinęs būsimą pavojų ir galimą naudą.</w:t>
      </w:r>
    </w:p>
    <w:p w14:paraId="01523F05" w14:textId="77777777" w:rsidR="00D93063" w:rsidRPr="00D93063" w:rsidRDefault="00D93063" w:rsidP="00D93063">
      <w:pPr>
        <w:spacing w:after="0" w:line="240" w:lineRule="auto"/>
        <w:rPr>
          <w:rFonts w:ascii="Times New Roman" w:hAnsi="Times New Roman" w:cs="Times New Roman"/>
          <w:lang w:val="lt-LT"/>
        </w:rPr>
      </w:pPr>
    </w:p>
    <w:p w14:paraId="4B4853BF" w14:textId="77777777" w:rsidR="00D93063" w:rsidRPr="00D93063" w:rsidRDefault="00D93063" w:rsidP="00D93063">
      <w:pPr>
        <w:spacing w:after="0" w:line="240" w:lineRule="auto"/>
        <w:rPr>
          <w:rFonts w:ascii="Times New Roman" w:hAnsi="Times New Roman" w:cs="Times New Roman"/>
          <w:u w:val="single"/>
          <w:lang w:val="lt-LT"/>
        </w:rPr>
      </w:pPr>
      <w:r w:rsidRPr="00D93063">
        <w:rPr>
          <w:rFonts w:ascii="Times New Roman" w:hAnsi="Times New Roman" w:cs="Times New Roman"/>
          <w:u w:val="single"/>
          <w:lang w:val="lt-LT"/>
        </w:rPr>
        <w:t>Žindymo laikotarpis</w:t>
      </w:r>
    </w:p>
    <w:p w14:paraId="30C19151"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Vartojant normalias dozes, nedidelis, manoma nepavojingas žindomiems kūdikiams,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kiekis patenka į motinos pieną.</w:t>
      </w:r>
    </w:p>
    <w:p w14:paraId="0CF0A7F2"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Žindymo laikotarpiu, gydytojas Jums paskirs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tik kruopščiai įvertinęs būsimą pavojų ir galimą naudą.</w:t>
      </w:r>
    </w:p>
    <w:p w14:paraId="0767A863" w14:textId="77777777" w:rsidR="00D93063" w:rsidRPr="00D93063" w:rsidRDefault="00D93063" w:rsidP="00D93063">
      <w:pPr>
        <w:spacing w:after="0" w:line="240" w:lineRule="auto"/>
        <w:rPr>
          <w:rFonts w:ascii="Times New Roman" w:hAnsi="Times New Roman" w:cs="Times New Roman"/>
          <w:lang w:val="lt-LT"/>
        </w:rPr>
      </w:pPr>
    </w:p>
    <w:p w14:paraId="2EB39DA8" w14:textId="77777777" w:rsidR="00D93063" w:rsidRPr="00D93063" w:rsidRDefault="00D93063" w:rsidP="00D93063">
      <w:pPr>
        <w:spacing w:after="0" w:line="240" w:lineRule="auto"/>
        <w:rPr>
          <w:rFonts w:ascii="Times New Roman" w:hAnsi="Times New Roman" w:cs="Times New Roman"/>
          <w:u w:val="single"/>
          <w:lang w:val="lt-LT"/>
        </w:rPr>
      </w:pPr>
      <w:r w:rsidRPr="00D93063">
        <w:rPr>
          <w:rFonts w:ascii="Times New Roman" w:hAnsi="Times New Roman" w:cs="Times New Roman"/>
          <w:u w:val="single"/>
          <w:lang w:val="lt-LT"/>
        </w:rPr>
        <w:t>Vaisingumas</w:t>
      </w:r>
    </w:p>
    <w:p w14:paraId="3BB3F8A5"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Duomenų apie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poveikį žmonių vaisingumui nėra.</w:t>
      </w:r>
    </w:p>
    <w:p w14:paraId="025697C7" w14:textId="77777777" w:rsidR="00D93063" w:rsidRPr="00D93063" w:rsidRDefault="00D93063" w:rsidP="00D93063">
      <w:pPr>
        <w:spacing w:after="0" w:line="240" w:lineRule="auto"/>
        <w:rPr>
          <w:rFonts w:ascii="Times New Roman" w:hAnsi="Times New Roman" w:cs="Times New Roman"/>
          <w:lang w:val="lt-LT"/>
        </w:rPr>
      </w:pPr>
    </w:p>
    <w:p w14:paraId="4F096BDC"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Vairavimas ir mechanizmų valdymas</w:t>
      </w:r>
    </w:p>
    <w:p w14:paraId="377BA41A"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lang w:val="lt-LT"/>
        </w:rPr>
      </w:pPr>
      <w:r w:rsidRPr="00D93063">
        <w:rPr>
          <w:rFonts w:ascii="Times New Roman" w:hAnsi="Times New Roman" w:cs="Times New Roman"/>
          <w:lang w:val="lt-LT"/>
        </w:rPr>
        <w:t xml:space="preserve">Net jei laikomasi dozavimo nurodymų,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reakciją gali veikti taip, kad gali pakisti Jūsų gebėjimas dalyvauti eisme, valdyti mechanizmus ir (arba) dirbti be papildomo saugumo užtikrinimo. Tai ypatingai svarbu, jeigu pasireiškia sąveika su alkoholiu. Jūs galite negebėti greitai ir pakankamai tiksliai reaguoti į nenumatytus staiga pasireiškiančius įvykius.</w:t>
      </w:r>
    </w:p>
    <w:p w14:paraId="1D534760" w14:textId="77777777" w:rsidR="00D93063" w:rsidRPr="00D93063" w:rsidRDefault="00D93063" w:rsidP="00D93063">
      <w:pPr>
        <w:spacing w:after="0" w:line="240" w:lineRule="auto"/>
        <w:rPr>
          <w:rFonts w:ascii="Times New Roman" w:hAnsi="Times New Roman" w:cs="Times New Roman"/>
          <w:lang w:val="lt-LT"/>
        </w:rPr>
      </w:pPr>
    </w:p>
    <w:p w14:paraId="1EE5DDC2" w14:textId="77777777" w:rsidR="00D93063" w:rsidRPr="00D93063" w:rsidRDefault="00D93063" w:rsidP="00D93063">
      <w:pPr>
        <w:spacing w:after="0" w:line="240" w:lineRule="auto"/>
        <w:rPr>
          <w:rFonts w:ascii="Times New Roman" w:hAnsi="Times New Roman" w:cs="Times New Roman"/>
          <w:b/>
          <w:lang w:val="lt-LT"/>
        </w:rPr>
      </w:pP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sudėtyje yra laktozės</w:t>
      </w:r>
    </w:p>
    <w:p w14:paraId="73791192"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Jeigu gydytojas Jums yra sakęs, kad netoleruojate kokių nors angliavandenių, kreipkitės į jį prieš pradėdami vartoti šį vaistą.</w:t>
      </w:r>
    </w:p>
    <w:p w14:paraId="06A413CA" w14:textId="77777777" w:rsidR="00D93063" w:rsidRPr="00D93063" w:rsidRDefault="00D93063" w:rsidP="00D93063">
      <w:pPr>
        <w:spacing w:after="0" w:line="240" w:lineRule="auto"/>
        <w:rPr>
          <w:rFonts w:ascii="Times New Roman" w:hAnsi="Times New Roman" w:cs="Times New Roman"/>
          <w:lang w:val="lt-LT"/>
        </w:rPr>
      </w:pPr>
    </w:p>
    <w:p w14:paraId="5F97E8B3" w14:textId="77777777" w:rsidR="00D93063" w:rsidRPr="00D93063" w:rsidRDefault="00D93063" w:rsidP="00D93063">
      <w:pPr>
        <w:spacing w:after="0" w:line="240" w:lineRule="auto"/>
        <w:rPr>
          <w:rFonts w:ascii="Times New Roman" w:hAnsi="Times New Roman" w:cs="Times New Roman"/>
          <w:lang w:val="lt-LT"/>
        </w:rPr>
      </w:pPr>
    </w:p>
    <w:p w14:paraId="61C6FD55" w14:textId="77777777" w:rsidR="00D93063" w:rsidRPr="00D93063" w:rsidRDefault="00D93063" w:rsidP="00D93063">
      <w:pPr>
        <w:keepNext/>
        <w:tabs>
          <w:tab w:val="left" w:pos="567"/>
        </w:tabs>
        <w:spacing w:after="0" w:line="240" w:lineRule="auto"/>
        <w:ind w:left="567" w:hanging="567"/>
        <w:outlineLvl w:val="1"/>
        <w:rPr>
          <w:rFonts w:ascii="Times New Roman" w:hAnsi="Times New Roman" w:cs="Times New Roman"/>
          <w:b/>
          <w:lang w:val="lt-LT"/>
        </w:rPr>
      </w:pPr>
      <w:r w:rsidRPr="00D93063">
        <w:rPr>
          <w:rFonts w:ascii="Times New Roman" w:hAnsi="Times New Roman" w:cs="Times New Roman"/>
          <w:b/>
          <w:lang w:val="lt-LT"/>
        </w:rPr>
        <w:t>3.</w:t>
      </w:r>
      <w:r w:rsidRPr="00D93063">
        <w:rPr>
          <w:rFonts w:ascii="Times New Roman" w:hAnsi="Times New Roman" w:cs="Times New Roman"/>
          <w:b/>
          <w:lang w:val="lt-LT"/>
        </w:rPr>
        <w:tab/>
        <w:t xml:space="preserve">Kaip vartoti </w:t>
      </w:r>
      <w:proofErr w:type="spellStart"/>
      <w:r w:rsidRPr="00D93063">
        <w:rPr>
          <w:rFonts w:ascii="Times New Roman" w:hAnsi="Times New Roman" w:cs="Times New Roman"/>
          <w:b/>
          <w:lang w:val="lt-LT"/>
        </w:rPr>
        <w:t>Pyrafat</w:t>
      </w:r>
      <w:proofErr w:type="spellEnd"/>
    </w:p>
    <w:p w14:paraId="29F18BB5" w14:textId="77777777" w:rsidR="00D93063" w:rsidRPr="00D93063" w:rsidRDefault="00D93063" w:rsidP="00D93063">
      <w:pPr>
        <w:spacing w:after="0" w:line="240" w:lineRule="auto"/>
        <w:rPr>
          <w:rFonts w:ascii="Times New Roman" w:hAnsi="Times New Roman" w:cs="Times New Roman"/>
          <w:lang w:val="lt-LT"/>
        </w:rPr>
      </w:pPr>
    </w:p>
    <w:p w14:paraId="328972D3"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Visada vartokite šį vaistą tiksliai kaip nurodė gydytojas. Jeigu abejojate, kreipkitės į gydytoją arba vaistininką.</w:t>
      </w:r>
    </w:p>
    <w:p w14:paraId="5E06DAD9" w14:textId="77777777" w:rsidR="00D93063" w:rsidRPr="00D93063" w:rsidRDefault="00D93063" w:rsidP="00D93063">
      <w:pPr>
        <w:spacing w:after="0" w:line="240" w:lineRule="auto"/>
        <w:rPr>
          <w:rFonts w:ascii="Times New Roman" w:hAnsi="Times New Roman" w:cs="Times New Roman"/>
          <w:lang w:val="lt-LT"/>
        </w:rPr>
      </w:pPr>
    </w:p>
    <w:p w14:paraId="48069AA3"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Įprastinė suaugusiesiems skiriama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paros dozė yra 25 mg (20-30 mg)/kg kūno svorio; didžiausia paros dozė negali būti didesnė kaip 2,5 g (5 tabletės), o mažiausia paros dozė negali būti mažesnė kaip 1,5 g (3 tabletės). </w:t>
      </w:r>
    </w:p>
    <w:p w14:paraId="406736F5"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Jei paciento būklė yra nuolat stebima, jis nėra infekuotas ŽIV ir gyvena vietovėje, kur ŽIV paplitimas yra mažas, galima taikyti alternatyvią protarpinio dozavimo schemą. 35 (30-40) mg/kg kūno svorio dozę reikia vartoti 3 kartus per savaitę. Didžiausia paros dozė negali būti didesnė kaip 3,5 g (7 tabletės).</w:t>
      </w:r>
    </w:p>
    <w:p w14:paraId="52B42361"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p>
    <w:p w14:paraId="63BE19ED"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r w:rsidRPr="00D93063">
        <w:rPr>
          <w:rFonts w:ascii="Times New Roman" w:hAnsi="Times New Roman" w:cs="Times New Roman"/>
          <w:lang w:val="lt-LT"/>
        </w:rPr>
        <w:t>Jei paciento inkstų funkcija sutrikusi (kreatinino klirensas mažesnis kaip 30 ml/min.), tris kartus per savaitę reikia vartoti 25 mg/kg kūno svorio dozę.</w:t>
      </w:r>
    </w:p>
    <w:p w14:paraId="0EF58333"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r w:rsidRPr="00D93063">
        <w:rPr>
          <w:rFonts w:ascii="Times New Roman" w:hAnsi="Times New Roman" w:cs="Times New Roman"/>
          <w:lang w:val="lt-LT"/>
        </w:rPr>
        <w:t xml:space="preserve">Jei pacientas yra gydomas dializėmis, reikia taikyti protarpinio dozavimo (3 kartus per savaitę) schemą.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tabletes reikia gerti iki dializės likus 4-6 valandoms arba iš karto po jos.</w:t>
      </w:r>
    </w:p>
    <w:p w14:paraId="7BB6F6CB"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p>
    <w:p w14:paraId="3526BD96"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r w:rsidRPr="00D93063">
        <w:rPr>
          <w:rFonts w:ascii="Times New Roman" w:hAnsi="Times New Roman" w:cs="Times New Roman"/>
          <w:lang w:val="lt-LT"/>
        </w:rPr>
        <w:t>Pacientams, kuriems yra lengvas kepenų funkcijos sutrikimas, kurie yra hepatito viruso nešiotojai, yra sirgę virusiniu hepatitu arba serga alkoholizmu (tačiau nėra klinikinių lėtinės kepenų ligos požymių), reikia vartoti įprastinę dozę. Pacientams, kurių kepenų funkcija sutrikusi, yra didesnė toksinio poveikio rizika, todėl būtina stebėti tokių ligonių kepenų funkciją.</w:t>
      </w:r>
    </w:p>
    <w:p w14:paraId="2A43F671"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p>
    <w:p w14:paraId="0C520374"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vartojama kartu su kitais vaistais tuberkuliozei gydyti.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tablečių vartojama kartą per parą, prieš valgį arba iš karto po jo. Tabletes reikia vartot per burną, užgeriant pakankamu kiekiu vandens. Tablečių kramtyti negalima.</w:t>
      </w:r>
    </w:p>
    <w:p w14:paraId="415B27AC"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p>
    <w:p w14:paraId="610DC39B"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tablečių paprastai vartojama 8 savaites. Kai kuriais atvejais gydymas gali trukti 3 mėnesius ar ilgiau. Tai nuspręs Jūsų gydytojas.</w:t>
      </w:r>
    </w:p>
    <w:p w14:paraId="6815EE25" w14:textId="77777777" w:rsidR="00D93063" w:rsidRPr="00D93063" w:rsidRDefault="00D93063" w:rsidP="00D93063">
      <w:pPr>
        <w:spacing w:after="0" w:line="240" w:lineRule="auto"/>
        <w:rPr>
          <w:rFonts w:ascii="Times New Roman" w:hAnsi="Times New Roman" w:cs="Times New Roman"/>
          <w:lang w:val="lt-LT"/>
        </w:rPr>
      </w:pPr>
    </w:p>
    <w:p w14:paraId="2C5DDD4E" w14:textId="77777777" w:rsidR="00D93063" w:rsidRPr="00D93063" w:rsidRDefault="00D93063" w:rsidP="00D93063">
      <w:pPr>
        <w:keepNext/>
        <w:tabs>
          <w:tab w:val="left" w:pos="567"/>
        </w:tabs>
        <w:spacing w:after="0" w:line="260" w:lineRule="exact"/>
        <w:jc w:val="both"/>
        <w:outlineLvl w:val="3"/>
        <w:rPr>
          <w:rFonts w:ascii="Times New Roman" w:hAnsi="Times New Roman" w:cs="Times New Roman"/>
          <w:b/>
          <w:lang w:val="lt-LT"/>
        </w:rPr>
      </w:pPr>
      <w:r w:rsidRPr="00D93063">
        <w:rPr>
          <w:rFonts w:ascii="Times New Roman" w:hAnsi="Times New Roman" w:cs="Times New Roman"/>
          <w:b/>
          <w:lang w:val="lt-LT"/>
        </w:rPr>
        <w:t>Vartojimas vaikams</w:t>
      </w:r>
    </w:p>
    <w:p w14:paraId="27FFC757"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r w:rsidRPr="00D93063">
        <w:rPr>
          <w:rFonts w:ascii="Times New Roman" w:hAnsi="Times New Roman" w:cs="Times New Roman"/>
          <w:lang w:val="lt-LT"/>
        </w:rPr>
        <w:t xml:space="preserve">Įprastinė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paros dozė vaikams yra 35 mg/kg kūno svorio (30-40 mg/kg kūno svorio); didžiausia paros dozė negali būti didesnė kaip 2 g. Protarpinio dozavimo (tris kartus per savaitę) vaikams taikyti negalima.</w:t>
      </w:r>
    </w:p>
    <w:p w14:paraId="1A8F0B75" w14:textId="77777777" w:rsidR="00D93063" w:rsidRPr="00D93063" w:rsidRDefault="00D93063" w:rsidP="00D93063">
      <w:pPr>
        <w:widowControl w:val="0"/>
        <w:numPr>
          <w:ilvl w:val="12"/>
          <w:numId w:val="0"/>
        </w:numPr>
        <w:tabs>
          <w:tab w:val="left" w:pos="567"/>
        </w:tabs>
        <w:spacing w:after="0" w:line="240" w:lineRule="auto"/>
        <w:ind w:right="-2"/>
        <w:rPr>
          <w:rFonts w:ascii="Times New Roman" w:hAnsi="Times New Roman" w:cs="Times New Roman"/>
          <w:lang w:val="lt-LT"/>
        </w:rPr>
      </w:pPr>
      <w:r w:rsidRPr="00D93063">
        <w:rPr>
          <w:rFonts w:ascii="Times New Roman" w:hAnsi="Times New Roman" w:cs="Times New Roman"/>
          <w:lang w:val="lt-LT"/>
        </w:rPr>
        <w:t>Duomenų, kuriais remiantis būtų galima nustatyti dozę jaunesniems kaip 3 mėnesių vaikams, nepakanka.</w:t>
      </w:r>
    </w:p>
    <w:p w14:paraId="7CB7397A" w14:textId="77777777" w:rsidR="00D93063" w:rsidRPr="00D93063" w:rsidRDefault="00D93063" w:rsidP="00D93063">
      <w:pPr>
        <w:spacing w:after="0" w:line="240" w:lineRule="auto"/>
        <w:rPr>
          <w:rFonts w:ascii="Times New Roman" w:hAnsi="Times New Roman" w:cs="Times New Roman"/>
          <w:lang w:val="lt-LT"/>
        </w:rPr>
      </w:pPr>
    </w:p>
    <w:p w14:paraId="1C250372"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 xml:space="preserve">Ką daryti pavartojus per didelę </w:t>
      </w: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dozę</w:t>
      </w:r>
    </w:p>
    <w:p w14:paraId="5301E549"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lang w:val="lt-LT"/>
        </w:rPr>
        <w:t xml:space="preserve">Specifinių </w:t>
      </w:r>
      <w:proofErr w:type="spellStart"/>
      <w:r w:rsidRPr="00D93063">
        <w:rPr>
          <w:rFonts w:ascii="Times New Roman" w:hAnsi="Times New Roman" w:cs="Times New Roman"/>
          <w:lang w:val="lt-LT"/>
        </w:rPr>
        <w:t>Pyrafat</w:t>
      </w:r>
      <w:proofErr w:type="spellEnd"/>
      <w:r w:rsidRPr="00D93063">
        <w:rPr>
          <w:rFonts w:ascii="Times New Roman" w:hAnsi="Times New Roman" w:cs="Times New Roman"/>
          <w:lang w:val="lt-LT"/>
        </w:rPr>
        <w:t xml:space="preserve"> perdozavimo simptomų nežinoma. Gauta pranešimų apie ūminį toksinį poveikį kepenims ir didelį šlapimo rūgšties kiekį kraujyje. Gali pasireikšti sunkesnės jau žinomos nepageidaujamos reakcijos (žr. 4 skyrių). Klinikinio tyrimo metu, pavartojus 4 g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 xml:space="preserve"> dozę, pasireiškė stiprus paraudimas (labai paraudo ir pradėjo niežėti visa oda). Paraudimas po kelių valandų visiškai išnyko, jokių antrinių nusiskundimų nebuvo. Įtarus perdozavimą, reikia nedelsiant pranešti gydytojui.</w:t>
      </w:r>
    </w:p>
    <w:p w14:paraId="0AC5F631" w14:textId="77777777" w:rsidR="00D93063" w:rsidRPr="00D93063" w:rsidRDefault="00D93063" w:rsidP="00D93063">
      <w:pPr>
        <w:spacing w:after="0" w:line="240" w:lineRule="auto"/>
        <w:rPr>
          <w:rFonts w:ascii="Times New Roman" w:hAnsi="Times New Roman" w:cs="Times New Roman"/>
          <w:lang w:val="lt-LT"/>
        </w:rPr>
      </w:pPr>
    </w:p>
    <w:p w14:paraId="67827304"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 xml:space="preserve">Pamiršus pavartoti </w:t>
      </w:r>
      <w:proofErr w:type="spellStart"/>
      <w:r w:rsidRPr="00D93063">
        <w:rPr>
          <w:rFonts w:ascii="Times New Roman" w:hAnsi="Times New Roman" w:cs="Times New Roman"/>
          <w:b/>
          <w:lang w:val="lt-LT"/>
        </w:rPr>
        <w:t>Pyrafat</w:t>
      </w:r>
      <w:proofErr w:type="spellEnd"/>
    </w:p>
    <w:p w14:paraId="128349A8"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Negalima vartoti dvigubos dozės norint kompensuoti praleistą dozę.</w:t>
      </w:r>
    </w:p>
    <w:p w14:paraId="51AD6668" w14:textId="77777777" w:rsidR="00D93063" w:rsidRPr="00D93063" w:rsidRDefault="00D93063" w:rsidP="00D93063">
      <w:pPr>
        <w:spacing w:after="0" w:line="240" w:lineRule="auto"/>
        <w:rPr>
          <w:rFonts w:ascii="Times New Roman" w:hAnsi="Times New Roman" w:cs="Times New Roman"/>
          <w:lang w:val="lt-LT"/>
        </w:rPr>
      </w:pPr>
    </w:p>
    <w:p w14:paraId="043E7C5A"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 xml:space="preserve">Nustojus vartoti </w:t>
      </w:r>
      <w:proofErr w:type="spellStart"/>
      <w:r w:rsidRPr="00D93063">
        <w:rPr>
          <w:rFonts w:ascii="Times New Roman" w:hAnsi="Times New Roman" w:cs="Times New Roman"/>
          <w:b/>
          <w:lang w:val="lt-LT"/>
        </w:rPr>
        <w:t>Pyrafat</w:t>
      </w:r>
      <w:proofErr w:type="spellEnd"/>
    </w:p>
    <w:p w14:paraId="6C3530A1"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Nereguliarus vaisto vartojimas ir (arba) pirmalaikis gydymo nutraukimas gali paskatinti atsparių vaistui tuberkuliozės </w:t>
      </w:r>
      <w:proofErr w:type="spellStart"/>
      <w:r w:rsidRPr="00D93063">
        <w:rPr>
          <w:rFonts w:ascii="Times New Roman" w:hAnsi="Times New Roman" w:cs="Times New Roman"/>
          <w:lang w:val="lt-LT"/>
        </w:rPr>
        <w:t>sukelėjų</w:t>
      </w:r>
      <w:proofErr w:type="spellEnd"/>
      <w:r w:rsidRPr="00D93063">
        <w:rPr>
          <w:rFonts w:ascii="Times New Roman" w:hAnsi="Times New Roman" w:cs="Times New Roman"/>
          <w:lang w:val="lt-LT"/>
        </w:rPr>
        <w:t xml:space="preserve"> atsiradimą. Tikimybė, kad Jūs išgysite, ir tolesnio gydymo efektyvumas gali sumažėti.</w:t>
      </w:r>
    </w:p>
    <w:p w14:paraId="4F978992" w14:textId="77777777" w:rsidR="00D93063" w:rsidRPr="00D93063" w:rsidRDefault="00D93063" w:rsidP="00D93063">
      <w:pPr>
        <w:spacing w:after="0" w:line="240" w:lineRule="auto"/>
        <w:rPr>
          <w:rFonts w:ascii="Times New Roman" w:hAnsi="Times New Roman" w:cs="Times New Roman"/>
          <w:lang w:val="lt-LT"/>
        </w:rPr>
      </w:pPr>
    </w:p>
    <w:p w14:paraId="03859443" w14:textId="77777777" w:rsidR="00D93063" w:rsidRPr="00D93063" w:rsidRDefault="00D93063" w:rsidP="00D93063">
      <w:pPr>
        <w:spacing w:after="0" w:line="240" w:lineRule="auto"/>
        <w:rPr>
          <w:rFonts w:ascii="Times New Roman" w:hAnsi="Times New Roman" w:cs="Times New Roman"/>
          <w:lang w:val="lt-LT"/>
        </w:rPr>
      </w:pPr>
    </w:p>
    <w:p w14:paraId="3695893C" w14:textId="77777777" w:rsidR="00D93063" w:rsidRPr="00D93063" w:rsidRDefault="00D93063" w:rsidP="00D93063">
      <w:pPr>
        <w:keepNext/>
        <w:tabs>
          <w:tab w:val="left" w:pos="567"/>
        </w:tabs>
        <w:spacing w:after="0" w:line="240" w:lineRule="auto"/>
        <w:ind w:left="567" w:hanging="567"/>
        <w:outlineLvl w:val="1"/>
        <w:rPr>
          <w:rFonts w:ascii="Times New Roman" w:hAnsi="Times New Roman" w:cs="Times New Roman"/>
          <w:b/>
          <w:lang w:val="lt-LT"/>
        </w:rPr>
      </w:pPr>
      <w:r w:rsidRPr="00D93063">
        <w:rPr>
          <w:rFonts w:ascii="Times New Roman" w:hAnsi="Times New Roman" w:cs="Times New Roman"/>
          <w:b/>
          <w:lang w:val="lt-LT"/>
        </w:rPr>
        <w:t>4.</w:t>
      </w:r>
      <w:r w:rsidRPr="00D93063">
        <w:rPr>
          <w:rFonts w:ascii="Times New Roman" w:hAnsi="Times New Roman" w:cs="Times New Roman"/>
          <w:b/>
          <w:lang w:val="lt-LT"/>
        </w:rPr>
        <w:tab/>
        <w:t>Galimas šalutinis poveikis</w:t>
      </w:r>
    </w:p>
    <w:p w14:paraId="21BE93CC" w14:textId="77777777" w:rsidR="00D93063" w:rsidRPr="00D93063" w:rsidRDefault="00D93063" w:rsidP="00D93063">
      <w:pPr>
        <w:spacing w:after="0" w:line="240" w:lineRule="auto"/>
        <w:rPr>
          <w:rFonts w:ascii="Times New Roman" w:hAnsi="Times New Roman" w:cs="Times New Roman"/>
          <w:lang w:val="lt-LT"/>
        </w:rPr>
      </w:pPr>
    </w:p>
    <w:p w14:paraId="2738BA26"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Šis vaistas, kaip ir visi kiti, gali sukelti šalutinį poveikį, nors jis pasireiškia ne visiems žmonėms.</w:t>
      </w:r>
    </w:p>
    <w:p w14:paraId="464A10C2" w14:textId="77777777" w:rsidR="00D93063" w:rsidRPr="00D93063" w:rsidRDefault="00D93063" w:rsidP="00D93063">
      <w:pPr>
        <w:spacing w:after="0" w:line="240" w:lineRule="auto"/>
        <w:rPr>
          <w:rFonts w:ascii="Times New Roman" w:hAnsi="Times New Roman" w:cs="Times New Roman"/>
          <w:lang w:val="lt-LT"/>
        </w:rPr>
      </w:pPr>
    </w:p>
    <w:p w14:paraId="2271AADC" w14:textId="77777777" w:rsidR="00D93063" w:rsidRPr="00D93063" w:rsidRDefault="00D93063" w:rsidP="00D93063">
      <w:pPr>
        <w:keepNext/>
        <w:spacing w:after="0" w:line="240" w:lineRule="auto"/>
        <w:rPr>
          <w:rFonts w:ascii="Times New Roman" w:hAnsi="Times New Roman" w:cs="Times New Roman"/>
          <w:b/>
          <w:lang w:val="lt-LT"/>
        </w:rPr>
      </w:pPr>
      <w:r w:rsidRPr="00D93063">
        <w:rPr>
          <w:rFonts w:ascii="Times New Roman" w:hAnsi="Times New Roman" w:cs="Times New Roman"/>
          <w:b/>
          <w:lang w:val="lt-LT"/>
        </w:rPr>
        <w:t>Šalutinio poveikio reiškiniai</w:t>
      </w:r>
    </w:p>
    <w:p w14:paraId="7DB47F3A" w14:textId="77777777" w:rsidR="00D93063" w:rsidRPr="00D93063" w:rsidRDefault="00D93063" w:rsidP="00D93063">
      <w:pPr>
        <w:keepNext/>
        <w:spacing w:after="0" w:line="240" w:lineRule="auto"/>
        <w:rPr>
          <w:rFonts w:ascii="Times New Roman" w:hAnsi="Times New Roman" w:cs="Times New Roman"/>
          <w:lang w:val="lt-LT"/>
        </w:rPr>
      </w:pPr>
    </w:p>
    <w:p w14:paraId="1081D4F3" w14:textId="77777777" w:rsidR="00D93063" w:rsidRPr="00D93063" w:rsidRDefault="00D93063" w:rsidP="00D93063">
      <w:pPr>
        <w:keepNext/>
        <w:spacing w:after="0" w:line="240" w:lineRule="auto"/>
        <w:rPr>
          <w:rFonts w:ascii="Times New Roman" w:hAnsi="Times New Roman" w:cs="Times New Roman"/>
          <w:b/>
          <w:lang w:val="lt-LT"/>
        </w:rPr>
      </w:pPr>
      <w:r w:rsidRPr="00D93063">
        <w:rPr>
          <w:rFonts w:ascii="Times New Roman" w:hAnsi="Times New Roman" w:cs="Times New Roman"/>
          <w:b/>
          <w:lang w:val="lt-LT"/>
        </w:rPr>
        <w:t>Dažni šalutinio poveikio reiškiniai (gali pasireikšti rečiau kaip 1 iš 10 asmenų):</w:t>
      </w:r>
    </w:p>
    <w:p w14:paraId="5FD331F0"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Metabolizmo ir mitybos sutrikimai. </w:t>
      </w:r>
      <w:proofErr w:type="spellStart"/>
      <w:r w:rsidRPr="00D93063">
        <w:rPr>
          <w:rFonts w:ascii="Times New Roman" w:hAnsi="Times New Roman" w:cs="Times New Roman"/>
          <w:lang w:val="lt-LT"/>
        </w:rPr>
        <w:t>Hiperurikemija</w:t>
      </w:r>
      <w:proofErr w:type="spellEnd"/>
      <w:r w:rsidRPr="00D93063">
        <w:rPr>
          <w:rFonts w:ascii="Times New Roman" w:hAnsi="Times New Roman" w:cs="Times New Roman"/>
          <w:lang w:val="lt-LT"/>
        </w:rPr>
        <w:t xml:space="preserve"> (šlapimo rūgšties kiekio padidėjimas kraujyje, žr. 2 skyrių).</w:t>
      </w:r>
    </w:p>
    <w:p w14:paraId="442F9EDA"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Virškinimo trakto sutrikimai. Apetito netekimas, pykinimas, vėmimas, rėmuo, apatinės pilvo dalies diegliai, kūno svorio mažėjimas.</w:t>
      </w:r>
    </w:p>
    <w:p w14:paraId="71EDE2CA"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Kepenų, tulžies pūslės ir latakų sutrikimai. Kepenų fermentų (</w:t>
      </w:r>
      <w:proofErr w:type="spellStart"/>
      <w:r w:rsidRPr="00D93063">
        <w:rPr>
          <w:rFonts w:ascii="Times New Roman" w:hAnsi="Times New Roman" w:cs="Times New Roman"/>
          <w:lang w:val="lt-LT"/>
        </w:rPr>
        <w:t>transaminazių</w:t>
      </w:r>
      <w:proofErr w:type="spellEnd"/>
      <w:r w:rsidRPr="00D93063">
        <w:rPr>
          <w:rFonts w:ascii="Times New Roman" w:hAnsi="Times New Roman" w:cs="Times New Roman"/>
          <w:lang w:val="lt-LT"/>
        </w:rPr>
        <w:t>) aktyvumo serume padidėjimas, funkciniai kepenų sutrikimai.</w:t>
      </w:r>
    </w:p>
    <w:p w14:paraId="4E22582B"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Odos ir poodinio audinio sutrikimai. Padidėjęs jautrumas šviesai (žr. 2 skyrių).</w:t>
      </w:r>
    </w:p>
    <w:p w14:paraId="169D3BF8" w14:textId="77777777" w:rsidR="00D93063" w:rsidRPr="00D93063" w:rsidRDefault="00D93063" w:rsidP="00D93063">
      <w:pPr>
        <w:spacing w:after="0" w:line="240" w:lineRule="auto"/>
        <w:rPr>
          <w:rFonts w:ascii="Times New Roman" w:hAnsi="Times New Roman" w:cs="Times New Roman"/>
          <w:lang w:val="lt-LT"/>
        </w:rPr>
      </w:pPr>
    </w:p>
    <w:p w14:paraId="29126479"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lastRenderedPageBreak/>
        <w:t>Reti šalutinio poveikio reiškiniai (gali pasireikšti rečiau kaip 1 iš 1 000 asmenų):</w:t>
      </w:r>
    </w:p>
    <w:p w14:paraId="41A54575"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Imuninės sistemos sutrikimai. Padidėjusio jautrumo reakcijos.</w:t>
      </w:r>
    </w:p>
    <w:p w14:paraId="7C6668A0"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Nervų sistemos sutrikimai. Galvos skausmas, galvos sukimasis (</w:t>
      </w:r>
      <w:proofErr w:type="spellStart"/>
      <w:r w:rsidRPr="00D93063">
        <w:rPr>
          <w:rFonts w:ascii="Times New Roman" w:hAnsi="Times New Roman" w:cs="Times New Roman"/>
          <w:i/>
          <w:lang w:val="lt-LT"/>
        </w:rPr>
        <w:t>vertigo</w:t>
      </w:r>
      <w:proofErr w:type="spellEnd"/>
      <w:r w:rsidRPr="00D93063">
        <w:rPr>
          <w:rFonts w:ascii="Times New Roman" w:hAnsi="Times New Roman" w:cs="Times New Roman"/>
          <w:lang w:val="lt-LT"/>
        </w:rPr>
        <w:t>), dirglumas, nemiga.</w:t>
      </w:r>
    </w:p>
    <w:p w14:paraId="7FC8BB21"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Kepenų, tulžies pūslės ir latakų sutrikimai. Sunkus toksinis poveikis kepenims.</w:t>
      </w:r>
    </w:p>
    <w:p w14:paraId="52BFEEAD"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Odos ir poodinio audinio sutrikimai. Odos paraudimas.</w:t>
      </w:r>
    </w:p>
    <w:p w14:paraId="28344F45"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Skeleto, raumenų ir jungiamojo audinio sutrikimai. </w:t>
      </w:r>
      <w:proofErr w:type="spellStart"/>
      <w:r w:rsidRPr="00D93063">
        <w:rPr>
          <w:rFonts w:ascii="Times New Roman" w:hAnsi="Times New Roman" w:cs="Times New Roman"/>
          <w:lang w:val="lt-LT"/>
        </w:rPr>
        <w:t>Artralgija</w:t>
      </w:r>
      <w:proofErr w:type="spellEnd"/>
      <w:r w:rsidRPr="00D93063">
        <w:rPr>
          <w:rFonts w:ascii="Times New Roman" w:hAnsi="Times New Roman" w:cs="Times New Roman"/>
          <w:lang w:val="lt-LT"/>
        </w:rPr>
        <w:t xml:space="preserve"> (sąnarių skausmas).</w:t>
      </w:r>
    </w:p>
    <w:p w14:paraId="79D1DD89" w14:textId="77777777" w:rsidR="00D93063" w:rsidRPr="00D93063" w:rsidRDefault="00D93063" w:rsidP="00D93063">
      <w:pPr>
        <w:spacing w:after="0" w:line="240" w:lineRule="auto"/>
        <w:rPr>
          <w:rFonts w:ascii="Times New Roman" w:hAnsi="Times New Roman" w:cs="Times New Roman"/>
          <w:lang w:val="lt-LT"/>
        </w:rPr>
      </w:pPr>
    </w:p>
    <w:p w14:paraId="032CB7F3"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Labai reti šalutinio poveikio reiškiniai (gali pasireikšti rečiau kaip 1 iš 10 000 asmenų):</w:t>
      </w:r>
    </w:p>
    <w:p w14:paraId="65999D66"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Kraujo ir limfinės sistemos sutrikimai. Hemopoezės (kraujo gamybos) sistemos sutrikimai, specifinė anemijos forma (</w:t>
      </w:r>
      <w:proofErr w:type="spellStart"/>
      <w:r w:rsidRPr="00D93063">
        <w:rPr>
          <w:rFonts w:ascii="Times New Roman" w:hAnsi="Times New Roman" w:cs="Times New Roman"/>
          <w:lang w:val="lt-LT"/>
        </w:rPr>
        <w:t>sideroblastinė</w:t>
      </w:r>
      <w:proofErr w:type="spellEnd"/>
      <w:r w:rsidRPr="00D93063">
        <w:rPr>
          <w:rFonts w:ascii="Times New Roman" w:hAnsi="Times New Roman" w:cs="Times New Roman"/>
          <w:lang w:val="lt-LT"/>
        </w:rPr>
        <w:t xml:space="preserve"> anemija), </w:t>
      </w:r>
      <w:proofErr w:type="spellStart"/>
      <w:r w:rsidRPr="00D93063">
        <w:rPr>
          <w:rFonts w:ascii="Times New Roman" w:hAnsi="Times New Roman" w:cs="Times New Roman"/>
          <w:lang w:val="lt-LT"/>
        </w:rPr>
        <w:t>trombocitopenija</w:t>
      </w:r>
      <w:proofErr w:type="spellEnd"/>
      <w:r w:rsidRPr="00D93063">
        <w:rPr>
          <w:rFonts w:ascii="Times New Roman" w:hAnsi="Times New Roman" w:cs="Times New Roman"/>
          <w:lang w:val="lt-LT"/>
        </w:rPr>
        <w:t xml:space="preserve"> (didesnis, nei žemiausia normos riba, kraujo plokštelių kiekio sumažėjimas)</w:t>
      </w:r>
    </w:p>
    <w:p w14:paraId="51382DC5"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Endokrininiai sutrikimai. Antinksčių žievės funkcijos sutrikimas (17-ketosteroido išsiskyrimas su šlapimu).</w:t>
      </w:r>
    </w:p>
    <w:p w14:paraId="7340B5A1"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Metabolizmo ir mitybos sutrikimai. Podagros priepuolis, </w:t>
      </w:r>
      <w:proofErr w:type="spellStart"/>
      <w:r w:rsidRPr="00D93063">
        <w:rPr>
          <w:rFonts w:ascii="Times New Roman" w:hAnsi="Times New Roman" w:cs="Times New Roman"/>
          <w:lang w:val="lt-LT"/>
        </w:rPr>
        <w:t>porfirija</w:t>
      </w:r>
      <w:proofErr w:type="spellEnd"/>
      <w:r w:rsidRPr="00D93063">
        <w:rPr>
          <w:rFonts w:ascii="Times New Roman" w:hAnsi="Times New Roman" w:cs="Times New Roman"/>
          <w:lang w:val="lt-LT"/>
        </w:rPr>
        <w:t xml:space="preserve"> (sutrikusi </w:t>
      </w:r>
      <w:proofErr w:type="spellStart"/>
      <w:r w:rsidRPr="00D93063">
        <w:rPr>
          <w:rFonts w:ascii="Times New Roman" w:hAnsi="Times New Roman" w:cs="Times New Roman"/>
          <w:lang w:val="lt-LT"/>
        </w:rPr>
        <w:t>hemo</w:t>
      </w:r>
      <w:proofErr w:type="spellEnd"/>
      <w:r w:rsidRPr="00D93063">
        <w:rPr>
          <w:rFonts w:ascii="Times New Roman" w:hAnsi="Times New Roman" w:cs="Times New Roman"/>
          <w:lang w:val="lt-LT"/>
        </w:rPr>
        <w:t xml:space="preserve">, pigmento gamyba raudonosiose kraujo ląstelėse), </w:t>
      </w:r>
      <w:proofErr w:type="spellStart"/>
      <w:r w:rsidRPr="00D93063">
        <w:rPr>
          <w:rFonts w:ascii="Times New Roman" w:hAnsi="Times New Roman" w:cs="Times New Roman"/>
          <w:lang w:val="lt-LT"/>
        </w:rPr>
        <w:t>pelagra</w:t>
      </w:r>
      <w:proofErr w:type="spellEnd"/>
      <w:r w:rsidRPr="00D93063">
        <w:rPr>
          <w:rFonts w:ascii="Times New Roman" w:hAnsi="Times New Roman" w:cs="Times New Roman"/>
          <w:lang w:val="lt-LT"/>
        </w:rPr>
        <w:t xml:space="preserve"> (sutrikimas pasireiškęs dėl vitaminų trūkumo).</w:t>
      </w:r>
    </w:p>
    <w:p w14:paraId="1484E43E"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Kraujagyslių sutrikimai. Hipertenzija (padidėjusio kraujo spaudimo liga).</w:t>
      </w:r>
    </w:p>
    <w:p w14:paraId="4934D0A6"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Odos ir poodinio audinio sutrikimai. Daugiaformė </w:t>
      </w:r>
      <w:proofErr w:type="spellStart"/>
      <w:r w:rsidRPr="00D93063">
        <w:rPr>
          <w:rFonts w:ascii="Times New Roman" w:hAnsi="Times New Roman" w:cs="Times New Roman"/>
          <w:lang w:val="lt-LT"/>
        </w:rPr>
        <w:t>eritema</w:t>
      </w:r>
      <w:proofErr w:type="spellEnd"/>
      <w:r w:rsidRPr="00D93063">
        <w:rPr>
          <w:rFonts w:ascii="Times New Roman" w:hAnsi="Times New Roman" w:cs="Times New Roman"/>
          <w:lang w:val="lt-LT"/>
        </w:rPr>
        <w:t xml:space="preserve"> (odos bėrimas).</w:t>
      </w:r>
    </w:p>
    <w:p w14:paraId="0A355E01"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Inkstų ir šlapimo takų sutrikimai. </w:t>
      </w:r>
      <w:proofErr w:type="spellStart"/>
      <w:r w:rsidRPr="00D93063">
        <w:rPr>
          <w:rFonts w:ascii="Times New Roman" w:hAnsi="Times New Roman" w:cs="Times New Roman"/>
          <w:lang w:val="lt-LT"/>
        </w:rPr>
        <w:t>Tubulointersticinis</w:t>
      </w:r>
      <w:proofErr w:type="spellEnd"/>
      <w:r w:rsidRPr="00D93063">
        <w:rPr>
          <w:rFonts w:ascii="Times New Roman" w:hAnsi="Times New Roman" w:cs="Times New Roman"/>
          <w:lang w:val="lt-LT"/>
        </w:rPr>
        <w:t xml:space="preserve"> nefritas (inkstų audinio uždegimas).</w:t>
      </w:r>
    </w:p>
    <w:p w14:paraId="3C63FCD8" w14:textId="77777777" w:rsidR="00D93063" w:rsidRPr="00D93063" w:rsidRDefault="00D93063" w:rsidP="00D93063">
      <w:pPr>
        <w:spacing w:after="0" w:line="240" w:lineRule="auto"/>
        <w:rPr>
          <w:rFonts w:ascii="Times New Roman" w:hAnsi="Times New Roman" w:cs="Times New Roman"/>
          <w:lang w:val="lt-LT"/>
        </w:rPr>
      </w:pPr>
    </w:p>
    <w:p w14:paraId="62E7B1F3" w14:textId="77777777" w:rsidR="00D93063" w:rsidRPr="00D93063" w:rsidRDefault="00D93063" w:rsidP="00D93063">
      <w:pPr>
        <w:spacing w:after="0" w:line="240" w:lineRule="auto"/>
        <w:rPr>
          <w:rFonts w:ascii="Times New Roman" w:hAnsi="Times New Roman" w:cs="Times New Roman"/>
          <w:b/>
          <w:bCs/>
          <w:lang w:val="lt-LT"/>
        </w:rPr>
      </w:pPr>
      <w:r w:rsidRPr="00D93063">
        <w:rPr>
          <w:rFonts w:ascii="Times New Roman" w:hAnsi="Times New Roman" w:cs="Times New Roman"/>
          <w:b/>
          <w:bCs/>
          <w:lang w:val="lt-LT"/>
        </w:rPr>
        <w:t>Šalutinio poveikio reiškiniai, kurių dažnis nežinomas (negali būti apskaičiuotas pagal turimus duomenis):</w:t>
      </w:r>
    </w:p>
    <w:p w14:paraId="6DA29C0E"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Odos ir poodinio audinio sutrikimai. Pūslių susidarymas, odos lupimasis, gleivinės opos, konjunktyvitas, dažnai kartu su karščiavimu, į gripą panašiais simptomais (sunkios nepageidaujamos odos reakcijos, tokios kaip </w:t>
      </w:r>
      <w:proofErr w:type="spellStart"/>
      <w:r w:rsidRPr="00D93063">
        <w:rPr>
          <w:rFonts w:ascii="Times New Roman" w:hAnsi="Times New Roman" w:cs="Times New Roman"/>
          <w:lang w:val="lt-LT"/>
        </w:rPr>
        <w:t>Stivenso</w:t>
      </w:r>
      <w:proofErr w:type="spellEnd"/>
      <w:r w:rsidRPr="00D93063">
        <w:rPr>
          <w:rFonts w:ascii="Times New Roman" w:hAnsi="Times New Roman" w:cs="Times New Roman"/>
          <w:lang w:val="lt-LT"/>
        </w:rPr>
        <w:t xml:space="preserve">-Džonsono sindromas, toksinė epidermio </w:t>
      </w:r>
      <w:proofErr w:type="spellStart"/>
      <w:r w:rsidRPr="00D93063">
        <w:rPr>
          <w:rFonts w:ascii="Times New Roman" w:hAnsi="Times New Roman" w:cs="Times New Roman"/>
          <w:lang w:val="lt-LT"/>
        </w:rPr>
        <w:t>nekrolizė</w:t>
      </w:r>
      <w:proofErr w:type="spellEnd"/>
      <w:r w:rsidRPr="00D93063">
        <w:rPr>
          <w:rFonts w:ascii="Times New Roman" w:hAnsi="Times New Roman" w:cs="Times New Roman"/>
          <w:lang w:val="lt-LT"/>
        </w:rPr>
        <w:t>)</w:t>
      </w:r>
    </w:p>
    <w:p w14:paraId="1249AAB1" w14:textId="77777777" w:rsidR="00D93063" w:rsidRPr="00D93063" w:rsidRDefault="00D93063" w:rsidP="00D93063">
      <w:pPr>
        <w:spacing w:after="0" w:line="240" w:lineRule="auto"/>
        <w:rPr>
          <w:rFonts w:ascii="Times New Roman" w:hAnsi="Times New Roman" w:cs="Times New Roman"/>
          <w:lang w:val="lt-LT"/>
        </w:rPr>
      </w:pPr>
    </w:p>
    <w:p w14:paraId="2F260777"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Pranešimas apie šalutinį poveikį</w:t>
      </w:r>
    </w:p>
    <w:p w14:paraId="60F93ECA" w14:textId="77777777" w:rsidR="00D93063" w:rsidRPr="00D93063" w:rsidRDefault="00D93063" w:rsidP="00D93063">
      <w:pPr>
        <w:spacing w:after="0" w:line="240" w:lineRule="auto"/>
        <w:ind w:right="-449"/>
        <w:rPr>
          <w:rFonts w:ascii="Times New Roman" w:hAnsi="Times New Roman" w:cs="Times New Roman"/>
          <w:lang w:val="lt-LT"/>
        </w:rPr>
      </w:pPr>
      <w:r w:rsidRPr="00D93063">
        <w:rPr>
          <w:rFonts w:ascii="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93063">
          <w:rPr>
            <w:rStyle w:val="Hipersaitas"/>
            <w:rFonts w:ascii="Times New Roman" w:hAnsi="Times New Roman" w:cs="Times New Roman"/>
            <w:lang w:eastAsia="lt-LT"/>
          </w:rPr>
          <w:t>https://vvkt.lrv.lt/lt/</w:t>
        </w:r>
      </w:hyperlink>
      <w:r w:rsidRPr="00D93063">
        <w:rPr>
          <w:rFonts w:ascii="Times New Roman" w:hAnsi="Times New Roman" w:cs="Times New Roman"/>
          <w:color w:val="0000EE"/>
          <w:u w:val="single"/>
          <w:lang w:eastAsia="lt-LT"/>
        </w:rPr>
        <w:t xml:space="preserve"> </w:t>
      </w:r>
      <w:r w:rsidRPr="00D93063">
        <w:rPr>
          <w:rFonts w:ascii="Times New Roman" w:hAnsi="Times New Roman" w:cs="Times New Roman"/>
          <w:lang w:val="lt-LT"/>
        </w:rPr>
        <w:t>nurodytais būdais arba paskambinti nemokamu telefonu +370 800 73 568. Pranešdami apie šalutinį poveikį galite mums padėti gauti daugiau informacijos apie šio vaisto saugumą.</w:t>
      </w:r>
    </w:p>
    <w:p w14:paraId="54EAAE10" w14:textId="77777777" w:rsidR="00D93063" w:rsidRPr="00D93063" w:rsidRDefault="00D93063" w:rsidP="00D93063">
      <w:pPr>
        <w:spacing w:after="0" w:line="240" w:lineRule="auto"/>
        <w:rPr>
          <w:rFonts w:ascii="Times New Roman" w:hAnsi="Times New Roman" w:cs="Times New Roman"/>
          <w:lang w:val="lt-LT"/>
        </w:rPr>
      </w:pPr>
    </w:p>
    <w:p w14:paraId="4A247E1E" w14:textId="77777777" w:rsidR="00D93063" w:rsidRPr="00D93063" w:rsidRDefault="00D93063" w:rsidP="00D93063">
      <w:pPr>
        <w:spacing w:after="0" w:line="240" w:lineRule="auto"/>
        <w:rPr>
          <w:rFonts w:ascii="Times New Roman" w:hAnsi="Times New Roman" w:cs="Times New Roman"/>
          <w:lang w:val="lt-LT"/>
        </w:rPr>
      </w:pPr>
    </w:p>
    <w:p w14:paraId="75072AB9" w14:textId="77777777" w:rsidR="00D93063" w:rsidRPr="00D93063" w:rsidRDefault="00D93063" w:rsidP="00D93063">
      <w:pPr>
        <w:keepNext/>
        <w:tabs>
          <w:tab w:val="left" w:pos="567"/>
        </w:tabs>
        <w:spacing w:after="0" w:line="240" w:lineRule="auto"/>
        <w:ind w:left="567" w:hanging="567"/>
        <w:outlineLvl w:val="1"/>
        <w:rPr>
          <w:rFonts w:ascii="Times New Roman" w:hAnsi="Times New Roman" w:cs="Times New Roman"/>
          <w:b/>
          <w:lang w:val="lt-LT"/>
        </w:rPr>
      </w:pPr>
      <w:r w:rsidRPr="00D93063">
        <w:rPr>
          <w:rFonts w:ascii="Times New Roman" w:hAnsi="Times New Roman" w:cs="Times New Roman"/>
          <w:b/>
          <w:lang w:val="lt-LT"/>
        </w:rPr>
        <w:t>5.</w:t>
      </w:r>
      <w:r w:rsidRPr="00D93063">
        <w:rPr>
          <w:rFonts w:ascii="Times New Roman" w:hAnsi="Times New Roman" w:cs="Times New Roman"/>
          <w:b/>
          <w:lang w:val="lt-LT"/>
        </w:rPr>
        <w:tab/>
        <w:t xml:space="preserve">Kaip laikyti </w:t>
      </w:r>
      <w:proofErr w:type="spellStart"/>
      <w:r w:rsidRPr="00D93063">
        <w:rPr>
          <w:rFonts w:ascii="Times New Roman" w:hAnsi="Times New Roman" w:cs="Times New Roman"/>
          <w:b/>
          <w:lang w:val="lt-LT"/>
        </w:rPr>
        <w:t>Pyrafat</w:t>
      </w:r>
      <w:proofErr w:type="spellEnd"/>
    </w:p>
    <w:p w14:paraId="2EFEF5A4" w14:textId="77777777" w:rsidR="00D93063" w:rsidRPr="00D93063" w:rsidRDefault="00D93063" w:rsidP="00D93063">
      <w:pPr>
        <w:spacing w:after="0" w:line="240" w:lineRule="auto"/>
        <w:rPr>
          <w:rFonts w:ascii="Times New Roman" w:hAnsi="Times New Roman" w:cs="Times New Roman"/>
          <w:lang w:val="lt-LT"/>
        </w:rPr>
      </w:pPr>
    </w:p>
    <w:p w14:paraId="062266EE"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Šį vaistą laikykite vaikams nepastebimoje ir nepasiekiamoje vietoje.</w:t>
      </w:r>
    </w:p>
    <w:p w14:paraId="70D35D79" w14:textId="77777777" w:rsidR="00D93063" w:rsidRPr="00D93063" w:rsidRDefault="00D93063" w:rsidP="00D93063">
      <w:pPr>
        <w:spacing w:after="0" w:line="240" w:lineRule="auto"/>
        <w:rPr>
          <w:rFonts w:ascii="Times New Roman" w:hAnsi="Times New Roman" w:cs="Times New Roman"/>
          <w:lang w:val="lt-LT"/>
        </w:rPr>
      </w:pPr>
    </w:p>
    <w:p w14:paraId="77B5E0D1"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lang w:val="lt-LT"/>
        </w:rPr>
      </w:pPr>
      <w:r w:rsidRPr="00D93063">
        <w:rPr>
          <w:rFonts w:ascii="Times New Roman" w:hAnsi="Times New Roman" w:cs="Times New Roman"/>
          <w:lang w:val="lt-LT"/>
        </w:rPr>
        <w:t>Laikyti ne aukštesnėje kaip 25 °C temperatūroje.</w:t>
      </w:r>
    </w:p>
    <w:p w14:paraId="177EA77E" w14:textId="77777777" w:rsidR="00D93063" w:rsidRPr="00D93063" w:rsidRDefault="00D93063" w:rsidP="00D9306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lang w:val="lt-LT"/>
        </w:rPr>
      </w:pPr>
      <w:r w:rsidRPr="00D93063">
        <w:rPr>
          <w:rFonts w:ascii="Times New Roman" w:hAnsi="Times New Roman" w:cs="Times New Roman"/>
          <w:lang w:val="lt-LT"/>
        </w:rPr>
        <w:t xml:space="preserve">Tablečių </w:t>
      </w:r>
      <w:proofErr w:type="spellStart"/>
      <w:r w:rsidRPr="00D93063">
        <w:rPr>
          <w:rFonts w:ascii="Times New Roman" w:hAnsi="Times New Roman" w:cs="Times New Roman"/>
          <w:lang w:val="lt-LT"/>
        </w:rPr>
        <w:t>talpyklę</w:t>
      </w:r>
      <w:proofErr w:type="spellEnd"/>
      <w:r w:rsidRPr="00D93063">
        <w:rPr>
          <w:rFonts w:ascii="Times New Roman" w:hAnsi="Times New Roman" w:cs="Times New Roman"/>
          <w:lang w:val="lt-LT"/>
        </w:rPr>
        <w:t xml:space="preserve"> laikyti sandarią.</w:t>
      </w:r>
    </w:p>
    <w:p w14:paraId="70EC4019" w14:textId="77777777" w:rsidR="00D93063" w:rsidRPr="00D93063" w:rsidRDefault="00D93063" w:rsidP="00D93063">
      <w:pPr>
        <w:spacing w:after="0" w:line="240" w:lineRule="auto"/>
        <w:rPr>
          <w:rFonts w:ascii="Times New Roman" w:hAnsi="Times New Roman" w:cs="Times New Roman"/>
          <w:lang w:val="lt-LT"/>
        </w:rPr>
      </w:pPr>
    </w:p>
    <w:p w14:paraId="3263E92F"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Ant tablečių </w:t>
      </w:r>
      <w:proofErr w:type="spellStart"/>
      <w:r w:rsidRPr="00D93063">
        <w:rPr>
          <w:rFonts w:ascii="Times New Roman" w:hAnsi="Times New Roman" w:cs="Times New Roman"/>
          <w:lang w:val="lt-LT"/>
        </w:rPr>
        <w:t>talpyklėsetiketės</w:t>
      </w:r>
      <w:proofErr w:type="spellEnd"/>
      <w:r w:rsidRPr="00D93063">
        <w:rPr>
          <w:rFonts w:ascii="Times New Roman" w:hAnsi="Times New Roman" w:cs="Times New Roman"/>
          <w:lang w:val="lt-LT"/>
        </w:rPr>
        <w:t xml:space="preserve"> po „Tinka iki“ nurodytam tinkamumo laikui pasibaigus, šio vaisto vartoti negalima. Vaistas tinkamas vartoti iki paskutinės nurodyto mėnesio dienos.</w:t>
      </w:r>
    </w:p>
    <w:p w14:paraId="3DF56B58" w14:textId="77777777" w:rsidR="00D93063" w:rsidRPr="00D93063" w:rsidRDefault="00D93063" w:rsidP="00D93063">
      <w:pPr>
        <w:spacing w:after="0" w:line="240" w:lineRule="auto"/>
        <w:rPr>
          <w:rFonts w:ascii="Times New Roman" w:hAnsi="Times New Roman" w:cs="Times New Roman"/>
          <w:lang w:val="lt-LT"/>
        </w:rPr>
      </w:pPr>
    </w:p>
    <w:p w14:paraId="0B23DC73"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9CCD435" w14:textId="77777777" w:rsidR="00D93063" w:rsidRPr="00D93063" w:rsidRDefault="00D93063" w:rsidP="00D93063">
      <w:pPr>
        <w:spacing w:after="0" w:line="240" w:lineRule="auto"/>
        <w:rPr>
          <w:rFonts w:ascii="Times New Roman" w:hAnsi="Times New Roman" w:cs="Times New Roman"/>
          <w:lang w:val="lt-LT"/>
        </w:rPr>
      </w:pPr>
    </w:p>
    <w:p w14:paraId="41F5EA71" w14:textId="77777777" w:rsidR="00D93063" w:rsidRPr="00D93063" w:rsidRDefault="00D93063" w:rsidP="00D93063">
      <w:pPr>
        <w:spacing w:after="0" w:line="240" w:lineRule="auto"/>
        <w:rPr>
          <w:rFonts w:ascii="Times New Roman" w:hAnsi="Times New Roman" w:cs="Times New Roman"/>
          <w:lang w:val="lt-LT"/>
        </w:rPr>
      </w:pPr>
    </w:p>
    <w:p w14:paraId="122FCE31" w14:textId="77777777" w:rsidR="00D93063" w:rsidRPr="00D93063" w:rsidRDefault="00D93063" w:rsidP="00D93063">
      <w:pPr>
        <w:keepNext/>
        <w:tabs>
          <w:tab w:val="left" w:pos="567"/>
        </w:tabs>
        <w:spacing w:after="0" w:line="240" w:lineRule="auto"/>
        <w:ind w:left="567" w:hanging="567"/>
        <w:outlineLvl w:val="1"/>
        <w:rPr>
          <w:rFonts w:ascii="Times New Roman" w:hAnsi="Times New Roman" w:cs="Times New Roman"/>
          <w:b/>
          <w:lang w:val="lt-LT"/>
        </w:rPr>
      </w:pPr>
      <w:r w:rsidRPr="00D93063">
        <w:rPr>
          <w:rFonts w:ascii="Times New Roman" w:hAnsi="Times New Roman" w:cs="Times New Roman"/>
          <w:b/>
          <w:lang w:val="lt-LT"/>
        </w:rPr>
        <w:t>6.</w:t>
      </w:r>
      <w:r w:rsidRPr="00D93063">
        <w:rPr>
          <w:rFonts w:ascii="Times New Roman" w:hAnsi="Times New Roman" w:cs="Times New Roman"/>
          <w:b/>
          <w:lang w:val="lt-LT"/>
        </w:rPr>
        <w:tab/>
        <w:t>Pakuotės turinys ir kita informacija</w:t>
      </w:r>
    </w:p>
    <w:p w14:paraId="4F05D8CF" w14:textId="77777777" w:rsidR="00D93063" w:rsidRPr="00D93063" w:rsidRDefault="00D93063" w:rsidP="00D93063">
      <w:pPr>
        <w:spacing w:after="0" w:line="240" w:lineRule="auto"/>
        <w:rPr>
          <w:rFonts w:ascii="Times New Roman" w:hAnsi="Times New Roman" w:cs="Times New Roman"/>
          <w:lang w:val="lt-LT"/>
        </w:rPr>
      </w:pPr>
    </w:p>
    <w:p w14:paraId="2E5B6114" w14:textId="77777777" w:rsidR="00D93063" w:rsidRPr="00D93063" w:rsidRDefault="00D93063" w:rsidP="00D93063">
      <w:pPr>
        <w:spacing w:after="0" w:line="240" w:lineRule="auto"/>
        <w:rPr>
          <w:rFonts w:ascii="Times New Roman" w:hAnsi="Times New Roman" w:cs="Times New Roman"/>
          <w:b/>
          <w:lang w:val="lt-LT"/>
        </w:rPr>
      </w:pPr>
      <w:proofErr w:type="spellStart"/>
      <w:r w:rsidRPr="00D93063">
        <w:rPr>
          <w:rFonts w:ascii="Times New Roman" w:hAnsi="Times New Roman" w:cs="Times New Roman"/>
          <w:b/>
          <w:lang w:val="lt-LT"/>
        </w:rPr>
        <w:t>Pyrafat</w:t>
      </w:r>
      <w:proofErr w:type="spellEnd"/>
      <w:r w:rsidRPr="00D93063">
        <w:rPr>
          <w:rFonts w:ascii="Times New Roman" w:hAnsi="Times New Roman" w:cs="Times New Roman"/>
          <w:b/>
          <w:lang w:val="lt-LT"/>
        </w:rPr>
        <w:t xml:space="preserve"> sudėtis</w:t>
      </w:r>
    </w:p>
    <w:p w14:paraId="02A81AFB" w14:textId="77777777" w:rsidR="00D93063" w:rsidRPr="00D93063" w:rsidRDefault="00D93063" w:rsidP="00D93063">
      <w:pPr>
        <w:tabs>
          <w:tab w:val="num" w:pos="567"/>
        </w:tabs>
        <w:spacing w:after="0" w:line="240" w:lineRule="auto"/>
        <w:ind w:left="567" w:hanging="567"/>
        <w:rPr>
          <w:rFonts w:ascii="Times New Roman" w:hAnsi="Times New Roman" w:cs="Times New Roman"/>
          <w:lang w:val="lt-LT"/>
        </w:rPr>
      </w:pPr>
      <w:r w:rsidRPr="00D93063">
        <w:rPr>
          <w:rFonts w:ascii="Times New Roman" w:hAnsi="Times New Roman" w:cs="Times New Roman"/>
          <w:lang w:val="lt-LT"/>
        </w:rPr>
        <w:t xml:space="preserve">Veiklioji medžiaga yra </w:t>
      </w:r>
      <w:proofErr w:type="spellStart"/>
      <w:r w:rsidRPr="00D93063">
        <w:rPr>
          <w:rFonts w:ascii="Times New Roman" w:hAnsi="Times New Roman" w:cs="Times New Roman"/>
          <w:lang w:val="lt-LT"/>
        </w:rPr>
        <w:t>pirazinamidas</w:t>
      </w:r>
      <w:proofErr w:type="spellEnd"/>
      <w:r w:rsidRPr="00D93063">
        <w:rPr>
          <w:rFonts w:ascii="Times New Roman" w:hAnsi="Times New Roman" w:cs="Times New Roman"/>
          <w:lang w:val="lt-LT"/>
        </w:rPr>
        <w:t xml:space="preserve">. Kiekvienoje plėvele dengtoje tabletėje yra 500 mg </w:t>
      </w:r>
      <w:proofErr w:type="spellStart"/>
      <w:r w:rsidRPr="00D93063">
        <w:rPr>
          <w:rFonts w:ascii="Times New Roman" w:hAnsi="Times New Roman" w:cs="Times New Roman"/>
          <w:lang w:val="lt-LT"/>
        </w:rPr>
        <w:t>pirazinamido</w:t>
      </w:r>
      <w:proofErr w:type="spellEnd"/>
      <w:r w:rsidRPr="00D93063">
        <w:rPr>
          <w:rFonts w:ascii="Times New Roman" w:hAnsi="Times New Roman" w:cs="Times New Roman"/>
          <w:lang w:val="lt-LT"/>
        </w:rPr>
        <w:t>.</w:t>
      </w:r>
    </w:p>
    <w:p w14:paraId="061FB314" w14:textId="77777777" w:rsidR="00D93063" w:rsidRPr="00D93063" w:rsidRDefault="00D93063" w:rsidP="00D93063">
      <w:pPr>
        <w:tabs>
          <w:tab w:val="num" w:pos="567"/>
        </w:tabs>
        <w:spacing w:after="0" w:line="240" w:lineRule="auto"/>
        <w:ind w:left="567" w:hanging="567"/>
        <w:rPr>
          <w:rFonts w:ascii="Times New Roman" w:hAnsi="Times New Roman" w:cs="Times New Roman"/>
          <w:lang w:val="lt-LT"/>
        </w:rPr>
      </w:pPr>
      <w:r w:rsidRPr="00D93063">
        <w:rPr>
          <w:rFonts w:ascii="Times New Roman" w:hAnsi="Times New Roman" w:cs="Times New Roman"/>
          <w:lang w:val="lt-LT"/>
        </w:rPr>
        <w:t xml:space="preserve">Pagalbinės medžiagos tabletės branduolyje yra </w:t>
      </w:r>
      <w:proofErr w:type="spellStart"/>
      <w:r w:rsidRPr="00D93063">
        <w:rPr>
          <w:rFonts w:ascii="Times New Roman" w:hAnsi="Times New Roman" w:cs="Times New Roman"/>
          <w:lang w:val="lt-LT"/>
        </w:rPr>
        <w:t>mikrokristalinė</w:t>
      </w:r>
      <w:proofErr w:type="spellEnd"/>
      <w:r w:rsidRPr="00D93063">
        <w:rPr>
          <w:rFonts w:ascii="Times New Roman" w:hAnsi="Times New Roman" w:cs="Times New Roman"/>
          <w:lang w:val="lt-LT"/>
        </w:rPr>
        <w:t xml:space="preserve"> celiuliozė, </w:t>
      </w:r>
      <w:proofErr w:type="spellStart"/>
      <w:r w:rsidRPr="00D93063">
        <w:rPr>
          <w:rFonts w:ascii="Times New Roman" w:hAnsi="Times New Roman" w:cs="Times New Roman"/>
          <w:lang w:val="lt-LT"/>
        </w:rPr>
        <w:t>kopovidonas</w:t>
      </w:r>
      <w:proofErr w:type="spellEnd"/>
      <w:r w:rsidRPr="00D93063">
        <w:rPr>
          <w:rFonts w:ascii="Times New Roman" w:hAnsi="Times New Roman" w:cs="Times New Roman"/>
          <w:lang w:val="lt-LT"/>
        </w:rPr>
        <w:t xml:space="preserve">, </w:t>
      </w:r>
      <w:proofErr w:type="spellStart"/>
      <w:r w:rsidRPr="00D93063">
        <w:rPr>
          <w:rFonts w:ascii="Times New Roman" w:hAnsi="Times New Roman" w:cs="Times New Roman"/>
          <w:lang w:val="lt-LT"/>
        </w:rPr>
        <w:t>kroskarmeliozės</w:t>
      </w:r>
      <w:proofErr w:type="spellEnd"/>
      <w:r w:rsidRPr="00D93063">
        <w:rPr>
          <w:rFonts w:ascii="Times New Roman" w:hAnsi="Times New Roman" w:cs="Times New Roman"/>
          <w:lang w:val="lt-LT"/>
        </w:rPr>
        <w:t xml:space="preserve"> natrio druska, </w:t>
      </w:r>
      <w:proofErr w:type="spellStart"/>
      <w:r w:rsidRPr="00D93063">
        <w:rPr>
          <w:rFonts w:ascii="Times New Roman" w:hAnsi="Times New Roman" w:cs="Times New Roman"/>
          <w:lang w:val="lt-LT"/>
        </w:rPr>
        <w:t>krospovidonas</w:t>
      </w:r>
      <w:proofErr w:type="spellEnd"/>
      <w:r w:rsidRPr="00D93063">
        <w:rPr>
          <w:rFonts w:ascii="Times New Roman" w:hAnsi="Times New Roman" w:cs="Times New Roman"/>
          <w:lang w:val="lt-LT"/>
        </w:rPr>
        <w:t xml:space="preserve">, </w:t>
      </w:r>
      <w:proofErr w:type="spellStart"/>
      <w:r w:rsidRPr="00D93063">
        <w:rPr>
          <w:rFonts w:ascii="Times New Roman" w:hAnsi="Times New Roman" w:cs="Times New Roman"/>
          <w:lang w:val="lt-LT"/>
        </w:rPr>
        <w:t>hipromeliozė</w:t>
      </w:r>
      <w:proofErr w:type="spellEnd"/>
      <w:r w:rsidRPr="00D93063">
        <w:rPr>
          <w:rFonts w:ascii="Times New Roman" w:hAnsi="Times New Roman" w:cs="Times New Roman"/>
          <w:lang w:val="lt-LT"/>
        </w:rPr>
        <w:t xml:space="preserve">, laktozė </w:t>
      </w:r>
      <w:proofErr w:type="spellStart"/>
      <w:r w:rsidRPr="00D93063">
        <w:rPr>
          <w:rFonts w:ascii="Times New Roman" w:hAnsi="Times New Roman" w:cs="Times New Roman"/>
          <w:lang w:val="lt-LT"/>
        </w:rPr>
        <w:t>monohidratas</w:t>
      </w:r>
      <w:proofErr w:type="spellEnd"/>
      <w:r w:rsidRPr="00D93063">
        <w:rPr>
          <w:rFonts w:ascii="Times New Roman" w:hAnsi="Times New Roman" w:cs="Times New Roman"/>
          <w:lang w:val="lt-LT"/>
        </w:rPr>
        <w:t xml:space="preserve">, magnio </w:t>
      </w:r>
      <w:proofErr w:type="spellStart"/>
      <w:r w:rsidRPr="00D93063">
        <w:rPr>
          <w:rFonts w:ascii="Times New Roman" w:hAnsi="Times New Roman" w:cs="Times New Roman"/>
          <w:lang w:val="lt-LT"/>
        </w:rPr>
        <w:t>stearatas</w:t>
      </w:r>
      <w:proofErr w:type="spellEnd"/>
      <w:r w:rsidRPr="00D93063">
        <w:rPr>
          <w:rFonts w:ascii="Times New Roman" w:hAnsi="Times New Roman" w:cs="Times New Roman"/>
          <w:lang w:val="lt-LT"/>
        </w:rPr>
        <w:t>, bevandenis koloidinis silicio dioksidas;</w:t>
      </w:r>
      <w:r w:rsidRPr="00D93063">
        <w:rPr>
          <w:rFonts w:ascii="Times New Roman" w:hAnsi="Times New Roman" w:cs="Times New Roman"/>
          <w:spacing w:val="-3"/>
          <w:lang w:val="lt-LT"/>
        </w:rPr>
        <w:t xml:space="preserve"> plėvelėje - </w:t>
      </w:r>
      <w:proofErr w:type="spellStart"/>
      <w:r w:rsidRPr="00D93063">
        <w:rPr>
          <w:rFonts w:ascii="Times New Roman" w:hAnsi="Times New Roman" w:cs="Times New Roman"/>
          <w:spacing w:val="-3"/>
          <w:lang w:val="lt-LT"/>
        </w:rPr>
        <w:t>hipromeliozė</w:t>
      </w:r>
      <w:proofErr w:type="spellEnd"/>
      <w:r w:rsidRPr="00D93063">
        <w:rPr>
          <w:rFonts w:ascii="Times New Roman" w:hAnsi="Times New Roman" w:cs="Times New Roman"/>
          <w:lang w:val="lt-LT"/>
        </w:rPr>
        <w:t xml:space="preserve">, </w:t>
      </w:r>
      <w:proofErr w:type="spellStart"/>
      <w:r w:rsidRPr="00D93063">
        <w:rPr>
          <w:rFonts w:ascii="Times New Roman" w:hAnsi="Times New Roman" w:cs="Times New Roman"/>
          <w:lang w:val="lt-LT"/>
        </w:rPr>
        <w:t>makrogolis</w:t>
      </w:r>
      <w:proofErr w:type="spellEnd"/>
      <w:r w:rsidRPr="00D93063">
        <w:rPr>
          <w:rFonts w:ascii="Times New Roman" w:hAnsi="Times New Roman" w:cs="Times New Roman"/>
          <w:lang w:val="lt-LT"/>
        </w:rPr>
        <w:t> 6000, titano dioksidas (E171).</w:t>
      </w:r>
    </w:p>
    <w:p w14:paraId="0925B9F9" w14:textId="77777777" w:rsidR="00D93063" w:rsidRPr="00D93063" w:rsidRDefault="00D93063" w:rsidP="00D93063">
      <w:pPr>
        <w:spacing w:after="0" w:line="240" w:lineRule="auto"/>
        <w:rPr>
          <w:rFonts w:ascii="Times New Roman" w:hAnsi="Times New Roman" w:cs="Times New Roman"/>
          <w:lang w:val="lt-LT"/>
        </w:rPr>
      </w:pPr>
    </w:p>
    <w:p w14:paraId="075C364E" w14:textId="77777777" w:rsidR="00D93063" w:rsidRPr="00D93063" w:rsidRDefault="00D93063" w:rsidP="00D93063">
      <w:pPr>
        <w:spacing w:after="0" w:line="240" w:lineRule="auto"/>
        <w:rPr>
          <w:rFonts w:ascii="Times New Roman" w:hAnsi="Times New Roman" w:cs="Times New Roman"/>
          <w:b/>
          <w:lang w:val="lt-LT"/>
        </w:rPr>
      </w:pPr>
      <w:proofErr w:type="spellStart"/>
      <w:r w:rsidRPr="00D93063">
        <w:rPr>
          <w:rFonts w:ascii="Times New Roman" w:hAnsi="Times New Roman" w:cs="Times New Roman"/>
          <w:b/>
          <w:lang w:val="lt-LT"/>
        </w:rPr>
        <w:lastRenderedPageBreak/>
        <w:t>Pyrafat</w:t>
      </w:r>
      <w:proofErr w:type="spellEnd"/>
      <w:r w:rsidRPr="00D93063">
        <w:rPr>
          <w:rFonts w:ascii="Times New Roman" w:hAnsi="Times New Roman" w:cs="Times New Roman"/>
          <w:b/>
          <w:lang w:val="lt-LT"/>
        </w:rPr>
        <w:t xml:space="preserve"> išvaizda ir kiekis pakuotėje</w:t>
      </w:r>
    </w:p>
    <w:p w14:paraId="779C0309" w14:textId="77777777" w:rsidR="00D93063" w:rsidRPr="00D93063" w:rsidRDefault="00D93063" w:rsidP="00D93063">
      <w:pPr>
        <w:spacing w:after="0" w:line="240" w:lineRule="auto"/>
        <w:rPr>
          <w:rFonts w:ascii="Times New Roman" w:hAnsi="Times New Roman" w:cs="Times New Roman"/>
          <w:b/>
          <w:lang w:val="lt-LT"/>
        </w:rPr>
      </w:pPr>
    </w:p>
    <w:p w14:paraId="372D6C1E"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Baltos, apvalios, abipus išgaubtos tabletės, kurių vienoje pusėje yra laužimo vagele.</w:t>
      </w:r>
    </w:p>
    <w:p w14:paraId="64998F31"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Tabletę galima padalyti į lygias dozes.</w:t>
      </w:r>
    </w:p>
    <w:p w14:paraId="721731E6"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 xml:space="preserve">Tiekiamas tablečių </w:t>
      </w:r>
      <w:proofErr w:type="spellStart"/>
      <w:r w:rsidRPr="00D93063">
        <w:rPr>
          <w:rFonts w:ascii="Times New Roman" w:hAnsi="Times New Roman" w:cs="Times New Roman"/>
          <w:lang w:val="lt-LT"/>
        </w:rPr>
        <w:t>talpyklėje</w:t>
      </w:r>
      <w:proofErr w:type="spellEnd"/>
      <w:r w:rsidRPr="00D93063">
        <w:rPr>
          <w:rFonts w:ascii="Times New Roman" w:hAnsi="Times New Roman" w:cs="Times New Roman"/>
          <w:lang w:val="lt-LT"/>
        </w:rPr>
        <w:t>, kurioje yra 100 ir 1 000 plėvele dengtų tablečių.</w:t>
      </w:r>
    </w:p>
    <w:p w14:paraId="7EE2425B" w14:textId="77777777" w:rsidR="00D93063" w:rsidRPr="00D93063" w:rsidRDefault="00D93063" w:rsidP="00D93063">
      <w:pPr>
        <w:spacing w:after="0" w:line="240" w:lineRule="auto"/>
        <w:rPr>
          <w:rFonts w:ascii="Times New Roman" w:hAnsi="Times New Roman" w:cs="Times New Roman"/>
          <w:lang w:val="lt-LT"/>
        </w:rPr>
      </w:pPr>
    </w:p>
    <w:p w14:paraId="49189C5D"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Gali būti tiekiamos ne visų dydžių pakuotės.</w:t>
      </w:r>
    </w:p>
    <w:p w14:paraId="503366A3" w14:textId="77777777" w:rsidR="00D93063" w:rsidRPr="00D93063" w:rsidRDefault="00D93063" w:rsidP="00D93063">
      <w:pPr>
        <w:spacing w:after="0" w:line="240" w:lineRule="auto"/>
        <w:rPr>
          <w:rFonts w:ascii="Times New Roman" w:hAnsi="Times New Roman" w:cs="Times New Roman"/>
          <w:lang w:val="lt-LT"/>
        </w:rPr>
      </w:pPr>
    </w:p>
    <w:p w14:paraId="5EF566A9"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Registruotojas ir gamintojas</w:t>
      </w:r>
    </w:p>
    <w:p w14:paraId="07704D5F" w14:textId="77777777" w:rsidR="00D93063" w:rsidRPr="00D93063" w:rsidRDefault="00D93063" w:rsidP="00D9306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pacing w:val="-3"/>
          <w:u w:val="single"/>
          <w:lang w:val="lt-LT"/>
        </w:rPr>
      </w:pPr>
    </w:p>
    <w:p w14:paraId="7A54DF2B" w14:textId="77777777" w:rsidR="00D93063" w:rsidRPr="00D93063" w:rsidRDefault="00D93063" w:rsidP="00D9306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pacing w:val="-3"/>
          <w:u w:val="single"/>
          <w:lang w:val="lt-LT"/>
        </w:rPr>
      </w:pPr>
      <w:r w:rsidRPr="00D93063">
        <w:rPr>
          <w:rFonts w:ascii="Times New Roman" w:hAnsi="Times New Roman" w:cs="Times New Roman"/>
          <w:spacing w:val="-3"/>
          <w:u w:val="single"/>
          <w:lang w:val="lt-LT"/>
        </w:rPr>
        <w:t>Registruotojas</w:t>
      </w:r>
      <w:r w:rsidRPr="00D93063" w:rsidDel="0023556A">
        <w:rPr>
          <w:rFonts w:ascii="Times New Roman" w:hAnsi="Times New Roman" w:cs="Times New Roman"/>
          <w:spacing w:val="-3"/>
          <w:u w:val="single"/>
          <w:lang w:val="lt-LT"/>
        </w:rPr>
        <w:t xml:space="preserve"> </w:t>
      </w:r>
    </w:p>
    <w:p w14:paraId="25027487" w14:textId="77777777" w:rsidR="00D93063" w:rsidRPr="00D93063" w:rsidRDefault="00D93063" w:rsidP="00D9306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pacing w:val="-3"/>
          <w:lang w:val="lt-LT"/>
        </w:rPr>
      </w:pPr>
      <w:proofErr w:type="spellStart"/>
      <w:r w:rsidRPr="00D93063">
        <w:rPr>
          <w:rFonts w:ascii="Times New Roman" w:hAnsi="Times New Roman" w:cs="Times New Roman"/>
          <w:spacing w:val="-3"/>
          <w:lang w:val="lt-LT"/>
        </w:rPr>
        <w:t>Esteve</w:t>
      </w:r>
      <w:proofErr w:type="spellEnd"/>
      <w:r w:rsidRPr="00D93063">
        <w:rPr>
          <w:rFonts w:ascii="Times New Roman" w:hAnsi="Times New Roman" w:cs="Times New Roman"/>
          <w:spacing w:val="-3"/>
          <w:lang w:val="lt-LT"/>
        </w:rPr>
        <w:t xml:space="preserve"> </w:t>
      </w:r>
      <w:proofErr w:type="spellStart"/>
      <w:r w:rsidRPr="00D93063">
        <w:rPr>
          <w:rFonts w:ascii="Times New Roman" w:hAnsi="Times New Roman" w:cs="Times New Roman"/>
          <w:spacing w:val="-3"/>
          <w:lang w:val="lt-LT"/>
        </w:rPr>
        <w:t>Pharmaceuticals</w:t>
      </w:r>
      <w:proofErr w:type="spellEnd"/>
      <w:r w:rsidRPr="00D93063">
        <w:rPr>
          <w:rFonts w:ascii="Times New Roman" w:hAnsi="Times New Roman" w:cs="Times New Roman"/>
          <w:spacing w:val="-3"/>
          <w:lang w:val="lt-LT"/>
        </w:rPr>
        <w:t xml:space="preserve"> </w:t>
      </w:r>
      <w:proofErr w:type="spellStart"/>
      <w:r w:rsidRPr="00D93063">
        <w:rPr>
          <w:rFonts w:ascii="Times New Roman" w:hAnsi="Times New Roman" w:cs="Times New Roman"/>
          <w:spacing w:val="-3"/>
          <w:lang w:val="lt-LT"/>
        </w:rPr>
        <w:t>GmbH</w:t>
      </w:r>
      <w:proofErr w:type="spellEnd"/>
    </w:p>
    <w:p w14:paraId="6A3D14EA" w14:textId="77777777" w:rsidR="00D93063" w:rsidRPr="00D93063" w:rsidRDefault="00D93063" w:rsidP="00D9306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pacing w:val="-3"/>
          <w:lang w:val="lt-LT"/>
        </w:rPr>
      </w:pPr>
      <w:proofErr w:type="spellStart"/>
      <w:r w:rsidRPr="00D93063">
        <w:rPr>
          <w:rFonts w:ascii="Times New Roman" w:hAnsi="Times New Roman" w:cs="Times New Roman"/>
          <w:spacing w:val="-3"/>
          <w:lang w:val="lt-LT"/>
        </w:rPr>
        <w:t>Hohenzollerndamm</w:t>
      </w:r>
      <w:proofErr w:type="spellEnd"/>
      <w:r w:rsidRPr="00D93063">
        <w:rPr>
          <w:rFonts w:ascii="Times New Roman" w:hAnsi="Times New Roman" w:cs="Times New Roman"/>
          <w:spacing w:val="-3"/>
          <w:lang w:val="lt-LT"/>
        </w:rPr>
        <w:t xml:space="preserve"> 150-151</w:t>
      </w:r>
    </w:p>
    <w:p w14:paraId="445845DA" w14:textId="77777777" w:rsidR="00D93063" w:rsidRPr="00D93063" w:rsidRDefault="00D93063" w:rsidP="00D93063">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pacing w:val="-3"/>
          <w:lang w:val="lt-LT"/>
        </w:rPr>
      </w:pPr>
      <w:r w:rsidRPr="00D93063">
        <w:rPr>
          <w:rFonts w:ascii="Times New Roman" w:hAnsi="Times New Roman" w:cs="Times New Roman"/>
          <w:spacing w:val="-3"/>
          <w:lang w:val="lt-LT"/>
        </w:rPr>
        <w:t xml:space="preserve">14199 </w:t>
      </w:r>
      <w:proofErr w:type="spellStart"/>
      <w:r w:rsidRPr="00D93063">
        <w:rPr>
          <w:rFonts w:ascii="Times New Roman" w:hAnsi="Times New Roman" w:cs="Times New Roman"/>
          <w:spacing w:val="-3"/>
          <w:lang w:val="lt-LT"/>
        </w:rPr>
        <w:t>Berlin</w:t>
      </w:r>
      <w:proofErr w:type="spellEnd"/>
      <w:r w:rsidRPr="00D93063">
        <w:rPr>
          <w:rFonts w:ascii="Times New Roman" w:hAnsi="Times New Roman" w:cs="Times New Roman"/>
          <w:spacing w:val="-3"/>
          <w:lang w:val="lt-LT"/>
        </w:rPr>
        <w:t xml:space="preserve"> Vokietija</w:t>
      </w:r>
    </w:p>
    <w:p w14:paraId="097C84CE" w14:textId="77777777" w:rsidR="00D93063" w:rsidRPr="00D93063" w:rsidRDefault="00D93063" w:rsidP="00D93063">
      <w:pPr>
        <w:spacing w:after="0" w:line="240" w:lineRule="auto"/>
        <w:rPr>
          <w:rFonts w:ascii="Times New Roman" w:eastAsia="Times New Roman" w:hAnsi="Times New Roman" w:cs="Times New Roman"/>
          <w:lang w:val="lt-LT"/>
        </w:rPr>
      </w:pPr>
      <w:r w:rsidRPr="00D93063">
        <w:rPr>
          <w:rFonts w:ascii="Times New Roman" w:eastAsia="Times New Roman" w:hAnsi="Times New Roman" w:cs="Times New Roman"/>
          <w:lang w:val="lt-LT"/>
        </w:rPr>
        <w:t>Tel. +49 30 338427-0</w:t>
      </w:r>
    </w:p>
    <w:p w14:paraId="08FF86B1" w14:textId="77777777" w:rsidR="00D93063" w:rsidRPr="00D93063" w:rsidRDefault="00D93063" w:rsidP="00D93063">
      <w:pPr>
        <w:spacing w:after="0" w:line="240" w:lineRule="auto"/>
        <w:rPr>
          <w:rFonts w:ascii="Times New Roman" w:eastAsia="Times New Roman" w:hAnsi="Times New Roman" w:cs="Times New Roman"/>
          <w:lang w:val="lt-LT"/>
        </w:rPr>
      </w:pPr>
      <w:r w:rsidRPr="00D93063">
        <w:rPr>
          <w:rFonts w:ascii="Times New Roman" w:eastAsia="Times New Roman" w:hAnsi="Times New Roman" w:cs="Times New Roman"/>
          <w:lang w:val="lt-LT"/>
        </w:rPr>
        <w:t xml:space="preserve">El. paštas. info.germany@esteve.com </w:t>
      </w:r>
    </w:p>
    <w:p w14:paraId="4DDEDC16" w14:textId="77777777" w:rsidR="00D93063" w:rsidRPr="00D93063" w:rsidRDefault="00D93063" w:rsidP="00D93063">
      <w:pPr>
        <w:spacing w:after="0" w:line="240" w:lineRule="auto"/>
        <w:rPr>
          <w:rFonts w:ascii="Times New Roman" w:hAnsi="Times New Roman" w:cs="Times New Roman"/>
          <w:lang w:val="lt-LT"/>
        </w:rPr>
      </w:pPr>
    </w:p>
    <w:p w14:paraId="79AE2323" w14:textId="77777777" w:rsidR="00D93063" w:rsidRPr="00D93063" w:rsidRDefault="00D93063" w:rsidP="00D93063">
      <w:pPr>
        <w:spacing w:after="0" w:line="240" w:lineRule="auto"/>
        <w:rPr>
          <w:rFonts w:ascii="Times New Roman" w:hAnsi="Times New Roman" w:cs="Times New Roman"/>
          <w:u w:val="single"/>
          <w:lang w:val="lt-LT"/>
        </w:rPr>
      </w:pPr>
      <w:r w:rsidRPr="00D93063">
        <w:rPr>
          <w:rFonts w:ascii="Times New Roman" w:hAnsi="Times New Roman" w:cs="Times New Roman"/>
          <w:u w:val="single"/>
          <w:lang w:val="lt-LT"/>
        </w:rPr>
        <w:t>Gamintojas</w:t>
      </w:r>
    </w:p>
    <w:p w14:paraId="2886EC2E" w14:textId="77777777" w:rsidR="00D93063" w:rsidRPr="00D93063" w:rsidRDefault="00D93063" w:rsidP="00D93063">
      <w:pPr>
        <w:spacing w:after="0" w:line="240" w:lineRule="auto"/>
        <w:rPr>
          <w:rFonts w:ascii="Times New Roman" w:eastAsia="Times New Roman" w:hAnsi="Times New Roman" w:cs="Times New Roman"/>
          <w:lang w:val="lt-LT"/>
        </w:rPr>
      </w:pPr>
      <w:r w:rsidRPr="00D93063">
        <w:rPr>
          <w:rFonts w:ascii="Times New Roman" w:eastAsia="Times New Roman" w:hAnsi="Times New Roman" w:cs="Times New Roman"/>
          <w:lang w:val="lt-LT"/>
        </w:rPr>
        <w:t xml:space="preserve">SW Pharma </w:t>
      </w:r>
      <w:proofErr w:type="spellStart"/>
      <w:r w:rsidRPr="00D93063">
        <w:rPr>
          <w:rFonts w:ascii="Times New Roman" w:eastAsia="Times New Roman" w:hAnsi="Times New Roman" w:cs="Times New Roman"/>
          <w:lang w:val="lt-LT"/>
        </w:rPr>
        <w:t>GmbH</w:t>
      </w:r>
      <w:proofErr w:type="spellEnd"/>
    </w:p>
    <w:p w14:paraId="5B1F5AEE"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roofErr w:type="spellStart"/>
      <w:r w:rsidRPr="00D93063">
        <w:rPr>
          <w:rFonts w:ascii="Times New Roman" w:hAnsi="Times New Roman" w:cs="Times New Roman"/>
          <w:spacing w:val="-3"/>
          <w:lang w:val="lt-LT"/>
        </w:rPr>
        <w:t>Robert</w:t>
      </w:r>
      <w:proofErr w:type="spellEnd"/>
      <w:r w:rsidRPr="00D93063">
        <w:rPr>
          <w:rFonts w:ascii="Times New Roman" w:hAnsi="Times New Roman" w:cs="Times New Roman"/>
          <w:spacing w:val="-3"/>
          <w:lang w:val="lt-LT"/>
        </w:rPr>
        <w:t>–</w:t>
      </w:r>
      <w:proofErr w:type="spellStart"/>
      <w:r w:rsidRPr="00D93063">
        <w:rPr>
          <w:rFonts w:ascii="Times New Roman" w:hAnsi="Times New Roman" w:cs="Times New Roman"/>
          <w:spacing w:val="-3"/>
          <w:lang w:val="lt-LT"/>
        </w:rPr>
        <w:t>Koch-</w:t>
      </w:r>
      <w:r w:rsidRPr="00D93063">
        <w:rPr>
          <w:rFonts w:ascii="Times New Roman" w:eastAsia="Times New Roman" w:hAnsi="Times New Roman" w:cs="Times New Roman"/>
          <w:spacing w:val="-3"/>
          <w:lang w:val="lt-LT"/>
        </w:rPr>
        <w:t>Straße</w:t>
      </w:r>
      <w:proofErr w:type="spellEnd"/>
      <w:r w:rsidRPr="00D93063">
        <w:rPr>
          <w:rFonts w:ascii="Times New Roman" w:eastAsia="Times New Roman" w:hAnsi="Times New Roman" w:cs="Times New Roman"/>
          <w:spacing w:val="-3"/>
          <w:lang w:val="lt-LT"/>
        </w:rPr>
        <w:t xml:space="preserve"> 1</w:t>
      </w:r>
    </w:p>
    <w:p w14:paraId="5CF03B78"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D93063">
        <w:rPr>
          <w:rFonts w:ascii="Times New Roman" w:hAnsi="Times New Roman" w:cs="Times New Roman"/>
          <w:spacing w:val="-3"/>
          <w:lang w:val="lt-LT"/>
        </w:rPr>
        <w:t xml:space="preserve">66578 </w:t>
      </w:r>
      <w:proofErr w:type="spellStart"/>
      <w:r w:rsidRPr="00D93063">
        <w:rPr>
          <w:rFonts w:ascii="Times New Roman" w:hAnsi="Times New Roman" w:cs="Times New Roman"/>
          <w:spacing w:val="-3"/>
          <w:lang w:val="lt-LT"/>
        </w:rPr>
        <w:t>Schiffweiler</w:t>
      </w:r>
      <w:proofErr w:type="spellEnd"/>
    </w:p>
    <w:p w14:paraId="072650BA" w14:textId="77777777" w:rsidR="00D93063" w:rsidRPr="00D93063" w:rsidRDefault="00D93063" w:rsidP="00D93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D93063">
        <w:rPr>
          <w:rFonts w:ascii="Times New Roman" w:hAnsi="Times New Roman" w:cs="Times New Roman"/>
          <w:spacing w:val="-3"/>
          <w:lang w:val="lt-LT"/>
        </w:rPr>
        <w:t>Vokietija</w:t>
      </w:r>
    </w:p>
    <w:p w14:paraId="63F392C9" w14:textId="77777777" w:rsidR="00D93063" w:rsidRPr="00D93063" w:rsidRDefault="00D93063" w:rsidP="00D93063">
      <w:pPr>
        <w:spacing w:after="0" w:line="240" w:lineRule="auto"/>
        <w:rPr>
          <w:rFonts w:ascii="Times New Roman" w:hAnsi="Times New Roman" w:cs="Times New Roman"/>
          <w:lang w:val="lt-LT"/>
        </w:rPr>
      </w:pPr>
    </w:p>
    <w:p w14:paraId="12531119" w14:textId="77777777" w:rsidR="00D93063" w:rsidRPr="00D93063" w:rsidRDefault="00D93063" w:rsidP="00D93063">
      <w:pPr>
        <w:spacing w:after="0" w:line="240" w:lineRule="auto"/>
        <w:rPr>
          <w:rFonts w:ascii="Times New Roman" w:hAnsi="Times New Roman" w:cs="Times New Roman"/>
          <w:lang w:val="lt-LT"/>
        </w:rPr>
      </w:pPr>
      <w:r w:rsidRPr="00D93063">
        <w:rPr>
          <w:rFonts w:ascii="Times New Roman" w:hAnsi="Times New Roman" w:cs="Times New Roman"/>
          <w:lang w:val="lt-LT"/>
        </w:rPr>
        <w:t>Jeigu apie šį vaistą norite sužinoti daugiau, kreipkitės į vietinį registruotojo atstovą.</w:t>
      </w:r>
    </w:p>
    <w:p w14:paraId="17C3AB06" w14:textId="77777777" w:rsidR="00D93063" w:rsidRPr="00D93063" w:rsidRDefault="00D93063" w:rsidP="00D93063">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D93063" w:rsidRPr="00D93063" w14:paraId="3617BE5F" w14:textId="77777777" w:rsidTr="000368A2">
        <w:tc>
          <w:tcPr>
            <w:tcW w:w="4678" w:type="dxa"/>
          </w:tcPr>
          <w:p w14:paraId="4884CED6" w14:textId="77777777" w:rsidR="00D93063" w:rsidRPr="00D93063" w:rsidRDefault="00D93063" w:rsidP="000368A2">
            <w:pPr>
              <w:spacing w:after="0" w:line="240" w:lineRule="auto"/>
              <w:ind w:left="-75" w:right="-449"/>
              <w:rPr>
                <w:rFonts w:ascii="Times New Roman" w:hAnsi="Times New Roman" w:cs="Times New Roman"/>
                <w:lang w:val="lt-LT"/>
              </w:rPr>
            </w:pPr>
            <w:r w:rsidRPr="00D93063">
              <w:rPr>
                <w:rFonts w:ascii="Times New Roman" w:hAnsi="Times New Roman" w:cs="Times New Roman"/>
                <w:lang w:val="lt-LT"/>
              </w:rPr>
              <w:t xml:space="preserve">UAB </w:t>
            </w:r>
            <w:proofErr w:type="spellStart"/>
            <w:r w:rsidRPr="00D93063">
              <w:rPr>
                <w:rFonts w:ascii="Times New Roman" w:hAnsi="Times New Roman" w:cs="Times New Roman"/>
                <w:lang w:val="lt-LT"/>
              </w:rPr>
              <w:t>Armila</w:t>
            </w:r>
            <w:proofErr w:type="spellEnd"/>
          </w:p>
          <w:p w14:paraId="29FFB06D" w14:textId="77777777" w:rsidR="00D93063" w:rsidRPr="00D93063" w:rsidRDefault="00D93063" w:rsidP="000368A2">
            <w:pPr>
              <w:spacing w:after="0" w:line="240" w:lineRule="auto"/>
              <w:ind w:left="-75" w:right="-449"/>
              <w:rPr>
                <w:rFonts w:ascii="Times New Roman" w:hAnsi="Times New Roman" w:cs="Times New Roman"/>
                <w:lang w:val="lt-LT"/>
              </w:rPr>
            </w:pPr>
            <w:r w:rsidRPr="00D93063">
              <w:rPr>
                <w:rFonts w:ascii="Times New Roman" w:hAnsi="Times New Roman" w:cs="Times New Roman"/>
                <w:lang w:val="lt-LT"/>
              </w:rPr>
              <w:t>Ateities g. 10</w:t>
            </w:r>
          </w:p>
          <w:p w14:paraId="5120006A" w14:textId="77777777" w:rsidR="00D93063" w:rsidRPr="00D93063" w:rsidRDefault="00D93063" w:rsidP="000368A2">
            <w:pPr>
              <w:spacing w:after="0" w:line="240" w:lineRule="auto"/>
              <w:ind w:left="-75" w:right="-449"/>
              <w:rPr>
                <w:rFonts w:ascii="Times New Roman" w:hAnsi="Times New Roman" w:cs="Times New Roman"/>
                <w:lang w:val="lt-LT"/>
              </w:rPr>
            </w:pPr>
            <w:r w:rsidRPr="00D93063">
              <w:rPr>
                <w:rFonts w:ascii="Times New Roman" w:hAnsi="Times New Roman" w:cs="Times New Roman"/>
                <w:lang w:val="lt-LT"/>
              </w:rPr>
              <w:t>LT–08303Vilnius</w:t>
            </w:r>
          </w:p>
          <w:p w14:paraId="53BCD2E6" w14:textId="77777777" w:rsidR="00D93063" w:rsidRPr="00D93063" w:rsidRDefault="00D93063" w:rsidP="000368A2">
            <w:pPr>
              <w:spacing w:after="0" w:line="240" w:lineRule="auto"/>
              <w:ind w:left="-75" w:right="-449"/>
              <w:rPr>
                <w:rFonts w:ascii="Times New Roman" w:hAnsi="Times New Roman" w:cs="Times New Roman"/>
                <w:lang w:val="lt-LT"/>
              </w:rPr>
            </w:pPr>
            <w:r w:rsidRPr="00D93063">
              <w:rPr>
                <w:rFonts w:ascii="Times New Roman" w:hAnsi="Times New Roman" w:cs="Times New Roman"/>
                <w:lang w:val="lt-LT"/>
              </w:rPr>
              <w:t>Tel. +370-5-2777-596</w:t>
            </w:r>
          </w:p>
          <w:p w14:paraId="0DF3AD15" w14:textId="77777777" w:rsidR="00D93063" w:rsidRPr="00D93063" w:rsidRDefault="00D93063" w:rsidP="000368A2">
            <w:pPr>
              <w:spacing w:after="0" w:line="240" w:lineRule="auto"/>
              <w:ind w:left="-75"/>
              <w:rPr>
                <w:rFonts w:ascii="Times New Roman" w:hAnsi="Times New Roman" w:cs="Times New Roman"/>
                <w:lang w:val="lt-LT"/>
              </w:rPr>
            </w:pPr>
            <w:r w:rsidRPr="00D93063">
              <w:rPr>
                <w:rFonts w:ascii="Times New Roman" w:hAnsi="Times New Roman" w:cs="Times New Roman"/>
                <w:lang w:val="lt-LT"/>
              </w:rPr>
              <w:t>info@armila.com</w:t>
            </w:r>
          </w:p>
          <w:p w14:paraId="5843A4D7" w14:textId="77777777" w:rsidR="00D93063" w:rsidRPr="00D93063" w:rsidRDefault="00D93063" w:rsidP="000368A2">
            <w:pPr>
              <w:tabs>
                <w:tab w:val="left" w:pos="-720"/>
              </w:tabs>
              <w:suppressAutoHyphens/>
              <w:spacing w:after="0" w:line="240" w:lineRule="auto"/>
              <w:rPr>
                <w:rFonts w:ascii="Times New Roman" w:hAnsi="Times New Roman" w:cs="Times New Roman"/>
                <w:lang w:val="lt-LT"/>
              </w:rPr>
            </w:pPr>
          </w:p>
        </w:tc>
      </w:tr>
    </w:tbl>
    <w:p w14:paraId="47EF1C6D" w14:textId="77777777" w:rsidR="00D93063" w:rsidRPr="00D93063" w:rsidRDefault="00D93063" w:rsidP="00D93063">
      <w:pPr>
        <w:spacing w:after="0" w:line="240" w:lineRule="auto"/>
        <w:rPr>
          <w:rFonts w:ascii="Times New Roman" w:hAnsi="Times New Roman" w:cs="Times New Roman"/>
          <w:lang w:val="lt-LT"/>
        </w:rPr>
      </w:pPr>
    </w:p>
    <w:p w14:paraId="3B225A3D" w14:textId="77777777" w:rsidR="00D93063" w:rsidRPr="00D93063" w:rsidRDefault="00D93063" w:rsidP="00D93063">
      <w:pPr>
        <w:spacing w:after="0" w:line="240" w:lineRule="auto"/>
        <w:rPr>
          <w:rFonts w:ascii="Times New Roman" w:hAnsi="Times New Roman" w:cs="Times New Roman"/>
          <w:b/>
          <w:lang w:val="lt-LT"/>
        </w:rPr>
      </w:pPr>
      <w:r w:rsidRPr="00D93063">
        <w:rPr>
          <w:rFonts w:ascii="Times New Roman" w:hAnsi="Times New Roman" w:cs="Times New Roman"/>
          <w:b/>
          <w:lang w:val="lt-LT"/>
        </w:rPr>
        <w:t>Šis pakuotės lapelis paskutinį kartą peržiūrėtas 2025-11-28.</w:t>
      </w:r>
    </w:p>
    <w:p w14:paraId="2FECAB6E" w14:textId="77777777" w:rsidR="00D93063" w:rsidRPr="00D93063" w:rsidRDefault="00D93063" w:rsidP="00D93063">
      <w:pPr>
        <w:spacing w:after="0" w:line="240" w:lineRule="auto"/>
        <w:rPr>
          <w:rFonts w:ascii="Times New Roman" w:hAnsi="Times New Roman" w:cs="Times New Roman"/>
          <w:lang w:val="lt-LT"/>
        </w:rPr>
      </w:pPr>
    </w:p>
    <w:p w14:paraId="25796990" w14:textId="77777777" w:rsidR="00D93063" w:rsidRPr="00D93063" w:rsidRDefault="00D93063" w:rsidP="00D93063">
      <w:pPr>
        <w:rPr>
          <w:rFonts w:ascii="Times New Roman" w:hAnsi="Times New Roman" w:cs="Times New Roman"/>
          <w:color w:val="0000EE"/>
          <w:u w:val="single"/>
          <w:lang w:eastAsia="lt-LT"/>
        </w:rPr>
      </w:pPr>
      <w:r w:rsidRPr="00D93063">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D93063">
          <w:rPr>
            <w:rStyle w:val="Hipersaitas"/>
            <w:rFonts w:ascii="Times New Roman" w:hAnsi="Times New Roman" w:cs="Times New Roman"/>
            <w:lang w:eastAsia="lt-LT"/>
          </w:rPr>
          <w:t>https://vvkt.lrv.lt/lt/</w:t>
        </w:r>
      </w:hyperlink>
      <w:r w:rsidRPr="00D93063">
        <w:rPr>
          <w:rFonts w:ascii="Times New Roman" w:hAnsi="Times New Roman" w:cs="Times New Roman"/>
          <w:color w:val="0000EE"/>
          <w:u w:val="single"/>
          <w:lang w:eastAsia="lt-LT"/>
        </w:rPr>
        <w:t>.</w:t>
      </w:r>
    </w:p>
    <w:p w14:paraId="3DD3818B" w14:textId="77777777" w:rsidR="00D93063" w:rsidRPr="00D93063" w:rsidRDefault="00D93063" w:rsidP="00D93063">
      <w:pPr>
        <w:rPr>
          <w:rFonts w:ascii="Times New Roman" w:hAnsi="Times New Roman" w:cs="Times New Roman"/>
          <w:lang w:val="lt-LT"/>
        </w:rPr>
      </w:pPr>
    </w:p>
    <w:p w14:paraId="6E4B0A9D" w14:textId="77777777" w:rsidR="00222FED" w:rsidRPr="00D93063" w:rsidRDefault="00222FED">
      <w:pPr>
        <w:rPr>
          <w:rFonts w:ascii="Times New Roman" w:hAnsi="Times New Roman" w:cs="Times New Roman"/>
        </w:rPr>
      </w:pPr>
    </w:p>
    <w:sectPr w:rsidR="00222FED" w:rsidRPr="00D93063" w:rsidSect="00D93063">
      <w:headerReference w:type="default"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906737"/>
      <w:docPartObj>
        <w:docPartGallery w:val="Page Numbers (Bottom of Page)"/>
        <w:docPartUnique/>
      </w:docPartObj>
    </w:sdtPr>
    <w:sdtContent>
      <w:p w14:paraId="6C5CF3DC" w14:textId="77777777" w:rsidR="00D93063" w:rsidRDefault="00D93063">
        <w:pPr>
          <w:pStyle w:val="Porat"/>
          <w:jc w:val="center"/>
        </w:pPr>
        <w:r>
          <w:fldChar w:fldCharType="begin"/>
        </w:r>
        <w:r>
          <w:instrText>PAGE   \* MERGEFORMAT</w:instrText>
        </w:r>
        <w:r>
          <w:fldChar w:fldCharType="separate"/>
        </w:r>
        <w:r>
          <w:rPr>
            <w:noProof/>
          </w:rPr>
          <w:t>2</w:t>
        </w:r>
        <w:r>
          <w:rPr>
            <w:noProof/>
          </w:rPr>
          <w:t>3</w:t>
        </w:r>
        <w:r>
          <w:fldChar w:fldCharType="end"/>
        </w:r>
      </w:p>
    </w:sdtContent>
  </w:sdt>
  <w:p w14:paraId="45042E91" w14:textId="77777777" w:rsidR="00D93063" w:rsidRDefault="00D9306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8F3A" w14:textId="77777777" w:rsidR="00D93063" w:rsidRDefault="00D930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E68B2"/>
    <w:multiLevelType w:val="hybridMultilevel"/>
    <w:tmpl w:val="5E5A4076"/>
    <w:lvl w:ilvl="0" w:tplc="AEF6A1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25AFC"/>
    <w:multiLevelType w:val="hybridMultilevel"/>
    <w:tmpl w:val="3514BE90"/>
    <w:lvl w:ilvl="0" w:tplc="AEF6A1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906568">
    <w:abstractNumId w:val="0"/>
  </w:num>
  <w:num w:numId="2" w16cid:durableId="30836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F3632"/>
    <w:rsid w:val="00222FED"/>
    <w:rsid w:val="005F173E"/>
    <w:rsid w:val="008B3AD4"/>
    <w:rsid w:val="00984A0A"/>
    <w:rsid w:val="00D047C4"/>
    <w:rsid w:val="00D9306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DFB3"/>
  <w15:chartTrackingRefBased/>
  <w15:docId w15:val="{5E529E43-91B2-4973-9663-20C4548B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063"/>
    <w:pPr>
      <w:spacing w:after="200" w:line="276" w:lineRule="auto"/>
    </w:pPr>
    <w:rPr>
      <w:rFonts w:asciiTheme="minorHAnsi" w:hAnsiTheme="minorHAnsi" w:cstheme="minorBidi"/>
      <w:kern w:val="0"/>
      <w:lang w:val="de-DE"/>
      <w14:ligatures w14:val="none"/>
    </w:rPr>
  </w:style>
  <w:style w:type="paragraph" w:styleId="Antrat1">
    <w:name w:val="heading 1"/>
    <w:basedOn w:val="prastasis"/>
    <w:next w:val="prastasis"/>
    <w:link w:val="Antrat1Diagrama"/>
    <w:uiPriority w:val="9"/>
    <w:qFormat/>
    <w:rsid w:val="00D93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30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0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0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0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0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0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0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0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0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306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06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06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9306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06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9306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06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93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0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0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06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0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063"/>
    <w:rPr>
      <w:i/>
      <w:iCs/>
      <w:color w:val="404040" w:themeColor="text1" w:themeTint="BF"/>
    </w:rPr>
  </w:style>
  <w:style w:type="paragraph" w:styleId="Sraopastraipa">
    <w:name w:val="List Paragraph"/>
    <w:basedOn w:val="prastasis"/>
    <w:uiPriority w:val="34"/>
    <w:qFormat/>
    <w:rsid w:val="00D93063"/>
    <w:pPr>
      <w:ind w:left="720"/>
      <w:contextualSpacing/>
    </w:pPr>
  </w:style>
  <w:style w:type="character" w:styleId="Rykuspabraukimas">
    <w:name w:val="Intense Emphasis"/>
    <w:basedOn w:val="Numatytasispastraiposriftas"/>
    <w:uiPriority w:val="21"/>
    <w:qFormat/>
    <w:rsid w:val="00D93063"/>
    <w:rPr>
      <w:i/>
      <w:iCs/>
      <w:color w:val="0F4761" w:themeColor="accent1" w:themeShade="BF"/>
    </w:rPr>
  </w:style>
  <w:style w:type="paragraph" w:styleId="Iskirtacitata">
    <w:name w:val="Intense Quote"/>
    <w:basedOn w:val="prastasis"/>
    <w:next w:val="prastasis"/>
    <w:link w:val="IskirtacitataDiagrama"/>
    <w:uiPriority w:val="30"/>
    <w:qFormat/>
    <w:rsid w:val="00D93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063"/>
    <w:rPr>
      <w:i/>
      <w:iCs/>
      <w:color w:val="0F4761" w:themeColor="accent1" w:themeShade="BF"/>
    </w:rPr>
  </w:style>
  <w:style w:type="character" w:styleId="Rykinuoroda">
    <w:name w:val="Intense Reference"/>
    <w:basedOn w:val="Numatytasispastraiposriftas"/>
    <w:uiPriority w:val="32"/>
    <w:qFormat/>
    <w:rsid w:val="00D93063"/>
    <w:rPr>
      <w:b/>
      <w:bCs/>
      <w:smallCaps/>
      <w:color w:val="0F4761" w:themeColor="accent1" w:themeShade="BF"/>
      <w:spacing w:val="5"/>
    </w:rPr>
  </w:style>
  <w:style w:type="character" w:styleId="Hipersaitas">
    <w:name w:val="Hyperlink"/>
    <w:basedOn w:val="Numatytasispastraiposriftas"/>
    <w:uiPriority w:val="99"/>
    <w:rsid w:val="00D93063"/>
    <w:rPr>
      <w:color w:val="0000FF"/>
      <w:u w:val="single"/>
    </w:rPr>
  </w:style>
  <w:style w:type="paragraph" w:styleId="Antrats">
    <w:name w:val="header"/>
    <w:basedOn w:val="prastasis"/>
    <w:link w:val="AntratsDiagrama"/>
    <w:rsid w:val="00D93063"/>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AntratsDiagrama">
    <w:name w:val="Antraštės Diagrama"/>
    <w:basedOn w:val="Numatytasispastraiposriftas"/>
    <w:link w:val="Antrats"/>
    <w:rsid w:val="00D93063"/>
    <w:rPr>
      <w:rFonts w:eastAsia="Times New Roman"/>
      <w:kern w:val="0"/>
      <w:szCs w:val="24"/>
      <w14:ligatures w14:val="none"/>
    </w:rPr>
  </w:style>
  <w:style w:type="paragraph" w:styleId="Porat">
    <w:name w:val="footer"/>
    <w:basedOn w:val="prastasis"/>
    <w:link w:val="PoratDiagrama"/>
    <w:uiPriority w:val="99"/>
    <w:rsid w:val="00D93063"/>
    <w:pPr>
      <w:tabs>
        <w:tab w:val="center" w:pos="4819"/>
        <w:tab w:val="right" w:pos="9638"/>
      </w:tabs>
      <w:spacing w:after="0" w:line="240" w:lineRule="auto"/>
    </w:pPr>
    <w:rPr>
      <w:rFonts w:ascii="Times New Roman" w:eastAsia="Times New Roman" w:hAnsi="Times New Roman" w:cs="Times New Roman"/>
      <w:szCs w:val="24"/>
      <w:lang w:val="lt-LT"/>
    </w:rPr>
  </w:style>
  <w:style w:type="character" w:customStyle="1" w:styleId="PoratDiagrama">
    <w:name w:val="Poraštė Diagrama"/>
    <w:basedOn w:val="Numatytasispastraiposriftas"/>
    <w:link w:val="Porat"/>
    <w:uiPriority w:val="99"/>
    <w:rsid w:val="00D93063"/>
    <w:rPr>
      <w:rFonts w:eastAsia="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9896</Words>
  <Characters>5642</Characters>
  <Application>Microsoft Office Word</Application>
  <DocSecurity>0</DocSecurity>
  <Lines>47</Lines>
  <Paragraphs>31</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2025-12-01T08:10:00Z</dcterms:created>
  <dcterms:modified xsi:type="dcterms:W3CDTF">2025-12-01T08:11:00Z</dcterms:modified>
</cp:coreProperties>
</file>